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EAAC823" w14:textId="29B4DC6A" w:rsidR="00CE5F5F" w:rsidRPr="00A42435" w:rsidRDefault="000C63E6" w:rsidP="00CE5F5F">
      <w:pPr>
        <w:tabs>
          <w:tab w:val="right" w:pos="10000"/>
        </w:tabs>
        <w:spacing w:after="0"/>
        <w:rPr>
          <w:rFonts w:ascii="Arial" w:hAnsi="Arial" w:cs="Arial"/>
          <w:b/>
          <w:sz w:val="22"/>
          <w:szCs w:val="24"/>
        </w:rPr>
      </w:pPr>
      <w:bookmarkStart w:id="0" w:name="_Hlk110581665"/>
      <w:bookmarkEnd w:id="0"/>
      <w:r w:rsidRPr="00A42435">
        <w:rPr>
          <w:rFonts w:ascii="Arial" w:hAnsi="Arial" w:cs="Arial"/>
          <w:b/>
          <w:sz w:val="22"/>
          <w:szCs w:val="24"/>
        </w:rPr>
        <w:t xml:space="preserve">3GPP TSG-RAN WG1 </w:t>
      </w:r>
      <w:r w:rsidR="007E4D9A" w:rsidRPr="00A42435">
        <w:rPr>
          <w:rFonts w:ascii="Arial" w:hAnsi="Arial" w:cs="Arial"/>
          <w:b/>
          <w:sz w:val="22"/>
          <w:szCs w:val="24"/>
        </w:rPr>
        <w:t>#</w:t>
      </w:r>
      <w:r w:rsidR="00E03250" w:rsidRPr="00A42435">
        <w:rPr>
          <w:rFonts w:ascii="Arial" w:hAnsi="Arial" w:cs="Arial"/>
          <w:b/>
          <w:sz w:val="22"/>
          <w:szCs w:val="24"/>
        </w:rPr>
        <w:t>1</w:t>
      </w:r>
      <w:r w:rsidR="00FA6831">
        <w:rPr>
          <w:rFonts w:ascii="Arial" w:hAnsi="Arial" w:cs="Arial"/>
          <w:b/>
          <w:sz w:val="22"/>
          <w:szCs w:val="24"/>
        </w:rPr>
        <w:t>1</w:t>
      </w:r>
      <w:r w:rsidR="00B176C6">
        <w:rPr>
          <w:rFonts w:ascii="Arial" w:hAnsi="Arial" w:cs="Arial"/>
          <w:b/>
          <w:sz w:val="22"/>
          <w:szCs w:val="24"/>
        </w:rPr>
        <w:t>3</w:t>
      </w:r>
      <w:r w:rsidR="00CE5F5F" w:rsidRPr="00A42435">
        <w:rPr>
          <w:rFonts w:ascii="Arial" w:hAnsi="Arial" w:cs="Arial"/>
          <w:b/>
          <w:sz w:val="22"/>
          <w:szCs w:val="24"/>
        </w:rPr>
        <w:tab/>
      </w:r>
      <w:r w:rsidR="008B4687" w:rsidRPr="008B4687">
        <w:t xml:space="preserve"> </w:t>
      </w:r>
      <w:r w:rsidR="006D6938" w:rsidRPr="006D6938">
        <w:rPr>
          <w:rFonts w:ascii="Arial" w:hAnsi="Arial" w:cs="Arial"/>
          <w:b/>
          <w:sz w:val="22"/>
          <w:szCs w:val="24"/>
        </w:rPr>
        <w:t>R1-2305338</w:t>
      </w:r>
    </w:p>
    <w:p w14:paraId="3A0CB384" w14:textId="049C0C43" w:rsidR="00BC335A" w:rsidRPr="00A42435" w:rsidRDefault="005B3247" w:rsidP="001612A5">
      <w:pPr>
        <w:pStyle w:val="Footer"/>
        <w:jc w:val="both"/>
        <w:rPr>
          <w:bCs/>
          <w:i w:val="0"/>
          <w:sz w:val="22"/>
        </w:rPr>
      </w:pPr>
      <w:bookmarkStart w:id="1" w:name="_Hlk495298459"/>
      <w:r w:rsidRPr="00A42435">
        <w:rPr>
          <w:rFonts w:cs="Arial"/>
          <w:i w:val="0"/>
          <w:sz w:val="22"/>
          <w:szCs w:val="24"/>
        </w:rPr>
        <w:t xml:space="preserve">Meeting, </w:t>
      </w:r>
      <w:bookmarkStart w:id="2" w:name="_Hlk40268029"/>
      <w:r w:rsidR="00F468C1">
        <w:rPr>
          <w:rFonts w:cs="Arial"/>
          <w:i w:val="0"/>
          <w:sz w:val="22"/>
          <w:szCs w:val="24"/>
        </w:rPr>
        <w:t>May</w:t>
      </w:r>
      <w:r w:rsidR="00F4179A" w:rsidRPr="00A42435">
        <w:rPr>
          <w:rFonts w:cs="Arial"/>
          <w:i w:val="0"/>
          <w:sz w:val="22"/>
          <w:szCs w:val="24"/>
        </w:rPr>
        <w:t xml:space="preserve"> </w:t>
      </w:r>
      <w:r w:rsidR="00525527">
        <w:rPr>
          <w:rFonts w:cs="Arial"/>
          <w:i w:val="0"/>
          <w:sz w:val="22"/>
          <w:szCs w:val="24"/>
        </w:rPr>
        <w:t>22</w:t>
      </w:r>
      <w:r w:rsidR="00F4179A" w:rsidRPr="00A42435">
        <w:rPr>
          <w:rFonts w:cs="Arial"/>
          <w:i w:val="0"/>
          <w:sz w:val="22"/>
          <w:szCs w:val="24"/>
          <w:vertAlign w:val="superscript"/>
        </w:rPr>
        <w:t>th</w:t>
      </w:r>
      <w:r w:rsidR="00F4179A" w:rsidRPr="00A42435">
        <w:rPr>
          <w:rFonts w:cs="Arial"/>
          <w:i w:val="0"/>
          <w:sz w:val="22"/>
          <w:szCs w:val="24"/>
        </w:rPr>
        <w:t xml:space="preserve"> – </w:t>
      </w:r>
      <w:r w:rsidR="00AC2974">
        <w:rPr>
          <w:rFonts w:cs="Arial"/>
          <w:i w:val="0"/>
          <w:sz w:val="22"/>
          <w:szCs w:val="24"/>
        </w:rPr>
        <w:t>26</w:t>
      </w:r>
      <w:r w:rsidR="00AC2974" w:rsidRPr="00AC2974">
        <w:rPr>
          <w:rFonts w:cs="Arial"/>
          <w:i w:val="0"/>
          <w:sz w:val="22"/>
          <w:szCs w:val="24"/>
          <w:vertAlign w:val="superscript"/>
        </w:rPr>
        <w:t>th</w:t>
      </w:r>
      <w:r w:rsidR="00F4179A" w:rsidRPr="00A42435">
        <w:rPr>
          <w:rFonts w:cs="Arial"/>
          <w:i w:val="0"/>
          <w:sz w:val="22"/>
          <w:szCs w:val="24"/>
        </w:rPr>
        <w:t>, 20</w:t>
      </w:r>
      <w:r w:rsidR="004A4AB9" w:rsidRPr="00A42435">
        <w:rPr>
          <w:rFonts w:cs="Arial"/>
          <w:i w:val="0"/>
          <w:sz w:val="22"/>
          <w:szCs w:val="24"/>
        </w:rPr>
        <w:t>2</w:t>
      </w:r>
      <w:bookmarkEnd w:id="2"/>
      <w:r w:rsidR="005808AA">
        <w:rPr>
          <w:rFonts w:cs="Arial"/>
          <w:i w:val="0"/>
          <w:sz w:val="22"/>
          <w:szCs w:val="24"/>
        </w:rPr>
        <w:t>3</w:t>
      </w:r>
    </w:p>
    <w:p w14:paraId="2076192A" w14:textId="77777777" w:rsidR="001612A5" w:rsidRPr="00A42435" w:rsidRDefault="001612A5" w:rsidP="001612A5">
      <w:pPr>
        <w:pStyle w:val="Footer"/>
        <w:jc w:val="both"/>
        <w:rPr>
          <w:noProof w:val="0"/>
          <w:sz w:val="16"/>
        </w:rPr>
      </w:pPr>
    </w:p>
    <w:p w14:paraId="00A480DC" w14:textId="20894902" w:rsidR="00CE5F5F" w:rsidRPr="00A42435" w:rsidRDefault="00CE5F5F" w:rsidP="00CE5F5F">
      <w:pPr>
        <w:tabs>
          <w:tab w:val="left" w:pos="1985"/>
        </w:tabs>
        <w:rPr>
          <w:rFonts w:ascii="Arial" w:hAnsi="Arial"/>
          <w:sz w:val="22"/>
        </w:rPr>
      </w:pPr>
      <w:r w:rsidRPr="00A42435">
        <w:rPr>
          <w:rFonts w:ascii="Arial" w:hAnsi="Arial"/>
          <w:b/>
          <w:sz w:val="22"/>
        </w:rPr>
        <w:t>Agenda item:</w:t>
      </w:r>
      <w:r w:rsidR="000C63E6" w:rsidRPr="00A42435">
        <w:rPr>
          <w:rFonts w:ascii="Arial" w:hAnsi="Arial"/>
          <w:sz w:val="22"/>
        </w:rPr>
        <w:tab/>
      </w:r>
      <w:r w:rsidR="00EB5CB2">
        <w:rPr>
          <w:rFonts w:ascii="Arial" w:hAnsi="Arial"/>
          <w:sz w:val="22"/>
        </w:rPr>
        <w:t>9</w:t>
      </w:r>
      <w:r w:rsidR="00EE7D1B">
        <w:rPr>
          <w:rFonts w:ascii="Arial" w:hAnsi="Arial"/>
          <w:sz w:val="22"/>
        </w:rPr>
        <w:t>.</w:t>
      </w:r>
      <w:r w:rsidR="00EB5CB2">
        <w:rPr>
          <w:rFonts w:ascii="Arial" w:hAnsi="Arial"/>
          <w:sz w:val="22"/>
        </w:rPr>
        <w:t>4</w:t>
      </w:r>
      <w:r w:rsidR="00EE7D1B">
        <w:rPr>
          <w:rFonts w:ascii="Arial" w:hAnsi="Arial"/>
          <w:sz w:val="22"/>
        </w:rPr>
        <w:t>.1</w:t>
      </w:r>
      <w:r w:rsidR="00EB5CB2">
        <w:rPr>
          <w:rFonts w:ascii="Arial" w:hAnsi="Arial"/>
          <w:sz w:val="22"/>
        </w:rPr>
        <w:t>.2</w:t>
      </w:r>
    </w:p>
    <w:p w14:paraId="41F022EE" w14:textId="77777777" w:rsidR="00CE5F5F" w:rsidRPr="00A42435" w:rsidRDefault="00CE5F5F" w:rsidP="00CE5F5F">
      <w:pPr>
        <w:tabs>
          <w:tab w:val="left" w:pos="1985"/>
        </w:tabs>
        <w:rPr>
          <w:rFonts w:ascii="Arial" w:hAnsi="Arial"/>
          <w:sz w:val="22"/>
        </w:rPr>
      </w:pPr>
      <w:r w:rsidRPr="00A42435">
        <w:rPr>
          <w:rFonts w:ascii="Arial" w:hAnsi="Arial"/>
          <w:b/>
          <w:sz w:val="22"/>
        </w:rPr>
        <w:t xml:space="preserve">Source: </w:t>
      </w:r>
      <w:r w:rsidRPr="00A42435">
        <w:rPr>
          <w:rFonts w:ascii="Arial" w:hAnsi="Arial"/>
          <w:b/>
          <w:sz w:val="22"/>
        </w:rPr>
        <w:tab/>
      </w:r>
      <w:r w:rsidRPr="00A42435">
        <w:rPr>
          <w:rFonts w:ascii="Arial" w:hAnsi="Arial"/>
          <w:sz w:val="22"/>
        </w:rPr>
        <w:t>Qualcomm Incorporated</w:t>
      </w:r>
    </w:p>
    <w:p w14:paraId="05FA8EA8" w14:textId="695B01A5" w:rsidR="00A63D06" w:rsidRPr="00A42435" w:rsidRDefault="0045039C" w:rsidP="00A63D06">
      <w:pPr>
        <w:ind w:left="1988" w:hanging="1988"/>
        <w:rPr>
          <w:rFonts w:ascii="Arial" w:hAnsi="Arial"/>
          <w:sz w:val="22"/>
        </w:rPr>
      </w:pPr>
      <w:r w:rsidRPr="00A42435">
        <w:rPr>
          <w:rFonts w:ascii="Arial" w:hAnsi="Arial"/>
          <w:b/>
          <w:sz w:val="22"/>
        </w:rPr>
        <w:t>Title:</w:t>
      </w:r>
      <w:r w:rsidRPr="00A42435">
        <w:rPr>
          <w:rFonts w:ascii="Arial" w:hAnsi="Arial"/>
          <w:sz w:val="22"/>
        </w:rPr>
        <w:t xml:space="preserve"> </w:t>
      </w:r>
      <w:r w:rsidRPr="00A42435">
        <w:rPr>
          <w:rFonts w:ascii="Arial" w:hAnsi="Arial"/>
          <w:sz w:val="22"/>
        </w:rPr>
        <w:tab/>
      </w:r>
      <w:r w:rsidR="00096570" w:rsidRPr="00096570">
        <w:rPr>
          <w:rFonts w:ascii="Arial" w:hAnsi="Arial"/>
          <w:sz w:val="22"/>
        </w:rPr>
        <w:t>Physical Channel Design for Sidelink on Unlicensed Spectrum</w:t>
      </w:r>
    </w:p>
    <w:bookmarkEnd w:id="1"/>
    <w:p w14:paraId="2C0EDD71" w14:textId="343E1CF9" w:rsidR="0045039C" w:rsidRPr="00A42435" w:rsidRDefault="0045039C" w:rsidP="0045039C">
      <w:pPr>
        <w:ind w:left="1988" w:hanging="1988"/>
        <w:rPr>
          <w:rFonts w:ascii="Arial" w:hAnsi="Arial"/>
          <w:sz w:val="22"/>
        </w:rPr>
      </w:pPr>
      <w:r w:rsidRPr="00A42435">
        <w:rPr>
          <w:rFonts w:ascii="Arial" w:hAnsi="Arial"/>
          <w:b/>
          <w:sz w:val="22"/>
        </w:rPr>
        <w:t>Document for:</w:t>
      </w:r>
      <w:r w:rsidRPr="00A42435">
        <w:rPr>
          <w:rFonts w:ascii="Arial" w:hAnsi="Arial"/>
          <w:sz w:val="22"/>
        </w:rPr>
        <w:tab/>
        <w:t>Discussion/Decision</w:t>
      </w:r>
    </w:p>
    <w:p w14:paraId="6F28D1BA" w14:textId="595C7FDD" w:rsidR="00D26535" w:rsidRPr="00481A0B" w:rsidRDefault="00FE4920" w:rsidP="00357C62">
      <w:pPr>
        <w:pStyle w:val="Heading1"/>
        <w:rPr>
          <w:lang w:val="en-US"/>
        </w:rPr>
      </w:pPr>
      <w:bookmarkStart w:id="3" w:name="_Ref130558317"/>
      <w:r w:rsidRPr="00481A0B">
        <w:rPr>
          <w:lang w:val="en-US"/>
        </w:rPr>
        <w:t>Introduction</w:t>
      </w:r>
      <w:bookmarkEnd w:id="3"/>
      <w:r w:rsidR="007F2B0F" w:rsidRPr="00481A0B">
        <w:rPr>
          <w:lang w:val="en-US"/>
        </w:rPr>
        <w:t xml:space="preserve"> </w:t>
      </w:r>
    </w:p>
    <w:p w14:paraId="68A0834C" w14:textId="2993A2BE" w:rsidR="00445E0A" w:rsidRDefault="0034241E" w:rsidP="006B75CC">
      <w:r>
        <w:t>In RAN1#112</w:t>
      </w:r>
      <w:r w:rsidR="008D2A37">
        <w:t>-bis</w:t>
      </w:r>
      <w:r>
        <w:t xml:space="preserve">, </w:t>
      </w:r>
      <w:r w:rsidR="00C75428">
        <w:t xml:space="preserve">we have reached </w:t>
      </w:r>
      <w:r w:rsidR="008D2A37">
        <w:t>14</w:t>
      </w:r>
      <w:r w:rsidR="00C75428">
        <w:t xml:space="preserve"> agreements</w:t>
      </w:r>
      <w:r w:rsidR="008D2A37">
        <w:t xml:space="preserve"> and one working assumption</w:t>
      </w:r>
      <w:r w:rsidR="00C75428">
        <w:t xml:space="preserve"> which includes</w:t>
      </w:r>
    </w:p>
    <w:p w14:paraId="08EDDABD" w14:textId="1258AE63" w:rsidR="00511937" w:rsidRDefault="00121125">
      <w:pPr>
        <w:pStyle w:val="ListParagraph"/>
        <w:numPr>
          <w:ilvl w:val="0"/>
          <w:numId w:val="17"/>
        </w:numPr>
      </w:pPr>
      <w:r>
        <w:t xml:space="preserve">Additional S-SSB occasion exclusion from resource pool, </w:t>
      </w:r>
      <w:r w:rsidR="006F2FEE">
        <w:t>contiguous RB subchannel handling when overlapping with intra-cell guard band</w:t>
      </w:r>
      <w:r w:rsidR="00FA196C">
        <w:t xml:space="preserve">, same subchannel index(s) across </w:t>
      </w:r>
      <w:r w:rsidR="009F23CB">
        <w:t>multiple RB-sets</w:t>
      </w:r>
      <w:r w:rsidR="0056181D">
        <w:t xml:space="preserve">, and </w:t>
      </w:r>
      <w:r w:rsidR="00BB1E17">
        <w:t>interlaced subchannel #0 align</w:t>
      </w:r>
      <w:r w:rsidR="001D5507">
        <w:t xml:space="preserve">ment </w:t>
      </w:r>
      <w:r w:rsidR="00BB1E17">
        <w:t>with NR-U interlace #0</w:t>
      </w:r>
      <w:r w:rsidR="00511937">
        <w:t xml:space="preserve"> </w:t>
      </w:r>
    </w:p>
    <w:p w14:paraId="572BABB6" w14:textId="77777777" w:rsidR="00A830EF" w:rsidRDefault="00E61B6B">
      <w:pPr>
        <w:pStyle w:val="ListParagraph"/>
        <w:numPr>
          <w:ilvl w:val="0"/>
          <w:numId w:val="17"/>
        </w:numPr>
      </w:pPr>
      <w:r>
        <w:t xml:space="preserve">Reference symbol duration for TBS </w:t>
      </w:r>
      <w:r w:rsidR="0045225A">
        <w:t xml:space="preserve">calculation with two starting symbols, </w:t>
      </w:r>
      <w:r w:rsidR="00397723">
        <w:t>Tx UE behavior on choosing the starting symbol</w:t>
      </w:r>
    </w:p>
    <w:p w14:paraId="6E337588" w14:textId="3BFB5C2D" w:rsidR="006924C5" w:rsidRDefault="006D163D">
      <w:pPr>
        <w:pStyle w:val="ListParagraph"/>
        <w:numPr>
          <w:ilvl w:val="0"/>
          <w:numId w:val="17"/>
        </w:numPr>
      </w:pPr>
      <w:r>
        <w:t xml:space="preserve">Reference number of RB for TBS calculation for interlaced subchannel, </w:t>
      </w:r>
      <w:r w:rsidR="008D609F">
        <w:t xml:space="preserve">PSCCH resource mapping to lowest subchannel index </w:t>
      </w:r>
      <w:r w:rsidR="00096A6F">
        <w:t>in the al</w:t>
      </w:r>
      <w:r w:rsidR="000D3EF6">
        <w:t xml:space="preserve">location, </w:t>
      </w:r>
      <w:r w:rsidR="007B29EF">
        <w:t>two</w:t>
      </w:r>
      <w:r w:rsidR="00DA1DC4">
        <w:t>-</w:t>
      </w:r>
      <w:r w:rsidR="007B29EF">
        <w:t>part FRIV</w:t>
      </w:r>
    </w:p>
    <w:p w14:paraId="766D9E5E" w14:textId="07818F34" w:rsidR="007B29EF" w:rsidRDefault="00C316BD">
      <w:pPr>
        <w:pStyle w:val="ListParagraph"/>
        <w:numPr>
          <w:ilvl w:val="0"/>
          <w:numId w:val="17"/>
        </w:numPr>
      </w:pPr>
      <w:r>
        <w:t>S-SSB with configurable frequency repetition if necessary</w:t>
      </w:r>
      <w:r w:rsidR="008D5DD1">
        <w:t>, S-SSB repetition in more than one RB-set if necessary</w:t>
      </w:r>
      <w:r w:rsidR="002510E0">
        <w:t xml:space="preserve">, allowing UE to attempt to transmit on additional S-SSB occasion(s) </w:t>
      </w:r>
    </w:p>
    <w:p w14:paraId="3CA2D556" w14:textId="77777777" w:rsidR="008E223D" w:rsidRDefault="008E223D">
      <w:pPr>
        <w:pStyle w:val="ListParagraph"/>
        <w:numPr>
          <w:ilvl w:val="0"/>
          <w:numId w:val="17"/>
        </w:numPr>
      </w:pPr>
      <w:r>
        <w:t>PSFCH interlaced waveform options addressing the UE multiplexing capacity issue</w:t>
      </w:r>
    </w:p>
    <w:p w14:paraId="128B44BF" w14:textId="433BF5EF" w:rsidR="00820A92" w:rsidRDefault="00BF1EFC">
      <w:pPr>
        <w:pStyle w:val="ListParagraph"/>
        <w:numPr>
          <w:ilvl w:val="0"/>
          <w:numId w:val="17"/>
        </w:numPr>
      </w:pPr>
      <w:r>
        <w:t>Preconfigured or/and dynamically indicated multiple PSFCH occa</w:t>
      </w:r>
      <w:r w:rsidR="00B15ECD">
        <w:t>sion(s) to alleviate LBT failure for PSFCH transmission</w:t>
      </w:r>
    </w:p>
    <w:p w14:paraId="7FDB1FF1" w14:textId="2C320CBD" w:rsidR="00A12074" w:rsidRDefault="003404DE" w:rsidP="00282E5B">
      <w:r>
        <w:t>In this paper, we</w:t>
      </w:r>
      <w:r w:rsidR="000767F1">
        <w:t xml:space="preserve"> </w:t>
      </w:r>
      <w:r w:rsidR="001D0080">
        <w:t>share our views</w:t>
      </w:r>
      <w:r w:rsidR="00734A9D">
        <w:t xml:space="preserve"> on the design options,</w:t>
      </w:r>
      <w:r>
        <w:t xml:space="preserve"> </w:t>
      </w:r>
      <w:r w:rsidR="009E1F03">
        <w:t xml:space="preserve">continue </w:t>
      </w:r>
      <w:r w:rsidR="003D7442">
        <w:t>to tack</w:t>
      </w:r>
      <w:r w:rsidR="00B02587">
        <w:t xml:space="preserve">le </w:t>
      </w:r>
      <w:r w:rsidR="00B45E94">
        <w:t xml:space="preserve">FFS items </w:t>
      </w:r>
      <w:r w:rsidR="00CB69D6">
        <w:t>in the agreement</w:t>
      </w:r>
      <w:r w:rsidR="002C2BAD">
        <w:t>s and provide</w:t>
      </w:r>
      <w:r w:rsidR="001122F2">
        <w:t xml:space="preserve"> </w:t>
      </w:r>
      <w:r w:rsidR="00A375C3">
        <w:t xml:space="preserve">some </w:t>
      </w:r>
      <w:r w:rsidR="00FE3B30">
        <w:t>insights</w:t>
      </w:r>
      <w:r w:rsidR="00A375C3">
        <w:t xml:space="preserve"> </w:t>
      </w:r>
      <w:r w:rsidR="00D35145">
        <w:t>on the potential</w:t>
      </w:r>
      <w:r w:rsidR="00A87648">
        <w:t xml:space="preserve"> issues</w:t>
      </w:r>
      <w:r w:rsidR="00D204D7">
        <w:t xml:space="preserve"> within the scope</w:t>
      </w:r>
      <w:r w:rsidR="002C2BAD">
        <w:t xml:space="preserve">. </w:t>
      </w:r>
      <w:r w:rsidR="007B0293">
        <w:t>For half slot access</w:t>
      </w:r>
      <w:r w:rsidR="00582D5F">
        <w:t xml:space="preserve"> (a</w:t>
      </w:r>
      <w:r w:rsidR="00261914">
        <w:t xml:space="preserve">llow two </w:t>
      </w:r>
      <w:r w:rsidR="009749DF">
        <w:t xml:space="preserve">candidate </w:t>
      </w:r>
      <w:r w:rsidR="00261914">
        <w:t xml:space="preserve">starting </w:t>
      </w:r>
      <w:r w:rsidR="00E76B29">
        <w:t xml:space="preserve">symbols in a </w:t>
      </w:r>
      <w:r w:rsidR="00407A0B">
        <w:t>slot</w:t>
      </w:r>
      <w:r w:rsidR="00582D5F">
        <w:t>)</w:t>
      </w:r>
      <w:r w:rsidR="007B0293">
        <w:t xml:space="preserve">, we </w:t>
      </w:r>
      <w:r w:rsidR="00113CEF">
        <w:t>elaborate</w:t>
      </w:r>
      <w:r w:rsidR="007B0293">
        <w:t xml:space="preserve"> designs on</w:t>
      </w:r>
      <w:r w:rsidR="003F2988">
        <w:t xml:space="preserve"> </w:t>
      </w:r>
      <w:r w:rsidR="00D15DC1">
        <w:t xml:space="preserve">AGC symbols in </w:t>
      </w:r>
      <w:r w:rsidR="003F2988">
        <w:t>half slot structure,</w:t>
      </w:r>
      <w:r w:rsidR="007B0293">
        <w:t xml:space="preserve"> reducing the </w:t>
      </w:r>
      <w:r w:rsidR="00BE1AF5">
        <w:t xml:space="preserve">Tx/Rx </w:t>
      </w:r>
      <w:r w:rsidR="007B0293">
        <w:t>UE complexity and protecting the AGC of the full-slot receiver</w:t>
      </w:r>
      <w:r w:rsidR="00A10537">
        <w:t>.</w:t>
      </w:r>
      <w:r w:rsidR="00CB1821">
        <w:t xml:space="preserve"> </w:t>
      </w:r>
      <w:r w:rsidR="00D56E95">
        <w:t xml:space="preserve">Techniques for reducing </w:t>
      </w:r>
      <w:r w:rsidR="00516698">
        <w:t xml:space="preserve">the PAPR of </w:t>
      </w:r>
      <w:r w:rsidR="00D56E95">
        <w:t xml:space="preserve">the frequency repeated S-SSB </w:t>
      </w:r>
      <w:r w:rsidR="00516698">
        <w:t>are studied</w:t>
      </w:r>
      <w:r w:rsidR="001B2099">
        <w:t xml:space="preserve">. </w:t>
      </w:r>
      <w:r w:rsidR="00532E32">
        <w:t xml:space="preserve">S-SSB slot padding signal is also introduced to maintain COT transmission across S-SSB gaps. </w:t>
      </w:r>
      <w:r w:rsidR="007D572D">
        <w:t xml:space="preserve">To accommodate eMBB traffic, </w:t>
      </w:r>
      <w:r w:rsidR="003563F4">
        <w:t xml:space="preserve">there may also be a need to </w:t>
      </w:r>
      <w:r w:rsidR="003F58E8">
        <w:t xml:space="preserve">introduce </w:t>
      </w:r>
      <w:r w:rsidR="00391E0C">
        <w:t>new PSFCH which can carry HARQ codebook</w:t>
      </w:r>
      <w:r w:rsidR="00F010F8">
        <w:t xml:space="preserve"> </w:t>
      </w:r>
      <w:r w:rsidR="00C55818">
        <w:t>(</w:t>
      </w:r>
      <w:r w:rsidR="00F010F8">
        <w:t xml:space="preserve">reusing </w:t>
      </w:r>
      <w:r w:rsidR="009E049A">
        <w:t>existing PUCCH formats</w:t>
      </w:r>
      <w:r w:rsidR="00C55818">
        <w:t>)</w:t>
      </w:r>
      <w:r w:rsidR="009E049A">
        <w:t xml:space="preserve"> and</w:t>
      </w:r>
      <w:r w:rsidR="00C55818">
        <w:t xml:space="preserve"> </w:t>
      </w:r>
      <w:r w:rsidR="00015FE7">
        <w:t>type-1/2</w:t>
      </w:r>
      <w:r w:rsidR="00BC3E6F">
        <w:t xml:space="preserve">/3 HARQ codebook </w:t>
      </w:r>
      <w:r w:rsidR="00543753">
        <w:t xml:space="preserve">designs </w:t>
      </w:r>
      <w:r w:rsidR="00BC3E6F">
        <w:t>could be considered.</w:t>
      </w:r>
      <w:r w:rsidR="009E049A">
        <w:t xml:space="preserve"> </w:t>
      </w:r>
    </w:p>
    <w:p w14:paraId="6620D9BF" w14:textId="26FD5298" w:rsidR="006B5FF4" w:rsidRDefault="00AA7F32" w:rsidP="00900173">
      <w:r>
        <w:t xml:space="preserve">Below </w:t>
      </w:r>
      <w:r w:rsidR="00673D62">
        <w:t>is</w:t>
      </w:r>
      <w:r>
        <w:t xml:space="preserve"> </w:t>
      </w:r>
      <w:r w:rsidR="00847420">
        <w:t xml:space="preserve">the summary of </w:t>
      </w:r>
      <w:r w:rsidR="00E646C3">
        <w:t>further</w:t>
      </w:r>
      <w:r w:rsidR="00673D62">
        <w:t xml:space="preserve"> </w:t>
      </w:r>
      <w:r w:rsidR="00847420">
        <w:t>design</w:t>
      </w:r>
      <w:r w:rsidR="00D906A5">
        <w:t xml:space="preserve"> aspect</w:t>
      </w:r>
      <w:r w:rsidR="00576497">
        <w:t xml:space="preserve">s </w:t>
      </w:r>
      <w:r w:rsidR="00A82268">
        <w:t xml:space="preserve">that SL-U </w:t>
      </w:r>
      <w:r w:rsidR="00E76DFA">
        <w:t>needs to consider</w:t>
      </w:r>
    </w:p>
    <w:p w14:paraId="5C05E00B" w14:textId="2A753822" w:rsidR="00AA5865" w:rsidRDefault="001B2099" w:rsidP="00FC4B48">
      <w:pPr>
        <w:pStyle w:val="ListParagraph"/>
        <w:numPr>
          <w:ilvl w:val="0"/>
          <w:numId w:val="9"/>
        </w:numPr>
      </w:pPr>
      <w:r>
        <w:t xml:space="preserve">AGC symbol </w:t>
      </w:r>
      <w:r w:rsidR="00D25814">
        <w:t xml:space="preserve">location </w:t>
      </w:r>
      <w:r>
        <w:t>in h</w:t>
      </w:r>
      <w:r w:rsidR="00C31C05">
        <w:t>alf</w:t>
      </w:r>
      <w:r w:rsidR="00D25814">
        <w:t>/full</w:t>
      </w:r>
      <w:r w:rsidR="00C31C05">
        <w:t xml:space="preserve"> slot structu</w:t>
      </w:r>
      <w:r w:rsidR="00D410AF">
        <w:t>re</w:t>
      </w:r>
      <w:r w:rsidR="00FD7071">
        <w:t xml:space="preserve"> (with two candidate starting symbols in a slot)</w:t>
      </w:r>
      <w:r w:rsidR="00D410AF">
        <w:t>, c</w:t>
      </w:r>
      <w:r w:rsidR="00D13457">
        <w:t xml:space="preserve">omplexity </w:t>
      </w:r>
      <w:r w:rsidR="00527BF0">
        <w:t xml:space="preserve">reduction and </w:t>
      </w:r>
      <w:r w:rsidR="000A6C09">
        <w:t>AGC</w:t>
      </w:r>
      <w:r w:rsidR="007B4CB0">
        <w:t xml:space="preserve"> problem</w:t>
      </w:r>
      <w:r w:rsidR="000A6C09">
        <w:t xml:space="preserve"> </w:t>
      </w:r>
      <w:r w:rsidR="003E2E7F">
        <w:t>re</w:t>
      </w:r>
      <w:r w:rsidR="009A7797">
        <w:t>medi</w:t>
      </w:r>
      <w:r w:rsidR="007B4CB0">
        <w:t>ation</w:t>
      </w:r>
      <w:r w:rsidR="00BD6888">
        <w:t xml:space="preserve"> for h</w:t>
      </w:r>
      <w:r w:rsidR="00ED0B7E">
        <w:t>alf</w:t>
      </w:r>
      <w:r w:rsidR="00AA5865">
        <w:t xml:space="preserve">-slot </w:t>
      </w:r>
      <w:r w:rsidR="00BA3565">
        <w:t xml:space="preserve">channel </w:t>
      </w:r>
      <w:r w:rsidR="00E813C6">
        <w:t>access</w:t>
      </w:r>
    </w:p>
    <w:p w14:paraId="3B76DF63" w14:textId="6FBF4FD2" w:rsidR="00900173" w:rsidRDefault="00900173" w:rsidP="00FC4B48">
      <w:pPr>
        <w:pStyle w:val="ListParagraph"/>
        <w:numPr>
          <w:ilvl w:val="0"/>
          <w:numId w:val="9"/>
        </w:numPr>
      </w:pPr>
      <w:r w:rsidRPr="00673D62">
        <w:t>Resource allocation</w:t>
      </w:r>
      <w:r w:rsidR="00BA3E3D">
        <w:t xml:space="preserve"> and reservation</w:t>
      </w:r>
      <w:r w:rsidRPr="00673D62">
        <w:t xml:space="preserve">: </w:t>
      </w:r>
      <w:r w:rsidR="00C02A8C">
        <w:t xml:space="preserve">two-part </w:t>
      </w:r>
      <w:r w:rsidR="00BA3E3D">
        <w:t>FRIV</w:t>
      </w:r>
      <w:r w:rsidR="005E0827">
        <w:t xml:space="preserve"> </w:t>
      </w:r>
      <w:r w:rsidR="009E7A4C">
        <w:t>based on</w:t>
      </w:r>
      <w:r w:rsidR="005E0827">
        <w:t xml:space="preserve"> legacy FRIV encoding</w:t>
      </w:r>
      <w:r w:rsidR="00BA3E3D">
        <w:t xml:space="preserve"> </w:t>
      </w:r>
      <w:r w:rsidR="00576D04">
        <w:t>for both interlace and RB-set</w:t>
      </w:r>
    </w:p>
    <w:p w14:paraId="02C66DE5" w14:textId="6BE19F73" w:rsidR="00B811C2" w:rsidRDefault="00B811C2" w:rsidP="00FC4B48">
      <w:pPr>
        <w:pStyle w:val="ListParagraph"/>
        <w:numPr>
          <w:ilvl w:val="0"/>
          <w:numId w:val="9"/>
        </w:numPr>
      </w:pPr>
      <w:r w:rsidRPr="00B811C2">
        <w:t>PUCCH format 0 (Rel’16 SL only supported format)</w:t>
      </w:r>
      <w:r w:rsidR="004B5C87">
        <w:t>, capacity enhanced PSFCH</w:t>
      </w:r>
      <w:r w:rsidRPr="00B811C2">
        <w:t xml:space="preserve"> and </w:t>
      </w:r>
      <w:r w:rsidR="00016DEA">
        <w:t xml:space="preserve">PUCCH </w:t>
      </w:r>
      <w:r w:rsidR="0048308E">
        <w:t xml:space="preserve">format </w:t>
      </w:r>
      <w:r w:rsidR="00900173" w:rsidRPr="00673D62">
        <w:t>2</w:t>
      </w:r>
      <w:r w:rsidR="00DB3825">
        <w:t xml:space="preserve"> based PSFCH </w:t>
      </w:r>
      <w:r w:rsidR="001D0774">
        <w:t>enhancements</w:t>
      </w:r>
    </w:p>
    <w:p w14:paraId="03C97133" w14:textId="0FCF8B98" w:rsidR="00887E8D" w:rsidRPr="00B811C2" w:rsidRDefault="00887E8D" w:rsidP="00FC4B48">
      <w:pPr>
        <w:pStyle w:val="ListParagraph"/>
        <w:numPr>
          <w:ilvl w:val="0"/>
          <w:numId w:val="9"/>
        </w:numPr>
      </w:pPr>
      <w:r>
        <w:t>HARQ codebook design</w:t>
      </w:r>
    </w:p>
    <w:p w14:paraId="44942C55" w14:textId="10CAC21B" w:rsidR="00EC4B9D" w:rsidRDefault="0039588B" w:rsidP="00FC4B48">
      <w:pPr>
        <w:pStyle w:val="ListParagraph"/>
        <w:numPr>
          <w:ilvl w:val="0"/>
          <w:numId w:val="9"/>
        </w:numPr>
      </w:pPr>
      <w:r>
        <w:t xml:space="preserve">Multiple </w:t>
      </w:r>
      <w:r w:rsidR="00EC4B9D">
        <w:t xml:space="preserve">PSFCH </w:t>
      </w:r>
      <w:r>
        <w:t xml:space="preserve">opportunities and </w:t>
      </w:r>
      <w:r w:rsidR="00E37EAB">
        <w:t xml:space="preserve">PSFCH </w:t>
      </w:r>
      <w:r>
        <w:t>resource mapping</w:t>
      </w:r>
    </w:p>
    <w:p w14:paraId="29990556" w14:textId="4A37DD79" w:rsidR="00646C9D" w:rsidRDefault="00231F8D" w:rsidP="004B5C87">
      <w:pPr>
        <w:pStyle w:val="ListParagraph"/>
        <w:numPr>
          <w:ilvl w:val="0"/>
          <w:numId w:val="9"/>
        </w:numPr>
        <w:overflowPunct w:val="0"/>
        <w:autoSpaceDE w:val="0"/>
        <w:autoSpaceDN w:val="0"/>
        <w:adjustRightInd w:val="0"/>
        <w:spacing w:after="120"/>
        <w:textAlignment w:val="baseline"/>
      </w:pPr>
      <w:r w:rsidRPr="00B811C2">
        <w:t>Multiple S</w:t>
      </w:r>
      <w:r w:rsidR="00CC4E00">
        <w:t xml:space="preserve">-SSB </w:t>
      </w:r>
      <w:r w:rsidR="000A3AE4">
        <w:t>candidate location</w:t>
      </w:r>
      <w:r w:rsidR="00864804">
        <w:t xml:space="preserve"> config</w:t>
      </w:r>
      <w:r w:rsidR="00DD793D">
        <w:t>,</w:t>
      </w:r>
      <w:r w:rsidR="00A2387B">
        <w:t xml:space="preserve"> </w:t>
      </w:r>
      <w:r w:rsidR="00F24DF3">
        <w:t xml:space="preserve">S-SSB padding </w:t>
      </w:r>
      <w:r w:rsidR="00DD793D">
        <w:t>for</w:t>
      </w:r>
      <w:r w:rsidR="00F24DF3">
        <w:t xml:space="preserve"> wideband COT and S-SSB candidate occasion</w:t>
      </w:r>
      <w:r w:rsidR="00395248">
        <w:t>s</w:t>
      </w:r>
      <w:r w:rsidR="00F24DF3">
        <w:t xml:space="preserve"> to </w:t>
      </w:r>
      <w:r w:rsidR="00407344">
        <w:t>maintain</w:t>
      </w:r>
      <w:r w:rsidR="00F24DF3">
        <w:t xml:space="preserve"> COT transmission burst</w:t>
      </w:r>
      <w:r w:rsidR="00407344">
        <w:t xml:space="preserve"> acro</w:t>
      </w:r>
      <w:r w:rsidR="00D50647">
        <w:t xml:space="preserve">ss </w:t>
      </w:r>
      <w:r w:rsidR="002040DB">
        <w:t xml:space="preserve">S-SSB </w:t>
      </w:r>
      <w:r w:rsidR="002F160C">
        <w:t>slot gap</w:t>
      </w:r>
      <w:r w:rsidR="00386917">
        <w:t>(s)</w:t>
      </w:r>
      <w:r w:rsidR="00F24DF3">
        <w:t xml:space="preserve"> </w:t>
      </w:r>
    </w:p>
    <w:p w14:paraId="3EC695E0" w14:textId="5B837C2A" w:rsidR="00DC68AA" w:rsidRPr="001A679F" w:rsidRDefault="004A0E61" w:rsidP="001A679F">
      <w:pPr>
        <w:pStyle w:val="Heading1"/>
        <w:rPr>
          <w:lang w:val="en-US"/>
        </w:rPr>
      </w:pPr>
      <w:r w:rsidRPr="00A42435">
        <w:rPr>
          <w:lang w:val="en-US"/>
        </w:rPr>
        <w:t>Discussion</w:t>
      </w:r>
    </w:p>
    <w:p w14:paraId="792EDCA0" w14:textId="4BFD0A30" w:rsidR="0090510C" w:rsidRPr="0090510C" w:rsidRDefault="00FA6831" w:rsidP="0090510C">
      <w:pPr>
        <w:pStyle w:val="Heading2"/>
      </w:pPr>
      <w:r>
        <w:t xml:space="preserve">Resource Pool </w:t>
      </w:r>
    </w:p>
    <w:p w14:paraId="36F779AF" w14:textId="4CA23054" w:rsidR="009D3447" w:rsidRPr="00481A0B" w:rsidRDefault="0090510C" w:rsidP="004510A4">
      <w:pPr>
        <w:pStyle w:val="Heading3"/>
        <w:ind w:left="540" w:hanging="540"/>
        <w:rPr>
          <w:lang w:val="en-US"/>
        </w:rPr>
      </w:pPr>
      <w:bookmarkStart w:id="4" w:name="_Ref101959357"/>
      <w:r w:rsidRPr="00481A0B">
        <w:rPr>
          <w:lang w:val="en-US"/>
        </w:rPr>
        <w:t xml:space="preserve">Interlaced </w:t>
      </w:r>
      <w:r w:rsidR="00FA6831" w:rsidRPr="00481A0B">
        <w:rPr>
          <w:lang w:val="en-US"/>
        </w:rPr>
        <w:t>Subchannel</w:t>
      </w:r>
      <w:r w:rsidR="007C638E" w:rsidRPr="00481A0B">
        <w:rPr>
          <w:lang w:val="en-US"/>
        </w:rPr>
        <w:t xml:space="preserve"> </w:t>
      </w:r>
    </w:p>
    <w:p w14:paraId="065DA4EB" w14:textId="4C2B888C" w:rsidR="000050D4" w:rsidRDefault="000050D4" w:rsidP="000050D4">
      <w:pPr>
        <w:overflowPunct/>
        <w:autoSpaceDE/>
        <w:adjustRightInd/>
        <w:spacing w:after="0"/>
        <w:jc w:val="left"/>
        <w:rPr>
          <w:lang w:eastAsia="x-none"/>
        </w:rPr>
      </w:pPr>
      <w:r w:rsidRPr="008C5F34">
        <w:rPr>
          <w:lang w:eastAsia="x-none"/>
        </w:rPr>
        <w:t xml:space="preserve">In RAN1 </w:t>
      </w:r>
      <w:r w:rsidR="00141E52">
        <w:rPr>
          <w:lang w:eastAsia="x-none"/>
        </w:rPr>
        <w:t xml:space="preserve">#110bis and </w:t>
      </w:r>
      <w:r w:rsidRPr="008C5F34">
        <w:rPr>
          <w:lang w:eastAsia="x-none"/>
        </w:rPr>
        <w:t>#</w:t>
      </w:r>
      <w:r>
        <w:rPr>
          <w:lang w:eastAsia="x-none"/>
        </w:rPr>
        <w:t>11</w:t>
      </w:r>
      <w:r w:rsidR="00296A35">
        <w:rPr>
          <w:lang w:eastAsia="x-none"/>
        </w:rPr>
        <w:t>2</w:t>
      </w:r>
      <w:r w:rsidRPr="008C5F34">
        <w:rPr>
          <w:lang w:eastAsia="x-none"/>
        </w:rPr>
        <w:t>, we made the following agreement</w:t>
      </w:r>
      <w:r>
        <w:rPr>
          <w:lang w:eastAsia="x-none"/>
        </w:rPr>
        <w:t>s</w:t>
      </w:r>
      <w:r w:rsidRPr="008C5F34">
        <w:rPr>
          <w:lang w:eastAsia="x-none"/>
        </w:rPr>
        <w:t xml:space="preserve"> </w:t>
      </w:r>
      <w:r>
        <w:rPr>
          <w:lang w:eastAsia="x-none"/>
        </w:rPr>
        <w:t xml:space="preserve">regarding subchannels and RB-sets </w:t>
      </w:r>
    </w:p>
    <w:p w14:paraId="518C727C" w14:textId="77777777" w:rsidR="000050D4" w:rsidRPr="008C5F34" w:rsidRDefault="000050D4" w:rsidP="000050D4">
      <w:pPr>
        <w:overflowPunct/>
        <w:autoSpaceDE/>
        <w:adjustRightInd/>
        <w:spacing w:after="0"/>
        <w:jc w:val="left"/>
        <w:rPr>
          <w:lang w:eastAsia="x-none"/>
        </w:rPr>
      </w:pPr>
    </w:p>
    <w:tbl>
      <w:tblPr>
        <w:tblStyle w:val="TableGrid"/>
        <w:tblW w:w="0" w:type="auto"/>
        <w:tblLook w:val="04A0" w:firstRow="1" w:lastRow="0" w:firstColumn="1" w:lastColumn="0" w:noHBand="0" w:noVBand="1"/>
      </w:tblPr>
      <w:tblGrid>
        <w:gridCol w:w="9962"/>
      </w:tblGrid>
      <w:tr w:rsidR="000050D4" w:rsidRPr="008C5F34" w14:paraId="64F46242" w14:textId="77777777">
        <w:tc>
          <w:tcPr>
            <w:tcW w:w="9962" w:type="dxa"/>
            <w:tcBorders>
              <w:top w:val="single" w:sz="4" w:space="0" w:color="auto"/>
              <w:left w:val="single" w:sz="4" w:space="0" w:color="auto"/>
              <w:bottom w:val="single" w:sz="4" w:space="0" w:color="auto"/>
              <w:right w:val="single" w:sz="4" w:space="0" w:color="auto"/>
            </w:tcBorders>
            <w:hideMark/>
          </w:tcPr>
          <w:p w14:paraId="188E1CC1" w14:textId="6F8C1146" w:rsidR="00A036F5" w:rsidRPr="008C5F34" w:rsidRDefault="00A036F5" w:rsidP="00A036F5">
            <w:pPr>
              <w:spacing w:after="0" w:line="254" w:lineRule="auto"/>
              <w:contextualSpacing/>
              <w:rPr>
                <w:rFonts w:eastAsia="Malgun Gothic"/>
                <w:lang w:eastAsia="ko-KR"/>
              </w:rPr>
            </w:pPr>
            <w:r w:rsidRPr="00E421B3">
              <w:rPr>
                <w:rFonts w:eastAsia="Malgun Gothic"/>
                <w:highlight w:val="green"/>
                <w:lang w:eastAsia="ko-KR"/>
              </w:rPr>
              <w:t>Agreement</w:t>
            </w:r>
            <w:r w:rsidR="005C5FFF">
              <w:rPr>
                <w:rFonts w:eastAsia="Malgun Gothic"/>
                <w:lang w:eastAsia="ko-KR"/>
              </w:rPr>
              <w:t xml:space="preserve"> (#</w:t>
            </w:r>
            <w:r w:rsidR="001D1C43">
              <w:rPr>
                <w:rFonts w:eastAsia="Malgun Gothic"/>
                <w:lang w:eastAsia="ko-KR"/>
              </w:rPr>
              <w:t>110bis</w:t>
            </w:r>
            <w:r w:rsidR="005C5FFF">
              <w:rPr>
                <w:rFonts w:eastAsia="Malgun Gothic"/>
                <w:lang w:eastAsia="ko-KR"/>
              </w:rPr>
              <w:t>)</w:t>
            </w:r>
          </w:p>
          <w:p w14:paraId="51295263" w14:textId="77777777" w:rsidR="00A036F5" w:rsidRPr="005A3D42" w:rsidRDefault="00A036F5" w:rsidP="00A036F5">
            <w:pPr>
              <w:spacing w:line="276" w:lineRule="auto"/>
              <w:contextualSpacing/>
              <w:rPr>
                <w:lang w:eastAsia="zh-CN"/>
              </w:rPr>
            </w:pPr>
            <w:r w:rsidRPr="005A3D42">
              <w:rPr>
                <w:lang w:eastAsia="zh-CN"/>
              </w:rPr>
              <w:lastRenderedPageBreak/>
              <w:t>Regarding usage of PRBs within intra-cell guard band of two adjacent RB sets:</w:t>
            </w:r>
          </w:p>
          <w:p w14:paraId="394A6EDD" w14:textId="77777777" w:rsidR="00A036F5" w:rsidRPr="005A3D42" w:rsidRDefault="00A036F5">
            <w:pPr>
              <w:pStyle w:val="ListParagraph"/>
              <w:numPr>
                <w:ilvl w:val="0"/>
                <w:numId w:val="14"/>
              </w:numPr>
              <w:autoSpaceDE w:val="0"/>
              <w:autoSpaceDN w:val="0"/>
              <w:adjustRightInd w:val="0"/>
              <w:snapToGrid w:val="0"/>
              <w:spacing w:before="0" w:line="276" w:lineRule="auto"/>
              <w:ind w:leftChars="100" w:left="560"/>
              <w:rPr>
                <w:rFonts w:eastAsia="Microsoft YaHei"/>
                <w:lang w:eastAsia="zh-CN"/>
              </w:rPr>
            </w:pPr>
            <w:r w:rsidRPr="005A3D42">
              <w:rPr>
                <w:rFonts w:eastAsia="Microsoft YaHei"/>
                <w:lang w:eastAsia="zh-CN"/>
              </w:rPr>
              <w:t xml:space="preserve">Such PRBs can be used for PSSCH transmission if and only if a UE can transmit on the respective LBT channels after performing </w:t>
            </w:r>
            <w:r w:rsidRPr="005A3D42">
              <w:rPr>
                <w:rFonts w:eastAsia="Microsoft YaHei" w:hint="eastAsia"/>
                <w:lang w:eastAsia="zh-CN"/>
              </w:rPr>
              <w:t>channel access</w:t>
            </w:r>
            <w:r w:rsidRPr="005A3D42">
              <w:rPr>
                <w:rFonts w:eastAsia="Microsoft YaHei"/>
                <w:lang w:eastAsia="zh-CN"/>
              </w:rPr>
              <w:t xml:space="preserve"> procedure</w:t>
            </w:r>
            <w:r w:rsidRPr="005A3D42">
              <w:rPr>
                <w:rFonts w:eastAsia="Microsoft YaHei" w:hint="eastAsia"/>
                <w:lang w:eastAsia="zh-CN"/>
              </w:rPr>
              <w:t xml:space="preserve"> </w:t>
            </w:r>
            <w:r w:rsidRPr="005A3D42">
              <w:rPr>
                <w:rFonts w:eastAsia="Microsoft YaHei"/>
                <w:lang w:eastAsia="zh-CN"/>
              </w:rPr>
              <w:t>in multi-channel case and the UE uses both of these two RB sets for PSSCH transmission</w:t>
            </w:r>
          </w:p>
          <w:p w14:paraId="778BF863" w14:textId="77777777" w:rsidR="00A036F5" w:rsidRPr="005A3D42" w:rsidRDefault="00A036F5">
            <w:pPr>
              <w:pStyle w:val="ListParagraph"/>
              <w:numPr>
                <w:ilvl w:val="1"/>
                <w:numId w:val="14"/>
              </w:numPr>
              <w:autoSpaceDE w:val="0"/>
              <w:autoSpaceDN w:val="0"/>
              <w:adjustRightInd w:val="0"/>
              <w:snapToGrid w:val="0"/>
              <w:spacing w:before="0" w:line="276" w:lineRule="auto"/>
              <w:rPr>
                <w:rFonts w:eastAsia="Microsoft YaHei"/>
                <w:lang w:eastAsia="zh-CN"/>
              </w:rPr>
            </w:pPr>
            <w:r w:rsidRPr="005A3D42">
              <w:rPr>
                <w:rFonts w:eastAsia="Microsoft YaHei"/>
                <w:lang w:eastAsia="zh-CN"/>
              </w:rPr>
              <w:t xml:space="preserve">FFS details, e.g., handling of potential unequal sub-channel size, for interlaced RB based transmission, </w:t>
            </w:r>
            <w:r w:rsidRPr="002C4131">
              <w:rPr>
                <w:rFonts w:eastAsia="Microsoft YaHei"/>
                <w:lang w:eastAsia="zh-CN"/>
              </w:rPr>
              <w:t>whether the PRB(s) in the intra-cell guard band have the same interlace index(s)</w:t>
            </w:r>
            <w:r w:rsidRPr="005A3D42">
              <w:rPr>
                <w:rFonts w:eastAsia="Microsoft YaHei"/>
                <w:lang w:eastAsia="zh-CN"/>
              </w:rPr>
              <w:t xml:space="preserve"> as the PRBs for PSSCH transmission in these two RB sets</w:t>
            </w:r>
          </w:p>
          <w:p w14:paraId="4FC4E194" w14:textId="77777777" w:rsidR="00A036F5" w:rsidRPr="005A3D42" w:rsidRDefault="00A036F5">
            <w:pPr>
              <w:pStyle w:val="ListParagraph"/>
              <w:numPr>
                <w:ilvl w:val="0"/>
                <w:numId w:val="14"/>
              </w:numPr>
              <w:autoSpaceDE w:val="0"/>
              <w:autoSpaceDN w:val="0"/>
              <w:adjustRightInd w:val="0"/>
              <w:snapToGrid w:val="0"/>
              <w:spacing w:before="0" w:line="276" w:lineRule="auto"/>
              <w:ind w:leftChars="100" w:left="560"/>
              <w:rPr>
                <w:rFonts w:eastAsia="Microsoft YaHei"/>
                <w:lang w:eastAsia="zh-CN"/>
              </w:rPr>
            </w:pPr>
            <w:r w:rsidRPr="005A3D42">
              <w:rPr>
                <w:rFonts w:eastAsia="Microsoft YaHei"/>
                <w:lang w:eastAsia="zh-CN"/>
              </w:rPr>
              <w:t>Such PRBs are not used for PSCCH transmission</w:t>
            </w:r>
          </w:p>
          <w:p w14:paraId="216052E3" w14:textId="77777777" w:rsidR="00A036F5" w:rsidRDefault="00A036F5" w:rsidP="00A036F5">
            <w:pPr>
              <w:rPr>
                <w:rFonts w:eastAsia="Microsoft YaHei"/>
                <w:lang w:eastAsia="zh-CN"/>
              </w:rPr>
            </w:pPr>
            <w:r w:rsidRPr="005A3D42">
              <w:rPr>
                <w:rFonts w:eastAsia="Microsoft YaHei"/>
                <w:lang w:eastAsia="zh-CN"/>
              </w:rPr>
              <w:t>FFS: whether or not such PRBs are used for PSFCH/S-SSB transmission</w:t>
            </w:r>
          </w:p>
          <w:p w14:paraId="11D20044" w14:textId="77777777" w:rsidR="00D430CB" w:rsidRPr="008F1D79" w:rsidRDefault="00D430CB" w:rsidP="00D430CB">
            <w:pPr>
              <w:rPr>
                <w:bCs/>
                <w:lang w:eastAsia="zh-CN"/>
              </w:rPr>
            </w:pPr>
            <w:r w:rsidRPr="008F1D79">
              <w:rPr>
                <w:bCs/>
                <w:highlight w:val="green"/>
                <w:lang w:eastAsia="zh-CN"/>
              </w:rPr>
              <w:t>Agreement</w:t>
            </w:r>
            <w:r w:rsidRPr="008F1D79">
              <w:rPr>
                <w:bCs/>
                <w:lang w:eastAsia="zh-CN"/>
              </w:rPr>
              <w:t xml:space="preserve"> (#112)</w:t>
            </w:r>
          </w:p>
          <w:p w14:paraId="4060ECF2" w14:textId="77777777" w:rsidR="00D430CB" w:rsidRPr="00604865" w:rsidRDefault="00D430CB" w:rsidP="00D430CB">
            <w:pPr>
              <w:rPr>
                <w:bCs/>
                <w:lang w:eastAsia="zh-CN"/>
              </w:rPr>
            </w:pPr>
            <w:r w:rsidRPr="00604865">
              <w:rPr>
                <w:bCs/>
              </w:rPr>
              <w:t>For interlace RB-based PSCCH/PSSCH transmission in SL-U:</w:t>
            </w:r>
          </w:p>
          <w:p w14:paraId="616EDB40" w14:textId="77777777" w:rsidR="00D430CB" w:rsidRDefault="00D430CB">
            <w:pPr>
              <w:numPr>
                <w:ilvl w:val="0"/>
                <w:numId w:val="14"/>
              </w:numPr>
              <w:rPr>
                <w:lang w:eastAsia="zh-CN"/>
              </w:rPr>
            </w:pPr>
            <w:r w:rsidRPr="00604865">
              <w:rPr>
                <w:lang w:eastAsia="zh-CN"/>
              </w:rPr>
              <w:t>Regarding mapping between sub-channel and interlace, 1 sub-channel is defined and indexed within 1 RB set, and is periodically indexed across different RB sets within the resource pool</w:t>
            </w:r>
          </w:p>
          <w:p w14:paraId="30CFDA20" w14:textId="4F16A70D" w:rsidR="00A62D6F" w:rsidRDefault="00A62D6F" w:rsidP="00A62D6F">
            <w:pPr>
              <w:rPr>
                <w:bCs/>
                <w:lang w:eastAsia="zh-CN"/>
              </w:rPr>
            </w:pPr>
            <w:r w:rsidRPr="008F1D79">
              <w:rPr>
                <w:bCs/>
                <w:highlight w:val="green"/>
                <w:lang w:eastAsia="zh-CN"/>
              </w:rPr>
              <w:t>Agreement</w:t>
            </w:r>
            <w:r w:rsidRPr="008F1D79">
              <w:rPr>
                <w:bCs/>
                <w:lang w:eastAsia="zh-CN"/>
              </w:rPr>
              <w:t xml:space="preserve"> (#112</w:t>
            </w:r>
            <w:r>
              <w:rPr>
                <w:bCs/>
                <w:lang w:eastAsia="zh-CN"/>
              </w:rPr>
              <w:t>-bis</w:t>
            </w:r>
            <w:r w:rsidRPr="008F1D79">
              <w:rPr>
                <w:bCs/>
                <w:lang w:eastAsia="zh-CN"/>
              </w:rPr>
              <w:t>)</w:t>
            </w:r>
          </w:p>
          <w:p w14:paraId="0690F549" w14:textId="77777777" w:rsidR="004D646C" w:rsidRPr="00AA29AF" w:rsidRDefault="004D646C" w:rsidP="004D646C">
            <w:pPr>
              <w:tabs>
                <w:tab w:val="left" w:pos="0"/>
              </w:tabs>
              <w:spacing w:line="276" w:lineRule="auto"/>
              <w:rPr>
                <w:lang w:eastAsia="zh-CN"/>
              </w:rPr>
            </w:pPr>
            <w:r w:rsidRPr="00AA29AF">
              <w:rPr>
                <w:bCs/>
              </w:rPr>
              <w:t>For interlace RB-based PSCCH/PSSCH transmission in SL-U</w:t>
            </w:r>
            <w:r w:rsidRPr="00AA29AF">
              <w:rPr>
                <w:lang w:eastAsia="zh-CN"/>
              </w:rPr>
              <w:t>, regarding details of mapping between sub-channel and interlace:</w:t>
            </w:r>
          </w:p>
          <w:p w14:paraId="021EA60C" w14:textId="77777777" w:rsidR="004D646C" w:rsidRPr="00AA29AF" w:rsidRDefault="004D646C">
            <w:pPr>
              <w:numPr>
                <w:ilvl w:val="0"/>
                <w:numId w:val="18"/>
              </w:numPr>
              <w:spacing w:line="240" w:lineRule="auto"/>
              <w:rPr>
                <w:lang w:eastAsia="zh-CN"/>
              </w:rPr>
            </w:pPr>
            <w:r w:rsidRPr="00AA29AF">
              <w:rPr>
                <w:lang w:eastAsia="zh-CN"/>
              </w:rPr>
              <w:t>In a resource pool with multiple RB sets, sub-channel with the same index is mapped to K interlace(s) with the same index(s) in different RB sets.</w:t>
            </w:r>
          </w:p>
          <w:p w14:paraId="6CD4DA7F" w14:textId="77777777" w:rsidR="004D646C" w:rsidRPr="00AA29AF" w:rsidRDefault="004D646C">
            <w:pPr>
              <w:numPr>
                <w:ilvl w:val="0"/>
                <w:numId w:val="18"/>
              </w:numPr>
              <w:spacing w:line="240" w:lineRule="auto"/>
              <w:rPr>
                <w:lang w:eastAsia="zh-CN"/>
              </w:rPr>
            </w:pPr>
            <w:r w:rsidRPr="00AA29AF">
              <w:rPr>
                <w:lang w:eastAsia="zh-CN"/>
              </w:rPr>
              <w:t>In a resource pool, support the following</w:t>
            </w:r>
          </w:p>
          <w:p w14:paraId="3CCF2690" w14:textId="77777777" w:rsidR="004D646C" w:rsidRPr="00E62F2B" w:rsidRDefault="004D646C">
            <w:pPr>
              <w:numPr>
                <w:ilvl w:val="1"/>
                <w:numId w:val="18"/>
              </w:numPr>
              <w:spacing w:line="240" w:lineRule="auto"/>
              <w:rPr>
                <w:lang w:eastAsia="zh-CN"/>
              </w:rPr>
            </w:pPr>
            <w:r w:rsidRPr="00E62F2B">
              <w:rPr>
                <w:lang w:eastAsia="zh-CN"/>
              </w:rPr>
              <w:t xml:space="preserve">At least </w:t>
            </w:r>
            <w:r w:rsidRPr="00E62F2B">
              <w:rPr>
                <w:u w:val="single"/>
                <w:lang w:eastAsia="zh-CN"/>
              </w:rPr>
              <w:t>for the agreed case</w:t>
            </w:r>
            <w:r w:rsidRPr="00E62F2B">
              <w:rPr>
                <w:lang w:eastAsia="zh-CN"/>
              </w:rPr>
              <w:t xml:space="preserve"> where one SL resource pool </w:t>
            </w:r>
            <w:r w:rsidRPr="00E62F2B">
              <w:t>can be (pre-)configured</w:t>
            </w:r>
            <w:r w:rsidRPr="00E62F2B">
              <w:rPr>
                <w:lang w:eastAsia="zh-CN"/>
              </w:rPr>
              <w:t xml:space="preserve"> to include integer number of RB sets</w:t>
            </w:r>
          </w:p>
          <w:p w14:paraId="7207266B" w14:textId="77777777" w:rsidR="004D646C" w:rsidRPr="00E62F2B" w:rsidRDefault="004D646C">
            <w:pPr>
              <w:numPr>
                <w:ilvl w:val="2"/>
                <w:numId w:val="18"/>
              </w:numPr>
              <w:spacing w:line="240" w:lineRule="auto"/>
              <w:rPr>
                <w:lang w:eastAsia="zh-CN"/>
              </w:rPr>
            </w:pPr>
            <w:r w:rsidRPr="00E62F2B">
              <w:rPr>
                <w:lang w:eastAsia="zh-CN"/>
              </w:rPr>
              <w:t>Option 2: sub-channel#0 is mapped to</w:t>
            </w:r>
            <w:r w:rsidRPr="00E62F2B">
              <w:rPr>
                <w:i/>
                <w:iCs/>
                <w:lang w:eastAsia="zh-CN"/>
              </w:rPr>
              <w:t xml:space="preserve"> </w:t>
            </w:r>
            <w:r w:rsidRPr="00E62F2B">
              <w:rPr>
                <w:iCs/>
                <w:lang w:eastAsia="zh-CN"/>
              </w:rPr>
              <w:t>K</w:t>
            </w:r>
            <w:r w:rsidRPr="00E62F2B">
              <w:rPr>
                <w:lang w:eastAsia="zh-CN"/>
              </w:rPr>
              <w:t xml:space="preserve"> interlace(s) starting from interlace</w:t>
            </w:r>
            <w:r w:rsidRPr="00E62F2B">
              <w:rPr>
                <w:rFonts w:hint="eastAsia"/>
                <w:lang w:eastAsia="zh-CN"/>
              </w:rPr>
              <w:t>#</w:t>
            </w:r>
            <w:r w:rsidRPr="00E62F2B">
              <w:rPr>
                <w:lang w:eastAsia="zh-CN"/>
              </w:rPr>
              <w:t>0</w:t>
            </w:r>
          </w:p>
          <w:p w14:paraId="1759DB59" w14:textId="77777777" w:rsidR="004D646C" w:rsidRPr="00E62F2B" w:rsidRDefault="004D646C">
            <w:pPr>
              <w:numPr>
                <w:ilvl w:val="3"/>
                <w:numId w:val="18"/>
              </w:numPr>
              <w:spacing w:line="240" w:lineRule="auto"/>
              <w:rPr>
                <w:lang w:eastAsia="zh-CN"/>
              </w:rPr>
            </w:pPr>
            <w:r w:rsidRPr="00E62F2B">
              <w:rPr>
                <w:lang w:eastAsia="zh-CN"/>
              </w:rPr>
              <w:t>sub-channel#1 is mapped to</w:t>
            </w:r>
            <w:r w:rsidRPr="00E62F2B">
              <w:rPr>
                <w:i/>
                <w:iCs/>
                <w:lang w:eastAsia="zh-CN"/>
              </w:rPr>
              <w:t xml:space="preserve"> </w:t>
            </w:r>
            <w:r w:rsidRPr="00E62F2B">
              <w:rPr>
                <w:iCs/>
                <w:lang w:eastAsia="zh-CN"/>
              </w:rPr>
              <w:t>K</w:t>
            </w:r>
            <w:r w:rsidRPr="00E62F2B">
              <w:rPr>
                <w:lang w:eastAsia="zh-CN"/>
              </w:rPr>
              <w:t xml:space="preserve"> interlace(s) starting from interlace</w:t>
            </w:r>
            <w:r w:rsidRPr="00E62F2B">
              <w:rPr>
                <w:rFonts w:hint="eastAsia"/>
                <w:lang w:eastAsia="zh-CN"/>
              </w:rPr>
              <w:t>#K</w:t>
            </w:r>
            <w:r w:rsidRPr="00E62F2B">
              <w:rPr>
                <w:lang w:eastAsia="zh-CN"/>
              </w:rPr>
              <w:t>, and so on</w:t>
            </w:r>
          </w:p>
          <w:p w14:paraId="6D409E33" w14:textId="77777777" w:rsidR="004D646C" w:rsidRPr="00E62F2B" w:rsidRDefault="004D646C">
            <w:pPr>
              <w:numPr>
                <w:ilvl w:val="3"/>
                <w:numId w:val="18"/>
              </w:numPr>
              <w:spacing w:line="240" w:lineRule="auto"/>
              <w:rPr>
                <w:lang w:eastAsia="zh-CN"/>
              </w:rPr>
            </w:pPr>
            <w:r w:rsidRPr="00E62F2B">
              <w:rPr>
                <w:lang w:eastAsia="zh-CN"/>
              </w:rPr>
              <w:t xml:space="preserve">At least support that the above </w:t>
            </w:r>
            <w:r w:rsidRPr="00E62F2B">
              <w:rPr>
                <w:iCs/>
                <w:lang w:eastAsia="zh-CN"/>
              </w:rPr>
              <w:t>K</w:t>
            </w:r>
            <w:r w:rsidRPr="00E62F2B">
              <w:rPr>
                <w:lang w:eastAsia="zh-CN"/>
              </w:rPr>
              <w:t xml:space="preserve"> interlace(s) are contiguous</w:t>
            </w:r>
          </w:p>
          <w:p w14:paraId="6302058F" w14:textId="77777777" w:rsidR="004D646C" w:rsidRPr="00E62F2B" w:rsidRDefault="004D646C">
            <w:pPr>
              <w:numPr>
                <w:ilvl w:val="4"/>
                <w:numId w:val="18"/>
              </w:numPr>
              <w:spacing w:line="240" w:lineRule="auto"/>
              <w:rPr>
                <w:lang w:eastAsia="zh-CN"/>
              </w:rPr>
            </w:pPr>
            <w:r w:rsidRPr="00E62F2B">
              <w:rPr>
                <w:lang w:eastAsia="zh-CN"/>
              </w:rPr>
              <w:t xml:space="preserve">FFS: whether/how to support the above </w:t>
            </w:r>
            <w:r w:rsidRPr="00E62F2B">
              <w:rPr>
                <w:iCs/>
                <w:lang w:eastAsia="zh-CN"/>
              </w:rPr>
              <w:t>K</w:t>
            </w:r>
            <w:r w:rsidRPr="00E62F2B">
              <w:rPr>
                <w:lang w:eastAsia="zh-CN"/>
              </w:rPr>
              <w:t xml:space="preserve"> interlace(s) are non-contiguous</w:t>
            </w:r>
          </w:p>
          <w:p w14:paraId="5F9C22AD" w14:textId="77777777" w:rsidR="004D646C" w:rsidRPr="00E62F2B" w:rsidRDefault="004D646C">
            <w:pPr>
              <w:numPr>
                <w:ilvl w:val="1"/>
                <w:numId w:val="18"/>
              </w:numPr>
              <w:spacing w:line="240" w:lineRule="auto"/>
              <w:rPr>
                <w:lang w:eastAsia="zh-CN"/>
              </w:rPr>
            </w:pPr>
            <w:r>
              <w:rPr>
                <w:lang w:eastAsia="zh-CN"/>
              </w:rPr>
              <w:t>FFS</w:t>
            </w:r>
            <w:r w:rsidRPr="00E62F2B">
              <w:rPr>
                <w:lang w:eastAsia="zh-CN"/>
              </w:rPr>
              <w:t xml:space="preserve">: </w:t>
            </w:r>
            <w:r w:rsidRPr="00E62F2B">
              <w:rPr>
                <w:u w:val="single"/>
                <w:lang w:eastAsia="zh-CN"/>
              </w:rPr>
              <w:t>if RAN1 agrees</w:t>
            </w:r>
            <w:r w:rsidRPr="00E62F2B">
              <w:rPr>
                <w:lang w:eastAsia="zh-CN"/>
              </w:rPr>
              <w:t xml:space="preserve"> to support that one SL resource pool can </w:t>
            </w:r>
            <w:r w:rsidRPr="00E62F2B">
              <w:t>be (pre-)configured</w:t>
            </w:r>
            <w:r w:rsidRPr="00E62F2B">
              <w:rPr>
                <w:lang w:eastAsia="zh-CN"/>
              </w:rPr>
              <w:t xml:space="preserve"> to include sub-set of PRBs of one RB set, the mapping between sub-channel and interlace </w:t>
            </w:r>
            <w:r>
              <w:rPr>
                <w:lang w:eastAsia="zh-CN"/>
              </w:rPr>
              <w:t xml:space="preserve">for this case </w:t>
            </w:r>
            <w:r w:rsidRPr="00E62F2B">
              <w:rPr>
                <w:lang w:eastAsia="zh-CN"/>
              </w:rPr>
              <w:t>will be further discussed</w:t>
            </w:r>
          </w:p>
          <w:p w14:paraId="746CA208" w14:textId="47FCD5CB" w:rsidR="004D646C" w:rsidRPr="00A6715A" w:rsidRDefault="004D646C">
            <w:pPr>
              <w:numPr>
                <w:ilvl w:val="0"/>
                <w:numId w:val="18"/>
              </w:numPr>
              <w:spacing w:line="240" w:lineRule="auto"/>
              <w:rPr>
                <w:lang w:eastAsia="zh-CN"/>
              </w:rPr>
            </w:pPr>
            <w:r w:rsidRPr="00E62F2B">
              <w:rPr>
                <w:lang w:eastAsia="zh-CN"/>
              </w:rPr>
              <w:t>Interlace is indexed as per NR-U</w:t>
            </w:r>
          </w:p>
          <w:p w14:paraId="59D405B2" w14:textId="2D320EC0" w:rsidR="00A173FD" w:rsidRPr="00354862" w:rsidRDefault="00A173FD" w:rsidP="00A173FD">
            <w:pPr>
              <w:rPr>
                <w:bCs/>
              </w:rPr>
            </w:pPr>
            <w:r w:rsidRPr="00354862">
              <w:rPr>
                <w:bCs/>
              </w:rPr>
              <w:t>For interlace RB-based PSCCH/PSSCH transmission in SL-U, considering 1 sub-channel equals K interlace(s), support the followings:</w:t>
            </w:r>
          </w:p>
          <w:p w14:paraId="35EB5FBF" w14:textId="77777777" w:rsidR="00A173FD" w:rsidRPr="00354862" w:rsidRDefault="00A173FD">
            <w:pPr>
              <w:numPr>
                <w:ilvl w:val="0"/>
                <w:numId w:val="18"/>
              </w:numPr>
              <w:spacing w:line="240" w:lineRule="auto"/>
              <w:rPr>
                <w:lang w:eastAsia="x-none"/>
              </w:rPr>
            </w:pPr>
            <w:r w:rsidRPr="00354862">
              <w:rPr>
                <w:lang w:eastAsia="x-none"/>
              </w:rPr>
              <w:t xml:space="preserve">Option A: </w:t>
            </w:r>
          </w:p>
          <w:p w14:paraId="21C4F350" w14:textId="77777777" w:rsidR="00A173FD" w:rsidRPr="00354862" w:rsidRDefault="00A173FD">
            <w:pPr>
              <w:numPr>
                <w:ilvl w:val="1"/>
                <w:numId w:val="18"/>
              </w:numPr>
              <w:spacing w:line="240" w:lineRule="auto"/>
              <w:rPr>
                <w:lang w:eastAsia="x-none"/>
              </w:rPr>
            </w:pPr>
            <w:r w:rsidRPr="00354862">
              <w:rPr>
                <w:lang w:eastAsia="x-none"/>
              </w:rPr>
              <w:t>TBS is determined based on a reference number of PRBs of one interlace within 1 RB set (denoted as N_ref), down-select one of the followings in RAN1#113:</w:t>
            </w:r>
          </w:p>
          <w:p w14:paraId="1BB6FE22" w14:textId="77777777" w:rsidR="00A173FD" w:rsidRPr="00354862" w:rsidRDefault="00A173FD">
            <w:pPr>
              <w:numPr>
                <w:ilvl w:val="2"/>
                <w:numId w:val="18"/>
              </w:numPr>
              <w:spacing w:line="240" w:lineRule="auto"/>
              <w:rPr>
                <w:lang w:eastAsia="x-none"/>
              </w:rPr>
            </w:pPr>
            <w:r w:rsidRPr="00354862">
              <w:rPr>
                <w:lang w:eastAsia="x-none"/>
              </w:rPr>
              <w:t>Option A1: N_ref is a fixed value, e.g., 10, 11</w:t>
            </w:r>
          </w:p>
          <w:p w14:paraId="56402F6C" w14:textId="77777777" w:rsidR="00A173FD" w:rsidRPr="00354862" w:rsidRDefault="00A173FD">
            <w:pPr>
              <w:numPr>
                <w:ilvl w:val="2"/>
                <w:numId w:val="18"/>
              </w:numPr>
              <w:spacing w:line="240" w:lineRule="auto"/>
              <w:rPr>
                <w:lang w:eastAsia="x-none"/>
              </w:rPr>
            </w:pPr>
            <w:r w:rsidRPr="00354862">
              <w:rPr>
                <w:lang w:eastAsia="x-none"/>
              </w:rPr>
              <w:t>Option A2: N_ref is (pre-)defined</w:t>
            </w:r>
          </w:p>
          <w:p w14:paraId="7768309A" w14:textId="77777777" w:rsidR="00A173FD" w:rsidRPr="00354862" w:rsidRDefault="00A173FD">
            <w:pPr>
              <w:numPr>
                <w:ilvl w:val="3"/>
                <w:numId w:val="18"/>
              </w:numPr>
              <w:spacing w:line="240" w:lineRule="auto"/>
              <w:rPr>
                <w:lang w:eastAsia="x-none"/>
              </w:rPr>
            </w:pPr>
            <w:r w:rsidRPr="00354862">
              <w:rPr>
                <w:lang w:eastAsia="x-none"/>
              </w:rPr>
              <w:t>e.g., N_ref is the average number of PRBs per interlace, which is determined by total number of PRBs of the RP divided by the number of interlaces.</w:t>
            </w:r>
          </w:p>
          <w:p w14:paraId="731D7323" w14:textId="77777777" w:rsidR="00A173FD" w:rsidRPr="00354862" w:rsidRDefault="00A173FD">
            <w:pPr>
              <w:numPr>
                <w:ilvl w:val="2"/>
                <w:numId w:val="18"/>
              </w:numPr>
              <w:spacing w:line="240" w:lineRule="auto"/>
              <w:rPr>
                <w:lang w:eastAsia="x-none"/>
              </w:rPr>
            </w:pPr>
            <w:r w:rsidRPr="00354862">
              <w:rPr>
                <w:lang w:eastAsia="x-none"/>
              </w:rPr>
              <w:t>Option A3: N_ref is (pre-)configured</w:t>
            </w:r>
          </w:p>
          <w:p w14:paraId="4BD6F4D5" w14:textId="77777777" w:rsidR="00A173FD" w:rsidRPr="00354862" w:rsidRDefault="00A173FD">
            <w:pPr>
              <w:numPr>
                <w:ilvl w:val="2"/>
                <w:numId w:val="18"/>
              </w:numPr>
              <w:spacing w:line="240" w:lineRule="auto"/>
              <w:rPr>
                <w:lang w:eastAsia="x-none"/>
              </w:rPr>
            </w:pPr>
            <w:r w:rsidRPr="00354862">
              <w:rPr>
                <w:lang w:eastAsia="x-none"/>
              </w:rPr>
              <w:t>Option A4: N_ref is dynamically indicated by Tx UE</w:t>
            </w:r>
          </w:p>
          <w:p w14:paraId="107B779B" w14:textId="77777777" w:rsidR="00A173FD" w:rsidRPr="00354862" w:rsidRDefault="00A173FD">
            <w:pPr>
              <w:numPr>
                <w:ilvl w:val="2"/>
                <w:numId w:val="18"/>
              </w:numPr>
              <w:spacing w:line="240" w:lineRule="auto"/>
              <w:rPr>
                <w:lang w:eastAsia="x-none"/>
              </w:rPr>
            </w:pPr>
            <w:r w:rsidRPr="00354862">
              <w:rPr>
                <w:lang w:eastAsia="x-none"/>
              </w:rPr>
              <w:lastRenderedPageBreak/>
              <w:t>Note: The number of PRBs within a sub-channel can be different among sub-channels in a single resource pool subject to (pre-)configuration.</w:t>
            </w:r>
          </w:p>
          <w:p w14:paraId="1413AAB2" w14:textId="2BC28C56" w:rsidR="00206A98" w:rsidRPr="00A6715A" w:rsidRDefault="00A173FD">
            <w:pPr>
              <w:numPr>
                <w:ilvl w:val="2"/>
                <w:numId w:val="18"/>
              </w:numPr>
              <w:spacing w:line="240" w:lineRule="auto"/>
              <w:rPr>
                <w:lang w:eastAsia="x-none"/>
              </w:rPr>
            </w:pPr>
            <w:r w:rsidRPr="00354862">
              <w:rPr>
                <w:lang w:eastAsia="x-none"/>
              </w:rPr>
              <w:t>FFS: for TBS determination, whether/how to handle the impact of additional available  PRB(s) in intra-cell guard band(s) for PSCCH/PSSCH transmission across multiple RB sets</w:t>
            </w:r>
          </w:p>
          <w:p w14:paraId="102134D4" w14:textId="4D6E73E1" w:rsidR="001709BC" w:rsidRPr="00A8321A" w:rsidRDefault="001709BC" w:rsidP="00A036F5">
            <w:pPr>
              <w:rPr>
                <w:lang w:eastAsia="zh-CN"/>
              </w:rPr>
            </w:pPr>
          </w:p>
        </w:tc>
      </w:tr>
    </w:tbl>
    <w:p w14:paraId="58BEAD02" w14:textId="77777777" w:rsidR="003E3BD6" w:rsidRDefault="003E3BD6" w:rsidP="006E0F7B">
      <w:pPr>
        <w:snapToGrid w:val="0"/>
        <w:spacing w:line="276" w:lineRule="auto"/>
      </w:pPr>
    </w:p>
    <w:p w14:paraId="6AA7FEF0" w14:textId="58263894" w:rsidR="009D3447" w:rsidRDefault="005E703B" w:rsidP="0061208C">
      <w:pPr>
        <w:snapToGrid w:val="0"/>
        <w:spacing w:line="276" w:lineRule="auto"/>
        <w:rPr>
          <w:rFonts w:eastAsia="Microsoft YaHei"/>
          <w:lang w:eastAsia="zh-CN"/>
        </w:rPr>
      </w:pPr>
      <w:r>
        <w:t xml:space="preserve">In RAN1 112-bis agreement, the same subchannel index(ices) are chosen in different RB-sets for the wideband transmission. </w:t>
      </w:r>
      <w:r w:rsidR="00146AAB">
        <w:t xml:space="preserve">Based on the </w:t>
      </w:r>
      <w:r w:rsidR="00E92D2E">
        <w:t>RAN1 1</w:t>
      </w:r>
      <w:r w:rsidR="004E1D7A">
        <w:t>10-bis</w:t>
      </w:r>
      <w:r w:rsidR="0065512F">
        <w:t xml:space="preserve"> </w:t>
      </w:r>
      <w:r w:rsidR="00146AAB">
        <w:t>agreement</w:t>
      </w:r>
      <w:r w:rsidR="00BB20D5">
        <w:t>s</w:t>
      </w:r>
      <w:r w:rsidR="00146AAB">
        <w:t xml:space="preserve">, the RBs in the intra-cell guard bands </w:t>
      </w:r>
      <w:r w:rsidR="00661864">
        <w:t>can be used</w:t>
      </w:r>
      <w:r w:rsidR="00402154">
        <w:t xml:space="preserve"> for the PSSCH transmission </w:t>
      </w:r>
      <w:r w:rsidR="00F90E6E" w:rsidRPr="00F90E6E">
        <w:rPr>
          <w:rFonts w:eastAsia="Microsoft YaHei"/>
          <w:lang w:eastAsia="zh-CN"/>
        </w:rPr>
        <w:t>if and only if</w:t>
      </w:r>
      <w:r w:rsidR="00C7585F">
        <w:rPr>
          <w:rFonts w:eastAsia="Microsoft YaHei"/>
          <w:lang w:eastAsia="zh-CN"/>
        </w:rPr>
        <w:t xml:space="preserve"> </w:t>
      </w:r>
      <w:r w:rsidR="004942C3">
        <w:rPr>
          <w:rFonts w:eastAsia="Microsoft YaHei"/>
          <w:lang w:eastAsia="zh-CN"/>
        </w:rPr>
        <w:t>a</w:t>
      </w:r>
      <w:r w:rsidR="00F90E6E" w:rsidRPr="00F90E6E">
        <w:rPr>
          <w:rFonts w:eastAsia="Microsoft YaHei"/>
          <w:lang w:eastAsia="zh-CN"/>
        </w:rPr>
        <w:t xml:space="preserve"> UE can transmit on the respective </w:t>
      </w:r>
      <w:r w:rsidR="00B90840">
        <w:rPr>
          <w:rFonts w:eastAsia="Microsoft YaHei"/>
          <w:lang w:eastAsia="zh-CN"/>
        </w:rPr>
        <w:t>RB-set</w:t>
      </w:r>
      <w:r w:rsidR="00BE175C">
        <w:rPr>
          <w:rFonts w:eastAsia="Microsoft YaHei"/>
          <w:lang w:eastAsia="zh-CN"/>
        </w:rPr>
        <w:t>(</w:t>
      </w:r>
      <w:r w:rsidR="00B90840">
        <w:rPr>
          <w:rFonts w:eastAsia="Microsoft YaHei"/>
          <w:lang w:eastAsia="zh-CN"/>
        </w:rPr>
        <w:t>s</w:t>
      </w:r>
      <w:r w:rsidR="00BE175C">
        <w:rPr>
          <w:rFonts w:eastAsia="Microsoft YaHei"/>
          <w:lang w:eastAsia="zh-CN"/>
        </w:rPr>
        <w:t>)</w:t>
      </w:r>
      <w:r w:rsidR="00F90E6E" w:rsidRPr="00F90E6E">
        <w:rPr>
          <w:rFonts w:eastAsia="Microsoft YaHei"/>
          <w:lang w:eastAsia="zh-CN"/>
        </w:rPr>
        <w:t xml:space="preserve"> after performing </w:t>
      </w:r>
      <w:r w:rsidR="00F90E6E" w:rsidRPr="00F90E6E">
        <w:rPr>
          <w:rFonts w:eastAsia="Microsoft YaHei" w:hint="eastAsia"/>
          <w:lang w:eastAsia="zh-CN"/>
        </w:rPr>
        <w:t>channel access</w:t>
      </w:r>
      <w:r w:rsidR="00F90E6E" w:rsidRPr="00F90E6E">
        <w:rPr>
          <w:rFonts w:eastAsia="Microsoft YaHei"/>
          <w:lang w:eastAsia="zh-CN"/>
        </w:rPr>
        <w:t xml:space="preserve"> procedure</w:t>
      </w:r>
      <w:r w:rsidR="00F90E6E" w:rsidRPr="00F90E6E">
        <w:rPr>
          <w:rFonts w:eastAsia="Microsoft YaHei" w:hint="eastAsia"/>
          <w:lang w:eastAsia="zh-CN"/>
        </w:rPr>
        <w:t xml:space="preserve"> </w:t>
      </w:r>
      <w:r w:rsidR="00F90E6E" w:rsidRPr="00F90E6E">
        <w:rPr>
          <w:rFonts w:eastAsia="Microsoft YaHei"/>
          <w:lang w:eastAsia="zh-CN"/>
        </w:rPr>
        <w:t>in multi-channel case and the UE uses both of these two RB sets for PSSCH transmission</w:t>
      </w:r>
      <w:r w:rsidR="00057E86">
        <w:rPr>
          <w:rFonts w:eastAsia="Microsoft YaHei"/>
          <w:lang w:eastAsia="zh-CN"/>
        </w:rPr>
        <w:t>.</w:t>
      </w:r>
      <w:r w:rsidR="00886959">
        <w:rPr>
          <w:rFonts w:eastAsia="Microsoft YaHei"/>
          <w:lang w:eastAsia="zh-CN"/>
        </w:rPr>
        <w:t xml:space="preserve"> </w:t>
      </w:r>
      <w:r w:rsidR="008D23CD">
        <w:rPr>
          <w:rFonts w:eastAsia="Microsoft YaHei"/>
          <w:lang w:eastAsia="zh-CN"/>
        </w:rPr>
        <w:t xml:space="preserve">Whether the PSSCH transmission in the intra-cell guardband </w:t>
      </w:r>
      <w:r w:rsidR="00CE3E39">
        <w:rPr>
          <w:rFonts w:eastAsia="Microsoft YaHei"/>
          <w:lang w:eastAsia="zh-CN"/>
        </w:rPr>
        <w:t>should take the same interlace index as the PSSCH in the RB-sets</w:t>
      </w:r>
      <w:r w:rsidR="00887C44">
        <w:rPr>
          <w:rFonts w:eastAsia="Microsoft YaHei"/>
          <w:lang w:eastAsia="zh-CN"/>
        </w:rPr>
        <w:t xml:space="preserve"> is still FFS. In our view, </w:t>
      </w:r>
      <w:r w:rsidR="00887C44">
        <w:t xml:space="preserve">choosing interlaced RBs in the guard bands with different interlace index(es) from the allocated interlaces in the RB-sets </w:t>
      </w:r>
      <w:r w:rsidR="00875375">
        <w:t>may have</w:t>
      </w:r>
      <w:r w:rsidR="00887C44">
        <w:t xml:space="preserve"> potential PAPR problem</w:t>
      </w:r>
      <w:r w:rsidR="00875375">
        <w:t>.</w:t>
      </w:r>
      <w:r w:rsidR="00DC1FA3">
        <w:rPr>
          <w:rFonts w:eastAsia="Microsoft YaHei"/>
          <w:lang w:eastAsia="zh-CN"/>
        </w:rPr>
        <w:t xml:space="preserve"> </w:t>
      </w:r>
      <w:r w:rsidR="00886959">
        <w:rPr>
          <w:rFonts w:eastAsia="Microsoft YaHei"/>
          <w:lang w:eastAsia="zh-CN"/>
        </w:rPr>
        <w:t>If one</w:t>
      </w:r>
      <w:r w:rsidR="00F62EB0">
        <w:rPr>
          <w:rFonts w:eastAsia="Microsoft YaHei"/>
          <w:lang w:eastAsia="zh-CN"/>
        </w:rPr>
        <w:t xml:space="preserve"> or more</w:t>
      </w:r>
      <w:r w:rsidR="00886959">
        <w:rPr>
          <w:rFonts w:eastAsia="Microsoft YaHei"/>
          <w:lang w:eastAsia="zh-CN"/>
        </w:rPr>
        <w:t xml:space="preserve"> interlace</w:t>
      </w:r>
      <w:r w:rsidR="00F62EB0">
        <w:rPr>
          <w:rFonts w:eastAsia="Microsoft YaHei"/>
          <w:lang w:eastAsia="zh-CN"/>
        </w:rPr>
        <w:t>s</w:t>
      </w:r>
      <w:r w:rsidR="00886959">
        <w:rPr>
          <w:rFonts w:eastAsia="Microsoft YaHei"/>
          <w:lang w:eastAsia="zh-CN"/>
        </w:rPr>
        <w:t xml:space="preserve"> </w:t>
      </w:r>
      <w:r w:rsidR="00F62EB0">
        <w:rPr>
          <w:rFonts w:eastAsia="Microsoft YaHei"/>
          <w:lang w:eastAsia="zh-CN"/>
        </w:rPr>
        <w:t xml:space="preserve">are allocated in two </w:t>
      </w:r>
      <w:r w:rsidR="00F62EB0">
        <w:t>(contiguous) RB-sets, the corresponding interlace RBs (same interlace in</w:t>
      </w:r>
      <w:r w:rsidR="0059746E">
        <w:t>dex as the</w:t>
      </w:r>
      <w:r w:rsidR="00DD3D7F">
        <w:t xml:space="preserve"> PSSCH</w:t>
      </w:r>
      <w:r w:rsidR="0059746E">
        <w:t xml:space="preserve"> allocation</w:t>
      </w:r>
      <w:r w:rsidR="00DD3D7F">
        <w:t xml:space="preserve"> in the RB-sets</w:t>
      </w:r>
      <w:r w:rsidR="00F62EB0">
        <w:t xml:space="preserve">) in the </w:t>
      </w:r>
      <w:r w:rsidR="00F62EB0" w:rsidRPr="00FA6F96">
        <w:rPr>
          <w:b/>
          <w:bCs/>
        </w:rPr>
        <w:t>intra-cell guard</w:t>
      </w:r>
      <w:r w:rsidR="00F62EB0">
        <w:t xml:space="preserve"> </w:t>
      </w:r>
      <w:r w:rsidR="00F62EB0" w:rsidRPr="00890ADA">
        <w:rPr>
          <w:b/>
          <w:bCs/>
        </w:rPr>
        <w:t>band</w:t>
      </w:r>
      <w:r w:rsidR="00F62EB0">
        <w:t xml:space="preserve"> between the two RB-sets are</w:t>
      </w:r>
      <w:r w:rsidR="00624DE5">
        <w:t xml:space="preserve"> preferred to be</w:t>
      </w:r>
      <w:r w:rsidR="00F62EB0">
        <w:t xml:space="preserve"> included for resource allocation as shown in </w:t>
      </w:r>
      <w:r w:rsidR="00F62EB0">
        <w:fldChar w:fldCharType="begin"/>
      </w:r>
      <w:r w:rsidR="00F62EB0">
        <w:instrText xml:space="preserve"> REF _Ref110847495 \h </w:instrText>
      </w:r>
      <w:r w:rsidR="00F62EB0">
        <w:fldChar w:fldCharType="separate"/>
      </w:r>
      <w:r w:rsidR="00AD4E6D">
        <w:t xml:space="preserve">Figure </w:t>
      </w:r>
      <w:r w:rsidR="00AD4E6D">
        <w:rPr>
          <w:noProof/>
        </w:rPr>
        <w:t>1</w:t>
      </w:r>
      <w:r w:rsidR="00F62EB0">
        <w:fldChar w:fldCharType="end"/>
      </w:r>
      <w:r w:rsidR="00F62EB0">
        <w:t>.</w:t>
      </w:r>
      <w:r w:rsidR="00F42EBD">
        <w:t xml:space="preserve"> </w:t>
      </w:r>
    </w:p>
    <w:p w14:paraId="707C7FD0" w14:textId="77777777" w:rsidR="0061208C" w:rsidRPr="0061208C" w:rsidRDefault="0061208C" w:rsidP="0061208C">
      <w:pPr>
        <w:snapToGrid w:val="0"/>
        <w:spacing w:line="276" w:lineRule="auto"/>
        <w:rPr>
          <w:rFonts w:eastAsia="Microsoft YaHei"/>
          <w:lang w:eastAsia="zh-CN"/>
        </w:rPr>
      </w:pPr>
    </w:p>
    <w:p w14:paraId="40E6A311" w14:textId="2ABBE242" w:rsidR="0051375F" w:rsidRDefault="001962B8" w:rsidP="00315E2C">
      <w:pPr>
        <w:snapToGrid w:val="0"/>
        <w:spacing w:line="276" w:lineRule="auto"/>
        <w:rPr>
          <w:rFonts w:eastAsia="Microsoft YaHei"/>
          <w:b/>
          <w:bCs/>
          <w:lang w:eastAsia="zh-CN"/>
        </w:rPr>
      </w:pPr>
      <w:bookmarkStart w:id="5" w:name="_Ref110852103"/>
      <w:bookmarkStart w:id="6" w:name="p7"/>
      <w:r w:rsidRPr="002B0C47">
        <w:rPr>
          <w:b/>
          <w:bCs/>
        </w:rPr>
        <w:t xml:space="preserve">Proposal </w:t>
      </w:r>
      <w:r w:rsidR="004A7D8D" w:rsidRPr="002B0C47">
        <w:rPr>
          <w:b/>
          <w:bCs/>
        </w:rPr>
        <w:fldChar w:fldCharType="begin"/>
      </w:r>
      <w:r w:rsidR="004A7D8D" w:rsidRPr="002B0C47">
        <w:rPr>
          <w:b/>
          <w:bCs/>
        </w:rPr>
        <w:instrText xml:space="preserve"> SEQ Proposal \* ARABIC </w:instrText>
      </w:r>
      <w:r w:rsidR="004A7D8D" w:rsidRPr="002B0C47">
        <w:rPr>
          <w:b/>
          <w:bCs/>
        </w:rPr>
        <w:fldChar w:fldCharType="separate"/>
      </w:r>
      <w:r w:rsidR="00AD4E6D">
        <w:rPr>
          <w:b/>
          <w:bCs/>
          <w:noProof/>
        </w:rPr>
        <w:t>1</w:t>
      </w:r>
      <w:r w:rsidR="004A7D8D" w:rsidRPr="002B0C47">
        <w:rPr>
          <w:b/>
          <w:bCs/>
          <w:noProof/>
        </w:rPr>
        <w:fldChar w:fldCharType="end"/>
      </w:r>
      <w:r w:rsidR="00CC367C" w:rsidRPr="002B0C47">
        <w:rPr>
          <w:b/>
          <w:bCs/>
        </w:rPr>
        <w:t>: For interlace resource pool, i</w:t>
      </w:r>
      <w:r w:rsidR="004C0480" w:rsidRPr="002B0C47">
        <w:rPr>
          <w:b/>
          <w:bCs/>
        </w:rPr>
        <w:t xml:space="preserve">f </w:t>
      </w:r>
      <w:r w:rsidR="005A054E" w:rsidRPr="002B0C47">
        <w:rPr>
          <w:b/>
          <w:bCs/>
        </w:rPr>
        <w:t xml:space="preserve">one </w:t>
      </w:r>
      <w:r w:rsidR="004C0480" w:rsidRPr="002B0C47">
        <w:rPr>
          <w:b/>
          <w:bCs/>
        </w:rPr>
        <w:t>or more interlace</w:t>
      </w:r>
      <w:r w:rsidR="001C5E0B" w:rsidRPr="002B0C47">
        <w:rPr>
          <w:b/>
          <w:bCs/>
        </w:rPr>
        <w:t>d</w:t>
      </w:r>
      <w:r w:rsidR="004C0480" w:rsidRPr="002B0C47">
        <w:rPr>
          <w:b/>
          <w:bCs/>
        </w:rPr>
        <w:t xml:space="preserve"> subchannel</w:t>
      </w:r>
      <w:r w:rsidR="00DA1752" w:rsidRPr="002B0C47">
        <w:rPr>
          <w:b/>
          <w:bCs/>
        </w:rPr>
        <w:t>s</w:t>
      </w:r>
      <w:r w:rsidR="004C0480" w:rsidRPr="002B0C47">
        <w:rPr>
          <w:b/>
          <w:bCs/>
        </w:rPr>
        <w:t xml:space="preserve"> are allocated in two </w:t>
      </w:r>
      <w:r w:rsidR="00AF27B3" w:rsidRPr="002B0C47">
        <w:rPr>
          <w:b/>
          <w:bCs/>
        </w:rPr>
        <w:t>(</w:t>
      </w:r>
      <w:r w:rsidR="004C0480" w:rsidRPr="002B0C47">
        <w:rPr>
          <w:b/>
          <w:bCs/>
        </w:rPr>
        <w:t>contiguous</w:t>
      </w:r>
      <w:r w:rsidR="00AF27B3" w:rsidRPr="002B0C47">
        <w:rPr>
          <w:b/>
          <w:bCs/>
        </w:rPr>
        <w:t>)</w:t>
      </w:r>
      <w:r w:rsidR="004C0480" w:rsidRPr="002B0C47">
        <w:rPr>
          <w:b/>
          <w:bCs/>
        </w:rPr>
        <w:t xml:space="preserve"> RB-sets, the </w:t>
      </w:r>
      <w:r w:rsidR="00EE1806" w:rsidRPr="002B0C47">
        <w:rPr>
          <w:b/>
          <w:bCs/>
        </w:rPr>
        <w:t xml:space="preserve">interlaced </w:t>
      </w:r>
      <w:r w:rsidR="004C0480" w:rsidRPr="002B0C47">
        <w:rPr>
          <w:b/>
          <w:bCs/>
        </w:rPr>
        <w:t>RB</w:t>
      </w:r>
      <w:r w:rsidR="00EE1806" w:rsidRPr="002B0C47">
        <w:rPr>
          <w:b/>
          <w:bCs/>
        </w:rPr>
        <w:t>s</w:t>
      </w:r>
      <w:r w:rsidR="001D010E" w:rsidRPr="002B0C47">
        <w:rPr>
          <w:b/>
          <w:bCs/>
        </w:rPr>
        <w:t xml:space="preserve"> </w:t>
      </w:r>
      <w:r w:rsidR="001344D1" w:rsidRPr="002B0C47">
        <w:rPr>
          <w:b/>
          <w:bCs/>
        </w:rPr>
        <w:t>(</w:t>
      </w:r>
      <w:r w:rsidR="001D010E" w:rsidRPr="002B0C47">
        <w:rPr>
          <w:b/>
          <w:bCs/>
        </w:rPr>
        <w:t>with</w:t>
      </w:r>
      <w:r w:rsidR="00217088" w:rsidRPr="002B0C47">
        <w:rPr>
          <w:b/>
          <w:bCs/>
        </w:rPr>
        <w:t xml:space="preserve"> the </w:t>
      </w:r>
      <w:r w:rsidR="00D8515E" w:rsidRPr="002B0C47">
        <w:rPr>
          <w:rFonts w:eastAsia="Microsoft YaHei"/>
          <w:b/>
          <w:bCs/>
          <w:lang w:eastAsia="zh-CN"/>
        </w:rPr>
        <w:t xml:space="preserve">same interlace </w:t>
      </w:r>
      <w:r w:rsidR="008967B2">
        <w:rPr>
          <w:rFonts w:eastAsia="Microsoft YaHei"/>
          <w:b/>
          <w:bCs/>
          <w:lang w:eastAsia="zh-CN"/>
        </w:rPr>
        <w:t xml:space="preserve">index(es) </w:t>
      </w:r>
      <w:r w:rsidR="00D8515E" w:rsidRPr="002B0C47">
        <w:rPr>
          <w:rFonts w:eastAsia="Microsoft YaHei"/>
          <w:b/>
          <w:bCs/>
          <w:lang w:eastAsia="zh-CN"/>
        </w:rPr>
        <w:t>as the RBs for PSSCH transmission in these two RB sets</w:t>
      </w:r>
      <w:r w:rsidR="001344D1" w:rsidRPr="002B0C47">
        <w:rPr>
          <w:b/>
          <w:bCs/>
        </w:rPr>
        <w:t>)</w:t>
      </w:r>
      <w:r w:rsidR="004C0480" w:rsidRPr="002B0C47">
        <w:rPr>
          <w:b/>
          <w:bCs/>
        </w:rPr>
        <w:t xml:space="preserve"> in the intra-cell guard band </w:t>
      </w:r>
      <w:r w:rsidR="002745A0" w:rsidRPr="002B0C47">
        <w:rPr>
          <w:b/>
          <w:bCs/>
        </w:rPr>
        <w:t>between</w:t>
      </w:r>
      <w:r w:rsidR="004C0480" w:rsidRPr="002B0C47">
        <w:rPr>
          <w:b/>
          <w:bCs/>
        </w:rPr>
        <w:t xml:space="preserve"> the two RB-sets are included </w:t>
      </w:r>
      <w:r w:rsidR="002745A0" w:rsidRPr="002B0C47">
        <w:rPr>
          <w:b/>
          <w:bCs/>
        </w:rPr>
        <w:t xml:space="preserve">for </w:t>
      </w:r>
      <w:r w:rsidR="008E3AE2" w:rsidRPr="002B0C47">
        <w:rPr>
          <w:b/>
          <w:bCs/>
        </w:rPr>
        <w:t xml:space="preserve">resource </w:t>
      </w:r>
      <w:r w:rsidR="002745A0" w:rsidRPr="002B0C47">
        <w:rPr>
          <w:b/>
          <w:bCs/>
        </w:rPr>
        <w:t>allocation</w:t>
      </w:r>
      <w:bookmarkEnd w:id="5"/>
      <w:r w:rsidR="003249BA" w:rsidRPr="00407559">
        <w:rPr>
          <w:b/>
          <w:bCs/>
        </w:rPr>
        <w:t xml:space="preserve"> </w:t>
      </w:r>
      <w:bookmarkEnd w:id="6"/>
    </w:p>
    <w:p w14:paraId="5ECC4D3F" w14:textId="77777777" w:rsidR="00315E2C" w:rsidRPr="00315E2C" w:rsidRDefault="00315E2C" w:rsidP="00315E2C">
      <w:pPr>
        <w:snapToGrid w:val="0"/>
        <w:spacing w:line="276" w:lineRule="auto"/>
        <w:rPr>
          <w:rFonts w:eastAsia="Microsoft YaHei"/>
          <w:b/>
          <w:bCs/>
          <w:lang w:eastAsia="zh-CN"/>
        </w:rPr>
      </w:pPr>
    </w:p>
    <w:p w14:paraId="297D9127" w14:textId="3695CF2B" w:rsidR="00832ED8" w:rsidRDefault="00102A86" w:rsidP="002B0C47">
      <w:pPr>
        <w:rPr>
          <w:b/>
          <w:bCs/>
        </w:rPr>
      </w:pPr>
      <w:r>
        <w:rPr>
          <w:b/>
          <w:bCs/>
          <w:noProof/>
        </w:rPr>
        <w:drawing>
          <wp:inline distT="0" distB="0" distL="0" distR="0" wp14:anchorId="00776F3A" wp14:editId="24720716">
            <wp:extent cx="6394862" cy="1193820"/>
            <wp:effectExtent l="0" t="0" r="6350" b="0"/>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6473087" cy="1208423"/>
                    </a:xfrm>
                    <a:prstGeom prst="rect">
                      <a:avLst/>
                    </a:prstGeom>
                    <a:noFill/>
                  </pic:spPr>
                </pic:pic>
              </a:graphicData>
            </a:graphic>
          </wp:inline>
        </w:drawing>
      </w:r>
    </w:p>
    <w:p w14:paraId="294451A5" w14:textId="1E555398" w:rsidR="00696F27" w:rsidRDefault="00242DBD" w:rsidP="00242DBD">
      <w:pPr>
        <w:pStyle w:val="Caption"/>
        <w:jc w:val="center"/>
      </w:pPr>
      <w:bookmarkStart w:id="7" w:name="_Ref110847495"/>
      <w:r>
        <w:t xml:space="preserve">Figure </w:t>
      </w:r>
      <w:r w:rsidR="008608CB">
        <w:fldChar w:fldCharType="begin"/>
      </w:r>
      <w:r w:rsidR="008608CB">
        <w:instrText xml:space="preserve"> SEQ Figure \* ARABIC </w:instrText>
      </w:r>
      <w:r w:rsidR="008608CB">
        <w:fldChar w:fldCharType="separate"/>
      </w:r>
      <w:r w:rsidR="00AD4E6D">
        <w:rPr>
          <w:noProof/>
        </w:rPr>
        <w:t>1</w:t>
      </w:r>
      <w:r w:rsidR="008608CB">
        <w:rPr>
          <w:noProof/>
        </w:rPr>
        <w:fldChar w:fldCharType="end"/>
      </w:r>
      <w:bookmarkEnd w:id="7"/>
      <w:r>
        <w:t xml:space="preserve">: </w:t>
      </w:r>
      <w:r w:rsidR="00ED7527">
        <w:t>Two</w:t>
      </w:r>
      <w:r w:rsidRPr="007E63F5">
        <w:t xml:space="preserve"> interlaced subchannels </w:t>
      </w:r>
      <w:r w:rsidR="00A02A68">
        <w:t xml:space="preserve">allocated </w:t>
      </w:r>
      <w:r>
        <w:t>across two</w:t>
      </w:r>
      <w:r w:rsidRPr="007E63F5">
        <w:t xml:space="preserve"> RB-set</w:t>
      </w:r>
      <w:r>
        <w:t>s</w:t>
      </w:r>
      <w:r w:rsidR="00A02A68">
        <w:t xml:space="preserve"> and in the </w:t>
      </w:r>
      <w:r w:rsidR="00114AE0">
        <w:t>intra-cell guard band</w:t>
      </w:r>
    </w:p>
    <w:p w14:paraId="0ABC9F1D" w14:textId="77777777" w:rsidR="00940B25" w:rsidRDefault="00940B25" w:rsidP="00EB75FE"/>
    <w:p w14:paraId="6C26F1C7" w14:textId="4C4865E1" w:rsidR="0088453F" w:rsidRPr="000C2197" w:rsidRDefault="00DD10A3" w:rsidP="00EB75FE">
      <w:r w:rsidRPr="00810355">
        <w:t>The interlaced subchannel</w:t>
      </w:r>
      <w:r w:rsidR="00565CE0" w:rsidRPr="00810355">
        <w:t xml:space="preserve">s </w:t>
      </w:r>
      <w:r w:rsidR="000A5CF4" w:rsidRPr="00810355">
        <w:t xml:space="preserve">within </w:t>
      </w:r>
      <w:r w:rsidR="00883F2B" w:rsidRPr="00810355">
        <w:t>a</w:t>
      </w:r>
      <w:r w:rsidR="00437074" w:rsidRPr="00810355">
        <w:t>n</w:t>
      </w:r>
      <w:r w:rsidR="00883F2B" w:rsidRPr="00810355">
        <w:t xml:space="preserve"> RB-set</w:t>
      </w:r>
      <w:r w:rsidR="003B090D" w:rsidRPr="00810355">
        <w:t xml:space="preserve"> or </w:t>
      </w:r>
      <w:r w:rsidR="003355AE" w:rsidRPr="00810355">
        <w:t>in different RB-sets</w:t>
      </w:r>
      <w:r w:rsidR="00883F2B" w:rsidRPr="00810355">
        <w:t xml:space="preserve"> </w:t>
      </w:r>
      <w:r w:rsidR="00F924A4" w:rsidRPr="00810355">
        <w:t xml:space="preserve">may contain </w:t>
      </w:r>
      <w:r w:rsidR="008948F4" w:rsidRPr="00810355">
        <w:t xml:space="preserve">different </w:t>
      </w:r>
      <w:r w:rsidR="003355AE" w:rsidRPr="00810355">
        <w:t xml:space="preserve">number of </w:t>
      </w:r>
      <w:r w:rsidR="00471F17" w:rsidRPr="00810355">
        <w:t>interlaced RBs</w:t>
      </w:r>
      <w:r w:rsidR="00572877" w:rsidRPr="00810355">
        <w:t xml:space="preserve"> as the result of intr</w:t>
      </w:r>
      <w:r w:rsidR="00301D67" w:rsidRPr="00810355">
        <w:t xml:space="preserve">a-cell </w:t>
      </w:r>
      <w:r w:rsidR="00A34266" w:rsidRPr="00810355">
        <w:t>guard band</w:t>
      </w:r>
      <w:r w:rsidR="00E74E77" w:rsidRPr="00810355">
        <w:t xml:space="preserve"> as shown in </w:t>
      </w:r>
      <w:r w:rsidR="00E74E77" w:rsidRPr="00810355">
        <w:fldChar w:fldCharType="begin"/>
      </w:r>
      <w:r w:rsidR="00E74E77" w:rsidRPr="00810355">
        <w:instrText xml:space="preserve"> REF _Ref110847495 \h </w:instrText>
      </w:r>
      <w:r w:rsidR="00266625" w:rsidRPr="00810355">
        <w:instrText xml:space="preserve"> \* MERGEFORMAT </w:instrText>
      </w:r>
      <w:r w:rsidR="00E74E77" w:rsidRPr="00810355">
        <w:fldChar w:fldCharType="separate"/>
      </w:r>
      <w:r w:rsidR="00AD4E6D">
        <w:t xml:space="preserve">Figure </w:t>
      </w:r>
      <w:r w:rsidR="00AD4E6D">
        <w:rPr>
          <w:noProof/>
        </w:rPr>
        <w:t>1</w:t>
      </w:r>
      <w:r w:rsidR="00E74E77" w:rsidRPr="00810355">
        <w:fldChar w:fldCharType="end"/>
      </w:r>
      <w:r w:rsidR="00301D67" w:rsidRPr="00810355">
        <w:t>.</w:t>
      </w:r>
      <w:r w:rsidR="00526BFB" w:rsidRPr="00810355">
        <w:t xml:space="preserve"> </w:t>
      </w:r>
      <w:r w:rsidR="00377088" w:rsidRPr="00810355">
        <w:t>With</w:t>
      </w:r>
      <w:r w:rsidR="00DC21AF" w:rsidRPr="00810355">
        <w:t xml:space="preserve"> potentially</w:t>
      </w:r>
      <w:r w:rsidR="00377088" w:rsidRPr="00810355">
        <w:t xml:space="preserve"> different subchannel assignment</w:t>
      </w:r>
      <w:r w:rsidR="00CD20DA" w:rsidRPr="00810355">
        <w:t>s</w:t>
      </w:r>
      <w:r w:rsidR="00377088" w:rsidRPr="00810355">
        <w:t xml:space="preserve"> for the initial transmission and re-transmission</w:t>
      </w:r>
      <w:r w:rsidR="00DE0588" w:rsidRPr="00810355">
        <w:t xml:space="preserve"> (i.e., different interlace ind</w:t>
      </w:r>
      <w:r w:rsidR="00AA5368" w:rsidRPr="00810355">
        <w:t>ices</w:t>
      </w:r>
      <w:r w:rsidR="00DE0588" w:rsidRPr="00810355">
        <w:t xml:space="preserve"> or RB-set</w:t>
      </w:r>
      <w:r w:rsidR="00AA5368" w:rsidRPr="00810355">
        <w:t>s</w:t>
      </w:r>
      <w:r w:rsidR="00DE0588" w:rsidRPr="00810355">
        <w:t>)</w:t>
      </w:r>
      <w:r w:rsidR="005065EE" w:rsidRPr="00810355">
        <w:t xml:space="preserve">, </w:t>
      </w:r>
      <w:r w:rsidR="00E17263" w:rsidRPr="00810355">
        <w:t xml:space="preserve">the </w:t>
      </w:r>
      <w:r w:rsidR="008E481C" w:rsidRPr="00810355">
        <w:t>number of PSSCH resources could be different</w:t>
      </w:r>
      <w:r w:rsidR="00A8647A">
        <w:t xml:space="preserve"> among re-transmissions of the same TB</w:t>
      </w:r>
      <w:r w:rsidR="008E481C" w:rsidRPr="00810355">
        <w:t xml:space="preserve">. </w:t>
      </w:r>
      <w:r w:rsidR="005F68DA" w:rsidRPr="00810355">
        <w:t xml:space="preserve">As </w:t>
      </w:r>
      <w:r w:rsidR="00774AA2" w:rsidRPr="00810355">
        <w:t>TB size is expected to be the same</w:t>
      </w:r>
      <w:r w:rsidR="003D5017" w:rsidRPr="00810355">
        <w:t xml:space="preserve"> for the initial transmission and re</w:t>
      </w:r>
      <w:r w:rsidR="00E26633">
        <w:t>-</w:t>
      </w:r>
      <w:r w:rsidR="003D5017" w:rsidRPr="00810355">
        <w:t>tr</w:t>
      </w:r>
      <w:r w:rsidR="00C41AC9" w:rsidRPr="00810355">
        <w:t>ansmission</w:t>
      </w:r>
      <w:r w:rsidR="003C7074" w:rsidRPr="00810355">
        <w:t>, the tra</w:t>
      </w:r>
      <w:r w:rsidR="000B5005" w:rsidRPr="00810355">
        <w:t>nsmitter may want to choose TB size based on some nominal number of RB</w:t>
      </w:r>
      <w:r w:rsidR="007967BF" w:rsidRPr="00810355">
        <w:t xml:space="preserve">s </w:t>
      </w:r>
      <w:r w:rsidR="002A7AF5" w:rsidRPr="00810355">
        <w:t>for the allocated subchannel(s)</w:t>
      </w:r>
      <w:r w:rsidR="002C6DF5" w:rsidRPr="00810355">
        <w:t xml:space="preserve"> and rate match to actual number of R</w:t>
      </w:r>
      <w:r w:rsidR="00E37AFA" w:rsidRPr="00810355">
        <w:t>E</w:t>
      </w:r>
      <w:r w:rsidR="002C6DF5" w:rsidRPr="00810355">
        <w:t>s for transmission</w:t>
      </w:r>
      <w:r w:rsidR="002C6DF5" w:rsidRPr="000C2197">
        <w:t>.</w:t>
      </w:r>
      <w:r w:rsidR="00B264FB" w:rsidRPr="000C2197">
        <w:t xml:space="preserve"> </w:t>
      </w:r>
      <w:r w:rsidR="008C47BC">
        <w:t xml:space="preserve">In the </w:t>
      </w:r>
      <w:r w:rsidR="00781A45">
        <w:t>RAN1 112-bis</w:t>
      </w:r>
      <w:r w:rsidR="00D164C6">
        <w:t xml:space="preserve"> agreement</w:t>
      </w:r>
      <w:r w:rsidR="00781A45">
        <w:t>, o</w:t>
      </w:r>
      <w:r w:rsidR="00E33239">
        <w:t xml:space="preserve">ption </w:t>
      </w:r>
      <w:r w:rsidR="008C0694">
        <w:t xml:space="preserve">A4 with dynamic indication </w:t>
      </w:r>
      <m:oMath>
        <m:sSub>
          <m:sSubPr>
            <m:ctrlPr>
              <w:rPr>
                <w:rFonts w:ascii="Cambria Math" w:hAnsi="Cambria Math"/>
                <w:i/>
              </w:rPr>
            </m:ctrlPr>
          </m:sSubPr>
          <m:e>
            <m:r>
              <w:rPr>
                <w:rFonts w:ascii="Cambria Math" w:hAnsi="Cambria Math"/>
              </w:rPr>
              <m:t>N</m:t>
            </m:r>
          </m:e>
          <m:sub>
            <m:r>
              <w:rPr>
                <w:rFonts w:ascii="Cambria Math" w:hAnsi="Cambria Math"/>
              </w:rPr>
              <m:t>ref</m:t>
            </m:r>
          </m:sub>
        </m:sSub>
      </m:oMath>
      <w:r w:rsidR="00CC2AEC">
        <w:t xml:space="preserve"> requires additional bit in SCI</w:t>
      </w:r>
      <w:r w:rsidR="00695874">
        <w:t xml:space="preserve">, </w:t>
      </w:r>
      <w:r w:rsidR="000B33F8">
        <w:t xml:space="preserve">and </w:t>
      </w:r>
      <w:r w:rsidR="00695874">
        <w:t xml:space="preserve">option </w:t>
      </w:r>
      <w:r w:rsidR="002F36FC">
        <w:t>A2/A3 may have inconsisten</w:t>
      </w:r>
      <w:r w:rsidR="00241689">
        <w:t>t assumption/configuration among different UEs</w:t>
      </w:r>
      <w:r w:rsidR="000B33F8">
        <w:t xml:space="preserve">, e.g., </w:t>
      </w:r>
      <w:r w:rsidR="005574B5">
        <w:t xml:space="preserve">different assumption on RB-set config </w:t>
      </w:r>
      <w:r w:rsidR="00217DFE">
        <w:t xml:space="preserve">in initial message exchanges. </w:t>
      </w:r>
      <w:r w:rsidR="00126FE1">
        <w:t>We prefer t</w:t>
      </w:r>
      <w:r w:rsidR="00AA7E89" w:rsidRPr="000C2197">
        <w:t>he nomi</w:t>
      </w:r>
      <w:r w:rsidR="00E24F4F" w:rsidRPr="000C2197">
        <w:t xml:space="preserve">nal </w:t>
      </w:r>
      <w:r w:rsidR="00B31437" w:rsidRPr="000C2197">
        <w:t xml:space="preserve">number of RBs for </w:t>
      </w:r>
      <w:r w:rsidR="00C66506" w:rsidRPr="000C2197">
        <w:t>a s</w:t>
      </w:r>
      <w:r w:rsidR="00722741" w:rsidRPr="000C2197">
        <w:t xml:space="preserve">ubchannel </w:t>
      </w:r>
      <w:r w:rsidR="00126FE1">
        <w:t>bei</w:t>
      </w:r>
      <w:r w:rsidR="00BE2E56">
        <w:t>ng a</w:t>
      </w:r>
      <w:r w:rsidR="00C4535F">
        <w:t xml:space="preserve"> fixed </w:t>
      </w:r>
      <w:r w:rsidR="00E82850">
        <w:t xml:space="preserve">value, e.g. </w:t>
      </w:r>
      <m:oMath>
        <m:sSub>
          <m:sSubPr>
            <m:ctrlPr>
              <w:rPr>
                <w:rFonts w:ascii="Cambria Math" w:hAnsi="Cambria Math"/>
                <w:i/>
              </w:rPr>
            </m:ctrlPr>
          </m:sSubPr>
          <m:e>
            <m:r>
              <w:rPr>
                <w:rFonts w:ascii="Cambria Math" w:hAnsi="Cambria Math"/>
              </w:rPr>
              <m:t>N</m:t>
            </m:r>
          </m:e>
          <m:sub>
            <m:r>
              <w:rPr>
                <w:rFonts w:ascii="Cambria Math" w:hAnsi="Cambria Math"/>
              </w:rPr>
              <m:t>ref</m:t>
            </m:r>
          </m:sub>
        </m:sSub>
        <m:r>
          <w:rPr>
            <w:rFonts w:ascii="Cambria Math" w:hAnsi="Cambria Math"/>
          </w:rPr>
          <m:t>=</m:t>
        </m:r>
      </m:oMath>
      <w:r w:rsidR="00E82850">
        <w:t>10</w:t>
      </w:r>
      <w:r w:rsidR="005219D9">
        <w:t xml:space="preserve"> RB</w:t>
      </w:r>
      <w:r w:rsidR="00BB0674">
        <w:t>,</w:t>
      </w:r>
      <w:r w:rsidR="00BE2E56">
        <w:t xml:space="preserve"> since </w:t>
      </w:r>
      <w:r w:rsidR="006E7960">
        <w:t xml:space="preserve">most interlaced subchannels contains 10RBs </w:t>
      </w:r>
      <w:r w:rsidR="00223F82">
        <w:t xml:space="preserve">among different </w:t>
      </w:r>
      <w:r w:rsidR="006E4E9F">
        <w:t xml:space="preserve">possible </w:t>
      </w:r>
      <w:r w:rsidR="00223F82">
        <w:t>RB-set configs</w:t>
      </w:r>
      <w:r w:rsidR="00A82472">
        <w:t xml:space="preserve"> (option A1)</w:t>
      </w:r>
      <w:r w:rsidR="006F389A" w:rsidRPr="000C2197">
        <w:t xml:space="preserve">. </w:t>
      </w:r>
      <w:r w:rsidR="00FE1278" w:rsidRPr="000C2197">
        <w:t>And the nominal number of RBs</w:t>
      </w:r>
      <w:r w:rsidR="00336E9E" w:rsidRPr="000C2197">
        <w:t xml:space="preserve"> could be determined by  </w:t>
      </w:r>
      <w:r w:rsidR="00FE1278" w:rsidRPr="000C2197">
        <w:t xml:space="preserve"> </w:t>
      </w:r>
    </w:p>
    <w:p w14:paraId="6D62AEC8" w14:textId="248B4648" w:rsidR="00A52C89" w:rsidRPr="000C2197" w:rsidRDefault="008608CB" w:rsidP="00A52C89">
      <w:pPr>
        <w:pStyle w:val="ListParagraph"/>
      </w:pPr>
      <m:oMathPara>
        <m:oMath>
          <m:sSubSup>
            <m:sSubSupPr>
              <m:ctrlPr>
                <w:rPr>
                  <w:rFonts w:ascii="Cambria Math" w:hAnsi="Cambria Math"/>
                  <w:i/>
                </w:rPr>
              </m:ctrlPr>
            </m:sSubSupPr>
            <m:e>
              <m:r>
                <w:rPr>
                  <w:rFonts w:ascii="Cambria Math" w:hAnsi="Cambria Math"/>
                </w:rPr>
                <m:t>N</m:t>
              </m:r>
            </m:e>
            <m:sub>
              <m:r>
                <w:rPr>
                  <w:rFonts w:ascii="Cambria Math" w:hAnsi="Cambria Math"/>
                </w:rPr>
                <m:t>RB</m:t>
              </m:r>
            </m:sub>
            <m:sup>
              <m:r>
                <w:rPr>
                  <w:rFonts w:ascii="Cambria Math" w:hAnsi="Cambria Math"/>
                </w:rPr>
                <m:t>nominal</m:t>
              </m:r>
            </m:sup>
          </m:sSubSup>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ref</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subc</m:t>
              </m:r>
              <m:r>
                <w:rPr>
                  <w:rFonts w:ascii="Cambria Math" w:hAnsi="Cambria Math"/>
                </w:rPr>
                <m:t>h</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RBset</m:t>
              </m:r>
            </m:sub>
          </m:sSub>
        </m:oMath>
      </m:oMathPara>
    </w:p>
    <w:p w14:paraId="7789041F" w14:textId="6D158D3C" w:rsidR="007801E6" w:rsidRDefault="00EB75FE" w:rsidP="00EB75FE">
      <w:r w:rsidRPr="000C2197">
        <w:rPr>
          <w:rFonts w:eastAsia="Calibri"/>
        </w:rPr>
        <w:t xml:space="preserve">where </w:t>
      </w:r>
      <m:oMath>
        <m:sSub>
          <m:sSubPr>
            <m:ctrlPr>
              <w:rPr>
                <w:rFonts w:ascii="Cambria Math" w:hAnsi="Cambria Math"/>
                <w:i/>
              </w:rPr>
            </m:ctrlPr>
          </m:sSubPr>
          <m:e>
            <m:r>
              <w:rPr>
                <w:rFonts w:ascii="Cambria Math" w:hAnsi="Cambria Math"/>
              </w:rPr>
              <m:t>N</m:t>
            </m:r>
          </m:e>
          <m:sub>
            <m:r>
              <w:rPr>
                <w:rFonts w:ascii="Cambria Math" w:hAnsi="Cambria Math"/>
              </w:rPr>
              <m:t>subch</m:t>
            </m:r>
          </m:sub>
        </m:sSub>
      </m:oMath>
      <w:r w:rsidR="007801E6" w:rsidRPr="000C2197">
        <w:t xml:space="preserve"> is the number of </w:t>
      </w:r>
      <w:r w:rsidR="007313EF" w:rsidRPr="000C2197">
        <w:t xml:space="preserve">allocated </w:t>
      </w:r>
      <w:r w:rsidR="007801E6" w:rsidRPr="000C2197">
        <w:t>interlaced subchannel</w:t>
      </w:r>
      <w:r w:rsidR="007313EF" w:rsidRPr="000C2197">
        <w:t>s</w:t>
      </w:r>
      <w:r w:rsidR="00B34930">
        <w:t xml:space="preserve"> per allocated RB-set</w:t>
      </w:r>
      <w:r w:rsidR="001D3FF5">
        <w:t>,</w:t>
      </w:r>
      <w:r w:rsidR="007313EF" w:rsidRPr="000C2197">
        <w:t xml:space="preserve"> and </w:t>
      </w:r>
      <m:oMath>
        <m:sSub>
          <m:sSubPr>
            <m:ctrlPr>
              <w:rPr>
                <w:rFonts w:ascii="Cambria Math" w:hAnsi="Cambria Math"/>
                <w:i/>
              </w:rPr>
            </m:ctrlPr>
          </m:sSubPr>
          <m:e>
            <m:r>
              <w:rPr>
                <w:rFonts w:ascii="Cambria Math" w:hAnsi="Cambria Math"/>
              </w:rPr>
              <m:t>N</m:t>
            </m:r>
          </m:e>
          <m:sub>
            <m:r>
              <w:rPr>
                <w:rFonts w:ascii="Cambria Math" w:hAnsi="Cambria Math"/>
              </w:rPr>
              <m:t>RBset</m:t>
            </m:r>
          </m:sub>
        </m:sSub>
      </m:oMath>
      <w:r w:rsidR="007313EF" w:rsidRPr="000C2197">
        <w:t xml:space="preserve"> is the number of the allocated RB-sets.</w:t>
      </w:r>
    </w:p>
    <w:p w14:paraId="04EE034E" w14:textId="77777777" w:rsidR="008B491B" w:rsidRPr="00810355" w:rsidRDefault="008B491B" w:rsidP="00EB75FE"/>
    <w:p w14:paraId="2AD6DD28" w14:textId="4C4191D1" w:rsidR="000A78A5" w:rsidRPr="00810355" w:rsidRDefault="008523AE" w:rsidP="008523AE">
      <w:pPr>
        <w:pStyle w:val="Caption"/>
      </w:pPr>
      <w:bookmarkStart w:id="8" w:name="_Ref118292367"/>
      <w:r w:rsidRPr="009C5C3D">
        <w:t xml:space="preserve">Proposal </w:t>
      </w:r>
      <w:r w:rsidR="008608CB">
        <w:fldChar w:fldCharType="begin"/>
      </w:r>
      <w:r w:rsidR="008608CB">
        <w:instrText xml:space="preserve"> SEQ Proposal \* ARABIC </w:instrText>
      </w:r>
      <w:r w:rsidR="008608CB">
        <w:fldChar w:fldCharType="separate"/>
      </w:r>
      <w:r w:rsidR="00AD4E6D">
        <w:rPr>
          <w:noProof/>
        </w:rPr>
        <w:t>2</w:t>
      </w:r>
      <w:r w:rsidR="008608CB">
        <w:rPr>
          <w:noProof/>
        </w:rPr>
        <w:fldChar w:fldCharType="end"/>
      </w:r>
      <w:r w:rsidRPr="009C5C3D">
        <w:t xml:space="preserve">: </w:t>
      </w:r>
      <w:r w:rsidR="006C1112" w:rsidRPr="009C5C3D">
        <w:t>For potentia</w:t>
      </w:r>
      <w:r w:rsidR="00983B4E" w:rsidRPr="009C5C3D">
        <w:t xml:space="preserve">lly different </w:t>
      </w:r>
      <w:r w:rsidR="00103626" w:rsidRPr="009C5C3D">
        <w:t xml:space="preserve">sizes of </w:t>
      </w:r>
      <w:r w:rsidR="00983B4E" w:rsidRPr="009C5C3D">
        <w:t>interlace</w:t>
      </w:r>
      <w:r w:rsidR="00103626" w:rsidRPr="009C5C3D">
        <w:t>s</w:t>
      </w:r>
      <w:r w:rsidR="00983B4E" w:rsidRPr="009C5C3D">
        <w:t>, c</w:t>
      </w:r>
      <w:r w:rsidRPr="009C5C3D">
        <w:t xml:space="preserve">alculate TBS size based on the </w:t>
      </w:r>
      <w:r w:rsidR="00EC38A0" w:rsidRPr="009C5C3D">
        <w:t>fixed</w:t>
      </w:r>
      <w:r w:rsidRPr="009C5C3D">
        <w:t xml:space="preserve"> </w:t>
      </w:r>
      <w:bookmarkEnd w:id="8"/>
      <w:r w:rsidR="003F6CF9" w:rsidRPr="009C5C3D">
        <w:t>reference</w:t>
      </w:r>
      <w:r w:rsidR="00CF766E" w:rsidRPr="009C5C3D">
        <w:t xml:space="preserve"> number of PRBs per </w:t>
      </w:r>
      <w:r w:rsidR="00103626" w:rsidRPr="009C5C3D">
        <w:t>interlace</w:t>
      </w:r>
      <w:r w:rsidR="005219D9" w:rsidRPr="009C5C3D">
        <w:t xml:space="preserve">, e.g. </w:t>
      </w:r>
      <m:oMath>
        <m:sSub>
          <m:sSubPr>
            <m:ctrlPr>
              <w:rPr>
                <w:rFonts w:ascii="Cambria Math" w:hAnsi="Cambria Math"/>
                <w:i/>
              </w:rPr>
            </m:ctrlPr>
          </m:sSubPr>
          <m:e>
            <m:r>
              <m:rPr>
                <m:sty m:val="bi"/>
              </m:rPr>
              <w:rPr>
                <w:rFonts w:ascii="Cambria Math" w:hAnsi="Cambria Math"/>
              </w:rPr>
              <m:t>N</m:t>
            </m:r>
          </m:e>
          <m:sub>
            <m:r>
              <m:rPr>
                <m:sty m:val="bi"/>
              </m:rPr>
              <w:rPr>
                <w:rFonts w:ascii="Cambria Math" w:hAnsi="Cambria Math"/>
              </w:rPr>
              <m:t>ref</m:t>
            </m:r>
          </m:sub>
        </m:sSub>
        <m:r>
          <m:rPr>
            <m:sty m:val="bi"/>
          </m:rPr>
          <w:rPr>
            <w:rFonts w:ascii="Cambria Math" w:hAnsi="Cambria Math"/>
          </w:rPr>
          <m:t>=10</m:t>
        </m:r>
      </m:oMath>
      <w:r w:rsidR="005219D9" w:rsidRPr="009C5C3D">
        <w:t>RBs (</w:t>
      </w:r>
      <w:r w:rsidR="00126FE1" w:rsidRPr="009C5C3D">
        <w:t>option A1</w:t>
      </w:r>
      <w:r w:rsidR="005219D9" w:rsidRPr="009C5C3D">
        <w:t>)</w:t>
      </w:r>
      <w:r w:rsidR="003F6CF9">
        <w:t xml:space="preserve"> </w:t>
      </w:r>
    </w:p>
    <w:p w14:paraId="4B42D1AD" w14:textId="769D2EFE" w:rsidR="00291233" w:rsidRDefault="00291233" w:rsidP="00291233"/>
    <w:p w14:paraId="05B0C4FD" w14:textId="77777777" w:rsidR="00626D2F" w:rsidRDefault="00626D2F" w:rsidP="00626D2F">
      <w:pPr>
        <w:pStyle w:val="Heading3"/>
        <w:ind w:left="540" w:hanging="540"/>
        <w:rPr>
          <w:lang w:val="en-US"/>
        </w:rPr>
      </w:pPr>
      <w:bookmarkStart w:id="9" w:name="_Ref111188227"/>
      <w:bookmarkEnd w:id="4"/>
      <w:r>
        <w:rPr>
          <w:lang w:val="en-US"/>
        </w:rPr>
        <w:lastRenderedPageBreak/>
        <w:t>RB-set configuration considerations</w:t>
      </w:r>
      <w:bookmarkEnd w:id="9"/>
    </w:p>
    <w:p w14:paraId="6981C971" w14:textId="77777777" w:rsidR="00626D2F" w:rsidRDefault="00626D2F" w:rsidP="00626D2F">
      <w:r>
        <w:t>In NR-U, the DL/UL RB-sets are RRC configured by gNB per UE. The RB-set config specifies the guard band in between the 20MHz LBT subbands. For SL mode 2, we cannot always rely on gNB for the SL RB-set configurations. Two options could be considered</w:t>
      </w:r>
    </w:p>
    <w:p w14:paraId="3319E259" w14:textId="77777777" w:rsidR="00626D2F" w:rsidRDefault="00626D2F" w:rsidP="00626D2F">
      <w:r w:rsidRPr="00D8790E">
        <w:rPr>
          <w:u w:val="single"/>
        </w:rPr>
        <w:t>Option</w:t>
      </w:r>
      <w:r>
        <w:rPr>
          <w:u w:val="single"/>
        </w:rPr>
        <w:t xml:space="preserve"> </w:t>
      </w:r>
      <w:r w:rsidRPr="00D8790E">
        <w:rPr>
          <w:u w:val="single"/>
        </w:rPr>
        <w:t>1</w:t>
      </w:r>
      <w:r>
        <w:t xml:space="preserve">: </w:t>
      </w:r>
      <w:r w:rsidRPr="007E44EC">
        <w:t>Common RB-set config</w:t>
      </w:r>
      <w:r>
        <w:t>uration</w:t>
      </w:r>
      <w:r w:rsidRPr="00D947E5">
        <w:t xml:space="preserve"> for all SL nodes in the</w:t>
      </w:r>
      <w:r>
        <w:t xml:space="preserve"> network</w:t>
      </w:r>
      <w:r w:rsidRPr="00D947E5">
        <w:t xml:space="preserve"> via UE profile or gNB config</w:t>
      </w:r>
      <w:r>
        <w:t>uration.</w:t>
      </w:r>
    </w:p>
    <w:p w14:paraId="030D3233" w14:textId="77777777" w:rsidR="00626D2F" w:rsidRDefault="00626D2F" w:rsidP="00626D2F">
      <w:r w:rsidRPr="00D947E5">
        <w:rPr>
          <w:u w:val="single"/>
        </w:rPr>
        <w:t>Option 2</w:t>
      </w:r>
      <w:r>
        <w:t xml:space="preserve">: </w:t>
      </w:r>
      <w:r w:rsidRPr="00141E65">
        <w:t>Allow RB-set config</w:t>
      </w:r>
      <w:r>
        <w:t>uration</w:t>
      </w:r>
      <w:r w:rsidRPr="00141E65">
        <w:t xml:space="preserve"> to be set up per link via RRC messages</w:t>
      </w:r>
      <w:r>
        <w:t xml:space="preserve"> </w:t>
      </w:r>
    </w:p>
    <w:p w14:paraId="2C4B750B" w14:textId="77777777" w:rsidR="00626D2F" w:rsidRDefault="00626D2F" w:rsidP="00626D2F">
      <w:r>
        <w:t xml:space="preserve">Option 1 seems to be the simpler solution for deployment. However, different </w:t>
      </w:r>
      <w:r w:rsidRPr="00D35C28">
        <w:t>UEs</w:t>
      </w:r>
      <w:r>
        <w:t xml:space="preserve"> from different vendors</w:t>
      </w:r>
      <w:r w:rsidRPr="00D35C28">
        <w:t xml:space="preserve"> could have different implementations and guard band requirements could be different</w:t>
      </w:r>
      <w:r>
        <w:t>. Having a (worst case)</w:t>
      </w:r>
      <w:r w:rsidDel="0042296D">
        <w:t xml:space="preserve"> </w:t>
      </w:r>
      <w:r w:rsidRPr="007E44EC">
        <w:rPr>
          <w:b/>
          <w:bCs/>
          <w:i/>
          <w:iCs/>
        </w:rPr>
        <w:t>common RB-set</w:t>
      </w:r>
      <w:r>
        <w:t xml:space="preserve"> that all UEs can support could be a solution, but s</w:t>
      </w:r>
      <w:r>
        <w:rPr>
          <w:rFonts w:eastAsia="PMingLiU" w:hint="eastAsia"/>
          <w:lang w:eastAsia="zh-TW"/>
        </w:rPr>
        <w:t>a</w:t>
      </w:r>
      <w:r>
        <w:rPr>
          <w:rFonts w:eastAsia="PMingLiU"/>
          <w:lang w:eastAsia="zh-TW"/>
        </w:rPr>
        <w:t xml:space="preserve">crifices the spectral efficiency as the interlace RBs in the guard band(s) cannot potentially be used for transmission by high-end SL nodes. </w:t>
      </w:r>
    </w:p>
    <w:p w14:paraId="65D5E869" w14:textId="0267D648" w:rsidR="00626D2F" w:rsidRDefault="00626D2F" w:rsidP="00626D2F">
      <w:r w:rsidRPr="00B06B03">
        <w:t>For option 2, distributed SL UE to UE communication needs to have common assumption</w:t>
      </w:r>
      <w:r>
        <w:t>s</w:t>
      </w:r>
      <w:r w:rsidRPr="00B06B03">
        <w:t xml:space="preserve"> </w:t>
      </w:r>
      <w:r>
        <w:t>among UEs</w:t>
      </w:r>
      <w:r w:rsidRPr="00B06B03">
        <w:t xml:space="preserve"> </w:t>
      </w:r>
      <w:r>
        <w:t>with respect to the</w:t>
      </w:r>
      <w:r w:rsidRPr="00B06B03">
        <w:t xml:space="preserve"> </w:t>
      </w:r>
      <w:r>
        <w:t>initial</w:t>
      </w:r>
      <w:r w:rsidRPr="00B06B03">
        <w:t xml:space="preserve"> RB</w:t>
      </w:r>
      <w:r>
        <w:t>-</w:t>
      </w:r>
      <w:r w:rsidRPr="00B06B03">
        <w:t>set config</w:t>
      </w:r>
      <w:r>
        <w:t>uration</w:t>
      </w:r>
      <w:r w:rsidRPr="00B06B03">
        <w:t xml:space="preserve"> </w:t>
      </w:r>
      <w:r>
        <w:t>over which a new</w:t>
      </w:r>
      <w:r w:rsidRPr="00B06B03">
        <w:t xml:space="preserve"> RB</w:t>
      </w:r>
      <w:r>
        <w:t>-</w:t>
      </w:r>
      <w:r w:rsidRPr="00B06B03">
        <w:t>set config</w:t>
      </w:r>
      <w:r>
        <w:t>uration, used for the following transmissions,</w:t>
      </w:r>
      <w:r w:rsidRPr="00B06B03">
        <w:t xml:space="preserve"> can be delivered</w:t>
      </w:r>
      <w:r>
        <w:t>/agreed upon</w:t>
      </w:r>
      <w:r w:rsidRPr="00B06B03">
        <w:t xml:space="preserve"> via RRC message exchanges</w:t>
      </w:r>
      <w:r>
        <w:t xml:space="preserve">. Hence, some </w:t>
      </w:r>
      <w:r w:rsidRPr="00ED3577">
        <w:rPr>
          <w:b/>
          <w:bCs/>
          <w:i/>
          <w:iCs/>
        </w:rPr>
        <w:t>minimum RB-set</w:t>
      </w:r>
      <w:r>
        <w:t xml:space="preserve"> configuration as shown in </w:t>
      </w:r>
      <w:r>
        <w:fldChar w:fldCharType="begin"/>
      </w:r>
      <w:r>
        <w:instrText xml:space="preserve"> REF _Ref110846527 \h </w:instrText>
      </w:r>
      <w:r>
        <w:fldChar w:fldCharType="separate"/>
      </w:r>
      <w:r w:rsidR="00AD4E6D">
        <w:t xml:space="preserve">Figure </w:t>
      </w:r>
      <w:r w:rsidR="00AD4E6D">
        <w:rPr>
          <w:noProof/>
        </w:rPr>
        <w:t>2</w:t>
      </w:r>
      <w:r>
        <w:fldChar w:fldCharType="end"/>
      </w:r>
      <w:r>
        <w:t xml:space="preserve"> needs to be defined via network config or UE profile so two nodes can communicate before the per link RB-set configuration is available. The minimum RB-set configuration could be the intersection of all the supported RB-set configs in the specification. This minimum RB-set could also be used for broadcast and groupcast option 1 transmissions.</w:t>
      </w:r>
    </w:p>
    <w:p w14:paraId="5A41E493" w14:textId="77777777" w:rsidR="00626D2F" w:rsidRDefault="00626D2F" w:rsidP="00626D2F"/>
    <w:p w14:paraId="47A74A1D" w14:textId="11513A28" w:rsidR="00626D2F" w:rsidRPr="00AE6C43" w:rsidRDefault="00626D2F" w:rsidP="0093283A">
      <w:pPr>
        <w:pStyle w:val="Caption"/>
      </w:pPr>
      <w:bookmarkStart w:id="10" w:name="_Ref101172336"/>
      <w:bookmarkStart w:id="11" w:name="p3"/>
      <w:r>
        <w:t xml:space="preserve">Proposal </w:t>
      </w:r>
      <w:r w:rsidR="008608CB">
        <w:fldChar w:fldCharType="begin"/>
      </w:r>
      <w:r w:rsidR="008608CB">
        <w:instrText xml:space="preserve"> SEQ Proposal \* ARABIC </w:instrText>
      </w:r>
      <w:r w:rsidR="008608CB">
        <w:fldChar w:fldCharType="separate"/>
      </w:r>
      <w:r w:rsidR="00AD4E6D">
        <w:rPr>
          <w:noProof/>
        </w:rPr>
        <w:t>3</w:t>
      </w:r>
      <w:r w:rsidR="008608CB">
        <w:rPr>
          <w:noProof/>
        </w:rPr>
        <w:fldChar w:fldCharType="end"/>
      </w:r>
      <w:r>
        <w:t xml:space="preserve">: </w:t>
      </w:r>
      <w:r w:rsidRPr="007A478D">
        <w:t xml:space="preserve">The RB-set config for 20MHz subbands could be either </w:t>
      </w:r>
      <w:r w:rsidRPr="00DD3A8A">
        <w:rPr>
          <w:i/>
          <w:iCs/>
        </w:rPr>
        <w:t>common config</w:t>
      </w:r>
      <w:r w:rsidRPr="007A478D">
        <w:t xml:space="preserve"> for all SL nodes</w:t>
      </w:r>
      <w:r>
        <w:t>/links</w:t>
      </w:r>
      <w:r w:rsidRPr="007A478D">
        <w:t xml:space="preserve"> in the NW or configurable per link via RRC message exchange</w:t>
      </w:r>
      <w:bookmarkEnd w:id="10"/>
      <w:bookmarkEnd w:id="11"/>
    </w:p>
    <w:p w14:paraId="7534F5E7" w14:textId="5E783F87" w:rsidR="00626D2F" w:rsidRDefault="00626D2F" w:rsidP="001A679F">
      <w:pPr>
        <w:pStyle w:val="Caption"/>
      </w:pPr>
      <w:bookmarkStart w:id="12" w:name="_Ref101172342"/>
      <w:bookmarkStart w:id="13" w:name="_Ref110851835"/>
      <w:bookmarkStart w:id="14" w:name="p4"/>
      <w:r>
        <w:t xml:space="preserve">Proposal </w:t>
      </w:r>
      <w:r w:rsidR="008608CB">
        <w:fldChar w:fldCharType="begin"/>
      </w:r>
      <w:r w:rsidR="008608CB">
        <w:instrText xml:space="preserve"> SEQ Proposal \* ARABIC </w:instrText>
      </w:r>
      <w:r w:rsidR="008608CB">
        <w:fldChar w:fldCharType="separate"/>
      </w:r>
      <w:r w:rsidR="00AD4E6D">
        <w:rPr>
          <w:noProof/>
        </w:rPr>
        <w:t>4</w:t>
      </w:r>
      <w:r w:rsidR="008608CB">
        <w:rPr>
          <w:noProof/>
        </w:rPr>
        <w:fldChar w:fldCharType="end"/>
      </w:r>
      <w:r>
        <w:t xml:space="preserve">: </w:t>
      </w:r>
      <w:r w:rsidRPr="00BF71E0">
        <w:t xml:space="preserve">If RB-set config per link is configurable, one may need to define the </w:t>
      </w:r>
      <w:r w:rsidRPr="007B57D4">
        <w:rPr>
          <w:i/>
          <w:iCs/>
        </w:rPr>
        <w:t>minimum RB set</w:t>
      </w:r>
      <w:r w:rsidRPr="00BF71E0">
        <w:t xml:space="preserve"> for a 20MHz subband for the initial RRC message exchange </w:t>
      </w:r>
      <w:r>
        <w:t xml:space="preserve">in order </w:t>
      </w:r>
      <w:r w:rsidRPr="00BF71E0">
        <w:t>to set up the RB-set config</w:t>
      </w:r>
      <w:bookmarkEnd w:id="12"/>
      <w:r>
        <w:t xml:space="preserve"> of a link</w:t>
      </w:r>
      <w:bookmarkEnd w:id="13"/>
      <w:bookmarkEnd w:id="14"/>
    </w:p>
    <w:p w14:paraId="0BCA8726" w14:textId="77777777" w:rsidR="00626D2F" w:rsidRPr="00327AD6" w:rsidRDefault="00626D2F" w:rsidP="00626D2F"/>
    <w:p w14:paraId="73AF6364" w14:textId="77777777" w:rsidR="00626D2F" w:rsidRDefault="00626D2F" w:rsidP="00626D2F">
      <w:pPr>
        <w:jc w:val="center"/>
      </w:pPr>
      <w:r>
        <w:rPr>
          <w:noProof/>
        </w:rPr>
        <w:drawing>
          <wp:inline distT="0" distB="0" distL="0" distR="0" wp14:anchorId="7E3811CA" wp14:editId="480F7429">
            <wp:extent cx="1364652" cy="2172614"/>
            <wp:effectExtent l="0" t="0" r="698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368282" cy="2178393"/>
                    </a:xfrm>
                    <a:prstGeom prst="rect">
                      <a:avLst/>
                    </a:prstGeom>
                    <a:noFill/>
                  </pic:spPr>
                </pic:pic>
              </a:graphicData>
            </a:graphic>
          </wp:inline>
        </w:drawing>
      </w:r>
    </w:p>
    <w:p w14:paraId="5C6A89DF" w14:textId="5AF86801" w:rsidR="00626D2F" w:rsidRPr="006E409D" w:rsidRDefault="00626D2F" w:rsidP="001A679F">
      <w:pPr>
        <w:pStyle w:val="Caption"/>
        <w:jc w:val="center"/>
      </w:pPr>
      <w:bookmarkStart w:id="15" w:name="_Ref110846527"/>
      <w:r>
        <w:t xml:space="preserve">Figure </w:t>
      </w:r>
      <w:r w:rsidR="008608CB">
        <w:fldChar w:fldCharType="begin"/>
      </w:r>
      <w:r w:rsidR="008608CB">
        <w:instrText xml:space="preserve"> SEQ Figure \* ARABIC </w:instrText>
      </w:r>
      <w:r w:rsidR="008608CB">
        <w:fldChar w:fldCharType="separate"/>
      </w:r>
      <w:r w:rsidR="00AD4E6D">
        <w:rPr>
          <w:noProof/>
        </w:rPr>
        <w:t>2</w:t>
      </w:r>
      <w:r w:rsidR="008608CB">
        <w:rPr>
          <w:noProof/>
        </w:rPr>
        <w:fldChar w:fldCharType="end"/>
      </w:r>
      <w:bookmarkEnd w:id="15"/>
      <w:r>
        <w:t>: Minimum RB-set config</w:t>
      </w:r>
    </w:p>
    <w:p w14:paraId="78DBC764" w14:textId="53A3C780" w:rsidR="00D1339D" w:rsidRDefault="008B5128" w:rsidP="00D1339D">
      <w:pPr>
        <w:pStyle w:val="Heading2"/>
      </w:pPr>
      <w:r>
        <w:t>Slot</w:t>
      </w:r>
      <w:r w:rsidR="00A14761">
        <w:t xml:space="preserve"> Structure</w:t>
      </w:r>
    </w:p>
    <w:p w14:paraId="7AD2D24F" w14:textId="40881607" w:rsidR="00A54DF0" w:rsidRDefault="000B772D" w:rsidP="00CF4F65">
      <w:r>
        <w:t>In this section</w:t>
      </w:r>
      <w:r w:rsidR="00B47A70">
        <w:t xml:space="preserve">, </w:t>
      </w:r>
      <w:r w:rsidR="00D63087">
        <w:t>we discuss the opti</w:t>
      </w:r>
      <w:r w:rsidR="00F74ED2">
        <w:t xml:space="preserve">mization in slot structure to </w:t>
      </w:r>
      <w:r w:rsidR="00B32B10">
        <w:t xml:space="preserve">create </w:t>
      </w:r>
      <w:r w:rsidR="00990533">
        <w:t>two</w:t>
      </w:r>
      <w:r w:rsidR="00B43F9E">
        <w:t xml:space="preserve"> transmission starting position</w:t>
      </w:r>
      <w:r w:rsidR="000A0371">
        <w:t>s with</w:t>
      </w:r>
      <w:r w:rsidR="00990533">
        <w:t>in a single slot</w:t>
      </w:r>
      <w:r w:rsidR="0063516B">
        <w:t>,</w:t>
      </w:r>
      <w:r w:rsidR="000A0371">
        <w:t xml:space="preserve"> </w:t>
      </w:r>
      <w:r w:rsidR="0018179F">
        <w:t xml:space="preserve">which allows UE to transmit as early as possible </w:t>
      </w:r>
      <w:r w:rsidR="009022AF">
        <w:t>after</w:t>
      </w:r>
      <w:r w:rsidR="0018179F">
        <w:t xml:space="preserve"> clearing the LBT</w:t>
      </w:r>
      <w:r w:rsidR="00D743F8">
        <w:t xml:space="preserve">, </w:t>
      </w:r>
      <w:r w:rsidR="006227A3">
        <w:t xml:space="preserve">and </w:t>
      </w:r>
      <w:r w:rsidR="001B5D08">
        <w:t>control signaling optimization for schedu</w:t>
      </w:r>
      <w:r w:rsidR="00F0030A">
        <w:t>l</w:t>
      </w:r>
      <w:r w:rsidR="00452078">
        <w:t xml:space="preserve">ing </w:t>
      </w:r>
      <w:r w:rsidR="00CA5428">
        <w:t xml:space="preserve">multiple </w:t>
      </w:r>
      <w:r w:rsidR="00610BEF">
        <w:t>slots transmission</w:t>
      </w:r>
      <w:r w:rsidR="00496A9F">
        <w:t>.</w:t>
      </w:r>
    </w:p>
    <w:p w14:paraId="6052641A" w14:textId="77777777" w:rsidR="00CF4F65" w:rsidRPr="00CF4F65" w:rsidRDefault="00CF4F65" w:rsidP="00CF4F65"/>
    <w:p w14:paraId="753F9981" w14:textId="28C7F050" w:rsidR="006656EA" w:rsidRPr="00244F86" w:rsidRDefault="008D7013">
      <w:pPr>
        <w:pStyle w:val="Heading3"/>
      </w:pPr>
      <w:r w:rsidRPr="00244F86">
        <w:t>Half</w:t>
      </w:r>
      <w:r w:rsidR="001C60C3" w:rsidRPr="00244F86">
        <w:t xml:space="preserve">-slot </w:t>
      </w:r>
      <w:r w:rsidR="009B57C5" w:rsidRPr="00244F86">
        <w:t xml:space="preserve">structure for </w:t>
      </w:r>
      <w:r w:rsidR="00217185" w:rsidRPr="00244F86">
        <w:t>half</w:t>
      </w:r>
      <w:r w:rsidR="008F4C63" w:rsidRPr="00244F86">
        <w:t xml:space="preserve">-slot </w:t>
      </w:r>
      <w:r w:rsidR="009B57C5" w:rsidRPr="00244F86">
        <w:t>channel access</w:t>
      </w:r>
      <w:r w:rsidR="00F814CC" w:rsidRPr="00244F86">
        <w:t xml:space="preserve"> </w:t>
      </w:r>
    </w:p>
    <w:p w14:paraId="10789AAC" w14:textId="2B7E59FB" w:rsidR="00981734" w:rsidRDefault="004C1E7A" w:rsidP="003370A5">
      <w:r>
        <w:t>In RAN1 #</w:t>
      </w:r>
      <w:r w:rsidR="004071E7">
        <w:t>112</w:t>
      </w:r>
      <w:r>
        <w:t xml:space="preserve">, we made </w:t>
      </w:r>
      <w:r w:rsidR="00530360">
        <w:t>the</w:t>
      </w:r>
      <w:r>
        <w:t xml:space="preserve"> </w:t>
      </w:r>
      <w:r w:rsidR="00530360">
        <w:t xml:space="preserve">following </w:t>
      </w:r>
      <w:r w:rsidR="00224612">
        <w:t xml:space="preserve">three </w:t>
      </w:r>
      <w:r w:rsidR="00C26260">
        <w:t>agreement regarding the half-slot st</w:t>
      </w:r>
      <w:r w:rsidR="000A07D4">
        <w:t>ructure</w:t>
      </w:r>
      <w:r w:rsidR="00530360">
        <w:t xml:space="preserve"> </w:t>
      </w:r>
      <w:r w:rsidR="004A49D0">
        <w:t xml:space="preserve">which allows </w:t>
      </w:r>
      <w:r w:rsidR="00763DD9">
        <w:t>2 candidate star</w:t>
      </w:r>
      <w:r w:rsidR="00A45443">
        <w:t xml:space="preserve">ting symbols </w:t>
      </w:r>
      <w:r w:rsidR="00F46057">
        <w:t>for PSCCH/PSSCH in a slot</w:t>
      </w:r>
      <w:r w:rsidR="00037B5C">
        <w:t>. And in RAN1 #</w:t>
      </w:r>
      <w:r w:rsidR="007663D6">
        <w:t>112-bis, there is a nearly stable FL proposal</w:t>
      </w:r>
      <w:r w:rsidR="0030104E">
        <w:t xml:space="preserve"> </w:t>
      </w:r>
      <w:r w:rsidR="00304228">
        <w:t xml:space="preserve">regarding the Tx UE behavior on </w:t>
      </w:r>
      <w:r w:rsidR="00C7501D">
        <w:t>have</w:t>
      </w:r>
      <w:r w:rsidR="00304228">
        <w:t xml:space="preserve"> one or two starting </w:t>
      </w:r>
      <w:r w:rsidR="00C7501D">
        <w:t>symbol</w:t>
      </w:r>
      <w:r w:rsidR="0033601E">
        <w:t>s</w:t>
      </w:r>
      <w:r w:rsidR="00C7501D">
        <w:t xml:space="preserve"> for the COT MCSt transmission</w:t>
      </w:r>
      <w:r w:rsidR="0030104E">
        <w:t>.</w:t>
      </w:r>
    </w:p>
    <w:tbl>
      <w:tblPr>
        <w:tblStyle w:val="TableGrid"/>
        <w:tblW w:w="0" w:type="auto"/>
        <w:tblLook w:val="04A0" w:firstRow="1" w:lastRow="0" w:firstColumn="1" w:lastColumn="0" w:noHBand="0" w:noVBand="1"/>
      </w:tblPr>
      <w:tblGrid>
        <w:gridCol w:w="9962"/>
      </w:tblGrid>
      <w:tr w:rsidR="00530360" w:rsidRPr="008C5F34" w14:paraId="1A011CE6" w14:textId="77777777">
        <w:tc>
          <w:tcPr>
            <w:tcW w:w="9962" w:type="dxa"/>
            <w:tcBorders>
              <w:top w:val="single" w:sz="4" w:space="0" w:color="auto"/>
              <w:left w:val="single" w:sz="4" w:space="0" w:color="auto"/>
              <w:bottom w:val="single" w:sz="4" w:space="0" w:color="auto"/>
              <w:right w:val="single" w:sz="4" w:space="0" w:color="auto"/>
            </w:tcBorders>
            <w:hideMark/>
          </w:tcPr>
          <w:p w14:paraId="26363734" w14:textId="0DFC78B9" w:rsidR="004952A1" w:rsidRDefault="004952A1" w:rsidP="004952A1">
            <w:pPr>
              <w:rPr>
                <w:b/>
              </w:rPr>
            </w:pPr>
            <w:r w:rsidRPr="00C32E46">
              <w:rPr>
                <w:b/>
                <w:highlight w:val="green"/>
              </w:rPr>
              <w:lastRenderedPageBreak/>
              <w:t>Agreement</w:t>
            </w:r>
            <w:r>
              <w:rPr>
                <w:b/>
              </w:rPr>
              <w:t xml:space="preserve"> (#112)</w:t>
            </w:r>
          </w:p>
          <w:p w14:paraId="08F07FD0" w14:textId="77777777" w:rsidR="004952A1" w:rsidRPr="00604865" w:rsidRDefault="004952A1" w:rsidP="004952A1">
            <w:r w:rsidRPr="00604865">
              <w:t>For slots with 2 candidate starting symbols for a PSCCH/PSSCH transmission:</w:t>
            </w:r>
          </w:p>
          <w:p w14:paraId="0D6411B4" w14:textId="77777777" w:rsidR="004952A1" w:rsidRPr="00604865" w:rsidRDefault="004952A1">
            <w:pPr>
              <w:numPr>
                <w:ilvl w:val="0"/>
                <w:numId w:val="16"/>
              </w:numPr>
              <w:spacing w:line="240" w:lineRule="auto"/>
            </w:pPr>
            <w:r w:rsidRPr="00604865">
              <w:t>The location of 1</w:t>
            </w:r>
            <w:r w:rsidRPr="00604865">
              <w:rPr>
                <w:vertAlign w:val="superscript"/>
              </w:rPr>
              <w:t>st</w:t>
            </w:r>
            <w:r w:rsidRPr="00604865">
              <w:t xml:space="preserve"> starting symbol can be (pre)configured from {#0,#1,#2,#3,#4,#5,#6} per BWP</w:t>
            </w:r>
          </w:p>
          <w:p w14:paraId="5307D046" w14:textId="77777777" w:rsidR="004952A1" w:rsidRPr="00604865" w:rsidRDefault="004952A1">
            <w:pPr>
              <w:numPr>
                <w:ilvl w:val="1"/>
                <w:numId w:val="16"/>
              </w:numPr>
              <w:spacing w:line="240" w:lineRule="auto"/>
            </w:pPr>
            <w:r w:rsidRPr="00604865">
              <w:t>By default (if no (pre)configuration), the location of the 1</w:t>
            </w:r>
            <w:r w:rsidRPr="00604865">
              <w:rPr>
                <w:vertAlign w:val="superscript"/>
              </w:rPr>
              <w:t>st</w:t>
            </w:r>
            <w:r w:rsidRPr="00604865">
              <w:t xml:space="preserve"> starting symbol is symbol#0</w:t>
            </w:r>
          </w:p>
          <w:p w14:paraId="6DCDFBDF" w14:textId="77777777" w:rsidR="004952A1" w:rsidRPr="00604865" w:rsidRDefault="004952A1">
            <w:pPr>
              <w:numPr>
                <w:ilvl w:val="0"/>
                <w:numId w:val="16"/>
              </w:numPr>
              <w:spacing w:line="240" w:lineRule="auto"/>
            </w:pPr>
            <w:r w:rsidRPr="00604865">
              <w:t>The location of 2</w:t>
            </w:r>
            <w:r w:rsidRPr="00604865">
              <w:rPr>
                <w:vertAlign w:val="superscript"/>
              </w:rPr>
              <w:t>nd</w:t>
            </w:r>
            <w:r w:rsidRPr="00604865">
              <w:t xml:space="preserve"> starting symbol is (pre-)configured from {#3,#4,#5,#6,#7} per BWP</w:t>
            </w:r>
          </w:p>
          <w:p w14:paraId="1244902D" w14:textId="77777777" w:rsidR="004952A1" w:rsidRPr="00604865" w:rsidRDefault="004952A1">
            <w:pPr>
              <w:numPr>
                <w:ilvl w:val="1"/>
                <w:numId w:val="16"/>
              </w:numPr>
              <w:spacing w:line="240" w:lineRule="auto"/>
            </w:pPr>
            <w:r w:rsidRPr="00604865">
              <w:t>It shall be configured such that within a slot, the number of symbols used for PSCCH/PSSCH transmission from 2</w:t>
            </w:r>
            <w:r w:rsidRPr="00604865">
              <w:rPr>
                <w:vertAlign w:val="superscript"/>
              </w:rPr>
              <w:t>nd</w:t>
            </w:r>
            <w:r w:rsidRPr="00604865">
              <w:t xml:space="preserve"> starting symbol is not smaller than 6</w:t>
            </w:r>
          </w:p>
          <w:p w14:paraId="6B5BD30E" w14:textId="77777777" w:rsidR="004952A1" w:rsidRPr="00604865" w:rsidRDefault="004952A1">
            <w:pPr>
              <w:numPr>
                <w:ilvl w:val="1"/>
                <w:numId w:val="16"/>
              </w:numPr>
              <w:spacing w:line="240" w:lineRule="auto"/>
            </w:pPr>
            <w:r w:rsidRPr="002A2F29">
              <w:rPr>
                <w:rFonts w:eastAsia="DengXian" w:hint="eastAsia"/>
              </w:rPr>
              <w:t>I</w:t>
            </w:r>
            <w:r w:rsidRPr="002A2F29">
              <w:rPr>
                <w:rFonts w:eastAsia="DengXian"/>
              </w:rPr>
              <w:t xml:space="preserve">t shall </w:t>
            </w:r>
            <w:r w:rsidRPr="00604865">
              <w:t>be configured such that within a slot, the 2</w:t>
            </w:r>
            <w:r w:rsidRPr="00604865">
              <w:rPr>
                <w:vertAlign w:val="superscript"/>
              </w:rPr>
              <w:t>nd</w:t>
            </w:r>
            <w:r w:rsidRPr="00604865">
              <w:t xml:space="preserve"> starting symbol is later than the 1</w:t>
            </w:r>
            <w:r w:rsidRPr="00604865">
              <w:rPr>
                <w:vertAlign w:val="superscript"/>
              </w:rPr>
              <w:t>st</w:t>
            </w:r>
            <w:r w:rsidRPr="00604865">
              <w:t xml:space="preserve"> starting symbol</w:t>
            </w:r>
          </w:p>
          <w:p w14:paraId="3CBCAF94" w14:textId="77777777" w:rsidR="004952A1" w:rsidRPr="00604865" w:rsidRDefault="004952A1">
            <w:pPr>
              <w:numPr>
                <w:ilvl w:val="0"/>
                <w:numId w:val="16"/>
              </w:numPr>
              <w:spacing w:line="240" w:lineRule="auto"/>
            </w:pPr>
            <w:r w:rsidRPr="00604865">
              <w:t>PSCCH/PSSCH transmission starting from 1</w:t>
            </w:r>
            <w:r w:rsidRPr="00604865">
              <w:rPr>
                <w:vertAlign w:val="superscript"/>
              </w:rPr>
              <w:t>st</w:t>
            </w:r>
            <w:r w:rsidRPr="00604865">
              <w:t xml:space="preserve"> or 2</w:t>
            </w:r>
            <w:r w:rsidRPr="00604865">
              <w:rPr>
                <w:vertAlign w:val="superscript"/>
              </w:rPr>
              <w:t>nd</w:t>
            </w:r>
            <w:r w:rsidRPr="00604865">
              <w:t xml:space="preserve"> starting symbol shall have the same ending symbol within a slot</w:t>
            </w:r>
          </w:p>
          <w:p w14:paraId="4C3880A1" w14:textId="77777777" w:rsidR="003756FF" w:rsidRDefault="004952A1">
            <w:pPr>
              <w:numPr>
                <w:ilvl w:val="0"/>
                <w:numId w:val="16"/>
              </w:numPr>
              <w:spacing w:line="240" w:lineRule="auto"/>
              <w:rPr>
                <w:lang w:eastAsia="x-none"/>
              </w:rPr>
            </w:pPr>
            <w:r w:rsidRPr="00604865">
              <w:rPr>
                <w:rFonts w:hint="eastAsia"/>
              </w:rPr>
              <w:t>N</w:t>
            </w:r>
            <w:r w:rsidRPr="00604865">
              <w:t>ote: assume symbol index in a slot starts from #0</w:t>
            </w:r>
          </w:p>
          <w:p w14:paraId="09C5DD66" w14:textId="592B3BB3" w:rsidR="00B41956" w:rsidRPr="00391493" w:rsidRDefault="00B41956" w:rsidP="00B41956">
            <w:pPr>
              <w:spacing w:line="276" w:lineRule="auto"/>
              <w:rPr>
                <w:b/>
                <w:shd w:val="clear" w:color="auto" w:fill="FFFF00"/>
                <w:lang w:eastAsia="zh-CN"/>
              </w:rPr>
            </w:pPr>
            <w:r w:rsidRPr="00391493">
              <w:rPr>
                <w:b/>
                <w:highlight w:val="green"/>
                <w:shd w:val="clear" w:color="auto" w:fill="FFFF00"/>
                <w:lang w:eastAsia="zh-CN"/>
              </w:rPr>
              <w:t>Agreement</w:t>
            </w:r>
            <w:r>
              <w:rPr>
                <w:b/>
                <w:shd w:val="clear" w:color="auto" w:fill="FFFF00"/>
                <w:lang w:eastAsia="zh-CN"/>
              </w:rPr>
              <w:t xml:space="preserve"> </w:t>
            </w:r>
            <w:r>
              <w:rPr>
                <w:b/>
                <w:bCs/>
                <w:lang w:eastAsia="x-none"/>
              </w:rPr>
              <w:t>(#112-bis)</w:t>
            </w:r>
          </w:p>
          <w:p w14:paraId="06CB3D71" w14:textId="77777777" w:rsidR="00B41956" w:rsidRPr="00391493" w:rsidRDefault="00B41956" w:rsidP="00B41956">
            <w:pPr>
              <w:spacing w:line="276" w:lineRule="auto"/>
              <w:rPr>
                <w:rFonts w:eastAsia="Microsoft YaHei"/>
                <w:lang w:eastAsia="zh-CN"/>
              </w:rPr>
            </w:pPr>
            <w:r w:rsidRPr="00391493">
              <w:rPr>
                <w:rFonts w:eastAsia="Microsoft YaHei" w:hint="eastAsia"/>
                <w:lang w:eastAsia="zh-CN"/>
              </w:rPr>
              <w:t>Regarding</w:t>
            </w:r>
            <w:r w:rsidRPr="00391493">
              <w:rPr>
                <w:rFonts w:eastAsia="Microsoft YaHei"/>
                <w:lang w:eastAsia="zh-CN"/>
              </w:rPr>
              <w:t xml:space="preserve"> Tx UE behavior, at least when it initiates a COT:</w:t>
            </w:r>
          </w:p>
          <w:p w14:paraId="3E00D20C" w14:textId="77777777" w:rsidR="00B41956" w:rsidRPr="00391493" w:rsidRDefault="00B41956" w:rsidP="00B41956">
            <w:pPr>
              <w:numPr>
                <w:ilvl w:val="0"/>
                <w:numId w:val="18"/>
              </w:numPr>
              <w:rPr>
                <w:rFonts w:eastAsia="Microsoft YaHei"/>
              </w:rPr>
            </w:pPr>
            <w:r w:rsidRPr="00391493">
              <w:rPr>
                <w:rFonts w:eastAsia="Microsoft YaHei"/>
              </w:rPr>
              <w:t>For the 1</w:t>
            </w:r>
            <w:r w:rsidRPr="00391493">
              <w:rPr>
                <w:rFonts w:eastAsia="Microsoft YaHei"/>
                <w:vertAlign w:val="superscript"/>
              </w:rPr>
              <w:t>st</w:t>
            </w:r>
            <w:r w:rsidRPr="00391493">
              <w:rPr>
                <w:rFonts w:eastAsia="Microsoft YaHei"/>
              </w:rPr>
              <w:t xml:space="preserve"> slot of a COT, the Tx UE chooses the earliest starting symbol for PSCCH/PSSCH transmission after clearing LBT.</w:t>
            </w:r>
          </w:p>
          <w:p w14:paraId="4086E077" w14:textId="77777777" w:rsidR="00B41956" w:rsidRPr="00391493" w:rsidRDefault="00B41956" w:rsidP="00B41956">
            <w:pPr>
              <w:numPr>
                <w:ilvl w:val="1"/>
                <w:numId w:val="18"/>
              </w:numPr>
              <w:rPr>
                <w:rFonts w:eastAsia="Microsoft YaHei"/>
              </w:rPr>
            </w:pPr>
            <w:r w:rsidRPr="00391493">
              <w:rPr>
                <w:rFonts w:eastAsia="MS Mincho" w:hint="eastAsia"/>
                <w:lang w:eastAsia="ja-JP"/>
              </w:rPr>
              <w:t>N</w:t>
            </w:r>
            <w:r w:rsidRPr="00391493">
              <w:rPr>
                <w:rFonts w:eastAsia="MS Mincho"/>
                <w:lang w:eastAsia="ja-JP"/>
              </w:rPr>
              <w:t>ote: in the same slot, Tx UE can use the 2</w:t>
            </w:r>
            <w:r w:rsidRPr="00391493">
              <w:rPr>
                <w:rFonts w:eastAsia="MS Mincho"/>
                <w:vertAlign w:val="superscript"/>
                <w:lang w:eastAsia="ja-JP"/>
              </w:rPr>
              <w:t>nd</w:t>
            </w:r>
            <w:r w:rsidRPr="00391493">
              <w:rPr>
                <w:rFonts w:eastAsia="MS Mincho"/>
                <w:lang w:eastAsia="ja-JP"/>
              </w:rPr>
              <w:t xml:space="preserve"> starting symbol only if LBT fails at the 1</w:t>
            </w:r>
            <w:r w:rsidRPr="00391493">
              <w:rPr>
                <w:rFonts w:eastAsia="MS Mincho"/>
                <w:vertAlign w:val="superscript"/>
                <w:lang w:eastAsia="ja-JP"/>
              </w:rPr>
              <w:t>st</w:t>
            </w:r>
            <w:r w:rsidRPr="00391493">
              <w:rPr>
                <w:rFonts w:eastAsia="MS Mincho"/>
                <w:lang w:eastAsia="ja-JP"/>
              </w:rPr>
              <w:t xml:space="preserve"> starting symbol</w:t>
            </w:r>
          </w:p>
          <w:p w14:paraId="115E015C" w14:textId="77777777" w:rsidR="00B41956" w:rsidRPr="00391493" w:rsidRDefault="00B41956" w:rsidP="00B41956">
            <w:pPr>
              <w:numPr>
                <w:ilvl w:val="0"/>
                <w:numId w:val="18"/>
              </w:numPr>
              <w:rPr>
                <w:rFonts w:eastAsia="Microsoft YaHei"/>
              </w:rPr>
            </w:pPr>
            <w:r w:rsidRPr="00391493">
              <w:rPr>
                <w:rFonts w:eastAsia="Microsoft YaHei"/>
              </w:rPr>
              <w:t>FFS: whether/how to support that for the remaining slots of a COT, the Tx UE only chooses the 1</w:t>
            </w:r>
            <w:r w:rsidRPr="00391493">
              <w:rPr>
                <w:rFonts w:eastAsia="Microsoft YaHei"/>
                <w:vertAlign w:val="superscript"/>
              </w:rPr>
              <w:t>st</w:t>
            </w:r>
            <w:r w:rsidRPr="00391493">
              <w:rPr>
                <w:rFonts w:eastAsia="Microsoft YaHei"/>
              </w:rPr>
              <w:t xml:space="preserve"> starting symbol for PSCCH/PSSCH transmission.</w:t>
            </w:r>
          </w:p>
          <w:p w14:paraId="5E66EEE0" w14:textId="77777777" w:rsidR="00B41956" w:rsidRPr="00391493" w:rsidRDefault="00B41956" w:rsidP="00B41956">
            <w:pPr>
              <w:numPr>
                <w:ilvl w:val="1"/>
                <w:numId w:val="18"/>
              </w:numPr>
              <w:rPr>
                <w:rFonts w:eastAsia="Microsoft YaHei"/>
              </w:rPr>
            </w:pPr>
            <w:r w:rsidRPr="00391493">
              <w:rPr>
                <w:rFonts w:eastAsia="Microsoft YaHei"/>
              </w:rPr>
              <w:t>FFS applicable scenarios</w:t>
            </w:r>
          </w:p>
          <w:p w14:paraId="2DE6FA04" w14:textId="77777777" w:rsidR="00B41956" w:rsidRPr="00391493" w:rsidRDefault="00B41956" w:rsidP="00B41956">
            <w:pPr>
              <w:numPr>
                <w:ilvl w:val="2"/>
                <w:numId w:val="18"/>
              </w:numPr>
              <w:rPr>
                <w:rFonts w:eastAsia="Microsoft YaHei"/>
              </w:rPr>
            </w:pPr>
            <w:r w:rsidRPr="00391493">
              <w:rPr>
                <w:rFonts w:eastAsia="Microsoft YaHei"/>
              </w:rPr>
              <w:t>e.g., at least for MCSt with no greater than 16us gap</w:t>
            </w:r>
          </w:p>
          <w:p w14:paraId="111241D9" w14:textId="77777777" w:rsidR="00B41956" w:rsidRPr="00391493" w:rsidRDefault="00B41956" w:rsidP="00B41956">
            <w:pPr>
              <w:numPr>
                <w:ilvl w:val="2"/>
                <w:numId w:val="18"/>
              </w:numPr>
              <w:rPr>
                <w:rFonts w:eastAsia="Microsoft YaHei"/>
              </w:rPr>
            </w:pPr>
            <w:r w:rsidRPr="00391493">
              <w:rPr>
                <w:rFonts w:eastAsia="Microsoft YaHei"/>
              </w:rPr>
              <w:t>e.g., at least for transmission with no greater than 16us gap from the previous transmission by any UE</w:t>
            </w:r>
          </w:p>
          <w:p w14:paraId="0474E5DF" w14:textId="77777777" w:rsidR="00B41956" w:rsidRPr="00391493" w:rsidRDefault="00B41956" w:rsidP="00B41956">
            <w:pPr>
              <w:numPr>
                <w:ilvl w:val="1"/>
                <w:numId w:val="18"/>
              </w:numPr>
              <w:rPr>
                <w:rFonts w:eastAsia="Microsoft YaHei"/>
              </w:rPr>
            </w:pPr>
            <w:r w:rsidRPr="00391493">
              <w:rPr>
                <w:rFonts w:eastAsia="Microsoft YaHei"/>
              </w:rPr>
              <w:t>FFS: Rx UE behavior</w:t>
            </w:r>
          </w:p>
          <w:p w14:paraId="64C94FA3" w14:textId="44296A5F" w:rsidR="00082143" w:rsidRPr="000A07D4" w:rsidRDefault="00B41956" w:rsidP="00B41956">
            <w:pPr>
              <w:rPr>
                <w:lang w:eastAsia="zh-CN"/>
              </w:rPr>
            </w:pPr>
            <w:r w:rsidRPr="00391493">
              <w:rPr>
                <w:rFonts w:hint="eastAsia"/>
                <w:lang w:eastAsia="zh-CN"/>
              </w:rPr>
              <w:t>F</w:t>
            </w:r>
            <w:r w:rsidRPr="00391493">
              <w:rPr>
                <w:lang w:eastAsia="zh-CN"/>
              </w:rPr>
              <w:t>FS: COT sharing case</w:t>
            </w:r>
          </w:p>
        </w:tc>
      </w:tr>
    </w:tbl>
    <w:p w14:paraId="7CA52176" w14:textId="77777777" w:rsidR="00617259" w:rsidRDefault="00617259" w:rsidP="003370A5"/>
    <w:p w14:paraId="527D049F" w14:textId="4BABEBA8" w:rsidR="008F2814" w:rsidRDefault="00BE2F88" w:rsidP="00AC7402">
      <w:pPr>
        <w:pStyle w:val="Caption"/>
        <w:rPr>
          <w:b w:val="0"/>
          <w:bCs w:val="0"/>
        </w:rPr>
      </w:pPr>
      <w:r w:rsidRPr="00E40F9C">
        <w:rPr>
          <w:b w:val="0"/>
          <w:bCs w:val="0"/>
        </w:rPr>
        <w:t xml:space="preserve">With the 2 preconfigured candidate starting symbols for PSCCH/PSSCH transmission as </w:t>
      </w:r>
      <w:r w:rsidR="0078729E" w:rsidRPr="00E40F9C">
        <w:rPr>
          <w:b w:val="0"/>
          <w:bCs w:val="0"/>
        </w:rPr>
        <w:t xml:space="preserve">in the agreement, we can define a </w:t>
      </w:r>
      <w:r w:rsidR="0078729E" w:rsidRPr="00E40F9C">
        <w:rPr>
          <w:b w:val="0"/>
          <w:bCs w:val="0"/>
          <w:i/>
          <w:iCs/>
        </w:rPr>
        <w:t>half slot</w:t>
      </w:r>
      <w:r w:rsidR="0078729E" w:rsidRPr="00E40F9C">
        <w:rPr>
          <w:b w:val="0"/>
          <w:bCs w:val="0"/>
        </w:rPr>
        <w:t xml:space="preserve"> starting from the 2</w:t>
      </w:r>
      <w:r w:rsidR="0078729E" w:rsidRPr="00E40F9C">
        <w:rPr>
          <w:b w:val="0"/>
          <w:bCs w:val="0"/>
          <w:vertAlign w:val="superscript"/>
        </w:rPr>
        <w:t>nd</w:t>
      </w:r>
      <w:r w:rsidR="0078729E" w:rsidRPr="00E40F9C">
        <w:rPr>
          <w:b w:val="0"/>
          <w:bCs w:val="0"/>
        </w:rPr>
        <w:t xml:space="preserve"> candidate starting symbol (e.g. symbol #7) and a </w:t>
      </w:r>
      <w:r w:rsidR="0078729E" w:rsidRPr="00E40F9C">
        <w:rPr>
          <w:b w:val="0"/>
          <w:bCs w:val="0"/>
          <w:i/>
          <w:iCs/>
        </w:rPr>
        <w:t>full slot</w:t>
      </w:r>
      <w:r w:rsidR="0078729E" w:rsidRPr="00E40F9C">
        <w:rPr>
          <w:b w:val="0"/>
          <w:bCs w:val="0"/>
        </w:rPr>
        <w:t xml:space="preserve"> starting from the 1</w:t>
      </w:r>
      <w:r w:rsidR="0078729E" w:rsidRPr="00E40F9C">
        <w:rPr>
          <w:b w:val="0"/>
          <w:bCs w:val="0"/>
          <w:vertAlign w:val="superscript"/>
        </w:rPr>
        <w:t>st</w:t>
      </w:r>
      <w:r w:rsidR="0078729E" w:rsidRPr="00E40F9C">
        <w:rPr>
          <w:b w:val="0"/>
          <w:bCs w:val="0"/>
        </w:rPr>
        <w:t xml:space="preserve"> candidate starting symbol (e.g. symbol #0) as shown in </w:t>
      </w:r>
      <w:r w:rsidR="0078729E" w:rsidRPr="00E40F9C">
        <w:rPr>
          <w:b w:val="0"/>
          <w:bCs w:val="0"/>
        </w:rPr>
        <w:fldChar w:fldCharType="begin"/>
      </w:r>
      <w:r w:rsidR="0078729E" w:rsidRPr="00E40F9C">
        <w:rPr>
          <w:b w:val="0"/>
          <w:bCs w:val="0"/>
        </w:rPr>
        <w:instrText xml:space="preserve"> REF _Ref110505777 \h  \* MERGEFORMAT </w:instrText>
      </w:r>
      <w:r w:rsidR="0078729E" w:rsidRPr="00E40F9C">
        <w:rPr>
          <w:b w:val="0"/>
          <w:bCs w:val="0"/>
        </w:rPr>
      </w:r>
      <w:r w:rsidR="0078729E" w:rsidRPr="00E40F9C">
        <w:rPr>
          <w:b w:val="0"/>
          <w:bCs w:val="0"/>
        </w:rPr>
        <w:fldChar w:fldCharType="separate"/>
      </w:r>
      <w:r w:rsidR="00AD4E6D" w:rsidRPr="00AD4E6D">
        <w:rPr>
          <w:b w:val="0"/>
          <w:bCs w:val="0"/>
        </w:rPr>
        <w:t xml:space="preserve">Figure </w:t>
      </w:r>
      <w:r w:rsidR="00AD4E6D" w:rsidRPr="00AD4E6D">
        <w:rPr>
          <w:b w:val="0"/>
          <w:bCs w:val="0"/>
          <w:noProof/>
        </w:rPr>
        <w:t>3</w:t>
      </w:r>
      <w:r w:rsidR="0078729E" w:rsidRPr="00E40F9C">
        <w:rPr>
          <w:b w:val="0"/>
          <w:bCs w:val="0"/>
        </w:rPr>
        <w:fldChar w:fldCharType="end"/>
      </w:r>
      <w:r w:rsidR="0078729E" w:rsidRPr="00E40F9C">
        <w:rPr>
          <w:b w:val="0"/>
          <w:bCs w:val="0"/>
        </w:rPr>
        <w:t xml:space="preserve">. </w:t>
      </w:r>
      <w:r w:rsidR="00A66058" w:rsidRPr="00244F86">
        <w:rPr>
          <w:b w:val="0"/>
          <w:bCs w:val="0"/>
        </w:rPr>
        <w:t>One can completely reuse the</w:t>
      </w:r>
      <w:r w:rsidR="004F69C3" w:rsidRPr="00244F86">
        <w:rPr>
          <w:b w:val="0"/>
          <w:bCs w:val="0"/>
        </w:rPr>
        <w:t xml:space="preserve"> legacy</w:t>
      </w:r>
      <w:r w:rsidR="00A66058" w:rsidRPr="00244F86">
        <w:rPr>
          <w:b w:val="0"/>
          <w:bCs w:val="0"/>
        </w:rPr>
        <w:t xml:space="preserve"> DMRS pa</w:t>
      </w:r>
      <w:r w:rsidR="004F69C3" w:rsidRPr="00244F86">
        <w:rPr>
          <w:b w:val="0"/>
          <w:bCs w:val="0"/>
        </w:rPr>
        <w:t>ttern based on the number of PSSCH and PSCCH symbols.</w:t>
      </w:r>
      <w:r w:rsidR="004F69C3">
        <w:rPr>
          <w:b w:val="0"/>
          <w:bCs w:val="0"/>
        </w:rPr>
        <w:t xml:space="preserve"> </w:t>
      </w:r>
    </w:p>
    <w:p w14:paraId="39C739A3" w14:textId="6ACB4B94" w:rsidR="00173BCC" w:rsidRPr="00FD6094" w:rsidRDefault="0078729E" w:rsidP="00AC7402">
      <w:pPr>
        <w:pStyle w:val="Caption"/>
      </w:pPr>
      <w:r w:rsidRPr="00E40F9C">
        <w:rPr>
          <w:b w:val="0"/>
          <w:bCs w:val="0"/>
        </w:rPr>
        <w:t>To support COT</w:t>
      </w:r>
      <w:r w:rsidR="00F47340">
        <w:rPr>
          <w:b w:val="0"/>
          <w:bCs w:val="0"/>
        </w:rPr>
        <w:t xml:space="preserve"> MCSt</w:t>
      </w:r>
      <w:r w:rsidRPr="00E40F9C">
        <w:rPr>
          <w:b w:val="0"/>
          <w:bCs w:val="0"/>
        </w:rPr>
        <w:t xml:space="preserve"> transmission, the Tx UE </w:t>
      </w:r>
      <w:r w:rsidR="00FD6094" w:rsidRPr="00E40F9C">
        <w:rPr>
          <w:b w:val="0"/>
          <w:bCs w:val="0"/>
        </w:rPr>
        <w:t xml:space="preserve">may choose </w:t>
      </w:r>
      <w:r w:rsidR="00FD6094" w:rsidRPr="00E40F9C">
        <w:rPr>
          <w:b w:val="0"/>
          <w:bCs w:val="0"/>
          <w:i/>
          <w:iCs/>
        </w:rPr>
        <w:t>half slot</w:t>
      </w:r>
      <w:r w:rsidR="00FD6094" w:rsidRPr="00E40F9C">
        <w:rPr>
          <w:b w:val="0"/>
          <w:bCs w:val="0"/>
        </w:rPr>
        <w:t xml:space="preserve"> or </w:t>
      </w:r>
      <w:r w:rsidR="00FD6094" w:rsidRPr="00E40F9C">
        <w:rPr>
          <w:b w:val="0"/>
          <w:bCs w:val="0"/>
          <w:i/>
          <w:iCs/>
        </w:rPr>
        <w:t xml:space="preserve">full slot </w:t>
      </w:r>
      <w:r w:rsidR="00FD6094" w:rsidRPr="00E40F9C">
        <w:rPr>
          <w:b w:val="0"/>
        </w:rPr>
        <w:t>with the earliest transmission starting point after clearing the LBT and, if it starts its transmission with the half-slot, switch to full slot transmission after transmission of the 1</w:t>
      </w:r>
      <w:r w:rsidR="00FD6094" w:rsidRPr="00E40F9C">
        <w:rPr>
          <w:b w:val="0"/>
          <w:vertAlign w:val="superscript"/>
        </w:rPr>
        <w:t>st</w:t>
      </w:r>
      <w:r w:rsidR="00FD6094" w:rsidRPr="00E40F9C">
        <w:rPr>
          <w:b w:val="0"/>
        </w:rPr>
        <w:t xml:space="preserve"> half-slot for better spectrum efficiency and COT continuation, i.e., avoiding</w:t>
      </w:r>
      <w:r w:rsidR="009A30CD">
        <w:rPr>
          <w:b w:val="0"/>
        </w:rPr>
        <w:t xml:space="preserve"> leaving greater than 16us</w:t>
      </w:r>
      <w:r w:rsidR="00FD6094" w:rsidRPr="00E40F9C">
        <w:rPr>
          <w:b w:val="0"/>
        </w:rPr>
        <w:t xml:space="preserve"> gaps in between COT transmission burst (see </w:t>
      </w:r>
      <w:r w:rsidR="00FD6094" w:rsidRPr="00E40F9C">
        <w:rPr>
          <w:b w:val="0"/>
          <w:bCs w:val="0"/>
        </w:rPr>
        <w:fldChar w:fldCharType="begin"/>
      </w:r>
      <w:r w:rsidR="00FD6094" w:rsidRPr="00E40F9C">
        <w:rPr>
          <w:b w:val="0"/>
          <w:bCs w:val="0"/>
        </w:rPr>
        <w:instrText xml:space="preserve"> REF _Ref100573452 \h  \* MERGEFORMAT </w:instrText>
      </w:r>
      <w:r w:rsidR="00FD6094" w:rsidRPr="00E40F9C">
        <w:rPr>
          <w:b w:val="0"/>
          <w:bCs w:val="0"/>
        </w:rPr>
      </w:r>
      <w:r w:rsidR="00FD6094" w:rsidRPr="00E40F9C">
        <w:rPr>
          <w:b w:val="0"/>
          <w:bCs w:val="0"/>
        </w:rPr>
        <w:fldChar w:fldCharType="separate"/>
      </w:r>
      <w:r w:rsidR="00AD4E6D" w:rsidRPr="00AD4E6D">
        <w:rPr>
          <w:b w:val="0"/>
        </w:rPr>
        <w:t xml:space="preserve">Figure </w:t>
      </w:r>
      <w:r w:rsidR="00AD4E6D" w:rsidRPr="00AD4E6D">
        <w:rPr>
          <w:b w:val="0"/>
        </w:rPr>
        <w:t>4</w:t>
      </w:r>
      <w:r w:rsidR="00FD6094" w:rsidRPr="00E40F9C">
        <w:rPr>
          <w:b w:val="0"/>
          <w:bCs w:val="0"/>
        </w:rPr>
        <w:fldChar w:fldCharType="end"/>
      </w:r>
      <w:r w:rsidR="00FD6094" w:rsidRPr="00E40F9C">
        <w:rPr>
          <w:b w:val="0"/>
          <w:bCs w:val="0"/>
        </w:rPr>
        <w:t>)</w:t>
      </w:r>
      <w:r w:rsidR="00FD6094" w:rsidRPr="00E40F9C">
        <w:rPr>
          <w:b w:val="0"/>
        </w:rPr>
        <w:t>.</w:t>
      </w:r>
    </w:p>
    <w:p w14:paraId="7FEB741E" w14:textId="506BAB72" w:rsidR="00CA149F" w:rsidRDefault="009A1260" w:rsidP="00AC7402">
      <w:pPr>
        <w:pStyle w:val="Caption"/>
        <w:rPr>
          <w:b w:val="0"/>
        </w:rPr>
      </w:pPr>
      <w:r>
        <w:rPr>
          <w:b w:val="0"/>
        </w:rPr>
        <w:t>From</w:t>
      </w:r>
      <w:r w:rsidR="0083085A">
        <w:rPr>
          <w:b w:val="0"/>
        </w:rPr>
        <w:t xml:space="preserve"> the</w:t>
      </w:r>
      <w:r>
        <w:rPr>
          <w:b w:val="0"/>
        </w:rPr>
        <w:t xml:space="preserve"> receiver point of view, </w:t>
      </w:r>
      <w:r w:rsidR="00AB467F">
        <w:rPr>
          <w:b w:val="0"/>
        </w:rPr>
        <w:t>as the PSCCH/PSSCH</w:t>
      </w:r>
      <w:r w:rsidR="00762D37">
        <w:rPr>
          <w:b w:val="0"/>
        </w:rPr>
        <w:t xml:space="preserve"> transmission</w:t>
      </w:r>
      <w:r w:rsidR="00AB467F">
        <w:rPr>
          <w:b w:val="0"/>
        </w:rPr>
        <w:t xml:space="preserve"> could start</w:t>
      </w:r>
      <w:r w:rsidR="00A20C93">
        <w:rPr>
          <w:b w:val="0"/>
        </w:rPr>
        <w:t xml:space="preserve"> at ei</w:t>
      </w:r>
      <w:r w:rsidR="009D009C">
        <w:rPr>
          <w:b w:val="0"/>
        </w:rPr>
        <w:t xml:space="preserve">ther </w:t>
      </w:r>
      <w:r w:rsidR="00FD6094">
        <w:rPr>
          <w:b w:val="0"/>
        </w:rPr>
        <w:t>1</w:t>
      </w:r>
      <w:r w:rsidR="00FD6094" w:rsidRPr="00FD6094">
        <w:rPr>
          <w:b w:val="0"/>
          <w:vertAlign w:val="superscript"/>
        </w:rPr>
        <w:t>st</w:t>
      </w:r>
      <w:r w:rsidR="00FD6094">
        <w:rPr>
          <w:b w:val="0"/>
        </w:rPr>
        <w:t xml:space="preserve"> or 2</w:t>
      </w:r>
      <w:r w:rsidR="00FD6094" w:rsidRPr="00FD6094">
        <w:rPr>
          <w:b w:val="0"/>
          <w:vertAlign w:val="superscript"/>
        </w:rPr>
        <w:t>nd</w:t>
      </w:r>
      <w:r w:rsidR="00FD6094">
        <w:rPr>
          <w:b w:val="0"/>
        </w:rPr>
        <w:t xml:space="preserve"> starting </w:t>
      </w:r>
      <w:r w:rsidR="009D009C">
        <w:rPr>
          <w:b w:val="0"/>
        </w:rPr>
        <w:t>symbol</w:t>
      </w:r>
      <w:r w:rsidR="00D62C7B">
        <w:rPr>
          <w:b w:val="0"/>
        </w:rPr>
        <w:t>,</w:t>
      </w:r>
      <w:r w:rsidR="009D009C">
        <w:rPr>
          <w:b w:val="0"/>
        </w:rPr>
        <w:t xml:space="preserve"> based on the </w:t>
      </w:r>
      <w:r w:rsidR="00C2232D">
        <w:rPr>
          <w:b w:val="0"/>
        </w:rPr>
        <w:t>transmitter</w:t>
      </w:r>
      <w:r w:rsidR="009D009C">
        <w:rPr>
          <w:b w:val="0"/>
        </w:rPr>
        <w:t xml:space="preserve"> LBT outcome</w:t>
      </w:r>
      <w:r w:rsidR="00487F52">
        <w:rPr>
          <w:b w:val="0"/>
        </w:rPr>
        <w:t xml:space="preserve">, it needs to monitor two </w:t>
      </w:r>
      <w:r w:rsidR="00762D37">
        <w:rPr>
          <w:b w:val="0"/>
        </w:rPr>
        <w:t xml:space="preserve">PSCCH/PSSCH </w:t>
      </w:r>
      <w:r w:rsidR="00487F52">
        <w:rPr>
          <w:b w:val="0"/>
        </w:rPr>
        <w:t xml:space="preserve">occasions in each </w:t>
      </w:r>
      <w:r w:rsidR="00D9211C">
        <w:rPr>
          <w:b w:val="0"/>
        </w:rPr>
        <w:t xml:space="preserve">(full) </w:t>
      </w:r>
      <w:r w:rsidR="00487F52">
        <w:rPr>
          <w:b w:val="0"/>
        </w:rPr>
        <w:t>slot.</w:t>
      </w:r>
      <w:r w:rsidR="00AA5EB3">
        <w:rPr>
          <w:b w:val="0"/>
        </w:rPr>
        <w:t xml:space="preserve"> </w:t>
      </w:r>
    </w:p>
    <w:p w14:paraId="4BAF48B5" w14:textId="73459649" w:rsidR="00177DC8" w:rsidRPr="00177DC8" w:rsidRDefault="00177DC8" w:rsidP="0093283A">
      <w:pPr>
        <w:pStyle w:val="Caption"/>
      </w:pPr>
      <w:bookmarkStart w:id="16" w:name="_Ref110852122"/>
      <w:bookmarkStart w:id="17" w:name="p10"/>
      <w:r w:rsidRPr="00244F86">
        <w:t xml:space="preserve">Proposal </w:t>
      </w:r>
      <w:r w:rsidRPr="00244F86">
        <w:fldChar w:fldCharType="begin"/>
      </w:r>
      <w:r w:rsidRPr="00244F86">
        <w:instrText xml:space="preserve"> SEQ Proposal \* ARABIC </w:instrText>
      </w:r>
      <w:r w:rsidRPr="00244F86">
        <w:fldChar w:fldCharType="separate"/>
      </w:r>
      <w:r w:rsidR="00AD4E6D">
        <w:rPr>
          <w:noProof/>
        </w:rPr>
        <w:t>5</w:t>
      </w:r>
      <w:r w:rsidRPr="00244F86">
        <w:fldChar w:fldCharType="end"/>
      </w:r>
      <w:r w:rsidRPr="00244F86">
        <w:t xml:space="preserve">: </w:t>
      </w:r>
      <w:r w:rsidR="009574E1" w:rsidRPr="00244F86">
        <w:t xml:space="preserve">For </w:t>
      </w:r>
      <w:r w:rsidR="007D1245" w:rsidRPr="00244F86">
        <w:t xml:space="preserve">the PSSCH in </w:t>
      </w:r>
      <w:r w:rsidR="009574E1" w:rsidRPr="00244F86">
        <w:t>the half</w:t>
      </w:r>
      <w:r w:rsidR="00C94F60" w:rsidRPr="00244F86">
        <w:t>/full</w:t>
      </w:r>
      <w:r w:rsidR="009574E1" w:rsidRPr="00244F86">
        <w:t xml:space="preserve"> slot </w:t>
      </w:r>
      <w:r w:rsidR="00C94F60" w:rsidRPr="00244F86">
        <w:t>starting from the 2</w:t>
      </w:r>
      <w:r w:rsidR="00C94F60" w:rsidRPr="00244F86">
        <w:rPr>
          <w:vertAlign w:val="superscript"/>
        </w:rPr>
        <w:t>nd</w:t>
      </w:r>
      <w:r w:rsidR="00C94F60" w:rsidRPr="00244F86">
        <w:t>/1</w:t>
      </w:r>
      <w:r w:rsidR="00C94F60" w:rsidRPr="00244F86">
        <w:rPr>
          <w:vertAlign w:val="superscript"/>
        </w:rPr>
        <w:t>st</w:t>
      </w:r>
      <w:r w:rsidR="00C94F60" w:rsidRPr="00244F86">
        <w:t xml:space="preserve"> starting symbol, </w:t>
      </w:r>
      <w:r w:rsidR="00BE1D3C" w:rsidRPr="00244F86">
        <w:t xml:space="preserve">reuse the legacy DMRS pattern which is based on </w:t>
      </w:r>
      <w:r w:rsidR="00596DE4" w:rsidRPr="00244F86">
        <w:t>the number of PSCCH/PSSCH</w:t>
      </w:r>
      <w:r w:rsidR="005D21B5">
        <w:t xml:space="preserve"> symbols</w:t>
      </w:r>
      <w:r w:rsidR="00C94F60">
        <w:t xml:space="preserve"> </w:t>
      </w:r>
    </w:p>
    <w:p w14:paraId="42117091" w14:textId="7F4E0CD3" w:rsidR="00434AE2" w:rsidRPr="00434AE2" w:rsidRDefault="00DF43C3" w:rsidP="0093283A">
      <w:pPr>
        <w:pStyle w:val="Caption"/>
      </w:pPr>
      <w:r w:rsidRPr="00EE1E14">
        <w:t xml:space="preserve">Proposal </w:t>
      </w:r>
      <w:r w:rsidR="008608CB">
        <w:fldChar w:fldCharType="begin"/>
      </w:r>
      <w:r w:rsidR="008608CB">
        <w:instrText xml:space="preserve"> SEQ Proposal \* ARABIC </w:instrText>
      </w:r>
      <w:r w:rsidR="008608CB">
        <w:fldChar w:fldCharType="separate"/>
      </w:r>
      <w:r w:rsidR="00AD4E6D">
        <w:rPr>
          <w:noProof/>
        </w:rPr>
        <w:t>6</w:t>
      </w:r>
      <w:r w:rsidR="008608CB">
        <w:rPr>
          <w:noProof/>
        </w:rPr>
        <w:fldChar w:fldCharType="end"/>
      </w:r>
      <w:r w:rsidRPr="00EE1E14">
        <w:t xml:space="preserve">: </w:t>
      </w:r>
      <w:r w:rsidR="009E3B3B" w:rsidRPr="00EE1E14">
        <w:t>For the 1</w:t>
      </w:r>
      <w:r w:rsidR="009E3B3B" w:rsidRPr="00EE1E14">
        <w:rPr>
          <w:vertAlign w:val="superscript"/>
        </w:rPr>
        <w:t>st</w:t>
      </w:r>
      <w:r w:rsidR="009E3B3B" w:rsidRPr="00EE1E14">
        <w:t xml:space="preserve"> slot of the COT transmission, the transmitter chooses the earliest starting symbol after clearing the LBT and</w:t>
      </w:r>
      <w:r w:rsidR="00213F52" w:rsidRPr="00EE1E14">
        <w:t xml:space="preserve">, </w:t>
      </w:r>
      <w:r w:rsidR="00D56468" w:rsidRPr="00EE1E14">
        <w:t xml:space="preserve">for the </w:t>
      </w:r>
      <w:r w:rsidR="008752C0" w:rsidRPr="00EE1E14">
        <w:t xml:space="preserve">remaining slots of a </w:t>
      </w:r>
      <w:r w:rsidR="008752C0" w:rsidRPr="009C5C3D">
        <w:t>COT (</w:t>
      </w:r>
      <w:r w:rsidR="008752C0" w:rsidRPr="00244F86">
        <w:t>at least for MCSt)</w:t>
      </w:r>
      <w:r w:rsidR="00F37453" w:rsidRPr="00244F86">
        <w:t>,</w:t>
      </w:r>
      <w:r w:rsidR="009E3B3B" w:rsidRPr="00244F86">
        <w:t xml:space="preserve"> </w:t>
      </w:r>
      <w:bookmarkEnd w:id="16"/>
      <w:r w:rsidR="003A4B3C" w:rsidRPr="00EE1E14">
        <w:t xml:space="preserve">the Tx UE may only </w:t>
      </w:r>
      <w:r w:rsidR="008E3533" w:rsidRPr="00EE1E14">
        <w:t>choose</w:t>
      </w:r>
      <w:r w:rsidR="003A4B3C" w:rsidRPr="00EE1E14">
        <w:t xml:space="preserve"> the 1</w:t>
      </w:r>
      <w:r w:rsidR="003A4B3C" w:rsidRPr="00EE1E14">
        <w:rPr>
          <w:vertAlign w:val="superscript"/>
        </w:rPr>
        <w:t>st</w:t>
      </w:r>
      <w:r w:rsidR="003A4B3C" w:rsidRPr="00EE1E14">
        <w:t xml:space="preserve"> starting symbol for PSCCH/PSSCH</w:t>
      </w:r>
      <w:r w:rsidR="00D01738">
        <w:t xml:space="preserve"> (supporting the RAN1#112-bis FFS)</w:t>
      </w:r>
      <w:r w:rsidR="003A4B3C" w:rsidRPr="00700D63">
        <w:rPr>
          <w:highlight w:val="yellow"/>
        </w:rPr>
        <w:t xml:space="preserve"> </w:t>
      </w:r>
      <w:bookmarkEnd w:id="17"/>
    </w:p>
    <w:p w14:paraId="1A7345A6" w14:textId="62BD3C88" w:rsidR="00B6116E" w:rsidRDefault="00263E42" w:rsidP="004E030B">
      <w:pPr>
        <w:pStyle w:val="Caption"/>
      </w:pPr>
      <w:bookmarkStart w:id="18" w:name="_Ref110852129"/>
      <w:bookmarkStart w:id="19" w:name="p11"/>
      <w:r>
        <w:lastRenderedPageBreak/>
        <w:t xml:space="preserve">Proposal </w:t>
      </w:r>
      <w:r w:rsidR="008608CB">
        <w:fldChar w:fldCharType="begin"/>
      </w:r>
      <w:r w:rsidR="008608CB">
        <w:instrText xml:space="preserve"> SEQ Proposal \* ARABIC </w:instrText>
      </w:r>
      <w:r w:rsidR="008608CB">
        <w:fldChar w:fldCharType="separate"/>
      </w:r>
      <w:r w:rsidR="00AD4E6D">
        <w:rPr>
          <w:noProof/>
        </w:rPr>
        <w:t>7</w:t>
      </w:r>
      <w:r w:rsidR="008608CB">
        <w:rPr>
          <w:noProof/>
        </w:rPr>
        <w:fldChar w:fldCharType="end"/>
      </w:r>
      <w:r>
        <w:t>:</w:t>
      </w:r>
      <w:r w:rsidR="00337232">
        <w:t xml:space="preserve"> </w:t>
      </w:r>
      <w:r w:rsidR="00817FC7">
        <w:t>The half</w:t>
      </w:r>
      <w:r w:rsidR="00EC1211">
        <w:t>-</w:t>
      </w:r>
      <w:r w:rsidR="00817FC7">
        <w:t>slot access could be configured per link</w:t>
      </w:r>
      <w:r w:rsidR="004C6D95">
        <w:t xml:space="preserve">. </w:t>
      </w:r>
      <w:r w:rsidR="00337232" w:rsidRPr="00E6494B">
        <w:t xml:space="preserve">If </w:t>
      </w:r>
      <w:r w:rsidR="00DD1692" w:rsidRPr="00E6494B">
        <w:t>configured</w:t>
      </w:r>
      <w:r w:rsidR="00B6116E" w:rsidRPr="00E6494B">
        <w:t>, the receiver monitor</w:t>
      </w:r>
      <w:r w:rsidR="00DD1692" w:rsidRPr="00E6494B">
        <w:t>s</w:t>
      </w:r>
      <w:r w:rsidR="00B6116E" w:rsidRPr="00E6494B">
        <w:t xml:space="preserve"> </w:t>
      </w:r>
      <w:r w:rsidR="00324D8C" w:rsidRPr="00E6494B">
        <w:t xml:space="preserve">two </w:t>
      </w:r>
      <w:r w:rsidR="00154C78" w:rsidRPr="00E6494B">
        <w:t>PSCCH</w:t>
      </w:r>
      <w:r w:rsidR="000709AB" w:rsidRPr="00E6494B">
        <w:t xml:space="preserve"> occasion</w:t>
      </w:r>
      <w:r w:rsidR="00324D8C" w:rsidRPr="00E6494B">
        <w:t>s</w:t>
      </w:r>
      <w:r w:rsidR="000709AB" w:rsidRPr="00E6494B">
        <w:t xml:space="preserve"> </w:t>
      </w:r>
      <w:r w:rsidR="00324D8C" w:rsidRPr="00E6494B">
        <w:t>in</w:t>
      </w:r>
      <w:r w:rsidR="00B6116E" w:rsidRPr="00E6494B">
        <w:t xml:space="preserve"> each</w:t>
      </w:r>
      <w:r w:rsidR="00B31BDD">
        <w:t xml:space="preserve"> (full)</w:t>
      </w:r>
      <w:r w:rsidR="00B6116E" w:rsidRPr="00E6494B">
        <w:t xml:space="preserve"> slot</w:t>
      </w:r>
      <w:r w:rsidR="00AA1AF3">
        <w:t xml:space="preserve"> by default</w:t>
      </w:r>
      <w:bookmarkEnd w:id="18"/>
    </w:p>
    <w:p w14:paraId="6014B3BE" w14:textId="17CC695E" w:rsidR="004A5D34" w:rsidRDefault="004A5D34" w:rsidP="00EB6BF3">
      <w:pPr>
        <w:pStyle w:val="Caption"/>
        <w:jc w:val="left"/>
      </w:pPr>
      <w:bookmarkStart w:id="20" w:name="_Ref100568823"/>
      <w:bookmarkEnd w:id="19"/>
    </w:p>
    <w:p w14:paraId="65A98C92" w14:textId="254A44AB" w:rsidR="004A5D34" w:rsidRDefault="00461380" w:rsidP="009B2EE3">
      <w:pPr>
        <w:pStyle w:val="Caption"/>
      </w:pPr>
      <w:r>
        <w:object w:dxaOrig="4831" w:dyaOrig="1650" w14:anchorId="69F3880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13.1pt;height:72.6pt" o:ole="">
            <v:imagedata r:id="rId14" o:title=""/>
          </v:shape>
          <o:OLEObject Type="Embed" ProgID="Visio.Drawing.15" ShapeID="_x0000_i1025" DrawAspect="Content" ObjectID="_1745405363" r:id="rId15"/>
        </w:object>
      </w:r>
      <w:r>
        <w:t xml:space="preserve">           </w:t>
      </w:r>
      <w:r w:rsidR="00EA3289">
        <w:object w:dxaOrig="4846" w:dyaOrig="1531" w14:anchorId="00F339A1">
          <v:shape id="_x0000_i1026" type="#_x0000_t75" style="width:212.55pt;height:66.8pt" o:ole="">
            <v:imagedata r:id="rId16" o:title=""/>
          </v:shape>
          <o:OLEObject Type="Embed" ProgID="Visio.Drawing.15" ShapeID="_x0000_i1026" DrawAspect="Content" ObjectID="_1745405364" r:id="rId17"/>
        </w:object>
      </w:r>
    </w:p>
    <w:p w14:paraId="11C33D53" w14:textId="77777777" w:rsidR="004A5D34" w:rsidRDefault="004A5D34" w:rsidP="003B140A">
      <w:pPr>
        <w:pStyle w:val="Caption"/>
        <w:jc w:val="center"/>
      </w:pPr>
    </w:p>
    <w:p w14:paraId="24B84BBF" w14:textId="55F60541" w:rsidR="00562ADC" w:rsidRPr="004D6975" w:rsidRDefault="00127704" w:rsidP="003B140A">
      <w:pPr>
        <w:pStyle w:val="Caption"/>
        <w:jc w:val="center"/>
      </w:pPr>
      <w:bookmarkStart w:id="21" w:name="_Ref110505777"/>
      <w:r>
        <w:t xml:space="preserve">Figure </w:t>
      </w:r>
      <w:r w:rsidR="008608CB">
        <w:fldChar w:fldCharType="begin"/>
      </w:r>
      <w:r w:rsidR="008608CB">
        <w:instrText xml:space="preserve"> SEQ Figure \* ARABIC </w:instrText>
      </w:r>
      <w:r w:rsidR="008608CB">
        <w:fldChar w:fldCharType="separate"/>
      </w:r>
      <w:r w:rsidR="00AD4E6D">
        <w:rPr>
          <w:noProof/>
        </w:rPr>
        <w:t>3</w:t>
      </w:r>
      <w:r w:rsidR="008608CB">
        <w:rPr>
          <w:noProof/>
        </w:rPr>
        <w:fldChar w:fldCharType="end"/>
      </w:r>
      <w:bookmarkEnd w:id="20"/>
      <w:bookmarkEnd w:id="21"/>
      <w:r>
        <w:t xml:space="preserve">: </w:t>
      </w:r>
      <w:r w:rsidR="00186A90">
        <w:t xml:space="preserve">a) </w:t>
      </w:r>
      <w:r w:rsidR="009B2EE3">
        <w:t>half</w:t>
      </w:r>
      <w:r w:rsidR="00186A90">
        <w:t xml:space="preserve">-slot structure, b) </w:t>
      </w:r>
      <w:r w:rsidR="00BE2F88">
        <w:t>full-slot structure</w:t>
      </w:r>
    </w:p>
    <w:p w14:paraId="78D8F485" w14:textId="5AF3B9EE" w:rsidR="004A0E61" w:rsidRDefault="00981DD1" w:rsidP="00E345DC">
      <w:pPr>
        <w:jc w:val="center"/>
      </w:pPr>
      <w:r>
        <w:rPr>
          <w:noProof/>
        </w:rPr>
        <w:drawing>
          <wp:inline distT="0" distB="0" distL="0" distR="0" wp14:anchorId="73E22AFD" wp14:editId="775DF764">
            <wp:extent cx="5533293" cy="1469196"/>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548939" cy="1473350"/>
                    </a:xfrm>
                    <a:prstGeom prst="rect">
                      <a:avLst/>
                    </a:prstGeom>
                    <a:noFill/>
                  </pic:spPr>
                </pic:pic>
              </a:graphicData>
            </a:graphic>
          </wp:inline>
        </w:drawing>
      </w:r>
    </w:p>
    <w:p w14:paraId="6E5FC207" w14:textId="1E8EB4A4" w:rsidR="008E0CA3" w:rsidRDefault="00BC38D2" w:rsidP="001A679F">
      <w:pPr>
        <w:pStyle w:val="Caption"/>
        <w:jc w:val="center"/>
      </w:pPr>
      <w:bookmarkStart w:id="22" w:name="_Ref100573452"/>
      <w:r>
        <w:t xml:space="preserve">Figure </w:t>
      </w:r>
      <w:r w:rsidR="008608CB">
        <w:fldChar w:fldCharType="begin"/>
      </w:r>
      <w:r w:rsidR="008608CB">
        <w:instrText xml:space="preserve"> SEQ Figure \* ARABIC </w:instrText>
      </w:r>
      <w:r w:rsidR="008608CB">
        <w:fldChar w:fldCharType="separate"/>
      </w:r>
      <w:r w:rsidR="00AD4E6D">
        <w:rPr>
          <w:noProof/>
        </w:rPr>
        <w:t>4</w:t>
      </w:r>
      <w:r w:rsidR="008608CB">
        <w:rPr>
          <w:noProof/>
        </w:rPr>
        <w:fldChar w:fldCharType="end"/>
      </w:r>
      <w:bookmarkEnd w:id="22"/>
      <w:r>
        <w:t xml:space="preserve">: </w:t>
      </w:r>
      <w:r w:rsidR="003C4BD2">
        <w:t>T</w:t>
      </w:r>
      <w:r w:rsidR="007A61A7">
        <w:t>x UE</w:t>
      </w:r>
      <w:r w:rsidR="003C4BD2">
        <w:t xml:space="preserve"> </w:t>
      </w:r>
      <w:r>
        <w:t xml:space="preserve">starts the COT with </w:t>
      </w:r>
      <w:r w:rsidR="00F9786F">
        <w:t>earliest starting position</w:t>
      </w:r>
      <w:r w:rsidR="005079B8">
        <w:t>, resulting in a first half-slot transmission,</w:t>
      </w:r>
      <w:r w:rsidR="000B2CD8">
        <w:t xml:space="preserve"> and switch</w:t>
      </w:r>
      <w:r w:rsidR="00BB5DAF">
        <w:t>es to full</w:t>
      </w:r>
      <w:r w:rsidR="00D466A0">
        <w:t>-</w:t>
      </w:r>
      <w:r w:rsidR="00BB5DAF">
        <w:t>slot transmission</w:t>
      </w:r>
      <w:r w:rsidR="008331D6">
        <w:t xml:space="preserve">     </w:t>
      </w:r>
    </w:p>
    <w:p w14:paraId="1E91DDD8" w14:textId="77777777" w:rsidR="008E0CA3" w:rsidRDefault="008E0CA3" w:rsidP="008E0CA3">
      <w:pPr>
        <w:pStyle w:val="Caption"/>
      </w:pPr>
    </w:p>
    <w:p w14:paraId="0B99752D" w14:textId="72883998" w:rsidR="00656959" w:rsidRPr="00244F86" w:rsidRDefault="00462706" w:rsidP="00462706">
      <w:pPr>
        <w:pStyle w:val="Caption"/>
        <w:rPr>
          <w:b w:val="0"/>
        </w:rPr>
      </w:pPr>
      <w:r w:rsidRPr="00244F86">
        <w:rPr>
          <w:b w:val="0"/>
        </w:rPr>
        <w:t xml:space="preserve">In RAN1#112 agreement, it is agreed that the </w:t>
      </w:r>
      <w:r w:rsidR="000A74A0" w:rsidRPr="00244F86">
        <w:rPr>
          <w:b w:val="0"/>
        </w:rPr>
        <w:t>2</w:t>
      </w:r>
      <w:r w:rsidR="000A74A0" w:rsidRPr="00244F86">
        <w:rPr>
          <w:b w:val="0"/>
          <w:vertAlign w:val="superscript"/>
        </w:rPr>
        <w:t>nd</w:t>
      </w:r>
      <w:r w:rsidR="000A74A0" w:rsidRPr="00244F86">
        <w:rPr>
          <w:b w:val="0"/>
        </w:rPr>
        <w:t xml:space="preserve"> </w:t>
      </w:r>
      <w:r w:rsidRPr="00244F86">
        <w:rPr>
          <w:b w:val="0"/>
        </w:rPr>
        <w:t xml:space="preserve">starting symbol needs to be later than the 1st starting symbol. However, the PSCCH/PSSCH waveform starting from the </w:t>
      </w:r>
      <w:r w:rsidR="000A74A0" w:rsidRPr="00244F86">
        <w:rPr>
          <w:b w:val="0"/>
        </w:rPr>
        <w:t>2</w:t>
      </w:r>
      <w:r w:rsidR="000A74A0" w:rsidRPr="00244F86">
        <w:rPr>
          <w:b w:val="0"/>
          <w:vertAlign w:val="superscript"/>
        </w:rPr>
        <w:t>nd</w:t>
      </w:r>
      <w:r w:rsidR="000A74A0" w:rsidRPr="00244F86">
        <w:rPr>
          <w:b w:val="0"/>
        </w:rPr>
        <w:t xml:space="preserve"> </w:t>
      </w:r>
      <w:r w:rsidRPr="00244F86">
        <w:rPr>
          <w:b w:val="0"/>
        </w:rPr>
        <w:t>starting symbol may be different from the 1st starting symbol, e.g., the DMRS scrambling sequence depends on symbol index</w:t>
      </w:r>
      <w:r w:rsidR="00C24D69" w:rsidRPr="00244F86">
        <w:rPr>
          <w:b w:val="0"/>
        </w:rPr>
        <w:t xml:space="preserve"> and the DMRS pattern may be different</w:t>
      </w:r>
      <w:r w:rsidRPr="00244F86">
        <w:rPr>
          <w:b w:val="0"/>
        </w:rPr>
        <w:t xml:space="preserve">. For </w:t>
      </w:r>
      <w:r w:rsidR="008C22B4" w:rsidRPr="00244F86">
        <w:rPr>
          <w:b w:val="0"/>
        </w:rPr>
        <w:t xml:space="preserve">some </w:t>
      </w:r>
      <w:r w:rsidR="00175B27" w:rsidRPr="00244F86">
        <w:rPr>
          <w:b w:val="0"/>
        </w:rPr>
        <w:t>Tx UE</w:t>
      </w:r>
      <w:r w:rsidRPr="00244F86">
        <w:rPr>
          <w:b w:val="0"/>
        </w:rPr>
        <w:t xml:space="preserve"> implementation</w:t>
      </w:r>
      <w:r w:rsidR="00955DD4" w:rsidRPr="00244F86">
        <w:rPr>
          <w:b w:val="0"/>
        </w:rPr>
        <w:t>s</w:t>
      </w:r>
      <w:r w:rsidR="008C22B4" w:rsidRPr="00244F86">
        <w:rPr>
          <w:b w:val="0"/>
        </w:rPr>
        <w:t xml:space="preserve"> which </w:t>
      </w:r>
      <w:r w:rsidR="008E6639" w:rsidRPr="00244F86">
        <w:rPr>
          <w:b w:val="0"/>
        </w:rPr>
        <w:t>generate per symbol waveform on the fly</w:t>
      </w:r>
      <w:r w:rsidRPr="00244F86">
        <w:rPr>
          <w:b w:val="0"/>
        </w:rPr>
        <w:t>, a few symbols after the 1st starting symbol may be needed to</w:t>
      </w:r>
      <w:r w:rsidR="00912441" w:rsidRPr="00244F86">
        <w:rPr>
          <w:b w:val="0"/>
        </w:rPr>
        <w:t xml:space="preserve"> accommodate Tx UE </w:t>
      </w:r>
      <w:r w:rsidR="00FA4873" w:rsidRPr="00244F86">
        <w:rPr>
          <w:b w:val="0"/>
        </w:rPr>
        <w:t>timeline for</w:t>
      </w:r>
      <w:r w:rsidRPr="00244F86">
        <w:rPr>
          <w:b w:val="0"/>
        </w:rPr>
        <w:t xml:space="preserve"> generat</w:t>
      </w:r>
      <w:r w:rsidR="00FA4873" w:rsidRPr="00244F86">
        <w:rPr>
          <w:b w:val="0"/>
        </w:rPr>
        <w:t>ing</w:t>
      </w:r>
      <w:r w:rsidRPr="00244F86">
        <w:rPr>
          <w:b w:val="0"/>
        </w:rPr>
        <w:t xml:space="preserve"> the waveform </w:t>
      </w:r>
      <w:r w:rsidR="00FA4873" w:rsidRPr="00244F86">
        <w:rPr>
          <w:b w:val="0"/>
        </w:rPr>
        <w:t>from</w:t>
      </w:r>
      <w:r w:rsidRPr="00244F86">
        <w:rPr>
          <w:b w:val="0"/>
        </w:rPr>
        <w:t xml:space="preserve"> the 2nd starting symbol if Tx UE fails the LBT at the 1st starting symbol. Hence, </w:t>
      </w:r>
      <w:r w:rsidR="00CE4267" w:rsidRPr="00244F86">
        <w:rPr>
          <w:b w:val="0"/>
        </w:rPr>
        <w:t xml:space="preserve">we need to determine the number of symbols needed for Tx UE </w:t>
      </w:r>
      <w:r w:rsidR="00872B53" w:rsidRPr="00244F86">
        <w:rPr>
          <w:b w:val="0"/>
        </w:rPr>
        <w:t xml:space="preserve"> </w:t>
      </w:r>
      <w:r w:rsidRPr="00244F86">
        <w:rPr>
          <w:b w:val="0"/>
        </w:rPr>
        <w:t xml:space="preserve">to prepare the Tx waveform </w:t>
      </w:r>
      <w:r w:rsidR="00E65E60" w:rsidRPr="00244F86">
        <w:rPr>
          <w:b w:val="0"/>
        </w:rPr>
        <w:t xml:space="preserve">starting </w:t>
      </w:r>
      <w:r w:rsidRPr="00244F86">
        <w:rPr>
          <w:b w:val="0"/>
        </w:rPr>
        <w:t>f</w:t>
      </w:r>
      <w:r w:rsidR="00240CA0" w:rsidRPr="00244F86">
        <w:rPr>
          <w:b w:val="0"/>
        </w:rPr>
        <w:t>rom</w:t>
      </w:r>
      <w:r w:rsidRPr="00244F86">
        <w:rPr>
          <w:b w:val="0"/>
        </w:rPr>
        <w:t xml:space="preserve"> the 2nd starting symbol when the LBT fails at the 1</w:t>
      </w:r>
      <w:r w:rsidRPr="00244F86">
        <w:rPr>
          <w:b w:val="0"/>
          <w:vertAlign w:val="superscript"/>
        </w:rPr>
        <w:t>st</w:t>
      </w:r>
      <w:r w:rsidR="00F35FEE" w:rsidRPr="00244F86">
        <w:rPr>
          <w:b w:val="0"/>
        </w:rPr>
        <w:t xml:space="preserve"> </w:t>
      </w:r>
      <w:r w:rsidRPr="00244F86">
        <w:rPr>
          <w:b w:val="0"/>
        </w:rPr>
        <w:t>starting symbol.</w:t>
      </w:r>
      <w:r w:rsidR="00AE20DF" w:rsidRPr="00244F86">
        <w:rPr>
          <w:b w:val="0"/>
        </w:rPr>
        <w:t xml:space="preserve"> </w:t>
      </w:r>
    </w:p>
    <w:p w14:paraId="59040C19" w14:textId="77777777" w:rsidR="001A16B3" w:rsidRPr="00244F86" w:rsidRDefault="001A16B3" w:rsidP="00462706">
      <w:pPr>
        <w:pStyle w:val="Caption"/>
        <w:rPr>
          <w:b w:val="0"/>
        </w:rPr>
      </w:pPr>
    </w:p>
    <w:p w14:paraId="5B55B07C" w14:textId="44635E30" w:rsidR="00E81AEF" w:rsidRPr="00244F86" w:rsidRDefault="00E81AEF" w:rsidP="00E81AEF">
      <w:pPr>
        <w:pStyle w:val="Caption"/>
      </w:pPr>
      <w:bookmarkStart w:id="23" w:name="_Ref134784552"/>
      <w:r w:rsidRPr="00244F86">
        <w:t xml:space="preserve">Proposal </w:t>
      </w:r>
      <w:r w:rsidRPr="00244F86">
        <w:fldChar w:fldCharType="begin"/>
      </w:r>
      <w:r w:rsidRPr="00244F86">
        <w:instrText xml:space="preserve"> SEQ Proposal \* ARABIC </w:instrText>
      </w:r>
      <w:r w:rsidRPr="00244F86">
        <w:fldChar w:fldCharType="separate"/>
      </w:r>
      <w:r w:rsidR="00AD4E6D">
        <w:rPr>
          <w:noProof/>
        </w:rPr>
        <w:t>8</w:t>
      </w:r>
      <w:r w:rsidRPr="00244F86">
        <w:fldChar w:fldCharType="end"/>
      </w:r>
      <w:r w:rsidRPr="00244F86">
        <w:t xml:space="preserve">: </w:t>
      </w:r>
      <w:r w:rsidR="00E65E60" w:rsidRPr="00244F86">
        <w:t>The (</w:t>
      </w:r>
      <w:r w:rsidR="00CF13D3" w:rsidRPr="00244F86">
        <w:t xml:space="preserve">pre-)configured </w:t>
      </w:r>
      <w:r w:rsidR="00683839" w:rsidRPr="00244F86">
        <w:t>1</w:t>
      </w:r>
      <w:r w:rsidR="00683839" w:rsidRPr="00244F86">
        <w:rPr>
          <w:vertAlign w:val="superscript"/>
        </w:rPr>
        <w:t>st</w:t>
      </w:r>
      <w:r w:rsidR="00683839" w:rsidRPr="00244F86">
        <w:t xml:space="preserve"> and 2</w:t>
      </w:r>
      <w:r w:rsidR="00683839" w:rsidRPr="00244F86">
        <w:rPr>
          <w:vertAlign w:val="superscript"/>
        </w:rPr>
        <w:t>nd</w:t>
      </w:r>
      <w:r w:rsidR="00683839" w:rsidRPr="00244F86">
        <w:t xml:space="preserve"> starting symbol positions are </w:t>
      </w:r>
      <w:r w:rsidR="00D52B3A" w:rsidRPr="00244F86">
        <w:t>separated by X symbols (FFS: the value of X)</w:t>
      </w:r>
      <w:bookmarkEnd w:id="23"/>
      <w:r w:rsidR="00B16D45" w:rsidRPr="00244F86">
        <w:t xml:space="preserve"> </w:t>
      </w:r>
    </w:p>
    <w:p w14:paraId="56651041" w14:textId="3C7BA03E" w:rsidR="009F24FE" w:rsidRPr="00E81AEF" w:rsidRDefault="00462706" w:rsidP="008E0CA3">
      <w:pPr>
        <w:pStyle w:val="Caption"/>
        <w:rPr>
          <w:b w:val="0"/>
        </w:rPr>
      </w:pPr>
      <w:r w:rsidRPr="00462706">
        <w:rPr>
          <w:b w:val="0"/>
        </w:rPr>
        <w:t xml:space="preserve"> </w:t>
      </w:r>
      <w:r w:rsidR="008331D6">
        <w:t xml:space="preserve">                              </w:t>
      </w:r>
    </w:p>
    <w:p w14:paraId="12E1B538" w14:textId="2A0E98C3" w:rsidR="00FD6094" w:rsidRDefault="00FD6094" w:rsidP="00FD6094">
      <w:pPr>
        <w:pStyle w:val="Heading4"/>
      </w:pPr>
      <w:r>
        <w:t xml:space="preserve">AGC </w:t>
      </w:r>
    </w:p>
    <w:tbl>
      <w:tblPr>
        <w:tblStyle w:val="TableGrid"/>
        <w:tblW w:w="0" w:type="auto"/>
        <w:tblLook w:val="04A0" w:firstRow="1" w:lastRow="0" w:firstColumn="1" w:lastColumn="0" w:noHBand="0" w:noVBand="1"/>
      </w:tblPr>
      <w:tblGrid>
        <w:gridCol w:w="9962"/>
      </w:tblGrid>
      <w:tr w:rsidR="00482D7E" w14:paraId="1F0D6170" w14:textId="77777777" w:rsidTr="00482D7E">
        <w:tc>
          <w:tcPr>
            <w:tcW w:w="9962" w:type="dxa"/>
          </w:tcPr>
          <w:p w14:paraId="5F5FD9FB" w14:textId="77777777" w:rsidR="00482D7E" w:rsidRPr="000A07D4" w:rsidRDefault="00482D7E" w:rsidP="00482D7E">
            <w:pPr>
              <w:rPr>
                <w:lang w:eastAsia="x-none"/>
              </w:rPr>
            </w:pPr>
            <w:r w:rsidRPr="000A07D4">
              <w:rPr>
                <w:b/>
                <w:bCs/>
                <w:highlight w:val="green"/>
                <w:lang w:eastAsia="x-none"/>
              </w:rPr>
              <w:t>Agreement</w:t>
            </w:r>
            <w:r>
              <w:rPr>
                <w:b/>
                <w:bCs/>
                <w:lang w:eastAsia="x-none"/>
              </w:rPr>
              <w:t xml:space="preserve"> (#111)</w:t>
            </w:r>
          </w:p>
          <w:p w14:paraId="7B3A5948" w14:textId="77777777" w:rsidR="00482D7E" w:rsidRPr="00C04165" w:rsidRDefault="00482D7E" w:rsidP="00482D7E">
            <w:pPr>
              <w:rPr>
                <w:lang w:eastAsia="x-none"/>
              </w:rPr>
            </w:pPr>
            <w:r w:rsidRPr="00C04165">
              <w:rPr>
                <w:lang w:eastAsia="x-none"/>
              </w:rPr>
              <w:t>For a slot with 2 candidate starting symbols for a PSCCH/PSSCH transmission:</w:t>
            </w:r>
          </w:p>
          <w:p w14:paraId="08801CF7" w14:textId="77777777" w:rsidR="00482D7E" w:rsidRPr="00C04165" w:rsidRDefault="00482D7E">
            <w:pPr>
              <w:numPr>
                <w:ilvl w:val="0"/>
                <w:numId w:val="15"/>
              </w:numPr>
              <w:rPr>
                <w:lang w:eastAsia="x-none"/>
              </w:rPr>
            </w:pPr>
            <w:r w:rsidRPr="00C04165">
              <w:rPr>
                <w:lang w:eastAsia="x-none"/>
              </w:rPr>
              <w:t>Regarding Tx UE behaviour:</w:t>
            </w:r>
          </w:p>
          <w:p w14:paraId="35E3E24F" w14:textId="77777777" w:rsidR="00482D7E" w:rsidRPr="00C04165" w:rsidRDefault="00482D7E">
            <w:pPr>
              <w:numPr>
                <w:ilvl w:val="1"/>
                <w:numId w:val="15"/>
              </w:numPr>
              <w:rPr>
                <w:lang w:eastAsia="x-none"/>
              </w:rPr>
            </w:pPr>
            <w:r w:rsidRPr="00C04165">
              <w:rPr>
                <w:lang w:eastAsia="x-none"/>
              </w:rPr>
              <w:t>If PSCCH/PSSCH transmission starts from 1st starting symbol, down-select one of the followings</w:t>
            </w:r>
          </w:p>
          <w:p w14:paraId="026DBB7B" w14:textId="77777777" w:rsidR="00482D7E" w:rsidRPr="00C04165" w:rsidRDefault="00482D7E">
            <w:pPr>
              <w:numPr>
                <w:ilvl w:val="2"/>
                <w:numId w:val="15"/>
              </w:numPr>
              <w:rPr>
                <w:lang w:eastAsia="x-none"/>
              </w:rPr>
            </w:pPr>
            <w:r w:rsidRPr="00C04165">
              <w:rPr>
                <w:lang w:eastAsia="x-none"/>
              </w:rPr>
              <w:t xml:space="preserve">Option 1: The PSCCH/PSSCH transmission has 2 symbols for AGC purpose </w:t>
            </w:r>
          </w:p>
          <w:p w14:paraId="46BE1BCD" w14:textId="77777777" w:rsidR="00482D7E" w:rsidRPr="00C04165" w:rsidRDefault="00482D7E">
            <w:pPr>
              <w:numPr>
                <w:ilvl w:val="2"/>
                <w:numId w:val="15"/>
              </w:numPr>
              <w:rPr>
                <w:lang w:eastAsia="x-none"/>
              </w:rPr>
            </w:pPr>
            <w:r w:rsidRPr="00C04165">
              <w:rPr>
                <w:lang w:eastAsia="x-none"/>
              </w:rPr>
              <w:t>Option 2: The PSCCH/PSSCH transmission has only 1 symbol for AGC purpose</w:t>
            </w:r>
          </w:p>
          <w:p w14:paraId="063D5135" w14:textId="77777777" w:rsidR="00482D7E" w:rsidRPr="00C04165" w:rsidRDefault="00482D7E">
            <w:pPr>
              <w:numPr>
                <w:ilvl w:val="2"/>
                <w:numId w:val="15"/>
              </w:numPr>
              <w:rPr>
                <w:lang w:eastAsia="x-none"/>
              </w:rPr>
            </w:pPr>
            <w:r w:rsidRPr="00C04165">
              <w:rPr>
                <w:lang w:eastAsia="x-none"/>
              </w:rPr>
              <w:t>Option 3: The PSCCH/PSSCH transmission has 1 or 2 symbol(s) for AGC purpose depending on conditions, FFS details</w:t>
            </w:r>
          </w:p>
          <w:p w14:paraId="79611E8A" w14:textId="77777777" w:rsidR="00482D7E" w:rsidRPr="00C04165" w:rsidRDefault="00482D7E">
            <w:pPr>
              <w:numPr>
                <w:ilvl w:val="1"/>
                <w:numId w:val="15"/>
              </w:numPr>
              <w:rPr>
                <w:lang w:eastAsia="x-none"/>
              </w:rPr>
            </w:pPr>
            <w:r w:rsidRPr="00C04165">
              <w:rPr>
                <w:lang w:eastAsia="x-none"/>
              </w:rPr>
              <w:lastRenderedPageBreak/>
              <w:t>If PSCCH/PSSCH transmission starts from 2nd starting symbol, the PSCCH/PSSCH transmission has only 1 symbol for AGC purpose</w:t>
            </w:r>
          </w:p>
          <w:p w14:paraId="1DDD8E7E" w14:textId="77777777" w:rsidR="00482D7E" w:rsidRPr="00C04165" w:rsidRDefault="00482D7E">
            <w:pPr>
              <w:numPr>
                <w:ilvl w:val="0"/>
                <w:numId w:val="15"/>
              </w:numPr>
              <w:rPr>
                <w:lang w:eastAsia="x-none"/>
              </w:rPr>
            </w:pPr>
            <w:r w:rsidRPr="00C04165">
              <w:rPr>
                <w:lang w:eastAsia="x-none"/>
              </w:rPr>
              <w:t>Regarding Rx UE behaviour, down-select one of the followings:</w:t>
            </w:r>
          </w:p>
          <w:p w14:paraId="57B04313" w14:textId="77777777" w:rsidR="00482D7E" w:rsidRPr="00C04165" w:rsidRDefault="00482D7E">
            <w:pPr>
              <w:numPr>
                <w:ilvl w:val="1"/>
                <w:numId w:val="15"/>
              </w:numPr>
              <w:rPr>
                <w:lang w:eastAsia="x-none"/>
              </w:rPr>
            </w:pPr>
            <w:r w:rsidRPr="00C04165">
              <w:rPr>
                <w:lang w:eastAsia="x-none"/>
              </w:rPr>
              <w:t>Option A: The Rx UE always monitors two AGC symbols in such slot</w:t>
            </w:r>
          </w:p>
          <w:p w14:paraId="200A1ECC" w14:textId="77777777" w:rsidR="00482D7E" w:rsidRPr="00C04165" w:rsidRDefault="00482D7E">
            <w:pPr>
              <w:numPr>
                <w:ilvl w:val="1"/>
                <w:numId w:val="15"/>
              </w:numPr>
              <w:rPr>
                <w:lang w:eastAsia="x-none"/>
              </w:rPr>
            </w:pPr>
            <w:r w:rsidRPr="00C04165">
              <w:rPr>
                <w:lang w:eastAsia="x-none"/>
              </w:rPr>
              <w:t>Option B: The Rx UE monitors two AGC symbols in such slot by default, but could drop monitoring the 2nd AGC symbol at least if it detects a PSCCH/PSSCH transmission starting from the 1st starting symbol</w:t>
            </w:r>
          </w:p>
          <w:p w14:paraId="3F4C4B5B" w14:textId="77777777" w:rsidR="00482D7E" w:rsidRPr="00C04165" w:rsidRDefault="00482D7E">
            <w:pPr>
              <w:numPr>
                <w:ilvl w:val="2"/>
                <w:numId w:val="15"/>
              </w:numPr>
              <w:rPr>
                <w:lang w:eastAsia="x-none"/>
              </w:rPr>
            </w:pPr>
            <w:r w:rsidRPr="00C04165">
              <w:rPr>
                <w:lang w:eastAsia="x-none"/>
              </w:rPr>
              <w:t>FFS details</w:t>
            </w:r>
          </w:p>
          <w:p w14:paraId="6CF3B454" w14:textId="77777777" w:rsidR="00482D7E" w:rsidRDefault="00482D7E">
            <w:pPr>
              <w:numPr>
                <w:ilvl w:val="1"/>
                <w:numId w:val="15"/>
              </w:numPr>
              <w:rPr>
                <w:lang w:eastAsia="x-none"/>
              </w:rPr>
            </w:pPr>
            <w:r w:rsidRPr="00C04165">
              <w:rPr>
                <w:lang w:eastAsia="x-none"/>
              </w:rPr>
              <w:t>Option C: The Rx UE monitors two AGC symbols in such slot by default, but it is up to UE implementation whether to drop monitoring the 2nd AGC symbol</w:t>
            </w:r>
          </w:p>
          <w:p w14:paraId="5AB8A9F8" w14:textId="4D61CE46" w:rsidR="007B5BC2" w:rsidRDefault="00482D7E">
            <w:pPr>
              <w:numPr>
                <w:ilvl w:val="1"/>
                <w:numId w:val="15"/>
              </w:numPr>
              <w:rPr>
                <w:lang w:eastAsia="x-none"/>
              </w:rPr>
            </w:pPr>
            <w:r w:rsidRPr="00C04165">
              <w:rPr>
                <w:lang w:eastAsia="x-none"/>
              </w:rPr>
              <w:t>Option D: It is up to UE implementation to monitor 1 or 2 AGC symbol(s) in such slot</w:t>
            </w:r>
          </w:p>
          <w:p w14:paraId="10E9B26D" w14:textId="77777777" w:rsidR="00C748F2" w:rsidRDefault="00C748F2" w:rsidP="00C748F2">
            <w:pPr>
              <w:ind w:left="1440"/>
              <w:rPr>
                <w:lang w:eastAsia="x-none"/>
              </w:rPr>
            </w:pPr>
          </w:p>
          <w:p w14:paraId="6E137C0B" w14:textId="06A2ED11" w:rsidR="000A4B3C" w:rsidRPr="000A4B3C" w:rsidRDefault="007B393B" w:rsidP="000A4B3C">
            <w:pPr>
              <w:rPr>
                <w:lang w:eastAsia="x-none"/>
              </w:rPr>
            </w:pPr>
            <w:r w:rsidRPr="007B393B">
              <w:rPr>
                <w:b/>
                <w:bCs/>
                <w:highlight w:val="green"/>
                <w:lang w:eastAsia="x-none"/>
              </w:rPr>
              <w:t>FL proposal</w:t>
            </w:r>
            <w:r w:rsidR="000A4B3C">
              <w:rPr>
                <w:b/>
                <w:bCs/>
                <w:lang w:eastAsia="x-none"/>
              </w:rPr>
              <w:t xml:space="preserve"> (#112-bis)</w:t>
            </w:r>
          </w:p>
          <w:p w14:paraId="2B0486DD" w14:textId="585C7579" w:rsidR="000A4B3C" w:rsidRDefault="000A4B3C" w:rsidP="000A4B3C">
            <w:pPr>
              <w:spacing w:after="0" w:line="276" w:lineRule="auto"/>
              <w:jc w:val="left"/>
              <w:rPr>
                <w:rFonts w:ascii="Times" w:eastAsia="Batang" w:hAnsi="Times"/>
                <w:b/>
                <w:lang w:val="en-GB" w:eastAsia="zh-CN"/>
              </w:rPr>
            </w:pPr>
            <w:r>
              <w:rPr>
                <w:rFonts w:ascii="Times" w:eastAsia="Batang" w:hAnsi="Times"/>
                <w:b/>
                <w:highlight w:val="yellow"/>
                <w:lang w:val="en-GB" w:eastAsia="zh-CN"/>
              </w:rPr>
              <w:t>[M] Proposal 2-2-1e (AGC, Tx)</w:t>
            </w:r>
          </w:p>
          <w:p w14:paraId="67B68767" w14:textId="77777777" w:rsidR="000A4B3C" w:rsidRDefault="000A4B3C" w:rsidP="000A4B3C">
            <w:pPr>
              <w:spacing w:after="0" w:line="276" w:lineRule="auto"/>
              <w:rPr>
                <w:rFonts w:eastAsia="Microsoft YaHei"/>
                <w:b/>
                <w:lang w:eastAsia="zh-CN"/>
              </w:rPr>
            </w:pPr>
            <w:r>
              <w:rPr>
                <w:rFonts w:eastAsia="Microsoft YaHei"/>
                <w:b/>
                <w:lang w:eastAsia="zh-CN"/>
              </w:rPr>
              <w:t>For a slot with 2 candidate starting symbols for a PSCCH/PSSCH transmission, support the following:</w:t>
            </w:r>
          </w:p>
          <w:p w14:paraId="60756052" w14:textId="77777777" w:rsidR="000A4B3C" w:rsidRDefault="000A4B3C">
            <w:pPr>
              <w:pStyle w:val="ListParagraph"/>
              <w:numPr>
                <w:ilvl w:val="0"/>
                <w:numId w:val="19"/>
              </w:numPr>
              <w:suppressAutoHyphens/>
              <w:snapToGrid w:val="0"/>
              <w:spacing w:line="276" w:lineRule="auto"/>
              <w:rPr>
                <w:rFonts w:eastAsia="Microsoft YaHei"/>
                <w:b/>
              </w:rPr>
            </w:pPr>
            <w:r>
              <w:rPr>
                <w:rFonts w:eastAsia="Microsoft YaHei"/>
                <w:b/>
              </w:rPr>
              <w:t>Regarding Tx UE behaviour:</w:t>
            </w:r>
          </w:p>
          <w:p w14:paraId="11FD04D4" w14:textId="77777777" w:rsidR="000A4B3C" w:rsidRDefault="000A4B3C">
            <w:pPr>
              <w:pStyle w:val="ListParagraph"/>
              <w:numPr>
                <w:ilvl w:val="1"/>
                <w:numId w:val="19"/>
              </w:numPr>
              <w:suppressAutoHyphens/>
              <w:snapToGrid w:val="0"/>
              <w:spacing w:line="276" w:lineRule="auto"/>
              <w:rPr>
                <w:rFonts w:eastAsia="Microsoft YaHei"/>
                <w:b/>
              </w:rPr>
            </w:pPr>
            <w:r>
              <w:rPr>
                <w:rFonts w:eastAsia="Microsoft YaHei"/>
                <w:b/>
              </w:rPr>
              <w:t>If PSCCH/PSSCH transmission starts from 1</w:t>
            </w:r>
            <w:r>
              <w:rPr>
                <w:rFonts w:eastAsia="Microsoft YaHei"/>
                <w:b/>
                <w:vertAlign w:val="superscript"/>
              </w:rPr>
              <w:t>st</w:t>
            </w:r>
            <w:r>
              <w:rPr>
                <w:rFonts w:eastAsia="Microsoft YaHei"/>
                <w:b/>
              </w:rPr>
              <w:t xml:space="preserve"> starting symbol,</w:t>
            </w:r>
          </w:p>
          <w:p w14:paraId="32AF0718" w14:textId="77777777" w:rsidR="000A4B3C" w:rsidRDefault="000A4B3C">
            <w:pPr>
              <w:pStyle w:val="ListParagraph"/>
              <w:numPr>
                <w:ilvl w:val="2"/>
                <w:numId w:val="19"/>
              </w:numPr>
              <w:suppressAutoHyphens/>
              <w:snapToGrid w:val="0"/>
              <w:spacing w:line="276" w:lineRule="auto"/>
              <w:rPr>
                <w:rFonts w:eastAsia="Microsoft YaHei"/>
                <w:b/>
              </w:rPr>
            </w:pPr>
            <w:r>
              <w:rPr>
                <w:rFonts w:eastAsia="Microsoft YaHei"/>
                <w:b/>
              </w:rPr>
              <w:t>The PSCCH/PSSCH transmission has 1 or 2 AGC symbols subject to (pre-)configuration</w:t>
            </w:r>
          </w:p>
          <w:p w14:paraId="7FAFE188" w14:textId="77777777" w:rsidR="000A4B3C" w:rsidRDefault="000A4B3C">
            <w:pPr>
              <w:pStyle w:val="ListParagraph"/>
              <w:numPr>
                <w:ilvl w:val="3"/>
                <w:numId w:val="19"/>
              </w:numPr>
              <w:suppressAutoHyphens/>
              <w:snapToGrid w:val="0"/>
              <w:spacing w:line="276" w:lineRule="auto"/>
              <w:rPr>
                <w:rFonts w:eastAsia="Microsoft YaHei"/>
                <w:b/>
              </w:rPr>
            </w:pPr>
            <w:r>
              <w:rPr>
                <w:rFonts w:eastAsia="Microsoft YaHei"/>
                <w:b/>
              </w:rPr>
              <w:t xml:space="preserve">FFS: whether this (pre-)configuration is explicit or implicit </w:t>
            </w:r>
          </w:p>
          <w:p w14:paraId="6307820B" w14:textId="2BF70728" w:rsidR="000A4B3C" w:rsidRPr="007B5BC2" w:rsidRDefault="000A4B3C">
            <w:pPr>
              <w:pStyle w:val="ListParagraph"/>
              <w:numPr>
                <w:ilvl w:val="0"/>
                <w:numId w:val="19"/>
              </w:numPr>
              <w:suppressAutoHyphens/>
              <w:snapToGrid w:val="0"/>
              <w:spacing w:line="276" w:lineRule="auto"/>
              <w:rPr>
                <w:rFonts w:eastAsia="Microsoft YaHei"/>
                <w:b/>
              </w:rPr>
            </w:pPr>
            <w:r>
              <w:rPr>
                <w:rFonts w:eastAsia="Microsoft YaHei"/>
                <w:b/>
              </w:rPr>
              <w:t>Note: AGC symbol is duplication of next symbol</w:t>
            </w:r>
          </w:p>
          <w:p w14:paraId="3214BB8F" w14:textId="77777777" w:rsidR="000A4B3C" w:rsidRDefault="000A4B3C" w:rsidP="000A4B3C">
            <w:pPr>
              <w:spacing w:after="0" w:line="276" w:lineRule="auto"/>
              <w:jc w:val="left"/>
              <w:rPr>
                <w:rFonts w:ascii="Times" w:eastAsia="Batang" w:hAnsi="Times"/>
                <w:b/>
                <w:shd w:val="clear" w:color="auto" w:fill="FF99FF"/>
                <w:lang w:val="en-GB" w:eastAsia="zh-CN"/>
              </w:rPr>
            </w:pPr>
            <w:r>
              <w:rPr>
                <w:rFonts w:ascii="Times" w:eastAsia="Batang" w:hAnsi="Times"/>
                <w:b/>
                <w:shd w:val="clear" w:color="auto" w:fill="FF99FF"/>
                <w:lang w:val="en-GB" w:eastAsia="zh-CN"/>
              </w:rPr>
              <w:t>[M] Proposal 2-2-2e (AGC, Rx)</w:t>
            </w:r>
          </w:p>
          <w:p w14:paraId="606C3570" w14:textId="77777777" w:rsidR="000A4B3C" w:rsidRDefault="000A4B3C" w:rsidP="000A4B3C">
            <w:pPr>
              <w:spacing w:after="0" w:line="276" w:lineRule="auto"/>
              <w:rPr>
                <w:rFonts w:eastAsia="Microsoft YaHei"/>
                <w:b/>
                <w:lang w:eastAsia="zh-CN"/>
              </w:rPr>
            </w:pPr>
            <w:r>
              <w:rPr>
                <w:rFonts w:eastAsia="Microsoft YaHei"/>
                <w:b/>
                <w:lang w:eastAsia="zh-CN"/>
              </w:rPr>
              <w:t>For a slot with 2 candidate starting symbols for a PSCCH/PSSCH transmission, support the following:</w:t>
            </w:r>
          </w:p>
          <w:p w14:paraId="324AF762" w14:textId="77777777" w:rsidR="000A4B3C" w:rsidRDefault="000A4B3C">
            <w:pPr>
              <w:pStyle w:val="ListParagraph"/>
              <w:numPr>
                <w:ilvl w:val="0"/>
                <w:numId w:val="19"/>
              </w:numPr>
              <w:suppressAutoHyphens/>
              <w:snapToGrid w:val="0"/>
              <w:spacing w:line="276" w:lineRule="auto"/>
              <w:rPr>
                <w:rFonts w:eastAsia="Microsoft YaHei"/>
                <w:b/>
              </w:rPr>
            </w:pPr>
            <w:r>
              <w:rPr>
                <w:rFonts w:eastAsia="Microsoft YaHei"/>
                <w:b/>
              </w:rPr>
              <w:t>Regarding Rx UE behaviour:</w:t>
            </w:r>
          </w:p>
          <w:p w14:paraId="01014173" w14:textId="77777777" w:rsidR="000A4B3C" w:rsidRDefault="000A4B3C">
            <w:pPr>
              <w:pStyle w:val="ListParagraph"/>
              <w:numPr>
                <w:ilvl w:val="1"/>
                <w:numId w:val="19"/>
              </w:numPr>
              <w:suppressAutoHyphens/>
              <w:snapToGrid w:val="0"/>
              <w:spacing w:line="276" w:lineRule="auto"/>
              <w:rPr>
                <w:rFonts w:eastAsia="Microsoft YaHei"/>
                <w:b/>
              </w:rPr>
            </w:pPr>
            <w:r>
              <w:rPr>
                <w:rFonts w:eastAsia="Microsoft YaHei"/>
                <w:b/>
              </w:rPr>
              <w:t>Option D: It is up to UE implementation to monitor 1 or 2 AGC symbol(s) in such slot</w:t>
            </w:r>
          </w:p>
          <w:p w14:paraId="60C5CB19" w14:textId="6129F6AA" w:rsidR="000A4B3C" w:rsidRPr="001E3A70" w:rsidRDefault="000A4B3C">
            <w:pPr>
              <w:pStyle w:val="ListParagraph"/>
              <w:numPr>
                <w:ilvl w:val="0"/>
                <w:numId w:val="19"/>
              </w:numPr>
              <w:suppressAutoHyphens/>
              <w:snapToGrid w:val="0"/>
              <w:spacing w:line="276" w:lineRule="auto"/>
              <w:rPr>
                <w:rFonts w:eastAsia="Microsoft YaHei"/>
                <w:b/>
              </w:rPr>
            </w:pPr>
            <w:r>
              <w:rPr>
                <w:rFonts w:eastAsia="Microsoft YaHei"/>
                <w:b/>
              </w:rPr>
              <w:t>Note: AGC symbol is duplication of next symbol</w:t>
            </w:r>
          </w:p>
        </w:tc>
      </w:tr>
    </w:tbl>
    <w:p w14:paraId="5CFEE217" w14:textId="77777777" w:rsidR="00482D7E" w:rsidRPr="00482D7E" w:rsidRDefault="00482D7E" w:rsidP="00482D7E">
      <w:pPr>
        <w:rPr>
          <w:lang w:val="en-GB"/>
        </w:rPr>
      </w:pPr>
    </w:p>
    <w:p w14:paraId="77F1E541" w14:textId="02FA835D" w:rsidR="00FD6094" w:rsidRDefault="00FD6094" w:rsidP="00FD6094">
      <w:r>
        <w:t xml:space="preserve">There are some concerns that a UE transmission not starting at the (full) slot boundary (i.e., half-slot transmission) might cause AGC problem to UEs trying to receive a full-slot at the same time. As an example shown in </w:t>
      </w:r>
      <w:r>
        <w:fldChar w:fldCharType="begin"/>
      </w:r>
      <w:r>
        <w:instrText xml:space="preserve"> REF _Ref110847580 \h </w:instrText>
      </w:r>
      <w:r>
        <w:fldChar w:fldCharType="separate"/>
      </w:r>
      <w:r w:rsidR="00AD4E6D">
        <w:t xml:space="preserve">Figure </w:t>
      </w:r>
      <w:r w:rsidR="00AD4E6D">
        <w:rPr>
          <w:noProof/>
        </w:rPr>
        <w:t>5</w:t>
      </w:r>
      <w:r w:rsidR="00AD4E6D">
        <w:t>: a) AGC margin b) Protecting the full-slot reception via SCI-1 detection</w:t>
      </w:r>
      <w:r>
        <w:fldChar w:fldCharType="end"/>
      </w:r>
      <w:r w:rsidR="00032AB4">
        <w:t xml:space="preserve"> </w:t>
      </w:r>
      <w:r w:rsidRPr="008E2483">
        <w:t xml:space="preserve">the </w:t>
      </w:r>
      <w:r>
        <w:t>half</w:t>
      </w:r>
      <w:r w:rsidRPr="008E2483">
        <w:t xml:space="preserve">-slot transmission from </w:t>
      </w:r>
      <w:r>
        <w:t>transmitter</w:t>
      </w:r>
      <w:r w:rsidRPr="008E2483">
        <w:t xml:space="preserve"> #1 may impact the full</w:t>
      </w:r>
      <w:r>
        <w:t>-</w:t>
      </w:r>
      <w:r w:rsidRPr="008E2483">
        <w:t xml:space="preserve">slot </w:t>
      </w:r>
      <w:r>
        <w:t>receiver</w:t>
      </w:r>
      <w:r w:rsidRPr="008E2483">
        <w:t xml:space="preserve"> #2’s AGC</w:t>
      </w:r>
      <w:r>
        <w:t xml:space="preserve"> in case that transmitter #1 can clear the LBT in the middle of the slot transmission. </w:t>
      </w:r>
      <w:r w:rsidRPr="008E2483">
        <w:t xml:space="preserve">The AGC of </w:t>
      </w:r>
      <w:r>
        <w:t>receiver #2</w:t>
      </w:r>
      <w:r w:rsidRPr="008E2483">
        <w:t xml:space="preserve"> is </w:t>
      </w:r>
      <w:r>
        <w:t>trained based on</w:t>
      </w:r>
      <w:r w:rsidRPr="008E2483">
        <w:t xml:space="preserve"> the first AGC symbol in the slot. If </w:t>
      </w:r>
      <w:r>
        <w:t>transmitter #1</w:t>
      </w:r>
      <w:r w:rsidRPr="008E2483">
        <w:t xml:space="preserve"> is close to </w:t>
      </w:r>
      <w:r>
        <w:t>receiver</w:t>
      </w:r>
      <w:r w:rsidRPr="008E2483">
        <w:t xml:space="preserve"> </w:t>
      </w:r>
      <w:r>
        <w:t>#</w:t>
      </w:r>
      <w:r w:rsidRPr="008E2483">
        <w:t xml:space="preserve">2, the AGC setting of </w:t>
      </w:r>
      <w:r>
        <w:t>receiver</w:t>
      </w:r>
      <w:r w:rsidRPr="008E2483">
        <w:t xml:space="preserve"> </w:t>
      </w:r>
      <w:r>
        <w:t>#</w:t>
      </w:r>
      <w:r w:rsidRPr="008E2483">
        <w:t xml:space="preserve">2 </w:t>
      </w:r>
      <w:r>
        <w:t>may not</w:t>
      </w:r>
      <w:r w:rsidRPr="008E2483">
        <w:t xml:space="preserve"> be appropriate </w:t>
      </w:r>
      <w:r>
        <w:t>for the second half of the full slot</w:t>
      </w:r>
      <w:r w:rsidRPr="008E2483">
        <w:t xml:space="preserve"> and clipping may occur in A/D if </w:t>
      </w:r>
      <w:r>
        <w:t>total signal power of transmitter</w:t>
      </w:r>
      <w:r w:rsidRPr="008E2483">
        <w:t xml:space="preserve"> </w:t>
      </w:r>
      <w:r>
        <w:t>#</w:t>
      </w:r>
      <w:r w:rsidRPr="008E2483">
        <w:t>1</w:t>
      </w:r>
      <w:r>
        <w:t xml:space="preserve"> and</w:t>
      </w:r>
      <w:r w:rsidRPr="008E2483">
        <w:t xml:space="preserve"> </w:t>
      </w:r>
      <w:r>
        <w:t>transmitter</w:t>
      </w:r>
      <w:r w:rsidRPr="008E2483">
        <w:t xml:space="preserve"> </w:t>
      </w:r>
      <w:r>
        <w:t>#</w:t>
      </w:r>
      <w:r w:rsidRPr="008E2483">
        <w:t>2 exceeds the interference margin</w:t>
      </w:r>
      <w:r>
        <w:t xml:space="preserve">. </w:t>
      </w:r>
    </w:p>
    <w:p w14:paraId="77CE1F4A" w14:textId="57A6FAEA" w:rsidR="00545F6A" w:rsidRPr="00E40F9C" w:rsidRDefault="00545F6A" w:rsidP="00FD6094">
      <w:r w:rsidRPr="00E40F9C">
        <w:t xml:space="preserve">It is worthy to note that </w:t>
      </w:r>
      <w:r w:rsidR="00100BA2" w:rsidRPr="00E40F9C">
        <w:t xml:space="preserve">the AGC </w:t>
      </w:r>
      <w:r w:rsidR="00D80939" w:rsidRPr="00E40F9C">
        <w:t xml:space="preserve">issue </w:t>
      </w:r>
      <w:r w:rsidR="00EB4DA7" w:rsidRPr="00E40F9C">
        <w:t>may o</w:t>
      </w:r>
      <w:r w:rsidR="0048509B" w:rsidRPr="00E40F9C">
        <w:t>ccur</w:t>
      </w:r>
      <w:r w:rsidR="00961E38" w:rsidRPr="00E40F9C">
        <w:t xml:space="preserve"> </w:t>
      </w:r>
      <w:r w:rsidR="00C32E32" w:rsidRPr="00E40F9C">
        <w:t xml:space="preserve">across intra-RAT and </w:t>
      </w:r>
      <w:r w:rsidR="0075141C" w:rsidRPr="00E40F9C">
        <w:t>inter-RAT nodes</w:t>
      </w:r>
      <w:r w:rsidR="00AB1624" w:rsidRPr="00E40F9C">
        <w:t xml:space="preserve"> in unlicensed band</w:t>
      </w:r>
      <w:r w:rsidR="00936E04" w:rsidRPr="00E40F9C">
        <w:t>.</w:t>
      </w:r>
      <w:r w:rsidR="005E50E6" w:rsidRPr="00E40F9C">
        <w:t xml:space="preserve"> </w:t>
      </w:r>
      <w:r w:rsidR="004521C8" w:rsidRPr="00E40F9C">
        <w:t>WiFi will anyway start its transmission anywhere in the middle of an ongoing full-slot SL transmission if it clears LBT and does nothing to protect SL-U, i.e., AGC issue will nevertheless occasionally occur by WiFi access alone.</w:t>
      </w:r>
      <w:r w:rsidR="00B614C2" w:rsidRPr="00E40F9C">
        <w:t xml:space="preserve"> </w:t>
      </w:r>
      <w:r w:rsidR="004E4F35" w:rsidRPr="00E40F9C">
        <w:t>Introducing a</w:t>
      </w:r>
      <w:r w:rsidR="00D3767B" w:rsidRPr="00E40F9C">
        <w:t>dditional</w:t>
      </w:r>
      <w:r w:rsidR="007D63DF" w:rsidRPr="00E40F9C">
        <w:t xml:space="preserve"> AGC symbols for SL-U transmission</w:t>
      </w:r>
      <w:r w:rsidR="00A10103" w:rsidRPr="00E40F9C">
        <w:t xml:space="preserve"> (option 1)</w:t>
      </w:r>
      <w:r w:rsidR="007D63DF" w:rsidRPr="00E40F9C">
        <w:t xml:space="preserve"> would </w:t>
      </w:r>
      <w:r w:rsidR="00B46077" w:rsidRPr="00E40F9C">
        <w:t>not s</w:t>
      </w:r>
      <w:r w:rsidR="005C6146" w:rsidRPr="00E40F9C">
        <w:t>olve the</w:t>
      </w:r>
      <w:r w:rsidR="001E7BEA" w:rsidRPr="00E40F9C">
        <w:t xml:space="preserve"> Rx UE</w:t>
      </w:r>
      <w:r w:rsidR="005C6146" w:rsidRPr="00E40F9C">
        <w:t xml:space="preserve"> AGC issues </w:t>
      </w:r>
      <w:r w:rsidR="00D53624" w:rsidRPr="00E40F9C">
        <w:t xml:space="preserve">of </w:t>
      </w:r>
      <w:r w:rsidR="00047EA9" w:rsidRPr="00E40F9C">
        <w:t xml:space="preserve">AGC training not capturing </w:t>
      </w:r>
      <w:r w:rsidR="00270232" w:rsidRPr="00E40F9C">
        <w:t>in</w:t>
      </w:r>
      <w:r w:rsidR="006A3DAC" w:rsidRPr="00E40F9C">
        <w:t>ter</w:t>
      </w:r>
      <w:r w:rsidR="00270232" w:rsidRPr="00E40F9C">
        <w:t>fere</w:t>
      </w:r>
      <w:r w:rsidR="004E417E" w:rsidRPr="00E40F9C">
        <w:t xml:space="preserve">nce starting </w:t>
      </w:r>
      <w:r w:rsidR="00F24287" w:rsidRPr="00E40F9C">
        <w:t>from</w:t>
      </w:r>
      <w:r w:rsidR="00AD4815" w:rsidRPr="00E40F9C">
        <w:t xml:space="preserve"> non</w:t>
      </w:r>
      <w:r w:rsidR="00B4655D" w:rsidRPr="00E40F9C">
        <w:t xml:space="preserve">-AGC </w:t>
      </w:r>
      <w:r w:rsidR="008C41FC" w:rsidRPr="00E40F9C">
        <w:t>symbols</w:t>
      </w:r>
      <w:r w:rsidR="005C6146" w:rsidRPr="00E40F9C">
        <w:t xml:space="preserve">. </w:t>
      </w:r>
      <w:r w:rsidR="00F64C7B" w:rsidRPr="00E40F9C">
        <w:t xml:space="preserve">Hence, the SL-U </w:t>
      </w:r>
      <w:r w:rsidR="00437B30" w:rsidRPr="00E40F9C">
        <w:t xml:space="preserve">Rx </w:t>
      </w:r>
      <w:r w:rsidR="00F82504" w:rsidRPr="00E40F9C">
        <w:t>UE</w:t>
      </w:r>
      <w:r w:rsidR="00F162D3" w:rsidRPr="00E40F9C">
        <w:t xml:space="preserve"> </w:t>
      </w:r>
      <w:r w:rsidR="008C389D" w:rsidRPr="00E40F9C">
        <w:t>need</w:t>
      </w:r>
      <w:r w:rsidR="00437B30" w:rsidRPr="00E40F9C">
        <w:t>s</w:t>
      </w:r>
      <w:r w:rsidR="00E21929" w:rsidRPr="00E40F9C">
        <w:t xml:space="preserve"> </w:t>
      </w:r>
      <w:r w:rsidR="00133670" w:rsidRPr="00E40F9C">
        <w:t xml:space="preserve">to select </w:t>
      </w:r>
      <w:r w:rsidR="00BE75F8" w:rsidRPr="00E40F9C">
        <w:t xml:space="preserve">a </w:t>
      </w:r>
      <w:r w:rsidR="00E21929" w:rsidRPr="00E40F9C">
        <w:t xml:space="preserve">conservative AGC </w:t>
      </w:r>
      <w:r w:rsidR="008C389D" w:rsidRPr="00E40F9C">
        <w:t xml:space="preserve">setting which </w:t>
      </w:r>
      <w:r w:rsidR="002016B3" w:rsidRPr="00E40F9C">
        <w:t>has</w:t>
      </w:r>
      <w:r w:rsidR="008C389D" w:rsidRPr="00E40F9C">
        <w:t xml:space="preserve"> enough</w:t>
      </w:r>
      <w:r w:rsidR="00234CCE" w:rsidRPr="00E40F9C">
        <w:t xml:space="preserve"> interference</w:t>
      </w:r>
      <w:r w:rsidR="008C389D" w:rsidRPr="00E40F9C">
        <w:t xml:space="preserve"> </w:t>
      </w:r>
      <w:r w:rsidR="004A75C6" w:rsidRPr="00E40F9C">
        <w:t>margin for A/D converter</w:t>
      </w:r>
      <w:r w:rsidR="004E7A6C" w:rsidRPr="00E40F9C">
        <w:t>.</w:t>
      </w:r>
      <w:r w:rsidR="004A75C6" w:rsidRPr="00E40F9C">
        <w:t xml:space="preserve"> </w:t>
      </w:r>
    </w:p>
    <w:p w14:paraId="5C4456B6" w14:textId="77777777" w:rsidR="001D38BE" w:rsidRPr="00E40F9C" w:rsidRDefault="001D38BE" w:rsidP="00FD6094"/>
    <w:p w14:paraId="268C6635" w14:textId="0BF5A801" w:rsidR="000E27C6" w:rsidRDefault="00660980" w:rsidP="00660980">
      <w:pPr>
        <w:pStyle w:val="Caption"/>
      </w:pPr>
      <w:bookmarkStart w:id="24" w:name="_Ref131511714"/>
      <w:r w:rsidRPr="00E40F9C">
        <w:lastRenderedPageBreak/>
        <w:t xml:space="preserve">Observation </w:t>
      </w:r>
      <w:r w:rsidR="008608CB">
        <w:fldChar w:fldCharType="begin"/>
      </w:r>
      <w:r w:rsidR="008608CB">
        <w:instrText xml:space="preserve"> SEQ Observation \* ARABIC </w:instrText>
      </w:r>
      <w:r w:rsidR="008608CB">
        <w:fldChar w:fldCharType="separate"/>
      </w:r>
      <w:r w:rsidR="00AD4E6D">
        <w:rPr>
          <w:noProof/>
        </w:rPr>
        <w:t>1</w:t>
      </w:r>
      <w:r w:rsidR="008608CB">
        <w:rPr>
          <w:noProof/>
        </w:rPr>
        <w:fldChar w:fldCharType="end"/>
      </w:r>
      <w:r w:rsidRPr="00E40F9C">
        <w:t>:</w:t>
      </w:r>
      <w:r w:rsidR="008E083B" w:rsidRPr="00E40F9C">
        <w:t xml:space="preserve"> </w:t>
      </w:r>
      <w:r w:rsidR="005807B6" w:rsidRPr="00E40F9C">
        <w:t>WiFi interference may start</w:t>
      </w:r>
      <w:r w:rsidR="00AE773E" w:rsidRPr="00E40F9C">
        <w:t xml:space="preserve"> </w:t>
      </w:r>
      <w:r w:rsidR="00960A8A" w:rsidRPr="00E40F9C">
        <w:t xml:space="preserve">anywhere in the middle of an </w:t>
      </w:r>
      <w:r w:rsidR="00613084" w:rsidRPr="00E40F9C">
        <w:t>ongoing SL</w:t>
      </w:r>
      <w:r w:rsidR="00476EE6" w:rsidRPr="00E40F9C">
        <w:t xml:space="preserve"> </w:t>
      </w:r>
      <w:r w:rsidR="00123D1D" w:rsidRPr="00E40F9C">
        <w:t>slot receptio</w:t>
      </w:r>
      <w:r w:rsidR="00BB6558" w:rsidRPr="00E40F9C">
        <w:t>n</w:t>
      </w:r>
      <w:r w:rsidR="008B7902" w:rsidRPr="00E40F9C">
        <w:t xml:space="preserve"> and </w:t>
      </w:r>
      <w:r w:rsidR="00837D24" w:rsidRPr="00E40F9C">
        <w:t xml:space="preserve">introducing </w:t>
      </w:r>
      <w:r w:rsidR="008B7902" w:rsidRPr="00E40F9C">
        <w:t>additional AGC symbol</w:t>
      </w:r>
      <w:r w:rsidR="00992CBE" w:rsidRPr="00E40F9C">
        <w:t>s</w:t>
      </w:r>
      <w:r w:rsidR="00837D24" w:rsidRPr="00E40F9C">
        <w:t xml:space="preserve"> </w:t>
      </w:r>
      <w:r w:rsidR="00F73AB7" w:rsidRPr="00E40F9C">
        <w:t xml:space="preserve">within a slot </w:t>
      </w:r>
      <w:r w:rsidR="00837D24" w:rsidRPr="00E40F9C">
        <w:t xml:space="preserve">cannot solve the </w:t>
      </w:r>
      <w:r w:rsidR="00512A12" w:rsidRPr="00E40F9C">
        <w:t xml:space="preserve">Rx UE </w:t>
      </w:r>
      <w:r w:rsidR="00837D24" w:rsidRPr="00E40F9C">
        <w:t>AGC issue</w:t>
      </w:r>
      <w:r w:rsidR="00200108" w:rsidRPr="00E40F9C">
        <w:t xml:space="preserve"> of </w:t>
      </w:r>
      <w:r w:rsidR="00987285" w:rsidRPr="00E40F9C">
        <w:t xml:space="preserve">getting </w:t>
      </w:r>
      <w:r w:rsidR="002D6A9B" w:rsidRPr="00E40F9C">
        <w:t xml:space="preserve">strong </w:t>
      </w:r>
      <w:r w:rsidR="00AA0CE7" w:rsidRPr="00E40F9C">
        <w:t>interference starting from non-AGC symbols</w:t>
      </w:r>
      <w:r w:rsidR="005F704D" w:rsidRPr="00E40F9C">
        <w:t xml:space="preserve">. </w:t>
      </w:r>
      <w:r w:rsidR="009B4A9D" w:rsidRPr="00E40F9C">
        <w:t>Instead,</w:t>
      </w:r>
      <w:r w:rsidR="000F488F" w:rsidRPr="00E40F9C">
        <w:t xml:space="preserve"> </w:t>
      </w:r>
      <w:r w:rsidR="00BB6558" w:rsidRPr="00E40F9C">
        <w:t>SL-U Rx UE</w:t>
      </w:r>
      <w:r w:rsidR="00B43405" w:rsidRPr="00E40F9C">
        <w:t xml:space="preserve"> needs </w:t>
      </w:r>
      <w:r w:rsidR="005A73F9" w:rsidRPr="00E40F9C">
        <w:t xml:space="preserve">to choose </w:t>
      </w:r>
      <w:r w:rsidR="00C22A20" w:rsidRPr="00E40F9C">
        <w:t xml:space="preserve">a </w:t>
      </w:r>
      <w:r w:rsidR="00FF547A" w:rsidRPr="00E40F9C">
        <w:t>conservative AGC setting allow</w:t>
      </w:r>
      <w:r w:rsidR="00EB4B95" w:rsidRPr="00E40F9C">
        <w:t>ing</w:t>
      </w:r>
      <w:r w:rsidR="00FF547A" w:rsidRPr="00E40F9C">
        <w:t xml:space="preserve"> more interference margin</w:t>
      </w:r>
      <w:bookmarkEnd w:id="24"/>
      <w:r w:rsidR="00FF547A">
        <w:t xml:space="preserve"> </w:t>
      </w:r>
    </w:p>
    <w:p w14:paraId="7D3F938F" w14:textId="77777777" w:rsidR="00250604" w:rsidRDefault="00250604" w:rsidP="00FD6094"/>
    <w:p w14:paraId="318BBF9B" w14:textId="2DD5749E" w:rsidR="0010534C" w:rsidRDefault="00FA4CEB" w:rsidP="00FD6094">
      <w:r>
        <w:t>But s</w:t>
      </w:r>
      <w:r w:rsidR="00250604">
        <w:t>till, t</w:t>
      </w:r>
      <w:r w:rsidR="00FD6094" w:rsidRPr="002B0C47">
        <w:t xml:space="preserve">here are also some </w:t>
      </w:r>
      <w:r w:rsidR="00A16627">
        <w:t xml:space="preserve">RAN1 </w:t>
      </w:r>
      <w:r w:rsidR="00FD6094" w:rsidRPr="002B0C47">
        <w:t>discussions on whether to have an additional AGC symbol in the middle of the full-slot transmission so that the full-slot receiver can retune the AGC if there is a half slot transmission start</w:t>
      </w:r>
      <w:r w:rsidR="004F31C3">
        <w:t>ing</w:t>
      </w:r>
      <w:r w:rsidR="00FD6094" w:rsidRPr="002B0C47">
        <w:t xml:space="preserve"> in the middle of the slot</w:t>
      </w:r>
      <w:r w:rsidR="00FD6094" w:rsidRPr="00ED04E1">
        <w:t xml:space="preserve">. </w:t>
      </w:r>
      <w:r w:rsidR="00107697">
        <w:t>R</w:t>
      </w:r>
      <w:r w:rsidR="00FD6094" w:rsidRPr="002B0C47">
        <w:t>etuning AGC in the middle of the slot may hurt the phase continuity for PSSCH reception and additional AGC symbol overhead is undesirable.</w:t>
      </w:r>
      <w:r w:rsidR="00B874C1">
        <w:t xml:space="preserve"> </w:t>
      </w:r>
      <w:r w:rsidR="007578A0" w:rsidRPr="00E40F9C">
        <w:t>Additional AGC symbols al</w:t>
      </w:r>
      <w:r w:rsidR="00E64E35" w:rsidRPr="00E40F9C">
        <w:t>so re</w:t>
      </w:r>
      <w:r w:rsidR="00C1721C" w:rsidRPr="00E40F9C">
        <w:t>quires</w:t>
      </w:r>
      <w:r w:rsidR="00FD6094" w:rsidRPr="00E40F9C">
        <w:t xml:space="preserve"> </w:t>
      </w:r>
      <w:r w:rsidR="0010534C" w:rsidRPr="00E40F9C">
        <w:t>redesign</w:t>
      </w:r>
      <w:r w:rsidR="00C1721C" w:rsidRPr="00E40F9C">
        <w:t>ing</w:t>
      </w:r>
      <w:r w:rsidR="0010534C" w:rsidRPr="00E40F9C">
        <w:t xml:space="preserve"> DMRS patterns to avoid getting punctured/replaced by AGC symbol (which happens at least for some combinations of second starting symbol location and DMRS pattern, e.g., #7 and 4-symbols DMRS)</w:t>
      </w:r>
      <w:r w:rsidR="006778CA" w:rsidRPr="00E40F9C">
        <w:t>.</w:t>
      </w:r>
    </w:p>
    <w:p w14:paraId="15F4EC7F" w14:textId="794A46D1" w:rsidR="00FD6094" w:rsidRDefault="00FD6094" w:rsidP="00FD6094">
      <w:r>
        <w:t xml:space="preserve">Rather, if we want to completely avoid the case described above among SL-U devices, one can further limit the half-slot transmission (beyond the limits already imposed by LBT operation) if the transmitter detects full slot SCI-1 or the PSCCH’s DMRS RSRP is above some preconfigured threshold based on priority in the same slot and the RB-sets close to the intended half-slot transmission. </w:t>
      </w:r>
    </w:p>
    <w:p w14:paraId="70217D9B" w14:textId="471466ED" w:rsidR="00FD6094" w:rsidRDefault="00FD6094" w:rsidP="00FD6094">
      <w:r w:rsidRPr="005C244C">
        <w:t>The Rx UE would monitor both AGC candidate symbols in the half-slot access slots since it does not know the transmission starting symbol a priori. But when a transmission starting from the 1</w:t>
      </w:r>
      <w:r w:rsidRPr="005C244C">
        <w:rPr>
          <w:vertAlign w:val="superscript"/>
        </w:rPr>
        <w:t>st</w:t>
      </w:r>
      <w:r w:rsidRPr="005C244C">
        <w:t xml:space="preserve"> starting symbol is detected (either by PSCCH’s DMRS or SCI-1), the Rx UE </w:t>
      </w:r>
      <w:r w:rsidR="00933EAD">
        <w:t>may</w:t>
      </w:r>
      <w:r w:rsidRPr="005C244C">
        <w:t xml:space="preserve"> skip the monitoring the 2</w:t>
      </w:r>
      <w:r w:rsidRPr="005C244C">
        <w:rPr>
          <w:vertAlign w:val="superscript"/>
        </w:rPr>
        <w:t>nd</w:t>
      </w:r>
      <w:r w:rsidRPr="005C244C">
        <w:t xml:space="preserve"> AGC candidate symbol since the 2nd AGC training could be disruptive to channel estimation for full-slot PSCCH/PSSCH reception.</w:t>
      </w:r>
      <w:r>
        <w:t xml:space="preserve"> </w:t>
      </w:r>
    </w:p>
    <w:p w14:paraId="4FDC895C" w14:textId="141D8FA1" w:rsidR="00FD6094" w:rsidRDefault="003F7C63" w:rsidP="00FD6094">
      <w:r>
        <w:t xml:space="preserve">Hence, we support </w:t>
      </w:r>
      <w:r w:rsidRPr="00C7240A">
        <w:rPr>
          <w:b/>
          <w:bCs/>
          <w:i/>
          <w:iCs/>
        </w:rPr>
        <w:t>option 2</w:t>
      </w:r>
      <w:r>
        <w:t xml:space="preserve"> for Tx UE behavior and </w:t>
      </w:r>
      <w:r w:rsidRPr="00244F86">
        <w:rPr>
          <w:b/>
          <w:bCs/>
          <w:i/>
          <w:iCs/>
        </w:rPr>
        <w:t>option B</w:t>
      </w:r>
      <w:r w:rsidR="00C7240A" w:rsidRPr="00244F86">
        <w:rPr>
          <w:b/>
          <w:bCs/>
          <w:i/>
          <w:iCs/>
        </w:rPr>
        <w:t>/D</w:t>
      </w:r>
      <w:r w:rsidRPr="00244F86">
        <w:t xml:space="preserve"> for Rx UE behavior</w:t>
      </w:r>
      <w:r>
        <w:t>.</w:t>
      </w:r>
    </w:p>
    <w:p w14:paraId="2DFD6CFC" w14:textId="77777777" w:rsidR="003F7C63" w:rsidRDefault="003F7C63" w:rsidP="00FD6094"/>
    <w:p w14:paraId="268D09A2" w14:textId="65FAC13D" w:rsidR="00FD6094" w:rsidRDefault="00FD6094" w:rsidP="0093283A">
      <w:pPr>
        <w:pStyle w:val="Caption"/>
      </w:pPr>
      <w:bookmarkStart w:id="25" w:name="_Ref118294739"/>
      <w:r w:rsidRPr="002B0C47">
        <w:t xml:space="preserve">Observation </w:t>
      </w:r>
      <w:r w:rsidR="008608CB">
        <w:fldChar w:fldCharType="begin"/>
      </w:r>
      <w:r w:rsidR="008608CB">
        <w:instrText xml:space="preserve"> SEQ Observation \* ARABIC </w:instrText>
      </w:r>
      <w:r w:rsidR="008608CB">
        <w:fldChar w:fldCharType="separate"/>
      </w:r>
      <w:r w:rsidR="00AD4E6D">
        <w:rPr>
          <w:noProof/>
        </w:rPr>
        <w:t>2</w:t>
      </w:r>
      <w:r w:rsidR="008608CB">
        <w:rPr>
          <w:noProof/>
        </w:rPr>
        <w:fldChar w:fldCharType="end"/>
      </w:r>
      <w:r w:rsidRPr="002B0C47">
        <w:t xml:space="preserve">: Additional AGC symbol in the middle of full slot PSSCH is undesirable since AGC retuning in the middle of the slot would hurt phase continuity </w:t>
      </w:r>
      <w:r>
        <w:t>for</w:t>
      </w:r>
      <w:r w:rsidRPr="002B0C47">
        <w:t xml:space="preserve"> PSSCH</w:t>
      </w:r>
      <w:r>
        <w:t xml:space="preserve"> reception</w:t>
      </w:r>
      <w:bookmarkEnd w:id="25"/>
      <w:r w:rsidR="004F01C6">
        <w:t>,</w:t>
      </w:r>
      <w:r>
        <w:t xml:space="preserve"> reduces PSSCH resources</w:t>
      </w:r>
      <w:r w:rsidR="0026209D">
        <w:t xml:space="preserve"> </w:t>
      </w:r>
      <w:r w:rsidR="0026209D" w:rsidRPr="00E40F9C">
        <w:t xml:space="preserve">and </w:t>
      </w:r>
      <w:r w:rsidR="00BD61EE" w:rsidRPr="00E40F9C">
        <w:t xml:space="preserve">may </w:t>
      </w:r>
      <w:r w:rsidR="0026209D" w:rsidRPr="00E40F9C">
        <w:t>req</w:t>
      </w:r>
      <w:r w:rsidR="00424454" w:rsidRPr="00E40F9C">
        <w:t xml:space="preserve">uire </w:t>
      </w:r>
      <w:r w:rsidR="001F5BEB" w:rsidRPr="00E40F9C">
        <w:t>redesign</w:t>
      </w:r>
      <w:r w:rsidR="00717774" w:rsidRPr="00E40F9C">
        <w:t xml:space="preserve">ing </w:t>
      </w:r>
      <w:r w:rsidR="00667905" w:rsidRPr="00E40F9C">
        <w:t>some of</w:t>
      </w:r>
      <w:r w:rsidR="00717774" w:rsidRPr="00E40F9C">
        <w:t xml:space="preserve"> DMRS </w:t>
      </w:r>
      <w:r w:rsidR="00667905" w:rsidRPr="00E40F9C">
        <w:t>patterns</w:t>
      </w:r>
    </w:p>
    <w:p w14:paraId="10728647" w14:textId="60788C6D" w:rsidR="00FD6094" w:rsidRPr="0093283A" w:rsidRDefault="00FD6094" w:rsidP="0093283A">
      <w:pPr>
        <w:pStyle w:val="Caption"/>
      </w:pPr>
      <w:bookmarkStart w:id="26" w:name="_Ref127352904"/>
      <w:r w:rsidRPr="005C244C">
        <w:t xml:space="preserve">Proposal </w:t>
      </w:r>
      <w:r w:rsidR="008608CB">
        <w:fldChar w:fldCharType="begin"/>
      </w:r>
      <w:r w:rsidR="008608CB">
        <w:instrText xml:space="preserve"> SEQ</w:instrText>
      </w:r>
      <w:r w:rsidR="008608CB">
        <w:instrText xml:space="preserve"> Proposal \* ARABIC </w:instrText>
      </w:r>
      <w:r w:rsidR="008608CB">
        <w:fldChar w:fldCharType="separate"/>
      </w:r>
      <w:r w:rsidR="00AD4E6D">
        <w:rPr>
          <w:noProof/>
        </w:rPr>
        <w:t>9</w:t>
      </w:r>
      <w:r w:rsidR="008608CB">
        <w:rPr>
          <w:noProof/>
        </w:rPr>
        <w:fldChar w:fldCharType="end"/>
      </w:r>
      <w:r w:rsidRPr="005C244C">
        <w:t xml:space="preserve">: For a slot with 2 candidate starting symbols for a PSCCH/PSSCH transmission, </w:t>
      </w:r>
      <w:r w:rsidR="003F7C63">
        <w:t xml:space="preserve">we support option 2, i.e., </w:t>
      </w:r>
      <w:r w:rsidRPr="005C244C">
        <w:t>the Tx UE transmits only 1 AGC symbol no matter the PSCCH/PSSCH transmission starts from 1st or 2nd starting symbol</w:t>
      </w:r>
      <w:bookmarkEnd w:id="26"/>
    </w:p>
    <w:p w14:paraId="59CAFFF2" w14:textId="0ECBA158" w:rsidR="00FD6094" w:rsidRDefault="00FD6094" w:rsidP="0093283A">
      <w:pPr>
        <w:pStyle w:val="Caption"/>
      </w:pPr>
      <w:bookmarkStart w:id="27" w:name="_Ref127352914"/>
      <w:r w:rsidRPr="005C244C">
        <w:t xml:space="preserve">Proposal </w:t>
      </w:r>
      <w:r w:rsidR="008608CB">
        <w:fldChar w:fldCharType="begin"/>
      </w:r>
      <w:r w:rsidR="008608CB">
        <w:instrText xml:space="preserve"> SEQ Proposal \* ARABIC </w:instrText>
      </w:r>
      <w:r w:rsidR="008608CB">
        <w:fldChar w:fldCharType="separate"/>
      </w:r>
      <w:r w:rsidR="00AD4E6D">
        <w:rPr>
          <w:noProof/>
        </w:rPr>
        <w:t>10</w:t>
      </w:r>
      <w:r w:rsidR="008608CB">
        <w:rPr>
          <w:noProof/>
        </w:rPr>
        <w:fldChar w:fldCharType="end"/>
      </w:r>
      <w:r w:rsidRPr="005C244C">
        <w:t>: For a slot with 2 candidate starting symbols for a PSCCH/PSSCH reception, the Rx UE monitors two AGC symbols in such slot by default, but may only adjust its AGC setting once based on the 1</w:t>
      </w:r>
      <w:r w:rsidRPr="005C244C">
        <w:rPr>
          <w:vertAlign w:val="superscript"/>
        </w:rPr>
        <w:t>st</w:t>
      </w:r>
      <w:r w:rsidRPr="005C244C">
        <w:t xml:space="preserve"> starting symbol if a PSCCH or DMRS transmission starting from the 1</w:t>
      </w:r>
      <w:r w:rsidRPr="005C244C">
        <w:rPr>
          <w:vertAlign w:val="superscript"/>
        </w:rPr>
        <w:t>st</w:t>
      </w:r>
      <w:r w:rsidRPr="005C244C">
        <w:t xml:space="preserve"> starting symbol i</w:t>
      </w:r>
      <w:r>
        <w:t xml:space="preserve">s detected </w:t>
      </w:r>
      <w:r w:rsidRPr="00244F86">
        <w:t>(option B</w:t>
      </w:r>
      <w:r w:rsidR="00EA3608" w:rsidRPr="00244F86">
        <w:t>/D</w:t>
      </w:r>
      <w:r w:rsidRPr="00244F86">
        <w:t>)</w:t>
      </w:r>
      <w:bookmarkEnd w:id="27"/>
      <w:r w:rsidR="00E344D7">
        <w:t xml:space="preserve"> </w:t>
      </w:r>
    </w:p>
    <w:p w14:paraId="66C93437" w14:textId="4EDE31E6" w:rsidR="00FD6094" w:rsidRDefault="00FD6094" w:rsidP="00FD6094">
      <w:pPr>
        <w:pStyle w:val="Caption"/>
      </w:pPr>
      <w:bookmarkStart w:id="28" w:name="_Ref110860521"/>
      <w:bookmarkStart w:id="29" w:name="_Ref127352948"/>
      <w:bookmarkStart w:id="30" w:name="p13"/>
      <w:r>
        <w:t xml:space="preserve">Proposal </w:t>
      </w:r>
      <w:r w:rsidR="008608CB">
        <w:fldChar w:fldCharType="begin"/>
      </w:r>
      <w:r w:rsidR="008608CB">
        <w:instrText xml:space="preserve"> SEQ Proposal \* ARABIC </w:instrText>
      </w:r>
      <w:r w:rsidR="008608CB">
        <w:fldChar w:fldCharType="separate"/>
      </w:r>
      <w:r w:rsidR="00AD4E6D">
        <w:rPr>
          <w:noProof/>
        </w:rPr>
        <w:t>11</w:t>
      </w:r>
      <w:r w:rsidR="008608CB">
        <w:rPr>
          <w:noProof/>
        </w:rPr>
        <w:fldChar w:fldCharType="end"/>
      </w:r>
      <w:r>
        <w:t xml:space="preserve">: </w:t>
      </w:r>
      <w:r w:rsidR="006261A8">
        <w:t>To protect the full-slot receiver, a</w:t>
      </w:r>
      <w:r w:rsidRPr="002752BD">
        <w:t xml:space="preserve"> transmitter may initiate transmission </w:t>
      </w:r>
      <w:r w:rsidR="00CD3586">
        <w:t>from the 2</w:t>
      </w:r>
      <w:r w:rsidR="00CD3586" w:rsidRPr="00CD3586">
        <w:rPr>
          <w:vertAlign w:val="superscript"/>
        </w:rPr>
        <w:t>nd</w:t>
      </w:r>
      <w:r w:rsidR="00CD3586">
        <w:t xml:space="preserve"> starting symbol</w:t>
      </w:r>
      <w:r w:rsidRPr="002752BD">
        <w:t xml:space="preserve">, only if it has attempted to decode PSCCHs </w:t>
      </w:r>
      <w:r w:rsidR="00D62B72">
        <w:t>from the 1</w:t>
      </w:r>
      <w:r w:rsidR="00D62B72" w:rsidRPr="00D62B72">
        <w:rPr>
          <w:vertAlign w:val="superscript"/>
        </w:rPr>
        <w:t>st</w:t>
      </w:r>
      <w:r w:rsidR="00D62B72">
        <w:t xml:space="preserve"> starting symbol</w:t>
      </w:r>
      <w:r w:rsidRPr="002752BD">
        <w:t xml:space="preserve"> and has not identified/detected presence of SCI-1 with a priority higher than a (pre-)</w:t>
      </w:r>
      <w:r>
        <w:t xml:space="preserve"> </w:t>
      </w:r>
      <w:r w:rsidRPr="002752BD">
        <w:t>configured threshold and/or PSCCH DMRS with RSRP higher than a (pre-)</w:t>
      </w:r>
      <w:r w:rsidR="00800C5E">
        <w:t xml:space="preserve"> </w:t>
      </w:r>
      <w:r w:rsidRPr="002752BD">
        <w:t>configured threshold</w:t>
      </w:r>
      <w:bookmarkEnd w:id="28"/>
      <w:r>
        <w:t xml:space="preserve"> in the same slot and the RB-sets close to the intended half-slot transmission</w:t>
      </w:r>
      <w:bookmarkEnd w:id="29"/>
      <w:bookmarkEnd w:id="30"/>
    </w:p>
    <w:p w14:paraId="4FE4FD51" w14:textId="77777777" w:rsidR="00FD6094" w:rsidRPr="009D3447" w:rsidRDefault="00FD6094" w:rsidP="00FD6094"/>
    <w:p w14:paraId="1ED6F660" w14:textId="4AE098A5" w:rsidR="00FD6094" w:rsidRDefault="00FD6094" w:rsidP="005F452F">
      <w:pPr>
        <w:jc w:val="center"/>
      </w:pPr>
      <w:r>
        <w:rPr>
          <w:noProof/>
        </w:rPr>
        <w:drawing>
          <wp:inline distT="0" distB="0" distL="0" distR="0" wp14:anchorId="461697A7" wp14:editId="6BC4CB17">
            <wp:extent cx="2473672" cy="1623974"/>
            <wp:effectExtent l="0" t="0" r="3175" b="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482415" cy="1629714"/>
                    </a:xfrm>
                    <a:prstGeom prst="rect">
                      <a:avLst/>
                    </a:prstGeom>
                    <a:noFill/>
                  </pic:spPr>
                </pic:pic>
              </a:graphicData>
            </a:graphic>
          </wp:inline>
        </w:drawing>
      </w:r>
      <w:r w:rsidR="002C73C2">
        <w:rPr>
          <w:noProof/>
        </w:rPr>
        <w:drawing>
          <wp:inline distT="0" distB="0" distL="0" distR="0" wp14:anchorId="1AF3C6B9" wp14:editId="33323C50">
            <wp:extent cx="2833456" cy="2014309"/>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847927" cy="2024596"/>
                    </a:xfrm>
                    <a:prstGeom prst="rect">
                      <a:avLst/>
                    </a:prstGeom>
                    <a:noFill/>
                  </pic:spPr>
                </pic:pic>
              </a:graphicData>
            </a:graphic>
          </wp:inline>
        </w:drawing>
      </w:r>
    </w:p>
    <w:p w14:paraId="726E7AC1" w14:textId="37055E28" w:rsidR="00FD6094" w:rsidRPr="0039358A" w:rsidRDefault="005C52BD" w:rsidP="005C52BD">
      <w:pPr>
        <w:pStyle w:val="Caption"/>
        <w:jc w:val="center"/>
      </w:pPr>
      <w:bookmarkStart w:id="31" w:name="_Ref131414408"/>
      <w:bookmarkStart w:id="32" w:name="_Ref110847580"/>
      <w:r>
        <w:t xml:space="preserve">Figure </w:t>
      </w:r>
      <w:r w:rsidR="008608CB">
        <w:fldChar w:fldCharType="begin"/>
      </w:r>
      <w:r w:rsidR="008608CB">
        <w:instrText xml:space="preserve"> SEQ Figure \* ARABIC </w:instrText>
      </w:r>
      <w:r w:rsidR="008608CB">
        <w:fldChar w:fldCharType="separate"/>
      </w:r>
      <w:r w:rsidR="00AD4E6D">
        <w:rPr>
          <w:noProof/>
        </w:rPr>
        <w:t>5</w:t>
      </w:r>
      <w:r w:rsidR="008608CB">
        <w:rPr>
          <w:noProof/>
        </w:rPr>
        <w:fldChar w:fldCharType="end"/>
      </w:r>
      <w:bookmarkEnd w:id="31"/>
      <w:r>
        <w:t>: a) AGC margin b) Protecting the full-slot reception via SCI-1 detection</w:t>
      </w:r>
      <w:bookmarkEnd w:id="32"/>
    </w:p>
    <w:p w14:paraId="13683687" w14:textId="77777777" w:rsidR="00FD6094" w:rsidRDefault="00FD6094" w:rsidP="00FD6094">
      <w:r>
        <w:lastRenderedPageBreak/>
        <w:t>Another approach is to limit half-slot channel access only under operational conditions that really call for it, which are under significant WiFi interference. In the extreme case of no WiFi interference, half-slot access offers no benefit (and can potentially harm concurrent full-slot transmissions, as discussed above). A UE can use metrics such as LBT failure rate and CBR to determine whether it operates under strong WiFi interference conditions and, if so, proceed to transmit over half slot.</w:t>
      </w:r>
    </w:p>
    <w:p w14:paraId="200088A0" w14:textId="77777777" w:rsidR="00FD6094" w:rsidRPr="001A59EA" w:rsidRDefault="00FD6094" w:rsidP="00FD6094"/>
    <w:p w14:paraId="4F8622B6" w14:textId="46EFB9CA" w:rsidR="00FD6094" w:rsidRPr="00327AD6" w:rsidRDefault="00FD6094" w:rsidP="00FD6094">
      <w:pPr>
        <w:pStyle w:val="Caption"/>
      </w:pPr>
      <w:bookmarkStart w:id="33" w:name="_Ref110860550"/>
      <w:bookmarkStart w:id="34" w:name="p16"/>
      <w:r>
        <w:t xml:space="preserve">Proposal </w:t>
      </w:r>
      <w:r w:rsidR="008608CB">
        <w:fldChar w:fldCharType="begin"/>
      </w:r>
      <w:r w:rsidR="008608CB">
        <w:instrText xml:space="preserve"> SEQ Proposal \* ARABIC </w:instrText>
      </w:r>
      <w:r w:rsidR="008608CB">
        <w:fldChar w:fldCharType="separate"/>
      </w:r>
      <w:r w:rsidR="00AD4E6D">
        <w:rPr>
          <w:noProof/>
        </w:rPr>
        <w:t>12</w:t>
      </w:r>
      <w:r w:rsidR="008608CB">
        <w:rPr>
          <w:noProof/>
        </w:rPr>
        <w:fldChar w:fldCharType="end"/>
      </w:r>
      <w:r>
        <w:t>:</w:t>
      </w:r>
      <w:r w:rsidRPr="00327AD6">
        <w:t xml:space="preserve"> A transmitter may initiate transmission </w:t>
      </w:r>
      <w:r w:rsidR="00A41C6B">
        <w:t xml:space="preserve">with 2 starting </w:t>
      </w:r>
      <w:r w:rsidR="00921FD7">
        <w:t>symbols in a</w:t>
      </w:r>
      <w:r w:rsidRPr="00327AD6">
        <w:t xml:space="preserve"> slot as long as it has detected strong WiFi interference conditions indicated by metrics such as LBT failure rate and CBR, possibly accounting for priority of transmission</w:t>
      </w:r>
      <w:bookmarkEnd w:id="33"/>
    </w:p>
    <w:bookmarkEnd w:id="34"/>
    <w:p w14:paraId="67EE8FFC" w14:textId="77777777" w:rsidR="00FD6094" w:rsidRPr="008E2483" w:rsidRDefault="00FD6094" w:rsidP="00FD6094"/>
    <w:p w14:paraId="1E431B80" w14:textId="55D19A4D" w:rsidR="00FD1786" w:rsidRPr="00244F86" w:rsidRDefault="00FD1786">
      <w:pPr>
        <w:pStyle w:val="Heading4"/>
      </w:pPr>
      <w:bookmarkStart w:id="35" w:name="_Ref102051542"/>
      <w:bookmarkStart w:id="36" w:name="_Ref101888355"/>
      <w:r w:rsidRPr="00244F86">
        <w:t xml:space="preserve">TBS </w:t>
      </w:r>
      <w:r w:rsidR="00F90818" w:rsidRPr="00244F86">
        <w:t>Calculation</w:t>
      </w:r>
      <w:r w:rsidR="003C5730" w:rsidRPr="00244F86">
        <w:t xml:space="preserve"> </w:t>
      </w:r>
    </w:p>
    <w:tbl>
      <w:tblPr>
        <w:tblStyle w:val="TableGrid"/>
        <w:tblW w:w="0" w:type="auto"/>
        <w:tblLook w:val="04A0" w:firstRow="1" w:lastRow="0" w:firstColumn="1" w:lastColumn="0" w:noHBand="0" w:noVBand="1"/>
      </w:tblPr>
      <w:tblGrid>
        <w:gridCol w:w="9962"/>
      </w:tblGrid>
      <w:tr w:rsidR="003C5730" w14:paraId="206512E6" w14:textId="77777777" w:rsidTr="008E375B">
        <w:tc>
          <w:tcPr>
            <w:tcW w:w="9962" w:type="dxa"/>
          </w:tcPr>
          <w:p w14:paraId="1FD69BD4" w14:textId="77777777" w:rsidR="003C5730" w:rsidRPr="00391493" w:rsidRDefault="003C5730" w:rsidP="008E375B">
            <w:pPr>
              <w:spacing w:line="276" w:lineRule="auto"/>
              <w:rPr>
                <w:b/>
                <w:shd w:val="clear" w:color="auto" w:fill="9999FF"/>
                <w:lang w:eastAsia="zh-CN"/>
              </w:rPr>
            </w:pPr>
            <w:r w:rsidRPr="00391493">
              <w:rPr>
                <w:b/>
                <w:highlight w:val="green"/>
                <w:shd w:val="clear" w:color="auto" w:fill="9999FF"/>
                <w:lang w:eastAsia="zh-CN"/>
              </w:rPr>
              <w:t>Agreement</w:t>
            </w:r>
          </w:p>
          <w:p w14:paraId="0724C758" w14:textId="77777777" w:rsidR="003C5730" w:rsidRPr="00AA29AF" w:rsidRDefault="003C5730" w:rsidP="008E375B">
            <w:pPr>
              <w:spacing w:line="276" w:lineRule="auto"/>
              <w:rPr>
                <w:rFonts w:eastAsia="Microsoft YaHei"/>
                <w:lang w:eastAsia="zh-CN"/>
              </w:rPr>
            </w:pPr>
            <w:r w:rsidRPr="00AA29AF">
              <w:rPr>
                <w:rFonts w:eastAsia="Microsoft YaHei"/>
                <w:lang w:eastAsia="zh-CN"/>
              </w:rPr>
              <w:t>If a resource pool includes slots with 2 candidate starting symbols for a PSCCH/PSSCH transmission:</w:t>
            </w:r>
          </w:p>
          <w:p w14:paraId="29003EB5" w14:textId="77777777" w:rsidR="003C5730" w:rsidRPr="00AA29AF" w:rsidRDefault="003C5730">
            <w:pPr>
              <w:numPr>
                <w:ilvl w:val="0"/>
                <w:numId w:val="18"/>
              </w:numPr>
              <w:spacing w:line="240" w:lineRule="auto"/>
              <w:rPr>
                <w:rFonts w:eastAsia="Microsoft YaHei"/>
              </w:rPr>
            </w:pPr>
            <w:r w:rsidRPr="00AA29AF">
              <w:rPr>
                <w:rFonts w:eastAsia="Microsoft YaHei"/>
              </w:rPr>
              <w:t xml:space="preserve">TBS is determined based on a reference number of symbols (denoted as </w:t>
            </w:r>
            <w:r w:rsidRPr="00AA29AF">
              <w:rPr>
                <w:rFonts w:eastAsia="Microsoft YaHei"/>
                <w:i/>
              </w:rPr>
              <w:t>L_ref</w:t>
            </w:r>
            <w:r w:rsidRPr="00AA29AF">
              <w:rPr>
                <w:rFonts w:eastAsia="Microsoft YaHei"/>
              </w:rPr>
              <w:t>)</w:t>
            </w:r>
          </w:p>
          <w:p w14:paraId="09726107" w14:textId="77777777" w:rsidR="003C5730" w:rsidRPr="00AA29AF" w:rsidRDefault="003C5730">
            <w:pPr>
              <w:numPr>
                <w:ilvl w:val="0"/>
                <w:numId w:val="18"/>
              </w:numPr>
              <w:spacing w:line="240" w:lineRule="auto"/>
              <w:rPr>
                <w:rFonts w:eastAsia="Microsoft YaHei"/>
              </w:rPr>
            </w:pPr>
            <w:r w:rsidRPr="00AA29AF">
              <w:rPr>
                <w:rFonts w:eastAsia="Microsoft YaHei"/>
              </w:rPr>
              <w:t>Support the followings</w:t>
            </w:r>
          </w:p>
          <w:p w14:paraId="0400F0A9" w14:textId="77777777" w:rsidR="003C5730" w:rsidRPr="00AA29AF" w:rsidRDefault="003C5730">
            <w:pPr>
              <w:numPr>
                <w:ilvl w:val="1"/>
                <w:numId w:val="18"/>
              </w:numPr>
              <w:spacing w:line="240" w:lineRule="auto"/>
              <w:rPr>
                <w:rFonts w:eastAsia="Microsoft YaHei"/>
              </w:rPr>
            </w:pPr>
            <w:r w:rsidRPr="00AA29AF">
              <w:rPr>
                <w:rFonts w:eastAsia="Microsoft YaHei"/>
              </w:rPr>
              <w:t>Alt 1: Support Option 4 only</w:t>
            </w:r>
          </w:p>
          <w:p w14:paraId="331D2FD4" w14:textId="77777777" w:rsidR="003C5730" w:rsidRPr="00AA29AF" w:rsidRDefault="003C5730">
            <w:pPr>
              <w:numPr>
                <w:ilvl w:val="0"/>
                <w:numId w:val="18"/>
              </w:numPr>
              <w:spacing w:line="240" w:lineRule="auto"/>
              <w:rPr>
                <w:rFonts w:eastAsia="Microsoft YaHei"/>
              </w:rPr>
            </w:pPr>
            <w:r w:rsidRPr="00AA29AF">
              <w:rPr>
                <w:rFonts w:eastAsia="Microsoft YaHei" w:hint="eastAsia"/>
              </w:rPr>
              <w:t>N</w:t>
            </w:r>
            <w:r w:rsidRPr="00AA29AF">
              <w:rPr>
                <w:rFonts w:eastAsia="Microsoft YaHei"/>
              </w:rPr>
              <w:t>ote: the options are as below</w:t>
            </w:r>
          </w:p>
          <w:p w14:paraId="01C0A6D8" w14:textId="77777777" w:rsidR="003C5730" w:rsidRPr="00AA29AF" w:rsidRDefault="003C5730">
            <w:pPr>
              <w:numPr>
                <w:ilvl w:val="1"/>
                <w:numId w:val="18"/>
              </w:numPr>
              <w:spacing w:line="240" w:lineRule="auto"/>
              <w:rPr>
                <w:rFonts w:eastAsia="Microsoft YaHei"/>
              </w:rPr>
            </w:pPr>
            <w:r w:rsidRPr="00AA29AF">
              <w:rPr>
                <w:rFonts w:eastAsia="Microsoft YaHei"/>
              </w:rPr>
              <w:t xml:space="preserve">Option 4: The reference number of symbols is determined by (pre-)configuration </w:t>
            </w:r>
          </w:p>
          <w:p w14:paraId="56CD633E" w14:textId="77777777" w:rsidR="003C5730" w:rsidRPr="00EB42DD" w:rsidRDefault="003C5730">
            <w:pPr>
              <w:numPr>
                <w:ilvl w:val="0"/>
                <w:numId w:val="18"/>
              </w:numPr>
              <w:spacing w:line="240" w:lineRule="auto"/>
              <w:rPr>
                <w:rFonts w:eastAsia="Microsoft YaHei"/>
              </w:rPr>
            </w:pPr>
            <w:r w:rsidRPr="00AA29AF">
              <w:rPr>
                <w:rFonts w:eastAsia="Microsoft YaHei"/>
              </w:rPr>
              <w:t xml:space="preserve">FFS details, e.g., </w:t>
            </w:r>
            <w:r w:rsidRPr="00AA29AF">
              <w:t xml:space="preserve">in TS 38.214 Clause 8.1.3.2, </w:t>
            </w:r>
            <w:r w:rsidRPr="00AA29AF">
              <w:rPr>
                <w:rFonts w:eastAsia="Microsoft YaHei"/>
              </w:rPr>
              <w:t xml:space="preserve">whether </w:t>
            </w:r>
            <w:r w:rsidRPr="00AA29AF">
              <w:rPr>
                <w:rFonts w:eastAsia="Microsoft YaHei"/>
                <w:i/>
              </w:rPr>
              <w:t xml:space="preserve">L_ref </w:t>
            </w:r>
            <w:r w:rsidRPr="00AA29AF">
              <w:rPr>
                <w:rFonts w:eastAsia="Microsoft YaHei"/>
              </w:rPr>
              <w:t xml:space="preserve">replaces </w:t>
            </w:r>
            <m:oMath>
              <m:sSubSup>
                <m:sSubSupPr>
                  <m:ctrlPr>
                    <w:rPr>
                      <w:rFonts w:ascii="Cambria Math" w:hAnsi="Cambria Math"/>
                      <w:lang w:val="zh-CN"/>
                    </w:rPr>
                  </m:ctrlPr>
                </m:sSubSupPr>
                <m:e>
                  <m:r>
                    <w:rPr>
                      <w:rFonts w:ascii="Cambria Math" w:hAnsi="Cambria Math"/>
                    </w:rPr>
                    <m:t>N</m:t>
                  </m:r>
                </m:e>
                <m:sub>
                  <m:r>
                    <w:rPr>
                      <w:rFonts w:ascii="Cambria Math" w:hAnsi="Cambria Math"/>
                    </w:rPr>
                    <m:t>symb</m:t>
                  </m:r>
                </m:sub>
                <m:sup>
                  <m:r>
                    <w:rPr>
                      <w:rFonts w:ascii="Cambria Math" w:hAnsi="Cambria Math"/>
                    </w:rPr>
                    <m:t>sh</m:t>
                  </m:r>
                </m:sup>
              </m:sSubSup>
            </m:oMath>
            <w:r w:rsidRPr="00AA29AF">
              <w:rPr>
                <w:rFonts w:eastAsia="Microsoft YaHei"/>
                <w:i/>
              </w:rPr>
              <w:t xml:space="preserve"> or </w:t>
            </w:r>
            <w:r w:rsidRPr="00AA29AF">
              <w:rPr>
                <w:i/>
              </w:rPr>
              <w:t xml:space="preserve">sl-LengthSymbols </w:t>
            </w:r>
            <w:r w:rsidRPr="00AA29AF">
              <w:t xml:space="preserve">or other usage of </w:t>
            </w:r>
            <w:r w:rsidRPr="00AA29AF">
              <w:rPr>
                <w:i/>
              </w:rPr>
              <w:t>L_ref</w:t>
            </w:r>
            <w:r w:rsidRPr="00AA29AF">
              <w:t xml:space="preserve">, whether </w:t>
            </w:r>
            <m:oMath>
              <m:sSubSup>
                <m:sSubSupPr>
                  <m:ctrlPr>
                    <w:rPr>
                      <w:rFonts w:ascii="Cambria Math" w:hAnsi="Cambria Math"/>
                      <w:lang w:val="zh-CN"/>
                    </w:rPr>
                  </m:ctrlPr>
                </m:sSubSupPr>
                <m:e>
                  <m:r>
                    <w:rPr>
                      <w:rFonts w:ascii="Cambria Math" w:hAnsi="Cambria Math"/>
                    </w:rPr>
                    <m:t>N</m:t>
                  </m:r>
                </m:e>
                <m:sub>
                  <m:r>
                    <w:rPr>
                      <w:rFonts w:ascii="Cambria Math" w:hAnsi="Cambria Math"/>
                    </w:rPr>
                    <m:t>symb</m:t>
                  </m:r>
                </m:sub>
                <m:sup>
                  <m:r>
                    <w:rPr>
                      <w:rFonts w:ascii="Cambria Math" w:hAnsi="Cambria Math"/>
                    </w:rPr>
                    <m:t>PSFCH</m:t>
                  </m:r>
                </m:sup>
              </m:sSubSup>
            </m:oMath>
            <w:r w:rsidRPr="00AA29AF">
              <w:rPr>
                <w:rFonts w:hint="eastAsia"/>
              </w:rPr>
              <w:t xml:space="preserve"> </w:t>
            </w:r>
            <w:r w:rsidRPr="00AA29AF">
              <w:t>is determined in the same way as in legacy NR SL, etc.</w:t>
            </w:r>
          </w:p>
        </w:tc>
      </w:tr>
    </w:tbl>
    <w:p w14:paraId="2690E60F" w14:textId="77777777" w:rsidR="003C5730" w:rsidRDefault="003C5730" w:rsidP="00F90818">
      <w:pPr>
        <w:rPr>
          <w:highlight w:val="yellow"/>
          <w:lang w:val="en-GB"/>
        </w:rPr>
      </w:pPr>
    </w:p>
    <w:p w14:paraId="402FBE9A" w14:textId="4538C454" w:rsidR="00F90818" w:rsidRPr="00244F86" w:rsidRDefault="00F90818" w:rsidP="00F90818">
      <w:r w:rsidRPr="00244F86">
        <w:rPr>
          <w:lang w:val="en-GB"/>
        </w:rPr>
        <w:t xml:space="preserve">Based on the agreement from RAN1#112-bis, if the resource pool is configured with slots with 2 starting symbols, the TBS calculation for all the slots is determined by preconfigured number of symbols </w:t>
      </w:r>
      <w:r w:rsidRPr="00244F86">
        <w:rPr>
          <w:rFonts w:eastAsia="Microsoft YaHei"/>
        </w:rPr>
        <w:t xml:space="preserve">(denoted as </w:t>
      </w:r>
      <m:oMath>
        <m:sSub>
          <m:sSubPr>
            <m:ctrlPr>
              <w:rPr>
                <w:rFonts w:ascii="Cambria Math" w:eastAsia="Microsoft YaHei" w:hAnsi="Cambria Math"/>
                <w:i/>
              </w:rPr>
            </m:ctrlPr>
          </m:sSubPr>
          <m:e>
            <m:r>
              <w:rPr>
                <w:rFonts w:ascii="Cambria Math" w:eastAsia="Microsoft YaHei" w:hAnsi="Cambria Math"/>
              </w:rPr>
              <m:t>L</m:t>
            </m:r>
          </m:e>
          <m:sub>
            <m:r>
              <w:rPr>
                <w:rFonts w:ascii="Cambria Math" w:eastAsia="Microsoft YaHei" w:hAnsi="Cambria Math"/>
              </w:rPr>
              <m:t>ref</m:t>
            </m:r>
          </m:sub>
        </m:sSub>
      </m:oMath>
      <w:r w:rsidRPr="00244F86">
        <w:rPr>
          <w:rFonts w:eastAsia="Microsoft YaHei"/>
        </w:rPr>
        <w:t>)</w:t>
      </w:r>
      <w:r w:rsidRPr="00244F86">
        <w:rPr>
          <w:lang w:val="en-GB"/>
        </w:rPr>
        <w:t xml:space="preserve">.  However, the choice of </w:t>
      </w:r>
      <m:oMath>
        <m:sSub>
          <m:sSubPr>
            <m:ctrlPr>
              <w:rPr>
                <w:rFonts w:ascii="Cambria Math" w:eastAsia="Microsoft YaHei" w:hAnsi="Cambria Math"/>
                <w:i/>
              </w:rPr>
            </m:ctrlPr>
          </m:sSubPr>
          <m:e>
            <m:r>
              <w:rPr>
                <w:rFonts w:ascii="Cambria Math" w:eastAsia="Microsoft YaHei" w:hAnsi="Cambria Math"/>
              </w:rPr>
              <m:t>L</m:t>
            </m:r>
          </m:e>
          <m:sub>
            <m:r>
              <w:rPr>
                <w:rFonts w:ascii="Cambria Math" w:eastAsia="Microsoft YaHei" w:hAnsi="Cambria Math"/>
              </w:rPr>
              <m:t>ref</m:t>
            </m:r>
          </m:sub>
        </m:sSub>
      </m:oMath>
      <w:r w:rsidRPr="00244F86">
        <w:t xml:space="preserve"> is critical to resource utilization. If the </w:t>
      </w:r>
      <m:oMath>
        <m:sSub>
          <m:sSubPr>
            <m:ctrlPr>
              <w:rPr>
                <w:rFonts w:ascii="Cambria Math" w:eastAsia="Microsoft YaHei" w:hAnsi="Cambria Math"/>
                <w:i/>
              </w:rPr>
            </m:ctrlPr>
          </m:sSubPr>
          <m:e>
            <m:r>
              <w:rPr>
                <w:rFonts w:ascii="Cambria Math" w:eastAsia="Microsoft YaHei" w:hAnsi="Cambria Math"/>
              </w:rPr>
              <m:t>L</m:t>
            </m:r>
          </m:e>
          <m:sub>
            <m:r>
              <w:rPr>
                <w:rFonts w:ascii="Cambria Math" w:eastAsia="Microsoft YaHei" w:hAnsi="Cambria Math"/>
              </w:rPr>
              <m:t>ref</m:t>
            </m:r>
          </m:sub>
        </m:sSub>
      </m:oMath>
      <w:r w:rsidRPr="00244F86">
        <w:t xml:space="preserve"> is not chosen based on the 1</w:t>
      </w:r>
      <w:r w:rsidRPr="00244F86">
        <w:rPr>
          <w:vertAlign w:val="superscript"/>
        </w:rPr>
        <w:t>st</w:t>
      </w:r>
      <w:r w:rsidRPr="00244F86">
        <w:t xml:space="preserve"> starting symbol, e.g., if based on the 2</w:t>
      </w:r>
      <w:r w:rsidRPr="00244F86">
        <w:rPr>
          <w:vertAlign w:val="superscript"/>
        </w:rPr>
        <w:t>nd</w:t>
      </w:r>
      <w:r w:rsidRPr="00244F86">
        <w:t xml:space="preserve"> starting symbol and the 2</w:t>
      </w:r>
      <w:r w:rsidRPr="00244F86">
        <w:rPr>
          <w:vertAlign w:val="superscript"/>
        </w:rPr>
        <w:t>nd</w:t>
      </w:r>
      <w:r w:rsidRPr="00244F86">
        <w:t xml:space="preserve"> starting symbol is preconfigured to be symbol #7, the code rate or the highest throughput rate is effective</w:t>
      </w:r>
      <w:r w:rsidR="00BE212B" w:rsidRPr="00244F86">
        <w:t>ly</w:t>
      </w:r>
      <w:r w:rsidRPr="00244F86">
        <w:t xml:space="preserve"> half. Moreover, not all the SL slots ha</w:t>
      </w:r>
      <w:r w:rsidR="00401322" w:rsidRPr="00244F86">
        <w:t>ve</w:t>
      </w:r>
      <w:r w:rsidRPr="00244F86">
        <w:t xml:space="preserve"> two starting symbols, e.g., the slot containing PSFCH has one starting symbol only, it may not be wise to under-utilize the resources. </w:t>
      </w:r>
    </w:p>
    <w:p w14:paraId="02AFE926" w14:textId="77777777" w:rsidR="00F90818" w:rsidRPr="009C5C3D" w:rsidRDefault="00F90818" w:rsidP="00F90818">
      <w:r w:rsidRPr="00244F86">
        <w:t xml:space="preserve">Hence, we believe that </w:t>
      </w:r>
      <m:oMath>
        <m:sSub>
          <m:sSubPr>
            <m:ctrlPr>
              <w:rPr>
                <w:rFonts w:ascii="Cambria Math" w:eastAsia="Microsoft YaHei" w:hAnsi="Cambria Math"/>
                <w:i/>
              </w:rPr>
            </m:ctrlPr>
          </m:sSubPr>
          <m:e>
            <m:r>
              <w:rPr>
                <w:rFonts w:ascii="Cambria Math" w:eastAsia="Microsoft YaHei" w:hAnsi="Cambria Math"/>
              </w:rPr>
              <m:t>L</m:t>
            </m:r>
          </m:e>
          <m:sub>
            <m:r>
              <w:rPr>
                <w:rFonts w:ascii="Cambria Math" w:eastAsia="Microsoft YaHei" w:hAnsi="Cambria Math"/>
              </w:rPr>
              <m:t>ref</m:t>
            </m:r>
          </m:sub>
        </m:sSub>
      </m:oMath>
      <w:r w:rsidRPr="00244F86">
        <w:t xml:space="preserve"> needs to be chosen based on the 1</w:t>
      </w:r>
      <w:r w:rsidRPr="00244F86">
        <w:rPr>
          <w:vertAlign w:val="superscript"/>
        </w:rPr>
        <w:t>st</w:t>
      </w:r>
      <w:r w:rsidRPr="00244F86">
        <w:t xml:space="preserve"> starting symbol for maximizing the resource utilization and the Tx UE, by implementation, may choose lower MCS for the slots with two starting symbols if the chance to clear LBT before the 1</w:t>
      </w:r>
      <w:r w:rsidRPr="00244F86">
        <w:rPr>
          <w:vertAlign w:val="superscript"/>
        </w:rPr>
        <w:t>st</w:t>
      </w:r>
      <w:r w:rsidRPr="00244F86">
        <w:t xml:space="preserve"> starting symbol is not high.</w:t>
      </w:r>
    </w:p>
    <w:p w14:paraId="31900A0F" w14:textId="77777777" w:rsidR="00F90818" w:rsidRPr="009C5C3D" w:rsidRDefault="00F90818" w:rsidP="00F90818"/>
    <w:p w14:paraId="6068A0BC" w14:textId="43AFE572" w:rsidR="00F90818" w:rsidRPr="008B7123" w:rsidRDefault="00F90818" w:rsidP="008B7123">
      <w:pPr>
        <w:pStyle w:val="Caption"/>
      </w:pPr>
      <w:bookmarkStart w:id="37" w:name="_Ref134784088"/>
      <w:r w:rsidRPr="00244F86">
        <w:t xml:space="preserve">Observation </w:t>
      </w:r>
      <w:r w:rsidRPr="00244F86">
        <w:fldChar w:fldCharType="begin"/>
      </w:r>
      <w:r w:rsidRPr="00244F86">
        <w:instrText xml:space="preserve"> SEQ Observation \* ARABIC </w:instrText>
      </w:r>
      <w:r w:rsidRPr="00244F86">
        <w:fldChar w:fldCharType="separate"/>
      </w:r>
      <w:r w:rsidR="00AD4E6D">
        <w:rPr>
          <w:noProof/>
        </w:rPr>
        <w:t>3</w:t>
      </w:r>
      <w:r w:rsidRPr="00244F86">
        <w:fldChar w:fldCharType="end"/>
      </w:r>
      <w:r w:rsidRPr="00244F86">
        <w:t>: For the resource pool configured with two starting symbols, if the reference number of symbol (</w:t>
      </w:r>
      <m:oMath>
        <m:sSub>
          <m:sSubPr>
            <m:ctrlPr>
              <w:rPr>
                <w:rFonts w:ascii="Cambria Math" w:hAnsi="Cambria Math"/>
                <w:i/>
              </w:rPr>
            </m:ctrlPr>
          </m:sSubPr>
          <m:e>
            <m:r>
              <m:rPr>
                <m:sty m:val="bi"/>
              </m:rPr>
              <w:rPr>
                <w:rFonts w:ascii="Cambria Math" w:hAnsi="Cambria Math"/>
              </w:rPr>
              <m:t>L</m:t>
            </m:r>
          </m:e>
          <m:sub>
            <m:r>
              <m:rPr>
                <m:sty m:val="bi"/>
              </m:rPr>
              <w:rPr>
                <w:rFonts w:ascii="Cambria Math" w:hAnsi="Cambria Math"/>
              </w:rPr>
              <m:t>ref</m:t>
            </m:r>
          </m:sub>
        </m:sSub>
      </m:oMath>
      <w:r w:rsidRPr="00244F86">
        <w:t>) for TBS calculation is chosen based on the 2</w:t>
      </w:r>
      <w:r w:rsidRPr="00244F86">
        <w:rPr>
          <w:vertAlign w:val="superscript"/>
        </w:rPr>
        <w:t>nd</w:t>
      </w:r>
      <w:r w:rsidRPr="00244F86">
        <w:t xml:space="preserve"> staring symbol, e.g. </w:t>
      </w:r>
      <m:oMath>
        <m:sSub>
          <m:sSubPr>
            <m:ctrlPr>
              <w:rPr>
                <w:rFonts w:ascii="Cambria Math" w:hAnsi="Cambria Math"/>
                <w:i/>
              </w:rPr>
            </m:ctrlPr>
          </m:sSubPr>
          <m:e>
            <m:r>
              <m:rPr>
                <m:sty m:val="bi"/>
              </m:rPr>
              <w:rPr>
                <w:rFonts w:ascii="Cambria Math" w:hAnsi="Cambria Math"/>
              </w:rPr>
              <m:t>L</m:t>
            </m:r>
          </m:e>
          <m:sub>
            <m:r>
              <m:rPr>
                <m:sty m:val="bi"/>
              </m:rPr>
              <w:rPr>
                <w:rFonts w:ascii="Cambria Math" w:hAnsi="Cambria Math"/>
              </w:rPr>
              <m:t>ref</m:t>
            </m:r>
          </m:sub>
        </m:sSub>
        <m:r>
          <m:rPr>
            <m:sty m:val="bi"/>
          </m:rPr>
          <w:rPr>
            <w:rFonts w:ascii="Cambria Math" w:hAnsi="Cambria Math"/>
          </w:rPr>
          <m:t xml:space="preserve">=7 </m:t>
        </m:r>
      </m:oMath>
      <w:r w:rsidRPr="00244F86">
        <w:t>, the highest throughput rate is greatly reduced.</w:t>
      </w:r>
      <w:bookmarkEnd w:id="37"/>
    </w:p>
    <w:p w14:paraId="28EB36C6" w14:textId="72ADA0DE" w:rsidR="00F90818" w:rsidRDefault="00F90818" w:rsidP="00F90818">
      <w:pPr>
        <w:pStyle w:val="Caption"/>
        <w:rPr>
          <w:lang w:val="en-GB"/>
        </w:rPr>
      </w:pPr>
      <w:bookmarkStart w:id="38" w:name="_Ref118292480"/>
      <w:r w:rsidRPr="00244F86">
        <w:t xml:space="preserve">Proposal </w:t>
      </w:r>
      <w:r w:rsidRPr="00244F86">
        <w:fldChar w:fldCharType="begin"/>
      </w:r>
      <w:r w:rsidRPr="00244F86">
        <w:instrText xml:space="preserve"> SEQ Proposal \* ARABIC </w:instrText>
      </w:r>
      <w:r w:rsidRPr="00244F86">
        <w:fldChar w:fldCharType="separate"/>
      </w:r>
      <w:r w:rsidR="00AD4E6D">
        <w:rPr>
          <w:noProof/>
        </w:rPr>
        <w:t>13</w:t>
      </w:r>
      <w:r w:rsidRPr="00244F86">
        <w:rPr>
          <w:noProof/>
        </w:rPr>
        <w:fldChar w:fldCharType="end"/>
      </w:r>
      <w:r w:rsidRPr="00244F86">
        <w:t>: For the resource pool configured with two starting symbols, the transmitter determines the reference number of symbol (</w:t>
      </w:r>
      <m:oMath>
        <m:sSub>
          <m:sSubPr>
            <m:ctrlPr>
              <w:rPr>
                <w:rFonts w:ascii="Cambria Math" w:hAnsi="Cambria Math"/>
                <w:i/>
              </w:rPr>
            </m:ctrlPr>
          </m:sSubPr>
          <m:e>
            <m:r>
              <m:rPr>
                <m:sty m:val="bi"/>
              </m:rPr>
              <w:rPr>
                <w:rFonts w:ascii="Cambria Math" w:hAnsi="Cambria Math"/>
              </w:rPr>
              <m:t>L</m:t>
            </m:r>
          </m:e>
          <m:sub>
            <m:r>
              <m:rPr>
                <m:sty m:val="bi"/>
              </m:rPr>
              <w:rPr>
                <w:rFonts w:ascii="Cambria Math" w:hAnsi="Cambria Math"/>
              </w:rPr>
              <m:t>ref</m:t>
            </m:r>
          </m:sub>
        </m:sSub>
      </m:oMath>
      <w:r w:rsidRPr="00244F86">
        <w:t>) for TBS calculation based on the 1st starting symbol, and Tx UE (by implementation) may choose lower MCS for the slots with two starting symbols when the chance to clear LBT before the 1</w:t>
      </w:r>
      <w:r w:rsidRPr="00244F86">
        <w:rPr>
          <w:vertAlign w:val="superscript"/>
        </w:rPr>
        <w:t>st</w:t>
      </w:r>
      <w:r w:rsidRPr="00244F86">
        <w:t xml:space="preserve"> symbol is not high</w:t>
      </w:r>
      <w:bookmarkEnd w:id="38"/>
    </w:p>
    <w:p w14:paraId="161F3C9B" w14:textId="77777777" w:rsidR="00F90818" w:rsidRPr="00F90818" w:rsidRDefault="00F90818" w:rsidP="00F90818">
      <w:pPr>
        <w:rPr>
          <w:lang w:val="en-GB"/>
        </w:rPr>
      </w:pPr>
    </w:p>
    <w:p w14:paraId="7F113F2B" w14:textId="77777777" w:rsidR="00A54BA3" w:rsidRPr="003C5730" w:rsidRDefault="00A54BA3" w:rsidP="00A54BA3">
      <w:pPr>
        <w:pStyle w:val="Heading4"/>
      </w:pPr>
      <w:r w:rsidRPr="003C5730">
        <w:t xml:space="preserve">Receiver complexity reduction </w:t>
      </w:r>
    </w:p>
    <w:p w14:paraId="53B163A9" w14:textId="70E323D2" w:rsidR="00A54BA3" w:rsidRDefault="00A54BA3" w:rsidP="00A54BA3">
      <w:r>
        <w:t>If a link is configured to support half-slot channel access, the receiver</w:t>
      </w:r>
      <w:r w:rsidRPr="008331D6">
        <w:t xml:space="preserve"> </w:t>
      </w:r>
      <w:r>
        <w:t xml:space="preserve">needs </w:t>
      </w:r>
      <w:r w:rsidRPr="008331D6">
        <w:t xml:space="preserve">to monitor </w:t>
      </w:r>
      <w:r>
        <w:t>PSCCH</w:t>
      </w:r>
      <w:r w:rsidRPr="008331D6">
        <w:t xml:space="preserve"> at multiple starting symbols</w:t>
      </w:r>
      <w:r>
        <w:t xml:space="preserve"> (occasions)</w:t>
      </w:r>
      <w:r w:rsidRPr="008331D6">
        <w:t xml:space="preserve"> within a </w:t>
      </w:r>
      <w:r>
        <w:t xml:space="preserve">(full) </w:t>
      </w:r>
      <w:r w:rsidRPr="008331D6">
        <w:t xml:space="preserve">slot. </w:t>
      </w:r>
      <w:r>
        <w:t xml:space="preserve">The UE implementation may be feasible if the number of PSCCH candidates per slot is less than or equal to 44 or 32 for 15KHz and 30 KHz SCS, respectively, referring to the UE capability of up to 44/32 blind PDCCH decodes per (full) slot in Uu for 15KHz/30KHz SCS </w:t>
      </w:r>
      <w:r>
        <w:fldChar w:fldCharType="begin"/>
      </w:r>
      <w:r>
        <w:instrText xml:space="preserve"> REF _Ref127478034 \r \h </w:instrText>
      </w:r>
      <w:r>
        <w:fldChar w:fldCharType="separate"/>
      </w:r>
      <w:r w:rsidR="00AD4E6D">
        <w:t>[4]</w:t>
      </w:r>
      <w:r>
        <w:fldChar w:fldCharType="end"/>
      </w:r>
      <w:r w:rsidRPr="00EF781E">
        <w:t>.</w:t>
      </w:r>
      <w:r>
        <w:t xml:space="preserve"> The number</w:t>
      </w:r>
      <w:r w:rsidRPr="009F24FE">
        <w:t xml:space="preserve"> of PSCCH candidates per </w:t>
      </w:r>
      <w:r>
        <w:t xml:space="preserve">(full) </w:t>
      </w:r>
      <w:r w:rsidRPr="009F24FE">
        <w:t>slot</w:t>
      </w:r>
      <w:r>
        <w:t xml:space="preserve">, when half-slots </w:t>
      </w:r>
      <w:r>
        <w:lastRenderedPageBreak/>
        <w:t>are supported, is twice the number of subchannels. As shown in the table below, both 15 and 30 KHz SCS, with 10 and 5 subchannels included per 20MHz, respectively, can support up to 40 MHz bandwidth.</w:t>
      </w:r>
    </w:p>
    <w:p w14:paraId="57491ACB" w14:textId="77777777" w:rsidR="00A54BA3" w:rsidRDefault="00A54BA3" w:rsidP="00A54BA3"/>
    <w:tbl>
      <w:tblPr>
        <w:tblW w:w="7951" w:type="dxa"/>
        <w:tblInd w:w="710" w:type="dxa"/>
        <w:tblCellMar>
          <w:left w:w="0" w:type="dxa"/>
          <w:right w:w="0" w:type="dxa"/>
        </w:tblCellMar>
        <w:tblLook w:val="0420" w:firstRow="1" w:lastRow="0" w:firstColumn="0" w:lastColumn="0" w:noHBand="0" w:noVBand="1"/>
      </w:tblPr>
      <w:tblGrid>
        <w:gridCol w:w="2758"/>
        <w:gridCol w:w="1576"/>
        <w:gridCol w:w="1191"/>
        <w:gridCol w:w="1191"/>
        <w:gridCol w:w="1235"/>
      </w:tblGrid>
      <w:tr w:rsidR="00A54BA3" w:rsidRPr="00CF12B5" w14:paraId="2E5DBEA5" w14:textId="77777777" w:rsidTr="00D5255A">
        <w:trPr>
          <w:trHeight w:val="173"/>
        </w:trPr>
        <w:tc>
          <w:tcPr>
            <w:tcW w:w="2758" w:type="dxa"/>
            <w:tcBorders>
              <w:top w:val="single" w:sz="8" w:space="0" w:color="F7F8FA"/>
              <w:left w:val="single" w:sz="8" w:space="0" w:color="F7F8FA"/>
              <w:bottom w:val="single" w:sz="24" w:space="0" w:color="F7F8FA"/>
              <w:right w:val="single" w:sz="8" w:space="0" w:color="F7F8FA"/>
            </w:tcBorders>
            <w:shd w:val="clear" w:color="auto" w:fill="2853DC"/>
            <w:tcMar>
              <w:top w:w="72" w:type="dxa"/>
              <w:left w:w="144" w:type="dxa"/>
              <w:bottom w:w="72" w:type="dxa"/>
              <w:right w:w="144" w:type="dxa"/>
            </w:tcMar>
            <w:hideMark/>
          </w:tcPr>
          <w:p w14:paraId="2A95B3C4" w14:textId="77777777" w:rsidR="00A54BA3" w:rsidRPr="002B1065" w:rsidRDefault="00A54BA3" w:rsidP="00D5255A">
            <w:pPr>
              <w:overflowPunct/>
              <w:autoSpaceDE/>
              <w:autoSpaceDN/>
              <w:adjustRightInd/>
              <w:spacing w:after="0"/>
              <w:jc w:val="center"/>
              <w:textAlignment w:val="auto"/>
              <w:rPr>
                <w:rFonts w:eastAsia="Times New Roman"/>
                <w:lang w:eastAsia="zh-TW"/>
              </w:rPr>
            </w:pPr>
          </w:p>
        </w:tc>
        <w:tc>
          <w:tcPr>
            <w:tcW w:w="1576" w:type="dxa"/>
            <w:tcBorders>
              <w:top w:val="single" w:sz="8" w:space="0" w:color="F7F8FA"/>
              <w:left w:val="single" w:sz="8" w:space="0" w:color="F7F8FA"/>
              <w:bottom w:val="single" w:sz="24" w:space="0" w:color="F7F8FA"/>
              <w:right w:val="single" w:sz="8" w:space="0" w:color="F7F8FA"/>
            </w:tcBorders>
            <w:shd w:val="clear" w:color="auto" w:fill="2853DC"/>
            <w:tcMar>
              <w:top w:w="72" w:type="dxa"/>
              <w:left w:w="144" w:type="dxa"/>
              <w:bottom w:w="72" w:type="dxa"/>
              <w:right w:w="144" w:type="dxa"/>
            </w:tcMar>
            <w:hideMark/>
          </w:tcPr>
          <w:p w14:paraId="4C1E2DC2" w14:textId="77777777" w:rsidR="00A54BA3" w:rsidRPr="002B1065" w:rsidRDefault="00A54BA3" w:rsidP="00D5255A">
            <w:pPr>
              <w:overflowPunct/>
              <w:autoSpaceDE/>
              <w:autoSpaceDN/>
              <w:adjustRightInd/>
              <w:spacing w:after="0"/>
              <w:jc w:val="center"/>
              <w:textAlignment w:val="auto"/>
              <w:rPr>
                <w:rFonts w:eastAsia="Times New Roman"/>
                <w:lang w:eastAsia="zh-TW"/>
              </w:rPr>
            </w:pPr>
            <w:r w:rsidRPr="002B1065">
              <w:rPr>
                <w:rFonts w:eastAsia="Times New Roman"/>
                <w:b/>
                <w:color w:val="F7F8FA"/>
                <w:kern w:val="24"/>
                <w:lang w:eastAsia="zh-TW"/>
              </w:rPr>
              <w:t>BW=20MHz</w:t>
            </w:r>
          </w:p>
        </w:tc>
        <w:tc>
          <w:tcPr>
            <w:tcW w:w="1191" w:type="dxa"/>
            <w:tcBorders>
              <w:top w:val="single" w:sz="8" w:space="0" w:color="F7F8FA"/>
              <w:left w:val="single" w:sz="8" w:space="0" w:color="F7F8FA"/>
              <w:bottom w:val="single" w:sz="24" w:space="0" w:color="F7F8FA"/>
              <w:right w:val="single" w:sz="8" w:space="0" w:color="F7F8FA"/>
            </w:tcBorders>
            <w:shd w:val="clear" w:color="auto" w:fill="2853DC"/>
            <w:tcMar>
              <w:top w:w="72" w:type="dxa"/>
              <w:left w:w="144" w:type="dxa"/>
              <w:bottom w:w="72" w:type="dxa"/>
              <w:right w:w="144" w:type="dxa"/>
            </w:tcMar>
            <w:hideMark/>
          </w:tcPr>
          <w:p w14:paraId="3CCE5739" w14:textId="77777777" w:rsidR="00A54BA3" w:rsidRPr="002B1065" w:rsidRDefault="00A54BA3" w:rsidP="00D5255A">
            <w:pPr>
              <w:overflowPunct/>
              <w:autoSpaceDE/>
              <w:autoSpaceDN/>
              <w:adjustRightInd/>
              <w:spacing w:after="0"/>
              <w:jc w:val="center"/>
              <w:textAlignment w:val="auto"/>
              <w:rPr>
                <w:rFonts w:eastAsia="Times New Roman"/>
                <w:lang w:eastAsia="zh-TW"/>
              </w:rPr>
            </w:pPr>
            <w:r w:rsidRPr="002B1065">
              <w:rPr>
                <w:rFonts w:eastAsia="Times New Roman"/>
                <w:b/>
                <w:color w:val="F7F8FA"/>
                <w:kern w:val="24"/>
                <w:lang w:eastAsia="zh-TW"/>
              </w:rPr>
              <w:t>40MHz</w:t>
            </w:r>
          </w:p>
        </w:tc>
        <w:tc>
          <w:tcPr>
            <w:tcW w:w="1191" w:type="dxa"/>
            <w:tcBorders>
              <w:top w:val="single" w:sz="8" w:space="0" w:color="F7F8FA"/>
              <w:left w:val="single" w:sz="8" w:space="0" w:color="F7F8FA"/>
              <w:bottom w:val="single" w:sz="24" w:space="0" w:color="F7F8FA"/>
              <w:right w:val="single" w:sz="8" w:space="0" w:color="F7F8FA"/>
            </w:tcBorders>
            <w:shd w:val="clear" w:color="auto" w:fill="2853DC"/>
            <w:tcMar>
              <w:top w:w="72" w:type="dxa"/>
              <w:left w:w="144" w:type="dxa"/>
              <w:bottom w:w="72" w:type="dxa"/>
              <w:right w:w="144" w:type="dxa"/>
            </w:tcMar>
            <w:hideMark/>
          </w:tcPr>
          <w:p w14:paraId="52F50730" w14:textId="77777777" w:rsidR="00A54BA3" w:rsidRPr="002B1065" w:rsidRDefault="00A54BA3" w:rsidP="00D5255A">
            <w:pPr>
              <w:overflowPunct/>
              <w:autoSpaceDE/>
              <w:autoSpaceDN/>
              <w:adjustRightInd/>
              <w:spacing w:after="0"/>
              <w:jc w:val="center"/>
              <w:textAlignment w:val="auto"/>
              <w:rPr>
                <w:rFonts w:eastAsia="Times New Roman"/>
                <w:lang w:eastAsia="zh-TW"/>
              </w:rPr>
            </w:pPr>
            <w:r w:rsidRPr="002B1065">
              <w:rPr>
                <w:rFonts w:eastAsia="Times New Roman"/>
                <w:b/>
                <w:color w:val="F7F8FA"/>
                <w:kern w:val="24"/>
                <w:lang w:eastAsia="zh-TW"/>
              </w:rPr>
              <w:t>80MHz</w:t>
            </w:r>
          </w:p>
        </w:tc>
        <w:tc>
          <w:tcPr>
            <w:tcW w:w="1235" w:type="dxa"/>
            <w:tcBorders>
              <w:top w:val="single" w:sz="8" w:space="0" w:color="F7F8FA"/>
              <w:left w:val="single" w:sz="8" w:space="0" w:color="F7F8FA"/>
              <w:bottom w:val="single" w:sz="24" w:space="0" w:color="F7F8FA"/>
              <w:right w:val="single" w:sz="8" w:space="0" w:color="F7F8FA"/>
            </w:tcBorders>
            <w:shd w:val="clear" w:color="auto" w:fill="2853DC"/>
            <w:tcMar>
              <w:top w:w="72" w:type="dxa"/>
              <w:left w:w="144" w:type="dxa"/>
              <w:bottom w:w="72" w:type="dxa"/>
              <w:right w:w="144" w:type="dxa"/>
            </w:tcMar>
            <w:hideMark/>
          </w:tcPr>
          <w:p w14:paraId="1D21A258" w14:textId="77777777" w:rsidR="00A54BA3" w:rsidRPr="002B1065" w:rsidRDefault="00A54BA3" w:rsidP="00D5255A">
            <w:pPr>
              <w:overflowPunct/>
              <w:autoSpaceDE/>
              <w:autoSpaceDN/>
              <w:adjustRightInd/>
              <w:spacing w:after="0"/>
              <w:jc w:val="center"/>
              <w:textAlignment w:val="auto"/>
              <w:rPr>
                <w:rFonts w:eastAsia="Times New Roman"/>
                <w:lang w:eastAsia="zh-TW"/>
              </w:rPr>
            </w:pPr>
            <w:r w:rsidRPr="002B1065">
              <w:rPr>
                <w:rFonts w:eastAsia="Times New Roman"/>
                <w:b/>
                <w:color w:val="F7F8FA"/>
                <w:kern w:val="24"/>
                <w:lang w:eastAsia="zh-TW"/>
              </w:rPr>
              <w:t>100MHz</w:t>
            </w:r>
          </w:p>
        </w:tc>
      </w:tr>
      <w:tr w:rsidR="00A54BA3" w:rsidRPr="00CF12B5" w14:paraId="526D2AD9" w14:textId="77777777" w:rsidTr="00D5255A">
        <w:trPr>
          <w:trHeight w:val="151"/>
        </w:trPr>
        <w:tc>
          <w:tcPr>
            <w:tcW w:w="2758" w:type="dxa"/>
            <w:tcBorders>
              <w:top w:val="single" w:sz="24" w:space="0" w:color="F7F8FA"/>
              <w:left w:val="single" w:sz="8" w:space="0" w:color="F7F8FA"/>
              <w:bottom w:val="single" w:sz="8" w:space="0" w:color="F7F8FA"/>
              <w:right w:val="single" w:sz="8" w:space="0" w:color="F7F8FA"/>
            </w:tcBorders>
            <w:shd w:val="clear" w:color="auto" w:fill="CDD1F2"/>
            <w:tcMar>
              <w:top w:w="72" w:type="dxa"/>
              <w:left w:w="144" w:type="dxa"/>
              <w:bottom w:w="72" w:type="dxa"/>
              <w:right w:w="144" w:type="dxa"/>
            </w:tcMar>
            <w:hideMark/>
          </w:tcPr>
          <w:p w14:paraId="5D678E04" w14:textId="77777777" w:rsidR="00A54BA3" w:rsidRPr="002B1065" w:rsidRDefault="00A54BA3" w:rsidP="00D5255A">
            <w:pPr>
              <w:overflowPunct/>
              <w:autoSpaceDE/>
              <w:autoSpaceDN/>
              <w:adjustRightInd/>
              <w:spacing w:after="0"/>
              <w:jc w:val="center"/>
              <w:textAlignment w:val="auto"/>
              <w:rPr>
                <w:rFonts w:eastAsia="Times New Roman"/>
                <w:lang w:eastAsia="zh-TW"/>
              </w:rPr>
            </w:pPr>
            <w:r w:rsidRPr="002B1065">
              <w:rPr>
                <w:rFonts w:eastAsia="Times New Roman"/>
                <w:color w:val="13171F"/>
                <w:kern w:val="24"/>
                <w:lang w:eastAsia="zh-TW"/>
              </w:rPr>
              <w:t>SCS 15kHz</w:t>
            </w:r>
          </w:p>
        </w:tc>
        <w:tc>
          <w:tcPr>
            <w:tcW w:w="1576" w:type="dxa"/>
            <w:tcBorders>
              <w:top w:val="single" w:sz="24" w:space="0" w:color="F7F8FA"/>
              <w:left w:val="single" w:sz="8" w:space="0" w:color="F7F8FA"/>
              <w:bottom w:val="single" w:sz="8" w:space="0" w:color="F7F8FA"/>
              <w:right w:val="single" w:sz="8" w:space="0" w:color="F7F8FA"/>
            </w:tcBorders>
            <w:shd w:val="clear" w:color="auto" w:fill="CDD1F2"/>
            <w:tcMar>
              <w:top w:w="72" w:type="dxa"/>
              <w:left w:w="144" w:type="dxa"/>
              <w:bottom w:w="72" w:type="dxa"/>
              <w:right w:w="144" w:type="dxa"/>
            </w:tcMar>
            <w:hideMark/>
          </w:tcPr>
          <w:p w14:paraId="68C013A1" w14:textId="77777777" w:rsidR="00A54BA3" w:rsidRPr="002B1065" w:rsidRDefault="00A54BA3" w:rsidP="00D5255A">
            <w:pPr>
              <w:overflowPunct/>
              <w:autoSpaceDE/>
              <w:autoSpaceDN/>
              <w:adjustRightInd/>
              <w:spacing w:after="0"/>
              <w:jc w:val="center"/>
              <w:textAlignment w:val="auto"/>
              <w:rPr>
                <w:rFonts w:eastAsia="Times New Roman"/>
                <w:lang w:eastAsia="zh-TW"/>
              </w:rPr>
            </w:pPr>
            <w:r w:rsidRPr="002B1065">
              <w:rPr>
                <w:rFonts w:eastAsia="Times New Roman"/>
                <w:color w:val="13171F"/>
                <w:kern w:val="24"/>
                <w:lang w:eastAsia="zh-TW"/>
              </w:rPr>
              <w:t>20</w:t>
            </w:r>
          </w:p>
        </w:tc>
        <w:tc>
          <w:tcPr>
            <w:tcW w:w="1191" w:type="dxa"/>
            <w:tcBorders>
              <w:top w:val="single" w:sz="24" w:space="0" w:color="F7F8FA"/>
              <w:left w:val="single" w:sz="8" w:space="0" w:color="F7F8FA"/>
              <w:bottom w:val="single" w:sz="8" w:space="0" w:color="F7F8FA"/>
              <w:right w:val="single" w:sz="8" w:space="0" w:color="F7F8FA"/>
            </w:tcBorders>
            <w:shd w:val="clear" w:color="auto" w:fill="CDD1F2"/>
            <w:tcMar>
              <w:top w:w="72" w:type="dxa"/>
              <w:left w:w="144" w:type="dxa"/>
              <w:bottom w:w="72" w:type="dxa"/>
              <w:right w:w="144" w:type="dxa"/>
            </w:tcMar>
            <w:hideMark/>
          </w:tcPr>
          <w:p w14:paraId="2BBE0213" w14:textId="77777777" w:rsidR="00A54BA3" w:rsidRPr="002B1065" w:rsidRDefault="00A54BA3" w:rsidP="00D5255A">
            <w:pPr>
              <w:overflowPunct/>
              <w:autoSpaceDE/>
              <w:autoSpaceDN/>
              <w:adjustRightInd/>
              <w:spacing w:after="0"/>
              <w:jc w:val="center"/>
              <w:textAlignment w:val="auto"/>
              <w:rPr>
                <w:rFonts w:eastAsia="Times New Roman"/>
                <w:lang w:eastAsia="zh-TW"/>
              </w:rPr>
            </w:pPr>
            <w:r w:rsidRPr="002B1065">
              <w:rPr>
                <w:rFonts w:eastAsia="Times New Roman"/>
                <w:color w:val="13171F"/>
                <w:kern w:val="24"/>
                <w:lang w:eastAsia="zh-TW"/>
              </w:rPr>
              <w:t>40</w:t>
            </w:r>
          </w:p>
        </w:tc>
        <w:tc>
          <w:tcPr>
            <w:tcW w:w="1191" w:type="dxa"/>
            <w:tcBorders>
              <w:top w:val="single" w:sz="24" w:space="0" w:color="F7F8FA"/>
              <w:left w:val="single" w:sz="8" w:space="0" w:color="F7F8FA"/>
              <w:bottom w:val="single" w:sz="8" w:space="0" w:color="F7F8FA"/>
              <w:right w:val="single" w:sz="8" w:space="0" w:color="F7F8FA"/>
            </w:tcBorders>
            <w:shd w:val="clear" w:color="auto" w:fill="CDD1F2"/>
            <w:tcMar>
              <w:top w:w="72" w:type="dxa"/>
              <w:left w:w="144" w:type="dxa"/>
              <w:bottom w:w="72" w:type="dxa"/>
              <w:right w:w="144" w:type="dxa"/>
            </w:tcMar>
            <w:hideMark/>
          </w:tcPr>
          <w:p w14:paraId="33624CAC" w14:textId="77777777" w:rsidR="00A54BA3" w:rsidRPr="002B1065" w:rsidRDefault="00A54BA3" w:rsidP="00D5255A">
            <w:pPr>
              <w:overflowPunct/>
              <w:autoSpaceDE/>
              <w:autoSpaceDN/>
              <w:adjustRightInd/>
              <w:spacing w:after="0"/>
              <w:jc w:val="center"/>
              <w:textAlignment w:val="auto"/>
              <w:rPr>
                <w:rFonts w:eastAsia="Times New Roman"/>
                <w:lang w:eastAsia="zh-TW"/>
              </w:rPr>
            </w:pPr>
            <w:r w:rsidRPr="002B1065">
              <w:rPr>
                <w:rFonts w:eastAsia="Times New Roman"/>
                <w:color w:val="C00000"/>
                <w:kern w:val="24"/>
                <w:lang w:eastAsia="zh-TW"/>
              </w:rPr>
              <w:t>80</w:t>
            </w:r>
          </w:p>
        </w:tc>
        <w:tc>
          <w:tcPr>
            <w:tcW w:w="1235" w:type="dxa"/>
            <w:tcBorders>
              <w:top w:val="single" w:sz="24" w:space="0" w:color="F7F8FA"/>
              <w:left w:val="single" w:sz="8" w:space="0" w:color="F7F8FA"/>
              <w:bottom w:val="single" w:sz="8" w:space="0" w:color="F7F8FA"/>
              <w:right w:val="single" w:sz="8" w:space="0" w:color="F7F8FA"/>
            </w:tcBorders>
            <w:shd w:val="clear" w:color="auto" w:fill="CDD1F2"/>
            <w:tcMar>
              <w:top w:w="72" w:type="dxa"/>
              <w:left w:w="144" w:type="dxa"/>
              <w:bottom w:w="72" w:type="dxa"/>
              <w:right w:w="144" w:type="dxa"/>
            </w:tcMar>
            <w:hideMark/>
          </w:tcPr>
          <w:p w14:paraId="5D243E0C" w14:textId="77777777" w:rsidR="00A54BA3" w:rsidRPr="002B1065" w:rsidRDefault="00A54BA3" w:rsidP="00D5255A">
            <w:pPr>
              <w:overflowPunct/>
              <w:autoSpaceDE/>
              <w:autoSpaceDN/>
              <w:adjustRightInd/>
              <w:spacing w:after="0"/>
              <w:jc w:val="center"/>
              <w:textAlignment w:val="auto"/>
              <w:rPr>
                <w:rFonts w:eastAsia="Times New Roman"/>
                <w:lang w:eastAsia="zh-TW"/>
              </w:rPr>
            </w:pPr>
            <w:r w:rsidRPr="002B1065">
              <w:rPr>
                <w:rFonts w:eastAsia="Times New Roman"/>
                <w:color w:val="C00000"/>
                <w:kern w:val="24"/>
                <w:lang w:eastAsia="zh-TW"/>
              </w:rPr>
              <w:t>100</w:t>
            </w:r>
          </w:p>
        </w:tc>
      </w:tr>
      <w:tr w:rsidR="00A54BA3" w:rsidRPr="00CF12B5" w14:paraId="5F6F4672" w14:textId="77777777" w:rsidTr="00D5255A">
        <w:trPr>
          <w:trHeight w:val="164"/>
        </w:trPr>
        <w:tc>
          <w:tcPr>
            <w:tcW w:w="2758" w:type="dxa"/>
            <w:tcBorders>
              <w:top w:val="single" w:sz="8" w:space="0" w:color="F7F8FA"/>
              <w:left w:val="single" w:sz="8" w:space="0" w:color="F7F8FA"/>
              <w:bottom w:val="single" w:sz="8" w:space="0" w:color="F7F8FA"/>
              <w:right w:val="single" w:sz="8" w:space="0" w:color="F7F8FA"/>
            </w:tcBorders>
            <w:shd w:val="clear" w:color="auto" w:fill="E8E9F9"/>
            <w:tcMar>
              <w:top w:w="72" w:type="dxa"/>
              <w:left w:w="144" w:type="dxa"/>
              <w:bottom w:w="72" w:type="dxa"/>
              <w:right w:w="144" w:type="dxa"/>
            </w:tcMar>
            <w:hideMark/>
          </w:tcPr>
          <w:p w14:paraId="4111B487" w14:textId="77777777" w:rsidR="00A54BA3" w:rsidRPr="002B1065" w:rsidRDefault="00A54BA3" w:rsidP="00D5255A">
            <w:pPr>
              <w:overflowPunct/>
              <w:autoSpaceDE/>
              <w:autoSpaceDN/>
              <w:adjustRightInd/>
              <w:spacing w:after="0"/>
              <w:jc w:val="center"/>
              <w:textAlignment w:val="auto"/>
              <w:rPr>
                <w:rFonts w:eastAsia="Times New Roman"/>
                <w:lang w:eastAsia="zh-TW"/>
              </w:rPr>
            </w:pPr>
            <w:r w:rsidRPr="002B1065">
              <w:rPr>
                <w:rFonts w:eastAsia="Times New Roman"/>
                <w:color w:val="13171F"/>
                <w:kern w:val="24"/>
                <w:lang w:eastAsia="zh-TW"/>
              </w:rPr>
              <w:t>SCS 30kHz</w:t>
            </w:r>
          </w:p>
        </w:tc>
        <w:tc>
          <w:tcPr>
            <w:tcW w:w="1576" w:type="dxa"/>
            <w:tcBorders>
              <w:top w:val="single" w:sz="8" w:space="0" w:color="F7F8FA"/>
              <w:left w:val="single" w:sz="8" w:space="0" w:color="F7F8FA"/>
              <w:bottom w:val="single" w:sz="8" w:space="0" w:color="F7F8FA"/>
              <w:right w:val="single" w:sz="8" w:space="0" w:color="F7F8FA"/>
            </w:tcBorders>
            <w:shd w:val="clear" w:color="auto" w:fill="E8E9F9"/>
            <w:tcMar>
              <w:top w:w="72" w:type="dxa"/>
              <w:left w:w="144" w:type="dxa"/>
              <w:bottom w:w="72" w:type="dxa"/>
              <w:right w:w="144" w:type="dxa"/>
            </w:tcMar>
            <w:hideMark/>
          </w:tcPr>
          <w:p w14:paraId="5F4775E2" w14:textId="77777777" w:rsidR="00A54BA3" w:rsidRPr="002B1065" w:rsidRDefault="00A54BA3" w:rsidP="00D5255A">
            <w:pPr>
              <w:overflowPunct/>
              <w:autoSpaceDE/>
              <w:autoSpaceDN/>
              <w:adjustRightInd/>
              <w:spacing w:after="0"/>
              <w:jc w:val="center"/>
              <w:textAlignment w:val="auto"/>
              <w:rPr>
                <w:rFonts w:eastAsia="Times New Roman"/>
                <w:lang w:eastAsia="zh-TW"/>
              </w:rPr>
            </w:pPr>
            <w:r w:rsidRPr="002B1065">
              <w:rPr>
                <w:rFonts w:eastAsia="Times New Roman"/>
                <w:color w:val="13171F"/>
                <w:kern w:val="24"/>
                <w:lang w:eastAsia="zh-TW"/>
              </w:rPr>
              <w:t>10</w:t>
            </w:r>
          </w:p>
        </w:tc>
        <w:tc>
          <w:tcPr>
            <w:tcW w:w="1191" w:type="dxa"/>
            <w:tcBorders>
              <w:top w:val="single" w:sz="8" w:space="0" w:color="F7F8FA"/>
              <w:left w:val="single" w:sz="8" w:space="0" w:color="F7F8FA"/>
              <w:bottom w:val="single" w:sz="8" w:space="0" w:color="F7F8FA"/>
              <w:right w:val="single" w:sz="8" w:space="0" w:color="F7F8FA"/>
            </w:tcBorders>
            <w:shd w:val="clear" w:color="auto" w:fill="E8E9F9"/>
            <w:tcMar>
              <w:top w:w="72" w:type="dxa"/>
              <w:left w:w="144" w:type="dxa"/>
              <w:bottom w:w="72" w:type="dxa"/>
              <w:right w:w="144" w:type="dxa"/>
            </w:tcMar>
            <w:hideMark/>
          </w:tcPr>
          <w:p w14:paraId="53824CF2" w14:textId="77777777" w:rsidR="00A54BA3" w:rsidRPr="002B1065" w:rsidRDefault="00A54BA3" w:rsidP="00D5255A">
            <w:pPr>
              <w:overflowPunct/>
              <w:autoSpaceDE/>
              <w:autoSpaceDN/>
              <w:adjustRightInd/>
              <w:spacing w:after="0"/>
              <w:jc w:val="center"/>
              <w:textAlignment w:val="auto"/>
              <w:rPr>
                <w:rFonts w:eastAsia="Times New Roman"/>
                <w:lang w:eastAsia="zh-TW"/>
              </w:rPr>
            </w:pPr>
            <w:r w:rsidRPr="002B1065">
              <w:rPr>
                <w:rFonts w:eastAsia="Times New Roman"/>
                <w:color w:val="13171F"/>
                <w:kern w:val="24"/>
                <w:lang w:eastAsia="zh-TW"/>
              </w:rPr>
              <w:t>20</w:t>
            </w:r>
          </w:p>
        </w:tc>
        <w:tc>
          <w:tcPr>
            <w:tcW w:w="1191" w:type="dxa"/>
            <w:tcBorders>
              <w:top w:val="single" w:sz="8" w:space="0" w:color="F7F8FA"/>
              <w:left w:val="single" w:sz="8" w:space="0" w:color="F7F8FA"/>
              <w:bottom w:val="single" w:sz="8" w:space="0" w:color="F7F8FA"/>
              <w:right w:val="single" w:sz="8" w:space="0" w:color="F7F8FA"/>
            </w:tcBorders>
            <w:shd w:val="clear" w:color="auto" w:fill="E8E9F9"/>
            <w:tcMar>
              <w:top w:w="72" w:type="dxa"/>
              <w:left w:w="144" w:type="dxa"/>
              <w:bottom w:w="72" w:type="dxa"/>
              <w:right w:w="144" w:type="dxa"/>
            </w:tcMar>
            <w:hideMark/>
          </w:tcPr>
          <w:p w14:paraId="48CEC4B1" w14:textId="77777777" w:rsidR="00A54BA3" w:rsidRPr="002B1065" w:rsidRDefault="00A54BA3" w:rsidP="00D5255A">
            <w:pPr>
              <w:overflowPunct/>
              <w:autoSpaceDE/>
              <w:autoSpaceDN/>
              <w:adjustRightInd/>
              <w:spacing w:after="0"/>
              <w:jc w:val="center"/>
              <w:textAlignment w:val="auto"/>
              <w:rPr>
                <w:rFonts w:eastAsia="Times New Roman"/>
                <w:lang w:eastAsia="zh-TW"/>
              </w:rPr>
            </w:pPr>
            <w:r w:rsidRPr="002B1065">
              <w:rPr>
                <w:rFonts w:eastAsia="Times New Roman"/>
                <w:color w:val="C00000"/>
                <w:kern w:val="24"/>
                <w:lang w:eastAsia="zh-TW"/>
              </w:rPr>
              <w:t>40</w:t>
            </w:r>
          </w:p>
        </w:tc>
        <w:tc>
          <w:tcPr>
            <w:tcW w:w="1235" w:type="dxa"/>
            <w:tcBorders>
              <w:top w:val="single" w:sz="8" w:space="0" w:color="F7F8FA"/>
              <w:left w:val="single" w:sz="8" w:space="0" w:color="F7F8FA"/>
              <w:bottom w:val="single" w:sz="8" w:space="0" w:color="F7F8FA"/>
              <w:right w:val="single" w:sz="8" w:space="0" w:color="F7F8FA"/>
            </w:tcBorders>
            <w:shd w:val="clear" w:color="auto" w:fill="E8E9F9"/>
            <w:tcMar>
              <w:top w:w="72" w:type="dxa"/>
              <w:left w:w="144" w:type="dxa"/>
              <w:bottom w:w="72" w:type="dxa"/>
              <w:right w:w="144" w:type="dxa"/>
            </w:tcMar>
            <w:hideMark/>
          </w:tcPr>
          <w:p w14:paraId="3F5C9FE7" w14:textId="77777777" w:rsidR="00A54BA3" w:rsidRPr="002B1065" w:rsidRDefault="00A54BA3" w:rsidP="00D5255A">
            <w:pPr>
              <w:overflowPunct/>
              <w:autoSpaceDE/>
              <w:autoSpaceDN/>
              <w:adjustRightInd/>
              <w:spacing w:after="0"/>
              <w:jc w:val="center"/>
              <w:textAlignment w:val="auto"/>
              <w:rPr>
                <w:rFonts w:eastAsia="Times New Roman"/>
                <w:lang w:eastAsia="zh-TW"/>
              </w:rPr>
            </w:pPr>
            <w:r w:rsidRPr="002B1065">
              <w:rPr>
                <w:rFonts w:eastAsia="Times New Roman"/>
                <w:color w:val="C00000"/>
                <w:kern w:val="24"/>
                <w:lang w:eastAsia="zh-TW"/>
              </w:rPr>
              <w:t>50</w:t>
            </w:r>
          </w:p>
        </w:tc>
      </w:tr>
    </w:tbl>
    <w:p w14:paraId="4AEE61F9" w14:textId="77777777" w:rsidR="00A54BA3" w:rsidRDefault="00A54BA3" w:rsidP="00A54BA3">
      <w:pPr>
        <w:jc w:val="center"/>
      </w:pPr>
    </w:p>
    <w:p w14:paraId="36317023" w14:textId="493119DA" w:rsidR="00A54BA3" w:rsidRPr="009F24FE" w:rsidRDefault="00A54BA3" w:rsidP="00A54BA3">
      <w:pPr>
        <w:pStyle w:val="Caption"/>
        <w:jc w:val="center"/>
      </w:pPr>
      <w:bookmarkStart w:id="39" w:name="_Ref114663762"/>
      <w:r>
        <w:t xml:space="preserve">Table </w:t>
      </w:r>
      <w:r w:rsidR="008608CB">
        <w:fldChar w:fldCharType="begin"/>
      </w:r>
      <w:r w:rsidR="008608CB">
        <w:instrText xml:space="preserve"> SEQ Table \* ARABIC </w:instrText>
      </w:r>
      <w:r w:rsidR="008608CB">
        <w:fldChar w:fldCharType="separate"/>
      </w:r>
      <w:r w:rsidR="00AD4E6D">
        <w:rPr>
          <w:noProof/>
        </w:rPr>
        <w:t>1</w:t>
      </w:r>
      <w:r w:rsidR="008608CB">
        <w:rPr>
          <w:noProof/>
        </w:rPr>
        <w:fldChar w:fldCharType="end"/>
      </w:r>
      <w:bookmarkEnd w:id="39"/>
      <w:r>
        <w:t>: Number of PSCCH candidates per slot for SL RP with half-slot support</w:t>
      </w:r>
    </w:p>
    <w:p w14:paraId="21A7D106" w14:textId="77777777" w:rsidR="00A54BA3" w:rsidRPr="002B0C47" w:rsidRDefault="00A54BA3" w:rsidP="00A54BA3">
      <w:bookmarkStart w:id="40" w:name="_Ref110852146"/>
      <w:bookmarkStart w:id="41" w:name="p12"/>
      <w:r w:rsidRPr="002B0C47">
        <w:t>To support wider transmission bandwidths than those indicated above, the following options may be considered:</w:t>
      </w:r>
    </w:p>
    <w:p w14:paraId="3E0A92A5" w14:textId="22BC97AB" w:rsidR="00A54BA3" w:rsidRPr="002B0C47" w:rsidRDefault="00A54BA3" w:rsidP="00A54BA3">
      <w:r w:rsidRPr="002B0C47">
        <w:rPr>
          <w:u w:val="single"/>
        </w:rPr>
        <w:t>Option 1</w:t>
      </w:r>
      <w:r w:rsidRPr="002B0C47">
        <w:t xml:space="preserve">: Reduce SCI search space in the half slot (starting at </w:t>
      </w:r>
      <w:r>
        <w:t>2</w:t>
      </w:r>
      <w:r w:rsidRPr="00801DC9">
        <w:rPr>
          <w:vertAlign w:val="superscript"/>
        </w:rPr>
        <w:t>nd</w:t>
      </w:r>
      <w:r>
        <w:t xml:space="preserve"> starting </w:t>
      </w:r>
      <w:r w:rsidRPr="002B0C47">
        <w:t>symbol)</w:t>
      </w:r>
      <w:r>
        <w:t xml:space="preserve"> as illustrated as option 1a in </w:t>
      </w:r>
      <w:r>
        <w:fldChar w:fldCharType="begin"/>
      </w:r>
      <w:r>
        <w:instrText xml:space="preserve"> REF _Ref114825761 \h </w:instrText>
      </w:r>
      <w:r>
        <w:fldChar w:fldCharType="separate"/>
      </w:r>
      <w:r w:rsidR="00AD4E6D">
        <w:t xml:space="preserve">Figure </w:t>
      </w:r>
      <w:r w:rsidR="00AD4E6D">
        <w:rPr>
          <w:noProof/>
        </w:rPr>
        <w:t>6</w:t>
      </w:r>
      <w:r>
        <w:fldChar w:fldCharType="end"/>
      </w:r>
      <w:r>
        <w:t>,</w:t>
      </w:r>
      <w:r w:rsidRPr="002B0C47">
        <w:t xml:space="preserve"> or in both starting symbols (</w:t>
      </w:r>
      <w:r>
        <w:t xml:space="preserve">e.g. </w:t>
      </w:r>
      <w:r w:rsidRPr="002B0C47">
        <w:t>symbol#0 and symbol#7)</w:t>
      </w:r>
      <w:r>
        <w:t xml:space="preserve"> in half-slot access slots as illustrated as option 1b in </w:t>
      </w:r>
      <w:r>
        <w:fldChar w:fldCharType="begin"/>
      </w:r>
      <w:r>
        <w:instrText xml:space="preserve"> REF _Ref114825761 \h </w:instrText>
      </w:r>
      <w:r>
        <w:fldChar w:fldCharType="separate"/>
      </w:r>
      <w:r w:rsidR="00AD4E6D">
        <w:t xml:space="preserve">Figure </w:t>
      </w:r>
      <w:r w:rsidR="00AD4E6D">
        <w:rPr>
          <w:noProof/>
        </w:rPr>
        <w:t>6</w:t>
      </w:r>
      <w:r>
        <w:fldChar w:fldCharType="end"/>
      </w:r>
      <w:r>
        <w:t>.</w:t>
      </w:r>
    </w:p>
    <w:p w14:paraId="36A89803" w14:textId="2D627FA7" w:rsidR="00A54BA3" w:rsidRPr="002B0C47" w:rsidRDefault="00A54BA3">
      <w:pPr>
        <w:pStyle w:val="ListParagraph"/>
        <w:numPr>
          <w:ilvl w:val="0"/>
          <w:numId w:val="13"/>
        </w:numPr>
      </w:pPr>
      <w:r w:rsidRPr="002B0C47">
        <w:t xml:space="preserve">PSCCH and the starting subchannel of PSSCH only occur within a subset of the total subchannels available in resource pool , e.g., PSCCH </w:t>
      </w:r>
      <w:r>
        <w:t xml:space="preserve">are only present in </w:t>
      </w:r>
      <w:r w:rsidRPr="002B0C47">
        <w:t>even</w:t>
      </w:r>
      <w:r>
        <w:t>-indexed</w:t>
      </w:r>
      <w:r w:rsidRPr="002B0C47">
        <w:t xml:space="preserve"> </w:t>
      </w:r>
      <w:r>
        <w:t>subchannels for</w:t>
      </w:r>
      <w:r w:rsidRPr="002B0C47">
        <w:t xml:space="preserve"> each 20MHz RB-set at symbol #7 (as shown in </w:t>
      </w:r>
      <w:r w:rsidRPr="002B0C47">
        <w:fldChar w:fldCharType="begin"/>
      </w:r>
      <w:r w:rsidRPr="002B0C47">
        <w:instrText xml:space="preserve"> REF _Ref114825761 \h  \* MERGEFORMAT </w:instrText>
      </w:r>
      <w:r w:rsidRPr="002B0C47">
        <w:fldChar w:fldCharType="separate"/>
      </w:r>
      <w:r w:rsidR="00AD4E6D">
        <w:t xml:space="preserve">Figure </w:t>
      </w:r>
      <w:r w:rsidR="00AD4E6D">
        <w:rPr>
          <w:noProof/>
        </w:rPr>
        <w:t>6</w:t>
      </w:r>
      <w:r w:rsidRPr="002B0C47">
        <w:fldChar w:fldCharType="end"/>
      </w:r>
      <w:r w:rsidRPr="002B0C47">
        <w:t xml:space="preserve"> option 1</w:t>
      </w:r>
      <w:r>
        <w:t>a</w:t>
      </w:r>
      <w:r w:rsidRPr="002B0C47">
        <w:t xml:space="preserve">) could reduce the number PSCCH candidates in 80MHz and SCS=30KHz case from 40 to 32. </w:t>
      </w:r>
    </w:p>
    <w:p w14:paraId="7CDC7D48" w14:textId="77777777" w:rsidR="00A54BA3" w:rsidRPr="002B0C47" w:rsidRDefault="00A54BA3" w:rsidP="00A54BA3">
      <w:r w:rsidRPr="002B0C47">
        <w:rPr>
          <w:u w:val="single"/>
        </w:rPr>
        <w:t xml:space="preserve">Option </w:t>
      </w:r>
      <w:r>
        <w:rPr>
          <w:u w:val="single"/>
        </w:rPr>
        <w:t>2</w:t>
      </w:r>
      <w:r w:rsidRPr="002B0C47">
        <w:t>: Reduce PSCCH candidate searches at receiver, based on some skipping rule per slot and per RB-set</w:t>
      </w:r>
    </w:p>
    <w:p w14:paraId="31BF3D53" w14:textId="10FC19C5" w:rsidR="00A54BA3" w:rsidRPr="002B0C47" w:rsidRDefault="00A54BA3">
      <w:pPr>
        <w:pStyle w:val="ListParagraph"/>
        <w:numPr>
          <w:ilvl w:val="0"/>
          <w:numId w:val="13"/>
        </w:numPr>
      </w:pPr>
      <w:r w:rsidRPr="002B0C47">
        <w:t xml:space="preserve">For a given RB-set, if there is a first transmitter which clears the LBT before symbol #0 and starts a full-slot transmission, it is less likely for a second transmitter </w:t>
      </w:r>
      <w:r>
        <w:t xml:space="preserve">operating in the same RB-set </w:t>
      </w:r>
      <w:r w:rsidRPr="002B0C47">
        <w:t xml:space="preserve">to clear the LBT in the middle of the full-slot transmission and start a half-slot transmission from symbol #7, unless two transmitters are outside the ED range. The receiver may want to skip the PSCCH monitoring at later potential PSCCH candidate locations within a slot if the SCI-1 or PSCCH DMRS is detected in the earlier candidate location within the same slot and RB-set. More specifically, if the SCI-1 is decoded and/or the RSRP of PSCCH DMRS is greater than a preconfigured threshold at a PSCCH candidate location in a slot and RB-set, the receiver can skip the PSCCH monitoring in the remainder of the slot (see </w:t>
      </w:r>
      <w:r w:rsidRPr="002B0C47">
        <w:fldChar w:fldCharType="begin"/>
      </w:r>
      <w:r w:rsidRPr="002B0C47">
        <w:instrText xml:space="preserve"> REF _Ref110860691 \h  \* MERGEFORMAT </w:instrText>
      </w:r>
      <w:r w:rsidRPr="002B0C47">
        <w:fldChar w:fldCharType="separate"/>
      </w:r>
      <w:r w:rsidR="00AD4E6D">
        <w:t xml:space="preserve">Figure </w:t>
      </w:r>
      <w:r w:rsidR="00AD4E6D" w:rsidRPr="00AD4E6D">
        <w:rPr>
          <w:noProof/>
        </w:rPr>
        <w:t>7</w:t>
      </w:r>
      <w:r w:rsidRPr="002B0C47">
        <w:fldChar w:fldCharType="end"/>
      </w:r>
      <w:r w:rsidRPr="002B0C47">
        <w:t xml:space="preserve"> for an example). </w:t>
      </w:r>
    </w:p>
    <w:p w14:paraId="10A070E6" w14:textId="77777777" w:rsidR="00A54BA3" w:rsidRPr="009F24FE" w:rsidRDefault="00A54BA3" w:rsidP="00A54BA3"/>
    <w:p w14:paraId="7617CF90" w14:textId="77777777" w:rsidR="00A54BA3" w:rsidRDefault="00A54BA3" w:rsidP="00A54BA3">
      <w:pPr>
        <w:pStyle w:val="Caption"/>
        <w:jc w:val="center"/>
      </w:pPr>
      <w:r>
        <w:object w:dxaOrig="4726" w:dyaOrig="5401" w14:anchorId="430C65F5">
          <v:shape id="_x0000_i1027" type="#_x0000_t75" style="width:211.4pt;height:240.75pt" o:ole="">
            <v:imagedata r:id="rId21" o:title=""/>
          </v:shape>
          <o:OLEObject Type="Embed" ProgID="Visio.Drawing.15" ShapeID="_x0000_i1027" DrawAspect="Content" ObjectID="_1745405365" r:id="rId22"/>
        </w:object>
      </w:r>
      <w:r>
        <w:t xml:space="preserve">           </w:t>
      </w:r>
      <w:r w:rsidRPr="002D3771">
        <w:t xml:space="preserve"> </w:t>
      </w:r>
      <w:r>
        <w:object w:dxaOrig="4726" w:dyaOrig="5401" w14:anchorId="4DB049EF">
          <v:shape id="_x0000_i1028" type="#_x0000_t75" style="width:211.4pt;height:240.75pt" o:ole="">
            <v:imagedata r:id="rId23" o:title=""/>
          </v:shape>
          <o:OLEObject Type="Embed" ProgID="Visio.Drawing.15" ShapeID="_x0000_i1028" DrawAspect="Content" ObjectID="_1745405366" r:id="rId24"/>
        </w:object>
      </w:r>
    </w:p>
    <w:p w14:paraId="0A82C75E" w14:textId="0C912B62" w:rsidR="00A54BA3" w:rsidRDefault="00A54BA3" w:rsidP="00A54BA3">
      <w:pPr>
        <w:pStyle w:val="Caption"/>
        <w:jc w:val="center"/>
      </w:pPr>
      <w:bookmarkStart w:id="42" w:name="_Ref114825761"/>
      <w:r>
        <w:t xml:space="preserve">Figure </w:t>
      </w:r>
      <w:r w:rsidR="008608CB">
        <w:fldChar w:fldCharType="begin"/>
      </w:r>
      <w:r w:rsidR="008608CB">
        <w:instrText xml:space="preserve"> SEQ Figure \* ARABIC </w:instrText>
      </w:r>
      <w:r w:rsidR="008608CB">
        <w:fldChar w:fldCharType="separate"/>
      </w:r>
      <w:r w:rsidR="00AD4E6D">
        <w:rPr>
          <w:noProof/>
        </w:rPr>
        <w:t>6</w:t>
      </w:r>
      <w:r w:rsidR="008608CB">
        <w:rPr>
          <w:noProof/>
        </w:rPr>
        <w:fldChar w:fldCharType="end"/>
      </w:r>
      <w:bookmarkEnd w:id="42"/>
      <w:r>
        <w:t>: Option 1a) Reduced PSCCH search space in half slot. Option 1b) Reduced PSCCH search space at #0 and #7</w:t>
      </w:r>
    </w:p>
    <w:p w14:paraId="562724F5" w14:textId="77777777" w:rsidR="00A54BA3" w:rsidRDefault="00A54BA3" w:rsidP="00A54BA3"/>
    <w:p w14:paraId="40140AAA" w14:textId="63B6E382" w:rsidR="00A54BA3" w:rsidRPr="00256087" w:rsidRDefault="00A54BA3" w:rsidP="008B7123">
      <w:pPr>
        <w:pStyle w:val="Caption"/>
      </w:pPr>
      <w:bookmarkStart w:id="43" w:name="_Ref127352870"/>
      <w:r w:rsidRPr="002B0C47">
        <w:lastRenderedPageBreak/>
        <w:t xml:space="preserve">Proposal </w:t>
      </w:r>
      <w:r w:rsidR="008608CB">
        <w:fldChar w:fldCharType="begin"/>
      </w:r>
      <w:r w:rsidR="008608CB">
        <w:instrText xml:space="preserve"> SEQ Proposal \* ARABIC </w:instrText>
      </w:r>
      <w:r w:rsidR="008608CB">
        <w:fldChar w:fldCharType="separate"/>
      </w:r>
      <w:r w:rsidR="00AD4E6D">
        <w:rPr>
          <w:noProof/>
        </w:rPr>
        <w:t>14</w:t>
      </w:r>
      <w:r w:rsidR="008608CB">
        <w:rPr>
          <w:noProof/>
        </w:rPr>
        <w:fldChar w:fldCharType="end"/>
      </w:r>
      <w:r w:rsidRPr="002B0C47">
        <w:t>: Limit PSCCH search locations to a subset of subchannels in half</w:t>
      </w:r>
      <w:r>
        <w:t>-</w:t>
      </w:r>
      <w:r w:rsidRPr="002B0C47">
        <w:t>slot</w:t>
      </w:r>
      <w:r>
        <w:t xml:space="preserve"> access slots</w:t>
      </w:r>
      <w:r w:rsidRPr="002B0C47">
        <w:t xml:space="preserve"> to meet the blind SCI decoding limit per slot</w:t>
      </w:r>
      <w:bookmarkEnd w:id="43"/>
    </w:p>
    <w:p w14:paraId="5BE9EEED" w14:textId="3868ABD8" w:rsidR="00A54BA3" w:rsidRPr="008041F9" w:rsidRDefault="00A54BA3" w:rsidP="00A54BA3">
      <w:pPr>
        <w:pStyle w:val="Caption"/>
        <w:rPr>
          <w:lang w:val="en-GB"/>
        </w:rPr>
      </w:pPr>
      <w:bookmarkStart w:id="44" w:name="_Ref127352880"/>
      <w:r>
        <w:t xml:space="preserve">Proposal </w:t>
      </w:r>
      <w:r w:rsidR="008608CB">
        <w:fldChar w:fldCharType="begin"/>
      </w:r>
      <w:r w:rsidR="008608CB">
        <w:instrText xml:space="preserve"> SEQ Proposal \* ARABIC </w:instrText>
      </w:r>
      <w:r w:rsidR="008608CB">
        <w:fldChar w:fldCharType="separate"/>
      </w:r>
      <w:r w:rsidR="00AD4E6D">
        <w:rPr>
          <w:noProof/>
        </w:rPr>
        <w:t>15</w:t>
      </w:r>
      <w:r w:rsidR="008608CB">
        <w:rPr>
          <w:noProof/>
        </w:rPr>
        <w:fldChar w:fldCharType="end"/>
      </w:r>
      <w:r>
        <w:t xml:space="preserve">: </w:t>
      </w:r>
      <w:r w:rsidRPr="001929A3">
        <w:rPr>
          <w:lang w:val="en-GB"/>
        </w:rPr>
        <w:t xml:space="preserve">When </w:t>
      </w:r>
      <w:r>
        <w:rPr>
          <w:lang w:val="en-GB"/>
        </w:rPr>
        <w:t>half</w:t>
      </w:r>
      <w:r w:rsidRPr="001929A3">
        <w:rPr>
          <w:lang w:val="en-GB"/>
        </w:rPr>
        <w:t xml:space="preserve">-slot access is configured, the receiver may skip the PSCCH monitoring at later potential PSCCH candidate locations in a </w:t>
      </w:r>
      <w:r>
        <w:rPr>
          <w:lang w:val="en-GB"/>
        </w:rPr>
        <w:t xml:space="preserve">(full) </w:t>
      </w:r>
      <w:r w:rsidRPr="001929A3">
        <w:rPr>
          <w:lang w:val="en-GB"/>
        </w:rPr>
        <w:t>slot within an RB-set, if</w:t>
      </w:r>
      <w:r>
        <w:rPr>
          <w:lang w:val="en-GB"/>
        </w:rPr>
        <w:t>,</w:t>
      </w:r>
      <w:r w:rsidRPr="001929A3">
        <w:rPr>
          <w:lang w:val="en-GB"/>
        </w:rPr>
        <w:t xml:space="preserve"> in an earlier candidate location </w:t>
      </w:r>
      <w:r>
        <w:rPr>
          <w:lang w:val="en-GB"/>
        </w:rPr>
        <w:t>in that slot and the same RB-set,</w:t>
      </w:r>
      <w:r w:rsidRPr="001929A3">
        <w:rPr>
          <w:lang w:val="en-GB"/>
        </w:rPr>
        <w:t xml:space="preserve"> SCI-1 </w:t>
      </w:r>
      <w:r>
        <w:rPr>
          <w:lang w:val="en-GB"/>
        </w:rPr>
        <w:t xml:space="preserve">is decoded </w:t>
      </w:r>
      <w:r w:rsidRPr="001929A3">
        <w:rPr>
          <w:lang w:val="en-GB"/>
        </w:rPr>
        <w:t>and/or PSCCH DMRS RSRP is above some preconfigure</w:t>
      </w:r>
      <w:r>
        <w:rPr>
          <w:lang w:val="en-GB"/>
        </w:rPr>
        <w:t>d</w:t>
      </w:r>
      <w:r w:rsidRPr="001929A3">
        <w:rPr>
          <w:lang w:val="en-GB"/>
        </w:rPr>
        <w:t xml:space="preserve"> threshold</w:t>
      </w:r>
      <w:bookmarkEnd w:id="40"/>
      <w:r>
        <w:rPr>
          <w:lang w:val="en-GB"/>
        </w:rPr>
        <w:t xml:space="preserve"> </w:t>
      </w:r>
      <w:r w:rsidRPr="001929A3">
        <w:rPr>
          <w:lang w:val="en-GB"/>
        </w:rPr>
        <w:t xml:space="preserve"> </w:t>
      </w:r>
      <w:bookmarkEnd w:id="41"/>
      <w:bookmarkEnd w:id="44"/>
    </w:p>
    <w:p w14:paraId="387FEBC4" w14:textId="77777777" w:rsidR="00A54BA3" w:rsidRDefault="00A54BA3" w:rsidP="00A54BA3">
      <w:pPr>
        <w:jc w:val="center"/>
        <w:rPr>
          <w:lang w:val="en-GB"/>
        </w:rPr>
      </w:pPr>
      <w:r>
        <w:rPr>
          <w:noProof/>
          <w:lang w:val="en-GB"/>
        </w:rPr>
        <w:drawing>
          <wp:inline distT="0" distB="0" distL="0" distR="0" wp14:anchorId="55DB7FC4" wp14:editId="60C16CF9">
            <wp:extent cx="5936776" cy="1613163"/>
            <wp:effectExtent l="0" t="0" r="6985" b="0"/>
            <wp:docPr id="421" name="Picture 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958338" cy="1619022"/>
                    </a:xfrm>
                    <a:prstGeom prst="rect">
                      <a:avLst/>
                    </a:prstGeom>
                    <a:noFill/>
                  </pic:spPr>
                </pic:pic>
              </a:graphicData>
            </a:graphic>
          </wp:inline>
        </w:drawing>
      </w:r>
    </w:p>
    <w:p w14:paraId="1E8486BC" w14:textId="0834D42A" w:rsidR="00A54BA3" w:rsidRDefault="00A54BA3" w:rsidP="00A54BA3">
      <w:pPr>
        <w:pStyle w:val="Caption"/>
        <w:jc w:val="center"/>
        <w:rPr>
          <w:lang w:val="en-GB"/>
        </w:rPr>
      </w:pPr>
      <w:bookmarkStart w:id="45" w:name="_Ref110860691"/>
      <w:r>
        <w:t xml:space="preserve">Figure </w:t>
      </w:r>
      <w:r>
        <w:fldChar w:fldCharType="begin"/>
      </w:r>
      <w:r>
        <w:rPr>
          <w:b w:val="0"/>
        </w:rPr>
        <w:instrText xml:space="preserve"> SEQ Figure \* ARABIC </w:instrText>
      </w:r>
      <w:r>
        <w:fldChar w:fldCharType="separate"/>
      </w:r>
      <w:r w:rsidR="00AD4E6D">
        <w:rPr>
          <w:b w:val="0"/>
          <w:noProof/>
        </w:rPr>
        <w:t>7</w:t>
      </w:r>
      <w:r>
        <w:fldChar w:fldCharType="end"/>
      </w:r>
      <w:bookmarkEnd w:id="45"/>
      <w:r>
        <w:t>: PSCCH candidates skipping</w:t>
      </w:r>
    </w:p>
    <w:p w14:paraId="5D31AD8A" w14:textId="77777777" w:rsidR="00A54BA3" w:rsidRPr="009F24FE" w:rsidRDefault="00A54BA3" w:rsidP="00A54BA3">
      <w:pPr>
        <w:rPr>
          <w:lang w:val="en-GB"/>
        </w:rPr>
      </w:pPr>
    </w:p>
    <w:p w14:paraId="2B4D038C" w14:textId="73B50B23" w:rsidR="00A368D9" w:rsidRDefault="00C51014">
      <w:pPr>
        <w:pStyle w:val="Heading4"/>
      </w:pPr>
      <w:r>
        <w:t xml:space="preserve">UE capability </w:t>
      </w:r>
      <w:r w:rsidR="00707159">
        <w:t>and</w:t>
      </w:r>
      <w:r w:rsidR="00B32FDF">
        <w:t xml:space="preserve"> applicability of traffic type</w:t>
      </w:r>
    </w:p>
    <w:p w14:paraId="3B5A35CE" w14:textId="240E4126" w:rsidR="00AD24A1" w:rsidRDefault="0099214F" w:rsidP="00AE6C43">
      <w:r>
        <w:t>With half-slot access being a feature that potentially in</w:t>
      </w:r>
      <w:r w:rsidR="00217CEE">
        <w:t xml:space="preserve">creases UE complexity, it may be </w:t>
      </w:r>
      <w:r w:rsidR="000D6315">
        <w:t>argued</w:t>
      </w:r>
      <w:r w:rsidR="00217CEE">
        <w:t xml:space="preserve"> that not all UEs in the </w:t>
      </w:r>
      <w:r w:rsidR="00AA2426">
        <w:t>network</w:t>
      </w:r>
      <w:r w:rsidR="00217CEE">
        <w:t xml:space="preserve"> are capable </w:t>
      </w:r>
      <w:r w:rsidR="002144FF">
        <w:t xml:space="preserve">of supporting it. </w:t>
      </w:r>
      <w:r w:rsidR="009D14B0">
        <w:t xml:space="preserve">Therefore, a system-wide application of half-slot access may not </w:t>
      </w:r>
      <w:r w:rsidR="0080721A">
        <w:t xml:space="preserve">be </w:t>
      </w:r>
      <w:r w:rsidR="00471C0C">
        <w:t xml:space="preserve">possible. In that case, one </w:t>
      </w:r>
      <w:r w:rsidR="007068A7">
        <w:t>alternative</w:t>
      </w:r>
      <w:r w:rsidR="00471C0C">
        <w:t xml:space="preserve"> </w:t>
      </w:r>
      <w:r w:rsidR="007068A7">
        <w:t>would be</w:t>
      </w:r>
      <w:r w:rsidR="00471C0C">
        <w:t xml:space="preserve"> to</w:t>
      </w:r>
      <w:r w:rsidR="00513D10">
        <w:t xml:space="preserve"> selectively enabl</w:t>
      </w:r>
      <w:r w:rsidR="00471C0C">
        <w:t>e</w:t>
      </w:r>
      <w:r w:rsidR="00513D10">
        <w:t xml:space="preserve"> </w:t>
      </w:r>
      <w:r w:rsidR="006E46A4">
        <w:t xml:space="preserve">half-slot access only </w:t>
      </w:r>
      <w:r w:rsidR="00B100C5">
        <w:t xml:space="preserve">for links among </w:t>
      </w:r>
      <w:r w:rsidR="007068A7">
        <w:t>high-end</w:t>
      </w:r>
      <w:r w:rsidR="00B100C5">
        <w:t xml:space="preserve"> UEs that are </w:t>
      </w:r>
      <w:r w:rsidR="007068A7">
        <w:t xml:space="preserve">actually </w:t>
      </w:r>
      <w:r w:rsidR="00B100C5">
        <w:t xml:space="preserve">capable of transmitting and receiving on </w:t>
      </w:r>
      <w:r w:rsidR="009912E3">
        <w:t>a</w:t>
      </w:r>
      <w:r w:rsidR="00B100C5">
        <w:t xml:space="preserve"> half-slot granularity.</w:t>
      </w:r>
      <w:r w:rsidR="00C67383">
        <w:t xml:space="preserve"> </w:t>
      </w:r>
      <w:r w:rsidR="00757ADD">
        <w:t xml:space="preserve">The </w:t>
      </w:r>
      <w:r w:rsidR="00B169FA">
        <w:t xml:space="preserve">UE </w:t>
      </w:r>
      <w:r w:rsidR="00757ADD">
        <w:t>capabili</w:t>
      </w:r>
      <w:r w:rsidR="00B169FA">
        <w:t>ties</w:t>
      </w:r>
      <w:r w:rsidR="00757ADD">
        <w:t xml:space="preserve"> would be reported during the </w:t>
      </w:r>
      <w:r w:rsidR="00BB17C0">
        <w:t>initial</w:t>
      </w:r>
      <w:r w:rsidR="00757ADD">
        <w:t xml:space="preserve"> RRC setup stage</w:t>
      </w:r>
      <w:r w:rsidR="00D04E34">
        <w:t xml:space="preserve"> and </w:t>
      </w:r>
      <w:r w:rsidR="00CD5C50">
        <w:t>ha</w:t>
      </w:r>
      <w:r w:rsidR="00685991">
        <w:t>lf slot access</w:t>
      </w:r>
      <w:r w:rsidR="00685991" w:rsidRPr="007941DC">
        <w:rPr>
          <w:b/>
          <w:bCs/>
        </w:rPr>
        <w:t xml:space="preserve"> </w:t>
      </w:r>
      <w:r w:rsidR="005B5019" w:rsidRPr="00AB1A73">
        <w:t xml:space="preserve">could be </w:t>
      </w:r>
      <w:r w:rsidR="007941DC" w:rsidRPr="00AB1A73">
        <w:t xml:space="preserve">RRC </w:t>
      </w:r>
      <w:r w:rsidR="0000233E" w:rsidRPr="00AB1A73">
        <w:t>configure</w:t>
      </w:r>
      <w:r w:rsidR="007941DC" w:rsidRPr="00AB1A73">
        <w:t>d per link</w:t>
      </w:r>
      <w:r w:rsidR="007941DC" w:rsidRPr="007941DC">
        <w:rPr>
          <w:b/>
          <w:bCs/>
        </w:rPr>
        <w:t>.</w:t>
      </w:r>
      <w:r w:rsidR="00757ADD">
        <w:t xml:space="preserve"> </w:t>
      </w:r>
      <w:r w:rsidR="00600267">
        <w:t xml:space="preserve">For </w:t>
      </w:r>
      <w:r w:rsidR="00C67383">
        <w:t>broadcast or groupcast option 1 transmissions,</w:t>
      </w:r>
      <w:r w:rsidR="00600267">
        <w:t xml:space="preserve"> where</w:t>
      </w:r>
      <w:r w:rsidR="00C67383">
        <w:t xml:space="preserve"> the </w:t>
      </w:r>
      <w:r w:rsidR="00E82298">
        <w:t xml:space="preserve">capability of </w:t>
      </w:r>
      <w:r w:rsidR="00F9059E">
        <w:t>receiver</w:t>
      </w:r>
      <w:r w:rsidR="00E82298">
        <w:t xml:space="preserve"> UEs is unknown, </w:t>
      </w:r>
      <w:r w:rsidR="00FF3E85">
        <w:t>no</w:t>
      </w:r>
      <w:r w:rsidR="00E82298">
        <w:t xml:space="preserve"> half-slots</w:t>
      </w:r>
      <w:r w:rsidR="00C27315">
        <w:t xml:space="preserve"> </w:t>
      </w:r>
      <w:r w:rsidR="00FF3E85">
        <w:t>transmissions would be expected</w:t>
      </w:r>
      <w:r w:rsidR="00E82298">
        <w:t>.</w:t>
      </w:r>
    </w:p>
    <w:p w14:paraId="01BF8D5C" w14:textId="6F6BA268" w:rsidR="003F12C2" w:rsidRPr="000772D7" w:rsidRDefault="003F12C2" w:rsidP="004510A4">
      <w:pPr>
        <w:pStyle w:val="Caption"/>
      </w:pPr>
      <w:bookmarkStart w:id="46" w:name="_Ref115216977"/>
      <w:r>
        <w:t xml:space="preserve">Proposal </w:t>
      </w:r>
      <w:r w:rsidR="008608CB">
        <w:fldChar w:fldCharType="begin"/>
      </w:r>
      <w:r w:rsidR="008608CB">
        <w:instrText xml:space="preserve"> SEQ Proposal \* ARABIC </w:instrText>
      </w:r>
      <w:r w:rsidR="008608CB">
        <w:fldChar w:fldCharType="separate"/>
      </w:r>
      <w:r w:rsidR="00AD4E6D">
        <w:rPr>
          <w:noProof/>
        </w:rPr>
        <w:t>16</w:t>
      </w:r>
      <w:r w:rsidR="008608CB">
        <w:rPr>
          <w:noProof/>
        </w:rPr>
        <w:fldChar w:fldCharType="end"/>
      </w:r>
      <w:r>
        <w:t xml:space="preserve">: </w:t>
      </w:r>
      <w:r w:rsidR="004D365D">
        <w:t xml:space="preserve">Half slot access </w:t>
      </w:r>
      <w:r w:rsidR="00FD22BD">
        <w:t>could be RRC configured per link based on UE capability for unicast and groupcast option 2</w:t>
      </w:r>
      <w:bookmarkEnd w:id="46"/>
    </w:p>
    <w:p w14:paraId="2F7B0461" w14:textId="77777777" w:rsidR="00DE2075" w:rsidRPr="00D90EB8" w:rsidRDefault="00DE2075" w:rsidP="00AE6C43"/>
    <w:p w14:paraId="3D1AA165" w14:textId="670C54BC" w:rsidR="00085F6D" w:rsidRDefault="00085F6D" w:rsidP="00085F6D">
      <w:pPr>
        <w:pStyle w:val="Heading3"/>
      </w:pPr>
      <w:r>
        <w:t>Multiple contiguous slots transmission</w:t>
      </w:r>
      <w:bookmarkEnd w:id="35"/>
      <w:r w:rsidR="007732B7">
        <w:t xml:space="preserve"> and </w:t>
      </w:r>
      <w:r w:rsidR="00F72E5A">
        <w:t>signalling</w:t>
      </w:r>
    </w:p>
    <w:bookmarkEnd w:id="36"/>
    <w:p w14:paraId="5C4E3587" w14:textId="23A9C866" w:rsidR="00085F6D" w:rsidRDefault="00085F6D" w:rsidP="00085F6D">
      <w:r>
        <w:t>Towards making the most out of a cleared LBT attempt, a transmitter may utilize multiple contiguous slots for transmission of large size data</w:t>
      </w:r>
      <w:r w:rsidR="007B28EB">
        <w:t xml:space="preserve"> (i.e., multiple TBs)</w:t>
      </w:r>
      <w:r w:rsidR="00B37AF5">
        <w:t>.</w:t>
      </w:r>
      <w:r>
        <w:t xml:space="preserve"> This avoids multiple LBTs for multiple standalone slots</w:t>
      </w:r>
      <w:r w:rsidR="00C61F83">
        <w:t>/TBs</w:t>
      </w:r>
      <w:r>
        <w:t xml:space="preserve"> and improve</w:t>
      </w:r>
      <w:r w:rsidR="008C6CE2">
        <w:t>s</w:t>
      </w:r>
      <w:r>
        <w:t xml:space="preserve"> channel access efficiency</w:t>
      </w:r>
      <w:r w:rsidR="0089085C">
        <w:t xml:space="preserve"> significantly</w:t>
      </w:r>
      <w:r>
        <w:t xml:space="preserve">. </w:t>
      </w:r>
      <w:r w:rsidR="00A641BC">
        <w:t>In addition,</w:t>
      </w:r>
      <w:r w:rsidR="00FD53F6">
        <w:t xml:space="preserve"> </w:t>
      </w:r>
      <w:r w:rsidR="006D1531">
        <w:t>w</w:t>
      </w:r>
      <w:r>
        <w:t>ith multiple contiguous slots per transmission</w:t>
      </w:r>
      <w:r w:rsidR="006D1531">
        <w:t xml:space="preserve"> (burst</w:t>
      </w:r>
      <w:r w:rsidR="004A7DAB">
        <w:t xml:space="preserve"> of slots</w:t>
      </w:r>
      <w:r w:rsidR="006D1531">
        <w:t>),</w:t>
      </w:r>
      <w:r>
        <w:t xml:space="preserve"> </w:t>
      </w:r>
      <w:r w:rsidR="00690C48">
        <w:t>the following aspects can contribute to</w:t>
      </w:r>
      <w:r>
        <w:t xml:space="preserve"> transmission overhead reduction.</w:t>
      </w:r>
    </w:p>
    <w:p w14:paraId="3F685C07" w14:textId="236C0D2F" w:rsidR="00085F6D" w:rsidRPr="009F6403" w:rsidRDefault="00085F6D">
      <w:pPr>
        <w:pStyle w:val="ListParagraph"/>
        <w:numPr>
          <w:ilvl w:val="0"/>
          <w:numId w:val="10"/>
        </w:numPr>
      </w:pPr>
      <w:r>
        <w:t xml:space="preserve">Instead of having each slot transmitting PSCCH as per Rel’16, a single PSCCH can appear </w:t>
      </w:r>
      <w:r w:rsidR="004A7DAB">
        <w:t xml:space="preserve">only </w:t>
      </w:r>
      <w:r>
        <w:t xml:space="preserve">in the first slot of the burst </w:t>
      </w:r>
      <w:r w:rsidR="000D24EA">
        <w:t>(COT)</w:t>
      </w:r>
      <w:r>
        <w:t xml:space="preserve"> with </w:t>
      </w:r>
      <w:r w:rsidR="003F2626">
        <w:t>the corresponding</w:t>
      </w:r>
      <w:r>
        <w:t xml:space="preserve"> SCI</w:t>
      </w:r>
      <w:r w:rsidR="00132626">
        <w:t>-1</w:t>
      </w:r>
      <w:r>
        <w:t xml:space="preserve"> scheduling/reserving all slots in the burst (multi-TTI SCI grant), as shown in the example of </w:t>
      </w:r>
      <w:r w:rsidR="00991EFC">
        <w:fldChar w:fldCharType="begin"/>
      </w:r>
      <w:r w:rsidR="00991EFC">
        <w:instrText xml:space="preserve"> REF _Ref101187458 \h </w:instrText>
      </w:r>
      <w:r w:rsidR="00991EFC">
        <w:fldChar w:fldCharType="separate"/>
      </w:r>
      <w:r w:rsidR="00AD4E6D">
        <w:t xml:space="preserve">Figure </w:t>
      </w:r>
      <w:r w:rsidR="00AD4E6D">
        <w:rPr>
          <w:noProof/>
        </w:rPr>
        <w:t>9</w:t>
      </w:r>
      <w:r w:rsidR="00991EFC">
        <w:fldChar w:fldCharType="end"/>
      </w:r>
      <w:r w:rsidR="008E1CB8">
        <w:t>a</w:t>
      </w:r>
      <w:r w:rsidR="00991EFC">
        <w:t>.</w:t>
      </w:r>
      <w:r>
        <w:t xml:space="preserve"> </w:t>
      </w:r>
      <w:r w:rsidRPr="004C69E8">
        <w:t>This may require a change from the PSCCH-to-PSFCH resource mapping in Rel’ 16 to a PSSCH-to-PSFCH resource mapping</w:t>
      </w:r>
    </w:p>
    <w:p w14:paraId="7F68E4FD" w14:textId="32F4F0A2" w:rsidR="007B2D0F" w:rsidRPr="00425FC8" w:rsidRDefault="004435E7">
      <w:pPr>
        <w:pStyle w:val="ListParagraph"/>
        <w:numPr>
          <w:ilvl w:val="0"/>
          <w:numId w:val="10"/>
        </w:numPr>
      </w:pPr>
      <w:r>
        <w:t>In mode 1, instead of hav</w:t>
      </w:r>
      <w:r w:rsidR="008D7FDB">
        <w:t>ing multiple DCI</w:t>
      </w:r>
      <w:r w:rsidR="00854698">
        <w:t>3</w:t>
      </w:r>
      <w:r w:rsidR="00A8038D">
        <w:t xml:space="preserve">-0 </w:t>
      </w:r>
      <w:r w:rsidR="003D5DCE">
        <w:t xml:space="preserve">scheduling multiple </w:t>
      </w:r>
      <w:r w:rsidR="00C13452">
        <w:t>contiguous</w:t>
      </w:r>
      <w:r w:rsidR="003D5DCE">
        <w:t xml:space="preserve"> </w:t>
      </w:r>
      <w:r w:rsidR="005606D8">
        <w:t>slots/TBs, a</w:t>
      </w:r>
      <w:r w:rsidR="00CE6789">
        <w:t>n enhanced</w:t>
      </w:r>
      <w:r w:rsidR="00A8038D">
        <w:t>, single</w:t>
      </w:r>
      <w:r w:rsidR="00CE6789">
        <w:t xml:space="preserve"> multi-TTI </w:t>
      </w:r>
      <w:r w:rsidR="00A8038D">
        <w:t>“</w:t>
      </w:r>
      <w:r w:rsidR="00CE6789">
        <w:t>DCI3</w:t>
      </w:r>
      <w:r w:rsidR="00A8038D">
        <w:t>-</w:t>
      </w:r>
      <w:r w:rsidR="00CE6789">
        <w:t>x</w:t>
      </w:r>
      <w:r w:rsidR="00A8038D">
        <w:t>”</w:t>
      </w:r>
      <w:r w:rsidR="00CE6789">
        <w:t xml:space="preserve"> grant</w:t>
      </w:r>
      <w:r w:rsidR="00B11E71">
        <w:t xml:space="preserve"> could be used to schedule multiple </w:t>
      </w:r>
      <w:r w:rsidR="001A4815">
        <w:t>contiguous</w:t>
      </w:r>
      <w:r w:rsidR="00B11E71">
        <w:t xml:space="preserve"> slots/TBs</w:t>
      </w:r>
      <w:r w:rsidR="001A37B0">
        <w:t xml:space="preserve"> </w:t>
      </w:r>
      <w:r w:rsidR="006B7B03">
        <w:t>(see</w:t>
      </w:r>
      <w:r w:rsidR="00846662">
        <w:t xml:space="preserve"> </w:t>
      </w:r>
      <w:r w:rsidR="00846662">
        <w:fldChar w:fldCharType="begin"/>
      </w:r>
      <w:r w:rsidR="00846662">
        <w:instrText xml:space="preserve"> REF _Ref111121651 \h </w:instrText>
      </w:r>
      <w:r w:rsidR="00846662">
        <w:fldChar w:fldCharType="separate"/>
      </w:r>
      <w:r w:rsidR="00AD4E6D">
        <w:t xml:space="preserve">Figure </w:t>
      </w:r>
      <w:r w:rsidR="00AD4E6D">
        <w:rPr>
          <w:noProof/>
        </w:rPr>
        <w:t>8</w:t>
      </w:r>
      <w:r w:rsidR="00846662">
        <w:fldChar w:fldCharType="end"/>
      </w:r>
      <w:r w:rsidR="006B7B03">
        <w:t>)</w:t>
      </w:r>
      <w:r w:rsidR="000A4994">
        <w:t xml:space="preserve">. </w:t>
      </w:r>
    </w:p>
    <w:p w14:paraId="5C7D295F" w14:textId="6823CE99" w:rsidR="00425FC8" w:rsidRDefault="00CB1053">
      <w:pPr>
        <w:pStyle w:val="ListParagraph"/>
        <w:numPr>
          <w:ilvl w:val="0"/>
          <w:numId w:val="10"/>
        </w:numPr>
      </w:pPr>
      <w:r>
        <w:t>Further</w:t>
      </w:r>
      <w:r w:rsidR="00874CD3">
        <w:t xml:space="preserve"> overhead reduction can be </w:t>
      </w:r>
      <w:r w:rsidR="00BF382E">
        <w:t xml:space="preserve">achieved by </w:t>
      </w:r>
      <w:r w:rsidR="00263DBB">
        <w:t xml:space="preserve">avoiding </w:t>
      </w:r>
      <w:r w:rsidR="0016162F">
        <w:t xml:space="preserve">repetition of common SCI-2 parameters </w:t>
      </w:r>
      <w:r w:rsidR="00387125">
        <w:t>(if any)</w:t>
      </w:r>
      <w:r w:rsidR="0016162F">
        <w:t xml:space="preserve"> across TBs</w:t>
      </w:r>
      <w:r w:rsidR="004E7047">
        <w:t>/slots</w:t>
      </w:r>
      <w:r w:rsidR="0052182E">
        <w:t xml:space="preserve"> such as</w:t>
      </w:r>
      <w:r w:rsidR="0016162F">
        <w:t xml:space="preserve"> destination ID</w:t>
      </w:r>
      <w:r w:rsidR="00387125">
        <w:t>, cast type indicator</w:t>
      </w:r>
      <w:r w:rsidR="00E10EEC">
        <w:t>,</w:t>
      </w:r>
      <w:r w:rsidR="0015583C">
        <w:t xml:space="preserve"> zone ID</w:t>
      </w:r>
      <w:r w:rsidR="00704AE4">
        <w:t xml:space="preserve">, etc. Only </w:t>
      </w:r>
      <w:r w:rsidR="00716DB5">
        <w:t>a si</w:t>
      </w:r>
      <w:r w:rsidR="004A189F">
        <w:t>ng</w:t>
      </w:r>
      <w:r w:rsidR="00716DB5">
        <w:t>le</w:t>
      </w:r>
      <w:r w:rsidR="00704AE4">
        <w:t xml:space="preserve"> SCI-2 </w:t>
      </w:r>
      <w:r w:rsidR="00716DB5">
        <w:t xml:space="preserve">is </w:t>
      </w:r>
      <w:r w:rsidR="00704AE4">
        <w:t xml:space="preserve">transmitted in the first slot </w:t>
      </w:r>
      <w:r w:rsidR="00201844">
        <w:t xml:space="preserve">with the understanding that </w:t>
      </w:r>
      <w:r w:rsidR="004B7B3E">
        <w:t>its</w:t>
      </w:r>
      <w:r w:rsidR="00201844">
        <w:t xml:space="preserve"> </w:t>
      </w:r>
      <w:r w:rsidR="00B6080D">
        <w:t>parameters</w:t>
      </w:r>
      <w:r w:rsidR="004B7B3E">
        <w:t>/fields</w:t>
      </w:r>
      <w:r w:rsidR="00A75F66">
        <w:t xml:space="preserve"> </w:t>
      </w:r>
      <w:r w:rsidR="00201844">
        <w:t xml:space="preserve">are applicable to all </w:t>
      </w:r>
      <w:r w:rsidR="00A75F66">
        <w:t>subsequent</w:t>
      </w:r>
      <w:r w:rsidR="00201844">
        <w:t xml:space="preserve"> slots</w:t>
      </w:r>
      <w:r w:rsidR="00A75F66">
        <w:t>/TBs</w:t>
      </w:r>
      <w:r w:rsidR="00201844">
        <w:t xml:space="preserve"> in</w:t>
      </w:r>
      <w:r w:rsidR="00A75F66">
        <w:t xml:space="preserve"> the</w:t>
      </w:r>
      <w:r w:rsidR="00201844">
        <w:t xml:space="preserve"> transmission</w:t>
      </w:r>
      <w:r w:rsidR="00DC445D">
        <w:t xml:space="preserve"> (</w:t>
      </w:r>
      <w:r w:rsidR="00DC445D">
        <w:fldChar w:fldCharType="begin"/>
      </w:r>
      <w:r w:rsidR="00DC445D">
        <w:instrText xml:space="preserve"> REF _Ref101187458 \h </w:instrText>
      </w:r>
      <w:r w:rsidR="00DC445D">
        <w:fldChar w:fldCharType="separate"/>
      </w:r>
      <w:r w:rsidR="00AD4E6D">
        <w:t xml:space="preserve">Figure </w:t>
      </w:r>
      <w:r w:rsidR="00AD4E6D">
        <w:rPr>
          <w:noProof/>
        </w:rPr>
        <w:t>9</w:t>
      </w:r>
      <w:r w:rsidR="00DC445D">
        <w:fldChar w:fldCharType="end"/>
      </w:r>
      <w:r w:rsidR="00DC445D">
        <w:t xml:space="preserve">a). In case </w:t>
      </w:r>
      <w:r w:rsidR="00D03B03">
        <w:t xml:space="preserve">an SCI-2 parameter/field is not </w:t>
      </w:r>
      <w:r w:rsidR="004B7B3E">
        <w:t>common</w:t>
      </w:r>
      <w:r w:rsidR="00D03B03">
        <w:t xml:space="preserve"> to all TBs, TB-specific SCI-2 can appear </w:t>
      </w:r>
      <w:r w:rsidR="004570B9">
        <w:t>along with the PSSCH of a</w:t>
      </w:r>
      <w:r w:rsidR="00D03B03">
        <w:t xml:space="preserve"> TB that indicates</w:t>
      </w:r>
      <w:r w:rsidR="003B07E7">
        <w:t xml:space="preserve"> the “correct” parameter for that TB</w:t>
      </w:r>
      <w:r w:rsidR="00D62FB9">
        <w:t xml:space="preserve"> (</w:t>
      </w:r>
      <w:r w:rsidR="00143516">
        <w:t xml:space="preserve">see </w:t>
      </w:r>
      <w:r w:rsidR="00143516">
        <w:fldChar w:fldCharType="begin"/>
      </w:r>
      <w:r w:rsidR="00143516">
        <w:instrText xml:space="preserve"> REF _Ref101187458 \h </w:instrText>
      </w:r>
      <w:r w:rsidR="00143516">
        <w:fldChar w:fldCharType="separate"/>
      </w:r>
      <w:r w:rsidR="00AD4E6D">
        <w:t xml:space="preserve">Figure </w:t>
      </w:r>
      <w:r w:rsidR="00AD4E6D">
        <w:rPr>
          <w:noProof/>
        </w:rPr>
        <w:t>9</w:t>
      </w:r>
      <w:r w:rsidR="00143516">
        <w:fldChar w:fldCharType="end"/>
      </w:r>
      <w:r w:rsidR="00143516">
        <w:t>b</w:t>
      </w:r>
      <w:r w:rsidR="0034220F">
        <w:t>)</w:t>
      </w:r>
      <w:r w:rsidR="00143516">
        <w:t>.</w:t>
      </w:r>
      <w:r w:rsidR="00D6220B">
        <w:t xml:space="preserve"> </w:t>
      </w:r>
      <w:r w:rsidR="003B07E7">
        <w:t xml:space="preserve">One </w:t>
      </w:r>
      <w:r w:rsidR="00151BEE">
        <w:t>example</w:t>
      </w:r>
      <w:r w:rsidR="003B07E7">
        <w:t xml:space="preserve"> case </w:t>
      </w:r>
      <w:r w:rsidR="00151BEE">
        <w:t>is that of</w:t>
      </w:r>
      <w:r w:rsidR="00DE6E2B">
        <w:t xml:space="preserve"> TBs</w:t>
      </w:r>
      <w:r w:rsidR="00151BEE">
        <w:t xml:space="preserve"> with the same SCI-2 </w:t>
      </w:r>
      <w:r w:rsidR="004570B9">
        <w:t>parameters</w:t>
      </w:r>
      <w:r w:rsidR="00837C8E">
        <w:t xml:space="preserve"> but </w:t>
      </w:r>
      <w:r w:rsidR="00DE6E2B">
        <w:t>directed to different destination IDs. In that case</w:t>
      </w:r>
      <w:r w:rsidR="00837C8E">
        <w:t xml:space="preserve">, </w:t>
      </w:r>
      <w:r w:rsidR="00967555">
        <w:t>each PSSCH is transmitted with</w:t>
      </w:r>
      <w:r w:rsidR="00DE6E2B">
        <w:t xml:space="preserve"> TB-specific SCI-2 </w:t>
      </w:r>
      <w:r w:rsidR="00967555">
        <w:t>that is</w:t>
      </w:r>
      <w:r w:rsidR="00DE6E2B">
        <w:t xml:space="preserve"> used to </w:t>
      </w:r>
      <w:r w:rsidR="00967555">
        <w:t>indicate</w:t>
      </w:r>
      <w:r w:rsidR="00DE6E2B">
        <w:t xml:space="preserve"> the corresponding destination ID</w:t>
      </w:r>
      <w:r w:rsidR="00151BEE">
        <w:t>.</w:t>
      </w:r>
      <w:r w:rsidR="00143516">
        <w:t xml:space="preserve"> </w:t>
      </w:r>
    </w:p>
    <w:p w14:paraId="219F462C" w14:textId="5C07E4F1" w:rsidR="00085F6D" w:rsidRDefault="00085F6D">
      <w:pPr>
        <w:pStyle w:val="ListParagraph"/>
        <w:numPr>
          <w:ilvl w:val="0"/>
          <w:numId w:val="10"/>
        </w:numPr>
      </w:pPr>
      <w:r>
        <w:t>DMRS overhead reduction:</w:t>
      </w:r>
      <w:r w:rsidR="00621042">
        <w:t xml:space="preserve"> In one example, </w:t>
      </w:r>
      <w:r>
        <w:t>with all slots</w:t>
      </w:r>
      <w:r w:rsidR="00BC0AA8">
        <w:t>/TBs</w:t>
      </w:r>
      <w:r>
        <w:t xml:space="preserve"> directed towards the same UE(s), reduction of DMRS symbols in some </w:t>
      </w:r>
      <w:r w:rsidR="00BC0AA8">
        <w:t>or all</w:t>
      </w:r>
      <w:r>
        <w:t xml:space="preserve"> slot(s) may be possible under low mobility conditions with no performance cost, leveraging DMRS symbols available in adjacent slots</w:t>
      </w:r>
    </w:p>
    <w:p w14:paraId="7653C05A" w14:textId="18DA52AC" w:rsidR="00085F6D" w:rsidRDefault="00085F6D">
      <w:pPr>
        <w:pStyle w:val="ListParagraph"/>
        <w:numPr>
          <w:ilvl w:val="0"/>
          <w:numId w:val="10"/>
        </w:numPr>
      </w:pPr>
      <w:r>
        <w:lastRenderedPageBreak/>
        <w:t xml:space="preserve">Utilization of gap and AGC symbols for PSSCH: last gap symbol between consecutive slots can be utilized as </w:t>
      </w:r>
      <w:r w:rsidR="004B2345">
        <w:t>additional</w:t>
      </w:r>
      <w:r w:rsidR="00A05DEA">
        <w:t xml:space="preserve"> PSSCH symbols (with the exception of the gap symbol of the last slot of the burst).</w:t>
      </w:r>
      <w:r>
        <w:t xml:space="preserve"> </w:t>
      </w:r>
      <w:r w:rsidR="004B2345">
        <w:t>Furthermore,</w:t>
      </w:r>
      <w:r>
        <w:t xml:space="preserve"> the AGC symbol of all slots following the first in the burst could also be used for PSSCH transmission. </w:t>
      </w:r>
      <w:r w:rsidR="007758C7">
        <w:t xml:space="preserve">One example is shown in </w:t>
      </w:r>
      <w:r w:rsidR="00C12176">
        <w:fldChar w:fldCharType="begin"/>
      </w:r>
      <w:r w:rsidR="00C12176">
        <w:instrText xml:space="preserve"> REF _Ref101187458 \h </w:instrText>
      </w:r>
      <w:r w:rsidR="00C12176">
        <w:fldChar w:fldCharType="separate"/>
      </w:r>
      <w:r w:rsidR="00AD4E6D">
        <w:t xml:space="preserve">Figure </w:t>
      </w:r>
      <w:r w:rsidR="00AD4E6D">
        <w:rPr>
          <w:noProof/>
        </w:rPr>
        <w:t>9</w:t>
      </w:r>
      <w:r w:rsidR="00C12176">
        <w:fldChar w:fldCharType="end"/>
      </w:r>
      <w:r w:rsidR="00C12176">
        <w:t>.</w:t>
      </w:r>
      <w:r>
        <w:t xml:space="preserve"> These two features may be activated/indicated in first slot SCI</w:t>
      </w:r>
    </w:p>
    <w:p w14:paraId="2FAECAC6" w14:textId="77777777" w:rsidR="00AD24A1" w:rsidRDefault="00AD24A1" w:rsidP="00AE6C43"/>
    <w:p w14:paraId="3BBE4437" w14:textId="45918D3B" w:rsidR="00AD24A1" w:rsidRPr="00A6578A" w:rsidRDefault="00747701" w:rsidP="008B7123">
      <w:pPr>
        <w:pStyle w:val="Caption"/>
      </w:pPr>
      <w:bookmarkStart w:id="47" w:name="_Ref114780869"/>
      <w:bookmarkStart w:id="48" w:name="o3"/>
      <w:r w:rsidRPr="00545284">
        <w:t xml:space="preserve">Proposal </w:t>
      </w:r>
      <w:r w:rsidRPr="00545284">
        <w:fldChar w:fldCharType="begin"/>
      </w:r>
      <w:r w:rsidRPr="00A6578A">
        <w:instrText xml:space="preserve"> SEQ Proposal \* ARABIC </w:instrText>
      </w:r>
      <w:r w:rsidRPr="00545284">
        <w:fldChar w:fldCharType="separate"/>
      </w:r>
      <w:r w:rsidR="00AD4E6D">
        <w:rPr>
          <w:noProof/>
        </w:rPr>
        <w:t>17</w:t>
      </w:r>
      <w:r w:rsidRPr="00545284">
        <w:fldChar w:fldCharType="end"/>
      </w:r>
      <w:r w:rsidRPr="00545284">
        <w:t>: Support enhanced DCI</w:t>
      </w:r>
      <w:r w:rsidR="00EF3FDB" w:rsidRPr="00545284">
        <w:t xml:space="preserve">3_x </w:t>
      </w:r>
      <w:r w:rsidR="00EF3FDB" w:rsidRPr="00A6578A">
        <w:t>to schedule multiple contiguous slots</w:t>
      </w:r>
      <w:r w:rsidR="00551A1D" w:rsidRPr="00A6578A">
        <w:t xml:space="preserve"> in mode 1</w:t>
      </w:r>
      <w:r w:rsidR="00EF3FDB" w:rsidRPr="00A6578A">
        <w:t xml:space="preserve"> </w:t>
      </w:r>
      <w:r w:rsidR="00582A99" w:rsidRPr="00A6578A">
        <w:t>and further study the</w:t>
      </w:r>
      <w:r w:rsidR="007F62A4" w:rsidRPr="00A6578A">
        <w:t xml:space="preserve"> </w:t>
      </w:r>
      <w:r w:rsidR="00464580" w:rsidRPr="00A6578A">
        <w:t>mi</w:t>
      </w:r>
      <w:r w:rsidR="00551A1D" w:rsidRPr="00A6578A">
        <w:t>nimum signaling required</w:t>
      </w:r>
      <w:bookmarkEnd w:id="47"/>
      <w:bookmarkEnd w:id="48"/>
    </w:p>
    <w:p w14:paraId="5664E58A" w14:textId="710F5347" w:rsidR="00490AAB" w:rsidRDefault="00085F6D" w:rsidP="00911252">
      <w:pPr>
        <w:pStyle w:val="Caption"/>
      </w:pPr>
      <w:bookmarkStart w:id="49" w:name="_Ref101954443"/>
      <w:bookmarkStart w:id="50" w:name="p17"/>
      <w:r w:rsidRPr="00A6578A">
        <w:t xml:space="preserve">Proposal </w:t>
      </w:r>
      <w:r w:rsidRPr="00545284">
        <w:fldChar w:fldCharType="begin"/>
      </w:r>
      <w:r w:rsidRPr="00A6578A">
        <w:instrText xml:space="preserve"> SEQ Proposal \* ARABIC </w:instrText>
      </w:r>
      <w:r w:rsidRPr="00545284">
        <w:fldChar w:fldCharType="separate"/>
      </w:r>
      <w:r w:rsidR="00AD4E6D">
        <w:rPr>
          <w:noProof/>
        </w:rPr>
        <w:t>18</w:t>
      </w:r>
      <w:r w:rsidRPr="00545284">
        <w:fldChar w:fldCharType="end"/>
      </w:r>
      <w:r w:rsidRPr="00545284">
        <w:t xml:space="preserve">: </w:t>
      </w:r>
      <w:bookmarkEnd w:id="49"/>
      <w:r w:rsidR="00790AB0" w:rsidRPr="00A6578A">
        <w:t xml:space="preserve">Support enhanced SCI-1/2 to schedule multiple </w:t>
      </w:r>
      <w:r w:rsidR="00D43D6F" w:rsidRPr="00A6578A">
        <w:t>contiguous slots for one or multiple SL receivers and further study the minimum signaling required</w:t>
      </w:r>
      <w:bookmarkEnd w:id="50"/>
    </w:p>
    <w:p w14:paraId="454075E6" w14:textId="77777777" w:rsidR="00172A0E" w:rsidRPr="00172A0E" w:rsidRDefault="00172A0E" w:rsidP="00172A0E"/>
    <w:p w14:paraId="1DBBA535" w14:textId="72A172AD" w:rsidR="00490AAB" w:rsidRDefault="00490AAB" w:rsidP="00490AAB">
      <w:r>
        <w:rPr>
          <w:noProof/>
        </w:rPr>
        <w:drawing>
          <wp:inline distT="0" distB="0" distL="0" distR="0" wp14:anchorId="3A0F1EAC" wp14:editId="33DDAADE">
            <wp:extent cx="5669280" cy="1447091"/>
            <wp:effectExtent l="0" t="0" r="0" b="0"/>
            <wp:docPr id="189" name="Picture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686740" cy="1451548"/>
                    </a:xfrm>
                    <a:prstGeom prst="rect">
                      <a:avLst/>
                    </a:prstGeom>
                    <a:noFill/>
                  </pic:spPr>
                </pic:pic>
              </a:graphicData>
            </a:graphic>
          </wp:inline>
        </w:drawing>
      </w:r>
    </w:p>
    <w:p w14:paraId="04B0BD53" w14:textId="2F1C436B" w:rsidR="00490AAB" w:rsidRPr="009F6403" w:rsidRDefault="00490AAB" w:rsidP="00AE6C43">
      <w:pPr>
        <w:pStyle w:val="Caption"/>
        <w:jc w:val="center"/>
      </w:pPr>
      <w:bookmarkStart w:id="51" w:name="_Ref111121651"/>
      <w:r>
        <w:t xml:space="preserve">Figure </w:t>
      </w:r>
      <w:r w:rsidR="008608CB">
        <w:fldChar w:fldCharType="begin"/>
      </w:r>
      <w:r w:rsidR="008608CB">
        <w:instrText xml:space="preserve"> SEQ Figure \* ARABIC </w:instrText>
      </w:r>
      <w:r w:rsidR="008608CB">
        <w:fldChar w:fldCharType="separate"/>
      </w:r>
      <w:r w:rsidR="00AD4E6D">
        <w:rPr>
          <w:noProof/>
        </w:rPr>
        <w:t>8</w:t>
      </w:r>
      <w:r w:rsidR="008608CB">
        <w:rPr>
          <w:noProof/>
        </w:rPr>
        <w:fldChar w:fldCharType="end"/>
      </w:r>
      <w:bookmarkEnd w:id="51"/>
      <w:r>
        <w:t>: Multi-TTI DCI grant for 4 slots</w:t>
      </w:r>
    </w:p>
    <w:p w14:paraId="43CD1ACB" w14:textId="77777777" w:rsidR="00294EB1" w:rsidRDefault="003039D3" w:rsidP="00AE6C43">
      <w:pPr>
        <w:jc w:val="center"/>
      </w:pPr>
      <w:r>
        <w:rPr>
          <w:noProof/>
        </w:rPr>
        <w:drawing>
          <wp:inline distT="0" distB="0" distL="0" distR="0" wp14:anchorId="7D5F5940" wp14:editId="05B297A2">
            <wp:extent cx="4334188" cy="1074420"/>
            <wp:effectExtent l="0" t="0" r="9525" b="0"/>
            <wp:docPr id="5" name="Picture 5"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Diagram&#10;&#10;Description automatically generated"/>
                    <pic:cNvPicPr/>
                  </pic:nvPicPr>
                  <pic:blipFill rotWithShape="1">
                    <a:blip r:embed="rId27" cstate="print">
                      <a:extLst>
                        <a:ext uri="{28A0092B-C50C-407E-A947-70E740481C1C}">
                          <a14:useLocalDpi xmlns:a14="http://schemas.microsoft.com/office/drawing/2010/main" val="0"/>
                        </a:ext>
                      </a:extLst>
                    </a:blip>
                    <a:srcRect b="56700"/>
                    <a:stretch/>
                  </pic:blipFill>
                  <pic:spPr bwMode="auto">
                    <a:xfrm>
                      <a:off x="0" y="0"/>
                      <a:ext cx="4395491" cy="1089617"/>
                    </a:xfrm>
                    <a:prstGeom prst="rect">
                      <a:avLst/>
                    </a:prstGeom>
                    <a:ln>
                      <a:noFill/>
                    </a:ln>
                    <a:extLst>
                      <a:ext uri="{53640926-AAD7-44D8-BBD7-CCE9431645EC}">
                        <a14:shadowObscured xmlns:a14="http://schemas.microsoft.com/office/drawing/2010/main"/>
                      </a:ext>
                    </a:extLst>
                  </pic:spPr>
                </pic:pic>
              </a:graphicData>
            </a:graphic>
          </wp:inline>
        </w:drawing>
      </w:r>
    </w:p>
    <w:p w14:paraId="12210865" w14:textId="3C5EEC46" w:rsidR="00294EB1" w:rsidRDefault="00294EB1" w:rsidP="00AE6C43">
      <w:pPr>
        <w:jc w:val="center"/>
        <w:rPr>
          <w:b/>
          <w:bCs/>
        </w:rPr>
      </w:pPr>
      <w:r>
        <w:rPr>
          <w:b/>
          <w:bCs/>
        </w:rPr>
        <w:t>(</w:t>
      </w:r>
      <w:r w:rsidRPr="00B334AE">
        <w:rPr>
          <w:b/>
          <w:bCs/>
        </w:rPr>
        <w:t>a)</w:t>
      </w:r>
    </w:p>
    <w:p w14:paraId="78C2ED49" w14:textId="05B9A2CF" w:rsidR="00085F6D" w:rsidRPr="00AE6C43" w:rsidRDefault="00A2555A" w:rsidP="009D4C6C">
      <w:pPr>
        <w:jc w:val="center"/>
        <w:rPr>
          <w:b/>
        </w:rPr>
      </w:pPr>
      <w:r>
        <w:rPr>
          <w:noProof/>
        </w:rPr>
        <w:drawing>
          <wp:inline distT="0" distB="0" distL="0" distR="0" wp14:anchorId="0A32D5A0" wp14:editId="794333A9">
            <wp:extent cx="4391002" cy="1101714"/>
            <wp:effectExtent l="0" t="0" r="0" b="3810"/>
            <wp:docPr id="20" name="Picture 20" descr="Diagram, schematic&#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descr="Diagram, schematic&#10;&#10;Description automatically generated"/>
                    <pic:cNvPicPr/>
                  </pic:nvPicPr>
                  <pic:blipFill rotWithShape="1">
                    <a:blip r:embed="rId28" cstate="print">
                      <a:extLst>
                        <a:ext uri="{28A0092B-C50C-407E-A947-70E740481C1C}">
                          <a14:useLocalDpi xmlns:a14="http://schemas.microsoft.com/office/drawing/2010/main" val="0"/>
                        </a:ext>
                      </a:extLst>
                    </a:blip>
                    <a:srcRect b="56175"/>
                    <a:stretch/>
                  </pic:blipFill>
                  <pic:spPr bwMode="auto">
                    <a:xfrm>
                      <a:off x="0" y="0"/>
                      <a:ext cx="4471146" cy="1121822"/>
                    </a:xfrm>
                    <a:prstGeom prst="rect">
                      <a:avLst/>
                    </a:prstGeom>
                    <a:ln>
                      <a:noFill/>
                    </a:ln>
                    <a:extLst>
                      <a:ext uri="{53640926-AAD7-44D8-BBD7-CCE9431645EC}">
                        <a14:shadowObscured xmlns:a14="http://schemas.microsoft.com/office/drawing/2010/main"/>
                      </a:ext>
                    </a:extLst>
                  </pic:spPr>
                </pic:pic>
              </a:graphicData>
            </a:graphic>
          </wp:inline>
        </w:drawing>
      </w:r>
    </w:p>
    <w:p w14:paraId="4F14AF4A" w14:textId="20D677F9" w:rsidR="00357C20" w:rsidRPr="00AE6C43" w:rsidRDefault="00357C20" w:rsidP="00294EB1">
      <w:pPr>
        <w:jc w:val="center"/>
        <w:rPr>
          <w:b/>
          <w:bCs/>
        </w:rPr>
      </w:pPr>
      <w:r>
        <w:rPr>
          <w:b/>
          <w:bCs/>
        </w:rPr>
        <w:t>(</w:t>
      </w:r>
      <w:r w:rsidRPr="00AE6C43">
        <w:rPr>
          <w:b/>
          <w:bCs/>
        </w:rPr>
        <w:t>b)</w:t>
      </w:r>
    </w:p>
    <w:p w14:paraId="3FE24D38" w14:textId="3756A041" w:rsidR="00F53C0A" w:rsidRPr="00F53C0A" w:rsidRDefault="00085F6D" w:rsidP="0034220F">
      <w:pPr>
        <w:pStyle w:val="Caption"/>
        <w:jc w:val="center"/>
      </w:pPr>
      <w:bookmarkStart w:id="52" w:name="_Ref101187458"/>
      <w:r>
        <w:t xml:space="preserve">Figure </w:t>
      </w:r>
      <w:r w:rsidR="008608CB">
        <w:fldChar w:fldCharType="begin"/>
      </w:r>
      <w:r w:rsidR="008608CB">
        <w:instrText xml:space="preserve"> SEQ Figure \* ARABIC </w:instrText>
      </w:r>
      <w:r w:rsidR="008608CB">
        <w:fldChar w:fldCharType="separate"/>
      </w:r>
      <w:r w:rsidR="00AD4E6D">
        <w:rPr>
          <w:noProof/>
        </w:rPr>
        <w:t>9</w:t>
      </w:r>
      <w:r w:rsidR="008608CB">
        <w:rPr>
          <w:noProof/>
        </w:rPr>
        <w:fldChar w:fldCharType="end"/>
      </w:r>
      <w:bookmarkEnd w:id="52"/>
      <w:r>
        <w:t>:</w:t>
      </w:r>
      <w:r w:rsidR="00A2555A">
        <w:t xml:space="preserve"> a)</w:t>
      </w:r>
      <w:r>
        <w:t xml:space="preserve"> Multi-TTI SCI</w:t>
      </w:r>
      <w:r w:rsidR="00554772">
        <w:t>-1 grant for a 3 slots/TBs burst</w:t>
      </w:r>
      <w:r>
        <w:t xml:space="preserve"> </w:t>
      </w:r>
      <w:r w:rsidR="00554772">
        <w:t xml:space="preserve">with </w:t>
      </w:r>
      <w:r w:rsidR="00402A20">
        <w:t>c</w:t>
      </w:r>
      <w:r w:rsidR="000B2864">
        <w:t>ommon SCI-2</w:t>
      </w:r>
      <w:r w:rsidR="00D15DDC">
        <w:t xml:space="preserve"> </w:t>
      </w:r>
      <w:r w:rsidR="00554772">
        <w:t xml:space="preserve">(arrows indicate </w:t>
      </w:r>
      <w:r w:rsidR="003601BD">
        <w:t>which channel</w:t>
      </w:r>
      <w:r w:rsidR="0075239B">
        <w:t>(s)</w:t>
      </w:r>
      <w:r w:rsidR="003601BD">
        <w:t xml:space="preserve"> </w:t>
      </w:r>
      <w:r w:rsidR="005F600B">
        <w:t xml:space="preserve">control </w:t>
      </w:r>
      <w:r w:rsidR="003601BD">
        <w:t>signaling appli</w:t>
      </w:r>
      <w:r w:rsidR="005F600B">
        <w:t>es</w:t>
      </w:r>
      <w:r w:rsidR="003601BD">
        <w:t xml:space="preserve"> to)</w:t>
      </w:r>
      <w:r w:rsidR="00A2555A">
        <w:t xml:space="preserve">; b) </w:t>
      </w:r>
      <w:r w:rsidR="001873C2">
        <w:t>same as a) but with TB-specific</w:t>
      </w:r>
      <w:r w:rsidR="00A2555A">
        <w:t xml:space="preserve"> SCI-2 </w:t>
      </w:r>
      <w:r w:rsidR="0034220F">
        <w:t>indicating</w:t>
      </w:r>
      <w:r w:rsidR="00A2555A">
        <w:t xml:space="preserve"> TB-specific SCI-2 (and, possibly, SCI-1) parameters. </w:t>
      </w:r>
      <w:r w:rsidR="007C1415">
        <w:t>AGC and gap symbols within the burst are used as additional PSSCH symbols</w:t>
      </w:r>
    </w:p>
    <w:p w14:paraId="50386B0C" w14:textId="77777777" w:rsidR="00085F6D" w:rsidRPr="00196E1C" w:rsidRDefault="00085F6D" w:rsidP="00085F6D"/>
    <w:p w14:paraId="3CA385CE" w14:textId="2BD8A90D" w:rsidR="00C415ED" w:rsidRPr="00A42435" w:rsidRDefault="00331729" w:rsidP="00331729">
      <w:pPr>
        <w:pStyle w:val="Heading2"/>
      </w:pPr>
      <w:r>
        <w:t>Physical Waveform</w:t>
      </w:r>
    </w:p>
    <w:p w14:paraId="0CB90F8E" w14:textId="477EB13F" w:rsidR="003F664C" w:rsidRPr="00172A0E" w:rsidRDefault="008811A6" w:rsidP="002D5359">
      <w:pPr>
        <w:pStyle w:val="Heading3"/>
        <w:tabs>
          <w:tab w:val="left" w:pos="540"/>
        </w:tabs>
        <w:ind w:left="360" w:hanging="360"/>
        <w:rPr>
          <w:lang w:val="en-US"/>
        </w:rPr>
      </w:pPr>
      <w:r>
        <w:rPr>
          <w:lang w:val="en-US"/>
        </w:rPr>
        <w:t>PSCCH and PSSCH</w:t>
      </w:r>
    </w:p>
    <w:p w14:paraId="7E9E326B" w14:textId="46DDE529" w:rsidR="006F71E6" w:rsidRDefault="006F71E6" w:rsidP="006F71E6">
      <w:pPr>
        <w:pStyle w:val="Heading4"/>
      </w:pPr>
      <w:r>
        <w:t>PSCCH resource mapping</w:t>
      </w:r>
    </w:p>
    <w:tbl>
      <w:tblPr>
        <w:tblStyle w:val="TableGrid"/>
        <w:tblW w:w="0" w:type="auto"/>
        <w:tblLook w:val="04A0" w:firstRow="1" w:lastRow="0" w:firstColumn="1" w:lastColumn="0" w:noHBand="0" w:noVBand="1"/>
      </w:tblPr>
      <w:tblGrid>
        <w:gridCol w:w="9962"/>
      </w:tblGrid>
      <w:tr w:rsidR="006F71E6" w14:paraId="1459F905" w14:textId="77777777">
        <w:tc>
          <w:tcPr>
            <w:tcW w:w="9962" w:type="dxa"/>
          </w:tcPr>
          <w:p w14:paraId="16752743" w14:textId="77777777" w:rsidR="006F71E6" w:rsidRPr="009A0DC8" w:rsidRDefault="006F71E6">
            <w:r w:rsidRPr="009A0DC8">
              <w:rPr>
                <w:b/>
                <w:bCs/>
                <w:iCs/>
                <w:highlight w:val="green"/>
                <w:u w:val="single"/>
              </w:rPr>
              <w:t>Agreement</w:t>
            </w:r>
            <w:r>
              <w:rPr>
                <w:b/>
                <w:bCs/>
                <w:iCs/>
                <w:u w:val="single"/>
              </w:rPr>
              <w:t xml:space="preserve"> (#110-bis)</w:t>
            </w:r>
          </w:p>
          <w:p w14:paraId="276FF508" w14:textId="77777777" w:rsidR="006F71E6" w:rsidRPr="005A3D42" w:rsidRDefault="006F71E6">
            <w:pPr>
              <w:spacing w:line="276" w:lineRule="auto"/>
              <w:contextualSpacing/>
            </w:pPr>
            <w:r w:rsidRPr="005A3D42">
              <w:lastRenderedPageBreak/>
              <w:t>For PSCCH and PSSCH in SL-U:</w:t>
            </w:r>
          </w:p>
          <w:p w14:paraId="0D17F685" w14:textId="77777777" w:rsidR="006F71E6" w:rsidRPr="005A3D42" w:rsidRDefault="006F71E6">
            <w:pPr>
              <w:pStyle w:val="ListParagraph"/>
              <w:numPr>
                <w:ilvl w:val="0"/>
                <w:numId w:val="14"/>
              </w:numPr>
              <w:autoSpaceDE w:val="0"/>
              <w:autoSpaceDN w:val="0"/>
              <w:adjustRightInd w:val="0"/>
              <w:snapToGrid w:val="0"/>
              <w:spacing w:before="0" w:line="276" w:lineRule="auto"/>
              <w:ind w:leftChars="100" w:left="560"/>
              <w:rPr>
                <w:rFonts w:eastAsia="Microsoft YaHei"/>
              </w:rPr>
            </w:pPr>
            <w:r w:rsidRPr="005A3D42">
              <w:rPr>
                <w:rFonts w:eastAsia="Microsoft YaHei"/>
              </w:rPr>
              <w:t>PSCCH is transmitted within 1 sub-channel</w:t>
            </w:r>
          </w:p>
          <w:p w14:paraId="6B591226" w14:textId="77777777" w:rsidR="006F71E6" w:rsidRPr="005A3D42" w:rsidRDefault="006F71E6">
            <w:pPr>
              <w:pStyle w:val="ListParagraph"/>
              <w:numPr>
                <w:ilvl w:val="0"/>
                <w:numId w:val="14"/>
              </w:numPr>
              <w:autoSpaceDE w:val="0"/>
              <w:autoSpaceDN w:val="0"/>
              <w:adjustRightInd w:val="0"/>
              <w:snapToGrid w:val="0"/>
              <w:spacing w:before="0" w:line="276" w:lineRule="auto"/>
              <w:ind w:leftChars="100" w:left="560"/>
              <w:rPr>
                <w:rFonts w:eastAsia="Microsoft YaHei"/>
              </w:rPr>
            </w:pPr>
            <w:r w:rsidRPr="005A3D42">
              <w:rPr>
                <w:rFonts w:eastAsia="Microsoft YaHei" w:hint="eastAsia"/>
              </w:rPr>
              <w:t>At</w:t>
            </w:r>
            <w:r w:rsidRPr="005A3D42">
              <w:rPr>
                <w:rFonts w:eastAsia="Microsoft YaHei"/>
              </w:rPr>
              <w:t xml:space="preserve"> least support Option 1 below</w:t>
            </w:r>
          </w:p>
          <w:p w14:paraId="531A20BB" w14:textId="77777777" w:rsidR="006F71E6" w:rsidRPr="005A3D42" w:rsidRDefault="006F71E6">
            <w:pPr>
              <w:pStyle w:val="ListParagraph"/>
              <w:numPr>
                <w:ilvl w:val="1"/>
                <w:numId w:val="14"/>
              </w:numPr>
              <w:autoSpaceDE w:val="0"/>
              <w:autoSpaceDN w:val="0"/>
              <w:adjustRightInd w:val="0"/>
              <w:snapToGrid w:val="0"/>
              <w:spacing w:before="0" w:line="276" w:lineRule="auto"/>
              <w:rPr>
                <w:rFonts w:eastAsia="Microsoft YaHei"/>
              </w:rPr>
            </w:pPr>
            <w:r w:rsidRPr="005A3D42">
              <w:rPr>
                <w:rFonts w:eastAsia="Microsoft YaHei"/>
              </w:rPr>
              <w:t>Option 1: PSCCH locates in the lowest sub-channel of lowest RB set of corresponding PSSCH</w:t>
            </w:r>
          </w:p>
          <w:p w14:paraId="2C66998D" w14:textId="77777777" w:rsidR="006F71E6" w:rsidRPr="005A3D42" w:rsidRDefault="006F71E6">
            <w:pPr>
              <w:pStyle w:val="ListParagraph"/>
              <w:numPr>
                <w:ilvl w:val="2"/>
                <w:numId w:val="14"/>
              </w:numPr>
              <w:autoSpaceDE w:val="0"/>
              <w:autoSpaceDN w:val="0"/>
              <w:adjustRightInd w:val="0"/>
              <w:snapToGrid w:val="0"/>
              <w:spacing w:before="0" w:line="276" w:lineRule="auto"/>
              <w:rPr>
                <w:rFonts w:eastAsia="Microsoft YaHei"/>
              </w:rPr>
            </w:pPr>
            <w:r w:rsidRPr="005A3D42">
              <w:rPr>
                <w:rFonts w:eastAsia="Microsoft YaHei"/>
              </w:rPr>
              <w:t>Note: the lowest sub-channel may not be entirely contained in the lowest RB set</w:t>
            </w:r>
          </w:p>
          <w:p w14:paraId="771D741C" w14:textId="77777777" w:rsidR="006F71E6" w:rsidRPr="005A3D42" w:rsidRDefault="006F71E6">
            <w:pPr>
              <w:pStyle w:val="ListParagraph"/>
              <w:numPr>
                <w:ilvl w:val="0"/>
                <w:numId w:val="14"/>
              </w:numPr>
              <w:autoSpaceDE w:val="0"/>
              <w:autoSpaceDN w:val="0"/>
              <w:adjustRightInd w:val="0"/>
              <w:snapToGrid w:val="0"/>
              <w:spacing w:before="0" w:line="276" w:lineRule="auto"/>
              <w:ind w:leftChars="100" w:left="560"/>
              <w:rPr>
                <w:rFonts w:eastAsia="Microsoft YaHei"/>
              </w:rPr>
            </w:pPr>
            <w:r w:rsidRPr="005A3D42">
              <w:rPr>
                <w:rFonts w:eastAsia="Microsoft YaHei"/>
              </w:rPr>
              <w:t>FFS whether/how to handle the case where UEs supporting different bandwidths can use the same resource pool to communicate with each other, e.g., whether/how to additionally support Option 2 below</w:t>
            </w:r>
          </w:p>
          <w:p w14:paraId="3FFC57B9" w14:textId="77777777" w:rsidR="006F71E6" w:rsidRPr="005A3D42" w:rsidRDefault="006F71E6">
            <w:pPr>
              <w:pStyle w:val="ListParagraph"/>
              <w:numPr>
                <w:ilvl w:val="1"/>
                <w:numId w:val="14"/>
              </w:numPr>
              <w:autoSpaceDE w:val="0"/>
              <w:autoSpaceDN w:val="0"/>
              <w:adjustRightInd w:val="0"/>
              <w:snapToGrid w:val="0"/>
              <w:spacing w:before="0" w:line="276" w:lineRule="auto"/>
              <w:rPr>
                <w:rFonts w:eastAsia="Microsoft YaHei"/>
              </w:rPr>
            </w:pPr>
            <w:r w:rsidRPr="005A3D42">
              <w:rPr>
                <w:rFonts w:eastAsia="Microsoft YaHei"/>
              </w:rPr>
              <w:t>Option 2: PSCCH locates in every RB set of corresponding PSSCH</w:t>
            </w:r>
          </w:p>
          <w:p w14:paraId="4EBE304B" w14:textId="77777777" w:rsidR="006F71E6" w:rsidRPr="005A3D42" w:rsidRDefault="006F71E6">
            <w:pPr>
              <w:pStyle w:val="ListParagraph"/>
              <w:numPr>
                <w:ilvl w:val="0"/>
                <w:numId w:val="14"/>
              </w:numPr>
              <w:autoSpaceDE w:val="0"/>
              <w:autoSpaceDN w:val="0"/>
              <w:adjustRightInd w:val="0"/>
              <w:snapToGrid w:val="0"/>
              <w:spacing w:before="0" w:line="276" w:lineRule="auto"/>
              <w:ind w:leftChars="100" w:left="560"/>
              <w:rPr>
                <w:rFonts w:eastAsia="Microsoft YaHei"/>
              </w:rPr>
            </w:pPr>
            <w:r w:rsidRPr="005A3D42">
              <w:rPr>
                <w:rFonts w:eastAsia="Microsoft YaHei"/>
              </w:rPr>
              <w:t>Note: the above options do not imply any restriction on the mapping of sub-channels to PRBs.</w:t>
            </w:r>
          </w:p>
          <w:p w14:paraId="23677566" w14:textId="77777777" w:rsidR="006F71E6" w:rsidRDefault="006F71E6">
            <w:pPr>
              <w:pStyle w:val="ListParagraph"/>
              <w:numPr>
                <w:ilvl w:val="0"/>
                <w:numId w:val="14"/>
              </w:numPr>
              <w:autoSpaceDE w:val="0"/>
              <w:autoSpaceDN w:val="0"/>
              <w:adjustRightInd w:val="0"/>
              <w:snapToGrid w:val="0"/>
              <w:spacing w:before="0" w:line="276" w:lineRule="auto"/>
              <w:ind w:leftChars="100" w:left="560"/>
              <w:rPr>
                <w:rFonts w:eastAsia="Microsoft YaHei"/>
              </w:rPr>
            </w:pPr>
            <w:r w:rsidRPr="005A3D42">
              <w:rPr>
                <w:rFonts w:eastAsia="Microsoft YaHei"/>
              </w:rPr>
              <w:t>FFS other details</w:t>
            </w:r>
          </w:p>
          <w:p w14:paraId="7D946328" w14:textId="3D8C7E95" w:rsidR="00293FCC" w:rsidRPr="00391493" w:rsidRDefault="00293FCC" w:rsidP="00293FCC">
            <w:pPr>
              <w:spacing w:line="276" w:lineRule="auto"/>
              <w:rPr>
                <w:b/>
                <w:shd w:val="clear" w:color="auto" w:fill="FFFF00"/>
                <w:lang w:eastAsia="zh-CN"/>
              </w:rPr>
            </w:pPr>
            <w:r w:rsidRPr="00391493">
              <w:rPr>
                <w:b/>
                <w:highlight w:val="green"/>
                <w:shd w:val="clear" w:color="auto" w:fill="FFFF00"/>
                <w:lang w:eastAsia="zh-CN"/>
              </w:rPr>
              <w:t>Agreement</w:t>
            </w:r>
            <w:r w:rsidR="007D3AF0">
              <w:rPr>
                <w:b/>
                <w:bCs/>
                <w:iCs/>
                <w:u w:val="single"/>
              </w:rPr>
              <w:t>(#112-bis)</w:t>
            </w:r>
          </w:p>
          <w:p w14:paraId="40ACEE04" w14:textId="77777777" w:rsidR="00293FCC" w:rsidRPr="00391493" w:rsidRDefault="00293FCC" w:rsidP="00293FCC">
            <w:pPr>
              <w:tabs>
                <w:tab w:val="left" w:pos="0"/>
              </w:tabs>
              <w:spacing w:line="276" w:lineRule="auto"/>
              <w:rPr>
                <w:bCs/>
              </w:rPr>
            </w:pPr>
            <w:r w:rsidRPr="00391493">
              <w:rPr>
                <w:bCs/>
              </w:rPr>
              <w:t>For interlace RB-based PSCCH/PSSCH transmission in SL-U</w:t>
            </w:r>
            <w:r w:rsidRPr="00391493">
              <w:rPr>
                <w:lang w:eastAsia="zh-CN"/>
              </w:rPr>
              <w:t>, support the following:</w:t>
            </w:r>
          </w:p>
          <w:p w14:paraId="714F9026" w14:textId="4309F987" w:rsidR="00293FCC" w:rsidRPr="004000B9" w:rsidRDefault="00293FCC">
            <w:pPr>
              <w:numPr>
                <w:ilvl w:val="0"/>
                <w:numId w:val="18"/>
              </w:numPr>
              <w:rPr>
                <w:lang w:eastAsia="zh-CN"/>
              </w:rPr>
            </w:pPr>
            <w:r w:rsidRPr="00AA29AF">
              <w:rPr>
                <w:rFonts w:hint="eastAsia"/>
                <w:lang w:eastAsia="zh-CN"/>
              </w:rPr>
              <w:t>O</w:t>
            </w:r>
            <w:r w:rsidRPr="00AA29AF">
              <w:rPr>
                <w:lang w:eastAsia="zh-CN"/>
              </w:rPr>
              <w:t>ption 1: lowest sub-channel is the sub-channel with smallest sub-channel index</w:t>
            </w:r>
          </w:p>
        </w:tc>
      </w:tr>
    </w:tbl>
    <w:p w14:paraId="49AD24CB" w14:textId="77777777" w:rsidR="006F71E6" w:rsidRPr="006F71E6" w:rsidRDefault="006F71E6" w:rsidP="006F71E6">
      <w:pPr>
        <w:rPr>
          <w:lang w:val="en-GB"/>
        </w:rPr>
      </w:pPr>
    </w:p>
    <w:p w14:paraId="1512B414" w14:textId="4ABB9B17" w:rsidR="007C5385" w:rsidRPr="006F71E6" w:rsidRDefault="001B713A" w:rsidP="007C5385">
      <w:pPr>
        <w:pStyle w:val="Heading5"/>
      </w:pPr>
      <w:r>
        <w:t xml:space="preserve">interlaced </w:t>
      </w:r>
      <w:r w:rsidR="00112E7C">
        <w:t>waveform</w:t>
      </w:r>
    </w:p>
    <w:p w14:paraId="24FAEBA1" w14:textId="5695B35A" w:rsidR="00951396" w:rsidRPr="002B0C47" w:rsidRDefault="00526515" w:rsidP="00C53AC7">
      <w:pPr>
        <w:rPr>
          <w:lang w:val="en-GB"/>
        </w:rPr>
      </w:pPr>
      <w:r>
        <w:rPr>
          <w:lang w:val="en-GB"/>
        </w:rPr>
        <w:t>In Rel’16 SL, the first subchannel that PSSCH occupies is the leading (starting) subchannel</w:t>
      </w:r>
      <w:r w:rsidR="00F27D4B">
        <w:rPr>
          <w:lang w:val="en-GB"/>
        </w:rPr>
        <w:t xml:space="preserve"> and</w:t>
      </w:r>
      <w:r>
        <w:rPr>
          <w:lang w:val="en-GB"/>
        </w:rPr>
        <w:t xml:space="preserve"> </w:t>
      </w:r>
      <w:r w:rsidR="00F27D4B">
        <w:rPr>
          <w:lang w:val="en-GB"/>
        </w:rPr>
        <w:t>t</w:t>
      </w:r>
      <w:r>
        <w:rPr>
          <w:lang w:val="en-GB"/>
        </w:rPr>
        <w:t>he scheduling PSCCH is contained in the leading subchannel</w:t>
      </w:r>
      <w:r w:rsidR="00965783">
        <w:rPr>
          <w:lang w:val="en-GB"/>
        </w:rPr>
        <w:t>. The FRIV</w:t>
      </w:r>
      <w:r w:rsidR="0040372F">
        <w:rPr>
          <w:lang w:val="en-GB"/>
        </w:rPr>
        <w:t xml:space="preserve"> in SCI</w:t>
      </w:r>
      <w:r w:rsidR="009A249B">
        <w:rPr>
          <w:lang w:val="en-GB"/>
        </w:rPr>
        <w:t>-1</w:t>
      </w:r>
      <w:r w:rsidR="00965783">
        <w:rPr>
          <w:lang w:val="en-GB"/>
        </w:rPr>
        <w:t xml:space="preserve"> </w:t>
      </w:r>
      <w:r w:rsidR="007D437A">
        <w:rPr>
          <w:lang w:val="en-GB"/>
        </w:rPr>
        <w:t>uses</w:t>
      </w:r>
      <w:r w:rsidR="00AA1A75">
        <w:rPr>
          <w:lang w:val="en-GB"/>
        </w:rPr>
        <w:t xml:space="preserve"> the PSCCH subc</w:t>
      </w:r>
      <w:r w:rsidR="000C0072">
        <w:rPr>
          <w:lang w:val="en-GB"/>
        </w:rPr>
        <w:t>h</w:t>
      </w:r>
      <w:r w:rsidR="00AA1A75">
        <w:rPr>
          <w:lang w:val="en-GB"/>
        </w:rPr>
        <w:t>annel</w:t>
      </w:r>
      <w:r w:rsidR="002D3D91">
        <w:rPr>
          <w:lang w:val="en-GB"/>
        </w:rPr>
        <w:t xml:space="preserve"> as the reference </w:t>
      </w:r>
      <w:r w:rsidR="00506EA0">
        <w:rPr>
          <w:lang w:val="en-GB"/>
        </w:rPr>
        <w:t>point</w:t>
      </w:r>
      <w:r w:rsidR="001C52E7">
        <w:rPr>
          <w:lang w:val="en-GB"/>
        </w:rPr>
        <w:t xml:space="preserve"> for resource indication</w:t>
      </w:r>
      <w:r w:rsidR="00AA1A75">
        <w:rPr>
          <w:lang w:val="en-GB"/>
        </w:rPr>
        <w:t>.</w:t>
      </w:r>
      <w:r w:rsidR="00043321">
        <w:rPr>
          <w:lang w:val="en-GB"/>
        </w:rPr>
        <w:t xml:space="preserve"> For SL-U, the PSCCH</w:t>
      </w:r>
      <w:r w:rsidR="00A74B8A">
        <w:rPr>
          <w:lang w:val="en-GB"/>
        </w:rPr>
        <w:t xml:space="preserve"> could</w:t>
      </w:r>
      <w:r w:rsidR="000C0072">
        <w:rPr>
          <w:lang w:val="en-GB"/>
        </w:rPr>
        <w:t xml:space="preserve"> </w:t>
      </w:r>
      <w:r w:rsidR="00A74B8A">
        <w:rPr>
          <w:lang w:val="en-GB"/>
        </w:rPr>
        <w:t xml:space="preserve">allocate multiple interlaces and RB-sets for PSSCH transmission in which the intra-cell guard bands in the middle of scheduled RB-sets could be occupied by PSSCH as shown in </w:t>
      </w:r>
      <w:r w:rsidR="00A74B8A">
        <w:rPr>
          <w:lang w:val="en-GB"/>
        </w:rPr>
        <w:fldChar w:fldCharType="begin"/>
      </w:r>
      <w:r w:rsidR="00A74B8A">
        <w:rPr>
          <w:lang w:val="en-GB"/>
        </w:rPr>
        <w:instrText xml:space="preserve"> REF _Ref101256401 \h </w:instrText>
      </w:r>
      <w:r w:rsidR="00A74B8A">
        <w:rPr>
          <w:lang w:val="en-GB"/>
        </w:rPr>
      </w:r>
      <w:r w:rsidR="00A74B8A">
        <w:rPr>
          <w:lang w:val="en-GB"/>
        </w:rPr>
        <w:fldChar w:fldCharType="separate"/>
      </w:r>
      <w:r w:rsidR="00AD4E6D">
        <w:t xml:space="preserve">Figure </w:t>
      </w:r>
      <w:r w:rsidR="00AD4E6D">
        <w:rPr>
          <w:noProof/>
        </w:rPr>
        <w:t>10</w:t>
      </w:r>
      <w:r w:rsidR="00A74B8A">
        <w:rPr>
          <w:lang w:val="en-GB"/>
        </w:rPr>
        <w:fldChar w:fldCharType="end"/>
      </w:r>
      <w:r w:rsidR="00A74B8A" w:rsidRPr="00854B97">
        <w:rPr>
          <w:lang w:val="en-GB"/>
        </w:rPr>
        <w:t>.</w:t>
      </w:r>
      <w:r w:rsidR="00B41453" w:rsidRPr="00854B97">
        <w:rPr>
          <w:lang w:val="en-GB"/>
        </w:rPr>
        <w:t xml:space="preserve"> </w:t>
      </w:r>
      <w:r w:rsidR="00AA4465" w:rsidRPr="002B0C47">
        <w:rPr>
          <w:lang w:val="en-GB"/>
        </w:rPr>
        <w:t xml:space="preserve">Since </w:t>
      </w:r>
      <w:r w:rsidR="00E421AE" w:rsidRPr="002B0C47">
        <w:rPr>
          <w:lang w:val="en-GB"/>
        </w:rPr>
        <w:t xml:space="preserve">the basic resource allocation unit for SL-U </w:t>
      </w:r>
      <w:r w:rsidR="00D4687E" w:rsidRPr="002B0C47">
        <w:rPr>
          <w:lang w:val="en-GB"/>
        </w:rPr>
        <w:t>is one subchannel in one RB-set</w:t>
      </w:r>
      <w:r w:rsidR="005230FA" w:rsidRPr="002B0C47">
        <w:rPr>
          <w:lang w:val="en-GB"/>
        </w:rPr>
        <w:t xml:space="preserve">, </w:t>
      </w:r>
      <w:r w:rsidR="00555F19" w:rsidRPr="002B0C47">
        <w:rPr>
          <w:lang w:val="en-GB"/>
        </w:rPr>
        <w:t>we may want to</w:t>
      </w:r>
      <w:r w:rsidR="005230FA" w:rsidRPr="002B0C47">
        <w:rPr>
          <w:lang w:val="en-GB"/>
        </w:rPr>
        <w:t xml:space="preserve"> put </w:t>
      </w:r>
      <w:r w:rsidR="00BE4E7B" w:rsidRPr="002B0C47">
        <w:rPr>
          <w:lang w:val="en-GB"/>
        </w:rPr>
        <w:t xml:space="preserve">PSCCH </w:t>
      </w:r>
      <w:r w:rsidR="00A327AF" w:rsidRPr="002B0C47">
        <w:rPr>
          <w:lang w:val="en-GB"/>
        </w:rPr>
        <w:t xml:space="preserve">into </w:t>
      </w:r>
      <w:r w:rsidR="00657CD2" w:rsidRPr="002B0C47">
        <w:rPr>
          <w:lang w:val="en-GB"/>
        </w:rPr>
        <w:t>the first</w:t>
      </w:r>
      <w:r w:rsidR="000A1621" w:rsidRPr="002B0C47">
        <w:rPr>
          <w:lang w:val="en-GB"/>
        </w:rPr>
        <w:t xml:space="preserve"> (leading)</w:t>
      </w:r>
      <w:r w:rsidR="00657CD2" w:rsidRPr="002B0C47">
        <w:rPr>
          <w:lang w:val="en-GB"/>
        </w:rPr>
        <w:t xml:space="preserve"> subchannel and </w:t>
      </w:r>
      <w:r w:rsidR="009E6697" w:rsidRPr="002B0C47">
        <w:rPr>
          <w:lang w:val="en-GB"/>
        </w:rPr>
        <w:t>the first</w:t>
      </w:r>
      <w:r w:rsidR="0051785F">
        <w:rPr>
          <w:lang w:val="en-GB"/>
        </w:rPr>
        <w:t xml:space="preserve"> </w:t>
      </w:r>
      <w:r w:rsidR="000A1621" w:rsidRPr="002B0C47">
        <w:rPr>
          <w:lang w:val="en-GB"/>
        </w:rPr>
        <w:t>(leading)</w:t>
      </w:r>
      <w:r w:rsidR="009E6697" w:rsidRPr="002B0C47">
        <w:rPr>
          <w:lang w:val="en-GB"/>
        </w:rPr>
        <w:t xml:space="preserve"> RB-set that PSSCH occupies</w:t>
      </w:r>
      <w:r w:rsidR="0096086E" w:rsidRPr="002B0C47">
        <w:rPr>
          <w:lang w:val="en-GB"/>
        </w:rPr>
        <w:t xml:space="preserve"> by reusing the legacy SL design</w:t>
      </w:r>
      <w:r w:rsidR="00E00D97" w:rsidRPr="002B0C47">
        <w:rPr>
          <w:lang w:val="en-GB"/>
        </w:rPr>
        <w:t xml:space="preserve"> and the </w:t>
      </w:r>
      <w:r w:rsidR="000A1621" w:rsidRPr="002B0C47">
        <w:rPr>
          <w:lang w:val="en-GB"/>
        </w:rPr>
        <w:t xml:space="preserve">PSSCH in SL-U could TDM and/or FDM with the PSCCH. </w:t>
      </w:r>
      <w:r w:rsidR="0009755B" w:rsidRPr="002B0C47">
        <w:rPr>
          <w:lang w:val="en-GB"/>
        </w:rPr>
        <w:t xml:space="preserve">Repetition of PSCCH </w:t>
      </w:r>
      <w:r w:rsidR="00B20EAF" w:rsidRPr="002B0C47">
        <w:rPr>
          <w:lang w:val="en-GB"/>
        </w:rPr>
        <w:t>in multiple RB-sets</w:t>
      </w:r>
      <w:r w:rsidR="00B56663" w:rsidRPr="002B0C47">
        <w:rPr>
          <w:lang w:val="en-GB"/>
        </w:rPr>
        <w:t xml:space="preserve"> (option 2</w:t>
      </w:r>
      <w:r w:rsidR="00E661A6" w:rsidRPr="002B0C47">
        <w:rPr>
          <w:lang w:val="en-GB"/>
        </w:rPr>
        <w:t xml:space="preserve"> in the RAN1 #110-bis agreement</w:t>
      </w:r>
      <w:r w:rsidR="00B56663" w:rsidRPr="002B0C47">
        <w:rPr>
          <w:lang w:val="en-GB"/>
        </w:rPr>
        <w:t>)</w:t>
      </w:r>
      <w:r w:rsidR="00B20EAF" w:rsidRPr="002B0C47">
        <w:rPr>
          <w:lang w:val="en-GB"/>
        </w:rPr>
        <w:t xml:space="preserve"> may cause </w:t>
      </w:r>
      <w:r w:rsidR="00842408" w:rsidRPr="002B0C47">
        <w:rPr>
          <w:lang w:val="en-GB"/>
        </w:rPr>
        <w:t xml:space="preserve">FRIV interpretation </w:t>
      </w:r>
      <w:r w:rsidR="00B20EAF" w:rsidRPr="002B0C47">
        <w:rPr>
          <w:lang w:val="en-GB"/>
        </w:rPr>
        <w:t>confusion on the receiver end</w:t>
      </w:r>
      <w:r w:rsidR="007246E5" w:rsidRPr="002B0C47">
        <w:rPr>
          <w:lang w:val="en-GB"/>
        </w:rPr>
        <w:t xml:space="preserve"> since </w:t>
      </w:r>
      <w:r w:rsidR="00BF7357" w:rsidRPr="002B0C47">
        <w:rPr>
          <w:lang w:val="en-GB"/>
        </w:rPr>
        <w:t>the reference point</w:t>
      </w:r>
      <w:r w:rsidR="00C53AC7" w:rsidRPr="002B0C47">
        <w:rPr>
          <w:lang w:val="en-GB"/>
        </w:rPr>
        <w:t xml:space="preserve"> the FRIV uses is unknown</w:t>
      </w:r>
      <w:r w:rsidR="00402B43" w:rsidRPr="00854B97">
        <w:rPr>
          <w:lang w:val="en-GB"/>
        </w:rPr>
        <w:t xml:space="preserve"> when the receiver does not monitor all RB-sets</w:t>
      </w:r>
      <w:r w:rsidR="00C53AC7" w:rsidRPr="002B0C47">
        <w:rPr>
          <w:lang w:val="en-GB"/>
        </w:rPr>
        <w:t>.</w:t>
      </w:r>
      <w:r w:rsidR="006918D0" w:rsidRPr="002B0C47">
        <w:rPr>
          <w:lang w:val="en-GB"/>
        </w:rPr>
        <w:t xml:space="preserve"> </w:t>
      </w:r>
      <w:r w:rsidR="00F276E7" w:rsidRPr="002B0C47">
        <w:rPr>
          <w:lang w:val="en-GB"/>
        </w:rPr>
        <w:t xml:space="preserve">In Rel’16 SL, the </w:t>
      </w:r>
      <w:r w:rsidR="006D414C" w:rsidRPr="002B0C47">
        <w:rPr>
          <w:lang w:val="en-GB"/>
        </w:rPr>
        <w:t xml:space="preserve">PSCCH </w:t>
      </w:r>
      <w:r w:rsidR="00781005" w:rsidRPr="002B0C47">
        <w:rPr>
          <w:lang w:val="en-GB"/>
        </w:rPr>
        <w:t>occupies</w:t>
      </w:r>
      <w:r w:rsidR="006D414C" w:rsidRPr="002B0C47">
        <w:rPr>
          <w:lang w:val="en-GB"/>
        </w:rPr>
        <w:t xml:space="preserve"> a (pre-) configurable number of RBs, i.e., </w:t>
      </w:r>
      <w:r w:rsidR="00275418" w:rsidRPr="002B0C47">
        <w:rPr>
          <w:lang w:val="en-GB"/>
        </w:rPr>
        <w:t xml:space="preserve">{10, 12, 15, 20, 25} RBs. </w:t>
      </w:r>
      <w:r w:rsidR="00B20EAF" w:rsidRPr="002B0C47">
        <w:rPr>
          <w:lang w:val="en-GB"/>
        </w:rPr>
        <w:t xml:space="preserve"> </w:t>
      </w:r>
      <w:r w:rsidR="00951396" w:rsidRPr="002B0C47">
        <w:rPr>
          <w:lang w:val="en-GB"/>
        </w:rPr>
        <w:t xml:space="preserve">To allow </w:t>
      </w:r>
      <w:r w:rsidR="006A6FBC" w:rsidRPr="002B0C47">
        <w:rPr>
          <w:lang w:val="en-GB"/>
        </w:rPr>
        <w:t>configurability of PSCCH within one subchannel</w:t>
      </w:r>
      <w:r w:rsidR="009F398B" w:rsidRPr="002B0C47">
        <w:rPr>
          <w:lang w:val="en-GB"/>
        </w:rPr>
        <w:t xml:space="preserve"> as in Rel’16 </w:t>
      </w:r>
      <w:r w:rsidR="00673B6A" w:rsidRPr="002B0C47">
        <w:rPr>
          <w:lang w:val="en-GB"/>
        </w:rPr>
        <w:t>while keeping</w:t>
      </w:r>
      <w:r w:rsidR="005E4F97" w:rsidRPr="002B0C47">
        <w:rPr>
          <w:lang w:val="en-GB"/>
        </w:rPr>
        <w:t xml:space="preserve"> PSCCH resource mapping</w:t>
      </w:r>
      <w:r w:rsidR="00673B6A" w:rsidRPr="002B0C47">
        <w:rPr>
          <w:lang w:val="en-GB"/>
        </w:rPr>
        <w:t xml:space="preserve"> simple</w:t>
      </w:r>
      <w:r w:rsidR="005E4F97" w:rsidRPr="002B0C47">
        <w:rPr>
          <w:lang w:val="en-GB"/>
        </w:rPr>
        <w:t xml:space="preserve">, we may allow </w:t>
      </w:r>
      <w:r w:rsidR="0034239C" w:rsidRPr="002B0C47">
        <w:rPr>
          <w:lang w:val="en-GB"/>
        </w:rPr>
        <w:t xml:space="preserve">PSCCH to occupy a (pre-) configurable number of </w:t>
      </w:r>
      <w:r w:rsidR="00C4252C" w:rsidRPr="002B0C47">
        <w:rPr>
          <w:lang w:val="en-GB"/>
        </w:rPr>
        <w:t>leading interlaces in the leading subchannel/RB-set.</w:t>
      </w:r>
      <w:r w:rsidR="00F756AC" w:rsidRPr="002B0C47">
        <w:rPr>
          <w:lang w:val="en-GB"/>
        </w:rPr>
        <w:t xml:space="preserve"> </w:t>
      </w:r>
      <w:r w:rsidR="00721459" w:rsidRPr="002B0C47">
        <w:rPr>
          <w:lang w:val="en-GB"/>
        </w:rPr>
        <w:t>For example, i</w:t>
      </w:r>
      <w:r w:rsidR="009D02F9" w:rsidRPr="002B0C47">
        <w:rPr>
          <w:lang w:val="en-GB"/>
        </w:rPr>
        <w:t xml:space="preserve">f one interlace </w:t>
      </w:r>
      <w:r w:rsidR="008D7951" w:rsidRPr="002B0C47">
        <w:rPr>
          <w:lang w:val="en-GB"/>
        </w:rPr>
        <w:t xml:space="preserve">within one RB-set </w:t>
      </w:r>
      <w:r w:rsidR="00E952C9" w:rsidRPr="002B0C47">
        <w:rPr>
          <w:lang w:val="en-GB"/>
        </w:rPr>
        <w:t xml:space="preserve">consists of </w:t>
      </w:r>
      <m:oMath>
        <m:r>
          <w:rPr>
            <w:rFonts w:ascii="Cambria Math" w:hAnsi="Cambria Math"/>
            <w:lang w:val="en-GB"/>
          </w:rPr>
          <m:t xml:space="preserve">10 </m:t>
        </m:r>
      </m:oMath>
      <w:r w:rsidR="008D7951" w:rsidRPr="002B0C47">
        <w:rPr>
          <w:lang w:val="en-GB"/>
        </w:rPr>
        <w:t xml:space="preserve">RBs, then </w:t>
      </w:r>
      <w:r w:rsidR="00C92584" w:rsidRPr="002B0C47">
        <w:rPr>
          <w:lang w:val="en-GB"/>
        </w:rPr>
        <w:t xml:space="preserve">PSCCH could occupy </w:t>
      </w:r>
      <m:oMath>
        <m:r>
          <w:rPr>
            <w:rFonts w:ascii="Cambria Math" w:hAnsi="Cambria Math"/>
            <w:lang w:val="en-GB"/>
          </w:rPr>
          <m:t>10, 20,…,  or 10⋅</m:t>
        </m:r>
        <m:d>
          <m:dPr>
            <m:ctrlPr>
              <w:rPr>
                <w:rFonts w:ascii="Cambria Math" w:hAnsi="Cambria Math"/>
                <w:i/>
                <w:lang w:val="en-GB"/>
              </w:rPr>
            </m:ctrlPr>
          </m:dPr>
          <m:e>
            <m:r>
              <w:rPr>
                <w:rFonts w:ascii="Cambria Math" w:hAnsi="Cambria Math"/>
                <w:lang w:val="en-GB"/>
              </w:rPr>
              <m:t>K-1</m:t>
            </m:r>
          </m:e>
        </m:d>
      </m:oMath>
      <w:r w:rsidR="00C92584" w:rsidRPr="002B0C47">
        <w:rPr>
          <w:lang w:val="en-GB"/>
        </w:rPr>
        <w:t xml:space="preserve"> </w:t>
      </w:r>
      <w:r w:rsidR="006B4523" w:rsidRPr="002B0C47">
        <w:rPr>
          <w:lang w:val="en-GB"/>
        </w:rPr>
        <w:t xml:space="preserve"> </w:t>
      </w:r>
      <w:r w:rsidR="00C92584" w:rsidRPr="002B0C47">
        <w:rPr>
          <w:lang w:val="en-GB"/>
        </w:rPr>
        <w:t xml:space="preserve">RBs </w:t>
      </w:r>
      <w:r w:rsidR="000F3CB9" w:rsidRPr="002B0C47">
        <w:rPr>
          <w:lang w:val="en-GB"/>
        </w:rPr>
        <w:t>in which</w:t>
      </w:r>
      <w:r w:rsidR="00D05DDF" w:rsidRPr="002B0C47">
        <w:rPr>
          <w:lang w:val="en-GB"/>
        </w:rPr>
        <w:t xml:space="preserve"> </w:t>
      </w:r>
      <w:r w:rsidR="000F3CB9" w:rsidRPr="002B0C47">
        <w:rPr>
          <w:lang w:val="en-GB"/>
        </w:rPr>
        <w:t xml:space="preserve"> </w:t>
      </w:r>
      <m:oMath>
        <m:r>
          <w:rPr>
            <w:rFonts w:ascii="Cambria Math" w:hAnsi="Cambria Math"/>
            <w:lang w:val="en-GB"/>
          </w:rPr>
          <m:t>K</m:t>
        </m:r>
      </m:oMath>
      <w:r w:rsidR="000F3CB9" w:rsidRPr="002B0C47">
        <w:rPr>
          <w:lang w:val="en-GB"/>
        </w:rPr>
        <w:t xml:space="preserve"> is the number of interlaces within one subchannel</w:t>
      </w:r>
      <w:r w:rsidR="00B530CC" w:rsidRPr="002B0C47">
        <w:rPr>
          <w:lang w:val="en-GB"/>
        </w:rPr>
        <w:t>.</w:t>
      </w:r>
    </w:p>
    <w:p w14:paraId="03E01D46" w14:textId="6C434EE2" w:rsidR="002063FF" w:rsidRDefault="009871DA" w:rsidP="00202615">
      <w:pPr>
        <w:rPr>
          <w:lang w:val="en-GB"/>
        </w:rPr>
      </w:pPr>
      <w:r>
        <w:rPr>
          <w:lang w:val="en-GB"/>
        </w:rPr>
        <w:t>Moreover, w</w:t>
      </w:r>
      <w:r w:rsidR="00FD7279">
        <w:rPr>
          <w:lang w:val="en-GB"/>
        </w:rPr>
        <w:t xml:space="preserve">ithin </w:t>
      </w:r>
      <w:r w:rsidR="00740258">
        <w:rPr>
          <w:lang w:val="en-GB"/>
        </w:rPr>
        <w:t xml:space="preserve">a 20MHz LBT subband, </w:t>
      </w:r>
      <w:r w:rsidR="00623EB8">
        <w:rPr>
          <w:lang w:val="en-GB"/>
        </w:rPr>
        <w:t xml:space="preserve">the </w:t>
      </w:r>
      <w:r w:rsidR="0084355A">
        <w:rPr>
          <w:lang w:val="en-GB"/>
        </w:rPr>
        <w:t xml:space="preserve">PSCCH is rate matched to the common </w:t>
      </w:r>
      <w:r w:rsidR="0014208E">
        <w:rPr>
          <w:lang w:val="en-GB"/>
        </w:rPr>
        <w:t xml:space="preserve">or </w:t>
      </w:r>
      <w:r w:rsidR="0084355A">
        <w:rPr>
          <w:lang w:val="en-GB"/>
        </w:rPr>
        <w:t xml:space="preserve">minimum RB-set. </w:t>
      </w:r>
      <w:r w:rsidR="005D3B27">
        <w:rPr>
          <w:lang w:val="en-GB"/>
        </w:rPr>
        <w:t>Even if we allow RB-set to be configurable per link via RRC messages</w:t>
      </w:r>
      <w:r w:rsidR="007C2575">
        <w:rPr>
          <w:lang w:val="en-GB"/>
        </w:rPr>
        <w:t xml:space="preserve">, </w:t>
      </w:r>
      <w:r w:rsidR="008C36E4">
        <w:rPr>
          <w:lang w:val="en-GB"/>
        </w:rPr>
        <w:t xml:space="preserve">confining the rate matching to </w:t>
      </w:r>
      <w:r w:rsidR="00977973">
        <w:rPr>
          <w:lang w:val="en-GB"/>
        </w:rPr>
        <w:t>the minimum</w:t>
      </w:r>
      <w:r w:rsidR="008C36E4">
        <w:rPr>
          <w:lang w:val="en-GB"/>
        </w:rPr>
        <w:t xml:space="preserve"> RB-set is necessary </w:t>
      </w:r>
      <w:r w:rsidR="00175750">
        <w:rPr>
          <w:lang w:val="en-GB"/>
        </w:rPr>
        <w:t>since</w:t>
      </w:r>
      <w:r w:rsidR="008C36E4">
        <w:rPr>
          <w:lang w:val="en-GB"/>
        </w:rPr>
        <w:t xml:space="preserve"> </w:t>
      </w:r>
      <w:r w:rsidR="00F91F70">
        <w:rPr>
          <w:lang w:val="en-GB"/>
        </w:rPr>
        <w:t>PSCCH</w:t>
      </w:r>
      <w:r w:rsidR="00E872DD">
        <w:rPr>
          <w:lang w:val="en-GB"/>
        </w:rPr>
        <w:t xml:space="preserve"> contains reservation information </w:t>
      </w:r>
      <w:r w:rsidR="002F7365">
        <w:rPr>
          <w:lang w:val="en-GB"/>
        </w:rPr>
        <w:t xml:space="preserve">that </w:t>
      </w:r>
      <w:r w:rsidR="00E872DD">
        <w:rPr>
          <w:lang w:val="en-GB"/>
        </w:rPr>
        <w:t>need</w:t>
      </w:r>
      <w:r w:rsidR="002F7365">
        <w:rPr>
          <w:lang w:val="en-GB"/>
        </w:rPr>
        <w:t>s</w:t>
      </w:r>
      <w:r w:rsidR="007A6E79">
        <w:rPr>
          <w:lang w:val="en-GB"/>
        </w:rPr>
        <w:t xml:space="preserve"> t</w:t>
      </w:r>
      <w:r w:rsidR="00F534C1">
        <w:rPr>
          <w:lang w:val="en-GB"/>
        </w:rPr>
        <w:t xml:space="preserve">o be understood </w:t>
      </w:r>
      <w:r w:rsidR="00F91F70">
        <w:rPr>
          <w:lang w:val="en-GB"/>
        </w:rPr>
        <w:t>by other</w:t>
      </w:r>
      <w:r w:rsidR="00E1502D">
        <w:rPr>
          <w:lang w:val="en-GB"/>
        </w:rPr>
        <w:t xml:space="preserve"> SL nodes with different RB-set configs</w:t>
      </w:r>
      <w:r w:rsidR="00103B3C">
        <w:t>.</w:t>
      </w:r>
      <w:r w:rsidR="003B3009">
        <w:rPr>
          <w:lang w:val="en-GB"/>
        </w:rPr>
        <w:t xml:space="preserve"> </w:t>
      </w:r>
    </w:p>
    <w:p w14:paraId="0DC9634A" w14:textId="77777777" w:rsidR="00AD24A1" w:rsidRDefault="00AD24A1" w:rsidP="00202615">
      <w:pPr>
        <w:rPr>
          <w:lang w:val="en-GB"/>
        </w:rPr>
      </w:pPr>
    </w:p>
    <w:p w14:paraId="2A35BD07" w14:textId="6EB6D5DB" w:rsidR="007C5385" w:rsidRDefault="00645E24" w:rsidP="001B713A">
      <w:pPr>
        <w:pStyle w:val="Caption"/>
        <w:rPr>
          <w:lang w:val="en-GB"/>
        </w:rPr>
      </w:pPr>
      <w:bookmarkStart w:id="53" w:name="_Ref118294759"/>
      <w:r w:rsidRPr="002B0C47">
        <w:t xml:space="preserve">Observation </w:t>
      </w:r>
      <w:r w:rsidR="008608CB">
        <w:fldChar w:fldCharType="begin"/>
      </w:r>
      <w:r w:rsidR="008608CB">
        <w:instrText xml:space="preserve"> SEQ Observation \* ARABIC </w:instrText>
      </w:r>
      <w:r w:rsidR="008608CB">
        <w:fldChar w:fldCharType="separate"/>
      </w:r>
      <w:r w:rsidR="00AD4E6D">
        <w:rPr>
          <w:noProof/>
        </w:rPr>
        <w:t>4</w:t>
      </w:r>
      <w:r w:rsidR="008608CB">
        <w:rPr>
          <w:noProof/>
        </w:rPr>
        <w:fldChar w:fldCharType="end"/>
      </w:r>
      <w:r w:rsidRPr="002B0C47">
        <w:t xml:space="preserve">: </w:t>
      </w:r>
      <w:r w:rsidR="006779A0" w:rsidRPr="002B0C47">
        <w:t xml:space="preserve">Repeating PSCCH in </w:t>
      </w:r>
      <w:r w:rsidR="00B47648" w:rsidRPr="002B0C47">
        <w:t xml:space="preserve">every RB-set </w:t>
      </w:r>
      <w:r w:rsidR="00AD35B0" w:rsidRPr="002B0C47">
        <w:t xml:space="preserve">of </w:t>
      </w:r>
      <w:r w:rsidR="005E65F5" w:rsidRPr="002B0C47">
        <w:t xml:space="preserve">the corresponding </w:t>
      </w:r>
      <w:r w:rsidR="00AD35B0" w:rsidRPr="002B0C47">
        <w:t>PSSCH</w:t>
      </w:r>
      <w:r w:rsidR="005E65F5" w:rsidRPr="002B0C47">
        <w:t xml:space="preserve"> transmission</w:t>
      </w:r>
      <w:r w:rsidR="007C5385">
        <w:t xml:space="preserve"> as in option 2</w:t>
      </w:r>
      <w:r w:rsidR="005E65F5" w:rsidRPr="002B0C47">
        <w:t xml:space="preserve"> may </w:t>
      </w:r>
      <w:r w:rsidR="00AA24D0" w:rsidRPr="002B0C47">
        <w:t>cause receiver</w:t>
      </w:r>
      <w:r w:rsidR="00B9499C" w:rsidRPr="002B0C47">
        <w:t xml:space="preserve"> confusion </w:t>
      </w:r>
      <w:r w:rsidR="009C1BB3" w:rsidRPr="002B0C47">
        <w:t>on FRIV reference poi</w:t>
      </w:r>
      <w:r w:rsidR="00CD5D75" w:rsidRPr="002B0C47">
        <w:t>nt</w:t>
      </w:r>
      <w:bookmarkEnd w:id="53"/>
      <w:r w:rsidR="00C24804">
        <w:t xml:space="preserve"> </w:t>
      </w:r>
      <w:r w:rsidR="004E34F6">
        <w:t xml:space="preserve">if the receiver </w:t>
      </w:r>
      <w:r w:rsidR="006E2D59">
        <w:t xml:space="preserve">does </w:t>
      </w:r>
      <w:r w:rsidR="004C0847">
        <w:t xml:space="preserve">not monitor all </w:t>
      </w:r>
      <w:r w:rsidR="004248E1">
        <w:t>RB-set</w:t>
      </w:r>
      <w:r w:rsidR="00F0456D">
        <w:t>s configured at the transmitter</w:t>
      </w:r>
      <w:bookmarkStart w:id="54" w:name="_Ref101172459"/>
      <w:bookmarkStart w:id="55" w:name="_Ref110860708"/>
      <w:bookmarkStart w:id="56" w:name="p19"/>
    </w:p>
    <w:p w14:paraId="5DCD3284" w14:textId="7652326C" w:rsidR="006F71E6" w:rsidRDefault="00526FE0" w:rsidP="008B7123">
      <w:pPr>
        <w:pStyle w:val="Caption"/>
      </w:pPr>
      <w:r w:rsidRPr="002B0C47">
        <w:t xml:space="preserve">Proposal </w:t>
      </w:r>
      <w:r w:rsidR="008608CB">
        <w:fldChar w:fldCharType="begin"/>
      </w:r>
      <w:r w:rsidR="008608CB">
        <w:instrText xml:space="preserve"> SEQ Proposal \* ARABIC </w:instrText>
      </w:r>
      <w:r w:rsidR="008608CB">
        <w:fldChar w:fldCharType="separate"/>
      </w:r>
      <w:r w:rsidR="00AD4E6D">
        <w:rPr>
          <w:noProof/>
        </w:rPr>
        <w:t>19</w:t>
      </w:r>
      <w:r w:rsidR="008608CB">
        <w:rPr>
          <w:noProof/>
        </w:rPr>
        <w:fldChar w:fldCharType="end"/>
      </w:r>
      <w:r w:rsidRPr="002B0C47">
        <w:t xml:space="preserve">: </w:t>
      </w:r>
      <w:bookmarkStart w:id="57" w:name="_Hlk110145694"/>
      <w:bookmarkEnd w:id="54"/>
      <w:r w:rsidR="006F71E6">
        <w:t xml:space="preserve"> </w:t>
      </w:r>
      <w:r w:rsidR="00765D20">
        <w:t>Support</w:t>
      </w:r>
      <w:r w:rsidR="006F71E6">
        <w:t xml:space="preserve"> option 1 for PSCCH resource mapping</w:t>
      </w:r>
      <w:bookmarkEnd w:id="55"/>
      <w:bookmarkEnd w:id="57"/>
      <w:r w:rsidR="002419E8">
        <w:t xml:space="preserve"> in which </w:t>
      </w:r>
      <w:r w:rsidR="002419E8" w:rsidRPr="005A3D42">
        <w:rPr>
          <w:rFonts w:eastAsia="Microsoft YaHei"/>
        </w:rPr>
        <w:t xml:space="preserve">PSCCH </w:t>
      </w:r>
      <w:r w:rsidR="00C00C10">
        <w:rPr>
          <w:rFonts w:eastAsia="Microsoft YaHei"/>
        </w:rPr>
        <w:t xml:space="preserve">is </w:t>
      </w:r>
      <w:r w:rsidR="002419E8" w:rsidRPr="005A3D42">
        <w:rPr>
          <w:rFonts w:eastAsia="Microsoft YaHei"/>
        </w:rPr>
        <w:t>locate</w:t>
      </w:r>
      <w:r w:rsidR="00C00C10">
        <w:rPr>
          <w:rFonts w:eastAsia="Microsoft YaHei"/>
        </w:rPr>
        <w:t>d</w:t>
      </w:r>
      <w:r w:rsidR="002419E8" w:rsidRPr="005A3D42">
        <w:rPr>
          <w:rFonts w:eastAsia="Microsoft YaHei"/>
        </w:rPr>
        <w:t xml:space="preserve"> in the lowest sub-channel of lowest RB set of corresponding PSSCH</w:t>
      </w:r>
    </w:p>
    <w:p w14:paraId="2DC98862" w14:textId="23ABE982" w:rsidR="00AD24A1" w:rsidRPr="00327AD6" w:rsidRDefault="006F71E6" w:rsidP="008B7123">
      <w:pPr>
        <w:pStyle w:val="Caption"/>
      </w:pPr>
      <w:r>
        <w:t xml:space="preserve">Proposal </w:t>
      </w:r>
      <w:r w:rsidR="008608CB">
        <w:fldChar w:fldCharType="begin"/>
      </w:r>
      <w:r w:rsidR="008608CB">
        <w:instrText xml:space="preserve"> SEQ Proposal \* ARABIC </w:instrText>
      </w:r>
      <w:r w:rsidR="008608CB">
        <w:fldChar w:fldCharType="separate"/>
      </w:r>
      <w:r w:rsidR="00AD4E6D">
        <w:rPr>
          <w:noProof/>
        </w:rPr>
        <w:t>20</w:t>
      </w:r>
      <w:r w:rsidR="008608CB">
        <w:rPr>
          <w:noProof/>
        </w:rPr>
        <w:fldChar w:fldCharType="end"/>
      </w:r>
      <w:r>
        <w:t>:</w:t>
      </w:r>
      <w:r w:rsidRPr="006F71E6">
        <w:t xml:space="preserve"> </w:t>
      </w:r>
      <w:r w:rsidRPr="002B0C47">
        <w:t>For interlaced waveforms, PSCCH occupies (pre-)configurable number of leading interlaces in the leading subchannel within the leading RB-set of the allocated resources and PSSCH is multiplexed with PSCCH via TDM and/or FDM</w:t>
      </w:r>
      <w:bookmarkEnd w:id="56"/>
    </w:p>
    <w:p w14:paraId="420F58E5" w14:textId="13BA500E" w:rsidR="00451E2A" w:rsidRDefault="0036665E" w:rsidP="009543EF">
      <w:pPr>
        <w:pStyle w:val="Caption"/>
      </w:pPr>
      <w:bookmarkStart w:id="58" w:name="_Ref110860714"/>
      <w:bookmarkStart w:id="59" w:name="_Ref118292529"/>
      <w:bookmarkStart w:id="60" w:name="p20"/>
      <w:r>
        <w:t xml:space="preserve">Proposal </w:t>
      </w:r>
      <w:r w:rsidR="008608CB">
        <w:fldChar w:fldCharType="begin"/>
      </w:r>
      <w:r w:rsidR="008608CB">
        <w:instrText xml:space="preserve"> SEQ Proposal \* ARABIC </w:instrText>
      </w:r>
      <w:r w:rsidR="008608CB">
        <w:fldChar w:fldCharType="separate"/>
      </w:r>
      <w:r w:rsidR="00AD4E6D">
        <w:rPr>
          <w:noProof/>
        </w:rPr>
        <w:t>21</w:t>
      </w:r>
      <w:r w:rsidR="008608CB">
        <w:rPr>
          <w:noProof/>
        </w:rPr>
        <w:fldChar w:fldCharType="end"/>
      </w:r>
      <w:r>
        <w:t>:</w:t>
      </w:r>
      <w:r w:rsidR="00451E2A">
        <w:rPr>
          <w:b w:val="0"/>
          <w:bCs w:val="0"/>
        </w:rPr>
        <w:t xml:space="preserve"> </w:t>
      </w:r>
      <w:r w:rsidR="001B713A" w:rsidRPr="00EE7626">
        <w:t xml:space="preserve">For interlaced </w:t>
      </w:r>
      <w:r w:rsidR="002057C5" w:rsidRPr="00EE7626">
        <w:t>waveforms</w:t>
      </w:r>
      <w:r w:rsidR="001B713A" w:rsidRPr="00EE7626">
        <w:t xml:space="preserve">, </w:t>
      </w:r>
      <w:r w:rsidR="00C92CFE" w:rsidRPr="00EE7626">
        <w:t xml:space="preserve">PSCCH is </w:t>
      </w:r>
      <w:r w:rsidR="001B713A" w:rsidRPr="00EE7626">
        <w:t xml:space="preserve">rate matched </w:t>
      </w:r>
      <w:r w:rsidR="00451E2A" w:rsidRPr="00EE7626">
        <w:t xml:space="preserve">to the common </w:t>
      </w:r>
      <w:r w:rsidR="0014208E" w:rsidRPr="00EE7626">
        <w:t xml:space="preserve">or </w:t>
      </w:r>
      <w:r w:rsidR="00451E2A" w:rsidRPr="00EE7626">
        <w:t>minimum RB-set within a 20MHz subband to allow nodes with different RB-set config</w:t>
      </w:r>
      <w:r w:rsidR="00FE7C2E">
        <w:t>uration</w:t>
      </w:r>
      <w:r w:rsidR="001B713A" w:rsidRPr="00EE7626">
        <w:t>s</w:t>
      </w:r>
      <w:r w:rsidR="00451E2A" w:rsidRPr="00EE7626">
        <w:t xml:space="preserve"> to communicate</w:t>
      </w:r>
      <w:bookmarkEnd w:id="58"/>
      <w:r w:rsidR="00FE7C2E">
        <w:t xml:space="preserve"> to each other</w:t>
      </w:r>
      <w:bookmarkEnd w:id="59"/>
    </w:p>
    <w:bookmarkEnd w:id="60"/>
    <w:p w14:paraId="391A3743" w14:textId="77777777" w:rsidR="00AD24A1" w:rsidRPr="00AD24A1" w:rsidRDefault="00AD24A1"/>
    <w:p w14:paraId="7E52D48E" w14:textId="10BA378F" w:rsidR="00A16EFD" w:rsidRDefault="005D4AB4" w:rsidP="00202615">
      <w:pPr>
        <w:rPr>
          <w:lang w:val="en-GB"/>
        </w:rPr>
      </w:pPr>
      <w:r>
        <w:rPr>
          <w:noProof/>
          <w:lang w:val="en-GB"/>
        </w:rPr>
        <w:lastRenderedPageBreak/>
        <w:drawing>
          <wp:inline distT="0" distB="0" distL="0" distR="0" wp14:anchorId="56FE7F16" wp14:editId="1A465310">
            <wp:extent cx="5967366" cy="1067079"/>
            <wp:effectExtent l="0" t="0" r="0" b="0"/>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6027901" cy="1077904"/>
                    </a:xfrm>
                    <a:prstGeom prst="rect">
                      <a:avLst/>
                    </a:prstGeom>
                    <a:noFill/>
                  </pic:spPr>
                </pic:pic>
              </a:graphicData>
            </a:graphic>
          </wp:inline>
        </w:drawing>
      </w:r>
    </w:p>
    <w:p w14:paraId="52F23108" w14:textId="0910AF5A" w:rsidR="005D4AB4" w:rsidRPr="00202615" w:rsidRDefault="005D4AB4" w:rsidP="005D4AB4">
      <w:pPr>
        <w:pStyle w:val="Caption"/>
        <w:jc w:val="center"/>
        <w:rPr>
          <w:lang w:val="en-GB"/>
        </w:rPr>
      </w:pPr>
      <w:bookmarkStart w:id="61" w:name="_Ref101256401"/>
      <w:r>
        <w:t xml:space="preserve">Figure </w:t>
      </w:r>
      <w:r w:rsidR="008608CB">
        <w:fldChar w:fldCharType="begin"/>
      </w:r>
      <w:r w:rsidR="008608CB">
        <w:instrText xml:space="preserve"> SEQ Figure \* ARABIC </w:instrText>
      </w:r>
      <w:r w:rsidR="008608CB">
        <w:fldChar w:fldCharType="separate"/>
      </w:r>
      <w:r w:rsidR="00AD4E6D">
        <w:rPr>
          <w:noProof/>
        </w:rPr>
        <w:t>10</w:t>
      </w:r>
      <w:r w:rsidR="008608CB">
        <w:rPr>
          <w:noProof/>
        </w:rPr>
        <w:fldChar w:fldCharType="end"/>
      </w:r>
      <w:bookmarkEnd w:id="61"/>
      <w:r>
        <w:t>: PSCCH resource mapping</w:t>
      </w:r>
    </w:p>
    <w:p w14:paraId="6E5FF9A3" w14:textId="3B5E0DC1" w:rsidR="006F71E6" w:rsidRPr="00E40F9C" w:rsidRDefault="0057119E" w:rsidP="006F71E6">
      <w:pPr>
        <w:pStyle w:val="Heading5"/>
      </w:pPr>
      <w:bookmarkStart w:id="62" w:name="_Ref130988449"/>
      <w:r w:rsidRPr="00E40F9C">
        <w:t>C</w:t>
      </w:r>
      <w:r w:rsidR="006F71E6" w:rsidRPr="00E40F9C">
        <w:t>ontiguous RB waveform</w:t>
      </w:r>
      <w:bookmarkEnd w:id="62"/>
    </w:p>
    <w:tbl>
      <w:tblPr>
        <w:tblStyle w:val="TableGrid"/>
        <w:tblW w:w="0" w:type="auto"/>
        <w:tblLook w:val="04A0" w:firstRow="1" w:lastRow="0" w:firstColumn="1" w:lastColumn="0" w:noHBand="0" w:noVBand="1"/>
      </w:tblPr>
      <w:tblGrid>
        <w:gridCol w:w="9962"/>
      </w:tblGrid>
      <w:tr w:rsidR="005355A3" w14:paraId="7A78B0B8" w14:textId="77777777" w:rsidTr="005355A3">
        <w:tc>
          <w:tcPr>
            <w:tcW w:w="9962" w:type="dxa"/>
          </w:tcPr>
          <w:p w14:paraId="2AED3F00" w14:textId="009819C2" w:rsidR="007D4D8B" w:rsidRPr="00391493" w:rsidRDefault="007D4D8B" w:rsidP="007D4D8B">
            <w:pPr>
              <w:spacing w:line="276" w:lineRule="auto"/>
              <w:rPr>
                <w:b/>
                <w:shd w:val="clear" w:color="auto" w:fill="9999FF"/>
                <w:lang w:eastAsia="zh-CN"/>
              </w:rPr>
            </w:pPr>
            <w:r w:rsidRPr="00391493">
              <w:rPr>
                <w:b/>
                <w:highlight w:val="green"/>
                <w:shd w:val="clear" w:color="auto" w:fill="9999FF"/>
                <w:lang w:eastAsia="zh-CN"/>
              </w:rPr>
              <w:t>Agreement</w:t>
            </w:r>
            <w:r w:rsidR="009435CF">
              <w:rPr>
                <w:b/>
                <w:shd w:val="clear" w:color="auto" w:fill="9999FF"/>
                <w:lang w:eastAsia="zh-CN"/>
              </w:rPr>
              <w:t xml:space="preserve"> </w:t>
            </w:r>
            <w:r w:rsidR="009435CF">
              <w:rPr>
                <w:b/>
                <w:bCs/>
                <w:iCs/>
                <w:u w:val="single"/>
              </w:rPr>
              <w:t>(#112-bis)</w:t>
            </w:r>
          </w:p>
          <w:p w14:paraId="6A96A1A3" w14:textId="77777777" w:rsidR="007D4D8B" w:rsidRPr="00AA29AF" w:rsidRDefault="007D4D8B" w:rsidP="007D4D8B">
            <w:pPr>
              <w:tabs>
                <w:tab w:val="left" w:pos="0"/>
              </w:tabs>
              <w:spacing w:line="276" w:lineRule="auto"/>
              <w:rPr>
                <w:bCs/>
              </w:rPr>
            </w:pPr>
            <w:r w:rsidRPr="00AA29AF">
              <w:rPr>
                <w:lang w:eastAsia="zh-CN"/>
              </w:rPr>
              <w:t xml:space="preserve">For </w:t>
            </w:r>
            <w:r w:rsidRPr="00AA29AF">
              <w:rPr>
                <w:rFonts w:hint="eastAsia"/>
                <w:lang w:eastAsia="zh-CN"/>
              </w:rPr>
              <w:t>contiguous</w:t>
            </w:r>
            <w:r w:rsidRPr="00AA29AF">
              <w:rPr>
                <w:lang w:eastAsia="zh-CN"/>
              </w:rPr>
              <w:t xml:space="preserve"> RB-based PSCCH/PSSCH transmission in SL-U, regarding sub-channel(s) which include intra-cell guardband PRBs, down-select one or more of the followings in RAN1#113:</w:t>
            </w:r>
          </w:p>
          <w:p w14:paraId="2FC3E4B9" w14:textId="77777777" w:rsidR="007D4D8B" w:rsidRPr="00AA29AF" w:rsidRDefault="007D4D8B">
            <w:pPr>
              <w:numPr>
                <w:ilvl w:val="0"/>
                <w:numId w:val="18"/>
              </w:numPr>
              <w:spacing w:line="240" w:lineRule="auto"/>
              <w:rPr>
                <w:lang w:eastAsia="zh-CN"/>
              </w:rPr>
            </w:pPr>
            <w:r w:rsidRPr="00AA29AF">
              <w:rPr>
                <w:rFonts w:hint="eastAsia"/>
                <w:lang w:eastAsia="zh-CN"/>
              </w:rPr>
              <w:t>O</w:t>
            </w:r>
            <w:r w:rsidRPr="00AA29AF">
              <w:rPr>
                <w:lang w:eastAsia="zh-CN"/>
              </w:rPr>
              <w:t>ption 2: Such sub-channel(s) can be used for PSCCH/PSSCH transmission</w:t>
            </w:r>
          </w:p>
          <w:p w14:paraId="092A6660" w14:textId="77777777" w:rsidR="007D4D8B" w:rsidRPr="00AA29AF" w:rsidRDefault="007D4D8B">
            <w:pPr>
              <w:numPr>
                <w:ilvl w:val="1"/>
                <w:numId w:val="18"/>
              </w:numPr>
              <w:spacing w:line="240" w:lineRule="auto"/>
              <w:rPr>
                <w:lang w:eastAsia="zh-CN"/>
              </w:rPr>
            </w:pPr>
            <w:r w:rsidRPr="00AA29AF">
              <w:rPr>
                <w:color w:val="FF0000"/>
                <w:lang w:eastAsia="zh-CN"/>
              </w:rPr>
              <w:t xml:space="preserve">Note: </w:t>
            </w:r>
            <w:r w:rsidRPr="00AA29AF">
              <w:rPr>
                <w:lang w:eastAsia="zh-CN"/>
              </w:rPr>
              <w:t>PRBs within intra-cell guard band</w:t>
            </w:r>
            <w:r w:rsidRPr="00AA29AF">
              <w:t xml:space="preserve"> </w:t>
            </w:r>
            <w:r w:rsidRPr="00AA29AF">
              <w:rPr>
                <w:lang w:eastAsia="zh-CN"/>
              </w:rPr>
              <w:t>are not used for PSCCH transmission as per previous agreement</w:t>
            </w:r>
          </w:p>
          <w:p w14:paraId="3AA62A32" w14:textId="77777777" w:rsidR="007D4D8B" w:rsidRPr="00AA29AF" w:rsidRDefault="007D4D8B">
            <w:pPr>
              <w:numPr>
                <w:ilvl w:val="0"/>
                <w:numId w:val="18"/>
              </w:numPr>
              <w:spacing w:line="240" w:lineRule="auto"/>
              <w:rPr>
                <w:lang w:eastAsia="zh-CN"/>
              </w:rPr>
            </w:pPr>
            <w:r w:rsidRPr="00AA29AF">
              <w:rPr>
                <w:rFonts w:hint="eastAsia"/>
                <w:lang w:eastAsia="zh-CN"/>
              </w:rPr>
              <w:t>O</w:t>
            </w:r>
            <w:r w:rsidRPr="00AA29AF">
              <w:rPr>
                <w:lang w:eastAsia="zh-CN"/>
              </w:rPr>
              <w:t>ption 3: Such sub-channel(s) cannot be used for PSCCH transmission, and can be used for PSSCH transmission</w:t>
            </w:r>
          </w:p>
          <w:p w14:paraId="13AD9848" w14:textId="77777777" w:rsidR="007D4D8B" w:rsidRPr="00AA29AF" w:rsidRDefault="007D4D8B">
            <w:pPr>
              <w:numPr>
                <w:ilvl w:val="0"/>
                <w:numId w:val="18"/>
              </w:numPr>
              <w:spacing w:line="240" w:lineRule="auto"/>
              <w:rPr>
                <w:lang w:eastAsia="zh-CN"/>
              </w:rPr>
            </w:pPr>
            <w:r w:rsidRPr="00AA29AF">
              <w:rPr>
                <w:rFonts w:hint="eastAsia"/>
                <w:lang w:eastAsia="zh-CN"/>
              </w:rPr>
              <w:t>F</w:t>
            </w:r>
            <w:r w:rsidRPr="00AA29AF">
              <w:rPr>
                <w:lang w:eastAsia="zh-CN"/>
              </w:rPr>
              <w:t>FS details, e.g., conditions to apply the above Option(s)</w:t>
            </w:r>
          </w:p>
          <w:p w14:paraId="05B7CD03" w14:textId="77777777" w:rsidR="007D4D8B" w:rsidRPr="00AA29AF" w:rsidRDefault="007D4D8B">
            <w:pPr>
              <w:numPr>
                <w:ilvl w:val="0"/>
                <w:numId w:val="18"/>
              </w:numPr>
              <w:spacing w:line="240" w:lineRule="auto"/>
              <w:rPr>
                <w:lang w:eastAsia="zh-CN"/>
              </w:rPr>
            </w:pPr>
            <w:r w:rsidRPr="00AA29AF">
              <w:rPr>
                <w:lang w:eastAsia="zh-CN"/>
              </w:rPr>
              <w:t>FFS impacts on definition of candidate resource, and resource selection</w:t>
            </w:r>
          </w:p>
          <w:p w14:paraId="18D33A85" w14:textId="77777777" w:rsidR="005355A3" w:rsidRPr="007D4D8B" w:rsidRDefault="005355A3" w:rsidP="00557F73"/>
        </w:tc>
      </w:tr>
    </w:tbl>
    <w:p w14:paraId="4BD02DCA" w14:textId="77777777" w:rsidR="00E36B08" w:rsidRDefault="00E36B08" w:rsidP="00557F73">
      <w:pPr>
        <w:rPr>
          <w:lang w:val="en-GB"/>
        </w:rPr>
      </w:pPr>
    </w:p>
    <w:p w14:paraId="2AE3FDE4" w14:textId="50D454C9" w:rsidR="00557F73" w:rsidRPr="00E40F9C" w:rsidRDefault="006A1F41" w:rsidP="00557F73">
      <w:r w:rsidRPr="00E40F9C">
        <w:rPr>
          <w:lang w:val="en-GB"/>
        </w:rPr>
        <w:t xml:space="preserve">Based on the contiguous RB subchannels agreement in RAN1#112, some subchannels may overlap with intra-cell guard bands (subchannel </w:t>
      </w:r>
      <w:r w:rsidR="00A10F7C" w:rsidRPr="00E40F9C">
        <w:rPr>
          <w:lang w:val="en-GB"/>
        </w:rPr>
        <w:t>#</w:t>
      </w:r>
      <w:r w:rsidR="00A32634" w:rsidRPr="00E40F9C">
        <w:rPr>
          <w:lang w:val="en-GB"/>
        </w:rPr>
        <w:t>6</w:t>
      </w:r>
      <w:r w:rsidR="00A10F7C" w:rsidRPr="00E40F9C">
        <w:rPr>
          <w:lang w:val="en-GB"/>
        </w:rPr>
        <w:t xml:space="preserve"> and </w:t>
      </w:r>
      <w:r w:rsidRPr="00E40F9C">
        <w:rPr>
          <w:lang w:val="en-GB"/>
        </w:rPr>
        <w:t>#</w:t>
      </w:r>
      <w:r w:rsidR="00A32634" w:rsidRPr="00E40F9C">
        <w:rPr>
          <w:lang w:val="en-GB"/>
        </w:rPr>
        <w:t>11</w:t>
      </w:r>
      <w:r w:rsidRPr="00E40F9C">
        <w:rPr>
          <w:lang w:val="en-GB"/>
        </w:rPr>
        <w:t xml:space="preserve"> in </w:t>
      </w:r>
      <w:r w:rsidR="00621BDB" w:rsidRPr="00E40F9C">
        <w:rPr>
          <w:lang w:val="en-GB"/>
        </w:rPr>
        <w:fldChar w:fldCharType="begin"/>
      </w:r>
      <w:r w:rsidR="00621BDB" w:rsidRPr="00E40F9C">
        <w:rPr>
          <w:lang w:val="en-GB"/>
        </w:rPr>
        <w:instrText xml:space="preserve"> REF _Ref130908790 \h </w:instrText>
      </w:r>
      <w:r w:rsidR="00BA16A5" w:rsidRPr="00E40F9C">
        <w:rPr>
          <w:lang w:val="en-GB"/>
        </w:rPr>
        <w:instrText xml:space="preserve"> \* MERGEFORMAT </w:instrText>
      </w:r>
      <w:r w:rsidR="00621BDB" w:rsidRPr="00E40F9C">
        <w:rPr>
          <w:lang w:val="en-GB"/>
        </w:rPr>
      </w:r>
      <w:r w:rsidR="00621BDB" w:rsidRPr="00E40F9C">
        <w:rPr>
          <w:lang w:val="en-GB"/>
        </w:rPr>
        <w:fldChar w:fldCharType="separate"/>
      </w:r>
      <w:r w:rsidR="00AD4E6D">
        <w:t xml:space="preserve">Figure </w:t>
      </w:r>
      <w:r w:rsidR="00AD4E6D">
        <w:rPr>
          <w:noProof/>
        </w:rPr>
        <w:t>11</w:t>
      </w:r>
      <w:r w:rsidR="00621BDB" w:rsidRPr="00E40F9C">
        <w:rPr>
          <w:lang w:val="en-GB"/>
        </w:rPr>
        <w:fldChar w:fldCharType="end"/>
      </w:r>
      <w:r w:rsidRPr="00E40F9C">
        <w:rPr>
          <w:lang w:val="en-GB"/>
        </w:rPr>
        <w:t xml:space="preserve">). It </w:t>
      </w:r>
      <w:r w:rsidR="001158C5" w:rsidRPr="00E40F9C">
        <w:rPr>
          <w:lang w:val="en-GB"/>
        </w:rPr>
        <w:t>was</w:t>
      </w:r>
      <w:r w:rsidRPr="00E40F9C">
        <w:rPr>
          <w:lang w:val="en-GB"/>
        </w:rPr>
        <w:t xml:space="preserve"> also</w:t>
      </w:r>
      <w:r w:rsidR="00973B5F" w:rsidRPr="00E40F9C">
        <w:rPr>
          <w:lang w:val="en-GB"/>
        </w:rPr>
        <w:t xml:space="preserve"> agreed</w:t>
      </w:r>
      <w:r w:rsidRPr="00E40F9C">
        <w:t xml:space="preserve"> in RAN1#110</w:t>
      </w:r>
      <w:r w:rsidR="00703A5F" w:rsidRPr="00E40F9C">
        <w:t>-</w:t>
      </w:r>
      <w:r w:rsidRPr="00E40F9C">
        <w:t>bis that the intra-cell guard band RBs cannot be used for PSCCH</w:t>
      </w:r>
      <w:r w:rsidR="002800E1" w:rsidRPr="00E40F9C">
        <w:t xml:space="preserve"> transmission</w:t>
      </w:r>
      <w:r w:rsidRPr="00E40F9C">
        <w:t xml:space="preserve">. </w:t>
      </w:r>
      <w:r w:rsidR="00A10F7C" w:rsidRPr="00E40F9C">
        <w:t>If</w:t>
      </w:r>
      <w:r w:rsidR="007F6E10" w:rsidRPr="00E40F9C">
        <w:t xml:space="preserve"> one</w:t>
      </w:r>
      <w:r w:rsidR="00A10F7C" w:rsidRPr="00E40F9C">
        <w:t xml:space="preserve"> want</w:t>
      </w:r>
      <w:r w:rsidR="007F6E10" w:rsidRPr="00E40F9C">
        <w:t>s</w:t>
      </w:r>
      <w:r w:rsidR="00A10F7C" w:rsidRPr="00E40F9C">
        <w:t xml:space="preserve"> to allow PSCCH transmission in subchannel #</w:t>
      </w:r>
      <w:r w:rsidR="006B6328" w:rsidRPr="00E40F9C">
        <w:t>6</w:t>
      </w:r>
      <w:r w:rsidR="00A10F7C" w:rsidRPr="00E40F9C">
        <w:t xml:space="preserve">, PSCCH REs need to rate match around the guard band PRBs </w:t>
      </w:r>
      <w:r w:rsidR="00BB1178">
        <w:t xml:space="preserve">which </w:t>
      </w:r>
      <w:r w:rsidR="00A10F7C" w:rsidRPr="00E40F9C">
        <w:t>lead</w:t>
      </w:r>
      <w:r w:rsidR="003273A9">
        <w:t>s</w:t>
      </w:r>
      <w:r w:rsidR="00A10F7C" w:rsidRPr="00E40F9C">
        <w:t xml:space="preserve"> to the</w:t>
      </w:r>
      <w:r w:rsidR="00CD505B">
        <w:t xml:space="preserve"> undesirable</w:t>
      </w:r>
      <w:r w:rsidR="00A10F7C" w:rsidRPr="00E40F9C">
        <w:t xml:space="preserve"> irregular PSCCH rate matching pattern</w:t>
      </w:r>
      <w:r w:rsidR="003273A9">
        <w:t xml:space="preserve"> and</w:t>
      </w:r>
      <w:r w:rsidR="00A10F7C" w:rsidRPr="00E40F9C">
        <w:t xml:space="preserve"> </w:t>
      </w:r>
      <w:r w:rsidR="00647872" w:rsidRPr="00E40F9C">
        <w:t>complicates</w:t>
      </w:r>
      <w:r w:rsidR="00A10F7C" w:rsidRPr="00E40F9C">
        <w:t xml:space="preserve"> Rx UE processing. Instead,</w:t>
      </w:r>
      <w:r w:rsidR="00703A5F" w:rsidRPr="00E40F9C">
        <w:t xml:space="preserve"> </w:t>
      </w:r>
      <w:r w:rsidR="00F0140A" w:rsidRPr="00E40F9C">
        <w:t>one</w:t>
      </w:r>
      <w:r w:rsidR="00703A5F" w:rsidRPr="00E40F9C">
        <w:t xml:space="preserve"> may consider skipping PSCCH in the subchannel overlapping with intra-cell guard band</w:t>
      </w:r>
      <w:r w:rsidR="00747F4B" w:rsidRPr="00E40F9C">
        <w:t>, i.e.,</w:t>
      </w:r>
      <w:r w:rsidR="00AD0974" w:rsidRPr="00E40F9C">
        <w:t xml:space="preserve"> </w:t>
      </w:r>
      <w:r w:rsidR="00474E4F" w:rsidRPr="00E40F9C">
        <w:t xml:space="preserve">those subchannels overlapping with guard band cannot be the leading </w:t>
      </w:r>
      <w:r w:rsidR="00666E31" w:rsidRPr="00E40F9C">
        <w:t>or the 1</w:t>
      </w:r>
      <w:r w:rsidR="00666E31" w:rsidRPr="00E40F9C">
        <w:rPr>
          <w:vertAlign w:val="superscript"/>
        </w:rPr>
        <w:t>st</w:t>
      </w:r>
      <w:r w:rsidR="00666E31" w:rsidRPr="00E40F9C">
        <w:t xml:space="preserve"> </w:t>
      </w:r>
      <w:r w:rsidR="00474E4F" w:rsidRPr="00E40F9C">
        <w:t xml:space="preserve">subchannel </w:t>
      </w:r>
      <w:r w:rsidR="00642768" w:rsidRPr="00E40F9C">
        <w:t>in the resource allocation.</w:t>
      </w:r>
      <w:r w:rsidR="00474E4F" w:rsidRPr="00E40F9C">
        <w:t xml:space="preserve"> </w:t>
      </w:r>
      <w:r w:rsidR="00A10F7C" w:rsidRPr="00E40F9C">
        <w:t xml:space="preserve"> </w:t>
      </w:r>
    </w:p>
    <w:p w14:paraId="3713E8D5" w14:textId="77777777" w:rsidR="00C00516" w:rsidRPr="00C00516" w:rsidRDefault="00C00516" w:rsidP="00557F73">
      <w:pPr>
        <w:rPr>
          <w:highlight w:val="yellow"/>
        </w:rPr>
      </w:pPr>
    </w:p>
    <w:p w14:paraId="078FD6AB" w14:textId="135AF7F5" w:rsidR="00557F73" w:rsidRDefault="00557F73" w:rsidP="00557F73">
      <w:pPr>
        <w:pStyle w:val="Caption"/>
      </w:pPr>
      <w:bookmarkStart w:id="63" w:name="_Ref131368133"/>
      <w:bookmarkStart w:id="64" w:name="_Ref131511865"/>
      <w:r>
        <w:t xml:space="preserve">Proposal </w:t>
      </w:r>
      <w:r w:rsidR="008608CB">
        <w:fldChar w:fldCharType="begin"/>
      </w:r>
      <w:r w:rsidR="008608CB">
        <w:instrText xml:space="preserve"> SEQ Proposal \* ARABIC </w:instrText>
      </w:r>
      <w:r w:rsidR="008608CB">
        <w:fldChar w:fldCharType="separate"/>
      </w:r>
      <w:r w:rsidR="00AD4E6D">
        <w:rPr>
          <w:noProof/>
        </w:rPr>
        <w:t>22</w:t>
      </w:r>
      <w:r w:rsidR="008608CB">
        <w:rPr>
          <w:noProof/>
        </w:rPr>
        <w:fldChar w:fldCharType="end"/>
      </w:r>
      <w:r>
        <w:t xml:space="preserve">: </w:t>
      </w:r>
      <w:bookmarkEnd w:id="63"/>
      <w:r>
        <w:t>For contiguous RB waveforms, a subchannel overlapping with intra-cell guard band cannot be used as a starting/leading subchannel</w:t>
      </w:r>
      <w:r w:rsidR="002646C7">
        <w:t xml:space="preserve"> </w:t>
      </w:r>
      <w:r>
        <w:t>of a transmission</w:t>
      </w:r>
      <w:r w:rsidR="000953BD">
        <w:t xml:space="preserve"> which cont</w:t>
      </w:r>
      <w:r w:rsidR="003E563A">
        <w:t>ains PSSCH</w:t>
      </w:r>
      <w:r>
        <w:t>, i.e., it can only contain PSSCH</w:t>
      </w:r>
      <w:bookmarkEnd w:id="64"/>
      <w:r w:rsidR="00681C2C">
        <w:t xml:space="preserve">, </w:t>
      </w:r>
      <w:r w:rsidR="00681C2C" w:rsidRPr="009C5C3D">
        <w:t>(</w:t>
      </w:r>
      <w:r w:rsidR="00681C2C" w:rsidRPr="00244F86">
        <w:t xml:space="preserve">supporting option </w:t>
      </w:r>
      <w:r w:rsidR="00EC64CB" w:rsidRPr="00244F86">
        <w:t>3</w:t>
      </w:r>
      <w:r w:rsidR="00681C2C" w:rsidRPr="00244F86">
        <w:t xml:space="preserve"> in RAN1#112-bis agreement</w:t>
      </w:r>
      <w:r w:rsidR="00681C2C" w:rsidRPr="009C5C3D">
        <w:t>)</w:t>
      </w:r>
    </w:p>
    <w:p w14:paraId="0AEC8AAA" w14:textId="6A432DE2" w:rsidR="00621BDB" w:rsidRDefault="00621BDB" w:rsidP="00621BDB"/>
    <w:p w14:paraId="3E3E57DB" w14:textId="714E1867" w:rsidR="00B1278F" w:rsidRDefault="00B1278F" w:rsidP="00621BDB"/>
    <w:p w14:paraId="6E8FE982" w14:textId="1F4BC61D" w:rsidR="00A65D73" w:rsidRDefault="00A65D73" w:rsidP="00621BDB">
      <w:r>
        <w:rPr>
          <w:noProof/>
        </w:rPr>
        <w:drawing>
          <wp:inline distT="0" distB="0" distL="0" distR="0" wp14:anchorId="2C4EB7CC" wp14:editId="01A5D441">
            <wp:extent cx="6369050" cy="1446571"/>
            <wp:effectExtent l="0" t="0" r="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6421793" cy="1458550"/>
                    </a:xfrm>
                    <a:prstGeom prst="rect">
                      <a:avLst/>
                    </a:prstGeom>
                    <a:noFill/>
                  </pic:spPr>
                </pic:pic>
              </a:graphicData>
            </a:graphic>
          </wp:inline>
        </w:drawing>
      </w:r>
    </w:p>
    <w:p w14:paraId="2F904EA3" w14:textId="085F267D" w:rsidR="00621BDB" w:rsidRDefault="00621BDB" w:rsidP="00621BDB">
      <w:pPr>
        <w:pStyle w:val="Caption"/>
        <w:jc w:val="center"/>
      </w:pPr>
      <w:bookmarkStart w:id="65" w:name="_Ref130908790"/>
      <w:r>
        <w:t xml:space="preserve">Figure </w:t>
      </w:r>
      <w:r w:rsidR="008608CB">
        <w:fldChar w:fldCharType="begin"/>
      </w:r>
      <w:r w:rsidR="008608CB">
        <w:instrText xml:space="preserve"> SEQ Figure \* ARABIC </w:instrText>
      </w:r>
      <w:r w:rsidR="008608CB">
        <w:fldChar w:fldCharType="separate"/>
      </w:r>
      <w:r w:rsidR="00AD4E6D">
        <w:rPr>
          <w:noProof/>
        </w:rPr>
        <w:t>11</w:t>
      </w:r>
      <w:r w:rsidR="008608CB">
        <w:rPr>
          <w:noProof/>
        </w:rPr>
        <w:fldChar w:fldCharType="end"/>
      </w:r>
      <w:bookmarkEnd w:id="65"/>
      <w:r>
        <w:t xml:space="preserve">: </w:t>
      </w:r>
      <w:r w:rsidR="006B157F">
        <w:t>Handling for subchannel overlapping with g</w:t>
      </w:r>
      <w:r>
        <w:t>uard band RB</w:t>
      </w:r>
      <w:r w:rsidR="006B157F">
        <w:t>s</w:t>
      </w:r>
    </w:p>
    <w:p w14:paraId="2DAB3EDD" w14:textId="77777777" w:rsidR="00526524" w:rsidRPr="00526524" w:rsidRDefault="00526524" w:rsidP="00526524"/>
    <w:p w14:paraId="57268BE4" w14:textId="77777777" w:rsidR="006F71E6" w:rsidRPr="002C6D6C" w:rsidRDefault="006F71E6" w:rsidP="006F71E6">
      <w:pPr>
        <w:pStyle w:val="Caption"/>
      </w:pPr>
    </w:p>
    <w:p w14:paraId="27E91816" w14:textId="0967B70F" w:rsidR="0057119E" w:rsidRDefault="0057119E">
      <w:pPr>
        <w:pStyle w:val="Heading4"/>
      </w:pPr>
      <w:r>
        <w:lastRenderedPageBreak/>
        <w:t>PSSCH resource mapping</w:t>
      </w:r>
    </w:p>
    <w:p w14:paraId="5DCD219A" w14:textId="5DCC35A9" w:rsidR="00B916A3" w:rsidRPr="00112E7C" w:rsidRDefault="0057119E" w:rsidP="0057119E">
      <w:pPr>
        <w:pStyle w:val="Heading5"/>
      </w:pPr>
      <w:r>
        <w:t>I</w:t>
      </w:r>
      <w:r w:rsidR="00112E7C">
        <w:t>nterlaced waveform</w:t>
      </w:r>
    </w:p>
    <w:p w14:paraId="74F9E550" w14:textId="2B20BA22" w:rsidR="00AC4C70" w:rsidRDefault="0029435F" w:rsidP="00AC4C70">
      <w:r>
        <w:t xml:space="preserve">From </w:t>
      </w:r>
      <w:r w:rsidR="009B659A">
        <w:t>a</w:t>
      </w:r>
      <w:r>
        <w:t xml:space="preserve"> receiver point of view, different transmitters could apply different RB-set config and the receiver needs to identify the transmitter’s ID in SCI-2 to adjust the RB-set assumption</w:t>
      </w:r>
      <w:r w:rsidR="00A1033D">
        <w:t xml:space="preserve"> accordingly</w:t>
      </w:r>
      <w:r>
        <w:t xml:space="preserve">. </w:t>
      </w:r>
      <w:r w:rsidR="00AC4C70">
        <w:rPr>
          <w:lang w:val="en-GB"/>
        </w:rPr>
        <w:t xml:space="preserve">In case the RB-set is configurable per link, the SCI-2 </w:t>
      </w:r>
      <w:r w:rsidR="00304613">
        <w:rPr>
          <w:lang w:val="en-GB"/>
        </w:rPr>
        <w:t>should be</w:t>
      </w:r>
      <w:r w:rsidR="00AC4C70">
        <w:rPr>
          <w:lang w:val="en-GB"/>
        </w:rPr>
        <w:t xml:space="preserve"> rate matched to </w:t>
      </w:r>
      <w:r w:rsidR="001B1E9A">
        <w:rPr>
          <w:lang w:val="en-GB"/>
        </w:rPr>
        <w:t xml:space="preserve">(a subset of) </w:t>
      </w:r>
      <w:r w:rsidR="00AC4C70">
        <w:rPr>
          <w:lang w:val="en-GB"/>
        </w:rPr>
        <w:t>the minimum RB-set</w:t>
      </w:r>
      <w:r w:rsidR="004B4C94">
        <w:t xml:space="preserve">(s) </w:t>
      </w:r>
      <w:r w:rsidR="00F25796">
        <w:t xml:space="preserve">(instead of the configured </w:t>
      </w:r>
      <w:r w:rsidR="00CA0455">
        <w:t>RB-set(s)</w:t>
      </w:r>
      <w:r w:rsidR="00F25796">
        <w:t>)</w:t>
      </w:r>
      <w:r w:rsidR="00913185">
        <w:t xml:space="preserve"> and the </w:t>
      </w:r>
      <w:r w:rsidR="00251122">
        <w:t xml:space="preserve">number of RB-sets </w:t>
      </w:r>
      <w:r w:rsidR="00A8414C">
        <w:t>used by PSSCH</w:t>
      </w:r>
      <w:r w:rsidR="00251122">
        <w:t xml:space="preserve"> is </w:t>
      </w:r>
      <w:r w:rsidR="004E72A8">
        <w:t>indicated by SCI-1</w:t>
      </w:r>
      <w:r w:rsidR="00880FEF">
        <w:t>.</w:t>
      </w:r>
      <w:r w:rsidR="00CB3F6E">
        <w:t xml:space="preserve"> These would allow any receiver to identify the transmission SCI-2, irrespective of the mismatches in RB-set configuration between nodes.</w:t>
      </w:r>
      <w:r w:rsidR="0060035D">
        <w:t xml:space="preserve"> </w:t>
      </w:r>
      <w:r w:rsidR="009017BE">
        <w:t xml:space="preserve">If two or more </w:t>
      </w:r>
      <w:r w:rsidR="00563F7E">
        <w:t>(</w:t>
      </w:r>
      <w:r w:rsidR="009017BE">
        <w:t>contiguous</w:t>
      </w:r>
      <w:r w:rsidR="00563F7E">
        <w:t>)</w:t>
      </w:r>
      <w:r w:rsidR="009017BE">
        <w:t xml:space="preserve"> RB-sets are </w:t>
      </w:r>
      <w:r w:rsidR="00CE37FA">
        <w:t>allocated</w:t>
      </w:r>
      <w:r w:rsidR="006D1C6F">
        <w:t xml:space="preserve"> for SCI-2</w:t>
      </w:r>
      <w:r w:rsidR="00CE37FA">
        <w:t xml:space="preserve">, </w:t>
      </w:r>
      <w:r w:rsidR="00DF7A37">
        <w:t xml:space="preserve">SCI-2 may </w:t>
      </w:r>
      <w:r w:rsidR="003A5803">
        <w:t>be</w:t>
      </w:r>
      <w:r w:rsidR="00DF7A37">
        <w:t xml:space="preserve"> rate matched to </w:t>
      </w:r>
      <w:r w:rsidR="00CE37FA">
        <w:t xml:space="preserve">the </w:t>
      </w:r>
      <w:r w:rsidR="00746034">
        <w:t xml:space="preserve">interlaced </w:t>
      </w:r>
      <w:r w:rsidR="00A07553">
        <w:t>RBs in the guard band</w:t>
      </w:r>
      <w:r w:rsidR="00791B25">
        <w:t xml:space="preserve"> as shown in </w:t>
      </w:r>
      <w:r w:rsidR="00791B25">
        <w:fldChar w:fldCharType="begin"/>
      </w:r>
      <w:r w:rsidR="00791B25">
        <w:instrText xml:space="preserve"> REF _Ref110850059 \h </w:instrText>
      </w:r>
      <w:r w:rsidR="00791B25">
        <w:fldChar w:fldCharType="separate"/>
      </w:r>
      <w:r w:rsidR="00AD4E6D">
        <w:t xml:space="preserve">Figure </w:t>
      </w:r>
      <w:r w:rsidR="00AD4E6D">
        <w:rPr>
          <w:noProof/>
        </w:rPr>
        <w:t>12</w:t>
      </w:r>
      <w:r w:rsidR="00791B25">
        <w:fldChar w:fldCharType="end"/>
      </w:r>
      <w:r w:rsidR="00DF7A37">
        <w:t>.</w:t>
      </w:r>
      <w:r w:rsidR="00541157">
        <w:t xml:space="preserve"> </w:t>
      </w:r>
      <w:r w:rsidR="00AC4C70">
        <w:t xml:space="preserve">If the NW </w:t>
      </w:r>
      <w:r w:rsidR="00AC4C70" w:rsidRPr="00340282">
        <w:t>only allow</w:t>
      </w:r>
      <w:r w:rsidR="001C2352">
        <w:t>s</w:t>
      </w:r>
      <w:r w:rsidR="00AC4C70" w:rsidRPr="00340282">
        <w:t xml:space="preserve"> a </w:t>
      </w:r>
      <w:r w:rsidR="00FA6F57">
        <w:t xml:space="preserve">global </w:t>
      </w:r>
      <w:r w:rsidR="008E0051">
        <w:t>(</w:t>
      </w:r>
      <w:r w:rsidR="00AC4C70" w:rsidRPr="00340282">
        <w:t>common</w:t>
      </w:r>
      <w:r w:rsidR="008E0051">
        <w:t>)</w:t>
      </w:r>
      <w:r w:rsidR="00AC4C70" w:rsidRPr="00340282">
        <w:t xml:space="preserve"> RB-set config per 20MHz subband</w:t>
      </w:r>
      <w:r w:rsidR="00C16DB7">
        <w:t xml:space="preserve"> as in option 1 in </w:t>
      </w:r>
      <w:r w:rsidR="009B0D13">
        <w:t xml:space="preserve">Sec. </w:t>
      </w:r>
      <w:r w:rsidR="00FC76E3">
        <w:fldChar w:fldCharType="begin"/>
      </w:r>
      <w:r w:rsidR="00FC76E3">
        <w:instrText xml:space="preserve"> REF _Ref101959357 \r \h </w:instrText>
      </w:r>
      <w:r w:rsidR="00FC76E3">
        <w:fldChar w:fldCharType="separate"/>
      </w:r>
      <w:r w:rsidR="00AD4E6D">
        <w:t>2.1.1</w:t>
      </w:r>
      <w:r w:rsidR="00FC76E3">
        <w:fldChar w:fldCharType="end"/>
      </w:r>
      <w:r w:rsidR="00AC4C70">
        <w:t xml:space="preserve">, then the </w:t>
      </w:r>
      <w:r w:rsidR="00D3406D">
        <w:t>SCI-2</w:t>
      </w:r>
      <w:r w:rsidR="00AC4C70">
        <w:t xml:space="preserve"> is rate matched to the common RB-set</w:t>
      </w:r>
      <w:r w:rsidR="00D3406D">
        <w:t>(s)</w:t>
      </w:r>
      <w:r w:rsidR="00A4208A">
        <w:t>.</w:t>
      </w:r>
    </w:p>
    <w:p w14:paraId="1D724A02" w14:textId="28FA15DC" w:rsidR="00B14D7A" w:rsidRDefault="003C2F24" w:rsidP="00F5070C">
      <w:r>
        <w:t xml:space="preserve">For the data PSSCH REs, </w:t>
      </w:r>
      <w:r w:rsidR="00353E39">
        <w:t xml:space="preserve">data </w:t>
      </w:r>
      <w:r>
        <w:t xml:space="preserve">could </w:t>
      </w:r>
      <w:r w:rsidR="00553A67">
        <w:t xml:space="preserve">be rate matched to the configured RB-set </w:t>
      </w:r>
      <w:r w:rsidR="00DC06F7">
        <w:t xml:space="preserve">of the link </w:t>
      </w:r>
      <w:r w:rsidR="00553A67">
        <w:t>for better</w:t>
      </w:r>
      <w:r w:rsidR="00DC06F7">
        <w:t xml:space="preserve"> efficiency if the link configure</w:t>
      </w:r>
      <w:r w:rsidR="0054430A">
        <w:t>s</w:t>
      </w:r>
      <w:r w:rsidR="00DC06F7">
        <w:t xml:space="preserve"> the RB-set via initial</w:t>
      </w:r>
      <w:r w:rsidR="00EB4D5B">
        <w:t xml:space="preserve"> RRC message exchanges</w:t>
      </w:r>
      <w:r w:rsidR="0054430A">
        <w:t xml:space="preserve">. </w:t>
      </w:r>
      <w:r w:rsidR="004A7161">
        <w:t>Oth</w:t>
      </w:r>
      <w:r w:rsidR="0054430A">
        <w:t xml:space="preserve">erwise, data PSSCH is rate matched to </w:t>
      </w:r>
      <w:r w:rsidR="00000980">
        <w:t xml:space="preserve">RB-set(s) </w:t>
      </w:r>
      <w:r w:rsidR="00ED5073">
        <w:t>belonging to</w:t>
      </w:r>
      <w:r w:rsidR="00000980">
        <w:t xml:space="preserve"> </w:t>
      </w:r>
      <w:r w:rsidR="0054430A">
        <w:t>the common RB-set(s) or minimum RB-set(s)</w:t>
      </w:r>
      <w:r w:rsidR="00000980">
        <w:t>, as</w:t>
      </w:r>
      <w:r w:rsidR="0054430A">
        <w:t xml:space="preserve"> </w:t>
      </w:r>
      <w:r w:rsidR="008461DC">
        <w:t xml:space="preserve">indicated </w:t>
      </w:r>
      <w:r w:rsidR="00C86AF3">
        <w:t>by SCI-1</w:t>
      </w:r>
      <w:r w:rsidR="008461DC">
        <w:t>.</w:t>
      </w:r>
      <w:r w:rsidR="000B3AE5">
        <w:t xml:space="preserve"> </w:t>
      </w:r>
      <w:r w:rsidR="00CD04C7">
        <w:t>If two or more contiguous RB-sets are allocated, data PSSCH may rate matched to the interlaced RBs in the guard band</w:t>
      </w:r>
      <w:r w:rsidR="00AA60D4">
        <w:t xml:space="preserve"> as shown in </w:t>
      </w:r>
      <w:r w:rsidR="00AA60D4">
        <w:fldChar w:fldCharType="begin"/>
      </w:r>
      <w:r w:rsidR="00AA60D4">
        <w:instrText xml:space="preserve"> REF _Ref110850059 \h </w:instrText>
      </w:r>
      <w:r w:rsidR="00AA60D4">
        <w:fldChar w:fldCharType="separate"/>
      </w:r>
      <w:r w:rsidR="00AD4E6D">
        <w:t xml:space="preserve">Figure </w:t>
      </w:r>
      <w:r w:rsidR="00AD4E6D">
        <w:rPr>
          <w:noProof/>
        </w:rPr>
        <w:t>12</w:t>
      </w:r>
      <w:r w:rsidR="00AA60D4">
        <w:fldChar w:fldCharType="end"/>
      </w:r>
      <w:r w:rsidR="00AA60D4">
        <w:t>.</w:t>
      </w:r>
    </w:p>
    <w:p w14:paraId="648FE791" w14:textId="77777777" w:rsidR="00AA2E7E" w:rsidRPr="00AA2E7E" w:rsidRDefault="00AA2E7E" w:rsidP="00AA2E7E"/>
    <w:p w14:paraId="2768B783" w14:textId="077C0C7E" w:rsidR="00AA2E7E" w:rsidRPr="00AD4E6D" w:rsidRDefault="0077365D" w:rsidP="0077365D">
      <w:pPr>
        <w:rPr>
          <w:b/>
        </w:rPr>
      </w:pPr>
      <w:bookmarkStart w:id="66" w:name="_Ref110860857"/>
      <w:bookmarkStart w:id="67" w:name="p22"/>
      <w:r w:rsidRPr="00C2654D">
        <w:rPr>
          <w:b/>
        </w:rPr>
        <w:t xml:space="preserve">Proposal </w:t>
      </w:r>
      <w:r w:rsidRPr="00C2654D">
        <w:rPr>
          <w:b/>
        </w:rPr>
        <w:fldChar w:fldCharType="begin"/>
      </w:r>
      <w:r w:rsidRPr="00C2654D">
        <w:rPr>
          <w:b/>
        </w:rPr>
        <w:instrText xml:space="preserve"> SEQ Proposal \* ARABIC </w:instrText>
      </w:r>
      <w:r w:rsidRPr="00C2654D">
        <w:rPr>
          <w:b/>
        </w:rPr>
        <w:fldChar w:fldCharType="separate"/>
      </w:r>
      <w:r w:rsidR="00AD4E6D">
        <w:rPr>
          <w:b/>
          <w:noProof/>
        </w:rPr>
        <w:t>23</w:t>
      </w:r>
      <w:r w:rsidRPr="00C2654D">
        <w:rPr>
          <w:b/>
        </w:rPr>
        <w:fldChar w:fldCharType="end"/>
      </w:r>
      <w:r w:rsidRPr="00C2654D">
        <w:rPr>
          <w:b/>
        </w:rPr>
        <w:t xml:space="preserve">: For interlaced </w:t>
      </w:r>
      <w:r w:rsidRPr="00C2654D">
        <w:rPr>
          <w:b/>
          <w:lang w:val="en-GB"/>
        </w:rPr>
        <w:t>waveforms</w:t>
      </w:r>
      <w:r w:rsidRPr="00C2654D">
        <w:rPr>
          <w:b/>
        </w:rPr>
        <w:t>, SCI-2 is rate matched to</w:t>
      </w:r>
      <w:r w:rsidR="00853BC5" w:rsidRPr="00C2654D">
        <w:rPr>
          <w:b/>
        </w:rPr>
        <w:t xml:space="preserve"> RB-sets belonging to</w:t>
      </w:r>
      <w:r w:rsidRPr="00C2654D">
        <w:rPr>
          <w:b/>
        </w:rPr>
        <w:t xml:space="preserve"> the common or minimum RB-set(s) and </w:t>
      </w:r>
      <w:r w:rsidR="009F32E8" w:rsidRPr="00C2654D">
        <w:rPr>
          <w:b/>
        </w:rPr>
        <w:t>the RB-set</w:t>
      </w:r>
      <w:r w:rsidR="00C71D3A" w:rsidRPr="00C2654D">
        <w:rPr>
          <w:b/>
        </w:rPr>
        <w:t xml:space="preserve"> indices </w:t>
      </w:r>
      <w:r w:rsidR="00544464" w:rsidRPr="00C2654D">
        <w:rPr>
          <w:b/>
        </w:rPr>
        <w:t>are</w:t>
      </w:r>
      <w:r w:rsidRPr="00C2654D">
        <w:rPr>
          <w:b/>
        </w:rPr>
        <w:t xml:space="preserve"> </w:t>
      </w:r>
      <w:r w:rsidR="004E25FA" w:rsidRPr="00C2654D">
        <w:rPr>
          <w:b/>
        </w:rPr>
        <w:t>indicated</w:t>
      </w:r>
      <w:r w:rsidRPr="00C2654D">
        <w:rPr>
          <w:b/>
        </w:rPr>
        <w:t xml:space="preserve"> by SCI-1</w:t>
      </w:r>
      <w:bookmarkEnd w:id="66"/>
      <w:bookmarkEnd w:id="67"/>
    </w:p>
    <w:p w14:paraId="4DB0DC8F" w14:textId="61F17778" w:rsidR="00AD24A1" w:rsidRPr="007755A0" w:rsidRDefault="0077365D" w:rsidP="007755A0">
      <w:pPr>
        <w:rPr>
          <w:b/>
          <w:bCs/>
        </w:rPr>
      </w:pPr>
      <w:bookmarkStart w:id="68" w:name="_Ref110860862"/>
      <w:bookmarkStart w:id="69" w:name="p23"/>
      <w:r w:rsidRPr="00AE6C43">
        <w:rPr>
          <w:b/>
          <w:bCs/>
        </w:rPr>
        <w:t xml:space="preserve">Proposal </w:t>
      </w:r>
      <w:r w:rsidRPr="00AE6C43">
        <w:rPr>
          <w:b/>
          <w:bCs/>
        </w:rPr>
        <w:fldChar w:fldCharType="begin"/>
      </w:r>
      <w:r w:rsidRPr="00AE6C43">
        <w:rPr>
          <w:b/>
          <w:bCs/>
        </w:rPr>
        <w:instrText xml:space="preserve"> SEQ Proposal \* ARABIC </w:instrText>
      </w:r>
      <w:r w:rsidRPr="00AE6C43">
        <w:rPr>
          <w:b/>
          <w:bCs/>
        </w:rPr>
        <w:fldChar w:fldCharType="separate"/>
      </w:r>
      <w:r w:rsidR="00AD4E6D">
        <w:rPr>
          <w:b/>
          <w:bCs/>
          <w:noProof/>
        </w:rPr>
        <w:t>24</w:t>
      </w:r>
      <w:r w:rsidRPr="00AE6C43">
        <w:rPr>
          <w:b/>
          <w:bCs/>
        </w:rPr>
        <w:fldChar w:fldCharType="end"/>
      </w:r>
      <w:r w:rsidRPr="00AE6C43">
        <w:rPr>
          <w:b/>
          <w:bCs/>
        </w:rPr>
        <w:t>:</w:t>
      </w:r>
      <w:r w:rsidR="00D52B46" w:rsidRPr="00AE6C43">
        <w:rPr>
          <w:b/>
          <w:bCs/>
        </w:rPr>
        <w:t xml:space="preserve"> For interlaced </w:t>
      </w:r>
      <w:r w:rsidR="00D52B46" w:rsidRPr="00AE6C43">
        <w:rPr>
          <w:b/>
          <w:bCs/>
          <w:lang w:val="en-GB"/>
        </w:rPr>
        <w:t>waveforms</w:t>
      </w:r>
      <w:r w:rsidR="00D52B46" w:rsidRPr="00AE6C43">
        <w:rPr>
          <w:b/>
          <w:bCs/>
        </w:rPr>
        <w:t>, PSSCH could be rate matched to the per-link configured RB-set</w:t>
      </w:r>
      <w:r w:rsidR="00396F26" w:rsidRPr="00AE6C43">
        <w:rPr>
          <w:b/>
          <w:bCs/>
        </w:rPr>
        <w:t>(s)</w:t>
      </w:r>
      <w:r w:rsidR="00D52B46" w:rsidRPr="00AE6C43">
        <w:rPr>
          <w:b/>
          <w:bCs/>
        </w:rPr>
        <w:t xml:space="preserve"> (if supported) after the RRC config. If not supported/configured, PSSCH is rate matched to the common RB-set(s) or minimum RB-set(s) </w:t>
      </w:r>
      <w:bookmarkEnd w:id="68"/>
      <w:r w:rsidR="009D3A34" w:rsidRPr="00E04E62">
        <w:rPr>
          <w:b/>
        </w:rPr>
        <w:t>and the RB-set indices are</w:t>
      </w:r>
      <w:r w:rsidR="009D3A34" w:rsidRPr="00C71F56">
        <w:rPr>
          <w:b/>
          <w:bCs/>
        </w:rPr>
        <w:t xml:space="preserve"> </w:t>
      </w:r>
      <w:r w:rsidR="00352ABA">
        <w:rPr>
          <w:b/>
          <w:bCs/>
        </w:rPr>
        <w:t>given</w:t>
      </w:r>
      <w:r w:rsidR="009D3A34" w:rsidRPr="00C71F56">
        <w:rPr>
          <w:b/>
          <w:bCs/>
        </w:rPr>
        <w:t xml:space="preserve"> by SCI-</w:t>
      </w:r>
      <w:r w:rsidR="009D3A34" w:rsidRPr="00FD1D4E">
        <w:rPr>
          <w:b/>
          <w:bCs/>
        </w:rPr>
        <w:t>1</w:t>
      </w:r>
      <w:bookmarkEnd w:id="69"/>
    </w:p>
    <w:p w14:paraId="37A187B3" w14:textId="018A717A" w:rsidR="00B916A3" w:rsidRPr="00B916A3" w:rsidRDefault="00B916A3" w:rsidP="00AE6C43">
      <w:pPr>
        <w:pStyle w:val="Caption"/>
      </w:pPr>
    </w:p>
    <w:p w14:paraId="3AA8589C" w14:textId="660E82CB" w:rsidR="005D4AB4" w:rsidRDefault="000349ED" w:rsidP="005D4AB4">
      <w:r>
        <w:rPr>
          <w:noProof/>
        </w:rPr>
        <w:drawing>
          <wp:inline distT="0" distB="0" distL="0" distR="0" wp14:anchorId="3351D70C" wp14:editId="16ED5845">
            <wp:extent cx="6339385" cy="967108"/>
            <wp:effectExtent l="0" t="0" r="4445" b="4445"/>
            <wp:docPr id="422" name="Picture 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6469601" cy="986973"/>
                    </a:xfrm>
                    <a:prstGeom prst="rect">
                      <a:avLst/>
                    </a:prstGeom>
                    <a:noFill/>
                  </pic:spPr>
                </pic:pic>
              </a:graphicData>
            </a:graphic>
          </wp:inline>
        </w:drawing>
      </w:r>
    </w:p>
    <w:p w14:paraId="0EE48BD3" w14:textId="53A6A9F2" w:rsidR="00AE0FC6" w:rsidRPr="00B916A3" w:rsidRDefault="00AE0FC6" w:rsidP="00B21637">
      <w:pPr>
        <w:pStyle w:val="Caption"/>
        <w:jc w:val="center"/>
      </w:pPr>
      <w:bookmarkStart w:id="70" w:name="_Ref110850059"/>
      <w:r>
        <w:t xml:space="preserve">Figure </w:t>
      </w:r>
      <w:r w:rsidR="008608CB">
        <w:fldChar w:fldCharType="begin"/>
      </w:r>
      <w:r w:rsidR="008608CB">
        <w:instrText xml:space="preserve"> SEQ Figure \* ARABIC </w:instrText>
      </w:r>
      <w:r w:rsidR="008608CB">
        <w:fldChar w:fldCharType="separate"/>
      </w:r>
      <w:r w:rsidR="00AD4E6D">
        <w:rPr>
          <w:noProof/>
        </w:rPr>
        <w:t>12</w:t>
      </w:r>
      <w:r w:rsidR="008608CB">
        <w:rPr>
          <w:noProof/>
        </w:rPr>
        <w:fldChar w:fldCharType="end"/>
      </w:r>
      <w:bookmarkEnd w:id="70"/>
      <w:r>
        <w:t>: PSSCH rate matching</w:t>
      </w:r>
    </w:p>
    <w:p w14:paraId="22427F2E" w14:textId="19E69E62" w:rsidR="0057119E" w:rsidRPr="00E40F9C" w:rsidRDefault="0057119E">
      <w:pPr>
        <w:pStyle w:val="Heading5"/>
      </w:pPr>
      <w:bookmarkStart w:id="71" w:name="_Ref111187718"/>
      <w:r w:rsidRPr="00E40F9C">
        <w:t>Contiguous RB waveform</w:t>
      </w:r>
    </w:p>
    <w:p w14:paraId="0027AD89" w14:textId="77777777" w:rsidR="0057119E" w:rsidRDefault="0057119E" w:rsidP="0057119E">
      <w:pPr>
        <w:overflowPunct/>
        <w:autoSpaceDE/>
        <w:adjustRightInd/>
        <w:spacing w:after="0"/>
        <w:jc w:val="left"/>
        <w:rPr>
          <w:lang w:eastAsia="x-none"/>
        </w:rPr>
      </w:pPr>
      <w:r w:rsidRPr="008C5F34">
        <w:rPr>
          <w:lang w:eastAsia="x-none"/>
        </w:rPr>
        <w:t>In RAN1 #</w:t>
      </w:r>
      <w:r>
        <w:rPr>
          <w:lang w:eastAsia="x-none"/>
        </w:rPr>
        <w:t>112</w:t>
      </w:r>
      <w:r w:rsidRPr="008C5F34">
        <w:rPr>
          <w:lang w:eastAsia="x-none"/>
        </w:rPr>
        <w:t>, we made the following agreement</w:t>
      </w:r>
      <w:r>
        <w:rPr>
          <w:lang w:eastAsia="x-none"/>
        </w:rPr>
        <w:t>s</w:t>
      </w:r>
      <w:r w:rsidRPr="008C5F34">
        <w:rPr>
          <w:lang w:eastAsia="x-none"/>
        </w:rPr>
        <w:t xml:space="preserve"> </w:t>
      </w:r>
      <w:r>
        <w:rPr>
          <w:lang w:eastAsia="x-none"/>
        </w:rPr>
        <w:t xml:space="preserve">regarding subchannels and RB-sets </w:t>
      </w:r>
    </w:p>
    <w:p w14:paraId="0D391479" w14:textId="77777777" w:rsidR="0057119E" w:rsidRPr="008C5F34" w:rsidRDefault="0057119E" w:rsidP="0057119E">
      <w:pPr>
        <w:overflowPunct/>
        <w:autoSpaceDE/>
        <w:adjustRightInd/>
        <w:spacing w:after="0"/>
        <w:jc w:val="left"/>
        <w:rPr>
          <w:lang w:eastAsia="x-none"/>
        </w:rPr>
      </w:pPr>
    </w:p>
    <w:tbl>
      <w:tblPr>
        <w:tblStyle w:val="TableGrid"/>
        <w:tblW w:w="0" w:type="auto"/>
        <w:tblLook w:val="04A0" w:firstRow="1" w:lastRow="0" w:firstColumn="1" w:lastColumn="0" w:noHBand="0" w:noVBand="1"/>
      </w:tblPr>
      <w:tblGrid>
        <w:gridCol w:w="9962"/>
      </w:tblGrid>
      <w:tr w:rsidR="0057119E" w:rsidRPr="008C5F34" w14:paraId="2902B375" w14:textId="77777777">
        <w:tc>
          <w:tcPr>
            <w:tcW w:w="9962" w:type="dxa"/>
            <w:tcBorders>
              <w:top w:val="single" w:sz="4" w:space="0" w:color="auto"/>
              <w:left w:val="single" w:sz="4" w:space="0" w:color="auto"/>
              <w:bottom w:val="single" w:sz="4" w:space="0" w:color="auto"/>
              <w:right w:val="single" w:sz="4" w:space="0" w:color="auto"/>
            </w:tcBorders>
            <w:hideMark/>
          </w:tcPr>
          <w:p w14:paraId="61D3262C" w14:textId="77777777" w:rsidR="0057119E" w:rsidRDefault="0057119E">
            <w:pPr>
              <w:spacing w:after="0" w:line="254" w:lineRule="auto"/>
              <w:contextualSpacing/>
              <w:rPr>
                <w:rFonts w:eastAsia="Malgun Gothic"/>
                <w:highlight w:val="green"/>
                <w:lang w:eastAsia="ko-KR"/>
              </w:rPr>
            </w:pPr>
          </w:p>
          <w:p w14:paraId="7C6C4162" w14:textId="12281250" w:rsidR="0057119E" w:rsidRPr="006B282E" w:rsidRDefault="0057119E">
            <w:pPr>
              <w:spacing w:after="0" w:line="254" w:lineRule="auto"/>
              <w:contextualSpacing/>
              <w:rPr>
                <w:rFonts w:eastAsia="Malgun Gothic"/>
                <w:highlight w:val="green"/>
                <w:lang w:eastAsia="ko-KR"/>
              </w:rPr>
            </w:pPr>
            <w:r w:rsidRPr="006B282E">
              <w:rPr>
                <w:rFonts w:eastAsia="Malgun Gothic"/>
                <w:highlight w:val="green"/>
                <w:lang w:eastAsia="ko-KR"/>
              </w:rPr>
              <w:t>Agreement</w:t>
            </w:r>
            <w:r w:rsidR="002C5A02" w:rsidRPr="002C5A02">
              <w:rPr>
                <w:rFonts w:eastAsia="Malgun Gothic"/>
                <w:lang w:eastAsia="ko-KR"/>
              </w:rPr>
              <w:t xml:space="preserve"> (</w:t>
            </w:r>
            <w:r w:rsidR="002C5A02">
              <w:rPr>
                <w:rFonts w:eastAsia="Malgun Gothic"/>
                <w:lang w:eastAsia="ko-KR"/>
              </w:rPr>
              <w:t>RAN1#112</w:t>
            </w:r>
            <w:r w:rsidR="002C5A02" w:rsidRPr="002C5A02">
              <w:rPr>
                <w:rFonts w:eastAsia="Malgun Gothic"/>
                <w:lang w:eastAsia="ko-KR"/>
              </w:rPr>
              <w:t>)</w:t>
            </w:r>
          </w:p>
          <w:p w14:paraId="60155498" w14:textId="77777777" w:rsidR="0057119E" w:rsidRPr="008D7BE2" w:rsidRDefault="0057119E">
            <w:pPr>
              <w:rPr>
                <w:lang w:eastAsia="zh-CN"/>
              </w:rPr>
            </w:pPr>
            <w:r w:rsidRPr="008D7BE2">
              <w:rPr>
                <w:lang w:eastAsia="zh-CN"/>
              </w:rPr>
              <w:t xml:space="preserve">For </w:t>
            </w:r>
            <w:r w:rsidRPr="008D7BE2">
              <w:rPr>
                <w:rFonts w:hint="eastAsia"/>
                <w:lang w:eastAsia="zh-CN"/>
              </w:rPr>
              <w:t>contiguous</w:t>
            </w:r>
            <w:r w:rsidRPr="008D7BE2">
              <w:rPr>
                <w:lang w:eastAsia="zh-CN"/>
              </w:rPr>
              <w:t xml:space="preserve"> RB-based PSCCH/PSSCH transmission in SL-U:</w:t>
            </w:r>
          </w:p>
          <w:p w14:paraId="2D5B3F22" w14:textId="77777777" w:rsidR="0057119E" w:rsidRPr="008D7BE2" w:rsidRDefault="0057119E">
            <w:pPr>
              <w:numPr>
                <w:ilvl w:val="0"/>
                <w:numId w:val="16"/>
              </w:numPr>
              <w:rPr>
                <w:lang w:eastAsia="zh-CN"/>
              </w:rPr>
            </w:pPr>
            <w:r w:rsidRPr="008D7BE2">
              <w:rPr>
                <w:lang w:eastAsia="zh-CN"/>
              </w:rPr>
              <w:t>R</w:t>
            </w:r>
            <w:r w:rsidRPr="008D7BE2">
              <w:rPr>
                <w:rFonts w:hint="eastAsia"/>
                <w:lang w:eastAsia="zh-CN"/>
              </w:rPr>
              <w:t>e</w:t>
            </w:r>
            <w:r w:rsidRPr="008D7BE2">
              <w:rPr>
                <w:lang w:eastAsia="zh-CN"/>
              </w:rPr>
              <w:t>garding mapping between sub-channel and PRBs, down-select one of the followings during RAN1#112:</w:t>
            </w:r>
          </w:p>
          <w:p w14:paraId="2091D51E" w14:textId="77777777" w:rsidR="0057119E" w:rsidRDefault="0057119E">
            <w:pPr>
              <w:numPr>
                <w:ilvl w:val="1"/>
                <w:numId w:val="16"/>
              </w:numPr>
              <w:rPr>
                <w:lang w:eastAsia="zh-CN"/>
              </w:rPr>
            </w:pPr>
            <w:r w:rsidRPr="008D7BE2">
              <w:rPr>
                <w:lang w:eastAsia="zh-CN"/>
              </w:rPr>
              <w:t>Option 1 (sub-channel aligns with resource pool boundary): Same as in legacy NR SL, i.e., the mapping of sub-channel starts from the first PRB of the resource pool and mapped sequentially within the resource pool according to the sub-channel size</w:t>
            </w:r>
          </w:p>
          <w:p w14:paraId="15A9AA9B" w14:textId="77777777" w:rsidR="0057119E" w:rsidRPr="00107A0D" w:rsidRDefault="0057119E">
            <w:pPr>
              <w:numPr>
                <w:ilvl w:val="2"/>
                <w:numId w:val="16"/>
              </w:numPr>
              <w:rPr>
                <w:lang w:eastAsia="zh-CN"/>
              </w:rPr>
            </w:pPr>
            <w:r w:rsidRPr="00E05849">
              <w:rPr>
                <w:rFonts w:eastAsia="DengXian" w:hint="eastAsia"/>
                <w:lang w:eastAsia="zh-CN"/>
              </w:rPr>
              <w:t>F</w:t>
            </w:r>
            <w:r w:rsidRPr="00E05849">
              <w:rPr>
                <w:rFonts w:eastAsia="DengXian"/>
                <w:lang w:eastAsia="zh-CN"/>
              </w:rPr>
              <w:t>FS: how to deal with the remaining PRBs, e.g. for meeting OCB requirements</w:t>
            </w:r>
          </w:p>
        </w:tc>
      </w:tr>
    </w:tbl>
    <w:p w14:paraId="30068493" w14:textId="77777777" w:rsidR="008A79C4" w:rsidRPr="008A79C4" w:rsidRDefault="008A79C4" w:rsidP="008A79C4"/>
    <w:p w14:paraId="4232424F" w14:textId="6D6C856E" w:rsidR="0057119E" w:rsidRDefault="0057119E" w:rsidP="0057119E">
      <w:r>
        <w:t xml:space="preserve">In the contiguous RB-based subchannel agreement, </w:t>
      </w:r>
      <w:r w:rsidR="00577FD9">
        <w:t>it is agreed</w:t>
      </w:r>
      <w:r>
        <w:t xml:space="preserve"> to further study how to handle subchannel PRBs that fall outside of the RB-set (i.e. in the intra-cell guard band). For the example shown in </w:t>
      </w:r>
      <w:r>
        <w:fldChar w:fldCharType="begin"/>
      </w:r>
      <w:r>
        <w:instrText xml:space="preserve"> REF _Ref130908790 \h </w:instrText>
      </w:r>
      <w:r>
        <w:fldChar w:fldCharType="separate"/>
      </w:r>
      <w:r w:rsidR="00AD4E6D">
        <w:t xml:space="preserve">Figure </w:t>
      </w:r>
      <w:r w:rsidR="00AD4E6D">
        <w:rPr>
          <w:noProof/>
        </w:rPr>
        <w:t>11</w:t>
      </w:r>
      <w:r>
        <w:fldChar w:fldCharType="end"/>
      </w:r>
      <w:r>
        <w:t xml:space="preserve"> </w:t>
      </w:r>
      <w:r w:rsidR="006B3E9C">
        <w:t>(</w:t>
      </w:r>
      <w:r>
        <w:t>SCS=30KHz</w:t>
      </w:r>
      <w:r w:rsidR="006B3E9C">
        <w:t>)</w:t>
      </w:r>
      <w:r w:rsidR="009D1CD0">
        <w:t xml:space="preserve">, </w:t>
      </w:r>
      <w:r w:rsidR="00375BCB">
        <w:t xml:space="preserve">subchannel #11 </w:t>
      </w:r>
      <w:r w:rsidR="00C45379">
        <w:t xml:space="preserve">has </w:t>
      </w:r>
      <w:r w:rsidR="00F81599">
        <w:t>some PRBs</w:t>
      </w:r>
      <w:r w:rsidR="001C03EC">
        <w:t xml:space="preserve"> resid</w:t>
      </w:r>
      <w:r w:rsidR="00C75C8D">
        <w:t>ing</w:t>
      </w:r>
      <w:r w:rsidR="001C03EC">
        <w:t xml:space="preserve"> in the RB-set</w:t>
      </w:r>
      <w:r w:rsidR="004D783C">
        <w:t xml:space="preserve"> and </w:t>
      </w:r>
      <w:r w:rsidR="00F0007F">
        <w:t>some</w:t>
      </w:r>
      <w:r w:rsidR="004D783C">
        <w:t xml:space="preserve"> r</w:t>
      </w:r>
      <w:r w:rsidR="00DF12EC">
        <w:t>esidual</w:t>
      </w:r>
      <w:r w:rsidR="004D783C">
        <w:t xml:space="preserve"> </w:t>
      </w:r>
      <w:r w:rsidR="004679B1">
        <w:t>P</w:t>
      </w:r>
      <w:r w:rsidR="004D783C">
        <w:t>RBs fall</w:t>
      </w:r>
      <w:r w:rsidR="00C75C8D">
        <w:t>ing</w:t>
      </w:r>
      <w:r w:rsidR="004D783C">
        <w:t xml:space="preserve"> outside of the RB-set. </w:t>
      </w:r>
      <w:r w:rsidR="00B12274">
        <w:t>To</w:t>
      </w:r>
      <w:r w:rsidR="00290350">
        <w:t xml:space="preserve"> improve the frequency resource utilization, </w:t>
      </w:r>
      <w:r w:rsidR="004E6AFE">
        <w:t xml:space="preserve">the </w:t>
      </w:r>
      <w:r w:rsidR="000A2C01">
        <w:t>last subchannel</w:t>
      </w:r>
      <w:r w:rsidR="009C15DE">
        <w:t xml:space="preserve"> (e.g.</w:t>
      </w:r>
      <w:r w:rsidR="00C50DA9">
        <w:t xml:space="preserve"> subchannel #11</w:t>
      </w:r>
      <w:r w:rsidR="009C15DE">
        <w:t>)</w:t>
      </w:r>
      <w:r w:rsidR="000A2C01">
        <w:t xml:space="preserve"> of the RB-set</w:t>
      </w:r>
      <w:r w:rsidR="00414595">
        <w:t xml:space="preserve"> which overlaps with the guard band </w:t>
      </w:r>
      <w:r w:rsidR="00E93F7F">
        <w:t xml:space="preserve">can </w:t>
      </w:r>
      <w:r w:rsidR="00676DD3">
        <w:t xml:space="preserve">still be </w:t>
      </w:r>
      <w:r w:rsidR="00D47F3C">
        <w:t xml:space="preserve">utilized via PSSCH </w:t>
      </w:r>
      <w:r w:rsidR="00C50DA9">
        <w:t>puncturing</w:t>
      </w:r>
      <w:r w:rsidR="00A354BA">
        <w:t xml:space="preserve"> </w:t>
      </w:r>
      <w:r w:rsidR="00D62489">
        <w:t xml:space="preserve">when </w:t>
      </w:r>
      <w:r w:rsidR="008B0A1F">
        <w:t>Tx UE schedule</w:t>
      </w:r>
      <w:r w:rsidR="00C44F6B">
        <w:t>s</w:t>
      </w:r>
      <w:r w:rsidR="00653A78">
        <w:t xml:space="preserve"> a number of contiguous </w:t>
      </w:r>
      <w:r w:rsidR="00845726">
        <w:t>subchannel</w:t>
      </w:r>
      <w:r w:rsidR="00CB4EE3">
        <w:t>s</w:t>
      </w:r>
      <w:r w:rsidR="00845726">
        <w:t xml:space="preserve"> </w:t>
      </w:r>
      <w:r w:rsidR="00C238B8">
        <w:t>which is greater than a threshold.</w:t>
      </w:r>
      <w:r w:rsidR="003A2286">
        <w:t xml:space="preserve"> </w:t>
      </w:r>
      <w:r w:rsidR="004C78EF">
        <w:lastRenderedPageBreak/>
        <w:t xml:space="preserve">Only when </w:t>
      </w:r>
      <w:r w:rsidR="00AA0288">
        <w:t xml:space="preserve">both </w:t>
      </w:r>
      <w:r w:rsidR="009B0323">
        <w:t>RB</w:t>
      </w:r>
      <w:r w:rsidR="008B7CEB">
        <w:t>-sets (e.g. RB-set</w:t>
      </w:r>
      <w:r w:rsidR="00703126">
        <w:t xml:space="preserve"> #1 and #2</w:t>
      </w:r>
      <w:r w:rsidR="008B7CEB">
        <w:t>)</w:t>
      </w:r>
      <w:r w:rsidR="00703126">
        <w:t xml:space="preserve"> are allocated</w:t>
      </w:r>
      <w:r w:rsidR="00187512">
        <w:t xml:space="preserve"> </w:t>
      </w:r>
      <w:r w:rsidR="00CC4F49">
        <w:t>(</w:t>
      </w:r>
      <w:r w:rsidR="00402920">
        <w:t xml:space="preserve"> i.e., </w:t>
      </w:r>
      <w:r w:rsidR="00A960CA">
        <w:t xml:space="preserve">subchannel #11 </w:t>
      </w:r>
      <w:r w:rsidR="00472241">
        <w:t xml:space="preserve">is not the last subchannel of </w:t>
      </w:r>
      <w:r w:rsidR="00601490">
        <w:t>the resource</w:t>
      </w:r>
      <w:r w:rsidR="00472241">
        <w:t xml:space="preserve"> allocation</w:t>
      </w:r>
      <w:r w:rsidR="00CC4F49">
        <w:t>)</w:t>
      </w:r>
      <w:r w:rsidR="00187512">
        <w:t>,</w:t>
      </w:r>
      <w:r w:rsidR="00703126">
        <w:t xml:space="preserve"> the</w:t>
      </w:r>
      <w:r w:rsidR="002927AF">
        <w:t xml:space="preserve"> entire subchannel </w:t>
      </w:r>
      <w:r w:rsidR="004F24A4">
        <w:t>#11</w:t>
      </w:r>
      <w:r w:rsidR="004013E9">
        <w:t xml:space="preserve"> </w:t>
      </w:r>
      <w:r w:rsidR="007B4D10">
        <w:t xml:space="preserve">can </w:t>
      </w:r>
      <w:r w:rsidR="004132A6">
        <w:t>be used for PSSCH transmission.</w:t>
      </w:r>
      <w:r w:rsidR="005417D5">
        <w:t xml:space="preserve"> </w:t>
      </w:r>
    </w:p>
    <w:p w14:paraId="76552B33" w14:textId="77777777" w:rsidR="00F24EF3" w:rsidRPr="00192C70" w:rsidRDefault="00F24EF3" w:rsidP="0057119E"/>
    <w:p w14:paraId="1D2695DC" w14:textId="666B9181" w:rsidR="0057119E" w:rsidRDefault="0057119E" w:rsidP="00F24EF3">
      <w:pPr>
        <w:pStyle w:val="Caption"/>
      </w:pPr>
      <w:bookmarkStart w:id="72" w:name="_Ref131368171"/>
      <w:r>
        <w:t xml:space="preserve">Proposal </w:t>
      </w:r>
      <w:r w:rsidR="008608CB">
        <w:fldChar w:fldCharType="begin"/>
      </w:r>
      <w:r w:rsidR="008608CB">
        <w:instrText xml:space="preserve"> SEQ Proposal \* ARABIC </w:instrText>
      </w:r>
      <w:r w:rsidR="008608CB">
        <w:fldChar w:fldCharType="separate"/>
      </w:r>
      <w:r w:rsidR="00AD4E6D">
        <w:rPr>
          <w:noProof/>
        </w:rPr>
        <w:t>25</w:t>
      </w:r>
      <w:r w:rsidR="008608CB">
        <w:rPr>
          <w:noProof/>
        </w:rPr>
        <w:fldChar w:fldCharType="end"/>
      </w:r>
      <w:r>
        <w:t xml:space="preserve">: To </w:t>
      </w:r>
      <w:r w:rsidR="008B2084">
        <w:t>improve the resource u</w:t>
      </w:r>
      <w:r w:rsidR="0092500A">
        <w:t xml:space="preserve">tilization when </w:t>
      </w:r>
      <w:r w:rsidR="00476096">
        <w:t>the number of allocated subchannel</w:t>
      </w:r>
      <w:r w:rsidR="00715837">
        <w:t>s</w:t>
      </w:r>
      <w:r w:rsidR="008F62E5">
        <w:t xml:space="preserve"> in an RB-set</w:t>
      </w:r>
      <w:r w:rsidR="00476096">
        <w:t xml:space="preserve"> is greater than a threshold</w:t>
      </w:r>
      <w:r>
        <w:t xml:space="preserve">, </w:t>
      </w:r>
      <w:r w:rsidR="001A121B">
        <w:t xml:space="preserve">the </w:t>
      </w:r>
      <w:r w:rsidR="00636811">
        <w:t>last subchannel</w:t>
      </w:r>
      <w:r w:rsidR="00156936">
        <w:t xml:space="preserve"> in the RB-set</w:t>
      </w:r>
      <w:r w:rsidR="00636811">
        <w:t xml:space="preserve"> over</w:t>
      </w:r>
      <w:r w:rsidR="000D0DBC">
        <w:t>lapping with intra-cell guard band can be allocated</w:t>
      </w:r>
      <w:r w:rsidR="0055329A">
        <w:t xml:space="preserve"> while </w:t>
      </w:r>
      <w:r w:rsidR="00F14595">
        <w:t xml:space="preserve">the </w:t>
      </w:r>
      <w:r w:rsidR="002611BB">
        <w:t xml:space="preserve">PSSCH REs outside </w:t>
      </w:r>
      <w:r w:rsidR="007F04ED">
        <w:t>of the RB-set</w:t>
      </w:r>
      <w:bookmarkEnd w:id="72"/>
      <w:r w:rsidR="00E369F4">
        <w:t xml:space="preserve"> are punctured</w:t>
      </w:r>
    </w:p>
    <w:p w14:paraId="3F56CDF3" w14:textId="77777777" w:rsidR="0057119E" w:rsidRPr="0057119E" w:rsidRDefault="0057119E" w:rsidP="0057119E"/>
    <w:p w14:paraId="6B310D83" w14:textId="48D9773F" w:rsidR="00E33D77" w:rsidRDefault="00896792" w:rsidP="00CC48C1">
      <w:pPr>
        <w:pStyle w:val="Heading4"/>
      </w:pPr>
      <w:r>
        <w:t>PSSCH resource allocation</w:t>
      </w:r>
      <w:bookmarkEnd w:id="71"/>
      <w:r w:rsidR="00223EC1">
        <w:t xml:space="preserve"> </w:t>
      </w:r>
    </w:p>
    <w:p w14:paraId="7668B837" w14:textId="1AD863CE" w:rsidR="00016905" w:rsidRDefault="00016905" w:rsidP="00016905">
      <w:pPr>
        <w:overflowPunct/>
        <w:autoSpaceDE/>
        <w:adjustRightInd/>
        <w:spacing w:after="0"/>
        <w:jc w:val="left"/>
        <w:rPr>
          <w:lang w:eastAsia="x-none"/>
        </w:rPr>
      </w:pPr>
      <w:r w:rsidRPr="008C5F34">
        <w:rPr>
          <w:lang w:eastAsia="x-none"/>
        </w:rPr>
        <w:t>In RAN1 #</w:t>
      </w:r>
      <w:r>
        <w:rPr>
          <w:lang w:eastAsia="x-none"/>
        </w:rPr>
        <w:t>110-bis</w:t>
      </w:r>
      <w:r w:rsidR="00200FDD">
        <w:rPr>
          <w:lang w:eastAsia="x-none"/>
        </w:rPr>
        <w:t>,</w:t>
      </w:r>
      <w:r>
        <w:rPr>
          <w:lang w:eastAsia="x-none"/>
        </w:rPr>
        <w:t xml:space="preserve"> #112</w:t>
      </w:r>
      <w:r w:rsidR="00200FDD">
        <w:rPr>
          <w:lang w:eastAsia="x-none"/>
        </w:rPr>
        <w:t xml:space="preserve"> and #112-bis</w:t>
      </w:r>
      <w:r w:rsidRPr="008C5F34">
        <w:rPr>
          <w:lang w:eastAsia="x-none"/>
        </w:rPr>
        <w:t>, we made the following agreement</w:t>
      </w:r>
      <w:r>
        <w:rPr>
          <w:lang w:eastAsia="x-none"/>
        </w:rPr>
        <w:t>s</w:t>
      </w:r>
      <w:r w:rsidRPr="008C5F34">
        <w:rPr>
          <w:lang w:eastAsia="x-none"/>
        </w:rPr>
        <w:t xml:space="preserve"> </w:t>
      </w:r>
      <w:r>
        <w:rPr>
          <w:lang w:eastAsia="x-none"/>
        </w:rPr>
        <w:t xml:space="preserve">regarding the PSCCH/PSSCH </w:t>
      </w:r>
    </w:p>
    <w:p w14:paraId="2A6FFECF" w14:textId="77777777" w:rsidR="00016905" w:rsidRPr="008C5F34" w:rsidRDefault="00016905" w:rsidP="00016905">
      <w:pPr>
        <w:overflowPunct/>
        <w:autoSpaceDE/>
        <w:adjustRightInd/>
        <w:spacing w:after="0"/>
        <w:jc w:val="left"/>
        <w:rPr>
          <w:lang w:eastAsia="x-none"/>
        </w:rPr>
      </w:pPr>
    </w:p>
    <w:tbl>
      <w:tblPr>
        <w:tblStyle w:val="TableGrid"/>
        <w:tblW w:w="0" w:type="auto"/>
        <w:tblLook w:val="04A0" w:firstRow="1" w:lastRow="0" w:firstColumn="1" w:lastColumn="0" w:noHBand="0" w:noVBand="1"/>
      </w:tblPr>
      <w:tblGrid>
        <w:gridCol w:w="9962"/>
      </w:tblGrid>
      <w:tr w:rsidR="00016905" w:rsidRPr="008C5F34" w14:paraId="10DF7B3F" w14:textId="77777777">
        <w:tc>
          <w:tcPr>
            <w:tcW w:w="9962" w:type="dxa"/>
            <w:tcBorders>
              <w:top w:val="single" w:sz="4" w:space="0" w:color="auto"/>
              <w:left w:val="single" w:sz="4" w:space="0" w:color="auto"/>
              <w:bottom w:val="single" w:sz="4" w:space="0" w:color="auto"/>
              <w:right w:val="single" w:sz="4" w:space="0" w:color="auto"/>
            </w:tcBorders>
            <w:hideMark/>
          </w:tcPr>
          <w:p w14:paraId="258F032C" w14:textId="77777777" w:rsidR="00016905" w:rsidRPr="009A0DC8" w:rsidRDefault="00016905">
            <w:r w:rsidRPr="009A0DC8">
              <w:rPr>
                <w:b/>
                <w:bCs/>
                <w:iCs/>
                <w:highlight w:val="green"/>
                <w:u w:val="single"/>
              </w:rPr>
              <w:t>Agreement</w:t>
            </w:r>
            <w:r>
              <w:rPr>
                <w:b/>
                <w:bCs/>
                <w:iCs/>
                <w:u w:val="single"/>
              </w:rPr>
              <w:t xml:space="preserve"> (#110-bis)</w:t>
            </w:r>
          </w:p>
          <w:p w14:paraId="7A797CC2" w14:textId="77777777" w:rsidR="00016905" w:rsidRPr="005A3D42" w:rsidRDefault="00016905">
            <w:pPr>
              <w:spacing w:line="276" w:lineRule="auto"/>
              <w:contextualSpacing/>
            </w:pPr>
            <w:r w:rsidRPr="005A3D42">
              <w:t xml:space="preserve">Regarding frequency domain resource indication for interlace RB-based PSSCH transmission: </w:t>
            </w:r>
          </w:p>
          <w:p w14:paraId="21B40D26" w14:textId="77777777" w:rsidR="00016905" w:rsidRPr="005A3D42" w:rsidRDefault="00016905">
            <w:pPr>
              <w:pStyle w:val="ListParagraph"/>
              <w:numPr>
                <w:ilvl w:val="0"/>
                <w:numId w:val="12"/>
              </w:numPr>
              <w:autoSpaceDE w:val="0"/>
              <w:autoSpaceDN w:val="0"/>
              <w:adjustRightInd w:val="0"/>
              <w:snapToGrid w:val="0"/>
              <w:spacing w:line="276" w:lineRule="auto"/>
              <w:rPr>
                <w:rFonts w:eastAsia="Microsoft YaHei"/>
              </w:rPr>
            </w:pPr>
            <w:r w:rsidRPr="005A3D42">
              <w:rPr>
                <w:rFonts w:eastAsia="Microsoft YaHei"/>
              </w:rPr>
              <w:t>Down-select one of the followings</w:t>
            </w:r>
          </w:p>
          <w:p w14:paraId="13692939" w14:textId="77777777" w:rsidR="00016905" w:rsidRPr="005A3D42" w:rsidRDefault="00016905">
            <w:pPr>
              <w:pStyle w:val="ListParagraph"/>
              <w:numPr>
                <w:ilvl w:val="1"/>
                <w:numId w:val="12"/>
              </w:numPr>
              <w:autoSpaceDE w:val="0"/>
              <w:autoSpaceDN w:val="0"/>
              <w:adjustRightInd w:val="0"/>
              <w:snapToGrid w:val="0"/>
              <w:spacing w:line="276" w:lineRule="auto"/>
              <w:rPr>
                <w:rFonts w:eastAsia="Microsoft YaHei"/>
              </w:rPr>
            </w:pPr>
            <w:r w:rsidRPr="005A3D42">
              <w:rPr>
                <w:rFonts w:eastAsia="Microsoft YaHei"/>
              </w:rPr>
              <w:t xml:space="preserve">Option 1: Support explicitly indicating the used sub-channel </w:t>
            </w:r>
            <w:r>
              <w:rPr>
                <w:rFonts w:eastAsia="Microsoft YaHei"/>
              </w:rPr>
              <w:t xml:space="preserve">index(es) </w:t>
            </w:r>
            <w:r w:rsidRPr="005A3D42">
              <w:rPr>
                <w:rFonts w:eastAsia="Microsoft YaHei"/>
              </w:rPr>
              <w:t>and RB set index(s)</w:t>
            </w:r>
          </w:p>
          <w:p w14:paraId="445F2EF2" w14:textId="77777777" w:rsidR="00016905" w:rsidRPr="005A3D42" w:rsidRDefault="00016905">
            <w:pPr>
              <w:pStyle w:val="ListParagraph"/>
              <w:numPr>
                <w:ilvl w:val="1"/>
                <w:numId w:val="12"/>
              </w:numPr>
              <w:autoSpaceDE w:val="0"/>
              <w:autoSpaceDN w:val="0"/>
              <w:adjustRightInd w:val="0"/>
              <w:snapToGrid w:val="0"/>
              <w:spacing w:line="276" w:lineRule="auto"/>
              <w:rPr>
                <w:rFonts w:eastAsia="Microsoft YaHei"/>
              </w:rPr>
            </w:pPr>
            <w:r w:rsidRPr="005A3D42">
              <w:rPr>
                <w:rFonts w:eastAsia="Microsoft YaHei"/>
              </w:rPr>
              <w:t>Option 2: Support explicitly indicating at least the used sub-channel index(s)</w:t>
            </w:r>
          </w:p>
          <w:p w14:paraId="1298DF72" w14:textId="77777777" w:rsidR="00016905" w:rsidRPr="005A3D42" w:rsidRDefault="00016905">
            <w:pPr>
              <w:pStyle w:val="ListParagraph"/>
              <w:numPr>
                <w:ilvl w:val="2"/>
                <w:numId w:val="12"/>
              </w:numPr>
              <w:autoSpaceDE w:val="0"/>
              <w:autoSpaceDN w:val="0"/>
              <w:adjustRightInd w:val="0"/>
              <w:snapToGrid w:val="0"/>
              <w:spacing w:line="276" w:lineRule="auto"/>
              <w:rPr>
                <w:rFonts w:eastAsia="Microsoft YaHei"/>
              </w:rPr>
            </w:pPr>
            <w:r w:rsidRPr="005A3D42">
              <w:rPr>
                <w:rFonts w:eastAsia="Microsoft YaHei"/>
              </w:rPr>
              <w:t xml:space="preserve">At least RB set </w:t>
            </w:r>
            <w:r>
              <w:rPr>
                <w:rFonts w:eastAsia="Microsoft YaHei"/>
              </w:rPr>
              <w:t xml:space="preserve">index(es) </w:t>
            </w:r>
            <w:r w:rsidRPr="005A3D42">
              <w:rPr>
                <w:rFonts w:eastAsia="Microsoft YaHei"/>
              </w:rPr>
              <w:t>is not explicitly indicated</w:t>
            </w:r>
          </w:p>
          <w:p w14:paraId="0DC0D09D" w14:textId="77777777" w:rsidR="00016905" w:rsidRDefault="00016905">
            <w:pPr>
              <w:pStyle w:val="ListParagraph"/>
              <w:numPr>
                <w:ilvl w:val="0"/>
                <w:numId w:val="12"/>
              </w:numPr>
              <w:autoSpaceDE w:val="0"/>
              <w:autoSpaceDN w:val="0"/>
              <w:adjustRightInd w:val="0"/>
              <w:snapToGrid w:val="0"/>
              <w:spacing w:line="276" w:lineRule="auto"/>
              <w:rPr>
                <w:rFonts w:eastAsia="Microsoft YaHei"/>
              </w:rPr>
            </w:pPr>
            <w:r w:rsidRPr="005A3D42">
              <w:rPr>
                <w:rFonts w:eastAsia="Microsoft YaHei"/>
              </w:rPr>
              <w:t>FFS details</w:t>
            </w:r>
          </w:p>
          <w:p w14:paraId="390FD35A" w14:textId="77777777" w:rsidR="00016905" w:rsidRDefault="00016905">
            <w:pPr>
              <w:rPr>
                <w:b/>
              </w:rPr>
            </w:pPr>
            <w:r w:rsidRPr="00392CBA">
              <w:rPr>
                <w:b/>
                <w:highlight w:val="green"/>
              </w:rPr>
              <w:t>Agreement</w:t>
            </w:r>
            <w:r>
              <w:rPr>
                <w:b/>
              </w:rPr>
              <w:t xml:space="preserve"> (#112)</w:t>
            </w:r>
          </w:p>
          <w:p w14:paraId="2F2C0601" w14:textId="77777777" w:rsidR="00016905" w:rsidRPr="00604865" w:rsidRDefault="00016905">
            <w:pPr>
              <w:rPr>
                <w:bCs/>
              </w:rPr>
            </w:pPr>
            <w:r w:rsidRPr="00604865">
              <w:rPr>
                <w:bCs/>
              </w:rPr>
              <w:t>For interlace RB-based PSCCH/PSSCH transmission in SL-U:</w:t>
            </w:r>
          </w:p>
          <w:p w14:paraId="5CD88015" w14:textId="690AC645" w:rsidR="00016905" w:rsidRDefault="00016905">
            <w:pPr>
              <w:numPr>
                <w:ilvl w:val="0"/>
                <w:numId w:val="16"/>
              </w:numPr>
              <w:spacing w:line="240" w:lineRule="auto"/>
            </w:pPr>
            <w:r w:rsidRPr="00604865">
              <w:t>Regarding mapping between sub-channel and interlace, 1 sub-channel is defined and indexed within 1 RB set, and is periodically indexed across different RB sets within the resource pool</w:t>
            </w:r>
          </w:p>
          <w:p w14:paraId="1F535FED" w14:textId="7FED4B0D" w:rsidR="006A2FEC" w:rsidRPr="00321865" w:rsidRDefault="006A2FEC" w:rsidP="00321865">
            <w:pPr>
              <w:rPr>
                <w:b/>
              </w:rPr>
            </w:pPr>
            <w:r w:rsidRPr="00391493">
              <w:rPr>
                <w:b/>
                <w:highlight w:val="green"/>
                <w:shd w:val="clear" w:color="auto" w:fill="FFCCFF"/>
                <w:lang w:eastAsia="zh-CN"/>
              </w:rPr>
              <w:t>Agreement</w:t>
            </w:r>
            <w:r w:rsidR="000206B3">
              <w:rPr>
                <w:b/>
                <w:shd w:val="clear" w:color="auto" w:fill="FFCCFF"/>
                <w:lang w:eastAsia="zh-CN"/>
              </w:rPr>
              <w:t xml:space="preserve"> </w:t>
            </w:r>
            <w:r w:rsidR="000206B3">
              <w:rPr>
                <w:b/>
              </w:rPr>
              <w:t>(#112-bis)</w:t>
            </w:r>
          </w:p>
          <w:p w14:paraId="5C93D818" w14:textId="77777777" w:rsidR="006A2FEC" w:rsidRPr="00994098" w:rsidRDefault="006A2FEC" w:rsidP="006A2FEC">
            <w:pPr>
              <w:tabs>
                <w:tab w:val="left" w:pos="0"/>
              </w:tabs>
              <w:spacing w:line="276" w:lineRule="auto"/>
              <w:rPr>
                <w:lang w:eastAsia="zh-CN"/>
              </w:rPr>
            </w:pPr>
            <w:r w:rsidRPr="00994098">
              <w:rPr>
                <w:lang w:eastAsia="zh-CN"/>
              </w:rPr>
              <w:t>Regarding frequency domain resource indication for interlace RB-based PSSCH transmission, support the followings:</w:t>
            </w:r>
          </w:p>
          <w:p w14:paraId="2ED5F81F" w14:textId="77777777" w:rsidR="006A2FEC" w:rsidRPr="00994098" w:rsidRDefault="006A2FEC">
            <w:pPr>
              <w:numPr>
                <w:ilvl w:val="0"/>
                <w:numId w:val="18"/>
              </w:numPr>
              <w:spacing w:line="240" w:lineRule="auto"/>
              <w:rPr>
                <w:lang w:eastAsia="zh-CN"/>
              </w:rPr>
            </w:pPr>
            <w:r w:rsidRPr="00994098">
              <w:rPr>
                <w:rFonts w:eastAsia="Microsoft YaHei"/>
                <w:lang w:eastAsia="zh-CN"/>
              </w:rPr>
              <w:t>Option A: Support that for one PSSCH transmission, the used interlace index(s) in different used RB sets are always the same</w:t>
            </w:r>
          </w:p>
          <w:p w14:paraId="619C8A36" w14:textId="77777777" w:rsidR="006A2FEC" w:rsidRPr="00994098" w:rsidRDefault="006A2FEC">
            <w:pPr>
              <w:numPr>
                <w:ilvl w:val="0"/>
                <w:numId w:val="18"/>
              </w:numPr>
              <w:spacing w:line="240" w:lineRule="auto"/>
              <w:rPr>
                <w:lang w:eastAsia="zh-CN"/>
              </w:rPr>
            </w:pPr>
            <w:r w:rsidRPr="00994098">
              <w:rPr>
                <w:rFonts w:eastAsia="Microsoft YaHei"/>
                <w:lang w:eastAsia="zh-CN"/>
              </w:rPr>
              <w:t>Option 1: Support explicitly indicating the used sub-channel index(s) and RB set index(s)</w:t>
            </w:r>
          </w:p>
          <w:p w14:paraId="4D6F285C" w14:textId="77777777" w:rsidR="006A2FEC" w:rsidRPr="00994098" w:rsidRDefault="006A2FEC">
            <w:pPr>
              <w:numPr>
                <w:ilvl w:val="1"/>
                <w:numId w:val="18"/>
              </w:numPr>
              <w:spacing w:line="240" w:lineRule="auto"/>
              <w:rPr>
                <w:lang w:eastAsia="zh-CN"/>
              </w:rPr>
            </w:pPr>
            <w:r w:rsidRPr="00994098">
              <w:rPr>
                <w:lang w:eastAsia="zh-CN"/>
              </w:rPr>
              <w:t>Frequency domain resource of PSSCH transmission is determined by an intersection of the resource blocks of the indicated sub-channel(s) and the union of the indicated set of RB sets and intra-cell guard bands between the indicated RB sets, if any</w:t>
            </w:r>
          </w:p>
          <w:p w14:paraId="3C6C3D18" w14:textId="77777777" w:rsidR="006A2FEC" w:rsidRPr="00994098" w:rsidRDefault="006A2FEC">
            <w:pPr>
              <w:numPr>
                <w:ilvl w:val="1"/>
                <w:numId w:val="18"/>
              </w:numPr>
              <w:spacing w:line="240" w:lineRule="auto"/>
              <w:rPr>
                <w:lang w:eastAsia="zh-CN"/>
              </w:rPr>
            </w:pPr>
            <w:r w:rsidRPr="00994098">
              <w:rPr>
                <w:lang w:eastAsia="zh-CN"/>
              </w:rPr>
              <w:t>For a TB, the initial transmission and reservation of the resource(s) for retransmission(s) use the same number of sub-channel(s) and same number of RB set(s)</w:t>
            </w:r>
          </w:p>
          <w:p w14:paraId="1F709C3C" w14:textId="77777777" w:rsidR="006A2FEC" w:rsidRPr="00994098" w:rsidRDefault="006A2FEC">
            <w:pPr>
              <w:numPr>
                <w:ilvl w:val="2"/>
                <w:numId w:val="18"/>
              </w:numPr>
              <w:spacing w:line="240" w:lineRule="auto"/>
              <w:rPr>
                <w:lang w:eastAsia="zh-CN"/>
              </w:rPr>
            </w:pPr>
            <w:r w:rsidRPr="00994098">
              <w:rPr>
                <w:lang w:eastAsia="zh-CN"/>
              </w:rPr>
              <w:t>FFS: whether additionally support different number of RB set(s) in such case</w:t>
            </w:r>
            <w:r w:rsidRPr="00994098">
              <w:rPr>
                <w:rFonts w:hint="eastAsia"/>
                <w:bCs/>
                <w:color w:val="FF2600"/>
              </w:rPr>
              <w:t xml:space="preserve"> while keeping total number of sub-channels unchanged between initial transmission and retransmission(s) for a TB</w:t>
            </w:r>
          </w:p>
          <w:p w14:paraId="3E266D75" w14:textId="77777777" w:rsidR="006A2FEC" w:rsidRPr="00994098" w:rsidRDefault="006A2FEC">
            <w:pPr>
              <w:numPr>
                <w:ilvl w:val="1"/>
                <w:numId w:val="18"/>
              </w:numPr>
              <w:spacing w:line="240" w:lineRule="auto"/>
              <w:rPr>
                <w:lang w:eastAsia="zh-CN"/>
              </w:rPr>
            </w:pPr>
            <w:r w:rsidRPr="00994098">
              <w:rPr>
                <w:lang w:eastAsia="zh-CN"/>
              </w:rPr>
              <w:t xml:space="preserve">Use X bits for indicating </w:t>
            </w:r>
            <w:r w:rsidRPr="00994098">
              <w:rPr>
                <w:rFonts w:eastAsia="Microsoft YaHei"/>
                <w:lang w:eastAsia="zh-CN"/>
              </w:rPr>
              <w:t>sub-channel index(s), and use Y bits for indicating contiguous RB set index(s)</w:t>
            </w:r>
          </w:p>
          <w:p w14:paraId="6341FC2A" w14:textId="77777777" w:rsidR="006A2FEC" w:rsidRPr="00994098" w:rsidRDefault="006A2FEC">
            <w:pPr>
              <w:numPr>
                <w:ilvl w:val="2"/>
                <w:numId w:val="18"/>
              </w:numPr>
              <w:spacing w:line="240" w:lineRule="auto"/>
              <w:rPr>
                <w:lang w:eastAsia="zh-CN"/>
              </w:rPr>
            </w:pPr>
            <w:r w:rsidRPr="00994098">
              <w:rPr>
                <w:rFonts w:eastAsia="Microsoft YaHei"/>
                <w:lang w:eastAsia="zh-CN"/>
              </w:rPr>
              <w:t>R16 NR SL FRIV is reused as baseline</w:t>
            </w:r>
          </w:p>
          <w:p w14:paraId="7573CF37" w14:textId="77777777" w:rsidR="006A2FEC" w:rsidRPr="00994098" w:rsidRDefault="006A2FEC">
            <w:pPr>
              <w:numPr>
                <w:ilvl w:val="2"/>
                <w:numId w:val="18"/>
              </w:numPr>
              <w:spacing w:line="240" w:lineRule="auto"/>
              <w:rPr>
                <w:lang w:eastAsia="zh-CN"/>
              </w:rPr>
            </w:pPr>
            <w:r w:rsidRPr="00994098">
              <w:rPr>
                <w:rFonts w:eastAsia="Microsoft YaHei"/>
                <w:lang w:eastAsia="zh-CN"/>
              </w:rPr>
              <w:t>FFS details, e.g., signaling design, bit size, whether to consider bitmap design, whether/how the used interlace(s) can be non-contiguous, etc.</w:t>
            </w:r>
          </w:p>
          <w:p w14:paraId="76E169C3" w14:textId="77777777" w:rsidR="006A2FEC" w:rsidRPr="00994098" w:rsidRDefault="006A2FEC">
            <w:pPr>
              <w:numPr>
                <w:ilvl w:val="0"/>
                <w:numId w:val="18"/>
              </w:numPr>
              <w:spacing w:line="240" w:lineRule="auto"/>
              <w:rPr>
                <w:lang w:eastAsia="zh-CN"/>
              </w:rPr>
            </w:pPr>
            <w:r w:rsidRPr="00994098">
              <w:rPr>
                <w:lang w:eastAsia="zh-CN"/>
              </w:rPr>
              <w:t>FFS others</w:t>
            </w:r>
          </w:p>
          <w:p w14:paraId="3DCF4CB3" w14:textId="40A3568D" w:rsidR="006A2FEC" w:rsidRPr="00E252E9" w:rsidRDefault="006A2FEC" w:rsidP="006A2FEC">
            <w:pPr>
              <w:spacing w:line="240" w:lineRule="auto"/>
            </w:pPr>
            <w:r w:rsidRPr="00994098">
              <w:rPr>
                <w:lang w:eastAsia="zh-CN"/>
              </w:rPr>
              <w:lastRenderedPageBreak/>
              <w:t>E.g., considering one PSSCH transmission may occupy one or multiple RB sets, whether or not to re-define single-slot candidate resource, and update resource selection and/or signaling from MAC to PHY, etc.</w:t>
            </w:r>
          </w:p>
          <w:p w14:paraId="78B69E2F" w14:textId="77777777" w:rsidR="00016905" w:rsidRPr="004938F1" w:rsidRDefault="00016905">
            <w:pPr>
              <w:snapToGrid w:val="0"/>
              <w:spacing w:line="276" w:lineRule="auto"/>
              <w:rPr>
                <w:rFonts w:eastAsia="Microsoft YaHei"/>
              </w:rPr>
            </w:pPr>
          </w:p>
        </w:tc>
      </w:tr>
    </w:tbl>
    <w:p w14:paraId="41E48254" w14:textId="77777777" w:rsidR="00016905" w:rsidRPr="00016905" w:rsidRDefault="00016905" w:rsidP="00DE4E60"/>
    <w:p w14:paraId="26B3FB42" w14:textId="0EDA9518" w:rsidR="005D249B" w:rsidRDefault="00E866D3" w:rsidP="005D249B">
      <w:r>
        <w:rPr>
          <w:lang w:val="en-GB"/>
        </w:rPr>
        <w:t xml:space="preserve">In RAN1#112-bis, we have agreed to </w:t>
      </w:r>
      <w:r w:rsidR="00A44260">
        <w:rPr>
          <w:lang w:val="en-GB"/>
        </w:rPr>
        <w:t>have two</w:t>
      </w:r>
      <w:r w:rsidR="00EC5084">
        <w:rPr>
          <w:lang w:val="en-GB"/>
        </w:rPr>
        <w:t>-</w:t>
      </w:r>
      <w:r w:rsidR="00A44260">
        <w:rPr>
          <w:lang w:val="en-GB"/>
        </w:rPr>
        <w:t xml:space="preserve">part FRIV </w:t>
      </w:r>
      <w:r w:rsidR="00EC5084">
        <w:rPr>
          <w:lang w:val="en-GB"/>
        </w:rPr>
        <w:t>(X, Y) for resource allocation</w:t>
      </w:r>
      <w:r w:rsidR="00A91941">
        <w:rPr>
          <w:lang w:val="en-GB"/>
        </w:rPr>
        <w:t xml:space="preserve"> and reuse R16 NR SL FRIV as the baseline.</w:t>
      </w:r>
      <w:r w:rsidR="000D6506">
        <w:rPr>
          <w:lang w:val="en-GB"/>
        </w:rPr>
        <w:t xml:space="preserve"> </w:t>
      </w:r>
      <w:r w:rsidR="005D249B" w:rsidRPr="00545284">
        <w:rPr>
          <w:lang w:val="en-GB"/>
        </w:rPr>
        <w:t>In Rel.16 SL, the FRIV</w:t>
      </w:r>
      <w:r w:rsidR="005D249B" w:rsidRPr="0089511B">
        <w:rPr>
          <w:lang w:val="en-GB"/>
        </w:rPr>
        <w:t xml:space="preserve"> can signal up to 2 future reservations with the same number of subchannels</w:t>
      </w:r>
      <w:r w:rsidR="009E3AA1">
        <w:rPr>
          <w:lang w:val="en-GB"/>
        </w:rPr>
        <w:t xml:space="preserve"> and contiguous sub</w:t>
      </w:r>
      <w:r w:rsidR="00F129C7">
        <w:rPr>
          <w:lang w:val="en-GB"/>
        </w:rPr>
        <w:t>channel alloca</w:t>
      </w:r>
      <w:r w:rsidR="004407DA">
        <w:rPr>
          <w:lang w:val="en-GB"/>
        </w:rPr>
        <w:t>t</w:t>
      </w:r>
      <w:r w:rsidR="00F129C7">
        <w:rPr>
          <w:lang w:val="en-GB"/>
        </w:rPr>
        <w:t>ion</w:t>
      </w:r>
      <w:r w:rsidR="005D249B" w:rsidRPr="0089511B">
        <w:rPr>
          <w:lang w:val="en-GB"/>
        </w:rPr>
        <w:t>. One can reuse the same signalling framework for the interlace</w:t>
      </w:r>
      <w:r w:rsidR="005D249B" w:rsidRPr="004510A4">
        <w:rPr>
          <w:lang w:val="en-GB"/>
        </w:rPr>
        <w:t xml:space="preserve"> </w:t>
      </w:r>
      <w:r w:rsidR="005D249B" w:rsidRPr="00545284">
        <w:rPr>
          <w:lang w:val="en-GB"/>
        </w:rPr>
        <w:t>subchannel</w:t>
      </w:r>
      <w:r w:rsidR="005D249B" w:rsidRPr="0089511B">
        <w:rPr>
          <w:lang w:val="en-GB"/>
        </w:rPr>
        <w:t xml:space="preserve">s with an RB-set and the RB-sets independently. </w:t>
      </w:r>
      <w:r w:rsidR="005D249B">
        <w:rPr>
          <w:lang w:val="en-GB"/>
        </w:rPr>
        <w:t>F</w:t>
      </w:r>
      <w:r w:rsidR="005D249B" w:rsidRPr="0089511B">
        <w:rPr>
          <w:lang w:val="en-GB"/>
        </w:rPr>
        <w:t>RIV-X signals up to two future reservations among the (interlaced) subchannel</w:t>
      </w:r>
      <w:r w:rsidR="005D249B" w:rsidRPr="004510A4">
        <w:rPr>
          <w:lang w:val="en-GB"/>
        </w:rPr>
        <w:t>s</w:t>
      </w:r>
      <w:r w:rsidR="005D249B" w:rsidRPr="00545284">
        <w:rPr>
          <w:lang w:val="en-GB"/>
        </w:rPr>
        <w:t xml:space="preserve"> within an RB-set. </w:t>
      </w:r>
      <w:r w:rsidR="00C922DA">
        <w:rPr>
          <w:lang w:val="en-GB"/>
        </w:rPr>
        <w:t>Similar to Rel’16 FRIV, a</w:t>
      </w:r>
      <w:r w:rsidR="005D249B" w:rsidRPr="00545284">
        <w:rPr>
          <w:lang w:val="en-GB"/>
        </w:rPr>
        <w:t>ssuming that</w:t>
      </w:r>
      <w:r w:rsidR="005D249B" w:rsidRPr="0089511B">
        <w:rPr>
          <w:lang w:val="en-GB"/>
        </w:rPr>
        <w:t xml:space="preserve"> only contiguous subchannel </w:t>
      </w:r>
      <w:r w:rsidR="005D249B" w:rsidRPr="00545284">
        <w:rPr>
          <w:lang w:val="en-GB"/>
        </w:rPr>
        <w:t>allocation with</w:t>
      </w:r>
      <w:r w:rsidR="005D249B" w:rsidRPr="0089511B">
        <w:rPr>
          <w:lang w:val="en-GB"/>
        </w:rPr>
        <w:t xml:space="preserve">in </w:t>
      </w:r>
      <m:oMath>
        <m:sSub>
          <m:sSubPr>
            <m:ctrlPr>
              <w:rPr>
                <w:rFonts w:ascii="Cambria Math" w:hAnsi="Cambria Math"/>
                <w:i/>
              </w:rPr>
            </m:ctrlPr>
          </m:sSubPr>
          <m:e>
            <m:r>
              <w:rPr>
                <w:rFonts w:ascii="Cambria Math" w:hAnsi="Cambria Math"/>
              </w:rPr>
              <m:t>M</m:t>
            </m:r>
          </m:e>
          <m:sub>
            <m:r>
              <w:rPr>
                <w:rFonts w:ascii="Cambria Math" w:hAnsi="Cambria Math"/>
              </w:rPr>
              <m:t>subchannel</m:t>
            </m:r>
          </m:sub>
        </m:sSub>
      </m:oMath>
      <w:r w:rsidR="005D249B" w:rsidRPr="004510A4" w:rsidDel="00987388">
        <w:rPr>
          <w:lang w:val="en-GB"/>
        </w:rPr>
        <w:t xml:space="preserve"> </w:t>
      </w:r>
      <w:r w:rsidR="005D249B" w:rsidRPr="004510A4">
        <w:rPr>
          <w:lang w:val="en-GB"/>
        </w:rPr>
        <w:t>available</w:t>
      </w:r>
      <w:r w:rsidR="005D249B" w:rsidRPr="0089511B">
        <w:rPr>
          <w:lang w:val="en-GB"/>
        </w:rPr>
        <w:t xml:space="preserve"> interlac</w:t>
      </w:r>
      <w:r w:rsidR="005D249B" w:rsidRPr="004510A4">
        <w:rPr>
          <w:lang w:val="en-GB"/>
        </w:rPr>
        <w:t xml:space="preserve">e </w:t>
      </w:r>
      <w:r w:rsidR="005D249B" w:rsidRPr="00545284">
        <w:rPr>
          <w:lang w:val="en-GB"/>
        </w:rPr>
        <w:t xml:space="preserve">subchannels </w:t>
      </w:r>
      <w:r w:rsidR="005D249B" w:rsidRPr="0089511B">
        <w:rPr>
          <w:lang w:val="en-GB"/>
        </w:rPr>
        <w:t xml:space="preserve">is allowed within an RB-set, the FRIV-X contains </w:t>
      </w:r>
      <m:oMath>
        <m:r>
          <m:rPr>
            <m:sty m:val="p"/>
          </m:rPr>
          <w:rPr>
            <w:rFonts w:ascii="Cambria Math" w:hAnsi="Cambria Math"/>
          </w:rPr>
          <m:t>⌈log2</m:t>
        </m:r>
        <m:d>
          <m:dPr>
            <m:ctrlPr>
              <w:rPr>
                <w:rFonts w:ascii="Cambria Math" w:hAnsi="Cambria Math"/>
                <w:i/>
                <w:iCs/>
              </w:rPr>
            </m:ctrlPr>
          </m:dPr>
          <m:e>
            <m:r>
              <m:rPr>
                <m:sty m:val="p"/>
              </m:rPr>
              <w:rPr>
                <w:rFonts w:ascii="Cambria Math" w:hAnsi="Cambria Math"/>
                <w:lang w:val="en-GB"/>
              </w:rPr>
              <m:t xml:space="preserve"> </m:t>
            </m:r>
            <m:f>
              <m:fPr>
                <m:ctrlPr>
                  <w:rPr>
                    <w:rFonts w:ascii="Cambria Math" w:hAnsi="Cambria Math"/>
                    <w:i/>
                    <w:iCs/>
                  </w:rPr>
                </m:ctrlPr>
              </m:fPr>
              <m:num>
                <m:sSub>
                  <m:sSubPr>
                    <m:ctrlPr>
                      <w:rPr>
                        <w:rFonts w:ascii="Cambria Math" w:hAnsi="Cambria Math"/>
                        <w:i/>
                      </w:rPr>
                    </m:ctrlPr>
                  </m:sSubPr>
                  <m:e>
                    <m:r>
                      <w:rPr>
                        <w:rFonts w:ascii="Cambria Math" w:hAnsi="Cambria Math"/>
                      </w:rPr>
                      <m:t>M</m:t>
                    </m:r>
                  </m:e>
                  <m:sub>
                    <m:r>
                      <w:rPr>
                        <w:rFonts w:ascii="Cambria Math" w:hAnsi="Cambria Math"/>
                      </w:rPr>
                      <m:t>subchannel</m:t>
                    </m:r>
                  </m:sub>
                </m:sSub>
                <m:r>
                  <m:rPr>
                    <m:sty m:val="p"/>
                  </m:rPr>
                  <w:rPr>
                    <w:rFonts w:ascii="Cambria Math" w:hAnsi="Cambria Math"/>
                    <w:lang w:val="en-GB"/>
                  </w:rPr>
                  <m:t xml:space="preserve">( </m:t>
                </m:r>
                <m:sSub>
                  <m:sSubPr>
                    <m:ctrlPr>
                      <w:rPr>
                        <w:rFonts w:ascii="Cambria Math" w:hAnsi="Cambria Math"/>
                        <w:i/>
                      </w:rPr>
                    </m:ctrlPr>
                  </m:sSubPr>
                  <m:e>
                    <m:r>
                      <w:rPr>
                        <w:rFonts w:ascii="Cambria Math" w:hAnsi="Cambria Math"/>
                      </w:rPr>
                      <m:t>M</m:t>
                    </m:r>
                  </m:e>
                  <m:sub>
                    <m:r>
                      <w:rPr>
                        <w:rFonts w:ascii="Cambria Math" w:hAnsi="Cambria Math"/>
                      </w:rPr>
                      <m:t>subchannel</m:t>
                    </m:r>
                  </m:sub>
                </m:sSub>
                <m:r>
                  <m:rPr>
                    <m:sty m:val="p"/>
                  </m:rPr>
                  <w:rPr>
                    <w:rFonts w:ascii="Cambria Math" w:hAnsi="Cambria Math"/>
                  </w:rPr>
                  <m:t>+1)</m:t>
                </m:r>
              </m:num>
              <m:den>
                <m:r>
                  <m:rPr>
                    <m:sty m:val="p"/>
                  </m:rPr>
                  <w:rPr>
                    <w:rFonts w:ascii="Cambria Math" w:hAnsi="Cambria Math"/>
                  </w:rPr>
                  <m:t>2</m:t>
                </m:r>
              </m:den>
            </m:f>
          </m:e>
        </m:d>
        <m:r>
          <m:rPr>
            <m:sty m:val="p"/>
          </m:rPr>
          <w:rPr>
            <w:rFonts w:ascii="Cambria Math" w:hAnsi="Cambria Math"/>
          </w:rPr>
          <m:t>⌉</m:t>
        </m:r>
      </m:oMath>
      <w:r w:rsidR="005D249B" w:rsidRPr="00545284">
        <w:t xml:space="preserve"> </w:t>
      </w:r>
      <w:r w:rsidR="005D249B">
        <w:t xml:space="preserve">bits </w:t>
      </w:r>
      <w:r w:rsidR="005D249B" w:rsidRPr="00545284">
        <w:t xml:space="preserve">for </w:t>
      </w:r>
      <w:r w:rsidR="005D249B" w:rsidRPr="004510A4">
        <w:t xml:space="preserve">resource pools with a maximum of </w:t>
      </w:r>
      <w:r w:rsidR="005D249B" w:rsidRPr="00545284">
        <w:t xml:space="preserve">1 future reservation or </w:t>
      </w:r>
      <m:oMath>
        <m:r>
          <m:rPr>
            <m:sty m:val="p"/>
          </m:rPr>
          <w:rPr>
            <w:rFonts w:ascii="Cambria Math" w:hAnsi="Cambria Math"/>
          </w:rPr>
          <m:t>⌈log2</m:t>
        </m:r>
        <m:d>
          <m:dPr>
            <m:ctrlPr>
              <w:rPr>
                <w:rFonts w:ascii="Cambria Math" w:hAnsi="Cambria Math"/>
                <w:i/>
                <w:iCs/>
              </w:rPr>
            </m:ctrlPr>
          </m:dPr>
          <m:e>
            <m:f>
              <m:fPr>
                <m:ctrlPr>
                  <w:rPr>
                    <w:rFonts w:ascii="Cambria Math" w:hAnsi="Cambria Math"/>
                    <w:i/>
                    <w:iCs/>
                  </w:rPr>
                </m:ctrlPr>
              </m:fPr>
              <m:num>
                <m:r>
                  <m:rPr>
                    <m:sty m:val="p"/>
                  </m:rPr>
                  <w:rPr>
                    <w:rFonts w:ascii="Cambria Math" w:hAnsi="Cambria Math"/>
                    <w:lang w:val="en-GB"/>
                  </w:rPr>
                  <m:t xml:space="preserve"> </m:t>
                </m:r>
                <m:sSub>
                  <m:sSubPr>
                    <m:ctrlPr>
                      <w:rPr>
                        <w:rFonts w:ascii="Cambria Math" w:hAnsi="Cambria Math"/>
                        <w:i/>
                      </w:rPr>
                    </m:ctrlPr>
                  </m:sSubPr>
                  <m:e>
                    <m:r>
                      <w:rPr>
                        <w:rFonts w:ascii="Cambria Math" w:hAnsi="Cambria Math"/>
                      </w:rPr>
                      <m:t>M</m:t>
                    </m:r>
                  </m:e>
                  <m:sub>
                    <m:r>
                      <w:rPr>
                        <w:rFonts w:ascii="Cambria Math" w:hAnsi="Cambria Math"/>
                      </w:rPr>
                      <m:t>subchannel</m:t>
                    </m:r>
                  </m:sub>
                </m:sSub>
                <m:r>
                  <m:rPr>
                    <m:sty m:val="p"/>
                  </m:rPr>
                  <w:rPr>
                    <w:rFonts w:ascii="Cambria Math" w:hAnsi="Cambria Math"/>
                  </w:rPr>
                  <m:t>(</m:t>
                </m:r>
                <m:r>
                  <m:rPr>
                    <m:sty m:val="p"/>
                  </m:rPr>
                  <w:rPr>
                    <w:rFonts w:ascii="Cambria Math" w:hAnsi="Cambria Math"/>
                    <w:lang w:val="en-GB"/>
                  </w:rPr>
                  <m:t xml:space="preserve"> </m:t>
                </m:r>
                <m:sSub>
                  <m:sSubPr>
                    <m:ctrlPr>
                      <w:rPr>
                        <w:rFonts w:ascii="Cambria Math" w:hAnsi="Cambria Math"/>
                        <w:i/>
                      </w:rPr>
                    </m:ctrlPr>
                  </m:sSubPr>
                  <m:e>
                    <m:r>
                      <w:rPr>
                        <w:rFonts w:ascii="Cambria Math" w:hAnsi="Cambria Math"/>
                      </w:rPr>
                      <m:t>M</m:t>
                    </m:r>
                  </m:e>
                  <m:sub>
                    <m:r>
                      <w:rPr>
                        <w:rFonts w:ascii="Cambria Math" w:hAnsi="Cambria Math"/>
                      </w:rPr>
                      <m:t>subchannel</m:t>
                    </m:r>
                  </m:sub>
                </m:sSub>
                <m:r>
                  <m:rPr>
                    <m:sty m:val="p"/>
                  </m:rPr>
                  <w:rPr>
                    <w:rFonts w:ascii="Cambria Math" w:hAnsi="Cambria Math"/>
                  </w:rPr>
                  <m:t>+1)(2</m:t>
                </m:r>
                <m:r>
                  <m:rPr>
                    <m:sty m:val="p"/>
                  </m:rPr>
                  <w:rPr>
                    <w:rFonts w:ascii="Cambria Math" w:hAnsi="Cambria Math"/>
                    <w:lang w:val="en-GB"/>
                  </w:rPr>
                  <m:t xml:space="preserve"> </m:t>
                </m:r>
                <m:sSub>
                  <m:sSubPr>
                    <m:ctrlPr>
                      <w:rPr>
                        <w:rFonts w:ascii="Cambria Math" w:hAnsi="Cambria Math"/>
                        <w:i/>
                      </w:rPr>
                    </m:ctrlPr>
                  </m:sSubPr>
                  <m:e>
                    <m:r>
                      <w:rPr>
                        <w:rFonts w:ascii="Cambria Math" w:hAnsi="Cambria Math"/>
                      </w:rPr>
                      <m:t>M</m:t>
                    </m:r>
                  </m:e>
                  <m:sub>
                    <m:r>
                      <w:rPr>
                        <w:rFonts w:ascii="Cambria Math" w:hAnsi="Cambria Math"/>
                      </w:rPr>
                      <m:t>subchannel</m:t>
                    </m:r>
                  </m:sub>
                </m:sSub>
                <m:r>
                  <m:rPr>
                    <m:sty m:val="p"/>
                  </m:rPr>
                  <w:rPr>
                    <w:rFonts w:ascii="Cambria Math" w:hAnsi="Cambria Math"/>
                  </w:rPr>
                  <m:t>+1)</m:t>
                </m:r>
              </m:num>
              <m:den>
                <m:r>
                  <m:rPr>
                    <m:sty m:val="p"/>
                  </m:rPr>
                  <w:rPr>
                    <w:rFonts w:ascii="Cambria Math" w:hAnsi="Cambria Math"/>
                  </w:rPr>
                  <m:t>6</m:t>
                </m:r>
              </m:den>
            </m:f>
          </m:e>
        </m:d>
        <m:r>
          <m:rPr>
            <m:sty m:val="p"/>
          </m:rPr>
          <w:rPr>
            <w:rFonts w:ascii="Cambria Math" w:hAnsi="Cambria Math"/>
          </w:rPr>
          <m:t>⌉</m:t>
        </m:r>
      </m:oMath>
      <w:r w:rsidR="005D249B" w:rsidRPr="00545284">
        <w:t xml:space="preserve"> for </w:t>
      </w:r>
      <w:r w:rsidR="005D249B" w:rsidRPr="004510A4">
        <w:t xml:space="preserve">resource pools with a maximum of </w:t>
      </w:r>
      <w:r w:rsidR="005D249B" w:rsidRPr="00545284">
        <w:t xml:space="preserve">2 future reservations. </w:t>
      </w:r>
      <w:r w:rsidR="005D249B" w:rsidRPr="004510A4">
        <w:t>Similarly,</w:t>
      </w:r>
      <w:r w:rsidR="005D249B" w:rsidRPr="004510A4">
        <w:rPr>
          <w:lang w:val="en-GB"/>
        </w:rPr>
        <w:t xml:space="preserve"> assuming</w:t>
      </w:r>
      <w:r w:rsidR="005D249B" w:rsidRPr="00545284">
        <w:rPr>
          <w:lang w:val="en-GB"/>
        </w:rPr>
        <w:t xml:space="preserve"> that only </w:t>
      </w:r>
      <w:r w:rsidR="005D249B" w:rsidRPr="0089511B">
        <w:rPr>
          <w:lang w:val="en-GB"/>
        </w:rPr>
        <w:t xml:space="preserve">contiguous RB-set allocation within </w:t>
      </w:r>
      <m:oMath>
        <m:sSub>
          <m:sSubPr>
            <m:ctrlPr>
              <w:rPr>
                <w:rFonts w:ascii="Cambria Math" w:hAnsi="Cambria Math"/>
                <w:i/>
              </w:rPr>
            </m:ctrlPr>
          </m:sSubPr>
          <m:e>
            <m:r>
              <w:rPr>
                <w:rFonts w:ascii="Cambria Math" w:hAnsi="Cambria Math"/>
              </w:rPr>
              <m:t>M</m:t>
            </m:r>
          </m:e>
          <m:sub>
            <m:r>
              <w:rPr>
                <w:rFonts w:ascii="Cambria Math" w:hAnsi="Cambria Math"/>
              </w:rPr>
              <m:t>RB-set</m:t>
            </m:r>
          </m:sub>
        </m:sSub>
      </m:oMath>
      <w:r w:rsidR="005D249B" w:rsidRPr="0089511B">
        <w:rPr>
          <w:lang w:val="en-GB"/>
        </w:rPr>
        <w:t xml:space="preserve"> RB-sets </w:t>
      </w:r>
      <w:r w:rsidR="005D249B" w:rsidRPr="00545284">
        <w:rPr>
          <w:lang w:val="en-GB"/>
        </w:rPr>
        <w:t xml:space="preserve">is allowed, </w:t>
      </w:r>
      <w:r w:rsidR="005D249B" w:rsidRPr="0089511B">
        <w:rPr>
          <w:lang w:val="en-GB"/>
        </w:rPr>
        <w:t xml:space="preserve">the FRIV-Y contains </w:t>
      </w:r>
      <m:oMath>
        <m:r>
          <m:rPr>
            <m:sty m:val="p"/>
          </m:rPr>
          <w:rPr>
            <w:rFonts w:ascii="Cambria Math" w:hAnsi="Cambria Math"/>
          </w:rPr>
          <m:t>⌈log2</m:t>
        </m:r>
        <m:d>
          <m:dPr>
            <m:ctrlPr>
              <w:rPr>
                <w:rFonts w:ascii="Cambria Math" w:hAnsi="Cambria Math"/>
                <w:i/>
                <w:iCs/>
              </w:rPr>
            </m:ctrlPr>
          </m:dPr>
          <m:e>
            <m:f>
              <m:fPr>
                <m:ctrlPr>
                  <w:rPr>
                    <w:rFonts w:ascii="Cambria Math" w:hAnsi="Cambria Math"/>
                    <w:i/>
                    <w:iCs/>
                  </w:rPr>
                </m:ctrlPr>
              </m:fPr>
              <m:num>
                <m:sSub>
                  <m:sSubPr>
                    <m:ctrlPr>
                      <w:rPr>
                        <w:rFonts w:ascii="Cambria Math" w:hAnsi="Cambria Math"/>
                        <w:i/>
                      </w:rPr>
                    </m:ctrlPr>
                  </m:sSubPr>
                  <m:e>
                    <m:r>
                      <w:rPr>
                        <w:rFonts w:ascii="Cambria Math" w:hAnsi="Cambria Math"/>
                      </w:rPr>
                      <m:t>M</m:t>
                    </m:r>
                  </m:e>
                  <m:sub>
                    <m:r>
                      <w:rPr>
                        <w:rFonts w:ascii="Cambria Math" w:hAnsi="Cambria Math"/>
                      </w:rPr>
                      <m:t>RB-set</m:t>
                    </m:r>
                  </m:sub>
                </m:sSub>
                <m:r>
                  <w:rPr>
                    <w:rFonts w:ascii="Cambria Math" w:hAnsi="Cambria Math"/>
                  </w:rPr>
                  <m:t>(</m:t>
                </m:r>
                <m:sSub>
                  <m:sSubPr>
                    <m:ctrlPr>
                      <w:rPr>
                        <w:rFonts w:ascii="Cambria Math" w:hAnsi="Cambria Math"/>
                        <w:i/>
                      </w:rPr>
                    </m:ctrlPr>
                  </m:sSubPr>
                  <m:e>
                    <m:r>
                      <w:rPr>
                        <w:rFonts w:ascii="Cambria Math" w:hAnsi="Cambria Math"/>
                      </w:rPr>
                      <m:t>M</m:t>
                    </m:r>
                  </m:e>
                  <m:sub>
                    <m:r>
                      <w:rPr>
                        <w:rFonts w:ascii="Cambria Math" w:hAnsi="Cambria Math"/>
                      </w:rPr>
                      <m:t>RB-set</m:t>
                    </m:r>
                  </m:sub>
                </m:sSub>
                <m:r>
                  <m:rPr>
                    <m:sty m:val="p"/>
                  </m:rPr>
                  <w:rPr>
                    <w:rFonts w:ascii="Cambria Math" w:hAnsi="Cambria Math"/>
                  </w:rPr>
                  <m:t>+1)</m:t>
                </m:r>
              </m:num>
              <m:den>
                <m:r>
                  <m:rPr>
                    <m:sty m:val="p"/>
                  </m:rPr>
                  <w:rPr>
                    <w:rFonts w:ascii="Cambria Math" w:hAnsi="Cambria Math"/>
                  </w:rPr>
                  <m:t>2</m:t>
                </m:r>
              </m:den>
            </m:f>
          </m:e>
        </m:d>
        <m:r>
          <m:rPr>
            <m:sty m:val="p"/>
          </m:rPr>
          <w:rPr>
            <w:rFonts w:ascii="Cambria Math" w:hAnsi="Cambria Math"/>
          </w:rPr>
          <m:t>⌉</m:t>
        </m:r>
      </m:oMath>
      <w:r w:rsidR="005D249B" w:rsidRPr="00545284">
        <w:t xml:space="preserve"> for 1 future reservation or </w:t>
      </w:r>
      <m:oMath>
        <m:r>
          <m:rPr>
            <m:sty m:val="p"/>
          </m:rPr>
          <w:rPr>
            <w:rFonts w:ascii="Cambria Math" w:hAnsi="Cambria Math"/>
          </w:rPr>
          <m:t>⌈log2</m:t>
        </m:r>
        <m:d>
          <m:dPr>
            <m:ctrlPr>
              <w:rPr>
                <w:rFonts w:ascii="Cambria Math" w:hAnsi="Cambria Math"/>
                <w:i/>
                <w:iCs/>
              </w:rPr>
            </m:ctrlPr>
          </m:dPr>
          <m:e>
            <m:f>
              <m:fPr>
                <m:ctrlPr>
                  <w:rPr>
                    <w:rFonts w:ascii="Cambria Math" w:hAnsi="Cambria Math"/>
                    <w:i/>
                    <w:iCs/>
                  </w:rPr>
                </m:ctrlPr>
              </m:fPr>
              <m:num>
                <m:sSub>
                  <m:sSubPr>
                    <m:ctrlPr>
                      <w:rPr>
                        <w:rFonts w:ascii="Cambria Math" w:hAnsi="Cambria Math"/>
                        <w:i/>
                      </w:rPr>
                    </m:ctrlPr>
                  </m:sSubPr>
                  <m:e>
                    <m:r>
                      <w:rPr>
                        <w:rFonts w:ascii="Cambria Math" w:hAnsi="Cambria Math"/>
                      </w:rPr>
                      <m:t>M</m:t>
                    </m:r>
                  </m:e>
                  <m:sub>
                    <m:r>
                      <w:rPr>
                        <w:rFonts w:ascii="Cambria Math" w:hAnsi="Cambria Math"/>
                      </w:rPr>
                      <m:t>RB-set</m:t>
                    </m:r>
                  </m:sub>
                </m:sSub>
                <m:r>
                  <m:rPr>
                    <m:sty m:val="p"/>
                  </m:rPr>
                  <w:rPr>
                    <w:rFonts w:ascii="Cambria Math" w:hAnsi="Cambria Math"/>
                  </w:rPr>
                  <m:t>(</m:t>
                </m:r>
                <m:sSub>
                  <m:sSubPr>
                    <m:ctrlPr>
                      <w:rPr>
                        <w:rFonts w:ascii="Cambria Math" w:hAnsi="Cambria Math"/>
                        <w:i/>
                      </w:rPr>
                    </m:ctrlPr>
                  </m:sSubPr>
                  <m:e>
                    <m:r>
                      <w:rPr>
                        <w:rFonts w:ascii="Cambria Math" w:hAnsi="Cambria Math"/>
                      </w:rPr>
                      <m:t>M</m:t>
                    </m:r>
                  </m:e>
                  <m:sub>
                    <m:r>
                      <w:rPr>
                        <w:rFonts w:ascii="Cambria Math" w:hAnsi="Cambria Math"/>
                      </w:rPr>
                      <m:t>RB-set</m:t>
                    </m:r>
                  </m:sub>
                </m:sSub>
                <m:r>
                  <m:rPr>
                    <m:sty m:val="p"/>
                  </m:rPr>
                  <w:rPr>
                    <w:rFonts w:ascii="Cambria Math" w:hAnsi="Cambria Math"/>
                  </w:rPr>
                  <m:t>+1)(2</m:t>
                </m:r>
                <m:sSub>
                  <m:sSubPr>
                    <m:ctrlPr>
                      <w:rPr>
                        <w:rFonts w:ascii="Cambria Math" w:hAnsi="Cambria Math"/>
                        <w:i/>
                      </w:rPr>
                    </m:ctrlPr>
                  </m:sSubPr>
                  <m:e>
                    <m:r>
                      <w:rPr>
                        <w:rFonts w:ascii="Cambria Math" w:hAnsi="Cambria Math"/>
                      </w:rPr>
                      <m:t>M</m:t>
                    </m:r>
                  </m:e>
                  <m:sub>
                    <m:r>
                      <w:rPr>
                        <w:rFonts w:ascii="Cambria Math" w:hAnsi="Cambria Math"/>
                      </w:rPr>
                      <m:t>RB-set</m:t>
                    </m:r>
                  </m:sub>
                </m:sSub>
                <m:r>
                  <m:rPr>
                    <m:sty m:val="p"/>
                  </m:rPr>
                  <w:rPr>
                    <w:rFonts w:ascii="Cambria Math" w:hAnsi="Cambria Math"/>
                  </w:rPr>
                  <m:t>+1)</m:t>
                </m:r>
              </m:num>
              <m:den>
                <m:r>
                  <m:rPr>
                    <m:sty m:val="p"/>
                  </m:rPr>
                  <w:rPr>
                    <w:rFonts w:ascii="Cambria Math" w:hAnsi="Cambria Math"/>
                  </w:rPr>
                  <m:t>6</m:t>
                </m:r>
              </m:den>
            </m:f>
          </m:e>
        </m:d>
        <m:r>
          <m:rPr>
            <m:sty m:val="p"/>
          </m:rPr>
          <w:rPr>
            <w:rFonts w:ascii="Cambria Math" w:hAnsi="Cambria Math"/>
          </w:rPr>
          <m:t>⌉</m:t>
        </m:r>
      </m:oMath>
      <w:r w:rsidR="005D249B" w:rsidRPr="00545284">
        <w:t xml:space="preserve"> </w:t>
      </w:r>
      <w:r w:rsidR="005D249B" w:rsidRPr="0089511B">
        <w:t>for 2 future reservations.</w:t>
      </w:r>
      <w:r w:rsidR="005D249B">
        <w:t xml:space="preserve"> </w:t>
      </w:r>
    </w:p>
    <w:p w14:paraId="3F4C1BB3" w14:textId="502CE6B6" w:rsidR="00617BA7" w:rsidRDefault="00CC5DE0" w:rsidP="00617BA7">
      <w:r>
        <w:t>It is worthy to point out that the</w:t>
      </w:r>
      <w:r w:rsidR="00617BA7" w:rsidRPr="00617BA7">
        <w:t xml:space="preserve"> Rel.16 SL</w:t>
      </w:r>
      <w:r w:rsidR="00C93345">
        <w:t xml:space="preserve"> </w:t>
      </w:r>
      <w:r w:rsidR="00617BA7" w:rsidRPr="00617BA7">
        <w:t>F</w:t>
      </w:r>
      <w:r w:rsidR="004D03DD">
        <w:t>RIV</w:t>
      </w:r>
      <w:r w:rsidR="00617BA7" w:rsidRPr="00617BA7">
        <w:t xml:space="preserve"> is in the form of relative allocation</w:t>
      </w:r>
      <w:r w:rsidR="00654C17">
        <w:t>,</w:t>
      </w:r>
      <w:r w:rsidR="00617BA7" w:rsidRPr="00617BA7">
        <w:t xml:space="preserve"> </w:t>
      </w:r>
      <w:r w:rsidR="006563EE">
        <w:t>using</w:t>
      </w:r>
      <w:r w:rsidR="00617BA7" w:rsidRPr="00617BA7">
        <w:t xml:space="preserve"> the current </w:t>
      </w:r>
      <w:r w:rsidR="00DB78EC">
        <w:t>SCI</w:t>
      </w:r>
      <w:r w:rsidR="00216A95">
        <w:t xml:space="preserve">-1 reception </w:t>
      </w:r>
      <w:r w:rsidR="00617BA7" w:rsidRPr="00617BA7">
        <w:t xml:space="preserve">subchannel </w:t>
      </w:r>
      <w:r w:rsidR="006563EE">
        <w:t>as a reference</w:t>
      </w:r>
      <w:r w:rsidR="00654C17">
        <w:t xml:space="preserve"> (starting subchannel), </w:t>
      </w:r>
      <w:r w:rsidR="00617BA7" w:rsidRPr="00617BA7">
        <w:t>and indicates how many subchannel</w:t>
      </w:r>
      <w:r w:rsidR="000F6953">
        <w:t>s</w:t>
      </w:r>
      <w:r w:rsidR="00617BA7" w:rsidRPr="00617BA7">
        <w:t xml:space="preserve"> </w:t>
      </w:r>
      <w:r w:rsidR="000F6953">
        <w:t>are</w:t>
      </w:r>
      <w:r w:rsidR="00617BA7" w:rsidRPr="00617BA7">
        <w:t xml:space="preserve"> allocated</w:t>
      </w:r>
      <w:r w:rsidR="00654C17">
        <w:t>,</w:t>
      </w:r>
      <w:r w:rsidR="00617BA7" w:rsidRPr="00617BA7">
        <w:t xml:space="preserve"> while (X,</w:t>
      </w:r>
      <w:r w:rsidR="0089352E">
        <w:t xml:space="preserve"> </w:t>
      </w:r>
      <w:r w:rsidR="00617BA7" w:rsidRPr="00617BA7">
        <w:t xml:space="preserve">Y) resource allocation in NR-U </w:t>
      </w:r>
      <w:r w:rsidR="003F34F7">
        <w:t>indicate</w:t>
      </w:r>
      <w:r w:rsidR="000E5215">
        <w:t>s</w:t>
      </w:r>
      <w:r w:rsidR="003F34F7">
        <w:t xml:space="preserve"> absolute interlace/RB-set index.</w:t>
      </w:r>
      <w:r w:rsidR="00273252">
        <w:t xml:space="preserve"> The relative </w:t>
      </w:r>
      <w:r w:rsidR="00985334">
        <w:t>allocation</w:t>
      </w:r>
      <w:r w:rsidR="00604166">
        <w:t xml:space="preserve"> </w:t>
      </w:r>
      <w:r w:rsidR="00625DEE">
        <w:t>could be</w:t>
      </w:r>
      <w:r w:rsidR="00FF3E22">
        <w:t xml:space="preserve"> useful </w:t>
      </w:r>
      <w:r w:rsidR="00795F92">
        <w:t>when two SL nodes have different assumption</w:t>
      </w:r>
      <w:r w:rsidR="002B79E0">
        <w:t>s</w:t>
      </w:r>
      <w:r w:rsidR="00795F92">
        <w:t xml:space="preserve"> on the absolute interlace</w:t>
      </w:r>
      <w:r w:rsidR="00C46542">
        <w:t xml:space="preserve"> or RB-set index</w:t>
      </w:r>
      <w:r w:rsidR="00617A02">
        <w:t xml:space="preserve">, e.g., </w:t>
      </w:r>
      <w:r w:rsidR="00847E6C">
        <w:t>two nodes</w:t>
      </w:r>
      <w:r w:rsidR="000075DF">
        <w:t xml:space="preserve"> </w:t>
      </w:r>
      <w:r w:rsidR="0049261C">
        <w:t xml:space="preserve">(UE0 and UE1 in </w:t>
      </w:r>
      <w:r w:rsidR="0049261C">
        <w:fldChar w:fldCharType="begin"/>
      </w:r>
      <w:r w:rsidR="0049261C">
        <w:instrText xml:space="preserve"> REF _Ref100585979 \h </w:instrText>
      </w:r>
      <w:r w:rsidR="0049261C">
        <w:fldChar w:fldCharType="separate"/>
      </w:r>
      <w:r w:rsidR="00AD4E6D">
        <w:t xml:space="preserve">Figure </w:t>
      </w:r>
      <w:r w:rsidR="00AD4E6D">
        <w:rPr>
          <w:noProof/>
        </w:rPr>
        <w:t>13</w:t>
      </w:r>
      <w:r w:rsidR="0049261C">
        <w:fldChar w:fldCharType="end"/>
      </w:r>
      <w:r w:rsidR="0049261C">
        <w:t>)</w:t>
      </w:r>
      <w:r w:rsidR="00847E6C">
        <w:t xml:space="preserve"> </w:t>
      </w:r>
      <w:r w:rsidR="003053A6">
        <w:t xml:space="preserve">are configured </w:t>
      </w:r>
      <w:r w:rsidR="00774E28">
        <w:t xml:space="preserve">with </w:t>
      </w:r>
      <w:r w:rsidR="00D50573">
        <w:t xml:space="preserve">resource pools </w:t>
      </w:r>
      <w:r w:rsidR="003053A6">
        <w:t>with partially overlapping</w:t>
      </w:r>
      <w:r w:rsidR="00D50573">
        <w:t xml:space="preserve"> RB-set</w:t>
      </w:r>
      <w:r w:rsidR="002B79E0">
        <w:t>s</w:t>
      </w:r>
      <w:r w:rsidR="00DE2028">
        <w:t xml:space="preserve">. </w:t>
      </w:r>
      <w:r w:rsidR="0045073B">
        <w:t>If one define</w:t>
      </w:r>
      <w:r w:rsidR="00766FC4">
        <w:t>s</w:t>
      </w:r>
      <w:r w:rsidR="00911D49">
        <w:t xml:space="preserve"> </w:t>
      </w:r>
      <w:r w:rsidR="002D1F84">
        <w:t>Y allocation relative to the SCI reception</w:t>
      </w:r>
      <w:r w:rsidR="00DC599C">
        <w:t xml:space="preserve"> </w:t>
      </w:r>
      <w:r w:rsidR="00841DEC">
        <w:t>RB</w:t>
      </w:r>
      <w:r w:rsidR="00795644">
        <w:t>-set</w:t>
      </w:r>
      <w:r w:rsidR="00F44C83">
        <w:t xml:space="preserve">, two nodes could still </w:t>
      </w:r>
      <w:r w:rsidR="00DC6170">
        <w:t xml:space="preserve">communicate via overlapping </w:t>
      </w:r>
      <w:r w:rsidR="008B11CB">
        <w:t>RB-set</w:t>
      </w:r>
      <w:r w:rsidR="00186FE6">
        <w:t>s.</w:t>
      </w:r>
      <w:r w:rsidR="002D1F84">
        <w:t xml:space="preserve"> </w:t>
      </w:r>
      <w:r w:rsidR="00082898">
        <w:t xml:space="preserve"> </w:t>
      </w:r>
    </w:p>
    <w:p w14:paraId="7E8C18B5" w14:textId="43C7FA94" w:rsidR="00617BA7" w:rsidRDefault="00DE7982" w:rsidP="00F034FB">
      <w:pPr>
        <w:jc w:val="center"/>
      </w:pPr>
      <w:r>
        <w:rPr>
          <w:noProof/>
        </w:rPr>
        <w:drawing>
          <wp:inline distT="0" distB="0" distL="0" distR="0" wp14:anchorId="6D23AA27" wp14:editId="2A5FFF2C">
            <wp:extent cx="3752697" cy="2490214"/>
            <wp:effectExtent l="0" t="0" r="635" b="5715"/>
            <wp:docPr id="273" name="Picture 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3760474" cy="2495375"/>
                    </a:xfrm>
                    <a:prstGeom prst="rect">
                      <a:avLst/>
                    </a:prstGeom>
                    <a:noFill/>
                  </pic:spPr>
                </pic:pic>
              </a:graphicData>
            </a:graphic>
          </wp:inline>
        </w:drawing>
      </w:r>
    </w:p>
    <w:p w14:paraId="6A188DD4" w14:textId="2C7A49B6" w:rsidR="00617BA7" w:rsidRPr="00617BA7" w:rsidRDefault="00F034FB" w:rsidP="00F034FB">
      <w:pPr>
        <w:pStyle w:val="Caption"/>
        <w:jc w:val="center"/>
      </w:pPr>
      <w:bookmarkStart w:id="73" w:name="_Ref100585979"/>
      <w:r>
        <w:t xml:space="preserve">Figure </w:t>
      </w:r>
      <w:r w:rsidR="008608CB">
        <w:fldChar w:fldCharType="begin"/>
      </w:r>
      <w:r w:rsidR="008608CB">
        <w:instrText xml:space="preserve"> SEQ Figure \* ARABIC </w:instrText>
      </w:r>
      <w:r w:rsidR="008608CB">
        <w:fldChar w:fldCharType="separate"/>
      </w:r>
      <w:r w:rsidR="00AD4E6D">
        <w:rPr>
          <w:noProof/>
        </w:rPr>
        <w:t>13</w:t>
      </w:r>
      <w:r w:rsidR="008608CB">
        <w:rPr>
          <w:noProof/>
        </w:rPr>
        <w:fldChar w:fldCharType="end"/>
      </w:r>
      <w:bookmarkEnd w:id="73"/>
      <w:r>
        <w:t>: UEs with different RB-set configs</w:t>
      </w:r>
    </w:p>
    <w:p w14:paraId="2A449528" w14:textId="77777777" w:rsidR="005B4FFA" w:rsidRPr="0089511B" w:rsidRDefault="005B4FFA" w:rsidP="00260907">
      <w:pPr>
        <w:rPr>
          <w:lang w:val="en-GB"/>
        </w:rPr>
      </w:pPr>
    </w:p>
    <w:p w14:paraId="2FE495EF" w14:textId="68652C10" w:rsidR="00F15AF3" w:rsidRDefault="007914B2" w:rsidP="004510A4">
      <w:pPr>
        <w:pStyle w:val="Caption"/>
      </w:pPr>
      <w:bookmarkStart w:id="74" w:name="_Ref118292596"/>
      <w:bookmarkStart w:id="75" w:name="_Ref134791404"/>
      <w:r w:rsidRPr="00F77DF3">
        <w:t xml:space="preserve">Proposal </w:t>
      </w:r>
      <w:r w:rsidRPr="00244F86">
        <w:fldChar w:fldCharType="begin"/>
      </w:r>
      <w:r w:rsidRPr="00F77DF3">
        <w:instrText xml:space="preserve"> SEQ Proposal \* ARABIC </w:instrText>
      </w:r>
      <w:r w:rsidRPr="00244F86">
        <w:fldChar w:fldCharType="separate"/>
      </w:r>
      <w:r w:rsidR="00AD4E6D">
        <w:rPr>
          <w:noProof/>
        </w:rPr>
        <w:t>26</w:t>
      </w:r>
      <w:r w:rsidRPr="00244F86">
        <w:rPr>
          <w:noProof/>
        </w:rPr>
        <w:fldChar w:fldCharType="end"/>
      </w:r>
      <w:r w:rsidRPr="00F77DF3">
        <w:t xml:space="preserve">: </w:t>
      </w:r>
      <w:r w:rsidR="00C97860" w:rsidRPr="00F77DF3">
        <w:t>U</w:t>
      </w:r>
      <w:r w:rsidR="00604547" w:rsidRPr="00F77DF3">
        <w:t>se</w:t>
      </w:r>
      <w:r w:rsidR="00C97860" w:rsidRPr="00F77DF3">
        <w:t xml:space="preserve"> </w:t>
      </w:r>
      <w:r w:rsidR="002E546B" w:rsidRPr="00F77DF3">
        <w:t>t</w:t>
      </w:r>
      <w:r w:rsidRPr="00F77DF3">
        <w:t>wo</w:t>
      </w:r>
      <w:r w:rsidR="00D82AFF" w:rsidRPr="00F77DF3">
        <w:t>-</w:t>
      </w:r>
      <w:r w:rsidRPr="00F77DF3">
        <w:t xml:space="preserve">part </w:t>
      </w:r>
      <w:r w:rsidR="00A00AB3" w:rsidRPr="00F77DF3">
        <w:t>F</w:t>
      </w:r>
      <w:r w:rsidR="00342557" w:rsidRPr="00F77DF3">
        <w:t>RIV-(X,Y)</w:t>
      </w:r>
      <w:r w:rsidR="00C97860" w:rsidRPr="00F77DF3">
        <w:t xml:space="preserve"> </w:t>
      </w:r>
      <w:r w:rsidR="00342557" w:rsidRPr="00F77DF3">
        <w:t xml:space="preserve"> to handle the </w:t>
      </w:r>
      <w:r w:rsidR="00FD4708" w:rsidRPr="00F77DF3">
        <w:t xml:space="preserve">interlace and RB-set </w:t>
      </w:r>
      <w:r w:rsidR="008A5809" w:rsidRPr="00F77DF3">
        <w:t xml:space="preserve">allocation and </w:t>
      </w:r>
      <w:r w:rsidR="00FD4708" w:rsidRPr="00F77DF3">
        <w:t>reservation</w:t>
      </w:r>
      <w:r w:rsidR="00FA73C6" w:rsidRPr="00F77DF3">
        <w:t>s</w:t>
      </w:r>
      <w:r w:rsidR="00FF61B4" w:rsidRPr="00F77DF3">
        <w:t xml:space="preserve"> independently</w:t>
      </w:r>
      <w:bookmarkEnd w:id="74"/>
      <w:r w:rsidR="00F77DF3">
        <w:t xml:space="preserve"> </w:t>
      </w:r>
      <w:r w:rsidR="00822E24" w:rsidRPr="00244F86">
        <w:t>in which X</w:t>
      </w:r>
      <w:r w:rsidR="008A721E" w:rsidRPr="00244F86">
        <w:t>/</w:t>
      </w:r>
      <w:r w:rsidR="00E554AC" w:rsidRPr="00244F86">
        <w:t>Y</w:t>
      </w:r>
      <w:r w:rsidR="00DE0B28" w:rsidRPr="00244F86">
        <w:t xml:space="preserve"> </w:t>
      </w:r>
      <w:r w:rsidR="008B189A" w:rsidRPr="00244F86">
        <w:t>is</w:t>
      </w:r>
      <w:r w:rsidR="00DE0B28" w:rsidRPr="00244F86">
        <w:t xml:space="preserve"> encoded</w:t>
      </w:r>
      <w:r w:rsidR="00681D3C" w:rsidRPr="00244F86">
        <w:t xml:space="preserve"> in legacy fashion</w:t>
      </w:r>
      <w:r w:rsidR="00DE0B28" w:rsidRPr="00244F86">
        <w:t xml:space="preserve"> </w:t>
      </w:r>
      <w:r w:rsidR="008A721E" w:rsidRPr="00244F86">
        <w:t xml:space="preserve">based on </w:t>
      </w:r>
      <w:r w:rsidR="0018723D" w:rsidRPr="00244F86">
        <w:t>pre-determined total number of interlaced subch</w:t>
      </w:r>
      <w:r w:rsidR="00E54685" w:rsidRPr="00244F86">
        <w:t>annels/RB-sets</w:t>
      </w:r>
      <w:r w:rsidR="006C08A1" w:rsidRPr="00244F86">
        <w:t>,</w:t>
      </w:r>
      <w:r w:rsidR="00681AC4" w:rsidRPr="00244F86">
        <w:t xml:space="preserve"> </w:t>
      </w:r>
      <w:r w:rsidR="00D84646" w:rsidRPr="00244F86">
        <w:t>and the FRIV is defined relative to the SCI-1 reception interlace subchannel and RB</w:t>
      </w:r>
      <w:r w:rsidR="007E3959" w:rsidRPr="00244F86">
        <w:t>-set</w:t>
      </w:r>
      <w:bookmarkEnd w:id="75"/>
      <w:r w:rsidR="007E3959">
        <w:t xml:space="preserve"> </w:t>
      </w:r>
    </w:p>
    <w:p w14:paraId="44018805" w14:textId="77777777" w:rsidR="00340DC3" w:rsidRPr="00340DC3" w:rsidRDefault="00340DC3" w:rsidP="00340DC3"/>
    <w:p w14:paraId="355DD782" w14:textId="693DA48F" w:rsidR="00A76E0F" w:rsidRDefault="001D79A1" w:rsidP="008E633B">
      <w:pPr>
        <w:pStyle w:val="Heading3"/>
        <w:rPr>
          <w:lang w:val="en-US"/>
        </w:rPr>
      </w:pPr>
      <w:r>
        <w:rPr>
          <w:lang w:val="en-US"/>
        </w:rPr>
        <w:t>PSFCH</w:t>
      </w:r>
    </w:p>
    <w:p w14:paraId="2EF8F1C9" w14:textId="20EBBD81" w:rsidR="00FC6B64" w:rsidRPr="00327AD6" w:rsidRDefault="00041BDB" w:rsidP="00AE6C43">
      <w:r>
        <w:t>In RAN1 #11</w:t>
      </w:r>
      <w:r w:rsidR="004D136E">
        <w:t>2</w:t>
      </w:r>
      <w:r w:rsidR="0012625D">
        <w:t>-bis</w:t>
      </w:r>
      <w:r>
        <w:t>, the following agreements are made for PSFCH</w:t>
      </w:r>
      <w:r w:rsidR="004510FF">
        <w:t xml:space="preserve"> waveform</w:t>
      </w:r>
      <w:r w:rsidR="004006E1">
        <w:t>s</w:t>
      </w:r>
    </w:p>
    <w:tbl>
      <w:tblPr>
        <w:tblStyle w:val="TableGrid"/>
        <w:tblW w:w="0" w:type="auto"/>
        <w:tblLook w:val="04A0" w:firstRow="1" w:lastRow="0" w:firstColumn="1" w:lastColumn="0" w:noHBand="0" w:noVBand="1"/>
      </w:tblPr>
      <w:tblGrid>
        <w:gridCol w:w="9962"/>
      </w:tblGrid>
      <w:tr w:rsidR="002D4339" w:rsidRPr="008C5F34" w14:paraId="643A6624" w14:textId="77777777" w:rsidTr="00DA5CDE">
        <w:tc>
          <w:tcPr>
            <w:tcW w:w="9962" w:type="dxa"/>
            <w:tcBorders>
              <w:top w:val="single" w:sz="4" w:space="0" w:color="auto"/>
              <w:left w:val="single" w:sz="4" w:space="0" w:color="auto"/>
              <w:bottom w:val="single" w:sz="4" w:space="0" w:color="auto"/>
              <w:right w:val="single" w:sz="4" w:space="0" w:color="auto"/>
            </w:tcBorders>
            <w:hideMark/>
          </w:tcPr>
          <w:p w14:paraId="6FC7D105" w14:textId="77777777" w:rsidR="00303FF9" w:rsidRDefault="00303FF9" w:rsidP="00303FF9">
            <w:pPr>
              <w:rPr>
                <w:b/>
                <w:lang w:eastAsia="zh-CN"/>
              </w:rPr>
            </w:pPr>
            <w:r w:rsidRPr="00E91E0C">
              <w:rPr>
                <w:b/>
                <w:highlight w:val="green"/>
                <w:lang w:eastAsia="zh-CN"/>
              </w:rPr>
              <w:t>Agreement</w:t>
            </w:r>
          </w:p>
          <w:p w14:paraId="5FAAAA78" w14:textId="77777777" w:rsidR="00303FF9" w:rsidRPr="00BA16E9" w:rsidRDefault="00303FF9" w:rsidP="00303FF9">
            <w:pPr>
              <w:tabs>
                <w:tab w:val="left" w:pos="0"/>
              </w:tabs>
              <w:rPr>
                <w:lang w:eastAsia="zh-CN"/>
              </w:rPr>
            </w:pPr>
            <w:r w:rsidRPr="00BA16E9">
              <w:rPr>
                <w:lang w:eastAsia="zh-CN"/>
              </w:rPr>
              <w:t>Regarding PSFCH transmission with 15 kHz and 30 kHz SCS:</w:t>
            </w:r>
          </w:p>
          <w:p w14:paraId="315AAEF6" w14:textId="77777777" w:rsidR="00303FF9" w:rsidRPr="005B4078" w:rsidRDefault="00303FF9">
            <w:pPr>
              <w:numPr>
                <w:ilvl w:val="0"/>
                <w:numId w:val="16"/>
              </w:numPr>
              <w:spacing w:line="240" w:lineRule="auto"/>
              <w:rPr>
                <w:lang w:eastAsia="x-none"/>
              </w:rPr>
            </w:pPr>
            <w:r w:rsidRPr="005B4078">
              <w:rPr>
                <w:lang w:eastAsia="x-none"/>
              </w:rPr>
              <w:t>RAN1 down-select one of followings in RAN1#113:</w:t>
            </w:r>
          </w:p>
          <w:p w14:paraId="7EF6E662" w14:textId="77777777" w:rsidR="00303FF9" w:rsidRPr="005B4078" w:rsidRDefault="00303FF9">
            <w:pPr>
              <w:numPr>
                <w:ilvl w:val="1"/>
                <w:numId w:val="16"/>
              </w:numPr>
              <w:spacing w:line="240" w:lineRule="auto"/>
              <w:rPr>
                <w:lang w:eastAsia="x-none"/>
              </w:rPr>
            </w:pPr>
            <w:r w:rsidRPr="005B4078">
              <w:rPr>
                <w:lang w:eastAsia="x-none"/>
              </w:rPr>
              <w:lastRenderedPageBreak/>
              <w:t>Alt 1</w:t>
            </w:r>
            <w:r w:rsidRPr="005B4078">
              <w:rPr>
                <w:rFonts w:hint="eastAsia"/>
                <w:lang w:eastAsia="x-none"/>
              </w:rPr>
              <w:t>-</w:t>
            </w:r>
            <w:r w:rsidRPr="005B4078">
              <w:rPr>
                <w:lang w:eastAsia="x-none"/>
              </w:rPr>
              <w:t>1b: each PSFCH transmission occupies 1 common interlace and K3 dedicated PRB(s)</w:t>
            </w:r>
          </w:p>
          <w:p w14:paraId="60F147B1" w14:textId="77777777" w:rsidR="00303FF9" w:rsidRPr="005B4078" w:rsidRDefault="00303FF9">
            <w:pPr>
              <w:numPr>
                <w:ilvl w:val="2"/>
                <w:numId w:val="16"/>
              </w:numPr>
              <w:spacing w:line="240" w:lineRule="auto"/>
              <w:rPr>
                <w:lang w:eastAsia="x-none"/>
              </w:rPr>
            </w:pPr>
            <w:r w:rsidRPr="005B4078">
              <w:rPr>
                <w:lang w:eastAsia="x-none"/>
              </w:rPr>
              <w:t>K3 is (pre-)configured, FFS value range</w:t>
            </w:r>
          </w:p>
          <w:p w14:paraId="23584884" w14:textId="77777777" w:rsidR="00303FF9" w:rsidRPr="005B4078" w:rsidRDefault="00303FF9">
            <w:pPr>
              <w:numPr>
                <w:ilvl w:val="2"/>
                <w:numId w:val="16"/>
              </w:numPr>
              <w:spacing w:line="240" w:lineRule="auto"/>
              <w:rPr>
                <w:lang w:eastAsia="x-none"/>
              </w:rPr>
            </w:pPr>
            <w:r w:rsidRPr="005B4078">
              <w:rPr>
                <w:lang w:eastAsia="x-none"/>
              </w:rPr>
              <w:t>On the K3 dedicated PRB(s), multiple CS pairs can be used as in legacy NR SL PSFCH transmission</w:t>
            </w:r>
          </w:p>
          <w:p w14:paraId="0CE2A30F" w14:textId="77777777" w:rsidR="00303FF9" w:rsidRPr="005B4078" w:rsidRDefault="00303FF9">
            <w:pPr>
              <w:numPr>
                <w:ilvl w:val="2"/>
                <w:numId w:val="16"/>
              </w:numPr>
              <w:spacing w:line="240" w:lineRule="auto"/>
              <w:rPr>
                <w:lang w:eastAsia="x-none"/>
              </w:rPr>
            </w:pPr>
            <w:r w:rsidRPr="005B4078">
              <w:rPr>
                <w:lang w:eastAsia="x-none"/>
              </w:rPr>
              <w:t>When a PRB of common interlace and a dedicated PRB locate within the same 1 MHz bandwidth, UE only transmits on the dedicated PRB</w:t>
            </w:r>
          </w:p>
          <w:p w14:paraId="6D962547" w14:textId="77777777" w:rsidR="00303FF9" w:rsidRDefault="00303FF9">
            <w:pPr>
              <w:numPr>
                <w:ilvl w:val="3"/>
                <w:numId w:val="16"/>
              </w:numPr>
              <w:spacing w:line="240" w:lineRule="auto"/>
              <w:rPr>
                <w:lang w:eastAsia="x-none"/>
              </w:rPr>
            </w:pPr>
            <w:r w:rsidRPr="005B4078">
              <w:rPr>
                <w:lang w:eastAsia="x-none"/>
              </w:rPr>
              <w:t>FFS: whether any impact on meeting OCB requirement</w:t>
            </w:r>
          </w:p>
          <w:p w14:paraId="342102CA" w14:textId="77777777" w:rsidR="00303FF9" w:rsidRPr="005B4078" w:rsidRDefault="00303FF9">
            <w:pPr>
              <w:numPr>
                <w:ilvl w:val="1"/>
                <w:numId w:val="16"/>
              </w:numPr>
              <w:spacing w:line="240" w:lineRule="auto"/>
              <w:rPr>
                <w:lang w:eastAsia="x-none"/>
              </w:rPr>
            </w:pPr>
            <w:r w:rsidRPr="005B4078">
              <w:rPr>
                <w:lang w:eastAsia="x-none"/>
              </w:rPr>
              <w:t>Alt 2-3a: each PSFCH transmission occupies 1 dedicated interlace</w:t>
            </w:r>
          </w:p>
          <w:p w14:paraId="7174CBBB" w14:textId="77777777" w:rsidR="00303FF9" w:rsidRPr="005B4078" w:rsidRDefault="00303FF9">
            <w:pPr>
              <w:numPr>
                <w:ilvl w:val="1"/>
                <w:numId w:val="16"/>
              </w:numPr>
              <w:spacing w:line="240" w:lineRule="auto"/>
              <w:rPr>
                <w:lang w:eastAsia="x-none"/>
              </w:rPr>
            </w:pPr>
            <w:r w:rsidRPr="005B4078">
              <w:rPr>
                <w:lang w:eastAsia="x-none"/>
              </w:rPr>
              <w:t>Alt 3-2b: each PSFCH transmission occupies K4 dedicated PRB(s) and K2 common PRBs, where K2 common PRBs locate at the two edges of a RB set</w:t>
            </w:r>
          </w:p>
          <w:p w14:paraId="28B8C8A9" w14:textId="77777777" w:rsidR="00303FF9" w:rsidRPr="005B4078" w:rsidRDefault="00303FF9">
            <w:pPr>
              <w:numPr>
                <w:ilvl w:val="2"/>
                <w:numId w:val="16"/>
              </w:numPr>
              <w:spacing w:line="240" w:lineRule="auto"/>
              <w:rPr>
                <w:lang w:eastAsia="x-none"/>
              </w:rPr>
            </w:pPr>
            <w:r w:rsidRPr="005B4078">
              <w:rPr>
                <w:lang w:eastAsia="x-none"/>
              </w:rPr>
              <w:t>K2=2</w:t>
            </w:r>
          </w:p>
          <w:p w14:paraId="53F6BB75" w14:textId="77777777" w:rsidR="00303FF9" w:rsidRPr="005B4078" w:rsidRDefault="00303FF9">
            <w:pPr>
              <w:numPr>
                <w:ilvl w:val="2"/>
                <w:numId w:val="16"/>
              </w:numPr>
              <w:spacing w:line="240" w:lineRule="auto"/>
              <w:rPr>
                <w:lang w:eastAsia="x-none"/>
              </w:rPr>
            </w:pPr>
            <w:r w:rsidRPr="005B4078">
              <w:rPr>
                <w:lang w:eastAsia="x-none"/>
              </w:rPr>
              <w:t>K4 is (pre-)configured, FFS value range</w:t>
            </w:r>
          </w:p>
          <w:p w14:paraId="3B825CF5" w14:textId="77777777" w:rsidR="00303FF9" w:rsidRPr="005B4078" w:rsidRDefault="00303FF9">
            <w:pPr>
              <w:numPr>
                <w:ilvl w:val="2"/>
                <w:numId w:val="16"/>
              </w:numPr>
              <w:spacing w:line="240" w:lineRule="auto"/>
              <w:rPr>
                <w:lang w:eastAsia="x-none"/>
              </w:rPr>
            </w:pPr>
            <w:r w:rsidRPr="005B4078">
              <w:rPr>
                <w:lang w:eastAsia="x-none"/>
              </w:rPr>
              <w:t>FFS: how to meet PSD limitation</w:t>
            </w:r>
          </w:p>
          <w:p w14:paraId="1334FA99" w14:textId="77777777" w:rsidR="00303FF9" w:rsidRDefault="00303FF9">
            <w:pPr>
              <w:numPr>
                <w:ilvl w:val="2"/>
                <w:numId w:val="16"/>
              </w:numPr>
              <w:spacing w:line="240" w:lineRule="auto"/>
              <w:rPr>
                <w:lang w:eastAsia="x-none"/>
              </w:rPr>
            </w:pPr>
            <w:r w:rsidRPr="005B4078">
              <w:rPr>
                <w:lang w:eastAsia="x-none"/>
              </w:rPr>
              <w:t xml:space="preserve">FFS: whether to introduce any restrictions on the locations of K4 dedicated PRB(s) and/or K2 common PRBs, e.g., whether/how they are on the same interlace </w:t>
            </w:r>
          </w:p>
          <w:p w14:paraId="727E8005" w14:textId="77777777" w:rsidR="00303FF9" w:rsidRPr="005B4078" w:rsidRDefault="00303FF9">
            <w:pPr>
              <w:numPr>
                <w:ilvl w:val="0"/>
                <w:numId w:val="16"/>
              </w:numPr>
              <w:spacing w:line="240" w:lineRule="auto"/>
              <w:rPr>
                <w:lang w:eastAsia="x-none"/>
              </w:rPr>
            </w:pPr>
            <w:r w:rsidRPr="005B4078">
              <w:rPr>
                <w:lang w:eastAsia="x-none"/>
              </w:rPr>
              <w:t>R16 NR SL PSSCH-PSFCH mapping is reused as baseline, FFS details</w:t>
            </w:r>
          </w:p>
          <w:p w14:paraId="7A0221BF" w14:textId="77777777" w:rsidR="00303FF9" w:rsidRPr="005B4078" w:rsidRDefault="00303FF9">
            <w:pPr>
              <w:numPr>
                <w:ilvl w:val="1"/>
                <w:numId w:val="16"/>
              </w:numPr>
              <w:spacing w:line="240" w:lineRule="auto"/>
              <w:rPr>
                <w:lang w:eastAsia="x-none"/>
              </w:rPr>
            </w:pPr>
            <w:r w:rsidRPr="005B4078">
              <w:rPr>
                <w:lang w:eastAsia="x-none"/>
              </w:rPr>
              <w:t>Note: companies are encouraged to give more details and analyze the specification impact</w:t>
            </w:r>
          </w:p>
          <w:p w14:paraId="3ED585D0" w14:textId="77777777" w:rsidR="00303FF9" w:rsidRPr="005B4078" w:rsidRDefault="00303FF9">
            <w:pPr>
              <w:numPr>
                <w:ilvl w:val="2"/>
                <w:numId w:val="16"/>
              </w:numPr>
              <w:spacing w:line="240" w:lineRule="auto"/>
              <w:rPr>
                <w:lang w:eastAsia="x-none"/>
              </w:rPr>
            </w:pPr>
            <w:r w:rsidRPr="005B4078">
              <w:rPr>
                <w:lang w:eastAsia="x-none"/>
              </w:rPr>
              <w:t>E.g., whether PSSCH transmissions on non-overlapped resources are mapped to non-orthogonal PSFCH resources, i.e., whether PSFCH collision may happen and whether/how to address it, etc.</w:t>
            </w:r>
          </w:p>
          <w:p w14:paraId="207B45EB" w14:textId="77777777" w:rsidR="00303FF9" w:rsidRPr="005B4078" w:rsidRDefault="00303FF9">
            <w:pPr>
              <w:numPr>
                <w:ilvl w:val="2"/>
                <w:numId w:val="16"/>
              </w:numPr>
              <w:spacing w:line="240" w:lineRule="auto"/>
              <w:rPr>
                <w:lang w:eastAsia="x-none"/>
              </w:rPr>
            </w:pPr>
            <w:r w:rsidRPr="005B4078">
              <w:rPr>
                <w:lang w:eastAsia="x-none"/>
              </w:rPr>
              <w:t>E.g., whether introducing more than 6 CS pairs is needed</w:t>
            </w:r>
          </w:p>
          <w:p w14:paraId="34361B8B" w14:textId="77777777" w:rsidR="00303FF9" w:rsidRPr="005B4078" w:rsidRDefault="00303FF9">
            <w:pPr>
              <w:numPr>
                <w:ilvl w:val="2"/>
                <w:numId w:val="16"/>
              </w:numPr>
              <w:spacing w:line="240" w:lineRule="auto"/>
              <w:rPr>
                <w:lang w:eastAsia="x-none"/>
              </w:rPr>
            </w:pPr>
            <w:r w:rsidRPr="005B4078">
              <w:rPr>
                <w:lang w:eastAsia="x-none"/>
              </w:rPr>
              <w:t>E.g., for group cast option 2, what’s the maximum group size that can be supported</w:t>
            </w:r>
          </w:p>
          <w:p w14:paraId="1ACB6ECD" w14:textId="77777777" w:rsidR="00303FF9" w:rsidRPr="005B4078" w:rsidRDefault="00303FF9">
            <w:pPr>
              <w:numPr>
                <w:ilvl w:val="2"/>
                <w:numId w:val="16"/>
              </w:numPr>
              <w:spacing w:line="240" w:lineRule="auto"/>
              <w:rPr>
                <w:lang w:eastAsia="x-none"/>
              </w:rPr>
            </w:pPr>
            <w:r w:rsidRPr="005B4078">
              <w:rPr>
                <w:lang w:eastAsia="x-none"/>
              </w:rPr>
              <w:t>E.g., how to support “more than 1 PSFCH occasion(s) per PSCCH/PSSCH”</w:t>
            </w:r>
          </w:p>
          <w:p w14:paraId="09667702" w14:textId="77777777" w:rsidR="00303FF9" w:rsidRPr="005B4078" w:rsidRDefault="00303FF9">
            <w:pPr>
              <w:numPr>
                <w:ilvl w:val="0"/>
                <w:numId w:val="16"/>
              </w:numPr>
              <w:spacing w:line="240" w:lineRule="auto"/>
              <w:rPr>
                <w:lang w:eastAsia="x-none"/>
              </w:rPr>
            </w:pPr>
            <w:r w:rsidRPr="005B4078">
              <w:rPr>
                <w:lang w:eastAsia="x-none"/>
              </w:rPr>
              <w:t>FFS: regardless of which Alt above is selected, whether or not to support PRB-level cyclic shift hopping as in NR-U to reduce PAPR</w:t>
            </w:r>
          </w:p>
          <w:p w14:paraId="3AF0349C" w14:textId="77777777" w:rsidR="00303FF9" w:rsidRPr="005B4078" w:rsidRDefault="00303FF9">
            <w:pPr>
              <w:numPr>
                <w:ilvl w:val="0"/>
                <w:numId w:val="16"/>
              </w:numPr>
              <w:spacing w:line="240" w:lineRule="auto"/>
              <w:rPr>
                <w:lang w:eastAsia="x-none"/>
              </w:rPr>
            </w:pPr>
            <w:r w:rsidRPr="005B4078">
              <w:rPr>
                <w:lang w:eastAsia="x-none"/>
              </w:rPr>
              <w:t>FFS: whether IBE issue exists and whether/how to address it</w:t>
            </w:r>
          </w:p>
          <w:p w14:paraId="30C081A5" w14:textId="6B67D4F0" w:rsidR="002D4339" w:rsidRPr="004D136E" w:rsidRDefault="00303FF9">
            <w:pPr>
              <w:numPr>
                <w:ilvl w:val="1"/>
                <w:numId w:val="16"/>
              </w:numPr>
              <w:spacing w:line="240" w:lineRule="auto"/>
              <w:rPr>
                <w:lang w:eastAsia="x-none"/>
              </w:rPr>
            </w:pPr>
            <w:r w:rsidRPr="005B4078">
              <w:rPr>
                <w:lang w:eastAsia="x-none"/>
              </w:rPr>
              <w:t>E.g., whether to introduce guardband PRB/RE between common PRB and dedicated PRB</w:t>
            </w:r>
          </w:p>
        </w:tc>
      </w:tr>
    </w:tbl>
    <w:p w14:paraId="356189C8" w14:textId="77777777" w:rsidR="00271D29" w:rsidRPr="00271D29" w:rsidRDefault="00271D29" w:rsidP="00271D29">
      <w:pPr>
        <w:rPr>
          <w:lang w:val="en-GB"/>
        </w:rPr>
      </w:pPr>
    </w:p>
    <w:p w14:paraId="7C968D5E" w14:textId="738CB652" w:rsidR="00DC6948" w:rsidRDefault="006D191F" w:rsidP="00FC7970">
      <w:pPr>
        <w:pStyle w:val="Heading4"/>
      </w:pPr>
      <w:r>
        <w:t>Interlaced waveform</w:t>
      </w:r>
      <w:r w:rsidR="00DD24B1">
        <w:t>s</w:t>
      </w:r>
      <w:r>
        <w:t xml:space="preserve"> and PSFCH formats</w:t>
      </w:r>
    </w:p>
    <w:p w14:paraId="72C647E5" w14:textId="720589C4" w:rsidR="00F41E1B" w:rsidRDefault="00CC0275" w:rsidP="00FC7970">
      <w:pPr>
        <w:rPr>
          <w:lang w:val="en-GB"/>
        </w:rPr>
      </w:pPr>
      <w:r>
        <w:rPr>
          <w:lang w:val="en-GB"/>
        </w:rPr>
        <w:t>To address PSD limit and minimum OCB requirement</w:t>
      </w:r>
      <w:r w:rsidR="00C877B0">
        <w:rPr>
          <w:lang w:val="en-GB"/>
        </w:rPr>
        <w:t xml:space="preserve">, </w:t>
      </w:r>
      <w:r w:rsidR="00B6063D">
        <w:rPr>
          <w:lang w:val="en-GB"/>
        </w:rPr>
        <w:t>we have agreed to introduce</w:t>
      </w:r>
      <w:r w:rsidR="004A0026">
        <w:rPr>
          <w:lang w:val="en-GB"/>
        </w:rPr>
        <w:t xml:space="preserve"> interlaced waveform for </w:t>
      </w:r>
      <w:r w:rsidR="00A734B6">
        <w:t>PUCCH format 0 (PF0) based</w:t>
      </w:r>
      <w:r w:rsidR="00A734B6">
        <w:rPr>
          <w:lang w:val="en-GB"/>
        </w:rPr>
        <w:t xml:space="preserve"> </w:t>
      </w:r>
      <w:r w:rsidR="004A0026">
        <w:rPr>
          <w:lang w:val="en-GB"/>
        </w:rPr>
        <w:t>PSFCH</w:t>
      </w:r>
      <w:r w:rsidR="00ED4234" w:rsidRPr="00ED4234">
        <w:rPr>
          <w:lang w:val="en-GB"/>
        </w:rPr>
        <w:t xml:space="preserve"> </w:t>
      </w:r>
      <w:r w:rsidR="00ED4234">
        <w:rPr>
          <w:lang w:val="en-GB"/>
        </w:rPr>
        <w:t xml:space="preserve">as in </w:t>
      </w:r>
      <w:r w:rsidR="00ED4234">
        <w:rPr>
          <w:lang w:val="en-GB"/>
        </w:rPr>
        <w:fldChar w:fldCharType="begin"/>
      </w:r>
      <w:r w:rsidR="00ED4234">
        <w:rPr>
          <w:lang w:val="en-GB"/>
        </w:rPr>
        <w:instrText xml:space="preserve"> REF _Ref101257075 \h </w:instrText>
      </w:r>
      <w:r w:rsidR="00ED4234">
        <w:rPr>
          <w:lang w:val="en-GB"/>
        </w:rPr>
      </w:r>
      <w:r w:rsidR="00ED4234">
        <w:rPr>
          <w:lang w:val="en-GB"/>
        </w:rPr>
        <w:fldChar w:fldCharType="separate"/>
      </w:r>
      <w:r w:rsidR="00AD4E6D">
        <w:t xml:space="preserve">Figure </w:t>
      </w:r>
      <w:r w:rsidR="00AD4E6D">
        <w:rPr>
          <w:noProof/>
        </w:rPr>
        <w:t>14</w:t>
      </w:r>
      <w:r w:rsidR="00ED4234">
        <w:rPr>
          <w:lang w:val="en-GB"/>
        </w:rPr>
        <w:fldChar w:fldCharType="end"/>
      </w:r>
      <w:r w:rsidR="00AE5990">
        <w:rPr>
          <w:lang w:val="en-GB"/>
        </w:rPr>
        <w:t xml:space="preserve">. </w:t>
      </w:r>
      <w:r w:rsidR="00231E27">
        <w:rPr>
          <w:lang w:val="en-GB"/>
        </w:rPr>
        <w:t>One</w:t>
      </w:r>
      <w:r w:rsidR="0032657A">
        <w:rPr>
          <w:lang w:val="en-GB"/>
        </w:rPr>
        <w:t xml:space="preserve"> Ack/Nak </w:t>
      </w:r>
      <w:r w:rsidR="008F2D2E">
        <w:rPr>
          <w:lang w:val="en-GB"/>
        </w:rPr>
        <w:t xml:space="preserve">bit </w:t>
      </w:r>
      <w:r w:rsidR="00BA4293">
        <w:rPr>
          <w:lang w:val="en-GB"/>
        </w:rPr>
        <w:t>is c</w:t>
      </w:r>
      <w:r w:rsidR="00B95AE0">
        <w:rPr>
          <w:lang w:val="en-GB"/>
        </w:rPr>
        <w:t>a</w:t>
      </w:r>
      <w:r w:rsidR="0066318E">
        <w:rPr>
          <w:lang w:val="en-GB"/>
        </w:rPr>
        <w:t>rried via one interlace</w:t>
      </w:r>
      <w:r w:rsidR="00742B2E">
        <w:rPr>
          <w:lang w:val="en-GB"/>
        </w:rPr>
        <w:t xml:space="preserve"> and one </w:t>
      </w:r>
      <w:r w:rsidR="00B94427">
        <w:rPr>
          <w:lang w:val="en-GB"/>
        </w:rPr>
        <w:t>cyc</w:t>
      </w:r>
      <w:r w:rsidR="001D1611">
        <w:rPr>
          <w:lang w:val="en-GB"/>
        </w:rPr>
        <w:t>lic shift pair</w:t>
      </w:r>
      <w:r w:rsidR="00231E27">
        <w:rPr>
          <w:lang w:val="en-GB"/>
        </w:rPr>
        <w:t xml:space="preserve">. </w:t>
      </w:r>
      <w:r w:rsidR="00904954" w:rsidRPr="00904954">
        <w:rPr>
          <w:lang w:val="en-GB"/>
        </w:rPr>
        <w:t>The</w:t>
      </w:r>
      <w:r w:rsidR="00904954">
        <w:rPr>
          <w:lang w:val="en-GB"/>
        </w:rPr>
        <w:t xml:space="preserve"> interlaced PF0</w:t>
      </w:r>
      <w:r w:rsidR="00FF06FF">
        <w:rPr>
          <w:lang w:val="en-GB"/>
        </w:rPr>
        <w:t>-</w:t>
      </w:r>
      <w:r w:rsidR="00904954">
        <w:rPr>
          <w:lang w:val="en-GB"/>
        </w:rPr>
        <w:t>based PSFCH</w:t>
      </w:r>
      <w:r w:rsidR="007C1FAB">
        <w:rPr>
          <w:lang w:val="en-GB"/>
        </w:rPr>
        <w:t xml:space="preserve"> is inefficient for eMBB</w:t>
      </w:r>
      <w:r w:rsidR="000E0957">
        <w:rPr>
          <w:lang w:val="en-GB"/>
        </w:rPr>
        <w:t xml:space="preserve"> </w:t>
      </w:r>
      <w:r w:rsidR="006F180F">
        <w:rPr>
          <w:lang w:val="en-GB"/>
        </w:rPr>
        <w:t>use cases</w:t>
      </w:r>
      <w:r w:rsidR="000E0957">
        <w:rPr>
          <w:lang w:val="en-GB"/>
        </w:rPr>
        <w:t xml:space="preserve"> </w:t>
      </w:r>
      <w:r w:rsidR="003D6F3F">
        <w:rPr>
          <w:lang w:val="en-GB"/>
        </w:rPr>
        <w:t xml:space="preserve">as </w:t>
      </w:r>
      <w:r w:rsidR="000E0957">
        <w:rPr>
          <w:lang w:val="en-GB"/>
        </w:rPr>
        <w:t>it can only carry one</w:t>
      </w:r>
      <w:r w:rsidR="007B0E94">
        <w:rPr>
          <w:lang w:val="en-GB"/>
        </w:rPr>
        <w:t>-</w:t>
      </w:r>
      <w:r w:rsidR="000E0957">
        <w:rPr>
          <w:lang w:val="en-GB"/>
        </w:rPr>
        <w:t xml:space="preserve">bit Ack/Nak </w:t>
      </w:r>
      <w:r w:rsidR="007B0E94">
        <w:rPr>
          <w:lang w:val="en-GB"/>
        </w:rPr>
        <w:t>information</w:t>
      </w:r>
      <w:r w:rsidR="000E0957">
        <w:rPr>
          <w:lang w:val="en-GB"/>
        </w:rPr>
        <w:t xml:space="preserve"> </w:t>
      </w:r>
      <w:r w:rsidR="003B1931">
        <w:rPr>
          <w:lang w:val="en-GB"/>
        </w:rPr>
        <w:t xml:space="preserve">with </w:t>
      </w:r>
      <w:r w:rsidR="008059E5">
        <w:rPr>
          <w:lang w:val="en-GB"/>
        </w:rPr>
        <w:t>one interlace</w:t>
      </w:r>
      <w:r w:rsidR="00B67F32">
        <w:rPr>
          <w:lang w:val="en-GB"/>
        </w:rPr>
        <w:t xml:space="preserve"> </w:t>
      </w:r>
      <w:r w:rsidR="008059E5">
        <w:rPr>
          <w:lang w:val="en-GB"/>
        </w:rPr>
        <w:t>(</w:t>
      </w:r>
      <w:r w:rsidR="00333BAA">
        <w:rPr>
          <w:lang w:val="en-GB"/>
        </w:rPr>
        <w:t>9/</w:t>
      </w:r>
      <w:r w:rsidR="004B6551">
        <w:rPr>
          <w:lang w:val="en-GB"/>
        </w:rPr>
        <w:t>10 interlaced RB</w:t>
      </w:r>
      <w:r w:rsidR="0023188B">
        <w:rPr>
          <w:lang w:val="en-GB"/>
        </w:rPr>
        <w:t>s</w:t>
      </w:r>
      <w:r w:rsidR="008059E5">
        <w:rPr>
          <w:lang w:val="en-GB"/>
        </w:rPr>
        <w:t>)</w:t>
      </w:r>
      <w:r w:rsidR="001B6CDB">
        <w:rPr>
          <w:lang w:val="en-GB"/>
        </w:rPr>
        <w:t xml:space="preserve"> and one CS pair</w:t>
      </w:r>
      <w:r w:rsidR="008059E5">
        <w:rPr>
          <w:lang w:val="en-GB"/>
        </w:rPr>
        <w:t>.</w:t>
      </w:r>
      <w:r w:rsidR="00E40E00">
        <w:rPr>
          <w:lang w:val="en-GB"/>
        </w:rPr>
        <w:t xml:space="preserve"> </w:t>
      </w:r>
      <w:r w:rsidR="004B32A8">
        <w:rPr>
          <w:lang w:val="en-GB"/>
        </w:rPr>
        <w:t>Supp</w:t>
      </w:r>
      <w:r w:rsidR="001422CC">
        <w:rPr>
          <w:lang w:val="en-GB"/>
        </w:rPr>
        <w:t xml:space="preserve">ose </w:t>
      </w:r>
      <w:r w:rsidR="004C464D">
        <w:rPr>
          <w:lang w:val="en-GB"/>
        </w:rPr>
        <w:t>the PSSCH receiver has multiple A</w:t>
      </w:r>
      <w:r w:rsidR="005B73CA">
        <w:rPr>
          <w:lang w:val="en-GB"/>
        </w:rPr>
        <w:t>ck</w:t>
      </w:r>
      <w:r w:rsidR="004C464D">
        <w:rPr>
          <w:lang w:val="en-GB"/>
        </w:rPr>
        <w:t>/N</w:t>
      </w:r>
      <w:r w:rsidR="005B73CA">
        <w:rPr>
          <w:lang w:val="en-GB"/>
        </w:rPr>
        <w:t>ak</w:t>
      </w:r>
      <w:r w:rsidR="00D173CA">
        <w:rPr>
          <w:lang w:val="en-GB"/>
        </w:rPr>
        <w:t>’s</w:t>
      </w:r>
      <w:r w:rsidR="004C464D">
        <w:rPr>
          <w:lang w:val="en-GB"/>
        </w:rPr>
        <w:t xml:space="preserve"> to report</w:t>
      </w:r>
      <w:r w:rsidR="00684E0D">
        <w:rPr>
          <w:lang w:val="en-GB"/>
        </w:rPr>
        <w:t xml:space="preserve"> to the same transmitter</w:t>
      </w:r>
      <w:r w:rsidR="00EA1D11">
        <w:rPr>
          <w:lang w:val="en-GB"/>
        </w:rPr>
        <w:t xml:space="preserve">. It </w:t>
      </w:r>
      <w:r w:rsidR="00675F7F">
        <w:rPr>
          <w:lang w:val="en-GB"/>
        </w:rPr>
        <w:t xml:space="preserve">would be more </w:t>
      </w:r>
      <w:r w:rsidR="004B56DA">
        <w:rPr>
          <w:lang w:val="en-GB"/>
        </w:rPr>
        <w:t xml:space="preserve">efficient </w:t>
      </w:r>
      <w:r w:rsidR="00DF16F9">
        <w:rPr>
          <w:lang w:val="en-GB"/>
        </w:rPr>
        <w:t xml:space="preserve">to </w:t>
      </w:r>
      <w:r w:rsidR="00920DE1">
        <w:rPr>
          <w:lang w:val="en-GB"/>
        </w:rPr>
        <w:t>arrange A</w:t>
      </w:r>
      <w:r w:rsidR="00934119">
        <w:rPr>
          <w:lang w:val="en-GB"/>
        </w:rPr>
        <w:t>ck</w:t>
      </w:r>
      <w:r w:rsidR="00920DE1">
        <w:rPr>
          <w:lang w:val="en-GB"/>
        </w:rPr>
        <w:t>/N</w:t>
      </w:r>
      <w:r w:rsidR="00934119">
        <w:rPr>
          <w:lang w:val="en-GB"/>
        </w:rPr>
        <w:t>ak</w:t>
      </w:r>
      <w:r w:rsidR="00920DE1">
        <w:rPr>
          <w:lang w:val="en-GB"/>
        </w:rPr>
        <w:t xml:space="preserve">’s in </w:t>
      </w:r>
      <w:r w:rsidR="00BF42A8">
        <w:rPr>
          <w:lang w:val="en-GB"/>
        </w:rPr>
        <w:t xml:space="preserve">a </w:t>
      </w:r>
      <w:r w:rsidR="00920DE1">
        <w:rPr>
          <w:lang w:val="en-GB"/>
        </w:rPr>
        <w:t>HARQ codebook</w:t>
      </w:r>
      <w:r w:rsidR="00BF42A8">
        <w:rPr>
          <w:lang w:val="en-GB"/>
        </w:rPr>
        <w:t>, e.g., type-1/2/3, and trans</w:t>
      </w:r>
      <w:r w:rsidR="00720659">
        <w:rPr>
          <w:lang w:val="en-GB"/>
        </w:rPr>
        <w:t>mit with some multiple-bit PSFCH</w:t>
      </w:r>
      <w:r w:rsidR="00C165BA">
        <w:rPr>
          <w:lang w:val="en-GB"/>
        </w:rPr>
        <w:t xml:space="preserve"> </w:t>
      </w:r>
      <w:r w:rsidR="00C91593">
        <w:rPr>
          <w:lang w:val="en-GB"/>
        </w:rPr>
        <w:t>format</w:t>
      </w:r>
      <w:r w:rsidR="00C165BA">
        <w:rPr>
          <w:lang w:val="en-GB"/>
        </w:rPr>
        <w:t xml:space="preserve"> with one PSFCH transmission</w:t>
      </w:r>
      <w:r w:rsidR="008D00BC">
        <w:rPr>
          <w:lang w:val="en-GB"/>
        </w:rPr>
        <w:t xml:space="preserve"> </w:t>
      </w:r>
      <w:r w:rsidR="007002AE">
        <w:rPr>
          <w:lang w:val="en-GB"/>
        </w:rPr>
        <w:t xml:space="preserve">instead of multiple PF0 </w:t>
      </w:r>
      <w:r w:rsidR="009F0595">
        <w:rPr>
          <w:lang w:val="en-GB"/>
        </w:rPr>
        <w:t>PSFCH transmission</w:t>
      </w:r>
      <w:r w:rsidR="005B73CA">
        <w:rPr>
          <w:lang w:val="en-GB"/>
        </w:rPr>
        <w:t>s</w:t>
      </w:r>
      <w:r w:rsidR="009F0595">
        <w:rPr>
          <w:lang w:val="en-GB"/>
        </w:rPr>
        <w:t xml:space="preserve">. </w:t>
      </w:r>
      <w:r w:rsidR="00D063EB">
        <w:rPr>
          <w:lang w:val="en-GB"/>
        </w:rPr>
        <w:t xml:space="preserve">Also note </w:t>
      </w:r>
      <w:r w:rsidR="009A2394">
        <w:rPr>
          <w:lang w:val="en-GB"/>
        </w:rPr>
        <w:t>that</w:t>
      </w:r>
      <w:r w:rsidR="009F0595">
        <w:rPr>
          <w:lang w:val="en-GB"/>
        </w:rPr>
        <w:t xml:space="preserve"> the </w:t>
      </w:r>
      <w:r w:rsidR="00E34700">
        <w:rPr>
          <w:lang w:val="en-GB"/>
        </w:rPr>
        <w:t xml:space="preserve">number of </w:t>
      </w:r>
      <w:r w:rsidR="00325F11">
        <w:rPr>
          <w:lang w:val="en-GB"/>
        </w:rPr>
        <w:t xml:space="preserve">simultaneous </w:t>
      </w:r>
      <w:r w:rsidR="00836733">
        <w:rPr>
          <w:lang w:val="en-GB"/>
        </w:rPr>
        <w:t xml:space="preserve">PF0 </w:t>
      </w:r>
      <w:r w:rsidR="00325F11">
        <w:rPr>
          <w:lang w:val="en-GB"/>
        </w:rPr>
        <w:t>PSFCH could depend on UE capability</w:t>
      </w:r>
      <w:r w:rsidR="00D73E8E">
        <w:rPr>
          <w:lang w:val="en-GB"/>
        </w:rPr>
        <w:t xml:space="preserve"> </w:t>
      </w:r>
      <w:r w:rsidR="0032386E">
        <w:rPr>
          <w:lang w:val="en-GB"/>
        </w:rPr>
        <w:t>so that</w:t>
      </w:r>
      <w:r w:rsidR="00D73E8E">
        <w:rPr>
          <w:lang w:val="en-GB"/>
        </w:rPr>
        <w:t xml:space="preserve"> the </w:t>
      </w:r>
      <w:r w:rsidR="00285197">
        <w:rPr>
          <w:lang w:val="en-GB"/>
        </w:rPr>
        <w:t>number of A</w:t>
      </w:r>
      <w:r w:rsidR="00360614">
        <w:rPr>
          <w:lang w:val="en-GB"/>
        </w:rPr>
        <w:t>c</w:t>
      </w:r>
      <w:r w:rsidR="00285197">
        <w:rPr>
          <w:lang w:val="en-GB"/>
        </w:rPr>
        <w:t xml:space="preserve">k/Nak’s </w:t>
      </w:r>
      <w:r w:rsidR="00E27BB8">
        <w:rPr>
          <w:lang w:val="en-GB"/>
        </w:rPr>
        <w:t>that</w:t>
      </w:r>
      <w:r w:rsidR="0032386E">
        <w:rPr>
          <w:lang w:val="en-GB"/>
        </w:rPr>
        <w:t xml:space="preserve"> can be delivered via</w:t>
      </w:r>
      <w:r w:rsidR="00E27BB8">
        <w:rPr>
          <w:lang w:val="en-GB"/>
        </w:rPr>
        <w:t xml:space="preserve"> PF0 </w:t>
      </w:r>
      <w:r w:rsidR="00837022">
        <w:rPr>
          <w:lang w:val="en-GB"/>
        </w:rPr>
        <w:t xml:space="preserve">PSFCH </w:t>
      </w:r>
      <w:r w:rsidR="002C5345">
        <w:rPr>
          <w:lang w:val="en-GB"/>
        </w:rPr>
        <w:t>per time instance could be limited.</w:t>
      </w:r>
      <w:r w:rsidR="00B77596">
        <w:rPr>
          <w:lang w:val="en-GB"/>
        </w:rPr>
        <w:t xml:space="preserve"> </w:t>
      </w:r>
      <w:r w:rsidR="00416C66">
        <w:rPr>
          <w:lang w:val="en-GB"/>
        </w:rPr>
        <w:t xml:space="preserve">This will have a performance impact in </w:t>
      </w:r>
      <w:r w:rsidR="003659F6">
        <w:rPr>
          <w:lang w:val="en-GB"/>
        </w:rPr>
        <w:t>high</w:t>
      </w:r>
      <w:r w:rsidR="00385BF5">
        <w:rPr>
          <w:lang w:val="en-GB"/>
        </w:rPr>
        <w:t xml:space="preserve"> data </w:t>
      </w:r>
      <w:r w:rsidR="003659F6">
        <w:rPr>
          <w:lang w:val="en-GB"/>
        </w:rPr>
        <w:t>rate</w:t>
      </w:r>
      <w:r w:rsidR="00416C66">
        <w:rPr>
          <w:lang w:val="en-GB"/>
        </w:rPr>
        <w:t xml:space="preserve"> use cases </w:t>
      </w:r>
      <w:r w:rsidR="00D53EC8">
        <w:rPr>
          <w:lang w:val="en-GB"/>
        </w:rPr>
        <w:t>with large number of TBs transmitted per unit of time and a correspondingly large number of feedbacks required.</w:t>
      </w:r>
    </w:p>
    <w:p w14:paraId="05A79C13" w14:textId="2D698959" w:rsidR="00AC3E3A" w:rsidRDefault="00105B4F" w:rsidP="00FC7970">
      <w:pPr>
        <w:rPr>
          <w:lang w:val="en-GB"/>
        </w:rPr>
      </w:pPr>
      <w:r>
        <w:rPr>
          <w:lang w:val="en-GB"/>
        </w:rPr>
        <w:t xml:space="preserve">In NR-U, </w:t>
      </w:r>
      <w:r w:rsidR="00603A8C">
        <w:rPr>
          <w:lang w:val="en-GB"/>
        </w:rPr>
        <w:t>PUCCH format 2</w:t>
      </w:r>
      <w:r w:rsidR="00512096">
        <w:rPr>
          <w:lang w:val="en-GB"/>
        </w:rPr>
        <w:t xml:space="preserve"> (PF2)</w:t>
      </w:r>
      <w:r w:rsidR="00603A8C">
        <w:rPr>
          <w:lang w:val="en-GB"/>
        </w:rPr>
        <w:t xml:space="preserve"> </w:t>
      </w:r>
      <w:r w:rsidR="00ED265E">
        <w:rPr>
          <w:lang w:val="en-GB"/>
        </w:rPr>
        <w:t xml:space="preserve">with interlaced waveform is </w:t>
      </w:r>
      <w:r w:rsidR="00D80E4C">
        <w:rPr>
          <w:lang w:val="en-GB"/>
        </w:rPr>
        <w:t xml:space="preserve">introduced to carry </w:t>
      </w:r>
      <w:r w:rsidR="00670B58">
        <w:rPr>
          <w:lang w:val="en-GB"/>
        </w:rPr>
        <w:t>multiple A</w:t>
      </w:r>
      <w:r w:rsidR="005B73CA">
        <w:rPr>
          <w:lang w:val="en-GB"/>
        </w:rPr>
        <w:t>ck</w:t>
      </w:r>
      <w:r w:rsidR="00670B58">
        <w:rPr>
          <w:lang w:val="en-GB"/>
        </w:rPr>
        <w:t>/N</w:t>
      </w:r>
      <w:r w:rsidR="005B73CA">
        <w:rPr>
          <w:lang w:val="en-GB"/>
        </w:rPr>
        <w:t>ak</w:t>
      </w:r>
      <w:r w:rsidR="00670B58">
        <w:rPr>
          <w:lang w:val="en-GB"/>
        </w:rPr>
        <w:t xml:space="preserve"> bits</w:t>
      </w:r>
      <w:r w:rsidR="002612BC">
        <w:rPr>
          <w:lang w:val="en-GB"/>
        </w:rPr>
        <w:t xml:space="preserve">. </w:t>
      </w:r>
      <w:r w:rsidR="00E10C88">
        <w:rPr>
          <w:lang w:val="en-GB"/>
        </w:rPr>
        <w:t>One</w:t>
      </w:r>
      <w:r w:rsidR="000307B3">
        <w:rPr>
          <w:lang w:val="en-GB"/>
        </w:rPr>
        <w:t xml:space="preserve"> may</w:t>
      </w:r>
      <w:r w:rsidR="00E1586B">
        <w:rPr>
          <w:lang w:val="en-GB"/>
        </w:rPr>
        <w:t xml:space="preserve"> </w:t>
      </w:r>
      <w:r w:rsidR="00470511">
        <w:rPr>
          <w:rFonts w:eastAsia="PMingLiU" w:hint="eastAsia"/>
          <w:lang w:val="en-GB" w:eastAsia="zh-TW"/>
        </w:rPr>
        <w:t>r</w:t>
      </w:r>
      <w:r w:rsidR="00470511">
        <w:rPr>
          <w:rFonts w:eastAsia="PMingLiU"/>
          <w:lang w:val="en-GB" w:eastAsia="zh-TW"/>
        </w:rPr>
        <w:t xml:space="preserve">euse the interlaced </w:t>
      </w:r>
      <w:r w:rsidR="001D644A">
        <w:rPr>
          <w:rFonts w:eastAsia="PMingLiU"/>
          <w:lang w:val="en-GB" w:eastAsia="zh-TW"/>
        </w:rPr>
        <w:t>PUCCH format 2 (</w:t>
      </w:r>
      <w:r w:rsidR="00470511">
        <w:rPr>
          <w:rFonts w:eastAsia="PMingLiU"/>
          <w:lang w:val="en-GB" w:eastAsia="zh-TW"/>
        </w:rPr>
        <w:t>PF2</w:t>
      </w:r>
      <w:r w:rsidR="001D644A">
        <w:rPr>
          <w:rFonts w:eastAsia="PMingLiU"/>
          <w:lang w:val="en-GB" w:eastAsia="zh-TW"/>
        </w:rPr>
        <w:t>)</w:t>
      </w:r>
      <w:r w:rsidR="00C01D82">
        <w:rPr>
          <w:rFonts w:eastAsia="PMingLiU"/>
          <w:lang w:val="en-GB" w:eastAsia="zh-TW"/>
        </w:rPr>
        <w:t xml:space="preserve"> design</w:t>
      </w:r>
      <w:r w:rsidR="00402930">
        <w:rPr>
          <w:rFonts w:eastAsia="PMingLiU"/>
          <w:lang w:val="en-GB" w:eastAsia="zh-TW"/>
        </w:rPr>
        <w:t xml:space="preserve"> for SL-U</w:t>
      </w:r>
      <w:r w:rsidR="006528D4">
        <w:rPr>
          <w:rFonts w:eastAsia="PMingLiU"/>
          <w:lang w:val="en-GB" w:eastAsia="zh-TW"/>
        </w:rPr>
        <w:t xml:space="preserve">. </w:t>
      </w:r>
      <w:r w:rsidR="0097606C">
        <w:rPr>
          <w:rFonts w:eastAsia="PMingLiU"/>
          <w:lang w:val="en-GB" w:eastAsia="zh-TW"/>
        </w:rPr>
        <w:t>The new PF2</w:t>
      </w:r>
      <w:r w:rsidR="001D644A">
        <w:rPr>
          <w:rFonts w:eastAsia="PMingLiU"/>
          <w:lang w:val="en-GB" w:eastAsia="zh-TW"/>
        </w:rPr>
        <w:t>-</w:t>
      </w:r>
      <w:r w:rsidR="0097606C">
        <w:rPr>
          <w:rFonts w:eastAsia="PMingLiU"/>
          <w:lang w:val="en-GB" w:eastAsia="zh-TW"/>
        </w:rPr>
        <w:t xml:space="preserve">based PSFCH </w:t>
      </w:r>
      <w:r w:rsidR="00D41254">
        <w:rPr>
          <w:rFonts w:eastAsia="PMingLiU"/>
          <w:lang w:val="en-GB" w:eastAsia="zh-TW"/>
        </w:rPr>
        <w:t>c</w:t>
      </w:r>
      <w:r w:rsidR="0097606C">
        <w:rPr>
          <w:rFonts w:eastAsia="PMingLiU"/>
          <w:lang w:val="en-GB" w:eastAsia="zh-TW"/>
        </w:rPr>
        <w:t xml:space="preserve">ould </w:t>
      </w:r>
      <w:r w:rsidR="003F3817">
        <w:rPr>
          <w:rFonts w:eastAsia="PMingLiU"/>
          <w:lang w:val="en-GB" w:eastAsia="zh-TW"/>
        </w:rPr>
        <w:t>occup</w:t>
      </w:r>
      <w:r w:rsidR="00774FF6">
        <w:rPr>
          <w:rFonts w:eastAsia="PMingLiU"/>
          <w:lang w:val="en-GB" w:eastAsia="zh-TW"/>
        </w:rPr>
        <w:t xml:space="preserve">y </w:t>
      </w:r>
      <w:r w:rsidR="001D730C">
        <w:rPr>
          <w:rFonts w:eastAsia="PMingLiU"/>
          <w:lang w:val="en-GB" w:eastAsia="zh-TW"/>
        </w:rPr>
        <w:t xml:space="preserve">one symbol </w:t>
      </w:r>
      <w:r w:rsidR="009D4446">
        <w:rPr>
          <w:rFonts w:eastAsia="PMingLiU"/>
          <w:lang w:val="en-GB" w:eastAsia="zh-TW"/>
        </w:rPr>
        <w:t xml:space="preserve">and one interlace </w:t>
      </w:r>
      <w:r w:rsidR="00F51BB7">
        <w:rPr>
          <w:rFonts w:eastAsia="PMingLiU"/>
          <w:lang w:val="en-GB" w:eastAsia="zh-TW"/>
        </w:rPr>
        <w:t xml:space="preserve">with one AGC symbol ahead </w:t>
      </w:r>
      <w:r w:rsidR="00DF7067">
        <w:rPr>
          <w:rFonts w:eastAsia="PMingLiU"/>
          <w:lang w:val="en-GB" w:eastAsia="zh-TW"/>
        </w:rPr>
        <w:t>just as the PF0 based PSFCH</w:t>
      </w:r>
      <w:r w:rsidR="00512096">
        <w:rPr>
          <w:rFonts w:eastAsia="PMingLiU"/>
          <w:lang w:val="en-GB" w:eastAsia="zh-TW"/>
        </w:rPr>
        <w:t xml:space="preserve"> </w:t>
      </w:r>
      <w:r w:rsidR="00487EEA">
        <w:rPr>
          <w:rFonts w:eastAsia="PMingLiU"/>
          <w:lang w:val="en-GB" w:eastAsia="zh-TW"/>
        </w:rPr>
        <w:t>(see</w:t>
      </w:r>
      <w:r w:rsidR="00512096">
        <w:rPr>
          <w:rFonts w:eastAsia="PMingLiU"/>
          <w:lang w:val="en-GB" w:eastAsia="zh-TW"/>
        </w:rPr>
        <w:t xml:space="preserve"> </w:t>
      </w:r>
      <w:r w:rsidR="00512096">
        <w:rPr>
          <w:rFonts w:eastAsia="PMingLiU"/>
          <w:lang w:val="en-GB" w:eastAsia="zh-TW"/>
        </w:rPr>
        <w:fldChar w:fldCharType="begin"/>
      </w:r>
      <w:r w:rsidR="00512096">
        <w:rPr>
          <w:rFonts w:eastAsia="PMingLiU"/>
          <w:lang w:val="en-GB" w:eastAsia="zh-TW"/>
        </w:rPr>
        <w:instrText xml:space="preserve"> REF _Ref101257075 \h </w:instrText>
      </w:r>
      <w:r w:rsidR="00512096">
        <w:rPr>
          <w:rFonts w:eastAsia="PMingLiU"/>
          <w:lang w:val="en-GB" w:eastAsia="zh-TW"/>
        </w:rPr>
      </w:r>
      <w:r w:rsidR="00512096">
        <w:rPr>
          <w:rFonts w:eastAsia="PMingLiU"/>
          <w:lang w:val="en-GB" w:eastAsia="zh-TW"/>
        </w:rPr>
        <w:fldChar w:fldCharType="separate"/>
      </w:r>
      <w:r w:rsidR="00AD4E6D">
        <w:t xml:space="preserve">Figure </w:t>
      </w:r>
      <w:r w:rsidR="00AD4E6D">
        <w:rPr>
          <w:noProof/>
        </w:rPr>
        <w:t>14</w:t>
      </w:r>
      <w:r w:rsidR="00512096">
        <w:rPr>
          <w:rFonts w:eastAsia="PMingLiU"/>
          <w:lang w:val="en-GB" w:eastAsia="zh-TW"/>
        </w:rPr>
        <w:fldChar w:fldCharType="end"/>
      </w:r>
      <w:r w:rsidR="00487EEA">
        <w:rPr>
          <w:rFonts w:eastAsia="PMingLiU"/>
          <w:lang w:val="en-GB" w:eastAsia="zh-TW"/>
        </w:rPr>
        <w:t>)</w:t>
      </w:r>
      <w:r w:rsidR="00DF7067">
        <w:rPr>
          <w:rFonts w:eastAsia="PMingLiU"/>
          <w:lang w:val="en-GB" w:eastAsia="zh-TW"/>
        </w:rPr>
        <w:t xml:space="preserve">. </w:t>
      </w:r>
      <w:r w:rsidR="0016366C" w:rsidRPr="0016366C">
        <w:rPr>
          <w:lang w:val="en-GB"/>
        </w:rPr>
        <w:t>To improve user multiplexing, frequency domain OCC-2/4 on PF2 PSFCH data</w:t>
      </w:r>
      <w:r w:rsidR="000747FD">
        <w:rPr>
          <w:lang w:val="en-GB"/>
        </w:rPr>
        <w:t xml:space="preserve"> REs</w:t>
      </w:r>
      <w:r w:rsidR="000747FD">
        <w:rPr>
          <w:rFonts w:ascii="PMingLiU" w:eastAsia="PMingLiU" w:hAnsi="PMingLiU" w:hint="eastAsia"/>
          <w:lang w:val="en-GB" w:eastAsia="zh-TW"/>
        </w:rPr>
        <w:t xml:space="preserve"> </w:t>
      </w:r>
      <w:r w:rsidR="0016366C" w:rsidRPr="0016366C">
        <w:rPr>
          <w:lang w:val="en-GB"/>
        </w:rPr>
        <w:t>and DMRS</w:t>
      </w:r>
      <w:r w:rsidR="000747FD">
        <w:rPr>
          <w:lang w:val="en-GB"/>
        </w:rPr>
        <w:t xml:space="preserve"> R</w:t>
      </w:r>
      <w:r w:rsidR="006730CE">
        <w:rPr>
          <w:lang w:val="en-GB"/>
        </w:rPr>
        <w:t>E</w:t>
      </w:r>
      <w:r w:rsidR="000747FD">
        <w:rPr>
          <w:lang w:val="en-GB"/>
        </w:rPr>
        <w:t>s</w:t>
      </w:r>
      <w:r w:rsidR="006730CE">
        <w:rPr>
          <w:lang w:val="en-GB"/>
        </w:rPr>
        <w:t xml:space="preserve"> could be applied</w:t>
      </w:r>
      <w:r w:rsidR="006A3EEF">
        <w:rPr>
          <w:lang w:val="en-GB"/>
        </w:rPr>
        <w:t>,</w:t>
      </w:r>
      <w:r w:rsidR="006730CE">
        <w:rPr>
          <w:lang w:val="en-GB"/>
        </w:rPr>
        <w:t xml:space="preserve"> just as in NR-U PF2</w:t>
      </w:r>
      <w:r w:rsidR="00295CF1">
        <w:rPr>
          <w:lang w:val="en-GB"/>
        </w:rPr>
        <w:t>.</w:t>
      </w:r>
    </w:p>
    <w:p w14:paraId="4EA50D36" w14:textId="77777777" w:rsidR="007B6A19" w:rsidRPr="00D41254" w:rsidRDefault="007B6A19" w:rsidP="00FC7970">
      <w:pPr>
        <w:rPr>
          <w:rFonts w:eastAsia="PMingLiU"/>
          <w:lang w:val="en-GB" w:eastAsia="zh-TW"/>
        </w:rPr>
      </w:pPr>
    </w:p>
    <w:p w14:paraId="61A4E4DC" w14:textId="559EEFE9" w:rsidR="007B6A19" w:rsidRPr="00327AD6" w:rsidRDefault="001818E1" w:rsidP="001A679F">
      <w:pPr>
        <w:pStyle w:val="Caption"/>
      </w:pPr>
      <w:bookmarkStart w:id="76" w:name="_Ref101262248"/>
      <w:bookmarkStart w:id="77" w:name="_Ref110861053"/>
      <w:bookmarkStart w:id="78" w:name="p29"/>
      <w:bookmarkStart w:id="79" w:name="_Ref101172362"/>
      <w:r>
        <w:lastRenderedPageBreak/>
        <w:t xml:space="preserve">Proposal </w:t>
      </w:r>
      <w:r w:rsidR="008608CB">
        <w:fldChar w:fldCharType="begin"/>
      </w:r>
      <w:r w:rsidR="008608CB">
        <w:instrText xml:space="preserve"> SEQ Proposal \* ARABIC </w:instrText>
      </w:r>
      <w:r w:rsidR="008608CB">
        <w:fldChar w:fldCharType="separate"/>
      </w:r>
      <w:r w:rsidR="00AD4E6D">
        <w:rPr>
          <w:noProof/>
        </w:rPr>
        <w:t>27</w:t>
      </w:r>
      <w:r w:rsidR="008608CB">
        <w:rPr>
          <w:noProof/>
        </w:rPr>
        <w:fldChar w:fldCharType="end"/>
      </w:r>
      <w:r>
        <w:t xml:space="preserve">: </w:t>
      </w:r>
      <w:bookmarkEnd w:id="76"/>
      <w:r w:rsidR="00DA349C">
        <w:t>For multi-bit A/N’s carrying PSFCH, r</w:t>
      </w:r>
      <w:r w:rsidR="00D84878">
        <w:t xml:space="preserve">euse 1-symbol interlaced NR-U PF2 with additional </w:t>
      </w:r>
      <w:r w:rsidR="00DA349C">
        <w:t xml:space="preserve">front </w:t>
      </w:r>
      <w:r w:rsidR="00D84878">
        <w:t>AGC symbol</w:t>
      </w:r>
      <w:bookmarkEnd w:id="77"/>
      <w:r w:rsidR="00D84878">
        <w:t xml:space="preserve"> </w:t>
      </w:r>
      <w:bookmarkEnd w:id="78"/>
    </w:p>
    <w:bookmarkEnd w:id="79"/>
    <w:p w14:paraId="37ACDDD1" w14:textId="5F84D2D1" w:rsidR="00AE5990" w:rsidRDefault="006F78E9" w:rsidP="00FC7970">
      <w:pPr>
        <w:jc w:val="center"/>
        <w:rPr>
          <w:lang w:val="en-GB"/>
        </w:rPr>
      </w:pPr>
      <w:r>
        <w:rPr>
          <w:noProof/>
          <w:lang w:val="en-GB"/>
        </w:rPr>
        <w:drawing>
          <wp:inline distT="0" distB="0" distL="0" distR="0" wp14:anchorId="6352510C" wp14:editId="18F55192">
            <wp:extent cx="1494430" cy="3172342"/>
            <wp:effectExtent l="0" t="0" r="0" b="0"/>
            <wp:docPr id="185" name="Picture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511815" cy="3209247"/>
                    </a:xfrm>
                    <a:prstGeom prst="rect">
                      <a:avLst/>
                    </a:prstGeom>
                    <a:noFill/>
                  </pic:spPr>
                </pic:pic>
              </a:graphicData>
            </a:graphic>
          </wp:inline>
        </w:drawing>
      </w:r>
      <w:r w:rsidR="000F08D1">
        <w:rPr>
          <w:lang w:val="en-GB"/>
        </w:rPr>
        <w:t xml:space="preserve">                       </w:t>
      </w:r>
      <w:r w:rsidR="00DA349C">
        <w:rPr>
          <w:noProof/>
          <w:lang w:val="en-GB"/>
        </w:rPr>
        <w:drawing>
          <wp:inline distT="0" distB="0" distL="0" distR="0" wp14:anchorId="61F5502E" wp14:editId="376B8DEE">
            <wp:extent cx="1983035" cy="3282287"/>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002571" cy="3314622"/>
                    </a:xfrm>
                    <a:prstGeom prst="rect">
                      <a:avLst/>
                    </a:prstGeom>
                    <a:noFill/>
                  </pic:spPr>
                </pic:pic>
              </a:graphicData>
            </a:graphic>
          </wp:inline>
        </w:drawing>
      </w:r>
      <w:r w:rsidR="000F08D1">
        <w:rPr>
          <w:lang w:val="en-GB"/>
        </w:rPr>
        <w:t xml:space="preserve">  </w:t>
      </w:r>
    </w:p>
    <w:p w14:paraId="3AE3CB98" w14:textId="0598CB31" w:rsidR="000F08D1" w:rsidRDefault="000F08D1" w:rsidP="00FC7970">
      <w:pPr>
        <w:pStyle w:val="Caption"/>
        <w:jc w:val="center"/>
        <w:rPr>
          <w:lang w:val="en-GB"/>
        </w:rPr>
      </w:pPr>
      <w:bookmarkStart w:id="80" w:name="_Ref101257075"/>
      <w:r>
        <w:t xml:space="preserve">Figure </w:t>
      </w:r>
      <w:r w:rsidR="008608CB">
        <w:fldChar w:fldCharType="begin"/>
      </w:r>
      <w:r w:rsidR="008608CB">
        <w:instrText xml:space="preserve"> SEQ Figure \* ARABIC </w:instrText>
      </w:r>
      <w:r w:rsidR="008608CB">
        <w:fldChar w:fldCharType="separate"/>
      </w:r>
      <w:r w:rsidR="00AD4E6D">
        <w:rPr>
          <w:noProof/>
        </w:rPr>
        <w:t>14</w:t>
      </w:r>
      <w:r w:rsidR="008608CB">
        <w:rPr>
          <w:noProof/>
        </w:rPr>
        <w:fldChar w:fldCharType="end"/>
      </w:r>
      <w:bookmarkEnd w:id="80"/>
      <w:r>
        <w:t xml:space="preserve">: PSFCH </w:t>
      </w:r>
      <w:r>
        <w:rPr>
          <w:noProof/>
        </w:rPr>
        <w:t>interlace</w:t>
      </w:r>
      <w:r w:rsidR="002C0290">
        <w:rPr>
          <w:noProof/>
        </w:rPr>
        <w:t>d</w:t>
      </w:r>
      <w:r>
        <w:rPr>
          <w:noProof/>
        </w:rPr>
        <w:t xml:space="preserve"> waveform and PF2 based PSFCH</w:t>
      </w:r>
    </w:p>
    <w:p w14:paraId="0FADCC36" w14:textId="6478BE54" w:rsidR="00E3545B" w:rsidRDefault="004D136E" w:rsidP="0071552E">
      <w:pPr>
        <w:rPr>
          <w:lang w:val="en-GB"/>
        </w:rPr>
      </w:pPr>
      <w:r>
        <w:rPr>
          <w:lang w:val="en-GB"/>
        </w:rPr>
        <w:t>If the network is configured to support groupcast option 2</w:t>
      </w:r>
      <w:r w:rsidR="00AC1D88">
        <w:rPr>
          <w:lang w:val="en-GB"/>
        </w:rPr>
        <w:t xml:space="preserve"> (GC2)</w:t>
      </w:r>
      <w:r>
        <w:rPr>
          <w:lang w:val="en-GB"/>
        </w:rPr>
        <w:t xml:space="preserve"> with a large number of groupcast </w:t>
      </w:r>
      <w:r w:rsidR="006B4C4A">
        <w:rPr>
          <w:lang w:val="en-GB"/>
        </w:rPr>
        <w:t>Rx UEs, t</w:t>
      </w:r>
      <w:r w:rsidR="00B05219">
        <w:rPr>
          <w:lang w:val="en-GB"/>
        </w:rPr>
        <w:t xml:space="preserve">here </w:t>
      </w:r>
      <w:r w:rsidR="006B4C4A">
        <w:rPr>
          <w:lang w:val="en-GB"/>
        </w:rPr>
        <w:t>could</w:t>
      </w:r>
      <w:r w:rsidR="00B05219">
        <w:rPr>
          <w:lang w:val="en-GB"/>
        </w:rPr>
        <w:t xml:space="preserve"> be </w:t>
      </w:r>
      <w:r w:rsidR="00CF1BFE">
        <w:rPr>
          <w:lang w:val="en-GB"/>
        </w:rPr>
        <w:t>a</w:t>
      </w:r>
      <w:r w:rsidR="002258CE">
        <w:rPr>
          <w:lang w:val="en-GB"/>
        </w:rPr>
        <w:t xml:space="preserve"> concern </w:t>
      </w:r>
      <w:r w:rsidR="00E22FCC">
        <w:rPr>
          <w:lang w:val="en-GB"/>
        </w:rPr>
        <w:t>on the</w:t>
      </w:r>
      <w:r w:rsidR="006E5604">
        <w:rPr>
          <w:lang w:val="en-GB"/>
        </w:rPr>
        <w:t xml:space="preserve"> </w:t>
      </w:r>
      <w:r w:rsidR="00DA0F3D">
        <w:rPr>
          <w:lang w:val="en-GB"/>
        </w:rPr>
        <w:t xml:space="preserve">UE multiplexing </w:t>
      </w:r>
      <w:r w:rsidR="00F97755">
        <w:rPr>
          <w:lang w:val="en-GB"/>
        </w:rPr>
        <w:t xml:space="preserve">capacity </w:t>
      </w:r>
      <w:r w:rsidR="00950844">
        <w:rPr>
          <w:lang w:val="en-GB"/>
        </w:rPr>
        <w:t xml:space="preserve">of the </w:t>
      </w:r>
      <w:r w:rsidR="00807708">
        <w:rPr>
          <w:lang w:val="en-GB"/>
        </w:rPr>
        <w:t xml:space="preserve">interlaced </w:t>
      </w:r>
      <w:r w:rsidR="006C47A4">
        <w:rPr>
          <w:lang w:val="en-GB"/>
        </w:rPr>
        <w:t xml:space="preserve">PF0 </w:t>
      </w:r>
      <w:r w:rsidR="00950844">
        <w:rPr>
          <w:lang w:val="en-GB"/>
        </w:rPr>
        <w:t xml:space="preserve">PSFCH since </w:t>
      </w:r>
      <w:r w:rsidR="008B0730">
        <w:rPr>
          <w:lang w:val="en-GB"/>
        </w:rPr>
        <w:t xml:space="preserve">one PSFCH resource </w:t>
      </w:r>
      <w:r w:rsidR="00FD2AC0">
        <w:rPr>
          <w:lang w:val="en-GB"/>
        </w:rPr>
        <w:t xml:space="preserve">is mapped to </w:t>
      </w:r>
      <w:r w:rsidR="00302FBC">
        <w:rPr>
          <w:lang w:val="en-GB"/>
        </w:rPr>
        <w:t xml:space="preserve">at least </w:t>
      </w:r>
      <w:r w:rsidR="0060741A">
        <w:rPr>
          <w:lang w:val="en-GB"/>
        </w:rPr>
        <w:t>9/10 interlaced RB</w:t>
      </w:r>
      <w:r w:rsidR="00C94533">
        <w:rPr>
          <w:lang w:val="en-GB"/>
        </w:rPr>
        <w:t>s</w:t>
      </w:r>
      <w:r w:rsidR="00FD2AC0">
        <w:rPr>
          <w:lang w:val="en-GB"/>
        </w:rPr>
        <w:t>.</w:t>
      </w:r>
      <w:r w:rsidR="00302FBC">
        <w:rPr>
          <w:lang w:val="en-GB"/>
        </w:rPr>
        <w:t xml:space="preserve"> </w:t>
      </w:r>
      <w:r w:rsidR="00B46F4F">
        <w:rPr>
          <w:lang w:val="en-GB"/>
        </w:rPr>
        <w:t>The UE multiplexing capacity for PF0 PSFCH is</w:t>
      </w:r>
      <w:r w:rsidR="008A551B">
        <w:rPr>
          <w:lang w:val="en-GB"/>
        </w:rPr>
        <w:t>, therefore, about</w:t>
      </w:r>
      <w:r w:rsidR="00B46F4F">
        <w:rPr>
          <w:lang w:val="en-GB"/>
        </w:rPr>
        <w:t xml:space="preserve"> 10 times less than using the legacy 1-RB PSFCH waveform.</w:t>
      </w:r>
      <w:r w:rsidR="00413B8B">
        <w:rPr>
          <w:lang w:val="en-GB"/>
        </w:rPr>
        <w:t xml:space="preserve"> </w:t>
      </w:r>
      <w:r w:rsidR="00820148" w:rsidRPr="00820148">
        <w:rPr>
          <w:lang w:val="en-GB"/>
        </w:rPr>
        <w:t>For the groupcast, the PSFCH capacity could be a</w:t>
      </w:r>
      <w:r w:rsidR="006B4C4A">
        <w:rPr>
          <w:lang w:val="en-GB"/>
        </w:rPr>
        <w:t>n</w:t>
      </w:r>
      <w:r w:rsidR="004A25DC">
        <w:rPr>
          <w:lang w:val="en-GB"/>
        </w:rPr>
        <w:t xml:space="preserve"> </w:t>
      </w:r>
      <w:r w:rsidR="00820148" w:rsidRPr="00820148">
        <w:rPr>
          <w:lang w:val="en-GB"/>
        </w:rPr>
        <w:t xml:space="preserve">issue as multiple </w:t>
      </w:r>
      <w:r w:rsidR="004A25DC">
        <w:rPr>
          <w:lang w:val="en-GB"/>
        </w:rPr>
        <w:t>receiver</w:t>
      </w:r>
      <w:r w:rsidR="0055795F">
        <w:rPr>
          <w:lang w:val="en-GB"/>
        </w:rPr>
        <w:t>s</w:t>
      </w:r>
      <w:r w:rsidR="00820148" w:rsidRPr="00820148">
        <w:rPr>
          <w:lang w:val="en-GB"/>
        </w:rPr>
        <w:t xml:space="preserve"> need to </w:t>
      </w:r>
      <w:r w:rsidR="0055795F">
        <w:rPr>
          <w:lang w:val="en-GB"/>
        </w:rPr>
        <w:t>be hashed to</w:t>
      </w:r>
      <w:r w:rsidR="00820148" w:rsidRPr="00820148">
        <w:rPr>
          <w:lang w:val="en-GB"/>
        </w:rPr>
        <w:t xml:space="preserve"> different CS pairs</w:t>
      </w:r>
      <w:r w:rsidR="00F724E8">
        <w:rPr>
          <w:lang w:val="en-GB"/>
        </w:rPr>
        <w:t xml:space="preserve">/interlaces within the PSFCH resource pool. </w:t>
      </w:r>
    </w:p>
    <w:p w14:paraId="42C4C7A1" w14:textId="3C79B219" w:rsidR="004D136E" w:rsidRDefault="00CE1D3B" w:rsidP="004D136E">
      <w:pPr>
        <w:rPr>
          <w:b/>
          <w:bCs/>
        </w:rPr>
      </w:pPr>
      <w:r>
        <w:rPr>
          <w:lang w:val="en-GB"/>
        </w:rPr>
        <w:t xml:space="preserve">In </w:t>
      </w:r>
      <w:r w:rsidR="00A02691">
        <w:rPr>
          <w:lang w:val="en-GB"/>
        </w:rPr>
        <w:t>RAN1</w:t>
      </w:r>
      <w:r>
        <w:rPr>
          <w:lang w:val="en-GB"/>
        </w:rPr>
        <w:t>#11</w:t>
      </w:r>
      <w:r w:rsidR="004D136E">
        <w:rPr>
          <w:lang w:val="en-GB"/>
        </w:rPr>
        <w:t>2</w:t>
      </w:r>
      <w:r w:rsidR="0080680F">
        <w:rPr>
          <w:lang w:val="en-GB"/>
        </w:rPr>
        <w:t>-bis</w:t>
      </w:r>
      <w:r>
        <w:rPr>
          <w:lang w:val="en-GB"/>
        </w:rPr>
        <w:t>, we agree to study three</w:t>
      </w:r>
      <w:r w:rsidR="00FF5497">
        <w:rPr>
          <w:lang w:val="en-GB"/>
        </w:rPr>
        <w:t xml:space="preserve"> main</w:t>
      </w:r>
      <w:r>
        <w:rPr>
          <w:lang w:val="en-GB"/>
        </w:rPr>
        <w:t xml:space="preserve"> </w:t>
      </w:r>
      <w:r w:rsidR="00E86AAE">
        <w:rPr>
          <w:lang w:val="en-GB"/>
        </w:rPr>
        <w:t>alternatives</w:t>
      </w:r>
      <w:r>
        <w:rPr>
          <w:lang w:val="en-GB"/>
        </w:rPr>
        <w:t xml:space="preserve"> </w:t>
      </w:r>
      <w:r w:rsidR="0071552E">
        <w:rPr>
          <w:lang w:val="en-GB"/>
        </w:rPr>
        <w:t>for increasing the UE</w:t>
      </w:r>
      <w:r w:rsidR="00E3055D">
        <w:rPr>
          <w:lang w:val="en-GB"/>
        </w:rPr>
        <w:t xml:space="preserve"> multiplexing</w:t>
      </w:r>
      <w:r w:rsidR="0071552E">
        <w:rPr>
          <w:lang w:val="en-GB"/>
        </w:rPr>
        <w:t xml:space="preserve"> capacity</w:t>
      </w:r>
      <w:r w:rsidR="004D136E">
        <w:rPr>
          <w:lang w:val="en-GB"/>
        </w:rPr>
        <w:t>, i.e., Alt 1-1</w:t>
      </w:r>
      <w:r w:rsidR="0080680F">
        <w:rPr>
          <w:lang w:val="en-GB"/>
        </w:rPr>
        <w:t>b</w:t>
      </w:r>
      <w:r w:rsidR="004D136E">
        <w:rPr>
          <w:lang w:val="en-GB"/>
        </w:rPr>
        <w:t>, Alt 2-</w:t>
      </w:r>
      <w:r w:rsidR="0080680F">
        <w:rPr>
          <w:lang w:val="en-GB"/>
        </w:rPr>
        <w:t>3</w:t>
      </w:r>
      <w:r w:rsidR="004D136E">
        <w:rPr>
          <w:lang w:val="en-GB"/>
        </w:rPr>
        <w:t>a and Alt 3-2</w:t>
      </w:r>
      <w:r w:rsidR="0080680F">
        <w:rPr>
          <w:lang w:val="en-GB"/>
        </w:rPr>
        <w:t>b</w:t>
      </w:r>
      <w:r w:rsidR="004D136E">
        <w:rPr>
          <w:lang w:val="en-GB"/>
        </w:rPr>
        <w:t>.</w:t>
      </w:r>
    </w:p>
    <w:p w14:paraId="5DD64F3C" w14:textId="0AF9F2E9" w:rsidR="00603E58" w:rsidRPr="00015573" w:rsidRDefault="0044016C" w:rsidP="00015573">
      <w:pPr>
        <w:pStyle w:val="Caption"/>
        <w:jc w:val="center"/>
        <w:rPr>
          <w:lang w:val="en-GB"/>
        </w:rPr>
      </w:pPr>
      <w:r>
        <w:rPr>
          <w:noProof/>
          <w:lang w:val="en-GB"/>
        </w:rPr>
        <w:lastRenderedPageBreak/>
        <w:drawing>
          <wp:inline distT="0" distB="0" distL="0" distR="0" wp14:anchorId="03C63AE5" wp14:editId="6E3CA229">
            <wp:extent cx="5896051" cy="4275426"/>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907005" cy="4283369"/>
                    </a:xfrm>
                    <a:prstGeom prst="rect">
                      <a:avLst/>
                    </a:prstGeom>
                    <a:noFill/>
                  </pic:spPr>
                </pic:pic>
              </a:graphicData>
            </a:graphic>
          </wp:inline>
        </w:drawing>
      </w:r>
    </w:p>
    <w:p w14:paraId="08AEE8B5" w14:textId="2D4DDB22" w:rsidR="00603E58" w:rsidRPr="007E6310" w:rsidRDefault="00AF2B4C" w:rsidP="002B0C47">
      <w:pPr>
        <w:pStyle w:val="Caption"/>
        <w:jc w:val="center"/>
        <w:rPr>
          <w:lang w:val="en-GB"/>
        </w:rPr>
      </w:pPr>
      <w:bookmarkStart w:id="81" w:name="_Ref114696617"/>
      <w:r w:rsidRPr="007E6310">
        <w:t xml:space="preserve">Figure </w:t>
      </w:r>
      <w:r w:rsidR="008608CB">
        <w:fldChar w:fldCharType="begin"/>
      </w:r>
      <w:r w:rsidR="008608CB">
        <w:instrText xml:space="preserve"> SEQ Figure \* ARABIC </w:instrText>
      </w:r>
      <w:r w:rsidR="008608CB">
        <w:fldChar w:fldCharType="separate"/>
      </w:r>
      <w:r w:rsidR="00AD4E6D">
        <w:rPr>
          <w:noProof/>
        </w:rPr>
        <w:t>15</w:t>
      </w:r>
      <w:r w:rsidR="008608CB">
        <w:rPr>
          <w:noProof/>
        </w:rPr>
        <w:fldChar w:fldCharType="end"/>
      </w:r>
      <w:bookmarkEnd w:id="81"/>
      <w:r w:rsidRPr="007E6310">
        <w:t xml:space="preserve">: </w:t>
      </w:r>
      <w:r w:rsidR="009B4285" w:rsidRPr="007E6310">
        <w:t xml:space="preserve">Unified PSFCH Waveform </w:t>
      </w:r>
    </w:p>
    <w:p w14:paraId="5F393D6F" w14:textId="72B981A4" w:rsidR="009E0C85" w:rsidRDefault="00F3057A" w:rsidP="00795333">
      <w:pPr>
        <w:rPr>
          <w:lang w:val="en-GB"/>
        </w:rPr>
      </w:pPr>
      <w:r>
        <w:rPr>
          <w:lang w:val="en-GB"/>
        </w:rPr>
        <w:t xml:space="preserve">In </w:t>
      </w:r>
      <w:r w:rsidR="00481297">
        <w:rPr>
          <w:lang w:val="en-GB"/>
        </w:rPr>
        <w:t>alt 1-1</w:t>
      </w:r>
      <w:r w:rsidR="005A06BB">
        <w:rPr>
          <w:lang w:val="en-GB"/>
        </w:rPr>
        <w:t>b</w:t>
      </w:r>
      <w:r w:rsidR="00417156">
        <w:rPr>
          <w:lang w:val="en-GB"/>
        </w:rPr>
        <w:t>,</w:t>
      </w:r>
      <w:r w:rsidR="00867CAD" w:rsidRPr="004510A4">
        <w:rPr>
          <w:lang w:val="en-GB"/>
        </w:rPr>
        <w:t xml:space="preserve"> </w:t>
      </w:r>
      <w:r w:rsidR="002F3372">
        <w:rPr>
          <w:lang w:val="en-GB"/>
        </w:rPr>
        <w:t>o</w:t>
      </w:r>
      <w:r w:rsidR="002E1A87" w:rsidRPr="00826D25">
        <w:rPr>
          <w:lang w:val="en-GB"/>
        </w:rPr>
        <w:t xml:space="preserve">ne </w:t>
      </w:r>
      <w:r w:rsidR="009962BC">
        <w:rPr>
          <w:lang w:val="en-GB"/>
        </w:rPr>
        <w:t>may</w:t>
      </w:r>
      <w:r w:rsidR="002E1A87" w:rsidRPr="00826D25">
        <w:rPr>
          <w:lang w:val="en-GB"/>
        </w:rPr>
        <w:t xml:space="preserve"> consider configuring more than one A/N carrying IRBs (in which</w:t>
      </w:r>
      <w:r w:rsidR="002E1A87" w:rsidRPr="004510A4">
        <w:rPr>
          <w:lang w:val="en-GB"/>
        </w:rPr>
        <w:t xml:space="preserve"> case</w:t>
      </w:r>
      <w:r w:rsidR="002E1A87" w:rsidRPr="00826D25">
        <w:rPr>
          <w:lang w:val="en-GB"/>
        </w:rPr>
        <w:t xml:space="preserve"> a single A/N is repeated over multiple IRBs) to solve the low transmit power issue due to PSD limit.</w:t>
      </w:r>
      <w:r w:rsidR="002E1A87">
        <w:rPr>
          <w:lang w:val="en-GB"/>
        </w:rPr>
        <w:t xml:space="preserve"> </w:t>
      </w:r>
      <w:r w:rsidR="00C516B3" w:rsidRPr="00826D25">
        <w:rPr>
          <w:lang w:val="en-GB"/>
        </w:rPr>
        <w:t>How to configure the number of A/N carrying IRBs in the network could be based on the trade-off between multiplexi</w:t>
      </w:r>
      <w:r w:rsidR="00C516B3">
        <w:rPr>
          <w:lang w:val="en-GB"/>
        </w:rPr>
        <w:t>ng</w:t>
      </w:r>
      <w:r w:rsidR="00C516B3" w:rsidRPr="00826D25">
        <w:rPr>
          <w:lang w:val="en-GB"/>
        </w:rPr>
        <w:t xml:space="preserve"> capacity and PSFCH coverage</w:t>
      </w:r>
      <w:r w:rsidR="00AF5FD3">
        <w:rPr>
          <w:lang w:val="en-GB"/>
        </w:rPr>
        <w:t xml:space="preserve"> and the use cases. In the </w:t>
      </w:r>
      <w:r w:rsidR="005E1A4A">
        <w:rPr>
          <w:lang w:val="en-GB"/>
        </w:rPr>
        <w:t xml:space="preserve">use </w:t>
      </w:r>
      <w:r w:rsidR="00AF5FD3">
        <w:rPr>
          <w:lang w:val="en-GB"/>
        </w:rPr>
        <w:t xml:space="preserve">case where groupcast option 2 is disabled or </w:t>
      </w:r>
      <w:r w:rsidR="00384B0D">
        <w:rPr>
          <w:lang w:val="en-GB"/>
        </w:rPr>
        <w:t xml:space="preserve">there is </w:t>
      </w:r>
      <w:r w:rsidR="00503EBB">
        <w:rPr>
          <w:lang w:val="en-GB"/>
        </w:rPr>
        <w:t>no PSFCH capacity issue when group</w:t>
      </w:r>
      <w:r w:rsidR="006065A2">
        <w:rPr>
          <w:lang w:val="en-GB"/>
        </w:rPr>
        <w:t>cast</w:t>
      </w:r>
      <w:r w:rsidR="00503EBB">
        <w:rPr>
          <w:lang w:val="en-GB"/>
        </w:rPr>
        <w:t xml:space="preserve"> option 2 is enabled</w:t>
      </w:r>
      <w:r w:rsidR="004676A9">
        <w:rPr>
          <w:lang w:val="en-GB"/>
        </w:rPr>
        <w:t>, e.g. limited number of groupcast receivers</w:t>
      </w:r>
      <w:r w:rsidR="00503EBB">
        <w:rPr>
          <w:lang w:val="en-GB"/>
        </w:rPr>
        <w:t xml:space="preserve">, </w:t>
      </w:r>
      <w:r w:rsidR="00F27332">
        <w:rPr>
          <w:lang w:val="en-GB"/>
        </w:rPr>
        <w:t xml:space="preserve">interlaced </w:t>
      </w:r>
      <w:r w:rsidR="00EB4246">
        <w:rPr>
          <w:lang w:val="en-GB"/>
        </w:rPr>
        <w:t xml:space="preserve">PSFCH </w:t>
      </w:r>
      <w:r w:rsidR="00F27332">
        <w:rPr>
          <w:lang w:val="en-GB"/>
        </w:rPr>
        <w:t>waveform (</w:t>
      </w:r>
      <w:r w:rsidR="00B01E58">
        <w:rPr>
          <w:lang w:val="en-GB"/>
        </w:rPr>
        <w:t>Alt 2-3a</w:t>
      </w:r>
      <w:r w:rsidR="00F27332">
        <w:rPr>
          <w:lang w:val="en-GB"/>
        </w:rPr>
        <w:t xml:space="preserve">) </w:t>
      </w:r>
      <w:r w:rsidR="00762F36">
        <w:rPr>
          <w:lang w:val="en-GB"/>
        </w:rPr>
        <w:t xml:space="preserve">as in NR-U </w:t>
      </w:r>
      <w:r w:rsidR="00833282">
        <w:rPr>
          <w:lang w:val="en-GB"/>
        </w:rPr>
        <w:t>would be good enough</w:t>
      </w:r>
      <w:r w:rsidR="00762F36">
        <w:rPr>
          <w:lang w:val="en-GB"/>
        </w:rPr>
        <w:t xml:space="preserve"> and </w:t>
      </w:r>
      <w:r w:rsidR="00F70ED2">
        <w:rPr>
          <w:lang w:val="en-GB"/>
        </w:rPr>
        <w:t>do</w:t>
      </w:r>
      <w:r w:rsidR="00EC743D">
        <w:rPr>
          <w:lang w:val="en-GB"/>
        </w:rPr>
        <w:t>es</w:t>
      </w:r>
      <w:r w:rsidR="00F70ED2">
        <w:rPr>
          <w:lang w:val="en-GB"/>
        </w:rPr>
        <w:t xml:space="preserve"> not have </w:t>
      </w:r>
      <w:r w:rsidR="00352879">
        <w:rPr>
          <w:lang w:val="en-GB"/>
        </w:rPr>
        <w:t>irregular waveform and PSD problem.</w:t>
      </w:r>
    </w:p>
    <w:p w14:paraId="617A3BBD" w14:textId="3E0BC51C" w:rsidR="000B502E" w:rsidRPr="007E6310" w:rsidRDefault="00AA66FE" w:rsidP="000B502E">
      <w:pPr>
        <w:rPr>
          <w:lang w:val="en-GB"/>
        </w:rPr>
      </w:pPr>
      <w:r>
        <w:rPr>
          <w:lang w:val="en-GB"/>
        </w:rPr>
        <w:t xml:space="preserve">In our view, </w:t>
      </w:r>
      <w:r w:rsidR="001843B8">
        <w:rPr>
          <w:lang w:val="en-GB"/>
        </w:rPr>
        <w:t xml:space="preserve">a unified waveform </w:t>
      </w:r>
      <w:r w:rsidR="003966DD">
        <w:rPr>
          <w:lang w:val="en-GB"/>
        </w:rPr>
        <w:t>based on</w:t>
      </w:r>
      <w:r w:rsidR="001843B8">
        <w:rPr>
          <w:lang w:val="en-GB"/>
        </w:rPr>
        <w:t xml:space="preserve"> </w:t>
      </w:r>
      <w:r w:rsidR="002E38E1">
        <w:rPr>
          <w:lang w:val="en-GB"/>
        </w:rPr>
        <w:t>Alt 1-1</w:t>
      </w:r>
      <w:r w:rsidR="005A06BB">
        <w:rPr>
          <w:lang w:val="en-GB"/>
        </w:rPr>
        <w:t>b</w:t>
      </w:r>
      <w:r w:rsidR="002E38E1">
        <w:rPr>
          <w:lang w:val="en-GB"/>
        </w:rPr>
        <w:t xml:space="preserve"> and Alt 2-3</w:t>
      </w:r>
      <w:r w:rsidR="006B11D5">
        <w:rPr>
          <w:lang w:val="en-GB"/>
        </w:rPr>
        <w:t xml:space="preserve">a can be designed in which </w:t>
      </w:r>
      <w:r w:rsidR="00A647E2">
        <w:rPr>
          <w:lang w:val="en-GB"/>
        </w:rPr>
        <w:t>K3</w:t>
      </w:r>
      <w:r w:rsidR="00926571">
        <w:rPr>
          <w:lang w:val="en-GB"/>
        </w:rPr>
        <w:t xml:space="preserve"> configurable A/N carrying RBs in the one of the non-common interlaces</w:t>
      </w:r>
      <w:r w:rsidR="007E000A">
        <w:rPr>
          <w:lang w:val="en-GB"/>
        </w:rPr>
        <w:t xml:space="preserve"> </w:t>
      </w:r>
      <w:r w:rsidR="00ED4FF5">
        <w:rPr>
          <w:lang w:val="en-GB"/>
        </w:rPr>
        <w:t xml:space="preserve">are </w:t>
      </w:r>
      <w:r w:rsidR="007E000A">
        <w:rPr>
          <w:lang w:val="en-GB"/>
        </w:rPr>
        <w:t>transmitted along with a common interlace</w:t>
      </w:r>
      <w:r w:rsidR="004E714B">
        <w:rPr>
          <w:lang w:val="en-GB"/>
        </w:rPr>
        <w:t xml:space="preserve">. </w:t>
      </w:r>
      <w:r w:rsidR="00DC3F20">
        <w:rPr>
          <w:lang w:val="en-GB"/>
        </w:rPr>
        <w:t xml:space="preserve">In the common interlace, </w:t>
      </w:r>
      <m:oMath>
        <m:r>
          <w:rPr>
            <w:rFonts w:ascii="Cambria Math" w:hAnsi="Cambria Math"/>
            <w:lang w:val="en-GB"/>
          </w:rPr>
          <m:t>N-K3</m:t>
        </m:r>
      </m:oMath>
      <w:r w:rsidR="00920696">
        <w:rPr>
          <w:lang w:val="en-GB"/>
        </w:rPr>
        <w:t xml:space="preserve"> dummy IRBs are transmitted where N is the number of IRBs within one interlace. </w:t>
      </w:r>
      <w:r w:rsidR="009C3B3E">
        <w:rPr>
          <w:lang w:val="en-GB"/>
        </w:rPr>
        <w:t xml:space="preserve">As shown in </w:t>
      </w:r>
      <w:r w:rsidR="009C3B3E">
        <w:rPr>
          <w:lang w:val="en-GB"/>
        </w:rPr>
        <w:fldChar w:fldCharType="begin"/>
      </w:r>
      <w:r w:rsidR="009C3B3E">
        <w:rPr>
          <w:lang w:val="en-GB"/>
        </w:rPr>
        <w:instrText xml:space="preserve"> REF _Ref114696617 \h </w:instrText>
      </w:r>
      <w:r w:rsidR="009C3B3E">
        <w:rPr>
          <w:lang w:val="en-GB"/>
        </w:rPr>
      </w:r>
      <w:r w:rsidR="009C3B3E">
        <w:rPr>
          <w:lang w:val="en-GB"/>
        </w:rPr>
        <w:fldChar w:fldCharType="separate"/>
      </w:r>
      <w:r w:rsidR="00AD4E6D" w:rsidRPr="007E6310">
        <w:t xml:space="preserve">Figure </w:t>
      </w:r>
      <w:r w:rsidR="00AD4E6D">
        <w:rPr>
          <w:noProof/>
        </w:rPr>
        <w:t>15</w:t>
      </w:r>
      <w:r w:rsidR="009C3B3E">
        <w:rPr>
          <w:lang w:val="en-GB"/>
        </w:rPr>
        <w:fldChar w:fldCharType="end"/>
      </w:r>
      <w:r w:rsidR="009C3B3E">
        <w:rPr>
          <w:lang w:val="en-GB"/>
        </w:rPr>
        <w:t>, t</w:t>
      </w:r>
      <w:r w:rsidR="00EE6B4D">
        <w:rPr>
          <w:lang w:val="en-GB"/>
        </w:rPr>
        <w:t>he K3 A/N carry</w:t>
      </w:r>
      <w:r w:rsidR="00931377">
        <w:rPr>
          <w:lang w:val="en-GB"/>
        </w:rPr>
        <w:t xml:space="preserve">ing </w:t>
      </w:r>
      <w:r w:rsidR="00002AAE">
        <w:rPr>
          <w:lang w:val="en-GB"/>
        </w:rPr>
        <w:t>P</w:t>
      </w:r>
      <w:r w:rsidR="00931377">
        <w:rPr>
          <w:lang w:val="en-GB"/>
        </w:rPr>
        <w:t>RBs are place</w:t>
      </w:r>
      <w:r w:rsidR="00B54C23">
        <w:rPr>
          <w:lang w:val="en-GB"/>
        </w:rPr>
        <w:t>d</w:t>
      </w:r>
      <w:r w:rsidR="00931377">
        <w:rPr>
          <w:lang w:val="en-GB"/>
        </w:rPr>
        <w:t xml:space="preserve"> in contiguous IRBs within </w:t>
      </w:r>
      <w:r w:rsidR="005C24BA">
        <w:rPr>
          <w:lang w:val="en-GB"/>
        </w:rPr>
        <w:t>a sing</w:t>
      </w:r>
      <w:r w:rsidR="006443B6">
        <w:rPr>
          <w:lang w:val="en-GB"/>
        </w:rPr>
        <w:t xml:space="preserve">le </w:t>
      </w:r>
      <w:r w:rsidR="001E74CC">
        <w:rPr>
          <w:lang w:val="en-GB"/>
        </w:rPr>
        <w:t>non-common interlace</w:t>
      </w:r>
      <w:r w:rsidR="00B6498A">
        <w:rPr>
          <w:lang w:val="en-GB"/>
        </w:rPr>
        <w:t xml:space="preserve"> </w:t>
      </w:r>
      <w:r w:rsidR="0049211D">
        <w:rPr>
          <w:lang w:val="en-GB"/>
        </w:rPr>
        <w:t xml:space="preserve">(in K3 IRB clusters) </w:t>
      </w:r>
      <w:r w:rsidR="001E74CC">
        <w:rPr>
          <w:lang w:val="en-GB"/>
        </w:rPr>
        <w:t xml:space="preserve">and </w:t>
      </w:r>
      <w:r w:rsidR="001F1DC8">
        <w:rPr>
          <w:lang w:val="en-GB"/>
        </w:rPr>
        <w:t xml:space="preserve">N-K3 dummy IRBs are placed </w:t>
      </w:r>
      <w:r w:rsidR="00C17BED">
        <w:rPr>
          <w:lang w:val="en-GB"/>
        </w:rPr>
        <w:t>in</w:t>
      </w:r>
      <w:r w:rsidR="009A1603">
        <w:rPr>
          <w:lang w:val="en-GB"/>
        </w:rPr>
        <w:t xml:space="preserve"> </w:t>
      </w:r>
      <w:r w:rsidR="005B15AF">
        <w:rPr>
          <w:lang w:val="en-GB"/>
        </w:rPr>
        <w:t>N-K3</w:t>
      </w:r>
      <w:r w:rsidR="009A1603">
        <w:rPr>
          <w:lang w:val="en-GB"/>
        </w:rPr>
        <w:t xml:space="preserve"> </w:t>
      </w:r>
      <w:r w:rsidR="00DC3891">
        <w:rPr>
          <w:lang w:val="en-GB"/>
        </w:rPr>
        <w:t>IRB clusters</w:t>
      </w:r>
      <w:r w:rsidR="005B15AF">
        <w:rPr>
          <w:lang w:val="en-GB"/>
        </w:rPr>
        <w:t xml:space="preserve"> different</w:t>
      </w:r>
      <w:r w:rsidR="00F46BC5">
        <w:rPr>
          <w:lang w:val="en-GB"/>
        </w:rPr>
        <w:t xml:space="preserve"> </w:t>
      </w:r>
      <w:r w:rsidR="00BB6BD2">
        <w:rPr>
          <w:lang w:val="en-GB"/>
        </w:rPr>
        <w:t xml:space="preserve">from </w:t>
      </w:r>
      <w:r w:rsidR="00B13540">
        <w:rPr>
          <w:lang w:val="en-GB"/>
        </w:rPr>
        <w:t>the</w:t>
      </w:r>
      <w:r w:rsidR="002F5E21">
        <w:rPr>
          <w:lang w:val="en-GB"/>
        </w:rPr>
        <w:t xml:space="preserve"> K3</w:t>
      </w:r>
      <w:r w:rsidR="00B13540">
        <w:rPr>
          <w:lang w:val="en-GB"/>
        </w:rPr>
        <w:t xml:space="preserve"> IRB</w:t>
      </w:r>
      <w:r w:rsidR="00373264">
        <w:rPr>
          <w:lang w:val="en-GB"/>
        </w:rPr>
        <w:t xml:space="preserve"> cluster</w:t>
      </w:r>
      <w:r w:rsidR="008D19C7">
        <w:rPr>
          <w:lang w:val="en-GB"/>
        </w:rPr>
        <w:t>s</w:t>
      </w:r>
      <w:r w:rsidR="00000EDB">
        <w:rPr>
          <w:lang w:val="en-GB"/>
        </w:rPr>
        <w:t>,</w:t>
      </w:r>
      <w:r w:rsidR="008D19C7">
        <w:rPr>
          <w:lang w:val="en-GB"/>
        </w:rPr>
        <w:t xml:space="preserve"> </w:t>
      </w:r>
      <w:r w:rsidR="00DD2AD4">
        <w:rPr>
          <w:lang w:val="en-GB"/>
        </w:rPr>
        <w:t>in which a</w:t>
      </w:r>
      <w:r w:rsidR="00136CC0">
        <w:rPr>
          <w:lang w:val="en-GB"/>
        </w:rPr>
        <w:t xml:space="preserve">n IRB cluster consists of </w:t>
      </w:r>
      <w:r w:rsidR="0051351C">
        <w:rPr>
          <w:lang w:val="en-GB"/>
        </w:rPr>
        <w:t xml:space="preserve">5/10 </w:t>
      </w:r>
      <w:r w:rsidR="00D86BFB">
        <w:rPr>
          <w:lang w:val="en-GB"/>
        </w:rPr>
        <w:t>con</w:t>
      </w:r>
      <w:r w:rsidR="007D17FD">
        <w:rPr>
          <w:lang w:val="en-GB"/>
        </w:rPr>
        <w:t>tiguous RBs</w:t>
      </w:r>
      <w:r w:rsidR="00DB1CBC">
        <w:rPr>
          <w:lang w:val="en-GB"/>
        </w:rPr>
        <w:t xml:space="preserve"> (</w:t>
      </w:r>
      <w:r w:rsidR="003D7BA2">
        <w:rPr>
          <w:lang w:val="en-GB"/>
        </w:rPr>
        <w:t xml:space="preserve">one RB </w:t>
      </w:r>
      <w:r w:rsidR="000B2B4A">
        <w:rPr>
          <w:lang w:val="en-GB"/>
        </w:rPr>
        <w:t>from each interlaces</w:t>
      </w:r>
      <w:r w:rsidR="00DB1CBC">
        <w:rPr>
          <w:lang w:val="en-GB"/>
        </w:rPr>
        <w:t>)</w:t>
      </w:r>
      <w:r w:rsidR="000B2B4A">
        <w:rPr>
          <w:lang w:val="en-GB"/>
        </w:rPr>
        <w:t xml:space="preserve"> </w:t>
      </w:r>
      <w:r w:rsidR="00A74520">
        <w:rPr>
          <w:lang w:val="en-GB"/>
        </w:rPr>
        <w:t>for SCS=</w:t>
      </w:r>
      <w:r w:rsidR="00EF576B">
        <w:rPr>
          <w:lang w:val="en-GB"/>
        </w:rPr>
        <w:t>30</w:t>
      </w:r>
      <w:r w:rsidR="00A74520">
        <w:rPr>
          <w:lang w:val="en-GB"/>
        </w:rPr>
        <w:t>/</w:t>
      </w:r>
      <w:r w:rsidR="00EF576B">
        <w:rPr>
          <w:lang w:val="en-GB"/>
        </w:rPr>
        <w:t>15</w:t>
      </w:r>
      <w:r w:rsidR="00A74520">
        <w:rPr>
          <w:lang w:val="en-GB"/>
        </w:rPr>
        <w:t>KHz.</w:t>
      </w:r>
      <w:r w:rsidR="00A9140C">
        <w:rPr>
          <w:lang w:val="en-GB"/>
        </w:rPr>
        <w:t xml:space="preserve"> In this way</w:t>
      </w:r>
      <w:r w:rsidR="001E20D6">
        <w:rPr>
          <w:lang w:val="en-GB"/>
        </w:rPr>
        <w:t xml:space="preserve">, </w:t>
      </w:r>
      <w:r w:rsidR="00784F18">
        <w:rPr>
          <w:lang w:val="en-GB"/>
        </w:rPr>
        <w:t xml:space="preserve">A/N carrying IRBs </w:t>
      </w:r>
      <w:r w:rsidR="00A5351A">
        <w:rPr>
          <w:lang w:val="en-GB"/>
        </w:rPr>
        <w:t xml:space="preserve">could avoid </w:t>
      </w:r>
      <w:r w:rsidR="00784F18">
        <w:rPr>
          <w:lang w:val="en-GB"/>
        </w:rPr>
        <w:t xml:space="preserve">sharing </w:t>
      </w:r>
      <w:r w:rsidR="005B468E">
        <w:rPr>
          <w:lang w:val="en-GB"/>
        </w:rPr>
        <w:t xml:space="preserve">10dBm/Hz PSD with dummy </w:t>
      </w:r>
      <w:r w:rsidR="000008E4">
        <w:rPr>
          <w:lang w:val="en-GB"/>
        </w:rPr>
        <w:t>IRB</w:t>
      </w:r>
      <w:r w:rsidR="000A35B4">
        <w:rPr>
          <w:lang w:val="en-GB"/>
        </w:rPr>
        <w:t>s in the common interlace. If</w:t>
      </w:r>
      <w:r w:rsidR="001867FC">
        <w:rPr>
          <w:lang w:val="en-GB"/>
        </w:rPr>
        <w:t xml:space="preserve"> there is still some edge dummy IRBs</w:t>
      </w:r>
      <w:r w:rsidR="00397DE8">
        <w:rPr>
          <w:lang w:val="en-GB"/>
        </w:rPr>
        <w:t xml:space="preserve"> that </w:t>
      </w:r>
      <w:r w:rsidR="00913154">
        <w:rPr>
          <w:lang w:val="en-GB"/>
        </w:rPr>
        <w:t xml:space="preserve">are </w:t>
      </w:r>
      <w:r w:rsidR="00EB42AD">
        <w:rPr>
          <w:lang w:val="en-GB"/>
        </w:rPr>
        <w:t xml:space="preserve">too close to the </w:t>
      </w:r>
      <w:r w:rsidR="00EB42AD" w:rsidRPr="00826D25">
        <w:rPr>
          <w:lang w:val="en-GB"/>
        </w:rPr>
        <w:t xml:space="preserve">A/N carrying IRBs, they could be dropped </w:t>
      </w:r>
      <w:r w:rsidR="00EB42AD">
        <w:rPr>
          <w:lang w:val="en-GB"/>
        </w:rPr>
        <w:t>from</w:t>
      </w:r>
      <w:r w:rsidR="00EB42AD" w:rsidRPr="00826D25">
        <w:rPr>
          <w:lang w:val="en-GB"/>
        </w:rPr>
        <w:t xml:space="preserve"> dummy signal transmission so that </w:t>
      </w:r>
      <w:r w:rsidR="00EB42AD">
        <w:rPr>
          <w:lang w:val="en-GB"/>
        </w:rPr>
        <w:t>the full 10dBm/Hz PSD is allocated to the A/N carrying IRBs</w:t>
      </w:r>
      <w:r w:rsidR="00FC0F7C">
        <w:rPr>
          <w:lang w:val="en-GB"/>
        </w:rPr>
        <w:t>.</w:t>
      </w:r>
      <w:r w:rsidR="003D2B78">
        <w:rPr>
          <w:lang w:val="en-GB"/>
        </w:rPr>
        <w:t xml:space="preserve"> </w:t>
      </w:r>
      <w:r w:rsidR="00C21F7D">
        <w:rPr>
          <w:lang w:val="en-GB"/>
        </w:rPr>
        <w:t>It is worthy to note that</w:t>
      </w:r>
      <w:r w:rsidR="009E02CC">
        <w:rPr>
          <w:lang w:val="en-GB"/>
        </w:rPr>
        <w:t>, i</w:t>
      </w:r>
      <w:r w:rsidR="00C31FB3">
        <w:rPr>
          <w:lang w:val="en-GB"/>
        </w:rPr>
        <w:t>f K3</w:t>
      </w:r>
      <w:r w:rsidR="003D2B78">
        <w:rPr>
          <w:lang w:val="en-GB"/>
        </w:rPr>
        <w:t xml:space="preserve">=N </w:t>
      </w:r>
      <w:r w:rsidR="00C31FB3">
        <w:rPr>
          <w:lang w:val="en-GB"/>
        </w:rPr>
        <w:t>(full interlace)</w:t>
      </w:r>
      <w:r w:rsidR="00A444AD">
        <w:rPr>
          <w:lang w:val="en-GB"/>
        </w:rPr>
        <w:t xml:space="preserve">, the PSFCH waveform becomes Alt 2-3a. </w:t>
      </w:r>
      <w:r w:rsidR="000B502E">
        <w:rPr>
          <w:lang w:val="en-GB"/>
        </w:rPr>
        <w:t xml:space="preserve">Additionally, </w:t>
      </w:r>
      <w:r w:rsidR="000B502E" w:rsidRPr="00826D25">
        <w:rPr>
          <w:lang w:val="en-GB"/>
        </w:rPr>
        <w:t>to reduce PAPR, common cyclic shift ramping can be introduced to both A/N carrying and dummy IRBs.</w:t>
      </w:r>
      <w:r w:rsidR="000B502E">
        <w:rPr>
          <w:lang w:val="en-GB"/>
        </w:rPr>
        <w:t xml:space="preserve"> As in NR-U, 5 cyclic shift offsets could be introduced across two IRBs in the same interlace as shown </w:t>
      </w:r>
      <w:r w:rsidR="000B502E" w:rsidRPr="007E6310">
        <w:rPr>
          <w:lang w:val="en-GB"/>
        </w:rPr>
        <w:t xml:space="preserve">in  </w:t>
      </w:r>
      <w:r w:rsidR="000B502E" w:rsidRPr="007E6310">
        <w:rPr>
          <w:lang w:val="en-GB"/>
        </w:rPr>
        <w:fldChar w:fldCharType="begin"/>
      </w:r>
      <w:r w:rsidR="000B502E" w:rsidRPr="007E6310">
        <w:rPr>
          <w:lang w:val="en-GB"/>
        </w:rPr>
        <w:instrText xml:space="preserve"> REF _Ref114696617 \h </w:instrText>
      </w:r>
      <w:r w:rsidR="007E6310" w:rsidRPr="007E6310">
        <w:rPr>
          <w:lang w:val="en-GB"/>
        </w:rPr>
        <w:instrText xml:space="preserve"> \* MERGEFORMAT </w:instrText>
      </w:r>
      <w:r w:rsidR="000B502E" w:rsidRPr="007E6310">
        <w:rPr>
          <w:lang w:val="en-GB"/>
        </w:rPr>
      </w:r>
      <w:r w:rsidR="000B502E" w:rsidRPr="007E6310">
        <w:rPr>
          <w:lang w:val="en-GB"/>
        </w:rPr>
        <w:fldChar w:fldCharType="separate"/>
      </w:r>
      <w:r w:rsidR="00AD4E6D" w:rsidRPr="007E6310">
        <w:t xml:space="preserve">Figure </w:t>
      </w:r>
      <w:r w:rsidR="00AD4E6D">
        <w:rPr>
          <w:noProof/>
        </w:rPr>
        <w:t>15</w:t>
      </w:r>
      <w:r w:rsidR="000B502E" w:rsidRPr="007E6310">
        <w:rPr>
          <w:lang w:val="en-GB"/>
        </w:rPr>
        <w:fldChar w:fldCharType="end"/>
      </w:r>
      <w:r w:rsidR="000B502E" w:rsidRPr="007E6310">
        <w:rPr>
          <w:lang w:val="en-GB"/>
        </w:rPr>
        <w:t>.</w:t>
      </w:r>
    </w:p>
    <w:p w14:paraId="7A3BE6AB" w14:textId="77777777" w:rsidR="00C628F5" w:rsidRDefault="00C628F5" w:rsidP="009A2B22">
      <w:pPr>
        <w:pStyle w:val="Caption"/>
        <w:rPr>
          <w:highlight w:val="yellow"/>
        </w:rPr>
      </w:pPr>
      <w:bookmarkStart w:id="82" w:name="_Ref115381611"/>
    </w:p>
    <w:p w14:paraId="6014A2D6" w14:textId="6748B508" w:rsidR="005E1001" w:rsidRPr="005E1001" w:rsidRDefault="00C628F5" w:rsidP="008608CB">
      <w:pPr>
        <w:pStyle w:val="Caption"/>
        <w:rPr>
          <w:highlight w:val="yellow"/>
        </w:rPr>
      </w:pPr>
      <w:bookmarkStart w:id="83" w:name="_Ref131367547"/>
      <w:r>
        <w:t xml:space="preserve">Observation </w:t>
      </w:r>
      <w:r w:rsidR="008608CB">
        <w:fldChar w:fldCharType="begin"/>
      </w:r>
      <w:r w:rsidR="008608CB">
        <w:instrText xml:space="preserve"> SEQ Observation \* ARABIC </w:instrText>
      </w:r>
      <w:r w:rsidR="008608CB">
        <w:fldChar w:fldCharType="separate"/>
      </w:r>
      <w:r w:rsidR="00AD4E6D">
        <w:rPr>
          <w:noProof/>
        </w:rPr>
        <w:t>5</w:t>
      </w:r>
      <w:r w:rsidR="008608CB">
        <w:rPr>
          <w:noProof/>
        </w:rPr>
        <w:fldChar w:fldCharType="end"/>
      </w:r>
      <w:r>
        <w:t xml:space="preserve">: </w:t>
      </w:r>
      <w:r w:rsidR="0058764F">
        <w:rPr>
          <w:lang w:val="en-GB"/>
        </w:rPr>
        <w:t xml:space="preserve">In the use case with no groupcast option 2 </w:t>
      </w:r>
      <w:r w:rsidR="00E6601D">
        <w:rPr>
          <w:lang w:val="en-GB"/>
        </w:rPr>
        <w:t xml:space="preserve">or </w:t>
      </w:r>
      <w:r w:rsidR="0058764F">
        <w:rPr>
          <w:lang w:val="en-GB"/>
        </w:rPr>
        <w:t xml:space="preserve">limited number of </w:t>
      </w:r>
      <w:r w:rsidR="00E6601D">
        <w:rPr>
          <w:lang w:val="en-GB"/>
        </w:rPr>
        <w:t>GC2</w:t>
      </w:r>
      <w:r w:rsidR="0058764F">
        <w:rPr>
          <w:lang w:val="en-GB"/>
        </w:rPr>
        <w:t xml:space="preserve"> receivers, interlaced PSFCH waveform (Alt 2-3a) as in NR-U would be good enough and do</w:t>
      </w:r>
      <w:r w:rsidR="00AC3B50">
        <w:rPr>
          <w:lang w:val="en-GB"/>
        </w:rPr>
        <w:t>es</w:t>
      </w:r>
      <w:r w:rsidR="0058764F">
        <w:rPr>
          <w:lang w:val="en-GB"/>
        </w:rPr>
        <w:t xml:space="preserve"> not have irregular waveform and PSD problem.</w:t>
      </w:r>
      <w:bookmarkEnd w:id="83"/>
    </w:p>
    <w:p w14:paraId="321253B8" w14:textId="0DEBACE4" w:rsidR="00C17D50" w:rsidRPr="0066333D" w:rsidRDefault="009A2B22" w:rsidP="00AD4E6D">
      <w:pPr>
        <w:pStyle w:val="Caption"/>
      </w:pPr>
      <w:bookmarkStart w:id="84" w:name="_Ref131511890"/>
      <w:r w:rsidRPr="0066333D">
        <w:t xml:space="preserve">Proposal </w:t>
      </w:r>
      <w:r w:rsidR="008608CB">
        <w:fldChar w:fldCharType="begin"/>
      </w:r>
      <w:r w:rsidR="008608CB">
        <w:instrText xml:space="preserve"> SEQ Proposal \* ARABIC </w:instrText>
      </w:r>
      <w:r w:rsidR="008608CB">
        <w:fldChar w:fldCharType="separate"/>
      </w:r>
      <w:r w:rsidR="00AD4E6D">
        <w:rPr>
          <w:noProof/>
        </w:rPr>
        <w:t>28</w:t>
      </w:r>
      <w:r w:rsidR="008608CB">
        <w:rPr>
          <w:noProof/>
        </w:rPr>
        <w:fldChar w:fldCharType="end"/>
      </w:r>
      <w:r w:rsidRPr="0066333D">
        <w:t xml:space="preserve">: </w:t>
      </w:r>
      <w:r w:rsidR="00547076" w:rsidRPr="0066333D">
        <w:t xml:space="preserve">(Unified framework between </w:t>
      </w:r>
      <w:r w:rsidR="00547076" w:rsidRPr="0066333D">
        <w:rPr>
          <w:lang w:val="en-GB"/>
        </w:rPr>
        <w:t>Alt 1-1a and Alt 2-3a/2-4a</w:t>
      </w:r>
      <w:r w:rsidR="00547076" w:rsidRPr="0066333D">
        <w:t xml:space="preserve">) </w:t>
      </w:r>
      <w:r w:rsidR="00CF2029" w:rsidRPr="0066333D">
        <w:t>Configurable number</w:t>
      </w:r>
      <w:r w:rsidR="00363612" w:rsidRPr="0066333D">
        <w:t xml:space="preserve"> (</w:t>
      </w:r>
      <w:r w:rsidR="009D389E" w:rsidRPr="0066333D">
        <w:t>K3)</w:t>
      </w:r>
      <w:r w:rsidR="00CF2029" w:rsidRPr="0066333D">
        <w:t xml:space="preserve"> of</w:t>
      </w:r>
      <w:r w:rsidR="007A6BE1" w:rsidRPr="0066333D">
        <w:t xml:space="preserve"> </w:t>
      </w:r>
      <w:r w:rsidR="00C15676" w:rsidRPr="0066333D">
        <w:t xml:space="preserve">contiguous </w:t>
      </w:r>
      <w:r w:rsidR="007A6BE1" w:rsidRPr="0066333D">
        <w:t xml:space="preserve">A/N carrying </w:t>
      </w:r>
      <w:r w:rsidR="005A7DA0" w:rsidRPr="0066333D">
        <w:t>P</w:t>
      </w:r>
      <w:r w:rsidR="007A6BE1" w:rsidRPr="0066333D">
        <w:t>RBs</w:t>
      </w:r>
      <w:r w:rsidR="00CF2029" w:rsidRPr="0066333D">
        <w:t xml:space="preserve"> (K3)</w:t>
      </w:r>
      <w:r w:rsidR="00C01408" w:rsidRPr="0066333D">
        <w:t xml:space="preserve"> on</w:t>
      </w:r>
      <w:r w:rsidR="007A6BE1" w:rsidRPr="0066333D">
        <w:t xml:space="preserve"> a </w:t>
      </w:r>
      <w:r w:rsidR="00793029" w:rsidRPr="0066333D">
        <w:t>non</w:t>
      </w:r>
      <w:r w:rsidR="00CF2029" w:rsidRPr="0066333D">
        <w:t>-</w:t>
      </w:r>
      <w:r w:rsidR="007A6BE1" w:rsidRPr="0066333D">
        <w:t xml:space="preserve">common interlace and </w:t>
      </w:r>
      <w:r w:rsidR="003C1D5B" w:rsidRPr="0066333D">
        <w:t>N-K3 d</w:t>
      </w:r>
      <w:r w:rsidR="00196531" w:rsidRPr="0066333D">
        <w:t xml:space="preserve">ummy </w:t>
      </w:r>
      <w:r w:rsidR="004C7080" w:rsidRPr="0066333D">
        <w:t>PSFCH</w:t>
      </w:r>
      <w:r w:rsidR="00196531" w:rsidRPr="0066333D">
        <w:t xml:space="preserve"> </w:t>
      </w:r>
      <w:r w:rsidR="00B97A36" w:rsidRPr="0066333D">
        <w:t>IRBs</w:t>
      </w:r>
      <w:r w:rsidR="00196531" w:rsidRPr="0066333D">
        <w:t xml:space="preserve"> on</w:t>
      </w:r>
      <w:r w:rsidR="009D4C8D" w:rsidRPr="0066333D">
        <w:t xml:space="preserve"> the common interlace with reserved cyclic shift resource</w:t>
      </w:r>
      <w:r w:rsidR="007E134D" w:rsidRPr="0066333D">
        <w:t>s</w:t>
      </w:r>
      <w:r w:rsidR="009D4C8D" w:rsidRPr="0066333D">
        <w:t xml:space="preserve"> to fulfill the OCB requirement</w:t>
      </w:r>
      <w:r w:rsidR="005E546D" w:rsidRPr="0066333D">
        <w:t xml:space="preserve">, </w:t>
      </w:r>
      <w:bookmarkEnd w:id="82"/>
      <w:r w:rsidR="0094328C" w:rsidRPr="0066333D">
        <w:t>where N is the number of IRBs in one interlace</w:t>
      </w:r>
      <w:r w:rsidR="00233B7E" w:rsidRPr="0066333D">
        <w:t xml:space="preserve">. </w:t>
      </w:r>
      <w:r w:rsidR="00367F84" w:rsidRPr="0066333D">
        <w:t xml:space="preserve">The waveform </w:t>
      </w:r>
      <w:r w:rsidR="00FA06A3" w:rsidRPr="0066333D">
        <w:t>becomes</w:t>
      </w:r>
      <w:r w:rsidR="00367F84" w:rsidRPr="0066333D">
        <w:t xml:space="preserve"> a full interlaced PSFCH waveform as</w:t>
      </w:r>
      <w:r w:rsidR="00C15CF0" w:rsidRPr="0066333D">
        <w:t xml:space="preserve"> </w:t>
      </w:r>
      <w:r w:rsidR="00367F84" w:rsidRPr="0066333D">
        <w:t xml:space="preserve">in </w:t>
      </w:r>
      <w:r w:rsidR="00BA143E" w:rsidRPr="0066333D">
        <w:rPr>
          <w:lang w:val="en-GB"/>
        </w:rPr>
        <w:t>Alt 2-3a/2-4a</w:t>
      </w:r>
      <w:r w:rsidR="00BA143E" w:rsidRPr="0066333D">
        <w:t xml:space="preserve"> </w:t>
      </w:r>
      <w:r w:rsidR="00700442" w:rsidRPr="0066333D">
        <w:t xml:space="preserve">when </w:t>
      </w:r>
      <w:r w:rsidR="004C163A" w:rsidRPr="0066333D">
        <w:t>K3=N</w:t>
      </w:r>
      <w:bookmarkEnd w:id="84"/>
      <w:r w:rsidR="00114551" w:rsidRPr="0066333D">
        <w:t xml:space="preserve"> </w:t>
      </w:r>
      <w:r w:rsidR="002D7361" w:rsidRPr="0066333D">
        <w:t xml:space="preserve"> </w:t>
      </w:r>
    </w:p>
    <w:p w14:paraId="3CDED9E0" w14:textId="5CC173FB" w:rsidR="00C17D50" w:rsidRPr="00C17D50" w:rsidRDefault="00A61DC8" w:rsidP="00AD4E6D">
      <w:pPr>
        <w:pStyle w:val="Caption"/>
      </w:pPr>
      <w:bookmarkStart w:id="85" w:name="_Ref115381625"/>
      <w:r w:rsidRPr="0066333D">
        <w:lastRenderedPageBreak/>
        <w:t xml:space="preserve">Proposal </w:t>
      </w:r>
      <w:r w:rsidR="008608CB">
        <w:fldChar w:fldCharType="begin"/>
      </w:r>
      <w:r w:rsidR="008608CB">
        <w:instrText xml:space="preserve"> SEQ Proposal \* ARABIC </w:instrText>
      </w:r>
      <w:r w:rsidR="008608CB">
        <w:fldChar w:fldCharType="separate"/>
      </w:r>
      <w:r w:rsidR="00AD4E6D">
        <w:rPr>
          <w:noProof/>
        </w:rPr>
        <w:t>29</w:t>
      </w:r>
      <w:r w:rsidR="008608CB">
        <w:rPr>
          <w:noProof/>
        </w:rPr>
        <w:fldChar w:fldCharType="end"/>
      </w:r>
      <w:r w:rsidRPr="0066333D">
        <w:t xml:space="preserve">: </w:t>
      </w:r>
      <w:r w:rsidR="00E64FD4" w:rsidRPr="0066333D">
        <w:t xml:space="preserve">Place </w:t>
      </w:r>
      <w:r w:rsidR="0008396F" w:rsidRPr="0066333D">
        <w:t xml:space="preserve">the </w:t>
      </w:r>
      <w:r w:rsidR="002C63FA" w:rsidRPr="0066333D">
        <w:t xml:space="preserve">N-K3 </w:t>
      </w:r>
      <w:r w:rsidR="0008396F" w:rsidRPr="0066333D">
        <w:t>dummy IRBs</w:t>
      </w:r>
      <w:r w:rsidR="00545284" w:rsidRPr="0066333D">
        <w:t xml:space="preserve"> </w:t>
      </w:r>
      <w:r w:rsidR="00784FC3" w:rsidRPr="0066333D">
        <w:t xml:space="preserve">in </w:t>
      </w:r>
      <w:r w:rsidR="004F6472" w:rsidRPr="0066333D">
        <w:t>the different IRB cluster</w:t>
      </w:r>
      <w:r w:rsidR="00E026AB" w:rsidRPr="0066333D">
        <w:t>s</w:t>
      </w:r>
      <w:r w:rsidR="004F6472" w:rsidRPr="0066333D">
        <w:t xml:space="preserve"> </w:t>
      </w:r>
      <w:r w:rsidR="00E026AB" w:rsidRPr="0066333D">
        <w:t>of</w:t>
      </w:r>
      <w:r w:rsidR="002C63FA" w:rsidRPr="0066333D">
        <w:t xml:space="preserve"> the common interlace </w:t>
      </w:r>
      <w:r w:rsidR="0091247F" w:rsidRPr="0066333D">
        <w:t>from</w:t>
      </w:r>
      <w:r w:rsidR="00C715B1" w:rsidRPr="0066333D">
        <w:t xml:space="preserve"> </w:t>
      </w:r>
      <w:r w:rsidR="006C6D54" w:rsidRPr="0066333D">
        <w:t>the</w:t>
      </w:r>
      <w:r w:rsidR="00C715B1" w:rsidRPr="0066333D">
        <w:t xml:space="preserve"> K3</w:t>
      </w:r>
      <w:r w:rsidR="006C6D54" w:rsidRPr="0066333D">
        <w:t xml:space="preserve"> A/N carrying IRBs</w:t>
      </w:r>
      <w:r w:rsidR="007C6E29" w:rsidRPr="0066333D">
        <w:t>, and drop the edge dummy IRBs which are within X-RBs of the A/N carrying IRBs</w:t>
      </w:r>
      <w:r w:rsidR="006C6D54" w:rsidRPr="0066333D">
        <w:t xml:space="preserve"> </w:t>
      </w:r>
      <w:r w:rsidR="00140D9F" w:rsidRPr="0066333D">
        <w:t>to boost the A/N transmit power</w:t>
      </w:r>
      <w:bookmarkEnd w:id="85"/>
    </w:p>
    <w:p w14:paraId="4CB6A527" w14:textId="56D8A8F8" w:rsidR="00BC26F3" w:rsidRPr="00BC26F3" w:rsidRDefault="00140D9F" w:rsidP="008652F5">
      <w:pPr>
        <w:pStyle w:val="Caption"/>
      </w:pPr>
      <w:bookmarkStart w:id="86" w:name="_Ref115381633"/>
      <w:r w:rsidRPr="00F56298">
        <w:t xml:space="preserve">Proposal </w:t>
      </w:r>
      <w:r w:rsidR="008608CB">
        <w:fldChar w:fldCharType="begin"/>
      </w:r>
      <w:r w:rsidR="008608CB">
        <w:instrText xml:space="preserve"> SEQ Proposal \* ARABIC </w:instrText>
      </w:r>
      <w:r w:rsidR="008608CB">
        <w:fldChar w:fldCharType="separate"/>
      </w:r>
      <w:r w:rsidR="00AD4E6D">
        <w:rPr>
          <w:noProof/>
        </w:rPr>
        <w:t>30</w:t>
      </w:r>
      <w:r w:rsidR="008608CB">
        <w:rPr>
          <w:noProof/>
        </w:rPr>
        <w:fldChar w:fldCharType="end"/>
      </w:r>
      <w:r w:rsidRPr="00F56298">
        <w:t xml:space="preserve">: </w:t>
      </w:r>
      <w:r w:rsidR="009227F4" w:rsidRPr="00F56298">
        <w:t>Apply c</w:t>
      </w:r>
      <w:r w:rsidRPr="00F56298">
        <w:t>ommon cyclic shift ramping to both A/N carrying and dummy IRBs</w:t>
      </w:r>
      <w:r w:rsidR="00B95D0E">
        <w:t xml:space="preserve"> of PSFCH</w:t>
      </w:r>
      <w:r w:rsidRPr="00F56298">
        <w:t xml:space="preserve"> to reduce the PAPR</w:t>
      </w:r>
      <w:bookmarkEnd w:id="86"/>
    </w:p>
    <w:p w14:paraId="369EA0D5" w14:textId="77777777" w:rsidR="005813B0" w:rsidRDefault="005813B0" w:rsidP="00FC7970">
      <w:pPr>
        <w:rPr>
          <w:lang w:val="en-GB"/>
        </w:rPr>
      </w:pPr>
    </w:p>
    <w:p w14:paraId="58C63F66" w14:textId="0AD6344A" w:rsidR="00FC7970" w:rsidRDefault="00F75F2C" w:rsidP="00531ADE">
      <w:pPr>
        <w:pStyle w:val="Heading4"/>
      </w:pPr>
      <w:r>
        <w:t xml:space="preserve">PF0 </w:t>
      </w:r>
      <w:r w:rsidR="00234D1C">
        <w:t xml:space="preserve">PSFCH Resource </w:t>
      </w:r>
      <w:r>
        <w:t>Mapping</w:t>
      </w:r>
      <w:r w:rsidR="00234D1C">
        <w:t xml:space="preserve"> and Hashing</w:t>
      </w:r>
      <w:r w:rsidR="00EF4CB1">
        <w:t xml:space="preserve"> </w:t>
      </w:r>
    </w:p>
    <w:p w14:paraId="16CD2379" w14:textId="71800418" w:rsidR="000B55C1" w:rsidRDefault="00CA40B1" w:rsidP="00F75F2C">
      <w:pPr>
        <w:pStyle w:val="Caption"/>
        <w:rPr>
          <w:b w:val="0"/>
          <w:bCs w:val="0"/>
        </w:rPr>
      </w:pPr>
      <w:r>
        <w:rPr>
          <w:b w:val="0"/>
          <w:bCs w:val="0"/>
        </w:rPr>
        <w:t>For eMBB</w:t>
      </w:r>
      <w:r w:rsidR="00B30760">
        <w:rPr>
          <w:b w:val="0"/>
          <w:bCs w:val="0"/>
        </w:rPr>
        <w:t>-</w:t>
      </w:r>
      <w:r>
        <w:rPr>
          <w:b w:val="0"/>
          <w:bCs w:val="0"/>
        </w:rPr>
        <w:t>like t</w:t>
      </w:r>
      <w:r w:rsidR="001F21B1">
        <w:rPr>
          <w:b w:val="0"/>
          <w:bCs w:val="0"/>
        </w:rPr>
        <w:t>raffic, there is a good chance</w:t>
      </w:r>
      <w:r w:rsidR="00135B89">
        <w:rPr>
          <w:b w:val="0"/>
          <w:bCs w:val="0"/>
        </w:rPr>
        <w:t xml:space="preserve"> that</w:t>
      </w:r>
      <w:r w:rsidR="001F21B1">
        <w:rPr>
          <w:b w:val="0"/>
          <w:bCs w:val="0"/>
        </w:rPr>
        <w:t xml:space="preserve"> </w:t>
      </w:r>
      <w:r w:rsidR="000624BA">
        <w:rPr>
          <w:b w:val="0"/>
          <w:bCs w:val="0"/>
        </w:rPr>
        <w:t xml:space="preserve">the </w:t>
      </w:r>
      <w:r w:rsidR="00643972">
        <w:rPr>
          <w:b w:val="0"/>
          <w:bCs w:val="0"/>
        </w:rPr>
        <w:t xml:space="preserve">PF0 </w:t>
      </w:r>
      <w:r w:rsidR="001F21B1">
        <w:rPr>
          <w:b w:val="0"/>
          <w:bCs w:val="0"/>
        </w:rPr>
        <w:t>PSFCH</w:t>
      </w:r>
      <w:r w:rsidR="00135B89">
        <w:rPr>
          <w:b w:val="0"/>
          <w:bCs w:val="0"/>
        </w:rPr>
        <w:t xml:space="preserve"> </w:t>
      </w:r>
      <w:r w:rsidR="00B84AF2">
        <w:rPr>
          <w:b w:val="0"/>
          <w:bCs w:val="0"/>
        </w:rPr>
        <w:t>occasion</w:t>
      </w:r>
      <w:r w:rsidR="000624BA">
        <w:rPr>
          <w:b w:val="0"/>
          <w:bCs w:val="0"/>
        </w:rPr>
        <w:t xml:space="preserve"> </w:t>
      </w:r>
      <w:r w:rsidR="00135B89">
        <w:rPr>
          <w:b w:val="0"/>
          <w:bCs w:val="0"/>
        </w:rPr>
        <w:t>could share the same COT with the associated PSSCH</w:t>
      </w:r>
      <w:r w:rsidR="00E80606">
        <w:rPr>
          <w:b w:val="0"/>
          <w:bCs w:val="0"/>
        </w:rPr>
        <w:t>.</w:t>
      </w:r>
      <w:r w:rsidR="00B96139">
        <w:rPr>
          <w:b w:val="0"/>
          <w:bCs w:val="0"/>
        </w:rPr>
        <w:t xml:space="preserve"> </w:t>
      </w:r>
      <w:r w:rsidR="00E80606">
        <w:rPr>
          <w:b w:val="0"/>
          <w:bCs w:val="0"/>
        </w:rPr>
        <w:t>W</w:t>
      </w:r>
      <w:r w:rsidR="00B96139">
        <w:rPr>
          <w:b w:val="0"/>
          <w:bCs w:val="0"/>
        </w:rPr>
        <w:t xml:space="preserve">e </w:t>
      </w:r>
      <w:r w:rsidR="00E80606">
        <w:rPr>
          <w:b w:val="0"/>
          <w:bCs w:val="0"/>
        </w:rPr>
        <w:t xml:space="preserve">may </w:t>
      </w:r>
      <w:r w:rsidR="00012E05">
        <w:rPr>
          <w:b w:val="0"/>
          <w:bCs w:val="0"/>
        </w:rPr>
        <w:t xml:space="preserve">want to </w:t>
      </w:r>
      <w:r w:rsidR="00AE164C">
        <w:rPr>
          <w:b w:val="0"/>
          <w:bCs w:val="0"/>
        </w:rPr>
        <w:t>de</w:t>
      </w:r>
      <w:r w:rsidR="00850023">
        <w:rPr>
          <w:b w:val="0"/>
          <w:bCs w:val="0"/>
        </w:rPr>
        <w:t xml:space="preserve">fine </w:t>
      </w:r>
      <w:r w:rsidR="007147A0">
        <w:rPr>
          <w:b w:val="0"/>
          <w:bCs w:val="0"/>
        </w:rPr>
        <w:t>a</w:t>
      </w:r>
      <w:r w:rsidR="00117863">
        <w:rPr>
          <w:b w:val="0"/>
          <w:bCs w:val="0"/>
        </w:rPr>
        <w:t xml:space="preserve"> PF0</w:t>
      </w:r>
      <w:r w:rsidR="007147A0">
        <w:rPr>
          <w:b w:val="0"/>
          <w:bCs w:val="0"/>
        </w:rPr>
        <w:t xml:space="preserve"> PSFCH</w:t>
      </w:r>
      <w:r w:rsidR="004172FA">
        <w:rPr>
          <w:b w:val="0"/>
          <w:bCs w:val="0"/>
        </w:rPr>
        <w:t xml:space="preserve"> (including </w:t>
      </w:r>
      <w:r w:rsidR="00BA1F76">
        <w:rPr>
          <w:b w:val="0"/>
          <w:bCs w:val="0"/>
        </w:rPr>
        <w:t>capacity enhanced PF0 PSFCH</w:t>
      </w:r>
      <w:r w:rsidR="004172FA">
        <w:rPr>
          <w:b w:val="0"/>
          <w:bCs w:val="0"/>
        </w:rPr>
        <w:t>)</w:t>
      </w:r>
      <w:r w:rsidR="007147A0">
        <w:rPr>
          <w:b w:val="0"/>
          <w:bCs w:val="0"/>
        </w:rPr>
        <w:t xml:space="preserve"> resource mapping</w:t>
      </w:r>
      <w:r w:rsidR="00E72F17">
        <w:rPr>
          <w:b w:val="0"/>
          <w:bCs w:val="0"/>
        </w:rPr>
        <w:t xml:space="preserve"> </w:t>
      </w:r>
      <w:r w:rsidR="00230E89">
        <w:rPr>
          <w:b w:val="0"/>
          <w:bCs w:val="0"/>
        </w:rPr>
        <w:t xml:space="preserve">rule </w:t>
      </w:r>
      <w:r w:rsidR="00E72F17">
        <w:rPr>
          <w:b w:val="0"/>
          <w:bCs w:val="0"/>
        </w:rPr>
        <w:t xml:space="preserve">such that </w:t>
      </w:r>
      <w:r w:rsidR="00882F30">
        <w:rPr>
          <w:b w:val="0"/>
          <w:bCs w:val="0"/>
        </w:rPr>
        <w:t xml:space="preserve">the COT initiator could resume its own COT after sharing </w:t>
      </w:r>
      <w:r w:rsidR="00C3153D">
        <w:rPr>
          <w:b w:val="0"/>
          <w:bCs w:val="0"/>
        </w:rPr>
        <w:t>to PSFCH transmission.</w:t>
      </w:r>
      <w:r w:rsidR="00135B89">
        <w:rPr>
          <w:b w:val="0"/>
          <w:bCs w:val="0"/>
        </w:rPr>
        <w:t xml:space="preserve"> </w:t>
      </w:r>
      <w:r w:rsidR="00352A16">
        <w:rPr>
          <w:b w:val="0"/>
          <w:bCs w:val="0"/>
        </w:rPr>
        <w:t>Treating the case of PSSCH contained within one RB-set first, i</w:t>
      </w:r>
      <w:r w:rsidR="00135B89">
        <w:rPr>
          <w:b w:val="0"/>
          <w:bCs w:val="0"/>
        </w:rPr>
        <w:t xml:space="preserve">t would be </w:t>
      </w:r>
      <w:r w:rsidR="003B51F5">
        <w:rPr>
          <w:b w:val="0"/>
          <w:bCs w:val="0"/>
        </w:rPr>
        <w:t>reasonable</w:t>
      </w:r>
      <w:r w:rsidR="0045404E">
        <w:rPr>
          <w:b w:val="0"/>
          <w:bCs w:val="0"/>
        </w:rPr>
        <w:t xml:space="preserve"> to map PS</w:t>
      </w:r>
      <w:r w:rsidR="00CA7F0C">
        <w:rPr>
          <w:b w:val="0"/>
          <w:bCs w:val="0"/>
        </w:rPr>
        <w:t xml:space="preserve">SCH to </w:t>
      </w:r>
      <w:r w:rsidR="003B51F5">
        <w:rPr>
          <w:b w:val="0"/>
          <w:bCs w:val="0"/>
        </w:rPr>
        <w:t>a</w:t>
      </w:r>
      <w:r w:rsidR="00CA7F0C">
        <w:rPr>
          <w:b w:val="0"/>
          <w:bCs w:val="0"/>
        </w:rPr>
        <w:t xml:space="preserve"> PSFCH resource </w:t>
      </w:r>
      <w:r w:rsidR="00F77AA9">
        <w:rPr>
          <w:b w:val="0"/>
          <w:bCs w:val="0"/>
        </w:rPr>
        <w:t>in</w:t>
      </w:r>
      <w:r w:rsidR="00CA7F0C">
        <w:rPr>
          <w:b w:val="0"/>
          <w:bCs w:val="0"/>
        </w:rPr>
        <w:t xml:space="preserve"> the same RB-set.</w:t>
      </w:r>
      <w:r w:rsidR="008D0DBC">
        <w:rPr>
          <w:b w:val="0"/>
          <w:bCs w:val="0"/>
        </w:rPr>
        <w:t xml:space="preserve"> </w:t>
      </w:r>
      <w:r w:rsidR="00AD0CCF">
        <w:rPr>
          <w:b w:val="0"/>
          <w:bCs w:val="0"/>
        </w:rPr>
        <w:t xml:space="preserve">Within the PSSCH RB-set, </w:t>
      </w:r>
      <w:r w:rsidR="00090CAA">
        <w:rPr>
          <w:b w:val="0"/>
          <w:bCs w:val="0"/>
        </w:rPr>
        <w:t xml:space="preserve">one can define </w:t>
      </w:r>
      <w:r w:rsidR="006124D8">
        <w:rPr>
          <w:b w:val="0"/>
          <w:bCs w:val="0"/>
        </w:rPr>
        <w:t>a</w:t>
      </w:r>
      <w:r w:rsidR="00090CAA">
        <w:rPr>
          <w:b w:val="0"/>
          <w:bCs w:val="0"/>
        </w:rPr>
        <w:t xml:space="preserve"> </w:t>
      </w:r>
      <w:r w:rsidR="004172FA">
        <w:rPr>
          <w:b w:val="0"/>
          <w:bCs w:val="0"/>
        </w:rPr>
        <w:t>one-to-one</w:t>
      </w:r>
      <w:r w:rsidR="00090CAA">
        <w:rPr>
          <w:b w:val="0"/>
          <w:bCs w:val="0"/>
        </w:rPr>
        <w:t xml:space="preserve"> mapping </w:t>
      </w:r>
      <w:r w:rsidR="008D0C42">
        <w:rPr>
          <w:b w:val="0"/>
          <w:bCs w:val="0"/>
        </w:rPr>
        <w:t>from PSSCH leading interlace (or subchannel</w:t>
      </w:r>
      <w:r w:rsidR="008F36F4">
        <w:rPr>
          <w:b w:val="0"/>
          <w:bCs w:val="0"/>
        </w:rPr>
        <w:t>)</w:t>
      </w:r>
      <w:r w:rsidR="008D0C42">
        <w:rPr>
          <w:b w:val="0"/>
          <w:bCs w:val="0"/>
        </w:rPr>
        <w:t xml:space="preserve"> index and slot index to the PSFCH interlace index</w:t>
      </w:r>
      <w:r w:rsidR="00D973D5">
        <w:rPr>
          <w:b w:val="0"/>
          <w:bCs w:val="0"/>
        </w:rPr>
        <w:t>/partial interlace index</w:t>
      </w:r>
      <w:r w:rsidR="008D0C42">
        <w:rPr>
          <w:b w:val="0"/>
          <w:bCs w:val="0"/>
        </w:rPr>
        <w:t xml:space="preserve"> and </w:t>
      </w:r>
      <w:r w:rsidR="00382EB3">
        <w:rPr>
          <w:b w:val="0"/>
          <w:bCs w:val="0"/>
        </w:rPr>
        <w:t xml:space="preserve">a set of </w:t>
      </w:r>
      <w:r w:rsidR="002721D9">
        <w:rPr>
          <w:b w:val="0"/>
          <w:bCs w:val="0"/>
        </w:rPr>
        <w:t xml:space="preserve">cyclic </w:t>
      </w:r>
      <w:r w:rsidR="00AD3CCF">
        <w:rPr>
          <w:b w:val="0"/>
          <w:bCs w:val="0"/>
        </w:rPr>
        <w:t>shift</w:t>
      </w:r>
      <w:r w:rsidR="00645E5C">
        <w:rPr>
          <w:b w:val="0"/>
          <w:bCs w:val="0"/>
        </w:rPr>
        <w:t>`</w:t>
      </w:r>
      <w:r w:rsidR="002721D9">
        <w:rPr>
          <w:b w:val="0"/>
          <w:bCs w:val="0"/>
        </w:rPr>
        <w:t xml:space="preserve"> (</w:t>
      </w:r>
      <w:r w:rsidR="008D0C42">
        <w:rPr>
          <w:b w:val="0"/>
          <w:bCs w:val="0"/>
        </w:rPr>
        <w:t>CS</w:t>
      </w:r>
      <w:r w:rsidR="002721D9">
        <w:rPr>
          <w:b w:val="0"/>
          <w:bCs w:val="0"/>
        </w:rPr>
        <w:t>)</w:t>
      </w:r>
      <w:r w:rsidR="008D0C42">
        <w:rPr>
          <w:b w:val="0"/>
          <w:bCs w:val="0"/>
        </w:rPr>
        <w:t xml:space="preserve"> pair</w:t>
      </w:r>
      <w:r w:rsidR="00382EB3">
        <w:rPr>
          <w:b w:val="0"/>
          <w:bCs w:val="0"/>
        </w:rPr>
        <w:t>s</w:t>
      </w:r>
      <w:r w:rsidR="008D0C42">
        <w:rPr>
          <w:b w:val="0"/>
          <w:bCs w:val="0"/>
        </w:rPr>
        <w:t xml:space="preserve">. </w:t>
      </w:r>
    </w:p>
    <w:p w14:paraId="424B56E0" w14:textId="552650DC" w:rsidR="00EF4CB1" w:rsidRPr="005D25F5" w:rsidRDefault="00433545" w:rsidP="005D25F5">
      <w:pPr>
        <w:pStyle w:val="Caption"/>
        <w:rPr>
          <w:b w:val="0"/>
          <w:bCs w:val="0"/>
        </w:rPr>
      </w:pPr>
      <w:r w:rsidRPr="00244F86">
        <w:rPr>
          <w:b w:val="0"/>
          <w:bCs w:val="0"/>
        </w:rPr>
        <w:t xml:space="preserve">In the example </w:t>
      </w:r>
      <w:r w:rsidR="001E553C" w:rsidRPr="00244F86">
        <w:rPr>
          <w:b w:val="0"/>
          <w:bCs w:val="0"/>
        </w:rPr>
        <w:t>shown</w:t>
      </w:r>
      <w:r w:rsidRPr="00244F86">
        <w:rPr>
          <w:b w:val="0"/>
          <w:bCs w:val="0"/>
        </w:rPr>
        <w:t xml:space="preserve"> in </w:t>
      </w:r>
      <w:r w:rsidR="009148C4" w:rsidRPr="00244F86">
        <w:rPr>
          <w:b w:val="0"/>
        </w:rPr>
        <w:fldChar w:fldCharType="begin"/>
      </w:r>
      <w:r w:rsidR="009148C4" w:rsidRPr="00244F86">
        <w:rPr>
          <w:b w:val="0"/>
        </w:rPr>
        <w:instrText xml:space="preserve"> REF _Ref110577183 \h </w:instrText>
      </w:r>
      <w:r w:rsidR="00504998" w:rsidRPr="00244F86">
        <w:rPr>
          <w:b w:val="0"/>
          <w:bCs w:val="0"/>
        </w:rPr>
        <w:instrText xml:space="preserve"> \* MERGEFORMAT </w:instrText>
      </w:r>
      <w:r w:rsidR="009148C4" w:rsidRPr="00244F86">
        <w:rPr>
          <w:b w:val="0"/>
        </w:rPr>
      </w:r>
      <w:r w:rsidR="009148C4" w:rsidRPr="00244F86">
        <w:rPr>
          <w:b w:val="0"/>
        </w:rPr>
        <w:fldChar w:fldCharType="separate"/>
      </w:r>
      <w:r w:rsidR="00AD4E6D" w:rsidRPr="00AD4E6D">
        <w:rPr>
          <w:b w:val="0"/>
        </w:rPr>
        <w:t xml:space="preserve">Figure </w:t>
      </w:r>
      <w:r w:rsidR="00AD4E6D" w:rsidRPr="00AD4E6D">
        <w:rPr>
          <w:b w:val="0"/>
          <w:bCs w:val="0"/>
          <w:noProof/>
        </w:rPr>
        <w:t>16</w:t>
      </w:r>
      <w:r w:rsidR="009148C4" w:rsidRPr="00244F86">
        <w:rPr>
          <w:b w:val="0"/>
        </w:rPr>
        <w:fldChar w:fldCharType="end"/>
      </w:r>
      <w:r w:rsidR="00D973D5" w:rsidRPr="00244F86">
        <w:rPr>
          <w:b w:val="0"/>
        </w:rPr>
        <w:t xml:space="preserve">a) </w:t>
      </w:r>
      <w:r w:rsidR="00F76A6C" w:rsidRPr="00244F86">
        <w:rPr>
          <w:b w:val="0"/>
        </w:rPr>
        <w:t>for alt 2-3a, i.e.,</w:t>
      </w:r>
      <w:r w:rsidR="00D973D5" w:rsidRPr="00244F86">
        <w:rPr>
          <w:b w:val="0"/>
        </w:rPr>
        <w:t xml:space="preserve"> </w:t>
      </w:r>
      <m:oMath>
        <m:r>
          <m:rPr>
            <m:sty m:val="bi"/>
          </m:rPr>
          <w:rPr>
            <w:rFonts w:ascii="Cambria Math" w:hAnsi="Cambria Math"/>
          </w:rPr>
          <m:t>K</m:t>
        </m:r>
        <m:r>
          <m:rPr>
            <m:sty m:val="bi"/>
          </m:rPr>
          <w:rPr>
            <w:rFonts w:ascii="Cambria Math" w:hAnsi="Cambria Math"/>
          </w:rPr>
          <m:t>3=10</m:t>
        </m:r>
      </m:oMath>
      <w:r w:rsidR="009148C4" w:rsidRPr="00244F86">
        <w:rPr>
          <w:b w:val="0"/>
          <w:bCs w:val="0"/>
        </w:rPr>
        <w:t>,</w:t>
      </w:r>
      <w:r w:rsidR="009D4E28" w:rsidRPr="00244F86">
        <w:rPr>
          <w:b w:val="0"/>
          <w:bCs w:val="0"/>
        </w:rPr>
        <w:t xml:space="preserve"> PSSCH interlace #X is mapped to PSFCH interlace #X and </w:t>
      </w:r>
      <w:r w:rsidR="00300CCD" w:rsidRPr="00244F86">
        <w:rPr>
          <w:b w:val="0"/>
          <w:bCs w:val="0"/>
        </w:rPr>
        <w:t>PSSCH in slot #i is mapped to cyclic shift pair set #</w:t>
      </w:r>
      <w:r w:rsidR="00CC339F" w:rsidRPr="00244F86">
        <w:rPr>
          <w:b w:val="0"/>
          <w:bCs w:val="0"/>
        </w:rPr>
        <w:t xml:space="preserve">i. </w:t>
      </w:r>
      <w:r w:rsidR="009D4E28" w:rsidRPr="00244F86">
        <w:rPr>
          <w:b w:val="0"/>
          <w:bCs w:val="0"/>
        </w:rPr>
        <w:t xml:space="preserve"> </w:t>
      </w:r>
      <w:r w:rsidR="0023267C" w:rsidRPr="00244F86">
        <w:rPr>
          <w:b w:val="0"/>
          <w:bCs w:val="0"/>
        </w:rPr>
        <w:t xml:space="preserve">In another example shown in </w:t>
      </w:r>
      <w:r w:rsidR="0023267C" w:rsidRPr="00244F86">
        <w:rPr>
          <w:b w:val="0"/>
          <w:bCs w:val="0"/>
        </w:rPr>
        <w:fldChar w:fldCharType="begin"/>
      </w:r>
      <w:r w:rsidR="0023267C" w:rsidRPr="00244F86">
        <w:rPr>
          <w:b w:val="0"/>
          <w:bCs w:val="0"/>
        </w:rPr>
        <w:instrText xml:space="preserve"> REF _Ref110577183 \h </w:instrText>
      </w:r>
      <w:r w:rsidR="00FC7FC0" w:rsidRPr="00244F86">
        <w:rPr>
          <w:b w:val="0"/>
          <w:bCs w:val="0"/>
        </w:rPr>
        <w:instrText xml:space="preserve"> \* MERGEFORMAT </w:instrText>
      </w:r>
      <w:r w:rsidR="0023267C" w:rsidRPr="00244F86">
        <w:rPr>
          <w:b w:val="0"/>
          <w:bCs w:val="0"/>
        </w:rPr>
      </w:r>
      <w:r w:rsidR="0023267C" w:rsidRPr="00244F86">
        <w:rPr>
          <w:b w:val="0"/>
          <w:bCs w:val="0"/>
        </w:rPr>
        <w:fldChar w:fldCharType="separate"/>
      </w:r>
      <w:r w:rsidR="00AD4E6D" w:rsidRPr="00AD4E6D">
        <w:rPr>
          <w:b w:val="0"/>
          <w:bCs w:val="0"/>
        </w:rPr>
        <w:t xml:space="preserve">Figure </w:t>
      </w:r>
      <w:r w:rsidR="00AD4E6D" w:rsidRPr="00AD4E6D">
        <w:rPr>
          <w:b w:val="0"/>
          <w:bCs w:val="0"/>
          <w:noProof/>
        </w:rPr>
        <w:t>16</w:t>
      </w:r>
      <w:r w:rsidR="0023267C" w:rsidRPr="00244F86">
        <w:rPr>
          <w:b w:val="0"/>
          <w:bCs w:val="0"/>
        </w:rPr>
        <w:fldChar w:fldCharType="end"/>
      </w:r>
      <w:r w:rsidR="00FC7FC0" w:rsidRPr="00244F86">
        <w:rPr>
          <w:b w:val="0"/>
          <w:bCs w:val="0"/>
        </w:rPr>
        <w:t xml:space="preserve">b) </w:t>
      </w:r>
      <w:r w:rsidR="00F76A6C" w:rsidRPr="00244F86">
        <w:rPr>
          <w:b w:val="0"/>
          <w:bCs w:val="0"/>
        </w:rPr>
        <w:t xml:space="preserve">for </w:t>
      </w:r>
      <w:r w:rsidR="0033315E" w:rsidRPr="00244F86">
        <w:rPr>
          <w:b w:val="0"/>
          <w:bCs w:val="0"/>
        </w:rPr>
        <w:t>alt 1-1b (</w:t>
      </w:r>
      <m:oMath>
        <m:r>
          <m:rPr>
            <m:sty m:val="bi"/>
          </m:rPr>
          <w:rPr>
            <w:rFonts w:ascii="Cambria Math" w:hAnsi="Cambria Math"/>
          </w:rPr>
          <m:t>K</m:t>
        </m:r>
        <m:r>
          <m:rPr>
            <m:sty m:val="bi"/>
          </m:rPr>
          <w:rPr>
            <w:rFonts w:ascii="Cambria Math" w:hAnsi="Cambria Math"/>
          </w:rPr>
          <m:t>3=2</m:t>
        </m:r>
      </m:oMath>
      <w:r w:rsidR="00FA785C" w:rsidRPr="00244F86">
        <w:rPr>
          <w:b w:val="0"/>
          <w:bCs w:val="0"/>
        </w:rPr>
        <w:t xml:space="preserve"> </w:t>
      </w:r>
      <w:r w:rsidR="003D47B0" w:rsidRPr="00244F86">
        <w:rPr>
          <w:b w:val="0"/>
          <w:bCs w:val="0"/>
        </w:rPr>
        <w:t>and</w:t>
      </w:r>
      <w:r w:rsidR="0008478B" w:rsidRPr="00244F86">
        <w:rPr>
          <w:b w:val="0"/>
          <w:bCs w:val="0"/>
        </w:rPr>
        <w:t xml:space="preserve"> interlace #0 is the common interlace</w:t>
      </w:r>
      <w:r w:rsidR="0033315E" w:rsidRPr="00244F86">
        <w:rPr>
          <w:b w:val="0"/>
          <w:bCs w:val="0"/>
        </w:rPr>
        <w:t>)</w:t>
      </w:r>
      <w:r w:rsidR="00FC7FC0" w:rsidRPr="00244F86">
        <w:rPr>
          <w:b w:val="0"/>
          <w:bCs w:val="0"/>
        </w:rPr>
        <w:t>,</w:t>
      </w:r>
      <w:r w:rsidR="0008478B" w:rsidRPr="00244F86">
        <w:rPr>
          <w:b w:val="0"/>
          <w:bCs w:val="0"/>
        </w:rPr>
        <w:t xml:space="preserve"> </w:t>
      </w:r>
      <w:r w:rsidR="00BC24AF" w:rsidRPr="00244F86">
        <w:rPr>
          <w:b w:val="0"/>
          <w:bCs w:val="0"/>
        </w:rPr>
        <w:t xml:space="preserve">K3-IRB </w:t>
      </w:r>
      <w:r w:rsidR="008432A5" w:rsidRPr="00244F86">
        <w:rPr>
          <w:b w:val="0"/>
          <w:bCs w:val="0"/>
        </w:rPr>
        <w:t>partial interlaces</w:t>
      </w:r>
      <w:r w:rsidR="00706A11" w:rsidRPr="00244F86">
        <w:rPr>
          <w:b w:val="0"/>
          <w:bCs w:val="0"/>
        </w:rPr>
        <w:t xml:space="preserve"> in </w:t>
      </w:r>
      <w:r w:rsidR="001A10A9" w:rsidRPr="00244F86">
        <w:rPr>
          <w:b w:val="0"/>
          <w:bCs w:val="0"/>
        </w:rPr>
        <w:t xml:space="preserve">the interlaces other than </w:t>
      </w:r>
      <w:r w:rsidR="00F74BFD" w:rsidRPr="00244F86">
        <w:rPr>
          <w:b w:val="0"/>
          <w:bCs w:val="0"/>
        </w:rPr>
        <w:t xml:space="preserve">interlace </w:t>
      </w:r>
      <w:r w:rsidR="001A10A9" w:rsidRPr="00244F86">
        <w:rPr>
          <w:b w:val="0"/>
          <w:bCs w:val="0"/>
        </w:rPr>
        <w:t>#0</w:t>
      </w:r>
      <w:r w:rsidR="008432A5" w:rsidRPr="00244F86">
        <w:rPr>
          <w:b w:val="0"/>
          <w:bCs w:val="0"/>
        </w:rPr>
        <w:t xml:space="preserve"> are evenly distribut</w:t>
      </w:r>
      <w:r w:rsidR="00405017" w:rsidRPr="00244F86">
        <w:rPr>
          <w:b w:val="0"/>
          <w:bCs w:val="0"/>
        </w:rPr>
        <w:t>ed across slots and subchannels</w:t>
      </w:r>
      <w:r w:rsidR="00201186" w:rsidRPr="00244F86">
        <w:rPr>
          <w:b w:val="0"/>
          <w:bCs w:val="0"/>
        </w:rPr>
        <w:t xml:space="preserve">, and </w:t>
      </w:r>
      <w:r w:rsidR="0048392C" w:rsidRPr="00244F86">
        <w:rPr>
          <w:b w:val="0"/>
          <w:bCs w:val="0"/>
        </w:rPr>
        <w:t xml:space="preserve">each slot/subchannel </w:t>
      </w:r>
      <w:r w:rsidR="00B4632E" w:rsidRPr="00244F86">
        <w:rPr>
          <w:b w:val="0"/>
          <w:bCs w:val="0"/>
        </w:rPr>
        <w:t xml:space="preserve">is mapped to </w:t>
      </w:r>
      <w:r w:rsidR="000D24FC" w:rsidRPr="00244F86">
        <w:rPr>
          <w:b w:val="0"/>
          <w:bCs w:val="0"/>
        </w:rPr>
        <w:t>one</w:t>
      </w:r>
      <w:r w:rsidR="00B4632E" w:rsidRPr="00244F86">
        <w:rPr>
          <w:b w:val="0"/>
          <w:bCs w:val="0"/>
        </w:rPr>
        <w:t xml:space="preserve"> </w:t>
      </w:r>
      <w:r w:rsidR="003448CE">
        <w:rPr>
          <w:b w:val="0"/>
          <w:bCs w:val="0"/>
        </w:rPr>
        <w:t xml:space="preserve">set of </w:t>
      </w:r>
      <w:r w:rsidR="000D24FC" w:rsidRPr="00244F86">
        <w:rPr>
          <w:b w:val="0"/>
          <w:bCs w:val="0"/>
        </w:rPr>
        <w:t>K3-IRB partial interlace</w:t>
      </w:r>
      <w:r w:rsidR="003448CE">
        <w:rPr>
          <w:b w:val="0"/>
          <w:bCs w:val="0"/>
        </w:rPr>
        <w:t>(s)</w:t>
      </w:r>
      <w:r w:rsidR="00603956" w:rsidRPr="00244F86">
        <w:rPr>
          <w:b w:val="0"/>
          <w:bCs w:val="0"/>
        </w:rPr>
        <w:t xml:space="preserve">, </w:t>
      </w:r>
      <w:r w:rsidR="00A77DDA" w:rsidRPr="00244F86">
        <w:rPr>
          <w:b w:val="0"/>
          <w:bCs w:val="0"/>
        </w:rPr>
        <w:t>which is consist of 2 partial interlace</w:t>
      </w:r>
      <w:r w:rsidR="00A85AFC" w:rsidRPr="00244F86">
        <w:rPr>
          <w:b w:val="0"/>
          <w:bCs w:val="0"/>
        </w:rPr>
        <w:t>s</w:t>
      </w:r>
      <w:r w:rsidR="00603956" w:rsidRPr="00244F86">
        <w:rPr>
          <w:b w:val="0"/>
          <w:bCs w:val="0"/>
        </w:rPr>
        <w:t>, in time first manner.</w:t>
      </w:r>
      <w:r w:rsidR="00603956">
        <w:rPr>
          <w:b w:val="0"/>
          <w:bCs w:val="0"/>
        </w:rPr>
        <w:t xml:space="preserve"> </w:t>
      </w:r>
    </w:p>
    <w:p w14:paraId="70677E95" w14:textId="7AD0E375" w:rsidR="00DB3627" w:rsidRDefault="007603EA" w:rsidP="00F75F2C">
      <w:pPr>
        <w:pStyle w:val="Caption"/>
        <w:rPr>
          <w:b w:val="0"/>
          <w:bCs w:val="0"/>
        </w:rPr>
      </w:pPr>
      <w:r>
        <w:rPr>
          <w:b w:val="0"/>
          <w:bCs w:val="0"/>
        </w:rPr>
        <w:t xml:space="preserve">Within the </w:t>
      </w:r>
      <w:r w:rsidR="00D914A9">
        <w:rPr>
          <w:b w:val="0"/>
          <w:bCs w:val="0"/>
        </w:rPr>
        <w:t>mapped cyclic shift pair set</w:t>
      </w:r>
      <w:r w:rsidR="00536AD2">
        <w:rPr>
          <w:b w:val="0"/>
          <w:bCs w:val="0"/>
        </w:rPr>
        <w:t xml:space="preserve"> (PSFCH resource pool)</w:t>
      </w:r>
      <w:r w:rsidR="005438D8">
        <w:rPr>
          <w:b w:val="0"/>
          <w:bCs w:val="0"/>
        </w:rPr>
        <w:t xml:space="preserve"> which correspond</w:t>
      </w:r>
      <w:r w:rsidR="002B50D2">
        <w:rPr>
          <w:b w:val="0"/>
          <w:bCs w:val="0"/>
        </w:rPr>
        <w:t>s to one subchannel/slot</w:t>
      </w:r>
      <w:r w:rsidR="00D914A9">
        <w:rPr>
          <w:b w:val="0"/>
          <w:bCs w:val="0"/>
        </w:rPr>
        <w:t xml:space="preserve">, hashing is </w:t>
      </w:r>
      <w:r w:rsidR="004676F6">
        <w:rPr>
          <w:b w:val="0"/>
          <w:bCs w:val="0"/>
        </w:rPr>
        <w:t>performed base</w:t>
      </w:r>
      <w:r w:rsidR="00536AD2">
        <w:rPr>
          <w:b w:val="0"/>
          <w:bCs w:val="0"/>
        </w:rPr>
        <w:t xml:space="preserve">d on </w:t>
      </w:r>
    </w:p>
    <w:p w14:paraId="2221B602" w14:textId="61DAF79C" w:rsidR="00404C2D" w:rsidRPr="00404C2D" w:rsidRDefault="008608CB" w:rsidP="00404C2D">
      <m:oMathPara>
        <m:oMath>
          <m:d>
            <m:dPr>
              <m:ctrlPr>
                <w:rPr>
                  <w:rFonts w:ascii="Cambria Math" w:hAnsi="Cambria Math"/>
                  <w:i/>
                  <w:iCs/>
                </w:rPr>
              </m:ctrlPr>
            </m:dPr>
            <m:e>
              <m:sSub>
                <m:sSubPr>
                  <m:ctrlPr>
                    <w:rPr>
                      <w:rFonts w:ascii="Cambria Math" w:hAnsi="Cambria Math"/>
                      <w:i/>
                      <w:iCs/>
                    </w:rPr>
                  </m:ctrlPr>
                </m:sSubPr>
                <m:e>
                  <m:r>
                    <w:rPr>
                      <w:rFonts w:ascii="Cambria Math" w:hAnsi="Cambria Math"/>
                    </w:rPr>
                    <m:t>P</m:t>
                  </m:r>
                </m:e>
                <m:sub>
                  <m:r>
                    <w:rPr>
                      <w:rFonts w:ascii="Cambria Math" w:hAnsi="Cambria Math"/>
                    </w:rPr>
                    <m:t>ID</m:t>
                  </m:r>
                </m:sub>
              </m:sSub>
              <m:r>
                <m:rPr>
                  <m:sty m:val="p"/>
                </m:rPr>
                <w:rPr>
                  <w:rFonts w:ascii="Cambria Math" w:hAnsi="Cambria Math"/>
                </w:rPr>
                <m:t>+</m:t>
              </m:r>
              <m:sSub>
                <m:sSubPr>
                  <m:ctrlPr>
                    <w:rPr>
                      <w:rFonts w:ascii="Cambria Math" w:hAnsi="Cambria Math"/>
                      <w:i/>
                      <w:iCs/>
                    </w:rPr>
                  </m:ctrlPr>
                </m:sSubPr>
                <m:e>
                  <m:r>
                    <w:rPr>
                      <w:rFonts w:ascii="Cambria Math" w:hAnsi="Cambria Math"/>
                    </w:rPr>
                    <m:t>M</m:t>
                  </m:r>
                </m:e>
                <m:sub>
                  <m:r>
                    <w:rPr>
                      <w:rFonts w:ascii="Cambria Math" w:hAnsi="Cambria Math"/>
                    </w:rPr>
                    <m:t>ID</m:t>
                  </m:r>
                </m:sub>
              </m:sSub>
            </m:e>
          </m:d>
          <m:r>
            <w:rPr>
              <w:rFonts w:ascii="Cambria Math" w:hAnsi="Cambria Math"/>
            </w:rPr>
            <m:t>mod</m:t>
          </m:r>
          <m:r>
            <m:rPr>
              <m:sty m:val="p"/>
            </m:rPr>
            <w:rPr>
              <w:rFonts w:ascii="Cambria Math" w:hAnsi="Cambria Math"/>
            </w:rPr>
            <m:t> </m:t>
          </m:r>
          <m:sSubSup>
            <m:sSubSupPr>
              <m:ctrlPr>
                <w:rPr>
                  <w:rFonts w:ascii="Cambria Math" w:hAnsi="Cambria Math"/>
                  <w:i/>
                  <w:iCs/>
                </w:rPr>
              </m:ctrlPr>
            </m:sSubSupPr>
            <m:e>
              <m:r>
                <w:rPr>
                  <w:rFonts w:ascii="Cambria Math" w:hAnsi="Cambria Math"/>
                </w:rPr>
                <m:t>N</m:t>
              </m:r>
            </m:e>
            <m:sub>
              <m:r>
                <w:rPr>
                  <w:rFonts w:ascii="Cambria Math" w:hAnsi="Cambria Math"/>
                </w:rPr>
                <m:t>CS</m:t>
              </m:r>
              <m:r>
                <m:rPr>
                  <m:sty m:val="p"/>
                </m:rPr>
                <w:rPr>
                  <w:rFonts w:ascii="Cambria Math" w:hAnsi="Cambria Math"/>
                </w:rPr>
                <m:t>-</m:t>
              </m:r>
              <m:r>
                <m:rPr>
                  <m:sty m:val="p"/>
                </m:rPr>
                <w:rPr>
                  <w:rFonts w:ascii="Cambria Math" w:hAnsi="Cambria Math"/>
                </w:rPr>
                <m:t>set</m:t>
              </m:r>
            </m:sub>
            <m:sup>
              <m:r>
                <w:rPr>
                  <w:rFonts w:ascii="Cambria Math" w:hAnsi="Cambria Math"/>
                </w:rPr>
                <m:t>PSFCH</m:t>
              </m:r>
            </m:sup>
          </m:sSubSup>
        </m:oMath>
      </m:oMathPara>
    </w:p>
    <w:p w14:paraId="07F55023" w14:textId="03ED2768" w:rsidR="007B6A19" w:rsidRDefault="002501DC" w:rsidP="00B12B3D">
      <w:pPr>
        <w:rPr>
          <w:iCs/>
        </w:rPr>
      </w:pPr>
      <w:r>
        <w:rPr>
          <w:iCs/>
        </w:rPr>
        <w:t>w</w:t>
      </w:r>
      <w:r w:rsidR="00404C2D">
        <w:rPr>
          <w:iCs/>
        </w:rPr>
        <w:t>here</w:t>
      </w:r>
      <w:r>
        <w:rPr>
          <w:iCs/>
        </w:rPr>
        <w:t xml:space="preserve"> </w:t>
      </w:r>
      <m:oMath>
        <m:sSub>
          <m:sSubPr>
            <m:ctrlPr>
              <w:rPr>
                <w:rFonts w:ascii="Cambria Math" w:hAnsi="Cambria Math"/>
                <w:i/>
                <w:iCs/>
              </w:rPr>
            </m:ctrlPr>
          </m:sSubPr>
          <m:e>
            <m:r>
              <w:rPr>
                <w:rFonts w:ascii="Cambria Math" w:hAnsi="Cambria Math"/>
              </w:rPr>
              <m:t>P</m:t>
            </m:r>
          </m:e>
          <m:sub>
            <m:r>
              <w:rPr>
                <w:rFonts w:ascii="Cambria Math" w:hAnsi="Cambria Math"/>
              </w:rPr>
              <m:t>ID</m:t>
            </m:r>
          </m:sub>
        </m:sSub>
      </m:oMath>
      <w:r w:rsidR="00404C2D">
        <w:rPr>
          <w:iCs/>
        </w:rPr>
        <w:t xml:space="preserve"> </w:t>
      </w:r>
      <w:r>
        <w:rPr>
          <w:iCs/>
        </w:rPr>
        <w:t xml:space="preserve">is </w:t>
      </w:r>
      <w:r w:rsidR="00404C2D" w:rsidRPr="00AE6C43">
        <w:t>transmi</w:t>
      </w:r>
      <w:r>
        <w:t>t</w:t>
      </w:r>
      <w:r w:rsidR="00404C2D" w:rsidRPr="00AE6C43">
        <w:t>ter’s L1 ID</w:t>
      </w:r>
      <w:r>
        <w:t xml:space="preserve">, </w:t>
      </w:r>
      <w:r w:rsidR="00404C2D" w:rsidRPr="00AE6C43">
        <w:t xml:space="preserve"> </w:t>
      </w:r>
      <m:oMath>
        <m:sSub>
          <m:sSubPr>
            <m:ctrlPr>
              <w:rPr>
                <w:rFonts w:ascii="Cambria Math" w:hAnsi="Cambria Math"/>
                <w:i/>
              </w:rPr>
            </m:ctrlPr>
          </m:sSubPr>
          <m:e>
            <m:r>
              <w:rPr>
                <w:rFonts w:ascii="Cambria Math" w:hAnsi="Cambria Math"/>
              </w:rPr>
              <m:t>M</m:t>
            </m:r>
          </m:e>
          <m:sub>
            <m:r>
              <w:rPr>
                <w:rFonts w:ascii="Cambria Math" w:hAnsi="Cambria Math"/>
              </w:rPr>
              <m:t>ID</m:t>
            </m:r>
          </m:sub>
        </m:sSub>
      </m:oMath>
      <w:r w:rsidR="00B34A6E">
        <w:t xml:space="preserve"> is receiver’s </w:t>
      </w:r>
      <w:r w:rsidR="00404C2D" w:rsidRPr="00AE6C43">
        <w:t>groupcast ID</w:t>
      </w:r>
      <w:r w:rsidR="00B34A6E">
        <w:t xml:space="preserve"> </w:t>
      </w:r>
      <w:r w:rsidR="00823B50">
        <w:t>(</w:t>
      </w:r>
      <m:oMath>
        <m:sSub>
          <m:sSubPr>
            <m:ctrlPr>
              <w:rPr>
                <w:rFonts w:ascii="Cambria Math" w:hAnsi="Cambria Math"/>
                <w:i/>
              </w:rPr>
            </m:ctrlPr>
          </m:sSubPr>
          <m:e>
            <m:r>
              <w:rPr>
                <w:rFonts w:ascii="Cambria Math" w:hAnsi="Cambria Math"/>
              </w:rPr>
              <m:t>M</m:t>
            </m:r>
          </m:e>
          <m:sub>
            <m:r>
              <w:rPr>
                <w:rFonts w:ascii="Cambria Math" w:hAnsi="Cambria Math"/>
              </w:rPr>
              <m:t>ID</m:t>
            </m:r>
          </m:sub>
        </m:sSub>
        <m:r>
          <w:rPr>
            <w:rFonts w:ascii="Cambria Math" w:hAnsi="Cambria Math"/>
          </w:rPr>
          <m:t>=0</m:t>
        </m:r>
      </m:oMath>
      <w:r w:rsidR="00823B50">
        <w:t xml:space="preserve"> for </w:t>
      </w:r>
      <w:r w:rsidR="00803387">
        <w:t xml:space="preserve">unicast </w:t>
      </w:r>
      <w:r w:rsidR="0078131B">
        <w:t xml:space="preserve">and groupcast option 1 </w:t>
      </w:r>
      <w:r w:rsidR="003A4CDA">
        <w:t>transmissions</w:t>
      </w:r>
      <w:r w:rsidR="0078131B">
        <w:t>)</w:t>
      </w:r>
      <w:r w:rsidR="00B34A6E">
        <w:t xml:space="preserve"> and </w:t>
      </w:r>
      <m:oMath>
        <m:sSubSup>
          <m:sSubSupPr>
            <m:ctrlPr>
              <w:rPr>
                <w:rFonts w:ascii="Cambria Math" w:hAnsi="Cambria Math"/>
                <w:i/>
                <w:iCs/>
              </w:rPr>
            </m:ctrlPr>
          </m:sSubSupPr>
          <m:e>
            <m:r>
              <w:rPr>
                <w:rFonts w:ascii="Cambria Math" w:hAnsi="Cambria Math"/>
              </w:rPr>
              <m:t>N</m:t>
            </m:r>
          </m:e>
          <m:sub>
            <m:r>
              <w:rPr>
                <w:rFonts w:ascii="Cambria Math" w:hAnsi="Cambria Math"/>
              </w:rPr>
              <m:t>CS</m:t>
            </m:r>
            <m:r>
              <m:rPr>
                <m:sty m:val="p"/>
              </m:rPr>
              <w:rPr>
                <w:rFonts w:ascii="Cambria Math" w:hAnsi="Cambria Math"/>
              </w:rPr>
              <m:t>-set</m:t>
            </m:r>
          </m:sub>
          <m:sup>
            <m:r>
              <w:rPr>
                <w:rFonts w:ascii="Cambria Math" w:hAnsi="Cambria Math"/>
              </w:rPr>
              <m:t>PSFCH</m:t>
            </m:r>
          </m:sup>
        </m:sSubSup>
      </m:oMath>
      <w:r w:rsidR="0055437E">
        <w:rPr>
          <w:iCs/>
        </w:rPr>
        <w:t xml:space="preserve"> is the number of CS pairs within the mapped PSFCH resource pool</w:t>
      </w:r>
      <w:r w:rsidR="00374E2D">
        <w:rPr>
          <w:iCs/>
        </w:rPr>
        <w:t xml:space="preserve"> (set of CS pairs)</w:t>
      </w:r>
      <w:r w:rsidR="007D481D">
        <w:rPr>
          <w:iCs/>
        </w:rPr>
        <w:t xml:space="preserve">. </w:t>
      </w:r>
      <w:r w:rsidR="00FB75C9">
        <w:rPr>
          <w:iCs/>
        </w:rPr>
        <w:t xml:space="preserve"> </w:t>
      </w:r>
    </w:p>
    <w:p w14:paraId="52CC1CDC" w14:textId="77777777" w:rsidR="0040752B" w:rsidRPr="00B12B3D" w:rsidRDefault="0040752B" w:rsidP="00B12B3D"/>
    <w:p w14:paraId="699DDDA3" w14:textId="7F4EDF7D" w:rsidR="0019399D" w:rsidRDefault="003F4F3D" w:rsidP="00F75F2C">
      <w:pPr>
        <w:pStyle w:val="Caption"/>
        <w:rPr>
          <w:b w:val="0"/>
          <w:bCs w:val="0"/>
        </w:rPr>
      </w:pPr>
      <w:r>
        <w:rPr>
          <w:b w:val="0"/>
          <w:bCs w:val="0"/>
        </w:rPr>
        <w:t>For wideband PSCCH/PSSCH transmission across multiple RB-sets,</w:t>
      </w:r>
      <w:r w:rsidR="00B33344">
        <w:rPr>
          <w:b w:val="0"/>
          <w:bCs w:val="0"/>
        </w:rPr>
        <w:t xml:space="preserve"> </w:t>
      </w:r>
      <w:r w:rsidR="00D4328F">
        <w:rPr>
          <w:b w:val="0"/>
          <w:bCs w:val="0"/>
        </w:rPr>
        <w:t>if the</w:t>
      </w:r>
      <w:r w:rsidR="00851DA7">
        <w:rPr>
          <w:b w:val="0"/>
          <w:bCs w:val="0"/>
        </w:rPr>
        <w:t xml:space="preserve">re is </w:t>
      </w:r>
      <w:r w:rsidR="008D2B17">
        <w:rPr>
          <w:b w:val="0"/>
          <w:bCs w:val="0"/>
        </w:rPr>
        <w:t>a PFSCH instan</w:t>
      </w:r>
      <w:r w:rsidR="000200ED">
        <w:rPr>
          <w:b w:val="0"/>
          <w:bCs w:val="0"/>
        </w:rPr>
        <w:t>ce in the middle of the COT</w:t>
      </w:r>
      <w:r w:rsidR="00C46E29">
        <w:rPr>
          <w:b w:val="0"/>
          <w:bCs w:val="0"/>
        </w:rPr>
        <w:t xml:space="preserve"> and</w:t>
      </w:r>
      <w:r w:rsidR="00F945F5">
        <w:rPr>
          <w:b w:val="0"/>
          <w:bCs w:val="0"/>
        </w:rPr>
        <w:t xml:space="preserve"> </w:t>
      </w:r>
      <w:r w:rsidR="00181754">
        <w:rPr>
          <w:b w:val="0"/>
          <w:bCs w:val="0"/>
        </w:rPr>
        <w:t xml:space="preserve">PSFCH </w:t>
      </w:r>
      <w:r w:rsidR="003A3062">
        <w:rPr>
          <w:b w:val="0"/>
          <w:bCs w:val="0"/>
        </w:rPr>
        <w:t xml:space="preserve">transmission </w:t>
      </w:r>
      <w:r w:rsidR="00F30F23">
        <w:rPr>
          <w:b w:val="0"/>
          <w:bCs w:val="0"/>
        </w:rPr>
        <w:t>i</w:t>
      </w:r>
      <w:r w:rsidR="0079747D">
        <w:rPr>
          <w:b w:val="0"/>
          <w:bCs w:val="0"/>
        </w:rPr>
        <w:t>s</w:t>
      </w:r>
      <w:r w:rsidR="00913634">
        <w:rPr>
          <w:b w:val="0"/>
          <w:bCs w:val="0"/>
        </w:rPr>
        <w:t xml:space="preserve"> contained</w:t>
      </w:r>
      <w:r w:rsidR="0079747D">
        <w:rPr>
          <w:b w:val="0"/>
          <w:bCs w:val="0"/>
        </w:rPr>
        <w:t xml:space="preserve"> in</w:t>
      </w:r>
      <w:r w:rsidR="00913634">
        <w:rPr>
          <w:b w:val="0"/>
          <w:bCs w:val="0"/>
        </w:rPr>
        <w:t xml:space="preserve"> only</w:t>
      </w:r>
      <w:r w:rsidR="0079747D">
        <w:rPr>
          <w:b w:val="0"/>
          <w:bCs w:val="0"/>
        </w:rPr>
        <w:t xml:space="preserve"> one of the RB-set</w:t>
      </w:r>
      <w:r w:rsidR="002F3D91">
        <w:rPr>
          <w:b w:val="0"/>
          <w:bCs w:val="0"/>
        </w:rPr>
        <w:t xml:space="preserve">s, </w:t>
      </w:r>
      <w:r w:rsidR="00BD3D5E">
        <w:rPr>
          <w:b w:val="0"/>
          <w:bCs w:val="0"/>
        </w:rPr>
        <w:t xml:space="preserve">the </w:t>
      </w:r>
      <w:r w:rsidR="00567FE4">
        <w:rPr>
          <w:b w:val="0"/>
          <w:bCs w:val="0"/>
        </w:rPr>
        <w:t xml:space="preserve">COT </w:t>
      </w:r>
      <w:r w:rsidR="0093738F">
        <w:rPr>
          <w:b w:val="0"/>
          <w:bCs w:val="0"/>
        </w:rPr>
        <w:t xml:space="preserve">transmission </w:t>
      </w:r>
      <w:r w:rsidR="00556745">
        <w:rPr>
          <w:b w:val="0"/>
          <w:bCs w:val="0"/>
        </w:rPr>
        <w:t xml:space="preserve">is </w:t>
      </w:r>
      <w:r w:rsidR="008D272C">
        <w:rPr>
          <w:b w:val="0"/>
          <w:bCs w:val="0"/>
        </w:rPr>
        <w:t>termi</w:t>
      </w:r>
      <w:r w:rsidR="00EB7D52">
        <w:rPr>
          <w:b w:val="0"/>
          <w:bCs w:val="0"/>
        </w:rPr>
        <w:t xml:space="preserve">nated </w:t>
      </w:r>
      <w:r w:rsidR="00FE7E10">
        <w:rPr>
          <w:b w:val="0"/>
          <w:bCs w:val="0"/>
        </w:rPr>
        <w:t>in</w:t>
      </w:r>
      <w:r w:rsidR="00CB4C39">
        <w:rPr>
          <w:b w:val="0"/>
          <w:bCs w:val="0"/>
        </w:rPr>
        <w:t xml:space="preserve"> the </w:t>
      </w:r>
      <w:r w:rsidR="003722E8">
        <w:rPr>
          <w:b w:val="0"/>
          <w:bCs w:val="0"/>
        </w:rPr>
        <w:t xml:space="preserve">other </w:t>
      </w:r>
      <w:r w:rsidR="00CB4C39">
        <w:rPr>
          <w:b w:val="0"/>
          <w:bCs w:val="0"/>
        </w:rPr>
        <w:t>RB-set</w:t>
      </w:r>
      <w:r w:rsidR="00FE7E10">
        <w:rPr>
          <w:b w:val="0"/>
          <w:bCs w:val="0"/>
        </w:rPr>
        <w:t>s</w:t>
      </w:r>
      <w:r w:rsidR="003722E8">
        <w:rPr>
          <w:b w:val="0"/>
          <w:bCs w:val="0"/>
        </w:rPr>
        <w:t xml:space="preserve"> in which </w:t>
      </w:r>
      <w:r w:rsidR="00AE0F84">
        <w:rPr>
          <w:b w:val="0"/>
          <w:bCs w:val="0"/>
        </w:rPr>
        <w:t xml:space="preserve">PSFCH is </w:t>
      </w:r>
      <w:r w:rsidR="002A4C8D">
        <w:rPr>
          <w:b w:val="0"/>
          <w:bCs w:val="0"/>
        </w:rPr>
        <w:t xml:space="preserve">not transmitted. </w:t>
      </w:r>
      <w:r w:rsidR="000375E7">
        <w:rPr>
          <w:b w:val="0"/>
          <w:bCs w:val="0"/>
        </w:rPr>
        <w:t>In the example shown in</w:t>
      </w:r>
      <w:r w:rsidR="00C54B73">
        <w:rPr>
          <w:b w:val="0"/>
        </w:rPr>
        <w:t xml:space="preserve"> </w:t>
      </w:r>
      <w:r w:rsidR="00C54B73" w:rsidRPr="00C54B73">
        <w:rPr>
          <w:b w:val="0"/>
        </w:rPr>
        <w:fldChar w:fldCharType="begin"/>
      </w:r>
      <w:r w:rsidR="00C54B73" w:rsidRPr="00C54B73">
        <w:rPr>
          <w:b w:val="0"/>
        </w:rPr>
        <w:instrText xml:space="preserve"> REF _Ref134449655 \h  \* MERGEFORMAT </w:instrText>
      </w:r>
      <w:r w:rsidR="00C54B73" w:rsidRPr="00C54B73">
        <w:rPr>
          <w:b w:val="0"/>
        </w:rPr>
      </w:r>
      <w:r w:rsidR="00C54B73" w:rsidRPr="00C54B73">
        <w:rPr>
          <w:b w:val="0"/>
        </w:rPr>
        <w:fldChar w:fldCharType="separate"/>
      </w:r>
      <w:r w:rsidR="00AD4E6D" w:rsidRPr="00AD4E6D">
        <w:rPr>
          <w:b w:val="0"/>
        </w:rPr>
        <w:t xml:space="preserve">Figure </w:t>
      </w:r>
      <w:r w:rsidR="00AD4E6D" w:rsidRPr="00AD4E6D">
        <w:rPr>
          <w:b w:val="0"/>
          <w:noProof/>
        </w:rPr>
        <w:t>17</w:t>
      </w:r>
      <w:r w:rsidR="00C54B73" w:rsidRPr="00C54B73">
        <w:rPr>
          <w:b w:val="0"/>
        </w:rPr>
        <w:fldChar w:fldCharType="end"/>
      </w:r>
      <w:r w:rsidR="00CA7DD7">
        <w:rPr>
          <w:b w:val="0"/>
          <w:bCs w:val="0"/>
        </w:rPr>
        <w:t>,</w:t>
      </w:r>
      <w:r w:rsidR="00BB2EAD">
        <w:rPr>
          <w:b w:val="0"/>
          <w:bCs w:val="0"/>
        </w:rPr>
        <w:t xml:space="preserve"> </w:t>
      </w:r>
      <w:r w:rsidR="00285718" w:rsidRPr="00285718">
        <w:rPr>
          <w:b w:val="0"/>
          <w:bCs w:val="0"/>
        </w:rPr>
        <w:t xml:space="preserve">the </w:t>
      </w:r>
      <w:r w:rsidR="00285718">
        <w:rPr>
          <w:b w:val="0"/>
          <w:bCs w:val="0"/>
        </w:rPr>
        <w:t>transmitter</w:t>
      </w:r>
      <w:r w:rsidR="00285718" w:rsidRPr="00285718">
        <w:rPr>
          <w:b w:val="0"/>
          <w:bCs w:val="0"/>
        </w:rPr>
        <w:t xml:space="preserve"> starts a COT in two RB-sets. However, the PSFCH transmission in the duration of the COT only occupies RB-set#0</w:t>
      </w:r>
      <w:r w:rsidR="00F2064C">
        <w:rPr>
          <w:b w:val="0"/>
          <w:bCs w:val="0"/>
        </w:rPr>
        <w:t xml:space="preserve"> via COT sharing</w:t>
      </w:r>
      <w:r w:rsidR="00285718" w:rsidRPr="00285718">
        <w:rPr>
          <w:b w:val="0"/>
          <w:bCs w:val="0"/>
        </w:rPr>
        <w:t xml:space="preserve">. So, the </w:t>
      </w:r>
      <w:r w:rsidR="000E2357">
        <w:rPr>
          <w:b w:val="0"/>
          <w:bCs w:val="0"/>
        </w:rPr>
        <w:t>transmitter</w:t>
      </w:r>
      <w:r w:rsidR="00285718" w:rsidRPr="00285718">
        <w:rPr>
          <w:b w:val="0"/>
          <w:bCs w:val="0"/>
        </w:rPr>
        <w:t xml:space="preserve"> cannot </w:t>
      </w:r>
      <w:r w:rsidR="000E2357">
        <w:rPr>
          <w:b w:val="0"/>
          <w:bCs w:val="0"/>
        </w:rPr>
        <w:t>resume</w:t>
      </w:r>
      <w:r w:rsidR="00285718" w:rsidRPr="00285718">
        <w:rPr>
          <w:b w:val="0"/>
          <w:bCs w:val="0"/>
        </w:rPr>
        <w:t xml:space="preserve"> the </w:t>
      </w:r>
      <w:r w:rsidR="00E6681D">
        <w:rPr>
          <w:b w:val="0"/>
          <w:bCs w:val="0"/>
        </w:rPr>
        <w:t xml:space="preserve">wideband </w:t>
      </w:r>
      <w:r w:rsidR="00285718" w:rsidRPr="00285718">
        <w:rPr>
          <w:b w:val="0"/>
          <w:bCs w:val="0"/>
        </w:rPr>
        <w:t>COT transmission in RB-set #1</w:t>
      </w:r>
      <w:r w:rsidR="0019399D">
        <w:rPr>
          <w:b w:val="0"/>
          <w:bCs w:val="0"/>
        </w:rPr>
        <w:t xml:space="preserve"> after the PSFCH instance and an</w:t>
      </w:r>
      <w:r w:rsidR="00285718" w:rsidRPr="00285718">
        <w:rPr>
          <w:b w:val="0"/>
          <w:bCs w:val="0"/>
        </w:rPr>
        <w:t xml:space="preserve"> </w:t>
      </w:r>
      <w:r w:rsidR="0019399D" w:rsidRPr="00285718">
        <w:rPr>
          <w:b w:val="0"/>
          <w:bCs w:val="0"/>
        </w:rPr>
        <w:t>additional type-1 LBT is required</w:t>
      </w:r>
      <w:r w:rsidR="009C559D">
        <w:rPr>
          <w:b w:val="0"/>
          <w:bCs w:val="0"/>
        </w:rPr>
        <w:t xml:space="preserve"> for that RB-set</w:t>
      </w:r>
      <w:r w:rsidR="0019399D">
        <w:rPr>
          <w:b w:val="0"/>
          <w:bCs w:val="0"/>
        </w:rPr>
        <w:t>.</w:t>
      </w:r>
      <w:r w:rsidR="00040254">
        <w:rPr>
          <w:b w:val="0"/>
          <w:bCs w:val="0"/>
        </w:rPr>
        <w:t xml:space="preserve"> A</w:t>
      </w:r>
      <w:r w:rsidR="005C5EAA">
        <w:rPr>
          <w:b w:val="0"/>
          <w:bCs w:val="0"/>
        </w:rPr>
        <w:t xml:space="preserve"> wideband </w:t>
      </w:r>
      <w:r w:rsidR="00FF167E">
        <w:rPr>
          <w:b w:val="0"/>
          <w:bCs w:val="0"/>
        </w:rPr>
        <w:t>PSFCH wavef</w:t>
      </w:r>
      <w:r w:rsidR="00C75C6C">
        <w:rPr>
          <w:b w:val="0"/>
          <w:bCs w:val="0"/>
        </w:rPr>
        <w:t xml:space="preserve">orm is </w:t>
      </w:r>
      <w:r w:rsidR="009F40E5">
        <w:rPr>
          <w:b w:val="0"/>
          <w:bCs w:val="0"/>
        </w:rPr>
        <w:t>therefore</w:t>
      </w:r>
      <w:r w:rsidR="00C75C6C">
        <w:rPr>
          <w:b w:val="0"/>
          <w:bCs w:val="0"/>
        </w:rPr>
        <w:t xml:space="preserve"> needed </w:t>
      </w:r>
      <w:r w:rsidR="009F40E5">
        <w:rPr>
          <w:b w:val="0"/>
          <w:bCs w:val="0"/>
        </w:rPr>
        <w:t xml:space="preserve">to maintain </w:t>
      </w:r>
      <w:r w:rsidR="0044545D">
        <w:rPr>
          <w:b w:val="0"/>
          <w:bCs w:val="0"/>
        </w:rPr>
        <w:t>a</w:t>
      </w:r>
      <w:r w:rsidR="00516AC2">
        <w:rPr>
          <w:b w:val="0"/>
          <w:bCs w:val="0"/>
        </w:rPr>
        <w:t xml:space="preserve"> </w:t>
      </w:r>
      <w:r w:rsidR="00742042">
        <w:rPr>
          <w:b w:val="0"/>
          <w:bCs w:val="0"/>
        </w:rPr>
        <w:t>wideband COT transmission</w:t>
      </w:r>
      <w:r w:rsidR="000E55B2">
        <w:rPr>
          <w:b w:val="0"/>
          <w:bCs w:val="0"/>
        </w:rPr>
        <w:t>.</w:t>
      </w:r>
      <w:r w:rsidR="00DB49A6">
        <w:rPr>
          <w:b w:val="0"/>
          <w:bCs w:val="0"/>
        </w:rPr>
        <w:t xml:space="preserve"> </w:t>
      </w:r>
      <w:r w:rsidR="00B1122F">
        <w:rPr>
          <w:b w:val="0"/>
          <w:bCs w:val="0"/>
        </w:rPr>
        <w:t xml:space="preserve">One may consider </w:t>
      </w:r>
      <w:r w:rsidR="00EB7FE2">
        <w:rPr>
          <w:b w:val="0"/>
          <w:bCs w:val="0"/>
        </w:rPr>
        <w:t>mapping one PSFCH resource</w:t>
      </w:r>
      <w:r w:rsidR="00E00807">
        <w:rPr>
          <w:b w:val="0"/>
          <w:bCs w:val="0"/>
        </w:rPr>
        <w:t xml:space="preserve"> </w:t>
      </w:r>
      <w:r w:rsidR="00575063">
        <w:rPr>
          <w:b w:val="0"/>
          <w:bCs w:val="0"/>
        </w:rPr>
        <w:t xml:space="preserve">to </w:t>
      </w:r>
      <w:r w:rsidR="00AD325A">
        <w:rPr>
          <w:b w:val="0"/>
          <w:bCs w:val="0"/>
        </w:rPr>
        <w:t xml:space="preserve">a wideband PSFCH waveform </w:t>
      </w:r>
      <w:r w:rsidR="006A7DE6">
        <w:rPr>
          <w:b w:val="0"/>
          <w:bCs w:val="0"/>
        </w:rPr>
        <w:t>across all RB-sets</w:t>
      </w:r>
      <w:r w:rsidR="00E55264">
        <w:rPr>
          <w:b w:val="0"/>
          <w:bCs w:val="0"/>
        </w:rPr>
        <w:t xml:space="preserve">. </w:t>
      </w:r>
      <w:r w:rsidR="00632590">
        <w:rPr>
          <w:b w:val="0"/>
          <w:bCs w:val="0"/>
        </w:rPr>
        <w:t xml:space="preserve">The wideband PSFCH </w:t>
      </w:r>
      <w:r w:rsidR="00FF738F">
        <w:rPr>
          <w:b w:val="0"/>
          <w:bCs w:val="0"/>
        </w:rPr>
        <w:t xml:space="preserve">waveform </w:t>
      </w:r>
      <w:r w:rsidR="00805704">
        <w:rPr>
          <w:b w:val="0"/>
          <w:bCs w:val="0"/>
        </w:rPr>
        <w:t>could</w:t>
      </w:r>
      <w:r w:rsidR="0078529A">
        <w:rPr>
          <w:b w:val="0"/>
          <w:bCs w:val="0"/>
        </w:rPr>
        <w:t xml:space="preserve"> </w:t>
      </w:r>
      <w:r w:rsidR="00322DD1">
        <w:rPr>
          <w:b w:val="0"/>
          <w:bCs w:val="0"/>
        </w:rPr>
        <w:t>consist</w:t>
      </w:r>
      <w:r w:rsidR="002B3671">
        <w:rPr>
          <w:b w:val="0"/>
          <w:bCs w:val="0"/>
        </w:rPr>
        <w:t xml:space="preserve"> of </w:t>
      </w:r>
      <w:r w:rsidR="00C56AD3">
        <w:rPr>
          <w:b w:val="0"/>
          <w:bCs w:val="0"/>
        </w:rPr>
        <w:t xml:space="preserve">multiple </w:t>
      </w:r>
      <w:r w:rsidR="00987CC9">
        <w:rPr>
          <w:b w:val="0"/>
          <w:bCs w:val="0"/>
        </w:rPr>
        <w:t xml:space="preserve">copies </w:t>
      </w:r>
      <w:r w:rsidR="00CB34BA">
        <w:rPr>
          <w:b w:val="0"/>
          <w:bCs w:val="0"/>
        </w:rPr>
        <w:t xml:space="preserve">of </w:t>
      </w:r>
      <w:r w:rsidR="002911C4">
        <w:rPr>
          <w:b w:val="0"/>
          <w:bCs w:val="0"/>
        </w:rPr>
        <w:t>10</w:t>
      </w:r>
      <w:r w:rsidR="002C028D">
        <w:rPr>
          <w:b w:val="0"/>
          <w:bCs w:val="0"/>
        </w:rPr>
        <w:t>/11</w:t>
      </w:r>
      <w:r w:rsidR="002911C4">
        <w:rPr>
          <w:b w:val="0"/>
          <w:bCs w:val="0"/>
        </w:rPr>
        <w:t>-RB interlaced PSFCH</w:t>
      </w:r>
      <w:r w:rsidR="00CB34BA">
        <w:rPr>
          <w:b w:val="0"/>
          <w:bCs w:val="0"/>
        </w:rPr>
        <w:t xml:space="preserve"> waveform</w:t>
      </w:r>
      <w:r w:rsidR="002911C4">
        <w:rPr>
          <w:b w:val="0"/>
          <w:bCs w:val="0"/>
        </w:rPr>
        <w:t xml:space="preserve"> </w:t>
      </w:r>
      <w:r w:rsidR="003953EC">
        <w:rPr>
          <w:b w:val="0"/>
          <w:bCs w:val="0"/>
        </w:rPr>
        <w:t>occu</w:t>
      </w:r>
      <w:r w:rsidR="00214C8B">
        <w:rPr>
          <w:b w:val="0"/>
          <w:bCs w:val="0"/>
        </w:rPr>
        <w:t xml:space="preserve">pying </w:t>
      </w:r>
      <w:r w:rsidR="00750BD2">
        <w:rPr>
          <w:b w:val="0"/>
          <w:bCs w:val="0"/>
        </w:rPr>
        <w:t xml:space="preserve">the same interlace </w:t>
      </w:r>
      <w:r w:rsidR="002911C4">
        <w:rPr>
          <w:b w:val="0"/>
          <w:bCs w:val="0"/>
        </w:rPr>
        <w:t xml:space="preserve">in </w:t>
      </w:r>
      <w:r w:rsidR="00BB76F1">
        <w:rPr>
          <w:b w:val="0"/>
          <w:bCs w:val="0"/>
        </w:rPr>
        <w:t>all</w:t>
      </w:r>
      <w:r w:rsidR="002911C4">
        <w:rPr>
          <w:b w:val="0"/>
          <w:bCs w:val="0"/>
        </w:rPr>
        <w:t xml:space="preserve"> RB-sets</w:t>
      </w:r>
      <w:r w:rsidR="00BB76F1">
        <w:rPr>
          <w:b w:val="0"/>
          <w:bCs w:val="0"/>
        </w:rPr>
        <w:t xml:space="preserve"> </w:t>
      </w:r>
      <w:r w:rsidR="00472251">
        <w:rPr>
          <w:b w:val="0"/>
          <w:bCs w:val="0"/>
        </w:rPr>
        <w:t>that the associated PSSCH occupies</w:t>
      </w:r>
      <w:r w:rsidR="00425F98" w:rsidRPr="00425F98">
        <w:rPr>
          <w:b w:val="0"/>
          <w:bCs w:val="0"/>
        </w:rPr>
        <w:t xml:space="preserve"> </w:t>
      </w:r>
      <w:r w:rsidR="00425F98">
        <w:rPr>
          <w:b w:val="0"/>
          <w:bCs w:val="0"/>
        </w:rPr>
        <w:t xml:space="preserve">as shown in </w:t>
      </w:r>
      <w:r w:rsidR="00425F98" w:rsidRPr="00327AD6">
        <w:rPr>
          <w:b w:val="0"/>
        </w:rPr>
        <w:fldChar w:fldCharType="begin"/>
      </w:r>
      <w:r w:rsidR="00425F98" w:rsidRPr="00327AD6">
        <w:rPr>
          <w:b w:val="0"/>
        </w:rPr>
        <w:instrText xml:space="preserve"> REF _Ref110587239 \h </w:instrText>
      </w:r>
      <w:r w:rsidR="00425F98" w:rsidRPr="00AE6C43">
        <w:rPr>
          <w:b w:val="0"/>
          <w:bCs w:val="0"/>
        </w:rPr>
        <w:instrText xml:space="preserve"> \* MERGEFORMAT </w:instrText>
      </w:r>
      <w:r w:rsidR="00425F98" w:rsidRPr="00327AD6">
        <w:rPr>
          <w:b w:val="0"/>
        </w:rPr>
      </w:r>
      <w:r w:rsidR="00425F98" w:rsidRPr="00327AD6">
        <w:rPr>
          <w:b w:val="0"/>
        </w:rPr>
        <w:fldChar w:fldCharType="separate"/>
      </w:r>
      <w:r w:rsidR="00AD4E6D" w:rsidRPr="00AD4E6D">
        <w:rPr>
          <w:b w:val="0"/>
        </w:rPr>
        <w:t xml:space="preserve">Figure </w:t>
      </w:r>
      <w:r w:rsidR="00AD4E6D" w:rsidRPr="00AD4E6D">
        <w:rPr>
          <w:b w:val="0"/>
          <w:bCs w:val="0"/>
          <w:noProof/>
        </w:rPr>
        <w:t>18</w:t>
      </w:r>
      <w:r w:rsidR="00425F98" w:rsidRPr="00327AD6">
        <w:rPr>
          <w:b w:val="0"/>
        </w:rPr>
        <w:fldChar w:fldCharType="end"/>
      </w:r>
      <w:r w:rsidR="00425F98">
        <w:rPr>
          <w:b w:val="0"/>
          <w:bCs w:val="0"/>
        </w:rPr>
        <w:t>.</w:t>
      </w:r>
      <w:r w:rsidR="008F07ED">
        <w:rPr>
          <w:b w:val="0"/>
          <w:bCs w:val="0"/>
        </w:rPr>
        <w:t xml:space="preserve"> </w:t>
      </w:r>
      <w:r w:rsidR="00A77466">
        <w:rPr>
          <w:b w:val="0"/>
          <w:bCs w:val="0"/>
        </w:rPr>
        <w:t xml:space="preserve"> </w:t>
      </w:r>
      <w:r w:rsidR="00D33E0E">
        <w:rPr>
          <w:b w:val="0"/>
          <w:bCs w:val="0"/>
        </w:rPr>
        <w:t xml:space="preserve">Furthermore, to reduce PAPR, cyclic shift ramping could be applied </w:t>
      </w:r>
      <w:r w:rsidR="00146AE6">
        <w:rPr>
          <w:b w:val="0"/>
          <w:bCs w:val="0"/>
        </w:rPr>
        <w:t>to the</w:t>
      </w:r>
      <w:r w:rsidR="00E92565">
        <w:rPr>
          <w:b w:val="0"/>
          <w:bCs w:val="0"/>
        </w:rPr>
        <w:t xml:space="preserve"> wideband interlaced PSFCH waveforms (spanning multiple RB-sets)</w:t>
      </w:r>
      <w:r w:rsidR="003C0890">
        <w:rPr>
          <w:b w:val="0"/>
          <w:bCs w:val="0"/>
        </w:rPr>
        <w:t xml:space="preserve"> across different RB-sets</w:t>
      </w:r>
      <w:r w:rsidR="00E92565">
        <w:rPr>
          <w:b w:val="0"/>
          <w:bCs w:val="0"/>
        </w:rPr>
        <w:t>.</w:t>
      </w:r>
    </w:p>
    <w:p w14:paraId="517FC1B6" w14:textId="77777777" w:rsidR="00206F2D" w:rsidRPr="00206F2D" w:rsidRDefault="00206F2D" w:rsidP="00206F2D">
      <w:pPr>
        <w:rPr>
          <w:lang w:val="en-GB"/>
        </w:rPr>
      </w:pPr>
    </w:p>
    <w:p w14:paraId="2651DD48" w14:textId="19906628" w:rsidR="00764967" w:rsidRDefault="00B12B3D">
      <w:pPr>
        <w:rPr>
          <w:b/>
          <w:bCs/>
          <w:lang w:val="en-GB"/>
        </w:rPr>
      </w:pPr>
      <w:bookmarkStart w:id="87" w:name="_Ref110861164"/>
      <w:bookmarkStart w:id="88" w:name="p31"/>
      <w:r w:rsidRPr="009F6403">
        <w:rPr>
          <w:b/>
        </w:rPr>
        <w:t xml:space="preserve">Proposal </w:t>
      </w:r>
      <w:r w:rsidRPr="009C559D">
        <w:fldChar w:fldCharType="begin"/>
      </w:r>
      <w:r w:rsidRPr="009F6403">
        <w:rPr>
          <w:b/>
        </w:rPr>
        <w:instrText xml:space="preserve"> SEQ Proposal \* ARABIC </w:instrText>
      </w:r>
      <w:r w:rsidRPr="009C559D">
        <w:fldChar w:fldCharType="separate"/>
      </w:r>
      <w:r w:rsidR="00AD4E6D">
        <w:rPr>
          <w:b/>
          <w:noProof/>
        </w:rPr>
        <w:t>31</w:t>
      </w:r>
      <w:r w:rsidRPr="009C559D">
        <w:fldChar w:fldCharType="end"/>
      </w:r>
      <w:r w:rsidRPr="009F6403">
        <w:rPr>
          <w:b/>
        </w:rPr>
        <w:t xml:space="preserve">: </w:t>
      </w:r>
      <w:r>
        <w:rPr>
          <w:b/>
        </w:rPr>
        <w:t>T</w:t>
      </w:r>
      <w:r>
        <w:rPr>
          <w:b/>
          <w:bCs/>
          <w:lang w:val="en-GB"/>
        </w:rPr>
        <w:t>o determine</w:t>
      </w:r>
      <w:r w:rsidRPr="009F6403">
        <w:rPr>
          <w:b/>
          <w:lang w:val="en-GB"/>
        </w:rPr>
        <w:t xml:space="preserve"> PF0 based PSFCH</w:t>
      </w:r>
      <w:r>
        <w:rPr>
          <w:b/>
          <w:bCs/>
          <w:lang w:val="en-GB"/>
        </w:rPr>
        <w:t xml:space="preserve"> resource</w:t>
      </w:r>
      <w:r w:rsidRPr="009F6403">
        <w:rPr>
          <w:b/>
          <w:lang w:val="en-GB"/>
        </w:rPr>
        <w:t xml:space="preserve"> within the</w:t>
      </w:r>
      <w:r>
        <w:rPr>
          <w:b/>
          <w:lang w:val="en-GB"/>
        </w:rPr>
        <w:t xml:space="preserve"> </w:t>
      </w:r>
      <w:r w:rsidRPr="009F6403">
        <w:rPr>
          <w:b/>
          <w:lang w:val="en-GB"/>
        </w:rPr>
        <w:t>RB-set</w:t>
      </w:r>
      <w:r w:rsidR="00A160FB">
        <w:rPr>
          <w:b/>
          <w:lang w:val="en-GB"/>
        </w:rPr>
        <w:t>(</w:t>
      </w:r>
      <w:r w:rsidR="00A2393F">
        <w:rPr>
          <w:b/>
          <w:lang w:val="en-GB"/>
        </w:rPr>
        <w:t>s</w:t>
      </w:r>
      <w:r w:rsidR="00A160FB">
        <w:rPr>
          <w:b/>
          <w:lang w:val="en-GB"/>
        </w:rPr>
        <w:t>)</w:t>
      </w:r>
      <w:r w:rsidRPr="009F6403">
        <w:rPr>
          <w:b/>
          <w:lang w:val="en-GB"/>
        </w:rPr>
        <w:t xml:space="preserve"> occupied by PSSCH, </w:t>
      </w:r>
      <w:r>
        <w:rPr>
          <w:b/>
          <w:bCs/>
          <w:lang w:val="en-GB"/>
        </w:rPr>
        <w:t xml:space="preserve">perform </w:t>
      </w:r>
      <w:r w:rsidRPr="009F6403">
        <w:rPr>
          <w:b/>
          <w:lang w:val="en-GB"/>
        </w:rPr>
        <w:t>one to one mapping from PSSCH leading interlace and slot index to PSFCH interlace</w:t>
      </w:r>
      <w:r w:rsidR="00B418DF">
        <w:rPr>
          <w:b/>
          <w:lang w:val="en-GB"/>
        </w:rPr>
        <w:t xml:space="preserve"> (for </w:t>
      </w:r>
      <w:r w:rsidR="00BD1656">
        <w:rPr>
          <w:b/>
          <w:lang w:val="en-GB"/>
        </w:rPr>
        <w:t>alt 2-3a</w:t>
      </w:r>
      <w:r w:rsidR="00B418DF">
        <w:rPr>
          <w:b/>
          <w:lang w:val="en-GB"/>
        </w:rPr>
        <w:t>)</w:t>
      </w:r>
      <w:r w:rsidR="006E64D9">
        <w:rPr>
          <w:b/>
          <w:lang w:val="en-GB"/>
        </w:rPr>
        <w:t xml:space="preserve"> or </w:t>
      </w:r>
      <w:r w:rsidR="00B418DF" w:rsidRPr="00244F86">
        <w:rPr>
          <w:b/>
          <w:lang w:val="en-GB"/>
        </w:rPr>
        <w:t>PSFCH partial interlace set</w:t>
      </w:r>
      <w:r w:rsidR="006D237F" w:rsidRPr="00244F86">
        <w:rPr>
          <w:b/>
          <w:lang w:val="en-GB"/>
        </w:rPr>
        <w:t xml:space="preserve"> (</w:t>
      </w:r>
      <w:r w:rsidR="0065218B" w:rsidRPr="00244F86">
        <w:rPr>
          <w:b/>
          <w:lang w:val="en-GB"/>
        </w:rPr>
        <w:t xml:space="preserve">for alt 1-1b and </w:t>
      </w:r>
      <w:r w:rsidR="002D1E65" w:rsidRPr="00244F86">
        <w:rPr>
          <w:b/>
          <w:lang w:val="en-GB"/>
        </w:rPr>
        <w:t xml:space="preserve">each partial </w:t>
      </w:r>
      <w:r w:rsidR="00B635AB" w:rsidRPr="00244F86">
        <w:rPr>
          <w:b/>
          <w:lang w:val="en-GB"/>
        </w:rPr>
        <w:t>interlace contains K3 IRBs as in the discussion above</w:t>
      </w:r>
      <w:r w:rsidR="006D237F" w:rsidRPr="00244F86">
        <w:rPr>
          <w:b/>
          <w:lang w:val="en-GB"/>
        </w:rPr>
        <w:t>)</w:t>
      </w:r>
      <w:r w:rsidRPr="00244F86">
        <w:rPr>
          <w:b/>
          <w:lang w:val="en-GB"/>
        </w:rPr>
        <w:t xml:space="preserve"> and CS pair set</w:t>
      </w:r>
      <w:r w:rsidR="00022935">
        <w:rPr>
          <w:b/>
          <w:lang w:val="en-GB"/>
        </w:rPr>
        <w:t xml:space="preserve"> t</w:t>
      </w:r>
      <w:r w:rsidR="00D47493">
        <w:rPr>
          <w:b/>
          <w:lang w:val="en-GB"/>
        </w:rPr>
        <w:t>herein</w:t>
      </w:r>
      <w:r w:rsidR="004D6567" w:rsidRPr="00410A4B">
        <w:rPr>
          <w:b/>
          <w:lang w:val="en-GB"/>
        </w:rPr>
        <w:t>,</w:t>
      </w:r>
      <w:r w:rsidRPr="009F6403">
        <w:rPr>
          <w:b/>
          <w:lang w:val="en-GB"/>
        </w:rPr>
        <w:t xml:space="preserve"> and hashing within the associated CS pair set</w:t>
      </w:r>
      <w:bookmarkEnd w:id="87"/>
      <w:r w:rsidRPr="008B4CEC">
        <w:rPr>
          <w:b/>
          <w:bCs/>
          <w:lang w:val="en-GB"/>
        </w:rPr>
        <w:t xml:space="preserve"> </w:t>
      </w:r>
      <w:bookmarkEnd w:id="88"/>
    </w:p>
    <w:p w14:paraId="0C0B5BFA" w14:textId="5AA7A997" w:rsidR="00764967" w:rsidRDefault="00764967" w:rsidP="00764967">
      <w:pPr>
        <w:pStyle w:val="Caption"/>
        <w:rPr>
          <w:lang w:val="en-GB"/>
        </w:rPr>
      </w:pPr>
      <w:bookmarkStart w:id="89" w:name="_Ref127353038"/>
      <w:r>
        <w:t xml:space="preserve">Proposal </w:t>
      </w:r>
      <w:r w:rsidR="008608CB">
        <w:fldChar w:fldCharType="begin"/>
      </w:r>
      <w:r w:rsidR="008608CB">
        <w:instrText xml:space="preserve"> SEQ Proposal \* ARABIC </w:instrText>
      </w:r>
      <w:r w:rsidR="008608CB">
        <w:fldChar w:fldCharType="separate"/>
      </w:r>
      <w:r w:rsidR="00AD4E6D">
        <w:rPr>
          <w:noProof/>
        </w:rPr>
        <w:t>32</w:t>
      </w:r>
      <w:r w:rsidR="008608CB">
        <w:rPr>
          <w:noProof/>
        </w:rPr>
        <w:fldChar w:fldCharType="end"/>
      </w:r>
      <w:r>
        <w:t xml:space="preserve">: </w:t>
      </w:r>
      <w:r w:rsidRPr="00F75F2C">
        <w:rPr>
          <w:lang w:val="en-GB"/>
        </w:rPr>
        <w:t>To support wideband PSSCH transmission, map one PF0</w:t>
      </w:r>
      <w:r>
        <w:rPr>
          <w:lang w:val="en-GB"/>
        </w:rPr>
        <w:t>-</w:t>
      </w:r>
      <w:r w:rsidRPr="00F75F2C">
        <w:rPr>
          <w:lang w:val="en-GB"/>
        </w:rPr>
        <w:t xml:space="preserve">based PSFCH resource to an PSFCH interlace </w:t>
      </w:r>
      <w:r>
        <w:rPr>
          <w:lang w:val="en-GB"/>
        </w:rPr>
        <w:t>spanning</w:t>
      </w:r>
      <w:r w:rsidRPr="00F75F2C">
        <w:rPr>
          <w:lang w:val="en-GB"/>
        </w:rPr>
        <w:t xml:space="preserve"> all the RB-sets in the data resource pool and only transmit the truncated PF0 PSFCH in the PSSCH transmitt</w:t>
      </w:r>
      <w:r>
        <w:rPr>
          <w:lang w:val="en-GB"/>
        </w:rPr>
        <w:t>ing</w:t>
      </w:r>
      <w:r w:rsidRPr="00F75F2C">
        <w:rPr>
          <w:lang w:val="en-GB"/>
        </w:rPr>
        <w:t xml:space="preserve"> RB-set(s)</w:t>
      </w:r>
      <w:r>
        <w:rPr>
          <w:lang w:val="en-GB"/>
        </w:rPr>
        <w:t>, i.e., PSFCH occupies the same RB-set(s) as the associated PSSCH</w:t>
      </w:r>
      <w:r w:rsidRPr="00F75F2C">
        <w:rPr>
          <w:lang w:val="en-GB"/>
        </w:rPr>
        <w:t xml:space="preserve"> </w:t>
      </w:r>
      <w:bookmarkEnd w:id="89"/>
    </w:p>
    <w:p w14:paraId="5CFDB4BB" w14:textId="77777777" w:rsidR="00764967" w:rsidRPr="007B6A19" w:rsidRDefault="00764967">
      <w:pPr>
        <w:rPr>
          <w:lang w:val="en-GB"/>
        </w:rPr>
      </w:pPr>
    </w:p>
    <w:p w14:paraId="07FB47E0" w14:textId="36917771" w:rsidR="00FC7970" w:rsidRDefault="00E23670" w:rsidP="00CE4AAB">
      <w:pPr>
        <w:pStyle w:val="B1"/>
        <w:rPr>
          <w:lang w:val="en-GB"/>
        </w:rPr>
      </w:pPr>
      <w:r>
        <w:rPr>
          <w:noProof/>
          <w:lang w:val="en-GB"/>
        </w:rPr>
        <w:lastRenderedPageBreak/>
        <w:t xml:space="preserve">      </w:t>
      </w:r>
      <w:r w:rsidR="00FC7970">
        <w:rPr>
          <w:noProof/>
          <w:lang w:val="en-GB"/>
        </w:rPr>
        <w:drawing>
          <wp:inline distT="0" distB="0" distL="0" distR="0" wp14:anchorId="1A3A0AD3" wp14:editId="2CF3CB98">
            <wp:extent cx="2240702" cy="2664460"/>
            <wp:effectExtent l="0" t="0" r="0" b="0"/>
            <wp:docPr id="412" name="Picture 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262507" cy="2690389"/>
                    </a:xfrm>
                    <a:prstGeom prst="rect">
                      <a:avLst/>
                    </a:prstGeom>
                    <a:noFill/>
                  </pic:spPr>
                </pic:pic>
              </a:graphicData>
            </a:graphic>
          </wp:inline>
        </w:drawing>
      </w:r>
      <w:r w:rsidR="00851C56">
        <w:rPr>
          <w:noProof/>
          <w:lang w:val="en-GB"/>
        </w:rPr>
        <w:drawing>
          <wp:inline distT="0" distB="0" distL="0" distR="0" wp14:anchorId="2D2D5D73" wp14:editId="7EF8B1F1">
            <wp:extent cx="2933618" cy="3164916"/>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947585" cy="3179984"/>
                    </a:xfrm>
                    <a:prstGeom prst="rect">
                      <a:avLst/>
                    </a:prstGeom>
                    <a:noFill/>
                  </pic:spPr>
                </pic:pic>
              </a:graphicData>
            </a:graphic>
          </wp:inline>
        </w:drawing>
      </w:r>
    </w:p>
    <w:p w14:paraId="77DEB931" w14:textId="370C7D53" w:rsidR="00FC7970" w:rsidRDefault="0008563F" w:rsidP="0008563F">
      <w:pPr>
        <w:pStyle w:val="Caption"/>
        <w:jc w:val="center"/>
      </w:pPr>
      <w:bookmarkStart w:id="90" w:name="_Ref110577183"/>
      <w:r>
        <w:t xml:space="preserve">Figure </w:t>
      </w:r>
      <w:r w:rsidR="008608CB">
        <w:fldChar w:fldCharType="begin"/>
      </w:r>
      <w:r w:rsidR="008608CB">
        <w:instrText xml:space="preserve"> SEQ Figure \* ARABIC </w:instrText>
      </w:r>
      <w:r w:rsidR="008608CB">
        <w:fldChar w:fldCharType="separate"/>
      </w:r>
      <w:r w:rsidR="00AD4E6D">
        <w:rPr>
          <w:noProof/>
        </w:rPr>
        <w:t>16</w:t>
      </w:r>
      <w:r w:rsidR="008608CB">
        <w:rPr>
          <w:noProof/>
        </w:rPr>
        <w:fldChar w:fldCharType="end"/>
      </w:r>
      <w:bookmarkEnd w:id="90"/>
      <w:r>
        <w:t xml:space="preserve">: </w:t>
      </w:r>
      <w:r w:rsidR="00927652">
        <w:t xml:space="preserve">PSFCH resource mapping for </w:t>
      </w:r>
      <w:r>
        <w:t xml:space="preserve">a) </w:t>
      </w:r>
      <w:r w:rsidR="00927652">
        <w:t>K3=10</w:t>
      </w:r>
      <w:r w:rsidR="0069592C">
        <w:t>, alt 2-3a</w:t>
      </w:r>
      <w:r w:rsidR="00927652">
        <w:t xml:space="preserve"> (PSFCH </w:t>
      </w:r>
      <w:r w:rsidR="00466B0C">
        <w:t>occupies one interlace</w:t>
      </w:r>
      <w:r w:rsidR="00927652">
        <w:t>)</w:t>
      </w:r>
      <w:r>
        <w:t xml:space="preserve"> </w:t>
      </w:r>
      <w:r w:rsidRPr="00244F86">
        <w:t xml:space="preserve">b) </w:t>
      </w:r>
      <w:r w:rsidR="00466B0C" w:rsidRPr="00244F86">
        <w:t>K3=2</w:t>
      </w:r>
      <w:r w:rsidR="0069592C" w:rsidRPr="00244F86">
        <w:t>, alt 1-1b</w:t>
      </w:r>
      <w:r w:rsidR="00466B0C" w:rsidRPr="00244F86">
        <w:t xml:space="preserve"> (PSFCH occupies </w:t>
      </w:r>
      <w:r w:rsidR="00B512C2" w:rsidRPr="00244F86">
        <w:t>2</w:t>
      </w:r>
      <w:r w:rsidR="002D7334" w:rsidRPr="00244F86">
        <w:t>-</w:t>
      </w:r>
      <w:r w:rsidR="00B512C2" w:rsidRPr="00244F86">
        <w:t>IRB partial interlace</w:t>
      </w:r>
      <w:r w:rsidR="00466B0C" w:rsidRPr="00244F86">
        <w:t>)</w:t>
      </w:r>
    </w:p>
    <w:p w14:paraId="0E43C615" w14:textId="6E2EA6FA" w:rsidR="007B4896" w:rsidRPr="007B4896" w:rsidRDefault="007B4896" w:rsidP="007B4896">
      <w:pPr>
        <w:jc w:val="center"/>
      </w:pPr>
      <w:r>
        <w:rPr>
          <w:noProof/>
          <w:lang w:val="en-GB"/>
        </w:rPr>
        <w:drawing>
          <wp:inline distT="0" distB="0" distL="0" distR="0" wp14:anchorId="0EC8BA29" wp14:editId="459A7BC1">
            <wp:extent cx="3479034" cy="1711569"/>
            <wp:effectExtent l="0" t="0" r="0" b="0"/>
            <wp:docPr id="424" name="Picture 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3490174" cy="1717049"/>
                    </a:xfrm>
                    <a:prstGeom prst="rect">
                      <a:avLst/>
                    </a:prstGeom>
                    <a:noFill/>
                  </pic:spPr>
                </pic:pic>
              </a:graphicData>
            </a:graphic>
          </wp:inline>
        </w:drawing>
      </w:r>
    </w:p>
    <w:p w14:paraId="5CC3E1D2" w14:textId="77777777" w:rsidR="00AB5215" w:rsidRDefault="00AB5215" w:rsidP="00AB5215"/>
    <w:p w14:paraId="6322F56C" w14:textId="3E404831" w:rsidR="00AB5215" w:rsidRPr="00AB5215" w:rsidRDefault="007B4896" w:rsidP="007B4896">
      <w:pPr>
        <w:pStyle w:val="Caption"/>
      </w:pPr>
      <w:bookmarkStart w:id="91" w:name="_Ref134449655"/>
      <w:r>
        <w:t xml:space="preserve">Figure </w:t>
      </w:r>
      <w:r w:rsidR="008608CB">
        <w:fldChar w:fldCharType="begin"/>
      </w:r>
      <w:r w:rsidR="008608CB">
        <w:instrText xml:space="preserve"> SEQ Figure \* ARABIC </w:instrText>
      </w:r>
      <w:r w:rsidR="008608CB">
        <w:fldChar w:fldCharType="separate"/>
      </w:r>
      <w:r w:rsidR="00AD4E6D">
        <w:rPr>
          <w:noProof/>
        </w:rPr>
        <w:t>17</w:t>
      </w:r>
      <w:r w:rsidR="008608CB">
        <w:rPr>
          <w:noProof/>
        </w:rPr>
        <w:fldChar w:fldCharType="end"/>
      </w:r>
      <w:bookmarkEnd w:id="91"/>
      <w:r>
        <w:t>:</w:t>
      </w:r>
      <w:r w:rsidRPr="007B4896">
        <w:t xml:space="preserve"> </w:t>
      </w:r>
      <w:r>
        <w:t>Wideband COT transmission from COT initiator cannot be resumed after PSFCH gap</w:t>
      </w:r>
    </w:p>
    <w:p w14:paraId="46A2742E" w14:textId="77777777" w:rsidR="00D436B2" w:rsidRPr="00D436B2" w:rsidRDefault="00D436B2" w:rsidP="00D436B2"/>
    <w:p w14:paraId="06A47A3E" w14:textId="4A62BB09" w:rsidR="00CB0732" w:rsidRDefault="00CB0732" w:rsidP="00CB0732">
      <w:pPr>
        <w:jc w:val="center"/>
      </w:pPr>
      <w:r>
        <w:rPr>
          <w:noProof/>
          <w:lang w:val="en-GB"/>
        </w:rPr>
        <w:drawing>
          <wp:inline distT="0" distB="0" distL="0" distR="0" wp14:anchorId="48AE287A" wp14:editId="780706EC">
            <wp:extent cx="5891649" cy="1744980"/>
            <wp:effectExtent l="0" t="0" r="0" b="0"/>
            <wp:docPr id="423" name="Picture 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5984070" cy="1772353"/>
                    </a:xfrm>
                    <a:prstGeom prst="rect">
                      <a:avLst/>
                    </a:prstGeom>
                    <a:noFill/>
                  </pic:spPr>
                </pic:pic>
              </a:graphicData>
            </a:graphic>
          </wp:inline>
        </w:drawing>
      </w:r>
    </w:p>
    <w:p w14:paraId="5C12FA52" w14:textId="4E208FE1" w:rsidR="00801FDE" w:rsidRDefault="00801FDE" w:rsidP="00B21637">
      <w:pPr>
        <w:pStyle w:val="Caption"/>
        <w:jc w:val="center"/>
      </w:pPr>
      <w:bookmarkStart w:id="92" w:name="_Ref110587239"/>
      <w:r>
        <w:t xml:space="preserve">Figure </w:t>
      </w:r>
      <w:r w:rsidR="008608CB">
        <w:fldChar w:fldCharType="begin"/>
      </w:r>
      <w:r w:rsidR="008608CB">
        <w:instrText xml:space="preserve"> SEQ Figure \* ARABIC </w:instrText>
      </w:r>
      <w:r w:rsidR="008608CB">
        <w:fldChar w:fldCharType="separate"/>
      </w:r>
      <w:r w:rsidR="00AD4E6D">
        <w:rPr>
          <w:noProof/>
        </w:rPr>
        <w:t>18</w:t>
      </w:r>
      <w:r w:rsidR="008608CB">
        <w:rPr>
          <w:noProof/>
        </w:rPr>
        <w:fldChar w:fldCharType="end"/>
      </w:r>
      <w:bookmarkEnd w:id="92"/>
      <w:r>
        <w:t>: Wideband PSFCH transmission</w:t>
      </w:r>
    </w:p>
    <w:p w14:paraId="1C6573DC" w14:textId="11490680" w:rsidR="00FC6DCB" w:rsidRDefault="00FC6DCB" w:rsidP="00FC6DCB"/>
    <w:p w14:paraId="398B0C9B" w14:textId="38BF77AC" w:rsidR="00F86023" w:rsidRDefault="00663AAA" w:rsidP="00FC6DCB">
      <w:r>
        <w:rPr>
          <w:noProof/>
        </w:rPr>
        <w:lastRenderedPageBreak/>
        <w:drawing>
          <wp:inline distT="0" distB="0" distL="0" distR="0" wp14:anchorId="6C0E65E1" wp14:editId="645175EE">
            <wp:extent cx="6267450" cy="1762684"/>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6360459" cy="1788842"/>
                    </a:xfrm>
                    <a:prstGeom prst="rect">
                      <a:avLst/>
                    </a:prstGeom>
                    <a:noFill/>
                  </pic:spPr>
                </pic:pic>
              </a:graphicData>
            </a:graphic>
          </wp:inline>
        </w:drawing>
      </w:r>
    </w:p>
    <w:p w14:paraId="6FA47446" w14:textId="01C50C87" w:rsidR="003302F2" w:rsidRDefault="00B05EED" w:rsidP="00B05EED">
      <w:pPr>
        <w:pStyle w:val="Caption"/>
        <w:jc w:val="center"/>
      </w:pPr>
      <w:bookmarkStart w:id="93" w:name="_Ref126668157"/>
      <w:r>
        <w:t xml:space="preserve">Figure </w:t>
      </w:r>
      <w:r w:rsidR="008608CB">
        <w:fldChar w:fldCharType="begin"/>
      </w:r>
      <w:r w:rsidR="008608CB">
        <w:instrText xml:space="preserve"> SEQ Figure \* ARABIC </w:instrText>
      </w:r>
      <w:r w:rsidR="008608CB">
        <w:fldChar w:fldCharType="separate"/>
      </w:r>
      <w:r w:rsidR="00AD4E6D">
        <w:rPr>
          <w:noProof/>
        </w:rPr>
        <w:t>19</w:t>
      </w:r>
      <w:r w:rsidR="008608CB">
        <w:rPr>
          <w:noProof/>
        </w:rPr>
        <w:fldChar w:fldCharType="end"/>
      </w:r>
      <w:bookmarkEnd w:id="93"/>
      <w:r>
        <w:t>: RB-set Padding Signal for PSFCH Transmission</w:t>
      </w:r>
    </w:p>
    <w:p w14:paraId="49392678" w14:textId="0DC27C6E" w:rsidR="00114C92" w:rsidRPr="0013067F" w:rsidRDefault="00114C92" w:rsidP="00DD4C07">
      <w:r>
        <w:t xml:space="preserve">Additionally, when a UE performs PSFCH </w:t>
      </w:r>
      <w:r w:rsidR="00A70F51">
        <w:t>transmission</w:t>
      </w:r>
      <w:r>
        <w:t xml:space="preserve"> as part of its ongoing </w:t>
      </w:r>
      <w:r w:rsidR="00F05030">
        <w:t>2</w:t>
      </w:r>
      <w:r w:rsidR="00F05030" w:rsidRPr="00F05030">
        <w:rPr>
          <w:vertAlign w:val="superscript"/>
        </w:rPr>
        <w:t>nd</w:t>
      </w:r>
      <w:r w:rsidR="00F05030">
        <w:t xml:space="preserve"> </w:t>
      </w:r>
      <w:r>
        <w:t xml:space="preserve">COT transmission, this COT may occupy a different number of RB-sets than the PSSCH transmission the PSFCH </w:t>
      </w:r>
      <w:r w:rsidR="001B4401">
        <w:t>transmission</w:t>
      </w:r>
      <w:r>
        <w:t xml:space="preserve"> corresponds to</w:t>
      </w:r>
      <w:r w:rsidR="00C90D05">
        <w:t xml:space="preserve"> </w:t>
      </w:r>
      <w:r w:rsidR="00C90D05" w:rsidRPr="0013067F">
        <w:t xml:space="preserve">(as shown in </w:t>
      </w:r>
      <w:r w:rsidR="00C90D05" w:rsidRPr="0013067F">
        <w:fldChar w:fldCharType="begin"/>
      </w:r>
      <w:r w:rsidR="00C90D05" w:rsidRPr="0013067F">
        <w:instrText xml:space="preserve"> REF _Ref126668157 \h  \* MERGEFORMAT </w:instrText>
      </w:r>
      <w:r w:rsidR="00C90D05" w:rsidRPr="0013067F">
        <w:fldChar w:fldCharType="separate"/>
      </w:r>
      <w:r w:rsidR="00AD4E6D">
        <w:t xml:space="preserve">Figure </w:t>
      </w:r>
      <w:r w:rsidR="00AD4E6D">
        <w:rPr>
          <w:noProof/>
        </w:rPr>
        <w:t>19</w:t>
      </w:r>
      <w:r w:rsidR="00C90D05" w:rsidRPr="0013067F">
        <w:fldChar w:fldCharType="end"/>
      </w:r>
      <w:r w:rsidR="00C90D05" w:rsidRPr="0013067F">
        <w:t>).</w:t>
      </w:r>
    </w:p>
    <w:p w14:paraId="42587112" w14:textId="312F3AF5" w:rsidR="00FC6DCB" w:rsidRDefault="006151F6" w:rsidP="00DD4C07">
      <w:r w:rsidRPr="0013067F">
        <w:t xml:space="preserve">The </w:t>
      </w:r>
      <w:r w:rsidR="002E25F2" w:rsidRPr="0013067F">
        <w:t>2</w:t>
      </w:r>
      <w:r w:rsidR="002E25F2" w:rsidRPr="0013067F">
        <w:rPr>
          <w:vertAlign w:val="superscript"/>
        </w:rPr>
        <w:t>nd</w:t>
      </w:r>
      <w:r w:rsidR="00A23D29" w:rsidRPr="0013067F">
        <w:t xml:space="preserve"> </w:t>
      </w:r>
      <w:r w:rsidRPr="0013067F">
        <w:t xml:space="preserve">COT </w:t>
      </w:r>
      <w:r w:rsidR="00D60692" w:rsidRPr="0013067F">
        <w:t>needs to</w:t>
      </w:r>
      <w:r w:rsidR="000F2A42" w:rsidRPr="0013067F">
        <w:t xml:space="preserve"> cover</w:t>
      </w:r>
      <w:r w:rsidR="00D60692" w:rsidRPr="0013067F">
        <w:t xml:space="preserve"> at least </w:t>
      </w:r>
      <w:r w:rsidR="00BE2BB8" w:rsidRPr="0013067F">
        <w:t>all the</w:t>
      </w:r>
      <w:r w:rsidR="00D60692" w:rsidRPr="0013067F">
        <w:t xml:space="preserve"> RB-set</w:t>
      </w:r>
      <w:r w:rsidR="00BE2BB8" w:rsidRPr="0013067F">
        <w:t>s</w:t>
      </w:r>
      <w:r w:rsidR="00D60692" w:rsidRPr="0013067F">
        <w:t xml:space="preserve"> </w:t>
      </w:r>
      <w:r w:rsidR="008F0EC6" w:rsidRPr="0013067F">
        <w:t xml:space="preserve">that </w:t>
      </w:r>
      <w:r w:rsidR="000F2A42" w:rsidRPr="0013067F">
        <w:t xml:space="preserve">wideband </w:t>
      </w:r>
      <w:r w:rsidR="008F0EC6" w:rsidRPr="0013067F">
        <w:t>PSFCH</w:t>
      </w:r>
      <w:r w:rsidR="00455DF8" w:rsidRPr="0013067F">
        <w:t xml:space="preserve"> </w:t>
      </w:r>
      <w:r w:rsidR="004A1E11" w:rsidRPr="0013067F">
        <w:t>occupies (</w:t>
      </w:r>
      <w:r w:rsidR="00046E86" w:rsidRPr="0013067F">
        <w:t>but could be wider</w:t>
      </w:r>
      <w:r w:rsidR="004A1E11" w:rsidRPr="0013067F">
        <w:t>)</w:t>
      </w:r>
      <w:r w:rsidR="007D391C" w:rsidRPr="0013067F">
        <w:t xml:space="preserve"> because the PSFCH Rx UE </w:t>
      </w:r>
      <w:r w:rsidR="00AD1F74" w:rsidRPr="0013067F">
        <w:t xml:space="preserve">assumes the PSFCH occupies the same RB-sets </w:t>
      </w:r>
      <w:r w:rsidR="00F13B4F" w:rsidRPr="0013067F">
        <w:t xml:space="preserve">as </w:t>
      </w:r>
      <w:r w:rsidR="00BE48C4" w:rsidRPr="0013067F">
        <w:t xml:space="preserve">in </w:t>
      </w:r>
      <w:r w:rsidR="00F13B4F" w:rsidRPr="0013067F">
        <w:t>the associated PSSCH</w:t>
      </w:r>
      <w:r w:rsidR="003026D6" w:rsidRPr="0013067F">
        <w:t xml:space="preserve">. </w:t>
      </w:r>
      <w:r w:rsidR="0055404C" w:rsidRPr="0013067F">
        <w:t xml:space="preserve">If the </w:t>
      </w:r>
      <w:r w:rsidR="00135618" w:rsidRPr="0013067F">
        <w:t>2</w:t>
      </w:r>
      <w:r w:rsidR="00135618" w:rsidRPr="0013067F">
        <w:rPr>
          <w:vertAlign w:val="superscript"/>
        </w:rPr>
        <w:t>nd</w:t>
      </w:r>
      <w:r w:rsidR="0055404C" w:rsidRPr="0013067F">
        <w:t xml:space="preserve"> COT includes an additional RB-set, </w:t>
      </w:r>
      <w:r w:rsidR="00B44937" w:rsidRPr="0013067F">
        <w:t>some RB-set padding signals can be transmitted alon</w:t>
      </w:r>
      <w:r w:rsidR="00FB0373" w:rsidRPr="0013067F">
        <w:t>g with the wideband PSFCH to hold the wideband COT</w:t>
      </w:r>
      <w:r w:rsidR="009A7095" w:rsidRPr="0013067F">
        <w:t xml:space="preserve"> (if necessary)</w:t>
      </w:r>
      <w:r w:rsidR="00FB0373" w:rsidRPr="0013067F">
        <w:t>.</w:t>
      </w:r>
      <w:r w:rsidR="00491614" w:rsidRPr="0013067F">
        <w:t xml:space="preserve"> </w:t>
      </w:r>
      <w:r w:rsidR="00C5187F" w:rsidRPr="0013067F">
        <w:t>Sim</w:t>
      </w:r>
      <w:r w:rsidR="00F61C50" w:rsidRPr="0013067F">
        <w:t xml:space="preserve">ilar to the COT padding </w:t>
      </w:r>
      <w:r w:rsidR="00903F06" w:rsidRPr="0013067F">
        <w:t>signal</w:t>
      </w:r>
      <w:r w:rsidR="005A473B" w:rsidRPr="0013067F">
        <w:t xml:space="preserve"> in the </w:t>
      </w:r>
      <w:r w:rsidR="007E5FF7" w:rsidRPr="0013067F">
        <w:t xml:space="preserve">unused </w:t>
      </w:r>
      <w:r w:rsidR="005A473B" w:rsidRPr="0013067F">
        <w:t xml:space="preserve">PSFCH </w:t>
      </w:r>
      <w:r w:rsidR="007E5FF7" w:rsidRPr="0013067F">
        <w:t>symbols</w:t>
      </w:r>
      <w:r w:rsidR="005A473B" w:rsidRPr="0013067F">
        <w:t xml:space="preserve"> at the be</w:t>
      </w:r>
      <w:r w:rsidR="00B553B5" w:rsidRPr="0013067F">
        <w:t>ginning of a COT as described in our companion paper</w:t>
      </w:r>
      <w:r w:rsidR="00C90A4A">
        <w:t xml:space="preserve"> </w:t>
      </w:r>
      <w:r w:rsidR="00C90A4A">
        <w:fldChar w:fldCharType="begin"/>
      </w:r>
      <w:r w:rsidR="00C90A4A">
        <w:instrText xml:space="preserve"> REF _Ref127477952 \r \h </w:instrText>
      </w:r>
      <w:r w:rsidR="00C90A4A">
        <w:fldChar w:fldCharType="separate"/>
      </w:r>
      <w:r w:rsidR="00AD4E6D">
        <w:t>[5]</w:t>
      </w:r>
      <w:r w:rsidR="00C90A4A">
        <w:fldChar w:fldCharType="end"/>
      </w:r>
      <w:r w:rsidR="00DF19C4" w:rsidRPr="0013067F">
        <w:t xml:space="preserve">, the PSFCH Tx </w:t>
      </w:r>
      <w:r w:rsidR="007801F1" w:rsidRPr="0013067F">
        <w:t xml:space="preserve">UE </w:t>
      </w:r>
      <w:r w:rsidR="00DF19C4" w:rsidRPr="0013067F">
        <w:t xml:space="preserve">can </w:t>
      </w:r>
      <w:r w:rsidR="00547068" w:rsidRPr="0013067F">
        <w:t xml:space="preserve">send </w:t>
      </w:r>
      <w:r w:rsidR="00923709" w:rsidRPr="0013067F">
        <w:t>PSFCH-like</w:t>
      </w:r>
      <w:r w:rsidR="00DA167C" w:rsidRPr="0013067F">
        <w:t xml:space="preserve"> RB-set</w:t>
      </w:r>
      <w:r w:rsidR="00923709" w:rsidRPr="0013067F">
        <w:t xml:space="preserve"> padding signals on its own </w:t>
      </w:r>
      <w:r w:rsidR="00531388" w:rsidRPr="0013067F">
        <w:t xml:space="preserve">or reserved </w:t>
      </w:r>
      <w:r w:rsidR="00923709" w:rsidRPr="0013067F">
        <w:t>PSFCH resources</w:t>
      </w:r>
      <w:r w:rsidR="00531388" w:rsidRPr="0013067F">
        <w:t xml:space="preserve"> </w:t>
      </w:r>
      <w:r w:rsidR="000F536F" w:rsidRPr="0013067F">
        <w:t xml:space="preserve">in the additional RB-set(s) </w:t>
      </w:r>
      <w:r w:rsidR="001B0BAB" w:rsidRPr="0013067F">
        <w:t>along with the</w:t>
      </w:r>
      <w:r w:rsidR="00DA167C" w:rsidRPr="0013067F">
        <w:t xml:space="preserve"> wideband PSFCH</w:t>
      </w:r>
      <w:r w:rsidR="009115B6" w:rsidRPr="0013067F">
        <w:t xml:space="preserve"> as shown in </w:t>
      </w:r>
      <w:r w:rsidR="009115B6" w:rsidRPr="0013067F">
        <w:fldChar w:fldCharType="begin"/>
      </w:r>
      <w:r w:rsidR="009115B6" w:rsidRPr="0013067F">
        <w:instrText xml:space="preserve"> REF _Ref126668157 \h  \* MERGEFORMAT </w:instrText>
      </w:r>
      <w:r w:rsidR="009115B6" w:rsidRPr="0013067F">
        <w:fldChar w:fldCharType="separate"/>
      </w:r>
      <w:r w:rsidR="00AD4E6D">
        <w:t xml:space="preserve">Figure </w:t>
      </w:r>
      <w:r w:rsidR="00AD4E6D">
        <w:rPr>
          <w:noProof/>
        </w:rPr>
        <w:t>19</w:t>
      </w:r>
      <w:r w:rsidR="009115B6" w:rsidRPr="0013067F">
        <w:fldChar w:fldCharType="end"/>
      </w:r>
      <w:r w:rsidR="000D4676" w:rsidRPr="0013067F">
        <w:t xml:space="preserve">. </w:t>
      </w:r>
      <w:r w:rsidR="007304A1" w:rsidRPr="0013067F">
        <w:t xml:space="preserve">Furthermore, </w:t>
      </w:r>
      <w:r w:rsidR="00500207" w:rsidRPr="0013067F">
        <w:t>t</w:t>
      </w:r>
      <w:r w:rsidR="000D4676" w:rsidRPr="0013067F">
        <w:t xml:space="preserve">he PSFCH-like RB-set </w:t>
      </w:r>
      <w:r w:rsidR="001335EA" w:rsidRPr="0013067F">
        <w:t>padding signal may occupy the same interlace as the wideband PSFCH</w:t>
      </w:r>
      <w:r w:rsidR="007304A1" w:rsidRPr="0013067F">
        <w:t xml:space="preserve"> to reduce the PAPR</w:t>
      </w:r>
      <w:r w:rsidR="007D3377" w:rsidRPr="0013067F">
        <w:t>.</w:t>
      </w:r>
      <w:r w:rsidR="007D3377">
        <w:t xml:space="preserve"> </w:t>
      </w:r>
      <w:r w:rsidR="000D4676">
        <w:t xml:space="preserve"> </w:t>
      </w:r>
      <w:r w:rsidR="00DA167C">
        <w:t xml:space="preserve"> </w:t>
      </w:r>
      <w:r w:rsidR="00DF19C4">
        <w:t xml:space="preserve"> </w:t>
      </w:r>
      <w:r w:rsidR="0025213D">
        <w:t xml:space="preserve"> </w:t>
      </w:r>
      <w:r w:rsidR="00B553B5">
        <w:t xml:space="preserve"> </w:t>
      </w:r>
      <w:r w:rsidR="00903F06">
        <w:t xml:space="preserve"> </w:t>
      </w:r>
    </w:p>
    <w:p w14:paraId="74578FC6" w14:textId="77777777" w:rsidR="001B4C9E" w:rsidRPr="00D1349A" w:rsidRDefault="001B4C9E" w:rsidP="00DD4C07">
      <w:pPr>
        <w:rPr>
          <w:highlight w:val="yellow"/>
        </w:rPr>
      </w:pPr>
    </w:p>
    <w:p w14:paraId="70C6EE5B" w14:textId="125DB27C" w:rsidR="00143189" w:rsidRDefault="00A9309F" w:rsidP="00A9309F">
      <w:pPr>
        <w:pStyle w:val="Caption"/>
      </w:pPr>
      <w:bookmarkStart w:id="94" w:name="_Ref127353257"/>
      <w:r w:rsidRPr="0013067F">
        <w:t xml:space="preserve">Proposal </w:t>
      </w:r>
      <w:r w:rsidR="008608CB">
        <w:fldChar w:fldCharType="begin"/>
      </w:r>
      <w:r w:rsidR="008608CB">
        <w:instrText xml:space="preserve"> SEQ Proposal \* ARABIC </w:instrText>
      </w:r>
      <w:r w:rsidR="008608CB">
        <w:fldChar w:fldCharType="separate"/>
      </w:r>
      <w:r w:rsidR="00AD4E6D">
        <w:rPr>
          <w:noProof/>
        </w:rPr>
        <w:t>33</w:t>
      </w:r>
      <w:r w:rsidR="008608CB">
        <w:rPr>
          <w:noProof/>
        </w:rPr>
        <w:fldChar w:fldCharType="end"/>
      </w:r>
      <w:r w:rsidRPr="0013067F">
        <w:t>:</w:t>
      </w:r>
      <w:r w:rsidR="00C11F91" w:rsidRPr="0013067F">
        <w:t xml:space="preserve"> </w:t>
      </w:r>
      <w:r w:rsidR="00143189" w:rsidRPr="0013067F">
        <w:t>A</w:t>
      </w:r>
      <w:r w:rsidR="00143189">
        <w:t xml:space="preserve"> PSFCH transmission in the context of a wideband COT occupying more RB-sets </w:t>
      </w:r>
      <w:r w:rsidR="48C14914">
        <w:t>tha</w:t>
      </w:r>
      <w:r w:rsidR="5A22C7EF">
        <w:t>n</w:t>
      </w:r>
      <w:r w:rsidR="00143189">
        <w:t xml:space="preserve"> the associated PSSCH </w:t>
      </w:r>
      <w:r w:rsidR="009445B5">
        <w:t>transmission</w:t>
      </w:r>
      <w:r w:rsidR="00143189">
        <w:t xml:space="preserve">, is allowed to transmit PSFCH-like RB-set padding signal in the additional RB-set(s) to hold the wideband COT. The resources used by the padding signal </w:t>
      </w:r>
      <w:r w:rsidR="48C14914">
        <w:t>could</w:t>
      </w:r>
      <w:r w:rsidR="00143189">
        <w:t xml:space="preserve"> be PSFCH resources or system-wide configured (i.e., common) resources</w:t>
      </w:r>
      <w:bookmarkEnd w:id="94"/>
    </w:p>
    <w:p w14:paraId="04F05B0E" w14:textId="77777777" w:rsidR="00780F31" w:rsidRPr="00FC6DCB" w:rsidRDefault="00780F31" w:rsidP="00FC6DCB"/>
    <w:p w14:paraId="7D710B91" w14:textId="680C6356" w:rsidR="0010295A" w:rsidRPr="00244F86" w:rsidRDefault="00DA71EF" w:rsidP="0010295A">
      <w:pPr>
        <w:pStyle w:val="Heading3"/>
      </w:pPr>
      <w:r w:rsidRPr="00244F86">
        <w:t>S</w:t>
      </w:r>
      <w:r w:rsidR="00B14B2F" w:rsidRPr="00244F86">
        <w:t xml:space="preserve">-SSB </w:t>
      </w:r>
    </w:p>
    <w:p w14:paraId="78D6EF65" w14:textId="31B15338" w:rsidR="007F34F5" w:rsidRPr="008C5F34" w:rsidRDefault="007F34F5" w:rsidP="007F34F5">
      <w:pPr>
        <w:overflowPunct/>
        <w:autoSpaceDE/>
        <w:adjustRightInd/>
        <w:spacing w:after="0"/>
        <w:jc w:val="left"/>
        <w:rPr>
          <w:lang w:eastAsia="x-none"/>
        </w:rPr>
      </w:pPr>
      <w:r w:rsidRPr="008C5F34">
        <w:rPr>
          <w:lang w:eastAsia="x-none"/>
        </w:rPr>
        <w:t>In RAN1 #</w:t>
      </w:r>
      <w:r w:rsidR="00954AAC">
        <w:rPr>
          <w:lang w:eastAsia="x-none"/>
        </w:rPr>
        <w:t>11</w:t>
      </w:r>
      <w:r w:rsidR="00327308">
        <w:rPr>
          <w:lang w:eastAsia="x-none"/>
        </w:rPr>
        <w:t>2</w:t>
      </w:r>
      <w:r w:rsidR="00C10C63">
        <w:rPr>
          <w:lang w:eastAsia="x-none"/>
        </w:rPr>
        <w:t>-bis</w:t>
      </w:r>
      <w:r w:rsidRPr="008C5F34">
        <w:rPr>
          <w:lang w:eastAsia="x-none"/>
        </w:rPr>
        <w:t>, we made the following agreement</w:t>
      </w:r>
      <w:r>
        <w:rPr>
          <w:lang w:eastAsia="x-none"/>
        </w:rPr>
        <w:t>s</w:t>
      </w:r>
      <w:r w:rsidRPr="008C5F34">
        <w:rPr>
          <w:lang w:eastAsia="x-none"/>
        </w:rPr>
        <w:t xml:space="preserve"> </w:t>
      </w:r>
      <w:r>
        <w:rPr>
          <w:lang w:eastAsia="x-none"/>
        </w:rPr>
        <w:t xml:space="preserve">regarding the </w:t>
      </w:r>
      <w:r w:rsidR="00C7618F">
        <w:rPr>
          <w:lang w:eastAsia="x-none"/>
        </w:rPr>
        <w:t>S-SSB</w:t>
      </w:r>
    </w:p>
    <w:tbl>
      <w:tblPr>
        <w:tblStyle w:val="TableGrid"/>
        <w:tblW w:w="0" w:type="auto"/>
        <w:tblLook w:val="04A0" w:firstRow="1" w:lastRow="0" w:firstColumn="1" w:lastColumn="0" w:noHBand="0" w:noVBand="1"/>
      </w:tblPr>
      <w:tblGrid>
        <w:gridCol w:w="9962"/>
      </w:tblGrid>
      <w:tr w:rsidR="007F34F5" w:rsidRPr="008C5F34" w14:paraId="23E3D959" w14:textId="77777777" w:rsidTr="00B06809">
        <w:tc>
          <w:tcPr>
            <w:tcW w:w="9962" w:type="dxa"/>
            <w:tcBorders>
              <w:top w:val="single" w:sz="4" w:space="0" w:color="auto"/>
              <w:left w:val="single" w:sz="4" w:space="0" w:color="auto"/>
              <w:bottom w:val="single" w:sz="4" w:space="0" w:color="auto"/>
              <w:right w:val="single" w:sz="4" w:space="0" w:color="auto"/>
            </w:tcBorders>
            <w:hideMark/>
          </w:tcPr>
          <w:p w14:paraId="679B5678" w14:textId="77777777" w:rsidR="00990899" w:rsidRPr="00391493" w:rsidRDefault="00990899" w:rsidP="00990899">
            <w:pPr>
              <w:rPr>
                <w:b/>
                <w:lang w:eastAsia="zh-CN"/>
              </w:rPr>
            </w:pPr>
            <w:r w:rsidRPr="00391493">
              <w:rPr>
                <w:b/>
                <w:highlight w:val="green"/>
                <w:lang w:eastAsia="zh-CN"/>
              </w:rPr>
              <w:t>Agreement</w:t>
            </w:r>
          </w:p>
          <w:p w14:paraId="4D512C62" w14:textId="77777777" w:rsidR="00990899" w:rsidRPr="00AA29AF" w:rsidRDefault="00990899" w:rsidP="00990899">
            <w:pPr>
              <w:tabs>
                <w:tab w:val="left" w:pos="0"/>
              </w:tabs>
              <w:rPr>
                <w:rFonts w:eastAsia="Microsoft YaHei"/>
                <w:lang w:eastAsia="zh-CN"/>
              </w:rPr>
            </w:pPr>
            <w:r w:rsidRPr="00AA29AF">
              <w:rPr>
                <w:lang w:eastAsia="zh-CN"/>
              </w:rPr>
              <w:t>For S-SSB transmission within 1 RB set</w:t>
            </w:r>
            <w:r>
              <w:rPr>
                <w:lang w:eastAsia="zh-CN"/>
              </w:rPr>
              <w:t>,</w:t>
            </w:r>
            <w:r w:rsidRPr="00AA29AF">
              <w:rPr>
                <w:bCs/>
              </w:rPr>
              <w:t xml:space="preserve"> for 15 kHz and 30 kHz SCS</w:t>
            </w:r>
            <w:r>
              <w:rPr>
                <w:bCs/>
              </w:rPr>
              <w:t>, Alt6 is supported</w:t>
            </w:r>
            <w:r w:rsidRPr="00AA29AF">
              <w:rPr>
                <w:bCs/>
              </w:rPr>
              <w:t>:</w:t>
            </w:r>
          </w:p>
          <w:p w14:paraId="3E208FEE" w14:textId="77777777" w:rsidR="00990899" w:rsidRPr="00AA29AF" w:rsidRDefault="00990899">
            <w:pPr>
              <w:numPr>
                <w:ilvl w:val="0"/>
                <w:numId w:val="18"/>
              </w:numPr>
              <w:overflowPunct/>
              <w:autoSpaceDE/>
              <w:autoSpaceDN/>
              <w:adjustRightInd/>
              <w:spacing w:after="0" w:line="240" w:lineRule="auto"/>
              <w:jc w:val="left"/>
              <w:textAlignment w:val="auto"/>
              <w:rPr>
                <w:rFonts w:eastAsia="Microsoft YaHei"/>
                <w:lang w:eastAsia="zh-CN"/>
              </w:rPr>
            </w:pPr>
            <w:r w:rsidRPr="00AA29AF">
              <w:rPr>
                <w:rFonts w:eastAsia="Microsoft YaHei" w:hint="eastAsia"/>
                <w:lang w:eastAsia="zh-CN"/>
              </w:rPr>
              <w:t>A</w:t>
            </w:r>
            <w:r w:rsidRPr="00AA29AF">
              <w:rPr>
                <w:rFonts w:eastAsia="Microsoft YaHei"/>
                <w:lang w:eastAsia="zh-CN"/>
              </w:rPr>
              <w:t>lt 6: Support both Option 3-1</w:t>
            </w:r>
            <w:r>
              <w:rPr>
                <w:rFonts w:eastAsia="Microsoft YaHei"/>
                <w:lang w:eastAsia="zh-CN"/>
              </w:rPr>
              <w:t>(revised)</w:t>
            </w:r>
            <w:r w:rsidRPr="00AA29AF">
              <w:rPr>
                <w:rFonts w:eastAsia="Microsoft YaHei"/>
                <w:lang w:eastAsia="zh-CN"/>
              </w:rPr>
              <w:t xml:space="preserve"> and Option B, and enable one of them by (pre-)configuration</w:t>
            </w:r>
          </w:p>
          <w:p w14:paraId="023E7F9F" w14:textId="77777777" w:rsidR="00990899" w:rsidRPr="00AA29AF" w:rsidRDefault="00990899" w:rsidP="00990899">
            <w:pPr>
              <w:pStyle w:val="ListParagraph"/>
              <w:tabs>
                <w:tab w:val="left" w:pos="0"/>
              </w:tabs>
              <w:suppressAutoHyphens/>
              <w:snapToGrid w:val="0"/>
              <w:ind w:left="0"/>
              <w:rPr>
                <w:rFonts w:eastAsia="Microsoft YaHei"/>
                <w:lang w:eastAsia="zh-CN"/>
              </w:rPr>
            </w:pPr>
            <w:r w:rsidRPr="00AA29AF">
              <w:rPr>
                <w:rFonts w:eastAsia="Microsoft YaHei"/>
                <w:lang w:eastAsia="zh-CN"/>
              </w:rPr>
              <w:t>Note: the Options are as below</w:t>
            </w:r>
          </w:p>
          <w:p w14:paraId="32B2A84A" w14:textId="77777777" w:rsidR="00990899" w:rsidRPr="00AA29AF" w:rsidRDefault="00990899">
            <w:pPr>
              <w:numPr>
                <w:ilvl w:val="0"/>
                <w:numId w:val="18"/>
              </w:numPr>
              <w:overflowPunct/>
              <w:autoSpaceDE/>
              <w:autoSpaceDN/>
              <w:adjustRightInd/>
              <w:spacing w:after="0" w:line="240" w:lineRule="auto"/>
              <w:jc w:val="left"/>
              <w:textAlignment w:val="auto"/>
              <w:rPr>
                <w:rFonts w:eastAsia="Microsoft YaHei"/>
                <w:lang w:eastAsia="zh-CN"/>
              </w:rPr>
            </w:pPr>
            <w:r w:rsidRPr="00AA29AF">
              <w:rPr>
                <w:rFonts w:eastAsia="Microsoft YaHei"/>
                <w:lang w:eastAsia="zh-CN"/>
              </w:rPr>
              <w:t>Option 1-1: Using interlaced RB transmission for all of S-PSS/S-SSS/PSBCH</w:t>
            </w:r>
          </w:p>
          <w:p w14:paraId="0AEEFB33" w14:textId="77777777" w:rsidR="00990899" w:rsidRPr="00AA29AF" w:rsidRDefault="00990899">
            <w:pPr>
              <w:numPr>
                <w:ilvl w:val="1"/>
                <w:numId w:val="18"/>
              </w:numPr>
              <w:overflowPunct/>
              <w:autoSpaceDE/>
              <w:autoSpaceDN/>
              <w:adjustRightInd/>
              <w:spacing w:after="0" w:line="240" w:lineRule="auto"/>
              <w:jc w:val="left"/>
              <w:textAlignment w:val="auto"/>
              <w:rPr>
                <w:rFonts w:eastAsia="Microsoft YaHei"/>
                <w:lang w:eastAsia="zh-CN"/>
              </w:rPr>
            </w:pPr>
            <w:r w:rsidRPr="00AA29AF">
              <w:rPr>
                <w:rFonts w:eastAsia="Microsoft YaHei"/>
                <w:lang w:eastAsia="zh-CN"/>
              </w:rPr>
              <w:t>FFS: whether/how to handle the case when each interlace has only 10 PRBs in a RB set, e.g. whether 1 or 2 interlaces will be used for S-SSB</w:t>
            </w:r>
          </w:p>
          <w:p w14:paraId="0D27959E" w14:textId="77777777" w:rsidR="00990899" w:rsidRPr="00AA29AF" w:rsidRDefault="00990899">
            <w:pPr>
              <w:numPr>
                <w:ilvl w:val="0"/>
                <w:numId w:val="18"/>
              </w:numPr>
              <w:overflowPunct/>
              <w:autoSpaceDE/>
              <w:autoSpaceDN/>
              <w:adjustRightInd/>
              <w:spacing w:after="0" w:line="240" w:lineRule="auto"/>
              <w:jc w:val="left"/>
              <w:textAlignment w:val="auto"/>
              <w:rPr>
                <w:rFonts w:eastAsia="Microsoft YaHei"/>
                <w:lang w:eastAsia="zh-CN"/>
              </w:rPr>
            </w:pPr>
            <w:r w:rsidRPr="00AA29AF">
              <w:rPr>
                <w:rFonts w:eastAsia="Microsoft YaHei"/>
                <w:lang w:eastAsia="zh-CN"/>
              </w:rPr>
              <w:t>Option 3-1</w:t>
            </w:r>
            <w:r>
              <w:rPr>
                <w:rFonts w:eastAsia="Microsoft YaHei"/>
                <w:lang w:eastAsia="zh-CN"/>
              </w:rPr>
              <w:t>(revised)</w:t>
            </w:r>
            <w:r w:rsidRPr="00AA29AF">
              <w:rPr>
                <w:rFonts w:eastAsia="Microsoft YaHei"/>
                <w:lang w:eastAsia="zh-CN"/>
              </w:rPr>
              <w:t xml:space="preserve">: Transmit </w:t>
            </w:r>
            <w:r>
              <w:rPr>
                <w:rFonts w:eastAsia="Microsoft YaHei"/>
                <w:lang w:eastAsia="zh-CN"/>
              </w:rPr>
              <w:t xml:space="preserve">legacy </w:t>
            </w:r>
            <w:r w:rsidRPr="00AA29AF">
              <w:rPr>
                <w:rFonts w:eastAsia="Microsoft YaHei"/>
                <w:lang w:eastAsia="zh-CN"/>
              </w:rPr>
              <w:t>S-PSS/S-SSS/PSBCH N times by repetition in frequency domain, and there is a gap between the repetition(s) to meet OCB requirement</w:t>
            </w:r>
          </w:p>
          <w:p w14:paraId="42A389D1" w14:textId="77777777" w:rsidR="00990899" w:rsidRPr="00AA29AF" w:rsidRDefault="00990899">
            <w:pPr>
              <w:numPr>
                <w:ilvl w:val="1"/>
                <w:numId w:val="18"/>
              </w:numPr>
              <w:overflowPunct/>
              <w:autoSpaceDE/>
              <w:autoSpaceDN/>
              <w:adjustRightInd/>
              <w:spacing w:after="0" w:line="240" w:lineRule="auto"/>
              <w:jc w:val="left"/>
              <w:textAlignment w:val="auto"/>
              <w:rPr>
                <w:rFonts w:eastAsia="Microsoft YaHei"/>
                <w:lang w:eastAsia="zh-CN"/>
              </w:rPr>
            </w:pPr>
            <w:r w:rsidRPr="00AA29AF">
              <w:rPr>
                <w:rFonts w:eastAsia="Microsoft YaHei"/>
                <w:lang w:eastAsia="zh-CN"/>
              </w:rPr>
              <w:t xml:space="preserve">FFS the length of gap between repetitions is (pre-)configured or pre-defined, value of N (e.g., N=2), </w:t>
            </w:r>
            <w:r>
              <w:rPr>
                <w:rFonts w:eastAsia="Microsoft YaHei"/>
                <w:lang w:eastAsia="zh-CN"/>
              </w:rPr>
              <w:t>whether/</w:t>
            </w:r>
            <w:r w:rsidRPr="00AA29AF">
              <w:rPr>
                <w:rFonts w:eastAsia="Microsoft YaHei"/>
                <w:lang w:eastAsia="zh-CN"/>
              </w:rPr>
              <w:t>how to reduce PAPR.</w:t>
            </w:r>
          </w:p>
          <w:p w14:paraId="16EAF257" w14:textId="77777777" w:rsidR="00990899" w:rsidRPr="00AA29AF" w:rsidRDefault="00990899">
            <w:pPr>
              <w:numPr>
                <w:ilvl w:val="1"/>
                <w:numId w:val="18"/>
              </w:numPr>
              <w:overflowPunct/>
              <w:autoSpaceDE/>
              <w:autoSpaceDN/>
              <w:adjustRightInd/>
              <w:spacing w:after="0" w:line="240" w:lineRule="auto"/>
              <w:jc w:val="left"/>
              <w:textAlignment w:val="auto"/>
              <w:rPr>
                <w:rFonts w:eastAsia="Microsoft YaHei"/>
                <w:lang w:eastAsia="zh-CN"/>
              </w:rPr>
            </w:pPr>
            <w:r w:rsidRPr="00AA29AF">
              <w:rPr>
                <w:rFonts w:eastAsia="Microsoft YaHei"/>
                <w:lang w:eastAsia="zh-CN"/>
              </w:rPr>
              <w:t>FFS gap of 0</w:t>
            </w:r>
          </w:p>
          <w:p w14:paraId="4E5FBE29" w14:textId="77777777" w:rsidR="00990899" w:rsidRPr="00AA29AF" w:rsidRDefault="00990899">
            <w:pPr>
              <w:numPr>
                <w:ilvl w:val="0"/>
                <w:numId w:val="18"/>
              </w:numPr>
              <w:overflowPunct/>
              <w:autoSpaceDE/>
              <w:autoSpaceDN/>
              <w:adjustRightInd/>
              <w:spacing w:after="0" w:line="240" w:lineRule="auto"/>
              <w:jc w:val="left"/>
              <w:textAlignment w:val="auto"/>
              <w:rPr>
                <w:rFonts w:eastAsia="Microsoft YaHei"/>
                <w:lang w:eastAsia="zh-CN"/>
              </w:rPr>
            </w:pPr>
            <w:r w:rsidRPr="00AA29AF">
              <w:rPr>
                <w:rFonts w:eastAsia="Microsoft YaHei"/>
                <w:lang w:eastAsia="zh-CN"/>
              </w:rPr>
              <w:t>Option A: Legacy S-SSB</w:t>
            </w:r>
          </w:p>
          <w:p w14:paraId="4A0EFA78" w14:textId="77777777" w:rsidR="00990899" w:rsidRPr="00AA29AF" w:rsidRDefault="00990899">
            <w:pPr>
              <w:numPr>
                <w:ilvl w:val="1"/>
                <w:numId w:val="18"/>
              </w:numPr>
              <w:overflowPunct/>
              <w:autoSpaceDE/>
              <w:autoSpaceDN/>
              <w:adjustRightInd/>
              <w:spacing w:after="0" w:line="240" w:lineRule="auto"/>
              <w:jc w:val="left"/>
              <w:textAlignment w:val="auto"/>
              <w:rPr>
                <w:rFonts w:eastAsia="Microsoft YaHei"/>
                <w:lang w:eastAsia="zh-CN"/>
              </w:rPr>
            </w:pPr>
            <w:r w:rsidRPr="00AA29AF">
              <w:rPr>
                <w:rFonts w:eastAsia="Microsoft YaHei"/>
                <w:lang w:eastAsia="zh-CN"/>
              </w:rPr>
              <w:t>Continue studying how to meet the minimum 2 MHz requirements under 15 kHz SCS for OCB exemption.</w:t>
            </w:r>
          </w:p>
          <w:p w14:paraId="3BABA3B0" w14:textId="77777777" w:rsidR="00990899" w:rsidRPr="00AA29AF" w:rsidRDefault="00990899">
            <w:pPr>
              <w:numPr>
                <w:ilvl w:val="0"/>
                <w:numId w:val="18"/>
              </w:numPr>
              <w:overflowPunct/>
              <w:autoSpaceDE/>
              <w:autoSpaceDN/>
              <w:adjustRightInd/>
              <w:spacing w:after="0" w:line="240" w:lineRule="auto"/>
              <w:jc w:val="left"/>
              <w:textAlignment w:val="auto"/>
              <w:rPr>
                <w:rFonts w:eastAsia="Microsoft YaHei"/>
                <w:lang w:eastAsia="zh-CN"/>
              </w:rPr>
            </w:pPr>
            <w:r w:rsidRPr="00AA29AF">
              <w:rPr>
                <w:rFonts w:eastAsia="Microsoft YaHei"/>
                <w:lang w:eastAsia="zh-CN"/>
              </w:rPr>
              <w:lastRenderedPageBreak/>
              <w:t xml:space="preserve">Option </w:t>
            </w:r>
            <w:r w:rsidRPr="00AA29AF">
              <w:rPr>
                <w:rFonts w:eastAsia="Microsoft YaHei" w:hint="eastAsia"/>
                <w:lang w:eastAsia="zh-CN"/>
              </w:rPr>
              <w:t>B</w:t>
            </w:r>
            <w:r w:rsidRPr="00AA29AF">
              <w:rPr>
                <w:rFonts w:eastAsia="Microsoft YaHei"/>
                <w:lang w:eastAsia="zh-CN"/>
              </w:rPr>
              <w:t>: Legacy S-SSB</w:t>
            </w:r>
          </w:p>
          <w:p w14:paraId="42B36576" w14:textId="77777777" w:rsidR="00990899" w:rsidRPr="00AA29AF" w:rsidRDefault="00990899">
            <w:pPr>
              <w:numPr>
                <w:ilvl w:val="1"/>
                <w:numId w:val="18"/>
              </w:numPr>
              <w:overflowPunct/>
              <w:autoSpaceDE/>
              <w:autoSpaceDN/>
              <w:adjustRightInd/>
              <w:spacing w:after="0" w:line="240" w:lineRule="auto"/>
              <w:jc w:val="left"/>
              <w:textAlignment w:val="auto"/>
              <w:rPr>
                <w:rFonts w:eastAsia="Microsoft YaHei"/>
                <w:lang w:eastAsia="zh-CN"/>
              </w:rPr>
            </w:pPr>
            <w:r w:rsidRPr="00AA29AF">
              <w:rPr>
                <w:rFonts w:eastAsia="Microsoft YaHei"/>
                <w:lang w:eastAsia="zh-CN"/>
              </w:rPr>
              <w:t>RAN1 does not pursue further study on how to meet the minimum 2 MHz requirements under 15 kHz SCS for OCB exemption.</w:t>
            </w:r>
          </w:p>
          <w:p w14:paraId="005A510C" w14:textId="74B71510" w:rsidR="007F34F5" w:rsidRPr="00990899" w:rsidRDefault="00990899" w:rsidP="00990899">
            <w:pPr>
              <w:pStyle w:val="ListParagraph"/>
              <w:tabs>
                <w:tab w:val="left" w:pos="0"/>
              </w:tabs>
              <w:suppressAutoHyphens/>
              <w:snapToGrid w:val="0"/>
              <w:ind w:left="0"/>
              <w:rPr>
                <w:rFonts w:eastAsia="Microsoft YaHei"/>
                <w:lang w:eastAsia="zh-CN"/>
              </w:rPr>
            </w:pPr>
            <w:r w:rsidRPr="00AA29AF">
              <w:rPr>
                <w:rFonts w:eastAsia="Microsoft YaHei"/>
                <w:lang w:eastAsia="zh-CN"/>
              </w:rPr>
              <w:t>Note: Option A and B are applicable in region with no OCB requirement, or with OCB exemption.</w:t>
            </w:r>
          </w:p>
        </w:tc>
      </w:tr>
    </w:tbl>
    <w:p w14:paraId="072E5308" w14:textId="77777777" w:rsidR="007A2E06" w:rsidRDefault="007A2E06" w:rsidP="00AE6C43"/>
    <w:p w14:paraId="3CA2BDE7" w14:textId="77777777" w:rsidR="00BE733E" w:rsidRPr="00BA2878" w:rsidRDefault="00BE733E" w:rsidP="00BA2878"/>
    <w:p w14:paraId="3962F3F0" w14:textId="3E4BB62E" w:rsidR="00EB680A" w:rsidRPr="00244F86" w:rsidRDefault="00B92CDD" w:rsidP="00EB680A">
      <w:pPr>
        <w:pStyle w:val="Heading4"/>
      </w:pPr>
      <w:r w:rsidRPr="00244F86">
        <w:t xml:space="preserve">S-SSB Waveform </w:t>
      </w:r>
    </w:p>
    <w:p w14:paraId="2B171799" w14:textId="3BDAF328" w:rsidR="00B92CDD" w:rsidRDefault="00013085" w:rsidP="00B92CDD">
      <w:r>
        <w:t xml:space="preserve">From Rx UE point of view, </w:t>
      </w:r>
      <w:r w:rsidR="00645938">
        <w:t>mandating UE to process</w:t>
      </w:r>
      <w:r w:rsidR="00B92CDD">
        <w:t xml:space="preserve"> with wideband SPSS/</w:t>
      </w:r>
      <w:r w:rsidR="002D120B">
        <w:t>S</w:t>
      </w:r>
      <w:r w:rsidR="00B92CDD">
        <w:t>SSS</w:t>
      </w:r>
      <w:r w:rsidR="002D120B">
        <w:t xml:space="preserve"> in </w:t>
      </w:r>
      <w:r w:rsidR="00603567">
        <w:t xml:space="preserve">option </w:t>
      </w:r>
      <w:r w:rsidR="002D120B">
        <w:t>3-1</w:t>
      </w:r>
      <w:r w:rsidR="00B92CDD" w:rsidRPr="003F37F2">
        <w:t xml:space="preserve"> may drastically increase the S-SSB searcher complexity and buffer size </w:t>
      </w:r>
      <w:r w:rsidR="00B92CDD">
        <w:t>due to</w:t>
      </w:r>
      <w:r w:rsidR="00B92CDD" w:rsidRPr="003F37F2">
        <w:t xml:space="preserve"> increased S-SSB bandwidth</w:t>
      </w:r>
      <w:r w:rsidR="00B92CDD" w:rsidRPr="004510A4">
        <w:t xml:space="preserve"> and correspondingly higher sampling rate (compared to narrowband S-SSB)</w:t>
      </w:r>
      <w:r w:rsidR="00B92CDD" w:rsidRPr="003F37F2">
        <w:t xml:space="preserve">. In </w:t>
      </w:r>
      <w:r w:rsidR="00B92CDD" w:rsidRPr="00A05204">
        <w:fldChar w:fldCharType="begin"/>
      </w:r>
      <w:r w:rsidR="00B92CDD" w:rsidRPr="003F37F2">
        <w:instrText xml:space="preserve"> REF _Ref114776562 \h </w:instrText>
      </w:r>
      <w:r w:rsidR="00B92CDD" w:rsidRPr="004510A4">
        <w:instrText xml:space="preserve"> \* MERGEFORMAT </w:instrText>
      </w:r>
      <w:r w:rsidR="00B92CDD" w:rsidRPr="00A05204">
        <w:fldChar w:fldCharType="separate"/>
      </w:r>
      <w:r w:rsidR="00AD4E6D">
        <w:t xml:space="preserve">Table </w:t>
      </w:r>
      <w:r w:rsidR="00AD4E6D">
        <w:rPr>
          <w:noProof/>
        </w:rPr>
        <w:t>2</w:t>
      </w:r>
      <w:r w:rsidR="00B92CDD" w:rsidRPr="00A05204">
        <w:fldChar w:fldCharType="end"/>
      </w:r>
      <w:r w:rsidR="00B92CDD" w:rsidRPr="003F37F2">
        <w:t>, we compare the complexity</w:t>
      </w:r>
      <w:r w:rsidR="00B92CDD" w:rsidRPr="004510A4">
        <w:t xml:space="preserve"> (in terms of multiplication</w:t>
      </w:r>
      <w:r w:rsidR="00B92CDD">
        <w:t>s</w:t>
      </w:r>
      <w:r w:rsidR="00B92CDD" w:rsidRPr="004510A4">
        <w:t>/additions) for initial sync</w:t>
      </w:r>
      <w:r w:rsidR="00B92CDD" w:rsidRPr="003F37F2">
        <w:t xml:space="preserve"> and buffer size of the S-SSB searcher </w:t>
      </w:r>
      <w:r w:rsidR="00B92CDD" w:rsidRPr="004510A4">
        <w:t>between</w:t>
      </w:r>
      <w:r w:rsidR="00B92CDD" w:rsidRPr="003F37F2">
        <w:t xml:space="preserve"> the wideband </w:t>
      </w:r>
      <w:r w:rsidR="00B92CDD">
        <w:t>SPSS/</w:t>
      </w:r>
      <w:r w:rsidR="00B92CDD" w:rsidRPr="003F37F2">
        <w:t>S-</w:t>
      </w:r>
      <w:r w:rsidR="00B92CDD">
        <w:t>SSS</w:t>
      </w:r>
      <w:r w:rsidR="001B7CD8">
        <w:t xml:space="preserve"> (option 3-1)</w:t>
      </w:r>
      <w:r w:rsidR="00B92CDD" w:rsidRPr="003F37F2">
        <w:t xml:space="preserve"> and the narrowband </w:t>
      </w:r>
      <w:r w:rsidR="00B92CDD">
        <w:t>SPSS/</w:t>
      </w:r>
      <w:r w:rsidR="00B92CDD" w:rsidRPr="003F37F2">
        <w:t>S-</w:t>
      </w:r>
      <w:r w:rsidR="00B92CDD">
        <w:t>SSS</w:t>
      </w:r>
      <w:r w:rsidR="008835F7">
        <w:t>, in which</w:t>
      </w:r>
      <w:r w:rsidR="00DA55D2">
        <w:t xml:space="preserve"> </w:t>
      </w:r>
      <w:r w:rsidR="00DA55D2" w:rsidRPr="001D040F">
        <w:rPr>
          <w:i/>
          <w:iCs/>
        </w:rPr>
        <w:t>M</w:t>
      </w:r>
      <w:r w:rsidR="00DA55D2" w:rsidRPr="003F37F2">
        <w:t xml:space="preserve"> is the number of </w:t>
      </w:r>
      <w:r w:rsidR="00DA55D2" w:rsidRPr="004510A4">
        <w:t xml:space="preserve">time </w:t>
      </w:r>
      <w:r w:rsidR="00DA55D2" w:rsidRPr="003F37F2">
        <w:t xml:space="preserve">samples in search window and </w:t>
      </w:r>
      <w:r w:rsidR="00DA55D2" w:rsidRPr="001D040F">
        <w:rPr>
          <w:i/>
          <w:iCs/>
        </w:rPr>
        <w:t>N</w:t>
      </w:r>
      <w:r w:rsidR="00DA55D2" w:rsidRPr="003F37F2">
        <w:t xml:space="preserve"> is the bandwidth of the S-PSS</w:t>
      </w:r>
      <w:r w:rsidR="00402794">
        <w:t>.</w:t>
      </w:r>
      <w:r w:rsidR="00B92CDD" w:rsidRPr="003F37F2">
        <w:t xml:space="preserve"> For the wideband S-</w:t>
      </w:r>
      <w:r w:rsidR="00B92CDD">
        <w:t>SSB</w:t>
      </w:r>
      <w:r w:rsidR="00B92CDD" w:rsidRPr="003F37F2">
        <w:t xml:space="preserve"> searcher, the complexity increases by a factor of </w:t>
      </w:r>
      <w:r w:rsidR="00B92CDD" w:rsidRPr="004510A4">
        <w:t>16</w:t>
      </w:r>
      <w:r w:rsidR="00B92CDD" w:rsidRPr="003F37F2">
        <w:t xml:space="preserve"> and the searcher buffer size increases by a factor of 4 for SCS=30KHz</w:t>
      </w:r>
      <w:r w:rsidR="00B92CDD" w:rsidRPr="004510A4">
        <w:t xml:space="preserve"> due to 4 times the sampling rate for wideband S-</w:t>
      </w:r>
      <w:r w:rsidR="00B92CDD">
        <w:t>PSS/S-SSS</w:t>
      </w:r>
      <w:r w:rsidR="00B92CDD" w:rsidRPr="004510A4">
        <w:t>.</w:t>
      </w:r>
      <w:r w:rsidR="00B92CDD" w:rsidRPr="003F37F2">
        <w:t xml:space="preserve"> The wideband S-SSB bandwidth is assumed to be 44/88RB for SCS=30/15KHz to fulfill the 80% OCB while the narrowband S-SSB occupies 11RB. The searcher complexity</w:t>
      </w:r>
      <w:r w:rsidR="00B92CDD" w:rsidRPr="004510A4">
        <w:t xml:space="preserve"> (in terms of multiplications/additions)</w:t>
      </w:r>
      <w:r w:rsidR="00B92CDD" w:rsidRPr="003F37F2">
        <w:t xml:space="preserve"> is dominated by S-PSS</w:t>
      </w:r>
      <w:r w:rsidR="00B92CDD" w:rsidRPr="004510A4">
        <w:t xml:space="preserve"> detection</w:t>
      </w:r>
      <w:r w:rsidR="00B92CDD" w:rsidRPr="003F37F2">
        <w:t xml:space="preserve"> in which </w:t>
      </w:r>
      <w:r w:rsidR="00B92CDD" w:rsidRPr="004510A4">
        <w:t>it</w:t>
      </w:r>
      <w:r w:rsidR="00B92CDD" w:rsidRPr="003F37F2">
        <w:t xml:space="preserve"> </w:t>
      </w:r>
      <w:r w:rsidR="00B92CDD" w:rsidRPr="004510A4">
        <w:t>includes</w:t>
      </w:r>
      <w:r w:rsidR="00B92CDD" w:rsidRPr="003F37F2">
        <w:t xml:space="preserve"> multiple frequency</w:t>
      </w:r>
      <w:r w:rsidR="00B92CDD" w:rsidRPr="004510A4">
        <w:t xml:space="preserve"> and </w:t>
      </w:r>
      <w:r w:rsidR="00B92CDD" w:rsidRPr="003F37F2">
        <w:t>tim</w:t>
      </w:r>
      <w:r w:rsidR="00B92CDD" w:rsidRPr="004510A4">
        <w:t>ing</w:t>
      </w:r>
      <w:r w:rsidR="00B92CDD" w:rsidRPr="003F37F2">
        <w:t xml:space="preserve"> hypotheses</w:t>
      </w:r>
      <w:r w:rsidR="00B92CDD" w:rsidRPr="004510A4">
        <w:t xml:space="preserve"> over the S-SSB period</w:t>
      </w:r>
      <w:r w:rsidR="00B92CDD" w:rsidRPr="003F37F2">
        <w:t xml:space="preserve">. For S-PSS detection, </w:t>
      </w:r>
      <w:r w:rsidR="00B92CDD" w:rsidRPr="004510A4">
        <w:t>time</w:t>
      </w:r>
      <w:r w:rsidR="00B92CDD" w:rsidRPr="003F37F2">
        <w:t xml:space="preserve"> domain correlation method </w:t>
      </w:r>
      <w:r w:rsidR="00B92CDD" w:rsidRPr="004510A4">
        <w:t>is</w:t>
      </w:r>
      <w:r w:rsidR="00B92CDD" w:rsidRPr="003F37F2">
        <w:t xml:space="preserve"> assumed, and we are showing the complexity for one frequency hypothesis.</w:t>
      </w:r>
    </w:p>
    <w:p w14:paraId="4D0AE5B6" w14:textId="391428C0" w:rsidR="00B92CDD" w:rsidRDefault="00B92CDD" w:rsidP="00B92CDD">
      <w:pPr>
        <w:pStyle w:val="Caption"/>
      </w:pPr>
      <w:bookmarkStart w:id="95" w:name="_Ref127352400"/>
      <w:r>
        <w:t xml:space="preserve">Observation </w:t>
      </w:r>
      <w:r w:rsidR="008608CB">
        <w:fldChar w:fldCharType="begin"/>
      </w:r>
      <w:r w:rsidR="008608CB">
        <w:instrText xml:space="preserve"> SEQ Observation \* ARABIC </w:instrText>
      </w:r>
      <w:r w:rsidR="008608CB">
        <w:fldChar w:fldCharType="separate"/>
      </w:r>
      <w:r w:rsidR="00AD4E6D">
        <w:rPr>
          <w:noProof/>
        </w:rPr>
        <w:t>6</w:t>
      </w:r>
      <w:r w:rsidR="008608CB">
        <w:rPr>
          <w:noProof/>
        </w:rPr>
        <w:fldChar w:fldCharType="end"/>
      </w:r>
      <w:r>
        <w:t xml:space="preserve">: </w:t>
      </w:r>
      <w:r w:rsidR="003E6743">
        <w:t>Mandating Rx UE to process</w:t>
      </w:r>
      <w:r w:rsidR="00CF0458">
        <w:t xml:space="preserve"> the wideband S</w:t>
      </w:r>
      <w:r w:rsidR="00251688">
        <w:t>-</w:t>
      </w:r>
      <w:r w:rsidR="00CF0458">
        <w:t>SSB waveform, e.g., o</w:t>
      </w:r>
      <w:r w:rsidRPr="000404D5">
        <w:t>ptions 3-1</w:t>
      </w:r>
      <w:r w:rsidR="00CF0458">
        <w:t xml:space="preserve">, </w:t>
      </w:r>
      <w:r w:rsidRPr="000404D5">
        <w:t>result</w:t>
      </w:r>
      <w:r w:rsidR="00CF0458">
        <w:t>s</w:t>
      </w:r>
      <w:r w:rsidRPr="000404D5">
        <w:t xml:space="preserve"> in a multifold searcher complexity and buffer size increase compared to legacy narrowband </w:t>
      </w:r>
      <w:r>
        <w:t>S</w:t>
      </w:r>
      <w:r w:rsidRPr="000404D5">
        <w:t>SSS/</w:t>
      </w:r>
      <w:r>
        <w:t>S</w:t>
      </w:r>
      <w:r w:rsidRPr="000404D5">
        <w:t>PSS</w:t>
      </w:r>
      <w:bookmarkEnd w:id="95"/>
    </w:p>
    <w:p w14:paraId="5A9465BB" w14:textId="77777777" w:rsidR="00B92CDD" w:rsidRDefault="00B92CDD" w:rsidP="00B92CDD"/>
    <w:tbl>
      <w:tblPr>
        <w:tblStyle w:val="GridTable1Light"/>
        <w:tblW w:w="0" w:type="auto"/>
        <w:tblLook w:val="04A0" w:firstRow="1" w:lastRow="0" w:firstColumn="1" w:lastColumn="0" w:noHBand="0" w:noVBand="1"/>
      </w:tblPr>
      <w:tblGrid>
        <w:gridCol w:w="4225"/>
        <w:gridCol w:w="2970"/>
        <w:gridCol w:w="2685"/>
      </w:tblGrid>
      <w:tr w:rsidR="00B92CDD" w14:paraId="152B6B45" w14:textId="77777777">
        <w:trPr>
          <w:cnfStyle w:val="100000000000" w:firstRow="1" w:lastRow="0" w:firstColumn="0" w:lastColumn="0" w:oddVBand="0" w:evenVBand="0" w:oddHBand="0" w:evenHBand="0" w:firstRowFirstColumn="0" w:firstRowLastColumn="0" w:lastRowFirstColumn="0" w:lastRowLastColumn="0"/>
          <w:trHeight w:val="426"/>
        </w:trPr>
        <w:tc>
          <w:tcPr>
            <w:cnfStyle w:val="001000000000" w:firstRow="0" w:lastRow="0" w:firstColumn="1" w:lastColumn="0" w:oddVBand="0" w:evenVBand="0" w:oddHBand="0" w:evenHBand="0" w:firstRowFirstColumn="0" w:firstRowLastColumn="0" w:lastRowFirstColumn="0" w:lastRowLastColumn="0"/>
            <w:tcW w:w="4225" w:type="dxa"/>
          </w:tcPr>
          <w:p w14:paraId="0A0FA0F6" w14:textId="77777777" w:rsidR="00B92CDD" w:rsidRDefault="00B92CDD">
            <w:r>
              <w:t>Complexity increase factor from narrowband to wideband S-SSB</w:t>
            </w:r>
          </w:p>
        </w:tc>
        <w:tc>
          <w:tcPr>
            <w:tcW w:w="2970" w:type="dxa"/>
          </w:tcPr>
          <w:p w14:paraId="149EB1AC" w14:textId="77777777" w:rsidR="00B92CDD" w:rsidRDefault="00B92CDD">
            <w:pPr>
              <w:jc w:val="center"/>
              <w:cnfStyle w:val="100000000000" w:firstRow="1" w:lastRow="0" w:firstColumn="0" w:lastColumn="0" w:oddVBand="0" w:evenVBand="0" w:oddHBand="0" w:evenHBand="0" w:firstRowFirstColumn="0" w:firstRowLastColumn="0" w:lastRowFirstColumn="0" w:lastRowLastColumn="0"/>
            </w:pPr>
            <w:r>
              <w:t>SCS=30 KHz</w:t>
            </w:r>
          </w:p>
        </w:tc>
        <w:tc>
          <w:tcPr>
            <w:tcW w:w="2685" w:type="dxa"/>
          </w:tcPr>
          <w:p w14:paraId="2712BEB8" w14:textId="77777777" w:rsidR="00B92CDD" w:rsidRDefault="00B92CDD">
            <w:pPr>
              <w:jc w:val="center"/>
              <w:cnfStyle w:val="100000000000" w:firstRow="1" w:lastRow="0" w:firstColumn="0" w:lastColumn="0" w:oddVBand="0" w:evenVBand="0" w:oddHBand="0" w:evenHBand="0" w:firstRowFirstColumn="0" w:firstRowLastColumn="0" w:lastRowFirstColumn="0" w:lastRowLastColumn="0"/>
            </w:pPr>
            <w:r>
              <w:t>SCS=15 KHz</w:t>
            </w:r>
          </w:p>
        </w:tc>
      </w:tr>
      <w:tr w:rsidR="00B92CDD" w14:paraId="691E0F09" w14:textId="77777777">
        <w:trPr>
          <w:trHeight w:val="330"/>
        </w:trPr>
        <w:tc>
          <w:tcPr>
            <w:cnfStyle w:val="001000000000" w:firstRow="0" w:lastRow="0" w:firstColumn="1" w:lastColumn="0" w:oddVBand="0" w:evenVBand="0" w:oddHBand="0" w:evenHBand="0" w:firstRowFirstColumn="0" w:firstRowLastColumn="0" w:lastRowFirstColumn="0" w:lastRowLastColumn="0"/>
            <w:tcW w:w="4225" w:type="dxa"/>
          </w:tcPr>
          <w:p w14:paraId="3DBEE20D" w14:textId="77777777" w:rsidR="00B92CDD" w:rsidRDefault="00B92CDD">
            <w:r>
              <w:t xml:space="preserve">S-PSS correlation: </w:t>
            </w:r>
            <m:oMath>
              <m:r>
                <m:rPr>
                  <m:sty m:val="bi"/>
                </m:rPr>
                <w:rPr>
                  <w:rFonts w:ascii="Cambria Math" w:hAnsi="Cambria Math"/>
                </w:rPr>
                <m:t>O(M⋅N)</m:t>
              </m:r>
            </m:oMath>
          </w:p>
        </w:tc>
        <w:tc>
          <w:tcPr>
            <w:tcW w:w="2970" w:type="dxa"/>
          </w:tcPr>
          <w:p w14:paraId="5EF2D819" w14:textId="77777777" w:rsidR="00B92CDD" w:rsidRDefault="00B92CDD">
            <w:pPr>
              <w:jc w:val="center"/>
              <w:cnfStyle w:val="000000000000" w:firstRow="0" w:lastRow="0" w:firstColumn="0" w:lastColumn="0" w:oddVBand="0" w:evenVBand="0" w:oddHBand="0" w:evenHBand="0" w:firstRowFirstColumn="0" w:firstRowLastColumn="0" w:lastRowFirstColumn="0" w:lastRowLastColumn="0"/>
            </w:pPr>
            <w:r>
              <w:t>16</w:t>
            </w:r>
          </w:p>
        </w:tc>
        <w:tc>
          <w:tcPr>
            <w:tcW w:w="2685" w:type="dxa"/>
          </w:tcPr>
          <w:p w14:paraId="25592CF2" w14:textId="77777777" w:rsidR="00B92CDD" w:rsidRDefault="00B92CDD">
            <w:pPr>
              <w:jc w:val="center"/>
              <w:cnfStyle w:val="000000000000" w:firstRow="0" w:lastRow="0" w:firstColumn="0" w:lastColumn="0" w:oddVBand="0" w:evenVBand="0" w:oddHBand="0" w:evenHBand="0" w:firstRowFirstColumn="0" w:firstRowLastColumn="0" w:lastRowFirstColumn="0" w:lastRowLastColumn="0"/>
            </w:pPr>
            <w:r>
              <w:t>64</w:t>
            </w:r>
          </w:p>
        </w:tc>
      </w:tr>
      <w:tr w:rsidR="00B92CDD" w14:paraId="0B0BAE94" w14:textId="77777777">
        <w:trPr>
          <w:trHeight w:val="330"/>
        </w:trPr>
        <w:tc>
          <w:tcPr>
            <w:cnfStyle w:val="001000000000" w:firstRow="0" w:lastRow="0" w:firstColumn="1" w:lastColumn="0" w:oddVBand="0" w:evenVBand="0" w:oddHBand="0" w:evenHBand="0" w:firstRowFirstColumn="0" w:firstRowLastColumn="0" w:lastRowFirstColumn="0" w:lastRowLastColumn="0"/>
            <w:tcW w:w="4225" w:type="dxa"/>
          </w:tcPr>
          <w:p w14:paraId="4133C547" w14:textId="77777777" w:rsidR="00B92CDD" w:rsidRDefault="00B92CDD">
            <w:r>
              <w:t xml:space="preserve">Searcher buffer size: </w:t>
            </w:r>
            <m:oMath>
              <m:r>
                <m:rPr>
                  <m:sty m:val="bi"/>
                </m:rPr>
                <w:rPr>
                  <w:rFonts w:ascii="Cambria Math" w:hAnsi="Cambria Math"/>
                </w:rPr>
                <m:t>O(M)</m:t>
              </m:r>
            </m:oMath>
          </w:p>
        </w:tc>
        <w:tc>
          <w:tcPr>
            <w:tcW w:w="2970" w:type="dxa"/>
          </w:tcPr>
          <w:p w14:paraId="7A241C0A" w14:textId="77777777" w:rsidR="00B92CDD" w:rsidRDefault="00B92CDD">
            <w:pPr>
              <w:jc w:val="center"/>
              <w:cnfStyle w:val="000000000000" w:firstRow="0" w:lastRow="0" w:firstColumn="0" w:lastColumn="0" w:oddVBand="0" w:evenVBand="0" w:oddHBand="0" w:evenHBand="0" w:firstRowFirstColumn="0" w:firstRowLastColumn="0" w:lastRowFirstColumn="0" w:lastRowLastColumn="0"/>
            </w:pPr>
            <w:r>
              <w:t>4</w:t>
            </w:r>
          </w:p>
        </w:tc>
        <w:tc>
          <w:tcPr>
            <w:tcW w:w="2685" w:type="dxa"/>
          </w:tcPr>
          <w:p w14:paraId="5654B75F" w14:textId="77777777" w:rsidR="00B92CDD" w:rsidRDefault="00B92CDD">
            <w:pPr>
              <w:jc w:val="center"/>
              <w:cnfStyle w:val="000000000000" w:firstRow="0" w:lastRow="0" w:firstColumn="0" w:lastColumn="0" w:oddVBand="0" w:evenVBand="0" w:oddHBand="0" w:evenHBand="0" w:firstRowFirstColumn="0" w:firstRowLastColumn="0" w:lastRowFirstColumn="0" w:lastRowLastColumn="0"/>
            </w:pPr>
            <w:r>
              <w:t>8</w:t>
            </w:r>
          </w:p>
        </w:tc>
      </w:tr>
    </w:tbl>
    <w:p w14:paraId="5A3508EE" w14:textId="7B36C5C1" w:rsidR="00B92CDD" w:rsidRDefault="00B92CDD" w:rsidP="00B92CDD">
      <w:pPr>
        <w:pStyle w:val="Caption"/>
        <w:jc w:val="center"/>
      </w:pPr>
      <w:bookmarkStart w:id="96" w:name="_Ref114776562"/>
      <w:r>
        <w:t xml:space="preserve">Table </w:t>
      </w:r>
      <w:r w:rsidR="008608CB">
        <w:fldChar w:fldCharType="begin"/>
      </w:r>
      <w:r w:rsidR="008608CB">
        <w:instrText xml:space="preserve"> SEQ Table \* ARABIC </w:instrText>
      </w:r>
      <w:r w:rsidR="008608CB">
        <w:fldChar w:fldCharType="separate"/>
      </w:r>
      <w:r w:rsidR="00AD4E6D">
        <w:rPr>
          <w:noProof/>
        </w:rPr>
        <w:t>2</w:t>
      </w:r>
      <w:r w:rsidR="008608CB">
        <w:rPr>
          <w:noProof/>
        </w:rPr>
        <w:fldChar w:fldCharType="end"/>
      </w:r>
      <w:bookmarkEnd w:id="96"/>
      <w:r>
        <w:t xml:space="preserve">: Searcher complexity increase factor from narrowband to wideband S-SSB </w:t>
      </w:r>
    </w:p>
    <w:p w14:paraId="3FA46FE6" w14:textId="77777777" w:rsidR="00B92CDD" w:rsidRDefault="00B92CDD" w:rsidP="00B92CDD">
      <w:pPr>
        <w:rPr>
          <w:lang w:val="en-GB"/>
        </w:rPr>
      </w:pPr>
    </w:p>
    <w:p w14:paraId="22659170" w14:textId="77777777" w:rsidR="00B92CDD" w:rsidRDefault="00B92CDD" w:rsidP="00B92CDD">
      <w:pPr>
        <w:rPr>
          <w:lang w:val="en-GB"/>
        </w:rPr>
      </w:pPr>
    </w:p>
    <w:p w14:paraId="2D894916" w14:textId="2C07D800" w:rsidR="00B92CDD" w:rsidRDefault="00185982" w:rsidP="00B92CDD">
      <w:pPr>
        <w:jc w:val="center"/>
        <w:rPr>
          <w:lang w:val="en-GB"/>
        </w:rPr>
      </w:pPr>
      <w:r>
        <w:rPr>
          <w:noProof/>
          <w:lang w:val="en-GB"/>
        </w:rPr>
        <w:drawing>
          <wp:inline distT="0" distB="0" distL="0" distR="0" wp14:anchorId="36DAAAE1" wp14:editId="36C2BE12">
            <wp:extent cx="2904803" cy="1494692"/>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926056" cy="1505628"/>
                    </a:xfrm>
                    <a:prstGeom prst="rect">
                      <a:avLst/>
                    </a:prstGeom>
                    <a:noFill/>
                  </pic:spPr>
                </pic:pic>
              </a:graphicData>
            </a:graphic>
          </wp:inline>
        </w:drawing>
      </w:r>
      <w:r w:rsidR="0014376F">
        <w:rPr>
          <w:noProof/>
          <w:lang w:val="en-GB"/>
        </w:rPr>
        <w:drawing>
          <wp:inline distT="0" distB="0" distL="0" distR="0" wp14:anchorId="30FC2E43" wp14:editId="1541DDA1">
            <wp:extent cx="3410992" cy="1732897"/>
            <wp:effectExtent l="0" t="0" r="0" b="127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3420142" cy="1737546"/>
                    </a:xfrm>
                    <a:prstGeom prst="rect">
                      <a:avLst/>
                    </a:prstGeom>
                    <a:noFill/>
                  </pic:spPr>
                </pic:pic>
              </a:graphicData>
            </a:graphic>
          </wp:inline>
        </w:drawing>
      </w:r>
    </w:p>
    <w:p w14:paraId="06C58AD7" w14:textId="68BC593B" w:rsidR="00B92CDD" w:rsidRDefault="00B92CDD" w:rsidP="00B92CDD">
      <w:pPr>
        <w:pStyle w:val="Caption"/>
        <w:jc w:val="center"/>
        <w:rPr>
          <w:lang w:val="en-GB"/>
        </w:rPr>
      </w:pPr>
      <w:bookmarkStart w:id="97" w:name="_Ref126681716"/>
      <w:r>
        <w:t xml:space="preserve">Figure </w:t>
      </w:r>
      <w:r w:rsidR="008608CB">
        <w:fldChar w:fldCharType="begin"/>
      </w:r>
      <w:r w:rsidR="008608CB">
        <w:instrText xml:space="preserve"> SEQ Figure \* ARABIC </w:instrText>
      </w:r>
      <w:r w:rsidR="008608CB">
        <w:fldChar w:fldCharType="separate"/>
      </w:r>
      <w:r w:rsidR="00AD4E6D">
        <w:rPr>
          <w:noProof/>
        </w:rPr>
        <w:t>20</w:t>
      </w:r>
      <w:r w:rsidR="008608CB">
        <w:rPr>
          <w:noProof/>
        </w:rPr>
        <w:fldChar w:fldCharType="end"/>
      </w:r>
      <w:bookmarkEnd w:id="97"/>
      <w:r>
        <w:t xml:space="preserve">: </w:t>
      </w:r>
      <w:r w:rsidR="007546E5">
        <w:t xml:space="preserve">a) </w:t>
      </w:r>
      <w:r>
        <w:t>Legacy S-SSB</w:t>
      </w:r>
      <w:r w:rsidR="007546E5">
        <w:t xml:space="preserve"> only</w:t>
      </w:r>
      <w:r w:rsidR="006F155B">
        <w:t xml:space="preserve"> </w:t>
      </w:r>
      <w:r w:rsidR="00811721">
        <w:t>(option B)</w:t>
      </w:r>
      <w:r w:rsidR="006F155B">
        <w:t>.</w:t>
      </w:r>
      <w:r w:rsidR="007546E5">
        <w:t xml:space="preserve"> b) Legacy S-SSB+frequency repetitions</w:t>
      </w:r>
      <w:r w:rsidR="00416353">
        <w:t xml:space="preserve"> </w:t>
      </w:r>
      <w:r w:rsidR="007546E5">
        <w:t xml:space="preserve">(option 3-1)  </w:t>
      </w:r>
      <w:r>
        <w:t xml:space="preserve"> </w:t>
      </w:r>
    </w:p>
    <w:p w14:paraId="38A76073" w14:textId="21838459" w:rsidR="00715E66" w:rsidRDefault="00715E66" w:rsidP="00B92CDD">
      <w:pPr>
        <w:rPr>
          <w:lang w:val="en-GB"/>
        </w:rPr>
      </w:pPr>
      <w:r>
        <w:rPr>
          <w:lang w:val="en-GB"/>
        </w:rPr>
        <w:t>For S-SSB</w:t>
      </w:r>
      <w:r w:rsidR="00C978E3">
        <w:rPr>
          <w:lang w:val="en-GB"/>
        </w:rPr>
        <w:t xml:space="preserve"> Rx UE, </w:t>
      </w:r>
      <w:r w:rsidR="0017269F">
        <w:rPr>
          <w:lang w:val="en-GB"/>
        </w:rPr>
        <w:t>reus</w:t>
      </w:r>
      <w:r w:rsidR="00703034">
        <w:rPr>
          <w:lang w:val="en-GB"/>
        </w:rPr>
        <w:t>ing</w:t>
      </w:r>
      <w:r w:rsidR="0017269F">
        <w:rPr>
          <w:lang w:val="en-GB"/>
        </w:rPr>
        <w:t xml:space="preserve"> the legacy S-SSB searcher implementation</w:t>
      </w:r>
      <w:r w:rsidR="00C0520C">
        <w:rPr>
          <w:lang w:val="en-GB"/>
        </w:rPr>
        <w:t xml:space="preserve"> is preferrable</w:t>
      </w:r>
      <w:r w:rsidR="006579F6">
        <w:rPr>
          <w:lang w:val="en-GB"/>
        </w:rPr>
        <w:t xml:space="preserve"> </w:t>
      </w:r>
      <w:r w:rsidR="000A4DC7">
        <w:rPr>
          <w:lang w:val="en-GB"/>
        </w:rPr>
        <w:t>since designing new</w:t>
      </w:r>
      <w:r w:rsidR="00700C80">
        <w:rPr>
          <w:lang w:val="en-GB"/>
        </w:rPr>
        <w:t xml:space="preserve"> S-SSB searcher to process the new interlaced S-SSB waveform </w:t>
      </w:r>
      <w:r w:rsidR="000A4DC7">
        <w:rPr>
          <w:lang w:val="en-GB"/>
        </w:rPr>
        <w:t xml:space="preserve">or the </w:t>
      </w:r>
      <w:r w:rsidR="00853920">
        <w:rPr>
          <w:lang w:val="en-GB"/>
        </w:rPr>
        <w:t xml:space="preserve">legacy S-SSB + S-SSB frequency repetitions </w:t>
      </w:r>
      <w:r w:rsidR="00377549">
        <w:rPr>
          <w:lang w:val="en-GB"/>
        </w:rPr>
        <w:t xml:space="preserve">would have huge impact on </w:t>
      </w:r>
      <w:r w:rsidR="00C0520C">
        <w:rPr>
          <w:lang w:val="en-GB"/>
        </w:rPr>
        <w:t xml:space="preserve">Rx </w:t>
      </w:r>
      <w:r w:rsidR="00377549">
        <w:rPr>
          <w:lang w:val="en-GB"/>
        </w:rPr>
        <w:t xml:space="preserve">UE complexity and </w:t>
      </w:r>
      <w:r w:rsidR="00A7676C">
        <w:rPr>
          <w:lang w:val="en-GB"/>
        </w:rPr>
        <w:t xml:space="preserve">may require </w:t>
      </w:r>
      <w:r w:rsidR="0063419F">
        <w:rPr>
          <w:lang w:val="en-GB"/>
        </w:rPr>
        <w:t>extensive performance</w:t>
      </w:r>
      <w:r w:rsidR="00B447F0">
        <w:rPr>
          <w:lang w:val="en-GB"/>
        </w:rPr>
        <w:t xml:space="preserve"> </w:t>
      </w:r>
      <w:r w:rsidR="00A7676C">
        <w:rPr>
          <w:lang w:val="en-GB"/>
        </w:rPr>
        <w:t>studies.</w:t>
      </w:r>
      <w:r w:rsidR="00045F48">
        <w:rPr>
          <w:lang w:val="en-GB"/>
        </w:rPr>
        <w:t xml:space="preserve"> Hence, </w:t>
      </w:r>
      <w:r w:rsidR="00A72CA5">
        <w:rPr>
          <w:lang w:val="en-GB"/>
        </w:rPr>
        <w:t xml:space="preserve">it would be the best </w:t>
      </w:r>
      <w:r w:rsidR="002F1BEA">
        <w:rPr>
          <w:lang w:val="en-GB"/>
        </w:rPr>
        <w:t xml:space="preserve">that the S-SSB Rx UE is only required by spec to monitor the </w:t>
      </w:r>
      <w:r w:rsidR="00542E9C">
        <w:rPr>
          <w:lang w:val="en-GB"/>
        </w:rPr>
        <w:t>legacy 11 RB S-SSB</w:t>
      </w:r>
      <w:r w:rsidR="00225347">
        <w:rPr>
          <w:lang w:val="en-GB"/>
        </w:rPr>
        <w:t>,</w:t>
      </w:r>
      <w:r w:rsidR="00A93AF6">
        <w:rPr>
          <w:lang w:val="en-GB"/>
        </w:rPr>
        <w:t xml:space="preserve"> while it could be up to UE implementation</w:t>
      </w:r>
      <w:r w:rsidR="00787CDB">
        <w:rPr>
          <w:lang w:val="en-GB"/>
        </w:rPr>
        <w:t xml:space="preserve"> on</w:t>
      </w:r>
      <w:r w:rsidR="00A93AF6">
        <w:rPr>
          <w:lang w:val="en-GB"/>
        </w:rPr>
        <w:t xml:space="preserve"> exploit</w:t>
      </w:r>
      <w:r w:rsidR="00787CDB">
        <w:rPr>
          <w:lang w:val="en-GB"/>
        </w:rPr>
        <w:t>ing</w:t>
      </w:r>
      <w:r w:rsidR="00A93AF6">
        <w:rPr>
          <w:lang w:val="en-GB"/>
        </w:rPr>
        <w:t xml:space="preserve"> the S-SSB repetitions (if present).</w:t>
      </w:r>
      <w:r w:rsidR="001026F7">
        <w:rPr>
          <w:lang w:val="en-GB"/>
        </w:rPr>
        <w:t xml:space="preserve"> Some companies </w:t>
      </w:r>
      <w:r w:rsidR="0045020D">
        <w:rPr>
          <w:lang w:val="en-GB"/>
        </w:rPr>
        <w:t xml:space="preserve">may have concern on the S-SSB </w:t>
      </w:r>
      <w:r w:rsidR="001F3AB5">
        <w:rPr>
          <w:lang w:val="en-GB"/>
        </w:rPr>
        <w:t xml:space="preserve">coverage due to PSD limitation. In our view, </w:t>
      </w:r>
      <w:r w:rsidR="00313F51">
        <w:rPr>
          <w:lang w:val="en-GB"/>
        </w:rPr>
        <w:t xml:space="preserve">SL-U </w:t>
      </w:r>
      <w:r w:rsidR="00313F51">
        <w:rPr>
          <w:lang w:val="en-GB"/>
        </w:rPr>
        <w:lastRenderedPageBreak/>
        <w:t>is not target</w:t>
      </w:r>
      <w:r w:rsidR="00DE401E">
        <w:rPr>
          <w:lang w:val="en-GB"/>
        </w:rPr>
        <w:t>ing for more coverage compared with NR-U.</w:t>
      </w:r>
      <w:r w:rsidR="00F564BA">
        <w:rPr>
          <w:lang w:val="en-GB"/>
        </w:rPr>
        <w:t xml:space="preserve"> As</w:t>
      </w:r>
      <w:r w:rsidR="00DE401E">
        <w:rPr>
          <w:lang w:val="en-GB"/>
        </w:rPr>
        <w:t xml:space="preserve"> </w:t>
      </w:r>
      <w:r w:rsidR="00DF3C06">
        <w:rPr>
          <w:lang w:val="en-GB"/>
        </w:rPr>
        <w:t xml:space="preserve">NR-U </w:t>
      </w:r>
      <w:r w:rsidR="00744DE2">
        <w:rPr>
          <w:lang w:val="en-GB"/>
        </w:rPr>
        <w:t>uses</w:t>
      </w:r>
      <w:r w:rsidR="00DF3C06">
        <w:rPr>
          <w:lang w:val="en-GB"/>
        </w:rPr>
        <w:t xml:space="preserve"> legacy SSB </w:t>
      </w:r>
      <w:r w:rsidR="00744DE2">
        <w:rPr>
          <w:lang w:val="en-GB"/>
        </w:rPr>
        <w:t>waveform with no further en</w:t>
      </w:r>
      <w:r w:rsidR="00F564BA">
        <w:rPr>
          <w:lang w:val="en-GB"/>
        </w:rPr>
        <w:t xml:space="preserve">hancement, we don’t </w:t>
      </w:r>
      <w:r w:rsidR="009F290D">
        <w:rPr>
          <w:lang w:val="en-GB"/>
        </w:rPr>
        <w:t xml:space="preserve">think </w:t>
      </w:r>
      <w:r w:rsidR="00F564BA">
        <w:rPr>
          <w:lang w:val="en-GB"/>
        </w:rPr>
        <w:t xml:space="preserve">SL-U </w:t>
      </w:r>
      <w:r w:rsidR="00132728">
        <w:rPr>
          <w:lang w:val="en-GB"/>
        </w:rPr>
        <w:t xml:space="preserve">S-SSB Rx UE need </w:t>
      </w:r>
      <w:r w:rsidR="009F290D">
        <w:rPr>
          <w:lang w:val="en-GB"/>
        </w:rPr>
        <w:t xml:space="preserve">to </w:t>
      </w:r>
      <w:r w:rsidR="006F04C5">
        <w:rPr>
          <w:lang w:val="en-GB"/>
        </w:rPr>
        <w:t xml:space="preserve">combine S-SSB </w:t>
      </w:r>
      <w:r w:rsidR="001B4D4B">
        <w:rPr>
          <w:lang w:val="en-GB"/>
        </w:rPr>
        <w:t>in</w:t>
      </w:r>
      <w:r w:rsidR="006F04C5">
        <w:rPr>
          <w:lang w:val="en-GB"/>
        </w:rPr>
        <w:t xml:space="preserve"> receiver processing to improve S-SSB coverage.</w:t>
      </w:r>
      <w:r w:rsidR="0045020D">
        <w:rPr>
          <w:lang w:val="en-GB"/>
        </w:rPr>
        <w:t xml:space="preserve"> </w:t>
      </w:r>
    </w:p>
    <w:p w14:paraId="576F0FF2" w14:textId="77777777" w:rsidR="00A306FC" w:rsidRDefault="00A306FC" w:rsidP="00A306FC"/>
    <w:p w14:paraId="7484D434" w14:textId="222CCED9" w:rsidR="00A306FC" w:rsidRPr="00A306FC" w:rsidRDefault="00A306FC" w:rsidP="00A306FC">
      <w:pPr>
        <w:pStyle w:val="Caption"/>
      </w:pPr>
      <w:bookmarkStart w:id="98" w:name="_Ref131512160"/>
      <w:r>
        <w:t xml:space="preserve">Proposal </w:t>
      </w:r>
      <w:r w:rsidR="008608CB">
        <w:fldChar w:fldCharType="begin"/>
      </w:r>
      <w:r w:rsidR="008608CB">
        <w:instrText xml:space="preserve"> SEQ Proposal \* ARABIC </w:instrText>
      </w:r>
      <w:r w:rsidR="008608CB">
        <w:fldChar w:fldCharType="separate"/>
      </w:r>
      <w:r w:rsidR="00AD4E6D">
        <w:rPr>
          <w:noProof/>
        </w:rPr>
        <w:t>34</w:t>
      </w:r>
      <w:r w:rsidR="008608CB">
        <w:rPr>
          <w:noProof/>
        </w:rPr>
        <w:fldChar w:fldCharType="end"/>
      </w:r>
      <w:r>
        <w:t>: The Rx UE is only r</w:t>
      </w:r>
      <w:r w:rsidR="00614DE6">
        <w:t>equired to monitor the legacy 11RB S-SSB</w:t>
      </w:r>
      <w:r w:rsidR="001F3B82">
        <w:t xml:space="preserve"> and whether to monitor </w:t>
      </w:r>
      <w:r w:rsidR="00BA5516">
        <w:t>S-SSB frequency repetitions</w:t>
      </w:r>
      <w:r w:rsidR="00FF477B">
        <w:t xml:space="preserve"> (if present)</w:t>
      </w:r>
      <w:r w:rsidR="00BA5516">
        <w:t xml:space="preserve"> is </w:t>
      </w:r>
      <w:r w:rsidR="009C2F41">
        <w:t>up to</w:t>
      </w:r>
      <w:r w:rsidR="00BA5516">
        <w:t xml:space="preserve"> UE implementation</w:t>
      </w:r>
      <w:bookmarkEnd w:id="98"/>
    </w:p>
    <w:p w14:paraId="70269C34" w14:textId="77777777" w:rsidR="00CF2B71" w:rsidRDefault="00CF2B71" w:rsidP="00B92CDD">
      <w:pPr>
        <w:rPr>
          <w:lang w:val="en-GB"/>
        </w:rPr>
      </w:pPr>
    </w:p>
    <w:p w14:paraId="4A39BD73" w14:textId="6BA41F85" w:rsidR="0009634B" w:rsidRDefault="0009634B" w:rsidP="00B92CDD">
      <w:pPr>
        <w:rPr>
          <w:lang w:val="en-GB"/>
        </w:rPr>
      </w:pPr>
      <w:r>
        <w:rPr>
          <w:lang w:val="en-GB"/>
        </w:rPr>
        <w:t xml:space="preserve">Regarding the number of the repetitions </w:t>
      </w:r>
      <w:r w:rsidR="0095139E">
        <w:rPr>
          <w:lang w:val="en-GB"/>
        </w:rPr>
        <w:t xml:space="preserve">(N) </w:t>
      </w:r>
      <w:r w:rsidR="007E4A94">
        <w:rPr>
          <w:lang w:val="en-GB"/>
        </w:rPr>
        <w:t xml:space="preserve">and gap between S-SSB repetitions </w:t>
      </w:r>
      <w:r w:rsidR="004E66E7">
        <w:rPr>
          <w:lang w:val="en-GB"/>
        </w:rPr>
        <w:t xml:space="preserve">in the FFS, </w:t>
      </w:r>
      <w:r w:rsidR="009F51A9">
        <w:rPr>
          <w:lang w:val="en-GB"/>
        </w:rPr>
        <w:t>the repetition number N</w:t>
      </w:r>
      <w:r w:rsidR="00CC4A7D">
        <w:rPr>
          <w:lang w:val="en-GB"/>
        </w:rPr>
        <w:t>=2</w:t>
      </w:r>
      <w:r w:rsidR="009F51A9">
        <w:rPr>
          <w:lang w:val="en-GB"/>
        </w:rPr>
        <w:t xml:space="preserve"> </w:t>
      </w:r>
      <w:r w:rsidR="002A2924">
        <w:rPr>
          <w:lang w:val="en-GB"/>
        </w:rPr>
        <w:t>is good enough</w:t>
      </w:r>
      <w:r w:rsidR="00CC4A7D">
        <w:rPr>
          <w:lang w:val="en-GB"/>
        </w:rPr>
        <w:t xml:space="preserve"> </w:t>
      </w:r>
      <w:r w:rsidR="00F02A5B">
        <w:rPr>
          <w:lang w:val="en-GB"/>
        </w:rPr>
        <w:t>to fulfil the</w:t>
      </w:r>
      <w:r w:rsidR="00950121">
        <w:rPr>
          <w:lang w:val="en-GB"/>
        </w:rPr>
        <w:t xml:space="preserve"> OCB</w:t>
      </w:r>
      <w:r w:rsidR="00F02A5B">
        <w:rPr>
          <w:lang w:val="en-GB"/>
        </w:rPr>
        <w:t xml:space="preserve"> regulation</w:t>
      </w:r>
      <w:r w:rsidR="007E4A94">
        <w:rPr>
          <w:lang w:val="en-GB"/>
        </w:rPr>
        <w:t xml:space="preserve"> </w:t>
      </w:r>
      <w:r w:rsidR="00523774">
        <w:rPr>
          <w:lang w:val="en-GB"/>
        </w:rPr>
        <w:t>since the Rx UE is not expected to combine S-SSB repetition</w:t>
      </w:r>
      <w:r w:rsidR="00F814F7">
        <w:rPr>
          <w:lang w:val="en-GB"/>
        </w:rPr>
        <w:t>s</w:t>
      </w:r>
      <w:r w:rsidR="00523774">
        <w:rPr>
          <w:lang w:val="en-GB"/>
        </w:rPr>
        <w:t xml:space="preserve"> to harvest power gain</w:t>
      </w:r>
      <w:r w:rsidR="00473EDE">
        <w:rPr>
          <w:lang w:val="en-GB"/>
        </w:rPr>
        <w:t xml:space="preserve">, and the </w:t>
      </w:r>
      <w:r w:rsidR="0009665E">
        <w:rPr>
          <w:lang w:val="en-GB"/>
        </w:rPr>
        <w:t xml:space="preserve">choice of </w:t>
      </w:r>
      <w:r w:rsidR="00473EDE">
        <w:rPr>
          <w:lang w:val="en-GB"/>
        </w:rPr>
        <w:t>gap</w:t>
      </w:r>
      <w:r w:rsidR="0009665E">
        <w:rPr>
          <w:lang w:val="en-GB"/>
        </w:rPr>
        <w:t>(s)</w:t>
      </w:r>
      <w:r w:rsidR="00473EDE">
        <w:rPr>
          <w:lang w:val="en-GB"/>
        </w:rPr>
        <w:t xml:space="preserve"> between S-SSB repetitions needs to ensure </w:t>
      </w:r>
      <w:r w:rsidR="00CE7F1F">
        <w:rPr>
          <w:lang w:val="en-GB"/>
        </w:rPr>
        <w:t xml:space="preserve">minimum OCB is satisfied, e.g., gap greater </w:t>
      </w:r>
      <w:r w:rsidR="009B03D1">
        <w:rPr>
          <w:lang w:val="en-GB"/>
        </w:rPr>
        <w:t xml:space="preserve">than 22 </w:t>
      </w:r>
      <w:r w:rsidR="00F814F7">
        <w:rPr>
          <w:lang w:val="en-GB"/>
        </w:rPr>
        <w:t>/66</w:t>
      </w:r>
      <w:r w:rsidR="009B03D1">
        <w:rPr>
          <w:lang w:val="en-GB"/>
        </w:rPr>
        <w:t>RBs is expected in SCS=30</w:t>
      </w:r>
      <w:r w:rsidR="00F814F7">
        <w:rPr>
          <w:lang w:val="en-GB"/>
        </w:rPr>
        <w:t>/15</w:t>
      </w:r>
      <w:r w:rsidR="009B03D1">
        <w:rPr>
          <w:lang w:val="en-GB"/>
        </w:rPr>
        <w:t>KHz.</w:t>
      </w:r>
    </w:p>
    <w:p w14:paraId="30B6ACD9" w14:textId="77777777" w:rsidR="009B03D1" w:rsidRDefault="009B03D1" w:rsidP="00B92CDD">
      <w:pPr>
        <w:rPr>
          <w:lang w:val="en-GB"/>
        </w:rPr>
      </w:pPr>
    </w:p>
    <w:p w14:paraId="7A7EF868" w14:textId="727E89A7" w:rsidR="00B8308A" w:rsidRDefault="00527CBB" w:rsidP="00527CBB">
      <w:pPr>
        <w:pStyle w:val="Caption"/>
        <w:rPr>
          <w:lang w:val="en-GB"/>
        </w:rPr>
      </w:pPr>
      <w:bookmarkStart w:id="99" w:name="_Ref134791559"/>
      <w:r w:rsidRPr="00244F86">
        <w:t xml:space="preserve">Proposal </w:t>
      </w:r>
      <w:r w:rsidRPr="00244F86">
        <w:fldChar w:fldCharType="begin"/>
      </w:r>
      <w:r w:rsidRPr="00244F86">
        <w:instrText xml:space="preserve"> SEQ Proposal \* ARABIC </w:instrText>
      </w:r>
      <w:r w:rsidRPr="00244F86">
        <w:fldChar w:fldCharType="separate"/>
      </w:r>
      <w:r w:rsidR="00AD4E6D">
        <w:rPr>
          <w:noProof/>
        </w:rPr>
        <w:t>35</w:t>
      </w:r>
      <w:r w:rsidRPr="00244F86">
        <w:fldChar w:fldCharType="end"/>
      </w:r>
      <w:r w:rsidRPr="00244F86">
        <w:t xml:space="preserve">: For S-SSB </w:t>
      </w:r>
      <w:r w:rsidR="00336C93" w:rsidRPr="00244F86">
        <w:t xml:space="preserve">repetition waveform (option 3-1), two </w:t>
      </w:r>
      <w:r w:rsidR="0019411E" w:rsidRPr="00244F86">
        <w:t xml:space="preserve">repetitions (N=2) </w:t>
      </w:r>
      <w:r w:rsidR="00CF2596" w:rsidRPr="00244F86">
        <w:t>and a gap</w:t>
      </w:r>
      <w:r w:rsidR="00B34110" w:rsidRPr="00244F86">
        <w:t xml:space="preserve"> &gt;22</w:t>
      </w:r>
      <w:r w:rsidR="00D2449A" w:rsidRPr="00244F86">
        <w:t xml:space="preserve">/66 </w:t>
      </w:r>
      <w:r w:rsidR="00B34110" w:rsidRPr="00244F86">
        <w:t xml:space="preserve">RBs </w:t>
      </w:r>
      <w:r w:rsidR="00D2449A" w:rsidRPr="00244F86">
        <w:t>for</w:t>
      </w:r>
      <w:r w:rsidR="00B34110" w:rsidRPr="00244F86">
        <w:t xml:space="preserve"> SCS=30</w:t>
      </w:r>
      <w:r w:rsidR="00D2449A" w:rsidRPr="00244F86">
        <w:t xml:space="preserve">/15 </w:t>
      </w:r>
      <w:r w:rsidR="00B34110" w:rsidRPr="00244F86">
        <w:t>KHz</w:t>
      </w:r>
      <w:r w:rsidR="00CF2596" w:rsidRPr="00B57B97">
        <w:t xml:space="preserve"> </w:t>
      </w:r>
      <w:r w:rsidR="00CF2596" w:rsidRPr="00244F86">
        <w:t>suffices to fulfill the OCB requirement</w:t>
      </w:r>
      <w:bookmarkEnd w:id="99"/>
    </w:p>
    <w:p w14:paraId="21251EB9" w14:textId="77777777" w:rsidR="0009634B" w:rsidRPr="00B87818" w:rsidRDefault="0009634B" w:rsidP="00B92CDD">
      <w:pPr>
        <w:rPr>
          <w:lang w:val="en-GB"/>
        </w:rPr>
      </w:pPr>
    </w:p>
    <w:p w14:paraId="2AD733F8" w14:textId="2B865F55" w:rsidR="009E52AB" w:rsidRPr="000C3AC7" w:rsidRDefault="009E52AB">
      <w:pPr>
        <w:pStyle w:val="Heading4"/>
      </w:pPr>
      <w:r w:rsidRPr="000C3AC7">
        <w:t>PAPR Reduction</w:t>
      </w:r>
    </w:p>
    <w:p w14:paraId="68A79596" w14:textId="3639EDC5" w:rsidR="009E52AB" w:rsidRDefault="009E52AB" w:rsidP="009E52AB">
      <w:r>
        <w:t xml:space="preserve">For S-SSB waveform option 3-1, the RAN1 agrees to further the PAPR impact with S-SSB frequency repetitions. To understand the impact of S-SSB frequency repetitions on PAPR, </w:t>
      </w:r>
      <w:r w:rsidR="003C4BD8">
        <w:fldChar w:fldCharType="begin"/>
      </w:r>
      <w:r w:rsidR="003C4BD8">
        <w:instrText xml:space="preserve"> REF _Ref130818450 \h </w:instrText>
      </w:r>
      <w:r w:rsidR="003C4BD8">
        <w:fldChar w:fldCharType="separate"/>
      </w:r>
      <w:r w:rsidR="00AD4E6D">
        <w:t xml:space="preserve">Figure </w:t>
      </w:r>
      <w:r w:rsidR="00AD4E6D">
        <w:rPr>
          <w:noProof/>
        </w:rPr>
        <w:t>21</w:t>
      </w:r>
      <w:r w:rsidR="003C4BD8">
        <w:fldChar w:fldCharType="end"/>
      </w:r>
      <w:r w:rsidR="0036098F">
        <w:t xml:space="preserve"> shows the CDF of PAP</w:t>
      </w:r>
      <w:r w:rsidR="001B667C">
        <w:t>Rs</w:t>
      </w:r>
      <w:r w:rsidR="008366D2">
        <w:t xml:space="preserve"> of</w:t>
      </w:r>
      <w:r>
        <w:t xml:space="preserve"> all the SPSS/SSSS sequences for legacy SPSS/SSSS, 2 frequency copies of SPSS/SSSS’s on the edge of an RB-set</w:t>
      </w:r>
      <w:r w:rsidR="00AA7FB7">
        <w:t xml:space="preserve"> with 26 RB gap</w:t>
      </w:r>
      <w:r>
        <w:t xml:space="preserve"> and 4 frequency copies of SPSS/SSSS </w:t>
      </w:r>
      <w:r w:rsidR="00D911FB">
        <w:t>with 1RB gap</w:t>
      </w:r>
      <w:r w:rsidR="00C57E16">
        <w:t>.</w:t>
      </w:r>
      <w:r>
        <w:t xml:space="preserve"> </w:t>
      </w:r>
      <w:r w:rsidR="002168C6">
        <w:t>We also try to approximate the PAPR</w:t>
      </w:r>
      <w:r w:rsidR="00A31178">
        <w:t>s</w:t>
      </w:r>
      <w:r w:rsidR="002168C6">
        <w:t xml:space="preserve"> of legacy PSBCH, 2 frequency repetition</w:t>
      </w:r>
      <w:r w:rsidR="00D7341A">
        <w:t>s</w:t>
      </w:r>
      <w:r w:rsidR="002168C6">
        <w:t xml:space="preserve"> of PSBCH</w:t>
      </w:r>
      <w:r w:rsidR="00D7341A">
        <w:t xml:space="preserve"> with 26 RB gap</w:t>
      </w:r>
      <w:r w:rsidR="002168C6">
        <w:t xml:space="preserve"> and 4 frequency repetition</w:t>
      </w:r>
      <w:r w:rsidR="00D7341A">
        <w:t>s</w:t>
      </w:r>
      <w:r w:rsidR="002168C6">
        <w:t xml:space="preserve"> of PSBCH </w:t>
      </w:r>
      <w:r w:rsidR="00D7341A">
        <w:t xml:space="preserve">with 1 RB gap </w:t>
      </w:r>
      <w:r w:rsidR="002168C6">
        <w:t xml:space="preserve">by </w:t>
      </w:r>
      <w:r w:rsidR="00FC2E2E">
        <w:t xml:space="preserve">treating </w:t>
      </w:r>
      <w:r w:rsidR="00F83807">
        <w:t>PSBCH as</w:t>
      </w:r>
      <w:r w:rsidR="00D871A6">
        <w:t xml:space="preserve"> an 11 RB OFDM waveform with random QPSK symbols</w:t>
      </w:r>
      <w:r w:rsidR="00AA7279">
        <w:t xml:space="preserve"> </w:t>
      </w:r>
      <w:r w:rsidR="00A31178">
        <w:t xml:space="preserve">and show </w:t>
      </w:r>
      <w:r w:rsidR="00A67B98">
        <w:t>the CDF of PAPR</w:t>
      </w:r>
      <w:r w:rsidR="00C612A4">
        <w:t xml:space="preserve">s </w:t>
      </w:r>
      <w:r w:rsidR="002168C6">
        <w:t xml:space="preserve">in </w:t>
      </w:r>
      <w:r w:rsidR="002168C6">
        <w:fldChar w:fldCharType="begin"/>
      </w:r>
      <w:r w:rsidR="002168C6">
        <w:instrText xml:space="preserve"> REF _Ref130818810 \h </w:instrText>
      </w:r>
      <w:r w:rsidR="002168C6">
        <w:fldChar w:fldCharType="separate"/>
      </w:r>
      <w:r w:rsidR="00AD4E6D">
        <w:t xml:space="preserve">Figure </w:t>
      </w:r>
      <w:r w:rsidR="00AD4E6D">
        <w:rPr>
          <w:noProof/>
        </w:rPr>
        <w:t>22</w:t>
      </w:r>
      <w:r w:rsidR="002168C6">
        <w:fldChar w:fldCharType="end"/>
      </w:r>
      <w:r w:rsidR="002168C6">
        <w:t>.</w:t>
      </w:r>
      <w:r w:rsidR="005068AF">
        <w:t xml:space="preserve"> The average PAPR values of SPSS, SSSS and PSBCH are shown in </w:t>
      </w:r>
      <w:r w:rsidR="007D0A54">
        <w:fldChar w:fldCharType="begin"/>
      </w:r>
      <w:r w:rsidR="007D0A54">
        <w:instrText xml:space="preserve"> REF _Ref131169185 \h </w:instrText>
      </w:r>
      <w:r w:rsidR="007D0A54">
        <w:fldChar w:fldCharType="separate"/>
      </w:r>
      <w:r w:rsidR="00AD4E6D">
        <w:t xml:space="preserve">Table </w:t>
      </w:r>
      <w:r w:rsidR="00AD4E6D">
        <w:rPr>
          <w:noProof/>
        </w:rPr>
        <w:t>3</w:t>
      </w:r>
      <w:r w:rsidR="007D0A54">
        <w:fldChar w:fldCharType="end"/>
      </w:r>
      <w:r w:rsidR="00A566E8">
        <w:t xml:space="preserve">. </w:t>
      </w:r>
      <w:r w:rsidR="007634F8">
        <w:t xml:space="preserve">Comparing with legacy S-SSB, </w:t>
      </w:r>
      <w:r w:rsidR="00EB7848">
        <w:t>2</w:t>
      </w:r>
      <w:r w:rsidR="00C24402">
        <w:t xml:space="preserve"> </w:t>
      </w:r>
      <w:r w:rsidR="004C3FC4">
        <w:t xml:space="preserve">repeated </w:t>
      </w:r>
      <w:r w:rsidR="00EB7848">
        <w:t>S-SSB</w:t>
      </w:r>
      <w:r w:rsidR="004C3FC4">
        <w:t>s</w:t>
      </w:r>
      <w:r w:rsidR="00C24402">
        <w:t xml:space="preserve"> increase the</w:t>
      </w:r>
      <w:r w:rsidR="004C3FC4">
        <w:t xml:space="preserve"> average</w:t>
      </w:r>
      <w:r w:rsidR="00C24402">
        <w:t xml:space="preserve"> PAPR by 2</w:t>
      </w:r>
      <w:r w:rsidR="005B6B60">
        <w:t>.7</w:t>
      </w:r>
      <w:r w:rsidR="00C24402">
        <w:t>~3dB</w:t>
      </w:r>
      <w:r w:rsidR="00EB7848">
        <w:t xml:space="preserve">, and </w:t>
      </w:r>
      <w:r w:rsidR="004C3FC4">
        <w:t>4 repeated S-SSBs increase the average PAPR</w:t>
      </w:r>
      <w:r w:rsidR="00DC646A">
        <w:t xml:space="preserve"> by 5.2~5.6dB</w:t>
      </w:r>
      <w:r w:rsidR="00A77CB5">
        <w:t xml:space="preserve">. </w:t>
      </w:r>
      <w:r w:rsidR="00E85D87">
        <w:t>With one S-SSB, the PAPRs seem to be dominated by SSSS and PSBCH, and one may want to consider PAPR reduction techniques for SSSS and PSBCH</w:t>
      </w:r>
      <w:r w:rsidR="00C46D24">
        <w:t xml:space="preserve"> in particular</w:t>
      </w:r>
      <w:r w:rsidR="00E85D87">
        <w:t>.</w:t>
      </w:r>
    </w:p>
    <w:p w14:paraId="00229422" w14:textId="376BC295" w:rsidR="009E52AB" w:rsidRDefault="00D91E67" w:rsidP="009E52AB">
      <w:pPr>
        <w:jc w:val="center"/>
        <w:rPr>
          <w:lang w:eastAsia="ko-KR"/>
        </w:rPr>
      </w:pPr>
      <w:r w:rsidRPr="00D91E67">
        <w:rPr>
          <w:noProof/>
          <w:lang w:eastAsia="ko-KR"/>
        </w:rPr>
        <w:drawing>
          <wp:inline distT="0" distB="0" distL="0" distR="0" wp14:anchorId="3C148CC5" wp14:editId="29171740">
            <wp:extent cx="3671248" cy="2514871"/>
            <wp:effectExtent l="0" t="0" r="571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3688797" cy="2526892"/>
                    </a:xfrm>
                    <a:prstGeom prst="rect">
                      <a:avLst/>
                    </a:prstGeom>
                  </pic:spPr>
                </pic:pic>
              </a:graphicData>
            </a:graphic>
          </wp:inline>
        </w:drawing>
      </w:r>
    </w:p>
    <w:p w14:paraId="49997A66" w14:textId="6C7A563D" w:rsidR="009E52AB" w:rsidRDefault="009E52AB" w:rsidP="00022B71">
      <w:pPr>
        <w:pStyle w:val="Caption"/>
        <w:jc w:val="center"/>
      </w:pPr>
      <w:bookmarkStart w:id="100" w:name="_Ref130818450"/>
      <w:r>
        <w:t xml:space="preserve">Figure </w:t>
      </w:r>
      <w:r w:rsidR="008608CB">
        <w:fldChar w:fldCharType="begin"/>
      </w:r>
      <w:r w:rsidR="008608CB">
        <w:instrText xml:space="preserve"> SEQ Figure \* ARABIC </w:instrText>
      </w:r>
      <w:r w:rsidR="008608CB">
        <w:fldChar w:fldCharType="separate"/>
      </w:r>
      <w:r w:rsidR="00AD4E6D">
        <w:rPr>
          <w:noProof/>
        </w:rPr>
        <w:t>21</w:t>
      </w:r>
      <w:r w:rsidR="008608CB">
        <w:rPr>
          <w:noProof/>
        </w:rPr>
        <w:fldChar w:fldCharType="end"/>
      </w:r>
      <w:bookmarkEnd w:id="100"/>
      <w:r>
        <w:t>: SPSS/SSSS PAPR analysis for option 3-1 with and without enhancements</w:t>
      </w:r>
    </w:p>
    <w:p w14:paraId="1FF96EAE" w14:textId="4F9D8D8E" w:rsidR="009E52AB" w:rsidRDefault="00795D9F" w:rsidP="009E52AB">
      <w:pPr>
        <w:ind w:left="288"/>
        <w:jc w:val="center"/>
      </w:pPr>
      <w:r w:rsidRPr="00795D9F">
        <w:rPr>
          <w:noProof/>
        </w:rPr>
        <w:lastRenderedPageBreak/>
        <w:drawing>
          <wp:inline distT="0" distB="0" distL="0" distR="0" wp14:anchorId="6A4C5208" wp14:editId="09C755E7">
            <wp:extent cx="3730147" cy="2797611"/>
            <wp:effectExtent l="0" t="0" r="3810" b="317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3751237" cy="2813428"/>
                    </a:xfrm>
                    <a:prstGeom prst="rect">
                      <a:avLst/>
                    </a:prstGeom>
                  </pic:spPr>
                </pic:pic>
              </a:graphicData>
            </a:graphic>
          </wp:inline>
        </w:drawing>
      </w:r>
    </w:p>
    <w:p w14:paraId="12EA0386" w14:textId="0FF3D6E7" w:rsidR="00D911FB" w:rsidRPr="00D911FB" w:rsidRDefault="009E52AB" w:rsidP="0066333D">
      <w:pPr>
        <w:pStyle w:val="Caption"/>
        <w:jc w:val="center"/>
      </w:pPr>
      <w:bookmarkStart w:id="101" w:name="_Ref130818810"/>
      <w:r>
        <w:t xml:space="preserve">Figure </w:t>
      </w:r>
      <w:r w:rsidR="008608CB">
        <w:fldChar w:fldCharType="begin"/>
      </w:r>
      <w:r w:rsidR="008608CB">
        <w:instrText xml:space="preserve"> SEQ Figure \* ARABIC </w:instrText>
      </w:r>
      <w:r w:rsidR="008608CB">
        <w:fldChar w:fldCharType="separate"/>
      </w:r>
      <w:r w:rsidR="00AD4E6D">
        <w:rPr>
          <w:noProof/>
        </w:rPr>
        <w:t>22</w:t>
      </w:r>
      <w:r w:rsidR="008608CB">
        <w:rPr>
          <w:noProof/>
        </w:rPr>
        <w:fldChar w:fldCharType="end"/>
      </w:r>
      <w:bookmarkEnd w:id="101"/>
      <w:r>
        <w:t>: PSBCH PAPR analysis for option 3-1</w:t>
      </w:r>
    </w:p>
    <w:tbl>
      <w:tblPr>
        <w:tblStyle w:val="GridTable5Dark-Accent2"/>
        <w:tblW w:w="6180" w:type="dxa"/>
        <w:jc w:val="center"/>
        <w:tblLook w:val="0420" w:firstRow="1" w:lastRow="0" w:firstColumn="0" w:lastColumn="0" w:noHBand="0" w:noVBand="1"/>
      </w:tblPr>
      <w:tblGrid>
        <w:gridCol w:w="1885"/>
        <w:gridCol w:w="1197"/>
        <w:gridCol w:w="1549"/>
        <w:gridCol w:w="1549"/>
      </w:tblGrid>
      <w:tr w:rsidR="006F6BC3" w:rsidRPr="006F6BC3" w14:paraId="60739A80" w14:textId="77777777" w:rsidTr="00E80273">
        <w:trPr>
          <w:cnfStyle w:val="100000000000" w:firstRow="1" w:lastRow="0" w:firstColumn="0" w:lastColumn="0" w:oddVBand="0" w:evenVBand="0" w:oddHBand="0" w:evenHBand="0" w:firstRowFirstColumn="0" w:firstRowLastColumn="0" w:lastRowFirstColumn="0" w:lastRowLastColumn="0"/>
          <w:trHeight w:val="337"/>
          <w:jc w:val="center"/>
        </w:trPr>
        <w:tc>
          <w:tcPr>
            <w:tcW w:w="1885" w:type="dxa"/>
            <w:hideMark/>
          </w:tcPr>
          <w:p w14:paraId="27BB89C8" w14:textId="77777777" w:rsidR="006F6BC3" w:rsidRPr="006F6BC3" w:rsidRDefault="006F6BC3" w:rsidP="006F6BC3">
            <w:r w:rsidRPr="006F6BC3">
              <w:t>Ave PAPR (dB)</w:t>
            </w:r>
          </w:p>
        </w:tc>
        <w:tc>
          <w:tcPr>
            <w:tcW w:w="1197" w:type="dxa"/>
            <w:hideMark/>
          </w:tcPr>
          <w:p w14:paraId="60A19805" w14:textId="77777777" w:rsidR="006F6BC3" w:rsidRPr="006F6BC3" w:rsidRDefault="006F6BC3" w:rsidP="006F6BC3">
            <w:r w:rsidRPr="006F6BC3">
              <w:t>SPSS</w:t>
            </w:r>
          </w:p>
        </w:tc>
        <w:tc>
          <w:tcPr>
            <w:tcW w:w="1549" w:type="dxa"/>
            <w:hideMark/>
          </w:tcPr>
          <w:p w14:paraId="3251D3E8" w14:textId="77777777" w:rsidR="006F6BC3" w:rsidRPr="006F6BC3" w:rsidRDefault="006F6BC3" w:rsidP="006F6BC3">
            <w:r w:rsidRPr="006F6BC3">
              <w:t>SSSS</w:t>
            </w:r>
          </w:p>
        </w:tc>
        <w:tc>
          <w:tcPr>
            <w:tcW w:w="1549" w:type="dxa"/>
            <w:hideMark/>
          </w:tcPr>
          <w:p w14:paraId="083B27D4" w14:textId="77777777" w:rsidR="006F6BC3" w:rsidRPr="006F6BC3" w:rsidRDefault="006F6BC3" w:rsidP="006F6BC3">
            <w:r w:rsidRPr="006F6BC3">
              <w:t>PSBCH</w:t>
            </w:r>
          </w:p>
        </w:tc>
      </w:tr>
      <w:tr w:rsidR="006F6BC3" w:rsidRPr="006F6BC3" w14:paraId="422F7BE1" w14:textId="77777777" w:rsidTr="00E80273">
        <w:trPr>
          <w:cnfStyle w:val="000000100000" w:firstRow="0" w:lastRow="0" w:firstColumn="0" w:lastColumn="0" w:oddVBand="0" w:evenVBand="0" w:oddHBand="1" w:evenHBand="0" w:firstRowFirstColumn="0" w:firstRowLastColumn="0" w:lastRowFirstColumn="0" w:lastRowLastColumn="0"/>
          <w:trHeight w:val="337"/>
          <w:jc w:val="center"/>
        </w:trPr>
        <w:tc>
          <w:tcPr>
            <w:tcW w:w="1885" w:type="dxa"/>
            <w:hideMark/>
          </w:tcPr>
          <w:p w14:paraId="4DFAF9F7" w14:textId="77777777" w:rsidR="006F6BC3" w:rsidRPr="006F6BC3" w:rsidRDefault="006F6BC3" w:rsidP="006F6BC3">
            <w:r w:rsidRPr="006F6BC3">
              <w:t>1x</w:t>
            </w:r>
          </w:p>
        </w:tc>
        <w:tc>
          <w:tcPr>
            <w:tcW w:w="1197" w:type="dxa"/>
            <w:hideMark/>
          </w:tcPr>
          <w:p w14:paraId="30544DED" w14:textId="0874F26B" w:rsidR="006F6BC3" w:rsidRPr="006F6BC3" w:rsidRDefault="006F6BC3" w:rsidP="006F6BC3">
            <w:r w:rsidRPr="006F6BC3">
              <w:t>4.8</w:t>
            </w:r>
            <w:r w:rsidR="002778A4">
              <w:t>3</w:t>
            </w:r>
          </w:p>
        </w:tc>
        <w:tc>
          <w:tcPr>
            <w:tcW w:w="1549" w:type="dxa"/>
            <w:hideMark/>
          </w:tcPr>
          <w:p w14:paraId="2D3E44BB" w14:textId="27D3F483" w:rsidR="006F6BC3" w:rsidRPr="006F6BC3" w:rsidRDefault="006F6BC3" w:rsidP="006F6BC3">
            <w:r w:rsidRPr="006F6BC3">
              <w:t>7.</w:t>
            </w:r>
            <w:r w:rsidR="000E16C4">
              <w:t>6</w:t>
            </w:r>
            <w:r w:rsidR="001C686C">
              <w:t>4</w:t>
            </w:r>
          </w:p>
        </w:tc>
        <w:tc>
          <w:tcPr>
            <w:tcW w:w="1549" w:type="dxa"/>
            <w:hideMark/>
          </w:tcPr>
          <w:p w14:paraId="48DF8649" w14:textId="5BEF6C5F" w:rsidR="006F6BC3" w:rsidRPr="006F6BC3" w:rsidRDefault="006F6BC3" w:rsidP="006F6BC3">
            <w:r w:rsidRPr="006F6BC3">
              <w:t>7.</w:t>
            </w:r>
            <w:r w:rsidR="00E363B5">
              <w:t>97</w:t>
            </w:r>
          </w:p>
        </w:tc>
      </w:tr>
      <w:tr w:rsidR="006F6BC3" w:rsidRPr="006F6BC3" w14:paraId="75003AC7" w14:textId="77777777" w:rsidTr="00E80273">
        <w:trPr>
          <w:trHeight w:val="337"/>
          <w:jc w:val="center"/>
        </w:trPr>
        <w:tc>
          <w:tcPr>
            <w:tcW w:w="1885" w:type="dxa"/>
            <w:hideMark/>
          </w:tcPr>
          <w:p w14:paraId="32B04D04" w14:textId="11DAF396" w:rsidR="006F6BC3" w:rsidRPr="006F6BC3" w:rsidRDefault="006F6BC3" w:rsidP="006F6BC3">
            <w:r w:rsidRPr="006F6BC3">
              <w:t>2x</w:t>
            </w:r>
            <w:r w:rsidR="004622E2">
              <w:t xml:space="preserve"> (</w:t>
            </w:r>
            <w:r w:rsidR="00E80273">
              <w:t xml:space="preserve">with 26 RB </w:t>
            </w:r>
            <w:r w:rsidR="004622E2">
              <w:t>gap)</w:t>
            </w:r>
          </w:p>
        </w:tc>
        <w:tc>
          <w:tcPr>
            <w:tcW w:w="1197" w:type="dxa"/>
            <w:hideMark/>
          </w:tcPr>
          <w:p w14:paraId="308769F8" w14:textId="1E2AB891" w:rsidR="006F6BC3" w:rsidRPr="006F6BC3" w:rsidRDefault="006F6BC3" w:rsidP="006F6BC3">
            <w:r w:rsidRPr="006F6BC3">
              <w:t>7.5</w:t>
            </w:r>
            <w:r w:rsidR="00C25E47">
              <w:t>9</w:t>
            </w:r>
          </w:p>
        </w:tc>
        <w:tc>
          <w:tcPr>
            <w:tcW w:w="1549" w:type="dxa"/>
            <w:hideMark/>
          </w:tcPr>
          <w:p w14:paraId="55F92EED" w14:textId="05BF10C3" w:rsidR="006F6BC3" w:rsidRPr="006F6BC3" w:rsidRDefault="006F6BC3" w:rsidP="006F6BC3">
            <w:r w:rsidRPr="006F6BC3">
              <w:t>10.</w:t>
            </w:r>
            <w:r w:rsidR="0000348A">
              <w:t>51</w:t>
            </w:r>
          </w:p>
        </w:tc>
        <w:tc>
          <w:tcPr>
            <w:tcW w:w="1549" w:type="dxa"/>
            <w:hideMark/>
          </w:tcPr>
          <w:p w14:paraId="538A2026" w14:textId="609585BF" w:rsidR="006F6BC3" w:rsidRPr="006F6BC3" w:rsidRDefault="006F6BC3" w:rsidP="006F6BC3">
            <w:r w:rsidRPr="006F6BC3">
              <w:t>10.</w:t>
            </w:r>
            <w:r w:rsidR="00E363B5">
              <w:t>91</w:t>
            </w:r>
          </w:p>
        </w:tc>
      </w:tr>
      <w:tr w:rsidR="006F6BC3" w:rsidRPr="006F6BC3" w14:paraId="7E6853DB" w14:textId="77777777" w:rsidTr="00E80273">
        <w:trPr>
          <w:cnfStyle w:val="000000100000" w:firstRow="0" w:lastRow="0" w:firstColumn="0" w:lastColumn="0" w:oddVBand="0" w:evenVBand="0" w:oddHBand="1" w:evenHBand="0" w:firstRowFirstColumn="0" w:firstRowLastColumn="0" w:lastRowFirstColumn="0" w:lastRowLastColumn="0"/>
          <w:trHeight w:val="337"/>
          <w:jc w:val="center"/>
        </w:trPr>
        <w:tc>
          <w:tcPr>
            <w:tcW w:w="1885" w:type="dxa"/>
            <w:hideMark/>
          </w:tcPr>
          <w:p w14:paraId="24DBD07E" w14:textId="6BC27D21" w:rsidR="006F6BC3" w:rsidRPr="006F6BC3" w:rsidRDefault="006F6BC3" w:rsidP="006F6BC3">
            <w:r w:rsidRPr="006F6BC3">
              <w:t>4x</w:t>
            </w:r>
            <w:r w:rsidR="00E80273">
              <w:t xml:space="preserve"> (with 1 RB gap)</w:t>
            </w:r>
          </w:p>
        </w:tc>
        <w:tc>
          <w:tcPr>
            <w:tcW w:w="1197" w:type="dxa"/>
            <w:hideMark/>
          </w:tcPr>
          <w:p w14:paraId="1FDA3057" w14:textId="254498D8" w:rsidR="006F6BC3" w:rsidRPr="006F6BC3" w:rsidRDefault="000E16C4" w:rsidP="006F6BC3">
            <w:r>
              <w:t>10.36</w:t>
            </w:r>
          </w:p>
        </w:tc>
        <w:tc>
          <w:tcPr>
            <w:tcW w:w="1549" w:type="dxa"/>
            <w:hideMark/>
          </w:tcPr>
          <w:p w14:paraId="107D46C9" w14:textId="4DBEF7B0" w:rsidR="006F6BC3" w:rsidRPr="006F6BC3" w:rsidRDefault="006F6BC3" w:rsidP="006F6BC3">
            <w:r w:rsidRPr="006F6BC3">
              <w:t>12.9</w:t>
            </w:r>
            <w:r w:rsidR="0022026D">
              <w:t>2</w:t>
            </w:r>
          </w:p>
        </w:tc>
        <w:tc>
          <w:tcPr>
            <w:tcW w:w="1549" w:type="dxa"/>
            <w:hideMark/>
          </w:tcPr>
          <w:p w14:paraId="311143F1" w14:textId="736554EB" w:rsidR="006F6BC3" w:rsidRPr="006F6BC3" w:rsidRDefault="006F6BC3" w:rsidP="006F6BC3">
            <w:r w:rsidRPr="006F6BC3">
              <w:t>13.</w:t>
            </w:r>
            <w:r w:rsidR="00D97C47">
              <w:t>37</w:t>
            </w:r>
          </w:p>
        </w:tc>
      </w:tr>
    </w:tbl>
    <w:p w14:paraId="5EE5EA29" w14:textId="776E948E" w:rsidR="006F6BC3" w:rsidRDefault="00D20404" w:rsidP="004622E2">
      <w:pPr>
        <w:pStyle w:val="Caption"/>
        <w:jc w:val="center"/>
        <w:rPr>
          <w:noProof/>
        </w:rPr>
      </w:pPr>
      <w:bookmarkStart w:id="102" w:name="_Ref131169185"/>
      <w:r>
        <w:t xml:space="preserve">Table </w:t>
      </w:r>
      <w:r w:rsidR="008608CB">
        <w:fldChar w:fldCharType="begin"/>
      </w:r>
      <w:r w:rsidR="008608CB">
        <w:instrText xml:space="preserve"> SEQ Table \* ARABIC </w:instrText>
      </w:r>
      <w:r w:rsidR="008608CB">
        <w:fldChar w:fldCharType="separate"/>
      </w:r>
      <w:r w:rsidR="00AD4E6D">
        <w:rPr>
          <w:noProof/>
        </w:rPr>
        <w:t>3</w:t>
      </w:r>
      <w:r w:rsidR="008608CB">
        <w:rPr>
          <w:noProof/>
        </w:rPr>
        <w:fldChar w:fldCharType="end"/>
      </w:r>
      <w:bookmarkEnd w:id="102"/>
      <w:r>
        <w:t>: Average PAPR</w:t>
      </w:r>
      <w:r>
        <w:rPr>
          <w:noProof/>
        </w:rPr>
        <w:t xml:space="preserve"> values for S-SSB frequency domain repetition</w:t>
      </w:r>
    </w:p>
    <w:p w14:paraId="76B5D97B" w14:textId="77777777" w:rsidR="0062219D" w:rsidRPr="0062219D" w:rsidRDefault="0062219D" w:rsidP="0062219D"/>
    <w:tbl>
      <w:tblPr>
        <w:tblStyle w:val="GridTable5Dark-Accent2"/>
        <w:tblW w:w="4983" w:type="dxa"/>
        <w:jc w:val="center"/>
        <w:tblLook w:val="0420" w:firstRow="1" w:lastRow="0" w:firstColumn="0" w:lastColumn="0" w:noHBand="0" w:noVBand="1"/>
      </w:tblPr>
      <w:tblGrid>
        <w:gridCol w:w="1885"/>
        <w:gridCol w:w="1549"/>
        <w:gridCol w:w="1549"/>
      </w:tblGrid>
      <w:tr w:rsidR="0016309D" w:rsidRPr="006F6BC3" w14:paraId="7A4955A8" w14:textId="77777777" w:rsidTr="0016309D">
        <w:trPr>
          <w:cnfStyle w:val="100000000000" w:firstRow="1" w:lastRow="0" w:firstColumn="0" w:lastColumn="0" w:oddVBand="0" w:evenVBand="0" w:oddHBand="0" w:evenHBand="0" w:firstRowFirstColumn="0" w:firstRowLastColumn="0" w:lastRowFirstColumn="0" w:lastRowLastColumn="0"/>
          <w:trHeight w:val="337"/>
          <w:jc w:val="center"/>
        </w:trPr>
        <w:tc>
          <w:tcPr>
            <w:tcW w:w="1885" w:type="dxa"/>
            <w:hideMark/>
          </w:tcPr>
          <w:p w14:paraId="7C9779C1" w14:textId="1B5DE8E2" w:rsidR="0016309D" w:rsidRPr="006F6BC3" w:rsidRDefault="0016309D">
            <w:r>
              <w:t xml:space="preserve">Average </w:t>
            </w:r>
            <w:r w:rsidRPr="006F6BC3">
              <w:t>PAPR</w:t>
            </w:r>
            <w:r>
              <w:t xml:space="preserve"> reduction </w:t>
            </w:r>
            <w:r w:rsidRPr="006F6BC3">
              <w:t>(dB)</w:t>
            </w:r>
          </w:p>
        </w:tc>
        <w:tc>
          <w:tcPr>
            <w:tcW w:w="1549" w:type="dxa"/>
            <w:hideMark/>
          </w:tcPr>
          <w:p w14:paraId="1EEF8593" w14:textId="77777777" w:rsidR="0016309D" w:rsidRPr="006F6BC3" w:rsidRDefault="0016309D">
            <w:r w:rsidRPr="006F6BC3">
              <w:t>SSSS</w:t>
            </w:r>
          </w:p>
        </w:tc>
        <w:tc>
          <w:tcPr>
            <w:tcW w:w="1549" w:type="dxa"/>
            <w:hideMark/>
          </w:tcPr>
          <w:p w14:paraId="65E416BE" w14:textId="77777777" w:rsidR="0016309D" w:rsidRPr="006F6BC3" w:rsidRDefault="0016309D">
            <w:r w:rsidRPr="006F6BC3">
              <w:t>PSBCH</w:t>
            </w:r>
          </w:p>
        </w:tc>
      </w:tr>
      <w:tr w:rsidR="0016309D" w:rsidRPr="006F6BC3" w14:paraId="1DFD7806" w14:textId="77777777" w:rsidTr="0016309D">
        <w:trPr>
          <w:cnfStyle w:val="000000100000" w:firstRow="0" w:lastRow="0" w:firstColumn="0" w:lastColumn="0" w:oddVBand="0" w:evenVBand="0" w:oddHBand="1" w:evenHBand="0" w:firstRowFirstColumn="0" w:firstRowLastColumn="0" w:lastRowFirstColumn="0" w:lastRowLastColumn="0"/>
          <w:trHeight w:val="337"/>
          <w:jc w:val="center"/>
        </w:trPr>
        <w:tc>
          <w:tcPr>
            <w:tcW w:w="1885" w:type="dxa"/>
            <w:hideMark/>
          </w:tcPr>
          <w:p w14:paraId="6A67F7AE" w14:textId="62489E45" w:rsidR="0016309D" w:rsidRPr="006F6BC3" w:rsidRDefault="0016309D">
            <w:r w:rsidRPr="006F6BC3">
              <w:t>2x</w:t>
            </w:r>
            <w:r>
              <w:t xml:space="preserve"> (with 26 RB gap)</w:t>
            </w:r>
          </w:p>
        </w:tc>
        <w:tc>
          <w:tcPr>
            <w:tcW w:w="1549" w:type="dxa"/>
            <w:hideMark/>
          </w:tcPr>
          <w:p w14:paraId="560944A2" w14:textId="09B7D8AB" w:rsidR="0016309D" w:rsidRPr="006F6BC3" w:rsidRDefault="0016309D">
            <w:r w:rsidRPr="006F6BC3">
              <w:t>10.</w:t>
            </w:r>
            <w:r>
              <w:t>51</w:t>
            </w:r>
            <w:r w:rsidR="000020F7">
              <w:rPr>
                <w:rFonts w:ascii="Wingdings" w:eastAsia="Wingdings" w:hAnsi="Wingdings" w:cs="Wingdings"/>
              </w:rPr>
              <w:sym w:font="Wingdings" w:char="F0E0"/>
            </w:r>
            <w:r w:rsidR="000020F7">
              <w:t xml:space="preserve"> </w:t>
            </w:r>
            <w:r w:rsidR="006E06AD">
              <w:t>8.5</w:t>
            </w:r>
          </w:p>
        </w:tc>
        <w:tc>
          <w:tcPr>
            <w:tcW w:w="1549" w:type="dxa"/>
            <w:hideMark/>
          </w:tcPr>
          <w:p w14:paraId="3C9AE985" w14:textId="6CFFD197" w:rsidR="0016309D" w:rsidRPr="006F6BC3" w:rsidRDefault="0016309D">
            <w:r w:rsidRPr="006F6BC3">
              <w:t>10.</w:t>
            </w:r>
            <w:r>
              <w:t>91</w:t>
            </w:r>
            <w:r w:rsidR="000020F7">
              <w:rPr>
                <w:rFonts w:ascii="Wingdings" w:eastAsia="Wingdings" w:hAnsi="Wingdings" w:cs="Wingdings"/>
              </w:rPr>
              <w:sym w:font="Wingdings" w:char="F0E0"/>
            </w:r>
            <w:r w:rsidR="00BF2EED">
              <w:t>8.92</w:t>
            </w:r>
          </w:p>
        </w:tc>
      </w:tr>
      <w:tr w:rsidR="0016309D" w:rsidRPr="006F6BC3" w14:paraId="183F4879" w14:textId="77777777" w:rsidTr="0016309D">
        <w:trPr>
          <w:trHeight w:val="337"/>
          <w:jc w:val="center"/>
        </w:trPr>
        <w:tc>
          <w:tcPr>
            <w:tcW w:w="1885" w:type="dxa"/>
            <w:hideMark/>
          </w:tcPr>
          <w:p w14:paraId="1FF23674" w14:textId="6E3E9B5E" w:rsidR="0016309D" w:rsidRPr="006F6BC3" w:rsidRDefault="0016309D">
            <w:r w:rsidRPr="006F6BC3">
              <w:t>4x</w:t>
            </w:r>
            <w:r>
              <w:t xml:space="preserve"> (with 1 RB gap)</w:t>
            </w:r>
          </w:p>
        </w:tc>
        <w:tc>
          <w:tcPr>
            <w:tcW w:w="1549" w:type="dxa"/>
            <w:hideMark/>
          </w:tcPr>
          <w:p w14:paraId="1F990AC9" w14:textId="2D1873E9" w:rsidR="0016309D" w:rsidRPr="006F6BC3" w:rsidRDefault="0016309D">
            <w:r w:rsidRPr="006F6BC3">
              <w:t>12.9</w:t>
            </w:r>
            <w:r>
              <w:t>2</w:t>
            </w:r>
            <w:r w:rsidR="000020F7">
              <w:rPr>
                <w:rFonts w:ascii="Wingdings" w:eastAsia="Wingdings" w:hAnsi="Wingdings" w:cs="Wingdings"/>
              </w:rPr>
              <w:sym w:font="Wingdings" w:char="F0E0"/>
            </w:r>
            <w:r w:rsidR="000020F7">
              <w:t xml:space="preserve"> </w:t>
            </w:r>
            <w:r w:rsidR="00681244">
              <w:t>9.3</w:t>
            </w:r>
          </w:p>
        </w:tc>
        <w:tc>
          <w:tcPr>
            <w:tcW w:w="1549" w:type="dxa"/>
            <w:hideMark/>
          </w:tcPr>
          <w:p w14:paraId="4D3F80DC" w14:textId="1E237468" w:rsidR="0016309D" w:rsidRPr="006F6BC3" w:rsidRDefault="0016309D">
            <w:r w:rsidRPr="006F6BC3">
              <w:t>13.</w:t>
            </w:r>
            <w:r>
              <w:t>37</w:t>
            </w:r>
            <w:r w:rsidR="000020F7">
              <w:rPr>
                <w:rFonts w:ascii="Wingdings" w:eastAsia="Wingdings" w:hAnsi="Wingdings" w:cs="Wingdings"/>
              </w:rPr>
              <w:sym w:font="Wingdings" w:char="F0E0"/>
            </w:r>
            <w:r w:rsidR="00670A0C">
              <w:t>8.92</w:t>
            </w:r>
          </w:p>
        </w:tc>
      </w:tr>
    </w:tbl>
    <w:p w14:paraId="3A0FA9D7" w14:textId="438288A4" w:rsidR="0062219D" w:rsidRPr="0062219D" w:rsidRDefault="00681244" w:rsidP="00681244">
      <w:pPr>
        <w:pStyle w:val="Caption"/>
        <w:jc w:val="center"/>
      </w:pPr>
      <w:bookmarkStart w:id="103" w:name="_Ref131170762"/>
      <w:r>
        <w:t xml:space="preserve">Table </w:t>
      </w:r>
      <w:r w:rsidR="008608CB">
        <w:fldChar w:fldCharType="begin"/>
      </w:r>
      <w:r w:rsidR="008608CB">
        <w:instrText xml:space="preserve"> SEQ Table \* ARABIC </w:instrText>
      </w:r>
      <w:r w:rsidR="008608CB">
        <w:fldChar w:fldCharType="separate"/>
      </w:r>
      <w:r w:rsidR="00AD4E6D">
        <w:rPr>
          <w:noProof/>
        </w:rPr>
        <w:t>4</w:t>
      </w:r>
      <w:r w:rsidR="008608CB">
        <w:rPr>
          <w:noProof/>
        </w:rPr>
        <w:fldChar w:fldCharType="end"/>
      </w:r>
      <w:bookmarkEnd w:id="103"/>
      <w:r>
        <w:t>: Average PAPR reduction with SSSS and PSBCH PAPR reduction techniques</w:t>
      </w:r>
    </w:p>
    <w:p w14:paraId="0D2CF7EC" w14:textId="77777777" w:rsidR="009E52AB" w:rsidRDefault="009E52AB" w:rsidP="009E52AB">
      <w:pPr>
        <w:rPr>
          <w:lang w:eastAsia="ko-KR"/>
        </w:rPr>
      </w:pPr>
    </w:p>
    <w:p w14:paraId="112FD641" w14:textId="77777777" w:rsidR="009E52AB" w:rsidRPr="00AD1DC7" w:rsidRDefault="009E52AB" w:rsidP="009E52AB">
      <w:pPr>
        <w:rPr>
          <w:lang w:eastAsia="ko-KR"/>
        </w:rPr>
      </w:pPr>
    </w:p>
    <w:p w14:paraId="733B33F5" w14:textId="0F1A136C" w:rsidR="009E52AB" w:rsidRDefault="001D3FFB" w:rsidP="009E52AB">
      <w:pPr>
        <w:rPr>
          <w:lang w:val="en-GB"/>
        </w:rPr>
      </w:pPr>
      <w:r>
        <w:rPr>
          <w:noProof/>
          <w:lang w:val="en-GB"/>
        </w:rPr>
        <w:drawing>
          <wp:inline distT="0" distB="0" distL="0" distR="0" wp14:anchorId="683FEC6E" wp14:editId="3701A559">
            <wp:extent cx="3183512" cy="1463040"/>
            <wp:effectExtent l="0" t="0" r="0" b="381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3195960" cy="1468761"/>
                    </a:xfrm>
                    <a:prstGeom prst="rect">
                      <a:avLst/>
                    </a:prstGeom>
                    <a:noFill/>
                  </pic:spPr>
                </pic:pic>
              </a:graphicData>
            </a:graphic>
          </wp:inline>
        </w:drawing>
      </w:r>
      <w:r w:rsidR="009E52AB">
        <w:rPr>
          <w:noProof/>
          <w:lang w:val="en-GB"/>
        </w:rPr>
        <w:drawing>
          <wp:inline distT="0" distB="0" distL="0" distR="0" wp14:anchorId="78B198D8" wp14:editId="32D2E4AC">
            <wp:extent cx="2654300" cy="1432037"/>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660994" cy="1435648"/>
                    </a:xfrm>
                    <a:prstGeom prst="rect">
                      <a:avLst/>
                    </a:prstGeom>
                    <a:noFill/>
                  </pic:spPr>
                </pic:pic>
              </a:graphicData>
            </a:graphic>
          </wp:inline>
        </w:drawing>
      </w:r>
    </w:p>
    <w:p w14:paraId="41452E9F" w14:textId="712ECEC4" w:rsidR="009E52AB" w:rsidRDefault="009E52AB" w:rsidP="009E52AB">
      <w:pPr>
        <w:pStyle w:val="Caption"/>
        <w:jc w:val="center"/>
        <w:rPr>
          <w:lang w:val="en-GB"/>
        </w:rPr>
      </w:pPr>
      <w:bookmarkStart w:id="104" w:name="_Ref130822769"/>
      <w:r>
        <w:t xml:space="preserve">Figure </w:t>
      </w:r>
      <w:r w:rsidR="008608CB">
        <w:fldChar w:fldCharType="begin"/>
      </w:r>
      <w:r w:rsidR="008608CB">
        <w:instrText xml:space="preserve"> SEQ Figure \* ARABIC </w:instrText>
      </w:r>
      <w:r w:rsidR="008608CB">
        <w:fldChar w:fldCharType="separate"/>
      </w:r>
      <w:r w:rsidR="00AD4E6D">
        <w:rPr>
          <w:noProof/>
        </w:rPr>
        <w:t>23</w:t>
      </w:r>
      <w:r w:rsidR="008608CB">
        <w:rPr>
          <w:noProof/>
        </w:rPr>
        <w:fldChar w:fldCharType="end"/>
      </w:r>
      <w:bookmarkEnd w:id="104"/>
      <w:r>
        <w:t>: PAPR reduction on SSSS and PSBCH</w:t>
      </w:r>
    </w:p>
    <w:p w14:paraId="4473926F" w14:textId="77777777" w:rsidR="0044434B" w:rsidRDefault="0044434B" w:rsidP="009E52AB">
      <w:pPr>
        <w:rPr>
          <w:lang w:val="en-GB"/>
        </w:rPr>
      </w:pPr>
    </w:p>
    <w:p w14:paraId="0D775C1A" w14:textId="6E3C793B" w:rsidR="009E52AB" w:rsidRDefault="009E52AB" w:rsidP="009E52AB">
      <w:pPr>
        <w:rPr>
          <w:lang w:val="en-GB"/>
        </w:rPr>
      </w:pPr>
      <w:r>
        <w:rPr>
          <w:lang w:val="en-GB"/>
        </w:rPr>
        <w:t xml:space="preserve">In  </w:t>
      </w:r>
      <w:r>
        <w:rPr>
          <w:lang w:val="en-GB"/>
        </w:rPr>
        <w:fldChar w:fldCharType="begin"/>
      </w:r>
      <w:r>
        <w:rPr>
          <w:lang w:val="en-GB"/>
        </w:rPr>
        <w:instrText xml:space="preserve"> REF _Ref130818810 \h </w:instrText>
      </w:r>
      <w:r>
        <w:rPr>
          <w:lang w:val="en-GB"/>
        </w:rPr>
      </w:r>
      <w:r>
        <w:rPr>
          <w:lang w:val="en-GB"/>
        </w:rPr>
        <w:fldChar w:fldCharType="separate"/>
      </w:r>
      <w:r w:rsidR="00AD4E6D">
        <w:t xml:space="preserve">Figure </w:t>
      </w:r>
      <w:r w:rsidR="00AD4E6D">
        <w:rPr>
          <w:noProof/>
        </w:rPr>
        <w:t>22</w:t>
      </w:r>
      <w:r>
        <w:rPr>
          <w:lang w:val="en-GB"/>
        </w:rPr>
        <w:fldChar w:fldCharType="end"/>
      </w:r>
      <w:r>
        <w:rPr>
          <w:lang w:val="en-GB"/>
        </w:rPr>
        <w:t xml:space="preserve">, we also try to </w:t>
      </w:r>
      <w:r w:rsidR="00D679AF">
        <w:rPr>
          <w:lang w:val="en-GB"/>
        </w:rPr>
        <w:t>estimate</w:t>
      </w:r>
      <w:r>
        <w:rPr>
          <w:lang w:val="en-GB"/>
        </w:rPr>
        <w:t xml:space="preserve"> the PAPR reduction when modulation symbols are randomized across 2/4 frequency repetitions of PSBCH by </w:t>
      </w:r>
      <w:r w:rsidR="000C01E7">
        <w:rPr>
          <w:lang w:val="en-GB"/>
        </w:rPr>
        <w:t xml:space="preserve">assuming that QPSK symbols across </w:t>
      </w:r>
      <w:r w:rsidR="00A9571A">
        <w:rPr>
          <w:lang w:val="en-GB"/>
        </w:rPr>
        <w:t xml:space="preserve">2/4 </w:t>
      </w:r>
      <w:r w:rsidR="002C3D60">
        <w:rPr>
          <w:lang w:val="en-GB"/>
        </w:rPr>
        <w:t xml:space="preserve">S-SSB repetitions are independent. </w:t>
      </w:r>
      <w:r w:rsidR="00331086">
        <w:rPr>
          <w:lang w:val="en-GB"/>
        </w:rPr>
        <w:t xml:space="preserve">From </w:t>
      </w:r>
      <w:r w:rsidR="00331086">
        <w:rPr>
          <w:lang w:val="en-GB"/>
        </w:rPr>
        <w:fldChar w:fldCharType="begin"/>
      </w:r>
      <w:r w:rsidR="00331086">
        <w:rPr>
          <w:lang w:val="en-GB"/>
        </w:rPr>
        <w:instrText xml:space="preserve"> REF _Ref131170762 \h </w:instrText>
      </w:r>
      <w:r w:rsidR="00331086">
        <w:rPr>
          <w:lang w:val="en-GB"/>
        </w:rPr>
      </w:r>
      <w:r w:rsidR="00331086">
        <w:rPr>
          <w:lang w:val="en-GB"/>
        </w:rPr>
        <w:fldChar w:fldCharType="separate"/>
      </w:r>
      <w:r w:rsidR="00AD4E6D">
        <w:t xml:space="preserve">Table </w:t>
      </w:r>
      <w:r w:rsidR="00AD4E6D">
        <w:rPr>
          <w:noProof/>
        </w:rPr>
        <w:t>4</w:t>
      </w:r>
      <w:r w:rsidR="00331086">
        <w:rPr>
          <w:lang w:val="en-GB"/>
        </w:rPr>
        <w:fldChar w:fldCharType="end"/>
      </w:r>
      <w:r w:rsidR="00331086">
        <w:rPr>
          <w:lang w:val="en-GB"/>
        </w:rPr>
        <w:t>, o</w:t>
      </w:r>
      <w:r>
        <w:rPr>
          <w:lang w:val="en-GB"/>
        </w:rPr>
        <w:t xml:space="preserve">ne can </w:t>
      </w:r>
      <w:r>
        <w:rPr>
          <w:lang w:val="en-GB"/>
        </w:rPr>
        <w:lastRenderedPageBreak/>
        <w:t xml:space="preserve">see that the average PAPR of 2/4 frequency copies of PSBCH may potentially be reduced from </w:t>
      </w:r>
      <w:r>
        <w:t>10.</w:t>
      </w:r>
      <w:r w:rsidR="00CB707E">
        <w:t>91</w:t>
      </w:r>
      <w:r>
        <w:t>/13.</w:t>
      </w:r>
      <w:r w:rsidR="00CB707E">
        <w:t>37</w:t>
      </w:r>
      <w:r>
        <w:t xml:space="preserve">dB </w:t>
      </w:r>
      <w:r>
        <w:rPr>
          <w:lang w:val="en-GB"/>
        </w:rPr>
        <w:t>to 8.</w:t>
      </w:r>
      <w:r w:rsidR="00CB707E">
        <w:rPr>
          <w:lang w:val="en-GB"/>
        </w:rPr>
        <w:t>92</w:t>
      </w:r>
      <w:r>
        <w:rPr>
          <w:lang w:val="en-GB"/>
        </w:rPr>
        <w:t>dB. The</w:t>
      </w:r>
      <w:r w:rsidR="00873BCF">
        <w:rPr>
          <w:lang w:val="en-GB"/>
        </w:rPr>
        <w:t xml:space="preserve"> PAPR reduction</w:t>
      </w:r>
      <w:r>
        <w:rPr>
          <w:lang w:val="en-GB"/>
        </w:rPr>
        <w:t xml:space="preserve"> can be achieved by applying different scrambling sequences on DMRS and SCH REs of PSBCH for different frequency repetitions while </w:t>
      </w:r>
      <w:r w:rsidR="002D2E19">
        <w:rPr>
          <w:lang w:val="en-GB"/>
        </w:rPr>
        <w:t>keep</w:t>
      </w:r>
      <w:r w:rsidR="00190D11">
        <w:rPr>
          <w:lang w:val="en-GB"/>
        </w:rPr>
        <w:t>ing</w:t>
      </w:r>
      <w:r w:rsidR="002D2E19">
        <w:rPr>
          <w:lang w:val="en-GB"/>
        </w:rPr>
        <w:t xml:space="preserve"> </w:t>
      </w:r>
      <w:r>
        <w:rPr>
          <w:lang w:val="en-GB"/>
        </w:rPr>
        <w:t xml:space="preserve">the </w:t>
      </w:r>
      <w:r w:rsidR="00190D11">
        <w:rPr>
          <w:lang w:val="en-GB"/>
        </w:rPr>
        <w:t xml:space="preserve">legacy </w:t>
      </w:r>
      <w:r>
        <w:rPr>
          <w:lang w:val="en-GB"/>
        </w:rPr>
        <w:t xml:space="preserve">scrambling sequence for PSBCH </w:t>
      </w:r>
      <w:r w:rsidR="008E185D">
        <w:rPr>
          <w:lang w:val="en-GB"/>
        </w:rPr>
        <w:t>transmitted over</w:t>
      </w:r>
      <w:r w:rsidR="00A57B6B">
        <w:rPr>
          <w:lang w:val="en-GB"/>
        </w:rPr>
        <w:t xml:space="preserve"> the</w:t>
      </w:r>
      <w:r>
        <w:rPr>
          <w:lang w:val="en-GB"/>
        </w:rPr>
        <w:t xml:space="preserve"> legacy S-SSB</w:t>
      </w:r>
      <w:r w:rsidR="00A57B6B">
        <w:rPr>
          <w:lang w:val="en-GB"/>
        </w:rPr>
        <w:t xml:space="preserve"> location</w:t>
      </w:r>
      <w:r w:rsidR="00470246">
        <w:rPr>
          <w:lang w:val="en-GB"/>
        </w:rPr>
        <w:t xml:space="preserve"> as illustra</w:t>
      </w:r>
      <w:r w:rsidR="003F1CEF">
        <w:rPr>
          <w:lang w:val="en-GB"/>
        </w:rPr>
        <w:t xml:space="preserve">ted in </w:t>
      </w:r>
      <w:r w:rsidR="003F1CEF">
        <w:rPr>
          <w:lang w:val="en-GB"/>
        </w:rPr>
        <w:fldChar w:fldCharType="begin"/>
      </w:r>
      <w:r w:rsidR="003F1CEF">
        <w:rPr>
          <w:lang w:val="en-GB"/>
        </w:rPr>
        <w:instrText xml:space="preserve"> REF _Ref130822769 \h </w:instrText>
      </w:r>
      <w:r w:rsidR="003F1CEF">
        <w:rPr>
          <w:lang w:val="en-GB"/>
        </w:rPr>
      </w:r>
      <w:r w:rsidR="003F1CEF">
        <w:rPr>
          <w:lang w:val="en-GB"/>
        </w:rPr>
        <w:fldChar w:fldCharType="separate"/>
      </w:r>
      <w:r w:rsidR="00AD4E6D">
        <w:t xml:space="preserve">Figure </w:t>
      </w:r>
      <w:r w:rsidR="00AD4E6D">
        <w:rPr>
          <w:noProof/>
        </w:rPr>
        <w:t>23</w:t>
      </w:r>
      <w:r w:rsidR="003F1CEF">
        <w:rPr>
          <w:lang w:val="en-GB"/>
        </w:rPr>
        <w:fldChar w:fldCharType="end"/>
      </w:r>
      <w:r w:rsidR="003F1CEF">
        <w:rPr>
          <w:lang w:val="en-GB"/>
        </w:rPr>
        <w:t>.</w:t>
      </w:r>
      <w:r>
        <w:rPr>
          <w:lang w:val="en-GB"/>
        </w:rPr>
        <w:t xml:space="preserve"> </w:t>
      </w:r>
      <w:r w:rsidR="00030692">
        <w:rPr>
          <w:lang w:val="en-GB"/>
        </w:rPr>
        <w:t xml:space="preserve">One may consider using the </w:t>
      </w:r>
      <w:r w:rsidR="00DD6150">
        <w:rPr>
          <w:lang w:val="en-GB"/>
        </w:rPr>
        <w:t>legacy</w:t>
      </w:r>
      <w:r w:rsidR="00030692">
        <w:rPr>
          <w:lang w:val="en-GB"/>
        </w:rPr>
        <w:t xml:space="preserve"> scrambling sequence generator</w:t>
      </w:r>
      <w:r w:rsidR="00DD6150">
        <w:rPr>
          <w:lang w:val="en-GB"/>
        </w:rPr>
        <w:t xml:space="preserve"> across PSBCH repetition</w:t>
      </w:r>
      <w:r w:rsidR="00AD0358">
        <w:rPr>
          <w:lang w:val="en-GB"/>
        </w:rPr>
        <w:t>s</w:t>
      </w:r>
      <w:r w:rsidR="001F3C92">
        <w:rPr>
          <w:lang w:val="en-GB"/>
        </w:rPr>
        <w:t xml:space="preserve"> </w:t>
      </w:r>
      <w:r w:rsidR="00B90F9C">
        <w:rPr>
          <w:lang w:val="en-GB"/>
        </w:rPr>
        <w:t>while</w:t>
      </w:r>
      <w:r w:rsidR="001F3C92">
        <w:rPr>
          <w:lang w:val="en-GB"/>
        </w:rPr>
        <w:t xml:space="preserve"> choosing different initial seed</w:t>
      </w:r>
      <w:r w:rsidR="00B90F9C">
        <w:rPr>
          <w:lang w:val="en-GB"/>
        </w:rPr>
        <w:t>s</w:t>
      </w:r>
      <w:r w:rsidR="001F3C92">
        <w:rPr>
          <w:lang w:val="en-GB"/>
        </w:rPr>
        <w:t xml:space="preserve"> for different frequency copies</w:t>
      </w:r>
      <w:r w:rsidR="00AD0358">
        <w:rPr>
          <w:lang w:val="en-GB"/>
        </w:rPr>
        <w:t xml:space="preserve">. The legacy scrambling initial seed is </w:t>
      </w:r>
      <w:r w:rsidR="00481575">
        <w:rPr>
          <w:lang w:val="en-GB"/>
        </w:rPr>
        <w:t xml:space="preserve">determined by the sidelink UE ID, i.e., </w:t>
      </w:r>
      <m:oMath>
        <m:sSub>
          <m:sSubPr>
            <m:ctrlPr>
              <w:rPr>
                <w:rFonts w:ascii="Cambria Math" w:hAnsi="Cambria Math"/>
                <w:i/>
                <w:lang w:val="en-GB"/>
              </w:rPr>
            </m:ctrlPr>
          </m:sSubPr>
          <m:e>
            <m:r>
              <w:rPr>
                <w:rFonts w:ascii="Cambria Math" w:hAnsi="Cambria Math"/>
                <w:lang w:val="en-GB"/>
              </w:rPr>
              <m:t>C</m:t>
            </m:r>
          </m:e>
          <m:sub>
            <m:r>
              <w:rPr>
                <w:rFonts w:ascii="Cambria Math" w:hAnsi="Cambria Math"/>
                <w:lang w:val="en-GB"/>
              </w:rPr>
              <m:t>init</m:t>
            </m:r>
          </m:sub>
        </m:sSub>
        <m:r>
          <w:rPr>
            <w:rFonts w:ascii="Cambria Math" w:hAnsi="Cambria Math"/>
            <w:lang w:val="en-GB"/>
          </w:rPr>
          <m:t>=</m:t>
        </m:r>
        <m:sSubSup>
          <m:sSubSupPr>
            <m:ctrlPr>
              <w:rPr>
                <w:rFonts w:ascii="Cambria Math" w:hAnsi="Cambria Math"/>
                <w:i/>
                <w:lang w:val="en-GB"/>
              </w:rPr>
            </m:ctrlPr>
          </m:sSubSupPr>
          <m:e>
            <m:r>
              <w:rPr>
                <w:rFonts w:ascii="Cambria Math" w:hAnsi="Cambria Math"/>
                <w:lang w:val="en-GB"/>
              </w:rPr>
              <m:t>N</m:t>
            </m:r>
          </m:e>
          <m:sub>
            <m:r>
              <w:rPr>
                <w:rFonts w:ascii="Cambria Math" w:hAnsi="Cambria Math"/>
                <w:lang w:val="en-GB"/>
              </w:rPr>
              <m:t>ID</m:t>
            </m:r>
          </m:sub>
          <m:sup>
            <m:r>
              <w:rPr>
                <w:rFonts w:ascii="Cambria Math" w:hAnsi="Cambria Math"/>
                <w:lang w:val="en-GB"/>
              </w:rPr>
              <m:t>SL</m:t>
            </m:r>
          </m:sup>
        </m:sSubSup>
      </m:oMath>
      <w:r w:rsidR="006B33B1">
        <w:rPr>
          <w:lang w:val="en-GB"/>
        </w:rPr>
        <w:t xml:space="preserve">. If different </w:t>
      </w:r>
      <m:oMath>
        <m:sSubSup>
          <m:sSubSupPr>
            <m:ctrlPr>
              <w:rPr>
                <w:rFonts w:ascii="Cambria Math" w:hAnsi="Cambria Math"/>
                <w:i/>
                <w:lang w:val="en-GB"/>
              </w:rPr>
            </m:ctrlPr>
          </m:sSubSupPr>
          <m:e>
            <m:r>
              <w:rPr>
                <w:rFonts w:ascii="Cambria Math" w:hAnsi="Cambria Math"/>
                <w:lang w:val="en-GB"/>
              </w:rPr>
              <m:t>N</m:t>
            </m:r>
          </m:e>
          <m:sub>
            <m:r>
              <w:rPr>
                <w:rFonts w:ascii="Cambria Math" w:hAnsi="Cambria Math"/>
                <w:lang w:val="en-GB"/>
              </w:rPr>
              <m:t>ID</m:t>
            </m:r>
          </m:sub>
          <m:sup>
            <m:r>
              <w:rPr>
                <w:rFonts w:ascii="Cambria Math" w:hAnsi="Cambria Math"/>
                <w:lang w:val="en-GB"/>
              </w:rPr>
              <m:t>SL</m:t>
            </m:r>
          </m:sup>
        </m:sSubSup>
      </m:oMath>
      <w:r w:rsidR="007B11EF">
        <w:rPr>
          <w:lang w:val="en-GB"/>
        </w:rPr>
        <w:t>’s</w:t>
      </w:r>
      <w:r w:rsidR="00F27724">
        <w:rPr>
          <w:lang w:val="en-GB"/>
        </w:rPr>
        <w:t xml:space="preserve"> for </w:t>
      </w:r>
      <w:r w:rsidR="00D96284">
        <w:rPr>
          <w:lang w:val="en-GB"/>
        </w:rPr>
        <w:t>different non legacy S-SSB repetitions</w:t>
      </w:r>
      <w:r w:rsidR="0017565D">
        <w:rPr>
          <w:lang w:val="en-GB"/>
        </w:rPr>
        <w:t xml:space="preserve"> are chosen</w:t>
      </w:r>
      <w:r w:rsidR="00D96284">
        <w:rPr>
          <w:lang w:val="en-GB"/>
        </w:rPr>
        <w:t xml:space="preserve">, </w:t>
      </w:r>
      <w:r w:rsidR="00AC1866">
        <w:rPr>
          <w:lang w:val="en-GB"/>
        </w:rPr>
        <w:t>we can get different scrambling sequences</w:t>
      </w:r>
      <w:r w:rsidR="00EE5221">
        <w:rPr>
          <w:lang w:val="en-GB"/>
        </w:rPr>
        <w:t xml:space="preserve"> for different frequency copies of PSBCH.</w:t>
      </w:r>
      <w:r w:rsidR="00D96284">
        <w:rPr>
          <w:lang w:val="en-GB"/>
        </w:rPr>
        <w:t xml:space="preserve"> </w:t>
      </w:r>
    </w:p>
    <w:p w14:paraId="22073F9D" w14:textId="77777777" w:rsidR="007B11EF" w:rsidRDefault="007B11EF" w:rsidP="009E52AB">
      <w:pPr>
        <w:rPr>
          <w:lang w:val="en-GB"/>
        </w:rPr>
      </w:pPr>
    </w:p>
    <w:p w14:paraId="37151A5A" w14:textId="1D31208E" w:rsidR="009E52AB" w:rsidRDefault="009E52AB" w:rsidP="009E52AB">
      <w:pPr>
        <w:pStyle w:val="Caption"/>
      </w:pPr>
      <w:bookmarkStart w:id="105" w:name="_Ref131512164"/>
      <w:r>
        <w:t xml:space="preserve">Proposal </w:t>
      </w:r>
      <w:r w:rsidR="008608CB">
        <w:fldChar w:fldCharType="begin"/>
      </w:r>
      <w:r w:rsidR="008608CB">
        <w:instrText xml:space="preserve"> SEQ Proposal \* ARABIC </w:instrText>
      </w:r>
      <w:r w:rsidR="008608CB">
        <w:fldChar w:fldCharType="separate"/>
      </w:r>
      <w:r w:rsidR="00AD4E6D">
        <w:rPr>
          <w:noProof/>
        </w:rPr>
        <w:t>36</w:t>
      </w:r>
      <w:r w:rsidR="008608CB">
        <w:rPr>
          <w:noProof/>
        </w:rPr>
        <w:fldChar w:fldCharType="end"/>
      </w:r>
      <w:r>
        <w:t xml:space="preserve">: To reduce the PAPR of frequency repeated PSBCH, study applying different scrambling sequences for different frequency copies of PSBCH </w:t>
      </w:r>
      <w:bookmarkEnd w:id="105"/>
    </w:p>
    <w:p w14:paraId="56BDD355" w14:textId="77777777" w:rsidR="009E52AB" w:rsidRDefault="009E52AB" w:rsidP="009E52AB"/>
    <w:p w14:paraId="6F806B5F" w14:textId="3EB80A5D" w:rsidR="009E52AB" w:rsidRDefault="00AD3F38" w:rsidP="009E52AB">
      <w:r>
        <w:t xml:space="preserve">The S-SSS waveform </w:t>
      </w:r>
      <w:r w:rsidR="004A316B">
        <w:t xml:space="preserve">is a product of two </w:t>
      </w:r>
      <w:r w:rsidR="00900003">
        <w:t xml:space="preserve">pseudo random sequences </w:t>
      </w:r>
      <m:oMath>
        <m:sSub>
          <m:sSubPr>
            <m:ctrlPr>
              <w:rPr>
                <w:rFonts w:ascii="Cambria Math" w:hAnsi="Cambria Math"/>
                <w:i/>
              </w:rPr>
            </m:ctrlPr>
          </m:sSubPr>
          <m:e>
            <m:r>
              <w:rPr>
                <w:rFonts w:ascii="Cambria Math" w:hAnsi="Cambria Math"/>
              </w:rPr>
              <m:t>x</m:t>
            </m:r>
          </m:e>
          <m:sub>
            <m:r>
              <w:rPr>
                <w:rFonts w:ascii="Cambria Math" w:hAnsi="Cambria Math"/>
              </w:rPr>
              <m:t>0</m:t>
            </m:r>
          </m:sub>
        </m:sSub>
        <m:r>
          <w:rPr>
            <w:rFonts w:ascii="Cambria Math" w:hAnsi="Cambria Math"/>
          </w:rPr>
          <m:t>(n)</m:t>
        </m:r>
      </m:oMath>
      <w:r w:rsidR="005C53D1">
        <w:t xml:space="preserve"> and </w:t>
      </w:r>
      <m:oMath>
        <m:sSub>
          <m:sSubPr>
            <m:ctrlPr>
              <w:rPr>
                <w:rFonts w:ascii="Cambria Math" w:hAnsi="Cambria Math"/>
                <w:i/>
              </w:rPr>
            </m:ctrlPr>
          </m:sSubPr>
          <m:e>
            <m:r>
              <w:rPr>
                <w:rFonts w:ascii="Cambria Math" w:hAnsi="Cambria Math"/>
              </w:rPr>
              <m:t>x</m:t>
            </m:r>
          </m:e>
          <m:sub>
            <m:r>
              <w:rPr>
                <w:rFonts w:ascii="Cambria Math" w:hAnsi="Cambria Math"/>
              </w:rPr>
              <m:t>1</m:t>
            </m:r>
          </m:sub>
        </m:sSub>
        <m:r>
          <w:rPr>
            <w:rFonts w:ascii="Cambria Math" w:hAnsi="Cambria Math"/>
          </w:rPr>
          <m:t>(n)</m:t>
        </m:r>
      </m:oMath>
      <w:r w:rsidR="00900003">
        <w:t>, i.e.,</w:t>
      </w:r>
    </w:p>
    <w:p w14:paraId="4AF22303" w14:textId="7245C5CD" w:rsidR="00900003" w:rsidRPr="005C53D1" w:rsidRDefault="008608CB" w:rsidP="009E52AB">
      <w:pPr>
        <w:rPr>
          <w:iCs/>
        </w:rPr>
      </w:pPr>
      <m:oMathPara>
        <m:oMath>
          <m:sSub>
            <m:sSubPr>
              <m:ctrlPr>
                <w:rPr>
                  <w:rFonts w:ascii="Cambria Math" w:hAnsi="Cambria Math"/>
                  <w:i/>
                  <w:iCs/>
                </w:rPr>
              </m:ctrlPr>
            </m:sSubPr>
            <m:e>
              <m:r>
                <w:rPr>
                  <w:rFonts w:ascii="Cambria Math" w:hAnsi="Cambria Math"/>
                </w:rPr>
                <m:t>d</m:t>
              </m:r>
            </m:e>
            <m:sub>
              <m:r>
                <m:rPr>
                  <m:nor/>
                </m:rPr>
                <m:t>S</m:t>
              </m:r>
              <m:r>
                <m:rPr>
                  <m:nor/>
                </m:rPr>
                <w:rPr>
                  <w:i/>
                  <w:iCs/>
                </w:rPr>
                <m:t>-</m:t>
              </m:r>
              <m:r>
                <m:rPr>
                  <m:nor/>
                </m:rPr>
                <m:t>SSS</m:t>
              </m:r>
            </m:sub>
          </m:sSub>
          <m:d>
            <m:dPr>
              <m:ctrlPr>
                <w:rPr>
                  <w:rFonts w:ascii="Cambria Math" w:hAnsi="Cambria Math"/>
                  <w:i/>
                  <w:iCs/>
                </w:rPr>
              </m:ctrlPr>
            </m:dPr>
            <m:e>
              <m:r>
                <w:rPr>
                  <w:rFonts w:ascii="Cambria Math" w:hAnsi="Cambria Math"/>
                </w:rPr>
                <m:t>n</m:t>
              </m:r>
            </m:e>
          </m:d>
          <m:r>
            <m:rPr>
              <m:sty m:val="p"/>
            </m:rPr>
            <w:rPr>
              <w:rFonts w:ascii="Cambria Math" w:hAnsi="Cambria Math"/>
            </w:rPr>
            <m:t>=</m:t>
          </m:r>
          <m:d>
            <m:dPr>
              <m:begChr m:val="["/>
              <m:endChr m:val="]"/>
              <m:ctrlPr>
                <w:rPr>
                  <w:rFonts w:ascii="Cambria Math" w:hAnsi="Cambria Math"/>
                  <w:i/>
                  <w:iCs/>
                </w:rPr>
              </m:ctrlPr>
            </m:dPr>
            <m:e>
              <m:r>
                <m:rPr>
                  <m:sty m:val="p"/>
                </m:rPr>
                <w:rPr>
                  <w:rFonts w:ascii="Cambria Math" w:hAnsi="Cambria Math"/>
                </w:rPr>
                <m:t>1-2</m:t>
              </m:r>
              <m:sSub>
                <m:sSubPr>
                  <m:ctrlPr>
                    <w:rPr>
                      <w:rFonts w:ascii="Cambria Math" w:hAnsi="Cambria Math"/>
                      <w:i/>
                      <w:iCs/>
                    </w:rPr>
                  </m:ctrlPr>
                </m:sSubPr>
                <m:e>
                  <m:r>
                    <w:rPr>
                      <w:rFonts w:ascii="Cambria Math" w:hAnsi="Cambria Math"/>
                    </w:rPr>
                    <m:t>x</m:t>
                  </m:r>
                </m:e>
                <m:sub>
                  <m:r>
                    <m:rPr>
                      <m:sty m:val="p"/>
                    </m:rPr>
                    <w:rPr>
                      <w:rFonts w:ascii="Cambria Math" w:hAnsi="Cambria Math"/>
                    </w:rPr>
                    <m:t>0</m:t>
                  </m:r>
                </m:sub>
              </m:sSub>
              <m:d>
                <m:dPr>
                  <m:ctrlPr>
                    <w:rPr>
                      <w:rFonts w:ascii="Cambria Math" w:hAnsi="Cambria Math"/>
                      <w:i/>
                      <w:iCs/>
                    </w:rPr>
                  </m:ctrlPr>
                </m:dPr>
                <m:e>
                  <m:d>
                    <m:dPr>
                      <m:ctrlPr>
                        <w:rPr>
                          <w:rFonts w:ascii="Cambria Math" w:hAnsi="Cambria Math"/>
                          <w:i/>
                          <w:iCs/>
                        </w:rPr>
                      </m:ctrlPr>
                    </m:dPr>
                    <m:e>
                      <m:r>
                        <w:rPr>
                          <w:rFonts w:ascii="Cambria Math" w:hAnsi="Cambria Math"/>
                        </w:rPr>
                        <m:t>n</m:t>
                      </m:r>
                      <m:r>
                        <m:rPr>
                          <m:sty m:val="p"/>
                        </m:rPr>
                        <w:rPr>
                          <w:rFonts w:ascii="Cambria Math" w:hAnsi="Cambria Math"/>
                        </w:rPr>
                        <m:t>+</m:t>
                      </m:r>
                      <m:sSub>
                        <m:sSubPr>
                          <m:ctrlPr>
                            <w:rPr>
                              <w:rFonts w:ascii="Cambria Math" w:hAnsi="Cambria Math"/>
                              <w:i/>
                              <w:iCs/>
                            </w:rPr>
                          </m:ctrlPr>
                        </m:sSubPr>
                        <m:e>
                          <m:r>
                            <w:rPr>
                              <w:rFonts w:ascii="Cambria Math" w:hAnsi="Cambria Math"/>
                            </w:rPr>
                            <m:t>m</m:t>
                          </m:r>
                        </m:e>
                        <m:sub>
                          <m:r>
                            <m:rPr>
                              <m:sty m:val="p"/>
                            </m:rPr>
                            <w:rPr>
                              <w:rFonts w:ascii="Cambria Math" w:hAnsi="Cambria Math"/>
                            </w:rPr>
                            <m:t>0</m:t>
                          </m:r>
                        </m:sub>
                      </m:sSub>
                    </m:e>
                  </m:d>
                  <m:r>
                    <m:rPr>
                      <m:nor/>
                    </m:rPr>
                    <w:rPr>
                      <w:i/>
                      <w:iCs/>
                    </w:rPr>
                    <m:t> </m:t>
                  </m:r>
                  <m:r>
                    <m:rPr>
                      <m:nor/>
                    </m:rPr>
                    <m:t>mod</m:t>
                  </m:r>
                  <m:r>
                    <m:rPr>
                      <m:nor/>
                    </m:rPr>
                    <w:rPr>
                      <w:i/>
                      <w:iCs/>
                    </w:rPr>
                    <m:t> </m:t>
                  </m:r>
                  <m:r>
                    <m:rPr>
                      <m:sty m:val="p"/>
                    </m:rPr>
                    <w:rPr>
                      <w:rFonts w:ascii="Cambria Math" w:hAnsi="Cambria Math"/>
                    </w:rPr>
                    <m:t>127</m:t>
                  </m:r>
                </m:e>
              </m:d>
            </m:e>
          </m:d>
          <m:d>
            <m:dPr>
              <m:begChr m:val="["/>
              <m:endChr m:val="]"/>
              <m:ctrlPr>
                <w:rPr>
                  <w:rFonts w:ascii="Cambria Math" w:hAnsi="Cambria Math"/>
                  <w:i/>
                  <w:iCs/>
                </w:rPr>
              </m:ctrlPr>
            </m:dPr>
            <m:e>
              <m:r>
                <m:rPr>
                  <m:sty m:val="p"/>
                </m:rPr>
                <w:rPr>
                  <w:rFonts w:ascii="Cambria Math" w:hAnsi="Cambria Math"/>
                </w:rPr>
                <m:t>1-2</m:t>
              </m:r>
              <m:sSub>
                <m:sSubPr>
                  <m:ctrlPr>
                    <w:rPr>
                      <w:rFonts w:ascii="Cambria Math" w:hAnsi="Cambria Math"/>
                      <w:i/>
                      <w:iCs/>
                    </w:rPr>
                  </m:ctrlPr>
                </m:sSubPr>
                <m:e>
                  <m:r>
                    <w:rPr>
                      <w:rFonts w:ascii="Cambria Math" w:hAnsi="Cambria Math"/>
                    </w:rPr>
                    <m:t>x</m:t>
                  </m:r>
                </m:e>
                <m:sub>
                  <m:r>
                    <m:rPr>
                      <m:sty m:val="p"/>
                    </m:rPr>
                    <w:rPr>
                      <w:rFonts w:ascii="Cambria Math" w:hAnsi="Cambria Math"/>
                    </w:rPr>
                    <m:t>1</m:t>
                  </m:r>
                </m:sub>
              </m:sSub>
              <m:d>
                <m:dPr>
                  <m:ctrlPr>
                    <w:rPr>
                      <w:rFonts w:ascii="Cambria Math" w:hAnsi="Cambria Math"/>
                      <w:i/>
                      <w:iCs/>
                    </w:rPr>
                  </m:ctrlPr>
                </m:dPr>
                <m:e>
                  <m:d>
                    <m:dPr>
                      <m:ctrlPr>
                        <w:rPr>
                          <w:rFonts w:ascii="Cambria Math" w:hAnsi="Cambria Math"/>
                          <w:i/>
                          <w:iCs/>
                        </w:rPr>
                      </m:ctrlPr>
                    </m:dPr>
                    <m:e>
                      <m:r>
                        <w:rPr>
                          <w:rFonts w:ascii="Cambria Math" w:hAnsi="Cambria Math"/>
                        </w:rPr>
                        <m:t>n</m:t>
                      </m:r>
                      <m:r>
                        <m:rPr>
                          <m:sty m:val="p"/>
                        </m:rPr>
                        <w:rPr>
                          <w:rFonts w:ascii="Cambria Math" w:hAnsi="Cambria Math"/>
                        </w:rPr>
                        <m:t>+</m:t>
                      </m:r>
                      <m:sSub>
                        <m:sSubPr>
                          <m:ctrlPr>
                            <w:rPr>
                              <w:rFonts w:ascii="Cambria Math" w:hAnsi="Cambria Math"/>
                              <w:i/>
                              <w:iCs/>
                            </w:rPr>
                          </m:ctrlPr>
                        </m:sSubPr>
                        <m:e>
                          <m:r>
                            <w:rPr>
                              <w:rFonts w:ascii="Cambria Math" w:hAnsi="Cambria Math"/>
                            </w:rPr>
                            <m:t>m</m:t>
                          </m:r>
                        </m:e>
                        <m:sub>
                          <m:r>
                            <m:rPr>
                              <m:sty m:val="p"/>
                            </m:rPr>
                            <w:rPr>
                              <w:rFonts w:ascii="Cambria Math" w:hAnsi="Cambria Math"/>
                            </w:rPr>
                            <m:t>1</m:t>
                          </m:r>
                        </m:sub>
                      </m:sSub>
                    </m:e>
                  </m:d>
                  <m:r>
                    <m:rPr>
                      <m:nor/>
                    </m:rPr>
                    <w:rPr>
                      <w:i/>
                      <w:iCs/>
                    </w:rPr>
                    <m:t> </m:t>
                  </m:r>
                  <m:r>
                    <m:rPr>
                      <m:nor/>
                    </m:rPr>
                    <m:t>mod</m:t>
                  </m:r>
                  <m:r>
                    <m:rPr>
                      <m:nor/>
                    </m:rPr>
                    <w:rPr>
                      <w:i/>
                      <w:iCs/>
                    </w:rPr>
                    <m:t> </m:t>
                  </m:r>
                  <m:r>
                    <m:rPr>
                      <m:sty m:val="p"/>
                    </m:rPr>
                    <w:rPr>
                      <w:rFonts w:ascii="Cambria Math" w:hAnsi="Cambria Math"/>
                    </w:rPr>
                    <m:t>127</m:t>
                  </m:r>
                </m:e>
              </m:d>
            </m:e>
          </m:d>
        </m:oMath>
      </m:oMathPara>
    </w:p>
    <w:p w14:paraId="28253096" w14:textId="619BAD0F" w:rsidR="004B1613" w:rsidRDefault="005C53D1" w:rsidP="009E52AB">
      <w:pPr>
        <w:rPr>
          <w:iCs/>
          <w:lang w:val=""/>
        </w:rPr>
      </w:pPr>
      <w:r>
        <w:rPr>
          <w:iCs/>
        </w:rPr>
        <w:t xml:space="preserve">where </w:t>
      </w:r>
      <m:oMath>
        <m:sSub>
          <m:sSubPr>
            <m:ctrlPr>
              <w:rPr>
                <w:rFonts w:ascii="Cambria Math" w:hAnsi="Cambria Math"/>
                <w:i/>
                <w:iCs/>
                <w:lang w:val=""/>
              </w:rPr>
            </m:ctrlPr>
          </m:sSubPr>
          <m:e>
            <m:r>
              <w:rPr>
                <w:rFonts w:ascii="Cambria Math" w:hAnsi="Cambria Math"/>
                <w:lang w:val=""/>
              </w:rPr>
              <m:t>m</m:t>
            </m:r>
          </m:e>
          <m:sub>
            <m:r>
              <m:rPr>
                <m:sty m:val="p"/>
              </m:rPr>
              <w:rPr>
                <w:rFonts w:ascii="Cambria Math" w:hAnsi="Cambria Math"/>
                <w:lang w:val=""/>
              </w:rPr>
              <m:t>0</m:t>
            </m:r>
          </m:sub>
        </m:sSub>
        <m:r>
          <m:rPr>
            <m:sty m:val="p"/>
          </m:rPr>
          <w:rPr>
            <w:rFonts w:ascii="Cambria Math" w:hAnsi="Cambria Math"/>
            <w:lang w:val=""/>
          </w:rPr>
          <m:t>=15</m:t>
        </m:r>
        <m:d>
          <m:dPr>
            <m:begChr m:val="⌊"/>
            <m:endChr m:val="⌋"/>
            <m:ctrlPr>
              <w:rPr>
                <w:rFonts w:ascii="Cambria Math" w:hAnsi="Cambria Math"/>
                <w:i/>
                <w:iCs/>
                <w:lang w:val=""/>
              </w:rPr>
            </m:ctrlPr>
          </m:dPr>
          <m:e>
            <m:f>
              <m:fPr>
                <m:ctrlPr>
                  <w:rPr>
                    <w:rFonts w:ascii="Cambria Math" w:hAnsi="Cambria Math"/>
                    <w:i/>
                    <w:iCs/>
                    <w:lang w:val=""/>
                  </w:rPr>
                </m:ctrlPr>
              </m:fPr>
              <m:num>
                <m:sSubSup>
                  <m:sSubSupPr>
                    <m:ctrlPr>
                      <w:rPr>
                        <w:rFonts w:ascii="Cambria Math" w:hAnsi="Cambria Math"/>
                        <w:i/>
                        <w:iCs/>
                        <w:lang w:val=""/>
                      </w:rPr>
                    </m:ctrlPr>
                  </m:sSubSupPr>
                  <m:e>
                    <m:r>
                      <w:rPr>
                        <w:rFonts w:ascii="Cambria Math" w:hAnsi="Cambria Math"/>
                        <w:lang w:val=""/>
                      </w:rPr>
                      <m:t>N</m:t>
                    </m:r>
                  </m:e>
                  <m:sub>
                    <m:r>
                      <m:rPr>
                        <m:nor/>
                      </m:rPr>
                      <w:rPr>
                        <w:iCs/>
                        <w:lang w:val=""/>
                      </w:rPr>
                      <m:t>ID</m:t>
                    </m:r>
                    <m:r>
                      <m:rPr>
                        <m:sty m:val="p"/>
                      </m:rPr>
                      <w:rPr>
                        <w:rFonts w:ascii="Cambria Math" w:hAnsi="Cambria Math"/>
                        <w:lang w:val=""/>
                      </w:rPr>
                      <m:t>,1</m:t>
                    </m:r>
                  </m:sub>
                  <m:sup>
                    <m:r>
                      <m:rPr>
                        <m:nor/>
                      </m:rPr>
                      <w:rPr>
                        <w:iCs/>
                        <w:lang w:val=""/>
                      </w:rPr>
                      <m:t>SL</m:t>
                    </m:r>
                  </m:sup>
                </m:sSubSup>
              </m:num>
              <m:den>
                <m:r>
                  <m:rPr>
                    <m:sty m:val="p"/>
                  </m:rPr>
                  <w:rPr>
                    <w:rFonts w:ascii="Cambria Math" w:hAnsi="Cambria Math"/>
                    <w:lang w:val=""/>
                  </w:rPr>
                  <m:t>112</m:t>
                </m:r>
              </m:den>
            </m:f>
          </m:e>
        </m:d>
        <m:r>
          <m:rPr>
            <m:sty m:val="p"/>
          </m:rPr>
          <w:rPr>
            <w:rFonts w:ascii="Cambria Math" w:hAnsi="Cambria Math"/>
            <w:lang w:val=""/>
          </w:rPr>
          <m:t>+5</m:t>
        </m:r>
        <m:sSubSup>
          <m:sSubSupPr>
            <m:ctrlPr>
              <w:rPr>
                <w:rFonts w:ascii="Cambria Math" w:hAnsi="Cambria Math"/>
                <w:i/>
                <w:iCs/>
                <w:lang w:val=""/>
              </w:rPr>
            </m:ctrlPr>
          </m:sSubSupPr>
          <m:e>
            <m:r>
              <w:rPr>
                <w:rFonts w:ascii="Cambria Math" w:hAnsi="Cambria Math"/>
                <w:lang w:val=""/>
              </w:rPr>
              <m:t>N</m:t>
            </m:r>
          </m:e>
          <m:sub>
            <m:r>
              <m:rPr>
                <m:nor/>
              </m:rPr>
              <w:rPr>
                <w:iCs/>
                <w:lang w:val=""/>
              </w:rPr>
              <m:t>ID</m:t>
            </m:r>
            <m:r>
              <m:rPr>
                <m:sty m:val="p"/>
              </m:rPr>
              <w:rPr>
                <w:rFonts w:ascii="Cambria Math" w:hAnsi="Cambria Math"/>
                <w:lang w:val=""/>
              </w:rPr>
              <m:t>,2</m:t>
            </m:r>
          </m:sub>
          <m:sup>
            <m:r>
              <m:rPr>
                <m:nor/>
              </m:rPr>
              <w:rPr>
                <w:iCs/>
                <w:lang w:val=""/>
              </w:rPr>
              <m:t>SL</m:t>
            </m:r>
          </m:sup>
        </m:sSubSup>
      </m:oMath>
      <w:r w:rsidR="000956B6" w:rsidRPr="000956B6">
        <w:rPr>
          <w:iCs/>
        </w:rPr>
        <w:t xml:space="preserve"> and </w:t>
      </w:r>
      <m:oMath>
        <m:sSub>
          <m:sSubPr>
            <m:ctrlPr>
              <w:rPr>
                <w:rFonts w:ascii="Cambria Math" w:hAnsi="Cambria Math"/>
                <w:i/>
                <w:iCs/>
                <w:lang w:val=""/>
              </w:rPr>
            </m:ctrlPr>
          </m:sSubPr>
          <m:e>
            <m:r>
              <w:rPr>
                <w:rFonts w:ascii="Cambria Math" w:hAnsi="Cambria Math"/>
                <w:lang w:val=""/>
              </w:rPr>
              <m:t>m</m:t>
            </m:r>
          </m:e>
          <m:sub>
            <m:r>
              <m:rPr>
                <m:sty m:val="p"/>
              </m:rPr>
              <w:rPr>
                <w:rFonts w:ascii="Cambria Math" w:hAnsi="Cambria Math"/>
                <w:lang w:val=""/>
              </w:rPr>
              <m:t>1</m:t>
            </m:r>
          </m:sub>
        </m:sSub>
        <m:r>
          <m:rPr>
            <m:sty m:val="p"/>
          </m:rPr>
          <w:rPr>
            <w:rFonts w:ascii="Cambria Math" w:hAnsi="Cambria Math"/>
            <w:lang w:val=""/>
          </w:rPr>
          <m:t>=</m:t>
        </m:r>
        <m:sSubSup>
          <m:sSubSupPr>
            <m:ctrlPr>
              <w:rPr>
                <w:rFonts w:ascii="Cambria Math" w:hAnsi="Cambria Math"/>
                <w:i/>
                <w:iCs/>
                <w:lang w:val=""/>
              </w:rPr>
            </m:ctrlPr>
          </m:sSubSupPr>
          <m:e>
            <m:r>
              <w:rPr>
                <w:rFonts w:ascii="Cambria Math" w:hAnsi="Cambria Math"/>
                <w:lang w:val=""/>
              </w:rPr>
              <m:t>N</m:t>
            </m:r>
          </m:e>
          <m:sub>
            <m:r>
              <m:rPr>
                <m:nor/>
              </m:rPr>
              <w:rPr>
                <w:iCs/>
                <w:lang w:val=""/>
              </w:rPr>
              <m:t>ID</m:t>
            </m:r>
            <m:r>
              <m:rPr>
                <m:sty m:val="p"/>
              </m:rPr>
              <w:rPr>
                <w:rFonts w:ascii="Cambria Math" w:hAnsi="Cambria Math"/>
                <w:lang w:val=""/>
              </w:rPr>
              <m:t>,1</m:t>
            </m:r>
          </m:sub>
          <m:sup>
            <m:r>
              <m:rPr>
                <m:nor/>
              </m:rPr>
              <w:rPr>
                <w:iCs/>
                <w:lang w:val=""/>
              </w:rPr>
              <m:t>SL</m:t>
            </m:r>
          </m:sup>
        </m:sSubSup>
        <m:r>
          <m:rPr>
            <m:nor/>
          </m:rPr>
          <w:rPr>
            <w:i/>
            <w:iCs/>
            <w:lang w:val=""/>
          </w:rPr>
          <m:t> </m:t>
        </m:r>
        <m:r>
          <m:rPr>
            <m:nor/>
          </m:rPr>
          <w:rPr>
            <w:iCs/>
            <w:lang w:val=""/>
          </w:rPr>
          <m:t>mod</m:t>
        </m:r>
        <m:r>
          <m:rPr>
            <m:nor/>
          </m:rPr>
          <w:rPr>
            <w:i/>
            <w:iCs/>
            <w:lang w:val=""/>
          </w:rPr>
          <m:t> </m:t>
        </m:r>
        <m:r>
          <m:rPr>
            <m:sty m:val="p"/>
          </m:rPr>
          <w:rPr>
            <w:rFonts w:ascii="Cambria Math" w:hAnsi="Cambria Math"/>
            <w:lang w:val=""/>
          </w:rPr>
          <m:t>112</m:t>
        </m:r>
      </m:oMath>
      <w:r w:rsidR="00D23887">
        <w:rPr>
          <w:iCs/>
          <w:lang w:val=""/>
        </w:rPr>
        <w:t xml:space="preserve">. </w:t>
      </w:r>
      <w:r w:rsidR="00F857D9">
        <w:rPr>
          <w:iCs/>
          <w:lang w:val=""/>
        </w:rPr>
        <w:t xml:space="preserve">To reduce the PAPR of </w:t>
      </w:r>
      <w:r w:rsidR="005C3459">
        <w:rPr>
          <w:iCs/>
          <w:lang w:val=""/>
        </w:rPr>
        <w:t>frequency repeated SSSS, one may consider applying different sequence shift</w:t>
      </w:r>
      <w:r w:rsidR="00BA7D92">
        <w:rPr>
          <w:iCs/>
          <w:lang w:val=""/>
        </w:rPr>
        <w:t>s</w:t>
      </w:r>
      <w:r w:rsidR="005C3459">
        <w:rPr>
          <w:iCs/>
          <w:lang w:val=""/>
        </w:rPr>
        <w:t xml:space="preserve"> </w:t>
      </w:r>
      <w:r w:rsidR="00CB77B7">
        <w:rPr>
          <w:iCs/>
          <w:lang w:val=""/>
        </w:rPr>
        <w:t xml:space="preserve">in </w:t>
      </w:r>
      <m:oMath>
        <m:sSub>
          <m:sSubPr>
            <m:ctrlPr>
              <w:rPr>
                <w:rFonts w:ascii="Cambria Math" w:hAnsi="Cambria Math"/>
                <w:i/>
                <w:iCs/>
                <w:lang w:val=""/>
              </w:rPr>
            </m:ctrlPr>
          </m:sSubPr>
          <m:e>
            <m:r>
              <w:rPr>
                <w:rFonts w:ascii="Cambria Math" w:hAnsi="Cambria Math"/>
                <w:lang w:val=""/>
              </w:rPr>
              <m:t>x</m:t>
            </m:r>
          </m:e>
          <m:sub>
            <m:r>
              <w:rPr>
                <w:rFonts w:ascii="Cambria Math" w:hAnsi="Cambria Math"/>
                <w:lang w:val=""/>
              </w:rPr>
              <m:t>0</m:t>
            </m:r>
          </m:sub>
        </m:sSub>
        <m:d>
          <m:dPr>
            <m:ctrlPr>
              <w:rPr>
                <w:rFonts w:ascii="Cambria Math" w:hAnsi="Cambria Math"/>
                <w:i/>
                <w:iCs/>
                <w:lang w:val=""/>
              </w:rPr>
            </m:ctrlPr>
          </m:dPr>
          <m:e>
            <m:r>
              <w:rPr>
                <w:rFonts w:ascii="Cambria Math" w:hAnsi="Cambria Math"/>
                <w:lang w:val=""/>
              </w:rPr>
              <m:t>n</m:t>
            </m:r>
          </m:e>
        </m:d>
      </m:oMath>
      <w:r w:rsidR="00CB77B7">
        <w:rPr>
          <w:iCs/>
          <w:lang w:val=""/>
        </w:rPr>
        <w:t xml:space="preserve"> </w:t>
      </w:r>
      <w:r w:rsidR="009332AC">
        <w:rPr>
          <w:iCs/>
          <w:lang w:val=""/>
        </w:rPr>
        <w:t xml:space="preserve">or </w:t>
      </w:r>
      <m:oMath>
        <m:sSub>
          <m:sSubPr>
            <m:ctrlPr>
              <w:rPr>
                <w:rFonts w:ascii="Cambria Math" w:hAnsi="Cambria Math"/>
                <w:i/>
                <w:iCs/>
                <w:lang w:val=""/>
              </w:rPr>
            </m:ctrlPr>
          </m:sSubPr>
          <m:e>
            <m:r>
              <w:rPr>
                <w:rFonts w:ascii="Cambria Math" w:hAnsi="Cambria Math"/>
                <w:lang w:val=""/>
              </w:rPr>
              <m:t>x</m:t>
            </m:r>
          </m:e>
          <m:sub>
            <m:r>
              <w:rPr>
                <w:rFonts w:ascii="Cambria Math" w:hAnsi="Cambria Math"/>
                <w:lang w:val=""/>
              </w:rPr>
              <m:t>1</m:t>
            </m:r>
          </m:sub>
        </m:sSub>
        <m:r>
          <w:rPr>
            <w:rFonts w:ascii="Cambria Math" w:hAnsi="Cambria Math"/>
            <w:lang w:val=""/>
          </w:rPr>
          <m:t>(n)</m:t>
        </m:r>
      </m:oMath>
      <w:r w:rsidR="009332AC">
        <w:rPr>
          <w:iCs/>
          <w:lang w:val=""/>
        </w:rPr>
        <w:t xml:space="preserve"> </w:t>
      </w:r>
      <w:r w:rsidR="00CB77B7">
        <w:rPr>
          <w:iCs/>
          <w:lang w:val=""/>
        </w:rPr>
        <w:t>for different frequency copies of SSSS</w:t>
      </w:r>
      <w:r w:rsidR="009D7DEF">
        <w:rPr>
          <w:iCs/>
          <w:lang w:val=""/>
        </w:rPr>
        <w:t xml:space="preserve">. </w:t>
      </w:r>
      <w:r w:rsidR="00A667CA">
        <w:rPr>
          <w:iCs/>
          <w:lang w:val=""/>
        </w:rPr>
        <w:t>For example, one may consider</w:t>
      </w:r>
      <w:r w:rsidR="00356809">
        <w:rPr>
          <w:iCs/>
          <w:lang w:val=""/>
        </w:rPr>
        <w:t xml:space="preserve"> choosing a different </w:t>
      </w:r>
      <m:oMath>
        <m:sSubSup>
          <m:sSubSupPr>
            <m:ctrlPr>
              <w:rPr>
                <w:rFonts w:ascii="Cambria Math" w:hAnsi="Cambria Math"/>
                <w:i/>
                <w:lang w:val="en-GB"/>
              </w:rPr>
            </m:ctrlPr>
          </m:sSubSupPr>
          <m:e>
            <m:r>
              <w:rPr>
                <w:rFonts w:ascii="Cambria Math" w:hAnsi="Cambria Math"/>
                <w:lang w:val="en-GB"/>
              </w:rPr>
              <m:t>N</m:t>
            </m:r>
          </m:e>
          <m:sub>
            <m:r>
              <w:rPr>
                <w:rFonts w:ascii="Cambria Math" w:hAnsi="Cambria Math"/>
                <w:lang w:val="en-GB"/>
              </w:rPr>
              <m:t>ID</m:t>
            </m:r>
          </m:sub>
          <m:sup>
            <m:r>
              <w:rPr>
                <w:rFonts w:ascii="Cambria Math" w:hAnsi="Cambria Math"/>
                <w:lang w:val="en-GB"/>
              </w:rPr>
              <m:t>SL</m:t>
            </m:r>
          </m:sup>
        </m:sSubSup>
      </m:oMath>
      <w:r w:rsidR="00852A4A">
        <w:rPr>
          <w:lang w:val="en-GB"/>
        </w:rPr>
        <w:t xml:space="preserve"> for the SSSS i</w:t>
      </w:r>
      <w:r w:rsidR="00A62F4A">
        <w:rPr>
          <w:lang w:val="en-GB"/>
        </w:rPr>
        <w:t>n the S-SSB</w:t>
      </w:r>
      <w:r w:rsidR="006C0D14">
        <w:rPr>
          <w:lang w:val="en-GB"/>
        </w:rPr>
        <w:t xml:space="preserve"> repetitions</w:t>
      </w:r>
      <w:r w:rsidR="00AA6767">
        <w:rPr>
          <w:lang w:val="en-GB"/>
        </w:rPr>
        <w:t xml:space="preserve"> other than legacy S-SSB</w:t>
      </w:r>
      <w:r w:rsidR="00CA3485">
        <w:rPr>
          <w:lang w:val="en-GB"/>
        </w:rPr>
        <w:t>,</w:t>
      </w:r>
      <w:r w:rsidR="00AA6767">
        <w:rPr>
          <w:lang w:val="en-GB"/>
        </w:rPr>
        <w:t xml:space="preserve"> wh</w:t>
      </w:r>
      <w:r w:rsidR="008E7335">
        <w:rPr>
          <w:lang w:val="en-GB"/>
        </w:rPr>
        <w:t>ile the SSSS in legacy S-SSB still carr</w:t>
      </w:r>
      <w:r w:rsidR="00CA3485">
        <w:rPr>
          <w:lang w:val="en-GB"/>
        </w:rPr>
        <w:t>ies</w:t>
      </w:r>
      <w:r w:rsidR="008E7335">
        <w:rPr>
          <w:lang w:val="en-GB"/>
        </w:rPr>
        <w:t xml:space="preserve"> the </w:t>
      </w:r>
      <w:r w:rsidR="00AA5C1B">
        <w:rPr>
          <w:lang w:val="en-GB"/>
        </w:rPr>
        <w:t xml:space="preserve">actual </w:t>
      </w:r>
      <m:oMath>
        <m:sSubSup>
          <m:sSubSupPr>
            <m:ctrlPr>
              <w:rPr>
                <w:rFonts w:ascii="Cambria Math" w:hAnsi="Cambria Math"/>
                <w:i/>
                <w:lang w:val="en-GB"/>
              </w:rPr>
            </m:ctrlPr>
          </m:sSubSupPr>
          <m:e>
            <m:r>
              <w:rPr>
                <w:rFonts w:ascii="Cambria Math" w:hAnsi="Cambria Math"/>
                <w:lang w:val="en-GB"/>
              </w:rPr>
              <m:t>N</m:t>
            </m:r>
          </m:e>
          <m:sub>
            <m:r>
              <w:rPr>
                <w:rFonts w:ascii="Cambria Math" w:hAnsi="Cambria Math"/>
                <w:lang w:val="en-GB"/>
              </w:rPr>
              <m:t>ID</m:t>
            </m:r>
          </m:sub>
          <m:sup>
            <m:r>
              <w:rPr>
                <w:rFonts w:ascii="Cambria Math" w:hAnsi="Cambria Math"/>
                <w:lang w:val="en-GB"/>
              </w:rPr>
              <m:t>SL</m:t>
            </m:r>
          </m:sup>
        </m:sSubSup>
      </m:oMath>
      <w:r w:rsidR="00AA5C1B">
        <w:rPr>
          <w:lang w:val="en-GB"/>
        </w:rPr>
        <w:t xml:space="preserve">. </w:t>
      </w:r>
      <w:r w:rsidR="00CB5254">
        <w:rPr>
          <w:iCs/>
          <w:lang w:val=""/>
        </w:rPr>
        <w:t xml:space="preserve">In the simulation shown in </w:t>
      </w:r>
      <w:r w:rsidR="00CB5254">
        <w:rPr>
          <w:iCs/>
          <w:lang w:val=""/>
        </w:rPr>
        <w:fldChar w:fldCharType="begin"/>
      </w:r>
      <w:r w:rsidR="00CB5254">
        <w:rPr>
          <w:iCs/>
          <w:lang w:val=""/>
        </w:rPr>
        <w:instrText xml:space="preserve"> REF _Ref130818450 \h </w:instrText>
      </w:r>
      <w:r w:rsidR="00CB5254">
        <w:rPr>
          <w:iCs/>
          <w:lang w:val=""/>
        </w:rPr>
      </w:r>
      <w:r w:rsidR="00CB5254">
        <w:rPr>
          <w:iCs/>
          <w:lang w:val=""/>
        </w:rPr>
        <w:fldChar w:fldCharType="separate"/>
      </w:r>
      <w:r w:rsidR="00AD4E6D">
        <w:t xml:space="preserve">Figure </w:t>
      </w:r>
      <w:r w:rsidR="00AD4E6D">
        <w:rPr>
          <w:noProof/>
        </w:rPr>
        <w:t>21</w:t>
      </w:r>
      <w:r w:rsidR="00CB5254">
        <w:rPr>
          <w:iCs/>
          <w:lang w:val=""/>
        </w:rPr>
        <w:fldChar w:fldCharType="end"/>
      </w:r>
      <w:r w:rsidR="00CB5254">
        <w:rPr>
          <w:iCs/>
          <w:lang w:val=""/>
        </w:rPr>
        <w:t xml:space="preserve">, we choose </w:t>
      </w:r>
      <m:oMath>
        <m:sSubSup>
          <m:sSubSupPr>
            <m:ctrlPr>
              <w:rPr>
                <w:rFonts w:ascii="Cambria Math" w:hAnsi="Cambria Math"/>
                <w:i/>
                <w:iCs/>
                <w:lang w:val=""/>
              </w:rPr>
            </m:ctrlPr>
          </m:sSubSupPr>
          <m:e>
            <m:r>
              <w:rPr>
                <w:rFonts w:ascii="Cambria Math" w:hAnsi="Cambria Math"/>
                <w:lang w:val=""/>
              </w:rPr>
              <m:t>N</m:t>
            </m:r>
          </m:e>
          <m:sub>
            <m:r>
              <w:rPr>
                <w:rFonts w:ascii="Cambria Math" w:hAnsi="Cambria Math"/>
                <w:lang w:val=""/>
              </w:rPr>
              <m:t>ID</m:t>
            </m:r>
          </m:sub>
          <m:sup>
            <m:r>
              <w:rPr>
                <w:rFonts w:ascii="Cambria Math" w:hAnsi="Cambria Math"/>
                <w:lang w:val=""/>
              </w:rPr>
              <m:t>SL</m:t>
            </m:r>
          </m:sup>
        </m:sSubSup>
        <m:d>
          <m:dPr>
            <m:ctrlPr>
              <w:rPr>
                <w:rFonts w:ascii="Cambria Math" w:hAnsi="Cambria Math"/>
                <w:i/>
                <w:iCs/>
                <w:lang w:val=""/>
              </w:rPr>
            </m:ctrlPr>
          </m:dPr>
          <m:e>
            <m:r>
              <w:rPr>
                <w:rFonts w:ascii="Cambria Math" w:hAnsi="Cambria Math"/>
                <w:lang w:val=""/>
              </w:rPr>
              <m:t>i</m:t>
            </m:r>
          </m:e>
        </m:d>
        <m:r>
          <w:rPr>
            <w:rFonts w:ascii="Cambria Math" w:hAnsi="Cambria Math"/>
            <w:lang w:val=""/>
          </w:rPr>
          <m:t>=</m:t>
        </m:r>
        <m:sSubSup>
          <m:sSubSupPr>
            <m:ctrlPr>
              <w:rPr>
                <w:rFonts w:ascii="Cambria Math" w:hAnsi="Cambria Math"/>
                <w:i/>
                <w:iCs/>
                <w:lang w:val=""/>
              </w:rPr>
            </m:ctrlPr>
          </m:sSubSupPr>
          <m:e>
            <m:r>
              <w:rPr>
                <w:rFonts w:ascii="Cambria Math" w:hAnsi="Cambria Math"/>
                <w:lang w:val=""/>
              </w:rPr>
              <m:t>N</m:t>
            </m:r>
          </m:e>
          <m:sub>
            <m:r>
              <w:rPr>
                <w:rFonts w:ascii="Cambria Math" w:hAnsi="Cambria Math"/>
                <w:lang w:val=""/>
              </w:rPr>
              <m:t>ID</m:t>
            </m:r>
          </m:sub>
          <m:sup>
            <m:r>
              <w:rPr>
                <w:rFonts w:ascii="Cambria Math" w:hAnsi="Cambria Math"/>
                <w:lang w:val=""/>
              </w:rPr>
              <m:t>SL</m:t>
            </m:r>
          </m:sup>
        </m:sSubSup>
        <m:r>
          <w:rPr>
            <w:rFonts w:ascii="Cambria Math" w:hAnsi="Cambria Math"/>
            <w:lang w:val=""/>
          </w:rPr>
          <m:t>+i</m:t>
        </m:r>
      </m:oMath>
      <w:r w:rsidR="005A6B42">
        <w:rPr>
          <w:iCs/>
          <w:lang w:val=""/>
        </w:rPr>
        <w:t xml:space="preserve"> for the </w:t>
      </w:r>
      <m:oMath>
        <m:r>
          <w:rPr>
            <w:rFonts w:ascii="Cambria Math" w:hAnsi="Cambria Math"/>
            <w:lang w:val=""/>
          </w:rPr>
          <m:t xml:space="preserve">ith </m:t>
        </m:r>
      </m:oMath>
      <w:r w:rsidR="005638CB">
        <w:rPr>
          <w:iCs/>
          <w:lang w:val=""/>
        </w:rPr>
        <w:t>frequency repetition of S-SSB</w:t>
      </w:r>
      <w:r w:rsidR="00872692">
        <w:rPr>
          <w:iCs/>
          <w:lang w:val=""/>
        </w:rPr>
        <w:t xml:space="preserve"> and </w:t>
      </w:r>
      <w:r w:rsidR="0076403B">
        <w:rPr>
          <w:iCs/>
          <w:lang w:val=""/>
        </w:rPr>
        <w:t>the</w:t>
      </w:r>
      <w:r w:rsidR="00872692">
        <w:rPr>
          <w:iCs/>
          <w:lang w:val=""/>
        </w:rPr>
        <w:t xml:space="preserve"> </w:t>
      </w:r>
      <w:r w:rsidR="002A5DE6">
        <w:rPr>
          <w:iCs/>
          <w:lang w:val=""/>
        </w:rPr>
        <w:t>average PAPR value</w:t>
      </w:r>
      <w:r w:rsidR="0076403B">
        <w:rPr>
          <w:iCs/>
          <w:lang w:val=""/>
        </w:rPr>
        <w:t>s</w:t>
      </w:r>
      <w:r w:rsidR="002A5DE6">
        <w:rPr>
          <w:iCs/>
          <w:lang w:val=""/>
        </w:rPr>
        <w:t xml:space="preserve"> for 2/4 SSS frequency </w:t>
      </w:r>
      <w:r w:rsidR="002269CC">
        <w:rPr>
          <w:iCs/>
          <w:lang w:val=""/>
        </w:rPr>
        <w:t>are reduced from 10.51/12.92dB to</w:t>
      </w:r>
      <w:r w:rsidR="00DE1D47">
        <w:rPr>
          <w:iCs/>
          <w:lang w:val=""/>
        </w:rPr>
        <w:t xml:space="preserve"> 8.5/9.3dB </w:t>
      </w:r>
      <w:r w:rsidR="00DC0119">
        <w:rPr>
          <w:iCs/>
          <w:lang w:val=""/>
        </w:rPr>
        <w:t>(</w:t>
      </w:r>
      <w:r w:rsidR="005F114D">
        <w:rPr>
          <w:iCs/>
          <w:lang w:val=""/>
        </w:rPr>
        <w:t xml:space="preserve"> </w:t>
      </w:r>
      <w:r w:rsidR="00763CD8">
        <w:rPr>
          <w:iCs/>
          <w:lang w:val=""/>
        </w:rPr>
        <w:t>2/</w:t>
      </w:r>
      <w:r w:rsidR="005F114D">
        <w:rPr>
          <w:iCs/>
          <w:lang w:val=""/>
        </w:rPr>
        <w:t xml:space="preserve">3.6dB </w:t>
      </w:r>
      <w:r w:rsidR="00DC0119">
        <w:rPr>
          <w:iCs/>
          <w:lang w:val=""/>
        </w:rPr>
        <w:t xml:space="preserve">PAPR </w:t>
      </w:r>
      <w:r w:rsidR="005F114D">
        <w:rPr>
          <w:iCs/>
          <w:lang w:val=""/>
        </w:rPr>
        <w:t>reduction</w:t>
      </w:r>
      <w:r w:rsidR="00DC0119">
        <w:rPr>
          <w:iCs/>
          <w:lang w:val=""/>
        </w:rPr>
        <w:t>)</w:t>
      </w:r>
      <w:r w:rsidR="005F114D">
        <w:rPr>
          <w:iCs/>
          <w:lang w:val=""/>
        </w:rPr>
        <w:t>.</w:t>
      </w:r>
      <w:r w:rsidR="009127E2">
        <w:rPr>
          <w:iCs/>
          <w:lang w:val=""/>
        </w:rPr>
        <w:t xml:space="preserve"> </w:t>
      </w:r>
      <w:r w:rsidR="00BC7E70">
        <w:rPr>
          <w:iCs/>
          <w:lang w:val=""/>
        </w:rPr>
        <w:t>Choos</w:t>
      </w:r>
      <w:r w:rsidR="00BC005F">
        <w:rPr>
          <w:iCs/>
          <w:lang w:val=""/>
        </w:rPr>
        <w:t>ing</w:t>
      </w:r>
      <w:r w:rsidR="00BC7E70">
        <w:rPr>
          <w:iCs/>
          <w:lang w:val=""/>
        </w:rPr>
        <w:t xml:space="preserve"> different </w:t>
      </w:r>
      <m:oMath>
        <m:sSubSup>
          <m:sSubSupPr>
            <m:ctrlPr>
              <w:rPr>
                <w:rFonts w:ascii="Cambria Math" w:hAnsi="Cambria Math"/>
                <w:i/>
                <w:iCs/>
                <w:lang w:val=""/>
              </w:rPr>
            </m:ctrlPr>
          </m:sSubSupPr>
          <m:e>
            <m:r>
              <w:rPr>
                <w:rFonts w:ascii="Cambria Math" w:hAnsi="Cambria Math"/>
                <w:lang w:val=""/>
              </w:rPr>
              <m:t>N</m:t>
            </m:r>
          </m:e>
          <m:sub>
            <m:r>
              <w:rPr>
                <w:rFonts w:ascii="Cambria Math" w:hAnsi="Cambria Math"/>
                <w:lang w:val=""/>
              </w:rPr>
              <m:t>ID</m:t>
            </m:r>
          </m:sub>
          <m:sup>
            <m:r>
              <w:rPr>
                <w:rFonts w:ascii="Cambria Math" w:hAnsi="Cambria Math"/>
                <w:lang w:val=""/>
              </w:rPr>
              <m:t>SL</m:t>
            </m:r>
          </m:sup>
        </m:sSubSup>
        <m:d>
          <m:dPr>
            <m:ctrlPr>
              <w:rPr>
                <w:rFonts w:ascii="Cambria Math" w:hAnsi="Cambria Math"/>
                <w:i/>
                <w:iCs/>
                <w:lang w:val=""/>
              </w:rPr>
            </m:ctrlPr>
          </m:dPr>
          <m:e>
            <m:r>
              <w:rPr>
                <w:rFonts w:ascii="Cambria Math" w:hAnsi="Cambria Math"/>
                <w:lang w:val=""/>
              </w:rPr>
              <m:t>i</m:t>
            </m:r>
          </m:e>
        </m:d>
      </m:oMath>
      <w:r w:rsidR="00443C0A">
        <w:rPr>
          <w:iCs/>
          <w:lang w:val=""/>
        </w:rPr>
        <w:t xml:space="preserve"> for different S-SSB frequency repetition</w:t>
      </w:r>
      <w:r w:rsidR="00BC005F">
        <w:rPr>
          <w:iCs/>
          <w:lang w:val=""/>
        </w:rPr>
        <w:t xml:space="preserve">s </w:t>
      </w:r>
      <w:r w:rsidR="00B22C5E">
        <w:rPr>
          <w:iCs/>
          <w:lang w:val=""/>
        </w:rPr>
        <w:t>while</w:t>
      </w:r>
      <w:r w:rsidR="00A83E10">
        <w:rPr>
          <w:iCs/>
          <w:lang w:val=""/>
        </w:rPr>
        <w:t xml:space="preserve"> the legacy S-SSB</w:t>
      </w:r>
      <w:r w:rsidR="00B22C5E">
        <w:rPr>
          <w:iCs/>
          <w:lang w:val=""/>
        </w:rPr>
        <w:t xml:space="preserve"> </w:t>
      </w:r>
      <w:r w:rsidR="008F7E0B">
        <w:rPr>
          <w:iCs/>
          <w:lang w:val=""/>
        </w:rPr>
        <w:t xml:space="preserve">uses </w:t>
      </w:r>
      <w:r w:rsidR="009C3BA2">
        <w:rPr>
          <w:iCs/>
          <w:lang w:val=""/>
        </w:rPr>
        <w:t xml:space="preserve">the actual </w:t>
      </w:r>
      <w:r w:rsidR="005807DA">
        <w:rPr>
          <w:iCs/>
          <w:lang w:val=""/>
        </w:rPr>
        <w:t>sidelink UE ID</w:t>
      </w:r>
      <w:r w:rsidR="00A83E10">
        <w:rPr>
          <w:iCs/>
          <w:lang w:val=""/>
        </w:rPr>
        <w:t xml:space="preserve"> </w:t>
      </w:r>
      <w:r w:rsidR="000656F5">
        <w:rPr>
          <w:iCs/>
          <w:lang w:val=""/>
        </w:rPr>
        <w:t xml:space="preserve">seems to be a </w:t>
      </w:r>
      <w:r w:rsidR="00A14BC5">
        <w:rPr>
          <w:iCs/>
          <w:lang w:val=""/>
        </w:rPr>
        <w:t>simple</w:t>
      </w:r>
      <w:r w:rsidR="00E64DE0">
        <w:rPr>
          <w:iCs/>
          <w:lang w:val=""/>
        </w:rPr>
        <w:t xml:space="preserve"> solution to </w:t>
      </w:r>
      <w:r w:rsidR="003D0C70">
        <w:rPr>
          <w:iCs/>
          <w:lang w:val=""/>
        </w:rPr>
        <w:t>reduce the PAPR</w:t>
      </w:r>
      <w:r w:rsidR="00E64DE0">
        <w:rPr>
          <w:iCs/>
          <w:lang w:val=""/>
        </w:rPr>
        <w:t xml:space="preserve"> of </w:t>
      </w:r>
      <w:r w:rsidR="00B36104">
        <w:rPr>
          <w:iCs/>
          <w:lang w:val=""/>
        </w:rPr>
        <w:t>frequency repeated SSSS and PSBCH</w:t>
      </w:r>
      <w:r w:rsidR="0054589A">
        <w:rPr>
          <w:iCs/>
          <w:lang w:val=""/>
        </w:rPr>
        <w:t>.</w:t>
      </w:r>
      <w:r w:rsidR="007307E9">
        <w:rPr>
          <w:iCs/>
          <w:lang w:val=""/>
        </w:rPr>
        <w:t xml:space="preserve"> </w:t>
      </w:r>
      <w:r w:rsidR="0054589A">
        <w:rPr>
          <w:iCs/>
          <w:lang w:val=""/>
        </w:rPr>
        <w:t>As</w:t>
      </w:r>
      <w:r w:rsidR="007307E9">
        <w:rPr>
          <w:iCs/>
          <w:lang w:val=""/>
        </w:rPr>
        <w:t xml:space="preserve"> </w:t>
      </w:r>
      <w:r w:rsidR="00477318">
        <w:rPr>
          <w:iCs/>
          <w:lang w:val=""/>
        </w:rPr>
        <w:t>the</w:t>
      </w:r>
      <w:r w:rsidR="00D004DB">
        <w:rPr>
          <w:iCs/>
          <w:lang w:val=""/>
        </w:rPr>
        <w:t xml:space="preserve"> initial seed of</w:t>
      </w:r>
      <w:r w:rsidR="00477318">
        <w:rPr>
          <w:iCs/>
          <w:lang w:val=""/>
        </w:rPr>
        <w:t xml:space="preserve"> PSBCH scrambling sequence</w:t>
      </w:r>
      <w:r w:rsidR="009A0466">
        <w:rPr>
          <w:iCs/>
          <w:lang w:val=""/>
        </w:rPr>
        <w:t xml:space="preserve"> </w:t>
      </w:r>
      <w:r w:rsidR="00D004DB">
        <w:rPr>
          <w:iCs/>
          <w:lang w:val=""/>
        </w:rPr>
        <w:t>align</w:t>
      </w:r>
      <w:r w:rsidR="009A0466">
        <w:rPr>
          <w:iCs/>
          <w:lang w:val=""/>
        </w:rPr>
        <w:t>s</w:t>
      </w:r>
      <w:r w:rsidR="00D004DB">
        <w:rPr>
          <w:iCs/>
          <w:lang w:val=""/>
        </w:rPr>
        <w:t xml:space="preserve"> with the </w:t>
      </w:r>
      <w:r w:rsidR="001464EB">
        <w:rPr>
          <w:iCs/>
          <w:lang w:val=""/>
        </w:rPr>
        <w:t xml:space="preserve">detected </w:t>
      </w:r>
      <m:oMath>
        <m:sSubSup>
          <m:sSubSupPr>
            <m:ctrlPr>
              <w:rPr>
                <w:rFonts w:ascii="Cambria Math" w:hAnsi="Cambria Math"/>
                <w:i/>
                <w:iCs/>
                <w:lang w:val=""/>
              </w:rPr>
            </m:ctrlPr>
          </m:sSubSupPr>
          <m:e>
            <m:r>
              <w:rPr>
                <w:rFonts w:ascii="Cambria Math" w:hAnsi="Cambria Math"/>
                <w:lang w:val=""/>
              </w:rPr>
              <m:t>N</m:t>
            </m:r>
          </m:e>
          <m:sub>
            <m:r>
              <w:rPr>
                <w:rFonts w:ascii="Cambria Math" w:hAnsi="Cambria Math"/>
                <w:lang w:val=""/>
              </w:rPr>
              <m:t>ID</m:t>
            </m:r>
          </m:sub>
          <m:sup>
            <m:r>
              <w:rPr>
                <w:rFonts w:ascii="Cambria Math" w:hAnsi="Cambria Math"/>
                <w:lang w:val=""/>
              </w:rPr>
              <m:t>SL</m:t>
            </m:r>
          </m:sup>
        </m:sSubSup>
        <m:d>
          <m:dPr>
            <m:ctrlPr>
              <w:rPr>
                <w:rFonts w:ascii="Cambria Math" w:hAnsi="Cambria Math"/>
                <w:i/>
                <w:iCs/>
                <w:lang w:val=""/>
              </w:rPr>
            </m:ctrlPr>
          </m:dPr>
          <m:e>
            <m:r>
              <w:rPr>
                <w:rFonts w:ascii="Cambria Math" w:hAnsi="Cambria Math"/>
                <w:lang w:val=""/>
              </w:rPr>
              <m:t>i</m:t>
            </m:r>
          </m:e>
        </m:d>
      </m:oMath>
      <w:r w:rsidR="001464EB">
        <w:rPr>
          <w:iCs/>
          <w:lang w:val=""/>
        </w:rPr>
        <w:t xml:space="preserve"> </w:t>
      </w:r>
      <w:r w:rsidR="00076E06">
        <w:rPr>
          <w:iCs/>
          <w:lang w:val=""/>
        </w:rPr>
        <w:t xml:space="preserve">from the SPSS/SSSS </w:t>
      </w:r>
      <w:r w:rsidR="001464EB">
        <w:rPr>
          <w:iCs/>
          <w:lang w:val=""/>
        </w:rPr>
        <w:t xml:space="preserve">in the </w:t>
      </w:r>
      <m:oMath>
        <m:r>
          <w:rPr>
            <w:rFonts w:ascii="Cambria Math" w:hAnsi="Cambria Math"/>
            <w:lang w:val=""/>
          </w:rPr>
          <m:t>ith</m:t>
        </m:r>
      </m:oMath>
      <w:r w:rsidR="001464EB">
        <w:rPr>
          <w:iCs/>
          <w:lang w:val=""/>
        </w:rPr>
        <w:t xml:space="preserve"> S-SSB frequency repetition</w:t>
      </w:r>
      <w:r w:rsidR="000C3E0A">
        <w:rPr>
          <w:iCs/>
          <w:lang w:val=""/>
        </w:rPr>
        <w:t xml:space="preserve">, </w:t>
      </w:r>
      <w:r w:rsidR="00BF2EB8">
        <w:rPr>
          <w:iCs/>
          <w:lang w:val=""/>
        </w:rPr>
        <w:t>a narrowband</w:t>
      </w:r>
      <w:r w:rsidR="00C2336C">
        <w:rPr>
          <w:iCs/>
          <w:lang w:val=""/>
        </w:rPr>
        <w:t xml:space="preserve"> S-SSB searcher could follows the same </w:t>
      </w:r>
      <w:r w:rsidR="00907F18">
        <w:rPr>
          <w:iCs/>
          <w:lang w:val=""/>
        </w:rPr>
        <w:t>S-SSB detection</w:t>
      </w:r>
      <w:r w:rsidR="006842F0">
        <w:rPr>
          <w:iCs/>
          <w:lang w:val=""/>
        </w:rPr>
        <w:t xml:space="preserve"> </w:t>
      </w:r>
      <w:r w:rsidR="00BF2EB8">
        <w:rPr>
          <w:iCs/>
          <w:lang w:val=""/>
        </w:rPr>
        <w:t xml:space="preserve">procedures while </w:t>
      </w:r>
      <w:r w:rsidR="009D4024">
        <w:rPr>
          <w:iCs/>
          <w:lang w:val=""/>
        </w:rPr>
        <w:t>de</w:t>
      </w:r>
      <w:r w:rsidR="004A6C87">
        <w:rPr>
          <w:iCs/>
          <w:lang w:val=""/>
        </w:rPr>
        <w:t>coding</w:t>
      </w:r>
      <w:r w:rsidR="009D4024">
        <w:rPr>
          <w:iCs/>
          <w:lang w:val=""/>
        </w:rPr>
        <w:t xml:space="preserve"> </w:t>
      </w:r>
      <w:r w:rsidR="00BE3C77">
        <w:rPr>
          <w:iCs/>
          <w:lang w:val=""/>
        </w:rPr>
        <w:t>different S-SSB frequency copies.</w:t>
      </w:r>
      <w:r w:rsidR="007D7732">
        <w:rPr>
          <w:iCs/>
          <w:lang w:val=""/>
        </w:rPr>
        <w:t xml:space="preserve"> </w:t>
      </w:r>
      <w:r w:rsidR="00225AED">
        <w:rPr>
          <w:iCs/>
          <w:lang w:val=""/>
        </w:rPr>
        <w:t xml:space="preserve">Note that </w:t>
      </w:r>
      <w:r w:rsidR="00663DB5">
        <w:rPr>
          <w:iCs/>
          <w:lang w:val=""/>
        </w:rPr>
        <w:t xml:space="preserve">NR-U has only one sync raster per 20MHz </w:t>
      </w:r>
      <w:r w:rsidR="00035C22">
        <w:rPr>
          <w:iCs/>
          <w:lang w:val=""/>
        </w:rPr>
        <w:t>channel in unlicensed band. Here, a</w:t>
      </w:r>
      <w:r w:rsidR="00C54585">
        <w:rPr>
          <w:iCs/>
          <w:lang w:val=""/>
        </w:rPr>
        <w:t xml:space="preserve">s long as </w:t>
      </w:r>
      <w:r w:rsidR="00215199">
        <w:rPr>
          <w:iCs/>
          <w:lang w:val=""/>
        </w:rPr>
        <w:t>the frequency repeated S-SSB</w:t>
      </w:r>
      <w:r w:rsidR="00035C22">
        <w:rPr>
          <w:iCs/>
          <w:lang w:val=""/>
        </w:rPr>
        <w:t>s</w:t>
      </w:r>
      <w:r w:rsidR="00215199">
        <w:rPr>
          <w:iCs/>
          <w:lang w:val=""/>
        </w:rPr>
        <w:t xml:space="preserve"> </w:t>
      </w:r>
      <w:r w:rsidR="00035C22">
        <w:rPr>
          <w:iCs/>
          <w:lang w:val=""/>
        </w:rPr>
        <w:t>are</w:t>
      </w:r>
      <w:r w:rsidR="001B2F73">
        <w:rPr>
          <w:iCs/>
          <w:lang w:val=""/>
        </w:rPr>
        <w:t xml:space="preserve"> not on the sync raster</w:t>
      </w:r>
      <w:r w:rsidR="00F52941">
        <w:rPr>
          <w:iCs/>
          <w:lang w:val=""/>
        </w:rPr>
        <w:t xml:space="preserve"> </w:t>
      </w:r>
      <w:r w:rsidR="008632B2">
        <w:rPr>
          <w:iCs/>
          <w:lang w:val=""/>
        </w:rPr>
        <w:t>(</w:t>
      </w:r>
      <w:r w:rsidR="00F52941">
        <w:rPr>
          <w:iCs/>
          <w:lang w:val=""/>
        </w:rPr>
        <w:t xml:space="preserve">the legacy S-SSB </w:t>
      </w:r>
      <w:r w:rsidR="00663DB5">
        <w:rPr>
          <w:iCs/>
          <w:lang w:val=""/>
        </w:rPr>
        <w:t xml:space="preserve">is on </w:t>
      </w:r>
      <w:r w:rsidR="00225AED">
        <w:rPr>
          <w:iCs/>
          <w:lang w:val=""/>
        </w:rPr>
        <w:t>one of the</w:t>
      </w:r>
      <w:r w:rsidR="00663DB5">
        <w:rPr>
          <w:iCs/>
          <w:lang w:val=""/>
        </w:rPr>
        <w:t xml:space="preserve"> sync raster</w:t>
      </w:r>
      <w:r w:rsidR="00225AED">
        <w:rPr>
          <w:iCs/>
          <w:lang w:val=""/>
        </w:rPr>
        <w:t>s</w:t>
      </w:r>
      <w:r w:rsidR="008632B2">
        <w:rPr>
          <w:iCs/>
          <w:lang w:val=""/>
        </w:rPr>
        <w:t>)</w:t>
      </w:r>
      <w:r w:rsidR="001B2F73">
        <w:rPr>
          <w:iCs/>
          <w:lang w:val=""/>
        </w:rPr>
        <w:t xml:space="preserve">, the Rx UE should not </w:t>
      </w:r>
      <w:r w:rsidR="00F52941">
        <w:rPr>
          <w:iCs/>
          <w:lang w:val=""/>
        </w:rPr>
        <w:t xml:space="preserve">have </w:t>
      </w:r>
      <w:r w:rsidR="00C602B9">
        <w:rPr>
          <w:iCs/>
          <w:lang w:val=""/>
        </w:rPr>
        <w:t xml:space="preserve">problem detecting the correct </w:t>
      </w:r>
      <m:oMath>
        <m:sSubSup>
          <m:sSubSupPr>
            <m:ctrlPr>
              <w:rPr>
                <w:rFonts w:ascii="Cambria Math" w:hAnsi="Cambria Math"/>
                <w:i/>
                <w:iCs/>
                <w:lang w:val=""/>
              </w:rPr>
            </m:ctrlPr>
          </m:sSubSupPr>
          <m:e>
            <m:r>
              <w:rPr>
                <w:rFonts w:ascii="Cambria Math" w:hAnsi="Cambria Math"/>
                <w:lang w:val=""/>
              </w:rPr>
              <m:t>N</m:t>
            </m:r>
          </m:e>
          <m:sub>
            <m:r>
              <w:rPr>
                <w:rFonts w:ascii="Cambria Math" w:hAnsi="Cambria Math"/>
                <w:lang w:val=""/>
              </w:rPr>
              <m:t>ID</m:t>
            </m:r>
          </m:sub>
          <m:sup>
            <m:r>
              <w:rPr>
                <w:rFonts w:ascii="Cambria Math" w:hAnsi="Cambria Math"/>
                <w:lang w:val=""/>
              </w:rPr>
              <m:t>SL</m:t>
            </m:r>
          </m:sup>
        </m:sSubSup>
      </m:oMath>
      <w:r w:rsidR="000C19AC">
        <w:rPr>
          <w:iCs/>
          <w:lang w:val=""/>
        </w:rPr>
        <w:t xml:space="preserve">. </w:t>
      </w:r>
    </w:p>
    <w:p w14:paraId="68F834D9" w14:textId="77777777" w:rsidR="004110C5" w:rsidRDefault="004110C5" w:rsidP="009E52AB">
      <w:pPr>
        <w:rPr>
          <w:iCs/>
          <w:lang w:val=""/>
        </w:rPr>
      </w:pPr>
    </w:p>
    <w:p w14:paraId="2CFA053A" w14:textId="07637FD3" w:rsidR="004110C5" w:rsidRDefault="004B1613" w:rsidP="00AD4E6D">
      <w:pPr>
        <w:pStyle w:val="Caption"/>
      </w:pPr>
      <w:bookmarkStart w:id="106" w:name="_Ref131512168"/>
      <w:r>
        <w:t xml:space="preserve">Proposal </w:t>
      </w:r>
      <w:r w:rsidR="008608CB">
        <w:fldChar w:fldCharType="begin"/>
      </w:r>
      <w:r w:rsidR="008608CB">
        <w:instrText xml:space="preserve"> SEQ Proposal \* ARABIC </w:instrText>
      </w:r>
      <w:r w:rsidR="008608CB">
        <w:fldChar w:fldCharType="separate"/>
      </w:r>
      <w:r w:rsidR="00AD4E6D">
        <w:rPr>
          <w:noProof/>
        </w:rPr>
        <w:t>37</w:t>
      </w:r>
      <w:r w:rsidR="008608CB">
        <w:rPr>
          <w:noProof/>
        </w:rPr>
        <w:fldChar w:fldCharType="end"/>
      </w:r>
      <w:r>
        <w:t xml:space="preserve">: To reduce the PAPR of frequency repeated SSSS, </w:t>
      </w:r>
      <w:r w:rsidR="00CC4134">
        <w:t xml:space="preserve">study </w:t>
      </w:r>
      <w:r w:rsidR="00853A52">
        <w:t>apply</w:t>
      </w:r>
      <w:r w:rsidR="00CC4134">
        <w:t>ing</w:t>
      </w:r>
      <w:r w:rsidR="00853A52">
        <w:t xml:space="preserve"> different sequence shift</w:t>
      </w:r>
      <w:r w:rsidR="00CC4134">
        <w:t>(s)</w:t>
      </w:r>
      <w:r w:rsidR="00853A52">
        <w:t xml:space="preserve"> </w:t>
      </w:r>
      <w:r w:rsidR="00FA7C48">
        <w:t>to</w:t>
      </w:r>
      <w:r w:rsidR="00142ECA">
        <w:t xml:space="preserve"> </w:t>
      </w:r>
      <w:r w:rsidR="00FA7C48">
        <w:t>pseudorandom sequence</w:t>
      </w:r>
      <w:r w:rsidR="00142ECA">
        <w:t>(</w:t>
      </w:r>
      <w:r w:rsidR="00FA7C48">
        <w:t>s</w:t>
      </w:r>
      <w:r w:rsidR="00142ECA">
        <w:t>)</w:t>
      </w:r>
      <w:r>
        <w:t xml:space="preserve"> for different frequency copies of </w:t>
      </w:r>
      <w:r w:rsidR="00FA7C48">
        <w:t>SSSS</w:t>
      </w:r>
      <w:r>
        <w:t xml:space="preserve"> </w:t>
      </w:r>
      <w:bookmarkEnd w:id="106"/>
    </w:p>
    <w:p w14:paraId="793B0FA0" w14:textId="6D9BF574" w:rsidR="00CC4134" w:rsidRPr="009E52AB" w:rsidRDefault="00BF7778" w:rsidP="00BF7778">
      <w:pPr>
        <w:pStyle w:val="Caption"/>
      </w:pPr>
      <w:bookmarkStart w:id="107" w:name="_Ref131367563"/>
      <w:r>
        <w:t xml:space="preserve">Observation </w:t>
      </w:r>
      <w:r w:rsidR="008608CB">
        <w:fldChar w:fldCharType="begin"/>
      </w:r>
      <w:r w:rsidR="008608CB">
        <w:instrText xml:space="preserve"> SEQ Observation \* ARABIC </w:instrText>
      </w:r>
      <w:r w:rsidR="008608CB">
        <w:fldChar w:fldCharType="separate"/>
      </w:r>
      <w:r w:rsidR="00AD4E6D">
        <w:rPr>
          <w:noProof/>
        </w:rPr>
        <w:t>7</w:t>
      </w:r>
      <w:r w:rsidR="008608CB">
        <w:rPr>
          <w:noProof/>
        </w:rPr>
        <w:fldChar w:fldCharType="end"/>
      </w:r>
      <w:r>
        <w:t xml:space="preserve">: </w:t>
      </w:r>
      <w:r>
        <w:rPr>
          <w:iCs/>
          <w:lang w:val=""/>
        </w:rPr>
        <w:t xml:space="preserve">Choosing different </w:t>
      </w:r>
      <m:oMath>
        <m:sSubSup>
          <m:sSubSupPr>
            <m:ctrlPr>
              <w:rPr>
                <w:rFonts w:ascii="Cambria Math" w:hAnsi="Cambria Math"/>
                <w:i/>
                <w:iCs/>
                <w:lang w:val=""/>
              </w:rPr>
            </m:ctrlPr>
          </m:sSubSupPr>
          <m:e>
            <m:r>
              <m:rPr>
                <m:sty m:val="bi"/>
              </m:rPr>
              <w:rPr>
                <w:rFonts w:ascii="Cambria Math" w:hAnsi="Cambria Math"/>
                <w:lang w:val=""/>
              </w:rPr>
              <m:t>N</m:t>
            </m:r>
          </m:e>
          <m:sub>
            <m:r>
              <m:rPr>
                <m:sty m:val="bi"/>
              </m:rPr>
              <w:rPr>
                <w:rFonts w:ascii="Cambria Math" w:hAnsi="Cambria Math"/>
                <w:lang w:val=""/>
              </w:rPr>
              <m:t>ID</m:t>
            </m:r>
          </m:sub>
          <m:sup>
            <m:r>
              <m:rPr>
                <m:sty m:val="bi"/>
              </m:rPr>
              <w:rPr>
                <w:rFonts w:ascii="Cambria Math" w:hAnsi="Cambria Math"/>
                <w:lang w:val=""/>
              </w:rPr>
              <m:t>SL</m:t>
            </m:r>
          </m:sup>
        </m:sSubSup>
        <m:d>
          <m:dPr>
            <m:ctrlPr>
              <w:rPr>
                <w:rFonts w:ascii="Cambria Math" w:hAnsi="Cambria Math"/>
                <w:i/>
                <w:iCs/>
                <w:lang w:val=""/>
              </w:rPr>
            </m:ctrlPr>
          </m:dPr>
          <m:e>
            <m:r>
              <m:rPr>
                <m:sty m:val="bi"/>
              </m:rPr>
              <w:rPr>
                <w:rFonts w:ascii="Cambria Math" w:hAnsi="Cambria Math"/>
                <w:lang w:val=""/>
              </w:rPr>
              <m:t>i</m:t>
            </m:r>
          </m:e>
        </m:d>
      </m:oMath>
      <w:r>
        <w:rPr>
          <w:iCs/>
          <w:lang w:val=""/>
        </w:rPr>
        <w:t xml:space="preserve"> for different S-SSB frequency repetitions except for the legacy S-SSB seems to be a </w:t>
      </w:r>
      <w:r w:rsidR="00CB677B">
        <w:rPr>
          <w:iCs/>
          <w:lang w:val=""/>
        </w:rPr>
        <w:t>simple</w:t>
      </w:r>
      <w:r>
        <w:rPr>
          <w:iCs/>
          <w:lang w:val=""/>
        </w:rPr>
        <w:t xml:space="preserve"> solution to reduce the PAPR of frequency repeated SSSS and PSBCH</w:t>
      </w:r>
      <w:bookmarkEnd w:id="107"/>
    </w:p>
    <w:p w14:paraId="7D1B48AC" w14:textId="77777777" w:rsidR="005D517D" w:rsidRPr="005D517D" w:rsidRDefault="005D517D" w:rsidP="005D517D">
      <w:pPr>
        <w:rPr>
          <w:highlight w:val="yellow"/>
          <w:lang w:val="en-GB"/>
        </w:rPr>
      </w:pPr>
    </w:p>
    <w:p w14:paraId="50C3DD12" w14:textId="5F70D61E" w:rsidR="0089511D" w:rsidRDefault="00391766" w:rsidP="007E5833">
      <w:pPr>
        <w:pStyle w:val="Heading2"/>
      </w:pPr>
      <w:r>
        <w:t>Physical channel procedures</w:t>
      </w:r>
    </w:p>
    <w:p w14:paraId="1E83BC7D" w14:textId="54214022" w:rsidR="006D1401" w:rsidRDefault="0038174F" w:rsidP="00172AFD">
      <w:pPr>
        <w:pStyle w:val="Heading3"/>
      </w:pPr>
      <w:r>
        <w:t>Multiple PSFCH oppor</w:t>
      </w:r>
      <w:r w:rsidR="005F53B0">
        <w:t>tunities for PSFCH</w:t>
      </w:r>
    </w:p>
    <w:p w14:paraId="7DAC7AEF" w14:textId="07DE0557" w:rsidR="004C2E46" w:rsidRPr="00327AD6" w:rsidRDefault="00B13FD2" w:rsidP="00BB2C6B">
      <w:pPr>
        <w:overflowPunct/>
        <w:autoSpaceDE/>
        <w:adjustRightInd/>
        <w:spacing w:after="0"/>
        <w:jc w:val="left"/>
        <w:rPr>
          <w:lang w:eastAsia="x-none"/>
        </w:rPr>
      </w:pPr>
      <w:r w:rsidRPr="008C5F34">
        <w:rPr>
          <w:lang w:eastAsia="x-none"/>
        </w:rPr>
        <w:t>In RAN1 #</w:t>
      </w:r>
      <w:r>
        <w:rPr>
          <w:lang w:eastAsia="x-none"/>
        </w:rPr>
        <w:t>11</w:t>
      </w:r>
      <w:r w:rsidR="00C30DDB">
        <w:rPr>
          <w:lang w:eastAsia="x-none"/>
        </w:rPr>
        <w:t>2</w:t>
      </w:r>
      <w:r w:rsidR="0019091C">
        <w:rPr>
          <w:lang w:eastAsia="x-none"/>
        </w:rPr>
        <w:t>-bis</w:t>
      </w:r>
      <w:r w:rsidRPr="008C5F34">
        <w:rPr>
          <w:lang w:eastAsia="x-none"/>
        </w:rPr>
        <w:t>, we made the following agreement</w:t>
      </w:r>
      <w:r>
        <w:rPr>
          <w:lang w:eastAsia="x-none"/>
        </w:rPr>
        <w:t>s</w:t>
      </w:r>
      <w:r w:rsidRPr="008C5F34">
        <w:rPr>
          <w:lang w:eastAsia="x-none"/>
        </w:rPr>
        <w:t xml:space="preserve"> </w:t>
      </w:r>
      <w:r>
        <w:rPr>
          <w:lang w:eastAsia="x-none"/>
        </w:rPr>
        <w:t xml:space="preserve">regarding </w:t>
      </w:r>
      <w:r w:rsidR="0075515A">
        <w:rPr>
          <w:lang w:eastAsia="x-none"/>
        </w:rPr>
        <w:t>how to address LBT uncertainty for PSFCH transmission</w:t>
      </w:r>
      <w:r w:rsidR="004D7BB1">
        <w:rPr>
          <w:lang w:eastAsia="x-none"/>
        </w:rPr>
        <w:t>.</w:t>
      </w:r>
    </w:p>
    <w:tbl>
      <w:tblPr>
        <w:tblStyle w:val="TableGrid"/>
        <w:tblW w:w="0" w:type="auto"/>
        <w:tblLook w:val="04A0" w:firstRow="1" w:lastRow="0" w:firstColumn="1" w:lastColumn="0" w:noHBand="0" w:noVBand="1"/>
      </w:tblPr>
      <w:tblGrid>
        <w:gridCol w:w="9962"/>
      </w:tblGrid>
      <w:tr w:rsidR="004C2E46" w:rsidRPr="008C5F34" w14:paraId="4F5C5213" w14:textId="77777777">
        <w:tc>
          <w:tcPr>
            <w:tcW w:w="9962" w:type="dxa"/>
            <w:tcBorders>
              <w:top w:val="single" w:sz="4" w:space="0" w:color="auto"/>
              <w:left w:val="single" w:sz="4" w:space="0" w:color="auto"/>
              <w:bottom w:val="single" w:sz="4" w:space="0" w:color="auto"/>
              <w:right w:val="single" w:sz="4" w:space="0" w:color="auto"/>
            </w:tcBorders>
            <w:hideMark/>
          </w:tcPr>
          <w:p w14:paraId="7EE7E192" w14:textId="77777777" w:rsidR="00200C61" w:rsidRPr="00FF56B0" w:rsidRDefault="00200C61" w:rsidP="00200C61">
            <w:pPr>
              <w:rPr>
                <w:b/>
                <w:bCs/>
              </w:rPr>
            </w:pPr>
            <w:r w:rsidRPr="00FF56B0">
              <w:rPr>
                <w:b/>
                <w:bCs/>
                <w:highlight w:val="green"/>
              </w:rPr>
              <w:t>Agreement</w:t>
            </w:r>
          </w:p>
          <w:p w14:paraId="20C58B49" w14:textId="77777777" w:rsidR="00200C61" w:rsidRPr="00354862" w:rsidRDefault="00200C61" w:rsidP="00200C61">
            <w:pPr>
              <w:rPr>
                <w:bCs/>
              </w:rPr>
            </w:pPr>
            <w:r w:rsidRPr="00354862">
              <w:rPr>
                <w:bCs/>
              </w:rPr>
              <w:t>Regarding more than 1 PSFCH occasion per PSCCH/PSSCH transmission, support the followings:</w:t>
            </w:r>
          </w:p>
          <w:p w14:paraId="557D4310" w14:textId="77777777" w:rsidR="00200C61" w:rsidRPr="00354862" w:rsidRDefault="00200C61">
            <w:pPr>
              <w:numPr>
                <w:ilvl w:val="0"/>
                <w:numId w:val="16"/>
              </w:numPr>
              <w:spacing w:line="240" w:lineRule="auto"/>
              <w:rPr>
                <w:lang w:eastAsia="x-none"/>
              </w:rPr>
            </w:pPr>
            <w:r w:rsidRPr="00354862">
              <w:rPr>
                <w:lang w:eastAsia="x-none"/>
              </w:rPr>
              <w:t>One PSCCH/PSSCH transmission has N associated candidate PSFCH occasion(s) via (pre-)configuration</w:t>
            </w:r>
          </w:p>
          <w:p w14:paraId="4182AAF5" w14:textId="77777777" w:rsidR="00200C61" w:rsidRPr="00354862" w:rsidRDefault="00200C61">
            <w:pPr>
              <w:numPr>
                <w:ilvl w:val="1"/>
                <w:numId w:val="16"/>
              </w:numPr>
              <w:spacing w:line="240" w:lineRule="auto"/>
              <w:rPr>
                <w:lang w:eastAsia="x-none"/>
              </w:rPr>
            </w:pPr>
            <w:r w:rsidRPr="00354862">
              <w:rPr>
                <w:lang w:eastAsia="x-none"/>
              </w:rPr>
              <w:t>FFS value range of N</w:t>
            </w:r>
          </w:p>
          <w:p w14:paraId="4CE5534B" w14:textId="77777777" w:rsidR="00200C61" w:rsidRPr="00354862" w:rsidRDefault="00200C61">
            <w:pPr>
              <w:numPr>
                <w:ilvl w:val="1"/>
                <w:numId w:val="16"/>
              </w:numPr>
              <w:spacing w:line="240" w:lineRule="auto"/>
              <w:rPr>
                <w:lang w:eastAsia="x-none"/>
              </w:rPr>
            </w:pPr>
            <w:r w:rsidRPr="00354862">
              <w:rPr>
                <w:lang w:eastAsia="x-none"/>
              </w:rPr>
              <w:t>FFS detailed design of such N associated candidate PSFCH occasion(s)</w:t>
            </w:r>
          </w:p>
          <w:p w14:paraId="14B9395E" w14:textId="77777777" w:rsidR="00200C61" w:rsidRPr="00354862" w:rsidRDefault="00200C61">
            <w:pPr>
              <w:numPr>
                <w:ilvl w:val="2"/>
                <w:numId w:val="16"/>
              </w:numPr>
              <w:spacing w:line="240" w:lineRule="auto"/>
              <w:rPr>
                <w:lang w:eastAsia="x-none"/>
              </w:rPr>
            </w:pPr>
            <w:r w:rsidRPr="00354862">
              <w:rPr>
                <w:lang w:eastAsia="x-none"/>
              </w:rPr>
              <w:t>E.g., they are in different slots of the same RB set, or in different RB sets of the same slot, or combination thereof, etc.</w:t>
            </w:r>
          </w:p>
          <w:p w14:paraId="20DA8BD0" w14:textId="77777777" w:rsidR="00200C61" w:rsidRPr="00354862" w:rsidRDefault="00200C61">
            <w:pPr>
              <w:numPr>
                <w:ilvl w:val="2"/>
                <w:numId w:val="16"/>
              </w:numPr>
              <w:spacing w:line="240" w:lineRule="auto"/>
              <w:rPr>
                <w:lang w:eastAsia="x-none"/>
              </w:rPr>
            </w:pPr>
            <w:r w:rsidRPr="00354862">
              <w:rPr>
                <w:lang w:eastAsia="x-none"/>
              </w:rPr>
              <w:t>E.g., whether PSSCH transmission and its related PSFCH occasion(s) are in the same RB set(s)</w:t>
            </w:r>
          </w:p>
          <w:p w14:paraId="7B327B08" w14:textId="77777777" w:rsidR="00200C61" w:rsidRPr="00354862" w:rsidRDefault="00200C61">
            <w:pPr>
              <w:numPr>
                <w:ilvl w:val="0"/>
                <w:numId w:val="16"/>
              </w:numPr>
              <w:spacing w:line="240" w:lineRule="auto"/>
              <w:rPr>
                <w:lang w:eastAsia="x-none"/>
              </w:rPr>
            </w:pPr>
            <w:r w:rsidRPr="00354862">
              <w:rPr>
                <w:lang w:eastAsia="x-none"/>
              </w:rPr>
              <w:lastRenderedPageBreak/>
              <w:t xml:space="preserve">FFS: whether to support that COT initiating UE can dynamically indicate which subset of the (pre-)configured PSFCH occasions within its COT are available for PSFCH transmissions. </w:t>
            </w:r>
          </w:p>
          <w:p w14:paraId="5AA6E541" w14:textId="77777777" w:rsidR="00200C61" w:rsidRPr="00354862" w:rsidRDefault="00200C61">
            <w:pPr>
              <w:numPr>
                <w:ilvl w:val="1"/>
                <w:numId w:val="16"/>
              </w:numPr>
              <w:spacing w:line="240" w:lineRule="auto"/>
              <w:rPr>
                <w:lang w:eastAsia="x-none"/>
              </w:rPr>
            </w:pPr>
            <w:r w:rsidRPr="00354862">
              <w:rPr>
                <w:lang w:eastAsia="x-none"/>
              </w:rPr>
              <w:t>FFS: whether other associated candidate PSFCH occasion(s) within its COT are used for PSSCH transmissions, and applicable scenarios.</w:t>
            </w:r>
          </w:p>
          <w:p w14:paraId="4FB5D87C" w14:textId="77777777" w:rsidR="00200C61" w:rsidRPr="00354862" w:rsidRDefault="00200C61">
            <w:pPr>
              <w:numPr>
                <w:ilvl w:val="1"/>
                <w:numId w:val="16"/>
              </w:numPr>
              <w:spacing w:line="240" w:lineRule="auto"/>
              <w:rPr>
                <w:lang w:eastAsia="x-none"/>
              </w:rPr>
            </w:pPr>
            <w:r w:rsidRPr="00354862">
              <w:rPr>
                <w:lang w:eastAsia="x-none"/>
              </w:rPr>
              <w:t>FFS: whether AGC issue and PSFCH/PSSCH collision issue exist, and whether/how to address them</w:t>
            </w:r>
          </w:p>
          <w:p w14:paraId="0E3F0024" w14:textId="77777777" w:rsidR="00200C61" w:rsidRPr="00354862" w:rsidRDefault="00200C61">
            <w:pPr>
              <w:numPr>
                <w:ilvl w:val="0"/>
                <w:numId w:val="16"/>
              </w:numPr>
              <w:spacing w:line="240" w:lineRule="auto"/>
              <w:rPr>
                <w:lang w:eastAsia="x-none"/>
              </w:rPr>
            </w:pPr>
            <w:r w:rsidRPr="00354862">
              <w:rPr>
                <w:lang w:eastAsia="x-none"/>
              </w:rPr>
              <w:t>FFS other details</w:t>
            </w:r>
          </w:p>
          <w:p w14:paraId="21F5188E" w14:textId="77777777" w:rsidR="00200C61" w:rsidRPr="00354862" w:rsidRDefault="00200C61">
            <w:pPr>
              <w:numPr>
                <w:ilvl w:val="1"/>
                <w:numId w:val="16"/>
              </w:numPr>
              <w:spacing w:line="240" w:lineRule="auto"/>
              <w:rPr>
                <w:lang w:eastAsia="x-none"/>
              </w:rPr>
            </w:pPr>
            <w:r w:rsidRPr="00354862">
              <w:rPr>
                <w:lang w:eastAsia="x-none"/>
              </w:rPr>
              <w:t>E.g., how to meet the HARQ RTT restriction</w:t>
            </w:r>
          </w:p>
          <w:p w14:paraId="52BBD142" w14:textId="77777777" w:rsidR="00200C61" w:rsidRPr="00354862" w:rsidRDefault="00200C61">
            <w:pPr>
              <w:numPr>
                <w:ilvl w:val="1"/>
                <w:numId w:val="16"/>
              </w:numPr>
              <w:spacing w:line="240" w:lineRule="auto"/>
              <w:rPr>
                <w:lang w:eastAsia="x-none"/>
              </w:rPr>
            </w:pPr>
            <w:r w:rsidRPr="00354862">
              <w:rPr>
                <w:lang w:eastAsia="x-none"/>
              </w:rPr>
              <w:t>E.g., UE behavior on transmitting PSFCH</w:t>
            </w:r>
          </w:p>
          <w:p w14:paraId="00EAEB95" w14:textId="2E38E312" w:rsidR="004C2E46" w:rsidRPr="0030719E" w:rsidRDefault="00200C61">
            <w:pPr>
              <w:numPr>
                <w:ilvl w:val="1"/>
                <w:numId w:val="16"/>
              </w:numPr>
              <w:spacing w:line="240" w:lineRule="auto"/>
              <w:rPr>
                <w:lang w:eastAsia="x-none"/>
              </w:rPr>
            </w:pPr>
            <w:r w:rsidRPr="00354862">
              <w:rPr>
                <w:lang w:eastAsia="x-none"/>
              </w:rPr>
              <w:t>E.g., how to avoid the risk of losing the COT if the COT is interrupted by periodic PSFCH occasions</w:t>
            </w:r>
          </w:p>
        </w:tc>
      </w:tr>
    </w:tbl>
    <w:p w14:paraId="5BEFEEBA" w14:textId="77777777" w:rsidR="00B13FD2" w:rsidRDefault="00B13FD2" w:rsidP="00256087"/>
    <w:p w14:paraId="1CEA8B56" w14:textId="77777777" w:rsidR="001704CB" w:rsidRDefault="002855D6" w:rsidP="00256087">
      <w:r w:rsidRPr="002855D6">
        <w:t xml:space="preserve">Legacy PSFCH HARQ timeline has one opportunity </w:t>
      </w:r>
      <w:r w:rsidR="00C85D9B">
        <w:t>(occasion)</w:t>
      </w:r>
      <w:r w:rsidRPr="002855D6">
        <w:t xml:space="preserve"> for PSFCH transmission. </w:t>
      </w:r>
      <w:r w:rsidR="002928B0">
        <w:t>In a unicast link, i</w:t>
      </w:r>
      <w:r w:rsidRPr="002855D6">
        <w:t xml:space="preserve">f </w:t>
      </w:r>
      <w:r w:rsidR="00A46192">
        <w:t>receiver PSFCH</w:t>
      </w:r>
      <w:r w:rsidRPr="002855D6">
        <w:t xml:space="preserve"> LBT fail</w:t>
      </w:r>
      <w:r w:rsidR="00A46192">
        <w:t>s</w:t>
      </w:r>
      <w:r w:rsidRPr="002855D6">
        <w:t xml:space="preserve">, the </w:t>
      </w:r>
      <w:r w:rsidR="0072382A">
        <w:t>transmitter</w:t>
      </w:r>
      <w:r w:rsidRPr="002855D6">
        <w:t xml:space="preserve"> treat</w:t>
      </w:r>
      <w:r w:rsidR="00A46192">
        <w:t>s</w:t>
      </w:r>
      <w:r w:rsidRPr="002855D6">
        <w:t xml:space="preserve"> </w:t>
      </w:r>
      <w:r w:rsidR="00A46192">
        <w:t>th</w:t>
      </w:r>
      <w:r w:rsidR="004B1C7A">
        <w:t>e missing PSFCH signal</w:t>
      </w:r>
      <w:r w:rsidRPr="002855D6">
        <w:t xml:space="preserve"> as a Na</w:t>
      </w:r>
      <w:r w:rsidR="007A5295">
        <w:t>c</w:t>
      </w:r>
      <w:r w:rsidRPr="002855D6">
        <w:t>k and introduce</w:t>
      </w:r>
      <w:r w:rsidR="00152A7F">
        <w:t>s</w:t>
      </w:r>
      <w:r w:rsidRPr="002855D6">
        <w:t xml:space="preserve"> </w:t>
      </w:r>
      <w:r w:rsidR="00D16ACA">
        <w:t xml:space="preserve">PSSCH retransmission </w:t>
      </w:r>
      <w:r w:rsidRPr="002855D6">
        <w:t>overhead</w:t>
      </w:r>
      <w:r w:rsidR="002928B0">
        <w:t>, even if the receiver was actually able to decode in the first place.</w:t>
      </w:r>
      <w:r w:rsidR="002A5D54">
        <w:t xml:space="preserve"> For </w:t>
      </w:r>
      <w:r w:rsidR="00152A7F">
        <w:t>groupcast</w:t>
      </w:r>
      <w:r w:rsidR="002A5D54">
        <w:t xml:space="preserve"> option 1, </w:t>
      </w:r>
      <w:r w:rsidR="00AA4E78">
        <w:t>if LBT for PSFCH NACK fails, the transmitter will treat it as an ACK and do not retransmit.</w:t>
      </w:r>
      <w:r w:rsidRPr="002855D6">
        <w:t xml:space="preserve"> </w:t>
      </w:r>
    </w:p>
    <w:p w14:paraId="69CD6246" w14:textId="275A3FED" w:rsidR="00DA0B6A" w:rsidRDefault="0040290A" w:rsidP="00256087">
      <w:r>
        <w:t>RAN1#11</w:t>
      </w:r>
      <w:r w:rsidR="00D3546B">
        <w:t>2</w:t>
      </w:r>
      <w:r w:rsidR="001D6E9F">
        <w:t>-bis</w:t>
      </w:r>
      <w:r>
        <w:t xml:space="preserve"> </w:t>
      </w:r>
      <w:r w:rsidR="003C1A83">
        <w:t xml:space="preserve">agreement </w:t>
      </w:r>
      <w:r w:rsidR="00AB55F3">
        <w:t>supports to</w:t>
      </w:r>
      <w:r w:rsidR="000234EB">
        <w:t xml:space="preserve"> </w:t>
      </w:r>
      <w:r w:rsidR="00F70247" w:rsidRPr="00F70247">
        <w:t xml:space="preserve">configure multiple PSFCH opportunities </w:t>
      </w:r>
      <w:r w:rsidR="00C85D9B">
        <w:t>(occasions)</w:t>
      </w:r>
      <w:r w:rsidR="00F70247" w:rsidRPr="00F70247">
        <w:t xml:space="preserve"> </w:t>
      </w:r>
      <w:r w:rsidR="00765DD0">
        <w:t>associated with</w:t>
      </w:r>
      <w:r w:rsidR="00C43EA6">
        <w:t xml:space="preserve"> a</w:t>
      </w:r>
      <w:r w:rsidR="00765DD0">
        <w:t xml:space="preserve"> PSSCH</w:t>
      </w:r>
      <w:r w:rsidR="000B74F1">
        <w:t xml:space="preserve"> </w:t>
      </w:r>
      <w:r w:rsidR="005D20C1">
        <w:t>so as to provide more opport</w:t>
      </w:r>
      <w:r w:rsidR="0018568C">
        <w:t>unities to pass LBT. A</w:t>
      </w:r>
      <w:r w:rsidR="000B74F1">
        <w:t xml:space="preserve">n example is shown in in </w:t>
      </w:r>
      <w:r w:rsidR="000B74F1">
        <w:fldChar w:fldCharType="begin"/>
      </w:r>
      <w:r w:rsidR="000B74F1">
        <w:instrText xml:space="preserve"> REF _Ref101261822 \h </w:instrText>
      </w:r>
      <w:r w:rsidR="000B74F1">
        <w:fldChar w:fldCharType="separate"/>
      </w:r>
      <w:r w:rsidR="00AD4E6D">
        <w:t xml:space="preserve">Figure </w:t>
      </w:r>
      <w:r w:rsidR="00AD4E6D">
        <w:rPr>
          <w:noProof/>
        </w:rPr>
        <w:t>24</w:t>
      </w:r>
      <w:r w:rsidR="000B74F1">
        <w:fldChar w:fldCharType="end"/>
      </w:r>
      <w:r w:rsidR="000B74F1">
        <w:t>.</w:t>
      </w:r>
      <w:r w:rsidR="00765DD0">
        <w:t xml:space="preserve"> </w:t>
      </w:r>
      <w:r w:rsidR="00B75B34">
        <w:t>The PSSCH receiver may continue to try LBT on different PSFCH opportunities until it clears the LBT.</w:t>
      </w:r>
      <w:r w:rsidR="00F15784">
        <w:t xml:space="preserve"> </w:t>
      </w:r>
      <w:r w:rsidR="006D4A10">
        <w:t>If the interference at different slot</w:t>
      </w:r>
      <w:r w:rsidR="006A136F">
        <w:t>s</w:t>
      </w:r>
      <w:r w:rsidR="006D4A10">
        <w:t xml:space="preserve"> </w:t>
      </w:r>
      <w:r w:rsidR="007C7CC9">
        <w:t>is</w:t>
      </w:r>
      <w:r w:rsidR="006D4A10">
        <w:t xml:space="preserve"> uncorrelated, </w:t>
      </w:r>
      <w:r w:rsidR="007E732C">
        <w:t>the PSFCH will have more chance</w:t>
      </w:r>
      <w:r w:rsidR="003D1342">
        <w:t>s</w:t>
      </w:r>
      <w:r w:rsidR="007E732C">
        <w:t xml:space="preserve"> to clear the LBT</w:t>
      </w:r>
      <w:r w:rsidR="00287A08">
        <w:t>.</w:t>
      </w:r>
      <w:r w:rsidR="009D6A67">
        <w:t xml:space="preserve"> </w:t>
      </w:r>
    </w:p>
    <w:p w14:paraId="696D8C9B" w14:textId="134E1E9D" w:rsidR="0000506C" w:rsidRPr="004510A4" w:rsidRDefault="00DA2E4D" w:rsidP="00256087">
      <w:r w:rsidRPr="004510A4">
        <w:t>Multiple</w:t>
      </w:r>
      <w:r w:rsidR="009D6A67" w:rsidRPr="003F37F2">
        <w:t xml:space="preserve"> </w:t>
      </w:r>
      <w:r w:rsidR="00610FA4" w:rsidRPr="003F37F2">
        <w:t>PSFCH opportunit</w:t>
      </w:r>
      <w:r w:rsidR="000F3A28" w:rsidRPr="003F37F2">
        <w:t xml:space="preserve">ies </w:t>
      </w:r>
      <w:r w:rsidR="00AF4ED7" w:rsidRPr="004510A4">
        <w:t xml:space="preserve">can be </w:t>
      </w:r>
      <w:r w:rsidR="00FD1FD8">
        <w:t>pre-</w:t>
      </w:r>
      <w:r w:rsidR="00AF4ED7" w:rsidRPr="004510A4">
        <w:t>configured</w:t>
      </w:r>
      <w:r w:rsidR="006F0B3F" w:rsidRPr="004510A4">
        <w:t xml:space="preserve"> </w:t>
      </w:r>
      <w:r w:rsidR="00AA3DA7" w:rsidRPr="004510A4">
        <w:t xml:space="preserve">(each </w:t>
      </w:r>
      <w:r w:rsidR="00A235B9" w:rsidRPr="004510A4">
        <w:t>with different HARQ timeline</w:t>
      </w:r>
      <w:r w:rsidR="00A95B18" w:rsidRPr="004510A4">
        <w:t>)</w:t>
      </w:r>
      <w:r w:rsidR="00A45934" w:rsidRPr="004510A4">
        <w:t xml:space="preserve"> </w:t>
      </w:r>
      <w:r w:rsidR="00BA5239" w:rsidRPr="004510A4">
        <w:t xml:space="preserve">and </w:t>
      </w:r>
      <w:r w:rsidR="000F3A28" w:rsidRPr="003F37F2">
        <w:t xml:space="preserve">could be mapped to different </w:t>
      </w:r>
      <w:r w:rsidR="00707949" w:rsidRPr="003F37F2">
        <w:t>PSFCH resource sets</w:t>
      </w:r>
      <w:r w:rsidR="00C43610" w:rsidRPr="004510A4">
        <w:t xml:space="preserve">, i.e., </w:t>
      </w:r>
      <w:r w:rsidR="005A4E62" w:rsidRPr="004510A4">
        <w:t xml:space="preserve">resources </w:t>
      </w:r>
      <w:r w:rsidR="005717DF" w:rsidRPr="004510A4">
        <w:t>used for</w:t>
      </w:r>
      <w:r w:rsidR="005A4E62" w:rsidRPr="004510A4">
        <w:t xml:space="preserve"> </w:t>
      </w:r>
      <w:r w:rsidR="00703835" w:rsidRPr="004510A4">
        <w:t>first</w:t>
      </w:r>
      <w:r w:rsidR="006720FA" w:rsidRPr="004510A4">
        <w:t xml:space="preserve"> PSFCH </w:t>
      </w:r>
      <w:r w:rsidR="00703835" w:rsidRPr="004510A4">
        <w:t>opportunit</w:t>
      </w:r>
      <w:r w:rsidR="005A4E62" w:rsidRPr="004510A4">
        <w:t>ies</w:t>
      </w:r>
      <w:r w:rsidR="00B425D2" w:rsidRPr="004510A4">
        <w:t xml:space="preserve"> </w:t>
      </w:r>
      <w:r w:rsidR="007F1B46" w:rsidRPr="004510A4">
        <w:t>are restricted</w:t>
      </w:r>
      <w:r w:rsidR="006720FA" w:rsidRPr="004510A4">
        <w:t xml:space="preserve"> </w:t>
      </w:r>
      <w:r w:rsidR="00161308" w:rsidRPr="004510A4">
        <w:t xml:space="preserve">to </w:t>
      </w:r>
      <w:r w:rsidR="00061814" w:rsidRPr="004510A4">
        <w:t>a</w:t>
      </w:r>
      <w:r w:rsidR="00161308" w:rsidRPr="004510A4">
        <w:t xml:space="preserve"> pre-configured </w:t>
      </w:r>
      <w:r w:rsidR="007F1B46" w:rsidRPr="004510A4">
        <w:t xml:space="preserve">resource </w:t>
      </w:r>
      <w:r w:rsidR="00161308" w:rsidRPr="004510A4">
        <w:t xml:space="preserve">set of </w:t>
      </w:r>
      <w:r w:rsidR="0024711B" w:rsidRPr="004510A4">
        <w:t>the</w:t>
      </w:r>
      <w:r w:rsidR="00161308" w:rsidRPr="004510A4">
        <w:t xml:space="preserve"> resource pool, second PSFCH opportunit</w:t>
      </w:r>
      <w:r w:rsidR="007F1B46" w:rsidRPr="004510A4">
        <w:t>ies</w:t>
      </w:r>
      <w:r w:rsidR="00161308" w:rsidRPr="004510A4">
        <w:t xml:space="preserve"> </w:t>
      </w:r>
      <w:r w:rsidR="00E37E51" w:rsidRPr="004510A4">
        <w:t>are mapped to a</w:t>
      </w:r>
      <w:r w:rsidR="00161308" w:rsidRPr="004510A4">
        <w:t xml:space="preserve"> </w:t>
      </w:r>
      <w:r w:rsidR="00B06541" w:rsidRPr="004510A4">
        <w:t>different pre-configured resource</w:t>
      </w:r>
      <w:r w:rsidR="00E37E51" w:rsidRPr="004510A4">
        <w:t xml:space="preserve"> </w:t>
      </w:r>
      <w:r w:rsidR="00B06541" w:rsidRPr="004510A4">
        <w:t>set in the resource pool, etc.</w:t>
      </w:r>
      <w:r w:rsidR="00707949" w:rsidRPr="004510A4">
        <w:t xml:space="preserve"> </w:t>
      </w:r>
      <w:r w:rsidR="00DB43E6" w:rsidRPr="004510A4">
        <w:t>These d</w:t>
      </w:r>
      <w:r w:rsidR="00707949" w:rsidRPr="003F37F2">
        <w:t xml:space="preserve">ifferent PSFCH resource sets </w:t>
      </w:r>
      <w:r w:rsidR="00146B86" w:rsidRPr="003F37F2">
        <w:t xml:space="preserve">could be </w:t>
      </w:r>
      <w:r w:rsidR="00401601">
        <w:t>TDM+</w:t>
      </w:r>
      <w:r w:rsidR="00A85173" w:rsidRPr="004510A4">
        <w:t xml:space="preserve">FDM’ed </w:t>
      </w:r>
      <w:r w:rsidR="006B7217" w:rsidRPr="004510A4">
        <w:t>(see</w:t>
      </w:r>
      <w:r w:rsidR="0017562F">
        <w:t xml:space="preserve"> </w:t>
      </w:r>
      <w:r w:rsidR="00D93310">
        <w:fldChar w:fldCharType="begin"/>
      </w:r>
      <w:r w:rsidR="00D93310">
        <w:instrText xml:space="preserve"> REF _Ref101261822 \h </w:instrText>
      </w:r>
      <w:r w:rsidR="00D93310">
        <w:fldChar w:fldCharType="separate"/>
      </w:r>
      <w:r w:rsidR="00AD4E6D">
        <w:t xml:space="preserve">Figure </w:t>
      </w:r>
      <w:r w:rsidR="00AD4E6D">
        <w:rPr>
          <w:noProof/>
        </w:rPr>
        <w:t>24</w:t>
      </w:r>
      <w:r w:rsidR="00D93310">
        <w:fldChar w:fldCharType="end"/>
      </w:r>
      <w:r w:rsidR="006B7217" w:rsidRPr="004510A4">
        <w:t>)</w:t>
      </w:r>
      <w:r w:rsidR="00A85173" w:rsidRPr="004510A4">
        <w:t xml:space="preserve"> or </w:t>
      </w:r>
      <w:r w:rsidR="00146B86" w:rsidRPr="003F37F2">
        <w:t>TDM’</w:t>
      </w:r>
      <w:r w:rsidR="00D9445E" w:rsidRPr="003F37F2">
        <w:t>e</w:t>
      </w:r>
      <w:r w:rsidR="00146B86" w:rsidRPr="003F37F2">
        <w:t>d</w:t>
      </w:r>
      <w:r w:rsidR="006B7217" w:rsidRPr="004510A4">
        <w:t xml:space="preserve"> (see</w:t>
      </w:r>
      <w:r w:rsidR="00D93310">
        <w:t xml:space="preserve"> </w:t>
      </w:r>
      <w:r w:rsidR="00D93310">
        <w:fldChar w:fldCharType="begin"/>
      </w:r>
      <w:r w:rsidR="00D93310">
        <w:instrText xml:space="preserve"> REF _Ref126746190 \h </w:instrText>
      </w:r>
      <w:r w:rsidR="00D93310">
        <w:fldChar w:fldCharType="separate"/>
      </w:r>
      <w:r w:rsidR="00AD4E6D">
        <w:t xml:space="preserve">Figure </w:t>
      </w:r>
      <w:r w:rsidR="00AD4E6D">
        <w:rPr>
          <w:noProof/>
        </w:rPr>
        <w:t>25</w:t>
      </w:r>
      <w:r w:rsidR="00D93310">
        <w:fldChar w:fldCharType="end"/>
      </w:r>
      <w:r w:rsidR="006B7217" w:rsidRPr="004510A4">
        <w:t>)</w:t>
      </w:r>
      <w:r w:rsidR="00452DA2" w:rsidRPr="003F37F2">
        <w:t xml:space="preserve">. </w:t>
      </w:r>
    </w:p>
    <w:p w14:paraId="6E577723" w14:textId="10713E8F" w:rsidR="001B144F" w:rsidRPr="004510A4" w:rsidRDefault="006A0725" w:rsidP="00256087">
      <w:r w:rsidRPr="004510A4">
        <w:t>Another option</w:t>
      </w:r>
      <w:r w:rsidR="00410A03">
        <w:t xml:space="preserve"> with less spec impact</w:t>
      </w:r>
      <w:r w:rsidRPr="004510A4">
        <w:t xml:space="preserve"> is to have di</w:t>
      </w:r>
      <w:r w:rsidR="006F4637" w:rsidRPr="004510A4">
        <w:t xml:space="preserve">fferent </w:t>
      </w:r>
      <w:r w:rsidR="00E559F8" w:rsidRPr="004510A4">
        <w:t>PSFCH oppor</w:t>
      </w:r>
      <w:r w:rsidR="004B7F43" w:rsidRPr="004510A4">
        <w:t xml:space="preserve">tunities share the </w:t>
      </w:r>
      <w:r w:rsidR="00672F0C" w:rsidRPr="004510A4">
        <w:t>s</w:t>
      </w:r>
      <w:r w:rsidR="0006496F" w:rsidRPr="004510A4">
        <w:t>a</w:t>
      </w:r>
      <w:r w:rsidR="00C66D8A" w:rsidRPr="004510A4">
        <w:t>me set of periodic PSFCH instances</w:t>
      </w:r>
      <w:r w:rsidR="00107450">
        <w:t>.</w:t>
      </w:r>
      <w:r w:rsidR="00E25998" w:rsidRPr="004510A4">
        <w:t xml:space="preserve"> </w:t>
      </w:r>
      <w:r w:rsidR="00107450">
        <w:t>D</w:t>
      </w:r>
      <w:r w:rsidR="00803E38" w:rsidRPr="004510A4">
        <w:t xml:space="preserve">ifferent PSFCH opportunities associated with the same PSSCH could be mapped to different PSFCH instances </w:t>
      </w:r>
      <w:r w:rsidR="00307B6B">
        <w:t xml:space="preserve">of that set, </w:t>
      </w:r>
      <w:r w:rsidR="00E84F0E" w:rsidRPr="004510A4">
        <w:t>based on different HARQ timeline</w:t>
      </w:r>
      <w:r w:rsidR="00BE72D9">
        <w:t>. One example is t</w:t>
      </w:r>
      <w:r w:rsidR="00F41801">
        <w:t xml:space="preserve">o map </w:t>
      </w:r>
      <w:r w:rsidR="00406C63">
        <w:t>X</w:t>
      </w:r>
      <w:r w:rsidR="00F41801">
        <w:t xml:space="preserve"> </w:t>
      </w:r>
      <w:r w:rsidR="003E4DDA">
        <w:t xml:space="preserve">PSFCH opportunities to </w:t>
      </w:r>
      <w:r w:rsidR="00406C63">
        <w:t xml:space="preserve">X </w:t>
      </w:r>
      <w:r w:rsidR="003E4DDA">
        <w:t>PSFCH instances sequentially in time</w:t>
      </w:r>
      <w:r w:rsidR="00406C63">
        <w:t xml:space="preserve"> as shown in </w:t>
      </w:r>
      <w:r w:rsidR="00DB08F0">
        <w:fldChar w:fldCharType="begin"/>
      </w:r>
      <w:r w:rsidR="00DB08F0">
        <w:instrText xml:space="preserve"> REF _Ref126745311 \h </w:instrText>
      </w:r>
      <w:r w:rsidR="00DB08F0">
        <w:fldChar w:fldCharType="separate"/>
      </w:r>
      <w:r w:rsidR="00AD4E6D">
        <w:t xml:space="preserve">Figure </w:t>
      </w:r>
      <w:r w:rsidR="00AD4E6D">
        <w:rPr>
          <w:noProof/>
        </w:rPr>
        <w:t>26</w:t>
      </w:r>
      <w:r w:rsidR="00DB08F0">
        <w:fldChar w:fldCharType="end"/>
      </w:r>
      <w:r w:rsidR="00406C63">
        <w:t>.</w:t>
      </w:r>
      <w:r w:rsidR="00194083" w:rsidRPr="004510A4">
        <w:t xml:space="preserve"> </w:t>
      </w:r>
      <w:r w:rsidR="00474368" w:rsidRPr="004510A4">
        <w:t xml:space="preserve">Within one PSFCH instance, </w:t>
      </w:r>
      <w:r w:rsidR="00D72D9C" w:rsidRPr="004510A4">
        <w:t>we need to multiplex different PSFCH opportunities coming from different PSSCHs</w:t>
      </w:r>
      <w:r w:rsidR="00250E01" w:rsidRPr="004510A4">
        <w:t>. Instead of FDM</w:t>
      </w:r>
      <w:r w:rsidR="006458EE" w:rsidRPr="004510A4">
        <w:t>’</w:t>
      </w:r>
      <w:r w:rsidR="00250E01" w:rsidRPr="004510A4">
        <w:t>ing</w:t>
      </w:r>
      <w:r w:rsidR="00390575">
        <w:t xml:space="preserve"> and/or TDM’ing</w:t>
      </w:r>
      <w:r w:rsidR="00250E01" w:rsidRPr="004510A4">
        <w:t xml:space="preserve"> PSFCH resources for different PSFCH opportunities</w:t>
      </w:r>
      <w:r w:rsidR="007D5A26" w:rsidRPr="004510A4">
        <w:t xml:space="preserve"> from the di</w:t>
      </w:r>
      <w:r w:rsidR="00E67D02" w:rsidRPr="004510A4">
        <w:t>fferent PSSCH</w:t>
      </w:r>
      <w:r w:rsidR="00D57E1D" w:rsidRPr="004510A4">
        <w:t>’s</w:t>
      </w:r>
      <w:r w:rsidR="0098408D">
        <w:t xml:space="preserve"> from di</w:t>
      </w:r>
      <w:r w:rsidR="00CD296C">
        <w:t xml:space="preserve">fferent </w:t>
      </w:r>
      <w:r w:rsidR="00030215">
        <w:t>slots</w:t>
      </w:r>
      <w:r w:rsidR="00250E01" w:rsidRPr="004510A4">
        <w:t xml:space="preserve">, </w:t>
      </w:r>
      <w:r w:rsidR="00177199" w:rsidRPr="004510A4">
        <w:t xml:space="preserve">PSFCH opportunities could be hashed to different PSFCH resources </w:t>
      </w:r>
      <w:r w:rsidR="00186977" w:rsidRPr="004510A4">
        <w:t>in the mapp</w:t>
      </w:r>
      <w:r w:rsidR="000909F7" w:rsidRPr="004510A4">
        <w:t>ed PSFCH resource pool as follows</w:t>
      </w:r>
    </w:p>
    <w:p w14:paraId="12FC8EDD" w14:textId="7B200189" w:rsidR="000F75E7" w:rsidRPr="004510A4" w:rsidRDefault="000C5BA6" w:rsidP="00FF6037">
      <w:pPr>
        <w:jc w:val="center"/>
        <w:rPr>
          <w:rFonts w:ascii="Cambria Math" w:hAnsi="Cambria Math"/>
          <w:i/>
          <w:iCs/>
        </w:rPr>
      </w:pPr>
      <w:r w:rsidRPr="003F37F2">
        <w:rPr>
          <w:rFonts w:ascii="Cambria Math" w:hAnsi="Cambria Math"/>
          <w:i/>
          <w:iCs/>
        </w:rPr>
        <w:br/>
      </w:r>
      <m:oMath>
        <m:d>
          <m:dPr>
            <m:ctrlPr>
              <w:rPr>
                <w:rFonts w:ascii="Cambria Math" w:hAnsi="Cambria Math"/>
                <w:i/>
                <w:iCs/>
              </w:rPr>
            </m:ctrlPr>
          </m:dPr>
          <m:e>
            <m:sSub>
              <m:sSubPr>
                <m:ctrlPr>
                  <w:rPr>
                    <w:rFonts w:ascii="Cambria Math" w:hAnsi="Cambria Math"/>
                    <w:i/>
                    <w:iCs/>
                  </w:rPr>
                </m:ctrlPr>
              </m:sSubPr>
              <m:e>
                <m:r>
                  <w:rPr>
                    <w:rFonts w:ascii="Cambria Math" w:hAnsi="Cambria Math"/>
                  </w:rPr>
                  <m:t>P</m:t>
                </m:r>
              </m:e>
              <m:sub>
                <m:r>
                  <w:rPr>
                    <w:rFonts w:ascii="Cambria Math" w:hAnsi="Cambria Math"/>
                  </w:rPr>
                  <m:t>ID</m:t>
                </m:r>
              </m:sub>
            </m:sSub>
            <m:r>
              <m:rPr>
                <m:sty m:val="p"/>
              </m:rPr>
              <w:rPr>
                <w:rFonts w:ascii="Cambria Math" w:hAnsi="Cambria Math"/>
              </w:rPr>
              <m:t>+</m:t>
            </m:r>
            <m:sSub>
              <m:sSubPr>
                <m:ctrlPr>
                  <w:rPr>
                    <w:rFonts w:ascii="Cambria Math" w:hAnsi="Cambria Math"/>
                    <w:i/>
                    <w:iCs/>
                  </w:rPr>
                </m:ctrlPr>
              </m:sSubPr>
              <m:e>
                <m:r>
                  <w:rPr>
                    <w:rFonts w:ascii="Cambria Math" w:hAnsi="Cambria Math"/>
                  </w:rPr>
                  <m:t>M</m:t>
                </m:r>
              </m:e>
              <m:sub>
                <m:r>
                  <w:rPr>
                    <w:rFonts w:ascii="Cambria Math" w:hAnsi="Cambria Math"/>
                  </w:rPr>
                  <m:t>ID</m:t>
                </m:r>
              </m:sub>
            </m:sSub>
            <m:r>
              <w:rPr>
                <w:rFonts w:ascii="Cambria Math" w:hAnsi="Cambria Math"/>
              </w:rPr>
              <m:t>+m</m:t>
            </m:r>
          </m:e>
        </m:d>
        <m:r>
          <w:rPr>
            <w:rFonts w:ascii="Cambria Math" w:hAnsi="Cambria Math"/>
          </w:rPr>
          <m:t>mod</m:t>
        </m:r>
        <m:r>
          <m:rPr>
            <m:sty m:val="p"/>
          </m:rPr>
          <w:rPr>
            <w:rFonts w:ascii="Cambria Math" w:hAnsi="Cambria Math"/>
          </w:rPr>
          <m:t> </m:t>
        </m:r>
        <m:sSubSup>
          <m:sSubSupPr>
            <m:ctrlPr>
              <w:rPr>
                <w:rFonts w:ascii="Cambria Math" w:hAnsi="Cambria Math"/>
                <w:i/>
                <w:iCs/>
              </w:rPr>
            </m:ctrlPr>
          </m:sSubSupPr>
          <m:e>
            <m:r>
              <w:rPr>
                <w:rFonts w:ascii="Cambria Math" w:hAnsi="Cambria Math"/>
              </w:rPr>
              <m:t>N</m:t>
            </m:r>
          </m:e>
          <m:sub>
            <m:r>
              <w:rPr>
                <w:rFonts w:ascii="Cambria Math" w:hAnsi="Cambria Math"/>
              </w:rPr>
              <m:t>CS</m:t>
            </m:r>
            <m:r>
              <m:rPr>
                <m:sty m:val="p"/>
              </m:rPr>
              <w:rPr>
                <w:rFonts w:ascii="Cambria Math" w:hAnsi="Cambria Math"/>
              </w:rPr>
              <m:t>-set</m:t>
            </m:r>
          </m:sub>
          <m:sup>
            <m:r>
              <w:rPr>
                <w:rFonts w:ascii="Cambria Math" w:hAnsi="Cambria Math"/>
              </w:rPr>
              <m:t>PSFCH</m:t>
            </m:r>
          </m:sup>
        </m:sSubSup>
      </m:oMath>
      <w:r w:rsidR="000B163F" w:rsidRPr="003F37F2">
        <w:rPr>
          <w:rFonts w:ascii="Cambria Math" w:hAnsi="Cambria Math"/>
          <w:i/>
          <w:iCs/>
        </w:rPr>
        <w:t>,</w:t>
      </w:r>
    </w:p>
    <w:p w14:paraId="539F59C0" w14:textId="12B00A3F" w:rsidR="002D4DEF" w:rsidRDefault="000B163F" w:rsidP="0040429C">
      <w:r w:rsidRPr="003F37F2">
        <w:rPr>
          <w:rFonts w:ascii="Cambria Math" w:hAnsi="Cambria Math"/>
        </w:rPr>
        <w:t xml:space="preserve">where </w:t>
      </w:r>
      <m:oMath>
        <m:r>
          <w:rPr>
            <w:rFonts w:ascii="Cambria Math" w:hAnsi="Cambria Math"/>
          </w:rPr>
          <m:t>m</m:t>
        </m:r>
      </m:oMath>
      <w:r w:rsidRPr="003F37F2">
        <w:rPr>
          <w:rFonts w:ascii="Cambria Math" w:hAnsi="Cambria Math"/>
        </w:rPr>
        <w:t xml:space="preserve"> is the opportunity index</w:t>
      </w:r>
      <w:r w:rsidR="001729C4">
        <w:rPr>
          <w:rFonts w:ascii="Cambria Math" w:hAnsi="Cambria Math"/>
        </w:rPr>
        <w:t xml:space="preserve"> </w:t>
      </w:r>
      <w:r w:rsidR="00F43726">
        <w:rPr>
          <w:rFonts w:ascii="Cambria Math" w:hAnsi="Cambria Math"/>
        </w:rPr>
        <w:t xml:space="preserve">taking the values of </w:t>
      </w:r>
      <m:oMath>
        <m:r>
          <w:rPr>
            <w:rFonts w:ascii="Cambria Math" w:hAnsi="Cambria Math"/>
          </w:rPr>
          <m:t xml:space="preserve">{0,1,…, </m:t>
        </m:r>
        <m:sSub>
          <m:sSubPr>
            <m:ctrlPr>
              <w:rPr>
                <w:rFonts w:ascii="Cambria Math" w:hAnsi="Cambria Math"/>
                <w:i/>
              </w:rPr>
            </m:ctrlPr>
          </m:sSubPr>
          <m:e>
            <m:r>
              <w:rPr>
                <w:rFonts w:ascii="Cambria Math" w:hAnsi="Cambria Math"/>
              </w:rPr>
              <m:t>M</m:t>
            </m:r>
          </m:e>
          <m:sub>
            <m:r>
              <w:rPr>
                <w:rFonts w:ascii="Cambria Math" w:hAnsi="Cambria Math"/>
              </w:rPr>
              <m:t>opportunities</m:t>
            </m:r>
          </m:sub>
        </m:sSub>
        <m:r>
          <w:rPr>
            <w:rFonts w:ascii="Cambria Math" w:hAnsi="Cambria Math"/>
          </w:rPr>
          <m:t>-1}</m:t>
        </m:r>
      </m:oMath>
      <w:r w:rsidR="00B22B35">
        <w:rPr>
          <w:rFonts w:ascii="Cambria Math" w:hAnsi="Cambria Math"/>
        </w:rPr>
        <w:t>,</w:t>
      </w:r>
      <w:r w:rsidR="009725F2">
        <w:rPr>
          <w:rFonts w:ascii="Cambria Math" w:hAnsi="Cambria Math"/>
        </w:rPr>
        <w:t xml:space="preserve"> where</w:t>
      </w:r>
      <w:r w:rsidR="00B22B35">
        <w:rPr>
          <w:rFonts w:ascii="Cambria Math" w:hAnsi="Cambria Math"/>
        </w:rPr>
        <w:t xml:space="preserve"> </w:t>
      </w:r>
      <m:oMath>
        <m:sSub>
          <m:sSubPr>
            <m:ctrlPr>
              <w:rPr>
                <w:rFonts w:ascii="Cambria Math" w:hAnsi="Cambria Math"/>
                <w:i/>
              </w:rPr>
            </m:ctrlPr>
          </m:sSubPr>
          <m:e>
            <m:r>
              <w:rPr>
                <w:rFonts w:ascii="Cambria Math" w:hAnsi="Cambria Math"/>
              </w:rPr>
              <m:t>M</m:t>
            </m:r>
          </m:e>
          <m:sub>
            <m:r>
              <w:rPr>
                <w:rFonts w:ascii="Cambria Math" w:hAnsi="Cambria Math"/>
              </w:rPr>
              <m:t>opportunities</m:t>
            </m:r>
          </m:sub>
        </m:sSub>
      </m:oMath>
      <w:r w:rsidR="00B22B35">
        <w:rPr>
          <w:rFonts w:ascii="Cambria Math" w:hAnsi="Cambria Math"/>
        </w:rPr>
        <w:t xml:space="preserve"> is the number of PSFCH opportunities</w:t>
      </w:r>
      <w:r w:rsidR="004C48C9">
        <w:rPr>
          <w:rFonts w:ascii="Cambria Math" w:hAnsi="Cambria Math"/>
        </w:rPr>
        <w:t xml:space="preserve"> </w:t>
      </w:r>
      <w:r w:rsidR="00BA65F0">
        <w:rPr>
          <w:rFonts w:ascii="Cambria Math" w:hAnsi="Cambria Math"/>
        </w:rPr>
        <w:t>,</w:t>
      </w:r>
      <w:r w:rsidR="00BA65F0">
        <w:rPr>
          <w:iCs/>
        </w:rPr>
        <w:t xml:space="preserve"> </w:t>
      </w:r>
      <m:oMath>
        <m:sSub>
          <m:sSubPr>
            <m:ctrlPr>
              <w:rPr>
                <w:rFonts w:ascii="Cambria Math" w:hAnsi="Cambria Math"/>
                <w:i/>
                <w:iCs/>
              </w:rPr>
            </m:ctrlPr>
          </m:sSubPr>
          <m:e>
            <m:r>
              <w:rPr>
                <w:rFonts w:ascii="Cambria Math" w:hAnsi="Cambria Math"/>
              </w:rPr>
              <m:t>P</m:t>
            </m:r>
          </m:e>
          <m:sub>
            <m:r>
              <w:rPr>
                <w:rFonts w:ascii="Cambria Math" w:hAnsi="Cambria Math"/>
              </w:rPr>
              <m:t>ID</m:t>
            </m:r>
          </m:sub>
        </m:sSub>
      </m:oMath>
      <w:r w:rsidR="00BA65F0">
        <w:rPr>
          <w:iCs/>
        </w:rPr>
        <w:t xml:space="preserve"> is </w:t>
      </w:r>
      <w:r w:rsidR="00BA65F0" w:rsidRPr="00AE6C43">
        <w:t>transmi</w:t>
      </w:r>
      <w:r w:rsidR="00BA65F0">
        <w:t>t</w:t>
      </w:r>
      <w:r w:rsidR="00BA65F0" w:rsidRPr="00AE6C43">
        <w:t>ter’s L1 ID</w:t>
      </w:r>
      <w:r w:rsidR="00BA65F0">
        <w:t xml:space="preserve">, </w:t>
      </w:r>
      <w:r w:rsidR="00BA65F0" w:rsidRPr="00AE6C43">
        <w:t xml:space="preserve"> </w:t>
      </w:r>
      <m:oMath>
        <m:sSub>
          <m:sSubPr>
            <m:ctrlPr>
              <w:rPr>
                <w:rFonts w:ascii="Cambria Math" w:hAnsi="Cambria Math"/>
                <w:i/>
              </w:rPr>
            </m:ctrlPr>
          </m:sSubPr>
          <m:e>
            <m:r>
              <w:rPr>
                <w:rFonts w:ascii="Cambria Math" w:hAnsi="Cambria Math"/>
              </w:rPr>
              <m:t>M</m:t>
            </m:r>
          </m:e>
          <m:sub>
            <m:r>
              <w:rPr>
                <w:rFonts w:ascii="Cambria Math" w:hAnsi="Cambria Math"/>
              </w:rPr>
              <m:t>ID</m:t>
            </m:r>
          </m:sub>
        </m:sSub>
      </m:oMath>
      <w:r w:rsidR="00BA65F0">
        <w:t xml:space="preserve"> is receiver’s </w:t>
      </w:r>
      <w:r w:rsidR="00BA65F0" w:rsidRPr="00AE6C43">
        <w:t>groupcast ID</w:t>
      </w:r>
      <w:r w:rsidR="00BA65F0">
        <w:t xml:space="preserve"> (</w:t>
      </w:r>
      <m:oMath>
        <m:sSub>
          <m:sSubPr>
            <m:ctrlPr>
              <w:rPr>
                <w:rFonts w:ascii="Cambria Math" w:hAnsi="Cambria Math"/>
                <w:i/>
              </w:rPr>
            </m:ctrlPr>
          </m:sSubPr>
          <m:e>
            <m:r>
              <w:rPr>
                <w:rFonts w:ascii="Cambria Math" w:hAnsi="Cambria Math"/>
              </w:rPr>
              <m:t>M</m:t>
            </m:r>
          </m:e>
          <m:sub>
            <m:r>
              <w:rPr>
                <w:rFonts w:ascii="Cambria Math" w:hAnsi="Cambria Math"/>
              </w:rPr>
              <m:t>ID</m:t>
            </m:r>
          </m:sub>
        </m:sSub>
        <m:r>
          <w:rPr>
            <w:rFonts w:ascii="Cambria Math" w:hAnsi="Cambria Math"/>
          </w:rPr>
          <m:t>=0</m:t>
        </m:r>
      </m:oMath>
      <w:r w:rsidR="00BA65F0">
        <w:t xml:space="preserve"> for unicast and groupcast option 1 transmissions) and </w:t>
      </w:r>
      <m:oMath>
        <m:sSubSup>
          <m:sSubSupPr>
            <m:ctrlPr>
              <w:rPr>
                <w:rFonts w:ascii="Cambria Math" w:hAnsi="Cambria Math"/>
                <w:i/>
                <w:iCs/>
              </w:rPr>
            </m:ctrlPr>
          </m:sSubSupPr>
          <m:e>
            <m:r>
              <w:rPr>
                <w:rFonts w:ascii="Cambria Math" w:hAnsi="Cambria Math"/>
              </w:rPr>
              <m:t>N</m:t>
            </m:r>
          </m:e>
          <m:sub>
            <m:r>
              <w:rPr>
                <w:rFonts w:ascii="Cambria Math" w:hAnsi="Cambria Math"/>
              </w:rPr>
              <m:t>CS</m:t>
            </m:r>
            <m:r>
              <m:rPr>
                <m:sty m:val="p"/>
              </m:rPr>
              <w:rPr>
                <w:rFonts w:ascii="Cambria Math" w:hAnsi="Cambria Math"/>
              </w:rPr>
              <m:t>-set</m:t>
            </m:r>
          </m:sub>
          <m:sup>
            <m:r>
              <w:rPr>
                <w:rFonts w:ascii="Cambria Math" w:hAnsi="Cambria Math"/>
              </w:rPr>
              <m:t>PSFCH</m:t>
            </m:r>
          </m:sup>
        </m:sSubSup>
      </m:oMath>
      <w:r w:rsidR="00BA65F0">
        <w:rPr>
          <w:iCs/>
        </w:rPr>
        <w:t xml:space="preserve"> is the number of CS pairs within the mapped PSFCH resource pool (set of CS pairs).</w:t>
      </w:r>
      <w:r w:rsidR="007C4EBC">
        <w:rPr>
          <w:iCs/>
        </w:rPr>
        <w:t xml:space="preserve"> </w:t>
      </w:r>
      <w:r w:rsidR="002F3B9A">
        <w:rPr>
          <w:iCs/>
        </w:rPr>
        <w:t>Hashing collision</w:t>
      </w:r>
      <w:r w:rsidR="00D91FCD">
        <w:rPr>
          <w:iCs/>
        </w:rPr>
        <w:t>, e.g.,</w:t>
      </w:r>
      <w:r w:rsidR="002F3B9A">
        <w:rPr>
          <w:iCs/>
        </w:rPr>
        <w:t xml:space="preserve"> among different PSFCH opportunities</w:t>
      </w:r>
      <w:r w:rsidR="005D7677">
        <w:rPr>
          <w:iCs/>
        </w:rPr>
        <w:t xml:space="preserve"> </w:t>
      </w:r>
      <w:r w:rsidR="00467A05">
        <w:rPr>
          <w:iCs/>
        </w:rPr>
        <w:t>corresponding</w:t>
      </w:r>
      <w:r w:rsidR="001172BE">
        <w:rPr>
          <w:iCs/>
        </w:rPr>
        <w:t xml:space="preserve"> to PSSCHs transm</w:t>
      </w:r>
      <w:r w:rsidR="004615B4">
        <w:rPr>
          <w:iCs/>
        </w:rPr>
        <w:t>itted from different slots/subchannels</w:t>
      </w:r>
      <w:r w:rsidR="005D7677">
        <w:rPr>
          <w:iCs/>
        </w:rPr>
        <w:t xml:space="preserve">, </w:t>
      </w:r>
      <w:r w:rsidR="002F3B9A">
        <w:rPr>
          <w:iCs/>
        </w:rPr>
        <w:t>is possible</w:t>
      </w:r>
      <w:r w:rsidR="00D65F87">
        <w:rPr>
          <w:iCs/>
        </w:rPr>
        <w:t xml:space="preserve"> and </w:t>
      </w:r>
      <w:r w:rsidR="00014262">
        <w:rPr>
          <w:iCs/>
        </w:rPr>
        <w:t xml:space="preserve">becomes </w:t>
      </w:r>
      <w:r w:rsidR="00D65F87">
        <w:rPr>
          <w:iCs/>
        </w:rPr>
        <w:t>more</w:t>
      </w:r>
      <w:r w:rsidR="00014262">
        <w:rPr>
          <w:iCs/>
        </w:rPr>
        <w:t xml:space="preserve"> frequent</w:t>
      </w:r>
      <w:r w:rsidR="00FC769E">
        <w:rPr>
          <w:iCs/>
        </w:rPr>
        <w:t xml:space="preserve"> </w:t>
      </w:r>
      <w:r w:rsidR="00152B3B">
        <w:rPr>
          <w:iCs/>
        </w:rPr>
        <w:t>with the increased number of PSFCH opportunities.</w:t>
      </w:r>
      <w:r w:rsidR="00907D65">
        <w:rPr>
          <w:iCs/>
        </w:rPr>
        <w:t xml:space="preserve"> </w:t>
      </w:r>
      <w:r w:rsidR="00FA2F14">
        <w:rPr>
          <w:iCs/>
        </w:rPr>
        <w:t>However, this option avoid</w:t>
      </w:r>
      <w:r w:rsidR="00330ED8">
        <w:rPr>
          <w:iCs/>
        </w:rPr>
        <w:t>s</w:t>
      </w:r>
      <w:r w:rsidR="00FA2F14">
        <w:rPr>
          <w:iCs/>
        </w:rPr>
        <w:t xml:space="preserve"> the waste of PSFCH resources as in TDM’ing or </w:t>
      </w:r>
      <w:r w:rsidR="00F23139">
        <w:rPr>
          <w:iCs/>
        </w:rPr>
        <w:t>TDM+</w:t>
      </w:r>
      <w:r w:rsidR="00FA2F14">
        <w:rPr>
          <w:iCs/>
        </w:rPr>
        <w:t xml:space="preserve">FDM’ing </w:t>
      </w:r>
      <w:r w:rsidR="006164C3">
        <w:rPr>
          <w:iCs/>
        </w:rPr>
        <w:t xml:space="preserve">when PSFCH transmitter can clear the </w:t>
      </w:r>
      <w:r w:rsidR="00510EC7">
        <w:rPr>
          <w:iCs/>
        </w:rPr>
        <w:t>LBT at the first few PSFCH opportunities</w:t>
      </w:r>
      <w:r w:rsidR="00BA72FB">
        <w:rPr>
          <w:iCs/>
        </w:rPr>
        <w:t xml:space="preserve"> and/or the sidelink congestion is sufficiently small</w:t>
      </w:r>
      <w:r w:rsidR="00510EC7">
        <w:rPr>
          <w:iCs/>
        </w:rPr>
        <w:t>.</w:t>
      </w:r>
    </w:p>
    <w:p w14:paraId="0B80BE6A" w14:textId="77777777" w:rsidR="00A448A1" w:rsidRDefault="00A448A1" w:rsidP="002D4DEF"/>
    <w:p w14:paraId="359E258F" w14:textId="4F579E3D" w:rsidR="007B6A19" w:rsidRPr="00327AD6" w:rsidRDefault="009D49F9" w:rsidP="0013067F">
      <w:pPr>
        <w:pStyle w:val="Caption"/>
      </w:pPr>
      <w:bookmarkStart w:id="108" w:name="_Ref101172486"/>
      <w:bookmarkStart w:id="109" w:name="_Ref110861189"/>
      <w:bookmarkStart w:id="110" w:name="p37"/>
      <w:r w:rsidRPr="00244F86">
        <w:t xml:space="preserve">Proposal </w:t>
      </w:r>
      <w:r w:rsidRPr="00244F86">
        <w:fldChar w:fldCharType="begin"/>
      </w:r>
      <w:r w:rsidRPr="00244F86">
        <w:instrText xml:space="preserve"> SEQ Proposal \* ARABIC </w:instrText>
      </w:r>
      <w:r w:rsidRPr="00244F86">
        <w:fldChar w:fldCharType="separate"/>
      </w:r>
      <w:r w:rsidR="00AD4E6D">
        <w:rPr>
          <w:noProof/>
        </w:rPr>
        <w:t>38</w:t>
      </w:r>
      <w:r w:rsidRPr="00244F86">
        <w:rPr>
          <w:noProof/>
        </w:rPr>
        <w:fldChar w:fldCharType="end"/>
      </w:r>
      <w:r w:rsidRPr="00244F86">
        <w:t xml:space="preserve">: </w:t>
      </w:r>
      <w:r w:rsidR="00EF1700" w:rsidRPr="00244F86">
        <w:t>To support</w:t>
      </w:r>
      <w:r w:rsidRPr="00244F86">
        <w:t xml:space="preserve"> multiple PSFCH opportunities associated with a PSSCH</w:t>
      </w:r>
      <w:bookmarkEnd w:id="108"/>
      <w:r w:rsidR="00A448A1" w:rsidRPr="00244F86">
        <w:t xml:space="preserve"> with different HARQ timelines</w:t>
      </w:r>
      <w:r w:rsidR="007C7CC9" w:rsidRPr="00244F86">
        <w:t xml:space="preserve">, configure </w:t>
      </w:r>
      <w:r w:rsidR="00A448A1" w:rsidRPr="00244F86">
        <w:t>multiple (FDM/TDM) PSFCH resource sets</w:t>
      </w:r>
      <w:r w:rsidR="00423D0A" w:rsidRPr="00244F86">
        <w:t xml:space="preserve"> </w:t>
      </w:r>
      <w:r w:rsidR="006165A5" w:rsidRPr="00244F86">
        <w:t xml:space="preserve">(one </w:t>
      </w:r>
      <w:r w:rsidR="00727C54" w:rsidRPr="00244F86">
        <w:t xml:space="preserve">set </w:t>
      </w:r>
      <w:r w:rsidR="006165A5" w:rsidRPr="00244F86">
        <w:t xml:space="preserve">per </w:t>
      </w:r>
      <w:r w:rsidR="008B6EE2" w:rsidRPr="00244F86">
        <w:t>HARQ timeline</w:t>
      </w:r>
      <w:r w:rsidR="006165A5" w:rsidRPr="00244F86">
        <w:t>)</w:t>
      </w:r>
      <w:r w:rsidR="00423D0A" w:rsidRPr="00244F86">
        <w:t xml:space="preserve"> or</w:t>
      </w:r>
      <w:r w:rsidR="000B163F" w:rsidRPr="00244F86">
        <w:t xml:space="preserve"> use</w:t>
      </w:r>
      <w:r w:rsidR="00423D0A" w:rsidRPr="00244F86">
        <w:t xml:space="preserve"> </w:t>
      </w:r>
      <w:r w:rsidR="002455AF" w:rsidRPr="00244F86">
        <w:t>different</w:t>
      </w:r>
      <w:r w:rsidR="006632F2" w:rsidRPr="00244F86">
        <w:t>ly</w:t>
      </w:r>
      <w:r w:rsidR="002455AF" w:rsidRPr="00244F86">
        <w:t xml:space="preserve"> </w:t>
      </w:r>
      <w:r w:rsidR="00113926" w:rsidRPr="00244F86">
        <w:t>has</w:t>
      </w:r>
      <w:r w:rsidR="00F705A2" w:rsidRPr="00244F86">
        <w:t>h</w:t>
      </w:r>
      <w:r w:rsidR="00113926" w:rsidRPr="00244F86">
        <w:t xml:space="preserve">ed </w:t>
      </w:r>
      <w:r w:rsidR="002455AF" w:rsidRPr="00244F86">
        <w:t>resource</w:t>
      </w:r>
      <w:r w:rsidR="00F705A2" w:rsidRPr="00244F86">
        <w:t>s</w:t>
      </w:r>
      <w:r w:rsidR="00A448A1" w:rsidRPr="00244F86">
        <w:t xml:space="preserve"> </w:t>
      </w:r>
      <w:r w:rsidR="00D80F5E" w:rsidRPr="00244F86">
        <w:t>over a common/shared PSFCH resource set</w:t>
      </w:r>
      <w:r w:rsidR="00A448A1" w:rsidRPr="00244F86">
        <w:t xml:space="preserve"> for </w:t>
      </w:r>
      <w:r w:rsidR="00815197" w:rsidRPr="00244F86">
        <w:t xml:space="preserve">each </w:t>
      </w:r>
      <w:r w:rsidR="00F96D62" w:rsidRPr="00244F86">
        <w:t xml:space="preserve">HARQ </w:t>
      </w:r>
      <w:r w:rsidR="00A448A1" w:rsidRPr="00244F86">
        <w:t>timeline</w:t>
      </w:r>
      <w:bookmarkEnd w:id="109"/>
      <w:bookmarkEnd w:id="110"/>
    </w:p>
    <w:p w14:paraId="5ACA78DF" w14:textId="7BBEE619" w:rsidR="005F53B0" w:rsidRDefault="00B06873" w:rsidP="006C46E5">
      <w:pPr>
        <w:jc w:val="center"/>
        <w:rPr>
          <w:lang w:val="en-GB"/>
        </w:rPr>
      </w:pPr>
      <w:r>
        <w:rPr>
          <w:noProof/>
          <w:lang w:val="en-GB"/>
        </w:rPr>
        <w:lastRenderedPageBreak/>
        <w:drawing>
          <wp:inline distT="0" distB="0" distL="0" distR="0" wp14:anchorId="4E7AD29B" wp14:editId="397B4168">
            <wp:extent cx="5956935" cy="124318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6021466" cy="1256647"/>
                    </a:xfrm>
                    <a:prstGeom prst="rect">
                      <a:avLst/>
                    </a:prstGeom>
                    <a:noFill/>
                  </pic:spPr>
                </pic:pic>
              </a:graphicData>
            </a:graphic>
          </wp:inline>
        </w:drawing>
      </w:r>
    </w:p>
    <w:p w14:paraId="060B5025" w14:textId="558F6C76" w:rsidR="0060482F" w:rsidRPr="009909C0" w:rsidRDefault="00D42E09" w:rsidP="001A679F">
      <w:pPr>
        <w:pStyle w:val="Caption"/>
        <w:jc w:val="center"/>
      </w:pPr>
      <w:bookmarkStart w:id="111" w:name="_Ref101261822"/>
      <w:r>
        <w:t xml:space="preserve">Figure </w:t>
      </w:r>
      <w:r w:rsidR="008608CB">
        <w:fldChar w:fldCharType="begin"/>
      </w:r>
      <w:r w:rsidR="008608CB">
        <w:instrText xml:space="preserve"> SEQ Figure \* ARABIC </w:instrText>
      </w:r>
      <w:r w:rsidR="008608CB">
        <w:fldChar w:fldCharType="separate"/>
      </w:r>
      <w:r w:rsidR="00AD4E6D">
        <w:rPr>
          <w:noProof/>
        </w:rPr>
        <w:t>24</w:t>
      </w:r>
      <w:r w:rsidR="008608CB">
        <w:rPr>
          <w:noProof/>
        </w:rPr>
        <w:fldChar w:fldCharType="end"/>
      </w:r>
      <w:bookmarkEnd w:id="111"/>
      <w:r>
        <w:t>: Multiple PSFCH opportunities</w:t>
      </w:r>
      <w:r w:rsidR="00BF7AE9">
        <w:t xml:space="preserve"> </w:t>
      </w:r>
      <w:r w:rsidR="00D03E0F">
        <w:t>illustration</w:t>
      </w:r>
      <w:r w:rsidR="00A80633">
        <w:t xml:space="preserve"> for FDM</w:t>
      </w:r>
      <w:r w:rsidR="00836401">
        <w:t>+TDM</w:t>
      </w:r>
      <w:r w:rsidR="00D03E0F">
        <w:t xml:space="preserve"> (</w:t>
      </w:r>
      <w:r w:rsidR="002F37BD">
        <w:t xml:space="preserve">interlace </w:t>
      </w:r>
      <w:r w:rsidR="007E3594">
        <w:t>structure not shown</w:t>
      </w:r>
      <w:r w:rsidR="00D03E0F">
        <w:t>)</w:t>
      </w:r>
    </w:p>
    <w:p w14:paraId="5E5509DE" w14:textId="13E5E4A2" w:rsidR="002A0507" w:rsidRDefault="002A0507" w:rsidP="002A0507"/>
    <w:p w14:paraId="61EEDEC1" w14:textId="5DCFCC7E" w:rsidR="00A17D6C" w:rsidRPr="004510A4" w:rsidRDefault="00A17D6C" w:rsidP="004510A4">
      <w:r>
        <w:rPr>
          <w:noProof/>
        </w:rPr>
        <w:drawing>
          <wp:inline distT="0" distB="0" distL="0" distR="0" wp14:anchorId="0FEB4056" wp14:editId="57089101">
            <wp:extent cx="5943600" cy="1062441"/>
            <wp:effectExtent l="0" t="0" r="0" b="444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6035253" cy="1078824"/>
                    </a:xfrm>
                    <a:prstGeom prst="rect">
                      <a:avLst/>
                    </a:prstGeom>
                    <a:noFill/>
                  </pic:spPr>
                </pic:pic>
              </a:graphicData>
            </a:graphic>
          </wp:inline>
        </w:drawing>
      </w:r>
    </w:p>
    <w:p w14:paraId="263F7660" w14:textId="5EB285E5" w:rsidR="005F53B0" w:rsidRDefault="00C56DDE" w:rsidP="00C56DDE">
      <w:pPr>
        <w:pStyle w:val="Caption"/>
        <w:jc w:val="center"/>
      </w:pPr>
      <w:bookmarkStart w:id="112" w:name="_Ref126746190"/>
      <w:r>
        <w:t xml:space="preserve">Figure </w:t>
      </w:r>
      <w:r w:rsidR="008608CB">
        <w:fldChar w:fldCharType="begin"/>
      </w:r>
      <w:r w:rsidR="008608CB">
        <w:instrText xml:space="preserve"> SEQ Figure \* ARABIC </w:instrText>
      </w:r>
      <w:r w:rsidR="008608CB">
        <w:fldChar w:fldCharType="separate"/>
      </w:r>
      <w:r w:rsidR="00AD4E6D">
        <w:rPr>
          <w:noProof/>
        </w:rPr>
        <w:t>25</w:t>
      </w:r>
      <w:r w:rsidR="008608CB">
        <w:rPr>
          <w:noProof/>
        </w:rPr>
        <w:fldChar w:fldCharType="end"/>
      </w:r>
      <w:bookmarkEnd w:id="112"/>
      <w:r>
        <w:t>:</w:t>
      </w:r>
      <w:r w:rsidRPr="00C56DDE">
        <w:t xml:space="preserve"> </w:t>
      </w:r>
      <w:r>
        <w:t xml:space="preserve">Multiple PSFCH opportunities illustration for </w:t>
      </w:r>
      <w:r w:rsidR="00165364">
        <w:t>T</w:t>
      </w:r>
      <w:r>
        <w:t>DM (interlace structure not shown)</w:t>
      </w:r>
    </w:p>
    <w:p w14:paraId="6975FD6A" w14:textId="6125BD31" w:rsidR="00DC17C9" w:rsidRDefault="004632FB" w:rsidP="009D605C">
      <w:r>
        <w:rPr>
          <w:noProof/>
        </w:rPr>
        <w:drawing>
          <wp:inline distT="0" distB="0" distL="0" distR="0" wp14:anchorId="65AF1C3E" wp14:editId="1B503413">
            <wp:extent cx="5957248" cy="1259956"/>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6014043" cy="1271968"/>
                    </a:xfrm>
                    <a:prstGeom prst="rect">
                      <a:avLst/>
                    </a:prstGeom>
                    <a:noFill/>
                  </pic:spPr>
                </pic:pic>
              </a:graphicData>
            </a:graphic>
          </wp:inline>
        </w:drawing>
      </w:r>
    </w:p>
    <w:p w14:paraId="443BBF90" w14:textId="5AF8E6C9" w:rsidR="00753FE3" w:rsidRPr="00753FE3" w:rsidRDefault="006C0794" w:rsidP="004C59B7">
      <w:pPr>
        <w:pStyle w:val="Caption"/>
        <w:jc w:val="center"/>
      </w:pPr>
      <w:bookmarkStart w:id="113" w:name="_Ref126745311"/>
      <w:r>
        <w:t xml:space="preserve">Figure </w:t>
      </w:r>
      <w:r w:rsidR="008608CB">
        <w:fldChar w:fldCharType="begin"/>
      </w:r>
      <w:r w:rsidR="008608CB">
        <w:instrText xml:space="preserve"> SEQ Figure \* ARABIC </w:instrText>
      </w:r>
      <w:r w:rsidR="008608CB">
        <w:fldChar w:fldCharType="separate"/>
      </w:r>
      <w:r w:rsidR="00AD4E6D">
        <w:rPr>
          <w:noProof/>
        </w:rPr>
        <w:t>26</w:t>
      </w:r>
      <w:r w:rsidR="008608CB">
        <w:rPr>
          <w:noProof/>
        </w:rPr>
        <w:fldChar w:fldCharType="end"/>
      </w:r>
      <w:bookmarkEnd w:id="113"/>
      <w:r>
        <w:t>:</w:t>
      </w:r>
      <w:r w:rsidR="00CF2DDE">
        <w:t xml:space="preserve"> </w:t>
      </w:r>
      <w:r w:rsidR="00123076">
        <w:t>Two</w:t>
      </w:r>
      <w:r w:rsidR="00CF2DDE">
        <w:t xml:space="preserve"> PSFCH opportunities </w:t>
      </w:r>
      <w:r w:rsidR="00A64AFC">
        <w:t xml:space="preserve">illustrations </w:t>
      </w:r>
      <w:r w:rsidR="00EF58BA">
        <w:t xml:space="preserve">with </w:t>
      </w:r>
      <w:r w:rsidR="00473790">
        <w:t>different hashing in PSFCH resource pool</w:t>
      </w:r>
    </w:p>
    <w:p w14:paraId="1791A902" w14:textId="07A6D752" w:rsidR="00C018E2" w:rsidRDefault="00C018E2" w:rsidP="009D605C"/>
    <w:p w14:paraId="0FC8F54D" w14:textId="3A178CC0" w:rsidR="00972067" w:rsidRPr="00244F86" w:rsidRDefault="00972067" w:rsidP="00972067">
      <w:pPr>
        <w:pStyle w:val="Heading4"/>
      </w:pPr>
      <w:bookmarkStart w:id="114" w:name="_Ref115260370"/>
      <w:r w:rsidRPr="00244F86">
        <w:t>Close the gap in the PSFCH symbol</w:t>
      </w:r>
      <w:bookmarkEnd w:id="114"/>
      <w:r w:rsidR="002A310E" w:rsidRPr="00244F86">
        <w:t xml:space="preserve"> </w:t>
      </w:r>
    </w:p>
    <w:p w14:paraId="63F6FCB6" w14:textId="3E580FE4" w:rsidR="00F30C29" w:rsidRDefault="002170D8" w:rsidP="00972067">
      <w:r>
        <w:t xml:space="preserve">In the RAN1#112-bis agreement, we have agreed to further study </w:t>
      </w:r>
      <w:r w:rsidRPr="00354862">
        <w:rPr>
          <w:lang w:eastAsia="x-none"/>
        </w:rPr>
        <w:t>how to avoid the risk of losing the COT if the COT is interrupted by periodic PSFCH occasions</w:t>
      </w:r>
      <w:r>
        <w:rPr>
          <w:lang w:eastAsia="x-none"/>
        </w:rPr>
        <w:t xml:space="preserve">. </w:t>
      </w:r>
      <w:r w:rsidR="00972067" w:rsidRPr="00E510B3">
        <w:t>For</w:t>
      </w:r>
      <w:r w:rsidR="00972067">
        <w:t xml:space="preserve"> the</w:t>
      </w:r>
      <w:r w:rsidR="00972067" w:rsidRPr="00E510B3">
        <w:t xml:space="preserve"> eMBB case, the </w:t>
      </w:r>
      <w:r>
        <w:t>Tx UE</w:t>
      </w:r>
      <w:r w:rsidR="00972067" w:rsidRPr="00E510B3">
        <w:t xml:space="preserve"> schedules TBs in a burst and may not expect A</w:t>
      </w:r>
      <w:r w:rsidR="00972067">
        <w:t>ck</w:t>
      </w:r>
      <w:r w:rsidR="00972067" w:rsidRPr="00E510B3">
        <w:t>/N</w:t>
      </w:r>
      <w:r w:rsidR="00972067">
        <w:t>ak</w:t>
      </w:r>
      <w:r w:rsidR="00972067" w:rsidRPr="00E510B3">
        <w:t xml:space="preserve"> at the beginning of the bursts. However, </w:t>
      </w:r>
      <w:r w:rsidR="00972067">
        <w:t xml:space="preserve">the </w:t>
      </w:r>
      <w:r w:rsidR="004D75DF">
        <w:t xml:space="preserve">periodic </w:t>
      </w:r>
      <w:r w:rsidR="00972067">
        <w:t xml:space="preserve">PSFCH occasions are common across all links in the network, there could be some un-used PSFCH instances at the beginning of the data burst and could cause COT termination. These PSFCH occasions could potentially be used by other links, but the COT initiating transmitter may or may not transmit/receive PSFCH to/from other SL nodes. If the COT initiator cannot guarantee or assume there is a transmission in the PSFCH occasion with </w:t>
      </w:r>
      <m:oMath>
        <m:r>
          <w:rPr>
            <w:rFonts w:ascii="Cambria Math" w:hAnsi="Cambria Math"/>
          </w:rPr>
          <m:t>≤16us</m:t>
        </m:r>
      </m:oMath>
      <w:r w:rsidR="00972067">
        <w:t xml:space="preserve"> gap, either from the COT initiating transmitter or other SL nodes, the COT will be terminated and additional LBT overhead would be undesirable. In </w:t>
      </w:r>
      <w:r w:rsidR="008608CB">
        <w:fldChar w:fldCharType="begin"/>
      </w:r>
      <w:r w:rsidR="008608CB">
        <w:instrText xml:space="preserve"> REF _Ref115161450  \* MERGEFORMAT </w:instrText>
      </w:r>
      <w:r w:rsidR="008608CB">
        <w:fldChar w:fldCharType="separate"/>
      </w:r>
      <w:r w:rsidR="00AD4E6D">
        <w:t xml:space="preserve">Figure </w:t>
      </w:r>
      <w:r w:rsidR="00AD4E6D">
        <w:rPr>
          <w:noProof/>
        </w:rPr>
        <w:t>27</w:t>
      </w:r>
      <w:r w:rsidR="008608CB">
        <w:rPr>
          <w:noProof/>
        </w:rPr>
        <w:fldChar w:fldCharType="end"/>
      </w:r>
      <w:r w:rsidR="00972067">
        <w:rPr>
          <w:noProof/>
        </w:rPr>
        <w:t xml:space="preserve"> (upper figure)</w:t>
      </w:r>
      <w:r w:rsidR="00972067">
        <w:t>, the COT-initiating UE (UE#0) is transmitting 4 TBs to its receiver. TB #0 and #1 are associated with the 2</w:t>
      </w:r>
      <w:r w:rsidR="00972067" w:rsidRPr="00F273EF">
        <w:rPr>
          <w:vertAlign w:val="superscript"/>
        </w:rPr>
        <w:t>nd</w:t>
      </w:r>
      <w:r w:rsidR="00972067">
        <w:t xml:space="preserve"> PSFCH instance and the 1</w:t>
      </w:r>
      <w:r w:rsidR="00972067" w:rsidRPr="00C533BC">
        <w:rPr>
          <w:vertAlign w:val="superscript"/>
        </w:rPr>
        <w:t>st</w:t>
      </w:r>
      <w:r w:rsidR="00972067">
        <w:t xml:space="preserve"> PSFCH instance is unused by the UE#0 and its Rx</w:t>
      </w:r>
      <w:r w:rsidR="00FC26D9">
        <w:t xml:space="preserve"> UE</w:t>
      </w:r>
      <w:r w:rsidR="00972067">
        <w:t>. Then, the 1</w:t>
      </w:r>
      <w:r w:rsidR="00972067" w:rsidRPr="00A52437">
        <w:rPr>
          <w:vertAlign w:val="superscript"/>
        </w:rPr>
        <w:t>st</w:t>
      </w:r>
      <w:r w:rsidR="00972067">
        <w:t xml:space="preserve"> COT of UE#0 is terminated at the 1</w:t>
      </w:r>
      <w:r w:rsidR="00972067" w:rsidRPr="00A52437">
        <w:rPr>
          <w:vertAlign w:val="superscript"/>
        </w:rPr>
        <w:t>st</w:t>
      </w:r>
      <w:r w:rsidR="00972067">
        <w:t xml:space="preserve"> PSFCH instance and additional LBT or another COT may be required for UE #0 to finish the data burst transmission. </w:t>
      </w:r>
      <w:r w:rsidR="00F86D4A">
        <w:t xml:space="preserve">To </w:t>
      </w:r>
      <w:r w:rsidR="00286A21">
        <w:t xml:space="preserve">address the COT termination problem, </w:t>
      </w:r>
      <w:r w:rsidR="00F30C29">
        <w:t>the following two options are possible:</w:t>
      </w:r>
    </w:p>
    <w:p w14:paraId="2B773CA7" w14:textId="21FC8EF1" w:rsidR="00972067" w:rsidRDefault="00F30C29" w:rsidP="00972067">
      <w:r w:rsidRPr="00C72347">
        <w:rPr>
          <w:u w:val="single"/>
        </w:rPr>
        <w:t>Option 1</w:t>
      </w:r>
      <w:r>
        <w:t xml:space="preserve">: </w:t>
      </w:r>
      <w:r w:rsidR="00AE251A">
        <w:t>T</w:t>
      </w:r>
      <w:r>
        <w:t>he Tx UE</w:t>
      </w:r>
      <w:r w:rsidR="00DC71BA">
        <w:t xml:space="preserve"> (COT initiator)</w:t>
      </w:r>
      <w:r>
        <w:t xml:space="preserve"> triggers it Rx UE to </w:t>
      </w:r>
      <w:r w:rsidR="005F46CA">
        <w:t xml:space="preserve">send padding PSFCH </w:t>
      </w:r>
      <w:r w:rsidR="004B343B">
        <w:t xml:space="preserve">signal </w:t>
      </w:r>
      <w:r w:rsidR="00C42E91">
        <w:t>over</w:t>
      </w:r>
      <w:r w:rsidR="005F46CA">
        <w:t xml:space="preserve"> </w:t>
      </w:r>
      <w:r w:rsidR="00AE251A">
        <w:t>the unused PSFCH instance</w:t>
      </w:r>
      <w:r w:rsidR="00500887">
        <w:t>s</w:t>
      </w:r>
      <w:r w:rsidR="00AE251A">
        <w:t xml:space="preserve"> </w:t>
      </w:r>
      <w:r w:rsidR="003753CF">
        <w:t>for the link</w:t>
      </w:r>
    </w:p>
    <w:p w14:paraId="56DCF088" w14:textId="711F208F" w:rsidR="00DC71BA" w:rsidRDefault="00DC71BA" w:rsidP="00972067">
      <w:r w:rsidRPr="00C72347">
        <w:rPr>
          <w:u w:val="single"/>
        </w:rPr>
        <w:t>Option 2</w:t>
      </w:r>
      <w:r>
        <w:t xml:space="preserve">: The Tx UE (COT initiator) </w:t>
      </w:r>
      <w:r w:rsidR="004B343B">
        <w:t>transmit</w:t>
      </w:r>
      <w:r w:rsidR="003753CF">
        <w:t>s</w:t>
      </w:r>
      <w:r w:rsidR="004B343B">
        <w:t xml:space="preserve"> padding PSFCH signal </w:t>
      </w:r>
      <w:r w:rsidR="00C42E91">
        <w:t>over</w:t>
      </w:r>
      <w:r w:rsidR="004B343B">
        <w:t xml:space="preserve"> the unused PSFCH instance</w:t>
      </w:r>
      <w:r w:rsidR="005E5E35">
        <w:t>s</w:t>
      </w:r>
      <w:r w:rsidR="004B343B">
        <w:t xml:space="preserve"> </w:t>
      </w:r>
    </w:p>
    <w:p w14:paraId="6B1631C1" w14:textId="28F3C2A3" w:rsidR="00683407" w:rsidRDefault="00683407" w:rsidP="00972067">
      <w:r>
        <w:t xml:space="preserve">The padding PSFCH signal could be PSFCH waveform </w:t>
      </w:r>
      <w:r w:rsidR="003D4448">
        <w:t xml:space="preserve">with </w:t>
      </w:r>
      <w:r w:rsidR="00E32514">
        <w:t>reserved</w:t>
      </w:r>
      <w:r w:rsidR="00C72347">
        <w:t xml:space="preserve"> </w:t>
      </w:r>
      <w:r w:rsidR="003D4448">
        <w:t xml:space="preserve">PSFCH resource </w:t>
      </w:r>
      <w:r w:rsidR="00C72347">
        <w:t>or unused PSFCH resource for the link.</w:t>
      </w:r>
      <w:r w:rsidR="003D4448">
        <w:t xml:space="preserve"> </w:t>
      </w:r>
    </w:p>
    <w:p w14:paraId="185E968E" w14:textId="77777777" w:rsidR="00972067" w:rsidRDefault="00972067" w:rsidP="00972067"/>
    <w:p w14:paraId="7FC28ECA" w14:textId="77777777" w:rsidR="00972067" w:rsidRDefault="00972067" w:rsidP="00972067">
      <w:r>
        <w:rPr>
          <w:noProof/>
        </w:rPr>
        <w:lastRenderedPageBreak/>
        <w:drawing>
          <wp:inline distT="0" distB="0" distL="0" distR="0" wp14:anchorId="36A2936F" wp14:editId="15FED621">
            <wp:extent cx="6254496" cy="1027361"/>
            <wp:effectExtent l="0" t="0" r="0" b="0"/>
            <wp:docPr id="255" name="Picture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6282668" cy="1031989"/>
                    </a:xfrm>
                    <a:prstGeom prst="rect">
                      <a:avLst/>
                    </a:prstGeom>
                    <a:noFill/>
                  </pic:spPr>
                </pic:pic>
              </a:graphicData>
            </a:graphic>
          </wp:inline>
        </w:drawing>
      </w:r>
    </w:p>
    <w:p w14:paraId="65ECC6FA" w14:textId="77777777" w:rsidR="00972067" w:rsidRDefault="00972067" w:rsidP="00972067">
      <w:pPr>
        <w:pStyle w:val="Caption"/>
      </w:pPr>
    </w:p>
    <w:p w14:paraId="479A5EBA" w14:textId="77777777" w:rsidR="00972067" w:rsidRDefault="00972067" w:rsidP="00972067">
      <w:pPr>
        <w:pStyle w:val="Caption"/>
      </w:pPr>
      <w:r>
        <w:rPr>
          <w:noProof/>
        </w:rPr>
        <w:drawing>
          <wp:inline distT="0" distB="0" distL="0" distR="0" wp14:anchorId="6C696A6E" wp14:editId="2324F1E1">
            <wp:extent cx="5959929" cy="1678138"/>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6133195" cy="1726925"/>
                    </a:xfrm>
                    <a:prstGeom prst="rect">
                      <a:avLst/>
                    </a:prstGeom>
                    <a:noFill/>
                  </pic:spPr>
                </pic:pic>
              </a:graphicData>
            </a:graphic>
          </wp:inline>
        </w:drawing>
      </w:r>
    </w:p>
    <w:p w14:paraId="0830F3B8" w14:textId="3A8977D7" w:rsidR="00972067" w:rsidRDefault="00972067" w:rsidP="00972067">
      <w:pPr>
        <w:pStyle w:val="Caption"/>
        <w:jc w:val="center"/>
      </w:pPr>
      <w:bookmarkStart w:id="115" w:name="_Ref115161450"/>
      <w:r>
        <w:t xml:space="preserve">Figure </w:t>
      </w:r>
      <w:r>
        <w:fldChar w:fldCharType="begin"/>
      </w:r>
      <w:r>
        <w:instrText>SEQ Figure \* ARABIC</w:instrText>
      </w:r>
      <w:r>
        <w:fldChar w:fldCharType="separate"/>
      </w:r>
      <w:r w:rsidR="00AD4E6D">
        <w:rPr>
          <w:noProof/>
        </w:rPr>
        <w:t>27</w:t>
      </w:r>
      <w:r>
        <w:fldChar w:fldCharType="end"/>
      </w:r>
      <w:bookmarkEnd w:id="115"/>
      <w:r>
        <w:t>: Unused PSFCH instances causes termination of COT (upper figure). PSFCH-like signals can be used to retain continue the COT (lower figure)</w:t>
      </w:r>
    </w:p>
    <w:p w14:paraId="556AFC5B" w14:textId="6FC04CD9" w:rsidR="00877D1A" w:rsidRPr="00877D1A" w:rsidRDefault="00972067" w:rsidP="00AD4E6D">
      <w:pPr>
        <w:pStyle w:val="Caption"/>
      </w:pPr>
      <w:bookmarkStart w:id="116" w:name="_Toc115154385"/>
      <w:bookmarkStart w:id="117" w:name="_Toc115154746"/>
      <w:bookmarkStart w:id="118" w:name="_Ref134784133"/>
      <w:bookmarkStart w:id="119" w:name="b47"/>
      <w:r>
        <w:t xml:space="preserve">Observation </w:t>
      </w:r>
      <w:r>
        <w:fldChar w:fldCharType="begin"/>
      </w:r>
      <w:r>
        <w:instrText>SEQ Observation \* ARABIC</w:instrText>
      </w:r>
      <w:r>
        <w:fldChar w:fldCharType="separate"/>
      </w:r>
      <w:r w:rsidR="00AD4E6D">
        <w:rPr>
          <w:noProof/>
        </w:rPr>
        <w:t>8</w:t>
      </w:r>
      <w:r>
        <w:fldChar w:fldCharType="end"/>
      </w:r>
      <w:r>
        <w:t xml:space="preserve">: </w:t>
      </w:r>
      <w:r w:rsidRPr="00E61634">
        <w:t xml:space="preserve"> If there exists an unused PSFCH instance in the middle of data burst, additional </w:t>
      </w:r>
      <w:r>
        <w:t xml:space="preserve">type-1 </w:t>
      </w:r>
      <w:r w:rsidRPr="00E61634">
        <w:t xml:space="preserve">LBT may be required </w:t>
      </w:r>
      <w:r>
        <w:t>by</w:t>
      </w:r>
      <w:r w:rsidRPr="00E61634">
        <w:t xml:space="preserve"> SL </w:t>
      </w:r>
      <w:r>
        <w:t>transmitter</w:t>
      </w:r>
      <w:r w:rsidRPr="00E61634">
        <w:t xml:space="preserve"> to continue the remaining transmission</w:t>
      </w:r>
      <w:bookmarkEnd w:id="116"/>
      <w:bookmarkEnd w:id="117"/>
      <w:r>
        <w:t>.</w:t>
      </w:r>
      <w:bookmarkEnd w:id="118"/>
    </w:p>
    <w:p w14:paraId="01036891" w14:textId="27925C67" w:rsidR="00877D1A" w:rsidRPr="00877D1A" w:rsidRDefault="00972067" w:rsidP="00AD4E6D">
      <w:pPr>
        <w:pStyle w:val="Caption"/>
      </w:pPr>
      <w:bookmarkStart w:id="120" w:name="_Toc115154386"/>
      <w:bookmarkStart w:id="121" w:name="_Toc115154747"/>
      <w:bookmarkStart w:id="122" w:name="_Ref134784139"/>
      <w:bookmarkStart w:id="123" w:name="b48"/>
      <w:bookmarkEnd w:id="119"/>
      <w:r>
        <w:t xml:space="preserve">Observation </w:t>
      </w:r>
      <w:r>
        <w:fldChar w:fldCharType="begin"/>
      </w:r>
      <w:r>
        <w:instrText>SEQ Observation \* ARABIC</w:instrText>
      </w:r>
      <w:r>
        <w:fldChar w:fldCharType="separate"/>
      </w:r>
      <w:r w:rsidR="00AD4E6D">
        <w:rPr>
          <w:noProof/>
        </w:rPr>
        <w:t>9</w:t>
      </w:r>
      <w:r>
        <w:fldChar w:fldCharType="end"/>
      </w:r>
      <w:r>
        <w:t xml:space="preserve">: </w:t>
      </w:r>
      <w:r w:rsidRPr="00D03D14">
        <w:t xml:space="preserve">If the </w:t>
      </w:r>
      <w:r>
        <w:t>COT-initiating transmitter could transmit</w:t>
      </w:r>
      <w:r w:rsidRPr="00D03D14">
        <w:t xml:space="preserve"> or its </w:t>
      </w:r>
      <w:r>
        <w:t>receiver could be scheduled to</w:t>
      </w:r>
      <w:r w:rsidRPr="00D03D14">
        <w:t xml:space="preserve"> transmit some signals at the unused PSFCH instances, we can reduce the LBT overhead</w:t>
      </w:r>
      <w:bookmarkEnd w:id="120"/>
      <w:bookmarkEnd w:id="121"/>
      <w:r>
        <w:t>.</w:t>
      </w:r>
      <w:bookmarkEnd w:id="122"/>
    </w:p>
    <w:p w14:paraId="3AFF879A" w14:textId="1B9B26D0" w:rsidR="00972067" w:rsidRDefault="00972067" w:rsidP="00972067">
      <w:pPr>
        <w:rPr>
          <w:b/>
          <w:bCs/>
        </w:rPr>
      </w:pPr>
      <w:bookmarkStart w:id="124" w:name="_Toc115154426"/>
      <w:bookmarkStart w:id="125" w:name="_Toc115154787"/>
      <w:bookmarkStart w:id="126" w:name="b49"/>
      <w:bookmarkStart w:id="127" w:name="_Ref134791625"/>
      <w:bookmarkEnd w:id="123"/>
      <w:r w:rsidRPr="003C77D9">
        <w:rPr>
          <w:b/>
          <w:bCs/>
        </w:rPr>
        <w:t xml:space="preserve">Proposal </w:t>
      </w:r>
      <w:r w:rsidRPr="003C77D9">
        <w:rPr>
          <w:b/>
          <w:bCs/>
        </w:rPr>
        <w:fldChar w:fldCharType="begin"/>
      </w:r>
      <w:r w:rsidRPr="003C77D9">
        <w:rPr>
          <w:b/>
          <w:bCs/>
        </w:rPr>
        <w:instrText>SEQ Proposal \* ARABIC</w:instrText>
      </w:r>
      <w:r w:rsidRPr="003C77D9">
        <w:rPr>
          <w:b/>
          <w:bCs/>
        </w:rPr>
        <w:fldChar w:fldCharType="separate"/>
      </w:r>
      <w:r w:rsidR="00AD4E6D">
        <w:rPr>
          <w:b/>
          <w:bCs/>
          <w:noProof/>
        </w:rPr>
        <w:t>39</w:t>
      </w:r>
      <w:r w:rsidRPr="003C77D9">
        <w:rPr>
          <w:b/>
          <w:bCs/>
        </w:rPr>
        <w:fldChar w:fldCharType="end"/>
      </w:r>
      <w:r w:rsidRPr="003C77D9">
        <w:rPr>
          <w:b/>
          <w:bCs/>
        </w:rPr>
        <w:t xml:space="preserve">: </w:t>
      </w:r>
      <w:r>
        <w:rPr>
          <w:b/>
          <w:bCs/>
        </w:rPr>
        <w:t>Support PSFCH-like padding signal to fill the PSFCH symbol when the COT initiating UE is neither sending nor expecting to receive a PSFC</w:t>
      </w:r>
      <w:r w:rsidR="00F063B1">
        <w:rPr>
          <w:b/>
          <w:bCs/>
        </w:rPr>
        <w:t>H</w:t>
      </w:r>
      <w:bookmarkEnd w:id="127"/>
    </w:p>
    <w:p w14:paraId="7801EF6A" w14:textId="77777777" w:rsidR="00972067" w:rsidRDefault="00972067">
      <w:pPr>
        <w:pStyle w:val="ListParagraph"/>
        <w:numPr>
          <w:ilvl w:val="0"/>
          <w:numId w:val="20"/>
        </w:numPr>
        <w:spacing w:before="60"/>
        <w:rPr>
          <w:b/>
          <w:bCs/>
        </w:rPr>
      </w:pPr>
      <w:r>
        <w:rPr>
          <w:b/>
          <w:bCs/>
        </w:rPr>
        <w:t>FFS: the case where the COT initiator UE transmits the PSFCH-like padding signal</w:t>
      </w:r>
      <w:bookmarkEnd w:id="124"/>
      <w:bookmarkEnd w:id="125"/>
    </w:p>
    <w:p w14:paraId="7D4AB8DB" w14:textId="77777777" w:rsidR="00972067" w:rsidRPr="00875A4E" w:rsidRDefault="00972067">
      <w:pPr>
        <w:pStyle w:val="ListParagraph"/>
        <w:numPr>
          <w:ilvl w:val="0"/>
          <w:numId w:val="20"/>
        </w:numPr>
        <w:spacing w:before="60"/>
        <w:rPr>
          <w:b/>
          <w:bCs/>
        </w:rPr>
      </w:pPr>
      <w:r>
        <w:rPr>
          <w:b/>
          <w:bCs/>
        </w:rPr>
        <w:t>FFS: the case where the COT initiating UE can trigger a receiving UE to send a PSFCH-like padding signal</w:t>
      </w:r>
    </w:p>
    <w:bookmarkEnd w:id="126"/>
    <w:p w14:paraId="597C4752" w14:textId="77777777" w:rsidR="00972067" w:rsidRPr="004510A4" w:rsidRDefault="00972067" w:rsidP="009D605C"/>
    <w:p w14:paraId="40BDC0E4" w14:textId="5A24ABF3" w:rsidR="004C59B7" w:rsidRPr="00244F86" w:rsidRDefault="00023B75">
      <w:pPr>
        <w:pStyle w:val="Heading4"/>
      </w:pPr>
      <w:r w:rsidRPr="00244F86">
        <w:t xml:space="preserve">Impact of </w:t>
      </w:r>
      <w:r w:rsidR="008650BA" w:rsidRPr="00244F86">
        <w:t>multiple PSFCH</w:t>
      </w:r>
      <w:r w:rsidR="005F1DBE" w:rsidRPr="00244F86">
        <w:t xml:space="preserve"> </w:t>
      </w:r>
      <w:r w:rsidR="00775658" w:rsidRPr="00244F86">
        <w:t>candidates</w:t>
      </w:r>
      <w:r w:rsidR="005F1DBE" w:rsidRPr="00244F86">
        <w:t xml:space="preserve"> on </w:t>
      </w:r>
      <w:r w:rsidR="005E2694" w:rsidRPr="00244F86">
        <w:t>mode 1 HARQ reporting timeline</w:t>
      </w:r>
      <w:r w:rsidR="00617227" w:rsidRPr="00244F86">
        <w:t xml:space="preserve"> and HARQ RTT timer</w:t>
      </w:r>
      <w:r w:rsidR="002A310E" w:rsidRPr="00244F86">
        <w:t xml:space="preserve"> </w:t>
      </w:r>
    </w:p>
    <w:p w14:paraId="6A5CA19D" w14:textId="585691ED" w:rsidR="00DF25B5" w:rsidRPr="0069757F" w:rsidRDefault="0055787B" w:rsidP="0055787B">
      <w:pPr>
        <w:rPr>
          <w:lang w:val="en-GB"/>
        </w:rPr>
      </w:pPr>
      <w:r>
        <w:rPr>
          <w:lang w:val="en-GB"/>
        </w:rPr>
        <w:t>In Rel’16 SL</w:t>
      </w:r>
      <w:r w:rsidR="0031787E">
        <w:rPr>
          <w:lang w:val="en-GB"/>
        </w:rPr>
        <w:t xml:space="preserve"> mode 1 operation</w:t>
      </w:r>
      <w:r w:rsidR="002C7668">
        <w:rPr>
          <w:lang w:val="en-GB"/>
        </w:rPr>
        <w:t xml:space="preserve">, </w:t>
      </w:r>
      <w:r w:rsidR="008747AA">
        <w:t>the UE provides the HARQ-ACK information</w:t>
      </w:r>
      <w:r w:rsidR="00562E8F">
        <w:t xml:space="preserve"> from sidelink</w:t>
      </w:r>
      <w:r w:rsidR="008747AA">
        <w:t xml:space="preserve"> in a PUCCH transmission</w:t>
      </w:r>
      <w:r w:rsidR="00562E8F">
        <w:t xml:space="preserve"> </w:t>
      </w:r>
      <w:r w:rsidR="008747AA">
        <w:t xml:space="preserve">within slot </w:t>
      </w:r>
      <m:oMath>
        <m:r>
          <w:rPr>
            <w:rFonts w:ascii="Cambria Math" w:hAnsi="Cambria Math"/>
          </w:rPr>
          <m:t>n+k</m:t>
        </m:r>
      </m:oMath>
      <w:r w:rsidR="00364CCC">
        <w:t xml:space="preserve"> </w:t>
      </w:r>
      <w:r w:rsidR="008747AA">
        <w:t xml:space="preserve"> </w:t>
      </w:r>
      <w:r w:rsidR="00364CCC">
        <w:t>(</w:t>
      </w:r>
      <w:r w:rsidR="008747AA">
        <w:t>subject to the overlapping conditions</w:t>
      </w:r>
      <w:r w:rsidR="00364CCC">
        <w:t>)</w:t>
      </w:r>
      <w:r w:rsidR="0069757F">
        <w:t xml:space="preserve"> </w:t>
      </w:r>
      <w:r w:rsidR="00474B14">
        <w:t>w</w:t>
      </w:r>
      <w:r w:rsidR="00DF25B5" w:rsidRPr="00B916EC">
        <w:t xml:space="preserve">ith reference </w:t>
      </w:r>
      <w:r w:rsidR="00DF25B5">
        <w:t xml:space="preserve">to slots for PUCCH transmissions and for a number of PSFCH reception occasions ending in slot </w:t>
      </w:r>
      <m:oMath>
        <m:r>
          <w:rPr>
            <w:rFonts w:ascii="Cambria Math" w:hAnsi="Cambria Math"/>
          </w:rPr>
          <m:t>n</m:t>
        </m:r>
      </m:oMath>
      <w:r w:rsidR="00DF25B5">
        <w:t xml:space="preserve">, where </w:t>
      </w:r>
      <m:oMath>
        <m:r>
          <w:rPr>
            <w:rFonts w:ascii="Cambria Math" w:hAnsi="Cambria Math"/>
          </w:rPr>
          <m:t>k</m:t>
        </m:r>
      </m:oMath>
      <w:r w:rsidR="00DF25B5">
        <w:t xml:space="preserve"> is a number of slots indicated by a</w:t>
      </w:r>
      <w:r w:rsidR="00DF25B5" w:rsidRPr="00B916EC">
        <w:t xml:space="preserve"> PS</w:t>
      </w:r>
      <w:r w:rsidR="00DF25B5">
        <w:t>F</w:t>
      </w:r>
      <w:r w:rsidR="00DF25B5" w:rsidRPr="00B916EC">
        <w:t>CH-to-HARQ</w:t>
      </w:r>
      <w:r w:rsidR="00DF25B5">
        <w:t xml:space="preserve">_feedback </w:t>
      </w:r>
      <w:r w:rsidR="00DF25B5" w:rsidRPr="00B916EC">
        <w:t>timing</w:t>
      </w:r>
      <w:r w:rsidR="00DF25B5">
        <w:t xml:space="preserve"> indicator field</w:t>
      </w:r>
      <w:r w:rsidR="007C7F40">
        <w:t xml:space="preserve"> </w:t>
      </w:r>
      <w:r w:rsidR="00DF25B5">
        <w:t xml:space="preserve">in </w:t>
      </w:r>
      <w:r w:rsidR="00F57478">
        <w:t>DCI 3</w:t>
      </w:r>
      <w:r w:rsidR="008A2C5F">
        <w:rPr>
          <w:lang w:eastAsia="zh-CN"/>
        </w:rPr>
        <w:t>.</w:t>
      </w:r>
      <w:r w:rsidR="00676F57">
        <w:rPr>
          <w:lang w:eastAsia="zh-CN"/>
        </w:rPr>
        <w:t xml:space="preserve"> With the introduction of multiple PSFCH </w:t>
      </w:r>
      <w:r w:rsidR="00F57478">
        <w:rPr>
          <w:lang w:eastAsia="zh-CN"/>
        </w:rPr>
        <w:t>candidates</w:t>
      </w:r>
      <w:r w:rsidR="00DD7B9D">
        <w:rPr>
          <w:lang w:eastAsia="zh-CN"/>
        </w:rPr>
        <w:t xml:space="preserve"> </w:t>
      </w:r>
      <w:r w:rsidR="00432E4A">
        <w:rPr>
          <w:lang w:eastAsia="zh-CN"/>
        </w:rPr>
        <w:t>associated with</w:t>
      </w:r>
      <w:r w:rsidR="00DD7B9D">
        <w:rPr>
          <w:lang w:eastAsia="zh-CN"/>
        </w:rPr>
        <w:t xml:space="preserve"> each PSSCH, it is natur</w:t>
      </w:r>
      <w:r w:rsidR="00221198">
        <w:rPr>
          <w:lang w:eastAsia="zh-CN"/>
        </w:rPr>
        <w:t>al</w:t>
      </w:r>
      <w:r w:rsidR="00DD7B9D">
        <w:rPr>
          <w:lang w:eastAsia="zh-CN"/>
        </w:rPr>
        <w:t xml:space="preserve"> to set the</w:t>
      </w:r>
      <w:r w:rsidR="004F2302">
        <w:rPr>
          <w:lang w:eastAsia="zh-CN"/>
        </w:rPr>
        <w:t xml:space="preserve"> reference slot for PUCCH transmission</w:t>
      </w:r>
      <w:r w:rsidR="004A728C">
        <w:rPr>
          <w:lang w:eastAsia="zh-CN"/>
        </w:rPr>
        <w:t xml:space="preserve">, i.e., slot n, </w:t>
      </w:r>
      <w:r w:rsidR="00B53764">
        <w:rPr>
          <w:lang w:eastAsia="zh-CN"/>
        </w:rPr>
        <w:t xml:space="preserve">to be </w:t>
      </w:r>
      <w:r w:rsidR="00CF08C1">
        <w:rPr>
          <w:lang w:eastAsia="zh-CN"/>
        </w:rPr>
        <w:t xml:space="preserve">the slot after the last PSFCH </w:t>
      </w:r>
      <w:r w:rsidR="00775658">
        <w:rPr>
          <w:lang w:eastAsia="zh-CN"/>
        </w:rPr>
        <w:t>candidate</w:t>
      </w:r>
      <w:r w:rsidR="00B25C93">
        <w:rPr>
          <w:lang w:eastAsia="zh-CN"/>
        </w:rPr>
        <w:t xml:space="preserve"> since the </w:t>
      </w:r>
      <w:r w:rsidR="007663F8">
        <w:rPr>
          <w:lang w:eastAsia="zh-CN"/>
        </w:rPr>
        <w:t>Ack/Nak over PC-5 may come back at the last PSFCH</w:t>
      </w:r>
      <w:r w:rsidR="004C0AAB">
        <w:rPr>
          <w:lang w:eastAsia="zh-CN"/>
        </w:rPr>
        <w:t>.</w:t>
      </w:r>
      <w:r w:rsidR="004E18C1">
        <w:rPr>
          <w:lang w:eastAsia="zh-CN"/>
        </w:rPr>
        <w:t xml:space="preserve"> </w:t>
      </w:r>
    </w:p>
    <w:p w14:paraId="7CF32105" w14:textId="77777777" w:rsidR="00E86BE1" w:rsidRDefault="00E86BE1" w:rsidP="00141C34">
      <w:pPr>
        <w:pStyle w:val="Caption"/>
      </w:pPr>
    </w:p>
    <w:p w14:paraId="5CC314BD" w14:textId="30F8B083" w:rsidR="005D77E1" w:rsidRDefault="00141C34" w:rsidP="00141C34">
      <w:pPr>
        <w:pStyle w:val="Caption"/>
        <w:rPr>
          <w:lang w:eastAsia="zh-CN"/>
        </w:rPr>
      </w:pPr>
      <w:bookmarkStart w:id="128" w:name="_Ref134791631"/>
      <w:r>
        <w:t xml:space="preserve">Proposal </w:t>
      </w:r>
      <w:r w:rsidR="008608CB">
        <w:fldChar w:fldCharType="begin"/>
      </w:r>
      <w:r w:rsidR="008608CB">
        <w:instrText xml:space="preserve"> SEQ Proposal \* ARABIC </w:instrText>
      </w:r>
      <w:r w:rsidR="008608CB">
        <w:fldChar w:fldCharType="separate"/>
      </w:r>
      <w:r w:rsidR="00AD4E6D">
        <w:rPr>
          <w:noProof/>
        </w:rPr>
        <w:t>40</w:t>
      </w:r>
      <w:r w:rsidR="008608CB">
        <w:rPr>
          <w:noProof/>
        </w:rPr>
        <w:fldChar w:fldCharType="end"/>
      </w:r>
      <w:r>
        <w:t xml:space="preserve">: For mode 1 operation, </w:t>
      </w:r>
      <w:r w:rsidR="00F954A6">
        <w:t xml:space="preserve">if multiple PSFCH candidates are configured, the reference slot </w:t>
      </w:r>
      <w:r w:rsidR="003C49F1">
        <w:t>n for PUCCH transmission to report HARQ</w:t>
      </w:r>
      <w:r w:rsidR="00A06C25">
        <w:t xml:space="preserve"> (or for </w:t>
      </w:r>
      <w:r w:rsidR="00A06C25" w:rsidRPr="00B916EC">
        <w:t>PS</w:t>
      </w:r>
      <w:r w:rsidR="00A06C25">
        <w:t>F</w:t>
      </w:r>
      <w:r w:rsidR="00A06C25" w:rsidRPr="00B916EC">
        <w:t>CH-to-HARQ</w:t>
      </w:r>
      <w:r w:rsidR="00A06C25">
        <w:t>_feedback</w:t>
      </w:r>
      <w:r w:rsidR="005A5F87">
        <w:t xml:space="preserve"> indicated by DCI</w:t>
      </w:r>
      <w:r w:rsidR="00DD3BEE">
        <w:t xml:space="preserve"> </w:t>
      </w:r>
      <w:r w:rsidR="005A5F87">
        <w:t>3</w:t>
      </w:r>
      <w:r w:rsidR="00A06C25">
        <w:t>)</w:t>
      </w:r>
      <w:r w:rsidR="00B25C93">
        <w:t xml:space="preserve"> is the slot after the last PSFCH candidate</w:t>
      </w:r>
      <w:bookmarkEnd w:id="128"/>
    </w:p>
    <w:p w14:paraId="22EBB0E7" w14:textId="70A232AF" w:rsidR="00141C34" w:rsidRDefault="00141C34" w:rsidP="0055787B">
      <w:pPr>
        <w:rPr>
          <w:lang w:eastAsia="zh-CN"/>
        </w:rPr>
      </w:pPr>
    </w:p>
    <w:p w14:paraId="3F9F8D72" w14:textId="00785D7E" w:rsidR="000A0914" w:rsidRDefault="003F6519" w:rsidP="0055787B">
      <w:pPr>
        <w:rPr>
          <w:lang w:eastAsia="zh-CN"/>
        </w:rPr>
      </w:pPr>
      <w:r>
        <w:rPr>
          <w:lang w:eastAsia="zh-CN"/>
        </w:rPr>
        <w:t>For Rel’17 sidelink DRX,</w:t>
      </w:r>
      <w:r w:rsidR="003859D5">
        <w:rPr>
          <w:lang w:eastAsia="zh-CN"/>
        </w:rPr>
        <w:t xml:space="preserve"> the sl-drx-HARQ-RTT</w:t>
      </w:r>
      <w:r w:rsidR="00561897">
        <w:rPr>
          <w:lang w:eastAsia="zh-CN"/>
        </w:rPr>
        <w:t>-Timer is started in the 1</w:t>
      </w:r>
      <w:r w:rsidR="00561897" w:rsidRPr="00561897">
        <w:rPr>
          <w:vertAlign w:val="superscript"/>
          <w:lang w:eastAsia="zh-CN"/>
        </w:rPr>
        <w:t>st</w:t>
      </w:r>
      <w:r w:rsidR="00561897">
        <w:rPr>
          <w:lang w:eastAsia="zh-CN"/>
        </w:rPr>
        <w:t xml:space="preserve"> slot after the </w:t>
      </w:r>
      <w:r w:rsidR="0027062D" w:rsidRPr="0027062D">
        <w:rPr>
          <w:lang w:eastAsia="zh-CN"/>
        </w:rPr>
        <w:t>corresponding PSFCH instance which carries A/N or A/N is dropped due to priority rule</w:t>
      </w:r>
      <w:r w:rsidR="00542A4E">
        <w:rPr>
          <w:lang w:eastAsia="zh-CN"/>
        </w:rPr>
        <w:t xml:space="preserve"> as shown in </w:t>
      </w:r>
      <w:r w:rsidR="00A856E4">
        <w:rPr>
          <w:lang w:eastAsia="zh-CN"/>
        </w:rPr>
        <w:fldChar w:fldCharType="begin"/>
      </w:r>
      <w:r w:rsidR="00A856E4">
        <w:rPr>
          <w:lang w:eastAsia="zh-CN"/>
        </w:rPr>
        <w:instrText xml:space="preserve"> REF _Ref134539957 \h </w:instrText>
      </w:r>
      <w:r w:rsidR="00A856E4">
        <w:rPr>
          <w:lang w:eastAsia="zh-CN"/>
        </w:rPr>
      </w:r>
      <w:r w:rsidR="00A856E4">
        <w:rPr>
          <w:lang w:eastAsia="zh-CN"/>
        </w:rPr>
        <w:fldChar w:fldCharType="separate"/>
      </w:r>
      <w:r w:rsidR="00AD4E6D">
        <w:t xml:space="preserve">Figure </w:t>
      </w:r>
      <w:r w:rsidR="00AD4E6D">
        <w:rPr>
          <w:noProof/>
        </w:rPr>
        <w:t>28</w:t>
      </w:r>
      <w:r w:rsidR="00A856E4">
        <w:rPr>
          <w:lang w:eastAsia="zh-CN"/>
        </w:rPr>
        <w:fldChar w:fldCharType="end"/>
      </w:r>
      <w:r w:rsidR="0027062D">
        <w:rPr>
          <w:lang w:eastAsia="zh-CN"/>
        </w:rPr>
        <w:t>.</w:t>
      </w:r>
      <w:r w:rsidR="00BB7D95">
        <w:rPr>
          <w:lang w:eastAsia="zh-CN"/>
        </w:rPr>
        <w:t xml:space="preserve"> With the introduction of multiple PSFCH candidates, </w:t>
      </w:r>
      <w:r w:rsidR="00B04FE0">
        <w:rPr>
          <w:lang w:eastAsia="zh-CN"/>
        </w:rPr>
        <w:t xml:space="preserve">the sl-drx-HARQ-RTT-Timer </w:t>
      </w:r>
      <w:r w:rsidR="00237EB3">
        <w:rPr>
          <w:lang w:eastAsia="zh-CN"/>
        </w:rPr>
        <w:t>can be</w:t>
      </w:r>
      <w:r w:rsidR="00B04FE0">
        <w:rPr>
          <w:lang w:eastAsia="zh-CN"/>
        </w:rPr>
        <w:t xml:space="preserve"> start</w:t>
      </w:r>
      <w:r w:rsidR="00D451D3">
        <w:rPr>
          <w:lang w:eastAsia="zh-CN"/>
        </w:rPr>
        <w:t>ed</w:t>
      </w:r>
      <w:r w:rsidR="00B04FE0">
        <w:rPr>
          <w:lang w:eastAsia="zh-CN"/>
        </w:rPr>
        <w:t xml:space="preserve"> after the</w:t>
      </w:r>
      <w:r w:rsidR="00237EB3">
        <w:rPr>
          <w:lang w:eastAsia="zh-CN"/>
        </w:rPr>
        <w:t xml:space="preserve"> 1</w:t>
      </w:r>
      <w:r w:rsidR="00237EB3" w:rsidRPr="00237EB3">
        <w:rPr>
          <w:vertAlign w:val="superscript"/>
          <w:lang w:eastAsia="zh-CN"/>
        </w:rPr>
        <w:t>st</w:t>
      </w:r>
      <w:r w:rsidR="00237EB3">
        <w:rPr>
          <w:lang w:eastAsia="zh-CN"/>
        </w:rPr>
        <w:t xml:space="preserve"> PSFCH </w:t>
      </w:r>
      <w:r w:rsidR="008E1030">
        <w:rPr>
          <w:lang w:eastAsia="zh-CN"/>
        </w:rPr>
        <w:t>transmission which clears the LBT</w:t>
      </w:r>
      <w:r w:rsidR="00A856E4">
        <w:rPr>
          <w:lang w:eastAsia="zh-CN"/>
        </w:rPr>
        <w:t xml:space="preserve"> (</w:t>
      </w:r>
      <w:r w:rsidR="00A856E4">
        <w:rPr>
          <w:lang w:eastAsia="zh-CN"/>
        </w:rPr>
        <w:fldChar w:fldCharType="begin"/>
      </w:r>
      <w:r w:rsidR="00A856E4">
        <w:rPr>
          <w:lang w:eastAsia="zh-CN"/>
        </w:rPr>
        <w:instrText xml:space="preserve"> REF _Ref134539975 \h </w:instrText>
      </w:r>
      <w:r w:rsidR="00A856E4">
        <w:rPr>
          <w:lang w:eastAsia="zh-CN"/>
        </w:rPr>
      </w:r>
      <w:r w:rsidR="00A856E4">
        <w:rPr>
          <w:lang w:eastAsia="zh-CN"/>
        </w:rPr>
        <w:fldChar w:fldCharType="separate"/>
      </w:r>
      <w:r w:rsidR="00AD4E6D">
        <w:t xml:space="preserve">Figure </w:t>
      </w:r>
      <w:r w:rsidR="00AD4E6D">
        <w:rPr>
          <w:noProof/>
        </w:rPr>
        <w:t>29</w:t>
      </w:r>
      <w:r w:rsidR="00A856E4">
        <w:rPr>
          <w:lang w:eastAsia="zh-CN"/>
        </w:rPr>
        <w:fldChar w:fldCharType="end"/>
      </w:r>
      <w:r w:rsidR="00A856E4">
        <w:rPr>
          <w:lang w:eastAsia="zh-CN"/>
        </w:rPr>
        <w:t>)</w:t>
      </w:r>
      <w:r w:rsidR="008E1030">
        <w:rPr>
          <w:lang w:eastAsia="zh-CN"/>
        </w:rPr>
        <w:t xml:space="preserve"> or the last PSFCH candidates to maximize the power saving.</w:t>
      </w:r>
    </w:p>
    <w:p w14:paraId="3C5BBD09" w14:textId="266FE720" w:rsidR="00BE7BBB" w:rsidRDefault="00BE7BBB" w:rsidP="0055787B">
      <w:pPr>
        <w:rPr>
          <w:lang w:eastAsia="zh-CN"/>
        </w:rPr>
      </w:pPr>
    </w:p>
    <w:p w14:paraId="2E027CD6" w14:textId="522C5CB1" w:rsidR="00BE7BBB" w:rsidRDefault="00BE7BBB" w:rsidP="00BE7BBB">
      <w:pPr>
        <w:pStyle w:val="Caption"/>
        <w:rPr>
          <w:lang w:eastAsia="zh-CN"/>
        </w:rPr>
      </w:pPr>
      <w:bookmarkStart w:id="129" w:name="_Ref134791637"/>
      <w:r>
        <w:lastRenderedPageBreak/>
        <w:t xml:space="preserve">Proposal </w:t>
      </w:r>
      <w:r w:rsidR="008608CB">
        <w:fldChar w:fldCharType="begin"/>
      </w:r>
      <w:r w:rsidR="008608CB">
        <w:instrText xml:space="preserve"> SEQ Proposal \* ARABIC </w:instrText>
      </w:r>
      <w:r w:rsidR="008608CB">
        <w:fldChar w:fldCharType="separate"/>
      </w:r>
      <w:r w:rsidR="00AD4E6D">
        <w:rPr>
          <w:noProof/>
        </w:rPr>
        <w:t>41</w:t>
      </w:r>
      <w:r w:rsidR="008608CB">
        <w:rPr>
          <w:noProof/>
        </w:rPr>
        <w:fldChar w:fldCharType="end"/>
      </w:r>
      <w:r>
        <w:t>: If multiple PSFCH candidate</w:t>
      </w:r>
      <w:r w:rsidR="000B21FD">
        <w:t xml:space="preserve">s are configured, for DRX operation, the </w:t>
      </w:r>
      <w:r w:rsidR="000B21FD">
        <w:rPr>
          <w:lang w:eastAsia="zh-CN"/>
        </w:rPr>
        <w:t>sl-drx-HARQ-RTT-Timer can be start</w:t>
      </w:r>
      <w:r w:rsidR="00D451D3">
        <w:rPr>
          <w:lang w:eastAsia="zh-CN"/>
        </w:rPr>
        <w:t>ed</w:t>
      </w:r>
      <w:r w:rsidR="000B21FD">
        <w:rPr>
          <w:lang w:eastAsia="zh-CN"/>
        </w:rPr>
        <w:t xml:space="preserve"> after the 1</w:t>
      </w:r>
      <w:r w:rsidR="000B21FD" w:rsidRPr="00237EB3">
        <w:rPr>
          <w:vertAlign w:val="superscript"/>
          <w:lang w:eastAsia="zh-CN"/>
        </w:rPr>
        <w:t>st</w:t>
      </w:r>
      <w:r w:rsidR="000B21FD">
        <w:rPr>
          <w:lang w:eastAsia="zh-CN"/>
        </w:rPr>
        <w:t xml:space="preserve"> PSFCH transmission which clears the LBT or the last PSFCH candidates</w:t>
      </w:r>
      <w:r w:rsidR="00D451D3">
        <w:rPr>
          <w:lang w:eastAsia="zh-CN"/>
        </w:rPr>
        <w:t xml:space="preserve"> for the maximal power saving</w:t>
      </w:r>
      <w:bookmarkEnd w:id="129"/>
    </w:p>
    <w:p w14:paraId="197F6521" w14:textId="6FF5B14B" w:rsidR="00E86BE1" w:rsidRDefault="00B04FE0" w:rsidP="0055787B">
      <w:pPr>
        <w:rPr>
          <w:lang w:eastAsia="zh-CN"/>
        </w:rPr>
      </w:pPr>
      <w:r>
        <w:rPr>
          <w:lang w:eastAsia="zh-CN"/>
        </w:rPr>
        <w:t xml:space="preserve">  </w:t>
      </w:r>
    </w:p>
    <w:p w14:paraId="310ECEAA" w14:textId="201B0C87" w:rsidR="00F5232D" w:rsidRDefault="00F5232D" w:rsidP="0055787B">
      <w:pPr>
        <w:rPr>
          <w:lang w:eastAsia="zh-CN"/>
        </w:rPr>
      </w:pPr>
    </w:p>
    <w:p w14:paraId="48BC566F" w14:textId="75C6F131" w:rsidR="00F5232D" w:rsidRDefault="00F5232D" w:rsidP="0055787B">
      <w:pPr>
        <w:rPr>
          <w:lang w:eastAsia="zh-CN"/>
        </w:rPr>
      </w:pPr>
      <w:r>
        <w:rPr>
          <w:noProof/>
          <w:lang w:eastAsia="zh-CN"/>
        </w:rPr>
        <w:drawing>
          <wp:inline distT="0" distB="0" distL="0" distR="0" wp14:anchorId="24A604EB" wp14:editId="4B5CCC93">
            <wp:extent cx="5305326" cy="1444564"/>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326643" cy="1450368"/>
                    </a:xfrm>
                    <a:prstGeom prst="rect">
                      <a:avLst/>
                    </a:prstGeom>
                    <a:noFill/>
                  </pic:spPr>
                </pic:pic>
              </a:graphicData>
            </a:graphic>
          </wp:inline>
        </w:drawing>
      </w:r>
    </w:p>
    <w:p w14:paraId="6C1FD26B" w14:textId="201D2764" w:rsidR="00250CF6" w:rsidRDefault="00250CF6" w:rsidP="008337B0">
      <w:pPr>
        <w:pStyle w:val="Caption"/>
        <w:jc w:val="center"/>
        <w:rPr>
          <w:lang w:eastAsia="zh-CN"/>
        </w:rPr>
      </w:pPr>
      <w:bookmarkStart w:id="130" w:name="_Ref134539957"/>
      <w:r>
        <w:t xml:space="preserve">Figure </w:t>
      </w:r>
      <w:r w:rsidR="008608CB">
        <w:fldChar w:fldCharType="begin"/>
      </w:r>
      <w:r w:rsidR="008608CB">
        <w:instrText xml:space="preserve"> SEQ Figure \* ARABIC </w:instrText>
      </w:r>
      <w:r w:rsidR="008608CB">
        <w:fldChar w:fldCharType="separate"/>
      </w:r>
      <w:r w:rsidR="00AD4E6D">
        <w:rPr>
          <w:noProof/>
        </w:rPr>
        <w:t>28</w:t>
      </w:r>
      <w:r w:rsidR="008608CB">
        <w:rPr>
          <w:noProof/>
        </w:rPr>
        <w:fldChar w:fldCharType="end"/>
      </w:r>
      <w:bookmarkEnd w:id="130"/>
      <w:r>
        <w:t xml:space="preserve">: </w:t>
      </w:r>
      <w:r>
        <w:rPr>
          <w:lang w:eastAsia="zh-CN"/>
        </w:rPr>
        <w:t xml:space="preserve">sl-drx-HARQ-RTT-Timer </w:t>
      </w:r>
      <w:r w:rsidR="00EA3106">
        <w:rPr>
          <w:lang w:eastAsia="zh-CN"/>
        </w:rPr>
        <w:t>starting point for Rel’17 SL</w:t>
      </w:r>
    </w:p>
    <w:p w14:paraId="4F20C34B" w14:textId="77777777" w:rsidR="0079314D" w:rsidRDefault="0079314D" w:rsidP="0055787B">
      <w:pPr>
        <w:rPr>
          <w:lang w:eastAsia="zh-CN"/>
        </w:rPr>
      </w:pPr>
    </w:p>
    <w:p w14:paraId="457F0168" w14:textId="16BCE79B" w:rsidR="0079314D" w:rsidRDefault="0079314D" w:rsidP="0055787B">
      <w:pPr>
        <w:rPr>
          <w:lang w:eastAsia="zh-CN"/>
        </w:rPr>
      </w:pPr>
      <w:r>
        <w:rPr>
          <w:noProof/>
          <w:lang w:eastAsia="zh-CN"/>
        </w:rPr>
        <w:drawing>
          <wp:inline distT="0" distB="0" distL="0" distR="0" wp14:anchorId="40FD3AB5" wp14:editId="508A4B1E">
            <wp:extent cx="5709326" cy="1644875"/>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728169" cy="1650304"/>
                    </a:xfrm>
                    <a:prstGeom prst="rect">
                      <a:avLst/>
                    </a:prstGeom>
                    <a:noFill/>
                  </pic:spPr>
                </pic:pic>
              </a:graphicData>
            </a:graphic>
          </wp:inline>
        </w:drawing>
      </w:r>
    </w:p>
    <w:p w14:paraId="680DE85E" w14:textId="27234B4E" w:rsidR="008337B0" w:rsidRDefault="006E33F0" w:rsidP="00137B0B">
      <w:pPr>
        <w:pStyle w:val="Caption"/>
        <w:jc w:val="center"/>
        <w:rPr>
          <w:lang w:eastAsia="zh-CN"/>
        </w:rPr>
      </w:pPr>
      <w:bookmarkStart w:id="131" w:name="_Ref134539975"/>
      <w:r>
        <w:t xml:space="preserve">Figure </w:t>
      </w:r>
      <w:r w:rsidR="008608CB">
        <w:fldChar w:fldCharType="begin"/>
      </w:r>
      <w:r w:rsidR="008608CB">
        <w:instrText xml:space="preserve"> SEQ Figure \* ARABIC </w:instrText>
      </w:r>
      <w:r w:rsidR="008608CB">
        <w:fldChar w:fldCharType="separate"/>
      </w:r>
      <w:r w:rsidR="00AD4E6D">
        <w:rPr>
          <w:noProof/>
        </w:rPr>
        <w:t>29</w:t>
      </w:r>
      <w:r w:rsidR="008608CB">
        <w:rPr>
          <w:noProof/>
        </w:rPr>
        <w:fldChar w:fldCharType="end"/>
      </w:r>
      <w:bookmarkEnd w:id="131"/>
      <w:r>
        <w:t xml:space="preserve">: </w:t>
      </w:r>
      <w:r>
        <w:rPr>
          <w:lang w:eastAsia="zh-CN"/>
        </w:rPr>
        <w:t>sl-drx-HARQ-RTT-Timer starting point</w:t>
      </w:r>
      <w:r w:rsidR="00137B0B">
        <w:rPr>
          <w:lang w:eastAsia="zh-CN"/>
        </w:rPr>
        <w:t xml:space="preserve"> with multiple PSFCH candidates</w:t>
      </w:r>
    </w:p>
    <w:p w14:paraId="75C055FF" w14:textId="77777777" w:rsidR="00EA3106" w:rsidRDefault="00EA3106" w:rsidP="0055787B">
      <w:pPr>
        <w:rPr>
          <w:lang w:eastAsia="zh-CN"/>
        </w:rPr>
      </w:pPr>
    </w:p>
    <w:p w14:paraId="36DBB3C0" w14:textId="77777777" w:rsidR="00172AFD" w:rsidRDefault="00AD22F9" w:rsidP="00172AFD">
      <w:pPr>
        <w:pStyle w:val="Heading3"/>
      </w:pPr>
      <w:r>
        <w:t xml:space="preserve">HARQ </w:t>
      </w:r>
      <w:r w:rsidR="00F82E98">
        <w:t xml:space="preserve">codebook </w:t>
      </w:r>
    </w:p>
    <w:p w14:paraId="258BA731" w14:textId="00C51531" w:rsidR="00186AD2" w:rsidRDefault="00BA09F6" w:rsidP="00172AFD">
      <w:pPr>
        <w:rPr>
          <w:lang w:val="en-GB"/>
        </w:rPr>
      </w:pPr>
      <w:r w:rsidRPr="00BA09F6">
        <w:rPr>
          <w:lang w:val="en-GB"/>
        </w:rPr>
        <w:t xml:space="preserve">For eMBB </w:t>
      </w:r>
      <w:r w:rsidR="0052766C">
        <w:rPr>
          <w:lang w:val="en-GB"/>
        </w:rPr>
        <w:t xml:space="preserve">like </w:t>
      </w:r>
      <w:r w:rsidRPr="00BA09F6">
        <w:rPr>
          <w:lang w:val="en-GB"/>
        </w:rPr>
        <w:t xml:space="preserve">traffic, </w:t>
      </w:r>
      <w:r w:rsidR="00D62E26">
        <w:rPr>
          <w:lang w:val="en-GB"/>
        </w:rPr>
        <w:t xml:space="preserve">transmitting multiple </w:t>
      </w:r>
      <w:r w:rsidR="009C3F0F">
        <w:t>Ack/Nak</w:t>
      </w:r>
      <w:r w:rsidR="00C33523" w:rsidRPr="00C33523">
        <w:t>’s</w:t>
      </w:r>
      <w:r w:rsidR="00D62E26">
        <w:t xml:space="preserve"> from one </w:t>
      </w:r>
      <w:r w:rsidR="0042021D">
        <w:t>PSSCH receiver</w:t>
      </w:r>
      <w:r w:rsidR="00D62E26">
        <w:t xml:space="preserve"> to one </w:t>
      </w:r>
      <w:r w:rsidR="00243FE1">
        <w:t>PSSCH transmitter</w:t>
      </w:r>
      <w:r w:rsidR="00C33523" w:rsidRPr="00C33523">
        <w:t xml:space="preserve"> with interlace</w:t>
      </w:r>
      <w:r w:rsidR="00BA390E">
        <w:t>d</w:t>
      </w:r>
      <w:r w:rsidR="00C33523" w:rsidRPr="00C33523">
        <w:t xml:space="preserve"> PF0 </w:t>
      </w:r>
      <w:r w:rsidR="00BA390E">
        <w:t>PSFCH</w:t>
      </w:r>
      <w:r w:rsidR="00243FE1">
        <w:t xml:space="preserve"> could </w:t>
      </w:r>
      <w:r w:rsidR="00F84871">
        <w:t>be inefficient</w:t>
      </w:r>
      <w:r w:rsidR="00584B6D">
        <w:t xml:space="preserve"> or not even possible</w:t>
      </w:r>
      <w:r w:rsidR="00A65347">
        <w:t xml:space="preserve"> as t</w:t>
      </w:r>
      <w:r w:rsidR="00612374" w:rsidRPr="00BA09F6">
        <w:rPr>
          <w:lang w:val="en-GB"/>
        </w:rPr>
        <w:t>he</w:t>
      </w:r>
      <w:r w:rsidR="00612374">
        <w:rPr>
          <w:lang w:val="en-GB"/>
        </w:rPr>
        <w:t xml:space="preserve"> number</w:t>
      </w:r>
      <w:r w:rsidR="00612374" w:rsidRPr="00BA09F6">
        <w:rPr>
          <w:lang w:val="en-GB"/>
        </w:rPr>
        <w:t xml:space="preserve"> of simultaneous </w:t>
      </w:r>
      <w:r w:rsidR="00612374">
        <w:rPr>
          <w:lang w:val="en-GB"/>
        </w:rPr>
        <w:t>PF0</w:t>
      </w:r>
      <w:r w:rsidR="00EF074B">
        <w:rPr>
          <w:lang w:val="en-GB"/>
        </w:rPr>
        <w:t>-</w:t>
      </w:r>
      <w:r w:rsidR="00612374">
        <w:rPr>
          <w:lang w:val="en-GB"/>
        </w:rPr>
        <w:t xml:space="preserve">based </w:t>
      </w:r>
      <w:r w:rsidR="00612374" w:rsidRPr="00BA09F6">
        <w:rPr>
          <w:lang w:val="en-GB"/>
        </w:rPr>
        <w:t>PSFCH transmission</w:t>
      </w:r>
      <w:r w:rsidR="00EF074B">
        <w:rPr>
          <w:lang w:val="en-GB"/>
        </w:rPr>
        <w:t>s</w:t>
      </w:r>
      <w:r w:rsidR="00612374" w:rsidRPr="00BA09F6">
        <w:rPr>
          <w:lang w:val="en-GB"/>
        </w:rPr>
        <w:t xml:space="preserve"> is based on UE capability.</w:t>
      </w:r>
      <w:r w:rsidR="00A65347">
        <w:rPr>
          <w:lang w:val="en-GB"/>
        </w:rPr>
        <w:t xml:space="preserve"> </w:t>
      </w:r>
      <w:r w:rsidRPr="00BA09F6">
        <w:rPr>
          <w:lang w:val="en-GB"/>
        </w:rPr>
        <w:t xml:space="preserve">HARQ codebook </w:t>
      </w:r>
      <w:r w:rsidR="00E779A6">
        <w:rPr>
          <w:lang w:val="en-GB"/>
        </w:rPr>
        <w:t>is needed</w:t>
      </w:r>
      <w:r w:rsidRPr="00BA09F6">
        <w:rPr>
          <w:lang w:val="en-GB"/>
        </w:rPr>
        <w:t xml:space="preserve"> so the A</w:t>
      </w:r>
      <w:r w:rsidR="008E6E60">
        <w:rPr>
          <w:lang w:val="en-GB"/>
        </w:rPr>
        <w:t>ck/Nak</w:t>
      </w:r>
      <w:r w:rsidRPr="00BA09F6">
        <w:rPr>
          <w:lang w:val="en-GB"/>
        </w:rPr>
        <w:t>’s for multiple TBs can be carried via PF2 PSFCH in one PSFCH transmission</w:t>
      </w:r>
      <w:r w:rsidR="00232145">
        <w:rPr>
          <w:lang w:val="en-GB"/>
        </w:rPr>
        <w:t>.</w:t>
      </w:r>
      <w:r w:rsidR="009571BB">
        <w:rPr>
          <w:lang w:val="en-GB"/>
        </w:rPr>
        <w:t xml:space="preserve"> </w:t>
      </w:r>
      <w:r w:rsidR="00C20FDE">
        <w:rPr>
          <w:lang w:val="en-GB"/>
        </w:rPr>
        <w:t>Moreover</w:t>
      </w:r>
      <w:r w:rsidR="0018460F">
        <w:rPr>
          <w:lang w:val="en-GB"/>
        </w:rPr>
        <w:t>,</w:t>
      </w:r>
      <w:r w:rsidR="00D83D24">
        <w:rPr>
          <w:lang w:val="en-GB"/>
        </w:rPr>
        <w:t xml:space="preserve"> </w:t>
      </w:r>
      <w:r w:rsidR="00271321">
        <w:rPr>
          <w:lang w:val="en-GB"/>
        </w:rPr>
        <w:t xml:space="preserve">HARQ codebook </w:t>
      </w:r>
      <w:r w:rsidR="008600C8">
        <w:rPr>
          <w:lang w:val="en-GB"/>
        </w:rPr>
        <w:t>is beneficial for Ack/Nak re-transmission</w:t>
      </w:r>
      <w:r w:rsidR="0030758D">
        <w:rPr>
          <w:lang w:val="en-GB"/>
        </w:rPr>
        <w:t xml:space="preserve"> (potentially due to LBT failure)</w:t>
      </w:r>
      <w:r w:rsidR="00A22FAA">
        <w:rPr>
          <w:lang w:val="en-GB"/>
        </w:rPr>
        <w:t>. In NR-U</w:t>
      </w:r>
      <w:r w:rsidR="00BE058E">
        <w:rPr>
          <w:lang w:val="en-GB"/>
        </w:rPr>
        <w:t xml:space="preserve">, type-3 HARQ </w:t>
      </w:r>
      <w:r w:rsidR="00531E6F">
        <w:rPr>
          <w:lang w:val="en-GB"/>
        </w:rPr>
        <w:t xml:space="preserve">codebook is introduced </w:t>
      </w:r>
      <w:r w:rsidR="00714791">
        <w:rPr>
          <w:lang w:val="en-GB"/>
        </w:rPr>
        <w:t>which</w:t>
      </w:r>
      <w:r w:rsidR="00007CC7">
        <w:rPr>
          <w:lang w:val="en-GB"/>
        </w:rPr>
        <w:t xml:space="preserve"> </w:t>
      </w:r>
      <w:r w:rsidR="00F52E45">
        <w:rPr>
          <w:lang w:val="en-GB"/>
        </w:rPr>
        <w:t>allow</w:t>
      </w:r>
      <w:r w:rsidR="00714791">
        <w:rPr>
          <w:lang w:val="en-GB"/>
        </w:rPr>
        <w:t>s</w:t>
      </w:r>
      <w:r w:rsidR="00F52E45">
        <w:rPr>
          <w:lang w:val="en-GB"/>
        </w:rPr>
        <w:t xml:space="preserve"> gNB to</w:t>
      </w:r>
      <w:r w:rsidR="00126333">
        <w:rPr>
          <w:lang w:val="en-GB"/>
        </w:rPr>
        <w:t xml:space="preserve"> </w:t>
      </w:r>
      <w:r w:rsidR="004E7F02">
        <w:rPr>
          <w:lang w:val="en-GB"/>
        </w:rPr>
        <w:t xml:space="preserve">pull the </w:t>
      </w:r>
      <w:r w:rsidR="009238AC">
        <w:rPr>
          <w:lang w:val="en-GB"/>
        </w:rPr>
        <w:t xml:space="preserve">Ack/Nak’s </w:t>
      </w:r>
      <w:r w:rsidR="00DE2A87">
        <w:rPr>
          <w:lang w:val="en-GB"/>
        </w:rPr>
        <w:t>of</w:t>
      </w:r>
      <w:r w:rsidR="009238AC">
        <w:rPr>
          <w:lang w:val="en-GB"/>
        </w:rPr>
        <w:t xml:space="preserve"> the configured HARQ IDs</w:t>
      </w:r>
      <w:r w:rsidR="00617399">
        <w:rPr>
          <w:lang w:val="en-GB"/>
        </w:rPr>
        <w:t xml:space="preserve"> </w:t>
      </w:r>
      <w:r w:rsidR="00E5432E">
        <w:rPr>
          <w:lang w:val="en-GB"/>
        </w:rPr>
        <w:t xml:space="preserve">when gNB believes </w:t>
      </w:r>
      <w:r w:rsidR="001E377B">
        <w:rPr>
          <w:lang w:val="en-GB"/>
        </w:rPr>
        <w:t xml:space="preserve">that </w:t>
      </w:r>
      <w:r w:rsidR="00B449B9">
        <w:rPr>
          <w:lang w:val="en-GB"/>
        </w:rPr>
        <w:t>some Ack/Nak’s are not transmitted</w:t>
      </w:r>
      <w:r w:rsidR="00947389">
        <w:rPr>
          <w:lang w:val="en-GB"/>
        </w:rPr>
        <w:t xml:space="preserve"> in the re</w:t>
      </w:r>
      <w:r w:rsidR="00F106DD">
        <w:rPr>
          <w:lang w:val="en-GB"/>
        </w:rPr>
        <w:t>gular PUCCH o</w:t>
      </w:r>
      <w:r w:rsidR="007E2402">
        <w:rPr>
          <w:lang w:val="en-GB"/>
        </w:rPr>
        <w:t>ccasions</w:t>
      </w:r>
      <w:r w:rsidR="00B449B9">
        <w:rPr>
          <w:lang w:val="en-GB"/>
        </w:rPr>
        <w:t xml:space="preserve"> </w:t>
      </w:r>
      <w:r w:rsidR="006B7569">
        <w:rPr>
          <w:lang w:val="en-GB"/>
        </w:rPr>
        <w:t>due to LBT.</w:t>
      </w:r>
    </w:p>
    <w:p w14:paraId="7999BF7D" w14:textId="7A8F2A8C" w:rsidR="00172AFD" w:rsidRDefault="00957D22" w:rsidP="00172AFD">
      <w:pPr>
        <w:rPr>
          <w:lang w:val="en-GB"/>
        </w:rPr>
      </w:pPr>
      <w:r>
        <w:rPr>
          <w:lang w:val="en-GB"/>
        </w:rPr>
        <w:t>As in Rel’16 SL, a</w:t>
      </w:r>
      <w:r w:rsidR="009571BB">
        <w:rPr>
          <w:lang w:val="en-GB"/>
        </w:rPr>
        <w:t xml:space="preserve">ll the </w:t>
      </w:r>
      <w:r w:rsidR="00BA7B04">
        <w:rPr>
          <w:lang w:val="en-GB"/>
        </w:rPr>
        <w:t>SL nodes</w:t>
      </w:r>
      <w:r w:rsidR="00D579EF">
        <w:rPr>
          <w:lang w:val="en-GB"/>
        </w:rPr>
        <w:t xml:space="preserve"> in the network</w:t>
      </w:r>
      <w:r w:rsidR="00BA7B04">
        <w:rPr>
          <w:lang w:val="en-GB"/>
        </w:rPr>
        <w:t xml:space="preserve"> </w:t>
      </w:r>
      <w:r w:rsidR="00D579EF">
        <w:rPr>
          <w:lang w:val="en-GB"/>
        </w:rPr>
        <w:t>may</w:t>
      </w:r>
      <w:r w:rsidR="00BA7B04">
        <w:rPr>
          <w:lang w:val="en-GB"/>
        </w:rPr>
        <w:t xml:space="preserve"> share common PSFCH </w:t>
      </w:r>
      <w:r w:rsidR="00DB3D8D">
        <w:rPr>
          <w:lang w:val="en-GB"/>
        </w:rPr>
        <w:t>occasion</w:t>
      </w:r>
      <w:r w:rsidR="000300D5">
        <w:rPr>
          <w:lang w:val="en-GB"/>
        </w:rPr>
        <w:t>s</w:t>
      </w:r>
      <w:r w:rsidR="00410064">
        <w:rPr>
          <w:rStyle w:val="CommentReference"/>
          <w:lang w:eastAsia="x-none"/>
        </w:rPr>
        <w:t xml:space="preserve"> </w:t>
      </w:r>
      <w:r w:rsidR="00410064" w:rsidRPr="00EB6BF3">
        <w:rPr>
          <w:rStyle w:val="CommentReference"/>
          <w:sz w:val="20"/>
          <w:szCs w:val="20"/>
          <w:lang w:eastAsia="x-none"/>
        </w:rPr>
        <w:t>w</w:t>
      </w:r>
      <w:r w:rsidR="00BA7B04">
        <w:rPr>
          <w:lang w:val="en-GB"/>
        </w:rPr>
        <w:t>ith configurable periodicity of 0</w:t>
      </w:r>
      <w:r w:rsidR="00A52B57">
        <w:rPr>
          <w:lang w:val="en-GB"/>
        </w:rPr>
        <w:t xml:space="preserve">/1/2/4 slots. </w:t>
      </w:r>
      <w:r w:rsidR="0042732B">
        <w:rPr>
          <w:lang w:val="en-GB"/>
        </w:rPr>
        <w:t xml:space="preserve">The HARQ timeline </w:t>
      </w:r>
      <w:r w:rsidR="00420B51">
        <w:rPr>
          <w:lang w:val="en-GB"/>
        </w:rPr>
        <w:t>may</w:t>
      </w:r>
      <w:r w:rsidR="0042732B">
        <w:rPr>
          <w:lang w:val="en-GB"/>
        </w:rPr>
        <w:t xml:space="preserve"> follow the </w:t>
      </w:r>
      <w:r w:rsidR="00332F92">
        <w:rPr>
          <w:lang w:val="en-GB"/>
        </w:rPr>
        <w:t>legacy</w:t>
      </w:r>
      <w:r w:rsidR="00332F92">
        <w:rPr>
          <w:rStyle w:val="CommentReference"/>
          <w:lang w:eastAsia="x-none"/>
        </w:rPr>
        <w:t xml:space="preserve"> </w:t>
      </w:r>
      <w:r w:rsidR="008D62AE">
        <w:rPr>
          <w:lang w:val="en-GB"/>
        </w:rPr>
        <w:t>t</w:t>
      </w:r>
      <w:r w:rsidR="00332F92">
        <w:rPr>
          <w:lang w:val="en-GB"/>
        </w:rPr>
        <w:t xml:space="preserve">imeline </w:t>
      </w:r>
      <w:r w:rsidR="0006221A">
        <w:rPr>
          <w:lang w:val="en-GB"/>
        </w:rPr>
        <w:t xml:space="preserve">with </w:t>
      </w:r>
      <w:r w:rsidR="0006221A" w:rsidRPr="0006221A">
        <w:rPr>
          <w:i/>
          <w:iCs/>
          <w:lang w:val="en-GB"/>
        </w:rPr>
        <w:t>MinTimeGapPSFCH</w:t>
      </w:r>
      <w:r w:rsidR="0006221A">
        <w:rPr>
          <w:lang w:val="en-GB"/>
        </w:rPr>
        <w:t xml:space="preserve"> constraint. Instead of </w:t>
      </w:r>
      <w:r w:rsidR="00D03220">
        <w:rPr>
          <w:lang w:val="en-GB"/>
        </w:rPr>
        <w:t xml:space="preserve">sending multiple </w:t>
      </w:r>
      <w:r w:rsidR="00526199">
        <w:t>Ack/Nak</w:t>
      </w:r>
      <w:r w:rsidR="00526199" w:rsidRPr="00C33523">
        <w:t>’s</w:t>
      </w:r>
      <w:r w:rsidR="00526199">
        <w:rPr>
          <w:rStyle w:val="CommentReference"/>
          <w:rFonts w:ascii="PMingLiU" w:eastAsia="PMingLiU" w:hAnsi="PMingLiU" w:hint="eastAsia"/>
          <w:lang w:eastAsia="zh-TW"/>
        </w:rPr>
        <w:t xml:space="preserve"> </w:t>
      </w:r>
      <w:r w:rsidR="00D03220">
        <w:rPr>
          <w:lang w:val="en-GB"/>
        </w:rPr>
        <w:t>via different PF0 PSFCH resources</w:t>
      </w:r>
      <w:r w:rsidR="00D901BA">
        <w:rPr>
          <w:lang w:val="en-GB"/>
        </w:rPr>
        <w:t xml:space="preserve"> in the same </w:t>
      </w:r>
      <w:r w:rsidR="00AF4CF5">
        <w:rPr>
          <w:lang w:val="en-GB"/>
        </w:rPr>
        <w:t>PSFCH instance</w:t>
      </w:r>
      <w:r w:rsidR="00D03220">
        <w:rPr>
          <w:lang w:val="en-GB"/>
        </w:rPr>
        <w:t xml:space="preserve">, </w:t>
      </w:r>
      <w:r w:rsidR="009F58B6">
        <w:rPr>
          <w:lang w:val="en-GB"/>
        </w:rPr>
        <w:t xml:space="preserve">the </w:t>
      </w:r>
      <w:r w:rsidR="00526199">
        <w:t>Ack/Nak</w:t>
      </w:r>
      <w:r w:rsidR="00526199" w:rsidRPr="00C33523">
        <w:t>’s</w:t>
      </w:r>
      <w:r w:rsidR="00526199">
        <w:rPr>
          <w:rStyle w:val="CommentReference"/>
          <w:lang w:eastAsia="x-none"/>
        </w:rPr>
        <w:t xml:space="preserve"> </w:t>
      </w:r>
      <w:r w:rsidR="00133F2A">
        <w:rPr>
          <w:rStyle w:val="CommentReference"/>
          <w:lang w:eastAsia="x-none"/>
        </w:rPr>
        <w:t>(</w:t>
      </w:r>
      <w:r w:rsidR="00133F2A">
        <w:rPr>
          <w:lang w:val="en-GB"/>
        </w:rPr>
        <w:t xml:space="preserve">with the same fixed HARQ timeline) </w:t>
      </w:r>
      <w:r w:rsidR="00AF4CF5">
        <w:rPr>
          <w:lang w:val="en-GB"/>
        </w:rPr>
        <w:t xml:space="preserve">targeting </w:t>
      </w:r>
      <w:r w:rsidR="00BA6268">
        <w:rPr>
          <w:lang w:val="en-GB"/>
        </w:rPr>
        <w:t>for the same UE in the same PSFCH instance a</w:t>
      </w:r>
      <w:r w:rsidR="009F58B6">
        <w:rPr>
          <w:lang w:val="en-GB"/>
        </w:rPr>
        <w:t xml:space="preserve">re collected to form a </w:t>
      </w:r>
      <w:r w:rsidR="005D195C">
        <w:rPr>
          <w:lang w:val="en-GB"/>
        </w:rPr>
        <w:t xml:space="preserve">type-1 </w:t>
      </w:r>
      <w:r w:rsidR="005A2B7E">
        <w:rPr>
          <w:lang w:val="en-GB"/>
        </w:rPr>
        <w:t>HARQ codebook</w:t>
      </w:r>
      <w:r w:rsidR="00B5448C">
        <w:rPr>
          <w:lang w:val="en-GB"/>
        </w:rPr>
        <w:t xml:space="preserve"> </w:t>
      </w:r>
      <w:r w:rsidR="005A2B7E">
        <w:rPr>
          <w:lang w:val="en-GB"/>
        </w:rPr>
        <w:t xml:space="preserve">and transmitted via </w:t>
      </w:r>
      <w:r w:rsidR="00327311">
        <w:rPr>
          <w:lang w:val="en-GB"/>
        </w:rPr>
        <w:t>PF2</w:t>
      </w:r>
      <w:r w:rsidR="005A2B7E">
        <w:rPr>
          <w:lang w:val="en-GB"/>
        </w:rPr>
        <w:t xml:space="preserve"> PSFCH with one PSFCH transmission</w:t>
      </w:r>
      <w:r w:rsidR="00950F29">
        <w:rPr>
          <w:lang w:val="en-GB"/>
        </w:rPr>
        <w:t xml:space="preserve"> at the legacy PSFCH </w:t>
      </w:r>
      <w:r w:rsidR="000B3048">
        <w:rPr>
          <w:lang w:val="en-GB"/>
        </w:rPr>
        <w:t>instances</w:t>
      </w:r>
      <w:r w:rsidR="00ED7DF2">
        <w:rPr>
          <w:lang w:val="en-GB"/>
        </w:rPr>
        <w:t xml:space="preserve"> as shown in </w:t>
      </w:r>
      <w:r w:rsidR="0059029E">
        <w:rPr>
          <w:lang w:val="en-GB"/>
        </w:rPr>
        <w:fldChar w:fldCharType="begin"/>
      </w:r>
      <w:r w:rsidR="0059029E">
        <w:rPr>
          <w:lang w:val="en-GB"/>
        </w:rPr>
        <w:instrText xml:space="preserve"> REF _Ref110851039 \h </w:instrText>
      </w:r>
      <w:r w:rsidR="0059029E">
        <w:rPr>
          <w:lang w:val="en-GB"/>
        </w:rPr>
      </w:r>
      <w:r w:rsidR="0059029E">
        <w:rPr>
          <w:lang w:val="en-GB"/>
        </w:rPr>
        <w:fldChar w:fldCharType="separate"/>
      </w:r>
      <w:r w:rsidR="00AD4E6D">
        <w:t xml:space="preserve">Figure </w:t>
      </w:r>
      <w:r w:rsidR="00AD4E6D">
        <w:rPr>
          <w:noProof/>
        </w:rPr>
        <w:t>30</w:t>
      </w:r>
      <w:r w:rsidR="0059029E">
        <w:rPr>
          <w:lang w:val="en-GB"/>
        </w:rPr>
        <w:fldChar w:fldCharType="end"/>
      </w:r>
      <w:r w:rsidR="005A2B7E">
        <w:rPr>
          <w:lang w:val="en-GB"/>
        </w:rPr>
        <w:t>.</w:t>
      </w:r>
      <w:r w:rsidR="009550EA">
        <w:rPr>
          <w:lang w:val="en-GB"/>
        </w:rPr>
        <w:t xml:space="preserve"> </w:t>
      </w:r>
      <w:r w:rsidR="00F2288F">
        <w:rPr>
          <w:lang w:val="en-GB"/>
        </w:rPr>
        <w:t>Also, t</w:t>
      </w:r>
      <w:r w:rsidR="009550EA">
        <w:rPr>
          <w:lang w:val="en-GB"/>
        </w:rPr>
        <w:t xml:space="preserve">ype-3 like HARQ </w:t>
      </w:r>
      <w:r w:rsidR="00727D2A">
        <w:rPr>
          <w:lang w:val="en-GB"/>
        </w:rPr>
        <w:t>could also be introduced t</w:t>
      </w:r>
      <w:r w:rsidR="003250B8">
        <w:rPr>
          <w:lang w:val="en-GB"/>
        </w:rPr>
        <w:t>o enable triggered</w:t>
      </w:r>
      <w:r w:rsidR="00A550FF">
        <w:rPr>
          <w:lang w:val="en-GB"/>
        </w:rPr>
        <w:t xml:space="preserve"> A</w:t>
      </w:r>
      <w:r w:rsidR="00526199">
        <w:rPr>
          <w:rFonts w:eastAsia="PMingLiU"/>
          <w:lang w:val="en-GB" w:eastAsia="zh-TW"/>
        </w:rPr>
        <w:t>ck</w:t>
      </w:r>
      <w:r w:rsidR="00A550FF">
        <w:rPr>
          <w:lang w:val="en-GB"/>
        </w:rPr>
        <w:t>/N</w:t>
      </w:r>
      <w:r w:rsidR="00526199">
        <w:rPr>
          <w:lang w:val="en-GB"/>
        </w:rPr>
        <w:t>ak</w:t>
      </w:r>
      <w:r w:rsidR="00A550FF">
        <w:rPr>
          <w:lang w:val="en-GB"/>
        </w:rPr>
        <w:t xml:space="preserve"> retransmission.</w:t>
      </w:r>
    </w:p>
    <w:p w14:paraId="4333AC5F" w14:textId="77777777" w:rsidR="007B6A19" w:rsidRDefault="007B6A19" w:rsidP="00172AFD">
      <w:pPr>
        <w:rPr>
          <w:lang w:val="en-GB"/>
        </w:rPr>
      </w:pPr>
    </w:p>
    <w:p w14:paraId="5B814081" w14:textId="77777777" w:rsidR="007B6A19" w:rsidRDefault="007B6A19" w:rsidP="00AE6C43"/>
    <w:p w14:paraId="470E0593" w14:textId="77777777" w:rsidR="00733173" w:rsidRDefault="00733173" w:rsidP="00AE6C43"/>
    <w:p w14:paraId="5CD8BCCF" w14:textId="77777777" w:rsidR="00AD4E6D" w:rsidRDefault="00AD4E6D" w:rsidP="00AE6C43"/>
    <w:p w14:paraId="1C3DB918" w14:textId="77777777" w:rsidR="00C953FE" w:rsidRPr="00327AD6" w:rsidRDefault="00C953FE" w:rsidP="00AE6C43"/>
    <w:p w14:paraId="28E4F640" w14:textId="77777777" w:rsidR="005A2B7E" w:rsidRDefault="005A2B7E" w:rsidP="005A2B7E">
      <w:pPr>
        <w:rPr>
          <w:lang w:val="en-GB"/>
        </w:rPr>
      </w:pPr>
      <w:r w:rsidRPr="0013399B">
        <w:rPr>
          <w:noProof/>
        </w:rPr>
        <w:lastRenderedPageBreak/>
        <w:drawing>
          <wp:anchor distT="0" distB="0" distL="114300" distR="114300" simplePos="0" relativeHeight="251658240" behindDoc="0" locked="0" layoutInCell="1" allowOverlap="1" wp14:anchorId="6CFEA22C" wp14:editId="58B4EA07">
            <wp:simplePos x="0" y="0"/>
            <wp:positionH relativeFrom="column">
              <wp:posOffset>727659</wp:posOffset>
            </wp:positionH>
            <wp:positionV relativeFrom="paragraph">
              <wp:posOffset>46101</wp:posOffset>
            </wp:positionV>
            <wp:extent cx="4842519" cy="1343203"/>
            <wp:effectExtent l="0" t="0" r="0" b="0"/>
            <wp:wrapNone/>
            <wp:docPr id="4" name="Picture 4" descr="Graphical user interface, text&#10;&#10;Description automatically generated">
              <a:extLst xmlns:a="http://schemas.openxmlformats.org/drawingml/2006/main">
                <a:ext uri="{FF2B5EF4-FFF2-40B4-BE49-F238E27FC236}">
                  <a16:creationId xmlns:a16="http://schemas.microsoft.com/office/drawing/2014/main" id="{EC41EFBA-2A6A-4CAB-A2E9-F2DB08EFD14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descr="Graphical user interface, text&#10;&#10;Description automatically generated">
                      <a:extLst>
                        <a:ext uri="{FF2B5EF4-FFF2-40B4-BE49-F238E27FC236}">
                          <a16:creationId xmlns:a16="http://schemas.microsoft.com/office/drawing/2014/main" id="{EC41EFBA-2A6A-4CAB-A2E9-F2DB08EFD14F}"/>
                        </a:ext>
                      </a:extLst>
                    </pic:cNvPr>
                    <pic:cNvPicPr>
                      <a:picLocks noChangeAspect="1"/>
                    </pic:cNvPicPr>
                  </pic:nvPicPr>
                  <pic:blipFill>
                    <a:blip r:embed="rId54"/>
                    <a:stretch>
                      <a:fillRect/>
                    </a:stretch>
                  </pic:blipFill>
                  <pic:spPr>
                    <a:xfrm>
                      <a:off x="0" y="0"/>
                      <a:ext cx="4842519" cy="1343203"/>
                    </a:xfrm>
                    <a:prstGeom prst="rect">
                      <a:avLst/>
                    </a:prstGeom>
                  </pic:spPr>
                </pic:pic>
              </a:graphicData>
            </a:graphic>
            <wp14:sizeRelH relativeFrom="margin">
              <wp14:pctWidth>0</wp14:pctWidth>
            </wp14:sizeRelH>
            <wp14:sizeRelV relativeFrom="margin">
              <wp14:pctHeight>0</wp14:pctHeight>
            </wp14:sizeRelV>
          </wp:anchor>
        </w:drawing>
      </w:r>
    </w:p>
    <w:p w14:paraId="72C7ABCC" w14:textId="77777777" w:rsidR="0013399B" w:rsidRDefault="0013399B" w:rsidP="00B668C9">
      <w:pPr>
        <w:rPr>
          <w:lang w:val="en-GB"/>
        </w:rPr>
      </w:pPr>
    </w:p>
    <w:p w14:paraId="711693F0" w14:textId="77777777" w:rsidR="0013399B" w:rsidRDefault="0013399B" w:rsidP="00B668C9">
      <w:pPr>
        <w:rPr>
          <w:lang w:val="en-GB"/>
        </w:rPr>
      </w:pPr>
    </w:p>
    <w:p w14:paraId="0A364E82" w14:textId="77777777" w:rsidR="0013399B" w:rsidRDefault="0013399B" w:rsidP="00B668C9">
      <w:pPr>
        <w:rPr>
          <w:lang w:val="en-GB"/>
        </w:rPr>
      </w:pPr>
    </w:p>
    <w:p w14:paraId="606E8F7E" w14:textId="77777777" w:rsidR="0013399B" w:rsidRDefault="0013399B" w:rsidP="00B668C9">
      <w:pPr>
        <w:rPr>
          <w:lang w:val="en-GB"/>
        </w:rPr>
      </w:pPr>
    </w:p>
    <w:p w14:paraId="0C83AC71" w14:textId="77777777" w:rsidR="0013399B" w:rsidRDefault="0013399B" w:rsidP="00B668C9">
      <w:pPr>
        <w:rPr>
          <w:lang w:val="en-GB"/>
        </w:rPr>
      </w:pPr>
    </w:p>
    <w:p w14:paraId="327B3275" w14:textId="77777777" w:rsidR="00A864F1" w:rsidRDefault="00A864F1" w:rsidP="00B668C9">
      <w:pPr>
        <w:rPr>
          <w:lang w:val="en-GB"/>
        </w:rPr>
      </w:pPr>
    </w:p>
    <w:p w14:paraId="5CEC36C9" w14:textId="37AFA408" w:rsidR="0013399B" w:rsidRPr="00B668C9" w:rsidRDefault="00172AFD" w:rsidP="00C953FE">
      <w:pPr>
        <w:pStyle w:val="Caption"/>
        <w:jc w:val="center"/>
        <w:rPr>
          <w:lang w:val="en-GB"/>
        </w:rPr>
      </w:pPr>
      <w:bookmarkStart w:id="132" w:name="_Ref110851039"/>
      <w:r>
        <w:t xml:space="preserve">Figure </w:t>
      </w:r>
      <w:r w:rsidR="008608CB">
        <w:fldChar w:fldCharType="begin"/>
      </w:r>
      <w:r w:rsidR="008608CB">
        <w:instrText xml:space="preserve"> SEQ Figure \* ARABIC </w:instrText>
      </w:r>
      <w:r w:rsidR="008608CB">
        <w:fldChar w:fldCharType="separate"/>
      </w:r>
      <w:r w:rsidR="00AD4E6D">
        <w:rPr>
          <w:noProof/>
        </w:rPr>
        <w:t>30</w:t>
      </w:r>
      <w:r w:rsidR="008608CB">
        <w:rPr>
          <w:noProof/>
        </w:rPr>
        <w:fldChar w:fldCharType="end"/>
      </w:r>
      <w:bookmarkEnd w:id="132"/>
      <w:r>
        <w:t xml:space="preserve">: Type-1 HARQ codebook </w:t>
      </w:r>
      <w:r w:rsidR="00911983">
        <w:t>with fixed timeline</w:t>
      </w:r>
    </w:p>
    <w:p w14:paraId="303CB03F" w14:textId="4BE575D9" w:rsidR="00F82E98" w:rsidRPr="00244F86" w:rsidRDefault="00C86934" w:rsidP="00F82E98">
      <w:pPr>
        <w:pStyle w:val="Heading3"/>
      </w:pPr>
      <w:r w:rsidRPr="00244F86">
        <w:t>Multiple S-SSB candidate locations</w:t>
      </w:r>
      <w:r w:rsidR="0040631A" w:rsidRPr="00244F86">
        <w:t xml:space="preserve"> </w:t>
      </w:r>
    </w:p>
    <w:p w14:paraId="3BD30E08" w14:textId="02E09602" w:rsidR="001516D8" w:rsidRPr="00327AD6" w:rsidRDefault="001516D8" w:rsidP="001516D8">
      <w:pPr>
        <w:overflowPunct/>
        <w:autoSpaceDE/>
        <w:adjustRightInd/>
        <w:spacing w:after="0"/>
        <w:jc w:val="left"/>
        <w:rPr>
          <w:lang w:eastAsia="x-none"/>
        </w:rPr>
      </w:pPr>
      <w:r w:rsidRPr="008C5F34">
        <w:rPr>
          <w:lang w:eastAsia="x-none"/>
        </w:rPr>
        <w:t>In RAN1 #</w:t>
      </w:r>
      <w:r>
        <w:rPr>
          <w:lang w:eastAsia="x-none"/>
        </w:rPr>
        <w:t>111</w:t>
      </w:r>
      <w:r w:rsidRPr="008C5F34">
        <w:rPr>
          <w:lang w:eastAsia="x-none"/>
        </w:rPr>
        <w:t>, we made the following agreement</w:t>
      </w:r>
      <w:r>
        <w:rPr>
          <w:lang w:eastAsia="x-none"/>
        </w:rPr>
        <w:t>s</w:t>
      </w:r>
      <w:r w:rsidRPr="008C5F34">
        <w:rPr>
          <w:lang w:eastAsia="x-none"/>
        </w:rPr>
        <w:t xml:space="preserve"> </w:t>
      </w:r>
      <w:r>
        <w:rPr>
          <w:lang w:eastAsia="x-none"/>
        </w:rPr>
        <w:t>regarding how to address LBT uncertainty for S-SSB transmission.</w:t>
      </w:r>
    </w:p>
    <w:tbl>
      <w:tblPr>
        <w:tblStyle w:val="TableGrid"/>
        <w:tblW w:w="0" w:type="auto"/>
        <w:tblLook w:val="04A0" w:firstRow="1" w:lastRow="0" w:firstColumn="1" w:lastColumn="0" w:noHBand="0" w:noVBand="1"/>
      </w:tblPr>
      <w:tblGrid>
        <w:gridCol w:w="9962"/>
      </w:tblGrid>
      <w:tr w:rsidR="001516D8" w:rsidRPr="008C5F34" w14:paraId="3935B418" w14:textId="77777777">
        <w:tc>
          <w:tcPr>
            <w:tcW w:w="9962" w:type="dxa"/>
            <w:tcBorders>
              <w:top w:val="single" w:sz="4" w:space="0" w:color="auto"/>
              <w:left w:val="single" w:sz="4" w:space="0" w:color="auto"/>
              <w:bottom w:val="single" w:sz="4" w:space="0" w:color="auto"/>
              <w:right w:val="single" w:sz="4" w:space="0" w:color="auto"/>
            </w:tcBorders>
            <w:hideMark/>
          </w:tcPr>
          <w:p w14:paraId="21EEF138" w14:textId="0B5DD865" w:rsidR="00C2633E" w:rsidRPr="00C2633E" w:rsidRDefault="00C2633E" w:rsidP="00C2633E">
            <w:pPr>
              <w:spacing w:after="0" w:line="254" w:lineRule="auto"/>
              <w:contextualSpacing/>
              <w:rPr>
                <w:rFonts w:eastAsia="Malgun Gothic"/>
                <w:lang w:eastAsia="ko-KR"/>
              </w:rPr>
            </w:pPr>
            <w:r w:rsidRPr="00E421B3">
              <w:rPr>
                <w:rFonts w:eastAsia="Malgun Gothic"/>
                <w:highlight w:val="green"/>
                <w:lang w:eastAsia="ko-KR"/>
              </w:rPr>
              <w:t>Agreement:</w:t>
            </w:r>
            <w:r w:rsidR="00050C39">
              <w:rPr>
                <w:rFonts w:eastAsia="Malgun Gothic"/>
                <w:lang w:eastAsia="ko-KR"/>
              </w:rPr>
              <w:t xml:space="preserve"> </w:t>
            </w:r>
            <w:r w:rsidR="00050C39">
              <w:rPr>
                <w:b/>
                <w:bCs/>
                <w:iCs/>
                <w:u w:val="single"/>
              </w:rPr>
              <w:t>(#111)</w:t>
            </w:r>
          </w:p>
          <w:p w14:paraId="0DE67F5A" w14:textId="57B3A5DD" w:rsidR="00C2633E" w:rsidRPr="00347DB8" w:rsidRDefault="00C2633E" w:rsidP="00C2633E">
            <w:pPr>
              <w:rPr>
                <w:lang w:eastAsia="x-none"/>
              </w:rPr>
            </w:pPr>
            <w:r w:rsidRPr="00347DB8">
              <w:rPr>
                <w:lang w:eastAsia="x-none"/>
              </w:rPr>
              <w:t>Regarding the number and location(s) of additional candidate S-SSB occasions, RAN1 further study the followings:</w:t>
            </w:r>
          </w:p>
          <w:p w14:paraId="5EB050EC" w14:textId="77777777" w:rsidR="00C2633E" w:rsidRPr="00347DB8" w:rsidRDefault="00C2633E">
            <w:pPr>
              <w:pStyle w:val="ListParagraph"/>
              <w:numPr>
                <w:ilvl w:val="0"/>
                <w:numId w:val="16"/>
              </w:numPr>
              <w:autoSpaceDE w:val="0"/>
              <w:autoSpaceDN w:val="0"/>
              <w:spacing w:line="240" w:lineRule="auto"/>
              <w:rPr>
                <w:szCs w:val="20"/>
              </w:rPr>
            </w:pPr>
            <w:r w:rsidRPr="00347DB8">
              <w:rPr>
                <w:rFonts w:hint="eastAsia"/>
                <w:szCs w:val="20"/>
              </w:rPr>
              <w:t>O</w:t>
            </w:r>
            <w:r w:rsidRPr="00347DB8">
              <w:rPr>
                <w:szCs w:val="20"/>
              </w:rPr>
              <w:t xml:space="preserve">ption 1: Reuse legacy NR SL design, and increase the available values in </w:t>
            </w:r>
            <w:r w:rsidRPr="00347DB8">
              <w:rPr>
                <w:i/>
                <w:szCs w:val="20"/>
              </w:rPr>
              <w:t>sl-NumSSB-WithinPeriod</w:t>
            </w:r>
            <w:r w:rsidRPr="00347DB8">
              <w:rPr>
                <w:szCs w:val="20"/>
              </w:rPr>
              <w:t xml:space="preserve"> for each SCS</w:t>
            </w:r>
          </w:p>
          <w:p w14:paraId="2D1D548A" w14:textId="77777777" w:rsidR="00C2633E" w:rsidRPr="00347DB8" w:rsidRDefault="00C2633E">
            <w:pPr>
              <w:pStyle w:val="ListParagraph"/>
              <w:numPr>
                <w:ilvl w:val="0"/>
                <w:numId w:val="16"/>
              </w:numPr>
              <w:autoSpaceDE w:val="0"/>
              <w:autoSpaceDN w:val="0"/>
              <w:spacing w:line="240" w:lineRule="auto"/>
              <w:rPr>
                <w:szCs w:val="20"/>
              </w:rPr>
            </w:pPr>
            <w:r w:rsidRPr="00347DB8">
              <w:rPr>
                <w:szCs w:val="20"/>
              </w:rPr>
              <w:t>Option 2: Each R16/R17 NR SL S-SSB slot has K corresponding additional candidate S-SSB occasion</w:t>
            </w:r>
            <w:r w:rsidRPr="00347DB8">
              <w:rPr>
                <w:rFonts w:hint="eastAsia"/>
                <w:szCs w:val="20"/>
              </w:rPr>
              <w:t>,</w:t>
            </w:r>
            <w:r w:rsidRPr="00347DB8">
              <w:rPr>
                <w:szCs w:val="20"/>
              </w:rPr>
              <w:t xml:space="preserve"> and the gap between them is (pre-)configured</w:t>
            </w:r>
          </w:p>
          <w:p w14:paraId="5940EDB3" w14:textId="77777777" w:rsidR="00C2633E" w:rsidRPr="00347DB8" w:rsidRDefault="00C2633E">
            <w:pPr>
              <w:pStyle w:val="ListParagraph"/>
              <w:numPr>
                <w:ilvl w:val="1"/>
                <w:numId w:val="16"/>
              </w:numPr>
              <w:autoSpaceDE w:val="0"/>
              <w:autoSpaceDN w:val="0"/>
              <w:spacing w:line="240" w:lineRule="auto"/>
              <w:rPr>
                <w:szCs w:val="20"/>
              </w:rPr>
            </w:pPr>
            <w:r w:rsidRPr="00347DB8">
              <w:rPr>
                <w:szCs w:val="20"/>
              </w:rPr>
              <w:t>FFS details, e.g., value of K, details on gap length, etc.</w:t>
            </w:r>
          </w:p>
          <w:p w14:paraId="2AEBD561" w14:textId="77777777" w:rsidR="00C2633E" w:rsidRPr="00347DB8" w:rsidRDefault="00C2633E">
            <w:pPr>
              <w:pStyle w:val="ListParagraph"/>
              <w:numPr>
                <w:ilvl w:val="0"/>
                <w:numId w:val="16"/>
              </w:numPr>
              <w:autoSpaceDE w:val="0"/>
              <w:autoSpaceDN w:val="0"/>
              <w:spacing w:line="240" w:lineRule="auto"/>
              <w:rPr>
                <w:szCs w:val="20"/>
              </w:rPr>
            </w:pPr>
            <w:r w:rsidRPr="00347DB8">
              <w:rPr>
                <w:szCs w:val="20"/>
              </w:rPr>
              <w:t>Option 3: The number and location(s) of additional candidate S-SSB occasions are separately (pre-)configured</w:t>
            </w:r>
          </w:p>
          <w:p w14:paraId="3465AC8D" w14:textId="77777777" w:rsidR="00C2633E" w:rsidRPr="00347DB8" w:rsidRDefault="00C2633E">
            <w:pPr>
              <w:pStyle w:val="ListParagraph"/>
              <w:numPr>
                <w:ilvl w:val="0"/>
                <w:numId w:val="16"/>
              </w:numPr>
              <w:autoSpaceDE w:val="0"/>
              <w:autoSpaceDN w:val="0"/>
              <w:spacing w:line="240" w:lineRule="auto"/>
              <w:rPr>
                <w:szCs w:val="20"/>
              </w:rPr>
            </w:pPr>
            <w:r w:rsidRPr="00347DB8">
              <w:rPr>
                <w:szCs w:val="20"/>
              </w:rPr>
              <w:t>Option 4: Introduce M contiguous candidate S-SSB occasions in one S-SSB period</w:t>
            </w:r>
          </w:p>
          <w:p w14:paraId="455FF929" w14:textId="416D3726" w:rsidR="00C2633E" w:rsidRPr="00244F86" w:rsidRDefault="00C2633E" w:rsidP="00244F86">
            <w:pPr>
              <w:pStyle w:val="ListParagraph"/>
              <w:numPr>
                <w:ilvl w:val="0"/>
                <w:numId w:val="16"/>
              </w:numPr>
              <w:autoSpaceDE w:val="0"/>
              <w:autoSpaceDN w:val="0"/>
            </w:pPr>
            <w:r w:rsidRPr="00347DB8">
              <w:rPr>
                <w:rFonts w:hint="eastAsia"/>
                <w:szCs w:val="20"/>
              </w:rPr>
              <w:t>O</w:t>
            </w:r>
            <w:r w:rsidRPr="00347DB8">
              <w:rPr>
                <w:szCs w:val="20"/>
              </w:rPr>
              <w:t>ption 5: the number of candidate S-SSB occasions is (pre-)configured, and locations are determined based on the (pre-)configured number</w:t>
            </w:r>
          </w:p>
          <w:p w14:paraId="2CA99996" w14:textId="77777777" w:rsidR="00A57B37" w:rsidRDefault="00A57B37" w:rsidP="00A57B37">
            <w:pPr>
              <w:rPr>
                <w:b/>
                <w:bCs/>
                <w:iCs/>
                <w:u w:val="single"/>
              </w:rPr>
            </w:pPr>
            <w:r w:rsidRPr="00050C39">
              <w:rPr>
                <w:b/>
                <w:highlight w:val="green"/>
                <w:lang w:eastAsia="x-none"/>
              </w:rPr>
              <w:t>C</w:t>
            </w:r>
            <w:r w:rsidRPr="00050C39">
              <w:rPr>
                <w:rFonts w:hint="eastAsia"/>
                <w:b/>
                <w:highlight w:val="green"/>
                <w:lang w:eastAsia="x-none"/>
              </w:rPr>
              <w:t>onclusion</w:t>
            </w:r>
            <w:r>
              <w:rPr>
                <w:b/>
                <w:lang w:eastAsia="x-none"/>
              </w:rPr>
              <w:t xml:space="preserve"> </w:t>
            </w:r>
            <w:r>
              <w:rPr>
                <w:b/>
                <w:bCs/>
                <w:iCs/>
                <w:u w:val="single"/>
              </w:rPr>
              <w:t>(#112-bis)</w:t>
            </w:r>
          </w:p>
          <w:p w14:paraId="099B0C9B" w14:textId="572C31C5" w:rsidR="00873D1F" w:rsidRDefault="00A57B37" w:rsidP="00244F86">
            <w:pPr>
              <w:rPr>
                <w:rFonts w:eastAsia="Microsoft YaHei"/>
                <w:lang w:eastAsia="zh-CN"/>
              </w:rPr>
            </w:pPr>
            <w:r w:rsidRPr="000C65A6">
              <w:rPr>
                <w:rFonts w:eastAsia="Microsoft YaHei"/>
                <w:lang w:eastAsia="zh-CN"/>
              </w:rPr>
              <w:t>Regarding additional candidate S-SSB occasions, in the same S-SSB period, UE can attempt to transmit on additional candidate S-SSB occasion(s) regardless of whether or not it transmitted on R16/R17 S-SSB occasion(s).</w:t>
            </w:r>
          </w:p>
          <w:p w14:paraId="42661C8C" w14:textId="11657C14" w:rsidR="00873D1F" w:rsidRPr="00873D1F" w:rsidRDefault="00873D1F" w:rsidP="00873D1F">
            <w:pPr>
              <w:spacing w:after="0" w:line="254" w:lineRule="auto"/>
              <w:contextualSpacing/>
              <w:rPr>
                <w:rFonts w:eastAsia="Malgun Gothic"/>
                <w:lang w:eastAsia="ko-KR"/>
              </w:rPr>
            </w:pPr>
            <w:r w:rsidRPr="00E421B3">
              <w:rPr>
                <w:rFonts w:eastAsia="Malgun Gothic"/>
                <w:highlight w:val="green"/>
                <w:lang w:eastAsia="ko-KR"/>
              </w:rPr>
              <w:t>Agreement:</w:t>
            </w:r>
            <w:r>
              <w:rPr>
                <w:rFonts w:eastAsia="Malgun Gothic"/>
                <w:lang w:eastAsia="ko-KR"/>
              </w:rPr>
              <w:t xml:space="preserve"> </w:t>
            </w:r>
            <w:r>
              <w:rPr>
                <w:b/>
                <w:bCs/>
                <w:iCs/>
                <w:u w:val="single"/>
              </w:rPr>
              <w:t>(#112-bis)</w:t>
            </w:r>
          </w:p>
          <w:p w14:paraId="251B4E24" w14:textId="1C3F45D1" w:rsidR="00044BA2" w:rsidRPr="00AA29AF" w:rsidRDefault="00044BA2" w:rsidP="00044BA2">
            <w:pPr>
              <w:spacing w:line="276" w:lineRule="auto"/>
              <w:rPr>
                <w:rFonts w:eastAsia="Microsoft YaHei"/>
                <w:lang w:eastAsia="zh-CN"/>
              </w:rPr>
            </w:pPr>
            <w:r w:rsidRPr="00AA29AF">
              <w:rPr>
                <w:rFonts w:eastAsia="Microsoft YaHei"/>
                <w:lang w:eastAsia="zh-CN"/>
              </w:rPr>
              <w:t xml:space="preserve">When the SL-BWP contains multiple RB sets, </w:t>
            </w:r>
            <w:r>
              <w:rPr>
                <w:rFonts w:eastAsia="Microsoft YaHei"/>
                <w:lang w:eastAsia="zh-CN"/>
              </w:rPr>
              <w:t>study</w:t>
            </w:r>
            <w:r w:rsidRPr="00AA29AF">
              <w:rPr>
                <w:rFonts w:eastAsia="Microsoft YaHei"/>
                <w:lang w:eastAsia="zh-CN"/>
              </w:rPr>
              <w:t xml:space="preserve"> the followings:</w:t>
            </w:r>
          </w:p>
          <w:p w14:paraId="23919465" w14:textId="77777777" w:rsidR="00044BA2" w:rsidRPr="00AA29AF" w:rsidRDefault="00044BA2">
            <w:pPr>
              <w:numPr>
                <w:ilvl w:val="0"/>
                <w:numId w:val="18"/>
              </w:numPr>
              <w:spacing w:line="240" w:lineRule="auto"/>
              <w:rPr>
                <w:rFonts w:eastAsia="Microsoft YaHei"/>
                <w:lang w:eastAsia="zh-CN"/>
              </w:rPr>
            </w:pPr>
            <w:r w:rsidRPr="00AA29AF">
              <w:rPr>
                <w:rFonts w:eastAsia="Microsoft YaHei"/>
                <w:lang w:eastAsia="zh-CN"/>
              </w:rPr>
              <w:t>When UE attempts to transmit S-SSB in a S-SSB occasion (e.g., R16/17 S-SSB occasion, R18 additional candidate S-SSB occasion)</w:t>
            </w:r>
          </w:p>
          <w:p w14:paraId="22F6ADF3" w14:textId="77777777" w:rsidR="00044BA2" w:rsidRPr="00AA29AF" w:rsidRDefault="00044BA2">
            <w:pPr>
              <w:numPr>
                <w:ilvl w:val="1"/>
                <w:numId w:val="18"/>
              </w:numPr>
              <w:spacing w:line="240" w:lineRule="auto"/>
              <w:rPr>
                <w:rFonts w:eastAsia="Microsoft YaHei"/>
                <w:lang w:eastAsia="zh-CN"/>
              </w:rPr>
            </w:pPr>
            <w:r w:rsidRPr="00AA29AF">
              <w:rPr>
                <w:rFonts w:eastAsia="Microsoft YaHei"/>
                <w:lang w:eastAsia="zh-CN"/>
              </w:rPr>
              <w:t xml:space="preserve">Alt 1: UE may transmit S-SSB repetition in more than one RB set </w:t>
            </w:r>
          </w:p>
          <w:p w14:paraId="6C7C1326" w14:textId="77777777" w:rsidR="00044BA2" w:rsidRPr="00AA29AF" w:rsidRDefault="00044BA2">
            <w:pPr>
              <w:numPr>
                <w:ilvl w:val="2"/>
                <w:numId w:val="18"/>
              </w:numPr>
              <w:spacing w:line="240" w:lineRule="auto"/>
              <w:rPr>
                <w:rFonts w:eastAsia="Microsoft YaHei"/>
                <w:lang w:eastAsia="zh-CN"/>
              </w:rPr>
            </w:pPr>
            <w:r w:rsidRPr="00AA29AF">
              <w:rPr>
                <w:rFonts w:eastAsia="Microsoft YaHei"/>
                <w:lang w:eastAsia="zh-CN"/>
              </w:rPr>
              <w:t>FFS details, e.g., location of such S-SSB repetition(s) (e.g., (pre-)configured and/or pre-defined), whether/how to address potential power reduction and/or potential fluctuation of PSBCH-RSRP</w:t>
            </w:r>
          </w:p>
          <w:p w14:paraId="6EF78AC5" w14:textId="77777777" w:rsidR="00044BA2" w:rsidRPr="00AA29AF" w:rsidRDefault="00044BA2">
            <w:pPr>
              <w:numPr>
                <w:ilvl w:val="2"/>
                <w:numId w:val="18"/>
              </w:numPr>
              <w:spacing w:line="240" w:lineRule="auto"/>
              <w:rPr>
                <w:rFonts w:eastAsia="Microsoft YaHei"/>
                <w:lang w:eastAsia="zh-CN"/>
              </w:rPr>
            </w:pPr>
            <w:r w:rsidRPr="00AA29AF">
              <w:rPr>
                <w:rFonts w:eastAsia="Microsoft YaHei"/>
                <w:lang w:eastAsia="zh-CN"/>
              </w:rPr>
              <w:t>FFS: the relationship with UE’s COT</w:t>
            </w:r>
          </w:p>
          <w:p w14:paraId="29938C0C" w14:textId="77777777" w:rsidR="00044BA2" w:rsidRPr="00AA29AF" w:rsidRDefault="00044BA2">
            <w:pPr>
              <w:numPr>
                <w:ilvl w:val="2"/>
                <w:numId w:val="18"/>
              </w:numPr>
              <w:spacing w:line="240" w:lineRule="auto"/>
              <w:rPr>
                <w:rFonts w:eastAsia="Microsoft YaHei"/>
                <w:lang w:eastAsia="zh-CN"/>
              </w:rPr>
            </w:pPr>
            <w:r w:rsidRPr="00AA29AF">
              <w:rPr>
                <w:bCs/>
              </w:rPr>
              <w:t>FFS: the scenario that UE may or may not transmit S-SSB repetition in more than one RB set</w:t>
            </w:r>
          </w:p>
          <w:p w14:paraId="25F1D1FE" w14:textId="2FAB5E19" w:rsidR="00044BA2" w:rsidRDefault="00044BA2">
            <w:pPr>
              <w:numPr>
                <w:ilvl w:val="2"/>
                <w:numId w:val="18"/>
              </w:numPr>
              <w:spacing w:line="240" w:lineRule="auto"/>
              <w:rPr>
                <w:rFonts w:eastAsia="Microsoft YaHei"/>
                <w:lang w:eastAsia="zh-CN"/>
              </w:rPr>
            </w:pPr>
            <w:r w:rsidRPr="00AA29AF">
              <w:rPr>
                <w:rFonts w:eastAsia="Microsoft YaHei"/>
                <w:lang w:eastAsia="zh-CN"/>
              </w:rPr>
              <w:t>Note: whether UE can transmit S-SSBs over non-contiguous RB sets is subject to RAN4’s reply, details can be found in RAN1’s LS to RAN4 in R1-2304218</w:t>
            </w:r>
          </w:p>
          <w:p w14:paraId="34DB3D6F" w14:textId="53A4EF1C" w:rsidR="00AA5305" w:rsidRPr="005B4078" w:rsidRDefault="00AA5305" w:rsidP="00AA5305">
            <w:pPr>
              <w:rPr>
                <w:b/>
                <w:lang w:eastAsia="x-none"/>
              </w:rPr>
            </w:pPr>
            <w:r w:rsidRPr="005B4078">
              <w:rPr>
                <w:b/>
                <w:highlight w:val="darkYellow"/>
                <w:lang w:eastAsia="x-none"/>
              </w:rPr>
              <w:t>Working assumption</w:t>
            </w:r>
            <w:r w:rsidR="001D1FDE">
              <w:rPr>
                <w:b/>
                <w:lang w:eastAsia="x-none"/>
              </w:rPr>
              <w:t xml:space="preserve"> </w:t>
            </w:r>
            <w:r w:rsidR="001D1FDE">
              <w:rPr>
                <w:b/>
                <w:bCs/>
                <w:iCs/>
                <w:u w:val="single"/>
              </w:rPr>
              <w:t>(#112-bis)</w:t>
            </w:r>
          </w:p>
          <w:p w14:paraId="5C45C19E" w14:textId="266C358F" w:rsidR="00AA5305" w:rsidRPr="0011384C" w:rsidRDefault="00AA5305" w:rsidP="001D1FDE">
            <w:pPr>
              <w:pStyle w:val="ListParagraph"/>
              <w:suppressAutoHyphens/>
              <w:snapToGrid w:val="0"/>
              <w:spacing w:line="276" w:lineRule="auto"/>
              <w:ind w:left="0"/>
              <w:rPr>
                <w:rFonts w:eastAsia="Microsoft YaHei"/>
                <w:lang w:eastAsia="zh-CN"/>
              </w:rPr>
            </w:pPr>
            <w:r w:rsidRPr="00496C6E">
              <w:rPr>
                <w:rFonts w:eastAsia="Microsoft YaHei"/>
                <w:lang w:eastAsia="zh-CN"/>
              </w:rPr>
              <w:t>Additional candidate S-SSB occasions are excluded from resource pool</w:t>
            </w:r>
          </w:p>
          <w:p w14:paraId="188B75DF" w14:textId="1D1B6E1D" w:rsidR="001516D8" w:rsidRPr="0027284F" w:rsidRDefault="001516D8" w:rsidP="00A57B37">
            <w:pPr>
              <w:snapToGrid w:val="0"/>
              <w:ind w:left="720"/>
              <w:contextualSpacing/>
              <w:rPr>
                <w:rFonts w:eastAsia="Malgun Gothic"/>
                <w:lang w:eastAsia="ko-KR"/>
              </w:rPr>
            </w:pPr>
          </w:p>
        </w:tc>
      </w:tr>
    </w:tbl>
    <w:p w14:paraId="5579C6F8" w14:textId="77777777" w:rsidR="001516D8" w:rsidRDefault="001516D8" w:rsidP="00894366"/>
    <w:p w14:paraId="234229A5" w14:textId="6C695B87" w:rsidR="00894366" w:rsidRDefault="0027313A" w:rsidP="00894366">
      <w:r w:rsidRPr="0027313A">
        <w:lastRenderedPageBreak/>
        <w:t xml:space="preserve">In Rel’16 SL, the number of S-SSB </w:t>
      </w:r>
      <w:r w:rsidR="00441927">
        <w:t xml:space="preserve">occasions </w:t>
      </w:r>
      <w:r w:rsidRPr="0027313A">
        <w:t>(K) within one S-SSB period is as follows</w:t>
      </w:r>
    </w:p>
    <w:p w14:paraId="3C4460BB" w14:textId="77777777" w:rsidR="00226369" w:rsidRPr="00226369" w:rsidRDefault="00226369" w:rsidP="00FC4B48">
      <w:pPr>
        <w:numPr>
          <w:ilvl w:val="1"/>
          <w:numId w:val="8"/>
        </w:numPr>
      </w:pPr>
      <w:r w:rsidRPr="00226369">
        <w:t xml:space="preserve">FR1, SCS = 15 kHz: </w:t>
      </w:r>
      <w:r>
        <w:t>K=</w:t>
      </w:r>
      <w:r w:rsidRPr="00226369">
        <w:t>1</w:t>
      </w:r>
    </w:p>
    <w:p w14:paraId="263FABD8" w14:textId="77777777" w:rsidR="00226369" w:rsidRPr="00226369" w:rsidRDefault="00226369" w:rsidP="00FC4B48">
      <w:pPr>
        <w:numPr>
          <w:ilvl w:val="1"/>
          <w:numId w:val="8"/>
        </w:numPr>
      </w:pPr>
      <w:r w:rsidRPr="00226369">
        <w:t xml:space="preserve">FR1, SCS = 30 kHz: </w:t>
      </w:r>
      <w:r>
        <w:t>K=</w:t>
      </w:r>
      <w:r w:rsidRPr="00226369">
        <w:t>1, 2</w:t>
      </w:r>
    </w:p>
    <w:p w14:paraId="73B04300" w14:textId="77777777" w:rsidR="00226369" w:rsidRDefault="00226369" w:rsidP="00FC4B48">
      <w:pPr>
        <w:numPr>
          <w:ilvl w:val="1"/>
          <w:numId w:val="8"/>
        </w:numPr>
      </w:pPr>
      <w:r w:rsidRPr="00226369">
        <w:t xml:space="preserve">FR1, SCS = 60 kHz: </w:t>
      </w:r>
      <w:r>
        <w:t>K=</w:t>
      </w:r>
      <w:r w:rsidRPr="00226369">
        <w:t>1, 2, 4</w:t>
      </w:r>
    </w:p>
    <w:p w14:paraId="2BED95A3" w14:textId="70A61E6C" w:rsidR="00DA1A61" w:rsidRDefault="000F21F5" w:rsidP="00805335">
      <w:r>
        <w:t xml:space="preserve">Due to LBT uncertainty, </w:t>
      </w:r>
      <w:r w:rsidR="00E46C3F">
        <w:t xml:space="preserve">the SL S-SSB transmitting node may need more </w:t>
      </w:r>
      <w:r w:rsidR="00D72F88">
        <w:t>occasions</w:t>
      </w:r>
      <w:r w:rsidR="00E46C3F">
        <w:t xml:space="preserve"> to transmi</w:t>
      </w:r>
      <w:r w:rsidR="00FC63B7">
        <w:t xml:space="preserve">t S-SSB. </w:t>
      </w:r>
      <w:r w:rsidR="0016273F">
        <w:t xml:space="preserve">We may also want to limit the </w:t>
      </w:r>
      <w:r w:rsidR="00EA7256">
        <w:t xml:space="preserve">multiple </w:t>
      </w:r>
      <w:r w:rsidR="00D72F88">
        <w:t>occasions</w:t>
      </w:r>
      <w:r w:rsidR="00FA6514">
        <w:t xml:space="preserve"> </w:t>
      </w:r>
      <w:r w:rsidR="006D54BA">
        <w:t xml:space="preserve">to </w:t>
      </w:r>
      <w:r w:rsidR="00FA6514">
        <w:t xml:space="preserve">be </w:t>
      </w:r>
      <w:r w:rsidR="0020515A">
        <w:t>contained</w:t>
      </w:r>
      <w:r w:rsidR="00FA6514">
        <w:t xml:space="preserve"> </w:t>
      </w:r>
      <w:r w:rsidR="00A718D9">
        <w:t xml:space="preserve">within </w:t>
      </w:r>
      <w:r w:rsidR="001F4A57">
        <w:t xml:space="preserve">a configured window </w:t>
      </w:r>
      <w:r w:rsidR="0020515A">
        <w:t xml:space="preserve">in order </w:t>
      </w:r>
      <w:r w:rsidR="00C034B2">
        <w:t xml:space="preserve">to limit the </w:t>
      </w:r>
      <w:r w:rsidR="0003033C">
        <w:t xml:space="preserve">S-SSB </w:t>
      </w:r>
      <w:r w:rsidR="00C034B2">
        <w:t>searcher’s</w:t>
      </w:r>
      <w:r w:rsidR="0003033C">
        <w:t xml:space="preserve"> complexity</w:t>
      </w:r>
      <w:r w:rsidR="000E57B6">
        <w:t xml:space="preserve"> instead of </w:t>
      </w:r>
      <w:r w:rsidR="00934E3D">
        <w:t xml:space="preserve">letting </w:t>
      </w:r>
      <w:r w:rsidR="00582985">
        <w:t xml:space="preserve">the searcher </w:t>
      </w:r>
      <w:r w:rsidR="00A60BF5">
        <w:t xml:space="preserve">to be </w:t>
      </w:r>
      <w:r w:rsidR="00530343">
        <w:t xml:space="preserve">active </w:t>
      </w:r>
      <w:r w:rsidR="00C0013F">
        <w:t>thro</w:t>
      </w:r>
      <w:r w:rsidR="009E5730">
        <w:t xml:space="preserve">ughout the </w:t>
      </w:r>
      <w:r w:rsidR="00DD2B4D">
        <w:t>entire S-SSB period.</w:t>
      </w:r>
      <w:r w:rsidR="00F53215">
        <w:t xml:space="preserve"> </w:t>
      </w:r>
      <w:r w:rsidR="00C034B2">
        <w:t xml:space="preserve"> </w:t>
      </w:r>
      <w:r w:rsidR="000957AA">
        <w:t>One</w:t>
      </w:r>
      <w:r w:rsidR="00FC63B7">
        <w:t xml:space="preserve"> can reuse </w:t>
      </w:r>
      <w:r w:rsidR="002B6360">
        <w:t xml:space="preserve">NR-U DRS window design with multiple candidate </w:t>
      </w:r>
      <w:r w:rsidR="00D72F88">
        <w:t>occa</w:t>
      </w:r>
      <w:r w:rsidR="00C0088C">
        <w:t xml:space="preserve">sions </w:t>
      </w:r>
      <w:r w:rsidR="00084108">
        <w:t xml:space="preserve">clustered in the </w:t>
      </w:r>
      <w:r w:rsidR="00C953A9">
        <w:t>DRS</w:t>
      </w:r>
      <w:r w:rsidR="005A2B7E">
        <w:t xml:space="preserve"> </w:t>
      </w:r>
      <w:r w:rsidR="00084108">
        <w:t>window</w:t>
      </w:r>
      <w:r w:rsidR="00B0677F">
        <w:t>.</w:t>
      </w:r>
      <w:r w:rsidR="00284C4F">
        <w:t xml:space="preserve"> The receiver </w:t>
      </w:r>
      <w:r w:rsidR="00B665D1">
        <w:t>may only search for the S-SSB within the configured DRS window</w:t>
      </w:r>
      <w:r w:rsidR="00022E20">
        <w:t>.</w:t>
      </w:r>
      <w:r w:rsidR="00647DB4">
        <w:t xml:space="preserve"> In NR-U, </w:t>
      </w:r>
      <w:r w:rsidR="00230E40">
        <w:t xml:space="preserve">the gNB is allowed to </w:t>
      </w:r>
      <w:r w:rsidR="00450C90">
        <w:t>transmit up to 4/8 S-SSBs in 10/20 S-SSB candida</w:t>
      </w:r>
      <w:r w:rsidR="00157838">
        <w:t>te locations for SCS=15/30KHz.</w:t>
      </w:r>
      <w:r w:rsidR="00E5041F">
        <w:t xml:space="preserve"> </w:t>
      </w:r>
    </w:p>
    <w:p w14:paraId="6580822A" w14:textId="23724781" w:rsidR="00E666EC" w:rsidRDefault="00DE596D" w:rsidP="00805335">
      <w:r>
        <w:t xml:space="preserve">With the PSD limit of 10dBm/MHz, the total transmit </w:t>
      </w:r>
      <w:r w:rsidR="00980BD7">
        <w:t>power</w:t>
      </w:r>
      <w:r>
        <w:t xml:space="preserve"> of S-SSB is limited especially for the SCS=15KHz, we may want to allow multiple (L) S-SSB transmissions (S-SSB beam sweeping as in Uu or repetition) to improve the coverage.</w:t>
      </w:r>
      <w:r w:rsidR="003C10A1">
        <w:t xml:space="preserve"> </w:t>
      </w:r>
      <w:r w:rsidR="00E666EC">
        <w:t xml:space="preserve">Hence, </w:t>
      </w:r>
      <w:r w:rsidR="00261D7C">
        <w:t xml:space="preserve">we may reuse the similar design from NR-U in which the S-SSB transmitter may transmit up to L S-SSB slots </w:t>
      </w:r>
      <w:r w:rsidR="003A29EB">
        <w:t>(</w:t>
      </w:r>
      <w:r w:rsidR="00261D7C">
        <w:t xml:space="preserve">as shown in </w:t>
      </w:r>
      <w:r w:rsidR="00261D7C">
        <w:fldChar w:fldCharType="begin"/>
      </w:r>
      <w:r w:rsidR="00261D7C">
        <w:instrText xml:space="preserve"> REF _Ref110851114 \h </w:instrText>
      </w:r>
      <w:r w:rsidR="00261D7C">
        <w:fldChar w:fldCharType="separate"/>
      </w:r>
      <w:r w:rsidR="00AD4E6D">
        <w:t xml:space="preserve">Figure </w:t>
      </w:r>
      <w:r w:rsidR="00AD4E6D">
        <w:rPr>
          <w:noProof/>
        </w:rPr>
        <w:t>31</w:t>
      </w:r>
      <w:r w:rsidR="00261D7C">
        <w:fldChar w:fldCharType="end"/>
      </w:r>
      <w:r w:rsidR="003A29EB">
        <w:t>)</w:t>
      </w:r>
      <w:r w:rsidR="00261D7C">
        <w:t xml:space="preserve"> among the M </w:t>
      </w:r>
      <w:r w:rsidR="00383C6E">
        <w:t xml:space="preserve">S-SSB </w:t>
      </w:r>
      <w:r w:rsidR="00261D7C">
        <w:t xml:space="preserve">candidate </w:t>
      </w:r>
      <w:r w:rsidR="00383C6E">
        <w:t>occasion</w:t>
      </w:r>
      <w:r w:rsidR="00261D7C">
        <w:t>s</w:t>
      </w:r>
      <w:r w:rsidR="003A29EB">
        <w:t xml:space="preserve"> within one DRS window</w:t>
      </w:r>
      <w:r w:rsidR="00261D7C">
        <w:t xml:space="preserve">. </w:t>
      </w:r>
    </w:p>
    <w:p w14:paraId="35CA5F9A" w14:textId="323D20E9" w:rsidR="0064739E" w:rsidRPr="00244F86" w:rsidRDefault="002B5086" w:rsidP="00805335">
      <w:r w:rsidRPr="00244F86">
        <w:t xml:space="preserve">Option 1 in RAN1#111 agreement which </w:t>
      </w:r>
      <w:r w:rsidR="00C41975" w:rsidRPr="00244F86">
        <w:t>increases the number of legacy S-SSB occasions</w:t>
      </w:r>
      <w:r w:rsidR="004C6F35" w:rsidRPr="00244F86">
        <w:t xml:space="preserve"> (</w:t>
      </w:r>
      <w:r w:rsidR="00E220CC" w:rsidRPr="00EF6287">
        <w:rPr>
          <w:i/>
        </w:rPr>
        <w:t>sl-NumSSB-WithinPeriod</w:t>
      </w:r>
      <w:r w:rsidR="004C6F35" w:rsidRPr="00244F86">
        <w:t xml:space="preserve">) within one S-SSB period could be a waste of </w:t>
      </w:r>
      <w:r w:rsidR="00473070" w:rsidRPr="00244F86">
        <w:t xml:space="preserve">Tx power </w:t>
      </w:r>
      <w:r w:rsidR="00132453" w:rsidRPr="00244F86">
        <w:t>as</w:t>
      </w:r>
      <w:r w:rsidR="00473070" w:rsidRPr="00244F86">
        <w:t xml:space="preserve"> a S-SSB Tx UE is supposed to transmit in every legacy S-SSB occasion (</w:t>
      </w:r>
      <w:r w:rsidR="0090795A" w:rsidRPr="00244F86">
        <w:t>subject to LBT</w:t>
      </w:r>
      <w:r w:rsidR="00473070" w:rsidRPr="00244F86">
        <w:t>)</w:t>
      </w:r>
      <w:r w:rsidR="0090795A" w:rsidRPr="00244F86">
        <w:t xml:space="preserve">. </w:t>
      </w:r>
      <w:r w:rsidR="0064739E" w:rsidRPr="00244F86">
        <w:t xml:space="preserve">Hence, we support option 2 in RAN1#111 agreement </w:t>
      </w:r>
      <w:r w:rsidR="0080478A" w:rsidRPr="00244F86">
        <w:t>with the minimum</w:t>
      </w:r>
      <w:r w:rsidR="007B2F30" w:rsidRPr="00244F86">
        <w:t>/no</w:t>
      </w:r>
      <w:r w:rsidR="0080478A" w:rsidRPr="00244F86">
        <w:t xml:space="preserve"> gap</w:t>
      </w:r>
      <w:r w:rsidR="005F4C49" w:rsidRPr="00244F86">
        <w:t xml:space="preserve"> </w:t>
      </w:r>
      <w:r w:rsidR="00B875E5" w:rsidRPr="00244F86">
        <w:t>to</w:t>
      </w:r>
      <w:r w:rsidR="0080478A" w:rsidRPr="00244F86">
        <w:t xml:space="preserve"> minimizing the search complexity</w:t>
      </w:r>
      <w:r w:rsidR="00C47C12" w:rsidRPr="00244F86">
        <w:t xml:space="preserve"> and allow multiple (L) S-SSB transmission in the S-SSB candidates </w:t>
      </w:r>
      <w:r w:rsidR="00445651" w:rsidRPr="00244F86">
        <w:t>following each (legacy) nominal S-SSB instance(s)</w:t>
      </w:r>
      <w:r w:rsidR="00445651" w:rsidRPr="00EF6287">
        <w:t xml:space="preserve"> </w:t>
      </w:r>
    </w:p>
    <w:p w14:paraId="69CECC16" w14:textId="21C65ABF" w:rsidR="00191417" w:rsidRDefault="00940874" w:rsidP="00191417">
      <w:pPr>
        <w:rPr>
          <w:lang w:val="en-GB"/>
        </w:rPr>
      </w:pPr>
      <w:r w:rsidRPr="00321D89">
        <w:object w:dxaOrig="18765" w:dyaOrig="4515" w14:anchorId="305E98C1">
          <v:shape id="_x0000_i1029" type="#_x0000_t75" style="width:490.75pt;height:116.95pt" o:ole="">
            <v:imagedata r:id="rId55" o:title=""/>
          </v:shape>
          <o:OLEObject Type="Embed" ProgID="Visio.Drawing.15" ShapeID="_x0000_i1029" DrawAspect="Content" ObjectID="_1745405367" r:id="rId56"/>
        </w:object>
      </w:r>
    </w:p>
    <w:p w14:paraId="059C709A" w14:textId="2B0102C0" w:rsidR="005A2B7E" w:rsidRPr="00152B72" w:rsidRDefault="00431034" w:rsidP="00152B72">
      <w:pPr>
        <w:pStyle w:val="Caption"/>
        <w:jc w:val="center"/>
        <w:rPr>
          <w:lang w:val="en-GB"/>
        </w:rPr>
      </w:pPr>
      <w:bookmarkStart w:id="133" w:name="_Ref110851114"/>
      <w:r>
        <w:t xml:space="preserve">Figure </w:t>
      </w:r>
      <w:r w:rsidR="008608CB">
        <w:fldChar w:fldCharType="begin"/>
      </w:r>
      <w:r w:rsidR="008608CB">
        <w:instrText xml:space="preserve"> SEQ Figure \* ARABIC </w:instrText>
      </w:r>
      <w:r w:rsidR="008608CB">
        <w:fldChar w:fldCharType="separate"/>
      </w:r>
      <w:r w:rsidR="00AD4E6D">
        <w:rPr>
          <w:noProof/>
        </w:rPr>
        <w:t>31</w:t>
      </w:r>
      <w:r w:rsidR="008608CB">
        <w:rPr>
          <w:noProof/>
        </w:rPr>
        <w:fldChar w:fldCharType="end"/>
      </w:r>
      <w:bookmarkEnd w:id="133"/>
      <w:r>
        <w:t xml:space="preserve">: </w:t>
      </w:r>
      <w:r w:rsidR="00191417">
        <w:t>S-SSB Transmission within S-SSB candidate locations</w:t>
      </w:r>
      <w:r w:rsidR="002D19AD">
        <w:t xml:space="preserve"> (L=2 and M=4)</w:t>
      </w:r>
    </w:p>
    <w:p w14:paraId="14DE5F67" w14:textId="77777777" w:rsidR="00120954" w:rsidRDefault="00120954" w:rsidP="00456D21">
      <w:pPr>
        <w:pStyle w:val="Caption"/>
      </w:pPr>
      <w:bookmarkStart w:id="134" w:name="_Ref110861198"/>
      <w:bookmarkStart w:id="135" w:name="p39"/>
      <w:bookmarkStart w:id="136" w:name="_Ref102052671"/>
    </w:p>
    <w:p w14:paraId="43044E49" w14:textId="60D72844" w:rsidR="00120954" w:rsidRPr="00087363" w:rsidRDefault="00456D21" w:rsidP="00AD4E6D">
      <w:pPr>
        <w:pStyle w:val="Caption"/>
      </w:pPr>
      <w:bookmarkStart w:id="137" w:name="_Ref134784145"/>
      <w:r w:rsidRPr="00244F86">
        <w:t xml:space="preserve">Observation </w:t>
      </w:r>
      <w:r w:rsidRPr="00244F86">
        <w:fldChar w:fldCharType="begin"/>
      </w:r>
      <w:r w:rsidRPr="00244F86">
        <w:instrText xml:space="preserve"> SEQ Observation \* ARABIC </w:instrText>
      </w:r>
      <w:r w:rsidRPr="00244F86">
        <w:fldChar w:fldCharType="separate"/>
      </w:r>
      <w:r w:rsidR="00AD4E6D">
        <w:rPr>
          <w:noProof/>
        </w:rPr>
        <w:t>10</w:t>
      </w:r>
      <w:r w:rsidRPr="00244F86">
        <w:fldChar w:fldCharType="end"/>
      </w:r>
      <w:r w:rsidRPr="00244F86">
        <w:t>: Option 1 in RAN1#111</w:t>
      </w:r>
      <w:r w:rsidR="0004709B">
        <w:t xml:space="preserve"> agreement</w:t>
      </w:r>
      <w:r w:rsidR="002E5979" w:rsidRPr="00244F86">
        <w:t xml:space="preserve"> increases the number of S-SSB transmission</w:t>
      </w:r>
      <w:r w:rsidR="00120954" w:rsidRPr="00244F86">
        <w:t>s</w:t>
      </w:r>
      <w:r w:rsidR="002E5979" w:rsidRPr="00244F86">
        <w:t xml:space="preserve"> within </w:t>
      </w:r>
      <w:r w:rsidR="00E220CC" w:rsidRPr="00244F86">
        <w:t xml:space="preserve">one S-SSB period </w:t>
      </w:r>
      <w:r w:rsidR="00120954" w:rsidRPr="00244F86">
        <w:t>and may waste the Tx power</w:t>
      </w:r>
      <w:bookmarkStart w:id="138" w:name="_Ref127353432"/>
      <w:bookmarkEnd w:id="137"/>
    </w:p>
    <w:p w14:paraId="5795A321" w14:textId="098E0D80" w:rsidR="00E044E0" w:rsidRDefault="003E69AF" w:rsidP="00AD5A41">
      <w:pPr>
        <w:pStyle w:val="Caption"/>
      </w:pPr>
      <w:bookmarkStart w:id="139" w:name="_Ref134791652"/>
      <w:r w:rsidRPr="00244F86">
        <w:t xml:space="preserve">Proposal </w:t>
      </w:r>
      <w:r w:rsidRPr="00244F86">
        <w:fldChar w:fldCharType="begin"/>
      </w:r>
      <w:r w:rsidRPr="00244F86">
        <w:instrText xml:space="preserve"> SEQ Proposal \* ARABIC </w:instrText>
      </w:r>
      <w:r w:rsidRPr="00244F86">
        <w:fldChar w:fldCharType="separate"/>
      </w:r>
      <w:r w:rsidR="00AD4E6D">
        <w:rPr>
          <w:noProof/>
        </w:rPr>
        <w:t>42</w:t>
      </w:r>
      <w:r w:rsidRPr="00244F86">
        <w:rPr>
          <w:noProof/>
        </w:rPr>
        <w:fldChar w:fldCharType="end"/>
      </w:r>
      <w:r w:rsidRPr="00244F86">
        <w:t xml:space="preserve">: </w:t>
      </w:r>
      <w:r w:rsidR="0091594B" w:rsidRPr="00244F86">
        <w:t xml:space="preserve">Introduce multiple (M) S-SSB candidate </w:t>
      </w:r>
      <w:r w:rsidR="00D63E21" w:rsidRPr="00244F86">
        <w:t xml:space="preserve">slots </w:t>
      </w:r>
      <w:r w:rsidR="006F51BF" w:rsidRPr="00244F86">
        <w:t xml:space="preserve">starting from each nominal S-SSB instance(s) </w:t>
      </w:r>
      <w:r w:rsidR="007E5DCB" w:rsidRPr="00244F86">
        <w:t xml:space="preserve">to allow multiple LBT tries for S-SSB transmission </w:t>
      </w:r>
      <w:r w:rsidR="00D63E21" w:rsidRPr="00244F86">
        <w:t>and</w:t>
      </w:r>
      <w:r w:rsidR="002322B4" w:rsidRPr="00244F86">
        <w:t xml:space="preserve"> allow </w:t>
      </w:r>
      <w:r w:rsidR="004D284F" w:rsidRPr="00244F86">
        <w:t xml:space="preserve">multiple </w:t>
      </w:r>
      <w:r w:rsidR="00474BD9" w:rsidRPr="00244F86">
        <w:t xml:space="preserve">S-SSB </w:t>
      </w:r>
      <w:r w:rsidR="0069065C" w:rsidRPr="00244F86">
        <w:t xml:space="preserve">transmission </w:t>
      </w:r>
      <w:r w:rsidR="004D284F" w:rsidRPr="00244F86">
        <w:t>slot</w:t>
      </w:r>
      <w:r w:rsidR="002047B0" w:rsidRPr="00244F86">
        <w:t>s (L)</w:t>
      </w:r>
      <w:bookmarkEnd w:id="134"/>
      <w:r w:rsidR="003B7448" w:rsidRPr="00244F86">
        <w:t>,</w:t>
      </w:r>
      <w:r w:rsidR="0091594B" w:rsidRPr="00244F86">
        <w:t xml:space="preserve"> </w:t>
      </w:r>
      <w:r w:rsidR="00BF1290" w:rsidRPr="00244F86">
        <w:t xml:space="preserve">and </w:t>
      </w:r>
      <w:r w:rsidR="0042336D" w:rsidRPr="00244F86">
        <w:t>fu</w:t>
      </w:r>
      <w:r w:rsidR="007E33B8" w:rsidRPr="00244F86">
        <w:t xml:space="preserve">rther </w:t>
      </w:r>
      <w:r w:rsidR="000B163F" w:rsidRPr="00244F86">
        <w:t xml:space="preserve">study </w:t>
      </w:r>
      <w:r w:rsidR="00BF1290" w:rsidRPr="00244F86">
        <w:t>the number M</w:t>
      </w:r>
      <w:r w:rsidR="008C2B64" w:rsidRPr="00244F86">
        <w:t xml:space="preserve"> and L</w:t>
      </w:r>
      <w:bookmarkEnd w:id="138"/>
      <w:bookmarkEnd w:id="139"/>
      <w:r w:rsidR="00FF6650">
        <w:t xml:space="preserve"> </w:t>
      </w:r>
    </w:p>
    <w:p w14:paraId="3C26B4D8" w14:textId="77777777" w:rsidR="00D55C1C" w:rsidRDefault="00D55C1C" w:rsidP="001E14FF">
      <w:pPr>
        <w:pStyle w:val="Caption"/>
        <w:rPr>
          <w:highlight w:val="yellow"/>
        </w:rPr>
      </w:pPr>
    </w:p>
    <w:bookmarkEnd w:id="135"/>
    <w:bookmarkEnd w:id="136"/>
    <w:p w14:paraId="2FB78FA9" w14:textId="3E9A0B5D" w:rsidR="00061139" w:rsidRPr="00244F86" w:rsidRDefault="00E20458" w:rsidP="004B4CB0">
      <w:pPr>
        <w:pStyle w:val="Heading4"/>
      </w:pPr>
      <w:r w:rsidRPr="00244F86">
        <w:t xml:space="preserve">Padding the </w:t>
      </w:r>
      <w:r w:rsidR="00236B36" w:rsidRPr="00244F86">
        <w:t xml:space="preserve">S-SSB gap </w:t>
      </w:r>
      <w:r w:rsidR="00061139" w:rsidRPr="00244F86">
        <w:t>for COT transmission</w:t>
      </w:r>
      <w:r w:rsidR="007E01B3" w:rsidRPr="00244F86">
        <w:t xml:space="preserve"> </w:t>
      </w:r>
    </w:p>
    <w:p w14:paraId="1F77E48A" w14:textId="01ACBFE8" w:rsidR="00E81864" w:rsidRPr="00D30848" w:rsidRDefault="001D1FDE" w:rsidP="00D30848">
      <w:pPr>
        <w:rPr>
          <w:lang w:val="en-GB"/>
        </w:rPr>
      </w:pPr>
      <w:r w:rsidRPr="001D1FDE">
        <w:rPr>
          <w:lang w:val="en-GB"/>
        </w:rPr>
        <w:t xml:space="preserve">Based </w:t>
      </w:r>
      <w:r>
        <w:rPr>
          <w:lang w:val="en-GB"/>
        </w:rPr>
        <w:t>on the RAN1#112-bis working assumption</w:t>
      </w:r>
      <w:r w:rsidR="00610035">
        <w:rPr>
          <w:lang w:val="en-GB"/>
        </w:rPr>
        <w:t>, the additional S-SSB occasions are excluded from the resource pool</w:t>
      </w:r>
      <w:r w:rsidR="007446D6">
        <w:rPr>
          <w:lang w:val="en-GB"/>
        </w:rPr>
        <w:t>, and additional S-SSB gap</w:t>
      </w:r>
      <w:r w:rsidR="0095706F">
        <w:rPr>
          <w:lang w:val="en-GB"/>
        </w:rPr>
        <w:t>s</w:t>
      </w:r>
      <w:r w:rsidR="003B0026">
        <w:rPr>
          <w:lang w:val="en-GB"/>
        </w:rPr>
        <w:t xml:space="preserve"> are </w:t>
      </w:r>
      <w:r w:rsidR="00063FC6">
        <w:rPr>
          <w:lang w:val="en-GB"/>
        </w:rPr>
        <w:t>created</w:t>
      </w:r>
      <w:r w:rsidR="007446D6">
        <w:rPr>
          <w:lang w:val="en-GB"/>
        </w:rPr>
        <w:t xml:space="preserve"> in time domain</w:t>
      </w:r>
      <w:r w:rsidR="007B0C53">
        <w:rPr>
          <w:lang w:val="en-GB"/>
        </w:rPr>
        <w:t xml:space="preserve"> which </w:t>
      </w:r>
      <w:r w:rsidR="003E35CE">
        <w:rPr>
          <w:lang w:val="en-GB"/>
        </w:rPr>
        <w:t>may cause</w:t>
      </w:r>
      <w:r w:rsidR="007754D6">
        <w:rPr>
          <w:lang w:val="en-GB"/>
        </w:rPr>
        <w:t xml:space="preserve"> unnecessary COT transmission interruption</w:t>
      </w:r>
      <w:r w:rsidR="006F4B0E">
        <w:rPr>
          <w:lang w:val="en-GB"/>
        </w:rPr>
        <w:t xml:space="preserve">. </w:t>
      </w:r>
      <w:r w:rsidR="00D132C5" w:rsidRPr="006B17EE">
        <w:t>One S-SSB slot excluded from data resource pool per 160ms implies 3.75% of the 6ms COT transmission</w:t>
      </w:r>
      <w:r w:rsidR="00D132C5">
        <w:t>s</w:t>
      </w:r>
      <w:r w:rsidR="00D132C5" w:rsidRPr="006B17EE">
        <w:t xml:space="preserve"> would be impact</w:t>
      </w:r>
      <w:r w:rsidR="00D132C5">
        <w:t>ed</w:t>
      </w:r>
      <w:r w:rsidR="00D132C5" w:rsidRPr="006B17EE">
        <w:t xml:space="preserve">. When multiple </w:t>
      </w:r>
      <w:r w:rsidR="00D132C5">
        <w:t xml:space="preserve">consecutive </w:t>
      </w:r>
      <w:r w:rsidR="00D132C5" w:rsidRPr="006B17EE">
        <w:t>S-SSB candidate slots</w:t>
      </w:r>
      <w:r w:rsidR="00D132C5">
        <w:t xml:space="preserve"> (X)</w:t>
      </w:r>
      <w:r w:rsidR="00D132C5" w:rsidRPr="006B17EE">
        <w:t xml:space="preserve"> </w:t>
      </w:r>
      <w:r w:rsidR="00D132C5">
        <w:t>per S-SSB instance</w:t>
      </w:r>
      <w:r w:rsidR="00D132C5" w:rsidRPr="006B17EE">
        <w:t xml:space="preserve"> are configured to counter the LBT uncertainty, the impact on performance </w:t>
      </w:r>
      <w:r w:rsidR="00D132C5" w:rsidRPr="004510A4">
        <w:t>will</w:t>
      </w:r>
      <w:r w:rsidR="00D132C5" w:rsidRPr="006B17EE">
        <w:t xml:space="preserve"> be even more </w:t>
      </w:r>
      <w:r w:rsidR="00D132C5" w:rsidRPr="004510A4">
        <w:t xml:space="preserve">prominent </w:t>
      </w:r>
      <w:r w:rsidR="00D132C5" w:rsidRPr="006B17EE">
        <w:t xml:space="preserve">as shown in </w:t>
      </w:r>
      <w:r w:rsidR="00D132C5" w:rsidRPr="00A05204">
        <w:fldChar w:fldCharType="begin"/>
      </w:r>
      <w:r w:rsidR="00D132C5" w:rsidRPr="006B17EE">
        <w:instrText xml:space="preserve"> REF _Ref114697353 \h </w:instrText>
      </w:r>
      <w:r w:rsidR="00D132C5" w:rsidRPr="004510A4">
        <w:instrText xml:space="preserve"> \* MERGEFORMAT </w:instrText>
      </w:r>
      <w:r w:rsidR="00D132C5" w:rsidRPr="00A05204">
        <w:fldChar w:fldCharType="separate"/>
      </w:r>
      <w:r w:rsidR="00AD4E6D">
        <w:t xml:space="preserve">Figure </w:t>
      </w:r>
      <w:r w:rsidR="00AD4E6D">
        <w:rPr>
          <w:noProof/>
        </w:rPr>
        <w:t>32</w:t>
      </w:r>
      <w:r w:rsidR="00D132C5" w:rsidRPr="00A05204">
        <w:fldChar w:fldCharType="end"/>
      </w:r>
      <w:r w:rsidR="00D132C5" w:rsidRPr="006B17EE">
        <w:t xml:space="preserve"> (detailed simulation assumptions </w:t>
      </w:r>
      <w:r w:rsidR="00D132C5">
        <w:t xml:space="preserve">and more simulation results </w:t>
      </w:r>
      <w:r w:rsidR="00D132C5" w:rsidRPr="006B17EE">
        <w:t xml:space="preserve">are available in </w:t>
      </w:r>
      <w:r w:rsidR="00D132C5">
        <w:fldChar w:fldCharType="begin"/>
      </w:r>
      <w:r w:rsidR="00D132C5">
        <w:instrText xml:space="preserve"> REF _Ref127477916 \r \h </w:instrText>
      </w:r>
      <w:r w:rsidR="00D132C5">
        <w:fldChar w:fldCharType="separate"/>
      </w:r>
      <w:r w:rsidR="00AD4E6D">
        <w:t>[7]</w:t>
      </w:r>
      <w:r w:rsidR="00D132C5">
        <w:fldChar w:fldCharType="end"/>
      </w:r>
      <w:r w:rsidR="00D132C5" w:rsidRPr="006B17EE">
        <w:t xml:space="preserve">). </w:t>
      </w:r>
      <w:r w:rsidR="00D132C5">
        <w:t xml:space="preserve">For </w:t>
      </w:r>
      <m:oMath>
        <m:r>
          <m:rPr>
            <m:sty m:val="p"/>
          </m:rPr>
          <w:rPr>
            <w:rFonts w:ascii="Cambria Math" w:hAnsi="Cambria Math"/>
          </w:rPr>
          <m:t>X</m:t>
        </m:r>
        <m:r>
          <w:rPr>
            <w:rFonts w:ascii="Cambria Math" w:hAnsi="Cambria Math"/>
          </w:rPr>
          <m:t>=4/10</m:t>
        </m:r>
      </m:oMath>
      <w:r w:rsidR="00D132C5">
        <w:t xml:space="preserve">, 10%/20% of throughput loss is observed at 5Mbps offered load in low density deployment (6 pairs of SL-U UEs and 4 STAs per AP and the SL-U link association </w:t>
      </w:r>
      <m:oMath>
        <m:r>
          <w:rPr>
            <w:rFonts w:ascii="Cambria Math" w:hAnsi="Cambria Math"/>
          </w:rPr>
          <m:t>RSRP=-72dBm</m:t>
        </m:r>
      </m:oMath>
      <w:r w:rsidR="00D132C5" w:rsidRPr="002B0C47">
        <w:t xml:space="preserve">).  </w:t>
      </w:r>
    </w:p>
    <w:p w14:paraId="4DED69D7" w14:textId="77777777" w:rsidR="00D30848" w:rsidRDefault="00D30848" w:rsidP="00D30848">
      <w:pPr>
        <w:jc w:val="center"/>
      </w:pPr>
      <w:r>
        <w:rPr>
          <w:noProof/>
        </w:rPr>
        <w:lastRenderedPageBreak/>
        <w:drawing>
          <wp:inline distT="0" distB="0" distL="0" distR="0" wp14:anchorId="77FA13F9" wp14:editId="4FDD1D36">
            <wp:extent cx="3140038" cy="2345635"/>
            <wp:effectExtent l="0" t="0" r="3810" b="0"/>
            <wp:docPr id="9" name="Picture 9"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Chart, line chart&#10;&#10;Description automatically generated"/>
                    <pic:cNvPicPr/>
                  </pic:nvPicPr>
                  <pic:blipFill>
                    <a:blip r:embed="rId57">
                      <a:extLst>
                        <a:ext uri="{28A0092B-C50C-407E-A947-70E740481C1C}">
                          <a14:useLocalDpi xmlns:a14="http://schemas.microsoft.com/office/drawing/2010/main" val="0"/>
                        </a:ext>
                      </a:extLst>
                    </a:blip>
                    <a:stretch>
                      <a:fillRect/>
                    </a:stretch>
                  </pic:blipFill>
                  <pic:spPr>
                    <a:xfrm>
                      <a:off x="0" y="0"/>
                      <a:ext cx="3147605" cy="2351287"/>
                    </a:xfrm>
                    <a:prstGeom prst="rect">
                      <a:avLst/>
                    </a:prstGeom>
                  </pic:spPr>
                </pic:pic>
              </a:graphicData>
            </a:graphic>
          </wp:inline>
        </w:drawing>
      </w:r>
    </w:p>
    <w:p w14:paraId="280236B9" w14:textId="403AF03F" w:rsidR="00D30848" w:rsidRDefault="00D30848" w:rsidP="00D30848">
      <w:pPr>
        <w:pStyle w:val="Caption"/>
        <w:jc w:val="center"/>
      </w:pPr>
      <w:bookmarkStart w:id="140" w:name="_Ref114697353"/>
      <w:r>
        <w:t xml:space="preserve">Figure </w:t>
      </w:r>
      <w:r w:rsidR="008608CB">
        <w:fldChar w:fldCharType="begin"/>
      </w:r>
      <w:r w:rsidR="008608CB">
        <w:instrText xml:space="preserve"> SEQ Figure \* ARABIC </w:instrText>
      </w:r>
      <w:r w:rsidR="008608CB">
        <w:fldChar w:fldCharType="separate"/>
      </w:r>
      <w:r w:rsidR="00AD4E6D">
        <w:rPr>
          <w:noProof/>
        </w:rPr>
        <w:t>32</w:t>
      </w:r>
      <w:r w:rsidR="008608CB">
        <w:rPr>
          <w:noProof/>
        </w:rPr>
        <w:fldChar w:fldCharType="end"/>
      </w:r>
      <w:bookmarkEnd w:id="140"/>
      <w:r>
        <w:t>: Performance degradation by excluding S-SSB candidate slots from RP (X consecutive S-SSB candidate slots per S-SSB instance and two S-SSB instances within 160ms)</w:t>
      </w:r>
    </w:p>
    <w:p w14:paraId="0EB0C6EA" w14:textId="0C031361" w:rsidR="00D30848" w:rsidRDefault="00D30848" w:rsidP="00D30848"/>
    <w:p w14:paraId="403C2EAE" w14:textId="324CC5AB" w:rsidR="003B5BC8" w:rsidRDefault="006C182C" w:rsidP="00D30848">
      <w:r>
        <w:t xml:space="preserve">To </w:t>
      </w:r>
      <w:r w:rsidR="00DA6468">
        <w:t>alleviate</w:t>
      </w:r>
      <w:r w:rsidR="002A16B7">
        <w:t xml:space="preserve"> the COT interruption problem at least for the S-SSB Tx UE, </w:t>
      </w:r>
      <w:r w:rsidR="00342061">
        <w:t xml:space="preserve">we may want to allow S-SSB time repetitions all </w:t>
      </w:r>
      <w:r w:rsidR="00206560">
        <w:t>S-SSB occasions within the COT transmission</w:t>
      </w:r>
      <w:r w:rsidR="00A24D07">
        <w:t xml:space="preserve"> to pad the COT as shown</w:t>
      </w:r>
      <w:r w:rsidR="00A60563">
        <w:t xml:space="preserve"> in </w:t>
      </w:r>
      <w:r w:rsidR="00A60563">
        <w:fldChar w:fldCharType="begin"/>
      </w:r>
      <w:r w:rsidR="00A60563">
        <w:instrText xml:space="preserve"> REF _Ref134609678 \h </w:instrText>
      </w:r>
      <w:r w:rsidR="00A60563">
        <w:fldChar w:fldCharType="separate"/>
      </w:r>
      <w:r w:rsidR="00AD4E6D">
        <w:t xml:space="preserve">Figure </w:t>
      </w:r>
      <w:r w:rsidR="00AD4E6D">
        <w:rPr>
          <w:noProof/>
        </w:rPr>
        <w:t>33</w:t>
      </w:r>
      <w:r w:rsidR="00A60563">
        <w:fldChar w:fldCharType="end"/>
      </w:r>
      <w:r w:rsidR="00A60563">
        <w:t xml:space="preserve">. </w:t>
      </w:r>
      <w:r w:rsidR="00AC5D00">
        <w:t xml:space="preserve">Additionally, if the Tx UE initiates a wideband COT across multiple RB-sets, </w:t>
      </w:r>
      <w:r w:rsidR="00A75B82">
        <w:t>for all the S-SSB occasions within the COT transmi</w:t>
      </w:r>
      <w:r w:rsidR="00434C91">
        <w:t>ssion</w:t>
      </w:r>
      <w:r w:rsidR="00BA39C3">
        <w:t xml:space="preserve"> burst</w:t>
      </w:r>
      <w:r w:rsidR="00434C91">
        <w:t xml:space="preserve">, </w:t>
      </w:r>
      <w:r w:rsidR="00957850">
        <w:t xml:space="preserve">we may </w:t>
      </w:r>
      <w:r w:rsidR="0053138D">
        <w:t>wan</w:t>
      </w:r>
      <w:r w:rsidR="00BF6D06">
        <w:t>t</w:t>
      </w:r>
      <w:r w:rsidR="0053138D">
        <w:t xml:space="preserve"> to allow UE t</w:t>
      </w:r>
      <w:r w:rsidR="00BF6D06">
        <w:t>o</w:t>
      </w:r>
      <w:r w:rsidR="0053138D">
        <w:t xml:space="preserve"> repeat the S-SSB</w:t>
      </w:r>
      <w:r w:rsidR="00A24D07">
        <w:t xml:space="preserve"> </w:t>
      </w:r>
      <w:r w:rsidR="00DB154F">
        <w:t>in the</w:t>
      </w:r>
      <w:r w:rsidR="00ED3F3F">
        <w:t xml:space="preserve"> non-anchor RB-set(s)</w:t>
      </w:r>
      <w:r w:rsidR="00341E90">
        <w:t xml:space="preserve"> for S-SSB transmission</w:t>
      </w:r>
      <w:r w:rsidR="00A75B82">
        <w:t xml:space="preserve"> </w:t>
      </w:r>
      <w:r w:rsidR="00C46840">
        <w:t xml:space="preserve">as shown in </w:t>
      </w:r>
      <w:r w:rsidR="00C46840">
        <w:fldChar w:fldCharType="begin"/>
      </w:r>
      <w:r w:rsidR="00C46840">
        <w:instrText xml:space="preserve"> REF _Ref134609678 \h </w:instrText>
      </w:r>
      <w:r w:rsidR="00C46840">
        <w:fldChar w:fldCharType="separate"/>
      </w:r>
      <w:r w:rsidR="00AD4E6D">
        <w:t xml:space="preserve">Figure </w:t>
      </w:r>
      <w:r w:rsidR="00AD4E6D">
        <w:rPr>
          <w:noProof/>
        </w:rPr>
        <w:t>33</w:t>
      </w:r>
      <w:r w:rsidR="00C46840">
        <w:fldChar w:fldCharType="end"/>
      </w:r>
      <w:r w:rsidR="003D090A">
        <w:t xml:space="preserve"> so that the wideband COT transmission can continue after </w:t>
      </w:r>
      <w:r w:rsidR="0042381B">
        <w:t>those S-SSB gaps.</w:t>
      </w:r>
      <w:r w:rsidR="00923210">
        <w:t xml:space="preserve"> There </w:t>
      </w:r>
      <w:r w:rsidR="00C51D80">
        <w:t>could be some</w:t>
      </w:r>
      <w:r w:rsidR="00923210">
        <w:t xml:space="preserve"> worries about the </w:t>
      </w:r>
      <w:r w:rsidR="00A2565B" w:rsidRPr="00A2565B">
        <w:t>potential fluctuation of PSBCH-RSRP</w:t>
      </w:r>
      <w:r w:rsidR="00B11C2A">
        <w:t xml:space="preserve"> if </w:t>
      </w:r>
      <w:r w:rsidR="00854CD7">
        <w:t xml:space="preserve">UE is allowed to dynamically repeating frequency padding S-SSB in </w:t>
      </w:r>
      <w:r w:rsidR="004C1BA4">
        <w:t xml:space="preserve">multiple RB-set. </w:t>
      </w:r>
      <w:r w:rsidR="00A2565B">
        <w:t xml:space="preserve"> </w:t>
      </w:r>
      <w:r w:rsidR="00CD3F96">
        <w:t>Considering that t</w:t>
      </w:r>
      <w:r w:rsidR="008C578A">
        <w:t xml:space="preserve">he </w:t>
      </w:r>
      <w:r w:rsidR="00542D8C">
        <w:t xml:space="preserve">11RB </w:t>
      </w:r>
      <w:r w:rsidR="008C578A">
        <w:t xml:space="preserve">S-SSB Tx power in the anchor RB-set is capped to </w:t>
      </w:r>
      <w:r w:rsidR="007013DD">
        <w:t>16</w:t>
      </w:r>
      <w:r w:rsidR="00542D8C">
        <w:t>/13</w:t>
      </w:r>
      <w:r w:rsidR="007013DD">
        <w:t xml:space="preserve">dBm under PSD </w:t>
      </w:r>
      <w:r w:rsidR="00542D8C">
        <w:t>limit for SCS=30/15kHz</w:t>
      </w:r>
      <w:r w:rsidR="00CD3F96">
        <w:t xml:space="preserve">, if we </w:t>
      </w:r>
      <w:r w:rsidR="00E306FD">
        <w:t>can limit the S-SSB repetition in non-anchor RB-set(s)</w:t>
      </w:r>
      <w:r w:rsidR="009D3D74">
        <w:t xml:space="preserve"> subject to UE’s maximum Tx power </w:t>
      </w:r>
      <w:r w:rsidR="00E2621F">
        <w:t xml:space="preserve">or start with less Tx power for a single 11-RB </w:t>
      </w:r>
      <w:r w:rsidR="002212C8">
        <w:t xml:space="preserve">SSB transmission, the </w:t>
      </w:r>
      <w:r w:rsidR="002212C8" w:rsidRPr="00A2565B">
        <w:t>PSBCH-RSRP</w:t>
      </w:r>
      <w:r w:rsidR="002212C8">
        <w:t xml:space="preserve"> fluctuation could be avoided</w:t>
      </w:r>
      <w:r w:rsidR="00184C67">
        <w:t>.</w:t>
      </w:r>
    </w:p>
    <w:p w14:paraId="70F85FFA" w14:textId="77777777" w:rsidR="003B5BC8" w:rsidRDefault="003B5BC8" w:rsidP="00D30848"/>
    <w:p w14:paraId="0E4F4C15" w14:textId="3B0824DB" w:rsidR="00184C67" w:rsidRPr="00244F86" w:rsidRDefault="003B5BC8" w:rsidP="00AD4E6D">
      <w:pPr>
        <w:pStyle w:val="Caption"/>
      </w:pPr>
      <w:bookmarkStart w:id="141" w:name="_Ref134791732"/>
      <w:r w:rsidRPr="00244F86">
        <w:t xml:space="preserve">Proposal </w:t>
      </w:r>
      <w:r w:rsidRPr="00244F86">
        <w:fldChar w:fldCharType="begin"/>
      </w:r>
      <w:r w:rsidRPr="00244F86">
        <w:instrText xml:space="preserve"> SEQ Proposal \* ARABIC </w:instrText>
      </w:r>
      <w:r w:rsidRPr="00244F86">
        <w:fldChar w:fldCharType="separate"/>
      </w:r>
      <w:r w:rsidR="00AD4E6D">
        <w:rPr>
          <w:noProof/>
        </w:rPr>
        <w:t>43</w:t>
      </w:r>
      <w:r w:rsidRPr="00244F86">
        <w:fldChar w:fldCharType="end"/>
      </w:r>
      <w:r w:rsidRPr="00244F86">
        <w:t xml:space="preserve">: At least for the S-SSB Tx UE, </w:t>
      </w:r>
      <w:r w:rsidR="00521BC9" w:rsidRPr="00244F86">
        <w:t xml:space="preserve">if wideband COT transmission is initiated across multiple RB-set, </w:t>
      </w:r>
      <w:r w:rsidR="00810A7E" w:rsidRPr="00244F86">
        <w:t xml:space="preserve">for all the S-SSB occasions within COT transmission burst, allow UE to </w:t>
      </w:r>
      <w:r w:rsidR="00796DA9" w:rsidRPr="00244F86">
        <w:t>repeat the S-SSB in the non-anchor RB-sets for S-SSB transmission</w:t>
      </w:r>
      <w:bookmarkEnd w:id="141"/>
      <w:r w:rsidR="00DB154F" w:rsidRPr="00244F86">
        <w:t xml:space="preserve"> </w:t>
      </w:r>
    </w:p>
    <w:p w14:paraId="2FB5BED1" w14:textId="68CD7596" w:rsidR="006C182C" w:rsidRDefault="00995750" w:rsidP="00995750">
      <w:pPr>
        <w:pStyle w:val="Caption"/>
      </w:pPr>
      <w:bookmarkStart w:id="142" w:name="_Ref134791737"/>
      <w:r w:rsidRPr="00244F86">
        <w:t xml:space="preserve">Proposal </w:t>
      </w:r>
      <w:r w:rsidRPr="00244F86">
        <w:fldChar w:fldCharType="begin"/>
      </w:r>
      <w:r w:rsidRPr="00244F86">
        <w:instrText xml:space="preserve"> SEQ Proposal \* ARABIC </w:instrText>
      </w:r>
      <w:r w:rsidRPr="00244F86">
        <w:fldChar w:fldCharType="separate"/>
      </w:r>
      <w:r w:rsidR="00AD4E6D">
        <w:rPr>
          <w:noProof/>
        </w:rPr>
        <w:t>44</w:t>
      </w:r>
      <w:r w:rsidRPr="00244F86">
        <w:fldChar w:fldCharType="end"/>
      </w:r>
      <w:r w:rsidRPr="00244F86">
        <w:t xml:space="preserve">: To avoid PSBCH-RSRP fluctuation with dynamic S-SSB repetition in multiple RB-sets, </w:t>
      </w:r>
      <w:r w:rsidR="004250F4" w:rsidRPr="00244F86">
        <w:t xml:space="preserve">one can limit the number of </w:t>
      </w:r>
      <w:r w:rsidR="00A4032A" w:rsidRPr="00244F86">
        <w:t xml:space="preserve">the S-SSB repetition in different RB-set(s) subject to UE’s maximum Tx power or start </w:t>
      </w:r>
      <w:r w:rsidR="00D8756E" w:rsidRPr="00244F86">
        <w:t>with lower Tx power for legacy 11-RB S-SSB transmission in anchor RB-set</w:t>
      </w:r>
      <w:bookmarkEnd w:id="142"/>
    </w:p>
    <w:p w14:paraId="7188C1BD" w14:textId="77777777" w:rsidR="00D8756E" w:rsidRPr="00D8756E" w:rsidRDefault="00D8756E" w:rsidP="00D8756E"/>
    <w:p w14:paraId="54CE5749" w14:textId="77777777" w:rsidR="00D30848" w:rsidRDefault="00D30848" w:rsidP="00D30848">
      <w:pPr>
        <w:pStyle w:val="Heading3"/>
        <w:numPr>
          <w:ilvl w:val="0"/>
          <w:numId w:val="0"/>
        </w:numPr>
        <w:jc w:val="center"/>
      </w:pPr>
      <w:r>
        <w:object w:dxaOrig="7666" w:dyaOrig="2116" w14:anchorId="72DE4A1E">
          <v:shape id="_x0000_i1030" type="#_x0000_t75" style="width:383.6pt;height:105.4pt" o:ole="">
            <v:imagedata r:id="rId58" o:title=""/>
          </v:shape>
          <o:OLEObject Type="Embed" ProgID="Visio.Drawing.15" ShapeID="_x0000_i1030" DrawAspect="Content" ObjectID="_1745405368" r:id="rId59"/>
        </w:object>
      </w:r>
    </w:p>
    <w:p w14:paraId="502D5235" w14:textId="0C24F913" w:rsidR="00E81864" w:rsidRPr="00E81864" w:rsidRDefault="00D30848" w:rsidP="00EB5972">
      <w:pPr>
        <w:pStyle w:val="Caption"/>
        <w:rPr>
          <w:lang w:val="en-GB"/>
        </w:rPr>
      </w:pPr>
      <w:bookmarkStart w:id="143" w:name="_Ref134609678"/>
      <w:r>
        <w:t xml:space="preserve">Figure </w:t>
      </w:r>
      <w:r w:rsidR="008608CB">
        <w:fldChar w:fldCharType="begin"/>
      </w:r>
      <w:r w:rsidR="008608CB">
        <w:instrText xml:space="preserve"> SEQ Figure \* ARABIC </w:instrText>
      </w:r>
      <w:r w:rsidR="008608CB">
        <w:fldChar w:fldCharType="separate"/>
      </w:r>
      <w:r w:rsidR="00AD4E6D">
        <w:rPr>
          <w:noProof/>
        </w:rPr>
        <w:t>33</w:t>
      </w:r>
      <w:r w:rsidR="008608CB">
        <w:rPr>
          <w:noProof/>
        </w:rPr>
        <w:fldChar w:fldCharType="end"/>
      </w:r>
      <w:bookmarkEnd w:id="143"/>
      <w:r>
        <w:t>: S-SSB gap padding in additional S-SSB slot(s) or/and non</w:t>
      </w:r>
      <w:r w:rsidR="0053138D">
        <w:t xml:space="preserve">-anchor </w:t>
      </w:r>
      <w:r>
        <w:t>S-SSB RB-set for COT transmission</w:t>
      </w:r>
    </w:p>
    <w:p w14:paraId="2EBC1594" w14:textId="5C74F548" w:rsidR="00774DFE" w:rsidRPr="00A42435" w:rsidRDefault="00371E6B" w:rsidP="00F91D4B">
      <w:pPr>
        <w:pStyle w:val="Heading1"/>
        <w:rPr>
          <w:lang w:val="en-US"/>
        </w:rPr>
      </w:pPr>
      <w:r>
        <w:rPr>
          <w:lang w:val="en-US"/>
        </w:rPr>
        <w:t>Summary</w:t>
      </w:r>
      <w:r w:rsidR="001E14FF">
        <w:rPr>
          <w:lang w:val="en-US"/>
        </w:rPr>
        <w:t xml:space="preserve"> </w:t>
      </w:r>
    </w:p>
    <w:p w14:paraId="042A9407" w14:textId="4D522036" w:rsidR="00904FA2" w:rsidRDefault="002A7E15" w:rsidP="004974A6">
      <w:pPr>
        <w:pStyle w:val="LGTdoc1"/>
        <w:spacing w:before="120" w:after="220"/>
        <w:rPr>
          <w:b w:val="0"/>
          <w:sz w:val="22"/>
          <w:szCs w:val="22"/>
        </w:rPr>
      </w:pPr>
      <w:r>
        <w:rPr>
          <w:b w:val="0"/>
          <w:sz w:val="22"/>
          <w:szCs w:val="22"/>
        </w:rPr>
        <w:t xml:space="preserve">In this section, we summarize the observations </w:t>
      </w:r>
      <w:r w:rsidR="000E789B">
        <w:rPr>
          <w:b w:val="0"/>
          <w:sz w:val="22"/>
          <w:szCs w:val="22"/>
        </w:rPr>
        <w:t xml:space="preserve">and proposals </w:t>
      </w:r>
      <w:r w:rsidR="001D02BD">
        <w:rPr>
          <w:b w:val="0"/>
          <w:sz w:val="22"/>
          <w:szCs w:val="22"/>
        </w:rPr>
        <w:t>on different design</w:t>
      </w:r>
      <w:r w:rsidR="003E5263">
        <w:rPr>
          <w:b w:val="0"/>
          <w:sz w:val="22"/>
          <w:szCs w:val="22"/>
        </w:rPr>
        <w:t xml:space="preserve"> </w:t>
      </w:r>
      <w:r w:rsidR="00611840">
        <w:rPr>
          <w:b w:val="0"/>
          <w:sz w:val="22"/>
          <w:szCs w:val="22"/>
        </w:rPr>
        <w:t>aspect</w:t>
      </w:r>
      <w:r w:rsidR="000E789B">
        <w:rPr>
          <w:b w:val="0"/>
          <w:sz w:val="22"/>
          <w:szCs w:val="22"/>
        </w:rPr>
        <w:t>s</w:t>
      </w:r>
      <w:r w:rsidR="00611840">
        <w:rPr>
          <w:b w:val="0"/>
          <w:sz w:val="22"/>
          <w:szCs w:val="22"/>
        </w:rPr>
        <w:t xml:space="preserve"> on SL-U</w:t>
      </w:r>
    </w:p>
    <w:p w14:paraId="0986C41F" w14:textId="672DA668" w:rsidR="00EE1175" w:rsidRPr="00EE1175" w:rsidRDefault="00EE1175" w:rsidP="004974A6">
      <w:pPr>
        <w:pStyle w:val="LGTdoc1"/>
        <w:spacing w:before="120" w:after="220"/>
        <w:rPr>
          <w:sz w:val="20"/>
        </w:rPr>
      </w:pPr>
      <w:r w:rsidRPr="00EE1175">
        <w:rPr>
          <w:sz w:val="20"/>
        </w:rPr>
        <w:lastRenderedPageBreak/>
        <w:fldChar w:fldCharType="begin"/>
      </w:r>
      <w:r w:rsidRPr="00EE1175">
        <w:rPr>
          <w:sz w:val="20"/>
        </w:rPr>
        <w:instrText xml:space="preserve"> REF _Ref131511714 \h </w:instrText>
      </w:r>
      <w:r>
        <w:rPr>
          <w:sz w:val="20"/>
        </w:rPr>
        <w:instrText xml:space="preserve"> \* MERGEFORMAT </w:instrText>
      </w:r>
      <w:r w:rsidRPr="00EE1175">
        <w:rPr>
          <w:sz w:val="20"/>
        </w:rPr>
      </w:r>
      <w:r w:rsidRPr="00EE1175">
        <w:rPr>
          <w:sz w:val="20"/>
        </w:rPr>
        <w:fldChar w:fldCharType="separate"/>
      </w:r>
      <w:r w:rsidR="00842870" w:rsidRPr="00842870">
        <w:rPr>
          <w:sz w:val="20"/>
        </w:rPr>
        <w:t>Observation 1: WiFi interference may start anywhere in the middle of an ongoing SL slot reception and introducing additional AGC symbols within a slot cannot solve the Rx UE AGC issue of getting strong interference starting from non-AGC symbols. Instead, SL-U Rx UE needs to choose a conservative AGC setting allowing more interference margin</w:t>
      </w:r>
      <w:r w:rsidRPr="00EE1175">
        <w:rPr>
          <w:sz w:val="20"/>
        </w:rPr>
        <w:fldChar w:fldCharType="end"/>
      </w:r>
    </w:p>
    <w:p w14:paraId="4E8C7EBE" w14:textId="2C70C4D7" w:rsidR="0040413B" w:rsidRDefault="0040413B" w:rsidP="004974A6">
      <w:pPr>
        <w:pStyle w:val="LGTdoc1"/>
        <w:spacing w:before="120" w:after="220"/>
        <w:rPr>
          <w:b w:val="0"/>
          <w:sz w:val="20"/>
        </w:rPr>
      </w:pPr>
      <w:r w:rsidRPr="002B0C47">
        <w:rPr>
          <w:b w:val="0"/>
          <w:sz w:val="20"/>
        </w:rPr>
        <w:fldChar w:fldCharType="begin"/>
      </w:r>
      <w:r w:rsidRPr="00527E67">
        <w:rPr>
          <w:b w:val="0"/>
          <w:sz w:val="20"/>
        </w:rPr>
        <w:instrText xml:space="preserve"> REF _Ref118294739 \h  \* MERGEFORMAT </w:instrText>
      </w:r>
      <w:r w:rsidRPr="002B0C47">
        <w:rPr>
          <w:b w:val="0"/>
          <w:sz w:val="20"/>
        </w:rPr>
      </w:r>
      <w:r w:rsidRPr="002B0C47">
        <w:rPr>
          <w:b w:val="0"/>
          <w:sz w:val="20"/>
        </w:rPr>
        <w:fldChar w:fldCharType="separate"/>
      </w:r>
      <w:r w:rsidR="00842870" w:rsidRPr="00842870">
        <w:rPr>
          <w:sz w:val="20"/>
        </w:rPr>
        <w:t xml:space="preserve">Observation </w:t>
      </w:r>
      <w:r w:rsidR="00842870" w:rsidRPr="00842870">
        <w:rPr>
          <w:noProof/>
          <w:sz w:val="20"/>
        </w:rPr>
        <w:t>2</w:t>
      </w:r>
      <w:r w:rsidR="00842870" w:rsidRPr="00842870">
        <w:rPr>
          <w:sz w:val="20"/>
        </w:rPr>
        <w:t>: Additional AGC symbol in the middle of full slot PSSCH is undesirable since AGC retuning in the middle of the slot would hurt phase continuity for PSSCH reception</w:t>
      </w:r>
      <w:r w:rsidRPr="002B0C47">
        <w:rPr>
          <w:b w:val="0"/>
          <w:sz w:val="20"/>
        </w:rPr>
        <w:fldChar w:fldCharType="end"/>
      </w:r>
    </w:p>
    <w:p w14:paraId="69370C41" w14:textId="32DABBE5" w:rsidR="00F83107" w:rsidRPr="00244F86" w:rsidRDefault="00F83107" w:rsidP="004974A6">
      <w:pPr>
        <w:pStyle w:val="LGTdoc1"/>
        <w:spacing w:before="120" w:after="220"/>
        <w:rPr>
          <w:bCs/>
          <w:sz w:val="20"/>
        </w:rPr>
      </w:pPr>
      <w:r w:rsidRPr="00244F86">
        <w:rPr>
          <w:bCs/>
          <w:sz w:val="20"/>
        </w:rPr>
        <w:fldChar w:fldCharType="begin"/>
      </w:r>
      <w:r w:rsidRPr="00244F86">
        <w:rPr>
          <w:bCs/>
          <w:sz w:val="20"/>
        </w:rPr>
        <w:instrText xml:space="preserve"> REF _Ref134784088 \h  \* MERGEFORMAT </w:instrText>
      </w:r>
      <w:r w:rsidRPr="00244F86">
        <w:rPr>
          <w:bCs/>
          <w:sz w:val="20"/>
        </w:rPr>
      </w:r>
      <w:r w:rsidRPr="00244F86">
        <w:rPr>
          <w:bCs/>
          <w:sz w:val="20"/>
        </w:rPr>
        <w:fldChar w:fldCharType="separate"/>
      </w:r>
      <w:r w:rsidRPr="00244F86">
        <w:rPr>
          <w:bCs/>
          <w:sz w:val="20"/>
        </w:rPr>
        <w:t>Observation 3: For the resource pool configured with two starting symbols, if the reference number of symbol (</w:t>
      </w:r>
      <m:oMath>
        <m:sSub>
          <m:sSubPr>
            <m:ctrlPr>
              <w:rPr>
                <w:rFonts w:ascii="Cambria Math" w:hAnsi="Cambria Math"/>
                <w:bCs/>
                <w:sz w:val="20"/>
              </w:rPr>
            </m:ctrlPr>
          </m:sSubPr>
          <m:e>
            <m:r>
              <m:rPr>
                <m:sty m:val="b"/>
              </m:rPr>
              <w:rPr>
                <w:rFonts w:ascii="Cambria Math" w:hAnsi="Cambria Math"/>
                <w:sz w:val="20"/>
              </w:rPr>
              <m:t>L</m:t>
            </m:r>
          </m:e>
          <m:sub>
            <m:r>
              <m:rPr>
                <m:sty m:val="b"/>
              </m:rPr>
              <w:rPr>
                <w:rFonts w:ascii="Cambria Math" w:hAnsi="Cambria Math"/>
                <w:sz w:val="20"/>
              </w:rPr>
              <m:t>ref</m:t>
            </m:r>
          </m:sub>
        </m:sSub>
      </m:oMath>
      <w:r w:rsidRPr="00244F86">
        <w:rPr>
          <w:bCs/>
          <w:sz w:val="20"/>
        </w:rPr>
        <w:t xml:space="preserve">) for TBS calculation is chosen based on the 2nd staring symbol, e.g. </w:t>
      </w:r>
      <m:oMath>
        <m:sSub>
          <m:sSubPr>
            <m:ctrlPr>
              <w:rPr>
                <w:rFonts w:ascii="Cambria Math" w:hAnsi="Cambria Math"/>
                <w:bCs/>
                <w:sz w:val="20"/>
              </w:rPr>
            </m:ctrlPr>
          </m:sSubPr>
          <m:e>
            <m:r>
              <m:rPr>
                <m:sty m:val="b"/>
              </m:rPr>
              <w:rPr>
                <w:rFonts w:ascii="Cambria Math" w:hAnsi="Cambria Math"/>
                <w:sz w:val="20"/>
              </w:rPr>
              <m:t>L</m:t>
            </m:r>
          </m:e>
          <m:sub>
            <m:r>
              <m:rPr>
                <m:sty m:val="b"/>
              </m:rPr>
              <w:rPr>
                <w:rFonts w:ascii="Cambria Math" w:hAnsi="Cambria Math"/>
                <w:sz w:val="20"/>
              </w:rPr>
              <m:t>ref</m:t>
            </m:r>
          </m:sub>
        </m:sSub>
        <m:r>
          <m:rPr>
            <m:sty m:val="b"/>
          </m:rPr>
          <w:rPr>
            <w:rFonts w:ascii="Cambria Math" w:hAnsi="Cambria Math"/>
            <w:sz w:val="20"/>
          </w:rPr>
          <m:t xml:space="preserve">=7 </m:t>
        </m:r>
      </m:oMath>
      <w:r w:rsidRPr="00244F86">
        <w:rPr>
          <w:bCs/>
          <w:sz w:val="20"/>
        </w:rPr>
        <w:t>, the highest throughput rate is greatly reduced</w:t>
      </w:r>
      <w:r w:rsidRPr="00244F86">
        <w:rPr>
          <w:bCs/>
          <w:sz w:val="20"/>
        </w:rPr>
        <w:fldChar w:fldCharType="end"/>
      </w:r>
    </w:p>
    <w:p w14:paraId="51958883" w14:textId="5CFD4773" w:rsidR="0040413B" w:rsidRDefault="0040413B" w:rsidP="004974A6">
      <w:pPr>
        <w:pStyle w:val="LGTdoc1"/>
        <w:spacing w:before="120" w:after="220"/>
        <w:rPr>
          <w:bCs/>
          <w:sz w:val="20"/>
        </w:rPr>
      </w:pPr>
      <w:r w:rsidRPr="004A5A7D">
        <w:rPr>
          <w:bCs/>
          <w:sz w:val="20"/>
        </w:rPr>
        <w:fldChar w:fldCharType="begin"/>
      </w:r>
      <w:r w:rsidRPr="004A5A7D">
        <w:rPr>
          <w:sz w:val="20"/>
        </w:rPr>
        <w:instrText xml:space="preserve"> REF _Ref118294759 \h  \* MERGEFORMAT </w:instrText>
      </w:r>
      <w:r w:rsidRPr="004A5A7D">
        <w:rPr>
          <w:bCs/>
          <w:sz w:val="20"/>
        </w:rPr>
      </w:r>
      <w:r w:rsidRPr="004A5A7D">
        <w:rPr>
          <w:bCs/>
          <w:sz w:val="20"/>
        </w:rPr>
        <w:fldChar w:fldCharType="separate"/>
      </w:r>
      <w:r w:rsidR="00842870" w:rsidRPr="00842870">
        <w:rPr>
          <w:bCs/>
          <w:sz w:val="20"/>
        </w:rPr>
        <w:t xml:space="preserve">Observation </w:t>
      </w:r>
      <w:r w:rsidR="00842870" w:rsidRPr="00842870">
        <w:rPr>
          <w:bCs/>
          <w:noProof/>
          <w:sz w:val="20"/>
        </w:rPr>
        <w:t>4</w:t>
      </w:r>
      <w:r w:rsidR="00842870" w:rsidRPr="00842870">
        <w:rPr>
          <w:bCs/>
          <w:sz w:val="20"/>
        </w:rPr>
        <w:t>: Repeating PSCCH in every RB-</w:t>
      </w:r>
      <w:r w:rsidR="00842870" w:rsidRPr="00244F86">
        <w:rPr>
          <w:b w:val="0"/>
          <w:sz w:val="20"/>
        </w:rPr>
        <w:t>set</w:t>
      </w:r>
      <w:r w:rsidR="00842870" w:rsidRPr="00842870">
        <w:rPr>
          <w:bCs/>
          <w:sz w:val="20"/>
        </w:rPr>
        <w:t xml:space="preserve"> of the corresponding PSSCH transmission as in option 2 may cause receiver confusion</w:t>
      </w:r>
      <w:r w:rsidR="00842870" w:rsidRPr="00842870">
        <w:rPr>
          <w:sz w:val="20"/>
        </w:rPr>
        <w:t xml:space="preserve"> on FRIV reference point</w:t>
      </w:r>
      <w:r w:rsidRPr="004A5A7D">
        <w:rPr>
          <w:bCs/>
          <w:sz w:val="20"/>
        </w:rPr>
        <w:fldChar w:fldCharType="end"/>
      </w:r>
    </w:p>
    <w:p w14:paraId="3052CA7D" w14:textId="777BC280" w:rsidR="004A5A7D" w:rsidRPr="004A5A7D" w:rsidRDefault="004A5A7D" w:rsidP="004974A6">
      <w:pPr>
        <w:pStyle w:val="LGTdoc1"/>
        <w:spacing w:before="120" w:after="220"/>
        <w:rPr>
          <w:sz w:val="20"/>
        </w:rPr>
      </w:pPr>
      <w:r w:rsidRPr="004A5A7D">
        <w:rPr>
          <w:sz w:val="20"/>
        </w:rPr>
        <w:fldChar w:fldCharType="begin"/>
      </w:r>
      <w:r w:rsidRPr="004A5A7D">
        <w:rPr>
          <w:sz w:val="20"/>
        </w:rPr>
        <w:instrText xml:space="preserve"> REF _Ref131367547 \h </w:instrText>
      </w:r>
      <w:r>
        <w:rPr>
          <w:sz w:val="20"/>
        </w:rPr>
        <w:instrText xml:space="preserve"> \* MERGEFORMAT </w:instrText>
      </w:r>
      <w:r w:rsidRPr="004A5A7D">
        <w:rPr>
          <w:sz w:val="20"/>
        </w:rPr>
      </w:r>
      <w:r w:rsidRPr="004A5A7D">
        <w:rPr>
          <w:sz w:val="20"/>
        </w:rPr>
        <w:fldChar w:fldCharType="separate"/>
      </w:r>
      <w:r w:rsidR="00842870" w:rsidRPr="00842870">
        <w:rPr>
          <w:sz w:val="20"/>
        </w:rPr>
        <w:t xml:space="preserve">Observation </w:t>
      </w:r>
      <w:r w:rsidR="00842870" w:rsidRPr="00842870">
        <w:rPr>
          <w:noProof/>
          <w:sz w:val="20"/>
        </w:rPr>
        <w:t>5</w:t>
      </w:r>
      <w:r w:rsidR="00842870" w:rsidRPr="00842870">
        <w:rPr>
          <w:sz w:val="20"/>
        </w:rPr>
        <w:t>: In the use case with no groupcast option 2 or limited number of GC2 receivers, interlaced PSFCH waveform (Alt 2-3a) as in NR-U would be good enough and does not have irregular waveform and PSD problem.</w:t>
      </w:r>
      <w:r w:rsidRPr="004A5A7D">
        <w:rPr>
          <w:sz w:val="20"/>
        </w:rPr>
        <w:fldChar w:fldCharType="end"/>
      </w:r>
    </w:p>
    <w:p w14:paraId="65389350" w14:textId="76F37E6E" w:rsidR="004A5A7D" w:rsidRPr="004A5A7D" w:rsidRDefault="004A5A7D" w:rsidP="004974A6">
      <w:pPr>
        <w:pStyle w:val="LGTdoc1"/>
        <w:spacing w:before="120" w:after="220"/>
        <w:rPr>
          <w:sz w:val="20"/>
        </w:rPr>
      </w:pPr>
      <w:r w:rsidRPr="004A5A7D">
        <w:rPr>
          <w:sz w:val="20"/>
        </w:rPr>
        <w:fldChar w:fldCharType="begin"/>
      </w:r>
      <w:r w:rsidRPr="004A5A7D">
        <w:rPr>
          <w:sz w:val="20"/>
        </w:rPr>
        <w:instrText xml:space="preserve"> REF _Ref127352400 \h </w:instrText>
      </w:r>
      <w:r>
        <w:rPr>
          <w:sz w:val="20"/>
        </w:rPr>
        <w:instrText xml:space="preserve"> \* MERGEFORMAT </w:instrText>
      </w:r>
      <w:r w:rsidRPr="004A5A7D">
        <w:rPr>
          <w:sz w:val="20"/>
        </w:rPr>
      </w:r>
      <w:r w:rsidRPr="004A5A7D">
        <w:rPr>
          <w:sz w:val="20"/>
        </w:rPr>
        <w:fldChar w:fldCharType="separate"/>
      </w:r>
      <w:r w:rsidR="00842870" w:rsidRPr="00842870">
        <w:rPr>
          <w:sz w:val="20"/>
        </w:rPr>
        <w:t xml:space="preserve">Observation </w:t>
      </w:r>
      <w:r w:rsidR="00842870" w:rsidRPr="00842870">
        <w:rPr>
          <w:noProof/>
          <w:sz w:val="20"/>
        </w:rPr>
        <w:t>6</w:t>
      </w:r>
      <w:r w:rsidR="00842870" w:rsidRPr="00842870">
        <w:rPr>
          <w:sz w:val="20"/>
        </w:rPr>
        <w:t>: Mandating Rx UE to process the wideband S-SSB waveform, e.g., options 3-1, results in a multifold searcher complexity and buffer size increase compared to legacy narrowband SSSS/SPSS</w:t>
      </w:r>
      <w:r w:rsidRPr="004A5A7D">
        <w:rPr>
          <w:sz w:val="20"/>
        </w:rPr>
        <w:fldChar w:fldCharType="end"/>
      </w:r>
    </w:p>
    <w:p w14:paraId="775BA6AE" w14:textId="7CBD71C7" w:rsidR="004A5A7D" w:rsidRDefault="004A5A7D" w:rsidP="004974A6">
      <w:pPr>
        <w:pStyle w:val="LGTdoc1"/>
        <w:spacing w:before="120" w:after="220"/>
        <w:rPr>
          <w:sz w:val="20"/>
        </w:rPr>
      </w:pPr>
      <w:r w:rsidRPr="004A5A7D">
        <w:rPr>
          <w:sz w:val="20"/>
        </w:rPr>
        <w:fldChar w:fldCharType="begin"/>
      </w:r>
      <w:r w:rsidRPr="004A5A7D">
        <w:rPr>
          <w:sz w:val="20"/>
        </w:rPr>
        <w:instrText xml:space="preserve"> REF _Ref131367563 \h </w:instrText>
      </w:r>
      <w:r>
        <w:rPr>
          <w:sz w:val="20"/>
        </w:rPr>
        <w:instrText xml:space="preserve"> \* MERGEFORMAT </w:instrText>
      </w:r>
      <w:r w:rsidRPr="004A5A7D">
        <w:rPr>
          <w:sz w:val="20"/>
        </w:rPr>
      </w:r>
      <w:r w:rsidRPr="004A5A7D">
        <w:rPr>
          <w:sz w:val="20"/>
        </w:rPr>
        <w:fldChar w:fldCharType="separate"/>
      </w:r>
      <w:r w:rsidR="00842870" w:rsidRPr="00842870">
        <w:rPr>
          <w:sz w:val="20"/>
        </w:rPr>
        <w:t xml:space="preserve">Observation </w:t>
      </w:r>
      <w:r w:rsidR="00842870" w:rsidRPr="00842870">
        <w:rPr>
          <w:noProof/>
          <w:sz w:val="20"/>
        </w:rPr>
        <w:t>7</w:t>
      </w:r>
      <w:r w:rsidR="00842870" w:rsidRPr="00842870">
        <w:rPr>
          <w:sz w:val="20"/>
        </w:rPr>
        <w:t xml:space="preserve">: </w:t>
      </w:r>
      <w:r w:rsidR="00842870" w:rsidRPr="00842870">
        <w:rPr>
          <w:iCs/>
          <w:sz w:val="20"/>
          <w:lang w:val=""/>
        </w:rPr>
        <w:t xml:space="preserve">Choosing different </w:t>
      </w:r>
      <m:oMath>
        <m:sSubSup>
          <m:sSubSupPr>
            <m:ctrlPr>
              <w:rPr>
                <w:rFonts w:ascii="Cambria Math" w:hAnsi="Cambria Math"/>
                <w:i/>
                <w:iCs/>
                <w:sz w:val="20"/>
                <w:lang w:val=""/>
              </w:rPr>
            </m:ctrlPr>
          </m:sSubSupPr>
          <m:e>
            <m:r>
              <m:rPr>
                <m:sty m:val="b"/>
              </m:rPr>
              <w:rPr>
                <w:rFonts w:ascii="Cambria Math" w:hAnsi="Cambria Math"/>
                <w:sz w:val="20"/>
                <w:lang w:val=""/>
              </w:rPr>
              <m:t>N</m:t>
            </m:r>
            <m:ctrlPr>
              <w:rPr>
                <w:rFonts w:ascii="Cambria Math" w:hAnsi="Cambria Math"/>
                <w:sz w:val="20"/>
                <w:lang w:val=""/>
              </w:rPr>
            </m:ctrlPr>
          </m:e>
          <m:sub>
            <m:r>
              <m:rPr>
                <m:sty m:val="b"/>
              </m:rPr>
              <w:rPr>
                <w:rFonts w:ascii="Cambria Math" w:hAnsi="Cambria Math"/>
                <w:sz w:val="20"/>
                <w:lang w:val=""/>
              </w:rPr>
              <m:t>ID</m:t>
            </m:r>
            <m:ctrlPr>
              <w:rPr>
                <w:rFonts w:ascii="Cambria Math" w:hAnsi="Cambria Math"/>
                <w:sz w:val="20"/>
                <w:lang w:val=""/>
              </w:rPr>
            </m:ctrlPr>
          </m:sub>
          <m:sup>
            <m:r>
              <m:rPr>
                <m:sty m:val="b"/>
              </m:rPr>
              <w:rPr>
                <w:rFonts w:ascii="Cambria Math" w:hAnsi="Cambria Math"/>
                <w:sz w:val="20"/>
                <w:lang w:val=""/>
              </w:rPr>
              <m:t>SL</m:t>
            </m:r>
          </m:sup>
        </m:sSubSup>
        <m:d>
          <m:dPr>
            <m:ctrlPr>
              <w:rPr>
                <w:rFonts w:ascii="Cambria Math" w:hAnsi="Cambria Math"/>
                <w:i/>
                <w:iCs/>
                <w:sz w:val="20"/>
                <w:lang w:val=""/>
              </w:rPr>
            </m:ctrlPr>
          </m:dPr>
          <m:e>
            <m:r>
              <m:rPr>
                <m:sty m:val="b"/>
              </m:rPr>
              <w:rPr>
                <w:rFonts w:ascii="Cambria Math" w:hAnsi="Cambria Math"/>
                <w:sz w:val="20"/>
                <w:lang w:val=""/>
              </w:rPr>
              <m:t>i</m:t>
            </m:r>
          </m:e>
        </m:d>
      </m:oMath>
      <w:r w:rsidR="00842870" w:rsidRPr="00842870">
        <w:rPr>
          <w:iCs/>
          <w:sz w:val="20"/>
          <w:lang w:val=""/>
        </w:rPr>
        <w:t xml:space="preserve"> for different S-SSB frequency repetitions except for the legacy S-SSB seems to be a simple solution to reduce the PAPR of frequency repeated SSSS and PSBCH</w:t>
      </w:r>
      <w:r w:rsidRPr="004A5A7D">
        <w:rPr>
          <w:sz w:val="20"/>
        </w:rPr>
        <w:fldChar w:fldCharType="end"/>
      </w:r>
    </w:p>
    <w:p w14:paraId="2AC7F030" w14:textId="4522BD3F" w:rsidR="00621C86" w:rsidRPr="00244F86" w:rsidRDefault="00621C86" w:rsidP="004974A6">
      <w:pPr>
        <w:pStyle w:val="LGTdoc1"/>
        <w:spacing w:before="120" w:after="220"/>
        <w:rPr>
          <w:iCs/>
          <w:sz w:val="20"/>
          <w:lang w:val=""/>
        </w:rPr>
      </w:pPr>
      <w:r w:rsidRPr="00244F86">
        <w:rPr>
          <w:iCs/>
          <w:sz w:val="20"/>
          <w:lang w:val=""/>
        </w:rPr>
        <w:fldChar w:fldCharType="begin"/>
      </w:r>
      <w:r w:rsidRPr="00244F86">
        <w:rPr>
          <w:iCs/>
          <w:sz w:val="20"/>
          <w:lang w:val=""/>
        </w:rPr>
        <w:instrText xml:space="preserve"> REF _Ref134784133 \h  \* MERGEFORMAT </w:instrText>
      </w:r>
      <w:r w:rsidRPr="00244F86">
        <w:rPr>
          <w:iCs/>
          <w:sz w:val="20"/>
          <w:lang w:val=""/>
        </w:rPr>
      </w:r>
      <w:r w:rsidRPr="00244F86">
        <w:rPr>
          <w:iCs/>
          <w:sz w:val="20"/>
          <w:lang w:val=""/>
        </w:rPr>
        <w:fldChar w:fldCharType="separate"/>
      </w:r>
      <w:r w:rsidRPr="00244F86">
        <w:rPr>
          <w:iCs/>
          <w:sz w:val="20"/>
          <w:lang w:val=""/>
        </w:rPr>
        <w:t>Observation 8:  If there exists an unused PSFCH instance in the middle of data burst, additional type-1 LBT may be required by SL transmitter to continue the remaining transmission.</w:t>
      </w:r>
      <w:r w:rsidRPr="00244F86">
        <w:rPr>
          <w:iCs/>
          <w:sz w:val="20"/>
          <w:lang w:val=""/>
        </w:rPr>
        <w:fldChar w:fldCharType="end"/>
      </w:r>
    </w:p>
    <w:p w14:paraId="25D9382D" w14:textId="60C30556" w:rsidR="00621C86" w:rsidRPr="00244F86" w:rsidRDefault="00621C86" w:rsidP="004974A6">
      <w:pPr>
        <w:pStyle w:val="LGTdoc1"/>
        <w:spacing w:before="120" w:after="220"/>
        <w:rPr>
          <w:iCs/>
          <w:sz w:val="20"/>
          <w:lang w:val=""/>
        </w:rPr>
      </w:pPr>
      <w:r w:rsidRPr="00244F86">
        <w:rPr>
          <w:iCs/>
          <w:sz w:val="20"/>
          <w:lang w:val=""/>
        </w:rPr>
        <w:fldChar w:fldCharType="begin"/>
      </w:r>
      <w:r w:rsidRPr="00244F86">
        <w:rPr>
          <w:iCs/>
          <w:sz w:val="20"/>
          <w:lang w:val=""/>
        </w:rPr>
        <w:instrText xml:space="preserve"> REF _Ref134784139 \h  \* MERGEFORMAT </w:instrText>
      </w:r>
      <w:r w:rsidRPr="00244F86">
        <w:rPr>
          <w:iCs/>
          <w:sz w:val="20"/>
          <w:lang w:val=""/>
        </w:rPr>
      </w:r>
      <w:r w:rsidRPr="00244F86">
        <w:rPr>
          <w:iCs/>
          <w:sz w:val="20"/>
          <w:lang w:val=""/>
        </w:rPr>
        <w:fldChar w:fldCharType="separate"/>
      </w:r>
      <w:r w:rsidRPr="00244F86">
        <w:rPr>
          <w:iCs/>
          <w:sz w:val="20"/>
          <w:lang w:val=""/>
        </w:rPr>
        <w:t>Observation 9: If the COT-initiating transmitter could transmit or its receiver could be scheduled to transmit some signals at the unused PSFCH instances, we can reduce the LBT overhead.</w:t>
      </w:r>
      <w:r w:rsidRPr="00244F86">
        <w:rPr>
          <w:iCs/>
          <w:sz w:val="20"/>
          <w:lang w:val=""/>
        </w:rPr>
        <w:fldChar w:fldCharType="end"/>
      </w:r>
    </w:p>
    <w:p w14:paraId="55893A19" w14:textId="34B090DB" w:rsidR="00621C86" w:rsidRPr="00244F86" w:rsidRDefault="00621C86" w:rsidP="004974A6">
      <w:pPr>
        <w:pStyle w:val="LGTdoc1"/>
        <w:spacing w:before="120" w:after="220"/>
        <w:rPr>
          <w:iCs/>
          <w:sz w:val="20"/>
          <w:lang w:val=""/>
        </w:rPr>
      </w:pPr>
      <w:r w:rsidRPr="00244F86">
        <w:rPr>
          <w:iCs/>
          <w:sz w:val="20"/>
          <w:lang w:val=""/>
        </w:rPr>
        <w:fldChar w:fldCharType="begin"/>
      </w:r>
      <w:r w:rsidRPr="00244F86">
        <w:rPr>
          <w:iCs/>
          <w:sz w:val="20"/>
          <w:lang w:val=""/>
        </w:rPr>
        <w:instrText xml:space="preserve"> REF _Ref134784145 \h  \* MERGEFORMAT </w:instrText>
      </w:r>
      <w:r w:rsidRPr="00244F86">
        <w:rPr>
          <w:iCs/>
          <w:sz w:val="20"/>
          <w:lang w:val=""/>
        </w:rPr>
      </w:r>
      <w:r w:rsidRPr="00244F86">
        <w:rPr>
          <w:iCs/>
          <w:sz w:val="20"/>
          <w:lang w:val=""/>
        </w:rPr>
        <w:fldChar w:fldCharType="separate"/>
      </w:r>
      <w:r w:rsidRPr="00244F86">
        <w:rPr>
          <w:iCs/>
          <w:sz w:val="20"/>
          <w:lang w:val=""/>
        </w:rPr>
        <w:t>Observation 10: Option 1 in RAN1#111 agreement increases the number of S-SSB transmissions within one S-SSB period and may waste the Tx power</w:t>
      </w:r>
      <w:r w:rsidRPr="00244F86">
        <w:rPr>
          <w:iCs/>
          <w:sz w:val="20"/>
          <w:lang w:val=""/>
        </w:rPr>
        <w:fldChar w:fldCharType="end"/>
      </w:r>
    </w:p>
    <w:p w14:paraId="1C347FB2" w14:textId="31456017" w:rsidR="00B13825" w:rsidRDefault="00B13825" w:rsidP="00B13825">
      <w:pPr>
        <w:rPr>
          <w:b/>
          <w:sz w:val="22"/>
          <w:szCs w:val="22"/>
        </w:rPr>
      </w:pPr>
      <w:r>
        <w:rPr>
          <w:b/>
          <w:sz w:val="22"/>
          <w:szCs w:val="22"/>
        </w:rPr>
        <w:fldChar w:fldCharType="begin"/>
      </w:r>
      <w:r>
        <w:rPr>
          <w:b/>
          <w:sz w:val="22"/>
          <w:szCs w:val="22"/>
        </w:rPr>
        <w:instrText xml:space="preserve"> REF _Ref110852103 \h </w:instrText>
      </w:r>
      <w:r>
        <w:rPr>
          <w:b/>
          <w:sz w:val="22"/>
          <w:szCs w:val="22"/>
        </w:rPr>
      </w:r>
      <w:r>
        <w:rPr>
          <w:b/>
          <w:sz w:val="22"/>
          <w:szCs w:val="22"/>
        </w:rPr>
        <w:fldChar w:fldCharType="separate"/>
      </w:r>
      <w:r w:rsidR="00621C86" w:rsidRPr="002B0C47">
        <w:rPr>
          <w:b/>
          <w:bCs/>
        </w:rPr>
        <w:t xml:space="preserve">Proposal </w:t>
      </w:r>
      <w:r w:rsidR="00621C86">
        <w:rPr>
          <w:b/>
          <w:bCs/>
          <w:noProof/>
        </w:rPr>
        <w:t>1</w:t>
      </w:r>
      <w:r w:rsidR="00621C86" w:rsidRPr="002B0C47">
        <w:rPr>
          <w:b/>
          <w:bCs/>
        </w:rPr>
        <w:t xml:space="preserve">: For interlace resource pool, if one or more interlaced subchannels are allocated in two (contiguous) RB-sets, the interlaced RBs (with the </w:t>
      </w:r>
      <w:r w:rsidR="00621C86" w:rsidRPr="002B0C47">
        <w:rPr>
          <w:rFonts w:eastAsia="Microsoft YaHei"/>
          <w:b/>
          <w:bCs/>
          <w:lang w:eastAsia="zh-CN"/>
        </w:rPr>
        <w:t xml:space="preserve">same interlace </w:t>
      </w:r>
      <w:r w:rsidR="00621C86">
        <w:rPr>
          <w:rFonts w:eastAsia="Microsoft YaHei"/>
          <w:b/>
          <w:bCs/>
          <w:lang w:eastAsia="zh-CN"/>
        </w:rPr>
        <w:t xml:space="preserve">index(es) </w:t>
      </w:r>
      <w:r w:rsidR="00621C86" w:rsidRPr="002B0C47">
        <w:rPr>
          <w:rFonts w:eastAsia="Microsoft YaHei"/>
          <w:b/>
          <w:bCs/>
          <w:lang w:eastAsia="zh-CN"/>
        </w:rPr>
        <w:t>as the RBs for PSSCH transmission in these two RB sets</w:t>
      </w:r>
      <w:r w:rsidR="00621C86" w:rsidRPr="002B0C47">
        <w:rPr>
          <w:b/>
          <w:bCs/>
        </w:rPr>
        <w:t>) in the intra-cell guard band between the two RB-sets are included for resource allocation</w:t>
      </w:r>
      <w:r>
        <w:rPr>
          <w:b/>
          <w:sz w:val="22"/>
          <w:szCs w:val="22"/>
        </w:rPr>
        <w:fldChar w:fldCharType="end"/>
      </w:r>
    </w:p>
    <w:p w14:paraId="64068EF8" w14:textId="32B05FAA" w:rsidR="00D54B37" w:rsidRDefault="00D54B37" w:rsidP="00B13825">
      <w:pPr>
        <w:rPr>
          <w:b/>
          <w:sz w:val="22"/>
          <w:szCs w:val="22"/>
        </w:rPr>
      </w:pPr>
      <w:r w:rsidRPr="00D54B37">
        <w:rPr>
          <w:b/>
          <w:sz w:val="22"/>
          <w:szCs w:val="22"/>
        </w:rPr>
        <w:fldChar w:fldCharType="begin"/>
      </w:r>
      <w:r w:rsidRPr="00D54B37">
        <w:rPr>
          <w:b/>
        </w:rPr>
        <w:instrText xml:space="preserve"> REF _Ref118292367 \h </w:instrText>
      </w:r>
      <w:r w:rsidRPr="00D54B37">
        <w:rPr>
          <w:b/>
          <w:sz w:val="22"/>
          <w:szCs w:val="22"/>
        </w:rPr>
        <w:instrText xml:space="preserve"> \* MERGEFORMAT </w:instrText>
      </w:r>
      <w:r w:rsidRPr="00D54B37">
        <w:rPr>
          <w:b/>
          <w:sz w:val="22"/>
          <w:szCs w:val="22"/>
        </w:rPr>
      </w:r>
      <w:r w:rsidRPr="00D54B37">
        <w:rPr>
          <w:b/>
          <w:sz w:val="22"/>
          <w:szCs w:val="22"/>
        </w:rPr>
        <w:fldChar w:fldCharType="separate"/>
      </w:r>
      <w:r w:rsidR="00621C86" w:rsidRPr="00244F86">
        <w:rPr>
          <w:b/>
        </w:rPr>
        <w:t xml:space="preserve">Proposal </w:t>
      </w:r>
      <w:r w:rsidR="00621C86" w:rsidRPr="00244F86">
        <w:rPr>
          <w:b/>
          <w:noProof/>
        </w:rPr>
        <w:t>2</w:t>
      </w:r>
      <w:r w:rsidR="00621C86" w:rsidRPr="00244F86">
        <w:rPr>
          <w:b/>
        </w:rPr>
        <w:t xml:space="preserve">: For potentially different sizes of interlaces, calculate TBS size based on the fixed </w:t>
      </w:r>
      <w:r w:rsidRPr="00D54B37">
        <w:rPr>
          <w:b/>
          <w:sz w:val="22"/>
          <w:szCs w:val="22"/>
        </w:rPr>
        <w:fldChar w:fldCharType="end"/>
      </w:r>
    </w:p>
    <w:p w14:paraId="02B88FA1" w14:textId="7F8FC6A8" w:rsidR="001F1F93" w:rsidRPr="001F1F93" w:rsidRDefault="001F1F93" w:rsidP="00B13825">
      <w:pPr>
        <w:rPr>
          <w:b/>
          <w:sz w:val="22"/>
          <w:szCs w:val="22"/>
        </w:rPr>
      </w:pPr>
      <w:r w:rsidRPr="001F1F93">
        <w:rPr>
          <w:b/>
          <w:sz w:val="22"/>
          <w:szCs w:val="22"/>
        </w:rPr>
        <w:fldChar w:fldCharType="begin"/>
      </w:r>
      <w:r w:rsidRPr="001F1F93">
        <w:rPr>
          <w:b/>
        </w:rPr>
        <w:instrText xml:space="preserve"> REF _Ref101172336 \h </w:instrText>
      </w:r>
      <w:r w:rsidRPr="001F1F93">
        <w:rPr>
          <w:b/>
          <w:sz w:val="22"/>
          <w:szCs w:val="22"/>
        </w:rPr>
        <w:instrText xml:space="preserve"> \* MERGEFORMAT </w:instrText>
      </w:r>
      <w:r w:rsidRPr="001F1F93">
        <w:rPr>
          <w:b/>
          <w:sz w:val="22"/>
          <w:szCs w:val="22"/>
        </w:rPr>
      </w:r>
      <w:r w:rsidRPr="001F1F93">
        <w:rPr>
          <w:b/>
          <w:sz w:val="22"/>
          <w:szCs w:val="22"/>
        </w:rPr>
        <w:fldChar w:fldCharType="separate"/>
      </w:r>
      <w:r w:rsidR="00621C86" w:rsidRPr="00244F86">
        <w:rPr>
          <w:b/>
        </w:rPr>
        <w:t xml:space="preserve">Proposal </w:t>
      </w:r>
      <w:r w:rsidR="00621C86" w:rsidRPr="00244F86">
        <w:rPr>
          <w:b/>
          <w:noProof/>
        </w:rPr>
        <w:t>3</w:t>
      </w:r>
      <w:r w:rsidR="00621C86" w:rsidRPr="00244F86">
        <w:rPr>
          <w:b/>
        </w:rPr>
        <w:t xml:space="preserve">: The RB-set config for 20MHz subbands could be either </w:t>
      </w:r>
      <w:r w:rsidR="00621C86" w:rsidRPr="00244F86">
        <w:rPr>
          <w:b/>
          <w:i/>
          <w:iCs/>
        </w:rPr>
        <w:t>common config</w:t>
      </w:r>
      <w:r w:rsidR="00621C86" w:rsidRPr="00244F86">
        <w:rPr>
          <w:b/>
        </w:rPr>
        <w:t xml:space="preserve"> for all SL nodes/links in the NW or configurable per link via RRC message exchange</w:t>
      </w:r>
      <w:r w:rsidRPr="001F1F93">
        <w:rPr>
          <w:b/>
          <w:sz w:val="22"/>
          <w:szCs w:val="22"/>
        </w:rPr>
        <w:fldChar w:fldCharType="end"/>
      </w:r>
    </w:p>
    <w:p w14:paraId="16BC5E12" w14:textId="7D225321" w:rsidR="005D3F0F" w:rsidRPr="00527E67" w:rsidRDefault="005D3F0F" w:rsidP="009E3B3B">
      <w:pPr>
        <w:pStyle w:val="Caption"/>
        <w:rPr>
          <w:b w:val="0"/>
          <w:sz w:val="22"/>
          <w:szCs w:val="22"/>
        </w:rPr>
      </w:pPr>
      <w:r w:rsidRPr="002B0C47">
        <w:rPr>
          <w:b w:val="0"/>
          <w:sz w:val="22"/>
          <w:szCs w:val="22"/>
        </w:rPr>
        <w:fldChar w:fldCharType="begin"/>
      </w:r>
      <w:r w:rsidRPr="00527E67">
        <w:rPr>
          <w:b w:val="0"/>
          <w:sz w:val="22"/>
          <w:szCs w:val="22"/>
        </w:rPr>
        <w:instrText xml:space="preserve"> REF _Ref110851835 \h </w:instrText>
      </w:r>
      <w:r w:rsidR="00527E67">
        <w:rPr>
          <w:b w:val="0"/>
          <w:sz w:val="22"/>
          <w:szCs w:val="22"/>
        </w:rPr>
        <w:instrText xml:space="preserve"> \* MERGEFORMAT </w:instrText>
      </w:r>
      <w:r w:rsidRPr="002B0C47">
        <w:rPr>
          <w:b w:val="0"/>
          <w:sz w:val="22"/>
          <w:szCs w:val="22"/>
        </w:rPr>
      </w:r>
      <w:r w:rsidRPr="002B0C47">
        <w:rPr>
          <w:b w:val="0"/>
          <w:sz w:val="22"/>
          <w:szCs w:val="22"/>
        </w:rPr>
        <w:fldChar w:fldCharType="separate"/>
      </w:r>
      <w:r w:rsidR="00621C86">
        <w:t xml:space="preserve">Proposal </w:t>
      </w:r>
      <w:r w:rsidR="00621C86">
        <w:rPr>
          <w:noProof/>
        </w:rPr>
        <w:t>4</w:t>
      </w:r>
      <w:r w:rsidR="00621C86">
        <w:t xml:space="preserve">: </w:t>
      </w:r>
      <w:r w:rsidR="00621C86" w:rsidRPr="00BF71E0">
        <w:t xml:space="preserve">If RB-set config per link is configurable, one may need to define the </w:t>
      </w:r>
      <w:r w:rsidR="00621C86" w:rsidRPr="007B57D4">
        <w:rPr>
          <w:i/>
          <w:iCs/>
        </w:rPr>
        <w:t>minimum RB set</w:t>
      </w:r>
      <w:r w:rsidR="00621C86" w:rsidRPr="00BF71E0">
        <w:t xml:space="preserve"> for a 20MHz subband for the initial RRC message exchange </w:t>
      </w:r>
      <w:r w:rsidR="00621C86">
        <w:t xml:space="preserve">in order </w:t>
      </w:r>
      <w:r w:rsidR="00621C86" w:rsidRPr="00BF71E0">
        <w:t>to set up the RB-set config</w:t>
      </w:r>
      <w:r w:rsidR="00621C86">
        <w:t xml:space="preserve"> of a link</w:t>
      </w:r>
      <w:r w:rsidRPr="002B0C47">
        <w:rPr>
          <w:b w:val="0"/>
          <w:sz w:val="22"/>
          <w:szCs w:val="22"/>
        </w:rPr>
        <w:fldChar w:fldCharType="end"/>
      </w:r>
    </w:p>
    <w:p w14:paraId="09E72A07" w14:textId="1B32E76B" w:rsidR="00621C86" w:rsidRPr="00AD1D1D" w:rsidRDefault="002F78E0" w:rsidP="00AD1D1D">
      <w:pPr>
        <w:rPr>
          <w:b/>
          <w:bCs/>
        </w:rPr>
      </w:pPr>
      <w:r w:rsidRPr="00244F86">
        <w:rPr>
          <w:b/>
          <w:bCs/>
          <w:sz w:val="22"/>
          <w:szCs w:val="22"/>
        </w:rPr>
        <w:fldChar w:fldCharType="begin"/>
      </w:r>
      <w:r w:rsidRPr="00244F86">
        <w:rPr>
          <w:b/>
          <w:bCs/>
          <w:sz w:val="22"/>
          <w:szCs w:val="22"/>
        </w:rPr>
        <w:instrText xml:space="preserve"> REF p10 \h </w:instrText>
      </w:r>
      <w:r w:rsidR="00527E67" w:rsidRPr="00244F86">
        <w:rPr>
          <w:b/>
          <w:bCs/>
          <w:sz w:val="22"/>
          <w:szCs w:val="22"/>
        </w:rPr>
        <w:instrText xml:space="preserve"> \* MERGEFORMAT </w:instrText>
      </w:r>
      <w:r w:rsidRPr="00244F86">
        <w:rPr>
          <w:b/>
          <w:bCs/>
          <w:sz w:val="22"/>
          <w:szCs w:val="22"/>
        </w:rPr>
      </w:r>
      <w:r w:rsidRPr="00AD1D1D">
        <w:rPr>
          <w:b/>
          <w:bCs/>
          <w:sz w:val="22"/>
          <w:szCs w:val="22"/>
        </w:rPr>
        <w:fldChar w:fldCharType="separate"/>
      </w:r>
      <w:r w:rsidR="00621C86" w:rsidRPr="00244F86">
        <w:rPr>
          <w:b/>
          <w:bCs/>
        </w:rPr>
        <w:t xml:space="preserve">Proposal </w:t>
      </w:r>
      <w:r w:rsidR="00621C86" w:rsidRPr="00244F86">
        <w:rPr>
          <w:b/>
          <w:bCs/>
          <w:noProof/>
        </w:rPr>
        <w:t>5</w:t>
      </w:r>
      <w:r w:rsidR="00621C86" w:rsidRPr="00244F86">
        <w:rPr>
          <w:b/>
          <w:bCs/>
        </w:rPr>
        <w:t xml:space="preserve">: For the PSSCH in the half/full slot starting from the 2nd/1st starting symbol, reuse the legacy DMRS pattern which is based on the number of PSCCH/PSSCH symbols </w:t>
      </w:r>
    </w:p>
    <w:p w14:paraId="51CE06D8" w14:textId="273A4279" w:rsidR="00A45CA9" w:rsidRDefault="00621C86" w:rsidP="004E030B">
      <w:pPr>
        <w:pStyle w:val="Caption"/>
        <w:rPr>
          <w:sz w:val="22"/>
          <w:szCs w:val="22"/>
        </w:rPr>
      </w:pPr>
      <w:r w:rsidRPr="00AD1D1D">
        <w:rPr>
          <w:noProof/>
        </w:rPr>
        <w:t>Proposal</w:t>
      </w:r>
      <w:r w:rsidRPr="00AD1D1D">
        <w:t xml:space="preserve"> 6: For the 1</w:t>
      </w:r>
      <w:r w:rsidRPr="00244F86">
        <w:t>st</w:t>
      </w:r>
      <w:r w:rsidRPr="00AD1D1D">
        <w:t xml:space="preserve"> slot of the COT transmission, the transmitter chooses the earliest starting symbol after clearing the LBT and, for the remaining slots of a COT (</w:t>
      </w:r>
      <w:r w:rsidRPr="00244F86">
        <w:t xml:space="preserve">at least for MCSt), </w:t>
      </w:r>
      <w:r w:rsidRPr="00AD1D1D">
        <w:t>the Tx UE may only choose the 1</w:t>
      </w:r>
      <w:r w:rsidRPr="00244F86">
        <w:t>st</w:t>
      </w:r>
      <w:r w:rsidRPr="00AD1D1D">
        <w:t xml:space="preserve"> starting symbol for PSCCH/PSSCH (supporting the RAN1#112-bis FFS)</w:t>
      </w:r>
      <w:r w:rsidRPr="00244F86">
        <w:t xml:space="preserve"> </w:t>
      </w:r>
      <w:r w:rsidR="002F78E0" w:rsidRPr="00AD1D1D">
        <w:rPr>
          <w:sz w:val="22"/>
          <w:szCs w:val="22"/>
        </w:rPr>
        <w:fldChar w:fldCharType="end"/>
      </w:r>
    </w:p>
    <w:p w14:paraId="78A74B12" w14:textId="4F9FCDB8" w:rsidR="00260FF8" w:rsidRPr="00244F86" w:rsidRDefault="00260FF8" w:rsidP="00260FF8">
      <w:pPr>
        <w:rPr>
          <w:b/>
          <w:bCs/>
        </w:rPr>
      </w:pPr>
      <w:r w:rsidRPr="00244F86">
        <w:rPr>
          <w:b/>
          <w:bCs/>
        </w:rPr>
        <w:fldChar w:fldCharType="begin"/>
      </w:r>
      <w:r w:rsidRPr="00244F86">
        <w:rPr>
          <w:b/>
          <w:bCs/>
        </w:rPr>
        <w:instrText xml:space="preserve"> REF _Ref110852129 \h </w:instrText>
      </w:r>
      <w:r>
        <w:rPr>
          <w:b/>
          <w:bCs/>
        </w:rPr>
        <w:instrText xml:space="preserve"> \* MERGEFORMAT </w:instrText>
      </w:r>
      <w:r w:rsidRPr="00244F86">
        <w:rPr>
          <w:b/>
          <w:bCs/>
        </w:rPr>
      </w:r>
      <w:r w:rsidRPr="00244F86">
        <w:rPr>
          <w:b/>
          <w:bCs/>
        </w:rPr>
        <w:fldChar w:fldCharType="separate"/>
      </w:r>
      <w:r w:rsidRPr="00244F86">
        <w:rPr>
          <w:b/>
          <w:bCs/>
        </w:rPr>
        <w:t xml:space="preserve">Proposal </w:t>
      </w:r>
      <w:r w:rsidRPr="00244F86">
        <w:rPr>
          <w:b/>
          <w:bCs/>
          <w:noProof/>
        </w:rPr>
        <w:t>7</w:t>
      </w:r>
      <w:r w:rsidRPr="00244F86">
        <w:rPr>
          <w:b/>
          <w:bCs/>
        </w:rPr>
        <w:t>: The half-slot access could be configured per link. If configured, the receiver monitors two PSCCH occasions in each (full) slot by default</w:t>
      </w:r>
      <w:r w:rsidRPr="00244F86">
        <w:rPr>
          <w:b/>
          <w:bCs/>
        </w:rPr>
        <w:fldChar w:fldCharType="end"/>
      </w:r>
    </w:p>
    <w:p w14:paraId="2C3F4AF8" w14:textId="40A3DA72" w:rsidR="00260FF8" w:rsidRPr="00244F86" w:rsidRDefault="00260FF8" w:rsidP="00260FF8">
      <w:pPr>
        <w:rPr>
          <w:b/>
          <w:bCs/>
        </w:rPr>
      </w:pPr>
      <w:r w:rsidRPr="00244F86">
        <w:rPr>
          <w:b/>
          <w:bCs/>
        </w:rPr>
        <w:fldChar w:fldCharType="begin"/>
      </w:r>
      <w:r w:rsidRPr="00244F86">
        <w:rPr>
          <w:b/>
          <w:bCs/>
        </w:rPr>
        <w:instrText xml:space="preserve"> REF _Ref134784552 \h </w:instrText>
      </w:r>
      <w:r>
        <w:rPr>
          <w:b/>
          <w:bCs/>
        </w:rPr>
        <w:instrText xml:space="preserve"> \* MERGEFORMAT </w:instrText>
      </w:r>
      <w:r w:rsidRPr="00244F86">
        <w:rPr>
          <w:b/>
          <w:bCs/>
        </w:rPr>
      </w:r>
      <w:r w:rsidRPr="00244F86">
        <w:rPr>
          <w:b/>
          <w:bCs/>
        </w:rPr>
        <w:fldChar w:fldCharType="separate"/>
      </w:r>
      <w:r w:rsidRPr="00244F86">
        <w:rPr>
          <w:b/>
          <w:bCs/>
        </w:rPr>
        <w:t xml:space="preserve">Proposal </w:t>
      </w:r>
      <w:r w:rsidRPr="00244F86">
        <w:rPr>
          <w:b/>
          <w:bCs/>
          <w:noProof/>
        </w:rPr>
        <w:t>8</w:t>
      </w:r>
      <w:r w:rsidRPr="00244F86">
        <w:rPr>
          <w:b/>
          <w:bCs/>
        </w:rPr>
        <w:t>: The (pre-)configured 1</w:t>
      </w:r>
      <w:r w:rsidRPr="00244F86">
        <w:rPr>
          <w:b/>
          <w:bCs/>
          <w:vertAlign w:val="superscript"/>
        </w:rPr>
        <w:t>st</w:t>
      </w:r>
      <w:r w:rsidRPr="00244F86">
        <w:rPr>
          <w:b/>
          <w:bCs/>
        </w:rPr>
        <w:t xml:space="preserve"> and 2</w:t>
      </w:r>
      <w:r w:rsidRPr="00244F86">
        <w:rPr>
          <w:b/>
          <w:bCs/>
          <w:vertAlign w:val="superscript"/>
        </w:rPr>
        <w:t>nd</w:t>
      </w:r>
      <w:r w:rsidRPr="00244F86">
        <w:rPr>
          <w:b/>
          <w:bCs/>
        </w:rPr>
        <w:t xml:space="preserve"> starting symbol positions are separated by X symbols (FFS: the value of X)</w:t>
      </w:r>
      <w:r w:rsidRPr="00244F86">
        <w:rPr>
          <w:b/>
          <w:bCs/>
        </w:rPr>
        <w:fldChar w:fldCharType="end"/>
      </w:r>
    </w:p>
    <w:p w14:paraId="75721F44" w14:textId="69000FA5" w:rsidR="00260FF8" w:rsidRPr="00244F86" w:rsidRDefault="00260FF8" w:rsidP="00260FF8">
      <w:pPr>
        <w:rPr>
          <w:b/>
          <w:bCs/>
        </w:rPr>
      </w:pPr>
      <w:r w:rsidRPr="00244F86">
        <w:rPr>
          <w:b/>
          <w:bCs/>
        </w:rPr>
        <w:lastRenderedPageBreak/>
        <w:fldChar w:fldCharType="begin"/>
      </w:r>
      <w:r w:rsidRPr="00244F86">
        <w:rPr>
          <w:b/>
          <w:bCs/>
        </w:rPr>
        <w:instrText xml:space="preserve"> REF _Ref127352904 \h </w:instrText>
      </w:r>
      <w:r>
        <w:rPr>
          <w:b/>
          <w:bCs/>
        </w:rPr>
        <w:instrText xml:space="preserve"> \* MERGEFORMAT </w:instrText>
      </w:r>
      <w:r w:rsidRPr="00244F86">
        <w:rPr>
          <w:b/>
          <w:bCs/>
        </w:rPr>
      </w:r>
      <w:r w:rsidRPr="00244F86">
        <w:rPr>
          <w:b/>
          <w:bCs/>
        </w:rPr>
        <w:fldChar w:fldCharType="separate"/>
      </w:r>
      <w:r w:rsidRPr="00244F86">
        <w:rPr>
          <w:b/>
          <w:bCs/>
        </w:rPr>
        <w:t xml:space="preserve">Proposal </w:t>
      </w:r>
      <w:r w:rsidRPr="00244F86">
        <w:rPr>
          <w:b/>
          <w:bCs/>
          <w:noProof/>
        </w:rPr>
        <w:t>9</w:t>
      </w:r>
      <w:r w:rsidRPr="00244F86">
        <w:rPr>
          <w:b/>
          <w:bCs/>
        </w:rPr>
        <w:t>: For a slot with 2 candidate starting symbols for a PSCCH/PSSCH transmission, we support option 2, i.e., the Tx UE transmits only 1 AGC symbol no matter the PSCCH/PSSCH transmission starts from 1st or 2nd starting symbol</w:t>
      </w:r>
      <w:r w:rsidRPr="00244F86">
        <w:rPr>
          <w:b/>
          <w:bCs/>
        </w:rPr>
        <w:fldChar w:fldCharType="end"/>
      </w:r>
    </w:p>
    <w:p w14:paraId="079D5A76" w14:textId="42650AAD" w:rsidR="00260FF8" w:rsidRPr="00244F86" w:rsidRDefault="00260FF8" w:rsidP="00244F86">
      <w:r w:rsidRPr="00244F86">
        <w:rPr>
          <w:b/>
          <w:bCs/>
        </w:rPr>
        <w:fldChar w:fldCharType="begin"/>
      </w:r>
      <w:r w:rsidRPr="00260FF8">
        <w:rPr>
          <w:b/>
          <w:bCs/>
        </w:rPr>
        <w:instrText xml:space="preserve"> REF _Ref127352914 \h </w:instrText>
      </w:r>
      <w:r>
        <w:rPr>
          <w:b/>
          <w:bCs/>
        </w:rPr>
        <w:instrText xml:space="preserve"> \* MERGEFORMAT </w:instrText>
      </w:r>
      <w:r w:rsidRPr="00244F86">
        <w:rPr>
          <w:b/>
          <w:bCs/>
        </w:rPr>
      </w:r>
      <w:r w:rsidRPr="00244F86">
        <w:rPr>
          <w:b/>
          <w:bCs/>
        </w:rPr>
        <w:fldChar w:fldCharType="separate"/>
      </w:r>
      <w:r w:rsidRPr="00260FF8">
        <w:rPr>
          <w:b/>
          <w:bCs/>
        </w:rPr>
        <w:t xml:space="preserve">Proposal </w:t>
      </w:r>
      <w:r w:rsidRPr="00260FF8">
        <w:rPr>
          <w:b/>
          <w:bCs/>
          <w:noProof/>
        </w:rPr>
        <w:t>10</w:t>
      </w:r>
      <w:r w:rsidRPr="00260FF8">
        <w:rPr>
          <w:b/>
          <w:bCs/>
        </w:rPr>
        <w:t>: For a slot with 2 candidate starting symbols for a PSCCH/PSSCH reception, the Rx UE monitors two AGC symbols in such slot by default, but may only adjust its AGC setting once based on the 1</w:t>
      </w:r>
      <w:r w:rsidRPr="00260FF8">
        <w:rPr>
          <w:b/>
          <w:bCs/>
          <w:vertAlign w:val="superscript"/>
        </w:rPr>
        <w:t>st</w:t>
      </w:r>
      <w:r w:rsidRPr="00260FF8">
        <w:rPr>
          <w:b/>
          <w:bCs/>
        </w:rPr>
        <w:t xml:space="preserve"> starting symbol if a PSCCH or DMRS transmission starting from the 1</w:t>
      </w:r>
      <w:r w:rsidRPr="00260FF8">
        <w:rPr>
          <w:b/>
          <w:bCs/>
          <w:vertAlign w:val="superscript"/>
        </w:rPr>
        <w:t>st</w:t>
      </w:r>
      <w:r w:rsidRPr="00260FF8">
        <w:rPr>
          <w:b/>
          <w:bCs/>
        </w:rPr>
        <w:t xml:space="preserve"> starting symbol is detected </w:t>
      </w:r>
      <w:r w:rsidRPr="00244F86">
        <w:rPr>
          <w:b/>
          <w:bCs/>
        </w:rPr>
        <w:t>(option B/D)</w:t>
      </w:r>
      <w:r w:rsidRPr="00244F86">
        <w:rPr>
          <w:b/>
          <w:bCs/>
        </w:rPr>
        <w:fldChar w:fldCharType="end"/>
      </w:r>
    </w:p>
    <w:p w14:paraId="47A9E654" w14:textId="60E46840" w:rsidR="00260FF8" w:rsidRPr="00C50715" w:rsidRDefault="00C122FA" w:rsidP="00BF3A85">
      <w:pPr>
        <w:rPr>
          <w:b/>
          <w:bCs/>
        </w:rPr>
      </w:pPr>
      <w:r w:rsidRPr="00C50715">
        <w:rPr>
          <w:b/>
          <w:bCs/>
        </w:rPr>
        <w:fldChar w:fldCharType="begin"/>
      </w:r>
      <w:r w:rsidRPr="00C50715">
        <w:rPr>
          <w:b/>
          <w:bCs/>
        </w:rPr>
        <w:instrText xml:space="preserve"> REF _Ref127352948 \h </w:instrText>
      </w:r>
      <w:r w:rsidR="00C50715" w:rsidRPr="00C50715">
        <w:rPr>
          <w:b/>
          <w:bCs/>
        </w:rPr>
        <w:instrText xml:space="preserve"> \* MERGEFORMAT </w:instrText>
      </w:r>
      <w:r w:rsidRPr="00C50715">
        <w:rPr>
          <w:b/>
          <w:bCs/>
        </w:rPr>
      </w:r>
      <w:r w:rsidRPr="00C50715">
        <w:rPr>
          <w:b/>
          <w:bCs/>
        </w:rPr>
        <w:fldChar w:fldCharType="separate"/>
      </w:r>
      <w:r w:rsidR="00AD1D1D" w:rsidRPr="00244F86">
        <w:rPr>
          <w:b/>
          <w:bCs/>
        </w:rPr>
        <w:t xml:space="preserve">Proposal </w:t>
      </w:r>
      <w:r w:rsidR="00AD1D1D" w:rsidRPr="00244F86">
        <w:rPr>
          <w:b/>
          <w:bCs/>
          <w:noProof/>
        </w:rPr>
        <w:t>11</w:t>
      </w:r>
      <w:r w:rsidR="00AD1D1D" w:rsidRPr="00244F86">
        <w:rPr>
          <w:b/>
          <w:bCs/>
        </w:rPr>
        <w:t>: To protect the full-slot receiver, a transmitter may initiate transmission from the 2nd starting symbol, only if it has attempted to decode PSCCHs from the 1st starting symbol and has not identified/detected presence of SCI-1 with a priority higher than a (pre-) configured threshold and/or PSCCH DMRS with RSRP higher than a (pre-) configured threshold in the same slot and the RB-sets close to the</w:t>
      </w:r>
      <w:r w:rsidR="00AD1D1D">
        <w:t xml:space="preserve"> </w:t>
      </w:r>
      <w:r w:rsidR="00AD1D1D" w:rsidRPr="00244F86">
        <w:rPr>
          <w:b/>
          <w:bCs/>
        </w:rPr>
        <w:t>intended half-slot transmission</w:t>
      </w:r>
      <w:r w:rsidRPr="00C50715">
        <w:rPr>
          <w:b/>
          <w:bCs/>
        </w:rPr>
        <w:fldChar w:fldCharType="end"/>
      </w:r>
    </w:p>
    <w:p w14:paraId="4DB4FE18" w14:textId="5E20562D" w:rsidR="00C122FA" w:rsidRDefault="00C50715" w:rsidP="00BF3A85">
      <w:pPr>
        <w:rPr>
          <w:b/>
          <w:bCs/>
        </w:rPr>
      </w:pPr>
      <w:r w:rsidRPr="00C50715">
        <w:rPr>
          <w:b/>
          <w:bCs/>
        </w:rPr>
        <w:fldChar w:fldCharType="begin"/>
      </w:r>
      <w:r w:rsidRPr="00C50715">
        <w:rPr>
          <w:b/>
          <w:bCs/>
        </w:rPr>
        <w:instrText xml:space="preserve"> REF _Ref110860550 \h  \* MERGEFORMAT </w:instrText>
      </w:r>
      <w:r w:rsidRPr="00C50715">
        <w:rPr>
          <w:b/>
          <w:bCs/>
        </w:rPr>
      </w:r>
      <w:r w:rsidRPr="00C50715">
        <w:rPr>
          <w:b/>
          <w:bCs/>
        </w:rPr>
        <w:fldChar w:fldCharType="separate"/>
      </w:r>
      <w:r w:rsidR="00311B4B" w:rsidRPr="00311B4B">
        <w:rPr>
          <w:b/>
          <w:bCs/>
        </w:rPr>
        <w:t xml:space="preserve">Proposal </w:t>
      </w:r>
      <w:r w:rsidR="00311B4B" w:rsidRPr="00311B4B">
        <w:rPr>
          <w:b/>
          <w:bCs/>
          <w:noProof/>
        </w:rPr>
        <w:t>12</w:t>
      </w:r>
      <w:r w:rsidR="00311B4B" w:rsidRPr="00311B4B">
        <w:rPr>
          <w:b/>
          <w:bCs/>
        </w:rPr>
        <w:t>: A transmitter may initiate transmission with 2 starting symbols in a slot as long as it has detected strong WiFi interference conditions indicated by metrics such as LBT failure rate and CBR, possibly accounting for priority of transmission</w:t>
      </w:r>
      <w:r w:rsidRPr="00C50715">
        <w:rPr>
          <w:b/>
          <w:bCs/>
        </w:rPr>
        <w:fldChar w:fldCharType="end"/>
      </w:r>
    </w:p>
    <w:p w14:paraId="6838773C" w14:textId="67E9F99E" w:rsidR="00311B4B" w:rsidRPr="00311B4B" w:rsidRDefault="00311B4B" w:rsidP="00BF3A85">
      <w:pPr>
        <w:rPr>
          <w:b/>
          <w:bCs/>
        </w:rPr>
      </w:pPr>
      <w:r w:rsidRPr="00311B4B">
        <w:rPr>
          <w:b/>
          <w:bCs/>
        </w:rPr>
        <w:fldChar w:fldCharType="begin"/>
      </w:r>
      <w:r w:rsidRPr="00311B4B">
        <w:rPr>
          <w:b/>
          <w:bCs/>
        </w:rPr>
        <w:instrText xml:space="preserve"> REF _Ref118292480 \h  \* MERGEFORMAT </w:instrText>
      </w:r>
      <w:r w:rsidRPr="00311B4B">
        <w:rPr>
          <w:b/>
          <w:bCs/>
        </w:rPr>
      </w:r>
      <w:r w:rsidRPr="00311B4B">
        <w:rPr>
          <w:b/>
          <w:bCs/>
        </w:rPr>
        <w:fldChar w:fldCharType="separate"/>
      </w:r>
      <w:r w:rsidR="00BD60E0" w:rsidRPr="00244F86">
        <w:rPr>
          <w:b/>
          <w:bCs/>
        </w:rPr>
        <w:t xml:space="preserve">Proposal </w:t>
      </w:r>
      <w:r w:rsidR="00BD60E0" w:rsidRPr="00244F86">
        <w:rPr>
          <w:b/>
          <w:bCs/>
          <w:noProof/>
        </w:rPr>
        <w:t>13</w:t>
      </w:r>
      <w:r w:rsidR="00BD60E0" w:rsidRPr="00244F86">
        <w:rPr>
          <w:b/>
          <w:bCs/>
        </w:rPr>
        <w:t>: For the resource pool configured with two starting symbols, the transmitter determines the reference number of symbol (</w:t>
      </w:r>
      <m:oMath>
        <m:sSub>
          <m:sSubPr>
            <m:ctrlPr>
              <w:rPr>
                <w:rFonts w:ascii="Cambria Math" w:hAnsi="Cambria Math"/>
                <w:b/>
                <w:bCs/>
                <w:i/>
              </w:rPr>
            </m:ctrlPr>
          </m:sSubPr>
          <m:e>
            <m:r>
              <m:rPr>
                <m:sty m:val="bi"/>
              </m:rPr>
              <w:rPr>
                <w:rFonts w:ascii="Cambria Math" w:hAnsi="Cambria Math"/>
              </w:rPr>
              <m:t>L</m:t>
            </m:r>
            <m:ctrlPr>
              <w:rPr>
                <w:rFonts w:ascii="Cambria Math" w:hAnsi="Cambria Math"/>
              </w:rPr>
            </m:ctrlPr>
          </m:e>
          <m:sub>
            <m:r>
              <m:rPr>
                <m:sty m:val="bi"/>
              </m:rPr>
              <w:rPr>
                <w:rFonts w:ascii="Cambria Math" w:hAnsi="Cambria Math"/>
              </w:rPr>
              <m:t>ref</m:t>
            </m:r>
          </m:sub>
        </m:sSub>
      </m:oMath>
      <w:r w:rsidR="00BD60E0" w:rsidRPr="00244F86">
        <w:rPr>
          <w:b/>
          <w:bCs/>
        </w:rPr>
        <w:t>) for TBS calculation based on the 1st starting symbol, and Tx UE (by implementation) may choose lower MCS for the slots with two starting symbols when the chance to clear LBT before the 1st symbol is not high</w:t>
      </w:r>
      <w:r w:rsidRPr="00311B4B">
        <w:rPr>
          <w:b/>
          <w:bCs/>
        </w:rPr>
        <w:fldChar w:fldCharType="end"/>
      </w:r>
    </w:p>
    <w:p w14:paraId="6E69216F" w14:textId="1B293C52" w:rsidR="00311B4B" w:rsidRPr="001B1B66" w:rsidRDefault="00A5172E" w:rsidP="00BF3A85">
      <w:pPr>
        <w:rPr>
          <w:b/>
          <w:bCs/>
        </w:rPr>
      </w:pPr>
      <w:r w:rsidRPr="001B1B66">
        <w:rPr>
          <w:b/>
          <w:bCs/>
        </w:rPr>
        <w:fldChar w:fldCharType="begin"/>
      </w:r>
      <w:r w:rsidRPr="001B1B66">
        <w:rPr>
          <w:b/>
          <w:bCs/>
        </w:rPr>
        <w:instrText xml:space="preserve"> REF _Ref127352870 \h </w:instrText>
      </w:r>
      <w:r w:rsidR="001B1B66">
        <w:rPr>
          <w:b/>
          <w:bCs/>
        </w:rPr>
        <w:instrText xml:space="preserve"> \* MERGEFORMAT </w:instrText>
      </w:r>
      <w:r w:rsidRPr="001B1B66">
        <w:rPr>
          <w:b/>
          <w:bCs/>
        </w:rPr>
      </w:r>
      <w:r w:rsidRPr="001B1B66">
        <w:rPr>
          <w:b/>
          <w:bCs/>
        </w:rPr>
        <w:fldChar w:fldCharType="separate"/>
      </w:r>
      <w:r w:rsidR="00BD60E0" w:rsidRPr="00BD60E0">
        <w:rPr>
          <w:b/>
          <w:bCs/>
        </w:rPr>
        <w:t xml:space="preserve">Proposal </w:t>
      </w:r>
      <w:r w:rsidR="00BD60E0" w:rsidRPr="00BD60E0">
        <w:rPr>
          <w:b/>
          <w:bCs/>
          <w:noProof/>
        </w:rPr>
        <w:t>14</w:t>
      </w:r>
      <w:r w:rsidR="00BD60E0" w:rsidRPr="00BD60E0">
        <w:rPr>
          <w:b/>
          <w:bCs/>
        </w:rPr>
        <w:t>: Limit PSCCH search locations to a subset of subchannels in half-slot access slots to meet the blind SCI decoding limit per slot</w:t>
      </w:r>
      <w:r w:rsidRPr="001B1B66">
        <w:rPr>
          <w:b/>
          <w:bCs/>
        </w:rPr>
        <w:fldChar w:fldCharType="end"/>
      </w:r>
    </w:p>
    <w:p w14:paraId="616CE488" w14:textId="26093063" w:rsidR="00BD60E0" w:rsidRDefault="00A5172E" w:rsidP="00BF3A85">
      <w:pPr>
        <w:rPr>
          <w:b/>
          <w:bCs/>
        </w:rPr>
      </w:pPr>
      <w:r w:rsidRPr="001B1B66">
        <w:rPr>
          <w:b/>
          <w:bCs/>
        </w:rPr>
        <w:fldChar w:fldCharType="begin"/>
      </w:r>
      <w:r w:rsidRPr="001B1B66">
        <w:rPr>
          <w:b/>
          <w:bCs/>
        </w:rPr>
        <w:instrText xml:space="preserve"> REF _Ref127352880 \h </w:instrText>
      </w:r>
      <w:r w:rsidR="001B1B66">
        <w:rPr>
          <w:b/>
          <w:bCs/>
        </w:rPr>
        <w:instrText xml:space="preserve"> \* MERGEFORMAT </w:instrText>
      </w:r>
      <w:r w:rsidRPr="001B1B66">
        <w:rPr>
          <w:b/>
          <w:bCs/>
        </w:rPr>
      </w:r>
      <w:r w:rsidRPr="001B1B66">
        <w:rPr>
          <w:b/>
          <w:bCs/>
        </w:rPr>
        <w:fldChar w:fldCharType="separate"/>
      </w:r>
      <w:r w:rsidR="00311B4B" w:rsidRPr="00311B4B">
        <w:rPr>
          <w:b/>
          <w:bCs/>
        </w:rPr>
        <w:t xml:space="preserve">Proposal </w:t>
      </w:r>
      <w:r w:rsidR="00311B4B" w:rsidRPr="00311B4B">
        <w:rPr>
          <w:b/>
          <w:bCs/>
          <w:noProof/>
        </w:rPr>
        <w:t>15</w:t>
      </w:r>
      <w:r w:rsidR="00311B4B" w:rsidRPr="00311B4B">
        <w:rPr>
          <w:b/>
          <w:bCs/>
        </w:rPr>
        <w:t xml:space="preserve">: </w:t>
      </w:r>
      <w:r w:rsidR="00311B4B" w:rsidRPr="00311B4B">
        <w:rPr>
          <w:b/>
          <w:bCs/>
          <w:lang w:val="en-GB"/>
        </w:rPr>
        <w:t xml:space="preserve">When half-slot access is configured, the receiver may skip the PSCCH monitoring at later potential PSCCH candidate locations in a (full) slot within an RB-set, if, in an earlier candidate location in that slot and the same RB-set, SCI-1 is decoded and/or PSCCH DMRS RSRP is above some preconfigured threshold  </w:t>
      </w:r>
      <w:r w:rsidRPr="001B1B66">
        <w:rPr>
          <w:b/>
          <w:bCs/>
        </w:rPr>
        <w:fldChar w:fldCharType="end"/>
      </w:r>
    </w:p>
    <w:p w14:paraId="55010543" w14:textId="21FCAB2E" w:rsidR="0004246A" w:rsidRPr="0004246A" w:rsidRDefault="0004246A" w:rsidP="00BF3A85">
      <w:pPr>
        <w:rPr>
          <w:b/>
          <w:bCs/>
        </w:rPr>
      </w:pPr>
      <w:r w:rsidRPr="0004246A">
        <w:rPr>
          <w:b/>
          <w:bCs/>
        </w:rPr>
        <w:fldChar w:fldCharType="begin"/>
      </w:r>
      <w:r w:rsidRPr="0004246A">
        <w:rPr>
          <w:b/>
          <w:bCs/>
        </w:rPr>
        <w:instrText xml:space="preserve"> REF _Ref115216977 \h  \* MERGEFORMAT </w:instrText>
      </w:r>
      <w:r w:rsidRPr="0004246A">
        <w:rPr>
          <w:b/>
          <w:bCs/>
        </w:rPr>
      </w:r>
      <w:r w:rsidRPr="0004246A">
        <w:rPr>
          <w:b/>
          <w:bCs/>
        </w:rPr>
        <w:fldChar w:fldCharType="separate"/>
      </w:r>
      <w:r w:rsidR="00BD60E0" w:rsidRPr="00BD60E0">
        <w:rPr>
          <w:b/>
          <w:bCs/>
        </w:rPr>
        <w:t xml:space="preserve">Proposal </w:t>
      </w:r>
      <w:r w:rsidR="00BD60E0" w:rsidRPr="00BD60E0">
        <w:rPr>
          <w:b/>
          <w:bCs/>
          <w:noProof/>
        </w:rPr>
        <w:t>16</w:t>
      </w:r>
      <w:r w:rsidR="00BD60E0" w:rsidRPr="00BD60E0">
        <w:rPr>
          <w:b/>
          <w:bCs/>
        </w:rPr>
        <w:t>: Half slot access could be RRC configured per link based on UE capability for unicast and groupcast option 2</w:t>
      </w:r>
      <w:r w:rsidRPr="0004246A">
        <w:rPr>
          <w:b/>
          <w:bCs/>
        </w:rPr>
        <w:fldChar w:fldCharType="end"/>
      </w:r>
    </w:p>
    <w:p w14:paraId="7E95BDD9" w14:textId="692B9E71" w:rsidR="00B77EE6" w:rsidRPr="00527E67" w:rsidRDefault="00B77EE6" w:rsidP="00085F6D">
      <w:pPr>
        <w:pStyle w:val="Caption"/>
        <w:rPr>
          <w:b w:val="0"/>
          <w:sz w:val="22"/>
          <w:szCs w:val="22"/>
        </w:rPr>
      </w:pPr>
      <w:r w:rsidRPr="002B0C47">
        <w:rPr>
          <w:b w:val="0"/>
          <w:sz w:val="22"/>
          <w:szCs w:val="22"/>
        </w:rPr>
        <w:fldChar w:fldCharType="begin"/>
      </w:r>
      <w:r w:rsidRPr="00527E67">
        <w:rPr>
          <w:b w:val="0"/>
          <w:sz w:val="22"/>
          <w:szCs w:val="22"/>
        </w:rPr>
        <w:instrText xml:space="preserve"> REF _Ref114780869 \h </w:instrText>
      </w:r>
      <w:r w:rsidR="00527E67">
        <w:rPr>
          <w:b w:val="0"/>
          <w:sz w:val="22"/>
          <w:szCs w:val="22"/>
        </w:rPr>
        <w:instrText xml:space="preserve"> \* MERGEFORMAT </w:instrText>
      </w:r>
      <w:r w:rsidRPr="002B0C47">
        <w:rPr>
          <w:b w:val="0"/>
          <w:sz w:val="22"/>
          <w:szCs w:val="22"/>
        </w:rPr>
      </w:r>
      <w:r w:rsidRPr="002B0C47">
        <w:rPr>
          <w:b w:val="0"/>
          <w:sz w:val="22"/>
          <w:szCs w:val="22"/>
        </w:rPr>
        <w:fldChar w:fldCharType="separate"/>
      </w:r>
      <w:r w:rsidR="00BD60E0" w:rsidRPr="00545284">
        <w:t xml:space="preserve">Proposal </w:t>
      </w:r>
      <w:r w:rsidR="00BD60E0">
        <w:rPr>
          <w:noProof/>
        </w:rPr>
        <w:t>17</w:t>
      </w:r>
      <w:r w:rsidR="00BD60E0" w:rsidRPr="00545284">
        <w:t xml:space="preserve">: Support enhanced DCI3_x </w:t>
      </w:r>
      <w:r w:rsidR="00BD60E0" w:rsidRPr="00A6578A">
        <w:t>to schedule multiple contiguous slots in mode 1 and further study the minimum signaling required</w:t>
      </w:r>
      <w:r w:rsidRPr="002B0C47">
        <w:rPr>
          <w:b w:val="0"/>
          <w:sz w:val="22"/>
          <w:szCs w:val="22"/>
        </w:rPr>
        <w:fldChar w:fldCharType="end"/>
      </w:r>
    </w:p>
    <w:p w14:paraId="70122E7C" w14:textId="77777777" w:rsidR="002F0EAB" w:rsidRPr="002F0EAB" w:rsidRDefault="002F78E0" w:rsidP="001B713A">
      <w:pPr>
        <w:pStyle w:val="Caption"/>
      </w:pPr>
      <w:r w:rsidRPr="002B0C47">
        <w:rPr>
          <w:b w:val="0"/>
          <w:sz w:val="22"/>
          <w:szCs w:val="22"/>
        </w:rPr>
        <w:fldChar w:fldCharType="begin"/>
      </w:r>
      <w:r w:rsidRPr="00527E67">
        <w:rPr>
          <w:b w:val="0"/>
          <w:sz w:val="22"/>
          <w:szCs w:val="22"/>
        </w:rPr>
        <w:instrText xml:space="preserve"> REF p17 \h </w:instrText>
      </w:r>
      <w:r w:rsidR="00527E67">
        <w:rPr>
          <w:b w:val="0"/>
          <w:sz w:val="22"/>
          <w:szCs w:val="22"/>
        </w:rPr>
        <w:instrText xml:space="preserve"> \* MERGEFORMAT </w:instrText>
      </w:r>
      <w:r w:rsidRPr="002B0C47">
        <w:rPr>
          <w:b w:val="0"/>
          <w:sz w:val="22"/>
          <w:szCs w:val="22"/>
        </w:rPr>
      </w:r>
      <w:r w:rsidRPr="002B0C47">
        <w:rPr>
          <w:b w:val="0"/>
          <w:sz w:val="22"/>
          <w:szCs w:val="22"/>
        </w:rPr>
        <w:fldChar w:fldCharType="separate"/>
      </w:r>
      <w:r w:rsidR="00BD60E0" w:rsidRPr="00A6578A">
        <w:t xml:space="preserve">Proposal </w:t>
      </w:r>
      <w:r w:rsidR="00BD60E0">
        <w:rPr>
          <w:noProof/>
        </w:rPr>
        <w:t>18</w:t>
      </w:r>
      <w:r w:rsidR="00BD60E0" w:rsidRPr="00545284">
        <w:t xml:space="preserve">: </w:t>
      </w:r>
      <w:r w:rsidR="00BD60E0" w:rsidRPr="00A6578A">
        <w:t>Support enhanced SCI-1/2 to schedule multiple contiguous slots for one or multiple SL receivers and further study the minimum signaling required</w:t>
      </w:r>
      <w:r w:rsidRPr="002B0C47">
        <w:rPr>
          <w:b w:val="0"/>
          <w:sz w:val="22"/>
          <w:szCs w:val="22"/>
        </w:rPr>
        <w:fldChar w:fldCharType="end"/>
      </w:r>
      <w:r w:rsidRPr="002B0C47">
        <w:rPr>
          <w:b w:val="0"/>
          <w:sz w:val="22"/>
          <w:szCs w:val="22"/>
        </w:rPr>
        <w:fldChar w:fldCharType="begin"/>
      </w:r>
      <w:r w:rsidRPr="00527E67">
        <w:rPr>
          <w:b w:val="0"/>
          <w:sz w:val="22"/>
          <w:szCs w:val="22"/>
        </w:rPr>
        <w:instrText xml:space="preserve"> REF p19 \h </w:instrText>
      </w:r>
      <w:r w:rsidR="00527E67">
        <w:rPr>
          <w:b w:val="0"/>
          <w:sz w:val="22"/>
          <w:szCs w:val="22"/>
        </w:rPr>
        <w:instrText xml:space="preserve"> \* MERGEFORMAT </w:instrText>
      </w:r>
      <w:r w:rsidRPr="002B0C47">
        <w:rPr>
          <w:b w:val="0"/>
          <w:sz w:val="22"/>
          <w:szCs w:val="22"/>
        </w:rPr>
      </w:r>
      <w:r w:rsidRPr="002B0C47">
        <w:rPr>
          <w:b w:val="0"/>
          <w:sz w:val="22"/>
          <w:szCs w:val="22"/>
        </w:rPr>
        <w:fldChar w:fldCharType="separate"/>
      </w:r>
    </w:p>
    <w:p w14:paraId="62AA3F68" w14:textId="6EA4AB90" w:rsidR="002F0EAB" w:rsidRDefault="002F0EAB" w:rsidP="002F0EAB">
      <w:pPr>
        <w:pStyle w:val="Caption"/>
      </w:pPr>
      <w:r w:rsidRPr="002B0C47">
        <w:t>Proposal</w:t>
      </w:r>
      <w:r w:rsidRPr="002B0C47">
        <w:rPr>
          <w:noProof/>
        </w:rPr>
        <w:t xml:space="preserve"> </w:t>
      </w:r>
      <w:r>
        <w:t>19</w:t>
      </w:r>
      <w:r w:rsidRPr="002B0C47">
        <w:t xml:space="preserve">: </w:t>
      </w:r>
      <w:r>
        <w:t xml:space="preserve"> Support option 1 for PSCCH resource mapping in which </w:t>
      </w:r>
      <w:r w:rsidRPr="005A3D42">
        <w:rPr>
          <w:rFonts w:eastAsia="Microsoft YaHei"/>
        </w:rPr>
        <w:t xml:space="preserve">PSCCH </w:t>
      </w:r>
      <w:r>
        <w:rPr>
          <w:rFonts w:eastAsia="Microsoft YaHei"/>
        </w:rPr>
        <w:t xml:space="preserve">is </w:t>
      </w:r>
      <w:r w:rsidRPr="005A3D42">
        <w:rPr>
          <w:rFonts w:eastAsia="Microsoft YaHei"/>
        </w:rPr>
        <w:t>locate</w:t>
      </w:r>
      <w:r>
        <w:rPr>
          <w:rFonts w:eastAsia="Microsoft YaHei"/>
        </w:rPr>
        <w:t>d</w:t>
      </w:r>
      <w:r w:rsidRPr="005A3D42">
        <w:rPr>
          <w:rFonts w:eastAsia="Microsoft YaHei"/>
        </w:rPr>
        <w:t xml:space="preserve"> in the lowest sub-channel of lowest RB set of corresponding PSSCH</w:t>
      </w:r>
    </w:p>
    <w:p w14:paraId="384F588A" w14:textId="77777777" w:rsidR="002F0EAB" w:rsidRPr="006F71E6" w:rsidRDefault="002F0EAB" w:rsidP="006F71E6">
      <w:pPr>
        <w:pStyle w:val="Caption"/>
      </w:pPr>
      <w:r>
        <w:t>Proposal 20:</w:t>
      </w:r>
      <w:r w:rsidRPr="006F71E6">
        <w:t xml:space="preserve"> </w:t>
      </w:r>
      <w:r w:rsidRPr="002B0C47">
        <w:t>For interlaced waveforms, PSCCH occupies (pre-)configurable number of leading interlaces in the leading subchannel within the leading RB-set of the allocated resources and PSSCH is multiplexed with PSCCH via TDM and/or FDM</w:t>
      </w:r>
    </w:p>
    <w:p w14:paraId="649A3137" w14:textId="3ABB55B8" w:rsidR="00954BCF" w:rsidRDefault="002F78E0" w:rsidP="009543EF">
      <w:pPr>
        <w:pStyle w:val="Caption"/>
        <w:rPr>
          <w:b w:val="0"/>
          <w:sz w:val="22"/>
          <w:szCs w:val="22"/>
        </w:rPr>
      </w:pPr>
      <w:r w:rsidRPr="002B0C47">
        <w:rPr>
          <w:b w:val="0"/>
          <w:sz w:val="22"/>
          <w:szCs w:val="22"/>
        </w:rPr>
        <w:fldChar w:fldCharType="end"/>
      </w:r>
      <w:r w:rsidR="00954BCF" w:rsidRPr="002B0C47">
        <w:rPr>
          <w:b w:val="0"/>
          <w:sz w:val="22"/>
          <w:szCs w:val="22"/>
        </w:rPr>
        <w:fldChar w:fldCharType="begin"/>
      </w:r>
      <w:r w:rsidR="00954BCF" w:rsidRPr="00527E67">
        <w:rPr>
          <w:b w:val="0"/>
          <w:sz w:val="22"/>
          <w:szCs w:val="22"/>
        </w:rPr>
        <w:instrText xml:space="preserve"> REF _Ref118292529 \h </w:instrText>
      </w:r>
      <w:r w:rsidR="00527E67">
        <w:rPr>
          <w:b w:val="0"/>
          <w:sz w:val="22"/>
          <w:szCs w:val="22"/>
        </w:rPr>
        <w:instrText xml:space="preserve"> \* MERGEFORMAT </w:instrText>
      </w:r>
      <w:r w:rsidR="00954BCF" w:rsidRPr="002B0C47">
        <w:rPr>
          <w:b w:val="0"/>
          <w:sz w:val="22"/>
          <w:szCs w:val="22"/>
        </w:rPr>
      </w:r>
      <w:r w:rsidR="00954BCF" w:rsidRPr="002B0C47">
        <w:rPr>
          <w:b w:val="0"/>
          <w:sz w:val="22"/>
          <w:szCs w:val="22"/>
        </w:rPr>
        <w:fldChar w:fldCharType="separate"/>
      </w:r>
      <w:r w:rsidR="002F0EAB">
        <w:t xml:space="preserve">Proposal </w:t>
      </w:r>
      <w:r w:rsidR="002F0EAB">
        <w:rPr>
          <w:noProof/>
        </w:rPr>
        <w:t>21</w:t>
      </w:r>
      <w:r w:rsidR="002F0EAB">
        <w:t>:</w:t>
      </w:r>
      <w:r w:rsidR="002F0EAB">
        <w:rPr>
          <w:b w:val="0"/>
          <w:bCs w:val="0"/>
        </w:rPr>
        <w:t xml:space="preserve"> </w:t>
      </w:r>
      <w:r w:rsidR="002F0EAB" w:rsidRPr="00EE7626">
        <w:t>For interlaced waveforms, PSCCH is rate matched to the common or minimum RB-set within a 20MHz subband to allow nodes with different RB-set config</w:t>
      </w:r>
      <w:r w:rsidR="002F0EAB">
        <w:t>uration</w:t>
      </w:r>
      <w:r w:rsidR="002F0EAB" w:rsidRPr="00EE7626">
        <w:t>s to communicate</w:t>
      </w:r>
      <w:r w:rsidR="002F0EAB">
        <w:t xml:space="preserve"> to each other</w:t>
      </w:r>
      <w:r w:rsidR="00954BCF" w:rsidRPr="002B0C47">
        <w:rPr>
          <w:b w:val="0"/>
          <w:sz w:val="22"/>
          <w:szCs w:val="22"/>
        </w:rPr>
        <w:fldChar w:fldCharType="end"/>
      </w:r>
    </w:p>
    <w:p w14:paraId="1294CE43" w14:textId="5567D2A8" w:rsidR="001618AA" w:rsidRDefault="001618AA" w:rsidP="00AE6C43">
      <w:pPr>
        <w:pStyle w:val="Caption"/>
        <w:rPr>
          <w:bCs w:val="0"/>
          <w:sz w:val="22"/>
          <w:szCs w:val="22"/>
        </w:rPr>
      </w:pPr>
      <w:r>
        <w:rPr>
          <w:bCs w:val="0"/>
          <w:sz w:val="22"/>
          <w:szCs w:val="22"/>
        </w:rPr>
        <w:fldChar w:fldCharType="begin"/>
      </w:r>
      <w:r>
        <w:rPr>
          <w:bCs w:val="0"/>
          <w:sz w:val="22"/>
          <w:szCs w:val="22"/>
        </w:rPr>
        <w:instrText xml:space="preserve"> REF _Ref131511865 \h </w:instrText>
      </w:r>
      <w:r>
        <w:rPr>
          <w:bCs w:val="0"/>
          <w:sz w:val="22"/>
          <w:szCs w:val="22"/>
        </w:rPr>
      </w:r>
      <w:r>
        <w:rPr>
          <w:bCs w:val="0"/>
          <w:sz w:val="22"/>
          <w:szCs w:val="22"/>
        </w:rPr>
        <w:fldChar w:fldCharType="separate"/>
      </w:r>
      <w:r w:rsidR="00A764F1">
        <w:t xml:space="preserve">Proposal </w:t>
      </w:r>
      <w:r w:rsidR="00A764F1">
        <w:rPr>
          <w:noProof/>
        </w:rPr>
        <w:t>22</w:t>
      </w:r>
      <w:r w:rsidR="00A764F1">
        <w:t>: For contiguous RB waveforms, a subchannel overlapping with intra-cell guard band cannot be used as a starting/leading subchannel of a transmission which contains PSSCH, i.e., it can only contain PSSCH</w:t>
      </w:r>
      <w:r>
        <w:rPr>
          <w:bCs w:val="0"/>
          <w:sz w:val="22"/>
          <w:szCs w:val="22"/>
        </w:rPr>
        <w:fldChar w:fldCharType="end"/>
      </w:r>
    </w:p>
    <w:p w14:paraId="256ED00C" w14:textId="65126A6F" w:rsidR="0094043C" w:rsidRPr="002B0C47" w:rsidRDefault="0094043C" w:rsidP="00AE6C43">
      <w:pPr>
        <w:pStyle w:val="Caption"/>
        <w:rPr>
          <w:bCs w:val="0"/>
          <w:sz w:val="22"/>
          <w:szCs w:val="22"/>
        </w:rPr>
      </w:pPr>
      <w:r w:rsidRPr="002B0C47">
        <w:rPr>
          <w:bCs w:val="0"/>
          <w:sz w:val="22"/>
          <w:szCs w:val="22"/>
        </w:rPr>
        <w:fldChar w:fldCharType="begin"/>
      </w:r>
      <w:r w:rsidRPr="002B0C47">
        <w:rPr>
          <w:bCs w:val="0"/>
          <w:sz w:val="22"/>
          <w:szCs w:val="22"/>
        </w:rPr>
        <w:instrText xml:space="preserve"> REF _Ref110860857 \h </w:instrText>
      </w:r>
      <w:r w:rsidR="00527E67" w:rsidRPr="002B0C47">
        <w:rPr>
          <w:bCs w:val="0"/>
          <w:sz w:val="22"/>
          <w:szCs w:val="22"/>
        </w:rPr>
        <w:instrText xml:space="preserve"> \* MERGEFORMAT </w:instrText>
      </w:r>
      <w:r w:rsidRPr="002B0C47">
        <w:rPr>
          <w:bCs w:val="0"/>
          <w:sz w:val="22"/>
          <w:szCs w:val="22"/>
        </w:rPr>
      </w:r>
      <w:r w:rsidRPr="002B0C47">
        <w:rPr>
          <w:bCs w:val="0"/>
          <w:sz w:val="22"/>
          <w:szCs w:val="22"/>
        </w:rPr>
        <w:fldChar w:fldCharType="separate"/>
      </w:r>
      <w:r w:rsidR="00A764F1" w:rsidRPr="00A764F1">
        <w:rPr>
          <w:bCs w:val="0"/>
        </w:rPr>
        <w:t xml:space="preserve">Proposal </w:t>
      </w:r>
      <w:r w:rsidR="00A764F1" w:rsidRPr="00A764F1">
        <w:rPr>
          <w:bCs w:val="0"/>
          <w:noProof/>
        </w:rPr>
        <w:t>23</w:t>
      </w:r>
      <w:r w:rsidR="00A764F1" w:rsidRPr="00A764F1">
        <w:rPr>
          <w:bCs w:val="0"/>
        </w:rPr>
        <w:t xml:space="preserve">: For interlaced </w:t>
      </w:r>
      <w:r w:rsidR="00A764F1" w:rsidRPr="00A764F1">
        <w:rPr>
          <w:bCs w:val="0"/>
          <w:lang w:val="en-GB"/>
        </w:rPr>
        <w:t>waveforms</w:t>
      </w:r>
      <w:r w:rsidR="00A764F1" w:rsidRPr="00A764F1">
        <w:rPr>
          <w:bCs w:val="0"/>
        </w:rPr>
        <w:t>, SCI-2 is rate matched to RB-sets belonging to the common or minimum RB-set(s) and the RB-set indices are indicated by SCI-1</w:t>
      </w:r>
      <w:r w:rsidRPr="002B0C47">
        <w:rPr>
          <w:bCs w:val="0"/>
          <w:sz w:val="22"/>
          <w:szCs w:val="22"/>
        </w:rPr>
        <w:fldChar w:fldCharType="end"/>
      </w:r>
    </w:p>
    <w:p w14:paraId="61C478A6" w14:textId="2DB375F6" w:rsidR="0094043C" w:rsidRDefault="0094043C" w:rsidP="0094043C">
      <w:r w:rsidRPr="002B0C47">
        <w:fldChar w:fldCharType="begin"/>
      </w:r>
      <w:r w:rsidRPr="00527E67">
        <w:instrText xml:space="preserve"> REF p23 \h </w:instrText>
      </w:r>
      <w:r w:rsidR="00527E67">
        <w:instrText xml:space="preserve"> \* MERGEFORMAT </w:instrText>
      </w:r>
      <w:r w:rsidRPr="002B0C47">
        <w:fldChar w:fldCharType="separate"/>
      </w:r>
      <w:r w:rsidR="00A764F1" w:rsidRPr="00AE6C43">
        <w:rPr>
          <w:b/>
          <w:bCs/>
        </w:rPr>
        <w:t xml:space="preserve">Proposal </w:t>
      </w:r>
      <w:r w:rsidR="00A764F1">
        <w:rPr>
          <w:b/>
          <w:bCs/>
          <w:noProof/>
        </w:rPr>
        <w:t>24</w:t>
      </w:r>
      <w:r w:rsidR="00A764F1" w:rsidRPr="00AE6C43">
        <w:rPr>
          <w:b/>
          <w:bCs/>
        </w:rPr>
        <w:t xml:space="preserve">: For interlaced </w:t>
      </w:r>
      <w:r w:rsidR="00A764F1" w:rsidRPr="00AE6C43">
        <w:rPr>
          <w:b/>
          <w:bCs/>
          <w:lang w:val="en-GB"/>
        </w:rPr>
        <w:t>waveforms</w:t>
      </w:r>
      <w:r w:rsidR="00A764F1" w:rsidRPr="00AE6C43">
        <w:rPr>
          <w:b/>
          <w:bCs/>
        </w:rPr>
        <w:t xml:space="preserve">, PSSCH could be rate matched to the per-link configured RB-set(s) (if supported) after the RRC config. If not supported/configured, PSSCH is rate matched to the common RB-set(s) or minimum RB-set(s) </w:t>
      </w:r>
      <w:r w:rsidR="00A764F1" w:rsidRPr="00E04E62">
        <w:rPr>
          <w:b/>
        </w:rPr>
        <w:t>and the RB-set indices are</w:t>
      </w:r>
      <w:r w:rsidR="00A764F1" w:rsidRPr="00C71F56">
        <w:rPr>
          <w:b/>
          <w:bCs/>
        </w:rPr>
        <w:t xml:space="preserve"> </w:t>
      </w:r>
      <w:r w:rsidR="00A764F1">
        <w:rPr>
          <w:b/>
          <w:bCs/>
        </w:rPr>
        <w:t>given</w:t>
      </w:r>
      <w:r w:rsidR="00A764F1" w:rsidRPr="00C71F56">
        <w:rPr>
          <w:b/>
          <w:bCs/>
        </w:rPr>
        <w:t xml:space="preserve"> by SCI-</w:t>
      </w:r>
      <w:r w:rsidR="00A764F1" w:rsidRPr="00FD1D4E">
        <w:rPr>
          <w:b/>
          <w:bCs/>
        </w:rPr>
        <w:t>1</w:t>
      </w:r>
      <w:r w:rsidRPr="002B0C47">
        <w:fldChar w:fldCharType="end"/>
      </w:r>
    </w:p>
    <w:p w14:paraId="7EC3F3F3" w14:textId="78FAC6FE" w:rsidR="00436098" w:rsidRDefault="00912E1C" w:rsidP="0094043C">
      <w:pPr>
        <w:rPr>
          <w:b/>
          <w:bCs/>
        </w:rPr>
      </w:pPr>
      <w:r w:rsidRPr="00912E1C">
        <w:rPr>
          <w:b/>
          <w:bCs/>
        </w:rPr>
        <w:fldChar w:fldCharType="begin"/>
      </w:r>
      <w:r w:rsidRPr="00912E1C">
        <w:rPr>
          <w:b/>
          <w:bCs/>
        </w:rPr>
        <w:instrText xml:space="preserve"> REF _Ref131368171 \h </w:instrText>
      </w:r>
      <w:r>
        <w:rPr>
          <w:b/>
          <w:bCs/>
        </w:rPr>
        <w:instrText xml:space="preserve"> \* MERGEFORMAT </w:instrText>
      </w:r>
      <w:r w:rsidRPr="00912E1C">
        <w:rPr>
          <w:b/>
          <w:bCs/>
        </w:rPr>
      </w:r>
      <w:r w:rsidRPr="00912E1C">
        <w:rPr>
          <w:b/>
          <w:bCs/>
        </w:rPr>
        <w:fldChar w:fldCharType="separate"/>
      </w:r>
      <w:r w:rsidR="00A764F1" w:rsidRPr="00A764F1">
        <w:rPr>
          <w:b/>
          <w:bCs/>
        </w:rPr>
        <w:t xml:space="preserve">Proposal </w:t>
      </w:r>
      <w:r w:rsidR="00A764F1" w:rsidRPr="00A764F1">
        <w:rPr>
          <w:b/>
          <w:bCs/>
          <w:noProof/>
        </w:rPr>
        <w:t>25</w:t>
      </w:r>
      <w:r w:rsidR="00A764F1" w:rsidRPr="00A764F1">
        <w:rPr>
          <w:b/>
          <w:bCs/>
        </w:rPr>
        <w:t>: To improve the resource utilization when the number of allocated subchannels in an RB-set is greater than a threshold, the last subchannel in the RB-set overlapping with intra-cell guard band can be allocated while the PSSCH REs outside of the RB-set</w:t>
      </w:r>
      <w:r w:rsidRPr="00912E1C">
        <w:rPr>
          <w:b/>
          <w:bCs/>
        </w:rPr>
        <w:fldChar w:fldCharType="end"/>
      </w:r>
    </w:p>
    <w:p w14:paraId="5BCF2A29" w14:textId="3163F6E6" w:rsidR="00F77DF3" w:rsidRDefault="00F77DF3" w:rsidP="0094043C">
      <w:pPr>
        <w:rPr>
          <w:b/>
          <w:bCs/>
        </w:rPr>
      </w:pPr>
      <w:r w:rsidRPr="00F77DF3">
        <w:rPr>
          <w:b/>
          <w:bCs/>
        </w:rPr>
        <w:fldChar w:fldCharType="begin"/>
      </w:r>
      <w:r w:rsidRPr="00F77DF3">
        <w:rPr>
          <w:b/>
          <w:bCs/>
        </w:rPr>
        <w:instrText xml:space="preserve"> REF _Ref134791404 \h </w:instrText>
      </w:r>
      <w:r w:rsidRPr="00F77DF3">
        <w:rPr>
          <w:b/>
          <w:bCs/>
        </w:rPr>
      </w:r>
      <w:r w:rsidRPr="00F77DF3">
        <w:rPr>
          <w:b/>
          <w:bCs/>
        </w:rPr>
        <w:instrText xml:space="preserve"> \* MERGEFORMAT </w:instrText>
      </w:r>
      <w:r w:rsidRPr="00F77DF3">
        <w:rPr>
          <w:b/>
          <w:bCs/>
        </w:rPr>
        <w:fldChar w:fldCharType="separate"/>
      </w:r>
      <w:r w:rsidRPr="00F77DF3">
        <w:rPr>
          <w:b/>
          <w:bCs/>
        </w:rPr>
        <w:t xml:space="preserve">Proposal </w:t>
      </w:r>
      <w:r w:rsidRPr="00F77DF3">
        <w:rPr>
          <w:b/>
          <w:bCs/>
          <w:noProof/>
        </w:rPr>
        <w:t>26</w:t>
      </w:r>
      <w:r w:rsidRPr="00F77DF3">
        <w:rPr>
          <w:b/>
          <w:bCs/>
        </w:rPr>
        <w:t xml:space="preserve">: Use two-part FRIV-(X,Y)  to handle the interlace and RB-set allocation and reservations independently </w:t>
      </w:r>
      <w:r w:rsidRPr="00244F86">
        <w:rPr>
          <w:b/>
          <w:bCs/>
        </w:rPr>
        <w:t>in which X/Y is encoded in legacy fashion based on pre-determined total number of interlaced subchannels/RB-sets, and the FRIV is defined relative to the SCI-1 reception interlace subchannel and RB-set</w:t>
      </w:r>
      <w:r w:rsidRPr="00F77DF3">
        <w:rPr>
          <w:b/>
          <w:bCs/>
        </w:rPr>
        <w:fldChar w:fldCharType="end"/>
      </w:r>
    </w:p>
    <w:p w14:paraId="584335CF" w14:textId="786D77D8" w:rsidR="00F77DF3" w:rsidRPr="00A80B9F" w:rsidRDefault="00F77DF3" w:rsidP="0094043C">
      <w:pPr>
        <w:rPr>
          <w:b/>
          <w:bCs/>
        </w:rPr>
      </w:pPr>
      <w:r w:rsidRPr="00A80B9F">
        <w:rPr>
          <w:b/>
          <w:bCs/>
        </w:rPr>
        <w:lastRenderedPageBreak/>
        <w:fldChar w:fldCharType="begin"/>
      </w:r>
      <w:r w:rsidRPr="00A80B9F">
        <w:rPr>
          <w:b/>
          <w:bCs/>
        </w:rPr>
        <w:instrText xml:space="preserve"> REF _Ref110861053 \h </w:instrText>
      </w:r>
      <w:r w:rsidRPr="00A80B9F">
        <w:rPr>
          <w:b/>
          <w:bCs/>
        </w:rPr>
      </w:r>
      <w:r w:rsidR="00A80B9F" w:rsidRPr="00A80B9F">
        <w:rPr>
          <w:b/>
          <w:bCs/>
        </w:rPr>
        <w:instrText xml:space="preserve"> \* MERGEFORMAT </w:instrText>
      </w:r>
      <w:r w:rsidRPr="00A80B9F">
        <w:rPr>
          <w:b/>
          <w:bCs/>
        </w:rPr>
        <w:fldChar w:fldCharType="separate"/>
      </w:r>
      <w:r w:rsidRPr="00A80B9F">
        <w:rPr>
          <w:b/>
          <w:bCs/>
        </w:rPr>
        <w:t xml:space="preserve">Proposal </w:t>
      </w:r>
      <w:r w:rsidRPr="00A80B9F">
        <w:rPr>
          <w:b/>
          <w:bCs/>
          <w:noProof/>
        </w:rPr>
        <w:t>27</w:t>
      </w:r>
      <w:r w:rsidRPr="00A80B9F">
        <w:rPr>
          <w:b/>
          <w:bCs/>
        </w:rPr>
        <w:t>: For multi-bit A/N’s carrying PSFCH, reuse 1-symbol interlaced NR-U PF2 with additional front AGC symbol</w:t>
      </w:r>
      <w:r w:rsidRPr="00A80B9F">
        <w:rPr>
          <w:b/>
          <w:bCs/>
        </w:rPr>
        <w:fldChar w:fldCharType="end"/>
      </w:r>
    </w:p>
    <w:p w14:paraId="70BB8400" w14:textId="49FFE127" w:rsidR="005C45A2" w:rsidRPr="005C45A2" w:rsidRDefault="005C45A2" w:rsidP="005C45A2">
      <w:pPr>
        <w:rPr>
          <w:b/>
          <w:bCs/>
        </w:rPr>
      </w:pPr>
      <w:r w:rsidRPr="005C45A2">
        <w:rPr>
          <w:b/>
          <w:bCs/>
        </w:rPr>
        <w:fldChar w:fldCharType="begin"/>
      </w:r>
      <w:r w:rsidRPr="005C45A2">
        <w:rPr>
          <w:b/>
          <w:bCs/>
        </w:rPr>
        <w:instrText xml:space="preserve"> REF _Ref131511890 \h  \* MERGEFORMAT </w:instrText>
      </w:r>
      <w:r w:rsidRPr="005C45A2">
        <w:rPr>
          <w:b/>
          <w:bCs/>
        </w:rPr>
      </w:r>
      <w:r w:rsidRPr="005C45A2">
        <w:rPr>
          <w:b/>
          <w:bCs/>
        </w:rPr>
        <w:fldChar w:fldCharType="separate"/>
      </w:r>
      <w:r w:rsidR="00A80B9F" w:rsidRPr="00A80B9F">
        <w:rPr>
          <w:b/>
          <w:bCs/>
        </w:rPr>
        <w:t>Proposal 28: (Unified framework between Alt 1-1a and Alt 2-3a/2-4a) Configurable number (K3) of contiguous A/N carrying PRBs (K3) on a non-common interlace and N-K3 dummy PSFCH IRBs on the common interlace with reserved cyclic shift resources to fulfill the OCB requirement, where N is the number of IRBs in one interlace. The waveform becomes a full interlaced PSFCH waveform as in Alt 2-3a/2-4a when K3=N</w:t>
      </w:r>
      <w:r w:rsidRPr="005C45A2">
        <w:rPr>
          <w:b/>
          <w:bCs/>
        </w:rPr>
        <w:fldChar w:fldCharType="end"/>
      </w:r>
    </w:p>
    <w:p w14:paraId="672333C2" w14:textId="584F11AA" w:rsidR="007B68A1" w:rsidRPr="005C45A2" w:rsidRDefault="007B68A1" w:rsidP="000D24EA">
      <w:pPr>
        <w:rPr>
          <w:b/>
        </w:rPr>
      </w:pPr>
      <w:r w:rsidRPr="005C45A2">
        <w:rPr>
          <w:b/>
        </w:rPr>
        <w:fldChar w:fldCharType="begin"/>
      </w:r>
      <w:r w:rsidRPr="005C45A2">
        <w:rPr>
          <w:b/>
        </w:rPr>
        <w:instrText xml:space="preserve"> REF _Ref115381625 \h  \* MERGEFORMAT </w:instrText>
      </w:r>
      <w:r w:rsidRPr="005C45A2">
        <w:rPr>
          <w:b/>
        </w:rPr>
      </w:r>
      <w:r w:rsidRPr="005C45A2">
        <w:rPr>
          <w:b/>
        </w:rPr>
        <w:fldChar w:fldCharType="separate"/>
      </w:r>
      <w:r w:rsidR="00A80B9F" w:rsidRPr="00A80B9F">
        <w:rPr>
          <w:b/>
        </w:rPr>
        <w:t>Proposal 29: Place the N-K3 dummy IRBs in the different IRB clusters of the common interlace from the K3 A/N carrying IRBs, and drop the edge dummy IRBs which are within X-RBs of the A/N carrying IRBs to boost the A/N transmit power</w:t>
      </w:r>
      <w:r w:rsidRPr="005C45A2">
        <w:rPr>
          <w:b/>
        </w:rPr>
        <w:fldChar w:fldCharType="end"/>
      </w:r>
    </w:p>
    <w:p w14:paraId="6E4C1B9A" w14:textId="0D768244" w:rsidR="003C0327" w:rsidRDefault="007B68A1" w:rsidP="000D24EA">
      <w:pPr>
        <w:rPr>
          <w:b/>
          <w:sz w:val="22"/>
          <w:szCs w:val="22"/>
        </w:rPr>
      </w:pPr>
      <w:r w:rsidRPr="00A8263B">
        <w:rPr>
          <w:b/>
          <w:sz w:val="22"/>
          <w:szCs w:val="22"/>
        </w:rPr>
        <w:fldChar w:fldCharType="begin"/>
      </w:r>
      <w:r w:rsidRPr="00A8263B">
        <w:rPr>
          <w:b/>
          <w:sz w:val="22"/>
          <w:szCs w:val="22"/>
        </w:rPr>
        <w:instrText xml:space="preserve"> REF _Ref115381633 \h  \* MERGEFORMAT </w:instrText>
      </w:r>
      <w:r w:rsidRPr="00A8263B">
        <w:rPr>
          <w:b/>
          <w:sz w:val="22"/>
          <w:szCs w:val="22"/>
        </w:rPr>
      </w:r>
      <w:r w:rsidRPr="00A8263B">
        <w:rPr>
          <w:b/>
          <w:sz w:val="22"/>
          <w:szCs w:val="22"/>
        </w:rPr>
        <w:fldChar w:fldCharType="separate"/>
      </w:r>
      <w:r w:rsidR="00A80B9F" w:rsidRPr="00A80B9F">
        <w:rPr>
          <w:b/>
        </w:rPr>
        <w:t>Proposal 30: Apply common cyclic shift ramping to both A/N carrying and dummy IRBs of PSFCH to reduce the PAPR</w:t>
      </w:r>
      <w:r w:rsidRPr="00A8263B">
        <w:rPr>
          <w:b/>
          <w:sz w:val="22"/>
          <w:szCs w:val="22"/>
        </w:rPr>
        <w:fldChar w:fldCharType="end"/>
      </w:r>
    </w:p>
    <w:p w14:paraId="497CB994" w14:textId="62FE844C" w:rsidR="003961F9" w:rsidRPr="00A8263B" w:rsidRDefault="003961F9" w:rsidP="000D24EA">
      <w:pPr>
        <w:rPr>
          <w:b/>
          <w:sz w:val="22"/>
          <w:szCs w:val="22"/>
        </w:rPr>
      </w:pPr>
      <w:r w:rsidRPr="00655C20">
        <w:rPr>
          <w:b/>
          <w:sz w:val="22"/>
          <w:szCs w:val="22"/>
        </w:rPr>
        <w:fldChar w:fldCharType="begin"/>
      </w:r>
      <w:r w:rsidRPr="00655C20">
        <w:rPr>
          <w:b/>
          <w:sz w:val="22"/>
          <w:szCs w:val="22"/>
        </w:rPr>
        <w:instrText xml:space="preserve"> REF _Ref110861164 \h  \* MERGEFORMAT </w:instrText>
      </w:r>
      <w:r w:rsidRPr="00655C20">
        <w:rPr>
          <w:b/>
          <w:sz w:val="22"/>
          <w:szCs w:val="22"/>
        </w:rPr>
      </w:r>
      <w:r w:rsidRPr="00655C20">
        <w:rPr>
          <w:b/>
          <w:sz w:val="22"/>
          <w:szCs w:val="22"/>
        </w:rPr>
        <w:fldChar w:fldCharType="separate"/>
      </w:r>
      <w:r w:rsidRPr="009F6403">
        <w:rPr>
          <w:b/>
        </w:rPr>
        <w:t xml:space="preserve">Proposal </w:t>
      </w:r>
      <w:r>
        <w:rPr>
          <w:b/>
          <w:noProof/>
        </w:rPr>
        <w:t>31</w:t>
      </w:r>
      <w:r w:rsidRPr="009F6403">
        <w:rPr>
          <w:b/>
        </w:rPr>
        <w:t xml:space="preserve">: </w:t>
      </w:r>
      <w:r>
        <w:rPr>
          <w:b/>
        </w:rPr>
        <w:t>T</w:t>
      </w:r>
      <w:r w:rsidRPr="00A80B9F">
        <w:rPr>
          <w:b/>
        </w:rPr>
        <w:t>o</w:t>
      </w:r>
      <w:r w:rsidRPr="00A80B9F">
        <w:rPr>
          <w:b/>
          <w:lang w:val="en-GB"/>
        </w:rPr>
        <w:t xml:space="preserve"> determine</w:t>
      </w:r>
      <w:r w:rsidRPr="009F6403">
        <w:rPr>
          <w:b/>
          <w:lang w:val="en-GB"/>
        </w:rPr>
        <w:t xml:space="preserve"> PF0 based PSFCH</w:t>
      </w:r>
      <w:r w:rsidRPr="00A80B9F">
        <w:rPr>
          <w:b/>
          <w:lang w:val="en-GB"/>
        </w:rPr>
        <w:t xml:space="preserve"> resource</w:t>
      </w:r>
      <w:r w:rsidRPr="009F6403">
        <w:rPr>
          <w:b/>
          <w:lang w:val="en-GB"/>
        </w:rPr>
        <w:t xml:space="preserve"> within the</w:t>
      </w:r>
      <w:r>
        <w:rPr>
          <w:b/>
          <w:lang w:val="en-GB"/>
        </w:rPr>
        <w:t xml:space="preserve"> </w:t>
      </w:r>
      <w:r w:rsidRPr="009F6403">
        <w:rPr>
          <w:b/>
          <w:lang w:val="en-GB"/>
        </w:rPr>
        <w:t>RB-set</w:t>
      </w:r>
      <w:r>
        <w:rPr>
          <w:b/>
          <w:lang w:val="en-GB"/>
        </w:rPr>
        <w:t>(s)</w:t>
      </w:r>
      <w:r w:rsidRPr="009F6403">
        <w:rPr>
          <w:b/>
          <w:lang w:val="en-GB"/>
        </w:rPr>
        <w:t xml:space="preserve"> occupied by PSSCH, </w:t>
      </w:r>
      <w:r w:rsidRPr="00A80B9F">
        <w:rPr>
          <w:b/>
          <w:lang w:val="en-GB"/>
        </w:rPr>
        <w:t xml:space="preserve">perform </w:t>
      </w:r>
      <w:r w:rsidRPr="009F6403">
        <w:rPr>
          <w:b/>
          <w:lang w:val="en-GB"/>
        </w:rPr>
        <w:t>one to one mapping from PSSCH leading interlace and slot index to PSFCH interlace</w:t>
      </w:r>
      <w:r>
        <w:rPr>
          <w:b/>
          <w:lang w:val="en-GB"/>
        </w:rPr>
        <w:t xml:space="preserve"> (for alt 2-3a) or </w:t>
      </w:r>
      <w:r w:rsidRPr="00244F86">
        <w:rPr>
          <w:b/>
          <w:lang w:val="en-GB"/>
        </w:rPr>
        <w:t>PSFCH partial interlace set (for alt 1-1b and each partial interlace contains K3 IRBs as in the discussion above) and CS pair set</w:t>
      </w:r>
      <w:r>
        <w:rPr>
          <w:b/>
          <w:lang w:val="en-GB"/>
        </w:rPr>
        <w:t xml:space="preserve"> therein</w:t>
      </w:r>
      <w:r w:rsidRPr="00410A4B">
        <w:rPr>
          <w:b/>
          <w:lang w:val="en-GB"/>
        </w:rPr>
        <w:t>,</w:t>
      </w:r>
      <w:r w:rsidRPr="009F6403">
        <w:rPr>
          <w:b/>
          <w:lang w:val="en-GB"/>
        </w:rPr>
        <w:t xml:space="preserve"> and hashing within the associated CS pair set</w:t>
      </w:r>
      <w:r w:rsidRPr="00655C20">
        <w:rPr>
          <w:b/>
          <w:sz w:val="22"/>
          <w:szCs w:val="22"/>
        </w:rPr>
        <w:fldChar w:fldCharType="end"/>
      </w:r>
    </w:p>
    <w:p w14:paraId="3658D1E6" w14:textId="199CC9EB" w:rsidR="00655C20" w:rsidRPr="00655C20" w:rsidRDefault="00655C20" w:rsidP="000D24EA">
      <w:pPr>
        <w:rPr>
          <w:b/>
          <w:sz w:val="22"/>
          <w:szCs w:val="22"/>
        </w:rPr>
      </w:pPr>
      <w:r w:rsidRPr="00655C20">
        <w:rPr>
          <w:b/>
          <w:sz w:val="22"/>
          <w:szCs w:val="22"/>
        </w:rPr>
        <w:fldChar w:fldCharType="begin"/>
      </w:r>
      <w:r w:rsidRPr="00655C20">
        <w:rPr>
          <w:b/>
          <w:sz w:val="22"/>
          <w:szCs w:val="22"/>
        </w:rPr>
        <w:instrText xml:space="preserve"> REF _Ref127353038 \h  \* MERGEFORMAT </w:instrText>
      </w:r>
      <w:r w:rsidRPr="00655C20">
        <w:rPr>
          <w:b/>
          <w:sz w:val="22"/>
          <w:szCs w:val="22"/>
        </w:rPr>
      </w:r>
      <w:r w:rsidRPr="00655C20">
        <w:rPr>
          <w:b/>
          <w:sz w:val="22"/>
          <w:szCs w:val="22"/>
        </w:rPr>
        <w:fldChar w:fldCharType="separate"/>
      </w:r>
      <w:r w:rsidR="00A80B9F" w:rsidRPr="00A80B9F">
        <w:rPr>
          <w:b/>
        </w:rPr>
        <w:t xml:space="preserve">Proposal </w:t>
      </w:r>
      <w:r w:rsidR="00A80B9F" w:rsidRPr="00A80B9F">
        <w:rPr>
          <w:b/>
          <w:noProof/>
        </w:rPr>
        <w:t>32</w:t>
      </w:r>
      <w:r w:rsidR="00A80B9F" w:rsidRPr="00A80B9F">
        <w:rPr>
          <w:b/>
        </w:rPr>
        <w:t xml:space="preserve">: </w:t>
      </w:r>
      <w:r w:rsidR="00A80B9F" w:rsidRPr="00A80B9F">
        <w:rPr>
          <w:b/>
          <w:lang w:val="en-GB"/>
        </w:rPr>
        <w:t xml:space="preserve">To support wideband PSSCH transmission, map one PF0-based PSFCH resource to an PSFCH interlace spanning all the RB-sets in the data resource pool and only transmit the truncated PF0 PSFCH in the PSSCH transmitting RB-set(s), i.e., PSFCH occupies the same RB-set(s) as the associated PSSCH </w:t>
      </w:r>
      <w:r w:rsidRPr="00655C20">
        <w:rPr>
          <w:b/>
          <w:sz w:val="22"/>
          <w:szCs w:val="22"/>
        </w:rPr>
        <w:fldChar w:fldCharType="end"/>
      </w:r>
    </w:p>
    <w:p w14:paraId="2E32EA9C" w14:textId="749447DF" w:rsidR="00884D29" w:rsidRDefault="00884D29" w:rsidP="000D24EA">
      <w:pPr>
        <w:rPr>
          <w:b/>
          <w:sz w:val="22"/>
          <w:szCs w:val="22"/>
        </w:rPr>
      </w:pPr>
      <w:r w:rsidRPr="001B1B66">
        <w:rPr>
          <w:b/>
          <w:sz w:val="22"/>
          <w:szCs w:val="22"/>
        </w:rPr>
        <w:fldChar w:fldCharType="begin"/>
      </w:r>
      <w:r w:rsidRPr="001B1B66">
        <w:rPr>
          <w:b/>
          <w:sz w:val="22"/>
          <w:szCs w:val="22"/>
        </w:rPr>
        <w:instrText xml:space="preserve"> REF _Ref127353257 \h </w:instrText>
      </w:r>
      <w:r w:rsidR="001B1B66" w:rsidRPr="001B1B66">
        <w:rPr>
          <w:b/>
          <w:sz w:val="22"/>
          <w:szCs w:val="22"/>
        </w:rPr>
        <w:instrText xml:space="preserve"> \* MERGEFORMAT </w:instrText>
      </w:r>
      <w:r w:rsidRPr="001B1B66">
        <w:rPr>
          <w:b/>
          <w:sz w:val="22"/>
          <w:szCs w:val="22"/>
        </w:rPr>
      </w:r>
      <w:r w:rsidRPr="001B1B66">
        <w:rPr>
          <w:b/>
          <w:sz w:val="22"/>
          <w:szCs w:val="22"/>
        </w:rPr>
        <w:fldChar w:fldCharType="separate"/>
      </w:r>
      <w:r w:rsidR="003B300D" w:rsidRPr="003B300D">
        <w:rPr>
          <w:b/>
        </w:rPr>
        <w:t xml:space="preserve">Proposal </w:t>
      </w:r>
      <w:r w:rsidR="003B300D" w:rsidRPr="003B300D">
        <w:rPr>
          <w:b/>
          <w:noProof/>
        </w:rPr>
        <w:t>33</w:t>
      </w:r>
      <w:r w:rsidR="003B300D" w:rsidRPr="003B300D">
        <w:rPr>
          <w:b/>
        </w:rPr>
        <w:t>: A PSFCH transmission in the context of a wideband COT occupying more RB-sets than the associated PSSCH transmission, is allowed to transmit PSFCH-like RB-set padding signal in the additional RB-set(s) to hold the wideband COT. The resources used by the padding signal could be PSFCH resources or system-wide configured (i.e., common) resources</w:t>
      </w:r>
      <w:r w:rsidRPr="001B1B66">
        <w:rPr>
          <w:b/>
          <w:sz w:val="22"/>
          <w:szCs w:val="22"/>
        </w:rPr>
        <w:fldChar w:fldCharType="end"/>
      </w:r>
    </w:p>
    <w:p w14:paraId="543AF1E0" w14:textId="0F73ED07" w:rsidR="00FC0025" w:rsidRDefault="00FC0025" w:rsidP="000D24EA">
      <w:pPr>
        <w:rPr>
          <w:b/>
          <w:sz w:val="22"/>
          <w:szCs w:val="22"/>
        </w:rPr>
      </w:pPr>
      <w:r w:rsidRPr="00FC0025">
        <w:rPr>
          <w:b/>
          <w:sz w:val="22"/>
          <w:szCs w:val="22"/>
        </w:rPr>
        <w:fldChar w:fldCharType="begin"/>
      </w:r>
      <w:r w:rsidRPr="00FC0025">
        <w:rPr>
          <w:b/>
          <w:sz w:val="22"/>
          <w:szCs w:val="22"/>
        </w:rPr>
        <w:instrText xml:space="preserve"> REF _Ref131512160 \h  \* MERGEFORMAT </w:instrText>
      </w:r>
      <w:r w:rsidRPr="00FC0025">
        <w:rPr>
          <w:b/>
          <w:sz w:val="22"/>
          <w:szCs w:val="22"/>
        </w:rPr>
      </w:r>
      <w:r w:rsidRPr="00FC0025">
        <w:rPr>
          <w:b/>
          <w:sz w:val="22"/>
          <w:szCs w:val="22"/>
        </w:rPr>
        <w:fldChar w:fldCharType="separate"/>
      </w:r>
      <w:r w:rsidR="003B300D" w:rsidRPr="003B300D">
        <w:rPr>
          <w:b/>
        </w:rPr>
        <w:t xml:space="preserve">Proposal </w:t>
      </w:r>
      <w:r w:rsidR="003B300D" w:rsidRPr="003B300D">
        <w:rPr>
          <w:b/>
          <w:noProof/>
        </w:rPr>
        <w:t>34</w:t>
      </w:r>
      <w:r w:rsidR="003B300D" w:rsidRPr="003B300D">
        <w:rPr>
          <w:b/>
        </w:rPr>
        <w:t>: The Rx UE is only required to monitor the legacy 11RB S-SSB and whether to monitor S-SSB frequency repetitions (if present) is up to UE implementation</w:t>
      </w:r>
      <w:r w:rsidRPr="00FC0025">
        <w:rPr>
          <w:b/>
          <w:sz w:val="22"/>
          <w:szCs w:val="22"/>
        </w:rPr>
        <w:fldChar w:fldCharType="end"/>
      </w:r>
    </w:p>
    <w:p w14:paraId="06AF6DCA" w14:textId="7A0A6387" w:rsidR="003B300D" w:rsidRPr="003B300D" w:rsidRDefault="003B300D" w:rsidP="000D24EA">
      <w:pPr>
        <w:rPr>
          <w:b/>
          <w:sz w:val="22"/>
          <w:szCs w:val="22"/>
        </w:rPr>
      </w:pPr>
      <w:r w:rsidRPr="003B300D">
        <w:rPr>
          <w:b/>
          <w:sz w:val="22"/>
          <w:szCs w:val="22"/>
        </w:rPr>
        <w:fldChar w:fldCharType="begin"/>
      </w:r>
      <w:r w:rsidRPr="003B300D">
        <w:rPr>
          <w:b/>
          <w:sz w:val="22"/>
          <w:szCs w:val="22"/>
        </w:rPr>
        <w:instrText xml:space="preserve"> REF _Ref134791559 \h </w:instrText>
      </w:r>
      <w:r w:rsidRPr="003B300D">
        <w:rPr>
          <w:b/>
          <w:sz w:val="22"/>
          <w:szCs w:val="22"/>
        </w:rPr>
      </w:r>
      <w:r w:rsidRPr="003B300D">
        <w:rPr>
          <w:b/>
          <w:sz w:val="22"/>
          <w:szCs w:val="22"/>
        </w:rPr>
        <w:instrText xml:space="preserve"> \* MERGEFORMAT </w:instrText>
      </w:r>
      <w:r w:rsidRPr="003B300D">
        <w:rPr>
          <w:b/>
          <w:sz w:val="22"/>
          <w:szCs w:val="22"/>
        </w:rPr>
        <w:fldChar w:fldCharType="separate"/>
      </w:r>
      <w:r w:rsidRPr="00244F86">
        <w:rPr>
          <w:b/>
        </w:rPr>
        <w:t xml:space="preserve">Proposal </w:t>
      </w:r>
      <w:r w:rsidRPr="00244F86">
        <w:rPr>
          <w:b/>
          <w:noProof/>
        </w:rPr>
        <w:t>35</w:t>
      </w:r>
      <w:r w:rsidRPr="00244F86">
        <w:rPr>
          <w:b/>
        </w:rPr>
        <w:t>: For S-SSB repetition waveform (option 3-1), two repetitions (N=2) and a gap &gt;22/66 RBs for SCS=30/15 KHz</w:t>
      </w:r>
      <w:r w:rsidRPr="003B300D">
        <w:rPr>
          <w:b/>
        </w:rPr>
        <w:t xml:space="preserve"> </w:t>
      </w:r>
      <w:r w:rsidRPr="00244F86">
        <w:rPr>
          <w:b/>
        </w:rPr>
        <w:t>suffices to fulfill the OCB requirement</w:t>
      </w:r>
      <w:r w:rsidRPr="003B300D">
        <w:rPr>
          <w:b/>
          <w:sz w:val="22"/>
          <w:szCs w:val="22"/>
        </w:rPr>
        <w:fldChar w:fldCharType="end"/>
      </w:r>
    </w:p>
    <w:p w14:paraId="4A5E57AA" w14:textId="132405E2" w:rsidR="00FC0025" w:rsidRPr="00FC0025" w:rsidRDefault="00FC0025" w:rsidP="000D24EA">
      <w:pPr>
        <w:rPr>
          <w:b/>
          <w:sz w:val="22"/>
          <w:szCs w:val="22"/>
        </w:rPr>
      </w:pPr>
      <w:r w:rsidRPr="00FC0025">
        <w:rPr>
          <w:b/>
          <w:sz w:val="22"/>
          <w:szCs w:val="22"/>
        </w:rPr>
        <w:fldChar w:fldCharType="begin"/>
      </w:r>
      <w:r w:rsidRPr="00FC0025">
        <w:rPr>
          <w:b/>
          <w:sz w:val="22"/>
          <w:szCs w:val="22"/>
        </w:rPr>
        <w:instrText xml:space="preserve"> REF _Ref131512164 \h  \* MERGEFORMAT </w:instrText>
      </w:r>
      <w:r w:rsidRPr="00FC0025">
        <w:rPr>
          <w:b/>
          <w:sz w:val="22"/>
          <w:szCs w:val="22"/>
        </w:rPr>
      </w:r>
      <w:r w:rsidRPr="00FC0025">
        <w:rPr>
          <w:b/>
          <w:sz w:val="22"/>
          <w:szCs w:val="22"/>
        </w:rPr>
        <w:fldChar w:fldCharType="separate"/>
      </w:r>
      <w:r w:rsidR="003B300D" w:rsidRPr="003B300D">
        <w:rPr>
          <w:b/>
        </w:rPr>
        <w:t xml:space="preserve">Proposal </w:t>
      </w:r>
      <w:r w:rsidR="003B300D" w:rsidRPr="003B300D">
        <w:rPr>
          <w:b/>
          <w:noProof/>
        </w:rPr>
        <w:t>36</w:t>
      </w:r>
      <w:r w:rsidR="003B300D" w:rsidRPr="003B300D">
        <w:rPr>
          <w:b/>
        </w:rPr>
        <w:t xml:space="preserve">: To reduce the PAPR of frequency repeated PSBCH, study applying different scrambling sequences for different frequency copies of PSBCH </w:t>
      </w:r>
      <w:r w:rsidRPr="00FC0025">
        <w:rPr>
          <w:b/>
          <w:sz w:val="22"/>
          <w:szCs w:val="22"/>
        </w:rPr>
        <w:fldChar w:fldCharType="end"/>
      </w:r>
    </w:p>
    <w:p w14:paraId="35A5ECBA" w14:textId="5490ADE4" w:rsidR="00FC0025" w:rsidRPr="001B1B66" w:rsidRDefault="00FC0025" w:rsidP="000D24EA">
      <w:pPr>
        <w:rPr>
          <w:b/>
          <w:sz w:val="22"/>
          <w:szCs w:val="22"/>
        </w:rPr>
      </w:pPr>
      <w:r w:rsidRPr="00FC0025">
        <w:rPr>
          <w:b/>
          <w:sz w:val="22"/>
          <w:szCs w:val="22"/>
        </w:rPr>
        <w:fldChar w:fldCharType="begin"/>
      </w:r>
      <w:r w:rsidRPr="00FC0025">
        <w:rPr>
          <w:b/>
          <w:sz w:val="22"/>
          <w:szCs w:val="22"/>
        </w:rPr>
        <w:instrText xml:space="preserve"> REF _Ref131512168 \h  \* MERGEFORMAT </w:instrText>
      </w:r>
      <w:r w:rsidRPr="00FC0025">
        <w:rPr>
          <w:b/>
          <w:sz w:val="22"/>
          <w:szCs w:val="22"/>
        </w:rPr>
      </w:r>
      <w:r w:rsidRPr="00FC0025">
        <w:rPr>
          <w:b/>
          <w:sz w:val="22"/>
          <w:szCs w:val="22"/>
        </w:rPr>
        <w:fldChar w:fldCharType="separate"/>
      </w:r>
      <w:r w:rsidR="003B300D" w:rsidRPr="003B300D">
        <w:rPr>
          <w:b/>
        </w:rPr>
        <w:t xml:space="preserve">Proposal </w:t>
      </w:r>
      <w:r w:rsidR="003B300D" w:rsidRPr="003B300D">
        <w:rPr>
          <w:b/>
          <w:noProof/>
        </w:rPr>
        <w:t>37</w:t>
      </w:r>
      <w:r w:rsidR="003B300D" w:rsidRPr="003B300D">
        <w:rPr>
          <w:b/>
        </w:rPr>
        <w:t xml:space="preserve">: To reduce the PAPR of frequency repeated SSSS, study applying different sequence shift(s) to pseudorandom sequence(s) for different frequency copies of SSSS </w:t>
      </w:r>
      <w:r w:rsidRPr="00FC0025">
        <w:rPr>
          <w:b/>
          <w:sz w:val="22"/>
          <w:szCs w:val="22"/>
        </w:rPr>
        <w:fldChar w:fldCharType="end"/>
      </w:r>
    </w:p>
    <w:p w14:paraId="6553B63D" w14:textId="60DEB8DF" w:rsidR="00A8263B" w:rsidRDefault="002F78E0" w:rsidP="007B6A19">
      <w:pPr>
        <w:pStyle w:val="Caption"/>
        <w:rPr>
          <w:b w:val="0"/>
          <w:sz w:val="22"/>
          <w:szCs w:val="22"/>
        </w:rPr>
      </w:pPr>
      <w:r w:rsidRPr="002B0C47">
        <w:rPr>
          <w:b w:val="0"/>
          <w:sz w:val="22"/>
          <w:szCs w:val="22"/>
        </w:rPr>
        <w:fldChar w:fldCharType="begin"/>
      </w:r>
      <w:r w:rsidRPr="00527E67">
        <w:rPr>
          <w:b w:val="0"/>
          <w:sz w:val="22"/>
          <w:szCs w:val="22"/>
        </w:rPr>
        <w:instrText xml:space="preserve"> REF p37 \h </w:instrText>
      </w:r>
      <w:r w:rsidR="00527E67">
        <w:rPr>
          <w:b w:val="0"/>
          <w:sz w:val="22"/>
          <w:szCs w:val="22"/>
        </w:rPr>
        <w:instrText xml:space="preserve"> \* MERGEFORMAT </w:instrText>
      </w:r>
      <w:r w:rsidRPr="002B0C47">
        <w:rPr>
          <w:b w:val="0"/>
          <w:sz w:val="22"/>
          <w:szCs w:val="22"/>
        </w:rPr>
      </w:r>
      <w:r w:rsidRPr="002B0C47">
        <w:rPr>
          <w:b w:val="0"/>
          <w:sz w:val="22"/>
          <w:szCs w:val="22"/>
        </w:rPr>
        <w:fldChar w:fldCharType="separate"/>
      </w:r>
      <w:r w:rsidR="002C3763" w:rsidRPr="00244F86">
        <w:t xml:space="preserve">Proposal </w:t>
      </w:r>
      <w:r w:rsidR="002C3763" w:rsidRPr="00244F86">
        <w:rPr>
          <w:noProof/>
        </w:rPr>
        <w:t>38</w:t>
      </w:r>
      <w:r w:rsidR="002C3763" w:rsidRPr="00244F86">
        <w:t>: To support multiple PSFCH opportunities associated with a PSSCH with different HARQ timelines, configure multiple (FDM/TDM) PSFCH resource sets (one set per HARQ timeline) or use differently hashed resources over a common/shared PSFCH resource set for each HARQ timeline</w:t>
      </w:r>
      <w:r w:rsidRPr="002B0C47">
        <w:rPr>
          <w:b w:val="0"/>
          <w:sz w:val="22"/>
          <w:szCs w:val="22"/>
        </w:rPr>
        <w:fldChar w:fldCharType="end"/>
      </w:r>
    </w:p>
    <w:p w14:paraId="55CD42D2" w14:textId="5456B7DC" w:rsidR="002C3763" w:rsidRDefault="002C3763" w:rsidP="002C3763">
      <w:r>
        <w:fldChar w:fldCharType="begin"/>
      </w:r>
      <w:r>
        <w:instrText xml:space="preserve"> REF _Ref134791625 \h </w:instrText>
      </w:r>
      <w:r>
        <w:fldChar w:fldCharType="separate"/>
      </w:r>
      <w:r w:rsidRPr="003C77D9">
        <w:rPr>
          <w:b/>
          <w:bCs/>
        </w:rPr>
        <w:t xml:space="preserve">Proposal </w:t>
      </w:r>
      <w:r>
        <w:rPr>
          <w:b/>
          <w:bCs/>
          <w:noProof/>
        </w:rPr>
        <w:t>39</w:t>
      </w:r>
      <w:r w:rsidRPr="003C77D9">
        <w:rPr>
          <w:b/>
          <w:bCs/>
        </w:rPr>
        <w:t xml:space="preserve">: </w:t>
      </w:r>
      <w:r>
        <w:rPr>
          <w:b/>
          <w:bCs/>
        </w:rPr>
        <w:t>Support PSFCH-like padding signal to fill the PSFCH symbol when the COT initiating UE is neither sending nor expecting to receive a PSFCH</w:t>
      </w:r>
      <w:r>
        <w:fldChar w:fldCharType="end"/>
      </w:r>
    </w:p>
    <w:p w14:paraId="1221B72E" w14:textId="437A8DB4" w:rsidR="002C3763" w:rsidRPr="002C3763" w:rsidRDefault="002C3763" w:rsidP="002C3763">
      <w:pPr>
        <w:rPr>
          <w:b/>
          <w:bCs/>
        </w:rPr>
      </w:pPr>
      <w:r w:rsidRPr="002C3763">
        <w:rPr>
          <w:b/>
          <w:bCs/>
        </w:rPr>
        <w:fldChar w:fldCharType="begin"/>
      </w:r>
      <w:r w:rsidRPr="002C3763">
        <w:rPr>
          <w:b/>
          <w:bCs/>
        </w:rPr>
        <w:instrText xml:space="preserve"> REF _Ref134791631 \h </w:instrText>
      </w:r>
      <w:r w:rsidRPr="002C3763">
        <w:rPr>
          <w:b/>
          <w:bCs/>
        </w:rPr>
      </w:r>
      <w:r>
        <w:rPr>
          <w:b/>
          <w:bCs/>
        </w:rPr>
        <w:instrText xml:space="preserve"> \* MERGEFORMAT </w:instrText>
      </w:r>
      <w:r w:rsidRPr="002C3763">
        <w:rPr>
          <w:b/>
          <w:bCs/>
        </w:rPr>
        <w:fldChar w:fldCharType="separate"/>
      </w:r>
      <w:r w:rsidRPr="002C3763">
        <w:rPr>
          <w:b/>
          <w:bCs/>
        </w:rPr>
        <w:t xml:space="preserve">Proposal </w:t>
      </w:r>
      <w:r w:rsidRPr="002C3763">
        <w:rPr>
          <w:b/>
          <w:bCs/>
          <w:noProof/>
        </w:rPr>
        <w:t>40</w:t>
      </w:r>
      <w:r w:rsidRPr="002C3763">
        <w:rPr>
          <w:b/>
          <w:bCs/>
        </w:rPr>
        <w:t>: For mode 1 operation, if multiple PSFCH candidates are configured, the reference slot n for PUCCH transmission to report HARQ (or for PSFCH-to-HARQ_feedback indicated by DCI 3) is the slot after the last PSFCH candidate</w:t>
      </w:r>
      <w:r w:rsidRPr="002C3763">
        <w:rPr>
          <w:b/>
          <w:bCs/>
        </w:rPr>
        <w:fldChar w:fldCharType="end"/>
      </w:r>
    </w:p>
    <w:p w14:paraId="53D96DAD" w14:textId="4F9B17EB" w:rsidR="002C3763" w:rsidRPr="002C3763" w:rsidRDefault="002C3763" w:rsidP="002C3763">
      <w:pPr>
        <w:rPr>
          <w:b/>
          <w:bCs/>
        </w:rPr>
      </w:pPr>
      <w:r w:rsidRPr="002C3763">
        <w:rPr>
          <w:b/>
          <w:bCs/>
        </w:rPr>
        <w:fldChar w:fldCharType="begin"/>
      </w:r>
      <w:r w:rsidRPr="002C3763">
        <w:rPr>
          <w:b/>
          <w:bCs/>
        </w:rPr>
        <w:instrText xml:space="preserve"> REF _Ref134791637 \h </w:instrText>
      </w:r>
      <w:r w:rsidRPr="002C3763">
        <w:rPr>
          <w:b/>
          <w:bCs/>
        </w:rPr>
      </w:r>
      <w:r>
        <w:rPr>
          <w:b/>
          <w:bCs/>
        </w:rPr>
        <w:instrText xml:space="preserve"> \* MERGEFORMAT </w:instrText>
      </w:r>
      <w:r w:rsidRPr="002C3763">
        <w:rPr>
          <w:b/>
          <w:bCs/>
        </w:rPr>
        <w:fldChar w:fldCharType="separate"/>
      </w:r>
      <w:r w:rsidRPr="002C3763">
        <w:rPr>
          <w:b/>
          <w:bCs/>
        </w:rPr>
        <w:t xml:space="preserve">Proposal </w:t>
      </w:r>
      <w:r w:rsidRPr="002C3763">
        <w:rPr>
          <w:b/>
          <w:bCs/>
          <w:noProof/>
        </w:rPr>
        <w:t>41</w:t>
      </w:r>
      <w:r w:rsidRPr="002C3763">
        <w:rPr>
          <w:b/>
          <w:bCs/>
        </w:rPr>
        <w:t xml:space="preserve">: If multiple PSFCH candidates are configured, for DRX operation, the </w:t>
      </w:r>
      <w:r w:rsidRPr="002C3763">
        <w:rPr>
          <w:b/>
          <w:bCs/>
          <w:lang w:eastAsia="zh-CN"/>
        </w:rPr>
        <w:t>sl-drx-HARQ-RTT-Timer can be started after the 1</w:t>
      </w:r>
      <w:r w:rsidRPr="002C3763">
        <w:rPr>
          <w:b/>
          <w:bCs/>
          <w:vertAlign w:val="superscript"/>
          <w:lang w:eastAsia="zh-CN"/>
        </w:rPr>
        <w:t>st</w:t>
      </w:r>
      <w:r w:rsidRPr="002C3763">
        <w:rPr>
          <w:b/>
          <w:bCs/>
          <w:lang w:eastAsia="zh-CN"/>
        </w:rPr>
        <w:t xml:space="preserve"> PSFCH transmission which clears the LBT or the last PSFCH candidates for the maximal power saving</w:t>
      </w:r>
      <w:r w:rsidRPr="002C3763">
        <w:rPr>
          <w:b/>
          <w:bCs/>
        </w:rPr>
        <w:fldChar w:fldCharType="end"/>
      </w:r>
    </w:p>
    <w:p w14:paraId="69E79101" w14:textId="77777777" w:rsidR="002C3763" w:rsidRDefault="002F78E0" w:rsidP="007B6A19">
      <w:pPr>
        <w:pStyle w:val="Caption"/>
      </w:pPr>
      <w:r w:rsidRPr="002B0C47">
        <w:rPr>
          <w:b w:val="0"/>
          <w:sz w:val="22"/>
          <w:szCs w:val="22"/>
        </w:rPr>
        <w:fldChar w:fldCharType="begin"/>
      </w:r>
      <w:r w:rsidRPr="00527E67">
        <w:rPr>
          <w:b w:val="0"/>
          <w:sz w:val="22"/>
          <w:szCs w:val="22"/>
        </w:rPr>
        <w:instrText xml:space="preserve"> REF p38 \h </w:instrText>
      </w:r>
      <w:r w:rsidR="00527E67">
        <w:rPr>
          <w:b w:val="0"/>
          <w:sz w:val="22"/>
          <w:szCs w:val="22"/>
        </w:rPr>
        <w:instrText xml:space="preserve"> \* MERGEFORMAT </w:instrText>
      </w:r>
      <w:r w:rsidRPr="002B0C47">
        <w:rPr>
          <w:b w:val="0"/>
          <w:sz w:val="22"/>
          <w:szCs w:val="22"/>
        </w:rPr>
      </w:r>
      <w:r w:rsidRPr="002B0C47">
        <w:rPr>
          <w:b w:val="0"/>
          <w:sz w:val="22"/>
          <w:szCs w:val="22"/>
        </w:rPr>
        <w:fldChar w:fldCharType="separate"/>
      </w:r>
      <w:r w:rsidR="002C3763">
        <w:t xml:space="preserve">Proposal </w:t>
      </w:r>
      <w:r w:rsidR="002C3763">
        <w:rPr>
          <w:noProof/>
        </w:rPr>
        <w:t>42</w:t>
      </w:r>
      <w:r w:rsidR="002C3763">
        <w:t>: Support type-1 HARQ codebook with the legacy fixed HARQ timeline and further study other SL</w:t>
      </w:r>
      <w:r w:rsidR="002C3763" w:rsidRPr="00834AC2">
        <w:t xml:space="preserve"> HARQ codebooks </w:t>
      </w:r>
      <w:r w:rsidR="002C3763">
        <w:t>to</w:t>
      </w:r>
      <w:r w:rsidR="002C3763" w:rsidRPr="00834AC2">
        <w:t xml:space="preserve"> improve A</w:t>
      </w:r>
      <w:r w:rsidR="002C3763">
        <w:t>ck</w:t>
      </w:r>
      <w:r w:rsidR="002C3763" w:rsidRPr="00834AC2">
        <w:t>/N</w:t>
      </w:r>
      <w:r w:rsidR="002C3763">
        <w:t>ak</w:t>
      </w:r>
      <w:r w:rsidR="002C3763" w:rsidRPr="00834AC2">
        <w:t xml:space="preserve"> feedback efficiency and help with A</w:t>
      </w:r>
      <w:r w:rsidR="002C3763">
        <w:t>ck</w:t>
      </w:r>
      <w:r w:rsidR="002C3763" w:rsidRPr="00834AC2">
        <w:t>/N</w:t>
      </w:r>
      <w:r w:rsidR="002C3763">
        <w:t>ak</w:t>
      </w:r>
      <w:r w:rsidR="002C3763" w:rsidRPr="00834AC2">
        <w:t xml:space="preserve"> retransmission</w:t>
      </w:r>
      <w:r w:rsidR="002C3763">
        <w:t xml:space="preserve"> due to LBT failure</w:t>
      </w:r>
    </w:p>
    <w:p w14:paraId="73B2CEB1" w14:textId="7925A994" w:rsidR="00C018D0" w:rsidRPr="00C018D0" w:rsidRDefault="00C018D0" w:rsidP="004510A4">
      <w:pPr>
        <w:rPr>
          <w:b/>
          <w:bCs/>
        </w:rPr>
      </w:pPr>
      <w:r w:rsidRPr="00C018D0">
        <w:rPr>
          <w:b/>
          <w:bCs/>
        </w:rPr>
        <w:fldChar w:fldCharType="begin"/>
      </w:r>
      <w:r w:rsidRPr="00C018D0">
        <w:rPr>
          <w:b/>
          <w:bCs/>
        </w:rPr>
        <w:instrText xml:space="preserve"> REF _Ref134791652 \h </w:instrText>
      </w:r>
      <w:r w:rsidRPr="00C018D0">
        <w:rPr>
          <w:b/>
          <w:bCs/>
        </w:rPr>
      </w:r>
      <w:r w:rsidRPr="00C018D0">
        <w:rPr>
          <w:b/>
          <w:bCs/>
        </w:rPr>
        <w:instrText xml:space="preserve"> \* MERGEFORMAT </w:instrText>
      </w:r>
      <w:r w:rsidRPr="00C018D0">
        <w:rPr>
          <w:b/>
          <w:bCs/>
        </w:rPr>
        <w:fldChar w:fldCharType="separate"/>
      </w:r>
      <w:r w:rsidRPr="00244F86">
        <w:rPr>
          <w:b/>
          <w:bCs/>
        </w:rPr>
        <w:t xml:space="preserve">Proposal </w:t>
      </w:r>
      <w:r w:rsidRPr="00244F86">
        <w:rPr>
          <w:b/>
          <w:bCs/>
          <w:noProof/>
        </w:rPr>
        <w:t>43</w:t>
      </w:r>
      <w:r w:rsidRPr="00244F86">
        <w:rPr>
          <w:b/>
          <w:bCs/>
        </w:rPr>
        <w:t>: Introduce multiple (M) S-SSB candidate slots starting from each nominal S-SSB instance(s) to allow multiple LBT tries for S-SSB transmission and allow multiple S-SSB transmission slots (L), and further study the number M and L</w:t>
      </w:r>
      <w:r w:rsidRPr="00C018D0">
        <w:rPr>
          <w:b/>
          <w:bCs/>
        </w:rPr>
        <w:fldChar w:fldCharType="end"/>
      </w:r>
    </w:p>
    <w:p w14:paraId="6A0198DF" w14:textId="5D983083" w:rsidR="00C018D0" w:rsidRPr="00C018D0" w:rsidRDefault="00C018D0" w:rsidP="00C018D0">
      <w:pPr>
        <w:overflowPunct/>
        <w:autoSpaceDE/>
        <w:autoSpaceDN/>
        <w:adjustRightInd/>
        <w:spacing w:after="0"/>
        <w:jc w:val="left"/>
        <w:textAlignment w:val="auto"/>
        <w:rPr>
          <w:b/>
          <w:bCs/>
        </w:rPr>
      </w:pPr>
      <w:r w:rsidRPr="00C018D0">
        <w:rPr>
          <w:b/>
          <w:bCs/>
        </w:rPr>
        <w:fldChar w:fldCharType="begin"/>
      </w:r>
      <w:r w:rsidRPr="00C018D0">
        <w:rPr>
          <w:b/>
          <w:bCs/>
        </w:rPr>
        <w:instrText xml:space="preserve"> REF _Ref134791732 \h </w:instrText>
      </w:r>
      <w:r w:rsidRPr="00C018D0">
        <w:rPr>
          <w:b/>
          <w:bCs/>
        </w:rPr>
      </w:r>
      <w:r w:rsidRPr="00C018D0">
        <w:rPr>
          <w:b/>
          <w:bCs/>
        </w:rPr>
        <w:instrText xml:space="preserve"> \* MERGEFORMAT </w:instrText>
      </w:r>
      <w:r w:rsidRPr="00C018D0">
        <w:rPr>
          <w:b/>
          <w:bCs/>
        </w:rPr>
        <w:fldChar w:fldCharType="separate"/>
      </w:r>
      <w:r w:rsidRPr="00244F86">
        <w:rPr>
          <w:b/>
          <w:bCs/>
        </w:rPr>
        <w:t xml:space="preserve">Proposal </w:t>
      </w:r>
      <w:r w:rsidRPr="00244F86">
        <w:rPr>
          <w:b/>
          <w:bCs/>
          <w:noProof/>
        </w:rPr>
        <w:t>44</w:t>
      </w:r>
      <w:r w:rsidRPr="00244F86">
        <w:rPr>
          <w:b/>
          <w:bCs/>
        </w:rPr>
        <w:t>: At least for the S-SSB Tx UE, if wideband COT transmission is initiated across multiple RB-set, for all the S-SSB occasions within COT transmission burst, allow UE to repeat the S-SSB in the non-anchor RB-sets for S-SSB transmission</w:t>
      </w:r>
      <w:r w:rsidRPr="00C018D0">
        <w:rPr>
          <w:b/>
          <w:bCs/>
        </w:rPr>
        <w:fldChar w:fldCharType="end"/>
      </w:r>
    </w:p>
    <w:p w14:paraId="5C65FCBA" w14:textId="3289FDA3" w:rsidR="002C3763" w:rsidRPr="00C018D0" w:rsidRDefault="00C018D0" w:rsidP="00C018D0">
      <w:pPr>
        <w:overflowPunct/>
        <w:autoSpaceDE/>
        <w:autoSpaceDN/>
        <w:adjustRightInd/>
        <w:spacing w:after="0"/>
        <w:jc w:val="left"/>
        <w:textAlignment w:val="auto"/>
        <w:rPr>
          <w:b/>
          <w:bCs/>
        </w:rPr>
      </w:pPr>
      <w:r w:rsidRPr="00C018D0">
        <w:rPr>
          <w:b/>
          <w:bCs/>
        </w:rPr>
        <w:lastRenderedPageBreak/>
        <w:fldChar w:fldCharType="begin"/>
      </w:r>
      <w:r w:rsidRPr="00C018D0">
        <w:rPr>
          <w:b/>
          <w:bCs/>
        </w:rPr>
        <w:instrText xml:space="preserve"> REF _Ref134791737 \h </w:instrText>
      </w:r>
      <w:r w:rsidRPr="00C018D0">
        <w:rPr>
          <w:b/>
          <w:bCs/>
        </w:rPr>
      </w:r>
      <w:r w:rsidRPr="00C018D0">
        <w:rPr>
          <w:b/>
          <w:bCs/>
        </w:rPr>
        <w:instrText xml:space="preserve"> \* MERGEFORMAT </w:instrText>
      </w:r>
      <w:r w:rsidRPr="00C018D0">
        <w:rPr>
          <w:b/>
          <w:bCs/>
        </w:rPr>
        <w:fldChar w:fldCharType="separate"/>
      </w:r>
      <w:r w:rsidRPr="00244F86">
        <w:rPr>
          <w:b/>
          <w:bCs/>
        </w:rPr>
        <w:t xml:space="preserve">Proposal </w:t>
      </w:r>
      <w:r w:rsidRPr="00244F86">
        <w:rPr>
          <w:b/>
          <w:bCs/>
          <w:noProof/>
        </w:rPr>
        <w:t>45</w:t>
      </w:r>
      <w:r w:rsidRPr="00244F86">
        <w:rPr>
          <w:b/>
          <w:bCs/>
        </w:rPr>
        <w:t>: To avoid PSBCH-RSRP fluctuation with dynamic S-SSB repetition in multiple RB-sets, one can limit the number of the S-SSB repetition in different RB-set(s) subject to UE’s maximum Tx power or start with lower Tx power for legacy 11-RB S-SSB transmission in anchor RB-set</w:t>
      </w:r>
      <w:r w:rsidRPr="00C018D0">
        <w:rPr>
          <w:b/>
          <w:bCs/>
        </w:rPr>
        <w:fldChar w:fldCharType="end"/>
      </w:r>
    </w:p>
    <w:p w14:paraId="42E3E09C" w14:textId="3ED6C009" w:rsidR="0078013D" w:rsidRDefault="002F78E0">
      <w:pPr>
        <w:pStyle w:val="Heading1"/>
      </w:pPr>
      <w:r w:rsidRPr="002B0C47">
        <w:rPr>
          <w:b/>
          <w:sz w:val="22"/>
          <w:szCs w:val="22"/>
        </w:rPr>
        <w:fldChar w:fldCharType="end"/>
      </w:r>
      <w:r w:rsidR="0078013D">
        <w:t>Reference</w:t>
      </w:r>
    </w:p>
    <w:p w14:paraId="1625F8FA" w14:textId="77777777" w:rsidR="00E264AE" w:rsidRDefault="00E264AE" w:rsidP="00E264AE">
      <w:pPr>
        <w:pStyle w:val="ListParagraph"/>
        <w:numPr>
          <w:ilvl w:val="0"/>
          <w:numId w:val="2"/>
        </w:numPr>
        <w:ind w:left="432" w:hanging="432"/>
        <w:rPr>
          <w:rFonts w:eastAsia="SimSun"/>
          <w:szCs w:val="20"/>
        </w:rPr>
      </w:pPr>
      <w:bookmarkStart w:id="144" w:name="_Ref39444763"/>
      <w:r>
        <w:rPr>
          <w:rFonts w:eastAsia="SimSun"/>
          <w:szCs w:val="20"/>
        </w:rPr>
        <w:t>RP-213678, “</w:t>
      </w:r>
      <w:r w:rsidRPr="00070913">
        <w:rPr>
          <w:rFonts w:eastAsia="SimSun"/>
          <w:szCs w:val="20"/>
        </w:rPr>
        <w:t>New WID on NR sidelink evolution</w:t>
      </w:r>
      <w:r>
        <w:rPr>
          <w:rFonts w:eastAsia="SimSun"/>
          <w:szCs w:val="20"/>
        </w:rPr>
        <w:t xml:space="preserve">”, RAN #94, </w:t>
      </w:r>
      <w:bookmarkEnd w:id="144"/>
      <w:r>
        <w:rPr>
          <w:rFonts w:eastAsia="SimSun"/>
          <w:szCs w:val="20"/>
        </w:rPr>
        <w:t>OPPO, LG Electronics</w:t>
      </w:r>
    </w:p>
    <w:p w14:paraId="49CD594C" w14:textId="77777777" w:rsidR="00E264AE" w:rsidRDefault="00E264AE" w:rsidP="00E264AE">
      <w:pPr>
        <w:pStyle w:val="ListParagraph"/>
        <w:numPr>
          <w:ilvl w:val="0"/>
          <w:numId w:val="2"/>
        </w:numPr>
        <w:ind w:left="432" w:hanging="432"/>
        <w:rPr>
          <w:rFonts w:eastAsia="SimSun"/>
          <w:szCs w:val="20"/>
        </w:rPr>
      </w:pPr>
      <w:bookmarkStart w:id="145" w:name="_Ref127477987"/>
      <w:r w:rsidRPr="00A36AE3">
        <w:rPr>
          <w:rFonts w:eastAsia="SimSun"/>
          <w:szCs w:val="20"/>
        </w:rPr>
        <w:t>ETSI EN 301 893 V2.1.1</w:t>
      </w:r>
      <w:bookmarkEnd w:id="145"/>
    </w:p>
    <w:p w14:paraId="65E7A794" w14:textId="77777777" w:rsidR="00E264AE" w:rsidRPr="008B2A99" w:rsidRDefault="00E264AE" w:rsidP="00E264AE">
      <w:pPr>
        <w:pStyle w:val="ListParagraph"/>
        <w:numPr>
          <w:ilvl w:val="0"/>
          <w:numId w:val="2"/>
        </w:numPr>
        <w:ind w:left="432" w:hanging="432"/>
        <w:rPr>
          <w:rFonts w:eastAsia="SimSun"/>
          <w:szCs w:val="20"/>
        </w:rPr>
      </w:pPr>
      <w:r>
        <w:rPr>
          <w:rFonts w:eastAsia="SimSun"/>
          <w:szCs w:val="20"/>
        </w:rPr>
        <w:t>RP-</w:t>
      </w:r>
      <w:r w:rsidRPr="00D001E1">
        <w:t xml:space="preserve"> </w:t>
      </w:r>
      <w:r w:rsidRPr="00D001E1">
        <w:rPr>
          <w:rFonts w:eastAsia="SimSun"/>
          <w:szCs w:val="20"/>
        </w:rPr>
        <w:t>2205033</w:t>
      </w:r>
      <w:r>
        <w:rPr>
          <w:rFonts w:eastAsia="SimSun"/>
          <w:szCs w:val="20"/>
        </w:rPr>
        <w:t>, “Channel Access Mechanism for SL-U”, RAN1 #109e, Qualcomm</w:t>
      </w:r>
      <w:r w:rsidDel="00F7453A">
        <w:rPr>
          <w:rFonts w:eastAsia="SimSun"/>
          <w:szCs w:val="20"/>
        </w:rPr>
        <w:t xml:space="preserve"> </w:t>
      </w:r>
    </w:p>
    <w:p w14:paraId="0314B2FC" w14:textId="77777777" w:rsidR="00E264AE" w:rsidRDefault="00E264AE" w:rsidP="00E264AE">
      <w:pPr>
        <w:pStyle w:val="ListParagraph"/>
        <w:numPr>
          <w:ilvl w:val="0"/>
          <w:numId w:val="2"/>
        </w:numPr>
        <w:ind w:left="432" w:hanging="432"/>
      </w:pPr>
      <w:bookmarkStart w:id="146" w:name="_Ref127478034"/>
      <w:r>
        <w:t>3GPP</w:t>
      </w:r>
      <w:r w:rsidRPr="008C5F34">
        <w:t xml:space="preserve"> TS 38 </w:t>
      </w:r>
      <w:r>
        <w:t>306</w:t>
      </w:r>
      <w:r w:rsidRPr="008C5F34">
        <w:t>, “</w:t>
      </w:r>
      <w:r w:rsidRPr="00C323CE">
        <w:t>User Equipment (UE) radio access capabilities</w:t>
      </w:r>
      <w:r w:rsidRPr="008C5F34">
        <w:t xml:space="preserve">” </w:t>
      </w:r>
      <w:r w:rsidRPr="00E92FFC">
        <w:t>V17.1.0 (2022-06)</w:t>
      </w:r>
      <w:bookmarkEnd w:id="146"/>
    </w:p>
    <w:p w14:paraId="4C231555" w14:textId="69DB6DA8" w:rsidR="00E264AE" w:rsidRPr="003E3566" w:rsidRDefault="003E3566" w:rsidP="00E264AE">
      <w:pPr>
        <w:pStyle w:val="ListParagraph"/>
        <w:numPr>
          <w:ilvl w:val="0"/>
          <w:numId w:val="2"/>
        </w:numPr>
        <w:ind w:left="432" w:hanging="432"/>
        <w:rPr>
          <w:rFonts w:eastAsia="SimSun"/>
          <w:szCs w:val="20"/>
        </w:rPr>
      </w:pPr>
      <w:bookmarkStart w:id="147" w:name="_Ref127477952"/>
      <w:r w:rsidRPr="003E3566">
        <w:t>R1-2305337</w:t>
      </w:r>
      <w:r w:rsidR="00E264AE" w:rsidRPr="003E3566">
        <w:rPr>
          <w:rFonts w:eastAsia="SimSun"/>
          <w:szCs w:val="20"/>
        </w:rPr>
        <w:t>, “Channel Access Mechanism for SL-U”, RAN1 #11</w:t>
      </w:r>
      <w:r w:rsidRPr="003E3566">
        <w:rPr>
          <w:rFonts w:eastAsia="SimSun"/>
          <w:szCs w:val="20"/>
        </w:rPr>
        <w:t>3</w:t>
      </w:r>
      <w:r w:rsidR="00E264AE" w:rsidRPr="003E3566">
        <w:rPr>
          <w:rFonts w:eastAsia="SimSun"/>
          <w:szCs w:val="20"/>
        </w:rPr>
        <w:t>, Qualcomm</w:t>
      </w:r>
      <w:bookmarkEnd w:id="147"/>
      <w:r w:rsidR="00E264AE" w:rsidRPr="003E3566" w:rsidDel="00F7453A">
        <w:rPr>
          <w:rFonts w:eastAsia="SimSun"/>
          <w:szCs w:val="20"/>
        </w:rPr>
        <w:t xml:space="preserve"> </w:t>
      </w:r>
    </w:p>
    <w:p w14:paraId="78F64907" w14:textId="77777777" w:rsidR="00E264AE" w:rsidRDefault="00E264AE" w:rsidP="00E264AE">
      <w:pPr>
        <w:pStyle w:val="ListParagraph"/>
        <w:numPr>
          <w:ilvl w:val="0"/>
          <w:numId w:val="2"/>
        </w:numPr>
        <w:ind w:left="432" w:hanging="432"/>
        <w:rPr>
          <w:rFonts w:eastAsia="SimSun"/>
          <w:szCs w:val="20"/>
        </w:rPr>
      </w:pPr>
      <w:bookmarkStart w:id="148" w:name="_Ref127478001"/>
      <w:r w:rsidRPr="00003FC0">
        <w:rPr>
          <w:rFonts w:eastAsia="SimSun"/>
          <w:szCs w:val="20"/>
        </w:rPr>
        <w:t>IEEE Std 802.11ax-2021</w:t>
      </w:r>
      <w:r>
        <w:rPr>
          <w:rFonts w:eastAsia="SimSun"/>
          <w:szCs w:val="20"/>
        </w:rPr>
        <w:t xml:space="preserve">, </w:t>
      </w:r>
      <w:r w:rsidRPr="009808E6">
        <w:rPr>
          <w:rFonts w:eastAsia="SimSun"/>
          <w:szCs w:val="20"/>
        </w:rPr>
        <w:t>"IEEE Standard for Information Technology--Telecommunications and Information Exchange between Systems Local and Metropolitan Area Networks--Specific Requirements Part 11: Wireless LAN Medium Access Control (MAC) and Physical Layer (PHY) Specifications Amendment 1: Enhancements for High-Efficiency WLAN</w:t>
      </w:r>
      <w:r>
        <w:rPr>
          <w:rFonts w:eastAsia="SimSun"/>
          <w:szCs w:val="20"/>
        </w:rPr>
        <w:t>”</w:t>
      </w:r>
      <w:bookmarkEnd w:id="148"/>
    </w:p>
    <w:p w14:paraId="05F4A9E2" w14:textId="266F3B64" w:rsidR="00E264AE" w:rsidRPr="00E264AE" w:rsidRDefault="00E264AE" w:rsidP="00E264AE">
      <w:pPr>
        <w:pStyle w:val="ListParagraph"/>
        <w:numPr>
          <w:ilvl w:val="0"/>
          <w:numId w:val="2"/>
        </w:numPr>
        <w:ind w:left="432" w:hanging="432"/>
        <w:rPr>
          <w:rFonts w:eastAsia="SimSun"/>
          <w:szCs w:val="20"/>
        </w:rPr>
      </w:pPr>
      <w:bookmarkStart w:id="149" w:name="_Ref127477916"/>
      <w:r w:rsidRPr="00C76A0A">
        <w:t>R1-2</w:t>
      </w:r>
      <w:r>
        <w:t>209985</w:t>
      </w:r>
      <w:r>
        <w:rPr>
          <w:rFonts w:eastAsia="SimSun"/>
          <w:szCs w:val="20"/>
        </w:rPr>
        <w:t>, “Channel Access Mechanism for SL-U”, RAN1 #110-bis-e, Qualcomm</w:t>
      </w:r>
      <w:bookmarkEnd w:id="149"/>
      <w:r w:rsidDel="00F7453A">
        <w:rPr>
          <w:rFonts w:eastAsia="SimSun"/>
          <w:szCs w:val="20"/>
        </w:rPr>
        <w:t xml:space="preserve"> </w:t>
      </w:r>
    </w:p>
    <w:sectPr w:rsidR="00E264AE" w:rsidRPr="00E264AE" w:rsidSect="00D87391">
      <w:headerReference w:type="even" r:id="rId60"/>
      <w:footerReference w:type="even" r:id="rId61"/>
      <w:footerReference w:type="default" r:id="rId62"/>
      <w:footnotePr>
        <w:numRestart w:val="eachSect"/>
      </w:footnotePr>
      <w:pgSz w:w="12240" w:h="15840" w:code="1"/>
      <w:pgMar w:top="1418" w:right="1134" w:bottom="1080"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2D902DC" w14:textId="77777777" w:rsidR="00AC0B62" w:rsidRDefault="00AC0B62">
      <w:r>
        <w:separator/>
      </w:r>
    </w:p>
  </w:endnote>
  <w:endnote w:type="continuationSeparator" w:id="0">
    <w:p w14:paraId="67361A95" w14:textId="77777777" w:rsidR="00AC0B62" w:rsidRDefault="00AC0B62">
      <w:r>
        <w:continuationSeparator/>
      </w:r>
    </w:p>
  </w:endnote>
  <w:endnote w:type="continuationNotice" w:id="1">
    <w:p w14:paraId="114AF3A6" w14:textId="77777777" w:rsidR="00AC0B62" w:rsidRDefault="00AC0B62">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Batang"/>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Microsoft Sans Serif">
    <w:panose1 w:val="020B0604020202020204"/>
    <w:charset w:val="00"/>
    <w:family w:val="swiss"/>
    <w:pitch w:val="variable"/>
    <w:sig w:usb0="E5002EFF" w:usb1="C000605B" w:usb2="00000029" w:usb3="00000000" w:csb0="000101FF" w:csb1="00000000"/>
  </w:font>
  <w:font w:name="CG Times (WN)">
    <w:altName w:val="SimSu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New York">
    <w:panose1 w:val="020405030605060203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Malgun Gothic">
    <w:panose1 w:val="020B0503020000020004"/>
    <w:charset w:val="81"/>
    <w:family w:val="swiss"/>
    <w:pitch w:val="variable"/>
    <w:sig w:usb0="9000002F" w:usb1="29D77CFB" w:usb2="00000012" w:usb3="00000000" w:csb0="00080001" w:csb1="00000000"/>
  </w:font>
  <w:font w:name="Microsoft YaHei">
    <w:panose1 w:val="020B0503020204020204"/>
    <w:charset w:val="86"/>
    <w:family w:val="swiss"/>
    <w:pitch w:val="variable"/>
    <w:sig w:usb0="80000287" w:usb1="2ACF3C50" w:usb2="00000016" w:usb3="00000000" w:csb0="0004001F" w:csb1="00000000"/>
  </w:font>
  <w:font w:name="Cambria Math">
    <w:panose1 w:val="02040503050406030204"/>
    <w:charset w:val="00"/>
    <w:family w:val="roman"/>
    <w:pitch w:val="variable"/>
    <w:sig w:usb0="E00006FF" w:usb1="420024FF" w:usb2="02000000" w:usb3="00000000" w:csb0="0000019F" w:csb1="00000000"/>
  </w:font>
  <w:font w:name="PMingLiU">
    <w:altName w:val="新細明體"/>
    <w:panose1 w:val="02020500000000000000"/>
    <w:charset w:val="88"/>
    <w:family w:val="roman"/>
    <w:pitch w:val="variable"/>
    <w:sig w:usb0="A00002FF" w:usb1="28CFFCFA" w:usb2="00000016" w:usb3="00000000" w:csb0="00100001"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BE0ACA1" w14:textId="474ADB8F" w:rsidR="00FE3EA6" w:rsidRDefault="00FE3EA6" w:rsidP="00F837DD">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sidR="004B51F2">
      <w:rPr>
        <w:rStyle w:val="PageNumber"/>
      </w:rPr>
      <w:t>2</w:t>
    </w:r>
    <w:r>
      <w:rPr>
        <w:rStyle w:val="PageNumber"/>
      </w:rPr>
      <w:fldChar w:fldCharType="end"/>
    </w:r>
  </w:p>
  <w:p w14:paraId="5BE0ACA2" w14:textId="77777777" w:rsidR="00FE3EA6" w:rsidRDefault="00FE3EA6" w:rsidP="00505E39">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BE0ACA3" w14:textId="6B6DFD0F" w:rsidR="00FE3EA6" w:rsidRDefault="00FE3EA6" w:rsidP="00450D3B">
    <w:pPr>
      <w:pStyle w:val="Footer"/>
      <w:ind w:right="360"/>
    </w:pPr>
    <w:r>
      <w:rPr>
        <w:rStyle w:val="PageNumber"/>
      </w:rPr>
      <w:fldChar w:fldCharType="begin"/>
    </w:r>
    <w:r>
      <w:rPr>
        <w:rStyle w:val="PageNumber"/>
      </w:rPr>
      <w:instrText xml:space="preserve"> PAGE </w:instrText>
    </w:r>
    <w:r>
      <w:rPr>
        <w:rStyle w:val="PageNumber"/>
      </w:rPr>
      <w:fldChar w:fldCharType="separate"/>
    </w:r>
    <w:r>
      <w:rPr>
        <w:rStyle w:val="PageNumber"/>
      </w:rPr>
      <w:t>2</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rPr>
      <w:t>9</w:t>
    </w:r>
    <w:r>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AB902C9" w14:textId="77777777" w:rsidR="00AC0B62" w:rsidRDefault="00AC0B62">
      <w:r>
        <w:separator/>
      </w:r>
    </w:p>
  </w:footnote>
  <w:footnote w:type="continuationSeparator" w:id="0">
    <w:p w14:paraId="2C19BF4B" w14:textId="77777777" w:rsidR="00AC0B62" w:rsidRDefault="00AC0B62">
      <w:r>
        <w:continuationSeparator/>
      </w:r>
    </w:p>
  </w:footnote>
  <w:footnote w:type="continuationNotice" w:id="1">
    <w:p w14:paraId="2469C9BC" w14:textId="77777777" w:rsidR="00AC0B62" w:rsidRDefault="00AC0B62">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BE0ACA0" w14:textId="77777777" w:rsidR="00FE3EA6" w:rsidRDefault="00FE3EA6">
    <w:r>
      <w:t xml:space="preserve">Page </w:t>
    </w:r>
    <w:r>
      <w:fldChar w:fldCharType="begin"/>
    </w:r>
    <w:r>
      <w:instrText>PAGE</w:instrText>
    </w:r>
    <w:r>
      <w:fldChar w:fldCharType="separate"/>
    </w:r>
    <w:r>
      <w:rPr>
        <w:noProof/>
      </w:rPr>
      <w:t>1</w:t>
    </w:r>
    <w: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1"/>
    <w:multiLevelType w:val="singleLevel"/>
    <w:tmpl w:val="77EC3E24"/>
    <w:name w:val="WW8Num7"/>
    <w:lvl w:ilvl="0">
      <w:start w:val="1"/>
      <w:numFmt w:val="decimal"/>
      <w:lvlText w:val="[%1]"/>
      <w:lvlJc w:val="left"/>
      <w:pPr>
        <w:tabs>
          <w:tab w:val="num" w:pos="567"/>
        </w:tabs>
        <w:ind w:left="567" w:hanging="567"/>
      </w:pPr>
      <w:rPr>
        <w:lang w:val="en-GB"/>
      </w:rPr>
    </w:lvl>
  </w:abstractNum>
  <w:abstractNum w:abstractNumId="1" w15:restartNumberingAfterBreak="0">
    <w:nsid w:val="07782EB9"/>
    <w:multiLevelType w:val="hybridMultilevel"/>
    <w:tmpl w:val="7B2CE08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85C6F09"/>
    <w:multiLevelType w:val="multilevel"/>
    <w:tmpl w:val="EF3A1F8E"/>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3" w15:restartNumberingAfterBreak="0">
    <w:nsid w:val="0AAD35D1"/>
    <w:multiLevelType w:val="hybridMultilevel"/>
    <w:tmpl w:val="1FA43E70"/>
    <w:lvl w:ilvl="0" w:tplc="08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 w15:restartNumberingAfterBreak="0">
    <w:nsid w:val="0ECB426C"/>
    <w:multiLevelType w:val="multilevel"/>
    <w:tmpl w:val="0ECB426C"/>
    <w:lvl w:ilvl="0">
      <w:numFmt w:val="bullet"/>
      <w:lvlText w:val=""/>
      <w:lvlJc w:val="left"/>
      <w:pPr>
        <w:ind w:left="720" w:hanging="360"/>
      </w:pPr>
      <w:rPr>
        <w:rFonts w:ascii="Symbol" w:eastAsia="Batang" w:hAnsi="Symbol" w:cs="Calibr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2C666E2A"/>
    <w:multiLevelType w:val="hybridMultilevel"/>
    <w:tmpl w:val="154A3E3A"/>
    <w:lvl w:ilvl="0" w:tplc="977CF006">
      <w:start w:val="1"/>
      <w:numFmt w:val="bullet"/>
      <w:lvlText w:val="◦"/>
      <w:lvlJc w:val="left"/>
      <w:pPr>
        <w:tabs>
          <w:tab w:val="num" w:pos="720"/>
        </w:tabs>
        <w:ind w:left="720" w:hanging="360"/>
      </w:pPr>
      <w:rPr>
        <w:rFonts w:ascii="Microsoft Sans Serif" w:hAnsi="Microsoft Sans Serif" w:hint="default"/>
      </w:rPr>
    </w:lvl>
    <w:lvl w:ilvl="1" w:tplc="C5E46DDA">
      <w:start w:val="1"/>
      <w:numFmt w:val="bullet"/>
      <w:lvlText w:val="◦"/>
      <w:lvlJc w:val="left"/>
      <w:pPr>
        <w:tabs>
          <w:tab w:val="num" w:pos="1440"/>
        </w:tabs>
        <w:ind w:left="1440" w:hanging="360"/>
      </w:pPr>
      <w:rPr>
        <w:rFonts w:ascii="Microsoft Sans Serif" w:hAnsi="Microsoft Sans Serif" w:hint="default"/>
      </w:rPr>
    </w:lvl>
    <w:lvl w:ilvl="2" w:tplc="E266E86C" w:tentative="1">
      <w:start w:val="1"/>
      <w:numFmt w:val="bullet"/>
      <w:lvlText w:val="◦"/>
      <w:lvlJc w:val="left"/>
      <w:pPr>
        <w:tabs>
          <w:tab w:val="num" w:pos="2160"/>
        </w:tabs>
        <w:ind w:left="2160" w:hanging="360"/>
      </w:pPr>
      <w:rPr>
        <w:rFonts w:ascii="Microsoft Sans Serif" w:hAnsi="Microsoft Sans Serif" w:hint="default"/>
      </w:rPr>
    </w:lvl>
    <w:lvl w:ilvl="3" w:tplc="FF32A996" w:tentative="1">
      <w:start w:val="1"/>
      <w:numFmt w:val="bullet"/>
      <w:lvlText w:val="◦"/>
      <w:lvlJc w:val="left"/>
      <w:pPr>
        <w:tabs>
          <w:tab w:val="num" w:pos="2880"/>
        </w:tabs>
        <w:ind w:left="2880" w:hanging="360"/>
      </w:pPr>
      <w:rPr>
        <w:rFonts w:ascii="Microsoft Sans Serif" w:hAnsi="Microsoft Sans Serif" w:hint="default"/>
      </w:rPr>
    </w:lvl>
    <w:lvl w:ilvl="4" w:tplc="8B24860E" w:tentative="1">
      <w:start w:val="1"/>
      <w:numFmt w:val="bullet"/>
      <w:lvlText w:val="◦"/>
      <w:lvlJc w:val="left"/>
      <w:pPr>
        <w:tabs>
          <w:tab w:val="num" w:pos="3600"/>
        </w:tabs>
        <w:ind w:left="3600" w:hanging="360"/>
      </w:pPr>
      <w:rPr>
        <w:rFonts w:ascii="Microsoft Sans Serif" w:hAnsi="Microsoft Sans Serif" w:hint="default"/>
      </w:rPr>
    </w:lvl>
    <w:lvl w:ilvl="5" w:tplc="2C0882FA" w:tentative="1">
      <w:start w:val="1"/>
      <w:numFmt w:val="bullet"/>
      <w:lvlText w:val="◦"/>
      <w:lvlJc w:val="left"/>
      <w:pPr>
        <w:tabs>
          <w:tab w:val="num" w:pos="4320"/>
        </w:tabs>
        <w:ind w:left="4320" w:hanging="360"/>
      </w:pPr>
      <w:rPr>
        <w:rFonts w:ascii="Microsoft Sans Serif" w:hAnsi="Microsoft Sans Serif" w:hint="default"/>
      </w:rPr>
    </w:lvl>
    <w:lvl w:ilvl="6" w:tplc="50146836" w:tentative="1">
      <w:start w:val="1"/>
      <w:numFmt w:val="bullet"/>
      <w:lvlText w:val="◦"/>
      <w:lvlJc w:val="left"/>
      <w:pPr>
        <w:tabs>
          <w:tab w:val="num" w:pos="5040"/>
        </w:tabs>
        <w:ind w:left="5040" w:hanging="360"/>
      </w:pPr>
      <w:rPr>
        <w:rFonts w:ascii="Microsoft Sans Serif" w:hAnsi="Microsoft Sans Serif" w:hint="default"/>
      </w:rPr>
    </w:lvl>
    <w:lvl w:ilvl="7" w:tplc="70665630" w:tentative="1">
      <w:start w:val="1"/>
      <w:numFmt w:val="bullet"/>
      <w:lvlText w:val="◦"/>
      <w:lvlJc w:val="left"/>
      <w:pPr>
        <w:tabs>
          <w:tab w:val="num" w:pos="5760"/>
        </w:tabs>
        <w:ind w:left="5760" w:hanging="360"/>
      </w:pPr>
      <w:rPr>
        <w:rFonts w:ascii="Microsoft Sans Serif" w:hAnsi="Microsoft Sans Serif" w:hint="default"/>
      </w:rPr>
    </w:lvl>
    <w:lvl w:ilvl="8" w:tplc="FA7863F2" w:tentative="1">
      <w:start w:val="1"/>
      <w:numFmt w:val="bullet"/>
      <w:lvlText w:val="◦"/>
      <w:lvlJc w:val="left"/>
      <w:pPr>
        <w:tabs>
          <w:tab w:val="num" w:pos="6480"/>
        </w:tabs>
        <w:ind w:left="6480" w:hanging="360"/>
      </w:pPr>
      <w:rPr>
        <w:rFonts w:ascii="Microsoft Sans Serif" w:hAnsi="Microsoft Sans Serif" w:hint="default"/>
      </w:rPr>
    </w:lvl>
  </w:abstractNum>
  <w:abstractNum w:abstractNumId="6"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7" w15:restartNumberingAfterBreak="0">
    <w:nsid w:val="2D1D757E"/>
    <w:multiLevelType w:val="multilevel"/>
    <w:tmpl w:val="0476439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372E0D37"/>
    <w:multiLevelType w:val="hybridMultilevel"/>
    <w:tmpl w:val="49C6B6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10" w15:restartNumberingAfterBreak="0">
    <w:nsid w:val="3BBD114C"/>
    <w:multiLevelType w:val="multilevel"/>
    <w:tmpl w:val="3BBD114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strike w:val="0"/>
        <w:dstrike w:val="0"/>
        <w:u w:val="none"/>
        <w:effect w:val="none"/>
      </w:rPr>
    </w:lvl>
    <w:lvl w:ilvl="2">
      <w:start w:val="1"/>
      <w:numFmt w:val="bullet"/>
      <w:lvlText w:val=""/>
      <w:lvlJc w:val="left"/>
      <w:pPr>
        <w:ind w:left="2160" w:hanging="360"/>
      </w:pPr>
      <w:rPr>
        <w:rFonts w:ascii="Wingdings" w:hAnsi="Wingdings" w:hint="default"/>
        <w:strike w:val="0"/>
        <w:dstrike w:val="0"/>
        <w:color w:val="auto"/>
        <w:u w:val="none"/>
        <w:effect w:val="none"/>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3BE63997"/>
    <w:multiLevelType w:val="multilevel"/>
    <w:tmpl w:val="3BE63997"/>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2" w15:restartNumberingAfterBreak="0">
    <w:nsid w:val="57B62C9B"/>
    <w:multiLevelType w:val="hybridMultilevel"/>
    <w:tmpl w:val="1E980D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58212B12"/>
    <w:multiLevelType w:val="hybridMultilevel"/>
    <w:tmpl w:val="2BDACA24"/>
    <w:lvl w:ilvl="0" w:tplc="777A0670">
      <w:start w:val="1"/>
      <w:numFmt w:val="bullet"/>
      <w:lvlText w:val=""/>
      <w:lvlJc w:val="left"/>
      <w:pPr>
        <w:tabs>
          <w:tab w:val="num" w:pos="720"/>
        </w:tabs>
        <w:ind w:left="720" w:hanging="360"/>
      </w:pPr>
      <w:rPr>
        <w:rFonts w:ascii="Symbol" w:hAnsi="Symbol" w:hint="default"/>
      </w:rPr>
    </w:lvl>
    <w:lvl w:ilvl="1" w:tplc="7B642CD4">
      <w:numFmt w:val="bullet"/>
      <w:lvlText w:val="o"/>
      <w:lvlJc w:val="left"/>
      <w:pPr>
        <w:tabs>
          <w:tab w:val="num" w:pos="1440"/>
        </w:tabs>
        <w:ind w:left="1440" w:hanging="360"/>
      </w:pPr>
      <w:rPr>
        <w:rFonts w:ascii="Courier New" w:hAnsi="Courier New" w:hint="default"/>
      </w:rPr>
    </w:lvl>
    <w:lvl w:ilvl="2" w:tplc="0E5AE396">
      <w:start w:val="1"/>
      <w:numFmt w:val="bullet"/>
      <w:lvlText w:val=""/>
      <w:lvlJc w:val="left"/>
      <w:pPr>
        <w:tabs>
          <w:tab w:val="num" w:pos="2160"/>
        </w:tabs>
        <w:ind w:left="2160" w:hanging="360"/>
      </w:pPr>
      <w:rPr>
        <w:rFonts w:ascii="Symbol" w:hAnsi="Symbol" w:hint="default"/>
      </w:rPr>
    </w:lvl>
    <w:lvl w:ilvl="3" w:tplc="6CA46550" w:tentative="1">
      <w:start w:val="1"/>
      <w:numFmt w:val="bullet"/>
      <w:lvlText w:val=""/>
      <w:lvlJc w:val="left"/>
      <w:pPr>
        <w:tabs>
          <w:tab w:val="num" w:pos="2880"/>
        </w:tabs>
        <w:ind w:left="2880" w:hanging="360"/>
      </w:pPr>
      <w:rPr>
        <w:rFonts w:ascii="Symbol" w:hAnsi="Symbol" w:hint="default"/>
      </w:rPr>
    </w:lvl>
    <w:lvl w:ilvl="4" w:tplc="268AD598" w:tentative="1">
      <w:start w:val="1"/>
      <w:numFmt w:val="bullet"/>
      <w:lvlText w:val=""/>
      <w:lvlJc w:val="left"/>
      <w:pPr>
        <w:tabs>
          <w:tab w:val="num" w:pos="3600"/>
        </w:tabs>
        <w:ind w:left="3600" w:hanging="360"/>
      </w:pPr>
      <w:rPr>
        <w:rFonts w:ascii="Symbol" w:hAnsi="Symbol" w:hint="default"/>
      </w:rPr>
    </w:lvl>
    <w:lvl w:ilvl="5" w:tplc="DBD61E88" w:tentative="1">
      <w:start w:val="1"/>
      <w:numFmt w:val="bullet"/>
      <w:lvlText w:val=""/>
      <w:lvlJc w:val="left"/>
      <w:pPr>
        <w:tabs>
          <w:tab w:val="num" w:pos="4320"/>
        </w:tabs>
        <w:ind w:left="4320" w:hanging="360"/>
      </w:pPr>
      <w:rPr>
        <w:rFonts w:ascii="Symbol" w:hAnsi="Symbol" w:hint="default"/>
      </w:rPr>
    </w:lvl>
    <w:lvl w:ilvl="6" w:tplc="B9BA9956" w:tentative="1">
      <w:start w:val="1"/>
      <w:numFmt w:val="bullet"/>
      <w:lvlText w:val=""/>
      <w:lvlJc w:val="left"/>
      <w:pPr>
        <w:tabs>
          <w:tab w:val="num" w:pos="5040"/>
        </w:tabs>
        <w:ind w:left="5040" w:hanging="360"/>
      </w:pPr>
      <w:rPr>
        <w:rFonts w:ascii="Symbol" w:hAnsi="Symbol" w:hint="default"/>
      </w:rPr>
    </w:lvl>
    <w:lvl w:ilvl="7" w:tplc="F12E2944" w:tentative="1">
      <w:start w:val="1"/>
      <w:numFmt w:val="bullet"/>
      <w:lvlText w:val=""/>
      <w:lvlJc w:val="left"/>
      <w:pPr>
        <w:tabs>
          <w:tab w:val="num" w:pos="5760"/>
        </w:tabs>
        <w:ind w:left="5760" w:hanging="360"/>
      </w:pPr>
      <w:rPr>
        <w:rFonts w:ascii="Symbol" w:hAnsi="Symbol" w:hint="default"/>
      </w:rPr>
    </w:lvl>
    <w:lvl w:ilvl="8" w:tplc="76D2EE68" w:tentative="1">
      <w:start w:val="1"/>
      <w:numFmt w:val="bullet"/>
      <w:lvlText w:val=""/>
      <w:lvlJc w:val="left"/>
      <w:pPr>
        <w:tabs>
          <w:tab w:val="num" w:pos="6480"/>
        </w:tabs>
        <w:ind w:left="6480" w:hanging="360"/>
      </w:pPr>
      <w:rPr>
        <w:rFonts w:ascii="Symbol" w:hAnsi="Symbol" w:hint="default"/>
      </w:rPr>
    </w:lvl>
  </w:abstractNum>
  <w:abstractNum w:abstractNumId="14" w15:restartNumberingAfterBreak="0">
    <w:nsid w:val="59D04C66"/>
    <w:multiLevelType w:val="hybridMultilevel"/>
    <w:tmpl w:val="473C3D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68B663FC"/>
    <w:multiLevelType w:val="hybridMultilevel"/>
    <w:tmpl w:val="102A706E"/>
    <w:lvl w:ilvl="0" w:tplc="08090001">
      <w:start w:val="1"/>
      <w:numFmt w:val="bullet"/>
      <w:pStyle w:val="berschrift1H1"/>
      <w:lvlText w:val=""/>
      <w:lvlJc w:val="left"/>
      <w:pPr>
        <w:tabs>
          <w:tab w:val="num" w:pos="360"/>
        </w:tabs>
        <w:ind w:left="360" w:hanging="360"/>
      </w:pPr>
      <w:rPr>
        <w:rFonts w:ascii="Symbol" w:hAnsi="Symbol" w:hint="default"/>
      </w:rPr>
    </w:lvl>
    <w:lvl w:ilvl="1" w:tplc="08090003" w:tentative="1">
      <w:start w:val="1"/>
      <w:numFmt w:val="bullet"/>
      <w:lvlText w:val="o"/>
      <w:lvlJc w:val="left"/>
      <w:pPr>
        <w:tabs>
          <w:tab w:val="num" w:pos="1080"/>
        </w:tabs>
        <w:ind w:left="1080" w:hanging="360"/>
      </w:pPr>
      <w:rPr>
        <w:rFonts w:ascii="Courier New" w:hAnsi="Courier New" w:cs="Courier New" w:hint="default"/>
      </w:rPr>
    </w:lvl>
    <w:lvl w:ilvl="2" w:tplc="08090005" w:tentative="1">
      <w:start w:val="1"/>
      <w:numFmt w:val="bullet"/>
      <w:lvlText w:val=""/>
      <w:lvlJc w:val="left"/>
      <w:pPr>
        <w:tabs>
          <w:tab w:val="num" w:pos="1800"/>
        </w:tabs>
        <w:ind w:left="1800" w:hanging="360"/>
      </w:pPr>
      <w:rPr>
        <w:rFonts w:ascii="Wingdings" w:hAnsi="Wingdings" w:hint="default"/>
      </w:rPr>
    </w:lvl>
    <w:lvl w:ilvl="3" w:tplc="08090001" w:tentative="1">
      <w:start w:val="1"/>
      <w:numFmt w:val="bullet"/>
      <w:lvlText w:val=""/>
      <w:lvlJc w:val="left"/>
      <w:pPr>
        <w:tabs>
          <w:tab w:val="num" w:pos="2520"/>
        </w:tabs>
        <w:ind w:left="2520" w:hanging="360"/>
      </w:pPr>
      <w:rPr>
        <w:rFonts w:ascii="Symbol" w:hAnsi="Symbol" w:hint="default"/>
      </w:rPr>
    </w:lvl>
    <w:lvl w:ilvl="4" w:tplc="08090003" w:tentative="1">
      <w:start w:val="1"/>
      <w:numFmt w:val="bullet"/>
      <w:lvlText w:val="o"/>
      <w:lvlJc w:val="left"/>
      <w:pPr>
        <w:tabs>
          <w:tab w:val="num" w:pos="3240"/>
        </w:tabs>
        <w:ind w:left="3240" w:hanging="360"/>
      </w:pPr>
      <w:rPr>
        <w:rFonts w:ascii="Courier New" w:hAnsi="Courier New" w:cs="Courier New" w:hint="default"/>
      </w:rPr>
    </w:lvl>
    <w:lvl w:ilvl="5" w:tplc="08090005" w:tentative="1">
      <w:start w:val="1"/>
      <w:numFmt w:val="bullet"/>
      <w:lvlText w:val=""/>
      <w:lvlJc w:val="left"/>
      <w:pPr>
        <w:tabs>
          <w:tab w:val="num" w:pos="3960"/>
        </w:tabs>
        <w:ind w:left="3960" w:hanging="360"/>
      </w:pPr>
      <w:rPr>
        <w:rFonts w:ascii="Wingdings" w:hAnsi="Wingdings" w:hint="default"/>
      </w:rPr>
    </w:lvl>
    <w:lvl w:ilvl="6" w:tplc="08090001" w:tentative="1">
      <w:start w:val="1"/>
      <w:numFmt w:val="bullet"/>
      <w:lvlText w:val=""/>
      <w:lvlJc w:val="left"/>
      <w:pPr>
        <w:tabs>
          <w:tab w:val="num" w:pos="4680"/>
        </w:tabs>
        <w:ind w:left="4680" w:hanging="360"/>
      </w:pPr>
      <w:rPr>
        <w:rFonts w:ascii="Symbol" w:hAnsi="Symbol" w:hint="default"/>
      </w:rPr>
    </w:lvl>
    <w:lvl w:ilvl="7" w:tplc="08090003" w:tentative="1">
      <w:start w:val="1"/>
      <w:numFmt w:val="bullet"/>
      <w:lvlText w:val="o"/>
      <w:lvlJc w:val="left"/>
      <w:pPr>
        <w:tabs>
          <w:tab w:val="num" w:pos="5400"/>
        </w:tabs>
        <w:ind w:left="5400" w:hanging="360"/>
      </w:pPr>
      <w:rPr>
        <w:rFonts w:ascii="Courier New" w:hAnsi="Courier New" w:cs="Courier New" w:hint="default"/>
      </w:rPr>
    </w:lvl>
    <w:lvl w:ilvl="8" w:tplc="08090005" w:tentative="1">
      <w:start w:val="1"/>
      <w:numFmt w:val="bullet"/>
      <w:lvlText w:val=""/>
      <w:lvlJc w:val="left"/>
      <w:pPr>
        <w:tabs>
          <w:tab w:val="num" w:pos="6120"/>
        </w:tabs>
        <w:ind w:left="6120" w:hanging="360"/>
      </w:pPr>
      <w:rPr>
        <w:rFonts w:ascii="Wingdings" w:hAnsi="Wingdings" w:hint="default"/>
      </w:rPr>
    </w:lvl>
  </w:abstractNum>
  <w:abstractNum w:abstractNumId="16" w15:restartNumberingAfterBreak="0">
    <w:nsid w:val="6FF2724F"/>
    <w:multiLevelType w:val="hybridMultilevel"/>
    <w:tmpl w:val="3AF403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73D465D6"/>
    <w:multiLevelType w:val="multilevel"/>
    <w:tmpl w:val="F8244648"/>
    <w:styleLink w:val="StyleBulletedSymbolsymbolLeft025Hanging0252"/>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768464E6"/>
    <w:multiLevelType w:val="hybridMultilevel"/>
    <w:tmpl w:val="776C0D06"/>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76B12C35"/>
    <w:multiLevelType w:val="multilevel"/>
    <w:tmpl w:val="76B12C3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16cid:durableId="361445059">
    <w:abstractNumId w:val="6"/>
  </w:num>
  <w:num w:numId="2" w16cid:durableId="189222227">
    <w:abstractNumId w:val="0"/>
  </w:num>
  <w:num w:numId="3" w16cid:durableId="165946329">
    <w:abstractNumId w:val="2"/>
  </w:num>
  <w:num w:numId="4" w16cid:durableId="2036542619">
    <w:abstractNumId w:val="9"/>
  </w:num>
  <w:num w:numId="5" w16cid:durableId="834536237">
    <w:abstractNumId w:val="15"/>
  </w:num>
  <w:num w:numId="6" w16cid:durableId="1889686692">
    <w:abstractNumId w:val="17"/>
  </w:num>
  <w:num w:numId="7" w16cid:durableId="831726445">
    <w:abstractNumId w:val="18"/>
  </w:num>
  <w:num w:numId="8" w16cid:durableId="510147062">
    <w:abstractNumId w:val="5"/>
  </w:num>
  <w:num w:numId="9" w16cid:durableId="670259244">
    <w:abstractNumId w:val="1"/>
  </w:num>
  <w:num w:numId="10" w16cid:durableId="357777825">
    <w:abstractNumId w:val="16"/>
  </w:num>
  <w:num w:numId="11" w16cid:durableId="1447232099">
    <w:abstractNumId w:val="12"/>
  </w:num>
  <w:num w:numId="12" w16cid:durableId="138959413">
    <w:abstractNumId w:val="10"/>
  </w:num>
  <w:num w:numId="13" w16cid:durableId="82342297">
    <w:abstractNumId w:val="7"/>
  </w:num>
  <w:num w:numId="14" w16cid:durableId="1045830137">
    <w:abstractNumId w:val="3"/>
  </w:num>
  <w:num w:numId="15" w16cid:durableId="1597714326">
    <w:abstractNumId w:val="13"/>
  </w:num>
  <w:num w:numId="16" w16cid:durableId="1885094204">
    <w:abstractNumId w:val="4"/>
  </w:num>
  <w:num w:numId="17" w16cid:durableId="1082097521">
    <w:abstractNumId w:val="14"/>
  </w:num>
  <w:num w:numId="18" w16cid:durableId="367679409">
    <w:abstractNumId w:val="19"/>
  </w:num>
  <w:num w:numId="19" w16cid:durableId="1870796214">
    <w:abstractNumId w:val="11"/>
  </w:num>
  <w:num w:numId="20" w16cid:durableId="1092094154">
    <w:abstractNumId w:val="8"/>
  </w:num>
  <w:numIdMacAtCleanup w:val="2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printFractionalCharacterWidth/>
  <w:embedSystemFonts/>
  <w:bordersDoNotSurroundHeader/>
  <w:bordersDoNotSurroundFooter/>
  <w:activeWritingStyle w:appName="MSWord" w:lang="en-GB" w:vendorID="64" w:dllVersion="0" w:nlCheck="1" w:checkStyle="1"/>
  <w:activeWritingStyle w:appName="MSWord" w:lang="en-US" w:vendorID="64" w:dllVersion="0" w:nlCheck="1" w:checkStyle="1"/>
  <w:activeWritingStyle w:appName="MSWord" w:lang="fr-FR" w:vendorID="64" w:dllVersion="0" w:nlCheck="1" w:checkStyle="1"/>
  <w:activeWritingStyle w:appName="MSWord" w:lang="en-US" w:vendorID="64" w:dllVersion="6" w:nlCheck="1" w:checkStyle="1"/>
  <w:activeWritingStyle w:appName="MSWord" w:lang="en-GB" w:vendorID="64" w:dllVersion="6" w:nlCheck="1" w:checkStyle="1"/>
  <w:activeWritingStyle w:appName="MSWord" w:lang="en-AU" w:vendorID="64" w:dllVersion="0" w:nlCheck="1" w:checkStyle="0"/>
  <w:activeWritingStyle w:appName="MSWord" w:lang="ko-KR" w:vendorID="64" w:dllVersion="0" w:nlCheck="1" w:checkStyle="1"/>
  <w:attachedTemplate r:id="rId1"/>
  <w:linkStyles/>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stylePaneSortMethod w:val="0000"/>
  <w:defaultTabStop w:val="288"/>
  <w:doNotHyphenateCaps/>
  <w:drawingGridHorizontalSpacing w:val="100"/>
  <w:displayHorizontalDrawingGridEvery w:val="0"/>
  <w:displayVerticalDrawingGridEvery w:val="0"/>
  <w:doNotShadeFormData/>
  <w:noPunctuationKerning/>
  <w:characterSpacingControl w:val="doNotCompress"/>
  <w:hdrShapeDefaults>
    <o:shapedefaults v:ext="edit" spidmax="2056"/>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810FA"/>
    <w:rsid w:val="0000012A"/>
    <w:rsid w:val="00000284"/>
    <w:rsid w:val="000002E6"/>
    <w:rsid w:val="000003F7"/>
    <w:rsid w:val="000004C2"/>
    <w:rsid w:val="000004CA"/>
    <w:rsid w:val="00000515"/>
    <w:rsid w:val="0000051F"/>
    <w:rsid w:val="0000060F"/>
    <w:rsid w:val="000006C7"/>
    <w:rsid w:val="0000083F"/>
    <w:rsid w:val="000008E4"/>
    <w:rsid w:val="00000980"/>
    <w:rsid w:val="000009BE"/>
    <w:rsid w:val="00000ABE"/>
    <w:rsid w:val="00000B64"/>
    <w:rsid w:val="00000C01"/>
    <w:rsid w:val="00000D10"/>
    <w:rsid w:val="00000DE9"/>
    <w:rsid w:val="00000E38"/>
    <w:rsid w:val="00000E65"/>
    <w:rsid w:val="00000E91"/>
    <w:rsid w:val="00000ECA"/>
    <w:rsid w:val="00000EDB"/>
    <w:rsid w:val="00000F7F"/>
    <w:rsid w:val="0000105C"/>
    <w:rsid w:val="0000111D"/>
    <w:rsid w:val="00001375"/>
    <w:rsid w:val="000014B6"/>
    <w:rsid w:val="0000151B"/>
    <w:rsid w:val="00001549"/>
    <w:rsid w:val="0000156C"/>
    <w:rsid w:val="000016A8"/>
    <w:rsid w:val="000016C8"/>
    <w:rsid w:val="000019AD"/>
    <w:rsid w:val="000019D2"/>
    <w:rsid w:val="00001B26"/>
    <w:rsid w:val="00001C58"/>
    <w:rsid w:val="00001C7F"/>
    <w:rsid w:val="00001EAD"/>
    <w:rsid w:val="00001F79"/>
    <w:rsid w:val="00001FC3"/>
    <w:rsid w:val="00001FFC"/>
    <w:rsid w:val="000020F7"/>
    <w:rsid w:val="00002110"/>
    <w:rsid w:val="000021EE"/>
    <w:rsid w:val="00002265"/>
    <w:rsid w:val="0000233E"/>
    <w:rsid w:val="00002375"/>
    <w:rsid w:val="000023EA"/>
    <w:rsid w:val="0000269E"/>
    <w:rsid w:val="0000270A"/>
    <w:rsid w:val="000027D8"/>
    <w:rsid w:val="0000296E"/>
    <w:rsid w:val="00002A8E"/>
    <w:rsid w:val="00002AAE"/>
    <w:rsid w:val="00002AFC"/>
    <w:rsid w:val="00002B56"/>
    <w:rsid w:val="00002BC6"/>
    <w:rsid w:val="00002DA4"/>
    <w:rsid w:val="00003051"/>
    <w:rsid w:val="00003131"/>
    <w:rsid w:val="00003227"/>
    <w:rsid w:val="0000348A"/>
    <w:rsid w:val="000034FD"/>
    <w:rsid w:val="000035E1"/>
    <w:rsid w:val="00003609"/>
    <w:rsid w:val="000036E5"/>
    <w:rsid w:val="000037FB"/>
    <w:rsid w:val="000038C7"/>
    <w:rsid w:val="00003AD8"/>
    <w:rsid w:val="00003EF4"/>
    <w:rsid w:val="00003FC0"/>
    <w:rsid w:val="0000403F"/>
    <w:rsid w:val="000040AB"/>
    <w:rsid w:val="000041C0"/>
    <w:rsid w:val="000042C3"/>
    <w:rsid w:val="000043B9"/>
    <w:rsid w:val="000046C6"/>
    <w:rsid w:val="00004794"/>
    <w:rsid w:val="00004885"/>
    <w:rsid w:val="00004A0B"/>
    <w:rsid w:val="00004BE4"/>
    <w:rsid w:val="00004D1D"/>
    <w:rsid w:val="00004D6D"/>
    <w:rsid w:val="00004D8C"/>
    <w:rsid w:val="00004DCB"/>
    <w:rsid w:val="00004E03"/>
    <w:rsid w:val="00004F97"/>
    <w:rsid w:val="00004FFC"/>
    <w:rsid w:val="00005026"/>
    <w:rsid w:val="0000506C"/>
    <w:rsid w:val="000050D4"/>
    <w:rsid w:val="000051F0"/>
    <w:rsid w:val="00005269"/>
    <w:rsid w:val="00005300"/>
    <w:rsid w:val="00005453"/>
    <w:rsid w:val="00005460"/>
    <w:rsid w:val="00005499"/>
    <w:rsid w:val="0000553B"/>
    <w:rsid w:val="000057B9"/>
    <w:rsid w:val="000057FD"/>
    <w:rsid w:val="00005864"/>
    <w:rsid w:val="00005B96"/>
    <w:rsid w:val="00005D57"/>
    <w:rsid w:val="00005E67"/>
    <w:rsid w:val="00005EBF"/>
    <w:rsid w:val="00005F69"/>
    <w:rsid w:val="00005F7B"/>
    <w:rsid w:val="00006235"/>
    <w:rsid w:val="000062D2"/>
    <w:rsid w:val="000063BC"/>
    <w:rsid w:val="000064C9"/>
    <w:rsid w:val="00006632"/>
    <w:rsid w:val="00006650"/>
    <w:rsid w:val="000066F3"/>
    <w:rsid w:val="00006780"/>
    <w:rsid w:val="00006788"/>
    <w:rsid w:val="00006C7A"/>
    <w:rsid w:val="00006C89"/>
    <w:rsid w:val="00006DA8"/>
    <w:rsid w:val="00006E27"/>
    <w:rsid w:val="00006F06"/>
    <w:rsid w:val="00006F0C"/>
    <w:rsid w:val="00006F36"/>
    <w:rsid w:val="00006FA9"/>
    <w:rsid w:val="00007342"/>
    <w:rsid w:val="0000739C"/>
    <w:rsid w:val="000073CA"/>
    <w:rsid w:val="00007495"/>
    <w:rsid w:val="000075A3"/>
    <w:rsid w:val="000075DF"/>
    <w:rsid w:val="0000770D"/>
    <w:rsid w:val="0000773C"/>
    <w:rsid w:val="0000775F"/>
    <w:rsid w:val="0000788F"/>
    <w:rsid w:val="00007929"/>
    <w:rsid w:val="0000792C"/>
    <w:rsid w:val="00007A03"/>
    <w:rsid w:val="00007AF3"/>
    <w:rsid w:val="00007B4B"/>
    <w:rsid w:val="00007CC7"/>
    <w:rsid w:val="00007D2E"/>
    <w:rsid w:val="00007D62"/>
    <w:rsid w:val="00007DAA"/>
    <w:rsid w:val="00007E0A"/>
    <w:rsid w:val="00010102"/>
    <w:rsid w:val="00010182"/>
    <w:rsid w:val="000101EF"/>
    <w:rsid w:val="000102A9"/>
    <w:rsid w:val="0001030E"/>
    <w:rsid w:val="00010636"/>
    <w:rsid w:val="00010A5C"/>
    <w:rsid w:val="00010E4E"/>
    <w:rsid w:val="00010E97"/>
    <w:rsid w:val="00010F61"/>
    <w:rsid w:val="00010FD1"/>
    <w:rsid w:val="00011025"/>
    <w:rsid w:val="000110B2"/>
    <w:rsid w:val="000110C9"/>
    <w:rsid w:val="0001117C"/>
    <w:rsid w:val="00011185"/>
    <w:rsid w:val="000111F7"/>
    <w:rsid w:val="00011373"/>
    <w:rsid w:val="0001137B"/>
    <w:rsid w:val="000114FA"/>
    <w:rsid w:val="000116BF"/>
    <w:rsid w:val="000118B7"/>
    <w:rsid w:val="000119F1"/>
    <w:rsid w:val="00011A5B"/>
    <w:rsid w:val="00011A5E"/>
    <w:rsid w:val="00011A8E"/>
    <w:rsid w:val="00011B94"/>
    <w:rsid w:val="00011C52"/>
    <w:rsid w:val="00011CC3"/>
    <w:rsid w:val="00011F43"/>
    <w:rsid w:val="00011F71"/>
    <w:rsid w:val="0001213E"/>
    <w:rsid w:val="0001226C"/>
    <w:rsid w:val="00012293"/>
    <w:rsid w:val="00012296"/>
    <w:rsid w:val="000124D1"/>
    <w:rsid w:val="000125AE"/>
    <w:rsid w:val="0001276B"/>
    <w:rsid w:val="00012CB2"/>
    <w:rsid w:val="00012CD3"/>
    <w:rsid w:val="00012D57"/>
    <w:rsid w:val="00012E05"/>
    <w:rsid w:val="0001303C"/>
    <w:rsid w:val="0001306F"/>
    <w:rsid w:val="0001307A"/>
    <w:rsid w:val="00013085"/>
    <w:rsid w:val="0001321B"/>
    <w:rsid w:val="00013353"/>
    <w:rsid w:val="000137B1"/>
    <w:rsid w:val="000137BA"/>
    <w:rsid w:val="0001388C"/>
    <w:rsid w:val="000139F1"/>
    <w:rsid w:val="00013AA3"/>
    <w:rsid w:val="00013B63"/>
    <w:rsid w:val="00013C75"/>
    <w:rsid w:val="00013F64"/>
    <w:rsid w:val="00013F7B"/>
    <w:rsid w:val="00014061"/>
    <w:rsid w:val="00014080"/>
    <w:rsid w:val="000141F0"/>
    <w:rsid w:val="00014262"/>
    <w:rsid w:val="00014320"/>
    <w:rsid w:val="00014354"/>
    <w:rsid w:val="00014457"/>
    <w:rsid w:val="00014631"/>
    <w:rsid w:val="00014714"/>
    <w:rsid w:val="00014B22"/>
    <w:rsid w:val="00014D6C"/>
    <w:rsid w:val="00014D6F"/>
    <w:rsid w:val="00014E0E"/>
    <w:rsid w:val="000151C9"/>
    <w:rsid w:val="000152B4"/>
    <w:rsid w:val="000152EC"/>
    <w:rsid w:val="000153E0"/>
    <w:rsid w:val="00015573"/>
    <w:rsid w:val="000156E5"/>
    <w:rsid w:val="00015747"/>
    <w:rsid w:val="000159C4"/>
    <w:rsid w:val="00015A7E"/>
    <w:rsid w:val="00015BB8"/>
    <w:rsid w:val="00015BCB"/>
    <w:rsid w:val="00015C96"/>
    <w:rsid w:val="00015CED"/>
    <w:rsid w:val="00015FE7"/>
    <w:rsid w:val="000161C8"/>
    <w:rsid w:val="000162B2"/>
    <w:rsid w:val="0001633C"/>
    <w:rsid w:val="0001645D"/>
    <w:rsid w:val="000164BB"/>
    <w:rsid w:val="00016639"/>
    <w:rsid w:val="0001678E"/>
    <w:rsid w:val="000167A6"/>
    <w:rsid w:val="00016905"/>
    <w:rsid w:val="00016DCE"/>
    <w:rsid w:val="00016DEA"/>
    <w:rsid w:val="00016F0C"/>
    <w:rsid w:val="00016F2B"/>
    <w:rsid w:val="00016FD1"/>
    <w:rsid w:val="000171A8"/>
    <w:rsid w:val="00017275"/>
    <w:rsid w:val="00017309"/>
    <w:rsid w:val="00017423"/>
    <w:rsid w:val="00017488"/>
    <w:rsid w:val="000175E5"/>
    <w:rsid w:val="0001765D"/>
    <w:rsid w:val="00017928"/>
    <w:rsid w:val="000179E0"/>
    <w:rsid w:val="00017AA4"/>
    <w:rsid w:val="00017CE6"/>
    <w:rsid w:val="00017D66"/>
    <w:rsid w:val="00017DAB"/>
    <w:rsid w:val="0002002A"/>
    <w:rsid w:val="000200ED"/>
    <w:rsid w:val="00020169"/>
    <w:rsid w:val="000201BF"/>
    <w:rsid w:val="000201C1"/>
    <w:rsid w:val="000202CB"/>
    <w:rsid w:val="000202E6"/>
    <w:rsid w:val="000203D7"/>
    <w:rsid w:val="000204A2"/>
    <w:rsid w:val="000205C1"/>
    <w:rsid w:val="000206B3"/>
    <w:rsid w:val="000206F4"/>
    <w:rsid w:val="0002072C"/>
    <w:rsid w:val="0002074E"/>
    <w:rsid w:val="0002085F"/>
    <w:rsid w:val="000209D8"/>
    <w:rsid w:val="00020BE4"/>
    <w:rsid w:val="00020CD5"/>
    <w:rsid w:val="00020D2C"/>
    <w:rsid w:val="00020D61"/>
    <w:rsid w:val="00020D64"/>
    <w:rsid w:val="00020EF6"/>
    <w:rsid w:val="00020FA0"/>
    <w:rsid w:val="00021001"/>
    <w:rsid w:val="000210F3"/>
    <w:rsid w:val="0002113C"/>
    <w:rsid w:val="00021272"/>
    <w:rsid w:val="0002130A"/>
    <w:rsid w:val="00021432"/>
    <w:rsid w:val="00021498"/>
    <w:rsid w:val="0002153A"/>
    <w:rsid w:val="00021585"/>
    <w:rsid w:val="000218CA"/>
    <w:rsid w:val="00021911"/>
    <w:rsid w:val="00021953"/>
    <w:rsid w:val="00021AF2"/>
    <w:rsid w:val="00021BEC"/>
    <w:rsid w:val="00021C67"/>
    <w:rsid w:val="00021D30"/>
    <w:rsid w:val="00021DEC"/>
    <w:rsid w:val="00021EAD"/>
    <w:rsid w:val="00021F22"/>
    <w:rsid w:val="00022181"/>
    <w:rsid w:val="000221EB"/>
    <w:rsid w:val="0002225E"/>
    <w:rsid w:val="000222F7"/>
    <w:rsid w:val="0002238C"/>
    <w:rsid w:val="000223B5"/>
    <w:rsid w:val="000223D4"/>
    <w:rsid w:val="00022767"/>
    <w:rsid w:val="00022821"/>
    <w:rsid w:val="00022871"/>
    <w:rsid w:val="00022935"/>
    <w:rsid w:val="0002299C"/>
    <w:rsid w:val="00022B3F"/>
    <w:rsid w:val="00022B71"/>
    <w:rsid w:val="00022D06"/>
    <w:rsid w:val="00022DC9"/>
    <w:rsid w:val="00022E20"/>
    <w:rsid w:val="00022EF0"/>
    <w:rsid w:val="00022F82"/>
    <w:rsid w:val="000230AF"/>
    <w:rsid w:val="00023164"/>
    <w:rsid w:val="0002323E"/>
    <w:rsid w:val="00023301"/>
    <w:rsid w:val="0002335A"/>
    <w:rsid w:val="000233F4"/>
    <w:rsid w:val="0002343E"/>
    <w:rsid w:val="000234EB"/>
    <w:rsid w:val="00023593"/>
    <w:rsid w:val="000237F0"/>
    <w:rsid w:val="00023880"/>
    <w:rsid w:val="00023908"/>
    <w:rsid w:val="00023B75"/>
    <w:rsid w:val="00023BB0"/>
    <w:rsid w:val="00023C29"/>
    <w:rsid w:val="00023CE0"/>
    <w:rsid w:val="00023D9B"/>
    <w:rsid w:val="00023E59"/>
    <w:rsid w:val="000240FD"/>
    <w:rsid w:val="0002414C"/>
    <w:rsid w:val="000242B5"/>
    <w:rsid w:val="00024336"/>
    <w:rsid w:val="000243C1"/>
    <w:rsid w:val="00024472"/>
    <w:rsid w:val="000244F6"/>
    <w:rsid w:val="0002451C"/>
    <w:rsid w:val="000245BB"/>
    <w:rsid w:val="00024683"/>
    <w:rsid w:val="00024794"/>
    <w:rsid w:val="000248C9"/>
    <w:rsid w:val="0002496A"/>
    <w:rsid w:val="00024974"/>
    <w:rsid w:val="000249B3"/>
    <w:rsid w:val="00024B7F"/>
    <w:rsid w:val="00024BAB"/>
    <w:rsid w:val="00024C00"/>
    <w:rsid w:val="00024D64"/>
    <w:rsid w:val="00024D7C"/>
    <w:rsid w:val="00024E37"/>
    <w:rsid w:val="00024E6E"/>
    <w:rsid w:val="0002506A"/>
    <w:rsid w:val="00025227"/>
    <w:rsid w:val="00025336"/>
    <w:rsid w:val="0002557F"/>
    <w:rsid w:val="000255A1"/>
    <w:rsid w:val="00025789"/>
    <w:rsid w:val="000258DD"/>
    <w:rsid w:val="000258E4"/>
    <w:rsid w:val="0002591B"/>
    <w:rsid w:val="000259DF"/>
    <w:rsid w:val="00025C9A"/>
    <w:rsid w:val="00025CE3"/>
    <w:rsid w:val="00025D06"/>
    <w:rsid w:val="00025E4F"/>
    <w:rsid w:val="00026002"/>
    <w:rsid w:val="00026068"/>
    <w:rsid w:val="000261A3"/>
    <w:rsid w:val="000262ED"/>
    <w:rsid w:val="00026300"/>
    <w:rsid w:val="000263C6"/>
    <w:rsid w:val="000264A3"/>
    <w:rsid w:val="000264AB"/>
    <w:rsid w:val="000265E5"/>
    <w:rsid w:val="000266AE"/>
    <w:rsid w:val="0002675C"/>
    <w:rsid w:val="00026796"/>
    <w:rsid w:val="000267EB"/>
    <w:rsid w:val="000268EA"/>
    <w:rsid w:val="000268F3"/>
    <w:rsid w:val="00026905"/>
    <w:rsid w:val="00026935"/>
    <w:rsid w:val="00026977"/>
    <w:rsid w:val="000269D3"/>
    <w:rsid w:val="00026A87"/>
    <w:rsid w:val="00026AD0"/>
    <w:rsid w:val="00026B7D"/>
    <w:rsid w:val="00026C64"/>
    <w:rsid w:val="00026D0E"/>
    <w:rsid w:val="00026E24"/>
    <w:rsid w:val="00026EF9"/>
    <w:rsid w:val="00026F13"/>
    <w:rsid w:val="00026FED"/>
    <w:rsid w:val="00027247"/>
    <w:rsid w:val="00027333"/>
    <w:rsid w:val="00027361"/>
    <w:rsid w:val="000273DF"/>
    <w:rsid w:val="000276E7"/>
    <w:rsid w:val="000278D3"/>
    <w:rsid w:val="00027BAC"/>
    <w:rsid w:val="00027D56"/>
    <w:rsid w:val="00027EDE"/>
    <w:rsid w:val="00027F16"/>
    <w:rsid w:val="0003007C"/>
    <w:rsid w:val="000300D5"/>
    <w:rsid w:val="000300FE"/>
    <w:rsid w:val="00030215"/>
    <w:rsid w:val="0003033C"/>
    <w:rsid w:val="000304D7"/>
    <w:rsid w:val="0003053F"/>
    <w:rsid w:val="00030619"/>
    <w:rsid w:val="00030692"/>
    <w:rsid w:val="00030716"/>
    <w:rsid w:val="00030730"/>
    <w:rsid w:val="00030744"/>
    <w:rsid w:val="000307B3"/>
    <w:rsid w:val="000307C6"/>
    <w:rsid w:val="000308EA"/>
    <w:rsid w:val="00030A5C"/>
    <w:rsid w:val="00030E14"/>
    <w:rsid w:val="00030E50"/>
    <w:rsid w:val="00030F74"/>
    <w:rsid w:val="00030F82"/>
    <w:rsid w:val="00030F85"/>
    <w:rsid w:val="000310DC"/>
    <w:rsid w:val="000312B4"/>
    <w:rsid w:val="000312B7"/>
    <w:rsid w:val="0003134F"/>
    <w:rsid w:val="0003139A"/>
    <w:rsid w:val="0003143B"/>
    <w:rsid w:val="00031640"/>
    <w:rsid w:val="000317B2"/>
    <w:rsid w:val="00031808"/>
    <w:rsid w:val="0003186A"/>
    <w:rsid w:val="00031A93"/>
    <w:rsid w:val="00031AE3"/>
    <w:rsid w:val="00031BC7"/>
    <w:rsid w:val="00031C75"/>
    <w:rsid w:val="00031C81"/>
    <w:rsid w:val="00031D42"/>
    <w:rsid w:val="00031D58"/>
    <w:rsid w:val="00031D6F"/>
    <w:rsid w:val="00031DE7"/>
    <w:rsid w:val="00031E63"/>
    <w:rsid w:val="00031ED7"/>
    <w:rsid w:val="00031EDD"/>
    <w:rsid w:val="00032063"/>
    <w:rsid w:val="000321DC"/>
    <w:rsid w:val="000323C1"/>
    <w:rsid w:val="000324B1"/>
    <w:rsid w:val="000325EF"/>
    <w:rsid w:val="00032686"/>
    <w:rsid w:val="0003294B"/>
    <w:rsid w:val="0003298D"/>
    <w:rsid w:val="000329B8"/>
    <w:rsid w:val="000329D2"/>
    <w:rsid w:val="000329E9"/>
    <w:rsid w:val="00032A0C"/>
    <w:rsid w:val="00032AB4"/>
    <w:rsid w:val="00032AF0"/>
    <w:rsid w:val="00032C57"/>
    <w:rsid w:val="00032CC5"/>
    <w:rsid w:val="00032F26"/>
    <w:rsid w:val="00032F8C"/>
    <w:rsid w:val="00033200"/>
    <w:rsid w:val="0003367F"/>
    <w:rsid w:val="00033832"/>
    <w:rsid w:val="00033AFC"/>
    <w:rsid w:val="00033B86"/>
    <w:rsid w:val="00033CA9"/>
    <w:rsid w:val="00033CE8"/>
    <w:rsid w:val="000343D7"/>
    <w:rsid w:val="000344C3"/>
    <w:rsid w:val="0003452C"/>
    <w:rsid w:val="0003460E"/>
    <w:rsid w:val="00034882"/>
    <w:rsid w:val="000349B7"/>
    <w:rsid w:val="000349ED"/>
    <w:rsid w:val="00034A76"/>
    <w:rsid w:val="00034BC1"/>
    <w:rsid w:val="00034F9C"/>
    <w:rsid w:val="0003504F"/>
    <w:rsid w:val="0003505E"/>
    <w:rsid w:val="00035261"/>
    <w:rsid w:val="000352CE"/>
    <w:rsid w:val="000352CF"/>
    <w:rsid w:val="00035407"/>
    <w:rsid w:val="0003540B"/>
    <w:rsid w:val="0003543D"/>
    <w:rsid w:val="00035574"/>
    <w:rsid w:val="0003570F"/>
    <w:rsid w:val="0003578B"/>
    <w:rsid w:val="0003579F"/>
    <w:rsid w:val="00035963"/>
    <w:rsid w:val="000359EA"/>
    <w:rsid w:val="00035A4E"/>
    <w:rsid w:val="00035ADD"/>
    <w:rsid w:val="00035B75"/>
    <w:rsid w:val="00035BD1"/>
    <w:rsid w:val="00035C22"/>
    <w:rsid w:val="00035DA6"/>
    <w:rsid w:val="00035E08"/>
    <w:rsid w:val="0003614F"/>
    <w:rsid w:val="00036199"/>
    <w:rsid w:val="0003623F"/>
    <w:rsid w:val="000365A2"/>
    <w:rsid w:val="0003681D"/>
    <w:rsid w:val="0003698E"/>
    <w:rsid w:val="000369EC"/>
    <w:rsid w:val="00036AC7"/>
    <w:rsid w:val="00036C45"/>
    <w:rsid w:val="00036C59"/>
    <w:rsid w:val="00036C9C"/>
    <w:rsid w:val="00036CEC"/>
    <w:rsid w:val="00036E00"/>
    <w:rsid w:val="00036FA7"/>
    <w:rsid w:val="00037002"/>
    <w:rsid w:val="0003703C"/>
    <w:rsid w:val="000370AF"/>
    <w:rsid w:val="000370B4"/>
    <w:rsid w:val="00037110"/>
    <w:rsid w:val="00037159"/>
    <w:rsid w:val="0003723F"/>
    <w:rsid w:val="000375E7"/>
    <w:rsid w:val="00037633"/>
    <w:rsid w:val="000377E3"/>
    <w:rsid w:val="00037928"/>
    <w:rsid w:val="00037975"/>
    <w:rsid w:val="00037A21"/>
    <w:rsid w:val="00037B5C"/>
    <w:rsid w:val="00037C2D"/>
    <w:rsid w:val="00037E45"/>
    <w:rsid w:val="00037E9A"/>
    <w:rsid w:val="00037EBB"/>
    <w:rsid w:val="00040254"/>
    <w:rsid w:val="000402B6"/>
    <w:rsid w:val="000402E3"/>
    <w:rsid w:val="00040450"/>
    <w:rsid w:val="000404BD"/>
    <w:rsid w:val="000404D5"/>
    <w:rsid w:val="000404F2"/>
    <w:rsid w:val="00040A3D"/>
    <w:rsid w:val="00040A96"/>
    <w:rsid w:val="00040AAD"/>
    <w:rsid w:val="00040BB1"/>
    <w:rsid w:val="00040C15"/>
    <w:rsid w:val="00040CEF"/>
    <w:rsid w:val="00040EAC"/>
    <w:rsid w:val="00040ED9"/>
    <w:rsid w:val="00040FB1"/>
    <w:rsid w:val="00040FCF"/>
    <w:rsid w:val="00041139"/>
    <w:rsid w:val="00041217"/>
    <w:rsid w:val="000413B8"/>
    <w:rsid w:val="00041487"/>
    <w:rsid w:val="000416DE"/>
    <w:rsid w:val="000417A7"/>
    <w:rsid w:val="000417DF"/>
    <w:rsid w:val="0004182E"/>
    <w:rsid w:val="000418C8"/>
    <w:rsid w:val="0004198A"/>
    <w:rsid w:val="0004198E"/>
    <w:rsid w:val="00041A46"/>
    <w:rsid w:val="00041B47"/>
    <w:rsid w:val="00041BDB"/>
    <w:rsid w:val="00041C5A"/>
    <w:rsid w:val="00041C85"/>
    <w:rsid w:val="00041D52"/>
    <w:rsid w:val="00041EC3"/>
    <w:rsid w:val="00041FE3"/>
    <w:rsid w:val="00042037"/>
    <w:rsid w:val="00042096"/>
    <w:rsid w:val="00042259"/>
    <w:rsid w:val="000423D8"/>
    <w:rsid w:val="0004246A"/>
    <w:rsid w:val="0004264B"/>
    <w:rsid w:val="0004285B"/>
    <w:rsid w:val="0004289D"/>
    <w:rsid w:val="00042925"/>
    <w:rsid w:val="00042A11"/>
    <w:rsid w:val="00042BB0"/>
    <w:rsid w:val="00042BFC"/>
    <w:rsid w:val="00042D26"/>
    <w:rsid w:val="00042DBF"/>
    <w:rsid w:val="00042DCC"/>
    <w:rsid w:val="00042FA4"/>
    <w:rsid w:val="0004302D"/>
    <w:rsid w:val="000430CF"/>
    <w:rsid w:val="000431E0"/>
    <w:rsid w:val="00043321"/>
    <w:rsid w:val="00043407"/>
    <w:rsid w:val="000434DE"/>
    <w:rsid w:val="0004359A"/>
    <w:rsid w:val="00043620"/>
    <w:rsid w:val="000436A3"/>
    <w:rsid w:val="00043703"/>
    <w:rsid w:val="0004371B"/>
    <w:rsid w:val="000439D0"/>
    <w:rsid w:val="000439D8"/>
    <w:rsid w:val="000439DB"/>
    <w:rsid w:val="00043BA2"/>
    <w:rsid w:val="00043BF3"/>
    <w:rsid w:val="00043D55"/>
    <w:rsid w:val="00043D79"/>
    <w:rsid w:val="00043E80"/>
    <w:rsid w:val="00043F2D"/>
    <w:rsid w:val="000441A3"/>
    <w:rsid w:val="00044225"/>
    <w:rsid w:val="00044576"/>
    <w:rsid w:val="000445DB"/>
    <w:rsid w:val="000446B5"/>
    <w:rsid w:val="00044711"/>
    <w:rsid w:val="000447AC"/>
    <w:rsid w:val="00044872"/>
    <w:rsid w:val="0004494B"/>
    <w:rsid w:val="00044A34"/>
    <w:rsid w:val="00044AE0"/>
    <w:rsid w:val="00044BA2"/>
    <w:rsid w:val="00044C80"/>
    <w:rsid w:val="00044DBF"/>
    <w:rsid w:val="00044E0F"/>
    <w:rsid w:val="00044E5E"/>
    <w:rsid w:val="00044F4F"/>
    <w:rsid w:val="00044FC4"/>
    <w:rsid w:val="00045129"/>
    <w:rsid w:val="00045138"/>
    <w:rsid w:val="000451E5"/>
    <w:rsid w:val="00045270"/>
    <w:rsid w:val="000452D6"/>
    <w:rsid w:val="00045373"/>
    <w:rsid w:val="000453F6"/>
    <w:rsid w:val="000454CF"/>
    <w:rsid w:val="000455CC"/>
    <w:rsid w:val="000456F5"/>
    <w:rsid w:val="00045740"/>
    <w:rsid w:val="000457F9"/>
    <w:rsid w:val="000457FF"/>
    <w:rsid w:val="00045821"/>
    <w:rsid w:val="000458F9"/>
    <w:rsid w:val="0004595A"/>
    <w:rsid w:val="00045A54"/>
    <w:rsid w:val="00045A6C"/>
    <w:rsid w:val="00045C7E"/>
    <w:rsid w:val="00045D21"/>
    <w:rsid w:val="00045F48"/>
    <w:rsid w:val="0004608F"/>
    <w:rsid w:val="000464FE"/>
    <w:rsid w:val="000468DF"/>
    <w:rsid w:val="000469F5"/>
    <w:rsid w:val="00046A26"/>
    <w:rsid w:val="00046AB2"/>
    <w:rsid w:val="00046AB4"/>
    <w:rsid w:val="00046B5E"/>
    <w:rsid w:val="00046CD6"/>
    <w:rsid w:val="00046CE4"/>
    <w:rsid w:val="00046DA8"/>
    <w:rsid w:val="00046DD4"/>
    <w:rsid w:val="00046E48"/>
    <w:rsid w:val="00046E63"/>
    <w:rsid w:val="00046E6F"/>
    <w:rsid w:val="00046E86"/>
    <w:rsid w:val="00046F38"/>
    <w:rsid w:val="00046F8A"/>
    <w:rsid w:val="00046F9A"/>
    <w:rsid w:val="00047033"/>
    <w:rsid w:val="0004709B"/>
    <w:rsid w:val="000472F3"/>
    <w:rsid w:val="00047383"/>
    <w:rsid w:val="000473BD"/>
    <w:rsid w:val="00047449"/>
    <w:rsid w:val="0004769C"/>
    <w:rsid w:val="000477BB"/>
    <w:rsid w:val="00047960"/>
    <w:rsid w:val="00047A35"/>
    <w:rsid w:val="00047A40"/>
    <w:rsid w:val="00047A46"/>
    <w:rsid w:val="00047A82"/>
    <w:rsid w:val="00047B11"/>
    <w:rsid w:val="00047BB8"/>
    <w:rsid w:val="00047BCB"/>
    <w:rsid w:val="00047C03"/>
    <w:rsid w:val="00047C90"/>
    <w:rsid w:val="00047DE6"/>
    <w:rsid w:val="00047E32"/>
    <w:rsid w:val="00047EA9"/>
    <w:rsid w:val="00047FC0"/>
    <w:rsid w:val="00050056"/>
    <w:rsid w:val="0005006F"/>
    <w:rsid w:val="00050123"/>
    <w:rsid w:val="000501A4"/>
    <w:rsid w:val="0005021B"/>
    <w:rsid w:val="0005028B"/>
    <w:rsid w:val="000502CC"/>
    <w:rsid w:val="00050335"/>
    <w:rsid w:val="000503A9"/>
    <w:rsid w:val="00050489"/>
    <w:rsid w:val="000504D0"/>
    <w:rsid w:val="0005055B"/>
    <w:rsid w:val="000505E0"/>
    <w:rsid w:val="000509A6"/>
    <w:rsid w:val="00050A47"/>
    <w:rsid w:val="00050C39"/>
    <w:rsid w:val="00050CE3"/>
    <w:rsid w:val="00050D4C"/>
    <w:rsid w:val="00050DD3"/>
    <w:rsid w:val="00050F7F"/>
    <w:rsid w:val="000510EE"/>
    <w:rsid w:val="00051127"/>
    <w:rsid w:val="00051135"/>
    <w:rsid w:val="00051273"/>
    <w:rsid w:val="0005132A"/>
    <w:rsid w:val="0005134D"/>
    <w:rsid w:val="00051591"/>
    <w:rsid w:val="000515F7"/>
    <w:rsid w:val="000518F5"/>
    <w:rsid w:val="00051938"/>
    <w:rsid w:val="0005193E"/>
    <w:rsid w:val="00051AB3"/>
    <w:rsid w:val="00051B10"/>
    <w:rsid w:val="00051BFF"/>
    <w:rsid w:val="00051D61"/>
    <w:rsid w:val="0005201C"/>
    <w:rsid w:val="000520A0"/>
    <w:rsid w:val="0005214D"/>
    <w:rsid w:val="00052329"/>
    <w:rsid w:val="0005241E"/>
    <w:rsid w:val="00052459"/>
    <w:rsid w:val="000524BA"/>
    <w:rsid w:val="000525B8"/>
    <w:rsid w:val="000525FD"/>
    <w:rsid w:val="00052621"/>
    <w:rsid w:val="00052707"/>
    <w:rsid w:val="0005289E"/>
    <w:rsid w:val="0005291A"/>
    <w:rsid w:val="00052925"/>
    <w:rsid w:val="00052A7B"/>
    <w:rsid w:val="00052AE3"/>
    <w:rsid w:val="00052C77"/>
    <w:rsid w:val="00052CA7"/>
    <w:rsid w:val="00052CD1"/>
    <w:rsid w:val="00052F39"/>
    <w:rsid w:val="0005309A"/>
    <w:rsid w:val="000530F0"/>
    <w:rsid w:val="000531A8"/>
    <w:rsid w:val="000531F5"/>
    <w:rsid w:val="000532B4"/>
    <w:rsid w:val="000532C1"/>
    <w:rsid w:val="00053304"/>
    <w:rsid w:val="00053742"/>
    <w:rsid w:val="000537A9"/>
    <w:rsid w:val="00053849"/>
    <w:rsid w:val="00053871"/>
    <w:rsid w:val="00053A47"/>
    <w:rsid w:val="00053ACC"/>
    <w:rsid w:val="00053AD4"/>
    <w:rsid w:val="00053B14"/>
    <w:rsid w:val="00053CF3"/>
    <w:rsid w:val="00053D6A"/>
    <w:rsid w:val="00053E05"/>
    <w:rsid w:val="00053F15"/>
    <w:rsid w:val="00053F6B"/>
    <w:rsid w:val="00053FA5"/>
    <w:rsid w:val="000543B1"/>
    <w:rsid w:val="000544D8"/>
    <w:rsid w:val="000544F8"/>
    <w:rsid w:val="0005456E"/>
    <w:rsid w:val="00054649"/>
    <w:rsid w:val="00054694"/>
    <w:rsid w:val="000547BE"/>
    <w:rsid w:val="00054ACE"/>
    <w:rsid w:val="00054AE4"/>
    <w:rsid w:val="00054B6B"/>
    <w:rsid w:val="00054DAB"/>
    <w:rsid w:val="00054DAC"/>
    <w:rsid w:val="00054EC9"/>
    <w:rsid w:val="0005504C"/>
    <w:rsid w:val="000550BE"/>
    <w:rsid w:val="00055199"/>
    <w:rsid w:val="0005558A"/>
    <w:rsid w:val="000557D7"/>
    <w:rsid w:val="000557FB"/>
    <w:rsid w:val="00055873"/>
    <w:rsid w:val="00055A62"/>
    <w:rsid w:val="00055B8E"/>
    <w:rsid w:val="00055C05"/>
    <w:rsid w:val="00055C1F"/>
    <w:rsid w:val="00055C33"/>
    <w:rsid w:val="00055C4A"/>
    <w:rsid w:val="00055D03"/>
    <w:rsid w:val="00055DA6"/>
    <w:rsid w:val="00055F19"/>
    <w:rsid w:val="00055FF3"/>
    <w:rsid w:val="0005602E"/>
    <w:rsid w:val="00056041"/>
    <w:rsid w:val="00056057"/>
    <w:rsid w:val="00056259"/>
    <w:rsid w:val="000563E7"/>
    <w:rsid w:val="00056560"/>
    <w:rsid w:val="0005665C"/>
    <w:rsid w:val="00056671"/>
    <w:rsid w:val="00056673"/>
    <w:rsid w:val="00056874"/>
    <w:rsid w:val="00056A6A"/>
    <w:rsid w:val="00056BD3"/>
    <w:rsid w:val="00056BF3"/>
    <w:rsid w:val="00056BFD"/>
    <w:rsid w:val="00056C74"/>
    <w:rsid w:val="00056DAF"/>
    <w:rsid w:val="00056E6C"/>
    <w:rsid w:val="00056E8C"/>
    <w:rsid w:val="00056F41"/>
    <w:rsid w:val="0005709B"/>
    <w:rsid w:val="0005715F"/>
    <w:rsid w:val="000572A7"/>
    <w:rsid w:val="000572F2"/>
    <w:rsid w:val="00057353"/>
    <w:rsid w:val="00057388"/>
    <w:rsid w:val="000573F6"/>
    <w:rsid w:val="00057452"/>
    <w:rsid w:val="000578BD"/>
    <w:rsid w:val="00057A16"/>
    <w:rsid w:val="00057BEC"/>
    <w:rsid w:val="00057C16"/>
    <w:rsid w:val="00057C6E"/>
    <w:rsid w:val="00057CFC"/>
    <w:rsid w:val="00057DCA"/>
    <w:rsid w:val="00057DF9"/>
    <w:rsid w:val="00057E86"/>
    <w:rsid w:val="00057F68"/>
    <w:rsid w:val="00057F6C"/>
    <w:rsid w:val="000602B9"/>
    <w:rsid w:val="000602E9"/>
    <w:rsid w:val="000602F9"/>
    <w:rsid w:val="0006031E"/>
    <w:rsid w:val="00060586"/>
    <w:rsid w:val="0006058B"/>
    <w:rsid w:val="0006090A"/>
    <w:rsid w:val="00060AD6"/>
    <w:rsid w:val="00060B37"/>
    <w:rsid w:val="00060B9E"/>
    <w:rsid w:val="00060BB4"/>
    <w:rsid w:val="00060D3C"/>
    <w:rsid w:val="00060D88"/>
    <w:rsid w:val="00060F2D"/>
    <w:rsid w:val="00060FDB"/>
    <w:rsid w:val="00061116"/>
    <w:rsid w:val="00061139"/>
    <w:rsid w:val="0006129E"/>
    <w:rsid w:val="000612C5"/>
    <w:rsid w:val="00061359"/>
    <w:rsid w:val="0006139A"/>
    <w:rsid w:val="000613C1"/>
    <w:rsid w:val="0006141D"/>
    <w:rsid w:val="000616E1"/>
    <w:rsid w:val="000617E2"/>
    <w:rsid w:val="00061814"/>
    <w:rsid w:val="0006185A"/>
    <w:rsid w:val="00061A20"/>
    <w:rsid w:val="00061A59"/>
    <w:rsid w:val="00061B4D"/>
    <w:rsid w:val="00061B6A"/>
    <w:rsid w:val="00061BDC"/>
    <w:rsid w:val="00061BFD"/>
    <w:rsid w:val="00061D2A"/>
    <w:rsid w:val="00061D31"/>
    <w:rsid w:val="00061D42"/>
    <w:rsid w:val="00061D85"/>
    <w:rsid w:val="00061DC4"/>
    <w:rsid w:val="00061F1E"/>
    <w:rsid w:val="000620AE"/>
    <w:rsid w:val="000620C6"/>
    <w:rsid w:val="000620EF"/>
    <w:rsid w:val="000621A9"/>
    <w:rsid w:val="000621BB"/>
    <w:rsid w:val="0006221A"/>
    <w:rsid w:val="00062341"/>
    <w:rsid w:val="0006246B"/>
    <w:rsid w:val="0006247F"/>
    <w:rsid w:val="000624BA"/>
    <w:rsid w:val="00062556"/>
    <w:rsid w:val="000625E0"/>
    <w:rsid w:val="0006263A"/>
    <w:rsid w:val="00062685"/>
    <w:rsid w:val="000628C7"/>
    <w:rsid w:val="0006294F"/>
    <w:rsid w:val="00062AC7"/>
    <w:rsid w:val="00062B12"/>
    <w:rsid w:val="00062D9A"/>
    <w:rsid w:val="0006300F"/>
    <w:rsid w:val="000631CE"/>
    <w:rsid w:val="000631DE"/>
    <w:rsid w:val="000632F7"/>
    <w:rsid w:val="00063485"/>
    <w:rsid w:val="000634A9"/>
    <w:rsid w:val="000634FE"/>
    <w:rsid w:val="00063837"/>
    <w:rsid w:val="0006388F"/>
    <w:rsid w:val="000639E0"/>
    <w:rsid w:val="00063C68"/>
    <w:rsid w:val="00063D8A"/>
    <w:rsid w:val="00063F3A"/>
    <w:rsid w:val="00063F57"/>
    <w:rsid w:val="00063FC6"/>
    <w:rsid w:val="0006447E"/>
    <w:rsid w:val="000644E4"/>
    <w:rsid w:val="000644EE"/>
    <w:rsid w:val="00064547"/>
    <w:rsid w:val="00064603"/>
    <w:rsid w:val="000646F6"/>
    <w:rsid w:val="000647A7"/>
    <w:rsid w:val="0006480B"/>
    <w:rsid w:val="0006496F"/>
    <w:rsid w:val="00064A2B"/>
    <w:rsid w:val="00064A5B"/>
    <w:rsid w:val="00064AD8"/>
    <w:rsid w:val="00064B46"/>
    <w:rsid w:val="00064B84"/>
    <w:rsid w:val="00064C34"/>
    <w:rsid w:val="00064F4B"/>
    <w:rsid w:val="00064FF1"/>
    <w:rsid w:val="00065016"/>
    <w:rsid w:val="00065031"/>
    <w:rsid w:val="000650C1"/>
    <w:rsid w:val="000651CE"/>
    <w:rsid w:val="0006549C"/>
    <w:rsid w:val="0006550F"/>
    <w:rsid w:val="000656F5"/>
    <w:rsid w:val="0006571D"/>
    <w:rsid w:val="00065842"/>
    <w:rsid w:val="000659DD"/>
    <w:rsid w:val="00065A0F"/>
    <w:rsid w:val="00065ADC"/>
    <w:rsid w:val="00065B57"/>
    <w:rsid w:val="00065BB9"/>
    <w:rsid w:val="00065C58"/>
    <w:rsid w:val="00065C9D"/>
    <w:rsid w:val="00065D64"/>
    <w:rsid w:val="00066045"/>
    <w:rsid w:val="00066173"/>
    <w:rsid w:val="00066411"/>
    <w:rsid w:val="000665CE"/>
    <w:rsid w:val="0006664F"/>
    <w:rsid w:val="000667D1"/>
    <w:rsid w:val="00066A7C"/>
    <w:rsid w:val="00066A94"/>
    <w:rsid w:val="00066C74"/>
    <w:rsid w:val="00066D60"/>
    <w:rsid w:val="00066E68"/>
    <w:rsid w:val="00066F7F"/>
    <w:rsid w:val="0006703F"/>
    <w:rsid w:val="00067087"/>
    <w:rsid w:val="0006709B"/>
    <w:rsid w:val="00067359"/>
    <w:rsid w:val="0006739D"/>
    <w:rsid w:val="00067463"/>
    <w:rsid w:val="000675F1"/>
    <w:rsid w:val="0006766E"/>
    <w:rsid w:val="0006777C"/>
    <w:rsid w:val="0006782C"/>
    <w:rsid w:val="00067857"/>
    <w:rsid w:val="000679BC"/>
    <w:rsid w:val="000679FD"/>
    <w:rsid w:val="00067A46"/>
    <w:rsid w:val="00067DA2"/>
    <w:rsid w:val="00067DA6"/>
    <w:rsid w:val="00067FE2"/>
    <w:rsid w:val="000700AB"/>
    <w:rsid w:val="000700C0"/>
    <w:rsid w:val="00070192"/>
    <w:rsid w:val="00070392"/>
    <w:rsid w:val="00070519"/>
    <w:rsid w:val="00070539"/>
    <w:rsid w:val="00070631"/>
    <w:rsid w:val="00070647"/>
    <w:rsid w:val="000706D0"/>
    <w:rsid w:val="000706E1"/>
    <w:rsid w:val="0007078A"/>
    <w:rsid w:val="00070913"/>
    <w:rsid w:val="000709AB"/>
    <w:rsid w:val="00070D94"/>
    <w:rsid w:val="00070DFD"/>
    <w:rsid w:val="0007118F"/>
    <w:rsid w:val="000711C1"/>
    <w:rsid w:val="00071260"/>
    <w:rsid w:val="000713A9"/>
    <w:rsid w:val="00071430"/>
    <w:rsid w:val="000714AA"/>
    <w:rsid w:val="0007162A"/>
    <w:rsid w:val="0007163B"/>
    <w:rsid w:val="000716FB"/>
    <w:rsid w:val="00071740"/>
    <w:rsid w:val="0007177B"/>
    <w:rsid w:val="00071873"/>
    <w:rsid w:val="000718BE"/>
    <w:rsid w:val="000719E7"/>
    <w:rsid w:val="00071AB9"/>
    <w:rsid w:val="00071EE1"/>
    <w:rsid w:val="00071F4D"/>
    <w:rsid w:val="00071FD0"/>
    <w:rsid w:val="00072088"/>
    <w:rsid w:val="000721EC"/>
    <w:rsid w:val="000725FD"/>
    <w:rsid w:val="00072638"/>
    <w:rsid w:val="000727CD"/>
    <w:rsid w:val="000729E3"/>
    <w:rsid w:val="00072C3A"/>
    <w:rsid w:val="00072CB5"/>
    <w:rsid w:val="00072D33"/>
    <w:rsid w:val="00072E75"/>
    <w:rsid w:val="00072E94"/>
    <w:rsid w:val="00072EFA"/>
    <w:rsid w:val="00072FF7"/>
    <w:rsid w:val="00073099"/>
    <w:rsid w:val="0007325B"/>
    <w:rsid w:val="0007337F"/>
    <w:rsid w:val="0007339A"/>
    <w:rsid w:val="000733AA"/>
    <w:rsid w:val="000734FF"/>
    <w:rsid w:val="000735BD"/>
    <w:rsid w:val="0007362E"/>
    <w:rsid w:val="0007368E"/>
    <w:rsid w:val="000736C7"/>
    <w:rsid w:val="00073785"/>
    <w:rsid w:val="00073974"/>
    <w:rsid w:val="00073B97"/>
    <w:rsid w:val="00073D7B"/>
    <w:rsid w:val="00073D87"/>
    <w:rsid w:val="00073DE2"/>
    <w:rsid w:val="00073E1A"/>
    <w:rsid w:val="00073E73"/>
    <w:rsid w:val="00073EDE"/>
    <w:rsid w:val="00073EE4"/>
    <w:rsid w:val="00073F5C"/>
    <w:rsid w:val="000741B3"/>
    <w:rsid w:val="000742A9"/>
    <w:rsid w:val="00074375"/>
    <w:rsid w:val="000743A0"/>
    <w:rsid w:val="000743BA"/>
    <w:rsid w:val="000745A3"/>
    <w:rsid w:val="000747FD"/>
    <w:rsid w:val="0007480F"/>
    <w:rsid w:val="000748D8"/>
    <w:rsid w:val="00074A9E"/>
    <w:rsid w:val="00074BF5"/>
    <w:rsid w:val="00074CFB"/>
    <w:rsid w:val="00074ED6"/>
    <w:rsid w:val="00074FDC"/>
    <w:rsid w:val="00075091"/>
    <w:rsid w:val="000750E4"/>
    <w:rsid w:val="000752CD"/>
    <w:rsid w:val="00075381"/>
    <w:rsid w:val="00075402"/>
    <w:rsid w:val="0007553E"/>
    <w:rsid w:val="00075680"/>
    <w:rsid w:val="00075713"/>
    <w:rsid w:val="000757B9"/>
    <w:rsid w:val="00075931"/>
    <w:rsid w:val="00075976"/>
    <w:rsid w:val="00075999"/>
    <w:rsid w:val="00075A47"/>
    <w:rsid w:val="00075AB6"/>
    <w:rsid w:val="00075B29"/>
    <w:rsid w:val="00075D34"/>
    <w:rsid w:val="00075D40"/>
    <w:rsid w:val="00075DAB"/>
    <w:rsid w:val="00075E59"/>
    <w:rsid w:val="00075F9A"/>
    <w:rsid w:val="00075FC2"/>
    <w:rsid w:val="00076364"/>
    <w:rsid w:val="00076385"/>
    <w:rsid w:val="00076408"/>
    <w:rsid w:val="000764EE"/>
    <w:rsid w:val="0007661E"/>
    <w:rsid w:val="00076629"/>
    <w:rsid w:val="000766BC"/>
    <w:rsid w:val="0007673B"/>
    <w:rsid w:val="0007674E"/>
    <w:rsid w:val="000767F1"/>
    <w:rsid w:val="00076815"/>
    <w:rsid w:val="00076880"/>
    <w:rsid w:val="0007688B"/>
    <w:rsid w:val="000768A2"/>
    <w:rsid w:val="00076929"/>
    <w:rsid w:val="00076A6C"/>
    <w:rsid w:val="00076A8A"/>
    <w:rsid w:val="00076A90"/>
    <w:rsid w:val="00076B98"/>
    <w:rsid w:val="00076C83"/>
    <w:rsid w:val="00076D3D"/>
    <w:rsid w:val="00076E06"/>
    <w:rsid w:val="00076EEF"/>
    <w:rsid w:val="00076F39"/>
    <w:rsid w:val="00076F7F"/>
    <w:rsid w:val="00076F93"/>
    <w:rsid w:val="00076FD1"/>
    <w:rsid w:val="00077070"/>
    <w:rsid w:val="00077073"/>
    <w:rsid w:val="0007722D"/>
    <w:rsid w:val="000772D7"/>
    <w:rsid w:val="000772F1"/>
    <w:rsid w:val="00077344"/>
    <w:rsid w:val="000774E0"/>
    <w:rsid w:val="00077786"/>
    <w:rsid w:val="000778CA"/>
    <w:rsid w:val="0007794C"/>
    <w:rsid w:val="0007796F"/>
    <w:rsid w:val="00077999"/>
    <w:rsid w:val="00077A30"/>
    <w:rsid w:val="00077A9A"/>
    <w:rsid w:val="00077B8B"/>
    <w:rsid w:val="00077BBF"/>
    <w:rsid w:val="00077ECC"/>
    <w:rsid w:val="00080174"/>
    <w:rsid w:val="0008022A"/>
    <w:rsid w:val="00080412"/>
    <w:rsid w:val="00080418"/>
    <w:rsid w:val="00080542"/>
    <w:rsid w:val="000805B2"/>
    <w:rsid w:val="000805FD"/>
    <w:rsid w:val="00080677"/>
    <w:rsid w:val="00080696"/>
    <w:rsid w:val="000808A3"/>
    <w:rsid w:val="00080D74"/>
    <w:rsid w:val="00080DC8"/>
    <w:rsid w:val="0008112E"/>
    <w:rsid w:val="0008119B"/>
    <w:rsid w:val="000811AE"/>
    <w:rsid w:val="00081383"/>
    <w:rsid w:val="0008140D"/>
    <w:rsid w:val="00081437"/>
    <w:rsid w:val="00081688"/>
    <w:rsid w:val="00081714"/>
    <w:rsid w:val="00081B61"/>
    <w:rsid w:val="00081C78"/>
    <w:rsid w:val="00081E39"/>
    <w:rsid w:val="00081F42"/>
    <w:rsid w:val="0008201A"/>
    <w:rsid w:val="000820A2"/>
    <w:rsid w:val="000820E5"/>
    <w:rsid w:val="00082143"/>
    <w:rsid w:val="00082198"/>
    <w:rsid w:val="0008237B"/>
    <w:rsid w:val="0008239E"/>
    <w:rsid w:val="000823F6"/>
    <w:rsid w:val="000826FF"/>
    <w:rsid w:val="00082768"/>
    <w:rsid w:val="0008283C"/>
    <w:rsid w:val="00082898"/>
    <w:rsid w:val="0008298C"/>
    <w:rsid w:val="000829EE"/>
    <w:rsid w:val="00082A49"/>
    <w:rsid w:val="00082BDD"/>
    <w:rsid w:val="00082C90"/>
    <w:rsid w:val="00082CF5"/>
    <w:rsid w:val="00082D42"/>
    <w:rsid w:val="00082D46"/>
    <w:rsid w:val="00082D55"/>
    <w:rsid w:val="00082D8D"/>
    <w:rsid w:val="00082F16"/>
    <w:rsid w:val="0008310B"/>
    <w:rsid w:val="00083233"/>
    <w:rsid w:val="000832D0"/>
    <w:rsid w:val="00083312"/>
    <w:rsid w:val="00083322"/>
    <w:rsid w:val="00083589"/>
    <w:rsid w:val="0008367C"/>
    <w:rsid w:val="0008376B"/>
    <w:rsid w:val="0008377C"/>
    <w:rsid w:val="000838E5"/>
    <w:rsid w:val="0008396F"/>
    <w:rsid w:val="0008399B"/>
    <w:rsid w:val="00083ABE"/>
    <w:rsid w:val="00083B9D"/>
    <w:rsid w:val="00083D19"/>
    <w:rsid w:val="00083D3C"/>
    <w:rsid w:val="00083E9C"/>
    <w:rsid w:val="00083F9B"/>
    <w:rsid w:val="0008407B"/>
    <w:rsid w:val="000840A2"/>
    <w:rsid w:val="00084108"/>
    <w:rsid w:val="000841F5"/>
    <w:rsid w:val="00084242"/>
    <w:rsid w:val="0008424F"/>
    <w:rsid w:val="00084255"/>
    <w:rsid w:val="000842C9"/>
    <w:rsid w:val="000845CA"/>
    <w:rsid w:val="00084666"/>
    <w:rsid w:val="0008473D"/>
    <w:rsid w:val="0008478B"/>
    <w:rsid w:val="000848A4"/>
    <w:rsid w:val="000849D5"/>
    <w:rsid w:val="000849DE"/>
    <w:rsid w:val="00084A59"/>
    <w:rsid w:val="00084A72"/>
    <w:rsid w:val="00084B3C"/>
    <w:rsid w:val="00084B80"/>
    <w:rsid w:val="00084B95"/>
    <w:rsid w:val="00084B97"/>
    <w:rsid w:val="00084BAF"/>
    <w:rsid w:val="00084BE9"/>
    <w:rsid w:val="00084BF5"/>
    <w:rsid w:val="00084C02"/>
    <w:rsid w:val="00084C83"/>
    <w:rsid w:val="00084EF7"/>
    <w:rsid w:val="000850B3"/>
    <w:rsid w:val="000851BC"/>
    <w:rsid w:val="00085239"/>
    <w:rsid w:val="00085260"/>
    <w:rsid w:val="000855D7"/>
    <w:rsid w:val="0008563F"/>
    <w:rsid w:val="000856C3"/>
    <w:rsid w:val="0008580E"/>
    <w:rsid w:val="00085841"/>
    <w:rsid w:val="000859AB"/>
    <w:rsid w:val="00085AAD"/>
    <w:rsid w:val="00085AB0"/>
    <w:rsid w:val="00085BBE"/>
    <w:rsid w:val="00085F08"/>
    <w:rsid w:val="00085F6D"/>
    <w:rsid w:val="000860A2"/>
    <w:rsid w:val="000860E0"/>
    <w:rsid w:val="0008612C"/>
    <w:rsid w:val="00086271"/>
    <w:rsid w:val="000862BA"/>
    <w:rsid w:val="000862CC"/>
    <w:rsid w:val="000862F6"/>
    <w:rsid w:val="00086456"/>
    <w:rsid w:val="00086530"/>
    <w:rsid w:val="000868B5"/>
    <w:rsid w:val="00086936"/>
    <w:rsid w:val="00086A5B"/>
    <w:rsid w:val="00086ADD"/>
    <w:rsid w:val="00086B50"/>
    <w:rsid w:val="00086B78"/>
    <w:rsid w:val="00086C4D"/>
    <w:rsid w:val="00086EF0"/>
    <w:rsid w:val="000871CB"/>
    <w:rsid w:val="000872D4"/>
    <w:rsid w:val="00087362"/>
    <w:rsid w:val="00087363"/>
    <w:rsid w:val="000873DD"/>
    <w:rsid w:val="0008760B"/>
    <w:rsid w:val="00087769"/>
    <w:rsid w:val="0008782D"/>
    <w:rsid w:val="000878FD"/>
    <w:rsid w:val="000879A0"/>
    <w:rsid w:val="00087A26"/>
    <w:rsid w:val="00087DC8"/>
    <w:rsid w:val="00087E29"/>
    <w:rsid w:val="00087E95"/>
    <w:rsid w:val="00090010"/>
    <w:rsid w:val="000900E0"/>
    <w:rsid w:val="00090166"/>
    <w:rsid w:val="0009018D"/>
    <w:rsid w:val="0009037D"/>
    <w:rsid w:val="00090394"/>
    <w:rsid w:val="000903C4"/>
    <w:rsid w:val="000904C1"/>
    <w:rsid w:val="00090573"/>
    <w:rsid w:val="00090586"/>
    <w:rsid w:val="000905B8"/>
    <w:rsid w:val="00090674"/>
    <w:rsid w:val="00090779"/>
    <w:rsid w:val="000909DB"/>
    <w:rsid w:val="000909F7"/>
    <w:rsid w:val="00090B17"/>
    <w:rsid w:val="00090B2B"/>
    <w:rsid w:val="00090BCA"/>
    <w:rsid w:val="00090C13"/>
    <w:rsid w:val="00090CAA"/>
    <w:rsid w:val="00090E88"/>
    <w:rsid w:val="00090E9A"/>
    <w:rsid w:val="00090F91"/>
    <w:rsid w:val="0009111D"/>
    <w:rsid w:val="0009132F"/>
    <w:rsid w:val="000913D9"/>
    <w:rsid w:val="00091527"/>
    <w:rsid w:val="0009152F"/>
    <w:rsid w:val="0009168D"/>
    <w:rsid w:val="0009184B"/>
    <w:rsid w:val="00091CE4"/>
    <w:rsid w:val="00091D94"/>
    <w:rsid w:val="00091DA6"/>
    <w:rsid w:val="00091DD5"/>
    <w:rsid w:val="00091E64"/>
    <w:rsid w:val="000921E3"/>
    <w:rsid w:val="000921E7"/>
    <w:rsid w:val="000923B6"/>
    <w:rsid w:val="00092654"/>
    <w:rsid w:val="0009267A"/>
    <w:rsid w:val="00092987"/>
    <w:rsid w:val="000929B2"/>
    <w:rsid w:val="00092A3D"/>
    <w:rsid w:val="00092BEA"/>
    <w:rsid w:val="00092E33"/>
    <w:rsid w:val="00092EE1"/>
    <w:rsid w:val="00092F03"/>
    <w:rsid w:val="00092FDF"/>
    <w:rsid w:val="000931C3"/>
    <w:rsid w:val="00093381"/>
    <w:rsid w:val="00093566"/>
    <w:rsid w:val="00093683"/>
    <w:rsid w:val="0009398A"/>
    <w:rsid w:val="00093A38"/>
    <w:rsid w:val="00093AD5"/>
    <w:rsid w:val="00093CF6"/>
    <w:rsid w:val="00093E0C"/>
    <w:rsid w:val="00093EF0"/>
    <w:rsid w:val="00093F75"/>
    <w:rsid w:val="00094013"/>
    <w:rsid w:val="00094031"/>
    <w:rsid w:val="000940E4"/>
    <w:rsid w:val="00094153"/>
    <w:rsid w:val="00094179"/>
    <w:rsid w:val="00094378"/>
    <w:rsid w:val="0009437A"/>
    <w:rsid w:val="0009446F"/>
    <w:rsid w:val="00094489"/>
    <w:rsid w:val="0009448B"/>
    <w:rsid w:val="000944D9"/>
    <w:rsid w:val="00094627"/>
    <w:rsid w:val="000947B7"/>
    <w:rsid w:val="00094829"/>
    <w:rsid w:val="00094A10"/>
    <w:rsid w:val="00094AA8"/>
    <w:rsid w:val="00094CD7"/>
    <w:rsid w:val="00094D0A"/>
    <w:rsid w:val="00094E86"/>
    <w:rsid w:val="00094F09"/>
    <w:rsid w:val="00094F16"/>
    <w:rsid w:val="000950B9"/>
    <w:rsid w:val="0009512D"/>
    <w:rsid w:val="00095327"/>
    <w:rsid w:val="00095375"/>
    <w:rsid w:val="000953BD"/>
    <w:rsid w:val="000954C6"/>
    <w:rsid w:val="00095671"/>
    <w:rsid w:val="000956B6"/>
    <w:rsid w:val="000956BC"/>
    <w:rsid w:val="0009574A"/>
    <w:rsid w:val="0009576C"/>
    <w:rsid w:val="000957AA"/>
    <w:rsid w:val="000957D4"/>
    <w:rsid w:val="000957FF"/>
    <w:rsid w:val="00095920"/>
    <w:rsid w:val="00095947"/>
    <w:rsid w:val="00095A7A"/>
    <w:rsid w:val="00095A89"/>
    <w:rsid w:val="00095B2C"/>
    <w:rsid w:val="00095D2C"/>
    <w:rsid w:val="00095E2A"/>
    <w:rsid w:val="00095F53"/>
    <w:rsid w:val="00095F96"/>
    <w:rsid w:val="00096016"/>
    <w:rsid w:val="000960C2"/>
    <w:rsid w:val="00096146"/>
    <w:rsid w:val="00096246"/>
    <w:rsid w:val="0009634B"/>
    <w:rsid w:val="0009640D"/>
    <w:rsid w:val="0009644F"/>
    <w:rsid w:val="000964D4"/>
    <w:rsid w:val="000964F5"/>
    <w:rsid w:val="0009653B"/>
    <w:rsid w:val="00096570"/>
    <w:rsid w:val="000965FB"/>
    <w:rsid w:val="0009665E"/>
    <w:rsid w:val="0009680E"/>
    <w:rsid w:val="000968D8"/>
    <w:rsid w:val="00096A6F"/>
    <w:rsid w:val="00096AD1"/>
    <w:rsid w:val="00096C04"/>
    <w:rsid w:val="00096D47"/>
    <w:rsid w:val="00096DBC"/>
    <w:rsid w:val="00097026"/>
    <w:rsid w:val="0009709B"/>
    <w:rsid w:val="000970D0"/>
    <w:rsid w:val="000970D2"/>
    <w:rsid w:val="00097163"/>
    <w:rsid w:val="000971CA"/>
    <w:rsid w:val="0009720E"/>
    <w:rsid w:val="00097218"/>
    <w:rsid w:val="0009736D"/>
    <w:rsid w:val="000973CE"/>
    <w:rsid w:val="00097407"/>
    <w:rsid w:val="0009755B"/>
    <w:rsid w:val="000975FD"/>
    <w:rsid w:val="0009760D"/>
    <w:rsid w:val="00097702"/>
    <w:rsid w:val="00097823"/>
    <w:rsid w:val="00097941"/>
    <w:rsid w:val="000979B2"/>
    <w:rsid w:val="000979F0"/>
    <w:rsid w:val="00097AE8"/>
    <w:rsid w:val="00097EFA"/>
    <w:rsid w:val="00097FEC"/>
    <w:rsid w:val="00097FF5"/>
    <w:rsid w:val="00097FF9"/>
    <w:rsid w:val="000A0091"/>
    <w:rsid w:val="000A00DC"/>
    <w:rsid w:val="000A00F4"/>
    <w:rsid w:val="000A0153"/>
    <w:rsid w:val="000A01C6"/>
    <w:rsid w:val="000A01D0"/>
    <w:rsid w:val="000A02DC"/>
    <w:rsid w:val="000A0371"/>
    <w:rsid w:val="000A03E5"/>
    <w:rsid w:val="000A04D8"/>
    <w:rsid w:val="000A0592"/>
    <w:rsid w:val="000A07D4"/>
    <w:rsid w:val="000A090D"/>
    <w:rsid w:val="000A0914"/>
    <w:rsid w:val="000A09A2"/>
    <w:rsid w:val="000A0B0C"/>
    <w:rsid w:val="000A0CA1"/>
    <w:rsid w:val="000A0D19"/>
    <w:rsid w:val="000A0D2C"/>
    <w:rsid w:val="000A0D70"/>
    <w:rsid w:val="000A0E99"/>
    <w:rsid w:val="000A0F4B"/>
    <w:rsid w:val="000A0FA5"/>
    <w:rsid w:val="000A1071"/>
    <w:rsid w:val="000A112D"/>
    <w:rsid w:val="000A1272"/>
    <w:rsid w:val="000A128A"/>
    <w:rsid w:val="000A14BC"/>
    <w:rsid w:val="000A1552"/>
    <w:rsid w:val="000A1621"/>
    <w:rsid w:val="000A1692"/>
    <w:rsid w:val="000A1788"/>
    <w:rsid w:val="000A1792"/>
    <w:rsid w:val="000A18E3"/>
    <w:rsid w:val="000A1AD3"/>
    <w:rsid w:val="000A1BBD"/>
    <w:rsid w:val="000A1D49"/>
    <w:rsid w:val="000A1E7B"/>
    <w:rsid w:val="000A1F57"/>
    <w:rsid w:val="000A1F9A"/>
    <w:rsid w:val="000A2041"/>
    <w:rsid w:val="000A2060"/>
    <w:rsid w:val="000A217B"/>
    <w:rsid w:val="000A21AE"/>
    <w:rsid w:val="000A23E5"/>
    <w:rsid w:val="000A2538"/>
    <w:rsid w:val="000A2692"/>
    <w:rsid w:val="000A26B9"/>
    <w:rsid w:val="000A26E4"/>
    <w:rsid w:val="000A2ADE"/>
    <w:rsid w:val="000A2AED"/>
    <w:rsid w:val="000A2B25"/>
    <w:rsid w:val="000A2B42"/>
    <w:rsid w:val="000A2C01"/>
    <w:rsid w:val="000A2D70"/>
    <w:rsid w:val="000A2DA8"/>
    <w:rsid w:val="000A2E29"/>
    <w:rsid w:val="000A30ED"/>
    <w:rsid w:val="000A311A"/>
    <w:rsid w:val="000A31F7"/>
    <w:rsid w:val="000A35B4"/>
    <w:rsid w:val="000A39F2"/>
    <w:rsid w:val="000A3ACB"/>
    <w:rsid w:val="000A3AE4"/>
    <w:rsid w:val="000A3B41"/>
    <w:rsid w:val="000A4082"/>
    <w:rsid w:val="000A410A"/>
    <w:rsid w:val="000A4548"/>
    <w:rsid w:val="000A470C"/>
    <w:rsid w:val="000A48F6"/>
    <w:rsid w:val="000A4994"/>
    <w:rsid w:val="000A49DE"/>
    <w:rsid w:val="000A4B3C"/>
    <w:rsid w:val="000A4B74"/>
    <w:rsid w:val="000A4DC7"/>
    <w:rsid w:val="000A4F44"/>
    <w:rsid w:val="000A4FEA"/>
    <w:rsid w:val="000A50EC"/>
    <w:rsid w:val="000A5159"/>
    <w:rsid w:val="000A527C"/>
    <w:rsid w:val="000A52F5"/>
    <w:rsid w:val="000A531B"/>
    <w:rsid w:val="000A53F8"/>
    <w:rsid w:val="000A547A"/>
    <w:rsid w:val="000A54DF"/>
    <w:rsid w:val="000A5582"/>
    <w:rsid w:val="000A5713"/>
    <w:rsid w:val="000A5796"/>
    <w:rsid w:val="000A588C"/>
    <w:rsid w:val="000A59C9"/>
    <w:rsid w:val="000A5B76"/>
    <w:rsid w:val="000A5B91"/>
    <w:rsid w:val="000A5CF4"/>
    <w:rsid w:val="000A5D5E"/>
    <w:rsid w:val="000A5E7A"/>
    <w:rsid w:val="000A5F14"/>
    <w:rsid w:val="000A6023"/>
    <w:rsid w:val="000A61CB"/>
    <w:rsid w:val="000A6243"/>
    <w:rsid w:val="000A6252"/>
    <w:rsid w:val="000A63F9"/>
    <w:rsid w:val="000A6468"/>
    <w:rsid w:val="000A647B"/>
    <w:rsid w:val="000A64D8"/>
    <w:rsid w:val="000A66C3"/>
    <w:rsid w:val="000A66EA"/>
    <w:rsid w:val="000A6723"/>
    <w:rsid w:val="000A673C"/>
    <w:rsid w:val="000A677F"/>
    <w:rsid w:val="000A6788"/>
    <w:rsid w:val="000A68A9"/>
    <w:rsid w:val="000A6AC6"/>
    <w:rsid w:val="000A6B4E"/>
    <w:rsid w:val="000A6C09"/>
    <w:rsid w:val="000A6C4B"/>
    <w:rsid w:val="000A6CFE"/>
    <w:rsid w:val="000A6F12"/>
    <w:rsid w:val="000A6F94"/>
    <w:rsid w:val="000A71CC"/>
    <w:rsid w:val="000A72FC"/>
    <w:rsid w:val="000A7327"/>
    <w:rsid w:val="000A735D"/>
    <w:rsid w:val="000A74A0"/>
    <w:rsid w:val="000A74AA"/>
    <w:rsid w:val="000A75C9"/>
    <w:rsid w:val="000A7658"/>
    <w:rsid w:val="000A7734"/>
    <w:rsid w:val="000A77E2"/>
    <w:rsid w:val="000A78A5"/>
    <w:rsid w:val="000A79FE"/>
    <w:rsid w:val="000A7A1F"/>
    <w:rsid w:val="000A7A6E"/>
    <w:rsid w:val="000A7BD1"/>
    <w:rsid w:val="000A7C88"/>
    <w:rsid w:val="000A7C96"/>
    <w:rsid w:val="000A7D76"/>
    <w:rsid w:val="000A7F14"/>
    <w:rsid w:val="000A7FBA"/>
    <w:rsid w:val="000A7FBC"/>
    <w:rsid w:val="000B0093"/>
    <w:rsid w:val="000B0183"/>
    <w:rsid w:val="000B028D"/>
    <w:rsid w:val="000B0292"/>
    <w:rsid w:val="000B02C2"/>
    <w:rsid w:val="000B0592"/>
    <w:rsid w:val="000B081C"/>
    <w:rsid w:val="000B0B08"/>
    <w:rsid w:val="000B0C33"/>
    <w:rsid w:val="000B0D5D"/>
    <w:rsid w:val="000B0DA5"/>
    <w:rsid w:val="000B0E0C"/>
    <w:rsid w:val="000B0E8D"/>
    <w:rsid w:val="000B1057"/>
    <w:rsid w:val="000B10AB"/>
    <w:rsid w:val="000B10E2"/>
    <w:rsid w:val="000B1127"/>
    <w:rsid w:val="000B1295"/>
    <w:rsid w:val="000B12C1"/>
    <w:rsid w:val="000B12D1"/>
    <w:rsid w:val="000B130E"/>
    <w:rsid w:val="000B1337"/>
    <w:rsid w:val="000B137E"/>
    <w:rsid w:val="000B15D9"/>
    <w:rsid w:val="000B1635"/>
    <w:rsid w:val="000B163F"/>
    <w:rsid w:val="000B17D9"/>
    <w:rsid w:val="000B1935"/>
    <w:rsid w:val="000B1B50"/>
    <w:rsid w:val="000B1CD3"/>
    <w:rsid w:val="000B1D63"/>
    <w:rsid w:val="000B1D97"/>
    <w:rsid w:val="000B1E9A"/>
    <w:rsid w:val="000B1ED3"/>
    <w:rsid w:val="000B1F4C"/>
    <w:rsid w:val="000B21FD"/>
    <w:rsid w:val="000B256B"/>
    <w:rsid w:val="000B2605"/>
    <w:rsid w:val="000B272D"/>
    <w:rsid w:val="000B2864"/>
    <w:rsid w:val="000B29F6"/>
    <w:rsid w:val="000B2A1A"/>
    <w:rsid w:val="000B2B2F"/>
    <w:rsid w:val="000B2B4A"/>
    <w:rsid w:val="000B2CC6"/>
    <w:rsid w:val="000B2CD8"/>
    <w:rsid w:val="000B3048"/>
    <w:rsid w:val="000B31B9"/>
    <w:rsid w:val="000B32D4"/>
    <w:rsid w:val="000B333B"/>
    <w:rsid w:val="000B33F8"/>
    <w:rsid w:val="000B3413"/>
    <w:rsid w:val="000B349B"/>
    <w:rsid w:val="000B3682"/>
    <w:rsid w:val="000B38CA"/>
    <w:rsid w:val="000B38DA"/>
    <w:rsid w:val="000B3904"/>
    <w:rsid w:val="000B399F"/>
    <w:rsid w:val="000B3A2B"/>
    <w:rsid w:val="000B3AE5"/>
    <w:rsid w:val="000B3BA0"/>
    <w:rsid w:val="000B3F37"/>
    <w:rsid w:val="000B401E"/>
    <w:rsid w:val="000B410C"/>
    <w:rsid w:val="000B41AC"/>
    <w:rsid w:val="000B43FC"/>
    <w:rsid w:val="000B444F"/>
    <w:rsid w:val="000B4516"/>
    <w:rsid w:val="000B45E6"/>
    <w:rsid w:val="000B4788"/>
    <w:rsid w:val="000B478C"/>
    <w:rsid w:val="000B4971"/>
    <w:rsid w:val="000B49D7"/>
    <w:rsid w:val="000B4AEB"/>
    <w:rsid w:val="000B4BF4"/>
    <w:rsid w:val="000B4CDE"/>
    <w:rsid w:val="000B4EB2"/>
    <w:rsid w:val="000B4FF1"/>
    <w:rsid w:val="000B5005"/>
    <w:rsid w:val="000B502E"/>
    <w:rsid w:val="000B51E7"/>
    <w:rsid w:val="000B5446"/>
    <w:rsid w:val="000B546F"/>
    <w:rsid w:val="000B55C1"/>
    <w:rsid w:val="000B5654"/>
    <w:rsid w:val="000B56A3"/>
    <w:rsid w:val="000B5827"/>
    <w:rsid w:val="000B588C"/>
    <w:rsid w:val="000B590A"/>
    <w:rsid w:val="000B5A42"/>
    <w:rsid w:val="000B5AF7"/>
    <w:rsid w:val="000B5D01"/>
    <w:rsid w:val="000B5D4A"/>
    <w:rsid w:val="000B5F3F"/>
    <w:rsid w:val="000B5F40"/>
    <w:rsid w:val="000B6030"/>
    <w:rsid w:val="000B6071"/>
    <w:rsid w:val="000B60BE"/>
    <w:rsid w:val="000B622F"/>
    <w:rsid w:val="000B6325"/>
    <w:rsid w:val="000B6428"/>
    <w:rsid w:val="000B655D"/>
    <w:rsid w:val="000B6563"/>
    <w:rsid w:val="000B65B0"/>
    <w:rsid w:val="000B65BE"/>
    <w:rsid w:val="000B686E"/>
    <w:rsid w:val="000B68AF"/>
    <w:rsid w:val="000B6BDF"/>
    <w:rsid w:val="000B6C2D"/>
    <w:rsid w:val="000B6C9C"/>
    <w:rsid w:val="000B6F56"/>
    <w:rsid w:val="000B70D1"/>
    <w:rsid w:val="000B70D9"/>
    <w:rsid w:val="000B7156"/>
    <w:rsid w:val="000B71B6"/>
    <w:rsid w:val="000B71CC"/>
    <w:rsid w:val="000B73AD"/>
    <w:rsid w:val="000B740F"/>
    <w:rsid w:val="000B7424"/>
    <w:rsid w:val="000B748E"/>
    <w:rsid w:val="000B74C3"/>
    <w:rsid w:val="000B74F1"/>
    <w:rsid w:val="000B757F"/>
    <w:rsid w:val="000B772D"/>
    <w:rsid w:val="000B7859"/>
    <w:rsid w:val="000B78D4"/>
    <w:rsid w:val="000B796B"/>
    <w:rsid w:val="000B7B2B"/>
    <w:rsid w:val="000B7C34"/>
    <w:rsid w:val="000B7D5E"/>
    <w:rsid w:val="000C0072"/>
    <w:rsid w:val="000C0120"/>
    <w:rsid w:val="000C013D"/>
    <w:rsid w:val="000C0145"/>
    <w:rsid w:val="000C01E7"/>
    <w:rsid w:val="000C028F"/>
    <w:rsid w:val="000C02DA"/>
    <w:rsid w:val="000C066C"/>
    <w:rsid w:val="000C070E"/>
    <w:rsid w:val="000C077A"/>
    <w:rsid w:val="000C085C"/>
    <w:rsid w:val="000C0879"/>
    <w:rsid w:val="000C08CD"/>
    <w:rsid w:val="000C0B69"/>
    <w:rsid w:val="000C0D5A"/>
    <w:rsid w:val="000C109F"/>
    <w:rsid w:val="000C132D"/>
    <w:rsid w:val="000C133A"/>
    <w:rsid w:val="000C1454"/>
    <w:rsid w:val="000C1545"/>
    <w:rsid w:val="000C16CC"/>
    <w:rsid w:val="000C1719"/>
    <w:rsid w:val="000C1756"/>
    <w:rsid w:val="000C1769"/>
    <w:rsid w:val="000C178E"/>
    <w:rsid w:val="000C17DB"/>
    <w:rsid w:val="000C1856"/>
    <w:rsid w:val="000C1999"/>
    <w:rsid w:val="000C19AC"/>
    <w:rsid w:val="000C1A3D"/>
    <w:rsid w:val="000C1A55"/>
    <w:rsid w:val="000C1A70"/>
    <w:rsid w:val="000C1A91"/>
    <w:rsid w:val="000C1AEE"/>
    <w:rsid w:val="000C1C49"/>
    <w:rsid w:val="000C1DB0"/>
    <w:rsid w:val="000C1DBD"/>
    <w:rsid w:val="000C1EEC"/>
    <w:rsid w:val="000C1F73"/>
    <w:rsid w:val="000C20F1"/>
    <w:rsid w:val="000C2109"/>
    <w:rsid w:val="000C2197"/>
    <w:rsid w:val="000C23E7"/>
    <w:rsid w:val="000C240A"/>
    <w:rsid w:val="000C2438"/>
    <w:rsid w:val="000C256A"/>
    <w:rsid w:val="000C25C6"/>
    <w:rsid w:val="000C285B"/>
    <w:rsid w:val="000C2918"/>
    <w:rsid w:val="000C2931"/>
    <w:rsid w:val="000C2B26"/>
    <w:rsid w:val="000C2C0D"/>
    <w:rsid w:val="000C2D3F"/>
    <w:rsid w:val="000C2DE1"/>
    <w:rsid w:val="000C2E40"/>
    <w:rsid w:val="000C2E7E"/>
    <w:rsid w:val="000C3070"/>
    <w:rsid w:val="000C3268"/>
    <w:rsid w:val="000C32D9"/>
    <w:rsid w:val="000C3400"/>
    <w:rsid w:val="000C393F"/>
    <w:rsid w:val="000C3A7D"/>
    <w:rsid w:val="000C3AC7"/>
    <w:rsid w:val="000C3ADC"/>
    <w:rsid w:val="000C3BEA"/>
    <w:rsid w:val="000C3D60"/>
    <w:rsid w:val="000C3E0A"/>
    <w:rsid w:val="000C3E61"/>
    <w:rsid w:val="000C3E83"/>
    <w:rsid w:val="000C4065"/>
    <w:rsid w:val="000C4137"/>
    <w:rsid w:val="000C4245"/>
    <w:rsid w:val="000C4282"/>
    <w:rsid w:val="000C432D"/>
    <w:rsid w:val="000C43AD"/>
    <w:rsid w:val="000C4428"/>
    <w:rsid w:val="000C4538"/>
    <w:rsid w:val="000C45F6"/>
    <w:rsid w:val="000C47A9"/>
    <w:rsid w:val="000C487F"/>
    <w:rsid w:val="000C4887"/>
    <w:rsid w:val="000C4949"/>
    <w:rsid w:val="000C4A50"/>
    <w:rsid w:val="000C4B1D"/>
    <w:rsid w:val="000C4C76"/>
    <w:rsid w:val="000C4D0F"/>
    <w:rsid w:val="000C4DB9"/>
    <w:rsid w:val="000C507C"/>
    <w:rsid w:val="000C5092"/>
    <w:rsid w:val="000C53E7"/>
    <w:rsid w:val="000C566B"/>
    <w:rsid w:val="000C568D"/>
    <w:rsid w:val="000C5715"/>
    <w:rsid w:val="000C5759"/>
    <w:rsid w:val="000C581C"/>
    <w:rsid w:val="000C5936"/>
    <w:rsid w:val="000C5A32"/>
    <w:rsid w:val="000C5AE3"/>
    <w:rsid w:val="000C5BA6"/>
    <w:rsid w:val="000C5BCC"/>
    <w:rsid w:val="000C5C8F"/>
    <w:rsid w:val="000C5CD6"/>
    <w:rsid w:val="000C5DE1"/>
    <w:rsid w:val="000C5E35"/>
    <w:rsid w:val="000C5E7D"/>
    <w:rsid w:val="000C5EFB"/>
    <w:rsid w:val="000C6134"/>
    <w:rsid w:val="000C63E6"/>
    <w:rsid w:val="000C6462"/>
    <w:rsid w:val="000C6479"/>
    <w:rsid w:val="000C64D4"/>
    <w:rsid w:val="000C64FC"/>
    <w:rsid w:val="000C6504"/>
    <w:rsid w:val="000C6554"/>
    <w:rsid w:val="000C6564"/>
    <w:rsid w:val="000C673C"/>
    <w:rsid w:val="000C69F8"/>
    <w:rsid w:val="000C6A01"/>
    <w:rsid w:val="000C6AC3"/>
    <w:rsid w:val="000C6C5F"/>
    <w:rsid w:val="000C6E1C"/>
    <w:rsid w:val="000C6E40"/>
    <w:rsid w:val="000C71D9"/>
    <w:rsid w:val="000C71E8"/>
    <w:rsid w:val="000C732F"/>
    <w:rsid w:val="000C73B4"/>
    <w:rsid w:val="000C76FB"/>
    <w:rsid w:val="000C7756"/>
    <w:rsid w:val="000C785C"/>
    <w:rsid w:val="000C7917"/>
    <w:rsid w:val="000C7944"/>
    <w:rsid w:val="000C7D24"/>
    <w:rsid w:val="000C7DD6"/>
    <w:rsid w:val="000D0153"/>
    <w:rsid w:val="000D023B"/>
    <w:rsid w:val="000D027C"/>
    <w:rsid w:val="000D036A"/>
    <w:rsid w:val="000D037E"/>
    <w:rsid w:val="000D03FB"/>
    <w:rsid w:val="000D0486"/>
    <w:rsid w:val="000D05D8"/>
    <w:rsid w:val="000D0760"/>
    <w:rsid w:val="000D0A00"/>
    <w:rsid w:val="000D0A0F"/>
    <w:rsid w:val="000D0AB8"/>
    <w:rsid w:val="000D0B4A"/>
    <w:rsid w:val="000D0BCC"/>
    <w:rsid w:val="000D0BFB"/>
    <w:rsid w:val="000D0DBC"/>
    <w:rsid w:val="000D0DC6"/>
    <w:rsid w:val="000D0F29"/>
    <w:rsid w:val="000D0F9A"/>
    <w:rsid w:val="000D0FA1"/>
    <w:rsid w:val="000D10A8"/>
    <w:rsid w:val="000D1177"/>
    <w:rsid w:val="000D1393"/>
    <w:rsid w:val="000D13EE"/>
    <w:rsid w:val="000D1447"/>
    <w:rsid w:val="000D1463"/>
    <w:rsid w:val="000D148D"/>
    <w:rsid w:val="000D14EB"/>
    <w:rsid w:val="000D1610"/>
    <w:rsid w:val="000D1853"/>
    <w:rsid w:val="000D18B8"/>
    <w:rsid w:val="000D18FD"/>
    <w:rsid w:val="000D1A1F"/>
    <w:rsid w:val="000D1B60"/>
    <w:rsid w:val="000D1BB6"/>
    <w:rsid w:val="000D1BE5"/>
    <w:rsid w:val="000D1EDB"/>
    <w:rsid w:val="000D1FB3"/>
    <w:rsid w:val="000D201C"/>
    <w:rsid w:val="000D206C"/>
    <w:rsid w:val="000D2185"/>
    <w:rsid w:val="000D227D"/>
    <w:rsid w:val="000D24EA"/>
    <w:rsid w:val="000D24FC"/>
    <w:rsid w:val="000D26A8"/>
    <w:rsid w:val="000D274C"/>
    <w:rsid w:val="000D2925"/>
    <w:rsid w:val="000D29F8"/>
    <w:rsid w:val="000D2AE0"/>
    <w:rsid w:val="000D2B58"/>
    <w:rsid w:val="000D2B86"/>
    <w:rsid w:val="000D2BB0"/>
    <w:rsid w:val="000D2BC9"/>
    <w:rsid w:val="000D2CDA"/>
    <w:rsid w:val="000D2DD7"/>
    <w:rsid w:val="000D2F35"/>
    <w:rsid w:val="000D300A"/>
    <w:rsid w:val="000D30BC"/>
    <w:rsid w:val="000D323E"/>
    <w:rsid w:val="000D3441"/>
    <w:rsid w:val="000D362A"/>
    <w:rsid w:val="000D3727"/>
    <w:rsid w:val="000D37FA"/>
    <w:rsid w:val="000D3821"/>
    <w:rsid w:val="000D386D"/>
    <w:rsid w:val="000D389E"/>
    <w:rsid w:val="000D3B38"/>
    <w:rsid w:val="000D3BC3"/>
    <w:rsid w:val="000D3DEC"/>
    <w:rsid w:val="000D3DEE"/>
    <w:rsid w:val="000D3DF1"/>
    <w:rsid w:val="000D3EF6"/>
    <w:rsid w:val="000D3F8F"/>
    <w:rsid w:val="000D41B5"/>
    <w:rsid w:val="000D41C9"/>
    <w:rsid w:val="000D4324"/>
    <w:rsid w:val="000D43E3"/>
    <w:rsid w:val="000D445F"/>
    <w:rsid w:val="000D4676"/>
    <w:rsid w:val="000D46D2"/>
    <w:rsid w:val="000D46D6"/>
    <w:rsid w:val="000D46EE"/>
    <w:rsid w:val="000D4896"/>
    <w:rsid w:val="000D4CB6"/>
    <w:rsid w:val="000D4D79"/>
    <w:rsid w:val="000D4DE6"/>
    <w:rsid w:val="000D4E7B"/>
    <w:rsid w:val="000D4F4E"/>
    <w:rsid w:val="000D4FDE"/>
    <w:rsid w:val="000D50F0"/>
    <w:rsid w:val="000D5158"/>
    <w:rsid w:val="000D518D"/>
    <w:rsid w:val="000D520D"/>
    <w:rsid w:val="000D5433"/>
    <w:rsid w:val="000D55EA"/>
    <w:rsid w:val="000D5651"/>
    <w:rsid w:val="000D56F8"/>
    <w:rsid w:val="000D57A9"/>
    <w:rsid w:val="000D57C1"/>
    <w:rsid w:val="000D5965"/>
    <w:rsid w:val="000D59D6"/>
    <w:rsid w:val="000D5AB0"/>
    <w:rsid w:val="000D5AD1"/>
    <w:rsid w:val="000D5B36"/>
    <w:rsid w:val="000D5C5A"/>
    <w:rsid w:val="000D5D3B"/>
    <w:rsid w:val="000D5E4D"/>
    <w:rsid w:val="000D626A"/>
    <w:rsid w:val="000D6315"/>
    <w:rsid w:val="000D6506"/>
    <w:rsid w:val="000D65BC"/>
    <w:rsid w:val="000D660E"/>
    <w:rsid w:val="000D687E"/>
    <w:rsid w:val="000D68EA"/>
    <w:rsid w:val="000D6E27"/>
    <w:rsid w:val="000D6E96"/>
    <w:rsid w:val="000D6EA9"/>
    <w:rsid w:val="000D6F5B"/>
    <w:rsid w:val="000D6F5D"/>
    <w:rsid w:val="000D7182"/>
    <w:rsid w:val="000D7268"/>
    <w:rsid w:val="000D7275"/>
    <w:rsid w:val="000D7387"/>
    <w:rsid w:val="000D745F"/>
    <w:rsid w:val="000D7783"/>
    <w:rsid w:val="000D779C"/>
    <w:rsid w:val="000D77B3"/>
    <w:rsid w:val="000D7A95"/>
    <w:rsid w:val="000D7B03"/>
    <w:rsid w:val="000D7BBE"/>
    <w:rsid w:val="000D7EB6"/>
    <w:rsid w:val="000D7FB8"/>
    <w:rsid w:val="000E011D"/>
    <w:rsid w:val="000E02ED"/>
    <w:rsid w:val="000E03CF"/>
    <w:rsid w:val="000E03F8"/>
    <w:rsid w:val="000E041A"/>
    <w:rsid w:val="000E0444"/>
    <w:rsid w:val="000E05AD"/>
    <w:rsid w:val="000E0614"/>
    <w:rsid w:val="000E064D"/>
    <w:rsid w:val="000E068C"/>
    <w:rsid w:val="000E076F"/>
    <w:rsid w:val="000E0811"/>
    <w:rsid w:val="000E0957"/>
    <w:rsid w:val="000E0B6E"/>
    <w:rsid w:val="000E0C97"/>
    <w:rsid w:val="000E0D89"/>
    <w:rsid w:val="000E0DA4"/>
    <w:rsid w:val="000E0DD5"/>
    <w:rsid w:val="000E1003"/>
    <w:rsid w:val="000E1009"/>
    <w:rsid w:val="000E10BC"/>
    <w:rsid w:val="000E12C3"/>
    <w:rsid w:val="000E14B9"/>
    <w:rsid w:val="000E1547"/>
    <w:rsid w:val="000E16C4"/>
    <w:rsid w:val="000E16E4"/>
    <w:rsid w:val="000E1722"/>
    <w:rsid w:val="000E1820"/>
    <w:rsid w:val="000E1824"/>
    <w:rsid w:val="000E182B"/>
    <w:rsid w:val="000E18DA"/>
    <w:rsid w:val="000E1E8E"/>
    <w:rsid w:val="000E202B"/>
    <w:rsid w:val="000E2195"/>
    <w:rsid w:val="000E2357"/>
    <w:rsid w:val="000E2666"/>
    <w:rsid w:val="000E2787"/>
    <w:rsid w:val="000E279B"/>
    <w:rsid w:val="000E27C6"/>
    <w:rsid w:val="000E288D"/>
    <w:rsid w:val="000E28AC"/>
    <w:rsid w:val="000E28DA"/>
    <w:rsid w:val="000E2A2E"/>
    <w:rsid w:val="000E2AFD"/>
    <w:rsid w:val="000E2BF6"/>
    <w:rsid w:val="000E2C7C"/>
    <w:rsid w:val="000E2EE0"/>
    <w:rsid w:val="000E2F65"/>
    <w:rsid w:val="000E3075"/>
    <w:rsid w:val="000E30AE"/>
    <w:rsid w:val="000E3132"/>
    <w:rsid w:val="000E3226"/>
    <w:rsid w:val="000E3317"/>
    <w:rsid w:val="000E331F"/>
    <w:rsid w:val="000E3358"/>
    <w:rsid w:val="000E3456"/>
    <w:rsid w:val="000E35B1"/>
    <w:rsid w:val="000E35D2"/>
    <w:rsid w:val="000E36BC"/>
    <w:rsid w:val="000E36CE"/>
    <w:rsid w:val="000E36D1"/>
    <w:rsid w:val="000E3767"/>
    <w:rsid w:val="000E3839"/>
    <w:rsid w:val="000E3870"/>
    <w:rsid w:val="000E38ED"/>
    <w:rsid w:val="000E3930"/>
    <w:rsid w:val="000E3C14"/>
    <w:rsid w:val="000E3DD8"/>
    <w:rsid w:val="000E3F84"/>
    <w:rsid w:val="000E40C3"/>
    <w:rsid w:val="000E414C"/>
    <w:rsid w:val="000E437E"/>
    <w:rsid w:val="000E44EC"/>
    <w:rsid w:val="000E48A3"/>
    <w:rsid w:val="000E4A73"/>
    <w:rsid w:val="000E4AD1"/>
    <w:rsid w:val="000E4B50"/>
    <w:rsid w:val="000E4B59"/>
    <w:rsid w:val="000E4C3F"/>
    <w:rsid w:val="000E4C9B"/>
    <w:rsid w:val="000E4D01"/>
    <w:rsid w:val="000E4E30"/>
    <w:rsid w:val="000E5121"/>
    <w:rsid w:val="000E51F0"/>
    <w:rsid w:val="000E5215"/>
    <w:rsid w:val="000E55B2"/>
    <w:rsid w:val="000E57A3"/>
    <w:rsid w:val="000E57B6"/>
    <w:rsid w:val="000E5830"/>
    <w:rsid w:val="000E5A0A"/>
    <w:rsid w:val="000E5A27"/>
    <w:rsid w:val="000E5B39"/>
    <w:rsid w:val="000E5C4E"/>
    <w:rsid w:val="000E5C50"/>
    <w:rsid w:val="000E5C80"/>
    <w:rsid w:val="000E5CA5"/>
    <w:rsid w:val="000E5CAE"/>
    <w:rsid w:val="000E5E3A"/>
    <w:rsid w:val="000E5FBB"/>
    <w:rsid w:val="000E60E1"/>
    <w:rsid w:val="000E6187"/>
    <w:rsid w:val="000E6188"/>
    <w:rsid w:val="000E61E7"/>
    <w:rsid w:val="000E63FD"/>
    <w:rsid w:val="000E6475"/>
    <w:rsid w:val="000E6576"/>
    <w:rsid w:val="000E659F"/>
    <w:rsid w:val="000E65A7"/>
    <w:rsid w:val="000E6635"/>
    <w:rsid w:val="000E67EB"/>
    <w:rsid w:val="000E6AA9"/>
    <w:rsid w:val="000E6AC0"/>
    <w:rsid w:val="000E6ACA"/>
    <w:rsid w:val="000E6BAF"/>
    <w:rsid w:val="000E6EED"/>
    <w:rsid w:val="000E6F0D"/>
    <w:rsid w:val="000E6F62"/>
    <w:rsid w:val="000E700B"/>
    <w:rsid w:val="000E71CE"/>
    <w:rsid w:val="000E7275"/>
    <w:rsid w:val="000E7304"/>
    <w:rsid w:val="000E789B"/>
    <w:rsid w:val="000E7966"/>
    <w:rsid w:val="000E7BFC"/>
    <w:rsid w:val="000E7C39"/>
    <w:rsid w:val="000E7C3A"/>
    <w:rsid w:val="000E7D32"/>
    <w:rsid w:val="000E7E4E"/>
    <w:rsid w:val="000E7F51"/>
    <w:rsid w:val="000F00D8"/>
    <w:rsid w:val="000F00F4"/>
    <w:rsid w:val="000F01A6"/>
    <w:rsid w:val="000F036A"/>
    <w:rsid w:val="000F0454"/>
    <w:rsid w:val="000F04D0"/>
    <w:rsid w:val="000F05B3"/>
    <w:rsid w:val="000F0758"/>
    <w:rsid w:val="000F07D4"/>
    <w:rsid w:val="000F08D1"/>
    <w:rsid w:val="000F0943"/>
    <w:rsid w:val="000F095B"/>
    <w:rsid w:val="000F0A2B"/>
    <w:rsid w:val="000F0AAF"/>
    <w:rsid w:val="000F0B23"/>
    <w:rsid w:val="000F0E4F"/>
    <w:rsid w:val="000F0F4D"/>
    <w:rsid w:val="000F1130"/>
    <w:rsid w:val="000F13B0"/>
    <w:rsid w:val="000F13BF"/>
    <w:rsid w:val="000F13C4"/>
    <w:rsid w:val="000F13CB"/>
    <w:rsid w:val="000F13D7"/>
    <w:rsid w:val="000F13F3"/>
    <w:rsid w:val="000F17E4"/>
    <w:rsid w:val="000F1878"/>
    <w:rsid w:val="000F1890"/>
    <w:rsid w:val="000F1992"/>
    <w:rsid w:val="000F1CBA"/>
    <w:rsid w:val="000F1CF3"/>
    <w:rsid w:val="000F1D75"/>
    <w:rsid w:val="000F1E17"/>
    <w:rsid w:val="000F1EA7"/>
    <w:rsid w:val="000F1F14"/>
    <w:rsid w:val="000F1F98"/>
    <w:rsid w:val="000F20A6"/>
    <w:rsid w:val="000F20C7"/>
    <w:rsid w:val="000F20CD"/>
    <w:rsid w:val="000F219B"/>
    <w:rsid w:val="000F21BA"/>
    <w:rsid w:val="000F21F5"/>
    <w:rsid w:val="000F21F6"/>
    <w:rsid w:val="000F2344"/>
    <w:rsid w:val="000F251A"/>
    <w:rsid w:val="000F255A"/>
    <w:rsid w:val="000F25ED"/>
    <w:rsid w:val="000F271B"/>
    <w:rsid w:val="000F273F"/>
    <w:rsid w:val="000F2875"/>
    <w:rsid w:val="000F2965"/>
    <w:rsid w:val="000F2A42"/>
    <w:rsid w:val="000F2A55"/>
    <w:rsid w:val="000F2B66"/>
    <w:rsid w:val="000F2E35"/>
    <w:rsid w:val="000F2E48"/>
    <w:rsid w:val="000F2F5A"/>
    <w:rsid w:val="000F2FAB"/>
    <w:rsid w:val="000F30BD"/>
    <w:rsid w:val="000F3132"/>
    <w:rsid w:val="000F326F"/>
    <w:rsid w:val="000F330B"/>
    <w:rsid w:val="000F34C7"/>
    <w:rsid w:val="000F34D4"/>
    <w:rsid w:val="000F34E4"/>
    <w:rsid w:val="000F3546"/>
    <w:rsid w:val="000F3834"/>
    <w:rsid w:val="000F3895"/>
    <w:rsid w:val="000F3996"/>
    <w:rsid w:val="000F3A1B"/>
    <w:rsid w:val="000F3A28"/>
    <w:rsid w:val="000F3A2C"/>
    <w:rsid w:val="000F3B40"/>
    <w:rsid w:val="000F3C06"/>
    <w:rsid w:val="000F3C0F"/>
    <w:rsid w:val="000F3C7A"/>
    <w:rsid w:val="000F3C99"/>
    <w:rsid w:val="000F3CB9"/>
    <w:rsid w:val="000F3D60"/>
    <w:rsid w:val="000F3D6E"/>
    <w:rsid w:val="000F3DC1"/>
    <w:rsid w:val="000F3E1B"/>
    <w:rsid w:val="000F3F2F"/>
    <w:rsid w:val="000F3F6C"/>
    <w:rsid w:val="000F40DC"/>
    <w:rsid w:val="000F4132"/>
    <w:rsid w:val="000F42EA"/>
    <w:rsid w:val="000F4327"/>
    <w:rsid w:val="000F444C"/>
    <w:rsid w:val="000F4504"/>
    <w:rsid w:val="000F45D2"/>
    <w:rsid w:val="000F467D"/>
    <w:rsid w:val="000F4702"/>
    <w:rsid w:val="000F47DF"/>
    <w:rsid w:val="000F488F"/>
    <w:rsid w:val="000F49CA"/>
    <w:rsid w:val="000F4A2E"/>
    <w:rsid w:val="000F4A72"/>
    <w:rsid w:val="000F4A84"/>
    <w:rsid w:val="000F4AB7"/>
    <w:rsid w:val="000F4AE0"/>
    <w:rsid w:val="000F4B35"/>
    <w:rsid w:val="000F4B75"/>
    <w:rsid w:val="000F4CAF"/>
    <w:rsid w:val="000F4D2F"/>
    <w:rsid w:val="000F4E96"/>
    <w:rsid w:val="000F4F44"/>
    <w:rsid w:val="000F4F81"/>
    <w:rsid w:val="000F4FA3"/>
    <w:rsid w:val="000F52B3"/>
    <w:rsid w:val="000F52C0"/>
    <w:rsid w:val="000F536F"/>
    <w:rsid w:val="000F53B9"/>
    <w:rsid w:val="000F53CB"/>
    <w:rsid w:val="000F53E3"/>
    <w:rsid w:val="000F5443"/>
    <w:rsid w:val="000F5495"/>
    <w:rsid w:val="000F5BB7"/>
    <w:rsid w:val="000F5BF0"/>
    <w:rsid w:val="000F5DF2"/>
    <w:rsid w:val="000F5EE2"/>
    <w:rsid w:val="000F5EE3"/>
    <w:rsid w:val="000F5FBE"/>
    <w:rsid w:val="000F6099"/>
    <w:rsid w:val="000F639D"/>
    <w:rsid w:val="000F65D4"/>
    <w:rsid w:val="000F66DC"/>
    <w:rsid w:val="000F6744"/>
    <w:rsid w:val="000F6799"/>
    <w:rsid w:val="000F67D3"/>
    <w:rsid w:val="000F684C"/>
    <w:rsid w:val="000F6881"/>
    <w:rsid w:val="000F68FE"/>
    <w:rsid w:val="000F6953"/>
    <w:rsid w:val="000F6C32"/>
    <w:rsid w:val="000F6C5F"/>
    <w:rsid w:val="000F6D5B"/>
    <w:rsid w:val="000F6D86"/>
    <w:rsid w:val="000F6E0B"/>
    <w:rsid w:val="000F6EF0"/>
    <w:rsid w:val="000F6F01"/>
    <w:rsid w:val="000F6F2C"/>
    <w:rsid w:val="000F6FA7"/>
    <w:rsid w:val="000F7009"/>
    <w:rsid w:val="000F7040"/>
    <w:rsid w:val="000F72B2"/>
    <w:rsid w:val="000F73DC"/>
    <w:rsid w:val="000F744D"/>
    <w:rsid w:val="000F7490"/>
    <w:rsid w:val="000F75E7"/>
    <w:rsid w:val="000F792D"/>
    <w:rsid w:val="000F7978"/>
    <w:rsid w:val="000F7CAD"/>
    <w:rsid w:val="000F7E42"/>
    <w:rsid w:val="000F7F13"/>
    <w:rsid w:val="000F7FDC"/>
    <w:rsid w:val="00100097"/>
    <w:rsid w:val="001000A2"/>
    <w:rsid w:val="001000E9"/>
    <w:rsid w:val="00100161"/>
    <w:rsid w:val="00100169"/>
    <w:rsid w:val="0010017A"/>
    <w:rsid w:val="001002D5"/>
    <w:rsid w:val="001003C3"/>
    <w:rsid w:val="001003C5"/>
    <w:rsid w:val="0010046A"/>
    <w:rsid w:val="001005CE"/>
    <w:rsid w:val="00100653"/>
    <w:rsid w:val="0010067A"/>
    <w:rsid w:val="0010076E"/>
    <w:rsid w:val="00100A9C"/>
    <w:rsid w:val="00100AF5"/>
    <w:rsid w:val="00100BA2"/>
    <w:rsid w:val="00100C46"/>
    <w:rsid w:val="00100CA2"/>
    <w:rsid w:val="00100D6A"/>
    <w:rsid w:val="00100D9B"/>
    <w:rsid w:val="0010104F"/>
    <w:rsid w:val="00101081"/>
    <w:rsid w:val="001010D7"/>
    <w:rsid w:val="001010F4"/>
    <w:rsid w:val="00101119"/>
    <w:rsid w:val="00101306"/>
    <w:rsid w:val="00101489"/>
    <w:rsid w:val="00101533"/>
    <w:rsid w:val="0010156A"/>
    <w:rsid w:val="0010173D"/>
    <w:rsid w:val="001017AF"/>
    <w:rsid w:val="001017C8"/>
    <w:rsid w:val="001017EC"/>
    <w:rsid w:val="00101A0E"/>
    <w:rsid w:val="00101ACE"/>
    <w:rsid w:val="00101CCA"/>
    <w:rsid w:val="00101D6C"/>
    <w:rsid w:val="00101ECF"/>
    <w:rsid w:val="00102147"/>
    <w:rsid w:val="001021DD"/>
    <w:rsid w:val="001021F1"/>
    <w:rsid w:val="0010229C"/>
    <w:rsid w:val="001022DD"/>
    <w:rsid w:val="00102366"/>
    <w:rsid w:val="0010236E"/>
    <w:rsid w:val="0010243A"/>
    <w:rsid w:val="001025E4"/>
    <w:rsid w:val="001026E6"/>
    <w:rsid w:val="001026F7"/>
    <w:rsid w:val="00102898"/>
    <w:rsid w:val="0010295A"/>
    <w:rsid w:val="001029D6"/>
    <w:rsid w:val="00102A33"/>
    <w:rsid w:val="00102A86"/>
    <w:rsid w:val="00102A9B"/>
    <w:rsid w:val="00102DF2"/>
    <w:rsid w:val="00102E56"/>
    <w:rsid w:val="00102F11"/>
    <w:rsid w:val="00103073"/>
    <w:rsid w:val="001030F8"/>
    <w:rsid w:val="00103552"/>
    <w:rsid w:val="001035B5"/>
    <w:rsid w:val="0010361C"/>
    <w:rsid w:val="00103626"/>
    <w:rsid w:val="00103658"/>
    <w:rsid w:val="0010366C"/>
    <w:rsid w:val="001037D4"/>
    <w:rsid w:val="001037D6"/>
    <w:rsid w:val="001037FA"/>
    <w:rsid w:val="00103841"/>
    <w:rsid w:val="00103B3C"/>
    <w:rsid w:val="00103B77"/>
    <w:rsid w:val="00103B82"/>
    <w:rsid w:val="00103C2B"/>
    <w:rsid w:val="00103C50"/>
    <w:rsid w:val="00103C54"/>
    <w:rsid w:val="00103C5D"/>
    <w:rsid w:val="00103E10"/>
    <w:rsid w:val="00103E89"/>
    <w:rsid w:val="00103EBC"/>
    <w:rsid w:val="00103F7C"/>
    <w:rsid w:val="00103FB7"/>
    <w:rsid w:val="00104058"/>
    <w:rsid w:val="0010405D"/>
    <w:rsid w:val="001041E7"/>
    <w:rsid w:val="00104228"/>
    <w:rsid w:val="001042C7"/>
    <w:rsid w:val="0010489D"/>
    <w:rsid w:val="00104905"/>
    <w:rsid w:val="00104928"/>
    <w:rsid w:val="00104972"/>
    <w:rsid w:val="00104979"/>
    <w:rsid w:val="00104A80"/>
    <w:rsid w:val="00104AF7"/>
    <w:rsid w:val="00104B0E"/>
    <w:rsid w:val="00104B9F"/>
    <w:rsid w:val="00104BB1"/>
    <w:rsid w:val="00104BB3"/>
    <w:rsid w:val="00104C6C"/>
    <w:rsid w:val="00104F40"/>
    <w:rsid w:val="00104FBD"/>
    <w:rsid w:val="00105013"/>
    <w:rsid w:val="0010502F"/>
    <w:rsid w:val="00105068"/>
    <w:rsid w:val="0010508E"/>
    <w:rsid w:val="001050B7"/>
    <w:rsid w:val="001050F9"/>
    <w:rsid w:val="0010512E"/>
    <w:rsid w:val="0010521E"/>
    <w:rsid w:val="00105348"/>
    <w:rsid w:val="0010534C"/>
    <w:rsid w:val="00105359"/>
    <w:rsid w:val="00105417"/>
    <w:rsid w:val="001054F7"/>
    <w:rsid w:val="0010568A"/>
    <w:rsid w:val="0010568E"/>
    <w:rsid w:val="001056C5"/>
    <w:rsid w:val="001057B5"/>
    <w:rsid w:val="00105820"/>
    <w:rsid w:val="0010587E"/>
    <w:rsid w:val="00105A2E"/>
    <w:rsid w:val="00105B4F"/>
    <w:rsid w:val="00105BF4"/>
    <w:rsid w:val="00105CEE"/>
    <w:rsid w:val="00105DA1"/>
    <w:rsid w:val="00105FB5"/>
    <w:rsid w:val="00105FCE"/>
    <w:rsid w:val="00106031"/>
    <w:rsid w:val="00106093"/>
    <w:rsid w:val="00106373"/>
    <w:rsid w:val="00106491"/>
    <w:rsid w:val="0010660E"/>
    <w:rsid w:val="001066CE"/>
    <w:rsid w:val="001068AC"/>
    <w:rsid w:val="00106A95"/>
    <w:rsid w:val="00106B3E"/>
    <w:rsid w:val="00106BD1"/>
    <w:rsid w:val="00106CC3"/>
    <w:rsid w:val="00106D96"/>
    <w:rsid w:val="00106E7E"/>
    <w:rsid w:val="00106E88"/>
    <w:rsid w:val="00106E8E"/>
    <w:rsid w:val="00106FE3"/>
    <w:rsid w:val="00106FF1"/>
    <w:rsid w:val="001073C9"/>
    <w:rsid w:val="00107450"/>
    <w:rsid w:val="0010751C"/>
    <w:rsid w:val="001075E4"/>
    <w:rsid w:val="00107697"/>
    <w:rsid w:val="00107761"/>
    <w:rsid w:val="001077C4"/>
    <w:rsid w:val="001077F8"/>
    <w:rsid w:val="00107869"/>
    <w:rsid w:val="0010795D"/>
    <w:rsid w:val="00107A0D"/>
    <w:rsid w:val="00107B09"/>
    <w:rsid w:val="00107EE2"/>
    <w:rsid w:val="00110037"/>
    <w:rsid w:val="00110074"/>
    <w:rsid w:val="00110165"/>
    <w:rsid w:val="00110282"/>
    <w:rsid w:val="0011028F"/>
    <w:rsid w:val="00110325"/>
    <w:rsid w:val="0011034F"/>
    <w:rsid w:val="001103E3"/>
    <w:rsid w:val="0011048D"/>
    <w:rsid w:val="001105A2"/>
    <w:rsid w:val="001107F9"/>
    <w:rsid w:val="00110851"/>
    <w:rsid w:val="001108AC"/>
    <w:rsid w:val="001108BB"/>
    <w:rsid w:val="00110A29"/>
    <w:rsid w:val="00110A47"/>
    <w:rsid w:val="00110AA4"/>
    <w:rsid w:val="00110C3A"/>
    <w:rsid w:val="00110FB1"/>
    <w:rsid w:val="00110FEE"/>
    <w:rsid w:val="00111021"/>
    <w:rsid w:val="001111B9"/>
    <w:rsid w:val="001111C0"/>
    <w:rsid w:val="00111207"/>
    <w:rsid w:val="001112C0"/>
    <w:rsid w:val="00111351"/>
    <w:rsid w:val="0011145F"/>
    <w:rsid w:val="001115C0"/>
    <w:rsid w:val="001115F4"/>
    <w:rsid w:val="001116D2"/>
    <w:rsid w:val="00111702"/>
    <w:rsid w:val="0011179B"/>
    <w:rsid w:val="001117F2"/>
    <w:rsid w:val="0011190B"/>
    <w:rsid w:val="001119F8"/>
    <w:rsid w:val="00111AA1"/>
    <w:rsid w:val="00111AD9"/>
    <w:rsid w:val="00111C49"/>
    <w:rsid w:val="00111C78"/>
    <w:rsid w:val="00111F68"/>
    <w:rsid w:val="00111FEE"/>
    <w:rsid w:val="00111FFF"/>
    <w:rsid w:val="001120A5"/>
    <w:rsid w:val="001122EC"/>
    <w:rsid w:val="001122F2"/>
    <w:rsid w:val="0011230B"/>
    <w:rsid w:val="00112425"/>
    <w:rsid w:val="001125B0"/>
    <w:rsid w:val="001125DA"/>
    <w:rsid w:val="0011266C"/>
    <w:rsid w:val="001126ED"/>
    <w:rsid w:val="001127C8"/>
    <w:rsid w:val="00112975"/>
    <w:rsid w:val="00112B8F"/>
    <w:rsid w:val="00112D3F"/>
    <w:rsid w:val="00112DF0"/>
    <w:rsid w:val="00112E7C"/>
    <w:rsid w:val="001132C5"/>
    <w:rsid w:val="0011341F"/>
    <w:rsid w:val="001134DA"/>
    <w:rsid w:val="00113694"/>
    <w:rsid w:val="001136C2"/>
    <w:rsid w:val="001136F9"/>
    <w:rsid w:val="00113704"/>
    <w:rsid w:val="00113725"/>
    <w:rsid w:val="0011372B"/>
    <w:rsid w:val="00113775"/>
    <w:rsid w:val="0011384C"/>
    <w:rsid w:val="00113926"/>
    <w:rsid w:val="001139E7"/>
    <w:rsid w:val="00113A41"/>
    <w:rsid w:val="00113C2E"/>
    <w:rsid w:val="00113CEF"/>
    <w:rsid w:val="00113D8F"/>
    <w:rsid w:val="00113F0E"/>
    <w:rsid w:val="00113F93"/>
    <w:rsid w:val="001140FA"/>
    <w:rsid w:val="001141CF"/>
    <w:rsid w:val="00114379"/>
    <w:rsid w:val="00114489"/>
    <w:rsid w:val="0011450B"/>
    <w:rsid w:val="00114551"/>
    <w:rsid w:val="00114636"/>
    <w:rsid w:val="001146A3"/>
    <w:rsid w:val="001146C6"/>
    <w:rsid w:val="001147B8"/>
    <w:rsid w:val="00114949"/>
    <w:rsid w:val="00114AE0"/>
    <w:rsid w:val="00114C92"/>
    <w:rsid w:val="00114D49"/>
    <w:rsid w:val="00114D75"/>
    <w:rsid w:val="00114E61"/>
    <w:rsid w:val="00114EA7"/>
    <w:rsid w:val="0011504F"/>
    <w:rsid w:val="001152D9"/>
    <w:rsid w:val="0011536C"/>
    <w:rsid w:val="00115424"/>
    <w:rsid w:val="00115544"/>
    <w:rsid w:val="001155DE"/>
    <w:rsid w:val="00115716"/>
    <w:rsid w:val="001157D9"/>
    <w:rsid w:val="00115801"/>
    <w:rsid w:val="0011584C"/>
    <w:rsid w:val="001158C5"/>
    <w:rsid w:val="001158D5"/>
    <w:rsid w:val="001159CF"/>
    <w:rsid w:val="001159D7"/>
    <w:rsid w:val="00115AB7"/>
    <w:rsid w:val="00115AEE"/>
    <w:rsid w:val="00115B27"/>
    <w:rsid w:val="00115B68"/>
    <w:rsid w:val="00115C26"/>
    <w:rsid w:val="00115C6B"/>
    <w:rsid w:val="00115EA2"/>
    <w:rsid w:val="001160E6"/>
    <w:rsid w:val="00116317"/>
    <w:rsid w:val="00116339"/>
    <w:rsid w:val="00116370"/>
    <w:rsid w:val="001164BA"/>
    <w:rsid w:val="00116625"/>
    <w:rsid w:val="00116661"/>
    <w:rsid w:val="001167EB"/>
    <w:rsid w:val="00116876"/>
    <w:rsid w:val="00116988"/>
    <w:rsid w:val="00116A2D"/>
    <w:rsid w:val="00116A7B"/>
    <w:rsid w:val="00116B1D"/>
    <w:rsid w:val="00116C1B"/>
    <w:rsid w:val="00116DFA"/>
    <w:rsid w:val="00116F51"/>
    <w:rsid w:val="001170E2"/>
    <w:rsid w:val="0011719F"/>
    <w:rsid w:val="001171F7"/>
    <w:rsid w:val="001172BE"/>
    <w:rsid w:val="001172C6"/>
    <w:rsid w:val="00117490"/>
    <w:rsid w:val="001175EF"/>
    <w:rsid w:val="00117677"/>
    <w:rsid w:val="00117863"/>
    <w:rsid w:val="00117957"/>
    <w:rsid w:val="00117AFA"/>
    <w:rsid w:val="00117BA3"/>
    <w:rsid w:val="00117C07"/>
    <w:rsid w:val="00117C78"/>
    <w:rsid w:val="00117CAB"/>
    <w:rsid w:val="00117E90"/>
    <w:rsid w:val="00117F0B"/>
    <w:rsid w:val="001201A2"/>
    <w:rsid w:val="001201EA"/>
    <w:rsid w:val="00120276"/>
    <w:rsid w:val="001203DB"/>
    <w:rsid w:val="0012063B"/>
    <w:rsid w:val="0012078A"/>
    <w:rsid w:val="0012079F"/>
    <w:rsid w:val="001207F3"/>
    <w:rsid w:val="0012088C"/>
    <w:rsid w:val="00120954"/>
    <w:rsid w:val="00120AA3"/>
    <w:rsid w:val="00120BC8"/>
    <w:rsid w:val="00120C0C"/>
    <w:rsid w:val="00120C13"/>
    <w:rsid w:val="00120C56"/>
    <w:rsid w:val="00120CCB"/>
    <w:rsid w:val="0012106B"/>
    <w:rsid w:val="00121125"/>
    <w:rsid w:val="0012127A"/>
    <w:rsid w:val="00121321"/>
    <w:rsid w:val="001213A3"/>
    <w:rsid w:val="00121674"/>
    <w:rsid w:val="00121769"/>
    <w:rsid w:val="00121836"/>
    <w:rsid w:val="001219D5"/>
    <w:rsid w:val="00121A7A"/>
    <w:rsid w:val="00121AC6"/>
    <w:rsid w:val="00121BB0"/>
    <w:rsid w:val="00121BDE"/>
    <w:rsid w:val="00121E1A"/>
    <w:rsid w:val="00121F60"/>
    <w:rsid w:val="001220F0"/>
    <w:rsid w:val="0012219B"/>
    <w:rsid w:val="001222BE"/>
    <w:rsid w:val="00122367"/>
    <w:rsid w:val="0012251A"/>
    <w:rsid w:val="00122529"/>
    <w:rsid w:val="00122727"/>
    <w:rsid w:val="00122842"/>
    <w:rsid w:val="001229AA"/>
    <w:rsid w:val="00122BD6"/>
    <w:rsid w:val="00122C2A"/>
    <w:rsid w:val="00122C42"/>
    <w:rsid w:val="00122CE6"/>
    <w:rsid w:val="00122D3F"/>
    <w:rsid w:val="00122DAE"/>
    <w:rsid w:val="00122E38"/>
    <w:rsid w:val="00122FC0"/>
    <w:rsid w:val="0012300C"/>
    <w:rsid w:val="0012301D"/>
    <w:rsid w:val="00123076"/>
    <w:rsid w:val="00123140"/>
    <w:rsid w:val="001232D2"/>
    <w:rsid w:val="0012345C"/>
    <w:rsid w:val="001234D2"/>
    <w:rsid w:val="0012367B"/>
    <w:rsid w:val="0012381C"/>
    <w:rsid w:val="00123975"/>
    <w:rsid w:val="001239C5"/>
    <w:rsid w:val="00123C51"/>
    <w:rsid w:val="00123C7B"/>
    <w:rsid w:val="00123CC5"/>
    <w:rsid w:val="00123D1D"/>
    <w:rsid w:val="00123DBA"/>
    <w:rsid w:val="00123DED"/>
    <w:rsid w:val="00123EF1"/>
    <w:rsid w:val="00123F4B"/>
    <w:rsid w:val="00124072"/>
    <w:rsid w:val="00124441"/>
    <w:rsid w:val="0012467D"/>
    <w:rsid w:val="001246EC"/>
    <w:rsid w:val="00124930"/>
    <w:rsid w:val="001249D7"/>
    <w:rsid w:val="001249FC"/>
    <w:rsid w:val="00124E10"/>
    <w:rsid w:val="00124E59"/>
    <w:rsid w:val="00124EF1"/>
    <w:rsid w:val="00124FA0"/>
    <w:rsid w:val="00124FE7"/>
    <w:rsid w:val="00125078"/>
    <w:rsid w:val="001250D9"/>
    <w:rsid w:val="00125235"/>
    <w:rsid w:val="00125289"/>
    <w:rsid w:val="001252FE"/>
    <w:rsid w:val="001253D0"/>
    <w:rsid w:val="001255A6"/>
    <w:rsid w:val="001255C4"/>
    <w:rsid w:val="00125651"/>
    <w:rsid w:val="0012581A"/>
    <w:rsid w:val="00125906"/>
    <w:rsid w:val="0012598E"/>
    <w:rsid w:val="00125AFC"/>
    <w:rsid w:val="00125AFF"/>
    <w:rsid w:val="00125B18"/>
    <w:rsid w:val="00125C82"/>
    <w:rsid w:val="00125D34"/>
    <w:rsid w:val="00125D80"/>
    <w:rsid w:val="00125E8C"/>
    <w:rsid w:val="00125F41"/>
    <w:rsid w:val="001260C8"/>
    <w:rsid w:val="001260DB"/>
    <w:rsid w:val="0012625D"/>
    <w:rsid w:val="001262DC"/>
    <w:rsid w:val="00126333"/>
    <w:rsid w:val="0012636F"/>
    <w:rsid w:val="0012638F"/>
    <w:rsid w:val="001263E7"/>
    <w:rsid w:val="00126436"/>
    <w:rsid w:val="001264B2"/>
    <w:rsid w:val="0012651A"/>
    <w:rsid w:val="001266E8"/>
    <w:rsid w:val="001266FD"/>
    <w:rsid w:val="00126744"/>
    <w:rsid w:val="001268D1"/>
    <w:rsid w:val="001269AB"/>
    <w:rsid w:val="00126C5A"/>
    <w:rsid w:val="00126CC9"/>
    <w:rsid w:val="00126CE1"/>
    <w:rsid w:val="00126D6C"/>
    <w:rsid w:val="00126E85"/>
    <w:rsid w:val="00126ED4"/>
    <w:rsid w:val="00126FE1"/>
    <w:rsid w:val="001270F4"/>
    <w:rsid w:val="001274AC"/>
    <w:rsid w:val="001274C4"/>
    <w:rsid w:val="001274D4"/>
    <w:rsid w:val="001275E6"/>
    <w:rsid w:val="00127704"/>
    <w:rsid w:val="0012771D"/>
    <w:rsid w:val="0012773D"/>
    <w:rsid w:val="0012783F"/>
    <w:rsid w:val="001278E2"/>
    <w:rsid w:val="00127AD5"/>
    <w:rsid w:val="00127DE2"/>
    <w:rsid w:val="00127E13"/>
    <w:rsid w:val="00127EC1"/>
    <w:rsid w:val="00127F0F"/>
    <w:rsid w:val="00127F28"/>
    <w:rsid w:val="0013003A"/>
    <w:rsid w:val="00130094"/>
    <w:rsid w:val="0013016D"/>
    <w:rsid w:val="00130396"/>
    <w:rsid w:val="00130423"/>
    <w:rsid w:val="00130438"/>
    <w:rsid w:val="001304AA"/>
    <w:rsid w:val="0013067F"/>
    <w:rsid w:val="00130714"/>
    <w:rsid w:val="001307B5"/>
    <w:rsid w:val="00130888"/>
    <w:rsid w:val="00130953"/>
    <w:rsid w:val="0013096F"/>
    <w:rsid w:val="00130AF6"/>
    <w:rsid w:val="00130BBD"/>
    <w:rsid w:val="00130E1B"/>
    <w:rsid w:val="001314A9"/>
    <w:rsid w:val="00131683"/>
    <w:rsid w:val="0013185E"/>
    <w:rsid w:val="00131A03"/>
    <w:rsid w:val="00131A35"/>
    <w:rsid w:val="00131A6B"/>
    <w:rsid w:val="00131AC6"/>
    <w:rsid w:val="00131D32"/>
    <w:rsid w:val="00131EF6"/>
    <w:rsid w:val="00132063"/>
    <w:rsid w:val="001321CE"/>
    <w:rsid w:val="001322B0"/>
    <w:rsid w:val="001322BF"/>
    <w:rsid w:val="0013244A"/>
    <w:rsid w:val="00132453"/>
    <w:rsid w:val="00132500"/>
    <w:rsid w:val="00132626"/>
    <w:rsid w:val="00132671"/>
    <w:rsid w:val="00132728"/>
    <w:rsid w:val="00132745"/>
    <w:rsid w:val="00132767"/>
    <w:rsid w:val="0013289A"/>
    <w:rsid w:val="00132917"/>
    <w:rsid w:val="00132B1D"/>
    <w:rsid w:val="00132B51"/>
    <w:rsid w:val="00132BD2"/>
    <w:rsid w:val="00132E20"/>
    <w:rsid w:val="00132E89"/>
    <w:rsid w:val="00133020"/>
    <w:rsid w:val="0013305B"/>
    <w:rsid w:val="001331F8"/>
    <w:rsid w:val="0013327F"/>
    <w:rsid w:val="001332D8"/>
    <w:rsid w:val="001332F0"/>
    <w:rsid w:val="0013334C"/>
    <w:rsid w:val="001333DC"/>
    <w:rsid w:val="0013340D"/>
    <w:rsid w:val="00133482"/>
    <w:rsid w:val="001334AF"/>
    <w:rsid w:val="001335EA"/>
    <w:rsid w:val="00133670"/>
    <w:rsid w:val="0013368A"/>
    <w:rsid w:val="00133691"/>
    <w:rsid w:val="001337CD"/>
    <w:rsid w:val="00133855"/>
    <w:rsid w:val="001338CA"/>
    <w:rsid w:val="0013399B"/>
    <w:rsid w:val="00133B1C"/>
    <w:rsid w:val="00133B64"/>
    <w:rsid w:val="00133B70"/>
    <w:rsid w:val="00133BBE"/>
    <w:rsid w:val="00133BE0"/>
    <w:rsid w:val="00133E7F"/>
    <w:rsid w:val="00133EBD"/>
    <w:rsid w:val="00133F2A"/>
    <w:rsid w:val="00133F56"/>
    <w:rsid w:val="00133F65"/>
    <w:rsid w:val="00133F75"/>
    <w:rsid w:val="0013400B"/>
    <w:rsid w:val="001341C8"/>
    <w:rsid w:val="001341CB"/>
    <w:rsid w:val="0013421B"/>
    <w:rsid w:val="001342B2"/>
    <w:rsid w:val="001342C3"/>
    <w:rsid w:val="001342E8"/>
    <w:rsid w:val="00134424"/>
    <w:rsid w:val="0013449B"/>
    <w:rsid w:val="001344D1"/>
    <w:rsid w:val="00134521"/>
    <w:rsid w:val="0013471A"/>
    <w:rsid w:val="00134BD9"/>
    <w:rsid w:val="00134C0D"/>
    <w:rsid w:val="00134C40"/>
    <w:rsid w:val="00134CC2"/>
    <w:rsid w:val="00135015"/>
    <w:rsid w:val="00135095"/>
    <w:rsid w:val="001351DB"/>
    <w:rsid w:val="001352A6"/>
    <w:rsid w:val="001352B9"/>
    <w:rsid w:val="001352C7"/>
    <w:rsid w:val="00135329"/>
    <w:rsid w:val="001353DE"/>
    <w:rsid w:val="00135418"/>
    <w:rsid w:val="001354D1"/>
    <w:rsid w:val="00135517"/>
    <w:rsid w:val="0013556B"/>
    <w:rsid w:val="00135618"/>
    <w:rsid w:val="00135829"/>
    <w:rsid w:val="00135848"/>
    <w:rsid w:val="00135884"/>
    <w:rsid w:val="001358A7"/>
    <w:rsid w:val="001358F4"/>
    <w:rsid w:val="00135B89"/>
    <w:rsid w:val="00135D33"/>
    <w:rsid w:val="00135DA9"/>
    <w:rsid w:val="00135E4A"/>
    <w:rsid w:val="00135E9A"/>
    <w:rsid w:val="0013612A"/>
    <w:rsid w:val="0013621F"/>
    <w:rsid w:val="0013641B"/>
    <w:rsid w:val="001364E0"/>
    <w:rsid w:val="001365DD"/>
    <w:rsid w:val="00136661"/>
    <w:rsid w:val="001366CE"/>
    <w:rsid w:val="001366E7"/>
    <w:rsid w:val="0013682A"/>
    <w:rsid w:val="00136998"/>
    <w:rsid w:val="00136AAD"/>
    <w:rsid w:val="00136ABB"/>
    <w:rsid w:val="00136BCF"/>
    <w:rsid w:val="00136C34"/>
    <w:rsid w:val="00136C7D"/>
    <w:rsid w:val="00136CB6"/>
    <w:rsid w:val="00136CC0"/>
    <w:rsid w:val="00136D25"/>
    <w:rsid w:val="00136DAF"/>
    <w:rsid w:val="00136DF9"/>
    <w:rsid w:val="00137020"/>
    <w:rsid w:val="0013706D"/>
    <w:rsid w:val="00137076"/>
    <w:rsid w:val="0013707E"/>
    <w:rsid w:val="001370D9"/>
    <w:rsid w:val="001371D9"/>
    <w:rsid w:val="00137280"/>
    <w:rsid w:val="00137288"/>
    <w:rsid w:val="00137480"/>
    <w:rsid w:val="001374E3"/>
    <w:rsid w:val="001375B9"/>
    <w:rsid w:val="001375BD"/>
    <w:rsid w:val="001376F7"/>
    <w:rsid w:val="001377F5"/>
    <w:rsid w:val="001378DA"/>
    <w:rsid w:val="0013793E"/>
    <w:rsid w:val="00137A02"/>
    <w:rsid w:val="00137B0B"/>
    <w:rsid w:val="00137C82"/>
    <w:rsid w:val="00137EA0"/>
    <w:rsid w:val="001403C3"/>
    <w:rsid w:val="0014058D"/>
    <w:rsid w:val="00140608"/>
    <w:rsid w:val="00140665"/>
    <w:rsid w:val="0014073C"/>
    <w:rsid w:val="00140762"/>
    <w:rsid w:val="001407F4"/>
    <w:rsid w:val="00140825"/>
    <w:rsid w:val="0014086C"/>
    <w:rsid w:val="00140925"/>
    <w:rsid w:val="00140BAB"/>
    <w:rsid w:val="00140D9F"/>
    <w:rsid w:val="00140E5E"/>
    <w:rsid w:val="00140F7A"/>
    <w:rsid w:val="0014105A"/>
    <w:rsid w:val="001410AA"/>
    <w:rsid w:val="001410F1"/>
    <w:rsid w:val="00141263"/>
    <w:rsid w:val="00141313"/>
    <w:rsid w:val="0014145E"/>
    <w:rsid w:val="00141531"/>
    <w:rsid w:val="00141551"/>
    <w:rsid w:val="00141578"/>
    <w:rsid w:val="0014158A"/>
    <w:rsid w:val="00141853"/>
    <w:rsid w:val="00141870"/>
    <w:rsid w:val="001418FE"/>
    <w:rsid w:val="001419DB"/>
    <w:rsid w:val="00141C34"/>
    <w:rsid w:val="00141D49"/>
    <w:rsid w:val="00141E16"/>
    <w:rsid w:val="00141E46"/>
    <w:rsid w:val="00141E52"/>
    <w:rsid w:val="00141E65"/>
    <w:rsid w:val="00141E69"/>
    <w:rsid w:val="00141ED1"/>
    <w:rsid w:val="00141F72"/>
    <w:rsid w:val="00141FD3"/>
    <w:rsid w:val="0014206B"/>
    <w:rsid w:val="0014208E"/>
    <w:rsid w:val="00142093"/>
    <w:rsid w:val="001422CC"/>
    <w:rsid w:val="0014238D"/>
    <w:rsid w:val="0014250A"/>
    <w:rsid w:val="0014267B"/>
    <w:rsid w:val="001428DC"/>
    <w:rsid w:val="00142B0A"/>
    <w:rsid w:val="00142B33"/>
    <w:rsid w:val="00142C2D"/>
    <w:rsid w:val="00142CCF"/>
    <w:rsid w:val="00142D6C"/>
    <w:rsid w:val="00142E37"/>
    <w:rsid w:val="00142E42"/>
    <w:rsid w:val="00142ECA"/>
    <w:rsid w:val="00142ECF"/>
    <w:rsid w:val="00143120"/>
    <w:rsid w:val="0014313F"/>
    <w:rsid w:val="00143153"/>
    <w:rsid w:val="00143156"/>
    <w:rsid w:val="00143189"/>
    <w:rsid w:val="001434F0"/>
    <w:rsid w:val="00143505"/>
    <w:rsid w:val="00143516"/>
    <w:rsid w:val="00143535"/>
    <w:rsid w:val="00143674"/>
    <w:rsid w:val="0014371C"/>
    <w:rsid w:val="00143748"/>
    <w:rsid w:val="00143760"/>
    <w:rsid w:val="0014376F"/>
    <w:rsid w:val="0014377A"/>
    <w:rsid w:val="0014384D"/>
    <w:rsid w:val="001439F8"/>
    <w:rsid w:val="00143B01"/>
    <w:rsid w:val="00143BB3"/>
    <w:rsid w:val="00143CBF"/>
    <w:rsid w:val="00143CDD"/>
    <w:rsid w:val="00143DF3"/>
    <w:rsid w:val="00143E74"/>
    <w:rsid w:val="00143E96"/>
    <w:rsid w:val="00143E9F"/>
    <w:rsid w:val="00143EFE"/>
    <w:rsid w:val="00143FFE"/>
    <w:rsid w:val="001441FA"/>
    <w:rsid w:val="00144349"/>
    <w:rsid w:val="001443F5"/>
    <w:rsid w:val="0014445F"/>
    <w:rsid w:val="00144479"/>
    <w:rsid w:val="00144588"/>
    <w:rsid w:val="0014460F"/>
    <w:rsid w:val="0014471E"/>
    <w:rsid w:val="001447A6"/>
    <w:rsid w:val="001447DB"/>
    <w:rsid w:val="00144863"/>
    <w:rsid w:val="001448BB"/>
    <w:rsid w:val="001448DD"/>
    <w:rsid w:val="0014491B"/>
    <w:rsid w:val="00144973"/>
    <w:rsid w:val="00144B3F"/>
    <w:rsid w:val="00144B8E"/>
    <w:rsid w:val="00144CB2"/>
    <w:rsid w:val="00144D06"/>
    <w:rsid w:val="00144D67"/>
    <w:rsid w:val="00144E04"/>
    <w:rsid w:val="00144F53"/>
    <w:rsid w:val="00145246"/>
    <w:rsid w:val="00145317"/>
    <w:rsid w:val="0014545E"/>
    <w:rsid w:val="001454C4"/>
    <w:rsid w:val="001455CB"/>
    <w:rsid w:val="0014569E"/>
    <w:rsid w:val="001458F4"/>
    <w:rsid w:val="00145929"/>
    <w:rsid w:val="0014595C"/>
    <w:rsid w:val="001459D9"/>
    <w:rsid w:val="00145B83"/>
    <w:rsid w:val="00145CF5"/>
    <w:rsid w:val="00145D50"/>
    <w:rsid w:val="00145D81"/>
    <w:rsid w:val="001462D7"/>
    <w:rsid w:val="00146337"/>
    <w:rsid w:val="001464EB"/>
    <w:rsid w:val="00146577"/>
    <w:rsid w:val="0014662E"/>
    <w:rsid w:val="00146773"/>
    <w:rsid w:val="00146AAB"/>
    <w:rsid w:val="00146AB6"/>
    <w:rsid w:val="00146AE1"/>
    <w:rsid w:val="00146AE6"/>
    <w:rsid w:val="00146B86"/>
    <w:rsid w:val="00146C4E"/>
    <w:rsid w:val="00146ECF"/>
    <w:rsid w:val="0014703E"/>
    <w:rsid w:val="001470C4"/>
    <w:rsid w:val="001472D5"/>
    <w:rsid w:val="0014742D"/>
    <w:rsid w:val="0014746E"/>
    <w:rsid w:val="001476BB"/>
    <w:rsid w:val="00147923"/>
    <w:rsid w:val="00147AF1"/>
    <w:rsid w:val="00147D65"/>
    <w:rsid w:val="00147D68"/>
    <w:rsid w:val="00147D8F"/>
    <w:rsid w:val="00147D91"/>
    <w:rsid w:val="00147F9D"/>
    <w:rsid w:val="0015001F"/>
    <w:rsid w:val="0015006D"/>
    <w:rsid w:val="00150180"/>
    <w:rsid w:val="00150251"/>
    <w:rsid w:val="001502EA"/>
    <w:rsid w:val="00150376"/>
    <w:rsid w:val="00150404"/>
    <w:rsid w:val="00150427"/>
    <w:rsid w:val="001504C6"/>
    <w:rsid w:val="00150622"/>
    <w:rsid w:val="001507E3"/>
    <w:rsid w:val="001508C1"/>
    <w:rsid w:val="001508E1"/>
    <w:rsid w:val="001509B3"/>
    <w:rsid w:val="00150B4E"/>
    <w:rsid w:val="00150E73"/>
    <w:rsid w:val="001510ED"/>
    <w:rsid w:val="001511C0"/>
    <w:rsid w:val="001511F4"/>
    <w:rsid w:val="001512ED"/>
    <w:rsid w:val="0015130D"/>
    <w:rsid w:val="0015135B"/>
    <w:rsid w:val="001514F8"/>
    <w:rsid w:val="001515DA"/>
    <w:rsid w:val="001516D8"/>
    <w:rsid w:val="001517AB"/>
    <w:rsid w:val="00151805"/>
    <w:rsid w:val="00151826"/>
    <w:rsid w:val="00151897"/>
    <w:rsid w:val="001519BD"/>
    <w:rsid w:val="00151A8A"/>
    <w:rsid w:val="00151ACC"/>
    <w:rsid w:val="00151B58"/>
    <w:rsid w:val="00151BEE"/>
    <w:rsid w:val="00151C12"/>
    <w:rsid w:val="00151C5C"/>
    <w:rsid w:val="00151D46"/>
    <w:rsid w:val="00151ED2"/>
    <w:rsid w:val="00151F79"/>
    <w:rsid w:val="00152066"/>
    <w:rsid w:val="00152238"/>
    <w:rsid w:val="00152275"/>
    <w:rsid w:val="001522AB"/>
    <w:rsid w:val="0015246A"/>
    <w:rsid w:val="00152559"/>
    <w:rsid w:val="001525F7"/>
    <w:rsid w:val="0015266B"/>
    <w:rsid w:val="00152A3B"/>
    <w:rsid w:val="00152A7F"/>
    <w:rsid w:val="00152A97"/>
    <w:rsid w:val="00152AD5"/>
    <w:rsid w:val="00152B3B"/>
    <w:rsid w:val="00152B72"/>
    <w:rsid w:val="00152D4B"/>
    <w:rsid w:val="00152E1D"/>
    <w:rsid w:val="00152E93"/>
    <w:rsid w:val="00152F92"/>
    <w:rsid w:val="00153334"/>
    <w:rsid w:val="0015347E"/>
    <w:rsid w:val="0015356F"/>
    <w:rsid w:val="0015376C"/>
    <w:rsid w:val="00153833"/>
    <w:rsid w:val="0015396B"/>
    <w:rsid w:val="001539FF"/>
    <w:rsid w:val="00153A48"/>
    <w:rsid w:val="00153A6B"/>
    <w:rsid w:val="00153C2D"/>
    <w:rsid w:val="00153E69"/>
    <w:rsid w:val="00153EEF"/>
    <w:rsid w:val="00153F04"/>
    <w:rsid w:val="00153F29"/>
    <w:rsid w:val="00154064"/>
    <w:rsid w:val="0015441D"/>
    <w:rsid w:val="0015449B"/>
    <w:rsid w:val="001544AB"/>
    <w:rsid w:val="0015483B"/>
    <w:rsid w:val="00154862"/>
    <w:rsid w:val="001549B2"/>
    <w:rsid w:val="00154ADC"/>
    <w:rsid w:val="00154B29"/>
    <w:rsid w:val="00154C78"/>
    <w:rsid w:val="00154D1A"/>
    <w:rsid w:val="00154E35"/>
    <w:rsid w:val="00154E95"/>
    <w:rsid w:val="00154F0D"/>
    <w:rsid w:val="00155178"/>
    <w:rsid w:val="0015531C"/>
    <w:rsid w:val="00155385"/>
    <w:rsid w:val="001554AA"/>
    <w:rsid w:val="00155595"/>
    <w:rsid w:val="001555D6"/>
    <w:rsid w:val="00155803"/>
    <w:rsid w:val="0015583C"/>
    <w:rsid w:val="0015591B"/>
    <w:rsid w:val="00155A28"/>
    <w:rsid w:val="00155A5A"/>
    <w:rsid w:val="00155AE7"/>
    <w:rsid w:val="00155BCA"/>
    <w:rsid w:val="00155D03"/>
    <w:rsid w:val="00155D2B"/>
    <w:rsid w:val="00155D53"/>
    <w:rsid w:val="00155E60"/>
    <w:rsid w:val="00155FA3"/>
    <w:rsid w:val="00156164"/>
    <w:rsid w:val="001561F9"/>
    <w:rsid w:val="0015622B"/>
    <w:rsid w:val="00156260"/>
    <w:rsid w:val="00156271"/>
    <w:rsid w:val="00156284"/>
    <w:rsid w:val="001562DC"/>
    <w:rsid w:val="00156446"/>
    <w:rsid w:val="00156502"/>
    <w:rsid w:val="00156600"/>
    <w:rsid w:val="0015667A"/>
    <w:rsid w:val="00156867"/>
    <w:rsid w:val="00156936"/>
    <w:rsid w:val="001569CA"/>
    <w:rsid w:val="00156B26"/>
    <w:rsid w:val="00156B3C"/>
    <w:rsid w:val="00156B93"/>
    <w:rsid w:val="00156DD1"/>
    <w:rsid w:val="00156F9E"/>
    <w:rsid w:val="0015722B"/>
    <w:rsid w:val="00157248"/>
    <w:rsid w:val="0015725D"/>
    <w:rsid w:val="00157302"/>
    <w:rsid w:val="0015740E"/>
    <w:rsid w:val="00157838"/>
    <w:rsid w:val="00157B70"/>
    <w:rsid w:val="00157EA1"/>
    <w:rsid w:val="00157FD0"/>
    <w:rsid w:val="0016019C"/>
    <w:rsid w:val="001601C7"/>
    <w:rsid w:val="0016028B"/>
    <w:rsid w:val="001602C2"/>
    <w:rsid w:val="001603B9"/>
    <w:rsid w:val="001603DC"/>
    <w:rsid w:val="001605C1"/>
    <w:rsid w:val="00160622"/>
    <w:rsid w:val="00160674"/>
    <w:rsid w:val="0016067B"/>
    <w:rsid w:val="00160786"/>
    <w:rsid w:val="001607A2"/>
    <w:rsid w:val="00160B9D"/>
    <w:rsid w:val="00160E83"/>
    <w:rsid w:val="00160ECA"/>
    <w:rsid w:val="00160FCC"/>
    <w:rsid w:val="001610B1"/>
    <w:rsid w:val="0016120E"/>
    <w:rsid w:val="001612A5"/>
    <w:rsid w:val="00161308"/>
    <w:rsid w:val="00161396"/>
    <w:rsid w:val="00161592"/>
    <w:rsid w:val="0016162F"/>
    <w:rsid w:val="001616A6"/>
    <w:rsid w:val="001616AC"/>
    <w:rsid w:val="001618AA"/>
    <w:rsid w:val="00161B3C"/>
    <w:rsid w:val="00161D0F"/>
    <w:rsid w:val="001621BE"/>
    <w:rsid w:val="00162226"/>
    <w:rsid w:val="00162262"/>
    <w:rsid w:val="001623A3"/>
    <w:rsid w:val="001626DB"/>
    <w:rsid w:val="0016273F"/>
    <w:rsid w:val="001627F6"/>
    <w:rsid w:val="0016281D"/>
    <w:rsid w:val="0016294C"/>
    <w:rsid w:val="001629E0"/>
    <w:rsid w:val="00162BAC"/>
    <w:rsid w:val="00162BD5"/>
    <w:rsid w:val="00162C97"/>
    <w:rsid w:val="00162CF1"/>
    <w:rsid w:val="00162E62"/>
    <w:rsid w:val="00162F82"/>
    <w:rsid w:val="00163071"/>
    <w:rsid w:val="00163086"/>
    <w:rsid w:val="0016309D"/>
    <w:rsid w:val="001630E4"/>
    <w:rsid w:val="0016313F"/>
    <w:rsid w:val="0016366C"/>
    <w:rsid w:val="0016368F"/>
    <w:rsid w:val="001636EF"/>
    <w:rsid w:val="001636FF"/>
    <w:rsid w:val="00163762"/>
    <w:rsid w:val="001638CE"/>
    <w:rsid w:val="001639BC"/>
    <w:rsid w:val="00163AFC"/>
    <w:rsid w:val="00163B55"/>
    <w:rsid w:val="00163BAC"/>
    <w:rsid w:val="00163BAF"/>
    <w:rsid w:val="00163C5A"/>
    <w:rsid w:val="00163C9A"/>
    <w:rsid w:val="00163CB1"/>
    <w:rsid w:val="00163CC3"/>
    <w:rsid w:val="00163D6E"/>
    <w:rsid w:val="00163E44"/>
    <w:rsid w:val="00163EEC"/>
    <w:rsid w:val="001642AB"/>
    <w:rsid w:val="001642AC"/>
    <w:rsid w:val="001643B1"/>
    <w:rsid w:val="00164526"/>
    <w:rsid w:val="0016462A"/>
    <w:rsid w:val="00164646"/>
    <w:rsid w:val="00164782"/>
    <w:rsid w:val="001647FA"/>
    <w:rsid w:val="00164BBF"/>
    <w:rsid w:val="00164FB2"/>
    <w:rsid w:val="0016506F"/>
    <w:rsid w:val="00165137"/>
    <w:rsid w:val="001652DD"/>
    <w:rsid w:val="00165364"/>
    <w:rsid w:val="00165448"/>
    <w:rsid w:val="00165532"/>
    <w:rsid w:val="00165614"/>
    <w:rsid w:val="00165764"/>
    <w:rsid w:val="001657B9"/>
    <w:rsid w:val="00165835"/>
    <w:rsid w:val="001658C9"/>
    <w:rsid w:val="00165987"/>
    <w:rsid w:val="00165B2B"/>
    <w:rsid w:val="00165B43"/>
    <w:rsid w:val="00165B79"/>
    <w:rsid w:val="00165BE6"/>
    <w:rsid w:val="00165C4B"/>
    <w:rsid w:val="00165C97"/>
    <w:rsid w:val="00165CF0"/>
    <w:rsid w:val="00165D9A"/>
    <w:rsid w:val="00165E28"/>
    <w:rsid w:val="00165F99"/>
    <w:rsid w:val="00165FA6"/>
    <w:rsid w:val="00165FE0"/>
    <w:rsid w:val="001661D6"/>
    <w:rsid w:val="001661F6"/>
    <w:rsid w:val="00166344"/>
    <w:rsid w:val="0016634F"/>
    <w:rsid w:val="00166470"/>
    <w:rsid w:val="00166515"/>
    <w:rsid w:val="0016662F"/>
    <w:rsid w:val="00166809"/>
    <w:rsid w:val="00166879"/>
    <w:rsid w:val="001669F9"/>
    <w:rsid w:val="00166BAF"/>
    <w:rsid w:val="00166D9E"/>
    <w:rsid w:val="00166EE2"/>
    <w:rsid w:val="00166F2F"/>
    <w:rsid w:val="00166FD8"/>
    <w:rsid w:val="0016700E"/>
    <w:rsid w:val="00167099"/>
    <w:rsid w:val="00167125"/>
    <w:rsid w:val="001672EC"/>
    <w:rsid w:val="0016733C"/>
    <w:rsid w:val="001673EA"/>
    <w:rsid w:val="0016741D"/>
    <w:rsid w:val="001674D7"/>
    <w:rsid w:val="0016750C"/>
    <w:rsid w:val="001675E8"/>
    <w:rsid w:val="0016764C"/>
    <w:rsid w:val="0016768C"/>
    <w:rsid w:val="001676DC"/>
    <w:rsid w:val="0016790D"/>
    <w:rsid w:val="00167940"/>
    <w:rsid w:val="00167AF1"/>
    <w:rsid w:val="00167B08"/>
    <w:rsid w:val="00167B18"/>
    <w:rsid w:val="00167BBE"/>
    <w:rsid w:val="00167EDB"/>
    <w:rsid w:val="00170122"/>
    <w:rsid w:val="0017014F"/>
    <w:rsid w:val="0017021A"/>
    <w:rsid w:val="001702C8"/>
    <w:rsid w:val="00170397"/>
    <w:rsid w:val="00170482"/>
    <w:rsid w:val="001704CB"/>
    <w:rsid w:val="0017052A"/>
    <w:rsid w:val="00170603"/>
    <w:rsid w:val="001706E4"/>
    <w:rsid w:val="00170821"/>
    <w:rsid w:val="001708D0"/>
    <w:rsid w:val="00170964"/>
    <w:rsid w:val="001709B9"/>
    <w:rsid w:val="001709BC"/>
    <w:rsid w:val="001709ED"/>
    <w:rsid w:val="00170A62"/>
    <w:rsid w:val="00170E05"/>
    <w:rsid w:val="00170E76"/>
    <w:rsid w:val="00170F29"/>
    <w:rsid w:val="00170F2A"/>
    <w:rsid w:val="00170FF0"/>
    <w:rsid w:val="001710F6"/>
    <w:rsid w:val="001711B9"/>
    <w:rsid w:val="00171661"/>
    <w:rsid w:val="00171687"/>
    <w:rsid w:val="001716AD"/>
    <w:rsid w:val="001717A8"/>
    <w:rsid w:val="00171976"/>
    <w:rsid w:val="00171B5E"/>
    <w:rsid w:val="00171BC2"/>
    <w:rsid w:val="00171C1F"/>
    <w:rsid w:val="00171C96"/>
    <w:rsid w:val="00171CF4"/>
    <w:rsid w:val="00171D32"/>
    <w:rsid w:val="00171D7E"/>
    <w:rsid w:val="00171DA2"/>
    <w:rsid w:val="00171F14"/>
    <w:rsid w:val="00172022"/>
    <w:rsid w:val="00172091"/>
    <w:rsid w:val="001720AE"/>
    <w:rsid w:val="001723B8"/>
    <w:rsid w:val="0017243C"/>
    <w:rsid w:val="00172471"/>
    <w:rsid w:val="0017269F"/>
    <w:rsid w:val="001726C5"/>
    <w:rsid w:val="00172727"/>
    <w:rsid w:val="00172777"/>
    <w:rsid w:val="0017282D"/>
    <w:rsid w:val="001728E7"/>
    <w:rsid w:val="00172977"/>
    <w:rsid w:val="001729C4"/>
    <w:rsid w:val="001729E1"/>
    <w:rsid w:val="00172A0E"/>
    <w:rsid w:val="00172A33"/>
    <w:rsid w:val="00172A66"/>
    <w:rsid w:val="00172AFD"/>
    <w:rsid w:val="00172B61"/>
    <w:rsid w:val="00172BDB"/>
    <w:rsid w:val="00172C20"/>
    <w:rsid w:val="00172C24"/>
    <w:rsid w:val="00172E68"/>
    <w:rsid w:val="00172F4C"/>
    <w:rsid w:val="00172F93"/>
    <w:rsid w:val="0017307B"/>
    <w:rsid w:val="001732CF"/>
    <w:rsid w:val="001732FE"/>
    <w:rsid w:val="0017337B"/>
    <w:rsid w:val="0017339F"/>
    <w:rsid w:val="0017353E"/>
    <w:rsid w:val="00173657"/>
    <w:rsid w:val="001738A5"/>
    <w:rsid w:val="00173A00"/>
    <w:rsid w:val="00173B77"/>
    <w:rsid w:val="00173BCC"/>
    <w:rsid w:val="00173D38"/>
    <w:rsid w:val="00173EC9"/>
    <w:rsid w:val="00173EFB"/>
    <w:rsid w:val="001740A3"/>
    <w:rsid w:val="001742BE"/>
    <w:rsid w:val="00174503"/>
    <w:rsid w:val="00174555"/>
    <w:rsid w:val="00174659"/>
    <w:rsid w:val="0017474D"/>
    <w:rsid w:val="001749A2"/>
    <w:rsid w:val="00174B01"/>
    <w:rsid w:val="00174BEA"/>
    <w:rsid w:val="00174C75"/>
    <w:rsid w:val="00174D8A"/>
    <w:rsid w:val="00174DDB"/>
    <w:rsid w:val="00175009"/>
    <w:rsid w:val="00175043"/>
    <w:rsid w:val="001750AD"/>
    <w:rsid w:val="001752EC"/>
    <w:rsid w:val="001754A7"/>
    <w:rsid w:val="001754C1"/>
    <w:rsid w:val="001754E4"/>
    <w:rsid w:val="0017559F"/>
    <w:rsid w:val="0017562F"/>
    <w:rsid w:val="0017565D"/>
    <w:rsid w:val="00175674"/>
    <w:rsid w:val="00175750"/>
    <w:rsid w:val="0017580A"/>
    <w:rsid w:val="00175A6E"/>
    <w:rsid w:val="00175B27"/>
    <w:rsid w:val="00175B5A"/>
    <w:rsid w:val="00175BF2"/>
    <w:rsid w:val="00175C43"/>
    <w:rsid w:val="00175EF2"/>
    <w:rsid w:val="00175EFF"/>
    <w:rsid w:val="001760B4"/>
    <w:rsid w:val="001760DC"/>
    <w:rsid w:val="0017615F"/>
    <w:rsid w:val="00176228"/>
    <w:rsid w:val="001762C8"/>
    <w:rsid w:val="00176414"/>
    <w:rsid w:val="00176527"/>
    <w:rsid w:val="001767CC"/>
    <w:rsid w:val="001767F2"/>
    <w:rsid w:val="00176996"/>
    <w:rsid w:val="00176A28"/>
    <w:rsid w:val="00176BDB"/>
    <w:rsid w:val="00176C70"/>
    <w:rsid w:val="00176CC9"/>
    <w:rsid w:val="00176F09"/>
    <w:rsid w:val="00176F81"/>
    <w:rsid w:val="00176FD9"/>
    <w:rsid w:val="0017714C"/>
    <w:rsid w:val="00177199"/>
    <w:rsid w:val="0017722E"/>
    <w:rsid w:val="00177482"/>
    <w:rsid w:val="00177711"/>
    <w:rsid w:val="00177950"/>
    <w:rsid w:val="00177A0D"/>
    <w:rsid w:val="00177A3B"/>
    <w:rsid w:val="00177AC2"/>
    <w:rsid w:val="00177BAC"/>
    <w:rsid w:val="00177CED"/>
    <w:rsid w:val="00177DBC"/>
    <w:rsid w:val="00177DC8"/>
    <w:rsid w:val="00177DFF"/>
    <w:rsid w:val="00177EBD"/>
    <w:rsid w:val="001800AB"/>
    <w:rsid w:val="001800D7"/>
    <w:rsid w:val="0018016C"/>
    <w:rsid w:val="0018033C"/>
    <w:rsid w:val="00180468"/>
    <w:rsid w:val="001806A9"/>
    <w:rsid w:val="001806B1"/>
    <w:rsid w:val="00180860"/>
    <w:rsid w:val="00180A66"/>
    <w:rsid w:val="00180B9D"/>
    <w:rsid w:val="00180C9C"/>
    <w:rsid w:val="00180D96"/>
    <w:rsid w:val="00180E60"/>
    <w:rsid w:val="00180EDC"/>
    <w:rsid w:val="00180EDE"/>
    <w:rsid w:val="00180F5B"/>
    <w:rsid w:val="001810AD"/>
    <w:rsid w:val="001810CF"/>
    <w:rsid w:val="001812D8"/>
    <w:rsid w:val="0018136F"/>
    <w:rsid w:val="00181495"/>
    <w:rsid w:val="001814AF"/>
    <w:rsid w:val="0018160F"/>
    <w:rsid w:val="0018171A"/>
    <w:rsid w:val="00181754"/>
    <w:rsid w:val="0018179F"/>
    <w:rsid w:val="001817BA"/>
    <w:rsid w:val="0018183A"/>
    <w:rsid w:val="00181854"/>
    <w:rsid w:val="0018186F"/>
    <w:rsid w:val="001818E1"/>
    <w:rsid w:val="00181950"/>
    <w:rsid w:val="00181A9B"/>
    <w:rsid w:val="00181B3A"/>
    <w:rsid w:val="00181B43"/>
    <w:rsid w:val="00181FB4"/>
    <w:rsid w:val="001820B2"/>
    <w:rsid w:val="001821E9"/>
    <w:rsid w:val="0018239F"/>
    <w:rsid w:val="001823DC"/>
    <w:rsid w:val="0018246F"/>
    <w:rsid w:val="0018259F"/>
    <w:rsid w:val="001825D7"/>
    <w:rsid w:val="00182608"/>
    <w:rsid w:val="00182718"/>
    <w:rsid w:val="00182C14"/>
    <w:rsid w:val="00182FBF"/>
    <w:rsid w:val="00183064"/>
    <w:rsid w:val="00183215"/>
    <w:rsid w:val="001834CB"/>
    <w:rsid w:val="00183527"/>
    <w:rsid w:val="0018357D"/>
    <w:rsid w:val="001836B6"/>
    <w:rsid w:val="001836DF"/>
    <w:rsid w:val="00183733"/>
    <w:rsid w:val="001837B6"/>
    <w:rsid w:val="001838CC"/>
    <w:rsid w:val="001839C7"/>
    <w:rsid w:val="00183CB7"/>
    <w:rsid w:val="00183CC6"/>
    <w:rsid w:val="00183E89"/>
    <w:rsid w:val="00183F11"/>
    <w:rsid w:val="001840F5"/>
    <w:rsid w:val="001840FB"/>
    <w:rsid w:val="001843B8"/>
    <w:rsid w:val="0018460F"/>
    <w:rsid w:val="0018480D"/>
    <w:rsid w:val="001848BF"/>
    <w:rsid w:val="00184A29"/>
    <w:rsid w:val="00184C67"/>
    <w:rsid w:val="00184C9F"/>
    <w:rsid w:val="00184DAB"/>
    <w:rsid w:val="00184F51"/>
    <w:rsid w:val="00184F6C"/>
    <w:rsid w:val="00184FC3"/>
    <w:rsid w:val="0018501F"/>
    <w:rsid w:val="001850AB"/>
    <w:rsid w:val="0018510A"/>
    <w:rsid w:val="00185249"/>
    <w:rsid w:val="00185257"/>
    <w:rsid w:val="001854A8"/>
    <w:rsid w:val="001854D7"/>
    <w:rsid w:val="0018559E"/>
    <w:rsid w:val="0018568C"/>
    <w:rsid w:val="00185715"/>
    <w:rsid w:val="0018585B"/>
    <w:rsid w:val="00185967"/>
    <w:rsid w:val="00185982"/>
    <w:rsid w:val="00185C96"/>
    <w:rsid w:val="00185D86"/>
    <w:rsid w:val="00185DE7"/>
    <w:rsid w:val="00185E05"/>
    <w:rsid w:val="00185E59"/>
    <w:rsid w:val="00185F10"/>
    <w:rsid w:val="00185FDA"/>
    <w:rsid w:val="0018601C"/>
    <w:rsid w:val="001862AD"/>
    <w:rsid w:val="00186395"/>
    <w:rsid w:val="001863CF"/>
    <w:rsid w:val="001863E3"/>
    <w:rsid w:val="001863F1"/>
    <w:rsid w:val="0018643E"/>
    <w:rsid w:val="00186566"/>
    <w:rsid w:val="001867FC"/>
    <w:rsid w:val="0018695F"/>
    <w:rsid w:val="00186977"/>
    <w:rsid w:val="00186983"/>
    <w:rsid w:val="00186A90"/>
    <w:rsid w:val="00186AD2"/>
    <w:rsid w:val="00186B4D"/>
    <w:rsid w:val="00186B8A"/>
    <w:rsid w:val="00186BF2"/>
    <w:rsid w:val="00186E74"/>
    <w:rsid w:val="00186FE6"/>
    <w:rsid w:val="00187040"/>
    <w:rsid w:val="0018723D"/>
    <w:rsid w:val="001873C2"/>
    <w:rsid w:val="00187460"/>
    <w:rsid w:val="00187512"/>
    <w:rsid w:val="0018767B"/>
    <w:rsid w:val="0018773D"/>
    <w:rsid w:val="001878AA"/>
    <w:rsid w:val="001878C7"/>
    <w:rsid w:val="00187972"/>
    <w:rsid w:val="00187AE1"/>
    <w:rsid w:val="00187C7A"/>
    <w:rsid w:val="00187F7F"/>
    <w:rsid w:val="0019002A"/>
    <w:rsid w:val="00190296"/>
    <w:rsid w:val="0019041C"/>
    <w:rsid w:val="00190527"/>
    <w:rsid w:val="00190838"/>
    <w:rsid w:val="00190882"/>
    <w:rsid w:val="001908C5"/>
    <w:rsid w:val="001908F9"/>
    <w:rsid w:val="0019091C"/>
    <w:rsid w:val="00190927"/>
    <w:rsid w:val="0019095D"/>
    <w:rsid w:val="00190ADA"/>
    <w:rsid w:val="00190AFE"/>
    <w:rsid w:val="00190BD5"/>
    <w:rsid w:val="00190C5A"/>
    <w:rsid w:val="00190D11"/>
    <w:rsid w:val="00190D28"/>
    <w:rsid w:val="00190F7D"/>
    <w:rsid w:val="00190FA8"/>
    <w:rsid w:val="001910F3"/>
    <w:rsid w:val="00191166"/>
    <w:rsid w:val="00191417"/>
    <w:rsid w:val="00191445"/>
    <w:rsid w:val="00191593"/>
    <w:rsid w:val="00191627"/>
    <w:rsid w:val="0019162C"/>
    <w:rsid w:val="00191727"/>
    <w:rsid w:val="001917BE"/>
    <w:rsid w:val="0019181A"/>
    <w:rsid w:val="00191925"/>
    <w:rsid w:val="0019192D"/>
    <w:rsid w:val="00191BE2"/>
    <w:rsid w:val="00191C69"/>
    <w:rsid w:val="00191CD3"/>
    <w:rsid w:val="00191D19"/>
    <w:rsid w:val="00191D7D"/>
    <w:rsid w:val="00191DA1"/>
    <w:rsid w:val="00191EBF"/>
    <w:rsid w:val="00191F41"/>
    <w:rsid w:val="00191FEB"/>
    <w:rsid w:val="001920A1"/>
    <w:rsid w:val="001920F8"/>
    <w:rsid w:val="00192125"/>
    <w:rsid w:val="001921AC"/>
    <w:rsid w:val="001921D1"/>
    <w:rsid w:val="0019224C"/>
    <w:rsid w:val="00192327"/>
    <w:rsid w:val="00192338"/>
    <w:rsid w:val="00192484"/>
    <w:rsid w:val="00192503"/>
    <w:rsid w:val="00192589"/>
    <w:rsid w:val="001925E5"/>
    <w:rsid w:val="00192638"/>
    <w:rsid w:val="001929A3"/>
    <w:rsid w:val="001929F7"/>
    <w:rsid w:val="00192BB2"/>
    <w:rsid w:val="00192BE4"/>
    <w:rsid w:val="00192C70"/>
    <w:rsid w:val="00192CAD"/>
    <w:rsid w:val="00192CBA"/>
    <w:rsid w:val="00192CEC"/>
    <w:rsid w:val="00192D8E"/>
    <w:rsid w:val="00192DFE"/>
    <w:rsid w:val="00192E23"/>
    <w:rsid w:val="00192E55"/>
    <w:rsid w:val="00192F82"/>
    <w:rsid w:val="001931D0"/>
    <w:rsid w:val="00193333"/>
    <w:rsid w:val="0019340B"/>
    <w:rsid w:val="00193463"/>
    <w:rsid w:val="00193510"/>
    <w:rsid w:val="00193551"/>
    <w:rsid w:val="001936CC"/>
    <w:rsid w:val="00193760"/>
    <w:rsid w:val="00193815"/>
    <w:rsid w:val="001938E6"/>
    <w:rsid w:val="00193987"/>
    <w:rsid w:val="0019399D"/>
    <w:rsid w:val="00193A4E"/>
    <w:rsid w:val="00193B2C"/>
    <w:rsid w:val="00193CE0"/>
    <w:rsid w:val="00193E34"/>
    <w:rsid w:val="00193EE6"/>
    <w:rsid w:val="00193F2B"/>
    <w:rsid w:val="00193F9B"/>
    <w:rsid w:val="00193FFC"/>
    <w:rsid w:val="00194083"/>
    <w:rsid w:val="0019411E"/>
    <w:rsid w:val="001941AA"/>
    <w:rsid w:val="00194413"/>
    <w:rsid w:val="0019443E"/>
    <w:rsid w:val="001946E8"/>
    <w:rsid w:val="001948FC"/>
    <w:rsid w:val="0019492A"/>
    <w:rsid w:val="00194955"/>
    <w:rsid w:val="00194B59"/>
    <w:rsid w:val="00194B86"/>
    <w:rsid w:val="00194BD7"/>
    <w:rsid w:val="00194E3C"/>
    <w:rsid w:val="00194EDC"/>
    <w:rsid w:val="00194F4D"/>
    <w:rsid w:val="001950BE"/>
    <w:rsid w:val="00195121"/>
    <w:rsid w:val="001952A4"/>
    <w:rsid w:val="001953A8"/>
    <w:rsid w:val="001953D5"/>
    <w:rsid w:val="00195517"/>
    <w:rsid w:val="00195657"/>
    <w:rsid w:val="0019573B"/>
    <w:rsid w:val="0019573C"/>
    <w:rsid w:val="0019592C"/>
    <w:rsid w:val="001959D9"/>
    <w:rsid w:val="00195A2B"/>
    <w:rsid w:val="00195B42"/>
    <w:rsid w:val="00195BC7"/>
    <w:rsid w:val="00195C9C"/>
    <w:rsid w:val="00195DD5"/>
    <w:rsid w:val="00195EC4"/>
    <w:rsid w:val="00195F6A"/>
    <w:rsid w:val="00196085"/>
    <w:rsid w:val="00196183"/>
    <w:rsid w:val="001962B8"/>
    <w:rsid w:val="001963AA"/>
    <w:rsid w:val="00196531"/>
    <w:rsid w:val="0019661A"/>
    <w:rsid w:val="001966F7"/>
    <w:rsid w:val="001966FD"/>
    <w:rsid w:val="001968C9"/>
    <w:rsid w:val="00196A2A"/>
    <w:rsid w:val="00196B90"/>
    <w:rsid w:val="00196BD0"/>
    <w:rsid w:val="00196C92"/>
    <w:rsid w:val="00196CCF"/>
    <w:rsid w:val="00196D11"/>
    <w:rsid w:val="00196D1B"/>
    <w:rsid w:val="00196DCB"/>
    <w:rsid w:val="00196DE8"/>
    <w:rsid w:val="00196E11"/>
    <w:rsid w:val="00196E1C"/>
    <w:rsid w:val="00196ECD"/>
    <w:rsid w:val="00196EF9"/>
    <w:rsid w:val="00196F4A"/>
    <w:rsid w:val="00196FF4"/>
    <w:rsid w:val="0019724B"/>
    <w:rsid w:val="001972F3"/>
    <w:rsid w:val="00197310"/>
    <w:rsid w:val="0019734F"/>
    <w:rsid w:val="001973D6"/>
    <w:rsid w:val="00197526"/>
    <w:rsid w:val="001976F7"/>
    <w:rsid w:val="001978F8"/>
    <w:rsid w:val="0019797F"/>
    <w:rsid w:val="00197BFC"/>
    <w:rsid w:val="00197D73"/>
    <w:rsid w:val="00197DF2"/>
    <w:rsid w:val="001A003A"/>
    <w:rsid w:val="001A0169"/>
    <w:rsid w:val="001A0218"/>
    <w:rsid w:val="001A02CA"/>
    <w:rsid w:val="001A0303"/>
    <w:rsid w:val="001A0313"/>
    <w:rsid w:val="001A05A0"/>
    <w:rsid w:val="001A064F"/>
    <w:rsid w:val="001A0676"/>
    <w:rsid w:val="001A067A"/>
    <w:rsid w:val="001A06A0"/>
    <w:rsid w:val="001A06C8"/>
    <w:rsid w:val="001A0B39"/>
    <w:rsid w:val="001A0C4E"/>
    <w:rsid w:val="001A0C61"/>
    <w:rsid w:val="001A0DD6"/>
    <w:rsid w:val="001A0DEE"/>
    <w:rsid w:val="001A0F8F"/>
    <w:rsid w:val="001A10A9"/>
    <w:rsid w:val="001A121B"/>
    <w:rsid w:val="001A129D"/>
    <w:rsid w:val="001A12D3"/>
    <w:rsid w:val="001A1337"/>
    <w:rsid w:val="001A1433"/>
    <w:rsid w:val="001A144B"/>
    <w:rsid w:val="001A16B3"/>
    <w:rsid w:val="001A1B2A"/>
    <w:rsid w:val="001A1B61"/>
    <w:rsid w:val="001A1C0C"/>
    <w:rsid w:val="001A1C7C"/>
    <w:rsid w:val="001A1CC6"/>
    <w:rsid w:val="001A1F22"/>
    <w:rsid w:val="001A1FDA"/>
    <w:rsid w:val="001A2001"/>
    <w:rsid w:val="001A21A9"/>
    <w:rsid w:val="001A21E8"/>
    <w:rsid w:val="001A2254"/>
    <w:rsid w:val="001A22D4"/>
    <w:rsid w:val="001A231F"/>
    <w:rsid w:val="001A273B"/>
    <w:rsid w:val="001A292F"/>
    <w:rsid w:val="001A2939"/>
    <w:rsid w:val="001A29B6"/>
    <w:rsid w:val="001A2ABC"/>
    <w:rsid w:val="001A2C74"/>
    <w:rsid w:val="001A2EB3"/>
    <w:rsid w:val="001A2F4B"/>
    <w:rsid w:val="001A2F60"/>
    <w:rsid w:val="001A2FD5"/>
    <w:rsid w:val="001A3037"/>
    <w:rsid w:val="001A306F"/>
    <w:rsid w:val="001A3077"/>
    <w:rsid w:val="001A30FB"/>
    <w:rsid w:val="001A31BE"/>
    <w:rsid w:val="001A3490"/>
    <w:rsid w:val="001A36C7"/>
    <w:rsid w:val="001A36CF"/>
    <w:rsid w:val="001A37B0"/>
    <w:rsid w:val="001A37E1"/>
    <w:rsid w:val="001A38DD"/>
    <w:rsid w:val="001A393E"/>
    <w:rsid w:val="001A3974"/>
    <w:rsid w:val="001A3BBA"/>
    <w:rsid w:val="001A3BD4"/>
    <w:rsid w:val="001A3C92"/>
    <w:rsid w:val="001A3D2C"/>
    <w:rsid w:val="001A3F0F"/>
    <w:rsid w:val="001A3FA5"/>
    <w:rsid w:val="001A4188"/>
    <w:rsid w:val="001A4282"/>
    <w:rsid w:val="001A429F"/>
    <w:rsid w:val="001A438D"/>
    <w:rsid w:val="001A44AD"/>
    <w:rsid w:val="001A44C0"/>
    <w:rsid w:val="001A4598"/>
    <w:rsid w:val="001A4707"/>
    <w:rsid w:val="001A4815"/>
    <w:rsid w:val="001A491C"/>
    <w:rsid w:val="001A4AE4"/>
    <w:rsid w:val="001A4CE0"/>
    <w:rsid w:val="001A4D26"/>
    <w:rsid w:val="001A4D34"/>
    <w:rsid w:val="001A4E10"/>
    <w:rsid w:val="001A4E62"/>
    <w:rsid w:val="001A4E93"/>
    <w:rsid w:val="001A4EDF"/>
    <w:rsid w:val="001A5189"/>
    <w:rsid w:val="001A5308"/>
    <w:rsid w:val="001A53A7"/>
    <w:rsid w:val="001A54DA"/>
    <w:rsid w:val="001A54E5"/>
    <w:rsid w:val="001A5543"/>
    <w:rsid w:val="001A55AE"/>
    <w:rsid w:val="001A56E7"/>
    <w:rsid w:val="001A59EA"/>
    <w:rsid w:val="001A5C86"/>
    <w:rsid w:val="001A5D4F"/>
    <w:rsid w:val="001A5D97"/>
    <w:rsid w:val="001A5E0D"/>
    <w:rsid w:val="001A5EBA"/>
    <w:rsid w:val="001A6164"/>
    <w:rsid w:val="001A61A0"/>
    <w:rsid w:val="001A61A5"/>
    <w:rsid w:val="001A62F8"/>
    <w:rsid w:val="001A64B2"/>
    <w:rsid w:val="001A657F"/>
    <w:rsid w:val="001A65DD"/>
    <w:rsid w:val="001A679F"/>
    <w:rsid w:val="001A682E"/>
    <w:rsid w:val="001A6AFE"/>
    <w:rsid w:val="001A6CEF"/>
    <w:rsid w:val="001A6DB2"/>
    <w:rsid w:val="001A6E27"/>
    <w:rsid w:val="001A6E35"/>
    <w:rsid w:val="001A6EF8"/>
    <w:rsid w:val="001A706D"/>
    <w:rsid w:val="001A716F"/>
    <w:rsid w:val="001A71EB"/>
    <w:rsid w:val="001A72B2"/>
    <w:rsid w:val="001A72EE"/>
    <w:rsid w:val="001A7374"/>
    <w:rsid w:val="001A7645"/>
    <w:rsid w:val="001A7652"/>
    <w:rsid w:val="001A76F9"/>
    <w:rsid w:val="001A7774"/>
    <w:rsid w:val="001A7792"/>
    <w:rsid w:val="001A781C"/>
    <w:rsid w:val="001A7826"/>
    <w:rsid w:val="001A78EE"/>
    <w:rsid w:val="001A79DA"/>
    <w:rsid w:val="001A7A47"/>
    <w:rsid w:val="001B00B2"/>
    <w:rsid w:val="001B0109"/>
    <w:rsid w:val="001B0130"/>
    <w:rsid w:val="001B0149"/>
    <w:rsid w:val="001B018B"/>
    <w:rsid w:val="001B01C8"/>
    <w:rsid w:val="001B0251"/>
    <w:rsid w:val="001B029D"/>
    <w:rsid w:val="001B047C"/>
    <w:rsid w:val="001B0515"/>
    <w:rsid w:val="001B0716"/>
    <w:rsid w:val="001B088D"/>
    <w:rsid w:val="001B0A3F"/>
    <w:rsid w:val="001B0ACF"/>
    <w:rsid w:val="001B0B97"/>
    <w:rsid w:val="001B0BAB"/>
    <w:rsid w:val="001B0BF8"/>
    <w:rsid w:val="001B0C3D"/>
    <w:rsid w:val="001B0C7D"/>
    <w:rsid w:val="001B0CCD"/>
    <w:rsid w:val="001B0E32"/>
    <w:rsid w:val="001B0E78"/>
    <w:rsid w:val="001B0F80"/>
    <w:rsid w:val="001B1098"/>
    <w:rsid w:val="001B113B"/>
    <w:rsid w:val="001B13C1"/>
    <w:rsid w:val="001B13E8"/>
    <w:rsid w:val="001B13E9"/>
    <w:rsid w:val="001B144F"/>
    <w:rsid w:val="001B152A"/>
    <w:rsid w:val="001B1565"/>
    <w:rsid w:val="001B158B"/>
    <w:rsid w:val="001B17A5"/>
    <w:rsid w:val="001B18A9"/>
    <w:rsid w:val="001B1910"/>
    <w:rsid w:val="001B19F5"/>
    <w:rsid w:val="001B1B66"/>
    <w:rsid w:val="001B1BED"/>
    <w:rsid w:val="001B1E9A"/>
    <w:rsid w:val="001B1ECE"/>
    <w:rsid w:val="001B1F46"/>
    <w:rsid w:val="001B1FA5"/>
    <w:rsid w:val="001B2099"/>
    <w:rsid w:val="001B209A"/>
    <w:rsid w:val="001B20EB"/>
    <w:rsid w:val="001B22B1"/>
    <w:rsid w:val="001B24A0"/>
    <w:rsid w:val="001B2620"/>
    <w:rsid w:val="001B26E9"/>
    <w:rsid w:val="001B2760"/>
    <w:rsid w:val="001B2811"/>
    <w:rsid w:val="001B28A9"/>
    <w:rsid w:val="001B292A"/>
    <w:rsid w:val="001B2993"/>
    <w:rsid w:val="001B29C3"/>
    <w:rsid w:val="001B2B6D"/>
    <w:rsid w:val="001B2C18"/>
    <w:rsid w:val="001B2D9D"/>
    <w:rsid w:val="001B2DBC"/>
    <w:rsid w:val="001B2F73"/>
    <w:rsid w:val="001B3037"/>
    <w:rsid w:val="001B30E0"/>
    <w:rsid w:val="001B310E"/>
    <w:rsid w:val="001B3284"/>
    <w:rsid w:val="001B332A"/>
    <w:rsid w:val="001B33C7"/>
    <w:rsid w:val="001B35C1"/>
    <w:rsid w:val="001B3748"/>
    <w:rsid w:val="001B3754"/>
    <w:rsid w:val="001B3A10"/>
    <w:rsid w:val="001B3B89"/>
    <w:rsid w:val="001B3BDA"/>
    <w:rsid w:val="001B3EC1"/>
    <w:rsid w:val="001B4094"/>
    <w:rsid w:val="001B4111"/>
    <w:rsid w:val="001B41E4"/>
    <w:rsid w:val="001B4371"/>
    <w:rsid w:val="001B4401"/>
    <w:rsid w:val="001B4452"/>
    <w:rsid w:val="001B4538"/>
    <w:rsid w:val="001B4616"/>
    <w:rsid w:val="001B46ED"/>
    <w:rsid w:val="001B4787"/>
    <w:rsid w:val="001B4BA3"/>
    <w:rsid w:val="001B4C9E"/>
    <w:rsid w:val="001B4D4B"/>
    <w:rsid w:val="001B4DB2"/>
    <w:rsid w:val="001B4DF2"/>
    <w:rsid w:val="001B4FD4"/>
    <w:rsid w:val="001B5066"/>
    <w:rsid w:val="001B510D"/>
    <w:rsid w:val="001B523B"/>
    <w:rsid w:val="001B524F"/>
    <w:rsid w:val="001B5332"/>
    <w:rsid w:val="001B54E9"/>
    <w:rsid w:val="001B5576"/>
    <w:rsid w:val="001B55DE"/>
    <w:rsid w:val="001B56B7"/>
    <w:rsid w:val="001B5715"/>
    <w:rsid w:val="001B5762"/>
    <w:rsid w:val="001B586A"/>
    <w:rsid w:val="001B5D08"/>
    <w:rsid w:val="001B5E40"/>
    <w:rsid w:val="001B6054"/>
    <w:rsid w:val="001B63CC"/>
    <w:rsid w:val="001B6587"/>
    <w:rsid w:val="001B667C"/>
    <w:rsid w:val="001B6740"/>
    <w:rsid w:val="001B678A"/>
    <w:rsid w:val="001B68BE"/>
    <w:rsid w:val="001B6A15"/>
    <w:rsid w:val="001B6A37"/>
    <w:rsid w:val="001B6AF9"/>
    <w:rsid w:val="001B6BBD"/>
    <w:rsid w:val="001B6CDB"/>
    <w:rsid w:val="001B6D6B"/>
    <w:rsid w:val="001B7038"/>
    <w:rsid w:val="001B7066"/>
    <w:rsid w:val="001B7092"/>
    <w:rsid w:val="001B70CF"/>
    <w:rsid w:val="001B713A"/>
    <w:rsid w:val="001B72BE"/>
    <w:rsid w:val="001B748B"/>
    <w:rsid w:val="001B76F6"/>
    <w:rsid w:val="001B76F8"/>
    <w:rsid w:val="001B784F"/>
    <w:rsid w:val="001B7905"/>
    <w:rsid w:val="001B7979"/>
    <w:rsid w:val="001B7CD8"/>
    <w:rsid w:val="001B7FA0"/>
    <w:rsid w:val="001B7FB8"/>
    <w:rsid w:val="001B7FDD"/>
    <w:rsid w:val="001C0085"/>
    <w:rsid w:val="001C0097"/>
    <w:rsid w:val="001C0148"/>
    <w:rsid w:val="001C02C2"/>
    <w:rsid w:val="001C03EC"/>
    <w:rsid w:val="001C063F"/>
    <w:rsid w:val="001C06AF"/>
    <w:rsid w:val="001C06D2"/>
    <w:rsid w:val="001C0874"/>
    <w:rsid w:val="001C0883"/>
    <w:rsid w:val="001C0AD5"/>
    <w:rsid w:val="001C0B90"/>
    <w:rsid w:val="001C12A0"/>
    <w:rsid w:val="001C12B2"/>
    <w:rsid w:val="001C144A"/>
    <w:rsid w:val="001C148B"/>
    <w:rsid w:val="001C14B1"/>
    <w:rsid w:val="001C16A9"/>
    <w:rsid w:val="001C1729"/>
    <w:rsid w:val="001C17A9"/>
    <w:rsid w:val="001C17B8"/>
    <w:rsid w:val="001C19EB"/>
    <w:rsid w:val="001C1C1E"/>
    <w:rsid w:val="001C1C35"/>
    <w:rsid w:val="001C1E0E"/>
    <w:rsid w:val="001C1E53"/>
    <w:rsid w:val="001C1FD8"/>
    <w:rsid w:val="001C211D"/>
    <w:rsid w:val="001C21F5"/>
    <w:rsid w:val="001C2352"/>
    <w:rsid w:val="001C23B6"/>
    <w:rsid w:val="001C2484"/>
    <w:rsid w:val="001C271A"/>
    <w:rsid w:val="001C275E"/>
    <w:rsid w:val="001C277B"/>
    <w:rsid w:val="001C2865"/>
    <w:rsid w:val="001C2952"/>
    <w:rsid w:val="001C2A8B"/>
    <w:rsid w:val="001C2BBE"/>
    <w:rsid w:val="001C2C26"/>
    <w:rsid w:val="001C2D54"/>
    <w:rsid w:val="001C2D73"/>
    <w:rsid w:val="001C312D"/>
    <w:rsid w:val="001C32CC"/>
    <w:rsid w:val="001C3386"/>
    <w:rsid w:val="001C3434"/>
    <w:rsid w:val="001C3474"/>
    <w:rsid w:val="001C3506"/>
    <w:rsid w:val="001C36CF"/>
    <w:rsid w:val="001C39E9"/>
    <w:rsid w:val="001C3AF5"/>
    <w:rsid w:val="001C3B34"/>
    <w:rsid w:val="001C3B4A"/>
    <w:rsid w:val="001C3B71"/>
    <w:rsid w:val="001C3C3C"/>
    <w:rsid w:val="001C3D24"/>
    <w:rsid w:val="001C3DC6"/>
    <w:rsid w:val="001C3E02"/>
    <w:rsid w:val="001C3EA5"/>
    <w:rsid w:val="001C3EFA"/>
    <w:rsid w:val="001C4114"/>
    <w:rsid w:val="001C446A"/>
    <w:rsid w:val="001C4476"/>
    <w:rsid w:val="001C4501"/>
    <w:rsid w:val="001C4502"/>
    <w:rsid w:val="001C46FE"/>
    <w:rsid w:val="001C47B9"/>
    <w:rsid w:val="001C490A"/>
    <w:rsid w:val="001C4918"/>
    <w:rsid w:val="001C4A39"/>
    <w:rsid w:val="001C4BA8"/>
    <w:rsid w:val="001C4D3A"/>
    <w:rsid w:val="001C4DAB"/>
    <w:rsid w:val="001C4E6C"/>
    <w:rsid w:val="001C4E8D"/>
    <w:rsid w:val="001C4F56"/>
    <w:rsid w:val="001C4F5F"/>
    <w:rsid w:val="001C51B2"/>
    <w:rsid w:val="001C521C"/>
    <w:rsid w:val="001C5251"/>
    <w:rsid w:val="001C52E7"/>
    <w:rsid w:val="001C54B8"/>
    <w:rsid w:val="001C553B"/>
    <w:rsid w:val="001C5681"/>
    <w:rsid w:val="001C5741"/>
    <w:rsid w:val="001C57C2"/>
    <w:rsid w:val="001C589B"/>
    <w:rsid w:val="001C58A6"/>
    <w:rsid w:val="001C5A99"/>
    <w:rsid w:val="001C5AA8"/>
    <w:rsid w:val="001C5BC8"/>
    <w:rsid w:val="001C5C6A"/>
    <w:rsid w:val="001C5CF7"/>
    <w:rsid w:val="001C5DBB"/>
    <w:rsid w:val="001C5DFD"/>
    <w:rsid w:val="001C5E0B"/>
    <w:rsid w:val="001C5E9C"/>
    <w:rsid w:val="001C5F66"/>
    <w:rsid w:val="001C5F6D"/>
    <w:rsid w:val="001C5F88"/>
    <w:rsid w:val="001C60C3"/>
    <w:rsid w:val="001C6182"/>
    <w:rsid w:val="001C619C"/>
    <w:rsid w:val="001C6231"/>
    <w:rsid w:val="001C6269"/>
    <w:rsid w:val="001C631B"/>
    <w:rsid w:val="001C6488"/>
    <w:rsid w:val="001C64DC"/>
    <w:rsid w:val="001C6609"/>
    <w:rsid w:val="001C66D2"/>
    <w:rsid w:val="001C676C"/>
    <w:rsid w:val="001C681C"/>
    <w:rsid w:val="001C6827"/>
    <w:rsid w:val="001C686C"/>
    <w:rsid w:val="001C6888"/>
    <w:rsid w:val="001C6899"/>
    <w:rsid w:val="001C69F8"/>
    <w:rsid w:val="001C6B68"/>
    <w:rsid w:val="001C6DF9"/>
    <w:rsid w:val="001C6EAF"/>
    <w:rsid w:val="001C7208"/>
    <w:rsid w:val="001C75E9"/>
    <w:rsid w:val="001C760E"/>
    <w:rsid w:val="001C7625"/>
    <w:rsid w:val="001C7699"/>
    <w:rsid w:val="001C7745"/>
    <w:rsid w:val="001C78D2"/>
    <w:rsid w:val="001C78F7"/>
    <w:rsid w:val="001C7991"/>
    <w:rsid w:val="001C7E82"/>
    <w:rsid w:val="001C7EB3"/>
    <w:rsid w:val="001C7F47"/>
    <w:rsid w:val="001D006C"/>
    <w:rsid w:val="001D0080"/>
    <w:rsid w:val="001D00F2"/>
    <w:rsid w:val="001D010E"/>
    <w:rsid w:val="001D02BD"/>
    <w:rsid w:val="001D040F"/>
    <w:rsid w:val="001D056A"/>
    <w:rsid w:val="001D056C"/>
    <w:rsid w:val="001D0578"/>
    <w:rsid w:val="001D0593"/>
    <w:rsid w:val="001D062B"/>
    <w:rsid w:val="001D0774"/>
    <w:rsid w:val="001D0842"/>
    <w:rsid w:val="001D0936"/>
    <w:rsid w:val="001D0CB7"/>
    <w:rsid w:val="001D0CE7"/>
    <w:rsid w:val="001D0D95"/>
    <w:rsid w:val="001D0EF2"/>
    <w:rsid w:val="001D11CD"/>
    <w:rsid w:val="001D123B"/>
    <w:rsid w:val="001D1258"/>
    <w:rsid w:val="001D13D6"/>
    <w:rsid w:val="001D143E"/>
    <w:rsid w:val="001D1577"/>
    <w:rsid w:val="001D1611"/>
    <w:rsid w:val="001D1745"/>
    <w:rsid w:val="001D17A6"/>
    <w:rsid w:val="001D1802"/>
    <w:rsid w:val="001D1905"/>
    <w:rsid w:val="001D19F8"/>
    <w:rsid w:val="001D1AC0"/>
    <w:rsid w:val="001D1BE8"/>
    <w:rsid w:val="001D1C43"/>
    <w:rsid w:val="001D1C6B"/>
    <w:rsid w:val="001D1C97"/>
    <w:rsid w:val="001D1CFF"/>
    <w:rsid w:val="001D1DF9"/>
    <w:rsid w:val="001D1EFE"/>
    <w:rsid w:val="001D1FDE"/>
    <w:rsid w:val="001D1FF1"/>
    <w:rsid w:val="001D20D2"/>
    <w:rsid w:val="001D210F"/>
    <w:rsid w:val="001D216E"/>
    <w:rsid w:val="001D21B0"/>
    <w:rsid w:val="001D2417"/>
    <w:rsid w:val="001D25B8"/>
    <w:rsid w:val="001D25C6"/>
    <w:rsid w:val="001D2799"/>
    <w:rsid w:val="001D28C1"/>
    <w:rsid w:val="001D28EA"/>
    <w:rsid w:val="001D28F1"/>
    <w:rsid w:val="001D29AE"/>
    <w:rsid w:val="001D2A4E"/>
    <w:rsid w:val="001D2A89"/>
    <w:rsid w:val="001D2B3C"/>
    <w:rsid w:val="001D2BAD"/>
    <w:rsid w:val="001D2CBC"/>
    <w:rsid w:val="001D2D03"/>
    <w:rsid w:val="001D2E6C"/>
    <w:rsid w:val="001D2F1C"/>
    <w:rsid w:val="001D30A9"/>
    <w:rsid w:val="001D30CC"/>
    <w:rsid w:val="001D3371"/>
    <w:rsid w:val="001D35DC"/>
    <w:rsid w:val="001D3742"/>
    <w:rsid w:val="001D38BE"/>
    <w:rsid w:val="001D3902"/>
    <w:rsid w:val="001D390E"/>
    <w:rsid w:val="001D39E6"/>
    <w:rsid w:val="001D3E00"/>
    <w:rsid w:val="001D3FF5"/>
    <w:rsid w:val="001D3FFB"/>
    <w:rsid w:val="001D41A0"/>
    <w:rsid w:val="001D41B6"/>
    <w:rsid w:val="001D421A"/>
    <w:rsid w:val="001D4226"/>
    <w:rsid w:val="001D425A"/>
    <w:rsid w:val="001D43C0"/>
    <w:rsid w:val="001D448E"/>
    <w:rsid w:val="001D45AE"/>
    <w:rsid w:val="001D45DB"/>
    <w:rsid w:val="001D4752"/>
    <w:rsid w:val="001D4791"/>
    <w:rsid w:val="001D4936"/>
    <w:rsid w:val="001D4969"/>
    <w:rsid w:val="001D497E"/>
    <w:rsid w:val="001D4A18"/>
    <w:rsid w:val="001D4AF0"/>
    <w:rsid w:val="001D4B1F"/>
    <w:rsid w:val="001D4B96"/>
    <w:rsid w:val="001D4C7D"/>
    <w:rsid w:val="001D4D98"/>
    <w:rsid w:val="001D4DFA"/>
    <w:rsid w:val="001D4EC9"/>
    <w:rsid w:val="001D4F24"/>
    <w:rsid w:val="001D506F"/>
    <w:rsid w:val="001D5149"/>
    <w:rsid w:val="001D519F"/>
    <w:rsid w:val="001D5507"/>
    <w:rsid w:val="001D555F"/>
    <w:rsid w:val="001D55F9"/>
    <w:rsid w:val="001D57BC"/>
    <w:rsid w:val="001D58C8"/>
    <w:rsid w:val="001D58C9"/>
    <w:rsid w:val="001D5965"/>
    <w:rsid w:val="001D598D"/>
    <w:rsid w:val="001D59C1"/>
    <w:rsid w:val="001D5B89"/>
    <w:rsid w:val="001D5C02"/>
    <w:rsid w:val="001D5CFC"/>
    <w:rsid w:val="001D5E33"/>
    <w:rsid w:val="001D5E7E"/>
    <w:rsid w:val="001D5FD3"/>
    <w:rsid w:val="001D6382"/>
    <w:rsid w:val="001D644A"/>
    <w:rsid w:val="001D6649"/>
    <w:rsid w:val="001D686D"/>
    <w:rsid w:val="001D6C62"/>
    <w:rsid w:val="001D6E61"/>
    <w:rsid w:val="001D6E9F"/>
    <w:rsid w:val="001D6F03"/>
    <w:rsid w:val="001D6F30"/>
    <w:rsid w:val="001D6FE4"/>
    <w:rsid w:val="001D7019"/>
    <w:rsid w:val="001D7094"/>
    <w:rsid w:val="001D721B"/>
    <w:rsid w:val="001D7260"/>
    <w:rsid w:val="001D730C"/>
    <w:rsid w:val="001D733C"/>
    <w:rsid w:val="001D7744"/>
    <w:rsid w:val="001D7816"/>
    <w:rsid w:val="001D7894"/>
    <w:rsid w:val="001D7898"/>
    <w:rsid w:val="001D78C4"/>
    <w:rsid w:val="001D78CA"/>
    <w:rsid w:val="001D78D5"/>
    <w:rsid w:val="001D7939"/>
    <w:rsid w:val="001D7983"/>
    <w:rsid w:val="001D79A1"/>
    <w:rsid w:val="001D7A13"/>
    <w:rsid w:val="001D7ADE"/>
    <w:rsid w:val="001D7B13"/>
    <w:rsid w:val="001D7B58"/>
    <w:rsid w:val="001D7B96"/>
    <w:rsid w:val="001D7DA4"/>
    <w:rsid w:val="001D7ED7"/>
    <w:rsid w:val="001D7FE2"/>
    <w:rsid w:val="001E00D1"/>
    <w:rsid w:val="001E00D4"/>
    <w:rsid w:val="001E01FD"/>
    <w:rsid w:val="001E054C"/>
    <w:rsid w:val="001E055B"/>
    <w:rsid w:val="001E0633"/>
    <w:rsid w:val="001E066F"/>
    <w:rsid w:val="001E06B7"/>
    <w:rsid w:val="001E06E1"/>
    <w:rsid w:val="001E09F4"/>
    <w:rsid w:val="001E0A73"/>
    <w:rsid w:val="001E0B50"/>
    <w:rsid w:val="001E0D23"/>
    <w:rsid w:val="001E0DC1"/>
    <w:rsid w:val="001E0DFF"/>
    <w:rsid w:val="001E0F8B"/>
    <w:rsid w:val="001E1067"/>
    <w:rsid w:val="001E10F9"/>
    <w:rsid w:val="001E111F"/>
    <w:rsid w:val="001E1155"/>
    <w:rsid w:val="001E1284"/>
    <w:rsid w:val="001E12F4"/>
    <w:rsid w:val="001E1384"/>
    <w:rsid w:val="001E13F6"/>
    <w:rsid w:val="001E14FF"/>
    <w:rsid w:val="001E1514"/>
    <w:rsid w:val="001E1524"/>
    <w:rsid w:val="001E1609"/>
    <w:rsid w:val="001E167D"/>
    <w:rsid w:val="001E16D8"/>
    <w:rsid w:val="001E1710"/>
    <w:rsid w:val="001E1A3D"/>
    <w:rsid w:val="001E1BF5"/>
    <w:rsid w:val="001E1CD9"/>
    <w:rsid w:val="001E1D3C"/>
    <w:rsid w:val="001E1DDA"/>
    <w:rsid w:val="001E1E42"/>
    <w:rsid w:val="001E206B"/>
    <w:rsid w:val="001E20D6"/>
    <w:rsid w:val="001E21B5"/>
    <w:rsid w:val="001E21DF"/>
    <w:rsid w:val="001E220A"/>
    <w:rsid w:val="001E22B3"/>
    <w:rsid w:val="001E2350"/>
    <w:rsid w:val="001E251E"/>
    <w:rsid w:val="001E25D4"/>
    <w:rsid w:val="001E266E"/>
    <w:rsid w:val="001E2670"/>
    <w:rsid w:val="001E2710"/>
    <w:rsid w:val="001E2744"/>
    <w:rsid w:val="001E2841"/>
    <w:rsid w:val="001E287E"/>
    <w:rsid w:val="001E28E0"/>
    <w:rsid w:val="001E29BF"/>
    <w:rsid w:val="001E2D5A"/>
    <w:rsid w:val="001E2EEF"/>
    <w:rsid w:val="001E3188"/>
    <w:rsid w:val="001E319E"/>
    <w:rsid w:val="001E31D1"/>
    <w:rsid w:val="001E3219"/>
    <w:rsid w:val="001E32BE"/>
    <w:rsid w:val="001E32CA"/>
    <w:rsid w:val="001E32DF"/>
    <w:rsid w:val="001E3451"/>
    <w:rsid w:val="001E373B"/>
    <w:rsid w:val="001E3778"/>
    <w:rsid w:val="001E377B"/>
    <w:rsid w:val="001E3838"/>
    <w:rsid w:val="001E39BF"/>
    <w:rsid w:val="001E3A45"/>
    <w:rsid w:val="001E3A70"/>
    <w:rsid w:val="001E3B4D"/>
    <w:rsid w:val="001E3B94"/>
    <w:rsid w:val="001E3D41"/>
    <w:rsid w:val="001E3EC0"/>
    <w:rsid w:val="001E3F0A"/>
    <w:rsid w:val="001E3F2E"/>
    <w:rsid w:val="001E3F7A"/>
    <w:rsid w:val="001E3FE1"/>
    <w:rsid w:val="001E420B"/>
    <w:rsid w:val="001E426B"/>
    <w:rsid w:val="001E42C3"/>
    <w:rsid w:val="001E4448"/>
    <w:rsid w:val="001E45B2"/>
    <w:rsid w:val="001E4624"/>
    <w:rsid w:val="001E4704"/>
    <w:rsid w:val="001E48CC"/>
    <w:rsid w:val="001E4923"/>
    <w:rsid w:val="001E49CF"/>
    <w:rsid w:val="001E514C"/>
    <w:rsid w:val="001E5184"/>
    <w:rsid w:val="001E52BD"/>
    <w:rsid w:val="001E5390"/>
    <w:rsid w:val="001E553C"/>
    <w:rsid w:val="001E559B"/>
    <w:rsid w:val="001E5627"/>
    <w:rsid w:val="001E5721"/>
    <w:rsid w:val="001E5994"/>
    <w:rsid w:val="001E5A21"/>
    <w:rsid w:val="001E5A37"/>
    <w:rsid w:val="001E5AE0"/>
    <w:rsid w:val="001E5BB2"/>
    <w:rsid w:val="001E5D1F"/>
    <w:rsid w:val="001E5D30"/>
    <w:rsid w:val="001E5EBB"/>
    <w:rsid w:val="001E5F68"/>
    <w:rsid w:val="001E6049"/>
    <w:rsid w:val="001E6186"/>
    <w:rsid w:val="001E6199"/>
    <w:rsid w:val="001E625E"/>
    <w:rsid w:val="001E6313"/>
    <w:rsid w:val="001E6353"/>
    <w:rsid w:val="001E63CA"/>
    <w:rsid w:val="001E65DB"/>
    <w:rsid w:val="001E68BB"/>
    <w:rsid w:val="001E68C5"/>
    <w:rsid w:val="001E6999"/>
    <w:rsid w:val="001E6B0B"/>
    <w:rsid w:val="001E6BDA"/>
    <w:rsid w:val="001E6C1B"/>
    <w:rsid w:val="001E6CC2"/>
    <w:rsid w:val="001E6E04"/>
    <w:rsid w:val="001E6E9C"/>
    <w:rsid w:val="001E6EBA"/>
    <w:rsid w:val="001E6F3C"/>
    <w:rsid w:val="001E6F68"/>
    <w:rsid w:val="001E704F"/>
    <w:rsid w:val="001E7173"/>
    <w:rsid w:val="001E719A"/>
    <w:rsid w:val="001E7278"/>
    <w:rsid w:val="001E74CC"/>
    <w:rsid w:val="001E750C"/>
    <w:rsid w:val="001E75AE"/>
    <w:rsid w:val="001E771D"/>
    <w:rsid w:val="001E7781"/>
    <w:rsid w:val="001E7840"/>
    <w:rsid w:val="001E794D"/>
    <w:rsid w:val="001E7A8F"/>
    <w:rsid w:val="001E7BEA"/>
    <w:rsid w:val="001E7C81"/>
    <w:rsid w:val="001E7D26"/>
    <w:rsid w:val="001E7F1D"/>
    <w:rsid w:val="001E7FD2"/>
    <w:rsid w:val="001F0153"/>
    <w:rsid w:val="001F0156"/>
    <w:rsid w:val="001F020C"/>
    <w:rsid w:val="001F02A6"/>
    <w:rsid w:val="001F0426"/>
    <w:rsid w:val="001F04E5"/>
    <w:rsid w:val="001F0546"/>
    <w:rsid w:val="001F05FC"/>
    <w:rsid w:val="001F0BAF"/>
    <w:rsid w:val="001F0D38"/>
    <w:rsid w:val="001F0DDF"/>
    <w:rsid w:val="001F1011"/>
    <w:rsid w:val="001F1079"/>
    <w:rsid w:val="001F112D"/>
    <w:rsid w:val="001F1177"/>
    <w:rsid w:val="001F11BE"/>
    <w:rsid w:val="001F11F0"/>
    <w:rsid w:val="001F11F1"/>
    <w:rsid w:val="001F11F5"/>
    <w:rsid w:val="001F1431"/>
    <w:rsid w:val="001F1527"/>
    <w:rsid w:val="001F1776"/>
    <w:rsid w:val="001F18C3"/>
    <w:rsid w:val="001F18E2"/>
    <w:rsid w:val="001F193D"/>
    <w:rsid w:val="001F19E4"/>
    <w:rsid w:val="001F19FA"/>
    <w:rsid w:val="001F1B0F"/>
    <w:rsid w:val="001F1B1E"/>
    <w:rsid w:val="001F1BEA"/>
    <w:rsid w:val="001F1CC1"/>
    <w:rsid w:val="001F1D31"/>
    <w:rsid w:val="001F1DC8"/>
    <w:rsid w:val="001F1DDE"/>
    <w:rsid w:val="001F1DFA"/>
    <w:rsid w:val="001F1E26"/>
    <w:rsid w:val="001F1F93"/>
    <w:rsid w:val="001F1FA4"/>
    <w:rsid w:val="001F201D"/>
    <w:rsid w:val="001F2046"/>
    <w:rsid w:val="001F20AD"/>
    <w:rsid w:val="001F21B1"/>
    <w:rsid w:val="001F22A9"/>
    <w:rsid w:val="001F237B"/>
    <w:rsid w:val="001F253A"/>
    <w:rsid w:val="001F26E9"/>
    <w:rsid w:val="001F2850"/>
    <w:rsid w:val="001F28B9"/>
    <w:rsid w:val="001F2928"/>
    <w:rsid w:val="001F2982"/>
    <w:rsid w:val="001F29D5"/>
    <w:rsid w:val="001F29D9"/>
    <w:rsid w:val="001F2C65"/>
    <w:rsid w:val="001F2C83"/>
    <w:rsid w:val="001F2CBE"/>
    <w:rsid w:val="001F2CD1"/>
    <w:rsid w:val="001F2E08"/>
    <w:rsid w:val="001F2F50"/>
    <w:rsid w:val="001F2F71"/>
    <w:rsid w:val="001F2F87"/>
    <w:rsid w:val="001F3068"/>
    <w:rsid w:val="001F3070"/>
    <w:rsid w:val="001F33A0"/>
    <w:rsid w:val="001F350F"/>
    <w:rsid w:val="001F35A8"/>
    <w:rsid w:val="001F36BC"/>
    <w:rsid w:val="001F39AB"/>
    <w:rsid w:val="001F3A47"/>
    <w:rsid w:val="001F3AB5"/>
    <w:rsid w:val="001F3B82"/>
    <w:rsid w:val="001F3B83"/>
    <w:rsid w:val="001F3C92"/>
    <w:rsid w:val="001F3D53"/>
    <w:rsid w:val="001F3E14"/>
    <w:rsid w:val="001F3F52"/>
    <w:rsid w:val="001F42B4"/>
    <w:rsid w:val="001F4331"/>
    <w:rsid w:val="001F4518"/>
    <w:rsid w:val="001F45E8"/>
    <w:rsid w:val="001F4650"/>
    <w:rsid w:val="001F470C"/>
    <w:rsid w:val="001F4730"/>
    <w:rsid w:val="001F4817"/>
    <w:rsid w:val="001F486F"/>
    <w:rsid w:val="001F4A57"/>
    <w:rsid w:val="001F4A6F"/>
    <w:rsid w:val="001F4B75"/>
    <w:rsid w:val="001F4BAF"/>
    <w:rsid w:val="001F4C43"/>
    <w:rsid w:val="001F4CBF"/>
    <w:rsid w:val="001F4E57"/>
    <w:rsid w:val="001F4F54"/>
    <w:rsid w:val="001F4F55"/>
    <w:rsid w:val="001F50E0"/>
    <w:rsid w:val="001F5106"/>
    <w:rsid w:val="001F5128"/>
    <w:rsid w:val="001F5172"/>
    <w:rsid w:val="001F51DF"/>
    <w:rsid w:val="001F536B"/>
    <w:rsid w:val="001F53A2"/>
    <w:rsid w:val="001F53CA"/>
    <w:rsid w:val="001F544B"/>
    <w:rsid w:val="001F5459"/>
    <w:rsid w:val="001F550B"/>
    <w:rsid w:val="001F56C1"/>
    <w:rsid w:val="001F5741"/>
    <w:rsid w:val="001F574D"/>
    <w:rsid w:val="001F5976"/>
    <w:rsid w:val="001F5A9F"/>
    <w:rsid w:val="001F5AAC"/>
    <w:rsid w:val="001F5B53"/>
    <w:rsid w:val="001F5B83"/>
    <w:rsid w:val="001F5BEB"/>
    <w:rsid w:val="001F5C95"/>
    <w:rsid w:val="001F5C9E"/>
    <w:rsid w:val="001F5E73"/>
    <w:rsid w:val="001F5ED8"/>
    <w:rsid w:val="001F5F10"/>
    <w:rsid w:val="001F60B5"/>
    <w:rsid w:val="001F60DA"/>
    <w:rsid w:val="001F644E"/>
    <w:rsid w:val="001F64EA"/>
    <w:rsid w:val="001F662A"/>
    <w:rsid w:val="001F670A"/>
    <w:rsid w:val="001F68D7"/>
    <w:rsid w:val="001F6971"/>
    <w:rsid w:val="001F6B93"/>
    <w:rsid w:val="001F6E45"/>
    <w:rsid w:val="001F6F0D"/>
    <w:rsid w:val="001F6F7E"/>
    <w:rsid w:val="001F7291"/>
    <w:rsid w:val="001F7317"/>
    <w:rsid w:val="001F735E"/>
    <w:rsid w:val="001F7408"/>
    <w:rsid w:val="001F753C"/>
    <w:rsid w:val="001F7647"/>
    <w:rsid w:val="001F7680"/>
    <w:rsid w:val="001F76B6"/>
    <w:rsid w:val="001F7980"/>
    <w:rsid w:val="001F798D"/>
    <w:rsid w:val="001F7B17"/>
    <w:rsid w:val="001F7BB8"/>
    <w:rsid w:val="001F7BBB"/>
    <w:rsid w:val="001F7DD6"/>
    <w:rsid w:val="001F7EC0"/>
    <w:rsid w:val="002000C9"/>
    <w:rsid w:val="002000F2"/>
    <w:rsid w:val="002000FC"/>
    <w:rsid w:val="00200108"/>
    <w:rsid w:val="0020018B"/>
    <w:rsid w:val="002001B3"/>
    <w:rsid w:val="00200445"/>
    <w:rsid w:val="00200479"/>
    <w:rsid w:val="002004D9"/>
    <w:rsid w:val="002004F6"/>
    <w:rsid w:val="0020054C"/>
    <w:rsid w:val="0020073B"/>
    <w:rsid w:val="00200757"/>
    <w:rsid w:val="0020087C"/>
    <w:rsid w:val="00200906"/>
    <w:rsid w:val="00200A6B"/>
    <w:rsid w:val="00200A92"/>
    <w:rsid w:val="00200B81"/>
    <w:rsid w:val="00200BF9"/>
    <w:rsid w:val="00200C61"/>
    <w:rsid w:val="00200CC2"/>
    <w:rsid w:val="00200CE7"/>
    <w:rsid w:val="00200D35"/>
    <w:rsid w:val="00200E10"/>
    <w:rsid w:val="00200EB2"/>
    <w:rsid w:val="00200FDD"/>
    <w:rsid w:val="0020101D"/>
    <w:rsid w:val="0020108B"/>
    <w:rsid w:val="002010F1"/>
    <w:rsid w:val="00201186"/>
    <w:rsid w:val="002011B4"/>
    <w:rsid w:val="0020142D"/>
    <w:rsid w:val="00201446"/>
    <w:rsid w:val="00201488"/>
    <w:rsid w:val="00201555"/>
    <w:rsid w:val="00201638"/>
    <w:rsid w:val="002016B3"/>
    <w:rsid w:val="002016C0"/>
    <w:rsid w:val="00201726"/>
    <w:rsid w:val="00201844"/>
    <w:rsid w:val="0020185F"/>
    <w:rsid w:val="00201942"/>
    <w:rsid w:val="002019F7"/>
    <w:rsid w:val="00201A5F"/>
    <w:rsid w:val="00201B24"/>
    <w:rsid w:val="00201B59"/>
    <w:rsid w:val="00201DEC"/>
    <w:rsid w:val="00201E25"/>
    <w:rsid w:val="00201ECB"/>
    <w:rsid w:val="00201F13"/>
    <w:rsid w:val="00201FD8"/>
    <w:rsid w:val="00202272"/>
    <w:rsid w:val="002022D6"/>
    <w:rsid w:val="0020233D"/>
    <w:rsid w:val="0020239C"/>
    <w:rsid w:val="002024B8"/>
    <w:rsid w:val="002024E6"/>
    <w:rsid w:val="002025CC"/>
    <w:rsid w:val="002025CF"/>
    <w:rsid w:val="00202615"/>
    <w:rsid w:val="002026AF"/>
    <w:rsid w:val="00202760"/>
    <w:rsid w:val="00202883"/>
    <w:rsid w:val="002029BF"/>
    <w:rsid w:val="00202BB6"/>
    <w:rsid w:val="00202C3F"/>
    <w:rsid w:val="00202C73"/>
    <w:rsid w:val="00202D2E"/>
    <w:rsid w:val="00202DE9"/>
    <w:rsid w:val="00202E51"/>
    <w:rsid w:val="00203159"/>
    <w:rsid w:val="00203218"/>
    <w:rsid w:val="00203321"/>
    <w:rsid w:val="002033FD"/>
    <w:rsid w:val="0020359C"/>
    <w:rsid w:val="00203603"/>
    <w:rsid w:val="00203668"/>
    <w:rsid w:val="002036FC"/>
    <w:rsid w:val="00203734"/>
    <w:rsid w:val="00203A6E"/>
    <w:rsid w:val="00203BB7"/>
    <w:rsid w:val="00203F00"/>
    <w:rsid w:val="00203F3B"/>
    <w:rsid w:val="00203F5C"/>
    <w:rsid w:val="00203F68"/>
    <w:rsid w:val="00203FC1"/>
    <w:rsid w:val="0020408F"/>
    <w:rsid w:val="0020409B"/>
    <w:rsid w:val="002040DB"/>
    <w:rsid w:val="002040FC"/>
    <w:rsid w:val="0020416B"/>
    <w:rsid w:val="0020428A"/>
    <w:rsid w:val="00204348"/>
    <w:rsid w:val="00204558"/>
    <w:rsid w:val="002045B9"/>
    <w:rsid w:val="00204695"/>
    <w:rsid w:val="002047B0"/>
    <w:rsid w:val="002047DE"/>
    <w:rsid w:val="002048B1"/>
    <w:rsid w:val="00204981"/>
    <w:rsid w:val="00204A5A"/>
    <w:rsid w:val="00204B2A"/>
    <w:rsid w:val="00204B72"/>
    <w:rsid w:val="00204C12"/>
    <w:rsid w:val="00204E24"/>
    <w:rsid w:val="00204EB1"/>
    <w:rsid w:val="00204EF8"/>
    <w:rsid w:val="00204F32"/>
    <w:rsid w:val="00204F40"/>
    <w:rsid w:val="00204F5B"/>
    <w:rsid w:val="00205036"/>
    <w:rsid w:val="0020515A"/>
    <w:rsid w:val="0020523A"/>
    <w:rsid w:val="002053CD"/>
    <w:rsid w:val="00205635"/>
    <w:rsid w:val="002057A0"/>
    <w:rsid w:val="002057BA"/>
    <w:rsid w:val="002057C5"/>
    <w:rsid w:val="00205980"/>
    <w:rsid w:val="002059A3"/>
    <w:rsid w:val="00205A0F"/>
    <w:rsid w:val="00205A43"/>
    <w:rsid w:val="00205AB2"/>
    <w:rsid w:val="00205B64"/>
    <w:rsid w:val="00205CB2"/>
    <w:rsid w:val="00205D98"/>
    <w:rsid w:val="00205DA2"/>
    <w:rsid w:val="00206015"/>
    <w:rsid w:val="0020610B"/>
    <w:rsid w:val="002061C7"/>
    <w:rsid w:val="00206204"/>
    <w:rsid w:val="002062F1"/>
    <w:rsid w:val="00206315"/>
    <w:rsid w:val="00206329"/>
    <w:rsid w:val="002063A7"/>
    <w:rsid w:val="002063FF"/>
    <w:rsid w:val="00206477"/>
    <w:rsid w:val="002064AC"/>
    <w:rsid w:val="00206560"/>
    <w:rsid w:val="002065FC"/>
    <w:rsid w:val="00206602"/>
    <w:rsid w:val="002066AE"/>
    <w:rsid w:val="0020671A"/>
    <w:rsid w:val="0020674D"/>
    <w:rsid w:val="00206804"/>
    <w:rsid w:val="00206873"/>
    <w:rsid w:val="0020692F"/>
    <w:rsid w:val="00206995"/>
    <w:rsid w:val="002069A1"/>
    <w:rsid w:val="00206A0D"/>
    <w:rsid w:val="00206A98"/>
    <w:rsid w:val="00206B53"/>
    <w:rsid w:val="00206BF6"/>
    <w:rsid w:val="00206DE5"/>
    <w:rsid w:val="00206E5A"/>
    <w:rsid w:val="00206F27"/>
    <w:rsid w:val="00206F2D"/>
    <w:rsid w:val="00207085"/>
    <w:rsid w:val="002074EE"/>
    <w:rsid w:val="0020760F"/>
    <w:rsid w:val="00207613"/>
    <w:rsid w:val="002076C4"/>
    <w:rsid w:val="00207835"/>
    <w:rsid w:val="00207847"/>
    <w:rsid w:val="0020791C"/>
    <w:rsid w:val="002079B8"/>
    <w:rsid w:val="00207ADF"/>
    <w:rsid w:val="00207AF9"/>
    <w:rsid w:val="00207B02"/>
    <w:rsid w:val="00207B5F"/>
    <w:rsid w:val="00207BB9"/>
    <w:rsid w:val="00207DFF"/>
    <w:rsid w:val="00207EB6"/>
    <w:rsid w:val="00210015"/>
    <w:rsid w:val="00210174"/>
    <w:rsid w:val="002101F9"/>
    <w:rsid w:val="0021036C"/>
    <w:rsid w:val="00210502"/>
    <w:rsid w:val="0021065B"/>
    <w:rsid w:val="00210767"/>
    <w:rsid w:val="0021091C"/>
    <w:rsid w:val="002109D5"/>
    <w:rsid w:val="00210A2E"/>
    <w:rsid w:val="00210A4A"/>
    <w:rsid w:val="00210B05"/>
    <w:rsid w:val="00210B93"/>
    <w:rsid w:val="00210C06"/>
    <w:rsid w:val="00210C84"/>
    <w:rsid w:val="00210C91"/>
    <w:rsid w:val="00210F42"/>
    <w:rsid w:val="00210F93"/>
    <w:rsid w:val="00211042"/>
    <w:rsid w:val="0021104F"/>
    <w:rsid w:val="0021127C"/>
    <w:rsid w:val="00211345"/>
    <w:rsid w:val="002113F2"/>
    <w:rsid w:val="002114FA"/>
    <w:rsid w:val="00211689"/>
    <w:rsid w:val="002117C8"/>
    <w:rsid w:val="0021197C"/>
    <w:rsid w:val="00211D31"/>
    <w:rsid w:val="00211D53"/>
    <w:rsid w:val="00211DD9"/>
    <w:rsid w:val="00211E2F"/>
    <w:rsid w:val="002120D3"/>
    <w:rsid w:val="002121C0"/>
    <w:rsid w:val="002121E6"/>
    <w:rsid w:val="00212444"/>
    <w:rsid w:val="002124A6"/>
    <w:rsid w:val="002126F8"/>
    <w:rsid w:val="0021273A"/>
    <w:rsid w:val="002127FA"/>
    <w:rsid w:val="00212816"/>
    <w:rsid w:val="00212CCB"/>
    <w:rsid w:val="002130A9"/>
    <w:rsid w:val="002130BD"/>
    <w:rsid w:val="002135B1"/>
    <w:rsid w:val="00213851"/>
    <w:rsid w:val="002138A9"/>
    <w:rsid w:val="0021390B"/>
    <w:rsid w:val="00213B90"/>
    <w:rsid w:val="00213B95"/>
    <w:rsid w:val="00213BC9"/>
    <w:rsid w:val="00213DBB"/>
    <w:rsid w:val="00213F52"/>
    <w:rsid w:val="00213F6A"/>
    <w:rsid w:val="00214041"/>
    <w:rsid w:val="00214298"/>
    <w:rsid w:val="002144FF"/>
    <w:rsid w:val="00214548"/>
    <w:rsid w:val="0021472A"/>
    <w:rsid w:val="00214762"/>
    <w:rsid w:val="00214787"/>
    <w:rsid w:val="00214789"/>
    <w:rsid w:val="00214BB4"/>
    <w:rsid w:val="00214BF1"/>
    <w:rsid w:val="00214C8B"/>
    <w:rsid w:val="00214CE7"/>
    <w:rsid w:val="00214DFB"/>
    <w:rsid w:val="00214E0D"/>
    <w:rsid w:val="00214E18"/>
    <w:rsid w:val="00214E26"/>
    <w:rsid w:val="00214EE5"/>
    <w:rsid w:val="00214F2E"/>
    <w:rsid w:val="0021512E"/>
    <w:rsid w:val="00215179"/>
    <w:rsid w:val="00215199"/>
    <w:rsid w:val="002151FA"/>
    <w:rsid w:val="00215530"/>
    <w:rsid w:val="00215605"/>
    <w:rsid w:val="00215668"/>
    <w:rsid w:val="002156E3"/>
    <w:rsid w:val="0021586D"/>
    <w:rsid w:val="002158D1"/>
    <w:rsid w:val="00215AB7"/>
    <w:rsid w:val="00215BB1"/>
    <w:rsid w:val="00215CE2"/>
    <w:rsid w:val="00215D76"/>
    <w:rsid w:val="00215E67"/>
    <w:rsid w:val="00215F86"/>
    <w:rsid w:val="00216099"/>
    <w:rsid w:val="002160F2"/>
    <w:rsid w:val="00216130"/>
    <w:rsid w:val="002162EA"/>
    <w:rsid w:val="00216368"/>
    <w:rsid w:val="00216491"/>
    <w:rsid w:val="00216498"/>
    <w:rsid w:val="002164D4"/>
    <w:rsid w:val="002165F9"/>
    <w:rsid w:val="00216685"/>
    <w:rsid w:val="0021668D"/>
    <w:rsid w:val="00216697"/>
    <w:rsid w:val="002167DA"/>
    <w:rsid w:val="002168C6"/>
    <w:rsid w:val="00216936"/>
    <w:rsid w:val="00216A95"/>
    <w:rsid w:val="00216B17"/>
    <w:rsid w:val="00216BBF"/>
    <w:rsid w:val="00216C53"/>
    <w:rsid w:val="00216D0D"/>
    <w:rsid w:val="00216DA0"/>
    <w:rsid w:val="00216E54"/>
    <w:rsid w:val="00216E59"/>
    <w:rsid w:val="00216F08"/>
    <w:rsid w:val="00216FB3"/>
    <w:rsid w:val="00217088"/>
    <w:rsid w:val="002170D8"/>
    <w:rsid w:val="00217135"/>
    <w:rsid w:val="00217185"/>
    <w:rsid w:val="00217219"/>
    <w:rsid w:val="00217362"/>
    <w:rsid w:val="00217381"/>
    <w:rsid w:val="002173D4"/>
    <w:rsid w:val="0021759A"/>
    <w:rsid w:val="0021766B"/>
    <w:rsid w:val="0021791A"/>
    <w:rsid w:val="0021797D"/>
    <w:rsid w:val="00217AA8"/>
    <w:rsid w:val="00217B19"/>
    <w:rsid w:val="00217C32"/>
    <w:rsid w:val="00217CE8"/>
    <w:rsid w:val="00217CEE"/>
    <w:rsid w:val="00217D9B"/>
    <w:rsid w:val="00217DFE"/>
    <w:rsid w:val="00217F66"/>
    <w:rsid w:val="00217FBD"/>
    <w:rsid w:val="0022003A"/>
    <w:rsid w:val="002201F0"/>
    <w:rsid w:val="0022026D"/>
    <w:rsid w:val="0022028C"/>
    <w:rsid w:val="002202EC"/>
    <w:rsid w:val="002203E6"/>
    <w:rsid w:val="00220441"/>
    <w:rsid w:val="002204ED"/>
    <w:rsid w:val="0022059D"/>
    <w:rsid w:val="00220600"/>
    <w:rsid w:val="00220712"/>
    <w:rsid w:val="0022073E"/>
    <w:rsid w:val="002207F1"/>
    <w:rsid w:val="002208BE"/>
    <w:rsid w:val="0022091D"/>
    <w:rsid w:val="00220991"/>
    <w:rsid w:val="00220A5F"/>
    <w:rsid w:val="00220CF7"/>
    <w:rsid w:val="00220D49"/>
    <w:rsid w:val="00220DC6"/>
    <w:rsid w:val="00220E92"/>
    <w:rsid w:val="00221022"/>
    <w:rsid w:val="00221059"/>
    <w:rsid w:val="0022105A"/>
    <w:rsid w:val="00221198"/>
    <w:rsid w:val="002212C8"/>
    <w:rsid w:val="0022135D"/>
    <w:rsid w:val="002213BA"/>
    <w:rsid w:val="002213D6"/>
    <w:rsid w:val="0022164F"/>
    <w:rsid w:val="0022179E"/>
    <w:rsid w:val="00221A25"/>
    <w:rsid w:val="00221ACD"/>
    <w:rsid w:val="00221AD1"/>
    <w:rsid w:val="00221BA4"/>
    <w:rsid w:val="00221D88"/>
    <w:rsid w:val="00221EA5"/>
    <w:rsid w:val="00221F12"/>
    <w:rsid w:val="00221F85"/>
    <w:rsid w:val="00222052"/>
    <w:rsid w:val="00222086"/>
    <w:rsid w:val="002220AD"/>
    <w:rsid w:val="002221D4"/>
    <w:rsid w:val="002221D5"/>
    <w:rsid w:val="002222A4"/>
    <w:rsid w:val="0022232E"/>
    <w:rsid w:val="00222350"/>
    <w:rsid w:val="0022236F"/>
    <w:rsid w:val="002223A4"/>
    <w:rsid w:val="00222472"/>
    <w:rsid w:val="00222481"/>
    <w:rsid w:val="0022256D"/>
    <w:rsid w:val="0022262C"/>
    <w:rsid w:val="00222668"/>
    <w:rsid w:val="002227AB"/>
    <w:rsid w:val="0022290C"/>
    <w:rsid w:val="002229D2"/>
    <w:rsid w:val="002229F6"/>
    <w:rsid w:val="00222A21"/>
    <w:rsid w:val="00222AB8"/>
    <w:rsid w:val="00222B13"/>
    <w:rsid w:val="00222B25"/>
    <w:rsid w:val="00222E58"/>
    <w:rsid w:val="00222EB0"/>
    <w:rsid w:val="00222FE7"/>
    <w:rsid w:val="00223087"/>
    <w:rsid w:val="00223162"/>
    <w:rsid w:val="002231E7"/>
    <w:rsid w:val="002233DB"/>
    <w:rsid w:val="0022345E"/>
    <w:rsid w:val="002234BE"/>
    <w:rsid w:val="002235D1"/>
    <w:rsid w:val="002235DF"/>
    <w:rsid w:val="00223833"/>
    <w:rsid w:val="00223893"/>
    <w:rsid w:val="00223A3F"/>
    <w:rsid w:val="00223ACD"/>
    <w:rsid w:val="00223EB4"/>
    <w:rsid w:val="00223EC1"/>
    <w:rsid w:val="00223F82"/>
    <w:rsid w:val="00223F9B"/>
    <w:rsid w:val="00224085"/>
    <w:rsid w:val="002240D6"/>
    <w:rsid w:val="002243A1"/>
    <w:rsid w:val="002245A4"/>
    <w:rsid w:val="00224612"/>
    <w:rsid w:val="00224619"/>
    <w:rsid w:val="0022467D"/>
    <w:rsid w:val="00224694"/>
    <w:rsid w:val="0022474F"/>
    <w:rsid w:val="002247BA"/>
    <w:rsid w:val="0022488D"/>
    <w:rsid w:val="00224914"/>
    <w:rsid w:val="002249E4"/>
    <w:rsid w:val="00224A38"/>
    <w:rsid w:val="00224A9B"/>
    <w:rsid w:val="00224ADC"/>
    <w:rsid w:val="00224E55"/>
    <w:rsid w:val="00224EB8"/>
    <w:rsid w:val="00224FEC"/>
    <w:rsid w:val="00225020"/>
    <w:rsid w:val="00225043"/>
    <w:rsid w:val="00225115"/>
    <w:rsid w:val="00225119"/>
    <w:rsid w:val="002252C5"/>
    <w:rsid w:val="00225347"/>
    <w:rsid w:val="00225455"/>
    <w:rsid w:val="002254F6"/>
    <w:rsid w:val="0022550A"/>
    <w:rsid w:val="002257AD"/>
    <w:rsid w:val="002258CE"/>
    <w:rsid w:val="00225A83"/>
    <w:rsid w:val="00225AED"/>
    <w:rsid w:val="00225CBF"/>
    <w:rsid w:val="00225D1F"/>
    <w:rsid w:val="00225DBA"/>
    <w:rsid w:val="00225DC1"/>
    <w:rsid w:val="00226262"/>
    <w:rsid w:val="002262A2"/>
    <w:rsid w:val="002262B0"/>
    <w:rsid w:val="00226369"/>
    <w:rsid w:val="00226442"/>
    <w:rsid w:val="00226467"/>
    <w:rsid w:val="0022657F"/>
    <w:rsid w:val="002266FD"/>
    <w:rsid w:val="0022687B"/>
    <w:rsid w:val="002268A2"/>
    <w:rsid w:val="002269A7"/>
    <w:rsid w:val="002269CC"/>
    <w:rsid w:val="00226A4A"/>
    <w:rsid w:val="00226A52"/>
    <w:rsid w:val="00226A59"/>
    <w:rsid w:val="00226AE0"/>
    <w:rsid w:val="00226BD3"/>
    <w:rsid w:val="00226D75"/>
    <w:rsid w:val="00226DE9"/>
    <w:rsid w:val="00226F95"/>
    <w:rsid w:val="00226FBF"/>
    <w:rsid w:val="00227013"/>
    <w:rsid w:val="00227123"/>
    <w:rsid w:val="0022734D"/>
    <w:rsid w:val="0022735A"/>
    <w:rsid w:val="002273CB"/>
    <w:rsid w:val="00227473"/>
    <w:rsid w:val="00227628"/>
    <w:rsid w:val="00227652"/>
    <w:rsid w:val="00227671"/>
    <w:rsid w:val="00227766"/>
    <w:rsid w:val="0022776D"/>
    <w:rsid w:val="00227850"/>
    <w:rsid w:val="00227873"/>
    <w:rsid w:val="002279D2"/>
    <w:rsid w:val="00227A1E"/>
    <w:rsid w:val="00227CB6"/>
    <w:rsid w:val="00227D0D"/>
    <w:rsid w:val="00227F89"/>
    <w:rsid w:val="00227F9E"/>
    <w:rsid w:val="00230040"/>
    <w:rsid w:val="00230189"/>
    <w:rsid w:val="0023019A"/>
    <w:rsid w:val="00230431"/>
    <w:rsid w:val="00230637"/>
    <w:rsid w:val="00230653"/>
    <w:rsid w:val="00230855"/>
    <w:rsid w:val="0023085F"/>
    <w:rsid w:val="0023089E"/>
    <w:rsid w:val="00230A59"/>
    <w:rsid w:val="00230A99"/>
    <w:rsid w:val="00230AD3"/>
    <w:rsid w:val="00230B56"/>
    <w:rsid w:val="00230B62"/>
    <w:rsid w:val="00230BB1"/>
    <w:rsid w:val="00230C62"/>
    <w:rsid w:val="00230CCE"/>
    <w:rsid w:val="00230E40"/>
    <w:rsid w:val="00230E89"/>
    <w:rsid w:val="00231077"/>
    <w:rsid w:val="00231155"/>
    <w:rsid w:val="002311E9"/>
    <w:rsid w:val="0023124C"/>
    <w:rsid w:val="002313F6"/>
    <w:rsid w:val="0023148A"/>
    <w:rsid w:val="002314EE"/>
    <w:rsid w:val="0023165B"/>
    <w:rsid w:val="002316C2"/>
    <w:rsid w:val="00231740"/>
    <w:rsid w:val="0023188B"/>
    <w:rsid w:val="00231B70"/>
    <w:rsid w:val="00231B71"/>
    <w:rsid w:val="00231D5E"/>
    <w:rsid w:val="00231D67"/>
    <w:rsid w:val="00231E1B"/>
    <w:rsid w:val="00231E27"/>
    <w:rsid w:val="00231E5D"/>
    <w:rsid w:val="00231F8D"/>
    <w:rsid w:val="002320FA"/>
    <w:rsid w:val="00232145"/>
    <w:rsid w:val="00232149"/>
    <w:rsid w:val="00232191"/>
    <w:rsid w:val="002322B4"/>
    <w:rsid w:val="002324FA"/>
    <w:rsid w:val="00232546"/>
    <w:rsid w:val="0023260D"/>
    <w:rsid w:val="0023267C"/>
    <w:rsid w:val="002326DB"/>
    <w:rsid w:val="00232861"/>
    <w:rsid w:val="0023287C"/>
    <w:rsid w:val="002329B4"/>
    <w:rsid w:val="00232A87"/>
    <w:rsid w:val="00232B63"/>
    <w:rsid w:val="00232B67"/>
    <w:rsid w:val="00232BB4"/>
    <w:rsid w:val="00232CAA"/>
    <w:rsid w:val="00232D86"/>
    <w:rsid w:val="00232E84"/>
    <w:rsid w:val="00232E9D"/>
    <w:rsid w:val="00232EFA"/>
    <w:rsid w:val="00232F62"/>
    <w:rsid w:val="00233152"/>
    <w:rsid w:val="0023324F"/>
    <w:rsid w:val="00233383"/>
    <w:rsid w:val="00233494"/>
    <w:rsid w:val="002334E3"/>
    <w:rsid w:val="00233515"/>
    <w:rsid w:val="00233694"/>
    <w:rsid w:val="002336FD"/>
    <w:rsid w:val="002336FE"/>
    <w:rsid w:val="002337C0"/>
    <w:rsid w:val="0023387A"/>
    <w:rsid w:val="00233A85"/>
    <w:rsid w:val="00233AA9"/>
    <w:rsid w:val="00233AF3"/>
    <w:rsid w:val="00233B7E"/>
    <w:rsid w:val="002343C6"/>
    <w:rsid w:val="0023442E"/>
    <w:rsid w:val="002344C8"/>
    <w:rsid w:val="002346E2"/>
    <w:rsid w:val="00234765"/>
    <w:rsid w:val="0023476F"/>
    <w:rsid w:val="002349C5"/>
    <w:rsid w:val="00234B41"/>
    <w:rsid w:val="00234B73"/>
    <w:rsid w:val="00234CCE"/>
    <w:rsid w:val="00234D1C"/>
    <w:rsid w:val="00234D6F"/>
    <w:rsid w:val="00234FF3"/>
    <w:rsid w:val="00235025"/>
    <w:rsid w:val="00235137"/>
    <w:rsid w:val="0023514F"/>
    <w:rsid w:val="002353C5"/>
    <w:rsid w:val="00235505"/>
    <w:rsid w:val="00235581"/>
    <w:rsid w:val="00235698"/>
    <w:rsid w:val="00235789"/>
    <w:rsid w:val="002357C6"/>
    <w:rsid w:val="0023585E"/>
    <w:rsid w:val="002358AB"/>
    <w:rsid w:val="00235962"/>
    <w:rsid w:val="00235B55"/>
    <w:rsid w:val="00235BBB"/>
    <w:rsid w:val="00235F14"/>
    <w:rsid w:val="00235F6D"/>
    <w:rsid w:val="00235FB0"/>
    <w:rsid w:val="00236106"/>
    <w:rsid w:val="0023632C"/>
    <w:rsid w:val="00236426"/>
    <w:rsid w:val="00236560"/>
    <w:rsid w:val="00236561"/>
    <w:rsid w:val="0023670F"/>
    <w:rsid w:val="00236A2E"/>
    <w:rsid w:val="00236B36"/>
    <w:rsid w:val="00236DD4"/>
    <w:rsid w:val="00236F71"/>
    <w:rsid w:val="00236F88"/>
    <w:rsid w:val="00236FC0"/>
    <w:rsid w:val="002373FC"/>
    <w:rsid w:val="0023743C"/>
    <w:rsid w:val="002374A7"/>
    <w:rsid w:val="00237539"/>
    <w:rsid w:val="00237605"/>
    <w:rsid w:val="00237662"/>
    <w:rsid w:val="00237C6F"/>
    <w:rsid w:val="00237CF0"/>
    <w:rsid w:val="00237D22"/>
    <w:rsid w:val="00237EB3"/>
    <w:rsid w:val="00240130"/>
    <w:rsid w:val="0024019A"/>
    <w:rsid w:val="002401B1"/>
    <w:rsid w:val="00240270"/>
    <w:rsid w:val="0024029F"/>
    <w:rsid w:val="002402A0"/>
    <w:rsid w:val="0024033E"/>
    <w:rsid w:val="00240487"/>
    <w:rsid w:val="0024082C"/>
    <w:rsid w:val="00240847"/>
    <w:rsid w:val="0024086D"/>
    <w:rsid w:val="00240956"/>
    <w:rsid w:val="00240B7D"/>
    <w:rsid w:val="00240BFD"/>
    <w:rsid w:val="00240C63"/>
    <w:rsid w:val="00240C75"/>
    <w:rsid w:val="00240CA0"/>
    <w:rsid w:val="00240D0E"/>
    <w:rsid w:val="00240F03"/>
    <w:rsid w:val="00240F65"/>
    <w:rsid w:val="0024103F"/>
    <w:rsid w:val="002412C2"/>
    <w:rsid w:val="0024158A"/>
    <w:rsid w:val="00241629"/>
    <w:rsid w:val="00241689"/>
    <w:rsid w:val="002416AD"/>
    <w:rsid w:val="00241851"/>
    <w:rsid w:val="0024197A"/>
    <w:rsid w:val="0024198B"/>
    <w:rsid w:val="0024199F"/>
    <w:rsid w:val="002419C6"/>
    <w:rsid w:val="002419E8"/>
    <w:rsid w:val="00241B20"/>
    <w:rsid w:val="00241C7B"/>
    <w:rsid w:val="00241D6D"/>
    <w:rsid w:val="00241DCC"/>
    <w:rsid w:val="00241ECD"/>
    <w:rsid w:val="00241F10"/>
    <w:rsid w:val="00241FEC"/>
    <w:rsid w:val="00242152"/>
    <w:rsid w:val="002421F2"/>
    <w:rsid w:val="002422E3"/>
    <w:rsid w:val="00242303"/>
    <w:rsid w:val="0024232B"/>
    <w:rsid w:val="0024256A"/>
    <w:rsid w:val="00242755"/>
    <w:rsid w:val="0024275F"/>
    <w:rsid w:val="0024284B"/>
    <w:rsid w:val="0024286B"/>
    <w:rsid w:val="002429A2"/>
    <w:rsid w:val="00242A0D"/>
    <w:rsid w:val="00242A30"/>
    <w:rsid w:val="00242AF0"/>
    <w:rsid w:val="00242B2A"/>
    <w:rsid w:val="00242CAE"/>
    <w:rsid w:val="00242CCC"/>
    <w:rsid w:val="00242D3B"/>
    <w:rsid w:val="00242DBC"/>
    <w:rsid w:val="00242DBD"/>
    <w:rsid w:val="00242E42"/>
    <w:rsid w:val="00242ED9"/>
    <w:rsid w:val="00243279"/>
    <w:rsid w:val="002434E6"/>
    <w:rsid w:val="002435DB"/>
    <w:rsid w:val="0024363F"/>
    <w:rsid w:val="002436A3"/>
    <w:rsid w:val="0024373B"/>
    <w:rsid w:val="002437A9"/>
    <w:rsid w:val="00243812"/>
    <w:rsid w:val="002438C5"/>
    <w:rsid w:val="002439EC"/>
    <w:rsid w:val="00243ACD"/>
    <w:rsid w:val="00243B51"/>
    <w:rsid w:val="00243CA9"/>
    <w:rsid w:val="00243D73"/>
    <w:rsid w:val="00243DB6"/>
    <w:rsid w:val="00243E8F"/>
    <w:rsid w:val="00243F4A"/>
    <w:rsid w:val="00243FE1"/>
    <w:rsid w:val="00244056"/>
    <w:rsid w:val="0024437A"/>
    <w:rsid w:val="0024445A"/>
    <w:rsid w:val="00244606"/>
    <w:rsid w:val="00244924"/>
    <w:rsid w:val="002449F4"/>
    <w:rsid w:val="00244C7A"/>
    <w:rsid w:val="00244CBF"/>
    <w:rsid w:val="00244DB7"/>
    <w:rsid w:val="00244EC7"/>
    <w:rsid w:val="00244F2D"/>
    <w:rsid w:val="00244F6B"/>
    <w:rsid w:val="00244F86"/>
    <w:rsid w:val="00244F9E"/>
    <w:rsid w:val="0024520E"/>
    <w:rsid w:val="002452DE"/>
    <w:rsid w:val="0024530E"/>
    <w:rsid w:val="00245492"/>
    <w:rsid w:val="00245502"/>
    <w:rsid w:val="002455AF"/>
    <w:rsid w:val="002455D1"/>
    <w:rsid w:val="00245649"/>
    <w:rsid w:val="0024569C"/>
    <w:rsid w:val="002457B6"/>
    <w:rsid w:val="002457DD"/>
    <w:rsid w:val="00245889"/>
    <w:rsid w:val="00245A41"/>
    <w:rsid w:val="00245B70"/>
    <w:rsid w:val="00245D7D"/>
    <w:rsid w:val="00245E39"/>
    <w:rsid w:val="00245FBA"/>
    <w:rsid w:val="00246132"/>
    <w:rsid w:val="0024620F"/>
    <w:rsid w:val="002463E3"/>
    <w:rsid w:val="00246514"/>
    <w:rsid w:val="002465C3"/>
    <w:rsid w:val="002465FA"/>
    <w:rsid w:val="0024662D"/>
    <w:rsid w:val="00246715"/>
    <w:rsid w:val="00246753"/>
    <w:rsid w:val="00246757"/>
    <w:rsid w:val="002467F6"/>
    <w:rsid w:val="002468E4"/>
    <w:rsid w:val="00246A8E"/>
    <w:rsid w:val="00246B9F"/>
    <w:rsid w:val="00246BEB"/>
    <w:rsid w:val="00246C4A"/>
    <w:rsid w:val="00246C52"/>
    <w:rsid w:val="00246DE0"/>
    <w:rsid w:val="00246EB6"/>
    <w:rsid w:val="00246FF7"/>
    <w:rsid w:val="0024711B"/>
    <w:rsid w:val="00247393"/>
    <w:rsid w:val="002473AC"/>
    <w:rsid w:val="0024753F"/>
    <w:rsid w:val="002475AC"/>
    <w:rsid w:val="002475BE"/>
    <w:rsid w:val="00247660"/>
    <w:rsid w:val="002477BC"/>
    <w:rsid w:val="002477EB"/>
    <w:rsid w:val="0024785A"/>
    <w:rsid w:val="002479BF"/>
    <w:rsid w:val="00247ADC"/>
    <w:rsid w:val="00247B8F"/>
    <w:rsid w:val="00247BC9"/>
    <w:rsid w:val="00247BD2"/>
    <w:rsid w:val="00247C92"/>
    <w:rsid w:val="00247DD1"/>
    <w:rsid w:val="00247DF6"/>
    <w:rsid w:val="00247DFD"/>
    <w:rsid w:val="00247E50"/>
    <w:rsid w:val="00247EB3"/>
    <w:rsid w:val="002501DC"/>
    <w:rsid w:val="00250237"/>
    <w:rsid w:val="00250563"/>
    <w:rsid w:val="00250604"/>
    <w:rsid w:val="00250641"/>
    <w:rsid w:val="002506F5"/>
    <w:rsid w:val="002508C7"/>
    <w:rsid w:val="002508D9"/>
    <w:rsid w:val="002509F5"/>
    <w:rsid w:val="00250CF6"/>
    <w:rsid w:val="00250D9C"/>
    <w:rsid w:val="00250E01"/>
    <w:rsid w:val="00250E1E"/>
    <w:rsid w:val="002510E0"/>
    <w:rsid w:val="00251117"/>
    <w:rsid w:val="00251122"/>
    <w:rsid w:val="002511A2"/>
    <w:rsid w:val="002512A9"/>
    <w:rsid w:val="002515EA"/>
    <w:rsid w:val="00251688"/>
    <w:rsid w:val="0025169E"/>
    <w:rsid w:val="00251723"/>
    <w:rsid w:val="00251728"/>
    <w:rsid w:val="0025174A"/>
    <w:rsid w:val="00251817"/>
    <w:rsid w:val="00251843"/>
    <w:rsid w:val="00251929"/>
    <w:rsid w:val="00251A9D"/>
    <w:rsid w:val="00251AB2"/>
    <w:rsid w:val="00251BEA"/>
    <w:rsid w:val="00251BF7"/>
    <w:rsid w:val="00251F5E"/>
    <w:rsid w:val="00251F78"/>
    <w:rsid w:val="00251FAD"/>
    <w:rsid w:val="0025204B"/>
    <w:rsid w:val="002520D9"/>
    <w:rsid w:val="0025213D"/>
    <w:rsid w:val="002524E7"/>
    <w:rsid w:val="002526AC"/>
    <w:rsid w:val="002527C7"/>
    <w:rsid w:val="00252809"/>
    <w:rsid w:val="00252908"/>
    <w:rsid w:val="00252AEF"/>
    <w:rsid w:val="00252B21"/>
    <w:rsid w:val="00252C6B"/>
    <w:rsid w:val="00252D28"/>
    <w:rsid w:val="00252E2A"/>
    <w:rsid w:val="002530D6"/>
    <w:rsid w:val="002530D9"/>
    <w:rsid w:val="002531B8"/>
    <w:rsid w:val="0025325D"/>
    <w:rsid w:val="002533FF"/>
    <w:rsid w:val="00253400"/>
    <w:rsid w:val="002535D7"/>
    <w:rsid w:val="0025370C"/>
    <w:rsid w:val="0025376B"/>
    <w:rsid w:val="002537F5"/>
    <w:rsid w:val="002538EA"/>
    <w:rsid w:val="00253905"/>
    <w:rsid w:val="00253AE8"/>
    <w:rsid w:val="00253BF8"/>
    <w:rsid w:val="00253CB1"/>
    <w:rsid w:val="00253D04"/>
    <w:rsid w:val="00253E22"/>
    <w:rsid w:val="00253F7E"/>
    <w:rsid w:val="00254016"/>
    <w:rsid w:val="00254105"/>
    <w:rsid w:val="0025412E"/>
    <w:rsid w:val="00254191"/>
    <w:rsid w:val="002541B7"/>
    <w:rsid w:val="0025420E"/>
    <w:rsid w:val="0025429A"/>
    <w:rsid w:val="00254313"/>
    <w:rsid w:val="0025431A"/>
    <w:rsid w:val="00254320"/>
    <w:rsid w:val="00254366"/>
    <w:rsid w:val="002543C8"/>
    <w:rsid w:val="00254542"/>
    <w:rsid w:val="00254594"/>
    <w:rsid w:val="00254714"/>
    <w:rsid w:val="0025476C"/>
    <w:rsid w:val="00254985"/>
    <w:rsid w:val="00254AD9"/>
    <w:rsid w:val="00254AE2"/>
    <w:rsid w:val="00254AE8"/>
    <w:rsid w:val="00254B27"/>
    <w:rsid w:val="00254B2C"/>
    <w:rsid w:val="00254D05"/>
    <w:rsid w:val="0025503D"/>
    <w:rsid w:val="0025504E"/>
    <w:rsid w:val="0025510B"/>
    <w:rsid w:val="002553DC"/>
    <w:rsid w:val="0025561F"/>
    <w:rsid w:val="002556B7"/>
    <w:rsid w:val="0025578D"/>
    <w:rsid w:val="00255835"/>
    <w:rsid w:val="002559C7"/>
    <w:rsid w:val="00255C71"/>
    <w:rsid w:val="00255C94"/>
    <w:rsid w:val="00255CD1"/>
    <w:rsid w:val="00255D1C"/>
    <w:rsid w:val="00255DA7"/>
    <w:rsid w:val="00255F8C"/>
    <w:rsid w:val="00255FBE"/>
    <w:rsid w:val="00256087"/>
    <w:rsid w:val="00256358"/>
    <w:rsid w:val="00256565"/>
    <w:rsid w:val="00256572"/>
    <w:rsid w:val="002565D5"/>
    <w:rsid w:val="0025673D"/>
    <w:rsid w:val="002568D7"/>
    <w:rsid w:val="00256A58"/>
    <w:rsid w:val="00256A69"/>
    <w:rsid w:val="00256A92"/>
    <w:rsid w:val="00256B22"/>
    <w:rsid w:val="00256BCB"/>
    <w:rsid w:val="00256BE3"/>
    <w:rsid w:val="00256D51"/>
    <w:rsid w:val="00256F02"/>
    <w:rsid w:val="00256F93"/>
    <w:rsid w:val="00257034"/>
    <w:rsid w:val="002571C0"/>
    <w:rsid w:val="002571C8"/>
    <w:rsid w:val="002572F1"/>
    <w:rsid w:val="002574C5"/>
    <w:rsid w:val="0025751D"/>
    <w:rsid w:val="0025773F"/>
    <w:rsid w:val="002577D8"/>
    <w:rsid w:val="002578AC"/>
    <w:rsid w:val="002579B8"/>
    <w:rsid w:val="00257A0F"/>
    <w:rsid w:val="00257A62"/>
    <w:rsid w:val="00257B0B"/>
    <w:rsid w:val="00257B59"/>
    <w:rsid w:val="00257D2A"/>
    <w:rsid w:val="00257DEE"/>
    <w:rsid w:val="002600A8"/>
    <w:rsid w:val="00260128"/>
    <w:rsid w:val="00260156"/>
    <w:rsid w:val="002601F1"/>
    <w:rsid w:val="00260481"/>
    <w:rsid w:val="002605AD"/>
    <w:rsid w:val="002605F7"/>
    <w:rsid w:val="00260638"/>
    <w:rsid w:val="0026075E"/>
    <w:rsid w:val="002608BD"/>
    <w:rsid w:val="00260907"/>
    <w:rsid w:val="00260D3F"/>
    <w:rsid w:val="00260D8B"/>
    <w:rsid w:val="00260DDB"/>
    <w:rsid w:val="00260F41"/>
    <w:rsid w:val="00260FAD"/>
    <w:rsid w:val="00260FCF"/>
    <w:rsid w:val="00260FF8"/>
    <w:rsid w:val="0026114E"/>
    <w:rsid w:val="002611BB"/>
    <w:rsid w:val="002612BC"/>
    <w:rsid w:val="002612BD"/>
    <w:rsid w:val="002613A9"/>
    <w:rsid w:val="0026164A"/>
    <w:rsid w:val="0026166E"/>
    <w:rsid w:val="0026169A"/>
    <w:rsid w:val="002616CB"/>
    <w:rsid w:val="002617F6"/>
    <w:rsid w:val="00261914"/>
    <w:rsid w:val="002619BB"/>
    <w:rsid w:val="00261A6D"/>
    <w:rsid w:val="00261B28"/>
    <w:rsid w:val="00261BCD"/>
    <w:rsid w:val="00261BDB"/>
    <w:rsid w:val="00261C7F"/>
    <w:rsid w:val="00261C8D"/>
    <w:rsid w:val="00261D05"/>
    <w:rsid w:val="00261D7C"/>
    <w:rsid w:val="00261DA5"/>
    <w:rsid w:val="00261DD9"/>
    <w:rsid w:val="0026203C"/>
    <w:rsid w:val="0026209D"/>
    <w:rsid w:val="0026211D"/>
    <w:rsid w:val="002622B1"/>
    <w:rsid w:val="00262354"/>
    <w:rsid w:val="002623AC"/>
    <w:rsid w:val="0026242C"/>
    <w:rsid w:val="00262626"/>
    <w:rsid w:val="00262733"/>
    <w:rsid w:val="002628B6"/>
    <w:rsid w:val="00262979"/>
    <w:rsid w:val="00262B00"/>
    <w:rsid w:val="00262D64"/>
    <w:rsid w:val="00262EA5"/>
    <w:rsid w:val="00262EC8"/>
    <w:rsid w:val="00262F18"/>
    <w:rsid w:val="00263038"/>
    <w:rsid w:val="002631DC"/>
    <w:rsid w:val="002631F6"/>
    <w:rsid w:val="002633EA"/>
    <w:rsid w:val="002633F1"/>
    <w:rsid w:val="00263627"/>
    <w:rsid w:val="0026382D"/>
    <w:rsid w:val="0026385F"/>
    <w:rsid w:val="00263909"/>
    <w:rsid w:val="002639C0"/>
    <w:rsid w:val="00263AB9"/>
    <w:rsid w:val="00263C23"/>
    <w:rsid w:val="00263D9D"/>
    <w:rsid w:val="00263DB2"/>
    <w:rsid w:val="00263DBB"/>
    <w:rsid w:val="00263DD9"/>
    <w:rsid w:val="00263E09"/>
    <w:rsid w:val="00263E42"/>
    <w:rsid w:val="00264256"/>
    <w:rsid w:val="0026432F"/>
    <w:rsid w:val="002643BF"/>
    <w:rsid w:val="002643EB"/>
    <w:rsid w:val="0026455A"/>
    <w:rsid w:val="0026455B"/>
    <w:rsid w:val="0026460B"/>
    <w:rsid w:val="0026468A"/>
    <w:rsid w:val="002646B8"/>
    <w:rsid w:val="002646C7"/>
    <w:rsid w:val="0026486A"/>
    <w:rsid w:val="002648FF"/>
    <w:rsid w:val="00264AD1"/>
    <w:rsid w:val="00264B65"/>
    <w:rsid w:val="00264C28"/>
    <w:rsid w:val="00264E02"/>
    <w:rsid w:val="00264E18"/>
    <w:rsid w:val="00264E7E"/>
    <w:rsid w:val="00264F11"/>
    <w:rsid w:val="00265273"/>
    <w:rsid w:val="0026542E"/>
    <w:rsid w:val="002654D9"/>
    <w:rsid w:val="00265580"/>
    <w:rsid w:val="00265627"/>
    <w:rsid w:val="00265701"/>
    <w:rsid w:val="0026574F"/>
    <w:rsid w:val="002657AA"/>
    <w:rsid w:val="00265825"/>
    <w:rsid w:val="00265AB9"/>
    <w:rsid w:val="00265AC2"/>
    <w:rsid w:val="00265AEA"/>
    <w:rsid w:val="00265AEF"/>
    <w:rsid w:val="00265B5E"/>
    <w:rsid w:val="00265BBC"/>
    <w:rsid w:val="00265C5F"/>
    <w:rsid w:val="00265CB1"/>
    <w:rsid w:val="00265CBF"/>
    <w:rsid w:val="00265E9A"/>
    <w:rsid w:val="00266111"/>
    <w:rsid w:val="0026613D"/>
    <w:rsid w:val="0026613E"/>
    <w:rsid w:val="002661E1"/>
    <w:rsid w:val="00266210"/>
    <w:rsid w:val="0026623F"/>
    <w:rsid w:val="00266333"/>
    <w:rsid w:val="002664FA"/>
    <w:rsid w:val="0026658A"/>
    <w:rsid w:val="00266607"/>
    <w:rsid w:val="00266625"/>
    <w:rsid w:val="00266657"/>
    <w:rsid w:val="00266867"/>
    <w:rsid w:val="00266A12"/>
    <w:rsid w:val="00266AF8"/>
    <w:rsid w:val="00266B56"/>
    <w:rsid w:val="00266BB6"/>
    <w:rsid w:val="00266C6A"/>
    <w:rsid w:val="00266DC7"/>
    <w:rsid w:val="00266EBB"/>
    <w:rsid w:val="00267064"/>
    <w:rsid w:val="00267068"/>
    <w:rsid w:val="0026716C"/>
    <w:rsid w:val="002671F4"/>
    <w:rsid w:val="00267307"/>
    <w:rsid w:val="0026771E"/>
    <w:rsid w:val="00267844"/>
    <w:rsid w:val="00267D89"/>
    <w:rsid w:val="002700BA"/>
    <w:rsid w:val="002700D8"/>
    <w:rsid w:val="00270232"/>
    <w:rsid w:val="0027027E"/>
    <w:rsid w:val="00270449"/>
    <w:rsid w:val="0027053E"/>
    <w:rsid w:val="002705D5"/>
    <w:rsid w:val="0027062D"/>
    <w:rsid w:val="0027063C"/>
    <w:rsid w:val="002706CC"/>
    <w:rsid w:val="00270743"/>
    <w:rsid w:val="002708D5"/>
    <w:rsid w:val="002708DA"/>
    <w:rsid w:val="00270917"/>
    <w:rsid w:val="00270995"/>
    <w:rsid w:val="00270999"/>
    <w:rsid w:val="00270A44"/>
    <w:rsid w:val="00270AED"/>
    <w:rsid w:val="00270B92"/>
    <w:rsid w:val="00270BC9"/>
    <w:rsid w:val="00270C63"/>
    <w:rsid w:val="00270C73"/>
    <w:rsid w:val="00270C98"/>
    <w:rsid w:val="00270CF1"/>
    <w:rsid w:val="00270D81"/>
    <w:rsid w:val="00270DBD"/>
    <w:rsid w:val="00270E37"/>
    <w:rsid w:val="00270E57"/>
    <w:rsid w:val="00270E89"/>
    <w:rsid w:val="00270F0D"/>
    <w:rsid w:val="00270F79"/>
    <w:rsid w:val="00271079"/>
    <w:rsid w:val="002711C3"/>
    <w:rsid w:val="00271303"/>
    <w:rsid w:val="00271321"/>
    <w:rsid w:val="00271371"/>
    <w:rsid w:val="00271388"/>
    <w:rsid w:val="002713CE"/>
    <w:rsid w:val="0027157F"/>
    <w:rsid w:val="002715B2"/>
    <w:rsid w:val="002715DE"/>
    <w:rsid w:val="002715F0"/>
    <w:rsid w:val="0027160B"/>
    <w:rsid w:val="0027162C"/>
    <w:rsid w:val="0027193C"/>
    <w:rsid w:val="0027193F"/>
    <w:rsid w:val="00271986"/>
    <w:rsid w:val="00271B9C"/>
    <w:rsid w:val="00271C8F"/>
    <w:rsid w:val="00271D29"/>
    <w:rsid w:val="00271D4C"/>
    <w:rsid w:val="00271DDA"/>
    <w:rsid w:val="00271EE3"/>
    <w:rsid w:val="00271EEF"/>
    <w:rsid w:val="00271FBE"/>
    <w:rsid w:val="002721D9"/>
    <w:rsid w:val="0027227A"/>
    <w:rsid w:val="0027242C"/>
    <w:rsid w:val="00272474"/>
    <w:rsid w:val="0027257A"/>
    <w:rsid w:val="0027263A"/>
    <w:rsid w:val="002726FE"/>
    <w:rsid w:val="00272736"/>
    <w:rsid w:val="002727B1"/>
    <w:rsid w:val="0027284F"/>
    <w:rsid w:val="00272998"/>
    <w:rsid w:val="00272B85"/>
    <w:rsid w:val="00272C80"/>
    <w:rsid w:val="00272CDA"/>
    <w:rsid w:val="00272D06"/>
    <w:rsid w:val="00272D44"/>
    <w:rsid w:val="00272F40"/>
    <w:rsid w:val="00272FEB"/>
    <w:rsid w:val="0027306D"/>
    <w:rsid w:val="002730D6"/>
    <w:rsid w:val="002730F0"/>
    <w:rsid w:val="0027313A"/>
    <w:rsid w:val="00273252"/>
    <w:rsid w:val="0027325F"/>
    <w:rsid w:val="0027363A"/>
    <w:rsid w:val="00273644"/>
    <w:rsid w:val="002736A1"/>
    <w:rsid w:val="002737D3"/>
    <w:rsid w:val="002738C9"/>
    <w:rsid w:val="00273A90"/>
    <w:rsid w:val="00273ADA"/>
    <w:rsid w:val="00273B2D"/>
    <w:rsid w:val="00273B92"/>
    <w:rsid w:val="00273CB0"/>
    <w:rsid w:val="00273CE3"/>
    <w:rsid w:val="00273CFB"/>
    <w:rsid w:val="00273D76"/>
    <w:rsid w:val="00273E66"/>
    <w:rsid w:val="00273EBE"/>
    <w:rsid w:val="00273EF5"/>
    <w:rsid w:val="00273F69"/>
    <w:rsid w:val="00274109"/>
    <w:rsid w:val="00274172"/>
    <w:rsid w:val="0027428E"/>
    <w:rsid w:val="00274326"/>
    <w:rsid w:val="00274347"/>
    <w:rsid w:val="0027434C"/>
    <w:rsid w:val="002743E6"/>
    <w:rsid w:val="00274488"/>
    <w:rsid w:val="002745A0"/>
    <w:rsid w:val="002745CA"/>
    <w:rsid w:val="00274668"/>
    <w:rsid w:val="002749A9"/>
    <w:rsid w:val="002749B9"/>
    <w:rsid w:val="00274CD3"/>
    <w:rsid w:val="00274CE5"/>
    <w:rsid w:val="00274D08"/>
    <w:rsid w:val="00274DE3"/>
    <w:rsid w:val="00274E3B"/>
    <w:rsid w:val="00275081"/>
    <w:rsid w:val="002752BD"/>
    <w:rsid w:val="0027540F"/>
    <w:rsid w:val="00275418"/>
    <w:rsid w:val="00275464"/>
    <w:rsid w:val="0027568B"/>
    <w:rsid w:val="002756D5"/>
    <w:rsid w:val="0027599C"/>
    <w:rsid w:val="00275AFC"/>
    <w:rsid w:val="00275B92"/>
    <w:rsid w:val="00275CAF"/>
    <w:rsid w:val="00275D54"/>
    <w:rsid w:val="00275D8C"/>
    <w:rsid w:val="00275DDD"/>
    <w:rsid w:val="00275E10"/>
    <w:rsid w:val="00275E2C"/>
    <w:rsid w:val="00275F20"/>
    <w:rsid w:val="00275F3B"/>
    <w:rsid w:val="00276001"/>
    <w:rsid w:val="00276200"/>
    <w:rsid w:val="00276243"/>
    <w:rsid w:val="00276364"/>
    <w:rsid w:val="002764FB"/>
    <w:rsid w:val="002765D5"/>
    <w:rsid w:val="00276660"/>
    <w:rsid w:val="002766C9"/>
    <w:rsid w:val="00276726"/>
    <w:rsid w:val="00276755"/>
    <w:rsid w:val="0027687F"/>
    <w:rsid w:val="002768E3"/>
    <w:rsid w:val="0027690F"/>
    <w:rsid w:val="00276A0E"/>
    <w:rsid w:val="00276ACB"/>
    <w:rsid w:val="00276BF6"/>
    <w:rsid w:val="00276EC0"/>
    <w:rsid w:val="0027722C"/>
    <w:rsid w:val="00277428"/>
    <w:rsid w:val="00277512"/>
    <w:rsid w:val="00277513"/>
    <w:rsid w:val="0027775D"/>
    <w:rsid w:val="002777E4"/>
    <w:rsid w:val="002778A4"/>
    <w:rsid w:val="00277986"/>
    <w:rsid w:val="00277AB9"/>
    <w:rsid w:val="00277B88"/>
    <w:rsid w:val="00277C86"/>
    <w:rsid w:val="00277D03"/>
    <w:rsid w:val="00277E0B"/>
    <w:rsid w:val="00277E66"/>
    <w:rsid w:val="00277ED6"/>
    <w:rsid w:val="0028006F"/>
    <w:rsid w:val="002800A5"/>
    <w:rsid w:val="002800E1"/>
    <w:rsid w:val="0028019E"/>
    <w:rsid w:val="002801E2"/>
    <w:rsid w:val="0028029E"/>
    <w:rsid w:val="002802CE"/>
    <w:rsid w:val="00280362"/>
    <w:rsid w:val="00280559"/>
    <w:rsid w:val="00280612"/>
    <w:rsid w:val="002806C9"/>
    <w:rsid w:val="00280728"/>
    <w:rsid w:val="0028073A"/>
    <w:rsid w:val="0028079B"/>
    <w:rsid w:val="00280960"/>
    <w:rsid w:val="00280E18"/>
    <w:rsid w:val="00280F05"/>
    <w:rsid w:val="0028103C"/>
    <w:rsid w:val="002810FC"/>
    <w:rsid w:val="002811FF"/>
    <w:rsid w:val="00281222"/>
    <w:rsid w:val="002812FC"/>
    <w:rsid w:val="0028132F"/>
    <w:rsid w:val="0028164E"/>
    <w:rsid w:val="0028168F"/>
    <w:rsid w:val="002816CD"/>
    <w:rsid w:val="002816EC"/>
    <w:rsid w:val="0028173A"/>
    <w:rsid w:val="002817E4"/>
    <w:rsid w:val="00281D64"/>
    <w:rsid w:val="00281ED6"/>
    <w:rsid w:val="002820AC"/>
    <w:rsid w:val="002821BE"/>
    <w:rsid w:val="002821D8"/>
    <w:rsid w:val="0028226C"/>
    <w:rsid w:val="002822E5"/>
    <w:rsid w:val="00282533"/>
    <w:rsid w:val="002825CE"/>
    <w:rsid w:val="002825EF"/>
    <w:rsid w:val="002826BD"/>
    <w:rsid w:val="00282A3B"/>
    <w:rsid w:val="00282B3C"/>
    <w:rsid w:val="00282B88"/>
    <w:rsid w:val="00282C11"/>
    <w:rsid w:val="00282C36"/>
    <w:rsid w:val="00282E5B"/>
    <w:rsid w:val="00282EB8"/>
    <w:rsid w:val="00282FBC"/>
    <w:rsid w:val="00283137"/>
    <w:rsid w:val="00283165"/>
    <w:rsid w:val="00283174"/>
    <w:rsid w:val="00283180"/>
    <w:rsid w:val="0028328C"/>
    <w:rsid w:val="002832E7"/>
    <w:rsid w:val="0028348C"/>
    <w:rsid w:val="002836E5"/>
    <w:rsid w:val="00283852"/>
    <w:rsid w:val="002838DD"/>
    <w:rsid w:val="002838FF"/>
    <w:rsid w:val="00283B20"/>
    <w:rsid w:val="00283FFA"/>
    <w:rsid w:val="0028406F"/>
    <w:rsid w:val="00284089"/>
    <w:rsid w:val="002840C2"/>
    <w:rsid w:val="0028424F"/>
    <w:rsid w:val="00284293"/>
    <w:rsid w:val="0028438A"/>
    <w:rsid w:val="0028441E"/>
    <w:rsid w:val="0028456D"/>
    <w:rsid w:val="0028459F"/>
    <w:rsid w:val="00284774"/>
    <w:rsid w:val="00284937"/>
    <w:rsid w:val="00284AE5"/>
    <w:rsid w:val="00284AF2"/>
    <w:rsid w:val="00284B96"/>
    <w:rsid w:val="00284C4F"/>
    <w:rsid w:val="00284C59"/>
    <w:rsid w:val="00284C7A"/>
    <w:rsid w:val="00284D97"/>
    <w:rsid w:val="00284D9B"/>
    <w:rsid w:val="00284E7F"/>
    <w:rsid w:val="00284E89"/>
    <w:rsid w:val="00284F31"/>
    <w:rsid w:val="00284F95"/>
    <w:rsid w:val="002850E3"/>
    <w:rsid w:val="002850EE"/>
    <w:rsid w:val="00285197"/>
    <w:rsid w:val="0028529A"/>
    <w:rsid w:val="0028534A"/>
    <w:rsid w:val="0028550D"/>
    <w:rsid w:val="00285520"/>
    <w:rsid w:val="002855CD"/>
    <w:rsid w:val="002855D6"/>
    <w:rsid w:val="002855FE"/>
    <w:rsid w:val="00285718"/>
    <w:rsid w:val="00285738"/>
    <w:rsid w:val="00285894"/>
    <w:rsid w:val="00285A6F"/>
    <w:rsid w:val="00285BB8"/>
    <w:rsid w:val="00285BD3"/>
    <w:rsid w:val="00285C8C"/>
    <w:rsid w:val="00285E28"/>
    <w:rsid w:val="00285F64"/>
    <w:rsid w:val="002861F5"/>
    <w:rsid w:val="0028639F"/>
    <w:rsid w:val="002863A8"/>
    <w:rsid w:val="002863AD"/>
    <w:rsid w:val="002864C0"/>
    <w:rsid w:val="00286631"/>
    <w:rsid w:val="002867DE"/>
    <w:rsid w:val="00286A21"/>
    <w:rsid w:val="00286BDB"/>
    <w:rsid w:val="00286D97"/>
    <w:rsid w:val="00286E60"/>
    <w:rsid w:val="00286F76"/>
    <w:rsid w:val="00287347"/>
    <w:rsid w:val="00287376"/>
    <w:rsid w:val="00287433"/>
    <w:rsid w:val="002874DB"/>
    <w:rsid w:val="0028752C"/>
    <w:rsid w:val="002877DE"/>
    <w:rsid w:val="002877FC"/>
    <w:rsid w:val="00287821"/>
    <w:rsid w:val="00287A08"/>
    <w:rsid w:val="00287B27"/>
    <w:rsid w:val="00287BB9"/>
    <w:rsid w:val="00287C04"/>
    <w:rsid w:val="00287C28"/>
    <w:rsid w:val="00287C39"/>
    <w:rsid w:val="00287C98"/>
    <w:rsid w:val="002900FC"/>
    <w:rsid w:val="00290254"/>
    <w:rsid w:val="00290350"/>
    <w:rsid w:val="002905DC"/>
    <w:rsid w:val="002908D5"/>
    <w:rsid w:val="00290930"/>
    <w:rsid w:val="00290A06"/>
    <w:rsid w:val="00290A63"/>
    <w:rsid w:val="00290C12"/>
    <w:rsid w:val="00290C75"/>
    <w:rsid w:val="00290C83"/>
    <w:rsid w:val="00290C95"/>
    <w:rsid w:val="00290D66"/>
    <w:rsid w:val="00291124"/>
    <w:rsid w:val="002911C4"/>
    <w:rsid w:val="00291233"/>
    <w:rsid w:val="0029130D"/>
    <w:rsid w:val="00291363"/>
    <w:rsid w:val="00291409"/>
    <w:rsid w:val="0029142E"/>
    <w:rsid w:val="0029146C"/>
    <w:rsid w:val="002915DA"/>
    <w:rsid w:val="00291690"/>
    <w:rsid w:val="0029174B"/>
    <w:rsid w:val="0029178F"/>
    <w:rsid w:val="00291A2B"/>
    <w:rsid w:val="00291AA2"/>
    <w:rsid w:val="00291AFC"/>
    <w:rsid w:val="00291B07"/>
    <w:rsid w:val="00291C45"/>
    <w:rsid w:val="00291D40"/>
    <w:rsid w:val="00291DDF"/>
    <w:rsid w:val="00291E58"/>
    <w:rsid w:val="00291EC2"/>
    <w:rsid w:val="00291F5A"/>
    <w:rsid w:val="00291FB2"/>
    <w:rsid w:val="00292213"/>
    <w:rsid w:val="00292216"/>
    <w:rsid w:val="00292379"/>
    <w:rsid w:val="00292540"/>
    <w:rsid w:val="0029269D"/>
    <w:rsid w:val="0029279E"/>
    <w:rsid w:val="002927AF"/>
    <w:rsid w:val="002928A1"/>
    <w:rsid w:val="002928B0"/>
    <w:rsid w:val="00292993"/>
    <w:rsid w:val="002929A3"/>
    <w:rsid w:val="00292A87"/>
    <w:rsid w:val="00292E78"/>
    <w:rsid w:val="00292F8E"/>
    <w:rsid w:val="0029317F"/>
    <w:rsid w:val="00293271"/>
    <w:rsid w:val="00293313"/>
    <w:rsid w:val="002933CD"/>
    <w:rsid w:val="00293504"/>
    <w:rsid w:val="00293569"/>
    <w:rsid w:val="0029383F"/>
    <w:rsid w:val="002938A5"/>
    <w:rsid w:val="002938FD"/>
    <w:rsid w:val="0029395C"/>
    <w:rsid w:val="00293A97"/>
    <w:rsid w:val="00293C49"/>
    <w:rsid w:val="00293D35"/>
    <w:rsid w:val="00293E51"/>
    <w:rsid w:val="00293F41"/>
    <w:rsid w:val="00293FCC"/>
    <w:rsid w:val="00293FDF"/>
    <w:rsid w:val="00294165"/>
    <w:rsid w:val="002941DB"/>
    <w:rsid w:val="00294266"/>
    <w:rsid w:val="00294273"/>
    <w:rsid w:val="0029435F"/>
    <w:rsid w:val="002943BF"/>
    <w:rsid w:val="00294496"/>
    <w:rsid w:val="002944B9"/>
    <w:rsid w:val="002944CA"/>
    <w:rsid w:val="00294504"/>
    <w:rsid w:val="00294638"/>
    <w:rsid w:val="00294722"/>
    <w:rsid w:val="00294814"/>
    <w:rsid w:val="002948A2"/>
    <w:rsid w:val="00294AB1"/>
    <w:rsid w:val="00294B88"/>
    <w:rsid w:val="00294C8C"/>
    <w:rsid w:val="00294D17"/>
    <w:rsid w:val="00294D56"/>
    <w:rsid w:val="00294D9F"/>
    <w:rsid w:val="00294E77"/>
    <w:rsid w:val="00294E90"/>
    <w:rsid w:val="00294EB1"/>
    <w:rsid w:val="00294F34"/>
    <w:rsid w:val="002951B2"/>
    <w:rsid w:val="00295226"/>
    <w:rsid w:val="0029527C"/>
    <w:rsid w:val="002953CE"/>
    <w:rsid w:val="002953D0"/>
    <w:rsid w:val="00295400"/>
    <w:rsid w:val="00295517"/>
    <w:rsid w:val="00295817"/>
    <w:rsid w:val="00295A07"/>
    <w:rsid w:val="00295B8A"/>
    <w:rsid w:val="00295C87"/>
    <w:rsid w:val="00295CF1"/>
    <w:rsid w:val="00295D32"/>
    <w:rsid w:val="00295D5F"/>
    <w:rsid w:val="00295E32"/>
    <w:rsid w:val="00295F1C"/>
    <w:rsid w:val="00295F52"/>
    <w:rsid w:val="00296013"/>
    <w:rsid w:val="002960D8"/>
    <w:rsid w:val="002960ED"/>
    <w:rsid w:val="00296189"/>
    <w:rsid w:val="0029633B"/>
    <w:rsid w:val="00296435"/>
    <w:rsid w:val="00296566"/>
    <w:rsid w:val="00296590"/>
    <w:rsid w:val="00296758"/>
    <w:rsid w:val="0029687B"/>
    <w:rsid w:val="0029696C"/>
    <w:rsid w:val="002969C6"/>
    <w:rsid w:val="00296A35"/>
    <w:rsid w:val="00296C7D"/>
    <w:rsid w:val="00296D39"/>
    <w:rsid w:val="00296D93"/>
    <w:rsid w:val="00296EB1"/>
    <w:rsid w:val="00296FD8"/>
    <w:rsid w:val="002970A0"/>
    <w:rsid w:val="002973FF"/>
    <w:rsid w:val="0029743A"/>
    <w:rsid w:val="00297499"/>
    <w:rsid w:val="002974AA"/>
    <w:rsid w:val="002975CE"/>
    <w:rsid w:val="00297796"/>
    <w:rsid w:val="002977A0"/>
    <w:rsid w:val="002977FB"/>
    <w:rsid w:val="0029780A"/>
    <w:rsid w:val="002978EC"/>
    <w:rsid w:val="00297982"/>
    <w:rsid w:val="00297C32"/>
    <w:rsid w:val="00297CC4"/>
    <w:rsid w:val="00297DBF"/>
    <w:rsid w:val="00297DEF"/>
    <w:rsid w:val="00297E6E"/>
    <w:rsid w:val="00297F46"/>
    <w:rsid w:val="002A0064"/>
    <w:rsid w:val="002A01DD"/>
    <w:rsid w:val="002A025C"/>
    <w:rsid w:val="002A0331"/>
    <w:rsid w:val="002A0507"/>
    <w:rsid w:val="002A0527"/>
    <w:rsid w:val="002A0581"/>
    <w:rsid w:val="002A0588"/>
    <w:rsid w:val="002A05EF"/>
    <w:rsid w:val="002A0724"/>
    <w:rsid w:val="002A0859"/>
    <w:rsid w:val="002A097E"/>
    <w:rsid w:val="002A0B64"/>
    <w:rsid w:val="002A0BB1"/>
    <w:rsid w:val="002A0C53"/>
    <w:rsid w:val="002A0D46"/>
    <w:rsid w:val="002A0D60"/>
    <w:rsid w:val="002A1089"/>
    <w:rsid w:val="002A10D7"/>
    <w:rsid w:val="002A11FB"/>
    <w:rsid w:val="002A11FC"/>
    <w:rsid w:val="002A1355"/>
    <w:rsid w:val="002A1411"/>
    <w:rsid w:val="002A14FC"/>
    <w:rsid w:val="002A15D8"/>
    <w:rsid w:val="002A16B7"/>
    <w:rsid w:val="002A17B9"/>
    <w:rsid w:val="002A183A"/>
    <w:rsid w:val="002A1891"/>
    <w:rsid w:val="002A1916"/>
    <w:rsid w:val="002A1933"/>
    <w:rsid w:val="002A19D8"/>
    <w:rsid w:val="002A1A57"/>
    <w:rsid w:val="002A1BB2"/>
    <w:rsid w:val="002A1C0D"/>
    <w:rsid w:val="002A1C19"/>
    <w:rsid w:val="002A1C7D"/>
    <w:rsid w:val="002A1C85"/>
    <w:rsid w:val="002A1DA1"/>
    <w:rsid w:val="002A1FC3"/>
    <w:rsid w:val="002A200C"/>
    <w:rsid w:val="002A205B"/>
    <w:rsid w:val="002A209D"/>
    <w:rsid w:val="002A20B1"/>
    <w:rsid w:val="002A20E5"/>
    <w:rsid w:val="002A266B"/>
    <w:rsid w:val="002A27AF"/>
    <w:rsid w:val="002A27F8"/>
    <w:rsid w:val="002A2924"/>
    <w:rsid w:val="002A29C7"/>
    <w:rsid w:val="002A2AF3"/>
    <w:rsid w:val="002A2D25"/>
    <w:rsid w:val="002A2D66"/>
    <w:rsid w:val="002A2E7F"/>
    <w:rsid w:val="002A2E89"/>
    <w:rsid w:val="002A2F20"/>
    <w:rsid w:val="002A2FAE"/>
    <w:rsid w:val="002A2FB8"/>
    <w:rsid w:val="002A30BB"/>
    <w:rsid w:val="002A310E"/>
    <w:rsid w:val="002A31CB"/>
    <w:rsid w:val="002A31FF"/>
    <w:rsid w:val="002A32F5"/>
    <w:rsid w:val="002A3381"/>
    <w:rsid w:val="002A3400"/>
    <w:rsid w:val="002A3450"/>
    <w:rsid w:val="002A3502"/>
    <w:rsid w:val="002A351F"/>
    <w:rsid w:val="002A35A3"/>
    <w:rsid w:val="002A3668"/>
    <w:rsid w:val="002A3771"/>
    <w:rsid w:val="002A37C5"/>
    <w:rsid w:val="002A3918"/>
    <w:rsid w:val="002A3A08"/>
    <w:rsid w:val="002A3A5F"/>
    <w:rsid w:val="002A3AFD"/>
    <w:rsid w:val="002A3B12"/>
    <w:rsid w:val="002A3BE6"/>
    <w:rsid w:val="002A3CFA"/>
    <w:rsid w:val="002A3EE5"/>
    <w:rsid w:val="002A3FB5"/>
    <w:rsid w:val="002A4102"/>
    <w:rsid w:val="002A43B1"/>
    <w:rsid w:val="002A4412"/>
    <w:rsid w:val="002A44EE"/>
    <w:rsid w:val="002A455E"/>
    <w:rsid w:val="002A46EC"/>
    <w:rsid w:val="002A4805"/>
    <w:rsid w:val="002A48BA"/>
    <w:rsid w:val="002A4918"/>
    <w:rsid w:val="002A4A3B"/>
    <w:rsid w:val="002A4B7D"/>
    <w:rsid w:val="002A4C8D"/>
    <w:rsid w:val="002A4DAF"/>
    <w:rsid w:val="002A4E20"/>
    <w:rsid w:val="002A4E7E"/>
    <w:rsid w:val="002A4FAF"/>
    <w:rsid w:val="002A501E"/>
    <w:rsid w:val="002A5052"/>
    <w:rsid w:val="002A50E2"/>
    <w:rsid w:val="002A517A"/>
    <w:rsid w:val="002A523D"/>
    <w:rsid w:val="002A52AB"/>
    <w:rsid w:val="002A52C2"/>
    <w:rsid w:val="002A542C"/>
    <w:rsid w:val="002A546D"/>
    <w:rsid w:val="002A547E"/>
    <w:rsid w:val="002A557C"/>
    <w:rsid w:val="002A5623"/>
    <w:rsid w:val="002A5695"/>
    <w:rsid w:val="002A577E"/>
    <w:rsid w:val="002A5859"/>
    <w:rsid w:val="002A589B"/>
    <w:rsid w:val="002A58BF"/>
    <w:rsid w:val="002A5D54"/>
    <w:rsid w:val="002A5DE6"/>
    <w:rsid w:val="002A5F1B"/>
    <w:rsid w:val="002A5F9E"/>
    <w:rsid w:val="002A5FC1"/>
    <w:rsid w:val="002A5FC7"/>
    <w:rsid w:val="002A601D"/>
    <w:rsid w:val="002A603B"/>
    <w:rsid w:val="002A61EF"/>
    <w:rsid w:val="002A633D"/>
    <w:rsid w:val="002A63F5"/>
    <w:rsid w:val="002A647A"/>
    <w:rsid w:val="002A658C"/>
    <w:rsid w:val="002A665B"/>
    <w:rsid w:val="002A687B"/>
    <w:rsid w:val="002A6891"/>
    <w:rsid w:val="002A6AA6"/>
    <w:rsid w:val="002A6C49"/>
    <w:rsid w:val="002A6C53"/>
    <w:rsid w:val="002A6D05"/>
    <w:rsid w:val="002A6EF8"/>
    <w:rsid w:val="002A709D"/>
    <w:rsid w:val="002A7180"/>
    <w:rsid w:val="002A71B9"/>
    <w:rsid w:val="002A722D"/>
    <w:rsid w:val="002A732C"/>
    <w:rsid w:val="002A739E"/>
    <w:rsid w:val="002A7446"/>
    <w:rsid w:val="002A763A"/>
    <w:rsid w:val="002A7757"/>
    <w:rsid w:val="002A77C6"/>
    <w:rsid w:val="002A77CA"/>
    <w:rsid w:val="002A78EE"/>
    <w:rsid w:val="002A7936"/>
    <w:rsid w:val="002A7A6A"/>
    <w:rsid w:val="002A7AB4"/>
    <w:rsid w:val="002A7AE1"/>
    <w:rsid w:val="002A7AF5"/>
    <w:rsid w:val="002A7C20"/>
    <w:rsid w:val="002A7E15"/>
    <w:rsid w:val="002A7E7D"/>
    <w:rsid w:val="002A7EB4"/>
    <w:rsid w:val="002B009A"/>
    <w:rsid w:val="002B053A"/>
    <w:rsid w:val="002B07BF"/>
    <w:rsid w:val="002B0805"/>
    <w:rsid w:val="002B0841"/>
    <w:rsid w:val="002B0886"/>
    <w:rsid w:val="002B0960"/>
    <w:rsid w:val="002B0A31"/>
    <w:rsid w:val="002B0BEF"/>
    <w:rsid w:val="002B0C47"/>
    <w:rsid w:val="002B0C6A"/>
    <w:rsid w:val="002B0C99"/>
    <w:rsid w:val="002B0F4E"/>
    <w:rsid w:val="002B1065"/>
    <w:rsid w:val="002B108B"/>
    <w:rsid w:val="002B1098"/>
    <w:rsid w:val="002B10F9"/>
    <w:rsid w:val="002B12C7"/>
    <w:rsid w:val="002B139B"/>
    <w:rsid w:val="002B13B5"/>
    <w:rsid w:val="002B13E2"/>
    <w:rsid w:val="002B14FC"/>
    <w:rsid w:val="002B16A9"/>
    <w:rsid w:val="002B1AFA"/>
    <w:rsid w:val="002B1C7F"/>
    <w:rsid w:val="002B1D94"/>
    <w:rsid w:val="002B203E"/>
    <w:rsid w:val="002B2157"/>
    <w:rsid w:val="002B215D"/>
    <w:rsid w:val="002B21D6"/>
    <w:rsid w:val="002B2697"/>
    <w:rsid w:val="002B26C6"/>
    <w:rsid w:val="002B26F4"/>
    <w:rsid w:val="002B28EA"/>
    <w:rsid w:val="002B2A76"/>
    <w:rsid w:val="002B2C4B"/>
    <w:rsid w:val="002B2C8C"/>
    <w:rsid w:val="002B2C92"/>
    <w:rsid w:val="002B2ED4"/>
    <w:rsid w:val="002B2F4E"/>
    <w:rsid w:val="002B3081"/>
    <w:rsid w:val="002B315D"/>
    <w:rsid w:val="002B318B"/>
    <w:rsid w:val="002B3226"/>
    <w:rsid w:val="002B32BC"/>
    <w:rsid w:val="002B340B"/>
    <w:rsid w:val="002B3468"/>
    <w:rsid w:val="002B34AE"/>
    <w:rsid w:val="002B3671"/>
    <w:rsid w:val="002B37ED"/>
    <w:rsid w:val="002B38F4"/>
    <w:rsid w:val="002B3D72"/>
    <w:rsid w:val="002B3D90"/>
    <w:rsid w:val="002B3DD0"/>
    <w:rsid w:val="002B4219"/>
    <w:rsid w:val="002B4293"/>
    <w:rsid w:val="002B4355"/>
    <w:rsid w:val="002B44E0"/>
    <w:rsid w:val="002B453B"/>
    <w:rsid w:val="002B4924"/>
    <w:rsid w:val="002B4A0C"/>
    <w:rsid w:val="002B4A1B"/>
    <w:rsid w:val="002B4C39"/>
    <w:rsid w:val="002B4CB4"/>
    <w:rsid w:val="002B4CD6"/>
    <w:rsid w:val="002B4E49"/>
    <w:rsid w:val="002B5086"/>
    <w:rsid w:val="002B50A1"/>
    <w:rsid w:val="002B50D2"/>
    <w:rsid w:val="002B51FC"/>
    <w:rsid w:val="002B54A6"/>
    <w:rsid w:val="002B5574"/>
    <w:rsid w:val="002B5660"/>
    <w:rsid w:val="002B56BC"/>
    <w:rsid w:val="002B5814"/>
    <w:rsid w:val="002B586F"/>
    <w:rsid w:val="002B5B05"/>
    <w:rsid w:val="002B5BD3"/>
    <w:rsid w:val="002B5CBC"/>
    <w:rsid w:val="002B5D02"/>
    <w:rsid w:val="002B5E7F"/>
    <w:rsid w:val="002B5ECE"/>
    <w:rsid w:val="002B5F35"/>
    <w:rsid w:val="002B601A"/>
    <w:rsid w:val="002B603D"/>
    <w:rsid w:val="002B60D8"/>
    <w:rsid w:val="002B6102"/>
    <w:rsid w:val="002B6164"/>
    <w:rsid w:val="002B61F1"/>
    <w:rsid w:val="002B6207"/>
    <w:rsid w:val="002B6360"/>
    <w:rsid w:val="002B63EB"/>
    <w:rsid w:val="002B640C"/>
    <w:rsid w:val="002B64FE"/>
    <w:rsid w:val="002B6676"/>
    <w:rsid w:val="002B68F7"/>
    <w:rsid w:val="002B694E"/>
    <w:rsid w:val="002B6B1D"/>
    <w:rsid w:val="002B6C38"/>
    <w:rsid w:val="002B6C46"/>
    <w:rsid w:val="002B6D31"/>
    <w:rsid w:val="002B6E11"/>
    <w:rsid w:val="002B6E12"/>
    <w:rsid w:val="002B6EB8"/>
    <w:rsid w:val="002B7075"/>
    <w:rsid w:val="002B707F"/>
    <w:rsid w:val="002B70A2"/>
    <w:rsid w:val="002B7194"/>
    <w:rsid w:val="002B71B1"/>
    <w:rsid w:val="002B7221"/>
    <w:rsid w:val="002B7385"/>
    <w:rsid w:val="002B73A4"/>
    <w:rsid w:val="002B73BC"/>
    <w:rsid w:val="002B7553"/>
    <w:rsid w:val="002B774A"/>
    <w:rsid w:val="002B780C"/>
    <w:rsid w:val="002B781D"/>
    <w:rsid w:val="002B78AF"/>
    <w:rsid w:val="002B79E0"/>
    <w:rsid w:val="002B7A40"/>
    <w:rsid w:val="002B7B43"/>
    <w:rsid w:val="002B7BE9"/>
    <w:rsid w:val="002B7CF7"/>
    <w:rsid w:val="002B7D43"/>
    <w:rsid w:val="002B7D56"/>
    <w:rsid w:val="002B7E4D"/>
    <w:rsid w:val="002B7E91"/>
    <w:rsid w:val="002B7ED3"/>
    <w:rsid w:val="002C009C"/>
    <w:rsid w:val="002C0243"/>
    <w:rsid w:val="002C028D"/>
    <w:rsid w:val="002C0290"/>
    <w:rsid w:val="002C0295"/>
    <w:rsid w:val="002C03A1"/>
    <w:rsid w:val="002C03CF"/>
    <w:rsid w:val="002C0411"/>
    <w:rsid w:val="002C04C2"/>
    <w:rsid w:val="002C0601"/>
    <w:rsid w:val="002C07B2"/>
    <w:rsid w:val="002C0818"/>
    <w:rsid w:val="002C0866"/>
    <w:rsid w:val="002C08E3"/>
    <w:rsid w:val="002C0973"/>
    <w:rsid w:val="002C099D"/>
    <w:rsid w:val="002C0A6F"/>
    <w:rsid w:val="002C0C96"/>
    <w:rsid w:val="002C0D11"/>
    <w:rsid w:val="002C0F54"/>
    <w:rsid w:val="002C0F91"/>
    <w:rsid w:val="002C0F9F"/>
    <w:rsid w:val="002C0FD1"/>
    <w:rsid w:val="002C0FE8"/>
    <w:rsid w:val="002C1046"/>
    <w:rsid w:val="002C116E"/>
    <w:rsid w:val="002C1225"/>
    <w:rsid w:val="002C1283"/>
    <w:rsid w:val="002C1333"/>
    <w:rsid w:val="002C137E"/>
    <w:rsid w:val="002C1380"/>
    <w:rsid w:val="002C1918"/>
    <w:rsid w:val="002C1B17"/>
    <w:rsid w:val="002C1BFF"/>
    <w:rsid w:val="002C1D61"/>
    <w:rsid w:val="002C1E8E"/>
    <w:rsid w:val="002C1EF8"/>
    <w:rsid w:val="002C1F3B"/>
    <w:rsid w:val="002C2018"/>
    <w:rsid w:val="002C203A"/>
    <w:rsid w:val="002C20CF"/>
    <w:rsid w:val="002C2233"/>
    <w:rsid w:val="002C24D8"/>
    <w:rsid w:val="002C2795"/>
    <w:rsid w:val="002C2845"/>
    <w:rsid w:val="002C2AE9"/>
    <w:rsid w:val="002C2B29"/>
    <w:rsid w:val="002C2B7C"/>
    <w:rsid w:val="002C2BAD"/>
    <w:rsid w:val="002C2C01"/>
    <w:rsid w:val="002C2D14"/>
    <w:rsid w:val="002C2D9B"/>
    <w:rsid w:val="002C2DC2"/>
    <w:rsid w:val="002C2E50"/>
    <w:rsid w:val="002C2E8A"/>
    <w:rsid w:val="002C2E99"/>
    <w:rsid w:val="002C2FCD"/>
    <w:rsid w:val="002C2FE0"/>
    <w:rsid w:val="002C30C5"/>
    <w:rsid w:val="002C332B"/>
    <w:rsid w:val="002C34B0"/>
    <w:rsid w:val="002C3746"/>
    <w:rsid w:val="002C375F"/>
    <w:rsid w:val="002C3763"/>
    <w:rsid w:val="002C3AE4"/>
    <w:rsid w:val="002C3BF1"/>
    <w:rsid w:val="002C3D60"/>
    <w:rsid w:val="002C3D62"/>
    <w:rsid w:val="002C3E89"/>
    <w:rsid w:val="002C4131"/>
    <w:rsid w:val="002C4236"/>
    <w:rsid w:val="002C4258"/>
    <w:rsid w:val="002C42AA"/>
    <w:rsid w:val="002C43D1"/>
    <w:rsid w:val="002C4853"/>
    <w:rsid w:val="002C490A"/>
    <w:rsid w:val="002C4AF6"/>
    <w:rsid w:val="002C4B64"/>
    <w:rsid w:val="002C4BB1"/>
    <w:rsid w:val="002C4C29"/>
    <w:rsid w:val="002C4C46"/>
    <w:rsid w:val="002C4F46"/>
    <w:rsid w:val="002C5022"/>
    <w:rsid w:val="002C5026"/>
    <w:rsid w:val="002C504C"/>
    <w:rsid w:val="002C5183"/>
    <w:rsid w:val="002C51F6"/>
    <w:rsid w:val="002C5345"/>
    <w:rsid w:val="002C5373"/>
    <w:rsid w:val="002C5533"/>
    <w:rsid w:val="002C5574"/>
    <w:rsid w:val="002C55D3"/>
    <w:rsid w:val="002C5620"/>
    <w:rsid w:val="002C58CA"/>
    <w:rsid w:val="002C5A02"/>
    <w:rsid w:val="002C5A6B"/>
    <w:rsid w:val="002C5B27"/>
    <w:rsid w:val="002C5BA1"/>
    <w:rsid w:val="002C6050"/>
    <w:rsid w:val="002C61E0"/>
    <w:rsid w:val="002C63FA"/>
    <w:rsid w:val="002C640C"/>
    <w:rsid w:val="002C6422"/>
    <w:rsid w:val="002C67CC"/>
    <w:rsid w:val="002C68DC"/>
    <w:rsid w:val="002C6B08"/>
    <w:rsid w:val="002C6B8A"/>
    <w:rsid w:val="002C6D3C"/>
    <w:rsid w:val="002C6D6C"/>
    <w:rsid w:val="002C6DF5"/>
    <w:rsid w:val="002C6F65"/>
    <w:rsid w:val="002C7000"/>
    <w:rsid w:val="002C71EE"/>
    <w:rsid w:val="002C73C2"/>
    <w:rsid w:val="002C7419"/>
    <w:rsid w:val="002C748D"/>
    <w:rsid w:val="002C759E"/>
    <w:rsid w:val="002C7668"/>
    <w:rsid w:val="002C77A7"/>
    <w:rsid w:val="002C782F"/>
    <w:rsid w:val="002C7A58"/>
    <w:rsid w:val="002C7B03"/>
    <w:rsid w:val="002C7B0D"/>
    <w:rsid w:val="002C7DE8"/>
    <w:rsid w:val="002C7EBB"/>
    <w:rsid w:val="002C7F74"/>
    <w:rsid w:val="002C7FC2"/>
    <w:rsid w:val="002C7FE2"/>
    <w:rsid w:val="002D001E"/>
    <w:rsid w:val="002D0081"/>
    <w:rsid w:val="002D0115"/>
    <w:rsid w:val="002D012C"/>
    <w:rsid w:val="002D0212"/>
    <w:rsid w:val="002D0233"/>
    <w:rsid w:val="002D0293"/>
    <w:rsid w:val="002D0298"/>
    <w:rsid w:val="002D0371"/>
    <w:rsid w:val="002D03AF"/>
    <w:rsid w:val="002D049F"/>
    <w:rsid w:val="002D04B1"/>
    <w:rsid w:val="002D04BD"/>
    <w:rsid w:val="002D04DC"/>
    <w:rsid w:val="002D064C"/>
    <w:rsid w:val="002D0657"/>
    <w:rsid w:val="002D0820"/>
    <w:rsid w:val="002D0883"/>
    <w:rsid w:val="002D0885"/>
    <w:rsid w:val="002D09B3"/>
    <w:rsid w:val="002D0AF3"/>
    <w:rsid w:val="002D0CF9"/>
    <w:rsid w:val="002D0F10"/>
    <w:rsid w:val="002D107C"/>
    <w:rsid w:val="002D10C1"/>
    <w:rsid w:val="002D120B"/>
    <w:rsid w:val="002D1224"/>
    <w:rsid w:val="002D1258"/>
    <w:rsid w:val="002D13B7"/>
    <w:rsid w:val="002D1684"/>
    <w:rsid w:val="002D16A1"/>
    <w:rsid w:val="002D186D"/>
    <w:rsid w:val="002D18A3"/>
    <w:rsid w:val="002D1950"/>
    <w:rsid w:val="002D198B"/>
    <w:rsid w:val="002D19AD"/>
    <w:rsid w:val="002D1A4B"/>
    <w:rsid w:val="002D1C11"/>
    <w:rsid w:val="002D1E65"/>
    <w:rsid w:val="002D1F84"/>
    <w:rsid w:val="002D2157"/>
    <w:rsid w:val="002D221D"/>
    <w:rsid w:val="002D2290"/>
    <w:rsid w:val="002D264C"/>
    <w:rsid w:val="002D2680"/>
    <w:rsid w:val="002D2720"/>
    <w:rsid w:val="002D27AD"/>
    <w:rsid w:val="002D2A6F"/>
    <w:rsid w:val="002D2AFE"/>
    <w:rsid w:val="002D2B32"/>
    <w:rsid w:val="002D2B4E"/>
    <w:rsid w:val="002D2B80"/>
    <w:rsid w:val="002D2B96"/>
    <w:rsid w:val="002D2DA9"/>
    <w:rsid w:val="002D2E19"/>
    <w:rsid w:val="002D2FCC"/>
    <w:rsid w:val="002D3022"/>
    <w:rsid w:val="002D3351"/>
    <w:rsid w:val="002D3385"/>
    <w:rsid w:val="002D3416"/>
    <w:rsid w:val="002D3421"/>
    <w:rsid w:val="002D3669"/>
    <w:rsid w:val="002D3771"/>
    <w:rsid w:val="002D38B7"/>
    <w:rsid w:val="002D3921"/>
    <w:rsid w:val="002D3932"/>
    <w:rsid w:val="002D3968"/>
    <w:rsid w:val="002D3991"/>
    <w:rsid w:val="002D39DB"/>
    <w:rsid w:val="002D3AB9"/>
    <w:rsid w:val="002D3AEE"/>
    <w:rsid w:val="002D3D37"/>
    <w:rsid w:val="002D3D91"/>
    <w:rsid w:val="002D4192"/>
    <w:rsid w:val="002D425A"/>
    <w:rsid w:val="002D4314"/>
    <w:rsid w:val="002D4326"/>
    <w:rsid w:val="002D4339"/>
    <w:rsid w:val="002D44E2"/>
    <w:rsid w:val="002D4547"/>
    <w:rsid w:val="002D4591"/>
    <w:rsid w:val="002D4741"/>
    <w:rsid w:val="002D48B8"/>
    <w:rsid w:val="002D4997"/>
    <w:rsid w:val="002D49BD"/>
    <w:rsid w:val="002D4A54"/>
    <w:rsid w:val="002D4AD2"/>
    <w:rsid w:val="002D4C87"/>
    <w:rsid w:val="002D4D77"/>
    <w:rsid w:val="002D4DA7"/>
    <w:rsid w:val="002D4DEF"/>
    <w:rsid w:val="002D4E37"/>
    <w:rsid w:val="002D4EE1"/>
    <w:rsid w:val="002D5189"/>
    <w:rsid w:val="002D518C"/>
    <w:rsid w:val="002D51F1"/>
    <w:rsid w:val="002D52E0"/>
    <w:rsid w:val="002D52F0"/>
    <w:rsid w:val="002D5359"/>
    <w:rsid w:val="002D5367"/>
    <w:rsid w:val="002D5478"/>
    <w:rsid w:val="002D5515"/>
    <w:rsid w:val="002D5945"/>
    <w:rsid w:val="002D59DA"/>
    <w:rsid w:val="002D5A9A"/>
    <w:rsid w:val="002D5AE2"/>
    <w:rsid w:val="002D5B4C"/>
    <w:rsid w:val="002D5BE9"/>
    <w:rsid w:val="002D5C82"/>
    <w:rsid w:val="002D5D05"/>
    <w:rsid w:val="002D5DA0"/>
    <w:rsid w:val="002D5DEA"/>
    <w:rsid w:val="002D5F83"/>
    <w:rsid w:val="002D6127"/>
    <w:rsid w:val="002D61BE"/>
    <w:rsid w:val="002D61E1"/>
    <w:rsid w:val="002D61F0"/>
    <w:rsid w:val="002D652E"/>
    <w:rsid w:val="002D6550"/>
    <w:rsid w:val="002D6597"/>
    <w:rsid w:val="002D697A"/>
    <w:rsid w:val="002D6A9B"/>
    <w:rsid w:val="002D6B40"/>
    <w:rsid w:val="002D6B50"/>
    <w:rsid w:val="002D6B63"/>
    <w:rsid w:val="002D6C19"/>
    <w:rsid w:val="002D6C1E"/>
    <w:rsid w:val="002D6D56"/>
    <w:rsid w:val="002D6E84"/>
    <w:rsid w:val="002D6F09"/>
    <w:rsid w:val="002D6F4A"/>
    <w:rsid w:val="002D6F72"/>
    <w:rsid w:val="002D70A0"/>
    <w:rsid w:val="002D7235"/>
    <w:rsid w:val="002D72B3"/>
    <w:rsid w:val="002D7334"/>
    <w:rsid w:val="002D7361"/>
    <w:rsid w:val="002D7395"/>
    <w:rsid w:val="002D7522"/>
    <w:rsid w:val="002D759D"/>
    <w:rsid w:val="002D76A1"/>
    <w:rsid w:val="002D76E8"/>
    <w:rsid w:val="002D7721"/>
    <w:rsid w:val="002D7A95"/>
    <w:rsid w:val="002D7D4B"/>
    <w:rsid w:val="002D7E87"/>
    <w:rsid w:val="002D7EE0"/>
    <w:rsid w:val="002D7F20"/>
    <w:rsid w:val="002E018E"/>
    <w:rsid w:val="002E01EA"/>
    <w:rsid w:val="002E0303"/>
    <w:rsid w:val="002E0440"/>
    <w:rsid w:val="002E049B"/>
    <w:rsid w:val="002E04B4"/>
    <w:rsid w:val="002E05C8"/>
    <w:rsid w:val="002E0698"/>
    <w:rsid w:val="002E06AC"/>
    <w:rsid w:val="002E08F4"/>
    <w:rsid w:val="002E094C"/>
    <w:rsid w:val="002E0ACC"/>
    <w:rsid w:val="002E0AD6"/>
    <w:rsid w:val="002E0E56"/>
    <w:rsid w:val="002E0E94"/>
    <w:rsid w:val="002E0EF6"/>
    <w:rsid w:val="002E1214"/>
    <w:rsid w:val="002E12C6"/>
    <w:rsid w:val="002E130A"/>
    <w:rsid w:val="002E1568"/>
    <w:rsid w:val="002E15A5"/>
    <w:rsid w:val="002E16BC"/>
    <w:rsid w:val="002E1867"/>
    <w:rsid w:val="002E1876"/>
    <w:rsid w:val="002E18C8"/>
    <w:rsid w:val="002E19E8"/>
    <w:rsid w:val="002E19E9"/>
    <w:rsid w:val="002E1A87"/>
    <w:rsid w:val="002E1AE2"/>
    <w:rsid w:val="002E1B11"/>
    <w:rsid w:val="002E1BA8"/>
    <w:rsid w:val="002E1C71"/>
    <w:rsid w:val="002E1DC9"/>
    <w:rsid w:val="002E1EBB"/>
    <w:rsid w:val="002E222E"/>
    <w:rsid w:val="002E2254"/>
    <w:rsid w:val="002E22B9"/>
    <w:rsid w:val="002E22F4"/>
    <w:rsid w:val="002E2316"/>
    <w:rsid w:val="002E236D"/>
    <w:rsid w:val="002E2432"/>
    <w:rsid w:val="002E24D2"/>
    <w:rsid w:val="002E25D2"/>
    <w:rsid w:val="002E25F2"/>
    <w:rsid w:val="002E2738"/>
    <w:rsid w:val="002E2923"/>
    <w:rsid w:val="002E29AD"/>
    <w:rsid w:val="002E2A11"/>
    <w:rsid w:val="002E2A76"/>
    <w:rsid w:val="002E2C6C"/>
    <w:rsid w:val="002E2CD5"/>
    <w:rsid w:val="002E2F6A"/>
    <w:rsid w:val="002E306D"/>
    <w:rsid w:val="002E3485"/>
    <w:rsid w:val="002E3518"/>
    <w:rsid w:val="002E35EC"/>
    <w:rsid w:val="002E3653"/>
    <w:rsid w:val="002E37BF"/>
    <w:rsid w:val="002E37FF"/>
    <w:rsid w:val="002E3871"/>
    <w:rsid w:val="002E38B7"/>
    <w:rsid w:val="002E38E1"/>
    <w:rsid w:val="002E3A4D"/>
    <w:rsid w:val="002E3A57"/>
    <w:rsid w:val="002E3B85"/>
    <w:rsid w:val="002E3CA8"/>
    <w:rsid w:val="002E3E06"/>
    <w:rsid w:val="002E3E15"/>
    <w:rsid w:val="002E407C"/>
    <w:rsid w:val="002E4156"/>
    <w:rsid w:val="002E4301"/>
    <w:rsid w:val="002E437F"/>
    <w:rsid w:val="002E4572"/>
    <w:rsid w:val="002E45D1"/>
    <w:rsid w:val="002E465B"/>
    <w:rsid w:val="002E46B5"/>
    <w:rsid w:val="002E46E6"/>
    <w:rsid w:val="002E474D"/>
    <w:rsid w:val="002E4881"/>
    <w:rsid w:val="002E489D"/>
    <w:rsid w:val="002E49EE"/>
    <w:rsid w:val="002E4CC9"/>
    <w:rsid w:val="002E505E"/>
    <w:rsid w:val="002E50FC"/>
    <w:rsid w:val="002E517F"/>
    <w:rsid w:val="002E5214"/>
    <w:rsid w:val="002E5235"/>
    <w:rsid w:val="002E5338"/>
    <w:rsid w:val="002E533B"/>
    <w:rsid w:val="002E5392"/>
    <w:rsid w:val="002E53B5"/>
    <w:rsid w:val="002E546B"/>
    <w:rsid w:val="002E5545"/>
    <w:rsid w:val="002E58E1"/>
    <w:rsid w:val="002E5979"/>
    <w:rsid w:val="002E59A3"/>
    <w:rsid w:val="002E5ABA"/>
    <w:rsid w:val="002E5B4E"/>
    <w:rsid w:val="002E5B85"/>
    <w:rsid w:val="002E5BAA"/>
    <w:rsid w:val="002E5BDD"/>
    <w:rsid w:val="002E5C56"/>
    <w:rsid w:val="002E5CC8"/>
    <w:rsid w:val="002E5D86"/>
    <w:rsid w:val="002E5DD6"/>
    <w:rsid w:val="002E5DD7"/>
    <w:rsid w:val="002E5EAD"/>
    <w:rsid w:val="002E6226"/>
    <w:rsid w:val="002E633B"/>
    <w:rsid w:val="002E636E"/>
    <w:rsid w:val="002E637B"/>
    <w:rsid w:val="002E6663"/>
    <w:rsid w:val="002E6664"/>
    <w:rsid w:val="002E66C3"/>
    <w:rsid w:val="002E678A"/>
    <w:rsid w:val="002E6809"/>
    <w:rsid w:val="002E6A8B"/>
    <w:rsid w:val="002E6D99"/>
    <w:rsid w:val="002E6DB0"/>
    <w:rsid w:val="002E6EF2"/>
    <w:rsid w:val="002E6F1B"/>
    <w:rsid w:val="002E6F4C"/>
    <w:rsid w:val="002E706F"/>
    <w:rsid w:val="002E7124"/>
    <w:rsid w:val="002E7329"/>
    <w:rsid w:val="002E75F6"/>
    <w:rsid w:val="002E770B"/>
    <w:rsid w:val="002E7926"/>
    <w:rsid w:val="002E79F7"/>
    <w:rsid w:val="002E7A86"/>
    <w:rsid w:val="002E7C18"/>
    <w:rsid w:val="002E7DBB"/>
    <w:rsid w:val="002E7F2A"/>
    <w:rsid w:val="002F0045"/>
    <w:rsid w:val="002F00BB"/>
    <w:rsid w:val="002F00F0"/>
    <w:rsid w:val="002F01C7"/>
    <w:rsid w:val="002F01E8"/>
    <w:rsid w:val="002F025B"/>
    <w:rsid w:val="002F02D0"/>
    <w:rsid w:val="002F0684"/>
    <w:rsid w:val="002F07EE"/>
    <w:rsid w:val="002F08F8"/>
    <w:rsid w:val="002F0948"/>
    <w:rsid w:val="002F0995"/>
    <w:rsid w:val="002F09C0"/>
    <w:rsid w:val="002F0A5A"/>
    <w:rsid w:val="002F0ADB"/>
    <w:rsid w:val="002F0B68"/>
    <w:rsid w:val="002F0B9B"/>
    <w:rsid w:val="002F0BAE"/>
    <w:rsid w:val="002F0BD3"/>
    <w:rsid w:val="002F0CBE"/>
    <w:rsid w:val="002F0D10"/>
    <w:rsid w:val="002F0D83"/>
    <w:rsid w:val="002F0DFD"/>
    <w:rsid w:val="002F0E34"/>
    <w:rsid w:val="002F0EAB"/>
    <w:rsid w:val="002F0EC7"/>
    <w:rsid w:val="002F1035"/>
    <w:rsid w:val="002F1269"/>
    <w:rsid w:val="002F14E7"/>
    <w:rsid w:val="002F15F3"/>
    <w:rsid w:val="002F160C"/>
    <w:rsid w:val="002F1662"/>
    <w:rsid w:val="002F16C5"/>
    <w:rsid w:val="002F1701"/>
    <w:rsid w:val="002F1710"/>
    <w:rsid w:val="002F17C2"/>
    <w:rsid w:val="002F18BF"/>
    <w:rsid w:val="002F1B7D"/>
    <w:rsid w:val="002F1BEA"/>
    <w:rsid w:val="002F1CD4"/>
    <w:rsid w:val="002F1F61"/>
    <w:rsid w:val="002F20C3"/>
    <w:rsid w:val="002F20C4"/>
    <w:rsid w:val="002F2316"/>
    <w:rsid w:val="002F2329"/>
    <w:rsid w:val="002F2439"/>
    <w:rsid w:val="002F2453"/>
    <w:rsid w:val="002F24EA"/>
    <w:rsid w:val="002F252C"/>
    <w:rsid w:val="002F2561"/>
    <w:rsid w:val="002F270F"/>
    <w:rsid w:val="002F277E"/>
    <w:rsid w:val="002F27A4"/>
    <w:rsid w:val="002F28F2"/>
    <w:rsid w:val="002F2AE0"/>
    <w:rsid w:val="002F3122"/>
    <w:rsid w:val="002F31AD"/>
    <w:rsid w:val="002F31C4"/>
    <w:rsid w:val="002F31C6"/>
    <w:rsid w:val="002F322F"/>
    <w:rsid w:val="002F3286"/>
    <w:rsid w:val="002F328B"/>
    <w:rsid w:val="002F3372"/>
    <w:rsid w:val="002F3465"/>
    <w:rsid w:val="002F34B4"/>
    <w:rsid w:val="002F361E"/>
    <w:rsid w:val="002F36FC"/>
    <w:rsid w:val="002F37BD"/>
    <w:rsid w:val="002F37E8"/>
    <w:rsid w:val="002F3B9A"/>
    <w:rsid w:val="002F3D28"/>
    <w:rsid w:val="002F3D91"/>
    <w:rsid w:val="002F3F16"/>
    <w:rsid w:val="002F3FE0"/>
    <w:rsid w:val="002F4040"/>
    <w:rsid w:val="002F4134"/>
    <w:rsid w:val="002F413F"/>
    <w:rsid w:val="002F4150"/>
    <w:rsid w:val="002F41E1"/>
    <w:rsid w:val="002F4368"/>
    <w:rsid w:val="002F446A"/>
    <w:rsid w:val="002F44AD"/>
    <w:rsid w:val="002F45D3"/>
    <w:rsid w:val="002F4660"/>
    <w:rsid w:val="002F487B"/>
    <w:rsid w:val="002F4934"/>
    <w:rsid w:val="002F4A52"/>
    <w:rsid w:val="002F4A8B"/>
    <w:rsid w:val="002F4AA1"/>
    <w:rsid w:val="002F4CAE"/>
    <w:rsid w:val="002F4CF5"/>
    <w:rsid w:val="002F4DFC"/>
    <w:rsid w:val="002F4E70"/>
    <w:rsid w:val="002F4E98"/>
    <w:rsid w:val="002F4F6A"/>
    <w:rsid w:val="002F4FC5"/>
    <w:rsid w:val="002F5096"/>
    <w:rsid w:val="002F5135"/>
    <w:rsid w:val="002F51B6"/>
    <w:rsid w:val="002F525E"/>
    <w:rsid w:val="002F52F3"/>
    <w:rsid w:val="002F5312"/>
    <w:rsid w:val="002F53B0"/>
    <w:rsid w:val="002F5422"/>
    <w:rsid w:val="002F551D"/>
    <w:rsid w:val="002F5634"/>
    <w:rsid w:val="002F566C"/>
    <w:rsid w:val="002F5680"/>
    <w:rsid w:val="002F5809"/>
    <w:rsid w:val="002F5874"/>
    <w:rsid w:val="002F5881"/>
    <w:rsid w:val="002F597C"/>
    <w:rsid w:val="002F5BAD"/>
    <w:rsid w:val="002F5BAF"/>
    <w:rsid w:val="002F5D83"/>
    <w:rsid w:val="002F5E21"/>
    <w:rsid w:val="002F5F71"/>
    <w:rsid w:val="002F5F78"/>
    <w:rsid w:val="002F5FDA"/>
    <w:rsid w:val="002F6042"/>
    <w:rsid w:val="002F620A"/>
    <w:rsid w:val="002F6313"/>
    <w:rsid w:val="002F63ED"/>
    <w:rsid w:val="002F6604"/>
    <w:rsid w:val="002F6764"/>
    <w:rsid w:val="002F677C"/>
    <w:rsid w:val="002F683D"/>
    <w:rsid w:val="002F6855"/>
    <w:rsid w:val="002F6903"/>
    <w:rsid w:val="002F691B"/>
    <w:rsid w:val="002F6AC6"/>
    <w:rsid w:val="002F6BDA"/>
    <w:rsid w:val="002F6C51"/>
    <w:rsid w:val="002F6DD5"/>
    <w:rsid w:val="002F6FCF"/>
    <w:rsid w:val="002F701E"/>
    <w:rsid w:val="002F70C0"/>
    <w:rsid w:val="002F7267"/>
    <w:rsid w:val="002F72DE"/>
    <w:rsid w:val="002F734C"/>
    <w:rsid w:val="002F7365"/>
    <w:rsid w:val="002F73BE"/>
    <w:rsid w:val="002F764D"/>
    <w:rsid w:val="002F76D4"/>
    <w:rsid w:val="002F76F1"/>
    <w:rsid w:val="002F78E0"/>
    <w:rsid w:val="002F7919"/>
    <w:rsid w:val="002F79BE"/>
    <w:rsid w:val="002F7A05"/>
    <w:rsid w:val="002F7B6D"/>
    <w:rsid w:val="002F7C0B"/>
    <w:rsid w:val="002F7CC0"/>
    <w:rsid w:val="002F7CD1"/>
    <w:rsid w:val="002F7D35"/>
    <w:rsid w:val="002F7D48"/>
    <w:rsid w:val="002F7E7B"/>
    <w:rsid w:val="002F7EC5"/>
    <w:rsid w:val="00300085"/>
    <w:rsid w:val="003000B2"/>
    <w:rsid w:val="00300150"/>
    <w:rsid w:val="00300190"/>
    <w:rsid w:val="0030027C"/>
    <w:rsid w:val="003003AD"/>
    <w:rsid w:val="00300A5C"/>
    <w:rsid w:val="00300B29"/>
    <w:rsid w:val="00300B57"/>
    <w:rsid w:val="00300C14"/>
    <w:rsid w:val="00300CCD"/>
    <w:rsid w:val="00300D9C"/>
    <w:rsid w:val="00300E22"/>
    <w:rsid w:val="00300E5F"/>
    <w:rsid w:val="00300F0F"/>
    <w:rsid w:val="0030104E"/>
    <w:rsid w:val="0030114A"/>
    <w:rsid w:val="00301151"/>
    <w:rsid w:val="003011C0"/>
    <w:rsid w:val="00301207"/>
    <w:rsid w:val="0030129E"/>
    <w:rsid w:val="003012CF"/>
    <w:rsid w:val="00301686"/>
    <w:rsid w:val="003016E3"/>
    <w:rsid w:val="00301710"/>
    <w:rsid w:val="00301730"/>
    <w:rsid w:val="0030175C"/>
    <w:rsid w:val="00301842"/>
    <w:rsid w:val="00301848"/>
    <w:rsid w:val="0030185C"/>
    <w:rsid w:val="00301B45"/>
    <w:rsid w:val="00301D67"/>
    <w:rsid w:val="00301DA6"/>
    <w:rsid w:val="00301DF8"/>
    <w:rsid w:val="00301DFC"/>
    <w:rsid w:val="00301E6B"/>
    <w:rsid w:val="00301EE4"/>
    <w:rsid w:val="0030200D"/>
    <w:rsid w:val="00302047"/>
    <w:rsid w:val="00302137"/>
    <w:rsid w:val="003024D8"/>
    <w:rsid w:val="003024DE"/>
    <w:rsid w:val="003024E6"/>
    <w:rsid w:val="00302559"/>
    <w:rsid w:val="0030255B"/>
    <w:rsid w:val="003026D6"/>
    <w:rsid w:val="00302701"/>
    <w:rsid w:val="00302739"/>
    <w:rsid w:val="0030286E"/>
    <w:rsid w:val="00302887"/>
    <w:rsid w:val="00302909"/>
    <w:rsid w:val="00302B48"/>
    <w:rsid w:val="00302BE2"/>
    <w:rsid w:val="00302C77"/>
    <w:rsid w:val="00302EC6"/>
    <w:rsid w:val="00302EDE"/>
    <w:rsid w:val="00302FBC"/>
    <w:rsid w:val="00302FEF"/>
    <w:rsid w:val="003030C6"/>
    <w:rsid w:val="0030318E"/>
    <w:rsid w:val="003031BF"/>
    <w:rsid w:val="00303372"/>
    <w:rsid w:val="003033B1"/>
    <w:rsid w:val="003035AB"/>
    <w:rsid w:val="003036B7"/>
    <w:rsid w:val="00303843"/>
    <w:rsid w:val="003039D3"/>
    <w:rsid w:val="00303A8E"/>
    <w:rsid w:val="00303B56"/>
    <w:rsid w:val="00303B5E"/>
    <w:rsid w:val="00303DFE"/>
    <w:rsid w:val="00303E50"/>
    <w:rsid w:val="00303FF9"/>
    <w:rsid w:val="00304030"/>
    <w:rsid w:val="00304163"/>
    <w:rsid w:val="00304198"/>
    <w:rsid w:val="00304228"/>
    <w:rsid w:val="003042C1"/>
    <w:rsid w:val="003043B4"/>
    <w:rsid w:val="003043C9"/>
    <w:rsid w:val="0030441E"/>
    <w:rsid w:val="00304556"/>
    <w:rsid w:val="00304613"/>
    <w:rsid w:val="0030465E"/>
    <w:rsid w:val="00304670"/>
    <w:rsid w:val="0030482F"/>
    <w:rsid w:val="00304AC5"/>
    <w:rsid w:val="00304AD7"/>
    <w:rsid w:val="00304C6B"/>
    <w:rsid w:val="00304C9E"/>
    <w:rsid w:val="00304CB7"/>
    <w:rsid w:val="00304D42"/>
    <w:rsid w:val="00304F89"/>
    <w:rsid w:val="00304FBC"/>
    <w:rsid w:val="00304FF1"/>
    <w:rsid w:val="003050A7"/>
    <w:rsid w:val="003050FB"/>
    <w:rsid w:val="00305223"/>
    <w:rsid w:val="003053A6"/>
    <w:rsid w:val="00305401"/>
    <w:rsid w:val="00305645"/>
    <w:rsid w:val="00305697"/>
    <w:rsid w:val="0030569C"/>
    <w:rsid w:val="003057F6"/>
    <w:rsid w:val="0030584A"/>
    <w:rsid w:val="00305860"/>
    <w:rsid w:val="00305940"/>
    <w:rsid w:val="00305ADB"/>
    <w:rsid w:val="00305AF4"/>
    <w:rsid w:val="00305B51"/>
    <w:rsid w:val="00305E4D"/>
    <w:rsid w:val="0030613A"/>
    <w:rsid w:val="0030615E"/>
    <w:rsid w:val="00306170"/>
    <w:rsid w:val="0030653C"/>
    <w:rsid w:val="003065FB"/>
    <w:rsid w:val="00306680"/>
    <w:rsid w:val="003066DC"/>
    <w:rsid w:val="003066E9"/>
    <w:rsid w:val="003068DD"/>
    <w:rsid w:val="003069F9"/>
    <w:rsid w:val="00306AD3"/>
    <w:rsid w:val="00306AF9"/>
    <w:rsid w:val="00306CA5"/>
    <w:rsid w:val="00306E30"/>
    <w:rsid w:val="00306E47"/>
    <w:rsid w:val="00306ED2"/>
    <w:rsid w:val="00306F0A"/>
    <w:rsid w:val="00306F0D"/>
    <w:rsid w:val="00306F89"/>
    <w:rsid w:val="00306FBB"/>
    <w:rsid w:val="00307037"/>
    <w:rsid w:val="0030719E"/>
    <w:rsid w:val="00307439"/>
    <w:rsid w:val="0030749E"/>
    <w:rsid w:val="0030758D"/>
    <w:rsid w:val="003075FD"/>
    <w:rsid w:val="003076CD"/>
    <w:rsid w:val="00307877"/>
    <w:rsid w:val="00307993"/>
    <w:rsid w:val="00307A4D"/>
    <w:rsid w:val="00307A86"/>
    <w:rsid w:val="00307B27"/>
    <w:rsid w:val="00307B6B"/>
    <w:rsid w:val="00307C0A"/>
    <w:rsid w:val="00307F28"/>
    <w:rsid w:val="00307F51"/>
    <w:rsid w:val="00310041"/>
    <w:rsid w:val="0031013D"/>
    <w:rsid w:val="003101DC"/>
    <w:rsid w:val="003103D0"/>
    <w:rsid w:val="003103FF"/>
    <w:rsid w:val="0031049F"/>
    <w:rsid w:val="00310640"/>
    <w:rsid w:val="0031083B"/>
    <w:rsid w:val="0031087D"/>
    <w:rsid w:val="003108A1"/>
    <w:rsid w:val="00310958"/>
    <w:rsid w:val="00310978"/>
    <w:rsid w:val="00310A9A"/>
    <w:rsid w:val="00310C5E"/>
    <w:rsid w:val="00310CC6"/>
    <w:rsid w:val="00310DBF"/>
    <w:rsid w:val="00310F30"/>
    <w:rsid w:val="00310FEF"/>
    <w:rsid w:val="003111C0"/>
    <w:rsid w:val="0031137F"/>
    <w:rsid w:val="003113D8"/>
    <w:rsid w:val="00311555"/>
    <w:rsid w:val="00311642"/>
    <w:rsid w:val="00311761"/>
    <w:rsid w:val="003117EC"/>
    <w:rsid w:val="0031180E"/>
    <w:rsid w:val="0031187E"/>
    <w:rsid w:val="00311941"/>
    <w:rsid w:val="003119A9"/>
    <w:rsid w:val="00311ADC"/>
    <w:rsid w:val="00311B4B"/>
    <w:rsid w:val="00311BF3"/>
    <w:rsid w:val="00311C69"/>
    <w:rsid w:val="00311DD0"/>
    <w:rsid w:val="00311E5A"/>
    <w:rsid w:val="00311E9D"/>
    <w:rsid w:val="00311EFC"/>
    <w:rsid w:val="00311F29"/>
    <w:rsid w:val="00311F66"/>
    <w:rsid w:val="00311F6A"/>
    <w:rsid w:val="003121E0"/>
    <w:rsid w:val="003122B4"/>
    <w:rsid w:val="00312442"/>
    <w:rsid w:val="003124AA"/>
    <w:rsid w:val="00312594"/>
    <w:rsid w:val="00312709"/>
    <w:rsid w:val="003127E1"/>
    <w:rsid w:val="00312A60"/>
    <w:rsid w:val="00312A76"/>
    <w:rsid w:val="00312A80"/>
    <w:rsid w:val="00312BD0"/>
    <w:rsid w:val="00313143"/>
    <w:rsid w:val="00313176"/>
    <w:rsid w:val="0031337F"/>
    <w:rsid w:val="00313428"/>
    <w:rsid w:val="003135B8"/>
    <w:rsid w:val="00313765"/>
    <w:rsid w:val="003137A0"/>
    <w:rsid w:val="003137F9"/>
    <w:rsid w:val="003138AD"/>
    <w:rsid w:val="00313BC1"/>
    <w:rsid w:val="00313C4F"/>
    <w:rsid w:val="00313F51"/>
    <w:rsid w:val="00313F9D"/>
    <w:rsid w:val="003141BC"/>
    <w:rsid w:val="003141C2"/>
    <w:rsid w:val="0031427A"/>
    <w:rsid w:val="003142B5"/>
    <w:rsid w:val="003142ED"/>
    <w:rsid w:val="003144B9"/>
    <w:rsid w:val="0031451D"/>
    <w:rsid w:val="003146D2"/>
    <w:rsid w:val="003146EB"/>
    <w:rsid w:val="00314821"/>
    <w:rsid w:val="0031497D"/>
    <w:rsid w:val="003149D4"/>
    <w:rsid w:val="003149E9"/>
    <w:rsid w:val="00314ACB"/>
    <w:rsid w:val="00314AF5"/>
    <w:rsid w:val="00314B1F"/>
    <w:rsid w:val="00314BAE"/>
    <w:rsid w:val="00314C05"/>
    <w:rsid w:val="00314C93"/>
    <w:rsid w:val="00314CBB"/>
    <w:rsid w:val="00314CE0"/>
    <w:rsid w:val="00315000"/>
    <w:rsid w:val="003151D6"/>
    <w:rsid w:val="003151E2"/>
    <w:rsid w:val="003151F0"/>
    <w:rsid w:val="00315249"/>
    <w:rsid w:val="00315315"/>
    <w:rsid w:val="00315358"/>
    <w:rsid w:val="00315857"/>
    <w:rsid w:val="0031590B"/>
    <w:rsid w:val="0031592B"/>
    <w:rsid w:val="0031598C"/>
    <w:rsid w:val="0031599D"/>
    <w:rsid w:val="00315A72"/>
    <w:rsid w:val="00315D47"/>
    <w:rsid w:val="00315E18"/>
    <w:rsid w:val="00315E2C"/>
    <w:rsid w:val="00315E36"/>
    <w:rsid w:val="00315E4B"/>
    <w:rsid w:val="00315E64"/>
    <w:rsid w:val="00315E87"/>
    <w:rsid w:val="00315EAF"/>
    <w:rsid w:val="00315F50"/>
    <w:rsid w:val="00316064"/>
    <w:rsid w:val="0031608B"/>
    <w:rsid w:val="003161FF"/>
    <w:rsid w:val="00316279"/>
    <w:rsid w:val="00316347"/>
    <w:rsid w:val="00316405"/>
    <w:rsid w:val="00316428"/>
    <w:rsid w:val="003164C5"/>
    <w:rsid w:val="003165A8"/>
    <w:rsid w:val="00316901"/>
    <w:rsid w:val="003169F4"/>
    <w:rsid w:val="00316AD3"/>
    <w:rsid w:val="00316C58"/>
    <w:rsid w:val="00316EAE"/>
    <w:rsid w:val="00317050"/>
    <w:rsid w:val="003171AB"/>
    <w:rsid w:val="00317311"/>
    <w:rsid w:val="00317318"/>
    <w:rsid w:val="00317548"/>
    <w:rsid w:val="00317625"/>
    <w:rsid w:val="0031767A"/>
    <w:rsid w:val="003176C2"/>
    <w:rsid w:val="00317731"/>
    <w:rsid w:val="00317765"/>
    <w:rsid w:val="003177FF"/>
    <w:rsid w:val="00317869"/>
    <w:rsid w:val="0031787E"/>
    <w:rsid w:val="0031788D"/>
    <w:rsid w:val="003178E8"/>
    <w:rsid w:val="00317A38"/>
    <w:rsid w:val="00317AED"/>
    <w:rsid w:val="00317AFE"/>
    <w:rsid w:val="00317B7A"/>
    <w:rsid w:val="00317C5E"/>
    <w:rsid w:val="00317C90"/>
    <w:rsid w:val="00317D26"/>
    <w:rsid w:val="00320080"/>
    <w:rsid w:val="0032013F"/>
    <w:rsid w:val="0032018E"/>
    <w:rsid w:val="0032025B"/>
    <w:rsid w:val="003205B4"/>
    <w:rsid w:val="003205BC"/>
    <w:rsid w:val="003205D3"/>
    <w:rsid w:val="00320611"/>
    <w:rsid w:val="00320626"/>
    <w:rsid w:val="00320872"/>
    <w:rsid w:val="003209A8"/>
    <w:rsid w:val="00320A1E"/>
    <w:rsid w:val="00320B1B"/>
    <w:rsid w:val="00320BA7"/>
    <w:rsid w:val="00320C3C"/>
    <w:rsid w:val="00320C7B"/>
    <w:rsid w:val="00320D63"/>
    <w:rsid w:val="00320D9B"/>
    <w:rsid w:val="00320DFB"/>
    <w:rsid w:val="00320F1B"/>
    <w:rsid w:val="00320FD3"/>
    <w:rsid w:val="00320FD4"/>
    <w:rsid w:val="003210C1"/>
    <w:rsid w:val="00321160"/>
    <w:rsid w:val="00321219"/>
    <w:rsid w:val="003214EB"/>
    <w:rsid w:val="003214F7"/>
    <w:rsid w:val="0032151E"/>
    <w:rsid w:val="0032168C"/>
    <w:rsid w:val="003216F3"/>
    <w:rsid w:val="0032172E"/>
    <w:rsid w:val="00321822"/>
    <w:rsid w:val="00321865"/>
    <w:rsid w:val="003218EE"/>
    <w:rsid w:val="00321A83"/>
    <w:rsid w:val="00321B02"/>
    <w:rsid w:val="00321C21"/>
    <w:rsid w:val="00321D3F"/>
    <w:rsid w:val="00321D89"/>
    <w:rsid w:val="00321DCC"/>
    <w:rsid w:val="00321EEC"/>
    <w:rsid w:val="00321FF3"/>
    <w:rsid w:val="00322029"/>
    <w:rsid w:val="00322124"/>
    <w:rsid w:val="003221A4"/>
    <w:rsid w:val="00322453"/>
    <w:rsid w:val="00322491"/>
    <w:rsid w:val="003225EF"/>
    <w:rsid w:val="00322784"/>
    <w:rsid w:val="00322825"/>
    <w:rsid w:val="0032286C"/>
    <w:rsid w:val="003228E9"/>
    <w:rsid w:val="00322A8C"/>
    <w:rsid w:val="00322B71"/>
    <w:rsid w:val="00322BC3"/>
    <w:rsid w:val="00322C2B"/>
    <w:rsid w:val="00322DD1"/>
    <w:rsid w:val="00322E3B"/>
    <w:rsid w:val="00322E5B"/>
    <w:rsid w:val="00323066"/>
    <w:rsid w:val="00323173"/>
    <w:rsid w:val="003232E3"/>
    <w:rsid w:val="003233F5"/>
    <w:rsid w:val="0032344E"/>
    <w:rsid w:val="0032385A"/>
    <w:rsid w:val="0032386E"/>
    <w:rsid w:val="003238BA"/>
    <w:rsid w:val="003238DE"/>
    <w:rsid w:val="003239B6"/>
    <w:rsid w:val="003239F3"/>
    <w:rsid w:val="00323AA7"/>
    <w:rsid w:val="00323D8A"/>
    <w:rsid w:val="00323DA0"/>
    <w:rsid w:val="00323DB4"/>
    <w:rsid w:val="00323FAD"/>
    <w:rsid w:val="00324089"/>
    <w:rsid w:val="003242D8"/>
    <w:rsid w:val="0032463B"/>
    <w:rsid w:val="0032466A"/>
    <w:rsid w:val="00324701"/>
    <w:rsid w:val="00324764"/>
    <w:rsid w:val="0032489D"/>
    <w:rsid w:val="00324933"/>
    <w:rsid w:val="003249BA"/>
    <w:rsid w:val="003249F8"/>
    <w:rsid w:val="00324A30"/>
    <w:rsid w:val="00324C99"/>
    <w:rsid w:val="00324CA7"/>
    <w:rsid w:val="00324D8C"/>
    <w:rsid w:val="00324E2A"/>
    <w:rsid w:val="00324F7C"/>
    <w:rsid w:val="00324FDC"/>
    <w:rsid w:val="003250B8"/>
    <w:rsid w:val="003251B2"/>
    <w:rsid w:val="0032529E"/>
    <w:rsid w:val="0032556B"/>
    <w:rsid w:val="00325685"/>
    <w:rsid w:val="0032573E"/>
    <w:rsid w:val="0032578A"/>
    <w:rsid w:val="00325992"/>
    <w:rsid w:val="00325A6B"/>
    <w:rsid w:val="00325B15"/>
    <w:rsid w:val="00325BC8"/>
    <w:rsid w:val="00325CEC"/>
    <w:rsid w:val="00325D49"/>
    <w:rsid w:val="00325E29"/>
    <w:rsid w:val="00325EAE"/>
    <w:rsid w:val="00325F11"/>
    <w:rsid w:val="00325F8E"/>
    <w:rsid w:val="00325FC7"/>
    <w:rsid w:val="00326175"/>
    <w:rsid w:val="00326282"/>
    <w:rsid w:val="0032651E"/>
    <w:rsid w:val="0032657A"/>
    <w:rsid w:val="0032662B"/>
    <w:rsid w:val="003267A6"/>
    <w:rsid w:val="00326898"/>
    <w:rsid w:val="003268D6"/>
    <w:rsid w:val="003268ED"/>
    <w:rsid w:val="00326930"/>
    <w:rsid w:val="00326B28"/>
    <w:rsid w:val="00326B2F"/>
    <w:rsid w:val="00326BB5"/>
    <w:rsid w:val="00326C2E"/>
    <w:rsid w:val="003271E3"/>
    <w:rsid w:val="003272D0"/>
    <w:rsid w:val="00327308"/>
    <w:rsid w:val="00327311"/>
    <w:rsid w:val="003273A9"/>
    <w:rsid w:val="003273DE"/>
    <w:rsid w:val="003275BC"/>
    <w:rsid w:val="003276C7"/>
    <w:rsid w:val="003277FE"/>
    <w:rsid w:val="00327886"/>
    <w:rsid w:val="003278C7"/>
    <w:rsid w:val="00327911"/>
    <w:rsid w:val="0032793B"/>
    <w:rsid w:val="003279AE"/>
    <w:rsid w:val="00327AD6"/>
    <w:rsid w:val="00327AEA"/>
    <w:rsid w:val="00327C02"/>
    <w:rsid w:val="00327CBA"/>
    <w:rsid w:val="00327CFD"/>
    <w:rsid w:val="00327D60"/>
    <w:rsid w:val="00327D95"/>
    <w:rsid w:val="00327D99"/>
    <w:rsid w:val="00327E6F"/>
    <w:rsid w:val="00327FA5"/>
    <w:rsid w:val="003300D9"/>
    <w:rsid w:val="003300F9"/>
    <w:rsid w:val="003302F2"/>
    <w:rsid w:val="00330479"/>
    <w:rsid w:val="003305D8"/>
    <w:rsid w:val="00330780"/>
    <w:rsid w:val="003308C4"/>
    <w:rsid w:val="00330A9F"/>
    <w:rsid w:val="00330C12"/>
    <w:rsid w:val="00330C28"/>
    <w:rsid w:val="00330C30"/>
    <w:rsid w:val="00330DE8"/>
    <w:rsid w:val="00330E0A"/>
    <w:rsid w:val="00330ED8"/>
    <w:rsid w:val="00330FDB"/>
    <w:rsid w:val="00331007"/>
    <w:rsid w:val="00331086"/>
    <w:rsid w:val="003313C6"/>
    <w:rsid w:val="00331613"/>
    <w:rsid w:val="003316D6"/>
    <w:rsid w:val="00331729"/>
    <w:rsid w:val="00331843"/>
    <w:rsid w:val="00331A93"/>
    <w:rsid w:val="00331B65"/>
    <w:rsid w:val="00331B82"/>
    <w:rsid w:val="00331BF2"/>
    <w:rsid w:val="00331C61"/>
    <w:rsid w:val="00331CB3"/>
    <w:rsid w:val="00331D4C"/>
    <w:rsid w:val="00331DC1"/>
    <w:rsid w:val="00331E62"/>
    <w:rsid w:val="0033208A"/>
    <w:rsid w:val="00332123"/>
    <w:rsid w:val="003321C3"/>
    <w:rsid w:val="0033251F"/>
    <w:rsid w:val="0033277B"/>
    <w:rsid w:val="00332783"/>
    <w:rsid w:val="003327F8"/>
    <w:rsid w:val="00332962"/>
    <w:rsid w:val="00332A07"/>
    <w:rsid w:val="00332A34"/>
    <w:rsid w:val="00332A8B"/>
    <w:rsid w:val="00332AF1"/>
    <w:rsid w:val="00332AF8"/>
    <w:rsid w:val="00332B5A"/>
    <w:rsid w:val="00332D1D"/>
    <w:rsid w:val="00332D99"/>
    <w:rsid w:val="00332ED4"/>
    <w:rsid w:val="00332F92"/>
    <w:rsid w:val="003330F1"/>
    <w:rsid w:val="00333107"/>
    <w:rsid w:val="0033315E"/>
    <w:rsid w:val="00333272"/>
    <w:rsid w:val="003332AB"/>
    <w:rsid w:val="0033374E"/>
    <w:rsid w:val="003337CC"/>
    <w:rsid w:val="003337DE"/>
    <w:rsid w:val="00333867"/>
    <w:rsid w:val="00333878"/>
    <w:rsid w:val="0033394D"/>
    <w:rsid w:val="00333A35"/>
    <w:rsid w:val="00333A5C"/>
    <w:rsid w:val="00333A78"/>
    <w:rsid w:val="00333BAA"/>
    <w:rsid w:val="00333BF7"/>
    <w:rsid w:val="00333DD6"/>
    <w:rsid w:val="00333E1A"/>
    <w:rsid w:val="00333EB0"/>
    <w:rsid w:val="00333FB4"/>
    <w:rsid w:val="003341F9"/>
    <w:rsid w:val="00334322"/>
    <w:rsid w:val="0033437C"/>
    <w:rsid w:val="00334386"/>
    <w:rsid w:val="00334516"/>
    <w:rsid w:val="00334532"/>
    <w:rsid w:val="0033455D"/>
    <w:rsid w:val="0033468E"/>
    <w:rsid w:val="00334795"/>
    <w:rsid w:val="003347E2"/>
    <w:rsid w:val="003347EC"/>
    <w:rsid w:val="0033483A"/>
    <w:rsid w:val="003348FB"/>
    <w:rsid w:val="00334B28"/>
    <w:rsid w:val="00334E18"/>
    <w:rsid w:val="00334FFC"/>
    <w:rsid w:val="00335217"/>
    <w:rsid w:val="00335250"/>
    <w:rsid w:val="003352B5"/>
    <w:rsid w:val="00335359"/>
    <w:rsid w:val="003355AE"/>
    <w:rsid w:val="00335670"/>
    <w:rsid w:val="0033572D"/>
    <w:rsid w:val="00335745"/>
    <w:rsid w:val="00335753"/>
    <w:rsid w:val="003357B1"/>
    <w:rsid w:val="0033592C"/>
    <w:rsid w:val="00335938"/>
    <w:rsid w:val="00335A8E"/>
    <w:rsid w:val="00335CBA"/>
    <w:rsid w:val="00335D4E"/>
    <w:rsid w:val="00335DFA"/>
    <w:rsid w:val="00335E2A"/>
    <w:rsid w:val="00335F82"/>
    <w:rsid w:val="0033601E"/>
    <w:rsid w:val="0033622B"/>
    <w:rsid w:val="0033623B"/>
    <w:rsid w:val="003365E1"/>
    <w:rsid w:val="00336625"/>
    <w:rsid w:val="00336643"/>
    <w:rsid w:val="00336769"/>
    <w:rsid w:val="00336780"/>
    <w:rsid w:val="003367C5"/>
    <w:rsid w:val="0033686A"/>
    <w:rsid w:val="00336942"/>
    <w:rsid w:val="00336A66"/>
    <w:rsid w:val="00336AA1"/>
    <w:rsid w:val="00336B90"/>
    <w:rsid w:val="00336C93"/>
    <w:rsid w:val="00336CA5"/>
    <w:rsid w:val="00336DAD"/>
    <w:rsid w:val="00336DB3"/>
    <w:rsid w:val="00336DB5"/>
    <w:rsid w:val="00336E9E"/>
    <w:rsid w:val="00336F24"/>
    <w:rsid w:val="00336F98"/>
    <w:rsid w:val="0033701E"/>
    <w:rsid w:val="00337065"/>
    <w:rsid w:val="003370A5"/>
    <w:rsid w:val="00337232"/>
    <w:rsid w:val="00337263"/>
    <w:rsid w:val="00337B29"/>
    <w:rsid w:val="00337B8A"/>
    <w:rsid w:val="00337C71"/>
    <w:rsid w:val="00337E3F"/>
    <w:rsid w:val="00337E40"/>
    <w:rsid w:val="00340055"/>
    <w:rsid w:val="003400F6"/>
    <w:rsid w:val="00340282"/>
    <w:rsid w:val="003404DE"/>
    <w:rsid w:val="0034050C"/>
    <w:rsid w:val="0034075E"/>
    <w:rsid w:val="0034076F"/>
    <w:rsid w:val="003408D9"/>
    <w:rsid w:val="003408EF"/>
    <w:rsid w:val="00340959"/>
    <w:rsid w:val="003409B9"/>
    <w:rsid w:val="00340A25"/>
    <w:rsid w:val="00340AD1"/>
    <w:rsid w:val="00340B60"/>
    <w:rsid w:val="00340B61"/>
    <w:rsid w:val="00340CC6"/>
    <w:rsid w:val="00340DC3"/>
    <w:rsid w:val="00340E58"/>
    <w:rsid w:val="0034101E"/>
    <w:rsid w:val="00341087"/>
    <w:rsid w:val="003411C9"/>
    <w:rsid w:val="00341220"/>
    <w:rsid w:val="00341322"/>
    <w:rsid w:val="003413D5"/>
    <w:rsid w:val="00341444"/>
    <w:rsid w:val="00341462"/>
    <w:rsid w:val="00341641"/>
    <w:rsid w:val="00341661"/>
    <w:rsid w:val="0034167A"/>
    <w:rsid w:val="003416B4"/>
    <w:rsid w:val="003416B6"/>
    <w:rsid w:val="00341706"/>
    <w:rsid w:val="00341852"/>
    <w:rsid w:val="0034192F"/>
    <w:rsid w:val="00341BDB"/>
    <w:rsid w:val="00341CFA"/>
    <w:rsid w:val="00341D54"/>
    <w:rsid w:val="00341D65"/>
    <w:rsid w:val="00341D8B"/>
    <w:rsid w:val="00341E90"/>
    <w:rsid w:val="00341F14"/>
    <w:rsid w:val="00341F26"/>
    <w:rsid w:val="00341FF0"/>
    <w:rsid w:val="00342061"/>
    <w:rsid w:val="003420F7"/>
    <w:rsid w:val="00342109"/>
    <w:rsid w:val="0034213E"/>
    <w:rsid w:val="00342176"/>
    <w:rsid w:val="0034220F"/>
    <w:rsid w:val="0034228B"/>
    <w:rsid w:val="003422F4"/>
    <w:rsid w:val="0034230C"/>
    <w:rsid w:val="0034239C"/>
    <w:rsid w:val="003423D4"/>
    <w:rsid w:val="0034241E"/>
    <w:rsid w:val="0034246D"/>
    <w:rsid w:val="00342552"/>
    <w:rsid w:val="00342557"/>
    <w:rsid w:val="003427D5"/>
    <w:rsid w:val="003427DD"/>
    <w:rsid w:val="00342805"/>
    <w:rsid w:val="003428A8"/>
    <w:rsid w:val="00342A3B"/>
    <w:rsid w:val="00342C3F"/>
    <w:rsid w:val="00342D33"/>
    <w:rsid w:val="00342F3B"/>
    <w:rsid w:val="00342F6F"/>
    <w:rsid w:val="00342F90"/>
    <w:rsid w:val="00342FA0"/>
    <w:rsid w:val="0034305B"/>
    <w:rsid w:val="00343375"/>
    <w:rsid w:val="00343435"/>
    <w:rsid w:val="00343779"/>
    <w:rsid w:val="00343C24"/>
    <w:rsid w:val="00343DB8"/>
    <w:rsid w:val="00343E80"/>
    <w:rsid w:val="00343FA6"/>
    <w:rsid w:val="00344030"/>
    <w:rsid w:val="00344056"/>
    <w:rsid w:val="003440B0"/>
    <w:rsid w:val="0034439F"/>
    <w:rsid w:val="00344416"/>
    <w:rsid w:val="00344509"/>
    <w:rsid w:val="00344721"/>
    <w:rsid w:val="00344725"/>
    <w:rsid w:val="003448CE"/>
    <w:rsid w:val="00344901"/>
    <w:rsid w:val="00344D26"/>
    <w:rsid w:val="00344DBF"/>
    <w:rsid w:val="003450F2"/>
    <w:rsid w:val="0034511B"/>
    <w:rsid w:val="0034517F"/>
    <w:rsid w:val="00345196"/>
    <w:rsid w:val="003451F3"/>
    <w:rsid w:val="00345554"/>
    <w:rsid w:val="003457F5"/>
    <w:rsid w:val="00345CA9"/>
    <w:rsid w:val="00345D7A"/>
    <w:rsid w:val="003461D4"/>
    <w:rsid w:val="00346245"/>
    <w:rsid w:val="003463D6"/>
    <w:rsid w:val="003463E6"/>
    <w:rsid w:val="003464A9"/>
    <w:rsid w:val="00346C86"/>
    <w:rsid w:val="00346F99"/>
    <w:rsid w:val="00346FAA"/>
    <w:rsid w:val="0034723C"/>
    <w:rsid w:val="00347336"/>
    <w:rsid w:val="00347339"/>
    <w:rsid w:val="00347357"/>
    <w:rsid w:val="0034745C"/>
    <w:rsid w:val="003474CD"/>
    <w:rsid w:val="003477F7"/>
    <w:rsid w:val="0034799F"/>
    <w:rsid w:val="003479B6"/>
    <w:rsid w:val="003479FB"/>
    <w:rsid w:val="00347A50"/>
    <w:rsid w:val="00347D49"/>
    <w:rsid w:val="00347D84"/>
    <w:rsid w:val="00347DB8"/>
    <w:rsid w:val="003500ED"/>
    <w:rsid w:val="00350205"/>
    <w:rsid w:val="00350227"/>
    <w:rsid w:val="0035024F"/>
    <w:rsid w:val="0035025F"/>
    <w:rsid w:val="0035034A"/>
    <w:rsid w:val="003503A3"/>
    <w:rsid w:val="0035041A"/>
    <w:rsid w:val="0035051E"/>
    <w:rsid w:val="003505AD"/>
    <w:rsid w:val="00350631"/>
    <w:rsid w:val="00350741"/>
    <w:rsid w:val="0035083D"/>
    <w:rsid w:val="00350873"/>
    <w:rsid w:val="00350895"/>
    <w:rsid w:val="003509DD"/>
    <w:rsid w:val="00350B4C"/>
    <w:rsid w:val="00350CCE"/>
    <w:rsid w:val="00350D1F"/>
    <w:rsid w:val="00350E06"/>
    <w:rsid w:val="00350E35"/>
    <w:rsid w:val="00350E9D"/>
    <w:rsid w:val="00350EE7"/>
    <w:rsid w:val="00351048"/>
    <w:rsid w:val="0035122C"/>
    <w:rsid w:val="00351307"/>
    <w:rsid w:val="00351355"/>
    <w:rsid w:val="00351438"/>
    <w:rsid w:val="00351439"/>
    <w:rsid w:val="0035169E"/>
    <w:rsid w:val="003517D2"/>
    <w:rsid w:val="0035180B"/>
    <w:rsid w:val="00351961"/>
    <w:rsid w:val="003519DC"/>
    <w:rsid w:val="00351AC8"/>
    <w:rsid w:val="00351C98"/>
    <w:rsid w:val="00351E9B"/>
    <w:rsid w:val="00351EB1"/>
    <w:rsid w:val="00351F54"/>
    <w:rsid w:val="0035216E"/>
    <w:rsid w:val="003521E6"/>
    <w:rsid w:val="00352377"/>
    <w:rsid w:val="00352427"/>
    <w:rsid w:val="003525EF"/>
    <w:rsid w:val="00352759"/>
    <w:rsid w:val="003527F6"/>
    <w:rsid w:val="00352828"/>
    <w:rsid w:val="00352879"/>
    <w:rsid w:val="00352952"/>
    <w:rsid w:val="003529F4"/>
    <w:rsid w:val="00352A16"/>
    <w:rsid w:val="00352A85"/>
    <w:rsid w:val="00352ABA"/>
    <w:rsid w:val="00352B51"/>
    <w:rsid w:val="00352C36"/>
    <w:rsid w:val="00352C3F"/>
    <w:rsid w:val="00352DAE"/>
    <w:rsid w:val="00352DDA"/>
    <w:rsid w:val="00352E05"/>
    <w:rsid w:val="00352E7E"/>
    <w:rsid w:val="00352EBA"/>
    <w:rsid w:val="003530A0"/>
    <w:rsid w:val="003531B0"/>
    <w:rsid w:val="003532D2"/>
    <w:rsid w:val="0035336B"/>
    <w:rsid w:val="00353466"/>
    <w:rsid w:val="00353559"/>
    <w:rsid w:val="003536C6"/>
    <w:rsid w:val="003536CB"/>
    <w:rsid w:val="00353811"/>
    <w:rsid w:val="0035390F"/>
    <w:rsid w:val="00353984"/>
    <w:rsid w:val="00353985"/>
    <w:rsid w:val="003539B2"/>
    <w:rsid w:val="00353A5A"/>
    <w:rsid w:val="00353B86"/>
    <w:rsid w:val="00353D29"/>
    <w:rsid w:val="00353E39"/>
    <w:rsid w:val="00353EB0"/>
    <w:rsid w:val="00353EE6"/>
    <w:rsid w:val="00353F2A"/>
    <w:rsid w:val="00353FA4"/>
    <w:rsid w:val="003540D0"/>
    <w:rsid w:val="0035414B"/>
    <w:rsid w:val="003543D4"/>
    <w:rsid w:val="00354614"/>
    <w:rsid w:val="00354656"/>
    <w:rsid w:val="003546EF"/>
    <w:rsid w:val="00354730"/>
    <w:rsid w:val="0035488D"/>
    <w:rsid w:val="003549E2"/>
    <w:rsid w:val="00354CAB"/>
    <w:rsid w:val="00354CB0"/>
    <w:rsid w:val="00354F03"/>
    <w:rsid w:val="00354FE6"/>
    <w:rsid w:val="0035511C"/>
    <w:rsid w:val="00355272"/>
    <w:rsid w:val="003552C6"/>
    <w:rsid w:val="00355313"/>
    <w:rsid w:val="00355362"/>
    <w:rsid w:val="003553DA"/>
    <w:rsid w:val="003558FD"/>
    <w:rsid w:val="00355935"/>
    <w:rsid w:val="003559E0"/>
    <w:rsid w:val="00355A83"/>
    <w:rsid w:val="00355BE1"/>
    <w:rsid w:val="00355E45"/>
    <w:rsid w:val="00355EC1"/>
    <w:rsid w:val="00355FC1"/>
    <w:rsid w:val="00356003"/>
    <w:rsid w:val="00356139"/>
    <w:rsid w:val="003561CD"/>
    <w:rsid w:val="003561EA"/>
    <w:rsid w:val="003562D7"/>
    <w:rsid w:val="00356353"/>
    <w:rsid w:val="0035637D"/>
    <w:rsid w:val="003563F4"/>
    <w:rsid w:val="00356427"/>
    <w:rsid w:val="003564B4"/>
    <w:rsid w:val="003564F0"/>
    <w:rsid w:val="003567C9"/>
    <w:rsid w:val="00356809"/>
    <w:rsid w:val="003568FF"/>
    <w:rsid w:val="0035698C"/>
    <w:rsid w:val="00356B88"/>
    <w:rsid w:val="00356C47"/>
    <w:rsid w:val="00356C5F"/>
    <w:rsid w:val="00356CEC"/>
    <w:rsid w:val="00356D53"/>
    <w:rsid w:val="00356E1E"/>
    <w:rsid w:val="00357111"/>
    <w:rsid w:val="00357221"/>
    <w:rsid w:val="0035727B"/>
    <w:rsid w:val="003572DE"/>
    <w:rsid w:val="00357607"/>
    <w:rsid w:val="00357659"/>
    <w:rsid w:val="00357712"/>
    <w:rsid w:val="00357766"/>
    <w:rsid w:val="00357ABA"/>
    <w:rsid w:val="00357AC4"/>
    <w:rsid w:val="00357AFC"/>
    <w:rsid w:val="00357C20"/>
    <w:rsid w:val="00357C23"/>
    <w:rsid w:val="00357C62"/>
    <w:rsid w:val="00357CAE"/>
    <w:rsid w:val="00357D4E"/>
    <w:rsid w:val="00357D80"/>
    <w:rsid w:val="00357E95"/>
    <w:rsid w:val="00357F31"/>
    <w:rsid w:val="003601BD"/>
    <w:rsid w:val="0036036C"/>
    <w:rsid w:val="00360371"/>
    <w:rsid w:val="003603A5"/>
    <w:rsid w:val="0036046C"/>
    <w:rsid w:val="003604DB"/>
    <w:rsid w:val="0036057B"/>
    <w:rsid w:val="003605D6"/>
    <w:rsid w:val="003605D7"/>
    <w:rsid w:val="00360614"/>
    <w:rsid w:val="0036084D"/>
    <w:rsid w:val="003608A5"/>
    <w:rsid w:val="0036098F"/>
    <w:rsid w:val="003609A1"/>
    <w:rsid w:val="00360A0E"/>
    <w:rsid w:val="00360A65"/>
    <w:rsid w:val="00360A7D"/>
    <w:rsid w:val="00360A97"/>
    <w:rsid w:val="00360B25"/>
    <w:rsid w:val="00360B36"/>
    <w:rsid w:val="00360C0D"/>
    <w:rsid w:val="0036101C"/>
    <w:rsid w:val="00361149"/>
    <w:rsid w:val="00361256"/>
    <w:rsid w:val="0036135F"/>
    <w:rsid w:val="003613F2"/>
    <w:rsid w:val="00361427"/>
    <w:rsid w:val="003614A9"/>
    <w:rsid w:val="003617B5"/>
    <w:rsid w:val="0036185C"/>
    <w:rsid w:val="0036185E"/>
    <w:rsid w:val="003619DE"/>
    <w:rsid w:val="00361ADF"/>
    <w:rsid w:val="00361B1A"/>
    <w:rsid w:val="00361B30"/>
    <w:rsid w:val="00361CC9"/>
    <w:rsid w:val="00361CCD"/>
    <w:rsid w:val="00361E17"/>
    <w:rsid w:val="00362085"/>
    <w:rsid w:val="0036213A"/>
    <w:rsid w:val="00362172"/>
    <w:rsid w:val="0036227D"/>
    <w:rsid w:val="003622AB"/>
    <w:rsid w:val="003622E7"/>
    <w:rsid w:val="003623DD"/>
    <w:rsid w:val="00362446"/>
    <w:rsid w:val="00362456"/>
    <w:rsid w:val="0036248B"/>
    <w:rsid w:val="003624C4"/>
    <w:rsid w:val="0036262C"/>
    <w:rsid w:val="00362679"/>
    <w:rsid w:val="00362729"/>
    <w:rsid w:val="0036297C"/>
    <w:rsid w:val="00362981"/>
    <w:rsid w:val="00362B17"/>
    <w:rsid w:val="00362C5A"/>
    <w:rsid w:val="00362C95"/>
    <w:rsid w:val="00362D7F"/>
    <w:rsid w:val="00362E43"/>
    <w:rsid w:val="00362EC2"/>
    <w:rsid w:val="00363007"/>
    <w:rsid w:val="00363038"/>
    <w:rsid w:val="0036308E"/>
    <w:rsid w:val="003630BA"/>
    <w:rsid w:val="00363210"/>
    <w:rsid w:val="00363261"/>
    <w:rsid w:val="00363302"/>
    <w:rsid w:val="0036351E"/>
    <w:rsid w:val="00363526"/>
    <w:rsid w:val="00363569"/>
    <w:rsid w:val="003635A3"/>
    <w:rsid w:val="003635B6"/>
    <w:rsid w:val="00363612"/>
    <w:rsid w:val="00363888"/>
    <w:rsid w:val="00363C65"/>
    <w:rsid w:val="00363EA3"/>
    <w:rsid w:val="00363FC9"/>
    <w:rsid w:val="00364131"/>
    <w:rsid w:val="00364261"/>
    <w:rsid w:val="003644E6"/>
    <w:rsid w:val="003645D4"/>
    <w:rsid w:val="003645FD"/>
    <w:rsid w:val="00364703"/>
    <w:rsid w:val="0036484F"/>
    <w:rsid w:val="003648FA"/>
    <w:rsid w:val="003649B5"/>
    <w:rsid w:val="00364ADD"/>
    <w:rsid w:val="00364AFE"/>
    <w:rsid w:val="00364BDF"/>
    <w:rsid w:val="00364BED"/>
    <w:rsid w:val="00364C3D"/>
    <w:rsid w:val="00364C5E"/>
    <w:rsid w:val="00364CCC"/>
    <w:rsid w:val="00365002"/>
    <w:rsid w:val="00365023"/>
    <w:rsid w:val="00365137"/>
    <w:rsid w:val="0036515E"/>
    <w:rsid w:val="00365421"/>
    <w:rsid w:val="00365509"/>
    <w:rsid w:val="00365644"/>
    <w:rsid w:val="00365723"/>
    <w:rsid w:val="00365731"/>
    <w:rsid w:val="003657E3"/>
    <w:rsid w:val="00365825"/>
    <w:rsid w:val="0036590C"/>
    <w:rsid w:val="0036591F"/>
    <w:rsid w:val="003659F6"/>
    <w:rsid w:val="00365DB8"/>
    <w:rsid w:val="003660F3"/>
    <w:rsid w:val="003661AD"/>
    <w:rsid w:val="003662A1"/>
    <w:rsid w:val="0036633B"/>
    <w:rsid w:val="003663E6"/>
    <w:rsid w:val="003664BC"/>
    <w:rsid w:val="003665C5"/>
    <w:rsid w:val="0036665E"/>
    <w:rsid w:val="0036666D"/>
    <w:rsid w:val="0036670E"/>
    <w:rsid w:val="003667E7"/>
    <w:rsid w:val="0036697F"/>
    <w:rsid w:val="00366A4F"/>
    <w:rsid w:val="00366B3A"/>
    <w:rsid w:val="00366C39"/>
    <w:rsid w:val="00366C5F"/>
    <w:rsid w:val="00366C70"/>
    <w:rsid w:val="00366DC4"/>
    <w:rsid w:val="00366F93"/>
    <w:rsid w:val="00366FC0"/>
    <w:rsid w:val="00366FCB"/>
    <w:rsid w:val="00367229"/>
    <w:rsid w:val="003677DA"/>
    <w:rsid w:val="00367814"/>
    <w:rsid w:val="00367847"/>
    <w:rsid w:val="003678B3"/>
    <w:rsid w:val="00367BA4"/>
    <w:rsid w:val="00367BC3"/>
    <w:rsid w:val="00367C1A"/>
    <w:rsid w:val="00367C56"/>
    <w:rsid w:val="00367C77"/>
    <w:rsid w:val="00367D3A"/>
    <w:rsid w:val="00367DC0"/>
    <w:rsid w:val="00367F84"/>
    <w:rsid w:val="00367FCE"/>
    <w:rsid w:val="00367FD9"/>
    <w:rsid w:val="00370004"/>
    <w:rsid w:val="00370285"/>
    <w:rsid w:val="003702FC"/>
    <w:rsid w:val="00370483"/>
    <w:rsid w:val="003704EE"/>
    <w:rsid w:val="0037070D"/>
    <w:rsid w:val="00370880"/>
    <w:rsid w:val="00370910"/>
    <w:rsid w:val="00370BDD"/>
    <w:rsid w:val="00370C86"/>
    <w:rsid w:val="00370D7A"/>
    <w:rsid w:val="00370EFD"/>
    <w:rsid w:val="00370F2C"/>
    <w:rsid w:val="00370F82"/>
    <w:rsid w:val="003710DF"/>
    <w:rsid w:val="00371130"/>
    <w:rsid w:val="00371137"/>
    <w:rsid w:val="0037116D"/>
    <w:rsid w:val="00371308"/>
    <w:rsid w:val="003713AE"/>
    <w:rsid w:val="003714BA"/>
    <w:rsid w:val="003719F5"/>
    <w:rsid w:val="00371A09"/>
    <w:rsid w:val="00371AB8"/>
    <w:rsid w:val="00371B8D"/>
    <w:rsid w:val="00371C90"/>
    <w:rsid w:val="00371CA0"/>
    <w:rsid w:val="00371DB7"/>
    <w:rsid w:val="00371E6B"/>
    <w:rsid w:val="00371EC8"/>
    <w:rsid w:val="00372019"/>
    <w:rsid w:val="00372029"/>
    <w:rsid w:val="003722E8"/>
    <w:rsid w:val="003723AE"/>
    <w:rsid w:val="003723B0"/>
    <w:rsid w:val="003723B7"/>
    <w:rsid w:val="003723C7"/>
    <w:rsid w:val="003724A1"/>
    <w:rsid w:val="003724D9"/>
    <w:rsid w:val="00372563"/>
    <w:rsid w:val="00372592"/>
    <w:rsid w:val="00372836"/>
    <w:rsid w:val="00372841"/>
    <w:rsid w:val="00372852"/>
    <w:rsid w:val="0037298C"/>
    <w:rsid w:val="003729A6"/>
    <w:rsid w:val="003729AB"/>
    <w:rsid w:val="00372A6B"/>
    <w:rsid w:val="00372AAD"/>
    <w:rsid w:val="00372C12"/>
    <w:rsid w:val="00372F6E"/>
    <w:rsid w:val="00372F85"/>
    <w:rsid w:val="00373050"/>
    <w:rsid w:val="0037309C"/>
    <w:rsid w:val="003730DE"/>
    <w:rsid w:val="00373183"/>
    <w:rsid w:val="00373264"/>
    <w:rsid w:val="003734F4"/>
    <w:rsid w:val="003736A1"/>
    <w:rsid w:val="003736A8"/>
    <w:rsid w:val="0037384B"/>
    <w:rsid w:val="00373B3C"/>
    <w:rsid w:val="00373B3D"/>
    <w:rsid w:val="00373D56"/>
    <w:rsid w:val="00373D73"/>
    <w:rsid w:val="00373E10"/>
    <w:rsid w:val="00373F2C"/>
    <w:rsid w:val="0037406C"/>
    <w:rsid w:val="003741D2"/>
    <w:rsid w:val="003741D9"/>
    <w:rsid w:val="003744CB"/>
    <w:rsid w:val="00374503"/>
    <w:rsid w:val="0037450B"/>
    <w:rsid w:val="003746DF"/>
    <w:rsid w:val="00374804"/>
    <w:rsid w:val="003748F9"/>
    <w:rsid w:val="00374911"/>
    <w:rsid w:val="00374A8F"/>
    <w:rsid w:val="00374B0A"/>
    <w:rsid w:val="00374C44"/>
    <w:rsid w:val="00374C80"/>
    <w:rsid w:val="00374CE5"/>
    <w:rsid w:val="00374E2D"/>
    <w:rsid w:val="00374E3F"/>
    <w:rsid w:val="00374E84"/>
    <w:rsid w:val="00374F06"/>
    <w:rsid w:val="00374F6C"/>
    <w:rsid w:val="00374F83"/>
    <w:rsid w:val="00374FAF"/>
    <w:rsid w:val="00375014"/>
    <w:rsid w:val="003750AE"/>
    <w:rsid w:val="0037512F"/>
    <w:rsid w:val="00375145"/>
    <w:rsid w:val="00375217"/>
    <w:rsid w:val="00375222"/>
    <w:rsid w:val="0037536D"/>
    <w:rsid w:val="003753CF"/>
    <w:rsid w:val="003756FF"/>
    <w:rsid w:val="00375749"/>
    <w:rsid w:val="00375931"/>
    <w:rsid w:val="0037598C"/>
    <w:rsid w:val="003759AB"/>
    <w:rsid w:val="00375A8A"/>
    <w:rsid w:val="00375BCB"/>
    <w:rsid w:val="00375C6D"/>
    <w:rsid w:val="00375DC7"/>
    <w:rsid w:val="00375F67"/>
    <w:rsid w:val="00375FFC"/>
    <w:rsid w:val="003760BB"/>
    <w:rsid w:val="00376228"/>
    <w:rsid w:val="00376234"/>
    <w:rsid w:val="003763C3"/>
    <w:rsid w:val="003764C3"/>
    <w:rsid w:val="003764FA"/>
    <w:rsid w:val="0037650A"/>
    <w:rsid w:val="003766E7"/>
    <w:rsid w:val="003767E3"/>
    <w:rsid w:val="00376838"/>
    <w:rsid w:val="0037698E"/>
    <w:rsid w:val="00376BA6"/>
    <w:rsid w:val="00376C27"/>
    <w:rsid w:val="00376C38"/>
    <w:rsid w:val="00376C7C"/>
    <w:rsid w:val="00376E0C"/>
    <w:rsid w:val="00376E5B"/>
    <w:rsid w:val="00376ED1"/>
    <w:rsid w:val="00377088"/>
    <w:rsid w:val="0037709A"/>
    <w:rsid w:val="00377146"/>
    <w:rsid w:val="0037718E"/>
    <w:rsid w:val="003771CA"/>
    <w:rsid w:val="0037729D"/>
    <w:rsid w:val="003772B4"/>
    <w:rsid w:val="00377397"/>
    <w:rsid w:val="00377430"/>
    <w:rsid w:val="00377463"/>
    <w:rsid w:val="0037746B"/>
    <w:rsid w:val="003774DB"/>
    <w:rsid w:val="003774E6"/>
    <w:rsid w:val="00377549"/>
    <w:rsid w:val="0037757C"/>
    <w:rsid w:val="003775BD"/>
    <w:rsid w:val="003775CB"/>
    <w:rsid w:val="00377920"/>
    <w:rsid w:val="00377BA6"/>
    <w:rsid w:val="00377C96"/>
    <w:rsid w:val="00377F26"/>
    <w:rsid w:val="003801DF"/>
    <w:rsid w:val="00380237"/>
    <w:rsid w:val="003803D4"/>
    <w:rsid w:val="00380543"/>
    <w:rsid w:val="00380568"/>
    <w:rsid w:val="003805E9"/>
    <w:rsid w:val="00380602"/>
    <w:rsid w:val="00380783"/>
    <w:rsid w:val="00380892"/>
    <w:rsid w:val="00380BBD"/>
    <w:rsid w:val="00380D32"/>
    <w:rsid w:val="00380D36"/>
    <w:rsid w:val="00380D42"/>
    <w:rsid w:val="00381148"/>
    <w:rsid w:val="003811B6"/>
    <w:rsid w:val="0038120F"/>
    <w:rsid w:val="0038129A"/>
    <w:rsid w:val="003812EF"/>
    <w:rsid w:val="003816C7"/>
    <w:rsid w:val="003816FA"/>
    <w:rsid w:val="0038174F"/>
    <w:rsid w:val="003817E8"/>
    <w:rsid w:val="00381914"/>
    <w:rsid w:val="003819EE"/>
    <w:rsid w:val="00381B03"/>
    <w:rsid w:val="00381C29"/>
    <w:rsid w:val="00381D24"/>
    <w:rsid w:val="00381E5E"/>
    <w:rsid w:val="00382190"/>
    <w:rsid w:val="003821E7"/>
    <w:rsid w:val="00382304"/>
    <w:rsid w:val="003823C8"/>
    <w:rsid w:val="003823DB"/>
    <w:rsid w:val="003824B5"/>
    <w:rsid w:val="00382882"/>
    <w:rsid w:val="00382903"/>
    <w:rsid w:val="00382E35"/>
    <w:rsid w:val="00382EB3"/>
    <w:rsid w:val="00382F84"/>
    <w:rsid w:val="00383010"/>
    <w:rsid w:val="003830A6"/>
    <w:rsid w:val="0038314F"/>
    <w:rsid w:val="00383236"/>
    <w:rsid w:val="003832FB"/>
    <w:rsid w:val="0038343D"/>
    <w:rsid w:val="00383658"/>
    <w:rsid w:val="003836CC"/>
    <w:rsid w:val="003838EE"/>
    <w:rsid w:val="003839EB"/>
    <w:rsid w:val="00383A71"/>
    <w:rsid w:val="00383AE6"/>
    <w:rsid w:val="00383B29"/>
    <w:rsid w:val="00383B6C"/>
    <w:rsid w:val="00383C6E"/>
    <w:rsid w:val="00383CB2"/>
    <w:rsid w:val="00383CD2"/>
    <w:rsid w:val="00383D4B"/>
    <w:rsid w:val="00383DDB"/>
    <w:rsid w:val="00383F35"/>
    <w:rsid w:val="00384017"/>
    <w:rsid w:val="003840CD"/>
    <w:rsid w:val="0038410B"/>
    <w:rsid w:val="003841E4"/>
    <w:rsid w:val="003842A8"/>
    <w:rsid w:val="003842B4"/>
    <w:rsid w:val="003842BA"/>
    <w:rsid w:val="003843DB"/>
    <w:rsid w:val="003843DE"/>
    <w:rsid w:val="0038456D"/>
    <w:rsid w:val="003845E0"/>
    <w:rsid w:val="0038471E"/>
    <w:rsid w:val="00384747"/>
    <w:rsid w:val="003848D9"/>
    <w:rsid w:val="003848FD"/>
    <w:rsid w:val="00384934"/>
    <w:rsid w:val="00384AFF"/>
    <w:rsid w:val="00384B0D"/>
    <w:rsid w:val="00384B63"/>
    <w:rsid w:val="00384BC0"/>
    <w:rsid w:val="00384C01"/>
    <w:rsid w:val="00384C21"/>
    <w:rsid w:val="00384EFD"/>
    <w:rsid w:val="003852A6"/>
    <w:rsid w:val="003852CC"/>
    <w:rsid w:val="00385419"/>
    <w:rsid w:val="003855C1"/>
    <w:rsid w:val="00385684"/>
    <w:rsid w:val="00385866"/>
    <w:rsid w:val="003859D5"/>
    <w:rsid w:val="00385A70"/>
    <w:rsid w:val="00385BD7"/>
    <w:rsid w:val="00385BF5"/>
    <w:rsid w:val="00385DED"/>
    <w:rsid w:val="00385E53"/>
    <w:rsid w:val="003863AF"/>
    <w:rsid w:val="00386536"/>
    <w:rsid w:val="0038653E"/>
    <w:rsid w:val="00386553"/>
    <w:rsid w:val="00386688"/>
    <w:rsid w:val="00386762"/>
    <w:rsid w:val="003867CA"/>
    <w:rsid w:val="00386917"/>
    <w:rsid w:val="00386A15"/>
    <w:rsid w:val="00386A54"/>
    <w:rsid w:val="00386B5C"/>
    <w:rsid w:val="00386B71"/>
    <w:rsid w:val="00386C65"/>
    <w:rsid w:val="00386CD8"/>
    <w:rsid w:val="00386CE2"/>
    <w:rsid w:val="00386DAB"/>
    <w:rsid w:val="00386EC4"/>
    <w:rsid w:val="00386FCA"/>
    <w:rsid w:val="0038702D"/>
    <w:rsid w:val="003870BC"/>
    <w:rsid w:val="00387125"/>
    <w:rsid w:val="0038717E"/>
    <w:rsid w:val="003871E5"/>
    <w:rsid w:val="0038720F"/>
    <w:rsid w:val="0038732E"/>
    <w:rsid w:val="003875A7"/>
    <w:rsid w:val="003875CA"/>
    <w:rsid w:val="00387675"/>
    <w:rsid w:val="003876CE"/>
    <w:rsid w:val="00387771"/>
    <w:rsid w:val="0038780F"/>
    <w:rsid w:val="00387866"/>
    <w:rsid w:val="003879D8"/>
    <w:rsid w:val="00387B2B"/>
    <w:rsid w:val="00387BF5"/>
    <w:rsid w:val="00387F14"/>
    <w:rsid w:val="00387F98"/>
    <w:rsid w:val="00390015"/>
    <w:rsid w:val="003901F8"/>
    <w:rsid w:val="00390206"/>
    <w:rsid w:val="003903E7"/>
    <w:rsid w:val="00390449"/>
    <w:rsid w:val="003904B1"/>
    <w:rsid w:val="00390536"/>
    <w:rsid w:val="00390575"/>
    <w:rsid w:val="00390720"/>
    <w:rsid w:val="0039078B"/>
    <w:rsid w:val="003907D2"/>
    <w:rsid w:val="00390AF6"/>
    <w:rsid w:val="00390BDF"/>
    <w:rsid w:val="00390C56"/>
    <w:rsid w:val="00390C5A"/>
    <w:rsid w:val="00390D7F"/>
    <w:rsid w:val="003910C7"/>
    <w:rsid w:val="0039122C"/>
    <w:rsid w:val="0039124D"/>
    <w:rsid w:val="00391276"/>
    <w:rsid w:val="00391457"/>
    <w:rsid w:val="003914FF"/>
    <w:rsid w:val="00391766"/>
    <w:rsid w:val="00391A7F"/>
    <w:rsid w:val="00391A92"/>
    <w:rsid w:val="00391C78"/>
    <w:rsid w:val="00391C94"/>
    <w:rsid w:val="00391C99"/>
    <w:rsid w:val="00391CD1"/>
    <w:rsid w:val="00391E0C"/>
    <w:rsid w:val="00391E5B"/>
    <w:rsid w:val="0039207A"/>
    <w:rsid w:val="003925D7"/>
    <w:rsid w:val="003926BE"/>
    <w:rsid w:val="003928BD"/>
    <w:rsid w:val="003929BE"/>
    <w:rsid w:val="003929D3"/>
    <w:rsid w:val="003929FA"/>
    <w:rsid w:val="00392A1F"/>
    <w:rsid w:val="00392A63"/>
    <w:rsid w:val="00392B66"/>
    <w:rsid w:val="00392D16"/>
    <w:rsid w:val="00392DB8"/>
    <w:rsid w:val="00393099"/>
    <w:rsid w:val="003931A7"/>
    <w:rsid w:val="0039323F"/>
    <w:rsid w:val="003932B5"/>
    <w:rsid w:val="003932C3"/>
    <w:rsid w:val="00393323"/>
    <w:rsid w:val="0039348A"/>
    <w:rsid w:val="0039358A"/>
    <w:rsid w:val="003937AC"/>
    <w:rsid w:val="003937F6"/>
    <w:rsid w:val="0039380B"/>
    <w:rsid w:val="003938A5"/>
    <w:rsid w:val="0039392D"/>
    <w:rsid w:val="00393A68"/>
    <w:rsid w:val="00393A69"/>
    <w:rsid w:val="00393B71"/>
    <w:rsid w:val="00393B78"/>
    <w:rsid w:val="00393C90"/>
    <w:rsid w:val="00393CA3"/>
    <w:rsid w:val="00393E91"/>
    <w:rsid w:val="00393EF8"/>
    <w:rsid w:val="00393F08"/>
    <w:rsid w:val="00393F2D"/>
    <w:rsid w:val="00394009"/>
    <w:rsid w:val="0039441F"/>
    <w:rsid w:val="0039452A"/>
    <w:rsid w:val="00394530"/>
    <w:rsid w:val="00394571"/>
    <w:rsid w:val="00394698"/>
    <w:rsid w:val="003946B1"/>
    <w:rsid w:val="00394775"/>
    <w:rsid w:val="00394832"/>
    <w:rsid w:val="003948FC"/>
    <w:rsid w:val="00394948"/>
    <w:rsid w:val="0039495E"/>
    <w:rsid w:val="00394975"/>
    <w:rsid w:val="00394B2E"/>
    <w:rsid w:val="00394B44"/>
    <w:rsid w:val="00394D39"/>
    <w:rsid w:val="00394D6C"/>
    <w:rsid w:val="00394D94"/>
    <w:rsid w:val="0039502C"/>
    <w:rsid w:val="00395101"/>
    <w:rsid w:val="0039511F"/>
    <w:rsid w:val="00395248"/>
    <w:rsid w:val="0039530B"/>
    <w:rsid w:val="0039539F"/>
    <w:rsid w:val="003953EC"/>
    <w:rsid w:val="00395469"/>
    <w:rsid w:val="003955C1"/>
    <w:rsid w:val="003956E4"/>
    <w:rsid w:val="003956FE"/>
    <w:rsid w:val="00395706"/>
    <w:rsid w:val="0039581B"/>
    <w:rsid w:val="0039588B"/>
    <w:rsid w:val="003958F1"/>
    <w:rsid w:val="0039598F"/>
    <w:rsid w:val="00395A0E"/>
    <w:rsid w:val="00395B36"/>
    <w:rsid w:val="00395E97"/>
    <w:rsid w:val="00395F18"/>
    <w:rsid w:val="00395F7A"/>
    <w:rsid w:val="00395F81"/>
    <w:rsid w:val="00396043"/>
    <w:rsid w:val="0039610F"/>
    <w:rsid w:val="003961D9"/>
    <w:rsid w:val="003961F9"/>
    <w:rsid w:val="003962EC"/>
    <w:rsid w:val="003963E6"/>
    <w:rsid w:val="003965AE"/>
    <w:rsid w:val="00396643"/>
    <w:rsid w:val="0039665F"/>
    <w:rsid w:val="003966DD"/>
    <w:rsid w:val="003967C0"/>
    <w:rsid w:val="00396925"/>
    <w:rsid w:val="00396955"/>
    <w:rsid w:val="00396A75"/>
    <w:rsid w:val="00396BBB"/>
    <w:rsid w:val="00396C21"/>
    <w:rsid w:val="00396F26"/>
    <w:rsid w:val="00397027"/>
    <w:rsid w:val="00397058"/>
    <w:rsid w:val="00397086"/>
    <w:rsid w:val="0039709F"/>
    <w:rsid w:val="003970B7"/>
    <w:rsid w:val="00397292"/>
    <w:rsid w:val="0039734C"/>
    <w:rsid w:val="003973C0"/>
    <w:rsid w:val="0039740E"/>
    <w:rsid w:val="003974C7"/>
    <w:rsid w:val="0039756D"/>
    <w:rsid w:val="0039759C"/>
    <w:rsid w:val="003976CA"/>
    <w:rsid w:val="003976DD"/>
    <w:rsid w:val="00397723"/>
    <w:rsid w:val="003978B8"/>
    <w:rsid w:val="00397A8F"/>
    <w:rsid w:val="00397AD4"/>
    <w:rsid w:val="00397B04"/>
    <w:rsid w:val="00397C75"/>
    <w:rsid w:val="00397C7E"/>
    <w:rsid w:val="00397C89"/>
    <w:rsid w:val="00397DB7"/>
    <w:rsid w:val="00397DE8"/>
    <w:rsid w:val="00397FB7"/>
    <w:rsid w:val="003A0026"/>
    <w:rsid w:val="003A00C2"/>
    <w:rsid w:val="003A0311"/>
    <w:rsid w:val="003A03C2"/>
    <w:rsid w:val="003A0592"/>
    <w:rsid w:val="003A0736"/>
    <w:rsid w:val="003A08B6"/>
    <w:rsid w:val="003A095D"/>
    <w:rsid w:val="003A09D3"/>
    <w:rsid w:val="003A0AF0"/>
    <w:rsid w:val="003A0CCA"/>
    <w:rsid w:val="003A0CD4"/>
    <w:rsid w:val="003A0EB2"/>
    <w:rsid w:val="003A1009"/>
    <w:rsid w:val="003A1011"/>
    <w:rsid w:val="003A10A0"/>
    <w:rsid w:val="003A10ED"/>
    <w:rsid w:val="003A1135"/>
    <w:rsid w:val="003A1165"/>
    <w:rsid w:val="003A1341"/>
    <w:rsid w:val="003A158A"/>
    <w:rsid w:val="003A1641"/>
    <w:rsid w:val="003A17BA"/>
    <w:rsid w:val="003A19E0"/>
    <w:rsid w:val="003A1ABE"/>
    <w:rsid w:val="003A1B5C"/>
    <w:rsid w:val="003A1BE1"/>
    <w:rsid w:val="003A1C54"/>
    <w:rsid w:val="003A1C9F"/>
    <w:rsid w:val="003A1D3A"/>
    <w:rsid w:val="003A1DD5"/>
    <w:rsid w:val="003A1EC4"/>
    <w:rsid w:val="003A1FFF"/>
    <w:rsid w:val="003A2019"/>
    <w:rsid w:val="003A20D1"/>
    <w:rsid w:val="003A21AC"/>
    <w:rsid w:val="003A224C"/>
    <w:rsid w:val="003A2286"/>
    <w:rsid w:val="003A22B8"/>
    <w:rsid w:val="003A22C7"/>
    <w:rsid w:val="003A22E9"/>
    <w:rsid w:val="003A266C"/>
    <w:rsid w:val="003A274B"/>
    <w:rsid w:val="003A28D3"/>
    <w:rsid w:val="003A29EB"/>
    <w:rsid w:val="003A29F9"/>
    <w:rsid w:val="003A2A3D"/>
    <w:rsid w:val="003A2D36"/>
    <w:rsid w:val="003A2D39"/>
    <w:rsid w:val="003A2E13"/>
    <w:rsid w:val="003A2E43"/>
    <w:rsid w:val="003A2F20"/>
    <w:rsid w:val="003A2FB5"/>
    <w:rsid w:val="003A2FE7"/>
    <w:rsid w:val="003A3062"/>
    <w:rsid w:val="003A30B1"/>
    <w:rsid w:val="003A3435"/>
    <w:rsid w:val="003A346B"/>
    <w:rsid w:val="003A349E"/>
    <w:rsid w:val="003A35DF"/>
    <w:rsid w:val="003A3707"/>
    <w:rsid w:val="003A374F"/>
    <w:rsid w:val="003A38AC"/>
    <w:rsid w:val="003A3AC6"/>
    <w:rsid w:val="003A3DD3"/>
    <w:rsid w:val="003A3EE2"/>
    <w:rsid w:val="003A3EF7"/>
    <w:rsid w:val="003A3FC1"/>
    <w:rsid w:val="003A42BB"/>
    <w:rsid w:val="003A4378"/>
    <w:rsid w:val="003A43F6"/>
    <w:rsid w:val="003A44AA"/>
    <w:rsid w:val="003A4511"/>
    <w:rsid w:val="003A45FB"/>
    <w:rsid w:val="003A46C2"/>
    <w:rsid w:val="003A478F"/>
    <w:rsid w:val="003A48FC"/>
    <w:rsid w:val="003A4B3C"/>
    <w:rsid w:val="003A4B89"/>
    <w:rsid w:val="003A4BC0"/>
    <w:rsid w:val="003A4BD1"/>
    <w:rsid w:val="003A4C45"/>
    <w:rsid w:val="003A4CDA"/>
    <w:rsid w:val="003A4E4A"/>
    <w:rsid w:val="003A4E82"/>
    <w:rsid w:val="003A5007"/>
    <w:rsid w:val="003A506E"/>
    <w:rsid w:val="003A51AE"/>
    <w:rsid w:val="003A523B"/>
    <w:rsid w:val="003A526B"/>
    <w:rsid w:val="003A5342"/>
    <w:rsid w:val="003A5408"/>
    <w:rsid w:val="003A54D4"/>
    <w:rsid w:val="003A551E"/>
    <w:rsid w:val="003A56C3"/>
    <w:rsid w:val="003A57D6"/>
    <w:rsid w:val="003A5803"/>
    <w:rsid w:val="003A5865"/>
    <w:rsid w:val="003A58C5"/>
    <w:rsid w:val="003A590E"/>
    <w:rsid w:val="003A5EC6"/>
    <w:rsid w:val="003A5F48"/>
    <w:rsid w:val="003A5FB3"/>
    <w:rsid w:val="003A6189"/>
    <w:rsid w:val="003A61DA"/>
    <w:rsid w:val="003A61EF"/>
    <w:rsid w:val="003A61FA"/>
    <w:rsid w:val="003A6200"/>
    <w:rsid w:val="003A621C"/>
    <w:rsid w:val="003A6330"/>
    <w:rsid w:val="003A655A"/>
    <w:rsid w:val="003A6619"/>
    <w:rsid w:val="003A67FD"/>
    <w:rsid w:val="003A68E3"/>
    <w:rsid w:val="003A696C"/>
    <w:rsid w:val="003A6A04"/>
    <w:rsid w:val="003A6A2D"/>
    <w:rsid w:val="003A6CC0"/>
    <w:rsid w:val="003A7002"/>
    <w:rsid w:val="003A7194"/>
    <w:rsid w:val="003A71E1"/>
    <w:rsid w:val="003A76A9"/>
    <w:rsid w:val="003A7747"/>
    <w:rsid w:val="003A77F2"/>
    <w:rsid w:val="003A7A79"/>
    <w:rsid w:val="003A7B2F"/>
    <w:rsid w:val="003A7D5B"/>
    <w:rsid w:val="003A7DB9"/>
    <w:rsid w:val="003A7E46"/>
    <w:rsid w:val="003A7F4A"/>
    <w:rsid w:val="003B0026"/>
    <w:rsid w:val="003B0053"/>
    <w:rsid w:val="003B006D"/>
    <w:rsid w:val="003B0299"/>
    <w:rsid w:val="003B0359"/>
    <w:rsid w:val="003B0390"/>
    <w:rsid w:val="003B0404"/>
    <w:rsid w:val="003B0415"/>
    <w:rsid w:val="003B073E"/>
    <w:rsid w:val="003B07E7"/>
    <w:rsid w:val="003B07F5"/>
    <w:rsid w:val="003B090D"/>
    <w:rsid w:val="003B0AE3"/>
    <w:rsid w:val="003B0B4D"/>
    <w:rsid w:val="003B0B5A"/>
    <w:rsid w:val="003B0C64"/>
    <w:rsid w:val="003B0D66"/>
    <w:rsid w:val="003B0F0A"/>
    <w:rsid w:val="003B111E"/>
    <w:rsid w:val="003B1139"/>
    <w:rsid w:val="003B11B9"/>
    <w:rsid w:val="003B11E5"/>
    <w:rsid w:val="003B140A"/>
    <w:rsid w:val="003B1429"/>
    <w:rsid w:val="003B14D0"/>
    <w:rsid w:val="003B1650"/>
    <w:rsid w:val="003B16AF"/>
    <w:rsid w:val="003B177A"/>
    <w:rsid w:val="003B1797"/>
    <w:rsid w:val="003B179A"/>
    <w:rsid w:val="003B1931"/>
    <w:rsid w:val="003B1A94"/>
    <w:rsid w:val="003B1FF6"/>
    <w:rsid w:val="003B2058"/>
    <w:rsid w:val="003B2120"/>
    <w:rsid w:val="003B2265"/>
    <w:rsid w:val="003B248F"/>
    <w:rsid w:val="003B25A3"/>
    <w:rsid w:val="003B284A"/>
    <w:rsid w:val="003B29F6"/>
    <w:rsid w:val="003B2B68"/>
    <w:rsid w:val="003B2B79"/>
    <w:rsid w:val="003B2BF9"/>
    <w:rsid w:val="003B2C70"/>
    <w:rsid w:val="003B2EFF"/>
    <w:rsid w:val="003B2F49"/>
    <w:rsid w:val="003B3009"/>
    <w:rsid w:val="003B300D"/>
    <w:rsid w:val="003B3171"/>
    <w:rsid w:val="003B332F"/>
    <w:rsid w:val="003B3900"/>
    <w:rsid w:val="003B390D"/>
    <w:rsid w:val="003B3BEC"/>
    <w:rsid w:val="003B3E56"/>
    <w:rsid w:val="003B3F82"/>
    <w:rsid w:val="003B3FC2"/>
    <w:rsid w:val="003B3FD2"/>
    <w:rsid w:val="003B4039"/>
    <w:rsid w:val="003B42AE"/>
    <w:rsid w:val="003B43F6"/>
    <w:rsid w:val="003B445E"/>
    <w:rsid w:val="003B4482"/>
    <w:rsid w:val="003B450E"/>
    <w:rsid w:val="003B4755"/>
    <w:rsid w:val="003B47B4"/>
    <w:rsid w:val="003B4839"/>
    <w:rsid w:val="003B495C"/>
    <w:rsid w:val="003B4995"/>
    <w:rsid w:val="003B4B02"/>
    <w:rsid w:val="003B4B90"/>
    <w:rsid w:val="003B4C4E"/>
    <w:rsid w:val="003B4D9B"/>
    <w:rsid w:val="003B4E9C"/>
    <w:rsid w:val="003B4F59"/>
    <w:rsid w:val="003B4F62"/>
    <w:rsid w:val="003B5057"/>
    <w:rsid w:val="003B50A4"/>
    <w:rsid w:val="003B51A6"/>
    <w:rsid w:val="003B51F5"/>
    <w:rsid w:val="003B53E0"/>
    <w:rsid w:val="003B540C"/>
    <w:rsid w:val="003B5457"/>
    <w:rsid w:val="003B54E4"/>
    <w:rsid w:val="003B55B0"/>
    <w:rsid w:val="003B56B2"/>
    <w:rsid w:val="003B570F"/>
    <w:rsid w:val="003B583C"/>
    <w:rsid w:val="003B5935"/>
    <w:rsid w:val="003B596B"/>
    <w:rsid w:val="003B59AF"/>
    <w:rsid w:val="003B59F6"/>
    <w:rsid w:val="003B5B38"/>
    <w:rsid w:val="003B5B4F"/>
    <w:rsid w:val="003B5B57"/>
    <w:rsid w:val="003B5B7E"/>
    <w:rsid w:val="003B5BC8"/>
    <w:rsid w:val="003B5BCB"/>
    <w:rsid w:val="003B5C7C"/>
    <w:rsid w:val="003B5CFA"/>
    <w:rsid w:val="003B5E30"/>
    <w:rsid w:val="003B5F43"/>
    <w:rsid w:val="003B5FAC"/>
    <w:rsid w:val="003B6152"/>
    <w:rsid w:val="003B615E"/>
    <w:rsid w:val="003B630E"/>
    <w:rsid w:val="003B64DC"/>
    <w:rsid w:val="003B6633"/>
    <w:rsid w:val="003B6728"/>
    <w:rsid w:val="003B6806"/>
    <w:rsid w:val="003B6809"/>
    <w:rsid w:val="003B6819"/>
    <w:rsid w:val="003B699A"/>
    <w:rsid w:val="003B69F5"/>
    <w:rsid w:val="003B6AC0"/>
    <w:rsid w:val="003B6AF4"/>
    <w:rsid w:val="003B6B15"/>
    <w:rsid w:val="003B6C50"/>
    <w:rsid w:val="003B6C58"/>
    <w:rsid w:val="003B6CD6"/>
    <w:rsid w:val="003B6EFB"/>
    <w:rsid w:val="003B6FCB"/>
    <w:rsid w:val="003B6FCD"/>
    <w:rsid w:val="003B7020"/>
    <w:rsid w:val="003B70B3"/>
    <w:rsid w:val="003B7274"/>
    <w:rsid w:val="003B7294"/>
    <w:rsid w:val="003B72CC"/>
    <w:rsid w:val="003B7448"/>
    <w:rsid w:val="003B75EF"/>
    <w:rsid w:val="003B769A"/>
    <w:rsid w:val="003B76FE"/>
    <w:rsid w:val="003B7817"/>
    <w:rsid w:val="003B7820"/>
    <w:rsid w:val="003B78A6"/>
    <w:rsid w:val="003B7C59"/>
    <w:rsid w:val="003B7D97"/>
    <w:rsid w:val="003B7E3E"/>
    <w:rsid w:val="003B7E80"/>
    <w:rsid w:val="003B7EAB"/>
    <w:rsid w:val="003B7F17"/>
    <w:rsid w:val="003B7FDA"/>
    <w:rsid w:val="003C0052"/>
    <w:rsid w:val="003C009A"/>
    <w:rsid w:val="003C0261"/>
    <w:rsid w:val="003C02BB"/>
    <w:rsid w:val="003C02F0"/>
    <w:rsid w:val="003C0327"/>
    <w:rsid w:val="003C04C3"/>
    <w:rsid w:val="003C0552"/>
    <w:rsid w:val="003C05FC"/>
    <w:rsid w:val="003C0696"/>
    <w:rsid w:val="003C06CC"/>
    <w:rsid w:val="003C07D7"/>
    <w:rsid w:val="003C07E6"/>
    <w:rsid w:val="003C088C"/>
    <w:rsid w:val="003C0890"/>
    <w:rsid w:val="003C092B"/>
    <w:rsid w:val="003C0985"/>
    <w:rsid w:val="003C0B7D"/>
    <w:rsid w:val="003C0BB6"/>
    <w:rsid w:val="003C0D20"/>
    <w:rsid w:val="003C0DA6"/>
    <w:rsid w:val="003C0E1F"/>
    <w:rsid w:val="003C0F1C"/>
    <w:rsid w:val="003C1035"/>
    <w:rsid w:val="003C106B"/>
    <w:rsid w:val="003C10A1"/>
    <w:rsid w:val="003C10A5"/>
    <w:rsid w:val="003C10B8"/>
    <w:rsid w:val="003C11EE"/>
    <w:rsid w:val="003C1286"/>
    <w:rsid w:val="003C15D0"/>
    <w:rsid w:val="003C161E"/>
    <w:rsid w:val="003C17C3"/>
    <w:rsid w:val="003C17D9"/>
    <w:rsid w:val="003C1A83"/>
    <w:rsid w:val="003C1B9A"/>
    <w:rsid w:val="003C1CE4"/>
    <w:rsid w:val="003C1D5B"/>
    <w:rsid w:val="003C1DD7"/>
    <w:rsid w:val="003C1E72"/>
    <w:rsid w:val="003C1EEE"/>
    <w:rsid w:val="003C20A1"/>
    <w:rsid w:val="003C2127"/>
    <w:rsid w:val="003C218F"/>
    <w:rsid w:val="003C21F4"/>
    <w:rsid w:val="003C2200"/>
    <w:rsid w:val="003C2320"/>
    <w:rsid w:val="003C236F"/>
    <w:rsid w:val="003C24DF"/>
    <w:rsid w:val="003C257A"/>
    <w:rsid w:val="003C26AD"/>
    <w:rsid w:val="003C2745"/>
    <w:rsid w:val="003C29B7"/>
    <w:rsid w:val="003C2B68"/>
    <w:rsid w:val="003C2C9D"/>
    <w:rsid w:val="003C2DA8"/>
    <w:rsid w:val="003C2F24"/>
    <w:rsid w:val="003C317A"/>
    <w:rsid w:val="003C3310"/>
    <w:rsid w:val="003C3459"/>
    <w:rsid w:val="003C349E"/>
    <w:rsid w:val="003C3507"/>
    <w:rsid w:val="003C36DB"/>
    <w:rsid w:val="003C3702"/>
    <w:rsid w:val="003C3A2F"/>
    <w:rsid w:val="003C3AB8"/>
    <w:rsid w:val="003C3B73"/>
    <w:rsid w:val="003C3C86"/>
    <w:rsid w:val="003C3CAF"/>
    <w:rsid w:val="003C3D6E"/>
    <w:rsid w:val="003C3E4E"/>
    <w:rsid w:val="003C3F3F"/>
    <w:rsid w:val="003C3F6E"/>
    <w:rsid w:val="003C3F8B"/>
    <w:rsid w:val="003C3FB0"/>
    <w:rsid w:val="003C4097"/>
    <w:rsid w:val="003C4213"/>
    <w:rsid w:val="003C4250"/>
    <w:rsid w:val="003C436E"/>
    <w:rsid w:val="003C441C"/>
    <w:rsid w:val="003C44CC"/>
    <w:rsid w:val="003C44DB"/>
    <w:rsid w:val="003C45B5"/>
    <w:rsid w:val="003C460E"/>
    <w:rsid w:val="003C48C2"/>
    <w:rsid w:val="003C49F1"/>
    <w:rsid w:val="003C4BD2"/>
    <w:rsid w:val="003C4BD8"/>
    <w:rsid w:val="003C4C1F"/>
    <w:rsid w:val="003C4F25"/>
    <w:rsid w:val="003C5057"/>
    <w:rsid w:val="003C5074"/>
    <w:rsid w:val="003C5230"/>
    <w:rsid w:val="003C524A"/>
    <w:rsid w:val="003C538F"/>
    <w:rsid w:val="003C544A"/>
    <w:rsid w:val="003C553A"/>
    <w:rsid w:val="003C566D"/>
    <w:rsid w:val="003C56DA"/>
    <w:rsid w:val="003C5719"/>
    <w:rsid w:val="003C5722"/>
    <w:rsid w:val="003C5730"/>
    <w:rsid w:val="003C58B9"/>
    <w:rsid w:val="003C5E20"/>
    <w:rsid w:val="003C601F"/>
    <w:rsid w:val="003C6232"/>
    <w:rsid w:val="003C63FC"/>
    <w:rsid w:val="003C64CD"/>
    <w:rsid w:val="003C6543"/>
    <w:rsid w:val="003C6580"/>
    <w:rsid w:val="003C66AA"/>
    <w:rsid w:val="003C66F3"/>
    <w:rsid w:val="003C674B"/>
    <w:rsid w:val="003C674E"/>
    <w:rsid w:val="003C680F"/>
    <w:rsid w:val="003C6991"/>
    <w:rsid w:val="003C6AC7"/>
    <w:rsid w:val="003C6CCB"/>
    <w:rsid w:val="003C6CF0"/>
    <w:rsid w:val="003C6DA9"/>
    <w:rsid w:val="003C6EBB"/>
    <w:rsid w:val="003C6F18"/>
    <w:rsid w:val="003C7074"/>
    <w:rsid w:val="003C7078"/>
    <w:rsid w:val="003C7085"/>
    <w:rsid w:val="003C70AC"/>
    <w:rsid w:val="003C70CD"/>
    <w:rsid w:val="003C71EA"/>
    <w:rsid w:val="003C72D4"/>
    <w:rsid w:val="003C7855"/>
    <w:rsid w:val="003C79B8"/>
    <w:rsid w:val="003C7A63"/>
    <w:rsid w:val="003C7A98"/>
    <w:rsid w:val="003C7D2E"/>
    <w:rsid w:val="003C7D65"/>
    <w:rsid w:val="003C7DDB"/>
    <w:rsid w:val="003C7E71"/>
    <w:rsid w:val="003D006E"/>
    <w:rsid w:val="003D0111"/>
    <w:rsid w:val="003D014B"/>
    <w:rsid w:val="003D0216"/>
    <w:rsid w:val="003D0240"/>
    <w:rsid w:val="003D03EA"/>
    <w:rsid w:val="003D0493"/>
    <w:rsid w:val="003D06A7"/>
    <w:rsid w:val="003D0868"/>
    <w:rsid w:val="003D090A"/>
    <w:rsid w:val="003D09DA"/>
    <w:rsid w:val="003D0AF2"/>
    <w:rsid w:val="003D0B12"/>
    <w:rsid w:val="003D0C70"/>
    <w:rsid w:val="003D0D1D"/>
    <w:rsid w:val="003D0D75"/>
    <w:rsid w:val="003D0EEC"/>
    <w:rsid w:val="003D0FE3"/>
    <w:rsid w:val="003D106A"/>
    <w:rsid w:val="003D109D"/>
    <w:rsid w:val="003D12F5"/>
    <w:rsid w:val="003D1342"/>
    <w:rsid w:val="003D1371"/>
    <w:rsid w:val="003D140B"/>
    <w:rsid w:val="003D15E2"/>
    <w:rsid w:val="003D16CF"/>
    <w:rsid w:val="003D1912"/>
    <w:rsid w:val="003D1924"/>
    <w:rsid w:val="003D1F11"/>
    <w:rsid w:val="003D1F5C"/>
    <w:rsid w:val="003D2120"/>
    <w:rsid w:val="003D22AC"/>
    <w:rsid w:val="003D2339"/>
    <w:rsid w:val="003D2362"/>
    <w:rsid w:val="003D26AA"/>
    <w:rsid w:val="003D26DA"/>
    <w:rsid w:val="003D26F1"/>
    <w:rsid w:val="003D299A"/>
    <w:rsid w:val="003D2B78"/>
    <w:rsid w:val="003D2D06"/>
    <w:rsid w:val="003D2E11"/>
    <w:rsid w:val="003D2E43"/>
    <w:rsid w:val="003D2F6C"/>
    <w:rsid w:val="003D33A4"/>
    <w:rsid w:val="003D3524"/>
    <w:rsid w:val="003D36E0"/>
    <w:rsid w:val="003D39F4"/>
    <w:rsid w:val="003D3AD8"/>
    <w:rsid w:val="003D3B7E"/>
    <w:rsid w:val="003D3DCD"/>
    <w:rsid w:val="003D3EE3"/>
    <w:rsid w:val="003D3F7A"/>
    <w:rsid w:val="003D4047"/>
    <w:rsid w:val="003D423F"/>
    <w:rsid w:val="003D4259"/>
    <w:rsid w:val="003D4270"/>
    <w:rsid w:val="003D4337"/>
    <w:rsid w:val="003D4350"/>
    <w:rsid w:val="003D437E"/>
    <w:rsid w:val="003D4409"/>
    <w:rsid w:val="003D4443"/>
    <w:rsid w:val="003D4448"/>
    <w:rsid w:val="003D4595"/>
    <w:rsid w:val="003D47B0"/>
    <w:rsid w:val="003D47D1"/>
    <w:rsid w:val="003D4A11"/>
    <w:rsid w:val="003D4A94"/>
    <w:rsid w:val="003D4C33"/>
    <w:rsid w:val="003D4DBD"/>
    <w:rsid w:val="003D4E14"/>
    <w:rsid w:val="003D4E89"/>
    <w:rsid w:val="003D4F9D"/>
    <w:rsid w:val="003D5017"/>
    <w:rsid w:val="003D5112"/>
    <w:rsid w:val="003D519A"/>
    <w:rsid w:val="003D51B1"/>
    <w:rsid w:val="003D5205"/>
    <w:rsid w:val="003D52BE"/>
    <w:rsid w:val="003D5626"/>
    <w:rsid w:val="003D5717"/>
    <w:rsid w:val="003D57CB"/>
    <w:rsid w:val="003D5852"/>
    <w:rsid w:val="003D5878"/>
    <w:rsid w:val="003D599F"/>
    <w:rsid w:val="003D59FE"/>
    <w:rsid w:val="003D5CB4"/>
    <w:rsid w:val="003D5DCE"/>
    <w:rsid w:val="003D5E7F"/>
    <w:rsid w:val="003D5F7F"/>
    <w:rsid w:val="003D5FD3"/>
    <w:rsid w:val="003D6156"/>
    <w:rsid w:val="003D6228"/>
    <w:rsid w:val="003D62BA"/>
    <w:rsid w:val="003D6331"/>
    <w:rsid w:val="003D6332"/>
    <w:rsid w:val="003D63BA"/>
    <w:rsid w:val="003D6449"/>
    <w:rsid w:val="003D644D"/>
    <w:rsid w:val="003D672B"/>
    <w:rsid w:val="003D680E"/>
    <w:rsid w:val="003D6814"/>
    <w:rsid w:val="003D6856"/>
    <w:rsid w:val="003D6943"/>
    <w:rsid w:val="003D6992"/>
    <w:rsid w:val="003D69CF"/>
    <w:rsid w:val="003D69ED"/>
    <w:rsid w:val="003D6B01"/>
    <w:rsid w:val="003D6B08"/>
    <w:rsid w:val="003D6B09"/>
    <w:rsid w:val="003D6B43"/>
    <w:rsid w:val="003D6BBA"/>
    <w:rsid w:val="003D6C26"/>
    <w:rsid w:val="003D6D20"/>
    <w:rsid w:val="003D6E7D"/>
    <w:rsid w:val="003D6EC0"/>
    <w:rsid w:val="003D6F36"/>
    <w:rsid w:val="003D6F3F"/>
    <w:rsid w:val="003D740C"/>
    <w:rsid w:val="003D7442"/>
    <w:rsid w:val="003D747F"/>
    <w:rsid w:val="003D7525"/>
    <w:rsid w:val="003D7535"/>
    <w:rsid w:val="003D771B"/>
    <w:rsid w:val="003D77D4"/>
    <w:rsid w:val="003D77E5"/>
    <w:rsid w:val="003D7855"/>
    <w:rsid w:val="003D790B"/>
    <w:rsid w:val="003D79E8"/>
    <w:rsid w:val="003D7BA2"/>
    <w:rsid w:val="003D7C07"/>
    <w:rsid w:val="003D7D0E"/>
    <w:rsid w:val="003D7EB9"/>
    <w:rsid w:val="003D7F07"/>
    <w:rsid w:val="003D7F64"/>
    <w:rsid w:val="003E010D"/>
    <w:rsid w:val="003E024E"/>
    <w:rsid w:val="003E026C"/>
    <w:rsid w:val="003E03C0"/>
    <w:rsid w:val="003E04CA"/>
    <w:rsid w:val="003E0535"/>
    <w:rsid w:val="003E089F"/>
    <w:rsid w:val="003E093F"/>
    <w:rsid w:val="003E0974"/>
    <w:rsid w:val="003E09BF"/>
    <w:rsid w:val="003E0ADB"/>
    <w:rsid w:val="003E0AF2"/>
    <w:rsid w:val="003E0C70"/>
    <w:rsid w:val="003E0CE4"/>
    <w:rsid w:val="003E0D3A"/>
    <w:rsid w:val="003E0D6C"/>
    <w:rsid w:val="003E0F3B"/>
    <w:rsid w:val="003E0FDE"/>
    <w:rsid w:val="003E1165"/>
    <w:rsid w:val="003E11BA"/>
    <w:rsid w:val="003E125C"/>
    <w:rsid w:val="003E1373"/>
    <w:rsid w:val="003E1450"/>
    <w:rsid w:val="003E15E1"/>
    <w:rsid w:val="003E15F9"/>
    <w:rsid w:val="003E16FD"/>
    <w:rsid w:val="003E1868"/>
    <w:rsid w:val="003E1978"/>
    <w:rsid w:val="003E1AD9"/>
    <w:rsid w:val="003E1B00"/>
    <w:rsid w:val="003E1C4F"/>
    <w:rsid w:val="003E1CF4"/>
    <w:rsid w:val="003E1F7C"/>
    <w:rsid w:val="003E2213"/>
    <w:rsid w:val="003E2230"/>
    <w:rsid w:val="003E223B"/>
    <w:rsid w:val="003E2267"/>
    <w:rsid w:val="003E22B3"/>
    <w:rsid w:val="003E23A4"/>
    <w:rsid w:val="003E248C"/>
    <w:rsid w:val="003E25E9"/>
    <w:rsid w:val="003E26AE"/>
    <w:rsid w:val="003E27AB"/>
    <w:rsid w:val="003E27B0"/>
    <w:rsid w:val="003E28CC"/>
    <w:rsid w:val="003E2941"/>
    <w:rsid w:val="003E2A24"/>
    <w:rsid w:val="003E2B01"/>
    <w:rsid w:val="003E2BF4"/>
    <w:rsid w:val="003E2C6F"/>
    <w:rsid w:val="003E2D95"/>
    <w:rsid w:val="003E2E7F"/>
    <w:rsid w:val="003E2FA1"/>
    <w:rsid w:val="003E300E"/>
    <w:rsid w:val="003E3015"/>
    <w:rsid w:val="003E3090"/>
    <w:rsid w:val="003E3097"/>
    <w:rsid w:val="003E3149"/>
    <w:rsid w:val="003E3204"/>
    <w:rsid w:val="003E326E"/>
    <w:rsid w:val="003E33C2"/>
    <w:rsid w:val="003E3474"/>
    <w:rsid w:val="003E3524"/>
    <w:rsid w:val="003E3530"/>
    <w:rsid w:val="003E3566"/>
    <w:rsid w:val="003E35CE"/>
    <w:rsid w:val="003E3777"/>
    <w:rsid w:val="003E37AD"/>
    <w:rsid w:val="003E37FC"/>
    <w:rsid w:val="003E381E"/>
    <w:rsid w:val="003E3944"/>
    <w:rsid w:val="003E3B07"/>
    <w:rsid w:val="003E3BD6"/>
    <w:rsid w:val="003E3C5B"/>
    <w:rsid w:val="003E3C6C"/>
    <w:rsid w:val="003E3CA6"/>
    <w:rsid w:val="003E3F26"/>
    <w:rsid w:val="003E3F4A"/>
    <w:rsid w:val="003E4052"/>
    <w:rsid w:val="003E4070"/>
    <w:rsid w:val="003E40C9"/>
    <w:rsid w:val="003E416F"/>
    <w:rsid w:val="003E4253"/>
    <w:rsid w:val="003E428D"/>
    <w:rsid w:val="003E42FC"/>
    <w:rsid w:val="003E43D4"/>
    <w:rsid w:val="003E44DC"/>
    <w:rsid w:val="003E4851"/>
    <w:rsid w:val="003E48D9"/>
    <w:rsid w:val="003E4A34"/>
    <w:rsid w:val="003E4B00"/>
    <w:rsid w:val="003E4B16"/>
    <w:rsid w:val="003E4B59"/>
    <w:rsid w:val="003E4CDB"/>
    <w:rsid w:val="003E4DDA"/>
    <w:rsid w:val="003E507E"/>
    <w:rsid w:val="003E5263"/>
    <w:rsid w:val="003E55BD"/>
    <w:rsid w:val="003E563A"/>
    <w:rsid w:val="003E5807"/>
    <w:rsid w:val="003E5828"/>
    <w:rsid w:val="003E597E"/>
    <w:rsid w:val="003E5AD4"/>
    <w:rsid w:val="003E5D01"/>
    <w:rsid w:val="003E5D66"/>
    <w:rsid w:val="003E5D7C"/>
    <w:rsid w:val="003E5DFB"/>
    <w:rsid w:val="003E5ECD"/>
    <w:rsid w:val="003E6029"/>
    <w:rsid w:val="003E603E"/>
    <w:rsid w:val="003E6079"/>
    <w:rsid w:val="003E60C1"/>
    <w:rsid w:val="003E60D7"/>
    <w:rsid w:val="003E61F5"/>
    <w:rsid w:val="003E623C"/>
    <w:rsid w:val="003E6289"/>
    <w:rsid w:val="003E62AF"/>
    <w:rsid w:val="003E62FE"/>
    <w:rsid w:val="003E6592"/>
    <w:rsid w:val="003E668B"/>
    <w:rsid w:val="003E6743"/>
    <w:rsid w:val="003E679D"/>
    <w:rsid w:val="003E681B"/>
    <w:rsid w:val="003E689D"/>
    <w:rsid w:val="003E69AF"/>
    <w:rsid w:val="003E6A3C"/>
    <w:rsid w:val="003E6AE6"/>
    <w:rsid w:val="003E6C95"/>
    <w:rsid w:val="003E6CD8"/>
    <w:rsid w:val="003E6DA7"/>
    <w:rsid w:val="003E700A"/>
    <w:rsid w:val="003E702F"/>
    <w:rsid w:val="003E71CB"/>
    <w:rsid w:val="003E7257"/>
    <w:rsid w:val="003E7313"/>
    <w:rsid w:val="003E731B"/>
    <w:rsid w:val="003E73BC"/>
    <w:rsid w:val="003E7421"/>
    <w:rsid w:val="003E76BB"/>
    <w:rsid w:val="003E7706"/>
    <w:rsid w:val="003E7787"/>
    <w:rsid w:val="003E78FA"/>
    <w:rsid w:val="003E7A45"/>
    <w:rsid w:val="003E7C5E"/>
    <w:rsid w:val="003E7CA3"/>
    <w:rsid w:val="003E7DD5"/>
    <w:rsid w:val="003E7F0E"/>
    <w:rsid w:val="003E7F43"/>
    <w:rsid w:val="003E7F6A"/>
    <w:rsid w:val="003F0059"/>
    <w:rsid w:val="003F0329"/>
    <w:rsid w:val="003F0355"/>
    <w:rsid w:val="003F03FA"/>
    <w:rsid w:val="003F0431"/>
    <w:rsid w:val="003F0440"/>
    <w:rsid w:val="003F062B"/>
    <w:rsid w:val="003F0656"/>
    <w:rsid w:val="003F0663"/>
    <w:rsid w:val="003F073C"/>
    <w:rsid w:val="003F07B8"/>
    <w:rsid w:val="003F0895"/>
    <w:rsid w:val="003F0905"/>
    <w:rsid w:val="003F0C03"/>
    <w:rsid w:val="003F0DC9"/>
    <w:rsid w:val="003F0EAD"/>
    <w:rsid w:val="003F0F81"/>
    <w:rsid w:val="003F0FD4"/>
    <w:rsid w:val="003F1075"/>
    <w:rsid w:val="003F114A"/>
    <w:rsid w:val="003F11DA"/>
    <w:rsid w:val="003F12C2"/>
    <w:rsid w:val="003F130B"/>
    <w:rsid w:val="003F134D"/>
    <w:rsid w:val="003F1369"/>
    <w:rsid w:val="003F13D0"/>
    <w:rsid w:val="003F13D9"/>
    <w:rsid w:val="003F145C"/>
    <w:rsid w:val="003F148D"/>
    <w:rsid w:val="003F163A"/>
    <w:rsid w:val="003F18B6"/>
    <w:rsid w:val="003F198D"/>
    <w:rsid w:val="003F1B20"/>
    <w:rsid w:val="003F1B6D"/>
    <w:rsid w:val="003F1BC5"/>
    <w:rsid w:val="003F1C6B"/>
    <w:rsid w:val="003F1C93"/>
    <w:rsid w:val="003F1C9D"/>
    <w:rsid w:val="003F1CEF"/>
    <w:rsid w:val="003F1E48"/>
    <w:rsid w:val="003F1FC5"/>
    <w:rsid w:val="003F2023"/>
    <w:rsid w:val="003F20B0"/>
    <w:rsid w:val="003F20E2"/>
    <w:rsid w:val="003F2110"/>
    <w:rsid w:val="003F2244"/>
    <w:rsid w:val="003F235B"/>
    <w:rsid w:val="003F23A7"/>
    <w:rsid w:val="003F23E4"/>
    <w:rsid w:val="003F2564"/>
    <w:rsid w:val="003F2624"/>
    <w:rsid w:val="003F2626"/>
    <w:rsid w:val="003F2711"/>
    <w:rsid w:val="003F2717"/>
    <w:rsid w:val="003F27E1"/>
    <w:rsid w:val="003F2988"/>
    <w:rsid w:val="003F298C"/>
    <w:rsid w:val="003F2A56"/>
    <w:rsid w:val="003F2AEC"/>
    <w:rsid w:val="003F2DC5"/>
    <w:rsid w:val="003F2E68"/>
    <w:rsid w:val="003F2FF5"/>
    <w:rsid w:val="003F308D"/>
    <w:rsid w:val="003F317F"/>
    <w:rsid w:val="003F3374"/>
    <w:rsid w:val="003F339E"/>
    <w:rsid w:val="003F344E"/>
    <w:rsid w:val="003F348A"/>
    <w:rsid w:val="003F34F7"/>
    <w:rsid w:val="003F3542"/>
    <w:rsid w:val="003F369B"/>
    <w:rsid w:val="003F3717"/>
    <w:rsid w:val="003F371A"/>
    <w:rsid w:val="003F37F2"/>
    <w:rsid w:val="003F3817"/>
    <w:rsid w:val="003F38C4"/>
    <w:rsid w:val="003F3A81"/>
    <w:rsid w:val="003F3A8C"/>
    <w:rsid w:val="003F3A95"/>
    <w:rsid w:val="003F3DB1"/>
    <w:rsid w:val="003F4088"/>
    <w:rsid w:val="003F40D0"/>
    <w:rsid w:val="003F412D"/>
    <w:rsid w:val="003F41D5"/>
    <w:rsid w:val="003F4225"/>
    <w:rsid w:val="003F4306"/>
    <w:rsid w:val="003F43AB"/>
    <w:rsid w:val="003F443F"/>
    <w:rsid w:val="003F4441"/>
    <w:rsid w:val="003F457C"/>
    <w:rsid w:val="003F4741"/>
    <w:rsid w:val="003F490E"/>
    <w:rsid w:val="003F4933"/>
    <w:rsid w:val="003F4977"/>
    <w:rsid w:val="003F49CA"/>
    <w:rsid w:val="003F4A21"/>
    <w:rsid w:val="003F4A43"/>
    <w:rsid w:val="003F4A8F"/>
    <w:rsid w:val="003F4E1C"/>
    <w:rsid w:val="003F4F3D"/>
    <w:rsid w:val="003F502A"/>
    <w:rsid w:val="003F503C"/>
    <w:rsid w:val="003F5150"/>
    <w:rsid w:val="003F536B"/>
    <w:rsid w:val="003F53C6"/>
    <w:rsid w:val="003F5476"/>
    <w:rsid w:val="003F54AE"/>
    <w:rsid w:val="003F5537"/>
    <w:rsid w:val="003F554D"/>
    <w:rsid w:val="003F5558"/>
    <w:rsid w:val="003F55F9"/>
    <w:rsid w:val="003F55FA"/>
    <w:rsid w:val="003F560A"/>
    <w:rsid w:val="003F561F"/>
    <w:rsid w:val="003F5657"/>
    <w:rsid w:val="003F5678"/>
    <w:rsid w:val="003F582E"/>
    <w:rsid w:val="003F586D"/>
    <w:rsid w:val="003F58E8"/>
    <w:rsid w:val="003F5900"/>
    <w:rsid w:val="003F5A5A"/>
    <w:rsid w:val="003F5BC2"/>
    <w:rsid w:val="003F5C74"/>
    <w:rsid w:val="003F62B4"/>
    <w:rsid w:val="003F6519"/>
    <w:rsid w:val="003F664C"/>
    <w:rsid w:val="003F6671"/>
    <w:rsid w:val="003F6821"/>
    <w:rsid w:val="003F682D"/>
    <w:rsid w:val="003F6853"/>
    <w:rsid w:val="003F692D"/>
    <w:rsid w:val="003F6930"/>
    <w:rsid w:val="003F697D"/>
    <w:rsid w:val="003F6A1D"/>
    <w:rsid w:val="003F6A55"/>
    <w:rsid w:val="003F6B93"/>
    <w:rsid w:val="003F6CEC"/>
    <w:rsid w:val="003F6CF9"/>
    <w:rsid w:val="003F6F18"/>
    <w:rsid w:val="003F7112"/>
    <w:rsid w:val="003F73A0"/>
    <w:rsid w:val="003F7412"/>
    <w:rsid w:val="003F7443"/>
    <w:rsid w:val="003F74EE"/>
    <w:rsid w:val="003F75A6"/>
    <w:rsid w:val="003F75DD"/>
    <w:rsid w:val="003F7720"/>
    <w:rsid w:val="003F7851"/>
    <w:rsid w:val="003F787B"/>
    <w:rsid w:val="003F78AA"/>
    <w:rsid w:val="003F7908"/>
    <w:rsid w:val="003F7949"/>
    <w:rsid w:val="003F7A7C"/>
    <w:rsid w:val="003F7B9C"/>
    <w:rsid w:val="003F7C63"/>
    <w:rsid w:val="003F7CFD"/>
    <w:rsid w:val="003F7DFF"/>
    <w:rsid w:val="003F7E30"/>
    <w:rsid w:val="003F7F2C"/>
    <w:rsid w:val="004000B9"/>
    <w:rsid w:val="0040015E"/>
    <w:rsid w:val="00400403"/>
    <w:rsid w:val="00400427"/>
    <w:rsid w:val="00400615"/>
    <w:rsid w:val="0040068D"/>
    <w:rsid w:val="004006B0"/>
    <w:rsid w:val="004006E1"/>
    <w:rsid w:val="004007DE"/>
    <w:rsid w:val="0040093D"/>
    <w:rsid w:val="00400A30"/>
    <w:rsid w:val="00400C3C"/>
    <w:rsid w:val="00400D09"/>
    <w:rsid w:val="00400D86"/>
    <w:rsid w:val="00400DEA"/>
    <w:rsid w:val="00400FC6"/>
    <w:rsid w:val="004010D8"/>
    <w:rsid w:val="004010EF"/>
    <w:rsid w:val="00401155"/>
    <w:rsid w:val="004011E6"/>
    <w:rsid w:val="004011FF"/>
    <w:rsid w:val="00401322"/>
    <w:rsid w:val="0040136C"/>
    <w:rsid w:val="00401395"/>
    <w:rsid w:val="004013E9"/>
    <w:rsid w:val="004015A8"/>
    <w:rsid w:val="00401601"/>
    <w:rsid w:val="0040167C"/>
    <w:rsid w:val="004017C6"/>
    <w:rsid w:val="004018C0"/>
    <w:rsid w:val="00401986"/>
    <w:rsid w:val="0040198A"/>
    <w:rsid w:val="00401A0B"/>
    <w:rsid w:val="00401A94"/>
    <w:rsid w:val="00401F8D"/>
    <w:rsid w:val="00401FD4"/>
    <w:rsid w:val="00402044"/>
    <w:rsid w:val="00402154"/>
    <w:rsid w:val="004021B5"/>
    <w:rsid w:val="004021E3"/>
    <w:rsid w:val="00402286"/>
    <w:rsid w:val="004024AB"/>
    <w:rsid w:val="004024B3"/>
    <w:rsid w:val="00402794"/>
    <w:rsid w:val="0040285B"/>
    <w:rsid w:val="004028B9"/>
    <w:rsid w:val="0040290A"/>
    <w:rsid w:val="00402920"/>
    <w:rsid w:val="00402930"/>
    <w:rsid w:val="0040298C"/>
    <w:rsid w:val="004029BA"/>
    <w:rsid w:val="00402A20"/>
    <w:rsid w:val="00402A4B"/>
    <w:rsid w:val="00402ADC"/>
    <w:rsid w:val="00402B43"/>
    <w:rsid w:val="00402C52"/>
    <w:rsid w:val="00402DC4"/>
    <w:rsid w:val="00402F2C"/>
    <w:rsid w:val="00402FC3"/>
    <w:rsid w:val="00402FCD"/>
    <w:rsid w:val="0040303D"/>
    <w:rsid w:val="004034E6"/>
    <w:rsid w:val="004035A7"/>
    <w:rsid w:val="0040372F"/>
    <w:rsid w:val="0040379F"/>
    <w:rsid w:val="00403805"/>
    <w:rsid w:val="00403A4A"/>
    <w:rsid w:val="00403BA3"/>
    <w:rsid w:val="00403C43"/>
    <w:rsid w:val="00403DC5"/>
    <w:rsid w:val="00403F25"/>
    <w:rsid w:val="00404011"/>
    <w:rsid w:val="004040AA"/>
    <w:rsid w:val="0040413B"/>
    <w:rsid w:val="0040429C"/>
    <w:rsid w:val="004042A7"/>
    <w:rsid w:val="004042C0"/>
    <w:rsid w:val="00404387"/>
    <w:rsid w:val="00404478"/>
    <w:rsid w:val="004044BA"/>
    <w:rsid w:val="004046D0"/>
    <w:rsid w:val="0040495B"/>
    <w:rsid w:val="00404993"/>
    <w:rsid w:val="00404B2B"/>
    <w:rsid w:val="00404C2D"/>
    <w:rsid w:val="00404D4D"/>
    <w:rsid w:val="00404DE7"/>
    <w:rsid w:val="00404DF5"/>
    <w:rsid w:val="00404E70"/>
    <w:rsid w:val="00404E87"/>
    <w:rsid w:val="00404FE9"/>
    <w:rsid w:val="00405017"/>
    <w:rsid w:val="00405176"/>
    <w:rsid w:val="0040522E"/>
    <w:rsid w:val="0040529C"/>
    <w:rsid w:val="004052CE"/>
    <w:rsid w:val="0040539D"/>
    <w:rsid w:val="0040541F"/>
    <w:rsid w:val="0040558A"/>
    <w:rsid w:val="0040561F"/>
    <w:rsid w:val="004056A1"/>
    <w:rsid w:val="004056B7"/>
    <w:rsid w:val="00405898"/>
    <w:rsid w:val="00405A99"/>
    <w:rsid w:val="00405A9F"/>
    <w:rsid w:val="00405D95"/>
    <w:rsid w:val="00405F90"/>
    <w:rsid w:val="0040607A"/>
    <w:rsid w:val="0040609D"/>
    <w:rsid w:val="00406108"/>
    <w:rsid w:val="00406304"/>
    <w:rsid w:val="0040631A"/>
    <w:rsid w:val="00406412"/>
    <w:rsid w:val="004064FE"/>
    <w:rsid w:val="00406625"/>
    <w:rsid w:val="004068F1"/>
    <w:rsid w:val="00406977"/>
    <w:rsid w:val="00406A55"/>
    <w:rsid w:val="00406ABF"/>
    <w:rsid w:val="00406C63"/>
    <w:rsid w:val="00406D10"/>
    <w:rsid w:val="00406D4A"/>
    <w:rsid w:val="00406EE8"/>
    <w:rsid w:val="00406F27"/>
    <w:rsid w:val="00406F4B"/>
    <w:rsid w:val="00406FBD"/>
    <w:rsid w:val="00407005"/>
    <w:rsid w:val="0040702C"/>
    <w:rsid w:val="004071E7"/>
    <w:rsid w:val="0040725C"/>
    <w:rsid w:val="00407261"/>
    <w:rsid w:val="00407344"/>
    <w:rsid w:val="004073B0"/>
    <w:rsid w:val="004074E9"/>
    <w:rsid w:val="0040752B"/>
    <w:rsid w:val="00407559"/>
    <w:rsid w:val="00407585"/>
    <w:rsid w:val="004075A3"/>
    <w:rsid w:val="00407612"/>
    <w:rsid w:val="0040779F"/>
    <w:rsid w:val="00407A0B"/>
    <w:rsid w:val="00407B6F"/>
    <w:rsid w:val="00407BA3"/>
    <w:rsid w:val="00407E8F"/>
    <w:rsid w:val="00407EFA"/>
    <w:rsid w:val="00407F58"/>
    <w:rsid w:val="00410029"/>
    <w:rsid w:val="00410064"/>
    <w:rsid w:val="004101D2"/>
    <w:rsid w:val="00410271"/>
    <w:rsid w:val="0041029D"/>
    <w:rsid w:val="004102A7"/>
    <w:rsid w:val="004103C3"/>
    <w:rsid w:val="00410942"/>
    <w:rsid w:val="00410A03"/>
    <w:rsid w:val="00410A2A"/>
    <w:rsid w:val="00410A4B"/>
    <w:rsid w:val="004110C5"/>
    <w:rsid w:val="004110FA"/>
    <w:rsid w:val="00411230"/>
    <w:rsid w:val="004112D6"/>
    <w:rsid w:val="0041133F"/>
    <w:rsid w:val="004113C9"/>
    <w:rsid w:val="004116C3"/>
    <w:rsid w:val="00411868"/>
    <w:rsid w:val="004118C9"/>
    <w:rsid w:val="00411A19"/>
    <w:rsid w:val="00411A28"/>
    <w:rsid w:val="00411B4A"/>
    <w:rsid w:val="00411B71"/>
    <w:rsid w:val="00411D2B"/>
    <w:rsid w:val="00411D47"/>
    <w:rsid w:val="00411E83"/>
    <w:rsid w:val="00411EE2"/>
    <w:rsid w:val="00411F13"/>
    <w:rsid w:val="00412157"/>
    <w:rsid w:val="0041235B"/>
    <w:rsid w:val="0041249C"/>
    <w:rsid w:val="00412596"/>
    <w:rsid w:val="00412614"/>
    <w:rsid w:val="00412630"/>
    <w:rsid w:val="0041266F"/>
    <w:rsid w:val="00412697"/>
    <w:rsid w:val="00412A66"/>
    <w:rsid w:val="00412B37"/>
    <w:rsid w:val="00412C50"/>
    <w:rsid w:val="00412C55"/>
    <w:rsid w:val="00412DE0"/>
    <w:rsid w:val="004130C1"/>
    <w:rsid w:val="00413257"/>
    <w:rsid w:val="004132A6"/>
    <w:rsid w:val="004132E8"/>
    <w:rsid w:val="00413369"/>
    <w:rsid w:val="0041356A"/>
    <w:rsid w:val="004136C4"/>
    <w:rsid w:val="00413806"/>
    <w:rsid w:val="004138D4"/>
    <w:rsid w:val="00413AC6"/>
    <w:rsid w:val="00413B5C"/>
    <w:rsid w:val="00413B64"/>
    <w:rsid w:val="00413B6E"/>
    <w:rsid w:val="00413B8B"/>
    <w:rsid w:val="00413DBF"/>
    <w:rsid w:val="00413EE2"/>
    <w:rsid w:val="00413FF3"/>
    <w:rsid w:val="0041401A"/>
    <w:rsid w:val="00414595"/>
    <w:rsid w:val="00414598"/>
    <w:rsid w:val="004145AE"/>
    <w:rsid w:val="00414798"/>
    <w:rsid w:val="004147AA"/>
    <w:rsid w:val="004147F4"/>
    <w:rsid w:val="00414824"/>
    <w:rsid w:val="004149FC"/>
    <w:rsid w:val="00414A1F"/>
    <w:rsid w:val="00414BFA"/>
    <w:rsid w:val="00414C3F"/>
    <w:rsid w:val="00414C4B"/>
    <w:rsid w:val="00414DAA"/>
    <w:rsid w:val="00414F1D"/>
    <w:rsid w:val="0041510A"/>
    <w:rsid w:val="004151D6"/>
    <w:rsid w:val="004152AE"/>
    <w:rsid w:val="0041539C"/>
    <w:rsid w:val="00415419"/>
    <w:rsid w:val="004154CA"/>
    <w:rsid w:val="00415646"/>
    <w:rsid w:val="0041567E"/>
    <w:rsid w:val="004156F0"/>
    <w:rsid w:val="0041577E"/>
    <w:rsid w:val="004157DB"/>
    <w:rsid w:val="004157E2"/>
    <w:rsid w:val="004157F6"/>
    <w:rsid w:val="0041581E"/>
    <w:rsid w:val="004158B7"/>
    <w:rsid w:val="004159D3"/>
    <w:rsid w:val="004159F8"/>
    <w:rsid w:val="00415A14"/>
    <w:rsid w:val="00415A8B"/>
    <w:rsid w:val="00415CD1"/>
    <w:rsid w:val="00415EB9"/>
    <w:rsid w:val="00415EEF"/>
    <w:rsid w:val="00416036"/>
    <w:rsid w:val="00416091"/>
    <w:rsid w:val="00416166"/>
    <w:rsid w:val="0041616C"/>
    <w:rsid w:val="00416333"/>
    <w:rsid w:val="0041634C"/>
    <w:rsid w:val="00416353"/>
    <w:rsid w:val="00416385"/>
    <w:rsid w:val="00416387"/>
    <w:rsid w:val="0041638F"/>
    <w:rsid w:val="004165BA"/>
    <w:rsid w:val="0041664E"/>
    <w:rsid w:val="004166FA"/>
    <w:rsid w:val="0041695F"/>
    <w:rsid w:val="00416994"/>
    <w:rsid w:val="00416A66"/>
    <w:rsid w:val="00416B30"/>
    <w:rsid w:val="00416C5A"/>
    <w:rsid w:val="00416C66"/>
    <w:rsid w:val="00416F0C"/>
    <w:rsid w:val="00416F28"/>
    <w:rsid w:val="00416F3B"/>
    <w:rsid w:val="00416FF1"/>
    <w:rsid w:val="00417156"/>
    <w:rsid w:val="004171F6"/>
    <w:rsid w:val="00417201"/>
    <w:rsid w:val="0041722D"/>
    <w:rsid w:val="00417245"/>
    <w:rsid w:val="004172FA"/>
    <w:rsid w:val="0041743D"/>
    <w:rsid w:val="004174FC"/>
    <w:rsid w:val="00417678"/>
    <w:rsid w:val="00417800"/>
    <w:rsid w:val="00417C75"/>
    <w:rsid w:val="00417D10"/>
    <w:rsid w:val="00417D96"/>
    <w:rsid w:val="004200FC"/>
    <w:rsid w:val="00420126"/>
    <w:rsid w:val="004201B8"/>
    <w:rsid w:val="004201F8"/>
    <w:rsid w:val="0042021D"/>
    <w:rsid w:val="00420249"/>
    <w:rsid w:val="004202FC"/>
    <w:rsid w:val="00420333"/>
    <w:rsid w:val="0042034C"/>
    <w:rsid w:val="0042036F"/>
    <w:rsid w:val="004203A5"/>
    <w:rsid w:val="004203CF"/>
    <w:rsid w:val="0042048D"/>
    <w:rsid w:val="00420755"/>
    <w:rsid w:val="0042076B"/>
    <w:rsid w:val="00420848"/>
    <w:rsid w:val="004208C5"/>
    <w:rsid w:val="00420AAB"/>
    <w:rsid w:val="00420ACD"/>
    <w:rsid w:val="00420B2A"/>
    <w:rsid w:val="00420B51"/>
    <w:rsid w:val="00420BA1"/>
    <w:rsid w:val="00420CB7"/>
    <w:rsid w:val="00420F75"/>
    <w:rsid w:val="00420F8D"/>
    <w:rsid w:val="00420FC1"/>
    <w:rsid w:val="00420FEE"/>
    <w:rsid w:val="0042103D"/>
    <w:rsid w:val="0042105E"/>
    <w:rsid w:val="004210CA"/>
    <w:rsid w:val="0042125F"/>
    <w:rsid w:val="00421387"/>
    <w:rsid w:val="004213C2"/>
    <w:rsid w:val="004213E8"/>
    <w:rsid w:val="004213E9"/>
    <w:rsid w:val="004213FB"/>
    <w:rsid w:val="0042156E"/>
    <w:rsid w:val="00421579"/>
    <w:rsid w:val="0042161A"/>
    <w:rsid w:val="004216BC"/>
    <w:rsid w:val="00421715"/>
    <w:rsid w:val="004218D7"/>
    <w:rsid w:val="00421922"/>
    <w:rsid w:val="00421960"/>
    <w:rsid w:val="004219E8"/>
    <w:rsid w:val="00421D7F"/>
    <w:rsid w:val="00421DD4"/>
    <w:rsid w:val="00421E05"/>
    <w:rsid w:val="00421E34"/>
    <w:rsid w:val="00421E66"/>
    <w:rsid w:val="00421FE7"/>
    <w:rsid w:val="0042202E"/>
    <w:rsid w:val="004220A4"/>
    <w:rsid w:val="004222BF"/>
    <w:rsid w:val="004224E9"/>
    <w:rsid w:val="00422513"/>
    <w:rsid w:val="00422644"/>
    <w:rsid w:val="0042296D"/>
    <w:rsid w:val="004229E5"/>
    <w:rsid w:val="004229F1"/>
    <w:rsid w:val="00422A01"/>
    <w:rsid w:val="00422AA3"/>
    <w:rsid w:val="00422C8A"/>
    <w:rsid w:val="00422D62"/>
    <w:rsid w:val="00422DB5"/>
    <w:rsid w:val="00422E5C"/>
    <w:rsid w:val="00422F31"/>
    <w:rsid w:val="004230CA"/>
    <w:rsid w:val="004232D4"/>
    <w:rsid w:val="00423326"/>
    <w:rsid w:val="0042336D"/>
    <w:rsid w:val="0042345A"/>
    <w:rsid w:val="004234C4"/>
    <w:rsid w:val="004235A1"/>
    <w:rsid w:val="004235ED"/>
    <w:rsid w:val="00423640"/>
    <w:rsid w:val="0042381B"/>
    <w:rsid w:val="0042384A"/>
    <w:rsid w:val="0042389F"/>
    <w:rsid w:val="004239C3"/>
    <w:rsid w:val="00423A90"/>
    <w:rsid w:val="00423AD9"/>
    <w:rsid w:val="00423CA8"/>
    <w:rsid w:val="00423D0A"/>
    <w:rsid w:val="00423D0E"/>
    <w:rsid w:val="00423D1D"/>
    <w:rsid w:val="00423DFB"/>
    <w:rsid w:val="00423EF7"/>
    <w:rsid w:val="00424078"/>
    <w:rsid w:val="0042426C"/>
    <w:rsid w:val="004243F2"/>
    <w:rsid w:val="00424454"/>
    <w:rsid w:val="00424767"/>
    <w:rsid w:val="0042482C"/>
    <w:rsid w:val="00424844"/>
    <w:rsid w:val="0042486E"/>
    <w:rsid w:val="004248E1"/>
    <w:rsid w:val="004248FC"/>
    <w:rsid w:val="0042498E"/>
    <w:rsid w:val="00424A54"/>
    <w:rsid w:val="00424AAC"/>
    <w:rsid w:val="00424BD3"/>
    <w:rsid w:val="00424C7D"/>
    <w:rsid w:val="00424CBA"/>
    <w:rsid w:val="00424E28"/>
    <w:rsid w:val="00424E68"/>
    <w:rsid w:val="00424F8F"/>
    <w:rsid w:val="00424FBA"/>
    <w:rsid w:val="0042506B"/>
    <w:rsid w:val="004250F4"/>
    <w:rsid w:val="004251F8"/>
    <w:rsid w:val="00425385"/>
    <w:rsid w:val="004253B1"/>
    <w:rsid w:val="0042577F"/>
    <w:rsid w:val="0042579D"/>
    <w:rsid w:val="0042580D"/>
    <w:rsid w:val="0042592A"/>
    <w:rsid w:val="0042592E"/>
    <w:rsid w:val="0042594C"/>
    <w:rsid w:val="00425963"/>
    <w:rsid w:val="00425979"/>
    <w:rsid w:val="00425C97"/>
    <w:rsid w:val="00425CF1"/>
    <w:rsid w:val="00425D4E"/>
    <w:rsid w:val="00425E65"/>
    <w:rsid w:val="00425F98"/>
    <w:rsid w:val="00425FC8"/>
    <w:rsid w:val="00425FFD"/>
    <w:rsid w:val="0042601A"/>
    <w:rsid w:val="00426063"/>
    <w:rsid w:val="004260D7"/>
    <w:rsid w:val="00426125"/>
    <w:rsid w:val="004261C7"/>
    <w:rsid w:val="004262F8"/>
    <w:rsid w:val="00426318"/>
    <w:rsid w:val="0042642C"/>
    <w:rsid w:val="0042643E"/>
    <w:rsid w:val="00426442"/>
    <w:rsid w:val="0042654A"/>
    <w:rsid w:val="00426564"/>
    <w:rsid w:val="00426659"/>
    <w:rsid w:val="0042667B"/>
    <w:rsid w:val="00426844"/>
    <w:rsid w:val="0042694E"/>
    <w:rsid w:val="00426989"/>
    <w:rsid w:val="00426A22"/>
    <w:rsid w:val="00426A93"/>
    <w:rsid w:val="00426AC2"/>
    <w:rsid w:val="00426BFD"/>
    <w:rsid w:val="00426BFF"/>
    <w:rsid w:val="00426DFA"/>
    <w:rsid w:val="00426E7B"/>
    <w:rsid w:val="00426F1C"/>
    <w:rsid w:val="00427079"/>
    <w:rsid w:val="004270DC"/>
    <w:rsid w:val="0042722D"/>
    <w:rsid w:val="004272ED"/>
    <w:rsid w:val="0042732B"/>
    <w:rsid w:val="00427461"/>
    <w:rsid w:val="004274DB"/>
    <w:rsid w:val="004276E3"/>
    <w:rsid w:val="0042783C"/>
    <w:rsid w:val="00427953"/>
    <w:rsid w:val="00427A95"/>
    <w:rsid w:val="00427B9D"/>
    <w:rsid w:val="00427BA5"/>
    <w:rsid w:val="00427BFB"/>
    <w:rsid w:val="00427C49"/>
    <w:rsid w:val="00427C82"/>
    <w:rsid w:val="00427CDB"/>
    <w:rsid w:val="00427D5B"/>
    <w:rsid w:val="00427E67"/>
    <w:rsid w:val="00427E88"/>
    <w:rsid w:val="00427E8B"/>
    <w:rsid w:val="00430041"/>
    <w:rsid w:val="0043012F"/>
    <w:rsid w:val="00430178"/>
    <w:rsid w:val="004301AE"/>
    <w:rsid w:val="0043042C"/>
    <w:rsid w:val="00430495"/>
    <w:rsid w:val="0043063B"/>
    <w:rsid w:val="00430703"/>
    <w:rsid w:val="00430733"/>
    <w:rsid w:val="00430740"/>
    <w:rsid w:val="004307C6"/>
    <w:rsid w:val="00430993"/>
    <w:rsid w:val="004309FD"/>
    <w:rsid w:val="00430A75"/>
    <w:rsid w:val="00430BDE"/>
    <w:rsid w:val="00430CB6"/>
    <w:rsid w:val="00430E89"/>
    <w:rsid w:val="00430F39"/>
    <w:rsid w:val="00431034"/>
    <w:rsid w:val="00431149"/>
    <w:rsid w:val="004316D7"/>
    <w:rsid w:val="0043188D"/>
    <w:rsid w:val="0043189C"/>
    <w:rsid w:val="004318C1"/>
    <w:rsid w:val="004318FA"/>
    <w:rsid w:val="004318FF"/>
    <w:rsid w:val="00431938"/>
    <w:rsid w:val="004319F6"/>
    <w:rsid w:val="00431A39"/>
    <w:rsid w:val="00431ACC"/>
    <w:rsid w:val="00431B2F"/>
    <w:rsid w:val="00431B9A"/>
    <w:rsid w:val="00431CB1"/>
    <w:rsid w:val="00431DB5"/>
    <w:rsid w:val="00431E74"/>
    <w:rsid w:val="00431E96"/>
    <w:rsid w:val="00431EFD"/>
    <w:rsid w:val="00431F81"/>
    <w:rsid w:val="00432627"/>
    <w:rsid w:val="00432707"/>
    <w:rsid w:val="0043270B"/>
    <w:rsid w:val="00432780"/>
    <w:rsid w:val="0043296E"/>
    <w:rsid w:val="00432B6D"/>
    <w:rsid w:val="00432CA6"/>
    <w:rsid w:val="00432D4E"/>
    <w:rsid w:val="00432D9C"/>
    <w:rsid w:val="00432E4A"/>
    <w:rsid w:val="00432F4D"/>
    <w:rsid w:val="00432F8F"/>
    <w:rsid w:val="00432F9E"/>
    <w:rsid w:val="0043309F"/>
    <w:rsid w:val="004330D4"/>
    <w:rsid w:val="00433106"/>
    <w:rsid w:val="004334D9"/>
    <w:rsid w:val="00433543"/>
    <w:rsid w:val="00433545"/>
    <w:rsid w:val="0043359F"/>
    <w:rsid w:val="00433671"/>
    <w:rsid w:val="004336D8"/>
    <w:rsid w:val="004337CF"/>
    <w:rsid w:val="00433C26"/>
    <w:rsid w:val="00433D8A"/>
    <w:rsid w:val="00433E59"/>
    <w:rsid w:val="00433ED0"/>
    <w:rsid w:val="00434066"/>
    <w:rsid w:val="004341E7"/>
    <w:rsid w:val="00434204"/>
    <w:rsid w:val="0043459B"/>
    <w:rsid w:val="00434639"/>
    <w:rsid w:val="00434754"/>
    <w:rsid w:val="004347A9"/>
    <w:rsid w:val="0043480E"/>
    <w:rsid w:val="00434838"/>
    <w:rsid w:val="004348CB"/>
    <w:rsid w:val="004348EB"/>
    <w:rsid w:val="00434AE2"/>
    <w:rsid w:val="00434C24"/>
    <w:rsid w:val="00434C4D"/>
    <w:rsid w:val="00434C91"/>
    <w:rsid w:val="00434CCE"/>
    <w:rsid w:val="00434D46"/>
    <w:rsid w:val="00434E68"/>
    <w:rsid w:val="00434F87"/>
    <w:rsid w:val="0043513F"/>
    <w:rsid w:val="00435202"/>
    <w:rsid w:val="00435248"/>
    <w:rsid w:val="0043532B"/>
    <w:rsid w:val="0043532F"/>
    <w:rsid w:val="0043534F"/>
    <w:rsid w:val="0043542F"/>
    <w:rsid w:val="004355EB"/>
    <w:rsid w:val="00435602"/>
    <w:rsid w:val="004356FA"/>
    <w:rsid w:val="004357CD"/>
    <w:rsid w:val="004358F4"/>
    <w:rsid w:val="0043590E"/>
    <w:rsid w:val="004359F4"/>
    <w:rsid w:val="00435BEB"/>
    <w:rsid w:val="00435C19"/>
    <w:rsid w:val="00435CCF"/>
    <w:rsid w:val="00435D22"/>
    <w:rsid w:val="00435D42"/>
    <w:rsid w:val="00435E3E"/>
    <w:rsid w:val="00435F1C"/>
    <w:rsid w:val="00435F87"/>
    <w:rsid w:val="00435FCE"/>
    <w:rsid w:val="00436098"/>
    <w:rsid w:val="004365F4"/>
    <w:rsid w:val="00436696"/>
    <w:rsid w:val="0043689F"/>
    <w:rsid w:val="00436A3B"/>
    <w:rsid w:val="00436D7C"/>
    <w:rsid w:val="00436E29"/>
    <w:rsid w:val="00436EF6"/>
    <w:rsid w:val="00437074"/>
    <w:rsid w:val="004371AB"/>
    <w:rsid w:val="00437457"/>
    <w:rsid w:val="0043745E"/>
    <w:rsid w:val="0043752C"/>
    <w:rsid w:val="00437567"/>
    <w:rsid w:val="004376C2"/>
    <w:rsid w:val="00437773"/>
    <w:rsid w:val="004377C0"/>
    <w:rsid w:val="004377D6"/>
    <w:rsid w:val="0043783E"/>
    <w:rsid w:val="00437895"/>
    <w:rsid w:val="00437B06"/>
    <w:rsid w:val="00437B30"/>
    <w:rsid w:val="00437D5A"/>
    <w:rsid w:val="00437E02"/>
    <w:rsid w:val="00437E77"/>
    <w:rsid w:val="00437F6E"/>
    <w:rsid w:val="00437F7D"/>
    <w:rsid w:val="00437FF8"/>
    <w:rsid w:val="00440053"/>
    <w:rsid w:val="0044016C"/>
    <w:rsid w:val="00440171"/>
    <w:rsid w:val="00440254"/>
    <w:rsid w:val="004402A7"/>
    <w:rsid w:val="004402EA"/>
    <w:rsid w:val="0044035D"/>
    <w:rsid w:val="00440507"/>
    <w:rsid w:val="00440616"/>
    <w:rsid w:val="0044079F"/>
    <w:rsid w:val="004407DA"/>
    <w:rsid w:val="0044083A"/>
    <w:rsid w:val="00440850"/>
    <w:rsid w:val="00440922"/>
    <w:rsid w:val="0044096B"/>
    <w:rsid w:val="00440972"/>
    <w:rsid w:val="00440A50"/>
    <w:rsid w:val="00440B36"/>
    <w:rsid w:val="00440B3E"/>
    <w:rsid w:val="00440B86"/>
    <w:rsid w:val="00440D0F"/>
    <w:rsid w:val="00440E87"/>
    <w:rsid w:val="00440EA5"/>
    <w:rsid w:val="00441062"/>
    <w:rsid w:val="00441076"/>
    <w:rsid w:val="00441213"/>
    <w:rsid w:val="0044142F"/>
    <w:rsid w:val="00441460"/>
    <w:rsid w:val="004414A0"/>
    <w:rsid w:val="00441682"/>
    <w:rsid w:val="0044169D"/>
    <w:rsid w:val="00441775"/>
    <w:rsid w:val="00441898"/>
    <w:rsid w:val="00441927"/>
    <w:rsid w:val="00441A2C"/>
    <w:rsid w:val="00441AD9"/>
    <w:rsid w:val="00441BE3"/>
    <w:rsid w:val="00441FD5"/>
    <w:rsid w:val="00442209"/>
    <w:rsid w:val="00442233"/>
    <w:rsid w:val="00442429"/>
    <w:rsid w:val="00442522"/>
    <w:rsid w:val="004425C2"/>
    <w:rsid w:val="004426A9"/>
    <w:rsid w:val="004426FE"/>
    <w:rsid w:val="004427AE"/>
    <w:rsid w:val="00442824"/>
    <w:rsid w:val="0044296E"/>
    <w:rsid w:val="00442B8E"/>
    <w:rsid w:val="00442F12"/>
    <w:rsid w:val="00442F53"/>
    <w:rsid w:val="00442FFB"/>
    <w:rsid w:val="0044307B"/>
    <w:rsid w:val="004430FD"/>
    <w:rsid w:val="004430FE"/>
    <w:rsid w:val="00443186"/>
    <w:rsid w:val="00443260"/>
    <w:rsid w:val="0044343E"/>
    <w:rsid w:val="00443561"/>
    <w:rsid w:val="00443586"/>
    <w:rsid w:val="004435E2"/>
    <w:rsid w:val="004435E7"/>
    <w:rsid w:val="00443694"/>
    <w:rsid w:val="00443740"/>
    <w:rsid w:val="004437D2"/>
    <w:rsid w:val="00443957"/>
    <w:rsid w:val="004439AB"/>
    <w:rsid w:val="00443A73"/>
    <w:rsid w:val="00443BE1"/>
    <w:rsid w:val="00443C0A"/>
    <w:rsid w:val="00443CCB"/>
    <w:rsid w:val="00443D24"/>
    <w:rsid w:val="00443FEC"/>
    <w:rsid w:val="0044404C"/>
    <w:rsid w:val="004440B1"/>
    <w:rsid w:val="004440FF"/>
    <w:rsid w:val="00444286"/>
    <w:rsid w:val="004442A7"/>
    <w:rsid w:val="0044434B"/>
    <w:rsid w:val="00444413"/>
    <w:rsid w:val="00444449"/>
    <w:rsid w:val="00444470"/>
    <w:rsid w:val="00444634"/>
    <w:rsid w:val="004446B6"/>
    <w:rsid w:val="00444728"/>
    <w:rsid w:val="00444819"/>
    <w:rsid w:val="00444901"/>
    <w:rsid w:val="00444933"/>
    <w:rsid w:val="00444934"/>
    <w:rsid w:val="00444960"/>
    <w:rsid w:val="00444967"/>
    <w:rsid w:val="00444DE5"/>
    <w:rsid w:val="00444DF4"/>
    <w:rsid w:val="00444F5E"/>
    <w:rsid w:val="00444F6F"/>
    <w:rsid w:val="0044503E"/>
    <w:rsid w:val="004450DE"/>
    <w:rsid w:val="00445189"/>
    <w:rsid w:val="00445215"/>
    <w:rsid w:val="00445255"/>
    <w:rsid w:val="00445428"/>
    <w:rsid w:val="0044545D"/>
    <w:rsid w:val="00445483"/>
    <w:rsid w:val="00445513"/>
    <w:rsid w:val="00445625"/>
    <w:rsid w:val="00445651"/>
    <w:rsid w:val="004456E6"/>
    <w:rsid w:val="0044572A"/>
    <w:rsid w:val="00445907"/>
    <w:rsid w:val="004459FB"/>
    <w:rsid w:val="00445AA5"/>
    <w:rsid w:val="00445B13"/>
    <w:rsid w:val="00445CFF"/>
    <w:rsid w:val="00445E0A"/>
    <w:rsid w:val="00445E1D"/>
    <w:rsid w:val="00445E4B"/>
    <w:rsid w:val="00445EAE"/>
    <w:rsid w:val="00445EBA"/>
    <w:rsid w:val="00445EBF"/>
    <w:rsid w:val="00445FB8"/>
    <w:rsid w:val="00446040"/>
    <w:rsid w:val="00446185"/>
    <w:rsid w:val="004462AF"/>
    <w:rsid w:val="00446424"/>
    <w:rsid w:val="00446620"/>
    <w:rsid w:val="0044662A"/>
    <w:rsid w:val="00446721"/>
    <w:rsid w:val="004468EE"/>
    <w:rsid w:val="00446AE8"/>
    <w:rsid w:val="00446B46"/>
    <w:rsid w:val="00446C8E"/>
    <w:rsid w:val="00446D48"/>
    <w:rsid w:val="00446E05"/>
    <w:rsid w:val="00446E75"/>
    <w:rsid w:val="00446FEB"/>
    <w:rsid w:val="00447057"/>
    <w:rsid w:val="004470F8"/>
    <w:rsid w:val="00447217"/>
    <w:rsid w:val="004472A1"/>
    <w:rsid w:val="00447337"/>
    <w:rsid w:val="00447611"/>
    <w:rsid w:val="0044779D"/>
    <w:rsid w:val="0044783D"/>
    <w:rsid w:val="004478FA"/>
    <w:rsid w:val="0044798C"/>
    <w:rsid w:val="00447A32"/>
    <w:rsid w:val="00447A53"/>
    <w:rsid w:val="00450003"/>
    <w:rsid w:val="0045004E"/>
    <w:rsid w:val="0045020D"/>
    <w:rsid w:val="004502F7"/>
    <w:rsid w:val="0045039C"/>
    <w:rsid w:val="004504D2"/>
    <w:rsid w:val="00450514"/>
    <w:rsid w:val="004505B9"/>
    <w:rsid w:val="0045073B"/>
    <w:rsid w:val="00450778"/>
    <w:rsid w:val="00450794"/>
    <w:rsid w:val="0045082C"/>
    <w:rsid w:val="00450888"/>
    <w:rsid w:val="00450900"/>
    <w:rsid w:val="00450AD8"/>
    <w:rsid w:val="00450C90"/>
    <w:rsid w:val="00450D22"/>
    <w:rsid w:val="00450D3B"/>
    <w:rsid w:val="00450E1F"/>
    <w:rsid w:val="004510A4"/>
    <w:rsid w:val="004510CA"/>
    <w:rsid w:val="004510FF"/>
    <w:rsid w:val="00451260"/>
    <w:rsid w:val="004512E9"/>
    <w:rsid w:val="00451317"/>
    <w:rsid w:val="0045157A"/>
    <w:rsid w:val="00451629"/>
    <w:rsid w:val="0045169D"/>
    <w:rsid w:val="004516C6"/>
    <w:rsid w:val="00451701"/>
    <w:rsid w:val="00451823"/>
    <w:rsid w:val="004518A2"/>
    <w:rsid w:val="004518D5"/>
    <w:rsid w:val="004519EF"/>
    <w:rsid w:val="00451A3F"/>
    <w:rsid w:val="00451A8D"/>
    <w:rsid w:val="00451B06"/>
    <w:rsid w:val="00451BEB"/>
    <w:rsid w:val="00451BFA"/>
    <w:rsid w:val="00451DAA"/>
    <w:rsid w:val="00451DDA"/>
    <w:rsid w:val="00451E2A"/>
    <w:rsid w:val="00451E52"/>
    <w:rsid w:val="00451E5B"/>
    <w:rsid w:val="00451EC5"/>
    <w:rsid w:val="00451ECE"/>
    <w:rsid w:val="0045203E"/>
    <w:rsid w:val="00452078"/>
    <w:rsid w:val="0045209D"/>
    <w:rsid w:val="004520FE"/>
    <w:rsid w:val="004521C8"/>
    <w:rsid w:val="0045225A"/>
    <w:rsid w:val="004524A8"/>
    <w:rsid w:val="0045265C"/>
    <w:rsid w:val="00452691"/>
    <w:rsid w:val="0045276D"/>
    <w:rsid w:val="004527C0"/>
    <w:rsid w:val="00452B92"/>
    <w:rsid w:val="00452C93"/>
    <w:rsid w:val="00452DA2"/>
    <w:rsid w:val="0045316D"/>
    <w:rsid w:val="004532FA"/>
    <w:rsid w:val="0045358D"/>
    <w:rsid w:val="004535DC"/>
    <w:rsid w:val="00453651"/>
    <w:rsid w:val="004536D4"/>
    <w:rsid w:val="004537EC"/>
    <w:rsid w:val="00453871"/>
    <w:rsid w:val="004539FB"/>
    <w:rsid w:val="00453B00"/>
    <w:rsid w:val="00453BA4"/>
    <w:rsid w:val="00453DEF"/>
    <w:rsid w:val="00453FD9"/>
    <w:rsid w:val="0045404E"/>
    <w:rsid w:val="004540AC"/>
    <w:rsid w:val="00454129"/>
    <w:rsid w:val="00454186"/>
    <w:rsid w:val="004543E4"/>
    <w:rsid w:val="004545D2"/>
    <w:rsid w:val="00454748"/>
    <w:rsid w:val="004548E5"/>
    <w:rsid w:val="00454ACD"/>
    <w:rsid w:val="00454DA2"/>
    <w:rsid w:val="00454E37"/>
    <w:rsid w:val="00454F08"/>
    <w:rsid w:val="00454F6C"/>
    <w:rsid w:val="00454F85"/>
    <w:rsid w:val="00454FB6"/>
    <w:rsid w:val="0045501E"/>
    <w:rsid w:val="0045503E"/>
    <w:rsid w:val="00455105"/>
    <w:rsid w:val="004551BC"/>
    <w:rsid w:val="00455229"/>
    <w:rsid w:val="0045553C"/>
    <w:rsid w:val="004555D3"/>
    <w:rsid w:val="0045586E"/>
    <w:rsid w:val="0045596D"/>
    <w:rsid w:val="00455C9D"/>
    <w:rsid w:val="00455D52"/>
    <w:rsid w:val="00455DF8"/>
    <w:rsid w:val="00455E20"/>
    <w:rsid w:val="00455EDA"/>
    <w:rsid w:val="00456114"/>
    <w:rsid w:val="0045623E"/>
    <w:rsid w:val="00456364"/>
    <w:rsid w:val="0045677B"/>
    <w:rsid w:val="00456799"/>
    <w:rsid w:val="004567CC"/>
    <w:rsid w:val="0045680B"/>
    <w:rsid w:val="00456971"/>
    <w:rsid w:val="00456A60"/>
    <w:rsid w:val="00456A84"/>
    <w:rsid w:val="00456AC7"/>
    <w:rsid w:val="00456B4F"/>
    <w:rsid w:val="00456C97"/>
    <w:rsid w:val="00456D21"/>
    <w:rsid w:val="00456E5C"/>
    <w:rsid w:val="00456E63"/>
    <w:rsid w:val="00456EDC"/>
    <w:rsid w:val="00456F60"/>
    <w:rsid w:val="00457099"/>
    <w:rsid w:val="004570B9"/>
    <w:rsid w:val="004571EE"/>
    <w:rsid w:val="00457340"/>
    <w:rsid w:val="0045742D"/>
    <w:rsid w:val="004576F4"/>
    <w:rsid w:val="0045798D"/>
    <w:rsid w:val="00457A54"/>
    <w:rsid w:val="00457B1E"/>
    <w:rsid w:val="00457B80"/>
    <w:rsid w:val="00457BC5"/>
    <w:rsid w:val="00457C5E"/>
    <w:rsid w:val="00457C8A"/>
    <w:rsid w:val="00457F73"/>
    <w:rsid w:val="00457F7A"/>
    <w:rsid w:val="00457F91"/>
    <w:rsid w:val="00460083"/>
    <w:rsid w:val="00460084"/>
    <w:rsid w:val="004600ED"/>
    <w:rsid w:val="0046013A"/>
    <w:rsid w:val="00460252"/>
    <w:rsid w:val="0046026D"/>
    <w:rsid w:val="0046027A"/>
    <w:rsid w:val="004602CC"/>
    <w:rsid w:val="00460373"/>
    <w:rsid w:val="004605CC"/>
    <w:rsid w:val="00460691"/>
    <w:rsid w:val="0046072D"/>
    <w:rsid w:val="004607F3"/>
    <w:rsid w:val="00460921"/>
    <w:rsid w:val="00460958"/>
    <w:rsid w:val="00460B2D"/>
    <w:rsid w:val="00460C92"/>
    <w:rsid w:val="00460D4A"/>
    <w:rsid w:val="00460E0F"/>
    <w:rsid w:val="00460F29"/>
    <w:rsid w:val="0046110A"/>
    <w:rsid w:val="0046125B"/>
    <w:rsid w:val="004612C8"/>
    <w:rsid w:val="0046130A"/>
    <w:rsid w:val="0046136B"/>
    <w:rsid w:val="00461380"/>
    <w:rsid w:val="00461404"/>
    <w:rsid w:val="00461417"/>
    <w:rsid w:val="004614A1"/>
    <w:rsid w:val="004615B4"/>
    <w:rsid w:val="004615D7"/>
    <w:rsid w:val="0046164D"/>
    <w:rsid w:val="004616BD"/>
    <w:rsid w:val="004616E5"/>
    <w:rsid w:val="004616FF"/>
    <w:rsid w:val="004618D4"/>
    <w:rsid w:val="0046194F"/>
    <w:rsid w:val="00461A45"/>
    <w:rsid w:val="00461C00"/>
    <w:rsid w:val="00461CFE"/>
    <w:rsid w:val="00461D98"/>
    <w:rsid w:val="00461EA1"/>
    <w:rsid w:val="00461EED"/>
    <w:rsid w:val="00461F8F"/>
    <w:rsid w:val="00462178"/>
    <w:rsid w:val="004621A9"/>
    <w:rsid w:val="00462256"/>
    <w:rsid w:val="00462274"/>
    <w:rsid w:val="004622A1"/>
    <w:rsid w:val="004622D0"/>
    <w:rsid w:val="004622E2"/>
    <w:rsid w:val="00462380"/>
    <w:rsid w:val="00462420"/>
    <w:rsid w:val="00462467"/>
    <w:rsid w:val="0046260A"/>
    <w:rsid w:val="00462706"/>
    <w:rsid w:val="00462762"/>
    <w:rsid w:val="004627BE"/>
    <w:rsid w:val="0046286C"/>
    <w:rsid w:val="00462969"/>
    <w:rsid w:val="00462AE4"/>
    <w:rsid w:val="00462B09"/>
    <w:rsid w:val="00462B31"/>
    <w:rsid w:val="00462C65"/>
    <w:rsid w:val="00462CB8"/>
    <w:rsid w:val="00462D20"/>
    <w:rsid w:val="00462E98"/>
    <w:rsid w:val="004630B3"/>
    <w:rsid w:val="004632FB"/>
    <w:rsid w:val="0046332C"/>
    <w:rsid w:val="00463337"/>
    <w:rsid w:val="00463448"/>
    <w:rsid w:val="0046353B"/>
    <w:rsid w:val="004635AC"/>
    <w:rsid w:val="00463617"/>
    <w:rsid w:val="00463687"/>
    <w:rsid w:val="0046368D"/>
    <w:rsid w:val="004636FA"/>
    <w:rsid w:val="004638A8"/>
    <w:rsid w:val="004639BC"/>
    <w:rsid w:val="00463A02"/>
    <w:rsid w:val="00463A16"/>
    <w:rsid w:val="00463A8D"/>
    <w:rsid w:val="00463BE6"/>
    <w:rsid w:val="00463C9F"/>
    <w:rsid w:val="00463DEC"/>
    <w:rsid w:val="00463EAD"/>
    <w:rsid w:val="0046400B"/>
    <w:rsid w:val="0046405D"/>
    <w:rsid w:val="004640CE"/>
    <w:rsid w:val="004641A0"/>
    <w:rsid w:val="0046421E"/>
    <w:rsid w:val="0046434B"/>
    <w:rsid w:val="004643F8"/>
    <w:rsid w:val="00464580"/>
    <w:rsid w:val="004647DC"/>
    <w:rsid w:val="00464897"/>
    <w:rsid w:val="004648E8"/>
    <w:rsid w:val="00464A82"/>
    <w:rsid w:val="00464A8C"/>
    <w:rsid w:val="00464AB6"/>
    <w:rsid w:val="00464B73"/>
    <w:rsid w:val="00464BD1"/>
    <w:rsid w:val="00464C30"/>
    <w:rsid w:val="00464C4C"/>
    <w:rsid w:val="00464D06"/>
    <w:rsid w:val="00464D07"/>
    <w:rsid w:val="00464DAD"/>
    <w:rsid w:val="00464EDA"/>
    <w:rsid w:val="00464EE0"/>
    <w:rsid w:val="00465073"/>
    <w:rsid w:val="004650F6"/>
    <w:rsid w:val="0046512B"/>
    <w:rsid w:val="00465180"/>
    <w:rsid w:val="004651C8"/>
    <w:rsid w:val="00465235"/>
    <w:rsid w:val="004653F0"/>
    <w:rsid w:val="00465424"/>
    <w:rsid w:val="00465467"/>
    <w:rsid w:val="00465573"/>
    <w:rsid w:val="00465718"/>
    <w:rsid w:val="0046573D"/>
    <w:rsid w:val="00465903"/>
    <w:rsid w:val="00465EB3"/>
    <w:rsid w:val="00465EDA"/>
    <w:rsid w:val="00466001"/>
    <w:rsid w:val="00466194"/>
    <w:rsid w:val="004661AC"/>
    <w:rsid w:val="0046677F"/>
    <w:rsid w:val="00466AAE"/>
    <w:rsid w:val="00466B0C"/>
    <w:rsid w:val="00466D9B"/>
    <w:rsid w:val="00466F30"/>
    <w:rsid w:val="00466F3D"/>
    <w:rsid w:val="00466FD0"/>
    <w:rsid w:val="004676A9"/>
    <w:rsid w:val="004676F6"/>
    <w:rsid w:val="00467789"/>
    <w:rsid w:val="004679B1"/>
    <w:rsid w:val="004679B9"/>
    <w:rsid w:val="00467A05"/>
    <w:rsid w:val="00467A0C"/>
    <w:rsid w:val="00467A4B"/>
    <w:rsid w:val="00467A5F"/>
    <w:rsid w:val="00467C50"/>
    <w:rsid w:val="00467CED"/>
    <w:rsid w:val="00467D33"/>
    <w:rsid w:val="00467D66"/>
    <w:rsid w:val="00467EB4"/>
    <w:rsid w:val="00467EEE"/>
    <w:rsid w:val="004700B4"/>
    <w:rsid w:val="004700BD"/>
    <w:rsid w:val="00470246"/>
    <w:rsid w:val="00470380"/>
    <w:rsid w:val="0047041E"/>
    <w:rsid w:val="00470450"/>
    <w:rsid w:val="00470511"/>
    <w:rsid w:val="00470628"/>
    <w:rsid w:val="00470750"/>
    <w:rsid w:val="004707C5"/>
    <w:rsid w:val="00470893"/>
    <w:rsid w:val="004708D0"/>
    <w:rsid w:val="004708FD"/>
    <w:rsid w:val="00470A2E"/>
    <w:rsid w:val="00470C31"/>
    <w:rsid w:val="00470CF6"/>
    <w:rsid w:val="00470D56"/>
    <w:rsid w:val="00470E7F"/>
    <w:rsid w:val="00470FE4"/>
    <w:rsid w:val="00471097"/>
    <w:rsid w:val="00471353"/>
    <w:rsid w:val="0047145F"/>
    <w:rsid w:val="004715C6"/>
    <w:rsid w:val="0047166D"/>
    <w:rsid w:val="00471856"/>
    <w:rsid w:val="00471926"/>
    <w:rsid w:val="00471B41"/>
    <w:rsid w:val="00471B4B"/>
    <w:rsid w:val="00471C0C"/>
    <w:rsid w:val="00471DB0"/>
    <w:rsid w:val="00471DE7"/>
    <w:rsid w:val="00471E26"/>
    <w:rsid w:val="00471F08"/>
    <w:rsid w:val="00471F17"/>
    <w:rsid w:val="00471FAB"/>
    <w:rsid w:val="00471FC5"/>
    <w:rsid w:val="004720F4"/>
    <w:rsid w:val="00472241"/>
    <w:rsid w:val="00472251"/>
    <w:rsid w:val="004723CD"/>
    <w:rsid w:val="0047247F"/>
    <w:rsid w:val="0047253B"/>
    <w:rsid w:val="0047256B"/>
    <w:rsid w:val="004726A8"/>
    <w:rsid w:val="00472709"/>
    <w:rsid w:val="0047277C"/>
    <w:rsid w:val="00472802"/>
    <w:rsid w:val="0047293D"/>
    <w:rsid w:val="00472ACB"/>
    <w:rsid w:val="00472C9E"/>
    <w:rsid w:val="00472FB9"/>
    <w:rsid w:val="00473070"/>
    <w:rsid w:val="00473203"/>
    <w:rsid w:val="0047349E"/>
    <w:rsid w:val="004734CE"/>
    <w:rsid w:val="004735E8"/>
    <w:rsid w:val="00473631"/>
    <w:rsid w:val="004736A3"/>
    <w:rsid w:val="00473790"/>
    <w:rsid w:val="004737D3"/>
    <w:rsid w:val="00473B7D"/>
    <w:rsid w:val="00473B94"/>
    <w:rsid w:val="00473BDA"/>
    <w:rsid w:val="00473CE5"/>
    <w:rsid w:val="00473D5D"/>
    <w:rsid w:val="00473E18"/>
    <w:rsid w:val="00473EA8"/>
    <w:rsid w:val="00473ECB"/>
    <w:rsid w:val="00473EDE"/>
    <w:rsid w:val="00473EE6"/>
    <w:rsid w:val="00473EF3"/>
    <w:rsid w:val="00473F5F"/>
    <w:rsid w:val="00473F9B"/>
    <w:rsid w:val="00473FF6"/>
    <w:rsid w:val="0047410D"/>
    <w:rsid w:val="0047413B"/>
    <w:rsid w:val="00474199"/>
    <w:rsid w:val="004742C3"/>
    <w:rsid w:val="00474368"/>
    <w:rsid w:val="0047473D"/>
    <w:rsid w:val="0047475B"/>
    <w:rsid w:val="0047482E"/>
    <w:rsid w:val="004749D1"/>
    <w:rsid w:val="00474A07"/>
    <w:rsid w:val="00474B14"/>
    <w:rsid w:val="00474BD9"/>
    <w:rsid w:val="00474BEF"/>
    <w:rsid w:val="00474D35"/>
    <w:rsid w:val="00474E4F"/>
    <w:rsid w:val="00474EA5"/>
    <w:rsid w:val="00474EE0"/>
    <w:rsid w:val="0047507A"/>
    <w:rsid w:val="00475239"/>
    <w:rsid w:val="00475260"/>
    <w:rsid w:val="004752C4"/>
    <w:rsid w:val="0047539C"/>
    <w:rsid w:val="004753D8"/>
    <w:rsid w:val="0047541A"/>
    <w:rsid w:val="0047543C"/>
    <w:rsid w:val="00475458"/>
    <w:rsid w:val="004755D5"/>
    <w:rsid w:val="00475674"/>
    <w:rsid w:val="004758B9"/>
    <w:rsid w:val="004758E6"/>
    <w:rsid w:val="0047590C"/>
    <w:rsid w:val="004759EE"/>
    <w:rsid w:val="00475AF3"/>
    <w:rsid w:val="00475B37"/>
    <w:rsid w:val="00475BC8"/>
    <w:rsid w:val="00475D13"/>
    <w:rsid w:val="00475D1F"/>
    <w:rsid w:val="00475D62"/>
    <w:rsid w:val="00475E50"/>
    <w:rsid w:val="00475E54"/>
    <w:rsid w:val="00475F90"/>
    <w:rsid w:val="00476096"/>
    <w:rsid w:val="004761B0"/>
    <w:rsid w:val="004761BF"/>
    <w:rsid w:val="00476221"/>
    <w:rsid w:val="0047640A"/>
    <w:rsid w:val="00476549"/>
    <w:rsid w:val="00476656"/>
    <w:rsid w:val="004767D8"/>
    <w:rsid w:val="004768E5"/>
    <w:rsid w:val="0047694E"/>
    <w:rsid w:val="00476AAB"/>
    <w:rsid w:val="00476C16"/>
    <w:rsid w:val="00476D14"/>
    <w:rsid w:val="00476D8B"/>
    <w:rsid w:val="00476DF9"/>
    <w:rsid w:val="00476E98"/>
    <w:rsid w:val="00476EAE"/>
    <w:rsid w:val="00476EE6"/>
    <w:rsid w:val="004772CB"/>
    <w:rsid w:val="00477318"/>
    <w:rsid w:val="004773CA"/>
    <w:rsid w:val="00477423"/>
    <w:rsid w:val="00477449"/>
    <w:rsid w:val="004774C5"/>
    <w:rsid w:val="004774EA"/>
    <w:rsid w:val="0047753F"/>
    <w:rsid w:val="004775ED"/>
    <w:rsid w:val="00477607"/>
    <w:rsid w:val="0047781A"/>
    <w:rsid w:val="004778C0"/>
    <w:rsid w:val="004779F0"/>
    <w:rsid w:val="00477B60"/>
    <w:rsid w:val="00477D89"/>
    <w:rsid w:val="00477DBE"/>
    <w:rsid w:val="004800D6"/>
    <w:rsid w:val="004804A7"/>
    <w:rsid w:val="00480509"/>
    <w:rsid w:val="00480618"/>
    <w:rsid w:val="00480658"/>
    <w:rsid w:val="004808B4"/>
    <w:rsid w:val="004809BD"/>
    <w:rsid w:val="00480B03"/>
    <w:rsid w:val="00480B29"/>
    <w:rsid w:val="00480C70"/>
    <w:rsid w:val="00480CC5"/>
    <w:rsid w:val="00480D47"/>
    <w:rsid w:val="00480EAA"/>
    <w:rsid w:val="004810AB"/>
    <w:rsid w:val="004810EC"/>
    <w:rsid w:val="0048117C"/>
    <w:rsid w:val="00481297"/>
    <w:rsid w:val="0048129B"/>
    <w:rsid w:val="0048148F"/>
    <w:rsid w:val="004814C6"/>
    <w:rsid w:val="00481503"/>
    <w:rsid w:val="00481527"/>
    <w:rsid w:val="00481575"/>
    <w:rsid w:val="00481607"/>
    <w:rsid w:val="00481611"/>
    <w:rsid w:val="0048189E"/>
    <w:rsid w:val="004818FF"/>
    <w:rsid w:val="00481915"/>
    <w:rsid w:val="00481938"/>
    <w:rsid w:val="0048193A"/>
    <w:rsid w:val="004819BE"/>
    <w:rsid w:val="004819E2"/>
    <w:rsid w:val="00481A0B"/>
    <w:rsid w:val="00481A2D"/>
    <w:rsid w:val="00481BB9"/>
    <w:rsid w:val="00481BE0"/>
    <w:rsid w:val="00481E0C"/>
    <w:rsid w:val="00481EA0"/>
    <w:rsid w:val="00481F00"/>
    <w:rsid w:val="00481F45"/>
    <w:rsid w:val="00481FDE"/>
    <w:rsid w:val="0048215F"/>
    <w:rsid w:val="00482284"/>
    <w:rsid w:val="00482389"/>
    <w:rsid w:val="0048240C"/>
    <w:rsid w:val="004825F2"/>
    <w:rsid w:val="00482713"/>
    <w:rsid w:val="004827B1"/>
    <w:rsid w:val="0048288D"/>
    <w:rsid w:val="00482943"/>
    <w:rsid w:val="00482A3B"/>
    <w:rsid w:val="00482A48"/>
    <w:rsid w:val="00482A7B"/>
    <w:rsid w:val="00482ADC"/>
    <w:rsid w:val="00482B34"/>
    <w:rsid w:val="00482B38"/>
    <w:rsid w:val="00482BE3"/>
    <w:rsid w:val="00482C93"/>
    <w:rsid w:val="00482D7E"/>
    <w:rsid w:val="00482DB1"/>
    <w:rsid w:val="00482F79"/>
    <w:rsid w:val="00482FBB"/>
    <w:rsid w:val="00482FBD"/>
    <w:rsid w:val="0048308E"/>
    <w:rsid w:val="00483222"/>
    <w:rsid w:val="0048327F"/>
    <w:rsid w:val="004832E8"/>
    <w:rsid w:val="0048340F"/>
    <w:rsid w:val="0048355F"/>
    <w:rsid w:val="00483577"/>
    <w:rsid w:val="00483623"/>
    <w:rsid w:val="00483719"/>
    <w:rsid w:val="004837EE"/>
    <w:rsid w:val="004837EF"/>
    <w:rsid w:val="00483807"/>
    <w:rsid w:val="0048392C"/>
    <w:rsid w:val="0048395D"/>
    <w:rsid w:val="00483D11"/>
    <w:rsid w:val="00483D20"/>
    <w:rsid w:val="00483E98"/>
    <w:rsid w:val="0048406D"/>
    <w:rsid w:val="004841C8"/>
    <w:rsid w:val="004842AC"/>
    <w:rsid w:val="004843BD"/>
    <w:rsid w:val="00484643"/>
    <w:rsid w:val="00484684"/>
    <w:rsid w:val="00484694"/>
    <w:rsid w:val="004846E1"/>
    <w:rsid w:val="004846E9"/>
    <w:rsid w:val="00484838"/>
    <w:rsid w:val="00484943"/>
    <w:rsid w:val="004849EE"/>
    <w:rsid w:val="00484A06"/>
    <w:rsid w:val="00484A83"/>
    <w:rsid w:val="00484C46"/>
    <w:rsid w:val="00484C6A"/>
    <w:rsid w:val="00484DC1"/>
    <w:rsid w:val="00484EB1"/>
    <w:rsid w:val="0048509B"/>
    <w:rsid w:val="0048542B"/>
    <w:rsid w:val="00485525"/>
    <w:rsid w:val="00485526"/>
    <w:rsid w:val="004856EF"/>
    <w:rsid w:val="00485801"/>
    <w:rsid w:val="00485809"/>
    <w:rsid w:val="004858E2"/>
    <w:rsid w:val="004858F0"/>
    <w:rsid w:val="0048598C"/>
    <w:rsid w:val="00485998"/>
    <w:rsid w:val="00485A0B"/>
    <w:rsid w:val="00485A9B"/>
    <w:rsid w:val="00485CE1"/>
    <w:rsid w:val="00485DFE"/>
    <w:rsid w:val="00485E8A"/>
    <w:rsid w:val="0048607C"/>
    <w:rsid w:val="004860EC"/>
    <w:rsid w:val="0048618B"/>
    <w:rsid w:val="004862DE"/>
    <w:rsid w:val="004863AA"/>
    <w:rsid w:val="004863BB"/>
    <w:rsid w:val="004863D7"/>
    <w:rsid w:val="004864D2"/>
    <w:rsid w:val="004864FB"/>
    <w:rsid w:val="004866F0"/>
    <w:rsid w:val="004868A9"/>
    <w:rsid w:val="004868FF"/>
    <w:rsid w:val="004869B5"/>
    <w:rsid w:val="00486BDB"/>
    <w:rsid w:val="0048722B"/>
    <w:rsid w:val="00487437"/>
    <w:rsid w:val="00487451"/>
    <w:rsid w:val="004874D3"/>
    <w:rsid w:val="0048758A"/>
    <w:rsid w:val="004876C1"/>
    <w:rsid w:val="00487821"/>
    <w:rsid w:val="00487866"/>
    <w:rsid w:val="004878DE"/>
    <w:rsid w:val="0048792C"/>
    <w:rsid w:val="00487A6F"/>
    <w:rsid w:val="00487AE1"/>
    <w:rsid w:val="00487B92"/>
    <w:rsid w:val="00487C04"/>
    <w:rsid w:val="00487D97"/>
    <w:rsid w:val="00487DD6"/>
    <w:rsid w:val="00487DDE"/>
    <w:rsid w:val="00487EEA"/>
    <w:rsid w:val="00487F28"/>
    <w:rsid w:val="00487F46"/>
    <w:rsid w:val="00487F52"/>
    <w:rsid w:val="00487F5A"/>
    <w:rsid w:val="00487F98"/>
    <w:rsid w:val="004900AA"/>
    <w:rsid w:val="00490185"/>
    <w:rsid w:val="0049046F"/>
    <w:rsid w:val="00490532"/>
    <w:rsid w:val="00490533"/>
    <w:rsid w:val="00490553"/>
    <w:rsid w:val="0049060E"/>
    <w:rsid w:val="00490649"/>
    <w:rsid w:val="00490682"/>
    <w:rsid w:val="0049071D"/>
    <w:rsid w:val="00490731"/>
    <w:rsid w:val="00490825"/>
    <w:rsid w:val="00490914"/>
    <w:rsid w:val="0049093B"/>
    <w:rsid w:val="0049094D"/>
    <w:rsid w:val="0049094E"/>
    <w:rsid w:val="00490AAB"/>
    <w:rsid w:val="00490AE5"/>
    <w:rsid w:val="00490B05"/>
    <w:rsid w:val="00490CD2"/>
    <w:rsid w:val="00490D6B"/>
    <w:rsid w:val="00490DAC"/>
    <w:rsid w:val="00490E94"/>
    <w:rsid w:val="00490EE3"/>
    <w:rsid w:val="00490F2E"/>
    <w:rsid w:val="0049102F"/>
    <w:rsid w:val="00491294"/>
    <w:rsid w:val="0049143D"/>
    <w:rsid w:val="00491614"/>
    <w:rsid w:val="004917C1"/>
    <w:rsid w:val="00491865"/>
    <w:rsid w:val="004918A0"/>
    <w:rsid w:val="004918F4"/>
    <w:rsid w:val="00491AC8"/>
    <w:rsid w:val="00491BB4"/>
    <w:rsid w:val="00491E66"/>
    <w:rsid w:val="00491F25"/>
    <w:rsid w:val="0049201A"/>
    <w:rsid w:val="00492074"/>
    <w:rsid w:val="0049211D"/>
    <w:rsid w:val="0049218E"/>
    <w:rsid w:val="00492377"/>
    <w:rsid w:val="004924E0"/>
    <w:rsid w:val="004924E5"/>
    <w:rsid w:val="00492597"/>
    <w:rsid w:val="00492619"/>
    <w:rsid w:val="0049261C"/>
    <w:rsid w:val="004927F3"/>
    <w:rsid w:val="0049290A"/>
    <w:rsid w:val="0049291D"/>
    <w:rsid w:val="004929A6"/>
    <w:rsid w:val="00492A99"/>
    <w:rsid w:val="00492AFE"/>
    <w:rsid w:val="00492B58"/>
    <w:rsid w:val="00492CCD"/>
    <w:rsid w:val="00492DFB"/>
    <w:rsid w:val="00492F94"/>
    <w:rsid w:val="004932C1"/>
    <w:rsid w:val="00493331"/>
    <w:rsid w:val="0049349F"/>
    <w:rsid w:val="004934DC"/>
    <w:rsid w:val="004935A4"/>
    <w:rsid w:val="0049360B"/>
    <w:rsid w:val="0049363D"/>
    <w:rsid w:val="00493711"/>
    <w:rsid w:val="00493777"/>
    <w:rsid w:val="0049384E"/>
    <w:rsid w:val="004938AA"/>
    <w:rsid w:val="004938F1"/>
    <w:rsid w:val="00493CCC"/>
    <w:rsid w:val="00493CD8"/>
    <w:rsid w:val="00493D08"/>
    <w:rsid w:val="00494172"/>
    <w:rsid w:val="0049421A"/>
    <w:rsid w:val="004942C3"/>
    <w:rsid w:val="00494353"/>
    <w:rsid w:val="004943A4"/>
    <w:rsid w:val="00494537"/>
    <w:rsid w:val="0049454A"/>
    <w:rsid w:val="0049456F"/>
    <w:rsid w:val="00494671"/>
    <w:rsid w:val="004946A5"/>
    <w:rsid w:val="0049472F"/>
    <w:rsid w:val="004947DE"/>
    <w:rsid w:val="004948D8"/>
    <w:rsid w:val="004949D8"/>
    <w:rsid w:val="00494AF6"/>
    <w:rsid w:val="00494D52"/>
    <w:rsid w:val="00494E75"/>
    <w:rsid w:val="00495071"/>
    <w:rsid w:val="004950D4"/>
    <w:rsid w:val="004951B0"/>
    <w:rsid w:val="0049527D"/>
    <w:rsid w:val="004952A1"/>
    <w:rsid w:val="00495427"/>
    <w:rsid w:val="00495505"/>
    <w:rsid w:val="00495567"/>
    <w:rsid w:val="004956D4"/>
    <w:rsid w:val="004956E2"/>
    <w:rsid w:val="00495849"/>
    <w:rsid w:val="00495884"/>
    <w:rsid w:val="00495951"/>
    <w:rsid w:val="00495A32"/>
    <w:rsid w:val="00495BA7"/>
    <w:rsid w:val="00495DD1"/>
    <w:rsid w:val="00495FBA"/>
    <w:rsid w:val="00496037"/>
    <w:rsid w:val="004960F6"/>
    <w:rsid w:val="004961DB"/>
    <w:rsid w:val="00496259"/>
    <w:rsid w:val="004962E8"/>
    <w:rsid w:val="00496316"/>
    <w:rsid w:val="004963D6"/>
    <w:rsid w:val="0049653E"/>
    <w:rsid w:val="0049663D"/>
    <w:rsid w:val="00496944"/>
    <w:rsid w:val="00496A2D"/>
    <w:rsid w:val="00496A64"/>
    <w:rsid w:val="00496A7F"/>
    <w:rsid w:val="00496A9F"/>
    <w:rsid w:val="00496BEF"/>
    <w:rsid w:val="00496DC2"/>
    <w:rsid w:val="00496E38"/>
    <w:rsid w:val="004974A6"/>
    <w:rsid w:val="004974F3"/>
    <w:rsid w:val="004977CE"/>
    <w:rsid w:val="004977F8"/>
    <w:rsid w:val="00497833"/>
    <w:rsid w:val="0049784F"/>
    <w:rsid w:val="0049785E"/>
    <w:rsid w:val="00497A36"/>
    <w:rsid w:val="00497A9A"/>
    <w:rsid w:val="00497C03"/>
    <w:rsid w:val="00497C6D"/>
    <w:rsid w:val="00497CCB"/>
    <w:rsid w:val="00497DE8"/>
    <w:rsid w:val="00497E61"/>
    <w:rsid w:val="00497F39"/>
    <w:rsid w:val="00497FB0"/>
    <w:rsid w:val="004A0026"/>
    <w:rsid w:val="004A00D9"/>
    <w:rsid w:val="004A01D5"/>
    <w:rsid w:val="004A01E1"/>
    <w:rsid w:val="004A02B2"/>
    <w:rsid w:val="004A0353"/>
    <w:rsid w:val="004A043B"/>
    <w:rsid w:val="004A0441"/>
    <w:rsid w:val="004A0450"/>
    <w:rsid w:val="004A0524"/>
    <w:rsid w:val="004A05ED"/>
    <w:rsid w:val="004A0758"/>
    <w:rsid w:val="004A08C9"/>
    <w:rsid w:val="004A09C0"/>
    <w:rsid w:val="004A0E00"/>
    <w:rsid w:val="004A0E40"/>
    <w:rsid w:val="004A0E61"/>
    <w:rsid w:val="004A0EF7"/>
    <w:rsid w:val="004A1022"/>
    <w:rsid w:val="004A1176"/>
    <w:rsid w:val="004A1452"/>
    <w:rsid w:val="004A14C0"/>
    <w:rsid w:val="004A1540"/>
    <w:rsid w:val="004A15F7"/>
    <w:rsid w:val="004A1600"/>
    <w:rsid w:val="004A1670"/>
    <w:rsid w:val="004A1857"/>
    <w:rsid w:val="004A1899"/>
    <w:rsid w:val="004A189F"/>
    <w:rsid w:val="004A1934"/>
    <w:rsid w:val="004A1AAA"/>
    <w:rsid w:val="004A1AE5"/>
    <w:rsid w:val="004A1C0E"/>
    <w:rsid w:val="004A1CDC"/>
    <w:rsid w:val="004A1DAA"/>
    <w:rsid w:val="004A1E11"/>
    <w:rsid w:val="004A1E5D"/>
    <w:rsid w:val="004A1EB7"/>
    <w:rsid w:val="004A1F7A"/>
    <w:rsid w:val="004A201F"/>
    <w:rsid w:val="004A23B8"/>
    <w:rsid w:val="004A23C0"/>
    <w:rsid w:val="004A25DC"/>
    <w:rsid w:val="004A28D4"/>
    <w:rsid w:val="004A2908"/>
    <w:rsid w:val="004A2976"/>
    <w:rsid w:val="004A2983"/>
    <w:rsid w:val="004A2A24"/>
    <w:rsid w:val="004A2BE1"/>
    <w:rsid w:val="004A2C23"/>
    <w:rsid w:val="004A2D13"/>
    <w:rsid w:val="004A2DD5"/>
    <w:rsid w:val="004A2E44"/>
    <w:rsid w:val="004A2E48"/>
    <w:rsid w:val="004A2EB7"/>
    <w:rsid w:val="004A304A"/>
    <w:rsid w:val="004A30F7"/>
    <w:rsid w:val="004A316B"/>
    <w:rsid w:val="004A31D0"/>
    <w:rsid w:val="004A328E"/>
    <w:rsid w:val="004A32C1"/>
    <w:rsid w:val="004A33C6"/>
    <w:rsid w:val="004A366E"/>
    <w:rsid w:val="004A36C0"/>
    <w:rsid w:val="004A38A8"/>
    <w:rsid w:val="004A3AA3"/>
    <w:rsid w:val="004A3B28"/>
    <w:rsid w:val="004A3BA9"/>
    <w:rsid w:val="004A3CB9"/>
    <w:rsid w:val="004A3D8B"/>
    <w:rsid w:val="004A3DC5"/>
    <w:rsid w:val="004A4143"/>
    <w:rsid w:val="004A4253"/>
    <w:rsid w:val="004A44D6"/>
    <w:rsid w:val="004A4625"/>
    <w:rsid w:val="004A46E5"/>
    <w:rsid w:val="004A48A9"/>
    <w:rsid w:val="004A4900"/>
    <w:rsid w:val="004A49D0"/>
    <w:rsid w:val="004A4A60"/>
    <w:rsid w:val="004A4AB9"/>
    <w:rsid w:val="004A4D38"/>
    <w:rsid w:val="004A4D59"/>
    <w:rsid w:val="004A4E75"/>
    <w:rsid w:val="004A4E7E"/>
    <w:rsid w:val="004A4E95"/>
    <w:rsid w:val="004A4EB4"/>
    <w:rsid w:val="004A500F"/>
    <w:rsid w:val="004A50A0"/>
    <w:rsid w:val="004A51FA"/>
    <w:rsid w:val="004A5270"/>
    <w:rsid w:val="004A5491"/>
    <w:rsid w:val="004A55A3"/>
    <w:rsid w:val="004A5627"/>
    <w:rsid w:val="004A5718"/>
    <w:rsid w:val="004A5745"/>
    <w:rsid w:val="004A57F3"/>
    <w:rsid w:val="004A57FC"/>
    <w:rsid w:val="004A5851"/>
    <w:rsid w:val="004A5925"/>
    <w:rsid w:val="004A5A7D"/>
    <w:rsid w:val="004A5A8B"/>
    <w:rsid w:val="004A5AA0"/>
    <w:rsid w:val="004A5B1D"/>
    <w:rsid w:val="004A5B8B"/>
    <w:rsid w:val="004A5BE5"/>
    <w:rsid w:val="004A5D34"/>
    <w:rsid w:val="004A5D36"/>
    <w:rsid w:val="004A5D5A"/>
    <w:rsid w:val="004A5D78"/>
    <w:rsid w:val="004A5E34"/>
    <w:rsid w:val="004A5F87"/>
    <w:rsid w:val="004A5F94"/>
    <w:rsid w:val="004A5FD5"/>
    <w:rsid w:val="004A621D"/>
    <w:rsid w:val="004A6255"/>
    <w:rsid w:val="004A628B"/>
    <w:rsid w:val="004A630D"/>
    <w:rsid w:val="004A63C5"/>
    <w:rsid w:val="004A6404"/>
    <w:rsid w:val="004A6416"/>
    <w:rsid w:val="004A6474"/>
    <w:rsid w:val="004A6511"/>
    <w:rsid w:val="004A6568"/>
    <w:rsid w:val="004A6741"/>
    <w:rsid w:val="004A6A8A"/>
    <w:rsid w:val="004A6AE1"/>
    <w:rsid w:val="004A6B98"/>
    <w:rsid w:val="004A6C19"/>
    <w:rsid w:val="004A6C87"/>
    <w:rsid w:val="004A6CA0"/>
    <w:rsid w:val="004A6E85"/>
    <w:rsid w:val="004A7035"/>
    <w:rsid w:val="004A705C"/>
    <w:rsid w:val="004A708D"/>
    <w:rsid w:val="004A7161"/>
    <w:rsid w:val="004A7172"/>
    <w:rsid w:val="004A7276"/>
    <w:rsid w:val="004A728C"/>
    <w:rsid w:val="004A746B"/>
    <w:rsid w:val="004A7577"/>
    <w:rsid w:val="004A758B"/>
    <w:rsid w:val="004A75C6"/>
    <w:rsid w:val="004A7669"/>
    <w:rsid w:val="004A770C"/>
    <w:rsid w:val="004A775B"/>
    <w:rsid w:val="004A7816"/>
    <w:rsid w:val="004A7820"/>
    <w:rsid w:val="004A7889"/>
    <w:rsid w:val="004A7890"/>
    <w:rsid w:val="004A7B02"/>
    <w:rsid w:val="004A7C6F"/>
    <w:rsid w:val="004A7D8D"/>
    <w:rsid w:val="004A7DAB"/>
    <w:rsid w:val="004A7DE4"/>
    <w:rsid w:val="004A7E76"/>
    <w:rsid w:val="004A7ED6"/>
    <w:rsid w:val="004A7EE7"/>
    <w:rsid w:val="004A7FB0"/>
    <w:rsid w:val="004B0077"/>
    <w:rsid w:val="004B0164"/>
    <w:rsid w:val="004B01EA"/>
    <w:rsid w:val="004B0239"/>
    <w:rsid w:val="004B05E6"/>
    <w:rsid w:val="004B0625"/>
    <w:rsid w:val="004B0706"/>
    <w:rsid w:val="004B0780"/>
    <w:rsid w:val="004B0787"/>
    <w:rsid w:val="004B0896"/>
    <w:rsid w:val="004B0BFB"/>
    <w:rsid w:val="004B0C72"/>
    <w:rsid w:val="004B0DDB"/>
    <w:rsid w:val="004B0EA2"/>
    <w:rsid w:val="004B0F48"/>
    <w:rsid w:val="004B0FF1"/>
    <w:rsid w:val="004B1313"/>
    <w:rsid w:val="004B133A"/>
    <w:rsid w:val="004B13D8"/>
    <w:rsid w:val="004B1613"/>
    <w:rsid w:val="004B169E"/>
    <w:rsid w:val="004B16E1"/>
    <w:rsid w:val="004B16E3"/>
    <w:rsid w:val="004B19BB"/>
    <w:rsid w:val="004B1A40"/>
    <w:rsid w:val="004B1C42"/>
    <w:rsid w:val="004B1C7A"/>
    <w:rsid w:val="004B1ED5"/>
    <w:rsid w:val="004B1F07"/>
    <w:rsid w:val="004B1F81"/>
    <w:rsid w:val="004B2060"/>
    <w:rsid w:val="004B20A7"/>
    <w:rsid w:val="004B2345"/>
    <w:rsid w:val="004B2398"/>
    <w:rsid w:val="004B23C3"/>
    <w:rsid w:val="004B24DB"/>
    <w:rsid w:val="004B269E"/>
    <w:rsid w:val="004B2700"/>
    <w:rsid w:val="004B2B31"/>
    <w:rsid w:val="004B2C33"/>
    <w:rsid w:val="004B2CDB"/>
    <w:rsid w:val="004B2CF6"/>
    <w:rsid w:val="004B2D53"/>
    <w:rsid w:val="004B2DE8"/>
    <w:rsid w:val="004B2EDA"/>
    <w:rsid w:val="004B2EE3"/>
    <w:rsid w:val="004B2F6E"/>
    <w:rsid w:val="004B31AF"/>
    <w:rsid w:val="004B32A8"/>
    <w:rsid w:val="004B3386"/>
    <w:rsid w:val="004B33AE"/>
    <w:rsid w:val="004B343B"/>
    <w:rsid w:val="004B3557"/>
    <w:rsid w:val="004B35E1"/>
    <w:rsid w:val="004B3944"/>
    <w:rsid w:val="004B39CF"/>
    <w:rsid w:val="004B3AD4"/>
    <w:rsid w:val="004B3B14"/>
    <w:rsid w:val="004B3C3F"/>
    <w:rsid w:val="004B3C7E"/>
    <w:rsid w:val="004B3C88"/>
    <w:rsid w:val="004B3DDD"/>
    <w:rsid w:val="004B3E0A"/>
    <w:rsid w:val="004B3FF8"/>
    <w:rsid w:val="004B4051"/>
    <w:rsid w:val="004B4110"/>
    <w:rsid w:val="004B43FE"/>
    <w:rsid w:val="004B441D"/>
    <w:rsid w:val="004B4461"/>
    <w:rsid w:val="004B45A2"/>
    <w:rsid w:val="004B46C3"/>
    <w:rsid w:val="004B4789"/>
    <w:rsid w:val="004B4907"/>
    <w:rsid w:val="004B4912"/>
    <w:rsid w:val="004B497A"/>
    <w:rsid w:val="004B4A0F"/>
    <w:rsid w:val="004B4C94"/>
    <w:rsid w:val="004B4CB0"/>
    <w:rsid w:val="004B4CC9"/>
    <w:rsid w:val="004B4D1E"/>
    <w:rsid w:val="004B4D93"/>
    <w:rsid w:val="004B4F6B"/>
    <w:rsid w:val="004B505E"/>
    <w:rsid w:val="004B50E0"/>
    <w:rsid w:val="004B51F2"/>
    <w:rsid w:val="004B527D"/>
    <w:rsid w:val="004B530E"/>
    <w:rsid w:val="004B556C"/>
    <w:rsid w:val="004B55EC"/>
    <w:rsid w:val="004B56DA"/>
    <w:rsid w:val="004B57CB"/>
    <w:rsid w:val="004B5A3C"/>
    <w:rsid w:val="004B5C33"/>
    <w:rsid w:val="004B5C87"/>
    <w:rsid w:val="004B5CDA"/>
    <w:rsid w:val="004B5F91"/>
    <w:rsid w:val="004B5FDD"/>
    <w:rsid w:val="004B6199"/>
    <w:rsid w:val="004B624C"/>
    <w:rsid w:val="004B6301"/>
    <w:rsid w:val="004B64C6"/>
    <w:rsid w:val="004B64EA"/>
    <w:rsid w:val="004B6516"/>
    <w:rsid w:val="004B6551"/>
    <w:rsid w:val="004B66DC"/>
    <w:rsid w:val="004B6862"/>
    <w:rsid w:val="004B6AA9"/>
    <w:rsid w:val="004B6E78"/>
    <w:rsid w:val="004B6FD2"/>
    <w:rsid w:val="004B6FFB"/>
    <w:rsid w:val="004B70D1"/>
    <w:rsid w:val="004B7311"/>
    <w:rsid w:val="004B7362"/>
    <w:rsid w:val="004B743E"/>
    <w:rsid w:val="004B7542"/>
    <w:rsid w:val="004B7609"/>
    <w:rsid w:val="004B761B"/>
    <w:rsid w:val="004B761E"/>
    <w:rsid w:val="004B795F"/>
    <w:rsid w:val="004B7AF8"/>
    <w:rsid w:val="004B7B3E"/>
    <w:rsid w:val="004B7BA5"/>
    <w:rsid w:val="004B7BA6"/>
    <w:rsid w:val="004B7C6F"/>
    <w:rsid w:val="004B7D29"/>
    <w:rsid w:val="004B7D5C"/>
    <w:rsid w:val="004B7E99"/>
    <w:rsid w:val="004B7F43"/>
    <w:rsid w:val="004B7FAA"/>
    <w:rsid w:val="004C0346"/>
    <w:rsid w:val="004C038A"/>
    <w:rsid w:val="004C0480"/>
    <w:rsid w:val="004C05A1"/>
    <w:rsid w:val="004C065E"/>
    <w:rsid w:val="004C06F4"/>
    <w:rsid w:val="004C0847"/>
    <w:rsid w:val="004C0862"/>
    <w:rsid w:val="004C088A"/>
    <w:rsid w:val="004C0A58"/>
    <w:rsid w:val="004C0AAB"/>
    <w:rsid w:val="004C0B5B"/>
    <w:rsid w:val="004C0C5C"/>
    <w:rsid w:val="004C0DED"/>
    <w:rsid w:val="004C0F99"/>
    <w:rsid w:val="004C10AA"/>
    <w:rsid w:val="004C1125"/>
    <w:rsid w:val="004C1148"/>
    <w:rsid w:val="004C12A0"/>
    <w:rsid w:val="004C130D"/>
    <w:rsid w:val="004C13B9"/>
    <w:rsid w:val="004C13DD"/>
    <w:rsid w:val="004C147E"/>
    <w:rsid w:val="004C150D"/>
    <w:rsid w:val="004C1624"/>
    <w:rsid w:val="004C163A"/>
    <w:rsid w:val="004C1936"/>
    <w:rsid w:val="004C194F"/>
    <w:rsid w:val="004C19E4"/>
    <w:rsid w:val="004C1BA4"/>
    <w:rsid w:val="004C1E7A"/>
    <w:rsid w:val="004C1ED8"/>
    <w:rsid w:val="004C217B"/>
    <w:rsid w:val="004C2371"/>
    <w:rsid w:val="004C245B"/>
    <w:rsid w:val="004C2494"/>
    <w:rsid w:val="004C2832"/>
    <w:rsid w:val="004C2AB7"/>
    <w:rsid w:val="004C2E46"/>
    <w:rsid w:val="004C2F01"/>
    <w:rsid w:val="004C307E"/>
    <w:rsid w:val="004C30D0"/>
    <w:rsid w:val="004C33EA"/>
    <w:rsid w:val="004C3472"/>
    <w:rsid w:val="004C34E8"/>
    <w:rsid w:val="004C3A5E"/>
    <w:rsid w:val="004C3AD1"/>
    <w:rsid w:val="004C3BD8"/>
    <w:rsid w:val="004C3BDF"/>
    <w:rsid w:val="004C3C12"/>
    <w:rsid w:val="004C3C51"/>
    <w:rsid w:val="004C3CD3"/>
    <w:rsid w:val="004C3E2E"/>
    <w:rsid w:val="004C3EE9"/>
    <w:rsid w:val="004C3FC4"/>
    <w:rsid w:val="004C4078"/>
    <w:rsid w:val="004C4099"/>
    <w:rsid w:val="004C4174"/>
    <w:rsid w:val="004C429E"/>
    <w:rsid w:val="004C43C6"/>
    <w:rsid w:val="004C464D"/>
    <w:rsid w:val="004C46C2"/>
    <w:rsid w:val="004C47FE"/>
    <w:rsid w:val="004C48C9"/>
    <w:rsid w:val="004C49C6"/>
    <w:rsid w:val="004C4B8C"/>
    <w:rsid w:val="004C4BC1"/>
    <w:rsid w:val="004C4BCE"/>
    <w:rsid w:val="004C4BE4"/>
    <w:rsid w:val="004C4BF3"/>
    <w:rsid w:val="004C4C0D"/>
    <w:rsid w:val="004C4D15"/>
    <w:rsid w:val="004C4DBB"/>
    <w:rsid w:val="004C4E5B"/>
    <w:rsid w:val="004C4F33"/>
    <w:rsid w:val="004C5099"/>
    <w:rsid w:val="004C521E"/>
    <w:rsid w:val="004C5283"/>
    <w:rsid w:val="004C566C"/>
    <w:rsid w:val="004C5874"/>
    <w:rsid w:val="004C59B7"/>
    <w:rsid w:val="004C59FE"/>
    <w:rsid w:val="004C5A12"/>
    <w:rsid w:val="004C5A41"/>
    <w:rsid w:val="004C5B23"/>
    <w:rsid w:val="004C5B40"/>
    <w:rsid w:val="004C5C25"/>
    <w:rsid w:val="004C5C44"/>
    <w:rsid w:val="004C5D15"/>
    <w:rsid w:val="004C5EF0"/>
    <w:rsid w:val="004C5FCD"/>
    <w:rsid w:val="004C60A3"/>
    <w:rsid w:val="004C61EB"/>
    <w:rsid w:val="004C62C3"/>
    <w:rsid w:val="004C6367"/>
    <w:rsid w:val="004C63D5"/>
    <w:rsid w:val="004C63D6"/>
    <w:rsid w:val="004C63E7"/>
    <w:rsid w:val="004C6412"/>
    <w:rsid w:val="004C655E"/>
    <w:rsid w:val="004C657D"/>
    <w:rsid w:val="004C660B"/>
    <w:rsid w:val="004C6951"/>
    <w:rsid w:val="004C6991"/>
    <w:rsid w:val="004C69E8"/>
    <w:rsid w:val="004C6A4F"/>
    <w:rsid w:val="004C6B10"/>
    <w:rsid w:val="004C6BEC"/>
    <w:rsid w:val="004C6D95"/>
    <w:rsid w:val="004C6F35"/>
    <w:rsid w:val="004C707A"/>
    <w:rsid w:val="004C7080"/>
    <w:rsid w:val="004C715B"/>
    <w:rsid w:val="004C730E"/>
    <w:rsid w:val="004C7446"/>
    <w:rsid w:val="004C75B8"/>
    <w:rsid w:val="004C7739"/>
    <w:rsid w:val="004C788E"/>
    <w:rsid w:val="004C78D8"/>
    <w:rsid w:val="004C78EF"/>
    <w:rsid w:val="004C792A"/>
    <w:rsid w:val="004C7944"/>
    <w:rsid w:val="004C7BAC"/>
    <w:rsid w:val="004C7BDF"/>
    <w:rsid w:val="004C7D1D"/>
    <w:rsid w:val="004C7E36"/>
    <w:rsid w:val="004C7F79"/>
    <w:rsid w:val="004D006D"/>
    <w:rsid w:val="004D0074"/>
    <w:rsid w:val="004D01B3"/>
    <w:rsid w:val="004D021F"/>
    <w:rsid w:val="004D0274"/>
    <w:rsid w:val="004D0302"/>
    <w:rsid w:val="004D03DD"/>
    <w:rsid w:val="004D06D7"/>
    <w:rsid w:val="004D075E"/>
    <w:rsid w:val="004D08C5"/>
    <w:rsid w:val="004D0AB2"/>
    <w:rsid w:val="004D0B5A"/>
    <w:rsid w:val="004D0C34"/>
    <w:rsid w:val="004D0E42"/>
    <w:rsid w:val="004D0E5E"/>
    <w:rsid w:val="004D0E62"/>
    <w:rsid w:val="004D0E97"/>
    <w:rsid w:val="004D0EA8"/>
    <w:rsid w:val="004D0F6E"/>
    <w:rsid w:val="004D0FA5"/>
    <w:rsid w:val="004D104E"/>
    <w:rsid w:val="004D1059"/>
    <w:rsid w:val="004D1118"/>
    <w:rsid w:val="004D1187"/>
    <w:rsid w:val="004D1305"/>
    <w:rsid w:val="004D136E"/>
    <w:rsid w:val="004D1415"/>
    <w:rsid w:val="004D143C"/>
    <w:rsid w:val="004D144C"/>
    <w:rsid w:val="004D14D0"/>
    <w:rsid w:val="004D1555"/>
    <w:rsid w:val="004D173B"/>
    <w:rsid w:val="004D175A"/>
    <w:rsid w:val="004D1786"/>
    <w:rsid w:val="004D17C4"/>
    <w:rsid w:val="004D17E6"/>
    <w:rsid w:val="004D1830"/>
    <w:rsid w:val="004D1856"/>
    <w:rsid w:val="004D18D6"/>
    <w:rsid w:val="004D1A2A"/>
    <w:rsid w:val="004D1A33"/>
    <w:rsid w:val="004D1B83"/>
    <w:rsid w:val="004D1C35"/>
    <w:rsid w:val="004D1C98"/>
    <w:rsid w:val="004D1D64"/>
    <w:rsid w:val="004D1DA6"/>
    <w:rsid w:val="004D1DBB"/>
    <w:rsid w:val="004D1F73"/>
    <w:rsid w:val="004D2474"/>
    <w:rsid w:val="004D250C"/>
    <w:rsid w:val="004D25FE"/>
    <w:rsid w:val="004D26DF"/>
    <w:rsid w:val="004D270D"/>
    <w:rsid w:val="004D27A8"/>
    <w:rsid w:val="004D27C4"/>
    <w:rsid w:val="004D284F"/>
    <w:rsid w:val="004D2855"/>
    <w:rsid w:val="004D2870"/>
    <w:rsid w:val="004D2A0B"/>
    <w:rsid w:val="004D2A69"/>
    <w:rsid w:val="004D2ABD"/>
    <w:rsid w:val="004D2B85"/>
    <w:rsid w:val="004D2C9A"/>
    <w:rsid w:val="004D2CCD"/>
    <w:rsid w:val="004D2D29"/>
    <w:rsid w:val="004D2DAE"/>
    <w:rsid w:val="004D2E53"/>
    <w:rsid w:val="004D2E57"/>
    <w:rsid w:val="004D3005"/>
    <w:rsid w:val="004D30AD"/>
    <w:rsid w:val="004D30D0"/>
    <w:rsid w:val="004D3103"/>
    <w:rsid w:val="004D3251"/>
    <w:rsid w:val="004D3403"/>
    <w:rsid w:val="004D3426"/>
    <w:rsid w:val="004D345A"/>
    <w:rsid w:val="004D3617"/>
    <w:rsid w:val="004D365D"/>
    <w:rsid w:val="004D3728"/>
    <w:rsid w:val="004D3774"/>
    <w:rsid w:val="004D3972"/>
    <w:rsid w:val="004D39C6"/>
    <w:rsid w:val="004D39CA"/>
    <w:rsid w:val="004D3A29"/>
    <w:rsid w:val="004D3A85"/>
    <w:rsid w:val="004D3CAA"/>
    <w:rsid w:val="004D3F75"/>
    <w:rsid w:val="004D4048"/>
    <w:rsid w:val="004D407C"/>
    <w:rsid w:val="004D40D5"/>
    <w:rsid w:val="004D40D8"/>
    <w:rsid w:val="004D40FE"/>
    <w:rsid w:val="004D412E"/>
    <w:rsid w:val="004D43F4"/>
    <w:rsid w:val="004D445B"/>
    <w:rsid w:val="004D45D2"/>
    <w:rsid w:val="004D466C"/>
    <w:rsid w:val="004D48BD"/>
    <w:rsid w:val="004D48E3"/>
    <w:rsid w:val="004D4968"/>
    <w:rsid w:val="004D4A8A"/>
    <w:rsid w:val="004D4ABF"/>
    <w:rsid w:val="004D4AD5"/>
    <w:rsid w:val="004D4B8E"/>
    <w:rsid w:val="004D4BCB"/>
    <w:rsid w:val="004D4CB6"/>
    <w:rsid w:val="004D4D31"/>
    <w:rsid w:val="004D4FC4"/>
    <w:rsid w:val="004D4FD4"/>
    <w:rsid w:val="004D50CC"/>
    <w:rsid w:val="004D5264"/>
    <w:rsid w:val="004D53A6"/>
    <w:rsid w:val="004D53DE"/>
    <w:rsid w:val="004D5507"/>
    <w:rsid w:val="004D55A5"/>
    <w:rsid w:val="004D5720"/>
    <w:rsid w:val="004D5728"/>
    <w:rsid w:val="004D57CC"/>
    <w:rsid w:val="004D58D1"/>
    <w:rsid w:val="004D59A0"/>
    <w:rsid w:val="004D5BCE"/>
    <w:rsid w:val="004D5C36"/>
    <w:rsid w:val="004D5C5B"/>
    <w:rsid w:val="004D5CBE"/>
    <w:rsid w:val="004D5CC8"/>
    <w:rsid w:val="004D5E87"/>
    <w:rsid w:val="004D5F02"/>
    <w:rsid w:val="004D5FDF"/>
    <w:rsid w:val="004D601F"/>
    <w:rsid w:val="004D602D"/>
    <w:rsid w:val="004D60AD"/>
    <w:rsid w:val="004D60C4"/>
    <w:rsid w:val="004D621C"/>
    <w:rsid w:val="004D622E"/>
    <w:rsid w:val="004D637C"/>
    <w:rsid w:val="004D646C"/>
    <w:rsid w:val="004D6567"/>
    <w:rsid w:val="004D65BA"/>
    <w:rsid w:val="004D6708"/>
    <w:rsid w:val="004D682D"/>
    <w:rsid w:val="004D68C0"/>
    <w:rsid w:val="004D68EE"/>
    <w:rsid w:val="004D6975"/>
    <w:rsid w:val="004D6B64"/>
    <w:rsid w:val="004D6C1A"/>
    <w:rsid w:val="004D6EEC"/>
    <w:rsid w:val="004D70CE"/>
    <w:rsid w:val="004D70E1"/>
    <w:rsid w:val="004D710C"/>
    <w:rsid w:val="004D73A8"/>
    <w:rsid w:val="004D7415"/>
    <w:rsid w:val="004D75DF"/>
    <w:rsid w:val="004D7782"/>
    <w:rsid w:val="004D783C"/>
    <w:rsid w:val="004D78C0"/>
    <w:rsid w:val="004D7A07"/>
    <w:rsid w:val="004D7A4B"/>
    <w:rsid w:val="004D7BA4"/>
    <w:rsid w:val="004D7BB1"/>
    <w:rsid w:val="004D7FB7"/>
    <w:rsid w:val="004E0033"/>
    <w:rsid w:val="004E006E"/>
    <w:rsid w:val="004E00F1"/>
    <w:rsid w:val="004E030B"/>
    <w:rsid w:val="004E03BE"/>
    <w:rsid w:val="004E04E4"/>
    <w:rsid w:val="004E04EF"/>
    <w:rsid w:val="004E071E"/>
    <w:rsid w:val="004E0889"/>
    <w:rsid w:val="004E09E9"/>
    <w:rsid w:val="004E0AA4"/>
    <w:rsid w:val="004E0C6A"/>
    <w:rsid w:val="004E0CD0"/>
    <w:rsid w:val="004E0F6B"/>
    <w:rsid w:val="004E1260"/>
    <w:rsid w:val="004E135E"/>
    <w:rsid w:val="004E18C1"/>
    <w:rsid w:val="004E18C6"/>
    <w:rsid w:val="004E190A"/>
    <w:rsid w:val="004E1AAB"/>
    <w:rsid w:val="004E1AB0"/>
    <w:rsid w:val="004E1B43"/>
    <w:rsid w:val="004E1C30"/>
    <w:rsid w:val="004E1CBB"/>
    <w:rsid w:val="004E1D07"/>
    <w:rsid w:val="004E1D34"/>
    <w:rsid w:val="004E1D7A"/>
    <w:rsid w:val="004E1E31"/>
    <w:rsid w:val="004E1F2C"/>
    <w:rsid w:val="004E209D"/>
    <w:rsid w:val="004E216C"/>
    <w:rsid w:val="004E21D3"/>
    <w:rsid w:val="004E224B"/>
    <w:rsid w:val="004E2250"/>
    <w:rsid w:val="004E22D0"/>
    <w:rsid w:val="004E23AC"/>
    <w:rsid w:val="004E23DE"/>
    <w:rsid w:val="004E23F2"/>
    <w:rsid w:val="004E25FA"/>
    <w:rsid w:val="004E27C7"/>
    <w:rsid w:val="004E2857"/>
    <w:rsid w:val="004E2862"/>
    <w:rsid w:val="004E2A28"/>
    <w:rsid w:val="004E2C72"/>
    <w:rsid w:val="004E2E33"/>
    <w:rsid w:val="004E2F0F"/>
    <w:rsid w:val="004E2F1B"/>
    <w:rsid w:val="004E2F51"/>
    <w:rsid w:val="004E3054"/>
    <w:rsid w:val="004E30F7"/>
    <w:rsid w:val="004E33FA"/>
    <w:rsid w:val="004E340F"/>
    <w:rsid w:val="004E3410"/>
    <w:rsid w:val="004E3495"/>
    <w:rsid w:val="004E34F6"/>
    <w:rsid w:val="004E3514"/>
    <w:rsid w:val="004E3579"/>
    <w:rsid w:val="004E3892"/>
    <w:rsid w:val="004E393D"/>
    <w:rsid w:val="004E39B6"/>
    <w:rsid w:val="004E3B0E"/>
    <w:rsid w:val="004E3C05"/>
    <w:rsid w:val="004E3C55"/>
    <w:rsid w:val="004E3C8D"/>
    <w:rsid w:val="004E3CDE"/>
    <w:rsid w:val="004E3D87"/>
    <w:rsid w:val="004E3F5E"/>
    <w:rsid w:val="004E3FD8"/>
    <w:rsid w:val="004E410D"/>
    <w:rsid w:val="004E417E"/>
    <w:rsid w:val="004E43B4"/>
    <w:rsid w:val="004E4489"/>
    <w:rsid w:val="004E45B1"/>
    <w:rsid w:val="004E45EA"/>
    <w:rsid w:val="004E45F8"/>
    <w:rsid w:val="004E4601"/>
    <w:rsid w:val="004E471C"/>
    <w:rsid w:val="004E4976"/>
    <w:rsid w:val="004E4DE3"/>
    <w:rsid w:val="004E4E8E"/>
    <w:rsid w:val="004E4EBA"/>
    <w:rsid w:val="004E4EF1"/>
    <w:rsid w:val="004E4F35"/>
    <w:rsid w:val="004E5070"/>
    <w:rsid w:val="004E50CA"/>
    <w:rsid w:val="004E524E"/>
    <w:rsid w:val="004E52C5"/>
    <w:rsid w:val="004E5313"/>
    <w:rsid w:val="004E53AE"/>
    <w:rsid w:val="004E5449"/>
    <w:rsid w:val="004E556D"/>
    <w:rsid w:val="004E5710"/>
    <w:rsid w:val="004E5788"/>
    <w:rsid w:val="004E596F"/>
    <w:rsid w:val="004E59D9"/>
    <w:rsid w:val="004E5C61"/>
    <w:rsid w:val="004E5CEA"/>
    <w:rsid w:val="004E5FA3"/>
    <w:rsid w:val="004E5FDC"/>
    <w:rsid w:val="004E5FE8"/>
    <w:rsid w:val="004E6158"/>
    <w:rsid w:val="004E615A"/>
    <w:rsid w:val="004E6184"/>
    <w:rsid w:val="004E6331"/>
    <w:rsid w:val="004E6335"/>
    <w:rsid w:val="004E6399"/>
    <w:rsid w:val="004E63BD"/>
    <w:rsid w:val="004E6463"/>
    <w:rsid w:val="004E655B"/>
    <w:rsid w:val="004E66E7"/>
    <w:rsid w:val="004E6998"/>
    <w:rsid w:val="004E6AFE"/>
    <w:rsid w:val="004E6C4D"/>
    <w:rsid w:val="004E6CEA"/>
    <w:rsid w:val="004E6F18"/>
    <w:rsid w:val="004E7047"/>
    <w:rsid w:val="004E70A7"/>
    <w:rsid w:val="004E714B"/>
    <w:rsid w:val="004E72A8"/>
    <w:rsid w:val="004E72EE"/>
    <w:rsid w:val="004E7525"/>
    <w:rsid w:val="004E752A"/>
    <w:rsid w:val="004E76A5"/>
    <w:rsid w:val="004E78C5"/>
    <w:rsid w:val="004E7929"/>
    <w:rsid w:val="004E7A64"/>
    <w:rsid w:val="004E7A6C"/>
    <w:rsid w:val="004E7B02"/>
    <w:rsid w:val="004E7B7F"/>
    <w:rsid w:val="004E7BCD"/>
    <w:rsid w:val="004E7BD1"/>
    <w:rsid w:val="004E7BD6"/>
    <w:rsid w:val="004E7BEB"/>
    <w:rsid w:val="004E7C85"/>
    <w:rsid w:val="004E7D0B"/>
    <w:rsid w:val="004E7F02"/>
    <w:rsid w:val="004E7F64"/>
    <w:rsid w:val="004E7F7C"/>
    <w:rsid w:val="004F01B4"/>
    <w:rsid w:val="004F01C6"/>
    <w:rsid w:val="004F01D6"/>
    <w:rsid w:val="004F01DC"/>
    <w:rsid w:val="004F020A"/>
    <w:rsid w:val="004F02D7"/>
    <w:rsid w:val="004F03E1"/>
    <w:rsid w:val="004F06D8"/>
    <w:rsid w:val="004F0864"/>
    <w:rsid w:val="004F0901"/>
    <w:rsid w:val="004F095A"/>
    <w:rsid w:val="004F0A2E"/>
    <w:rsid w:val="004F0AE3"/>
    <w:rsid w:val="004F0C73"/>
    <w:rsid w:val="004F0EED"/>
    <w:rsid w:val="004F1033"/>
    <w:rsid w:val="004F1165"/>
    <w:rsid w:val="004F12B3"/>
    <w:rsid w:val="004F133C"/>
    <w:rsid w:val="004F13D2"/>
    <w:rsid w:val="004F1443"/>
    <w:rsid w:val="004F1462"/>
    <w:rsid w:val="004F152A"/>
    <w:rsid w:val="004F1633"/>
    <w:rsid w:val="004F180E"/>
    <w:rsid w:val="004F18ED"/>
    <w:rsid w:val="004F1A00"/>
    <w:rsid w:val="004F1AEF"/>
    <w:rsid w:val="004F1F65"/>
    <w:rsid w:val="004F20FF"/>
    <w:rsid w:val="004F2261"/>
    <w:rsid w:val="004F2302"/>
    <w:rsid w:val="004F23D6"/>
    <w:rsid w:val="004F2434"/>
    <w:rsid w:val="004F2444"/>
    <w:rsid w:val="004F244A"/>
    <w:rsid w:val="004F24A4"/>
    <w:rsid w:val="004F2681"/>
    <w:rsid w:val="004F2826"/>
    <w:rsid w:val="004F2898"/>
    <w:rsid w:val="004F2AA6"/>
    <w:rsid w:val="004F2B44"/>
    <w:rsid w:val="004F2B9C"/>
    <w:rsid w:val="004F2CCE"/>
    <w:rsid w:val="004F2CE6"/>
    <w:rsid w:val="004F2F14"/>
    <w:rsid w:val="004F2F9D"/>
    <w:rsid w:val="004F30CE"/>
    <w:rsid w:val="004F3138"/>
    <w:rsid w:val="004F31C3"/>
    <w:rsid w:val="004F3352"/>
    <w:rsid w:val="004F3368"/>
    <w:rsid w:val="004F349F"/>
    <w:rsid w:val="004F3590"/>
    <w:rsid w:val="004F359A"/>
    <w:rsid w:val="004F35B5"/>
    <w:rsid w:val="004F36E2"/>
    <w:rsid w:val="004F3718"/>
    <w:rsid w:val="004F3916"/>
    <w:rsid w:val="004F3ABC"/>
    <w:rsid w:val="004F3B88"/>
    <w:rsid w:val="004F3C8B"/>
    <w:rsid w:val="004F3DD1"/>
    <w:rsid w:val="004F3DE2"/>
    <w:rsid w:val="004F3E6E"/>
    <w:rsid w:val="004F3E9C"/>
    <w:rsid w:val="004F3F5C"/>
    <w:rsid w:val="004F3F77"/>
    <w:rsid w:val="004F3F9C"/>
    <w:rsid w:val="004F3FD7"/>
    <w:rsid w:val="004F3FE5"/>
    <w:rsid w:val="004F40B9"/>
    <w:rsid w:val="004F40CC"/>
    <w:rsid w:val="004F421F"/>
    <w:rsid w:val="004F4546"/>
    <w:rsid w:val="004F457A"/>
    <w:rsid w:val="004F45E3"/>
    <w:rsid w:val="004F4639"/>
    <w:rsid w:val="004F468D"/>
    <w:rsid w:val="004F46A7"/>
    <w:rsid w:val="004F478C"/>
    <w:rsid w:val="004F4A52"/>
    <w:rsid w:val="004F4A59"/>
    <w:rsid w:val="004F4AB8"/>
    <w:rsid w:val="004F4B88"/>
    <w:rsid w:val="004F4E53"/>
    <w:rsid w:val="004F5029"/>
    <w:rsid w:val="004F50D1"/>
    <w:rsid w:val="004F52AD"/>
    <w:rsid w:val="004F5527"/>
    <w:rsid w:val="004F56BB"/>
    <w:rsid w:val="004F5748"/>
    <w:rsid w:val="004F5816"/>
    <w:rsid w:val="004F583A"/>
    <w:rsid w:val="004F58AB"/>
    <w:rsid w:val="004F59FB"/>
    <w:rsid w:val="004F5D4A"/>
    <w:rsid w:val="004F5D6E"/>
    <w:rsid w:val="004F5EBB"/>
    <w:rsid w:val="004F5EEE"/>
    <w:rsid w:val="004F5F50"/>
    <w:rsid w:val="004F6142"/>
    <w:rsid w:val="004F6149"/>
    <w:rsid w:val="004F6249"/>
    <w:rsid w:val="004F6318"/>
    <w:rsid w:val="004F6472"/>
    <w:rsid w:val="004F6614"/>
    <w:rsid w:val="004F671B"/>
    <w:rsid w:val="004F682A"/>
    <w:rsid w:val="004F69C3"/>
    <w:rsid w:val="004F6A6E"/>
    <w:rsid w:val="004F6AAD"/>
    <w:rsid w:val="004F6AFE"/>
    <w:rsid w:val="004F6B01"/>
    <w:rsid w:val="004F6B1C"/>
    <w:rsid w:val="004F6BB3"/>
    <w:rsid w:val="004F6CE5"/>
    <w:rsid w:val="004F6E6B"/>
    <w:rsid w:val="004F6EC2"/>
    <w:rsid w:val="004F6F20"/>
    <w:rsid w:val="004F6FCD"/>
    <w:rsid w:val="004F6FF6"/>
    <w:rsid w:val="004F7007"/>
    <w:rsid w:val="004F7009"/>
    <w:rsid w:val="004F70A2"/>
    <w:rsid w:val="004F7107"/>
    <w:rsid w:val="004F71A0"/>
    <w:rsid w:val="004F7227"/>
    <w:rsid w:val="004F735F"/>
    <w:rsid w:val="004F7373"/>
    <w:rsid w:val="004F73A5"/>
    <w:rsid w:val="004F73C4"/>
    <w:rsid w:val="004F75D0"/>
    <w:rsid w:val="004F76A6"/>
    <w:rsid w:val="004F777A"/>
    <w:rsid w:val="004F78C3"/>
    <w:rsid w:val="004F7A14"/>
    <w:rsid w:val="004F7C51"/>
    <w:rsid w:val="004F7D6B"/>
    <w:rsid w:val="004F7DB2"/>
    <w:rsid w:val="004F7DFC"/>
    <w:rsid w:val="004F7E5A"/>
    <w:rsid w:val="004F7EE6"/>
    <w:rsid w:val="004F7F1A"/>
    <w:rsid w:val="004F7FE8"/>
    <w:rsid w:val="005000DB"/>
    <w:rsid w:val="00500102"/>
    <w:rsid w:val="005001AB"/>
    <w:rsid w:val="005001CD"/>
    <w:rsid w:val="00500207"/>
    <w:rsid w:val="00500241"/>
    <w:rsid w:val="005002A5"/>
    <w:rsid w:val="005002F6"/>
    <w:rsid w:val="005002F9"/>
    <w:rsid w:val="0050031C"/>
    <w:rsid w:val="005004F7"/>
    <w:rsid w:val="0050066D"/>
    <w:rsid w:val="0050075F"/>
    <w:rsid w:val="00500798"/>
    <w:rsid w:val="005007E7"/>
    <w:rsid w:val="00500887"/>
    <w:rsid w:val="00500925"/>
    <w:rsid w:val="00500A59"/>
    <w:rsid w:val="00500AB7"/>
    <w:rsid w:val="00500AE1"/>
    <w:rsid w:val="00500C9B"/>
    <w:rsid w:val="00500D57"/>
    <w:rsid w:val="00500DEE"/>
    <w:rsid w:val="00500EE4"/>
    <w:rsid w:val="005010C4"/>
    <w:rsid w:val="005010F0"/>
    <w:rsid w:val="00501117"/>
    <w:rsid w:val="005011E6"/>
    <w:rsid w:val="0050132F"/>
    <w:rsid w:val="00501723"/>
    <w:rsid w:val="0050189A"/>
    <w:rsid w:val="00501A41"/>
    <w:rsid w:val="00501A8C"/>
    <w:rsid w:val="00501BFC"/>
    <w:rsid w:val="00501CE2"/>
    <w:rsid w:val="00501E49"/>
    <w:rsid w:val="00501E6E"/>
    <w:rsid w:val="00501F0D"/>
    <w:rsid w:val="00501F5E"/>
    <w:rsid w:val="0050224D"/>
    <w:rsid w:val="005022AE"/>
    <w:rsid w:val="00502383"/>
    <w:rsid w:val="005023DC"/>
    <w:rsid w:val="005024D6"/>
    <w:rsid w:val="0050255C"/>
    <w:rsid w:val="00502709"/>
    <w:rsid w:val="00502857"/>
    <w:rsid w:val="005028CC"/>
    <w:rsid w:val="005028D5"/>
    <w:rsid w:val="005029A2"/>
    <w:rsid w:val="005029EB"/>
    <w:rsid w:val="00502F9B"/>
    <w:rsid w:val="00502FCA"/>
    <w:rsid w:val="00503090"/>
    <w:rsid w:val="0050309B"/>
    <w:rsid w:val="005030C8"/>
    <w:rsid w:val="005031B6"/>
    <w:rsid w:val="00503204"/>
    <w:rsid w:val="005033EE"/>
    <w:rsid w:val="00503410"/>
    <w:rsid w:val="00503686"/>
    <w:rsid w:val="0050371D"/>
    <w:rsid w:val="0050377B"/>
    <w:rsid w:val="0050377D"/>
    <w:rsid w:val="005038A7"/>
    <w:rsid w:val="0050398B"/>
    <w:rsid w:val="005039A1"/>
    <w:rsid w:val="005039C3"/>
    <w:rsid w:val="00503A01"/>
    <w:rsid w:val="00503BA5"/>
    <w:rsid w:val="00503E0B"/>
    <w:rsid w:val="00503EBB"/>
    <w:rsid w:val="00503F4E"/>
    <w:rsid w:val="00503FAD"/>
    <w:rsid w:val="00504003"/>
    <w:rsid w:val="00504095"/>
    <w:rsid w:val="005040F8"/>
    <w:rsid w:val="0050416C"/>
    <w:rsid w:val="0050420D"/>
    <w:rsid w:val="00504423"/>
    <w:rsid w:val="00504639"/>
    <w:rsid w:val="00504672"/>
    <w:rsid w:val="00504735"/>
    <w:rsid w:val="0050485D"/>
    <w:rsid w:val="00504998"/>
    <w:rsid w:val="00504A40"/>
    <w:rsid w:val="00504B68"/>
    <w:rsid w:val="00504BDA"/>
    <w:rsid w:val="00504BF5"/>
    <w:rsid w:val="00504C42"/>
    <w:rsid w:val="00504C77"/>
    <w:rsid w:val="00504CBB"/>
    <w:rsid w:val="00504D12"/>
    <w:rsid w:val="00504D44"/>
    <w:rsid w:val="00504D9B"/>
    <w:rsid w:val="00504EDF"/>
    <w:rsid w:val="00504F33"/>
    <w:rsid w:val="00504F81"/>
    <w:rsid w:val="0050509D"/>
    <w:rsid w:val="00505116"/>
    <w:rsid w:val="00505168"/>
    <w:rsid w:val="0050528D"/>
    <w:rsid w:val="0050538F"/>
    <w:rsid w:val="00505390"/>
    <w:rsid w:val="0050547C"/>
    <w:rsid w:val="00505501"/>
    <w:rsid w:val="00505586"/>
    <w:rsid w:val="005055D4"/>
    <w:rsid w:val="00505658"/>
    <w:rsid w:val="00505753"/>
    <w:rsid w:val="005057CF"/>
    <w:rsid w:val="005057FB"/>
    <w:rsid w:val="0050582C"/>
    <w:rsid w:val="005058CB"/>
    <w:rsid w:val="00505A13"/>
    <w:rsid w:val="00505A2A"/>
    <w:rsid w:val="00505A5B"/>
    <w:rsid w:val="00505AA1"/>
    <w:rsid w:val="00505AF9"/>
    <w:rsid w:val="00505AFA"/>
    <w:rsid w:val="00505B0D"/>
    <w:rsid w:val="00505B7C"/>
    <w:rsid w:val="00505BDC"/>
    <w:rsid w:val="00505CD9"/>
    <w:rsid w:val="00505DBF"/>
    <w:rsid w:val="00505E28"/>
    <w:rsid w:val="00505E39"/>
    <w:rsid w:val="00505F55"/>
    <w:rsid w:val="00505F70"/>
    <w:rsid w:val="0050614B"/>
    <w:rsid w:val="00506165"/>
    <w:rsid w:val="005061CE"/>
    <w:rsid w:val="005063A6"/>
    <w:rsid w:val="005063D5"/>
    <w:rsid w:val="0050646D"/>
    <w:rsid w:val="005064CB"/>
    <w:rsid w:val="005064CC"/>
    <w:rsid w:val="00506571"/>
    <w:rsid w:val="005065EE"/>
    <w:rsid w:val="00506681"/>
    <w:rsid w:val="005067BB"/>
    <w:rsid w:val="00506803"/>
    <w:rsid w:val="0050680A"/>
    <w:rsid w:val="00506879"/>
    <w:rsid w:val="005068AF"/>
    <w:rsid w:val="005068F0"/>
    <w:rsid w:val="00506980"/>
    <w:rsid w:val="005069A5"/>
    <w:rsid w:val="00506A8D"/>
    <w:rsid w:val="00506A8F"/>
    <w:rsid w:val="00506B00"/>
    <w:rsid w:val="00506B94"/>
    <w:rsid w:val="00506C2E"/>
    <w:rsid w:val="00506C7A"/>
    <w:rsid w:val="00506CF4"/>
    <w:rsid w:val="00506D41"/>
    <w:rsid w:val="00506D5A"/>
    <w:rsid w:val="00506EA0"/>
    <w:rsid w:val="00506F05"/>
    <w:rsid w:val="00507094"/>
    <w:rsid w:val="005073DB"/>
    <w:rsid w:val="005074A6"/>
    <w:rsid w:val="005074C9"/>
    <w:rsid w:val="005074EE"/>
    <w:rsid w:val="00507754"/>
    <w:rsid w:val="00507914"/>
    <w:rsid w:val="005079B8"/>
    <w:rsid w:val="00507CAF"/>
    <w:rsid w:val="00507DA1"/>
    <w:rsid w:val="00507EE1"/>
    <w:rsid w:val="00507F86"/>
    <w:rsid w:val="0051022E"/>
    <w:rsid w:val="00510313"/>
    <w:rsid w:val="00510348"/>
    <w:rsid w:val="00510374"/>
    <w:rsid w:val="0051040E"/>
    <w:rsid w:val="00510444"/>
    <w:rsid w:val="0051054D"/>
    <w:rsid w:val="005106D6"/>
    <w:rsid w:val="00510753"/>
    <w:rsid w:val="0051079F"/>
    <w:rsid w:val="00510867"/>
    <w:rsid w:val="00510910"/>
    <w:rsid w:val="00510B73"/>
    <w:rsid w:val="00510D7F"/>
    <w:rsid w:val="00510E06"/>
    <w:rsid w:val="00510E50"/>
    <w:rsid w:val="00510EC7"/>
    <w:rsid w:val="00510FFA"/>
    <w:rsid w:val="0051122F"/>
    <w:rsid w:val="005113E2"/>
    <w:rsid w:val="00511599"/>
    <w:rsid w:val="00511888"/>
    <w:rsid w:val="005118ED"/>
    <w:rsid w:val="00511937"/>
    <w:rsid w:val="005119A4"/>
    <w:rsid w:val="005119D6"/>
    <w:rsid w:val="00511BF7"/>
    <w:rsid w:val="00511CF2"/>
    <w:rsid w:val="00511E67"/>
    <w:rsid w:val="00512032"/>
    <w:rsid w:val="00512096"/>
    <w:rsid w:val="005121D3"/>
    <w:rsid w:val="005125FB"/>
    <w:rsid w:val="00512678"/>
    <w:rsid w:val="005126B2"/>
    <w:rsid w:val="005126D2"/>
    <w:rsid w:val="00512747"/>
    <w:rsid w:val="00512A12"/>
    <w:rsid w:val="00512A7B"/>
    <w:rsid w:val="00512AB7"/>
    <w:rsid w:val="00512B63"/>
    <w:rsid w:val="00512B71"/>
    <w:rsid w:val="00512C14"/>
    <w:rsid w:val="00512C5C"/>
    <w:rsid w:val="00512D39"/>
    <w:rsid w:val="00512D9E"/>
    <w:rsid w:val="00512DB2"/>
    <w:rsid w:val="00512F70"/>
    <w:rsid w:val="00513006"/>
    <w:rsid w:val="005134AC"/>
    <w:rsid w:val="0051351C"/>
    <w:rsid w:val="005135B1"/>
    <w:rsid w:val="00513604"/>
    <w:rsid w:val="0051375F"/>
    <w:rsid w:val="00513A22"/>
    <w:rsid w:val="00513A63"/>
    <w:rsid w:val="00513B65"/>
    <w:rsid w:val="00513B8C"/>
    <w:rsid w:val="00513C5F"/>
    <w:rsid w:val="00513D10"/>
    <w:rsid w:val="00513D16"/>
    <w:rsid w:val="00513D52"/>
    <w:rsid w:val="00513F8F"/>
    <w:rsid w:val="00514045"/>
    <w:rsid w:val="005140C5"/>
    <w:rsid w:val="00514549"/>
    <w:rsid w:val="00514574"/>
    <w:rsid w:val="005147E7"/>
    <w:rsid w:val="005149A2"/>
    <w:rsid w:val="00514A28"/>
    <w:rsid w:val="00514ADD"/>
    <w:rsid w:val="00514CEE"/>
    <w:rsid w:val="00514D9D"/>
    <w:rsid w:val="00514EAB"/>
    <w:rsid w:val="00514EBA"/>
    <w:rsid w:val="005150CD"/>
    <w:rsid w:val="005150E4"/>
    <w:rsid w:val="00515507"/>
    <w:rsid w:val="00515522"/>
    <w:rsid w:val="005155C4"/>
    <w:rsid w:val="00515708"/>
    <w:rsid w:val="00515746"/>
    <w:rsid w:val="005157EB"/>
    <w:rsid w:val="00515889"/>
    <w:rsid w:val="00515907"/>
    <w:rsid w:val="00515A8D"/>
    <w:rsid w:val="00515B25"/>
    <w:rsid w:val="00515D48"/>
    <w:rsid w:val="00515E2B"/>
    <w:rsid w:val="00515E57"/>
    <w:rsid w:val="00515E5B"/>
    <w:rsid w:val="00515EDB"/>
    <w:rsid w:val="005160CA"/>
    <w:rsid w:val="00516330"/>
    <w:rsid w:val="00516409"/>
    <w:rsid w:val="00516470"/>
    <w:rsid w:val="00516698"/>
    <w:rsid w:val="005166D0"/>
    <w:rsid w:val="00516723"/>
    <w:rsid w:val="00516882"/>
    <w:rsid w:val="00516A12"/>
    <w:rsid w:val="00516AC2"/>
    <w:rsid w:val="00516B96"/>
    <w:rsid w:val="00516C3E"/>
    <w:rsid w:val="00516C66"/>
    <w:rsid w:val="00516E9E"/>
    <w:rsid w:val="0051713C"/>
    <w:rsid w:val="005171BC"/>
    <w:rsid w:val="005171F4"/>
    <w:rsid w:val="005173A2"/>
    <w:rsid w:val="005173A4"/>
    <w:rsid w:val="00517555"/>
    <w:rsid w:val="005175F9"/>
    <w:rsid w:val="00517606"/>
    <w:rsid w:val="00517668"/>
    <w:rsid w:val="0051785F"/>
    <w:rsid w:val="005179CA"/>
    <w:rsid w:val="005179DC"/>
    <w:rsid w:val="00517A4D"/>
    <w:rsid w:val="00517C08"/>
    <w:rsid w:val="00517C1E"/>
    <w:rsid w:val="00517D88"/>
    <w:rsid w:val="00517DEA"/>
    <w:rsid w:val="00517F1B"/>
    <w:rsid w:val="0052001B"/>
    <w:rsid w:val="00520085"/>
    <w:rsid w:val="005200C0"/>
    <w:rsid w:val="0052014C"/>
    <w:rsid w:val="0052019E"/>
    <w:rsid w:val="005203FA"/>
    <w:rsid w:val="00520600"/>
    <w:rsid w:val="00520641"/>
    <w:rsid w:val="005209F1"/>
    <w:rsid w:val="00520A09"/>
    <w:rsid w:val="00520AE3"/>
    <w:rsid w:val="00520BB8"/>
    <w:rsid w:val="00520BD9"/>
    <w:rsid w:val="00520D74"/>
    <w:rsid w:val="00520EFA"/>
    <w:rsid w:val="00520F02"/>
    <w:rsid w:val="00520F1D"/>
    <w:rsid w:val="00520F3E"/>
    <w:rsid w:val="00521091"/>
    <w:rsid w:val="00521097"/>
    <w:rsid w:val="00521294"/>
    <w:rsid w:val="005212FC"/>
    <w:rsid w:val="005215B8"/>
    <w:rsid w:val="005215F7"/>
    <w:rsid w:val="0052182E"/>
    <w:rsid w:val="00521970"/>
    <w:rsid w:val="005219D9"/>
    <w:rsid w:val="00521ABC"/>
    <w:rsid w:val="00521BC8"/>
    <w:rsid w:val="00521BC9"/>
    <w:rsid w:val="00521C64"/>
    <w:rsid w:val="00521D14"/>
    <w:rsid w:val="00521D5B"/>
    <w:rsid w:val="00521D65"/>
    <w:rsid w:val="00521DD8"/>
    <w:rsid w:val="00521FA6"/>
    <w:rsid w:val="0052205E"/>
    <w:rsid w:val="005221A4"/>
    <w:rsid w:val="00522248"/>
    <w:rsid w:val="0052242B"/>
    <w:rsid w:val="005225C5"/>
    <w:rsid w:val="00522603"/>
    <w:rsid w:val="0052275E"/>
    <w:rsid w:val="0052281B"/>
    <w:rsid w:val="0052283C"/>
    <w:rsid w:val="005228EF"/>
    <w:rsid w:val="00522949"/>
    <w:rsid w:val="00522CD6"/>
    <w:rsid w:val="00522D43"/>
    <w:rsid w:val="00522D89"/>
    <w:rsid w:val="00522E89"/>
    <w:rsid w:val="00522F1E"/>
    <w:rsid w:val="005230FA"/>
    <w:rsid w:val="005231A1"/>
    <w:rsid w:val="00523366"/>
    <w:rsid w:val="005234E7"/>
    <w:rsid w:val="005235B6"/>
    <w:rsid w:val="005236B8"/>
    <w:rsid w:val="00523774"/>
    <w:rsid w:val="0052381F"/>
    <w:rsid w:val="005238F1"/>
    <w:rsid w:val="0052392C"/>
    <w:rsid w:val="005239DE"/>
    <w:rsid w:val="00523BD4"/>
    <w:rsid w:val="00523C81"/>
    <w:rsid w:val="00523CE6"/>
    <w:rsid w:val="00523D8A"/>
    <w:rsid w:val="00523E18"/>
    <w:rsid w:val="00523EE6"/>
    <w:rsid w:val="00523F32"/>
    <w:rsid w:val="00524001"/>
    <w:rsid w:val="0052422C"/>
    <w:rsid w:val="005242F1"/>
    <w:rsid w:val="005244D5"/>
    <w:rsid w:val="00524516"/>
    <w:rsid w:val="00524962"/>
    <w:rsid w:val="00524ABB"/>
    <w:rsid w:val="00524ACA"/>
    <w:rsid w:val="00524AD1"/>
    <w:rsid w:val="00524AE9"/>
    <w:rsid w:val="00524C0D"/>
    <w:rsid w:val="00524C3E"/>
    <w:rsid w:val="00524E6A"/>
    <w:rsid w:val="00524F37"/>
    <w:rsid w:val="00524F65"/>
    <w:rsid w:val="005251DA"/>
    <w:rsid w:val="0052526C"/>
    <w:rsid w:val="0052531B"/>
    <w:rsid w:val="00525407"/>
    <w:rsid w:val="00525527"/>
    <w:rsid w:val="00525754"/>
    <w:rsid w:val="0052577B"/>
    <w:rsid w:val="005257B8"/>
    <w:rsid w:val="00525A07"/>
    <w:rsid w:val="00525A51"/>
    <w:rsid w:val="00525BFB"/>
    <w:rsid w:val="00525C0A"/>
    <w:rsid w:val="00525E6A"/>
    <w:rsid w:val="00525EA9"/>
    <w:rsid w:val="00525F71"/>
    <w:rsid w:val="00526199"/>
    <w:rsid w:val="00526270"/>
    <w:rsid w:val="00526279"/>
    <w:rsid w:val="00526418"/>
    <w:rsid w:val="00526464"/>
    <w:rsid w:val="00526515"/>
    <w:rsid w:val="00526524"/>
    <w:rsid w:val="00526535"/>
    <w:rsid w:val="0052657C"/>
    <w:rsid w:val="00526669"/>
    <w:rsid w:val="00526844"/>
    <w:rsid w:val="005268A1"/>
    <w:rsid w:val="00526982"/>
    <w:rsid w:val="0052699D"/>
    <w:rsid w:val="005269C2"/>
    <w:rsid w:val="00526A5E"/>
    <w:rsid w:val="00526A93"/>
    <w:rsid w:val="00526AF1"/>
    <w:rsid w:val="00526BFB"/>
    <w:rsid w:val="00526C15"/>
    <w:rsid w:val="00526C2C"/>
    <w:rsid w:val="00526C8A"/>
    <w:rsid w:val="00526CA4"/>
    <w:rsid w:val="00526D2A"/>
    <w:rsid w:val="00526FD4"/>
    <w:rsid w:val="00526FE0"/>
    <w:rsid w:val="00527069"/>
    <w:rsid w:val="005272A8"/>
    <w:rsid w:val="0052741F"/>
    <w:rsid w:val="00527489"/>
    <w:rsid w:val="005274D0"/>
    <w:rsid w:val="005275C9"/>
    <w:rsid w:val="0052762E"/>
    <w:rsid w:val="0052766C"/>
    <w:rsid w:val="005277E8"/>
    <w:rsid w:val="00527860"/>
    <w:rsid w:val="00527A58"/>
    <w:rsid w:val="00527BF0"/>
    <w:rsid w:val="00527CBB"/>
    <w:rsid w:val="00527CD2"/>
    <w:rsid w:val="00527D18"/>
    <w:rsid w:val="00527D9C"/>
    <w:rsid w:val="00527E67"/>
    <w:rsid w:val="00527F3C"/>
    <w:rsid w:val="00527F41"/>
    <w:rsid w:val="00530029"/>
    <w:rsid w:val="0053005D"/>
    <w:rsid w:val="0053012B"/>
    <w:rsid w:val="0053018B"/>
    <w:rsid w:val="005302EA"/>
    <w:rsid w:val="00530343"/>
    <w:rsid w:val="00530360"/>
    <w:rsid w:val="00530500"/>
    <w:rsid w:val="0053055E"/>
    <w:rsid w:val="0053066C"/>
    <w:rsid w:val="00530827"/>
    <w:rsid w:val="00530AFD"/>
    <w:rsid w:val="00530B11"/>
    <w:rsid w:val="00530B4E"/>
    <w:rsid w:val="00530BA2"/>
    <w:rsid w:val="00530BD2"/>
    <w:rsid w:val="00530DBA"/>
    <w:rsid w:val="00530E6A"/>
    <w:rsid w:val="00530E96"/>
    <w:rsid w:val="00531018"/>
    <w:rsid w:val="005311E5"/>
    <w:rsid w:val="00531218"/>
    <w:rsid w:val="00531388"/>
    <w:rsid w:val="0053138D"/>
    <w:rsid w:val="00531562"/>
    <w:rsid w:val="0053173A"/>
    <w:rsid w:val="005317EC"/>
    <w:rsid w:val="00531824"/>
    <w:rsid w:val="0053189A"/>
    <w:rsid w:val="00531ADE"/>
    <w:rsid w:val="00531AF4"/>
    <w:rsid w:val="00531DBA"/>
    <w:rsid w:val="00531DC2"/>
    <w:rsid w:val="00531E0D"/>
    <w:rsid w:val="00531E6F"/>
    <w:rsid w:val="00531EA2"/>
    <w:rsid w:val="00531F5A"/>
    <w:rsid w:val="00531F71"/>
    <w:rsid w:val="0053228C"/>
    <w:rsid w:val="00532292"/>
    <w:rsid w:val="00532462"/>
    <w:rsid w:val="005324A7"/>
    <w:rsid w:val="00532572"/>
    <w:rsid w:val="005325A1"/>
    <w:rsid w:val="00532674"/>
    <w:rsid w:val="0053267E"/>
    <w:rsid w:val="00532879"/>
    <w:rsid w:val="005328D8"/>
    <w:rsid w:val="00532A2D"/>
    <w:rsid w:val="00532B0B"/>
    <w:rsid w:val="00532B16"/>
    <w:rsid w:val="00532BFD"/>
    <w:rsid w:val="00532C9D"/>
    <w:rsid w:val="00532CB9"/>
    <w:rsid w:val="00532E32"/>
    <w:rsid w:val="00532E51"/>
    <w:rsid w:val="0053300B"/>
    <w:rsid w:val="00533064"/>
    <w:rsid w:val="00533215"/>
    <w:rsid w:val="00533260"/>
    <w:rsid w:val="005332D4"/>
    <w:rsid w:val="005333E7"/>
    <w:rsid w:val="0053340E"/>
    <w:rsid w:val="0053341A"/>
    <w:rsid w:val="00533481"/>
    <w:rsid w:val="005334E4"/>
    <w:rsid w:val="005335E1"/>
    <w:rsid w:val="00533638"/>
    <w:rsid w:val="0053376F"/>
    <w:rsid w:val="00533886"/>
    <w:rsid w:val="005338FE"/>
    <w:rsid w:val="0053395E"/>
    <w:rsid w:val="005339E8"/>
    <w:rsid w:val="00533A50"/>
    <w:rsid w:val="00533A56"/>
    <w:rsid w:val="00533B84"/>
    <w:rsid w:val="00533C61"/>
    <w:rsid w:val="00533DD2"/>
    <w:rsid w:val="00533DFB"/>
    <w:rsid w:val="00533E67"/>
    <w:rsid w:val="00533EE8"/>
    <w:rsid w:val="00533F36"/>
    <w:rsid w:val="00533F4E"/>
    <w:rsid w:val="00533F51"/>
    <w:rsid w:val="005340F9"/>
    <w:rsid w:val="0053422C"/>
    <w:rsid w:val="00534428"/>
    <w:rsid w:val="00534471"/>
    <w:rsid w:val="005344AF"/>
    <w:rsid w:val="005345F2"/>
    <w:rsid w:val="0053465A"/>
    <w:rsid w:val="005347FB"/>
    <w:rsid w:val="005348D3"/>
    <w:rsid w:val="005348DC"/>
    <w:rsid w:val="00534963"/>
    <w:rsid w:val="005349EB"/>
    <w:rsid w:val="00534A30"/>
    <w:rsid w:val="00534A34"/>
    <w:rsid w:val="00534AA6"/>
    <w:rsid w:val="00534BFA"/>
    <w:rsid w:val="00534BFF"/>
    <w:rsid w:val="00534C83"/>
    <w:rsid w:val="00534D7D"/>
    <w:rsid w:val="00534E61"/>
    <w:rsid w:val="00534E64"/>
    <w:rsid w:val="00534EE4"/>
    <w:rsid w:val="00534F4C"/>
    <w:rsid w:val="00534F8F"/>
    <w:rsid w:val="005351F3"/>
    <w:rsid w:val="005352AE"/>
    <w:rsid w:val="005353F1"/>
    <w:rsid w:val="0053547D"/>
    <w:rsid w:val="005354AB"/>
    <w:rsid w:val="005355A3"/>
    <w:rsid w:val="005356B7"/>
    <w:rsid w:val="005357F9"/>
    <w:rsid w:val="0053588C"/>
    <w:rsid w:val="005359C3"/>
    <w:rsid w:val="00535A27"/>
    <w:rsid w:val="00535B60"/>
    <w:rsid w:val="00535D31"/>
    <w:rsid w:val="00535E81"/>
    <w:rsid w:val="00535EA9"/>
    <w:rsid w:val="00535F75"/>
    <w:rsid w:val="00536082"/>
    <w:rsid w:val="00536166"/>
    <w:rsid w:val="00536264"/>
    <w:rsid w:val="0053627A"/>
    <w:rsid w:val="005362D4"/>
    <w:rsid w:val="00536361"/>
    <w:rsid w:val="005363CC"/>
    <w:rsid w:val="00536496"/>
    <w:rsid w:val="0053683C"/>
    <w:rsid w:val="0053694B"/>
    <w:rsid w:val="00536AD2"/>
    <w:rsid w:val="00536AEE"/>
    <w:rsid w:val="00536B24"/>
    <w:rsid w:val="00536CBE"/>
    <w:rsid w:val="00536D47"/>
    <w:rsid w:val="00536D84"/>
    <w:rsid w:val="00536E0A"/>
    <w:rsid w:val="00537092"/>
    <w:rsid w:val="0053709F"/>
    <w:rsid w:val="0053733A"/>
    <w:rsid w:val="0053745E"/>
    <w:rsid w:val="005374B5"/>
    <w:rsid w:val="0053750E"/>
    <w:rsid w:val="00537640"/>
    <w:rsid w:val="005376A8"/>
    <w:rsid w:val="005376FD"/>
    <w:rsid w:val="0053773E"/>
    <w:rsid w:val="0053794A"/>
    <w:rsid w:val="00537970"/>
    <w:rsid w:val="00537989"/>
    <w:rsid w:val="005379DD"/>
    <w:rsid w:val="00537BE9"/>
    <w:rsid w:val="00537C03"/>
    <w:rsid w:val="00537EFD"/>
    <w:rsid w:val="00540055"/>
    <w:rsid w:val="0054006E"/>
    <w:rsid w:val="00540147"/>
    <w:rsid w:val="00540249"/>
    <w:rsid w:val="00540299"/>
    <w:rsid w:val="005402B9"/>
    <w:rsid w:val="0054030C"/>
    <w:rsid w:val="00540324"/>
    <w:rsid w:val="005403A0"/>
    <w:rsid w:val="0054045E"/>
    <w:rsid w:val="0054068D"/>
    <w:rsid w:val="00540725"/>
    <w:rsid w:val="0054084B"/>
    <w:rsid w:val="005409B2"/>
    <w:rsid w:val="00540C7A"/>
    <w:rsid w:val="00540CCB"/>
    <w:rsid w:val="00540E76"/>
    <w:rsid w:val="00541088"/>
    <w:rsid w:val="00541091"/>
    <w:rsid w:val="00541157"/>
    <w:rsid w:val="0054116A"/>
    <w:rsid w:val="0054123A"/>
    <w:rsid w:val="0054132F"/>
    <w:rsid w:val="0054138D"/>
    <w:rsid w:val="0054158E"/>
    <w:rsid w:val="005415A6"/>
    <w:rsid w:val="00541752"/>
    <w:rsid w:val="00541774"/>
    <w:rsid w:val="005417A0"/>
    <w:rsid w:val="005417D5"/>
    <w:rsid w:val="0054180B"/>
    <w:rsid w:val="0054183A"/>
    <w:rsid w:val="005418A7"/>
    <w:rsid w:val="005418BA"/>
    <w:rsid w:val="00541AB7"/>
    <w:rsid w:val="00541ADB"/>
    <w:rsid w:val="00541C69"/>
    <w:rsid w:val="00541D0D"/>
    <w:rsid w:val="00541DC4"/>
    <w:rsid w:val="00541E2B"/>
    <w:rsid w:val="00541E7F"/>
    <w:rsid w:val="00541E83"/>
    <w:rsid w:val="00542379"/>
    <w:rsid w:val="005425BA"/>
    <w:rsid w:val="0054261D"/>
    <w:rsid w:val="00542625"/>
    <w:rsid w:val="00542693"/>
    <w:rsid w:val="005428DB"/>
    <w:rsid w:val="0054298F"/>
    <w:rsid w:val="00542A4E"/>
    <w:rsid w:val="00542BB1"/>
    <w:rsid w:val="00542C1F"/>
    <w:rsid w:val="00542D07"/>
    <w:rsid w:val="00542D10"/>
    <w:rsid w:val="00542D51"/>
    <w:rsid w:val="00542D8C"/>
    <w:rsid w:val="00542E9C"/>
    <w:rsid w:val="005430DA"/>
    <w:rsid w:val="005431D7"/>
    <w:rsid w:val="005432E8"/>
    <w:rsid w:val="005433FA"/>
    <w:rsid w:val="00543449"/>
    <w:rsid w:val="0054348B"/>
    <w:rsid w:val="00543628"/>
    <w:rsid w:val="005436D7"/>
    <w:rsid w:val="00543703"/>
    <w:rsid w:val="00543753"/>
    <w:rsid w:val="0054378A"/>
    <w:rsid w:val="005438D8"/>
    <w:rsid w:val="005439A0"/>
    <w:rsid w:val="00543A06"/>
    <w:rsid w:val="00543A66"/>
    <w:rsid w:val="00543A83"/>
    <w:rsid w:val="00543DC0"/>
    <w:rsid w:val="00543FA3"/>
    <w:rsid w:val="00544187"/>
    <w:rsid w:val="005441CB"/>
    <w:rsid w:val="0054430A"/>
    <w:rsid w:val="0054434B"/>
    <w:rsid w:val="00544464"/>
    <w:rsid w:val="00544643"/>
    <w:rsid w:val="0054477F"/>
    <w:rsid w:val="00544A7C"/>
    <w:rsid w:val="00544ABD"/>
    <w:rsid w:val="00544B02"/>
    <w:rsid w:val="00544C1C"/>
    <w:rsid w:val="00544CCA"/>
    <w:rsid w:val="00544E08"/>
    <w:rsid w:val="00544F0F"/>
    <w:rsid w:val="00544F96"/>
    <w:rsid w:val="00545055"/>
    <w:rsid w:val="005450D1"/>
    <w:rsid w:val="0054512B"/>
    <w:rsid w:val="00545234"/>
    <w:rsid w:val="0054523A"/>
    <w:rsid w:val="00545264"/>
    <w:rsid w:val="00545284"/>
    <w:rsid w:val="005452C0"/>
    <w:rsid w:val="005453B6"/>
    <w:rsid w:val="00545472"/>
    <w:rsid w:val="005454A9"/>
    <w:rsid w:val="005454B1"/>
    <w:rsid w:val="0054556F"/>
    <w:rsid w:val="00545626"/>
    <w:rsid w:val="005456A2"/>
    <w:rsid w:val="005456AD"/>
    <w:rsid w:val="0054576C"/>
    <w:rsid w:val="0054589A"/>
    <w:rsid w:val="005459C7"/>
    <w:rsid w:val="005459D2"/>
    <w:rsid w:val="00545A0E"/>
    <w:rsid w:val="00545B32"/>
    <w:rsid w:val="00545B75"/>
    <w:rsid w:val="00545C3D"/>
    <w:rsid w:val="00545E6A"/>
    <w:rsid w:val="00545EAB"/>
    <w:rsid w:val="00545F6A"/>
    <w:rsid w:val="0054606D"/>
    <w:rsid w:val="0054621C"/>
    <w:rsid w:val="00546255"/>
    <w:rsid w:val="00546310"/>
    <w:rsid w:val="00546331"/>
    <w:rsid w:val="00546332"/>
    <w:rsid w:val="00546343"/>
    <w:rsid w:val="00546390"/>
    <w:rsid w:val="00546416"/>
    <w:rsid w:val="00546506"/>
    <w:rsid w:val="00546631"/>
    <w:rsid w:val="005466E9"/>
    <w:rsid w:val="00546738"/>
    <w:rsid w:val="00546799"/>
    <w:rsid w:val="005467D6"/>
    <w:rsid w:val="0054687B"/>
    <w:rsid w:val="0054692B"/>
    <w:rsid w:val="00546942"/>
    <w:rsid w:val="00546967"/>
    <w:rsid w:val="00546B44"/>
    <w:rsid w:val="00546B83"/>
    <w:rsid w:val="00546D63"/>
    <w:rsid w:val="00546D88"/>
    <w:rsid w:val="00546DD7"/>
    <w:rsid w:val="00546E3F"/>
    <w:rsid w:val="00546EAB"/>
    <w:rsid w:val="00546F3F"/>
    <w:rsid w:val="00546FD4"/>
    <w:rsid w:val="00547068"/>
    <w:rsid w:val="00547076"/>
    <w:rsid w:val="0054711D"/>
    <w:rsid w:val="005471A3"/>
    <w:rsid w:val="005471E7"/>
    <w:rsid w:val="005471FA"/>
    <w:rsid w:val="00547334"/>
    <w:rsid w:val="005473AB"/>
    <w:rsid w:val="005476B5"/>
    <w:rsid w:val="0054773E"/>
    <w:rsid w:val="00547822"/>
    <w:rsid w:val="00547867"/>
    <w:rsid w:val="00547A65"/>
    <w:rsid w:val="00547BC5"/>
    <w:rsid w:val="00547C0D"/>
    <w:rsid w:val="00547C96"/>
    <w:rsid w:val="00547CC6"/>
    <w:rsid w:val="00547D68"/>
    <w:rsid w:val="00547D9B"/>
    <w:rsid w:val="00547E1F"/>
    <w:rsid w:val="00547F14"/>
    <w:rsid w:val="00547F8D"/>
    <w:rsid w:val="00547FAF"/>
    <w:rsid w:val="00547FC6"/>
    <w:rsid w:val="005502E7"/>
    <w:rsid w:val="005503CA"/>
    <w:rsid w:val="005505BA"/>
    <w:rsid w:val="0055088A"/>
    <w:rsid w:val="005509F6"/>
    <w:rsid w:val="00550D2B"/>
    <w:rsid w:val="00550D6F"/>
    <w:rsid w:val="0055107B"/>
    <w:rsid w:val="005511B1"/>
    <w:rsid w:val="005511F4"/>
    <w:rsid w:val="0055122B"/>
    <w:rsid w:val="00551248"/>
    <w:rsid w:val="00551257"/>
    <w:rsid w:val="005512CD"/>
    <w:rsid w:val="00551342"/>
    <w:rsid w:val="00551409"/>
    <w:rsid w:val="00551593"/>
    <w:rsid w:val="005515F2"/>
    <w:rsid w:val="005517DF"/>
    <w:rsid w:val="005519FE"/>
    <w:rsid w:val="00551A1D"/>
    <w:rsid w:val="00551B43"/>
    <w:rsid w:val="00551D51"/>
    <w:rsid w:val="00551E1F"/>
    <w:rsid w:val="00551E52"/>
    <w:rsid w:val="00551EDE"/>
    <w:rsid w:val="00552038"/>
    <w:rsid w:val="0055233E"/>
    <w:rsid w:val="005523B2"/>
    <w:rsid w:val="00552569"/>
    <w:rsid w:val="0055257C"/>
    <w:rsid w:val="005525F8"/>
    <w:rsid w:val="00552631"/>
    <w:rsid w:val="0055268A"/>
    <w:rsid w:val="005528E1"/>
    <w:rsid w:val="00552A33"/>
    <w:rsid w:val="00552A77"/>
    <w:rsid w:val="00552B5B"/>
    <w:rsid w:val="00552CD2"/>
    <w:rsid w:val="00552D7A"/>
    <w:rsid w:val="00552E20"/>
    <w:rsid w:val="00552F51"/>
    <w:rsid w:val="00552FF4"/>
    <w:rsid w:val="005530D9"/>
    <w:rsid w:val="00553239"/>
    <w:rsid w:val="0055329A"/>
    <w:rsid w:val="005533E1"/>
    <w:rsid w:val="00553481"/>
    <w:rsid w:val="00553490"/>
    <w:rsid w:val="005534E4"/>
    <w:rsid w:val="00553760"/>
    <w:rsid w:val="0055376F"/>
    <w:rsid w:val="00553824"/>
    <w:rsid w:val="00553A46"/>
    <w:rsid w:val="00553A48"/>
    <w:rsid w:val="00553A67"/>
    <w:rsid w:val="00553ABB"/>
    <w:rsid w:val="00553BA6"/>
    <w:rsid w:val="00553BEC"/>
    <w:rsid w:val="00553C98"/>
    <w:rsid w:val="00553D96"/>
    <w:rsid w:val="00553DE5"/>
    <w:rsid w:val="00553E4C"/>
    <w:rsid w:val="00553EED"/>
    <w:rsid w:val="00553FA7"/>
    <w:rsid w:val="0055404C"/>
    <w:rsid w:val="005540CF"/>
    <w:rsid w:val="0055410A"/>
    <w:rsid w:val="0055412B"/>
    <w:rsid w:val="005541A1"/>
    <w:rsid w:val="005541BB"/>
    <w:rsid w:val="00554313"/>
    <w:rsid w:val="0055437E"/>
    <w:rsid w:val="0055442E"/>
    <w:rsid w:val="00554432"/>
    <w:rsid w:val="00554664"/>
    <w:rsid w:val="0055467B"/>
    <w:rsid w:val="005546A4"/>
    <w:rsid w:val="0055472E"/>
    <w:rsid w:val="00554772"/>
    <w:rsid w:val="0055477D"/>
    <w:rsid w:val="005547CB"/>
    <w:rsid w:val="00554A50"/>
    <w:rsid w:val="00554A5A"/>
    <w:rsid w:val="00554AD0"/>
    <w:rsid w:val="00554BC1"/>
    <w:rsid w:val="00554C2B"/>
    <w:rsid w:val="00554DF7"/>
    <w:rsid w:val="00554FF1"/>
    <w:rsid w:val="00554FF3"/>
    <w:rsid w:val="00555046"/>
    <w:rsid w:val="005552B9"/>
    <w:rsid w:val="00555418"/>
    <w:rsid w:val="005554EA"/>
    <w:rsid w:val="00555520"/>
    <w:rsid w:val="00555713"/>
    <w:rsid w:val="00555772"/>
    <w:rsid w:val="00555788"/>
    <w:rsid w:val="005558AC"/>
    <w:rsid w:val="00555946"/>
    <w:rsid w:val="005559B1"/>
    <w:rsid w:val="00555B4F"/>
    <w:rsid w:val="00555D6F"/>
    <w:rsid w:val="00555DA4"/>
    <w:rsid w:val="00555E7F"/>
    <w:rsid w:val="00555F19"/>
    <w:rsid w:val="005561E0"/>
    <w:rsid w:val="0055620D"/>
    <w:rsid w:val="005562AF"/>
    <w:rsid w:val="005562EC"/>
    <w:rsid w:val="005563C3"/>
    <w:rsid w:val="00556680"/>
    <w:rsid w:val="00556745"/>
    <w:rsid w:val="00556797"/>
    <w:rsid w:val="005567BF"/>
    <w:rsid w:val="0055681D"/>
    <w:rsid w:val="0055687E"/>
    <w:rsid w:val="005569D2"/>
    <w:rsid w:val="00556BDD"/>
    <w:rsid w:val="00556EE1"/>
    <w:rsid w:val="00557089"/>
    <w:rsid w:val="005570CD"/>
    <w:rsid w:val="005570E7"/>
    <w:rsid w:val="0055717B"/>
    <w:rsid w:val="0055718D"/>
    <w:rsid w:val="0055731B"/>
    <w:rsid w:val="005573E4"/>
    <w:rsid w:val="00557464"/>
    <w:rsid w:val="005574B5"/>
    <w:rsid w:val="0055759B"/>
    <w:rsid w:val="00557637"/>
    <w:rsid w:val="0055771C"/>
    <w:rsid w:val="0055779A"/>
    <w:rsid w:val="0055787B"/>
    <w:rsid w:val="0055795F"/>
    <w:rsid w:val="0055797C"/>
    <w:rsid w:val="00557A2C"/>
    <w:rsid w:val="00557CAB"/>
    <w:rsid w:val="00557D87"/>
    <w:rsid w:val="00557DBC"/>
    <w:rsid w:val="00557DC2"/>
    <w:rsid w:val="00557F73"/>
    <w:rsid w:val="00560007"/>
    <w:rsid w:val="005601C0"/>
    <w:rsid w:val="00560229"/>
    <w:rsid w:val="0056034D"/>
    <w:rsid w:val="0056039E"/>
    <w:rsid w:val="005606D8"/>
    <w:rsid w:val="00560785"/>
    <w:rsid w:val="005607B8"/>
    <w:rsid w:val="00560935"/>
    <w:rsid w:val="00560AC9"/>
    <w:rsid w:val="00560B1F"/>
    <w:rsid w:val="00560B53"/>
    <w:rsid w:val="00560B82"/>
    <w:rsid w:val="00560D42"/>
    <w:rsid w:val="00560F41"/>
    <w:rsid w:val="00560F99"/>
    <w:rsid w:val="005611C9"/>
    <w:rsid w:val="00561250"/>
    <w:rsid w:val="0056134D"/>
    <w:rsid w:val="00561403"/>
    <w:rsid w:val="00561444"/>
    <w:rsid w:val="0056152A"/>
    <w:rsid w:val="005615D7"/>
    <w:rsid w:val="0056179C"/>
    <w:rsid w:val="005617F8"/>
    <w:rsid w:val="0056181D"/>
    <w:rsid w:val="00561897"/>
    <w:rsid w:val="00561A95"/>
    <w:rsid w:val="00561BF6"/>
    <w:rsid w:val="00561DAB"/>
    <w:rsid w:val="00561E99"/>
    <w:rsid w:val="00561FD2"/>
    <w:rsid w:val="00561FFA"/>
    <w:rsid w:val="00562029"/>
    <w:rsid w:val="0056207C"/>
    <w:rsid w:val="0056216E"/>
    <w:rsid w:val="005622BC"/>
    <w:rsid w:val="00562432"/>
    <w:rsid w:val="0056249D"/>
    <w:rsid w:val="005625AD"/>
    <w:rsid w:val="0056265D"/>
    <w:rsid w:val="00562757"/>
    <w:rsid w:val="005627C0"/>
    <w:rsid w:val="0056282B"/>
    <w:rsid w:val="005628B9"/>
    <w:rsid w:val="0056296E"/>
    <w:rsid w:val="00562ADC"/>
    <w:rsid w:val="00562CDC"/>
    <w:rsid w:val="00562E8F"/>
    <w:rsid w:val="00562F4F"/>
    <w:rsid w:val="00562FD3"/>
    <w:rsid w:val="0056305A"/>
    <w:rsid w:val="0056306A"/>
    <w:rsid w:val="0056307F"/>
    <w:rsid w:val="00563206"/>
    <w:rsid w:val="005632EC"/>
    <w:rsid w:val="005634EB"/>
    <w:rsid w:val="00563503"/>
    <w:rsid w:val="00563588"/>
    <w:rsid w:val="005635C4"/>
    <w:rsid w:val="00563620"/>
    <w:rsid w:val="005638CB"/>
    <w:rsid w:val="00563958"/>
    <w:rsid w:val="00563A34"/>
    <w:rsid w:val="00563E4C"/>
    <w:rsid w:val="00563E7D"/>
    <w:rsid w:val="00563F7E"/>
    <w:rsid w:val="00563FD2"/>
    <w:rsid w:val="0056402A"/>
    <w:rsid w:val="00564057"/>
    <w:rsid w:val="0056423A"/>
    <w:rsid w:val="0056434D"/>
    <w:rsid w:val="005643A9"/>
    <w:rsid w:val="00564597"/>
    <w:rsid w:val="0056466D"/>
    <w:rsid w:val="005646E5"/>
    <w:rsid w:val="00564788"/>
    <w:rsid w:val="005647CB"/>
    <w:rsid w:val="00564944"/>
    <w:rsid w:val="00564A46"/>
    <w:rsid w:val="00564B9C"/>
    <w:rsid w:val="00564CD6"/>
    <w:rsid w:val="00564DCB"/>
    <w:rsid w:val="00564EB9"/>
    <w:rsid w:val="00564FF8"/>
    <w:rsid w:val="005650ED"/>
    <w:rsid w:val="005650F2"/>
    <w:rsid w:val="005650FB"/>
    <w:rsid w:val="00565144"/>
    <w:rsid w:val="005655DA"/>
    <w:rsid w:val="005655FA"/>
    <w:rsid w:val="00565774"/>
    <w:rsid w:val="005657B9"/>
    <w:rsid w:val="005657DD"/>
    <w:rsid w:val="0056582C"/>
    <w:rsid w:val="00565A91"/>
    <w:rsid w:val="00565C22"/>
    <w:rsid w:val="00565CCA"/>
    <w:rsid w:val="00565CE0"/>
    <w:rsid w:val="00565D94"/>
    <w:rsid w:val="00565DA2"/>
    <w:rsid w:val="00565E25"/>
    <w:rsid w:val="00565F18"/>
    <w:rsid w:val="00566138"/>
    <w:rsid w:val="005661F4"/>
    <w:rsid w:val="00566487"/>
    <w:rsid w:val="005665C8"/>
    <w:rsid w:val="00566737"/>
    <w:rsid w:val="0056677E"/>
    <w:rsid w:val="00566971"/>
    <w:rsid w:val="005669BF"/>
    <w:rsid w:val="00566D37"/>
    <w:rsid w:val="00566D7C"/>
    <w:rsid w:val="00566E10"/>
    <w:rsid w:val="00566EEA"/>
    <w:rsid w:val="00566F94"/>
    <w:rsid w:val="00566FAC"/>
    <w:rsid w:val="00566FDD"/>
    <w:rsid w:val="0056719E"/>
    <w:rsid w:val="005673F2"/>
    <w:rsid w:val="00567441"/>
    <w:rsid w:val="0056745D"/>
    <w:rsid w:val="0056748E"/>
    <w:rsid w:val="005674BD"/>
    <w:rsid w:val="005674E6"/>
    <w:rsid w:val="005675F7"/>
    <w:rsid w:val="00567632"/>
    <w:rsid w:val="005676F8"/>
    <w:rsid w:val="0056779F"/>
    <w:rsid w:val="005678BC"/>
    <w:rsid w:val="00567B3B"/>
    <w:rsid w:val="00567B45"/>
    <w:rsid w:val="00567B75"/>
    <w:rsid w:val="00567B79"/>
    <w:rsid w:val="00567BAB"/>
    <w:rsid w:val="00567BCB"/>
    <w:rsid w:val="00567D3B"/>
    <w:rsid w:val="00567FE4"/>
    <w:rsid w:val="005701C5"/>
    <w:rsid w:val="0057021C"/>
    <w:rsid w:val="0057024C"/>
    <w:rsid w:val="0057025F"/>
    <w:rsid w:val="005703E3"/>
    <w:rsid w:val="00570473"/>
    <w:rsid w:val="0057054C"/>
    <w:rsid w:val="0057060E"/>
    <w:rsid w:val="00570668"/>
    <w:rsid w:val="00570706"/>
    <w:rsid w:val="00570764"/>
    <w:rsid w:val="0057088B"/>
    <w:rsid w:val="005708C3"/>
    <w:rsid w:val="005708C6"/>
    <w:rsid w:val="00570A61"/>
    <w:rsid w:val="00570A99"/>
    <w:rsid w:val="00570B3C"/>
    <w:rsid w:val="00570B49"/>
    <w:rsid w:val="00570C3D"/>
    <w:rsid w:val="00570C83"/>
    <w:rsid w:val="00570D6D"/>
    <w:rsid w:val="00570D76"/>
    <w:rsid w:val="00570DA7"/>
    <w:rsid w:val="0057114F"/>
    <w:rsid w:val="00571179"/>
    <w:rsid w:val="0057119E"/>
    <w:rsid w:val="005711C1"/>
    <w:rsid w:val="00571358"/>
    <w:rsid w:val="00571382"/>
    <w:rsid w:val="005714FA"/>
    <w:rsid w:val="00571700"/>
    <w:rsid w:val="00571748"/>
    <w:rsid w:val="005717DF"/>
    <w:rsid w:val="00571874"/>
    <w:rsid w:val="005719F4"/>
    <w:rsid w:val="00571B71"/>
    <w:rsid w:val="00571F0B"/>
    <w:rsid w:val="00571F47"/>
    <w:rsid w:val="005720B4"/>
    <w:rsid w:val="00572225"/>
    <w:rsid w:val="0057227A"/>
    <w:rsid w:val="005723AA"/>
    <w:rsid w:val="005723B6"/>
    <w:rsid w:val="005724D0"/>
    <w:rsid w:val="00572583"/>
    <w:rsid w:val="005725C1"/>
    <w:rsid w:val="00572630"/>
    <w:rsid w:val="00572643"/>
    <w:rsid w:val="0057269C"/>
    <w:rsid w:val="005726EB"/>
    <w:rsid w:val="005727A0"/>
    <w:rsid w:val="00572877"/>
    <w:rsid w:val="005728FA"/>
    <w:rsid w:val="00572995"/>
    <w:rsid w:val="00572CEB"/>
    <w:rsid w:val="00572E55"/>
    <w:rsid w:val="00572F23"/>
    <w:rsid w:val="00572F26"/>
    <w:rsid w:val="0057303B"/>
    <w:rsid w:val="005730B3"/>
    <w:rsid w:val="005730FF"/>
    <w:rsid w:val="00573256"/>
    <w:rsid w:val="005732B2"/>
    <w:rsid w:val="005735D5"/>
    <w:rsid w:val="005735E0"/>
    <w:rsid w:val="0057361C"/>
    <w:rsid w:val="00573667"/>
    <w:rsid w:val="005736EA"/>
    <w:rsid w:val="0057380A"/>
    <w:rsid w:val="00573BB0"/>
    <w:rsid w:val="00573D2B"/>
    <w:rsid w:val="00573D48"/>
    <w:rsid w:val="00573F24"/>
    <w:rsid w:val="00573FDA"/>
    <w:rsid w:val="00574167"/>
    <w:rsid w:val="005744CA"/>
    <w:rsid w:val="0057477D"/>
    <w:rsid w:val="0057478D"/>
    <w:rsid w:val="00574946"/>
    <w:rsid w:val="00574974"/>
    <w:rsid w:val="00574A09"/>
    <w:rsid w:val="00574A1B"/>
    <w:rsid w:val="00574BE4"/>
    <w:rsid w:val="00574D14"/>
    <w:rsid w:val="00574D91"/>
    <w:rsid w:val="00574DC7"/>
    <w:rsid w:val="00574FDC"/>
    <w:rsid w:val="00575063"/>
    <w:rsid w:val="005751B2"/>
    <w:rsid w:val="00575235"/>
    <w:rsid w:val="005753B9"/>
    <w:rsid w:val="005753DB"/>
    <w:rsid w:val="0057549A"/>
    <w:rsid w:val="0057559A"/>
    <w:rsid w:val="005756AB"/>
    <w:rsid w:val="005756BD"/>
    <w:rsid w:val="005756FE"/>
    <w:rsid w:val="00575727"/>
    <w:rsid w:val="00575751"/>
    <w:rsid w:val="005757B7"/>
    <w:rsid w:val="005757B8"/>
    <w:rsid w:val="0057583B"/>
    <w:rsid w:val="00575DBF"/>
    <w:rsid w:val="00575DF0"/>
    <w:rsid w:val="00575F3B"/>
    <w:rsid w:val="00575F5D"/>
    <w:rsid w:val="00576054"/>
    <w:rsid w:val="005760C5"/>
    <w:rsid w:val="005761E0"/>
    <w:rsid w:val="00576293"/>
    <w:rsid w:val="005762E0"/>
    <w:rsid w:val="00576497"/>
    <w:rsid w:val="00576596"/>
    <w:rsid w:val="0057661B"/>
    <w:rsid w:val="005766EA"/>
    <w:rsid w:val="00576764"/>
    <w:rsid w:val="00576817"/>
    <w:rsid w:val="00576877"/>
    <w:rsid w:val="00576971"/>
    <w:rsid w:val="005769A4"/>
    <w:rsid w:val="00576A37"/>
    <w:rsid w:val="00576C37"/>
    <w:rsid w:val="00576CF3"/>
    <w:rsid w:val="00576D04"/>
    <w:rsid w:val="00576D7D"/>
    <w:rsid w:val="00576FA7"/>
    <w:rsid w:val="005771FC"/>
    <w:rsid w:val="00577248"/>
    <w:rsid w:val="00577368"/>
    <w:rsid w:val="005773FF"/>
    <w:rsid w:val="00577540"/>
    <w:rsid w:val="005777A4"/>
    <w:rsid w:val="005777AC"/>
    <w:rsid w:val="00577864"/>
    <w:rsid w:val="005778AE"/>
    <w:rsid w:val="00577B7A"/>
    <w:rsid w:val="00577BDD"/>
    <w:rsid w:val="00577CC2"/>
    <w:rsid w:val="00577DF7"/>
    <w:rsid w:val="00577EB4"/>
    <w:rsid w:val="00577FBD"/>
    <w:rsid w:val="00577FD9"/>
    <w:rsid w:val="005800C7"/>
    <w:rsid w:val="00580131"/>
    <w:rsid w:val="0058016A"/>
    <w:rsid w:val="0058021C"/>
    <w:rsid w:val="00580587"/>
    <w:rsid w:val="005805D6"/>
    <w:rsid w:val="00580600"/>
    <w:rsid w:val="005806AF"/>
    <w:rsid w:val="0058070C"/>
    <w:rsid w:val="005807B6"/>
    <w:rsid w:val="005807DA"/>
    <w:rsid w:val="00580888"/>
    <w:rsid w:val="005808AA"/>
    <w:rsid w:val="00580A61"/>
    <w:rsid w:val="00580B24"/>
    <w:rsid w:val="00580B40"/>
    <w:rsid w:val="00580BE4"/>
    <w:rsid w:val="00580CCF"/>
    <w:rsid w:val="00580CFA"/>
    <w:rsid w:val="00580D29"/>
    <w:rsid w:val="00580D47"/>
    <w:rsid w:val="00580F45"/>
    <w:rsid w:val="00581072"/>
    <w:rsid w:val="00581081"/>
    <w:rsid w:val="0058114B"/>
    <w:rsid w:val="005811B6"/>
    <w:rsid w:val="005813B0"/>
    <w:rsid w:val="005814E1"/>
    <w:rsid w:val="00581529"/>
    <w:rsid w:val="0058155B"/>
    <w:rsid w:val="005815AB"/>
    <w:rsid w:val="005815D2"/>
    <w:rsid w:val="0058170D"/>
    <w:rsid w:val="0058171F"/>
    <w:rsid w:val="005818D4"/>
    <w:rsid w:val="00581955"/>
    <w:rsid w:val="005819D7"/>
    <w:rsid w:val="00581A66"/>
    <w:rsid w:val="00581AB8"/>
    <w:rsid w:val="00581AD5"/>
    <w:rsid w:val="00581B19"/>
    <w:rsid w:val="00581C3D"/>
    <w:rsid w:val="00581C6E"/>
    <w:rsid w:val="00581D50"/>
    <w:rsid w:val="00581D7D"/>
    <w:rsid w:val="00581DDC"/>
    <w:rsid w:val="00581DF8"/>
    <w:rsid w:val="00581F40"/>
    <w:rsid w:val="005820EA"/>
    <w:rsid w:val="005821C7"/>
    <w:rsid w:val="00582298"/>
    <w:rsid w:val="00582342"/>
    <w:rsid w:val="005823E7"/>
    <w:rsid w:val="005823EC"/>
    <w:rsid w:val="005823F8"/>
    <w:rsid w:val="00582549"/>
    <w:rsid w:val="005825AE"/>
    <w:rsid w:val="005825D5"/>
    <w:rsid w:val="005826CE"/>
    <w:rsid w:val="00582896"/>
    <w:rsid w:val="00582985"/>
    <w:rsid w:val="005829CC"/>
    <w:rsid w:val="00582A0C"/>
    <w:rsid w:val="00582A99"/>
    <w:rsid w:val="00582AE7"/>
    <w:rsid w:val="00582CCF"/>
    <w:rsid w:val="00582D01"/>
    <w:rsid w:val="00582D5F"/>
    <w:rsid w:val="00582D83"/>
    <w:rsid w:val="00582E3D"/>
    <w:rsid w:val="00582ECF"/>
    <w:rsid w:val="00582F74"/>
    <w:rsid w:val="00582F98"/>
    <w:rsid w:val="00582F9E"/>
    <w:rsid w:val="00582FF6"/>
    <w:rsid w:val="00583147"/>
    <w:rsid w:val="005834B1"/>
    <w:rsid w:val="00583503"/>
    <w:rsid w:val="005835FF"/>
    <w:rsid w:val="0058363E"/>
    <w:rsid w:val="0058369E"/>
    <w:rsid w:val="005836D0"/>
    <w:rsid w:val="005836F4"/>
    <w:rsid w:val="005837B4"/>
    <w:rsid w:val="005838F3"/>
    <w:rsid w:val="005839F3"/>
    <w:rsid w:val="00583A2B"/>
    <w:rsid w:val="00583ACB"/>
    <w:rsid w:val="00583AD8"/>
    <w:rsid w:val="00583B4A"/>
    <w:rsid w:val="00583B85"/>
    <w:rsid w:val="00583BA5"/>
    <w:rsid w:val="00583BBC"/>
    <w:rsid w:val="00583C7A"/>
    <w:rsid w:val="00583CA3"/>
    <w:rsid w:val="00583D56"/>
    <w:rsid w:val="00583DEF"/>
    <w:rsid w:val="00583E78"/>
    <w:rsid w:val="005843A1"/>
    <w:rsid w:val="005843F1"/>
    <w:rsid w:val="00584496"/>
    <w:rsid w:val="005846B7"/>
    <w:rsid w:val="005848F6"/>
    <w:rsid w:val="0058495D"/>
    <w:rsid w:val="00584B6D"/>
    <w:rsid w:val="00584BA7"/>
    <w:rsid w:val="00584DCB"/>
    <w:rsid w:val="00584E55"/>
    <w:rsid w:val="00584E9D"/>
    <w:rsid w:val="00584EFF"/>
    <w:rsid w:val="00584FFA"/>
    <w:rsid w:val="00585159"/>
    <w:rsid w:val="0058521E"/>
    <w:rsid w:val="005852AA"/>
    <w:rsid w:val="00585644"/>
    <w:rsid w:val="00585668"/>
    <w:rsid w:val="005856BF"/>
    <w:rsid w:val="00585867"/>
    <w:rsid w:val="00585ABF"/>
    <w:rsid w:val="00585B54"/>
    <w:rsid w:val="00585C3A"/>
    <w:rsid w:val="00585D3A"/>
    <w:rsid w:val="00585D41"/>
    <w:rsid w:val="00585FB3"/>
    <w:rsid w:val="00586013"/>
    <w:rsid w:val="0058601C"/>
    <w:rsid w:val="005861B0"/>
    <w:rsid w:val="0058628A"/>
    <w:rsid w:val="00586628"/>
    <w:rsid w:val="005866E7"/>
    <w:rsid w:val="005867E0"/>
    <w:rsid w:val="005868CC"/>
    <w:rsid w:val="00586B1D"/>
    <w:rsid w:val="00586B34"/>
    <w:rsid w:val="00586F0F"/>
    <w:rsid w:val="005870DE"/>
    <w:rsid w:val="00587117"/>
    <w:rsid w:val="00587252"/>
    <w:rsid w:val="00587278"/>
    <w:rsid w:val="00587319"/>
    <w:rsid w:val="005873AF"/>
    <w:rsid w:val="00587505"/>
    <w:rsid w:val="0058759B"/>
    <w:rsid w:val="0058764D"/>
    <w:rsid w:val="0058764F"/>
    <w:rsid w:val="00587703"/>
    <w:rsid w:val="0058785B"/>
    <w:rsid w:val="00587ADD"/>
    <w:rsid w:val="00587C29"/>
    <w:rsid w:val="00587C30"/>
    <w:rsid w:val="00587C95"/>
    <w:rsid w:val="00587D70"/>
    <w:rsid w:val="00587EA1"/>
    <w:rsid w:val="00590060"/>
    <w:rsid w:val="005901E4"/>
    <w:rsid w:val="0059029E"/>
    <w:rsid w:val="00590460"/>
    <w:rsid w:val="00590463"/>
    <w:rsid w:val="00590679"/>
    <w:rsid w:val="0059078F"/>
    <w:rsid w:val="00590839"/>
    <w:rsid w:val="00590886"/>
    <w:rsid w:val="005909AD"/>
    <w:rsid w:val="00590BF6"/>
    <w:rsid w:val="00590C31"/>
    <w:rsid w:val="00590C8F"/>
    <w:rsid w:val="00590CDA"/>
    <w:rsid w:val="00590F72"/>
    <w:rsid w:val="00590FC5"/>
    <w:rsid w:val="00591092"/>
    <w:rsid w:val="005910F9"/>
    <w:rsid w:val="005911ED"/>
    <w:rsid w:val="00591231"/>
    <w:rsid w:val="0059142B"/>
    <w:rsid w:val="0059154A"/>
    <w:rsid w:val="00591677"/>
    <w:rsid w:val="005917B0"/>
    <w:rsid w:val="00591B9C"/>
    <w:rsid w:val="00591D13"/>
    <w:rsid w:val="00591E8B"/>
    <w:rsid w:val="00591FC6"/>
    <w:rsid w:val="00592124"/>
    <w:rsid w:val="00592160"/>
    <w:rsid w:val="005921F1"/>
    <w:rsid w:val="005922E6"/>
    <w:rsid w:val="005923C7"/>
    <w:rsid w:val="005923C9"/>
    <w:rsid w:val="0059284F"/>
    <w:rsid w:val="00592992"/>
    <w:rsid w:val="00592D54"/>
    <w:rsid w:val="00592DD8"/>
    <w:rsid w:val="00592E68"/>
    <w:rsid w:val="00592F2C"/>
    <w:rsid w:val="00592F36"/>
    <w:rsid w:val="00593018"/>
    <w:rsid w:val="0059313F"/>
    <w:rsid w:val="0059323A"/>
    <w:rsid w:val="005932D4"/>
    <w:rsid w:val="00593340"/>
    <w:rsid w:val="00593447"/>
    <w:rsid w:val="00593592"/>
    <w:rsid w:val="005936A2"/>
    <w:rsid w:val="00593742"/>
    <w:rsid w:val="00593913"/>
    <w:rsid w:val="00593A04"/>
    <w:rsid w:val="00593BB3"/>
    <w:rsid w:val="00593C85"/>
    <w:rsid w:val="00593EAF"/>
    <w:rsid w:val="00593F28"/>
    <w:rsid w:val="00594131"/>
    <w:rsid w:val="00594165"/>
    <w:rsid w:val="005941FA"/>
    <w:rsid w:val="00594218"/>
    <w:rsid w:val="005943C6"/>
    <w:rsid w:val="005943E8"/>
    <w:rsid w:val="00594441"/>
    <w:rsid w:val="0059460B"/>
    <w:rsid w:val="005946A6"/>
    <w:rsid w:val="005946BC"/>
    <w:rsid w:val="005946E2"/>
    <w:rsid w:val="0059486C"/>
    <w:rsid w:val="00594979"/>
    <w:rsid w:val="005949A9"/>
    <w:rsid w:val="00594BFB"/>
    <w:rsid w:val="00594E3F"/>
    <w:rsid w:val="00594E62"/>
    <w:rsid w:val="00594EF8"/>
    <w:rsid w:val="00594FD6"/>
    <w:rsid w:val="005950CC"/>
    <w:rsid w:val="0059513A"/>
    <w:rsid w:val="0059519D"/>
    <w:rsid w:val="00595275"/>
    <w:rsid w:val="00595308"/>
    <w:rsid w:val="00595327"/>
    <w:rsid w:val="00595385"/>
    <w:rsid w:val="00595777"/>
    <w:rsid w:val="0059589C"/>
    <w:rsid w:val="005958BA"/>
    <w:rsid w:val="00595C7B"/>
    <w:rsid w:val="00595D52"/>
    <w:rsid w:val="00595DA2"/>
    <w:rsid w:val="00595DCF"/>
    <w:rsid w:val="00595E51"/>
    <w:rsid w:val="00595E99"/>
    <w:rsid w:val="00596082"/>
    <w:rsid w:val="005961A7"/>
    <w:rsid w:val="00596308"/>
    <w:rsid w:val="0059639C"/>
    <w:rsid w:val="00596562"/>
    <w:rsid w:val="0059656F"/>
    <w:rsid w:val="0059670E"/>
    <w:rsid w:val="00596736"/>
    <w:rsid w:val="00596841"/>
    <w:rsid w:val="0059686E"/>
    <w:rsid w:val="005968C4"/>
    <w:rsid w:val="00596924"/>
    <w:rsid w:val="005969BA"/>
    <w:rsid w:val="00596A17"/>
    <w:rsid w:val="00596A80"/>
    <w:rsid w:val="00596B3C"/>
    <w:rsid w:val="00596D6B"/>
    <w:rsid w:val="00596DE4"/>
    <w:rsid w:val="00596F17"/>
    <w:rsid w:val="00596F1C"/>
    <w:rsid w:val="00597075"/>
    <w:rsid w:val="005970C8"/>
    <w:rsid w:val="0059715B"/>
    <w:rsid w:val="0059718D"/>
    <w:rsid w:val="00597220"/>
    <w:rsid w:val="005972AC"/>
    <w:rsid w:val="00597351"/>
    <w:rsid w:val="0059746E"/>
    <w:rsid w:val="00597477"/>
    <w:rsid w:val="005974E3"/>
    <w:rsid w:val="005974E7"/>
    <w:rsid w:val="005975E4"/>
    <w:rsid w:val="00597605"/>
    <w:rsid w:val="005976BF"/>
    <w:rsid w:val="00597763"/>
    <w:rsid w:val="005978AF"/>
    <w:rsid w:val="0059791F"/>
    <w:rsid w:val="00597A36"/>
    <w:rsid w:val="00597A9C"/>
    <w:rsid w:val="00597D1F"/>
    <w:rsid w:val="00597DF6"/>
    <w:rsid w:val="00597E67"/>
    <w:rsid w:val="00597FB5"/>
    <w:rsid w:val="005A0094"/>
    <w:rsid w:val="005A00B0"/>
    <w:rsid w:val="005A0274"/>
    <w:rsid w:val="005A0355"/>
    <w:rsid w:val="005A03CF"/>
    <w:rsid w:val="005A049F"/>
    <w:rsid w:val="005A0525"/>
    <w:rsid w:val="005A054E"/>
    <w:rsid w:val="005A05B0"/>
    <w:rsid w:val="005A05C6"/>
    <w:rsid w:val="005A0614"/>
    <w:rsid w:val="005A06BB"/>
    <w:rsid w:val="005A06C8"/>
    <w:rsid w:val="005A06DF"/>
    <w:rsid w:val="005A0753"/>
    <w:rsid w:val="005A0854"/>
    <w:rsid w:val="005A0864"/>
    <w:rsid w:val="005A08E1"/>
    <w:rsid w:val="005A0A50"/>
    <w:rsid w:val="005A0CB6"/>
    <w:rsid w:val="005A0D0C"/>
    <w:rsid w:val="005A0D96"/>
    <w:rsid w:val="005A0E2A"/>
    <w:rsid w:val="005A0E88"/>
    <w:rsid w:val="005A0EFD"/>
    <w:rsid w:val="005A1094"/>
    <w:rsid w:val="005A1242"/>
    <w:rsid w:val="005A127A"/>
    <w:rsid w:val="005A1333"/>
    <w:rsid w:val="005A14AD"/>
    <w:rsid w:val="005A15F3"/>
    <w:rsid w:val="005A16AB"/>
    <w:rsid w:val="005A16BE"/>
    <w:rsid w:val="005A16DC"/>
    <w:rsid w:val="005A1831"/>
    <w:rsid w:val="005A1832"/>
    <w:rsid w:val="005A18E5"/>
    <w:rsid w:val="005A18F9"/>
    <w:rsid w:val="005A1AA7"/>
    <w:rsid w:val="005A1BAF"/>
    <w:rsid w:val="005A1C03"/>
    <w:rsid w:val="005A1C9D"/>
    <w:rsid w:val="005A1CC6"/>
    <w:rsid w:val="005A1D34"/>
    <w:rsid w:val="005A1D99"/>
    <w:rsid w:val="005A1E59"/>
    <w:rsid w:val="005A1E60"/>
    <w:rsid w:val="005A1ECA"/>
    <w:rsid w:val="005A1FA5"/>
    <w:rsid w:val="005A2123"/>
    <w:rsid w:val="005A2229"/>
    <w:rsid w:val="005A232E"/>
    <w:rsid w:val="005A23BE"/>
    <w:rsid w:val="005A24A7"/>
    <w:rsid w:val="005A2510"/>
    <w:rsid w:val="005A277D"/>
    <w:rsid w:val="005A28EC"/>
    <w:rsid w:val="005A295E"/>
    <w:rsid w:val="005A2B7E"/>
    <w:rsid w:val="005A2C4C"/>
    <w:rsid w:val="005A2C5A"/>
    <w:rsid w:val="005A2D28"/>
    <w:rsid w:val="005A2DE6"/>
    <w:rsid w:val="005A2FAF"/>
    <w:rsid w:val="005A320D"/>
    <w:rsid w:val="005A3330"/>
    <w:rsid w:val="005A340E"/>
    <w:rsid w:val="005A3432"/>
    <w:rsid w:val="005A354F"/>
    <w:rsid w:val="005A36E3"/>
    <w:rsid w:val="005A3700"/>
    <w:rsid w:val="005A3823"/>
    <w:rsid w:val="005A38CE"/>
    <w:rsid w:val="005A3A31"/>
    <w:rsid w:val="005A3AD5"/>
    <w:rsid w:val="005A3C5B"/>
    <w:rsid w:val="005A3FAD"/>
    <w:rsid w:val="005A3FD4"/>
    <w:rsid w:val="005A416C"/>
    <w:rsid w:val="005A41C2"/>
    <w:rsid w:val="005A4432"/>
    <w:rsid w:val="005A45DB"/>
    <w:rsid w:val="005A473B"/>
    <w:rsid w:val="005A49D0"/>
    <w:rsid w:val="005A4C67"/>
    <w:rsid w:val="005A4CD5"/>
    <w:rsid w:val="005A4E53"/>
    <w:rsid w:val="005A4E62"/>
    <w:rsid w:val="005A4EAC"/>
    <w:rsid w:val="005A4F8C"/>
    <w:rsid w:val="005A52B2"/>
    <w:rsid w:val="005A543A"/>
    <w:rsid w:val="005A55FF"/>
    <w:rsid w:val="005A569F"/>
    <w:rsid w:val="005A588D"/>
    <w:rsid w:val="005A59CA"/>
    <w:rsid w:val="005A59CF"/>
    <w:rsid w:val="005A5A92"/>
    <w:rsid w:val="005A5B91"/>
    <w:rsid w:val="005A5BDB"/>
    <w:rsid w:val="005A5E17"/>
    <w:rsid w:val="005A5E2A"/>
    <w:rsid w:val="005A5E81"/>
    <w:rsid w:val="005A5F87"/>
    <w:rsid w:val="005A613E"/>
    <w:rsid w:val="005A6223"/>
    <w:rsid w:val="005A624B"/>
    <w:rsid w:val="005A635C"/>
    <w:rsid w:val="005A6385"/>
    <w:rsid w:val="005A63EF"/>
    <w:rsid w:val="005A6772"/>
    <w:rsid w:val="005A685D"/>
    <w:rsid w:val="005A6A3A"/>
    <w:rsid w:val="005A6B42"/>
    <w:rsid w:val="005A6D2D"/>
    <w:rsid w:val="005A6D81"/>
    <w:rsid w:val="005A6E87"/>
    <w:rsid w:val="005A7033"/>
    <w:rsid w:val="005A70A2"/>
    <w:rsid w:val="005A723E"/>
    <w:rsid w:val="005A72B6"/>
    <w:rsid w:val="005A73F9"/>
    <w:rsid w:val="005A747B"/>
    <w:rsid w:val="005A7568"/>
    <w:rsid w:val="005A767C"/>
    <w:rsid w:val="005A76EB"/>
    <w:rsid w:val="005A79AD"/>
    <w:rsid w:val="005A7A9B"/>
    <w:rsid w:val="005A7AFA"/>
    <w:rsid w:val="005A7D37"/>
    <w:rsid w:val="005A7DA0"/>
    <w:rsid w:val="005A7ED9"/>
    <w:rsid w:val="005A7F1E"/>
    <w:rsid w:val="005A7F72"/>
    <w:rsid w:val="005B0112"/>
    <w:rsid w:val="005B0194"/>
    <w:rsid w:val="005B0459"/>
    <w:rsid w:val="005B055C"/>
    <w:rsid w:val="005B0619"/>
    <w:rsid w:val="005B0A7D"/>
    <w:rsid w:val="005B0A8E"/>
    <w:rsid w:val="005B0D71"/>
    <w:rsid w:val="005B0E56"/>
    <w:rsid w:val="005B0F18"/>
    <w:rsid w:val="005B1197"/>
    <w:rsid w:val="005B1274"/>
    <w:rsid w:val="005B12B8"/>
    <w:rsid w:val="005B13B9"/>
    <w:rsid w:val="005B1416"/>
    <w:rsid w:val="005B14D3"/>
    <w:rsid w:val="005B1568"/>
    <w:rsid w:val="005B15AF"/>
    <w:rsid w:val="005B169F"/>
    <w:rsid w:val="005B16CC"/>
    <w:rsid w:val="005B1732"/>
    <w:rsid w:val="005B18BB"/>
    <w:rsid w:val="005B193B"/>
    <w:rsid w:val="005B1B9D"/>
    <w:rsid w:val="005B1B9F"/>
    <w:rsid w:val="005B1D31"/>
    <w:rsid w:val="005B1E70"/>
    <w:rsid w:val="005B1E71"/>
    <w:rsid w:val="005B20AF"/>
    <w:rsid w:val="005B2392"/>
    <w:rsid w:val="005B2532"/>
    <w:rsid w:val="005B255A"/>
    <w:rsid w:val="005B2574"/>
    <w:rsid w:val="005B26D9"/>
    <w:rsid w:val="005B280D"/>
    <w:rsid w:val="005B2899"/>
    <w:rsid w:val="005B2AE1"/>
    <w:rsid w:val="005B2CEA"/>
    <w:rsid w:val="005B2DA2"/>
    <w:rsid w:val="005B2E38"/>
    <w:rsid w:val="005B2EB8"/>
    <w:rsid w:val="005B2F17"/>
    <w:rsid w:val="005B318B"/>
    <w:rsid w:val="005B3247"/>
    <w:rsid w:val="005B32FE"/>
    <w:rsid w:val="005B355C"/>
    <w:rsid w:val="005B35AF"/>
    <w:rsid w:val="005B3614"/>
    <w:rsid w:val="005B38B7"/>
    <w:rsid w:val="005B3948"/>
    <w:rsid w:val="005B399D"/>
    <w:rsid w:val="005B3C7C"/>
    <w:rsid w:val="005B3CB8"/>
    <w:rsid w:val="005B3EA8"/>
    <w:rsid w:val="005B3F06"/>
    <w:rsid w:val="005B4034"/>
    <w:rsid w:val="005B409E"/>
    <w:rsid w:val="005B411A"/>
    <w:rsid w:val="005B414D"/>
    <w:rsid w:val="005B419E"/>
    <w:rsid w:val="005B447F"/>
    <w:rsid w:val="005B4523"/>
    <w:rsid w:val="005B4599"/>
    <w:rsid w:val="005B45E0"/>
    <w:rsid w:val="005B468E"/>
    <w:rsid w:val="005B4769"/>
    <w:rsid w:val="005B48DE"/>
    <w:rsid w:val="005B4911"/>
    <w:rsid w:val="005B49C8"/>
    <w:rsid w:val="005B4B5F"/>
    <w:rsid w:val="005B4C5C"/>
    <w:rsid w:val="005B4C83"/>
    <w:rsid w:val="005B4E74"/>
    <w:rsid w:val="005B4E83"/>
    <w:rsid w:val="005B4F4A"/>
    <w:rsid w:val="005B4FFA"/>
    <w:rsid w:val="005B5019"/>
    <w:rsid w:val="005B507A"/>
    <w:rsid w:val="005B5082"/>
    <w:rsid w:val="005B50EF"/>
    <w:rsid w:val="005B5152"/>
    <w:rsid w:val="005B5221"/>
    <w:rsid w:val="005B52A8"/>
    <w:rsid w:val="005B5328"/>
    <w:rsid w:val="005B5423"/>
    <w:rsid w:val="005B5425"/>
    <w:rsid w:val="005B54FE"/>
    <w:rsid w:val="005B56AA"/>
    <w:rsid w:val="005B5724"/>
    <w:rsid w:val="005B5779"/>
    <w:rsid w:val="005B583C"/>
    <w:rsid w:val="005B58E6"/>
    <w:rsid w:val="005B5A40"/>
    <w:rsid w:val="005B5A41"/>
    <w:rsid w:val="005B5A55"/>
    <w:rsid w:val="005B5C5C"/>
    <w:rsid w:val="005B5E1E"/>
    <w:rsid w:val="005B5EDB"/>
    <w:rsid w:val="005B5EF9"/>
    <w:rsid w:val="005B5FC4"/>
    <w:rsid w:val="005B60A0"/>
    <w:rsid w:val="005B611A"/>
    <w:rsid w:val="005B618A"/>
    <w:rsid w:val="005B6474"/>
    <w:rsid w:val="005B6592"/>
    <w:rsid w:val="005B67AD"/>
    <w:rsid w:val="005B6B60"/>
    <w:rsid w:val="005B6D42"/>
    <w:rsid w:val="005B6DB5"/>
    <w:rsid w:val="005B6F00"/>
    <w:rsid w:val="005B6F5E"/>
    <w:rsid w:val="005B6FAE"/>
    <w:rsid w:val="005B703E"/>
    <w:rsid w:val="005B7061"/>
    <w:rsid w:val="005B70AF"/>
    <w:rsid w:val="005B71E2"/>
    <w:rsid w:val="005B7210"/>
    <w:rsid w:val="005B7284"/>
    <w:rsid w:val="005B73CA"/>
    <w:rsid w:val="005B744B"/>
    <w:rsid w:val="005B750D"/>
    <w:rsid w:val="005B754D"/>
    <w:rsid w:val="005B762A"/>
    <w:rsid w:val="005B7824"/>
    <w:rsid w:val="005B783F"/>
    <w:rsid w:val="005B791F"/>
    <w:rsid w:val="005B7A4C"/>
    <w:rsid w:val="005B7A5C"/>
    <w:rsid w:val="005B7E5D"/>
    <w:rsid w:val="005C001C"/>
    <w:rsid w:val="005C01BD"/>
    <w:rsid w:val="005C0350"/>
    <w:rsid w:val="005C03F4"/>
    <w:rsid w:val="005C03F7"/>
    <w:rsid w:val="005C04CE"/>
    <w:rsid w:val="005C0625"/>
    <w:rsid w:val="005C077D"/>
    <w:rsid w:val="005C07C9"/>
    <w:rsid w:val="005C08D1"/>
    <w:rsid w:val="005C0904"/>
    <w:rsid w:val="005C09BF"/>
    <w:rsid w:val="005C0B4E"/>
    <w:rsid w:val="005C0C08"/>
    <w:rsid w:val="005C0D41"/>
    <w:rsid w:val="005C0D61"/>
    <w:rsid w:val="005C0DC9"/>
    <w:rsid w:val="005C0DDE"/>
    <w:rsid w:val="005C0F37"/>
    <w:rsid w:val="005C0FA9"/>
    <w:rsid w:val="005C1225"/>
    <w:rsid w:val="005C132F"/>
    <w:rsid w:val="005C13E5"/>
    <w:rsid w:val="005C16DE"/>
    <w:rsid w:val="005C1752"/>
    <w:rsid w:val="005C187E"/>
    <w:rsid w:val="005C18B9"/>
    <w:rsid w:val="005C1BF2"/>
    <w:rsid w:val="005C1C2A"/>
    <w:rsid w:val="005C1FCD"/>
    <w:rsid w:val="005C212E"/>
    <w:rsid w:val="005C2144"/>
    <w:rsid w:val="005C244C"/>
    <w:rsid w:val="005C247C"/>
    <w:rsid w:val="005C24BA"/>
    <w:rsid w:val="005C25B5"/>
    <w:rsid w:val="005C2636"/>
    <w:rsid w:val="005C2D0E"/>
    <w:rsid w:val="005C2D32"/>
    <w:rsid w:val="005C2DAD"/>
    <w:rsid w:val="005C2E91"/>
    <w:rsid w:val="005C2ED8"/>
    <w:rsid w:val="005C2FAF"/>
    <w:rsid w:val="005C30AC"/>
    <w:rsid w:val="005C3118"/>
    <w:rsid w:val="005C312B"/>
    <w:rsid w:val="005C317B"/>
    <w:rsid w:val="005C3201"/>
    <w:rsid w:val="005C339E"/>
    <w:rsid w:val="005C3459"/>
    <w:rsid w:val="005C3474"/>
    <w:rsid w:val="005C36A2"/>
    <w:rsid w:val="005C3718"/>
    <w:rsid w:val="005C376D"/>
    <w:rsid w:val="005C37D9"/>
    <w:rsid w:val="005C38C0"/>
    <w:rsid w:val="005C393E"/>
    <w:rsid w:val="005C3941"/>
    <w:rsid w:val="005C3B59"/>
    <w:rsid w:val="005C3C2E"/>
    <w:rsid w:val="005C3CAA"/>
    <w:rsid w:val="005C3D21"/>
    <w:rsid w:val="005C3EBA"/>
    <w:rsid w:val="005C408F"/>
    <w:rsid w:val="005C40A7"/>
    <w:rsid w:val="005C40BB"/>
    <w:rsid w:val="005C42B4"/>
    <w:rsid w:val="005C443C"/>
    <w:rsid w:val="005C446E"/>
    <w:rsid w:val="005C457E"/>
    <w:rsid w:val="005C45A2"/>
    <w:rsid w:val="005C46BF"/>
    <w:rsid w:val="005C473B"/>
    <w:rsid w:val="005C478E"/>
    <w:rsid w:val="005C47CE"/>
    <w:rsid w:val="005C4B4D"/>
    <w:rsid w:val="005C4B76"/>
    <w:rsid w:val="005C4BE8"/>
    <w:rsid w:val="005C4CB2"/>
    <w:rsid w:val="005C4DE3"/>
    <w:rsid w:val="005C4EED"/>
    <w:rsid w:val="005C4FE1"/>
    <w:rsid w:val="005C5024"/>
    <w:rsid w:val="005C5027"/>
    <w:rsid w:val="005C5030"/>
    <w:rsid w:val="005C51C6"/>
    <w:rsid w:val="005C5277"/>
    <w:rsid w:val="005C52BD"/>
    <w:rsid w:val="005C5372"/>
    <w:rsid w:val="005C5379"/>
    <w:rsid w:val="005C537B"/>
    <w:rsid w:val="005C53D1"/>
    <w:rsid w:val="005C5425"/>
    <w:rsid w:val="005C54C8"/>
    <w:rsid w:val="005C56C8"/>
    <w:rsid w:val="005C5748"/>
    <w:rsid w:val="005C5846"/>
    <w:rsid w:val="005C5849"/>
    <w:rsid w:val="005C59F9"/>
    <w:rsid w:val="005C5A28"/>
    <w:rsid w:val="005C5B3E"/>
    <w:rsid w:val="005C5BA2"/>
    <w:rsid w:val="005C5C5F"/>
    <w:rsid w:val="005C5CDE"/>
    <w:rsid w:val="005C5EAA"/>
    <w:rsid w:val="005C5FFF"/>
    <w:rsid w:val="005C6059"/>
    <w:rsid w:val="005C6146"/>
    <w:rsid w:val="005C6222"/>
    <w:rsid w:val="005C6405"/>
    <w:rsid w:val="005C6481"/>
    <w:rsid w:val="005C6731"/>
    <w:rsid w:val="005C6814"/>
    <w:rsid w:val="005C68FD"/>
    <w:rsid w:val="005C69F1"/>
    <w:rsid w:val="005C69FA"/>
    <w:rsid w:val="005C6B26"/>
    <w:rsid w:val="005C737B"/>
    <w:rsid w:val="005C737F"/>
    <w:rsid w:val="005C7663"/>
    <w:rsid w:val="005C772B"/>
    <w:rsid w:val="005C7836"/>
    <w:rsid w:val="005C7A54"/>
    <w:rsid w:val="005C7B3F"/>
    <w:rsid w:val="005C7CAD"/>
    <w:rsid w:val="005C7CF2"/>
    <w:rsid w:val="005C7DAB"/>
    <w:rsid w:val="005C7EB7"/>
    <w:rsid w:val="005C7EF8"/>
    <w:rsid w:val="005C7F16"/>
    <w:rsid w:val="005D01E1"/>
    <w:rsid w:val="005D0224"/>
    <w:rsid w:val="005D02FA"/>
    <w:rsid w:val="005D03DD"/>
    <w:rsid w:val="005D03E3"/>
    <w:rsid w:val="005D0476"/>
    <w:rsid w:val="005D047B"/>
    <w:rsid w:val="005D055E"/>
    <w:rsid w:val="005D05A5"/>
    <w:rsid w:val="005D06C2"/>
    <w:rsid w:val="005D071A"/>
    <w:rsid w:val="005D0790"/>
    <w:rsid w:val="005D07FA"/>
    <w:rsid w:val="005D09F9"/>
    <w:rsid w:val="005D0C1A"/>
    <w:rsid w:val="005D0D3E"/>
    <w:rsid w:val="005D0E0D"/>
    <w:rsid w:val="005D1120"/>
    <w:rsid w:val="005D1230"/>
    <w:rsid w:val="005D128E"/>
    <w:rsid w:val="005D1471"/>
    <w:rsid w:val="005D147C"/>
    <w:rsid w:val="005D158D"/>
    <w:rsid w:val="005D1660"/>
    <w:rsid w:val="005D173C"/>
    <w:rsid w:val="005D17BF"/>
    <w:rsid w:val="005D184A"/>
    <w:rsid w:val="005D18A5"/>
    <w:rsid w:val="005D18B1"/>
    <w:rsid w:val="005D18DF"/>
    <w:rsid w:val="005D1916"/>
    <w:rsid w:val="005D195C"/>
    <w:rsid w:val="005D1A1E"/>
    <w:rsid w:val="005D1ACA"/>
    <w:rsid w:val="005D1C8A"/>
    <w:rsid w:val="005D1CFA"/>
    <w:rsid w:val="005D1D98"/>
    <w:rsid w:val="005D1E09"/>
    <w:rsid w:val="005D2044"/>
    <w:rsid w:val="005D204B"/>
    <w:rsid w:val="005D20C1"/>
    <w:rsid w:val="005D20FC"/>
    <w:rsid w:val="005D21B5"/>
    <w:rsid w:val="005D2393"/>
    <w:rsid w:val="005D249B"/>
    <w:rsid w:val="005D24A2"/>
    <w:rsid w:val="005D24DF"/>
    <w:rsid w:val="005D25D7"/>
    <w:rsid w:val="005D25F5"/>
    <w:rsid w:val="005D261A"/>
    <w:rsid w:val="005D2826"/>
    <w:rsid w:val="005D28F0"/>
    <w:rsid w:val="005D2945"/>
    <w:rsid w:val="005D2A38"/>
    <w:rsid w:val="005D2A49"/>
    <w:rsid w:val="005D2C63"/>
    <w:rsid w:val="005D2C7A"/>
    <w:rsid w:val="005D2CB0"/>
    <w:rsid w:val="005D2CE5"/>
    <w:rsid w:val="005D2CF9"/>
    <w:rsid w:val="005D2DA6"/>
    <w:rsid w:val="005D2EE8"/>
    <w:rsid w:val="005D2EF8"/>
    <w:rsid w:val="005D2F05"/>
    <w:rsid w:val="005D304E"/>
    <w:rsid w:val="005D30C8"/>
    <w:rsid w:val="005D3111"/>
    <w:rsid w:val="005D325F"/>
    <w:rsid w:val="005D3534"/>
    <w:rsid w:val="005D35C2"/>
    <w:rsid w:val="005D35E1"/>
    <w:rsid w:val="005D3672"/>
    <w:rsid w:val="005D3707"/>
    <w:rsid w:val="005D37C4"/>
    <w:rsid w:val="005D382F"/>
    <w:rsid w:val="005D3894"/>
    <w:rsid w:val="005D38AA"/>
    <w:rsid w:val="005D39A0"/>
    <w:rsid w:val="005D3AF0"/>
    <w:rsid w:val="005D3B27"/>
    <w:rsid w:val="005D3BFD"/>
    <w:rsid w:val="005D3D3E"/>
    <w:rsid w:val="005D3DD4"/>
    <w:rsid w:val="005D3E0F"/>
    <w:rsid w:val="005D3EAC"/>
    <w:rsid w:val="005D3F0F"/>
    <w:rsid w:val="005D4043"/>
    <w:rsid w:val="005D4068"/>
    <w:rsid w:val="005D418D"/>
    <w:rsid w:val="005D4203"/>
    <w:rsid w:val="005D44C8"/>
    <w:rsid w:val="005D46E9"/>
    <w:rsid w:val="005D4906"/>
    <w:rsid w:val="005D49D1"/>
    <w:rsid w:val="005D4AB4"/>
    <w:rsid w:val="005D4AC4"/>
    <w:rsid w:val="005D4C30"/>
    <w:rsid w:val="005D4C37"/>
    <w:rsid w:val="005D4DAD"/>
    <w:rsid w:val="005D4DEE"/>
    <w:rsid w:val="005D5012"/>
    <w:rsid w:val="005D501E"/>
    <w:rsid w:val="005D50E7"/>
    <w:rsid w:val="005D517D"/>
    <w:rsid w:val="005D5239"/>
    <w:rsid w:val="005D5272"/>
    <w:rsid w:val="005D532E"/>
    <w:rsid w:val="005D54B1"/>
    <w:rsid w:val="005D5755"/>
    <w:rsid w:val="005D57DF"/>
    <w:rsid w:val="005D590C"/>
    <w:rsid w:val="005D5933"/>
    <w:rsid w:val="005D59E6"/>
    <w:rsid w:val="005D5AB0"/>
    <w:rsid w:val="005D5BD1"/>
    <w:rsid w:val="005D5BE4"/>
    <w:rsid w:val="005D5E2C"/>
    <w:rsid w:val="005D5E46"/>
    <w:rsid w:val="005D5F52"/>
    <w:rsid w:val="005D609E"/>
    <w:rsid w:val="005D6211"/>
    <w:rsid w:val="005D6307"/>
    <w:rsid w:val="005D63FD"/>
    <w:rsid w:val="005D64A5"/>
    <w:rsid w:val="005D657F"/>
    <w:rsid w:val="005D65FE"/>
    <w:rsid w:val="005D689C"/>
    <w:rsid w:val="005D6929"/>
    <w:rsid w:val="005D6975"/>
    <w:rsid w:val="005D6A6E"/>
    <w:rsid w:val="005D6A7E"/>
    <w:rsid w:val="005D6AA6"/>
    <w:rsid w:val="005D6B10"/>
    <w:rsid w:val="005D6B30"/>
    <w:rsid w:val="005D6C93"/>
    <w:rsid w:val="005D6E1C"/>
    <w:rsid w:val="005D6F5C"/>
    <w:rsid w:val="005D701C"/>
    <w:rsid w:val="005D70E2"/>
    <w:rsid w:val="005D7458"/>
    <w:rsid w:val="005D7473"/>
    <w:rsid w:val="005D7539"/>
    <w:rsid w:val="005D7677"/>
    <w:rsid w:val="005D76B9"/>
    <w:rsid w:val="005D76F4"/>
    <w:rsid w:val="005D77E1"/>
    <w:rsid w:val="005D7882"/>
    <w:rsid w:val="005D795C"/>
    <w:rsid w:val="005D7AAF"/>
    <w:rsid w:val="005D7ADD"/>
    <w:rsid w:val="005D7E04"/>
    <w:rsid w:val="005D7EB9"/>
    <w:rsid w:val="005D7EF3"/>
    <w:rsid w:val="005E0082"/>
    <w:rsid w:val="005E02F5"/>
    <w:rsid w:val="005E0332"/>
    <w:rsid w:val="005E0440"/>
    <w:rsid w:val="005E05B6"/>
    <w:rsid w:val="005E05E8"/>
    <w:rsid w:val="005E06E1"/>
    <w:rsid w:val="005E06F9"/>
    <w:rsid w:val="005E07FF"/>
    <w:rsid w:val="005E0827"/>
    <w:rsid w:val="005E0899"/>
    <w:rsid w:val="005E08E3"/>
    <w:rsid w:val="005E0B0F"/>
    <w:rsid w:val="005E0B4B"/>
    <w:rsid w:val="005E0BD9"/>
    <w:rsid w:val="005E0BEE"/>
    <w:rsid w:val="005E0C61"/>
    <w:rsid w:val="005E0C63"/>
    <w:rsid w:val="005E0E26"/>
    <w:rsid w:val="005E0EAB"/>
    <w:rsid w:val="005E0F95"/>
    <w:rsid w:val="005E1001"/>
    <w:rsid w:val="005E10AB"/>
    <w:rsid w:val="005E11A0"/>
    <w:rsid w:val="005E1299"/>
    <w:rsid w:val="005E129B"/>
    <w:rsid w:val="005E1393"/>
    <w:rsid w:val="005E1411"/>
    <w:rsid w:val="005E161A"/>
    <w:rsid w:val="005E16AD"/>
    <w:rsid w:val="005E16B5"/>
    <w:rsid w:val="005E1745"/>
    <w:rsid w:val="005E17A3"/>
    <w:rsid w:val="005E181A"/>
    <w:rsid w:val="005E19BF"/>
    <w:rsid w:val="005E1A4A"/>
    <w:rsid w:val="005E1AFF"/>
    <w:rsid w:val="005E1B51"/>
    <w:rsid w:val="005E1B90"/>
    <w:rsid w:val="005E1E54"/>
    <w:rsid w:val="005E1E5F"/>
    <w:rsid w:val="005E1FA2"/>
    <w:rsid w:val="005E2036"/>
    <w:rsid w:val="005E217F"/>
    <w:rsid w:val="005E2229"/>
    <w:rsid w:val="005E22B2"/>
    <w:rsid w:val="005E2310"/>
    <w:rsid w:val="005E231A"/>
    <w:rsid w:val="005E2690"/>
    <w:rsid w:val="005E2694"/>
    <w:rsid w:val="005E269B"/>
    <w:rsid w:val="005E292F"/>
    <w:rsid w:val="005E295E"/>
    <w:rsid w:val="005E298D"/>
    <w:rsid w:val="005E2AA9"/>
    <w:rsid w:val="005E2B01"/>
    <w:rsid w:val="005E2CD0"/>
    <w:rsid w:val="005E2CD7"/>
    <w:rsid w:val="005E2DE7"/>
    <w:rsid w:val="005E2E45"/>
    <w:rsid w:val="005E2F2F"/>
    <w:rsid w:val="005E3035"/>
    <w:rsid w:val="005E304E"/>
    <w:rsid w:val="005E3096"/>
    <w:rsid w:val="005E30C0"/>
    <w:rsid w:val="005E3259"/>
    <w:rsid w:val="005E327A"/>
    <w:rsid w:val="005E3536"/>
    <w:rsid w:val="005E353A"/>
    <w:rsid w:val="005E35D6"/>
    <w:rsid w:val="005E35FD"/>
    <w:rsid w:val="005E37F3"/>
    <w:rsid w:val="005E383F"/>
    <w:rsid w:val="005E38EC"/>
    <w:rsid w:val="005E3B77"/>
    <w:rsid w:val="005E3BEE"/>
    <w:rsid w:val="005E3C12"/>
    <w:rsid w:val="005E3C2B"/>
    <w:rsid w:val="005E3D7E"/>
    <w:rsid w:val="005E3E11"/>
    <w:rsid w:val="005E3E64"/>
    <w:rsid w:val="005E3FFF"/>
    <w:rsid w:val="005E42E9"/>
    <w:rsid w:val="005E43AD"/>
    <w:rsid w:val="005E44EE"/>
    <w:rsid w:val="005E4570"/>
    <w:rsid w:val="005E45BB"/>
    <w:rsid w:val="005E47EF"/>
    <w:rsid w:val="005E48F7"/>
    <w:rsid w:val="005E492E"/>
    <w:rsid w:val="005E4B71"/>
    <w:rsid w:val="005E4CCB"/>
    <w:rsid w:val="005E4E11"/>
    <w:rsid w:val="005E4F97"/>
    <w:rsid w:val="005E50E6"/>
    <w:rsid w:val="005E5277"/>
    <w:rsid w:val="005E52B1"/>
    <w:rsid w:val="005E52E5"/>
    <w:rsid w:val="005E544F"/>
    <w:rsid w:val="005E546D"/>
    <w:rsid w:val="005E5495"/>
    <w:rsid w:val="005E5563"/>
    <w:rsid w:val="005E56B7"/>
    <w:rsid w:val="005E59C5"/>
    <w:rsid w:val="005E5A69"/>
    <w:rsid w:val="005E5A80"/>
    <w:rsid w:val="005E5AD5"/>
    <w:rsid w:val="005E5BBE"/>
    <w:rsid w:val="005E5DEE"/>
    <w:rsid w:val="005E5E35"/>
    <w:rsid w:val="005E5E4F"/>
    <w:rsid w:val="005E5E74"/>
    <w:rsid w:val="005E5E87"/>
    <w:rsid w:val="005E5EA0"/>
    <w:rsid w:val="005E5FCE"/>
    <w:rsid w:val="005E6042"/>
    <w:rsid w:val="005E61B3"/>
    <w:rsid w:val="005E62CA"/>
    <w:rsid w:val="005E6341"/>
    <w:rsid w:val="005E65F5"/>
    <w:rsid w:val="005E66F1"/>
    <w:rsid w:val="005E670F"/>
    <w:rsid w:val="005E6963"/>
    <w:rsid w:val="005E6AFB"/>
    <w:rsid w:val="005E6BF5"/>
    <w:rsid w:val="005E6D39"/>
    <w:rsid w:val="005E6F13"/>
    <w:rsid w:val="005E703B"/>
    <w:rsid w:val="005E72A5"/>
    <w:rsid w:val="005E73FB"/>
    <w:rsid w:val="005E750E"/>
    <w:rsid w:val="005E7698"/>
    <w:rsid w:val="005E7701"/>
    <w:rsid w:val="005E7741"/>
    <w:rsid w:val="005E7849"/>
    <w:rsid w:val="005E78A2"/>
    <w:rsid w:val="005E7A1B"/>
    <w:rsid w:val="005E7A8C"/>
    <w:rsid w:val="005E7B7C"/>
    <w:rsid w:val="005E7C87"/>
    <w:rsid w:val="005E7F15"/>
    <w:rsid w:val="005E7F45"/>
    <w:rsid w:val="005F0079"/>
    <w:rsid w:val="005F02CB"/>
    <w:rsid w:val="005F038D"/>
    <w:rsid w:val="005F0439"/>
    <w:rsid w:val="005F0528"/>
    <w:rsid w:val="005F0532"/>
    <w:rsid w:val="005F058D"/>
    <w:rsid w:val="005F0613"/>
    <w:rsid w:val="005F06FA"/>
    <w:rsid w:val="005F06FD"/>
    <w:rsid w:val="005F07FD"/>
    <w:rsid w:val="005F0B4C"/>
    <w:rsid w:val="005F0B53"/>
    <w:rsid w:val="005F0BB0"/>
    <w:rsid w:val="005F0BF4"/>
    <w:rsid w:val="005F0C46"/>
    <w:rsid w:val="005F0C67"/>
    <w:rsid w:val="005F0D46"/>
    <w:rsid w:val="005F0D7A"/>
    <w:rsid w:val="005F0DD3"/>
    <w:rsid w:val="005F1069"/>
    <w:rsid w:val="005F10BD"/>
    <w:rsid w:val="005F114D"/>
    <w:rsid w:val="005F1392"/>
    <w:rsid w:val="005F1579"/>
    <w:rsid w:val="005F1588"/>
    <w:rsid w:val="005F15E9"/>
    <w:rsid w:val="005F1B8A"/>
    <w:rsid w:val="005F1BD0"/>
    <w:rsid w:val="005F1CF0"/>
    <w:rsid w:val="005F1DBE"/>
    <w:rsid w:val="005F1FE4"/>
    <w:rsid w:val="005F208F"/>
    <w:rsid w:val="005F2114"/>
    <w:rsid w:val="005F21EC"/>
    <w:rsid w:val="005F23E6"/>
    <w:rsid w:val="005F2517"/>
    <w:rsid w:val="005F2528"/>
    <w:rsid w:val="005F2624"/>
    <w:rsid w:val="005F26AF"/>
    <w:rsid w:val="005F280B"/>
    <w:rsid w:val="005F2941"/>
    <w:rsid w:val="005F298F"/>
    <w:rsid w:val="005F2991"/>
    <w:rsid w:val="005F2B51"/>
    <w:rsid w:val="005F2FCA"/>
    <w:rsid w:val="005F3035"/>
    <w:rsid w:val="005F30FB"/>
    <w:rsid w:val="005F3112"/>
    <w:rsid w:val="005F3199"/>
    <w:rsid w:val="005F3299"/>
    <w:rsid w:val="005F3391"/>
    <w:rsid w:val="005F3508"/>
    <w:rsid w:val="005F369B"/>
    <w:rsid w:val="005F36C7"/>
    <w:rsid w:val="005F3730"/>
    <w:rsid w:val="005F388B"/>
    <w:rsid w:val="005F3955"/>
    <w:rsid w:val="005F3CF0"/>
    <w:rsid w:val="005F3DD8"/>
    <w:rsid w:val="005F3DEA"/>
    <w:rsid w:val="005F3E22"/>
    <w:rsid w:val="005F3F7F"/>
    <w:rsid w:val="005F3F83"/>
    <w:rsid w:val="005F406E"/>
    <w:rsid w:val="005F40E5"/>
    <w:rsid w:val="005F4115"/>
    <w:rsid w:val="005F4126"/>
    <w:rsid w:val="005F419B"/>
    <w:rsid w:val="005F422F"/>
    <w:rsid w:val="005F435C"/>
    <w:rsid w:val="005F436B"/>
    <w:rsid w:val="005F4374"/>
    <w:rsid w:val="005F452F"/>
    <w:rsid w:val="005F465D"/>
    <w:rsid w:val="005F46CA"/>
    <w:rsid w:val="005F46D9"/>
    <w:rsid w:val="005F482D"/>
    <w:rsid w:val="005F48FD"/>
    <w:rsid w:val="005F493D"/>
    <w:rsid w:val="005F4950"/>
    <w:rsid w:val="005F4AC4"/>
    <w:rsid w:val="005F4C49"/>
    <w:rsid w:val="005F4CB8"/>
    <w:rsid w:val="005F4D16"/>
    <w:rsid w:val="005F4D97"/>
    <w:rsid w:val="005F4FF9"/>
    <w:rsid w:val="005F504B"/>
    <w:rsid w:val="005F5239"/>
    <w:rsid w:val="005F523F"/>
    <w:rsid w:val="005F5362"/>
    <w:rsid w:val="005F53B0"/>
    <w:rsid w:val="005F547B"/>
    <w:rsid w:val="005F553D"/>
    <w:rsid w:val="005F556F"/>
    <w:rsid w:val="005F5627"/>
    <w:rsid w:val="005F57EC"/>
    <w:rsid w:val="005F58AF"/>
    <w:rsid w:val="005F5962"/>
    <w:rsid w:val="005F5983"/>
    <w:rsid w:val="005F5AE1"/>
    <w:rsid w:val="005F5B13"/>
    <w:rsid w:val="005F5BDB"/>
    <w:rsid w:val="005F5C3D"/>
    <w:rsid w:val="005F5C5C"/>
    <w:rsid w:val="005F5E0E"/>
    <w:rsid w:val="005F5E9E"/>
    <w:rsid w:val="005F600B"/>
    <w:rsid w:val="005F619F"/>
    <w:rsid w:val="005F657E"/>
    <w:rsid w:val="005F660A"/>
    <w:rsid w:val="005F6697"/>
    <w:rsid w:val="005F676D"/>
    <w:rsid w:val="005F68DA"/>
    <w:rsid w:val="005F690E"/>
    <w:rsid w:val="005F6984"/>
    <w:rsid w:val="005F69DD"/>
    <w:rsid w:val="005F6B08"/>
    <w:rsid w:val="005F6BDE"/>
    <w:rsid w:val="005F6CA5"/>
    <w:rsid w:val="005F6CE1"/>
    <w:rsid w:val="005F6E2F"/>
    <w:rsid w:val="005F6ED0"/>
    <w:rsid w:val="005F6EF0"/>
    <w:rsid w:val="005F6F0C"/>
    <w:rsid w:val="005F6F60"/>
    <w:rsid w:val="005F6F9C"/>
    <w:rsid w:val="005F6FFC"/>
    <w:rsid w:val="005F704D"/>
    <w:rsid w:val="005F7400"/>
    <w:rsid w:val="005F77B4"/>
    <w:rsid w:val="005F78F7"/>
    <w:rsid w:val="005F7A28"/>
    <w:rsid w:val="005F7B2E"/>
    <w:rsid w:val="005F7CC1"/>
    <w:rsid w:val="005F7CD9"/>
    <w:rsid w:val="005F7FAF"/>
    <w:rsid w:val="005F7FB4"/>
    <w:rsid w:val="00600055"/>
    <w:rsid w:val="006001C6"/>
    <w:rsid w:val="0060024F"/>
    <w:rsid w:val="00600267"/>
    <w:rsid w:val="0060026E"/>
    <w:rsid w:val="00600273"/>
    <w:rsid w:val="0060035D"/>
    <w:rsid w:val="006004DE"/>
    <w:rsid w:val="00600536"/>
    <w:rsid w:val="00600663"/>
    <w:rsid w:val="006007D5"/>
    <w:rsid w:val="00600873"/>
    <w:rsid w:val="00600918"/>
    <w:rsid w:val="0060092A"/>
    <w:rsid w:val="006009DF"/>
    <w:rsid w:val="006009E7"/>
    <w:rsid w:val="00600AAB"/>
    <w:rsid w:val="00600B4F"/>
    <w:rsid w:val="00600B6C"/>
    <w:rsid w:val="00600BED"/>
    <w:rsid w:val="00600C18"/>
    <w:rsid w:val="00600ECD"/>
    <w:rsid w:val="00601072"/>
    <w:rsid w:val="00601097"/>
    <w:rsid w:val="00601115"/>
    <w:rsid w:val="00601253"/>
    <w:rsid w:val="006012AF"/>
    <w:rsid w:val="006012DA"/>
    <w:rsid w:val="006013AE"/>
    <w:rsid w:val="0060144E"/>
    <w:rsid w:val="00601490"/>
    <w:rsid w:val="0060150D"/>
    <w:rsid w:val="006016A5"/>
    <w:rsid w:val="00601B30"/>
    <w:rsid w:val="00601C10"/>
    <w:rsid w:val="00601E1B"/>
    <w:rsid w:val="00601EC8"/>
    <w:rsid w:val="00601FCD"/>
    <w:rsid w:val="00602231"/>
    <w:rsid w:val="00602354"/>
    <w:rsid w:val="006023E2"/>
    <w:rsid w:val="0060254B"/>
    <w:rsid w:val="00602612"/>
    <w:rsid w:val="00602689"/>
    <w:rsid w:val="0060268D"/>
    <w:rsid w:val="006027D5"/>
    <w:rsid w:val="00602A62"/>
    <w:rsid w:val="00602BD8"/>
    <w:rsid w:val="00602BDF"/>
    <w:rsid w:val="00602D19"/>
    <w:rsid w:val="00602DA4"/>
    <w:rsid w:val="00602DFD"/>
    <w:rsid w:val="00602E0B"/>
    <w:rsid w:val="00602E3E"/>
    <w:rsid w:val="00602F3E"/>
    <w:rsid w:val="00602F86"/>
    <w:rsid w:val="00602FE4"/>
    <w:rsid w:val="0060305B"/>
    <w:rsid w:val="006030C2"/>
    <w:rsid w:val="00603119"/>
    <w:rsid w:val="00603124"/>
    <w:rsid w:val="006031FB"/>
    <w:rsid w:val="00603287"/>
    <w:rsid w:val="00603460"/>
    <w:rsid w:val="00603567"/>
    <w:rsid w:val="0060361D"/>
    <w:rsid w:val="00603956"/>
    <w:rsid w:val="00603967"/>
    <w:rsid w:val="006039C5"/>
    <w:rsid w:val="00603A0D"/>
    <w:rsid w:val="00603A17"/>
    <w:rsid w:val="00603A58"/>
    <w:rsid w:val="00603A8C"/>
    <w:rsid w:val="00603B1B"/>
    <w:rsid w:val="00603B63"/>
    <w:rsid w:val="00603B6D"/>
    <w:rsid w:val="00603CF2"/>
    <w:rsid w:val="00603D32"/>
    <w:rsid w:val="00603E58"/>
    <w:rsid w:val="00603F1A"/>
    <w:rsid w:val="00604166"/>
    <w:rsid w:val="006041B2"/>
    <w:rsid w:val="00604276"/>
    <w:rsid w:val="006043D7"/>
    <w:rsid w:val="006044F2"/>
    <w:rsid w:val="00604522"/>
    <w:rsid w:val="00604547"/>
    <w:rsid w:val="00604594"/>
    <w:rsid w:val="006046C0"/>
    <w:rsid w:val="00604708"/>
    <w:rsid w:val="0060482F"/>
    <w:rsid w:val="006049C5"/>
    <w:rsid w:val="00604A21"/>
    <w:rsid w:val="00604CFF"/>
    <w:rsid w:val="006050B8"/>
    <w:rsid w:val="00605138"/>
    <w:rsid w:val="0060514D"/>
    <w:rsid w:val="00605399"/>
    <w:rsid w:val="006053B9"/>
    <w:rsid w:val="006054EE"/>
    <w:rsid w:val="0060563B"/>
    <w:rsid w:val="00605692"/>
    <w:rsid w:val="0060573D"/>
    <w:rsid w:val="0060591D"/>
    <w:rsid w:val="006059EC"/>
    <w:rsid w:val="00605A02"/>
    <w:rsid w:val="00605A5D"/>
    <w:rsid w:val="00605B28"/>
    <w:rsid w:val="00605B40"/>
    <w:rsid w:val="00605B5D"/>
    <w:rsid w:val="00605BAD"/>
    <w:rsid w:val="00605D9B"/>
    <w:rsid w:val="00605DAB"/>
    <w:rsid w:val="00605E11"/>
    <w:rsid w:val="00605E78"/>
    <w:rsid w:val="00606012"/>
    <w:rsid w:val="006061B4"/>
    <w:rsid w:val="006061EC"/>
    <w:rsid w:val="0060635A"/>
    <w:rsid w:val="00606433"/>
    <w:rsid w:val="006065A2"/>
    <w:rsid w:val="00606622"/>
    <w:rsid w:val="0060662D"/>
    <w:rsid w:val="006066B6"/>
    <w:rsid w:val="006066EA"/>
    <w:rsid w:val="00606720"/>
    <w:rsid w:val="006069B8"/>
    <w:rsid w:val="00606AEC"/>
    <w:rsid w:val="00606BAD"/>
    <w:rsid w:val="00607017"/>
    <w:rsid w:val="006070BA"/>
    <w:rsid w:val="006072C3"/>
    <w:rsid w:val="00607331"/>
    <w:rsid w:val="006073EB"/>
    <w:rsid w:val="0060741A"/>
    <w:rsid w:val="00607482"/>
    <w:rsid w:val="006074B1"/>
    <w:rsid w:val="00607600"/>
    <w:rsid w:val="0060764C"/>
    <w:rsid w:val="00607658"/>
    <w:rsid w:val="0060769E"/>
    <w:rsid w:val="006078CE"/>
    <w:rsid w:val="00607A19"/>
    <w:rsid w:val="00607A9F"/>
    <w:rsid w:val="00607ADE"/>
    <w:rsid w:val="00607B4A"/>
    <w:rsid w:val="00607E68"/>
    <w:rsid w:val="00607ED1"/>
    <w:rsid w:val="00607EEB"/>
    <w:rsid w:val="00610035"/>
    <w:rsid w:val="00610224"/>
    <w:rsid w:val="0061023F"/>
    <w:rsid w:val="006102C6"/>
    <w:rsid w:val="006103EB"/>
    <w:rsid w:val="006103F0"/>
    <w:rsid w:val="006104A0"/>
    <w:rsid w:val="00610792"/>
    <w:rsid w:val="006107AD"/>
    <w:rsid w:val="00610805"/>
    <w:rsid w:val="0061084D"/>
    <w:rsid w:val="006108E1"/>
    <w:rsid w:val="00610B78"/>
    <w:rsid w:val="00610BE6"/>
    <w:rsid w:val="00610BEF"/>
    <w:rsid w:val="00610CE8"/>
    <w:rsid w:val="00610D8D"/>
    <w:rsid w:val="00610D9A"/>
    <w:rsid w:val="00610F1C"/>
    <w:rsid w:val="00610FA4"/>
    <w:rsid w:val="0061113B"/>
    <w:rsid w:val="006112E3"/>
    <w:rsid w:val="006113A9"/>
    <w:rsid w:val="006114BA"/>
    <w:rsid w:val="00611564"/>
    <w:rsid w:val="006115B5"/>
    <w:rsid w:val="0061167D"/>
    <w:rsid w:val="006116C8"/>
    <w:rsid w:val="006116E1"/>
    <w:rsid w:val="00611840"/>
    <w:rsid w:val="00611C3D"/>
    <w:rsid w:val="00611C82"/>
    <w:rsid w:val="00611EAD"/>
    <w:rsid w:val="00612081"/>
    <w:rsid w:val="0061208C"/>
    <w:rsid w:val="00612125"/>
    <w:rsid w:val="0061215A"/>
    <w:rsid w:val="00612369"/>
    <w:rsid w:val="00612374"/>
    <w:rsid w:val="0061243E"/>
    <w:rsid w:val="00612441"/>
    <w:rsid w:val="006124D8"/>
    <w:rsid w:val="00612544"/>
    <w:rsid w:val="006125DB"/>
    <w:rsid w:val="00612768"/>
    <w:rsid w:val="006127EA"/>
    <w:rsid w:val="0061297E"/>
    <w:rsid w:val="00612AB4"/>
    <w:rsid w:val="00612C73"/>
    <w:rsid w:val="00612CB1"/>
    <w:rsid w:val="00612DB3"/>
    <w:rsid w:val="00612E96"/>
    <w:rsid w:val="00612EBF"/>
    <w:rsid w:val="00612EE1"/>
    <w:rsid w:val="00612F7A"/>
    <w:rsid w:val="00613084"/>
    <w:rsid w:val="00613120"/>
    <w:rsid w:val="006133A2"/>
    <w:rsid w:val="00613442"/>
    <w:rsid w:val="006134A2"/>
    <w:rsid w:val="006134CE"/>
    <w:rsid w:val="006135C9"/>
    <w:rsid w:val="006135D1"/>
    <w:rsid w:val="006137EC"/>
    <w:rsid w:val="006138D8"/>
    <w:rsid w:val="006139C2"/>
    <w:rsid w:val="00613A55"/>
    <w:rsid w:val="00613C85"/>
    <w:rsid w:val="00613C92"/>
    <w:rsid w:val="00613DB4"/>
    <w:rsid w:val="00613EAC"/>
    <w:rsid w:val="00614016"/>
    <w:rsid w:val="00614064"/>
    <w:rsid w:val="006140AE"/>
    <w:rsid w:val="006141D8"/>
    <w:rsid w:val="006141EA"/>
    <w:rsid w:val="00614225"/>
    <w:rsid w:val="00614289"/>
    <w:rsid w:val="0061432A"/>
    <w:rsid w:val="006143C8"/>
    <w:rsid w:val="006144B0"/>
    <w:rsid w:val="00614729"/>
    <w:rsid w:val="006148B5"/>
    <w:rsid w:val="006149B6"/>
    <w:rsid w:val="00614A7B"/>
    <w:rsid w:val="00614A9E"/>
    <w:rsid w:val="00614B08"/>
    <w:rsid w:val="00614B61"/>
    <w:rsid w:val="00614BDD"/>
    <w:rsid w:val="00614C00"/>
    <w:rsid w:val="00614C2F"/>
    <w:rsid w:val="00614CB4"/>
    <w:rsid w:val="00614D1E"/>
    <w:rsid w:val="00614DE6"/>
    <w:rsid w:val="00614E35"/>
    <w:rsid w:val="0061513A"/>
    <w:rsid w:val="006151F6"/>
    <w:rsid w:val="0061524B"/>
    <w:rsid w:val="00615296"/>
    <w:rsid w:val="0061550B"/>
    <w:rsid w:val="00615563"/>
    <w:rsid w:val="006155AE"/>
    <w:rsid w:val="0061565F"/>
    <w:rsid w:val="00615706"/>
    <w:rsid w:val="00615794"/>
    <w:rsid w:val="00615910"/>
    <w:rsid w:val="006159FA"/>
    <w:rsid w:val="00615A1E"/>
    <w:rsid w:val="00615AF4"/>
    <w:rsid w:val="00615BDB"/>
    <w:rsid w:val="00615C77"/>
    <w:rsid w:val="00615CB9"/>
    <w:rsid w:val="00615EBD"/>
    <w:rsid w:val="00615F78"/>
    <w:rsid w:val="00616280"/>
    <w:rsid w:val="006162D2"/>
    <w:rsid w:val="0061635C"/>
    <w:rsid w:val="006163CB"/>
    <w:rsid w:val="006164C3"/>
    <w:rsid w:val="006164DD"/>
    <w:rsid w:val="0061650B"/>
    <w:rsid w:val="006165A5"/>
    <w:rsid w:val="006167F2"/>
    <w:rsid w:val="00616840"/>
    <w:rsid w:val="00616885"/>
    <w:rsid w:val="00616BC0"/>
    <w:rsid w:val="00616BC6"/>
    <w:rsid w:val="00616C27"/>
    <w:rsid w:val="00616C60"/>
    <w:rsid w:val="00616EDC"/>
    <w:rsid w:val="00616F90"/>
    <w:rsid w:val="00617004"/>
    <w:rsid w:val="0061717B"/>
    <w:rsid w:val="0061717F"/>
    <w:rsid w:val="006171E3"/>
    <w:rsid w:val="00617227"/>
    <w:rsid w:val="00617259"/>
    <w:rsid w:val="0061729F"/>
    <w:rsid w:val="00617346"/>
    <w:rsid w:val="00617399"/>
    <w:rsid w:val="006175CF"/>
    <w:rsid w:val="00617842"/>
    <w:rsid w:val="006179A6"/>
    <w:rsid w:val="00617A02"/>
    <w:rsid w:val="00617A2E"/>
    <w:rsid w:val="00617B93"/>
    <w:rsid w:val="00617BA7"/>
    <w:rsid w:val="00617BAC"/>
    <w:rsid w:val="00617C2F"/>
    <w:rsid w:val="00617E29"/>
    <w:rsid w:val="00617E91"/>
    <w:rsid w:val="00617F26"/>
    <w:rsid w:val="00617F5A"/>
    <w:rsid w:val="00620020"/>
    <w:rsid w:val="00620049"/>
    <w:rsid w:val="00620068"/>
    <w:rsid w:val="00620088"/>
    <w:rsid w:val="006201A2"/>
    <w:rsid w:val="006201CD"/>
    <w:rsid w:val="006201F5"/>
    <w:rsid w:val="00620254"/>
    <w:rsid w:val="0062026A"/>
    <w:rsid w:val="006204BE"/>
    <w:rsid w:val="006205EA"/>
    <w:rsid w:val="00620686"/>
    <w:rsid w:val="006206F0"/>
    <w:rsid w:val="00620721"/>
    <w:rsid w:val="0062089B"/>
    <w:rsid w:val="006209E8"/>
    <w:rsid w:val="006209F8"/>
    <w:rsid w:val="00620B08"/>
    <w:rsid w:val="00620D11"/>
    <w:rsid w:val="00620EDE"/>
    <w:rsid w:val="00621042"/>
    <w:rsid w:val="006210FF"/>
    <w:rsid w:val="006211E8"/>
    <w:rsid w:val="0062149B"/>
    <w:rsid w:val="006215A3"/>
    <w:rsid w:val="006215B0"/>
    <w:rsid w:val="006215DE"/>
    <w:rsid w:val="00621740"/>
    <w:rsid w:val="006217A3"/>
    <w:rsid w:val="006217B4"/>
    <w:rsid w:val="006217DC"/>
    <w:rsid w:val="0062181F"/>
    <w:rsid w:val="006219BD"/>
    <w:rsid w:val="00621A20"/>
    <w:rsid w:val="00621A73"/>
    <w:rsid w:val="00621B6A"/>
    <w:rsid w:val="00621BDB"/>
    <w:rsid w:val="00621C0B"/>
    <w:rsid w:val="00621C32"/>
    <w:rsid w:val="00621C72"/>
    <w:rsid w:val="00621C86"/>
    <w:rsid w:val="00621CAD"/>
    <w:rsid w:val="00621CC6"/>
    <w:rsid w:val="00621FC5"/>
    <w:rsid w:val="006220D4"/>
    <w:rsid w:val="00622156"/>
    <w:rsid w:val="0062219D"/>
    <w:rsid w:val="006223AD"/>
    <w:rsid w:val="0062251E"/>
    <w:rsid w:val="0062257C"/>
    <w:rsid w:val="006225C3"/>
    <w:rsid w:val="006225C5"/>
    <w:rsid w:val="00622717"/>
    <w:rsid w:val="006227A3"/>
    <w:rsid w:val="00622EF1"/>
    <w:rsid w:val="00623026"/>
    <w:rsid w:val="00623056"/>
    <w:rsid w:val="00623240"/>
    <w:rsid w:val="00623427"/>
    <w:rsid w:val="0062346A"/>
    <w:rsid w:val="006234A6"/>
    <w:rsid w:val="006234F9"/>
    <w:rsid w:val="00623584"/>
    <w:rsid w:val="006236FF"/>
    <w:rsid w:val="00623A47"/>
    <w:rsid w:val="00623AEB"/>
    <w:rsid w:val="00623BB4"/>
    <w:rsid w:val="00623E4E"/>
    <w:rsid w:val="00623E99"/>
    <w:rsid w:val="00623EB8"/>
    <w:rsid w:val="00623EFB"/>
    <w:rsid w:val="00624188"/>
    <w:rsid w:val="00624207"/>
    <w:rsid w:val="0062465F"/>
    <w:rsid w:val="0062479B"/>
    <w:rsid w:val="006247CB"/>
    <w:rsid w:val="0062498B"/>
    <w:rsid w:val="0062499A"/>
    <w:rsid w:val="006249EF"/>
    <w:rsid w:val="00624C2C"/>
    <w:rsid w:val="00624C6E"/>
    <w:rsid w:val="00624DA8"/>
    <w:rsid w:val="00624DE5"/>
    <w:rsid w:val="00624EB2"/>
    <w:rsid w:val="00624F30"/>
    <w:rsid w:val="00624FB3"/>
    <w:rsid w:val="006250CA"/>
    <w:rsid w:val="00625103"/>
    <w:rsid w:val="0062528B"/>
    <w:rsid w:val="00625381"/>
    <w:rsid w:val="0062550C"/>
    <w:rsid w:val="0062564E"/>
    <w:rsid w:val="00625ACD"/>
    <w:rsid w:val="00625B24"/>
    <w:rsid w:val="00625B29"/>
    <w:rsid w:val="00625C35"/>
    <w:rsid w:val="00625CF7"/>
    <w:rsid w:val="00625DEE"/>
    <w:rsid w:val="00625E3C"/>
    <w:rsid w:val="00625E7E"/>
    <w:rsid w:val="00625ED9"/>
    <w:rsid w:val="00625FC9"/>
    <w:rsid w:val="006260A5"/>
    <w:rsid w:val="006260FD"/>
    <w:rsid w:val="006261A8"/>
    <w:rsid w:val="00626387"/>
    <w:rsid w:val="0062657C"/>
    <w:rsid w:val="00626634"/>
    <w:rsid w:val="00626650"/>
    <w:rsid w:val="006266C4"/>
    <w:rsid w:val="006268BE"/>
    <w:rsid w:val="00626918"/>
    <w:rsid w:val="00626B92"/>
    <w:rsid w:val="00626BCB"/>
    <w:rsid w:val="00626C1D"/>
    <w:rsid w:val="00626C25"/>
    <w:rsid w:val="00626C29"/>
    <w:rsid w:val="00626D2F"/>
    <w:rsid w:val="00626DCC"/>
    <w:rsid w:val="00626E57"/>
    <w:rsid w:val="00626E64"/>
    <w:rsid w:val="00626EC1"/>
    <w:rsid w:val="00626EF4"/>
    <w:rsid w:val="00626FC8"/>
    <w:rsid w:val="0062712C"/>
    <w:rsid w:val="00627145"/>
    <w:rsid w:val="006271F3"/>
    <w:rsid w:val="0062725A"/>
    <w:rsid w:val="00627321"/>
    <w:rsid w:val="0062734C"/>
    <w:rsid w:val="0062755B"/>
    <w:rsid w:val="006277CB"/>
    <w:rsid w:val="006278C9"/>
    <w:rsid w:val="0062796F"/>
    <w:rsid w:val="006279A8"/>
    <w:rsid w:val="00627A06"/>
    <w:rsid w:val="00627B78"/>
    <w:rsid w:val="00627BA3"/>
    <w:rsid w:val="00627C39"/>
    <w:rsid w:val="00627C65"/>
    <w:rsid w:val="00627CF2"/>
    <w:rsid w:val="00627D72"/>
    <w:rsid w:val="00627DE3"/>
    <w:rsid w:val="00627DF6"/>
    <w:rsid w:val="00627E44"/>
    <w:rsid w:val="0063001D"/>
    <w:rsid w:val="0063004F"/>
    <w:rsid w:val="006300D7"/>
    <w:rsid w:val="00630333"/>
    <w:rsid w:val="0063037C"/>
    <w:rsid w:val="0063038C"/>
    <w:rsid w:val="00630457"/>
    <w:rsid w:val="00630801"/>
    <w:rsid w:val="00630818"/>
    <w:rsid w:val="006308A9"/>
    <w:rsid w:val="006309AC"/>
    <w:rsid w:val="00630ABD"/>
    <w:rsid w:val="00630B00"/>
    <w:rsid w:val="00630B9E"/>
    <w:rsid w:val="00630BE7"/>
    <w:rsid w:val="00630C17"/>
    <w:rsid w:val="00630C4E"/>
    <w:rsid w:val="00630F43"/>
    <w:rsid w:val="00630FA4"/>
    <w:rsid w:val="00631007"/>
    <w:rsid w:val="00631280"/>
    <w:rsid w:val="00631528"/>
    <w:rsid w:val="00631536"/>
    <w:rsid w:val="006317E0"/>
    <w:rsid w:val="00631826"/>
    <w:rsid w:val="00631892"/>
    <w:rsid w:val="00631923"/>
    <w:rsid w:val="00631929"/>
    <w:rsid w:val="00631974"/>
    <w:rsid w:val="00631B1A"/>
    <w:rsid w:val="00631B7A"/>
    <w:rsid w:val="00631B94"/>
    <w:rsid w:val="00631CED"/>
    <w:rsid w:val="00632001"/>
    <w:rsid w:val="0063202E"/>
    <w:rsid w:val="006320C8"/>
    <w:rsid w:val="006320F7"/>
    <w:rsid w:val="00632127"/>
    <w:rsid w:val="0063241E"/>
    <w:rsid w:val="0063248A"/>
    <w:rsid w:val="00632590"/>
    <w:rsid w:val="006326BC"/>
    <w:rsid w:val="0063275C"/>
    <w:rsid w:val="00632763"/>
    <w:rsid w:val="00632927"/>
    <w:rsid w:val="00632A0E"/>
    <w:rsid w:val="00632A4C"/>
    <w:rsid w:val="00632B48"/>
    <w:rsid w:val="00632C00"/>
    <w:rsid w:val="00632D99"/>
    <w:rsid w:val="00632E56"/>
    <w:rsid w:val="00632ED6"/>
    <w:rsid w:val="00632EEF"/>
    <w:rsid w:val="00632F28"/>
    <w:rsid w:val="00632FA4"/>
    <w:rsid w:val="0063305B"/>
    <w:rsid w:val="0063309C"/>
    <w:rsid w:val="00633106"/>
    <w:rsid w:val="006333B7"/>
    <w:rsid w:val="006333DE"/>
    <w:rsid w:val="006335EB"/>
    <w:rsid w:val="0063384B"/>
    <w:rsid w:val="0063387D"/>
    <w:rsid w:val="00633951"/>
    <w:rsid w:val="00633965"/>
    <w:rsid w:val="00633A3A"/>
    <w:rsid w:val="00633A5A"/>
    <w:rsid w:val="00633B0C"/>
    <w:rsid w:val="00633B42"/>
    <w:rsid w:val="00633B5E"/>
    <w:rsid w:val="00633B7D"/>
    <w:rsid w:val="00633C0A"/>
    <w:rsid w:val="00633DE9"/>
    <w:rsid w:val="00633ECD"/>
    <w:rsid w:val="00633F8E"/>
    <w:rsid w:val="00633FE9"/>
    <w:rsid w:val="0063405E"/>
    <w:rsid w:val="0063419F"/>
    <w:rsid w:val="006341AD"/>
    <w:rsid w:val="00634314"/>
    <w:rsid w:val="0063441F"/>
    <w:rsid w:val="006346F1"/>
    <w:rsid w:val="0063473A"/>
    <w:rsid w:val="006347C5"/>
    <w:rsid w:val="006347F5"/>
    <w:rsid w:val="0063499F"/>
    <w:rsid w:val="00634D0D"/>
    <w:rsid w:val="00634D78"/>
    <w:rsid w:val="00634EFA"/>
    <w:rsid w:val="00634F76"/>
    <w:rsid w:val="00634FB0"/>
    <w:rsid w:val="006350F1"/>
    <w:rsid w:val="0063516B"/>
    <w:rsid w:val="006351A6"/>
    <w:rsid w:val="006352BE"/>
    <w:rsid w:val="006353D0"/>
    <w:rsid w:val="0063551B"/>
    <w:rsid w:val="0063551C"/>
    <w:rsid w:val="006357F7"/>
    <w:rsid w:val="00635906"/>
    <w:rsid w:val="0063597E"/>
    <w:rsid w:val="00635CE9"/>
    <w:rsid w:val="00635D75"/>
    <w:rsid w:val="00635E68"/>
    <w:rsid w:val="00635EDC"/>
    <w:rsid w:val="00635F56"/>
    <w:rsid w:val="00636094"/>
    <w:rsid w:val="006360FC"/>
    <w:rsid w:val="006361AB"/>
    <w:rsid w:val="0063633A"/>
    <w:rsid w:val="00636496"/>
    <w:rsid w:val="0063650D"/>
    <w:rsid w:val="0063651B"/>
    <w:rsid w:val="00636584"/>
    <w:rsid w:val="006365DD"/>
    <w:rsid w:val="006365EE"/>
    <w:rsid w:val="0063664F"/>
    <w:rsid w:val="00636694"/>
    <w:rsid w:val="00636716"/>
    <w:rsid w:val="00636811"/>
    <w:rsid w:val="00636A23"/>
    <w:rsid w:val="00636A76"/>
    <w:rsid w:val="00636E06"/>
    <w:rsid w:val="00636F40"/>
    <w:rsid w:val="00636FA2"/>
    <w:rsid w:val="0063720A"/>
    <w:rsid w:val="00637268"/>
    <w:rsid w:val="00637318"/>
    <w:rsid w:val="0063739E"/>
    <w:rsid w:val="006373A0"/>
    <w:rsid w:val="006373C7"/>
    <w:rsid w:val="0063748E"/>
    <w:rsid w:val="00637686"/>
    <w:rsid w:val="00637728"/>
    <w:rsid w:val="006377AD"/>
    <w:rsid w:val="00637D87"/>
    <w:rsid w:val="00637E00"/>
    <w:rsid w:val="00637E32"/>
    <w:rsid w:val="00637F23"/>
    <w:rsid w:val="00637F47"/>
    <w:rsid w:val="00637FAC"/>
    <w:rsid w:val="00640069"/>
    <w:rsid w:val="006401C6"/>
    <w:rsid w:val="00640207"/>
    <w:rsid w:val="00640222"/>
    <w:rsid w:val="0064025C"/>
    <w:rsid w:val="00640315"/>
    <w:rsid w:val="00640448"/>
    <w:rsid w:val="00640560"/>
    <w:rsid w:val="00640595"/>
    <w:rsid w:val="006406A8"/>
    <w:rsid w:val="006406FC"/>
    <w:rsid w:val="006407ED"/>
    <w:rsid w:val="0064087E"/>
    <w:rsid w:val="006409F3"/>
    <w:rsid w:val="00640AC9"/>
    <w:rsid w:val="00640C6B"/>
    <w:rsid w:val="00640D0D"/>
    <w:rsid w:val="00640E73"/>
    <w:rsid w:val="00640F90"/>
    <w:rsid w:val="00641060"/>
    <w:rsid w:val="00641061"/>
    <w:rsid w:val="0064106C"/>
    <w:rsid w:val="00641145"/>
    <w:rsid w:val="006411AF"/>
    <w:rsid w:val="006411DF"/>
    <w:rsid w:val="006412E4"/>
    <w:rsid w:val="006414BD"/>
    <w:rsid w:val="006414EA"/>
    <w:rsid w:val="006415BA"/>
    <w:rsid w:val="00641667"/>
    <w:rsid w:val="006416DC"/>
    <w:rsid w:val="00641750"/>
    <w:rsid w:val="006418DA"/>
    <w:rsid w:val="0064196E"/>
    <w:rsid w:val="006419ED"/>
    <w:rsid w:val="00641AFA"/>
    <w:rsid w:val="00641CDC"/>
    <w:rsid w:val="00641CF8"/>
    <w:rsid w:val="00641DE6"/>
    <w:rsid w:val="00641E1F"/>
    <w:rsid w:val="00641E36"/>
    <w:rsid w:val="00642008"/>
    <w:rsid w:val="0064240C"/>
    <w:rsid w:val="00642768"/>
    <w:rsid w:val="006427DE"/>
    <w:rsid w:val="006429E5"/>
    <w:rsid w:val="00642A52"/>
    <w:rsid w:val="00642A84"/>
    <w:rsid w:val="00642BDA"/>
    <w:rsid w:val="00642D10"/>
    <w:rsid w:val="00642D23"/>
    <w:rsid w:val="00642E65"/>
    <w:rsid w:val="00642E6B"/>
    <w:rsid w:val="00642F08"/>
    <w:rsid w:val="006430F1"/>
    <w:rsid w:val="00643112"/>
    <w:rsid w:val="00643286"/>
    <w:rsid w:val="0064331E"/>
    <w:rsid w:val="0064347B"/>
    <w:rsid w:val="00643675"/>
    <w:rsid w:val="0064372D"/>
    <w:rsid w:val="00643736"/>
    <w:rsid w:val="00643769"/>
    <w:rsid w:val="00643891"/>
    <w:rsid w:val="006438C8"/>
    <w:rsid w:val="00643972"/>
    <w:rsid w:val="00643A76"/>
    <w:rsid w:val="00643B2B"/>
    <w:rsid w:val="00643DCD"/>
    <w:rsid w:val="00643E0D"/>
    <w:rsid w:val="00643F49"/>
    <w:rsid w:val="0064405E"/>
    <w:rsid w:val="00644100"/>
    <w:rsid w:val="00644200"/>
    <w:rsid w:val="00644231"/>
    <w:rsid w:val="00644239"/>
    <w:rsid w:val="0064428B"/>
    <w:rsid w:val="006443B6"/>
    <w:rsid w:val="00644511"/>
    <w:rsid w:val="00644526"/>
    <w:rsid w:val="0064486C"/>
    <w:rsid w:val="00644907"/>
    <w:rsid w:val="00644A30"/>
    <w:rsid w:val="00644A48"/>
    <w:rsid w:val="00644E46"/>
    <w:rsid w:val="00644E60"/>
    <w:rsid w:val="00644E85"/>
    <w:rsid w:val="00645141"/>
    <w:rsid w:val="00645190"/>
    <w:rsid w:val="006451D3"/>
    <w:rsid w:val="0064525F"/>
    <w:rsid w:val="006452E5"/>
    <w:rsid w:val="00645409"/>
    <w:rsid w:val="006454C1"/>
    <w:rsid w:val="00645710"/>
    <w:rsid w:val="00645740"/>
    <w:rsid w:val="0064576D"/>
    <w:rsid w:val="006458EE"/>
    <w:rsid w:val="00645938"/>
    <w:rsid w:val="0064593D"/>
    <w:rsid w:val="00645A7B"/>
    <w:rsid w:val="00645ACC"/>
    <w:rsid w:val="00645D16"/>
    <w:rsid w:val="00645E24"/>
    <w:rsid w:val="00645E5C"/>
    <w:rsid w:val="00645F94"/>
    <w:rsid w:val="00645FD9"/>
    <w:rsid w:val="00645FE3"/>
    <w:rsid w:val="0064618A"/>
    <w:rsid w:val="00646506"/>
    <w:rsid w:val="00646544"/>
    <w:rsid w:val="006466B5"/>
    <w:rsid w:val="0064671B"/>
    <w:rsid w:val="00646980"/>
    <w:rsid w:val="00646C19"/>
    <w:rsid w:val="00646C87"/>
    <w:rsid w:val="00646C9D"/>
    <w:rsid w:val="00646CC6"/>
    <w:rsid w:val="00647355"/>
    <w:rsid w:val="0064739E"/>
    <w:rsid w:val="0064751D"/>
    <w:rsid w:val="00647739"/>
    <w:rsid w:val="00647753"/>
    <w:rsid w:val="0064778E"/>
    <w:rsid w:val="006477A7"/>
    <w:rsid w:val="00647824"/>
    <w:rsid w:val="00647872"/>
    <w:rsid w:val="006478EC"/>
    <w:rsid w:val="00647ABB"/>
    <w:rsid w:val="00647B85"/>
    <w:rsid w:val="00647CB3"/>
    <w:rsid w:val="00647CFF"/>
    <w:rsid w:val="00647DB4"/>
    <w:rsid w:val="00650150"/>
    <w:rsid w:val="006504D7"/>
    <w:rsid w:val="006505A1"/>
    <w:rsid w:val="006505AC"/>
    <w:rsid w:val="00650605"/>
    <w:rsid w:val="0065070F"/>
    <w:rsid w:val="00650763"/>
    <w:rsid w:val="006507EB"/>
    <w:rsid w:val="00650801"/>
    <w:rsid w:val="00650854"/>
    <w:rsid w:val="006508FC"/>
    <w:rsid w:val="0065091B"/>
    <w:rsid w:val="00650A53"/>
    <w:rsid w:val="00650B35"/>
    <w:rsid w:val="00650C57"/>
    <w:rsid w:val="00650D1E"/>
    <w:rsid w:val="00650D3F"/>
    <w:rsid w:val="00650E73"/>
    <w:rsid w:val="00650EB8"/>
    <w:rsid w:val="00650F26"/>
    <w:rsid w:val="00650F58"/>
    <w:rsid w:val="00650F7C"/>
    <w:rsid w:val="00650FBE"/>
    <w:rsid w:val="006511DC"/>
    <w:rsid w:val="0065135E"/>
    <w:rsid w:val="00651379"/>
    <w:rsid w:val="006513D5"/>
    <w:rsid w:val="00651421"/>
    <w:rsid w:val="0065144A"/>
    <w:rsid w:val="006514AD"/>
    <w:rsid w:val="00651586"/>
    <w:rsid w:val="006515D7"/>
    <w:rsid w:val="0065168E"/>
    <w:rsid w:val="006516F8"/>
    <w:rsid w:val="00651705"/>
    <w:rsid w:val="00651838"/>
    <w:rsid w:val="006518B1"/>
    <w:rsid w:val="00651925"/>
    <w:rsid w:val="00651A41"/>
    <w:rsid w:val="00651A64"/>
    <w:rsid w:val="00651AD3"/>
    <w:rsid w:val="00651B74"/>
    <w:rsid w:val="00651CA6"/>
    <w:rsid w:val="00651D66"/>
    <w:rsid w:val="00651DC0"/>
    <w:rsid w:val="00651FA0"/>
    <w:rsid w:val="00652010"/>
    <w:rsid w:val="0065218B"/>
    <w:rsid w:val="00652373"/>
    <w:rsid w:val="00652473"/>
    <w:rsid w:val="00652489"/>
    <w:rsid w:val="00652656"/>
    <w:rsid w:val="00652662"/>
    <w:rsid w:val="006528D4"/>
    <w:rsid w:val="00652959"/>
    <w:rsid w:val="006529DF"/>
    <w:rsid w:val="00652A6C"/>
    <w:rsid w:val="00652ABF"/>
    <w:rsid w:val="00652D99"/>
    <w:rsid w:val="00652E03"/>
    <w:rsid w:val="00652E20"/>
    <w:rsid w:val="00653120"/>
    <w:rsid w:val="0065318E"/>
    <w:rsid w:val="006531A5"/>
    <w:rsid w:val="00653217"/>
    <w:rsid w:val="00653273"/>
    <w:rsid w:val="0065355F"/>
    <w:rsid w:val="0065368A"/>
    <w:rsid w:val="00653875"/>
    <w:rsid w:val="006539DE"/>
    <w:rsid w:val="00653A78"/>
    <w:rsid w:val="00653ACF"/>
    <w:rsid w:val="00653B4B"/>
    <w:rsid w:val="00653B65"/>
    <w:rsid w:val="00653DB1"/>
    <w:rsid w:val="00653FED"/>
    <w:rsid w:val="00653FF4"/>
    <w:rsid w:val="0065424F"/>
    <w:rsid w:val="00654311"/>
    <w:rsid w:val="00654421"/>
    <w:rsid w:val="006544F6"/>
    <w:rsid w:val="0065451C"/>
    <w:rsid w:val="006545AD"/>
    <w:rsid w:val="00654C17"/>
    <w:rsid w:val="00654C6A"/>
    <w:rsid w:val="00654D86"/>
    <w:rsid w:val="00655033"/>
    <w:rsid w:val="00655070"/>
    <w:rsid w:val="00655117"/>
    <w:rsid w:val="0065512F"/>
    <w:rsid w:val="00655223"/>
    <w:rsid w:val="00655414"/>
    <w:rsid w:val="00655780"/>
    <w:rsid w:val="00655802"/>
    <w:rsid w:val="0065594D"/>
    <w:rsid w:val="00655A19"/>
    <w:rsid w:val="00655AB5"/>
    <w:rsid w:val="00655AC0"/>
    <w:rsid w:val="00655B1D"/>
    <w:rsid w:val="00655B31"/>
    <w:rsid w:val="00655C20"/>
    <w:rsid w:val="00655C80"/>
    <w:rsid w:val="00655CFB"/>
    <w:rsid w:val="00655E35"/>
    <w:rsid w:val="00655F0E"/>
    <w:rsid w:val="00655F39"/>
    <w:rsid w:val="006560DA"/>
    <w:rsid w:val="0065615B"/>
    <w:rsid w:val="006561FF"/>
    <w:rsid w:val="006562FF"/>
    <w:rsid w:val="006563EE"/>
    <w:rsid w:val="00656527"/>
    <w:rsid w:val="00656549"/>
    <w:rsid w:val="00656630"/>
    <w:rsid w:val="00656642"/>
    <w:rsid w:val="006566B2"/>
    <w:rsid w:val="006566E2"/>
    <w:rsid w:val="00656959"/>
    <w:rsid w:val="00656C0A"/>
    <w:rsid w:val="00656C99"/>
    <w:rsid w:val="00656D36"/>
    <w:rsid w:val="00656D4D"/>
    <w:rsid w:val="00656D6F"/>
    <w:rsid w:val="00656E76"/>
    <w:rsid w:val="00656F3B"/>
    <w:rsid w:val="00656F43"/>
    <w:rsid w:val="00657005"/>
    <w:rsid w:val="00657022"/>
    <w:rsid w:val="0065723C"/>
    <w:rsid w:val="006572FB"/>
    <w:rsid w:val="00657495"/>
    <w:rsid w:val="006574D4"/>
    <w:rsid w:val="006575ED"/>
    <w:rsid w:val="006577E1"/>
    <w:rsid w:val="006578D9"/>
    <w:rsid w:val="00657936"/>
    <w:rsid w:val="006579F6"/>
    <w:rsid w:val="00657B4D"/>
    <w:rsid w:val="00657C1F"/>
    <w:rsid w:val="00657C28"/>
    <w:rsid w:val="00657C9C"/>
    <w:rsid w:val="00657CD2"/>
    <w:rsid w:val="00657DA9"/>
    <w:rsid w:val="00657E50"/>
    <w:rsid w:val="00657EB2"/>
    <w:rsid w:val="00657F67"/>
    <w:rsid w:val="00657F7F"/>
    <w:rsid w:val="00660001"/>
    <w:rsid w:val="00660154"/>
    <w:rsid w:val="006601E6"/>
    <w:rsid w:val="00660389"/>
    <w:rsid w:val="006604DA"/>
    <w:rsid w:val="006605DC"/>
    <w:rsid w:val="0066078B"/>
    <w:rsid w:val="00660861"/>
    <w:rsid w:val="006608B7"/>
    <w:rsid w:val="00660980"/>
    <w:rsid w:val="006609A1"/>
    <w:rsid w:val="006609DA"/>
    <w:rsid w:val="00660A12"/>
    <w:rsid w:val="00660B55"/>
    <w:rsid w:val="00660BF2"/>
    <w:rsid w:val="00660DA4"/>
    <w:rsid w:val="00660E07"/>
    <w:rsid w:val="00660FA3"/>
    <w:rsid w:val="00661308"/>
    <w:rsid w:val="0066137F"/>
    <w:rsid w:val="006613F4"/>
    <w:rsid w:val="00661461"/>
    <w:rsid w:val="0066146F"/>
    <w:rsid w:val="00661498"/>
    <w:rsid w:val="006614E9"/>
    <w:rsid w:val="00661636"/>
    <w:rsid w:val="0066183B"/>
    <w:rsid w:val="00661864"/>
    <w:rsid w:val="00661898"/>
    <w:rsid w:val="00661952"/>
    <w:rsid w:val="00661A7A"/>
    <w:rsid w:val="00661AA7"/>
    <w:rsid w:val="00661C4E"/>
    <w:rsid w:val="00661CC2"/>
    <w:rsid w:val="00661D32"/>
    <w:rsid w:val="00661EDD"/>
    <w:rsid w:val="00661F36"/>
    <w:rsid w:val="006620FF"/>
    <w:rsid w:val="00662166"/>
    <w:rsid w:val="00662638"/>
    <w:rsid w:val="00662944"/>
    <w:rsid w:val="00662969"/>
    <w:rsid w:val="00662A70"/>
    <w:rsid w:val="00662DBE"/>
    <w:rsid w:val="00662F08"/>
    <w:rsid w:val="00662F0E"/>
    <w:rsid w:val="00662FA2"/>
    <w:rsid w:val="0066310A"/>
    <w:rsid w:val="00663169"/>
    <w:rsid w:val="0066318E"/>
    <w:rsid w:val="006632CE"/>
    <w:rsid w:val="006632F2"/>
    <w:rsid w:val="00663318"/>
    <w:rsid w:val="0066333D"/>
    <w:rsid w:val="006634E5"/>
    <w:rsid w:val="006635A4"/>
    <w:rsid w:val="006635DC"/>
    <w:rsid w:val="006635E0"/>
    <w:rsid w:val="0066369A"/>
    <w:rsid w:val="0066378A"/>
    <w:rsid w:val="00663908"/>
    <w:rsid w:val="00663A58"/>
    <w:rsid w:val="00663AAA"/>
    <w:rsid w:val="00663C58"/>
    <w:rsid w:val="00663D22"/>
    <w:rsid w:val="00663D7A"/>
    <w:rsid w:val="00663DAB"/>
    <w:rsid w:val="00663DB5"/>
    <w:rsid w:val="00663E1C"/>
    <w:rsid w:val="00663F07"/>
    <w:rsid w:val="00663F2A"/>
    <w:rsid w:val="006641A5"/>
    <w:rsid w:val="0066432C"/>
    <w:rsid w:val="006644D9"/>
    <w:rsid w:val="006645A5"/>
    <w:rsid w:val="00664678"/>
    <w:rsid w:val="006646F4"/>
    <w:rsid w:val="006647F4"/>
    <w:rsid w:val="00664878"/>
    <w:rsid w:val="0066492A"/>
    <w:rsid w:val="006649A3"/>
    <w:rsid w:val="006649C4"/>
    <w:rsid w:val="00664C5C"/>
    <w:rsid w:val="00664DB0"/>
    <w:rsid w:val="00664F4B"/>
    <w:rsid w:val="00665040"/>
    <w:rsid w:val="00665229"/>
    <w:rsid w:val="0066525D"/>
    <w:rsid w:val="00665306"/>
    <w:rsid w:val="00665316"/>
    <w:rsid w:val="0066536E"/>
    <w:rsid w:val="00665441"/>
    <w:rsid w:val="006654E8"/>
    <w:rsid w:val="0066568F"/>
    <w:rsid w:val="006656CD"/>
    <w:rsid w:val="006656EA"/>
    <w:rsid w:val="0066576A"/>
    <w:rsid w:val="0066586D"/>
    <w:rsid w:val="00665985"/>
    <w:rsid w:val="00665AD6"/>
    <w:rsid w:val="00665CCE"/>
    <w:rsid w:val="00665D4C"/>
    <w:rsid w:val="00665E36"/>
    <w:rsid w:val="00666059"/>
    <w:rsid w:val="006660E2"/>
    <w:rsid w:val="00666140"/>
    <w:rsid w:val="00666168"/>
    <w:rsid w:val="006665C1"/>
    <w:rsid w:val="006666A6"/>
    <w:rsid w:val="0066692E"/>
    <w:rsid w:val="0066697B"/>
    <w:rsid w:val="00666A1E"/>
    <w:rsid w:val="00666BD9"/>
    <w:rsid w:val="00666E14"/>
    <w:rsid w:val="00666E31"/>
    <w:rsid w:val="00666E49"/>
    <w:rsid w:val="00666F2A"/>
    <w:rsid w:val="00666FEA"/>
    <w:rsid w:val="006670CC"/>
    <w:rsid w:val="0066724F"/>
    <w:rsid w:val="0066725C"/>
    <w:rsid w:val="0066725F"/>
    <w:rsid w:val="00667265"/>
    <w:rsid w:val="006672BD"/>
    <w:rsid w:val="006672FC"/>
    <w:rsid w:val="00667378"/>
    <w:rsid w:val="0066745C"/>
    <w:rsid w:val="006677BD"/>
    <w:rsid w:val="00667905"/>
    <w:rsid w:val="00667A27"/>
    <w:rsid w:val="00667A6E"/>
    <w:rsid w:val="00667AD5"/>
    <w:rsid w:val="00667B66"/>
    <w:rsid w:val="00667BB0"/>
    <w:rsid w:val="00667BE3"/>
    <w:rsid w:val="00667C28"/>
    <w:rsid w:val="00667DDF"/>
    <w:rsid w:val="00670116"/>
    <w:rsid w:val="00670204"/>
    <w:rsid w:val="00670290"/>
    <w:rsid w:val="006704BF"/>
    <w:rsid w:val="006705D5"/>
    <w:rsid w:val="00670646"/>
    <w:rsid w:val="00670793"/>
    <w:rsid w:val="006708D7"/>
    <w:rsid w:val="00670A0C"/>
    <w:rsid w:val="00670A1D"/>
    <w:rsid w:val="00670AD6"/>
    <w:rsid w:val="00670B58"/>
    <w:rsid w:val="00670DB7"/>
    <w:rsid w:val="00670ECD"/>
    <w:rsid w:val="00671010"/>
    <w:rsid w:val="0067101D"/>
    <w:rsid w:val="0067106A"/>
    <w:rsid w:val="006713FA"/>
    <w:rsid w:val="0067175A"/>
    <w:rsid w:val="00671AC3"/>
    <w:rsid w:val="00671B4F"/>
    <w:rsid w:val="00671BA7"/>
    <w:rsid w:val="00671D49"/>
    <w:rsid w:val="00671F15"/>
    <w:rsid w:val="006720FA"/>
    <w:rsid w:val="00672181"/>
    <w:rsid w:val="006721B5"/>
    <w:rsid w:val="0067241A"/>
    <w:rsid w:val="00672579"/>
    <w:rsid w:val="006725CC"/>
    <w:rsid w:val="00672611"/>
    <w:rsid w:val="0067273D"/>
    <w:rsid w:val="0067280C"/>
    <w:rsid w:val="00672966"/>
    <w:rsid w:val="00672E15"/>
    <w:rsid w:val="00672F0C"/>
    <w:rsid w:val="00672F9B"/>
    <w:rsid w:val="006730CE"/>
    <w:rsid w:val="00673199"/>
    <w:rsid w:val="0067328A"/>
    <w:rsid w:val="00673478"/>
    <w:rsid w:val="006734FB"/>
    <w:rsid w:val="006735BC"/>
    <w:rsid w:val="006735C5"/>
    <w:rsid w:val="00673606"/>
    <w:rsid w:val="00673613"/>
    <w:rsid w:val="006737A1"/>
    <w:rsid w:val="00673AB1"/>
    <w:rsid w:val="00673B6A"/>
    <w:rsid w:val="00673B6C"/>
    <w:rsid w:val="00673BDE"/>
    <w:rsid w:val="00673C8C"/>
    <w:rsid w:val="00673CAA"/>
    <w:rsid w:val="00673D62"/>
    <w:rsid w:val="00673EB7"/>
    <w:rsid w:val="00673F9C"/>
    <w:rsid w:val="00673FBF"/>
    <w:rsid w:val="00674084"/>
    <w:rsid w:val="006740F1"/>
    <w:rsid w:val="00674207"/>
    <w:rsid w:val="00674233"/>
    <w:rsid w:val="00674305"/>
    <w:rsid w:val="0067439E"/>
    <w:rsid w:val="00674424"/>
    <w:rsid w:val="00674449"/>
    <w:rsid w:val="00674460"/>
    <w:rsid w:val="0067476F"/>
    <w:rsid w:val="006747FF"/>
    <w:rsid w:val="0067490E"/>
    <w:rsid w:val="00674958"/>
    <w:rsid w:val="00674BC4"/>
    <w:rsid w:val="00674CAB"/>
    <w:rsid w:val="00674D3B"/>
    <w:rsid w:val="00674E54"/>
    <w:rsid w:val="00674EB2"/>
    <w:rsid w:val="00675287"/>
    <w:rsid w:val="00675396"/>
    <w:rsid w:val="006754D4"/>
    <w:rsid w:val="00675626"/>
    <w:rsid w:val="00675652"/>
    <w:rsid w:val="006756EE"/>
    <w:rsid w:val="00675773"/>
    <w:rsid w:val="006757BC"/>
    <w:rsid w:val="006757F5"/>
    <w:rsid w:val="006758E5"/>
    <w:rsid w:val="00675B58"/>
    <w:rsid w:val="00675B8F"/>
    <w:rsid w:val="00675BA2"/>
    <w:rsid w:val="00675C45"/>
    <w:rsid w:val="00675ECB"/>
    <w:rsid w:val="00675F7F"/>
    <w:rsid w:val="00676157"/>
    <w:rsid w:val="006761AB"/>
    <w:rsid w:val="006761F7"/>
    <w:rsid w:val="00676450"/>
    <w:rsid w:val="0067649C"/>
    <w:rsid w:val="00676576"/>
    <w:rsid w:val="006765F7"/>
    <w:rsid w:val="0067666D"/>
    <w:rsid w:val="006767B8"/>
    <w:rsid w:val="00676879"/>
    <w:rsid w:val="006768A2"/>
    <w:rsid w:val="006768A8"/>
    <w:rsid w:val="00676A26"/>
    <w:rsid w:val="00676A97"/>
    <w:rsid w:val="00676B3D"/>
    <w:rsid w:val="00676BA6"/>
    <w:rsid w:val="00676C4F"/>
    <w:rsid w:val="00676CF6"/>
    <w:rsid w:val="00676DD3"/>
    <w:rsid w:val="00676F57"/>
    <w:rsid w:val="00677725"/>
    <w:rsid w:val="006777CE"/>
    <w:rsid w:val="0067788F"/>
    <w:rsid w:val="006778CA"/>
    <w:rsid w:val="006779A0"/>
    <w:rsid w:val="00677A36"/>
    <w:rsid w:val="00677D34"/>
    <w:rsid w:val="00677D7D"/>
    <w:rsid w:val="00677F10"/>
    <w:rsid w:val="00677F90"/>
    <w:rsid w:val="006800B0"/>
    <w:rsid w:val="006800C5"/>
    <w:rsid w:val="0068013A"/>
    <w:rsid w:val="00680253"/>
    <w:rsid w:val="00680587"/>
    <w:rsid w:val="00680617"/>
    <w:rsid w:val="0068066A"/>
    <w:rsid w:val="00680691"/>
    <w:rsid w:val="00680702"/>
    <w:rsid w:val="006809D2"/>
    <w:rsid w:val="00680A97"/>
    <w:rsid w:val="00680AFF"/>
    <w:rsid w:val="00680C6F"/>
    <w:rsid w:val="00680CE7"/>
    <w:rsid w:val="00680F30"/>
    <w:rsid w:val="00680F81"/>
    <w:rsid w:val="0068102D"/>
    <w:rsid w:val="00681059"/>
    <w:rsid w:val="00681244"/>
    <w:rsid w:val="00681254"/>
    <w:rsid w:val="00681307"/>
    <w:rsid w:val="00681589"/>
    <w:rsid w:val="0068160E"/>
    <w:rsid w:val="006816DB"/>
    <w:rsid w:val="00681854"/>
    <w:rsid w:val="00681876"/>
    <w:rsid w:val="006819E3"/>
    <w:rsid w:val="00681AC4"/>
    <w:rsid w:val="00681BB6"/>
    <w:rsid w:val="00681C2C"/>
    <w:rsid w:val="00681CBC"/>
    <w:rsid w:val="00681CC5"/>
    <w:rsid w:val="00681D3C"/>
    <w:rsid w:val="00681DC1"/>
    <w:rsid w:val="00681DEE"/>
    <w:rsid w:val="00681F1A"/>
    <w:rsid w:val="00681F73"/>
    <w:rsid w:val="00682085"/>
    <w:rsid w:val="006820C0"/>
    <w:rsid w:val="00682117"/>
    <w:rsid w:val="0068216E"/>
    <w:rsid w:val="0068226B"/>
    <w:rsid w:val="006822FA"/>
    <w:rsid w:val="00682430"/>
    <w:rsid w:val="006825FC"/>
    <w:rsid w:val="006826BA"/>
    <w:rsid w:val="00682A37"/>
    <w:rsid w:val="00682DE8"/>
    <w:rsid w:val="00682E47"/>
    <w:rsid w:val="00682ED3"/>
    <w:rsid w:val="00682F51"/>
    <w:rsid w:val="00682F94"/>
    <w:rsid w:val="00682FCB"/>
    <w:rsid w:val="006830A0"/>
    <w:rsid w:val="00683407"/>
    <w:rsid w:val="006834DB"/>
    <w:rsid w:val="0068350C"/>
    <w:rsid w:val="006835F0"/>
    <w:rsid w:val="00683839"/>
    <w:rsid w:val="00683B88"/>
    <w:rsid w:val="00683C44"/>
    <w:rsid w:val="00683C59"/>
    <w:rsid w:val="00683CAF"/>
    <w:rsid w:val="00683CBB"/>
    <w:rsid w:val="00683D70"/>
    <w:rsid w:val="00683D7F"/>
    <w:rsid w:val="00683E9E"/>
    <w:rsid w:val="00683F8F"/>
    <w:rsid w:val="00684258"/>
    <w:rsid w:val="006842F0"/>
    <w:rsid w:val="0068447A"/>
    <w:rsid w:val="006845A1"/>
    <w:rsid w:val="006845C9"/>
    <w:rsid w:val="006846A6"/>
    <w:rsid w:val="006846F1"/>
    <w:rsid w:val="00684900"/>
    <w:rsid w:val="00684904"/>
    <w:rsid w:val="00684971"/>
    <w:rsid w:val="00684A74"/>
    <w:rsid w:val="00684BC5"/>
    <w:rsid w:val="00684D06"/>
    <w:rsid w:val="00684DCF"/>
    <w:rsid w:val="00684E0D"/>
    <w:rsid w:val="0068537A"/>
    <w:rsid w:val="006853AC"/>
    <w:rsid w:val="006853FB"/>
    <w:rsid w:val="006853FF"/>
    <w:rsid w:val="00685568"/>
    <w:rsid w:val="00685645"/>
    <w:rsid w:val="0068566F"/>
    <w:rsid w:val="00685725"/>
    <w:rsid w:val="00685769"/>
    <w:rsid w:val="00685834"/>
    <w:rsid w:val="00685991"/>
    <w:rsid w:val="006859E7"/>
    <w:rsid w:val="00685B6D"/>
    <w:rsid w:val="00685BD1"/>
    <w:rsid w:val="00685D3B"/>
    <w:rsid w:val="00685DB7"/>
    <w:rsid w:val="00685FF9"/>
    <w:rsid w:val="006860F3"/>
    <w:rsid w:val="0068614D"/>
    <w:rsid w:val="006861B3"/>
    <w:rsid w:val="0068623E"/>
    <w:rsid w:val="00686270"/>
    <w:rsid w:val="00686366"/>
    <w:rsid w:val="00686436"/>
    <w:rsid w:val="0068653A"/>
    <w:rsid w:val="00686734"/>
    <w:rsid w:val="0068675E"/>
    <w:rsid w:val="00686861"/>
    <w:rsid w:val="00686A14"/>
    <w:rsid w:val="00686AD4"/>
    <w:rsid w:val="00686DD5"/>
    <w:rsid w:val="00686E32"/>
    <w:rsid w:val="00686EF4"/>
    <w:rsid w:val="00686F67"/>
    <w:rsid w:val="00686FAD"/>
    <w:rsid w:val="00686FAF"/>
    <w:rsid w:val="006870EE"/>
    <w:rsid w:val="00687176"/>
    <w:rsid w:val="0068721F"/>
    <w:rsid w:val="006872B1"/>
    <w:rsid w:val="00687352"/>
    <w:rsid w:val="006873C7"/>
    <w:rsid w:val="00687456"/>
    <w:rsid w:val="0068767A"/>
    <w:rsid w:val="006878B2"/>
    <w:rsid w:val="00687A10"/>
    <w:rsid w:val="00687A77"/>
    <w:rsid w:val="00687CD7"/>
    <w:rsid w:val="00687E37"/>
    <w:rsid w:val="00687FB6"/>
    <w:rsid w:val="00690511"/>
    <w:rsid w:val="00690546"/>
    <w:rsid w:val="0069065C"/>
    <w:rsid w:val="0069077F"/>
    <w:rsid w:val="0069092D"/>
    <w:rsid w:val="00690A4D"/>
    <w:rsid w:val="00690AA8"/>
    <w:rsid w:val="00690C48"/>
    <w:rsid w:val="00690D12"/>
    <w:rsid w:val="00690D8E"/>
    <w:rsid w:val="00690DE8"/>
    <w:rsid w:val="00690F0E"/>
    <w:rsid w:val="00690F55"/>
    <w:rsid w:val="00691319"/>
    <w:rsid w:val="0069131C"/>
    <w:rsid w:val="00691392"/>
    <w:rsid w:val="006913B6"/>
    <w:rsid w:val="006913E0"/>
    <w:rsid w:val="00691483"/>
    <w:rsid w:val="006914FB"/>
    <w:rsid w:val="00691728"/>
    <w:rsid w:val="00691775"/>
    <w:rsid w:val="006918D0"/>
    <w:rsid w:val="006919C5"/>
    <w:rsid w:val="006919E9"/>
    <w:rsid w:val="00691E35"/>
    <w:rsid w:val="00691E48"/>
    <w:rsid w:val="00692298"/>
    <w:rsid w:val="00692344"/>
    <w:rsid w:val="0069246E"/>
    <w:rsid w:val="006924C5"/>
    <w:rsid w:val="006925B4"/>
    <w:rsid w:val="006926E2"/>
    <w:rsid w:val="006926E8"/>
    <w:rsid w:val="0069270A"/>
    <w:rsid w:val="00692799"/>
    <w:rsid w:val="006927F0"/>
    <w:rsid w:val="006927F9"/>
    <w:rsid w:val="0069295F"/>
    <w:rsid w:val="006929D2"/>
    <w:rsid w:val="00692A0D"/>
    <w:rsid w:val="00692AF8"/>
    <w:rsid w:val="00692BDC"/>
    <w:rsid w:val="00693020"/>
    <w:rsid w:val="00693077"/>
    <w:rsid w:val="00693179"/>
    <w:rsid w:val="00693295"/>
    <w:rsid w:val="00693299"/>
    <w:rsid w:val="0069342E"/>
    <w:rsid w:val="006934DE"/>
    <w:rsid w:val="00693529"/>
    <w:rsid w:val="00693575"/>
    <w:rsid w:val="006935E1"/>
    <w:rsid w:val="00693A5C"/>
    <w:rsid w:val="00693B15"/>
    <w:rsid w:val="00693B4B"/>
    <w:rsid w:val="00693B6B"/>
    <w:rsid w:val="00693C79"/>
    <w:rsid w:val="00693D8F"/>
    <w:rsid w:val="00693F0A"/>
    <w:rsid w:val="006941D9"/>
    <w:rsid w:val="0069420E"/>
    <w:rsid w:val="006943E3"/>
    <w:rsid w:val="0069447C"/>
    <w:rsid w:val="006945F4"/>
    <w:rsid w:val="006948BC"/>
    <w:rsid w:val="006949AD"/>
    <w:rsid w:val="00694B0E"/>
    <w:rsid w:val="00694B1E"/>
    <w:rsid w:val="00694E1F"/>
    <w:rsid w:val="00694E55"/>
    <w:rsid w:val="00694EC9"/>
    <w:rsid w:val="00694F3B"/>
    <w:rsid w:val="006950F9"/>
    <w:rsid w:val="006951E3"/>
    <w:rsid w:val="00695227"/>
    <w:rsid w:val="006955F0"/>
    <w:rsid w:val="006956EE"/>
    <w:rsid w:val="00695874"/>
    <w:rsid w:val="00695897"/>
    <w:rsid w:val="00695900"/>
    <w:rsid w:val="0069592C"/>
    <w:rsid w:val="00695A2A"/>
    <w:rsid w:val="00695AC0"/>
    <w:rsid w:val="00695D23"/>
    <w:rsid w:val="00695E3A"/>
    <w:rsid w:val="00695FB3"/>
    <w:rsid w:val="0069615F"/>
    <w:rsid w:val="00696244"/>
    <w:rsid w:val="00696331"/>
    <w:rsid w:val="00696609"/>
    <w:rsid w:val="006968C8"/>
    <w:rsid w:val="00696904"/>
    <w:rsid w:val="00696991"/>
    <w:rsid w:val="006969D6"/>
    <w:rsid w:val="006969E3"/>
    <w:rsid w:val="00696B6A"/>
    <w:rsid w:val="00696D61"/>
    <w:rsid w:val="00696DD1"/>
    <w:rsid w:val="00696F27"/>
    <w:rsid w:val="00697084"/>
    <w:rsid w:val="0069722C"/>
    <w:rsid w:val="00697241"/>
    <w:rsid w:val="00697383"/>
    <w:rsid w:val="006974E0"/>
    <w:rsid w:val="0069755C"/>
    <w:rsid w:val="0069757F"/>
    <w:rsid w:val="0069773A"/>
    <w:rsid w:val="00697807"/>
    <w:rsid w:val="0069781E"/>
    <w:rsid w:val="0069791A"/>
    <w:rsid w:val="006979DC"/>
    <w:rsid w:val="00697A63"/>
    <w:rsid w:val="00697A6C"/>
    <w:rsid w:val="00697C00"/>
    <w:rsid w:val="00697C2C"/>
    <w:rsid w:val="00697DD9"/>
    <w:rsid w:val="00697E0B"/>
    <w:rsid w:val="00697F71"/>
    <w:rsid w:val="006A009E"/>
    <w:rsid w:val="006A0344"/>
    <w:rsid w:val="006A04BA"/>
    <w:rsid w:val="006A04D8"/>
    <w:rsid w:val="006A04E2"/>
    <w:rsid w:val="006A05EF"/>
    <w:rsid w:val="006A0681"/>
    <w:rsid w:val="006A06C8"/>
    <w:rsid w:val="006A0725"/>
    <w:rsid w:val="006A082F"/>
    <w:rsid w:val="006A086B"/>
    <w:rsid w:val="006A092C"/>
    <w:rsid w:val="006A0942"/>
    <w:rsid w:val="006A0A5E"/>
    <w:rsid w:val="006A0C00"/>
    <w:rsid w:val="006A0C0A"/>
    <w:rsid w:val="006A0CB3"/>
    <w:rsid w:val="006A0DB1"/>
    <w:rsid w:val="006A0EC5"/>
    <w:rsid w:val="006A0F62"/>
    <w:rsid w:val="006A108D"/>
    <w:rsid w:val="006A11E0"/>
    <w:rsid w:val="006A136F"/>
    <w:rsid w:val="006A13F0"/>
    <w:rsid w:val="006A1500"/>
    <w:rsid w:val="006A18D5"/>
    <w:rsid w:val="006A18DD"/>
    <w:rsid w:val="006A19DC"/>
    <w:rsid w:val="006A1B43"/>
    <w:rsid w:val="006A1CD2"/>
    <w:rsid w:val="006A1D1F"/>
    <w:rsid w:val="006A1D42"/>
    <w:rsid w:val="006A1E80"/>
    <w:rsid w:val="006A1F41"/>
    <w:rsid w:val="006A20BD"/>
    <w:rsid w:val="006A2266"/>
    <w:rsid w:val="006A2312"/>
    <w:rsid w:val="006A2347"/>
    <w:rsid w:val="006A24B3"/>
    <w:rsid w:val="006A257D"/>
    <w:rsid w:val="006A268C"/>
    <w:rsid w:val="006A2947"/>
    <w:rsid w:val="006A2A4E"/>
    <w:rsid w:val="006A2BF5"/>
    <w:rsid w:val="006A2C88"/>
    <w:rsid w:val="006A2CEB"/>
    <w:rsid w:val="006A2D0E"/>
    <w:rsid w:val="006A2D95"/>
    <w:rsid w:val="006A2DBF"/>
    <w:rsid w:val="006A2E66"/>
    <w:rsid w:val="006A2FEC"/>
    <w:rsid w:val="006A3000"/>
    <w:rsid w:val="006A30E8"/>
    <w:rsid w:val="006A3196"/>
    <w:rsid w:val="006A3227"/>
    <w:rsid w:val="006A3396"/>
    <w:rsid w:val="006A383F"/>
    <w:rsid w:val="006A39A1"/>
    <w:rsid w:val="006A39BE"/>
    <w:rsid w:val="006A39BF"/>
    <w:rsid w:val="006A3A9C"/>
    <w:rsid w:val="006A3AAC"/>
    <w:rsid w:val="006A3B85"/>
    <w:rsid w:val="006A3CF1"/>
    <w:rsid w:val="006A3DAC"/>
    <w:rsid w:val="006A3EEF"/>
    <w:rsid w:val="006A3F94"/>
    <w:rsid w:val="006A40D0"/>
    <w:rsid w:val="006A40D3"/>
    <w:rsid w:val="006A410C"/>
    <w:rsid w:val="006A4113"/>
    <w:rsid w:val="006A4393"/>
    <w:rsid w:val="006A4484"/>
    <w:rsid w:val="006A4674"/>
    <w:rsid w:val="006A489F"/>
    <w:rsid w:val="006A48B2"/>
    <w:rsid w:val="006A494F"/>
    <w:rsid w:val="006A49B5"/>
    <w:rsid w:val="006A4AF8"/>
    <w:rsid w:val="006A4B0B"/>
    <w:rsid w:val="006A4E5B"/>
    <w:rsid w:val="006A4F71"/>
    <w:rsid w:val="006A4FF3"/>
    <w:rsid w:val="006A503A"/>
    <w:rsid w:val="006A556E"/>
    <w:rsid w:val="006A5574"/>
    <w:rsid w:val="006A5605"/>
    <w:rsid w:val="006A574B"/>
    <w:rsid w:val="006A5861"/>
    <w:rsid w:val="006A5888"/>
    <w:rsid w:val="006A5911"/>
    <w:rsid w:val="006A592E"/>
    <w:rsid w:val="006A594A"/>
    <w:rsid w:val="006A5A17"/>
    <w:rsid w:val="006A5A45"/>
    <w:rsid w:val="006A5CA3"/>
    <w:rsid w:val="006A5CA6"/>
    <w:rsid w:val="006A5D3B"/>
    <w:rsid w:val="006A5D5C"/>
    <w:rsid w:val="006A5E26"/>
    <w:rsid w:val="006A5E90"/>
    <w:rsid w:val="006A604F"/>
    <w:rsid w:val="006A6062"/>
    <w:rsid w:val="006A6094"/>
    <w:rsid w:val="006A62DC"/>
    <w:rsid w:val="006A633F"/>
    <w:rsid w:val="006A63F9"/>
    <w:rsid w:val="006A64E6"/>
    <w:rsid w:val="006A65B0"/>
    <w:rsid w:val="006A6810"/>
    <w:rsid w:val="006A6A29"/>
    <w:rsid w:val="006A6B28"/>
    <w:rsid w:val="006A6B3F"/>
    <w:rsid w:val="006A6B69"/>
    <w:rsid w:val="006A6C67"/>
    <w:rsid w:val="006A6DDA"/>
    <w:rsid w:val="006A6EB9"/>
    <w:rsid w:val="006A6FBC"/>
    <w:rsid w:val="006A70A2"/>
    <w:rsid w:val="006A713E"/>
    <w:rsid w:val="006A71C2"/>
    <w:rsid w:val="006A74C0"/>
    <w:rsid w:val="006A751F"/>
    <w:rsid w:val="006A7574"/>
    <w:rsid w:val="006A757B"/>
    <w:rsid w:val="006A75B2"/>
    <w:rsid w:val="006A7CE0"/>
    <w:rsid w:val="006A7D7B"/>
    <w:rsid w:val="006A7DE6"/>
    <w:rsid w:val="006A7F0A"/>
    <w:rsid w:val="006B038D"/>
    <w:rsid w:val="006B0489"/>
    <w:rsid w:val="006B0507"/>
    <w:rsid w:val="006B0512"/>
    <w:rsid w:val="006B051E"/>
    <w:rsid w:val="006B0576"/>
    <w:rsid w:val="006B05F5"/>
    <w:rsid w:val="006B06B9"/>
    <w:rsid w:val="006B09A1"/>
    <w:rsid w:val="006B0A30"/>
    <w:rsid w:val="006B0A31"/>
    <w:rsid w:val="006B0A9F"/>
    <w:rsid w:val="006B0AC6"/>
    <w:rsid w:val="006B0BDF"/>
    <w:rsid w:val="006B0E6A"/>
    <w:rsid w:val="006B0EB3"/>
    <w:rsid w:val="006B102A"/>
    <w:rsid w:val="006B1169"/>
    <w:rsid w:val="006B11D5"/>
    <w:rsid w:val="006B1213"/>
    <w:rsid w:val="006B157F"/>
    <w:rsid w:val="006B1620"/>
    <w:rsid w:val="006B163E"/>
    <w:rsid w:val="006B166D"/>
    <w:rsid w:val="006B16EE"/>
    <w:rsid w:val="006B17EE"/>
    <w:rsid w:val="006B1857"/>
    <w:rsid w:val="006B185F"/>
    <w:rsid w:val="006B186A"/>
    <w:rsid w:val="006B19B2"/>
    <w:rsid w:val="006B1A07"/>
    <w:rsid w:val="006B1B16"/>
    <w:rsid w:val="006B1B40"/>
    <w:rsid w:val="006B1D50"/>
    <w:rsid w:val="006B1DA2"/>
    <w:rsid w:val="006B1F5F"/>
    <w:rsid w:val="006B2008"/>
    <w:rsid w:val="006B2035"/>
    <w:rsid w:val="006B218D"/>
    <w:rsid w:val="006B21E9"/>
    <w:rsid w:val="006B223D"/>
    <w:rsid w:val="006B2354"/>
    <w:rsid w:val="006B237D"/>
    <w:rsid w:val="006B242D"/>
    <w:rsid w:val="006B2431"/>
    <w:rsid w:val="006B2526"/>
    <w:rsid w:val="006B25E3"/>
    <w:rsid w:val="006B2619"/>
    <w:rsid w:val="006B276E"/>
    <w:rsid w:val="006B282E"/>
    <w:rsid w:val="006B29FB"/>
    <w:rsid w:val="006B2B39"/>
    <w:rsid w:val="006B2C92"/>
    <w:rsid w:val="006B2DC9"/>
    <w:rsid w:val="006B2E10"/>
    <w:rsid w:val="006B300E"/>
    <w:rsid w:val="006B3018"/>
    <w:rsid w:val="006B3086"/>
    <w:rsid w:val="006B31CA"/>
    <w:rsid w:val="006B33A4"/>
    <w:rsid w:val="006B33B1"/>
    <w:rsid w:val="006B3493"/>
    <w:rsid w:val="006B34A4"/>
    <w:rsid w:val="006B3668"/>
    <w:rsid w:val="006B369A"/>
    <w:rsid w:val="006B36A4"/>
    <w:rsid w:val="006B3887"/>
    <w:rsid w:val="006B392D"/>
    <w:rsid w:val="006B393F"/>
    <w:rsid w:val="006B3DF8"/>
    <w:rsid w:val="006B3E23"/>
    <w:rsid w:val="006B3E55"/>
    <w:rsid w:val="006B3E9C"/>
    <w:rsid w:val="006B401E"/>
    <w:rsid w:val="006B4126"/>
    <w:rsid w:val="006B41CF"/>
    <w:rsid w:val="006B4302"/>
    <w:rsid w:val="006B44A5"/>
    <w:rsid w:val="006B44D6"/>
    <w:rsid w:val="006B44DE"/>
    <w:rsid w:val="006B4523"/>
    <w:rsid w:val="006B45ED"/>
    <w:rsid w:val="006B46A6"/>
    <w:rsid w:val="006B47D1"/>
    <w:rsid w:val="006B48D7"/>
    <w:rsid w:val="006B49AD"/>
    <w:rsid w:val="006B4ADE"/>
    <w:rsid w:val="006B4C4A"/>
    <w:rsid w:val="006B4D21"/>
    <w:rsid w:val="006B501E"/>
    <w:rsid w:val="006B503D"/>
    <w:rsid w:val="006B5111"/>
    <w:rsid w:val="006B5113"/>
    <w:rsid w:val="006B55BE"/>
    <w:rsid w:val="006B55F8"/>
    <w:rsid w:val="006B5703"/>
    <w:rsid w:val="006B57E7"/>
    <w:rsid w:val="006B58A6"/>
    <w:rsid w:val="006B5961"/>
    <w:rsid w:val="006B59CC"/>
    <w:rsid w:val="006B5C50"/>
    <w:rsid w:val="006B5D7F"/>
    <w:rsid w:val="006B5FF4"/>
    <w:rsid w:val="006B6056"/>
    <w:rsid w:val="006B609F"/>
    <w:rsid w:val="006B60AC"/>
    <w:rsid w:val="006B6226"/>
    <w:rsid w:val="006B62CD"/>
    <w:rsid w:val="006B6328"/>
    <w:rsid w:val="006B6333"/>
    <w:rsid w:val="006B6346"/>
    <w:rsid w:val="006B640D"/>
    <w:rsid w:val="006B662D"/>
    <w:rsid w:val="006B6726"/>
    <w:rsid w:val="006B6AD0"/>
    <w:rsid w:val="006B6B2E"/>
    <w:rsid w:val="006B6BA3"/>
    <w:rsid w:val="006B6C83"/>
    <w:rsid w:val="006B6C95"/>
    <w:rsid w:val="006B6E48"/>
    <w:rsid w:val="006B6EAB"/>
    <w:rsid w:val="006B7121"/>
    <w:rsid w:val="006B7157"/>
    <w:rsid w:val="006B7206"/>
    <w:rsid w:val="006B7217"/>
    <w:rsid w:val="006B725C"/>
    <w:rsid w:val="006B726B"/>
    <w:rsid w:val="006B741B"/>
    <w:rsid w:val="006B743C"/>
    <w:rsid w:val="006B7569"/>
    <w:rsid w:val="006B75CC"/>
    <w:rsid w:val="006B75F1"/>
    <w:rsid w:val="006B76D3"/>
    <w:rsid w:val="006B7849"/>
    <w:rsid w:val="006B7864"/>
    <w:rsid w:val="006B79BB"/>
    <w:rsid w:val="006B7B03"/>
    <w:rsid w:val="006B7B10"/>
    <w:rsid w:val="006B7B64"/>
    <w:rsid w:val="006B7C6F"/>
    <w:rsid w:val="006B7D91"/>
    <w:rsid w:val="006B7F2A"/>
    <w:rsid w:val="006C0081"/>
    <w:rsid w:val="006C0285"/>
    <w:rsid w:val="006C03B2"/>
    <w:rsid w:val="006C058A"/>
    <w:rsid w:val="006C0619"/>
    <w:rsid w:val="006C0620"/>
    <w:rsid w:val="006C0653"/>
    <w:rsid w:val="006C0794"/>
    <w:rsid w:val="006C083A"/>
    <w:rsid w:val="006C08A1"/>
    <w:rsid w:val="006C09DD"/>
    <w:rsid w:val="006C0A52"/>
    <w:rsid w:val="006C0B07"/>
    <w:rsid w:val="006C0B08"/>
    <w:rsid w:val="006C0C4B"/>
    <w:rsid w:val="006C0CC3"/>
    <w:rsid w:val="006C0CD6"/>
    <w:rsid w:val="006C0CFB"/>
    <w:rsid w:val="006C0D14"/>
    <w:rsid w:val="006C0E38"/>
    <w:rsid w:val="006C0FF5"/>
    <w:rsid w:val="006C10CB"/>
    <w:rsid w:val="006C1112"/>
    <w:rsid w:val="006C1120"/>
    <w:rsid w:val="006C1142"/>
    <w:rsid w:val="006C1226"/>
    <w:rsid w:val="006C122A"/>
    <w:rsid w:val="006C1338"/>
    <w:rsid w:val="006C13E6"/>
    <w:rsid w:val="006C13EA"/>
    <w:rsid w:val="006C164F"/>
    <w:rsid w:val="006C167A"/>
    <w:rsid w:val="006C1697"/>
    <w:rsid w:val="006C182C"/>
    <w:rsid w:val="006C1846"/>
    <w:rsid w:val="006C1A29"/>
    <w:rsid w:val="006C1AE9"/>
    <w:rsid w:val="006C1AFB"/>
    <w:rsid w:val="006C1B1B"/>
    <w:rsid w:val="006C1B3F"/>
    <w:rsid w:val="006C1E22"/>
    <w:rsid w:val="006C1E42"/>
    <w:rsid w:val="006C1F77"/>
    <w:rsid w:val="006C1F95"/>
    <w:rsid w:val="006C1FDD"/>
    <w:rsid w:val="006C22BD"/>
    <w:rsid w:val="006C240E"/>
    <w:rsid w:val="006C243B"/>
    <w:rsid w:val="006C2506"/>
    <w:rsid w:val="006C2604"/>
    <w:rsid w:val="006C29BE"/>
    <w:rsid w:val="006C2A8C"/>
    <w:rsid w:val="006C2A95"/>
    <w:rsid w:val="006C2B27"/>
    <w:rsid w:val="006C2C4D"/>
    <w:rsid w:val="006C2CC4"/>
    <w:rsid w:val="006C3229"/>
    <w:rsid w:val="006C3234"/>
    <w:rsid w:val="006C324C"/>
    <w:rsid w:val="006C3309"/>
    <w:rsid w:val="006C33A2"/>
    <w:rsid w:val="006C3608"/>
    <w:rsid w:val="006C3637"/>
    <w:rsid w:val="006C375B"/>
    <w:rsid w:val="006C3948"/>
    <w:rsid w:val="006C39BC"/>
    <w:rsid w:val="006C3A89"/>
    <w:rsid w:val="006C3BA5"/>
    <w:rsid w:val="006C3C05"/>
    <w:rsid w:val="006C3C60"/>
    <w:rsid w:val="006C3C77"/>
    <w:rsid w:val="006C3D1C"/>
    <w:rsid w:val="006C3E08"/>
    <w:rsid w:val="006C3E67"/>
    <w:rsid w:val="006C3E6F"/>
    <w:rsid w:val="006C3FF3"/>
    <w:rsid w:val="006C4111"/>
    <w:rsid w:val="006C426B"/>
    <w:rsid w:val="006C427A"/>
    <w:rsid w:val="006C4477"/>
    <w:rsid w:val="006C44D0"/>
    <w:rsid w:val="006C44D3"/>
    <w:rsid w:val="006C45C1"/>
    <w:rsid w:val="006C46E5"/>
    <w:rsid w:val="006C47A4"/>
    <w:rsid w:val="006C47E7"/>
    <w:rsid w:val="006C485A"/>
    <w:rsid w:val="006C4A3C"/>
    <w:rsid w:val="006C4B0E"/>
    <w:rsid w:val="006C4B11"/>
    <w:rsid w:val="006C4C27"/>
    <w:rsid w:val="006C4CA3"/>
    <w:rsid w:val="006C4D69"/>
    <w:rsid w:val="006C4E89"/>
    <w:rsid w:val="006C50BB"/>
    <w:rsid w:val="006C50C3"/>
    <w:rsid w:val="006C50DF"/>
    <w:rsid w:val="006C51A3"/>
    <w:rsid w:val="006C5214"/>
    <w:rsid w:val="006C5278"/>
    <w:rsid w:val="006C52B5"/>
    <w:rsid w:val="006C54AC"/>
    <w:rsid w:val="006C554A"/>
    <w:rsid w:val="006C55D5"/>
    <w:rsid w:val="006C565B"/>
    <w:rsid w:val="006C566C"/>
    <w:rsid w:val="006C57EC"/>
    <w:rsid w:val="006C5C20"/>
    <w:rsid w:val="006C5D60"/>
    <w:rsid w:val="006C5E18"/>
    <w:rsid w:val="006C5E49"/>
    <w:rsid w:val="006C5FF1"/>
    <w:rsid w:val="006C6019"/>
    <w:rsid w:val="006C60BC"/>
    <w:rsid w:val="006C60CE"/>
    <w:rsid w:val="006C6137"/>
    <w:rsid w:val="006C6162"/>
    <w:rsid w:val="006C6287"/>
    <w:rsid w:val="006C64B0"/>
    <w:rsid w:val="006C64F9"/>
    <w:rsid w:val="006C654C"/>
    <w:rsid w:val="006C658C"/>
    <w:rsid w:val="006C66A3"/>
    <w:rsid w:val="006C677C"/>
    <w:rsid w:val="006C67A2"/>
    <w:rsid w:val="006C6834"/>
    <w:rsid w:val="006C69F7"/>
    <w:rsid w:val="006C6A8C"/>
    <w:rsid w:val="006C6C89"/>
    <w:rsid w:val="006C6CDA"/>
    <w:rsid w:val="006C6CEA"/>
    <w:rsid w:val="006C6D54"/>
    <w:rsid w:val="006C6E32"/>
    <w:rsid w:val="006C6E92"/>
    <w:rsid w:val="006C7088"/>
    <w:rsid w:val="006C71B8"/>
    <w:rsid w:val="006C71E1"/>
    <w:rsid w:val="006C72AC"/>
    <w:rsid w:val="006C7305"/>
    <w:rsid w:val="006C732B"/>
    <w:rsid w:val="006C7341"/>
    <w:rsid w:val="006C742F"/>
    <w:rsid w:val="006C7472"/>
    <w:rsid w:val="006C7573"/>
    <w:rsid w:val="006C75C9"/>
    <w:rsid w:val="006C77C1"/>
    <w:rsid w:val="006C7839"/>
    <w:rsid w:val="006C7A7F"/>
    <w:rsid w:val="006C7CAC"/>
    <w:rsid w:val="006C7CC2"/>
    <w:rsid w:val="006C7D01"/>
    <w:rsid w:val="006C7D61"/>
    <w:rsid w:val="006C7E35"/>
    <w:rsid w:val="006C7F29"/>
    <w:rsid w:val="006C7FB9"/>
    <w:rsid w:val="006D019F"/>
    <w:rsid w:val="006D01AE"/>
    <w:rsid w:val="006D03DB"/>
    <w:rsid w:val="006D052A"/>
    <w:rsid w:val="006D07D5"/>
    <w:rsid w:val="006D0846"/>
    <w:rsid w:val="006D08D2"/>
    <w:rsid w:val="006D0C09"/>
    <w:rsid w:val="006D0E51"/>
    <w:rsid w:val="006D0F49"/>
    <w:rsid w:val="006D10E7"/>
    <w:rsid w:val="006D1171"/>
    <w:rsid w:val="006D11E1"/>
    <w:rsid w:val="006D1401"/>
    <w:rsid w:val="006D1531"/>
    <w:rsid w:val="006D163D"/>
    <w:rsid w:val="006D1815"/>
    <w:rsid w:val="006D182A"/>
    <w:rsid w:val="006D1899"/>
    <w:rsid w:val="006D191F"/>
    <w:rsid w:val="006D19CF"/>
    <w:rsid w:val="006D1A0B"/>
    <w:rsid w:val="006D1A23"/>
    <w:rsid w:val="006D1ACF"/>
    <w:rsid w:val="006D1AFD"/>
    <w:rsid w:val="006D1C65"/>
    <w:rsid w:val="006D1C6F"/>
    <w:rsid w:val="006D1DFA"/>
    <w:rsid w:val="006D1E19"/>
    <w:rsid w:val="006D1F1A"/>
    <w:rsid w:val="006D1F86"/>
    <w:rsid w:val="006D2039"/>
    <w:rsid w:val="006D209D"/>
    <w:rsid w:val="006D21F1"/>
    <w:rsid w:val="006D21FF"/>
    <w:rsid w:val="006D237F"/>
    <w:rsid w:val="006D258E"/>
    <w:rsid w:val="006D25B3"/>
    <w:rsid w:val="006D263E"/>
    <w:rsid w:val="006D2677"/>
    <w:rsid w:val="006D289A"/>
    <w:rsid w:val="006D29FF"/>
    <w:rsid w:val="006D2A92"/>
    <w:rsid w:val="006D2AB9"/>
    <w:rsid w:val="006D2B22"/>
    <w:rsid w:val="006D2C30"/>
    <w:rsid w:val="006D2C59"/>
    <w:rsid w:val="006D2D42"/>
    <w:rsid w:val="006D2EAF"/>
    <w:rsid w:val="006D2F30"/>
    <w:rsid w:val="006D2F4A"/>
    <w:rsid w:val="006D2FE0"/>
    <w:rsid w:val="006D30C8"/>
    <w:rsid w:val="006D3124"/>
    <w:rsid w:val="006D3199"/>
    <w:rsid w:val="006D31AF"/>
    <w:rsid w:val="006D31DD"/>
    <w:rsid w:val="006D31EB"/>
    <w:rsid w:val="006D326A"/>
    <w:rsid w:val="006D341F"/>
    <w:rsid w:val="006D34D2"/>
    <w:rsid w:val="006D3565"/>
    <w:rsid w:val="006D35CD"/>
    <w:rsid w:val="006D37DF"/>
    <w:rsid w:val="006D37F1"/>
    <w:rsid w:val="006D39E7"/>
    <w:rsid w:val="006D3C78"/>
    <w:rsid w:val="006D3D01"/>
    <w:rsid w:val="006D3D5F"/>
    <w:rsid w:val="006D3DA1"/>
    <w:rsid w:val="006D3DB9"/>
    <w:rsid w:val="006D3DDE"/>
    <w:rsid w:val="006D3E9D"/>
    <w:rsid w:val="006D3F1B"/>
    <w:rsid w:val="006D4133"/>
    <w:rsid w:val="006D414C"/>
    <w:rsid w:val="006D41BF"/>
    <w:rsid w:val="006D4290"/>
    <w:rsid w:val="006D4373"/>
    <w:rsid w:val="006D4499"/>
    <w:rsid w:val="006D45E0"/>
    <w:rsid w:val="006D460C"/>
    <w:rsid w:val="006D468C"/>
    <w:rsid w:val="006D47FD"/>
    <w:rsid w:val="006D4894"/>
    <w:rsid w:val="006D48F7"/>
    <w:rsid w:val="006D492A"/>
    <w:rsid w:val="006D493C"/>
    <w:rsid w:val="006D49A8"/>
    <w:rsid w:val="006D4A10"/>
    <w:rsid w:val="006D4A66"/>
    <w:rsid w:val="006D4C61"/>
    <w:rsid w:val="006D4CDD"/>
    <w:rsid w:val="006D4E52"/>
    <w:rsid w:val="006D532D"/>
    <w:rsid w:val="006D5330"/>
    <w:rsid w:val="006D53E0"/>
    <w:rsid w:val="006D5457"/>
    <w:rsid w:val="006D54BA"/>
    <w:rsid w:val="006D557A"/>
    <w:rsid w:val="006D576E"/>
    <w:rsid w:val="006D5845"/>
    <w:rsid w:val="006D59BF"/>
    <w:rsid w:val="006D5A62"/>
    <w:rsid w:val="006D5CA1"/>
    <w:rsid w:val="006D5E0E"/>
    <w:rsid w:val="006D5E65"/>
    <w:rsid w:val="006D5E6E"/>
    <w:rsid w:val="006D5EB5"/>
    <w:rsid w:val="006D5EC2"/>
    <w:rsid w:val="006D5FEF"/>
    <w:rsid w:val="006D632C"/>
    <w:rsid w:val="006D6484"/>
    <w:rsid w:val="006D655E"/>
    <w:rsid w:val="006D6580"/>
    <w:rsid w:val="006D667A"/>
    <w:rsid w:val="006D6824"/>
    <w:rsid w:val="006D68AB"/>
    <w:rsid w:val="006D6938"/>
    <w:rsid w:val="006D69B3"/>
    <w:rsid w:val="006D69C0"/>
    <w:rsid w:val="006D6A62"/>
    <w:rsid w:val="006D6A85"/>
    <w:rsid w:val="006D6CD7"/>
    <w:rsid w:val="006D6CFE"/>
    <w:rsid w:val="006D6D1D"/>
    <w:rsid w:val="006D6D27"/>
    <w:rsid w:val="006D6F60"/>
    <w:rsid w:val="006D72AB"/>
    <w:rsid w:val="006D72E1"/>
    <w:rsid w:val="006D7313"/>
    <w:rsid w:val="006D7411"/>
    <w:rsid w:val="006D7476"/>
    <w:rsid w:val="006D74A0"/>
    <w:rsid w:val="006D74C9"/>
    <w:rsid w:val="006D7549"/>
    <w:rsid w:val="006D7598"/>
    <w:rsid w:val="006D762F"/>
    <w:rsid w:val="006D768F"/>
    <w:rsid w:val="006D77C4"/>
    <w:rsid w:val="006D77CA"/>
    <w:rsid w:val="006D782E"/>
    <w:rsid w:val="006D787F"/>
    <w:rsid w:val="006D7984"/>
    <w:rsid w:val="006D79D0"/>
    <w:rsid w:val="006D7B93"/>
    <w:rsid w:val="006D7BBD"/>
    <w:rsid w:val="006D7BDD"/>
    <w:rsid w:val="006D7C30"/>
    <w:rsid w:val="006D7D69"/>
    <w:rsid w:val="006D7DAD"/>
    <w:rsid w:val="006D7E21"/>
    <w:rsid w:val="006D7E82"/>
    <w:rsid w:val="006D7EC6"/>
    <w:rsid w:val="006D7F4C"/>
    <w:rsid w:val="006D7FAC"/>
    <w:rsid w:val="006E01B5"/>
    <w:rsid w:val="006E0201"/>
    <w:rsid w:val="006E02DA"/>
    <w:rsid w:val="006E0303"/>
    <w:rsid w:val="006E04B5"/>
    <w:rsid w:val="006E04C0"/>
    <w:rsid w:val="006E0566"/>
    <w:rsid w:val="006E067D"/>
    <w:rsid w:val="006E06AD"/>
    <w:rsid w:val="006E0858"/>
    <w:rsid w:val="006E0880"/>
    <w:rsid w:val="006E0B16"/>
    <w:rsid w:val="006E0BFF"/>
    <w:rsid w:val="006E0CB4"/>
    <w:rsid w:val="006E0F54"/>
    <w:rsid w:val="006E0F7B"/>
    <w:rsid w:val="006E1028"/>
    <w:rsid w:val="006E1135"/>
    <w:rsid w:val="006E11A0"/>
    <w:rsid w:val="006E11DB"/>
    <w:rsid w:val="006E12BC"/>
    <w:rsid w:val="006E1469"/>
    <w:rsid w:val="006E176F"/>
    <w:rsid w:val="006E178F"/>
    <w:rsid w:val="006E18BA"/>
    <w:rsid w:val="006E1B09"/>
    <w:rsid w:val="006E1C34"/>
    <w:rsid w:val="006E1C4F"/>
    <w:rsid w:val="006E1CD5"/>
    <w:rsid w:val="006E1D79"/>
    <w:rsid w:val="006E1E45"/>
    <w:rsid w:val="006E1F2C"/>
    <w:rsid w:val="006E22CC"/>
    <w:rsid w:val="006E2470"/>
    <w:rsid w:val="006E2556"/>
    <w:rsid w:val="006E2619"/>
    <w:rsid w:val="006E268A"/>
    <w:rsid w:val="006E2C82"/>
    <w:rsid w:val="006E2D59"/>
    <w:rsid w:val="006E2D68"/>
    <w:rsid w:val="006E2E72"/>
    <w:rsid w:val="006E33F0"/>
    <w:rsid w:val="006E3430"/>
    <w:rsid w:val="006E346C"/>
    <w:rsid w:val="006E3644"/>
    <w:rsid w:val="006E397B"/>
    <w:rsid w:val="006E3A6E"/>
    <w:rsid w:val="006E3B6E"/>
    <w:rsid w:val="006E3BBF"/>
    <w:rsid w:val="006E3C07"/>
    <w:rsid w:val="006E3CA5"/>
    <w:rsid w:val="006E3D3A"/>
    <w:rsid w:val="006E3D3D"/>
    <w:rsid w:val="006E3D68"/>
    <w:rsid w:val="006E3F38"/>
    <w:rsid w:val="006E409D"/>
    <w:rsid w:val="006E43DC"/>
    <w:rsid w:val="006E4551"/>
    <w:rsid w:val="006E4646"/>
    <w:rsid w:val="006E46A4"/>
    <w:rsid w:val="006E47A6"/>
    <w:rsid w:val="006E4AC1"/>
    <w:rsid w:val="006E4AE9"/>
    <w:rsid w:val="006E4AF9"/>
    <w:rsid w:val="006E4DFC"/>
    <w:rsid w:val="006E4E9F"/>
    <w:rsid w:val="006E4F44"/>
    <w:rsid w:val="006E5006"/>
    <w:rsid w:val="006E5120"/>
    <w:rsid w:val="006E512D"/>
    <w:rsid w:val="006E5477"/>
    <w:rsid w:val="006E5506"/>
    <w:rsid w:val="006E554E"/>
    <w:rsid w:val="006E5604"/>
    <w:rsid w:val="006E576D"/>
    <w:rsid w:val="006E58D6"/>
    <w:rsid w:val="006E5949"/>
    <w:rsid w:val="006E594B"/>
    <w:rsid w:val="006E5A0A"/>
    <w:rsid w:val="006E5A46"/>
    <w:rsid w:val="006E5A6F"/>
    <w:rsid w:val="006E5AEB"/>
    <w:rsid w:val="006E5AFE"/>
    <w:rsid w:val="006E5CCF"/>
    <w:rsid w:val="006E5E03"/>
    <w:rsid w:val="006E5FDC"/>
    <w:rsid w:val="006E614E"/>
    <w:rsid w:val="006E6255"/>
    <w:rsid w:val="006E6330"/>
    <w:rsid w:val="006E63D2"/>
    <w:rsid w:val="006E63FA"/>
    <w:rsid w:val="006E643B"/>
    <w:rsid w:val="006E64BD"/>
    <w:rsid w:val="006E64D9"/>
    <w:rsid w:val="006E66E0"/>
    <w:rsid w:val="006E6727"/>
    <w:rsid w:val="006E689E"/>
    <w:rsid w:val="006E696A"/>
    <w:rsid w:val="006E6A07"/>
    <w:rsid w:val="006E6AD1"/>
    <w:rsid w:val="006E6B15"/>
    <w:rsid w:val="006E6C16"/>
    <w:rsid w:val="006E6C33"/>
    <w:rsid w:val="006E6E0F"/>
    <w:rsid w:val="006E6E75"/>
    <w:rsid w:val="006E6F03"/>
    <w:rsid w:val="006E7127"/>
    <w:rsid w:val="006E71A8"/>
    <w:rsid w:val="006E73B2"/>
    <w:rsid w:val="006E7496"/>
    <w:rsid w:val="006E7799"/>
    <w:rsid w:val="006E7883"/>
    <w:rsid w:val="006E7960"/>
    <w:rsid w:val="006E7969"/>
    <w:rsid w:val="006E7AED"/>
    <w:rsid w:val="006E7B8E"/>
    <w:rsid w:val="006E7D1D"/>
    <w:rsid w:val="006E7D32"/>
    <w:rsid w:val="006E7E49"/>
    <w:rsid w:val="006E7F71"/>
    <w:rsid w:val="006F0158"/>
    <w:rsid w:val="006F0169"/>
    <w:rsid w:val="006F0189"/>
    <w:rsid w:val="006F01A8"/>
    <w:rsid w:val="006F0209"/>
    <w:rsid w:val="006F03BA"/>
    <w:rsid w:val="006F04C5"/>
    <w:rsid w:val="006F05C2"/>
    <w:rsid w:val="006F07A2"/>
    <w:rsid w:val="006F0813"/>
    <w:rsid w:val="006F0814"/>
    <w:rsid w:val="006F090B"/>
    <w:rsid w:val="006F099C"/>
    <w:rsid w:val="006F0A79"/>
    <w:rsid w:val="006F0AB6"/>
    <w:rsid w:val="006F0B33"/>
    <w:rsid w:val="006F0B3F"/>
    <w:rsid w:val="006F0B57"/>
    <w:rsid w:val="006F0C12"/>
    <w:rsid w:val="006F0DB2"/>
    <w:rsid w:val="006F0E38"/>
    <w:rsid w:val="006F0EB1"/>
    <w:rsid w:val="006F0F9B"/>
    <w:rsid w:val="006F11F0"/>
    <w:rsid w:val="006F137F"/>
    <w:rsid w:val="006F140E"/>
    <w:rsid w:val="006F14DA"/>
    <w:rsid w:val="006F155B"/>
    <w:rsid w:val="006F1588"/>
    <w:rsid w:val="006F15C2"/>
    <w:rsid w:val="006F17D6"/>
    <w:rsid w:val="006F180F"/>
    <w:rsid w:val="006F196B"/>
    <w:rsid w:val="006F1B51"/>
    <w:rsid w:val="006F1B85"/>
    <w:rsid w:val="006F1BA5"/>
    <w:rsid w:val="006F1D14"/>
    <w:rsid w:val="006F1D86"/>
    <w:rsid w:val="006F1DE0"/>
    <w:rsid w:val="006F1E30"/>
    <w:rsid w:val="006F1ECE"/>
    <w:rsid w:val="006F20A6"/>
    <w:rsid w:val="006F22DA"/>
    <w:rsid w:val="006F237C"/>
    <w:rsid w:val="006F23FB"/>
    <w:rsid w:val="006F2491"/>
    <w:rsid w:val="006F24D8"/>
    <w:rsid w:val="006F267F"/>
    <w:rsid w:val="006F291E"/>
    <w:rsid w:val="006F2A6B"/>
    <w:rsid w:val="006F2A94"/>
    <w:rsid w:val="006F2AB8"/>
    <w:rsid w:val="006F2BBC"/>
    <w:rsid w:val="006F2BC7"/>
    <w:rsid w:val="006F2C03"/>
    <w:rsid w:val="006F2C55"/>
    <w:rsid w:val="006F2C93"/>
    <w:rsid w:val="006F2E44"/>
    <w:rsid w:val="006F2F13"/>
    <w:rsid w:val="006F2FEE"/>
    <w:rsid w:val="006F3052"/>
    <w:rsid w:val="006F308D"/>
    <w:rsid w:val="006F314D"/>
    <w:rsid w:val="006F31F5"/>
    <w:rsid w:val="006F323B"/>
    <w:rsid w:val="006F3244"/>
    <w:rsid w:val="006F3394"/>
    <w:rsid w:val="006F33BF"/>
    <w:rsid w:val="006F345A"/>
    <w:rsid w:val="006F3509"/>
    <w:rsid w:val="006F352F"/>
    <w:rsid w:val="006F35B1"/>
    <w:rsid w:val="006F3635"/>
    <w:rsid w:val="006F3725"/>
    <w:rsid w:val="006F3804"/>
    <w:rsid w:val="006F389A"/>
    <w:rsid w:val="006F3965"/>
    <w:rsid w:val="006F3967"/>
    <w:rsid w:val="006F3B01"/>
    <w:rsid w:val="006F3C66"/>
    <w:rsid w:val="006F3CED"/>
    <w:rsid w:val="006F3D69"/>
    <w:rsid w:val="006F3EEB"/>
    <w:rsid w:val="006F3F05"/>
    <w:rsid w:val="006F3F98"/>
    <w:rsid w:val="006F4189"/>
    <w:rsid w:val="006F41EB"/>
    <w:rsid w:val="006F4244"/>
    <w:rsid w:val="006F42E9"/>
    <w:rsid w:val="006F4571"/>
    <w:rsid w:val="006F4637"/>
    <w:rsid w:val="006F4685"/>
    <w:rsid w:val="006F468E"/>
    <w:rsid w:val="006F4734"/>
    <w:rsid w:val="006F4755"/>
    <w:rsid w:val="006F475C"/>
    <w:rsid w:val="006F4818"/>
    <w:rsid w:val="006F48DE"/>
    <w:rsid w:val="006F4A15"/>
    <w:rsid w:val="006F4B0E"/>
    <w:rsid w:val="006F4CDC"/>
    <w:rsid w:val="006F4EEB"/>
    <w:rsid w:val="006F4FC5"/>
    <w:rsid w:val="006F4FD2"/>
    <w:rsid w:val="006F51BF"/>
    <w:rsid w:val="006F51E4"/>
    <w:rsid w:val="006F52B8"/>
    <w:rsid w:val="006F5305"/>
    <w:rsid w:val="006F53B9"/>
    <w:rsid w:val="006F53D0"/>
    <w:rsid w:val="006F5406"/>
    <w:rsid w:val="006F5425"/>
    <w:rsid w:val="006F557B"/>
    <w:rsid w:val="006F55AB"/>
    <w:rsid w:val="006F5639"/>
    <w:rsid w:val="006F5674"/>
    <w:rsid w:val="006F5696"/>
    <w:rsid w:val="006F574B"/>
    <w:rsid w:val="006F58C4"/>
    <w:rsid w:val="006F59BB"/>
    <w:rsid w:val="006F5A9D"/>
    <w:rsid w:val="006F5B41"/>
    <w:rsid w:val="006F5CD1"/>
    <w:rsid w:val="006F5FB6"/>
    <w:rsid w:val="006F6001"/>
    <w:rsid w:val="006F6039"/>
    <w:rsid w:val="006F625B"/>
    <w:rsid w:val="006F647F"/>
    <w:rsid w:val="006F6549"/>
    <w:rsid w:val="006F6689"/>
    <w:rsid w:val="006F6740"/>
    <w:rsid w:val="006F6768"/>
    <w:rsid w:val="006F67BF"/>
    <w:rsid w:val="006F688A"/>
    <w:rsid w:val="006F695E"/>
    <w:rsid w:val="006F69DB"/>
    <w:rsid w:val="006F69FE"/>
    <w:rsid w:val="006F6A5D"/>
    <w:rsid w:val="006F6BC3"/>
    <w:rsid w:val="006F6C3A"/>
    <w:rsid w:val="006F6FA1"/>
    <w:rsid w:val="006F6FEA"/>
    <w:rsid w:val="006F7055"/>
    <w:rsid w:val="006F7073"/>
    <w:rsid w:val="006F70E1"/>
    <w:rsid w:val="006F70E2"/>
    <w:rsid w:val="006F712F"/>
    <w:rsid w:val="006F71E6"/>
    <w:rsid w:val="006F7228"/>
    <w:rsid w:val="006F7395"/>
    <w:rsid w:val="006F7427"/>
    <w:rsid w:val="006F746D"/>
    <w:rsid w:val="006F75AF"/>
    <w:rsid w:val="006F75C2"/>
    <w:rsid w:val="006F7676"/>
    <w:rsid w:val="006F7756"/>
    <w:rsid w:val="006F777C"/>
    <w:rsid w:val="006F77E1"/>
    <w:rsid w:val="006F78E9"/>
    <w:rsid w:val="006F7A92"/>
    <w:rsid w:val="006F7E17"/>
    <w:rsid w:val="006F7E42"/>
    <w:rsid w:val="006F7F6A"/>
    <w:rsid w:val="00700038"/>
    <w:rsid w:val="00700042"/>
    <w:rsid w:val="007000E7"/>
    <w:rsid w:val="0070013F"/>
    <w:rsid w:val="007001F9"/>
    <w:rsid w:val="0070023A"/>
    <w:rsid w:val="007002A5"/>
    <w:rsid w:val="007002AE"/>
    <w:rsid w:val="007003B2"/>
    <w:rsid w:val="007003B5"/>
    <w:rsid w:val="00700442"/>
    <w:rsid w:val="007004D4"/>
    <w:rsid w:val="007005D8"/>
    <w:rsid w:val="0070063F"/>
    <w:rsid w:val="0070065C"/>
    <w:rsid w:val="00700691"/>
    <w:rsid w:val="00700821"/>
    <w:rsid w:val="00700A26"/>
    <w:rsid w:val="00700C36"/>
    <w:rsid w:val="00700C80"/>
    <w:rsid w:val="00700D13"/>
    <w:rsid w:val="00700D60"/>
    <w:rsid w:val="00700D63"/>
    <w:rsid w:val="00700D76"/>
    <w:rsid w:val="00700ED3"/>
    <w:rsid w:val="00700F50"/>
    <w:rsid w:val="00700FA9"/>
    <w:rsid w:val="00701180"/>
    <w:rsid w:val="0070124B"/>
    <w:rsid w:val="007012A8"/>
    <w:rsid w:val="007013DD"/>
    <w:rsid w:val="007013EC"/>
    <w:rsid w:val="00701610"/>
    <w:rsid w:val="00701636"/>
    <w:rsid w:val="007016BE"/>
    <w:rsid w:val="00701704"/>
    <w:rsid w:val="0070171E"/>
    <w:rsid w:val="007017EA"/>
    <w:rsid w:val="0070181F"/>
    <w:rsid w:val="0070193E"/>
    <w:rsid w:val="00701A4B"/>
    <w:rsid w:val="00701B27"/>
    <w:rsid w:val="00701B31"/>
    <w:rsid w:val="00701BFD"/>
    <w:rsid w:val="00701D4B"/>
    <w:rsid w:val="00701E95"/>
    <w:rsid w:val="00701F5B"/>
    <w:rsid w:val="00701F97"/>
    <w:rsid w:val="00702077"/>
    <w:rsid w:val="00702082"/>
    <w:rsid w:val="0070217E"/>
    <w:rsid w:val="007021CE"/>
    <w:rsid w:val="007022E4"/>
    <w:rsid w:val="00702327"/>
    <w:rsid w:val="007027B9"/>
    <w:rsid w:val="0070286A"/>
    <w:rsid w:val="007029F0"/>
    <w:rsid w:val="00702A19"/>
    <w:rsid w:val="00702BC3"/>
    <w:rsid w:val="00702C94"/>
    <w:rsid w:val="00702CFB"/>
    <w:rsid w:val="00702DAE"/>
    <w:rsid w:val="00702E18"/>
    <w:rsid w:val="00702EB4"/>
    <w:rsid w:val="00703034"/>
    <w:rsid w:val="00703126"/>
    <w:rsid w:val="007031DA"/>
    <w:rsid w:val="007032E6"/>
    <w:rsid w:val="00703388"/>
    <w:rsid w:val="007036E5"/>
    <w:rsid w:val="00703835"/>
    <w:rsid w:val="00703884"/>
    <w:rsid w:val="00703A5F"/>
    <w:rsid w:val="00703AB3"/>
    <w:rsid w:val="00703B8B"/>
    <w:rsid w:val="00703C26"/>
    <w:rsid w:val="00703CB0"/>
    <w:rsid w:val="00703D8A"/>
    <w:rsid w:val="00703DE0"/>
    <w:rsid w:val="00704123"/>
    <w:rsid w:val="0070423C"/>
    <w:rsid w:val="00704303"/>
    <w:rsid w:val="00704517"/>
    <w:rsid w:val="00704530"/>
    <w:rsid w:val="00704641"/>
    <w:rsid w:val="007047A4"/>
    <w:rsid w:val="007047A7"/>
    <w:rsid w:val="007049C9"/>
    <w:rsid w:val="00704AE4"/>
    <w:rsid w:val="00704B21"/>
    <w:rsid w:val="00704C29"/>
    <w:rsid w:val="00704D48"/>
    <w:rsid w:val="00704FE0"/>
    <w:rsid w:val="007050A6"/>
    <w:rsid w:val="007050F6"/>
    <w:rsid w:val="007051AD"/>
    <w:rsid w:val="0070525B"/>
    <w:rsid w:val="0070529C"/>
    <w:rsid w:val="00705366"/>
    <w:rsid w:val="007053D8"/>
    <w:rsid w:val="007053EB"/>
    <w:rsid w:val="00705543"/>
    <w:rsid w:val="00705556"/>
    <w:rsid w:val="007055F6"/>
    <w:rsid w:val="007056ED"/>
    <w:rsid w:val="007057AE"/>
    <w:rsid w:val="007057EA"/>
    <w:rsid w:val="007057F6"/>
    <w:rsid w:val="00705805"/>
    <w:rsid w:val="0070589C"/>
    <w:rsid w:val="007059C1"/>
    <w:rsid w:val="00705B1D"/>
    <w:rsid w:val="00705B56"/>
    <w:rsid w:val="00705D28"/>
    <w:rsid w:val="00705D31"/>
    <w:rsid w:val="0070610A"/>
    <w:rsid w:val="0070632C"/>
    <w:rsid w:val="007063B0"/>
    <w:rsid w:val="007063B6"/>
    <w:rsid w:val="007064B6"/>
    <w:rsid w:val="007064CC"/>
    <w:rsid w:val="0070656D"/>
    <w:rsid w:val="00706675"/>
    <w:rsid w:val="00706850"/>
    <w:rsid w:val="007068A7"/>
    <w:rsid w:val="007069EC"/>
    <w:rsid w:val="00706A11"/>
    <w:rsid w:val="00706A4F"/>
    <w:rsid w:val="00706AC2"/>
    <w:rsid w:val="00706BED"/>
    <w:rsid w:val="00706C0D"/>
    <w:rsid w:val="00706DF9"/>
    <w:rsid w:val="00706EC9"/>
    <w:rsid w:val="00706F94"/>
    <w:rsid w:val="00707051"/>
    <w:rsid w:val="00707070"/>
    <w:rsid w:val="00707130"/>
    <w:rsid w:val="00707159"/>
    <w:rsid w:val="007072A4"/>
    <w:rsid w:val="00707311"/>
    <w:rsid w:val="0070743B"/>
    <w:rsid w:val="00707628"/>
    <w:rsid w:val="00707748"/>
    <w:rsid w:val="0070777E"/>
    <w:rsid w:val="0070783B"/>
    <w:rsid w:val="0070788C"/>
    <w:rsid w:val="00707903"/>
    <w:rsid w:val="00707949"/>
    <w:rsid w:val="007079EB"/>
    <w:rsid w:val="00707B04"/>
    <w:rsid w:val="00707B13"/>
    <w:rsid w:val="00707C36"/>
    <w:rsid w:val="00707CC2"/>
    <w:rsid w:val="00707EC9"/>
    <w:rsid w:val="00707F89"/>
    <w:rsid w:val="0071014C"/>
    <w:rsid w:val="007101A8"/>
    <w:rsid w:val="007101EE"/>
    <w:rsid w:val="0071040D"/>
    <w:rsid w:val="007105A9"/>
    <w:rsid w:val="00710616"/>
    <w:rsid w:val="00710765"/>
    <w:rsid w:val="0071079C"/>
    <w:rsid w:val="00710879"/>
    <w:rsid w:val="007108E1"/>
    <w:rsid w:val="00710919"/>
    <w:rsid w:val="00710965"/>
    <w:rsid w:val="00710994"/>
    <w:rsid w:val="007109CD"/>
    <w:rsid w:val="007109E3"/>
    <w:rsid w:val="00710A3E"/>
    <w:rsid w:val="00710B19"/>
    <w:rsid w:val="00710C39"/>
    <w:rsid w:val="00710C40"/>
    <w:rsid w:val="00710CC6"/>
    <w:rsid w:val="00710D33"/>
    <w:rsid w:val="00710D7F"/>
    <w:rsid w:val="00710E67"/>
    <w:rsid w:val="00710F00"/>
    <w:rsid w:val="0071127B"/>
    <w:rsid w:val="007113EA"/>
    <w:rsid w:val="00711419"/>
    <w:rsid w:val="007114C7"/>
    <w:rsid w:val="0071162D"/>
    <w:rsid w:val="00711760"/>
    <w:rsid w:val="007118BC"/>
    <w:rsid w:val="0071196B"/>
    <w:rsid w:val="00711A0F"/>
    <w:rsid w:val="00711AE4"/>
    <w:rsid w:val="00711B2E"/>
    <w:rsid w:val="00711B30"/>
    <w:rsid w:val="00711CD1"/>
    <w:rsid w:val="00711D10"/>
    <w:rsid w:val="00711D48"/>
    <w:rsid w:val="00711D49"/>
    <w:rsid w:val="00711D73"/>
    <w:rsid w:val="00711E24"/>
    <w:rsid w:val="00711EAF"/>
    <w:rsid w:val="00711F1A"/>
    <w:rsid w:val="00712202"/>
    <w:rsid w:val="007122CA"/>
    <w:rsid w:val="007122FC"/>
    <w:rsid w:val="007123DB"/>
    <w:rsid w:val="007123EB"/>
    <w:rsid w:val="007123FB"/>
    <w:rsid w:val="0071248F"/>
    <w:rsid w:val="00712541"/>
    <w:rsid w:val="00712A0F"/>
    <w:rsid w:val="00712AB1"/>
    <w:rsid w:val="00712BF8"/>
    <w:rsid w:val="00712C10"/>
    <w:rsid w:val="00712CE9"/>
    <w:rsid w:val="00712D64"/>
    <w:rsid w:val="00712F48"/>
    <w:rsid w:val="00712FDB"/>
    <w:rsid w:val="007130D0"/>
    <w:rsid w:val="00713184"/>
    <w:rsid w:val="007131B0"/>
    <w:rsid w:val="007132D7"/>
    <w:rsid w:val="00713392"/>
    <w:rsid w:val="007133D3"/>
    <w:rsid w:val="0071342D"/>
    <w:rsid w:val="00713515"/>
    <w:rsid w:val="0071371F"/>
    <w:rsid w:val="0071374D"/>
    <w:rsid w:val="00713897"/>
    <w:rsid w:val="00713947"/>
    <w:rsid w:val="00713B6C"/>
    <w:rsid w:val="00713BD0"/>
    <w:rsid w:val="00713C29"/>
    <w:rsid w:val="00713D6F"/>
    <w:rsid w:val="00713E3C"/>
    <w:rsid w:val="00713EC3"/>
    <w:rsid w:val="00713EC4"/>
    <w:rsid w:val="00714065"/>
    <w:rsid w:val="00714186"/>
    <w:rsid w:val="00714312"/>
    <w:rsid w:val="0071445E"/>
    <w:rsid w:val="00714746"/>
    <w:rsid w:val="00714791"/>
    <w:rsid w:val="00714796"/>
    <w:rsid w:val="007147A0"/>
    <w:rsid w:val="00714A71"/>
    <w:rsid w:val="00714BC8"/>
    <w:rsid w:val="00714D6A"/>
    <w:rsid w:val="00714DDF"/>
    <w:rsid w:val="00714EC2"/>
    <w:rsid w:val="00714EE1"/>
    <w:rsid w:val="00714F1A"/>
    <w:rsid w:val="00714FA0"/>
    <w:rsid w:val="007150E4"/>
    <w:rsid w:val="007153B0"/>
    <w:rsid w:val="0071547E"/>
    <w:rsid w:val="00715504"/>
    <w:rsid w:val="0071552E"/>
    <w:rsid w:val="00715559"/>
    <w:rsid w:val="00715748"/>
    <w:rsid w:val="0071581A"/>
    <w:rsid w:val="00715837"/>
    <w:rsid w:val="00715885"/>
    <w:rsid w:val="00715A01"/>
    <w:rsid w:val="00715A6A"/>
    <w:rsid w:val="00715CD8"/>
    <w:rsid w:val="00715CF7"/>
    <w:rsid w:val="00715DB8"/>
    <w:rsid w:val="00715DD6"/>
    <w:rsid w:val="00715E66"/>
    <w:rsid w:val="00715ED4"/>
    <w:rsid w:val="00715F49"/>
    <w:rsid w:val="007160D2"/>
    <w:rsid w:val="007160E9"/>
    <w:rsid w:val="007160EC"/>
    <w:rsid w:val="0071619B"/>
    <w:rsid w:val="00716324"/>
    <w:rsid w:val="007163BF"/>
    <w:rsid w:val="0071649C"/>
    <w:rsid w:val="0071669A"/>
    <w:rsid w:val="007167E8"/>
    <w:rsid w:val="007168F4"/>
    <w:rsid w:val="007169A4"/>
    <w:rsid w:val="007169BA"/>
    <w:rsid w:val="00716B63"/>
    <w:rsid w:val="00716DB5"/>
    <w:rsid w:val="00716FC0"/>
    <w:rsid w:val="00717251"/>
    <w:rsid w:val="00717267"/>
    <w:rsid w:val="007173A4"/>
    <w:rsid w:val="00717672"/>
    <w:rsid w:val="00717692"/>
    <w:rsid w:val="00717774"/>
    <w:rsid w:val="00717890"/>
    <w:rsid w:val="007178EE"/>
    <w:rsid w:val="00717955"/>
    <w:rsid w:val="00717A7F"/>
    <w:rsid w:val="00717B30"/>
    <w:rsid w:val="00717B83"/>
    <w:rsid w:val="00717C07"/>
    <w:rsid w:val="00717D01"/>
    <w:rsid w:val="00717DE2"/>
    <w:rsid w:val="00717E5E"/>
    <w:rsid w:val="007200E8"/>
    <w:rsid w:val="007201E7"/>
    <w:rsid w:val="007202FD"/>
    <w:rsid w:val="007205D5"/>
    <w:rsid w:val="007205D9"/>
    <w:rsid w:val="00720659"/>
    <w:rsid w:val="0072070A"/>
    <w:rsid w:val="00720759"/>
    <w:rsid w:val="007207F5"/>
    <w:rsid w:val="007208BC"/>
    <w:rsid w:val="00720A0C"/>
    <w:rsid w:val="00720A77"/>
    <w:rsid w:val="00720BB9"/>
    <w:rsid w:val="00720D2A"/>
    <w:rsid w:val="00720DD0"/>
    <w:rsid w:val="00720FC3"/>
    <w:rsid w:val="00721197"/>
    <w:rsid w:val="0072131D"/>
    <w:rsid w:val="00721459"/>
    <w:rsid w:val="00721552"/>
    <w:rsid w:val="007215A9"/>
    <w:rsid w:val="00721823"/>
    <w:rsid w:val="0072190B"/>
    <w:rsid w:val="0072193F"/>
    <w:rsid w:val="00721A2A"/>
    <w:rsid w:val="00721AA0"/>
    <w:rsid w:val="00721BEA"/>
    <w:rsid w:val="00721C7A"/>
    <w:rsid w:val="00721CB7"/>
    <w:rsid w:val="00721DB3"/>
    <w:rsid w:val="00721DFF"/>
    <w:rsid w:val="00721E1D"/>
    <w:rsid w:val="00721E92"/>
    <w:rsid w:val="00722034"/>
    <w:rsid w:val="00722232"/>
    <w:rsid w:val="00722251"/>
    <w:rsid w:val="00722260"/>
    <w:rsid w:val="00722383"/>
    <w:rsid w:val="007223D6"/>
    <w:rsid w:val="00722402"/>
    <w:rsid w:val="0072245D"/>
    <w:rsid w:val="007225EB"/>
    <w:rsid w:val="007226CE"/>
    <w:rsid w:val="00722741"/>
    <w:rsid w:val="007228DD"/>
    <w:rsid w:val="007228F0"/>
    <w:rsid w:val="007229E3"/>
    <w:rsid w:val="00722B72"/>
    <w:rsid w:val="00722BC0"/>
    <w:rsid w:val="00722BC8"/>
    <w:rsid w:val="00722BD3"/>
    <w:rsid w:val="00722CE7"/>
    <w:rsid w:val="00722E46"/>
    <w:rsid w:val="00723099"/>
    <w:rsid w:val="0072319A"/>
    <w:rsid w:val="007231CD"/>
    <w:rsid w:val="00723295"/>
    <w:rsid w:val="007233B6"/>
    <w:rsid w:val="007234F8"/>
    <w:rsid w:val="0072350B"/>
    <w:rsid w:val="007237C9"/>
    <w:rsid w:val="0072382A"/>
    <w:rsid w:val="007238F1"/>
    <w:rsid w:val="00723AF6"/>
    <w:rsid w:val="00723B41"/>
    <w:rsid w:val="00723CD3"/>
    <w:rsid w:val="00723DE9"/>
    <w:rsid w:val="0072406A"/>
    <w:rsid w:val="00724218"/>
    <w:rsid w:val="00724426"/>
    <w:rsid w:val="00724437"/>
    <w:rsid w:val="007244BA"/>
    <w:rsid w:val="00724539"/>
    <w:rsid w:val="00724593"/>
    <w:rsid w:val="007245E5"/>
    <w:rsid w:val="007245F9"/>
    <w:rsid w:val="0072461A"/>
    <w:rsid w:val="007246B9"/>
    <w:rsid w:val="007246E5"/>
    <w:rsid w:val="00724728"/>
    <w:rsid w:val="007247D7"/>
    <w:rsid w:val="007248F9"/>
    <w:rsid w:val="0072493A"/>
    <w:rsid w:val="00724AC1"/>
    <w:rsid w:val="00724B37"/>
    <w:rsid w:val="00724C3C"/>
    <w:rsid w:val="00724D58"/>
    <w:rsid w:val="00724E7C"/>
    <w:rsid w:val="00724EE9"/>
    <w:rsid w:val="00725068"/>
    <w:rsid w:val="007250CB"/>
    <w:rsid w:val="0072525E"/>
    <w:rsid w:val="0072560E"/>
    <w:rsid w:val="00725686"/>
    <w:rsid w:val="0072572A"/>
    <w:rsid w:val="00725849"/>
    <w:rsid w:val="007258A0"/>
    <w:rsid w:val="0072594C"/>
    <w:rsid w:val="00725C5E"/>
    <w:rsid w:val="00725CB6"/>
    <w:rsid w:val="00725CD7"/>
    <w:rsid w:val="00725CDC"/>
    <w:rsid w:val="00725D0D"/>
    <w:rsid w:val="00725D0E"/>
    <w:rsid w:val="00725D19"/>
    <w:rsid w:val="00725E58"/>
    <w:rsid w:val="00725F3A"/>
    <w:rsid w:val="007261F5"/>
    <w:rsid w:val="00726281"/>
    <w:rsid w:val="0072632F"/>
    <w:rsid w:val="007264A7"/>
    <w:rsid w:val="0072650B"/>
    <w:rsid w:val="00726537"/>
    <w:rsid w:val="0072665F"/>
    <w:rsid w:val="007266A0"/>
    <w:rsid w:val="007267EA"/>
    <w:rsid w:val="0072690F"/>
    <w:rsid w:val="00726A2D"/>
    <w:rsid w:val="00726BCC"/>
    <w:rsid w:val="00726C51"/>
    <w:rsid w:val="00726D3C"/>
    <w:rsid w:val="00726F56"/>
    <w:rsid w:val="00726F65"/>
    <w:rsid w:val="00727090"/>
    <w:rsid w:val="00727150"/>
    <w:rsid w:val="00727199"/>
    <w:rsid w:val="0072728F"/>
    <w:rsid w:val="007273E5"/>
    <w:rsid w:val="007273EC"/>
    <w:rsid w:val="00727459"/>
    <w:rsid w:val="00727640"/>
    <w:rsid w:val="0072770A"/>
    <w:rsid w:val="00727775"/>
    <w:rsid w:val="007277C8"/>
    <w:rsid w:val="0072782F"/>
    <w:rsid w:val="00727844"/>
    <w:rsid w:val="007278CC"/>
    <w:rsid w:val="007279F1"/>
    <w:rsid w:val="00727C54"/>
    <w:rsid w:val="00727C83"/>
    <w:rsid w:val="00727D2A"/>
    <w:rsid w:val="00727E9F"/>
    <w:rsid w:val="00727EA3"/>
    <w:rsid w:val="00727EC3"/>
    <w:rsid w:val="00730055"/>
    <w:rsid w:val="00730103"/>
    <w:rsid w:val="007302A8"/>
    <w:rsid w:val="007304A1"/>
    <w:rsid w:val="007305A9"/>
    <w:rsid w:val="007305C2"/>
    <w:rsid w:val="007307E9"/>
    <w:rsid w:val="007307FD"/>
    <w:rsid w:val="00730CB1"/>
    <w:rsid w:val="0073105F"/>
    <w:rsid w:val="0073128B"/>
    <w:rsid w:val="00731292"/>
    <w:rsid w:val="007313EF"/>
    <w:rsid w:val="007314CE"/>
    <w:rsid w:val="0073150C"/>
    <w:rsid w:val="00731573"/>
    <w:rsid w:val="0073171A"/>
    <w:rsid w:val="0073177A"/>
    <w:rsid w:val="007318E5"/>
    <w:rsid w:val="0073192F"/>
    <w:rsid w:val="00731999"/>
    <w:rsid w:val="00731A7E"/>
    <w:rsid w:val="00731AF1"/>
    <w:rsid w:val="00731D0D"/>
    <w:rsid w:val="00731D14"/>
    <w:rsid w:val="00731D1A"/>
    <w:rsid w:val="00731D9D"/>
    <w:rsid w:val="00731DBC"/>
    <w:rsid w:val="00731EC7"/>
    <w:rsid w:val="00731EF3"/>
    <w:rsid w:val="00731FF6"/>
    <w:rsid w:val="00731FFC"/>
    <w:rsid w:val="0073209A"/>
    <w:rsid w:val="007320B8"/>
    <w:rsid w:val="007321E9"/>
    <w:rsid w:val="00732269"/>
    <w:rsid w:val="0073235E"/>
    <w:rsid w:val="007325D3"/>
    <w:rsid w:val="007325D7"/>
    <w:rsid w:val="00732813"/>
    <w:rsid w:val="00732874"/>
    <w:rsid w:val="00732876"/>
    <w:rsid w:val="00732885"/>
    <w:rsid w:val="007328C4"/>
    <w:rsid w:val="0073291E"/>
    <w:rsid w:val="007329A5"/>
    <w:rsid w:val="00732A62"/>
    <w:rsid w:val="00732CDD"/>
    <w:rsid w:val="00732CE0"/>
    <w:rsid w:val="00732E0F"/>
    <w:rsid w:val="00733173"/>
    <w:rsid w:val="00733234"/>
    <w:rsid w:val="00733252"/>
    <w:rsid w:val="007334C6"/>
    <w:rsid w:val="007335A7"/>
    <w:rsid w:val="00733652"/>
    <w:rsid w:val="007336DB"/>
    <w:rsid w:val="00733742"/>
    <w:rsid w:val="00733858"/>
    <w:rsid w:val="00733A05"/>
    <w:rsid w:val="00733A80"/>
    <w:rsid w:val="00733BE6"/>
    <w:rsid w:val="00733BF0"/>
    <w:rsid w:val="00733C1A"/>
    <w:rsid w:val="00733C22"/>
    <w:rsid w:val="00733C86"/>
    <w:rsid w:val="00733CA3"/>
    <w:rsid w:val="00733D38"/>
    <w:rsid w:val="00733E74"/>
    <w:rsid w:val="00733ECC"/>
    <w:rsid w:val="00733FC4"/>
    <w:rsid w:val="00734185"/>
    <w:rsid w:val="00734315"/>
    <w:rsid w:val="007343E7"/>
    <w:rsid w:val="00734432"/>
    <w:rsid w:val="0073451C"/>
    <w:rsid w:val="0073467A"/>
    <w:rsid w:val="0073487C"/>
    <w:rsid w:val="0073497A"/>
    <w:rsid w:val="00734A13"/>
    <w:rsid w:val="00734A9D"/>
    <w:rsid w:val="00734BB9"/>
    <w:rsid w:val="00734CCE"/>
    <w:rsid w:val="00734D7B"/>
    <w:rsid w:val="00734F35"/>
    <w:rsid w:val="007350C1"/>
    <w:rsid w:val="007352CC"/>
    <w:rsid w:val="007352E3"/>
    <w:rsid w:val="00735304"/>
    <w:rsid w:val="0073532A"/>
    <w:rsid w:val="00735436"/>
    <w:rsid w:val="00735540"/>
    <w:rsid w:val="00735650"/>
    <w:rsid w:val="0073567D"/>
    <w:rsid w:val="007358F2"/>
    <w:rsid w:val="00735920"/>
    <w:rsid w:val="00735934"/>
    <w:rsid w:val="00735944"/>
    <w:rsid w:val="00735946"/>
    <w:rsid w:val="007359CE"/>
    <w:rsid w:val="007359EC"/>
    <w:rsid w:val="00735A1C"/>
    <w:rsid w:val="00735B7A"/>
    <w:rsid w:val="00735D7C"/>
    <w:rsid w:val="00735D94"/>
    <w:rsid w:val="00735DF9"/>
    <w:rsid w:val="00735E35"/>
    <w:rsid w:val="00735F23"/>
    <w:rsid w:val="00736097"/>
    <w:rsid w:val="00736135"/>
    <w:rsid w:val="00736295"/>
    <w:rsid w:val="00736322"/>
    <w:rsid w:val="0073637C"/>
    <w:rsid w:val="00736538"/>
    <w:rsid w:val="00736882"/>
    <w:rsid w:val="00736886"/>
    <w:rsid w:val="007368C5"/>
    <w:rsid w:val="0073695F"/>
    <w:rsid w:val="00736989"/>
    <w:rsid w:val="00736A16"/>
    <w:rsid w:val="00736B97"/>
    <w:rsid w:val="00736D7B"/>
    <w:rsid w:val="00736E50"/>
    <w:rsid w:val="00736E5C"/>
    <w:rsid w:val="00736F84"/>
    <w:rsid w:val="00737102"/>
    <w:rsid w:val="00737199"/>
    <w:rsid w:val="007372C0"/>
    <w:rsid w:val="007372EF"/>
    <w:rsid w:val="007373B1"/>
    <w:rsid w:val="007373B8"/>
    <w:rsid w:val="00737612"/>
    <w:rsid w:val="007376CA"/>
    <w:rsid w:val="00737757"/>
    <w:rsid w:val="007377ED"/>
    <w:rsid w:val="00737944"/>
    <w:rsid w:val="007379C8"/>
    <w:rsid w:val="007379DF"/>
    <w:rsid w:val="00737B40"/>
    <w:rsid w:val="00737B9A"/>
    <w:rsid w:val="00737CE2"/>
    <w:rsid w:val="00737DE0"/>
    <w:rsid w:val="00737E27"/>
    <w:rsid w:val="007401A6"/>
    <w:rsid w:val="00740258"/>
    <w:rsid w:val="007404E0"/>
    <w:rsid w:val="00740589"/>
    <w:rsid w:val="0074067B"/>
    <w:rsid w:val="007406A2"/>
    <w:rsid w:val="007406C0"/>
    <w:rsid w:val="007406D4"/>
    <w:rsid w:val="00740768"/>
    <w:rsid w:val="00740876"/>
    <w:rsid w:val="00740A90"/>
    <w:rsid w:val="00740AC1"/>
    <w:rsid w:val="00740B5C"/>
    <w:rsid w:val="00740B83"/>
    <w:rsid w:val="00740BA4"/>
    <w:rsid w:val="00740BF9"/>
    <w:rsid w:val="00740FEF"/>
    <w:rsid w:val="0074108B"/>
    <w:rsid w:val="007410C0"/>
    <w:rsid w:val="0074112F"/>
    <w:rsid w:val="0074129E"/>
    <w:rsid w:val="0074139F"/>
    <w:rsid w:val="00741434"/>
    <w:rsid w:val="007415B6"/>
    <w:rsid w:val="007415ED"/>
    <w:rsid w:val="00741613"/>
    <w:rsid w:val="007416A1"/>
    <w:rsid w:val="00741748"/>
    <w:rsid w:val="007417FA"/>
    <w:rsid w:val="007417FB"/>
    <w:rsid w:val="0074184A"/>
    <w:rsid w:val="00741900"/>
    <w:rsid w:val="0074190E"/>
    <w:rsid w:val="007419E5"/>
    <w:rsid w:val="00741A56"/>
    <w:rsid w:val="00741ABC"/>
    <w:rsid w:val="00741B31"/>
    <w:rsid w:val="00741C90"/>
    <w:rsid w:val="00741CFA"/>
    <w:rsid w:val="00741E23"/>
    <w:rsid w:val="00741E3F"/>
    <w:rsid w:val="00741E7B"/>
    <w:rsid w:val="00741F67"/>
    <w:rsid w:val="00742042"/>
    <w:rsid w:val="007420C9"/>
    <w:rsid w:val="0074226C"/>
    <w:rsid w:val="007424AE"/>
    <w:rsid w:val="00742522"/>
    <w:rsid w:val="00742695"/>
    <w:rsid w:val="0074283A"/>
    <w:rsid w:val="00742A51"/>
    <w:rsid w:val="00742B2E"/>
    <w:rsid w:val="00742B7A"/>
    <w:rsid w:val="00742CD4"/>
    <w:rsid w:val="00742D26"/>
    <w:rsid w:val="00742E0B"/>
    <w:rsid w:val="00742E28"/>
    <w:rsid w:val="00742FF2"/>
    <w:rsid w:val="0074319B"/>
    <w:rsid w:val="00743295"/>
    <w:rsid w:val="00743398"/>
    <w:rsid w:val="00743468"/>
    <w:rsid w:val="0074351A"/>
    <w:rsid w:val="0074352A"/>
    <w:rsid w:val="0074366D"/>
    <w:rsid w:val="007436B1"/>
    <w:rsid w:val="007436D5"/>
    <w:rsid w:val="007437CC"/>
    <w:rsid w:val="007437E2"/>
    <w:rsid w:val="00743867"/>
    <w:rsid w:val="00743B11"/>
    <w:rsid w:val="00743CEF"/>
    <w:rsid w:val="00743EA5"/>
    <w:rsid w:val="00744055"/>
    <w:rsid w:val="007440CE"/>
    <w:rsid w:val="00744180"/>
    <w:rsid w:val="0074423F"/>
    <w:rsid w:val="0074443A"/>
    <w:rsid w:val="0074456F"/>
    <w:rsid w:val="00744588"/>
    <w:rsid w:val="007445C6"/>
    <w:rsid w:val="00744634"/>
    <w:rsid w:val="007446D6"/>
    <w:rsid w:val="0074471A"/>
    <w:rsid w:val="0074475B"/>
    <w:rsid w:val="007448AF"/>
    <w:rsid w:val="007448F4"/>
    <w:rsid w:val="00744965"/>
    <w:rsid w:val="00744A6B"/>
    <w:rsid w:val="00744AE8"/>
    <w:rsid w:val="00744B86"/>
    <w:rsid w:val="00744C35"/>
    <w:rsid w:val="00744DE2"/>
    <w:rsid w:val="00744DEE"/>
    <w:rsid w:val="00744E4F"/>
    <w:rsid w:val="00744F3A"/>
    <w:rsid w:val="00745019"/>
    <w:rsid w:val="00745227"/>
    <w:rsid w:val="00745241"/>
    <w:rsid w:val="00745430"/>
    <w:rsid w:val="0074544C"/>
    <w:rsid w:val="00745499"/>
    <w:rsid w:val="0074576E"/>
    <w:rsid w:val="00745801"/>
    <w:rsid w:val="007458E7"/>
    <w:rsid w:val="007459BA"/>
    <w:rsid w:val="00745A56"/>
    <w:rsid w:val="00745C0F"/>
    <w:rsid w:val="00745D34"/>
    <w:rsid w:val="00745D41"/>
    <w:rsid w:val="00745E38"/>
    <w:rsid w:val="00745EBB"/>
    <w:rsid w:val="00745ED8"/>
    <w:rsid w:val="00745F57"/>
    <w:rsid w:val="00746034"/>
    <w:rsid w:val="0074611C"/>
    <w:rsid w:val="00746167"/>
    <w:rsid w:val="00746199"/>
    <w:rsid w:val="007461BD"/>
    <w:rsid w:val="00746230"/>
    <w:rsid w:val="0074631C"/>
    <w:rsid w:val="0074637E"/>
    <w:rsid w:val="00746383"/>
    <w:rsid w:val="007464FA"/>
    <w:rsid w:val="00746533"/>
    <w:rsid w:val="0074655F"/>
    <w:rsid w:val="00746644"/>
    <w:rsid w:val="007467BC"/>
    <w:rsid w:val="007469CF"/>
    <w:rsid w:val="00746BD1"/>
    <w:rsid w:val="00746FDD"/>
    <w:rsid w:val="007470C0"/>
    <w:rsid w:val="007470D1"/>
    <w:rsid w:val="007470E1"/>
    <w:rsid w:val="00747161"/>
    <w:rsid w:val="0074725B"/>
    <w:rsid w:val="00747446"/>
    <w:rsid w:val="007475EF"/>
    <w:rsid w:val="00747638"/>
    <w:rsid w:val="00747686"/>
    <w:rsid w:val="00747701"/>
    <w:rsid w:val="0074788B"/>
    <w:rsid w:val="007479DB"/>
    <w:rsid w:val="00747B57"/>
    <w:rsid w:val="00747BD8"/>
    <w:rsid w:val="00747D3F"/>
    <w:rsid w:val="00747D71"/>
    <w:rsid w:val="00747DB7"/>
    <w:rsid w:val="00747EEC"/>
    <w:rsid w:val="00747F04"/>
    <w:rsid w:val="00747F05"/>
    <w:rsid w:val="00747F4B"/>
    <w:rsid w:val="00750041"/>
    <w:rsid w:val="007500A4"/>
    <w:rsid w:val="00750235"/>
    <w:rsid w:val="0075038A"/>
    <w:rsid w:val="007503B7"/>
    <w:rsid w:val="00750461"/>
    <w:rsid w:val="00750565"/>
    <w:rsid w:val="0075072C"/>
    <w:rsid w:val="0075076E"/>
    <w:rsid w:val="0075097A"/>
    <w:rsid w:val="007509F9"/>
    <w:rsid w:val="00750B88"/>
    <w:rsid w:val="00750BD2"/>
    <w:rsid w:val="00750CE2"/>
    <w:rsid w:val="00750D1A"/>
    <w:rsid w:val="00750D74"/>
    <w:rsid w:val="00750E65"/>
    <w:rsid w:val="00751027"/>
    <w:rsid w:val="007511A5"/>
    <w:rsid w:val="007511A8"/>
    <w:rsid w:val="0075130E"/>
    <w:rsid w:val="0075141C"/>
    <w:rsid w:val="00751576"/>
    <w:rsid w:val="0075163B"/>
    <w:rsid w:val="0075174D"/>
    <w:rsid w:val="007517C8"/>
    <w:rsid w:val="00751805"/>
    <w:rsid w:val="0075190A"/>
    <w:rsid w:val="00751A68"/>
    <w:rsid w:val="00751AD8"/>
    <w:rsid w:val="00751B83"/>
    <w:rsid w:val="00751BAC"/>
    <w:rsid w:val="00751BEE"/>
    <w:rsid w:val="00751D55"/>
    <w:rsid w:val="00751ED5"/>
    <w:rsid w:val="00751F06"/>
    <w:rsid w:val="00751F76"/>
    <w:rsid w:val="00752051"/>
    <w:rsid w:val="0075207D"/>
    <w:rsid w:val="007520C8"/>
    <w:rsid w:val="0075232F"/>
    <w:rsid w:val="0075233D"/>
    <w:rsid w:val="0075239B"/>
    <w:rsid w:val="00752497"/>
    <w:rsid w:val="007524E2"/>
    <w:rsid w:val="00752688"/>
    <w:rsid w:val="007528EB"/>
    <w:rsid w:val="00752AA5"/>
    <w:rsid w:val="00752ABC"/>
    <w:rsid w:val="00752B6B"/>
    <w:rsid w:val="00752B8F"/>
    <w:rsid w:val="00752C35"/>
    <w:rsid w:val="00752D3F"/>
    <w:rsid w:val="00752DA3"/>
    <w:rsid w:val="00752DEF"/>
    <w:rsid w:val="00752E4A"/>
    <w:rsid w:val="00752EFE"/>
    <w:rsid w:val="00752F1A"/>
    <w:rsid w:val="00752FE7"/>
    <w:rsid w:val="007531A3"/>
    <w:rsid w:val="0075322F"/>
    <w:rsid w:val="007532E4"/>
    <w:rsid w:val="007533E3"/>
    <w:rsid w:val="0075354E"/>
    <w:rsid w:val="007535B1"/>
    <w:rsid w:val="00753717"/>
    <w:rsid w:val="0075389A"/>
    <w:rsid w:val="00753905"/>
    <w:rsid w:val="00753934"/>
    <w:rsid w:val="00753AE7"/>
    <w:rsid w:val="00753F01"/>
    <w:rsid w:val="00753FE3"/>
    <w:rsid w:val="0075412E"/>
    <w:rsid w:val="007541F8"/>
    <w:rsid w:val="0075428A"/>
    <w:rsid w:val="00754348"/>
    <w:rsid w:val="00754505"/>
    <w:rsid w:val="007545A4"/>
    <w:rsid w:val="007546E5"/>
    <w:rsid w:val="007546F0"/>
    <w:rsid w:val="00754747"/>
    <w:rsid w:val="00754756"/>
    <w:rsid w:val="00754784"/>
    <w:rsid w:val="007547E8"/>
    <w:rsid w:val="00754911"/>
    <w:rsid w:val="007549BF"/>
    <w:rsid w:val="00754A37"/>
    <w:rsid w:val="00754ACE"/>
    <w:rsid w:val="00754D64"/>
    <w:rsid w:val="00754E3F"/>
    <w:rsid w:val="00754E49"/>
    <w:rsid w:val="00754F11"/>
    <w:rsid w:val="00754FCC"/>
    <w:rsid w:val="0075500A"/>
    <w:rsid w:val="0075515A"/>
    <w:rsid w:val="00755420"/>
    <w:rsid w:val="007554B9"/>
    <w:rsid w:val="00755559"/>
    <w:rsid w:val="0075582C"/>
    <w:rsid w:val="0075583A"/>
    <w:rsid w:val="0075586B"/>
    <w:rsid w:val="00755941"/>
    <w:rsid w:val="00755A4C"/>
    <w:rsid w:val="00755B06"/>
    <w:rsid w:val="00755B1F"/>
    <w:rsid w:val="00755BAC"/>
    <w:rsid w:val="00755C0B"/>
    <w:rsid w:val="00755D41"/>
    <w:rsid w:val="00755DEB"/>
    <w:rsid w:val="00755E06"/>
    <w:rsid w:val="00755ED4"/>
    <w:rsid w:val="00755F8B"/>
    <w:rsid w:val="0075603E"/>
    <w:rsid w:val="0075612F"/>
    <w:rsid w:val="0075617A"/>
    <w:rsid w:val="0075641F"/>
    <w:rsid w:val="0075649C"/>
    <w:rsid w:val="007565E2"/>
    <w:rsid w:val="0075661C"/>
    <w:rsid w:val="00756810"/>
    <w:rsid w:val="00756903"/>
    <w:rsid w:val="00756CF3"/>
    <w:rsid w:val="00756F15"/>
    <w:rsid w:val="00756F1E"/>
    <w:rsid w:val="00757020"/>
    <w:rsid w:val="007570D5"/>
    <w:rsid w:val="0075712E"/>
    <w:rsid w:val="00757171"/>
    <w:rsid w:val="007571A8"/>
    <w:rsid w:val="00757220"/>
    <w:rsid w:val="007572E9"/>
    <w:rsid w:val="00757719"/>
    <w:rsid w:val="007578A0"/>
    <w:rsid w:val="00757985"/>
    <w:rsid w:val="00757A61"/>
    <w:rsid w:val="00757ADD"/>
    <w:rsid w:val="00757BAC"/>
    <w:rsid w:val="00757BDD"/>
    <w:rsid w:val="00757C04"/>
    <w:rsid w:val="00757CD9"/>
    <w:rsid w:val="00757E00"/>
    <w:rsid w:val="00757E8E"/>
    <w:rsid w:val="00757E98"/>
    <w:rsid w:val="00757E9F"/>
    <w:rsid w:val="00757FE8"/>
    <w:rsid w:val="007600CF"/>
    <w:rsid w:val="0076012A"/>
    <w:rsid w:val="0076015A"/>
    <w:rsid w:val="0076019F"/>
    <w:rsid w:val="007601C8"/>
    <w:rsid w:val="00760203"/>
    <w:rsid w:val="0076027B"/>
    <w:rsid w:val="00760292"/>
    <w:rsid w:val="00760293"/>
    <w:rsid w:val="0076031F"/>
    <w:rsid w:val="007603D6"/>
    <w:rsid w:val="007603EA"/>
    <w:rsid w:val="00760637"/>
    <w:rsid w:val="00760731"/>
    <w:rsid w:val="00760756"/>
    <w:rsid w:val="0076097A"/>
    <w:rsid w:val="007609E5"/>
    <w:rsid w:val="007609E8"/>
    <w:rsid w:val="00760B19"/>
    <w:rsid w:val="00760C00"/>
    <w:rsid w:val="00760D79"/>
    <w:rsid w:val="00760EB5"/>
    <w:rsid w:val="00760F77"/>
    <w:rsid w:val="0076104E"/>
    <w:rsid w:val="0076116A"/>
    <w:rsid w:val="0076119E"/>
    <w:rsid w:val="00761295"/>
    <w:rsid w:val="007612C1"/>
    <w:rsid w:val="007613AF"/>
    <w:rsid w:val="007613E0"/>
    <w:rsid w:val="0076145C"/>
    <w:rsid w:val="00761485"/>
    <w:rsid w:val="0076167B"/>
    <w:rsid w:val="007617DB"/>
    <w:rsid w:val="007619D8"/>
    <w:rsid w:val="007619D9"/>
    <w:rsid w:val="007619FB"/>
    <w:rsid w:val="00761A37"/>
    <w:rsid w:val="00761C7A"/>
    <w:rsid w:val="00761E20"/>
    <w:rsid w:val="00761F4A"/>
    <w:rsid w:val="0076200C"/>
    <w:rsid w:val="00762357"/>
    <w:rsid w:val="007624AF"/>
    <w:rsid w:val="0076250A"/>
    <w:rsid w:val="007625BF"/>
    <w:rsid w:val="00762924"/>
    <w:rsid w:val="0076295C"/>
    <w:rsid w:val="00762AD4"/>
    <w:rsid w:val="00762C59"/>
    <w:rsid w:val="00762CD2"/>
    <w:rsid w:val="00762D37"/>
    <w:rsid w:val="00762DB9"/>
    <w:rsid w:val="00762DFB"/>
    <w:rsid w:val="00762EAC"/>
    <w:rsid w:val="00762F36"/>
    <w:rsid w:val="00762FA7"/>
    <w:rsid w:val="00763055"/>
    <w:rsid w:val="00763131"/>
    <w:rsid w:val="00763432"/>
    <w:rsid w:val="00763448"/>
    <w:rsid w:val="007634DA"/>
    <w:rsid w:val="007634F8"/>
    <w:rsid w:val="00763558"/>
    <w:rsid w:val="007635BB"/>
    <w:rsid w:val="007635F3"/>
    <w:rsid w:val="007638B7"/>
    <w:rsid w:val="00763B36"/>
    <w:rsid w:val="00763B4D"/>
    <w:rsid w:val="00763B6E"/>
    <w:rsid w:val="00763BFF"/>
    <w:rsid w:val="00763CD8"/>
    <w:rsid w:val="00763D57"/>
    <w:rsid w:val="00763DD9"/>
    <w:rsid w:val="00763EB7"/>
    <w:rsid w:val="00763F30"/>
    <w:rsid w:val="00763F7C"/>
    <w:rsid w:val="0076403B"/>
    <w:rsid w:val="00764043"/>
    <w:rsid w:val="0076407E"/>
    <w:rsid w:val="0076409E"/>
    <w:rsid w:val="00764140"/>
    <w:rsid w:val="007641DD"/>
    <w:rsid w:val="00764236"/>
    <w:rsid w:val="007643F7"/>
    <w:rsid w:val="00764574"/>
    <w:rsid w:val="00764670"/>
    <w:rsid w:val="007646FB"/>
    <w:rsid w:val="00764748"/>
    <w:rsid w:val="00764758"/>
    <w:rsid w:val="0076495A"/>
    <w:rsid w:val="00764967"/>
    <w:rsid w:val="0076496F"/>
    <w:rsid w:val="007649A0"/>
    <w:rsid w:val="00764CB4"/>
    <w:rsid w:val="00764D23"/>
    <w:rsid w:val="00764D74"/>
    <w:rsid w:val="00764E44"/>
    <w:rsid w:val="00764EB8"/>
    <w:rsid w:val="00764EDB"/>
    <w:rsid w:val="00765098"/>
    <w:rsid w:val="007650A8"/>
    <w:rsid w:val="0076539C"/>
    <w:rsid w:val="00765489"/>
    <w:rsid w:val="007654D3"/>
    <w:rsid w:val="00765530"/>
    <w:rsid w:val="0076566D"/>
    <w:rsid w:val="0076580A"/>
    <w:rsid w:val="00765832"/>
    <w:rsid w:val="00765912"/>
    <w:rsid w:val="00765924"/>
    <w:rsid w:val="007659C9"/>
    <w:rsid w:val="00765AB1"/>
    <w:rsid w:val="00765AE0"/>
    <w:rsid w:val="00765C6F"/>
    <w:rsid w:val="00765C95"/>
    <w:rsid w:val="00765CA6"/>
    <w:rsid w:val="00765D20"/>
    <w:rsid w:val="00765DD0"/>
    <w:rsid w:val="00765E6C"/>
    <w:rsid w:val="00765FDB"/>
    <w:rsid w:val="00765FDC"/>
    <w:rsid w:val="007660D8"/>
    <w:rsid w:val="007660DF"/>
    <w:rsid w:val="00766207"/>
    <w:rsid w:val="007663A3"/>
    <w:rsid w:val="007663D6"/>
    <w:rsid w:val="007663F8"/>
    <w:rsid w:val="00766559"/>
    <w:rsid w:val="00766585"/>
    <w:rsid w:val="007665F2"/>
    <w:rsid w:val="00766731"/>
    <w:rsid w:val="00766750"/>
    <w:rsid w:val="00766853"/>
    <w:rsid w:val="007668DE"/>
    <w:rsid w:val="00766978"/>
    <w:rsid w:val="007669CC"/>
    <w:rsid w:val="007669EF"/>
    <w:rsid w:val="00766A43"/>
    <w:rsid w:val="00766B0E"/>
    <w:rsid w:val="00766BB8"/>
    <w:rsid w:val="00766BFB"/>
    <w:rsid w:val="00766D50"/>
    <w:rsid w:val="00766DA1"/>
    <w:rsid w:val="00766ED2"/>
    <w:rsid w:val="00766FC4"/>
    <w:rsid w:val="00766FFB"/>
    <w:rsid w:val="007670A8"/>
    <w:rsid w:val="00767205"/>
    <w:rsid w:val="00767237"/>
    <w:rsid w:val="0076724F"/>
    <w:rsid w:val="0076728C"/>
    <w:rsid w:val="0076731C"/>
    <w:rsid w:val="00767340"/>
    <w:rsid w:val="00767461"/>
    <w:rsid w:val="0076747C"/>
    <w:rsid w:val="007674C6"/>
    <w:rsid w:val="00767583"/>
    <w:rsid w:val="00767703"/>
    <w:rsid w:val="007677F9"/>
    <w:rsid w:val="0076780F"/>
    <w:rsid w:val="007678B6"/>
    <w:rsid w:val="00767990"/>
    <w:rsid w:val="0076799E"/>
    <w:rsid w:val="007679C0"/>
    <w:rsid w:val="00767B20"/>
    <w:rsid w:val="00767B63"/>
    <w:rsid w:val="007700C8"/>
    <w:rsid w:val="00770108"/>
    <w:rsid w:val="007701C9"/>
    <w:rsid w:val="0077026A"/>
    <w:rsid w:val="007702B9"/>
    <w:rsid w:val="007706BD"/>
    <w:rsid w:val="007706EE"/>
    <w:rsid w:val="00770786"/>
    <w:rsid w:val="00770957"/>
    <w:rsid w:val="007709AF"/>
    <w:rsid w:val="007709DA"/>
    <w:rsid w:val="00770CEE"/>
    <w:rsid w:val="00770D2F"/>
    <w:rsid w:val="0077117C"/>
    <w:rsid w:val="007711B0"/>
    <w:rsid w:val="007711C6"/>
    <w:rsid w:val="0077127F"/>
    <w:rsid w:val="0077129C"/>
    <w:rsid w:val="0077138F"/>
    <w:rsid w:val="007713B3"/>
    <w:rsid w:val="007715B8"/>
    <w:rsid w:val="0077182D"/>
    <w:rsid w:val="007718CE"/>
    <w:rsid w:val="00771AE7"/>
    <w:rsid w:val="00771BDA"/>
    <w:rsid w:val="00771CA0"/>
    <w:rsid w:val="00771CBD"/>
    <w:rsid w:val="00771E07"/>
    <w:rsid w:val="00771EFA"/>
    <w:rsid w:val="00771F98"/>
    <w:rsid w:val="00771F9F"/>
    <w:rsid w:val="00772048"/>
    <w:rsid w:val="00772104"/>
    <w:rsid w:val="007721AD"/>
    <w:rsid w:val="00772232"/>
    <w:rsid w:val="00772772"/>
    <w:rsid w:val="007727B4"/>
    <w:rsid w:val="007728F4"/>
    <w:rsid w:val="007729D2"/>
    <w:rsid w:val="00772A0E"/>
    <w:rsid w:val="00772B3B"/>
    <w:rsid w:val="00772D15"/>
    <w:rsid w:val="00772DC3"/>
    <w:rsid w:val="00772EAE"/>
    <w:rsid w:val="00772FC8"/>
    <w:rsid w:val="00773014"/>
    <w:rsid w:val="00773191"/>
    <w:rsid w:val="007731CB"/>
    <w:rsid w:val="0077328D"/>
    <w:rsid w:val="007732B7"/>
    <w:rsid w:val="00773395"/>
    <w:rsid w:val="007733C4"/>
    <w:rsid w:val="0077340A"/>
    <w:rsid w:val="0077350D"/>
    <w:rsid w:val="0077365D"/>
    <w:rsid w:val="00773795"/>
    <w:rsid w:val="0077381F"/>
    <w:rsid w:val="007739A8"/>
    <w:rsid w:val="00773CCC"/>
    <w:rsid w:val="00773EC7"/>
    <w:rsid w:val="00773F32"/>
    <w:rsid w:val="007742D2"/>
    <w:rsid w:val="0077439A"/>
    <w:rsid w:val="007743A1"/>
    <w:rsid w:val="0077442D"/>
    <w:rsid w:val="007744BE"/>
    <w:rsid w:val="007744E9"/>
    <w:rsid w:val="007744EF"/>
    <w:rsid w:val="007745DA"/>
    <w:rsid w:val="0077483B"/>
    <w:rsid w:val="00774852"/>
    <w:rsid w:val="0077493A"/>
    <w:rsid w:val="00774984"/>
    <w:rsid w:val="00774A7E"/>
    <w:rsid w:val="00774AA2"/>
    <w:rsid w:val="00774AD2"/>
    <w:rsid w:val="00774B43"/>
    <w:rsid w:val="00774B66"/>
    <w:rsid w:val="00774BB2"/>
    <w:rsid w:val="00774BD8"/>
    <w:rsid w:val="00774BF2"/>
    <w:rsid w:val="00774CF7"/>
    <w:rsid w:val="00774D64"/>
    <w:rsid w:val="00774D80"/>
    <w:rsid w:val="00774DFE"/>
    <w:rsid w:val="00774E27"/>
    <w:rsid w:val="00774E28"/>
    <w:rsid w:val="00774E5B"/>
    <w:rsid w:val="00774FF6"/>
    <w:rsid w:val="00775032"/>
    <w:rsid w:val="00775094"/>
    <w:rsid w:val="00775224"/>
    <w:rsid w:val="0077526A"/>
    <w:rsid w:val="00775291"/>
    <w:rsid w:val="0077540B"/>
    <w:rsid w:val="0077545C"/>
    <w:rsid w:val="007754D6"/>
    <w:rsid w:val="007755A0"/>
    <w:rsid w:val="00775658"/>
    <w:rsid w:val="00775668"/>
    <w:rsid w:val="0077572A"/>
    <w:rsid w:val="0077578B"/>
    <w:rsid w:val="007758C7"/>
    <w:rsid w:val="00775A02"/>
    <w:rsid w:val="00775B1D"/>
    <w:rsid w:val="00775BAA"/>
    <w:rsid w:val="00775C85"/>
    <w:rsid w:val="00775D0F"/>
    <w:rsid w:val="00775D7C"/>
    <w:rsid w:val="00775DF1"/>
    <w:rsid w:val="00775E2D"/>
    <w:rsid w:val="00775EFD"/>
    <w:rsid w:val="00775F11"/>
    <w:rsid w:val="00775F7E"/>
    <w:rsid w:val="007760B8"/>
    <w:rsid w:val="00776351"/>
    <w:rsid w:val="00776365"/>
    <w:rsid w:val="0077649E"/>
    <w:rsid w:val="007764AF"/>
    <w:rsid w:val="007765DE"/>
    <w:rsid w:val="007765E0"/>
    <w:rsid w:val="00776679"/>
    <w:rsid w:val="00776832"/>
    <w:rsid w:val="00776893"/>
    <w:rsid w:val="007768F2"/>
    <w:rsid w:val="00776901"/>
    <w:rsid w:val="0077695F"/>
    <w:rsid w:val="00776977"/>
    <w:rsid w:val="00776AD5"/>
    <w:rsid w:val="00776C10"/>
    <w:rsid w:val="00776D03"/>
    <w:rsid w:val="00776DDC"/>
    <w:rsid w:val="00776E2D"/>
    <w:rsid w:val="00776E9E"/>
    <w:rsid w:val="00776EF8"/>
    <w:rsid w:val="00776F98"/>
    <w:rsid w:val="00776FC3"/>
    <w:rsid w:val="00777038"/>
    <w:rsid w:val="00777053"/>
    <w:rsid w:val="00777140"/>
    <w:rsid w:val="00777157"/>
    <w:rsid w:val="007773A9"/>
    <w:rsid w:val="007775DE"/>
    <w:rsid w:val="00777707"/>
    <w:rsid w:val="00777817"/>
    <w:rsid w:val="00777841"/>
    <w:rsid w:val="00777846"/>
    <w:rsid w:val="00777A62"/>
    <w:rsid w:val="00777A80"/>
    <w:rsid w:val="00777A84"/>
    <w:rsid w:val="00777B46"/>
    <w:rsid w:val="00777B4C"/>
    <w:rsid w:val="00777BB5"/>
    <w:rsid w:val="00777BE2"/>
    <w:rsid w:val="00777EE9"/>
    <w:rsid w:val="0078013D"/>
    <w:rsid w:val="007801E6"/>
    <w:rsid w:val="007801F1"/>
    <w:rsid w:val="007802A1"/>
    <w:rsid w:val="0078035F"/>
    <w:rsid w:val="0078041E"/>
    <w:rsid w:val="007804DE"/>
    <w:rsid w:val="0078058E"/>
    <w:rsid w:val="00780621"/>
    <w:rsid w:val="00780980"/>
    <w:rsid w:val="00780982"/>
    <w:rsid w:val="0078099F"/>
    <w:rsid w:val="007809AE"/>
    <w:rsid w:val="007809E1"/>
    <w:rsid w:val="00780A03"/>
    <w:rsid w:val="00780AD5"/>
    <w:rsid w:val="00780AF4"/>
    <w:rsid w:val="00780B93"/>
    <w:rsid w:val="00780D30"/>
    <w:rsid w:val="00780DF6"/>
    <w:rsid w:val="00780E60"/>
    <w:rsid w:val="00780F31"/>
    <w:rsid w:val="00780F39"/>
    <w:rsid w:val="00780F3D"/>
    <w:rsid w:val="00780F61"/>
    <w:rsid w:val="00781005"/>
    <w:rsid w:val="007811CE"/>
    <w:rsid w:val="00781269"/>
    <w:rsid w:val="007812B4"/>
    <w:rsid w:val="0078131B"/>
    <w:rsid w:val="007813FD"/>
    <w:rsid w:val="0078146E"/>
    <w:rsid w:val="0078146F"/>
    <w:rsid w:val="00781471"/>
    <w:rsid w:val="007814F9"/>
    <w:rsid w:val="0078165E"/>
    <w:rsid w:val="007816FD"/>
    <w:rsid w:val="007818C7"/>
    <w:rsid w:val="0078197C"/>
    <w:rsid w:val="00781A45"/>
    <w:rsid w:val="00781B9A"/>
    <w:rsid w:val="00781BC7"/>
    <w:rsid w:val="00781BDB"/>
    <w:rsid w:val="00781C5D"/>
    <w:rsid w:val="00781DAD"/>
    <w:rsid w:val="00781F93"/>
    <w:rsid w:val="00781F95"/>
    <w:rsid w:val="00782358"/>
    <w:rsid w:val="0078243D"/>
    <w:rsid w:val="007824CA"/>
    <w:rsid w:val="0078259A"/>
    <w:rsid w:val="007825C3"/>
    <w:rsid w:val="0078280D"/>
    <w:rsid w:val="0078284C"/>
    <w:rsid w:val="00782870"/>
    <w:rsid w:val="00782AD0"/>
    <w:rsid w:val="00782AFB"/>
    <w:rsid w:val="00782C6B"/>
    <w:rsid w:val="00782D0C"/>
    <w:rsid w:val="00782D46"/>
    <w:rsid w:val="00782D8A"/>
    <w:rsid w:val="0078309C"/>
    <w:rsid w:val="007830CE"/>
    <w:rsid w:val="007831F1"/>
    <w:rsid w:val="00783320"/>
    <w:rsid w:val="00783349"/>
    <w:rsid w:val="007833C3"/>
    <w:rsid w:val="007834E8"/>
    <w:rsid w:val="007836BB"/>
    <w:rsid w:val="007836CF"/>
    <w:rsid w:val="007836E1"/>
    <w:rsid w:val="0078373C"/>
    <w:rsid w:val="007837BE"/>
    <w:rsid w:val="0078380C"/>
    <w:rsid w:val="0078380D"/>
    <w:rsid w:val="007838A0"/>
    <w:rsid w:val="007839C7"/>
    <w:rsid w:val="00783ADE"/>
    <w:rsid w:val="00783C0D"/>
    <w:rsid w:val="00783C43"/>
    <w:rsid w:val="00783D9B"/>
    <w:rsid w:val="00783E4F"/>
    <w:rsid w:val="00783FE8"/>
    <w:rsid w:val="00784011"/>
    <w:rsid w:val="00784112"/>
    <w:rsid w:val="0078420F"/>
    <w:rsid w:val="0078423E"/>
    <w:rsid w:val="007842AB"/>
    <w:rsid w:val="007842FE"/>
    <w:rsid w:val="0078432C"/>
    <w:rsid w:val="007843A4"/>
    <w:rsid w:val="0078440C"/>
    <w:rsid w:val="007844E7"/>
    <w:rsid w:val="007845AD"/>
    <w:rsid w:val="007845E8"/>
    <w:rsid w:val="007846B4"/>
    <w:rsid w:val="00784702"/>
    <w:rsid w:val="0078478B"/>
    <w:rsid w:val="007847BE"/>
    <w:rsid w:val="00784820"/>
    <w:rsid w:val="00784C31"/>
    <w:rsid w:val="00784C96"/>
    <w:rsid w:val="00784EA1"/>
    <w:rsid w:val="00784ECC"/>
    <w:rsid w:val="00784ECF"/>
    <w:rsid w:val="00784F18"/>
    <w:rsid w:val="00784FC3"/>
    <w:rsid w:val="00784FC7"/>
    <w:rsid w:val="00785037"/>
    <w:rsid w:val="00785078"/>
    <w:rsid w:val="007850EA"/>
    <w:rsid w:val="0078512E"/>
    <w:rsid w:val="0078522C"/>
    <w:rsid w:val="0078529A"/>
    <w:rsid w:val="0078537C"/>
    <w:rsid w:val="007853E7"/>
    <w:rsid w:val="00785458"/>
    <w:rsid w:val="00785632"/>
    <w:rsid w:val="007857D3"/>
    <w:rsid w:val="007859C7"/>
    <w:rsid w:val="007859E1"/>
    <w:rsid w:val="00785A29"/>
    <w:rsid w:val="00785A2C"/>
    <w:rsid w:val="00785AA1"/>
    <w:rsid w:val="00785B29"/>
    <w:rsid w:val="00785B66"/>
    <w:rsid w:val="00785BC7"/>
    <w:rsid w:val="00785C5B"/>
    <w:rsid w:val="00785DBE"/>
    <w:rsid w:val="00785E62"/>
    <w:rsid w:val="00785F5C"/>
    <w:rsid w:val="00786177"/>
    <w:rsid w:val="007861D1"/>
    <w:rsid w:val="00786272"/>
    <w:rsid w:val="007864B2"/>
    <w:rsid w:val="00786620"/>
    <w:rsid w:val="0078681A"/>
    <w:rsid w:val="007868B7"/>
    <w:rsid w:val="007869FB"/>
    <w:rsid w:val="00786A2F"/>
    <w:rsid w:val="00786BC0"/>
    <w:rsid w:val="00786C2E"/>
    <w:rsid w:val="00786C74"/>
    <w:rsid w:val="00786D07"/>
    <w:rsid w:val="00786E0C"/>
    <w:rsid w:val="00786E1B"/>
    <w:rsid w:val="00786E67"/>
    <w:rsid w:val="00787040"/>
    <w:rsid w:val="0078720C"/>
    <w:rsid w:val="0078729E"/>
    <w:rsid w:val="007875E7"/>
    <w:rsid w:val="00787736"/>
    <w:rsid w:val="0078775F"/>
    <w:rsid w:val="00787865"/>
    <w:rsid w:val="007879E2"/>
    <w:rsid w:val="00787A55"/>
    <w:rsid w:val="00787B26"/>
    <w:rsid w:val="00787BE0"/>
    <w:rsid w:val="00787CDB"/>
    <w:rsid w:val="00787F1C"/>
    <w:rsid w:val="00787FF1"/>
    <w:rsid w:val="00790273"/>
    <w:rsid w:val="007902CF"/>
    <w:rsid w:val="007904E7"/>
    <w:rsid w:val="0079050E"/>
    <w:rsid w:val="00790784"/>
    <w:rsid w:val="00790AB0"/>
    <w:rsid w:val="00790D7C"/>
    <w:rsid w:val="00790FF0"/>
    <w:rsid w:val="00791019"/>
    <w:rsid w:val="0079103E"/>
    <w:rsid w:val="00791190"/>
    <w:rsid w:val="007912A1"/>
    <w:rsid w:val="007912F9"/>
    <w:rsid w:val="00791345"/>
    <w:rsid w:val="007914B2"/>
    <w:rsid w:val="007915CF"/>
    <w:rsid w:val="007916D2"/>
    <w:rsid w:val="0079171A"/>
    <w:rsid w:val="00791866"/>
    <w:rsid w:val="007919A8"/>
    <w:rsid w:val="00791A26"/>
    <w:rsid w:val="00791ADE"/>
    <w:rsid w:val="00791B25"/>
    <w:rsid w:val="00791B84"/>
    <w:rsid w:val="00791BE9"/>
    <w:rsid w:val="00791BEA"/>
    <w:rsid w:val="00791FD3"/>
    <w:rsid w:val="007922D7"/>
    <w:rsid w:val="0079242C"/>
    <w:rsid w:val="007924B1"/>
    <w:rsid w:val="007926B7"/>
    <w:rsid w:val="007927C1"/>
    <w:rsid w:val="00792848"/>
    <w:rsid w:val="00792A0E"/>
    <w:rsid w:val="00792AD3"/>
    <w:rsid w:val="00792B1A"/>
    <w:rsid w:val="00792BFA"/>
    <w:rsid w:val="00792C2F"/>
    <w:rsid w:val="00792ECC"/>
    <w:rsid w:val="00792FF1"/>
    <w:rsid w:val="00793029"/>
    <w:rsid w:val="00793036"/>
    <w:rsid w:val="0079314D"/>
    <w:rsid w:val="00793193"/>
    <w:rsid w:val="0079328E"/>
    <w:rsid w:val="007935AA"/>
    <w:rsid w:val="007935EA"/>
    <w:rsid w:val="007935FC"/>
    <w:rsid w:val="0079365B"/>
    <w:rsid w:val="007936DF"/>
    <w:rsid w:val="00793704"/>
    <w:rsid w:val="00793774"/>
    <w:rsid w:val="00793890"/>
    <w:rsid w:val="007938B7"/>
    <w:rsid w:val="00793901"/>
    <w:rsid w:val="007939C7"/>
    <w:rsid w:val="00793BC6"/>
    <w:rsid w:val="00793CA6"/>
    <w:rsid w:val="00793CD7"/>
    <w:rsid w:val="00793F2A"/>
    <w:rsid w:val="00793F70"/>
    <w:rsid w:val="0079406D"/>
    <w:rsid w:val="00794079"/>
    <w:rsid w:val="007941DC"/>
    <w:rsid w:val="00794202"/>
    <w:rsid w:val="0079432E"/>
    <w:rsid w:val="00794627"/>
    <w:rsid w:val="007946A9"/>
    <w:rsid w:val="007947FB"/>
    <w:rsid w:val="0079499B"/>
    <w:rsid w:val="00794A76"/>
    <w:rsid w:val="00794B72"/>
    <w:rsid w:val="00794DFE"/>
    <w:rsid w:val="007950EE"/>
    <w:rsid w:val="00795115"/>
    <w:rsid w:val="00795218"/>
    <w:rsid w:val="00795333"/>
    <w:rsid w:val="00795369"/>
    <w:rsid w:val="007953D9"/>
    <w:rsid w:val="007954AC"/>
    <w:rsid w:val="00795644"/>
    <w:rsid w:val="0079565F"/>
    <w:rsid w:val="00795804"/>
    <w:rsid w:val="00795809"/>
    <w:rsid w:val="00795A51"/>
    <w:rsid w:val="00795BA6"/>
    <w:rsid w:val="00795BAE"/>
    <w:rsid w:val="00795D9F"/>
    <w:rsid w:val="00795E91"/>
    <w:rsid w:val="00795F92"/>
    <w:rsid w:val="00795FC4"/>
    <w:rsid w:val="00795FF7"/>
    <w:rsid w:val="0079601B"/>
    <w:rsid w:val="00796110"/>
    <w:rsid w:val="007962E1"/>
    <w:rsid w:val="007962F1"/>
    <w:rsid w:val="0079630D"/>
    <w:rsid w:val="00796649"/>
    <w:rsid w:val="0079675E"/>
    <w:rsid w:val="0079676D"/>
    <w:rsid w:val="007967BF"/>
    <w:rsid w:val="007967C2"/>
    <w:rsid w:val="007967DC"/>
    <w:rsid w:val="00796B15"/>
    <w:rsid w:val="00796BC6"/>
    <w:rsid w:val="00796DA9"/>
    <w:rsid w:val="00796E34"/>
    <w:rsid w:val="00796E37"/>
    <w:rsid w:val="00796ED0"/>
    <w:rsid w:val="00797176"/>
    <w:rsid w:val="0079734B"/>
    <w:rsid w:val="0079747D"/>
    <w:rsid w:val="00797589"/>
    <w:rsid w:val="00797743"/>
    <w:rsid w:val="007977CB"/>
    <w:rsid w:val="0079780F"/>
    <w:rsid w:val="007978E6"/>
    <w:rsid w:val="00797C49"/>
    <w:rsid w:val="00797C4A"/>
    <w:rsid w:val="00797C8C"/>
    <w:rsid w:val="00797D5D"/>
    <w:rsid w:val="00797DAA"/>
    <w:rsid w:val="00797E01"/>
    <w:rsid w:val="00797E03"/>
    <w:rsid w:val="00797F30"/>
    <w:rsid w:val="00797F79"/>
    <w:rsid w:val="00797F92"/>
    <w:rsid w:val="00797FCF"/>
    <w:rsid w:val="007A037B"/>
    <w:rsid w:val="007A05E8"/>
    <w:rsid w:val="007A0616"/>
    <w:rsid w:val="007A071B"/>
    <w:rsid w:val="007A0935"/>
    <w:rsid w:val="007A0938"/>
    <w:rsid w:val="007A0963"/>
    <w:rsid w:val="007A0BB4"/>
    <w:rsid w:val="007A0BDA"/>
    <w:rsid w:val="007A0CDD"/>
    <w:rsid w:val="007A0D0D"/>
    <w:rsid w:val="007A0DAC"/>
    <w:rsid w:val="007A0EC1"/>
    <w:rsid w:val="007A0ED2"/>
    <w:rsid w:val="007A0FB4"/>
    <w:rsid w:val="007A1112"/>
    <w:rsid w:val="007A1189"/>
    <w:rsid w:val="007A123A"/>
    <w:rsid w:val="007A1285"/>
    <w:rsid w:val="007A12D0"/>
    <w:rsid w:val="007A1391"/>
    <w:rsid w:val="007A15BA"/>
    <w:rsid w:val="007A16E9"/>
    <w:rsid w:val="007A16F1"/>
    <w:rsid w:val="007A16FB"/>
    <w:rsid w:val="007A186B"/>
    <w:rsid w:val="007A1882"/>
    <w:rsid w:val="007A18CE"/>
    <w:rsid w:val="007A1B63"/>
    <w:rsid w:val="007A1C20"/>
    <w:rsid w:val="007A1CA9"/>
    <w:rsid w:val="007A1E77"/>
    <w:rsid w:val="007A1FCD"/>
    <w:rsid w:val="007A1FDB"/>
    <w:rsid w:val="007A2067"/>
    <w:rsid w:val="007A22D6"/>
    <w:rsid w:val="007A24E4"/>
    <w:rsid w:val="007A25C3"/>
    <w:rsid w:val="007A260C"/>
    <w:rsid w:val="007A262C"/>
    <w:rsid w:val="007A2668"/>
    <w:rsid w:val="007A27AE"/>
    <w:rsid w:val="007A2888"/>
    <w:rsid w:val="007A289B"/>
    <w:rsid w:val="007A2969"/>
    <w:rsid w:val="007A2BFF"/>
    <w:rsid w:val="007A2D56"/>
    <w:rsid w:val="007A2E06"/>
    <w:rsid w:val="007A2E36"/>
    <w:rsid w:val="007A2F06"/>
    <w:rsid w:val="007A307C"/>
    <w:rsid w:val="007A308E"/>
    <w:rsid w:val="007A325F"/>
    <w:rsid w:val="007A327A"/>
    <w:rsid w:val="007A32E9"/>
    <w:rsid w:val="007A3343"/>
    <w:rsid w:val="007A3395"/>
    <w:rsid w:val="007A3505"/>
    <w:rsid w:val="007A35BA"/>
    <w:rsid w:val="007A3A34"/>
    <w:rsid w:val="007A3B57"/>
    <w:rsid w:val="007A3BF2"/>
    <w:rsid w:val="007A3C4A"/>
    <w:rsid w:val="007A3CAB"/>
    <w:rsid w:val="007A3D27"/>
    <w:rsid w:val="007A3F66"/>
    <w:rsid w:val="007A42F7"/>
    <w:rsid w:val="007A4338"/>
    <w:rsid w:val="007A44B1"/>
    <w:rsid w:val="007A4565"/>
    <w:rsid w:val="007A4627"/>
    <w:rsid w:val="007A468B"/>
    <w:rsid w:val="007A49D5"/>
    <w:rsid w:val="007A49FE"/>
    <w:rsid w:val="007A4AA2"/>
    <w:rsid w:val="007A4AF1"/>
    <w:rsid w:val="007A4B6B"/>
    <w:rsid w:val="007A4C1B"/>
    <w:rsid w:val="007A4CF1"/>
    <w:rsid w:val="007A4DD7"/>
    <w:rsid w:val="007A4EBA"/>
    <w:rsid w:val="007A4F86"/>
    <w:rsid w:val="007A503E"/>
    <w:rsid w:val="007A506F"/>
    <w:rsid w:val="007A5288"/>
    <w:rsid w:val="007A5295"/>
    <w:rsid w:val="007A5342"/>
    <w:rsid w:val="007A5537"/>
    <w:rsid w:val="007A5637"/>
    <w:rsid w:val="007A5800"/>
    <w:rsid w:val="007A580B"/>
    <w:rsid w:val="007A5819"/>
    <w:rsid w:val="007A58B2"/>
    <w:rsid w:val="007A5A68"/>
    <w:rsid w:val="007A5C80"/>
    <w:rsid w:val="007A5F87"/>
    <w:rsid w:val="007A6053"/>
    <w:rsid w:val="007A6115"/>
    <w:rsid w:val="007A618D"/>
    <w:rsid w:val="007A61A7"/>
    <w:rsid w:val="007A61D5"/>
    <w:rsid w:val="007A6256"/>
    <w:rsid w:val="007A6333"/>
    <w:rsid w:val="007A6403"/>
    <w:rsid w:val="007A6477"/>
    <w:rsid w:val="007A650C"/>
    <w:rsid w:val="007A6589"/>
    <w:rsid w:val="007A66F5"/>
    <w:rsid w:val="007A67A5"/>
    <w:rsid w:val="007A6909"/>
    <w:rsid w:val="007A69CE"/>
    <w:rsid w:val="007A6A76"/>
    <w:rsid w:val="007A6BE1"/>
    <w:rsid w:val="007A6C7F"/>
    <w:rsid w:val="007A6D83"/>
    <w:rsid w:val="007A6E07"/>
    <w:rsid w:val="007A6E79"/>
    <w:rsid w:val="007A6E88"/>
    <w:rsid w:val="007A6F04"/>
    <w:rsid w:val="007A6F8C"/>
    <w:rsid w:val="007A70AB"/>
    <w:rsid w:val="007A71FC"/>
    <w:rsid w:val="007A7228"/>
    <w:rsid w:val="007A727A"/>
    <w:rsid w:val="007A7440"/>
    <w:rsid w:val="007A7523"/>
    <w:rsid w:val="007A75A3"/>
    <w:rsid w:val="007A784C"/>
    <w:rsid w:val="007A7A07"/>
    <w:rsid w:val="007A7A59"/>
    <w:rsid w:val="007A7ABB"/>
    <w:rsid w:val="007A7AD5"/>
    <w:rsid w:val="007A7AEC"/>
    <w:rsid w:val="007A7B4E"/>
    <w:rsid w:val="007A7CD5"/>
    <w:rsid w:val="007A7DB8"/>
    <w:rsid w:val="007A7DC8"/>
    <w:rsid w:val="007A7E3D"/>
    <w:rsid w:val="007A7E87"/>
    <w:rsid w:val="007B01C7"/>
    <w:rsid w:val="007B0253"/>
    <w:rsid w:val="007B0293"/>
    <w:rsid w:val="007B02C8"/>
    <w:rsid w:val="007B02DD"/>
    <w:rsid w:val="007B073B"/>
    <w:rsid w:val="007B08D8"/>
    <w:rsid w:val="007B0A7A"/>
    <w:rsid w:val="007B0C53"/>
    <w:rsid w:val="007B0C5C"/>
    <w:rsid w:val="007B0E94"/>
    <w:rsid w:val="007B0FC6"/>
    <w:rsid w:val="007B1006"/>
    <w:rsid w:val="007B1061"/>
    <w:rsid w:val="007B111D"/>
    <w:rsid w:val="007B11EF"/>
    <w:rsid w:val="007B11FE"/>
    <w:rsid w:val="007B13C1"/>
    <w:rsid w:val="007B15D7"/>
    <w:rsid w:val="007B16C1"/>
    <w:rsid w:val="007B1749"/>
    <w:rsid w:val="007B175F"/>
    <w:rsid w:val="007B1853"/>
    <w:rsid w:val="007B18C4"/>
    <w:rsid w:val="007B1928"/>
    <w:rsid w:val="007B1AA4"/>
    <w:rsid w:val="007B1D5E"/>
    <w:rsid w:val="007B1E60"/>
    <w:rsid w:val="007B1E62"/>
    <w:rsid w:val="007B1F9A"/>
    <w:rsid w:val="007B2074"/>
    <w:rsid w:val="007B246B"/>
    <w:rsid w:val="007B2528"/>
    <w:rsid w:val="007B2601"/>
    <w:rsid w:val="007B2638"/>
    <w:rsid w:val="007B2712"/>
    <w:rsid w:val="007B2728"/>
    <w:rsid w:val="007B27A6"/>
    <w:rsid w:val="007B28EB"/>
    <w:rsid w:val="007B29C7"/>
    <w:rsid w:val="007B29EF"/>
    <w:rsid w:val="007B2BB1"/>
    <w:rsid w:val="007B2C40"/>
    <w:rsid w:val="007B2D0F"/>
    <w:rsid w:val="007B2D37"/>
    <w:rsid w:val="007B2D47"/>
    <w:rsid w:val="007B2DFF"/>
    <w:rsid w:val="007B2E18"/>
    <w:rsid w:val="007B2E4E"/>
    <w:rsid w:val="007B2F30"/>
    <w:rsid w:val="007B2FB5"/>
    <w:rsid w:val="007B3193"/>
    <w:rsid w:val="007B3310"/>
    <w:rsid w:val="007B3476"/>
    <w:rsid w:val="007B34CC"/>
    <w:rsid w:val="007B35C0"/>
    <w:rsid w:val="007B3635"/>
    <w:rsid w:val="007B393B"/>
    <w:rsid w:val="007B39F9"/>
    <w:rsid w:val="007B3C05"/>
    <w:rsid w:val="007B3C33"/>
    <w:rsid w:val="007B3D2C"/>
    <w:rsid w:val="007B3E97"/>
    <w:rsid w:val="007B3F21"/>
    <w:rsid w:val="007B40B5"/>
    <w:rsid w:val="007B4147"/>
    <w:rsid w:val="007B4188"/>
    <w:rsid w:val="007B448A"/>
    <w:rsid w:val="007B44DC"/>
    <w:rsid w:val="007B4543"/>
    <w:rsid w:val="007B465D"/>
    <w:rsid w:val="007B469D"/>
    <w:rsid w:val="007B46A2"/>
    <w:rsid w:val="007B4847"/>
    <w:rsid w:val="007B4896"/>
    <w:rsid w:val="007B4937"/>
    <w:rsid w:val="007B4976"/>
    <w:rsid w:val="007B4ABD"/>
    <w:rsid w:val="007B4CB0"/>
    <w:rsid w:val="007B4D10"/>
    <w:rsid w:val="007B4D3D"/>
    <w:rsid w:val="007B4E57"/>
    <w:rsid w:val="007B4E97"/>
    <w:rsid w:val="007B508B"/>
    <w:rsid w:val="007B50D3"/>
    <w:rsid w:val="007B53F6"/>
    <w:rsid w:val="007B5420"/>
    <w:rsid w:val="007B54E3"/>
    <w:rsid w:val="007B550D"/>
    <w:rsid w:val="007B55D2"/>
    <w:rsid w:val="007B57AD"/>
    <w:rsid w:val="007B57D4"/>
    <w:rsid w:val="007B5A66"/>
    <w:rsid w:val="007B5B12"/>
    <w:rsid w:val="007B5BC2"/>
    <w:rsid w:val="007B5C1B"/>
    <w:rsid w:val="007B5CE3"/>
    <w:rsid w:val="007B5E34"/>
    <w:rsid w:val="007B5E7D"/>
    <w:rsid w:val="007B5EAE"/>
    <w:rsid w:val="007B6059"/>
    <w:rsid w:val="007B6084"/>
    <w:rsid w:val="007B6174"/>
    <w:rsid w:val="007B6238"/>
    <w:rsid w:val="007B630D"/>
    <w:rsid w:val="007B631D"/>
    <w:rsid w:val="007B6347"/>
    <w:rsid w:val="007B6852"/>
    <w:rsid w:val="007B68A1"/>
    <w:rsid w:val="007B6A19"/>
    <w:rsid w:val="007B6D23"/>
    <w:rsid w:val="007B6D9C"/>
    <w:rsid w:val="007B6F21"/>
    <w:rsid w:val="007B6FAD"/>
    <w:rsid w:val="007B6FE4"/>
    <w:rsid w:val="007B6FEE"/>
    <w:rsid w:val="007B7183"/>
    <w:rsid w:val="007B72B0"/>
    <w:rsid w:val="007B72C5"/>
    <w:rsid w:val="007B7340"/>
    <w:rsid w:val="007B73AB"/>
    <w:rsid w:val="007B75C2"/>
    <w:rsid w:val="007B7786"/>
    <w:rsid w:val="007B7787"/>
    <w:rsid w:val="007B77C2"/>
    <w:rsid w:val="007B77E0"/>
    <w:rsid w:val="007B77E3"/>
    <w:rsid w:val="007B77FB"/>
    <w:rsid w:val="007B79EC"/>
    <w:rsid w:val="007B7A2E"/>
    <w:rsid w:val="007B7CEF"/>
    <w:rsid w:val="007B7D58"/>
    <w:rsid w:val="007B7E59"/>
    <w:rsid w:val="007B7EF4"/>
    <w:rsid w:val="007B7FB3"/>
    <w:rsid w:val="007C0084"/>
    <w:rsid w:val="007C0142"/>
    <w:rsid w:val="007C014B"/>
    <w:rsid w:val="007C0364"/>
    <w:rsid w:val="007C03E7"/>
    <w:rsid w:val="007C0507"/>
    <w:rsid w:val="007C0628"/>
    <w:rsid w:val="007C06DE"/>
    <w:rsid w:val="007C0880"/>
    <w:rsid w:val="007C08B7"/>
    <w:rsid w:val="007C0A0B"/>
    <w:rsid w:val="007C0A65"/>
    <w:rsid w:val="007C0AE5"/>
    <w:rsid w:val="007C0B47"/>
    <w:rsid w:val="007C0B87"/>
    <w:rsid w:val="007C0BD2"/>
    <w:rsid w:val="007C0D0F"/>
    <w:rsid w:val="007C0F15"/>
    <w:rsid w:val="007C0F3A"/>
    <w:rsid w:val="007C0F83"/>
    <w:rsid w:val="007C0FA1"/>
    <w:rsid w:val="007C1054"/>
    <w:rsid w:val="007C1065"/>
    <w:rsid w:val="007C1087"/>
    <w:rsid w:val="007C12F0"/>
    <w:rsid w:val="007C13D8"/>
    <w:rsid w:val="007C13F0"/>
    <w:rsid w:val="007C1415"/>
    <w:rsid w:val="007C14BD"/>
    <w:rsid w:val="007C1504"/>
    <w:rsid w:val="007C1537"/>
    <w:rsid w:val="007C18DB"/>
    <w:rsid w:val="007C194F"/>
    <w:rsid w:val="007C198E"/>
    <w:rsid w:val="007C1B94"/>
    <w:rsid w:val="007C1C40"/>
    <w:rsid w:val="007C1D4A"/>
    <w:rsid w:val="007C1E23"/>
    <w:rsid w:val="007C1E64"/>
    <w:rsid w:val="007C1EBB"/>
    <w:rsid w:val="007C1FAB"/>
    <w:rsid w:val="007C22C6"/>
    <w:rsid w:val="007C245D"/>
    <w:rsid w:val="007C2575"/>
    <w:rsid w:val="007C25ED"/>
    <w:rsid w:val="007C26AA"/>
    <w:rsid w:val="007C26FF"/>
    <w:rsid w:val="007C284A"/>
    <w:rsid w:val="007C2922"/>
    <w:rsid w:val="007C2A39"/>
    <w:rsid w:val="007C2AAF"/>
    <w:rsid w:val="007C2B87"/>
    <w:rsid w:val="007C2C94"/>
    <w:rsid w:val="007C2CD2"/>
    <w:rsid w:val="007C2D37"/>
    <w:rsid w:val="007C2D91"/>
    <w:rsid w:val="007C2DBC"/>
    <w:rsid w:val="007C301B"/>
    <w:rsid w:val="007C31E1"/>
    <w:rsid w:val="007C3579"/>
    <w:rsid w:val="007C35AB"/>
    <w:rsid w:val="007C3653"/>
    <w:rsid w:val="007C3838"/>
    <w:rsid w:val="007C3849"/>
    <w:rsid w:val="007C397A"/>
    <w:rsid w:val="007C399D"/>
    <w:rsid w:val="007C3A0E"/>
    <w:rsid w:val="007C3A2F"/>
    <w:rsid w:val="007C3AB2"/>
    <w:rsid w:val="007C3C0A"/>
    <w:rsid w:val="007C3C91"/>
    <w:rsid w:val="007C3D88"/>
    <w:rsid w:val="007C3E93"/>
    <w:rsid w:val="007C3EE5"/>
    <w:rsid w:val="007C3F14"/>
    <w:rsid w:val="007C43BC"/>
    <w:rsid w:val="007C450E"/>
    <w:rsid w:val="007C453F"/>
    <w:rsid w:val="007C46EA"/>
    <w:rsid w:val="007C47E3"/>
    <w:rsid w:val="007C491B"/>
    <w:rsid w:val="007C49CB"/>
    <w:rsid w:val="007C4A56"/>
    <w:rsid w:val="007C4A9D"/>
    <w:rsid w:val="007C4EBC"/>
    <w:rsid w:val="007C4ED3"/>
    <w:rsid w:val="007C4EE1"/>
    <w:rsid w:val="007C5064"/>
    <w:rsid w:val="007C5086"/>
    <w:rsid w:val="007C508D"/>
    <w:rsid w:val="007C515A"/>
    <w:rsid w:val="007C5192"/>
    <w:rsid w:val="007C52ED"/>
    <w:rsid w:val="007C52F0"/>
    <w:rsid w:val="007C5385"/>
    <w:rsid w:val="007C5520"/>
    <w:rsid w:val="007C563D"/>
    <w:rsid w:val="007C56CE"/>
    <w:rsid w:val="007C56DC"/>
    <w:rsid w:val="007C58B7"/>
    <w:rsid w:val="007C58C4"/>
    <w:rsid w:val="007C5B55"/>
    <w:rsid w:val="007C5BA7"/>
    <w:rsid w:val="007C5CE6"/>
    <w:rsid w:val="007C5DB6"/>
    <w:rsid w:val="007C5E7E"/>
    <w:rsid w:val="007C601B"/>
    <w:rsid w:val="007C6079"/>
    <w:rsid w:val="007C60FE"/>
    <w:rsid w:val="007C61D4"/>
    <w:rsid w:val="007C636A"/>
    <w:rsid w:val="007C6388"/>
    <w:rsid w:val="007C638E"/>
    <w:rsid w:val="007C64BC"/>
    <w:rsid w:val="007C6530"/>
    <w:rsid w:val="007C6641"/>
    <w:rsid w:val="007C677E"/>
    <w:rsid w:val="007C6939"/>
    <w:rsid w:val="007C6941"/>
    <w:rsid w:val="007C6AE9"/>
    <w:rsid w:val="007C6D8A"/>
    <w:rsid w:val="007C6E29"/>
    <w:rsid w:val="007C6E75"/>
    <w:rsid w:val="007C6F89"/>
    <w:rsid w:val="007C709B"/>
    <w:rsid w:val="007C70D5"/>
    <w:rsid w:val="007C719D"/>
    <w:rsid w:val="007C732F"/>
    <w:rsid w:val="007C74D8"/>
    <w:rsid w:val="007C7578"/>
    <w:rsid w:val="007C757E"/>
    <w:rsid w:val="007C75D2"/>
    <w:rsid w:val="007C7723"/>
    <w:rsid w:val="007C778B"/>
    <w:rsid w:val="007C779D"/>
    <w:rsid w:val="007C77CC"/>
    <w:rsid w:val="007C7ABC"/>
    <w:rsid w:val="007C7AFC"/>
    <w:rsid w:val="007C7B40"/>
    <w:rsid w:val="007C7BEA"/>
    <w:rsid w:val="007C7CC9"/>
    <w:rsid w:val="007C7DDC"/>
    <w:rsid w:val="007C7EF3"/>
    <w:rsid w:val="007C7F40"/>
    <w:rsid w:val="007C7F95"/>
    <w:rsid w:val="007D01B5"/>
    <w:rsid w:val="007D020B"/>
    <w:rsid w:val="007D02A6"/>
    <w:rsid w:val="007D02D4"/>
    <w:rsid w:val="007D0645"/>
    <w:rsid w:val="007D0766"/>
    <w:rsid w:val="007D0820"/>
    <w:rsid w:val="007D098C"/>
    <w:rsid w:val="007D09CD"/>
    <w:rsid w:val="007D0A54"/>
    <w:rsid w:val="007D0AB1"/>
    <w:rsid w:val="007D0EEA"/>
    <w:rsid w:val="007D0F04"/>
    <w:rsid w:val="007D104C"/>
    <w:rsid w:val="007D10ED"/>
    <w:rsid w:val="007D10EF"/>
    <w:rsid w:val="007D11B6"/>
    <w:rsid w:val="007D1245"/>
    <w:rsid w:val="007D1290"/>
    <w:rsid w:val="007D12EE"/>
    <w:rsid w:val="007D149C"/>
    <w:rsid w:val="007D158E"/>
    <w:rsid w:val="007D1603"/>
    <w:rsid w:val="007D163B"/>
    <w:rsid w:val="007D1689"/>
    <w:rsid w:val="007D16C6"/>
    <w:rsid w:val="007D1729"/>
    <w:rsid w:val="007D1786"/>
    <w:rsid w:val="007D17FD"/>
    <w:rsid w:val="007D186B"/>
    <w:rsid w:val="007D1B7C"/>
    <w:rsid w:val="007D1B95"/>
    <w:rsid w:val="007D1E10"/>
    <w:rsid w:val="007D1F9D"/>
    <w:rsid w:val="007D214A"/>
    <w:rsid w:val="007D22E0"/>
    <w:rsid w:val="007D2493"/>
    <w:rsid w:val="007D2620"/>
    <w:rsid w:val="007D264E"/>
    <w:rsid w:val="007D2652"/>
    <w:rsid w:val="007D2798"/>
    <w:rsid w:val="007D27B8"/>
    <w:rsid w:val="007D28FE"/>
    <w:rsid w:val="007D298F"/>
    <w:rsid w:val="007D2B0D"/>
    <w:rsid w:val="007D2CBD"/>
    <w:rsid w:val="007D2FA0"/>
    <w:rsid w:val="007D2FB5"/>
    <w:rsid w:val="007D2FD3"/>
    <w:rsid w:val="007D309C"/>
    <w:rsid w:val="007D3174"/>
    <w:rsid w:val="007D3326"/>
    <w:rsid w:val="007D3377"/>
    <w:rsid w:val="007D33F0"/>
    <w:rsid w:val="007D357E"/>
    <w:rsid w:val="007D365C"/>
    <w:rsid w:val="007D3706"/>
    <w:rsid w:val="007D3889"/>
    <w:rsid w:val="007D38B7"/>
    <w:rsid w:val="007D391C"/>
    <w:rsid w:val="007D399D"/>
    <w:rsid w:val="007D39CC"/>
    <w:rsid w:val="007D39D7"/>
    <w:rsid w:val="007D3A1C"/>
    <w:rsid w:val="007D3AE2"/>
    <w:rsid w:val="007D3AF0"/>
    <w:rsid w:val="007D418E"/>
    <w:rsid w:val="007D41BB"/>
    <w:rsid w:val="007D421E"/>
    <w:rsid w:val="007D432F"/>
    <w:rsid w:val="007D437A"/>
    <w:rsid w:val="007D4398"/>
    <w:rsid w:val="007D4467"/>
    <w:rsid w:val="007D449E"/>
    <w:rsid w:val="007D45D1"/>
    <w:rsid w:val="007D4625"/>
    <w:rsid w:val="007D478D"/>
    <w:rsid w:val="007D481D"/>
    <w:rsid w:val="007D4838"/>
    <w:rsid w:val="007D48D9"/>
    <w:rsid w:val="007D48E7"/>
    <w:rsid w:val="007D492A"/>
    <w:rsid w:val="007D4956"/>
    <w:rsid w:val="007D498B"/>
    <w:rsid w:val="007D4C12"/>
    <w:rsid w:val="007D4D6D"/>
    <w:rsid w:val="007D4D8B"/>
    <w:rsid w:val="007D4D97"/>
    <w:rsid w:val="007D4E93"/>
    <w:rsid w:val="007D4FF2"/>
    <w:rsid w:val="007D5006"/>
    <w:rsid w:val="007D5033"/>
    <w:rsid w:val="007D510D"/>
    <w:rsid w:val="007D510F"/>
    <w:rsid w:val="007D512C"/>
    <w:rsid w:val="007D526F"/>
    <w:rsid w:val="007D5273"/>
    <w:rsid w:val="007D53A8"/>
    <w:rsid w:val="007D5531"/>
    <w:rsid w:val="007D56FB"/>
    <w:rsid w:val="007D572D"/>
    <w:rsid w:val="007D5A26"/>
    <w:rsid w:val="007D5B86"/>
    <w:rsid w:val="007D5CFA"/>
    <w:rsid w:val="007D5DA0"/>
    <w:rsid w:val="007D5E6F"/>
    <w:rsid w:val="007D5EA5"/>
    <w:rsid w:val="007D5EF0"/>
    <w:rsid w:val="007D606D"/>
    <w:rsid w:val="007D6310"/>
    <w:rsid w:val="007D6312"/>
    <w:rsid w:val="007D6361"/>
    <w:rsid w:val="007D63DF"/>
    <w:rsid w:val="007D64AA"/>
    <w:rsid w:val="007D6552"/>
    <w:rsid w:val="007D673F"/>
    <w:rsid w:val="007D6781"/>
    <w:rsid w:val="007D67C0"/>
    <w:rsid w:val="007D68ED"/>
    <w:rsid w:val="007D68F4"/>
    <w:rsid w:val="007D6906"/>
    <w:rsid w:val="007D698D"/>
    <w:rsid w:val="007D6A19"/>
    <w:rsid w:val="007D6BB5"/>
    <w:rsid w:val="007D6BCF"/>
    <w:rsid w:val="007D6BDE"/>
    <w:rsid w:val="007D6C16"/>
    <w:rsid w:val="007D6C90"/>
    <w:rsid w:val="007D6CA0"/>
    <w:rsid w:val="007D6CE5"/>
    <w:rsid w:val="007D6D0A"/>
    <w:rsid w:val="007D6D80"/>
    <w:rsid w:val="007D6E0E"/>
    <w:rsid w:val="007D6E8A"/>
    <w:rsid w:val="007D6EF0"/>
    <w:rsid w:val="007D7042"/>
    <w:rsid w:val="007D7059"/>
    <w:rsid w:val="007D70E1"/>
    <w:rsid w:val="007D7101"/>
    <w:rsid w:val="007D717D"/>
    <w:rsid w:val="007D725C"/>
    <w:rsid w:val="007D7286"/>
    <w:rsid w:val="007D7360"/>
    <w:rsid w:val="007D737B"/>
    <w:rsid w:val="007D73B2"/>
    <w:rsid w:val="007D73C7"/>
    <w:rsid w:val="007D74E3"/>
    <w:rsid w:val="007D7522"/>
    <w:rsid w:val="007D752A"/>
    <w:rsid w:val="007D752C"/>
    <w:rsid w:val="007D76BE"/>
    <w:rsid w:val="007D7732"/>
    <w:rsid w:val="007D776A"/>
    <w:rsid w:val="007D782F"/>
    <w:rsid w:val="007D783C"/>
    <w:rsid w:val="007D79D5"/>
    <w:rsid w:val="007D7CD9"/>
    <w:rsid w:val="007D7D54"/>
    <w:rsid w:val="007D7D92"/>
    <w:rsid w:val="007D7D94"/>
    <w:rsid w:val="007E000A"/>
    <w:rsid w:val="007E004C"/>
    <w:rsid w:val="007E0126"/>
    <w:rsid w:val="007E0162"/>
    <w:rsid w:val="007E0169"/>
    <w:rsid w:val="007E01B3"/>
    <w:rsid w:val="007E0381"/>
    <w:rsid w:val="007E03D1"/>
    <w:rsid w:val="007E0566"/>
    <w:rsid w:val="007E059A"/>
    <w:rsid w:val="007E05CC"/>
    <w:rsid w:val="007E068B"/>
    <w:rsid w:val="007E0692"/>
    <w:rsid w:val="007E0845"/>
    <w:rsid w:val="007E08F5"/>
    <w:rsid w:val="007E0986"/>
    <w:rsid w:val="007E0C21"/>
    <w:rsid w:val="007E0C3A"/>
    <w:rsid w:val="007E0C8C"/>
    <w:rsid w:val="007E0D2E"/>
    <w:rsid w:val="007E0E70"/>
    <w:rsid w:val="007E0F24"/>
    <w:rsid w:val="007E0F48"/>
    <w:rsid w:val="007E1012"/>
    <w:rsid w:val="007E1101"/>
    <w:rsid w:val="007E110D"/>
    <w:rsid w:val="007E126A"/>
    <w:rsid w:val="007E134D"/>
    <w:rsid w:val="007E1445"/>
    <w:rsid w:val="007E1479"/>
    <w:rsid w:val="007E1615"/>
    <w:rsid w:val="007E1632"/>
    <w:rsid w:val="007E1766"/>
    <w:rsid w:val="007E1792"/>
    <w:rsid w:val="007E17B9"/>
    <w:rsid w:val="007E1A55"/>
    <w:rsid w:val="007E1AFE"/>
    <w:rsid w:val="007E1BD9"/>
    <w:rsid w:val="007E1CB1"/>
    <w:rsid w:val="007E1D0C"/>
    <w:rsid w:val="007E1E14"/>
    <w:rsid w:val="007E1EBF"/>
    <w:rsid w:val="007E1F17"/>
    <w:rsid w:val="007E1FA7"/>
    <w:rsid w:val="007E201B"/>
    <w:rsid w:val="007E20F1"/>
    <w:rsid w:val="007E2146"/>
    <w:rsid w:val="007E2366"/>
    <w:rsid w:val="007E23F4"/>
    <w:rsid w:val="007E2402"/>
    <w:rsid w:val="007E2429"/>
    <w:rsid w:val="007E2553"/>
    <w:rsid w:val="007E2727"/>
    <w:rsid w:val="007E29F1"/>
    <w:rsid w:val="007E2A67"/>
    <w:rsid w:val="007E2B64"/>
    <w:rsid w:val="007E2B9D"/>
    <w:rsid w:val="007E2C26"/>
    <w:rsid w:val="007E2C40"/>
    <w:rsid w:val="007E2D8C"/>
    <w:rsid w:val="007E2D8F"/>
    <w:rsid w:val="007E2E40"/>
    <w:rsid w:val="007E2EBD"/>
    <w:rsid w:val="007E2FC8"/>
    <w:rsid w:val="007E312B"/>
    <w:rsid w:val="007E3182"/>
    <w:rsid w:val="007E31C1"/>
    <w:rsid w:val="007E3298"/>
    <w:rsid w:val="007E3330"/>
    <w:rsid w:val="007E3350"/>
    <w:rsid w:val="007E335D"/>
    <w:rsid w:val="007E33B8"/>
    <w:rsid w:val="007E3594"/>
    <w:rsid w:val="007E35B4"/>
    <w:rsid w:val="007E3604"/>
    <w:rsid w:val="007E36CB"/>
    <w:rsid w:val="007E36F8"/>
    <w:rsid w:val="007E38A3"/>
    <w:rsid w:val="007E38DD"/>
    <w:rsid w:val="007E3959"/>
    <w:rsid w:val="007E3AB7"/>
    <w:rsid w:val="007E3B89"/>
    <w:rsid w:val="007E3E1C"/>
    <w:rsid w:val="007E4180"/>
    <w:rsid w:val="007E42C1"/>
    <w:rsid w:val="007E42F2"/>
    <w:rsid w:val="007E440D"/>
    <w:rsid w:val="007E44EC"/>
    <w:rsid w:val="007E45F6"/>
    <w:rsid w:val="007E4692"/>
    <w:rsid w:val="007E487C"/>
    <w:rsid w:val="007E48CD"/>
    <w:rsid w:val="007E48D2"/>
    <w:rsid w:val="007E48E4"/>
    <w:rsid w:val="007E4A94"/>
    <w:rsid w:val="007E4B10"/>
    <w:rsid w:val="007E4B1C"/>
    <w:rsid w:val="007E4B2C"/>
    <w:rsid w:val="007E4CA3"/>
    <w:rsid w:val="007E4D33"/>
    <w:rsid w:val="007E4D5F"/>
    <w:rsid w:val="007E4D60"/>
    <w:rsid w:val="007E4D9A"/>
    <w:rsid w:val="007E4ED3"/>
    <w:rsid w:val="007E505D"/>
    <w:rsid w:val="007E531F"/>
    <w:rsid w:val="007E558D"/>
    <w:rsid w:val="007E5634"/>
    <w:rsid w:val="007E5641"/>
    <w:rsid w:val="007E56DE"/>
    <w:rsid w:val="007E56EC"/>
    <w:rsid w:val="007E5833"/>
    <w:rsid w:val="007E587D"/>
    <w:rsid w:val="007E58B9"/>
    <w:rsid w:val="007E5ADF"/>
    <w:rsid w:val="007E5C1F"/>
    <w:rsid w:val="007E5CAF"/>
    <w:rsid w:val="007E5CBC"/>
    <w:rsid w:val="007E5D16"/>
    <w:rsid w:val="007E5DC1"/>
    <w:rsid w:val="007E5DCB"/>
    <w:rsid w:val="007E5FF7"/>
    <w:rsid w:val="007E5FFD"/>
    <w:rsid w:val="007E60A5"/>
    <w:rsid w:val="007E6178"/>
    <w:rsid w:val="007E619C"/>
    <w:rsid w:val="007E6239"/>
    <w:rsid w:val="007E6310"/>
    <w:rsid w:val="007E648D"/>
    <w:rsid w:val="007E64DB"/>
    <w:rsid w:val="007E64E7"/>
    <w:rsid w:val="007E6582"/>
    <w:rsid w:val="007E66B9"/>
    <w:rsid w:val="007E6735"/>
    <w:rsid w:val="007E67F4"/>
    <w:rsid w:val="007E692F"/>
    <w:rsid w:val="007E6978"/>
    <w:rsid w:val="007E6A53"/>
    <w:rsid w:val="007E6BA0"/>
    <w:rsid w:val="007E6E1F"/>
    <w:rsid w:val="007E6F2B"/>
    <w:rsid w:val="007E7070"/>
    <w:rsid w:val="007E72CE"/>
    <w:rsid w:val="007E732C"/>
    <w:rsid w:val="007E732E"/>
    <w:rsid w:val="007E7353"/>
    <w:rsid w:val="007E741E"/>
    <w:rsid w:val="007E7915"/>
    <w:rsid w:val="007E7B2B"/>
    <w:rsid w:val="007E7C39"/>
    <w:rsid w:val="007E7C56"/>
    <w:rsid w:val="007E7C67"/>
    <w:rsid w:val="007E7C76"/>
    <w:rsid w:val="007E7CA4"/>
    <w:rsid w:val="007E7D34"/>
    <w:rsid w:val="007E7DFF"/>
    <w:rsid w:val="007E7E6F"/>
    <w:rsid w:val="007E7F15"/>
    <w:rsid w:val="007E7F2A"/>
    <w:rsid w:val="007F00D4"/>
    <w:rsid w:val="007F0251"/>
    <w:rsid w:val="007F0267"/>
    <w:rsid w:val="007F03A0"/>
    <w:rsid w:val="007F03D1"/>
    <w:rsid w:val="007F043A"/>
    <w:rsid w:val="007F04ED"/>
    <w:rsid w:val="007F055D"/>
    <w:rsid w:val="007F05E0"/>
    <w:rsid w:val="007F0961"/>
    <w:rsid w:val="007F0B77"/>
    <w:rsid w:val="007F0B82"/>
    <w:rsid w:val="007F0BAD"/>
    <w:rsid w:val="007F0CDA"/>
    <w:rsid w:val="007F0DD3"/>
    <w:rsid w:val="007F0E0B"/>
    <w:rsid w:val="007F1083"/>
    <w:rsid w:val="007F116A"/>
    <w:rsid w:val="007F116C"/>
    <w:rsid w:val="007F1187"/>
    <w:rsid w:val="007F1218"/>
    <w:rsid w:val="007F127B"/>
    <w:rsid w:val="007F133E"/>
    <w:rsid w:val="007F1492"/>
    <w:rsid w:val="007F1670"/>
    <w:rsid w:val="007F1675"/>
    <w:rsid w:val="007F18C0"/>
    <w:rsid w:val="007F1967"/>
    <w:rsid w:val="007F1B46"/>
    <w:rsid w:val="007F1D13"/>
    <w:rsid w:val="007F1D6C"/>
    <w:rsid w:val="007F1E06"/>
    <w:rsid w:val="007F1F4C"/>
    <w:rsid w:val="007F1F83"/>
    <w:rsid w:val="007F2038"/>
    <w:rsid w:val="007F2477"/>
    <w:rsid w:val="007F2737"/>
    <w:rsid w:val="007F2766"/>
    <w:rsid w:val="007F2800"/>
    <w:rsid w:val="007F280E"/>
    <w:rsid w:val="007F2952"/>
    <w:rsid w:val="007F2AD2"/>
    <w:rsid w:val="007F2B0F"/>
    <w:rsid w:val="007F2DBB"/>
    <w:rsid w:val="007F2E32"/>
    <w:rsid w:val="007F2ED4"/>
    <w:rsid w:val="007F2F9F"/>
    <w:rsid w:val="007F2FFB"/>
    <w:rsid w:val="007F30CC"/>
    <w:rsid w:val="007F3271"/>
    <w:rsid w:val="007F32E2"/>
    <w:rsid w:val="007F33A7"/>
    <w:rsid w:val="007F3437"/>
    <w:rsid w:val="007F34F5"/>
    <w:rsid w:val="007F3622"/>
    <w:rsid w:val="007F36BB"/>
    <w:rsid w:val="007F378E"/>
    <w:rsid w:val="007F38AE"/>
    <w:rsid w:val="007F3960"/>
    <w:rsid w:val="007F3ACC"/>
    <w:rsid w:val="007F3BF5"/>
    <w:rsid w:val="007F3C65"/>
    <w:rsid w:val="007F3E5B"/>
    <w:rsid w:val="007F3FB0"/>
    <w:rsid w:val="007F4127"/>
    <w:rsid w:val="007F417C"/>
    <w:rsid w:val="007F4257"/>
    <w:rsid w:val="007F4296"/>
    <w:rsid w:val="007F434D"/>
    <w:rsid w:val="007F43A9"/>
    <w:rsid w:val="007F4466"/>
    <w:rsid w:val="007F4574"/>
    <w:rsid w:val="007F4737"/>
    <w:rsid w:val="007F4796"/>
    <w:rsid w:val="007F47F9"/>
    <w:rsid w:val="007F4804"/>
    <w:rsid w:val="007F4974"/>
    <w:rsid w:val="007F4A0B"/>
    <w:rsid w:val="007F4A14"/>
    <w:rsid w:val="007F4AB3"/>
    <w:rsid w:val="007F4ADC"/>
    <w:rsid w:val="007F4C48"/>
    <w:rsid w:val="007F4E24"/>
    <w:rsid w:val="007F4E55"/>
    <w:rsid w:val="007F4E92"/>
    <w:rsid w:val="007F50F1"/>
    <w:rsid w:val="007F5396"/>
    <w:rsid w:val="007F53A3"/>
    <w:rsid w:val="007F5568"/>
    <w:rsid w:val="007F5605"/>
    <w:rsid w:val="007F5608"/>
    <w:rsid w:val="007F5665"/>
    <w:rsid w:val="007F569C"/>
    <w:rsid w:val="007F56B4"/>
    <w:rsid w:val="007F5874"/>
    <w:rsid w:val="007F5918"/>
    <w:rsid w:val="007F5A71"/>
    <w:rsid w:val="007F5BB1"/>
    <w:rsid w:val="007F5BCB"/>
    <w:rsid w:val="007F5C60"/>
    <w:rsid w:val="007F5D4A"/>
    <w:rsid w:val="007F60F1"/>
    <w:rsid w:val="007F623E"/>
    <w:rsid w:val="007F62A4"/>
    <w:rsid w:val="007F64BE"/>
    <w:rsid w:val="007F6562"/>
    <w:rsid w:val="007F65F2"/>
    <w:rsid w:val="007F66C6"/>
    <w:rsid w:val="007F6772"/>
    <w:rsid w:val="007F67BA"/>
    <w:rsid w:val="007F67DE"/>
    <w:rsid w:val="007F6A0D"/>
    <w:rsid w:val="007F6AD2"/>
    <w:rsid w:val="007F6E10"/>
    <w:rsid w:val="007F6E92"/>
    <w:rsid w:val="007F6F5E"/>
    <w:rsid w:val="007F6FDD"/>
    <w:rsid w:val="007F7078"/>
    <w:rsid w:val="007F70D6"/>
    <w:rsid w:val="007F7237"/>
    <w:rsid w:val="007F751F"/>
    <w:rsid w:val="007F75C0"/>
    <w:rsid w:val="007F761F"/>
    <w:rsid w:val="007F7662"/>
    <w:rsid w:val="007F7733"/>
    <w:rsid w:val="007F77C8"/>
    <w:rsid w:val="007F7845"/>
    <w:rsid w:val="007F7864"/>
    <w:rsid w:val="007F795B"/>
    <w:rsid w:val="007F7979"/>
    <w:rsid w:val="007F799E"/>
    <w:rsid w:val="007F7D21"/>
    <w:rsid w:val="007F7E2F"/>
    <w:rsid w:val="007F7EE4"/>
    <w:rsid w:val="00800104"/>
    <w:rsid w:val="00800184"/>
    <w:rsid w:val="008002F7"/>
    <w:rsid w:val="00800312"/>
    <w:rsid w:val="00800412"/>
    <w:rsid w:val="0080061D"/>
    <w:rsid w:val="00800994"/>
    <w:rsid w:val="00800A4D"/>
    <w:rsid w:val="00800B97"/>
    <w:rsid w:val="00800C5E"/>
    <w:rsid w:val="00800C91"/>
    <w:rsid w:val="00800D5F"/>
    <w:rsid w:val="00800D8A"/>
    <w:rsid w:val="00800EFA"/>
    <w:rsid w:val="00801077"/>
    <w:rsid w:val="00801125"/>
    <w:rsid w:val="008011E4"/>
    <w:rsid w:val="008012C4"/>
    <w:rsid w:val="008012E9"/>
    <w:rsid w:val="00801320"/>
    <w:rsid w:val="0080133A"/>
    <w:rsid w:val="00801382"/>
    <w:rsid w:val="008013B8"/>
    <w:rsid w:val="008016C8"/>
    <w:rsid w:val="0080178D"/>
    <w:rsid w:val="0080179A"/>
    <w:rsid w:val="0080179D"/>
    <w:rsid w:val="00801838"/>
    <w:rsid w:val="008018DC"/>
    <w:rsid w:val="008018EA"/>
    <w:rsid w:val="00801A19"/>
    <w:rsid w:val="00801A2C"/>
    <w:rsid w:val="00801B78"/>
    <w:rsid w:val="00801C52"/>
    <w:rsid w:val="00801C55"/>
    <w:rsid w:val="00801DC9"/>
    <w:rsid w:val="00801F58"/>
    <w:rsid w:val="00801FDE"/>
    <w:rsid w:val="00802077"/>
    <w:rsid w:val="00802193"/>
    <w:rsid w:val="008021B3"/>
    <w:rsid w:val="008021FC"/>
    <w:rsid w:val="0080220C"/>
    <w:rsid w:val="008023F2"/>
    <w:rsid w:val="00802410"/>
    <w:rsid w:val="008025DB"/>
    <w:rsid w:val="0080270F"/>
    <w:rsid w:val="00802736"/>
    <w:rsid w:val="0080288A"/>
    <w:rsid w:val="00802D2F"/>
    <w:rsid w:val="00802D6F"/>
    <w:rsid w:val="00802E38"/>
    <w:rsid w:val="00802F32"/>
    <w:rsid w:val="00802FDA"/>
    <w:rsid w:val="008030AD"/>
    <w:rsid w:val="00803160"/>
    <w:rsid w:val="00803203"/>
    <w:rsid w:val="00803376"/>
    <w:rsid w:val="00803387"/>
    <w:rsid w:val="008033F6"/>
    <w:rsid w:val="00803464"/>
    <w:rsid w:val="008034BD"/>
    <w:rsid w:val="008035D4"/>
    <w:rsid w:val="0080369E"/>
    <w:rsid w:val="008036F8"/>
    <w:rsid w:val="008037E9"/>
    <w:rsid w:val="0080393B"/>
    <w:rsid w:val="0080397E"/>
    <w:rsid w:val="00803BA8"/>
    <w:rsid w:val="00803C83"/>
    <w:rsid w:val="00803E2E"/>
    <w:rsid w:val="00803E38"/>
    <w:rsid w:val="00803EAD"/>
    <w:rsid w:val="00803FD6"/>
    <w:rsid w:val="00804099"/>
    <w:rsid w:val="0080409E"/>
    <w:rsid w:val="0080413B"/>
    <w:rsid w:val="00804180"/>
    <w:rsid w:val="008041DE"/>
    <w:rsid w:val="008041E1"/>
    <w:rsid w:val="008041F9"/>
    <w:rsid w:val="0080421C"/>
    <w:rsid w:val="008042BD"/>
    <w:rsid w:val="0080430F"/>
    <w:rsid w:val="0080432D"/>
    <w:rsid w:val="0080438F"/>
    <w:rsid w:val="00804421"/>
    <w:rsid w:val="00804658"/>
    <w:rsid w:val="008046A2"/>
    <w:rsid w:val="00804765"/>
    <w:rsid w:val="0080478A"/>
    <w:rsid w:val="008047AD"/>
    <w:rsid w:val="00804867"/>
    <w:rsid w:val="008048A2"/>
    <w:rsid w:val="00804B28"/>
    <w:rsid w:val="00804B2F"/>
    <w:rsid w:val="00804C41"/>
    <w:rsid w:val="00804C59"/>
    <w:rsid w:val="00804C86"/>
    <w:rsid w:val="00804DC1"/>
    <w:rsid w:val="00804E30"/>
    <w:rsid w:val="00804F38"/>
    <w:rsid w:val="008050E9"/>
    <w:rsid w:val="00805119"/>
    <w:rsid w:val="0080515E"/>
    <w:rsid w:val="008052DC"/>
    <w:rsid w:val="0080531D"/>
    <w:rsid w:val="00805335"/>
    <w:rsid w:val="0080537F"/>
    <w:rsid w:val="008053AD"/>
    <w:rsid w:val="00805420"/>
    <w:rsid w:val="00805458"/>
    <w:rsid w:val="008056B5"/>
    <w:rsid w:val="008056ED"/>
    <w:rsid w:val="00805702"/>
    <w:rsid w:val="00805704"/>
    <w:rsid w:val="00805801"/>
    <w:rsid w:val="0080581D"/>
    <w:rsid w:val="008059E5"/>
    <w:rsid w:val="00805C10"/>
    <w:rsid w:val="00805CA6"/>
    <w:rsid w:val="00805CEA"/>
    <w:rsid w:val="00805D11"/>
    <w:rsid w:val="00805EF2"/>
    <w:rsid w:val="008064BB"/>
    <w:rsid w:val="0080656E"/>
    <w:rsid w:val="008065BB"/>
    <w:rsid w:val="00806677"/>
    <w:rsid w:val="00806792"/>
    <w:rsid w:val="0080680F"/>
    <w:rsid w:val="00806979"/>
    <w:rsid w:val="0080699F"/>
    <w:rsid w:val="00806A77"/>
    <w:rsid w:val="00806C4D"/>
    <w:rsid w:val="00806CC3"/>
    <w:rsid w:val="00806D29"/>
    <w:rsid w:val="00806EEA"/>
    <w:rsid w:val="00806F5E"/>
    <w:rsid w:val="00807011"/>
    <w:rsid w:val="0080702C"/>
    <w:rsid w:val="008070B3"/>
    <w:rsid w:val="0080720D"/>
    <w:rsid w:val="0080721A"/>
    <w:rsid w:val="00807242"/>
    <w:rsid w:val="0080727F"/>
    <w:rsid w:val="00807337"/>
    <w:rsid w:val="00807365"/>
    <w:rsid w:val="00807708"/>
    <w:rsid w:val="0080770D"/>
    <w:rsid w:val="00807726"/>
    <w:rsid w:val="008078F7"/>
    <w:rsid w:val="0080791E"/>
    <w:rsid w:val="008079BC"/>
    <w:rsid w:val="00807A91"/>
    <w:rsid w:val="00807BBA"/>
    <w:rsid w:val="00807D28"/>
    <w:rsid w:val="00807D5E"/>
    <w:rsid w:val="00807DD7"/>
    <w:rsid w:val="00807E1B"/>
    <w:rsid w:val="00807E3E"/>
    <w:rsid w:val="008100D3"/>
    <w:rsid w:val="008100D4"/>
    <w:rsid w:val="0081010A"/>
    <w:rsid w:val="0081012C"/>
    <w:rsid w:val="008102CD"/>
    <w:rsid w:val="00810355"/>
    <w:rsid w:val="0081036B"/>
    <w:rsid w:val="00810372"/>
    <w:rsid w:val="00810453"/>
    <w:rsid w:val="008104C8"/>
    <w:rsid w:val="008109DC"/>
    <w:rsid w:val="00810A7E"/>
    <w:rsid w:val="00810A97"/>
    <w:rsid w:val="00810CCF"/>
    <w:rsid w:val="00810DE9"/>
    <w:rsid w:val="00810EAE"/>
    <w:rsid w:val="00810EE2"/>
    <w:rsid w:val="0081101C"/>
    <w:rsid w:val="00811036"/>
    <w:rsid w:val="00811236"/>
    <w:rsid w:val="008112DB"/>
    <w:rsid w:val="0081154B"/>
    <w:rsid w:val="008116A4"/>
    <w:rsid w:val="008116D2"/>
    <w:rsid w:val="00811721"/>
    <w:rsid w:val="008119C0"/>
    <w:rsid w:val="00811CFC"/>
    <w:rsid w:val="00811E7A"/>
    <w:rsid w:val="00812027"/>
    <w:rsid w:val="008123D5"/>
    <w:rsid w:val="008124A8"/>
    <w:rsid w:val="008124FE"/>
    <w:rsid w:val="0081260A"/>
    <w:rsid w:val="008127B0"/>
    <w:rsid w:val="008129B3"/>
    <w:rsid w:val="008129C6"/>
    <w:rsid w:val="00812BEC"/>
    <w:rsid w:val="00812EBC"/>
    <w:rsid w:val="00812FE3"/>
    <w:rsid w:val="00813251"/>
    <w:rsid w:val="008132B0"/>
    <w:rsid w:val="008136D1"/>
    <w:rsid w:val="0081374A"/>
    <w:rsid w:val="00813A5C"/>
    <w:rsid w:val="00813C04"/>
    <w:rsid w:val="00813C95"/>
    <w:rsid w:val="00813CE0"/>
    <w:rsid w:val="00813EB6"/>
    <w:rsid w:val="00813EFC"/>
    <w:rsid w:val="00813F12"/>
    <w:rsid w:val="00813F15"/>
    <w:rsid w:val="00813F4B"/>
    <w:rsid w:val="00814072"/>
    <w:rsid w:val="0081427A"/>
    <w:rsid w:val="008142CD"/>
    <w:rsid w:val="0081433F"/>
    <w:rsid w:val="00814425"/>
    <w:rsid w:val="00814465"/>
    <w:rsid w:val="008144E6"/>
    <w:rsid w:val="00814500"/>
    <w:rsid w:val="0081465B"/>
    <w:rsid w:val="008147FA"/>
    <w:rsid w:val="00814935"/>
    <w:rsid w:val="008149B4"/>
    <w:rsid w:val="00814B38"/>
    <w:rsid w:val="00814B62"/>
    <w:rsid w:val="00814B65"/>
    <w:rsid w:val="00814BD6"/>
    <w:rsid w:val="00814CF9"/>
    <w:rsid w:val="00814D2B"/>
    <w:rsid w:val="00814D69"/>
    <w:rsid w:val="00814F32"/>
    <w:rsid w:val="0081501A"/>
    <w:rsid w:val="00815166"/>
    <w:rsid w:val="00815197"/>
    <w:rsid w:val="008151AD"/>
    <w:rsid w:val="0081529F"/>
    <w:rsid w:val="008152F4"/>
    <w:rsid w:val="008153F0"/>
    <w:rsid w:val="0081541B"/>
    <w:rsid w:val="008154B6"/>
    <w:rsid w:val="008155AD"/>
    <w:rsid w:val="008155E8"/>
    <w:rsid w:val="00815706"/>
    <w:rsid w:val="0081574C"/>
    <w:rsid w:val="008158EF"/>
    <w:rsid w:val="00815918"/>
    <w:rsid w:val="008159C5"/>
    <w:rsid w:val="00815A3E"/>
    <w:rsid w:val="00815B93"/>
    <w:rsid w:val="00815BA3"/>
    <w:rsid w:val="00815D64"/>
    <w:rsid w:val="00815D7B"/>
    <w:rsid w:val="00815E79"/>
    <w:rsid w:val="00815E8B"/>
    <w:rsid w:val="00816292"/>
    <w:rsid w:val="0081630A"/>
    <w:rsid w:val="00816599"/>
    <w:rsid w:val="0081688B"/>
    <w:rsid w:val="008169B0"/>
    <w:rsid w:val="00816A54"/>
    <w:rsid w:val="00816AA0"/>
    <w:rsid w:val="00816AC6"/>
    <w:rsid w:val="00816B4F"/>
    <w:rsid w:val="00816BAF"/>
    <w:rsid w:val="00816C26"/>
    <w:rsid w:val="00816CA3"/>
    <w:rsid w:val="00816D94"/>
    <w:rsid w:val="00816D9C"/>
    <w:rsid w:val="00816E31"/>
    <w:rsid w:val="00816F4D"/>
    <w:rsid w:val="00816F69"/>
    <w:rsid w:val="00816FA4"/>
    <w:rsid w:val="00817151"/>
    <w:rsid w:val="008171F7"/>
    <w:rsid w:val="00817389"/>
    <w:rsid w:val="00817665"/>
    <w:rsid w:val="0081787C"/>
    <w:rsid w:val="0081789E"/>
    <w:rsid w:val="00817988"/>
    <w:rsid w:val="00817A56"/>
    <w:rsid w:val="00817B00"/>
    <w:rsid w:val="00817B23"/>
    <w:rsid w:val="00817B8F"/>
    <w:rsid w:val="00817C8D"/>
    <w:rsid w:val="00817C96"/>
    <w:rsid w:val="00817CB0"/>
    <w:rsid w:val="00817D2A"/>
    <w:rsid w:val="00817D37"/>
    <w:rsid w:val="00817F27"/>
    <w:rsid w:val="00817FC7"/>
    <w:rsid w:val="00817FFC"/>
    <w:rsid w:val="00820148"/>
    <w:rsid w:val="008202B2"/>
    <w:rsid w:val="008202C3"/>
    <w:rsid w:val="00820604"/>
    <w:rsid w:val="0082060C"/>
    <w:rsid w:val="00820980"/>
    <w:rsid w:val="008209D7"/>
    <w:rsid w:val="00820A92"/>
    <w:rsid w:val="00820A96"/>
    <w:rsid w:val="00820BA5"/>
    <w:rsid w:val="00820D24"/>
    <w:rsid w:val="00820EDB"/>
    <w:rsid w:val="00820EF9"/>
    <w:rsid w:val="00820FA4"/>
    <w:rsid w:val="00820FD4"/>
    <w:rsid w:val="00821094"/>
    <w:rsid w:val="008213AD"/>
    <w:rsid w:val="008213DD"/>
    <w:rsid w:val="00821610"/>
    <w:rsid w:val="00821675"/>
    <w:rsid w:val="00821681"/>
    <w:rsid w:val="008216E2"/>
    <w:rsid w:val="0082172C"/>
    <w:rsid w:val="0082180C"/>
    <w:rsid w:val="0082181D"/>
    <w:rsid w:val="0082184D"/>
    <w:rsid w:val="008218ED"/>
    <w:rsid w:val="00821A05"/>
    <w:rsid w:val="00821A22"/>
    <w:rsid w:val="00821AFE"/>
    <w:rsid w:val="00821B42"/>
    <w:rsid w:val="00821B88"/>
    <w:rsid w:val="00821B90"/>
    <w:rsid w:val="00821DC0"/>
    <w:rsid w:val="00821F12"/>
    <w:rsid w:val="00821F66"/>
    <w:rsid w:val="0082209C"/>
    <w:rsid w:val="00822131"/>
    <w:rsid w:val="0082217B"/>
    <w:rsid w:val="0082222C"/>
    <w:rsid w:val="00822689"/>
    <w:rsid w:val="0082284D"/>
    <w:rsid w:val="00822975"/>
    <w:rsid w:val="00822A76"/>
    <w:rsid w:val="00822AD0"/>
    <w:rsid w:val="00822CE2"/>
    <w:rsid w:val="00822E24"/>
    <w:rsid w:val="00823190"/>
    <w:rsid w:val="00823335"/>
    <w:rsid w:val="0082333D"/>
    <w:rsid w:val="008233A8"/>
    <w:rsid w:val="008233B2"/>
    <w:rsid w:val="008235DE"/>
    <w:rsid w:val="008235E4"/>
    <w:rsid w:val="0082379E"/>
    <w:rsid w:val="008237B2"/>
    <w:rsid w:val="008237FF"/>
    <w:rsid w:val="00823964"/>
    <w:rsid w:val="00823AEB"/>
    <w:rsid w:val="00823B2A"/>
    <w:rsid w:val="00823B50"/>
    <w:rsid w:val="00823CF2"/>
    <w:rsid w:val="00823E4E"/>
    <w:rsid w:val="00823F5C"/>
    <w:rsid w:val="00823F61"/>
    <w:rsid w:val="00823F6F"/>
    <w:rsid w:val="0082412D"/>
    <w:rsid w:val="00824145"/>
    <w:rsid w:val="00824216"/>
    <w:rsid w:val="00824453"/>
    <w:rsid w:val="0082449E"/>
    <w:rsid w:val="00824765"/>
    <w:rsid w:val="00824767"/>
    <w:rsid w:val="008247A4"/>
    <w:rsid w:val="0082481D"/>
    <w:rsid w:val="008248BA"/>
    <w:rsid w:val="008248D8"/>
    <w:rsid w:val="008249FF"/>
    <w:rsid w:val="00824A84"/>
    <w:rsid w:val="00824DBB"/>
    <w:rsid w:val="00824F1C"/>
    <w:rsid w:val="0082500A"/>
    <w:rsid w:val="00825040"/>
    <w:rsid w:val="008251EC"/>
    <w:rsid w:val="0082524C"/>
    <w:rsid w:val="0082525C"/>
    <w:rsid w:val="008252BD"/>
    <w:rsid w:val="0082534F"/>
    <w:rsid w:val="0082541C"/>
    <w:rsid w:val="00825469"/>
    <w:rsid w:val="00825511"/>
    <w:rsid w:val="008255F6"/>
    <w:rsid w:val="00825639"/>
    <w:rsid w:val="00825693"/>
    <w:rsid w:val="008257FB"/>
    <w:rsid w:val="00825998"/>
    <w:rsid w:val="008259D9"/>
    <w:rsid w:val="00825D45"/>
    <w:rsid w:val="00825DC5"/>
    <w:rsid w:val="00825E67"/>
    <w:rsid w:val="00825EEF"/>
    <w:rsid w:val="00825F52"/>
    <w:rsid w:val="00826115"/>
    <w:rsid w:val="00826204"/>
    <w:rsid w:val="00826292"/>
    <w:rsid w:val="008262D8"/>
    <w:rsid w:val="008263E0"/>
    <w:rsid w:val="008264D9"/>
    <w:rsid w:val="008267D3"/>
    <w:rsid w:val="00826958"/>
    <w:rsid w:val="008269C6"/>
    <w:rsid w:val="00826D25"/>
    <w:rsid w:val="00826D26"/>
    <w:rsid w:val="00826D39"/>
    <w:rsid w:val="00826D90"/>
    <w:rsid w:val="00826ED8"/>
    <w:rsid w:val="00826EE8"/>
    <w:rsid w:val="00827015"/>
    <w:rsid w:val="00827109"/>
    <w:rsid w:val="0082713A"/>
    <w:rsid w:val="00827166"/>
    <w:rsid w:val="008272E9"/>
    <w:rsid w:val="00827514"/>
    <w:rsid w:val="008275E8"/>
    <w:rsid w:val="0082772B"/>
    <w:rsid w:val="00827A41"/>
    <w:rsid w:val="00827A7E"/>
    <w:rsid w:val="00827AF3"/>
    <w:rsid w:val="00827F1D"/>
    <w:rsid w:val="0083005C"/>
    <w:rsid w:val="00830640"/>
    <w:rsid w:val="0083064C"/>
    <w:rsid w:val="008306FA"/>
    <w:rsid w:val="0083085A"/>
    <w:rsid w:val="00830975"/>
    <w:rsid w:val="00830C8A"/>
    <w:rsid w:val="00830D0E"/>
    <w:rsid w:val="00830D60"/>
    <w:rsid w:val="00830FE8"/>
    <w:rsid w:val="00831401"/>
    <w:rsid w:val="008314A4"/>
    <w:rsid w:val="00831691"/>
    <w:rsid w:val="008316CB"/>
    <w:rsid w:val="00831738"/>
    <w:rsid w:val="0083179C"/>
    <w:rsid w:val="008318A0"/>
    <w:rsid w:val="00831A03"/>
    <w:rsid w:val="00831A7F"/>
    <w:rsid w:val="00831CBC"/>
    <w:rsid w:val="00831E30"/>
    <w:rsid w:val="00831EF7"/>
    <w:rsid w:val="0083208F"/>
    <w:rsid w:val="00832092"/>
    <w:rsid w:val="0083213B"/>
    <w:rsid w:val="00832142"/>
    <w:rsid w:val="008321AA"/>
    <w:rsid w:val="008321FD"/>
    <w:rsid w:val="00832422"/>
    <w:rsid w:val="008324C6"/>
    <w:rsid w:val="00832836"/>
    <w:rsid w:val="00832A41"/>
    <w:rsid w:val="00832C18"/>
    <w:rsid w:val="00832C84"/>
    <w:rsid w:val="00832CAF"/>
    <w:rsid w:val="00832D2E"/>
    <w:rsid w:val="00832ED8"/>
    <w:rsid w:val="00833028"/>
    <w:rsid w:val="00833067"/>
    <w:rsid w:val="0083311A"/>
    <w:rsid w:val="008331D6"/>
    <w:rsid w:val="00833282"/>
    <w:rsid w:val="008332CA"/>
    <w:rsid w:val="008333D2"/>
    <w:rsid w:val="0083358D"/>
    <w:rsid w:val="008335F7"/>
    <w:rsid w:val="008337B0"/>
    <w:rsid w:val="00833813"/>
    <w:rsid w:val="0083381B"/>
    <w:rsid w:val="00833BD9"/>
    <w:rsid w:val="00833C05"/>
    <w:rsid w:val="00833D91"/>
    <w:rsid w:val="00833ECB"/>
    <w:rsid w:val="0083400F"/>
    <w:rsid w:val="0083417A"/>
    <w:rsid w:val="0083422F"/>
    <w:rsid w:val="0083428A"/>
    <w:rsid w:val="00834449"/>
    <w:rsid w:val="00834476"/>
    <w:rsid w:val="0083448C"/>
    <w:rsid w:val="00834512"/>
    <w:rsid w:val="008345B7"/>
    <w:rsid w:val="00834741"/>
    <w:rsid w:val="00834744"/>
    <w:rsid w:val="00834756"/>
    <w:rsid w:val="008349E7"/>
    <w:rsid w:val="00834A77"/>
    <w:rsid w:val="00834B30"/>
    <w:rsid w:val="00834B8D"/>
    <w:rsid w:val="00834C01"/>
    <w:rsid w:val="00834C78"/>
    <w:rsid w:val="0083502E"/>
    <w:rsid w:val="008350E9"/>
    <w:rsid w:val="00835120"/>
    <w:rsid w:val="00835388"/>
    <w:rsid w:val="00835390"/>
    <w:rsid w:val="0083549C"/>
    <w:rsid w:val="00835508"/>
    <w:rsid w:val="008355E2"/>
    <w:rsid w:val="0083561D"/>
    <w:rsid w:val="008357DA"/>
    <w:rsid w:val="0083586A"/>
    <w:rsid w:val="008358A8"/>
    <w:rsid w:val="008358B0"/>
    <w:rsid w:val="0083599F"/>
    <w:rsid w:val="00835A29"/>
    <w:rsid w:val="00835B08"/>
    <w:rsid w:val="00835B82"/>
    <w:rsid w:val="00835E79"/>
    <w:rsid w:val="008360F9"/>
    <w:rsid w:val="00836133"/>
    <w:rsid w:val="00836215"/>
    <w:rsid w:val="008362F7"/>
    <w:rsid w:val="00836401"/>
    <w:rsid w:val="008364F7"/>
    <w:rsid w:val="00836559"/>
    <w:rsid w:val="0083657B"/>
    <w:rsid w:val="008366D2"/>
    <w:rsid w:val="00836733"/>
    <w:rsid w:val="00836848"/>
    <w:rsid w:val="00836917"/>
    <w:rsid w:val="008369CB"/>
    <w:rsid w:val="008369CE"/>
    <w:rsid w:val="00836A03"/>
    <w:rsid w:val="00836A62"/>
    <w:rsid w:val="00836A74"/>
    <w:rsid w:val="00836B5B"/>
    <w:rsid w:val="00836BF1"/>
    <w:rsid w:val="00836BFE"/>
    <w:rsid w:val="00836CB9"/>
    <w:rsid w:val="00836E6C"/>
    <w:rsid w:val="00836FCB"/>
    <w:rsid w:val="00836FF5"/>
    <w:rsid w:val="00837022"/>
    <w:rsid w:val="00837088"/>
    <w:rsid w:val="00837275"/>
    <w:rsid w:val="008372A3"/>
    <w:rsid w:val="00837474"/>
    <w:rsid w:val="008375F7"/>
    <w:rsid w:val="0083768C"/>
    <w:rsid w:val="008376C1"/>
    <w:rsid w:val="00837749"/>
    <w:rsid w:val="00837996"/>
    <w:rsid w:val="00837AB1"/>
    <w:rsid w:val="00837B64"/>
    <w:rsid w:val="00837BDE"/>
    <w:rsid w:val="00837C80"/>
    <w:rsid w:val="00837C8E"/>
    <w:rsid w:val="00837D24"/>
    <w:rsid w:val="00837D40"/>
    <w:rsid w:val="00837D43"/>
    <w:rsid w:val="00837E87"/>
    <w:rsid w:val="008401C3"/>
    <w:rsid w:val="008402DA"/>
    <w:rsid w:val="008403C6"/>
    <w:rsid w:val="00840453"/>
    <w:rsid w:val="008404CA"/>
    <w:rsid w:val="008404D7"/>
    <w:rsid w:val="00840500"/>
    <w:rsid w:val="00840568"/>
    <w:rsid w:val="00840634"/>
    <w:rsid w:val="00840A68"/>
    <w:rsid w:val="00840A83"/>
    <w:rsid w:val="00840D46"/>
    <w:rsid w:val="00840DDC"/>
    <w:rsid w:val="00840EAA"/>
    <w:rsid w:val="008411E2"/>
    <w:rsid w:val="0084121B"/>
    <w:rsid w:val="0084130C"/>
    <w:rsid w:val="00841573"/>
    <w:rsid w:val="00841819"/>
    <w:rsid w:val="0084186E"/>
    <w:rsid w:val="00841891"/>
    <w:rsid w:val="008419A1"/>
    <w:rsid w:val="00841B8D"/>
    <w:rsid w:val="00841BB0"/>
    <w:rsid w:val="00841D0D"/>
    <w:rsid w:val="00841D4D"/>
    <w:rsid w:val="00841D7F"/>
    <w:rsid w:val="00841DEC"/>
    <w:rsid w:val="00841E79"/>
    <w:rsid w:val="00841EE6"/>
    <w:rsid w:val="00841F8A"/>
    <w:rsid w:val="00841FA0"/>
    <w:rsid w:val="00842061"/>
    <w:rsid w:val="008421F9"/>
    <w:rsid w:val="00842237"/>
    <w:rsid w:val="00842408"/>
    <w:rsid w:val="00842490"/>
    <w:rsid w:val="0084249D"/>
    <w:rsid w:val="008424C6"/>
    <w:rsid w:val="00842678"/>
    <w:rsid w:val="0084271D"/>
    <w:rsid w:val="008427BC"/>
    <w:rsid w:val="008427D3"/>
    <w:rsid w:val="00842870"/>
    <w:rsid w:val="0084296C"/>
    <w:rsid w:val="0084297A"/>
    <w:rsid w:val="00842B49"/>
    <w:rsid w:val="00842DB7"/>
    <w:rsid w:val="00842DD4"/>
    <w:rsid w:val="00842E1E"/>
    <w:rsid w:val="00842F8D"/>
    <w:rsid w:val="0084303E"/>
    <w:rsid w:val="00843113"/>
    <w:rsid w:val="008431D9"/>
    <w:rsid w:val="008432A5"/>
    <w:rsid w:val="008433C7"/>
    <w:rsid w:val="00843470"/>
    <w:rsid w:val="008434B0"/>
    <w:rsid w:val="008434BD"/>
    <w:rsid w:val="00843522"/>
    <w:rsid w:val="0084355A"/>
    <w:rsid w:val="00843593"/>
    <w:rsid w:val="008435BA"/>
    <w:rsid w:val="0084385A"/>
    <w:rsid w:val="0084387F"/>
    <w:rsid w:val="00843AFD"/>
    <w:rsid w:val="00843B2C"/>
    <w:rsid w:val="00843CF8"/>
    <w:rsid w:val="00843D91"/>
    <w:rsid w:val="00843FE7"/>
    <w:rsid w:val="0084404A"/>
    <w:rsid w:val="00844059"/>
    <w:rsid w:val="008441DC"/>
    <w:rsid w:val="00844303"/>
    <w:rsid w:val="00844453"/>
    <w:rsid w:val="00844462"/>
    <w:rsid w:val="008444F8"/>
    <w:rsid w:val="008445D2"/>
    <w:rsid w:val="00844750"/>
    <w:rsid w:val="008447FC"/>
    <w:rsid w:val="00844833"/>
    <w:rsid w:val="00844864"/>
    <w:rsid w:val="00844AA3"/>
    <w:rsid w:val="00844D6C"/>
    <w:rsid w:val="00844D91"/>
    <w:rsid w:val="00844E47"/>
    <w:rsid w:val="008450C2"/>
    <w:rsid w:val="00845154"/>
    <w:rsid w:val="0084527F"/>
    <w:rsid w:val="008452EC"/>
    <w:rsid w:val="0084558A"/>
    <w:rsid w:val="00845726"/>
    <w:rsid w:val="008457FE"/>
    <w:rsid w:val="0084592C"/>
    <w:rsid w:val="00845A0C"/>
    <w:rsid w:val="00845A7B"/>
    <w:rsid w:val="00845A92"/>
    <w:rsid w:val="00845AE1"/>
    <w:rsid w:val="00845E1D"/>
    <w:rsid w:val="00845E45"/>
    <w:rsid w:val="00845F51"/>
    <w:rsid w:val="00845F9A"/>
    <w:rsid w:val="00846106"/>
    <w:rsid w:val="008461DC"/>
    <w:rsid w:val="00846273"/>
    <w:rsid w:val="00846467"/>
    <w:rsid w:val="00846661"/>
    <w:rsid w:val="00846662"/>
    <w:rsid w:val="00846A9F"/>
    <w:rsid w:val="00846AC4"/>
    <w:rsid w:val="00846AFD"/>
    <w:rsid w:val="00846BF8"/>
    <w:rsid w:val="00846C2D"/>
    <w:rsid w:val="00846C77"/>
    <w:rsid w:val="00846D26"/>
    <w:rsid w:val="00846E99"/>
    <w:rsid w:val="00847121"/>
    <w:rsid w:val="00847122"/>
    <w:rsid w:val="008473A2"/>
    <w:rsid w:val="00847420"/>
    <w:rsid w:val="00847458"/>
    <w:rsid w:val="00847473"/>
    <w:rsid w:val="008475BB"/>
    <w:rsid w:val="0084765F"/>
    <w:rsid w:val="0084777E"/>
    <w:rsid w:val="00847964"/>
    <w:rsid w:val="00847991"/>
    <w:rsid w:val="00847A07"/>
    <w:rsid w:val="00847AF7"/>
    <w:rsid w:val="00847C4E"/>
    <w:rsid w:val="00847E24"/>
    <w:rsid w:val="00847E6C"/>
    <w:rsid w:val="00847EAE"/>
    <w:rsid w:val="00847F69"/>
    <w:rsid w:val="00847FF0"/>
    <w:rsid w:val="00850023"/>
    <w:rsid w:val="0085023F"/>
    <w:rsid w:val="008503E7"/>
    <w:rsid w:val="0085042E"/>
    <w:rsid w:val="008504D6"/>
    <w:rsid w:val="00850568"/>
    <w:rsid w:val="0085065C"/>
    <w:rsid w:val="00850677"/>
    <w:rsid w:val="008507CF"/>
    <w:rsid w:val="008508E3"/>
    <w:rsid w:val="00850A04"/>
    <w:rsid w:val="00850A10"/>
    <w:rsid w:val="00850A74"/>
    <w:rsid w:val="00850ABD"/>
    <w:rsid w:val="00850AE8"/>
    <w:rsid w:val="00850B13"/>
    <w:rsid w:val="00850BB4"/>
    <w:rsid w:val="00850C5A"/>
    <w:rsid w:val="00850D07"/>
    <w:rsid w:val="00851035"/>
    <w:rsid w:val="00851346"/>
    <w:rsid w:val="008514C4"/>
    <w:rsid w:val="008514CF"/>
    <w:rsid w:val="00851654"/>
    <w:rsid w:val="00851695"/>
    <w:rsid w:val="0085172F"/>
    <w:rsid w:val="008517D9"/>
    <w:rsid w:val="0085189A"/>
    <w:rsid w:val="0085196E"/>
    <w:rsid w:val="00851B0E"/>
    <w:rsid w:val="00851B22"/>
    <w:rsid w:val="00851C56"/>
    <w:rsid w:val="00851CCD"/>
    <w:rsid w:val="00851DA7"/>
    <w:rsid w:val="00851E28"/>
    <w:rsid w:val="00851EA7"/>
    <w:rsid w:val="00852047"/>
    <w:rsid w:val="008520C2"/>
    <w:rsid w:val="00852338"/>
    <w:rsid w:val="008523AE"/>
    <w:rsid w:val="00852619"/>
    <w:rsid w:val="0085267B"/>
    <w:rsid w:val="00852A4A"/>
    <w:rsid w:val="00852A59"/>
    <w:rsid w:val="00852AA6"/>
    <w:rsid w:val="00852B54"/>
    <w:rsid w:val="00852D79"/>
    <w:rsid w:val="00852EE2"/>
    <w:rsid w:val="00852FAF"/>
    <w:rsid w:val="008532A7"/>
    <w:rsid w:val="008534D1"/>
    <w:rsid w:val="00853509"/>
    <w:rsid w:val="0085380F"/>
    <w:rsid w:val="0085385C"/>
    <w:rsid w:val="00853920"/>
    <w:rsid w:val="00853A52"/>
    <w:rsid w:val="00853A94"/>
    <w:rsid w:val="00853B6F"/>
    <w:rsid w:val="00853BC5"/>
    <w:rsid w:val="00853BDF"/>
    <w:rsid w:val="00853C3A"/>
    <w:rsid w:val="00853C45"/>
    <w:rsid w:val="00853CDB"/>
    <w:rsid w:val="00853E31"/>
    <w:rsid w:val="00853E65"/>
    <w:rsid w:val="00854090"/>
    <w:rsid w:val="008540C8"/>
    <w:rsid w:val="0085443F"/>
    <w:rsid w:val="008545A5"/>
    <w:rsid w:val="008545F0"/>
    <w:rsid w:val="00854600"/>
    <w:rsid w:val="00854698"/>
    <w:rsid w:val="00854807"/>
    <w:rsid w:val="00854983"/>
    <w:rsid w:val="008549E7"/>
    <w:rsid w:val="00854A91"/>
    <w:rsid w:val="00854B97"/>
    <w:rsid w:val="00854CD7"/>
    <w:rsid w:val="00854E0E"/>
    <w:rsid w:val="00854EA9"/>
    <w:rsid w:val="008551D7"/>
    <w:rsid w:val="00855314"/>
    <w:rsid w:val="0085534E"/>
    <w:rsid w:val="00855366"/>
    <w:rsid w:val="00855396"/>
    <w:rsid w:val="0085545D"/>
    <w:rsid w:val="0085553F"/>
    <w:rsid w:val="00855643"/>
    <w:rsid w:val="008557F2"/>
    <w:rsid w:val="008558A0"/>
    <w:rsid w:val="00855A7A"/>
    <w:rsid w:val="00855B94"/>
    <w:rsid w:val="00855C87"/>
    <w:rsid w:val="00855D03"/>
    <w:rsid w:val="00855DF3"/>
    <w:rsid w:val="00855E77"/>
    <w:rsid w:val="008561B2"/>
    <w:rsid w:val="008561D0"/>
    <w:rsid w:val="008561D7"/>
    <w:rsid w:val="00856276"/>
    <w:rsid w:val="00856301"/>
    <w:rsid w:val="00856377"/>
    <w:rsid w:val="00856430"/>
    <w:rsid w:val="00856471"/>
    <w:rsid w:val="00856499"/>
    <w:rsid w:val="00856577"/>
    <w:rsid w:val="008566BF"/>
    <w:rsid w:val="00856776"/>
    <w:rsid w:val="008569DF"/>
    <w:rsid w:val="00856A3D"/>
    <w:rsid w:val="00856D2B"/>
    <w:rsid w:val="00856E4A"/>
    <w:rsid w:val="00856EB9"/>
    <w:rsid w:val="00856F17"/>
    <w:rsid w:val="0085722A"/>
    <w:rsid w:val="008572FA"/>
    <w:rsid w:val="00857301"/>
    <w:rsid w:val="00857388"/>
    <w:rsid w:val="008574D5"/>
    <w:rsid w:val="00857686"/>
    <w:rsid w:val="008576EC"/>
    <w:rsid w:val="00857804"/>
    <w:rsid w:val="008578C4"/>
    <w:rsid w:val="00857B1F"/>
    <w:rsid w:val="00857BE1"/>
    <w:rsid w:val="00857C34"/>
    <w:rsid w:val="00857D92"/>
    <w:rsid w:val="00857F09"/>
    <w:rsid w:val="008600C8"/>
    <w:rsid w:val="008600CB"/>
    <w:rsid w:val="008600FD"/>
    <w:rsid w:val="008601A1"/>
    <w:rsid w:val="008602AA"/>
    <w:rsid w:val="00860303"/>
    <w:rsid w:val="0086037F"/>
    <w:rsid w:val="008604E6"/>
    <w:rsid w:val="00860622"/>
    <w:rsid w:val="0086067F"/>
    <w:rsid w:val="00860840"/>
    <w:rsid w:val="008608CB"/>
    <w:rsid w:val="00860A73"/>
    <w:rsid w:val="00860BAC"/>
    <w:rsid w:val="00860E03"/>
    <w:rsid w:val="00860EB0"/>
    <w:rsid w:val="00860F9B"/>
    <w:rsid w:val="008611A3"/>
    <w:rsid w:val="00861534"/>
    <w:rsid w:val="008615EB"/>
    <w:rsid w:val="00861750"/>
    <w:rsid w:val="008617E9"/>
    <w:rsid w:val="00861819"/>
    <w:rsid w:val="00861A4C"/>
    <w:rsid w:val="00861A52"/>
    <w:rsid w:val="00861B32"/>
    <w:rsid w:val="00861B41"/>
    <w:rsid w:val="00861B61"/>
    <w:rsid w:val="00861C5E"/>
    <w:rsid w:val="00861D65"/>
    <w:rsid w:val="00861DA1"/>
    <w:rsid w:val="00861E39"/>
    <w:rsid w:val="00861EAC"/>
    <w:rsid w:val="008620B3"/>
    <w:rsid w:val="008620C2"/>
    <w:rsid w:val="00862173"/>
    <w:rsid w:val="00862235"/>
    <w:rsid w:val="00862247"/>
    <w:rsid w:val="00862290"/>
    <w:rsid w:val="00862353"/>
    <w:rsid w:val="00862558"/>
    <w:rsid w:val="008626B0"/>
    <w:rsid w:val="00862719"/>
    <w:rsid w:val="00862784"/>
    <w:rsid w:val="00862876"/>
    <w:rsid w:val="00862988"/>
    <w:rsid w:val="008629AD"/>
    <w:rsid w:val="008629AE"/>
    <w:rsid w:val="00862A4E"/>
    <w:rsid w:val="00862ADA"/>
    <w:rsid w:val="00862B5A"/>
    <w:rsid w:val="00862BA2"/>
    <w:rsid w:val="00862C5E"/>
    <w:rsid w:val="00862D75"/>
    <w:rsid w:val="00862F15"/>
    <w:rsid w:val="00862F16"/>
    <w:rsid w:val="00862FC0"/>
    <w:rsid w:val="00862FEB"/>
    <w:rsid w:val="00863096"/>
    <w:rsid w:val="0086309F"/>
    <w:rsid w:val="008632B2"/>
    <w:rsid w:val="00863403"/>
    <w:rsid w:val="00863479"/>
    <w:rsid w:val="0086351F"/>
    <w:rsid w:val="00863556"/>
    <w:rsid w:val="00863712"/>
    <w:rsid w:val="0086389E"/>
    <w:rsid w:val="008638A7"/>
    <w:rsid w:val="00863AA0"/>
    <w:rsid w:val="00863D2A"/>
    <w:rsid w:val="008642E3"/>
    <w:rsid w:val="00864413"/>
    <w:rsid w:val="00864426"/>
    <w:rsid w:val="00864804"/>
    <w:rsid w:val="0086496D"/>
    <w:rsid w:val="00864A51"/>
    <w:rsid w:val="00864A9F"/>
    <w:rsid w:val="00864AB6"/>
    <w:rsid w:val="00864AD9"/>
    <w:rsid w:val="00864C02"/>
    <w:rsid w:val="00864F42"/>
    <w:rsid w:val="00864F74"/>
    <w:rsid w:val="008650AB"/>
    <w:rsid w:val="008650BA"/>
    <w:rsid w:val="008650C2"/>
    <w:rsid w:val="008652F5"/>
    <w:rsid w:val="008654A6"/>
    <w:rsid w:val="008655C9"/>
    <w:rsid w:val="00865696"/>
    <w:rsid w:val="008658CA"/>
    <w:rsid w:val="008658D3"/>
    <w:rsid w:val="0086597A"/>
    <w:rsid w:val="00865D02"/>
    <w:rsid w:val="00865D4C"/>
    <w:rsid w:val="00865DD8"/>
    <w:rsid w:val="00865DE1"/>
    <w:rsid w:val="00865E05"/>
    <w:rsid w:val="00865EB2"/>
    <w:rsid w:val="00865F43"/>
    <w:rsid w:val="008660BB"/>
    <w:rsid w:val="00866106"/>
    <w:rsid w:val="008662DC"/>
    <w:rsid w:val="0086644C"/>
    <w:rsid w:val="0086646A"/>
    <w:rsid w:val="0086685A"/>
    <w:rsid w:val="008668AA"/>
    <w:rsid w:val="00866A0A"/>
    <w:rsid w:val="00866A20"/>
    <w:rsid w:val="00866B9E"/>
    <w:rsid w:val="00866BFD"/>
    <w:rsid w:val="00866C32"/>
    <w:rsid w:val="00866D3D"/>
    <w:rsid w:val="00866D6B"/>
    <w:rsid w:val="00866E08"/>
    <w:rsid w:val="00866E7F"/>
    <w:rsid w:val="00866EDA"/>
    <w:rsid w:val="00866FEA"/>
    <w:rsid w:val="00867027"/>
    <w:rsid w:val="00867180"/>
    <w:rsid w:val="008671D7"/>
    <w:rsid w:val="00867255"/>
    <w:rsid w:val="0086742A"/>
    <w:rsid w:val="00867468"/>
    <w:rsid w:val="0086747F"/>
    <w:rsid w:val="008678F0"/>
    <w:rsid w:val="008679BE"/>
    <w:rsid w:val="00867BDD"/>
    <w:rsid w:val="00867CAD"/>
    <w:rsid w:val="00867CE6"/>
    <w:rsid w:val="00867DBF"/>
    <w:rsid w:val="00867FE1"/>
    <w:rsid w:val="00870018"/>
    <w:rsid w:val="0087045E"/>
    <w:rsid w:val="008704B3"/>
    <w:rsid w:val="008706D3"/>
    <w:rsid w:val="00870770"/>
    <w:rsid w:val="00870793"/>
    <w:rsid w:val="00870869"/>
    <w:rsid w:val="00870896"/>
    <w:rsid w:val="0087095E"/>
    <w:rsid w:val="0087096C"/>
    <w:rsid w:val="00870A1C"/>
    <w:rsid w:val="00870A70"/>
    <w:rsid w:val="00870B24"/>
    <w:rsid w:val="00870B90"/>
    <w:rsid w:val="00870BE9"/>
    <w:rsid w:val="00870C36"/>
    <w:rsid w:val="00870C74"/>
    <w:rsid w:val="00870E37"/>
    <w:rsid w:val="00870FAE"/>
    <w:rsid w:val="00870FFF"/>
    <w:rsid w:val="00871029"/>
    <w:rsid w:val="00871050"/>
    <w:rsid w:val="00871096"/>
    <w:rsid w:val="00871171"/>
    <w:rsid w:val="008711DD"/>
    <w:rsid w:val="008711F8"/>
    <w:rsid w:val="00871372"/>
    <w:rsid w:val="008713B3"/>
    <w:rsid w:val="00871408"/>
    <w:rsid w:val="00871655"/>
    <w:rsid w:val="00871673"/>
    <w:rsid w:val="00871897"/>
    <w:rsid w:val="0087195F"/>
    <w:rsid w:val="00871D05"/>
    <w:rsid w:val="00871D14"/>
    <w:rsid w:val="008721B2"/>
    <w:rsid w:val="008721DA"/>
    <w:rsid w:val="0087226E"/>
    <w:rsid w:val="008722B0"/>
    <w:rsid w:val="0087239A"/>
    <w:rsid w:val="00872496"/>
    <w:rsid w:val="0087250F"/>
    <w:rsid w:val="00872544"/>
    <w:rsid w:val="00872692"/>
    <w:rsid w:val="00872745"/>
    <w:rsid w:val="008727AE"/>
    <w:rsid w:val="008727E9"/>
    <w:rsid w:val="008728AC"/>
    <w:rsid w:val="00872ACB"/>
    <w:rsid w:val="00872B53"/>
    <w:rsid w:val="00872C1E"/>
    <w:rsid w:val="00872C7C"/>
    <w:rsid w:val="00872D63"/>
    <w:rsid w:val="00872D66"/>
    <w:rsid w:val="00872F33"/>
    <w:rsid w:val="00872F39"/>
    <w:rsid w:val="008730FE"/>
    <w:rsid w:val="00873218"/>
    <w:rsid w:val="008732E7"/>
    <w:rsid w:val="00873330"/>
    <w:rsid w:val="00873345"/>
    <w:rsid w:val="00873463"/>
    <w:rsid w:val="008734E7"/>
    <w:rsid w:val="00873574"/>
    <w:rsid w:val="008736CF"/>
    <w:rsid w:val="0087391E"/>
    <w:rsid w:val="00873961"/>
    <w:rsid w:val="00873A3A"/>
    <w:rsid w:val="00873A62"/>
    <w:rsid w:val="00873ABA"/>
    <w:rsid w:val="00873AE4"/>
    <w:rsid w:val="00873B20"/>
    <w:rsid w:val="00873BA2"/>
    <w:rsid w:val="00873BCF"/>
    <w:rsid w:val="00873BF0"/>
    <w:rsid w:val="00873C85"/>
    <w:rsid w:val="00873CAD"/>
    <w:rsid w:val="00873D1F"/>
    <w:rsid w:val="00873DD1"/>
    <w:rsid w:val="00873EB5"/>
    <w:rsid w:val="00873F39"/>
    <w:rsid w:val="00873F4E"/>
    <w:rsid w:val="00873F76"/>
    <w:rsid w:val="00873FCA"/>
    <w:rsid w:val="0087402E"/>
    <w:rsid w:val="00874083"/>
    <w:rsid w:val="008740B1"/>
    <w:rsid w:val="00874119"/>
    <w:rsid w:val="00874170"/>
    <w:rsid w:val="008742CE"/>
    <w:rsid w:val="00874316"/>
    <w:rsid w:val="00874656"/>
    <w:rsid w:val="00874762"/>
    <w:rsid w:val="008747AA"/>
    <w:rsid w:val="00874830"/>
    <w:rsid w:val="00874AE1"/>
    <w:rsid w:val="00874B8D"/>
    <w:rsid w:val="00874B9A"/>
    <w:rsid w:val="00874CD3"/>
    <w:rsid w:val="00874DCF"/>
    <w:rsid w:val="00874DE3"/>
    <w:rsid w:val="00874E33"/>
    <w:rsid w:val="00874E98"/>
    <w:rsid w:val="00874EE4"/>
    <w:rsid w:val="00874FAC"/>
    <w:rsid w:val="00874FE0"/>
    <w:rsid w:val="0087504C"/>
    <w:rsid w:val="0087513C"/>
    <w:rsid w:val="0087513E"/>
    <w:rsid w:val="008752C0"/>
    <w:rsid w:val="00875375"/>
    <w:rsid w:val="008753B4"/>
    <w:rsid w:val="008754B9"/>
    <w:rsid w:val="00875600"/>
    <w:rsid w:val="00875644"/>
    <w:rsid w:val="00875755"/>
    <w:rsid w:val="008757DE"/>
    <w:rsid w:val="00875861"/>
    <w:rsid w:val="008758A1"/>
    <w:rsid w:val="008758A3"/>
    <w:rsid w:val="00875905"/>
    <w:rsid w:val="0087592B"/>
    <w:rsid w:val="00875957"/>
    <w:rsid w:val="008759C1"/>
    <w:rsid w:val="00875A34"/>
    <w:rsid w:val="00875C0B"/>
    <w:rsid w:val="00875D81"/>
    <w:rsid w:val="00875E3C"/>
    <w:rsid w:val="00875F79"/>
    <w:rsid w:val="00875FBD"/>
    <w:rsid w:val="0087605E"/>
    <w:rsid w:val="008761ED"/>
    <w:rsid w:val="008763B3"/>
    <w:rsid w:val="008767A1"/>
    <w:rsid w:val="00876808"/>
    <w:rsid w:val="00876A5D"/>
    <w:rsid w:val="00876AC2"/>
    <w:rsid w:val="00876AC7"/>
    <w:rsid w:val="00876AD5"/>
    <w:rsid w:val="00876C28"/>
    <w:rsid w:val="0087700C"/>
    <w:rsid w:val="0087763F"/>
    <w:rsid w:val="00877675"/>
    <w:rsid w:val="00877974"/>
    <w:rsid w:val="00877A3B"/>
    <w:rsid w:val="00877BCE"/>
    <w:rsid w:val="00877C45"/>
    <w:rsid w:val="00877C57"/>
    <w:rsid w:val="00877D1A"/>
    <w:rsid w:val="00877F63"/>
    <w:rsid w:val="00877FA3"/>
    <w:rsid w:val="00877FD8"/>
    <w:rsid w:val="00880037"/>
    <w:rsid w:val="0088038C"/>
    <w:rsid w:val="008803AF"/>
    <w:rsid w:val="008803BD"/>
    <w:rsid w:val="00880400"/>
    <w:rsid w:val="008804C9"/>
    <w:rsid w:val="0088051C"/>
    <w:rsid w:val="0088056D"/>
    <w:rsid w:val="008805E2"/>
    <w:rsid w:val="00880756"/>
    <w:rsid w:val="00880A74"/>
    <w:rsid w:val="00880BDC"/>
    <w:rsid w:val="00880C7A"/>
    <w:rsid w:val="00880D44"/>
    <w:rsid w:val="00880D84"/>
    <w:rsid w:val="00880F4F"/>
    <w:rsid w:val="00880FEF"/>
    <w:rsid w:val="008810C0"/>
    <w:rsid w:val="008810DF"/>
    <w:rsid w:val="008810FA"/>
    <w:rsid w:val="008811A6"/>
    <w:rsid w:val="00881329"/>
    <w:rsid w:val="00881494"/>
    <w:rsid w:val="0088159E"/>
    <w:rsid w:val="008816D1"/>
    <w:rsid w:val="0088175D"/>
    <w:rsid w:val="0088176C"/>
    <w:rsid w:val="0088178D"/>
    <w:rsid w:val="00881842"/>
    <w:rsid w:val="00881911"/>
    <w:rsid w:val="008819A5"/>
    <w:rsid w:val="00881DF9"/>
    <w:rsid w:val="00881F28"/>
    <w:rsid w:val="00882054"/>
    <w:rsid w:val="008820BE"/>
    <w:rsid w:val="0088231C"/>
    <w:rsid w:val="008824E6"/>
    <w:rsid w:val="00882613"/>
    <w:rsid w:val="00882617"/>
    <w:rsid w:val="008826D8"/>
    <w:rsid w:val="008828F2"/>
    <w:rsid w:val="00882997"/>
    <w:rsid w:val="008829DC"/>
    <w:rsid w:val="00882A28"/>
    <w:rsid w:val="00882BB1"/>
    <w:rsid w:val="00882BC6"/>
    <w:rsid w:val="00882F30"/>
    <w:rsid w:val="00882F52"/>
    <w:rsid w:val="00883004"/>
    <w:rsid w:val="00883107"/>
    <w:rsid w:val="00883237"/>
    <w:rsid w:val="0088341B"/>
    <w:rsid w:val="00883591"/>
    <w:rsid w:val="008835B4"/>
    <w:rsid w:val="008835F7"/>
    <w:rsid w:val="00883685"/>
    <w:rsid w:val="008837E3"/>
    <w:rsid w:val="008838D6"/>
    <w:rsid w:val="0088393F"/>
    <w:rsid w:val="00883941"/>
    <w:rsid w:val="00883D13"/>
    <w:rsid w:val="00883ECE"/>
    <w:rsid w:val="00883ED6"/>
    <w:rsid w:val="00883F0E"/>
    <w:rsid w:val="00883F2B"/>
    <w:rsid w:val="00883F7B"/>
    <w:rsid w:val="00883FE4"/>
    <w:rsid w:val="0088417E"/>
    <w:rsid w:val="00884255"/>
    <w:rsid w:val="0088425B"/>
    <w:rsid w:val="0088427D"/>
    <w:rsid w:val="008842F4"/>
    <w:rsid w:val="008843BB"/>
    <w:rsid w:val="00884401"/>
    <w:rsid w:val="0088440A"/>
    <w:rsid w:val="0088453F"/>
    <w:rsid w:val="0088456D"/>
    <w:rsid w:val="0088461A"/>
    <w:rsid w:val="00884687"/>
    <w:rsid w:val="0088471C"/>
    <w:rsid w:val="00884720"/>
    <w:rsid w:val="00884841"/>
    <w:rsid w:val="008848C0"/>
    <w:rsid w:val="00884901"/>
    <w:rsid w:val="008849A7"/>
    <w:rsid w:val="00884A9A"/>
    <w:rsid w:val="00884AD8"/>
    <w:rsid w:val="00884CDF"/>
    <w:rsid w:val="00884D29"/>
    <w:rsid w:val="00884D59"/>
    <w:rsid w:val="00884E67"/>
    <w:rsid w:val="00884EBA"/>
    <w:rsid w:val="00884EBC"/>
    <w:rsid w:val="00884F2B"/>
    <w:rsid w:val="00884F40"/>
    <w:rsid w:val="0088513F"/>
    <w:rsid w:val="00885337"/>
    <w:rsid w:val="008855EA"/>
    <w:rsid w:val="00885689"/>
    <w:rsid w:val="008856A4"/>
    <w:rsid w:val="0088579F"/>
    <w:rsid w:val="00885866"/>
    <w:rsid w:val="00885907"/>
    <w:rsid w:val="00885932"/>
    <w:rsid w:val="00885B46"/>
    <w:rsid w:val="00885B7D"/>
    <w:rsid w:val="00885C7C"/>
    <w:rsid w:val="00885D5D"/>
    <w:rsid w:val="00885EC3"/>
    <w:rsid w:val="00885EC9"/>
    <w:rsid w:val="00885EFC"/>
    <w:rsid w:val="00885EFF"/>
    <w:rsid w:val="00885F46"/>
    <w:rsid w:val="00885F7A"/>
    <w:rsid w:val="008860EE"/>
    <w:rsid w:val="0088612B"/>
    <w:rsid w:val="00886221"/>
    <w:rsid w:val="00886223"/>
    <w:rsid w:val="00886293"/>
    <w:rsid w:val="008862CF"/>
    <w:rsid w:val="0088631F"/>
    <w:rsid w:val="0088651F"/>
    <w:rsid w:val="0088665A"/>
    <w:rsid w:val="008866E5"/>
    <w:rsid w:val="0088682A"/>
    <w:rsid w:val="0088683B"/>
    <w:rsid w:val="008868B6"/>
    <w:rsid w:val="00886959"/>
    <w:rsid w:val="008869A9"/>
    <w:rsid w:val="008869B7"/>
    <w:rsid w:val="00886A94"/>
    <w:rsid w:val="00886C74"/>
    <w:rsid w:val="00887062"/>
    <w:rsid w:val="0088712D"/>
    <w:rsid w:val="008872FE"/>
    <w:rsid w:val="00887324"/>
    <w:rsid w:val="0088732A"/>
    <w:rsid w:val="0088761E"/>
    <w:rsid w:val="0088762F"/>
    <w:rsid w:val="008876DF"/>
    <w:rsid w:val="00887771"/>
    <w:rsid w:val="00887897"/>
    <w:rsid w:val="00887A24"/>
    <w:rsid w:val="00887AAC"/>
    <w:rsid w:val="00887B1A"/>
    <w:rsid w:val="00887B4E"/>
    <w:rsid w:val="00887C01"/>
    <w:rsid w:val="00887C44"/>
    <w:rsid w:val="00887C4D"/>
    <w:rsid w:val="00887D22"/>
    <w:rsid w:val="00887D2D"/>
    <w:rsid w:val="00887D44"/>
    <w:rsid w:val="00887E8D"/>
    <w:rsid w:val="00887F99"/>
    <w:rsid w:val="00887FD0"/>
    <w:rsid w:val="00887FEF"/>
    <w:rsid w:val="0089000E"/>
    <w:rsid w:val="00890394"/>
    <w:rsid w:val="008904CD"/>
    <w:rsid w:val="00890644"/>
    <w:rsid w:val="00890757"/>
    <w:rsid w:val="00890763"/>
    <w:rsid w:val="008907B2"/>
    <w:rsid w:val="008907DA"/>
    <w:rsid w:val="0089084C"/>
    <w:rsid w:val="0089085C"/>
    <w:rsid w:val="008908D4"/>
    <w:rsid w:val="008909D6"/>
    <w:rsid w:val="00890A94"/>
    <w:rsid w:val="00890AC1"/>
    <w:rsid w:val="00890ADA"/>
    <w:rsid w:val="00890B05"/>
    <w:rsid w:val="00890B1D"/>
    <w:rsid w:val="00890BCD"/>
    <w:rsid w:val="00890CA2"/>
    <w:rsid w:val="00890CCA"/>
    <w:rsid w:val="00890DF5"/>
    <w:rsid w:val="00890E0D"/>
    <w:rsid w:val="00890F04"/>
    <w:rsid w:val="00890F5D"/>
    <w:rsid w:val="00890F6F"/>
    <w:rsid w:val="00890FBE"/>
    <w:rsid w:val="0089100E"/>
    <w:rsid w:val="008910E9"/>
    <w:rsid w:val="00891548"/>
    <w:rsid w:val="008916E3"/>
    <w:rsid w:val="0089196D"/>
    <w:rsid w:val="00891992"/>
    <w:rsid w:val="00891A6D"/>
    <w:rsid w:val="00891B19"/>
    <w:rsid w:val="00891B6F"/>
    <w:rsid w:val="00891B8D"/>
    <w:rsid w:val="00891BAC"/>
    <w:rsid w:val="00891EC3"/>
    <w:rsid w:val="00891F63"/>
    <w:rsid w:val="00891F87"/>
    <w:rsid w:val="00891F8A"/>
    <w:rsid w:val="00892162"/>
    <w:rsid w:val="00892253"/>
    <w:rsid w:val="008922DF"/>
    <w:rsid w:val="0089232A"/>
    <w:rsid w:val="00892507"/>
    <w:rsid w:val="0089274A"/>
    <w:rsid w:val="00892842"/>
    <w:rsid w:val="00892911"/>
    <w:rsid w:val="0089295B"/>
    <w:rsid w:val="00892CB5"/>
    <w:rsid w:val="00892DB3"/>
    <w:rsid w:val="00893024"/>
    <w:rsid w:val="00893235"/>
    <w:rsid w:val="00893488"/>
    <w:rsid w:val="0089352E"/>
    <w:rsid w:val="0089363D"/>
    <w:rsid w:val="00893B24"/>
    <w:rsid w:val="00893B3B"/>
    <w:rsid w:val="00893BA4"/>
    <w:rsid w:val="00893DB3"/>
    <w:rsid w:val="00893EA0"/>
    <w:rsid w:val="00893EEC"/>
    <w:rsid w:val="00893FCD"/>
    <w:rsid w:val="00893FF9"/>
    <w:rsid w:val="00894241"/>
    <w:rsid w:val="00894366"/>
    <w:rsid w:val="008943B9"/>
    <w:rsid w:val="00894414"/>
    <w:rsid w:val="00894468"/>
    <w:rsid w:val="008944B2"/>
    <w:rsid w:val="008945B6"/>
    <w:rsid w:val="008946BD"/>
    <w:rsid w:val="008947B0"/>
    <w:rsid w:val="008947C1"/>
    <w:rsid w:val="008947CA"/>
    <w:rsid w:val="0089482C"/>
    <w:rsid w:val="008948A0"/>
    <w:rsid w:val="008948F4"/>
    <w:rsid w:val="0089494B"/>
    <w:rsid w:val="008949AD"/>
    <w:rsid w:val="00894A05"/>
    <w:rsid w:val="00894A2E"/>
    <w:rsid w:val="00894ADC"/>
    <w:rsid w:val="00894D46"/>
    <w:rsid w:val="00894F1B"/>
    <w:rsid w:val="00894FFC"/>
    <w:rsid w:val="00895062"/>
    <w:rsid w:val="0089511B"/>
    <w:rsid w:val="0089511D"/>
    <w:rsid w:val="008951C7"/>
    <w:rsid w:val="00895243"/>
    <w:rsid w:val="008954B9"/>
    <w:rsid w:val="008954CC"/>
    <w:rsid w:val="00895514"/>
    <w:rsid w:val="0089552F"/>
    <w:rsid w:val="008955D7"/>
    <w:rsid w:val="00895650"/>
    <w:rsid w:val="008956B0"/>
    <w:rsid w:val="008957B9"/>
    <w:rsid w:val="0089590C"/>
    <w:rsid w:val="00895A0C"/>
    <w:rsid w:val="00895A59"/>
    <w:rsid w:val="00895B6C"/>
    <w:rsid w:val="00895E43"/>
    <w:rsid w:val="00895F57"/>
    <w:rsid w:val="00895FAA"/>
    <w:rsid w:val="008961A5"/>
    <w:rsid w:val="008961C3"/>
    <w:rsid w:val="00896291"/>
    <w:rsid w:val="00896389"/>
    <w:rsid w:val="00896792"/>
    <w:rsid w:val="008967B2"/>
    <w:rsid w:val="0089699C"/>
    <w:rsid w:val="008969B4"/>
    <w:rsid w:val="008969C4"/>
    <w:rsid w:val="00896A14"/>
    <w:rsid w:val="00896B64"/>
    <w:rsid w:val="00896D10"/>
    <w:rsid w:val="00896D15"/>
    <w:rsid w:val="00896DF5"/>
    <w:rsid w:val="00896E6B"/>
    <w:rsid w:val="00896FD8"/>
    <w:rsid w:val="00897082"/>
    <w:rsid w:val="008970A0"/>
    <w:rsid w:val="008970F6"/>
    <w:rsid w:val="00897144"/>
    <w:rsid w:val="00897197"/>
    <w:rsid w:val="008972CB"/>
    <w:rsid w:val="008972D7"/>
    <w:rsid w:val="008973AE"/>
    <w:rsid w:val="008975A1"/>
    <w:rsid w:val="008975C4"/>
    <w:rsid w:val="008976BC"/>
    <w:rsid w:val="0089770F"/>
    <w:rsid w:val="008977C2"/>
    <w:rsid w:val="00897839"/>
    <w:rsid w:val="0089784C"/>
    <w:rsid w:val="00897865"/>
    <w:rsid w:val="0089792B"/>
    <w:rsid w:val="0089795B"/>
    <w:rsid w:val="008979A9"/>
    <w:rsid w:val="008979F7"/>
    <w:rsid w:val="00897A5E"/>
    <w:rsid w:val="00897ACE"/>
    <w:rsid w:val="00897B3F"/>
    <w:rsid w:val="00897C11"/>
    <w:rsid w:val="00897C68"/>
    <w:rsid w:val="00897E56"/>
    <w:rsid w:val="00897EBE"/>
    <w:rsid w:val="00897FA7"/>
    <w:rsid w:val="008A006F"/>
    <w:rsid w:val="008A0173"/>
    <w:rsid w:val="008A01B3"/>
    <w:rsid w:val="008A01F0"/>
    <w:rsid w:val="008A0339"/>
    <w:rsid w:val="008A03A0"/>
    <w:rsid w:val="008A0404"/>
    <w:rsid w:val="008A0473"/>
    <w:rsid w:val="008A04C7"/>
    <w:rsid w:val="008A0780"/>
    <w:rsid w:val="008A0802"/>
    <w:rsid w:val="008A081F"/>
    <w:rsid w:val="008A0964"/>
    <w:rsid w:val="008A0AF2"/>
    <w:rsid w:val="008A0D99"/>
    <w:rsid w:val="008A0E4D"/>
    <w:rsid w:val="008A0EBE"/>
    <w:rsid w:val="008A0FB5"/>
    <w:rsid w:val="008A0FF3"/>
    <w:rsid w:val="008A112B"/>
    <w:rsid w:val="008A13F7"/>
    <w:rsid w:val="008A17A3"/>
    <w:rsid w:val="008A19F1"/>
    <w:rsid w:val="008A1BCC"/>
    <w:rsid w:val="008A1C65"/>
    <w:rsid w:val="008A1D23"/>
    <w:rsid w:val="008A1EA1"/>
    <w:rsid w:val="008A1F5B"/>
    <w:rsid w:val="008A1FBC"/>
    <w:rsid w:val="008A22D5"/>
    <w:rsid w:val="008A236D"/>
    <w:rsid w:val="008A24BD"/>
    <w:rsid w:val="008A26EB"/>
    <w:rsid w:val="008A2790"/>
    <w:rsid w:val="008A289A"/>
    <w:rsid w:val="008A294D"/>
    <w:rsid w:val="008A2A07"/>
    <w:rsid w:val="008A2A86"/>
    <w:rsid w:val="008A2AAE"/>
    <w:rsid w:val="008A2AFF"/>
    <w:rsid w:val="008A2BC0"/>
    <w:rsid w:val="008A2C5F"/>
    <w:rsid w:val="008A2CAB"/>
    <w:rsid w:val="008A2F26"/>
    <w:rsid w:val="008A2F49"/>
    <w:rsid w:val="008A3081"/>
    <w:rsid w:val="008A30A2"/>
    <w:rsid w:val="008A30F4"/>
    <w:rsid w:val="008A34DF"/>
    <w:rsid w:val="008A355C"/>
    <w:rsid w:val="008A3687"/>
    <w:rsid w:val="008A36CE"/>
    <w:rsid w:val="008A36ED"/>
    <w:rsid w:val="008A3898"/>
    <w:rsid w:val="008A3D53"/>
    <w:rsid w:val="008A3D64"/>
    <w:rsid w:val="008A3F24"/>
    <w:rsid w:val="008A42C9"/>
    <w:rsid w:val="008A42D8"/>
    <w:rsid w:val="008A4377"/>
    <w:rsid w:val="008A4565"/>
    <w:rsid w:val="008A457F"/>
    <w:rsid w:val="008A4856"/>
    <w:rsid w:val="008A4911"/>
    <w:rsid w:val="008A4AB6"/>
    <w:rsid w:val="008A4BFC"/>
    <w:rsid w:val="008A4D32"/>
    <w:rsid w:val="008A4DAC"/>
    <w:rsid w:val="008A4E04"/>
    <w:rsid w:val="008A4E95"/>
    <w:rsid w:val="008A4F76"/>
    <w:rsid w:val="008A50BD"/>
    <w:rsid w:val="008A51E8"/>
    <w:rsid w:val="008A52DC"/>
    <w:rsid w:val="008A53C3"/>
    <w:rsid w:val="008A54D6"/>
    <w:rsid w:val="008A551B"/>
    <w:rsid w:val="008A5809"/>
    <w:rsid w:val="008A59E9"/>
    <w:rsid w:val="008A5A72"/>
    <w:rsid w:val="008A5C77"/>
    <w:rsid w:val="008A5CA3"/>
    <w:rsid w:val="008A5DD6"/>
    <w:rsid w:val="008A5E77"/>
    <w:rsid w:val="008A5EC1"/>
    <w:rsid w:val="008A5F6D"/>
    <w:rsid w:val="008A5F8E"/>
    <w:rsid w:val="008A5FB3"/>
    <w:rsid w:val="008A5FEE"/>
    <w:rsid w:val="008A6041"/>
    <w:rsid w:val="008A61CE"/>
    <w:rsid w:val="008A6215"/>
    <w:rsid w:val="008A6294"/>
    <w:rsid w:val="008A62D3"/>
    <w:rsid w:val="008A631D"/>
    <w:rsid w:val="008A631F"/>
    <w:rsid w:val="008A6329"/>
    <w:rsid w:val="008A6394"/>
    <w:rsid w:val="008A668E"/>
    <w:rsid w:val="008A668F"/>
    <w:rsid w:val="008A66E2"/>
    <w:rsid w:val="008A695A"/>
    <w:rsid w:val="008A69F0"/>
    <w:rsid w:val="008A6A5E"/>
    <w:rsid w:val="008A6D77"/>
    <w:rsid w:val="008A6D8E"/>
    <w:rsid w:val="008A6E4B"/>
    <w:rsid w:val="008A6F89"/>
    <w:rsid w:val="008A6F9D"/>
    <w:rsid w:val="008A70EC"/>
    <w:rsid w:val="008A721E"/>
    <w:rsid w:val="008A7282"/>
    <w:rsid w:val="008A72A4"/>
    <w:rsid w:val="008A758D"/>
    <w:rsid w:val="008A75C5"/>
    <w:rsid w:val="008A7669"/>
    <w:rsid w:val="008A7677"/>
    <w:rsid w:val="008A76CB"/>
    <w:rsid w:val="008A7819"/>
    <w:rsid w:val="008A789E"/>
    <w:rsid w:val="008A79C4"/>
    <w:rsid w:val="008A7A0B"/>
    <w:rsid w:val="008A7A55"/>
    <w:rsid w:val="008A7B15"/>
    <w:rsid w:val="008A7C4C"/>
    <w:rsid w:val="008A7C6A"/>
    <w:rsid w:val="008B012F"/>
    <w:rsid w:val="008B0163"/>
    <w:rsid w:val="008B01A2"/>
    <w:rsid w:val="008B0230"/>
    <w:rsid w:val="008B02B9"/>
    <w:rsid w:val="008B0353"/>
    <w:rsid w:val="008B03AA"/>
    <w:rsid w:val="008B0424"/>
    <w:rsid w:val="008B0449"/>
    <w:rsid w:val="008B0488"/>
    <w:rsid w:val="008B054B"/>
    <w:rsid w:val="008B0641"/>
    <w:rsid w:val="008B0730"/>
    <w:rsid w:val="008B07C2"/>
    <w:rsid w:val="008B0932"/>
    <w:rsid w:val="008B097E"/>
    <w:rsid w:val="008B09C4"/>
    <w:rsid w:val="008B0A1F"/>
    <w:rsid w:val="008B0B6A"/>
    <w:rsid w:val="008B0BE3"/>
    <w:rsid w:val="008B0CD0"/>
    <w:rsid w:val="008B0D1E"/>
    <w:rsid w:val="008B0EA6"/>
    <w:rsid w:val="008B0F9B"/>
    <w:rsid w:val="008B100C"/>
    <w:rsid w:val="008B11CB"/>
    <w:rsid w:val="008B130E"/>
    <w:rsid w:val="008B1368"/>
    <w:rsid w:val="008B139E"/>
    <w:rsid w:val="008B1436"/>
    <w:rsid w:val="008B150F"/>
    <w:rsid w:val="008B1567"/>
    <w:rsid w:val="008B1593"/>
    <w:rsid w:val="008B1651"/>
    <w:rsid w:val="008B16F3"/>
    <w:rsid w:val="008B16FB"/>
    <w:rsid w:val="008B175A"/>
    <w:rsid w:val="008B1760"/>
    <w:rsid w:val="008B182D"/>
    <w:rsid w:val="008B188F"/>
    <w:rsid w:val="008B189A"/>
    <w:rsid w:val="008B18CE"/>
    <w:rsid w:val="008B18D0"/>
    <w:rsid w:val="008B198A"/>
    <w:rsid w:val="008B1A3A"/>
    <w:rsid w:val="008B1A6F"/>
    <w:rsid w:val="008B1A85"/>
    <w:rsid w:val="008B1DBB"/>
    <w:rsid w:val="008B1DC3"/>
    <w:rsid w:val="008B2052"/>
    <w:rsid w:val="008B2084"/>
    <w:rsid w:val="008B21F5"/>
    <w:rsid w:val="008B226B"/>
    <w:rsid w:val="008B2306"/>
    <w:rsid w:val="008B2502"/>
    <w:rsid w:val="008B261A"/>
    <w:rsid w:val="008B269F"/>
    <w:rsid w:val="008B27B9"/>
    <w:rsid w:val="008B2A2E"/>
    <w:rsid w:val="008B2A99"/>
    <w:rsid w:val="008B2AB2"/>
    <w:rsid w:val="008B2B77"/>
    <w:rsid w:val="008B2B9E"/>
    <w:rsid w:val="008B2CAD"/>
    <w:rsid w:val="008B2D07"/>
    <w:rsid w:val="008B2D1D"/>
    <w:rsid w:val="008B2DEB"/>
    <w:rsid w:val="008B2FA0"/>
    <w:rsid w:val="008B3224"/>
    <w:rsid w:val="008B34FA"/>
    <w:rsid w:val="008B354B"/>
    <w:rsid w:val="008B36A9"/>
    <w:rsid w:val="008B3742"/>
    <w:rsid w:val="008B3779"/>
    <w:rsid w:val="008B3820"/>
    <w:rsid w:val="008B3948"/>
    <w:rsid w:val="008B39C3"/>
    <w:rsid w:val="008B39E9"/>
    <w:rsid w:val="008B3C76"/>
    <w:rsid w:val="008B3E81"/>
    <w:rsid w:val="008B3E93"/>
    <w:rsid w:val="008B3EA4"/>
    <w:rsid w:val="008B4073"/>
    <w:rsid w:val="008B40AB"/>
    <w:rsid w:val="008B41EF"/>
    <w:rsid w:val="008B4230"/>
    <w:rsid w:val="008B447F"/>
    <w:rsid w:val="008B44A9"/>
    <w:rsid w:val="008B4687"/>
    <w:rsid w:val="008B4717"/>
    <w:rsid w:val="008B4866"/>
    <w:rsid w:val="008B48D7"/>
    <w:rsid w:val="008B491B"/>
    <w:rsid w:val="008B4A4A"/>
    <w:rsid w:val="008B4A57"/>
    <w:rsid w:val="008B4B0D"/>
    <w:rsid w:val="008B4B33"/>
    <w:rsid w:val="008B4C9D"/>
    <w:rsid w:val="008B4CEC"/>
    <w:rsid w:val="008B4E0F"/>
    <w:rsid w:val="008B50E6"/>
    <w:rsid w:val="008B5120"/>
    <w:rsid w:val="008B5128"/>
    <w:rsid w:val="008B512E"/>
    <w:rsid w:val="008B5304"/>
    <w:rsid w:val="008B5448"/>
    <w:rsid w:val="008B5526"/>
    <w:rsid w:val="008B5577"/>
    <w:rsid w:val="008B56D5"/>
    <w:rsid w:val="008B5C29"/>
    <w:rsid w:val="008B5DF8"/>
    <w:rsid w:val="008B5F19"/>
    <w:rsid w:val="008B5FA0"/>
    <w:rsid w:val="008B60ED"/>
    <w:rsid w:val="008B6116"/>
    <w:rsid w:val="008B6146"/>
    <w:rsid w:val="008B618B"/>
    <w:rsid w:val="008B61F9"/>
    <w:rsid w:val="008B6292"/>
    <w:rsid w:val="008B62C8"/>
    <w:rsid w:val="008B640D"/>
    <w:rsid w:val="008B6680"/>
    <w:rsid w:val="008B66CB"/>
    <w:rsid w:val="008B693D"/>
    <w:rsid w:val="008B69C2"/>
    <w:rsid w:val="008B6A84"/>
    <w:rsid w:val="008B6AD2"/>
    <w:rsid w:val="008B6C1A"/>
    <w:rsid w:val="008B6D82"/>
    <w:rsid w:val="008B6D8D"/>
    <w:rsid w:val="008B6E5C"/>
    <w:rsid w:val="008B6EE2"/>
    <w:rsid w:val="008B6EEA"/>
    <w:rsid w:val="008B6FE5"/>
    <w:rsid w:val="008B70EE"/>
    <w:rsid w:val="008B7123"/>
    <w:rsid w:val="008B717B"/>
    <w:rsid w:val="008B723A"/>
    <w:rsid w:val="008B7263"/>
    <w:rsid w:val="008B72E2"/>
    <w:rsid w:val="008B7387"/>
    <w:rsid w:val="008B746E"/>
    <w:rsid w:val="008B766D"/>
    <w:rsid w:val="008B7671"/>
    <w:rsid w:val="008B781C"/>
    <w:rsid w:val="008B7902"/>
    <w:rsid w:val="008B7C25"/>
    <w:rsid w:val="008B7C4A"/>
    <w:rsid w:val="008B7C88"/>
    <w:rsid w:val="008B7CEB"/>
    <w:rsid w:val="008B7D3F"/>
    <w:rsid w:val="008B7F41"/>
    <w:rsid w:val="008C0086"/>
    <w:rsid w:val="008C0132"/>
    <w:rsid w:val="008C018D"/>
    <w:rsid w:val="008C01F3"/>
    <w:rsid w:val="008C0205"/>
    <w:rsid w:val="008C03E3"/>
    <w:rsid w:val="008C03EB"/>
    <w:rsid w:val="008C05E5"/>
    <w:rsid w:val="008C0694"/>
    <w:rsid w:val="008C0A24"/>
    <w:rsid w:val="008C0B73"/>
    <w:rsid w:val="008C0C61"/>
    <w:rsid w:val="008C0E0B"/>
    <w:rsid w:val="008C0F2E"/>
    <w:rsid w:val="008C0FE6"/>
    <w:rsid w:val="008C1076"/>
    <w:rsid w:val="008C1161"/>
    <w:rsid w:val="008C15F2"/>
    <w:rsid w:val="008C1832"/>
    <w:rsid w:val="008C1912"/>
    <w:rsid w:val="008C1A66"/>
    <w:rsid w:val="008C1ABB"/>
    <w:rsid w:val="008C1C6C"/>
    <w:rsid w:val="008C1CF8"/>
    <w:rsid w:val="008C1E7F"/>
    <w:rsid w:val="008C1F31"/>
    <w:rsid w:val="008C1F7A"/>
    <w:rsid w:val="008C2075"/>
    <w:rsid w:val="008C2135"/>
    <w:rsid w:val="008C21B6"/>
    <w:rsid w:val="008C2236"/>
    <w:rsid w:val="008C22B4"/>
    <w:rsid w:val="008C2315"/>
    <w:rsid w:val="008C2389"/>
    <w:rsid w:val="008C2426"/>
    <w:rsid w:val="008C2453"/>
    <w:rsid w:val="008C2536"/>
    <w:rsid w:val="008C25FF"/>
    <w:rsid w:val="008C2649"/>
    <w:rsid w:val="008C26B4"/>
    <w:rsid w:val="008C2705"/>
    <w:rsid w:val="008C2767"/>
    <w:rsid w:val="008C2B42"/>
    <w:rsid w:val="008C2B64"/>
    <w:rsid w:val="008C2BA4"/>
    <w:rsid w:val="008C2BC8"/>
    <w:rsid w:val="008C2D68"/>
    <w:rsid w:val="008C2DB9"/>
    <w:rsid w:val="008C2E80"/>
    <w:rsid w:val="008C2FAF"/>
    <w:rsid w:val="008C3044"/>
    <w:rsid w:val="008C30F5"/>
    <w:rsid w:val="008C3284"/>
    <w:rsid w:val="008C32CE"/>
    <w:rsid w:val="008C3509"/>
    <w:rsid w:val="008C35FC"/>
    <w:rsid w:val="008C36E4"/>
    <w:rsid w:val="008C389D"/>
    <w:rsid w:val="008C39BD"/>
    <w:rsid w:val="008C3D02"/>
    <w:rsid w:val="008C3E16"/>
    <w:rsid w:val="008C4003"/>
    <w:rsid w:val="008C40C8"/>
    <w:rsid w:val="008C4138"/>
    <w:rsid w:val="008C41FC"/>
    <w:rsid w:val="008C421A"/>
    <w:rsid w:val="008C427E"/>
    <w:rsid w:val="008C4361"/>
    <w:rsid w:val="008C43E3"/>
    <w:rsid w:val="008C471C"/>
    <w:rsid w:val="008C47BC"/>
    <w:rsid w:val="008C484D"/>
    <w:rsid w:val="008C4892"/>
    <w:rsid w:val="008C49FF"/>
    <w:rsid w:val="008C4B07"/>
    <w:rsid w:val="008C4B47"/>
    <w:rsid w:val="008C4C83"/>
    <w:rsid w:val="008C4C85"/>
    <w:rsid w:val="008C4CE9"/>
    <w:rsid w:val="008C4D32"/>
    <w:rsid w:val="008C4F49"/>
    <w:rsid w:val="008C4FC9"/>
    <w:rsid w:val="008C503F"/>
    <w:rsid w:val="008C5144"/>
    <w:rsid w:val="008C5650"/>
    <w:rsid w:val="008C570A"/>
    <w:rsid w:val="008C575E"/>
    <w:rsid w:val="008C578A"/>
    <w:rsid w:val="008C5902"/>
    <w:rsid w:val="008C59D5"/>
    <w:rsid w:val="008C5AF3"/>
    <w:rsid w:val="008C5B10"/>
    <w:rsid w:val="008C5CF4"/>
    <w:rsid w:val="008C5DA8"/>
    <w:rsid w:val="008C5E05"/>
    <w:rsid w:val="008C5F76"/>
    <w:rsid w:val="008C60A8"/>
    <w:rsid w:val="008C61EC"/>
    <w:rsid w:val="008C629D"/>
    <w:rsid w:val="008C632B"/>
    <w:rsid w:val="008C6349"/>
    <w:rsid w:val="008C63B9"/>
    <w:rsid w:val="008C6410"/>
    <w:rsid w:val="008C6432"/>
    <w:rsid w:val="008C65C7"/>
    <w:rsid w:val="008C6691"/>
    <w:rsid w:val="008C6883"/>
    <w:rsid w:val="008C6886"/>
    <w:rsid w:val="008C6970"/>
    <w:rsid w:val="008C69DC"/>
    <w:rsid w:val="008C6B26"/>
    <w:rsid w:val="008C6B2A"/>
    <w:rsid w:val="008C6C0E"/>
    <w:rsid w:val="008C6C7A"/>
    <w:rsid w:val="008C6CE2"/>
    <w:rsid w:val="008C6D37"/>
    <w:rsid w:val="008C6D71"/>
    <w:rsid w:val="008C6E2A"/>
    <w:rsid w:val="008C6F4F"/>
    <w:rsid w:val="008C6F8F"/>
    <w:rsid w:val="008C6F9B"/>
    <w:rsid w:val="008C6FA2"/>
    <w:rsid w:val="008C706F"/>
    <w:rsid w:val="008C70CF"/>
    <w:rsid w:val="008C7171"/>
    <w:rsid w:val="008C7245"/>
    <w:rsid w:val="008C728D"/>
    <w:rsid w:val="008C73FC"/>
    <w:rsid w:val="008C74AE"/>
    <w:rsid w:val="008C74CC"/>
    <w:rsid w:val="008C7570"/>
    <w:rsid w:val="008C75F7"/>
    <w:rsid w:val="008C76D5"/>
    <w:rsid w:val="008C76E3"/>
    <w:rsid w:val="008C7797"/>
    <w:rsid w:val="008C7C39"/>
    <w:rsid w:val="008C7CC2"/>
    <w:rsid w:val="008C7F77"/>
    <w:rsid w:val="008C7F8E"/>
    <w:rsid w:val="008C7FCA"/>
    <w:rsid w:val="008D00BC"/>
    <w:rsid w:val="008D01FD"/>
    <w:rsid w:val="008D03FC"/>
    <w:rsid w:val="008D0430"/>
    <w:rsid w:val="008D043C"/>
    <w:rsid w:val="008D0459"/>
    <w:rsid w:val="008D05D2"/>
    <w:rsid w:val="008D05F8"/>
    <w:rsid w:val="008D066A"/>
    <w:rsid w:val="008D069D"/>
    <w:rsid w:val="008D06A0"/>
    <w:rsid w:val="008D06CF"/>
    <w:rsid w:val="008D0930"/>
    <w:rsid w:val="008D0948"/>
    <w:rsid w:val="008D09E1"/>
    <w:rsid w:val="008D0A7A"/>
    <w:rsid w:val="008D0AEA"/>
    <w:rsid w:val="008D0B27"/>
    <w:rsid w:val="008D0C42"/>
    <w:rsid w:val="008D0C4D"/>
    <w:rsid w:val="008D0C63"/>
    <w:rsid w:val="008D0DBC"/>
    <w:rsid w:val="008D0E3F"/>
    <w:rsid w:val="008D1023"/>
    <w:rsid w:val="008D117B"/>
    <w:rsid w:val="008D1285"/>
    <w:rsid w:val="008D12B5"/>
    <w:rsid w:val="008D1306"/>
    <w:rsid w:val="008D13DC"/>
    <w:rsid w:val="008D142B"/>
    <w:rsid w:val="008D149D"/>
    <w:rsid w:val="008D15D0"/>
    <w:rsid w:val="008D16EC"/>
    <w:rsid w:val="008D1701"/>
    <w:rsid w:val="008D17ED"/>
    <w:rsid w:val="008D19C7"/>
    <w:rsid w:val="008D1AF0"/>
    <w:rsid w:val="008D1B8B"/>
    <w:rsid w:val="008D1C03"/>
    <w:rsid w:val="008D1CDD"/>
    <w:rsid w:val="008D1CE1"/>
    <w:rsid w:val="008D1DA7"/>
    <w:rsid w:val="008D1E23"/>
    <w:rsid w:val="008D205A"/>
    <w:rsid w:val="008D2209"/>
    <w:rsid w:val="008D2255"/>
    <w:rsid w:val="008D22AD"/>
    <w:rsid w:val="008D23C5"/>
    <w:rsid w:val="008D23CD"/>
    <w:rsid w:val="008D241C"/>
    <w:rsid w:val="008D2461"/>
    <w:rsid w:val="008D25A1"/>
    <w:rsid w:val="008D26D5"/>
    <w:rsid w:val="008D26E3"/>
    <w:rsid w:val="008D272C"/>
    <w:rsid w:val="008D2781"/>
    <w:rsid w:val="008D2A0A"/>
    <w:rsid w:val="008D2A37"/>
    <w:rsid w:val="008D2B17"/>
    <w:rsid w:val="008D2BE8"/>
    <w:rsid w:val="008D2D90"/>
    <w:rsid w:val="008D2DD8"/>
    <w:rsid w:val="008D2E67"/>
    <w:rsid w:val="008D30F5"/>
    <w:rsid w:val="008D30FB"/>
    <w:rsid w:val="008D3208"/>
    <w:rsid w:val="008D3224"/>
    <w:rsid w:val="008D326C"/>
    <w:rsid w:val="008D3437"/>
    <w:rsid w:val="008D374B"/>
    <w:rsid w:val="008D38EC"/>
    <w:rsid w:val="008D3988"/>
    <w:rsid w:val="008D399A"/>
    <w:rsid w:val="008D3A40"/>
    <w:rsid w:val="008D3A99"/>
    <w:rsid w:val="008D3CC7"/>
    <w:rsid w:val="008D3D22"/>
    <w:rsid w:val="008D4061"/>
    <w:rsid w:val="008D41D9"/>
    <w:rsid w:val="008D4259"/>
    <w:rsid w:val="008D4318"/>
    <w:rsid w:val="008D4423"/>
    <w:rsid w:val="008D442B"/>
    <w:rsid w:val="008D453F"/>
    <w:rsid w:val="008D4564"/>
    <w:rsid w:val="008D4718"/>
    <w:rsid w:val="008D47A1"/>
    <w:rsid w:val="008D48B8"/>
    <w:rsid w:val="008D4936"/>
    <w:rsid w:val="008D508F"/>
    <w:rsid w:val="008D510B"/>
    <w:rsid w:val="008D52A2"/>
    <w:rsid w:val="008D52C8"/>
    <w:rsid w:val="008D538D"/>
    <w:rsid w:val="008D54AD"/>
    <w:rsid w:val="008D5766"/>
    <w:rsid w:val="008D5796"/>
    <w:rsid w:val="008D5809"/>
    <w:rsid w:val="008D5879"/>
    <w:rsid w:val="008D592F"/>
    <w:rsid w:val="008D5953"/>
    <w:rsid w:val="008D5A30"/>
    <w:rsid w:val="008D5B53"/>
    <w:rsid w:val="008D5CA0"/>
    <w:rsid w:val="008D5DD1"/>
    <w:rsid w:val="008D5E22"/>
    <w:rsid w:val="008D5E4D"/>
    <w:rsid w:val="008D5E88"/>
    <w:rsid w:val="008D5EC8"/>
    <w:rsid w:val="008D5FCD"/>
    <w:rsid w:val="008D5FED"/>
    <w:rsid w:val="008D6035"/>
    <w:rsid w:val="008D609F"/>
    <w:rsid w:val="008D6255"/>
    <w:rsid w:val="008D62AE"/>
    <w:rsid w:val="008D62B0"/>
    <w:rsid w:val="008D6397"/>
    <w:rsid w:val="008D65B3"/>
    <w:rsid w:val="008D666E"/>
    <w:rsid w:val="008D670D"/>
    <w:rsid w:val="008D6733"/>
    <w:rsid w:val="008D6853"/>
    <w:rsid w:val="008D68DA"/>
    <w:rsid w:val="008D6BDB"/>
    <w:rsid w:val="008D6D65"/>
    <w:rsid w:val="008D6E63"/>
    <w:rsid w:val="008D6E70"/>
    <w:rsid w:val="008D6F90"/>
    <w:rsid w:val="008D7013"/>
    <w:rsid w:val="008D711B"/>
    <w:rsid w:val="008D7294"/>
    <w:rsid w:val="008D742F"/>
    <w:rsid w:val="008D7554"/>
    <w:rsid w:val="008D757C"/>
    <w:rsid w:val="008D7615"/>
    <w:rsid w:val="008D76A0"/>
    <w:rsid w:val="008D7756"/>
    <w:rsid w:val="008D7787"/>
    <w:rsid w:val="008D77C6"/>
    <w:rsid w:val="008D7902"/>
    <w:rsid w:val="008D7951"/>
    <w:rsid w:val="008D795B"/>
    <w:rsid w:val="008D7A4C"/>
    <w:rsid w:val="008D7B46"/>
    <w:rsid w:val="008D7B92"/>
    <w:rsid w:val="008D7CA5"/>
    <w:rsid w:val="008D7DEB"/>
    <w:rsid w:val="008D7E1F"/>
    <w:rsid w:val="008D7E95"/>
    <w:rsid w:val="008D7FDB"/>
    <w:rsid w:val="008E0051"/>
    <w:rsid w:val="008E00FB"/>
    <w:rsid w:val="008E0186"/>
    <w:rsid w:val="008E0291"/>
    <w:rsid w:val="008E03F2"/>
    <w:rsid w:val="008E04B5"/>
    <w:rsid w:val="008E0571"/>
    <w:rsid w:val="008E05F1"/>
    <w:rsid w:val="008E0652"/>
    <w:rsid w:val="008E074C"/>
    <w:rsid w:val="008E07C0"/>
    <w:rsid w:val="008E07C6"/>
    <w:rsid w:val="008E083B"/>
    <w:rsid w:val="008E085C"/>
    <w:rsid w:val="008E0883"/>
    <w:rsid w:val="008E0886"/>
    <w:rsid w:val="008E0934"/>
    <w:rsid w:val="008E0B55"/>
    <w:rsid w:val="008E0C29"/>
    <w:rsid w:val="008E0CA3"/>
    <w:rsid w:val="008E0CDD"/>
    <w:rsid w:val="008E0D2E"/>
    <w:rsid w:val="008E0D90"/>
    <w:rsid w:val="008E0D95"/>
    <w:rsid w:val="008E0E89"/>
    <w:rsid w:val="008E0E8C"/>
    <w:rsid w:val="008E0F50"/>
    <w:rsid w:val="008E1030"/>
    <w:rsid w:val="008E1150"/>
    <w:rsid w:val="008E120F"/>
    <w:rsid w:val="008E1217"/>
    <w:rsid w:val="008E138A"/>
    <w:rsid w:val="008E1504"/>
    <w:rsid w:val="008E1518"/>
    <w:rsid w:val="008E15AC"/>
    <w:rsid w:val="008E168D"/>
    <w:rsid w:val="008E16FC"/>
    <w:rsid w:val="008E1704"/>
    <w:rsid w:val="008E1785"/>
    <w:rsid w:val="008E17DA"/>
    <w:rsid w:val="008E184B"/>
    <w:rsid w:val="008E185D"/>
    <w:rsid w:val="008E1877"/>
    <w:rsid w:val="008E1A29"/>
    <w:rsid w:val="008E1B16"/>
    <w:rsid w:val="008E1B6C"/>
    <w:rsid w:val="008E1C25"/>
    <w:rsid w:val="008E1CB8"/>
    <w:rsid w:val="008E1DD7"/>
    <w:rsid w:val="008E1E0F"/>
    <w:rsid w:val="008E1FDF"/>
    <w:rsid w:val="008E2051"/>
    <w:rsid w:val="008E20D6"/>
    <w:rsid w:val="008E20EC"/>
    <w:rsid w:val="008E223D"/>
    <w:rsid w:val="008E225F"/>
    <w:rsid w:val="008E2364"/>
    <w:rsid w:val="008E2483"/>
    <w:rsid w:val="008E2562"/>
    <w:rsid w:val="008E2B38"/>
    <w:rsid w:val="008E2B47"/>
    <w:rsid w:val="008E2D13"/>
    <w:rsid w:val="008E2E3B"/>
    <w:rsid w:val="008E2E8C"/>
    <w:rsid w:val="008E2E96"/>
    <w:rsid w:val="008E2F40"/>
    <w:rsid w:val="008E3278"/>
    <w:rsid w:val="008E3533"/>
    <w:rsid w:val="008E3698"/>
    <w:rsid w:val="008E3769"/>
    <w:rsid w:val="008E378A"/>
    <w:rsid w:val="008E391A"/>
    <w:rsid w:val="008E3921"/>
    <w:rsid w:val="008E3A22"/>
    <w:rsid w:val="008E3AE2"/>
    <w:rsid w:val="008E3B66"/>
    <w:rsid w:val="008E3BBD"/>
    <w:rsid w:val="008E3BE5"/>
    <w:rsid w:val="008E3C0F"/>
    <w:rsid w:val="008E3C18"/>
    <w:rsid w:val="008E3E2E"/>
    <w:rsid w:val="008E3F52"/>
    <w:rsid w:val="008E412D"/>
    <w:rsid w:val="008E4231"/>
    <w:rsid w:val="008E42BA"/>
    <w:rsid w:val="008E43E0"/>
    <w:rsid w:val="008E451A"/>
    <w:rsid w:val="008E46B8"/>
    <w:rsid w:val="008E481C"/>
    <w:rsid w:val="008E4846"/>
    <w:rsid w:val="008E4890"/>
    <w:rsid w:val="008E48D7"/>
    <w:rsid w:val="008E48F0"/>
    <w:rsid w:val="008E48FD"/>
    <w:rsid w:val="008E4920"/>
    <w:rsid w:val="008E4924"/>
    <w:rsid w:val="008E4A7C"/>
    <w:rsid w:val="008E4B07"/>
    <w:rsid w:val="008E4B67"/>
    <w:rsid w:val="008E4CA5"/>
    <w:rsid w:val="008E4E39"/>
    <w:rsid w:val="008E507F"/>
    <w:rsid w:val="008E50A5"/>
    <w:rsid w:val="008E50BD"/>
    <w:rsid w:val="008E526A"/>
    <w:rsid w:val="008E52DD"/>
    <w:rsid w:val="008E5302"/>
    <w:rsid w:val="008E5412"/>
    <w:rsid w:val="008E5517"/>
    <w:rsid w:val="008E5625"/>
    <w:rsid w:val="008E58B4"/>
    <w:rsid w:val="008E5A00"/>
    <w:rsid w:val="008E5B1B"/>
    <w:rsid w:val="008E5B25"/>
    <w:rsid w:val="008E5B3D"/>
    <w:rsid w:val="008E5B5F"/>
    <w:rsid w:val="008E5BD5"/>
    <w:rsid w:val="008E5C68"/>
    <w:rsid w:val="008E5D01"/>
    <w:rsid w:val="008E5D5A"/>
    <w:rsid w:val="008E5D84"/>
    <w:rsid w:val="008E5E04"/>
    <w:rsid w:val="008E5EAD"/>
    <w:rsid w:val="008E5FF2"/>
    <w:rsid w:val="008E6039"/>
    <w:rsid w:val="008E60B5"/>
    <w:rsid w:val="008E6248"/>
    <w:rsid w:val="008E624A"/>
    <w:rsid w:val="008E62C8"/>
    <w:rsid w:val="008E633B"/>
    <w:rsid w:val="008E6375"/>
    <w:rsid w:val="008E6586"/>
    <w:rsid w:val="008E65D6"/>
    <w:rsid w:val="008E6639"/>
    <w:rsid w:val="008E6788"/>
    <w:rsid w:val="008E681A"/>
    <w:rsid w:val="008E68E4"/>
    <w:rsid w:val="008E69A0"/>
    <w:rsid w:val="008E69B3"/>
    <w:rsid w:val="008E6CF3"/>
    <w:rsid w:val="008E6D18"/>
    <w:rsid w:val="008E6D91"/>
    <w:rsid w:val="008E6E60"/>
    <w:rsid w:val="008E6E8E"/>
    <w:rsid w:val="008E6EDE"/>
    <w:rsid w:val="008E6FFE"/>
    <w:rsid w:val="008E7130"/>
    <w:rsid w:val="008E7160"/>
    <w:rsid w:val="008E722C"/>
    <w:rsid w:val="008E726E"/>
    <w:rsid w:val="008E728E"/>
    <w:rsid w:val="008E7335"/>
    <w:rsid w:val="008E73A3"/>
    <w:rsid w:val="008E743E"/>
    <w:rsid w:val="008E7684"/>
    <w:rsid w:val="008E769D"/>
    <w:rsid w:val="008E76C6"/>
    <w:rsid w:val="008E76E4"/>
    <w:rsid w:val="008E76EA"/>
    <w:rsid w:val="008E7B00"/>
    <w:rsid w:val="008E7B7C"/>
    <w:rsid w:val="008E7B92"/>
    <w:rsid w:val="008E7DB3"/>
    <w:rsid w:val="008E7DDF"/>
    <w:rsid w:val="008E7E60"/>
    <w:rsid w:val="008E7F9D"/>
    <w:rsid w:val="008E7FA3"/>
    <w:rsid w:val="008F0090"/>
    <w:rsid w:val="008F012D"/>
    <w:rsid w:val="008F01AB"/>
    <w:rsid w:val="008F01B2"/>
    <w:rsid w:val="008F025C"/>
    <w:rsid w:val="008F025D"/>
    <w:rsid w:val="008F044C"/>
    <w:rsid w:val="008F0460"/>
    <w:rsid w:val="008F0532"/>
    <w:rsid w:val="008F06E5"/>
    <w:rsid w:val="008F0716"/>
    <w:rsid w:val="008F07ED"/>
    <w:rsid w:val="008F0872"/>
    <w:rsid w:val="008F08E9"/>
    <w:rsid w:val="008F0BA6"/>
    <w:rsid w:val="008F0BC6"/>
    <w:rsid w:val="008F0C11"/>
    <w:rsid w:val="008F0C97"/>
    <w:rsid w:val="008F0EC6"/>
    <w:rsid w:val="008F0F1D"/>
    <w:rsid w:val="008F0FA2"/>
    <w:rsid w:val="008F0FC8"/>
    <w:rsid w:val="008F10AC"/>
    <w:rsid w:val="008F1151"/>
    <w:rsid w:val="008F11F9"/>
    <w:rsid w:val="008F1266"/>
    <w:rsid w:val="008F14FF"/>
    <w:rsid w:val="008F155F"/>
    <w:rsid w:val="008F15BA"/>
    <w:rsid w:val="008F16BC"/>
    <w:rsid w:val="008F1898"/>
    <w:rsid w:val="008F19A6"/>
    <w:rsid w:val="008F1A88"/>
    <w:rsid w:val="008F1BFC"/>
    <w:rsid w:val="008F1CF8"/>
    <w:rsid w:val="008F1D79"/>
    <w:rsid w:val="008F1FD7"/>
    <w:rsid w:val="008F2073"/>
    <w:rsid w:val="008F213B"/>
    <w:rsid w:val="008F2178"/>
    <w:rsid w:val="008F2200"/>
    <w:rsid w:val="008F2201"/>
    <w:rsid w:val="008F2332"/>
    <w:rsid w:val="008F23DC"/>
    <w:rsid w:val="008F2512"/>
    <w:rsid w:val="008F2514"/>
    <w:rsid w:val="008F2814"/>
    <w:rsid w:val="008F28A9"/>
    <w:rsid w:val="008F29F3"/>
    <w:rsid w:val="008F2A24"/>
    <w:rsid w:val="008F2A34"/>
    <w:rsid w:val="008F2A8C"/>
    <w:rsid w:val="008F2AB6"/>
    <w:rsid w:val="008F2BD1"/>
    <w:rsid w:val="008F2D2E"/>
    <w:rsid w:val="008F2D53"/>
    <w:rsid w:val="008F2EB4"/>
    <w:rsid w:val="008F2F17"/>
    <w:rsid w:val="008F2F6C"/>
    <w:rsid w:val="008F3069"/>
    <w:rsid w:val="008F32C4"/>
    <w:rsid w:val="008F32D5"/>
    <w:rsid w:val="008F32E3"/>
    <w:rsid w:val="008F3317"/>
    <w:rsid w:val="008F339F"/>
    <w:rsid w:val="008F3426"/>
    <w:rsid w:val="008F34A5"/>
    <w:rsid w:val="008F34C0"/>
    <w:rsid w:val="008F35B4"/>
    <w:rsid w:val="008F35F6"/>
    <w:rsid w:val="008F36F4"/>
    <w:rsid w:val="008F3A77"/>
    <w:rsid w:val="008F3AFC"/>
    <w:rsid w:val="008F3D2D"/>
    <w:rsid w:val="008F3D7C"/>
    <w:rsid w:val="008F3DC9"/>
    <w:rsid w:val="008F3EA9"/>
    <w:rsid w:val="008F3FF8"/>
    <w:rsid w:val="008F4063"/>
    <w:rsid w:val="008F40C2"/>
    <w:rsid w:val="008F4107"/>
    <w:rsid w:val="008F41B7"/>
    <w:rsid w:val="008F4283"/>
    <w:rsid w:val="008F4509"/>
    <w:rsid w:val="008F484B"/>
    <w:rsid w:val="008F49A8"/>
    <w:rsid w:val="008F4A98"/>
    <w:rsid w:val="008F4B0F"/>
    <w:rsid w:val="008F4BFE"/>
    <w:rsid w:val="008F4C63"/>
    <w:rsid w:val="008F4E3F"/>
    <w:rsid w:val="008F4EB2"/>
    <w:rsid w:val="008F5048"/>
    <w:rsid w:val="008F52E6"/>
    <w:rsid w:val="008F5406"/>
    <w:rsid w:val="008F5521"/>
    <w:rsid w:val="008F559D"/>
    <w:rsid w:val="008F5665"/>
    <w:rsid w:val="008F5694"/>
    <w:rsid w:val="008F5855"/>
    <w:rsid w:val="008F5866"/>
    <w:rsid w:val="008F5915"/>
    <w:rsid w:val="008F5934"/>
    <w:rsid w:val="008F595E"/>
    <w:rsid w:val="008F5A15"/>
    <w:rsid w:val="008F5AA9"/>
    <w:rsid w:val="008F5AAA"/>
    <w:rsid w:val="008F5B57"/>
    <w:rsid w:val="008F5C12"/>
    <w:rsid w:val="008F5D63"/>
    <w:rsid w:val="008F5FCF"/>
    <w:rsid w:val="008F601B"/>
    <w:rsid w:val="008F614F"/>
    <w:rsid w:val="008F6188"/>
    <w:rsid w:val="008F6282"/>
    <w:rsid w:val="008F62E5"/>
    <w:rsid w:val="008F6410"/>
    <w:rsid w:val="008F6442"/>
    <w:rsid w:val="008F6482"/>
    <w:rsid w:val="008F6592"/>
    <w:rsid w:val="008F660D"/>
    <w:rsid w:val="008F6649"/>
    <w:rsid w:val="008F692B"/>
    <w:rsid w:val="008F695A"/>
    <w:rsid w:val="008F6C93"/>
    <w:rsid w:val="008F6CD1"/>
    <w:rsid w:val="008F6FBB"/>
    <w:rsid w:val="008F7091"/>
    <w:rsid w:val="008F727D"/>
    <w:rsid w:val="008F7365"/>
    <w:rsid w:val="008F76A1"/>
    <w:rsid w:val="008F78BF"/>
    <w:rsid w:val="008F79AC"/>
    <w:rsid w:val="008F7A48"/>
    <w:rsid w:val="008F7ABB"/>
    <w:rsid w:val="008F7AE2"/>
    <w:rsid w:val="008F7AEB"/>
    <w:rsid w:val="008F7BD6"/>
    <w:rsid w:val="008F7BF8"/>
    <w:rsid w:val="008F7CEF"/>
    <w:rsid w:val="008F7D52"/>
    <w:rsid w:val="008F7E0B"/>
    <w:rsid w:val="008F7FF9"/>
    <w:rsid w:val="00900003"/>
    <w:rsid w:val="009000FD"/>
    <w:rsid w:val="00900173"/>
    <w:rsid w:val="0090024F"/>
    <w:rsid w:val="00900279"/>
    <w:rsid w:val="0090029D"/>
    <w:rsid w:val="00900472"/>
    <w:rsid w:val="009004EB"/>
    <w:rsid w:val="00900523"/>
    <w:rsid w:val="00900688"/>
    <w:rsid w:val="009008EB"/>
    <w:rsid w:val="009008F4"/>
    <w:rsid w:val="0090092C"/>
    <w:rsid w:val="00900944"/>
    <w:rsid w:val="00900B17"/>
    <w:rsid w:val="00900B60"/>
    <w:rsid w:val="00900DDE"/>
    <w:rsid w:val="00900DF1"/>
    <w:rsid w:val="00900E2E"/>
    <w:rsid w:val="00900EF8"/>
    <w:rsid w:val="00900F3E"/>
    <w:rsid w:val="00900FF0"/>
    <w:rsid w:val="009011F3"/>
    <w:rsid w:val="0090128C"/>
    <w:rsid w:val="009012ED"/>
    <w:rsid w:val="009014B4"/>
    <w:rsid w:val="0090167B"/>
    <w:rsid w:val="009017BE"/>
    <w:rsid w:val="00901837"/>
    <w:rsid w:val="00901845"/>
    <w:rsid w:val="00901971"/>
    <w:rsid w:val="00901C26"/>
    <w:rsid w:val="00901F86"/>
    <w:rsid w:val="00902115"/>
    <w:rsid w:val="00902196"/>
    <w:rsid w:val="00902270"/>
    <w:rsid w:val="009022AF"/>
    <w:rsid w:val="009022BC"/>
    <w:rsid w:val="00902450"/>
    <w:rsid w:val="0090255A"/>
    <w:rsid w:val="009025B1"/>
    <w:rsid w:val="00902686"/>
    <w:rsid w:val="00902712"/>
    <w:rsid w:val="00902734"/>
    <w:rsid w:val="009027CB"/>
    <w:rsid w:val="0090289A"/>
    <w:rsid w:val="00902CD0"/>
    <w:rsid w:val="00902D48"/>
    <w:rsid w:val="00902E72"/>
    <w:rsid w:val="00903033"/>
    <w:rsid w:val="0090304C"/>
    <w:rsid w:val="00903122"/>
    <w:rsid w:val="00903281"/>
    <w:rsid w:val="009032C1"/>
    <w:rsid w:val="009032C3"/>
    <w:rsid w:val="009033B3"/>
    <w:rsid w:val="00903410"/>
    <w:rsid w:val="0090376C"/>
    <w:rsid w:val="009037FE"/>
    <w:rsid w:val="009038C9"/>
    <w:rsid w:val="00903A71"/>
    <w:rsid w:val="00903DE6"/>
    <w:rsid w:val="00903E48"/>
    <w:rsid w:val="00903F06"/>
    <w:rsid w:val="00903F0F"/>
    <w:rsid w:val="00903F59"/>
    <w:rsid w:val="00903F89"/>
    <w:rsid w:val="00904033"/>
    <w:rsid w:val="009041B1"/>
    <w:rsid w:val="009041E8"/>
    <w:rsid w:val="0090436B"/>
    <w:rsid w:val="00904580"/>
    <w:rsid w:val="009045C7"/>
    <w:rsid w:val="009045E7"/>
    <w:rsid w:val="009046A4"/>
    <w:rsid w:val="0090480E"/>
    <w:rsid w:val="009048BE"/>
    <w:rsid w:val="009048EA"/>
    <w:rsid w:val="0090490C"/>
    <w:rsid w:val="00904954"/>
    <w:rsid w:val="00904A62"/>
    <w:rsid w:val="00904B65"/>
    <w:rsid w:val="00904B6D"/>
    <w:rsid w:val="00904B76"/>
    <w:rsid w:val="00904BED"/>
    <w:rsid w:val="00904C5D"/>
    <w:rsid w:val="00904D35"/>
    <w:rsid w:val="00904E6B"/>
    <w:rsid w:val="00904E71"/>
    <w:rsid w:val="00904F0B"/>
    <w:rsid w:val="00904F5C"/>
    <w:rsid w:val="00904FA2"/>
    <w:rsid w:val="009050B6"/>
    <w:rsid w:val="0090510C"/>
    <w:rsid w:val="00905297"/>
    <w:rsid w:val="00905380"/>
    <w:rsid w:val="009053AA"/>
    <w:rsid w:val="00905494"/>
    <w:rsid w:val="0090550F"/>
    <w:rsid w:val="00905560"/>
    <w:rsid w:val="00905718"/>
    <w:rsid w:val="0090593E"/>
    <w:rsid w:val="0090596D"/>
    <w:rsid w:val="00905A06"/>
    <w:rsid w:val="00905C81"/>
    <w:rsid w:val="00905D0A"/>
    <w:rsid w:val="00905E47"/>
    <w:rsid w:val="00905F49"/>
    <w:rsid w:val="00905F52"/>
    <w:rsid w:val="00905FF5"/>
    <w:rsid w:val="0090605F"/>
    <w:rsid w:val="00906100"/>
    <w:rsid w:val="00906159"/>
    <w:rsid w:val="009064CD"/>
    <w:rsid w:val="00906538"/>
    <w:rsid w:val="009066CB"/>
    <w:rsid w:val="009066CE"/>
    <w:rsid w:val="00906731"/>
    <w:rsid w:val="009067B8"/>
    <w:rsid w:val="009069AC"/>
    <w:rsid w:val="00906A1C"/>
    <w:rsid w:val="00906AFF"/>
    <w:rsid w:val="00906BC1"/>
    <w:rsid w:val="00906C1D"/>
    <w:rsid w:val="00906C41"/>
    <w:rsid w:val="00906D3F"/>
    <w:rsid w:val="00906DEA"/>
    <w:rsid w:val="00906E18"/>
    <w:rsid w:val="00906E44"/>
    <w:rsid w:val="00906EED"/>
    <w:rsid w:val="00906F0E"/>
    <w:rsid w:val="00906F25"/>
    <w:rsid w:val="00907037"/>
    <w:rsid w:val="00907071"/>
    <w:rsid w:val="0090709A"/>
    <w:rsid w:val="0090715C"/>
    <w:rsid w:val="0090737C"/>
    <w:rsid w:val="00907525"/>
    <w:rsid w:val="0090753F"/>
    <w:rsid w:val="00907625"/>
    <w:rsid w:val="00907694"/>
    <w:rsid w:val="009076AC"/>
    <w:rsid w:val="0090795A"/>
    <w:rsid w:val="00907BEE"/>
    <w:rsid w:val="00907C64"/>
    <w:rsid w:val="00907C99"/>
    <w:rsid w:val="00907CB5"/>
    <w:rsid w:val="00907D65"/>
    <w:rsid w:val="00907F0C"/>
    <w:rsid w:val="00907F13"/>
    <w:rsid w:val="00907F18"/>
    <w:rsid w:val="00907F3A"/>
    <w:rsid w:val="00907FB4"/>
    <w:rsid w:val="00907FD4"/>
    <w:rsid w:val="009101BA"/>
    <w:rsid w:val="00910571"/>
    <w:rsid w:val="009106E7"/>
    <w:rsid w:val="009106FC"/>
    <w:rsid w:val="0091070E"/>
    <w:rsid w:val="009107B9"/>
    <w:rsid w:val="00910874"/>
    <w:rsid w:val="0091088F"/>
    <w:rsid w:val="009108A7"/>
    <w:rsid w:val="009109AC"/>
    <w:rsid w:val="00910DD0"/>
    <w:rsid w:val="00910E6B"/>
    <w:rsid w:val="00910F02"/>
    <w:rsid w:val="00910F1F"/>
    <w:rsid w:val="00911252"/>
    <w:rsid w:val="00911371"/>
    <w:rsid w:val="009115B6"/>
    <w:rsid w:val="009116A1"/>
    <w:rsid w:val="0091176A"/>
    <w:rsid w:val="009117CA"/>
    <w:rsid w:val="00911983"/>
    <w:rsid w:val="00911A5A"/>
    <w:rsid w:val="00911C0C"/>
    <w:rsid w:val="00911C28"/>
    <w:rsid w:val="00911CBA"/>
    <w:rsid w:val="00911D49"/>
    <w:rsid w:val="00911D7B"/>
    <w:rsid w:val="00911E1A"/>
    <w:rsid w:val="009120C4"/>
    <w:rsid w:val="0091225D"/>
    <w:rsid w:val="00912282"/>
    <w:rsid w:val="009123B9"/>
    <w:rsid w:val="00912441"/>
    <w:rsid w:val="0091247F"/>
    <w:rsid w:val="009126F9"/>
    <w:rsid w:val="009127B5"/>
    <w:rsid w:val="009127E2"/>
    <w:rsid w:val="00912A63"/>
    <w:rsid w:val="00912A96"/>
    <w:rsid w:val="00912AD2"/>
    <w:rsid w:val="00912BAD"/>
    <w:rsid w:val="00912BD3"/>
    <w:rsid w:val="00912BE4"/>
    <w:rsid w:val="00912DB5"/>
    <w:rsid w:val="00912E1C"/>
    <w:rsid w:val="00912F6D"/>
    <w:rsid w:val="009130B7"/>
    <w:rsid w:val="00913154"/>
    <w:rsid w:val="00913178"/>
    <w:rsid w:val="00913185"/>
    <w:rsid w:val="00913353"/>
    <w:rsid w:val="00913392"/>
    <w:rsid w:val="00913556"/>
    <w:rsid w:val="009135C4"/>
    <w:rsid w:val="009135CB"/>
    <w:rsid w:val="00913634"/>
    <w:rsid w:val="00913ACF"/>
    <w:rsid w:val="00913AF7"/>
    <w:rsid w:val="00913B67"/>
    <w:rsid w:val="00913BCC"/>
    <w:rsid w:val="00913C6A"/>
    <w:rsid w:val="00913CDF"/>
    <w:rsid w:val="00913D26"/>
    <w:rsid w:val="00913D80"/>
    <w:rsid w:val="00913EC1"/>
    <w:rsid w:val="00913F4C"/>
    <w:rsid w:val="0091404B"/>
    <w:rsid w:val="00914082"/>
    <w:rsid w:val="009140EC"/>
    <w:rsid w:val="009141E9"/>
    <w:rsid w:val="00914215"/>
    <w:rsid w:val="0091423A"/>
    <w:rsid w:val="00914445"/>
    <w:rsid w:val="009144D5"/>
    <w:rsid w:val="009146A9"/>
    <w:rsid w:val="009146CB"/>
    <w:rsid w:val="00914741"/>
    <w:rsid w:val="00914745"/>
    <w:rsid w:val="009148C4"/>
    <w:rsid w:val="00914A5D"/>
    <w:rsid w:val="00914C20"/>
    <w:rsid w:val="00914DD6"/>
    <w:rsid w:val="00914E75"/>
    <w:rsid w:val="00914ED2"/>
    <w:rsid w:val="00914F6B"/>
    <w:rsid w:val="00914F83"/>
    <w:rsid w:val="00914F8B"/>
    <w:rsid w:val="00914FDB"/>
    <w:rsid w:val="00914FED"/>
    <w:rsid w:val="00915032"/>
    <w:rsid w:val="009150B1"/>
    <w:rsid w:val="00915143"/>
    <w:rsid w:val="009151A1"/>
    <w:rsid w:val="009151C0"/>
    <w:rsid w:val="009152BF"/>
    <w:rsid w:val="0091537E"/>
    <w:rsid w:val="00915399"/>
    <w:rsid w:val="0091545D"/>
    <w:rsid w:val="009154A8"/>
    <w:rsid w:val="009154BD"/>
    <w:rsid w:val="00915514"/>
    <w:rsid w:val="009156C0"/>
    <w:rsid w:val="009156C2"/>
    <w:rsid w:val="0091575C"/>
    <w:rsid w:val="00915775"/>
    <w:rsid w:val="0091590B"/>
    <w:rsid w:val="0091594B"/>
    <w:rsid w:val="00915976"/>
    <w:rsid w:val="00915997"/>
    <w:rsid w:val="009159FB"/>
    <w:rsid w:val="00915AEB"/>
    <w:rsid w:val="00915C39"/>
    <w:rsid w:val="00915CBA"/>
    <w:rsid w:val="00915F87"/>
    <w:rsid w:val="00916006"/>
    <w:rsid w:val="00916054"/>
    <w:rsid w:val="0091607C"/>
    <w:rsid w:val="0091610F"/>
    <w:rsid w:val="009161BA"/>
    <w:rsid w:val="0091632F"/>
    <w:rsid w:val="00916460"/>
    <w:rsid w:val="00916461"/>
    <w:rsid w:val="00916495"/>
    <w:rsid w:val="00916499"/>
    <w:rsid w:val="009164CE"/>
    <w:rsid w:val="0091662E"/>
    <w:rsid w:val="00916632"/>
    <w:rsid w:val="009167F0"/>
    <w:rsid w:val="00916A4A"/>
    <w:rsid w:val="00916AD3"/>
    <w:rsid w:val="00916B48"/>
    <w:rsid w:val="00916CD5"/>
    <w:rsid w:val="00916F74"/>
    <w:rsid w:val="00916FC1"/>
    <w:rsid w:val="0091701A"/>
    <w:rsid w:val="0091714A"/>
    <w:rsid w:val="00917433"/>
    <w:rsid w:val="009175C3"/>
    <w:rsid w:val="0091766C"/>
    <w:rsid w:val="00917B3C"/>
    <w:rsid w:val="00917BB3"/>
    <w:rsid w:val="00917BF7"/>
    <w:rsid w:val="00917DE3"/>
    <w:rsid w:val="00917DEA"/>
    <w:rsid w:val="00917E26"/>
    <w:rsid w:val="0092047E"/>
    <w:rsid w:val="00920536"/>
    <w:rsid w:val="00920696"/>
    <w:rsid w:val="0092078E"/>
    <w:rsid w:val="00920848"/>
    <w:rsid w:val="0092090C"/>
    <w:rsid w:val="00920BE5"/>
    <w:rsid w:val="00920C0C"/>
    <w:rsid w:val="00920CF1"/>
    <w:rsid w:val="00920D23"/>
    <w:rsid w:val="00920DCA"/>
    <w:rsid w:val="00920DE1"/>
    <w:rsid w:val="00920E60"/>
    <w:rsid w:val="00920FA7"/>
    <w:rsid w:val="0092139B"/>
    <w:rsid w:val="00921452"/>
    <w:rsid w:val="00921478"/>
    <w:rsid w:val="009214CA"/>
    <w:rsid w:val="009214D0"/>
    <w:rsid w:val="009215BA"/>
    <w:rsid w:val="009215F7"/>
    <w:rsid w:val="009216BF"/>
    <w:rsid w:val="00921706"/>
    <w:rsid w:val="009218D2"/>
    <w:rsid w:val="00921A44"/>
    <w:rsid w:val="00921A6D"/>
    <w:rsid w:val="00921A74"/>
    <w:rsid w:val="00921C9F"/>
    <w:rsid w:val="00921ED5"/>
    <w:rsid w:val="00921FA1"/>
    <w:rsid w:val="00921FAC"/>
    <w:rsid w:val="00921FBD"/>
    <w:rsid w:val="00921FD7"/>
    <w:rsid w:val="00921FE9"/>
    <w:rsid w:val="009220BA"/>
    <w:rsid w:val="00922125"/>
    <w:rsid w:val="0092212B"/>
    <w:rsid w:val="00922196"/>
    <w:rsid w:val="00922410"/>
    <w:rsid w:val="00922443"/>
    <w:rsid w:val="0092256C"/>
    <w:rsid w:val="009225B6"/>
    <w:rsid w:val="009225D2"/>
    <w:rsid w:val="009226E3"/>
    <w:rsid w:val="009227B3"/>
    <w:rsid w:val="009227D5"/>
    <w:rsid w:val="009227F4"/>
    <w:rsid w:val="009228B6"/>
    <w:rsid w:val="00922923"/>
    <w:rsid w:val="0092299E"/>
    <w:rsid w:val="009229AC"/>
    <w:rsid w:val="00922D6E"/>
    <w:rsid w:val="009230A9"/>
    <w:rsid w:val="00923143"/>
    <w:rsid w:val="00923151"/>
    <w:rsid w:val="00923210"/>
    <w:rsid w:val="009235CF"/>
    <w:rsid w:val="00923709"/>
    <w:rsid w:val="009237A1"/>
    <w:rsid w:val="009237FB"/>
    <w:rsid w:val="00923821"/>
    <w:rsid w:val="00923875"/>
    <w:rsid w:val="00923896"/>
    <w:rsid w:val="009238AC"/>
    <w:rsid w:val="00923AE9"/>
    <w:rsid w:val="00923AFA"/>
    <w:rsid w:val="00923B05"/>
    <w:rsid w:val="00923DC5"/>
    <w:rsid w:val="00924108"/>
    <w:rsid w:val="00924243"/>
    <w:rsid w:val="009242F2"/>
    <w:rsid w:val="0092442C"/>
    <w:rsid w:val="0092444E"/>
    <w:rsid w:val="0092488E"/>
    <w:rsid w:val="00924B9B"/>
    <w:rsid w:val="00924C4B"/>
    <w:rsid w:val="00924C9F"/>
    <w:rsid w:val="00924DFB"/>
    <w:rsid w:val="00924E59"/>
    <w:rsid w:val="0092500A"/>
    <w:rsid w:val="0092507E"/>
    <w:rsid w:val="009250C2"/>
    <w:rsid w:val="00925267"/>
    <w:rsid w:val="009252CF"/>
    <w:rsid w:val="00925313"/>
    <w:rsid w:val="00925395"/>
    <w:rsid w:val="009253BB"/>
    <w:rsid w:val="00925552"/>
    <w:rsid w:val="00925619"/>
    <w:rsid w:val="009256C3"/>
    <w:rsid w:val="009256F0"/>
    <w:rsid w:val="00925836"/>
    <w:rsid w:val="009258C8"/>
    <w:rsid w:val="009258F7"/>
    <w:rsid w:val="00925998"/>
    <w:rsid w:val="00925AD5"/>
    <w:rsid w:val="00925B66"/>
    <w:rsid w:val="00925DD1"/>
    <w:rsid w:val="00925E75"/>
    <w:rsid w:val="00925E89"/>
    <w:rsid w:val="0092603C"/>
    <w:rsid w:val="009260EC"/>
    <w:rsid w:val="00926264"/>
    <w:rsid w:val="0092633A"/>
    <w:rsid w:val="00926470"/>
    <w:rsid w:val="00926571"/>
    <w:rsid w:val="00926595"/>
    <w:rsid w:val="00926657"/>
    <w:rsid w:val="00926690"/>
    <w:rsid w:val="00926719"/>
    <w:rsid w:val="0092681B"/>
    <w:rsid w:val="009268ED"/>
    <w:rsid w:val="0092698B"/>
    <w:rsid w:val="00926991"/>
    <w:rsid w:val="009269EB"/>
    <w:rsid w:val="00926A59"/>
    <w:rsid w:val="00926AA0"/>
    <w:rsid w:val="00926ADC"/>
    <w:rsid w:val="00926BF8"/>
    <w:rsid w:val="00926E7C"/>
    <w:rsid w:val="00927065"/>
    <w:rsid w:val="009271DD"/>
    <w:rsid w:val="009272DA"/>
    <w:rsid w:val="009274A0"/>
    <w:rsid w:val="00927502"/>
    <w:rsid w:val="00927522"/>
    <w:rsid w:val="00927648"/>
    <w:rsid w:val="00927652"/>
    <w:rsid w:val="00927699"/>
    <w:rsid w:val="00927709"/>
    <w:rsid w:val="00927731"/>
    <w:rsid w:val="0092784B"/>
    <w:rsid w:val="009279AF"/>
    <w:rsid w:val="009279DB"/>
    <w:rsid w:val="00927A1F"/>
    <w:rsid w:val="00927A45"/>
    <w:rsid w:val="00927D58"/>
    <w:rsid w:val="0093011E"/>
    <w:rsid w:val="0093012E"/>
    <w:rsid w:val="0093018F"/>
    <w:rsid w:val="009301E4"/>
    <w:rsid w:val="009302C5"/>
    <w:rsid w:val="00930305"/>
    <w:rsid w:val="009304A0"/>
    <w:rsid w:val="009304AA"/>
    <w:rsid w:val="009305E4"/>
    <w:rsid w:val="0093063D"/>
    <w:rsid w:val="009306A6"/>
    <w:rsid w:val="009307CF"/>
    <w:rsid w:val="00930A2E"/>
    <w:rsid w:val="00930B27"/>
    <w:rsid w:val="00930CA3"/>
    <w:rsid w:val="00930E30"/>
    <w:rsid w:val="00930EE1"/>
    <w:rsid w:val="0093135E"/>
    <w:rsid w:val="00931377"/>
    <w:rsid w:val="009316EB"/>
    <w:rsid w:val="00931ABC"/>
    <w:rsid w:val="00931CB0"/>
    <w:rsid w:val="00931D36"/>
    <w:rsid w:val="00931D54"/>
    <w:rsid w:val="00931DB2"/>
    <w:rsid w:val="00931DF8"/>
    <w:rsid w:val="00931EC2"/>
    <w:rsid w:val="00931F83"/>
    <w:rsid w:val="00931FF3"/>
    <w:rsid w:val="00932109"/>
    <w:rsid w:val="00932211"/>
    <w:rsid w:val="009322AC"/>
    <w:rsid w:val="009324B1"/>
    <w:rsid w:val="00932545"/>
    <w:rsid w:val="009326B1"/>
    <w:rsid w:val="00932753"/>
    <w:rsid w:val="009327B5"/>
    <w:rsid w:val="0093283A"/>
    <w:rsid w:val="00932A20"/>
    <w:rsid w:val="00932AAD"/>
    <w:rsid w:val="00932B4E"/>
    <w:rsid w:val="00932D90"/>
    <w:rsid w:val="00932F60"/>
    <w:rsid w:val="00933121"/>
    <w:rsid w:val="00933162"/>
    <w:rsid w:val="009331A7"/>
    <w:rsid w:val="00933220"/>
    <w:rsid w:val="009332AC"/>
    <w:rsid w:val="00933481"/>
    <w:rsid w:val="009334A4"/>
    <w:rsid w:val="00933510"/>
    <w:rsid w:val="009335F6"/>
    <w:rsid w:val="00933656"/>
    <w:rsid w:val="009336FB"/>
    <w:rsid w:val="00933872"/>
    <w:rsid w:val="00933978"/>
    <w:rsid w:val="009339E8"/>
    <w:rsid w:val="00933AE9"/>
    <w:rsid w:val="00933B37"/>
    <w:rsid w:val="00933B40"/>
    <w:rsid w:val="00933B54"/>
    <w:rsid w:val="00933D61"/>
    <w:rsid w:val="00933D78"/>
    <w:rsid w:val="00933DE4"/>
    <w:rsid w:val="00933E14"/>
    <w:rsid w:val="00933E1C"/>
    <w:rsid w:val="00933E61"/>
    <w:rsid w:val="00933EAD"/>
    <w:rsid w:val="00934044"/>
    <w:rsid w:val="00934073"/>
    <w:rsid w:val="00934091"/>
    <w:rsid w:val="009340FB"/>
    <w:rsid w:val="00934119"/>
    <w:rsid w:val="009342FC"/>
    <w:rsid w:val="00934374"/>
    <w:rsid w:val="009343C4"/>
    <w:rsid w:val="00934706"/>
    <w:rsid w:val="0093472C"/>
    <w:rsid w:val="009347E0"/>
    <w:rsid w:val="009348E1"/>
    <w:rsid w:val="0093494D"/>
    <w:rsid w:val="00934AB3"/>
    <w:rsid w:val="00934AC6"/>
    <w:rsid w:val="00934B3F"/>
    <w:rsid w:val="00934B66"/>
    <w:rsid w:val="00934BC0"/>
    <w:rsid w:val="00934C7F"/>
    <w:rsid w:val="00934E3D"/>
    <w:rsid w:val="00934E50"/>
    <w:rsid w:val="00934EB7"/>
    <w:rsid w:val="00934EDF"/>
    <w:rsid w:val="00934FFD"/>
    <w:rsid w:val="00935065"/>
    <w:rsid w:val="00935066"/>
    <w:rsid w:val="009350C9"/>
    <w:rsid w:val="00935128"/>
    <w:rsid w:val="00935244"/>
    <w:rsid w:val="00935304"/>
    <w:rsid w:val="0093545A"/>
    <w:rsid w:val="0093565E"/>
    <w:rsid w:val="00935803"/>
    <w:rsid w:val="0093589E"/>
    <w:rsid w:val="0093596E"/>
    <w:rsid w:val="0093599F"/>
    <w:rsid w:val="009359C0"/>
    <w:rsid w:val="00935A63"/>
    <w:rsid w:val="00935AD9"/>
    <w:rsid w:val="00935B52"/>
    <w:rsid w:val="00935B73"/>
    <w:rsid w:val="00935B7C"/>
    <w:rsid w:val="00935E80"/>
    <w:rsid w:val="009360C8"/>
    <w:rsid w:val="009360F7"/>
    <w:rsid w:val="0093615F"/>
    <w:rsid w:val="00936193"/>
    <w:rsid w:val="00936229"/>
    <w:rsid w:val="0093634D"/>
    <w:rsid w:val="00936385"/>
    <w:rsid w:val="0093642D"/>
    <w:rsid w:val="0093651E"/>
    <w:rsid w:val="00936677"/>
    <w:rsid w:val="00936755"/>
    <w:rsid w:val="009367D9"/>
    <w:rsid w:val="00936847"/>
    <w:rsid w:val="0093695B"/>
    <w:rsid w:val="00936A61"/>
    <w:rsid w:val="00936BA9"/>
    <w:rsid w:val="00936D07"/>
    <w:rsid w:val="00936E04"/>
    <w:rsid w:val="009370A6"/>
    <w:rsid w:val="009370C2"/>
    <w:rsid w:val="00937118"/>
    <w:rsid w:val="00937126"/>
    <w:rsid w:val="0093738F"/>
    <w:rsid w:val="009373C5"/>
    <w:rsid w:val="009373E7"/>
    <w:rsid w:val="00937513"/>
    <w:rsid w:val="00937651"/>
    <w:rsid w:val="00937695"/>
    <w:rsid w:val="0093769C"/>
    <w:rsid w:val="009376BB"/>
    <w:rsid w:val="00937740"/>
    <w:rsid w:val="0093797F"/>
    <w:rsid w:val="009379E3"/>
    <w:rsid w:val="00937AC7"/>
    <w:rsid w:val="00937B03"/>
    <w:rsid w:val="00937B14"/>
    <w:rsid w:val="00937C40"/>
    <w:rsid w:val="00937D15"/>
    <w:rsid w:val="00937F52"/>
    <w:rsid w:val="00937F71"/>
    <w:rsid w:val="00940248"/>
    <w:rsid w:val="00940349"/>
    <w:rsid w:val="00940384"/>
    <w:rsid w:val="009403DC"/>
    <w:rsid w:val="00940421"/>
    <w:rsid w:val="0094043C"/>
    <w:rsid w:val="00940495"/>
    <w:rsid w:val="009404AB"/>
    <w:rsid w:val="009404ED"/>
    <w:rsid w:val="00940519"/>
    <w:rsid w:val="00940577"/>
    <w:rsid w:val="00940649"/>
    <w:rsid w:val="00940874"/>
    <w:rsid w:val="00940A5D"/>
    <w:rsid w:val="00940B25"/>
    <w:rsid w:val="00940BCB"/>
    <w:rsid w:val="00940BD7"/>
    <w:rsid w:val="00940C0A"/>
    <w:rsid w:val="00940C24"/>
    <w:rsid w:val="00940C90"/>
    <w:rsid w:val="00940D07"/>
    <w:rsid w:val="00940D6C"/>
    <w:rsid w:val="00940D85"/>
    <w:rsid w:val="00940DF4"/>
    <w:rsid w:val="00940E1C"/>
    <w:rsid w:val="00940E57"/>
    <w:rsid w:val="00940FB5"/>
    <w:rsid w:val="00940FC2"/>
    <w:rsid w:val="00941081"/>
    <w:rsid w:val="0094118D"/>
    <w:rsid w:val="00941221"/>
    <w:rsid w:val="0094123B"/>
    <w:rsid w:val="00941259"/>
    <w:rsid w:val="0094143C"/>
    <w:rsid w:val="0094148B"/>
    <w:rsid w:val="009416A1"/>
    <w:rsid w:val="00941775"/>
    <w:rsid w:val="009417C6"/>
    <w:rsid w:val="0094186E"/>
    <w:rsid w:val="009418DA"/>
    <w:rsid w:val="009418F4"/>
    <w:rsid w:val="0094197B"/>
    <w:rsid w:val="009419BC"/>
    <w:rsid w:val="00941A1C"/>
    <w:rsid w:val="00941B32"/>
    <w:rsid w:val="00941B97"/>
    <w:rsid w:val="00941F56"/>
    <w:rsid w:val="00941FE7"/>
    <w:rsid w:val="009421B3"/>
    <w:rsid w:val="00942401"/>
    <w:rsid w:val="00942573"/>
    <w:rsid w:val="00942687"/>
    <w:rsid w:val="00942780"/>
    <w:rsid w:val="00942BB8"/>
    <w:rsid w:val="00942D14"/>
    <w:rsid w:val="00942D5B"/>
    <w:rsid w:val="00942D71"/>
    <w:rsid w:val="00942E21"/>
    <w:rsid w:val="00942EF9"/>
    <w:rsid w:val="00942F9A"/>
    <w:rsid w:val="009431D9"/>
    <w:rsid w:val="0094328C"/>
    <w:rsid w:val="00943304"/>
    <w:rsid w:val="00943359"/>
    <w:rsid w:val="0094335F"/>
    <w:rsid w:val="00943539"/>
    <w:rsid w:val="009435CD"/>
    <w:rsid w:val="009435CF"/>
    <w:rsid w:val="0094360A"/>
    <w:rsid w:val="00943747"/>
    <w:rsid w:val="0094376F"/>
    <w:rsid w:val="0094381D"/>
    <w:rsid w:val="009439DA"/>
    <w:rsid w:val="009439F1"/>
    <w:rsid w:val="00943ADF"/>
    <w:rsid w:val="00943B58"/>
    <w:rsid w:val="00943C1C"/>
    <w:rsid w:val="00943CBC"/>
    <w:rsid w:val="00943D23"/>
    <w:rsid w:val="00944179"/>
    <w:rsid w:val="009441AC"/>
    <w:rsid w:val="00944202"/>
    <w:rsid w:val="0094420E"/>
    <w:rsid w:val="00944335"/>
    <w:rsid w:val="00944371"/>
    <w:rsid w:val="009445B0"/>
    <w:rsid w:val="009445B5"/>
    <w:rsid w:val="00944669"/>
    <w:rsid w:val="0094480A"/>
    <w:rsid w:val="0094484A"/>
    <w:rsid w:val="00944850"/>
    <w:rsid w:val="00944A52"/>
    <w:rsid w:val="00944A54"/>
    <w:rsid w:val="00944A6B"/>
    <w:rsid w:val="00944AF4"/>
    <w:rsid w:val="00944BD7"/>
    <w:rsid w:val="00944C35"/>
    <w:rsid w:val="00944D9D"/>
    <w:rsid w:val="00945087"/>
    <w:rsid w:val="00945121"/>
    <w:rsid w:val="00945176"/>
    <w:rsid w:val="0094564C"/>
    <w:rsid w:val="00945814"/>
    <w:rsid w:val="00945935"/>
    <w:rsid w:val="00945AED"/>
    <w:rsid w:val="00945AEE"/>
    <w:rsid w:val="00945C97"/>
    <w:rsid w:val="00945D0A"/>
    <w:rsid w:val="00945D3C"/>
    <w:rsid w:val="00945DC6"/>
    <w:rsid w:val="00945E49"/>
    <w:rsid w:val="00945F8C"/>
    <w:rsid w:val="00945FAE"/>
    <w:rsid w:val="009462D8"/>
    <w:rsid w:val="00946301"/>
    <w:rsid w:val="00946388"/>
    <w:rsid w:val="009465A0"/>
    <w:rsid w:val="0094663A"/>
    <w:rsid w:val="0094665A"/>
    <w:rsid w:val="00946681"/>
    <w:rsid w:val="009466A6"/>
    <w:rsid w:val="009466BE"/>
    <w:rsid w:val="009466C7"/>
    <w:rsid w:val="00946806"/>
    <w:rsid w:val="00946862"/>
    <w:rsid w:val="00946AA5"/>
    <w:rsid w:val="00946B51"/>
    <w:rsid w:val="00946B7C"/>
    <w:rsid w:val="00946C4B"/>
    <w:rsid w:val="00947322"/>
    <w:rsid w:val="00947380"/>
    <w:rsid w:val="00947389"/>
    <w:rsid w:val="009473FF"/>
    <w:rsid w:val="009474EE"/>
    <w:rsid w:val="009478ED"/>
    <w:rsid w:val="009478F9"/>
    <w:rsid w:val="009479BE"/>
    <w:rsid w:val="009479E5"/>
    <w:rsid w:val="00947A02"/>
    <w:rsid w:val="00947DD9"/>
    <w:rsid w:val="00947DEF"/>
    <w:rsid w:val="00947E37"/>
    <w:rsid w:val="00947F2C"/>
    <w:rsid w:val="0095001C"/>
    <w:rsid w:val="00950121"/>
    <w:rsid w:val="009501E5"/>
    <w:rsid w:val="00950616"/>
    <w:rsid w:val="0095066E"/>
    <w:rsid w:val="00950781"/>
    <w:rsid w:val="0095078F"/>
    <w:rsid w:val="0095083C"/>
    <w:rsid w:val="00950844"/>
    <w:rsid w:val="009508D5"/>
    <w:rsid w:val="009508ED"/>
    <w:rsid w:val="009509D7"/>
    <w:rsid w:val="00950A2A"/>
    <w:rsid w:val="00950B09"/>
    <w:rsid w:val="00950CB6"/>
    <w:rsid w:val="00950D1E"/>
    <w:rsid w:val="00950DD1"/>
    <w:rsid w:val="00950E67"/>
    <w:rsid w:val="00950F29"/>
    <w:rsid w:val="00950F5F"/>
    <w:rsid w:val="00950FFB"/>
    <w:rsid w:val="00951202"/>
    <w:rsid w:val="0095122A"/>
    <w:rsid w:val="00951296"/>
    <w:rsid w:val="0095130F"/>
    <w:rsid w:val="00951326"/>
    <w:rsid w:val="00951340"/>
    <w:rsid w:val="00951393"/>
    <w:rsid w:val="00951396"/>
    <w:rsid w:val="0095139E"/>
    <w:rsid w:val="00951417"/>
    <w:rsid w:val="0095154C"/>
    <w:rsid w:val="00951606"/>
    <w:rsid w:val="0095176D"/>
    <w:rsid w:val="0095183E"/>
    <w:rsid w:val="00951995"/>
    <w:rsid w:val="00951C7E"/>
    <w:rsid w:val="00951CF6"/>
    <w:rsid w:val="00951DBC"/>
    <w:rsid w:val="00951E5F"/>
    <w:rsid w:val="00951EDF"/>
    <w:rsid w:val="0095218B"/>
    <w:rsid w:val="0095238E"/>
    <w:rsid w:val="00952413"/>
    <w:rsid w:val="009525FE"/>
    <w:rsid w:val="0095279A"/>
    <w:rsid w:val="009529F5"/>
    <w:rsid w:val="00952ACA"/>
    <w:rsid w:val="00952B71"/>
    <w:rsid w:val="00952B7C"/>
    <w:rsid w:val="00952C3D"/>
    <w:rsid w:val="00952C70"/>
    <w:rsid w:val="00952CCE"/>
    <w:rsid w:val="0095327E"/>
    <w:rsid w:val="00953424"/>
    <w:rsid w:val="00953554"/>
    <w:rsid w:val="009536C5"/>
    <w:rsid w:val="009537A7"/>
    <w:rsid w:val="009537B7"/>
    <w:rsid w:val="009538E7"/>
    <w:rsid w:val="00953910"/>
    <w:rsid w:val="00953962"/>
    <w:rsid w:val="009539D9"/>
    <w:rsid w:val="00953B1F"/>
    <w:rsid w:val="00953C21"/>
    <w:rsid w:val="00953DB3"/>
    <w:rsid w:val="009541DF"/>
    <w:rsid w:val="00954245"/>
    <w:rsid w:val="009542F9"/>
    <w:rsid w:val="009543B2"/>
    <w:rsid w:val="009543EF"/>
    <w:rsid w:val="0095446F"/>
    <w:rsid w:val="00954492"/>
    <w:rsid w:val="009545BD"/>
    <w:rsid w:val="00954696"/>
    <w:rsid w:val="009546A3"/>
    <w:rsid w:val="009546F3"/>
    <w:rsid w:val="009548C3"/>
    <w:rsid w:val="009549BE"/>
    <w:rsid w:val="00954AAC"/>
    <w:rsid w:val="00954BC4"/>
    <w:rsid w:val="00954BCD"/>
    <w:rsid w:val="00954BCF"/>
    <w:rsid w:val="00954C60"/>
    <w:rsid w:val="00954CE2"/>
    <w:rsid w:val="00954DC9"/>
    <w:rsid w:val="00954E45"/>
    <w:rsid w:val="00954E67"/>
    <w:rsid w:val="00954F08"/>
    <w:rsid w:val="0095506D"/>
    <w:rsid w:val="009550EA"/>
    <w:rsid w:val="009551B9"/>
    <w:rsid w:val="0095537B"/>
    <w:rsid w:val="0095554B"/>
    <w:rsid w:val="00955559"/>
    <w:rsid w:val="009555E2"/>
    <w:rsid w:val="009556A0"/>
    <w:rsid w:val="009557DF"/>
    <w:rsid w:val="00955825"/>
    <w:rsid w:val="009558D4"/>
    <w:rsid w:val="009558E6"/>
    <w:rsid w:val="00955903"/>
    <w:rsid w:val="00955A2E"/>
    <w:rsid w:val="00955A8B"/>
    <w:rsid w:val="00955B1F"/>
    <w:rsid w:val="00955BB6"/>
    <w:rsid w:val="00955CCB"/>
    <w:rsid w:val="00955CDB"/>
    <w:rsid w:val="00955D2B"/>
    <w:rsid w:val="00955D6A"/>
    <w:rsid w:val="00955DC3"/>
    <w:rsid w:val="00955DD4"/>
    <w:rsid w:val="00955E8D"/>
    <w:rsid w:val="00955FBA"/>
    <w:rsid w:val="00956101"/>
    <w:rsid w:val="0095622E"/>
    <w:rsid w:val="009562AB"/>
    <w:rsid w:val="009562CB"/>
    <w:rsid w:val="00956344"/>
    <w:rsid w:val="0095648F"/>
    <w:rsid w:val="00956496"/>
    <w:rsid w:val="009565C5"/>
    <w:rsid w:val="00956737"/>
    <w:rsid w:val="00956770"/>
    <w:rsid w:val="00956957"/>
    <w:rsid w:val="00956981"/>
    <w:rsid w:val="00956A55"/>
    <w:rsid w:val="00956A96"/>
    <w:rsid w:val="00956C50"/>
    <w:rsid w:val="00956CB6"/>
    <w:rsid w:val="00956DA7"/>
    <w:rsid w:val="00956EBC"/>
    <w:rsid w:val="00956FC0"/>
    <w:rsid w:val="0095700B"/>
    <w:rsid w:val="0095706F"/>
    <w:rsid w:val="009571BB"/>
    <w:rsid w:val="009573C6"/>
    <w:rsid w:val="00957487"/>
    <w:rsid w:val="009574E1"/>
    <w:rsid w:val="0095750C"/>
    <w:rsid w:val="00957599"/>
    <w:rsid w:val="00957850"/>
    <w:rsid w:val="00957B6B"/>
    <w:rsid w:val="00957C57"/>
    <w:rsid w:val="00957C58"/>
    <w:rsid w:val="00957D22"/>
    <w:rsid w:val="00957D9C"/>
    <w:rsid w:val="00957E44"/>
    <w:rsid w:val="00957E93"/>
    <w:rsid w:val="00960033"/>
    <w:rsid w:val="00960040"/>
    <w:rsid w:val="00960054"/>
    <w:rsid w:val="00960106"/>
    <w:rsid w:val="009601E8"/>
    <w:rsid w:val="0096022A"/>
    <w:rsid w:val="0096029A"/>
    <w:rsid w:val="0096032F"/>
    <w:rsid w:val="009603AB"/>
    <w:rsid w:val="00960402"/>
    <w:rsid w:val="00960475"/>
    <w:rsid w:val="00960479"/>
    <w:rsid w:val="00960634"/>
    <w:rsid w:val="009607AF"/>
    <w:rsid w:val="00960819"/>
    <w:rsid w:val="0096082A"/>
    <w:rsid w:val="0096086E"/>
    <w:rsid w:val="0096091B"/>
    <w:rsid w:val="00960A88"/>
    <w:rsid w:val="00960A8A"/>
    <w:rsid w:val="00960BF2"/>
    <w:rsid w:val="00960C68"/>
    <w:rsid w:val="00960CB6"/>
    <w:rsid w:val="00960D0D"/>
    <w:rsid w:val="00960D27"/>
    <w:rsid w:val="00961023"/>
    <w:rsid w:val="009610FF"/>
    <w:rsid w:val="009612F1"/>
    <w:rsid w:val="009615BD"/>
    <w:rsid w:val="00961673"/>
    <w:rsid w:val="009616FA"/>
    <w:rsid w:val="009618FC"/>
    <w:rsid w:val="00961994"/>
    <w:rsid w:val="009619AC"/>
    <w:rsid w:val="00961A29"/>
    <w:rsid w:val="00961A48"/>
    <w:rsid w:val="00961A61"/>
    <w:rsid w:val="00961C9C"/>
    <w:rsid w:val="00961CE9"/>
    <w:rsid w:val="00961CFE"/>
    <w:rsid w:val="00961D8A"/>
    <w:rsid w:val="00961E38"/>
    <w:rsid w:val="00961E6D"/>
    <w:rsid w:val="00961F21"/>
    <w:rsid w:val="00962059"/>
    <w:rsid w:val="009620AE"/>
    <w:rsid w:val="009621FF"/>
    <w:rsid w:val="00962236"/>
    <w:rsid w:val="0096226C"/>
    <w:rsid w:val="00962326"/>
    <w:rsid w:val="009623CC"/>
    <w:rsid w:val="009624D9"/>
    <w:rsid w:val="0096250A"/>
    <w:rsid w:val="00962594"/>
    <w:rsid w:val="00962D07"/>
    <w:rsid w:val="00962E26"/>
    <w:rsid w:val="00962F5A"/>
    <w:rsid w:val="009630E5"/>
    <w:rsid w:val="009631B1"/>
    <w:rsid w:val="00963274"/>
    <w:rsid w:val="00963681"/>
    <w:rsid w:val="00963776"/>
    <w:rsid w:val="00963850"/>
    <w:rsid w:val="0096392B"/>
    <w:rsid w:val="0096397B"/>
    <w:rsid w:val="00963CAB"/>
    <w:rsid w:val="00963D24"/>
    <w:rsid w:val="00963EF2"/>
    <w:rsid w:val="00963F10"/>
    <w:rsid w:val="00963F9D"/>
    <w:rsid w:val="00963FFB"/>
    <w:rsid w:val="00964003"/>
    <w:rsid w:val="0096412A"/>
    <w:rsid w:val="009644D5"/>
    <w:rsid w:val="009645CF"/>
    <w:rsid w:val="0096474B"/>
    <w:rsid w:val="00964782"/>
    <w:rsid w:val="009649C1"/>
    <w:rsid w:val="00964A76"/>
    <w:rsid w:val="00964AE6"/>
    <w:rsid w:val="00964C13"/>
    <w:rsid w:val="00964E3C"/>
    <w:rsid w:val="00964E69"/>
    <w:rsid w:val="00964E9C"/>
    <w:rsid w:val="00964EEF"/>
    <w:rsid w:val="00964F1C"/>
    <w:rsid w:val="00965019"/>
    <w:rsid w:val="0096504D"/>
    <w:rsid w:val="00965067"/>
    <w:rsid w:val="009650C5"/>
    <w:rsid w:val="00965125"/>
    <w:rsid w:val="009651B6"/>
    <w:rsid w:val="0096527D"/>
    <w:rsid w:val="00965317"/>
    <w:rsid w:val="00965407"/>
    <w:rsid w:val="009654A7"/>
    <w:rsid w:val="009654F0"/>
    <w:rsid w:val="00965653"/>
    <w:rsid w:val="009656D3"/>
    <w:rsid w:val="00965783"/>
    <w:rsid w:val="0096580B"/>
    <w:rsid w:val="009659C2"/>
    <w:rsid w:val="009659EA"/>
    <w:rsid w:val="009659FD"/>
    <w:rsid w:val="00965BD7"/>
    <w:rsid w:val="00965E93"/>
    <w:rsid w:val="00965EB0"/>
    <w:rsid w:val="00965F0B"/>
    <w:rsid w:val="0096606D"/>
    <w:rsid w:val="0096614A"/>
    <w:rsid w:val="009661DC"/>
    <w:rsid w:val="0096621B"/>
    <w:rsid w:val="00966232"/>
    <w:rsid w:val="009665D9"/>
    <w:rsid w:val="009665E0"/>
    <w:rsid w:val="0096675C"/>
    <w:rsid w:val="00966844"/>
    <w:rsid w:val="009668B5"/>
    <w:rsid w:val="009668B7"/>
    <w:rsid w:val="0096691D"/>
    <w:rsid w:val="00966A16"/>
    <w:rsid w:val="00966EC4"/>
    <w:rsid w:val="00966FD1"/>
    <w:rsid w:val="009672B0"/>
    <w:rsid w:val="00967383"/>
    <w:rsid w:val="00967555"/>
    <w:rsid w:val="00967609"/>
    <w:rsid w:val="0096766C"/>
    <w:rsid w:val="00967851"/>
    <w:rsid w:val="009678D3"/>
    <w:rsid w:val="009678E7"/>
    <w:rsid w:val="00967992"/>
    <w:rsid w:val="00967A38"/>
    <w:rsid w:val="00967A5B"/>
    <w:rsid w:val="00967A9D"/>
    <w:rsid w:val="00967B4E"/>
    <w:rsid w:val="00967B5D"/>
    <w:rsid w:val="00967B96"/>
    <w:rsid w:val="00967C61"/>
    <w:rsid w:val="00967CC0"/>
    <w:rsid w:val="00967CE1"/>
    <w:rsid w:val="00967D14"/>
    <w:rsid w:val="00967D2D"/>
    <w:rsid w:val="00967D39"/>
    <w:rsid w:val="00967FF1"/>
    <w:rsid w:val="0097003D"/>
    <w:rsid w:val="0097007F"/>
    <w:rsid w:val="009701BB"/>
    <w:rsid w:val="00970292"/>
    <w:rsid w:val="0097042A"/>
    <w:rsid w:val="00970482"/>
    <w:rsid w:val="009705D6"/>
    <w:rsid w:val="009705E1"/>
    <w:rsid w:val="009705FC"/>
    <w:rsid w:val="00970813"/>
    <w:rsid w:val="00970C0D"/>
    <w:rsid w:val="00970CB0"/>
    <w:rsid w:val="00970CD5"/>
    <w:rsid w:val="00970DB3"/>
    <w:rsid w:val="00970F7A"/>
    <w:rsid w:val="00970FE3"/>
    <w:rsid w:val="0097105A"/>
    <w:rsid w:val="0097193E"/>
    <w:rsid w:val="009719D3"/>
    <w:rsid w:val="00971AB1"/>
    <w:rsid w:val="00971BB0"/>
    <w:rsid w:val="00971C7D"/>
    <w:rsid w:val="00971EC5"/>
    <w:rsid w:val="00971EE7"/>
    <w:rsid w:val="00971F44"/>
    <w:rsid w:val="00971F64"/>
    <w:rsid w:val="00971F6B"/>
    <w:rsid w:val="00971FCC"/>
    <w:rsid w:val="0097204D"/>
    <w:rsid w:val="00972067"/>
    <w:rsid w:val="009720A0"/>
    <w:rsid w:val="00972562"/>
    <w:rsid w:val="009725F2"/>
    <w:rsid w:val="0097281F"/>
    <w:rsid w:val="0097285C"/>
    <w:rsid w:val="00972965"/>
    <w:rsid w:val="0097298A"/>
    <w:rsid w:val="00972A65"/>
    <w:rsid w:val="00972B48"/>
    <w:rsid w:val="00972B5F"/>
    <w:rsid w:val="00972BB7"/>
    <w:rsid w:val="00972C06"/>
    <w:rsid w:val="00972F20"/>
    <w:rsid w:val="00972F4C"/>
    <w:rsid w:val="00972FEB"/>
    <w:rsid w:val="00973254"/>
    <w:rsid w:val="00973257"/>
    <w:rsid w:val="00973279"/>
    <w:rsid w:val="00973388"/>
    <w:rsid w:val="00973705"/>
    <w:rsid w:val="00973756"/>
    <w:rsid w:val="0097383E"/>
    <w:rsid w:val="009738E5"/>
    <w:rsid w:val="00973A49"/>
    <w:rsid w:val="00973A69"/>
    <w:rsid w:val="00973B5F"/>
    <w:rsid w:val="00973BB7"/>
    <w:rsid w:val="00973DA0"/>
    <w:rsid w:val="00973F29"/>
    <w:rsid w:val="0097408C"/>
    <w:rsid w:val="00974182"/>
    <w:rsid w:val="009741C3"/>
    <w:rsid w:val="00974260"/>
    <w:rsid w:val="00974323"/>
    <w:rsid w:val="0097440F"/>
    <w:rsid w:val="009744FF"/>
    <w:rsid w:val="0097450C"/>
    <w:rsid w:val="00974520"/>
    <w:rsid w:val="009745F0"/>
    <w:rsid w:val="009745FF"/>
    <w:rsid w:val="00974631"/>
    <w:rsid w:val="00974687"/>
    <w:rsid w:val="009746CC"/>
    <w:rsid w:val="0097479A"/>
    <w:rsid w:val="009747AB"/>
    <w:rsid w:val="009748D2"/>
    <w:rsid w:val="009749DF"/>
    <w:rsid w:val="00974B9F"/>
    <w:rsid w:val="00974CC4"/>
    <w:rsid w:val="00974EBD"/>
    <w:rsid w:val="00974FAA"/>
    <w:rsid w:val="00974FB0"/>
    <w:rsid w:val="00974FBD"/>
    <w:rsid w:val="00974FC9"/>
    <w:rsid w:val="00974FEE"/>
    <w:rsid w:val="009750AF"/>
    <w:rsid w:val="009751BA"/>
    <w:rsid w:val="009751F5"/>
    <w:rsid w:val="00975358"/>
    <w:rsid w:val="0097536C"/>
    <w:rsid w:val="0097539E"/>
    <w:rsid w:val="00975453"/>
    <w:rsid w:val="009754CF"/>
    <w:rsid w:val="009755D2"/>
    <w:rsid w:val="009755FA"/>
    <w:rsid w:val="0097562F"/>
    <w:rsid w:val="0097577E"/>
    <w:rsid w:val="0097584D"/>
    <w:rsid w:val="00975910"/>
    <w:rsid w:val="009759DC"/>
    <w:rsid w:val="00975CD5"/>
    <w:rsid w:val="00975D24"/>
    <w:rsid w:val="00975D2B"/>
    <w:rsid w:val="00975DAB"/>
    <w:rsid w:val="00975F2B"/>
    <w:rsid w:val="00976013"/>
    <w:rsid w:val="0097606C"/>
    <w:rsid w:val="00976141"/>
    <w:rsid w:val="0097618E"/>
    <w:rsid w:val="0097629D"/>
    <w:rsid w:val="00976328"/>
    <w:rsid w:val="00976449"/>
    <w:rsid w:val="009764CE"/>
    <w:rsid w:val="00976502"/>
    <w:rsid w:val="00976571"/>
    <w:rsid w:val="009765CF"/>
    <w:rsid w:val="00976989"/>
    <w:rsid w:val="00976BB0"/>
    <w:rsid w:val="00976C64"/>
    <w:rsid w:val="00976D1B"/>
    <w:rsid w:val="00976DC7"/>
    <w:rsid w:val="00976E7A"/>
    <w:rsid w:val="00976EC3"/>
    <w:rsid w:val="00976FFB"/>
    <w:rsid w:val="009770BB"/>
    <w:rsid w:val="009771BF"/>
    <w:rsid w:val="00977243"/>
    <w:rsid w:val="00977566"/>
    <w:rsid w:val="0097779C"/>
    <w:rsid w:val="009777F7"/>
    <w:rsid w:val="00977852"/>
    <w:rsid w:val="00977875"/>
    <w:rsid w:val="009778AB"/>
    <w:rsid w:val="00977973"/>
    <w:rsid w:val="00977AF0"/>
    <w:rsid w:val="00977BD7"/>
    <w:rsid w:val="00977C1A"/>
    <w:rsid w:val="00977D75"/>
    <w:rsid w:val="00977ED3"/>
    <w:rsid w:val="00980161"/>
    <w:rsid w:val="00980236"/>
    <w:rsid w:val="00980343"/>
    <w:rsid w:val="009803FC"/>
    <w:rsid w:val="00980403"/>
    <w:rsid w:val="00980431"/>
    <w:rsid w:val="009804CB"/>
    <w:rsid w:val="009804EB"/>
    <w:rsid w:val="0098053D"/>
    <w:rsid w:val="00980821"/>
    <w:rsid w:val="009808E6"/>
    <w:rsid w:val="009809DD"/>
    <w:rsid w:val="00980ACA"/>
    <w:rsid w:val="00980AD6"/>
    <w:rsid w:val="00980B4A"/>
    <w:rsid w:val="00980B61"/>
    <w:rsid w:val="00980BD7"/>
    <w:rsid w:val="00980F14"/>
    <w:rsid w:val="00980FF7"/>
    <w:rsid w:val="00981078"/>
    <w:rsid w:val="0098113F"/>
    <w:rsid w:val="00981281"/>
    <w:rsid w:val="009814EB"/>
    <w:rsid w:val="009816B3"/>
    <w:rsid w:val="009816DB"/>
    <w:rsid w:val="00981734"/>
    <w:rsid w:val="0098177B"/>
    <w:rsid w:val="0098185D"/>
    <w:rsid w:val="0098193A"/>
    <w:rsid w:val="00981AA5"/>
    <w:rsid w:val="00981B03"/>
    <w:rsid w:val="00981BAF"/>
    <w:rsid w:val="00981C71"/>
    <w:rsid w:val="00981D18"/>
    <w:rsid w:val="00981D20"/>
    <w:rsid w:val="00981DD1"/>
    <w:rsid w:val="00981E95"/>
    <w:rsid w:val="0098200F"/>
    <w:rsid w:val="00982029"/>
    <w:rsid w:val="00982038"/>
    <w:rsid w:val="00982079"/>
    <w:rsid w:val="00982314"/>
    <w:rsid w:val="009823D9"/>
    <w:rsid w:val="00982526"/>
    <w:rsid w:val="009826A6"/>
    <w:rsid w:val="009826D6"/>
    <w:rsid w:val="00982748"/>
    <w:rsid w:val="00982768"/>
    <w:rsid w:val="00982773"/>
    <w:rsid w:val="009828B2"/>
    <w:rsid w:val="00982AB4"/>
    <w:rsid w:val="00982AE7"/>
    <w:rsid w:val="00982B54"/>
    <w:rsid w:val="00982BF4"/>
    <w:rsid w:val="00982C32"/>
    <w:rsid w:val="00982D55"/>
    <w:rsid w:val="00982DFC"/>
    <w:rsid w:val="00982E67"/>
    <w:rsid w:val="00982EB2"/>
    <w:rsid w:val="00983007"/>
    <w:rsid w:val="00983061"/>
    <w:rsid w:val="00983104"/>
    <w:rsid w:val="00983137"/>
    <w:rsid w:val="00983169"/>
    <w:rsid w:val="00983223"/>
    <w:rsid w:val="0098328E"/>
    <w:rsid w:val="009832D4"/>
    <w:rsid w:val="00983411"/>
    <w:rsid w:val="009836C7"/>
    <w:rsid w:val="00983859"/>
    <w:rsid w:val="009838CE"/>
    <w:rsid w:val="0098392B"/>
    <w:rsid w:val="00983939"/>
    <w:rsid w:val="00983A4A"/>
    <w:rsid w:val="00983B4E"/>
    <w:rsid w:val="00983B9C"/>
    <w:rsid w:val="00983BD1"/>
    <w:rsid w:val="00983C41"/>
    <w:rsid w:val="00983C65"/>
    <w:rsid w:val="00983E2E"/>
    <w:rsid w:val="00983E2F"/>
    <w:rsid w:val="00983E9E"/>
    <w:rsid w:val="00983EB4"/>
    <w:rsid w:val="00983F85"/>
    <w:rsid w:val="0098408D"/>
    <w:rsid w:val="009840A9"/>
    <w:rsid w:val="00984120"/>
    <w:rsid w:val="00984135"/>
    <w:rsid w:val="009841C9"/>
    <w:rsid w:val="00984206"/>
    <w:rsid w:val="00984268"/>
    <w:rsid w:val="0098428C"/>
    <w:rsid w:val="009842D6"/>
    <w:rsid w:val="009842E4"/>
    <w:rsid w:val="0098431F"/>
    <w:rsid w:val="009843A6"/>
    <w:rsid w:val="009843E1"/>
    <w:rsid w:val="00984415"/>
    <w:rsid w:val="00984476"/>
    <w:rsid w:val="00984480"/>
    <w:rsid w:val="0098481E"/>
    <w:rsid w:val="00984855"/>
    <w:rsid w:val="009848C8"/>
    <w:rsid w:val="00984A7B"/>
    <w:rsid w:val="00984C7C"/>
    <w:rsid w:val="00984C8E"/>
    <w:rsid w:val="00984DAD"/>
    <w:rsid w:val="00984DB1"/>
    <w:rsid w:val="00984DC3"/>
    <w:rsid w:val="00984E3D"/>
    <w:rsid w:val="00984EE7"/>
    <w:rsid w:val="00984F23"/>
    <w:rsid w:val="00984F29"/>
    <w:rsid w:val="0098511E"/>
    <w:rsid w:val="00985133"/>
    <w:rsid w:val="009852B8"/>
    <w:rsid w:val="00985334"/>
    <w:rsid w:val="0098537D"/>
    <w:rsid w:val="0098541D"/>
    <w:rsid w:val="00985453"/>
    <w:rsid w:val="009854E5"/>
    <w:rsid w:val="009855E3"/>
    <w:rsid w:val="00985729"/>
    <w:rsid w:val="00985AAA"/>
    <w:rsid w:val="00985AE0"/>
    <w:rsid w:val="00985AEF"/>
    <w:rsid w:val="00985BA2"/>
    <w:rsid w:val="00985BCF"/>
    <w:rsid w:val="00985C7F"/>
    <w:rsid w:val="00985CA4"/>
    <w:rsid w:val="00985D4B"/>
    <w:rsid w:val="00985EE7"/>
    <w:rsid w:val="0098621D"/>
    <w:rsid w:val="009864ED"/>
    <w:rsid w:val="00986567"/>
    <w:rsid w:val="00986585"/>
    <w:rsid w:val="009865B5"/>
    <w:rsid w:val="009865F9"/>
    <w:rsid w:val="00986633"/>
    <w:rsid w:val="0098672C"/>
    <w:rsid w:val="009867F5"/>
    <w:rsid w:val="00986826"/>
    <w:rsid w:val="00986956"/>
    <w:rsid w:val="009869A4"/>
    <w:rsid w:val="00986B05"/>
    <w:rsid w:val="00986B31"/>
    <w:rsid w:val="00986B60"/>
    <w:rsid w:val="00986F11"/>
    <w:rsid w:val="00986FAF"/>
    <w:rsid w:val="009871DA"/>
    <w:rsid w:val="009871E5"/>
    <w:rsid w:val="00987285"/>
    <w:rsid w:val="00987388"/>
    <w:rsid w:val="009873AF"/>
    <w:rsid w:val="009875A6"/>
    <w:rsid w:val="009876A0"/>
    <w:rsid w:val="009877F1"/>
    <w:rsid w:val="0098781F"/>
    <w:rsid w:val="00987915"/>
    <w:rsid w:val="009879B5"/>
    <w:rsid w:val="009879F4"/>
    <w:rsid w:val="00987A56"/>
    <w:rsid w:val="00987ACF"/>
    <w:rsid w:val="00987B08"/>
    <w:rsid w:val="00987B97"/>
    <w:rsid w:val="00987CA7"/>
    <w:rsid w:val="00987CC9"/>
    <w:rsid w:val="00987DBC"/>
    <w:rsid w:val="00987E28"/>
    <w:rsid w:val="00987E33"/>
    <w:rsid w:val="00987EDA"/>
    <w:rsid w:val="0099005F"/>
    <w:rsid w:val="00990138"/>
    <w:rsid w:val="0099022B"/>
    <w:rsid w:val="009904C9"/>
    <w:rsid w:val="00990533"/>
    <w:rsid w:val="00990711"/>
    <w:rsid w:val="0099074F"/>
    <w:rsid w:val="00990899"/>
    <w:rsid w:val="009909A7"/>
    <w:rsid w:val="009909C0"/>
    <w:rsid w:val="00990AB0"/>
    <w:rsid w:val="00990D80"/>
    <w:rsid w:val="00990E93"/>
    <w:rsid w:val="00990E96"/>
    <w:rsid w:val="0099108D"/>
    <w:rsid w:val="00991183"/>
    <w:rsid w:val="0099129F"/>
    <w:rsid w:val="009912E3"/>
    <w:rsid w:val="0099137A"/>
    <w:rsid w:val="009913E8"/>
    <w:rsid w:val="00991668"/>
    <w:rsid w:val="009916E1"/>
    <w:rsid w:val="009917F3"/>
    <w:rsid w:val="00991852"/>
    <w:rsid w:val="0099185E"/>
    <w:rsid w:val="00991B7C"/>
    <w:rsid w:val="00991C99"/>
    <w:rsid w:val="00991E06"/>
    <w:rsid w:val="00991ECB"/>
    <w:rsid w:val="00991EFC"/>
    <w:rsid w:val="00991F39"/>
    <w:rsid w:val="0099214F"/>
    <w:rsid w:val="00992298"/>
    <w:rsid w:val="009922CA"/>
    <w:rsid w:val="00992624"/>
    <w:rsid w:val="009926CA"/>
    <w:rsid w:val="009927C4"/>
    <w:rsid w:val="009928A6"/>
    <w:rsid w:val="00992957"/>
    <w:rsid w:val="009929C5"/>
    <w:rsid w:val="009929C6"/>
    <w:rsid w:val="009929D3"/>
    <w:rsid w:val="00992A4E"/>
    <w:rsid w:val="00992CBE"/>
    <w:rsid w:val="00992E57"/>
    <w:rsid w:val="00992EEA"/>
    <w:rsid w:val="00992F78"/>
    <w:rsid w:val="00992FEF"/>
    <w:rsid w:val="00993075"/>
    <w:rsid w:val="009930C0"/>
    <w:rsid w:val="009931B0"/>
    <w:rsid w:val="0099324C"/>
    <w:rsid w:val="0099328F"/>
    <w:rsid w:val="00993358"/>
    <w:rsid w:val="00993438"/>
    <w:rsid w:val="00993627"/>
    <w:rsid w:val="0099363F"/>
    <w:rsid w:val="0099367D"/>
    <w:rsid w:val="009936A1"/>
    <w:rsid w:val="009936F0"/>
    <w:rsid w:val="00993730"/>
    <w:rsid w:val="00993750"/>
    <w:rsid w:val="0099385C"/>
    <w:rsid w:val="00993932"/>
    <w:rsid w:val="00993953"/>
    <w:rsid w:val="00993984"/>
    <w:rsid w:val="00993993"/>
    <w:rsid w:val="00993A20"/>
    <w:rsid w:val="00993C0D"/>
    <w:rsid w:val="00993DA9"/>
    <w:rsid w:val="00993F4A"/>
    <w:rsid w:val="00993F7E"/>
    <w:rsid w:val="009942BA"/>
    <w:rsid w:val="009944A9"/>
    <w:rsid w:val="009944EA"/>
    <w:rsid w:val="0099457C"/>
    <w:rsid w:val="00994907"/>
    <w:rsid w:val="00994A9D"/>
    <w:rsid w:val="00994BA9"/>
    <w:rsid w:val="00994CC5"/>
    <w:rsid w:val="00994D59"/>
    <w:rsid w:val="00994E3C"/>
    <w:rsid w:val="0099515F"/>
    <w:rsid w:val="009951AB"/>
    <w:rsid w:val="00995252"/>
    <w:rsid w:val="009952ED"/>
    <w:rsid w:val="0099531F"/>
    <w:rsid w:val="00995360"/>
    <w:rsid w:val="00995499"/>
    <w:rsid w:val="009954AD"/>
    <w:rsid w:val="0099554E"/>
    <w:rsid w:val="009955E0"/>
    <w:rsid w:val="0099566D"/>
    <w:rsid w:val="00995750"/>
    <w:rsid w:val="00995837"/>
    <w:rsid w:val="009958C5"/>
    <w:rsid w:val="0099599E"/>
    <w:rsid w:val="00995C55"/>
    <w:rsid w:val="00995C74"/>
    <w:rsid w:val="00995E2F"/>
    <w:rsid w:val="00995F37"/>
    <w:rsid w:val="0099609A"/>
    <w:rsid w:val="00996288"/>
    <w:rsid w:val="009962BC"/>
    <w:rsid w:val="009962E0"/>
    <w:rsid w:val="00996518"/>
    <w:rsid w:val="009965B8"/>
    <w:rsid w:val="009966F8"/>
    <w:rsid w:val="009967B1"/>
    <w:rsid w:val="009968DB"/>
    <w:rsid w:val="009969C9"/>
    <w:rsid w:val="00996A8B"/>
    <w:rsid w:val="00996CD4"/>
    <w:rsid w:val="00996E42"/>
    <w:rsid w:val="00996E7E"/>
    <w:rsid w:val="00996EDE"/>
    <w:rsid w:val="00996F55"/>
    <w:rsid w:val="00996F5A"/>
    <w:rsid w:val="00996FB0"/>
    <w:rsid w:val="009971A3"/>
    <w:rsid w:val="009971C3"/>
    <w:rsid w:val="0099731A"/>
    <w:rsid w:val="00997327"/>
    <w:rsid w:val="00997347"/>
    <w:rsid w:val="009973E5"/>
    <w:rsid w:val="00997563"/>
    <w:rsid w:val="009975D0"/>
    <w:rsid w:val="009979D6"/>
    <w:rsid w:val="00997A81"/>
    <w:rsid w:val="00997B90"/>
    <w:rsid w:val="00997CA3"/>
    <w:rsid w:val="00997D2A"/>
    <w:rsid w:val="00997D91"/>
    <w:rsid w:val="009A0085"/>
    <w:rsid w:val="009A01EB"/>
    <w:rsid w:val="009A0212"/>
    <w:rsid w:val="009A0290"/>
    <w:rsid w:val="009A031F"/>
    <w:rsid w:val="009A0387"/>
    <w:rsid w:val="009A0453"/>
    <w:rsid w:val="009A0464"/>
    <w:rsid w:val="009A0466"/>
    <w:rsid w:val="009A082E"/>
    <w:rsid w:val="009A09F3"/>
    <w:rsid w:val="009A0B07"/>
    <w:rsid w:val="009A0B2D"/>
    <w:rsid w:val="009A0C1F"/>
    <w:rsid w:val="009A0C5F"/>
    <w:rsid w:val="009A0CCB"/>
    <w:rsid w:val="009A0CD7"/>
    <w:rsid w:val="009A0E23"/>
    <w:rsid w:val="009A1070"/>
    <w:rsid w:val="009A1199"/>
    <w:rsid w:val="009A1260"/>
    <w:rsid w:val="009A12A5"/>
    <w:rsid w:val="009A12F3"/>
    <w:rsid w:val="009A1342"/>
    <w:rsid w:val="009A136D"/>
    <w:rsid w:val="009A1560"/>
    <w:rsid w:val="009A1603"/>
    <w:rsid w:val="009A174A"/>
    <w:rsid w:val="009A17BE"/>
    <w:rsid w:val="009A1838"/>
    <w:rsid w:val="009A188C"/>
    <w:rsid w:val="009A1A4D"/>
    <w:rsid w:val="009A1C7B"/>
    <w:rsid w:val="009A1CE6"/>
    <w:rsid w:val="009A1CF9"/>
    <w:rsid w:val="009A1D72"/>
    <w:rsid w:val="009A1D9C"/>
    <w:rsid w:val="009A1DFF"/>
    <w:rsid w:val="009A1F41"/>
    <w:rsid w:val="009A1FF5"/>
    <w:rsid w:val="009A2144"/>
    <w:rsid w:val="009A2265"/>
    <w:rsid w:val="009A2394"/>
    <w:rsid w:val="009A246A"/>
    <w:rsid w:val="009A249B"/>
    <w:rsid w:val="009A24EA"/>
    <w:rsid w:val="009A269F"/>
    <w:rsid w:val="009A2817"/>
    <w:rsid w:val="009A2895"/>
    <w:rsid w:val="009A2942"/>
    <w:rsid w:val="009A2B22"/>
    <w:rsid w:val="009A2B51"/>
    <w:rsid w:val="009A2BE7"/>
    <w:rsid w:val="009A2C19"/>
    <w:rsid w:val="009A2C6D"/>
    <w:rsid w:val="009A2CD3"/>
    <w:rsid w:val="009A2EBF"/>
    <w:rsid w:val="009A30A0"/>
    <w:rsid w:val="009A30CD"/>
    <w:rsid w:val="009A3183"/>
    <w:rsid w:val="009A32D7"/>
    <w:rsid w:val="009A337D"/>
    <w:rsid w:val="009A3576"/>
    <w:rsid w:val="009A3644"/>
    <w:rsid w:val="009A3693"/>
    <w:rsid w:val="009A39AC"/>
    <w:rsid w:val="009A3A6D"/>
    <w:rsid w:val="009A3AB5"/>
    <w:rsid w:val="009A3BA5"/>
    <w:rsid w:val="009A3FD4"/>
    <w:rsid w:val="009A40CE"/>
    <w:rsid w:val="009A411E"/>
    <w:rsid w:val="009A45A7"/>
    <w:rsid w:val="009A45AB"/>
    <w:rsid w:val="009A45CC"/>
    <w:rsid w:val="009A4603"/>
    <w:rsid w:val="009A4615"/>
    <w:rsid w:val="009A4AA9"/>
    <w:rsid w:val="009A4BBC"/>
    <w:rsid w:val="009A4CC4"/>
    <w:rsid w:val="009A4D31"/>
    <w:rsid w:val="009A4D6A"/>
    <w:rsid w:val="009A4F5A"/>
    <w:rsid w:val="009A516A"/>
    <w:rsid w:val="009A5196"/>
    <w:rsid w:val="009A5359"/>
    <w:rsid w:val="009A55B1"/>
    <w:rsid w:val="009A5650"/>
    <w:rsid w:val="009A56A7"/>
    <w:rsid w:val="009A56B6"/>
    <w:rsid w:val="009A57B0"/>
    <w:rsid w:val="009A5811"/>
    <w:rsid w:val="009A593F"/>
    <w:rsid w:val="009A5B04"/>
    <w:rsid w:val="009A5C28"/>
    <w:rsid w:val="009A5D7F"/>
    <w:rsid w:val="009A5E0B"/>
    <w:rsid w:val="009A607E"/>
    <w:rsid w:val="009A608A"/>
    <w:rsid w:val="009A6097"/>
    <w:rsid w:val="009A60B8"/>
    <w:rsid w:val="009A610C"/>
    <w:rsid w:val="009A6127"/>
    <w:rsid w:val="009A62D1"/>
    <w:rsid w:val="009A62DC"/>
    <w:rsid w:val="009A637B"/>
    <w:rsid w:val="009A63AD"/>
    <w:rsid w:val="009A63FA"/>
    <w:rsid w:val="009A6456"/>
    <w:rsid w:val="009A65DB"/>
    <w:rsid w:val="009A6664"/>
    <w:rsid w:val="009A67A5"/>
    <w:rsid w:val="009A69BE"/>
    <w:rsid w:val="009A6C74"/>
    <w:rsid w:val="009A6CFA"/>
    <w:rsid w:val="009A6D38"/>
    <w:rsid w:val="009A6EE7"/>
    <w:rsid w:val="009A7095"/>
    <w:rsid w:val="009A7154"/>
    <w:rsid w:val="009A71EE"/>
    <w:rsid w:val="009A731E"/>
    <w:rsid w:val="009A769A"/>
    <w:rsid w:val="009A777A"/>
    <w:rsid w:val="009A7797"/>
    <w:rsid w:val="009A77FD"/>
    <w:rsid w:val="009A7892"/>
    <w:rsid w:val="009A78D1"/>
    <w:rsid w:val="009A79BF"/>
    <w:rsid w:val="009A7B8F"/>
    <w:rsid w:val="009A7BBF"/>
    <w:rsid w:val="009A7D9C"/>
    <w:rsid w:val="009A7DCF"/>
    <w:rsid w:val="009A7DFB"/>
    <w:rsid w:val="009A7E08"/>
    <w:rsid w:val="009A7E11"/>
    <w:rsid w:val="009B003C"/>
    <w:rsid w:val="009B0269"/>
    <w:rsid w:val="009B0323"/>
    <w:rsid w:val="009B03D1"/>
    <w:rsid w:val="009B05B0"/>
    <w:rsid w:val="009B0774"/>
    <w:rsid w:val="009B097A"/>
    <w:rsid w:val="009B09C8"/>
    <w:rsid w:val="009B0C6C"/>
    <w:rsid w:val="009B0D13"/>
    <w:rsid w:val="009B0D81"/>
    <w:rsid w:val="009B1018"/>
    <w:rsid w:val="009B10D4"/>
    <w:rsid w:val="009B16E6"/>
    <w:rsid w:val="009B176D"/>
    <w:rsid w:val="009B1823"/>
    <w:rsid w:val="009B187F"/>
    <w:rsid w:val="009B1905"/>
    <w:rsid w:val="009B1B50"/>
    <w:rsid w:val="009B1ED0"/>
    <w:rsid w:val="009B1F2A"/>
    <w:rsid w:val="009B2134"/>
    <w:rsid w:val="009B2203"/>
    <w:rsid w:val="009B2523"/>
    <w:rsid w:val="009B2619"/>
    <w:rsid w:val="009B2684"/>
    <w:rsid w:val="009B274B"/>
    <w:rsid w:val="009B27E6"/>
    <w:rsid w:val="009B28DE"/>
    <w:rsid w:val="009B2AD1"/>
    <w:rsid w:val="009B2B4E"/>
    <w:rsid w:val="009B2BEC"/>
    <w:rsid w:val="009B2C69"/>
    <w:rsid w:val="009B2CA9"/>
    <w:rsid w:val="009B2E47"/>
    <w:rsid w:val="009B2EE3"/>
    <w:rsid w:val="009B2F5B"/>
    <w:rsid w:val="009B2F86"/>
    <w:rsid w:val="009B3056"/>
    <w:rsid w:val="009B309D"/>
    <w:rsid w:val="009B3128"/>
    <w:rsid w:val="009B31C7"/>
    <w:rsid w:val="009B31F6"/>
    <w:rsid w:val="009B321C"/>
    <w:rsid w:val="009B33FC"/>
    <w:rsid w:val="009B340D"/>
    <w:rsid w:val="009B3685"/>
    <w:rsid w:val="009B3745"/>
    <w:rsid w:val="009B3795"/>
    <w:rsid w:val="009B390D"/>
    <w:rsid w:val="009B396E"/>
    <w:rsid w:val="009B3C2E"/>
    <w:rsid w:val="009B3C79"/>
    <w:rsid w:val="009B3D47"/>
    <w:rsid w:val="009B3DC6"/>
    <w:rsid w:val="009B3DF2"/>
    <w:rsid w:val="009B3ED7"/>
    <w:rsid w:val="009B4058"/>
    <w:rsid w:val="009B40A7"/>
    <w:rsid w:val="009B4250"/>
    <w:rsid w:val="009B4285"/>
    <w:rsid w:val="009B4328"/>
    <w:rsid w:val="009B451B"/>
    <w:rsid w:val="009B460C"/>
    <w:rsid w:val="009B4821"/>
    <w:rsid w:val="009B4863"/>
    <w:rsid w:val="009B488F"/>
    <w:rsid w:val="009B4A5B"/>
    <w:rsid w:val="009B4A9D"/>
    <w:rsid w:val="009B4C1C"/>
    <w:rsid w:val="009B4C24"/>
    <w:rsid w:val="009B5154"/>
    <w:rsid w:val="009B52A1"/>
    <w:rsid w:val="009B52CA"/>
    <w:rsid w:val="009B52FB"/>
    <w:rsid w:val="009B53A0"/>
    <w:rsid w:val="009B54CE"/>
    <w:rsid w:val="009B5728"/>
    <w:rsid w:val="009B57C3"/>
    <w:rsid w:val="009B57C5"/>
    <w:rsid w:val="009B5821"/>
    <w:rsid w:val="009B59C3"/>
    <w:rsid w:val="009B5A62"/>
    <w:rsid w:val="009B5B41"/>
    <w:rsid w:val="009B5C53"/>
    <w:rsid w:val="009B5D65"/>
    <w:rsid w:val="009B6062"/>
    <w:rsid w:val="009B636B"/>
    <w:rsid w:val="009B659A"/>
    <w:rsid w:val="009B666B"/>
    <w:rsid w:val="009B66C1"/>
    <w:rsid w:val="009B6709"/>
    <w:rsid w:val="009B6754"/>
    <w:rsid w:val="009B6901"/>
    <w:rsid w:val="009B6976"/>
    <w:rsid w:val="009B6AAE"/>
    <w:rsid w:val="009B6AF1"/>
    <w:rsid w:val="009B6C00"/>
    <w:rsid w:val="009B6D30"/>
    <w:rsid w:val="009B6F29"/>
    <w:rsid w:val="009B705C"/>
    <w:rsid w:val="009B70E9"/>
    <w:rsid w:val="009B71EB"/>
    <w:rsid w:val="009B71EC"/>
    <w:rsid w:val="009B72A8"/>
    <w:rsid w:val="009B7349"/>
    <w:rsid w:val="009B73C8"/>
    <w:rsid w:val="009B7456"/>
    <w:rsid w:val="009B7564"/>
    <w:rsid w:val="009B79AC"/>
    <w:rsid w:val="009B7B0C"/>
    <w:rsid w:val="009B7BB7"/>
    <w:rsid w:val="009B7BC4"/>
    <w:rsid w:val="009B7CFD"/>
    <w:rsid w:val="009B7E56"/>
    <w:rsid w:val="009B7EA6"/>
    <w:rsid w:val="009B7FD3"/>
    <w:rsid w:val="009B7FFA"/>
    <w:rsid w:val="009C0085"/>
    <w:rsid w:val="009C00EF"/>
    <w:rsid w:val="009C0212"/>
    <w:rsid w:val="009C0222"/>
    <w:rsid w:val="009C02A5"/>
    <w:rsid w:val="009C030E"/>
    <w:rsid w:val="009C0584"/>
    <w:rsid w:val="009C061F"/>
    <w:rsid w:val="009C0662"/>
    <w:rsid w:val="009C0B19"/>
    <w:rsid w:val="009C0BC1"/>
    <w:rsid w:val="009C0D72"/>
    <w:rsid w:val="009C0DBE"/>
    <w:rsid w:val="009C0F85"/>
    <w:rsid w:val="009C1093"/>
    <w:rsid w:val="009C12C0"/>
    <w:rsid w:val="009C1457"/>
    <w:rsid w:val="009C14D4"/>
    <w:rsid w:val="009C153C"/>
    <w:rsid w:val="009C15DE"/>
    <w:rsid w:val="009C1660"/>
    <w:rsid w:val="009C176D"/>
    <w:rsid w:val="009C187D"/>
    <w:rsid w:val="009C19BC"/>
    <w:rsid w:val="009C19D2"/>
    <w:rsid w:val="009C19F2"/>
    <w:rsid w:val="009C1BB3"/>
    <w:rsid w:val="009C1BF9"/>
    <w:rsid w:val="009C1CD8"/>
    <w:rsid w:val="009C1D4B"/>
    <w:rsid w:val="009C1D6A"/>
    <w:rsid w:val="009C1D75"/>
    <w:rsid w:val="009C1E0C"/>
    <w:rsid w:val="009C1E80"/>
    <w:rsid w:val="009C1FD1"/>
    <w:rsid w:val="009C20FE"/>
    <w:rsid w:val="009C2210"/>
    <w:rsid w:val="009C2251"/>
    <w:rsid w:val="009C2325"/>
    <w:rsid w:val="009C24D1"/>
    <w:rsid w:val="009C24E3"/>
    <w:rsid w:val="009C251B"/>
    <w:rsid w:val="009C2605"/>
    <w:rsid w:val="009C26EF"/>
    <w:rsid w:val="009C281C"/>
    <w:rsid w:val="009C2AB0"/>
    <w:rsid w:val="009C2C10"/>
    <w:rsid w:val="009C2CF9"/>
    <w:rsid w:val="009C2F41"/>
    <w:rsid w:val="009C30DE"/>
    <w:rsid w:val="009C30FF"/>
    <w:rsid w:val="009C31CB"/>
    <w:rsid w:val="009C33F7"/>
    <w:rsid w:val="009C3469"/>
    <w:rsid w:val="009C34AE"/>
    <w:rsid w:val="009C3500"/>
    <w:rsid w:val="009C3698"/>
    <w:rsid w:val="009C3873"/>
    <w:rsid w:val="009C38DE"/>
    <w:rsid w:val="009C3920"/>
    <w:rsid w:val="009C3961"/>
    <w:rsid w:val="009C3A3E"/>
    <w:rsid w:val="009C3B1F"/>
    <w:rsid w:val="009C3B3E"/>
    <w:rsid w:val="009C3BA2"/>
    <w:rsid w:val="009C3BD7"/>
    <w:rsid w:val="009C3CB7"/>
    <w:rsid w:val="009C3D88"/>
    <w:rsid w:val="009C3F0F"/>
    <w:rsid w:val="009C3F92"/>
    <w:rsid w:val="009C3FD2"/>
    <w:rsid w:val="009C417F"/>
    <w:rsid w:val="009C41AE"/>
    <w:rsid w:val="009C42A3"/>
    <w:rsid w:val="009C42F8"/>
    <w:rsid w:val="009C438E"/>
    <w:rsid w:val="009C440B"/>
    <w:rsid w:val="009C4462"/>
    <w:rsid w:val="009C4500"/>
    <w:rsid w:val="009C4531"/>
    <w:rsid w:val="009C4562"/>
    <w:rsid w:val="009C45AC"/>
    <w:rsid w:val="009C46A2"/>
    <w:rsid w:val="009C4A48"/>
    <w:rsid w:val="009C4B76"/>
    <w:rsid w:val="009C4E0C"/>
    <w:rsid w:val="009C4FAA"/>
    <w:rsid w:val="009C51D4"/>
    <w:rsid w:val="009C520B"/>
    <w:rsid w:val="009C5597"/>
    <w:rsid w:val="009C559D"/>
    <w:rsid w:val="009C5785"/>
    <w:rsid w:val="009C5787"/>
    <w:rsid w:val="009C57FD"/>
    <w:rsid w:val="009C5874"/>
    <w:rsid w:val="009C5875"/>
    <w:rsid w:val="009C592B"/>
    <w:rsid w:val="009C5984"/>
    <w:rsid w:val="009C59B9"/>
    <w:rsid w:val="009C5AC2"/>
    <w:rsid w:val="009C5B3F"/>
    <w:rsid w:val="009C5C3D"/>
    <w:rsid w:val="009C5D26"/>
    <w:rsid w:val="009C5D81"/>
    <w:rsid w:val="009C5E4C"/>
    <w:rsid w:val="009C5F24"/>
    <w:rsid w:val="009C60A3"/>
    <w:rsid w:val="009C60F5"/>
    <w:rsid w:val="009C637F"/>
    <w:rsid w:val="009C63D0"/>
    <w:rsid w:val="009C6744"/>
    <w:rsid w:val="009C6768"/>
    <w:rsid w:val="009C685E"/>
    <w:rsid w:val="009C6894"/>
    <w:rsid w:val="009C6A0C"/>
    <w:rsid w:val="009C6B3B"/>
    <w:rsid w:val="009C6B7B"/>
    <w:rsid w:val="009C6BE8"/>
    <w:rsid w:val="009C6CC3"/>
    <w:rsid w:val="009C6E93"/>
    <w:rsid w:val="009C6E9B"/>
    <w:rsid w:val="009C72A6"/>
    <w:rsid w:val="009C73C4"/>
    <w:rsid w:val="009C7543"/>
    <w:rsid w:val="009C7901"/>
    <w:rsid w:val="009C795C"/>
    <w:rsid w:val="009C7A74"/>
    <w:rsid w:val="009C7A75"/>
    <w:rsid w:val="009C7AE4"/>
    <w:rsid w:val="009C7CE4"/>
    <w:rsid w:val="009C7D11"/>
    <w:rsid w:val="009C7D85"/>
    <w:rsid w:val="009C7E9C"/>
    <w:rsid w:val="009C7F47"/>
    <w:rsid w:val="009C7FFD"/>
    <w:rsid w:val="009D009C"/>
    <w:rsid w:val="009D00BA"/>
    <w:rsid w:val="009D01D4"/>
    <w:rsid w:val="009D02F9"/>
    <w:rsid w:val="009D0340"/>
    <w:rsid w:val="009D0361"/>
    <w:rsid w:val="009D0451"/>
    <w:rsid w:val="009D0580"/>
    <w:rsid w:val="009D05DF"/>
    <w:rsid w:val="009D05E0"/>
    <w:rsid w:val="009D0668"/>
    <w:rsid w:val="009D0720"/>
    <w:rsid w:val="009D092E"/>
    <w:rsid w:val="009D0A80"/>
    <w:rsid w:val="009D0BEC"/>
    <w:rsid w:val="009D0C8D"/>
    <w:rsid w:val="009D0CB2"/>
    <w:rsid w:val="009D0E91"/>
    <w:rsid w:val="009D1123"/>
    <w:rsid w:val="009D112C"/>
    <w:rsid w:val="009D11EB"/>
    <w:rsid w:val="009D1342"/>
    <w:rsid w:val="009D1435"/>
    <w:rsid w:val="009D1496"/>
    <w:rsid w:val="009D14B0"/>
    <w:rsid w:val="009D14D3"/>
    <w:rsid w:val="009D153F"/>
    <w:rsid w:val="009D15EA"/>
    <w:rsid w:val="009D1859"/>
    <w:rsid w:val="009D192E"/>
    <w:rsid w:val="009D1A8A"/>
    <w:rsid w:val="009D1C18"/>
    <w:rsid w:val="009D1CD0"/>
    <w:rsid w:val="009D1CD8"/>
    <w:rsid w:val="009D1D73"/>
    <w:rsid w:val="009D1E3D"/>
    <w:rsid w:val="009D1E5C"/>
    <w:rsid w:val="009D1ED3"/>
    <w:rsid w:val="009D1F69"/>
    <w:rsid w:val="009D1F9E"/>
    <w:rsid w:val="009D20FB"/>
    <w:rsid w:val="009D2118"/>
    <w:rsid w:val="009D2273"/>
    <w:rsid w:val="009D22EA"/>
    <w:rsid w:val="009D2453"/>
    <w:rsid w:val="009D24D4"/>
    <w:rsid w:val="009D26E9"/>
    <w:rsid w:val="009D275D"/>
    <w:rsid w:val="009D276F"/>
    <w:rsid w:val="009D288A"/>
    <w:rsid w:val="009D298F"/>
    <w:rsid w:val="009D2AF5"/>
    <w:rsid w:val="009D2CDE"/>
    <w:rsid w:val="009D2DC0"/>
    <w:rsid w:val="009D3166"/>
    <w:rsid w:val="009D32FC"/>
    <w:rsid w:val="009D333C"/>
    <w:rsid w:val="009D33F8"/>
    <w:rsid w:val="009D3447"/>
    <w:rsid w:val="009D3529"/>
    <w:rsid w:val="009D3530"/>
    <w:rsid w:val="009D358B"/>
    <w:rsid w:val="009D36B5"/>
    <w:rsid w:val="009D3753"/>
    <w:rsid w:val="009D3801"/>
    <w:rsid w:val="009D389E"/>
    <w:rsid w:val="009D3948"/>
    <w:rsid w:val="009D394E"/>
    <w:rsid w:val="009D3A34"/>
    <w:rsid w:val="009D3AF2"/>
    <w:rsid w:val="009D3C82"/>
    <w:rsid w:val="009D3CF7"/>
    <w:rsid w:val="009D3D74"/>
    <w:rsid w:val="009D3D98"/>
    <w:rsid w:val="009D3F1F"/>
    <w:rsid w:val="009D4024"/>
    <w:rsid w:val="009D40A4"/>
    <w:rsid w:val="009D422B"/>
    <w:rsid w:val="009D4249"/>
    <w:rsid w:val="009D4303"/>
    <w:rsid w:val="009D4446"/>
    <w:rsid w:val="009D448F"/>
    <w:rsid w:val="009D45AD"/>
    <w:rsid w:val="009D473F"/>
    <w:rsid w:val="009D478C"/>
    <w:rsid w:val="009D47AA"/>
    <w:rsid w:val="009D4824"/>
    <w:rsid w:val="009D483D"/>
    <w:rsid w:val="009D4862"/>
    <w:rsid w:val="009D49A4"/>
    <w:rsid w:val="009D49F9"/>
    <w:rsid w:val="009D4A05"/>
    <w:rsid w:val="009D4A25"/>
    <w:rsid w:val="009D4A8E"/>
    <w:rsid w:val="009D4C11"/>
    <w:rsid w:val="009D4C6C"/>
    <w:rsid w:val="009D4C8D"/>
    <w:rsid w:val="009D4DA3"/>
    <w:rsid w:val="009D4E07"/>
    <w:rsid w:val="009D4E28"/>
    <w:rsid w:val="009D4ED0"/>
    <w:rsid w:val="009D4F65"/>
    <w:rsid w:val="009D4F83"/>
    <w:rsid w:val="009D4FC6"/>
    <w:rsid w:val="009D500F"/>
    <w:rsid w:val="009D5025"/>
    <w:rsid w:val="009D5123"/>
    <w:rsid w:val="009D5154"/>
    <w:rsid w:val="009D51FD"/>
    <w:rsid w:val="009D53E6"/>
    <w:rsid w:val="009D5405"/>
    <w:rsid w:val="009D541C"/>
    <w:rsid w:val="009D5596"/>
    <w:rsid w:val="009D595D"/>
    <w:rsid w:val="009D5BBF"/>
    <w:rsid w:val="009D5BC5"/>
    <w:rsid w:val="009D5E5B"/>
    <w:rsid w:val="009D5F97"/>
    <w:rsid w:val="009D603E"/>
    <w:rsid w:val="009D605C"/>
    <w:rsid w:val="009D610C"/>
    <w:rsid w:val="009D611F"/>
    <w:rsid w:val="009D613E"/>
    <w:rsid w:val="009D61FD"/>
    <w:rsid w:val="009D62E7"/>
    <w:rsid w:val="009D6302"/>
    <w:rsid w:val="009D63F0"/>
    <w:rsid w:val="009D6430"/>
    <w:rsid w:val="009D6529"/>
    <w:rsid w:val="009D6624"/>
    <w:rsid w:val="009D6726"/>
    <w:rsid w:val="009D681E"/>
    <w:rsid w:val="009D68B3"/>
    <w:rsid w:val="009D68D1"/>
    <w:rsid w:val="009D6933"/>
    <w:rsid w:val="009D6A51"/>
    <w:rsid w:val="009D6A67"/>
    <w:rsid w:val="009D6AFC"/>
    <w:rsid w:val="009D6BC2"/>
    <w:rsid w:val="009D6BF6"/>
    <w:rsid w:val="009D6CFA"/>
    <w:rsid w:val="009D6D66"/>
    <w:rsid w:val="009D6E3F"/>
    <w:rsid w:val="009D6E53"/>
    <w:rsid w:val="009D6EC9"/>
    <w:rsid w:val="009D6F3B"/>
    <w:rsid w:val="009D6F4D"/>
    <w:rsid w:val="009D6FD3"/>
    <w:rsid w:val="009D708C"/>
    <w:rsid w:val="009D70F2"/>
    <w:rsid w:val="009D7100"/>
    <w:rsid w:val="009D72ED"/>
    <w:rsid w:val="009D7460"/>
    <w:rsid w:val="009D74EE"/>
    <w:rsid w:val="009D75A4"/>
    <w:rsid w:val="009D75D2"/>
    <w:rsid w:val="009D7696"/>
    <w:rsid w:val="009D76E9"/>
    <w:rsid w:val="009D774D"/>
    <w:rsid w:val="009D7845"/>
    <w:rsid w:val="009D785E"/>
    <w:rsid w:val="009D798C"/>
    <w:rsid w:val="009D7A2A"/>
    <w:rsid w:val="009D7AE6"/>
    <w:rsid w:val="009D7DEF"/>
    <w:rsid w:val="009D7DFA"/>
    <w:rsid w:val="009D7F07"/>
    <w:rsid w:val="009E0014"/>
    <w:rsid w:val="009E0056"/>
    <w:rsid w:val="009E0119"/>
    <w:rsid w:val="009E02CC"/>
    <w:rsid w:val="009E0323"/>
    <w:rsid w:val="009E0377"/>
    <w:rsid w:val="009E049A"/>
    <w:rsid w:val="009E04A9"/>
    <w:rsid w:val="009E04ED"/>
    <w:rsid w:val="009E04FB"/>
    <w:rsid w:val="009E0515"/>
    <w:rsid w:val="009E06F9"/>
    <w:rsid w:val="009E0828"/>
    <w:rsid w:val="009E0849"/>
    <w:rsid w:val="009E084C"/>
    <w:rsid w:val="009E0871"/>
    <w:rsid w:val="009E0942"/>
    <w:rsid w:val="009E0981"/>
    <w:rsid w:val="009E0B91"/>
    <w:rsid w:val="009E0C85"/>
    <w:rsid w:val="009E0D1D"/>
    <w:rsid w:val="009E0DF5"/>
    <w:rsid w:val="009E0E87"/>
    <w:rsid w:val="009E0EC8"/>
    <w:rsid w:val="009E0F6D"/>
    <w:rsid w:val="009E1137"/>
    <w:rsid w:val="009E116F"/>
    <w:rsid w:val="009E11C5"/>
    <w:rsid w:val="009E1423"/>
    <w:rsid w:val="009E1707"/>
    <w:rsid w:val="009E176B"/>
    <w:rsid w:val="009E195A"/>
    <w:rsid w:val="009E1BC9"/>
    <w:rsid w:val="009E1C8D"/>
    <w:rsid w:val="009E1CF0"/>
    <w:rsid w:val="009E1DEA"/>
    <w:rsid w:val="009E1E2C"/>
    <w:rsid w:val="009E1F03"/>
    <w:rsid w:val="009E1F70"/>
    <w:rsid w:val="009E1FC6"/>
    <w:rsid w:val="009E2104"/>
    <w:rsid w:val="009E21A4"/>
    <w:rsid w:val="009E223B"/>
    <w:rsid w:val="009E23F2"/>
    <w:rsid w:val="009E248F"/>
    <w:rsid w:val="009E24FA"/>
    <w:rsid w:val="009E251E"/>
    <w:rsid w:val="009E2578"/>
    <w:rsid w:val="009E26E3"/>
    <w:rsid w:val="009E27F2"/>
    <w:rsid w:val="009E2BE6"/>
    <w:rsid w:val="009E2C71"/>
    <w:rsid w:val="009E2DD3"/>
    <w:rsid w:val="009E2EAE"/>
    <w:rsid w:val="009E2F36"/>
    <w:rsid w:val="009E2F97"/>
    <w:rsid w:val="009E3224"/>
    <w:rsid w:val="009E327B"/>
    <w:rsid w:val="009E3299"/>
    <w:rsid w:val="009E3351"/>
    <w:rsid w:val="009E3391"/>
    <w:rsid w:val="009E344D"/>
    <w:rsid w:val="009E3493"/>
    <w:rsid w:val="009E35D5"/>
    <w:rsid w:val="009E3644"/>
    <w:rsid w:val="009E36DF"/>
    <w:rsid w:val="009E3790"/>
    <w:rsid w:val="009E3917"/>
    <w:rsid w:val="009E3927"/>
    <w:rsid w:val="009E3A3D"/>
    <w:rsid w:val="009E3A41"/>
    <w:rsid w:val="009E3AA1"/>
    <w:rsid w:val="009E3B3B"/>
    <w:rsid w:val="009E3C31"/>
    <w:rsid w:val="009E3C51"/>
    <w:rsid w:val="009E3CE3"/>
    <w:rsid w:val="009E3D4F"/>
    <w:rsid w:val="009E4006"/>
    <w:rsid w:val="009E4277"/>
    <w:rsid w:val="009E4483"/>
    <w:rsid w:val="009E4552"/>
    <w:rsid w:val="009E457F"/>
    <w:rsid w:val="009E45A7"/>
    <w:rsid w:val="009E45D6"/>
    <w:rsid w:val="009E485A"/>
    <w:rsid w:val="009E4881"/>
    <w:rsid w:val="009E49CC"/>
    <w:rsid w:val="009E4AF3"/>
    <w:rsid w:val="009E4B03"/>
    <w:rsid w:val="009E4B0E"/>
    <w:rsid w:val="009E4C80"/>
    <w:rsid w:val="009E4DD1"/>
    <w:rsid w:val="009E4DDF"/>
    <w:rsid w:val="009E4FCC"/>
    <w:rsid w:val="009E509C"/>
    <w:rsid w:val="009E50BA"/>
    <w:rsid w:val="009E514E"/>
    <w:rsid w:val="009E517A"/>
    <w:rsid w:val="009E52AB"/>
    <w:rsid w:val="009E53EB"/>
    <w:rsid w:val="009E5656"/>
    <w:rsid w:val="009E5680"/>
    <w:rsid w:val="009E5728"/>
    <w:rsid w:val="009E5730"/>
    <w:rsid w:val="009E5889"/>
    <w:rsid w:val="009E59AC"/>
    <w:rsid w:val="009E5AB4"/>
    <w:rsid w:val="009E5B05"/>
    <w:rsid w:val="009E5BCA"/>
    <w:rsid w:val="009E5C5F"/>
    <w:rsid w:val="009E5C6C"/>
    <w:rsid w:val="009E5F30"/>
    <w:rsid w:val="009E6269"/>
    <w:rsid w:val="009E641D"/>
    <w:rsid w:val="009E6547"/>
    <w:rsid w:val="009E6552"/>
    <w:rsid w:val="009E6642"/>
    <w:rsid w:val="009E6680"/>
    <w:rsid w:val="009E6697"/>
    <w:rsid w:val="009E6820"/>
    <w:rsid w:val="009E6838"/>
    <w:rsid w:val="009E689F"/>
    <w:rsid w:val="009E6910"/>
    <w:rsid w:val="009E69C1"/>
    <w:rsid w:val="009E6A64"/>
    <w:rsid w:val="009E6BFC"/>
    <w:rsid w:val="009E6D05"/>
    <w:rsid w:val="009E6D6C"/>
    <w:rsid w:val="009E6D81"/>
    <w:rsid w:val="009E6F27"/>
    <w:rsid w:val="009E6FBA"/>
    <w:rsid w:val="009E6FC8"/>
    <w:rsid w:val="009E704E"/>
    <w:rsid w:val="009E714D"/>
    <w:rsid w:val="009E7156"/>
    <w:rsid w:val="009E7318"/>
    <w:rsid w:val="009E7506"/>
    <w:rsid w:val="009E7538"/>
    <w:rsid w:val="009E7789"/>
    <w:rsid w:val="009E77B5"/>
    <w:rsid w:val="009E77C5"/>
    <w:rsid w:val="009E7A4C"/>
    <w:rsid w:val="009E7A5E"/>
    <w:rsid w:val="009E7CC5"/>
    <w:rsid w:val="009E7DCE"/>
    <w:rsid w:val="009E7E9B"/>
    <w:rsid w:val="009E7F68"/>
    <w:rsid w:val="009E7FDA"/>
    <w:rsid w:val="009F00AF"/>
    <w:rsid w:val="009F012E"/>
    <w:rsid w:val="009F013D"/>
    <w:rsid w:val="009F0179"/>
    <w:rsid w:val="009F01F4"/>
    <w:rsid w:val="009F0258"/>
    <w:rsid w:val="009F02E1"/>
    <w:rsid w:val="009F0355"/>
    <w:rsid w:val="009F0366"/>
    <w:rsid w:val="009F0446"/>
    <w:rsid w:val="009F045C"/>
    <w:rsid w:val="009F056D"/>
    <w:rsid w:val="009F0595"/>
    <w:rsid w:val="009F05E5"/>
    <w:rsid w:val="009F07E7"/>
    <w:rsid w:val="009F07FC"/>
    <w:rsid w:val="009F0861"/>
    <w:rsid w:val="009F0899"/>
    <w:rsid w:val="009F094A"/>
    <w:rsid w:val="009F0992"/>
    <w:rsid w:val="009F0A06"/>
    <w:rsid w:val="009F0A0E"/>
    <w:rsid w:val="009F0C2E"/>
    <w:rsid w:val="009F0CD1"/>
    <w:rsid w:val="009F0DA7"/>
    <w:rsid w:val="009F0EE5"/>
    <w:rsid w:val="009F0F0A"/>
    <w:rsid w:val="009F1076"/>
    <w:rsid w:val="009F1158"/>
    <w:rsid w:val="009F1172"/>
    <w:rsid w:val="009F124A"/>
    <w:rsid w:val="009F133E"/>
    <w:rsid w:val="009F1363"/>
    <w:rsid w:val="009F1382"/>
    <w:rsid w:val="009F13BC"/>
    <w:rsid w:val="009F15AB"/>
    <w:rsid w:val="009F172C"/>
    <w:rsid w:val="009F177F"/>
    <w:rsid w:val="009F1856"/>
    <w:rsid w:val="009F187B"/>
    <w:rsid w:val="009F1933"/>
    <w:rsid w:val="009F1AD2"/>
    <w:rsid w:val="009F1B9C"/>
    <w:rsid w:val="009F1C93"/>
    <w:rsid w:val="009F1CB4"/>
    <w:rsid w:val="009F1CB7"/>
    <w:rsid w:val="009F1E05"/>
    <w:rsid w:val="009F1F18"/>
    <w:rsid w:val="009F204F"/>
    <w:rsid w:val="009F2138"/>
    <w:rsid w:val="009F22BE"/>
    <w:rsid w:val="009F23CB"/>
    <w:rsid w:val="009F242B"/>
    <w:rsid w:val="009F24B3"/>
    <w:rsid w:val="009F24FE"/>
    <w:rsid w:val="009F2582"/>
    <w:rsid w:val="009F2738"/>
    <w:rsid w:val="009F290D"/>
    <w:rsid w:val="009F2928"/>
    <w:rsid w:val="009F294B"/>
    <w:rsid w:val="009F29F5"/>
    <w:rsid w:val="009F2A94"/>
    <w:rsid w:val="009F2AAF"/>
    <w:rsid w:val="009F2D7B"/>
    <w:rsid w:val="009F2D94"/>
    <w:rsid w:val="009F2E7E"/>
    <w:rsid w:val="009F2F18"/>
    <w:rsid w:val="009F2F34"/>
    <w:rsid w:val="009F2FB9"/>
    <w:rsid w:val="009F3083"/>
    <w:rsid w:val="009F326A"/>
    <w:rsid w:val="009F32E8"/>
    <w:rsid w:val="009F3579"/>
    <w:rsid w:val="009F385B"/>
    <w:rsid w:val="009F398B"/>
    <w:rsid w:val="009F3A35"/>
    <w:rsid w:val="009F3A43"/>
    <w:rsid w:val="009F3A4B"/>
    <w:rsid w:val="009F3B8D"/>
    <w:rsid w:val="009F3F38"/>
    <w:rsid w:val="009F3FBE"/>
    <w:rsid w:val="009F40E5"/>
    <w:rsid w:val="009F4196"/>
    <w:rsid w:val="009F41E1"/>
    <w:rsid w:val="009F426D"/>
    <w:rsid w:val="009F428C"/>
    <w:rsid w:val="009F4375"/>
    <w:rsid w:val="009F4405"/>
    <w:rsid w:val="009F470A"/>
    <w:rsid w:val="009F483A"/>
    <w:rsid w:val="009F4848"/>
    <w:rsid w:val="009F4851"/>
    <w:rsid w:val="009F48A0"/>
    <w:rsid w:val="009F48B8"/>
    <w:rsid w:val="009F4928"/>
    <w:rsid w:val="009F4977"/>
    <w:rsid w:val="009F4A60"/>
    <w:rsid w:val="009F4B96"/>
    <w:rsid w:val="009F4F05"/>
    <w:rsid w:val="009F5026"/>
    <w:rsid w:val="009F51A9"/>
    <w:rsid w:val="009F52F4"/>
    <w:rsid w:val="009F5375"/>
    <w:rsid w:val="009F5606"/>
    <w:rsid w:val="009F5807"/>
    <w:rsid w:val="009F58B6"/>
    <w:rsid w:val="009F5907"/>
    <w:rsid w:val="009F5A90"/>
    <w:rsid w:val="009F5BD0"/>
    <w:rsid w:val="009F5C09"/>
    <w:rsid w:val="009F5CA4"/>
    <w:rsid w:val="009F5D49"/>
    <w:rsid w:val="009F5DB5"/>
    <w:rsid w:val="009F5FCB"/>
    <w:rsid w:val="009F6075"/>
    <w:rsid w:val="009F6403"/>
    <w:rsid w:val="009F6409"/>
    <w:rsid w:val="009F6410"/>
    <w:rsid w:val="009F6457"/>
    <w:rsid w:val="009F651D"/>
    <w:rsid w:val="009F65AA"/>
    <w:rsid w:val="009F65B4"/>
    <w:rsid w:val="009F667A"/>
    <w:rsid w:val="009F6845"/>
    <w:rsid w:val="009F689F"/>
    <w:rsid w:val="009F6964"/>
    <w:rsid w:val="009F6CC2"/>
    <w:rsid w:val="009F6CF6"/>
    <w:rsid w:val="009F6D16"/>
    <w:rsid w:val="009F6E49"/>
    <w:rsid w:val="009F7031"/>
    <w:rsid w:val="009F7169"/>
    <w:rsid w:val="009F71CE"/>
    <w:rsid w:val="009F72B8"/>
    <w:rsid w:val="009F72DF"/>
    <w:rsid w:val="009F7302"/>
    <w:rsid w:val="009F7356"/>
    <w:rsid w:val="009F73D3"/>
    <w:rsid w:val="009F74AE"/>
    <w:rsid w:val="009F755C"/>
    <w:rsid w:val="009F7637"/>
    <w:rsid w:val="009F7763"/>
    <w:rsid w:val="009F7832"/>
    <w:rsid w:val="009F7883"/>
    <w:rsid w:val="009F7937"/>
    <w:rsid w:val="009F79BE"/>
    <w:rsid w:val="009F7A51"/>
    <w:rsid w:val="009F7AEB"/>
    <w:rsid w:val="009F7BDB"/>
    <w:rsid w:val="009F7CA6"/>
    <w:rsid w:val="009F7DB8"/>
    <w:rsid w:val="009F7E18"/>
    <w:rsid w:val="00A0018E"/>
    <w:rsid w:val="00A002C2"/>
    <w:rsid w:val="00A00580"/>
    <w:rsid w:val="00A005DC"/>
    <w:rsid w:val="00A00746"/>
    <w:rsid w:val="00A00926"/>
    <w:rsid w:val="00A00A34"/>
    <w:rsid w:val="00A00A76"/>
    <w:rsid w:val="00A00AB3"/>
    <w:rsid w:val="00A00AC6"/>
    <w:rsid w:val="00A00B60"/>
    <w:rsid w:val="00A00C8D"/>
    <w:rsid w:val="00A00D09"/>
    <w:rsid w:val="00A00D47"/>
    <w:rsid w:val="00A00E5A"/>
    <w:rsid w:val="00A00F48"/>
    <w:rsid w:val="00A00FB9"/>
    <w:rsid w:val="00A01006"/>
    <w:rsid w:val="00A0103E"/>
    <w:rsid w:val="00A0124D"/>
    <w:rsid w:val="00A01276"/>
    <w:rsid w:val="00A0129E"/>
    <w:rsid w:val="00A012CA"/>
    <w:rsid w:val="00A013B0"/>
    <w:rsid w:val="00A013E7"/>
    <w:rsid w:val="00A01492"/>
    <w:rsid w:val="00A014A1"/>
    <w:rsid w:val="00A0158B"/>
    <w:rsid w:val="00A0198F"/>
    <w:rsid w:val="00A0199A"/>
    <w:rsid w:val="00A01ADF"/>
    <w:rsid w:val="00A01BF0"/>
    <w:rsid w:val="00A01BF3"/>
    <w:rsid w:val="00A01DAC"/>
    <w:rsid w:val="00A01DEE"/>
    <w:rsid w:val="00A01E69"/>
    <w:rsid w:val="00A01E74"/>
    <w:rsid w:val="00A01E7F"/>
    <w:rsid w:val="00A02049"/>
    <w:rsid w:val="00A0205D"/>
    <w:rsid w:val="00A022EE"/>
    <w:rsid w:val="00A02594"/>
    <w:rsid w:val="00A0259F"/>
    <w:rsid w:val="00A02672"/>
    <w:rsid w:val="00A02691"/>
    <w:rsid w:val="00A02870"/>
    <w:rsid w:val="00A02996"/>
    <w:rsid w:val="00A02A68"/>
    <w:rsid w:val="00A02B26"/>
    <w:rsid w:val="00A02B86"/>
    <w:rsid w:val="00A02BEC"/>
    <w:rsid w:val="00A02C96"/>
    <w:rsid w:val="00A02D52"/>
    <w:rsid w:val="00A02D93"/>
    <w:rsid w:val="00A02DBB"/>
    <w:rsid w:val="00A02EF3"/>
    <w:rsid w:val="00A02FBC"/>
    <w:rsid w:val="00A0305D"/>
    <w:rsid w:val="00A03220"/>
    <w:rsid w:val="00A03397"/>
    <w:rsid w:val="00A033B7"/>
    <w:rsid w:val="00A033E6"/>
    <w:rsid w:val="00A0346B"/>
    <w:rsid w:val="00A034DC"/>
    <w:rsid w:val="00A036F5"/>
    <w:rsid w:val="00A03929"/>
    <w:rsid w:val="00A0396A"/>
    <w:rsid w:val="00A039E2"/>
    <w:rsid w:val="00A03A1D"/>
    <w:rsid w:val="00A03BB3"/>
    <w:rsid w:val="00A03DF1"/>
    <w:rsid w:val="00A03F54"/>
    <w:rsid w:val="00A041CA"/>
    <w:rsid w:val="00A043B9"/>
    <w:rsid w:val="00A0443D"/>
    <w:rsid w:val="00A04541"/>
    <w:rsid w:val="00A04583"/>
    <w:rsid w:val="00A0461B"/>
    <w:rsid w:val="00A0476E"/>
    <w:rsid w:val="00A04850"/>
    <w:rsid w:val="00A04A92"/>
    <w:rsid w:val="00A04AE2"/>
    <w:rsid w:val="00A04B39"/>
    <w:rsid w:val="00A04CC4"/>
    <w:rsid w:val="00A04D11"/>
    <w:rsid w:val="00A04D37"/>
    <w:rsid w:val="00A04DB3"/>
    <w:rsid w:val="00A04E65"/>
    <w:rsid w:val="00A04EDB"/>
    <w:rsid w:val="00A04F64"/>
    <w:rsid w:val="00A04FD9"/>
    <w:rsid w:val="00A05109"/>
    <w:rsid w:val="00A05204"/>
    <w:rsid w:val="00A053EB"/>
    <w:rsid w:val="00A0559E"/>
    <w:rsid w:val="00A055EA"/>
    <w:rsid w:val="00A0560C"/>
    <w:rsid w:val="00A05712"/>
    <w:rsid w:val="00A057F8"/>
    <w:rsid w:val="00A0580C"/>
    <w:rsid w:val="00A0586B"/>
    <w:rsid w:val="00A05A1F"/>
    <w:rsid w:val="00A05A98"/>
    <w:rsid w:val="00A05AA6"/>
    <w:rsid w:val="00A05B03"/>
    <w:rsid w:val="00A05B2A"/>
    <w:rsid w:val="00A05BD0"/>
    <w:rsid w:val="00A05D6C"/>
    <w:rsid w:val="00A05DA4"/>
    <w:rsid w:val="00A05DEA"/>
    <w:rsid w:val="00A05DFF"/>
    <w:rsid w:val="00A05F04"/>
    <w:rsid w:val="00A060B1"/>
    <w:rsid w:val="00A061C6"/>
    <w:rsid w:val="00A062EA"/>
    <w:rsid w:val="00A06331"/>
    <w:rsid w:val="00A06342"/>
    <w:rsid w:val="00A06384"/>
    <w:rsid w:val="00A063BF"/>
    <w:rsid w:val="00A06432"/>
    <w:rsid w:val="00A0645E"/>
    <w:rsid w:val="00A0648C"/>
    <w:rsid w:val="00A065B4"/>
    <w:rsid w:val="00A06679"/>
    <w:rsid w:val="00A066AE"/>
    <w:rsid w:val="00A0680A"/>
    <w:rsid w:val="00A06848"/>
    <w:rsid w:val="00A068D2"/>
    <w:rsid w:val="00A0699D"/>
    <w:rsid w:val="00A06AB4"/>
    <w:rsid w:val="00A06ABB"/>
    <w:rsid w:val="00A06C25"/>
    <w:rsid w:val="00A06C73"/>
    <w:rsid w:val="00A06CAE"/>
    <w:rsid w:val="00A06CB0"/>
    <w:rsid w:val="00A06D3D"/>
    <w:rsid w:val="00A06DDA"/>
    <w:rsid w:val="00A06EB7"/>
    <w:rsid w:val="00A06F57"/>
    <w:rsid w:val="00A06F7D"/>
    <w:rsid w:val="00A06FF5"/>
    <w:rsid w:val="00A07065"/>
    <w:rsid w:val="00A071BE"/>
    <w:rsid w:val="00A07268"/>
    <w:rsid w:val="00A07553"/>
    <w:rsid w:val="00A07594"/>
    <w:rsid w:val="00A07654"/>
    <w:rsid w:val="00A07656"/>
    <w:rsid w:val="00A076B6"/>
    <w:rsid w:val="00A078C1"/>
    <w:rsid w:val="00A07AA8"/>
    <w:rsid w:val="00A07AD8"/>
    <w:rsid w:val="00A07B16"/>
    <w:rsid w:val="00A07DA1"/>
    <w:rsid w:val="00A07ED9"/>
    <w:rsid w:val="00A07F82"/>
    <w:rsid w:val="00A10050"/>
    <w:rsid w:val="00A100A0"/>
    <w:rsid w:val="00A10103"/>
    <w:rsid w:val="00A10230"/>
    <w:rsid w:val="00A1033D"/>
    <w:rsid w:val="00A1038E"/>
    <w:rsid w:val="00A10485"/>
    <w:rsid w:val="00A104D0"/>
    <w:rsid w:val="00A10537"/>
    <w:rsid w:val="00A105DB"/>
    <w:rsid w:val="00A106C6"/>
    <w:rsid w:val="00A106FE"/>
    <w:rsid w:val="00A10768"/>
    <w:rsid w:val="00A10794"/>
    <w:rsid w:val="00A107B6"/>
    <w:rsid w:val="00A107EB"/>
    <w:rsid w:val="00A10813"/>
    <w:rsid w:val="00A10857"/>
    <w:rsid w:val="00A10896"/>
    <w:rsid w:val="00A10B48"/>
    <w:rsid w:val="00A10BC1"/>
    <w:rsid w:val="00A10BC8"/>
    <w:rsid w:val="00A10C5A"/>
    <w:rsid w:val="00A10DC0"/>
    <w:rsid w:val="00A10DDD"/>
    <w:rsid w:val="00A10F7C"/>
    <w:rsid w:val="00A10F8A"/>
    <w:rsid w:val="00A11061"/>
    <w:rsid w:val="00A1108B"/>
    <w:rsid w:val="00A1115D"/>
    <w:rsid w:val="00A1125F"/>
    <w:rsid w:val="00A114B5"/>
    <w:rsid w:val="00A11521"/>
    <w:rsid w:val="00A115BF"/>
    <w:rsid w:val="00A11624"/>
    <w:rsid w:val="00A116CB"/>
    <w:rsid w:val="00A116F7"/>
    <w:rsid w:val="00A11746"/>
    <w:rsid w:val="00A118D9"/>
    <w:rsid w:val="00A1197E"/>
    <w:rsid w:val="00A119DB"/>
    <w:rsid w:val="00A11A89"/>
    <w:rsid w:val="00A11ABF"/>
    <w:rsid w:val="00A11ACA"/>
    <w:rsid w:val="00A11B6E"/>
    <w:rsid w:val="00A11B97"/>
    <w:rsid w:val="00A11BBA"/>
    <w:rsid w:val="00A11C8B"/>
    <w:rsid w:val="00A11DCA"/>
    <w:rsid w:val="00A11E0F"/>
    <w:rsid w:val="00A12004"/>
    <w:rsid w:val="00A12019"/>
    <w:rsid w:val="00A12074"/>
    <w:rsid w:val="00A12206"/>
    <w:rsid w:val="00A12292"/>
    <w:rsid w:val="00A12301"/>
    <w:rsid w:val="00A1230F"/>
    <w:rsid w:val="00A1249C"/>
    <w:rsid w:val="00A1263B"/>
    <w:rsid w:val="00A126FA"/>
    <w:rsid w:val="00A12726"/>
    <w:rsid w:val="00A12929"/>
    <w:rsid w:val="00A12945"/>
    <w:rsid w:val="00A129FC"/>
    <w:rsid w:val="00A12A4B"/>
    <w:rsid w:val="00A12A73"/>
    <w:rsid w:val="00A12B0A"/>
    <w:rsid w:val="00A12BEE"/>
    <w:rsid w:val="00A12CC8"/>
    <w:rsid w:val="00A12E30"/>
    <w:rsid w:val="00A12EE8"/>
    <w:rsid w:val="00A1305E"/>
    <w:rsid w:val="00A130C7"/>
    <w:rsid w:val="00A131A4"/>
    <w:rsid w:val="00A1327D"/>
    <w:rsid w:val="00A13299"/>
    <w:rsid w:val="00A133B2"/>
    <w:rsid w:val="00A1342C"/>
    <w:rsid w:val="00A134CC"/>
    <w:rsid w:val="00A13635"/>
    <w:rsid w:val="00A136A0"/>
    <w:rsid w:val="00A136CE"/>
    <w:rsid w:val="00A13715"/>
    <w:rsid w:val="00A13900"/>
    <w:rsid w:val="00A139AA"/>
    <w:rsid w:val="00A13A7F"/>
    <w:rsid w:val="00A13B10"/>
    <w:rsid w:val="00A13B6B"/>
    <w:rsid w:val="00A13BD1"/>
    <w:rsid w:val="00A13CB4"/>
    <w:rsid w:val="00A13CF1"/>
    <w:rsid w:val="00A13DD2"/>
    <w:rsid w:val="00A13DE2"/>
    <w:rsid w:val="00A1410F"/>
    <w:rsid w:val="00A14348"/>
    <w:rsid w:val="00A144B8"/>
    <w:rsid w:val="00A14539"/>
    <w:rsid w:val="00A145D0"/>
    <w:rsid w:val="00A14621"/>
    <w:rsid w:val="00A14714"/>
    <w:rsid w:val="00A14761"/>
    <w:rsid w:val="00A147BB"/>
    <w:rsid w:val="00A14911"/>
    <w:rsid w:val="00A14964"/>
    <w:rsid w:val="00A14B4D"/>
    <w:rsid w:val="00A14BC5"/>
    <w:rsid w:val="00A150DC"/>
    <w:rsid w:val="00A153B6"/>
    <w:rsid w:val="00A153F9"/>
    <w:rsid w:val="00A155FC"/>
    <w:rsid w:val="00A15730"/>
    <w:rsid w:val="00A157EC"/>
    <w:rsid w:val="00A158D3"/>
    <w:rsid w:val="00A1592D"/>
    <w:rsid w:val="00A15C3F"/>
    <w:rsid w:val="00A15E1F"/>
    <w:rsid w:val="00A15E49"/>
    <w:rsid w:val="00A15F2F"/>
    <w:rsid w:val="00A15F5D"/>
    <w:rsid w:val="00A15FB6"/>
    <w:rsid w:val="00A16016"/>
    <w:rsid w:val="00A16078"/>
    <w:rsid w:val="00A160FB"/>
    <w:rsid w:val="00A16150"/>
    <w:rsid w:val="00A1630B"/>
    <w:rsid w:val="00A16372"/>
    <w:rsid w:val="00A163A7"/>
    <w:rsid w:val="00A16510"/>
    <w:rsid w:val="00A16525"/>
    <w:rsid w:val="00A165A2"/>
    <w:rsid w:val="00A16627"/>
    <w:rsid w:val="00A16645"/>
    <w:rsid w:val="00A166C5"/>
    <w:rsid w:val="00A16788"/>
    <w:rsid w:val="00A167D4"/>
    <w:rsid w:val="00A167FC"/>
    <w:rsid w:val="00A16837"/>
    <w:rsid w:val="00A1686F"/>
    <w:rsid w:val="00A16ACB"/>
    <w:rsid w:val="00A16B2A"/>
    <w:rsid w:val="00A16E2A"/>
    <w:rsid w:val="00A16E3F"/>
    <w:rsid w:val="00A16EBA"/>
    <w:rsid w:val="00A16EFD"/>
    <w:rsid w:val="00A17031"/>
    <w:rsid w:val="00A17057"/>
    <w:rsid w:val="00A17180"/>
    <w:rsid w:val="00A172F4"/>
    <w:rsid w:val="00A17345"/>
    <w:rsid w:val="00A173E0"/>
    <w:rsid w:val="00A173FD"/>
    <w:rsid w:val="00A17648"/>
    <w:rsid w:val="00A176D3"/>
    <w:rsid w:val="00A177D8"/>
    <w:rsid w:val="00A1789B"/>
    <w:rsid w:val="00A17918"/>
    <w:rsid w:val="00A1797A"/>
    <w:rsid w:val="00A179CC"/>
    <w:rsid w:val="00A17B3F"/>
    <w:rsid w:val="00A17C30"/>
    <w:rsid w:val="00A17D23"/>
    <w:rsid w:val="00A17D6C"/>
    <w:rsid w:val="00A17E72"/>
    <w:rsid w:val="00A17EC5"/>
    <w:rsid w:val="00A17FA0"/>
    <w:rsid w:val="00A20075"/>
    <w:rsid w:val="00A20158"/>
    <w:rsid w:val="00A20188"/>
    <w:rsid w:val="00A201BF"/>
    <w:rsid w:val="00A2021C"/>
    <w:rsid w:val="00A20232"/>
    <w:rsid w:val="00A205BF"/>
    <w:rsid w:val="00A205D4"/>
    <w:rsid w:val="00A20765"/>
    <w:rsid w:val="00A20961"/>
    <w:rsid w:val="00A20C93"/>
    <w:rsid w:val="00A20DC1"/>
    <w:rsid w:val="00A20E34"/>
    <w:rsid w:val="00A20E88"/>
    <w:rsid w:val="00A20FAF"/>
    <w:rsid w:val="00A2104B"/>
    <w:rsid w:val="00A2104C"/>
    <w:rsid w:val="00A210E9"/>
    <w:rsid w:val="00A2116F"/>
    <w:rsid w:val="00A21210"/>
    <w:rsid w:val="00A21266"/>
    <w:rsid w:val="00A213B6"/>
    <w:rsid w:val="00A2162C"/>
    <w:rsid w:val="00A21763"/>
    <w:rsid w:val="00A21891"/>
    <w:rsid w:val="00A218AE"/>
    <w:rsid w:val="00A21A9D"/>
    <w:rsid w:val="00A21AAA"/>
    <w:rsid w:val="00A21B7C"/>
    <w:rsid w:val="00A21BE4"/>
    <w:rsid w:val="00A21E51"/>
    <w:rsid w:val="00A21F3D"/>
    <w:rsid w:val="00A2208A"/>
    <w:rsid w:val="00A220DA"/>
    <w:rsid w:val="00A22132"/>
    <w:rsid w:val="00A22207"/>
    <w:rsid w:val="00A2232D"/>
    <w:rsid w:val="00A22387"/>
    <w:rsid w:val="00A22565"/>
    <w:rsid w:val="00A22588"/>
    <w:rsid w:val="00A22664"/>
    <w:rsid w:val="00A2294D"/>
    <w:rsid w:val="00A2299E"/>
    <w:rsid w:val="00A22AF2"/>
    <w:rsid w:val="00A22B91"/>
    <w:rsid w:val="00A22C76"/>
    <w:rsid w:val="00A22C89"/>
    <w:rsid w:val="00A22FAA"/>
    <w:rsid w:val="00A23106"/>
    <w:rsid w:val="00A23190"/>
    <w:rsid w:val="00A23243"/>
    <w:rsid w:val="00A23260"/>
    <w:rsid w:val="00A2333B"/>
    <w:rsid w:val="00A233D4"/>
    <w:rsid w:val="00A233E3"/>
    <w:rsid w:val="00A2343D"/>
    <w:rsid w:val="00A23590"/>
    <w:rsid w:val="00A235B9"/>
    <w:rsid w:val="00A235F2"/>
    <w:rsid w:val="00A23654"/>
    <w:rsid w:val="00A2369F"/>
    <w:rsid w:val="00A2387B"/>
    <w:rsid w:val="00A23919"/>
    <w:rsid w:val="00A23921"/>
    <w:rsid w:val="00A2393F"/>
    <w:rsid w:val="00A239A5"/>
    <w:rsid w:val="00A23D29"/>
    <w:rsid w:val="00A23DB6"/>
    <w:rsid w:val="00A23E0D"/>
    <w:rsid w:val="00A24002"/>
    <w:rsid w:val="00A240C4"/>
    <w:rsid w:val="00A24171"/>
    <w:rsid w:val="00A24452"/>
    <w:rsid w:val="00A245E1"/>
    <w:rsid w:val="00A2470A"/>
    <w:rsid w:val="00A2481C"/>
    <w:rsid w:val="00A24B9C"/>
    <w:rsid w:val="00A24C8F"/>
    <w:rsid w:val="00A24CB1"/>
    <w:rsid w:val="00A24CCF"/>
    <w:rsid w:val="00A24CEC"/>
    <w:rsid w:val="00A24D07"/>
    <w:rsid w:val="00A24E36"/>
    <w:rsid w:val="00A24F1F"/>
    <w:rsid w:val="00A25193"/>
    <w:rsid w:val="00A25296"/>
    <w:rsid w:val="00A253A6"/>
    <w:rsid w:val="00A253C6"/>
    <w:rsid w:val="00A25483"/>
    <w:rsid w:val="00A2553F"/>
    <w:rsid w:val="00A2555A"/>
    <w:rsid w:val="00A25657"/>
    <w:rsid w:val="00A2565B"/>
    <w:rsid w:val="00A2575A"/>
    <w:rsid w:val="00A2585A"/>
    <w:rsid w:val="00A258D4"/>
    <w:rsid w:val="00A25957"/>
    <w:rsid w:val="00A2595C"/>
    <w:rsid w:val="00A259ED"/>
    <w:rsid w:val="00A25AAB"/>
    <w:rsid w:val="00A25B2E"/>
    <w:rsid w:val="00A25C9D"/>
    <w:rsid w:val="00A25CA0"/>
    <w:rsid w:val="00A25CA2"/>
    <w:rsid w:val="00A25D82"/>
    <w:rsid w:val="00A25DF3"/>
    <w:rsid w:val="00A25F0A"/>
    <w:rsid w:val="00A2618F"/>
    <w:rsid w:val="00A261E4"/>
    <w:rsid w:val="00A26248"/>
    <w:rsid w:val="00A2634E"/>
    <w:rsid w:val="00A2637A"/>
    <w:rsid w:val="00A2639C"/>
    <w:rsid w:val="00A2646E"/>
    <w:rsid w:val="00A26503"/>
    <w:rsid w:val="00A2650B"/>
    <w:rsid w:val="00A265D9"/>
    <w:rsid w:val="00A2663B"/>
    <w:rsid w:val="00A26883"/>
    <w:rsid w:val="00A26941"/>
    <w:rsid w:val="00A269B4"/>
    <w:rsid w:val="00A26D21"/>
    <w:rsid w:val="00A26D3D"/>
    <w:rsid w:val="00A26D60"/>
    <w:rsid w:val="00A26EE0"/>
    <w:rsid w:val="00A26F08"/>
    <w:rsid w:val="00A2702B"/>
    <w:rsid w:val="00A271D0"/>
    <w:rsid w:val="00A272E4"/>
    <w:rsid w:val="00A273F8"/>
    <w:rsid w:val="00A27481"/>
    <w:rsid w:val="00A274AD"/>
    <w:rsid w:val="00A2774A"/>
    <w:rsid w:val="00A27751"/>
    <w:rsid w:val="00A279DC"/>
    <w:rsid w:val="00A27A0C"/>
    <w:rsid w:val="00A27B01"/>
    <w:rsid w:val="00A27B12"/>
    <w:rsid w:val="00A27CFC"/>
    <w:rsid w:val="00A27D63"/>
    <w:rsid w:val="00A27E34"/>
    <w:rsid w:val="00A27E7E"/>
    <w:rsid w:val="00A27F38"/>
    <w:rsid w:val="00A27FF6"/>
    <w:rsid w:val="00A300C9"/>
    <w:rsid w:val="00A300E4"/>
    <w:rsid w:val="00A3027B"/>
    <w:rsid w:val="00A303AC"/>
    <w:rsid w:val="00A3053B"/>
    <w:rsid w:val="00A306FC"/>
    <w:rsid w:val="00A30703"/>
    <w:rsid w:val="00A308CA"/>
    <w:rsid w:val="00A308DA"/>
    <w:rsid w:val="00A309B1"/>
    <w:rsid w:val="00A30A3E"/>
    <w:rsid w:val="00A30AB8"/>
    <w:rsid w:val="00A30BAE"/>
    <w:rsid w:val="00A30C70"/>
    <w:rsid w:val="00A30D21"/>
    <w:rsid w:val="00A30D45"/>
    <w:rsid w:val="00A30D7B"/>
    <w:rsid w:val="00A30E4B"/>
    <w:rsid w:val="00A30F3B"/>
    <w:rsid w:val="00A3108C"/>
    <w:rsid w:val="00A310C1"/>
    <w:rsid w:val="00A31178"/>
    <w:rsid w:val="00A3117C"/>
    <w:rsid w:val="00A3118B"/>
    <w:rsid w:val="00A311AE"/>
    <w:rsid w:val="00A312C7"/>
    <w:rsid w:val="00A31334"/>
    <w:rsid w:val="00A3135B"/>
    <w:rsid w:val="00A313D0"/>
    <w:rsid w:val="00A313F0"/>
    <w:rsid w:val="00A314A9"/>
    <w:rsid w:val="00A314CB"/>
    <w:rsid w:val="00A314FA"/>
    <w:rsid w:val="00A31591"/>
    <w:rsid w:val="00A31648"/>
    <w:rsid w:val="00A3179F"/>
    <w:rsid w:val="00A31861"/>
    <w:rsid w:val="00A31ADB"/>
    <w:rsid w:val="00A31AF3"/>
    <w:rsid w:val="00A31D45"/>
    <w:rsid w:val="00A31E88"/>
    <w:rsid w:val="00A32075"/>
    <w:rsid w:val="00A321B9"/>
    <w:rsid w:val="00A321EE"/>
    <w:rsid w:val="00A3226E"/>
    <w:rsid w:val="00A32284"/>
    <w:rsid w:val="00A3230F"/>
    <w:rsid w:val="00A3246C"/>
    <w:rsid w:val="00A32559"/>
    <w:rsid w:val="00A325C2"/>
    <w:rsid w:val="00A325CC"/>
    <w:rsid w:val="00A32634"/>
    <w:rsid w:val="00A327AF"/>
    <w:rsid w:val="00A327E2"/>
    <w:rsid w:val="00A3283D"/>
    <w:rsid w:val="00A3283F"/>
    <w:rsid w:val="00A329BB"/>
    <w:rsid w:val="00A32B64"/>
    <w:rsid w:val="00A32C18"/>
    <w:rsid w:val="00A32C37"/>
    <w:rsid w:val="00A32D3F"/>
    <w:rsid w:val="00A32DBE"/>
    <w:rsid w:val="00A32FF2"/>
    <w:rsid w:val="00A33073"/>
    <w:rsid w:val="00A330EE"/>
    <w:rsid w:val="00A3331F"/>
    <w:rsid w:val="00A333B0"/>
    <w:rsid w:val="00A334F0"/>
    <w:rsid w:val="00A33511"/>
    <w:rsid w:val="00A3354C"/>
    <w:rsid w:val="00A33704"/>
    <w:rsid w:val="00A3375A"/>
    <w:rsid w:val="00A3376D"/>
    <w:rsid w:val="00A3380A"/>
    <w:rsid w:val="00A33866"/>
    <w:rsid w:val="00A3393A"/>
    <w:rsid w:val="00A3393C"/>
    <w:rsid w:val="00A33A98"/>
    <w:rsid w:val="00A33AED"/>
    <w:rsid w:val="00A33BDE"/>
    <w:rsid w:val="00A33BFB"/>
    <w:rsid w:val="00A33CD6"/>
    <w:rsid w:val="00A33D5C"/>
    <w:rsid w:val="00A33E25"/>
    <w:rsid w:val="00A33F58"/>
    <w:rsid w:val="00A34224"/>
    <w:rsid w:val="00A34266"/>
    <w:rsid w:val="00A342B7"/>
    <w:rsid w:val="00A342D0"/>
    <w:rsid w:val="00A343B2"/>
    <w:rsid w:val="00A3449E"/>
    <w:rsid w:val="00A34530"/>
    <w:rsid w:val="00A3455E"/>
    <w:rsid w:val="00A345B2"/>
    <w:rsid w:val="00A345DB"/>
    <w:rsid w:val="00A34685"/>
    <w:rsid w:val="00A3471E"/>
    <w:rsid w:val="00A3482C"/>
    <w:rsid w:val="00A3492A"/>
    <w:rsid w:val="00A34942"/>
    <w:rsid w:val="00A34A31"/>
    <w:rsid w:val="00A34C37"/>
    <w:rsid w:val="00A34DA0"/>
    <w:rsid w:val="00A34E1A"/>
    <w:rsid w:val="00A34E6D"/>
    <w:rsid w:val="00A34FDC"/>
    <w:rsid w:val="00A35012"/>
    <w:rsid w:val="00A3518F"/>
    <w:rsid w:val="00A35195"/>
    <w:rsid w:val="00A35255"/>
    <w:rsid w:val="00A352B2"/>
    <w:rsid w:val="00A35393"/>
    <w:rsid w:val="00A35482"/>
    <w:rsid w:val="00A354BA"/>
    <w:rsid w:val="00A3556D"/>
    <w:rsid w:val="00A35699"/>
    <w:rsid w:val="00A35728"/>
    <w:rsid w:val="00A35814"/>
    <w:rsid w:val="00A35A0B"/>
    <w:rsid w:val="00A35BD0"/>
    <w:rsid w:val="00A35E3A"/>
    <w:rsid w:val="00A35E8C"/>
    <w:rsid w:val="00A35FC8"/>
    <w:rsid w:val="00A362CB"/>
    <w:rsid w:val="00A36580"/>
    <w:rsid w:val="00A366C9"/>
    <w:rsid w:val="00A368D9"/>
    <w:rsid w:val="00A36AA8"/>
    <w:rsid w:val="00A36AE3"/>
    <w:rsid w:val="00A36EE9"/>
    <w:rsid w:val="00A370B5"/>
    <w:rsid w:val="00A371C1"/>
    <w:rsid w:val="00A372B7"/>
    <w:rsid w:val="00A37353"/>
    <w:rsid w:val="00A37413"/>
    <w:rsid w:val="00A3747D"/>
    <w:rsid w:val="00A374E3"/>
    <w:rsid w:val="00A3758D"/>
    <w:rsid w:val="00A375C3"/>
    <w:rsid w:val="00A375E6"/>
    <w:rsid w:val="00A37655"/>
    <w:rsid w:val="00A37A59"/>
    <w:rsid w:val="00A37CFA"/>
    <w:rsid w:val="00A37E05"/>
    <w:rsid w:val="00A40030"/>
    <w:rsid w:val="00A4004F"/>
    <w:rsid w:val="00A4008E"/>
    <w:rsid w:val="00A4032A"/>
    <w:rsid w:val="00A404AC"/>
    <w:rsid w:val="00A40531"/>
    <w:rsid w:val="00A40660"/>
    <w:rsid w:val="00A4078E"/>
    <w:rsid w:val="00A4078F"/>
    <w:rsid w:val="00A407CF"/>
    <w:rsid w:val="00A40865"/>
    <w:rsid w:val="00A40874"/>
    <w:rsid w:val="00A40C1E"/>
    <w:rsid w:val="00A40D75"/>
    <w:rsid w:val="00A40E1F"/>
    <w:rsid w:val="00A411CF"/>
    <w:rsid w:val="00A4120B"/>
    <w:rsid w:val="00A41384"/>
    <w:rsid w:val="00A4141A"/>
    <w:rsid w:val="00A41478"/>
    <w:rsid w:val="00A414F6"/>
    <w:rsid w:val="00A41606"/>
    <w:rsid w:val="00A41649"/>
    <w:rsid w:val="00A4168D"/>
    <w:rsid w:val="00A41798"/>
    <w:rsid w:val="00A41821"/>
    <w:rsid w:val="00A419C4"/>
    <w:rsid w:val="00A41C5C"/>
    <w:rsid w:val="00A41C6B"/>
    <w:rsid w:val="00A41EE4"/>
    <w:rsid w:val="00A41EF0"/>
    <w:rsid w:val="00A41F9F"/>
    <w:rsid w:val="00A41FE8"/>
    <w:rsid w:val="00A4208A"/>
    <w:rsid w:val="00A420C0"/>
    <w:rsid w:val="00A4219F"/>
    <w:rsid w:val="00A422A2"/>
    <w:rsid w:val="00A422F4"/>
    <w:rsid w:val="00A42435"/>
    <w:rsid w:val="00A42484"/>
    <w:rsid w:val="00A42493"/>
    <w:rsid w:val="00A425D6"/>
    <w:rsid w:val="00A42659"/>
    <w:rsid w:val="00A42732"/>
    <w:rsid w:val="00A428BA"/>
    <w:rsid w:val="00A42A23"/>
    <w:rsid w:val="00A42B72"/>
    <w:rsid w:val="00A42B87"/>
    <w:rsid w:val="00A42C7E"/>
    <w:rsid w:val="00A42D04"/>
    <w:rsid w:val="00A42E27"/>
    <w:rsid w:val="00A42E41"/>
    <w:rsid w:val="00A42E44"/>
    <w:rsid w:val="00A42F87"/>
    <w:rsid w:val="00A430E8"/>
    <w:rsid w:val="00A43104"/>
    <w:rsid w:val="00A43137"/>
    <w:rsid w:val="00A4319B"/>
    <w:rsid w:val="00A4339C"/>
    <w:rsid w:val="00A436F6"/>
    <w:rsid w:val="00A43844"/>
    <w:rsid w:val="00A438A0"/>
    <w:rsid w:val="00A4392A"/>
    <w:rsid w:val="00A43989"/>
    <w:rsid w:val="00A43992"/>
    <w:rsid w:val="00A439E8"/>
    <w:rsid w:val="00A43B21"/>
    <w:rsid w:val="00A43CCA"/>
    <w:rsid w:val="00A43E3C"/>
    <w:rsid w:val="00A43EB6"/>
    <w:rsid w:val="00A43EF0"/>
    <w:rsid w:val="00A441E6"/>
    <w:rsid w:val="00A4422B"/>
    <w:rsid w:val="00A4424E"/>
    <w:rsid w:val="00A44260"/>
    <w:rsid w:val="00A442E8"/>
    <w:rsid w:val="00A443F4"/>
    <w:rsid w:val="00A44415"/>
    <w:rsid w:val="00A444AD"/>
    <w:rsid w:val="00A444F8"/>
    <w:rsid w:val="00A44882"/>
    <w:rsid w:val="00A448A1"/>
    <w:rsid w:val="00A44B7D"/>
    <w:rsid w:val="00A44C64"/>
    <w:rsid w:val="00A44CEA"/>
    <w:rsid w:val="00A44E1D"/>
    <w:rsid w:val="00A44E28"/>
    <w:rsid w:val="00A44F39"/>
    <w:rsid w:val="00A450E2"/>
    <w:rsid w:val="00A452A5"/>
    <w:rsid w:val="00A45329"/>
    <w:rsid w:val="00A45371"/>
    <w:rsid w:val="00A45443"/>
    <w:rsid w:val="00A454DC"/>
    <w:rsid w:val="00A4565F"/>
    <w:rsid w:val="00A4570E"/>
    <w:rsid w:val="00A4579D"/>
    <w:rsid w:val="00A45934"/>
    <w:rsid w:val="00A45A3B"/>
    <w:rsid w:val="00A45A9C"/>
    <w:rsid w:val="00A45C21"/>
    <w:rsid w:val="00A45C5B"/>
    <w:rsid w:val="00A45CA9"/>
    <w:rsid w:val="00A45D51"/>
    <w:rsid w:val="00A45EFA"/>
    <w:rsid w:val="00A45F84"/>
    <w:rsid w:val="00A4615D"/>
    <w:rsid w:val="00A46192"/>
    <w:rsid w:val="00A4629C"/>
    <w:rsid w:val="00A462B2"/>
    <w:rsid w:val="00A462E5"/>
    <w:rsid w:val="00A46332"/>
    <w:rsid w:val="00A464A8"/>
    <w:rsid w:val="00A465AC"/>
    <w:rsid w:val="00A4665B"/>
    <w:rsid w:val="00A466C9"/>
    <w:rsid w:val="00A4699E"/>
    <w:rsid w:val="00A46A5F"/>
    <w:rsid w:val="00A46CD6"/>
    <w:rsid w:val="00A46D04"/>
    <w:rsid w:val="00A46FAD"/>
    <w:rsid w:val="00A47097"/>
    <w:rsid w:val="00A472CB"/>
    <w:rsid w:val="00A47406"/>
    <w:rsid w:val="00A475D6"/>
    <w:rsid w:val="00A4765C"/>
    <w:rsid w:val="00A47999"/>
    <w:rsid w:val="00A47B4B"/>
    <w:rsid w:val="00A47B4D"/>
    <w:rsid w:val="00A47D09"/>
    <w:rsid w:val="00A47D41"/>
    <w:rsid w:val="00A500D8"/>
    <w:rsid w:val="00A50384"/>
    <w:rsid w:val="00A5044D"/>
    <w:rsid w:val="00A504E4"/>
    <w:rsid w:val="00A504E8"/>
    <w:rsid w:val="00A50690"/>
    <w:rsid w:val="00A509ED"/>
    <w:rsid w:val="00A50A03"/>
    <w:rsid w:val="00A50A49"/>
    <w:rsid w:val="00A50B00"/>
    <w:rsid w:val="00A50B01"/>
    <w:rsid w:val="00A50B5A"/>
    <w:rsid w:val="00A50D49"/>
    <w:rsid w:val="00A50DFE"/>
    <w:rsid w:val="00A50EC9"/>
    <w:rsid w:val="00A50F51"/>
    <w:rsid w:val="00A50F56"/>
    <w:rsid w:val="00A51011"/>
    <w:rsid w:val="00A51111"/>
    <w:rsid w:val="00A51122"/>
    <w:rsid w:val="00A51173"/>
    <w:rsid w:val="00A511FB"/>
    <w:rsid w:val="00A512EA"/>
    <w:rsid w:val="00A513EC"/>
    <w:rsid w:val="00A51482"/>
    <w:rsid w:val="00A514AC"/>
    <w:rsid w:val="00A514EB"/>
    <w:rsid w:val="00A515DD"/>
    <w:rsid w:val="00A5172E"/>
    <w:rsid w:val="00A51887"/>
    <w:rsid w:val="00A518BF"/>
    <w:rsid w:val="00A51B06"/>
    <w:rsid w:val="00A51B29"/>
    <w:rsid w:val="00A51C05"/>
    <w:rsid w:val="00A51DA7"/>
    <w:rsid w:val="00A51E47"/>
    <w:rsid w:val="00A51E9E"/>
    <w:rsid w:val="00A5217A"/>
    <w:rsid w:val="00A521E0"/>
    <w:rsid w:val="00A523B2"/>
    <w:rsid w:val="00A523C5"/>
    <w:rsid w:val="00A52437"/>
    <w:rsid w:val="00A5246C"/>
    <w:rsid w:val="00A524C8"/>
    <w:rsid w:val="00A52642"/>
    <w:rsid w:val="00A526B7"/>
    <w:rsid w:val="00A52712"/>
    <w:rsid w:val="00A52733"/>
    <w:rsid w:val="00A52744"/>
    <w:rsid w:val="00A52872"/>
    <w:rsid w:val="00A5291D"/>
    <w:rsid w:val="00A529F5"/>
    <w:rsid w:val="00A52A37"/>
    <w:rsid w:val="00A52B57"/>
    <w:rsid w:val="00A52C89"/>
    <w:rsid w:val="00A52EDB"/>
    <w:rsid w:val="00A530E4"/>
    <w:rsid w:val="00A531C2"/>
    <w:rsid w:val="00A53208"/>
    <w:rsid w:val="00A532E0"/>
    <w:rsid w:val="00A53489"/>
    <w:rsid w:val="00A5351A"/>
    <w:rsid w:val="00A53668"/>
    <w:rsid w:val="00A53802"/>
    <w:rsid w:val="00A5385D"/>
    <w:rsid w:val="00A5387F"/>
    <w:rsid w:val="00A538DA"/>
    <w:rsid w:val="00A53A3F"/>
    <w:rsid w:val="00A53C72"/>
    <w:rsid w:val="00A53D61"/>
    <w:rsid w:val="00A53DBD"/>
    <w:rsid w:val="00A53FC3"/>
    <w:rsid w:val="00A54241"/>
    <w:rsid w:val="00A542AE"/>
    <w:rsid w:val="00A5431A"/>
    <w:rsid w:val="00A5442B"/>
    <w:rsid w:val="00A544F8"/>
    <w:rsid w:val="00A5456E"/>
    <w:rsid w:val="00A54706"/>
    <w:rsid w:val="00A548E7"/>
    <w:rsid w:val="00A54951"/>
    <w:rsid w:val="00A549F3"/>
    <w:rsid w:val="00A54A90"/>
    <w:rsid w:val="00A54B0B"/>
    <w:rsid w:val="00A54BA3"/>
    <w:rsid w:val="00A54C60"/>
    <w:rsid w:val="00A54D16"/>
    <w:rsid w:val="00A54DAF"/>
    <w:rsid w:val="00A54DB9"/>
    <w:rsid w:val="00A54DC0"/>
    <w:rsid w:val="00A54DF0"/>
    <w:rsid w:val="00A54E6B"/>
    <w:rsid w:val="00A54FBD"/>
    <w:rsid w:val="00A54FFD"/>
    <w:rsid w:val="00A550FF"/>
    <w:rsid w:val="00A5538A"/>
    <w:rsid w:val="00A553BA"/>
    <w:rsid w:val="00A553DF"/>
    <w:rsid w:val="00A55698"/>
    <w:rsid w:val="00A556B0"/>
    <w:rsid w:val="00A556E7"/>
    <w:rsid w:val="00A55720"/>
    <w:rsid w:val="00A5576C"/>
    <w:rsid w:val="00A5579B"/>
    <w:rsid w:val="00A5582D"/>
    <w:rsid w:val="00A55877"/>
    <w:rsid w:val="00A5595D"/>
    <w:rsid w:val="00A55A72"/>
    <w:rsid w:val="00A55A82"/>
    <w:rsid w:val="00A55B3B"/>
    <w:rsid w:val="00A55BB7"/>
    <w:rsid w:val="00A55BF2"/>
    <w:rsid w:val="00A55D42"/>
    <w:rsid w:val="00A55DC7"/>
    <w:rsid w:val="00A55E1B"/>
    <w:rsid w:val="00A55E76"/>
    <w:rsid w:val="00A55F68"/>
    <w:rsid w:val="00A56033"/>
    <w:rsid w:val="00A5637C"/>
    <w:rsid w:val="00A56475"/>
    <w:rsid w:val="00A56489"/>
    <w:rsid w:val="00A564E3"/>
    <w:rsid w:val="00A565DC"/>
    <w:rsid w:val="00A565DE"/>
    <w:rsid w:val="00A566E8"/>
    <w:rsid w:val="00A56735"/>
    <w:rsid w:val="00A56752"/>
    <w:rsid w:val="00A567C9"/>
    <w:rsid w:val="00A5687D"/>
    <w:rsid w:val="00A568A5"/>
    <w:rsid w:val="00A568DF"/>
    <w:rsid w:val="00A56938"/>
    <w:rsid w:val="00A569C0"/>
    <w:rsid w:val="00A56AFD"/>
    <w:rsid w:val="00A56C2A"/>
    <w:rsid w:val="00A56C2C"/>
    <w:rsid w:val="00A56D0A"/>
    <w:rsid w:val="00A56D27"/>
    <w:rsid w:val="00A57030"/>
    <w:rsid w:val="00A5708F"/>
    <w:rsid w:val="00A5711A"/>
    <w:rsid w:val="00A57168"/>
    <w:rsid w:val="00A57212"/>
    <w:rsid w:val="00A572A5"/>
    <w:rsid w:val="00A57311"/>
    <w:rsid w:val="00A57441"/>
    <w:rsid w:val="00A5772F"/>
    <w:rsid w:val="00A5787F"/>
    <w:rsid w:val="00A57916"/>
    <w:rsid w:val="00A57B37"/>
    <w:rsid w:val="00A57B6B"/>
    <w:rsid w:val="00A57BD6"/>
    <w:rsid w:val="00A57D91"/>
    <w:rsid w:val="00A57DAD"/>
    <w:rsid w:val="00A57EC0"/>
    <w:rsid w:val="00A57EDB"/>
    <w:rsid w:val="00A57F96"/>
    <w:rsid w:val="00A6006C"/>
    <w:rsid w:val="00A60164"/>
    <w:rsid w:val="00A603D2"/>
    <w:rsid w:val="00A60563"/>
    <w:rsid w:val="00A6065A"/>
    <w:rsid w:val="00A606AC"/>
    <w:rsid w:val="00A607D7"/>
    <w:rsid w:val="00A609BC"/>
    <w:rsid w:val="00A60B4F"/>
    <w:rsid w:val="00A60BF5"/>
    <w:rsid w:val="00A60D1B"/>
    <w:rsid w:val="00A60DFF"/>
    <w:rsid w:val="00A60E20"/>
    <w:rsid w:val="00A60E30"/>
    <w:rsid w:val="00A60EBB"/>
    <w:rsid w:val="00A60F35"/>
    <w:rsid w:val="00A61182"/>
    <w:rsid w:val="00A611F0"/>
    <w:rsid w:val="00A61202"/>
    <w:rsid w:val="00A61401"/>
    <w:rsid w:val="00A615A0"/>
    <w:rsid w:val="00A615AF"/>
    <w:rsid w:val="00A61784"/>
    <w:rsid w:val="00A61828"/>
    <w:rsid w:val="00A6182C"/>
    <w:rsid w:val="00A61879"/>
    <w:rsid w:val="00A61886"/>
    <w:rsid w:val="00A6189D"/>
    <w:rsid w:val="00A61990"/>
    <w:rsid w:val="00A619F2"/>
    <w:rsid w:val="00A61A7F"/>
    <w:rsid w:val="00A61B8B"/>
    <w:rsid w:val="00A61B8D"/>
    <w:rsid w:val="00A61CB9"/>
    <w:rsid w:val="00A61D7C"/>
    <w:rsid w:val="00A61DC8"/>
    <w:rsid w:val="00A61F65"/>
    <w:rsid w:val="00A6206D"/>
    <w:rsid w:val="00A621F3"/>
    <w:rsid w:val="00A62374"/>
    <w:rsid w:val="00A623EF"/>
    <w:rsid w:val="00A62454"/>
    <w:rsid w:val="00A62491"/>
    <w:rsid w:val="00A627E0"/>
    <w:rsid w:val="00A62890"/>
    <w:rsid w:val="00A62953"/>
    <w:rsid w:val="00A62980"/>
    <w:rsid w:val="00A629B6"/>
    <w:rsid w:val="00A62AB9"/>
    <w:rsid w:val="00A62C55"/>
    <w:rsid w:val="00A62C58"/>
    <w:rsid w:val="00A62C81"/>
    <w:rsid w:val="00A62D6F"/>
    <w:rsid w:val="00A62E41"/>
    <w:rsid w:val="00A62F4A"/>
    <w:rsid w:val="00A63001"/>
    <w:rsid w:val="00A630D3"/>
    <w:rsid w:val="00A63244"/>
    <w:rsid w:val="00A6325B"/>
    <w:rsid w:val="00A63564"/>
    <w:rsid w:val="00A6367F"/>
    <w:rsid w:val="00A63872"/>
    <w:rsid w:val="00A638DA"/>
    <w:rsid w:val="00A638EB"/>
    <w:rsid w:val="00A63A37"/>
    <w:rsid w:val="00A63A60"/>
    <w:rsid w:val="00A63AA9"/>
    <w:rsid w:val="00A63B22"/>
    <w:rsid w:val="00A63CD7"/>
    <w:rsid w:val="00A63D06"/>
    <w:rsid w:val="00A63D83"/>
    <w:rsid w:val="00A63EDF"/>
    <w:rsid w:val="00A64196"/>
    <w:rsid w:val="00A641BC"/>
    <w:rsid w:val="00A642A4"/>
    <w:rsid w:val="00A6430D"/>
    <w:rsid w:val="00A6446D"/>
    <w:rsid w:val="00A645AA"/>
    <w:rsid w:val="00A64603"/>
    <w:rsid w:val="00A64762"/>
    <w:rsid w:val="00A647A9"/>
    <w:rsid w:val="00A647E2"/>
    <w:rsid w:val="00A649B4"/>
    <w:rsid w:val="00A649B6"/>
    <w:rsid w:val="00A64A47"/>
    <w:rsid w:val="00A64AFC"/>
    <w:rsid w:val="00A64BB9"/>
    <w:rsid w:val="00A64BC7"/>
    <w:rsid w:val="00A64E62"/>
    <w:rsid w:val="00A64EB1"/>
    <w:rsid w:val="00A64EE9"/>
    <w:rsid w:val="00A650C4"/>
    <w:rsid w:val="00A650D8"/>
    <w:rsid w:val="00A65153"/>
    <w:rsid w:val="00A65347"/>
    <w:rsid w:val="00A65396"/>
    <w:rsid w:val="00A65417"/>
    <w:rsid w:val="00A655C8"/>
    <w:rsid w:val="00A655EA"/>
    <w:rsid w:val="00A65631"/>
    <w:rsid w:val="00A6563A"/>
    <w:rsid w:val="00A6563F"/>
    <w:rsid w:val="00A6576F"/>
    <w:rsid w:val="00A6578A"/>
    <w:rsid w:val="00A657CF"/>
    <w:rsid w:val="00A65887"/>
    <w:rsid w:val="00A65BE4"/>
    <w:rsid w:val="00A65C72"/>
    <w:rsid w:val="00A65CEB"/>
    <w:rsid w:val="00A65D73"/>
    <w:rsid w:val="00A65D7E"/>
    <w:rsid w:val="00A65E73"/>
    <w:rsid w:val="00A65F12"/>
    <w:rsid w:val="00A65FBF"/>
    <w:rsid w:val="00A66036"/>
    <w:rsid w:val="00A66058"/>
    <w:rsid w:val="00A662B5"/>
    <w:rsid w:val="00A6636E"/>
    <w:rsid w:val="00A666DC"/>
    <w:rsid w:val="00A667CA"/>
    <w:rsid w:val="00A66851"/>
    <w:rsid w:val="00A668D1"/>
    <w:rsid w:val="00A669D6"/>
    <w:rsid w:val="00A66B02"/>
    <w:rsid w:val="00A66D53"/>
    <w:rsid w:val="00A66DAB"/>
    <w:rsid w:val="00A66DB3"/>
    <w:rsid w:val="00A66F35"/>
    <w:rsid w:val="00A670EA"/>
    <w:rsid w:val="00A6715A"/>
    <w:rsid w:val="00A671A8"/>
    <w:rsid w:val="00A6721E"/>
    <w:rsid w:val="00A672E5"/>
    <w:rsid w:val="00A67435"/>
    <w:rsid w:val="00A6743F"/>
    <w:rsid w:val="00A674E2"/>
    <w:rsid w:val="00A67721"/>
    <w:rsid w:val="00A6778B"/>
    <w:rsid w:val="00A677C1"/>
    <w:rsid w:val="00A67884"/>
    <w:rsid w:val="00A678EA"/>
    <w:rsid w:val="00A67936"/>
    <w:rsid w:val="00A67A09"/>
    <w:rsid w:val="00A67A8E"/>
    <w:rsid w:val="00A67AC6"/>
    <w:rsid w:val="00A67B98"/>
    <w:rsid w:val="00A67E3E"/>
    <w:rsid w:val="00A67F1E"/>
    <w:rsid w:val="00A70061"/>
    <w:rsid w:val="00A7014A"/>
    <w:rsid w:val="00A7014F"/>
    <w:rsid w:val="00A70466"/>
    <w:rsid w:val="00A70587"/>
    <w:rsid w:val="00A7072E"/>
    <w:rsid w:val="00A707EB"/>
    <w:rsid w:val="00A70A26"/>
    <w:rsid w:val="00A70A35"/>
    <w:rsid w:val="00A70B01"/>
    <w:rsid w:val="00A70B7E"/>
    <w:rsid w:val="00A70C9C"/>
    <w:rsid w:val="00A70CB0"/>
    <w:rsid w:val="00A70CCD"/>
    <w:rsid w:val="00A70F51"/>
    <w:rsid w:val="00A70FF8"/>
    <w:rsid w:val="00A71097"/>
    <w:rsid w:val="00A71209"/>
    <w:rsid w:val="00A7127F"/>
    <w:rsid w:val="00A712B5"/>
    <w:rsid w:val="00A712C5"/>
    <w:rsid w:val="00A7141F"/>
    <w:rsid w:val="00A715C2"/>
    <w:rsid w:val="00A71668"/>
    <w:rsid w:val="00A718D9"/>
    <w:rsid w:val="00A71AC7"/>
    <w:rsid w:val="00A71BF9"/>
    <w:rsid w:val="00A71CE4"/>
    <w:rsid w:val="00A71D6B"/>
    <w:rsid w:val="00A71F00"/>
    <w:rsid w:val="00A71F75"/>
    <w:rsid w:val="00A7201C"/>
    <w:rsid w:val="00A72042"/>
    <w:rsid w:val="00A72376"/>
    <w:rsid w:val="00A72398"/>
    <w:rsid w:val="00A726A3"/>
    <w:rsid w:val="00A726DE"/>
    <w:rsid w:val="00A7271E"/>
    <w:rsid w:val="00A7277B"/>
    <w:rsid w:val="00A728D5"/>
    <w:rsid w:val="00A728FE"/>
    <w:rsid w:val="00A72954"/>
    <w:rsid w:val="00A72C35"/>
    <w:rsid w:val="00A72CA5"/>
    <w:rsid w:val="00A72D12"/>
    <w:rsid w:val="00A72D73"/>
    <w:rsid w:val="00A730C8"/>
    <w:rsid w:val="00A73140"/>
    <w:rsid w:val="00A731E8"/>
    <w:rsid w:val="00A73242"/>
    <w:rsid w:val="00A734B6"/>
    <w:rsid w:val="00A7356D"/>
    <w:rsid w:val="00A735CC"/>
    <w:rsid w:val="00A7369A"/>
    <w:rsid w:val="00A737B9"/>
    <w:rsid w:val="00A73873"/>
    <w:rsid w:val="00A739AB"/>
    <w:rsid w:val="00A739C0"/>
    <w:rsid w:val="00A73C5C"/>
    <w:rsid w:val="00A73D4C"/>
    <w:rsid w:val="00A73E88"/>
    <w:rsid w:val="00A73FE9"/>
    <w:rsid w:val="00A741E8"/>
    <w:rsid w:val="00A74387"/>
    <w:rsid w:val="00A74435"/>
    <w:rsid w:val="00A744A2"/>
    <w:rsid w:val="00A74520"/>
    <w:rsid w:val="00A74549"/>
    <w:rsid w:val="00A74598"/>
    <w:rsid w:val="00A745D9"/>
    <w:rsid w:val="00A74B8A"/>
    <w:rsid w:val="00A74E04"/>
    <w:rsid w:val="00A74E1B"/>
    <w:rsid w:val="00A74E76"/>
    <w:rsid w:val="00A74F0B"/>
    <w:rsid w:val="00A74F2B"/>
    <w:rsid w:val="00A74F6C"/>
    <w:rsid w:val="00A75208"/>
    <w:rsid w:val="00A7520A"/>
    <w:rsid w:val="00A75212"/>
    <w:rsid w:val="00A7538B"/>
    <w:rsid w:val="00A754B8"/>
    <w:rsid w:val="00A756E6"/>
    <w:rsid w:val="00A7579C"/>
    <w:rsid w:val="00A75920"/>
    <w:rsid w:val="00A75967"/>
    <w:rsid w:val="00A7599F"/>
    <w:rsid w:val="00A75B82"/>
    <w:rsid w:val="00A75C12"/>
    <w:rsid w:val="00A75C2D"/>
    <w:rsid w:val="00A75CD5"/>
    <w:rsid w:val="00A75DE7"/>
    <w:rsid w:val="00A75F66"/>
    <w:rsid w:val="00A75F9C"/>
    <w:rsid w:val="00A760AA"/>
    <w:rsid w:val="00A762F9"/>
    <w:rsid w:val="00A7634B"/>
    <w:rsid w:val="00A764B9"/>
    <w:rsid w:val="00A764C0"/>
    <w:rsid w:val="00A764F1"/>
    <w:rsid w:val="00A7660F"/>
    <w:rsid w:val="00A76696"/>
    <w:rsid w:val="00A7676C"/>
    <w:rsid w:val="00A767AC"/>
    <w:rsid w:val="00A769A7"/>
    <w:rsid w:val="00A769F5"/>
    <w:rsid w:val="00A76A52"/>
    <w:rsid w:val="00A76B80"/>
    <w:rsid w:val="00A76BF2"/>
    <w:rsid w:val="00A76BFA"/>
    <w:rsid w:val="00A76C10"/>
    <w:rsid w:val="00A76E0F"/>
    <w:rsid w:val="00A77007"/>
    <w:rsid w:val="00A77062"/>
    <w:rsid w:val="00A7707F"/>
    <w:rsid w:val="00A770A5"/>
    <w:rsid w:val="00A772AE"/>
    <w:rsid w:val="00A77325"/>
    <w:rsid w:val="00A7735F"/>
    <w:rsid w:val="00A77466"/>
    <w:rsid w:val="00A77542"/>
    <w:rsid w:val="00A775AA"/>
    <w:rsid w:val="00A776AA"/>
    <w:rsid w:val="00A77774"/>
    <w:rsid w:val="00A77A4A"/>
    <w:rsid w:val="00A77ADA"/>
    <w:rsid w:val="00A77BA8"/>
    <w:rsid w:val="00A77BDB"/>
    <w:rsid w:val="00A77C78"/>
    <w:rsid w:val="00A77CB5"/>
    <w:rsid w:val="00A77DDA"/>
    <w:rsid w:val="00A77F15"/>
    <w:rsid w:val="00A77F26"/>
    <w:rsid w:val="00A80041"/>
    <w:rsid w:val="00A800F7"/>
    <w:rsid w:val="00A8038D"/>
    <w:rsid w:val="00A804FB"/>
    <w:rsid w:val="00A8062F"/>
    <w:rsid w:val="00A80633"/>
    <w:rsid w:val="00A806D6"/>
    <w:rsid w:val="00A80A1A"/>
    <w:rsid w:val="00A80B9F"/>
    <w:rsid w:val="00A80BBB"/>
    <w:rsid w:val="00A80CC4"/>
    <w:rsid w:val="00A80D15"/>
    <w:rsid w:val="00A80E12"/>
    <w:rsid w:val="00A80E9D"/>
    <w:rsid w:val="00A811B2"/>
    <w:rsid w:val="00A811BF"/>
    <w:rsid w:val="00A811FE"/>
    <w:rsid w:val="00A81341"/>
    <w:rsid w:val="00A8135C"/>
    <w:rsid w:val="00A814C7"/>
    <w:rsid w:val="00A81633"/>
    <w:rsid w:val="00A81694"/>
    <w:rsid w:val="00A816D1"/>
    <w:rsid w:val="00A817E7"/>
    <w:rsid w:val="00A81877"/>
    <w:rsid w:val="00A819D9"/>
    <w:rsid w:val="00A81CA5"/>
    <w:rsid w:val="00A81D51"/>
    <w:rsid w:val="00A81D5F"/>
    <w:rsid w:val="00A81D9B"/>
    <w:rsid w:val="00A81EFA"/>
    <w:rsid w:val="00A8209F"/>
    <w:rsid w:val="00A8221B"/>
    <w:rsid w:val="00A8223E"/>
    <w:rsid w:val="00A82268"/>
    <w:rsid w:val="00A82295"/>
    <w:rsid w:val="00A82319"/>
    <w:rsid w:val="00A82472"/>
    <w:rsid w:val="00A824BD"/>
    <w:rsid w:val="00A82508"/>
    <w:rsid w:val="00A8260D"/>
    <w:rsid w:val="00A8263B"/>
    <w:rsid w:val="00A8270D"/>
    <w:rsid w:val="00A82803"/>
    <w:rsid w:val="00A828A7"/>
    <w:rsid w:val="00A82961"/>
    <w:rsid w:val="00A829D7"/>
    <w:rsid w:val="00A82A49"/>
    <w:rsid w:val="00A82B49"/>
    <w:rsid w:val="00A82C1E"/>
    <w:rsid w:val="00A82F2B"/>
    <w:rsid w:val="00A82F3A"/>
    <w:rsid w:val="00A82FDF"/>
    <w:rsid w:val="00A830EF"/>
    <w:rsid w:val="00A830F1"/>
    <w:rsid w:val="00A831F0"/>
    <w:rsid w:val="00A8321A"/>
    <w:rsid w:val="00A8323D"/>
    <w:rsid w:val="00A832A8"/>
    <w:rsid w:val="00A832BE"/>
    <w:rsid w:val="00A83309"/>
    <w:rsid w:val="00A834D6"/>
    <w:rsid w:val="00A837EF"/>
    <w:rsid w:val="00A83954"/>
    <w:rsid w:val="00A83964"/>
    <w:rsid w:val="00A83ACF"/>
    <w:rsid w:val="00A83BF1"/>
    <w:rsid w:val="00A83CA0"/>
    <w:rsid w:val="00A83D73"/>
    <w:rsid w:val="00A83E10"/>
    <w:rsid w:val="00A8414C"/>
    <w:rsid w:val="00A84298"/>
    <w:rsid w:val="00A842BD"/>
    <w:rsid w:val="00A842CC"/>
    <w:rsid w:val="00A842E2"/>
    <w:rsid w:val="00A844CE"/>
    <w:rsid w:val="00A84527"/>
    <w:rsid w:val="00A8455B"/>
    <w:rsid w:val="00A846AD"/>
    <w:rsid w:val="00A8488D"/>
    <w:rsid w:val="00A84908"/>
    <w:rsid w:val="00A849E5"/>
    <w:rsid w:val="00A84A58"/>
    <w:rsid w:val="00A84B80"/>
    <w:rsid w:val="00A84EBF"/>
    <w:rsid w:val="00A84EE4"/>
    <w:rsid w:val="00A84F6A"/>
    <w:rsid w:val="00A8505E"/>
    <w:rsid w:val="00A850B8"/>
    <w:rsid w:val="00A85173"/>
    <w:rsid w:val="00A851D3"/>
    <w:rsid w:val="00A85237"/>
    <w:rsid w:val="00A8523D"/>
    <w:rsid w:val="00A8525D"/>
    <w:rsid w:val="00A852A7"/>
    <w:rsid w:val="00A85301"/>
    <w:rsid w:val="00A853D7"/>
    <w:rsid w:val="00A85489"/>
    <w:rsid w:val="00A8552F"/>
    <w:rsid w:val="00A85661"/>
    <w:rsid w:val="00A856E4"/>
    <w:rsid w:val="00A8583F"/>
    <w:rsid w:val="00A8585C"/>
    <w:rsid w:val="00A85A82"/>
    <w:rsid w:val="00A85ABD"/>
    <w:rsid w:val="00A85AFC"/>
    <w:rsid w:val="00A85BD2"/>
    <w:rsid w:val="00A85BE0"/>
    <w:rsid w:val="00A85DF4"/>
    <w:rsid w:val="00A85E49"/>
    <w:rsid w:val="00A85FFF"/>
    <w:rsid w:val="00A86024"/>
    <w:rsid w:val="00A86068"/>
    <w:rsid w:val="00A86139"/>
    <w:rsid w:val="00A861C3"/>
    <w:rsid w:val="00A86462"/>
    <w:rsid w:val="00A8647A"/>
    <w:rsid w:val="00A864F1"/>
    <w:rsid w:val="00A8665B"/>
    <w:rsid w:val="00A8670D"/>
    <w:rsid w:val="00A867E7"/>
    <w:rsid w:val="00A8682A"/>
    <w:rsid w:val="00A86903"/>
    <w:rsid w:val="00A869AC"/>
    <w:rsid w:val="00A86C2B"/>
    <w:rsid w:val="00A86C6D"/>
    <w:rsid w:val="00A86EB4"/>
    <w:rsid w:val="00A86F67"/>
    <w:rsid w:val="00A86FEF"/>
    <w:rsid w:val="00A8706A"/>
    <w:rsid w:val="00A87073"/>
    <w:rsid w:val="00A87426"/>
    <w:rsid w:val="00A87482"/>
    <w:rsid w:val="00A87591"/>
    <w:rsid w:val="00A875B7"/>
    <w:rsid w:val="00A875E8"/>
    <w:rsid w:val="00A875EB"/>
    <w:rsid w:val="00A87648"/>
    <w:rsid w:val="00A876BB"/>
    <w:rsid w:val="00A8770F"/>
    <w:rsid w:val="00A877EF"/>
    <w:rsid w:val="00A87AA7"/>
    <w:rsid w:val="00A87AEC"/>
    <w:rsid w:val="00A87B58"/>
    <w:rsid w:val="00A87BDF"/>
    <w:rsid w:val="00A87C88"/>
    <w:rsid w:val="00A87E73"/>
    <w:rsid w:val="00A87F4E"/>
    <w:rsid w:val="00A90094"/>
    <w:rsid w:val="00A90134"/>
    <w:rsid w:val="00A901CB"/>
    <w:rsid w:val="00A90258"/>
    <w:rsid w:val="00A9054E"/>
    <w:rsid w:val="00A9055F"/>
    <w:rsid w:val="00A905F1"/>
    <w:rsid w:val="00A906D3"/>
    <w:rsid w:val="00A90973"/>
    <w:rsid w:val="00A90A68"/>
    <w:rsid w:val="00A90C6E"/>
    <w:rsid w:val="00A90CCD"/>
    <w:rsid w:val="00A90D5E"/>
    <w:rsid w:val="00A90D84"/>
    <w:rsid w:val="00A90E27"/>
    <w:rsid w:val="00A90E55"/>
    <w:rsid w:val="00A90E5C"/>
    <w:rsid w:val="00A90EE5"/>
    <w:rsid w:val="00A90F11"/>
    <w:rsid w:val="00A90F87"/>
    <w:rsid w:val="00A91035"/>
    <w:rsid w:val="00A91218"/>
    <w:rsid w:val="00A91298"/>
    <w:rsid w:val="00A91402"/>
    <w:rsid w:val="00A9140C"/>
    <w:rsid w:val="00A91427"/>
    <w:rsid w:val="00A91469"/>
    <w:rsid w:val="00A91470"/>
    <w:rsid w:val="00A914AD"/>
    <w:rsid w:val="00A9155E"/>
    <w:rsid w:val="00A9164F"/>
    <w:rsid w:val="00A917F4"/>
    <w:rsid w:val="00A918D2"/>
    <w:rsid w:val="00A91941"/>
    <w:rsid w:val="00A91EAD"/>
    <w:rsid w:val="00A91F0A"/>
    <w:rsid w:val="00A91F3B"/>
    <w:rsid w:val="00A91F3E"/>
    <w:rsid w:val="00A92171"/>
    <w:rsid w:val="00A921D7"/>
    <w:rsid w:val="00A92457"/>
    <w:rsid w:val="00A92607"/>
    <w:rsid w:val="00A926D7"/>
    <w:rsid w:val="00A927EE"/>
    <w:rsid w:val="00A92ACB"/>
    <w:rsid w:val="00A92B81"/>
    <w:rsid w:val="00A92D47"/>
    <w:rsid w:val="00A9309F"/>
    <w:rsid w:val="00A931DE"/>
    <w:rsid w:val="00A93481"/>
    <w:rsid w:val="00A934FE"/>
    <w:rsid w:val="00A9378F"/>
    <w:rsid w:val="00A93800"/>
    <w:rsid w:val="00A938E5"/>
    <w:rsid w:val="00A93942"/>
    <w:rsid w:val="00A93AF5"/>
    <w:rsid w:val="00A93AF6"/>
    <w:rsid w:val="00A93B1E"/>
    <w:rsid w:val="00A93BDA"/>
    <w:rsid w:val="00A93C2F"/>
    <w:rsid w:val="00A93E00"/>
    <w:rsid w:val="00A93E34"/>
    <w:rsid w:val="00A93EB3"/>
    <w:rsid w:val="00A93EC4"/>
    <w:rsid w:val="00A93F8B"/>
    <w:rsid w:val="00A93FAE"/>
    <w:rsid w:val="00A93FDE"/>
    <w:rsid w:val="00A941FE"/>
    <w:rsid w:val="00A94317"/>
    <w:rsid w:val="00A94373"/>
    <w:rsid w:val="00A9452E"/>
    <w:rsid w:val="00A9471B"/>
    <w:rsid w:val="00A948C9"/>
    <w:rsid w:val="00A94A70"/>
    <w:rsid w:val="00A94ADE"/>
    <w:rsid w:val="00A94BB8"/>
    <w:rsid w:val="00A94F61"/>
    <w:rsid w:val="00A95024"/>
    <w:rsid w:val="00A9505F"/>
    <w:rsid w:val="00A9506F"/>
    <w:rsid w:val="00A9508C"/>
    <w:rsid w:val="00A951F1"/>
    <w:rsid w:val="00A9526D"/>
    <w:rsid w:val="00A953A4"/>
    <w:rsid w:val="00A95623"/>
    <w:rsid w:val="00A9564E"/>
    <w:rsid w:val="00A9571A"/>
    <w:rsid w:val="00A957E0"/>
    <w:rsid w:val="00A95846"/>
    <w:rsid w:val="00A95A3E"/>
    <w:rsid w:val="00A95B18"/>
    <w:rsid w:val="00A95B82"/>
    <w:rsid w:val="00A95DA1"/>
    <w:rsid w:val="00A95E1C"/>
    <w:rsid w:val="00A96058"/>
    <w:rsid w:val="00A960CA"/>
    <w:rsid w:val="00A96323"/>
    <w:rsid w:val="00A964D1"/>
    <w:rsid w:val="00A964EC"/>
    <w:rsid w:val="00A9651E"/>
    <w:rsid w:val="00A96695"/>
    <w:rsid w:val="00A96905"/>
    <w:rsid w:val="00A9692B"/>
    <w:rsid w:val="00A96A52"/>
    <w:rsid w:val="00A96AC5"/>
    <w:rsid w:val="00A96AD0"/>
    <w:rsid w:val="00A96B13"/>
    <w:rsid w:val="00A96CF6"/>
    <w:rsid w:val="00A96D7E"/>
    <w:rsid w:val="00A96D89"/>
    <w:rsid w:val="00A96F06"/>
    <w:rsid w:val="00A96F44"/>
    <w:rsid w:val="00A9727C"/>
    <w:rsid w:val="00A9754F"/>
    <w:rsid w:val="00A975CB"/>
    <w:rsid w:val="00A97666"/>
    <w:rsid w:val="00A977DC"/>
    <w:rsid w:val="00A9780C"/>
    <w:rsid w:val="00A97ACD"/>
    <w:rsid w:val="00A97AD4"/>
    <w:rsid w:val="00A97B8C"/>
    <w:rsid w:val="00A97DB2"/>
    <w:rsid w:val="00A97DBD"/>
    <w:rsid w:val="00A97EF9"/>
    <w:rsid w:val="00AA0003"/>
    <w:rsid w:val="00AA00F3"/>
    <w:rsid w:val="00AA0104"/>
    <w:rsid w:val="00AA0288"/>
    <w:rsid w:val="00AA054F"/>
    <w:rsid w:val="00AA05C4"/>
    <w:rsid w:val="00AA0605"/>
    <w:rsid w:val="00AA06A6"/>
    <w:rsid w:val="00AA081A"/>
    <w:rsid w:val="00AA0834"/>
    <w:rsid w:val="00AA0925"/>
    <w:rsid w:val="00AA093E"/>
    <w:rsid w:val="00AA09E3"/>
    <w:rsid w:val="00AA0BDE"/>
    <w:rsid w:val="00AA0CD0"/>
    <w:rsid w:val="00AA0CE7"/>
    <w:rsid w:val="00AA0D28"/>
    <w:rsid w:val="00AA0D2F"/>
    <w:rsid w:val="00AA0D9A"/>
    <w:rsid w:val="00AA0D9F"/>
    <w:rsid w:val="00AA0E33"/>
    <w:rsid w:val="00AA1073"/>
    <w:rsid w:val="00AA10D1"/>
    <w:rsid w:val="00AA11F2"/>
    <w:rsid w:val="00AA1264"/>
    <w:rsid w:val="00AA13DD"/>
    <w:rsid w:val="00AA13E8"/>
    <w:rsid w:val="00AA1442"/>
    <w:rsid w:val="00AA158B"/>
    <w:rsid w:val="00AA1657"/>
    <w:rsid w:val="00AA16A2"/>
    <w:rsid w:val="00AA1740"/>
    <w:rsid w:val="00AA1957"/>
    <w:rsid w:val="00AA19F7"/>
    <w:rsid w:val="00AA1A75"/>
    <w:rsid w:val="00AA1AF3"/>
    <w:rsid w:val="00AA1C21"/>
    <w:rsid w:val="00AA1C3F"/>
    <w:rsid w:val="00AA1CB7"/>
    <w:rsid w:val="00AA1D12"/>
    <w:rsid w:val="00AA1D6F"/>
    <w:rsid w:val="00AA1E73"/>
    <w:rsid w:val="00AA1EEC"/>
    <w:rsid w:val="00AA1F32"/>
    <w:rsid w:val="00AA1FF7"/>
    <w:rsid w:val="00AA210C"/>
    <w:rsid w:val="00AA21BC"/>
    <w:rsid w:val="00AA2224"/>
    <w:rsid w:val="00AA2232"/>
    <w:rsid w:val="00AA226A"/>
    <w:rsid w:val="00AA2426"/>
    <w:rsid w:val="00AA24D0"/>
    <w:rsid w:val="00AA27DC"/>
    <w:rsid w:val="00AA27F8"/>
    <w:rsid w:val="00AA29F2"/>
    <w:rsid w:val="00AA2B3F"/>
    <w:rsid w:val="00AA2CD8"/>
    <w:rsid w:val="00AA2CF8"/>
    <w:rsid w:val="00AA2E4E"/>
    <w:rsid w:val="00AA2E7E"/>
    <w:rsid w:val="00AA30A2"/>
    <w:rsid w:val="00AA33E1"/>
    <w:rsid w:val="00AA3667"/>
    <w:rsid w:val="00AA3678"/>
    <w:rsid w:val="00AA36FC"/>
    <w:rsid w:val="00AA3745"/>
    <w:rsid w:val="00AA37AF"/>
    <w:rsid w:val="00AA3883"/>
    <w:rsid w:val="00AA3900"/>
    <w:rsid w:val="00AA3A62"/>
    <w:rsid w:val="00AA3C5C"/>
    <w:rsid w:val="00AA3CC5"/>
    <w:rsid w:val="00AA3D06"/>
    <w:rsid w:val="00AA3DA7"/>
    <w:rsid w:val="00AA3ED1"/>
    <w:rsid w:val="00AA3F89"/>
    <w:rsid w:val="00AA4026"/>
    <w:rsid w:val="00AA41EA"/>
    <w:rsid w:val="00AA4465"/>
    <w:rsid w:val="00AA4589"/>
    <w:rsid w:val="00AA45C0"/>
    <w:rsid w:val="00AA45CE"/>
    <w:rsid w:val="00AA461D"/>
    <w:rsid w:val="00AA466C"/>
    <w:rsid w:val="00AA4A96"/>
    <w:rsid w:val="00AA4ABF"/>
    <w:rsid w:val="00AA4ACC"/>
    <w:rsid w:val="00AA4C09"/>
    <w:rsid w:val="00AA4E78"/>
    <w:rsid w:val="00AA4F41"/>
    <w:rsid w:val="00AA4FF1"/>
    <w:rsid w:val="00AA5019"/>
    <w:rsid w:val="00AA50E8"/>
    <w:rsid w:val="00AA512D"/>
    <w:rsid w:val="00AA52B3"/>
    <w:rsid w:val="00AA5304"/>
    <w:rsid w:val="00AA5305"/>
    <w:rsid w:val="00AA5368"/>
    <w:rsid w:val="00AA541B"/>
    <w:rsid w:val="00AA5546"/>
    <w:rsid w:val="00AA5584"/>
    <w:rsid w:val="00AA5720"/>
    <w:rsid w:val="00AA576F"/>
    <w:rsid w:val="00AA581A"/>
    <w:rsid w:val="00AA5865"/>
    <w:rsid w:val="00AA5A4C"/>
    <w:rsid w:val="00AA5C0F"/>
    <w:rsid w:val="00AA5C1B"/>
    <w:rsid w:val="00AA5C57"/>
    <w:rsid w:val="00AA5CC5"/>
    <w:rsid w:val="00AA5EB3"/>
    <w:rsid w:val="00AA5F62"/>
    <w:rsid w:val="00AA5FFA"/>
    <w:rsid w:val="00AA6026"/>
    <w:rsid w:val="00AA609B"/>
    <w:rsid w:val="00AA60D4"/>
    <w:rsid w:val="00AA6206"/>
    <w:rsid w:val="00AA6207"/>
    <w:rsid w:val="00AA62C9"/>
    <w:rsid w:val="00AA630A"/>
    <w:rsid w:val="00AA6372"/>
    <w:rsid w:val="00AA6475"/>
    <w:rsid w:val="00AA663B"/>
    <w:rsid w:val="00AA6646"/>
    <w:rsid w:val="00AA66FE"/>
    <w:rsid w:val="00AA6767"/>
    <w:rsid w:val="00AA67FE"/>
    <w:rsid w:val="00AA69EF"/>
    <w:rsid w:val="00AA6B73"/>
    <w:rsid w:val="00AA6CA2"/>
    <w:rsid w:val="00AA6DA2"/>
    <w:rsid w:val="00AA6E0B"/>
    <w:rsid w:val="00AA6E4C"/>
    <w:rsid w:val="00AA6F21"/>
    <w:rsid w:val="00AA6F9A"/>
    <w:rsid w:val="00AA6FBD"/>
    <w:rsid w:val="00AA7087"/>
    <w:rsid w:val="00AA71C6"/>
    <w:rsid w:val="00AA7279"/>
    <w:rsid w:val="00AA74A9"/>
    <w:rsid w:val="00AA74B8"/>
    <w:rsid w:val="00AA74F6"/>
    <w:rsid w:val="00AA7701"/>
    <w:rsid w:val="00AA7ACE"/>
    <w:rsid w:val="00AA7BA3"/>
    <w:rsid w:val="00AA7C2D"/>
    <w:rsid w:val="00AA7C2E"/>
    <w:rsid w:val="00AA7C4F"/>
    <w:rsid w:val="00AA7D6D"/>
    <w:rsid w:val="00AA7E89"/>
    <w:rsid w:val="00AA7F32"/>
    <w:rsid w:val="00AA7FB7"/>
    <w:rsid w:val="00AB0001"/>
    <w:rsid w:val="00AB001C"/>
    <w:rsid w:val="00AB00D7"/>
    <w:rsid w:val="00AB01B9"/>
    <w:rsid w:val="00AB01D4"/>
    <w:rsid w:val="00AB023B"/>
    <w:rsid w:val="00AB02C8"/>
    <w:rsid w:val="00AB03B6"/>
    <w:rsid w:val="00AB05BC"/>
    <w:rsid w:val="00AB06B8"/>
    <w:rsid w:val="00AB06E6"/>
    <w:rsid w:val="00AB0715"/>
    <w:rsid w:val="00AB074C"/>
    <w:rsid w:val="00AB08AB"/>
    <w:rsid w:val="00AB0941"/>
    <w:rsid w:val="00AB099A"/>
    <w:rsid w:val="00AB0ADE"/>
    <w:rsid w:val="00AB0B59"/>
    <w:rsid w:val="00AB0CA0"/>
    <w:rsid w:val="00AB0F31"/>
    <w:rsid w:val="00AB102D"/>
    <w:rsid w:val="00AB10D1"/>
    <w:rsid w:val="00AB1141"/>
    <w:rsid w:val="00AB1162"/>
    <w:rsid w:val="00AB12A9"/>
    <w:rsid w:val="00AB136B"/>
    <w:rsid w:val="00AB1376"/>
    <w:rsid w:val="00AB13A1"/>
    <w:rsid w:val="00AB13D6"/>
    <w:rsid w:val="00AB147B"/>
    <w:rsid w:val="00AB1624"/>
    <w:rsid w:val="00AB1705"/>
    <w:rsid w:val="00AB17FF"/>
    <w:rsid w:val="00AB1A33"/>
    <w:rsid w:val="00AB1A73"/>
    <w:rsid w:val="00AB1A92"/>
    <w:rsid w:val="00AB1F82"/>
    <w:rsid w:val="00AB2154"/>
    <w:rsid w:val="00AB2183"/>
    <w:rsid w:val="00AB2283"/>
    <w:rsid w:val="00AB2294"/>
    <w:rsid w:val="00AB22D7"/>
    <w:rsid w:val="00AB22E0"/>
    <w:rsid w:val="00AB23E8"/>
    <w:rsid w:val="00AB244A"/>
    <w:rsid w:val="00AB2857"/>
    <w:rsid w:val="00AB2BFE"/>
    <w:rsid w:val="00AB2C88"/>
    <w:rsid w:val="00AB2CDD"/>
    <w:rsid w:val="00AB2E1B"/>
    <w:rsid w:val="00AB2EB7"/>
    <w:rsid w:val="00AB2FD3"/>
    <w:rsid w:val="00AB3071"/>
    <w:rsid w:val="00AB307A"/>
    <w:rsid w:val="00AB30DA"/>
    <w:rsid w:val="00AB30F2"/>
    <w:rsid w:val="00AB31BE"/>
    <w:rsid w:val="00AB3230"/>
    <w:rsid w:val="00AB3234"/>
    <w:rsid w:val="00AB3241"/>
    <w:rsid w:val="00AB325D"/>
    <w:rsid w:val="00AB3299"/>
    <w:rsid w:val="00AB3351"/>
    <w:rsid w:val="00AB3418"/>
    <w:rsid w:val="00AB3491"/>
    <w:rsid w:val="00AB3501"/>
    <w:rsid w:val="00AB3577"/>
    <w:rsid w:val="00AB35A7"/>
    <w:rsid w:val="00AB367B"/>
    <w:rsid w:val="00AB37EE"/>
    <w:rsid w:val="00AB3BF0"/>
    <w:rsid w:val="00AB3D17"/>
    <w:rsid w:val="00AB3D6A"/>
    <w:rsid w:val="00AB3E0B"/>
    <w:rsid w:val="00AB3E16"/>
    <w:rsid w:val="00AB3E3E"/>
    <w:rsid w:val="00AB3E51"/>
    <w:rsid w:val="00AB3E8C"/>
    <w:rsid w:val="00AB3F13"/>
    <w:rsid w:val="00AB4157"/>
    <w:rsid w:val="00AB427A"/>
    <w:rsid w:val="00AB42B0"/>
    <w:rsid w:val="00AB42FF"/>
    <w:rsid w:val="00AB4300"/>
    <w:rsid w:val="00AB4389"/>
    <w:rsid w:val="00AB43C9"/>
    <w:rsid w:val="00AB43EB"/>
    <w:rsid w:val="00AB4404"/>
    <w:rsid w:val="00AB4499"/>
    <w:rsid w:val="00AB467F"/>
    <w:rsid w:val="00AB47F8"/>
    <w:rsid w:val="00AB49B7"/>
    <w:rsid w:val="00AB4C2A"/>
    <w:rsid w:val="00AB4EB2"/>
    <w:rsid w:val="00AB4EEE"/>
    <w:rsid w:val="00AB513E"/>
    <w:rsid w:val="00AB51DA"/>
    <w:rsid w:val="00AB5215"/>
    <w:rsid w:val="00AB5217"/>
    <w:rsid w:val="00AB53BA"/>
    <w:rsid w:val="00AB541B"/>
    <w:rsid w:val="00AB542C"/>
    <w:rsid w:val="00AB5439"/>
    <w:rsid w:val="00AB543F"/>
    <w:rsid w:val="00AB55E1"/>
    <w:rsid w:val="00AB55F3"/>
    <w:rsid w:val="00AB5688"/>
    <w:rsid w:val="00AB57AD"/>
    <w:rsid w:val="00AB583A"/>
    <w:rsid w:val="00AB583F"/>
    <w:rsid w:val="00AB5902"/>
    <w:rsid w:val="00AB59F1"/>
    <w:rsid w:val="00AB5A2C"/>
    <w:rsid w:val="00AB5A89"/>
    <w:rsid w:val="00AB5BD5"/>
    <w:rsid w:val="00AB5C29"/>
    <w:rsid w:val="00AB5DA8"/>
    <w:rsid w:val="00AB605B"/>
    <w:rsid w:val="00AB60C7"/>
    <w:rsid w:val="00AB613B"/>
    <w:rsid w:val="00AB61DA"/>
    <w:rsid w:val="00AB642C"/>
    <w:rsid w:val="00AB644A"/>
    <w:rsid w:val="00AB6458"/>
    <w:rsid w:val="00AB657D"/>
    <w:rsid w:val="00AB6745"/>
    <w:rsid w:val="00AB69DA"/>
    <w:rsid w:val="00AB6CA0"/>
    <w:rsid w:val="00AB6DBF"/>
    <w:rsid w:val="00AB6EC7"/>
    <w:rsid w:val="00AB6FBD"/>
    <w:rsid w:val="00AB713D"/>
    <w:rsid w:val="00AB71B7"/>
    <w:rsid w:val="00AB71D5"/>
    <w:rsid w:val="00AB7215"/>
    <w:rsid w:val="00AB7406"/>
    <w:rsid w:val="00AB747E"/>
    <w:rsid w:val="00AB74C3"/>
    <w:rsid w:val="00AB76D5"/>
    <w:rsid w:val="00AB775D"/>
    <w:rsid w:val="00AB7787"/>
    <w:rsid w:val="00AB7860"/>
    <w:rsid w:val="00AB7879"/>
    <w:rsid w:val="00AB78AC"/>
    <w:rsid w:val="00AB78DD"/>
    <w:rsid w:val="00AB7901"/>
    <w:rsid w:val="00AB7913"/>
    <w:rsid w:val="00AB7920"/>
    <w:rsid w:val="00AB7C29"/>
    <w:rsid w:val="00AB7C2C"/>
    <w:rsid w:val="00AB7C9B"/>
    <w:rsid w:val="00AB7F08"/>
    <w:rsid w:val="00AB7F9E"/>
    <w:rsid w:val="00AC0169"/>
    <w:rsid w:val="00AC0260"/>
    <w:rsid w:val="00AC03E6"/>
    <w:rsid w:val="00AC0442"/>
    <w:rsid w:val="00AC0529"/>
    <w:rsid w:val="00AC06E7"/>
    <w:rsid w:val="00AC08CC"/>
    <w:rsid w:val="00AC0B62"/>
    <w:rsid w:val="00AC0C75"/>
    <w:rsid w:val="00AC0CC3"/>
    <w:rsid w:val="00AC0D1A"/>
    <w:rsid w:val="00AC0EC8"/>
    <w:rsid w:val="00AC0FEA"/>
    <w:rsid w:val="00AC117F"/>
    <w:rsid w:val="00AC1281"/>
    <w:rsid w:val="00AC1316"/>
    <w:rsid w:val="00AC1866"/>
    <w:rsid w:val="00AC1C3E"/>
    <w:rsid w:val="00AC1C52"/>
    <w:rsid w:val="00AC1CC4"/>
    <w:rsid w:val="00AC1D26"/>
    <w:rsid w:val="00AC1D7F"/>
    <w:rsid w:val="00AC1D88"/>
    <w:rsid w:val="00AC1FCD"/>
    <w:rsid w:val="00AC1FED"/>
    <w:rsid w:val="00AC2012"/>
    <w:rsid w:val="00AC21BA"/>
    <w:rsid w:val="00AC2288"/>
    <w:rsid w:val="00AC22C1"/>
    <w:rsid w:val="00AC22C7"/>
    <w:rsid w:val="00AC241F"/>
    <w:rsid w:val="00AC2535"/>
    <w:rsid w:val="00AC2719"/>
    <w:rsid w:val="00AC2779"/>
    <w:rsid w:val="00AC2974"/>
    <w:rsid w:val="00AC2A7F"/>
    <w:rsid w:val="00AC2ABF"/>
    <w:rsid w:val="00AC2B9B"/>
    <w:rsid w:val="00AC2B9D"/>
    <w:rsid w:val="00AC2CDA"/>
    <w:rsid w:val="00AC2D4E"/>
    <w:rsid w:val="00AC3084"/>
    <w:rsid w:val="00AC30BA"/>
    <w:rsid w:val="00AC30DF"/>
    <w:rsid w:val="00AC338C"/>
    <w:rsid w:val="00AC338D"/>
    <w:rsid w:val="00AC3431"/>
    <w:rsid w:val="00AC34F5"/>
    <w:rsid w:val="00AC3686"/>
    <w:rsid w:val="00AC376A"/>
    <w:rsid w:val="00AC37B9"/>
    <w:rsid w:val="00AC388A"/>
    <w:rsid w:val="00AC38E9"/>
    <w:rsid w:val="00AC3ACC"/>
    <w:rsid w:val="00AC3B50"/>
    <w:rsid w:val="00AC3B9D"/>
    <w:rsid w:val="00AC3BA2"/>
    <w:rsid w:val="00AC3CF1"/>
    <w:rsid w:val="00AC3D5A"/>
    <w:rsid w:val="00AC3D70"/>
    <w:rsid w:val="00AC3D85"/>
    <w:rsid w:val="00AC3DF3"/>
    <w:rsid w:val="00AC3E3A"/>
    <w:rsid w:val="00AC402C"/>
    <w:rsid w:val="00AC40C7"/>
    <w:rsid w:val="00AC4150"/>
    <w:rsid w:val="00AC45D6"/>
    <w:rsid w:val="00AC472E"/>
    <w:rsid w:val="00AC4866"/>
    <w:rsid w:val="00AC4932"/>
    <w:rsid w:val="00AC4C43"/>
    <w:rsid w:val="00AC4C70"/>
    <w:rsid w:val="00AC4D1B"/>
    <w:rsid w:val="00AC4D53"/>
    <w:rsid w:val="00AC4D9E"/>
    <w:rsid w:val="00AC4E2E"/>
    <w:rsid w:val="00AC508F"/>
    <w:rsid w:val="00AC5171"/>
    <w:rsid w:val="00AC525D"/>
    <w:rsid w:val="00AC526F"/>
    <w:rsid w:val="00AC5275"/>
    <w:rsid w:val="00AC5433"/>
    <w:rsid w:val="00AC548F"/>
    <w:rsid w:val="00AC56D2"/>
    <w:rsid w:val="00AC5977"/>
    <w:rsid w:val="00AC5A1F"/>
    <w:rsid w:val="00AC5A81"/>
    <w:rsid w:val="00AC5A95"/>
    <w:rsid w:val="00AC5B07"/>
    <w:rsid w:val="00AC5C2A"/>
    <w:rsid w:val="00AC5D00"/>
    <w:rsid w:val="00AC5D01"/>
    <w:rsid w:val="00AC5D67"/>
    <w:rsid w:val="00AC5E9A"/>
    <w:rsid w:val="00AC5EC5"/>
    <w:rsid w:val="00AC5F02"/>
    <w:rsid w:val="00AC5F0D"/>
    <w:rsid w:val="00AC61B3"/>
    <w:rsid w:val="00AC627F"/>
    <w:rsid w:val="00AC63F4"/>
    <w:rsid w:val="00AC646E"/>
    <w:rsid w:val="00AC64B6"/>
    <w:rsid w:val="00AC64E7"/>
    <w:rsid w:val="00AC6686"/>
    <w:rsid w:val="00AC671B"/>
    <w:rsid w:val="00AC6786"/>
    <w:rsid w:val="00AC6992"/>
    <w:rsid w:val="00AC6BD3"/>
    <w:rsid w:val="00AC6BE4"/>
    <w:rsid w:val="00AC6C40"/>
    <w:rsid w:val="00AC6FE8"/>
    <w:rsid w:val="00AC7063"/>
    <w:rsid w:val="00AC706B"/>
    <w:rsid w:val="00AC7090"/>
    <w:rsid w:val="00AC7190"/>
    <w:rsid w:val="00AC7402"/>
    <w:rsid w:val="00AC7470"/>
    <w:rsid w:val="00AC7479"/>
    <w:rsid w:val="00AC74C2"/>
    <w:rsid w:val="00AC771B"/>
    <w:rsid w:val="00AC7CE0"/>
    <w:rsid w:val="00AC7DE9"/>
    <w:rsid w:val="00AC7ED4"/>
    <w:rsid w:val="00AD00AF"/>
    <w:rsid w:val="00AD02CC"/>
    <w:rsid w:val="00AD0358"/>
    <w:rsid w:val="00AD071C"/>
    <w:rsid w:val="00AD07F1"/>
    <w:rsid w:val="00AD0874"/>
    <w:rsid w:val="00AD0898"/>
    <w:rsid w:val="00AD08D3"/>
    <w:rsid w:val="00AD08D9"/>
    <w:rsid w:val="00AD0974"/>
    <w:rsid w:val="00AD0CCF"/>
    <w:rsid w:val="00AD0E11"/>
    <w:rsid w:val="00AD0E22"/>
    <w:rsid w:val="00AD0FEF"/>
    <w:rsid w:val="00AD101C"/>
    <w:rsid w:val="00AD12BD"/>
    <w:rsid w:val="00AD12D1"/>
    <w:rsid w:val="00AD157F"/>
    <w:rsid w:val="00AD163D"/>
    <w:rsid w:val="00AD16F8"/>
    <w:rsid w:val="00AD1860"/>
    <w:rsid w:val="00AD19E8"/>
    <w:rsid w:val="00AD1A05"/>
    <w:rsid w:val="00AD1B21"/>
    <w:rsid w:val="00AD1C1F"/>
    <w:rsid w:val="00AD1D1D"/>
    <w:rsid w:val="00AD1D7D"/>
    <w:rsid w:val="00AD1DA7"/>
    <w:rsid w:val="00AD1DC7"/>
    <w:rsid w:val="00AD1DFE"/>
    <w:rsid w:val="00AD1E36"/>
    <w:rsid w:val="00AD1EE2"/>
    <w:rsid w:val="00AD1F06"/>
    <w:rsid w:val="00AD1F74"/>
    <w:rsid w:val="00AD1FA6"/>
    <w:rsid w:val="00AD2228"/>
    <w:rsid w:val="00AD22F9"/>
    <w:rsid w:val="00AD23BA"/>
    <w:rsid w:val="00AD23E9"/>
    <w:rsid w:val="00AD23FA"/>
    <w:rsid w:val="00AD24A1"/>
    <w:rsid w:val="00AD2596"/>
    <w:rsid w:val="00AD268A"/>
    <w:rsid w:val="00AD26A0"/>
    <w:rsid w:val="00AD2779"/>
    <w:rsid w:val="00AD282F"/>
    <w:rsid w:val="00AD284F"/>
    <w:rsid w:val="00AD288C"/>
    <w:rsid w:val="00AD2A38"/>
    <w:rsid w:val="00AD2AB1"/>
    <w:rsid w:val="00AD2ACB"/>
    <w:rsid w:val="00AD2BB4"/>
    <w:rsid w:val="00AD2D96"/>
    <w:rsid w:val="00AD2E9B"/>
    <w:rsid w:val="00AD2EF0"/>
    <w:rsid w:val="00AD2FC4"/>
    <w:rsid w:val="00AD3042"/>
    <w:rsid w:val="00AD3047"/>
    <w:rsid w:val="00AD31A9"/>
    <w:rsid w:val="00AD325A"/>
    <w:rsid w:val="00AD326D"/>
    <w:rsid w:val="00AD327B"/>
    <w:rsid w:val="00AD32CD"/>
    <w:rsid w:val="00AD33C3"/>
    <w:rsid w:val="00AD34A1"/>
    <w:rsid w:val="00AD34C5"/>
    <w:rsid w:val="00AD35B0"/>
    <w:rsid w:val="00AD3773"/>
    <w:rsid w:val="00AD379F"/>
    <w:rsid w:val="00AD3935"/>
    <w:rsid w:val="00AD3A3A"/>
    <w:rsid w:val="00AD3A3C"/>
    <w:rsid w:val="00AD3B3C"/>
    <w:rsid w:val="00AD3BD1"/>
    <w:rsid w:val="00AD3BEC"/>
    <w:rsid w:val="00AD3CCF"/>
    <w:rsid w:val="00AD3D13"/>
    <w:rsid w:val="00AD3DEF"/>
    <w:rsid w:val="00AD3E26"/>
    <w:rsid w:val="00AD3EBD"/>
    <w:rsid w:val="00AD3F38"/>
    <w:rsid w:val="00AD3F68"/>
    <w:rsid w:val="00AD4063"/>
    <w:rsid w:val="00AD4136"/>
    <w:rsid w:val="00AD4172"/>
    <w:rsid w:val="00AD41B3"/>
    <w:rsid w:val="00AD43E2"/>
    <w:rsid w:val="00AD4597"/>
    <w:rsid w:val="00AD4815"/>
    <w:rsid w:val="00AD4841"/>
    <w:rsid w:val="00AD48D9"/>
    <w:rsid w:val="00AD48F9"/>
    <w:rsid w:val="00AD4B39"/>
    <w:rsid w:val="00AD4BE2"/>
    <w:rsid w:val="00AD4C34"/>
    <w:rsid w:val="00AD4E6D"/>
    <w:rsid w:val="00AD4F46"/>
    <w:rsid w:val="00AD4F79"/>
    <w:rsid w:val="00AD5105"/>
    <w:rsid w:val="00AD5241"/>
    <w:rsid w:val="00AD53DB"/>
    <w:rsid w:val="00AD574E"/>
    <w:rsid w:val="00AD57E1"/>
    <w:rsid w:val="00AD5925"/>
    <w:rsid w:val="00AD5949"/>
    <w:rsid w:val="00AD5A41"/>
    <w:rsid w:val="00AD5A8C"/>
    <w:rsid w:val="00AD5BC3"/>
    <w:rsid w:val="00AD5C7F"/>
    <w:rsid w:val="00AD6127"/>
    <w:rsid w:val="00AD6461"/>
    <w:rsid w:val="00AD653F"/>
    <w:rsid w:val="00AD65EE"/>
    <w:rsid w:val="00AD661C"/>
    <w:rsid w:val="00AD6707"/>
    <w:rsid w:val="00AD6980"/>
    <w:rsid w:val="00AD6C09"/>
    <w:rsid w:val="00AD6C7F"/>
    <w:rsid w:val="00AD6DAC"/>
    <w:rsid w:val="00AD6DF8"/>
    <w:rsid w:val="00AD6ED7"/>
    <w:rsid w:val="00AD6F0C"/>
    <w:rsid w:val="00AD6F42"/>
    <w:rsid w:val="00AD6F52"/>
    <w:rsid w:val="00AD6F99"/>
    <w:rsid w:val="00AD70C9"/>
    <w:rsid w:val="00AD71F0"/>
    <w:rsid w:val="00AD7229"/>
    <w:rsid w:val="00AD72B9"/>
    <w:rsid w:val="00AD732B"/>
    <w:rsid w:val="00AD73E3"/>
    <w:rsid w:val="00AD74E1"/>
    <w:rsid w:val="00AD7551"/>
    <w:rsid w:val="00AD75A6"/>
    <w:rsid w:val="00AD760F"/>
    <w:rsid w:val="00AD7691"/>
    <w:rsid w:val="00AD7716"/>
    <w:rsid w:val="00AD78D4"/>
    <w:rsid w:val="00AD7927"/>
    <w:rsid w:val="00AD7BC0"/>
    <w:rsid w:val="00AD7BC2"/>
    <w:rsid w:val="00AD7DD3"/>
    <w:rsid w:val="00AD7E17"/>
    <w:rsid w:val="00AE0016"/>
    <w:rsid w:val="00AE0160"/>
    <w:rsid w:val="00AE025A"/>
    <w:rsid w:val="00AE029F"/>
    <w:rsid w:val="00AE0356"/>
    <w:rsid w:val="00AE0683"/>
    <w:rsid w:val="00AE090A"/>
    <w:rsid w:val="00AE09E1"/>
    <w:rsid w:val="00AE0BBA"/>
    <w:rsid w:val="00AE0D23"/>
    <w:rsid w:val="00AE0D59"/>
    <w:rsid w:val="00AE0E9E"/>
    <w:rsid w:val="00AE0F84"/>
    <w:rsid w:val="00AE0F8D"/>
    <w:rsid w:val="00AE0FC6"/>
    <w:rsid w:val="00AE14B7"/>
    <w:rsid w:val="00AE15B2"/>
    <w:rsid w:val="00AE1620"/>
    <w:rsid w:val="00AE164C"/>
    <w:rsid w:val="00AE1754"/>
    <w:rsid w:val="00AE176D"/>
    <w:rsid w:val="00AE177C"/>
    <w:rsid w:val="00AE189E"/>
    <w:rsid w:val="00AE19CA"/>
    <w:rsid w:val="00AE19D1"/>
    <w:rsid w:val="00AE1AAA"/>
    <w:rsid w:val="00AE1BB3"/>
    <w:rsid w:val="00AE1BCE"/>
    <w:rsid w:val="00AE1BFF"/>
    <w:rsid w:val="00AE1CD1"/>
    <w:rsid w:val="00AE1CDB"/>
    <w:rsid w:val="00AE1DC5"/>
    <w:rsid w:val="00AE1E88"/>
    <w:rsid w:val="00AE1F6B"/>
    <w:rsid w:val="00AE20DF"/>
    <w:rsid w:val="00AE216E"/>
    <w:rsid w:val="00AE2205"/>
    <w:rsid w:val="00AE232B"/>
    <w:rsid w:val="00AE2376"/>
    <w:rsid w:val="00AE251A"/>
    <w:rsid w:val="00AE269A"/>
    <w:rsid w:val="00AE26F5"/>
    <w:rsid w:val="00AE2724"/>
    <w:rsid w:val="00AE28EF"/>
    <w:rsid w:val="00AE2957"/>
    <w:rsid w:val="00AE2968"/>
    <w:rsid w:val="00AE2A82"/>
    <w:rsid w:val="00AE2BF3"/>
    <w:rsid w:val="00AE2FA6"/>
    <w:rsid w:val="00AE3004"/>
    <w:rsid w:val="00AE300E"/>
    <w:rsid w:val="00AE3087"/>
    <w:rsid w:val="00AE310F"/>
    <w:rsid w:val="00AE337D"/>
    <w:rsid w:val="00AE349F"/>
    <w:rsid w:val="00AE34E1"/>
    <w:rsid w:val="00AE3573"/>
    <w:rsid w:val="00AE3627"/>
    <w:rsid w:val="00AE37B9"/>
    <w:rsid w:val="00AE3839"/>
    <w:rsid w:val="00AE393E"/>
    <w:rsid w:val="00AE3A36"/>
    <w:rsid w:val="00AE3A41"/>
    <w:rsid w:val="00AE3AF4"/>
    <w:rsid w:val="00AE3E80"/>
    <w:rsid w:val="00AE3FD0"/>
    <w:rsid w:val="00AE40FB"/>
    <w:rsid w:val="00AE421D"/>
    <w:rsid w:val="00AE428F"/>
    <w:rsid w:val="00AE42D1"/>
    <w:rsid w:val="00AE447A"/>
    <w:rsid w:val="00AE450B"/>
    <w:rsid w:val="00AE4557"/>
    <w:rsid w:val="00AE458F"/>
    <w:rsid w:val="00AE47A1"/>
    <w:rsid w:val="00AE4866"/>
    <w:rsid w:val="00AE4885"/>
    <w:rsid w:val="00AE48F9"/>
    <w:rsid w:val="00AE4A10"/>
    <w:rsid w:val="00AE4A1F"/>
    <w:rsid w:val="00AE4C40"/>
    <w:rsid w:val="00AE4C55"/>
    <w:rsid w:val="00AE4C91"/>
    <w:rsid w:val="00AE4E37"/>
    <w:rsid w:val="00AE4E4B"/>
    <w:rsid w:val="00AE4F01"/>
    <w:rsid w:val="00AE521A"/>
    <w:rsid w:val="00AE52B8"/>
    <w:rsid w:val="00AE5434"/>
    <w:rsid w:val="00AE595D"/>
    <w:rsid w:val="00AE5990"/>
    <w:rsid w:val="00AE5AA6"/>
    <w:rsid w:val="00AE5AF6"/>
    <w:rsid w:val="00AE5C22"/>
    <w:rsid w:val="00AE5DDD"/>
    <w:rsid w:val="00AE5DE4"/>
    <w:rsid w:val="00AE5E95"/>
    <w:rsid w:val="00AE5FC5"/>
    <w:rsid w:val="00AE5FC8"/>
    <w:rsid w:val="00AE6018"/>
    <w:rsid w:val="00AE604B"/>
    <w:rsid w:val="00AE641B"/>
    <w:rsid w:val="00AE6433"/>
    <w:rsid w:val="00AE64AE"/>
    <w:rsid w:val="00AE6584"/>
    <w:rsid w:val="00AE69BD"/>
    <w:rsid w:val="00AE6C01"/>
    <w:rsid w:val="00AE6C43"/>
    <w:rsid w:val="00AE6C70"/>
    <w:rsid w:val="00AE6D12"/>
    <w:rsid w:val="00AE6E3C"/>
    <w:rsid w:val="00AE6E41"/>
    <w:rsid w:val="00AE6ED0"/>
    <w:rsid w:val="00AE6F6C"/>
    <w:rsid w:val="00AE6FB9"/>
    <w:rsid w:val="00AE71E8"/>
    <w:rsid w:val="00AE723D"/>
    <w:rsid w:val="00AE736D"/>
    <w:rsid w:val="00AE756A"/>
    <w:rsid w:val="00AE7587"/>
    <w:rsid w:val="00AE7728"/>
    <w:rsid w:val="00AE773B"/>
    <w:rsid w:val="00AE773E"/>
    <w:rsid w:val="00AE7751"/>
    <w:rsid w:val="00AE779C"/>
    <w:rsid w:val="00AE780C"/>
    <w:rsid w:val="00AE787C"/>
    <w:rsid w:val="00AE7992"/>
    <w:rsid w:val="00AE79D9"/>
    <w:rsid w:val="00AE7A43"/>
    <w:rsid w:val="00AE7C66"/>
    <w:rsid w:val="00AE7DA2"/>
    <w:rsid w:val="00AE7DA5"/>
    <w:rsid w:val="00AE7E01"/>
    <w:rsid w:val="00AE7EF7"/>
    <w:rsid w:val="00AF0244"/>
    <w:rsid w:val="00AF02F2"/>
    <w:rsid w:val="00AF0313"/>
    <w:rsid w:val="00AF045F"/>
    <w:rsid w:val="00AF04BC"/>
    <w:rsid w:val="00AF066B"/>
    <w:rsid w:val="00AF0741"/>
    <w:rsid w:val="00AF0828"/>
    <w:rsid w:val="00AF096E"/>
    <w:rsid w:val="00AF0B57"/>
    <w:rsid w:val="00AF0F2D"/>
    <w:rsid w:val="00AF0FFE"/>
    <w:rsid w:val="00AF1018"/>
    <w:rsid w:val="00AF11C2"/>
    <w:rsid w:val="00AF12A2"/>
    <w:rsid w:val="00AF140F"/>
    <w:rsid w:val="00AF1414"/>
    <w:rsid w:val="00AF15C3"/>
    <w:rsid w:val="00AF173F"/>
    <w:rsid w:val="00AF1814"/>
    <w:rsid w:val="00AF19CD"/>
    <w:rsid w:val="00AF1A4A"/>
    <w:rsid w:val="00AF1B05"/>
    <w:rsid w:val="00AF1B3A"/>
    <w:rsid w:val="00AF1B49"/>
    <w:rsid w:val="00AF1D59"/>
    <w:rsid w:val="00AF1DA1"/>
    <w:rsid w:val="00AF1FD0"/>
    <w:rsid w:val="00AF222D"/>
    <w:rsid w:val="00AF228A"/>
    <w:rsid w:val="00AF22CD"/>
    <w:rsid w:val="00AF23BE"/>
    <w:rsid w:val="00AF23F1"/>
    <w:rsid w:val="00AF24C1"/>
    <w:rsid w:val="00AF24F9"/>
    <w:rsid w:val="00AF250A"/>
    <w:rsid w:val="00AF25F3"/>
    <w:rsid w:val="00AF2799"/>
    <w:rsid w:val="00AF27B3"/>
    <w:rsid w:val="00AF27E3"/>
    <w:rsid w:val="00AF27EE"/>
    <w:rsid w:val="00AF2898"/>
    <w:rsid w:val="00AF28B0"/>
    <w:rsid w:val="00AF298F"/>
    <w:rsid w:val="00AF29A1"/>
    <w:rsid w:val="00AF29B4"/>
    <w:rsid w:val="00AF29EC"/>
    <w:rsid w:val="00AF2A90"/>
    <w:rsid w:val="00AF2ADB"/>
    <w:rsid w:val="00AF2B4C"/>
    <w:rsid w:val="00AF2B8C"/>
    <w:rsid w:val="00AF2C80"/>
    <w:rsid w:val="00AF2DED"/>
    <w:rsid w:val="00AF3084"/>
    <w:rsid w:val="00AF31A4"/>
    <w:rsid w:val="00AF34D4"/>
    <w:rsid w:val="00AF3560"/>
    <w:rsid w:val="00AF357F"/>
    <w:rsid w:val="00AF364D"/>
    <w:rsid w:val="00AF3671"/>
    <w:rsid w:val="00AF36A8"/>
    <w:rsid w:val="00AF3727"/>
    <w:rsid w:val="00AF37E6"/>
    <w:rsid w:val="00AF389A"/>
    <w:rsid w:val="00AF39AA"/>
    <w:rsid w:val="00AF3BB4"/>
    <w:rsid w:val="00AF3C6A"/>
    <w:rsid w:val="00AF3C80"/>
    <w:rsid w:val="00AF3C8C"/>
    <w:rsid w:val="00AF3D1D"/>
    <w:rsid w:val="00AF3D55"/>
    <w:rsid w:val="00AF3DA4"/>
    <w:rsid w:val="00AF3F10"/>
    <w:rsid w:val="00AF4095"/>
    <w:rsid w:val="00AF4142"/>
    <w:rsid w:val="00AF41FC"/>
    <w:rsid w:val="00AF4371"/>
    <w:rsid w:val="00AF43BD"/>
    <w:rsid w:val="00AF43C1"/>
    <w:rsid w:val="00AF4447"/>
    <w:rsid w:val="00AF4473"/>
    <w:rsid w:val="00AF4491"/>
    <w:rsid w:val="00AF457C"/>
    <w:rsid w:val="00AF45BA"/>
    <w:rsid w:val="00AF4670"/>
    <w:rsid w:val="00AF4743"/>
    <w:rsid w:val="00AF4ABD"/>
    <w:rsid w:val="00AF4AFB"/>
    <w:rsid w:val="00AF4B94"/>
    <w:rsid w:val="00AF4BDC"/>
    <w:rsid w:val="00AF4C86"/>
    <w:rsid w:val="00AF4CF5"/>
    <w:rsid w:val="00AF4D0E"/>
    <w:rsid w:val="00AF4D3E"/>
    <w:rsid w:val="00AF4ED7"/>
    <w:rsid w:val="00AF4FEC"/>
    <w:rsid w:val="00AF522B"/>
    <w:rsid w:val="00AF5363"/>
    <w:rsid w:val="00AF5366"/>
    <w:rsid w:val="00AF53DB"/>
    <w:rsid w:val="00AF53EE"/>
    <w:rsid w:val="00AF5478"/>
    <w:rsid w:val="00AF55D7"/>
    <w:rsid w:val="00AF577F"/>
    <w:rsid w:val="00AF5845"/>
    <w:rsid w:val="00AF58FD"/>
    <w:rsid w:val="00AF5A40"/>
    <w:rsid w:val="00AF5AB1"/>
    <w:rsid w:val="00AF5BBC"/>
    <w:rsid w:val="00AF5DAE"/>
    <w:rsid w:val="00AF5F78"/>
    <w:rsid w:val="00AF5FD3"/>
    <w:rsid w:val="00AF6040"/>
    <w:rsid w:val="00AF6121"/>
    <w:rsid w:val="00AF61A6"/>
    <w:rsid w:val="00AF6249"/>
    <w:rsid w:val="00AF62FB"/>
    <w:rsid w:val="00AF63A9"/>
    <w:rsid w:val="00AF63CB"/>
    <w:rsid w:val="00AF6460"/>
    <w:rsid w:val="00AF6591"/>
    <w:rsid w:val="00AF6655"/>
    <w:rsid w:val="00AF66F1"/>
    <w:rsid w:val="00AF6A76"/>
    <w:rsid w:val="00AF6AE1"/>
    <w:rsid w:val="00AF6B1B"/>
    <w:rsid w:val="00AF6C87"/>
    <w:rsid w:val="00AF6D65"/>
    <w:rsid w:val="00AF6D88"/>
    <w:rsid w:val="00AF714D"/>
    <w:rsid w:val="00AF7257"/>
    <w:rsid w:val="00AF7363"/>
    <w:rsid w:val="00AF738A"/>
    <w:rsid w:val="00AF745D"/>
    <w:rsid w:val="00AF747A"/>
    <w:rsid w:val="00AF76DD"/>
    <w:rsid w:val="00AF7737"/>
    <w:rsid w:val="00AF78F1"/>
    <w:rsid w:val="00AF79F3"/>
    <w:rsid w:val="00AF79FD"/>
    <w:rsid w:val="00AF7C5E"/>
    <w:rsid w:val="00AF7D5F"/>
    <w:rsid w:val="00AF7F09"/>
    <w:rsid w:val="00AF7F0E"/>
    <w:rsid w:val="00AF7FCD"/>
    <w:rsid w:val="00B001DF"/>
    <w:rsid w:val="00B002BA"/>
    <w:rsid w:val="00B00306"/>
    <w:rsid w:val="00B00400"/>
    <w:rsid w:val="00B00592"/>
    <w:rsid w:val="00B0081D"/>
    <w:rsid w:val="00B0087D"/>
    <w:rsid w:val="00B00A3B"/>
    <w:rsid w:val="00B00AD1"/>
    <w:rsid w:val="00B00C71"/>
    <w:rsid w:val="00B00D27"/>
    <w:rsid w:val="00B00D62"/>
    <w:rsid w:val="00B00E12"/>
    <w:rsid w:val="00B01058"/>
    <w:rsid w:val="00B010D3"/>
    <w:rsid w:val="00B01123"/>
    <w:rsid w:val="00B01213"/>
    <w:rsid w:val="00B012F5"/>
    <w:rsid w:val="00B0144A"/>
    <w:rsid w:val="00B0171B"/>
    <w:rsid w:val="00B01AB1"/>
    <w:rsid w:val="00B01BEB"/>
    <w:rsid w:val="00B01C07"/>
    <w:rsid w:val="00B01CAE"/>
    <w:rsid w:val="00B01CC2"/>
    <w:rsid w:val="00B01E58"/>
    <w:rsid w:val="00B01EE6"/>
    <w:rsid w:val="00B01F0D"/>
    <w:rsid w:val="00B01F5F"/>
    <w:rsid w:val="00B02014"/>
    <w:rsid w:val="00B020A8"/>
    <w:rsid w:val="00B0226D"/>
    <w:rsid w:val="00B023FC"/>
    <w:rsid w:val="00B0250A"/>
    <w:rsid w:val="00B02587"/>
    <w:rsid w:val="00B0263D"/>
    <w:rsid w:val="00B026CF"/>
    <w:rsid w:val="00B0278D"/>
    <w:rsid w:val="00B0283D"/>
    <w:rsid w:val="00B029E8"/>
    <w:rsid w:val="00B02A4C"/>
    <w:rsid w:val="00B02AC8"/>
    <w:rsid w:val="00B02AD0"/>
    <w:rsid w:val="00B02CA0"/>
    <w:rsid w:val="00B02F91"/>
    <w:rsid w:val="00B02FAD"/>
    <w:rsid w:val="00B03101"/>
    <w:rsid w:val="00B0317A"/>
    <w:rsid w:val="00B032F8"/>
    <w:rsid w:val="00B0333E"/>
    <w:rsid w:val="00B03347"/>
    <w:rsid w:val="00B033BF"/>
    <w:rsid w:val="00B035EB"/>
    <w:rsid w:val="00B0389B"/>
    <w:rsid w:val="00B03970"/>
    <w:rsid w:val="00B039CE"/>
    <w:rsid w:val="00B03BB8"/>
    <w:rsid w:val="00B03D26"/>
    <w:rsid w:val="00B03EC2"/>
    <w:rsid w:val="00B03EFB"/>
    <w:rsid w:val="00B03F34"/>
    <w:rsid w:val="00B03F40"/>
    <w:rsid w:val="00B03FA0"/>
    <w:rsid w:val="00B040E3"/>
    <w:rsid w:val="00B040F9"/>
    <w:rsid w:val="00B0412B"/>
    <w:rsid w:val="00B0415D"/>
    <w:rsid w:val="00B043BA"/>
    <w:rsid w:val="00B046C4"/>
    <w:rsid w:val="00B04727"/>
    <w:rsid w:val="00B04908"/>
    <w:rsid w:val="00B049C5"/>
    <w:rsid w:val="00B04AD7"/>
    <w:rsid w:val="00B04CEA"/>
    <w:rsid w:val="00B04D36"/>
    <w:rsid w:val="00B04E0E"/>
    <w:rsid w:val="00B04F11"/>
    <w:rsid w:val="00B04FE0"/>
    <w:rsid w:val="00B0504B"/>
    <w:rsid w:val="00B051E2"/>
    <w:rsid w:val="00B05219"/>
    <w:rsid w:val="00B0539C"/>
    <w:rsid w:val="00B0540A"/>
    <w:rsid w:val="00B05506"/>
    <w:rsid w:val="00B05688"/>
    <w:rsid w:val="00B056CF"/>
    <w:rsid w:val="00B0588E"/>
    <w:rsid w:val="00B05A98"/>
    <w:rsid w:val="00B05C5D"/>
    <w:rsid w:val="00B05EED"/>
    <w:rsid w:val="00B05F22"/>
    <w:rsid w:val="00B06011"/>
    <w:rsid w:val="00B06086"/>
    <w:rsid w:val="00B0621A"/>
    <w:rsid w:val="00B06478"/>
    <w:rsid w:val="00B06541"/>
    <w:rsid w:val="00B06634"/>
    <w:rsid w:val="00B06696"/>
    <w:rsid w:val="00B066BC"/>
    <w:rsid w:val="00B066FE"/>
    <w:rsid w:val="00B06771"/>
    <w:rsid w:val="00B0677F"/>
    <w:rsid w:val="00B06809"/>
    <w:rsid w:val="00B06873"/>
    <w:rsid w:val="00B06A26"/>
    <w:rsid w:val="00B06AEC"/>
    <w:rsid w:val="00B06B03"/>
    <w:rsid w:val="00B06B53"/>
    <w:rsid w:val="00B06C77"/>
    <w:rsid w:val="00B06CBC"/>
    <w:rsid w:val="00B06CF5"/>
    <w:rsid w:val="00B06EE7"/>
    <w:rsid w:val="00B06FF3"/>
    <w:rsid w:val="00B07093"/>
    <w:rsid w:val="00B07120"/>
    <w:rsid w:val="00B07122"/>
    <w:rsid w:val="00B071BE"/>
    <w:rsid w:val="00B07282"/>
    <w:rsid w:val="00B07390"/>
    <w:rsid w:val="00B0759A"/>
    <w:rsid w:val="00B075EC"/>
    <w:rsid w:val="00B07683"/>
    <w:rsid w:val="00B076A7"/>
    <w:rsid w:val="00B076C4"/>
    <w:rsid w:val="00B07821"/>
    <w:rsid w:val="00B079C2"/>
    <w:rsid w:val="00B07A16"/>
    <w:rsid w:val="00B07B00"/>
    <w:rsid w:val="00B07CBE"/>
    <w:rsid w:val="00B07EE4"/>
    <w:rsid w:val="00B100B3"/>
    <w:rsid w:val="00B100C5"/>
    <w:rsid w:val="00B10103"/>
    <w:rsid w:val="00B101A2"/>
    <w:rsid w:val="00B103E1"/>
    <w:rsid w:val="00B10415"/>
    <w:rsid w:val="00B105B6"/>
    <w:rsid w:val="00B10886"/>
    <w:rsid w:val="00B108ED"/>
    <w:rsid w:val="00B10931"/>
    <w:rsid w:val="00B1093D"/>
    <w:rsid w:val="00B10998"/>
    <w:rsid w:val="00B1099D"/>
    <w:rsid w:val="00B10A4F"/>
    <w:rsid w:val="00B10A6A"/>
    <w:rsid w:val="00B10BE8"/>
    <w:rsid w:val="00B10C1F"/>
    <w:rsid w:val="00B10CA2"/>
    <w:rsid w:val="00B10CF9"/>
    <w:rsid w:val="00B10D20"/>
    <w:rsid w:val="00B10D57"/>
    <w:rsid w:val="00B10D69"/>
    <w:rsid w:val="00B10DF3"/>
    <w:rsid w:val="00B10FA8"/>
    <w:rsid w:val="00B1111C"/>
    <w:rsid w:val="00B1111E"/>
    <w:rsid w:val="00B1122F"/>
    <w:rsid w:val="00B1125F"/>
    <w:rsid w:val="00B1167A"/>
    <w:rsid w:val="00B11882"/>
    <w:rsid w:val="00B119F2"/>
    <w:rsid w:val="00B11B8F"/>
    <w:rsid w:val="00B11C2A"/>
    <w:rsid w:val="00B11C32"/>
    <w:rsid w:val="00B11E29"/>
    <w:rsid w:val="00B11E38"/>
    <w:rsid w:val="00B11E71"/>
    <w:rsid w:val="00B11EFF"/>
    <w:rsid w:val="00B11FC6"/>
    <w:rsid w:val="00B121CE"/>
    <w:rsid w:val="00B12221"/>
    <w:rsid w:val="00B12274"/>
    <w:rsid w:val="00B1227D"/>
    <w:rsid w:val="00B122BA"/>
    <w:rsid w:val="00B123DE"/>
    <w:rsid w:val="00B12603"/>
    <w:rsid w:val="00B1278F"/>
    <w:rsid w:val="00B12898"/>
    <w:rsid w:val="00B12921"/>
    <w:rsid w:val="00B12926"/>
    <w:rsid w:val="00B12A8C"/>
    <w:rsid w:val="00B12B3D"/>
    <w:rsid w:val="00B12BBD"/>
    <w:rsid w:val="00B12D2A"/>
    <w:rsid w:val="00B12E3D"/>
    <w:rsid w:val="00B12F34"/>
    <w:rsid w:val="00B13003"/>
    <w:rsid w:val="00B1301B"/>
    <w:rsid w:val="00B1304A"/>
    <w:rsid w:val="00B1310F"/>
    <w:rsid w:val="00B132C4"/>
    <w:rsid w:val="00B13540"/>
    <w:rsid w:val="00B137BE"/>
    <w:rsid w:val="00B13825"/>
    <w:rsid w:val="00B13829"/>
    <w:rsid w:val="00B1394E"/>
    <w:rsid w:val="00B13AE6"/>
    <w:rsid w:val="00B13B18"/>
    <w:rsid w:val="00B13C39"/>
    <w:rsid w:val="00B13CC7"/>
    <w:rsid w:val="00B13F0B"/>
    <w:rsid w:val="00B13F1F"/>
    <w:rsid w:val="00B13FD2"/>
    <w:rsid w:val="00B140B8"/>
    <w:rsid w:val="00B140D6"/>
    <w:rsid w:val="00B140FD"/>
    <w:rsid w:val="00B14251"/>
    <w:rsid w:val="00B143F2"/>
    <w:rsid w:val="00B14497"/>
    <w:rsid w:val="00B1463E"/>
    <w:rsid w:val="00B146D8"/>
    <w:rsid w:val="00B147C8"/>
    <w:rsid w:val="00B147CC"/>
    <w:rsid w:val="00B14953"/>
    <w:rsid w:val="00B149C5"/>
    <w:rsid w:val="00B149F5"/>
    <w:rsid w:val="00B14A67"/>
    <w:rsid w:val="00B14B2F"/>
    <w:rsid w:val="00B14BA2"/>
    <w:rsid w:val="00B14CF3"/>
    <w:rsid w:val="00B14D7A"/>
    <w:rsid w:val="00B14F40"/>
    <w:rsid w:val="00B14F52"/>
    <w:rsid w:val="00B14F66"/>
    <w:rsid w:val="00B14F70"/>
    <w:rsid w:val="00B1504D"/>
    <w:rsid w:val="00B150BD"/>
    <w:rsid w:val="00B150E1"/>
    <w:rsid w:val="00B15110"/>
    <w:rsid w:val="00B15141"/>
    <w:rsid w:val="00B151C6"/>
    <w:rsid w:val="00B151CE"/>
    <w:rsid w:val="00B1529A"/>
    <w:rsid w:val="00B152DC"/>
    <w:rsid w:val="00B15309"/>
    <w:rsid w:val="00B15343"/>
    <w:rsid w:val="00B15459"/>
    <w:rsid w:val="00B1547D"/>
    <w:rsid w:val="00B155A0"/>
    <w:rsid w:val="00B155DC"/>
    <w:rsid w:val="00B156C6"/>
    <w:rsid w:val="00B1588B"/>
    <w:rsid w:val="00B15988"/>
    <w:rsid w:val="00B15B44"/>
    <w:rsid w:val="00B15B5E"/>
    <w:rsid w:val="00B15C6A"/>
    <w:rsid w:val="00B15CCE"/>
    <w:rsid w:val="00B15E2E"/>
    <w:rsid w:val="00B15ECD"/>
    <w:rsid w:val="00B15F52"/>
    <w:rsid w:val="00B16073"/>
    <w:rsid w:val="00B16295"/>
    <w:rsid w:val="00B16342"/>
    <w:rsid w:val="00B163AC"/>
    <w:rsid w:val="00B16554"/>
    <w:rsid w:val="00B165EF"/>
    <w:rsid w:val="00B16616"/>
    <w:rsid w:val="00B166BE"/>
    <w:rsid w:val="00B16815"/>
    <w:rsid w:val="00B168C4"/>
    <w:rsid w:val="00B1695A"/>
    <w:rsid w:val="00B169A4"/>
    <w:rsid w:val="00B169D2"/>
    <w:rsid w:val="00B169FA"/>
    <w:rsid w:val="00B16B46"/>
    <w:rsid w:val="00B16B5F"/>
    <w:rsid w:val="00B16D06"/>
    <w:rsid w:val="00B16D08"/>
    <w:rsid w:val="00B16D1A"/>
    <w:rsid w:val="00B16D24"/>
    <w:rsid w:val="00B16D45"/>
    <w:rsid w:val="00B16DC5"/>
    <w:rsid w:val="00B16E89"/>
    <w:rsid w:val="00B16F20"/>
    <w:rsid w:val="00B17099"/>
    <w:rsid w:val="00B1711E"/>
    <w:rsid w:val="00B17221"/>
    <w:rsid w:val="00B1736C"/>
    <w:rsid w:val="00B1750F"/>
    <w:rsid w:val="00B175CB"/>
    <w:rsid w:val="00B176C6"/>
    <w:rsid w:val="00B17744"/>
    <w:rsid w:val="00B177D0"/>
    <w:rsid w:val="00B1782F"/>
    <w:rsid w:val="00B1789A"/>
    <w:rsid w:val="00B17921"/>
    <w:rsid w:val="00B17974"/>
    <w:rsid w:val="00B179FF"/>
    <w:rsid w:val="00B17B8D"/>
    <w:rsid w:val="00B17C06"/>
    <w:rsid w:val="00B17C57"/>
    <w:rsid w:val="00B17CDF"/>
    <w:rsid w:val="00B17D3E"/>
    <w:rsid w:val="00B17E45"/>
    <w:rsid w:val="00B17E7B"/>
    <w:rsid w:val="00B17ED8"/>
    <w:rsid w:val="00B20057"/>
    <w:rsid w:val="00B20259"/>
    <w:rsid w:val="00B202B3"/>
    <w:rsid w:val="00B20402"/>
    <w:rsid w:val="00B2043A"/>
    <w:rsid w:val="00B204D2"/>
    <w:rsid w:val="00B205C8"/>
    <w:rsid w:val="00B206DD"/>
    <w:rsid w:val="00B20778"/>
    <w:rsid w:val="00B209A9"/>
    <w:rsid w:val="00B20AA6"/>
    <w:rsid w:val="00B20AAA"/>
    <w:rsid w:val="00B20AFC"/>
    <w:rsid w:val="00B20C6B"/>
    <w:rsid w:val="00B20CD7"/>
    <w:rsid w:val="00B20DA2"/>
    <w:rsid w:val="00B20E2B"/>
    <w:rsid w:val="00B20E33"/>
    <w:rsid w:val="00B20EAF"/>
    <w:rsid w:val="00B20F3D"/>
    <w:rsid w:val="00B21016"/>
    <w:rsid w:val="00B211B1"/>
    <w:rsid w:val="00B21423"/>
    <w:rsid w:val="00B2142C"/>
    <w:rsid w:val="00B214C0"/>
    <w:rsid w:val="00B2156F"/>
    <w:rsid w:val="00B215F9"/>
    <w:rsid w:val="00B21637"/>
    <w:rsid w:val="00B21709"/>
    <w:rsid w:val="00B217CD"/>
    <w:rsid w:val="00B21882"/>
    <w:rsid w:val="00B219AF"/>
    <w:rsid w:val="00B21A56"/>
    <w:rsid w:val="00B21B67"/>
    <w:rsid w:val="00B21B9D"/>
    <w:rsid w:val="00B21BAD"/>
    <w:rsid w:val="00B21CA7"/>
    <w:rsid w:val="00B21F65"/>
    <w:rsid w:val="00B2205B"/>
    <w:rsid w:val="00B22266"/>
    <w:rsid w:val="00B22472"/>
    <w:rsid w:val="00B22593"/>
    <w:rsid w:val="00B22657"/>
    <w:rsid w:val="00B226B0"/>
    <w:rsid w:val="00B2284E"/>
    <w:rsid w:val="00B229C3"/>
    <w:rsid w:val="00B22A52"/>
    <w:rsid w:val="00B22B13"/>
    <w:rsid w:val="00B22B35"/>
    <w:rsid w:val="00B22C5E"/>
    <w:rsid w:val="00B22E9E"/>
    <w:rsid w:val="00B23023"/>
    <w:rsid w:val="00B2306A"/>
    <w:rsid w:val="00B231A7"/>
    <w:rsid w:val="00B231B4"/>
    <w:rsid w:val="00B23214"/>
    <w:rsid w:val="00B232CB"/>
    <w:rsid w:val="00B2339F"/>
    <w:rsid w:val="00B233A9"/>
    <w:rsid w:val="00B234E6"/>
    <w:rsid w:val="00B235DA"/>
    <w:rsid w:val="00B23630"/>
    <w:rsid w:val="00B236FB"/>
    <w:rsid w:val="00B2377B"/>
    <w:rsid w:val="00B237E7"/>
    <w:rsid w:val="00B2380C"/>
    <w:rsid w:val="00B239CC"/>
    <w:rsid w:val="00B239DA"/>
    <w:rsid w:val="00B23B66"/>
    <w:rsid w:val="00B23C08"/>
    <w:rsid w:val="00B23C57"/>
    <w:rsid w:val="00B23E2E"/>
    <w:rsid w:val="00B23EFF"/>
    <w:rsid w:val="00B23F25"/>
    <w:rsid w:val="00B2409B"/>
    <w:rsid w:val="00B243FF"/>
    <w:rsid w:val="00B2442B"/>
    <w:rsid w:val="00B24491"/>
    <w:rsid w:val="00B24708"/>
    <w:rsid w:val="00B24800"/>
    <w:rsid w:val="00B2496A"/>
    <w:rsid w:val="00B24996"/>
    <w:rsid w:val="00B249A2"/>
    <w:rsid w:val="00B24ADC"/>
    <w:rsid w:val="00B24B90"/>
    <w:rsid w:val="00B24D5C"/>
    <w:rsid w:val="00B24F07"/>
    <w:rsid w:val="00B24F49"/>
    <w:rsid w:val="00B25042"/>
    <w:rsid w:val="00B2529C"/>
    <w:rsid w:val="00B2533B"/>
    <w:rsid w:val="00B25380"/>
    <w:rsid w:val="00B253F0"/>
    <w:rsid w:val="00B25464"/>
    <w:rsid w:val="00B25585"/>
    <w:rsid w:val="00B2564D"/>
    <w:rsid w:val="00B2571D"/>
    <w:rsid w:val="00B2572B"/>
    <w:rsid w:val="00B2575E"/>
    <w:rsid w:val="00B258AB"/>
    <w:rsid w:val="00B258AD"/>
    <w:rsid w:val="00B25996"/>
    <w:rsid w:val="00B25A0E"/>
    <w:rsid w:val="00B25A6C"/>
    <w:rsid w:val="00B25A70"/>
    <w:rsid w:val="00B25AAB"/>
    <w:rsid w:val="00B25BD8"/>
    <w:rsid w:val="00B25C30"/>
    <w:rsid w:val="00B25C93"/>
    <w:rsid w:val="00B25C9F"/>
    <w:rsid w:val="00B25E1D"/>
    <w:rsid w:val="00B25E72"/>
    <w:rsid w:val="00B25F9A"/>
    <w:rsid w:val="00B26085"/>
    <w:rsid w:val="00B2613A"/>
    <w:rsid w:val="00B262E9"/>
    <w:rsid w:val="00B263BE"/>
    <w:rsid w:val="00B2648E"/>
    <w:rsid w:val="00B264FB"/>
    <w:rsid w:val="00B265F0"/>
    <w:rsid w:val="00B267B2"/>
    <w:rsid w:val="00B269CE"/>
    <w:rsid w:val="00B26BF0"/>
    <w:rsid w:val="00B26E0C"/>
    <w:rsid w:val="00B26EF4"/>
    <w:rsid w:val="00B271B4"/>
    <w:rsid w:val="00B272B5"/>
    <w:rsid w:val="00B27302"/>
    <w:rsid w:val="00B27504"/>
    <w:rsid w:val="00B2754A"/>
    <w:rsid w:val="00B2757B"/>
    <w:rsid w:val="00B27652"/>
    <w:rsid w:val="00B2768A"/>
    <w:rsid w:val="00B276F0"/>
    <w:rsid w:val="00B27C64"/>
    <w:rsid w:val="00B27D54"/>
    <w:rsid w:val="00B27EBA"/>
    <w:rsid w:val="00B30108"/>
    <w:rsid w:val="00B301B1"/>
    <w:rsid w:val="00B301CA"/>
    <w:rsid w:val="00B3039A"/>
    <w:rsid w:val="00B3039C"/>
    <w:rsid w:val="00B304BF"/>
    <w:rsid w:val="00B3055D"/>
    <w:rsid w:val="00B30760"/>
    <w:rsid w:val="00B307A9"/>
    <w:rsid w:val="00B307C9"/>
    <w:rsid w:val="00B3089C"/>
    <w:rsid w:val="00B30DFC"/>
    <w:rsid w:val="00B30F45"/>
    <w:rsid w:val="00B31081"/>
    <w:rsid w:val="00B310B4"/>
    <w:rsid w:val="00B31224"/>
    <w:rsid w:val="00B31320"/>
    <w:rsid w:val="00B31437"/>
    <w:rsid w:val="00B3144E"/>
    <w:rsid w:val="00B314F3"/>
    <w:rsid w:val="00B315AD"/>
    <w:rsid w:val="00B316B0"/>
    <w:rsid w:val="00B317EB"/>
    <w:rsid w:val="00B31826"/>
    <w:rsid w:val="00B31BDD"/>
    <w:rsid w:val="00B31D2A"/>
    <w:rsid w:val="00B31D7F"/>
    <w:rsid w:val="00B31DAC"/>
    <w:rsid w:val="00B31DB1"/>
    <w:rsid w:val="00B31DEC"/>
    <w:rsid w:val="00B31E56"/>
    <w:rsid w:val="00B31E5F"/>
    <w:rsid w:val="00B31F2B"/>
    <w:rsid w:val="00B320A0"/>
    <w:rsid w:val="00B32298"/>
    <w:rsid w:val="00B322A7"/>
    <w:rsid w:val="00B322FD"/>
    <w:rsid w:val="00B323BD"/>
    <w:rsid w:val="00B32444"/>
    <w:rsid w:val="00B32494"/>
    <w:rsid w:val="00B32562"/>
    <w:rsid w:val="00B32607"/>
    <w:rsid w:val="00B326BE"/>
    <w:rsid w:val="00B326C3"/>
    <w:rsid w:val="00B329C7"/>
    <w:rsid w:val="00B329FD"/>
    <w:rsid w:val="00B32AFA"/>
    <w:rsid w:val="00B32B10"/>
    <w:rsid w:val="00B32B1F"/>
    <w:rsid w:val="00B32DE5"/>
    <w:rsid w:val="00B32F7F"/>
    <w:rsid w:val="00B32FDF"/>
    <w:rsid w:val="00B33126"/>
    <w:rsid w:val="00B33344"/>
    <w:rsid w:val="00B33607"/>
    <w:rsid w:val="00B338AD"/>
    <w:rsid w:val="00B338CE"/>
    <w:rsid w:val="00B3396B"/>
    <w:rsid w:val="00B33A4E"/>
    <w:rsid w:val="00B33AA4"/>
    <w:rsid w:val="00B33B99"/>
    <w:rsid w:val="00B33D08"/>
    <w:rsid w:val="00B33F7C"/>
    <w:rsid w:val="00B340FD"/>
    <w:rsid w:val="00B34110"/>
    <w:rsid w:val="00B34307"/>
    <w:rsid w:val="00B34390"/>
    <w:rsid w:val="00B3442C"/>
    <w:rsid w:val="00B34472"/>
    <w:rsid w:val="00B34930"/>
    <w:rsid w:val="00B34A6E"/>
    <w:rsid w:val="00B34B1F"/>
    <w:rsid w:val="00B34C68"/>
    <w:rsid w:val="00B34CDE"/>
    <w:rsid w:val="00B34DD8"/>
    <w:rsid w:val="00B34EC6"/>
    <w:rsid w:val="00B351E4"/>
    <w:rsid w:val="00B35208"/>
    <w:rsid w:val="00B35302"/>
    <w:rsid w:val="00B3537B"/>
    <w:rsid w:val="00B3539A"/>
    <w:rsid w:val="00B355F6"/>
    <w:rsid w:val="00B3574E"/>
    <w:rsid w:val="00B357A7"/>
    <w:rsid w:val="00B357B0"/>
    <w:rsid w:val="00B35A96"/>
    <w:rsid w:val="00B35C43"/>
    <w:rsid w:val="00B35CB3"/>
    <w:rsid w:val="00B35DFF"/>
    <w:rsid w:val="00B35E3D"/>
    <w:rsid w:val="00B35E8C"/>
    <w:rsid w:val="00B35F8E"/>
    <w:rsid w:val="00B36104"/>
    <w:rsid w:val="00B36291"/>
    <w:rsid w:val="00B362D9"/>
    <w:rsid w:val="00B3639A"/>
    <w:rsid w:val="00B36561"/>
    <w:rsid w:val="00B36603"/>
    <w:rsid w:val="00B366B5"/>
    <w:rsid w:val="00B3676F"/>
    <w:rsid w:val="00B367CA"/>
    <w:rsid w:val="00B36869"/>
    <w:rsid w:val="00B36871"/>
    <w:rsid w:val="00B3689B"/>
    <w:rsid w:val="00B368FE"/>
    <w:rsid w:val="00B36BAD"/>
    <w:rsid w:val="00B36CE6"/>
    <w:rsid w:val="00B36D61"/>
    <w:rsid w:val="00B36E9B"/>
    <w:rsid w:val="00B36F39"/>
    <w:rsid w:val="00B36FB9"/>
    <w:rsid w:val="00B3706D"/>
    <w:rsid w:val="00B37154"/>
    <w:rsid w:val="00B37188"/>
    <w:rsid w:val="00B37194"/>
    <w:rsid w:val="00B37233"/>
    <w:rsid w:val="00B372E5"/>
    <w:rsid w:val="00B37423"/>
    <w:rsid w:val="00B374A7"/>
    <w:rsid w:val="00B375CE"/>
    <w:rsid w:val="00B375D0"/>
    <w:rsid w:val="00B37896"/>
    <w:rsid w:val="00B378D4"/>
    <w:rsid w:val="00B37AF5"/>
    <w:rsid w:val="00B37C11"/>
    <w:rsid w:val="00B37D98"/>
    <w:rsid w:val="00B37EA4"/>
    <w:rsid w:val="00B37F93"/>
    <w:rsid w:val="00B37FEA"/>
    <w:rsid w:val="00B4003E"/>
    <w:rsid w:val="00B400E0"/>
    <w:rsid w:val="00B40122"/>
    <w:rsid w:val="00B401FB"/>
    <w:rsid w:val="00B4028F"/>
    <w:rsid w:val="00B40292"/>
    <w:rsid w:val="00B40295"/>
    <w:rsid w:val="00B40387"/>
    <w:rsid w:val="00B40474"/>
    <w:rsid w:val="00B40481"/>
    <w:rsid w:val="00B40680"/>
    <w:rsid w:val="00B406B2"/>
    <w:rsid w:val="00B40785"/>
    <w:rsid w:val="00B408A2"/>
    <w:rsid w:val="00B40901"/>
    <w:rsid w:val="00B40B80"/>
    <w:rsid w:val="00B40CA2"/>
    <w:rsid w:val="00B40D73"/>
    <w:rsid w:val="00B4110D"/>
    <w:rsid w:val="00B411A3"/>
    <w:rsid w:val="00B412CB"/>
    <w:rsid w:val="00B41354"/>
    <w:rsid w:val="00B41453"/>
    <w:rsid w:val="00B4163C"/>
    <w:rsid w:val="00B41671"/>
    <w:rsid w:val="00B416D8"/>
    <w:rsid w:val="00B41728"/>
    <w:rsid w:val="00B418DF"/>
    <w:rsid w:val="00B41956"/>
    <w:rsid w:val="00B41961"/>
    <w:rsid w:val="00B41A5D"/>
    <w:rsid w:val="00B41B06"/>
    <w:rsid w:val="00B41B34"/>
    <w:rsid w:val="00B41BBF"/>
    <w:rsid w:val="00B41BEB"/>
    <w:rsid w:val="00B41BFB"/>
    <w:rsid w:val="00B41C45"/>
    <w:rsid w:val="00B41D7E"/>
    <w:rsid w:val="00B41DA9"/>
    <w:rsid w:val="00B41F97"/>
    <w:rsid w:val="00B420C2"/>
    <w:rsid w:val="00B4219F"/>
    <w:rsid w:val="00B423EC"/>
    <w:rsid w:val="00B4242F"/>
    <w:rsid w:val="00B425D2"/>
    <w:rsid w:val="00B425F3"/>
    <w:rsid w:val="00B426CF"/>
    <w:rsid w:val="00B4276B"/>
    <w:rsid w:val="00B42879"/>
    <w:rsid w:val="00B42964"/>
    <w:rsid w:val="00B42997"/>
    <w:rsid w:val="00B42FA6"/>
    <w:rsid w:val="00B430D3"/>
    <w:rsid w:val="00B430F2"/>
    <w:rsid w:val="00B43176"/>
    <w:rsid w:val="00B431A2"/>
    <w:rsid w:val="00B432DC"/>
    <w:rsid w:val="00B43302"/>
    <w:rsid w:val="00B433A0"/>
    <w:rsid w:val="00B43405"/>
    <w:rsid w:val="00B4344E"/>
    <w:rsid w:val="00B4361F"/>
    <w:rsid w:val="00B4378C"/>
    <w:rsid w:val="00B437BD"/>
    <w:rsid w:val="00B43808"/>
    <w:rsid w:val="00B43834"/>
    <w:rsid w:val="00B43880"/>
    <w:rsid w:val="00B43985"/>
    <w:rsid w:val="00B439FA"/>
    <w:rsid w:val="00B43A27"/>
    <w:rsid w:val="00B43A72"/>
    <w:rsid w:val="00B43AF9"/>
    <w:rsid w:val="00B43C03"/>
    <w:rsid w:val="00B43CA9"/>
    <w:rsid w:val="00B43D4D"/>
    <w:rsid w:val="00B43EF1"/>
    <w:rsid w:val="00B43F9E"/>
    <w:rsid w:val="00B43FAC"/>
    <w:rsid w:val="00B440C2"/>
    <w:rsid w:val="00B440CF"/>
    <w:rsid w:val="00B4418B"/>
    <w:rsid w:val="00B44255"/>
    <w:rsid w:val="00B443C5"/>
    <w:rsid w:val="00B444D7"/>
    <w:rsid w:val="00B4459A"/>
    <w:rsid w:val="00B44631"/>
    <w:rsid w:val="00B4478B"/>
    <w:rsid w:val="00B447F0"/>
    <w:rsid w:val="00B4485B"/>
    <w:rsid w:val="00B44937"/>
    <w:rsid w:val="00B449B9"/>
    <w:rsid w:val="00B449DA"/>
    <w:rsid w:val="00B449E6"/>
    <w:rsid w:val="00B44A14"/>
    <w:rsid w:val="00B44A4C"/>
    <w:rsid w:val="00B44A79"/>
    <w:rsid w:val="00B44D95"/>
    <w:rsid w:val="00B4503C"/>
    <w:rsid w:val="00B45247"/>
    <w:rsid w:val="00B452F6"/>
    <w:rsid w:val="00B453AD"/>
    <w:rsid w:val="00B45578"/>
    <w:rsid w:val="00B4591D"/>
    <w:rsid w:val="00B45A61"/>
    <w:rsid w:val="00B45AC0"/>
    <w:rsid w:val="00B45C4D"/>
    <w:rsid w:val="00B45D5C"/>
    <w:rsid w:val="00B45E1C"/>
    <w:rsid w:val="00B45E94"/>
    <w:rsid w:val="00B45F18"/>
    <w:rsid w:val="00B46077"/>
    <w:rsid w:val="00B460DD"/>
    <w:rsid w:val="00B4632E"/>
    <w:rsid w:val="00B464E8"/>
    <w:rsid w:val="00B46501"/>
    <w:rsid w:val="00B4655D"/>
    <w:rsid w:val="00B46970"/>
    <w:rsid w:val="00B469A7"/>
    <w:rsid w:val="00B46A3B"/>
    <w:rsid w:val="00B46AEE"/>
    <w:rsid w:val="00B46BEF"/>
    <w:rsid w:val="00B46F4F"/>
    <w:rsid w:val="00B4728C"/>
    <w:rsid w:val="00B473FE"/>
    <w:rsid w:val="00B4745E"/>
    <w:rsid w:val="00B474FD"/>
    <w:rsid w:val="00B4751F"/>
    <w:rsid w:val="00B47523"/>
    <w:rsid w:val="00B47599"/>
    <w:rsid w:val="00B475DE"/>
    <w:rsid w:val="00B47648"/>
    <w:rsid w:val="00B476D7"/>
    <w:rsid w:val="00B47784"/>
    <w:rsid w:val="00B4783F"/>
    <w:rsid w:val="00B47858"/>
    <w:rsid w:val="00B478BA"/>
    <w:rsid w:val="00B4793F"/>
    <w:rsid w:val="00B47958"/>
    <w:rsid w:val="00B47980"/>
    <w:rsid w:val="00B47A70"/>
    <w:rsid w:val="00B47CEF"/>
    <w:rsid w:val="00B47D65"/>
    <w:rsid w:val="00B47D7F"/>
    <w:rsid w:val="00B47F18"/>
    <w:rsid w:val="00B50261"/>
    <w:rsid w:val="00B50269"/>
    <w:rsid w:val="00B502AE"/>
    <w:rsid w:val="00B5049A"/>
    <w:rsid w:val="00B504F7"/>
    <w:rsid w:val="00B50591"/>
    <w:rsid w:val="00B506FF"/>
    <w:rsid w:val="00B50810"/>
    <w:rsid w:val="00B50840"/>
    <w:rsid w:val="00B50933"/>
    <w:rsid w:val="00B509C0"/>
    <w:rsid w:val="00B50C65"/>
    <w:rsid w:val="00B50E06"/>
    <w:rsid w:val="00B50E09"/>
    <w:rsid w:val="00B50E9E"/>
    <w:rsid w:val="00B50F5B"/>
    <w:rsid w:val="00B510AD"/>
    <w:rsid w:val="00B5111F"/>
    <w:rsid w:val="00B512C2"/>
    <w:rsid w:val="00B513AA"/>
    <w:rsid w:val="00B513F5"/>
    <w:rsid w:val="00B513FC"/>
    <w:rsid w:val="00B51420"/>
    <w:rsid w:val="00B51526"/>
    <w:rsid w:val="00B51539"/>
    <w:rsid w:val="00B516B8"/>
    <w:rsid w:val="00B517F1"/>
    <w:rsid w:val="00B5181E"/>
    <w:rsid w:val="00B51841"/>
    <w:rsid w:val="00B518F3"/>
    <w:rsid w:val="00B5192F"/>
    <w:rsid w:val="00B5193E"/>
    <w:rsid w:val="00B51946"/>
    <w:rsid w:val="00B519DD"/>
    <w:rsid w:val="00B51A3C"/>
    <w:rsid w:val="00B51A40"/>
    <w:rsid w:val="00B51B23"/>
    <w:rsid w:val="00B51E62"/>
    <w:rsid w:val="00B51EFB"/>
    <w:rsid w:val="00B52166"/>
    <w:rsid w:val="00B522B5"/>
    <w:rsid w:val="00B5238F"/>
    <w:rsid w:val="00B524B6"/>
    <w:rsid w:val="00B52565"/>
    <w:rsid w:val="00B5267B"/>
    <w:rsid w:val="00B526B8"/>
    <w:rsid w:val="00B526BF"/>
    <w:rsid w:val="00B527B2"/>
    <w:rsid w:val="00B527C5"/>
    <w:rsid w:val="00B527E9"/>
    <w:rsid w:val="00B5284B"/>
    <w:rsid w:val="00B5286E"/>
    <w:rsid w:val="00B528E9"/>
    <w:rsid w:val="00B52981"/>
    <w:rsid w:val="00B529A5"/>
    <w:rsid w:val="00B529D8"/>
    <w:rsid w:val="00B529F2"/>
    <w:rsid w:val="00B52A0E"/>
    <w:rsid w:val="00B52C8C"/>
    <w:rsid w:val="00B52CBC"/>
    <w:rsid w:val="00B52EC2"/>
    <w:rsid w:val="00B52EC8"/>
    <w:rsid w:val="00B530CC"/>
    <w:rsid w:val="00B531A0"/>
    <w:rsid w:val="00B5323E"/>
    <w:rsid w:val="00B53256"/>
    <w:rsid w:val="00B53404"/>
    <w:rsid w:val="00B53470"/>
    <w:rsid w:val="00B53485"/>
    <w:rsid w:val="00B534A2"/>
    <w:rsid w:val="00B534ED"/>
    <w:rsid w:val="00B5351A"/>
    <w:rsid w:val="00B5367C"/>
    <w:rsid w:val="00B53693"/>
    <w:rsid w:val="00B536CB"/>
    <w:rsid w:val="00B5370C"/>
    <w:rsid w:val="00B53764"/>
    <w:rsid w:val="00B53767"/>
    <w:rsid w:val="00B5377A"/>
    <w:rsid w:val="00B53895"/>
    <w:rsid w:val="00B538FB"/>
    <w:rsid w:val="00B538FF"/>
    <w:rsid w:val="00B539D9"/>
    <w:rsid w:val="00B53B16"/>
    <w:rsid w:val="00B53B3C"/>
    <w:rsid w:val="00B53BCD"/>
    <w:rsid w:val="00B53CFE"/>
    <w:rsid w:val="00B53E00"/>
    <w:rsid w:val="00B53EAE"/>
    <w:rsid w:val="00B53EF5"/>
    <w:rsid w:val="00B5414E"/>
    <w:rsid w:val="00B541F3"/>
    <w:rsid w:val="00B54215"/>
    <w:rsid w:val="00B542BA"/>
    <w:rsid w:val="00B5448C"/>
    <w:rsid w:val="00B5462A"/>
    <w:rsid w:val="00B5462B"/>
    <w:rsid w:val="00B54646"/>
    <w:rsid w:val="00B54764"/>
    <w:rsid w:val="00B54989"/>
    <w:rsid w:val="00B54A4E"/>
    <w:rsid w:val="00B54C23"/>
    <w:rsid w:val="00B54CC5"/>
    <w:rsid w:val="00B54CD1"/>
    <w:rsid w:val="00B54F4D"/>
    <w:rsid w:val="00B55015"/>
    <w:rsid w:val="00B55061"/>
    <w:rsid w:val="00B55069"/>
    <w:rsid w:val="00B550A2"/>
    <w:rsid w:val="00B55200"/>
    <w:rsid w:val="00B55227"/>
    <w:rsid w:val="00B55252"/>
    <w:rsid w:val="00B552CA"/>
    <w:rsid w:val="00B5534D"/>
    <w:rsid w:val="00B55350"/>
    <w:rsid w:val="00B5535B"/>
    <w:rsid w:val="00B55385"/>
    <w:rsid w:val="00B553B5"/>
    <w:rsid w:val="00B553BE"/>
    <w:rsid w:val="00B553CF"/>
    <w:rsid w:val="00B55463"/>
    <w:rsid w:val="00B555B8"/>
    <w:rsid w:val="00B5563A"/>
    <w:rsid w:val="00B55699"/>
    <w:rsid w:val="00B55707"/>
    <w:rsid w:val="00B5586D"/>
    <w:rsid w:val="00B55892"/>
    <w:rsid w:val="00B5591E"/>
    <w:rsid w:val="00B55A49"/>
    <w:rsid w:val="00B55ACA"/>
    <w:rsid w:val="00B55F1A"/>
    <w:rsid w:val="00B55FF3"/>
    <w:rsid w:val="00B5618B"/>
    <w:rsid w:val="00B561BD"/>
    <w:rsid w:val="00B561C2"/>
    <w:rsid w:val="00B56299"/>
    <w:rsid w:val="00B563E9"/>
    <w:rsid w:val="00B564FE"/>
    <w:rsid w:val="00B56663"/>
    <w:rsid w:val="00B566AB"/>
    <w:rsid w:val="00B566E0"/>
    <w:rsid w:val="00B5674E"/>
    <w:rsid w:val="00B5685D"/>
    <w:rsid w:val="00B56A5B"/>
    <w:rsid w:val="00B56A89"/>
    <w:rsid w:val="00B56B1F"/>
    <w:rsid w:val="00B56B4F"/>
    <w:rsid w:val="00B56C50"/>
    <w:rsid w:val="00B56C73"/>
    <w:rsid w:val="00B56D41"/>
    <w:rsid w:val="00B56D76"/>
    <w:rsid w:val="00B56DFF"/>
    <w:rsid w:val="00B56E91"/>
    <w:rsid w:val="00B56F22"/>
    <w:rsid w:val="00B5700E"/>
    <w:rsid w:val="00B5725B"/>
    <w:rsid w:val="00B572C2"/>
    <w:rsid w:val="00B5733A"/>
    <w:rsid w:val="00B5735B"/>
    <w:rsid w:val="00B573F5"/>
    <w:rsid w:val="00B574B5"/>
    <w:rsid w:val="00B574BA"/>
    <w:rsid w:val="00B574D1"/>
    <w:rsid w:val="00B575F1"/>
    <w:rsid w:val="00B57625"/>
    <w:rsid w:val="00B576F3"/>
    <w:rsid w:val="00B57861"/>
    <w:rsid w:val="00B57A1D"/>
    <w:rsid w:val="00B57B97"/>
    <w:rsid w:val="00B57CD7"/>
    <w:rsid w:val="00B57D6A"/>
    <w:rsid w:val="00B57DAC"/>
    <w:rsid w:val="00B57E41"/>
    <w:rsid w:val="00B57EAE"/>
    <w:rsid w:val="00B60193"/>
    <w:rsid w:val="00B60407"/>
    <w:rsid w:val="00B6059C"/>
    <w:rsid w:val="00B605A0"/>
    <w:rsid w:val="00B6063D"/>
    <w:rsid w:val="00B60791"/>
    <w:rsid w:val="00B607B3"/>
    <w:rsid w:val="00B6080D"/>
    <w:rsid w:val="00B609F0"/>
    <w:rsid w:val="00B60A1D"/>
    <w:rsid w:val="00B60AD1"/>
    <w:rsid w:val="00B60ADC"/>
    <w:rsid w:val="00B60C79"/>
    <w:rsid w:val="00B60E6E"/>
    <w:rsid w:val="00B60EE9"/>
    <w:rsid w:val="00B6102B"/>
    <w:rsid w:val="00B610E0"/>
    <w:rsid w:val="00B6112D"/>
    <w:rsid w:val="00B6116E"/>
    <w:rsid w:val="00B614C2"/>
    <w:rsid w:val="00B6156C"/>
    <w:rsid w:val="00B6163B"/>
    <w:rsid w:val="00B616EB"/>
    <w:rsid w:val="00B6170D"/>
    <w:rsid w:val="00B6177A"/>
    <w:rsid w:val="00B617A4"/>
    <w:rsid w:val="00B61872"/>
    <w:rsid w:val="00B619AF"/>
    <w:rsid w:val="00B61B85"/>
    <w:rsid w:val="00B61BB2"/>
    <w:rsid w:val="00B61C42"/>
    <w:rsid w:val="00B61C6D"/>
    <w:rsid w:val="00B61CC0"/>
    <w:rsid w:val="00B61CFF"/>
    <w:rsid w:val="00B61F08"/>
    <w:rsid w:val="00B61F70"/>
    <w:rsid w:val="00B61FD0"/>
    <w:rsid w:val="00B620F1"/>
    <w:rsid w:val="00B622DF"/>
    <w:rsid w:val="00B62333"/>
    <w:rsid w:val="00B6237B"/>
    <w:rsid w:val="00B62429"/>
    <w:rsid w:val="00B624EF"/>
    <w:rsid w:val="00B625B3"/>
    <w:rsid w:val="00B6267F"/>
    <w:rsid w:val="00B626C2"/>
    <w:rsid w:val="00B62732"/>
    <w:rsid w:val="00B6276E"/>
    <w:rsid w:val="00B62894"/>
    <w:rsid w:val="00B6294F"/>
    <w:rsid w:val="00B62A18"/>
    <w:rsid w:val="00B62A43"/>
    <w:rsid w:val="00B62AED"/>
    <w:rsid w:val="00B62BD3"/>
    <w:rsid w:val="00B62C07"/>
    <w:rsid w:val="00B62D57"/>
    <w:rsid w:val="00B62DD2"/>
    <w:rsid w:val="00B62EB7"/>
    <w:rsid w:val="00B62EF2"/>
    <w:rsid w:val="00B633AE"/>
    <w:rsid w:val="00B633F5"/>
    <w:rsid w:val="00B63429"/>
    <w:rsid w:val="00B63485"/>
    <w:rsid w:val="00B634B0"/>
    <w:rsid w:val="00B6352F"/>
    <w:rsid w:val="00B63578"/>
    <w:rsid w:val="00B635AB"/>
    <w:rsid w:val="00B635BE"/>
    <w:rsid w:val="00B63626"/>
    <w:rsid w:val="00B63870"/>
    <w:rsid w:val="00B6389F"/>
    <w:rsid w:val="00B63A61"/>
    <w:rsid w:val="00B63A70"/>
    <w:rsid w:val="00B63AC0"/>
    <w:rsid w:val="00B63AE0"/>
    <w:rsid w:val="00B63B10"/>
    <w:rsid w:val="00B63BDA"/>
    <w:rsid w:val="00B63CA5"/>
    <w:rsid w:val="00B63CBC"/>
    <w:rsid w:val="00B63D67"/>
    <w:rsid w:val="00B63E40"/>
    <w:rsid w:val="00B63F37"/>
    <w:rsid w:val="00B640AB"/>
    <w:rsid w:val="00B640FA"/>
    <w:rsid w:val="00B64124"/>
    <w:rsid w:val="00B6412D"/>
    <w:rsid w:val="00B64398"/>
    <w:rsid w:val="00B64462"/>
    <w:rsid w:val="00B64484"/>
    <w:rsid w:val="00B64558"/>
    <w:rsid w:val="00B6457B"/>
    <w:rsid w:val="00B645F8"/>
    <w:rsid w:val="00B6462F"/>
    <w:rsid w:val="00B64646"/>
    <w:rsid w:val="00B64664"/>
    <w:rsid w:val="00B6498A"/>
    <w:rsid w:val="00B64A44"/>
    <w:rsid w:val="00B64A66"/>
    <w:rsid w:val="00B64B51"/>
    <w:rsid w:val="00B64D68"/>
    <w:rsid w:val="00B64D89"/>
    <w:rsid w:val="00B64F54"/>
    <w:rsid w:val="00B64FD6"/>
    <w:rsid w:val="00B6501C"/>
    <w:rsid w:val="00B650DE"/>
    <w:rsid w:val="00B650F9"/>
    <w:rsid w:val="00B65113"/>
    <w:rsid w:val="00B651F4"/>
    <w:rsid w:val="00B652B0"/>
    <w:rsid w:val="00B65468"/>
    <w:rsid w:val="00B65553"/>
    <w:rsid w:val="00B65725"/>
    <w:rsid w:val="00B65731"/>
    <w:rsid w:val="00B6573E"/>
    <w:rsid w:val="00B65771"/>
    <w:rsid w:val="00B657A8"/>
    <w:rsid w:val="00B6581C"/>
    <w:rsid w:val="00B6582B"/>
    <w:rsid w:val="00B65C34"/>
    <w:rsid w:val="00B65CAA"/>
    <w:rsid w:val="00B65CBA"/>
    <w:rsid w:val="00B65CF7"/>
    <w:rsid w:val="00B65DCF"/>
    <w:rsid w:val="00B66293"/>
    <w:rsid w:val="00B6644E"/>
    <w:rsid w:val="00B664EC"/>
    <w:rsid w:val="00B665D1"/>
    <w:rsid w:val="00B66696"/>
    <w:rsid w:val="00B66698"/>
    <w:rsid w:val="00B666B1"/>
    <w:rsid w:val="00B666FF"/>
    <w:rsid w:val="00B6670D"/>
    <w:rsid w:val="00B66711"/>
    <w:rsid w:val="00B66721"/>
    <w:rsid w:val="00B66801"/>
    <w:rsid w:val="00B6681D"/>
    <w:rsid w:val="00B668B4"/>
    <w:rsid w:val="00B668C9"/>
    <w:rsid w:val="00B6696A"/>
    <w:rsid w:val="00B66A71"/>
    <w:rsid w:val="00B66ACD"/>
    <w:rsid w:val="00B66B69"/>
    <w:rsid w:val="00B66C00"/>
    <w:rsid w:val="00B66E99"/>
    <w:rsid w:val="00B66FFC"/>
    <w:rsid w:val="00B6701B"/>
    <w:rsid w:val="00B671E6"/>
    <w:rsid w:val="00B672C4"/>
    <w:rsid w:val="00B674AF"/>
    <w:rsid w:val="00B674F3"/>
    <w:rsid w:val="00B6751F"/>
    <w:rsid w:val="00B676A2"/>
    <w:rsid w:val="00B676AA"/>
    <w:rsid w:val="00B67835"/>
    <w:rsid w:val="00B6796C"/>
    <w:rsid w:val="00B6797C"/>
    <w:rsid w:val="00B67A6F"/>
    <w:rsid w:val="00B67AE3"/>
    <w:rsid w:val="00B67B2B"/>
    <w:rsid w:val="00B67B59"/>
    <w:rsid w:val="00B67CE3"/>
    <w:rsid w:val="00B67DBA"/>
    <w:rsid w:val="00B67EA3"/>
    <w:rsid w:val="00B67F32"/>
    <w:rsid w:val="00B70191"/>
    <w:rsid w:val="00B7019B"/>
    <w:rsid w:val="00B7021B"/>
    <w:rsid w:val="00B70333"/>
    <w:rsid w:val="00B703E4"/>
    <w:rsid w:val="00B703F0"/>
    <w:rsid w:val="00B7074F"/>
    <w:rsid w:val="00B70779"/>
    <w:rsid w:val="00B70995"/>
    <w:rsid w:val="00B70A3C"/>
    <w:rsid w:val="00B70A49"/>
    <w:rsid w:val="00B70AE7"/>
    <w:rsid w:val="00B70B5A"/>
    <w:rsid w:val="00B70EDB"/>
    <w:rsid w:val="00B712F9"/>
    <w:rsid w:val="00B71319"/>
    <w:rsid w:val="00B71451"/>
    <w:rsid w:val="00B71538"/>
    <w:rsid w:val="00B718EE"/>
    <w:rsid w:val="00B71A25"/>
    <w:rsid w:val="00B71A5D"/>
    <w:rsid w:val="00B71B54"/>
    <w:rsid w:val="00B71C0F"/>
    <w:rsid w:val="00B71C7B"/>
    <w:rsid w:val="00B71D35"/>
    <w:rsid w:val="00B71D41"/>
    <w:rsid w:val="00B71D7E"/>
    <w:rsid w:val="00B71E2E"/>
    <w:rsid w:val="00B71E80"/>
    <w:rsid w:val="00B71EFE"/>
    <w:rsid w:val="00B71FBB"/>
    <w:rsid w:val="00B72211"/>
    <w:rsid w:val="00B7236A"/>
    <w:rsid w:val="00B72404"/>
    <w:rsid w:val="00B724A1"/>
    <w:rsid w:val="00B7270E"/>
    <w:rsid w:val="00B7273B"/>
    <w:rsid w:val="00B727B8"/>
    <w:rsid w:val="00B72815"/>
    <w:rsid w:val="00B7281C"/>
    <w:rsid w:val="00B72947"/>
    <w:rsid w:val="00B72BD1"/>
    <w:rsid w:val="00B72C04"/>
    <w:rsid w:val="00B72CE2"/>
    <w:rsid w:val="00B72D6C"/>
    <w:rsid w:val="00B73097"/>
    <w:rsid w:val="00B730BD"/>
    <w:rsid w:val="00B73282"/>
    <w:rsid w:val="00B7329C"/>
    <w:rsid w:val="00B732CF"/>
    <w:rsid w:val="00B73382"/>
    <w:rsid w:val="00B733F7"/>
    <w:rsid w:val="00B73432"/>
    <w:rsid w:val="00B73445"/>
    <w:rsid w:val="00B73453"/>
    <w:rsid w:val="00B7350C"/>
    <w:rsid w:val="00B7359C"/>
    <w:rsid w:val="00B7366C"/>
    <w:rsid w:val="00B736EA"/>
    <w:rsid w:val="00B737C7"/>
    <w:rsid w:val="00B738D6"/>
    <w:rsid w:val="00B73B5A"/>
    <w:rsid w:val="00B73BD0"/>
    <w:rsid w:val="00B73D1B"/>
    <w:rsid w:val="00B73E00"/>
    <w:rsid w:val="00B73E31"/>
    <w:rsid w:val="00B73E38"/>
    <w:rsid w:val="00B73FF2"/>
    <w:rsid w:val="00B74021"/>
    <w:rsid w:val="00B74113"/>
    <w:rsid w:val="00B7452B"/>
    <w:rsid w:val="00B745ED"/>
    <w:rsid w:val="00B745EF"/>
    <w:rsid w:val="00B7467C"/>
    <w:rsid w:val="00B7476F"/>
    <w:rsid w:val="00B74832"/>
    <w:rsid w:val="00B74838"/>
    <w:rsid w:val="00B74A0D"/>
    <w:rsid w:val="00B74C01"/>
    <w:rsid w:val="00B74C90"/>
    <w:rsid w:val="00B74CD0"/>
    <w:rsid w:val="00B74DF2"/>
    <w:rsid w:val="00B74EC0"/>
    <w:rsid w:val="00B75011"/>
    <w:rsid w:val="00B75535"/>
    <w:rsid w:val="00B75541"/>
    <w:rsid w:val="00B75542"/>
    <w:rsid w:val="00B75667"/>
    <w:rsid w:val="00B7571E"/>
    <w:rsid w:val="00B7575C"/>
    <w:rsid w:val="00B75793"/>
    <w:rsid w:val="00B75863"/>
    <w:rsid w:val="00B7599C"/>
    <w:rsid w:val="00B75A5C"/>
    <w:rsid w:val="00B75A85"/>
    <w:rsid w:val="00B75AFC"/>
    <w:rsid w:val="00B75B34"/>
    <w:rsid w:val="00B75C90"/>
    <w:rsid w:val="00B75CA9"/>
    <w:rsid w:val="00B75CC0"/>
    <w:rsid w:val="00B75ECF"/>
    <w:rsid w:val="00B761EB"/>
    <w:rsid w:val="00B7646F"/>
    <w:rsid w:val="00B7688E"/>
    <w:rsid w:val="00B768B6"/>
    <w:rsid w:val="00B76995"/>
    <w:rsid w:val="00B769F3"/>
    <w:rsid w:val="00B76A23"/>
    <w:rsid w:val="00B76A24"/>
    <w:rsid w:val="00B76B8A"/>
    <w:rsid w:val="00B76C05"/>
    <w:rsid w:val="00B76CB2"/>
    <w:rsid w:val="00B76E60"/>
    <w:rsid w:val="00B76F18"/>
    <w:rsid w:val="00B76F6A"/>
    <w:rsid w:val="00B7705F"/>
    <w:rsid w:val="00B77062"/>
    <w:rsid w:val="00B7709F"/>
    <w:rsid w:val="00B770A1"/>
    <w:rsid w:val="00B77104"/>
    <w:rsid w:val="00B77228"/>
    <w:rsid w:val="00B77241"/>
    <w:rsid w:val="00B772FB"/>
    <w:rsid w:val="00B7733B"/>
    <w:rsid w:val="00B77360"/>
    <w:rsid w:val="00B773BB"/>
    <w:rsid w:val="00B77403"/>
    <w:rsid w:val="00B7742E"/>
    <w:rsid w:val="00B774CC"/>
    <w:rsid w:val="00B774D4"/>
    <w:rsid w:val="00B77596"/>
    <w:rsid w:val="00B77605"/>
    <w:rsid w:val="00B776F1"/>
    <w:rsid w:val="00B778CF"/>
    <w:rsid w:val="00B77A51"/>
    <w:rsid w:val="00B77AB4"/>
    <w:rsid w:val="00B77B57"/>
    <w:rsid w:val="00B77D8A"/>
    <w:rsid w:val="00B77DA4"/>
    <w:rsid w:val="00B77EE1"/>
    <w:rsid w:val="00B77EE6"/>
    <w:rsid w:val="00B800EF"/>
    <w:rsid w:val="00B803A3"/>
    <w:rsid w:val="00B8042D"/>
    <w:rsid w:val="00B8053A"/>
    <w:rsid w:val="00B80627"/>
    <w:rsid w:val="00B80795"/>
    <w:rsid w:val="00B80861"/>
    <w:rsid w:val="00B8098D"/>
    <w:rsid w:val="00B80996"/>
    <w:rsid w:val="00B80C27"/>
    <w:rsid w:val="00B80F47"/>
    <w:rsid w:val="00B80F5B"/>
    <w:rsid w:val="00B80F67"/>
    <w:rsid w:val="00B810CA"/>
    <w:rsid w:val="00B811C2"/>
    <w:rsid w:val="00B8137F"/>
    <w:rsid w:val="00B81553"/>
    <w:rsid w:val="00B81578"/>
    <w:rsid w:val="00B8158B"/>
    <w:rsid w:val="00B81684"/>
    <w:rsid w:val="00B817F4"/>
    <w:rsid w:val="00B818CE"/>
    <w:rsid w:val="00B8196B"/>
    <w:rsid w:val="00B81A88"/>
    <w:rsid w:val="00B81A9F"/>
    <w:rsid w:val="00B81B27"/>
    <w:rsid w:val="00B81C41"/>
    <w:rsid w:val="00B81CBA"/>
    <w:rsid w:val="00B81F0B"/>
    <w:rsid w:val="00B81F2D"/>
    <w:rsid w:val="00B81F37"/>
    <w:rsid w:val="00B81FFA"/>
    <w:rsid w:val="00B820AE"/>
    <w:rsid w:val="00B8210E"/>
    <w:rsid w:val="00B82150"/>
    <w:rsid w:val="00B821AB"/>
    <w:rsid w:val="00B821B2"/>
    <w:rsid w:val="00B821B7"/>
    <w:rsid w:val="00B8224A"/>
    <w:rsid w:val="00B82285"/>
    <w:rsid w:val="00B8252A"/>
    <w:rsid w:val="00B8299C"/>
    <w:rsid w:val="00B82A8C"/>
    <w:rsid w:val="00B82C61"/>
    <w:rsid w:val="00B82F50"/>
    <w:rsid w:val="00B8308A"/>
    <w:rsid w:val="00B830EB"/>
    <w:rsid w:val="00B830F7"/>
    <w:rsid w:val="00B831DC"/>
    <w:rsid w:val="00B8321E"/>
    <w:rsid w:val="00B8324E"/>
    <w:rsid w:val="00B832FA"/>
    <w:rsid w:val="00B83407"/>
    <w:rsid w:val="00B83420"/>
    <w:rsid w:val="00B837F5"/>
    <w:rsid w:val="00B83904"/>
    <w:rsid w:val="00B83ABC"/>
    <w:rsid w:val="00B83AC3"/>
    <w:rsid w:val="00B83AEB"/>
    <w:rsid w:val="00B83B93"/>
    <w:rsid w:val="00B83BCD"/>
    <w:rsid w:val="00B83CD2"/>
    <w:rsid w:val="00B83D02"/>
    <w:rsid w:val="00B83DAC"/>
    <w:rsid w:val="00B83DF6"/>
    <w:rsid w:val="00B83E13"/>
    <w:rsid w:val="00B83E20"/>
    <w:rsid w:val="00B83EAD"/>
    <w:rsid w:val="00B8401F"/>
    <w:rsid w:val="00B8447D"/>
    <w:rsid w:val="00B845AB"/>
    <w:rsid w:val="00B845C6"/>
    <w:rsid w:val="00B845DA"/>
    <w:rsid w:val="00B8478C"/>
    <w:rsid w:val="00B84805"/>
    <w:rsid w:val="00B84886"/>
    <w:rsid w:val="00B8499C"/>
    <w:rsid w:val="00B849AF"/>
    <w:rsid w:val="00B84A1B"/>
    <w:rsid w:val="00B84AF2"/>
    <w:rsid w:val="00B84B23"/>
    <w:rsid w:val="00B84B77"/>
    <w:rsid w:val="00B84BE8"/>
    <w:rsid w:val="00B84D54"/>
    <w:rsid w:val="00B84DC5"/>
    <w:rsid w:val="00B84E24"/>
    <w:rsid w:val="00B84F63"/>
    <w:rsid w:val="00B8505D"/>
    <w:rsid w:val="00B85137"/>
    <w:rsid w:val="00B85257"/>
    <w:rsid w:val="00B854BC"/>
    <w:rsid w:val="00B85503"/>
    <w:rsid w:val="00B855A8"/>
    <w:rsid w:val="00B85669"/>
    <w:rsid w:val="00B85837"/>
    <w:rsid w:val="00B85840"/>
    <w:rsid w:val="00B8585C"/>
    <w:rsid w:val="00B859D2"/>
    <w:rsid w:val="00B859D3"/>
    <w:rsid w:val="00B85A1B"/>
    <w:rsid w:val="00B85A5F"/>
    <w:rsid w:val="00B85B2D"/>
    <w:rsid w:val="00B85C0D"/>
    <w:rsid w:val="00B85CEF"/>
    <w:rsid w:val="00B85F67"/>
    <w:rsid w:val="00B85FC3"/>
    <w:rsid w:val="00B8600C"/>
    <w:rsid w:val="00B86039"/>
    <w:rsid w:val="00B86367"/>
    <w:rsid w:val="00B86557"/>
    <w:rsid w:val="00B86608"/>
    <w:rsid w:val="00B8687D"/>
    <w:rsid w:val="00B86889"/>
    <w:rsid w:val="00B86AE2"/>
    <w:rsid w:val="00B86BED"/>
    <w:rsid w:val="00B86C63"/>
    <w:rsid w:val="00B86D5B"/>
    <w:rsid w:val="00B86D87"/>
    <w:rsid w:val="00B86DBB"/>
    <w:rsid w:val="00B86E60"/>
    <w:rsid w:val="00B86EC6"/>
    <w:rsid w:val="00B86F78"/>
    <w:rsid w:val="00B86FE4"/>
    <w:rsid w:val="00B87004"/>
    <w:rsid w:val="00B87067"/>
    <w:rsid w:val="00B874C1"/>
    <w:rsid w:val="00B875E5"/>
    <w:rsid w:val="00B87818"/>
    <w:rsid w:val="00B878B9"/>
    <w:rsid w:val="00B87A27"/>
    <w:rsid w:val="00B87C60"/>
    <w:rsid w:val="00B87E82"/>
    <w:rsid w:val="00B87FAF"/>
    <w:rsid w:val="00B9008A"/>
    <w:rsid w:val="00B90165"/>
    <w:rsid w:val="00B9016E"/>
    <w:rsid w:val="00B9028F"/>
    <w:rsid w:val="00B9043F"/>
    <w:rsid w:val="00B905DE"/>
    <w:rsid w:val="00B90840"/>
    <w:rsid w:val="00B9085B"/>
    <w:rsid w:val="00B9091C"/>
    <w:rsid w:val="00B90960"/>
    <w:rsid w:val="00B90CE1"/>
    <w:rsid w:val="00B90DC7"/>
    <w:rsid w:val="00B90F05"/>
    <w:rsid w:val="00B90F9C"/>
    <w:rsid w:val="00B91026"/>
    <w:rsid w:val="00B9108F"/>
    <w:rsid w:val="00B91240"/>
    <w:rsid w:val="00B91246"/>
    <w:rsid w:val="00B91356"/>
    <w:rsid w:val="00B91494"/>
    <w:rsid w:val="00B914C9"/>
    <w:rsid w:val="00B915AE"/>
    <w:rsid w:val="00B916A3"/>
    <w:rsid w:val="00B916C7"/>
    <w:rsid w:val="00B91734"/>
    <w:rsid w:val="00B9180C"/>
    <w:rsid w:val="00B91827"/>
    <w:rsid w:val="00B9192A"/>
    <w:rsid w:val="00B91A04"/>
    <w:rsid w:val="00B91CCB"/>
    <w:rsid w:val="00B91DAE"/>
    <w:rsid w:val="00B91E51"/>
    <w:rsid w:val="00B91E9D"/>
    <w:rsid w:val="00B91F09"/>
    <w:rsid w:val="00B91F47"/>
    <w:rsid w:val="00B920C4"/>
    <w:rsid w:val="00B920CC"/>
    <w:rsid w:val="00B92252"/>
    <w:rsid w:val="00B922C4"/>
    <w:rsid w:val="00B923B5"/>
    <w:rsid w:val="00B923CE"/>
    <w:rsid w:val="00B923FC"/>
    <w:rsid w:val="00B92417"/>
    <w:rsid w:val="00B92641"/>
    <w:rsid w:val="00B926E0"/>
    <w:rsid w:val="00B928EE"/>
    <w:rsid w:val="00B9295C"/>
    <w:rsid w:val="00B929E9"/>
    <w:rsid w:val="00B92AD4"/>
    <w:rsid w:val="00B92B34"/>
    <w:rsid w:val="00B92BF1"/>
    <w:rsid w:val="00B92C76"/>
    <w:rsid w:val="00B92C8A"/>
    <w:rsid w:val="00B92CDD"/>
    <w:rsid w:val="00B92EB7"/>
    <w:rsid w:val="00B92FF2"/>
    <w:rsid w:val="00B930AA"/>
    <w:rsid w:val="00B932E1"/>
    <w:rsid w:val="00B932FC"/>
    <w:rsid w:val="00B933CC"/>
    <w:rsid w:val="00B93487"/>
    <w:rsid w:val="00B9391B"/>
    <w:rsid w:val="00B93992"/>
    <w:rsid w:val="00B939C6"/>
    <w:rsid w:val="00B93B32"/>
    <w:rsid w:val="00B93BA4"/>
    <w:rsid w:val="00B93BBB"/>
    <w:rsid w:val="00B93BF2"/>
    <w:rsid w:val="00B93C36"/>
    <w:rsid w:val="00B93C96"/>
    <w:rsid w:val="00B93CD1"/>
    <w:rsid w:val="00B93E31"/>
    <w:rsid w:val="00B93F6D"/>
    <w:rsid w:val="00B93F87"/>
    <w:rsid w:val="00B94054"/>
    <w:rsid w:val="00B94155"/>
    <w:rsid w:val="00B94253"/>
    <w:rsid w:val="00B9436E"/>
    <w:rsid w:val="00B94377"/>
    <w:rsid w:val="00B9441D"/>
    <w:rsid w:val="00B94427"/>
    <w:rsid w:val="00B946E7"/>
    <w:rsid w:val="00B94715"/>
    <w:rsid w:val="00B9480D"/>
    <w:rsid w:val="00B94850"/>
    <w:rsid w:val="00B9499C"/>
    <w:rsid w:val="00B94ED8"/>
    <w:rsid w:val="00B950C7"/>
    <w:rsid w:val="00B950E8"/>
    <w:rsid w:val="00B9533A"/>
    <w:rsid w:val="00B95372"/>
    <w:rsid w:val="00B953D5"/>
    <w:rsid w:val="00B95400"/>
    <w:rsid w:val="00B954FC"/>
    <w:rsid w:val="00B95A04"/>
    <w:rsid w:val="00B95A97"/>
    <w:rsid w:val="00B95AE0"/>
    <w:rsid w:val="00B95C49"/>
    <w:rsid w:val="00B95C78"/>
    <w:rsid w:val="00B95D0E"/>
    <w:rsid w:val="00B95DC1"/>
    <w:rsid w:val="00B95E38"/>
    <w:rsid w:val="00B95E4F"/>
    <w:rsid w:val="00B95EEF"/>
    <w:rsid w:val="00B95F0B"/>
    <w:rsid w:val="00B95FD7"/>
    <w:rsid w:val="00B95FE1"/>
    <w:rsid w:val="00B96022"/>
    <w:rsid w:val="00B9608D"/>
    <w:rsid w:val="00B96139"/>
    <w:rsid w:val="00B96179"/>
    <w:rsid w:val="00B96228"/>
    <w:rsid w:val="00B96269"/>
    <w:rsid w:val="00B962E0"/>
    <w:rsid w:val="00B96313"/>
    <w:rsid w:val="00B9640D"/>
    <w:rsid w:val="00B964DE"/>
    <w:rsid w:val="00B9667D"/>
    <w:rsid w:val="00B96702"/>
    <w:rsid w:val="00B9670E"/>
    <w:rsid w:val="00B96753"/>
    <w:rsid w:val="00B96848"/>
    <w:rsid w:val="00B96AE0"/>
    <w:rsid w:val="00B96C7F"/>
    <w:rsid w:val="00B96C98"/>
    <w:rsid w:val="00B96CF0"/>
    <w:rsid w:val="00B96DA2"/>
    <w:rsid w:val="00B972F2"/>
    <w:rsid w:val="00B9734A"/>
    <w:rsid w:val="00B97491"/>
    <w:rsid w:val="00B97592"/>
    <w:rsid w:val="00B977E6"/>
    <w:rsid w:val="00B97A36"/>
    <w:rsid w:val="00B97A40"/>
    <w:rsid w:val="00B97A87"/>
    <w:rsid w:val="00B97AED"/>
    <w:rsid w:val="00B97DEB"/>
    <w:rsid w:val="00BA0126"/>
    <w:rsid w:val="00BA04D7"/>
    <w:rsid w:val="00BA05F8"/>
    <w:rsid w:val="00BA067F"/>
    <w:rsid w:val="00BA07EB"/>
    <w:rsid w:val="00BA08CF"/>
    <w:rsid w:val="00BA092A"/>
    <w:rsid w:val="00BA09F6"/>
    <w:rsid w:val="00BA0D33"/>
    <w:rsid w:val="00BA0D74"/>
    <w:rsid w:val="00BA0EA9"/>
    <w:rsid w:val="00BA0F4A"/>
    <w:rsid w:val="00BA0FC5"/>
    <w:rsid w:val="00BA0FFB"/>
    <w:rsid w:val="00BA1011"/>
    <w:rsid w:val="00BA101E"/>
    <w:rsid w:val="00BA1149"/>
    <w:rsid w:val="00BA1246"/>
    <w:rsid w:val="00BA12E4"/>
    <w:rsid w:val="00BA12EA"/>
    <w:rsid w:val="00BA13E0"/>
    <w:rsid w:val="00BA141A"/>
    <w:rsid w:val="00BA143E"/>
    <w:rsid w:val="00BA1450"/>
    <w:rsid w:val="00BA16A5"/>
    <w:rsid w:val="00BA16E8"/>
    <w:rsid w:val="00BA1772"/>
    <w:rsid w:val="00BA17C4"/>
    <w:rsid w:val="00BA1AAE"/>
    <w:rsid w:val="00BA1AEB"/>
    <w:rsid w:val="00BA1D0F"/>
    <w:rsid w:val="00BA1D13"/>
    <w:rsid w:val="00BA1F76"/>
    <w:rsid w:val="00BA2091"/>
    <w:rsid w:val="00BA2217"/>
    <w:rsid w:val="00BA2312"/>
    <w:rsid w:val="00BA237E"/>
    <w:rsid w:val="00BA2514"/>
    <w:rsid w:val="00BA2520"/>
    <w:rsid w:val="00BA270E"/>
    <w:rsid w:val="00BA2729"/>
    <w:rsid w:val="00BA283C"/>
    <w:rsid w:val="00BA2878"/>
    <w:rsid w:val="00BA2AEB"/>
    <w:rsid w:val="00BA2B41"/>
    <w:rsid w:val="00BA2C01"/>
    <w:rsid w:val="00BA2CB8"/>
    <w:rsid w:val="00BA2D68"/>
    <w:rsid w:val="00BA2DA1"/>
    <w:rsid w:val="00BA2E3D"/>
    <w:rsid w:val="00BA308B"/>
    <w:rsid w:val="00BA32BD"/>
    <w:rsid w:val="00BA33CA"/>
    <w:rsid w:val="00BA33E7"/>
    <w:rsid w:val="00BA3565"/>
    <w:rsid w:val="00BA3603"/>
    <w:rsid w:val="00BA3671"/>
    <w:rsid w:val="00BA388C"/>
    <w:rsid w:val="00BA3896"/>
    <w:rsid w:val="00BA38B2"/>
    <w:rsid w:val="00BA38DE"/>
    <w:rsid w:val="00BA38E5"/>
    <w:rsid w:val="00BA390E"/>
    <w:rsid w:val="00BA3974"/>
    <w:rsid w:val="00BA39C3"/>
    <w:rsid w:val="00BA3A52"/>
    <w:rsid w:val="00BA3C13"/>
    <w:rsid w:val="00BA3CC9"/>
    <w:rsid w:val="00BA3D2F"/>
    <w:rsid w:val="00BA3D93"/>
    <w:rsid w:val="00BA3DAE"/>
    <w:rsid w:val="00BA3E3D"/>
    <w:rsid w:val="00BA3F11"/>
    <w:rsid w:val="00BA3F29"/>
    <w:rsid w:val="00BA40BE"/>
    <w:rsid w:val="00BA4293"/>
    <w:rsid w:val="00BA438D"/>
    <w:rsid w:val="00BA48E0"/>
    <w:rsid w:val="00BA490F"/>
    <w:rsid w:val="00BA4A1B"/>
    <w:rsid w:val="00BA4B2B"/>
    <w:rsid w:val="00BA4CF4"/>
    <w:rsid w:val="00BA4E2B"/>
    <w:rsid w:val="00BA4FA7"/>
    <w:rsid w:val="00BA4FC1"/>
    <w:rsid w:val="00BA506A"/>
    <w:rsid w:val="00BA507A"/>
    <w:rsid w:val="00BA5239"/>
    <w:rsid w:val="00BA54FB"/>
    <w:rsid w:val="00BA5516"/>
    <w:rsid w:val="00BA555B"/>
    <w:rsid w:val="00BA5A24"/>
    <w:rsid w:val="00BA5AAD"/>
    <w:rsid w:val="00BA5AFD"/>
    <w:rsid w:val="00BA5B6D"/>
    <w:rsid w:val="00BA5C97"/>
    <w:rsid w:val="00BA5D45"/>
    <w:rsid w:val="00BA5EFB"/>
    <w:rsid w:val="00BA602F"/>
    <w:rsid w:val="00BA618A"/>
    <w:rsid w:val="00BA6260"/>
    <w:rsid w:val="00BA6268"/>
    <w:rsid w:val="00BA6391"/>
    <w:rsid w:val="00BA6393"/>
    <w:rsid w:val="00BA63BE"/>
    <w:rsid w:val="00BA63D7"/>
    <w:rsid w:val="00BA64F3"/>
    <w:rsid w:val="00BA659A"/>
    <w:rsid w:val="00BA65F0"/>
    <w:rsid w:val="00BA688E"/>
    <w:rsid w:val="00BA68C1"/>
    <w:rsid w:val="00BA6A36"/>
    <w:rsid w:val="00BA6A73"/>
    <w:rsid w:val="00BA6AB0"/>
    <w:rsid w:val="00BA6B5B"/>
    <w:rsid w:val="00BA6C75"/>
    <w:rsid w:val="00BA6CA3"/>
    <w:rsid w:val="00BA6D3E"/>
    <w:rsid w:val="00BA6D50"/>
    <w:rsid w:val="00BA6DF3"/>
    <w:rsid w:val="00BA6E96"/>
    <w:rsid w:val="00BA6EC4"/>
    <w:rsid w:val="00BA6F20"/>
    <w:rsid w:val="00BA70A9"/>
    <w:rsid w:val="00BA70F6"/>
    <w:rsid w:val="00BA712E"/>
    <w:rsid w:val="00BA713E"/>
    <w:rsid w:val="00BA72FB"/>
    <w:rsid w:val="00BA7423"/>
    <w:rsid w:val="00BA7616"/>
    <w:rsid w:val="00BA7688"/>
    <w:rsid w:val="00BA770C"/>
    <w:rsid w:val="00BA77AE"/>
    <w:rsid w:val="00BA7812"/>
    <w:rsid w:val="00BA7A20"/>
    <w:rsid w:val="00BA7B04"/>
    <w:rsid w:val="00BA7BA9"/>
    <w:rsid w:val="00BA7C86"/>
    <w:rsid w:val="00BA7D92"/>
    <w:rsid w:val="00BA7DD1"/>
    <w:rsid w:val="00BA7EB0"/>
    <w:rsid w:val="00BB008F"/>
    <w:rsid w:val="00BB028F"/>
    <w:rsid w:val="00BB0407"/>
    <w:rsid w:val="00BB0485"/>
    <w:rsid w:val="00BB0528"/>
    <w:rsid w:val="00BB05F6"/>
    <w:rsid w:val="00BB0611"/>
    <w:rsid w:val="00BB0674"/>
    <w:rsid w:val="00BB070E"/>
    <w:rsid w:val="00BB09B2"/>
    <w:rsid w:val="00BB0C75"/>
    <w:rsid w:val="00BB0D75"/>
    <w:rsid w:val="00BB0F49"/>
    <w:rsid w:val="00BB0FE4"/>
    <w:rsid w:val="00BB1005"/>
    <w:rsid w:val="00BB101F"/>
    <w:rsid w:val="00BB1178"/>
    <w:rsid w:val="00BB118D"/>
    <w:rsid w:val="00BB1286"/>
    <w:rsid w:val="00BB1295"/>
    <w:rsid w:val="00BB1483"/>
    <w:rsid w:val="00BB1598"/>
    <w:rsid w:val="00BB1614"/>
    <w:rsid w:val="00BB1786"/>
    <w:rsid w:val="00BB17B8"/>
    <w:rsid w:val="00BB17C0"/>
    <w:rsid w:val="00BB18A5"/>
    <w:rsid w:val="00BB1B10"/>
    <w:rsid w:val="00BB1C4F"/>
    <w:rsid w:val="00BB1CA6"/>
    <w:rsid w:val="00BB1D1E"/>
    <w:rsid w:val="00BB1DAD"/>
    <w:rsid w:val="00BB1DFC"/>
    <w:rsid w:val="00BB1E17"/>
    <w:rsid w:val="00BB206A"/>
    <w:rsid w:val="00BB20D5"/>
    <w:rsid w:val="00BB20E7"/>
    <w:rsid w:val="00BB225D"/>
    <w:rsid w:val="00BB2397"/>
    <w:rsid w:val="00BB2478"/>
    <w:rsid w:val="00BB24AD"/>
    <w:rsid w:val="00BB2609"/>
    <w:rsid w:val="00BB2647"/>
    <w:rsid w:val="00BB26DD"/>
    <w:rsid w:val="00BB277B"/>
    <w:rsid w:val="00BB2835"/>
    <w:rsid w:val="00BB2A11"/>
    <w:rsid w:val="00BB2BC9"/>
    <w:rsid w:val="00BB2C4F"/>
    <w:rsid w:val="00BB2C6B"/>
    <w:rsid w:val="00BB2C6D"/>
    <w:rsid w:val="00BB2D31"/>
    <w:rsid w:val="00BB2E3B"/>
    <w:rsid w:val="00BB2EAD"/>
    <w:rsid w:val="00BB30A3"/>
    <w:rsid w:val="00BB30B0"/>
    <w:rsid w:val="00BB3102"/>
    <w:rsid w:val="00BB3135"/>
    <w:rsid w:val="00BB314B"/>
    <w:rsid w:val="00BB325C"/>
    <w:rsid w:val="00BB32B2"/>
    <w:rsid w:val="00BB3375"/>
    <w:rsid w:val="00BB3490"/>
    <w:rsid w:val="00BB34FD"/>
    <w:rsid w:val="00BB354F"/>
    <w:rsid w:val="00BB3609"/>
    <w:rsid w:val="00BB3614"/>
    <w:rsid w:val="00BB365A"/>
    <w:rsid w:val="00BB36A4"/>
    <w:rsid w:val="00BB3725"/>
    <w:rsid w:val="00BB3758"/>
    <w:rsid w:val="00BB37B0"/>
    <w:rsid w:val="00BB38A0"/>
    <w:rsid w:val="00BB3961"/>
    <w:rsid w:val="00BB3A24"/>
    <w:rsid w:val="00BB3A61"/>
    <w:rsid w:val="00BB3B06"/>
    <w:rsid w:val="00BB3D91"/>
    <w:rsid w:val="00BB3DC5"/>
    <w:rsid w:val="00BB3F4C"/>
    <w:rsid w:val="00BB4048"/>
    <w:rsid w:val="00BB426F"/>
    <w:rsid w:val="00BB4682"/>
    <w:rsid w:val="00BB46DC"/>
    <w:rsid w:val="00BB46DE"/>
    <w:rsid w:val="00BB4785"/>
    <w:rsid w:val="00BB47E6"/>
    <w:rsid w:val="00BB48A1"/>
    <w:rsid w:val="00BB48BB"/>
    <w:rsid w:val="00BB4A42"/>
    <w:rsid w:val="00BB4C37"/>
    <w:rsid w:val="00BB4CD4"/>
    <w:rsid w:val="00BB4F91"/>
    <w:rsid w:val="00BB4FC7"/>
    <w:rsid w:val="00BB5075"/>
    <w:rsid w:val="00BB5321"/>
    <w:rsid w:val="00BB5420"/>
    <w:rsid w:val="00BB559D"/>
    <w:rsid w:val="00BB56F2"/>
    <w:rsid w:val="00BB57D2"/>
    <w:rsid w:val="00BB57E0"/>
    <w:rsid w:val="00BB57E7"/>
    <w:rsid w:val="00BB57F7"/>
    <w:rsid w:val="00BB5846"/>
    <w:rsid w:val="00BB5DAF"/>
    <w:rsid w:val="00BB5E3F"/>
    <w:rsid w:val="00BB5FD2"/>
    <w:rsid w:val="00BB60CD"/>
    <w:rsid w:val="00BB61DC"/>
    <w:rsid w:val="00BB6258"/>
    <w:rsid w:val="00BB6399"/>
    <w:rsid w:val="00BB6431"/>
    <w:rsid w:val="00BB645D"/>
    <w:rsid w:val="00BB6472"/>
    <w:rsid w:val="00BB6558"/>
    <w:rsid w:val="00BB65C0"/>
    <w:rsid w:val="00BB684C"/>
    <w:rsid w:val="00BB69AA"/>
    <w:rsid w:val="00BB6A0F"/>
    <w:rsid w:val="00BB6A3A"/>
    <w:rsid w:val="00BB6B76"/>
    <w:rsid w:val="00BB6BD2"/>
    <w:rsid w:val="00BB6CB6"/>
    <w:rsid w:val="00BB6CC7"/>
    <w:rsid w:val="00BB6EE1"/>
    <w:rsid w:val="00BB6FBD"/>
    <w:rsid w:val="00BB71EC"/>
    <w:rsid w:val="00BB724B"/>
    <w:rsid w:val="00BB72FF"/>
    <w:rsid w:val="00BB732F"/>
    <w:rsid w:val="00BB73E6"/>
    <w:rsid w:val="00BB740F"/>
    <w:rsid w:val="00BB7411"/>
    <w:rsid w:val="00BB748C"/>
    <w:rsid w:val="00BB761B"/>
    <w:rsid w:val="00BB76F1"/>
    <w:rsid w:val="00BB77AA"/>
    <w:rsid w:val="00BB7882"/>
    <w:rsid w:val="00BB7A59"/>
    <w:rsid w:val="00BB7D95"/>
    <w:rsid w:val="00BB7DB1"/>
    <w:rsid w:val="00BB7E90"/>
    <w:rsid w:val="00BB7F5F"/>
    <w:rsid w:val="00BC005F"/>
    <w:rsid w:val="00BC01AA"/>
    <w:rsid w:val="00BC01B6"/>
    <w:rsid w:val="00BC0204"/>
    <w:rsid w:val="00BC023C"/>
    <w:rsid w:val="00BC02EF"/>
    <w:rsid w:val="00BC03DF"/>
    <w:rsid w:val="00BC0440"/>
    <w:rsid w:val="00BC04F9"/>
    <w:rsid w:val="00BC0637"/>
    <w:rsid w:val="00BC06E5"/>
    <w:rsid w:val="00BC076A"/>
    <w:rsid w:val="00BC0877"/>
    <w:rsid w:val="00BC0AA8"/>
    <w:rsid w:val="00BC0AE6"/>
    <w:rsid w:val="00BC0BC9"/>
    <w:rsid w:val="00BC0E9A"/>
    <w:rsid w:val="00BC0E9E"/>
    <w:rsid w:val="00BC11F5"/>
    <w:rsid w:val="00BC1248"/>
    <w:rsid w:val="00BC1373"/>
    <w:rsid w:val="00BC13F4"/>
    <w:rsid w:val="00BC1500"/>
    <w:rsid w:val="00BC152A"/>
    <w:rsid w:val="00BC15AE"/>
    <w:rsid w:val="00BC15E7"/>
    <w:rsid w:val="00BC16BF"/>
    <w:rsid w:val="00BC1795"/>
    <w:rsid w:val="00BC17A3"/>
    <w:rsid w:val="00BC17A9"/>
    <w:rsid w:val="00BC1A0C"/>
    <w:rsid w:val="00BC1B4B"/>
    <w:rsid w:val="00BC1BBB"/>
    <w:rsid w:val="00BC1BD2"/>
    <w:rsid w:val="00BC1C1F"/>
    <w:rsid w:val="00BC1CBD"/>
    <w:rsid w:val="00BC1D75"/>
    <w:rsid w:val="00BC1E30"/>
    <w:rsid w:val="00BC1EEB"/>
    <w:rsid w:val="00BC1F70"/>
    <w:rsid w:val="00BC201A"/>
    <w:rsid w:val="00BC21EA"/>
    <w:rsid w:val="00BC24AF"/>
    <w:rsid w:val="00BC2515"/>
    <w:rsid w:val="00BC261C"/>
    <w:rsid w:val="00BC267F"/>
    <w:rsid w:val="00BC26F3"/>
    <w:rsid w:val="00BC279A"/>
    <w:rsid w:val="00BC290A"/>
    <w:rsid w:val="00BC2A36"/>
    <w:rsid w:val="00BC2AD8"/>
    <w:rsid w:val="00BC2AED"/>
    <w:rsid w:val="00BC2BC7"/>
    <w:rsid w:val="00BC2E34"/>
    <w:rsid w:val="00BC2F45"/>
    <w:rsid w:val="00BC2FEA"/>
    <w:rsid w:val="00BC3061"/>
    <w:rsid w:val="00BC335A"/>
    <w:rsid w:val="00BC3423"/>
    <w:rsid w:val="00BC344E"/>
    <w:rsid w:val="00BC3463"/>
    <w:rsid w:val="00BC3556"/>
    <w:rsid w:val="00BC3612"/>
    <w:rsid w:val="00BC38B8"/>
    <w:rsid w:val="00BC38D2"/>
    <w:rsid w:val="00BC39A4"/>
    <w:rsid w:val="00BC3B45"/>
    <w:rsid w:val="00BC3C2C"/>
    <w:rsid w:val="00BC3CF8"/>
    <w:rsid w:val="00BC3E6F"/>
    <w:rsid w:val="00BC3EEF"/>
    <w:rsid w:val="00BC3F33"/>
    <w:rsid w:val="00BC3FB3"/>
    <w:rsid w:val="00BC4128"/>
    <w:rsid w:val="00BC4267"/>
    <w:rsid w:val="00BC436C"/>
    <w:rsid w:val="00BC43A9"/>
    <w:rsid w:val="00BC44AE"/>
    <w:rsid w:val="00BC46E5"/>
    <w:rsid w:val="00BC4701"/>
    <w:rsid w:val="00BC494F"/>
    <w:rsid w:val="00BC49AF"/>
    <w:rsid w:val="00BC4B9C"/>
    <w:rsid w:val="00BC4BA6"/>
    <w:rsid w:val="00BC4BCA"/>
    <w:rsid w:val="00BC4DD5"/>
    <w:rsid w:val="00BC4EE1"/>
    <w:rsid w:val="00BC506B"/>
    <w:rsid w:val="00BC50F8"/>
    <w:rsid w:val="00BC5181"/>
    <w:rsid w:val="00BC531F"/>
    <w:rsid w:val="00BC544B"/>
    <w:rsid w:val="00BC5499"/>
    <w:rsid w:val="00BC56C1"/>
    <w:rsid w:val="00BC58EE"/>
    <w:rsid w:val="00BC5956"/>
    <w:rsid w:val="00BC59DF"/>
    <w:rsid w:val="00BC5A95"/>
    <w:rsid w:val="00BC5AC3"/>
    <w:rsid w:val="00BC5BE8"/>
    <w:rsid w:val="00BC5BF1"/>
    <w:rsid w:val="00BC5C69"/>
    <w:rsid w:val="00BC5C82"/>
    <w:rsid w:val="00BC5CE2"/>
    <w:rsid w:val="00BC5D8C"/>
    <w:rsid w:val="00BC5DF2"/>
    <w:rsid w:val="00BC5E1E"/>
    <w:rsid w:val="00BC5E80"/>
    <w:rsid w:val="00BC5F9D"/>
    <w:rsid w:val="00BC6062"/>
    <w:rsid w:val="00BC6081"/>
    <w:rsid w:val="00BC60C2"/>
    <w:rsid w:val="00BC6103"/>
    <w:rsid w:val="00BC621E"/>
    <w:rsid w:val="00BC642E"/>
    <w:rsid w:val="00BC66F0"/>
    <w:rsid w:val="00BC66F1"/>
    <w:rsid w:val="00BC6742"/>
    <w:rsid w:val="00BC6859"/>
    <w:rsid w:val="00BC6A9C"/>
    <w:rsid w:val="00BC6AB2"/>
    <w:rsid w:val="00BC6B1E"/>
    <w:rsid w:val="00BC6C0C"/>
    <w:rsid w:val="00BC6C7A"/>
    <w:rsid w:val="00BC6C88"/>
    <w:rsid w:val="00BC6E48"/>
    <w:rsid w:val="00BC701D"/>
    <w:rsid w:val="00BC7080"/>
    <w:rsid w:val="00BC71C5"/>
    <w:rsid w:val="00BC73C0"/>
    <w:rsid w:val="00BC7541"/>
    <w:rsid w:val="00BC758A"/>
    <w:rsid w:val="00BC7659"/>
    <w:rsid w:val="00BC76B8"/>
    <w:rsid w:val="00BC779E"/>
    <w:rsid w:val="00BC791C"/>
    <w:rsid w:val="00BC7A38"/>
    <w:rsid w:val="00BC7A42"/>
    <w:rsid w:val="00BC7A8B"/>
    <w:rsid w:val="00BC7BBA"/>
    <w:rsid w:val="00BC7BC4"/>
    <w:rsid w:val="00BC7CB4"/>
    <w:rsid w:val="00BC7CEB"/>
    <w:rsid w:val="00BC7E6E"/>
    <w:rsid w:val="00BC7E70"/>
    <w:rsid w:val="00BC7EC5"/>
    <w:rsid w:val="00BD013E"/>
    <w:rsid w:val="00BD014F"/>
    <w:rsid w:val="00BD0201"/>
    <w:rsid w:val="00BD0383"/>
    <w:rsid w:val="00BD03CC"/>
    <w:rsid w:val="00BD03ED"/>
    <w:rsid w:val="00BD0655"/>
    <w:rsid w:val="00BD0747"/>
    <w:rsid w:val="00BD0782"/>
    <w:rsid w:val="00BD07B2"/>
    <w:rsid w:val="00BD082C"/>
    <w:rsid w:val="00BD0999"/>
    <w:rsid w:val="00BD0C9B"/>
    <w:rsid w:val="00BD0D91"/>
    <w:rsid w:val="00BD0FBE"/>
    <w:rsid w:val="00BD0FC4"/>
    <w:rsid w:val="00BD0FD5"/>
    <w:rsid w:val="00BD1122"/>
    <w:rsid w:val="00BD1193"/>
    <w:rsid w:val="00BD1272"/>
    <w:rsid w:val="00BD1363"/>
    <w:rsid w:val="00BD13EC"/>
    <w:rsid w:val="00BD13ED"/>
    <w:rsid w:val="00BD140B"/>
    <w:rsid w:val="00BD1461"/>
    <w:rsid w:val="00BD14D2"/>
    <w:rsid w:val="00BD159F"/>
    <w:rsid w:val="00BD15DC"/>
    <w:rsid w:val="00BD1604"/>
    <w:rsid w:val="00BD160E"/>
    <w:rsid w:val="00BD1618"/>
    <w:rsid w:val="00BD1656"/>
    <w:rsid w:val="00BD1749"/>
    <w:rsid w:val="00BD17A8"/>
    <w:rsid w:val="00BD187E"/>
    <w:rsid w:val="00BD191D"/>
    <w:rsid w:val="00BD1B9F"/>
    <w:rsid w:val="00BD1CAC"/>
    <w:rsid w:val="00BD1DD7"/>
    <w:rsid w:val="00BD201A"/>
    <w:rsid w:val="00BD2093"/>
    <w:rsid w:val="00BD209B"/>
    <w:rsid w:val="00BD2189"/>
    <w:rsid w:val="00BD21E3"/>
    <w:rsid w:val="00BD220D"/>
    <w:rsid w:val="00BD229D"/>
    <w:rsid w:val="00BD233C"/>
    <w:rsid w:val="00BD238C"/>
    <w:rsid w:val="00BD2396"/>
    <w:rsid w:val="00BD2603"/>
    <w:rsid w:val="00BD269E"/>
    <w:rsid w:val="00BD2700"/>
    <w:rsid w:val="00BD276B"/>
    <w:rsid w:val="00BD2A08"/>
    <w:rsid w:val="00BD2A58"/>
    <w:rsid w:val="00BD2BD1"/>
    <w:rsid w:val="00BD2C48"/>
    <w:rsid w:val="00BD2EAC"/>
    <w:rsid w:val="00BD2F55"/>
    <w:rsid w:val="00BD3014"/>
    <w:rsid w:val="00BD30B5"/>
    <w:rsid w:val="00BD3426"/>
    <w:rsid w:val="00BD3697"/>
    <w:rsid w:val="00BD36B6"/>
    <w:rsid w:val="00BD3744"/>
    <w:rsid w:val="00BD3837"/>
    <w:rsid w:val="00BD385A"/>
    <w:rsid w:val="00BD385B"/>
    <w:rsid w:val="00BD386B"/>
    <w:rsid w:val="00BD3A2D"/>
    <w:rsid w:val="00BD3C69"/>
    <w:rsid w:val="00BD3D21"/>
    <w:rsid w:val="00BD3D5E"/>
    <w:rsid w:val="00BD3D7A"/>
    <w:rsid w:val="00BD41DA"/>
    <w:rsid w:val="00BD41EB"/>
    <w:rsid w:val="00BD4355"/>
    <w:rsid w:val="00BD43F7"/>
    <w:rsid w:val="00BD45A7"/>
    <w:rsid w:val="00BD49DC"/>
    <w:rsid w:val="00BD4A64"/>
    <w:rsid w:val="00BD4B2A"/>
    <w:rsid w:val="00BD4B4D"/>
    <w:rsid w:val="00BD4B66"/>
    <w:rsid w:val="00BD4BBB"/>
    <w:rsid w:val="00BD4C8D"/>
    <w:rsid w:val="00BD4E06"/>
    <w:rsid w:val="00BD4E24"/>
    <w:rsid w:val="00BD4E85"/>
    <w:rsid w:val="00BD52FA"/>
    <w:rsid w:val="00BD547E"/>
    <w:rsid w:val="00BD551E"/>
    <w:rsid w:val="00BD5732"/>
    <w:rsid w:val="00BD5753"/>
    <w:rsid w:val="00BD584F"/>
    <w:rsid w:val="00BD59AB"/>
    <w:rsid w:val="00BD5A17"/>
    <w:rsid w:val="00BD5A26"/>
    <w:rsid w:val="00BD5A74"/>
    <w:rsid w:val="00BD5AAB"/>
    <w:rsid w:val="00BD5B75"/>
    <w:rsid w:val="00BD5C17"/>
    <w:rsid w:val="00BD5D4D"/>
    <w:rsid w:val="00BD5F20"/>
    <w:rsid w:val="00BD5F70"/>
    <w:rsid w:val="00BD60E0"/>
    <w:rsid w:val="00BD614C"/>
    <w:rsid w:val="00BD6197"/>
    <w:rsid w:val="00BD61EE"/>
    <w:rsid w:val="00BD6251"/>
    <w:rsid w:val="00BD6310"/>
    <w:rsid w:val="00BD63C8"/>
    <w:rsid w:val="00BD6509"/>
    <w:rsid w:val="00BD65D2"/>
    <w:rsid w:val="00BD6888"/>
    <w:rsid w:val="00BD689C"/>
    <w:rsid w:val="00BD68E6"/>
    <w:rsid w:val="00BD6909"/>
    <w:rsid w:val="00BD6A22"/>
    <w:rsid w:val="00BD6B63"/>
    <w:rsid w:val="00BD6CF8"/>
    <w:rsid w:val="00BD6D75"/>
    <w:rsid w:val="00BD71F7"/>
    <w:rsid w:val="00BD7212"/>
    <w:rsid w:val="00BD740B"/>
    <w:rsid w:val="00BD7499"/>
    <w:rsid w:val="00BD75D8"/>
    <w:rsid w:val="00BD75F2"/>
    <w:rsid w:val="00BD76F4"/>
    <w:rsid w:val="00BD778C"/>
    <w:rsid w:val="00BD7860"/>
    <w:rsid w:val="00BD78B8"/>
    <w:rsid w:val="00BD799A"/>
    <w:rsid w:val="00BD7A5E"/>
    <w:rsid w:val="00BD7A82"/>
    <w:rsid w:val="00BD7C16"/>
    <w:rsid w:val="00BD7DC0"/>
    <w:rsid w:val="00BD7F21"/>
    <w:rsid w:val="00BD7F39"/>
    <w:rsid w:val="00BD7F5B"/>
    <w:rsid w:val="00BD7F6C"/>
    <w:rsid w:val="00BD7F8C"/>
    <w:rsid w:val="00BD7F97"/>
    <w:rsid w:val="00BD7F9E"/>
    <w:rsid w:val="00BE001D"/>
    <w:rsid w:val="00BE023C"/>
    <w:rsid w:val="00BE0369"/>
    <w:rsid w:val="00BE03D2"/>
    <w:rsid w:val="00BE058B"/>
    <w:rsid w:val="00BE058E"/>
    <w:rsid w:val="00BE072F"/>
    <w:rsid w:val="00BE08DD"/>
    <w:rsid w:val="00BE0962"/>
    <w:rsid w:val="00BE0A07"/>
    <w:rsid w:val="00BE0B2B"/>
    <w:rsid w:val="00BE0B5C"/>
    <w:rsid w:val="00BE0B7C"/>
    <w:rsid w:val="00BE0C3B"/>
    <w:rsid w:val="00BE0C86"/>
    <w:rsid w:val="00BE0CA7"/>
    <w:rsid w:val="00BE0EE6"/>
    <w:rsid w:val="00BE1010"/>
    <w:rsid w:val="00BE13B8"/>
    <w:rsid w:val="00BE15A1"/>
    <w:rsid w:val="00BE1634"/>
    <w:rsid w:val="00BE175C"/>
    <w:rsid w:val="00BE18DC"/>
    <w:rsid w:val="00BE1908"/>
    <w:rsid w:val="00BE197A"/>
    <w:rsid w:val="00BE19EF"/>
    <w:rsid w:val="00BE1A06"/>
    <w:rsid w:val="00BE1AF5"/>
    <w:rsid w:val="00BE1D3C"/>
    <w:rsid w:val="00BE1E15"/>
    <w:rsid w:val="00BE1F1B"/>
    <w:rsid w:val="00BE1F7A"/>
    <w:rsid w:val="00BE2053"/>
    <w:rsid w:val="00BE2060"/>
    <w:rsid w:val="00BE212B"/>
    <w:rsid w:val="00BE223D"/>
    <w:rsid w:val="00BE22EA"/>
    <w:rsid w:val="00BE27BF"/>
    <w:rsid w:val="00BE2962"/>
    <w:rsid w:val="00BE2A02"/>
    <w:rsid w:val="00BE2A2E"/>
    <w:rsid w:val="00BE2BB8"/>
    <w:rsid w:val="00BE2C08"/>
    <w:rsid w:val="00BE2CF3"/>
    <w:rsid w:val="00BE2D7F"/>
    <w:rsid w:val="00BE2E56"/>
    <w:rsid w:val="00BE2E99"/>
    <w:rsid w:val="00BE2ED6"/>
    <w:rsid w:val="00BE2F88"/>
    <w:rsid w:val="00BE2FAF"/>
    <w:rsid w:val="00BE3194"/>
    <w:rsid w:val="00BE3405"/>
    <w:rsid w:val="00BE3758"/>
    <w:rsid w:val="00BE37F6"/>
    <w:rsid w:val="00BE384F"/>
    <w:rsid w:val="00BE3851"/>
    <w:rsid w:val="00BE3892"/>
    <w:rsid w:val="00BE3AFA"/>
    <w:rsid w:val="00BE3C77"/>
    <w:rsid w:val="00BE3EE1"/>
    <w:rsid w:val="00BE3F09"/>
    <w:rsid w:val="00BE3F52"/>
    <w:rsid w:val="00BE403E"/>
    <w:rsid w:val="00BE403F"/>
    <w:rsid w:val="00BE4108"/>
    <w:rsid w:val="00BE4269"/>
    <w:rsid w:val="00BE442F"/>
    <w:rsid w:val="00BE45C1"/>
    <w:rsid w:val="00BE47D5"/>
    <w:rsid w:val="00BE48C4"/>
    <w:rsid w:val="00BE49CA"/>
    <w:rsid w:val="00BE4A43"/>
    <w:rsid w:val="00BE4E7B"/>
    <w:rsid w:val="00BE4EEE"/>
    <w:rsid w:val="00BE51C7"/>
    <w:rsid w:val="00BE5268"/>
    <w:rsid w:val="00BE52AE"/>
    <w:rsid w:val="00BE530B"/>
    <w:rsid w:val="00BE5515"/>
    <w:rsid w:val="00BE5613"/>
    <w:rsid w:val="00BE569E"/>
    <w:rsid w:val="00BE57BE"/>
    <w:rsid w:val="00BE57C8"/>
    <w:rsid w:val="00BE5813"/>
    <w:rsid w:val="00BE59F7"/>
    <w:rsid w:val="00BE5A1E"/>
    <w:rsid w:val="00BE5A46"/>
    <w:rsid w:val="00BE5B90"/>
    <w:rsid w:val="00BE5C7E"/>
    <w:rsid w:val="00BE5C86"/>
    <w:rsid w:val="00BE5DC1"/>
    <w:rsid w:val="00BE5DE0"/>
    <w:rsid w:val="00BE5E42"/>
    <w:rsid w:val="00BE5EF6"/>
    <w:rsid w:val="00BE6040"/>
    <w:rsid w:val="00BE6080"/>
    <w:rsid w:val="00BE612C"/>
    <w:rsid w:val="00BE6189"/>
    <w:rsid w:val="00BE658F"/>
    <w:rsid w:val="00BE6592"/>
    <w:rsid w:val="00BE65B3"/>
    <w:rsid w:val="00BE68B9"/>
    <w:rsid w:val="00BE6A9C"/>
    <w:rsid w:val="00BE6B02"/>
    <w:rsid w:val="00BE6B7C"/>
    <w:rsid w:val="00BE6D4E"/>
    <w:rsid w:val="00BE6D6B"/>
    <w:rsid w:val="00BE6E1C"/>
    <w:rsid w:val="00BE6F5A"/>
    <w:rsid w:val="00BE7072"/>
    <w:rsid w:val="00BE7080"/>
    <w:rsid w:val="00BE722C"/>
    <w:rsid w:val="00BE7265"/>
    <w:rsid w:val="00BE72D9"/>
    <w:rsid w:val="00BE733E"/>
    <w:rsid w:val="00BE737B"/>
    <w:rsid w:val="00BE7392"/>
    <w:rsid w:val="00BE73D8"/>
    <w:rsid w:val="00BE75F8"/>
    <w:rsid w:val="00BE76E3"/>
    <w:rsid w:val="00BE786F"/>
    <w:rsid w:val="00BE7A0F"/>
    <w:rsid w:val="00BE7B09"/>
    <w:rsid w:val="00BE7B27"/>
    <w:rsid w:val="00BE7B61"/>
    <w:rsid w:val="00BE7BBB"/>
    <w:rsid w:val="00BE7CAF"/>
    <w:rsid w:val="00BE7D62"/>
    <w:rsid w:val="00BE7E10"/>
    <w:rsid w:val="00BE7EBC"/>
    <w:rsid w:val="00BE7F61"/>
    <w:rsid w:val="00BE7FBE"/>
    <w:rsid w:val="00BF00DD"/>
    <w:rsid w:val="00BF016F"/>
    <w:rsid w:val="00BF02E6"/>
    <w:rsid w:val="00BF049D"/>
    <w:rsid w:val="00BF0589"/>
    <w:rsid w:val="00BF0647"/>
    <w:rsid w:val="00BF06C7"/>
    <w:rsid w:val="00BF0736"/>
    <w:rsid w:val="00BF07CB"/>
    <w:rsid w:val="00BF09F3"/>
    <w:rsid w:val="00BF0A66"/>
    <w:rsid w:val="00BF0B70"/>
    <w:rsid w:val="00BF0C29"/>
    <w:rsid w:val="00BF0C37"/>
    <w:rsid w:val="00BF0F1C"/>
    <w:rsid w:val="00BF0F43"/>
    <w:rsid w:val="00BF10D2"/>
    <w:rsid w:val="00BF10D6"/>
    <w:rsid w:val="00BF120B"/>
    <w:rsid w:val="00BF1290"/>
    <w:rsid w:val="00BF12A6"/>
    <w:rsid w:val="00BF1309"/>
    <w:rsid w:val="00BF130D"/>
    <w:rsid w:val="00BF13E2"/>
    <w:rsid w:val="00BF1464"/>
    <w:rsid w:val="00BF14A1"/>
    <w:rsid w:val="00BF1510"/>
    <w:rsid w:val="00BF171F"/>
    <w:rsid w:val="00BF176E"/>
    <w:rsid w:val="00BF1770"/>
    <w:rsid w:val="00BF1881"/>
    <w:rsid w:val="00BF18B9"/>
    <w:rsid w:val="00BF1B40"/>
    <w:rsid w:val="00BF1B70"/>
    <w:rsid w:val="00BF1B81"/>
    <w:rsid w:val="00BF1EFC"/>
    <w:rsid w:val="00BF2202"/>
    <w:rsid w:val="00BF220D"/>
    <w:rsid w:val="00BF220E"/>
    <w:rsid w:val="00BF236B"/>
    <w:rsid w:val="00BF23A3"/>
    <w:rsid w:val="00BF25CE"/>
    <w:rsid w:val="00BF26BC"/>
    <w:rsid w:val="00BF2777"/>
    <w:rsid w:val="00BF2817"/>
    <w:rsid w:val="00BF2A39"/>
    <w:rsid w:val="00BF2BE0"/>
    <w:rsid w:val="00BF2BEE"/>
    <w:rsid w:val="00BF2C5A"/>
    <w:rsid w:val="00BF2C65"/>
    <w:rsid w:val="00BF2D95"/>
    <w:rsid w:val="00BF2EB8"/>
    <w:rsid w:val="00BF2EED"/>
    <w:rsid w:val="00BF2F4F"/>
    <w:rsid w:val="00BF2F98"/>
    <w:rsid w:val="00BF303D"/>
    <w:rsid w:val="00BF30BA"/>
    <w:rsid w:val="00BF31CB"/>
    <w:rsid w:val="00BF366D"/>
    <w:rsid w:val="00BF36C5"/>
    <w:rsid w:val="00BF3744"/>
    <w:rsid w:val="00BF382E"/>
    <w:rsid w:val="00BF3847"/>
    <w:rsid w:val="00BF388A"/>
    <w:rsid w:val="00BF38A8"/>
    <w:rsid w:val="00BF3A85"/>
    <w:rsid w:val="00BF3AB4"/>
    <w:rsid w:val="00BF3AE6"/>
    <w:rsid w:val="00BF3C10"/>
    <w:rsid w:val="00BF3CDA"/>
    <w:rsid w:val="00BF405C"/>
    <w:rsid w:val="00BF4231"/>
    <w:rsid w:val="00BF42A8"/>
    <w:rsid w:val="00BF42F4"/>
    <w:rsid w:val="00BF432F"/>
    <w:rsid w:val="00BF4395"/>
    <w:rsid w:val="00BF46F1"/>
    <w:rsid w:val="00BF4710"/>
    <w:rsid w:val="00BF4923"/>
    <w:rsid w:val="00BF4B1F"/>
    <w:rsid w:val="00BF4B69"/>
    <w:rsid w:val="00BF4BF8"/>
    <w:rsid w:val="00BF4C94"/>
    <w:rsid w:val="00BF4E07"/>
    <w:rsid w:val="00BF4E60"/>
    <w:rsid w:val="00BF4EA0"/>
    <w:rsid w:val="00BF4FB7"/>
    <w:rsid w:val="00BF50A1"/>
    <w:rsid w:val="00BF50B2"/>
    <w:rsid w:val="00BF5350"/>
    <w:rsid w:val="00BF5384"/>
    <w:rsid w:val="00BF55D0"/>
    <w:rsid w:val="00BF55F8"/>
    <w:rsid w:val="00BF5623"/>
    <w:rsid w:val="00BF56A8"/>
    <w:rsid w:val="00BF5A07"/>
    <w:rsid w:val="00BF5A37"/>
    <w:rsid w:val="00BF5CF1"/>
    <w:rsid w:val="00BF5EFE"/>
    <w:rsid w:val="00BF60E3"/>
    <w:rsid w:val="00BF6385"/>
    <w:rsid w:val="00BF6491"/>
    <w:rsid w:val="00BF6597"/>
    <w:rsid w:val="00BF69D4"/>
    <w:rsid w:val="00BF6C20"/>
    <w:rsid w:val="00BF6CFC"/>
    <w:rsid w:val="00BF6D06"/>
    <w:rsid w:val="00BF6D8E"/>
    <w:rsid w:val="00BF6DAE"/>
    <w:rsid w:val="00BF6EE6"/>
    <w:rsid w:val="00BF6FBF"/>
    <w:rsid w:val="00BF7042"/>
    <w:rsid w:val="00BF70A1"/>
    <w:rsid w:val="00BF70F8"/>
    <w:rsid w:val="00BF7357"/>
    <w:rsid w:val="00BF737C"/>
    <w:rsid w:val="00BF75EF"/>
    <w:rsid w:val="00BF76AB"/>
    <w:rsid w:val="00BF7746"/>
    <w:rsid w:val="00BF7778"/>
    <w:rsid w:val="00BF78E7"/>
    <w:rsid w:val="00BF79AA"/>
    <w:rsid w:val="00BF7AE9"/>
    <w:rsid w:val="00BF7B11"/>
    <w:rsid w:val="00BF7C7E"/>
    <w:rsid w:val="00BF7CDD"/>
    <w:rsid w:val="00BF7CE1"/>
    <w:rsid w:val="00BF7D43"/>
    <w:rsid w:val="00BF7D5C"/>
    <w:rsid w:val="00BF7E21"/>
    <w:rsid w:val="00BF7E8F"/>
    <w:rsid w:val="00C0013F"/>
    <w:rsid w:val="00C004F2"/>
    <w:rsid w:val="00C00516"/>
    <w:rsid w:val="00C00559"/>
    <w:rsid w:val="00C007CA"/>
    <w:rsid w:val="00C0088C"/>
    <w:rsid w:val="00C00A0B"/>
    <w:rsid w:val="00C00AAE"/>
    <w:rsid w:val="00C00AEE"/>
    <w:rsid w:val="00C00BE1"/>
    <w:rsid w:val="00C00C10"/>
    <w:rsid w:val="00C00E3A"/>
    <w:rsid w:val="00C00E52"/>
    <w:rsid w:val="00C00F1A"/>
    <w:rsid w:val="00C00F29"/>
    <w:rsid w:val="00C010F5"/>
    <w:rsid w:val="00C01156"/>
    <w:rsid w:val="00C01165"/>
    <w:rsid w:val="00C01354"/>
    <w:rsid w:val="00C01408"/>
    <w:rsid w:val="00C0150C"/>
    <w:rsid w:val="00C015BE"/>
    <w:rsid w:val="00C0168E"/>
    <w:rsid w:val="00C01835"/>
    <w:rsid w:val="00C018D0"/>
    <w:rsid w:val="00C018E2"/>
    <w:rsid w:val="00C01901"/>
    <w:rsid w:val="00C01907"/>
    <w:rsid w:val="00C01B14"/>
    <w:rsid w:val="00C01BE4"/>
    <w:rsid w:val="00C01CC6"/>
    <w:rsid w:val="00C01CE5"/>
    <w:rsid w:val="00C01D82"/>
    <w:rsid w:val="00C01DD8"/>
    <w:rsid w:val="00C01DDC"/>
    <w:rsid w:val="00C01DFD"/>
    <w:rsid w:val="00C01E2D"/>
    <w:rsid w:val="00C01F07"/>
    <w:rsid w:val="00C01F7B"/>
    <w:rsid w:val="00C02071"/>
    <w:rsid w:val="00C0216D"/>
    <w:rsid w:val="00C02192"/>
    <w:rsid w:val="00C0220F"/>
    <w:rsid w:val="00C0222E"/>
    <w:rsid w:val="00C022C6"/>
    <w:rsid w:val="00C022FD"/>
    <w:rsid w:val="00C02608"/>
    <w:rsid w:val="00C02795"/>
    <w:rsid w:val="00C0279C"/>
    <w:rsid w:val="00C028F0"/>
    <w:rsid w:val="00C02959"/>
    <w:rsid w:val="00C02A6F"/>
    <w:rsid w:val="00C02A8C"/>
    <w:rsid w:val="00C02BFD"/>
    <w:rsid w:val="00C02C1F"/>
    <w:rsid w:val="00C02C95"/>
    <w:rsid w:val="00C02CDE"/>
    <w:rsid w:val="00C02DE2"/>
    <w:rsid w:val="00C0314A"/>
    <w:rsid w:val="00C03196"/>
    <w:rsid w:val="00C0329C"/>
    <w:rsid w:val="00C033B3"/>
    <w:rsid w:val="00C034B2"/>
    <w:rsid w:val="00C034C6"/>
    <w:rsid w:val="00C039A9"/>
    <w:rsid w:val="00C039DB"/>
    <w:rsid w:val="00C03ACF"/>
    <w:rsid w:val="00C03B06"/>
    <w:rsid w:val="00C03B7B"/>
    <w:rsid w:val="00C03B91"/>
    <w:rsid w:val="00C03C30"/>
    <w:rsid w:val="00C04165"/>
    <w:rsid w:val="00C041BB"/>
    <w:rsid w:val="00C04305"/>
    <w:rsid w:val="00C04322"/>
    <w:rsid w:val="00C04339"/>
    <w:rsid w:val="00C04421"/>
    <w:rsid w:val="00C04711"/>
    <w:rsid w:val="00C047E0"/>
    <w:rsid w:val="00C04933"/>
    <w:rsid w:val="00C04B04"/>
    <w:rsid w:val="00C04C26"/>
    <w:rsid w:val="00C04C6C"/>
    <w:rsid w:val="00C04CF6"/>
    <w:rsid w:val="00C04DAE"/>
    <w:rsid w:val="00C04DE2"/>
    <w:rsid w:val="00C04ECA"/>
    <w:rsid w:val="00C0510D"/>
    <w:rsid w:val="00C0520C"/>
    <w:rsid w:val="00C05395"/>
    <w:rsid w:val="00C05512"/>
    <w:rsid w:val="00C0552F"/>
    <w:rsid w:val="00C05684"/>
    <w:rsid w:val="00C057E0"/>
    <w:rsid w:val="00C05863"/>
    <w:rsid w:val="00C0589B"/>
    <w:rsid w:val="00C05936"/>
    <w:rsid w:val="00C05992"/>
    <w:rsid w:val="00C059A7"/>
    <w:rsid w:val="00C05B4D"/>
    <w:rsid w:val="00C05B59"/>
    <w:rsid w:val="00C05BC1"/>
    <w:rsid w:val="00C05C20"/>
    <w:rsid w:val="00C05D2D"/>
    <w:rsid w:val="00C05D67"/>
    <w:rsid w:val="00C05DD9"/>
    <w:rsid w:val="00C05EFC"/>
    <w:rsid w:val="00C05F09"/>
    <w:rsid w:val="00C05F36"/>
    <w:rsid w:val="00C05F55"/>
    <w:rsid w:val="00C05F5F"/>
    <w:rsid w:val="00C06031"/>
    <w:rsid w:val="00C06066"/>
    <w:rsid w:val="00C061A1"/>
    <w:rsid w:val="00C0622D"/>
    <w:rsid w:val="00C062AF"/>
    <w:rsid w:val="00C0642D"/>
    <w:rsid w:val="00C0648A"/>
    <w:rsid w:val="00C0675E"/>
    <w:rsid w:val="00C067A4"/>
    <w:rsid w:val="00C06857"/>
    <w:rsid w:val="00C068A1"/>
    <w:rsid w:val="00C06C84"/>
    <w:rsid w:val="00C06DBD"/>
    <w:rsid w:val="00C06E27"/>
    <w:rsid w:val="00C06E5A"/>
    <w:rsid w:val="00C06E7E"/>
    <w:rsid w:val="00C06E8B"/>
    <w:rsid w:val="00C06F8C"/>
    <w:rsid w:val="00C070C1"/>
    <w:rsid w:val="00C070CC"/>
    <w:rsid w:val="00C07259"/>
    <w:rsid w:val="00C07332"/>
    <w:rsid w:val="00C075C6"/>
    <w:rsid w:val="00C079A4"/>
    <w:rsid w:val="00C079B3"/>
    <w:rsid w:val="00C07A6C"/>
    <w:rsid w:val="00C07A9D"/>
    <w:rsid w:val="00C07AE3"/>
    <w:rsid w:val="00C07AE4"/>
    <w:rsid w:val="00C07C5C"/>
    <w:rsid w:val="00C07D34"/>
    <w:rsid w:val="00C07E24"/>
    <w:rsid w:val="00C07F3E"/>
    <w:rsid w:val="00C10051"/>
    <w:rsid w:val="00C10101"/>
    <w:rsid w:val="00C1019C"/>
    <w:rsid w:val="00C102EA"/>
    <w:rsid w:val="00C1030D"/>
    <w:rsid w:val="00C103F4"/>
    <w:rsid w:val="00C1051C"/>
    <w:rsid w:val="00C10599"/>
    <w:rsid w:val="00C1077F"/>
    <w:rsid w:val="00C107EC"/>
    <w:rsid w:val="00C10804"/>
    <w:rsid w:val="00C109E9"/>
    <w:rsid w:val="00C10A9A"/>
    <w:rsid w:val="00C10B20"/>
    <w:rsid w:val="00C10B67"/>
    <w:rsid w:val="00C10C63"/>
    <w:rsid w:val="00C10C99"/>
    <w:rsid w:val="00C10CBC"/>
    <w:rsid w:val="00C10DB3"/>
    <w:rsid w:val="00C10F09"/>
    <w:rsid w:val="00C10F46"/>
    <w:rsid w:val="00C11026"/>
    <w:rsid w:val="00C1114F"/>
    <w:rsid w:val="00C11183"/>
    <w:rsid w:val="00C11197"/>
    <w:rsid w:val="00C11200"/>
    <w:rsid w:val="00C11548"/>
    <w:rsid w:val="00C1157C"/>
    <w:rsid w:val="00C115A3"/>
    <w:rsid w:val="00C11638"/>
    <w:rsid w:val="00C11647"/>
    <w:rsid w:val="00C11676"/>
    <w:rsid w:val="00C116A9"/>
    <w:rsid w:val="00C117AC"/>
    <w:rsid w:val="00C11BA2"/>
    <w:rsid w:val="00C11C33"/>
    <w:rsid w:val="00C11C73"/>
    <w:rsid w:val="00C11D9A"/>
    <w:rsid w:val="00C11F91"/>
    <w:rsid w:val="00C11FE5"/>
    <w:rsid w:val="00C11FF6"/>
    <w:rsid w:val="00C12068"/>
    <w:rsid w:val="00C12170"/>
    <w:rsid w:val="00C12176"/>
    <w:rsid w:val="00C122FA"/>
    <w:rsid w:val="00C123CD"/>
    <w:rsid w:val="00C12566"/>
    <w:rsid w:val="00C1257C"/>
    <w:rsid w:val="00C12877"/>
    <w:rsid w:val="00C12955"/>
    <w:rsid w:val="00C129E5"/>
    <w:rsid w:val="00C129FC"/>
    <w:rsid w:val="00C12B80"/>
    <w:rsid w:val="00C12C41"/>
    <w:rsid w:val="00C12CD3"/>
    <w:rsid w:val="00C12EB5"/>
    <w:rsid w:val="00C12FDF"/>
    <w:rsid w:val="00C13125"/>
    <w:rsid w:val="00C1328A"/>
    <w:rsid w:val="00C13452"/>
    <w:rsid w:val="00C13504"/>
    <w:rsid w:val="00C13562"/>
    <w:rsid w:val="00C135CF"/>
    <w:rsid w:val="00C1364E"/>
    <w:rsid w:val="00C13773"/>
    <w:rsid w:val="00C137B1"/>
    <w:rsid w:val="00C138F9"/>
    <w:rsid w:val="00C13917"/>
    <w:rsid w:val="00C13920"/>
    <w:rsid w:val="00C13A8E"/>
    <w:rsid w:val="00C13A8F"/>
    <w:rsid w:val="00C13B77"/>
    <w:rsid w:val="00C13BCA"/>
    <w:rsid w:val="00C13C8A"/>
    <w:rsid w:val="00C13CA0"/>
    <w:rsid w:val="00C13CE9"/>
    <w:rsid w:val="00C13DB1"/>
    <w:rsid w:val="00C13DDD"/>
    <w:rsid w:val="00C13F22"/>
    <w:rsid w:val="00C14080"/>
    <w:rsid w:val="00C14081"/>
    <w:rsid w:val="00C140FE"/>
    <w:rsid w:val="00C14255"/>
    <w:rsid w:val="00C14346"/>
    <w:rsid w:val="00C14691"/>
    <w:rsid w:val="00C147E6"/>
    <w:rsid w:val="00C14840"/>
    <w:rsid w:val="00C14BA7"/>
    <w:rsid w:val="00C14C71"/>
    <w:rsid w:val="00C14CC2"/>
    <w:rsid w:val="00C14D69"/>
    <w:rsid w:val="00C14E1E"/>
    <w:rsid w:val="00C14EF8"/>
    <w:rsid w:val="00C14FC2"/>
    <w:rsid w:val="00C15034"/>
    <w:rsid w:val="00C1507C"/>
    <w:rsid w:val="00C15135"/>
    <w:rsid w:val="00C151E8"/>
    <w:rsid w:val="00C1526B"/>
    <w:rsid w:val="00C15442"/>
    <w:rsid w:val="00C1565D"/>
    <w:rsid w:val="00C15676"/>
    <w:rsid w:val="00C15807"/>
    <w:rsid w:val="00C1581E"/>
    <w:rsid w:val="00C15875"/>
    <w:rsid w:val="00C158F5"/>
    <w:rsid w:val="00C159ED"/>
    <w:rsid w:val="00C15A0D"/>
    <w:rsid w:val="00C15B5B"/>
    <w:rsid w:val="00C15C75"/>
    <w:rsid w:val="00C15CAB"/>
    <w:rsid w:val="00C15CF0"/>
    <w:rsid w:val="00C16095"/>
    <w:rsid w:val="00C160E3"/>
    <w:rsid w:val="00C1616A"/>
    <w:rsid w:val="00C16231"/>
    <w:rsid w:val="00C16386"/>
    <w:rsid w:val="00C16497"/>
    <w:rsid w:val="00C165BA"/>
    <w:rsid w:val="00C165C6"/>
    <w:rsid w:val="00C1662C"/>
    <w:rsid w:val="00C16748"/>
    <w:rsid w:val="00C16813"/>
    <w:rsid w:val="00C16B16"/>
    <w:rsid w:val="00C16D14"/>
    <w:rsid w:val="00C16DA8"/>
    <w:rsid w:val="00C16DB7"/>
    <w:rsid w:val="00C16F06"/>
    <w:rsid w:val="00C1706E"/>
    <w:rsid w:val="00C1707B"/>
    <w:rsid w:val="00C17099"/>
    <w:rsid w:val="00C170AD"/>
    <w:rsid w:val="00C170AE"/>
    <w:rsid w:val="00C1721C"/>
    <w:rsid w:val="00C17221"/>
    <w:rsid w:val="00C17317"/>
    <w:rsid w:val="00C173EB"/>
    <w:rsid w:val="00C17442"/>
    <w:rsid w:val="00C17470"/>
    <w:rsid w:val="00C17542"/>
    <w:rsid w:val="00C17593"/>
    <w:rsid w:val="00C176B6"/>
    <w:rsid w:val="00C17774"/>
    <w:rsid w:val="00C17A02"/>
    <w:rsid w:val="00C17B4D"/>
    <w:rsid w:val="00C17BC1"/>
    <w:rsid w:val="00C17BED"/>
    <w:rsid w:val="00C17CAD"/>
    <w:rsid w:val="00C17D50"/>
    <w:rsid w:val="00C17D7E"/>
    <w:rsid w:val="00C17D89"/>
    <w:rsid w:val="00C17E82"/>
    <w:rsid w:val="00C202C5"/>
    <w:rsid w:val="00C202D5"/>
    <w:rsid w:val="00C204A5"/>
    <w:rsid w:val="00C2068D"/>
    <w:rsid w:val="00C206C4"/>
    <w:rsid w:val="00C206EC"/>
    <w:rsid w:val="00C2072E"/>
    <w:rsid w:val="00C20736"/>
    <w:rsid w:val="00C2082D"/>
    <w:rsid w:val="00C20A72"/>
    <w:rsid w:val="00C20DD5"/>
    <w:rsid w:val="00C20E16"/>
    <w:rsid w:val="00C20E33"/>
    <w:rsid w:val="00C20E6E"/>
    <w:rsid w:val="00C20EE6"/>
    <w:rsid w:val="00C20F2A"/>
    <w:rsid w:val="00C20FDE"/>
    <w:rsid w:val="00C2103F"/>
    <w:rsid w:val="00C210CC"/>
    <w:rsid w:val="00C21370"/>
    <w:rsid w:val="00C213AF"/>
    <w:rsid w:val="00C21436"/>
    <w:rsid w:val="00C21728"/>
    <w:rsid w:val="00C2177F"/>
    <w:rsid w:val="00C2186E"/>
    <w:rsid w:val="00C218BE"/>
    <w:rsid w:val="00C2191F"/>
    <w:rsid w:val="00C219AE"/>
    <w:rsid w:val="00C21A1F"/>
    <w:rsid w:val="00C21AFF"/>
    <w:rsid w:val="00C21B2C"/>
    <w:rsid w:val="00C21B35"/>
    <w:rsid w:val="00C21C12"/>
    <w:rsid w:val="00C21E3B"/>
    <w:rsid w:val="00C21F40"/>
    <w:rsid w:val="00C21F7D"/>
    <w:rsid w:val="00C2200A"/>
    <w:rsid w:val="00C22038"/>
    <w:rsid w:val="00C22142"/>
    <w:rsid w:val="00C2218F"/>
    <w:rsid w:val="00C2221B"/>
    <w:rsid w:val="00C222B6"/>
    <w:rsid w:val="00C2232D"/>
    <w:rsid w:val="00C22486"/>
    <w:rsid w:val="00C226B6"/>
    <w:rsid w:val="00C226CE"/>
    <w:rsid w:val="00C226EC"/>
    <w:rsid w:val="00C22829"/>
    <w:rsid w:val="00C228C7"/>
    <w:rsid w:val="00C22A20"/>
    <w:rsid w:val="00C22B39"/>
    <w:rsid w:val="00C22C33"/>
    <w:rsid w:val="00C22E09"/>
    <w:rsid w:val="00C22EA4"/>
    <w:rsid w:val="00C22F83"/>
    <w:rsid w:val="00C22FA0"/>
    <w:rsid w:val="00C23201"/>
    <w:rsid w:val="00C2327F"/>
    <w:rsid w:val="00C232B9"/>
    <w:rsid w:val="00C232DD"/>
    <w:rsid w:val="00C2336C"/>
    <w:rsid w:val="00C233D9"/>
    <w:rsid w:val="00C233F4"/>
    <w:rsid w:val="00C23465"/>
    <w:rsid w:val="00C23565"/>
    <w:rsid w:val="00C235AF"/>
    <w:rsid w:val="00C235E8"/>
    <w:rsid w:val="00C2366A"/>
    <w:rsid w:val="00C23812"/>
    <w:rsid w:val="00C238B8"/>
    <w:rsid w:val="00C238E8"/>
    <w:rsid w:val="00C23C0F"/>
    <w:rsid w:val="00C23D8F"/>
    <w:rsid w:val="00C23E9C"/>
    <w:rsid w:val="00C23F24"/>
    <w:rsid w:val="00C24148"/>
    <w:rsid w:val="00C2423A"/>
    <w:rsid w:val="00C24402"/>
    <w:rsid w:val="00C244D8"/>
    <w:rsid w:val="00C24544"/>
    <w:rsid w:val="00C245CB"/>
    <w:rsid w:val="00C2464A"/>
    <w:rsid w:val="00C24789"/>
    <w:rsid w:val="00C24804"/>
    <w:rsid w:val="00C248AF"/>
    <w:rsid w:val="00C248B0"/>
    <w:rsid w:val="00C24A23"/>
    <w:rsid w:val="00C24B8C"/>
    <w:rsid w:val="00C24D69"/>
    <w:rsid w:val="00C24DB7"/>
    <w:rsid w:val="00C24E1F"/>
    <w:rsid w:val="00C24EE5"/>
    <w:rsid w:val="00C250CF"/>
    <w:rsid w:val="00C2517C"/>
    <w:rsid w:val="00C2524F"/>
    <w:rsid w:val="00C2544D"/>
    <w:rsid w:val="00C25546"/>
    <w:rsid w:val="00C25639"/>
    <w:rsid w:val="00C25697"/>
    <w:rsid w:val="00C256FB"/>
    <w:rsid w:val="00C25728"/>
    <w:rsid w:val="00C25803"/>
    <w:rsid w:val="00C25978"/>
    <w:rsid w:val="00C25BB0"/>
    <w:rsid w:val="00C25C00"/>
    <w:rsid w:val="00C25E47"/>
    <w:rsid w:val="00C25F07"/>
    <w:rsid w:val="00C261DF"/>
    <w:rsid w:val="00C26260"/>
    <w:rsid w:val="00C26274"/>
    <w:rsid w:val="00C262FB"/>
    <w:rsid w:val="00C262FC"/>
    <w:rsid w:val="00C2633E"/>
    <w:rsid w:val="00C2642D"/>
    <w:rsid w:val="00C26477"/>
    <w:rsid w:val="00C264DB"/>
    <w:rsid w:val="00C264F3"/>
    <w:rsid w:val="00C2654D"/>
    <w:rsid w:val="00C2664D"/>
    <w:rsid w:val="00C26671"/>
    <w:rsid w:val="00C26784"/>
    <w:rsid w:val="00C267F7"/>
    <w:rsid w:val="00C26871"/>
    <w:rsid w:val="00C2695A"/>
    <w:rsid w:val="00C26A01"/>
    <w:rsid w:val="00C26B6E"/>
    <w:rsid w:val="00C26EB2"/>
    <w:rsid w:val="00C26ED7"/>
    <w:rsid w:val="00C270CE"/>
    <w:rsid w:val="00C27156"/>
    <w:rsid w:val="00C2721B"/>
    <w:rsid w:val="00C27315"/>
    <w:rsid w:val="00C274BE"/>
    <w:rsid w:val="00C27553"/>
    <w:rsid w:val="00C275A3"/>
    <w:rsid w:val="00C275D9"/>
    <w:rsid w:val="00C2769D"/>
    <w:rsid w:val="00C277C7"/>
    <w:rsid w:val="00C27988"/>
    <w:rsid w:val="00C279CC"/>
    <w:rsid w:val="00C27BC1"/>
    <w:rsid w:val="00C27C05"/>
    <w:rsid w:val="00C27CD4"/>
    <w:rsid w:val="00C27DF2"/>
    <w:rsid w:val="00C27E49"/>
    <w:rsid w:val="00C30075"/>
    <w:rsid w:val="00C30078"/>
    <w:rsid w:val="00C30345"/>
    <w:rsid w:val="00C303DF"/>
    <w:rsid w:val="00C30531"/>
    <w:rsid w:val="00C305A3"/>
    <w:rsid w:val="00C30664"/>
    <w:rsid w:val="00C307AB"/>
    <w:rsid w:val="00C307FA"/>
    <w:rsid w:val="00C30C4B"/>
    <w:rsid w:val="00C30CBA"/>
    <w:rsid w:val="00C30D10"/>
    <w:rsid w:val="00C30D3F"/>
    <w:rsid w:val="00C30DAA"/>
    <w:rsid w:val="00C30DDB"/>
    <w:rsid w:val="00C30F1F"/>
    <w:rsid w:val="00C30FB5"/>
    <w:rsid w:val="00C31060"/>
    <w:rsid w:val="00C31089"/>
    <w:rsid w:val="00C31228"/>
    <w:rsid w:val="00C31312"/>
    <w:rsid w:val="00C314DF"/>
    <w:rsid w:val="00C3153D"/>
    <w:rsid w:val="00C315D4"/>
    <w:rsid w:val="00C316BD"/>
    <w:rsid w:val="00C3175A"/>
    <w:rsid w:val="00C317B2"/>
    <w:rsid w:val="00C3182D"/>
    <w:rsid w:val="00C319A2"/>
    <w:rsid w:val="00C31A7F"/>
    <w:rsid w:val="00C31A89"/>
    <w:rsid w:val="00C31A94"/>
    <w:rsid w:val="00C31AAC"/>
    <w:rsid w:val="00C31B48"/>
    <w:rsid w:val="00C31B6A"/>
    <w:rsid w:val="00C31C05"/>
    <w:rsid w:val="00C31D78"/>
    <w:rsid w:val="00C31FB3"/>
    <w:rsid w:val="00C3208A"/>
    <w:rsid w:val="00C32339"/>
    <w:rsid w:val="00C323CE"/>
    <w:rsid w:val="00C32622"/>
    <w:rsid w:val="00C3265F"/>
    <w:rsid w:val="00C32767"/>
    <w:rsid w:val="00C32994"/>
    <w:rsid w:val="00C32A16"/>
    <w:rsid w:val="00C32A8B"/>
    <w:rsid w:val="00C32AA1"/>
    <w:rsid w:val="00C32BB7"/>
    <w:rsid w:val="00C32C09"/>
    <w:rsid w:val="00C32C32"/>
    <w:rsid w:val="00C32C7A"/>
    <w:rsid w:val="00C32CCE"/>
    <w:rsid w:val="00C32E32"/>
    <w:rsid w:val="00C32EA3"/>
    <w:rsid w:val="00C330C9"/>
    <w:rsid w:val="00C33172"/>
    <w:rsid w:val="00C331B5"/>
    <w:rsid w:val="00C332CE"/>
    <w:rsid w:val="00C3332D"/>
    <w:rsid w:val="00C33523"/>
    <w:rsid w:val="00C3376C"/>
    <w:rsid w:val="00C337EC"/>
    <w:rsid w:val="00C3383D"/>
    <w:rsid w:val="00C33961"/>
    <w:rsid w:val="00C33963"/>
    <w:rsid w:val="00C339DE"/>
    <w:rsid w:val="00C33A1E"/>
    <w:rsid w:val="00C33AA7"/>
    <w:rsid w:val="00C33AD9"/>
    <w:rsid w:val="00C33BCE"/>
    <w:rsid w:val="00C33C6B"/>
    <w:rsid w:val="00C33D78"/>
    <w:rsid w:val="00C33DCE"/>
    <w:rsid w:val="00C340CA"/>
    <w:rsid w:val="00C340DF"/>
    <w:rsid w:val="00C34168"/>
    <w:rsid w:val="00C3463A"/>
    <w:rsid w:val="00C346A0"/>
    <w:rsid w:val="00C346AB"/>
    <w:rsid w:val="00C346BB"/>
    <w:rsid w:val="00C346C1"/>
    <w:rsid w:val="00C34707"/>
    <w:rsid w:val="00C34A80"/>
    <w:rsid w:val="00C34BBA"/>
    <w:rsid w:val="00C34BDB"/>
    <w:rsid w:val="00C34C05"/>
    <w:rsid w:val="00C34C46"/>
    <w:rsid w:val="00C34D4B"/>
    <w:rsid w:val="00C34D90"/>
    <w:rsid w:val="00C34D91"/>
    <w:rsid w:val="00C34ECB"/>
    <w:rsid w:val="00C34F16"/>
    <w:rsid w:val="00C3509D"/>
    <w:rsid w:val="00C35150"/>
    <w:rsid w:val="00C35339"/>
    <w:rsid w:val="00C3533D"/>
    <w:rsid w:val="00C35363"/>
    <w:rsid w:val="00C35438"/>
    <w:rsid w:val="00C35657"/>
    <w:rsid w:val="00C3566B"/>
    <w:rsid w:val="00C357B6"/>
    <w:rsid w:val="00C358DB"/>
    <w:rsid w:val="00C3592F"/>
    <w:rsid w:val="00C359D9"/>
    <w:rsid w:val="00C35B23"/>
    <w:rsid w:val="00C35CAE"/>
    <w:rsid w:val="00C35CC8"/>
    <w:rsid w:val="00C35E65"/>
    <w:rsid w:val="00C35F6B"/>
    <w:rsid w:val="00C36050"/>
    <w:rsid w:val="00C361B0"/>
    <w:rsid w:val="00C3633E"/>
    <w:rsid w:val="00C363C0"/>
    <w:rsid w:val="00C365DF"/>
    <w:rsid w:val="00C366F6"/>
    <w:rsid w:val="00C367B9"/>
    <w:rsid w:val="00C36846"/>
    <w:rsid w:val="00C36868"/>
    <w:rsid w:val="00C36923"/>
    <w:rsid w:val="00C36AE8"/>
    <w:rsid w:val="00C36BA3"/>
    <w:rsid w:val="00C36C46"/>
    <w:rsid w:val="00C36DAD"/>
    <w:rsid w:val="00C36EE3"/>
    <w:rsid w:val="00C36F30"/>
    <w:rsid w:val="00C36FB2"/>
    <w:rsid w:val="00C37004"/>
    <w:rsid w:val="00C3701F"/>
    <w:rsid w:val="00C37044"/>
    <w:rsid w:val="00C37050"/>
    <w:rsid w:val="00C371FD"/>
    <w:rsid w:val="00C372D9"/>
    <w:rsid w:val="00C3747C"/>
    <w:rsid w:val="00C375D1"/>
    <w:rsid w:val="00C376C4"/>
    <w:rsid w:val="00C37756"/>
    <w:rsid w:val="00C37A3B"/>
    <w:rsid w:val="00C37A42"/>
    <w:rsid w:val="00C37A52"/>
    <w:rsid w:val="00C37A54"/>
    <w:rsid w:val="00C37ABC"/>
    <w:rsid w:val="00C37CA6"/>
    <w:rsid w:val="00C37CDD"/>
    <w:rsid w:val="00C37E8F"/>
    <w:rsid w:val="00C37F8D"/>
    <w:rsid w:val="00C40014"/>
    <w:rsid w:val="00C4018E"/>
    <w:rsid w:val="00C402C6"/>
    <w:rsid w:val="00C402F2"/>
    <w:rsid w:val="00C403A5"/>
    <w:rsid w:val="00C404AB"/>
    <w:rsid w:val="00C404D5"/>
    <w:rsid w:val="00C406AF"/>
    <w:rsid w:val="00C4075B"/>
    <w:rsid w:val="00C4081B"/>
    <w:rsid w:val="00C4090F"/>
    <w:rsid w:val="00C40968"/>
    <w:rsid w:val="00C40B7D"/>
    <w:rsid w:val="00C40BC8"/>
    <w:rsid w:val="00C40CB7"/>
    <w:rsid w:val="00C40CD4"/>
    <w:rsid w:val="00C40D22"/>
    <w:rsid w:val="00C40D61"/>
    <w:rsid w:val="00C40EF0"/>
    <w:rsid w:val="00C40F1B"/>
    <w:rsid w:val="00C40F76"/>
    <w:rsid w:val="00C40F7A"/>
    <w:rsid w:val="00C41052"/>
    <w:rsid w:val="00C41057"/>
    <w:rsid w:val="00C411E2"/>
    <w:rsid w:val="00C41224"/>
    <w:rsid w:val="00C412C8"/>
    <w:rsid w:val="00C41481"/>
    <w:rsid w:val="00C41496"/>
    <w:rsid w:val="00C4154A"/>
    <w:rsid w:val="00C41570"/>
    <w:rsid w:val="00C415ED"/>
    <w:rsid w:val="00C41631"/>
    <w:rsid w:val="00C417E5"/>
    <w:rsid w:val="00C41876"/>
    <w:rsid w:val="00C41966"/>
    <w:rsid w:val="00C4196B"/>
    <w:rsid w:val="00C41975"/>
    <w:rsid w:val="00C41AB9"/>
    <w:rsid w:val="00C41AC9"/>
    <w:rsid w:val="00C41D95"/>
    <w:rsid w:val="00C41E8D"/>
    <w:rsid w:val="00C41EBC"/>
    <w:rsid w:val="00C41FAD"/>
    <w:rsid w:val="00C41FD1"/>
    <w:rsid w:val="00C42130"/>
    <w:rsid w:val="00C4229D"/>
    <w:rsid w:val="00C4229E"/>
    <w:rsid w:val="00C42306"/>
    <w:rsid w:val="00C42317"/>
    <w:rsid w:val="00C424ED"/>
    <w:rsid w:val="00C4252C"/>
    <w:rsid w:val="00C4259A"/>
    <w:rsid w:val="00C4262E"/>
    <w:rsid w:val="00C42766"/>
    <w:rsid w:val="00C42784"/>
    <w:rsid w:val="00C429E1"/>
    <w:rsid w:val="00C429EF"/>
    <w:rsid w:val="00C42C6D"/>
    <w:rsid w:val="00C42CFD"/>
    <w:rsid w:val="00C42E91"/>
    <w:rsid w:val="00C42F2A"/>
    <w:rsid w:val="00C42FDD"/>
    <w:rsid w:val="00C43360"/>
    <w:rsid w:val="00C43462"/>
    <w:rsid w:val="00C4347C"/>
    <w:rsid w:val="00C43610"/>
    <w:rsid w:val="00C437A8"/>
    <w:rsid w:val="00C4388E"/>
    <w:rsid w:val="00C43990"/>
    <w:rsid w:val="00C439B4"/>
    <w:rsid w:val="00C439F0"/>
    <w:rsid w:val="00C43A24"/>
    <w:rsid w:val="00C43B40"/>
    <w:rsid w:val="00C43BC3"/>
    <w:rsid w:val="00C43BF0"/>
    <w:rsid w:val="00C43CE7"/>
    <w:rsid w:val="00C43DD6"/>
    <w:rsid w:val="00C43EA6"/>
    <w:rsid w:val="00C43F70"/>
    <w:rsid w:val="00C44189"/>
    <w:rsid w:val="00C444BA"/>
    <w:rsid w:val="00C44528"/>
    <w:rsid w:val="00C44577"/>
    <w:rsid w:val="00C445BA"/>
    <w:rsid w:val="00C445CA"/>
    <w:rsid w:val="00C44757"/>
    <w:rsid w:val="00C447FB"/>
    <w:rsid w:val="00C4484A"/>
    <w:rsid w:val="00C44886"/>
    <w:rsid w:val="00C449E0"/>
    <w:rsid w:val="00C44A50"/>
    <w:rsid w:val="00C44B3C"/>
    <w:rsid w:val="00C44BBF"/>
    <w:rsid w:val="00C44C9A"/>
    <w:rsid w:val="00C44CD6"/>
    <w:rsid w:val="00C44F6B"/>
    <w:rsid w:val="00C44F96"/>
    <w:rsid w:val="00C44FA8"/>
    <w:rsid w:val="00C44FF2"/>
    <w:rsid w:val="00C451D4"/>
    <w:rsid w:val="00C45294"/>
    <w:rsid w:val="00C4535F"/>
    <w:rsid w:val="00C45379"/>
    <w:rsid w:val="00C45422"/>
    <w:rsid w:val="00C4545F"/>
    <w:rsid w:val="00C45501"/>
    <w:rsid w:val="00C4587D"/>
    <w:rsid w:val="00C45A84"/>
    <w:rsid w:val="00C45AD9"/>
    <w:rsid w:val="00C45AF5"/>
    <w:rsid w:val="00C45C42"/>
    <w:rsid w:val="00C45C66"/>
    <w:rsid w:val="00C45C95"/>
    <w:rsid w:val="00C45D01"/>
    <w:rsid w:val="00C45DEF"/>
    <w:rsid w:val="00C45E36"/>
    <w:rsid w:val="00C46017"/>
    <w:rsid w:val="00C4615A"/>
    <w:rsid w:val="00C463A1"/>
    <w:rsid w:val="00C463E1"/>
    <w:rsid w:val="00C46542"/>
    <w:rsid w:val="00C46840"/>
    <w:rsid w:val="00C46AEF"/>
    <w:rsid w:val="00C46B84"/>
    <w:rsid w:val="00C46D24"/>
    <w:rsid w:val="00C46DEC"/>
    <w:rsid w:val="00C46E29"/>
    <w:rsid w:val="00C46E3A"/>
    <w:rsid w:val="00C46F71"/>
    <w:rsid w:val="00C470AA"/>
    <w:rsid w:val="00C47181"/>
    <w:rsid w:val="00C47241"/>
    <w:rsid w:val="00C474CC"/>
    <w:rsid w:val="00C4752B"/>
    <w:rsid w:val="00C47695"/>
    <w:rsid w:val="00C4786C"/>
    <w:rsid w:val="00C479B0"/>
    <w:rsid w:val="00C47A28"/>
    <w:rsid w:val="00C47AE8"/>
    <w:rsid w:val="00C47AFC"/>
    <w:rsid w:val="00C47B93"/>
    <w:rsid w:val="00C47BDE"/>
    <w:rsid w:val="00C47C12"/>
    <w:rsid w:val="00C47CB1"/>
    <w:rsid w:val="00C47D98"/>
    <w:rsid w:val="00C47E33"/>
    <w:rsid w:val="00C47E7C"/>
    <w:rsid w:val="00C47EC4"/>
    <w:rsid w:val="00C47FBF"/>
    <w:rsid w:val="00C47FD4"/>
    <w:rsid w:val="00C50052"/>
    <w:rsid w:val="00C501BE"/>
    <w:rsid w:val="00C503D0"/>
    <w:rsid w:val="00C50511"/>
    <w:rsid w:val="00C50715"/>
    <w:rsid w:val="00C50833"/>
    <w:rsid w:val="00C50856"/>
    <w:rsid w:val="00C508AC"/>
    <w:rsid w:val="00C508B7"/>
    <w:rsid w:val="00C50995"/>
    <w:rsid w:val="00C509D3"/>
    <w:rsid w:val="00C50AA6"/>
    <w:rsid w:val="00C50B54"/>
    <w:rsid w:val="00C50D36"/>
    <w:rsid w:val="00C50DA9"/>
    <w:rsid w:val="00C50E38"/>
    <w:rsid w:val="00C50F2F"/>
    <w:rsid w:val="00C51014"/>
    <w:rsid w:val="00C510EF"/>
    <w:rsid w:val="00C511FD"/>
    <w:rsid w:val="00C513A7"/>
    <w:rsid w:val="00C51505"/>
    <w:rsid w:val="00C51675"/>
    <w:rsid w:val="00C51694"/>
    <w:rsid w:val="00C51696"/>
    <w:rsid w:val="00C516B3"/>
    <w:rsid w:val="00C5182D"/>
    <w:rsid w:val="00C5183D"/>
    <w:rsid w:val="00C5187F"/>
    <w:rsid w:val="00C51897"/>
    <w:rsid w:val="00C518AE"/>
    <w:rsid w:val="00C5193F"/>
    <w:rsid w:val="00C51A32"/>
    <w:rsid w:val="00C51BCD"/>
    <w:rsid w:val="00C51C76"/>
    <w:rsid w:val="00C51D11"/>
    <w:rsid w:val="00C51D30"/>
    <w:rsid w:val="00C51D80"/>
    <w:rsid w:val="00C51E08"/>
    <w:rsid w:val="00C51F21"/>
    <w:rsid w:val="00C5206F"/>
    <w:rsid w:val="00C520F2"/>
    <w:rsid w:val="00C521CD"/>
    <w:rsid w:val="00C5257E"/>
    <w:rsid w:val="00C52636"/>
    <w:rsid w:val="00C526E6"/>
    <w:rsid w:val="00C5288C"/>
    <w:rsid w:val="00C5307A"/>
    <w:rsid w:val="00C530ED"/>
    <w:rsid w:val="00C531B4"/>
    <w:rsid w:val="00C53246"/>
    <w:rsid w:val="00C532F9"/>
    <w:rsid w:val="00C533BC"/>
    <w:rsid w:val="00C53437"/>
    <w:rsid w:val="00C5348B"/>
    <w:rsid w:val="00C5354A"/>
    <w:rsid w:val="00C536A6"/>
    <w:rsid w:val="00C536C5"/>
    <w:rsid w:val="00C53935"/>
    <w:rsid w:val="00C539F1"/>
    <w:rsid w:val="00C53A08"/>
    <w:rsid w:val="00C53AC7"/>
    <w:rsid w:val="00C53AF8"/>
    <w:rsid w:val="00C53B65"/>
    <w:rsid w:val="00C53C0F"/>
    <w:rsid w:val="00C53CCB"/>
    <w:rsid w:val="00C53E22"/>
    <w:rsid w:val="00C53F75"/>
    <w:rsid w:val="00C53FB5"/>
    <w:rsid w:val="00C54039"/>
    <w:rsid w:val="00C54075"/>
    <w:rsid w:val="00C544D3"/>
    <w:rsid w:val="00C54585"/>
    <w:rsid w:val="00C545F4"/>
    <w:rsid w:val="00C548F0"/>
    <w:rsid w:val="00C549CE"/>
    <w:rsid w:val="00C549D8"/>
    <w:rsid w:val="00C54ABE"/>
    <w:rsid w:val="00C54B39"/>
    <w:rsid w:val="00C54B4F"/>
    <w:rsid w:val="00C54B72"/>
    <w:rsid w:val="00C54B73"/>
    <w:rsid w:val="00C54B94"/>
    <w:rsid w:val="00C54C14"/>
    <w:rsid w:val="00C54C62"/>
    <w:rsid w:val="00C54CBD"/>
    <w:rsid w:val="00C54CDD"/>
    <w:rsid w:val="00C54DAA"/>
    <w:rsid w:val="00C54DC8"/>
    <w:rsid w:val="00C54F1E"/>
    <w:rsid w:val="00C54FFC"/>
    <w:rsid w:val="00C550DA"/>
    <w:rsid w:val="00C5510C"/>
    <w:rsid w:val="00C55378"/>
    <w:rsid w:val="00C554AC"/>
    <w:rsid w:val="00C55530"/>
    <w:rsid w:val="00C555D7"/>
    <w:rsid w:val="00C55818"/>
    <w:rsid w:val="00C55852"/>
    <w:rsid w:val="00C5589B"/>
    <w:rsid w:val="00C55A08"/>
    <w:rsid w:val="00C55A58"/>
    <w:rsid w:val="00C55AB0"/>
    <w:rsid w:val="00C55BF4"/>
    <w:rsid w:val="00C55D73"/>
    <w:rsid w:val="00C55E23"/>
    <w:rsid w:val="00C55E56"/>
    <w:rsid w:val="00C55E97"/>
    <w:rsid w:val="00C55EDD"/>
    <w:rsid w:val="00C55EE8"/>
    <w:rsid w:val="00C5636E"/>
    <w:rsid w:val="00C5638E"/>
    <w:rsid w:val="00C564A0"/>
    <w:rsid w:val="00C5671A"/>
    <w:rsid w:val="00C567E5"/>
    <w:rsid w:val="00C56893"/>
    <w:rsid w:val="00C56918"/>
    <w:rsid w:val="00C569CA"/>
    <w:rsid w:val="00C56AD3"/>
    <w:rsid w:val="00C56B8A"/>
    <w:rsid w:val="00C56BAD"/>
    <w:rsid w:val="00C56C26"/>
    <w:rsid w:val="00C56C6D"/>
    <w:rsid w:val="00C56D44"/>
    <w:rsid w:val="00C56DDE"/>
    <w:rsid w:val="00C56DDF"/>
    <w:rsid w:val="00C56E10"/>
    <w:rsid w:val="00C56EC4"/>
    <w:rsid w:val="00C56ECE"/>
    <w:rsid w:val="00C56FCE"/>
    <w:rsid w:val="00C5705C"/>
    <w:rsid w:val="00C57268"/>
    <w:rsid w:val="00C572D9"/>
    <w:rsid w:val="00C5733A"/>
    <w:rsid w:val="00C5742B"/>
    <w:rsid w:val="00C5748C"/>
    <w:rsid w:val="00C574BA"/>
    <w:rsid w:val="00C57684"/>
    <w:rsid w:val="00C5777C"/>
    <w:rsid w:val="00C57B35"/>
    <w:rsid w:val="00C57C6D"/>
    <w:rsid w:val="00C57CC6"/>
    <w:rsid w:val="00C57D43"/>
    <w:rsid w:val="00C57DBA"/>
    <w:rsid w:val="00C57DD0"/>
    <w:rsid w:val="00C57E16"/>
    <w:rsid w:val="00C57EEE"/>
    <w:rsid w:val="00C60063"/>
    <w:rsid w:val="00C6009E"/>
    <w:rsid w:val="00C601EB"/>
    <w:rsid w:val="00C60203"/>
    <w:rsid w:val="00C602B9"/>
    <w:rsid w:val="00C602DB"/>
    <w:rsid w:val="00C60380"/>
    <w:rsid w:val="00C603B3"/>
    <w:rsid w:val="00C60423"/>
    <w:rsid w:val="00C604D0"/>
    <w:rsid w:val="00C605AB"/>
    <w:rsid w:val="00C60631"/>
    <w:rsid w:val="00C60708"/>
    <w:rsid w:val="00C608D6"/>
    <w:rsid w:val="00C609B8"/>
    <w:rsid w:val="00C60A7E"/>
    <w:rsid w:val="00C60D87"/>
    <w:rsid w:val="00C60EC1"/>
    <w:rsid w:val="00C60F36"/>
    <w:rsid w:val="00C611BB"/>
    <w:rsid w:val="00C611D6"/>
    <w:rsid w:val="00C612A4"/>
    <w:rsid w:val="00C613E1"/>
    <w:rsid w:val="00C61544"/>
    <w:rsid w:val="00C617AA"/>
    <w:rsid w:val="00C619CD"/>
    <w:rsid w:val="00C61AC3"/>
    <w:rsid w:val="00C61B5A"/>
    <w:rsid w:val="00C61BC8"/>
    <w:rsid w:val="00C61C6D"/>
    <w:rsid w:val="00C61D30"/>
    <w:rsid w:val="00C61EE5"/>
    <w:rsid w:val="00C61F83"/>
    <w:rsid w:val="00C61FDC"/>
    <w:rsid w:val="00C62027"/>
    <w:rsid w:val="00C621E6"/>
    <w:rsid w:val="00C6230A"/>
    <w:rsid w:val="00C62477"/>
    <w:rsid w:val="00C62612"/>
    <w:rsid w:val="00C62669"/>
    <w:rsid w:val="00C627A5"/>
    <w:rsid w:val="00C627B3"/>
    <w:rsid w:val="00C628F5"/>
    <w:rsid w:val="00C62997"/>
    <w:rsid w:val="00C62A70"/>
    <w:rsid w:val="00C62B08"/>
    <w:rsid w:val="00C62B9D"/>
    <w:rsid w:val="00C62BC9"/>
    <w:rsid w:val="00C62DDD"/>
    <w:rsid w:val="00C62E31"/>
    <w:rsid w:val="00C62F9A"/>
    <w:rsid w:val="00C63152"/>
    <w:rsid w:val="00C631E2"/>
    <w:rsid w:val="00C63244"/>
    <w:rsid w:val="00C632CC"/>
    <w:rsid w:val="00C63328"/>
    <w:rsid w:val="00C63338"/>
    <w:rsid w:val="00C633AB"/>
    <w:rsid w:val="00C6343A"/>
    <w:rsid w:val="00C63505"/>
    <w:rsid w:val="00C63585"/>
    <w:rsid w:val="00C635B7"/>
    <w:rsid w:val="00C635EE"/>
    <w:rsid w:val="00C636A9"/>
    <w:rsid w:val="00C636B0"/>
    <w:rsid w:val="00C636F5"/>
    <w:rsid w:val="00C63901"/>
    <w:rsid w:val="00C63B14"/>
    <w:rsid w:val="00C63B78"/>
    <w:rsid w:val="00C63C65"/>
    <w:rsid w:val="00C63D08"/>
    <w:rsid w:val="00C63D72"/>
    <w:rsid w:val="00C63F14"/>
    <w:rsid w:val="00C63FDF"/>
    <w:rsid w:val="00C6413B"/>
    <w:rsid w:val="00C641BE"/>
    <w:rsid w:val="00C642F4"/>
    <w:rsid w:val="00C6444F"/>
    <w:rsid w:val="00C64639"/>
    <w:rsid w:val="00C6464D"/>
    <w:rsid w:val="00C646F3"/>
    <w:rsid w:val="00C647E9"/>
    <w:rsid w:val="00C64819"/>
    <w:rsid w:val="00C64849"/>
    <w:rsid w:val="00C648B7"/>
    <w:rsid w:val="00C64B83"/>
    <w:rsid w:val="00C64C11"/>
    <w:rsid w:val="00C64DD0"/>
    <w:rsid w:val="00C64E57"/>
    <w:rsid w:val="00C64E5C"/>
    <w:rsid w:val="00C64E8E"/>
    <w:rsid w:val="00C64FAC"/>
    <w:rsid w:val="00C64FCF"/>
    <w:rsid w:val="00C65439"/>
    <w:rsid w:val="00C6554F"/>
    <w:rsid w:val="00C65601"/>
    <w:rsid w:val="00C6560B"/>
    <w:rsid w:val="00C6560D"/>
    <w:rsid w:val="00C657E7"/>
    <w:rsid w:val="00C6581A"/>
    <w:rsid w:val="00C65959"/>
    <w:rsid w:val="00C65A91"/>
    <w:rsid w:val="00C65ADD"/>
    <w:rsid w:val="00C65B45"/>
    <w:rsid w:val="00C65C43"/>
    <w:rsid w:val="00C65D24"/>
    <w:rsid w:val="00C65DC1"/>
    <w:rsid w:val="00C65E0D"/>
    <w:rsid w:val="00C65EA4"/>
    <w:rsid w:val="00C65EE7"/>
    <w:rsid w:val="00C65F4F"/>
    <w:rsid w:val="00C65F58"/>
    <w:rsid w:val="00C6609C"/>
    <w:rsid w:val="00C660B0"/>
    <w:rsid w:val="00C66393"/>
    <w:rsid w:val="00C6648D"/>
    <w:rsid w:val="00C66506"/>
    <w:rsid w:val="00C66571"/>
    <w:rsid w:val="00C666DB"/>
    <w:rsid w:val="00C666FC"/>
    <w:rsid w:val="00C667D8"/>
    <w:rsid w:val="00C667F6"/>
    <w:rsid w:val="00C66887"/>
    <w:rsid w:val="00C66935"/>
    <w:rsid w:val="00C66A58"/>
    <w:rsid w:val="00C66A93"/>
    <w:rsid w:val="00C66BBC"/>
    <w:rsid w:val="00C66C19"/>
    <w:rsid w:val="00C66C34"/>
    <w:rsid w:val="00C66D8A"/>
    <w:rsid w:val="00C66E6B"/>
    <w:rsid w:val="00C670F0"/>
    <w:rsid w:val="00C672C3"/>
    <w:rsid w:val="00C672C5"/>
    <w:rsid w:val="00C67383"/>
    <w:rsid w:val="00C67487"/>
    <w:rsid w:val="00C6754C"/>
    <w:rsid w:val="00C67614"/>
    <w:rsid w:val="00C6785B"/>
    <w:rsid w:val="00C6797C"/>
    <w:rsid w:val="00C679A4"/>
    <w:rsid w:val="00C67A7B"/>
    <w:rsid w:val="00C67BDC"/>
    <w:rsid w:val="00C67C4C"/>
    <w:rsid w:val="00C67E64"/>
    <w:rsid w:val="00C67ED2"/>
    <w:rsid w:val="00C67F34"/>
    <w:rsid w:val="00C67F7A"/>
    <w:rsid w:val="00C70081"/>
    <w:rsid w:val="00C70366"/>
    <w:rsid w:val="00C703A9"/>
    <w:rsid w:val="00C7040D"/>
    <w:rsid w:val="00C7043C"/>
    <w:rsid w:val="00C7057C"/>
    <w:rsid w:val="00C708D7"/>
    <w:rsid w:val="00C709D7"/>
    <w:rsid w:val="00C70A68"/>
    <w:rsid w:val="00C70B8C"/>
    <w:rsid w:val="00C70DCB"/>
    <w:rsid w:val="00C70E02"/>
    <w:rsid w:val="00C70E47"/>
    <w:rsid w:val="00C711DA"/>
    <w:rsid w:val="00C71327"/>
    <w:rsid w:val="00C71468"/>
    <w:rsid w:val="00C715B1"/>
    <w:rsid w:val="00C7163F"/>
    <w:rsid w:val="00C71677"/>
    <w:rsid w:val="00C71744"/>
    <w:rsid w:val="00C717B6"/>
    <w:rsid w:val="00C718D2"/>
    <w:rsid w:val="00C71B59"/>
    <w:rsid w:val="00C71D36"/>
    <w:rsid w:val="00C71D3A"/>
    <w:rsid w:val="00C71F56"/>
    <w:rsid w:val="00C71FB0"/>
    <w:rsid w:val="00C720AE"/>
    <w:rsid w:val="00C72204"/>
    <w:rsid w:val="00C72219"/>
    <w:rsid w:val="00C7223C"/>
    <w:rsid w:val="00C72310"/>
    <w:rsid w:val="00C72347"/>
    <w:rsid w:val="00C723AF"/>
    <w:rsid w:val="00C723C0"/>
    <w:rsid w:val="00C723CA"/>
    <w:rsid w:val="00C7240A"/>
    <w:rsid w:val="00C724C6"/>
    <w:rsid w:val="00C725A8"/>
    <w:rsid w:val="00C72654"/>
    <w:rsid w:val="00C72742"/>
    <w:rsid w:val="00C72866"/>
    <w:rsid w:val="00C72929"/>
    <w:rsid w:val="00C729AE"/>
    <w:rsid w:val="00C72A42"/>
    <w:rsid w:val="00C72AD7"/>
    <w:rsid w:val="00C72B40"/>
    <w:rsid w:val="00C72D17"/>
    <w:rsid w:val="00C72DF8"/>
    <w:rsid w:val="00C72E64"/>
    <w:rsid w:val="00C72EA4"/>
    <w:rsid w:val="00C72EF5"/>
    <w:rsid w:val="00C72F6F"/>
    <w:rsid w:val="00C7317C"/>
    <w:rsid w:val="00C7322E"/>
    <w:rsid w:val="00C7322F"/>
    <w:rsid w:val="00C7337F"/>
    <w:rsid w:val="00C733CE"/>
    <w:rsid w:val="00C733ED"/>
    <w:rsid w:val="00C73504"/>
    <w:rsid w:val="00C7357D"/>
    <w:rsid w:val="00C7359E"/>
    <w:rsid w:val="00C735F2"/>
    <w:rsid w:val="00C73721"/>
    <w:rsid w:val="00C737E6"/>
    <w:rsid w:val="00C7386B"/>
    <w:rsid w:val="00C739E1"/>
    <w:rsid w:val="00C73A7C"/>
    <w:rsid w:val="00C73B60"/>
    <w:rsid w:val="00C73B80"/>
    <w:rsid w:val="00C73BF6"/>
    <w:rsid w:val="00C73CAB"/>
    <w:rsid w:val="00C73CE3"/>
    <w:rsid w:val="00C73E60"/>
    <w:rsid w:val="00C73F89"/>
    <w:rsid w:val="00C73FC0"/>
    <w:rsid w:val="00C74157"/>
    <w:rsid w:val="00C7419C"/>
    <w:rsid w:val="00C74458"/>
    <w:rsid w:val="00C7448E"/>
    <w:rsid w:val="00C74633"/>
    <w:rsid w:val="00C74714"/>
    <w:rsid w:val="00C7475B"/>
    <w:rsid w:val="00C74806"/>
    <w:rsid w:val="00C74859"/>
    <w:rsid w:val="00C74870"/>
    <w:rsid w:val="00C748E2"/>
    <w:rsid w:val="00C748F2"/>
    <w:rsid w:val="00C7492C"/>
    <w:rsid w:val="00C74940"/>
    <w:rsid w:val="00C749B5"/>
    <w:rsid w:val="00C74AD9"/>
    <w:rsid w:val="00C74AF9"/>
    <w:rsid w:val="00C74B2A"/>
    <w:rsid w:val="00C74C56"/>
    <w:rsid w:val="00C74D13"/>
    <w:rsid w:val="00C74E5B"/>
    <w:rsid w:val="00C75004"/>
    <w:rsid w:val="00C7501D"/>
    <w:rsid w:val="00C75020"/>
    <w:rsid w:val="00C75021"/>
    <w:rsid w:val="00C750E0"/>
    <w:rsid w:val="00C75343"/>
    <w:rsid w:val="00C753A8"/>
    <w:rsid w:val="00C753B9"/>
    <w:rsid w:val="00C753F6"/>
    <w:rsid w:val="00C75428"/>
    <w:rsid w:val="00C755E8"/>
    <w:rsid w:val="00C7572A"/>
    <w:rsid w:val="00C75775"/>
    <w:rsid w:val="00C7585F"/>
    <w:rsid w:val="00C7587D"/>
    <w:rsid w:val="00C7596A"/>
    <w:rsid w:val="00C75970"/>
    <w:rsid w:val="00C75971"/>
    <w:rsid w:val="00C759E2"/>
    <w:rsid w:val="00C75AC4"/>
    <w:rsid w:val="00C75BAC"/>
    <w:rsid w:val="00C75C6C"/>
    <w:rsid w:val="00C75C8D"/>
    <w:rsid w:val="00C75C9D"/>
    <w:rsid w:val="00C75DD1"/>
    <w:rsid w:val="00C760CE"/>
    <w:rsid w:val="00C760E7"/>
    <w:rsid w:val="00C7618F"/>
    <w:rsid w:val="00C76261"/>
    <w:rsid w:val="00C7632C"/>
    <w:rsid w:val="00C76391"/>
    <w:rsid w:val="00C76726"/>
    <w:rsid w:val="00C76825"/>
    <w:rsid w:val="00C76952"/>
    <w:rsid w:val="00C76A0A"/>
    <w:rsid w:val="00C76C16"/>
    <w:rsid w:val="00C76C68"/>
    <w:rsid w:val="00C76CDB"/>
    <w:rsid w:val="00C76D1D"/>
    <w:rsid w:val="00C76D7B"/>
    <w:rsid w:val="00C76DEB"/>
    <w:rsid w:val="00C76F89"/>
    <w:rsid w:val="00C77052"/>
    <w:rsid w:val="00C7711F"/>
    <w:rsid w:val="00C77188"/>
    <w:rsid w:val="00C77270"/>
    <w:rsid w:val="00C7731D"/>
    <w:rsid w:val="00C7741D"/>
    <w:rsid w:val="00C77432"/>
    <w:rsid w:val="00C7747F"/>
    <w:rsid w:val="00C77480"/>
    <w:rsid w:val="00C7786C"/>
    <w:rsid w:val="00C7790E"/>
    <w:rsid w:val="00C7799E"/>
    <w:rsid w:val="00C77BBA"/>
    <w:rsid w:val="00C77F56"/>
    <w:rsid w:val="00C77F7A"/>
    <w:rsid w:val="00C8023F"/>
    <w:rsid w:val="00C80245"/>
    <w:rsid w:val="00C80302"/>
    <w:rsid w:val="00C80357"/>
    <w:rsid w:val="00C80441"/>
    <w:rsid w:val="00C804F0"/>
    <w:rsid w:val="00C80547"/>
    <w:rsid w:val="00C8054A"/>
    <w:rsid w:val="00C809C9"/>
    <w:rsid w:val="00C80B55"/>
    <w:rsid w:val="00C80BCA"/>
    <w:rsid w:val="00C80C71"/>
    <w:rsid w:val="00C80CAA"/>
    <w:rsid w:val="00C80DB5"/>
    <w:rsid w:val="00C80DC8"/>
    <w:rsid w:val="00C80EB6"/>
    <w:rsid w:val="00C81092"/>
    <w:rsid w:val="00C8116C"/>
    <w:rsid w:val="00C81432"/>
    <w:rsid w:val="00C8151D"/>
    <w:rsid w:val="00C81589"/>
    <w:rsid w:val="00C817BE"/>
    <w:rsid w:val="00C81899"/>
    <w:rsid w:val="00C8198E"/>
    <w:rsid w:val="00C81B30"/>
    <w:rsid w:val="00C81C98"/>
    <w:rsid w:val="00C81D0C"/>
    <w:rsid w:val="00C81D1C"/>
    <w:rsid w:val="00C81D94"/>
    <w:rsid w:val="00C81F93"/>
    <w:rsid w:val="00C81FE3"/>
    <w:rsid w:val="00C820FD"/>
    <w:rsid w:val="00C8220B"/>
    <w:rsid w:val="00C822A0"/>
    <w:rsid w:val="00C8236D"/>
    <w:rsid w:val="00C82387"/>
    <w:rsid w:val="00C823A0"/>
    <w:rsid w:val="00C823D0"/>
    <w:rsid w:val="00C82726"/>
    <w:rsid w:val="00C8296B"/>
    <w:rsid w:val="00C82AC0"/>
    <w:rsid w:val="00C82CCB"/>
    <w:rsid w:val="00C82DCE"/>
    <w:rsid w:val="00C82F2E"/>
    <w:rsid w:val="00C82F4B"/>
    <w:rsid w:val="00C82FF8"/>
    <w:rsid w:val="00C8301C"/>
    <w:rsid w:val="00C83023"/>
    <w:rsid w:val="00C831FC"/>
    <w:rsid w:val="00C83289"/>
    <w:rsid w:val="00C833EC"/>
    <w:rsid w:val="00C83408"/>
    <w:rsid w:val="00C8351F"/>
    <w:rsid w:val="00C836CA"/>
    <w:rsid w:val="00C837E8"/>
    <w:rsid w:val="00C8395C"/>
    <w:rsid w:val="00C839FA"/>
    <w:rsid w:val="00C83C6A"/>
    <w:rsid w:val="00C83D50"/>
    <w:rsid w:val="00C8403E"/>
    <w:rsid w:val="00C84054"/>
    <w:rsid w:val="00C841AB"/>
    <w:rsid w:val="00C84231"/>
    <w:rsid w:val="00C842B4"/>
    <w:rsid w:val="00C843D7"/>
    <w:rsid w:val="00C8454A"/>
    <w:rsid w:val="00C8456A"/>
    <w:rsid w:val="00C847B8"/>
    <w:rsid w:val="00C847C8"/>
    <w:rsid w:val="00C848E9"/>
    <w:rsid w:val="00C849FF"/>
    <w:rsid w:val="00C84A13"/>
    <w:rsid w:val="00C84A58"/>
    <w:rsid w:val="00C84A83"/>
    <w:rsid w:val="00C84B5F"/>
    <w:rsid w:val="00C84D00"/>
    <w:rsid w:val="00C84D5A"/>
    <w:rsid w:val="00C84DA3"/>
    <w:rsid w:val="00C84F87"/>
    <w:rsid w:val="00C85034"/>
    <w:rsid w:val="00C85053"/>
    <w:rsid w:val="00C850F6"/>
    <w:rsid w:val="00C85132"/>
    <w:rsid w:val="00C8514B"/>
    <w:rsid w:val="00C8517A"/>
    <w:rsid w:val="00C8534D"/>
    <w:rsid w:val="00C8547F"/>
    <w:rsid w:val="00C8548F"/>
    <w:rsid w:val="00C8549C"/>
    <w:rsid w:val="00C85659"/>
    <w:rsid w:val="00C859A6"/>
    <w:rsid w:val="00C85A43"/>
    <w:rsid w:val="00C85BE7"/>
    <w:rsid w:val="00C85D9B"/>
    <w:rsid w:val="00C85DD2"/>
    <w:rsid w:val="00C85E2C"/>
    <w:rsid w:val="00C85E59"/>
    <w:rsid w:val="00C85F06"/>
    <w:rsid w:val="00C85F12"/>
    <w:rsid w:val="00C85F35"/>
    <w:rsid w:val="00C85F96"/>
    <w:rsid w:val="00C86072"/>
    <w:rsid w:val="00C8610E"/>
    <w:rsid w:val="00C8624F"/>
    <w:rsid w:val="00C86345"/>
    <w:rsid w:val="00C86379"/>
    <w:rsid w:val="00C864DB"/>
    <w:rsid w:val="00C8655E"/>
    <w:rsid w:val="00C865B2"/>
    <w:rsid w:val="00C8669B"/>
    <w:rsid w:val="00C8675F"/>
    <w:rsid w:val="00C867AD"/>
    <w:rsid w:val="00C86934"/>
    <w:rsid w:val="00C86A10"/>
    <w:rsid w:val="00C86A6A"/>
    <w:rsid w:val="00C86AC9"/>
    <w:rsid w:val="00C86AF3"/>
    <w:rsid w:val="00C86B11"/>
    <w:rsid w:val="00C86C05"/>
    <w:rsid w:val="00C86EE2"/>
    <w:rsid w:val="00C86FA4"/>
    <w:rsid w:val="00C86FDF"/>
    <w:rsid w:val="00C87053"/>
    <w:rsid w:val="00C87056"/>
    <w:rsid w:val="00C870BA"/>
    <w:rsid w:val="00C870FD"/>
    <w:rsid w:val="00C87299"/>
    <w:rsid w:val="00C872A0"/>
    <w:rsid w:val="00C873F0"/>
    <w:rsid w:val="00C8742B"/>
    <w:rsid w:val="00C87445"/>
    <w:rsid w:val="00C87479"/>
    <w:rsid w:val="00C87539"/>
    <w:rsid w:val="00C875C1"/>
    <w:rsid w:val="00C87660"/>
    <w:rsid w:val="00C876E8"/>
    <w:rsid w:val="00C8773F"/>
    <w:rsid w:val="00C877B0"/>
    <w:rsid w:val="00C8781D"/>
    <w:rsid w:val="00C878E9"/>
    <w:rsid w:val="00C87934"/>
    <w:rsid w:val="00C879F2"/>
    <w:rsid w:val="00C87AF9"/>
    <w:rsid w:val="00C87E0A"/>
    <w:rsid w:val="00C90175"/>
    <w:rsid w:val="00C901A9"/>
    <w:rsid w:val="00C903DC"/>
    <w:rsid w:val="00C9047A"/>
    <w:rsid w:val="00C90561"/>
    <w:rsid w:val="00C905AC"/>
    <w:rsid w:val="00C90651"/>
    <w:rsid w:val="00C9065E"/>
    <w:rsid w:val="00C90770"/>
    <w:rsid w:val="00C90A4A"/>
    <w:rsid w:val="00C90A7E"/>
    <w:rsid w:val="00C90B43"/>
    <w:rsid w:val="00C90C40"/>
    <w:rsid w:val="00C90C65"/>
    <w:rsid w:val="00C90C82"/>
    <w:rsid w:val="00C90CF9"/>
    <w:rsid w:val="00C90D01"/>
    <w:rsid w:val="00C90D05"/>
    <w:rsid w:val="00C90DF0"/>
    <w:rsid w:val="00C90F7A"/>
    <w:rsid w:val="00C9106D"/>
    <w:rsid w:val="00C911D6"/>
    <w:rsid w:val="00C911EF"/>
    <w:rsid w:val="00C912CD"/>
    <w:rsid w:val="00C9134F"/>
    <w:rsid w:val="00C91593"/>
    <w:rsid w:val="00C9180C"/>
    <w:rsid w:val="00C91834"/>
    <w:rsid w:val="00C919B5"/>
    <w:rsid w:val="00C91CDA"/>
    <w:rsid w:val="00C91CFB"/>
    <w:rsid w:val="00C91D25"/>
    <w:rsid w:val="00C91EAE"/>
    <w:rsid w:val="00C91F20"/>
    <w:rsid w:val="00C91FAC"/>
    <w:rsid w:val="00C92013"/>
    <w:rsid w:val="00C92015"/>
    <w:rsid w:val="00C9211F"/>
    <w:rsid w:val="00C9220C"/>
    <w:rsid w:val="00C9226E"/>
    <w:rsid w:val="00C922C5"/>
    <w:rsid w:val="00C922DA"/>
    <w:rsid w:val="00C92330"/>
    <w:rsid w:val="00C92332"/>
    <w:rsid w:val="00C92352"/>
    <w:rsid w:val="00C923B7"/>
    <w:rsid w:val="00C924B2"/>
    <w:rsid w:val="00C92577"/>
    <w:rsid w:val="00C92584"/>
    <w:rsid w:val="00C926C0"/>
    <w:rsid w:val="00C9276D"/>
    <w:rsid w:val="00C92792"/>
    <w:rsid w:val="00C927AB"/>
    <w:rsid w:val="00C92846"/>
    <w:rsid w:val="00C928EA"/>
    <w:rsid w:val="00C929EC"/>
    <w:rsid w:val="00C92A66"/>
    <w:rsid w:val="00C92A7A"/>
    <w:rsid w:val="00C92AEF"/>
    <w:rsid w:val="00C92B7A"/>
    <w:rsid w:val="00C92C2A"/>
    <w:rsid w:val="00C92C2B"/>
    <w:rsid w:val="00C92CFE"/>
    <w:rsid w:val="00C92DBE"/>
    <w:rsid w:val="00C92E46"/>
    <w:rsid w:val="00C92EA9"/>
    <w:rsid w:val="00C92F9B"/>
    <w:rsid w:val="00C92FDF"/>
    <w:rsid w:val="00C93089"/>
    <w:rsid w:val="00C9308D"/>
    <w:rsid w:val="00C9318C"/>
    <w:rsid w:val="00C93297"/>
    <w:rsid w:val="00C93345"/>
    <w:rsid w:val="00C933CA"/>
    <w:rsid w:val="00C93493"/>
    <w:rsid w:val="00C9352D"/>
    <w:rsid w:val="00C93543"/>
    <w:rsid w:val="00C9390F"/>
    <w:rsid w:val="00C93AD3"/>
    <w:rsid w:val="00C93B59"/>
    <w:rsid w:val="00C93C84"/>
    <w:rsid w:val="00C93CDD"/>
    <w:rsid w:val="00C93DA2"/>
    <w:rsid w:val="00C93E5E"/>
    <w:rsid w:val="00C93F61"/>
    <w:rsid w:val="00C93F73"/>
    <w:rsid w:val="00C9401B"/>
    <w:rsid w:val="00C943AE"/>
    <w:rsid w:val="00C9440F"/>
    <w:rsid w:val="00C94428"/>
    <w:rsid w:val="00C94533"/>
    <w:rsid w:val="00C94593"/>
    <w:rsid w:val="00C945AA"/>
    <w:rsid w:val="00C945EC"/>
    <w:rsid w:val="00C94664"/>
    <w:rsid w:val="00C947E8"/>
    <w:rsid w:val="00C9486F"/>
    <w:rsid w:val="00C9488B"/>
    <w:rsid w:val="00C9494A"/>
    <w:rsid w:val="00C94A5E"/>
    <w:rsid w:val="00C94B58"/>
    <w:rsid w:val="00C94BBA"/>
    <w:rsid w:val="00C94E45"/>
    <w:rsid w:val="00C94F60"/>
    <w:rsid w:val="00C95101"/>
    <w:rsid w:val="00C9525E"/>
    <w:rsid w:val="00C95300"/>
    <w:rsid w:val="00C95302"/>
    <w:rsid w:val="00C953A9"/>
    <w:rsid w:val="00C953FE"/>
    <w:rsid w:val="00C954AF"/>
    <w:rsid w:val="00C95548"/>
    <w:rsid w:val="00C955BD"/>
    <w:rsid w:val="00C955F6"/>
    <w:rsid w:val="00C95656"/>
    <w:rsid w:val="00C95673"/>
    <w:rsid w:val="00C95686"/>
    <w:rsid w:val="00C95730"/>
    <w:rsid w:val="00C9579A"/>
    <w:rsid w:val="00C958A6"/>
    <w:rsid w:val="00C9594A"/>
    <w:rsid w:val="00C95962"/>
    <w:rsid w:val="00C9597D"/>
    <w:rsid w:val="00C959AA"/>
    <w:rsid w:val="00C95B01"/>
    <w:rsid w:val="00C95D3F"/>
    <w:rsid w:val="00C95EC0"/>
    <w:rsid w:val="00C95F63"/>
    <w:rsid w:val="00C95FAC"/>
    <w:rsid w:val="00C95FBB"/>
    <w:rsid w:val="00C960E9"/>
    <w:rsid w:val="00C96302"/>
    <w:rsid w:val="00C963E1"/>
    <w:rsid w:val="00C9640F"/>
    <w:rsid w:val="00C9648B"/>
    <w:rsid w:val="00C96507"/>
    <w:rsid w:val="00C965AD"/>
    <w:rsid w:val="00C965B3"/>
    <w:rsid w:val="00C965C6"/>
    <w:rsid w:val="00C96A24"/>
    <w:rsid w:val="00C96B6E"/>
    <w:rsid w:val="00C96B6F"/>
    <w:rsid w:val="00C96D37"/>
    <w:rsid w:val="00C96D71"/>
    <w:rsid w:val="00C96F73"/>
    <w:rsid w:val="00C96F89"/>
    <w:rsid w:val="00C96FE0"/>
    <w:rsid w:val="00C972B9"/>
    <w:rsid w:val="00C972D6"/>
    <w:rsid w:val="00C973A1"/>
    <w:rsid w:val="00C973E4"/>
    <w:rsid w:val="00C97410"/>
    <w:rsid w:val="00C974D9"/>
    <w:rsid w:val="00C97572"/>
    <w:rsid w:val="00C975C6"/>
    <w:rsid w:val="00C977EA"/>
    <w:rsid w:val="00C97817"/>
    <w:rsid w:val="00C9785E"/>
    <w:rsid w:val="00C97860"/>
    <w:rsid w:val="00C97865"/>
    <w:rsid w:val="00C97893"/>
    <w:rsid w:val="00C978B2"/>
    <w:rsid w:val="00C978E3"/>
    <w:rsid w:val="00C9798F"/>
    <w:rsid w:val="00C97A03"/>
    <w:rsid w:val="00C97AF1"/>
    <w:rsid w:val="00C97C40"/>
    <w:rsid w:val="00C97D77"/>
    <w:rsid w:val="00C97DCD"/>
    <w:rsid w:val="00C97DD3"/>
    <w:rsid w:val="00C97E57"/>
    <w:rsid w:val="00C97E6D"/>
    <w:rsid w:val="00CA0108"/>
    <w:rsid w:val="00CA0297"/>
    <w:rsid w:val="00CA0307"/>
    <w:rsid w:val="00CA0455"/>
    <w:rsid w:val="00CA0487"/>
    <w:rsid w:val="00CA04E9"/>
    <w:rsid w:val="00CA05E1"/>
    <w:rsid w:val="00CA0680"/>
    <w:rsid w:val="00CA09AA"/>
    <w:rsid w:val="00CA0A5C"/>
    <w:rsid w:val="00CA0A7D"/>
    <w:rsid w:val="00CA0A81"/>
    <w:rsid w:val="00CA0CA2"/>
    <w:rsid w:val="00CA0CD3"/>
    <w:rsid w:val="00CA0E26"/>
    <w:rsid w:val="00CA0FCC"/>
    <w:rsid w:val="00CA1065"/>
    <w:rsid w:val="00CA10B2"/>
    <w:rsid w:val="00CA10C5"/>
    <w:rsid w:val="00CA114D"/>
    <w:rsid w:val="00CA1164"/>
    <w:rsid w:val="00CA1225"/>
    <w:rsid w:val="00CA12F8"/>
    <w:rsid w:val="00CA146C"/>
    <w:rsid w:val="00CA149F"/>
    <w:rsid w:val="00CA14CE"/>
    <w:rsid w:val="00CA15AC"/>
    <w:rsid w:val="00CA1675"/>
    <w:rsid w:val="00CA18D2"/>
    <w:rsid w:val="00CA1A07"/>
    <w:rsid w:val="00CA1A5E"/>
    <w:rsid w:val="00CA1AB0"/>
    <w:rsid w:val="00CA1D90"/>
    <w:rsid w:val="00CA1DF9"/>
    <w:rsid w:val="00CA1EF9"/>
    <w:rsid w:val="00CA1F7B"/>
    <w:rsid w:val="00CA1FBA"/>
    <w:rsid w:val="00CA21A0"/>
    <w:rsid w:val="00CA24A8"/>
    <w:rsid w:val="00CA2506"/>
    <w:rsid w:val="00CA28A4"/>
    <w:rsid w:val="00CA2919"/>
    <w:rsid w:val="00CA297C"/>
    <w:rsid w:val="00CA2BF5"/>
    <w:rsid w:val="00CA2C56"/>
    <w:rsid w:val="00CA2E51"/>
    <w:rsid w:val="00CA2E54"/>
    <w:rsid w:val="00CA30C0"/>
    <w:rsid w:val="00CA30CB"/>
    <w:rsid w:val="00CA31A0"/>
    <w:rsid w:val="00CA325F"/>
    <w:rsid w:val="00CA3281"/>
    <w:rsid w:val="00CA32E9"/>
    <w:rsid w:val="00CA3485"/>
    <w:rsid w:val="00CA3536"/>
    <w:rsid w:val="00CA35E4"/>
    <w:rsid w:val="00CA3777"/>
    <w:rsid w:val="00CA37CA"/>
    <w:rsid w:val="00CA392A"/>
    <w:rsid w:val="00CA397F"/>
    <w:rsid w:val="00CA39D6"/>
    <w:rsid w:val="00CA3AB3"/>
    <w:rsid w:val="00CA3CA6"/>
    <w:rsid w:val="00CA3D24"/>
    <w:rsid w:val="00CA3E51"/>
    <w:rsid w:val="00CA3F55"/>
    <w:rsid w:val="00CA40B1"/>
    <w:rsid w:val="00CA40DB"/>
    <w:rsid w:val="00CA4391"/>
    <w:rsid w:val="00CA4476"/>
    <w:rsid w:val="00CA4556"/>
    <w:rsid w:val="00CA475D"/>
    <w:rsid w:val="00CA483C"/>
    <w:rsid w:val="00CA4961"/>
    <w:rsid w:val="00CA49C0"/>
    <w:rsid w:val="00CA4A24"/>
    <w:rsid w:val="00CA4A3F"/>
    <w:rsid w:val="00CA4A64"/>
    <w:rsid w:val="00CA4C14"/>
    <w:rsid w:val="00CA4C7F"/>
    <w:rsid w:val="00CA4D05"/>
    <w:rsid w:val="00CA4D33"/>
    <w:rsid w:val="00CA4D9A"/>
    <w:rsid w:val="00CA4F58"/>
    <w:rsid w:val="00CA514C"/>
    <w:rsid w:val="00CA51A0"/>
    <w:rsid w:val="00CA51B6"/>
    <w:rsid w:val="00CA5275"/>
    <w:rsid w:val="00CA52B5"/>
    <w:rsid w:val="00CA533F"/>
    <w:rsid w:val="00CA5428"/>
    <w:rsid w:val="00CA54A0"/>
    <w:rsid w:val="00CA54B2"/>
    <w:rsid w:val="00CA5547"/>
    <w:rsid w:val="00CA571C"/>
    <w:rsid w:val="00CA5842"/>
    <w:rsid w:val="00CA5AC4"/>
    <w:rsid w:val="00CA5AE0"/>
    <w:rsid w:val="00CA5BD4"/>
    <w:rsid w:val="00CA5DA3"/>
    <w:rsid w:val="00CA5DE6"/>
    <w:rsid w:val="00CA5F5E"/>
    <w:rsid w:val="00CA6025"/>
    <w:rsid w:val="00CA602D"/>
    <w:rsid w:val="00CA6164"/>
    <w:rsid w:val="00CA61D5"/>
    <w:rsid w:val="00CA6396"/>
    <w:rsid w:val="00CA6460"/>
    <w:rsid w:val="00CA647A"/>
    <w:rsid w:val="00CA657E"/>
    <w:rsid w:val="00CA65CF"/>
    <w:rsid w:val="00CA6914"/>
    <w:rsid w:val="00CA69DC"/>
    <w:rsid w:val="00CA6BDF"/>
    <w:rsid w:val="00CA6D12"/>
    <w:rsid w:val="00CA710B"/>
    <w:rsid w:val="00CA74B7"/>
    <w:rsid w:val="00CA7943"/>
    <w:rsid w:val="00CA7C69"/>
    <w:rsid w:val="00CA7C73"/>
    <w:rsid w:val="00CA7D72"/>
    <w:rsid w:val="00CA7DD7"/>
    <w:rsid w:val="00CA7F0C"/>
    <w:rsid w:val="00CA7F5E"/>
    <w:rsid w:val="00CB0160"/>
    <w:rsid w:val="00CB01BC"/>
    <w:rsid w:val="00CB03CF"/>
    <w:rsid w:val="00CB03D6"/>
    <w:rsid w:val="00CB047F"/>
    <w:rsid w:val="00CB068A"/>
    <w:rsid w:val="00CB0722"/>
    <w:rsid w:val="00CB0732"/>
    <w:rsid w:val="00CB0A9B"/>
    <w:rsid w:val="00CB0ADD"/>
    <w:rsid w:val="00CB0B3A"/>
    <w:rsid w:val="00CB0CE5"/>
    <w:rsid w:val="00CB0F92"/>
    <w:rsid w:val="00CB1053"/>
    <w:rsid w:val="00CB10D7"/>
    <w:rsid w:val="00CB11BD"/>
    <w:rsid w:val="00CB1368"/>
    <w:rsid w:val="00CB167F"/>
    <w:rsid w:val="00CB179C"/>
    <w:rsid w:val="00CB1821"/>
    <w:rsid w:val="00CB1902"/>
    <w:rsid w:val="00CB1913"/>
    <w:rsid w:val="00CB19D8"/>
    <w:rsid w:val="00CB1AD4"/>
    <w:rsid w:val="00CB1B48"/>
    <w:rsid w:val="00CB1C31"/>
    <w:rsid w:val="00CB1C35"/>
    <w:rsid w:val="00CB1D10"/>
    <w:rsid w:val="00CB1D84"/>
    <w:rsid w:val="00CB1F2A"/>
    <w:rsid w:val="00CB1F65"/>
    <w:rsid w:val="00CB1F93"/>
    <w:rsid w:val="00CB2112"/>
    <w:rsid w:val="00CB218A"/>
    <w:rsid w:val="00CB2191"/>
    <w:rsid w:val="00CB21C2"/>
    <w:rsid w:val="00CB2282"/>
    <w:rsid w:val="00CB24A0"/>
    <w:rsid w:val="00CB2568"/>
    <w:rsid w:val="00CB268F"/>
    <w:rsid w:val="00CB27EF"/>
    <w:rsid w:val="00CB283F"/>
    <w:rsid w:val="00CB2918"/>
    <w:rsid w:val="00CB299C"/>
    <w:rsid w:val="00CB2A7C"/>
    <w:rsid w:val="00CB2BBA"/>
    <w:rsid w:val="00CB2BFC"/>
    <w:rsid w:val="00CB2DD7"/>
    <w:rsid w:val="00CB2DDE"/>
    <w:rsid w:val="00CB2FBC"/>
    <w:rsid w:val="00CB3060"/>
    <w:rsid w:val="00CB30A0"/>
    <w:rsid w:val="00CB314C"/>
    <w:rsid w:val="00CB31F6"/>
    <w:rsid w:val="00CB3404"/>
    <w:rsid w:val="00CB34BA"/>
    <w:rsid w:val="00CB35C5"/>
    <w:rsid w:val="00CB35ED"/>
    <w:rsid w:val="00CB361E"/>
    <w:rsid w:val="00CB3814"/>
    <w:rsid w:val="00CB38FE"/>
    <w:rsid w:val="00CB3956"/>
    <w:rsid w:val="00CB39C3"/>
    <w:rsid w:val="00CB39EB"/>
    <w:rsid w:val="00CB3AAB"/>
    <w:rsid w:val="00CB3AB7"/>
    <w:rsid w:val="00CB3BA1"/>
    <w:rsid w:val="00CB3C0A"/>
    <w:rsid w:val="00CB3C39"/>
    <w:rsid w:val="00CB3F6E"/>
    <w:rsid w:val="00CB4129"/>
    <w:rsid w:val="00CB41E7"/>
    <w:rsid w:val="00CB4278"/>
    <w:rsid w:val="00CB43BC"/>
    <w:rsid w:val="00CB44A6"/>
    <w:rsid w:val="00CB47B4"/>
    <w:rsid w:val="00CB480A"/>
    <w:rsid w:val="00CB4AAF"/>
    <w:rsid w:val="00CB4B94"/>
    <w:rsid w:val="00CB4C12"/>
    <w:rsid w:val="00CB4C39"/>
    <w:rsid w:val="00CB4C5F"/>
    <w:rsid w:val="00CB4D2C"/>
    <w:rsid w:val="00CB4DB0"/>
    <w:rsid w:val="00CB4E5F"/>
    <w:rsid w:val="00CB4E96"/>
    <w:rsid w:val="00CB4EE3"/>
    <w:rsid w:val="00CB4FA5"/>
    <w:rsid w:val="00CB5000"/>
    <w:rsid w:val="00CB5008"/>
    <w:rsid w:val="00CB5185"/>
    <w:rsid w:val="00CB51B2"/>
    <w:rsid w:val="00CB5254"/>
    <w:rsid w:val="00CB537B"/>
    <w:rsid w:val="00CB5494"/>
    <w:rsid w:val="00CB567A"/>
    <w:rsid w:val="00CB5825"/>
    <w:rsid w:val="00CB58AE"/>
    <w:rsid w:val="00CB58DD"/>
    <w:rsid w:val="00CB58F4"/>
    <w:rsid w:val="00CB5A67"/>
    <w:rsid w:val="00CB5C0A"/>
    <w:rsid w:val="00CB5C81"/>
    <w:rsid w:val="00CB5DD4"/>
    <w:rsid w:val="00CB6069"/>
    <w:rsid w:val="00CB61EB"/>
    <w:rsid w:val="00CB6343"/>
    <w:rsid w:val="00CB63F4"/>
    <w:rsid w:val="00CB6481"/>
    <w:rsid w:val="00CB6517"/>
    <w:rsid w:val="00CB6520"/>
    <w:rsid w:val="00CB6576"/>
    <w:rsid w:val="00CB657A"/>
    <w:rsid w:val="00CB677B"/>
    <w:rsid w:val="00CB69D6"/>
    <w:rsid w:val="00CB6B3E"/>
    <w:rsid w:val="00CB707E"/>
    <w:rsid w:val="00CB70B8"/>
    <w:rsid w:val="00CB70BA"/>
    <w:rsid w:val="00CB7240"/>
    <w:rsid w:val="00CB73A7"/>
    <w:rsid w:val="00CB73DE"/>
    <w:rsid w:val="00CB75A5"/>
    <w:rsid w:val="00CB75E0"/>
    <w:rsid w:val="00CB7648"/>
    <w:rsid w:val="00CB77B7"/>
    <w:rsid w:val="00CB783F"/>
    <w:rsid w:val="00CB78A4"/>
    <w:rsid w:val="00CB7939"/>
    <w:rsid w:val="00CB79A4"/>
    <w:rsid w:val="00CB7A6C"/>
    <w:rsid w:val="00CB7B56"/>
    <w:rsid w:val="00CB7B6B"/>
    <w:rsid w:val="00CB7B94"/>
    <w:rsid w:val="00CB7F5F"/>
    <w:rsid w:val="00CC00B7"/>
    <w:rsid w:val="00CC01EE"/>
    <w:rsid w:val="00CC0245"/>
    <w:rsid w:val="00CC0275"/>
    <w:rsid w:val="00CC02B4"/>
    <w:rsid w:val="00CC034B"/>
    <w:rsid w:val="00CC0492"/>
    <w:rsid w:val="00CC04DD"/>
    <w:rsid w:val="00CC0630"/>
    <w:rsid w:val="00CC075A"/>
    <w:rsid w:val="00CC07BA"/>
    <w:rsid w:val="00CC0860"/>
    <w:rsid w:val="00CC0869"/>
    <w:rsid w:val="00CC099A"/>
    <w:rsid w:val="00CC09AE"/>
    <w:rsid w:val="00CC0AA7"/>
    <w:rsid w:val="00CC0B28"/>
    <w:rsid w:val="00CC0CCD"/>
    <w:rsid w:val="00CC0D2D"/>
    <w:rsid w:val="00CC0D40"/>
    <w:rsid w:val="00CC0E56"/>
    <w:rsid w:val="00CC107B"/>
    <w:rsid w:val="00CC107C"/>
    <w:rsid w:val="00CC1129"/>
    <w:rsid w:val="00CC1146"/>
    <w:rsid w:val="00CC1232"/>
    <w:rsid w:val="00CC12FF"/>
    <w:rsid w:val="00CC13AF"/>
    <w:rsid w:val="00CC1491"/>
    <w:rsid w:val="00CC14AB"/>
    <w:rsid w:val="00CC1555"/>
    <w:rsid w:val="00CC172A"/>
    <w:rsid w:val="00CC190A"/>
    <w:rsid w:val="00CC195B"/>
    <w:rsid w:val="00CC1974"/>
    <w:rsid w:val="00CC19D5"/>
    <w:rsid w:val="00CC1A18"/>
    <w:rsid w:val="00CC1D2E"/>
    <w:rsid w:val="00CC1E3E"/>
    <w:rsid w:val="00CC1E40"/>
    <w:rsid w:val="00CC21A7"/>
    <w:rsid w:val="00CC2633"/>
    <w:rsid w:val="00CC266E"/>
    <w:rsid w:val="00CC27F5"/>
    <w:rsid w:val="00CC2924"/>
    <w:rsid w:val="00CC2A7D"/>
    <w:rsid w:val="00CC2AEC"/>
    <w:rsid w:val="00CC2D18"/>
    <w:rsid w:val="00CC2D36"/>
    <w:rsid w:val="00CC2EB9"/>
    <w:rsid w:val="00CC2EFE"/>
    <w:rsid w:val="00CC30FB"/>
    <w:rsid w:val="00CC32B0"/>
    <w:rsid w:val="00CC332B"/>
    <w:rsid w:val="00CC339F"/>
    <w:rsid w:val="00CC3574"/>
    <w:rsid w:val="00CC3614"/>
    <w:rsid w:val="00CC367C"/>
    <w:rsid w:val="00CC36EE"/>
    <w:rsid w:val="00CC3763"/>
    <w:rsid w:val="00CC38C2"/>
    <w:rsid w:val="00CC3990"/>
    <w:rsid w:val="00CC3B00"/>
    <w:rsid w:val="00CC3BDC"/>
    <w:rsid w:val="00CC3BDD"/>
    <w:rsid w:val="00CC3D0D"/>
    <w:rsid w:val="00CC3D8D"/>
    <w:rsid w:val="00CC3DF8"/>
    <w:rsid w:val="00CC3E8C"/>
    <w:rsid w:val="00CC3EE1"/>
    <w:rsid w:val="00CC400F"/>
    <w:rsid w:val="00CC40B5"/>
    <w:rsid w:val="00CC4134"/>
    <w:rsid w:val="00CC41D2"/>
    <w:rsid w:val="00CC4365"/>
    <w:rsid w:val="00CC442B"/>
    <w:rsid w:val="00CC44C0"/>
    <w:rsid w:val="00CC4535"/>
    <w:rsid w:val="00CC469E"/>
    <w:rsid w:val="00CC46E1"/>
    <w:rsid w:val="00CC483C"/>
    <w:rsid w:val="00CC4896"/>
    <w:rsid w:val="00CC4897"/>
    <w:rsid w:val="00CC48C1"/>
    <w:rsid w:val="00CC4A7D"/>
    <w:rsid w:val="00CC4B44"/>
    <w:rsid w:val="00CC4BE9"/>
    <w:rsid w:val="00CC4C5E"/>
    <w:rsid w:val="00CC4C9A"/>
    <w:rsid w:val="00CC4CD7"/>
    <w:rsid w:val="00CC4E00"/>
    <w:rsid w:val="00CC4EC6"/>
    <w:rsid w:val="00CC4F0C"/>
    <w:rsid w:val="00CC4F49"/>
    <w:rsid w:val="00CC4F58"/>
    <w:rsid w:val="00CC50CB"/>
    <w:rsid w:val="00CC50EB"/>
    <w:rsid w:val="00CC5171"/>
    <w:rsid w:val="00CC52D6"/>
    <w:rsid w:val="00CC53AC"/>
    <w:rsid w:val="00CC5438"/>
    <w:rsid w:val="00CC549E"/>
    <w:rsid w:val="00CC5586"/>
    <w:rsid w:val="00CC55D0"/>
    <w:rsid w:val="00CC5603"/>
    <w:rsid w:val="00CC57AE"/>
    <w:rsid w:val="00CC584A"/>
    <w:rsid w:val="00CC58D1"/>
    <w:rsid w:val="00CC5A20"/>
    <w:rsid w:val="00CC5AC1"/>
    <w:rsid w:val="00CC5B12"/>
    <w:rsid w:val="00CC5B74"/>
    <w:rsid w:val="00CC5D82"/>
    <w:rsid w:val="00CC5DE0"/>
    <w:rsid w:val="00CC5DED"/>
    <w:rsid w:val="00CC5E35"/>
    <w:rsid w:val="00CC606C"/>
    <w:rsid w:val="00CC60B9"/>
    <w:rsid w:val="00CC620F"/>
    <w:rsid w:val="00CC6354"/>
    <w:rsid w:val="00CC6486"/>
    <w:rsid w:val="00CC659A"/>
    <w:rsid w:val="00CC6841"/>
    <w:rsid w:val="00CC6875"/>
    <w:rsid w:val="00CC68B5"/>
    <w:rsid w:val="00CC6A0A"/>
    <w:rsid w:val="00CC6B5F"/>
    <w:rsid w:val="00CC6D42"/>
    <w:rsid w:val="00CC6E6C"/>
    <w:rsid w:val="00CC6FA1"/>
    <w:rsid w:val="00CC7058"/>
    <w:rsid w:val="00CC728B"/>
    <w:rsid w:val="00CC72A9"/>
    <w:rsid w:val="00CC7356"/>
    <w:rsid w:val="00CC74D5"/>
    <w:rsid w:val="00CC74F3"/>
    <w:rsid w:val="00CC762A"/>
    <w:rsid w:val="00CC770C"/>
    <w:rsid w:val="00CC77B4"/>
    <w:rsid w:val="00CC7915"/>
    <w:rsid w:val="00CC792D"/>
    <w:rsid w:val="00CC7A6D"/>
    <w:rsid w:val="00CC7AAA"/>
    <w:rsid w:val="00CC7B06"/>
    <w:rsid w:val="00CC7D14"/>
    <w:rsid w:val="00CC7D8C"/>
    <w:rsid w:val="00CC7DF5"/>
    <w:rsid w:val="00CD0226"/>
    <w:rsid w:val="00CD0358"/>
    <w:rsid w:val="00CD03C1"/>
    <w:rsid w:val="00CD04B6"/>
    <w:rsid w:val="00CD04C7"/>
    <w:rsid w:val="00CD0636"/>
    <w:rsid w:val="00CD0694"/>
    <w:rsid w:val="00CD0712"/>
    <w:rsid w:val="00CD0713"/>
    <w:rsid w:val="00CD0740"/>
    <w:rsid w:val="00CD0768"/>
    <w:rsid w:val="00CD088E"/>
    <w:rsid w:val="00CD096C"/>
    <w:rsid w:val="00CD09BD"/>
    <w:rsid w:val="00CD0B87"/>
    <w:rsid w:val="00CD0C02"/>
    <w:rsid w:val="00CD0D29"/>
    <w:rsid w:val="00CD0D37"/>
    <w:rsid w:val="00CD1084"/>
    <w:rsid w:val="00CD1291"/>
    <w:rsid w:val="00CD1298"/>
    <w:rsid w:val="00CD13F1"/>
    <w:rsid w:val="00CD147E"/>
    <w:rsid w:val="00CD14AE"/>
    <w:rsid w:val="00CD14CB"/>
    <w:rsid w:val="00CD161C"/>
    <w:rsid w:val="00CD1679"/>
    <w:rsid w:val="00CD16A9"/>
    <w:rsid w:val="00CD179D"/>
    <w:rsid w:val="00CD19C8"/>
    <w:rsid w:val="00CD1AD9"/>
    <w:rsid w:val="00CD1B59"/>
    <w:rsid w:val="00CD1B7E"/>
    <w:rsid w:val="00CD1BC7"/>
    <w:rsid w:val="00CD1C3D"/>
    <w:rsid w:val="00CD1DB6"/>
    <w:rsid w:val="00CD1E59"/>
    <w:rsid w:val="00CD1E74"/>
    <w:rsid w:val="00CD20DA"/>
    <w:rsid w:val="00CD2249"/>
    <w:rsid w:val="00CD2417"/>
    <w:rsid w:val="00CD254F"/>
    <w:rsid w:val="00CD2585"/>
    <w:rsid w:val="00CD25EE"/>
    <w:rsid w:val="00CD283A"/>
    <w:rsid w:val="00CD2920"/>
    <w:rsid w:val="00CD296C"/>
    <w:rsid w:val="00CD2985"/>
    <w:rsid w:val="00CD2AF5"/>
    <w:rsid w:val="00CD2B97"/>
    <w:rsid w:val="00CD2D8F"/>
    <w:rsid w:val="00CD2FF3"/>
    <w:rsid w:val="00CD302F"/>
    <w:rsid w:val="00CD309B"/>
    <w:rsid w:val="00CD30E0"/>
    <w:rsid w:val="00CD3122"/>
    <w:rsid w:val="00CD325D"/>
    <w:rsid w:val="00CD3372"/>
    <w:rsid w:val="00CD3421"/>
    <w:rsid w:val="00CD3586"/>
    <w:rsid w:val="00CD3684"/>
    <w:rsid w:val="00CD3746"/>
    <w:rsid w:val="00CD3888"/>
    <w:rsid w:val="00CD3B95"/>
    <w:rsid w:val="00CD3C3B"/>
    <w:rsid w:val="00CD3C6A"/>
    <w:rsid w:val="00CD3CA6"/>
    <w:rsid w:val="00CD3D06"/>
    <w:rsid w:val="00CD3D0C"/>
    <w:rsid w:val="00CD3D4B"/>
    <w:rsid w:val="00CD3E9B"/>
    <w:rsid w:val="00CD3F09"/>
    <w:rsid w:val="00CD3F78"/>
    <w:rsid w:val="00CD3F96"/>
    <w:rsid w:val="00CD3FAF"/>
    <w:rsid w:val="00CD4008"/>
    <w:rsid w:val="00CD403D"/>
    <w:rsid w:val="00CD4125"/>
    <w:rsid w:val="00CD417D"/>
    <w:rsid w:val="00CD41BA"/>
    <w:rsid w:val="00CD41FF"/>
    <w:rsid w:val="00CD4289"/>
    <w:rsid w:val="00CD4472"/>
    <w:rsid w:val="00CD45EB"/>
    <w:rsid w:val="00CD462E"/>
    <w:rsid w:val="00CD46F0"/>
    <w:rsid w:val="00CD475B"/>
    <w:rsid w:val="00CD492B"/>
    <w:rsid w:val="00CD4D33"/>
    <w:rsid w:val="00CD4E7E"/>
    <w:rsid w:val="00CD4EF5"/>
    <w:rsid w:val="00CD4F13"/>
    <w:rsid w:val="00CD4F52"/>
    <w:rsid w:val="00CD5019"/>
    <w:rsid w:val="00CD502B"/>
    <w:rsid w:val="00CD505B"/>
    <w:rsid w:val="00CD50CB"/>
    <w:rsid w:val="00CD5291"/>
    <w:rsid w:val="00CD5492"/>
    <w:rsid w:val="00CD5632"/>
    <w:rsid w:val="00CD56B0"/>
    <w:rsid w:val="00CD5783"/>
    <w:rsid w:val="00CD587F"/>
    <w:rsid w:val="00CD5ADA"/>
    <w:rsid w:val="00CD5B8F"/>
    <w:rsid w:val="00CD5C02"/>
    <w:rsid w:val="00CD5C50"/>
    <w:rsid w:val="00CD5C77"/>
    <w:rsid w:val="00CD5D34"/>
    <w:rsid w:val="00CD5D46"/>
    <w:rsid w:val="00CD5D75"/>
    <w:rsid w:val="00CD5E0F"/>
    <w:rsid w:val="00CD5E27"/>
    <w:rsid w:val="00CD5ED8"/>
    <w:rsid w:val="00CD5F80"/>
    <w:rsid w:val="00CD61E3"/>
    <w:rsid w:val="00CD622D"/>
    <w:rsid w:val="00CD6289"/>
    <w:rsid w:val="00CD62DD"/>
    <w:rsid w:val="00CD6369"/>
    <w:rsid w:val="00CD643D"/>
    <w:rsid w:val="00CD6630"/>
    <w:rsid w:val="00CD669B"/>
    <w:rsid w:val="00CD6823"/>
    <w:rsid w:val="00CD6878"/>
    <w:rsid w:val="00CD6898"/>
    <w:rsid w:val="00CD6BEF"/>
    <w:rsid w:val="00CD6D63"/>
    <w:rsid w:val="00CD6E0B"/>
    <w:rsid w:val="00CD6EDA"/>
    <w:rsid w:val="00CD6F23"/>
    <w:rsid w:val="00CD7299"/>
    <w:rsid w:val="00CD76F3"/>
    <w:rsid w:val="00CD7707"/>
    <w:rsid w:val="00CD780C"/>
    <w:rsid w:val="00CD787F"/>
    <w:rsid w:val="00CD7A39"/>
    <w:rsid w:val="00CD7A85"/>
    <w:rsid w:val="00CD7A86"/>
    <w:rsid w:val="00CD7B08"/>
    <w:rsid w:val="00CD7B0B"/>
    <w:rsid w:val="00CD7CA7"/>
    <w:rsid w:val="00CD7D5F"/>
    <w:rsid w:val="00CD7DCF"/>
    <w:rsid w:val="00CE01DA"/>
    <w:rsid w:val="00CE025E"/>
    <w:rsid w:val="00CE02FA"/>
    <w:rsid w:val="00CE030D"/>
    <w:rsid w:val="00CE03B6"/>
    <w:rsid w:val="00CE04D2"/>
    <w:rsid w:val="00CE04E8"/>
    <w:rsid w:val="00CE0514"/>
    <w:rsid w:val="00CE05F2"/>
    <w:rsid w:val="00CE0755"/>
    <w:rsid w:val="00CE097D"/>
    <w:rsid w:val="00CE0A13"/>
    <w:rsid w:val="00CE0B8B"/>
    <w:rsid w:val="00CE0CB2"/>
    <w:rsid w:val="00CE0CBF"/>
    <w:rsid w:val="00CE0CEE"/>
    <w:rsid w:val="00CE0DC0"/>
    <w:rsid w:val="00CE0EE9"/>
    <w:rsid w:val="00CE0F12"/>
    <w:rsid w:val="00CE10E9"/>
    <w:rsid w:val="00CE110E"/>
    <w:rsid w:val="00CE112E"/>
    <w:rsid w:val="00CE1225"/>
    <w:rsid w:val="00CE12E2"/>
    <w:rsid w:val="00CE132D"/>
    <w:rsid w:val="00CE1345"/>
    <w:rsid w:val="00CE13D4"/>
    <w:rsid w:val="00CE13D5"/>
    <w:rsid w:val="00CE143E"/>
    <w:rsid w:val="00CE144C"/>
    <w:rsid w:val="00CE1626"/>
    <w:rsid w:val="00CE169F"/>
    <w:rsid w:val="00CE1701"/>
    <w:rsid w:val="00CE1765"/>
    <w:rsid w:val="00CE1784"/>
    <w:rsid w:val="00CE178A"/>
    <w:rsid w:val="00CE17A6"/>
    <w:rsid w:val="00CE1906"/>
    <w:rsid w:val="00CE19F2"/>
    <w:rsid w:val="00CE1A45"/>
    <w:rsid w:val="00CE1D3B"/>
    <w:rsid w:val="00CE1D52"/>
    <w:rsid w:val="00CE1D8B"/>
    <w:rsid w:val="00CE1E14"/>
    <w:rsid w:val="00CE2048"/>
    <w:rsid w:val="00CE21F2"/>
    <w:rsid w:val="00CE253D"/>
    <w:rsid w:val="00CE2821"/>
    <w:rsid w:val="00CE293F"/>
    <w:rsid w:val="00CE2998"/>
    <w:rsid w:val="00CE29A2"/>
    <w:rsid w:val="00CE2A92"/>
    <w:rsid w:val="00CE2D36"/>
    <w:rsid w:val="00CE2D87"/>
    <w:rsid w:val="00CE2EFD"/>
    <w:rsid w:val="00CE2FF1"/>
    <w:rsid w:val="00CE308C"/>
    <w:rsid w:val="00CE30B5"/>
    <w:rsid w:val="00CE30DC"/>
    <w:rsid w:val="00CE3257"/>
    <w:rsid w:val="00CE33E5"/>
    <w:rsid w:val="00CE3573"/>
    <w:rsid w:val="00CE37FA"/>
    <w:rsid w:val="00CE3838"/>
    <w:rsid w:val="00CE38AA"/>
    <w:rsid w:val="00CE3A09"/>
    <w:rsid w:val="00CE3A4D"/>
    <w:rsid w:val="00CE3ADE"/>
    <w:rsid w:val="00CE3B69"/>
    <w:rsid w:val="00CE3C11"/>
    <w:rsid w:val="00CE3C72"/>
    <w:rsid w:val="00CE3CDC"/>
    <w:rsid w:val="00CE3D16"/>
    <w:rsid w:val="00CE3D41"/>
    <w:rsid w:val="00CE3E2C"/>
    <w:rsid w:val="00CE3E39"/>
    <w:rsid w:val="00CE3FBA"/>
    <w:rsid w:val="00CE4075"/>
    <w:rsid w:val="00CE4267"/>
    <w:rsid w:val="00CE4344"/>
    <w:rsid w:val="00CE44BA"/>
    <w:rsid w:val="00CE45EF"/>
    <w:rsid w:val="00CE4672"/>
    <w:rsid w:val="00CE468F"/>
    <w:rsid w:val="00CE49A8"/>
    <w:rsid w:val="00CE4AAB"/>
    <w:rsid w:val="00CE4ACD"/>
    <w:rsid w:val="00CE4C1E"/>
    <w:rsid w:val="00CE5051"/>
    <w:rsid w:val="00CE51EE"/>
    <w:rsid w:val="00CE528D"/>
    <w:rsid w:val="00CE52A3"/>
    <w:rsid w:val="00CE52E0"/>
    <w:rsid w:val="00CE52E2"/>
    <w:rsid w:val="00CE5386"/>
    <w:rsid w:val="00CE53A7"/>
    <w:rsid w:val="00CE53FA"/>
    <w:rsid w:val="00CE5409"/>
    <w:rsid w:val="00CE54BC"/>
    <w:rsid w:val="00CE55B0"/>
    <w:rsid w:val="00CE56FD"/>
    <w:rsid w:val="00CE5766"/>
    <w:rsid w:val="00CE59CE"/>
    <w:rsid w:val="00CE5ADB"/>
    <w:rsid w:val="00CE5AF1"/>
    <w:rsid w:val="00CE5BAC"/>
    <w:rsid w:val="00CE5C70"/>
    <w:rsid w:val="00CE5CB1"/>
    <w:rsid w:val="00CE5D3B"/>
    <w:rsid w:val="00CE5DF1"/>
    <w:rsid w:val="00CE5DFA"/>
    <w:rsid w:val="00CE5E50"/>
    <w:rsid w:val="00CE5F5B"/>
    <w:rsid w:val="00CE5F5F"/>
    <w:rsid w:val="00CE5FA1"/>
    <w:rsid w:val="00CE608B"/>
    <w:rsid w:val="00CE60C8"/>
    <w:rsid w:val="00CE61B8"/>
    <w:rsid w:val="00CE630B"/>
    <w:rsid w:val="00CE6518"/>
    <w:rsid w:val="00CE66E0"/>
    <w:rsid w:val="00CE6789"/>
    <w:rsid w:val="00CE6826"/>
    <w:rsid w:val="00CE688E"/>
    <w:rsid w:val="00CE68A8"/>
    <w:rsid w:val="00CE695F"/>
    <w:rsid w:val="00CE69E4"/>
    <w:rsid w:val="00CE69F3"/>
    <w:rsid w:val="00CE6AD5"/>
    <w:rsid w:val="00CE6B38"/>
    <w:rsid w:val="00CE6BCF"/>
    <w:rsid w:val="00CE6D80"/>
    <w:rsid w:val="00CE6E24"/>
    <w:rsid w:val="00CE6EF1"/>
    <w:rsid w:val="00CE7001"/>
    <w:rsid w:val="00CE7108"/>
    <w:rsid w:val="00CE7117"/>
    <w:rsid w:val="00CE7202"/>
    <w:rsid w:val="00CE7392"/>
    <w:rsid w:val="00CE7546"/>
    <w:rsid w:val="00CE7556"/>
    <w:rsid w:val="00CE7563"/>
    <w:rsid w:val="00CE76BD"/>
    <w:rsid w:val="00CE781A"/>
    <w:rsid w:val="00CE786B"/>
    <w:rsid w:val="00CE78B5"/>
    <w:rsid w:val="00CE791C"/>
    <w:rsid w:val="00CE7B6E"/>
    <w:rsid w:val="00CE7B7F"/>
    <w:rsid w:val="00CE7C64"/>
    <w:rsid w:val="00CE7E49"/>
    <w:rsid w:val="00CE7F1F"/>
    <w:rsid w:val="00CF00E4"/>
    <w:rsid w:val="00CF0131"/>
    <w:rsid w:val="00CF01D8"/>
    <w:rsid w:val="00CF02AC"/>
    <w:rsid w:val="00CF0315"/>
    <w:rsid w:val="00CF035B"/>
    <w:rsid w:val="00CF03C3"/>
    <w:rsid w:val="00CF0458"/>
    <w:rsid w:val="00CF0501"/>
    <w:rsid w:val="00CF057C"/>
    <w:rsid w:val="00CF06E6"/>
    <w:rsid w:val="00CF06EF"/>
    <w:rsid w:val="00CF07EE"/>
    <w:rsid w:val="00CF085C"/>
    <w:rsid w:val="00CF08C1"/>
    <w:rsid w:val="00CF0A38"/>
    <w:rsid w:val="00CF0BDE"/>
    <w:rsid w:val="00CF0C2D"/>
    <w:rsid w:val="00CF0C5E"/>
    <w:rsid w:val="00CF0E9A"/>
    <w:rsid w:val="00CF105D"/>
    <w:rsid w:val="00CF12B5"/>
    <w:rsid w:val="00CF12B9"/>
    <w:rsid w:val="00CF13D3"/>
    <w:rsid w:val="00CF1577"/>
    <w:rsid w:val="00CF1749"/>
    <w:rsid w:val="00CF18AB"/>
    <w:rsid w:val="00CF1AA6"/>
    <w:rsid w:val="00CF1BFE"/>
    <w:rsid w:val="00CF1C27"/>
    <w:rsid w:val="00CF1C5A"/>
    <w:rsid w:val="00CF1DDE"/>
    <w:rsid w:val="00CF2029"/>
    <w:rsid w:val="00CF20C8"/>
    <w:rsid w:val="00CF2305"/>
    <w:rsid w:val="00CF2449"/>
    <w:rsid w:val="00CF24C9"/>
    <w:rsid w:val="00CF2596"/>
    <w:rsid w:val="00CF25A5"/>
    <w:rsid w:val="00CF2606"/>
    <w:rsid w:val="00CF2611"/>
    <w:rsid w:val="00CF2639"/>
    <w:rsid w:val="00CF2707"/>
    <w:rsid w:val="00CF2741"/>
    <w:rsid w:val="00CF29A9"/>
    <w:rsid w:val="00CF2B71"/>
    <w:rsid w:val="00CF2DDE"/>
    <w:rsid w:val="00CF2EF5"/>
    <w:rsid w:val="00CF2FBF"/>
    <w:rsid w:val="00CF31D3"/>
    <w:rsid w:val="00CF3337"/>
    <w:rsid w:val="00CF33BA"/>
    <w:rsid w:val="00CF3437"/>
    <w:rsid w:val="00CF3508"/>
    <w:rsid w:val="00CF3527"/>
    <w:rsid w:val="00CF39FA"/>
    <w:rsid w:val="00CF3D22"/>
    <w:rsid w:val="00CF3DBF"/>
    <w:rsid w:val="00CF3E2B"/>
    <w:rsid w:val="00CF3E71"/>
    <w:rsid w:val="00CF3F01"/>
    <w:rsid w:val="00CF3FC7"/>
    <w:rsid w:val="00CF4050"/>
    <w:rsid w:val="00CF41AE"/>
    <w:rsid w:val="00CF4313"/>
    <w:rsid w:val="00CF43CE"/>
    <w:rsid w:val="00CF4482"/>
    <w:rsid w:val="00CF448A"/>
    <w:rsid w:val="00CF458B"/>
    <w:rsid w:val="00CF46AE"/>
    <w:rsid w:val="00CF470A"/>
    <w:rsid w:val="00CF475E"/>
    <w:rsid w:val="00CF495B"/>
    <w:rsid w:val="00CF4B3B"/>
    <w:rsid w:val="00CF4BAB"/>
    <w:rsid w:val="00CF4BE4"/>
    <w:rsid w:val="00CF4E09"/>
    <w:rsid w:val="00CF4E8E"/>
    <w:rsid w:val="00CF4F02"/>
    <w:rsid w:val="00CF4F65"/>
    <w:rsid w:val="00CF4F88"/>
    <w:rsid w:val="00CF508E"/>
    <w:rsid w:val="00CF5195"/>
    <w:rsid w:val="00CF51E1"/>
    <w:rsid w:val="00CF52FD"/>
    <w:rsid w:val="00CF55B6"/>
    <w:rsid w:val="00CF5678"/>
    <w:rsid w:val="00CF5B35"/>
    <w:rsid w:val="00CF5B48"/>
    <w:rsid w:val="00CF5E63"/>
    <w:rsid w:val="00CF5E8C"/>
    <w:rsid w:val="00CF5EE9"/>
    <w:rsid w:val="00CF5F94"/>
    <w:rsid w:val="00CF5FA2"/>
    <w:rsid w:val="00CF5FB8"/>
    <w:rsid w:val="00CF60DF"/>
    <w:rsid w:val="00CF610F"/>
    <w:rsid w:val="00CF6135"/>
    <w:rsid w:val="00CF617D"/>
    <w:rsid w:val="00CF61A3"/>
    <w:rsid w:val="00CF6565"/>
    <w:rsid w:val="00CF6649"/>
    <w:rsid w:val="00CF66D6"/>
    <w:rsid w:val="00CF66DE"/>
    <w:rsid w:val="00CF67FC"/>
    <w:rsid w:val="00CF6848"/>
    <w:rsid w:val="00CF6AF3"/>
    <w:rsid w:val="00CF6AFC"/>
    <w:rsid w:val="00CF6BED"/>
    <w:rsid w:val="00CF6BFA"/>
    <w:rsid w:val="00CF6C9A"/>
    <w:rsid w:val="00CF6D8F"/>
    <w:rsid w:val="00CF70E6"/>
    <w:rsid w:val="00CF731B"/>
    <w:rsid w:val="00CF739A"/>
    <w:rsid w:val="00CF7418"/>
    <w:rsid w:val="00CF74F6"/>
    <w:rsid w:val="00CF7513"/>
    <w:rsid w:val="00CF75AF"/>
    <w:rsid w:val="00CF766E"/>
    <w:rsid w:val="00CF76AE"/>
    <w:rsid w:val="00CF7796"/>
    <w:rsid w:val="00CF7819"/>
    <w:rsid w:val="00CF78B8"/>
    <w:rsid w:val="00CF7AD6"/>
    <w:rsid w:val="00CF7BB4"/>
    <w:rsid w:val="00CF7C62"/>
    <w:rsid w:val="00CF7CCF"/>
    <w:rsid w:val="00CF7D8D"/>
    <w:rsid w:val="00CF7DAE"/>
    <w:rsid w:val="00CF7E23"/>
    <w:rsid w:val="00D00059"/>
    <w:rsid w:val="00D00115"/>
    <w:rsid w:val="00D001E1"/>
    <w:rsid w:val="00D00250"/>
    <w:rsid w:val="00D002D4"/>
    <w:rsid w:val="00D00333"/>
    <w:rsid w:val="00D0033A"/>
    <w:rsid w:val="00D00467"/>
    <w:rsid w:val="00D004DB"/>
    <w:rsid w:val="00D004DC"/>
    <w:rsid w:val="00D00522"/>
    <w:rsid w:val="00D00529"/>
    <w:rsid w:val="00D005B8"/>
    <w:rsid w:val="00D00693"/>
    <w:rsid w:val="00D006E6"/>
    <w:rsid w:val="00D00734"/>
    <w:rsid w:val="00D0073C"/>
    <w:rsid w:val="00D00A16"/>
    <w:rsid w:val="00D00B22"/>
    <w:rsid w:val="00D00C0C"/>
    <w:rsid w:val="00D00D06"/>
    <w:rsid w:val="00D00E35"/>
    <w:rsid w:val="00D00F39"/>
    <w:rsid w:val="00D00FCA"/>
    <w:rsid w:val="00D010C7"/>
    <w:rsid w:val="00D01160"/>
    <w:rsid w:val="00D0121A"/>
    <w:rsid w:val="00D01227"/>
    <w:rsid w:val="00D0130A"/>
    <w:rsid w:val="00D01431"/>
    <w:rsid w:val="00D01486"/>
    <w:rsid w:val="00D01631"/>
    <w:rsid w:val="00D0163D"/>
    <w:rsid w:val="00D01673"/>
    <w:rsid w:val="00D01678"/>
    <w:rsid w:val="00D01738"/>
    <w:rsid w:val="00D0177B"/>
    <w:rsid w:val="00D017EE"/>
    <w:rsid w:val="00D018C6"/>
    <w:rsid w:val="00D0198D"/>
    <w:rsid w:val="00D01ABB"/>
    <w:rsid w:val="00D01C69"/>
    <w:rsid w:val="00D01C73"/>
    <w:rsid w:val="00D01C88"/>
    <w:rsid w:val="00D01E18"/>
    <w:rsid w:val="00D02181"/>
    <w:rsid w:val="00D02294"/>
    <w:rsid w:val="00D022A5"/>
    <w:rsid w:val="00D02369"/>
    <w:rsid w:val="00D026F1"/>
    <w:rsid w:val="00D0277D"/>
    <w:rsid w:val="00D0299E"/>
    <w:rsid w:val="00D02AFC"/>
    <w:rsid w:val="00D02B52"/>
    <w:rsid w:val="00D02C36"/>
    <w:rsid w:val="00D02CCD"/>
    <w:rsid w:val="00D02DFF"/>
    <w:rsid w:val="00D02E17"/>
    <w:rsid w:val="00D02EA7"/>
    <w:rsid w:val="00D02EFA"/>
    <w:rsid w:val="00D02F2F"/>
    <w:rsid w:val="00D03024"/>
    <w:rsid w:val="00D0321D"/>
    <w:rsid w:val="00D03220"/>
    <w:rsid w:val="00D0325F"/>
    <w:rsid w:val="00D0351A"/>
    <w:rsid w:val="00D036C0"/>
    <w:rsid w:val="00D0370A"/>
    <w:rsid w:val="00D0377C"/>
    <w:rsid w:val="00D0392D"/>
    <w:rsid w:val="00D03A47"/>
    <w:rsid w:val="00D03B03"/>
    <w:rsid w:val="00D03D60"/>
    <w:rsid w:val="00D03E02"/>
    <w:rsid w:val="00D03E0F"/>
    <w:rsid w:val="00D03F3A"/>
    <w:rsid w:val="00D04041"/>
    <w:rsid w:val="00D041F9"/>
    <w:rsid w:val="00D0429E"/>
    <w:rsid w:val="00D042C6"/>
    <w:rsid w:val="00D043D5"/>
    <w:rsid w:val="00D043FF"/>
    <w:rsid w:val="00D0460F"/>
    <w:rsid w:val="00D04818"/>
    <w:rsid w:val="00D0481A"/>
    <w:rsid w:val="00D048A8"/>
    <w:rsid w:val="00D04976"/>
    <w:rsid w:val="00D04A55"/>
    <w:rsid w:val="00D04A63"/>
    <w:rsid w:val="00D04AE9"/>
    <w:rsid w:val="00D04C94"/>
    <w:rsid w:val="00D04CAF"/>
    <w:rsid w:val="00D04D08"/>
    <w:rsid w:val="00D04DFB"/>
    <w:rsid w:val="00D04E34"/>
    <w:rsid w:val="00D04FC8"/>
    <w:rsid w:val="00D04FEF"/>
    <w:rsid w:val="00D05075"/>
    <w:rsid w:val="00D050BA"/>
    <w:rsid w:val="00D051F3"/>
    <w:rsid w:val="00D0523C"/>
    <w:rsid w:val="00D05302"/>
    <w:rsid w:val="00D053C8"/>
    <w:rsid w:val="00D05541"/>
    <w:rsid w:val="00D05583"/>
    <w:rsid w:val="00D055B8"/>
    <w:rsid w:val="00D05912"/>
    <w:rsid w:val="00D05994"/>
    <w:rsid w:val="00D05A2A"/>
    <w:rsid w:val="00D05B47"/>
    <w:rsid w:val="00D05B72"/>
    <w:rsid w:val="00D05BFF"/>
    <w:rsid w:val="00D05C0E"/>
    <w:rsid w:val="00D05D0C"/>
    <w:rsid w:val="00D05DCB"/>
    <w:rsid w:val="00D05DDF"/>
    <w:rsid w:val="00D05EBD"/>
    <w:rsid w:val="00D05F62"/>
    <w:rsid w:val="00D05FD4"/>
    <w:rsid w:val="00D05FF6"/>
    <w:rsid w:val="00D06088"/>
    <w:rsid w:val="00D060B2"/>
    <w:rsid w:val="00D06165"/>
    <w:rsid w:val="00D063EB"/>
    <w:rsid w:val="00D06476"/>
    <w:rsid w:val="00D064E5"/>
    <w:rsid w:val="00D066DD"/>
    <w:rsid w:val="00D06734"/>
    <w:rsid w:val="00D0675C"/>
    <w:rsid w:val="00D06800"/>
    <w:rsid w:val="00D06802"/>
    <w:rsid w:val="00D06839"/>
    <w:rsid w:val="00D06847"/>
    <w:rsid w:val="00D06975"/>
    <w:rsid w:val="00D069F5"/>
    <w:rsid w:val="00D06B22"/>
    <w:rsid w:val="00D06B6E"/>
    <w:rsid w:val="00D06DD4"/>
    <w:rsid w:val="00D06DDC"/>
    <w:rsid w:val="00D06DED"/>
    <w:rsid w:val="00D06F80"/>
    <w:rsid w:val="00D06FF1"/>
    <w:rsid w:val="00D070AD"/>
    <w:rsid w:val="00D07159"/>
    <w:rsid w:val="00D071FB"/>
    <w:rsid w:val="00D0734F"/>
    <w:rsid w:val="00D0736B"/>
    <w:rsid w:val="00D073D1"/>
    <w:rsid w:val="00D073F2"/>
    <w:rsid w:val="00D07607"/>
    <w:rsid w:val="00D078A7"/>
    <w:rsid w:val="00D078A9"/>
    <w:rsid w:val="00D078C9"/>
    <w:rsid w:val="00D07A94"/>
    <w:rsid w:val="00D07B01"/>
    <w:rsid w:val="00D07C6B"/>
    <w:rsid w:val="00D07CAA"/>
    <w:rsid w:val="00D07D73"/>
    <w:rsid w:val="00D07DCA"/>
    <w:rsid w:val="00D07E5F"/>
    <w:rsid w:val="00D07F48"/>
    <w:rsid w:val="00D100F2"/>
    <w:rsid w:val="00D1023A"/>
    <w:rsid w:val="00D10309"/>
    <w:rsid w:val="00D10579"/>
    <w:rsid w:val="00D10750"/>
    <w:rsid w:val="00D10775"/>
    <w:rsid w:val="00D1081F"/>
    <w:rsid w:val="00D10BC0"/>
    <w:rsid w:val="00D10E1F"/>
    <w:rsid w:val="00D10E62"/>
    <w:rsid w:val="00D10EA6"/>
    <w:rsid w:val="00D10F22"/>
    <w:rsid w:val="00D111F8"/>
    <w:rsid w:val="00D112E7"/>
    <w:rsid w:val="00D11388"/>
    <w:rsid w:val="00D11465"/>
    <w:rsid w:val="00D1159F"/>
    <w:rsid w:val="00D11672"/>
    <w:rsid w:val="00D116DC"/>
    <w:rsid w:val="00D117CC"/>
    <w:rsid w:val="00D1181D"/>
    <w:rsid w:val="00D11873"/>
    <w:rsid w:val="00D118C9"/>
    <w:rsid w:val="00D11989"/>
    <w:rsid w:val="00D11A80"/>
    <w:rsid w:val="00D11D08"/>
    <w:rsid w:val="00D11FAE"/>
    <w:rsid w:val="00D11FE5"/>
    <w:rsid w:val="00D1203F"/>
    <w:rsid w:val="00D12096"/>
    <w:rsid w:val="00D12371"/>
    <w:rsid w:val="00D12440"/>
    <w:rsid w:val="00D1249E"/>
    <w:rsid w:val="00D12575"/>
    <w:rsid w:val="00D12578"/>
    <w:rsid w:val="00D126C1"/>
    <w:rsid w:val="00D126E6"/>
    <w:rsid w:val="00D126F8"/>
    <w:rsid w:val="00D128CC"/>
    <w:rsid w:val="00D128F5"/>
    <w:rsid w:val="00D12A57"/>
    <w:rsid w:val="00D12B53"/>
    <w:rsid w:val="00D12B75"/>
    <w:rsid w:val="00D12BBE"/>
    <w:rsid w:val="00D12CC0"/>
    <w:rsid w:val="00D12F00"/>
    <w:rsid w:val="00D1303E"/>
    <w:rsid w:val="00D13085"/>
    <w:rsid w:val="00D130CA"/>
    <w:rsid w:val="00D131C7"/>
    <w:rsid w:val="00D132C5"/>
    <w:rsid w:val="00D132FA"/>
    <w:rsid w:val="00D13316"/>
    <w:rsid w:val="00D13324"/>
    <w:rsid w:val="00D1333D"/>
    <w:rsid w:val="00D1339D"/>
    <w:rsid w:val="00D13451"/>
    <w:rsid w:val="00D13457"/>
    <w:rsid w:val="00D1349A"/>
    <w:rsid w:val="00D134A2"/>
    <w:rsid w:val="00D13517"/>
    <w:rsid w:val="00D1353C"/>
    <w:rsid w:val="00D13820"/>
    <w:rsid w:val="00D13858"/>
    <w:rsid w:val="00D13866"/>
    <w:rsid w:val="00D13880"/>
    <w:rsid w:val="00D13A6D"/>
    <w:rsid w:val="00D13ABB"/>
    <w:rsid w:val="00D13BBC"/>
    <w:rsid w:val="00D13F02"/>
    <w:rsid w:val="00D13F9F"/>
    <w:rsid w:val="00D14053"/>
    <w:rsid w:val="00D14180"/>
    <w:rsid w:val="00D14204"/>
    <w:rsid w:val="00D14342"/>
    <w:rsid w:val="00D1450F"/>
    <w:rsid w:val="00D14839"/>
    <w:rsid w:val="00D14A21"/>
    <w:rsid w:val="00D14B51"/>
    <w:rsid w:val="00D14B77"/>
    <w:rsid w:val="00D14CCF"/>
    <w:rsid w:val="00D14F63"/>
    <w:rsid w:val="00D15280"/>
    <w:rsid w:val="00D15358"/>
    <w:rsid w:val="00D153FD"/>
    <w:rsid w:val="00D153FE"/>
    <w:rsid w:val="00D1543E"/>
    <w:rsid w:val="00D1552A"/>
    <w:rsid w:val="00D15565"/>
    <w:rsid w:val="00D15708"/>
    <w:rsid w:val="00D15944"/>
    <w:rsid w:val="00D159D0"/>
    <w:rsid w:val="00D15B92"/>
    <w:rsid w:val="00D15D4B"/>
    <w:rsid w:val="00D15D9D"/>
    <w:rsid w:val="00D15DC1"/>
    <w:rsid w:val="00D15DDC"/>
    <w:rsid w:val="00D15E1F"/>
    <w:rsid w:val="00D15E5A"/>
    <w:rsid w:val="00D15F90"/>
    <w:rsid w:val="00D15FA6"/>
    <w:rsid w:val="00D16054"/>
    <w:rsid w:val="00D16062"/>
    <w:rsid w:val="00D16065"/>
    <w:rsid w:val="00D1607C"/>
    <w:rsid w:val="00D1624D"/>
    <w:rsid w:val="00D16440"/>
    <w:rsid w:val="00D164C6"/>
    <w:rsid w:val="00D16549"/>
    <w:rsid w:val="00D16591"/>
    <w:rsid w:val="00D1660B"/>
    <w:rsid w:val="00D1665C"/>
    <w:rsid w:val="00D166D6"/>
    <w:rsid w:val="00D166F3"/>
    <w:rsid w:val="00D169D5"/>
    <w:rsid w:val="00D16A02"/>
    <w:rsid w:val="00D16ACA"/>
    <w:rsid w:val="00D16F0B"/>
    <w:rsid w:val="00D16F30"/>
    <w:rsid w:val="00D16F9A"/>
    <w:rsid w:val="00D1717F"/>
    <w:rsid w:val="00D172D8"/>
    <w:rsid w:val="00D172ED"/>
    <w:rsid w:val="00D17359"/>
    <w:rsid w:val="00D1738C"/>
    <w:rsid w:val="00D173CA"/>
    <w:rsid w:val="00D1744F"/>
    <w:rsid w:val="00D17553"/>
    <w:rsid w:val="00D17580"/>
    <w:rsid w:val="00D175D1"/>
    <w:rsid w:val="00D1765E"/>
    <w:rsid w:val="00D1780B"/>
    <w:rsid w:val="00D17869"/>
    <w:rsid w:val="00D178FB"/>
    <w:rsid w:val="00D1792B"/>
    <w:rsid w:val="00D179B9"/>
    <w:rsid w:val="00D17B31"/>
    <w:rsid w:val="00D17D29"/>
    <w:rsid w:val="00D17F24"/>
    <w:rsid w:val="00D17F37"/>
    <w:rsid w:val="00D17F39"/>
    <w:rsid w:val="00D17F3E"/>
    <w:rsid w:val="00D17FE7"/>
    <w:rsid w:val="00D2008E"/>
    <w:rsid w:val="00D200E8"/>
    <w:rsid w:val="00D202D3"/>
    <w:rsid w:val="00D20378"/>
    <w:rsid w:val="00D20404"/>
    <w:rsid w:val="00D204D7"/>
    <w:rsid w:val="00D20B19"/>
    <w:rsid w:val="00D20C4C"/>
    <w:rsid w:val="00D20C90"/>
    <w:rsid w:val="00D20CD7"/>
    <w:rsid w:val="00D20D97"/>
    <w:rsid w:val="00D21064"/>
    <w:rsid w:val="00D210C2"/>
    <w:rsid w:val="00D2146A"/>
    <w:rsid w:val="00D214D7"/>
    <w:rsid w:val="00D21523"/>
    <w:rsid w:val="00D21596"/>
    <w:rsid w:val="00D215B7"/>
    <w:rsid w:val="00D2171B"/>
    <w:rsid w:val="00D2175F"/>
    <w:rsid w:val="00D217A4"/>
    <w:rsid w:val="00D217CE"/>
    <w:rsid w:val="00D21971"/>
    <w:rsid w:val="00D21A77"/>
    <w:rsid w:val="00D21D7F"/>
    <w:rsid w:val="00D21E67"/>
    <w:rsid w:val="00D21F07"/>
    <w:rsid w:val="00D21F2A"/>
    <w:rsid w:val="00D22022"/>
    <w:rsid w:val="00D220BB"/>
    <w:rsid w:val="00D22148"/>
    <w:rsid w:val="00D222F6"/>
    <w:rsid w:val="00D2295C"/>
    <w:rsid w:val="00D229A3"/>
    <w:rsid w:val="00D22A1B"/>
    <w:rsid w:val="00D22B3F"/>
    <w:rsid w:val="00D22B42"/>
    <w:rsid w:val="00D22BFC"/>
    <w:rsid w:val="00D22D40"/>
    <w:rsid w:val="00D22E37"/>
    <w:rsid w:val="00D23014"/>
    <w:rsid w:val="00D23049"/>
    <w:rsid w:val="00D232E5"/>
    <w:rsid w:val="00D23361"/>
    <w:rsid w:val="00D23408"/>
    <w:rsid w:val="00D23426"/>
    <w:rsid w:val="00D2348D"/>
    <w:rsid w:val="00D2349D"/>
    <w:rsid w:val="00D234B2"/>
    <w:rsid w:val="00D23556"/>
    <w:rsid w:val="00D235EF"/>
    <w:rsid w:val="00D23718"/>
    <w:rsid w:val="00D2380C"/>
    <w:rsid w:val="00D23887"/>
    <w:rsid w:val="00D23906"/>
    <w:rsid w:val="00D239B2"/>
    <w:rsid w:val="00D239F9"/>
    <w:rsid w:val="00D23A1F"/>
    <w:rsid w:val="00D23B89"/>
    <w:rsid w:val="00D23BA8"/>
    <w:rsid w:val="00D23CE2"/>
    <w:rsid w:val="00D241F4"/>
    <w:rsid w:val="00D2449A"/>
    <w:rsid w:val="00D244BA"/>
    <w:rsid w:val="00D244D5"/>
    <w:rsid w:val="00D24654"/>
    <w:rsid w:val="00D248F2"/>
    <w:rsid w:val="00D24AED"/>
    <w:rsid w:val="00D24B38"/>
    <w:rsid w:val="00D24B91"/>
    <w:rsid w:val="00D24C3D"/>
    <w:rsid w:val="00D24C90"/>
    <w:rsid w:val="00D24D04"/>
    <w:rsid w:val="00D24DBA"/>
    <w:rsid w:val="00D2503E"/>
    <w:rsid w:val="00D25093"/>
    <w:rsid w:val="00D250F6"/>
    <w:rsid w:val="00D25118"/>
    <w:rsid w:val="00D25141"/>
    <w:rsid w:val="00D2526B"/>
    <w:rsid w:val="00D25571"/>
    <w:rsid w:val="00D255AB"/>
    <w:rsid w:val="00D256A0"/>
    <w:rsid w:val="00D2570B"/>
    <w:rsid w:val="00D25753"/>
    <w:rsid w:val="00D2579E"/>
    <w:rsid w:val="00D25814"/>
    <w:rsid w:val="00D25866"/>
    <w:rsid w:val="00D259BF"/>
    <w:rsid w:val="00D25A61"/>
    <w:rsid w:val="00D25D16"/>
    <w:rsid w:val="00D25E03"/>
    <w:rsid w:val="00D25FCC"/>
    <w:rsid w:val="00D260BF"/>
    <w:rsid w:val="00D260EA"/>
    <w:rsid w:val="00D261FB"/>
    <w:rsid w:val="00D26283"/>
    <w:rsid w:val="00D2638F"/>
    <w:rsid w:val="00D263B5"/>
    <w:rsid w:val="00D26535"/>
    <w:rsid w:val="00D26586"/>
    <w:rsid w:val="00D2664C"/>
    <w:rsid w:val="00D2670D"/>
    <w:rsid w:val="00D26877"/>
    <w:rsid w:val="00D26B2E"/>
    <w:rsid w:val="00D26D5F"/>
    <w:rsid w:val="00D26DBE"/>
    <w:rsid w:val="00D26EC0"/>
    <w:rsid w:val="00D26ED0"/>
    <w:rsid w:val="00D26EFC"/>
    <w:rsid w:val="00D272BC"/>
    <w:rsid w:val="00D272E9"/>
    <w:rsid w:val="00D2735B"/>
    <w:rsid w:val="00D273AB"/>
    <w:rsid w:val="00D274B4"/>
    <w:rsid w:val="00D274EB"/>
    <w:rsid w:val="00D27550"/>
    <w:rsid w:val="00D27588"/>
    <w:rsid w:val="00D27791"/>
    <w:rsid w:val="00D2794D"/>
    <w:rsid w:val="00D27AAD"/>
    <w:rsid w:val="00D27CBF"/>
    <w:rsid w:val="00D27D32"/>
    <w:rsid w:val="00D27E0C"/>
    <w:rsid w:val="00D27E9E"/>
    <w:rsid w:val="00D27F01"/>
    <w:rsid w:val="00D27F2C"/>
    <w:rsid w:val="00D30008"/>
    <w:rsid w:val="00D301E0"/>
    <w:rsid w:val="00D30373"/>
    <w:rsid w:val="00D30573"/>
    <w:rsid w:val="00D30702"/>
    <w:rsid w:val="00D30848"/>
    <w:rsid w:val="00D308E5"/>
    <w:rsid w:val="00D308EE"/>
    <w:rsid w:val="00D3095B"/>
    <w:rsid w:val="00D30992"/>
    <w:rsid w:val="00D309B2"/>
    <w:rsid w:val="00D309D3"/>
    <w:rsid w:val="00D30ADA"/>
    <w:rsid w:val="00D30ADB"/>
    <w:rsid w:val="00D30BC5"/>
    <w:rsid w:val="00D30C46"/>
    <w:rsid w:val="00D30CF6"/>
    <w:rsid w:val="00D30DDF"/>
    <w:rsid w:val="00D30DF0"/>
    <w:rsid w:val="00D30F6A"/>
    <w:rsid w:val="00D30FC7"/>
    <w:rsid w:val="00D31071"/>
    <w:rsid w:val="00D31139"/>
    <w:rsid w:val="00D313C9"/>
    <w:rsid w:val="00D3144E"/>
    <w:rsid w:val="00D314F9"/>
    <w:rsid w:val="00D3179B"/>
    <w:rsid w:val="00D317D5"/>
    <w:rsid w:val="00D31893"/>
    <w:rsid w:val="00D3190F"/>
    <w:rsid w:val="00D31B0E"/>
    <w:rsid w:val="00D31B9F"/>
    <w:rsid w:val="00D31BEA"/>
    <w:rsid w:val="00D31DBD"/>
    <w:rsid w:val="00D3203B"/>
    <w:rsid w:val="00D320F5"/>
    <w:rsid w:val="00D321CE"/>
    <w:rsid w:val="00D32253"/>
    <w:rsid w:val="00D322AD"/>
    <w:rsid w:val="00D326EA"/>
    <w:rsid w:val="00D32880"/>
    <w:rsid w:val="00D329DA"/>
    <w:rsid w:val="00D32C27"/>
    <w:rsid w:val="00D32CE4"/>
    <w:rsid w:val="00D32F40"/>
    <w:rsid w:val="00D33059"/>
    <w:rsid w:val="00D3307B"/>
    <w:rsid w:val="00D33143"/>
    <w:rsid w:val="00D33198"/>
    <w:rsid w:val="00D33313"/>
    <w:rsid w:val="00D33316"/>
    <w:rsid w:val="00D333D7"/>
    <w:rsid w:val="00D33410"/>
    <w:rsid w:val="00D33418"/>
    <w:rsid w:val="00D33458"/>
    <w:rsid w:val="00D33463"/>
    <w:rsid w:val="00D334E3"/>
    <w:rsid w:val="00D337B6"/>
    <w:rsid w:val="00D337D7"/>
    <w:rsid w:val="00D33AFC"/>
    <w:rsid w:val="00D33C0E"/>
    <w:rsid w:val="00D33D68"/>
    <w:rsid w:val="00D33E0E"/>
    <w:rsid w:val="00D33FD7"/>
    <w:rsid w:val="00D3406D"/>
    <w:rsid w:val="00D3410B"/>
    <w:rsid w:val="00D34226"/>
    <w:rsid w:val="00D342AC"/>
    <w:rsid w:val="00D344C9"/>
    <w:rsid w:val="00D34766"/>
    <w:rsid w:val="00D3479E"/>
    <w:rsid w:val="00D34806"/>
    <w:rsid w:val="00D34911"/>
    <w:rsid w:val="00D34937"/>
    <w:rsid w:val="00D3494D"/>
    <w:rsid w:val="00D349C0"/>
    <w:rsid w:val="00D34A8E"/>
    <w:rsid w:val="00D34F5F"/>
    <w:rsid w:val="00D34F99"/>
    <w:rsid w:val="00D35048"/>
    <w:rsid w:val="00D35111"/>
    <w:rsid w:val="00D3511F"/>
    <w:rsid w:val="00D35145"/>
    <w:rsid w:val="00D35415"/>
    <w:rsid w:val="00D3546B"/>
    <w:rsid w:val="00D3553A"/>
    <w:rsid w:val="00D3557A"/>
    <w:rsid w:val="00D35648"/>
    <w:rsid w:val="00D356B5"/>
    <w:rsid w:val="00D35755"/>
    <w:rsid w:val="00D358B2"/>
    <w:rsid w:val="00D359BB"/>
    <w:rsid w:val="00D359E3"/>
    <w:rsid w:val="00D35AF1"/>
    <w:rsid w:val="00D35C28"/>
    <w:rsid w:val="00D35E30"/>
    <w:rsid w:val="00D35ED8"/>
    <w:rsid w:val="00D35F0A"/>
    <w:rsid w:val="00D36057"/>
    <w:rsid w:val="00D3609F"/>
    <w:rsid w:val="00D360CA"/>
    <w:rsid w:val="00D3610A"/>
    <w:rsid w:val="00D36171"/>
    <w:rsid w:val="00D3619D"/>
    <w:rsid w:val="00D362D2"/>
    <w:rsid w:val="00D3637F"/>
    <w:rsid w:val="00D3640D"/>
    <w:rsid w:val="00D365EF"/>
    <w:rsid w:val="00D36606"/>
    <w:rsid w:val="00D366C8"/>
    <w:rsid w:val="00D368C6"/>
    <w:rsid w:val="00D369BC"/>
    <w:rsid w:val="00D36C39"/>
    <w:rsid w:val="00D36C8E"/>
    <w:rsid w:val="00D36D5A"/>
    <w:rsid w:val="00D36E5C"/>
    <w:rsid w:val="00D36F6D"/>
    <w:rsid w:val="00D36FEA"/>
    <w:rsid w:val="00D37353"/>
    <w:rsid w:val="00D3740D"/>
    <w:rsid w:val="00D3746D"/>
    <w:rsid w:val="00D375AA"/>
    <w:rsid w:val="00D3767B"/>
    <w:rsid w:val="00D37734"/>
    <w:rsid w:val="00D3794E"/>
    <w:rsid w:val="00D37A26"/>
    <w:rsid w:val="00D37B87"/>
    <w:rsid w:val="00D37BBC"/>
    <w:rsid w:val="00D37C2D"/>
    <w:rsid w:val="00D37CC2"/>
    <w:rsid w:val="00D37CCC"/>
    <w:rsid w:val="00D37E9B"/>
    <w:rsid w:val="00D37F1C"/>
    <w:rsid w:val="00D37F72"/>
    <w:rsid w:val="00D37FE3"/>
    <w:rsid w:val="00D37FE6"/>
    <w:rsid w:val="00D400F3"/>
    <w:rsid w:val="00D404CE"/>
    <w:rsid w:val="00D404E0"/>
    <w:rsid w:val="00D40539"/>
    <w:rsid w:val="00D40585"/>
    <w:rsid w:val="00D4060B"/>
    <w:rsid w:val="00D408D0"/>
    <w:rsid w:val="00D40984"/>
    <w:rsid w:val="00D409F1"/>
    <w:rsid w:val="00D40D79"/>
    <w:rsid w:val="00D40E25"/>
    <w:rsid w:val="00D40E78"/>
    <w:rsid w:val="00D40F5C"/>
    <w:rsid w:val="00D41009"/>
    <w:rsid w:val="00D410AF"/>
    <w:rsid w:val="00D411CE"/>
    <w:rsid w:val="00D41211"/>
    <w:rsid w:val="00D41254"/>
    <w:rsid w:val="00D4138D"/>
    <w:rsid w:val="00D41392"/>
    <w:rsid w:val="00D414BC"/>
    <w:rsid w:val="00D41505"/>
    <w:rsid w:val="00D4151F"/>
    <w:rsid w:val="00D41560"/>
    <w:rsid w:val="00D41564"/>
    <w:rsid w:val="00D41609"/>
    <w:rsid w:val="00D41810"/>
    <w:rsid w:val="00D4185D"/>
    <w:rsid w:val="00D41901"/>
    <w:rsid w:val="00D419E0"/>
    <w:rsid w:val="00D41AAD"/>
    <w:rsid w:val="00D41AB4"/>
    <w:rsid w:val="00D41B46"/>
    <w:rsid w:val="00D41C05"/>
    <w:rsid w:val="00D41CD0"/>
    <w:rsid w:val="00D41D71"/>
    <w:rsid w:val="00D41FD0"/>
    <w:rsid w:val="00D42044"/>
    <w:rsid w:val="00D4212F"/>
    <w:rsid w:val="00D42177"/>
    <w:rsid w:val="00D421D9"/>
    <w:rsid w:val="00D42223"/>
    <w:rsid w:val="00D422E4"/>
    <w:rsid w:val="00D422E7"/>
    <w:rsid w:val="00D4238C"/>
    <w:rsid w:val="00D4239E"/>
    <w:rsid w:val="00D424C9"/>
    <w:rsid w:val="00D424E7"/>
    <w:rsid w:val="00D425DC"/>
    <w:rsid w:val="00D425FE"/>
    <w:rsid w:val="00D426FB"/>
    <w:rsid w:val="00D42746"/>
    <w:rsid w:val="00D429B6"/>
    <w:rsid w:val="00D42B71"/>
    <w:rsid w:val="00D42D5D"/>
    <w:rsid w:val="00D42E09"/>
    <w:rsid w:val="00D42E84"/>
    <w:rsid w:val="00D42F4D"/>
    <w:rsid w:val="00D43088"/>
    <w:rsid w:val="00D43090"/>
    <w:rsid w:val="00D430CB"/>
    <w:rsid w:val="00D4328F"/>
    <w:rsid w:val="00D43476"/>
    <w:rsid w:val="00D436B2"/>
    <w:rsid w:val="00D437AD"/>
    <w:rsid w:val="00D43888"/>
    <w:rsid w:val="00D438C3"/>
    <w:rsid w:val="00D43A4D"/>
    <w:rsid w:val="00D43C69"/>
    <w:rsid w:val="00D43D6F"/>
    <w:rsid w:val="00D44029"/>
    <w:rsid w:val="00D44040"/>
    <w:rsid w:val="00D440A1"/>
    <w:rsid w:val="00D441BE"/>
    <w:rsid w:val="00D4429F"/>
    <w:rsid w:val="00D4430E"/>
    <w:rsid w:val="00D44409"/>
    <w:rsid w:val="00D448D5"/>
    <w:rsid w:val="00D449A6"/>
    <w:rsid w:val="00D44A43"/>
    <w:rsid w:val="00D44A5C"/>
    <w:rsid w:val="00D44AC7"/>
    <w:rsid w:val="00D44E3F"/>
    <w:rsid w:val="00D44E65"/>
    <w:rsid w:val="00D44EF2"/>
    <w:rsid w:val="00D44F6A"/>
    <w:rsid w:val="00D44FA7"/>
    <w:rsid w:val="00D4505D"/>
    <w:rsid w:val="00D45126"/>
    <w:rsid w:val="00D451D3"/>
    <w:rsid w:val="00D454BF"/>
    <w:rsid w:val="00D455C1"/>
    <w:rsid w:val="00D456B5"/>
    <w:rsid w:val="00D4577A"/>
    <w:rsid w:val="00D45925"/>
    <w:rsid w:val="00D45B31"/>
    <w:rsid w:val="00D45B68"/>
    <w:rsid w:val="00D45BBB"/>
    <w:rsid w:val="00D45D51"/>
    <w:rsid w:val="00D45E22"/>
    <w:rsid w:val="00D45F27"/>
    <w:rsid w:val="00D45F33"/>
    <w:rsid w:val="00D45FF3"/>
    <w:rsid w:val="00D4606F"/>
    <w:rsid w:val="00D46110"/>
    <w:rsid w:val="00D4613A"/>
    <w:rsid w:val="00D46317"/>
    <w:rsid w:val="00D4666C"/>
    <w:rsid w:val="00D466A0"/>
    <w:rsid w:val="00D466E5"/>
    <w:rsid w:val="00D46735"/>
    <w:rsid w:val="00D467C7"/>
    <w:rsid w:val="00D4680B"/>
    <w:rsid w:val="00D4687E"/>
    <w:rsid w:val="00D4688E"/>
    <w:rsid w:val="00D46CB8"/>
    <w:rsid w:val="00D46D97"/>
    <w:rsid w:val="00D46EF2"/>
    <w:rsid w:val="00D46F2D"/>
    <w:rsid w:val="00D470DC"/>
    <w:rsid w:val="00D471EF"/>
    <w:rsid w:val="00D472F3"/>
    <w:rsid w:val="00D47493"/>
    <w:rsid w:val="00D474D5"/>
    <w:rsid w:val="00D475CC"/>
    <w:rsid w:val="00D4764F"/>
    <w:rsid w:val="00D477E2"/>
    <w:rsid w:val="00D4785C"/>
    <w:rsid w:val="00D47903"/>
    <w:rsid w:val="00D479F7"/>
    <w:rsid w:val="00D47A34"/>
    <w:rsid w:val="00D47E80"/>
    <w:rsid w:val="00D47F3C"/>
    <w:rsid w:val="00D50300"/>
    <w:rsid w:val="00D503ED"/>
    <w:rsid w:val="00D5044A"/>
    <w:rsid w:val="00D50481"/>
    <w:rsid w:val="00D50573"/>
    <w:rsid w:val="00D50647"/>
    <w:rsid w:val="00D506AC"/>
    <w:rsid w:val="00D506EA"/>
    <w:rsid w:val="00D5082D"/>
    <w:rsid w:val="00D5085E"/>
    <w:rsid w:val="00D508BE"/>
    <w:rsid w:val="00D50A7D"/>
    <w:rsid w:val="00D50B87"/>
    <w:rsid w:val="00D50C82"/>
    <w:rsid w:val="00D50CEE"/>
    <w:rsid w:val="00D50E17"/>
    <w:rsid w:val="00D50F95"/>
    <w:rsid w:val="00D50FE7"/>
    <w:rsid w:val="00D5102A"/>
    <w:rsid w:val="00D51051"/>
    <w:rsid w:val="00D51090"/>
    <w:rsid w:val="00D512D1"/>
    <w:rsid w:val="00D513F0"/>
    <w:rsid w:val="00D51468"/>
    <w:rsid w:val="00D51565"/>
    <w:rsid w:val="00D51715"/>
    <w:rsid w:val="00D5171F"/>
    <w:rsid w:val="00D5172A"/>
    <w:rsid w:val="00D517C7"/>
    <w:rsid w:val="00D51996"/>
    <w:rsid w:val="00D51A1C"/>
    <w:rsid w:val="00D51AAF"/>
    <w:rsid w:val="00D51C5B"/>
    <w:rsid w:val="00D51F84"/>
    <w:rsid w:val="00D52079"/>
    <w:rsid w:val="00D52151"/>
    <w:rsid w:val="00D521FE"/>
    <w:rsid w:val="00D52200"/>
    <w:rsid w:val="00D52227"/>
    <w:rsid w:val="00D52400"/>
    <w:rsid w:val="00D52423"/>
    <w:rsid w:val="00D525FD"/>
    <w:rsid w:val="00D52669"/>
    <w:rsid w:val="00D527A2"/>
    <w:rsid w:val="00D527E7"/>
    <w:rsid w:val="00D52819"/>
    <w:rsid w:val="00D52983"/>
    <w:rsid w:val="00D52A14"/>
    <w:rsid w:val="00D52A33"/>
    <w:rsid w:val="00D52A9A"/>
    <w:rsid w:val="00D52B3A"/>
    <w:rsid w:val="00D52B46"/>
    <w:rsid w:val="00D52E1D"/>
    <w:rsid w:val="00D52E44"/>
    <w:rsid w:val="00D52F2B"/>
    <w:rsid w:val="00D53624"/>
    <w:rsid w:val="00D53667"/>
    <w:rsid w:val="00D53685"/>
    <w:rsid w:val="00D536B4"/>
    <w:rsid w:val="00D53768"/>
    <w:rsid w:val="00D53787"/>
    <w:rsid w:val="00D537B0"/>
    <w:rsid w:val="00D53849"/>
    <w:rsid w:val="00D538D3"/>
    <w:rsid w:val="00D53956"/>
    <w:rsid w:val="00D53A13"/>
    <w:rsid w:val="00D53AAF"/>
    <w:rsid w:val="00D53B11"/>
    <w:rsid w:val="00D53C57"/>
    <w:rsid w:val="00D53C71"/>
    <w:rsid w:val="00D53D12"/>
    <w:rsid w:val="00D53DE9"/>
    <w:rsid w:val="00D53EC8"/>
    <w:rsid w:val="00D54214"/>
    <w:rsid w:val="00D542C4"/>
    <w:rsid w:val="00D54370"/>
    <w:rsid w:val="00D5438E"/>
    <w:rsid w:val="00D54511"/>
    <w:rsid w:val="00D54904"/>
    <w:rsid w:val="00D5498D"/>
    <w:rsid w:val="00D54B37"/>
    <w:rsid w:val="00D54C59"/>
    <w:rsid w:val="00D54CA0"/>
    <w:rsid w:val="00D54D09"/>
    <w:rsid w:val="00D54D88"/>
    <w:rsid w:val="00D54DD8"/>
    <w:rsid w:val="00D54EDE"/>
    <w:rsid w:val="00D5521C"/>
    <w:rsid w:val="00D55258"/>
    <w:rsid w:val="00D552ED"/>
    <w:rsid w:val="00D554E6"/>
    <w:rsid w:val="00D55538"/>
    <w:rsid w:val="00D5554F"/>
    <w:rsid w:val="00D5555D"/>
    <w:rsid w:val="00D55568"/>
    <w:rsid w:val="00D555F1"/>
    <w:rsid w:val="00D55723"/>
    <w:rsid w:val="00D55B68"/>
    <w:rsid w:val="00D55BD5"/>
    <w:rsid w:val="00D55C1C"/>
    <w:rsid w:val="00D55C37"/>
    <w:rsid w:val="00D5605A"/>
    <w:rsid w:val="00D560D9"/>
    <w:rsid w:val="00D562B6"/>
    <w:rsid w:val="00D56330"/>
    <w:rsid w:val="00D563C2"/>
    <w:rsid w:val="00D56468"/>
    <w:rsid w:val="00D564A7"/>
    <w:rsid w:val="00D5655A"/>
    <w:rsid w:val="00D565C5"/>
    <w:rsid w:val="00D566B4"/>
    <w:rsid w:val="00D56810"/>
    <w:rsid w:val="00D5683C"/>
    <w:rsid w:val="00D568A9"/>
    <w:rsid w:val="00D56926"/>
    <w:rsid w:val="00D56B30"/>
    <w:rsid w:val="00D56C0E"/>
    <w:rsid w:val="00D56C31"/>
    <w:rsid w:val="00D56D65"/>
    <w:rsid w:val="00D56DDD"/>
    <w:rsid w:val="00D56E95"/>
    <w:rsid w:val="00D570C2"/>
    <w:rsid w:val="00D572B2"/>
    <w:rsid w:val="00D573C5"/>
    <w:rsid w:val="00D573E9"/>
    <w:rsid w:val="00D57469"/>
    <w:rsid w:val="00D57536"/>
    <w:rsid w:val="00D5771B"/>
    <w:rsid w:val="00D57723"/>
    <w:rsid w:val="00D577C2"/>
    <w:rsid w:val="00D578DE"/>
    <w:rsid w:val="00D578FB"/>
    <w:rsid w:val="00D57953"/>
    <w:rsid w:val="00D579EF"/>
    <w:rsid w:val="00D57A0C"/>
    <w:rsid w:val="00D57AC0"/>
    <w:rsid w:val="00D57C20"/>
    <w:rsid w:val="00D57C75"/>
    <w:rsid w:val="00D57E1D"/>
    <w:rsid w:val="00D57F0A"/>
    <w:rsid w:val="00D600BC"/>
    <w:rsid w:val="00D60148"/>
    <w:rsid w:val="00D6014A"/>
    <w:rsid w:val="00D60165"/>
    <w:rsid w:val="00D601C5"/>
    <w:rsid w:val="00D60207"/>
    <w:rsid w:val="00D60211"/>
    <w:rsid w:val="00D6024B"/>
    <w:rsid w:val="00D603F1"/>
    <w:rsid w:val="00D60411"/>
    <w:rsid w:val="00D6041F"/>
    <w:rsid w:val="00D6049E"/>
    <w:rsid w:val="00D604A1"/>
    <w:rsid w:val="00D60517"/>
    <w:rsid w:val="00D6053A"/>
    <w:rsid w:val="00D60558"/>
    <w:rsid w:val="00D60692"/>
    <w:rsid w:val="00D60887"/>
    <w:rsid w:val="00D608F4"/>
    <w:rsid w:val="00D60963"/>
    <w:rsid w:val="00D60B19"/>
    <w:rsid w:val="00D60B62"/>
    <w:rsid w:val="00D60BCB"/>
    <w:rsid w:val="00D60C1A"/>
    <w:rsid w:val="00D60C22"/>
    <w:rsid w:val="00D60CA4"/>
    <w:rsid w:val="00D60CB2"/>
    <w:rsid w:val="00D60DD4"/>
    <w:rsid w:val="00D60E30"/>
    <w:rsid w:val="00D610F8"/>
    <w:rsid w:val="00D610FA"/>
    <w:rsid w:val="00D61467"/>
    <w:rsid w:val="00D61525"/>
    <w:rsid w:val="00D61697"/>
    <w:rsid w:val="00D618FA"/>
    <w:rsid w:val="00D61A29"/>
    <w:rsid w:val="00D61A63"/>
    <w:rsid w:val="00D61FDE"/>
    <w:rsid w:val="00D6205B"/>
    <w:rsid w:val="00D620DB"/>
    <w:rsid w:val="00D6220B"/>
    <w:rsid w:val="00D62243"/>
    <w:rsid w:val="00D62382"/>
    <w:rsid w:val="00D62456"/>
    <w:rsid w:val="00D62489"/>
    <w:rsid w:val="00D625E8"/>
    <w:rsid w:val="00D62743"/>
    <w:rsid w:val="00D6274A"/>
    <w:rsid w:val="00D6278F"/>
    <w:rsid w:val="00D6279C"/>
    <w:rsid w:val="00D627EB"/>
    <w:rsid w:val="00D62949"/>
    <w:rsid w:val="00D629D3"/>
    <w:rsid w:val="00D62A24"/>
    <w:rsid w:val="00D62AE1"/>
    <w:rsid w:val="00D62B72"/>
    <w:rsid w:val="00D62C7B"/>
    <w:rsid w:val="00D62C80"/>
    <w:rsid w:val="00D62DEC"/>
    <w:rsid w:val="00D62E00"/>
    <w:rsid w:val="00D62E26"/>
    <w:rsid w:val="00D62FAD"/>
    <w:rsid w:val="00D62FB9"/>
    <w:rsid w:val="00D63087"/>
    <w:rsid w:val="00D633D0"/>
    <w:rsid w:val="00D63565"/>
    <w:rsid w:val="00D6358B"/>
    <w:rsid w:val="00D6365B"/>
    <w:rsid w:val="00D63788"/>
    <w:rsid w:val="00D63B4B"/>
    <w:rsid w:val="00D63B6F"/>
    <w:rsid w:val="00D63BAD"/>
    <w:rsid w:val="00D63C34"/>
    <w:rsid w:val="00D63CD5"/>
    <w:rsid w:val="00D63D8C"/>
    <w:rsid w:val="00D63E21"/>
    <w:rsid w:val="00D63E94"/>
    <w:rsid w:val="00D63EB2"/>
    <w:rsid w:val="00D63FBA"/>
    <w:rsid w:val="00D6404B"/>
    <w:rsid w:val="00D640E6"/>
    <w:rsid w:val="00D6410E"/>
    <w:rsid w:val="00D6420A"/>
    <w:rsid w:val="00D64312"/>
    <w:rsid w:val="00D643F5"/>
    <w:rsid w:val="00D6447E"/>
    <w:rsid w:val="00D6448A"/>
    <w:rsid w:val="00D645BF"/>
    <w:rsid w:val="00D646A5"/>
    <w:rsid w:val="00D64713"/>
    <w:rsid w:val="00D6471E"/>
    <w:rsid w:val="00D647F9"/>
    <w:rsid w:val="00D6485C"/>
    <w:rsid w:val="00D64992"/>
    <w:rsid w:val="00D64B02"/>
    <w:rsid w:val="00D64B10"/>
    <w:rsid w:val="00D64BA8"/>
    <w:rsid w:val="00D64CB8"/>
    <w:rsid w:val="00D64E2C"/>
    <w:rsid w:val="00D64EC6"/>
    <w:rsid w:val="00D64EC8"/>
    <w:rsid w:val="00D64F15"/>
    <w:rsid w:val="00D651EB"/>
    <w:rsid w:val="00D6538B"/>
    <w:rsid w:val="00D6538D"/>
    <w:rsid w:val="00D65404"/>
    <w:rsid w:val="00D6550F"/>
    <w:rsid w:val="00D65738"/>
    <w:rsid w:val="00D6575A"/>
    <w:rsid w:val="00D65831"/>
    <w:rsid w:val="00D65837"/>
    <w:rsid w:val="00D65849"/>
    <w:rsid w:val="00D658E1"/>
    <w:rsid w:val="00D65BC7"/>
    <w:rsid w:val="00D65C3C"/>
    <w:rsid w:val="00D65CE8"/>
    <w:rsid w:val="00D65D38"/>
    <w:rsid w:val="00D65DD6"/>
    <w:rsid w:val="00D65F87"/>
    <w:rsid w:val="00D65FDA"/>
    <w:rsid w:val="00D66008"/>
    <w:rsid w:val="00D66022"/>
    <w:rsid w:val="00D66065"/>
    <w:rsid w:val="00D66108"/>
    <w:rsid w:val="00D665BB"/>
    <w:rsid w:val="00D665E6"/>
    <w:rsid w:val="00D6680F"/>
    <w:rsid w:val="00D66C66"/>
    <w:rsid w:val="00D66CC1"/>
    <w:rsid w:val="00D66CE5"/>
    <w:rsid w:val="00D66DAA"/>
    <w:rsid w:val="00D66E08"/>
    <w:rsid w:val="00D66F27"/>
    <w:rsid w:val="00D66FDC"/>
    <w:rsid w:val="00D670E2"/>
    <w:rsid w:val="00D671BC"/>
    <w:rsid w:val="00D671EF"/>
    <w:rsid w:val="00D67295"/>
    <w:rsid w:val="00D67486"/>
    <w:rsid w:val="00D674A3"/>
    <w:rsid w:val="00D67780"/>
    <w:rsid w:val="00D67888"/>
    <w:rsid w:val="00D679AF"/>
    <w:rsid w:val="00D679B0"/>
    <w:rsid w:val="00D679D0"/>
    <w:rsid w:val="00D67B40"/>
    <w:rsid w:val="00D67B4F"/>
    <w:rsid w:val="00D67EB4"/>
    <w:rsid w:val="00D67F2E"/>
    <w:rsid w:val="00D70037"/>
    <w:rsid w:val="00D700D8"/>
    <w:rsid w:val="00D7010A"/>
    <w:rsid w:val="00D70223"/>
    <w:rsid w:val="00D70363"/>
    <w:rsid w:val="00D7040B"/>
    <w:rsid w:val="00D7066F"/>
    <w:rsid w:val="00D706A6"/>
    <w:rsid w:val="00D7075B"/>
    <w:rsid w:val="00D7078D"/>
    <w:rsid w:val="00D707FC"/>
    <w:rsid w:val="00D708BB"/>
    <w:rsid w:val="00D7096D"/>
    <w:rsid w:val="00D70B5B"/>
    <w:rsid w:val="00D70F52"/>
    <w:rsid w:val="00D70F5E"/>
    <w:rsid w:val="00D70F87"/>
    <w:rsid w:val="00D7101E"/>
    <w:rsid w:val="00D710F1"/>
    <w:rsid w:val="00D71207"/>
    <w:rsid w:val="00D7123A"/>
    <w:rsid w:val="00D712F9"/>
    <w:rsid w:val="00D71423"/>
    <w:rsid w:val="00D7144B"/>
    <w:rsid w:val="00D71518"/>
    <w:rsid w:val="00D715B2"/>
    <w:rsid w:val="00D7161D"/>
    <w:rsid w:val="00D7165E"/>
    <w:rsid w:val="00D71707"/>
    <w:rsid w:val="00D71BD5"/>
    <w:rsid w:val="00D71DDB"/>
    <w:rsid w:val="00D7204A"/>
    <w:rsid w:val="00D72253"/>
    <w:rsid w:val="00D72265"/>
    <w:rsid w:val="00D7233E"/>
    <w:rsid w:val="00D7235F"/>
    <w:rsid w:val="00D7267B"/>
    <w:rsid w:val="00D726BC"/>
    <w:rsid w:val="00D7277B"/>
    <w:rsid w:val="00D72786"/>
    <w:rsid w:val="00D7295E"/>
    <w:rsid w:val="00D72984"/>
    <w:rsid w:val="00D7299D"/>
    <w:rsid w:val="00D72BDC"/>
    <w:rsid w:val="00D72D9C"/>
    <w:rsid w:val="00D72E11"/>
    <w:rsid w:val="00D72E7E"/>
    <w:rsid w:val="00D72F88"/>
    <w:rsid w:val="00D73053"/>
    <w:rsid w:val="00D73118"/>
    <w:rsid w:val="00D7319C"/>
    <w:rsid w:val="00D73347"/>
    <w:rsid w:val="00D7341A"/>
    <w:rsid w:val="00D73554"/>
    <w:rsid w:val="00D7364D"/>
    <w:rsid w:val="00D7388E"/>
    <w:rsid w:val="00D739DF"/>
    <w:rsid w:val="00D73A04"/>
    <w:rsid w:val="00D73A19"/>
    <w:rsid w:val="00D73A3C"/>
    <w:rsid w:val="00D73A6B"/>
    <w:rsid w:val="00D73D35"/>
    <w:rsid w:val="00D73DAD"/>
    <w:rsid w:val="00D73DD4"/>
    <w:rsid w:val="00D73E0D"/>
    <w:rsid w:val="00D73E8E"/>
    <w:rsid w:val="00D73EA9"/>
    <w:rsid w:val="00D73EAE"/>
    <w:rsid w:val="00D743AF"/>
    <w:rsid w:val="00D743F8"/>
    <w:rsid w:val="00D74447"/>
    <w:rsid w:val="00D74461"/>
    <w:rsid w:val="00D7447E"/>
    <w:rsid w:val="00D74512"/>
    <w:rsid w:val="00D7489E"/>
    <w:rsid w:val="00D748F0"/>
    <w:rsid w:val="00D749A8"/>
    <w:rsid w:val="00D749FC"/>
    <w:rsid w:val="00D74AF7"/>
    <w:rsid w:val="00D74D46"/>
    <w:rsid w:val="00D74F5B"/>
    <w:rsid w:val="00D74FAA"/>
    <w:rsid w:val="00D7505F"/>
    <w:rsid w:val="00D75199"/>
    <w:rsid w:val="00D75249"/>
    <w:rsid w:val="00D75277"/>
    <w:rsid w:val="00D752CC"/>
    <w:rsid w:val="00D752EB"/>
    <w:rsid w:val="00D75500"/>
    <w:rsid w:val="00D755A0"/>
    <w:rsid w:val="00D75685"/>
    <w:rsid w:val="00D75696"/>
    <w:rsid w:val="00D75843"/>
    <w:rsid w:val="00D758A1"/>
    <w:rsid w:val="00D75949"/>
    <w:rsid w:val="00D759D0"/>
    <w:rsid w:val="00D75AB1"/>
    <w:rsid w:val="00D75B45"/>
    <w:rsid w:val="00D75C0D"/>
    <w:rsid w:val="00D75E85"/>
    <w:rsid w:val="00D75E8C"/>
    <w:rsid w:val="00D75EAB"/>
    <w:rsid w:val="00D75F68"/>
    <w:rsid w:val="00D761F8"/>
    <w:rsid w:val="00D763BE"/>
    <w:rsid w:val="00D7643F"/>
    <w:rsid w:val="00D7645E"/>
    <w:rsid w:val="00D767D0"/>
    <w:rsid w:val="00D769F0"/>
    <w:rsid w:val="00D76A5E"/>
    <w:rsid w:val="00D76AF6"/>
    <w:rsid w:val="00D76B01"/>
    <w:rsid w:val="00D76B64"/>
    <w:rsid w:val="00D76C59"/>
    <w:rsid w:val="00D76E0D"/>
    <w:rsid w:val="00D76E16"/>
    <w:rsid w:val="00D76E83"/>
    <w:rsid w:val="00D76FE1"/>
    <w:rsid w:val="00D77008"/>
    <w:rsid w:val="00D771C9"/>
    <w:rsid w:val="00D771DF"/>
    <w:rsid w:val="00D7759C"/>
    <w:rsid w:val="00D7763C"/>
    <w:rsid w:val="00D776A1"/>
    <w:rsid w:val="00D776E5"/>
    <w:rsid w:val="00D77775"/>
    <w:rsid w:val="00D77792"/>
    <w:rsid w:val="00D777AD"/>
    <w:rsid w:val="00D777DC"/>
    <w:rsid w:val="00D77955"/>
    <w:rsid w:val="00D77A0D"/>
    <w:rsid w:val="00D77C7A"/>
    <w:rsid w:val="00D77DE8"/>
    <w:rsid w:val="00D77F76"/>
    <w:rsid w:val="00D800A1"/>
    <w:rsid w:val="00D800C7"/>
    <w:rsid w:val="00D80184"/>
    <w:rsid w:val="00D8027C"/>
    <w:rsid w:val="00D8036A"/>
    <w:rsid w:val="00D80451"/>
    <w:rsid w:val="00D80486"/>
    <w:rsid w:val="00D8053C"/>
    <w:rsid w:val="00D80673"/>
    <w:rsid w:val="00D80939"/>
    <w:rsid w:val="00D8093F"/>
    <w:rsid w:val="00D80A27"/>
    <w:rsid w:val="00D80AB8"/>
    <w:rsid w:val="00D80BD1"/>
    <w:rsid w:val="00D80C93"/>
    <w:rsid w:val="00D80CA2"/>
    <w:rsid w:val="00D80CCB"/>
    <w:rsid w:val="00D80E14"/>
    <w:rsid w:val="00D80E4C"/>
    <w:rsid w:val="00D80E71"/>
    <w:rsid w:val="00D80EBA"/>
    <w:rsid w:val="00D80EEC"/>
    <w:rsid w:val="00D80F5E"/>
    <w:rsid w:val="00D81071"/>
    <w:rsid w:val="00D8117B"/>
    <w:rsid w:val="00D81307"/>
    <w:rsid w:val="00D81457"/>
    <w:rsid w:val="00D81465"/>
    <w:rsid w:val="00D8151E"/>
    <w:rsid w:val="00D81737"/>
    <w:rsid w:val="00D817FD"/>
    <w:rsid w:val="00D81807"/>
    <w:rsid w:val="00D81809"/>
    <w:rsid w:val="00D81998"/>
    <w:rsid w:val="00D81A1A"/>
    <w:rsid w:val="00D81AB7"/>
    <w:rsid w:val="00D81AD6"/>
    <w:rsid w:val="00D81AE4"/>
    <w:rsid w:val="00D81D78"/>
    <w:rsid w:val="00D81E1E"/>
    <w:rsid w:val="00D81E54"/>
    <w:rsid w:val="00D81E73"/>
    <w:rsid w:val="00D81F25"/>
    <w:rsid w:val="00D81F6F"/>
    <w:rsid w:val="00D81FF2"/>
    <w:rsid w:val="00D82061"/>
    <w:rsid w:val="00D820F3"/>
    <w:rsid w:val="00D821A1"/>
    <w:rsid w:val="00D822C1"/>
    <w:rsid w:val="00D8231A"/>
    <w:rsid w:val="00D82390"/>
    <w:rsid w:val="00D8252A"/>
    <w:rsid w:val="00D826BB"/>
    <w:rsid w:val="00D8283E"/>
    <w:rsid w:val="00D829AC"/>
    <w:rsid w:val="00D82AA1"/>
    <w:rsid w:val="00D82AD2"/>
    <w:rsid w:val="00D82AFF"/>
    <w:rsid w:val="00D82C40"/>
    <w:rsid w:val="00D82C77"/>
    <w:rsid w:val="00D8302A"/>
    <w:rsid w:val="00D8312D"/>
    <w:rsid w:val="00D8325E"/>
    <w:rsid w:val="00D8339A"/>
    <w:rsid w:val="00D83401"/>
    <w:rsid w:val="00D83710"/>
    <w:rsid w:val="00D83850"/>
    <w:rsid w:val="00D83C1E"/>
    <w:rsid w:val="00D83D1B"/>
    <w:rsid w:val="00D83D24"/>
    <w:rsid w:val="00D83D86"/>
    <w:rsid w:val="00D83E93"/>
    <w:rsid w:val="00D83F09"/>
    <w:rsid w:val="00D84055"/>
    <w:rsid w:val="00D84268"/>
    <w:rsid w:val="00D84278"/>
    <w:rsid w:val="00D8441F"/>
    <w:rsid w:val="00D845B9"/>
    <w:rsid w:val="00D8461A"/>
    <w:rsid w:val="00D84646"/>
    <w:rsid w:val="00D846C5"/>
    <w:rsid w:val="00D84715"/>
    <w:rsid w:val="00D847C6"/>
    <w:rsid w:val="00D84878"/>
    <w:rsid w:val="00D84AED"/>
    <w:rsid w:val="00D84E71"/>
    <w:rsid w:val="00D84EC9"/>
    <w:rsid w:val="00D85029"/>
    <w:rsid w:val="00D8515E"/>
    <w:rsid w:val="00D851AB"/>
    <w:rsid w:val="00D8527B"/>
    <w:rsid w:val="00D852AA"/>
    <w:rsid w:val="00D853D1"/>
    <w:rsid w:val="00D85425"/>
    <w:rsid w:val="00D85481"/>
    <w:rsid w:val="00D8550E"/>
    <w:rsid w:val="00D856ED"/>
    <w:rsid w:val="00D85747"/>
    <w:rsid w:val="00D85937"/>
    <w:rsid w:val="00D859B9"/>
    <w:rsid w:val="00D85DE9"/>
    <w:rsid w:val="00D85F83"/>
    <w:rsid w:val="00D86015"/>
    <w:rsid w:val="00D860B1"/>
    <w:rsid w:val="00D860E9"/>
    <w:rsid w:val="00D8625D"/>
    <w:rsid w:val="00D86A6B"/>
    <w:rsid w:val="00D86ACF"/>
    <w:rsid w:val="00D86B0A"/>
    <w:rsid w:val="00D86B37"/>
    <w:rsid w:val="00D86BB0"/>
    <w:rsid w:val="00D86BF3"/>
    <w:rsid w:val="00D86BFB"/>
    <w:rsid w:val="00D86E5D"/>
    <w:rsid w:val="00D86EF6"/>
    <w:rsid w:val="00D870BC"/>
    <w:rsid w:val="00D87109"/>
    <w:rsid w:val="00D87154"/>
    <w:rsid w:val="00D871A6"/>
    <w:rsid w:val="00D87391"/>
    <w:rsid w:val="00D87477"/>
    <w:rsid w:val="00D874A1"/>
    <w:rsid w:val="00D8756E"/>
    <w:rsid w:val="00D8778A"/>
    <w:rsid w:val="00D877E3"/>
    <w:rsid w:val="00D8790E"/>
    <w:rsid w:val="00D87BCE"/>
    <w:rsid w:val="00D87C98"/>
    <w:rsid w:val="00D87D47"/>
    <w:rsid w:val="00D87DAB"/>
    <w:rsid w:val="00D87EF0"/>
    <w:rsid w:val="00D901BA"/>
    <w:rsid w:val="00D90277"/>
    <w:rsid w:val="00D902FC"/>
    <w:rsid w:val="00D9031B"/>
    <w:rsid w:val="00D905C2"/>
    <w:rsid w:val="00D906A5"/>
    <w:rsid w:val="00D906AB"/>
    <w:rsid w:val="00D907D9"/>
    <w:rsid w:val="00D9086F"/>
    <w:rsid w:val="00D90933"/>
    <w:rsid w:val="00D90ABB"/>
    <w:rsid w:val="00D90BBC"/>
    <w:rsid w:val="00D90CAF"/>
    <w:rsid w:val="00D90E75"/>
    <w:rsid w:val="00D90EB8"/>
    <w:rsid w:val="00D90FE6"/>
    <w:rsid w:val="00D91009"/>
    <w:rsid w:val="00D9112F"/>
    <w:rsid w:val="00D91160"/>
    <w:rsid w:val="00D911FB"/>
    <w:rsid w:val="00D9120D"/>
    <w:rsid w:val="00D9126A"/>
    <w:rsid w:val="00D912DF"/>
    <w:rsid w:val="00D914A9"/>
    <w:rsid w:val="00D9151F"/>
    <w:rsid w:val="00D9175D"/>
    <w:rsid w:val="00D9184F"/>
    <w:rsid w:val="00D919F7"/>
    <w:rsid w:val="00D91AEE"/>
    <w:rsid w:val="00D91B1C"/>
    <w:rsid w:val="00D91D53"/>
    <w:rsid w:val="00D91E67"/>
    <w:rsid w:val="00D91F8C"/>
    <w:rsid w:val="00D91FCD"/>
    <w:rsid w:val="00D91FCE"/>
    <w:rsid w:val="00D9203E"/>
    <w:rsid w:val="00D9211C"/>
    <w:rsid w:val="00D9216F"/>
    <w:rsid w:val="00D9225A"/>
    <w:rsid w:val="00D92265"/>
    <w:rsid w:val="00D9230B"/>
    <w:rsid w:val="00D92459"/>
    <w:rsid w:val="00D92558"/>
    <w:rsid w:val="00D92633"/>
    <w:rsid w:val="00D92696"/>
    <w:rsid w:val="00D92725"/>
    <w:rsid w:val="00D92738"/>
    <w:rsid w:val="00D9281D"/>
    <w:rsid w:val="00D92AB7"/>
    <w:rsid w:val="00D92C81"/>
    <w:rsid w:val="00D92CBC"/>
    <w:rsid w:val="00D92D00"/>
    <w:rsid w:val="00D92D35"/>
    <w:rsid w:val="00D92FD3"/>
    <w:rsid w:val="00D931F2"/>
    <w:rsid w:val="00D9328C"/>
    <w:rsid w:val="00D932A5"/>
    <w:rsid w:val="00D93310"/>
    <w:rsid w:val="00D935D9"/>
    <w:rsid w:val="00D93634"/>
    <w:rsid w:val="00D93818"/>
    <w:rsid w:val="00D938B0"/>
    <w:rsid w:val="00D938C1"/>
    <w:rsid w:val="00D938CE"/>
    <w:rsid w:val="00D93A20"/>
    <w:rsid w:val="00D93AFD"/>
    <w:rsid w:val="00D93EF4"/>
    <w:rsid w:val="00D940E6"/>
    <w:rsid w:val="00D9443B"/>
    <w:rsid w:val="00D9445E"/>
    <w:rsid w:val="00D944D2"/>
    <w:rsid w:val="00D9458E"/>
    <w:rsid w:val="00D947E5"/>
    <w:rsid w:val="00D94801"/>
    <w:rsid w:val="00D94887"/>
    <w:rsid w:val="00D94909"/>
    <w:rsid w:val="00D94955"/>
    <w:rsid w:val="00D949DC"/>
    <w:rsid w:val="00D94BB0"/>
    <w:rsid w:val="00D94C68"/>
    <w:rsid w:val="00D94D7B"/>
    <w:rsid w:val="00D94E99"/>
    <w:rsid w:val="00D94FCD"/>
    <w:rsid w:val="00D94FF3"/>
    <w:rsid w:val="00D950B4"/>
    <w:rsid w:val="00D952F0"/>
    <w:rsid w:val="00D95322"/>
    <w:rsid w:val="00D95448"/>
    <w:rsid w:val="00D954A3"/>
    <w:rsid w:val="00D954E8"/>
    <w:rsid w:val="00D955B0"/>
    <w:rsid w:val="00D955FF"/>
    <w:rsid w:val="00D956D9"/>
    <w:rsid w:val="00D957C0"/>
    <w:rsid w:val="00D95888"/>
    <w:rsid w:val="00D958C4"/>
    <w:rsid w:val="00D959A9"/>
    <w:rsid w:val="00D959AC"/>
    <w:rsid w:val="00D95A97"/>
    <w:rsid w:val="00D95BC2"/>
    <w:rsid w:val="00D95BC4"/>
    <w:rsid w:val="00D95BDE"/>
    <w:rsid w:val="00D95BFF"/>
    <w:rsid w:val="00D95C11"/>
    <w:rsid w:val="00D95CAF"/>
    <w:rsid w:val="00D95DA6"/>
    <w:rsid w:val="00D95E1E"/>
    <w:rsid w:val="00D95E3A"/>
    <w:rsid w:val="00D95F45"/>
    <w:rsid w:val="00D95F7C"/>
    <w:rsid w:val="00D96016"/>
    <w:rsid w:val="00D960F8"/>
    <w:rsid w:val="00D96101"/>
    <w:rsid w:val="00D96221"/>
    <w:rsid w:val="00D96284"/>
    <w:rsid w:val="00D965CB"/>
    <w:rsid w:val="00D9675A"/>
    <w:rsid w:val="00D96AD5"/>
    <w:rsid w:val="00D96CDB"/>
    <w:rsid w:val="00D96DDB"/>
    <w:rsid w:val="00D96DEC"/>
    <w:rsid w:val="00D96DF0"/>
    <w:rsid w:val="00D96E93"/>
    <w:rsid w:val="00D96F5E"/>
    <w:rsid w:val="00D970CA"/>
    <w:rsid w:val="00D973D5"/>
    <w:rsid w:val="00D973DE"/>
    <w:rsid w:val="00D9748F"/>
    <w:rsid w:val="00D97549"/>
    <w:rsid w:val="00D97642"/>
    <w:rsid w:val="00D97838"/>
    <w:rsid w:val="00D978A4"/>
    <w:rsid w:val="00D9793D"/>
    <w:rsid w:val="00D979A8"/>
    <w:rsid w:val="00D97AA9"/>
    <w:rsid w:val="00D97B18"/>
    <w:rsid w:val="00D97B21"/>
    <w:rsid w:val="00D97C47"/>
    <w:rsid w:val="00D97D08"/>
    <w:rsid w:val="00D97D7A"/>
    <w:rsid w:val="00D97DD1"/>
    <w:rsid w:val="00D97E86"/>
    <w:rsid w:val="00D97E8D"/>
    <w:rsid w:val="00D97E8E"/>
    <w:rsid w:val="00D97EDA"/>
    <w:rsid w:val="00DA000D"/>
    <w:rsid w:val="00DA015E"/>
    <w:rsid w:val="00DA028C"/>
    <w:rsid w:val="00DA02EC"/>
    <w:rsid w:val="00DA0386"/>
    <w:rsid w:val="00DA03B1"/>
    <w:rsid w:val="00DA0430"/>
    <w:rsid w:val="00DA04C0"/>
    <w:rsid w:val="00DA05FD"/>
    <w:rsid w:val="00DA0648"/>
    <w:rsid w:val="00DA06A0"/>
    <w:rsid w:val="00DA084C"/>
    <w:rsid w:val="00DA086C"/>
    <w:rsid w:val="00DA089F"/>
    <w:rsid w:val="00DA0986"/>
    <w:rsid w:val="00DA09FD"/>
    <w:rsid w:val="00DA0A37"/>
    <w:rsid w:val="00DA0B59"/>
    <w:rsid w:val="00DA0B6A"/>
    <w:rsid w:val="00DA0BCB"/>
    <w:rsid w:val="00DA0C6C"/>
    <w:rsid w:val="00DA0C92"/>
    <w:rsid w:val="00DA0E31"/>
    <w:rsid w:val="00DA0EE4"/>
    <w:rsid w:val="00DA0F3D"/>
    <w:rsid w:val="00DA0FC0"/>
    <w:rsid w:val="00DA10DE"/>
    <w:rsid w:val="00DA10F6"/>
    <w:rsid w:val="00DA11B1"/>
    <w:rsid w:val="00DA11D3"/>
    <w:rsid w:val="00DA13A3"/>
    <w:rsid w:val="00DA15A3"/>
    <w:rsid w:val="00DA167C"/>
    <w:rsid w:val="00DA1752"/>
    <w:rsid w:val="00DA193F"/>
    <w:rsid w:val="00DA1A61"/>
    <w:rsid w:val="00DA1D80"/>
    <w:rsid w:val="00DA1DC4"/>
    <w:rsid w:val="00DA1DD2"/>
    <w:rsid w:val="00DA1F2E"/>
    <w:rsid w:val="00DA1F9B"/>
    <w:rsid w:val="00DA1FB0"/>
    <w:rsid w:val="00DA2046"/>
    <w:rsid w:val="00DA205A"/>
    <w:rsid w:val="00DA2078"/>
    <w:rsid w:val="00DA2099"/>
    <w:rsid w:val="00DA2108"/>
    <w:rsid w:val="00DA2185"/>
    <w:rsid w:val="00DA223C"/>
    <w:rsid w:val="00DA23D2"/>
    <w:rsid w:val="00DA25C8"/>
    <w:rsid w:val="00DA2771"/>
    <w:rsid w:val="00DA27E3"/>
    <w:rsid w:val="00DA286E"/>
    <w:rsid w:val="00DA2964"/>
    <w:rsid w:val="00DA298D"/>
    <w:rsid w:val="00DA29C4"/>
    <w:rsid w:val="00DA2BCC"/>
    <w:rsid w:val="00DA2CA0"/>
    <w:rsid w:val="00DA2CDE"/>
    <w:rsid w:val="00DA2D90"/>
    <w:rsid w:val="00DA2DFE"/>
    <w:rsid w:val="00DA2E4D"/>
    <w:rsid w:val="00DA2EFD"/>
    <w:rsid w:val="00DA349C"/>
    <w:rsid w:val="00DA36CA"/>
    <w:rsid w:val="00DA36EB"/>
    <w:rsid w:val="00DA38C4"/>
    <w:rsid w:val="00DA3A26"/>
    <w:rsid w:val="00DA3B43"/>
    <w:rsid w:val="00DA3B98"/>
    <w:rsid w:val="00DA3C5E"/>
    <w:rsid w:val="00DA3C75"/>
    <w:rsid w:val="00DA3D75"/>
    <w:rsid w:val="00DA3E38"/>
    <w:rsid w:val="00DA3E3A"/>
    <w:rsid w:val="00DA3EA5"/>
    <w:rsid w:val="00DA3F00"/>
    <w:rsid w:val="00DA3FA9"/>
    <w:rsid w:val="00DA3FC1"/>
    <w:rsid w:val="00DA41FE"/>
    <w:rsid w:val="00DA4227"/>
    <w:rsid w:val="00DA4377"/>
    <w:rsid w:val="00DA43CA"/>
    <w:rsid w:val="00DA4562"/>
    <w:rsid w:val="00DA4604"/>
    <w:rsid w:val="00DA487A"/>
    <w:rsid w:val="00DA492A"/>
    <w:rsid w:val="00DA49C9"/>
    <w:rsid w:val="00DA49D8"/>
    <w:rsid w:val="00DA4A17"/>
    <w:rsid w:val="00DA4B0B"/>
    <w:rsid w:val="00DA4B26"/>
    <w:rsid w:val="00DA4D72"/>
    <w:rsid w:val="00DA4DE0"/>
    <w:rsid w:val="00DA4E08"/>
    <w:rsid w:val="00DA4E82"/>
    <w:rsid w:val="00DA4EDE"/>
    <w:rsid w:val="00DA4FED"/>
    <w:rsid w:val="00DA53D5"/>
    <w:rsid w:val="00DA53F5"/>
    <w:rsid w:val="00DA5415"/>
    <w:rsid w:val="00DA55D2"/>
    <w:rsid w:val="00DA55E6"/>
    <w:rsid w:val="00DA5784"/>
    <w:rsid w:val="00DA58AC"/>
    <w:rsid w:val="00DA5B1D"/>
    <w:rsid w:val="00DA5B59"/>
    <w:rsid w:val="00DA5C4F"/>
    <w:rsid w:val="00DA5CA9"/>
    <w:rsid w:val="00DA5CDE"/>
    <w:rsid w:val="00DA5DE0"/>
    <w:rsid w:val="00DA5E7E"/>
    <w:rsid w:val="00DA5EAA"/>
    <w:rsid w:val="00DA607D"/>
    <w:rsid w:val="00DA6154"/>
    <w:rsid w:val="00DA6256"/>
    <w:rsid w:val="00DA6468"/>
    <w:rsid w:val="00DA648B"/>
    <w:rsid w:val="00DA6618"/>
    <w:rsid w:val="00DA6908"/>
    <w:rsid w:val="00DA6A2A"/>
    <w:rsid w:val="00DA6BC5"/>
    <w:rsid w:val="00DA6DC8"/>
    <w:rsid w:val="00DA6DE0"/>
    <w:rsid w:val="00DA6F3D"/>
    <w:rsid w:val="00DA714A"/>
    <w:rsid w:val="00DA71AF"/>
    <w:rsid w:val="00DA71EF"/>
    <w:rsid w:val="00DA727D"/>
    <w:rsid w:val="00DA7461"/>
    <w:rsid w:val="00DA754B"/>
    <w:rsid w:val="00DA75F8"/>
    <w:rsid w:val="00DA7948"/>
    <w:rsid w:val="00DA79DB"/>
    <w:rsid w:val="00DA7A7F"/>
    <w:rsid w:val="00DA7A85"/>
    <w:rsid w:val="00DA7BC7"/>
    <w:rsid w:val="00DA7C37"/>
    <w:rsid w:val="00DA7E4C"/>
    <w:rsid w:val="00DA7EC1"/>
    <w:rsid w:val="00DB0444"/>
    <w:rsid w:val="00DB0564"/>
    <w:rsid w:val="00DB05B1"/>
    <w:rsid w:val="00DB061F"/>
    <w:rsid w:val="00DB06F5"/>
    <w:rsid w:val="00DB08F0"/>
    <w:rsid w:val="00DB09F3"/>
    <w:rsid w:val="00DB0AF6"/>
    <w:rsid w:val="00DB0B15"/>
    <w:rsid w:val="00DB0D45"/>
    <w:rsid w:val="00DB0D5D"/>
    <w:rsid w:val="00DB0D98"/>
    <w:rsid w:val="00DB0E0F"/>
    <w:rsid w:val="00DB10EB"/>
    <w:rsid w:val="00DB1136"/>
    <w:rsid w:val="00DB14E2"/>
    <w:rsid w:val="00DB1539"/>
    <w:rsid w:val="00DB154F"/>
    <w:rsid w:val="00DB17A7"/>
    <w:rsid w:val="00DB194B"/>
    <w:rsid w:val="00DB1B12"/>
    <w:rsid w:val="00DB1CBC"/>
    <w:rsid w:val="00DB1F03"/>
    <w:rsid w:val="00DB1F98"/>
    <w:rsid w:val="00DB1FEF"/>
    <w:rsid w:val="00DB246C"/>
    <w:rsid w:val="00DB2557"/>
    <w:rsid w:val="00DB257E"/>
    <w:rsid w:val="00DB2600"/>
    <w:rsid w:val="00DB2641"/>
    <w:rsid w:val="00DB27D4"/>
    <w:rsid w:val="00DB27E1"/>
    <w:rsid w:val="00DB281D"/>
    <w:rsid w:val="00DB29FA"/>
    <w:rsid w:val="00DB2A24"/>
    <w:rsid w:val="00DB2BD0"/>
    <w:rsid w:val="00DB2CDC"/>
    <w:rsid w:val="00DB2CE1"/>
    <w:rsid w:val="00DB2CF9"/>
    <w:rsid w:val="00DB2D6B"/>
    <w:rsid w:val="00DB2DDB"/>
    <w:rsid w:val="00DB2EA4"/>
    <w:rsid w:val="00DB2F94"/>
    <w:rsid w:val="00DB2FD6"/>
    <w:rsid w:val="00DB2FDC"/>
    <w:rsid w:val="00DB305C"/>
    <w:rsid w:val="00DB30FF"/>
    <w:rsid w:val="00DB323D"/>
    <w:rsid w:val="00DB3269"/>
    <w:rsid w:val="00DB3362"/>
    <w:rsid w:val="00DB355F"/>
    <w:rsid w:val="00DB35C7"/>
    <w:rsid w:val="00DB3627"/>
    <w:rsid w:val="00DB366B"/>
    <w:rsid w:val="00DB3719"/>
    <w:rsid w:val="00DB3825"/>
    <w:rsid w:val="00DB39DE"/>
    <w:rsid w:val="00DB3AE7"/>
    <w:rsid w:val="00DB3C2D"/>
    <w:rsid w:val="00DB3C71"/>
    <w:rsid w:val="00DB3D0B"/>
    <w:rsid w:val="00DB3D52"/>
    <w:rsid w:val="00DB3D8D"/>
    <w:rsid w:val="00DB3DF5"/>
    <w:rsid w:val="00DB3EAA"/>
    <w:rsid w:val="00DB4029"/>
    <w:rsid w:val="00DB4119"/>
    <w:rsid w:val="00DB416F"/>
    <w:rsid w:val="00DB41D9"/>
    <w:rsid w:val="00DB4202"/>
    <w:rsid w:val="00DB42C3"/>
    <w:rsid w:val="00DB4322"/>
    <w:rsid w:val="00DB432E"/>
    <w:rsid w:val="00DB43E6"/>
    <w:rsid w:val="00DB4445"/>
    <w:rsid w:val="00DB452C"/>
    <w:rsid w:val="00DB4544"/>
    <w:rsid w:val="00DB47A9"/>
    <w:rsid w:val="00DB4881"/>
    <w:rsid w:val="00DB493C"/>
    <w:rsid w:val="00DB4987"/>
    <w:rsid w:val="00DB49A6"/>
    <w:rsid w:val="00DB4A1D"/>
    <w:rsid w:val="00DB4A27"/>
    <w:rsid w:val="00DB4B85"/>
    <w:rsid w:val="00DB4D50"/>
    <w:rsid w:val="00DB4D77"/>
    <w:rsid w:val="00DB4EF1"/>
    <w:rsid w:val="00DB4F54"/>
    <w:rsid w:val="00DB4F9D"/>
    <w:rsid w:val="00DB505D"/>
    <w:rsid w:val="00DB5110"/>
    <w:rsid w:val="00DB5273"/>
    <w:rsid w:val="00DB541D"/>
    <w:rsid w:val="00DB54CD"/>
    <w:rsid w:val="00DB5533"/>
    <w:rsid w:val="00DB5585"/>
    <w:rsid w:val="00DB56FD"/>
    <w:rsid w:val="00DB5785"/>
    <w:rsid w:val="00DB5799"/>
    <w:rsid w:val="00DB58AE"/>
    <w:rsid w:val="00DB5A21"/>
    <w:rsid w:val="00DB5C02"/>
    <w:rsid w:val="00DB5D90"/>
    <w:rsid w:val="00DB5DA1"/>
    <w:rsid w:val="00DB5DEB"/>
    <w:rsid w:val="00DB5EE5"/>
    <w:rsid w:val="00DB6085"/>
    <w:rsid w:val="00DB6114"/>
    <w:rsid w:val="00DB6264"/>
    <w:rsid w:val="00DB62D5"/>
    <w:rsid w:val="00DB646E"/>
    <w:rsid w:val="00DB6681"/>
    <w:rsid w:val="00DB6C07"/>
    <w:rsid w:val="00DB6C76"/>
    <w:rsid w:val="00DB6C7C"/>
    <w:rsid w:val="00DB6E40"/>
    <w:rsid w:val="00DB6E73"/>
    <w:rsid w:val="00DB6FBE"/>
    <w:rsid w:val="00DB6FDF"/>
    <w:rsid w:val="00DB70B3"/>
    <w:rsid w:val="00DB70F4"/>
    <w:rsid w:val="00DB730E"/>
    <w:rsid w:val="00DB749A"/>
    <w:rsid w:val="00DB78EC"/>
    <w:rsid w:val="00DB7B87"/>
    <w:rsid w:val="00DB7E8C"/>
    <w:rsid w:val="00DB7FE7"/>
    <w:rsid w:val="00DC0119"/>
    <w:rsid w:val="00DC0323"/>
    <w:rsid w:val="00DC05BA"/>
    <w:rsid w:val="00DC06F7"/>
    <w:rsid w:val="00DC0921"/>
    <w:rsid w:val="00DC0A1F"/>
    <w:rsid w:val="00DC0B16"/>
    <w:rsid w:val="00DC0F93"/>
    <w:rsid w:val="00DC10A7"/>
    <w:rsid w:val="00DC120D"/>
    <w:rsid w:val="00DC1229"/>
    <w:rsid w:val="00DC12E3"/>
    <w:rsid w:val="00DC1379"/>
    <w:rsid w:val="00DC1384"/>
    <w:rsid w:val="00DC13D4"/>
    <w:rsid w:val="00DC145C"/>
    <w:rsid w:val="00DC1479"/>
    <w:rsid w:val="00DC14C3"/>
    <w:rsid w:val="00DC1574"/>
    <w:rsid w:val="00DC15EE"/>
    <w:rsid w:val="00DC1603"/>
    <w:rsid w:val="00DC1624"/>
    <w:rsid w:val="00DC16F4"/>
    <w:rsid w:val="00DC16F7"/>
    <w:rsid w:val="00DC1763"/>
    <w:rsid w:val="00DC17C4"/>
    <w:rsid w:val="00DC17C9"/>
    <w:rsid w:val="00DC184C"/>
    <w:rsid w:val="00DC1977"/>
    <w:rsid w:val="00DC1E47"/>
    <w:rsid w:val="00DC1F3C"/>
    <w:rsid w:val="00DC1FA3"/>
    <w:rsid w:val="00DC1FCC"/>
    <w:rsid w:val="00DC21AF"/>
    <w:rsid w:val="00DC21B3"/>
    <w:rsid w:val="00DC22B7"/>
    <w:rsid w:val="00DC257F"/>
    <w:rsid w:val="00DC2702"/>
    <w:rsid w:val="00DC2768"/>
    <w:rsid w:val="00DC2898"/>
    <w:rsid w:val="00DC28A6"/>
    <w:rsid w:val="00DC28EC"/>
    <w:rsid w:val="00DC29AA"/>
    <w:rsid w:val="00DC2AEF"/>
    <w:rsid w:val="00DC2DED"/>
    <w:rsid w:val="00DC2E18"/>
    <w:rsid w:val="00DC2E1F"/>
    <w:rsid w:val="00DC2FD0"/>
    <w:rsid w:val="00DC301F"/>
    <w:rsid w:val="00DC31C2"/>
    <w:rsid w:val="00DC3226"/>
    <w:rsid w:val="00DC3297"/>
    <w:rsid w:val="00DC32BB"/>
    <w:rsid w:val="00DC33F8"/>
    <w:rsid w:val="00DC3417"/>
    <w:rsid w:val="00DC3497"/>
    <w:rsid w:val="00DC34B2"/>
    <w:rsid w:val="00DC34FA"/>
    <w:rsid w:val="00DC372A"/>
    <w:rsid w:val="00DC378F"/>
    <w:rsid w:val="00DC37A5"/>
    <w:rsid w:val="00DC3891"/>
    <w:rsid w:val="00DC38D5"/>
    <w:rsid w:val="00DC38E3"/>
    <w:rsid w:val="00DC3965"/>
    <w:rsid w:val="00DC39CA"/>
    <w:rsid w:val="00DC3A3A"/>
    <w:rsid w:val="00DC3B85"/>
    <w:rsid w:val="00DC3BE5"/>
    <w:rsid w:val="00DC3C2E"/>
    <w:rsid w:val="00DC3DE4"/>
    <w:rsid w:val="00DC3E98"/>
    <w:rsid w:val="00DC3F20"/>
    <w:rsid w:val="00DC42FD"/>
    <w:rsid w:val="00DC445D"/>
    <w:rsid w:val="00DC4535"/>
    <w:rsid w:val="00DC45BB"/>
    <w:rsid w:val="00DC464D"/>
    <w:rsid w:val="00DC4683"/>
    <w:rsid w:val="00DC46A2"/>
    <w:rsid w:val="00DC477A"/>
    <w:rsid w:val="00DC4950"/>
    <w:rsid w:val="00DC49AB"/>
    <w:rsid w:val="00DC4A98"/>
    <w:rsid w:val="00DC4C51"/>
    <w:rsid w:val="00DC4D5D"/>
    <w:rsid w:val="00DC4D82"/>
    <w:rsid w:val="00DC4E99"/>
    <w:rsid w:val="00DC5015"/>
    <w:rsid w:val="00DC508D"/>
    <w:rsid w:val="00DC5163"/>
    <w:rsid w:val="00DC522F"/>
    <w:rsid w:val="00DC52B9"/>
    <w:rsid w:val="00DC530F"/>
    <w:rsid w:val="00DC5478"/>
    <w:rsid w:val="00DC549B"/>
    <w:rsid w:val="00DC54DC"/>
    <w:rsid w:val="00DC54E3"/>
    <w:rsid w:val="00DC56C8"/>
    <w:rsid w:val="00DC588E"/>
    <w:rsid w:val="00DC599C"/>
    <w:rsid w:val="00DC5ADF"/>
    <w:rsid w:val="00DC5C36"/>
    <w:rsid w:val="00DC5E7A"/>
    <w:rsid w:val="00DC6035"/>
    <w:rsid w:val="00DC6094"/>
    <w:rsid w:val="00DC6102"/>
    <w:rsid w:val="00DC6170"/>
    <w:rsid w:val="00DC61D4"/>
    <w:rsid w:val="00DC6357"/>
    <w:rsid w:val="00DC63B5"/>
    <w:rsid w:val="00DC63D8"/>
    <w:rsid w:val="00DC646A"/>
    <w:rsid w:val="00DC64B7"/>
    <w:rsid w:val="00DC6535"/>
    <w:rsid w:val="00DC6576"/>
    <w:rsid w:val="00DC65D8"/>
    <w:rsid w:val="00DC65E9"/>
    <w:rsid w:val="00DC65F0"/>
    <w:rsid w:val="00DC6618"/>
    <w:rsid w:val="00DC6870"/>
    <w:rsid w:val="00DC68AA"/>
    <w:rsid w:val="00DC6909"/>
    <w:rsid w:val="00DC6948"/>
    <w:rsid w:val="00DC69C6"/>
    <w:rsid w:val="00DC6A94"/>
    <w:rsid w:val="00DC6ACE"/>
    <w:rsid w:val="00DC6C27"/>
    <w:rsid w:val="00DC6DB1"/>
    <w:rsid w:val="00DC6E29"/>
    <w:rsid w:val="00DC6F2D"/>
    <w:rsid w:val="00DC7005"/>
    <w:rsid w:val="00DC702E"/>
    <w:rsid w:val="00DC70B1"/>
    <w:rsid w:val="00DC71BA"/>
    <w:rsid w:val="00DC731F"/>
    <w:rsid w:val="00DC735E"/>
    <w:rsid w:val="00DC737D"/>
    <w:rsid w:val="00DC73B9"/>
    <w:rsid w:val="00DC7446"/>
    <w:rsid w:val="00DC76FA"/>
    <w:rsid w:val="00DC7890"/>
    <w:rsid w:val="00DC78CD"/>
    <w:rsid w:val="00DC79A3"/>
    <w:rsid w:val="00DC79D0"/>
    <w:rsid w:val="00DC7CDE"/>
    <w:rsid w:val="00DC7E60"/>
    <w:rsid w:val="00DC7E92"/>
    <w:rsid w:val="00DC7E98"/>
    <w:rsid w:val="00DC7FC5"/>
    <w:rsid w:val="00DD009E"/>
    <w:rsid w:val="00DD0195"/>
    <w:rsid w:val="00DD01C1"/>
    <w:rsid w:val="00DD0230"/>
    <w:rsid w:val="00DD02C4"/>
    <w:rsid w:val="00DD02F3"/>
    <w:rsid w:val="00DD044C"/>
    <w:rsid w:val="00DD0492"/>
    <w:rsid w:val="00DD04C5"/>
    <w:rsid w:val="00DD05A1"/>
    <w:rsid w:val="00DD05F5"/>
    <w:rsid w:val="00DD086A"/>
    <w:rsid w:val="00DD091F"/>
    <w:rsid w:val="00DD0982"/>
    <w:rsid w:val="00DD09CB"/>
    <w:rsid w:val="00DD0B76"/>
    <w:rsid w:val="00DD0C17"/>
    <w:rsid w:val="00DD0CFF"/>
    <w:rsid w:val="00DD0E21"/>
    <w:rsid w:val="00DD0F22"/>
    <w:rsid w:val="00DD10A3"/>
    <w:rsid w:val="00DD10C9"/>
    <w:rsid w:val="00DD11FD"/>
    <w:rsid w:val="00DD128A"/>
    <w:rsid w:val="00DD129C"/>
    <w:rsid w:val="00DD12B1"/>
    <w:rsid w:val="00DD12B5"/>
    <w:rsid w:val="00DD130C"/>
    <w:rsid w:val="00DD1388"/>
    <w:rsid w:val="00DD1479"/>
    <w:rsid w:val="00DD14BA"/>
    <w:rsid w:val="00DD1590"/>
    <w:rsid w:val="00DD1692"/>
    <w:rsid w:val="00DD1775"/>
    <w:rsid w:val="00DD177D"/>
    <w:rsid w:val="00DD17EE"/>
    <w:rsid w:val="00DD182F"/>
    <w:rsid w:val="00DD18BD"/>
    <w:rsid w:val="00DD1947"/>
    <w:rsid w:val="00DD194B"/>
    <w:rsid w:val="00DD1AD9"/>
    <w:rsid w:val="00DD1AE1"/>
    <w:rsid w:val="00DD1E08"/>
    <w:rsid w:val="00DD1E75"/>
    <w:rsid w:val="00DD1ED7"/>
    <w:rsid w:val="00DD1F38"/>
    <w:rsid w:val="00DD2110"/>
    <w:rsid w:val="00DD2213"/>
    <w:rsid w:val="00DD2426"/>
    <w:rsid w:val="00DD242B"/>
    <w:rsid w:val="00DD24B1"/>
    <w:rsid w:val="00DD25FB"/>
    <w:rsid w:val="00DD265B"/>
    <w:rsid w:val="00DD267B"/>
    <w:rsid w:val="00DD2974"/>
    <w:rsid w:val="00DD2AA5"/>
    <w:rsid w:val="00DD2AB3"/>
    <w:rsid w:val="00DD2AD4"/>
    <w:rsid w:val="00DD2AF0"/>
    <w:rsid w:val="00DD2B4D"/>
    <w:rsid w:val="00DD2B92"/>
    <w:rsid w:val="00DD2BFC"/>
    <w:rsid w:val="00DD2C01"/>
    <w:rsid w:val="00DD2CD1"/>
    <w:rsid w:val="00DD2D4F"/>
    <w:rsid w:val="00DD2FE5"/>
    <w:rsid w:val="00DD30A7"/>
    <w:rsid w:val="00DD3130"/>
    <w:rsid w:val="00DD31A9"/>
    <w:rsid w:val="00DD31C4"/>
    <w:rsid w:val="00DD32DF"/>
    <w:rsid w:val="00DD3401"/>
    <w:rsid w:val="00DD3430"/>
    <w:rsid w:val="00DD3480"/>
    <w:rsid w:val="00DD3565"/>
    <w:rsid w:val="00DD35C5"/>
    <w:rsid w:val="00DD360B"/>
    <w:rsid w:val="00DD36FA"/>
    <w:rsid w:val="00DD3760"/>
    <w:rsid w:val="00DD3A8A"/>
    <w:rsid w:val="00DD3AA3"/>
    <w:rsid w:val="00DD3BEE"/>
    <w:rsid w:val="00DD3C19"/>
    <w:rsid w:val="00DD3C33"/>
    <w:rsid w:val="00DD3C9C"/>
    <w:rsid w:val="00DD3D65"/>
    <w:rsid w:val="00DD3D7F"/>
    <w:rsid w:val="00DD3D8F"/>
    <w:rsid w:val="00DD3DC9"/>
    <w:rsid w:val="00DD3DF1"/>
    <w:rsid w:val="00DD3DF4"/>
    <w:rsid w:val="00DD3E26"/>
    <w:rsid w:val="00DD3EE8"/>
    <w:rsid w:val="00DD4123"/>
    <w:rsid w:val="00DD41CC"/>
    <w:rsid w:val="00DD424B"/>
    <w:rsid w:val="00DD445D"/>
    <w:rsid w:val="00DD465E"/>
    <w:rsid w:val="00DD4769"/>
    <w:rsid w:val="00DD47E4"/>
    <w:rsid w:val="00DD4825"/>
    <w:rsid w:val="00DD49D3"/>
    <w:rsid w:val="00DD4A14"/>
    <w:rsid w:val="00DD4AD4"/>
    <w:rsid w:val="00DD4AE1"/>
    <w:rsid w:val="00DD4AFA"/>
    <w:rsid w:val="00DD4B13"/>
    <w:rsid w:val="00DD4C07"/>
    <w:rsid w:val="00DD4CC4"/>
    <w:rsid w:val="00DD4D75"/>
    <w:rsid w:val="00DD4DE2"/>
    <w:rsid w:val="00DD5066"/>
    <w:rsid w:val="00DD51A7"/>
    <w:rsid w:val="00DD5278"/>
    <w:rsid w:val="00DD5472"/>
    <w:rsid w:val="00DD5521"/>
    <w:rsid w:val="00DD581F"/>
    <w:rsid w:val="00DD5835"/>
    <w:rsid w:val="00DD583D"/>
    <w:rsid w:val="00DD59AB"/>
    <w:rsid w:val="00DD5CEF"/>
    <w:rsid w:val="00DD5FFE"/>
    <w:rsid w:val="00DD605B"/>
    <w:rsid w:val="00DD6065"/>
    <w:rsid w:val="00DD6150"/>
    <w:rsid w:val="00DD61F8"/>
    <w:rsid w:val="00DD6396"/>
    <w:rsid w:val="00DD6415"/>
    <w:rsid w:val="00DD6463"/>
    <w:rsid w:val="00DD6A73"/>
    <w:rsid w:val="00DD6B95"/>
    <w:rsid w:val="00DD6C70"/>
    <w:rsid w:val="00DD6DA2"/>
    <w:rsid w:val="00DD6E1C"/>
    <w:rsid w:val="00DD6EDA"/>
    <w:rsid w:val="00DD7047"/>
    <w:rsid w:val="00DD716C"/>
    <w:rsid w:val="00DD7196"/>
    <w:rsid w:val="00DD7227"/>
    <w:rsid w:val="00DD7241"/>
    <w:rsid w:val="00DD729D"/>
    <w:rsid w:val="00DD74B8"/>
    <w:rsid w:val="00DD75D1"/>
    <w:rsid w:val="00DD761C"/>
    <w:rsid w:val="00DD77C1"/>
    <w:rsid w:val="00DD793D"/>
    <w:rsid w:val="00DD79F0"/>
    <w:rsid w:val="00DD7A19"/>
    <w:rsid w:val="00DD7A34"/>
    <w:rsid w:val="00DD7B9D"/>
    <w:rsid w:val="00DD7FD8"/>
    <w:rsid w:val="00DE0112"/>
    <w:rsid w:val="00DE0171"/>
    <w:rsid w:val="00DE01DE"/>
    <w:rsid w:val="00DE02A3"/>
    <w:rsid w:val="00DE0305"/>
    <w:rsid w:val="00DE0333"/>
    <w:rsid w:val="00DE04A1"/>
    <w:rsid w:val="00DE0558"/>
    <w:rsid w:val="00DE0588"/>
    <w:rsid w:val="00DE05CD"/>
    <w:rsid w:val="00DE0620"/>
    <w:rsid w:val="00DE067E"/>
    <w:rsid w:val="00DE06F6"/>
    <w:rsid w:val="00DE0831"/>
    <w:rsid w:val="00DE0842"/>
    <w:rsid w:val="00DE088E"/>
    <w:rsid w:val="00DE09E0"/>
    <w:rsid w:val="00DE09F4"/>
    <w:rsid w:val="00DE0B28"/>
    <w:rsid w:val="00DE0B83"/>
    <w:rsid w:val="00DE0C34"/>
    <w:rsid w:val="00DE11C5"/>
    <w:rsid w:val="00DE128B"/>
    <w:rsid w:val="00DE1465"/>
    <w:rsid w:val="00DE160E"/>
    <w:rsid w:val="00DE1799"/>
    <w:rsid w:val="00DE17B3"/>
    <w:rsid w:val="00DE1836"/>
    <w:rsid w:val="00DE1849"/>
    <w:rsid w:val="00DE1AD1"/>
    <w:rsid w:val="00DE1B65"/>
    <w:rsid w:val="00DE1C2D"/>
    <w:rsid w:val="00DE1C89"/>
    <w:rsid w:val="00DE1CA5"/>
    <w:rsid w:val="00DE1CAD"/>
    <w:rsid w:val="00DE1D47"/>
    <w:rsid w:val="00DE1DE0"/>
    <w:rsid w:val="00DE2028"/>
    <w:rsid w:val="00DE2067"/>
    <w:rsid w:val="00DE2075"/>
    <w:rsid w:val="00DE20EB"/>
    <w:rsid w:val="00DE21CF"/>
    <w:rsid w:val="00DE221F"/>
    <w:rsid w:val="00DE2251"/>
    <w:rsid w:val="00DE2453"/>
    <w:rsid w:val="00DE2550"/>
    <w:rsid w:val="00DE268A"/>
    <w:rsid w:val="00DE279F"/>
    <w:rsid w:val="00DE282E"/>
    <w:rsid w:val="00DE298A"/>
    <w:rsid w:val="00DE2995"/>
    <w:rsid w:val="00DE29FE"/>
    <w:rsid w:val="00DE2A87"/>
    <w:rsid w:val="00DE2A97"/>
    <w:rsid w:val="00DE2B54"/>
    <w:rsid w:val="00DE2B62"/>
    <w:rsid w:val="00DE2C79"/>
    <w:rsid w:val="00DE2CE6"/>
    <w:rsid w:val="00DE2D4B"/>
    <w:rsid w:val="00DE3072"/>
    <w:rsid w:val="00DE3164"/>
    <w:rsid w:val="00DE32BF"/>
    <w:rsid w:val="00DE3364"/>
    <w:rsid w:val="00DE3452"/>
    <w:rsid w:val="00DE34E0"/>
    <w:rsid w:val="00DE35E0"/>
    <w:rsid w:val="00DE3740"/>
    <w:rsid w:val="00DE3885"/>
    <w:rsid w:val="00DE3CC5"/>
    <w:rsid w:val="00DE3DE7"/>
    <w:rsid w:val="00DE3E7C"/>
    <w:rsid w:val="00DE3F03"/>
    <w:rsid w:val="00DE401E"/>
    <w:rsid w:val="00DE417C"/>
    <w:rsid w:val="00DE4199"/>
    <w:rsid w:val="00DE4293"/>
    <w:rsid w:val="00DE42A0"/>
    <w:rsid w:val="00DE42A9"/>
    <w:rsid w:val="00DE4538"/>
    <w:rsid w:val="00DE45BD"/>
    <w:rsid w:val="00DE464E"/>
    <w:rsid w:val="00DE4664"/>
    <w:rsid w:val="00DE4811"/>
    <w:rsid w:val="00DE4826"/>
    <w:rsid w:val="00DE491C"/>
    <w:rsid w:val="00DE4AA9"/>
    <w:rsid w:val="00DE4B0C"/>
    <w:rsid w:val="00DE4DD2"/>
    <w:rsid w:val="00DE4E60"/>
    <w:rsid w:val="00DE4FD7"/>
    <w:rsid w:val="00DE5053"/>
    <w:rsid w:val="00DE568B"/>
    <w:rsid w:val="00DE577C"/>
    <w:rsid w:val="00DE58D4"/>
    <w:rsid w:val="00DE596D"/>
    <w:rsid w:val="00DE59B4"/>
    <w:rsid w:val="00DE5A9C"/>
    <w:rsid w:val="00DE5D56"/>
    <w:rsid w:val="00DE5DC5"/>
    <w:rsid w:val="00DE5E9C"/>
    <w:rsid w:val="00DE5F89"/>
    <w:rsid w:val="00DE5FDA"/>
    <w:rsid w:val="00DE601B"/>
    <w:rsid w:val="00DE6062"/>
    <w:rsid w:val="00DE6187"/>
    <w:rsid w:val="00DE61AA"/>
    <w:rsid w:val="00DE62F6"/>
    <w:rsid w:val="00DE63A3"/>
    <w:rsid w:val="00DE6584"/>
    <w:rsid w:val="00DE6895"/>
    <w:rsid w:val="00DE6987"/>
    <w:rsid w:val="00DE6ACB"/>
    <w:rsid w:val="00DE6AF5"/>
    <w:rsid w:val="00DE6B38"/>
    <w:rsid w:val="00DE6C29"/>
    <w:rsid w:val="00DE6C55"/>
    <w:rsid w:val="00DE6CC5"/>
    <w:rsid w:val="00DE6DA1"/>
    <w:rsid w:val="00DE6E2B"/>
    <w:rsid w:val="00DE6EC6"/>
    <w:rsid w:val="00DE6FDB"/>
    <w:rsid w:val="00DE71B8"/>
    <w:rsid w:val="00DE74A5"/>
    <w:rsid w:val="00DE752E"/>
    <w:rsid w:val="00DE75BD"/>
    <w:rsid w:val="00DE76A3"/>
    <w:rsid w:val="00DE7793"/>
    <w:rsid w:val="00DE78CB"/>
    <w:rsid w:val="00DE7982"/>
    <w:rsid w:val="00DE7A1B"/>
    <w:rsid w:val="00DE7B8F"/>
    <w:rsid w:val="00DE7CA7"/>
    <w:rsid w:val="00DE7CC7"/>
    <w:rsid w:val="00DE7D03"/>
    <w:rsid w:val="00DE7E9E"/>
    <w:rsid w:val="00DE7EC5"/>
    <w:rsid w:val="00DE7F45"/>
    <w:rsid w:val="00DF00BD"/>
    <w:rsid w:val="00DF0221"/>
    <w:rsid w:val="00DF02EC"/>
    <w:rsid w:val="00DF051E"/>
    <w:rsid w:val="00DF06F5"/>
    <w:rsid w:val="00DF076B"/>
    <w:rsid w:val="00DF0820"/>
    <w:rsid w:val="00DF09A4"/>
    <w:rsid w:val="00DF0A8F"/>
    <w:rsid w:val="00DF0AD8"/>
    <w:rsid w:val="00DF0B12"/>
    <w:rsid w:val="00DF0CE8"/>
    <w:rsid w:val="00DF0CF8"/>
    <w:rsid w:val="00DF0D33"/>
    <w:rsid w:val="00DF0DC3"/>
    <w:rsid w:val="00DF0DDD"/>
    <w:rsid w:val="00DF0DDF"/>
    <w:rsid w:val="00DF0E63"/>
    <w:rsid w:val="00DF1171"/>
    <w:rsid w:val="00DF11E2"/>
    <w:rsid w:val="00DF120B"/>
    <w:rsid w:val="00DF1242"/>
    <w:rsid w:val="00DF12DC"/>
    <w:rsid w:val="00DF12EC"/>
    <w:rsid w:val="00DF1300"/>
    <w:rsid w:val="00DF13BA"/>
    <w:rsid w:val="00DF1496"/>
    <w:rsid w:val="00DF1627"/>
    <w:rsid w:val="00DF1646"/>
    <w:rsid w:val="00DF1650"/>
    <w:rsid w:val="00DF1659"/>
    <w:rsid w:val="00DF1698"/>
    <w:rsid w:val="00DF16F9"/>
    <w:rsid w:val="00DF1742"/>
    <w:rsid w:val="00DF187E"/>
    <w:rsid w:val="00DF1926"/>
    <w:rsid w:val="00DF195C"/>
    <w:rsid w:val="00DF19C4"/>
    <w:rsid w:val="00DF1A8E"/>
    <w:rsid w:val="00DF1EB6"/>
    <w:rsid w:val="00DF1FD6"/>
    <w:rsid w:val="00DF225F"/>
    <w:rsid w:val="00DF2297"/>
    <w:rsid w:val="00DF22C5"/>
    <w:rsid w:val="00DF22FF"/>
    <w:rsid w:val="00DF23EB"/>
    <w:rsid w:val="00DF25B5"/>
    <w:rsid w:val="00DF2A3B"/>
    <w:rsid w:val="00DF2A50"/>
    <w:rsid w:val="00DF2C41"/>
    <w:rsid w:val="00DF2CB4"/>
    <w:rsid w:val="00DF2DCE"/>
    <w:rsid w:val="00DF3062"/>
    <w:rsid w:val="00DF3125"/>
    <w:rsid w:val="00DF32AF"/>
    <w:rsid w:val="00DF3307"/>
    <w:rsid w:val="00DF349B"/>
    <w:rsid w:val="00DF35EB"/>
    <w:rsid w:val="00DF360E"/>
    <w:rsid w:val="00DF3623"/>
    <w:rsid w:val="00DF3634"/>
    <w:rsid w:val="00DF3707"/>
    <w:rsid w:val="00DF3718"/>
    <w:rsid w:val="00DF37E2"/>
    <w:rsid w:val="00DF389E"/>
    <w:rsid w:val="00DF3A2C"/>
    <w:rsid w:val="00DF3BD6"/>
    <w:rsid w:val="00DF3C06"/>
    <w:rsid w:val="00DF3C20"/>
    <w:rsid w:val="00DF3CBE"/>
    <w:rsid w:val="00DF3D4D"/>
    <w:rsid w:val="00DF3D61"/>
    <w:rsid w:val="00DF407D"/>
    <w:rsid w:val="00DF4158"/>
    <w:rsid w:val="00DF41FD"/>
    <w:rsid w:val="00DF42F8"/>
    <w:rsid w:val="00DF43C3"/>
    <w:rsid w:val="00DF440B"/>
    <w:rsid w:val="00DF4430"/>
    <w:rsid w:val="00DF448C"/>
    <w:rsid w:val="00DF4622"/>
    <w:rsid w:val="00DF47E7"/>
    <w:rsid w:val="00DF47F0"/>
    <w:rsid w:val="00DF480D"/>
    <w:rsid w:val="00DF48AB"/>
    <w:rsid w:val="00DF48DA"/>
    <w:rsid w:val="00DF4920"/>
    <w:rsid w:val="00DF4A07"/>
    <w:rsid w:val="00DF4D73"/>
    <w:rsid w:val="00DF4DEA"/>
    <w:rsid w:val="00DF4F19"/>
    <w:rsid w:val="00DF5002"/>
    <w:rsid w:val="00DF50AA"/>
    <w:rsid w:val="00DF50D9"/>
    <w:rsid w:val="00DF5139"/>
    <w:rsid w:val="00DF5229"/>
    <w:rsid w:val="00DF522B"/>
    <w:rsid w:val="00DF5270"/>
    <w:rsid w:val="00DF53AD"/>
    <w:rsid w:val="00DF5404"/>
    <w:rsid w:val="00DF54B4"/>
    <w:rsid w:val="00DF54D6"/>
    <w:rsid w:val="00DF54F1"/>
    <w:rsid w:val="00DF595F"/>
    <w:rsid w:val="00DF5987"/>
    <w:rsid w:val="00DF5B4C"/>
    <w:rsid w:val="00DF5C89"/>
    <w:rsid w:val="00DF5E22"/>
    <w:rsid w:val="00DF5EF4"/>
    <w:rsid w:val="00DF6014"/>
    <w:rsid w:val="00DF6026"/>
    <w:rsid w:val="00DF60F5"/>
    <w:rsid w:val="00DF61ED"/>
    <w:rsid w:val="00DF6233"/>
    <w:rsid w:val="00DF628F"/>
    <w:rsid w:val="00DF64FA"/>
    <w:rsid w:val="00DF6531"/>
    <w:rsid w:val="00DF65B4"/>
    <w:rsid w:val="00DF6663"/>
    <w:rsid w:val="00DF6824"/>
    <w:rsid w:val="00DF688E"/>
    <w:rsid w:val="00DF69A9"/>
    <w:rsid w:val="00DF6A83"/>
    <w:rsid w:val="00DF6B0F"/>
    <w:rsid w:val="00DF6B54"/>
    <w:rsid w:val="00DF6B58"/>
    <w:rsid w:val="00DF6B66"/>
    <w:rsid w:val="00DF6B7A"/>
    <w:rsid w:val="00DF6D1A"/>
    <w:rsid w:val="00DF6F34"/>
    <w:rsid w:val="00DF7067"/>
    <w:rsid w:val="00DF7091"/>
    <w:rsid w:val="00DF71CC"/>
    <w:rsid w:val="00DF7226"/>
    <w:rsid w:val="00DF72DA"/>
    <w:rsid w:val="00DF73D3"/>
    <w:rsid w:val="00DF74C0"/>
    <w:rsid w:val="00DF755B"/>
    <w:rsid w:val="00DF76CF"/>
    <w:rsid w:val="00DF78AA"/>
    <w:rsid w:val="00DF7A37"/>
    <w:rsid w:val="00DF7A8C"/>
    <w:rsid w:val="00DF7BC3"/>
    <w:rsid w:val="00E00270"/>
    <w:rsid w:val="00E00368"/>
    <w:rsid w:val="00E005EF"/>
    <w:rsid w:val="00E005F0"/>
    <w:rsid w:val="00E005F5"/>
    <w:rsid w:val="00E007B1"/>
    <w:rsid w:val="00E00807"/>
    <w:rsid w:val="00E00A07"/>
    <w:rsid w:val="00E00A56"/>
    <w:rsid w:val="00E00A92"/>
    <w:rsid w:val="00E00B56"/>
    <w:rsid w:val="00E00B87"/>
    <w:rsid w:val="00E00D43"/>
    <w:rsid w:val="00E00D97"/>
    <w:rsid w:val="00E00F9B"/>
    <w:rsid w:val="00E0102B"/>
    <w:rsid w:val="00E010F0"/>
    <w:rsid w:val="00E0114C"/>
    <w:rsid w:val="00E0128F"/>
    <w:rsid w:val="00E01395"/>
    <w:rsid w:val="00E01514"/>
    <w:rsid w:val="00E016ED"/>
    <w:rsid w:val="00E01772"/>
    <w:rsid w:val="00E019AC"/>
    <w:rsid w:val="00E019EA"/>
    <w:rsid w:val="00E01A5C"/>
    <w:rsid w:val="00E01C1A"/>
    <w:rsid w:val="00E01E88"/>
    <w:rsid w:val="00E02151"/>
    <w:rsid w:val="00E0226E"/>
    <w:rsid w:val="00E023C0"/>
    <w:rsid w:val="00E02435"/>
    <w:rsid w:val="00E02462"/>
    <w:rsid w:val="00E025BA"/>
    <w:rsid w:val="00E025CA"/>
    <w:rsid w:val="00E02663"/>
    <w:rsid w:val="00E0266E"/>
    <w:rsid w:val="00E026AB"/>
    <w:rsid w:val="00E0283F"/>
    <w:rsid w:val="00E028E6"/>
    <w:rsid w:val="00E02A2D"/>
    <w:rsid w:val="00E02C20"/>
    <w:rsid w:val="00E02CDB"/>
    <w:rsid w:val="00E02F5B"/>
    <w:rsid w:val="00E0324B"/>
    <w:rsid w:val="00E03250"/>
    <w:rsid w:val="00E0345F"/>
    <w:rsid w:val="00E03497"/>
    <w:rsid w:val="00E03576"/>
    <w:rsid w:val="00E036F2"/>
    <w:rsid w:val="00E037F2"/>
    <w:rsid w:val="00E03BAB"/>
    <w:rsid w:val="00E03BEA"/>
    <w:rsid w:val="00E03C5A"/>
    <w:rsid w:val="00E03E0A"/>
    <w:rsid w:val="00E03E1C"/>
    <w:rsid w:val="00E03F7F"/>
    <w:rsid w:val="00E0401E"/>
    <w:rsid w:val="00E042A0"/>
    <w:rsid w:val="00E042CB"/>
    <w:rsid w:val="00E043EA"/>
    <w:rsid w:val="00E044E0"/>
    <w:rsid w:val="00E0454A"/>
    <w:rsid w:val="00E04577"/>
    <w:rsid w:val="00E04598"/>
    <w:rsid w:val="00E045C4"/>
    <w:rsid w:val="00E04695"/>
    <w:rsid w:val="00E046C1"/>
    <w:rsid w:val="00E049EC"/>
    <w:rsid w:val="00E04A60"/>
    <w:rsid w:val="00E04B81"/>
    <w:rsid w:val="00E04BE3"/>
    <w:rsid w:val="00E04CF4"/>
    <w:rsid w:val="00E04E62"/>
    <w:rsid w:val="00E04E83"/>
    <w:rsid w:val="00E04F13"/>
    <w:rsid w:val="00E04F3F"/>
    <w:rsid w:val="00E05040"/>
    <w:rsid w:val="00E05046"/>
    <w:rsid w:val="00E05063"/>
    <w:rsid w:val="00E050AF"/>
    <w:rsid w:val="00E051B4"/>
    <w:rsid w:val="00E051CC"/>
    <w:rsid w:val="00E0529A"/>
    <w:rsid w:val="00E0540F"/>
    <w:rsid w:val="00E056CB"/>
    <w:rsid w:val="00E05757"/>
    <w:rsid w:val="00E058F4"/>
    <w:rsid w:val="00E059CA"/>
    <w:rsid w:val="00E059F6"/>
    <w:rsid w:val="00E05A43"/>
    <w:rsid w:val="00E05BD3"/>
    <w:rsid w:val="00E05C79"/>
    <w:rsid w:val="00E05CBC"/>
    <w:rsid w:val="00E05E39"/>
    <w:rsid w:val="00E05EC6"/>
    <w:rsid w:val="00E05FC4"/>
    <w:rsid w:val="00E064A2"/>
    <w:rsid w:val="00E0669C"/>
    <w:rsid w:val="00E06977"/>
    <w:rsid w:val="00E069BC"/>
    <w:rsid w:val="00E06A61"/>
    <w:rsid w:val="00E06AF4"/>
    <w:rsid w:val="00E06B6A"/>
    <w:rsid w:val="00E06E06"/>
    <w:rsid w:val="00E06F05"/>
    <w:rsid w:val="00E06F6A"/>
    <w:rsid w:val="00E06F76"/>
    <w:rsid w:val="00E0717C"/>
    <w:rsid w:val="00E071F0"/>
    <w:rsid w:val="00E07333"/>
    <w:rsid w:val="00E0734A"/>
    <w:rsid w:val="00E073C8"/>
    <w:rsid w:val="00E07686"/>
    <w:rsid w:val="00E077C5"/>
    <w:rsid w:val="00E0781A"/>
    <w:rsid w:val="00E07B1E"/>
    <w:rsid w:val="00E07B69"/>
    <w:rsid w:val="00E07E45"/>
    <w:rsid w:val="00E07E58"/>
    <w:rsid w:val="00E07F40"/>
    <w:rsid w:val="00E1007C"/>
    <w:rsid w:val="00E101F9"/>
    <w:rsid w:val="00E10203"/>
    <w:rsid w:val="00E102BD"/>
    <w:rsid w:val="00E1039D"/>
    <w:rsid w:val="00E103F8"/>
    <w:rsid w:val="00E104ED"/>
    <w:rsid w:val="00E105F1"/>
    <w:rsid w:val="00E10631"/>
    <w:rsid w:val="00E1077C"/>
    <w:rsid w:val="00E1091A"/>
    <w:rsid w:val="00E109A6"/>
    <w:rsid w:val="00E109F5"/>
    <w:rsid w:val="00E10B18"/>
    <w:rsid w:val="00E10B68"/>
    <w:rsid w:val="00E10BE0"/>
    <w:rsid w:val="00E10C20"/>
    <w:rsid w:val="00E10C88"/>
    <w:rsid w:val="00E10EAF"/>
    <w:rsid w:val="00E10EEC"/>
    <w:rsid w:val="00E10F28"/>
    <w:rsid w:val="00E10F43"/>
    <w:rsid w:val="00E11124"/>
    <w:rsid w:val="00E11345"/>
    <w:rsid w:val="00E113B4"/>
    <w:rsid w:val="00E1142D"/>
    <w:rsid w:val="00E11562"/>
    <w:rsid w:val="00E117BD"/>
    <w:rsid w:val="00E11816"/>
    <w:rsid w:val="00E1182A"/>
    <w:rsid w:val="00E118FC"/>
    <w:rsid w:val="00E11AD9"/>
    <w:rsid w:val="00E11AF2"/>
    <w:rsid w:val="00E11B41"/>
    <w:rsid w:val="00E11B7C"/>
    <w:rsid w:val="00E11CCD"/>
    <w:rsid w:val="00E11D12"/>
    <w:rsid w:val="00E11E03"/>
    <w:rsid w:val="00E11EB8"/>
    <w:rsid w:val="00E11F29"/>
    <w:rsid w:val="00E11F95"/>
    <w:rsid w:val="00E1273A"/>
    <w:rsid w:val="00E128A9"/>
    <w:rsid w:val="00E12933"/>
    <w:rsid w:val="00E12935"/>
    <w:rsid w:val="00E12958"/>
    <w:rsid w:val="00E129EB"/>
    <w:rsid w:val="00E12A5A"/>
    <w:rsid w:val="00E12AF0"/>
    <w:rsid w:val="00E12D7C"/>
    <w:rsid w:val="00E12EAF"/>
    <w:rsid w:val="00E12F29"/>
    <w:rsid w:val="00E1304D"/>
    <w:rsid w:val="00E13106"/>
    <w:rsid w:val="00E132A6"/>
    <w:rsid w:val="00E132F0"/>
    <w:rsid w:val="00E133A9"/>
    <w:rsid w:val="00E13452"/>
    <w:rsid w:val="00E136AE"/>
    <w:rsid w:val="00E136F3"/>
    <w:rsid w:val="00E1389B"/>
    <w:rsid w:val="00E139D0"/>
    <w:rsid w:val="00E13A35"/>
    <w:rsid w:val="00E13AB9"/>
    <w:rsid w:val="00E13C3A"/>
    <w:rsid w:val="00E13D26"/>
    <w:rsid w:val="00E13E77"/>
    <w:rsid w:val="00E13EF5"/>
    <w:rsid w:val="00E14043"/>
    <w:rsid w:val="00E143A8"/>
    <w:rsid w:val="00E143F1"/>
    <w:rsid w:val="00E145A7"/>
    <w:rsid w:val="00E145C6"/>
    <w:rsid w:val="00E145E0"/>
    <w:rsid w:val="00E146A6"/>
    <w:rsid w:val="00E147E5"/>
    <w:rsid w:val="00E148DF"/>
    <w:rsid w:val="00E14913"/>
    <w:rsid w:val="00E149D2"/>
    <w:rsid w:val="00E149D5"/>
    <w:rsid w:val="00E14A9F"/>
    <w:rsid w:val="00E14B71"/>
    <w:rsid w:val="00E14DD8"/>
    <w:rsid w:val="00E14DE9"/>
    <w:rsid w:val="00E14F6E"/>
    <w:rsid w:val="00E14F70"/>
    <w:rsid w:val="00E1502D"/>
    <w:rsid w:val="00E150B1"/>
    <w:rsid w:val="00E1527A"/>
    <w:rsid w:val="00E15352"/>
    <w:rsid w:val="00E15357"/>
    <w:rsid w:val="00E15388"/>
    <w:rsid w:val="00E153A7"/>
    <w:rsid w:val="00E154A1"/>
    <w:rsid w:val="00E155EA"/>
    <w:rsid w:val="00E1586B"/>
    <w:rsid w:val="00E15B94"/>
    <w:rsid w:val="00E15C50"/>
    <w:rsid w:val="00E15CD3"/>
    <w:rsid w:val="00E15ED2"/>
    <w:rsid w:val="00E161D3"/>
    <w:rsid w:val="00E161F3"/>
    <w:rsid w:val="00E162F6"/>
    <w:rsid w:val="00E16478"/>
    <w:rsid w:val="00E164E8"/>
    <w:rsid w:val="00E1654E"/>
    <w:rsid w:val="00E165B4"/>
    <w:rsid w:val="00E16688"/>
    <w:rsid w:val="00E167D4"/>
    <w:rsid w:val="00E16868"/>
    <w:rsid w:val="00E1686D"/>
    <w:rsid w:val="00E168FF"/>
    <w:rsid w:val="00E16BB9"/>
    <w:rsid w:val="00E16BBC"/>
    <w:rsid w:val="00E1714B"/>
    <w:rsid w:val="00E17263"/>
    <w:rsid w:val="00E172D5"/>
    <w:rsid w:val="00E172EB"/>
    <w:rsid w:val="00E172FE"/>
    <w:rsid w:val="00E1754F"/>
    <w:rsid w:val="00E175FF"/>
    <w:rsid w:val="00E1778C"/>
    <w:rsid w:val="00E17851"/>
    <w:rsid w:val="00E17952"/>
    <w:rsid w:val="00E17A71"/>
    <w:rsid w:val="00E17B61"/>
    <w:rsid w:val="00E17C3F"/>
    <w:rsid w:val="00E17CFB"/>
    <w:rsid w:val="00E17E53"/>
    <w:rsid w:val="00E200EF"/>
    <w:rsid w:val="00E201E3"/>
    <w:rsid w:val="00E2035C"/>
    <w:rsid w:val="00E20458"/>
    <w:rsid w:val="00E20661"/>
    <w:rsid w:val="00E20770"/>
    <w:rsid w:val="00E20855"/>
    <w:rsid w:val="00E20862"/>
    <w:rsid w:val="00E209CE"/>
    <w:rsid w:val="00E20AD1"/>
    <w:rsid w:val="00E20CA6"/>
    <w:rsid w:val="00E21145"/>
    <w:rsid w:val="00E211DD"/>
    <w:rsid w:val="00E21446"/>
    <w:rsid w:val="00E2149D"/>
    <w:rsid w:val="00E214FB"/>
    <w:rsid w:val="00E215FB"/>
    <w:rsid w:val="00E2162A"/>
    <w:rsid w:val="00E216A5"/>
    <w:rsid w:val="00E2183E"/>
    <w:rsid w:val="00E218B6"/>
    <w:rsid w:val="00E218B7"/>
    <w:rsid w:val="00E21929"/>
    <w:rsid w:val="00E21AC8"/>
    <w:rsid w:val="00E21BF9"/>
    <w:rsid w:val="00E21D3B"/>
    <w:rsid w:val="00E21F68"/>
    <w:rsid w:val="00E220BD"/>
    <w:rsid w:val="00E220CC"/>
    <w:rsid w:val="00E222C6"/>
    <w:rsid w:val="00E22394"/>
    <w:rsid w:val="00E224C9"/>
    <w:rsid w:val="00E225EC"/>
    <w:rsid w:val="00E22625"/>
    <w:rsid w:val="00E226BD"/>
    <w:rsid w:val="00E22716"/>
    <w:rsid w:val="00E227F0"/>
    <w:rsid w:val="00E229F7"/>
    <w:rsid w:val="00E22A10"/>
    <w:rsid w:val="00E22A86"/>
    <w:rsid w:val="00E22BF5"/>
    <w:rsid w:val="00E22C96"/>
    <w:rsid w:val="00E22E2B"/>
    <w:rsid w:val="00E22E2F"/>
    <w:rsid w:val="00E22EAD"/>
    <w:rsid w:val="00E22EE3"/>
    <w:rsid w:val="00E22FCC"/>
    <w:rsid w:val="00E23010"/>
    <w:rsid w:val="00E231CF"/>
    <w:rsid w:val="00E23224"/>
    <w:rsid w:val="00E232F1"/>
    <w:rsid w:val="00E2331C"/>
    <w:rsid w:val="00E23467"/>
    <w:rsid w:val="00E23526"/>
    <w:rsid w:val="00E23662"/>
    <w:rsid w:val="00E23670"/>
    <w:rsid w:val="00E23851"/>
    <w:rsid w:val="00E239B8"/>
    <w:rsid w:val="00E23AC0"/>
    <w:rsid w:val="00E23ACC"/>
    <w:rsid w:val="00E23ADB"/>
    <w:rsid w:val="00E23B26"/>
    <w:rsid w:val="00E23C44"/>
    <w:rsid w:val="00E23CE1"/>
    <w:rsid w:val="00E23E36"/>
    <w:rsid w:val="00E23E5C"/>
    <w:rsid w:val="00E23EF9"/>
    <w:rsid w:val="00E23F36"/>
    <w:rsid w:val="00E24299"/>
    <w:rsid w:val="00E24385"/>
    <w:rsid w:val="00E24439"/>
    <w:rsid w:val="00E244A1"/>
    <w:rsid w:val="00E244DD"/>
    <w:rsid w:val="00E244E7"/>
    <w:rsid w:val="00E24553"/>
    <w:rsid w:val="00E24569"/>
    <w:rsid w:val="00E245FC"/>
    <w:rsid w:val="00E246BB"/>
    <w:rsid w:val="00E24892"/>
    <w:rsid w:val="00E24B40"/>
    <w:rsid w:val="00E24BAB"/>
    <w:rsid w:val="00E24BD4"/>
    <w:rsid w:val="00E24D56"/>
    <w:rsid w:val="00E24DE0"/>
    <w:rsid w:val="00E24ECA"/>
    <w:rsid w:val="00E24F4F"/>
    <w:rsid w:val="00E24F6C"/>
    <w:rsid w:val="00E250D5"/>
    <w:rsid w:val="00E250DB"/>
    <w:rsid w:val="00E25298"/>
    <w:rsid w:val="00E252E9"/>
    <w:rsid w:val="00E25328"/>
    <w:rsid w:val="00E25334"/>
    <w:rsid w:val="00E25363"/>
    <w:rsid w:val="00E2536F"/>
    <w:rsid w:val="00E253CC"/>
    <w:rsid w:val="00E25429"/>
    <w:rsid w:val="00E2558D"/>
    <w:rsid w:val="00E2571D"/>
    <w:rsid w:val="00E25741"/>
    <w:rsid w:val="00E2585F"/>
    <w:rsid w:val="00E25998"/>
    <w:rsid w:val="00E259D3"/>
    <w:rsid w:val="00E25BE0"/>
    <w:rsid w:val="00E25BF8"/>
    <w:rsid w:val="00E25DAB"/>
    <w:rsid w:val="00E25DE0"/>
    <w:rsid w:val="00E25F1D"/>
    <w:rsid w:val="00E25F49"/>
    <w:rsid w:val="00E26136"/>
    <w:rsid w:val="00E2617B"/>
    <w:rsid w:val="00E2621F"/>
    <w:rsid w:val="00E26398"/>
    <w:rsid w:val="00E263B5"/>
    <w:rsid w:val="00E264AE"/>
    <w:rsid w:val="00E26559"/>
    <w:rsid w:val="00E26583"/>
    <w:rsid w:val="00E26633"/>
    <w:rsid w:val="00E26743"/>
    <w:rsid w:val="00E2680F"/>
    <w:rsid w:val="00E2690E"/>
    <w:rsid w:val="00E26AA4"/>
    <w:rsid w:val="00E26BF6"/>
    <w:rsid w:val="00E26CD1"/>
    <w:rsid w:val="00E26DD6"/>
    <w:rsid w:val="00E26DE0"/>
    <w:rsid w:val="00E26E78"/>
    <w:rsid w:val="00E26ECD"/>
    <w:rsid w:val="00E27081"/>
    <w:rsid w:val="00E271B3"/>
    <w:rsid w:val="00E272FE"/>
    <w:rsid w:val="00E275A6"/>
    <w:rsid w:val="00E27676"/>
    <w:rsid w:val="00E2774F"/>
    <w:rsid w:val="00E2786A"/>
    <w:rsid w:val="00E27BB8"/>
    <w:rsid w:val="00E27C29"/>
    <w:rsid w:val="00E27E54"/>
    <w:rsid w:val="00E27F43"/>
    <w:rsid w:val="00E30063"/>
    <w:rsid w:val="00E30069"/>
    <w:rsid w:val="00E30207"/>
    <w:rsid w:val="00E30517"/>
    <w:rsid w:val="00E3055D"/>
    <w:rsid w:val="00E306FD"/>
    <w:rsid w:val="00E3070A"/>
    <w:rsid w:val="00E30817"/>
    <w:rsid w:val="00E3087B"/>
    <w:rsid w:val="00E3093D"/>
    <w:rsid w:val="00E30A72"/>
    <w:rsid w:val="00E30AAF"/>
    <w:rsid w:val="00E30D65"/>
    <w:rsid w:val="00E30DB2"/>
    <w:rsid w:val="00E30EAD"/>
    <w:rsid w:val="00E30EF4"/>
    <w:rsid w:val="00E30F51"/>
    <w:rsid w:val="00E3105C"/>
    <w:rsid w:val="00E31138"/>
    <w:rsid w:val="00E31184"/>
    <w:rsid w:val="00E31195"/>
    <w:rsid w:val="00E31486"/>
    <w:rsid w:val="00E314A4"/>
    <w:rsid w:val="00E314C8"/>
    <w:rsid w:val="00E31506"/>
    <w:rsid w:val="00E315AB"/>
    <w:rsid w:val="00E315BC"/>
    <w:rsid w:val="00E315E2"/>
    <w:rsid w:val="00E31618"/>
    <w:rsid w:val="00E31814"/>
    <w:rsid w:val="00E318E7"/>
    <w:rsid w:val="00E31988"/>
    <w:rsid w:val="00E31E73"/>
    <w:rsid w:val="00E31F28"/>
    <w:rsid w:val="00E3200D"/>
    <w:rsid w:val="00E32236"/>
    <w:rsid w:val="00E32262"/>
    <w:rsid w:val="00E32273"/>
    <w:rsid w:val="00E3229C"/>
    <w:rsid w:val="00E322C4"/>
    <w:rsid w:val="00E32514"/>
    <w:rsid w:val="00E327F2"/>
    <w:rsid w:val="00E32826"/>
    <w:rsid w:val="00E3287F"/>
    <w:rsid w:val="00E3295F"/>
    <w:rsid w:val="00E32AA7"/>
    <w:rsid w:val="00E32C12"/>
    <w:rsid w:val="00E32C20"/>
    <w:rsid w:val="00E32C2D"/>
    <w:rsid w:val="00E32C56"/>
    <w:rsid w:val="00E32C70"/>
    <w:rsid w:val="00E32C80"/>
    <w:rsid w:val="00E32DAA"/>
    <w:rsid w:val="00E32E0E"/>
    <w:rsid w:val="00E32E1D"/>
    <w:rsid w:val="00E32EF4"/>
    <w:rsid w:val="00E32F46"/>
    <w:rsid w:val="00E32F61"/>
    <w:rsid w:val="00E32FCC"/>
    <w:rsid w:val="00E3305B"/>
    <w:rsid w:val="00E330C1"/>
    <w:rsid w:val="00E33239"/>
    <w:rsid w:val="00E3323C"/>
    <w:rsid w:val="00E33243"/>
    <w:rsid w:val="00E332A6"/>
    <w:rsid w:val="00E332B2"/>
    <w:rsid w:val="00E33427"/>
    <w:rsid w:val="00E33451"/>
    <w:rsid w:val="00E3346A"/>
    <w:rsid w:val="00E33506"/>
    <w:rsid w:val="00E33512"/>
    <w:rsid w:val="00E33802"/>
    <w:rsid w:val="00E33814"/>
    <w:rsid w:val="00E339C6"/>
    <w:rsid w:val="00E33B8C"/>
    <w:rsid w:val="00E33D72"/>
    <w:rsid w:val="00E33D77"/>
    <w:rsid w:val="00E33DB3"/>
    <w:rsid w:val="00E33E4D"/>
    <w:rsid w:val="00E34001"/>
    <w:rsid w:val="00E34061"/>
    <w:rsid w:val="00E340F6"/>
    <w:rsid w:val="00E3438B"/>
    <w:rsid w:val="00E34484"/>
    <w:rsid w:val="00E344D7"/>
    <w:rsid w:val="00E344E8"/>
    <w:rsid w:val="00E34500"/>
    <w:rsid w:val="00E34559"/>
    <w:rsid w:val="00E34560"/>
    <w:rsid w:val="00E345DC"/>
    <w:rsid w:val="00E34660"/>
    <w:rsid w:val="00E34700"/>
    <w:rsid w:val="00E3472E"/>
    <w:rsid w:val="00E347C3"/>
    <w:rsid w:val="00E3490F"/>
    <w:rsid w:val="00E34B3D"/>
    <w:rsid w:val="00E34D51"/>
    <w:rsid w:val="00E34D6F"/>
    <w:rsid w:val="00E34E93"/>
    <w:rsid w:val="00E34ED0"/>
    <w:rsid w:val="00E34F08"/>
    <w:rsid w:val="00E34FC3"/>
    <w:rsid w:val="00E35452"/>
    <w:rsid w:val="00E3545B"/>
    <w:rsid w:val="00E354AE"/>
    <w:rsid w:val="00E35698"/>
    <w:rsid w:val="00E35737"/>
    <w:rsid w:val="00E35821"/>
    <w:rsid w:val="00E35969"/>
    <w:rsid w:val="00E359DC"/>
    <w:rsid w:val="00E35AC2"/>
    <w:rsid w:val="00E35B13"/>
    <w:rsid w:val="00E35E19"/>
    <w:rsid w:val="00E35EB9"/>
    <w:rsid w:val="00E35F47"/>
    <w:rsid w:val="00E3604E"/>
    <w:rsid w:val="00E360E1"/>
    <w:rsid w:val="00E3610B"/>
    <w:rsid w:val="00E36130"/>
    <w:rsid w:val="00E3620F"/>
    <w:rsid w:val="00E363B5"/>
    <w:rsid w:val="00E363B9"/>
    <w:rsid w:val="00E36400"/>
    <w:rsid w:val="00E364CA"/>
    <w:rsid w:val="00E369F4"/>
    <w:rsid w:val="00E36A7B"/>
    <w:rsid w:val="00E36AED"/>
    <w:rsid w:val="00E36B03"/>
    <w:rsid w:val="00E36B08"/>
    <w:rsid w:val="00E36C4D"/>
    <w:rsid w:val="00E36C72"/>
    <w:rsid w:val="00E36D81"/>
    <w:rsid w:val="00E36D96"/>
    <w:rsid w:val="00E36DF6"/>
    <w:rsid w:val="00E37645"/>
    <w:rsid w:val="00E37746"/>
    <w:rsid w:val="00E377BF"/>
    <w:rsid w:val="00E377D8"/>
    <w:rsid w:val="00E3798F"/>
    <w:rsid w:val="00E37AFA"/>
    <w:rsid w:val="00E37C25"/>
    <w:rsid w:val="00E37C6A"/>
    <w:rsid w:val="00E37E51"/>
    <w:rsid w:val="00E37EAB"/>
    <w:rsid w:val="00E37F5F"/>
    <w:rsid w:val="00E37FDD"/>
    <w:rsid w:val="00E40108"/>
    <w:rsid w:val="00E4012F"/>
    <w:rsid w:val="00E40362"/>
    <w:rsid w:val="00E40568"/>
    <w:rsid w:val="00E4058F"/>
    <w:rsid w:val="00E40966"/>
    <w:rsid w:val="00E40A2C"/>
    <w:rsid w:val="00E40A2D"/>
    <w:rsid w:val="00E40AC4"/>
    <w:rsid w:val="00E40BA8"/>
    <w:rsid w:val="00E40C85"/>
    <w:rsid w:val="00E40CD1"/>
    <w:rsid w:val="00E40E00"/>
    <w:rsid w:val="00E40F66"/>
    <w:rsid w:val="00E40F9C"/>
    <w:rsid w:val="00E41062"/>
    <w:rsid w:val="00E410AC"/>
    <w:rsid w:val="00E4112D"/>
    <w:rsid w:val="00E4138F"/>
    <w:rsid w:val="00E415C7"/>
    <w:rsid w:val="00E41609"/>
    <w:rsid w:val="00E417D6"/>
    <w:rsid w:val="00E417ED"/>
    <w:rsid w:val="00E4180B"/>
    <w:rsid w:val="00E41945"/>
    <w:rsid w:val="00E41A00"/>
    <w:rsid w:val="00E41BAC"/>
    <w:rsid w:val="00E41C3B"/>
    <w:rsid w:val="00E41C43"/>
    <w:rsid w:val="00E41DF1"/>
    <w:rsid w:val="00E42025"/>
    <w:rsid w:val="00E42027"/>
    <w:rsid w:val="00E42066"/>
    <w:rsid w:val="00E420F0"/>
    <w:rsid w:val="00E42162"/>
    <w:rsid w:val="00E421AE"/>
    <w:rsid w:val="00E422B2"/>
    <w:rsid w:val="00E4252B"/>
    <w:rsid w:val="00E42532"/>
    <w:rsid w:val="00E42602"/>
    <w:rsid w:val="00E42619"/>
    <w:rsid w:val="00E42783"/>
    <w:rsid w:val="00E427E1"/>
    <w:rsid w:val="00E428D5"/>
    <w:rsid w:val="00E42914"/>
    <w:rsid w:val="00E42AD4"/>
    <w:rsid w:val="00E42D71"/>
    <w:rsid w:val="00E43116"/>
    <w:rsid w:val="00E43182"/>
    <w:rsid w:val="00E4325B"/>
    <w:rsid w:val="00E432AE"/>
    <w:rsid w:val="00E432C5"/>
    <w:rsid w:val="00E433B8"/>
    <w:rsid w:val="00E43416"/>
    <w:rsid w:val="00E4349C"/>
    <w:rsid w:val="00E434D2"/>
    <w:rsid w:val="00E4351C"/>
    <w:rsid w:val="00E4356E"/>
    <w:rsid w:val="00E43745"/>
    <w:rsid w:val="00E43908"/>
    <w:rsid w:val="00E4390C"/>
    <w:rsid w:val="00E43916"/>
    <w:rsid w:val="00E43977"/>
    <w:rsid w:val="00E439C6"/>
    <w:rsid w:val="00E439E9"/>
    <w:rsid w:val="00E43B8F"/>
    <w:rsid w:val="00E43CDA"/>
    <w:rsid w:val="00E43CFB"/>
    <w:rsid w:val="00E43D4A"/>
    <w:rsid w:val="00E43F1E"/>
    <w:rsid w:val="00E4409C"/>
    <w:rsid w:val="00E441BA"/>
    <w:rsid w:val="00E44374"/>
    <w:rsid w:val="00E443F9"/>
    <w:rsid w:val="00E44500"/>
    <w:rsid w:val="00E4453C"/>
    <w:rsid w:val="00E4459C"/>
    <w:rsid w:val="00E4466A"/>
    <w:rsid w:val="00E447D5"/>
    <w:rsid w:val="00E44923"/>
    <w:rsid w:val="00E44B39"/>
    <w:rsid w:val="00E44D23"/>
    <w:rsid w:val="00E44E2D"/>
    <w:rsid w:val="00E44E6C"/>
    <w:rsid w:val="00E44EF9"/>
    <w:rsid w:val="00E44F97"/>
    <w:rsid w:val="00E45041"/>
    <w:rsid w:val="00E450D8"/>
    <w:rsid w:val="00E4515C"/>
    <w:rsid w:val="00E452D0"/>
    <w:rsid w:val="00E454C2"/>
    <w:rsid w:val="00E454F0"/>
    <w:rsid w:val="00E45536"/>
    <w:rsid w:val="00E455C5"/>
    <w:rsid w:val="00E455D3"/>
    <w:rsid w:val="00E456BA"/>
    <w:rsid w:val="00E456E2"/>
    <w:rsid w:val="00E4574F"/>
    <w:rsid w:val="00E458B4"/>
    <w:rsid w:val="00E458F6"/>
    <w:rsid w:val="00E45A9D"/>
    <w:rsid w:val="00E45C34"/>
    <w:rsid w:val="00E45CBA"/>
    <w:rsid w:val="00E45D40"/>
    <w:rsid w:val="00E45DFD"/>
    <w:rsid w:val="00E45EAA"/>
    <w:rsid w:val="00E4607A"/>
    <w:rsid w:val="00E460A1"/>
    <w:rsid w:val="00E4626F"/>
    <w:rsid w:val="00E46270"/>
    <w:rsid w:val="00E46390"/>
    <w:rsid w:val="00E463CC"/>
    <w:rsid w:val="00E46809"/>
    <w:rsid w:val="00E46A41"/>
    <w:rsid w:val="00E46A47"/>
    <w:rsid w:val="00E46A49"/>
    <w:rsid w:val="00E46A54"/>
    <w:rsid w:val="00E46AE9"/>
    <w:rsid w:val="00E46BBE"/>
    <w:rsid w:val="00E46C3F"/>
    <w:rsid w:val="00E46CC9"/>
    <w:rsid w:val="00E46DFD"/>
    <w:rsid w:val="00E46FCF"/>
    <w:rsid w:val="00E47172"/>
    <w:rsid w:val="00E47191"/>
    <w:rsid w:val="00E47311"/>
    <w:rsid w:val="00E47371"/>
    <w:rsid w:val="00E47499"/>
    <w:rsid w:val="00E474ED"/>
    <w:rsid w:val="00E474FD"/>
    <w:rsid w:val="00E47A4F"/>
    <w:rsid w:val="00E47C2F"/>
    <w:rsid w:val="00E47D5F"/>
    <w:rsid w:val="00E47D96"/>
    <w:rsid w:val="00E47DDC"/>
    <w:rsid w:val="00E47F73"/>
    <w:rsid w:val="00E47FDB"/>
    <w:rsid w:val="00E47FE6"/>
    <w:rsid w:val="00E501A1"/>
    <w:rsid w:val="00E503C3"/>
    <w:rsid w:val="00E503DE"/>
    <w:rsid w:val="00E5041F"/>
    <w:rsid w:val="00E504B2"/>
    <w:rsid w:val="00E5051E"/>
    <w:rsid w:val="00E5062D"/>
    <w:rsid w:val="00E50759"/>
    <w:rsid w:val="00E508D6"/>
    <w:rsid w:val="00E50CD2"/>
    <w:rsid w:val="00E50E01"/>
    <w:rsid w:val="00E51078"/>
    <w:rsid w:val="00E510B3"/>
    <w:rsid w:val="00E512A2"/>
    <w:rsid w:val="00E5133A"/>
    <w:rsid w:val="00E515A3"/>
    <w:rsid w:val="00E51735"/>
    <w:rsid w:val="00E5174B"/>
    <w:rsid w:val="00E51A16"/>
    <w:rsid w:val="00E51B3C"/>
    <w:rsid w:val="00E51BD5"/>
    <w:rsid w:val="00E51E23"/>
    <w:rsid w:val="00E51ED0"/>
    <w:rsid w:val="00E521DF"/>
    <w:rsid w:val="00E521FA"/>
    <w:rsid w:val="00E5228A"/>
    <w:rsid w:val="00E523F3"/>
    <w:rsid w:val="00E5260A"/>
    <w:rsid w:val="00E527E0"/>
    <w:rsid w:val="00E52A08"/>
    <w:rsid w:val="00E52A99"/>
    <w:rsid w:val="00E52AF7"/>
    <w:rsid w:val="00E52BD8"/>
    <w:rsid w:val="00E52D8C"/>
    <w:rsid w:val="00E52F76"/>
    <w:rsid w:val="00E52F94"/>
    <w:rsid w:val="00E530C1"/>
    <w:rsid w:val="00E53103"/>
    <w:rsid w:val="00E5312D"/>
    <w:rsid w:val="00E5315C"/>
    <w:rsid w:val="00E53161"/>
    <w:rsid w:val="00E5318C"/>
    <w:rsid w:val="00E531B4"/>
    <w:rsid w:val="00E532E8"/>
    <w:rsid w:val="00E534EA"/>
    <w:rsid w:val="00E53529"/>
    <w:rsid w:val="00E537C1"/>
    <w:rsid w:val="00E538E0"/>
    <w:rsid w:val="00E53901"/>
    <w:rsid w:val="00E539FC"/>
    <w:rsid w:val="00E53A7D"/>
    <w:rsid w:val="00E53AFB"/>
    <w:rsid w:val="00E53C32"/>
    <w:rsid w:val="00E53D18"/>
    <w:rsid w:val="00E53DB6"/>
    <w:rsid w:val="00E53E31"/>
    <w:rsid w:val="00E53F11"/>
    <w:rsid w:val="00E54053"/>
    <w:rsid w:val="00E542C2"/>
    <w:rsid w:val="00E542E3"/>
    <w:rsid w:val="00E5432E"/>
    <w:rsid w:val="00E543D1"/>
    <w:rsid w:val="00E5451E"/>
    <w:rsid w:val="00E54638"/>
    <w:rsid w:val="00E54685"/>
    <w:rsid w:val="00E546C0"/>
    <w:rsid w:val="00E547DF"/>
    <w:rsid w:val="00E548CF"/>
    <w:rsid w:val="00E54AD4"/>
    <w:rsid w:val="00E54B12"/>
    <w:rsid w:val="00E54B17"/>
    <w:rsid w:val="00E54B9B"/>
    <w:rsid w:val="00E54C84"/>
    <w:rsid w:val="00E54CC0"/>
    <w:rsid w:val="00E54D33"/>
    <w:rsid w:val="00E54DC6"/>
    <w:rsid w:val="00E54F18"/>
    <w:rsid w:val="00E55264"/>
    <w:rsid w:val="00E552C6"/>
    <w:rsid w:val="00E5548C"/>
    <w:rsid w:val="00E554AC"/>
    <w:rsid w:val="00E555A0"/>
    <w:rsid w:val="00E55716"/>
    <w:rsid w:val="00E55810"/>
    <w:rsid w:val="00E559F8"/>
    <w:rsid w:val="00E55AF1"/>
    <w:rsid w:val="00E55BDA"/>
    <w:rsid w:val="00E55FDB"/>
    <w:rsid w:val="00E56007"/>
    <w:rsid w:val="00E561A8"/>
    <w:rsid w:val="00E5633E"/>
    <w:rsid w:val="00E56380"/>
    <w:rsid w:val="00E56436"/>
    <w:rsid w:val="00E564C1"/>
    <w:rsid w:val="00E5666E"/>
    <w:rsid w:val="00E566EA"/>
    <w:rsid w:val="00E5677E"/>
    <w:rsid w:val="00E5679F"/>
    <w:rsid w:val="00E56A31"/>
    <w:rsid w:val="00E56AAF"/>
    <w:rsid w:val="00E56CC2"/>
    <w:rsid w:val="00E56CFB"/>
    <w:rsid w:val="00E56D45"/>
    <w:rsid w:val="00E56D81"/>
    <w:rsid w:val="00E56D97"/>
    <w:rsid w:val="00E56DAD"/>
    <w:rsid w:val="00E56DF4"/>
    <w:rsid w:val="00E56E3C"/>
    <w:rsid w:val="00E56EC7"/>
    <w:rsid w:val="00E56ED2"/>
    <w:rsid w:val="00E56F3C"/>
    <w:rsid w:val="00E56F5A"/>
    <w:rsid w:val="00E56FC2"/>
    <w:rsid w:val="00E57020"/>
    <w:rsid w:val="00E5711F"/>
    <w:rsid w:val="00E5729C"/>
    <w:rsid w:val="00E57367"/>
    <w:rsid w:val="00E573BE"/>
    <w:rsid w:val="00E573DD"/>
    <w:rsid w:val="00E5741D"/>
    <w:rsid w:val="00E57535"/>
    <w:rsid w:val="00E577D1"/>
    <w:rsid w:val="00E57813"/>
    <w:rsid w:val="00E579F6"/>
    <w:rsid w:val="00E57A18"/>
    <w:rsid w:val="00E57BB1"/>
    <w:rsid w:val="00E57C48"/>
    <w:rsid w:val="00E57D56"/>
    <w:rsid w:val="00E57D64"/>
    <w:rsid w:val="00E57D88"/>
    <w:rsid w:val="00E57EB0"/>
    <w:rsid w:val="00E57EBF"/>
    <w:rsid w:val="00E57ECC"/>
    <w:rsid w:val="00E57F08"/>
    <w:rsid w:val="00E6000E"/>
    <w:rsid w:val="00E60050"/>
    <w:rsid w:val="00E6014B"/>
    <w:rsid w:val="00E602C9"/>
    <w:rsid w:val="00E60644"/>
    <w:rsid w:val="00E606D9"/>
    <w:rsid w:val="00E608B7"/>
    <w:rsid w:val="00E608C8"/>
    <w:rsid w:val="00E608E1"/>
    <w:rsid w:val="00E60981"/>
    <w:rsid w:val="00E609ED"/>
    <w:rsid w:val="00E60A00"/>
    <w:rsid w:val="00E60AE3"/>
    <w:rsid w:val="00E60B23"/>
    <w:rsid w:val="00E60BCD"/>
    <w:rsid w:val="00E60BDF"/>
    <w:rsid w:val="00E60C61"/>
    <w:rsid w:val="00E60D2A"/>
    <w:rsid w:val="00E60E12"/>
    <w:rsid w:val="00E60E80"/>
    <w:rsid w:val="00E60F80"/>
    <w:rsid w:val="00E610F4"/>
    <w:rsid w:val="00E6134E"/>
    <w:rsid w:val="00E613A1"/>
    <w:rsid w:val="00E613CE"/>
    <w:rsid w:val="00E61763"/>
    <w:rsid w:val="00E617F9"/>
    <w:rsid w:val="00E6184B"/>
    <w:rsid w:val="00E6198C"/>
    <w:rsid w:val="00E619AC"/>
    <w:rsid w:val="00E61A5B"/>
    <w:rsid w:val="00E61B6B"/>
    <w:rsid w:val="00E61BE3"/>
    <w:rsid w:val="00E61C76"/>
    <w:rsid w:val="00E61C91"/>
    <w:rsid w:val="00E61DA7"/>
    <w:rsid w:val="00E61DAC"/>
    <w:rsid w:val="00E61F86"/>
    <w:rsid w:val="00E62139"/>
    <w:rsid w:val="00E62163"/>
    <w:rsid w:val="00E62179"/>
    <w:rsid w:val="00E62202"/>
    <w:rsid w:val="00E6231B"/>
    <w:rsid w:val="00E6253C"/>
    <w:rsid w:val="00E6264C"/>
    <w:rsid w:val="00E626A7"/>
    <w:rsid w:val="00E6297F"/>
    <w:rsid w:val="00E62988"/>
    <w:rsid w:val="00E629AA"/>
    <w:rsid w:val="00E629CD"/>
    <w:rsid w:val="00E62AF2"/>
    <w:rsid w:val="00E62BCF"/>
    <w:rsid w:val="00E62C6B"/>
    <w:rsid w:val="00E62CA8"/>
    <w:rsid w:val="00E62DDA"/>
    <w:rsid w:val="00E62E8B"/>
    <w:rsid w:val="00E62EB3"/>
    <w:rsid w:val="00E630F7"/>
    <w:rsid w:val="00E63414"/>
    <w:rsid w:val="00E634A7"/>
    <w:rsid w:val="00E6350C"/>
    <w:rsid w:val="00E63645"/>
    <w:rsid w:val="00E637A5"/>
    <w:rsid w:val="00E6389C"/>
    <w:rsid w:val="00E639B8"/>
    <w:rsid w:val="00E639BA"/>
    <w:rsid w:val="00E639E8"/>
    <w:rsid w:val="00E63A8C"/>
    <w:rsid w:val="00E63B72"/>
    <w:rsid w:val="00E63B97"/>
    <w:rsid w:val="00E63C55"/>
    <w:rsid w:val="00E63D57"/>
    <w:rsid w:val="00E63E76"/>
    <w:rsid w:val="00E64050"/>
    <w:rsid w:val="00E64138"/>
    <w:rsid w:val="00E64262"/>
    <w:rsid w:val="00E64327"/>
    <w:rsid w:val="00E643D0"/>
    <w:rsid w:val="00E643EE"/>
    <w:rsid w:val="00E645E7"/>
    <w:rsid w:val="00E646C3"/>
    <w:rsid w:val="00E64763"/>
    <w:rsid w:val="00E647DC"/>
    <w:rsid w:val="00E6484F"/>
    <w:rsid w:val="00E64914"/>
    <w:rsid w:val="00E6494B"/>
    <w:rsid w:val="00E64AA4"/>
    <w:rsid w:val="00E64B20"/>
    <w:rsid w:val="00E64B29"/>
    <w:rsid w:val="00E64B4F"/>
    <w:rsid w:val="00E64C56"/>
    <w:rsid w:val="00E64C7B"/>
    <w:rsid w:val="00E64DE0"/>
    <w:rsid w:val="00E64E35"/>
    <w:rsid w:val="00E64FC2"/>
    <w:rsid w:val="00E64FD4"/>
    <w:rsid w:val="00E6500A"/>
    <w:rsid w:val="00E65333"/>
    <w:rsid w:val="00E653E9"/>
    <w:rsid w:val="00E6552F"/>
    <w:rsid w:val="00E655C3"/>
    <w:rsid w:val="00E657DE"/>
    <w:rsid w:val="00E658B4"/>
    <w:rsid w:val="00E65913"/>
    <w:rsid w:val="00E65A35"/>
    <w:rsid w:val="00E65A5B"/>
    <w:rsid w:val="00E65BFD"/>
    <w:rsid w:val="00E65D5F"/>
    <w:rsid w:val="00E65DEB"/>
    <w:rsid w:val="00E65E60"/>
    <w:rsid w:val="00E65E6B"/>
    <w:rsid w:val="00E65F3D"/>
    <w:rsid w:val="00E6601D"/>
    <w:rsid w:val="00E661A6"/>
    <w:rsid w:val="00E661B9"/>
    <w:rsid w:val="00E66211"/>
    <w:rsid w:val="00E6631C"/>
    <w:rsid w:val="00E6640D"/>
    <w:rsid w:val="00E66498"/>
    <w:rsid w:val="00E666A1"/>
    <w:rsid w:val="00E666C4"/>
    <w:rsid w:val="00E666EC"/>
    <w:rsid w:val="00E6681D"/>
    <w:rsid w:val="00E6682F"/>
    <w:rsid w:val="00E668D1"/>
    <w:rsid w:val="00E66900"/>
    <w:rsid w:val="00E6694C"/>
    <w:rsid w:val="00E66A74"/>
    <w:rsid w:val="00E66A75"/>
    <w:rsid w:val="00E66B86"/>
    <w:rsid w:val="00E66C40"/>
    <w:rsid w:val="00E66C42"/>
    <w:rsid w:val="00E66CD7"/>
    <w:rsid w:val="00E67266"/>
    <w:rsid w:val="00E67573"/>
    <w:rsid w:val="00E67631"/>
    <w:rsid w:val="00E67817"/>
    <w:rsid w:val="00E67854"/>
    <w:rsid w:val="00E678E8"/>
    <w:rsid w:val="00E678F2"/>
    <w:rsid w:val="00E67B32"/>
    <w:rsid w:val="00E67BC6"/>
    <w:rsid w:val="00E67D02"/>
    <w:rsid w:val="00E70186"/>
    <w:rsid w:val="00E70261"/>
    <w:rsid w:val="00E702DC"/>
    <w:rsid w:val="00E7041A"/>
    <w:rsid w:val="00E705E5"/>
    <w:rsid w:val="00E7077D"/>
    <w:rsid w:val="00E707A7"/>
    <w:rsid w:val="00E7096C"/>
    <w:rsid w:val="00E70B0C"/>
    <w:rsid w:val="00E70B6E"/>
    <w:rsid w:val="00E70C5D"/>
    <w:rsid w:val="00E70C6F"/>
    <w:rsid w:val="00E70E6D"/>
    <w:rsid w:val="00E70EB1"/>
    <w:rsid w:val="00E70EE5"/>
    <w:rsid w:val="00E71189"/>
    <w:rsid w:val="00E7128A"/>
    <w:rsid w:val="00E712BD"/>
    <w:rsid w:val="00E712FC"/>
    <w:rsid w:val="00E718EB"/>
    <w:rsid w:val="00E71952"/>
    <w:rsid w:val="00E719D2"/>
    <w:rsid w:val="00E71A6A"/>
    <w:rsid w:val="00E71D91"/>
    <w:rsid w:val="00E71D94"/>
    <w:rsid w:val="00E71DF1"/>
    <w:rsid w:val="00E71EDB"/>
    <w:rsid w:val="00E72019"/>
    <w:rsid w:val="00E722D9"/>
    <w:rsid w:val="00E723D3"/>
    <w:rsid w:val="00E7242A"/>
    <w:rsid w:val="00E724F3"/>
    <w:rsid w:val="00E72558"/>
    <w:rsid w:val="00E725DA"/>
    <w:rsid w:val="00E72737"/>
    <w:rsid w:val="00E72881"/>
    <w:rsid w:val="00E72933"/>
    <w:rsid w:val="00E72ABE"/>
    <w:rsid w:val="00E72BCC"/>
    <w:rsid w:val="00E72C08"/>
    <w:rsid w:val="00E72CF7"/>
    <w:rsid w:val="00E72DD9"/>
    <w:rsid w:val="00E72F17"/>
    <w:rsid w:val="00E7309E"/>
    <w:rsid w:val="00E73279"/>
    <w:rsid w:val="00E733F3"/>
    <w:rsid w:val="00E73623"/>
    <w:rsid w:val="00E737EA"/>
    <w:rsid w:val="00E739A7"/>
    <w:rsid w:val="00E739CE"/>
    <w:rsid w:val="00E73A5E"/>
    <w:rsid w:val="00E73AF9"/>
    <w:rsid w:val="00E73B4B"/>
    <w:rsid w:val="00E73BC7"/>
    <w:rsid w:val="00E73C37"/>
    <w:rsid w:val="00E73C80"/>
    <w:rsid w:val="00E73DE5"/>
    <w:rsid w:val="00E73E01"/>
    <w:rsid w:val="00E73F0C"/>
    <w:rsid w:val="00E73F35"/>
    <w:rsid w:val="00E73F9D"/>
    <w:rsid w:val="00E74227"/>
    <w:rsid w:val="00E7441A"/>
    <w:rsid w:val="00E7449A"/>
    <w:rsid w:val="00E745E9"/>
    <w:rsid w:val="00E7465A"/>
    <w:rsid w:val="00E746D0"/>
    <w:rsid w:val="00E74824"/>
    <w:rsid w:val="00E748B5"/>
    <w:rsid w:val="00E74941"/>
    <w:rsid w:val="00E74A10"/>
    <w:rsid w:val="00E74A5E"/>
    <w:rsid w:val="00E74B5A"/>
    <w:rsid w:val="00E74D1F"/>
    <w:rsid w:val="00E74D56"/>
    <w:rsid w:val="00E74E77"/>
    <w:rsid w:val="00E74E7F"/>
    <w:rsid w:val="00E74EB4"/>
    <w:rsid w:val="00E74FC0"/>
    <w:rsid w:val="00E74FC1"/>
    <w:rsid w:val="00E75014"/>
    <w:rsid w:val="00E7502A"/>
    <w:rsid w:val="00E75096"/>
    <w:rsid w:val="00E75169"/>
    <w:rsid w:val="00E7524F"/>
    <w:rsid w:val="00E7535E"/>
    <w:rsid w:val="00E75466"/>
    <w:rsid w:val="00E7556D"/>
    <w:rsid w:val="00E7562C"/>
    <w:rsid w:val="00E75693"/>
    <w:rsid w:val="00E756FB"/>
    <w:rsid w:val="00E758AA"/>
    <w:rsid w:val="00E75A83"/>
    <w:rsid w:val="00E75ACC"/>
    <w:rsid w:val="00E75BE4"/>
    <w:rsid w:val="00E75CBE"/>
    <w:rsid w:val="00E75EA4"/>
    <w:rsid w:val="00E75FFC"/>
    <w:rsid w:val="00E760BC"/>
    <w:rsid w:val="00E760E7"/>
    <w:rsid w:val="00E76141"/>
    <w:rsid w:val="00E76270"/>
    <w:rsid w:val="00E762B7"/>
    <w:rsid w:val="00E76531"/>
    <w:rsid w:val="00E765CA"/>
    <w:rsid w:val="00E7689F"/>
    <w:rsid w:val="00E7690E"/>
    <w:rsid w:val="00E76AD0"/>
    <w:rsid w:val="00E76B29"/>
    <w:rsid w:val="00E76B45"/>
    <w:rsid w:val="00E76B72"/>
    <w:rsid w:val="00E76BE4"/>
    <w:rsid w:val="00E76D50"/>
    <w:rsid w:val="00E76DFA"/>
    <w:rsid w:val="00E76EC1"/>
    <w:rsid w:val="00E76F3C"/>
    <w:rsid w:val="00E76F93"/>
    <w:rsid w:val="00E77040"/>
    <w:rsid w:val="00E772C4"/>
    <w:rsid w:val="00E773AE"/>
    <w:rsid w:val="00E773F6"/>
    <w:rsid w:val="00E77655"/>
    <w:rsid w:val="00E77746"/>
    <w:rsid w:val="00E778F8"/>
    <w:rsid w:val="00E779A6"/>
    <w:rsid w:val="00E77A96"/>
    <w:rsid w:val="00E77ABD"/>
    <w:rsid w:val="00E77B42"/>
    <w:rsid w:val="00E77F7B"/>
    <w:rsid w:val="00E8000E"/>
    <w:rsid w:val="00E80058"/>
    <w:rsid w:val="00E800E3"/>
    <w:rsid w:val="00E8016D"/>
    <w:rsid w:val="00E80273"/>
    <w:rsid w:val="00E80448"/>
    <w:rsid w:val="00E805A6"/>
    <w:rsid w:val="00E80606"/>
    <w:rsid w:val="00E80760"/>
    <w:rsid w:val="00E809F5"/>
    <w:rsid w:val="00E80A76"/>
    <w:rsid w:val="00E80A94"/>
    <w:rsid w:val="00E80B1A"/>
    <w:rsid w:val="00E80BB4"/>
    <w:rsid w:val="00E80BF7"/>
    <w:rsid w:val="00E80C0E"/>
    <w:rsid w:val="00E80C47"/>
    <w:rsid w:val="00E80CE8"/>
    <w:rsid w:val="00E80D62"/>
    <w:rsid w:val="00E80EBD"/>
    <w:rsid w:val="00E810EC"/>
    <w:rsid w:val="00E8112C"/>
    <w:rsid w:val="00E8123A"/>
    <w:rsid w:val="00E812F1"/>
    <w:rsid w:val="00E812F6"/>
    <w:rsid w:val="00E813C6"/>
    <w:rsid w:val="00E814B1"/>
    <w:rsid w:val="00E814C5"/>
    <w:rsid w:val="00E81587"/>
    <w:rsid w:val="00E81864"/>
    <w:rsid w:val="00E81970"/>
    <w:rsid w:val="00E81AEF"/>
    <w:rsid w:val="00E81D3A"/>
    <w:rsid w:val="00E81DD3"/>
    <w:rsid w:val="00E81E7D"/>
    <w:rsid w:val="00E81E8C"/>
    <w:rsid w:val="00E81EB9"/>
    <w:rsid w:val="00E82139"/>
    <w:rsid w:val="00E82298"/>
    <w:rsid w:val="00E82356"/>
    <w:rsid w:val="00E82411"/>
    <w:rsid w:val="00E82426"/>
    <w:rsid w:val="00E824FB"/>
    <w:rsid w:val="00E826C8"/>
    <w:rsid w:val="00E82749"/>
    <w:rsid w:val="00E82819"/>
    <w:rsid w:val="00E82850"/>
    <w:rsid w:val="00E82951"/>
    <w:rsid w:val="00E829D1"/>
    <w:rsid w:val="00E82A22"/>
    <w:rsid w:val="00E82AD1"/>
    <w:rsid w:val="00E82B10"/>
    <w:rsid w:val="00E82D31"/>
    <w:rsid w:val="00E82DD9"/>
    <w:rsid w:val="00E82E6D"/>
    <w:rsid w:val="00E82EE0"/>
    <w:rsid w:val="00E82F3C"/>
    <w:rsid w:val="00E83094"/>
    <w:rsid w:val="00E83280"/>
    <w:rsid w:val="00E8328D"/>
    <w:rsid w:val="00E832B6"/>
    <w:rsid w:val="00E832C9"/>
    <w:rsid w:val="00E8344D"/>
    <w:rsid w:val="00E83469"/>
    <w:rsid w:val="00E834AA"/>
    <w:rsid w:val="00E835EE"/>
    <w:rsid w:val="00E83653"/>
    <w:rsid w:val="00E83759"/>
    <w:rsid w:val="00E83C21"/>
    <w:rsid w:val="00E83CB5"/>
    <w:rsid w:val="00E83E42"/>
    <w:rsid w:val="00E83E6E"/>
    <w:rsid w:val="00E83EF0"/>
    <w:rsid w:val="00E83FC3"/>
    <w:rsid w:val="00E8400F"/>
    <w:rsid w:val="00E8412F"/>
    <w:rsid w:val="00E843EF"/>
    <w:rsid w:val="00E84661"/>
    <w:rsid w:val="00E84678"/>
    <w:rsid w:val="00E8469E"/>
    <w:rsid w:val="00E846B3"/>
    <w:rsid w:val="00E848F2"/>
    <w:rsid w:val="00E848F5"/>
    <w:rsid w:val="00E84934"/>
    <w:rsid w:val="00E84A69"/>
    <w:rsid w:val="00E84AFE"/>
    <w:rsid w:val="00E84CDE"/>
    <w:rsid w:val="00E84D7B"/>
    <w:rsid w:val="00E84E26"/>
    <w:rsid w:val="00E84F0E"/>
    <w:rsid w:val="00E84F9A"/>
    <w:rsid w:val="00E84FAD"/>
    <w:rsid w:val="00E85233"/>
    <w:rsid w:val="00E852A9"/>
    <w:rsid w:val="00E852BB"/>
    <w:rsid w:val="00E852F0"/>
    <w:rsid w:val="00E852FA"/>
    <w:rsid w:val="00E853AC"/>
    <w:rsid w:val="00E85402"/>
    <w:rsid w:val="00E85483"/>
    <w:rsid w:val="00E854EA"/>
    <w:rsid w:val="00E854FB"/>
    <w:rsid w:val="00E8559C"/>
    <w:rsid w:val="00E8572A"/>
    <w:rsid w:val="00E85863"/>
    <w:rsid w:val="00E8587B"/>
    <w:rsid w:val="00E8589D"/>
    <w:rsid w:val="00E8590A"/>
    <w:rsid w:val="00E859DC"/>
    <w:rsid w:val="00E85A81"/>
    <w:rsid w:val="00E85C5D"/>
    <w:rsid w:val="00E85CAB"/>
    <w:rsid w:val="00E85D6C"/>
    <w:rsid w:val="00E85D87"/>
    <w:rsid w:val="00E85EC2"/>
    <w:rsid w:val="00E85EC6"/>
    <w:rsid w:val="00E85FC7"/>
    <w:rsid w:val="00E85FD7"/>
    <w:rsid w:val="00E85FE6"/>
    <w:rsid w:val="00E86057"/>
    <w:rsid w:val="00E8607E"/>
    <w:rsid w:val="00E8608E"/>
    <w:rsid w:val="00E861F7"/>
    <w:rsid w:val="00E8627F"/>
    <w:rsid w:val="00E862A5"/>
    <w:rsid w:val="00E86396"/>
    <w:rsid w:val="00E864CA"/>
    <w:rsid w:val="00E86647"/>
    <w:rsid w:val="00E866D3"/>
    <w:rsid w:val="00E8676A"/>
    <w:rsid w:val="00E869BC"/>
    <w:rsid w:val="00E86A67"/>
    <w:rsid w:val="00E86AAE"/>
    <w:rsid w:val="00E86AD8"/>
    <w:rsid w:val="00E86B10"/>
    <w:rsid w:val="00E86BE1"/>
    <w:rsid w:val="00E86BF7"/>
    <w:rsid w:val="00E86C13"/>
    <w:rsid w:val="00E87182"/>
    <w:rsid w:val="00E871DE"/>
    <w:rsid w:val="00E872DD"/>
    <w:rsid w:val="00E87820"/>
    <w:rsid w:val="00E87934"/>
    <w:rsid w:val="00E879F0"/>
    <w:rsid w:val="00E87A06"/>
    <w:rsid w:val="00E87A89"/>
    <w:rsid w:val="00E87AB6"/>
    <w:rsid w:val="00E87AE6"/>
    <w:rsid w:val="00E87B33"/>
    <w:rsid w:val="00E87BC7"/>
    <w:rsid w:val="00E87BFE"/>
    <w:rsid w:val="00E87C3F"/>
    <w:rsid w:val="00E87E05"/>
    <w:rsid w:val="00E90040"/>
    <w:rsid w:val="00E900CD"/>
    <w:rsid w:val="00E902FA"/>
    <w:rsid w:val="00E90441"/>
    <w:rsid w:val="00E9049B"/>
    <w:rsid w:val="00E904A0"/>
    <w:rsid w:val="00E90529"/>
    <w:rsid w:val="00E905A9"/>
    <w:rsid w:val="00E90612"/>
    <w:rsid w:val="00E906BC"/>
    <w:rsid w:val="00E90726"/>
    <w:rsid w:val="00E90738"/>
    <w:rsid w:val="00E9091E"/>
    <w:rsid w:val="00E90CFE"/>
    <w:rsid w:val="00E90D11"/>
    <w:rsid w:val="00E90DE9"/>
    <w:rsid w:val="00E90ED9"/>
    <w:rsid w:val="00E90F17"/>
    <w:rsid w:val="00E9109D"/>
    <w:rsid w:val="00E91139"/>
    <w:rsid w:val="00E91583"/>
    <w:rsid w:val="00E915B1"/>
    <w:rsid w:val="00E915E1"/>
    <w:rsid w:val="00E91725"/>
    <w:rsid w:val="00E91845"/>
    <w:rsid w:val="00E91982"/>
    <w:rsid w:val="00E919AC"/>
    <w:rsid w:val="00E919F0"/>
    <w:rsid w:val="00E91AD7"/>
    <w:rsid w:val="00E91BDC"/>
    <w:rsid w:val="00E91BF2"/>
    <w:rsid w:val="00E91CED"/>
    <w:rsid w:val="00E91CFF"/>
    <w:rsid w:val="00E91D1B"/>
    <w:rsid w:val="00E91DA4"/>
    <w:rsid w:val="00E91DDE"/>
    <w:rsid w:val="00E91E44"/>
    <w:rsid w:val="00E91E61"/>
    <w:rsid w:val="00E91F94"/>
    <w:rsid w:val="00E920B8"/>
    <w:rsid w:val="00E92252"/>
    <w:rsid w:val="00E92386"/>
    <w:rsid w:val="00E92416"/>
    <w:rsid w:val="00E924C7"/>
    <w:rsid w:val="00E92565"/>
    <w:rsid w:val="00E925BB"/>
    <w:rsid w:val="00E92614"/>
    <w:rsid w:val="00E9281F"/>
    <w:rsid w:val="00E92A09"/>
    <w:rsid w:val="00E92A6A"/>
    <w:rsid w:val="00E92ACC"/>
    <w:rsid w:val="00E92B2E"/>
    <w:rsid w:val="00E92D2E"/>
    <w:rsid w:val="00E92E51"/>
    <w:rsid w:val="00E92E7D"/>
    <w:rsid w:val="00E92EFA"/>
    <w:rsid w:val="00E92F0A"/>
    <w:rsid w:val="00E92F7E"/>
    <w:rsid w:val="00E92FFC"/>
    <w:rsid w:val="00E93168"/>
    <w:rsid w:val="00E931AF"/>
    <w:rsid w:val="00E931CF"/>
    <w:rsid w:val="00E93300"/>
    <w:rsid w:val="00E93331"/>
    <w:rsid w:val="00E93402"/>
    <w:rsid w:val="00E93403"/>
    <w:rsid w:val="00E9346A"/>
    <w:rsid w:val="00E93485"/>
    <w:rsid w:val="00E934E2"/>
    <w:rsid w:val="00E93610"/>
    <w:rsid w:val="00E9384F"/>
    <w:rsid w:val="00E93904"/>
    <w:rsid w:val="00E939E4"/>
    <w:rsid w:val="00E93A67"/>
    <w:rsid w:val="00E93A7A"/>
    <w:rsid w:val="00E93AAD"/>
    <w:rsid w:val="00E93B3D"/>
    <w:rsid w:val="00E93BE0"/>
    <w:rsid w:val="00E93C16"/>
    <w:rsid w:val="00E93D34"/>
    <w:rsid w:val="00E93D80"/>
    <w:rsid w:val="00E93DDC"/>
    <w:rsid w:val="00E93E10"/>
    <w:rsid w:val="00E93E5D"/>
    <w:rsid w:val="00E93F7F"/>
    <w:rsid w:val="00E93F9E"/>
    <w:rsid w:val="00E93FF3"/>
    <w:rsid w:val="00E94058"/>
    <w:rsid w:val="00E940EF"/>
    <w:rsid w:val="00E941E3"/>
    <w:rsid w:val="00E942DA"/>
    <w:rsid w:val="00E94307"/>
    <w:rsid w:val="00E9459B"/>
    <w:rsid w:val="00E946A7"/>
    <w:rsid w:val="00E94762"/>
    <w:rsid w:val="00E947A9"/>
    <w:rsid w:val="00E9483C"/>
    <w:rsid w:val="00E94C16"/>
    <w:rsid w:val="00E94E37"/>
    <w:rsid w:val="00E94EBD"/>
    <w:rsid w:val="00E94F25"/>
    <w:rsid w:val="00E94F58"/>
    <w:rsid w:val="00E9502B"/>
    <w:rsid w:val="00E95064"/>
    <w:rsid w:val="00E951A7"/>
    <w:rsid w:val="00E951EE"/>
    <w:rsid w:val="00E952B8"/>
    <w:rsid w:val="00E952C9"/>
    <w:rsid w:val="00E95367"/>
    <w:rsid w:val="00E953AB"/>
    <w:rsid w:val="00E95428"/>
    <w:rsid w:val="00E95481"/>
    <w:rsid w:val="00E95754"/>
    <w:rsid w:val="00E95829"/>
    <w:rsid w:val="00E959A9"/>
    <w:rsid w:val="00E95A8F"/>
    <w:rsid w:val="00E95A9A"/>
    <w:rsid w:val="00E95B2C"/>
    <w:rsid w:val="00E95C97"/>
    <w:rsid w:val="00E95DFB"/>
    <w:rsid w:val="00E95E18"/>
    <w:rsid w:val="00E96080"/>
    <w:rsid w:val="00E961EC"/>
    <w:rsid w:val="00E9627E"/>
    <w:rsid w:val="00E962E0"/>
    <w:rsid w:val="00E9657B"/>
    <w:rsid w:val="00E966BC"/>
    <w:rsid w:val="00E969CA"/>
    <w:rsid w:val="00E96A44"/>
    <w:rsid w:val="00E96ABD"/>
    <w:rsid w:val="00E96B97"/>
    <w:rsid w:val="00E96C84"/>
    <w:rsid w:val="00E96DF5"/>
    <w:rsid w:val="00E96E67"/>
    <w:rsid w:val="00E96F40"/>
    <w:rsid w:val="00E96FBC"/>
    <w:rsid w:val="00E9702D"/>
    <w:rsid w:val="00E97117"/>
    <w:rsid w:val="00E971CA"/>
    <w:rsid w:val="00E972ED"/>
    <w:rsid w:val="00E97353"/>
    <w:rsid w:val="00E97365"/>
    <w:rsid w:val="00E9738B"/>
    <w:rsid w:val="00E97507"/>
    <w:rsid w:val="00E97512"/>
    <w:rsid w:val="00E97529"/>
    <w:rsid w:val="00E97545"/>
    <w:rsid w:val="00E97604"/>
    <w:rsid w:val="00E9793B"/>
    <w:rsid w:val="00E97976"/>
    <w:rsid w:val="00E979DB"/>
    <w:rsid w:val="00E97ABE"/>
    <w:rsid w:val="00E97C24"/>
    <w:rsid w:val="00E97C34"/>
    <w:rsid w:val="00E97C79"/>
    <w:rsid w:val="00E97DF8"/>
    <w:rsid w:val="00E97E31"/>
    <w:rsid w:val="00E97F8A"/>
    <w:rsid w:val="00EA0089"/>
    <w:rsid w:val="00EA01AD"/>
    <w:rsid w:val="00EA0281"/>
    <w:rsid w:val="00EA04D1"/>
    <w:rsid w:val="00EA055F"/>
    <w:rsid w:val="00EA058C"/>
    <w:rsid w:val="00EA0670"/>
    <w:rsid w:val="00EA06F5"/>
    <w:rsid w:val="00EA074F"/>
    <w:rsid w:val="00EA07F1"/>
    <w:rsid w:val="00EA0BD3"/>
    <w:rsid w:val="00EA0BFA"/>
    <w:rsid w:val="00EA0E05"/>
    <w:rsid w:val="00EA0E10"/>
    <w:rsid w:val="00EA0ED9"/>
    <w:rsid w:val="00EA0F9E"/>
    <w:rsid w:val="00EA1095"/>
    <w:rsid w:val="00EA1110"/>
    <w:rsid w:val="00EA11E2"/>
    <w:rsid w:val="00EA126A"/>
    <w:rsid w:val="00EA12FC"/>
    <w:rsid w:val="00EA1326"/>
    <w:rsid w:val="00EA1B19"/>
    <w:rsid w:val="00EA1B4A"/>
    <w:rsid w:val="00EA1BF0"/>
    <w:rsid w:val="00EA1C21"/>
    <w:rsid w:val="00EA1CC1"/>
    <w:rsid w:val="00EA1D11"/>
    <w:rsid w:val="00EA1E46"/>
    <w:rsid w:val="00EA1EC0"/>
    <w:rsid w:val="00EA2114"/>
    <w:rsid w:val="00EA217F"/>
    <w:rsid w:val="00EA2198"/>
    <w:rsid w:val="00EA2271"/>
    <w:rsid w:val="00EA2351"/>
    <w:rsid w:val="00EA2585"/>
    <w:rsid w:val="00EA25AE"/>
    <w:rsid w:val="00EA2730"/>
    <w:rsid w:val="00EA2926"/>
    <w:rsid w:val="00EA2A84"/>
    <w:rsid w:val="00EA2B4A"/>
    <w:rsid w:val="00EA2CB4"/>
    <w:rsid w:val="00EA2D18"/>
    <w:rsid w:val="00EA2F1A"/>
    <w:rsid w:val="00EA2F46"/>
    <w:rsid w:val="00EA2FFA"/>
    <w:rsid w:val="00EA3027"/>
    <w:rsid w:val="00EA30C0"/>
    <w:rsid w:val="00EA3106"/>
    <w:rsid w:val="00EA315E"/>
    <w:rsid w:val="00EA3201"/>
    <w:rsid w:val="00EA3284"/>
    <w:rsid w:val="00EA3289"/>
    <w:rsid w:val="00EA3293"/>
    <w:rsid w:val="00EA33E2"/>
    <w:rsid w:val="00EA346E"/>
    <w:rsid w:val="00EA3487"/>
    <w:rsid w:val="00EA352A"/>
    <w:rsid w:val="00EA356A"/>
    <w:rsid w:val="00EA3590"/>
    <w:rsid w:val="00EA3608"/>
    <w:rsid w:val="00EA3641"/>
    <w:rsid w:val="00EA36CB"/>
    <w:rsid w:val="00EA3732"/>
    <w:rsid w:val="00EA3776"/>
    <w:rsid w:val="00EA37A1"/>
    <w:rsid w:val="00EA38C1"/>
    <w:rsid w:val="00EA38E9"/>
    <w:rsid w:val="00EA3A2F"/>
    <w:rsid w:val="00EA3C24"/>
    <w:rsid w:val="00EA3CD8"/>
    <w:rsid w:val="00EA3D67"/>
    <w:rsid w:val="00EA3DB9"/>
    <w:rsid w:val="00EA3E22"/>
    <w:rsid w:val="00EA40DC"/>
    <w:rsid w:val="00EA41BD"/>
    <w:rsid w:val="00EA45A0"/>
    <w:rsid w:val="00EA4706"/>
    <w:rsid w:val="00EA475E"/>
    <w:rsid w:val="00EA475F"/>
    <w:rsid w:val="00EA476A"/>
    <w:rsid w:val="00EA481F"/>
    <w:rsid w:val="00EA49C3"/>
    <w:rsid w:val="00EA4A36"/>
    <w:rsid w:val="00EA4B32"/>
    <w:rsid w:val="00EA4C72"/>
    <w:rsid w:val="00EA4CA2"/>
    <w:rsid w:val="00EA4D3C"/>
    <w:rsid w:val="00EA4D43"/>
    <w:rsid w:val="00EA4DBC"/>
    <w:rsid w:val="00EA4E53"/>
    <w:rsid w:val="00EA4F01"/>
    <w:rsid w:val="00EA4F4E"/>
    <w:rsid w:val="00EA4FB2"/>
    <w:rsid w:val="00EA5029"/>
    <w:rsid w:val="00EA51D6"/>
    <w:rsid w:val="00EA52E0"/>
    <w:rsid w:val="00EA5335"/>
    <w:rsid w:val="00EA5571"/>
    <w:rsid w:val="00EA5584"/>
    <w:rsid w:val="00EA5902"/>
    <w:rsid w:val="00EA5A10"/>
    <w:rsid w:val="00EA5C0D"/>
    <w:rsid w:val="00EA5C33"/>
    <w:rsid w:val="00EA5C64"/>
    <w:rsid w:val="00EA5CC5"/>
    <w:rsid w:val="00EA5DD4"/>
    <w:rsid w:val="00EA5EAD"/>
    <w:rsid w:val="00EA5EF6"/>
    <w:rsid w:val="00EA6095"/>
    <w:rsid w:val="00EA630B"/>
    <w:rsid w:val="00EA64A5"/>
    <w:rsid w:val="00EA64D3"/>
    <w:rsid w:val="00EA650E"/>
    <w:rsid w:val="00EA6549"/>
    <w:rsid w:val="00EA65BA"/>
    <w:rsid w:val="00EA65F2"/>
    <w:rsid w:val="00EA6A99"/>
    <w:rsid w:val="00EA6BAF"/>
    <w:rsid w:val="00EA6D16"/>
    <w:rsid w:val="00EA6D70"/>
    <w:rsid w:val="00EA6E13"/>
    <w:rsid w:val="00EA6E29"/>
    <w:rsid w:val="00EA7256"/>
    <w:rsid w:val="00EA7411"/>
    <w:rsid w:val="00EA7470"/>
    <w:rsid w:val="00EA755B"/>
    <w:rsid w:val="00EA76AF"/>
    <w:rsid w:val="00EA76FB"/>
    <w:rsid w:val="00EA7A1A"/>
    <w:rsid w:val="00EA7A46"/>
    <w:rsid w:val="00EA7A55"/>
    <w:rsid w:val="00EA7AF8"/>
    <w:rsid w:val="00EA7B1C"/>
    <w:rsid w:val="00EA7B64"/>
    <w:rsid w:val="00EA7CE6"/>
    <w:rsid w:val="00EA7E15"/>
    <w:rsid w:val="00EA7E9E"/>
    <w:rsid w:val="00EA7EC1"/>
    <w:rsid w:val="00EA7EF5"/>
    <w:rsid w:val="00EA7F07"/>
    <w:rsid w:val="00EA7F1F"/>
    <w:rsid w:val="00EA7FB9"/>
    <w:rsid w:val="00EB00D5"/>
    <w:rsid w:val="00EB0118"/>
    <w:rsid w:val="00EB0134"/>
    <w:rsid w:val="00EB0149"/>
    <w:rsid w:val="00EB026D"/>
    <w:rsid w:val="00EB0275"/>
    <w:rsid w:val="00EB0308"/>
    <w:rsid w:val="00EB054E"/>
    <w:rsid w:val="00EB05DC"/>
    <w:rsid w:val="00EB0754"/>
    <w:rsid w:val="00EB084E"/>
    <w:rsid w:val="00EB09A9"/>
    <w:rsid w:val="00EB0B50"/>
    <w:rsid w:val="00EB0BFF"/>
    <w:rsid w:val="00EB0C54"/>
    <w:rsid w:val="00EB0CBB"/>
    <w:rsid w:val="00EB0DE4"/>
    <w:rsid w:val="00EB0E96"/>
    <w:rsid w:val="00EB10B9"/>
    <w:rsid w:val="00EB10E4"/>
    <w:rsid w:val="00EB1473"/>
    <w:rsid w:val="00EB16B7"/>
    <w:rsid w:val="00EB1705"/>
    <w:rsid w:val="00EB17C2"/>
    <w:rsid w:val="00EB17C4"/>
    <w:rsid w:val="00EB1A4B"/>
    <w:rsid w:val="00EB1C54"/>
    <w:rsid w:val="00EB1E43"/>
    <w:rsid w:val="00EB1F3F"/>
    <w:rsid w:val="00EB1FDD"/>
    <w:rsid w:val="00EB1FE2"/>
    <w:rsid w:val="00EB205B"/>
    <w:rsid w:val="00EB233C"/>
    <w:rsid w:val="00EB23CD"/>
    <w:rsid w:val="00EB2435"/>
    <w:rsid w:val="00EB2571"/>
    <w:rsid w:val="00EB2658"/>
    <w:rsid w:val="00EB269A"/>
    <w:rsid w:val="00EB26E4"/>
    <w:rsid w:val="00EB2769"/>
    <w:rsid w:val="00EB27DB"/>
    <w:rsid w:val="00EB2814"/>
    <w:rsid w:val="00EB296A"/>
    <w:rsid w:val="00EB2C23"/>
    <w:rsid w:val="00EB2CC3"/>
    <w:rsid w:val="00EB2E1D"/>
    <w:rsid w:val="00EB2FAE"/>
    <w:rsid w:val="00EB31D7"/>
    <w:rsid w:val="00EB3453"/>
    <w:rsid w:val="00EB3495"/>
    <w:rsid w:val="00EB34EA"/>
    <w:rsid w:val="00EB3752"/>
    <w:rsid w:val="00EB3828"/>
    <w:rsid w:val="00EB384B"/>
    <w:rsid w:val="00EB3879"/>
    <w:rsid w:val="00EB3953"/>
    <w:rsid w:val="00EB3ACE"/>
    <w:rsid w:val="00EB3B89"/>
    <w:rsid w:val="00EB3C0C"/>
    <w:rsid w:val="00EB3C5E"/>
    <w:rsid w:val="00EB3C6C"/>
    <w:rsid w:val="00EB3C79"/>
    <w:rsid w:val="00EB3CBB"/>
    <w:rsid w:val="00EB3CE0"/>
    <w:rsid w:val="00EB3DB0"/>
    <w:rsid w:val="00EB3E4D"/>
    <w:rsid w:val="00EB3F50"/>
    <w:rsid w:val="00EB4105"/>
    <w:rsid w:val="00EB410B"/>
    <w:rsid w:val="00EB4128"/>
    <w:rsid w:val="00EB4172"/>
    <w:rsid w:val="00EB4246"/>
    <w:rsid w:val="00EB42AD"/>
    <w:rsid w:val="00EB42C8"/>
    <w:rsid w:val="00EB42C9"/>
    <w:rsid w:val="00EB42DD"/>
    <w:rsid w:val="00EB461B"/>
    <w:rsid w:val="00EB46FF"/>
    <w:rsid w:val="00EB476C"/>
    <w:rsid w:val="00EB47E6"/>
    <w:rsid w:val="00EB4988"/>
    <w:rsid w:val="00EB4B95"/>
    <w:rsid w:val="00EB4BC7"/>
    <w:rsid w:val="00EB4C22"/>
    <w:rsid w:val="00EB4D5B"/>
    <w:rsid w:val="00EB4DA7"/>
    <w:rsid w:val="00EB4E98"/>
    <w:rsid w:val="00EB4FC3"/>
    <w:rsid w:val="00EB5008"/>
    <w:rsid w:val="00EB50FA"/>
    <w:rsid w:val="00EB5135"/>
    <w:rsid w:val="00EB5287"/>
    <w:rsid w:val="00EB5333"/>
    <w:rsid w:val="00EB534C"/>
    <w:rsid w:val="00EB5494"/>
    <w:rsid w:val="00EB54BB"/>
    <w:rsid w:val="00EB5515"/>
    <w:rsid w:val="00EB5543"/>
    <w:rsid w:val="00EB55D2"/>
    <w:rsid w:val="00EB55D3"/>
    <w:rsid w:val="00EB5635"/>
    <w:rsid w:val="00EB56E5"/>
    <w:rsid w:val="00EB57CC"/>
    <w:rsid w:val="00EB589F"/>
    <w:rsid w:val="00EB58FF"/>
    <w:rsid w:val="00EB5972"/>
    <w:rsid w:val="00EB5A08"/>
    <w:rsid w:val="00EB5AFB"/>
    <w:rsid w:val="00EB5C31"/>
    <w:rsid w:val="00EB5CB2"/>
    <w:rsid w:val="00EB5FCD"/>
    <w:rsid w:val="00EB6077"/>
    <w:rsid w:val="00EB619E"/>
    <w:rsid w:val="00EB65F2"/>
    <w:rsid w:val="00EB6721"/>
    <w:rsid w:val="00EB6738"/>
    <w:rsid w:val="00EB680A"/>
    <w:rsid w:val="00EB697B"/>
    <w:rsid w:val="00EB6B28"/>
    <w:rsid w:val="00EB6BB2"/>
    <w:rsid w:val="00EB6BF3"/>
    <w:rsid w:val="00EB6C53"/>
    <w:rsid w:val="00EB6CDE"/>
    <w:rsid w:val="00EB6D0B"/>
    <w:rsid w:val="00EB7097"/>
    <w:rsid w:val="00EB7160"/>
    <w:rsid w:val="00EB71FF"/>
    <w:rsid w:val="00EB720A"/>
    <w:rsid w:val="00EB7271"/>
    <w:rsid w:val="00EB7300"/>
    <w:rsid w:val="00EB734D"/>
    <w:rsid w:val="00EB749C"/>
    <w:rsid w:val="00EB74CB"/>
    <w:rsid w:val="00EB75FE"/>
    <w:rsid w:val="00EB7675"/>
    <w:rsid w:val="00EB76BB"/>
    <w:rsid w:val="00EB780B"/>
    <w:rsid w:val="00EB7832"/>
    <w:rsid w:val="00EB7848"/>
    <w:rsid w:val="00EB7ACA"/>
    <w:rsid w:val="00EB7B45"/>
    <w:rsid w:val="00EB7B4D"/>
    <w:rsid w:val="00EB7B7F"/>
    <w:rsid w:val="00EB7C50"/>
    <w:rsid w:val="00EB7D52"/>
    <w:rsid w:val="00EB7E4D"/>
    <w:rsid w:val="00EB7E97"/>
    <w:rsid w:val="00EB7F12"/>
    <w:rsid w:val="00EB7FE2"/>
    <w:rsid w:val="00EB7FE8"/>
    <w:rsid w:val="00EC01A1"/>
    <w:rsid w:val="00EC02BC"/>
    <w:rsid w:val="00EC02EF"/>
    <w:rsid w:val="00EC05B8"/>
    <w:rsid w:val="00EC06DE"/>
    <w:rsid w:val="00EC0A60"/>
    <w:rsid w:val="00EC0B3E"/>
    <w:rsid w:val="00EC0BA7"/>
    <w:rsid w:val="00EC0E6D"/>
    <w:rsid w:val="00EC0F04"/>
    <w:rsid w:val="00EC0F98"/>
    <w:rsid w:val="00EC0FCD"/>
    <w:rsid w:val="00EC1172"/>
    <w:rsid w:val="00EC1198"/>
    <w:rsid w:val="00EC1207"/>
    <w:rsid w:val="00EC1211"/>
    <w:rsid w:val="00EC171C"/>
    <w:rsid w:val="00EC17B0"/>
    <w:rsid w:val="00EC183D"/>
    <w:rsid w:val="00EC18CD"/>
    <w:rsid w:val="00EC18E8"/>
    <w:rsid w:val="00EC19EF"/>
    <w:rsid w:val="00EC1A2D"/>
    <w:rsid w:val="00EC1B04"/>
    <w:rsid w:val="00EC1C10"/>
    <w:rsid w:val="00EC1C54"/>
    <w:rsid w:val="00EC1D83"/>
    <w:rsid w:val="00EC1E57"/>
    <w:rsid w:val="00EC1EA0"/>
    <w:rsid w:val="00EC1FE9"/>
    <w:rsid w:val="00EC219F"/>
    <w:rsid w:val="00EC2308"/>
    <w:rsid w:val="00EC2452"/>
    <w:rsid w:val="00EC24FE"/>
    <w:rsid w:val="00EC259E"/>
    <w:rsid w:val="00EC273A"/>
    <w:rsid w:val="00EC2820"/>
    <w:rsid w:val="00EC28CD"/>
    <w:rsid w:val="00EC2915"/>
    <w:rsid w:val="00EC2AB2"/>
    <w:rsid w:val="00EC2B6F"/>
    <w:rsid w:val="00EC2C50"/>
    <w:rsid w:val="00EC2C7A"/>
    <w:rsid w:val="00EC2CE0"/>
    <w:rsid w:val="00EC2DDF"/>
    <w:rsid w:val="00EC2E21"/>
    <w:rsid w:val="00EC2EAE"/>
    <w:rsid w:val="00EC2F17"/>
    <w:rsid w:val="00EC30FE"/>
    <w:rsid w:val="00EC329F"/>
    <w:rsid w:val="00EC332C"/>
    <w:rsid w:val="00EC3542"/>
    <w:rsid w:val="00EC35BD"/>
    <w:rsid w:val="00EC36DD"/>
    <w:rsid w:val="00EC38A0"/>
    <w:rsid w:val="00EC392F"/>
    <w:rsid w:val="00EC3A7F"/>
    <w:rsid w:val="00EC3B0B"/>
    <w:rsid w:val="00EC3BCB"/>
    <w:rsid w:val="00EC3CA4"/>
    <w:rsid w:val="00EC3D4F"/>
    <w:rsid w:val="00EC3E81"/>
    <w:rsid w:val="00EC3E82"/>
    <w:rsid w:val="00EC3EAD"/>
    <w:rsid w:val="00EC3EBA"/>
    <w:rsid w:val="00EC3EC8"/>
    <w:rsid w:val="00EC40C9"/>
    <w:rsid w:val="00EC4331"/>
    <w:rsid w:val="00EC434A"/>
    <w:rsid w:val="00EC4374"/>
    <w:rsid w:val="00EC44AA"/>
    <w:rsid w:val="00EC44E7"/>
    <w:rsid w:val="00EC45A6"/>
    <w:rsid w:val="00EC46A9"/>
    <w:rsid w:val="00EC46BA"/>
    <w:rsid w:val="00EC47EC"/>
    <w:rsid w:val="00EC4984"/>
    <w:rsid w:val="00EC4B9D"/>
    <w:rsid w:val="00EC4C71"/>
    <w:rsid w:val="00EC4C9B"/>
    <w:rsid w:val="00EC4CC1"/>
    <w:rsid w:val="00EC4D77"/>
    <w:rsid w:val="00EC4D7B"/>
    <w:rsid w:val="00EC4E2E"/>
    <w:rsid w:val="00EC5002"/>
    <w:rsid w:val="00EC5084"/>
    <w:rsid w:val="00EC5125"/>
    <w:rsid w:val="00EC5184"/>
    <w:rsid w:val="00EC5441"/>
    <w:rsid w:val="00EC547B"/>
    <w:rsid w:val="00EC555C"/>
    <w:rsid w:val="00EC558F"/>
    <w:rsid w:val="00EC55A8"/>
    <w:rsid w:val="00EC55AD"/>
    <w:rsid w:val="00EC5872"/>
    <w:rsid w:val="00EC5A83"/>
    <w:rsid w:val="00EC5B58"/>
    <w:rsid w:val="00EC5D1D"/>
    <w:rsid w:val="00EC5E33"/>
    <w:rsid w:val="00EC5EA0"/>
    <w:rsid w:val="00EC60A1"/>
    <w:rsid w:val="00EC614D"/>
    <w:rsid w:val="00EC6337"/>
    <w:rsid w:val="00EC63AD"/>
    <w:rsid w:val="00EC63BF"/>
    <w:rsid w:val="00EC64CB"/>
    <w:rsid w:val="00EC65E3"/>
    <w:rsid w:val="00EC672E"/>
    <w:rsid w:val="00EC678B"/>
    <w:rsid w:val="00EC6867"/>
    <w:rsid w:val="00EC68FD"/>
    <w:rsid w:val="00EC6972"/>
    <w:rsid w:val="00EC6B3E"/>
    <w:rsid w:val="00EC6D68"/>
    <w:rsid w:val="00EC6D82"/>
    <w:rsid w:val="00EC6E7D"/>
    <w:rsid w:val="00EC6EB6"/>
    <w:rsid w:val="00EC6F64"/>
    <w:rsid w:val="00EC6FC3"/>
    <w:rsid w:val="00EC7183"/>
    <w:rsid w:val="00EC71AB"/>
    <w:rsid w:val="00EC7425"/>
    <w:rsid w:val="00EC743D"/>
    <w:rsid w:val="00EC744A"/>
    <w:rsid w:val="00EC772E"/>
    <w:rsid w:val="00EC7A78"/>
    <w:rsid w:val="00EC7BD1"/>
    <w:rsid w:val="00EC7BDD"/>
    <w:rsid w:val="00EC7C47"/>
    <w:rsid w:val="00EC7EDB"/>
    <w:rsid w:val="00EC7EE8"/>
    <w:rsid w:val="00EC7EFC"/>
    <w:rsid w:val="00EC7F40"/>
    <w:rsid w:val="00ED0166"/>
    <w:rsid w:val="00ED040D"/>
    <w:rsid w:val="00ED04E1"/>
    <w:rsid w:val="00ED04E6"/>
    <w:rsid w:val="00ED053A"/>
    <w:rsid w:val="00ED0593"/>
    <w:rsid w:val="00ED05B8"/>
    <w:rsid w:val="00ED0653"/>
    <w:rsid w:val="00ED0735"/>
    <w:rsid w:val="00ED08BC"/>
    <w:rsid w:val="00ED08BE"/>
    <w:rsid w:val="00ED09C8"/>
    <w:rsid w:val="00ED0B7E"/>
    <w:rsid w:val="00ED0CE2"/>
    <w:rsid w:val="00ED0D46"/>
    <w:rsid w:val="00ED0DE8"/>
    <w:rsid w:val="00ED0EB9"/>
    <w:rsid w:val="00ED0FEB"/>
    <w:rsid w:val="00ED1001"/>
    <w:rsid w:val="00ED1072"/>
    <w:rsid w:val="00ED11D1"/>
    <w:rsid w:val="00ED123C"/>
    <w:rsid w:val="00ED1403"/>
    <w:rsid w:val="00ED1454"/>
    <w:rsid w:val="00ED14D8"/>
    <w:rsid w:val="00ED14FF"/>
    <w:rsid w:val="00ED16E1"/>
    <w:rsid w:val="00ED1750"/>
    <w:rsid w:val="00ED17D6"/>
    <w:rsid w:val="00ED18C7"/>
    <w:rsid w:val="00ED19AA"/>
    <w:rsid w:val="00ED19D3"/>
    <w:rsid w:val="00ED1A21"/>
    <w:rsid w:val="00ED1A39"/>
    <w:rsid w:val="00ED1C2F"/>
    <w:rsid w:val="00ED1CD6"/>
    <w:rsid w:val="00ED1E7D"/>
    <w:rsid w:val="00ED1FCF"/>
    <w:rsid w:val="00ED24CE"/>
    <w:rsid w:val="00ED265E"/>
    <w:rsid w:val="00ED28D3"/>
    <w:rsid w:val="00ED2B1B"/>
    <w:rsid w:val="00ED2BBC"/>
    <w:rsid w:val="00ED2D13"/>
    <w:rsid w:val="00ED2D9D"/>
    <w:rsid w:val="00ED2FF1"/>
    <w:rsid w:val="00ED2FF6"/>
    <w:rsid w:val="00ED3074"/>
    <w:rsid w:val="00ED3132"/>
    <w:rsid w:val="00ED3178"/>
    <w:rsid w:val="00ED3207"/>
    <w:rsid w:val="00ED32E7"/>
    <w:rsid w:val="00ED341E"/>
    <w:rsid w:val="00ED3423"/>
    <w:rsid w:val="00ED348E"/>
    <w:rsid w:val="00ED352D"/>
    <w:rsid w:val="00ED3534"/>
    <w:rsid w:val="00ED3577"/>
    <w:rsid w:val="00ED36A5"/>
    <w:rsid w:val="00ED36E4"/>
    <w:rsid w:val="00ED3736"/>
    <w:rsid w:val="00ED38D7"/>
    <w:rsid w:val="00ED391E"/>
    <w:rsid w:val="00ED3AD5"/>
    <w:rsid w:val="00ED3B7D"/>
    <w:rsid w:val="00ED3C5B"/>
    <w:rsid w:val="00ED3D54"/>
    <w:rsid w:val="00ED3D8D"/>
    <w:rsid w:val="00ED3DA3"/>
    <w:rsid w:val="00ED3EE7"/>
    <w:rsid w:val="00ED3F05"/>
    <w:rsid w:val="00ED3F3F"/>
    <w:rsid w:val="00ED3FC7"/>
    <w:rsid w:val="00ED40CC"/>
    <w:rsid w:val="00ED4234"/>
    <w:rsid w:val="00ED4308"/>
    <w:rsid w:val="00ED434C"/>
    <w:rsid w:val="00ED4484"/>
    <w:rsid w:val="00ED44C6"/>
    <w:rsid w:val="00ED4573"/>
    <w:rsid w:val="00ED47C9"/>
    <w:rsid w:val="00ED4832"/>
    <w:rsid w:val="00ED4834"/>
    <w:rsid w:val="00ED495B"/>
    <w:rsid w:val="00ED4ADC"/>
    <w:rsid w:val="00ED4C77"/>
    <w:rsid w:val="00ED4DDF"/>
    <w:rsid w:val="00ED4E3C"/>
    <w:rsid w:val="00ED4E51"/>
    <w:rsid w:val="00ED4EEA"/>
    <w:rsid w:val="00ED4FD5"/>
    <w:rsid w:val="00ED4FF5"/>
    <w:rsid w:val="00ED5073"/>
    <w:rsid w:val="00ED5122"/>
    <w:rsid w:val="00ED526F"/>
    <w:rsid w:val="00ED53D9"/>
    <w:rsid w:val="00ED548E"/>
    <w:rsid w:val="00ED54F7"/>
    <w:rsid w:val="00ED5608"/>
    <w:rsid w:val="00ED56A7"/>
    <w:rsid w:val="00ED57B7"/>
    <w:rsid w:val="00ED58F2"/>
    <w:rsid w:val="00ED5B69"/>
    <w:rsid w:val="00ED5C6B"/>
    <w:rsid w:val="00ED5C7B"/>
    <w:rsid w:val="00ED5C84"/>
    <w:rsid w:val="00ED5D02"/>
    <w:rsid w:val="00ED5D78"/>
    <w:rsid w:val="00ED5DFB"/>
    <w:rsid w:val="00ED5F41"/>
    <w:rsid w:val="00ED6100"/>
    <w:rsid w:val="00ED6A1F"/>
    <w:rsid w:val="00ED6A40"/>
    <w:rsid w:val="00ED6A57"/>
    <w:rsid w:val="00ED6BB3"/>
    <w:rsid w:val="00ED6C3A"/>
    <w:rsid w:val="00ED6E4E"/>
    <w:rsid w:val="00ED6E7D"/>
    <w:rsid w:val="00ED718C"/>
    <w:rsid w:val="00ED71BC"/>
    <w:rsid w:val="00ED7229"/>
    <w:rsid w:val="00ED7372"/>
    <w:rsid w:val="00ED7400"/>
    <w:rsid w:val="00ED74C7"/>
    <w:rsid w:val="00ED7527"/>
    <w:rsid w:val="00ED757F"/>
    <w:rsid w:val="00ED7770"/>
    <w:rsid w:val="00ED782F"/>
    <w:rsid w:val="00ED7B47"/>
    <w:rsid w:val="00ED7BAF"/>
    <w:rsid w:val="00ED7D4D"/>
    <w:rsid w:val="00ED7DC3"/>
    <w:rsid w:val="00ED7DF2"/>
    <w:rsid w:val="00EE00D7"/>
    <w:rsid w:val="00EE0154"/>
    <w:rsid w:val="00EE0318"/>
    <w:rsid w:val="00EE036F"/>
    <w:rsid w:val="00EE03D1"/>
    <w:rsid w:val="00EE0572"/>
    <w:rsid w:val="00EE078E"/>
    <w:rsid w:val="00EE08BC"/>
    <w:rsid w:val="00EE0935"/>
    <w:rsid w:val="00EE093D"/>
    <w:rsid w:val="00EE0951"/>
    <w:rsid w:val="00EE09EA"/>
    <w:rsid w:val="00EE09F9"/>
    <w:rsid w:val="00EE0A49"/>
    <w:rsid w:val="00EE0A8B"/>
    <w:rsid w:val="00EE0B11"/>
    <w:rsid w:val="00EE0C09"/>
    <w:rsid w:val="00EE0CF2"/>
    <w:rsid w:val="00EE0DEE"/>
    <w:rsid w:val="00EE0F84"/>
    <w:rsid w:val="00EE0FE7"/>
    <w:rsid w:val="00EE1175"/>
    <w:rsid w:val="00EE11CC"/>
    <w:rsid w:val="00EE12AA"/>
    <w:rsid w:val="00EE12E6"/>
    <w:rsid w:val="00EE1320"/>
    <w:rsid w:val="00EE141F"/>
    <w:rsid w:val="00EE144A"/>
    <w:rsid w:val="00EE15CA"/>
    <w:rsid w:val="00EE16ED"/>
    <w:rsid w:val="00EE1806"/>
    <w:rsid w:val="00EE189B"/>
    <w:rsid w:val="00EE18BB"/>
    <w:rsid w:val="00EE1938"/>
    <w:rsid w:val="00EE1A30"/>
    <w:rsid w:val="00EE1AE4"/>
    <w:rsid w:val="00EE1AF2"/>
    <w:rsid w:val="00EE1B3B"/>
    <w:rsid w:val="00EE1BF1"/>
    <w:rsid w:val="00EE1C0B"/>
    <w:rsid w:val="00EE1CDA"/>
    <w:rsid w:val="00EE1D37"/>
    <w:rsid w:val="00EE1DA9"/>
    <w:rsid w:val="00EE1DE1"/>
    <w:rsid w:val="00EE1E11"/>
    <w:rsid w:val="00EE1E14"/>
    <w:rsid w:val="00EE1F51"/>
    <w:rsid w:val="00EE222F"/>
    <w:rsid w:val="00EE24B7"/>
    <w:rsid w:val="00EE26A7"/>
    <w:rsid w:val="00EE27BA"/>
    <w:rsid w:val="00EE286B"/>
    <w:rsid w:val="00EE29EE"/>
    <w:rsid w:val="00EE2AAB"/>
    <w:rsid w:val="00EE2B13"/>
    <w:rsid w:val="00EE2BD3"/>
    <w:rsid w:val="00EE2C90"/>
    <w:rsid w:val="00EE2D56"/>
    <w:rsid w:val="00EE2DEB"/>
    <w:rsid w:val="00EE2E75"/>
    <w:rsid w:val="00EE3180"/>
    <w:rsid w:val="00EE3196"/>
    <w:rsid w:val="00EE3203"/>
    <w:rsid w:val="00EE32EF"/>
    <w:rsid w:val="00EE3318"/>
    <w:rsid w:val="00EE33A6"/>
    <w:rsid w:val="00EE3632"/>
    <w:rsid w:val="00EE3697"/>
    <w:rsid w:val="00EE3720"/>
    <w:rsid w:val="00EE38AE"/>
    <w:rsid w:val="00EE3B34"/>
    <w:rsid w:val="00EE3B6E"/>
    <w:rsid w:val="00EE3D6B"/>
    <w:rsid w:val="00EE3DCB"/>
    <w:rsid w:val="00EE4039"/>
    <w:rsid w:val="00EE4184"/>
    <w:rsid w:val="00EE447A"/>
    <w:rsid w:val="00EE4482"/>
    <w:rsid w:val="00EE44CB"/>
    <w:rsid w:val="00EE458F"/>
    <w:rsid w:val="00EE47B1"/>
    <w:rsid w:val="00EE4813"/>
    <w:rsid w:val="00EE4825"/>
    <w:rsid w:val="00EE4842"/>
    <w:rsid w:val="00EE48A7"/>
    <w:rsid w:val="00EE49A5"/>
    <w:rsid w:val="00EE4AD6"/>
    <w:rsid w:val="00EE4C79"/>
    <w:rsid w:val="00EE4D23"/>
    <w:rsid w:val="00EE4D57"/>
    <w:rsid w:val="00EE4F49"/>
    <w:rsid w:val="00EE4FE2"/>
    <w:rsid w:val="00EE5112"/>
    <w:rsid w:val="00EE5114"/>
    <w:rsid w:val="00EE5190"/>
    <w:rsid w:val="00EE51EE"/>
    <w:rsid w:val="00EE5221"/>
    <w:rsid w:val="00EE5321"/>
    <w:rsid w:val="00EE53F5"/>
    <w:rsid w:val="00EE5706"/>
    <w:rsid w:val="00EE572C"/>
    <w:rsid w:val="00EE5757"/>
    <w:rsid w:val="00EE588E"/>
    <w:rsid w:val="00EE58A3"/>
    <w:rsid w:val="00EE58EB"/>
    <w:rsid w:val="00EE5DD2"/>
    <w:rsid w:val="00EE6295"/>
    <w:rsid w:val="00EE62B4"/>
    <w:rsid w:val="00EE636D"/>
    <w:rsid w:val="00EE63AB"/>
    <w:rsid w:val="00EE66B1"/>
    <w:rsid w:val="00EE6A63"/>
    <w:rsid w:val="00EE6B4D"/>
    <w:rsid w:val="00EE6BB6"/>
    <w:rsid w:val="00EE6D04"/>
    <w:rsid w:val="00EE6E05"/>
    <w:rsid w:val="00EE6EA1"/>
    <w:rsid w:val="00EE6F17"/>
    <w:rsid w:val="00EE6F69"/>
    <w:rsid w:val="00EE71ED"/>
    <w:rsid w:val="00EE72A8"/>
    <w:rsid w:val="00EE73C3"/>
    <w:rsid w:val="00EE752C"/>
    <w:rsid w:val="00EE7626"/>
    <w:rsid w:val="00EE7641"/>
    <w:rsid w:val="00EE769A"/>
    <w:rsid w:val="00EE77B9"/>
    <w:rsid w:val="00EE78F3"/>
    <w:rsid w:val="00EE79AA"/>
    <w:rsid w:val="00EE7BB2"/>
    <w:rsid w:val="00EE7BEC"/>
    <w:rsid w:val="00EE7BF9"/>
    <w:rsid w:val="00EE7D0F"/>
    <w:rsid w:val="00EE7D1B"/>
    <w:rsid w:val="00EE7D91"/>
    <w:rsid w:val="00EE7ECE"/>
    <w:rsid w:val="00EE7F2E"/>
    <w:rsid w:val="00EE7F6D"/>
    <w:rsid w:val="00EE7FCB"/>
    <w:rsid w:val="00EF00CC"/>
    <w:rsid w:val="00EF0257"/>
    <w:rsid w:val="00EF0299"/>
    <w:rsid w:val="00EF074B"/>
    <w:rsid w:val="00EF082A"/>
    <w:rsid w:val="00EF08F5"/>
    <w:rsid w:val="00EF09DC"/>
    <w:rsid w:val="00EF0A38"/>
    <w:rsid w:val="00EF0E50"/>
    <w:rsid w:val="00EF0F8F"/>
    <w:rsid w:val="00EF102C"/>
    <w:rsid w:val="00EF1090"/>
    <w:rsid w:val="00EF1176"/>
    <w:rsid w:val="00EF12DA"/>
    <w:rsid w:val="00EF12E8"/>
    <w:rsid w:val="00EF14E6"/>
    <w:rsid w:val="00EF16D6"/>
    <w:rsid w:val="00EF1700"/>
    <w:rsid w:val="00EF17C6"/>
    <w:rsid w:val="00EF17D0"/>
    <w:rsid w:val="00EF1868"/>
    <w:rsid w:val="00EF1A3A"/>
    <w:rsid w:val="00EF1B01"/>
    <w:rsid w:val="00EF1BB1"/>
    <w:rsid w:val="00EF1D80"/>
    <w:rsid w:val="00EF1F54"/>
    <w:rsid w:val="00EF1F79"/>
    <w:rsid w:val="00EF1F8C"/>
    <w:rsid w:val="00EF209D"/>
    <w:rsid w:val="00EF20A8"/>
    <w:rsid w:val="00EF20FD"/>
    <w:rsid w:val="00EF2164"/>
    <w:rsid w:val="00EF2190"/>
    <w:rsid w:val="00EF22C6"/>
    <w:rsid w:val="00EF2457"/>
    <w:rsid w:val="00EF2578"/>
    <w:rsid w:val="00EF2786"/>
    <w:rsid w:val="00EF2798"/>
    <w:rsid w:val="00EF28B1"/>
    <w:rsid w:val="00EF28E6"/>
    <w:rsid w:val="00EF2A22"/>
    <w:rsid w:val="00EF2ACF"/>
    <w:rsid w:val="00EF2BA2"/>
    <w:rsid w:val="00EF2FAB"/>
    <w:rsid w:val="00EF2FB5"/>
    <w:rsid w:val="00EF319D"/>
    <w:rsid w:val="00EF3419"/>
    <w:rsid w:val="00EF34E1"/>
    <w:rsid w:val="00EF369F"/>
    <w:rsid w:val="00EF36A5"/>
    <w:rsid w:val="00EF37FE"/>
    <w:rsid w:val="00EF3A28"/>
    <w:rsid w:val="00EF3A3D"/>
    <w:rsid w:val="00EF3A4A"/>
    <w:rsid w:val="00EF3AFE"/>
    <w:rsid w:val="00EF3B3E"/>
    <w:rsid w:val="00EF3C9B"/>
    <w:rsid w:val="00EF3D41"/>
    <w:rsid w:val="00EF3D43"/>
    <w:rsid w:val="00EF3EE0"/>
    <w:rsid w:val="00EF3EFC"/>
    <w:rsid w:val="00EF3F0E"/>
    <w:rsid w:val="00EF3F89"/>
    <w:rsid w:val="00EF3FC7"/>
    <w:rsid w:val="00EF3FDB"/>
    <w:rsid w:val="00EF41E7"/>
    <w:rsid w:val="00EF427C"/>
    <w:rsid w:val="00EF42E5"/>
    <w:rsid w:val="00EF453D"/>
    <w:rsid w:val="00EF4693"/>
    <w:rsid w:val="00EF47C6"/>
    <w:rsid w:val="00EF4916"/>
    <w:rsid w:val="00EF493B"/>
    <w:rsid w:val="00EF49EA"/>
    <w:rsid w:val="00EF4B5C"/>
    <w:rsid w:val="00EF4CB1"/>
    <w:rsid w:val="00EF4D1A"/>
    <w:rsid w:val="00EF4E59"/>
    <w:rsid w:val="00EF4EFB"/>
    <w:rsid w:val="00EF4F32"/>
    <w:rsid w:val="00EF512D"/>
    <w:rsid w:val="00EF52AE"/>
    <w:rsid w:val="00EF5326"/>
    <w:rsid w:val="00EF5401"/>
    <w:rsid w:val="00EF545A"/>
    <w:rsid w:val="00EF556D"/>
    <w:rsid w:val="00EF55E1"/>
    <w:rsid w:val="00EF5687"/>
    <w:rsid w:val="00EF576B"/>
    <w:rsid w:val="00EF57CF"/>
    <w:rsid w:val="00EF57F7"/>
    <w:rsid w:val="00EF580A"/>
    <w:rsid w:val="00EF580B"/>
    <w:rsid w:val="00EF5829"/>
    <w:rsid w:val="00EF5861"/>
    <w:rsid w:val="00EF588F"/>
    <w:rsid w:val="00EF58BA"/>
    <w:rsid w:val="00EF5AC1"/>
    <w:rsid w:val="00EF5CF0"/>
    <w:rsid w:val="00EF5DB2"/>
    <w:rsid w:val="00EF5F50"/>
    <w:rsid w:val="00EF61C2"/>
    <w:rsid w:val="00EF6287"/>
    <w:rsid w:val="00EF634C"/>
    <w:rsid w:val="00EF6403"/>
    <w:rsid w:val="00EF65C8"/>
    <w:rsid w:val="00EF6714"/>
    <w:rsid w:val="00EF6771"/>
    <w:rsid w:val="00EF6800"/>
    <w:rsid w:val="00EF6AA2"/>
    <w:rsid w:val="00EF6B45"/>
    <w:rsid w:val="00EF6B73"/>
    <w:rsid w:val="00EF6CA9"/>
    <w:rsid w:val="00EF6D8C"/>
    <w:rsid w:val="00EF6DE7"/>
    <w:rsid w:val="00EF6ED8"/>
    <w:rsid w:val="00EF6EF5"/>
    <w:rsid w:val="00EF6F6C"/>
    <w:rsid w:val="00EF704E"/>
    <w:rsid w:val="00EF719D"/>
    <w:rsid w:val="00EF71EE"/>
    <w:rsid w:val="00EF726C"/>
    <w:rsid w:val="00EF72B3"/>
    <w:rsid w:val="00EF767C"/>
    <w:rsid w:val="00EF7690"/>
    <w:rsid w:val="00EF76F1"/>
    <w:rsid w:val="00EF77E3"/>
    <w:rsid w:val="00EF781E"/>
    <w:rsid w:val="00EF7827"/>
    <w:rsid w:val="00EF786F"/>
    <w:rsid w:val="00EF7878"/>
    <w:rsid w:val="00EF78A7"/>
    <w:rsid w:val="00EF7933"/>
    <w:rsid w:val="00EF7A0A"/>
    <w:rsid w:val="00EF7A85"/>
    <w:rsid w:val="00EF7BCA"/>
    <w:rsid w:val="00EF7DD2"/>
    <w:rsid w:val="00EF7F14"/>
    <w:rsid w:val="00EF7F47"/>
    <w:rsid w:val="00F0007F"/>
    <w:rsid w:val="00F000F0"/>
    <w:rsid w:val="00F00180"/>
    <w:rsid w:val="00F0021C"/>
    <w:rsid w:val="00F0030A"/>
    <w:rsid w:val="00F00465"/>
    <w:rsid w:val="00F004AB"/>
    <w:rsid w:val="00F00520"/>
    <w:rsid w:val="00F00591"/>
    <w:rsid w:val="00F00619"/>
    <w:rsid w:val="00F006AE"/>
    <w:rsid w:val="00F006E4"/>
    <w:rsid w:val="00F00868"/>
    <w:rsid w:val="00F008BD"/>
    <w:rsid w:val="00F00923"/>
    <w:rsid w:val="00F00994"/>
    <w:rsid w:val="00F00C7C"/>
    <w:rsid w:val="00F00C95"/>
    <w:rsid w:val="00F00C9D"/>
    <w:rsid w:val="00F00DC2"/>
    <w:rsid w:val="00F00F50"/>
    <w:rsid w:val="00F00FF1"/>
    <w:rsid w:val="00F01033"/>
    <w:rsid w:val="00F0109A"/>
    <w:rsid w:val="00F010F8"/>
    <w:rsid w:val="00F0119A"/>
    <w:rsid w:val="00F012BD"/>
    <w:rsid w:val="00F0131F"/>
    <w:rsid w:val="00F0139C"/>
    <w:rsid w:val="00F0140A"/>
    <w:rsid w:val="00F01465"/>
    <w:rsid w:val="00F01571"/>
    <w:rsid w:val="00F016C8"/>
    <w:rsid w:val="00F017CD"/>
    <w:rsid w:val="00F0197D"/>
    <w:rsid w:val="00F01A58"/>
    <w:rsid w:val="00F01A6E"/>
    <w:rsid w:val="00F01A86"/>
    <w:rsid w:val="00F01BB7"/>
    <w:rsid w:val="00F01E94"/>
    <w:rsid w:val="00F02371"/>
    <w:rsid w:val="00F023A1"/>
    <w:rsid w:val="00F02491"/>
    <w:rsid w:val="00F026AE"/>
    <w:rsid w:val="00F02753"/>
    <w:rsid w:val="00F027BD"/>
    <w:rsid w:val="00F027FF"/>
    <w:rsid w:val="00F02A5B"/>
    <w:rsid w:val="00F02B17"/>
    <w:rsid w:val="00F02B5B"/>
    <w:rsid w:val="00F02D06"/>
    <w:rsid w:val="00F02D44"/>
    <w:rsid w:val="00F02EBD"/>
    <w:rsid w:val="00F0301D"/>
    <w:rsid w:val="00F0309A"/>
    <w:rsid w:val="00F03122"/>
    <w:rsid w:val="00F0318E"/>
    <w:rsid w:val="00F031F1"/>
    <w:rsid w:val="00F0323C"/>
    <w:rsid w:val="00F032DF"/>
    <w:rsid w:val="00F03350"/>
    <w:rsid w:val="00F0347C"/>
    <w:rsid w:val="00F034FB"/>
    <w:rsid w:val="00F03507"/>
    <w:rsid w:val="00F0352C"/>
    <w:rsid w:val="00F03550"/>
    <w:rsid w:val="00F0372A"/>
    <w:rsid w:val="00F0379A"/>
    <w:rsid w:val="00F0388F"/>
    <w:rsid w:val="00F03891"/>
    <w:rsid w:val="00F0395D"/>
    <w:rsid w:val="00F03A62"/>
    <w:rsid w:val="00F03A88"/>
    <w:rsid w:val="00F03A93"/>
    <w:rsid w:val="00F03CD2"/>
    <w:rsid w:val="00F03E01"/>
    <w:rsid w:val="00F040A9"/>
    <w:rsid w:val="00F04158"/>
    <w:rsid w:val="00F04190"/>
    <w:rsid w:val="00F04235"/>
    <w:rsid w:val="00F044F6"/>
    <w:rsid w:val="00F04538"/>
    <w:rsid w:val="00F0456D"/>
    <w:rsid w:val="00F04601"/>
    <w:rsid w:val="00F046FD"/>
    <w:rsid w:val="00F04721"/>
    <w:rsid w:val="00F0476A"/>
    <w:rsid w:val="00F04D51"/>
    <w:rsid w:val="00F04DE0"/>
    <w:rsid w:val="00F04EF1"/>
    <w:rsid w:val="00F04F7C"/>
    <w:rsid w:val="00F05011"/>
    <w:rsid w:val="00F05030"/>
    <w:rsid w:val="00F051B9"/>
    <w:rsid w:val="00F051BE"/>
    <w:rsid w:val="00F05235"/>
    <w:rsid w:val="00F05271"/>
    <w:rsid w:val="00F05367"/>
    <w:rsid w:val="00F0551F"/>
    <w:rsid w:val="00F05520"/>
    <w:rsid w:val="00F0577C"/>
    <w:rsid w:val="00F0579F"/>
    <w:rsid w:val="00F057D0"/>
    <w:rsid w:val="00F05929"/>
    <w:rsid w:val="00F05A0F"/>
    <w:rsid w:val="00F05BFA"/>
    <w:rsid w:val="00F05EED"/>
    <w:rsid w:val="00F060B1"/>
    <w:rsid w:val="00F0620B"/>
    <w:rsid w:val="00F063B1"/>
    <w:rsid w:val="00F0655A"/>
    <w:rsid w:val="00F0679D"/>
    <w:rsid w:val="00F0684F"/>
    <w:rsid w:val="00F06B44"/>
    <w:rsid w:val="00F06E2E"/>
    <w:rsid w:val="00F06F02"/>
    <w:rsid w:val="00F06FC8"/>
    <w:rsid w:val="00F06FE6"/>
    <w:rsid w:val="00F071D8"/>
    <w:rsid w:val="00F071F5"/>
    <w:rsid w:val="00F07834"/>
    <w:rsid w:val="00F0799D"/>
    <w:rsid w:val="00F07B43"/>
    <w:rsid w:val="00F07E5F"/>
    <w:rsid w:val="00F07EBD"/>
    <w:rsid w:val="00F07F47"/>
    <w:rsid w:val="00F07F63"/>
    <w:rsid w:val="00F10073"/>
    <w:rsid w:val="00F103C2"/>
    <w:rsid w:val="00F10437"/>
    <w:rsid w:val="00F10465"/>
    <w:rsid w:val="00F10633"/>
    <w:rsid w:val="00F106DD"/>
    <w:rsid w:val="00F10864"/>
    <w:rsid w:val="00F10B3B"/>
    <w:rsid w:val="00F10F7F"/>
    <w:rsid w:val="00F110B7"/>
    <w:rsid w:val="00F110D1"/>
    <w:rsid w:val="00F1112C"/>
    <w:rsid w:val="00F11603"/>
    <w:rsid w:val="00F1165E"/>
    <w:rsid w:val="00F1172D"/>
    <w:rsid w:val="00F118B4"/>
    <w:rsid w:val="00F11CF5"/>
    <w:rsid w:val="00F11DA8"/>
    <w:rsid w:val="00F11EFB"/>
    <w:rsid w:val="00F11F15"/>
    <w:rsid w:val="00F1263F"/>
    <w:rsid w:val="00F126CE"/>
    <w:rsid w:val="00F1273D"/>
    <w:rsid w:val="00F1288E"/>
    <w:rsid w:val="00F128D0"/>
    <w:rsid w:val="00F129C7"/>
    <w:rsid w:val="00F12A26"/>
    <w:rsid w:val="00F12B37"/>
    <w:rsid w:val="00F12B3D"/>
    <w:rsid w:val="00F12B84"/>
    <w:rsid w:val="00F12C35"/>
    <w:rsid w:val="00F12C54"/>
    <w:rsid w:val="00F12C57"/>
    <w:rsid w:val="00F12CC1"/>
    <w:rsid w:val="00F12D4E"/>
    <w:rsid w:val="00F12D61"/>
    <w:rsid w:val="00F12EF0"/>
    <w:rsid w:val="00F13120"/>
    <w:rsid w:val="00F13159"/>
    <w:rsid w:val="00F13191"/>
    <w:rsid w:val="00F131B6"/>
    <w:rsid w:val="00F13236"/>
    <w:rsid w:val="00F13242"/>
    <w:rsid w:val="00F132CD"/>
    <w:rsid w:val="00F13634"/>
    <w:rsid w:val="00F13748"/>
    <w:rsid w:val="00F13A83"/>
    <w:rsid w:val="00F13B08"/>
    <w:rsid w:val="00F13B4F"/>
    <w:rsid w:val="00F13C37"/>
    <w:rsid w:val="00F13C5D"/>
    <w:rsid w:val="00F13D7C"/>
    <w:rsid w:val="00F13E52"/>
    <w:rsid w:val="00F13E95"/>
    <w:rsid w:val="00F13F5F"/>
    <w:rsid w:val="00F13F73"/>
    <w:rsid w:val="00F13FF0"/>
    <w:rsid w:val="00F1403E"/>
    <w:rsid w:val="00F140C1"/>
    <w:rsid w:val="00F140FE"/>
    <w:rsid w:val="00F1410C"/>
    <w:rsid w:val="00F1415B"/>
    <w:rsid w:val="00F1429E"/>
    <w:rsid w:val="00F1435C"/>
    <w:rsid w:val="00F144E8"/>
    <w:rsid w:val="00F14537"/>
    <w:rsid w:val="00F14595"/>
    <w:rsid w:val="00F14817"/>
    <w:rsid w:val="00F148B0"/>
    <w:rsid w:val="00F14AC9"/>
    <w:rsid w:val="00F14CC0"/>
    <w:rsid w:val="00F14DC3"/>
    <w:rsid w:val="00F14FB4"/>
    <w:rsid w:val="00F15046"/>
    <w:rsid w:val="00F15189"/>
    <w:rsid w:val="00F15244"/>
    <w:rsid w:val="00F1548E"/>
    <w:rsid w:val="00F15683"/>
    <w:rsid w:val="00F15725"/>
    <w:rsid w:val="00F15784"/>
    <w:rsid w:val="00F1584E"/>
    <w:rsid w:val="00F158EE"/>
    <w:rsid w:val="00F15AF3"/>
    <w:rsid w:val="00F15B75"/>
    <w:rsid w:val="00F15C09"/>
    <w:rsid w:val="00F15CE7"/>
    <w:rsid w:val="00F15EA4"/>
    <w:rsid w:val="00F15EAA"/>
    <w:rsid w:val="00F1623A"/>
    <w:rsid w:val="00F162D3"/>
    <w:rsid w:val="00F16584"/>
    <w:rsid w:val="00F165EC"/>
    <w:rsid w:val="00F165FF"/>
    <w:rsid w:val="00F166B3"/>
    <w:rsid w:val="00F167B0"/>
    <w:rsid w:val="00F168AC"/>
    <w:rsid w:val="00F16958"/>
    <w:rsid w:val="00F16AC8"/>
    <w:rsid w:val="00F16B3B"/>
    <w:rsid w:val="00F16BB1"/>
    <w:rsid w:val="00F16FB9"/>
    <w:rsid w:val="00F1713D"/>
    <w:rsid w:val="00F174A2"/>
    <w:rsid w:val="00F175AB"/>
    <w:rsid w:val="00F176C0"/>
    <w:rsid w:val="00F17A8F"/>
    <w:rsid w:val="00F17A96"/>
    <w:rsid w:val="00F17C44"/>
    <w:rsid w:val="00F17C4E"/>
    <w:rsid w:val="00F17D32"/>
    <w:rsid w:val="00F17D56"/>
    <w:rsid w:val="00F17FE3"/>
    <w:rsid w:val="00F20046"/>
    <w:rsid w:val="00F20236"/>
    <w:rsid w:val="00F20242"/>
    <w:rsid w:val="00F20475"/>
    <w:rsid w:val="00F2064C"/>
    <w:rsid w:val="00F206FE"/>
    <w:rsid w:val="00F207F2"/>
    <w:rsid w:val="00F208E3"/>
    <w:rsid w:val="00F20974"/>
    <w:rsid w:val="00F20A5C"/>
    <w:rsid w:val="00F20A5E"/>
    <w:rsid w:val="00F20B30"/>
    <w:rsid w:val="00F20B94"/>
    <w:rsid w:val="00F20C68"/>
    <w:rsid w:val="00F20D83"/>
    <w:rsid w:val="00F20E46"/>
    <w:rsid w:val="00F20F5B"/>
    <w:rsid w:val="00F21020"/>
    <w:rsid w:val="00F2103F"/>
    <w:rsid w:val="00F21048"/>
    <w:rsid w:val="00F210AB"/>
    <w:rsid w:val="00F21171"/>
    <w:rsid w:val="00F211A3"/>
    <w:rsid w:val="00F2157F"/>
    <w:rsid w:val="00F2168E"/>
    <w:rsid w:val="00F21758"/>
    <w:rsid w:val="00F217A1"/>
    <w:rsid w:val="00F217BB"/>
    <w:rsid w:val="00F217BD"/>
    <w:rsid w:val="00F21857"/>
    <w:rsid w:val="00F2186A"/>
    <w:rsid w:val="00F218EF"/>
    <w:rsid w:val="00F219C7"/>
    <w:rsid w:val="00F21A41"/>
    <w:rsid w:val="00F21B96"/>
    <w:rsid w:val="00F21BCD"/>
    <w:rsid w:val="00F21CA4"/>
    <w:rsid w:val="00F21D88"/>
    <w:rsid w:val="00F21DC3"/>
    <w:rsid w:val="00F21F61"/>
    <w:rsid w:val="00F2224E"/>
    <w:rsid w:val="00F22286"/>
    <w:rsid w:val="00F22402"/>
    <w:rsid w:val="00F2240D"/>
    <w:rsid w:val="00F22425"/>
    <w:rsid w:val="00F22444"/>
    <w:rsid w:val="00F2250B"/>
    <w:rsid w:val="00F226CC"/>
    <w:rsid w:val="00F226F8"/>
    <w:rsid w:val="00F2281B"/>
    <w:rsid w:val="00F2288F"/>
    <w:rsid w:val="00F228A6"/>
    <w:rsid w:val="00F228B5"/>
    <w:rsid w:val="00F22992"/>
    <w:rsid w:val="00F22B85"/>
    <w:rsid w:val="00F22C96"/>
    <w:rsid w:val="00F22CF0"/>
    <w:rsid w:val="00F22D2B"/>
    <w:rsid w:val="00F22D7C"/>
    <w:rsid w:val="00F22DA3"/>
    <w:rsid w:val="00F22E5F"/>
    <w:rsid w:val="00F22FC1"/>
    <w:rsid w:val="00F23052"/>
    <w:rsid w:val="00F23139"/>
    <w:rsid w:val="00F23166"/>
    <w:rsid w:val="00F23268"/>
    <w:rsid w:val="00F2335B"/>
    <w:rsid w:val="00F233FA"/>
    <w:rsid w:val="00F234CA"/>
    <w:rsid w:val="00F2357F"/>
    <w:rsid w:val="00F237BB"/>
    <w:rsid w:val="00F237EC"/>
    <w:rsid w:val="00F238C9"/>
    <w:rsid w:val="00F23919"/>
    <w:rsid w:val="00F2393C"/>
    <w:rsid w:val="00F23945"/>
    <w:rsid w:val="00F23AD6"/>
    <w:rsid w:val="00F23B6B"/>
    <w:rsid w:val="00F23BD0"/>
    <w:rsid w:val="00F23C8D"/>
    <w:rsid w:val="00F23D7A"/>
    <w:rsid w:val="00F23E8E"/>
    <w:rsid w:val="00F23EB8"/>
    <w:rsid w:val="00F23FCA"/>
    <w:rsid w:val="00F241CB"/>
    <w:rsid w:val="00F2421A"/>
    <w:rsid w:val="00F24287"/>
    <w:rsid w:val="00F243C9"/>
    <w:rsid w:val="00F244A0"/>
    <w:rsid w:val="00F244C7"/>
    <w:rsid w:val="00F2456B"/>
    <w:rsid w:val="00F2457D"/>
    <w:rsid w:val="00F246FE"/>
    <w:rsid w:val="00F2477C"/>
    <w:rsid w:val="00F247B3"/>
    <w:rsid w:val="00F247BC"/>
    <w:rsid w:val="00F248CD"/>
    <w:rsid w:val="00F248FF"/>
    <w:rsid w:val="00F24996"/>
    <w:rsid w:val="00F249E2"/>
    <w:rsid w:val="00F24A57"/>
    <w:rsid w:val="00F24D96"/>
    <w:rsid w:val="00F24DB4"/>
    <w:rsid w:val="00F24DF3"/>
    <w:rsid w:val="00F24DFE"/>
    <w:rsid w:val="00F24E3B"/>
    <w:rsid w:val="00F24E98"/>
    <w:rsid w:val="00F24ED4"/>
    <w:rsid w:val="00F24EF3"/>
    <w:rsid w:val="00F24F4D"/>
    <w:rsid w:val="00F24F64"/>
    <w:rsid w:val="00F24FA0"/>
    <w:rsid w:val="00F24FA3"/>
    <w:rsid w:val="00F24FBF"/>
    <w:rsid w:val="00F25118"/>
    <w:rsid w:val="00F25157"/>
    <w:rsid w:val="00F252FC"/>
    <w:rsid w:val="00F2544C"/>
    <w:rsid w:val="00F254E5"/>
    <w:rsid w:val="00F25657"/>
    <w:rsid w:val="00F2569F"/>
    <w:rsid w:val="00F2570A"/>
    <w:rsid w:val="00F25796"/>
    <w:rsid w:val="00F257ED"/>
    <w:rsid w:val="00F2587E"/>
    <w:rsid w:val="00F25B17"/>
    <w:rsid w:val="00F25C82"/>
    <w:rsid w:val="00F25DB1"/>
    <w:rsid w:val="00F25E9D"/>
    <w:rsid w:val="00F25EB4"/>
    <w:rsid w:val="00F25F62"/>
    <w:rsid w:val="00F2617C"/>
    <w:rsid w:val="00F26231"/>
    <w:rsid w:val="00F26233"/>
    <w:rsid w:val="00F26334"/>
    <w:rsid w:val="00F2643A"/>
    <w:rsid w:val="00F26517"/>
    <w:rsid w:val="00F26591"/>
    <w:rsid w:val="00F26603"/>
    <w:rsid w:val="00F266E8"/>
    <w:rsid w:val="00F267B5"/>
    <w:rsid w:val="00F26886"/>
    <w:rsid w:val="00F268A2"/>
    <w:rsid w:val="00F268B6"/>
    <w:rsid w:val="00F2699C"/>
    <w:rsid w:val="00F269D7"/>
    <w:rsid w:val="00F269E9"/>
    <w:rsid w:val="00F26AE8"/>
    <w:rsid w:val="00F26BB1"/>
    <w:rsid w:val="00F26EAF"/>
    <w:rsid w:val="00F26F47"/>
    <w:rsid w:val="00F26FFD"/>
    <w:rsid w:val="00F27000"/>
    <w:rsid w:val="00F27029"/>
    <w:rsid w:val="00F270D5"/>
    <w:rsid w:val="00F270FF"/>
    <w:rsid w:val="00F27125"/>
    <w:rsid w:val="00F2715E"/>
    <w:rsid w:val="00F271C2"/>
    <w:rsid w:val="00F27332"/>
    <w:rsid w:val="00F27352"/>
    <w:rsid w:val="00F27384"/>
    <w:rsid w:val="00F273EF"/>
    <w:rsid w:val="00F27471"/>
    <w:rsid w:val="00F27504"/>
    <w:rsid w:val="00F275F0"/>
    <w:rsid w:val="00F276E7"/>
    <w:rsid w:val="00F27724"/>
    <w:rsid w:val="00F27728"/>
    <w:rsid w:val="00F278B3"/>
    <w:rsid w:val="00F279BE"/>
    <w:rsid w:val="00F27A49"/>
    <w:rsid w:val="00F27AFD"/>
    <w:rsid w:val="00F27B8E"/>
    <w:rsid w:val="00F27BCD"/>
    <w:rsid w:val="00F27BDE"/>
    <w:rsid w:val="00F27BE5"/>
    <w:rsid w:val="00F27BE7"/>
    <w:rsid w:val="00F27D4B"/>
    <w:rsid w:val="00F27DED"/>
    <w:rsid w:val="00F27E0C"/>
    <w:rsid w:val="00F27F00"/>
    <w:rsid w:val="00F27F14"/>
    <w:rsid w:val="00F3002F"/>
    <w:rsid w:val="00F30077"/>
    <w:rsid w:val="00F300DB"/>
    <w:rsid w:val="00F3022F"/>
    <w:rsid w:val="00F30353"/>
    <w:rsid w:val="00F3057A"/>
    <w:rsid w:val="00F30587"/>
    <w:rsid w:val="00F305B9"/>
    <w:rsid w:val="00F3075E"/>
    <w:rsid w:val="00F308C0"/>
    <w:rsid w:val="00F3090F"/>
    <w:rsid w:val="00F30A0D"/>
    <w:rsid w:val="00F30A3A"/>
    <w:rsid w:val="00F30AD4"/>
    <w:rsid w:val="00F30B31"/>
    <w:rsid w:val="00F30B8F"/>
    <w:rsid w:val="00F30C29"/>
    <w:rsid w:val="00F30F23"/>
    <w:rsid w:val="00F31061"/>
    <w:rsid w:val="00F310A7"/>
    <w:rsid w:val="00F3128C"/>
    <w:rsid w:val="00F31370"/>
    <w:rsid w:val="00F313F3"/>
    <w:rsid w:val="00F31778"/>
    <w:rsid w:val="00F317C1"/>
    <w:rsid w:val="00F31832"/>
    <w:rsid w:val="00F318E7"/>
    <w:rsid w:val="00F31C44"/>
    <w:rsid w:val="00F31DED"/>
    <w:rsid w:val="00F31F17"/>
    <w:rsid w:val="00F31F64"/>
    <w:rsid w:val="00F31FB1"/>
    <w:rsid w:val="00F32034"/>
    <w:rsid w:val="00F32330"/>
    <w:rsid w:val="00F32351"/>
    <w:rsid w:val="00F3236F"/>
    <w:rsid w:val="00F32374"/>
    <w:rsid w:val="00F323CB"/>
    <w:rsid w:val="00F32410"/>
    <w:rsid w:val="00F32B3A"/>
    <w:rsid w:val="00F32C03"/>
    <w:rsid w:val="00F32C95"/>
    <w:rsid w:val="00F32DD1"/>
    <w:rsid w:val="00F32E38"/>
    <w:rsid w:val="00F32E8B"/>
    <w:rsid w:val="00F32EF4"/>
    <w:rsid w:val="00F32F0E"/>
    <w:rsid w:val="00F32F22"/>
    <w:rsid w:val="00F32F34"/>
    <w:rsid w:val="00F32F3E"/>
    <w:rsid w:val="00F32F84"/>
    <w:rsid w:val="00F33155"/>
    <w:rsid w:val="00F332F8"/>
    <w:rsid w:val="00F33315"/>
    <w:rsid w:val="00F3333E"/>
    <w:rsid w:val="00F33647"/>
    <w:rsid w:val="00F3364E"/>
    <w:rsid w:val="00F33690"/>
    <w:rsid w:val="00F336CD"/>
    <w:rsid w:val="00F3383E"/>
    <w:rsid w:val="00F339A4"/>
    <w:rsid w:val="00F33C5E"/>
    <w:rsid w:val="00F33CE0"/>
    <w:rsid w:val="00F33E2D"/>
    <w:rsid w:val="00F33F77"/>
    <w:rsid w:val="00F33FA3"/>
    <w:rsid w:val="00F34147"/>
    <w:rsid w:val="00F34286"/>
    <w:rsid w:val="00F342E5"/>
    <w:rsid w:val="00F343BA"/>
    <w:rsid w:val="00F34432"/>
    <w:rsid w:val="00F34514"/>
    <w:rsid w:val="00F346B7"/>
    <w:rsid w:val="00F346BC"/>
    <w:rsid w:val="00F34983"/>
    <w:rsid w:val="00F34ABE"/>
    <w:rsid w:val="00F34C00"/>
    <w:rsid w:val="00F34C98"/>
    <w:rsid w:val="00F34D1D"/>
    <w:rsid w:val="00F34DDB"/>
    <w:rsid w:val="00F34ECD"/>
    <w:rsid w:val="00F34FE7"/>
    <w:rsid w:val="00F3521B"/>
    <w:rsid w:val="00F352C7"/>
    <w:rsid w:val="00F352EB"/>
    <w:rsid w:val="00F3532C"/>
    <w:rsid w:val="00F353D5"/>
    <w:rsid w:val="00F3540B"/>
    <w:rsid w:val="00F35561"/>
    <w:rsid w:val="00F355BE"/>
    <w:rsid w:val="00F35626"/>
    <w:rsid w:val="00F35637"/>
    <w:rsid w:val="00F35865"/>
    <w:rsid w:val="00F3586A"/>
    <w:rsid w:val="00F35AE3"/>
    <w:rsid w:val="00F35B13"/>
    <w:rsid w:val="00F35C3D"/>
    <w:rsid w:val="00F35C48"/>
    <w:rsid w:val="00F35CDE"/>
    <w:rsid w:val="00F35CFA"/>
    <w:rsid w:val="00F35E8E"/>
    <w:rsid w:val="00F35E92"/>
    <w:rsid w:val="00F35F13"/>
    <w:rsid w:val="00F35F2C"/>
    <w:rsid w:val="00F35FEE"/>
    <w:rsid w:val="00F360BA"/>
    <w:rsid w:val="00F363C5"/>
    <w:rsid w:val="00F364CE"/>
    <w:rsid w:val="00F3650E"/>
    <w:rsid w:val="00F36535"/>
    <w:rsid w:val="00F365F2"/>
    <w:rsid w:val="00F366CE"/>
    <w:rsid w:val="00F36882"/>
    <w:rsid w:val="00F369E8"/>
    <w:rsid w:val="00F369FF"/>
    <w:rsid w:val="00F36A19"/>
    <w:rsid w:val="00F36A42"/>
    <w:rsid w:val="00F36BBA"/>
    <w:rsid w:val="00F36BD9"/>
    <w:rsid w:val="00F36DDF"/>
    <w:rsid w:val="00F36F4C"/>
    <w:rsid w:val="00F3709B"/>
    <w:rsid w:val="00F373FA"/>
    <w:rsid w:val="00F37453"/>
    <w:rsid w:val="00F37621"/>
    <w:rsid w:val="00F37638"/>
    <w:rsid w:val="00F37784"/>
    <w:rsid w:val="00F3778E"/>
    <w:rsid w:val="00F377A2"/>
    <w:rsid w:val="00F37922"/>
    <w:rsid w:val="00F379E2"/>
    <w:rsid w:val="00F379F4"/>
    <w:rsid w:val="00F37AEF"/>
    <w:rsid w:val="00F37C97"/>
    <w:rsid w:val="00F37DC6"/>
    <w:rsid w:val="00F401A0"/>
    <w:rsid w:val="00F401FD"/>
    <w:rsid w:val="00F40456"/>
    <w:rsid w:val="00F40625"/>
    <w:rsid w:val="00F4062A"/>
    <w:rsid w:val="00F40892"/>
    <w:rsid w:val="00F409F9"/>
    <w:rsid w:val="00F40AB8"/>
    <w:rsid w:val="00F40AC0"/>
    <w:rsid w:val="00F40B1B"/>
    <w:rsid w:val="00F40B55"/>
    <w:rsid w:val="00F40C61"/>
    <w:rsid w:val="00F40DD0"/>
    <w:rsid w:val="00F40E04"/>
    <w:rsid w:val="00F40E3B"/>
    <w:rsid w:val="00F40E45"/>
    <w:rsid w:val="00F40EBF"/>
    <w:rsid w:val="00F40F51"/>
    <w:rsid w:val="00F411C0"/>
    <w:rsid w:val="00F4121C"/>
    <w:rsid w:val="00F4149A"/>
    <w:rsid w:val="00F4166F"/>
    <w:rsid w:val="00F41724"/>
    <w:rsid w:val="00F4179A"/>
    <w:rsid w:val="00F41801"/>
    <w:rsid w:val="00F41B1A"/>
    <w:rsid w:val="00F41C76"/>
    <w:rsid w:val="00F41CF3"/>
    <w:rsid w:val="00F41D1F"/>
    <w:rsid w:val="00F41D2D"/>
    <w:rsid w:val="00F41E1B"/>
    <w:rsid w:val="00F421C6"/>
    <w:rsid w:val="00F42313"/>
    <w:rsid w:val="00F424D3"/>
    <w:rsid w:val="00F424F5"/>
    <w:rsid w:val="00F42747"/>
    <w:rsid w:val="00F42910"/>
    <w:rsid w:val="00F42927"/>
    <w:rsid w:val="00F42A6D"/>
    <w:rsid w:val="00F42A91"/>
    <w:rsid w:val="00F42BDE"/>
    <w:rsid w:val="00F42C2B"/>
    <w:rsid w:val="00F42DE7"/>
    <w:rsid w:val="00F42EBD"/>
    <w:rsid w:val="00F43009"/>
    <w:rsid w:val="00F43062"/>
    <w:rsid w:val="00F43641"/>
    <w:rsid w:val="00F43726"/>
    <w:rsid w:val="00F437A0"/>
    <w:rsid w:val="00F4382E"/>
    <w:rsid w:val="00F438A7"/>
    <w:rsid w:val="00F43905"/>
    <w:rsid w:val="00F43A98"/>
    <w:rsid w:val="00F43CEA"/>
    <w:rsid w:val="00F43DC1"/>
    <w:rsid w:val="00F4401A"/>
    <w:rsid w:val="00F44256"/>
    <w:rsid w:val="00F4435C"/>
    <w:rsid w:val="00F4436A"/>
    <w:rsid w:val="00F4436B"/>
    <w:rsid w:val="00F443B2"/>
    <w:rsid w:val="00F44404"/>
    <w:rsid w:val="00F4440C"/>
    <w:rsid w:val="00F44734"/>
    <w:rsid w:val="00F44833"/>
    <w:rsid w:val="00F448B7"/>
    <w:rsid w:val="00F448D7"/>
    <w:rsid w:val="00F44B90"/>
    <w:rsid w:val="00F44C83"/>
    <w:rsid w:val="00F44EB3"/>
    <w:rsid w:val="00F4504C"/>
    <w:rsid w:val="00F450A4"/>
    <w:rsid w:val="00F450BD"/>
    <w:rsid w:val="00F45251"/>
    <w:rsid w:val="00F4527B"/>
    <w:rsid w:val="00F454E5"/>
    <w:rsid w:val="00F45587"/>
    <w:rsid w:val="00F4565C"/>
    <w:rsid w:val="00F4597B"/>
    <w:rsid w:val="00F45B82"/>
    <w:rsid w:val="00F45D0C"/>
    <w:rsid w:val="00F45E73"/>
    <w:rsid w:val="00F45F9E"/>
    <w:rsid w:val="00F46057"/>
    <w:rsid w:val="00F46204"/>
    <w:rsid w:val="00F462B7"/>
    <w:rsid w:val="00F4663C"/>
    <w:rsid w:val="00F46672"/>
    <w:rsid w:val="00F46674"/>
    <w:rsid w:val="00F46687"/>
    <w:rsid w:val="00F46694"/>
    <w:rsid w:val="00F46733"/>
    <w:rsid w:val="00F4677F"/>
    <w:rsid w:val="00F467B0"/>
    <w:rsid w:val="00F4683A"/>
    <w:rsid w:val="00F468A1"/>
    <w:rsid w:val="00F468C1"/>
    <w:rsid w:val="00F46916"/>
    <w:rsid w:val="00F469EF"/>
    <w:rsid w:val="00F46ADA"/>
    <w:rsid w:val="00F46B9E"/>
    <w:rsid w:val="00F46BC5"/>
    <w:rsid w:val="00F46C1B"/>
    <w:rsid w:val="00F46E40"/>
    <w:rsid w:val="00F46E82"/>
    <w:rsid w:val="00F46ECC"/>
    <w:rsid w:val="00F46F8B"/>
    <w:rsid w:val="00F47132"/>
    <w:rsid w:val="00F4716D"/>
    <w:rsid w:val="00F47340"/>
    <w:rsid w:val="00F473C9"/>
    <w:rsid w:val="00F47451"/>
    <w:rsid w:val="00F47582"/>
    <w:rsid w:val="00F47599"/>
    <w:rsid w:val="00F47725"/>
    <w:rsid w:val="00F47728"/>
    <w:rsid w:val="00F477A0"/>
    <w:rsid w:val="00F47AF4"/>
    <w:rsid w:val="00F47AFE"/>
    <w:rsid w:val="00F47CBA"/>
    <w:rsid w:val="00F47CC9"/>
    <w:rsid w:val="00F47CF5"/>
    <w:rsid w:val="00F47DAB"/>
    <w:rsid w:val="00F47DD1"/>
    <w:rsid w:val="00F47EBA"/>
    <w:rsid w:val="00F47ED1"/>
    <w:rsid w:val="00F47EE9"/>
    <w:rsid w:val="00F47F90"/>
    <w:rsid w:val="00F50020"/>
    <w:rsid w:val="00F5019D"/>
    <w:rsid w:val="00F50220"/>
    <w:rsid w:val="00F50240"/>
    <w:rsid w:val="00F50335"/>
    <w:rsid w:val="00F50364"/>
    <w:rsid w:val="00F50384"/>
    <w:rsid w:val="00F5041D"/>
    <w:rsid w:val="00F50440"/>
    <w:rsid w:val="00F50490"/>
    <w:rsid w:val="00F50582"/>
    <w:rsid w:val="00F50642"/>
    <w:rsid w:val="00F50671"/>
    <w:rsid w:val="00F506B5"/>
    <w:rsid w:val="00F506D9"/>
    <w:rsid w:val="00F506DB"/>
    <w:rsid w:val="00F5070C"/>
    <w:rsid w:val="00F50785"/>
    <w:rsid w:val="00F50849"/>
    <w:rsid w:val="00F5089C"/>
    <w:rsid w:val="00F50986"/>
    <w:rsid w:val="00F509F4"/>
    <w:rsid w:val="00F50B08"/>
    <w:rsid w:val="00F50DCA"/>
    <w:rsid w:val="00F50E04"/>
    <w:rsid w:val="00F50E2E"/>
    <w:rsid w:val="00F50F08"/>
    <w:rsid w:val="00F5110C"/>
    <w:rsid w:val="00F51197"/>
    <w:rsid w:val="00F5126A"/>
    <w:rsid w:val="00F51342"/>
    <w:rsid w:val="00F51378"/>
    <w:rsid w:val="00F513BA"/>
    <w:rsid w:val="00F51447"/>
    <w:rsid w:val="00F514EF"/>
    <w:rsid w:val="00F5161E"/>
    <w:rsid w:val="00F516F4"/>
    <w:rsid w:val="00F517FC"/>
    <w:rsid w:val="00F518E4"/>
    <w:rsid w:val="00F518F6"/>
    <w:rsid w:val="00F51918"/>
    <w:rsid w:val="00F51A1A"/>
    <w:rsid w:val="00F51B31"/>
    <w:rsid w:val="00F51BB7"/>
    <w:rsid w:val="00F51BF5"/>
    <w:rsid w:val="00F51D6D"/>
    <w:rsid w:val="00F51FD8"/>
    <w:rsid w:val="00F520BE"/>
    <w:rsid w:val="00F5232D"/>
    <w:rsid w:val="00F5234E"/>
    <w:rsid w:val="00F5238D"/>
    <w:rsid w:val="00F5240D"/>
    <w:rsid w:val="00F524BF"/>
    <w:rsid w:val="00F5263E"/>
    <w:rsid w:val="00F526ED"/>
    <w:rsid w:val="00F52756"/>
    <w:rsid w:val="00F52781"/>
    <w:rsid w:val="00F527B9"/>
    <w:rsid w:val="00F52847"/>
    <w:rsid w:val="00F52894"/>
    <w:rsid w:val="00F528A1"/>
    <w:rsid w:val="00F52941"/>
    <w:rsid w:val="00F52A33"/>
    <w:rsid w:val="00F52A47"/>
    <w:rsid w:val="00F52A4B"/>
    <w:rsid w:val="00F52A91"/>
    <w:rsid w:val="00F52B78"/>
    <w:rsid w:val="00F52C6C"/>
    <w:rsid w:val="00F52E16"/>
    <w:rsid w:val="00F52E45"/>
    <w:rsid w:val="00F52FA8"/>
    <w:rsid w:val="00F530BE"/>
    <w:rsid w:val="00F53215"/>
    <w:rsid w:val="00F532FD"/>
    <w:rsid w:val="00F534C1"/>
    <w:rsid w:val="00F53645"/>
    <w:rsid w:val="00F5370F"/>
    <w:rsid w:val="00F5375C"/>
    <w:rsid w:val="00F538CD"/>
    <w:rsid w:val="00F53AD8"/>
    <w:rsid w:val="00F53C0A"/>
    <w:rsid w:val="00F53C2A"/>
    <w:rsid w:val="00F53C6F"/>
    <w:rsid w:val="00F53D9A"/>
    <w:rsid w:val="00F5415E"/>
    <w:rsid w:val="00F54192"/>
    <w:rsid w:val="00F541AA"/>
    <w:rsid w:val="00F542D8"/>
    <w:rsid w:val="00F543D8"/>
    <w:rsid w:val="00F54460"/>
    <w:rsid w:val="00F54522"/>
    <w:rsid w:val="00F5459A"/>
    <w:rsid w:val="00F545C7"/>
    <w:rsid w:val="00F545F6"/>
    <w:rsid w:val="00F5468B"/>
    <w:rsid w:val="00F54696"/>
    <w:rsid w:val="00F546DB"/>
    <w:rsid w:val="00F548C8"/>
    <w:rsid w:val="00F549C6"/>
    <w:rsid w:val="00F54AB7"/>
    <w:rsid w:val="00F54B39"/>
    <w:rsid w:val="00F54E43"/>
    <w:rsid w:val="00F54F06"/>
    <w:rsid w:val="00F54F66"/>
    <w:rsid w:val="00F552EB"/>
    <w:rsid w:val="00F55328"/>
    <w:rsid w:val="00F553D1"/>
    <w:rsid w:val="00F5552E"/>
    <w:rsid w:val="00F55796"/>
    <w:rsid w:val="00F557C3"/>
    <w:rsid w:val="00F557EC"/>
    <w:rsid w:val="00F558E3"/>
    <w:rsid w:val="00F5591C"/>
    <w:rsid w:val="00F559C2"/>
    <w:rsid w:val="00F55AC5"/>
    <w:rsid w:val="00F55D05"/>
    <w:rsid w:val="00F55DD8"/>
    <w:rsid w:val="00F55E1E"/>
    <w:rsid w:val="00F55EBA"/>
    <w:rsid w:val="00F55F7D"/>
    <w:rsid w:val="00F5611D"/>
    <w:rsid w:val="00F56128"/>
    <w:rsid w:val="00F56298"/>
    <w:rsid w:val="00F562FC"/>
    <w:rsid w:val="00F564B4"/>
    <w:rsid w:val="00F564BA"/>
    <w:rsid w:val="00F56677"/>
    <w:rsid w:val="00F56740"/>
    <w:rsid w:val="00F5676C"/>
    <w:rsid w:val="00F5699A"/>
    <w:rsid w:val="00F56C42"/>
    <w:rsid w:val="00F56D31"/>
    <w:rsid w:val="00F5710F"/>
    <w:rsid w:val="00F57118"/>
    <w:rsid w:val="00F57183"/>
    <w:rsid w:val="00F572C1"/>
    <w:rsid w:val="00F57478"/>
    <w:rsid w:val="00F57492"/>
    <w:rsid w:val="00F574F9"/>
    <w:rsid w:val="00F5751D"/>
    <w:rsid w:val="00F5765A"/>
    <w:rsid w:val="00F57668"/>
    <w:rsid w:val="00F577BD"/>
    <w:rsid w:val="00F57825"/>
    <w:rsid w:val="00F5783B"/>
    <w:rsid w:val="00F579D4"/>
    <w:rsid w:val="00F57C72"/>
    <w:rsid w:val="00F57E51"/>
    <w:rsid w:val="00F57E62"/>
    <w:rsid w:val="00F600C8"/>
    <w:rsid w:val="00F60122"/>
    <w:rsid w:val="00F6019A"/>
    <w:rsid w:val="00F60214"/>
    <w:rsid w:val="00F6021A"/>
    <w:rsid w:val="00F6021F"/>
    <w:rsid w:val="00F6036A"/>
    <w:rsid w:val="00F603CC"/>
    <w:rsid w:val="00F604AA"/>
    <w:rsid w:val="00F604DF"/>
    <w:rsid w:val="00F60531"/>
    <w:rsid w:val="00F605B3"/>
    <w:rsid w:val="00F60617"/>
    <w:rsid w:val="00F60845"/>
    <w:rsid w:val="00F60B10"/>
    <w:rsid w:val="00F60CAE"/>
    <w:rsid w:val="00F60EC2"/>
    <w:rsid w:val="00F60EDE"/>
    <w:rsid w:val="00F60F1F"/>
    <w:rsid w:val="00F60F2D"/>
    <w:rsid w:val="00F61144"/>
    <w:rsid w:val="00F61158"/>
    <w:rsid w:val="00F61327"/>
    <w:rsid w:val="00F6139C"/>
    <w:rsid w:val="00F613C6"/>
    <w:rsid w:val="00F613E1"/>
    <w:rsid w:val="00F614D1"/>
    <w:rsid w:val="00F61524"/>
    <w:rsid w:val="00F61564"/>
    <w:rsid w:val="00F6177E"/>
    <w:rsid w:val="00F617A6"/>
    <w:rsid w:val="00F618AD"/>
    <w:rsid w:val="00F61BA2"/>
    <w:rsid w:val="00F61BEB"/>
    <w:rsid w:val="00F61C50"/>
    <w:rsid w:val="00F61F7F"/>
    <w:rsid w:val="00F61FDE"/>
    <w:rsid w:val="00F6206F"/>
    <w:rsid w:val="00F620A6"/>
    <w:rsid w:val="00F62143"/>
    <w:rsid w:val="00F62338"/>
    <w:rsid w:val="00F62377"/>
    <w:rsid w:val="00F6239F"/>
    <w:rsid w:val="00F62475"/>
    <w:rsid w:val="00F62777"/>
    <w:rsid w:val="00F627B7"/>
    <w:rsid w:val="00F62862"/>
    <w:rsid w:val="00F628CF"/>
    <w:rsid w:val="00F62986"/>
    <w:rsid w:val="00F62A4B"/>
    <w:rsid w:val="00F62AFD"/>
    <w:rsid w:val="00F62C69"/>
    <w:rsid w:val="00F62D10"/>
    <w:rsid w:val="00F62EB0"/>
    <w:rsid w:val="00F62EE5"/>
    <w:rsid w:val="00F62FE3"/>
    <w:rsid w:val="00F62FF0"/>
    <w:rsid w:val="00F63005"/>
    <w:rsid w:val="00F63178"/>
    <w:rsid w:val="00F6319B"/>
    <w:rsid w:val="00F63289"/>
    <w:rsid w:val="00F63410"/>
    <w:rsid w:val="00F63417"/>
    <w:rsid w:val="00F6342B"/>
    <w:rsid w:val="00F6353A"/>
    <w:rsid w:val="00F63558"/>
    <w:rsid w:val="00F636DF"/>
    <w:rsid w:val="00F63852"/>
    <w:rsid w:val="00F63971"/>
    <w:rsid w:val="00F639FA"/>
    <w:rsid w:val="00F63A2C"/>
    <w:rsid w:val="00F63A49"/>
    <w:rsid w:val="00F63C10"/>
    <w:rsid w:val="00F63CD2"/>
    <w:rsid w:val="00F63D18"/>
    <w:rsid w:val="00F63F71"/>
    <w:rsid w:val="00F63FA6"/>
    <w:rsid w:val="00F64092"/>
    <w:rsid w:val="00F640F0"/>
    <w:rsid w:val="00F640FF"/>
    <w:rsid w:val="00F64103"/>
    <w:rsid w:val="00F64191"/>
    <w:rsid w:val="00F641B7"/>
    <w:rsid w:val="00F6421D"/>
    <w:rsid w:val="00F6433B"/>
    <w:rsid w:val="00F6433C"/>
    <w:rsid w:val="00F6454F"/>
    <w:rsid w:val="00F6460F"/>
    <w:rsid w:val="00F64800"/>
    <w:rsid w:val="00F648A2"/>
    <w:rsid w:val="00F64928"/>
    <w:rsid w:val="00F64966"/>
    <w:rsid w:val="00F64A0D"/>
    <w:rsid w:val="00F64C5B"/>
    <w:rsid w:val="00F64C7B"/>
    <w:rsid w:val="00F64F79"/>
    <w:rsid w:val="00F64F9D"/>
    <w:rsid w:val="00F64FCD"/>
    <w:rsid w:val="00F64FE0"/>
    <w:rsid w:val="00F6515F"/>
    <w:rsid w:val="00F6530A"/>
    <w:rsid w:val="00F65467"/>
    <w:rsid w:val="00F65521"/>
    <w:rsid w:val="00F655A4"/>
    <w:rsid w:val="00F65920"/>
    <w:rsid w:val="00F6594D"/>
    <w:rsid w:val="00F65961"/>
    <w:rsid w:val="00F659FB"/>
    <w:rsid w:val="00F65B28"/>
    <w:rsid w:val="00F65BEF"/>
    <w:rsid w:val="00F65C54"/>
    <w:rsid w:val="00F65CDF"/>
    <w:rsid w:val="00F65DFE"/>
    <w:rsid w:val="00F65E8A"/>
    <w:rsid w:val="00F65E91"/>
    <w:rsid w:val="00F660B8"/>
    <w:rsid w:val="00F6617D"/>
    <w:rsid w:val="00F66180"/>
    <w:rsid w:val="00F661C4"/>
    <w:rsid w:val="00F66280"/>
    <w:rsid w:val="00F662E7"/>
    <w:rsid w:val="00F6639C"/>
    <w:rsid w:val="00F666CF"/>
    <w:rsid w:val="00F66709"/>
    <w:rsid w:val="00F66723"/>
    <w:rsid w:val="00F669E3"/>
    <w:rsid w:val="00F66AF7"/>
    <w:rsid w:val="00F66B43"/>
    <w:rsid w:val="00F66D0A"/>
    <w:rsid w:val="00F66D3B"/>
    <w:rsid w:val="00F66E43"/>
    <w:rsid w:val="00F66E5A"/>
    <w:rsid w:val="00F66ED3"/>
    <w:rsid w:val="00F6712B"/>
    <w:rsid w:val="00F67143"/>
    <w:rsid w:val="00F671A2"/>
    <w:rsid w:val="00F67239"/>
    <w:rsid w:val="00F6728D"/>
    <w:rsid w:val="00F6729D"/>
    <w:rsid w:val="00F672D5"/>
    <w:rsid w:val="00F672EB"/>
    <w:rsid w:val="00F6751C"/>
    <w:rsid w:val="00F6753C"/>
    <w:rsid w:val="00F677F4"/>
    <w:rsid w:val="00F6780F"/>
    <w:rsid w:val="00F67906"/>
    <w:rsid w:val="00F67A85"/>
    <w:rsid w:val="00F67C4C"/>
    <w:rsid w:val="00F67D0D"/>
    <w:rsid w:val="00F67EFA"/>
    <w:rsid w:val="00F700AE"/>
    <w:rsid w:val="00F70247"/>
    <w:rsid w:val="00F70251"/>
    <w:rsid w:val="00F7033E"/>
    <w:rsid w:val="00F703CC"/>
    <w:rsid w:val="00F70424"/>
    <w:rsid w:val="00F70523"/>
    <w:rsid w:val="00F705A2"/>
    <w:rsid w:val="00F7063C"/>
    <w:rsid w:val="00F706E7"/>
    <w:rsid w:val="00F707B3"/>
    <w:rsid w:val="00F70837"/>
    <w:rsid w:val="00F70845"/>
    <w:rsid w:val="00F7099B"/>
    <w:rsid w:val="00F709F7"/>
    <w:rsid w:val="00F70A57"/>
    <w:rsid w:val="00F70BFE"/>
    <w:rsid w:val="00F70C5B"/>
    <w:rsid w:val="00F70DB2"/>
    <w:rsid w:val="00F70DBB"/>
    <w:rsid w:val="00F70ED2"/>
    <w:rsid w:val="00F70F90"/>
    <w:rsid w:val="00F71026"/>
    <w:rsid w:val="00F71042"/>
    <w:rsid w:val="00F710A0"/>
    <w:rsid w:val="00F710D9"/>
    <w:rsid w:val="00F7110D"/>
    <w:rsid w:val="00F7114A"/>
    <w:rsid w:val="00F71277"/>
    <w:rsid w:val="00F7131B"/>
    <w:rsid w:val="00F717AB"/>
    <w:rsid w:val="00F71976"/>
    <w:rsid w:val="00F71B2F"/>
    <w:rsid w:val="00F71C07"/>
    <w:rsid w:val="00F71C0D"/>
    <w:rsid w:val="00F71E7C"/>
    <w:rsid w:val="00F71F79"/>
    <w:rsid w:val="00F72063"/>
    <w:rsid w:val="00F7219A"/>
    <w:rsid w:val="00F721A1"/>
    <w:rsid w:val="00F72226"/>
    <w:rsid w:val="00F722AD"/>
    <w:rsid w:val="00F723C5"/>
    <w:rsid w:val="00F724E3"/>
    <w:rsid w:val="00F724E8"/>
    <w:rsid w:val="00F72524"/>
    <w:rsid w:val="00F726B9"/>
    <w:rsid w:val="00F727AA"/>
    <w:rsid w:val="00F72A48"/>
    <w:rsid w:val="00F72C94"/>
    <w:rsid w:val="00F72C9D"/>
    <w:rsid w:val="00F72D8A"/>
    <w:rsid w:val="00F72E5A"/>
    <w:rsid w:val="00F7369F"/>
    <w:rsid w:val="00F73787"/>
    <w:rsid w:val="00F73A0A"/>
    <w:rsid w:val="00F73A28"/>
    <w:rsid w:val="00F73A57"/>
    <w:rsid w:val="00F73A68"/>
    <w:rsid w:val="00F73A82"/>
    <w:rsid w:val="00F73AB7"/>
    <w:rsid w:val="00F73C95"/>
    <w:rsid w:val="00F73E8F"/>
    <w:rsid w:val="00F73F43"/>
    <w:rsid w:val="00F7401B"/>
    <w:rsid w:val="00F742A4"/>
    <w:rsid w:val="00F742E3"/>
    <w:rsid w:val="00F7445D"/>
    <w:rsid w:val="00F7453A"/>
    <w:rsid w:val="00F74664"/>
    <w:rsid w:val="00F74695"/>
    <w:rsid w:val="00F746E6"/>
    <w:rsid w:val="00F74791"/>
    <w:rsid w:val="00F747FD"/>
    <w:rsid w:val="00F74993"/>
    <w:rsid w:val="00F74A54"/>
    <w:rsid w:val="00F74A7A"/>
    <w:rsid w:val="00F74A84"/>
    <w:rsid w:val="00F74BFD"/>
    <w:rsid w:val="00F74D0E"/>
    <w:rsid w:val="00F74E93"/>
    <w:rsid w:val="00F74EC5"/>
    <w:rsid w:val="00F74ED2"/>
    <w:rsid w:val="00F74EF9"/>
    <w:rsid w:val="00F74F73"/>
    <w:rsid w:val="00F74F8D"/>
    <w:rsid w:val="00F7509F"/>
    <w:rsid w:val="00F750F4"/>
    <w:rsid w:val="00F75180"/>
    <w:rsid w:val="00F752BB"/>
    <w:rsid w:val="00F752BF"/>
    <w:rsid w:val="00F7536A"/>
    <w:rsid w:val="00F75399"/>
    <w:rsid w:val="00F756AC"/>
    <w:rsid w:val="00F7586E"/>
    <w:rsid w:val="00F758B8"/>
    <w:rsid w:val="00F75938"/>
    <w:rsid w:val="00F759BA"/>
    <w:rsid w:val="00F75C0B"/>
    <w:rsid w:val="00F75CA7"/>
    <w:rsid w:val="00F75DEF"/>
    <w:rsid w:val="00F75E09"/>
    <w:rsid w:val="00F75F2C"/>
    <w:rsid w:val="00F75F3E"/>
    <w:rsid w:val="00F760B9"/>
    <w:rsid w:val="00F760DF"/>
    <w:rsid w:val="00F7618F"/>
    <w:rsid w:val="00F76294"/>
    <w:rsid w:val="00F763DF"/>
    <w:rsid w:val="00F765F1"/>
    <w:rsid w:val="00F7668B"/>
    <w:rsid w:val="00F766C8"/>
    <w:rsid w:val="00F7670C"/>
    <w:rsid w:val="00F769A3"/>
    <w:rsid w:val="00F76A53"/>
    <w:rsid w:val="00F76A6C"/>
    <w:rsid w:val="00F76D28"/>
    <w:rsid w:val="00F76E0B"/>
    <w:rsid w:val="00F76E40"/>
    <w:rsid w:val="00F77028"/>
    <w:rsid w:val="00F77143"/>
    <w:rsid w:val="00F7717E"/>
    <w:rsid w:val="00F771CD"/>
    <w:rsid w:val="00F77202"/>
    <w:rsid w:val="00F772F4"/>
    <w:rsid w:val="00F77480"/>
    <w:rsid w:val="00F77544"/>
    <w:rsid w:val="00F77595"/>
    <w:rsid w:val="00F77731"/>
    <w:rsid w:val="00F7774C"/>
    <w:rsid w:val="00F7792A"/>
    <w:rsid w:val="00F779A8"/>
    <w:rsid w:val="00F779E4"/>
    <w:rsid w:val="00F77AA9"/>
    <w:rsid w:val="00F77C36"/>
    <w:rsid w:val="00F77C47"/>
    <w:rsid w:val="00F77CFA"/>
    <w:rsid w:val="00F77DF3"/>
    <w:rsid w:val="00F77E24"/>
    <w:rsid w:val="00F77F80"/>
    <w:rsid w:val="00F77F97"/>
    <w:rsid w:val="00F80066"/>
    <w:rsid w:val="00F8018D"/>
    <w:rsid w:val="00F802AD"/>
    <w:rsid w:val="00F802D3"/>
    <w:rsid w:val="00F804DB"/>
    <w:rsid w:val="00F805BC"/>
    <w:rsid w:val="00F807AA"/>
    <w:rsid w:val="00F80A32"/>
    <w:rsid w:val="00F80ACC"/>
    <w:rsid w:val="00F80CCD"/>
    <w:rsid w:val="00F80D03"/>
    <w:rsid w:val="00F80D8F"/>
    <w:rsid w:val="00F8116A"/>
    <w:rsid w:val="00F81311"/>
    <w:rsid w:val="00F8148F"/>
    <w:rsid w:val="00F814CC"/>
    <w:rsid w:val="00F814CD"/>
    <w:rsid w:val="00F814F7"/>
    <w:rsid w:val="00F81599"/>
    <w:rsid w:val="00F81625"/>
    <w:rsid w:val="00F81659"/>
    <w:rsid w:val="00F8173B"/>
    <w:rsid w:val="00F8193B"/>
    <w:rsid w:val="00F819A1"/>
    <w:rsid w:val="00F81A54"/>
    <w:rsid w:val="00F81A94"/>
    <w:rsid w:val="00F81AC2"/>
    <w:rsid w:val="00F81D1E"/>
    <w:rsid w:val="00F81E0E"/>
    <w:rsid w:val="00F81F25"/>
    <w:rsid w:val="00F81FA8"/>
    <w:rsid w:val="00F8212C"/>
    <w:rsid w:val="00F8218B"/>
    <w:rsid w:val="00F821A7"/>
    <w:rsid w:val="00F82272"/>
    <w:rsid w:val="00F8249F"/>
    <w:rsid w:val="00F824FA"/>
    <w:rsid w:val="00F82504"/>
    <w:rsid w:val="00F825FF"/>
    <w:rsid w:val="00F82760"/>
    <w:rsid w:val="00F8276E"/>
    <w:rsid w:val="00F828F2"/>
    <w:rsid w:val="00F82A7D"/>
    <w:rsid w:val="00F82B20"/>
    <w:rsid w:val="00F82D8E"/>
    <w:rsid w:val="00F82DD6"/>
    <w:rsid w:val="00F82E35"/>
    <w:rsid w:val="00F82E98"/>
    <w:rsid w:val="00F8303D"/>
    <w:rsid w:val="00F8304B"/>
    <w:rsid w:val="00F83068"/>
    <w:rsid w:val="00F83107"/>
    <w:rsid w:val="00F83173"/>
    <w:rsid w:val="00F831C1"/>
    <w:rsid w:val="00F83301"/>
    <w:rsid w:val="00F83473"/>
    <w:rsid w:val="00F835DE"/>
    <w:rsid w:val="00F836AF"/>
    <w:rsid w:val="00F837DD"/>
    <w:rsid w:val="00F83807"/>
    <w:rsid w:val="00F83BD0"/>
    <w:rsid w:val="00F83C26"/>
    <w:rsid w:val="00F83C94"/>
    <w:rsid w:val="00F83D16"/>
    <w:rsid w:val="00F83E34"/>
    <w:rsid w:val="00F83E60"/>
    <w:rsid w:val="00F83FDB"/>
    <w:rsid w:val="00F840F4"/>
    <w:rsid w:val="00F84132"/>
    <w:rsid w:val="00F843FB"/>
    <w:rsid w:val="00F8448A"/>
    <w:rsid w:val="00F845F7"/>
    <w:rsid w:val="00F8464D"/>
    <w:rsid w:val="00F84700"/>
    <w:rsid w:val="00F847FF"/>
    <w:rsid w:val="00F84871"/>
    <w:rsid w:val="00F849CD"/>
    <w:rsid w:val="00F849D7"/>
    <w:rsid w:val="00F84A2F"/>
    <w:rsid w:val="00F84AF4"/>
    <w:rsid w:val="00F84B7C"/>
    <w:rsid w:val="00F84BAB"/>
    <w:rsid w:val="00F84BDC"/>
    <w:rsid w:val="00F84C2F"/>
    <w:rsid w:val="00F84FD1"/>
    <w:rsid w:val="00F85092"/>
    <w:rsid w:val="00F850EB"/>
    <w:rsid w:val="00F85125"/>
    <w:rsid w:val="00F853D4"/>
    <w:rsid w:val="00F853E0"/>
    <w:rsid w:val="00F8550B"/>
    <w:rsid w:val="00F855CB"/>
    <w:rsid w:val="00F85744"/>
    <w:rsid w:val="00F857D9"/>
    <w:rsid w:val="00F85891"/>
    <w:rsid w:val="00F858DC"/>
    <w:rsid w:val="00F85F46"/>
    <w:rsid w:val="00F86023"/>
    <w:rsid w:val="00F8605B"/>
    <w:rsid w:val="00F86096"/>
    <w:rsid w:val="00F86165"/>
    <w:rsid w:val="00F862CA"/>
    <w:rsid w:val="00F862E9"/>
    <w:rsid w:val="00F86337"/>
    <w:rsid w:val="00F863EB"/>
    <w:rsid w:val="00F8647A"/>
    <w:rsid w:val="00F8689E"/>
    <w:rsid w:val="00F869F4"/>
    <w:rsid w:val="00F869F5"/>
    <w:rsid w:val="00F86A22"/>
    <w:rsid w:val="00F86AF8"/>
    <w:rsid w:val="00F86B20"/>
    <w:rsid w:val="00F86BCD"/>
    <w:rsid w:val="00F86C43"/>
    <w:rsid w:val="00F86CA3"/>
    <w:rsid w:val="00F86D4A"/>
    <w:rsid w:val="00F86F84"/>
    <w:rsid w:val="00F86F90"/>
    <w:rsid w:val="00F8718E"/>
    <w:rsid w:val="00F87201"/>
    <w:rsid w:val="00F8721A"/>
    <w:rsid w:val="00F87293"/>
    <w:rsid w:val="00F87317"/>
    <w:rsid w:val="00F873E7"/>
    <w:rsid w:val="00F8756F"/>
    <w:rsid w:val="00F875FF"/>
    <w:rsid w:val="00F879C6"/>
    <w:rsid w:val="00F879E7"/>
    <w:rsid w:val="00F879EC"/>
    <w:rsid w:val="00F87A01"/>
    <w:rsid w:val="00F87A7E"/>
    <w:rsid w:val="00F87B7D"/>
    <w:rsid w:val="00F87D07"/>
    <w:rsid w:val="00F87D16"/>
    <w:rsid w:val="00F87D4E"/>
    <w:rsid w:val="00F901C2"/>
    <w:rsid w:val="00F902D2"/>
    <w:rsid w:val="00F90391"/>
    <w:rsid w:val="00F9043F"/>
    <w:rsid w:val="00F9046C"/>
    <w:rsid w:val="00F904C0"/>
    <w:rsid w:val="00F904F8"/>
    <w:rsid w:val="00F9059E"/>
    <w:rsid w:val="00F905C1"/>
    <w:rsid w:val="00F90609"/>
    <w:rsid w:val="00F90692"/>
    <w:rsid w:val="00F90818"/>
    <w:rsid w:val="00F90AA2"/>
    <w:rsid w:val="00F90BE4"/>
    <w:rsid w:val="00F90C86"/>
    <w:rsid w:val="00F90D25"/>
    <w:rsid w:val="00F90D30"/>
    <w:rsid w:val="00F90D38"/>
    <w:rsid w:val="00F90E6E"/>
    <w:rsid w:val="00F90EAA"/>
    <w:rsid w:val="00F90F32"/>
    <w:rsid w:val="00F90F6C"/>
    <w:rsid w:val="00F90FD6"/>
    <w:rsid w:val="00F91057"/>
    <w:rsid w:val="00F910C9"/>
    <w:rsid w:val="00F910D4"/>
    <w:rsid w:val="00F910D7"/>
    <w:rsid w:val="00F910E4"/>
    <w:rsid w:val="00F9151F"/>
    <w:rsid w:val="00F91546"/>
    <w:rsid w:val="00F91574"/>
    <w:rsid w:val="00F915AB"/>
    <w:rsid w:val="00F915B8"/>
    <w:rsid w:val="00F9160B"/>
    <w:rsid w:val="00F9174D"/>
    <w:rsid w:val="00F917D0"/>
    <w:rsid w:val="00F91906"/>
    <w:rsid w:val="00F91932"/>
    <w:rsid w:val="00F919A5"/>
    <w:rsid w:val="00F91B09"/>
    <w:rsid w:val="00F91B39"/>
    <w:rsid w:val="00F91B8E"/>
    <w:rsid w:val="00F91CA2"/>
    <w:rsid w:val="00F91D4B"/>
    <w:rsid w:val="00F91DAC"/>
    <w:rsid w:val="00F91E48"/>
    <w:rsid w:val="00F91E91"/>
    <w:rsid w:val="00F91F70"/>
    <w:rsid w:val="00F91FA8"/>
    <w:rsid w:val="00F91FB8"/>
    <w:rsid w:val="00F920BD"/>
    <w:rsid w:val="00F92174"/>
    <w:rsid w:val="00F921B9"/>
    <w:rsid w:val="00F921D3"/>
    <w:rsid w:val="00F9220B"/>
    <w:rsid w:val="00F92268"/>
    <w:rsid w:val="00F922CB"/>
    <w:rsid w:val="00F923DB"/>
    <w:rsid w:val="00F9243E"/>
    <w:rsid w:val="00F92442"/>
    <w:rsid w:val="00F924A4"/>
    <w:rsid w:val="00F925E7"/>
    <w:rsid w:val="00F9271D"/>
    <w:rsid w:val="00F92725"/>
    <w:rsid w:val="00F928FC"/>
    <w:rsid w:val="00F9297F"/>
    <w:rsid w:val="00F92A1A"/>
    <w:rsid w:val="00F92AC4"/>
    <w:rsid w:val="00F92B3C"/>
    <w:rsid w:val="00F92BD3"/>
    <w:rsid w:val="00F92CED"/>
    <w:rsid w:val="00F92E55"/>
    <w:rsid w:val="00F92E62"/>
    <w:rsid w:val="00F92F8E"/>
    <w:rsid w:val="00F93041"/>
    <w:rsid w:val="00F930C3"/>
    <w:rsid w:val="00F9320D"/>
    <w:rsid w:val="00F932B9"/>
    <w:rsid w:val="00F9335C"/>
    <w:rsid w:val="00F9358A"/>
    <w:rsid w:val="00F93718"/>
    <w:rsid w:val="00F93929"/>
    <w:rsid w:val="00F93939"/>
    <w:rsid w:val="00F939E7"/>
    <w:rsid w:val="00F93A35"/>
    <w:rsid w:val="00F93A3D"/>
    <w:rsid w:val="00F93A5F"/>
    <w:rsid w:val="00F93B87"/>
    <w:rsid w:val="00F93B9A"/>
    <w:rsid w:val="00F94003"/>
    <w:rsid w:val="00F9434A"/>
    <w:rsid w:val="00F945E2"/>
    <w:rsid w:val="00F945F5"/>
    <w:rsid w:val="00F94641"/>
    <w:rsid w:val="00F94662"/>
    <w:rsid w:val="00F94737"/>
    <w:rsid w:val="00F947AF"/>
    <w:rsid w:val="00F9495D"/>
    <w:rsid w:val="00F94A19"/>
    <w:rsid w:val="00F94A33"/>
    <w:rsid w:val="00F94A71"/>
    <w:rsid w:val="00F94B37"/>
    <w:rsid w:val="00F94C8F"/>
    <w:rsid w:val="00F94D3A"/>
    <w:rsid w:val="00F94F61"/>
    <w:rsid w:val="00F95013"/>
    <w:rsid w:val="00F951BD"/>
    <w:rsid w:val="00F951C2"/>
    <w:rsid w:val="00F952AF"/>
    <w:rsid w:val="00F954A6"/>
    <w:rsid w:val="00F954C9"/>
    <w:rsid w:val="00F954DA"/>
    <w:rsid w:val="00F95528"/>
    <w:rsid w:val="00F95566"/>
    <w:rsid w:val="00F95567"/>
    <w:rsid w:val="00F955A3"/>
    <w:rsid w:val="00F9579B"/>
    <w:rsid w:val="00F957CF"/>
    <w:rsid w:val="00F9580E"/>
    <w:rsid w:val="00F9586D"/>
    <w:rsid w:val="00F9590D"/>
    <w:rsid w:val="00F95B48"/>
    <w:rsid w:val="00F95F45"/>
    <w:rsid w:val="00F95FF0"/>
    <w:rsid w:val="00F96198"/>
    <w:rsid w:val="00F9632D"/>
    <w:rsid w:val="00F9636B"/>
    <w:rsid w:val="00F9644F"/>
    <w:rsid w:val="00F96479"/>
    <w:rsid w:val="00F965A4"/>
    <w:rsid w:val="00F965D9"/>
    <w:rsid w:val="00F96911"/>
    <w:rsid w:val="00F96A6D"/>
    <w:rsid w:val="00F96A9D"/>
    <w:rsid w:val="00F96C7A"/>
    <w:rsid w:val="00F96CEF"/>
    <w:rsid w:val="00F96D62"/>
    <w:rsid w:val="00F96DA1"/>
    <w:rsid w:val="00F96E7C"/>
    <w:rsid w:val="00F97237"/>
    <w:rsid w:val="00F97494"/>
    <w:rsid w:val="00F974DC"/>
    <w:rsid w:val="00F975B5"/>
    <w:rsid w:val="00F97666"/>
    <w:rsid w:val="00F9771E"/>
    <w:rsid w:val="00F97755"/>
    <w:rsid w:val="00F9778C"/>
    <w:rsid w:val="00F977AB"/>
    <w:rsid w:val="00F97802"/>
    <w:rsid w:val="00F9786F"/>
    <w:rsid w:val="00F97A63"/>
    <w:rsid w:val="00F97BFA"/>
    <w:rsid w:val="00F97C55"/>
    <w:rsid w:val="00F97C5D"/>
    <w:rsid w:val="00F97D8E"/>
    <w:rsid w:val="00F97E45"/>
    <w:rsid w:val="00F97F06"/>
    <w:rsid w:val="00F97F57"/>
    <w:rsid w:val="00FA0048"/>
    <w:rsid w:val="00FA0069"/>
    <w:rsid w:val="00FA010B"/>
    <w:rsid w:val="00FA02F9"/>
    <w:rsid w:val="00FA0338"/>
    <w:rsid w:val="00FA0487"/>
    <w:rsid w:val="00FA0509"/>
    <w:rsid w:val="00FA06A3"/>
    <w:rsid w:val="00FA06AB"/>
    <w:rsid w:val="00FA08B6"/>
    <w:rsid w:val="00FA0A69"/>
    <w:rsid w:val="00FA0ADC"/>
    <w:rsid w:val="00FA0B67"/>
    <w:rsid w:val="00FA0CB8"/>
    <w:rsid w:val="00FA0DC5"/>
    <w:rsid w:val="00FA0E7C"/>
    <w:rsid w:val="00FA11EE"/>
    <w:rsid w:val="00FA1242"/>
    <w:rsid w:val="00FA130D"/>
    <w:rsid w:val="00FA1574"/>
    <w:rsid w:val="00FA16D5"/>
    <w:rsid w:val="00FA16F2"/>
    <w:rsid w:val="00FA1712"/>
    <w:rsid w:val="00FA17D6"/>
    <w:rsid w:val="00FA196C"/>
    <w:rsid w:val="00FA1ADA"/>
    <w:rsid w:val="00FA1B1E"/>
    <w:rsid w:val="00FA1CBF"/>
    <w:rsid w:val="00FA1D13"/>
    <w:rsid w:val="00FA1D8F"/>
    <w:rsid w:val="00FA1E99"/>
    <w:rsid w:val="00FA1EB0"/>
    <w:rsid w:val="00FA1EEC"/>
    <w:rsid w:val="00FA1FE3"/>
    <w:rsid w:val="00FA2002"/>
    <w:rsid w:val="00FA2060"/>
    <w:rsid w:val="00FA2159"/>
    <w:rsid w:val="00FA2172"/>
    <w:rsid w:val="00FA2383"/>
    <w:rsid w:val="00FA2398"/>
    <w:rsid w:val="00FA2420"/>
    <w:rsid w:val="00FA2526"/>
    <w:rsid w:val="00FA255C"/>
    <w:rsid w:val="00FA2663"/>
    <w:rsid w:val="00FA285F"/>
    <w:rsid w:val="00FA291E"/>
    <w:rsid w:val="00FA2A5D"/>
    <w:rsid w:val="00FA2AB0"/>
    <w:rsid w:val="00FA2B66"/>
    <w:rsid w:val="00FA2D5D"/>
    <w:rsid w:val="00FA2E8F"/>
    <w:rsid w:val="00FA2F14"/>
    <w:rsid w:val="00FA2F60"/>
    <w:rsid w:val="00FA2F65"/>
    <w:rsid w:val="00FA33A2"/>
    <w:rsid w:val="00FA34D1"/>
    <w:rsid w:val="00FA37F1"/>
    <w:rsid w:val="00FA3871"/>
    <w:rsid w:val="00FA39D0"/>
    <w:rsid w:val="00FA3A1C"/>
    <w:rsid w:val="00FA3A9C"/>
    <w:rsid w:val="00FA3C7B"/>
    <w:rsid w:val="00FA3C84"/>
    <w:rsid w:val="00FA3F90"/>
    <w:rsid w:val="00FA3FBF"/>
    <w:rsid w:val="00FA403D"/>
    <w:rsid w:val="00FA4085"/>
    <w:rsid w:val="00FA4131"/>
    <w:rsid w:val="00FA4343"/>
    <w:rsid w:val="00FA4501"/>
    <w:rsid w:val="00FA4576"/>
    <w:rsid w:val="00FA464C"/>
    <w:rsid w:val="00FA46C4"/>
    <w:rsid w:val="00FA484A"/>
    <w:rsid w:val="00FA4873"/>
    <w:rsid w:val="00FA4A4C"/>
    <w:rsid w:val="00FA4AB5"/>
    <w:rsid w:val="00FA4B5F"/>
    <w:rsid w:val="00FA4B62"/>
    <w:rsid w:val="00FA4CEB"/>
    <w:rsid w:val="00FA4D25"/>
    <w:rsid w:val="00FA4EDE"/>
    <w:rsid w:val="00FA4F18"/>
    <w:rsid w:val="00FA506E"/>
    <w:rsid w:val="00FA50E8"/>
    <w:rsid w:val="00FA50EF"/>
    <w:rsid w:val="00FA51C0"/>
    <w:rsid w:val="00FA5248"/>
    <w:rsid w:val="00FA526F"/>
    <w:rsid w:val="00FA537E"/>
    <w:rsid w:val="00FA53C1"/>
    <w:rsid w:val="00FA5458"/>
    <w:rsid w:val="00FA5527"/>
    <w:rsid w:val="00FA558C"/>
    <w:rsid w:val="00FA5710"/>
    <w:rsid w:val="00FA57B8"/>
    <w:rsid w:val="00FA5871"/>
    <w:rsid w:val="00FA589E"/>
    <w:rsid w:val="00FA5909"/>
    <w:rsid w:val="00FA5A96"/>
    <w:rsid w:val="00FA5C18"/>
    <w:rsid w:val="00FA5C97"/>
    <w:rsid w:val="00FA5CB0"/>
    <w:rsid w:val="00FA5D17"/>
    <w:rsid w:val="00FA6225"/>
    <w:rsid w:val="00FA62B6"/>
    <w:rsid w:val="00FA630B"/>
    <w:rsid w:val="00FA63F6"/>
    <w:rsid w:val="00FA6444"/>
    <w:rsid w:val="00FA64BA"/>
    <w:rsid w:val="00FA64D5"/>
    <w:rsid w:val="00FA6514"/>
    <w:rsid w:val="00FA656D"/>
    <w:rsid w:val="00FA6571"/>
    <w:rsid w:val="00FA65C9"/>
    <w:rsid w:val="00FA6686"/>
    <w:rsid w:val="00FA673F"/>
    <w:rsid w:val="00FA6831"/>
    <w:rsid w:val="00FA68B6"/>
    <w:rsid w:val="00FA68F0"/>
    <w:rsid w:val="00FA6A8C"/>
    <w:rsid w:val="00FA6AAD"/>
    <w:rsid w:val="00FA6CD3"/>
    <w:rsid w:val="00FA6DF3"/>
    <w:rsid w:val="00FA6F57"/>
    <w:rsid w:val="00FA6F59"/>
    <w:rsid w:val="00FA6F96"/>
    <w:rsid w:val="00FA718F"/>
    <w:rsid w:val="00FA71E4"/>
    <w:rsid w:val="00FA73C6"/>
    <w:rsid w:val="00FA74CF"/>
    <w:rsid w:val="00FA74EC"/>
    <w:rsid w:val="00FA7502"/>
    <w:rsid w:val="00FA76F1"/>
    <w:rsid w:val="00FA779E"/>
    <w:rsid w:val="00FA7802"/>
    <w:rsid w:val="00FA785C"/>
    <w:rsid w:val="00FA78AF"/>
    <w:rsid w:val="00FA797E"/>
    <w:rsid w:val="00FA7982"/>
    <w:rsid w:val="00FA79F3"/>
    <w:rsid w:val="00FA7A20"/>
    <w:rsid w:val="00FA7AA6"/>
    <w:rsid w:val="00FA7C04"/>
    <w:rsid w:val="00FA7C48"/>
    <w:rsid w:val="00FA7DD3"/>
    <w:rsid w:val="00FA7E06"/>
    <w:rsid w:val="00FB012D"/>
    <w:rsid w:val="00FB01E0"/>
    <w:rsid w:val="00FB0373"/>
    <w:rsid w:val="00FB0443"/>
    <w:rsid w:val="00FB0485"/>
    <w:rsid w:val="00FB04D8"/>
    <w:rsid w:val="00FB0540"/>
    <w:rsid w:val="00FB05C7"/>
    <w:rsid w:val="00FB06B0"/>
    <w:rsid w:val="00FB0C6E"/>
    <w:rsid w:val="00FB0D89"/>
    <w:rsid w:val="00FB0EE7"/>
    <w:rsid w:val="00FB1197"/>
    <w:rsid w:val="00FB1254"/>
    <w:rsid w:val="00FB1261"/>
    <w:rsid w:val="00FB12A8"/>
    <w:rsid w:val="00FB1309"/>
    <w:rsid w:val="00FB1430"/>
    <w:rsid w:val="00FB145D"/>
    <w:rsid w:val="00FB1478"/>
    <w:rsid w:val="00FB14B4"/>
    <w:rsid w:val="00FB159E"/>
    <w:rsid w:val="00FB15D5"/>
    <w:rsid w:val="00FB186A"/>
    <w:rsid w:val="00FB18E8"/>
    <w:rsid w:val="00FB19D8"/>
    <w:rsid w:val="00FB1E18"/>
    <w:rsid w:val="00FB1E3F"/>
    <w:rsid w:val="00FB1E50"/>
    <w:rsid w:val="00FB1ECC"/>
    <w:rsid w:val="00FB2090"/>
    <w:rsid w:val="00FB20DE"/>
    <w:rsid w:val="00FB218C"/>
    <w:rsid w:val="00FB21DB"/>
    <w:rsid w:val="00FB2219"/>
    <w:rsid w:val="00FB22E5"/>
    <w:rsid w:val="00FB22F2"/>
    <w:rsid w:val="00FB2363"/>
    <w:rsid w:val="00FB241F"/>
    <w:rsid w:val="00FB251B"/>
    <w:rsid w:val="00FB2656"/>
    <w:rsid w:val="00FB27BC"/>
    <w:rsid w:val="00FB2864"/>
    <w:rsid w:val="00FB289A"/>
    <w:rsid w:val="00FB2A26"/>
    <w:rsid w:val="00FB2A4D"/>
    <w:rsid w:val="00FB2B1B"/>
    <w:rsid w:val="00FB2C4F"/>
    <w:rsid w:val="00FB2E7E"/>
    <w:rsid w:val="00FB2EF2"/>
    <w:rsid w:val="00FB2F26"/>
    <w:rsid w:val="00FB2F94"/>
    <w:rsid w:val="00FB2FBB"/>
    <w:rsid w:val="00FB3006"/>
    <w:rsid w:val="00FB305A"/>
    <w:rsid w:val="00FB3210"/>
    <w:rsid w:val="00FB3282"/>
    <w:rsid w:val="00FB32B7"/>
    <w:rsid w:val="00FB3334"/>
    <w:rsid w:val="00FB34D7"/>
    <w:rsid w:val="00FB3536"/>
    <w:rsid w:val="00FB35B1"/>
    <w:rsid w:val="00FB3B8C"/>
    <w:rsid w:val="00FB3CD6"/>
    <w:rsid w:val="00FB3D81"/>
    <w:rsid w:val="00FB3DC0"/>
    <w:rsid w:val="00FB3E66"/>
    <w:rsid w:val="00FB3E7B"/>
    <w:rsid w:val="00FB3EC6"/>
    <w:rsid w:val="00FB3F49"/>
    <w:rsid w:val="00FB4065"/>
    <w:rsid w:val="00FB4088"/>
    <w:rsid w:val="00FB40F2"/>
    <w:rsid w:val="00FB426F"/>
    <w:rsid w:val="00FB438B"/>
    <w:rsid w:val="00FB43D0"/>
    <w:rsid w:val="00FB4506"/>
    <w:rsid w:val="00FB4533"/>
    <w:rsid w:val="00FB45A5"/>
    <w:rsid w:val="00FB45D1"/>
    <w:rsid w:val="00FB474A"/>
    <w:rsid w:val="00FB4760"/>
    <w:rsid w:val="00FB47B5"/>
    <w:rsid w:val="00FB48ED"/>
    <w:rsid w:val="00FB4914"/>
    <w:rsid w:val="00FB4991"/>
    <w:rsid w:val="00FB4C2F"/>
    <w:rsid w:val="00FB4DAC"/>
    <w:rsid w:val="00FB4E38"/>
    <w:rsid w:val="00FB4F48"/>
    <w:rsid w:val="00FB4FAE"/>
    <w:rsid w:val="00FB503B"/>
    <w:rsid w:val="00FB5201"/>
    <w:rsid w:val="00FB52FD"/>
    <w:rsid w:val="00FB53CD"/>
    <w:rsid w:val="00FB55EC"/>
    <w:rsid w:val="00FB56AE"/>
    <w:rsid w:val="00FB57A7"/>
    <w:rsid w:val="00FB58ED"/>
    <w:rsid w:val="00FB59A1"/>
    <w:rsid w:val="00FB5A6F"/>
    <w:rsid w:val="00FB5A7D"/>
    <w:rsid w:val="00FB5AB3"/>
    <w:rsid w:val="00FB5C8D"/>
    <w:rsid w:val="00FB5D2C"/>
    <w:rsid w:val="00FB5D49"/>
    <w:rsid w:val="00FB5D94"/>
    <w:rsid w:val="00FB5D95"/>
    <w:rsid w:val="00FB5F17"/>
    <w:rsid w:val="00FB5F2B"/>
    <w:rsid w:val="00FB60D1"/>
    <w:rsid w:val="00FB6113"/>
    <w:rsid w:val="00FB6275"/>
    <w:rsid w:val="00FB6296"/>
    <w:rsid w:val="00FB6616"/>
    <w:rsid w:val="00FB6781"/>
    <w:rsid w:val="00FB67CA"/>
    <w:rsid w:val="00FB6884"/>
    <w:rsid w:val="00FB6AB3"/>
    <w:rsid w:val="00FB7025"/>
    <w:rsid w:val="00FB7030"/>
    <w:rsid w:val="00FB7061"/>
    <w:rsid w:val="00FB70E1"/>
    <w:rsid w:val="00FB70F9"/>
    <w:rsid w:val="00FB7193"/>
    <w:rsid w:val="00FB7284"/>
    <w:rsid w:val="00FB72CB"/>
    <w:rsid w:val="00FB7302"/>
    <w:rsid w:val="00FB74E6"/>
    <w:rsid w:val="00FB751F"/>
    <w:rsid w:val="00FB75C9"/>
    <w:rsid w:val="00FB75FE"/>
    <w:rsid w:val="00FB7636"/>
    <w:rsid w:val="00FB77BB"/>
    <w:rsid w:val="00FB78F1"/>
    <w:rsid w:val="00FB7ADF"/>
    <w:rsid w:val="00FB7BF6"/>
    <w:rsid w:val="00FB7C21"/>
    <w:rsid w:val="00FB7C38"/>
    <w:rsid w:val="00FB7DFA"/>
    <w:rsid w:val="00FB7ECD"/>
    <w:rsid w:val="00FB7F0C"/>
    <w:rsid w:val="00FB7F32"/>
    <w:rsid w:val="00FB7F43"/>
    <w:rsid w:val="00FB7F5E"/>
    <w:rsid w:val="00FC0025"/>
    <w:rsid w:val="00FC0038"/>
    <w:rsid w:val="00FC0145"/>
    <w:rsid w:val="00FC037B"/>
    <w:rsid w:val="00FC0407"/>
    <w:rsid w:val="00FC0513"/>
    <w:rsid w:val="00FC0557"/>
    <w:rsid w:val="00FC0684"/>
    <w:rsid w:val="00FC077B"/>
    <w:rsid w:val="00FC08CB"/>
    <w:rsid w:val="00FC095F"/>
    <w:rsid w:val="00FC097A"/>
    <w:rsid w:val="00FC0AB4"/>
    <w:rsid w:val="00FC0AE4"/>
    <w:rsid w:val="00FC0B11"/>
    <w:rsid w:val="00FC0B9B"/>
    <w:rsid w:val="00FC0CD0"/>
    <w:rsid w:val="00FC0D09"/>
    <w:rsid w:val="00FC0DCD"/>
    <w:rsid w:val="00FC0E12"/>
    <w:rsid w:val="00FC0E4D"/>
    <w:rsid w:val="00FC0F7C"/>
    <w:rsid w:val="00FC106B"/>
    <w:rsid w:val="00FC1190"/>
    <w:rsid w:val="00FC14F9"/>
    <w:rsid w:val="00FC1829"/>
    <w:rsid w:val="00FC1859"/>
    <w:rsid w:val="00FC1876"/>
    <w:rsid w:val="00FC1929"/>
    <w:rsid w:val="00FC1AB5"/>
    <w:rsid w:val="00FC1B18"/>
    <w:rsid w:val="00FC1B61"/>
    <w:rsid w:val="00FC1C4D"/>
    <w:rsid w:val="00FC1E51"/>
    <w:rsid w:val="00FC1E86"/>
    <w:rsid w:val="00FC1EBD"/>
    <w:rsid w:val="00FC1F41"/>
    <w:rsid w:val="00FC1FFB"/>
    <w:rsid w:val="00FC201B"/>
    <w:rsid w:val="00FC20F2"/>
    <w:rsid w:val="00FC229B"/>
    <w:rsid w:val="00FC22FE"/>
    <w:rsid w:val="00FC23E0"/>
    <w:rsid w:val="00FC23FA"/>
    <w:rsid w:val="00FC2530"/>
    <w:rsid w:val="00FC2621"/>
    <w:rsid w:val="00FC26D9"/>
    <w:rsid w:val="00FC2742"/>
    <w:rsid w:val="00FC28D7"/>
    <w:rsid w:val="00FC28DE"/>
    <w:rsid w:val="00FC297D"/>
    <w:rsid w:val="00FC2A2C"/>
    <w:rsid w:val="00FC2AE5"/>
    <w:rsid w:val="00FC2BDF"/>
    <w:rsid w:val="00FC2CAD"/>
    <w:rsid w:val="00FC2E2E"/>
    <w:rsid w:val="00FC2EE4"/>
    <w:rsid w:val="00FC3084"/>
    <w:rsid w:val="00FC3422"/>
    <w:rsid w:val="00FC37F0"/>
    <w:rsid w:val="00FC389B"/>
    <w:rsid w:val="00FC3950"/>
    <w:rsid w:val="00FC3AE1"/>
    <w:rsid w:val="00FC3B07"/>
    <w:rsid w:val="00FC3B27"/>
    <w:rsid w:val="00FC3BBC"/>
    <w:rsid w:val="00FC3C28"/>
    <w:rsid w:val="00FC3C9B"/>
    <w:rsid w:val="00FC3E16"/>
    <w:rsid w:val="00FC3E43"/>
    <w:rsid w:val="00FC3EEB"/>
    <w:rsid w:val="00FC4024"/>
    <w:rsid w:val="00FC41FE"/>
    <w:rsid w:val="00FC4278"/>
    <w:rsid w:val="00FC42BD"/>
    <w:rsid w:val="00FC43FB"/>
    <w:rsid w:val="00FC4423"/>
    <w:rsid w:val="00FC44DB"/>
    <w:rsid w:val="00FC45EA"/>
    <w:rsid w:val="00FC46FF"/>
    <w:rsid w:val="00FC47CD"/>
    <w:rsid w:val="00FC47D1"/>
    <w:rsid w:val="00FC49C9"/>
    <w:rsid w:val="00FC4A12"/>
    <w:rsid w:val="00FC4A8D"/>
    <w:rsid w:val="00FC4B48"/>
    <w:rsid w:val="00FC4BBC"/>
    <w:rsid w:val="00FC4CA4"/>
    <w:rsid w:val="00FC4DEF"/>
    <w:rsid w:val="00FC4ED1"/>
    <w:rsid w:val="00FC4F0E"/>
    <w:rsid w:val="00FC5036"/>
    <w:rsid w:val="00FC517B"/>
    <w:rsid w:val="00FC524D"/>
    <w:rsid w:val="00FC5303"/>
    <w:rsid w:val="00FC5382"/>
    <w:rsid w:val="00FC53FF"/>
    <w:rsid w:val="00FC545C"/>
    <w:rsid w:val="00FC553E"/>
    <w:rsid w:val="00FC56DF"/>
    <w:rsid w:val="00FC5766"/>
    <w:rsid w:val="00FC581E"/>
    <w:rsid w:val="00FC58C5"/>
    <w:rsid w:val="00FC58E3"/>
    <w:rsid w:val="00FC5986"/>
    <w:rsid w:val="00FC5A97"/>
    <w:rsid w:val="00FC5B9D"/>
    <w:rsid w:val="00FC5C37"/>
    <w:rsid w:val="00FC5CC5"/>
    <w:rsid w:val="00FC617A"/>
    <w:rsid w:val="00FC61E3"/>
    <w:rsid w:val="00FC620F"/>
    <w:rsid w:val="00FC629C"/>
    <w:rsid w:val="00FC63B7"/>
    <w:rsid w:val="00FC65A0"/>
    <w:rsid w:val="00FC65A1"/>
    <w:rsid w:val="00FC6624"/>
    <w:rsid w:val="00FC6901"/>
    <w:rsid w:val="00FC6A91"/>
    <w:rsid w:val="00FC6B41"/>
    <w:rsid w:val="00FC6B64"/>
    <w:rsid w:val="00FC6BD1"/>
    <w:rsid w:val="00FC6D3A"/>
    <w:rsid w:val="00FC6D8C"/>
    <w:rsid w:val="00FC6D92"/>
    <w:rsid w:val="00FC6DCB"/>
    <w:rsid w:val="00FC6DF7"/>
    <w:rsid w:val="00FC6E46"/>
    <w:rsid w:val="00FC6E7D"/>
    <w:rsid w:val="00FC6E80"/>
    <w:rsid w:val="00FC6EC9"/>
    <w:rsid w:val="00FC70CD"/>
    <w:rsid w:val="00FC70FB"/>
    <w:rsid w:val="00FC7216"/>
    <w:rsid w:val="00FC7221"/>
    <w:rsid w:val="00FC733A"/>
    <w:rsid w:val="00FC733B"/>
    <w:rsid w:val="00FC75DE"/>
    <w:rsid w:val="00FC75EB"/>
    <w:rsid w:val="00FC762A"/>
    <w:rsid w:val="00FC769E"/>
    <w:rsid w:val="00FC76C9"/>
    <w:rsid w:val="00FC76E3"/>
    <w:rsid w:val="00FC782A"/>
    <w:rsid w:val="00FC791E"/>
    <w:rsid w:val="00FC7970"/>
    <w:rsid w:val="00FC7A1A"/>
    <w:rsid w:val="00FC7E02"/>
    <w:rsid w:val="00FC7ED7"/>
    <w:rsid w:val="00FC7F93"/>
    <w:rsid w:val="00FC7FC0"/>
    <w:rsid w:val="00FC7FDA"/>
    <w:rsid w:val="00FD0157"/>
    <w:rsid w:val="00FD02BD"/>
    <w:rsid w:val="00FD02C2"/>
    <w:rsid w:val="00FD02E3"/>
    <w:rsid w:val="00FD0330"/>
    <w:rsid w:val="00FD046D"/>
    <w:rsid w:val="00FD06BF"/>
    <w:rsid w:val="00FD06E8"/>
    <w:rsid w:val="00FD0A19"/>
    <w:rsid w:val="00FD0B66"/>
    <w:rsid w:val="00FD0B9C"/>
    <w:rsid w:val="00FD0EF2"/>
    <w:rsid w:val="00FD0FE0"/>
    <w:rsid w:val="00FD10D2"/>
    <w:rsid w:val="00FD1331"/>
    <w:rsid w:val="00FD153E"/>
    <w:rsid w:val="00FD1608"/>
    <w:rsid w:val="00FD1786"/>
    <w:rsid w:val="00FD17D4"/>
    <w:rsid w:val="00FD17FF"/>
    <w:rsid w:val="00FD18CA"/>
    <w:rsid w:val="00FD195F"/>
    <w:rsid w:val="00FD1A54"/>
    <w:rsid w:val="00FD1A8B"/>
    <w:rsid w:val="00FD1D4E"/>
    <w:rsid w:val="00FD1DAA"/>
    <w:rsid w:val="00FD1DF8"/>
    <w:rsid w:val="00FD1E16"/>
    <w:rsid w:val="00FD1FD8"/>
    <w:rsid w:val="00FD202A"/>
    <w:rsid w:val="00FD22BD"/>
    <w:rsid w:val="00FD2358"/>
    <w:rsid w:val="00FD235B"/>
    <w:rsid w:val="00FD23B2"/>
    <w:rsid w:val="00FD23CF"/>
    <w:rsid w:val="00FD23D4"/>
    <w:rsid w:val="00FD2804"/>
    <w:rsid w:val="00FD282A"/>
    <w:rsid w:val="00FD2A71"/>
    <w:rsid w:val="00FD2AC0"/>
    <w:rsid w:val="00FD2BFE"/>
    <w:rsid w:val="00FD2C18"/>
    <w:rsid w:val="00FD2D5B"/>
    <w:rsid w:val="00FD2DB4"/>
    <w:rsid w:val="00FD2DEA"/>
    <w:rsid w:val="00FD2E6A"/>
    <w:rsid w:val="00FD2EB2"/>
    <w:rsid w:val="00FD2EFA"/>
    <w:rsid w:val="00FD3124"/>
    <w:rsid w:val="00FD320B"/>
    <w:rsid w:val="00FD321B"/>
    <w:rsid w:val="00FD3334"/>
    <w:rsid w:val="00FD346F"/>
    <w:rsid w:val="00FD3515"/>
    <w:rsid w:val="00FD3697"/>
    <w:rsid w:val="00FD379D"/>
    <w:rsid w:val="00FD37DD"/>
    <w:rsid w:val="00FD381D"/>
    <w:rsid w:val="00FD3886"/>
    <w:rsid w:val="00FD3905"/>
    <w:rsid w:val="00FD3A9E"/>
    <w:rsid w:val="00FD3BF1"/>
    <w:rsid w:val="00FD3C60"/>
    <w:rsid w:val="00FD3E26"/>
    <w:rsid w:val="00FD3E66"/>
    <w:rsid w:val="00FD3EBC"/>
    <w:rsid w:val="00FD3F92"/>
    <w:rsid w:val="00FD4249"/>
    <w:rsid w:val="00FD4708"/>
    <w:rsid w:val="00FD4941"/>
    <w:rsid w:val="00FD4A67"/>
    <w:rsid w:val="00FD4B5C"/>
    <w:rsid w:val="00FD4CC0"/>
    <w:rsid w:val="00FD4CE8"/>
    <w:rsid w:val="00FD4EBE"/>
    <w:rsid w:val="00FD53F6"/>
    <w:rsid w:val="00FD54FD"/>
    <w:rsid w:val="00FD55C0"/>
    <w:rsid w:val="00FD586E"/>
    <w:rsid w:val="00FD58B9"/>
    <w:rsid w:val="00FD5999"/>
    <w:rsid w:val="00FD5A07"/>
    <w:rsid w:val="00FD5B63"/>
    <w:rsid w:val="00FD5B76"/>
    <w:rsid w:val="00FD5D1C"/>
    <w:rsid w:val="00FD5D9B"/>
    <w:rsid w:val="00FD5DC7"/>
    <w:rsid w:val="00FD5F65"/>
    <w:rsid w:val="00FD5F98"/>
    <w:rsid w:val="00FD603D"/>
    <w:rsid w:val="00FD6094"/>
    <w:rsid w:val="00FD60D9"/>
    <w:rsid w:val="00FD6318"/>
    <w:rsid w:val="00FD652A"/>
    <w:rsid w:val="00FD656C"/>
    <w:rsid w:val="00FD6891"/>
    <w:rsid w:val="00FD6A3D"/>
    <w:rsid w:val="00FD6B20"/>
    <w:rsid w:val="00FD6C6D"/>
    <w:rsid w:val="00FD6D13"/>
    <w:rsid w:val="00FD6F9D"/>
    <w:rsid w:val="00FD7071"/>
    <w:rsid w:val="00FD723E"/>
    <w:rsid w:val="00FD7279"/>
    <w:rsid w:val="00FD72D9"/>
    <w:rsid w:val="00FD73AE"/>
    <w:rsid w:val="00FD742D"/>
    <w:rsid w:val="00FD7436"/>
    <w:rsid w:val="00FD7559"/>
    <w:rsid w:val="00FD7592"/>
    <w:rsid w:val="00FD75E4"/>
    <w:rsid w:val="00FD7698"/>
    <w:rsid w:val="00FD769D"/>
    <w:rsid w:val="00FD791C"/>
    <w:rsid w:val="00FD7968"/>
    <w:rsid w:val="00FD7AF1"/>
    <w:rsid w:val="00FD7B69"/>
    <w:rsid w:val="00FD7BCC"/>
    <w:rsid w:val="00FD7CCC"/>
    <w:rsid w:val="00FD7D6B"/>
    <w:rsid w:val="00FD7E72"/>
    <w:rsid w:val="00FE00B6"/>
    <w:rsid w:val="00FE00DC"/>
    <w:rsid w:val="00FE0356"/>
    <w:rsid w:val="00FE037B"/>
    <w:rsid w:val="00FE040A"/>
    <w:rsid w:val="00FE046A"/>
    <w:rsid w:val="00FE0477"/>
    <w:rsid w:val="00FE04B6"/>
    <w:rsid w:val="00FE0510"/>
    <w:rsid w:val="00FE060A"/>
    <w:rsid w:val="00FE0657"/>
    <w:rsid w:val="00FE07B1"/>
    <w:rsid w:val="00FE07BE"/>
    <w:rsid w:val="00FE0918"/>
    <w:rsid w:val="00FE0A0E"/>
    <w:rsid w:val="00FE0A50"/>
    <w:rsid w:val="00FE0AD7"/>
    <w:rsid w:val="00FE0B60"/>
    <w:rsid w:val="00FE0D43"/>
    <w:rsid w:val="00FE0E0A"/>
    <w:rsid w:val="00FE0FCD"/>
    <w:rsid w:val="00FE1209"/>
    <w:rsid w:val="00FE1278"/>
    <w:rsid w:val="00FE14E6"/>
    <w:rsid w:val="00FE150E"/>
    <w:rsid w:val="00FE15F5"/>
    <w:rsid w:val="00FE16DD"/>
    <w:rsid w:val="00FE1728"/>
    <w:rsid w:val="00FE18A8"/>
    <w:rsid w:val="00FE1944"/>
    <w:rsid w:val="00FE1C66"/>
    <w:rsid w:val="00FE1D98"/>
    <w:rsid w:val="00FE1E7E"/>
    <w:rsid w:val="00FE1FF9"/>
    <w:rsid w:val="00FE2085"/>
    <w:rsid w:val="00FE22A8"/>
    <w:rsid w:val="00FE22FE"/>
    <w:rsid w:val="00FE238D"/>
    <w:rsid w:val="00FE2395"/>
    <w:rsid w:val="00FE2454"/>
    <w:rsid w:val="00FE24A0"/>
    <w:rsid w:val="00FE24C0"/>
    <w:rsid w:val="00FE2598"/>
    <w:rsid w:val="00FE25A3"/>
    <w:rsid w:val="00FE2605"/>
    <w:rsid w:val="00FE282F"/>
    <w:rsid w:val="00FE28CB"/>
    <w:rsid w:val="00FE2B7B"/>
    <w:rsid w:val="00FE2BC0"/>
    <w:rsid w:val="00FE2C69"/>
    <w:rsid w:val="00FE2C6F"/>
    <w:rsid w:val="00FE2C98"/>
    <w:rsid w:val="00FE2E22"/>
    <w:rsid w:val="00FE2EDE"/>
    <w:rsid w:val="00FE3052"/>
    <w:rsid w:val="00FE30EA"/>
    <w:rsid w:val="00FE3100"/>
    <w:rsid w:val="00FE323E"/>
    <w:rsid w:val="00FE3290"/>
    <w:rsid w:val="00FE33E5"/>
    <w:rsid w:val="00FE35BC"/>
    <w:rsid w:val="00FE36E1"/>
    <w:rsid w:val="00FE3735"/>
    <w:rsid w:val="00FE3768"/>
    <w:rsid w:val="00FE3812"/>
    <w:rsid w:val="00FE3AB9"/>
    <w:rsid w:val="00FE3B30"/>
    <w:rsid w:val="00FE3D47"/>
    <w:rsid w:val="00FE3DA9"/>
    <w:rsid w:val="00FE3EA6"/>
    <w:rsid w:val="00FE3ECB"/>
    <w:rsid w:val="00FE3F2A"/>
    <w:rsid w:val="00FE425D"/>
    <w:rsid w:val="00FE42C4"/>
    <w:rsid w:val="00FE4304"/>
    <w:rsid w:val="00FE4305"/>
    <w:rsid w:val="00FE443A"/>
    <w:rsid w:val="00FE4459"/>
    <w:rsid w:val="00FE4687"/>
    <w:rsid w:val="00FE4702"/>
    <w:rsid w:val="00FE4706"/>
    <w:rsid w:val="00FE4735"/>
    <w:rsid w:val="00FE47B0"/>
    <w:rsid w:val="00FE47D7"/>
    <w:rsid w:val="00FE4920"/>
    <w:rsid w:val="00FE4C8B"/>
    <w:rsid w:val="00FE4D8A"/>
    <w:rsid w:val="00FE5172"/>
    <w:rsid w:val="00FE51C2"/>
    <w:rsid w:val="00FE5236"/>
    <w:rsid w:val="00FE56F9"/>
    <w:rsid w:val="00FE5900"/>
    <w:rsid w:val="00FE5977"/>
    <w:rsid w:val="00FE5991"/>
    <w:rsid w:val="00FE5A97"/>
    <w:rsid w:val="00FE5C1D"/>
    <w:rsid w:val="00FE5C3D"/>
    <w:rsid w:val="00FE5CB2"/>
    <w:rsid w:val="00FE5D3F"/>
    <w:rsid w:val="00FE5F68"/>
    <w:rsid w:val="00FE5F76"/>
    <w:rsid w:val="00FE5FF1"/>
    <w:rsid w:val="00FE6001"/>
    <w:rsid w:val="00FE6094"/>
    <w:rsid w:val="00FE61D4"/>
    <w:rsid w:val="00FE61D6"/>
    <w:rsid w:val="00FE6245"/>
    <w:rsid w:val="00FE62C5"/>
    <w:rsid w:val="00FE65DB"/>
    <w:rsid w:val="00FE6755"/>
    <w:rsid w:val="00FE6864"/>
    <w:rsid w:val="00FE69BC"/>
    <w:rsid w:val="00FE6CC9"/>
    <w:rsid w:val="00FE6DEC"/>
    <w:rsid w:val="00FE6E17"/>
    <w:rsid w:val="00FE6F99"/>
    <w:rsid w:val="00FE707B"/>
    <w:rsid w:val="00FE7340"/>
    <w:rsid w:val="00FE7407"/>
    <w:rsid w:val="00FE74E2"/>
    <w:rsid w:val="00FE74FC"/>
    <w:rsid w:val="00FE754F"/>
    <w:rsid w:val="00FE756B"/>
    <w:rsid w:val="00FE759D"/>
    <w:rsid w:val="00FE761D"/>
    <w:rsid w:val="00FE7676"/>
    <w:rsid w:val="00FE76F3"/>
    <w:rsid w:val="00FE76FA"/>
    <w:rsid w:val="00FE7A09"/>
    <w:rsid w:val="00FE7A52"/>
    <w:rsid w:val="00FE7C2E"/>
    <w:rsid w:val="00FE7C38"/>
    <w:rsid w:val="00FE7CAD"/>
    <w:rsid w:val="00FE7D2A"/>
    <w:rsid w:val="00FE7E10"/>
    <w:rsid w:val="00FE7F3A"/>
    <w:rsid w:val="00FF00FF"/>
    <w:rsid w:val="00FF01C5"/>
    <w:rsid w:val="00FF01E6"/>
    <w:rsid w:val="00FF0224"/>
    <w:rsid w:val="00FF0289"/>
    <w:rsid w:val="00FF02A6"/>
    <w:rsid w:val="00FF02D6"/>
    <w:rsid w:val="00FF03D3"/>
    <w:rsid w:val="00FF06FF"/>
    <w:rsid w:val="00FF0895"/>
    <w:rsid w:val="00FF098E"/>
    <w:rsid w:val="00FF0BBB"/>
    <w:rsid w:val="00FF0C87"/>
    <w:rsid w:val="00FF0DA3"/>
    <w:rsid w:val="00FF0DD5"/>
    <w:rsid w:val="00FF0E46"/>
    <w:rsid w:val="00FF0F62"/>
    <w:rsid w:val="00FF1058"/>
    <w:rsid w:val="00FF123D"/>
    <w:rsid w:val="00FF1365"/>
    <w:rsid w:val="00FF1368"/>
    <w:rsid w:val="00FF1455"/>
    <w:rsid w:val="00FF1516"/>
    <w:rsid w:val="00FF165E"/>
    <w:rsid w:val="00FF167E"/>
    <w:rsid w:val="00FF16BB"/>
    <w:rsid w:val="00FF1716"/>
    <w:rsid w:val="00FF17E7"/>
    <w:rsid w:val="00FF185E"/>
    <w:rsid w:val="00FF1875"/>
    <w:rsid w:val="00FF1920"/>
    <w:rsid w:val="00FF1A0D"/>
    <w:rsid w:val="00FF1ACF"/>
    <w:rsid w:val="00FF1C7D"/>
    <w:rsid w:val="00FF1E45"/>
    <w:rsid w:val="00FF1F60"/>
    <w:rsid w:val="00FF2025"/>
    <w:rsid w:val="00FF20DF"/>
    <w:rsid w:val="00FF2289"/>
    <w:rsid w:val="00FF242A"/>
    <w:rsid w:val="00FF2877"/>
    <w:rsid w:val="00FF289D"/>
    <w:rsid w:val="00FF2974"/>
    <w:rsid w:val="00FF2A87"/>
    <w:rsid w:val="00FF2A88"/>
    <w:rsid w:val="00FF2D13"/>
    <w:rsid w:val="00FF2D72"/>
    <w:rsid w:val="00FF2F9D"/>
    <w:rsid w:val="00FF2FC5"/>
    <w:rsid w:val="00FF31A5"/>
    <w:rsid w:val="00FF32FA"/>
    <w:rsid w:val="00FF3321"/>
    <w:rsid w:val="00FF34DC"/>
    <w:rsid w:val="00FF34F1"/>
    <w:rsid w:val="00FF3797"/>
    <w:rsid w:val="00FF37C5"/>
    <w:rsid w:val="00FF3858"/>
    <w:rsid w:val="00FF386B"/>
    <w:rsid w:val="00FF39C5"/>
    <w:rsid w:val="00FF3A12"/>
    <w:rsid w:val="00FF3A6C"/>
    <w:rsid w:val="00FF3A6F"/>
    <w:rsid w:val="00FF3BB4"/>
    <w:rsid w:val="00FF3BC5"/>
    <w:rsid w:val="00FF3CAE"/>
    <w:rsid w:val="00FF3CCF"/>
    <w:rsid w:val="00FF3CFC"/>
    <w:rsid w:val="00FF3D3F"/>
    <w:rsid w:val="00FF3E22"/>
    <w:rsid w:val="00FF3E85"/>
    <w:rsid w:val="00FF3FB4"/>
    <w:rsid w:val="00FF402F"/>
    <w:rsid w:val="00FF4284"/>
    <w:rsid w:val="00FF434E"/>
    <w:rsid w:val="00FF43AF"/>
    <w:rsid w:val="00FF43CE"/>
    <w:rsid w:val="00FF441C"/>
    <w:rsid w:val="00FF45BC"/>
    <w:rsid w:val="00FF469A"/>
    <w:rsid w:val="00FF477B"/>
    <w:rsid w:val="00FF48E0"/>
    <w:rsid w:val="00FF4924"/>
    <w:rsid w:val="00FF4B14"/>
    <w:rsid w:val="00FF4B2F"/>
    <w:rsid w:val="00FF4DF0"/>
    <w:rsid w:val="00FF4E84"/>
    <w:rsid w:val="00FF4F1B"/>
    <w:rsid w:val="00FF4F2B"/>
    <w:rsid w:val="00FF5026"/>
    <w:rsid w:val="00FF5097"/>
    <w:rsid w:val="00FF50E2"/>
    <w:rsid w:val="00FF5173"/>
    <w:rsid w:val="00FF5181"/>
    <w:rsid w:val="00FF519C"/>
    <w:rsid w:val="00FF51D0"/>
    <w:rsid w:val="00FF52CC"/>
    <w:rsid w:val="00FF52E3"/>
    <w:rsid w:val="00FF53B9"/>
    <w:rsid w:val="00FF547A"/>
    <w:rsid w:val="00FF5497"/>
    <w:rsid w:val="00FF55D9"/>
    <w:rsid w:val="00FF5601"/>
    <w:rsid w:val="00FF5756"/>
    <w:rsid w:val="00FF5A22"/>
    <w:rsid w:val="00FF5B83"/>
    <w:rsid w:val="00FF5C36"/>
    <w:rsid w:val="00FF5D1A"/>
    <w:rsid w:val="00FF5E91"/>
    <w:rsid w:val="00FF6037"/>
    <w:rsid w:val="00FF6041"/>
    <w:rsid w:val="00FF6093"/>
    <w:rsid w:val="00FF609A"/>
    <w:rsid w:val="00FF6186"/>
    <w:rsid w:val="00FF61B4"/>
    <w:rsid w:val="00FF6202"/>
    <w:rsid w:val="00FF63CB"/>
    <w:rsid w:val="00FF6650"/>
    <w:rsid w:val="00FF66CB"/>
    <w:rsid w:val="00FF6804"/>
    <w:rsid w:val="00FF6C5A"/>
    <w:rsid w:val="00FF6C65"/>
    <w:rsid w:val="00FF6CDB"/>
    <w:rsid w:val="00FF6CF6"/>
    <w:rsid w:val="00FF6F2A"/>
    <w:rsid w:val="00FF7043"/>
    <w:rsid w:val="00FF70CF"/>
    <w:rsid w:val="00FF721F"/>
    <w:rsid w:val="00FF72A3"/>
    <w:rsid w:val="00FF738F"/>
    <w:rsid w:val="00FF73C8"/>
    <w:rsid w:val="00FF74BE"/>
    <w:rsid w:val="00FF75CA"/>
    <w:rsid w:val="00FF75EB"/>
    <w:rsid w:val="00FF76CA"/>
    <w:rsid w:val="00FF7795"/>
    <w:rsid w:val="00FF77E9"/>
    <w:rsid w:val="00FF78DB"/>
    <w:rsid w:val="00FF79BC"/>
    <w:rsid w:val="00FF79FA"/>
    <w:rsid w:val="00FF7A0D"/>
    <w:rsid w:val="00FF7A6D"/>
    <w:rsid w:val="00FF7BE7"/>
    <w:rsid w:val="00FF7DDE"/>
    <w:rsid w:val="00FF7E5F"/>
    <w:rsid w:val="00FF7EEC"/>
    <w:rsid w:val="0A28C8F1"/>
    <w:rsid w:val="0CF7CB07"/>
    <w:rsid w:val="0E2BE4CE"/>
    <w:rsid w:val="138328B3"/>
    <w:rsid w:val="14A70ABC"/>
    <w:rsid w:val="2451BD59"/>
    <w:rsid w:val="3B1E3D32"/>
    <w:rsid w:val="3D4A51F6"/>
    <w:rsid w:val="48C14914"/>
    <w:rsid w:val="4FFD773D"/>
    <w:rsid w:val="5A22C7EF"/>
    <w:rsid w:val="797426D4"/>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6"/>
    <o:shapelayout v:ext="edit">
      <o:idmap v:ext="edit" data="2"/>
    </o:shapelayout>
  </w:shapeDefaults>
  <w:decimalSymbol w:val="."/>
  <w:listSeparator w:val=","/>
  <w14:docId w14:val="5BE0AC73"/>
  <w15:docId w15:val="{A4FC100C-96A0-46CA-98AC-8C9D8AB5909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SimSun" w:hAnsi="CG Times (W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73D1F"/>
    <w:pPr>
      <w:overflowPunct w:val="0"/>
      <w:autoSpaceDE w:val="0"/>
      <w:autoSpaceDN w:val="0"/>
      <w:adjustRightInd w:val="0"/>
      <w:spacing w:after="120"/>
      <w:jc w:val="both"/>
      <w:textAlignment w:val="baseline"/>
    </w:pPr>
    <w:rPr>
      <w:rFonts w:ascii="Times New Roman" w:hAnsi="Times New Roman"/>
      <w:lang w:eastAsia="en-US"/>
    </w:rPr>
  </w:style>
  <w:style w:type="paragraph" w:styleId="Heading1">
    <w:name w:val="heading 1"/>
    <w:next w:val="Normal"/>
    <w:link w:val="Heading1Char1"/>
    <w:qFormat/>
    <w:rsid w:val="00A63872"/>
    <w:pPr>
      <w:keepNext/>
      <w:keepLines/>
      <w:numPr>
        <w:numId w:val="3"/>
      </w:numPr>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eastAsia="en-US"/>
    </w:rPr>
  </w:style>
  <w:style w:type="paragraph" w:styleId="Heading2">
    <w:name w:val="heading 2"/>
    <w:basedOn w:val="Heading1"/>
    <w:next w:val="Normal"/>
    <w:link w:val="Heading2Char"/>
    <w:qFormat/>
    <w:rsid w:val="00A63872"/>
    <w:pPr>
      <w:numPr>
        <w:ilvl w:val="1"/>
      </w:numPr>
      <w:pBdr>
        <w:top w:val="none" w:sz="0" w:space="0" w:color="auto"/>
      </w:pBdr>
      <w:spacing w:before="180"/>
      <w:outlineLvl w:val="1"/>
    </w:pPr>
    <w:rPr>
      <w:sz w:val="32"/>
    </w:rPr>
  </w:style>
  <w:style w:type="paragraph" w:styleId="Heading3">
    <w:name w:val="heading 3"/>
    <w:basedOn w:val="Heading2"/>
    <w:next w:val="Normal"/>
    <w:link w:val="Heading3Char"/>
    <w:qFormat/>
    <w:rsid w:val="000A735D"/>
    <w:pPr>
      <w:numPr>
        <w:ilvl w:val="2"/>
      </w:numPr>
      <w:spacing w:before="120"/>
      <w:outlineLvl w:val="2"/>
    </w:pPr>
    <w:rPr>
      <w:sz w:val="28"/>
    </w:rPr>
  </w:style>
  <w:style w:type="paragraph" w:styleId="Heading4">
    <w:name w:val="heading 4"/>
    <w:aliases w:val="h4"/>
    <w:basedOn w:val="Heading3"/>
    <w:next w:val="Normal"/>
    <w:link w:val="Heading4Char"/>
    <w:qFormat/>
    <w:rsid w:val="00A63872"/>
    <w:pPr>
      <w:numPr>
        <w:ilvl w:val="3"/>
      </w:numPr>
      <w:outlineLvl w:val="3"/>
    </w:pPr>
    <w:rPr>
      <w:sz w:val="24"/>
    </w:rPr>
  </w:style>
  <w:style w:type="paragraph" w:styleId="Heading5">
    <w:name w:val="heading 5"/>
    <w:basedOn w:val="Heading4"/>
    <w:next w:val="Normal"/>
    <w:link w:val="Heading5Char"/>
    <w:qFormat/>
    <w:rsid w:val="00A63872"/>
    <w:pPr>
      <w:numPr>
        <w:ilvl w:val="4"/>
      </w:numPr>
      <w:outlineLvl w:val="4"/>
    </w:pPr>
    <w:rPr>
      <w:sz w:val="22"/>
    </w:rPr>
  </w:style>
  <w:style w:type="paragraph" w:styleId="Heading6">
    <w:name w:val="heading 6"/>
    <w:basedOn w:val="H6"/>
    <w:next w:val="Normal"/>
    <w:qFormat/>
    <w:rsid w:val="00A63872"/>
    <w:pPr>
      <w:numPr>
        <w:ilvl w:val="5"/>
      </w:numPr>
      <w:outlineLvl w:val="5"/>
    </w:pPr>
  </w:style>
  <w:style w:type="paragraph" w:styleId="Heading7">
    <w:name w:val="heading 7"/>
    <w:basedOn w:val="H6"/>
    <w:next w:val="Normal"/>
    <w:qFormat/>
    <w:rsid w:val="00A63872"/>
    <w:pPr>
      <w:numPr>
        <w:ilvl w:val="6"/>
      </w:numPr>
      <w:outlineLvl w:val="6"/>
    </w:pPr>
  </w:style>
  <w:style w:type="paragraph" w:styleId="Heading8">
    <w:name w:val="heading 8"/>
    <w:basedOn w:val="Heading1"/>
    <w:next w:val="Normal"/>
    <w:qFormat/>
    <w:rsid w:val="00A63872"/>
    <w:pPr>
      <w:numPr>
        <w:ilvl w:val="7"/>
      </w:numPr>
      <w:outlineLvl w:val="7"/>
    </w:pPr>
  </w:style>
  <w:style w:type="paragraph" w:styleId="Heading9">
    <w:name w:val="heading 9"/>
    <w:basedOn w:val="Heading8"/>
    <w:next w:val="Normal"/>
    <w:qFormat/>
    <w:rsid w:val="00A63872"/>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A63872"/>
    <w:pPr>
      <w:spacing w:before="180"/>
      <w:ind w:left="2693" w:hanging="2693"/>
    </w:pPr>
    <w:rPr>
      <w:b/>
    </w:rPr>
  </w:style>
  <w:style w:type="paragraph" w:styleId="TOC1">
    <w:name w:val="toc 1"/>
    <w:semiHidden/>
    <w:rsid w:val="00A63872"/>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en-US"/>
    </w:rPr>
  </w:style>
  <w:style w:type="paragraph" w:customStyle="1" w:styleId="ZT">
    <w:name w:val="ZT"/>
    <w:rsid w:val="00A63872"/>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styleId="TOC5">
    <w:name w:val="toc 5"/>
    <w:basedOn w:val="TOC4"/>
    <w:semiHidden/>
    <w:rsid w:val="00A63872"/>
    <w:pPr>
      <w:ind w:left="1701" w:hanging="1701"/>
    </w:pPr>
  </w:style>
  <w:style w:type="paragraph" w:styleId="TOC4">
    <w:name w:val="toc 4"/>
    <w:basedOn w:val="TOC3"/>
    <w:semiHidden/>
    <w:rsid w:val="00A63872"/>
    <w:pPr>
      <w:ind w:left="1418" w:hanging="1418"/>
    </w:pPr>
  </w:style>
  <w:style w:type="paragraph" w:styleId="TOC3">
    <w:name w:val="toc 3"/>
    <w:basedOn w:val="TOC2"/>
    <w:semiHidden/>
    <w:rsid w:val="00A63872"/>
    <w:pPr>
      <w:ind w:left="1134" w:hanging="1134"/>
    </w:pPr>
  </w:style>
  <w:style w:type="paragraph" w:styleId="TOC2">
    <w:name w:val="toc 2"/>
    <w:basedOn w:val="TOC1"/>
    <w:semiHidden/>
    <w:rsid w:val="00A63872"/>
    <w:pPr>
      <w:keepNext w:val="0"/>
      <w:spacing w:before="0"/>
      <w:ind w:left="851" w:hanging="851"/>
    </w:pPr>
    <w:rPr>
      <w:sz w:val="20"/>
    </w:rPr>
  </w:style>
  <w:style w:type="paragraph" w:styleId="Index2">
    <w:name w:val="index 2"/>
    <w:basedOn w:val="Index1"/>
    <w:semiHidden/>
    <w:rsid w:val="00A63872"/>
    <w:pPr>
      <w:ind w:left="284"/>
    </w:pPr>
  </w:style>
  <w:style w:type="paragraph" w:styleId="Index1">
    <w:name w:val="index 1"/>
    <w:basedOn w:val="Normal"/>
    <w:semiHidden/>
    <w:rsid w:val="00A63872"/>
    <w:pPr>
      <w:keepLines/>
      <w:spacing w:after="0"/>
    </w:pPr>
  </w:style>
  <w:style w:type="paragraph" w:customStyle="1" w:styleId="ZH">
    <w:name w:val="ZH"/>
    <w:rsid w:val="00A63872"/>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T">
    <w:name w:val="TT"/>
    <w:basedOn w:val="Heading1"/>
    <w:next w:val="Normal"/>
    <w:rsid w:val="00A63872"/>
    <w:pPr>
      <w:outlineLvl w:val="9"/>
    </w:pPr>
  </w:style>
  <w:style w:type="paragraph" w:styleId="ListNumber2">
    <w:name w:val="List Number 2"/>
    <w:basedOn w:val="ListNumber"/>
    <w:rsid w:val="00A63872"/>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A63872"/>
    <w:pPr>
      <w:widowControl w:val="0"/>
      <w:overflowPunct w:val="0"/>
      <w:autoSpaceDE w:val="0"/>
      <w:autoSpaceDN w:val="0"/>
      <w:adjustRightInd w:val="0"/>
      <w:textAlignment w:val="baseline"/>
    </w:pPr>
    <w:rPr>
      <w:rFonts w:ascii="Arial" w:hAnsi="Arial"/>
      <w:b/>
      <w:noProof/>
      <w:sz w:val="18"/>
      <w:lang w:eastAsia="en-US"/>
    </w:rPr>
  </w:style>
  <w:style w:type="character" w:styleId="FootnoteReference">
    <w:name w:val="footnote reference"/>
    <w:semiHidden/>
    <w:rsid w:val="00A63872"/>
    <w:rPr>
      <w:b/>
      <w:position w:val="6"/>
      <w:sz w:val="16"/>
    </w:rPr>
  </w:style>
  <w:style w:type="paragraph" w:styleId="FootnoteText">
    <w:name w:val="footnote text"/>
    <w:basedOn w:val="Normal"/>
    <w:semiHidden/>
    <w:rsid w:val="00A63872"/>
    <w:pPr>
      <w:keepLines/>
      <w:spacing w:after="0"/>
      <w:ind w:left="454" w:hanging="454"/>
    </w:pPr>
    <w:rPr>
      <w:sz w:val="16"/>
    </w:rPr>
  </w:style>
  <w:style w:type="paragraph" w:customStyle="1" w:styleId="TAH">
    <w:name w:val="TAH"/>
    <w:basedOn w:val="TAC"/>
    <w:link w:val="TAHCar"/>
    <w:qFormat/>
    <w:rsid w:val="00A63872"/>
    <w:rPr>
      <w:b/>
    </w:rPr>
  </w:style>
  <w:style w:type="paragraph" w:customStyle="1" w:styleId="TAC">
    <w:name w:val="TAC"/>
    <w:basedOn w:val="TAL"/>
    <w:link w:val="TACChar"/>
    <w:qFormat/>
    <w:rsid w:val="00A63872"/>
    <w:pPr>
      <w:jc w:val="center"/>
    </w:pPr>
  </w:style>
  <w:style w:type="paragraph" w:customStyle="1" w:styleId="TF">
    <w:name w:val="TF"/>
    <w:basedOn w:val="TH"/>
    <w:rsid w:val="00A63872"/>
    <w:pPr>
      <w:keepNext w:val="0"/>
      <w:spacing w:before="0" w:after="240"/>
    </w:pPr>
  </w:style>
  <w:style w:type="paragraph" w:customStyle="1" w:styleId="NO">
    <w:name w:val="NO"/>
    <w:basedOn w:val="Normal"/>
    <w:rsid w:val="00A63872"/>
    <w:pPr>
      <w:keepLines/>
      <w:ind w:left="1135" w:hanging="851"/>
    </w:pPr>
  </w:style>
  <w:style w:type="paragraph" w:styleId="TOC9">
    <w:name w:val="toc 9"/>
    <w:basedOn w:val="TOC8"/>
    <w:semiHidden/>
    <w:rsid w:val="00A63872"/>
    <w:pPr>
      <w:ind w:left="1418" w:hanging="1418"/>
    </w:pPr>
  </w:style>
  <w:style w:type="paragraph" w:customStyle="1" w:styleId="EX">
    <w:name w:val="EX"/>
    <w:basedOn w:val="Normal"/>
    <w:rsid w:val="00A63872"/>
    <w:pPr>
      <w:keepLines/>
      <w:ind w:left="1702" w:hanging="1418"/>
    </w:pPr>
  </w:style>
  <w:style w:type="paragraph" w:customStyle="1" w:styleId="FP">
    <w:name w:val="FP"/>
    <w:basedOn w:val="Normal"/>
    <w:rsid w:val="00A63872"/>
    <w:pPr>
      <w:spacing w:after="0"/>
    </w:pPr>
  </w:style>
  <w:style w:type="paragraph" w:customStyle="1" w:styleId="LD">
    <w:name w:val="LD"/>
    <w:rsid w:val="00A63872"/>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NW">
    <w:name w:val="NW"/>
    <w:basedOn w:val="NO"/>
    <w:rsid w:val="00A63872"/>
    <w:pPr>
      <w:spacing w:after="0"/>
    </w:pPr>
  </w:style>
  <w:style w:type="paragraph" w:customStyle="1" w:styleId="EW">
    <w:name w:val="EW"/>
    <w:basedOn w:val="EX"/>
    <w:rsid w:val="00A63872"/>
    <w:pPr>
      <w:spacing w:after="0"/>
    </w:pPr>
  </w:style>
  <w:style w:type="paragraph" w:styleId="TOC6">
    <w:name w:val="toc 6"/>
    <w:basedOn w:val="TOC5"/>
    <w:next w:val="Normal"/>
    <w:semiHidden/>
    <w:rsid w:val="00A63872"/>
    <w:pPr>
      <w:ind w:left="1985" w:hanging="1985"/>
    </w:pPr>
  </w:style>
  <w:style w:type="paragraph" w:styleId="TOC7">
    <w:name w:val="toc 7"/>
    <w:basedOn w:val="TOC6"/>
    <w:next w:val="Normal"/>
    <w:semiHidden/>
    <w:rsid w:val="00A63872"/>
    <w:pPr>
      <w:ind w:left="2268" w:hanging="2268"/>
    </w:pPr>
  </w:style>
  <w:style w:type="paragraph" w:styleId="ListBullet2">
    <w:name w:val="List Bullet 2"/>
    <w:basedOn w:val="ListBullet"/>
    <w:rsid w:val="00A63872"/>
    <w:pPr>
      <w:ind w:left="851"/>
    </w:pPr>
  </w:style>
  <w:style w:type="paragraph" w:styleId="ListBullet3">
    <w:name w:val="List Bullet 3"/>
    <w:basedOn w:val="ListBullet2"/>
    <w:rsid w:val="00A63872"/>
    <w:pPr>
      <w:ind w:left="1135"/>
    </w:pPr>
  </w:style>
  <w:style w:type="paragraph" w:styleId="ListNumber">
    <w:name w:val="List Number"/>
    <w:basedOn w:val="List"/>
    <w:rsid w:val="00A63872"/>
  </w:style>
  <w:style w:type="paragraph" w:customStyle="1" w:styleId="EQ">
    <w:name w:val="EQ"/>
    <w:basedOn w:val="Normal"/>
    <w:next w:val="Normal"/>
    <w:rsid w:val="00A63872"/>
    <w:pPr>
      <w:keepLines/>
      <w:tabs>
        <w:tab w:val="center" w:pos="4536"/>
        <w:tab w:val="right" w:pos="9072"/>
      </w:tabs>
    </w:pPr>
    <w:rPr>
      <w:noProof/>
    </w:rPr>
  </w:style>
  <w:style w:type="paragraph" w:customStyle="1" w:styleId="TH">
    <w:name w:val="TH"/>
    <w:basedOn w:val="Normal"/>
    <w:link w:val="THChar"/>
    <w:qFormat/>
    <w:rsid w:val="00A63872"/>
    <w:pPr>
      <w:keepNext/>
      <w:keepLines/>
      <w:spacing w:before="60"/>
      <w:jc w:val="center"/>
    </w:pPr>
    <w:rPr>
      <w:rFonts w:ascii="Arial" w:hAnsi="Arial"/>
      <w:b/>
    </w:rPr>
  </w:style>
  <w:style w:type="paragraph" w:customStyle="1" w:styleId="NF">
    <w:name w:val="NF"/>
    <w:basedOn w:val="NO"/>
    <w:rsid w:val="00A63872"/>
    <w:pPr>
      <w:keepNext/>
      <w:spacing w:after="0"/>
    </w:pPr>
    <w:rPr>
      <w:rFonts w:ascii="Arial" w:hAnsi="Arial"/>
      <w:sz w:val="18"/>
    </w:rPr>
  </w:style>
  <w:style w:type="paragraph" w:customStyle="1" w:styleId="PL">
    <w:name w:val="PL"/>
    <w:rsid w:val="00A6387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A63872"/>
    <w:pPr>
      <w:jc w:val="right"/>
    </w:pPr>
  </w:style>
  <w:style w:type="paragraph" w:customStyle="1" w:styleId="H6">
    <w:name w:val="H6"/>
    <w:basedOn w:val="Heading5"/>
    <w:next w:val="Normal"/>
    <w:rsid w:val="00A63872"/>
    <w:pPr>
      <w:ind w:left="1985" w:hanging="1985"/>
      <w:outlineLvl w:val="9"/>
    </w:pPr>
    <w:rPr>
      <w:sz w:val="20"/>
    </w:rPr>
  </w:style>
  <w:style w:type="paragraph" w:customStyle="1" w:styleId="TAN">
    <w:name w:val="TAN"/>
    <w:basedOn w:val="TAL"/>
    <w:rsid w:val="00A63872"/>
    <w:pPr>
      <w:ind w:left="851" w:hanging="851"/>
    </w:pPr>
  </w:style>
  <w:style w:type="paragraph" w:customStyle="1" w:styleId="TAL">
    <w:name w:val="TAL"/>
    <w:basedOn w:val="Normal"/>
    <w:rsid w:val="00A63872"/>
    <w:pPr>
      <w:keepNext/>
      <w:keepLines/>
      <w:spacing w:after="0"/>
    </w:pPr>
    <w:rPr>
      <w:rFonts w:ascii="Arial" w:hAnsi="Arial"/>
      <w:sz w:val="18"/>
    </w:rPr>
  </w:style>
  <w:style w:type="paragraph" w:customStyle="1" w:styleId="ZA">
    <w:name w:val="ZA"/>
    <w:rsid w:val="00A6387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A6387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D">
    <w:name w:val="ZD"/>
    <w:rsid w:val="00A63872"/>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customStyle="1" w:styleId="ZU">
    <w:name w:val="ZU"/>
    <w:rsid w:val="00A6387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ZV">
    <w:name w:val="ZV"/>
    <w:basedOn w:val="ZU"/>
    <w:rsid w:val="00A63872"/>
    <w:pPr>
      <w:framePr w:wrap="notBeside" w:y="16161"/>
    </w:pPr>
  </w:style>
  <w:style w:type="character" w:customStyle="1" w:styleId="ZGSM">
    <w:name w:val="ZGSM"/>
    <w:rsid w:val="00A63872"/>
  </w:style>
  <w:style w:type="paragraph" w:styleId="List2">
    <w:name w:val="List 2"/>
    <w:basedOn w:val="List"/>
    <w:rsid w:val="00A63872"/>
    <w:pPr>
      <w:ind w:left="851"/>
    </w:pPr>
  </w:style>
  <w:style w:type="paragraph" w:customStyle="1" w:styleId="ZG">
    <w:name w:val="ZG"/>
    <w:rsid w:val="00A63872"/>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3">
    <w:name w:val="List 3"/>
    <w:basedOn w:val="List2"/>
    <w:rsid w:val="00A63872"/>
    <w:pPr>
      <w:ind w:left="1135"/>
    </w:pPr>
  </w:style>
  <w:style w:type="paragraph" w:styleId="List4">
    <w:name w:val="List 4"/>
    <w:basedOn w:val="List3"/>
    <w:rsid w:val="00A63872"/>
    <w:pPr>
      <w:ind w:left="1418"/>
    </w:pPr>
  </w:style>
  <w:style w:type="paragraph" w:styleId="List5">
    <w:name w:val="List 5"/>
    <w:basedOn w:val="List4"/>
    <w:rsid w:val="00A63872"/>
    <w:pPr>
      <w:ind w:left="1702"/>
    </w:pPr>
  </w:style>
  <w:style w:type="paragraph" w:customStyle="1" w:styleId="EditorsNote">
    <w:name w:val="Editor's Note"/>
    <w:basedOn w:val="NO"/>
    <w:rsid w:val="00A63872"/>
    <w:rPr>
      <w:color w:val="FF0000"/>
    </w:rPr>
  </w:style>
  <w:style w:type="paragraph" w:styleId="List">
    <w:name w:val="List"/>
    <w:basedOn w:val="Normal"/>
    <w:rsid w:val="00A63872"/>
    <w:pPr>
      <w:ind w:left="568" w:hanging="284"/>
    </w:pPr>
  </w:style>
  <w:style w:type="paragraph" w:styleId="ListBullet">
    <w:name w:val="List Bullet"/>
    <w:basedOn w:val="List"/>
    <w:rsid w:val="00A63872"/>
  </w:style>
  <w:style w:type="paragraph" w:styleId="ListBullet4">
    <w:name w:val="List Bullet 4"/>
    <w:basedOn w:val="ListBullet3"/>
    <w:rsid w:val="00A63872"/>
    <w:pPr>
      <w:ind w:left="1418"/>
    </w:pPr>
  </w:style>
  <w:style w:type="paragraph" w:styleId="ListBullet5">
    <w:name w:val="List Bullet 5"/>
    <w:basedOn w:val="ListBullet4"/>
    <w:rsid w:val="00A63872"/>
    <w:pPr>
      <w:ind w:left="1702"/>
    </w:pPr>
  </w:style>
  <w:style w:type="paragraph" w:customStyle="1" w:styleId="B1">
    <w:name w:val="B1"/>
    <w:basedOn w:val="List"/>
    <w:link w:val="B10"/>
    <w:qFormat/>
    <w:rsid w:val="00A63872"/>
  </w:style>
  <w:style w:type="paragraph" w:customStyle="1" w:styleId="B2">
    <w:name w:val="B2"/>
    <w:basedOn w:val="List2"/>
    <w:link w:val="B2Char"/>
    <w:qFormat/>
    <w:rsid w:val="00A63872"/>
  </w:style>
  <w:style w:type="paragraph" w:customStyle="1" w:styleId="B3">
    <w:name w:val="B3"/>
    <w:basedOn w:val="List3"/>
    <w:rsid w:val="00A63872"/>
  </w:style>
  <w:style w:type="paragraph" w:customStyle="1" w:styleId="B4">
    <w:name w:val="B4"/>
    <w:basedOn w:val="List4"/>
    <w:rsid w:val="00A63872"/>
  </w:style>
  <w:style w:type="paragraph" w:customStyle="1" w:styleId="B5">
    <w:name w:val="B5"/>
    <w:basedOn w:val="List5"/>
    <w:rsid w:val="00A63872"/>
  </w:style>
  <w:style w:type="paragraph" w:styleId="Footer">
    <w:name w:val="footer"/>
    <w:basedOn w:val="Header"/>
    <w:link w:val="FooterChar"/>
    <w:rsid w:val="00A63872"/>
    <w:pPr>
      <w:jc w:val="center"/>
    </w:pPr>
    <w:rPr>
      <w:i/>
    </w:rPr>
  </w:style>
  <w:style w:type="paragraph" w:customStyle="1" w:styleId="ZTD">
    <w:name w:val="ZTD"/>
    <w:basedOn w:val="ZB"/>
    <w:rsid w:val="00A63872"/>
    <w:pPr>
      <w:framePr w:hRule="auto" w:wrap="notBeside" w:y="852"/>
    </w:pPr>
    <w:rPr>
      <w:i w:val="0"/>
      <w:sz w:val="40"/>
    </w:rPr>
  </w:style>
  <w:style w:type="character" w:customStyle="1" w:styleId="MTEquationSection">
    <w:name w:val="MTEquationSection"/>
    <w:rPr>
      <w:rFonts w:ascii="Arial" w:hAnsi="Arial"/>
      <w:vanish w:val="0"/>
      <w:color w:val="FF0000"/>
      <w:sz w:val="24"/>
    </w:rPr>
  </w:style>
  <w:style w:type="paragraph" w:styleId="BodyText3">
    <w:name w:val="Body Text 3"/>
    <w:basedOn w:val="Normal"/>
    <w:rPr>
      <w:i/>
    </w:rPr>
  </w:style>
  <w:style w:type="paragraph" w:styleId="DocumentMap">
    <w:name w:val="Document Map"/>
    <w:basedOn w:val="Normal"/>
    <w:semiHidden/>
    <w:pPr>
      <w:shd w:val="clear" w:color="auto" w:fill="000080"/>
    </w:pPr>
    <w:rPr>
      <w:rFonts w:ascii="Tahoma" w:hAnsi="Tahoma"/>
    </w:rPr>
  </w:style>
  <w:style w:type="paragraph" w:customStyle="1" w:styleId="Bulletedo1">
    <w:name w:val="Bulleted o 1"/>
    <w:basedOn w:val="Normal"/>
    <w:pPr>
      <w:numPr>
        <w:numId w:val="1"/>
      </w:numPr>
    </w:pPr>
  </w:style>
  <w:style w:type="paragraph" w:customStyle="1" w:styleId="text">
    <w:name w:val="text"/>
    <w:basedOn w:val="Normal"/>
    <w:pPr>
      <w:spacing w:after="240"/>
    </w:pPr>
    <w:rPr>
      <w:sz w:val="24"/>
      <w:lang w:eastAsia="zh-CN"/>
    </w:rPr>
  </w:style>
  <w:style w:type="paragraph" w:customStyle="1" w:styleId="Equation">
    <w:name w:val="Equation"/>
    <w:basedOn w:val="Normal"/>
    <w:next w:val="Normal"/>
    <w:pPr>
      <w:tabs>
        <w:tab w:val="right" w:pos="10206"/>
      </w:tabs>
      <w:spacing w:after="220"/>
      <w:ind w:left="1298"/>
    </w:pPr>
    <w:rPr>
      <w:rFonts w:ascii="Arial" w:hAnsi="Arial"/>
      <w:sz w:val="22"/>
      <w:lang w:eastAsia="zh-CN"/>
    </w:rPr>
  </w:style>
  <w:style w:type="paragraph" w:customStyle="1" w:styleId="00BodyText">
    <w:name w:val="00 BodyText"/>
    <w:basedOn w:val="Normal"/>
    <w:pPr>
      <w:spacing w:after="220"/>
    </w:pPr>
    <w:rPr>
      <w:rFonts w:ascii="Arial" w:hAnsi="Arial"/>
      <w:sz w:val="22"/>
    </w:rPr>
  </w:style>
  <w:style w:type="paragraph" w:customStyle="1" w:styleId="11BodyText">
    <w:name w:val="11 BodyText"/>
    <w:basedOn w:val="Normal"/>
    <w:pPr>
      <w:spacing w:after="220"/>
      <w:ind w:left="1298"/>
    </w:pPr>
    <w:rPr>
      <w:rFonts w:ascii="Arial" w:hAnsi="Arial"/>
      <w:sz w:val="22"/>
    </w:rPr>
  </w:style>
  <w:style w:type="paragraph" w:customStyle="1" w:styleId="table">
    <w:name w:val="table"/>
    <w:basedOn w:val="text"/>
    <w:next w:val="text"/>
    <w:pPr>
      <w:spacing w:after="0"/>
      <w:jc w:val="center"/>
    </w:pPr>
    <w:rPr>
      <w:sz w:val="20"/>
    </w:rPr>
  </w:style>
  <w:style w:type="paragraph" w:styleId="Caption">
    <w:name w:val="caption"/>
    <w:aliases w:val="cap,cap Char,Caption Char1,Caption Char Char,Caption Char1 Char,Caption Char2,Caption Char Char Char,Caption Char Char1,Caption Char,fig and tbl,fighead2,Table Caption,fighead21,fighead22,fighead23,Table Caption1,fighead211,fighead24,cap Char2"/>
    <w:basedOn w:val="Normal"/>
    <w:next w:val="Normal"/>
    <w:link w:val="CaptionChar3"/>
    <w:uiPriority w:val="35"/>
    <w:qFormat/>
    <w:pPr>
      <w:spacing w:before="120"/>
    </w:pPr>
    <w:rPr>
      <w:b/>
      <w:bCs/>
    </w:rPr>
  </w:style>
  <w:style w:type="paragraph" w:customStyle="1" w:styleId="bodyCharCharChar">
    <w:name w:val="body Char Char Char"/>
    <w:basedOn w:val="Normal"/>
    <w:pPr>
      <w:tabs>
        <w:tab w:val="left" w:pos="2160"/>
      </w:tabs>
      <w:spacing w:before="120" w:line="280" w:lineRule="atLeast"/>
    </w:pPr>
    <w:rPr>
      <w:rFonts w:ascii="New York" w:hAnsi="New York"/>
      <w:sz w:val="24"/>
    </w:rPr>
  </w:style>
  <w:style w:type="paragraph" w:styleId="BodyText">
    <w:name w:val="Body Text"/>
    <w:aliases w:val="bt"/>
    <w:basedOn w:val="Normal"/>
    <w:link w:val="BodyTextChar"/>
    <w:rPr>
      <w:rFonts w:ascii="Times" w:hAnsi="Times"/>
      <w:szCs w:val="24"/>
    </w:rPr>
  </w:style>
  <w:style w:type="paragraph" w:styleId="BodyText2">
    <w:name w:val="Body Text 2"/>
    <w:basedOn w:val="Normal"/>
    <w:pPr>
      <w:tabs>
        <w:tab w:val="left" w:pos="1985"/>
      </w:tabs>
      <w:spacing w:after="0"/>
    </w:pPr>
    <w:rPr>
      <w:rFonts w:ascii="Arial" w:hAnsi="Arial"/>
      <w:sz w:val="22"/>
    </w:rPr>
  </w:style>
  <w:style w:type="character" w:customStyle="1" w:styleId="Heading1Char">
    <w:name w:val="Heading 1 Char"/>
    <w:rsid w:val="00BE1E15"/>
    <w:rPr>
      <w:lang w:val="en-US"/>
    </w:rPr>
  </w:style>
  <w:style w:type="paragraph" w:customStyle="1" w:styleId="body">
    <w:name w:val="body"/>
    <w:basedOn w:val="Normal"/>
    <w:pPr>
      <w:tabs>
        <w:tab w:val="left" w:pos="2160"/>
      </w:tabs>
      <w:spacing w:before="120" w:line="280" w:lineRule="atLeast"/>
    </w:pPr>
    <w:rPr>
      <w:rFonts w:ascii="New York" w:hAnsi="New York"/>
      <w:sz w:val="24"/>
    </w:rPr>
  </w:style>
  <w:style w:type="table" w:styleId="TableGrid">
    <w:name w:val="Table Grid"/>
    <w:basedOn w:val="TableNormal"/>
    <w:uiPriority w:val="59"/>
    <w:qFormat/>
    <w:rsid w:val="00272FEB"/>
    <w:pPr>
      <w:spacing w:before="120" w:line="280" w:lineRule="atLeast"/>
      <w:jc w:val="both"/>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rsid w:val="00505E39"/>
  </w:style>
  <w:style w:type="character" w:styleId="CommentReference">
    <w:name w:val="annotation reference"/>
    <w:uiPriority w:val="99"/>
    <w:qFormat/>
    <w:rsid w:val="00A10B48"/>
    <w:rPr>
      <w:sz w:val="16"/>
      <w:szCs w:val="16"/>
    </w:rPr>
  </w:style>
  <w:style w:type="paragraph" w:styleId="CommentText">
    <w:name w:val="annotation text"/>
    <w:basedOn w:val="Normal"/>
    <w:link w:val="CommentTextChar"/>
    <w:qFormat/>
    <w:rsid w:val="00A10B48"/>
    <w:rPr>
      <w:lang w:eastAsia="x-none"/>
    </w:rPr>
  </w:style>
  <w:style w:type="paragraph" w:styleId="CommentSubject">
    <w:name w:val="annotation subject"/>
    <w:basedOn w:val="CommentText"/>
    <w:next w:val="CommentText"/>
    <w:link w:val="CommentSubjectChar"/>
    <w:rsid w:val="00A10B48"/>
    <w:rPr>
      <w:b/>
      <w:bCs/>
    </w:rPr>
  </w:style>
  <w:style w:type="paragraph" w:styleId="BalloonText">
    <w:name w:val="Balloon Text"/>
    <w:basedOn w:val="Normal"/>
    <w:semiHidden/>
    <w:rsid w:val="00A10B48"/>
    <w:rPr>
      <w:rFonts w:ascii="Tahoma" w:hAnsi="Tahoma" w:cs="Tahoma"/>
      <w:sz w:val="16"/>
      <w:szCs w:val="16"/>
    </w:rPr>
  </w:style>
  <w:style w:type="paragraph" w:customStyle="1" w:styleId="CRCoverPage">
    <w:name w:val="CR Cover Page"/>
    <w:rsid w:val="00F6433C"/>
    <w:pPr>
      <w:spacing w:after="120"/>
    </w:pPr>
    <w:rPr>
      <w:rFonts w:ascii="Arial" w:eastAsia="MS Mincho" w:hAnsi="Arial"/>
      <w:lang w:val="en-GB" w:eastAsia="en-US"/>
    </w:rPr>
  </w:style>
  <w:style w:type="character" w:customStyle="1" w:styleId="Heading1Char1">
    <w:name w:val="Heading 1 Char1"/>
    <w:link w:val="Heading1"/>
    <w:rsid w:val="00184F51"/>
    <w:rPr>
      <w:rFonts w:ascii="Arial" w:hAnsi="Arial"/>
      <w:sz w:val="36"/>
      <w:lang w:val="en-GB" w:eastAsia="en-US"/>
    </w:rPr>
  </w:style>
  <w:style w:type="character" w:customStyle="1" w:styleId="Heading2Char">
    <w:name w:val="Heading 2 Char"/>
    <w:link w:val="Heading2"/>
    <w:rsid w:val="00184F51"/>
    <w:rPr>
      <w:rFonts w:ascii="Arial" w:hAnsi="Arial"/>
      <w:sz w:val="32"/>
      <w:lang w:val="en-GB" w:eastAsia="en-US"/>
    </w:rPr>
  </w:style>
  <w:style w:type="character" w:customStyle="1" w:styleId="Heading3Char">
    <w:name w:val="Heading 3 Char"/>
    <w:link w:val="Heading3"/>
    <w:rsid w:val="000A735D"/>
    <w:rPr>
      <w:rFonts w:ascii="Arial" w:hAnsi="Arial"/>
      <w:sz w:val="28"/>
      <w:lang w:val="en-GB" w:eastAsia="en-US"/>
    </w:rPr>
  </w:style>
  <w:style w:type="character" w:customStyle="1" w:styleId="Heading4Char">
    <w:name w:val="Heading 4 Char"/>
    <w:aliases w:val="h4 Char"/>
    <w:link w:val="Heading4"/>
    <w:rsid w:val="00184F51"/>
    <w:rPr>
      <w:rFonts w:ascii="Arial" w:hAnsi="Arial"/>
      <w:sz w:val="24"/>
      <w:lang w:val="en-GB" w:eastAsia="en-US"/>
    </w:rPr>
  </w:style>
  <w:style w:type="character" w:customStyle="1" w:styleId="Heading5Char">
    <w:name w:val="Heading 5 Char"/>
    <w:link w:val="Heading5"/>
    <w:rsid w:val="00184F51"/>
    <w:rPr>
      <w:rFonts w:ascii="Arial" w:hAnsi="Arial"/>
      <w:sz w:val="22"/>
      <w:lang w:val="en-GB" w:eastAsia="en-US"/>
    </w:rPr>
  </w:style>
  <w:style w:type="character" w:customStyle="1" w:styleId="CharChar3">
    <w:name w:val="Char Char3"/>
    <w:rsid w:val="00D07DCA"/>
    <w:rPr>
      <w:rFonts w:ascii="Arial" w:hAnsi="Arial"/>
      <w:sz w:val="36"/>
      <w:lang w:val="en-GB" w:eastAsia="en-US" w:bidi="ar-SA"/>
    </w:rPr>
  </w:style>
  <w:style w:type="character" w:customStyle="1" w:styleId="CharChar2">
    <w:name w:val="Char Char2"/>
    <w:rsid w:val="00D07DCA"/>
    <w:rPr>
      <w:rFonts w:ascii="Arial" w:hAnsi="Arial"/>
      <w:sz w:val="32"/>
      <w:lang w:val="en-GB" w:eastAsia="en-US" w:bidi="ar-SA"/>
    </w:rPr>
  </w:style>
  <w:style w:type="character" w:customStyle="1" w:styleId="CharChar1">
    <w:name w:val="Char Char1"/>
    <w:rsid w:val="00D07DCA"/>
    <w:rPr>
      <w:rFonts w:ascii="Arial" w:hAnsi="Arial"/>
      <w:sz w:val="28"/>
      <w:lang w:val="en-GB" w:eastAsia="en-US" w:bidi="ar-SA"/>
    </w:rPr>
  </w:style>
  <w:style w:type="character" w:customStyle="1" w:styleId="h4CharChar">
    <w:name w:val="h4 Char Char"/>
    <w:rsid w:val="00D07DCA"/>
    <w:rPr>
      <w:rFonts w:ascii="Arial" w:hAnsi="Arial"/>
      <w:sz w:val="24"/>
      <w:lang w:val="en-GB" w:eastAsia="en-US" w:bidi="ar-SA"/>
    </w:rPr>
  </w:style>
  <w:style w:type="character" w:customStyle="1" w:styleId="CharChar">
    <w:name w:val="Char Char"/>
    <w:rsid w:val="00D07DCA"/>
    <w:rPr>
      <w:rFonts w:ascii="Arial" w:hAnsi="Arial"/>
      <w:sz w:val="22"/>
      <w:lang w:val="en-GB" w:eastAsia="en-US" w:bidi="ar-SA"/>
    </w:rPr>
  </w:style>
  <w:style w:type="paragraph" w:styleId="ListParagraph">
    <w:name w:val="List Paragraph"/>
    <w:aliases w:val="- Bullets,목록 단락,リスト段落,列出段落,?? ??,?????,????,Lista1,列出段落1,中等深浅网格 1 - 着色 21,列表段落,¥¡¡¡¡ì¬º¥¹¥È¶ÎÂä,ÁÐ³ö¶ÎÂä,列表段落1,—ño’i—Ž,¥ê¥¹¥È¶ÎÂä,1st level - Bullet List Paragraph,Lettre d'introduction,Paragrafo elenco,Normal bullet 2,Bullet list,목록단락,列"/>
    <w:basedOn w:val="Normal"/>
    <w:link w:val="ListParagraphChar"/>
    <w:uiPriority w:val="34"/>
    <w:qFormat/>
    <w:rsid w:val="007D498B"/>
    <w:pPr>
      <w:overflowPunct/>
      <w:autoSpaceDE/>
      <w:autoSpaceDN/>
      <w:adjustRightInd/>
      <w:spacing w:after="0"/>
      <w:ind w:left="720"/>
      <w:textAlignment w:val="auto"/>
    </w:pPr>
    <w:rPr>
      <w:rFonts w:eastAsia="Calibri"/>
      <w:szCs w:val="22"/>
    </w:rPr>
  </w:style>
  <w:style w:type="paragraph" w:customStyle="1" w:styleId="Reference">
    <w:name w:val="Reference"/>
    <w:basedOn w:val="EX"/>
    <w:rsid w:val="000A7C88"/>
    <w:pPr>
      <w:tabs>
        <w:tab w:val="num" w:pos="360"/>
      </w:tabs>
      <w:suppressAutoHyphens/>
      <w:autoSpaceDN/>
      <w:adjustRightInd/>
      <w:ind w:left="0" w:firstLine="0"/>
    </w:pPr>
    <w:rPr>
      <w:lang w:eastAsia="ar-SA"/>
    </w:rPr>
  </w:style>
  <w:style w:type="paragraph" w:styleId="Subtitle">
    <w:name w:val="Subtitle"/>
    <w:basedOn w:val="Normal"/>
    <w:next w:val="Normal"/>
    <w:link w:val="SubtitleChar"/>
    <w:qFormat/>
    <w:rsid w:val="005D609E"/>
    <w:pPr>
      <w:spacing w:after="60"/>
      <w:jc w:val="center"/>
      <w:outlineLvl w:val="1"/>
    </w:pPr>
    <w:rPr>
      <w:rFonts w:ascii="Cambria" w:hAnsi="Cambria"/>
      <w:sz w:val="24"/>
      <w:szCs w:val="24"/>
    </w:rPr>
  </w:style>
  <w:style w:type="character" w:customStyle="1" w:styleId="SubtitleChar">
    <w:name w:val="Subtitle Char"/>
    <w:link w:val="Subtitle"/>
    <w:rsid w:val="005D609E"/>
    <w:rPr>
      <w:rFonts w:ascii="Cambria" w:eastAsia="Times New Roman" w:hAnsi="Cambria" w:cs="Times New Roman"/>
      <w:sz w:val="24"/>
      <w:szCs w:val="24"/>
      <w:lang w:val="en-GB"/>
    </w:rPr>
  </w:style>
  <w:style w:type="paragraph" w:styleId="Revision">
    <w:name w:val="Revision"/>
    <w:hidden/>
    <w:uiPriority w:val="99"/>
    <w:semiHidden/>
    <w:rsid w:val="00F1403E"/>
    <w:rPr>
      <w:rFonts w:ascii="Times New Roman" w:hAnsi="Times New Roman"/>
      <w:lang w:val="en-GB" w:eastAsia="en-US"/>
    </w:rPr>
  </w:style>
  <w:style w:type="paragraph" w:styleId="NormalWeb">
    <w:name w:val="Normal (Web)"/>
    <w:basedOn w:val="Normal"/>
    <w:uiPriority w:val="99"/>
    <w:unhideWhenUsed/>
    <w:rsid w:val="00D80C93"/>
    <w:pPr>
      <w:overflowPunct/>
      <w:autoSpaceDE/>
      <w:autoSpaceDN/>
      <w:adjustRightInd/>
      <w:spacing w:before="100" w:beforeAutospacing="1" w:after="100" w:afterAutospacing="1"/>
      <w:textAlignment w:val="auto"/>
    </w:pPr>
    <w:rPr>
      <w:sz w:val="24"/>
      <w:szCs w:val="24"/>
    </w:rPr>
  </w:style>
  <w:style w:type="character" w:customStyle="1" w:styleId="CommentTextChar">
    <w:name w:val="Comment Text Char"/>
    <w:link w:val="CommentText"/>
    <w:qFormat/>
    <w:rsid w:val="00552FF4"/>
    <w:rPr>
      <w:rFonts w:ascii="Times New Roman" w:hAnsi="Times New Roman"/>
      <w:lang w:val="en-GB"/>
    </w:rPr>
  </w:style>
  <w:style w:type="paragraph" w:customStyle="1" w:styleId="LGTdoc">
    <w:name w:val="LGTdoc_본문"/>
    <w:basedOn w:val="Normal"/>
    <w:rsid w:val="00D86ACF"/>
    <w:pPr>
      <w:widowControl w:val="0"/>
      <w:overflowPunct/>
      <w:snapToGrid w:val="0"/>
      <w:spacing w:afterLines="50" w:after="0" w:line="264" w:lineRule="auto"/>
      <w:textAlignment w:val="auto"/>
    </w:pPr>
    <w:rPr>
      <w:rFonts w:eastAsia="Batang"/>
      <w:kern w:val="2"/>
      <w:sz w:val="22"/>
      <w:szCs w:val="24"/>
      <w:lang w:eastAsia="ko-KR"/>
    </w:rPr>
  </w:style>
  <w:style w:type="paragraph" w:customStyle="1" w:styleId="Tabletext">
    <w:name w:val="Table_text"/>
    <w:basedOn w:val="Normal"/>
    <w:rsid w:val="00C54CBD"/>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textAlignment w:val="auto"/>
    </w:pPr>
    <w:rPr>
      <w:sz w:val="22"/>
      <w:lang w:val="fr-FR"/>
    </w:rPr>
  </w:style>
  <w:style w:type="paragraph" w:customStyle="1" w:styleId="Tablehead">
    <w:name w:val="Table_head"/>
    <w:basedOn w:val="Normal"/>
    <w:next w:val="Normal"/>
    <w:rsid w:val="00C54CBD"/>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80" w:after="80"/>
      <w:jc w:val="center"/>
      <w:textAlignment w:val="auto"/>
    </w:pPr>
    <w:rPr>
      <w:b/>
      <w:sz w:val="22"/>
      <w:lang w:val="fr-FR"/>
    </w:rPr>
  </w:style>
  <w:style w:type="character" w:styleId="PlaceholderText">
    <w:name w:val="Placeholder Text"/>
    <w:uiPriority w:val="99"/>
    <w:semiHidden/>
    <w:rsid w:val="00FF1920"/>
    <w:rPr>
      <w:color w:val="808080"/>
    </w:rPr>
  </w:style>
  <w:style w:type="character" w:customStyle="1" w:styleId="TACChar">
    <w:name w:val="TAC Char"/>
    <w:link w:val="TAC"/>
    <w:qFormat/>
    <w:rsid w:val="00AF7F0E"/>
    <w:rPr>
      <w:rFonts w:ascii="Arial" w:hAnsi="Arial"/>
      <w:sz w:val="18"/>
      <w:lang w:val="en-GB" w:eastAsia="en-US"/>
    </w:rPr>
  </w:style>
  <w:style w:type="character" w:customStyle="1" w:styleId="THChar">
    <w:name w:val="TH Char"/>
    <w:link w:val="TH"/>
    <w:qFormat/>
    <w:rsid w:val="0007162A"/>
    <w:rPr>
      <w:rFonts w:ascii="Arial" w:hAnsi="Arial"/>
      <w:b/>
      <w:lang w:val="en-GB" w:eastAsia="en-US"/>
    </w:rPr>
  </w:style>
  <w:style w:type="character" w:styleId="Hyperlink">
    <w:name w:val="Hyperlink"/>
    <w:uiPriority w:val="99"/>
    <w:rsid w:val="005A18F9"/>
    <w:rPr>
      <w:color w:val="0000FF"/>
      <w:u w:val="single"/>
    </w:rPr>
  </w:style>
  <w:style w:type="character" w:customStyle="1" w:styleId="ListParagraphChar">
    <w:name w:val="List Paragraph Char"/>
    <w:aliases w:val="- Bullets Char,목록 단락 Char,リスト段落 Char,列出段落 Char,?? ?? Char,????? Char,???? Char,Lista1 Char,列出段落1 Char,中等深浅网格 1 - 着色 21 Char,列表段落 Char,¥¡¡¡¡ì¬º¥¹¥È¶ÎÂä Char,ÁÐ³ö¶ÎÂä Char,列表段落1 Char,—ño’i—Ž Char,¥ê¥¹¥È¶ÎÂä Char,Paragrafo elenco Char"/>
    <w:link w:val="ListParagraph"/>
    <w:uiPriority w:val="34"/>
    <w:qFormat/>
    <w:locked/>
    <w:rsid w:val="007D498B"/>
    <w:rPr>
      <w:rFonts w:ascii="Times New Roman" w:eastAsia="Calibri" w:hAnsi="Times New Roman"/>
      <w:szCs w:val="22"/>
      <w:lang w:eastAsia="en-US"/>
    </w:rPr>
  </w:style>
  <w:style w:type="paragraph" w:customStyle="1" w:styleId="References">
    <w:name w:val="References"/>
    <w:basedOn w:val="Normal"/>
    <w:rsid w:val="00F00FF1"/>
    <w:pPr>
      <w:numPr>
        <w:numId w:val="4"/>
      </w:numPr>
      <w:overflowPunct/>
      <w:adjustRightInd/>
      <w:snapToGrid w:val="0"/>
      <w:spacing w:after="60"/>
      <w:textAlignment w:val="auto"/>
    </w:pPr>
    <w:rPr>
      <w:szCs w:val="16"/>
    </w:rPr>
  </w:style>
  <w:style w:type="table" w:styleId="GridTable5Dark-Accent1">
    <w:name w:val="Grid Table 5 Dark Accent 1"/>
    <w:basedOn w:val="TableNormal"/>
    <w:uiPriority w:val="50"/>
    <w:rsid w:val="00655B1D"/>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1"/>
      </w:tcPr>
    </w:tblStylePr>
    <w:tblStylePr w:type="band1Vert">
      <w:tblPr/>
      <w:tcPr>
        <w:shd w:val="clear" w:color="auto" w:fill="BDD6EE" w:themeFill="accent1" w:themeFillTint="66"/>
      </w:tcPr>
    </w:tblStylePr>
    <w:tblStylePr w:type="band1Horz">
      <w:tblPr/>
      <w:tcPr>
        <w:shd w:val="clear" w:color="auto" w:fill="BDD6EE" w:themeFill="accent1" w:themeFillTint="66"/>
      </w:tcPr>
    </w:tblStylePr>
  </w:style>
  <w:style w:type="character" w:customStyle="1" w:styleId="FooterChar">
    <w:name w:val="Footer Char"/>
    <w:basedOn w:val="DefaultParagraphFont"/>
    <w:link w:val="Footer"/>
    <w:rsid w:val="00CE5F5F"/>
    <w:rPr>
      <w:rFonts w:ascii="Arial" w:hAnsi="Arial"/>
      <w:b/>
      <w:i/>
      <w:noProof/>
      <w:sz w:val="18"/>
      <w:lang w:eastAsia="en-US"/>
    </w:rPr>
  </w:style>
  <w:style w:type="character" w:customStyle="1" w:styleId="CaptionChar3">
    <w:name w:val="Caption Char3"/>
    <w:aliases w:val="cap Char1,cap Char Char,Caption Char1 Char1,Caption Char Char Char1,Caption Char1 Char Char,Caption Char2 Char,Caption Char Char Char Char,Caption Char Char1 Char,Caption Char Char2,fig and tbl Char,fighead2 Char,Table Caption Char"/>
    <w:link w:val="Caption"/>
    <w:uiPriority w:val="35"/>
    <w:locked/>
    <w:rsid w:val="001C312D"/>
    <w:rPr>
      <w:rFonts w:ascii="Times New Roman" w:hAnsi="Times New Roman"/>
      <w:b/>
      <w:bCs/>
      <w:lang w:eastAsia="en-US"/>
    </w:rPr>
  </w:style>
  <w:style w:type="table" w:styleId="TableGridLight">
    <w:name w:val="Grid Table Light"/>
    <w:basedOn w:val="TableNormal"/>
    <w:uiPriority w:val="40"/>
    <w:rsid w:val="001C312D"/>
    <w:rPr>
      <w:rFonts w:eastAsia="Times New Roman"/>
      <w:lang w:eastAsia="en-US"/>
    </w:rPr>
    <w:tblPr>
      <w:tblInd w:w="0" w:type="nil"/>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GridTable5Dark-Accent5">
    <w:name w:val="Grid Table 5 Dark Accent 5"/>
    <w:basedOn w:val="TableNormal"/>
    <w:uiPriority w:val="50"/>
    <w:rsid w:val="001C312D"/>
    <w:tblPr>
      <w:tblStyleRowBandSize w:val="1"/>
      <w:tblStyleColBandSize w:val="1"/>
      <w:tblInd w:w="0" w:type="nil"/>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5"/>
      </w:tcPr>
    </w:tblStylePr>
    <w:tblStylePr w:type="band1Vert">
      <w:tblPr/>
      <w:tcPr>
        <w:shd w:val="clear" w:color="auto" w:fill="B4C6E7" w:themeFill="accent5" w:themeFillTint="66"/>
      </w:tcPr>
    </w:tblStylePr>
    <w:tblStylePr w:type="band1Horz">
      <w:tblPr/>
      <w:tcPr>
        <w:shd w:val="clear" w:color="auto" w:fill="B4C6E7" w:themeFill="accent5" w:themeFillTint="66"/>
      </w:tcPr>
    </w:tblStylePr>
  </w:style>
  <w:style w:type="table" w:styleId="GridTable5Dark">
    <w:name w:val="Grid Table 5 Dark"/>
    <w:basedOn w:val="TableNormal"/>
    <w:uiPriority w:val="50"/>
    <w:rsid w:val="00A811FE"/>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GridTable4-Accent2">
    <w:name w:val="Grid Table 4 Accent 2"/>
    <w:basedOn w:val="TableNormal"/>
    <w:uiPriority w:val="49"/>
    <w:rsid w:val="00956770"/>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character" w:customStyle="1" w:styleId="UnresolvedMention1">
    <w:name w:val="Unresolved Mention1"/>
    <w:basedOn w:val="DefaultParagraphFont"/>
    <w:uiPriority w:val="99"/>
    <w:semiHidden/>
    <w:unhideWhenUsed/>
    <w:rsid w:val="008441DC"/>
    <w:rPr>
      <w:color w:val="808080"/>
      <w:shd w:val="clear" w:color="auto" w:fill="E6E6E6"/>
    </w:rPr>
  </w:style>
  <w:style w:type="character" w:styleId="FollowedHyperlink">
    <w:name w:val="FollowedHyperlink"/>
    <w:basedOn w:val="DefaultParagraphFont"/>
    <w:semiHidden/>
    <w:unhideWhenUsed/>
    <w:rsid w:val="008441DC"/>
    <w:rPr>
      <w:color w:val="954F72" w:themeColor="followedHyperlink"/>
      <w:u w:val="single"/>
    </w:rPr>
  </w:style>
  <w:style w:type="table" w:styleId="GridTable4-Accent1">
    <w:name w:val="Grid Table 4 Accent 1"/>
    <w:basedOn w:val="TableNormal"/>
    <w:uiPriority w:val="49"/>
    <w:rsid w:val="006333DE"/>
    <w:rPr>
      <w:rFonts w:asciiTheme="minorHAnsi" w:eastAsiaTheme="minorEastAsia" w:hAnsiTheme="minorHAnsi" w:cstheme="minorBidi"/>
      <w:sz w:val="22"/>
      <w:szCs w:val="22"/>
      <w:lang w:eastAsia="ko-KR"/>
    </w:rPr>
    <w:tblPr>
      <w:tblStyleRowBandSize w:val="1"/>
      <w:tblStyleColBandSize w:val="1"/>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
    <w:tblStylePr w:type="firstRow">
      <w:rPr>
        <w:b/>
        <w:bCs/>
        <w:color w:val="FFFFFF" w:themeColor="background1"/>
      </w:rPr>
      <w:tblPr/>
      <w:tcPr>
        <w:tcBorders>
          <w:top w:val="single" w:sz="4" w:space="0" w:color="5B9BD5" w:themeColor="accent1"/>
          <w:left w:val="single" w:sz="4" w:space="0" w:color="5B9BD5" w:themeColor="accent1"/>
          <w:bottom w:val="single" w:sz="4" w:space="0" w:color="5B9BD5" w:themeColor="accent1"/>
          <w:right w:val="single" w:sz="4" w:space="0" w:color="5B9BD5" w:themeColor="accent1"/>
          <w:insideH w:val="nil"/>
          <w:insideV w:val="nil"/>
        </w:tcBorders>
        <w:shd w:val="clear" w:color="auto" w:fill="5B9BD5" w:themeFill="accent1"/>
      </w:tcPr>
    </w:tblStylePr>
    <w:tblStylePr w:type="lastRow">
      <w:rPr>
        <w:b/>
        <w:bCs/>
      </w:rPr>
      <w:tblPr/>
      <w:tcPr>
        <w:tcBorders>
          <w:top w:val="double" w:sz="4" w:space="0" w:color="5B9BD5" w:themeColor="accent1"/>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character" w:customStyle="1" w:styleId="B10">
    <w:name w:val="B1 (文字)"/>
    <w:link w:val="B1"/>
    <w:uiPriority w:val="99"/>
    <w:locked/>
    <w:rsid w:val="00D87477"/>
    <w:rPr>
      <w:rFonts w:ascii="Times New Roman" w:hAnsi="Times New Roman"/>
      <w:lang w:eastAsia="en-US"/>
    </w:rPr>
  </w:style>
  <w:style w:type="paragraph" w:customStyle="1" w:styleId="Default">
    <w:name w:val="Default"/>
    <w:rsid w:val="00C820FD"/>
    <w:pPr>
      <w:autoSpaceDE w:val="0"/>
      <w:autoSpaceDN w:val="0"/>
      <w:adjustRightInd w:val="0"/>
    </w:pPr>
    <w:rPr>
      <w:rFonts w:ascii="Times New Roman" w:hAnsi="Times New Roman"/>
      <w:color w:val="000000"/>
      <w:sz w:val="24"/>
      <w:szCs w:val="24"/>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basedOn w:val="DefaultParagraphFont"/>
    <w:link w:val="Header"/>
    <w:locked/>
    <w:rsid w:val="00461CFE"/>
    <w:rPr>
      <w:rFonts w:ascii="Arial" w:hAnsi="Arial"/>
      <w:b/>
      <w:noProof/>
      <w:sz w:val="18"/>
      <w:lang w:eastAsia="en-US"/>
    </w:rPr>
  </w:style>
  <w:style w:type="character" w:customStyle="1" w:styleId="CommentSubjectChar">
    <w:name w:val="Comment Subject Char"/>
    <w:basedOn w:val="CommentTextChar"/>
    <w:link w:val="CommentSubject"/>
    <w:rsid w:val="00BC4267"/>
    <w:rPr>
      <w:rFonts w:ascii="Times New Roman" w:hAnsi="Times New Roman"/>
      <w:b/>
      <w:bCs/>
      <w:lang w:val="en-GB" w:eastAsia="x-none"/>
    </w:rPr>
  </w:style>
  <w:style w:type="character" w:customStyle="1" w:styleId="TAHCar">
    <w:name w:val="TAH Car"/>
    <w:link w:val="TAH"/>
    <w:qFormat/>
    <w:rsid w:val="005505BA"/>
    <w:rPr>
      <w:rFonts w:ascii="Arial" w:hAnsi="Arial"/>
      <w:b/>
      <w:sz w:val="18"/>
      <w:lang w:eastAsia="en-US"/>
    </w:rPr>
  </w:style>
  <w:style w:type="character" w:customStyle="1" w:styleId="TAHChar">
    <w:name w:val="TAH Char"/>
    <w:rsid w:val="00D752CC"/>
    <w:rPr>
      <w:rFonts w:ascii="Arial" w:eastAsia="SimSun" w:hAnsi="Arial"/>
      <w:b/>
      <w:sz w:val="18"/>
      <w:lang w:val="en-GB" w:eastAsia="en-US" w:bidi="ar-SA"/>
    </w:rPr>
  </w:style>
  <w:style w:type="character" w:customStyle="1" w:styleId="BodyTextChar">
    <w:name w:val="Body Text Char"/>
    <w:aliases w:val="bt Char"/>
    <w:basedOn w:val="DefaultParagraphFont"/>
    <w:link w:val="BodyText"/>
    <w:rsid w:val="006F2491"/>
    <w:rPr>
      <w:rFonts w:ascii="Times" w:hAnsi="Times"/>
      <w:szCs w:val="24"/>
      <w:lang w:eastAsia="en-US"/>
    </w:rPr>
  </w:style>
  <w:style w:type="paragraph" w:customStyle="1" w:styleId="berschrift1H1">
    <w:name w:val="Überschrift 1.H1"/>
    <w:basedOn w:val="Normal"/>
    <w:next w:val="Normal"/>
    <w:rsid w:val="00B13B18"/>
    <w:pPr>
      <w:keepNext/>
      <w:keepLines/>
      <w:numPr>
        <w:numId w:val="5"/>
      </w:numPr>
      <w:pBdr>
        <w:top w:val="single" w:sz="12" w:space="3" w:color="auto"/>
      </w:pBdr>
      <w:spacing w:before="240"/>
      <w:outlineLvl w:val="0"/>
    </w:pPr>
    <w:rPr>
      <w:rFonts w:ascii="Arial" w:eastAsia="Times New Roman" w:hAnsi="Arial"/>
      <w:sz w:val="36"/>
      <w:lang w:val="en-GB" w:eastAsia="de-DE"/>
    </w:rPr>
  </w:style>
  <w:style w:type="numbering" w:customStyle="1" w:styleId="StyleBulletedSymbolsymbolLeft025Hanging0252">
    <w:name w:val="Style Bulleted Symbol (symbol) Left:  0.25&quot; Hanging:  0.25&quot;2"/>
    <w:basedOn w:val="NoList"/>
    <w:rsid w:val="001636EF"/>
    <w:pPr>
      <w:numPr>
        <w:numId w:val="6"/>
      </w:numPr>
    </w:pPr>
  </w:style>
  <w:style w:type="character" w:customStyle="1" w:styleId="B2Char">
    <w:name w:val="B2 Char"/>
    <w:link w:val="B2"/>
    <w:qFormat/>
    <w:rsid w:val="005317EC"/>
    <w:rPr>
      <w:rFonts w:ascii="Times New Roman" w:hAnsi="Times New Roman"/>
      <w:lang w:eastAsia="en-US"/>
    </w:rPr>
  </w:style>
  <w:style w:type="paragraph" w:customStyle="1" w:styleId="RAN1bullet3">
    <w:name w:val="RAN1 bullet3"/>
    <w:basedOn w:val="Normal"/>
    <w:qFormat/>
    <w:rsid w:val="00A72D12"/>
    <w:pPr>
      <w:numPr>
        <w:ilvl w:val="2"/>
        <w:numId w:val="7"/>
      </w:numPr>
      <w:tabs>
        <w:tab w:val="left" w:pos="1440"/>
      </w:tabs>
      <w:overflowPunct/>
      <w:autoSpaceDE/>
      <w:autoSpaceDN/>
      <w:adjustRightInd/>
      <w:spacing w:after="0"/>
      <w:textAlignment w:val="auto"/>
    </w:pPr>
    <w:rPr>
      <w:rFonts w:ascii="Times" w:eastAsia="Batang" w:hAnsi="Times"/>
    </w:rPr>
  </w:style>
  <w:style w:type="character" w:customStyle="1" w:styleId="B1Zchn">
    <w:name w:val="B1 Zchn"/>
    <w:rsid w:val="00C66A93"/>
    <w:rPr>
      <w:lang w:eastAsia="en-US"/>
    </w:rPr>
  </w:style>
  <w:style w:type="paragraph" w:styleId="TableofFigures">
    <w:name w:val="table of figures"/>
    <w:basedOn w:val="Normal"/>
    <w:next w:val="Normal"/>
    <w:uiPriority w:val="99"/>
    <w:unhideWhenUsed/>
    <w:rsid w:val="003463E6"/>
    <w:pPr>
      <w:spacing w:after="0"/>
    </w:pPr>
  </w:style>
  <w:style w:type="paragraph" w:customStyle="1" w:styleId="Doc-text2">
    <w:name w:val="Doc-text2"/>
    <w:basedOn w:val="Normal"/>
    <w:link w:val="Doc-text2Char"/>
    <w:qFormat/>
    <w:rsid w:val="0094420E"/>
    <w:pPr>
      <w:tabs>
        <w:tab w:val="left" w:pos="1622"/>
      </w:tabs>
      <w:overflowPunct/>
      <w:autoSpaceDE/>
      <w:autoSpaceDN/>
      <w:adjustRightInd/>
      <w:spacing w:after="0"/>
      <w:ind w:left="1622" w:hanging="363"/>
      <w:textAlignment w:val="auto"/>
    </w:pPr>
    <w:rPr>
      <w:rFonts w:ascii="Arial" w:eastAsia="MS Mincho" w:hAnsi="Arial"/>
      <w:szCs w:val="24"/>
      <w:lang w:val="en-GB" w:eastAsia="en-GB"/>
    </w:rPr>
  </w:style>
  <w:style w:type="character" w:customStyle="1" w:styleId="Doc-text2Char">
    <w:name w:val="Doc-text2 Char"/>
    <w:link w:val="Doc-text2"/>
    <w:rsid w:val="0094420E"/>
    <w:rPr>
      <w:rFonts w:ascii="Arial" w:eastAsia="MS Mincho" w:hAnsi="Arial"/>
      <w:szCs w:val="24"/>
      <w:lang w:val="en-GB" w:eastAsia="en-GB"/>
    </w:rPr>
  </w:style>
  <w:style w:type="paragraph" w:customStyle="1" w:styleId="b11">
    <w:name w:val="b1"/>
    <w:basedOn w:val="Normal"/>
    <w:rsid w:val="00A45A9C"/>
    <w:pPr>
      <w:overflowPunct/>
      <w:autoSpaceDE/>
      <w:autoSpaceDN/>
      <w:adjustRightInd/>
      <w:spacing w:before="100" w:beforeAutospacing="1" w:after="100" w:afterAutospacing="1"/>
      <w:jc w:val="left"/>
      <w:textAlignment w:val="auto"/>
    </w:pPr>
    <w:rPr>
      <w:rFonts w:eastAsia="Times New Roman"/>
      <w:sz w:val="24"/>
      <w:szCs w:val="24"/>
      <w:lang w:eastAsia="ko-KR"/>
    </w:rPr>
  </w:style>
  <w:style w:type="paragraph" w:customStyle="1" w:styleId="pl0">
    <w:name w:val="pl"/>
    <w:basedOn w:val="Normal"/>
    <w:rsid w:val="000F3C99"/>
    <w:pPr>
      <w:overflowPunct/>
      <w:autoSpaceDE/>
      <w:autoSpaceDN/>
      <w:adjustRightInd/>
      <w:spacing w:before="100" w:beforeAutospacing="1" w:after="100" w:afterAutospacing="1"/>
      <w:jc w:val="left"/>
      <w:textAlignment w:val="auto"/>
    </w:pPr>
    <w:rPr>
      <w:rFonts w:eastAsia="Times New Roman"/>
      <w:sz w:val="24"/>
      <w:szCs w:val="24"/>
      <w:lang w:eastAsia="ko-KR"/>
    </w:rPr>
  </w:style>
  <w:style w:type="paragraph" w:customStyle="1" w:styleId="th0">
    <w:name w:val="th"/>
    <w:basedOn w:val="Normal"/>
    <w:rsid w:val="000F3C99"/>
    <w:pPr>
      <w:overflowPunct/>
      <w:autoSpaceDE/>
      <w:autoSpaceDN/>
      <w:adjustRightInd/>
      <w:spacing w:before="100" w:beforeAutospacing="1" w:after="100" w:afterAutospacing="1"/>
      <w:jc w:val="left"/>
      <w:textAlignment w:val="auto"/>
    </w:pPr>
    <w:rPr>
      <w:rFonts w:eastAsia="Times New Roman"/>
      <w:sz w:val="24"/>
      <w:szCs w:val="24"/>
      <w:lang w:eastAsia="ko-KR"/>
    </w:rPr>
  </w:style>
  <w:style w:type="character" w:styleId="Strong">
    <w:name w:val="Strong"/>
    <w:basedOn w:val="DefaultParagraphFont"/>
    <w:uiPriority w:val="22"/>
    <w:qFormat/>
    <w:rsid w:val="00310A9A"/>
    <w:rPr>
      <w:b/>
      <w:bCs/>
    </w:rPr>
  </w:style>
  <w:style w:type="character" w:styleId="Emphasis">
    <w:name w:val="Emphasis"/>
    <w:uiPriority w:val="20"/>
    <w:qFormat/>
    <w:rsid w:val="00195C9C"/>
    <w:rPr>
      <w:i/>
      <w:iCs/>
    </w:rPr>
  </w:style>
  <w:style w:type="paragraph" w:customStyle="1" w:styleId="LGTdoc1">
    <w:name w:val="LGTdoc_제목1"/>
    <w:basedOn w:val="Normal"/>
    <w:rsid w:val="00E01C1A"/>
    <w:pPr>
      <w:overflowPunct/>
      <w:autoSpaceDE/>
      <w:autoSpaceDN/>
      <w:snapToGrid w:val="0"/>
      <w:spacing w:beforeLines="50" w:after="100" w:afterAutospacing="1"/>
      <w:textAlignment w:val="auto"/>
    </w:pPr>
    <w:rPr>
      <w:rFonts w:eastAsia="Batang"/>
      <w:b/>
      <w:snapToGrid w:val="0"/>
      <w:sz w:val="28"/>
      <w:lang w:val="en-GB" w:eastAsia="ko-KR"/>
    </w:rPr>
  </w:style>
  <w:style w:type="character" w:styleId="UnresolvedMention">
    <w:name w:val="Unresolved Mention"/>
    <w:basedOn w:val="DefaultParagraphFont"/>
    <w:uiPriority w:val="99"/>
    <w:unhideWhenUsed/>
    <w:rsid w:val="00C9525E"/>
    <w:rPr>
      <w:color w:val="605E5C"/>
      <w:shd w:val="clear" w:color="auto" w:fill="E1DFDD"/>
    </w:rPr>
  </w:style>
  <w:style w:type="character" w:styleId="Mention">
    <w:name w:val="Mention"/>
    <w:basedOn w:val="DefaultParagraphFont"/>
    <w:uiPriority w:val="99"/>
    <w:unhideWhenUsed/>
    <w:rsid w:val="00C9525E"/>
    <w:rPr>
      <w:color w:val="2B579A"/>
      <w:shd w:val="clear" w:color="auto" w:fill="E1DFDD"/>
    </w:rPr>
  </w:style>
  <w:style w:type="table" w:styleId="GridTable1Light">
    <w:name w:val="Grid Table 1 Light"/>
    <w:basedOn w:val="TableNormal"/>
    <w:uiPriority w:val="46"/>
    <w:rsid w:val="008D3D22"/>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ridTable1Light-Accent5">
    <w:name w:val="Grid Table 1 Light Accent 5"/>
    <w:basedOn w:val="TableNormal"/>
    <w:uiPriority w:val="46"/>
    <w:rsid w:val="00F421C6"/>
    <w:tblPr>
      <w:tblStyleRowBandSize w:val="1"/>
      <w:tblStyleColBandSize w:val="1"/>
      <w:tblBorders>
        <w:top w:val="single" w:sz="4" w:space="0" w:color="B4C6E7" w:themeColor="accent5" w:themeTint="66"/>
        <w:left w:val="single" w:sz="4" w:space="0" w:color="B4C6E7" w:themeColor="accent5" w:themeTint="66"/>
        <w:bottom w:val="single" w:sz="4" w:space="0" w:color="B4C6E7" w:themeColor="accent5" w:themeTint="66"/>
        <w:right w:val="single" w:sz="4" w:space="0" w:color="B4C6E7" w:themeColor="accent5" w:themeTint="66"/>
        <w:insideH w:val="single" w:sz="4" w:space="0" w:color="B4C6E7" w:themeColor="accent5" w:themeTint="66"/>
        <w:insideV w:val="single" w:sz="4" w:space="0" w:color="B4C6E7" w:themeColor="accent5" w:themeTint="66"/>
      </w:tblBorders>
    </w:tblPr>
    <w:tblStylePr w:type="firstRow">
      <w:rPr>
        <w:b/>
        <w:bCs/>
      </w:rPr>
      <w:tblPr/>
      <w:tcPr>
        <w:tcBorders>
          <w:bottom w:val="single" w:sz="12" w:space="0" w:color="8EAADB" w:themeColor="accent5" w:themeTint="99"/>
        </w:tcBorders>
      </w:tcPr>
    </w:tblStylePr>
    <w:tblStylePr w:type="lastRow">
      <w:rPr>
        <w:b/>
        <w:bCs/>
      </w:rPr>
      <w:tblPr/>
      <w:tcPr>
        <w:tcBorders>
          <w:top w:val="double" w:sz="2" w:space="0" w:color="8EAADB" w:themeColor="accent5" w:themeTint="99"/>
        </w:tcBorders>
      </w:tcPr>
    </w:tblStylePr>
    <w:tblStylePr w:type="firstCol">
      <w:rPr>
        <w:b/>
        <w:bCs/>
      </w:rPr>
    </w:tblStylePr>
    <w:tblStylePr w:type="lastCol">
      <w:rPr>
        <w:b/>
        <w:bCs/>
      </w:rPr>
    </w:tblStylePr>
  </w:style>
  <w:style w:type="table" w:styleId="GridTable4-Accent5">
    <w:name w:val="Grid Table 4 Accent 5"/>
    <w:basedOn w:val="TableNormal"/>
    <w:uiPriority w:val="49"/>
    <w:rsid w:val="009159FB"/>
    <w:tblPr>
      <w:tblStyleRowBandSize w:val="1"/>
      <w:tblStyleColBandSize w:val="1"/>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insideV w:val="single" w:sz="4" w:space="0" w:color="8EAADB" w:themeColor="accent5" w:themeTint="99"/>
      </w:tblBorders>
    </w:tblPr>
    <w:tblStylePr w:type="firstRow">
      <w:rPr>
        <w:b/>
        <w:bCs/>
        <w:color w:val="FFFFFF" w:themeColor="background1"/>
      </w:rPr>
      <w:tblPr/>
      <w:tcPr>
        <w:tcBorders>
          <w:top w:val="single" w:sz="4" w:space="0" w:color="4472C4" w:themeColor="accent5"/>
          <w:left w:val="single" w:sz="4" w:space="0" w:color="4472C4" w:themeColor="accent5"/>
          <w:bottom w:val="single" w:sz="4" w:space="0" w:color="4472C4" w:themeColor="accent5"/>
          <w:right w:val="single" w:sz="4" w:space="0" w:color="4472C4" w:themeColor="accent5"/>
          <w:insideH w:val="nil"/>
          <w:insideV w:val="nil"/>
        </w:tcBorders>
        <w:shd w:val="clear" w:color="auto" w:fill="4472C4" w:themeFill="accent5"/>
      </w:tcPr>
    </w:tblStylePr>
    <w:tblStylePr w:type="lastRow">
      <w:rPr>
        <w:b/>
        <w:bCs/>
      </w:rPr>
      <w:tblPr/>
      <w:tcPr>
        <w:tcBorders>
          <w:top w:val="double" w:sz="4" w:space="0" w:color="4472C4" w:themeColor="accent5"/>
        </w:tcBorders>
      </w:tc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 w:type="table" w:styleId="GridTable5Dark-Accent2">
    <w:name w:val="Grid Table 5 Dark Accent 2"/>
    <w:basedOn w:val="TableNormal"/>
    <w:uiPriority w:val="50"/>
    <w:rsid w:val="006F6BC3"/>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BE4D5"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ED7D31"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ED7D31"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ED7D31"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ED7D31" w:themeFill="accent2"/>
      </w:tcPr>
    </w:tblStylePr>
    <w:tblStylePr w:type="band1Vert">
      <w:tblPr/>
      <w:tcPr>
        <w:shd w:val="clear" w:color="auto" w:fill="F7CAAC" w:themeFill="accent2" w:themeFillTint="66"/>
      </w:tcPr>
    </w:tblStylePr>
    <w:tblStylePr w:type="band1Horz">
      <w:tblPr/>
      <w:tcPr>
        <w:shd w:val="clear" w:color="auto" w:fill="F7CAAC" w:themeFill="accent2" w:themeFillTint="66"/>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599079">
      <w:bodyDiv w:val="1"/>
      <w:marLeft w:val="0"/>
      <w:marRight w:val="0"/>
      <w:marTop w:val="0"/>
      <w:marBottom w:val="0"/>
      <w:divBdr>
        <w:top w:val="none" w:sz="0" w:space="0" w:color="auto"/>
        <w:left w:val="none" w:sz="0" w:space="0" w:color="auto"/>
        <w:bottom w:val="none" w:sz="0" w:space="0" w:color="auto"/>
        <w:right w:val="none" w:sz="0" w:space="0" w:color="auto"/>
      </w:divBdr>
      <w:divsChild>
        <w:div w:id="408960865">
          <w:marLeft w:val="1094"/>
          <w:marRight w:val="0"/>
          <w:marTop w:val="0"/>
          <w:marBottom w:val="0"/>
          <w:divBdr>
            <w:top w:val="none" w:sz="0" w:space="0" w:color="auto"/>
            <w:left w:val="none" w:sz="0" w:space="0" w:color="auto"/>
            <w:bottom w:val="none" w:sz="0" w:space="0" w:color="auto"/>
            <w:right w:val="none" w:sz="0" w:space="0" w:color="auto"/>
          </w:divBdr>
        </w:div>
        <w:div w:id="833910240">
          <w:marLeft w:val="533"/>
          <w:marRight w:val="0"/>
          <w:marTop w:val="0"/>
          <w:marBottom w:val="0"/>
          <w:divBdr>
            <w:top w:val="none" w:sz="0" w:space="0" w:color="auto"/>
            <w:left w:val="none" w:sz="0" w:space="0" w:color="auto"/>
            <w:bottom w:val="none" w:sz="0" w:space="0" w:color="auto"/>
            <w:right w:val="none" w:sz="0" w:space="0" w:color="auto"/>
          </w:divBdr>
        </w:div>
        <w:div w:id="1080715391">
          <w:marLeft w:val="533"/>
          <w:marRight w:val="0"/>
          <w:marTop w:val="0"/>
          <w:marBottom w:val="0"/>
          <w:divBdr>
            <w:top w:val="none" w:sz="0" w:space="0" w:color="auto"/>
            <w:left w:val="none" w:sz="0" w:space="0" w:color="auto"/>
            <w:bottom w:val="none" w:sz="0" w:space="0" w:color="auto"/>
            <w:right w:val="none" w:sz="0" w:space="0" w:color="auto"/>
          </w:divBdr>
        </w:div>
        <w:div w:id="1541669768">
          <w:marLeft w:val="1094"/>
          <w:marRight w:val="0"/>
          <w:marTop w:val="0"/>
          <w:marBottom w:val="0"/>
          <w:divBdr>
            <w:top w:val="none" w:sz="0" w:space="0" w:color="auto"/>
            <w:left w:val="none" w:sz="0" w:space="0" w:color="auto"/>
            <w:bottom w:val="none" w:sz="0" w:space="0" w:color="auto"/>
            <w:right w:val="none" w:sz="0" w:space="0" w:color="auto"/>
          </w:divBdr>
        </w:div>
      </w:divsChild>
    </w:div>
    <w:div w:id="19555315">
      <w:bodyDiv w:val="1"/>
      <w:marLeft w:val="0"/>
      <w:marRight w:val="0"/>
      <w:marTop w:val="0"/>
      <w:marBottom w:val="0"/>
      <w:divBdr>
        <w:top w:val="none" w:sz="0" w:space="0" w:color="auto"/>
        <w:left w:val="none" w:sz="0" w:space="0" w:color="auto"/>
        <w:bottom w:val="none" w:sz="0" w:space="0" w:color="auto"/>
        <w:right w:val="none" w:sz="0" w:space="0" w:color="auto"/>
      </w:divBdr>
      <w:divsChild>
        <w:div w:id="30494402">
          <w:marLeft w:val="1166"/>
          <w:marRight w:val="0"/>
          <w:marTop w:val="134"/>
          <w:marBottom w:val="0"/>
          <w:divBdr>
            <w:top w:val="none" w:sz="0" w:space="0" w:color="auto"/>
            <w:left w:val="none" w:sz="0" w:space="0" w:color="auto"/>
            <w:bottom w:val="none" w:sz="0" w:space="0" w:color="auto"/>
            <w:right w:val="none" w:sz="0" w:space="0" w:color="auto"/>
          </w:divBdr>
        </w:div>
        <w:div w:id="692152696">
          <w:marLeft w:val="1166"/>
          <w:marRight w:val="0"/>
          <w:marTop w:val="134"/>
          <w:marBottom w:val="0"/>
          <w:divBdr>
            <w:top w:val="none" w:sz="0" w:space="0" w:color="auto"/>
            <w:left w:val="none" w:sz="0" w:space="0" w:color="auto"/>
            <w:bottom w:val="none" w:sz="0" w:space="0" w:color="auto"/>
            <w:right w:val="none" w:sz="0" w:space="0" w:color="auto"/>
          </w:divBdr>
        </w:div>
        <w:div w:id="718213198">
          <w:marLeft w:val="1166"/>
          <w:marRight w:val="0"/>
          <w:marTop w:val="134"/>
          <w:marBottom w:val="0"/>
          <w:divBdr>
            <w:top w:val="none" w:sz="0" w:space="0" w:color="auto"/>
            <w:left w:val="none" w:sz="0" w:space="0" w:color="auto"/>
            <w:bottom w:val="none" w:sz="0" w:space="0" w:color="auto"/>
            <w:right w:val="none" w:sz="0" w:space="0" w:color="auto"/>
          </w:divBdr>
        </w:div>
        <w:div w:id="984168426">
          <w:marLeft w:val="1166"/>
          <w:marRight w:val="0"/>
          <w:marTop w:val="134"/>
          <w:marBottom w:val="0"/>
          <w:divBdr>
            <w:top w:val="none" w:sz="0" w:space="0" w:color="auto"/>
            <w:left w:val="none" w:sz="0" w:space="0" w:color="auto"/>
            <w:bottom w:val="none" w:sz="0" w:space="0" w:color="auto"/>
            <w:right w:val="none" w:sz="0" w:space="0" w:color="auto"/>
          </w:divBdr>
        </w:div>
        <w:div w:id="1525630696">
          <w:marLeft w:val="1166"/>
          <w:marRight w:val="0"/>
          <w:marTop w:val="134"/>
          <w:marBottom w:val="0"/>
          <w:divBdr>
            <w:top w:val="none" w:sz="0" w:space="0" w:color="auto"/>
            <w:left w:val="none" w:sz="0" w:space="0" w:color="auto"/>
            <w:bottom w:val="none" w:sz="0" w:space="0" w:color="auto"/>
            <w:right w:val="none" w:sz="0" w:space="0" w:color="auto"/>
          </w:divBdr>
        </w:div>
      </w:divsChild>
    </w:div>
    <w:div w:id="21712967">
      <w:bodyDiv w:val="1"/>
      <w:marLeft w:val="0"/>
      <w:marRight w:val="0"/>
      <w:marTop w:val="0"/>
      <w:marBottom w:val="0"/>
      <w:divBdr>
        <w:top w:val="none" w:sz="0" w:space="0" w:color="auto"/>
        <w:left w:val="none" w:sz="0" w:space="0" w:color="auto"/>
        <w:bottom w:val="none" w:sz="0" w:space="0" w:color="auto"/>
        <w:right w:val="none" w:sz="0" w:space="0" w:color="auto"/>
      </w:divBdr>
    </w:div>
    <w:div w:id="27797891">
      <w:bodyDiv w:val="1"/>
      <w:marLeft w:val="0"/>
      <w:marRight w:val="0"/>
      <w:marTop w:val="0"/>
      <w:marBottom w:val="0"/>
      <w:divBdr>
        <w:top w:val="none" w:sz="0" w:space="0" w:color="auto"/>
        <w:left w:val="none" w:sz="0" w:space="0" w:color="auto"/>
        <w:bottom w:val="none" w:sz="0" w:space="0" w:color="auto"/>
        <w:right w:val="none" w:sz="0" w:space="0" w:color="auto"/>
      </w:divBdr>
    </w:div>
    <w:div w:id="28922495">
      <w:bodyDiv w:val="1"/>
      <w:marLeft w:val="0"/>
      <w:marRight w:val="0"/>
      <w:marTop w:val="0"/>
      <w:marBottom w:val="0"/>
      <w:divBdr>
        <w:top w:val="none" w:sz="0" w:space="0" w:color="auto"/>
        <w:left w:val="none" w:sz="0" w:space="0" w:color="auto"/>
        <w:bottom w:val="none" w:sz="0" w:space="0" w:color="auto"/>
        <w:right w:val="none" w:sz="0" w:space="0" w:color="auto"/>
      </w:divBdr>
      <w:divsChild>
        <w:div w:id="1463844699">
          <w:marLeft w:val="821"/>
          <w:marRight w:val="0"/>
          <w:marTop w:val="0"/>
          <w:marBottom w:val="0"/>
          <w:divBdr>
            <w:top w:val="none" w:sz="0" w:space="0" w:color="auto"/>
            <w:left w:val="none" w:sz="0" w:space="0" w:color="auto"/>
            <w:bottom w:val="none" w:sz="0" w:space="0" w:color="auto"/>
            <w:right w:val="none" w:sz="0" w:space="0" w:color="auto"/>
          </w:divBdr>
        </w:div>
      </w:divsChild>
    </w:div>
    <w:div w:id="63915223">
      <w:bodyDiv w:val="1"/>
      <w:marLeft w:val="0"/>
      <w:marRight w:val="0"/>
      <w:marTop w:val="0"/>
      <w:marBottom w:val="0"/>
      <w:divBdr>
        <w:top w:val="none" w:sz="0" w:space="0" w:color="auto"/>
        <w:left w:val="none" w:sz="0" w:space="0" w:color="auto"/>
        <w:bottom w:val="none" w:sz="0" w:space="0" w:color="auto"/>
        <w:right w:val="none" w:sz="0" w:space="0" w:color="auto"/>
      </w:divBdr>
    </w:div>
    <w:div w:id="68236002">
      <w:bodyDiv w:val="1"/>
      <w:marLeft w:val="0"/>
      <w:marRight w:val="0"/>
      <w:marTop w:val="0"/>
      <w:marBottom w:val="0"/>
      <w:divBdr>
        <w:top w:val="none" w:sz="0" w:space="0" w:color="auto"/>
        <w:left w:val="none" w:sz="0" w:space="0" w:color="auto"/>
        <w:bottom w:val="none" w:sz="0" w:space="0" w:color="auto"/>
        <w:right w:val="none" w:sz="0" w:space="0" w:color="auto"/>
      </w:divBdr>
    </w:div>
    <w:div w:id="71659439">
      <w:bodyDiv w:val="1"/>
      <w:marLeft w:val="0"/>
      <w:marRight w:val="0"/>
      <w:marTop w:val="0"/>
      <w:marBottom w:val="0"/>
      <w:divBdr>
        <w:top w:val="none" w:sz="0" w:space="0" w:color="auto"/>
        <w:left w:val="none" w:sz="0" w:space="0" w:color="auto"/>
        <w:bottom w:val="none" w:sz="0" w:space="0" w:color="auto"/>
        <w:right w:val="none" w:sz="0" w:space="0" w:color="auto"/>
      </w:divBdr>
    </w:div>
    <w:div w:id="73204424">
      <w:bodyDiv w:val="1"/>
      <w:marLeft w:val="0"/>
      <w:marRight w:val="0"/>
      <w:marTop w:val="0"/>
      <w:marBottom w:val="0"/>
      <w:divBdr>
        <w:top w:val="none" w:sz="0" w:space="0" w:color="auto"/>
        <w:left w:val="none" w:sz="0" w:space="0" w:color="auto"/>
        <w:bottom w:val="none" w:sz="0" w:space="0" w:color="auto"/>
        <w:right w:val="none" w:sz="0" w:space="0" w:color="auto"/>
      </w:divBdr>
    </w:div>
    <w:div w:id="78405578">
      <w:bodyDiv w:val="1"/>
      <w:marLeft w:val="0"/>
      <w:marRight w:val="0"/>
      <w:marTop w:val="0"/>
      <w:marBottom w:val="0"/>
      <w:divBdr>
        <w:top w:val="none" w:sz="0" w:space="0" w:color="auto"/>
        <w:left w:val="none" w:sz="0" w:space="0" w:color="auto"/>
        <w:bottom w:val="none" w:sz="0" w:space="0" w:color="auto"/>
        <w:right w:val="none" w:sz="0" w:space="0" w:color="auto"/>
      </w:divBdr>
    </w:div>
    <w:div w:id="99498793">
      <w:bodyDiv w:val="1"/>
      <w:marLeft w:val="0"/>
      <w:marRight w:val="0"/>
      <w:marTop w:val="0"/>
      <w:marBottom w:val="0"/>
      <w:divBdr>
        <w:top w:val="none" w:sz="0" w:space="0" w:color="auto"/>
        <w:left w:val="none" w:sz="0" w:space="0" w:color="auto"/>
        <w:bottom w:val="none" w:sz="0" w:space="0" w:color="auto"/>
        <w:right w:val="none" w:sz="0" w:space="0" w:color="auto"/>
      </w:divBdr>
    </w:div>
    <w:div w:id="107942326">
      <w:bodyDiv w:val="1"/>
      <w:marLeft w:val="0"/>
      <w:marRight w:val="0"/>
      <w:marTop w:val="0"/>
      <w:marBottom w:val="0"/>
      <w:divBdr>
        <w:top w:val="none" w:sz="0" w:space="0" w:color="auto"/>
        <w:left w:val="none" w:sz="0" w:space="0" w:color="auto"/>
        <w:bottom w:val="none" w:sz="0" w:space="0" w:color="auto"/>
        <w:right w:val="none" w:sz="0" w:space="0" w:color="auto"/>
      </w:divBdr>
    </w:div>
    <w:div w:id="115566398">
      <w:bodyDiv w:val="1"/>
      <w:marLeft w:val="0"/>
      <w:marRight w:val="0"/>
      <w:marTop w:val="0"/>
      <w:marBottom w:val="0"/>
      <w:divBdr>
        <w:top w:val="none" w:sz="0" w:space="0" w:color="auto"/>
        <w:left w:val="none" w:sz="0" w:space="0" w:color="auto"/>
        <w:bottom w:val="none" w:sz="0" w:space="0" w:color="auto"/>
        <w:right w:val="none" w:sz="0" w:space="0" w:color="auto"/>
      </w:divBdr>
    </w:div>
    <w:div w:id="135800821">
      <w:bodyDiv w:val="1"/>
      <w:marLeft w:val="0"/>
      <w:marRight w:val="0"/>
      <w:marTop w:val="0"/>
      <w:marBottom w:val="0"/>
      <w:divBdr>
        <w:top w:val="none" w:sz="0" w:space="0" w:color="auto"/>
        <w:left w:val="none" w:sz="0" w:space="0" w:color="auto"/>
        <w:bottom w:val="none" w:sz="0" w:space="0" w:color="auto"/>
        <w:right w:val="none" w:sz="0" w:space="0" w:color="auto"/>
      </w:divBdr>
    </w:div>
    <w:div w:id="145974888">
      <w:bodyDiv w:val="1"/>
      <w:marLeft w:val="0"/>
      <w:marRight w:val="0"/>
      <w:marTop w:val="0"/>
      <w:marBottom w:val="0"/>
      <w:divBdr>
        <w:top w:val="none" w:sz="0" w:space="0" w:color="auto"/>
        <w:left w:val="none" w:sz="0" w:space="0" w:color="auto"/>
        <w:bottom w:val="none" w:sz="0" w:space="0" w:color="auto"/>
        <w:right w:val="none" w:sz="0" w:space="0" w:color="auto"/>
      </w:divBdr>
    </w:div>
    <w:div w:id="172961803">
      <w:bodyDiv w:val="1"/>
      <w:marLeft w:val="0"/>
      <w:marRight w:val="0"/>
      <w:marTop w:val="0"/>
      <w:marBottom w:val="0"/>
      <w:divBdr>
        <w:top w:val="none" w:sz="0" w:space="0" w:color="auto"/>
        <w:left w:val="none" w:sz="0" w:space="0" w:color="auto"/>
        <w:bottom w:val="none" w:sz="0" w:space="0" w:color="auto"/>
        <w:right w:val="none" w:sz="0" w:space="0" w:color="auto"/>
      </w:divBdr>
    </w:div>
    <w:div w:id="175000987">
      <w:bodyDiv w:val="1"/>
      <w:marLeft w:val="0"/>
      <w:marRight w:val="0"/>
      <w:marTop w:val="0"/>
      <w:marBottom w:val="0"/>
      <w:divBdr>
        <w:top w:val="none" w:sz="0" w:space="0" w:color="auto"/>
        <w:left w:val="none" w:sz="0" w:space="0" w:color="auto"/>
        <w:bottom w:val="none" w:sz="0" w:space="0" w:color="auto"/>
        <w:right w:val="none" w:sz="0" w:space="0" w:color="auto"/>
      </w:divBdr>
    </w:div>
    <w:div w:id="178399289">
      <w:bodyDiv w:val="1"/>
      <w:marLeft w:val="0"/>
      <w:marRight w:val="0"/>
      <w:marTop w:val="0"/>
      <w:marBottom w:val="0"/>
      <w:divBdr>
        <w:top w:val="none" w:sz="0" w:space="0" w:color="auto"/>
        <w:left w:val="none" w:sz="0" w:space="0" w:color="auto"/>
        <w:bottom w:val="none" w:sz="0" w:space="0" w:color="auto"/>
        <w:right w:val="none" w:sz="0" w:space="0" w:color="auto"/>
      </w:divBdr>
    </w:div>
    <w:div w:id="189530831">
      <w:bodyDiv w:val="1"/>
      <w:marLeft w:val="0"/>
      <w:marRight w:val="0"/>
      <w:marTop w:val="0"/>
      <w:marBottom w:val="0"/>
      <w:divBdr>
        <w:top w:val="none" w:sz="0" w:space="0" w:color="auto"/>
        <w:left w:val="none" w:sz="0" w:space="0" w:color="auto"/>
        <w:bottom w:val="none" w:sz="0" w:space="0" w:color="auto"/>
        <w:right w:val="none" w:sz="0" w:space="0" w:color="auto"/>
      </w:divBdr>
    </w:div>
    <w:div w:id="192617027">
      <w:bodyDiv w:val="1"/>
      <w:marLeft w:val="0"/>
      <w:marRight w:val="0"/>
      <w:marTop w:val="0"/>
      <w:marBottom w:val="0"/>
      <w:divBdr>
        <w:top w:val="none" w:sz="0" w:space="0" w:color="auto"/>
        <w:left w:val="none" w:sz="0" w:space="0" w:color="auto"/>
        <w:bottom w:val="none" w:sz="0" w:space="0" w:color="auto"/>
        <w:right w:val="none" w:sz="0" w:space="0" w:color="auto"/>
      </w:divBdr>
    </w:div>
    <w:div w:id="213469970">
      <w:bodyDiv w:val="1"/>
      <w:marLeft w:val="0"/>
      <w:marRight w:val="0"/>
      <w:marTop w:val="0"/>
      <w:marBottom w:val="0"/>
      <w:divBdr>
        <w:top w:val="none" w:sz="0" w:space="0" w:color="auto"/>
        <w:left w:val="none" w:sz="0" w:space="0" w:color="auto"/>
        <w:bottom w:val="none" w:sz="0" w:space="0" w:color="auto"/>
        <w:right w:val="none" w:sz="0" w:space="0" w:color="auto"/>
      </w:divBdr>
      <w:divsChild>
        <w:div w:id="1806850214">
          <w:marLeft w:val="547"/>
          <w:marRight w:val="0"/>
          <w:marTop w:val="0"/>
          <w:marBottom w:val="0"/>
          <w:divBdr>
            <w:top w:val="none" w:sz="0" w:space="0" w:color="auto"/>
            <w:left w:val="none" w:sz="0" w:space="0" w:color="auto"/>
            <w:bottom w:val="none" w:sz="0" w:space="0" w:color="auto"/>
            <w:right w:val="none" w:sz="0" w:space="0" w:color="auto"/>
          </w:divBdr>
        </w:div>
      </w:divsChild>
    </w:div>
    <w:div w:id="223028629">
      <w:bodyDiv w:val="1"/>
      <w:marLeft w:val="0"/>
      <w:marRight w:val="0"/>
      <w:marTop w:val="0"/>
      <w:marBottom w:val="0"/>
      <w:divBdr>
        <w:top w:val="none" w:sz="0" w:space="0" w:color="auto"/>
        <w:left w:val="none" w:sz="0" w:space="0" w:color="auto"/>
        <w:bottom w:val="none" w:sz="0" w:space="0" w:color="auto"/>
        <w:right w:val="none" w:sz="0" w:space="0" w:color="auto"/>
      </w:divBdr>
    </w:div>
    <w:div w:id="237906014">
      <w:bodyDiv w:val="1"/>
      <w:marLeft w:val="0"/>
      <w:marRight w:val="0"/>
      <w:marTop w:val="0"/>
      <w:marBottom w:val="0"/>
      <w:divBdr>
        <w:top w:val="none" w:sz="0" w:space="0" w:color="auto"/>
        <w:left w:val="none" w:sz="0" w:space="0" w:color="auto"/>
        <w:bottom w:val="none" w:sz="0" w:space="0" w:color="auto"/>
        <w:right w:val="none" w:sz="0" w:space="0" w:color="auto"/>
      </w:divBdr>
    </w:div>
    <w:div w:id="242836348">
      <w:bodyDiv w:val="1"/>
      <w:marLeft w:val="0"/>
      <w:marRight w:val="0"/>
      <w:marTop w:val="0"/>
      <w:marBottom w:val="0"/>
      <w:divBdr>
        <w:top w:val="none" w:sz="0" w:space="0" w:color="auto"/>
        <w:left w:val="none" w:sz="0" w:space="0" w:color="auto"/>
        <w:bottom w:val="none" w:sz="0" w:space="0" w:color="auto"/>
        <w:right w:val="none" w:sz="0" w:space="0" w:color="auto"/>
      </w:divBdr>
    </w:div>
    <w:div w:id="247273729">
      <w:bodyDiv w:val="1"/>
      <w:marLeft w:val="0"/>
      <w:marRight w:val="0"/>
      <w:marTop w:val="0"/>
      <w:marBottom w:val="0"/>
      <w:divBdr>
        <w:top w:val="none" w:sz="0" w:space="0" w:color="auto"/>
        <w:left w:val="none" w:sz="0" w:space="0" w:color="auto"/>
        <w:bottom w:val="none" w:sz="0" w:space="0" w:color="auto"/>
        <w:right w:val="none" w:sz="0" w:space="0" w:color="auto"/>
      </w:divBdr>
    </w:div>
    <w:div w:id="249893721">
      <w:bodyDiv w:val="1"/>
      <w:marLeft w:val="0"/>
      <w:marRight w:val="0"/>
      <w:marTop w:val="0"/>
      <w:marBottom w:val="0"/>
      <w:divBdr>
        <w:top w:val="none" w:sz="0" w:space="0" w:color="auto"/>
        <w:left w:val="none" w:sz="0" w:space="0" w:color="auto"/>
        <w:bottom w:val="none" w:sz="0" w:space="0" w:color="auto"/>
        <w:right w:val="none" w:sz="0" w:space="0" w:color="auto"/>
      </w:divBdr>
      <w:divsChild>
        <w:div w:id="13115615">
          <w:marLeft w:val="1987"/>
          <w:marRight w:val="0"/>
          <w:marTop w:val="96"/>
          <w:marBottom w:val="0"/>
          <w:divBdr>
            <w:top w:val="none" w:sz="0" w:space="0" w:color="auto"/>
            <w:left w:val="none" w:sz="0" w:space="0" w:color="auto"/>
            <w:bottom w:val="none" w:sz="0" w:space="0" w:color="auto"/>
            <w:right w:val="none" w:sz="0" w:space="0" w:color="auto"/>
          </w:divBdr>
        </w:div>
        <w:div w:id="609629204">
          <w:marLeft w:val="1267"/>
          <w:marRight w:val="0"/>
          <w:marTop w:val="96"/>
          <w:marBottom w:val="0"/>
          <w:divBdr>
            <w:top w:val="none" w:sz="0" w:space="0" w:color="auto"/>
            <w:left w:val="none" w:sz="0" w:space="0" w:color="auto"/>
            <w:bottom w:val="none" w:sz="0" w:space="0" w:color="auto"/>
            <w:right w:val="none" w:sz="0" w:space="0" w:color="auto"/>
          </w:divBdr>
        </w:div>
        <w:div w:id="646201072">
          <w:marLeft w:val="1987"/>
          <w:marRight w:val="0"/>
          <w:marTop w:val="96"/>
          <w:marBottom w:val="0"/>
          <w:divBdr>
            <w:top w:val="none" w:sz="0" w:space="0" w:color="auto"/>
            <w:left w:val="none" w:sz="0" w:space="0" w:color="auto"/>
            <w:bottom w:val="none" w:sz="0" w:space="0" w:color="auto"/>
            <w:right w:val="none" w:sz="0" w:space="0" w:color="auto"/>
          </w:divBdr>
        </w:div>
        <w:div w:id="1378428923">
          <w:marLeft w:val="605"/>
          <w:marRight w:val="0"/>
          <w:marTop w:val="115"/>
          <w:marBottom w:val="0"/>
          <w:divBdr>
            <w:top w:val="none" w:sz="0" w:space="0" w:color="auto"/>
            <w:left w:val="none" w:sz="0" w:space="0" w:color="auto"/>
            <w:bottom w:val="none" w:sz="0" w:space="0" w:color="auto"/>
            <w:right w:val="none" w:sz="0" w:space="0" w:color="auto"/>
          </w:divBdr>
        </w:div>
        <w:div w:id="1703166544">
          <w:marLeft w:val="1267"/>
          <w:marRight w:val="0"/>
          <w:marTop w:val="96"/>
          <w:marBottom w:val="0"/>
          <w:divBdr>
            <w:top w:val="none" w:sz="0" w:space="0" w:color="auto"/>
            <w:left w:val="none" w:sz="0" w:space="0" w:color="auto"/>
            <w:bottom w:val="none" w:sz="0" w:space="0" w:color="auto"/>
            <w:right w:val="none" w:sz="0" w:space="0" w:color="auto"/>
          </w:divBdr>
        </w:div>
        <w:div w:id="2117868680">
          <w:marLeft w:val="1987"/>
          <w:marRight w:val="0"/>
          <w:marTop w:val="96"/>
          <w:marBottom w:val="0"/>
          <w:divBdr>
            <w:top w:val="none" w:sz="0" w:space="0" w:color="auto"/>
            <w:left w:val="none" w:sz="0" w:space="0" w:color="auto"/>
            <w:bottom w:val="none" w:sz="0" w:space="0" w:color="auto"/>
            <w:right w:val="none" w:sz="0" w:space="0" w:color="auto"/>
          </w:divBdr>
        </w:div>
      </w:divsChild>
    </w:div>
    <w:div w:id="257717093">
      <w:bodyDiv w:val="1"/>
      <w:marLeft w:val="0"/>
      <w:marRight w:val="0"/>
      <w:marTop w:val="0"/>
      <w:marBottom w:val="0"/>
      <w:divBdr>
        <w:top w:val="none" w:sz="0" w:space="0" w:color="auto"/>
        <w:left w:val="none" w:sz="0" w:space="0" w:color="auto"/>
        <w:bottom w:val="none" w:sz="0" w:space="0" w:color="auto"/>
        <w:right w:val="none" w:sz="0" w:space="0" w:color="auto"/>
      </w:divBdr>
    </w:div>
    <w:div w:id="267978691">
      <w:bodyDiv w:val="1"/>
      <w:marLeft w:val="0"/>
      <w:marRight w:val="0"/>
      <w:marTop w:val="0"/>
      <w:marBottom w:val="0"/>
      <w:divBdr>
        <w:top w:val="none" w:sz="0" w:space="0" w:color="auto"/>
        <w:left w:val="none" w:sz="0" w:space="0" w:color="auto"/>
        <w:bottom w:val="none" w:sz="0" w:space="0" w:color="auto"/>
        <w:right w:val="none" w:sz="0" w:space="0" w:color="auto"/>
      </w:divBdr>
    </w:div>
    <w:div w:id="270551205">
      <w:bodyDiv w:val="1"/>
      <w:marLeft w:val="0"/>
      <w:marRight w:val="0"/>
      <w:marTop w:val="0"/>
      <w:marBottom w:val="0"/>
      <w:divBdr>
        <w:top w:val="none" w:sz="0" w:space="0" w:color="auto"/>
        <w:left w:val="none" w:sz="0" w:space="0" w:color="auto"/>
        <w:bottom w:val="none" w:sz="0" w:space="0" w:color="auto"/>
        <w:right w:val="none" w:sz="0" w:space="0" w:color="auto"/>
      </w:divBdr>
      <w:divsChild>
        <w:div w:id="1077820410">
          <w:marLeft w:val="446"/>
          <w:marRight w:val="0"/>
          <w:marTop w:val="0"/>
          <w:marBottom w:val="0"/>
          <w:divBdr>
            <w:top w:val="none" w:sz="0" w:space="0" w:color="auto"/>
            <w:left w:val="none" w:sz="0" w:space="0" w:color="auto"/>
            <w:bottom w:val="none" w:sz="0" w:space="0" w:color="auto"/>
            <w:right w:val="none" w:sz="0" w:space="0" w:color="auto"/>
          </w:divBdr>
        </w:div>
      </w:divsChild>
    </w:div>
    <w:div w:id="270862388">
      <w:bodyDiv w:val="1"/>
      <w:marLeft w:val="0"/>
      <w:marRight w:val="0"/>
      <w:marTop w:val="0"/>
      <w:marBottom w:val="0"/>
      <w:divBdr>
        <w:top w:val="none" w:sz="0" w:space="0" w:color="auto"/>
        <w:left w:val="none" w:sz="0" w:space="0" w:color="auto"/>
        <w:bottom w:val="none" w:sz="0" w:space="0" w:color="auto"/>
        <w:right w:val="none" w:sz="0" w:space="0" w:color="auto"/>
      </w:divBdr>
    </w:div>
    <w:div w:id="270942999">
      <w:bodyDiv w:val="1"/>
      <w:marLeft w:val="0"/>
      <w:marRight w:val="0"/>
      <w:marTop w:val="0"/>
      <w:marBottom w:val="0"/>
      <w:divBdr>
        <w:top w:val="none" w:sz="0" w:space="0" w:color="auto"/>
        <w:left w:val="none" w:sz="0" w:space="0" w:color="auto"/>
        <w:bottom w:val="none" w:sz="0" w:space="0" w:color="auto"/>
        <w:right w:val="none" w:sz="0" w:space="0" w:color="auto"/>
      </w:divBdr>
    </w:div>
    <w:div w:id="291591852">
      <w:bodyDiv w:val="1"/>
      <w:marLeft w:val="0"/>
      <w:marRight w:val="0"/>
      <w:marTop w:val="0"/>
      <w:marBottom w:val="0"/>
      <w:divBdr>
        <w:top w:val="none" w:sz="0" w:space="0" w:color="auto"/>
        <w:left w:val="none" w:sz="0" w:space="0" w:color="auto"/>
        <w:bottom w:val="none" w:sz="0" w:space="0" w:color="auto"/>
        <w:right w:val="none" w:sz="0" w:space="0" w:color="auto"/>
      </w:divBdr>
    </w:div>
    <w:div w:id="323974570">
      <w:bodyDiv w:val="1"/>
      <w:marLeft w:val="0"/>
      <w:marRight w:val="0"/>
      <w:marTop w:val="0"/>
      <w:marBottom w:val="0"/>
      <w:divBdr>
        <w:top w:val="none" w:sz="0" w:space="0" w:color="auto"/>
        <w:left w:val="none" w:sz="0" w:space="0" w:color="auto"/>
        <w:bottom w:val="none" w:sz="0" w:space="0" w:color="auto"/>
        <w:right w:val="none" w:sz="0" w:space="0" w:color="auto"/>
      </w:divBdr>
      <w:divsChild>
        <w:div w:id="29500860">
          <w:marLeft w:val="547"/>
          <w:marRight w:val="0"/>
          <w:marTop w:val="0"/>
          <w:marBottom w:val="0"/>
          <w:divBdr>
            <w:top w:val="none" w:sz="0" w:space="0" w:color="auto"/>
            <w:left w:val="none" w:sz="0" w:space="0" w:color="auto"/>
            <w:bottom w:val="none" w:sz="0" w:space="0" w:color="auto"/>
            <w:right w:val="none" w:sz="0" w:space="0" w:color="auto"/>
          </w:divBdr>
        </w:div>
        <w:div w:id="232854134">
          <w:marLeft w:val="547"/>
          <w:marRight w:val="0"/>
          <w:marTop w:val="0"/>
          <w:marBottom w:val="0"/>
          <w:divBdr>
            <w:top w:val="none" w:sz="0" w:space="0" w:color="auto"/>
            <w:left w:val="none" w:sz="0" w:space="0" w:color="auto"/>
            <w:bottom w:val="none" w:sz="0" w:space="0" w:color="auto"/>
            <w:right w:val="none" w:sz="0" w:space="0" w:color="auto"/>
          </w:divBdr>
        </w:div>
        <w:div w:id="775565067">
          <w:marLeft w:val="1166"/>
          <w:marRight w:val="0"/>
          <w:marTop w:val="0"/>
          <w:marBottom w:val="0"/>
          <w:divBdr>
            <w:top w:val="none" w:sz="0" w:space="0" w:color="auto"/>
            <w:left w:val="none" w:sz="0" w:space="0" w:color="auto"/>
            <w:bottom w:val="none" w:sz="0" w:space="0" w:color="auto"/>
            <w:right w:val="none" w:sz="0" w:space="0" w:color="auto"/>
          </w:divBdr>
        </w:div>
        <w:div w:id="776674496">
          <w:marLeft w:val="547"/>
          <w:marRight w:val="0"/>
          <w:marTop w:val="0"/>
          <w:marBottom w:val="0"/>
          <w:divBdr>
            <w:top w:val="none" w:sz="0" w:space="0" w:color="auto"/>
            <w:left w:val="none" w:sz="0" w:space="0" w:color="auto"/>
            <w:bottom w:val="none" w:sz="0" w:space="0" w:color="auto"/>
            <w:right w:val="none" w:sz="0" w:space="0" w:color="auto"/>
          </w:divBdr>
        </w:div>
        <w:div w:id="964510417">
          <w:marLeft w:val="1166"/>
          <w:marRight w:val="0"/>
          <w:marTop w:val="0"/>
          <w:marBottom w:val="0"/>
          <w:divBdr>
            <w:top w:val="none" w:sz="0" w:space="0" w:color="auto"/>
            <w:left w:val="none" w:sz="0" w:space="0" w:color="auto"/>
            <w:bottom w:val="none" w:sz="0" w:space="0" w:color="auto"/>
            <w:right w:val="none" w:sz="0" w:space="0" w:color="auto"/>
          </w:divBdr>
        </w:div>
        <w:div w:id="970792776">
          <w:marLeft w:val="547"/>
          <w:marRight w:val="0"/>
          <w:marTop w:val="0"/>
          <w:marBottom w:val="0"/>
          <w:divBdr>
            <w:top w:val="none" w:sz="0" w:space="0" w:color="auto"/>
            <w:left w:val="none" w:sz="0" w:space="0" w:color="auto"/>
            <w:bottom w:val="none" w:sz="0" w:space="0" w:color="auto"/>
            <w:right w:val="none" w:sz="0" w:space="0" w:color="auto"/>
          </w:divBdr>
        </w:div>
        <w:div w:id="1311445572">
          <w:marLeft w:val="547"/>
          <w:marRight w:val="0"/>
          <w:marTop w:val="0"/>
          <w:marBottom w:val="0"/>
          <w:divBdr>
            <w:top w:val="none" w:sz="0" w:space="0" w:color="auto"/>
            <w:left w:val="none" w:sz="0" w:space="0" w:color="auto"/>
            <w:bottom w:val="none" w:sz="0" w:space="0" w:color="auto"/>
            <w:right w:val="none" w:sz="0" w:space="0" w:color="auto"/>
          </w:divBdr>
        </w:div>
        <w:div w:id="1503814793">
          <w:marLeft w:val="547"/>
          <w:marRight w:val="0"/>
          <w:marTop w:val="0"/>
          <w:marBottom w:val="0"/>
          <w:divBdr>
            <w:top w:val="none" w:sz="0" w:space="0" w:color="auto"/>
            <w:left w:val="none" w:sz="0" w:space="0" w:color="auto"/>
            <w:bottom w:val="none" w:sz="0" w:space="0" w:color="auto"/>
            <w:right w:val="none" w:sz="0" w:space="0" w:color="auto"/>
          </w:divBdr>
        </w:div>
        <w:div w:id="1646860457">
          <w:marLeft w:val="547"/>
          <w:marRight w:val="0"/>
          <w:marTop w:val="0"/>
          <w:marBottom w:val="0"/>
          <w:divBdr>
            <w:top w:val="none" w:sz="0" w:space="0" w:color="auto"/>
            <w:left w:val="none" w:sz="0" w:space="0" w:color="auto"/>
            <w:bottom w:val="none" w:sz="0" w:space="0" w:color="auto"/>
            <w:right w:val="none" w:sz="0" w:space="0" w:color="auto"/>
          </w:divBdr>
        </w:div>
        <w:div w:id="1663240922">
          <w:marLeft w:val="1166"/>
          <w:marRight w:val="0"/>
          <w:marTop w:val="0"/>
          <w:marBottom w:val="0"/>
          <w:divBdr>
            <w:top w:val="none" w:sz="0" w:space="0" w:color="auto"/>
            <w:left w:val="none" w:sz="0" w:space="0" w:color="auto"/>
            <w:bottom w:val="none" w:sz="0" w:space="0" w:color="auto"/>
            <w:right w:val="none" w:sz="0" w:space="0" w:color="auto"/>
          </w:divBdr>
        </w:div>
        <w:div w:id="1768190219">
          <w:marLeft w:val="1166"/>
          <w:marRight w:val="0"/>
          <w:marTop w:val="0"/>
          <w:marBottom w:val="0"/>
          <w:divBdr>
            <w:top w:val="none" w:sz="0" w:space="0" w:color="auto"/>
            <w:left w:val="none" w:sz="0" w:space="0" w:color="auto"/>
            <w:bottom w:val="none" w:sz="0" w:space="0" w:color="auto"/>
            <w:right w:val="none" w:sz="0" w:space="0" w:color="auto"/>
          </w:divBdr>
        </w:div>
        <w:div w:id="1968121752">
          <w:marLeft w:val="1166"/>
          <w:marRight w:val="0"/>
          <w:marTop w:val="0"/>
          <w:marBottom w:val="0"/>
          <w:divBdr>
            <w:top w:val="none" w:sz="0" w:space="0" w:color="auto"/>
            <w:left w:val="none" w:sz="0" w:space="0" w:color="auto"/>
            <w:bottom w:val="none" w:sz="0" w:space="0" w:color="auto"/>
            <w:right w:val="none" w:sz="0" w:space="0" w:color="auto"/>
          </w:divBdr>
        </w:div>
        <w:div w:id="1994023909">
          <w:marLeft w:val="1166"/>
          <w:marRight w:val="0"/>
          <w:marTop w:val="0"/>
          <w:marBottom w:val="0"/>
          <w:divBdr>
            <w:top w:val="none" w:sz="0" w:space="0" w:color="auto"/>
            <w:left w:val="none" w:sz="0" w:space="0" w:color="auto"/>
            <w:bottom w:val="none" w:sz="0" w:space="0" w:color="auto"/>
            <w:right w:val="none" w:sz="0" w:space="0" w:color="auto"/>
          </w:divBdr>
        </w:div>
        <w:div w:id="2108039018">
          <w:marLeft w:val="1166"/>
          <w:marRight w:val="0"/>
          <w:marTop w:val="0"/>
          <w:marBottom w:val="0"/>
          <w:divBdr>
            <w:top w:val="none" w:sz="0" w:space="0" w:color="auto"/>
            <w:left w:val="none" w:sz="0" w:space="0" w:color="auto"/>
            <w:bottom w:val="none" w:sz="0" w:space="0" w:color="auto"/>
            <w:right w:val="none" w:sz="0" w:space="0" w:color="auto"/>
          </w:divBdr>
        </w:div>
        <w:div w:id="2115203509">
          <w:marLeft w:val="547"/>
          <w:marRight w:val="0"/>
          <w:marTop w:val="0"/>
          <w:marBottom w:val="0"/>
          <w:divBdr>
            <w:top w:val="none" w:sz="0" w:space="0" w:color="auto"/>
            <w:left w:val="none" w:sz="0" w:space="0" w:color="auto"/>
            <w:bottom w:val="none" w:sz="0" w:space="0" w:color="auto"/>
            <w:right w:val="none" w:sz="0" w:space="0" w:color="auto"/>
          </w:divBdr>
        </w:div>
      </w:divsChild>
    </w:div>
    <w:div w:id="344014067">
      <w:bodyDiv w:val="1"/>
      <w:marLeft w:val="0"/>
      <w:marRight w:val="0"/>
      <w:marTop w:val="0"/>
      <w:marBottom w:val="0"/>
      <w:divBdr>
        <w:top w:val="none" w:sz="0" w:space="0" w:color="auto"/>
        <w:left w:val="none" w:sz="0" w:space="0" w:color="auto"/>
        <w:bottom w:val="none" w:sz="0" w:space="0" w:color="auto"/>
        <w:right w:val="none" w:sz="0" w:space="0" w:color="auto"/>
      </w:divBdr>
      <w:divsChild>
        <w:div w:id="103967940">
          <w:marLeft w:val="1166"/>
          <w:marRight w:val="0"/>
          <w:marTop w:val="0"/>
          <w:marBottom w:val="0"/>
          <w:divBdr>
            <w:top w:val="none" w:sz="0" w:space="0" w:color="auto"/>
            <w:left w:val="none" w:sz="0" w:space="0" w:color="auto"/>
            <w:bottom w:val="none" w:sz="0" w:space="0" w:color="auto"/>
            <w:right w:val="none" w:sz="0" w:space="0" w:color="auto"/>
          </w:divBdr>
        </w:div>
        <w:div w:id="800684212">
          <w:marLeft w:val="547"/>
          <w:marRight w:val="0"/>
          <w:marTop w:val="0"/>
          <w:marBottom w:val="0"/>
          <w:divBdr>
            <w:top w:val="none" w:sz="0" w:space="0" w:color="auto"/>
            <w:left w:val="none" w:sz="0" w:space="0" w:color="auto"/>
            <w:bottom w:val="none" w:sz="0" w:space="0" w:color="auto"/>
            <w:right w:val="none" w:sz="0" w:space="0" w:color="auto"/>
          </w:divBdr>
        </w:div>
        <w:div w:id="1014498668">
          <w:marLeft w:val="1166"/>
          <w:marRight w:val="0"/>
          <w:marTop w:val="0"/>
          <w:marBottom w:val="0"/>
          <w:divBdr>
            <w:top w:val="none" w:sz="0" w:space="0" w:color="auto"/>
            <w:left w:val="none" w:sz="0" w:space="0" w:color="auto"/>
            <w:bottom w:val="none" w:sz="0" w:space="0" w:color="auto"/>
            <w:right w:val="none" w:sz="0" w:space="0" w:color="auto"/>
          </w:divBdr>
        </w:div>
        <w:div w:id="1580476920">
          <w:marLeft w:val="1166"/>
          <w:marRight w:val="0"/>
          <w:marTop w:val="0"/>
          <w:marBottom w:val="0"/>
          <w:divBdr>
            <w:top w:val="none" w:sz="0" w:space="0" w:color="auto"/>
            <w:left w:val="none" w:sz="0" w:space="0" w:color="auto"/>
            <w:bottom w:val="none" w:sz="0" w:space="0" w:color="auto"/>
            <w:right w:val="none" w:sz="0" w:space="0" w:color="auto"/>
          </w:divBdr>
        </w:div>
      </w:divsChild>
    </w:div>
    <w:div w:id="348072386">
      <w:bodyDiv w:val="1"/>
      <w:marLeft w:val="0"/>
      <w:marRight w:val="0"/>
      <w:marTop w:val="0"/>
      <w:marBottom w:val="0"/>
      <w:divBdr>
        <w:top w:val="none" w:sz="0" w:space="0" w:color="auto"/>
        <w:left w:val="none" w:sz="0" w:space="0" w:color="auto"/>
        <w:bottom w:val="none" w:sz="0" w:space="0" w:color="auto"/>
        <w:right w:val="none" w:sz="0" w:space="0" w:color="auto"/>
      </w:divBdr>
    </w:div>
    <w:div w:id="349139807">
      <w:bodyDiv w:val="1"/>
      <w:marLeft w:val="0"/>
      <w:marRight w:val="0"/>
      <w:marTop w:val="0"/>
      <w:marBottom w:val="0"/>
      <w:divBdr>
        <w:top w:val="none" w:sz="0" w:space="0" w:color="auto"/>
        <w:left w:val="none" w:sz="0" w:space="0" w:color="auto"/>
        <w:bottom w:val="none" w:sz="0" w:space="0" w:color="auto"/>
        <w:right w:val="none" w:sz="0" w:space="0" w:color="auto"/>
      </w:divBdr>
      <w:divsChild>
        <w:div w:id="41640923">
          <w:marLeft w:val="1800"/>
          <w:marRight w:val="0"/>
          <w:marTop w:val="0"/>
          <w:marBottom w:val="0"/>
          <w:divBdr>
            <w:top w:val="none" w:sz="0" w:space="0" w:color="auto"/>
            <w:left w:val="none" w:sz="0" w:space="0" w:color="auto"/>
            <w:bottom w:val="none" w:sz="0" w:space="0" w:color="auto"/>
            <w:right w:val="none" w:sz="0" w:space="0" w:color="auto"/>
          </w:divBdr>
        </w:div>
        <w:div w:id="419107291">
          <w:marLeft w:val="547"/>
          <w:marRight w:val="0"/>
          <w:marTop w:val="0"/>
          <w:marBottom w:val="0"/>
          <w:divBdr>
            <w:top w:val="none" w:sz="0" w:space="0" w:color="auto"/>
            <w:left w:val="none" w:sz="0" w:space="0" w:color="auto"/>
            <w:bottom w:val="none" w:sz="0" w:space="0" w:color="auto"/>
            <w:right w:val="none" w:sz="0" w:space="0" w:color="auto"/>
          </w:divBdr>
        </w:div>
        <w:div w:id="792945472">
          <w:marLeft w:val="1166"/>
          <w:marRight w:val="0"/>
          <w:marTop w:val="0"/>
          <w:marBottom w:val="0"/>
          <w:divBdr>
            <w:top w:val="none" w:sz="0" w:space="0" w:color="auto"/>
            <w:left w:val="none" w:sz="0" w:space="0" w:color="auto"/>
            <w:bottom w:val="none" w:sz="0" w:space="0" w:color="auto"/>
            <w:right w:val="none" w:sz="0" w:space="0" w:color="auto"/>
          </w:divBdr>
        </w:div>
        <w:div w:id="921252935">
          <w:marLeft w:val="1800"/>
          <w:marRight w:val="0"/>
          <w:marTop w:val="0"/>
          <w:marBottom w:val="0"/>
          <w:divBdr>
            <w:top w:val="none" w:sz="0" w:space="0" w:color="auto"/>
            <w:left w:val="none" w:sz="0" w:space="0" w:color="auto"/>
            <w:bottom w:val="none" w:sz="0" w:space="0" w:color="auto"/>
            <w:right w:val="none" w:sz="0" w:space="0" w:color="auto"/>
          </w:divBdr>
        </w:div>
        <w:div w:id="1146817707">
          <w:marLeft w:val="1800"/>
          <w:marRight w:val="0"/>
          <w:marTop w:val="0"/>
          <w:marBottom w:val="0"/>
          <w:divBdr>
            <w:top w:val="none" w:sz="0" w:space="0" w:color="auto"/>
            <w:left w:val="none" w:sz="0" w:space="0" w:color="auto"/>
            <w:bottom w:val="none" w:sz="0" w:space="0" w:color="auto"/>
            <w:right w:val="none" w:sz="0" w:space="0" w:color="auto"/>
          </w:divBdr>
        </w:div>
        <w:div w:id="1265843438">
          <w:marLeft w:val="1166"/>
          <w:marRight w:val="0"/>
          <w:marTop w:val="0"/>
          <w:marBottom w:val="0"/>
          <w:divBdr>
            <w:top w:val="none" w:sz="0" w:space="0" w:color="auto"/>
            <w:left w:val="none" w:sz="0" w:space="0" w:color="auto"/>
            <w:bottom w:val="none" w:sz="0" w:space="0" w:color="auto"/>
            <w:right w:val="none" w:sz="0" w:space="0" w:color="auto"/>
          </w:divBdr>
        </w:div>
        <w:div w:id="1600403212">
          <w:marLeft w:val="1166"/>
          <w:marRight w:val="0"/>
          <w:marTop w:val="0"/>
          <w:marBottom w:val="0"/>
          <w:divBdr>
            <w:top w:val="none" w:sz="0" w:space="0" w:color="auto"/>
            <w:left w:val="none" w:sz="0" w:space="0" w:color="auto"/>
            <w:bottom w:val="none" w:sz="0" w:space="0" w:color="auto"/>
            <w:right w:val="none" w:sz="0" w:space="0" w:color="auto"/>
          </w:divBdr>
        </w:div>
        <w:div w:id="1699310586">
          <w:marLeft w:val="1800"/>
          <w:marRight w:val="0"/>
          <w:marTop w:val="0"/>
          <w:marBottom w:val="0"/>
          <w:divBdr>
            <w:top w:val="none" w:sz="0" w:space="0" w:color="auto"/>
            <w:left w:val="none" w:sz="0" w:space="0" w:color="auto"/>
            <w:bottom w:val="none" w:sz="0" w:space="0" w:color="auto"/>
            <w:right w:val="none" w:sz="0" w:space="0" w:color="auto"/>
          </w:divBdr>
        </w:div>
        <w:div w:id="1995915521">
          <w:marLeft w:val="1800"/>
          <w:marRight w:val="0"/>
          <w:marTop w:val="0"/>
          <w:marBottom w:val="0"/>
          <w:divBdr>
            <w:top w:val="none" w:sz="0" w:space="0" w:color="auto"/>
            <w:left w:val="none" w:sz="0" w:space="0" w:color="auto"/>
            <w:bottom w:val="none" w:sz="0" w:space="0" w:color="auto"/>
            <w:right w:val="none" w:sz="0" w:space="0" w:color="auto"/>
          </w:divBdr>
        </w:div>
        <w:div w:id="2080712822">
          <w:marLeft w:val="1800"/>
          <w:marRight w:val="0"/>
          <w:marTop w:val="0"/>
          <w:marBottom w:val="0"/>
          <w:divBdr>
            <w:top w:val="none" w:sz="0" w:space="0" w:color="auto"/>
            <w:left w:val="none" w:sz="0" w:space="0" w:color="auto"/>
            <w:bottom w:val="none" w:sz="0" w:space="0" w:color="auto"/>
            <w:right w:val="none" w:sz="0" w:space="0" w:color="auto"/>
          </w:divBdr>
        </w:div>
      </w:divsChild>
    </w:div>
    <w:div w:id="359089755">
      <w:bodyDiv w:val="1"/>
      <w:marLeft w:val="0"/>
      <w:marRight w:val="0"/>
      <w:marTop w:val="0"/>
      <w:marBottom w:val="0"/>
      <w:divBdr>
        <w:top w:val="none" w:sz="0" w:space="0" w:color="auto"/>
        <w:left w:val="none" w:sz="0" w:space="0" w:color="auto"/>
        <w:bottom w:val="none" w:sz="0" w:space="0" w:color="auto"/>
        <w:right w:val="none" w:sz="0" w:space="0" w:color="auto"/>
      </w:divBdr>
    </w:div>
    <w:div w:id="364868702">
      <w:bodyDiv w:val="1"/>
      <w:marLeft w:val="0"/>
      <w:marRight w:val="0"/>
      <w:marTop w:val="0"/>
      <w:marBottom w:val="0"/>
      <w:divBdr>
        <w:top w:val="none" w:sz="0" w:space="0" w:color="auto"/>
        <w:left w:val="none" w:sz="0" w:space="0" w:color="auto"/>
        <w:bottom w:val="none" w:sz="0" w:space="0" w:color="auto"/>
        <w:right w:val="none" w:sz="0" w:space="0" w:color="auto"/>
      </w:divBdr>
      <w:divsChild>
        <w:div w:id="509223342">
          <w:marLeft w:val="274"/>
          <w:marRight w:val="0"/>
          <w:marTop w:val="240"/>
          <w:marBottom w:val="0"/>
          <w:divBdr>
            <w:top w:val="none" w:sz="0" w:space="0" w:color="auto"/>
            <w:left w:val="none" w:sz="0" w:space="0" w:color="auto"/>
            <w:bottom w:val="none" w:sz="0" w:space="0" w:color="auto"/>
            <w:right w:val="none" w:sz="0" w:space="0" w:color="auto"/>
          </w:divBdr>
        </w:div>
      </w:divsChild>
    </w:div>
    <w:div w:id="387145208">
      <w:bodyDiv w:val="1"/>
      <w:marLeft w:val="0"/>
      <w:marRight w:val="0"/>
      <w:marTop w:val="0"/>
      <w:marBottom w:val="0"/>
      <w:divBdr>
        <w:top w:val="none" w:sz="0" w:space="0" w:color="auto"/>
        <w:left w:val="none" w:sz="0" w:space="0" w:color="auto"/>
        <w:bottom w:val="none" w:sz="0" w:space="0" w:color="auto"/>
        <w:right w:val="none" w:sz="0" w:space="0" w:color="auto"/>
      </w:divBdr>
    </w:div>
    <w:div w:id="422530850">
      <w:bodyDiv w:val="1"/>
      <w:marLeft w:val="0"/>
      <w:marRight w:val="0"/>
      <w:marTop w:val="0"/>
      <w:marBottom w:val="0"/>
      <w:divBdr>
        <w:top w:val="none" w:sz="0" w:space="0" w:color="auto"/>
        <w:left w:val="none" w:sz="0" w:space="0" w:color="auto"/>
        <w:bottom w:val="none" w:sz="0" w:space="0" w:color="auto"/>
        <w:right w:val="none" w:sz="0" w:space="0" w:color="auto"/>
      </w:divBdr>
      <w:divsChild>
        <w:div w:id="1258438391">
          <w:marLeft w:val="259"/>
          <w:marRight w:val="0"/>
          <w:marTop w:val="0"/>
          <w:marBottom w:val="0"/>
          <w:divBdr>
            <w:top w:val="none" w:sz="0" w:space="0" w:color="auto"/>
            <w:left w:val="none" w:sz="0" w:space="0" w:color="auto"/>
            <w:bottom w:val="none" w:sz="0" w:space="0" w:color="auto"/>
            <w:right w:val="none" w:sz="0" w:space="0" w:color="auto"/>
          </w:divBdr>
        </w:div>
      </w:divsChild>
    </w:div>
    <w:div w:id="427507784">
      <w:bodyDiv w:val="1"/>
      <w:marLeft w:val="0"/>
      <w:marRight w:val="0"/>
      <w:marTop w:val="0"/>
      <w:marBottom w:val="0"/>
      <w:divBdr>
        <w:top w:val="none" w:sz="0" w:space="0" w:color="auto"/>
        <w:left w:val="none" w:sz="0" w:space="0" w:color="auto"/>
        <w:bottom w:val="none" w:sz="0" w:space="0" w:color="auto"/>
        <w:right w:val="none" w:sz="0" w:space="0" w:color="auto"/>
      </w:divBdr>
    </w:div>
    <w:div w:id="429200457">
      <w:bodyDiv w:val="1"/>
      <w:marLeft w:val="0"/>
      <w:marRight w:val="0"/>
      <w:marTop w:val="0"/>
      <w:marBottom w:val="0"/>
      <w:divBdr>
        <w:top w:val="none" w:sz="0" w:space="0" w:color="auto"/>
        <w:left w:val="none" w:sz="0" w:space="0" w:color="auto"/>
        <w:bottom w:val="none" w:sz="0" w:space="0" w:color="auto"/>
        <w:right w:val="none" w:sz="0" w:space="0" w:color="auto"/>
      </w:divBdr>
    </w:div>
    <w:div w:id="442698044">
      <w:bodyDiv w:val="1"/>
      <w:marLeft w:val="0"/>
      <w:marRight w:val="0"/>
      <w:marTop w:val="0"/>
      <w:marBottom w:val="0"/>
      <w:divBdr>
        <w:top w:val="none" w:sz="0" w:space="0" w:color="auto"/>
        <w:left w:val="none" w:sz="0" w:space="0" w:color="auto"/>
        <w:bottom w:val="none" w:sz="0" w:space="0" w:color="auto"/>
        <w:right w:val="none" w:sz="0" w:space="0" w:color="auto"/>
      </w:divBdr>
    </w:div>
    <w:div w:id="454763590">
      <w:bodyDiv w:val="1"/>
      <w:marLeft w:val="0"/>
      <w:marRight w:val="0"/>
      <w:marTop w:val="0"/>
      <w:marBottom w:val="0"/>
      <w:divBdr>
        <w:top w:val="none" w:sz="0" w:space="0" w:color="auto"/>
        <w:left w:val="none" w:sz="0" w:space="0" w:color="auto"/>
        <w:bottom w:val="none" w:sz="0" w:space="0" w:color="auto"/>
        <w:right w:val="none" w:sz="0" w:space="0" w:color="auto"/>
      </w:divBdr>
      <w:divsChild>
        <w:div w:id="60759503">
          <w:marLeft w:val="547"/>
          <w:marRight w:val="0"/>
          <w:marTop w:val="0"/>
          <w:marBottom w:val="0"/>
          <w:divBdr>
            <w:top w:val="none" w:sz="0" w:space="0" w:color="auto"/>
            <w:left w:val="none" w:sz="0" w:space="0" w:color="auto"/>
            <w:bottom w:val="none" w:sz="0" w:space="0" w:color="auto"/>
            <w:right w:val="none" w:sz="0" w:space="0" w:color="auto"/>
          </w:divBdr>
        </w:div>
      </w:divsChild>
    </w:div>
    <w:div w:id="459543119">
      <w:bodyDiv w:val="1"/>
      <w:marLeft w:val="0"/>
      <w:marRight w:val="0"/>
      <w:marTop w:val="0"/>
      <w:marBottom w:val="0"/>
      <w:divBdr>
        <w:top w:val="none" w:sz="0" w:space="0" w:color="auto"/>
        <w:left w:val="none" w:sz="0" w:space="0" w:color="auto"/>
        <w:bottom w:val="none" w:sz="0" w:space="0" w:color="auto"/>
        <w:right w:val="none" w:sz="0" w:space="0" w:color="auto"/>
      </w:divBdr>
    </w:div>
    <w:div w:id="474565407">
      <w:bodyDiv w:val="1"/>
      <w:marLeft w:val="0"/>
      <w:marRight w:val="0"/>
      <w:marTop w:val="0"/>
      <w:marBottom w:val="0"/>
      <w:divBdr>
        <w:top w:val="none" w:sz="0" w:space="0" w:color="auto"/>
        <w:left w:val="none" w:sz="0" w:space="0" w:color="auto"/>
        <w:bottom w:val="none" w:sz="0" w:space="0" w:color="auto"/>
        <w:right w:val="none" w:sz="0" w:space="0" w:color="auto"/>
      </w:divBdr>
    </w:div>
    <w:div w:id="479462743">
      <w:bodyDiv w:val="1"/>
      <w:marLeft w:val="0"/>
      <w:marRight w:val="0"/>
      <w:marTop w:val="0"/>
      <w:marBottom w:val="0"/>
      <w:divBdr>
        <w:top w:val="none" w:sz="0" w:space="0" w:color="auto"/>
        <w:left w:val="none" w:sz="0" w:space="0" w:color="auto"/>
        <w:bottom w:val="none" w:sz="0" w:space="0" w:color="auto"/>
        <w:right w:val="none" w:sz="0" w:space="0" w:color="auto"/>
      </w:divBdr>
    </w:div>
    <w:div w:id="481124506">
      <w:bodyDiv w:val="1"/>
      <w:marLeft w:val="0"/>
      <w:marRight w:val="0"/>
      <w:marTop w:val="0"/>
      <w:marBottom w:val="0"/>
      <w:divBdr>
        <w:top w:val="none" w:sz="0" w:space="0" w:color="auto"/>
        <w:left w:val="none" w:sz="0" w:space="0" w:color="auto"/>
        <w:bottom w:val="none" w:sz="0" w:space="0" w:color="auto"/>
        <w:right w:val="none" w:sz="0" w:space="0" w:color="auto"/>
      </w:divBdr>
      <w:divsChild>
        <w:div w:id="1076971476">
          <w:marLeft w:val="360"/>
          <w:marRight w:val="0"/>
          <w:marTop w:val="200"/>
          <w:marBottom w:val="0"/>
          <w:divBdr>
            <w:top w:val="none" w:sz="0" w:space="0" w:color="auto"/>
            <w:left w:val="none" w:sz="0" w:space="0" w:color="auto"/>
            <w:bottom w:val="none" w:sz="0" w:space="0" w:color="auto"/>
            <w:right w:val="none" w:sz="0" w:space="0" w:color="auto"/>
          </w:divBdr>
        </w:div>
        <w:div w:id="1207446778">
          <w:marLeft w:val="360"/>
          <w:marRight w:val="0"/>
          <w:marTop w:val="200"/>
          <w:marBottom w:val="0"/>
          <w:divBdr>
            <w:top w:val="none" w:sz="0" w:space="0" w:color="auto"/>
            <w:left w:val="none" w:sz="0" w:space="0" w:color="auto"/>
            <w:bottom w:val="none" w:sz="0" w:space="0" w:color="auto"/>
            <w:right w:val="none" w:sz="0" w:space="0" w:color="auto"/>
          </w:divBdr>
        </w:div>
        <w:div w:id="1456367716">
          <w:marLeft w:val="1080"/>
          <w:marRight w:val="0"/>
          <w:marTop w:val="100"/>
          <w:marBottom w:val="0"/>
          <w:divBdr>
            <w:top w:val="none" w:sz="0" w:space="0" w:color="auto"/>
            <w:left w:val="none" w:sz="0" w:space="0" w:color="auto"/>
            <w:bottom w:val="none" w:sz="0" w:space="0" w:color="auto"/>
            <w:right w:val="none" w:sz="0" w:space="0" w:color="auto"/>
          </w:divBdr>
        </w:div>
        <w:div w:id="1875187662">
          <w:marLeft w:val="360"/>
          <w:marRight w:val="0"/>
          <w:marTop w:val="200"/>
          <w:marBottom w:val="0"/>
          <w:divBdr>
            <w:top w:val="none" w:sz="0" w:space="0" w:color="auto"/>
            <w:left w:val="none" w:sz="0" w:space="0" w:color="auto"/>
            <w:bottom w:val="none" w:sz="0" w:space="0" w:color="auto"/>
            <w:right w:val="none" w:sz="0" w:space="0" w:color="auto"/>
          </w:divBdr>
        </w:div>
      </w:divsChild>
    </w:div>
    <w:div w:id="489488445">
      <w:bodyDiv w:val="1"/>
      <w:marLeft w:val="0"/>
      <w:marRight w:val="0"/>
      <w:marTop w:val="0"/>
      <w:marBottom w:val="0"/>
      <w:divBdr>
        <w:top w:val="none" w:sz="0" w:space="0" w:color="auto"/>
        <w:left w:val="none" w:sz="0" w:space="0" w:color="auto"/>
        <w:bottom w:val="none" w:sz="0" w:space="0" w:color="auto"/>
        <w:right w:val="none" w:sz="0" w:space="0" w:color="auto"/>
      </w:divBdr>
    </w:div>
    <w:div w:id="501749339">
      <w:bodyDiv w:val="1"/>
      <w:marLeft w:val="0"/>
      <w:marRight w:val="0"/>
      <w:marTop w:val="0"/>
      <w:marBottom w:val="0"/>
      <w:divBdr>
        <w:top w:val="none" w:sz="0" w:space="0" w:color="auto"/>
        <w:left w:val="none" w:sz="0" w:space="0" w:color="auto"/>
        <w:bottom w:val="none" w:sz="0" w:space="0" w:color="auto"/>
        <w:right w:val="none" w:sz="0" w:space="0" w:color="auto"/>
      </w:divBdr>
    </w:div>
    <w:div w:id="502472433">
      <w:bodyDiv w:val="1"/>
      <w:marLeft w:val="0"/>
      <w:marRight w:val="0"/>
      <w:marTop w:val="0"/>
      <w:marBottom w:val="0"/>
      <w:divBdr>
        <w:top w:val="none" w:sz="0" w:space="0" w:color="auto"/>
        <w:left w:val="none" w:sz="0" w:space="0" w:color="auto"/>
        <w:bottom w:val="none" w:sz="0" w:space="0" w:color="auto"/>
        <w:right w:val="none" w:sz="0" w:space="0" w:color="auto"/>
      </w:divBdr>
    </w:div>
    <w:div w:id="513226852">
      <w:bodyDiv w:val="1"/>
      <w:marLeft w:val="0"/>
      <w:marRight w:val="0"/>
      <w:marTop w:val="0"/>
      <w:marBottom w:val="0"/>
      <w:divBdr>
        <w:top w:val="none" w:sz="0" w:space="0" w:color="auto"/>
        <w:left w:val="none" w:sz="0" w:space="0" w:color="auto"/>
        <w:bottom w:val="none" w:sz="0" w:space="0" w:color="auto"/>
        <w:right w:val="none" w:sz="0" w:space="0" w:color="auto"/>
      </w:divBdr>
    </w:div>
    <w:div w:id="513348164">
      <w:bodyDiv w:val="1"/>
      <w:marLeft w:val="0"/>
      <w:marRight w:val="0"/>
      <w:marTop w:val="0"/>
      <w:marBottom w:val="0"/>
      <w:divBdr>
        <w:top w:val="none" w:sz="0" w:space="0" w:color="auto"/>
        <w:left w:val="none" w:sz="0" w:space="0" w:color="auto"/>
        <w:bottom w:val="none" w:sz="0" w:space="0" w:color="auto"/>
        <w:right w:val="none" w:sz="0" w:space="0" w:color="auto"/>
      </w:divBdr>
    </w:div>
    <w:div w:id="525678609">
      <w:bodyDiv w:val="1"/>
      <w:marLeft w:val="0"/>
      <w:marRight w:val="0"/>
      <w:marTop w:val="0"/>
      <w:marBottom w:val="0"/>
      <w:divBdr>
        <w:top w:val="none" w:sz="0" w:space="0" w:color="auto"/>
        <w:left w:val="none" w:sz="0" w:space="0" w:color="auto"/>
        <w:bottom w:val="none" w:sz="0" w:space="0" w:color="auto"/>
        <w:right w:val="none" w:sz="0" w:space="0" w:color="auto"/>
      </w:divBdr>
      <w:divsChild>
        <w:div w:id="28923672">
          <w:marLeft w:val="0"/>
          <w:marRight w:val="0"/>
          <w:marTop w:val="0"/>
          <w:marBottom w:val="0"/>
          <w:divBdr>
            <w:top w:val="none" w:sz="0" w:space="0" w:color="auto"/>
            <w:left w:val="none" w:sz="0" w:space="0" w:color="auto"/>
            <w:bottom w:val="none" w:sz="0" w:space="0" w:color="auto"/>
            <w:right w:val="none" w:sz="0" w:space="0" w:color="auto"/>
          </w:divBdr>
        </w:div>
        <w:div w:id="244386403">
          <w:marLeft w:val="0"/>
          <w:marRight w:val="0"/>
          <w:marTop w:val="0"/>
          <w:marBottom w:val="0"/>
          <w:divBdr>
            <w:top w:val="none" w:sz="0" w:space="0" w:color="auto"/>
            <w:left w:val="none" w:sz="0" w:space="0" w:color="auto"/>
            <w:bottom w:val="none" w:sz="0" w:space="0" w:color="auto"/>
            <w:right w:val="none" w:sz="0" w:space="0" w:color="auto"/>
          </w:divBdr>
        </w:div>
        <w:div w:id="263658140">
          <w:marLeft w:val="0"/>
          <w:marRight w:val="0"/>
          <w:marTop w:val="0"/>
          <w:marBottom w:val="0"/>
          <w:divBdr>
            <w:top w:val="none" w:sz="0" w:space="0" w:color="auto"/>
            <w:left w:val="none" w:sz="0" w:space="0" w:color="auto"/>
            <w:bottom w:val="none" w:sz="0" w:space="0" w:color="auto"/>
            <w:right w:val="none" w:sz="0" w:space="0" w:color="auto"/>
          </w:divBdr>
        </w:div>
        <w:div w:id="298800784">
          <w:marLeft w:val="0"/>
          <w:marRight w:val="0"/>
          <w:marTop w:val="0"/>
          <w:marBottom w:val="0"/>
          <w:divBdr>
            <w:top w:val="none" w:sz="0" w:space="0" w:color="auto"/>
            <w:left w:val="none" w:sz="0" w:space="0" w:color="auto"/>
            <w:bottom w:val="none" w:sz="0" w:space="0" w:color="auto"/>
            <w:right w:val="none" w:sz="0" w:space="0" w:color="auto"/>
          </w:divBdr>
        </w:div>
        <w:div w:id="329870723">
          <w:marLeft w:val="0"/>
          <w:marRight w:val="0"/>
          <w:marTop w:val="0"/>
          <w:marBottom w:val="0"/>
          <w:divBdr>
            <w:top w:val="none" w:sz="0" w:space="0" w:color="auto"/>
            <w:left w:val="none" w:sz="0" w:space="0" w:color="auto"/>
            <w:bottom w:val="none" w:sz="0" w:space="0" w:color="auto"/>
            <w:right w:val="none" w:sz="0" w:space="0" w:color="auto"/>
          </w:divBdr>
        </w:div>
        <w:div w:id="346835456">
          <w:marLeft w:val="0"/>
          <w:marRight w:val="0"/>
          <w:marTop w:val="0"/>
          <w:marBottom w:val="0"/>
          <w:divBdr>
            <w:top w:val="none" w:sz="0" w:space="0" w:color="auto"/>
            <w:left w:val="none" w:sz="0" w:space="0" w:color="auto"/>
            <w:bottom w:val="none" w:sz="0" w:space="0" w:color="auto"/>
            <w:right w:val="none" w:sz="0" w:space="0" w:color="auto"/>
          </w:divBdr>
        </w:div>
        <w:div w:id="376978782">
          <w:marLeft w:val="0"/>
          <w:marRight w:val="0"/>
          <w:marTop w:val="0"/>
          <w:marBottom w:val="0"/>
          <w:divBdr>
            <w:top w:val="none" w:sz="0" w:space="0" w:color="auto"/>
            <w:left w:val="none" w:sz="0" w:space="0" w:color="auto"/>
            <w:bottom w:val="none" w:sz="0" w:space="0" w:color="auto"/>
            <w:right w:val="none" w:sz="0" w:space="0" w:color="auto"/>
          </w:divBdr>
        </w:div>
        <w:div w:id="406461239">
          <w:marLeft w:val="0"/>
          <w:marRight w:val="0"/>
          <w:marTop w:val="0"/>
          <w:marBottom w:val="0"/>
          <w:divBdr>
            <w:top w:val="none" w:sz="0" w:space="0" w:color="auto"/>
            <w:left w:val="none" w:sz="0" w:space="0" w:color="auto"/>
            <w:bottom w:val="none" w:sz="0" w:space="0" w:color="auto"/>
            <w:right w:val="none" w:sz="0" w:space="0" w:color="auto"/>
          </w:divBdr>
        </w:div>
        <w:div w:id="525602293">
          <w:marLeft w:val="0"/>
          <w:marRight w:val="0"/>
          <w:marTop w:val="0"/>
          <w:marBottom w:val="0"/>
          <w:divBdr>
            <w:top w:val="none" w:sz="0" w:space="0" w:color="auto"/>
            <w:left w:val="none" w:sz="0" w:space="0" w:color="auto"/>
            <w:bottom w:val="none" w:sz="0" w:space="0" w:color="auto"/>
            <w:right w:val="none" w:sz="0" w:space="0" w:color="auto"/>
          </w:divBdr>
        </w:div>
        <w:div w:id="690373873">
          <w:marLeft w:val="0"/>
          <w:marRight w:val="0"/>
          <w:marTop w:val="0"/>
          <w:marBottom w:val="0"/>
          <w:divBdr>
            <w:top w:val="none" w:sz="0" w:space="0" w:color="auto"/>
            <w:left w:val="none" w:sz="0" w:space="0" w:color="auto"/>
            <w:bottom w:val="none" w:sz="0" w:space="0" w:color="auto"/>
            <w:right w:val="none" w:sz="0" w:space="0" w:color="auto"/>
          </w:divBdr>
        </w:div>
        <w:div w:id="714937127">
          <w:marLeft w:val="0"/>
          <w:marRight w:val="0"/>
          <w:marTop w:val="0"/>
          <w:marBottom w:val="0"/>
          <w:divBdr>
            <w:top w:val="none" w:sz="0" w:space="0" w:color="auto"/>
            <w:left w:val="none" w:sz="0" w:space="0" w:color="auto"/>
            <w:bottom w:val="none" w:sz="0" w:space="0" w:color="auto"/>
            <w:right w:val="none" w:sz="0" w:space="0" w:color="auto"/>
          </w:divBdr>
        </w:div>
        <w:div w:id="812722583">
          <w:marLeft w:val="0"/>
          <w:marRight w:val="0"/>
          <w:marTop w:val="0"/>
          <w:marBottom w:val="0"/>
          <w:divBdr>
            <w:top w:val="none" w:sz="0" w:space="0" w:color="auto"/>
            <w:left w:val="none" w:sz="0" w:space="0" w:color="auto"/>
            <w:bottom w:val="none" w:sz="0" w:space="0" w:color="auto"/>
            <w:right w:val="none" w:sz="0" w:space="0" w:color="auto"/>
          </w:divBdr>
        </w:div>
        <w:div w:id="882718641">
          <w:marLeft w:val="0"/>
          <w:marRight w:val="0"/>
          <w:marTop w:val="0"/>
          <w:marBottom w:val="0"/>
          <w:divBdr>
            <w:top w:val="none" w:sz="0" w:space="0" w:color="auto"/>
            <w:left w:val="none" w:sz="0" w:space="0" w:color="auto"/>
            <w:bottom w:val="none" w:sz="0" w:space="0" w:color="auto"/>
            <w:right w:val="none" w:sz="0" w:space="0" w:color="auto"/>
          </w:divBdr>
        </w:div>
        <w:div w:id="957372209">
          <w:marLeft w:val="0"/>
          <w:marRight w:val="0"/>
          <w:marTop w:val="0"/>
          <w:marBottom w:val="0"/>
          <w:divBdr>
            <w:top w:val="none" w:sz="0" w:space="0" w:color="auto"/>
            <w:left w:val="none" w:sz="0" w:space="0" w:color="auto"/>
            <w:bottom w:val="none" w:sz="0" w:space="0" w:color="auto"/>
            <w:right w:val="none" w:sz="0" w:space="0" w:color="auto"/>
          </w:divBdr>
        </w:div>
        <w:div w:id="1059591928">
          <w:marLeft w:val="0"/>
          <w:marRight w:val="0"/>
          <w:marTop w:val="0"/>
          <w:marBottom w:val="0"/>
          <w:divBdr>
            <w:top w:val="none" w:sz="0" w:space="0" w:color="auto"/>
            <w:left w:val="none" w:sz="0" w:space="0" w:color="auto"/>
            <w:bottom w:val="none" w:sz="0" w:space="0" w:color="auto"/>
            <w:right w:val="none" w:sz="0" w:space="0" w:color="auto"/>
          </w:divBdr>
        </w:div>
        <w:div w:id="1104807310">
          <w:marLeft w:val="0"/>
          <w:marRight w:val="0"/>
          <w:marTop w:val="0"/>
          <w:marBottom w:val="0"/>
          <w:divBdr>
            <w:top w:val="none" w:sz="0" w:space="0" w:color="auto"/>
            <w:left w:val="none" w:sz="0" w:space="0" w:color="auto"/>
            <w:bottom w:val="none" w:sz="0" w:space="0" w:color="auto"/>
            <w:right w:val="none" w:sz="0" w:space="0" w:color="auto"/>
          </w:divBdr>
        </w:div>
        <w:div w:id="1190148383">
          <w:marLeft w:val="0"/>
          <w:marRight w:val="0"/>
          <w:marTop w:val="0"/>
          <w:marBottom w:val="0"/>
          <w:divBdr>
            <w:top w:val="none" w:sz="0" w:space="0" w:color="auto"/>
            <w:left w:val="none" w:sz="0" w:space="0" w:color="auto"/>
            <w:bottom w:val="none" w:sz="0" w:space="0" w:color="auto"/>
            <w:right w:val="none" w:sz="0" w:space="0" w:color="auto"/>
          </w:divBdr>
        </w:div>
        <w:div w:id="1280263677">
          <w:marLeft w:val="0"/>
          <w:marRight w:val="0"/>
          <w:marTop w:val="0"/>
          <w:marBottom w:val="0"/>
          <w:divBdr>
            <w:top w:val="none" w:sz="0" w:space="0" w:color="auto"/>
            <w:left w:val="none" w:sz="0" w:space="0" w:color="auto"/>
            <w:bottom w:val="none" w:sz="0" w:space="0" w:color="auto"/>
            <w:right w:val="none" w:sz="0" w:space="0" w:color="auto"/>
          </w:divBdr>
        </w:div>
        <w:div w:id="1306542729">
          <w:marLeft w:val="0"/>
          <w:marRight w:val="0"/>
          <w:marTop w:val="0"/>
          <w:marBottom w:val="0"/>
          <w:divBdr>
            <w:top w:val="none" w:sz="0" w:space="0" w:color="auto"/>
            <w:left w:val="none" w:sz="0" w:space="0" w:color="auto"/>
            <w:bottom w:val="none" w:sz="0" w:space="0" w:color="auto"/>
            <w:right w:val="none" w:sz="0" w:space="0" w:color="auto"/>
          </w:divBdr>
        </w:div>
        <w:div w:id="1318416524">
          <w:marLeft w:val="0"/>
          <w:marRight w:val="0"/>
          <w:marTop w:val="0"/>
          <w:marBottom w:val="0"/>
          <w:divBdr>
            <w:top w:val="none" w:sz="0" w:space="0" w:color="auto"/>
            <w:left w:val="none" w:sz="0" w:space="0" w:color="auto"/>
            <w:bottom w:val="none" w:sz="0" w:space="0" w:color="auto"/>
            <w:right w:val="none" w:sz="0" w:space="0" w:color="auto"/>
          </w:divBdr>
        </w:div>
        <w:div w:id="1387023781">
          <w:marLeft w:val="0"/>
          <w:marRight w:val="0"/>
          <w:marTop w:val="0"/>
          <w:marBottom w:val="0"/>
          <w:divBdr>
            <w:top w:val="none" w:sz="0" w:space="0" w:color="auto"/>
            <w:left w:val="none" w:sz="0" w:space="0" w:color="auto"/>
            <w:bottom w:val="none" w:sz="0" w:space="0" w:color="auto"/>
            <w:right w:val="none" w:sz="0" w:space="0" w:color="auto"/>
          </w:divBdr>
        </w:div>
        <w:div w:id="1604680594">
          <w:marLeft w:val="0"/>
          <w:marRight w:val="0"/>
          <w:marTop w:val="0"/>
          <w:marBottom w:val="0"/>
          <w:divBdr>
            <w:top w:val="none" w:sz="0" w:space="0" w:color="auto"/>
            <w:left w:val="none" w:sz="0" w:space="0" w:color="auto"/>
            <w:bottom w:val="none" w:sz="0" w:space="0" w:color="auto"/>
            <w:right w:val="none" w:sz="0" w:space="0" w:color="auto"/>
          </w:divBdr>
        </w:div>
        <w:div w:id="1638993367">
          <w:marLeft w:val="0"/>
          <w:marRight w:val="0"/>
          <w:marTop w:val="0"/>
          <w:marBottom w:val="0"/>
          <w:divBdr>
            <w:top w:val="none" w:sz="0" w:space="0" w:color="auto"/>
            <w:left w:val="none" w:sz="0" w:space="0" w:color="auto"/>
            <w:bottom w:val="none" w:sz="0" w:space="0" w:color="auto"/>
            <w:right w:val="none" w:sz="0" w:space="0" w:color="auto"/>
          </w:divBdr>
        </w:div>
        <w:div w:id="1696034421">
          <w:marLeft w:val="0"/>
          <w:marRight w:val="0"/>
          <w:marTop w:val="0"/>
          <w:marBottom w:val="0"/>
          <w:divBdr>
            <w:top w:val="none" w:sz="0" w:space="0" w:color="auto"/>
            <w:left w:val="none" w:sz="0" w:space="0" w:color="auto"/>
            <w:bottom w:val="none" w:sz="0" w:space="0" w:color="auto"/>
            <w:right w:val="none" w:sz="0" w:space="0" w:color="auto"/>
          </w:divBdr>
        </w:div>
        <w:div w:id="1799375275">
          <w:marLeft w:val="0"/>
          <w:marRight w:val="0"/>
          <w:marTop w:val="0"/>
          <w:marBottom w:val="0"/>
          <w:divBdr>
            <w:top w:val="none" w:sz="0" w:space="0" w:color="auto"/>
            <w:left w:val="none" w:sz="0" w:space="0" w:color="auto"/>
            <w:bottom w:val="none" w:sz="0" w:space="0" w:color="auto"/>
            <w:right w:val="none" w:sz="0" w:space="0" w:color="auto"/>
          </w:divBdr>
        </w:div>
        <w:div w:id="1835222610">
          <w:marLeft w:val="0"/>
          <w:marRight w:val="0"/>
          <w:marTop w:val="0"/>
          <w:marBottom w:val="0"/>
          <w:divBdr>
            <w:top w:val="none" w:sz="0" w:space="0" w:color="auto"/>
            <w:left w:val="none" w:sz="0" w:space="0" w:color="auto"/>
            <w:bottom w:val="none" w:sz="0" w:space="0" w:color="auto"/>
            <w:right w:val="none" w:sz="0" w:space="0" w:color="auto"/>
          </w:divBdr>
        </w:div>
        <w:div w:id="1871989744">
          <w:marLeft w:val="0"/>
          <w:marRight w:val="0"/>
          <w:marTop w:val="0"/>
          <w:marBottom w:val="0"/>
          <w:divBdr>
            <w:top w:val="none" w:sz="0" w:space="0" w:color="auto"/>
            <w:left w:val="none" w:sz="0" w:space="0" w:color="auto"/>
            <w:bottom w:val="none" w:sz="0" w:space="0" w:color="auto"/>
            <w:right w:val="none" w:sz="0" w:space="0" w:color="auto"/>
          </w:divBdr>
        </w:div>
        <w:div w:id="1895845407">
          <w:marLeft w:val="0"/>
          <w:marRight w:val="0"/>
          <w:marTop w:val="0"/>
          <w:marBottom w:val="0"/>
          <w:divBdr>
            <w:top w:val="none" w:sz="0" w:space="0" w:color="auto"/>
            <w:left w:val="none" w:sz="0" w:space="0" w:color="auto"/>
            <w:bottom w:val="none" w:sz="0" w:space="0" w:color="auto"/>
            <w:right w:val="none" w:sz="0" w:space="0" w:color="auto"/>
          </w:divBdr>
        </w:div>
        <w:div w:id="1911111837">
          <w:marLeft w:val="0"/>
          <w:marRight w:val="0"/>
          <w:marTop w:val="0"/>
          <w:marBottom w:val="0"/>
          <w:divBdr>
            <w:top w:val="none" w:sz="0" w:space="0" w:color="auto"/>
            <w:left w:val="none" w:sz="0" w:space="0" w:color="auto"/>
            <w:bottom w:val="none" w:sz="0" w:space="0" w:color="auto"/>
            <w:right w:val="none" w:sz="0" w:space="0" w:color="auto"/>
          </w:divBdr>
        </w:div>
        <w:div w:id="1981840463">
          <w:marLeft w:val="0"/>
          <w:marRight w:val="0"/>
          <w:marTop w:val="0"/>
          <w:marBottom w:val="0"/>
          <w:divBdr>
            <w:top w:val="none" w:sz="0" w:space="0" w:color="auto"/>
            <w:left w:val="none" w:sz="0" w:space="0" w:color="auto"/>
            <w:bottom w:val="none" w:sz="0" w:space="0" w:color="auto"/>
            <w:right w:val="none" w:sz="0" w:space="0" w:color="auto"/>
          </w:divBdr>
        </w:div>
        <w:div w:id="2075198458">
          <w:marLeft w:val="0"/>
          <w:marRight w:val="0"/>
          <w:marTop w:val="0"/>
          <w:marBottom w:val="0"/>
          <w:divBdr>
            <w:top w:val="none" w:sz="0" w:space="0" w:color="auto"/>
            <w:left w:val="none" w:sz="0" w:space="0" w:color="auto"/>
            <w:bottom w:val="none" w:sz="0" w:space="0" w:color="auto"/>
            <w:right w:val="none" w:sz="0" w:space="0" w:color="auto"/>
          </w:divBdr>
        </w:div>
        <w:div w:id="2082874032">
          <w:marLeft w:val="0"/>
          <w:marRight w:val="0"/>
          <w:marTop w:val="0"/>
          <w:marBottom w:val="0"/>
          <w:divBdr>
            <w:top w:val="none" w:sz="0" w:space="0" w:color="auto"/>
            <w:left w:val="none" w:sz="0" w:space="0" w:color="auto"/>
            <w:bottom w:val="none" w:sz="0" w:space="0" w:color="auto"/>
            <w:right w:val="none" w:sz="0" w:space="0" w:color="auto"/>
          </w:divBdr>
        </w:div>
      </w:divsChild>
    </w:div>
    <w:div w:id="526065092">
      <w:bodyDiv w:val="1"/>
      <w:marLeft w:val="0"/>
      <w:marRight w:val="0"/>
      <w:marTop w:val="0"/>
      <w:marBottom w:val="0"/>
      <w:divBdr>
        <w:top w:val="none" w:sz="0" w:space="0" w:color="auto"/>
        <w:left w:val="none" w:sz="0" w:space="0" w:color="auto"/>
        <w:bottom w:val="none" w:sz="0" w:space="0" w:color="auto"/>
        <w:right w:val="none" w:sz="0" w:space="0" w:color="auto"/>
      </w:divBdr>
    </w:div>
    <w:div w:id="550459542">
      <w:bodyDiv w:val="1"/>
      <w:marLeft w:val="0"/>
      <w:marRight w:val="0"/>
      <w:marTop w:val="0"/>
      <w:marBottom w:val="0"/>
      <w:divBdr>
        <w:top w:val="none" w:sz="0" w:space="0" w:color="auto"/>
        <w:left w:val="none" w:sz="0" w:space="0" w:color="auto"/>
        <w:bottom w:val="none" w:sz="0" w:space="0" w:color="auto"/>
        <w:right w:val="none" w:sz="0" w:space="0" w:color="auto"/>
      </w:divBdr>
      <w:divsChild>
        <w:div w:id="79257885">
          <w:marLeft w:val="1080"/>
          <w:marRight w:val="0"/>
          <w:marTop w:val="96"/>
          <w:marBottom w:val="0"/>
          <w:divBdr>
            <w:top w:val="none" w:sz="0" w:space="0" w:color="auto"/>
            <w:left w:val="none" w:sz="0" w:space="0" w:color="auto"/>
            <w:bottom w:val="none" w:sz="0" w:space="0" w:color="auto"/>
            <w:right w:val="none" w:sz="0" w:space="0" w:color="auto"/>
          </w:divBdr>
        </w:div>
        <w:div w:id="342826299">
          <w:marLeft w:val="1800"/>
          <w:marRight w:val="0"/>
          <w:marTop w:val="86"/>
          <w:marBottom w:val="0"/>
          <w:divBdr>
            <w:top w:val="none" w:sz="0" w:space="0" w:color="auto"/>
            <w:left w:val="none" w:sz="0" w:space="0" w:color="auto"/>
            <w:bottom w:val="none" w:sz="0" w:space="0" w:color="auto"/>
            <w:right w:val="none" w:sz="0" w:space="0" w:color="auto"/>
          </w:divBdr>
        </w:div>
        <w:div w:id="729815823">
          <w:marLeft w:val="1800"/>
          <w:marRight w:val="0"/>
          <w:marTop w:val="86"/>
          <w:marBottom w:val="0"/>
          <w:divBdr>
            <w:top w:val="none" w:sz="0" w:space="0" w:color="auto"/>
            <w:left w:val="none" w:sz="0" w:space="0" w:color="auto"/>
            <w:bottom w:val="none" w:sz="0" w:space="0" w:color="auto"/>
            <w:right w:val="none" w:sz="0" w:space="0" w:color="auto"/>
          </w:divBdr>
        </w:div>
      </w:divsChild>
    </w:div>
    <w:div w:id="553808746">
      <w:bodyDiv w:val="1"/>
      <w:marLeft w:val="0"/>
      <w:marRight w:val="0"/>
      <w:marTop w:val="0"/>
      <w:marBottom w:val="0"/>
      <w:divBdr>
        <w:top w:val="none" w:sz="0" w:space="0" w:color="auto"/>
        <w:left w:val="none" w:sz="0" w:space="0" w:color="auto"/>
        <w:bottom w:val="none" w:sz="0" w:space="0" w:color="auto"/>
        <w:right w:val="none" w:sz="0" w:space="0" w:color="auto"/>
      </w:divBdr>
    </w:div>
    <w:div w:id="564755054">
      <w:bodyDiv w:val="1"/>
      <w:marLeft w:val="0"/>
      <w:marRight w:val="0"/>
      <w:marTop w:val="0"/>
      <w:marBottom w:val="0"/>
      <w:divBdr>
        <w:top w:val="none" w:sz="0" w:space="0" w:color="auto"/>
        <w:left w:val="none" w:sz="0" w:space="0" w:color="auto"/>
        <w:bottom w:val="none" w:sz="0" w:space="0" w:color="auto"/>
        <w:right w:val="none" w:sz="0" w:space="0" w:color="auto"/>
      </w:divBdr>
    </w:div>
    <w:div w:id="576860710">
      <w:bodyDiv w:val="1"/>
      <w:marLeft w:val="0"/>
      <w:marRight w:val="0"/>
      <w:marTop w:val="0"/>
      <w:marBottom w:val="0"/>
      <w:divBdr>
        <w:top w:val="none" w:sz="0" w:space="0" w:color="auto"/>
        <w:left w:val="none" w:sz="0" w:space="0" w:color="auto"/>
        <w:bottom w:val="none" w:sz="0" w:space="0" w:color="auto"/>
        <w:right w:val="none" w:sz="0" w:space="0" w:color="auto"/>
      </w:divBdr>
    </w:div>
    <w:div w:id="580603892">
      <w:bodyDiv w:val="1"/>
      <w:marLeft w:val="0"/>
      <w:marRight w:val="0"/>
      <w:marTop w:val="0"/>
      <w:marBottom w:val="0"/>
      <w:divBdr>
        <w:top w:val="none" w:sz="0" w:space="0" w:color="auto"/>
        <w:left w:val="none" w:sz="0" w:space="0" w:color="auto"/>
        <w:bottom w:val="none" w:sz="0" w:space="0" w:color="auto"/>
        <w:right w:val="none" w:sz="0" w:space="0" w:color="auto"/>
      </w:divBdr>
      <w:divsChild>
        <w:div w:id="831792355">
          <w:marLeft w:val="1800"/>
          <w:marRight w:val="0"/>
          <w:marTop w:val="0"/>
          <w:marBottom w:val="0"/>
          <w:divBdr>
            <w:top w:val="none" w:sz="0" w:space="0" w:color="auto"/>
            <w:left w:val="none" w:sz="0" w:space="0" w:color="auto"/>
            <w:bottom w:val="none" w:sz="0" w:space="0" w:color="auto"/>
            <w:right w:val="none" w:sz="0" w:space="0" w:color="auto"/>
          </w:divBdr>
        </w:div>
        <w:div w:id="869152414">
          <w:marLeft w:val="1800"/>
          <w:marRight w:val="0"/>
          <w:marTop w:val="0"/>
          <w:marBottom w:val="0"/>
          <w:divBdr>
            <w:top w:val="none" w:sz="0" w:space="0" w:color="auto"/>
            <w:left w:val="none" w:sz="0" w:space="0" w:color="auto"/>
            <w:bottom w:val="none" w:sz="0" w:space="0" w:color="auto"/>
            <w:right w:val="none" w:sz="0" w:space="0" w:color="auto"/>
          </w:divBdr>
        </w:div>
        <w:div w:id="917521889">
          <w:marLeft w:val="547"/>
          <w:marRight w:val="0"/>
          <w:marTop w:val="0"/>
          <w:marBottom w:val="0"/>
          <w:divBdr>
            <w:top w:val="none" w:sz="0" w:space="0" w:color="auto"/>
            <w:left w:val="none" w:sz="0" w:space="0" w:color="auto"/>
            <w:bottom w:val="none" w:sz="0" w:space="0" w:color="auto"/>
            <w:right w:val="none" w:sz="0" w:space="0" w:color="auto"/>
          </w:divBdr>
        </w:div>
        <w:div w:id="1066799356">
          <w:marLeft w:val="547"/>
          <w:marRight w:val="0"/>
          <w:marTop w:val="0"/>
          <w:marBottom w:val="0"/>
          <w:divBdr>
            <w:top w:val="none" w:sz="0" w:space="0" w:color="auto"/>
            <w:left w:val="none" w:sz="0" w:space="0" w:color="auto"/>
            <w:bottom w:val="none" w:sz="0" w:space="0" w:color="auto"/>
            <w:right w:val="none" w:sz="0" w:space="0" w:color="auto"/>
          </w:divBdr>
        </w:div>
        <w:div w:id="1208643610">
          <w:marLeft w:val="1166"/>
          <w:marRight w:val="0"/>
          <w:marTop w:val="0"/>
          <w:marBottom w:val="0"/>
          <w:divBdr>
            <w:top w:val="none" w:sz="0" w:space="0" w:color="auto"/>
            <w:left w:val="none" w:sz="0" w:space="0" w:color="auto"/>
            <w:bottom w:val="none" w:sz="0" w:space="0" w:color="auto"/>
            <w:right w:val="none" w:sz="0" w:space="0" w:color="auto"/>
          </w:divBdr>
        </w:div>
        <w:div w:id="1395161539">
          <w:marLeft w:val="1166"/>
          <w:marRight w:val="0"/>
          <w:marTop w:val="0"/>
          <w:marBottom w:val="0"/>
          <w:divBdr>
            <w:top w:val="none" w:sz="0" w:space="0" w:color="auto"/>
            <w:left w:val="none" w:sz="0" w:space="0" w:color="auto"/>
            <w:bottom w:val="none" w:sz="0" w:space="0" w:color="auto"/>
            <w:right w:val="none" w:sz="0" w:space="0" w:color="auto"/>
          </w:divBdr>
        </w:div>
        <w:div w:id="1720936562">
          <w:marLeft w:val="547"/>
          <w:marRight w:val="0"/>
          <w:marTop w:val="0"/>
          <w:marBottom w:val="0"/>
          <w:divBdr>
            <w:top w:val="none" w:sz="0" w:space="0" w:color="auto"/>
            <w:left w:val="none" w:sz="0" w:space="0" w:color="auto"/>
            <w:bottom w:val="none" w:sz="0" w:space="0" w:color="auto"/>
            <w:right w:val="none" w:sz="0" w:space="0" w:color="auto"/>
          </w:divBdr>
        </w:div>
        <w:div w:id="1943612157">
          <w:marLeft w:val="1166"/>
          <w:marRight w:val="0"/>
          <w:marTop w:val="0"/>
          <w:marBottom w:val="0"/>
          <w:divBdr>
            <w:top w:val="none" w:sz="0" w:space="0" w:color="auto"/>
            <w:left w:val="none" w:sz="0" w:space="0" w:color="auto"/>
            <w:bottom w:val="none" w:sz="0" w:space="0" w:color="auto"/>
            <w:right w:val="none" w:sz="0" w:space="0" w:color="auto"/>
          </w:divBdr>
        </w:div>
        <w:div w:id="2137331428">
          <w:marLeft w:val="1166"/>
          <w:marRight w:val="0"/>
          <w:marTop w:val="0"/>
          <w:marBottom w:val="0"/>
          <w:divBdr>
            <w:top w:val="none" w:sz="0" w:space="0" w:color="auto"/>
            <w:left w:val="none" w:sz="0" w:space="0" w:color="auto"/>
            <w:bottom w:val="none" w:sz="0" w:space="0" w:color="auto"/>
            <w:right w:val="none" w:sz="0" w:space="0" w:color="auto"/>
          </w:divBdr>
        </w:div>
      </w:divsChild>
    </w:div>
    <w:div w:id="584270325">
      <w:bodyDiv w:val="1"/>
      <w:marLeft w:val="0"/>
      <w:marRight w:val="0"/>
      <w:marTop w:val="0"/>
      <w:marBottom w:val="0"/>
      <w:divBdr>
        <w:top w:val="none" w:sz="0" w:space="0" w:color="auto"/>
        <w:left w:val="none" w:sz="0" w:space="0" w:color="auto"/>
        <w:bottom w:val="none" w:sz="0" w:space="0" w:color="auto"/>
        <w:right w:val="none" w:sz="0" w:space="0" w:color="auto"/>
      </w:divBdr>
    </w:div>
    <w:div w:id="600181541">
      <w:bodyDiv w:val="1"/>
      <w:marLeft w:val="0"/>
      <w:marRight w:val="0"/>
      <w:marTop w:val="0"/>
      <w:marBottom w:val="0"/>
      <w:divBdr>
        <w:top w:val="none" w:sz="0" w:space="0" w:color="auto"/>
        <w:left w:val="none" w:sz="0" w:space="0" w:color="auto"/>
        <w:bottom w:val="none" w:sz="0" w:space="0" w:color="auto"/>
        <w:right w:val="none" w:sz="0" w:space="0" w:color="auto"/>
      </w:divBdr>
    </w:div>
    <w:div w:id="605963559">
      <w:bodyDiv w:val="1"/>
      <w:marLeft w:val="0"/>
      <w:marRight w:val="0"/>
      <w:marTop w:val="0"/>
      <w:marBottom w:val="0"/>
      <w:divBdr>
        <w:top w:val="none" w:sz="0" w:space="0" w:color="auto"/>
        <w:left w:val="none" w:sz="0" w:space="0" w:color="auto"/>
        <w:bottom w:val="none" w:sz="0" w:space="0" w:color="auto"/>
        <w:right w:val="none" w:sz="0" w:space="0" w:color="auto"/>
      </w:divBdr>
      <w:divsChild>
        <w:div w:id="810632523">
          <w:marLeft w:val="1440"/>
          <w:marRight w:val="0"/>
          <w:marTop w:val="0"/>
          <w:marBottom w:val="0"/>
          <w:divBdr>
            <w:top w:val="none" w:sz="0" w:space="0" w:color="auto"/>
            <w:left w:val="none" w:sz="0" w:space="0" w:color="auto"/>
            <w:bottom w:val="none" w:sz="0" w:space="0" w:color="auto"/>
            <w:right w:val="none" w:sz="0" w:space="0" w:color="auto"/>
          </w:divBdr>
        </w:div>
        <w:div w:id="990452197">
          <w:marLeft w:val="1440"/>
          <w:marRight w:val="0"/>
          <w:marTop w:val="0"/>
          <w:marBottom w:val="0"/>
          <w:divBdr>
            <w:top w:val="none" w:sz="0" w:space="0" w:color="auto"/>
            <w:left w:val="none" w:sz="0" w:space="0" w:color="auto"/>
            <w:bottom w:val="none" w:sz="0" w:space="0" w:color="auto"/>
            <w:right w:val="none" w:sz="0" w:space="0" w:color="auto"/>
          </w:divBdr>
        </w:div>
        <w:div w:id="1151949498">
          <w:marLeft w:val="806"/>
          <w:marRight w:val="0"/>
          <w:marTop w:val="0"/>
          <w:marBottom w:val="0"/>
          <w:divBdr>
            <w:top w:val="none" w:sz="0" w:space="0" w:color="auto"/>
            <w:left w:val="none" w:sz="0" w:space="0" w:color="auto"/>
            <w:bottom w:val="none" w:sz="0" w:space="0" w:color="auto"/>
            <w:right w:val="none" w:sz="0" w:space="0" w:color="auto"/>
          </w:divBdr>
        </w:div>
        <w:div w:id="1501846374">
          <w:marLeft w:val="806"/>
          <w:marRight w:val="0"/>
          <w:marTop w:val="0"/>
          <w:marBottom w:val="0"/>
          <w:divBdr>
            <w:top w:val="none" w:sz="0" w:space="0" w:color="auto"/>
            <w:left w:val="none" w:sz="0" w:space="0" w:color="auto"/>
            <w:bottom w:val="none" w:sz="0" w:space="0" w:color="auto"/>
            <w:right w:val="none" w:sz="0" w:space="0" w:color="auto"/>
          </w:divBdr>
        </w:div>
        <w:div w:id="1613246502">
          <w:marLeft w:val="806"/>
          <w:marRight w:val="0"/>
          <w:marTop w:val="0"/>
          <w:marBottom w:val="0"/>
          <w:divBdr>
            <w:top w:val="none" w:sz="0" w:space="0" w:color="auto"/>
            <w:left w:val="none" w:sz="0" w:space="0" w:color="auto"/>
            <w:bottom w:val="none" w:sz="0" w:space="0" w:color="auto"/>
            <w:right w:val="none" w:sz="0" w:space="0" w:color="auto"/>
          </w:divBdr>
        </w:div>
        <w:div w:id="1804496518">
          <w:marLeft w:val="1440"/>
          <w:marRight w:val="0"/>
          <w:marTop w:val="0"/>
          <w:marBottom w:val="0"/>
          <w:divBdr>
            <w:top w:val="none" w:sz="0" w:space="0" w:color="auto"/>
            <w:left w:val="none" w:sz="0" w:space="0" w:color="auto"/>
            <w:bottom w:val="none" w:sz="0" w:space="0" w:color="auto"/>
            <w:right w:val="none" w:sz="0" w:space="0" w:color="auto"/>
          </w:divBdr>
        </w:div>
        <w:div w:id="1936134753">
          <w:marLeft w:val="806"/>
          <w:marRight w:val="0"/>
          <w:marTop w:val="0"/>
          <w:marBottom w:val="0"/>
          <w:divBdr>
            <w:top w:val="none" w:sz="0" w:space="0" w:color="auto"/>
            <w:left w:val="none" w:sz="0" w:space="0" w:color="auto"/>
            <w:bottom w:val="none" w:sz="0" w:space="0" w:color="auto"/>
            <w:right w:val="none" w:sz="0" w:space="0" w:color="auto"/>
          </w:divBdr>
        </w:div>
        <w:div w:id="2031298789">
          <w:marLeft w:val="806"/>
          <w:marRight w:val="0"/>
          <w:marTop w:val="0"/>
          <w:marBottom w:val="0"/>
          <w:divBdr>
            <w:top w:val="none" w:sz="0" w:space="0" w:color="auto"/>
            <w:left w:val="none" w:sz="0" w:space="0" w:color="auto"/>
            <w:bottom w:val="none" w:sz="0" w:space="0" w:color="auto"/>
            <w:right w:val="none" w:sz="0" w:space="0" w:color="auto"/>
          </w:divBdr>
        </w:div>
      </w:divsChild>
    </w:div>
    <w:div w:id="627008741">
      <w:bodyDiv w:val="1"/>
      <w:marLeft w:val="0"/>
      <w:marRight w:val="0"/>
      <w:marTop w:val="0"/>
      <w:marBottom w:val="0"/>
      <w:divBdr>
        <w:top w:val="none" w:sz="0" w:space="0" w:color="auto"/>
        <w:left w:val="none" w:sz="0" w:space="0" w:color="auto"/>
        <w:bottom w:val="none" w:sz="0" w:space="0" w:color="auto"/>
        <w:right w:val="none" w:sz="0" w:space="0" w:color="auto"/>
      </w:divBdr>
    </w:div>
    <w:div w:id="628784348">
      <w:bodyDiv w:val="1"/>
      <w:marLeft w:val="0"/>
      <w:marRight w:val="0"/>
      <w:marTop w:val="0"/>
      <w:marBottom w:val="0"/>
      <w:divBdr>
        <w:top w:val="none" w:sz="0" w:space="0" w:color="auto"/>
        <w:left w:val="none" w:sz="0" w:space="0" w:color="auto"/>
        <w:bottom w:val="none" w:sz="0" w:space="0" w:color="auto"/>
        <w:right w:val="none" w:sz="0" w:space="0" w:color="auto"/>
      </w:divBdr>
    </w:div>
    <w:div w:id="630600708">
      <w:bodyDiv w:val="1"/>
      <w:marLeft w:val="0"/>
      <w:marRight w:val="0"/>
      <w:marTop w:val="0"/>
      <w:marBottom w:val="0"/>
      <w:divBdr>
        <w:top w:val="none" w:sz="0" w:space="0" w:color="auto"/>
        <w:left w:val="none" w:sz="0" w:space="0" w:color="auto"/>
        <w:bottom w:val="none" w:sz="0" w:space="0" w:color="auto"/>
        <w:right w:val="none" w:sz="0" w:space="0" w:color="auto"/>
      </w:divBdr>
    </w:div>
    <w:div w:id="633754025">
      <w:bodyDiv w:val="1"/>
      <w:marLeft w:val="0"/>
      <w:marRight w:val="0"/>
      <w:marTop w:val="0"/>
      <w:marBottom w:val="0"/>
      <w:divBdr>
        <w:top w:val="none" w:sz="0" w:space="0" w:color="auto"/>
        <w:left w:val="none" w:sz="0" w:space="0" w:color="auto"/>
        <w:bottom w:val="none" w:sz="0" w:space="0" w:color="auto"/>
        <w:right w:val="none" w:sz="0" w:space="0" w:color="auto"/>
      </w:divBdr>
    </w:div>
    <w:div w:id="634415235">
      <w:bodyDiv w:val="1"/>
      <w:marLeft w:val="0"/>
      <w:marRight w:val="0"/>
      <w:marTop w:val="0"/>
      <w:marBottom w:val="0"/>
      <w:divBdr>
        <w:top w:val="none" w:sz="0" w:space="0" w:color="auto"/>
        <w:left w:val="none" w:sz="0" w:space="0" w:color="auto"/>
        <w:bottom w:val="none" w:sz="0" w:space="0" w:color="auto"/>
        <w:right w:val="none" w:sz="0" w:space="0" w:color="auto"/>
      </w:divBdr>
      <w:divsChild>
        <w:div w:id="389888943">
          <w:marLeft w:val="1166"/>
          <w:marRight w:val="0"/>
          <w:marTop w:val="82"/>
          <w:marBottom w:val="0"/>
          <w:divBdr>
            <w:top w:val="none" w:sz="0" w:space="0" w:color="auto"/>
            <w:left w:val="none" w:sz="0" w:space="0" w:color="auto"/>
            <w:bottom w:val="none" w:sz="0" w:space="0" w:color="auto"/>
            <w:right w:val="none" w:sz="0" w:space="0" w:color="auto"/>
          </w:divBdr>
        </w:div>
        <w:div w:id="672487245">
          <w:marLeft w:val="547"/>
          <w:marRight w:val="0"/>
          <w:marTop w:val="96"/>
          <w:marBottom w:val="0"/>
          <w:divBdr>
            <w:top w:val="none" w:sz="0" w:space="0" w:color="auto"/>
            <w:left w:val="none" w:sz="0" w:space="0" w:color="auto"/>
            <w:bottom w:val="none" w:sz="0" w:space="0" w:color="auto"/>
            <w:right w:val="none" w:sz="0" w:space="0" w:color="auto"/>
          </w:divBdr>
        </w:div>
        <w:div w:id="793134786">
          <w:marLeft w:val="1166"/>
          <w:marRight w:val="0"/>
          <w:marTop w:val="82"/>
          <w:marBottom w:val="0"/>
          <w:divBdr>
            <w:top w:val="none" w:sz="0" w:space="0" w:color="auto"/>
            <w:left w:val="none" w:sz="0" w:space="0" w:color="auto"/>
            <w:bottom w:val="none" w:sz="0" w:space="0" w:color="auto"/>
            <w:right w:val="none" w:sz="0" w:space="0" w:color="auto"/>
          </w:divBdr>
        </w:div>
        <w:div w:id="1416173779">
          <w:marLeft w:val="547"/>
          <w:marRight w:val="0"/>
          <w:marTop w:val="96"/>
          <w:marBottom w:val="0"/>
          <w:divBdr>
            <w:top w:val="none" w:sz="0" w:space="0" w:color="auto"/>
            <w:left w:val="none" w:sz="0" w:space="0" w:color="auto"/>
            <w:bottom w:val="none" w:sz="0" w:space="0" w:color="auto"/>
            <w:right w:val="none" w:sz="0" w:space="0" w:color="auto"/>
          </w:divBdr>
        </w:div>
        <w:div w:id="1470707060">
          <w:marLeft w:val="547"/>
          <w:marRight w:val="0"/>
          <w:marTop w:val="96"/>
          <w:marBottom w:val="0"/>
          <w:divBdr>
            <w:top w:val="none" w:sz="0" w:space="0" w:color="auto"/>
            <w:left w:val="none" w:sz="0" w:space="0" w:color="auto"/>
            <w:bottom w:val="none" w:sz="0" w:space="0" w:color="auto"/>
            <w:right w:val="none" w:sz="0" w:space="0" w:color="auto"/>
          </w:divBdr>
        </w:div>
        <w:div w:id="1540387501">
          <w:marLeft w:val="547"/>
          <w:marRight w:val="0"/>
          <w:marTop w:val="96"/>
          <w:marBottom w:val="0"/>
          <w:divBdr>
            <w:top w:val="none" w:sz="0" w:space="0" w:color="auto"/>
            <w:left w:val="none" w:sz="0" w:space="0" w:color="auto"/>
            <w:bottom w:val="none" w:sz="0" w:space="0" w:color="auto"/>
            <w:right w:val="none" w:sz="0" w:space="0" w:color="auto"/>
          </w:divBdr>
        </w:div>
        <w:div w:id="1568607825">
          <w:marLeft w:val="1166"/>
          <w:marRight w:val="0"/>
          <w:marTop w:val="82"/>
          <w:marBottom w:val="0"/>
          <w:divBdr>
            <w:top w:val="none" w:sz="0" w:space="0" w:color="auto"/>
            <w:left w:val="none" w:sz="0" w:space="0" w:color="auto"/>
            <w:bottom w:val="none" w:sz="0" w:space="0" w:color="auto"/>
            <w:right w:val="none" w:sz="0" w:space="0" w:color="auto"/>
          </w:divBdr>
        </w:div>
        <w:div w:id="1836534397">
          <w:marLeft w:val="1166"/>
          <w:marRight w:val="0"/>
          <w:marTop w:val="82"/>
          <w:marBottom w:val="0"/>
          <w:divBdr>
            <w:top w:val="none" w:sz="0" w:space="0" w:color="auto"/>
            <w:left w:val="none" w:sz="0" w:space="0" w:color="auto"/>
            <w:bottom w:val="none" w:sz="0" w:space="0" w:color="auto"/>
            <w:right w:val="none" w:sz="0" w:space="0" w:color="auto"/>
          </w:divBdr>
        </w:div>
        <w:div w:id="1864902820">
          <w:marLeft w:val="1166"/>
          <w:marRight w:val="0"/>
          <w:marTop w:val="82"/>
          <w:marBottom w:val="0"/>
          <w:divBdr>
            <w:top w:val="none" w:sz="0" w:space="0" w:color="auto"/>
            <w:left w:val="none" w:sz="0" w:space="0" w:color="auto"/>
            <w:bottom w:val="none" w:sz="0" w:space="0" w:color="auto"/>
            <w:right w:val="none" w:sz="0" w:space="0" w:color="auto"/>
          </w:divBdr>
        </w:div>
        <w:div w:id="2058360142">
          <w:marLeft w:val="547"/>
          <w:marRight w:val="0"/>
          <w:marTop w:val="96"/>
          <w:marBottom w:val="0"/>
          <w:divBdr>
            <w:top w:val="none" w:sz="0" w:space="0" w:color="auto"/>
            <w:left w:val="none" w:sz="0" w:space="0" w:color="auto"/>
            <w:bottom w:val="none" w:sz="0" w:space="0" w:color="auto"/>
            <w:right w:val="none" w:sz="0" w:space="0" w:color="auto"/>
          </w:divBdr>
        </w:div>
      </w:divsChild>
    </w:div>
    <w:div w:id="640035592">
      <w:bodyDiv w:val="1"/>
      <w:marLeft w:val="0"/>
      <w:marRight w:val="0"/>
      <w:marTop w:val="0"/>
      <w:marBottom w:val="0"/>
      <w:divBdr>
        <w:top w:val="none" w:sz="0" w:space="0" w:color="auto"/>
        <w:left w:val="none" w:sz="0" w:space="0" w:color="auto"/>
        <w:bottom w:val="none" w:sz="0" w:space="0" w:color="auto"/>
        <w:right w:val="none" w:sz="0" w:space="0" w:color="auto"/>
      </w:divBdr>
      <w:divsChild>
        <w:div w:id="208229409">
          <w:marLeft w:val="533"/>
          <w:marRight w:val="0"/>
          <w:marTop w:val="0"/>
          <w:marBottom w:val="0"/>
          <w:divBdr>
            <w:top w:val="none" w:sz="0" w:space="0" w:color="auto"/>
            <w:left w:val="none" w:sz="0" w:space="0" w:color="auto"/>
            <w:bottom w:val="none" w:sz="0" w:space="0" w:color="auto"/>
            <w:right w:val="none" w:sz="0" w:space="0" w:color="auto"/>
          </w:divBdr>
        </w:div>
        <w:div w:id="1340042879">
          <w:marLeft w:val="533"/>
          <w:marRight w:val="0"/>
          <w:marTop w:val="0"/>
          <w:marBottom w:val="0"/>
          <w:divBdr>
            <w:top w:val="none" w:sz="0" w:space="0" w:color="auto"/>
            <w:left w:val="none" w:sz="0" w:space="0" w:color="auto"/>
            <w:bottom w:val="none" w:sz="0" w:space="0" w:color="auto"/>
            <w:right w:val="none" w:sz="0" w:space="0" w:color="auto"/>
          </w:divBdr>
        </w:div>
        <w:div w:id="1437679372">
          <w:marLeft w:val="533"/>
          <w:marRight w:val="0"/>
          <w:marTop w:val="0"/>
          <w:marBottom w:val="0"/>
          <w:divBdr>
            <w:top w:val="none" w:sz="0" w:space="0" w:color="auto"/>
            <w:left w:val="none" w:sz="0" w:space="0" w:color="auto"/>
            <w:bottom w:val="none" w:sz="0" w:space="0" w:color="auto"/>
            <w:right w:val="none" w:sz="0" w:space="0" w:color="auto"/>
          </w:divBdr>
        </w:div>
        <w:div w:id="1540123910">
          <w:marLeft w:val="533"/>
          <w:marRight w:val="0"/>
          <w:marTop w:val="0"/>
          <w:marBottom w:val="0"/>
          <w:divBdr>
            <w:top w:val="none" w:sz="0" w:space="0" w:color="auto"/>
            <w:left w:val="none" w:sz="0" w:space="0" w:color="auto"/>
            <w:bottom w:val="none" w:sz="0" w:space="0" w:color="auto"/>
            <w:right w:val="none" w:sz="0" w:space="0" w:color="auto"/>
          </w:divBdr>
        </w:div>
        <w:div w:id="1768622860">
          <w:marLeft w:val="533"/>
          <w:marRight w:val="0"/>
          <w:marTop w:val="0"/>
          <w:marBottom w:val="0"/>
          <w:divBdr>
            <w:top w:val="none" w:sz="0" w:space="0" w:color="auto"/>
            <w:left w:val="none" w:sz="0" w:space="0" w:color="auto"/>
            <w:bottom w:val="none" w:sz="0" w:space="0" w:color="auto"/>
            <w:right w:val="none" w:sz="0" w:space="0" w:color="auto"/>
          </w:divBdr>
        </w:div>
      </w:divsChild>
    </w:div>
    <w:div w:id="644891575">
      <w:bodyDiv w:val="1"/>
      <w:marLeft w:val="0"/>
      <w:marRight w:val="0"/>
      <w:marTop w:val="0"/>
      <w:marBottom w:val="0"/>
      <w:divBdr>
        <w:top w:val="none" w:sz="0" w:space="0" w:color="auto"/>
        <w:left w:val="none" w:sz="0" w:space="0" w:color="auto"/>
        <w:bottom w:val="none" w:sz="0" w:space="0" w:color="auto"/>
        <w:right w:val="none" w:sz="0" w:space="0" w:color="auto"/>
      </w:divBdr>
      <w:divsChild>
        <w:div w:id="147744755">
          <w:marLeft w:val="446"/>
          <w:marRight w:val="0"/>
          <w:marTop w:val="0"/>
          <w:marBottom w:val="0"/>
          <w:divBdr>
            <w:top w:val="none" w:sz="0" w:space="0" w:color="auto"/>
            <w:left w:val="none" w:sz="0" w:space="0" w:color="auto"/>
            <w:bottom w:val="none" w:sz="0" w:space="0" w:color="auto"/>
            <w:right w:val="none" w:sz="0" w:space="0" w:color="auto"/>
          </w:divBdr>
        </w:div>
        <w:div w:id="179509278">
          <w:marLeft w:val="1166"/>
          <w:marRight w:val="0"/>
          <w:marTop w:val="0"/>
          <w:marBottom w:val="0"/>
          <w:divBdr>
            <w:top w:val="none" w:sz="0" w:space="0" w:color="auto"/>
            <w:left w:val="none" w:sz="0" w:space="0" w:color="auto"/>
            <w:bottom w:val="none" w:sz="0" w:space="0" w:color="auto"/>
            <w:right w:val="none" w:sz="0" w:space="0" w:color="auto"/>
          </w:divBdr>
        </w:div>
        <w:div w:id="307826710">
          <w:marLeft w:val="1166"/>
          <w:marRight w:val="0"/>
          <w:marTop w:val="0"/>
          <w:marBottom w:val="0"/>
          <w:divBdr>
            <w:top w:val="none" w:sz="0" w:space="0" w:color="auto"/>
            <w:left w:val="none" w:sz="0" w:space="0" w:color="auto"/>
            <w:bottom w:val="none" w:sz="0" w:space="0" w:color="auto"/>
            <w:right w:val="none" w:sz="0" w:space="0" w:color="auto"/>
          </w:divBdr>
        </w:div>
        <w:div w:id="957183661">
          <w:marLeft w:val="446"/>
          <w:marRight w:val="0"/>
          <w:marTop w:val="0"/>
          <w:marBottom w:val="0"/>
          <w:divBdr>
            <w:top w:val="none" w:sz="0" w:space="0" w:color="auto"/>
            <w:left w:val="none" w:sz="0" w:space="0" w:color="auto"/>
            <w:bottom w:val="none" w:sz="0" w:space="0" w:color="auto"/>
            <w:right w:val="none" w:sz="0" w:space="0" w:color="auto"/>
          </w:divBdr>
        </w:div>
        <w:div w:id="1191722700">
          <w:marLeft w:val="1166"/>
          <w:marRight w:val="0"/>
          <w:marTop w:val="0"/>
          <w:marBottom w:val="0"/>
          <w:divBdr>
            <w:top w:val="none" w:sz="0" w:space="0" w:color="auto"/>
            <w:left w:val="none" w:sz="0" w:space="0" w:color="auto"/>
            <w:bottom w:val="none" w:sz="0" w:space="0" w:color="auto"/>
            <w:right w:val="none" w:sz="0" w:space="0" w:color="auto"/>
          </w:divBdr>
        </w:div>
        <w:div w:id="1709454748">
          <w:marLeft w:val="1886"/>
          <w:marRight w:val="0"/>
          <w:marTop w:val="0"/>
          <w:marBottom w:val="0"/>
          <w:divBdr>
            <w:top w:val="none" w:sz="0" w:space="0" w:color="auto"/>
            <w:left w:val="none" w:sz="0" w:space="0" w:color="auto"/>
            <w:bottom w:val="none" w:sz="0" w:space="0" w:color="auto"/>
            <w:right w:val="none" w:sz="0" w:space="0" w:color="auto"/>
          </w:divBdr>
        </w:div>
        <w:div w:id="1864248178">
          <w:marLeft w:val="1166"/>
          <w:marRight w:val="0"/>
          <w:marTop w:val="0"/>
          <w:marBottom w:val="0"/>
          <w:divBdr>
            <w:top w:val="none" w:sz="0" w:space="0" w:color="auto"/>
            <w:left w:val="none" w:sz="0" w:space="0" w:color="auto"/>
            <w:bottom w:val="none" w:sz="0" w:space="0" w:color="auto"/>
            <w:right w:val="none" w:sz="0" w:space="0" w:color="auto"/>
          </w:divBdr>
        </w:div>
        <w:div w:id="1871524106">
          <w:marLeft w:val="1166"/>
          <w:marRight w:val="0"/>
          <w:marTop w:val="0"/>
          <w:marBottom w:val="0"/>
          <w:divBdr>
            <w:top w:val="none" w:sz="0" w:space="0" w:color="auto"/>
            <w:left w:val="none" w:sz="0" w:space="0" w:color="auto"/>
            <w:bottom w:val="none" w:sz="0" w:space="0" w:color="auto"/>
            <w:right w:val="none" w:sz="0" w:space="0" w:color="auto"/>
          </w:divBdr>
        </w:div>
        <w:div w:id="1950433405">
          <w:marLeft w:val="1886"/>
          <w:marRight w:val="0"/>
          <w:marTop w:val="0"/>
          <w:marBottom w:val="0"/>
          <w:divBdr>
            <w:top w:val="none" w:sz="0" w:space="0" w:color="auto"/>
            <w:left w:val="none" w:sz="0" w:space="0" w:color="auto"/>
            <w:bottom w:val="none" w:sz="0" w:space="0" w:color="auto"/>
            <w:right w:val="none" w:sz="0" w:space="0" w:color="auto"/>
          </w:divBdr>
        </w:div>
      </w:divsChild>
    </w:div>
    <w:div w:id="644898893">
      <w:bodyDiv w:val="1"/>
      <w:marLeft w:val="0"/>
      <w:marRight w:val="0"/>
      <w:marTop w:val="0"/>
      <w:marBottom w:val="0"/>
      <w:divBdr>
        <w:top w:val="none" w:sz="0" w:space="0" w:color="auto"/>
        <w:left w:val="none" w:sz="0" w:space="0" w:color="auto"/>
        <w:bottom w:val="none" w:sz="0" w:space="0" w:color="auto"/>
        <w:right w:val="none" w:sz="0" w:space="0" w:color="auto"/>
      </w:divBdr>
    </w:div>
    <w:div w:id="645553970">
      <w:bodyDiv w:val="1"/>
      <w:marLeft w:val="0"/>
      <w:marRight w:val="0"/>
      <w:marTop w:val="0"/>
      <w:marBottom w:val="0"/>
      <w:divBdr>
        <w:top w:val="none" w:sz="0" w:space="0" w:color="auto"/>
        <w:left w:val="none" w:sz="0" w:space="0" w:color="auto"/>
        <w:bottom w:val="none" w:sz="0" w:space="0" w:color="auto"/>
        <w:right w:val="none" w:sz="0" w:space="0" w:color="auto"/>
      </w:divBdr>
      <w:divsChild>
        <w:div w:id="1998798740">
          <w:marLeft w:val="274"/>
          <w:marRight w:val="0"/>
          <w:marTop w:val="240"/>
          <w:marBottom w:val="0"/>
          <w:divBdr>
            <w:top w:val="none" w:sz="0" w:space="0" w:color="auto"/>
            <w:left w:val="none" w:sz="0" w:space="0" w:color="auto"/>
            <w:bottom w:val="none" w:sz="0" w:space="0" w:color="auto"/>
            <w:right w:val="none" w:sz="0" w:space="0" w:color="auto"/>
          </w:divBdr>
        </w:div>
      </w:divsChild>
    </w:div>
    <w:div w:id="657536182">
      <w:bodyDiv w:val="1"/>
      <w:marLeft w:val="0"/>
      <w:marRight w:val="0"/>
      <w:marTop w:val="0"/>
      <w:marBottom w:val="0"/>
      <w:divBdr>
        <w:top w:val="none" w:sz="0" w:space="0" w:color="auto"/>
        <w:left w:val="none" w:sz="0" w:space="0" w:color="auto"/>
        <w:bottom w:val="none" w:sz="0" w:space="0" w:color="auto"/>
        <w:right w:val="none" w:sz="0" w:space="0" w:color="auto"/>
      </w:divBdr>
    </w:div>
    <w:div w:id="665547632">
      <w:bodyDiv w:val="1"/>
      <w:marLeft w:val="0"/>
      <w:marRight w:val="0"/>
      <w:marTop w:val="0"/>
      <w:marBottom w:val="0"/>
      <w:divBdr>
        <w:top w:val="none" w:sz="0" w:space="0" w:color="auto"/>
        <w:left w:val="none" w:sz="0" w:space="0" w:color="auto"/>
        <w:bottom w:val="none" w:sz="0" w:space="0" w:color="auto"/>
        <w:right w:val="none" w:sz="0" w:space="0" w:color="auto"/>
      </w:divBdr>
      <w:divsChild>
        <w:div w:id="802037039">
          <w:marLeft w:val="274"/>
          <w:marRight w:val="0"/>
          <w:marTop w:val="240"/>
          <w:marBottom w:val="0"/>
          <w:divBdr>
            <w:top w:val="none" w:sz="0" w:space="0" w:color="auto"/>
            <w:left w:val="none" w:sz="0" w:space="0" w:color="auto"/>
            <w:bottom w:val="none" w:sz="0" w:space="0" w:color="auto"/>
            <w:right w:val="none" w:sz="0" w:space="0" w:color="auto"/>
          </w:divBdr>
        </w:div>
      </w:divsChild>
    </w:div>
    <w:div w:id="673460527">
      <w:bodyDiv w:val="1"/>
      <w:marLeft w:val="0"/>
      <w:marRight w:val="0"/>
      <w:marTop w:val="0"/>
      <w:marBottom w:val="0"/>
      <w:divBdr>
        <w:top w:val="none" w:sz="0" w:space="0" w:color="auto"/>
        <w:left w:val="none" w:sz="0" w:space="0" w:color="auto"/>
        <w:bottom w:val="none" w:sz="0" w:space="0" w:color="auto"/>
        <w:right w:val="none" w:sz="0" w:space="0" w:color="auto"/>
      </w:divBdr>
    </w:div>
    <w:div w:id="680275781">
      <w:bodyDiv w:val="1"/>
      <w:marLeft w:val="0"/>
      <w:marRight w:val="0"/>
      <w:marTop w:val="0"/>
      <w:marBottom w:val="0"/>
      <w:divBdr>
        <w:top w:val="none" w:sz="0" w:space="0" w:color="auto"/>
        <w:left w:val="none" w:sz="0" w:space="0" w:color="auto"/>
        <w:bottom w:val="none" w:sz="0" w:space="0" w:color="auto"/>
        <w:right w:val="none" w:sz="0" w:space="0" w:color="auto"/>
      </w:divBdr>
      <w:divsChild>
        <w:div w:id="14239057">
          <w:marLeft w:val="216"/>
          <w:marRight w:val="0"/>
          <w:marTop w:val="240"/>
          <w:marBottom w:val="0"/>
          <w:divBdr>
            <w:top w:val="none" w:sz="0" w:space="0" w:color="auto"/>
            <w:left w:val="none" w:sz="0" w:space="0" w:color="auto"/>
            <w:bottom w:val="none" w:sz="0" w:space="0" w:color="auto"/>
            <w:right w:val="none" w:sz="0" w:space="0" w:color="auto"/>
          </w:divBdr>
        </w:div>
        <w:div w:id="317657681">
          <w:marLeft w:val="562"/>
          <w:marRight w:val="0"/>
          <w:marTop w:val="0"/>
          <w:marBottom w:val="0"/>
          <w:divBdr>
            <w:top w:val="none" w:sz="0" w:space="0" w:color="auto"/>
            <w:left w:val="none" w:sz="0" w:space="0" w:color="auto"/>
            <w:bottom w:val="none" w:sz="0" w:space="0" w:color="auto"/>
            <w:right w:val="none" w:sz="0" w:space="0" w:color="auto"/>
          </w:divBdr>
        </w:div>
        <w:div w:id="665979950">
          <w:marLeft w:val="562"/>
          <w:marRight w:val="0"/>
          <w:marTop w:val="0"/>
          <w:marBottom w:val="0"/>
          <w:divBdr>
            <w:top w:val="none" w:sz="0" w:space="0" w:color="auto"/>
            <w:left w:val="none" w:sz="0" w:space="0" w:color="auto"/>
            <w:bottom w:val="none" w:sz="0" w:space="0" w:color="auto"/>
            <w:right w:val="none" w:sz="0" w:space="0" w:color="auto"/>
          </w:divBdr>
        </w:div>
        <w:div w:id="1649286542">
          <w:marLeft w:val="562"/>
          <w:marRight w:val="0"/>
          <w:marTop w:val="0"/>
          <w:marBottom w:val="0"/>
          <w:divBdr>
            <w:top w:val="none" w:sz="0" w:space="0" w:color="auto"/>
            <w:left w:val="none" w:sz="0" w:space="0" w:color="auto"/>
            <w:bottom w:val="none" w:sz="0" w:space="0" w:color="auto"/>
            <w:right w:val="none" w:sz="0" w:space="0" w:color="auto"/>
          </w:divBdr>
        </w:div>
      </w:divsChild>
    </w:div>
    <w:div w:id="695234510">
      <w:bodyDiv w:val="1"/>
      <w:marLeft w:val="0"/>
      <w:marRight w:val="0"/>
      <w:marTop w:val="0"/>
      <w:marBottom w:val="0"/>
      <w:divBdr>
        <w:top w:val="none" w:sz="0" w:space="0" w:color="auto"/>
        <w:left w:val="none" w:sz="0" w:space="0" w:color="auto"/>
        <w:bottom w:val="none" w:sz="0" w:space="0" w:color="auto"/>
        <w:right w:val="none" w:sz="0" w:space="0" w:color="auto"/>
      </w:divBdr>
    </w:div>
    <w:div w:id="701981294">
      <w:bodyDiv w:val="1"/>
      <w:marLeft w:val="0"/>
      <w:marRight w:val="0"/>
      <w:marTop w:val="0"/>
      <w:marBottom w:val="0"/>
      <w:divBdr>
        <w:top w:val="none" w:sz="0" w:space="0" w:color="auto"/>
        <w:left w:val="none" w:sz="0" w:space="0" w:color="auto"/>
        <w:bottom w:val="none" w:sz="0" w:space="0" w:color="auto"/>
        <w:right w:val="none" w:sz="0" w:space="0" w:color="auto"/>
      </w:divBdr>
    </w:div>
    <w:div w:id="702439605">
      <w:bodyDiv w:val="1"/>
      <w:marLeft w:val="0"/>
      <w:marRight w:val="0"/>
      <w:marTop w:val="0"/>
      <w:marBottom w:val="0"/>
      <w:divBdr>
        <w:top w:val="none" w:sz="0" w:space="0" w:color="auto"/>
        <w:left w:val="none" w:sz="0" w:space="0" w:color="auto"/>
        <w:bottom w:val="none" w:sz="0" w:space="0" w:color="auto"/>
        <w:right w:val="none" w:sz="0" w:space="0" w:color="auto"/>
      </w:divBdr>
      <w:divsChild>
        <w:div w:id="1140876563">
          <w:marLeft w:val="274"/>
          <w:marRight w:val="0"/>
          <w:marTop w:val="240"/>
          <w:marBottom w:val="0"/>
          <w:divBdr>
            <w:top w:val="none" w:sz="0" w:space="0" w:color="auto"/>
            <w:left w:val="none" w:sz="0" w:space="0" w:color="auto"/>
            <w:bottom w:val="none" w:sz="0" w:space="0" w:color="auto"/>
            <w:right w:val="none" w:sz="0" w:space="0" w:color="auto"/>
          </w:divBdr>
        </w:div>
      </w:divsChild>
    </w:div>
    <w:div w:id="716734420">
      <w:bodyDiv w:val="1"/>
      <w:marLeft w:val="0"/>
      <w:marRight w:val="0"/>
      <w:marTop w:val="0"/>
      <w:marBottom w:val="0"/>
      <w:divBdr>
        <w:top w:val="none" w:sz="0" w:space="0" w:color="auto"/>
        <w:left w:val="none" w:sz="0" w:space="0" w:color="auto"/>
        <w:bottom w:val="none" w:sz="0" w:space="0" w:color="auto"/>
        <w:right w:val="none" w:sz="0" w:space="0" w:color="auto"/>
      </w:divBdr>
    </w:div>
    <w:div w:id="721632417">
      <w:bodyDiv w:val="1"/>
      <w:marLeft w:val="0"/>
      <w:marRight w:val="0"/>
      <w:marTop w:val="0"/>
      <w:marBottom w:val="0"/>
      <w:divBdr>
        <w:top w:val="none" w:sz="0" w:space="0" w:color="auto"/>
        <w:left w:val="none" w:sz="0" w:space="0" w:color="auto"/>
        <w:bottom w:val="none" w:sz="0" w:space="0" w:color="auto"/>
        <w:right w:val="none" w:sz="0" w:space="0" w:color="auto"/>
      </w:divBdr>
      <w:divsChild>
        <w:div w:id="145978311">
          <w:marLeft w:val="547"/>
          <w:marRight w:val="0"/>
          <w:marTop w:val="115"/>
          <w:marBottom w:val="0"/>
          <w:divBdr>
            <w:top w:val="none" w:sz="0" w:space="0" w:color="auto"/>
            <w:left w:val="none" w:sz="0" w:space="0" w:color="auto"/>
            <w:bottom w:val="none" w:sz="0" w:space="0" w:color="auto"/>
            <w:right w:val="none" w:sz="0" w:space="0" w:color="auto"/>
          </w:divBdr>
        </w:div>
        <w:div w:id="977492402">
          <w:marLeft w:val="547"/>
          <w:marRight w:val="0"/>
          <w:marTop w:val="115"/>
          <w:marBottom w:val="0"/>
          <w:divBdr>
            <w:top w:val="none" w:sz="0" w:space="0" w:color="auto"/>
            <w:left w:val="none" w:sz="0" w:space="0" w:color="auto"/>
            <w:bottom w:val="none" w:sz="0" w:space="0" w:color="auto"/>
            <w:right w:val="none" w:sz="0" w:space="0" w:color="auto"/>
          </w:divBdr>
        </w:div>
      </w:divsChild>
    </w:div>
    <w:div w:id="730007771">
      <w:bodyDiv w:val="1"/>
      <w:marLeft w:val="0"/>
      <w:marRight w:val="0"/>
      <w:marTop w:val="0"/>
      <w:marBottom w:val="0"/>
      <w:divBdr>
        <w:top w:val="none" w:sz="0" w:space="0" w:color="auto"/>
        <w:left w:val="none" w:sz="0" w:space="0" w:color="auto"/>
        <w:bottom w:val="none" w:sz="0" w:space="0" w:color="auto"/>
        <w:right w:val="none" w:sz="0" w:space="0" w:color="auto"/>
      </w:divBdr>
      <w:divsChild>
        <w:div w:id="66995750">
          <w:marLeft w:val="274"/>
          <w:marRight w:val="0"/>
          <w:marTop w:val="240"/>
          <w:marBottom w:val="0"/>
          <w:divBdr>
            <w:top w:val="none" w:sz="0" w:space="0" w:color="auto"/>
            <w:left w:val="none" w:sz="0" w:space="0" w:color="auto"/>
            <w:bottom w:val="none" w:sz="0" w:space="0" w:color="auto"/>
            <w:right w:val="none" w:sz="0" w:space="0" w:color="auto"/>
          </w:divBdr>
        </w:div>
      </w:divsChild>
    </w:div>
    <w:div w:id="733545229">
      <w:bodyDiv w:val="1"/>
      <w:marLeft w:val="0"/>
      <w:marRight w:val="0"/>
      <w:marTop w:val="0"/>
      <w:marBottom w:val="0"/>
      <w:divBdr>
        <w:top w:val="none" w:sz="0" w:space="0" w:color="auto"/>
        <w:left w:val="none" w:sz="0" w:space="0" w:color="auto"/>
        <w:bottom w:val="none" w:sz="0" w:space="0" w:color="auto"/>
        <w:right w:val="none" w:sz="0" w:space="0" w:color="auto"/>
      </w:divBdr>
    </w:div>
    <w:div w:id="765419899">
      <w:bodyDiv w:val="1"/>
      <w:marLeft w:val="0"/>
      <w:marRight w:val="0"/>
      <w:marTop w:val="0"/>
      <w:marBottom w:val="0"/>
      <w:divBdr>
        <w:top w:val="none" w:sz="0" w:space="0" w:color="auto"/>
        <w:left w:val="none" w:sz="0" w:space="0" w:color="auto"/>
        <w:bottom w:val="none" w:sz="0" w:space="0" w:color="auto"/>
        <w:right w:val="none" w:sz="0" w:space="0" w:color="auto"/>
      </w:divBdr>
      <w:divsChild>
        <w:div w:id="1035159048">
          <w:marLeft w:val="274"/>
          <w:marRight w:val="0"/>
          <w:marTop w:val="0"/>
          <w:marBottom w:val="0"/>
          <w:divBdr>
            <w:top w:val="none" w:sz="0" w:space="0" w:color="auto"/>
            <w:left w:val="none" w:sz="0" w:space="0" w:color="auto"/>
            <w:bottom w:val="none" w:sz="0" w:space="0" w:color="auto"/>
            <w:right w:val="none" w:sz="0" w:space="0" w:color="auto"/>
          </w:divBdr>
        </w:div>
      </w:divsChild>
    </w:div>
    <w:div w:id="771903978">
      <w:bodyDiv w:val="1"/>
      <w:marLeft w:val="0"/>
      <w:marRight w:val="0"/>
      <w:marTop w:val="0"/>
      <w:marBottom w:val="0"/>
      <w:divBdr>
        <w:top w:val="none" w:sz="0" w:space="0" w:color="auto"/>
        <w:left w:val="none" w:sz="0" w:space="0" w:color="auto"/>
        <w:bottom w:val="none" w:sz="0" w:space="0" w:color="auto"/>
        <w:right w:val="none" w:sz="0" w:space="0" w:color="auto"/>
      </w:divBdr>
    </w:div>
    <w:div w:id="773865720">
      <w:bodyDiv w:val="1"/>
      <w:marLeft w:val="0"/>
      <w:marRight w:val="0"/>
      <w:marTop w:val="0"/>
      <w:marBottom w:val="0"/>
      <w:divBdr>
        <w:top w:val="none" w:sz="0" w:space="0" w:color="auto"/>
        <w:left w:val="none" w:sz="0" w:space="0" w:color="auto"/>
        <w:bottom w:val="none" w:sz="0" w:space="0" w:color="auto"/>
        <w:right w:val="none" w:sz="0" w:space="0" w:color="auto"/>
      </w:divBdr>
      <w:divsChild>
        <w:div w:id="326370041">
          <w:marLeft w:val="907"/>
          <w:marRight w:val="0"/>
          <w:marTop w:val="100"/>
          <w:marBottom w:val="0"/>
          <w:divBdr>
            <w:top w:val="none" w:sz="0" w:space="0" w:color="auto"/>
            <w:left w:val="none" w:sz="0" w:space="0" w:color="auto"/>
            <w:bottom w:val="none" w:sz="0" w:space="0" w:color="auto"/>
            <w:right w:val="none" w:sz="0" w:space="0" w:color="auto"/>
          </w:divBdr>
        </w:div>
        <w:div w:id="1466006051">
          <w:marLeft w:val="187"/>
          <w:marRight w:val="0"/>
          <w:marTop w:val="200"/>
          <w:marBottom w:val="0"/>
          <w:divBdr>
            <w:top w:val="none" w:sz="0" w:space="0" w:color="auto"/>
            <w:left w:val="none" w:sz="0" w:space="0" w:color="auto"/>
            <w:bottom w:val="none" w:sz="0" w:space="0" w:color="auto"/>
            <w:right w:val="none" w:sz="0" w:space="0" w:color="auto"/>
          </w:divBdr>
        </w:div>
        <w:div w:id="1829443372">
          <w:marLeft w:val="360"/>
          <w:marRight w:val="0"/>
          <w:marTop w:val="200"/>
          <w:marBottom w:val="0"/>
          <w:divBdr>
            <w:top w:val="none" w:sz="0" w:space="0" w:color="auto"/>
            <w:left w:val="none" w:sz="0" w:space="0" w:color="auto"/>
            <w:bottom w:val="none" w:sz="0" w:space="0" w:color="auto"/>
            <w:right w:val="none" w:sz="0" w:space="0" w:color="auto"/>
          </w:divBdr>
        </w:div>
        <w:div w:id="1921982854">
          <w:marLeft w:val="1080"/>
          <w:marRight w:val="0"/>
          <w:marTop w:val="100"/>
          <w:marBottom w:val="0"/>
          <w:divBdr>
            <w:top w:val="none" w:sz="0" w:space="0" w:color="auto"/>
            <w:left w:val="none" w:sz="0" w:space="0" w:color="auto"/>
            <w:bottom w:val="none" w:sz="0" w:space="0" w:color="auto"/>
            <w:right w:val="none" w:sz="0" w:space="0" w:color="auto"/>
          </w:divBdr>
        </w:div>
        <w:div w:id="2052916340">
          <w:marLeft w:val="907"/>
          <w:marRight w:val="0"/>
          <w:marTop w:val="100"/>
          <w:marBottom w:val="0"/>
          <w:divBdr>
            <w:top w:val="none" w:sz="0" w:space="0" w:color="auto"/>
            <w:left w:val="none" w:sz="0" w:space="0" w:color="auto"/>
            <w:bottom w:val="none" w:sz="0" w:space="0" w:color="auto"/>
            <w:right w:val="none" w:sz="0" w:space="0" w:color="auto"/>
          </w:divBdr>
        </w:div>
      </w:divsChild>
    </w:div>
    <w:div w:id="774902681">
      <w:bodyDiv w:val="1"/>
      <w:marLeft w:val="0"/>
      <w:marRight w:val="0"/>
      <w:marTop w:val="0"/>
      <w:marBottom w:val="0"/>
      <w:divBdr>
        <w:top w:val="none" w:sz="0" w:space="0" w:color="auto"/>
        <w:left w:val="none" w:sz="0" w:space="0" w:color="auto"/>
        <w:bottom w:val="none" w:sz="0" w:space="0" w:color="auto"/>
        <w:right w:val="none" w:sz="0" w:space="0" w:color="auto"/>
      </w:divBdr>
      <w:divsChild>
        <w:div w:id="82606667">
          <w:marLeft w:val="0"/>
          <w:marRight w:val="0"/>
          <w:marTop w:val="0"/>
          <w:marBottom w:val="0"/>
          <w:divBdr>
            <w:top w:val="none" w:sz="0" w:space="0" w:color="auto"/>
            <w:left w:val="none" w:sz="0" w:space="0" w:color="auto"/>
            <w:bottom w:val="none" w:sz="0" w:space="0" w:color="auto"/>
            <w:right w:val="none" w:sz="0" w:space="0" w:color="auto"/>
          </w:divBdr>
        </w:div>
        <w:div w:id="107941441">
          <w:marLeft w:val="0"/>
          <w:marRight w:val="0"/>
          <w:marTop w:val="0"/>
          <w:marBottom w:val="0"/>
          <w:divBdr>
            <w:top w:val="none" w:sz="0" w:space="0" w:color="auto"/>
            <w:left w:val="none" w:sz="0" w:space="0" w:color="auto"/>
            <w:bottom w:val="none" w:sz="0" w:space="0" w:color="auto"/>
            <w:right w:val="none" w:sz="0" w:space="0" w:color="auto"/>
          </w:divBdr>
        </w:div>
        <w:div w:id="110905883">
          <w:marLeft w:val="0"/>
          <w:marRight w:val="0"/>
          <w:marTop w:val="0"/>
          <w:marBottom w:val="0"/>
          <w:divBdr>
            <w:top w:val="none" w:sz="0" w:space="0" w:color="auto"/>
            <w:left w:val="none" w:sz="0" w:space="0" w:color="auto"/>
            <w:bottom w:val="none" w:sz="0" w:space="0" w:color="auto"/>
            <w:right w:val="none" w:sz="0" w:space="0" w:color="auto"/>
          </w:divBdr>
        </w:div>
        <w:div w:id="216403887">
          <w:marLeft w:val="0"/>
          <w:marRight w:val="0"/>
          <w:marTop w:val="0"/>
          <w:marBottom w:val="0"/>
          <w:divBdr>
            <w:top w:val="none" w:sz="0" w:space="0" w:color="auto"/>
            <w:left w:val="none" w:sz="0" w:space="0" w:color="auto"/>
            <w:bottom w:val="none" w:sz="0" w:space="0" w:color="auto"/>
            <w:right w:val="none" w:sz="0" w:space="0" w:color="auto"/>
          </w:divBdr>
        </w:div>
        <w:div w:id="244265455">
          <w:marLeft w:val="0"/>
          <w:marRight w:val="0"/>
          <w:marTop w:val="0"/>
          <w:marBottom w:val="0"/>
          <w:divBdr>
            <w:top w:val="none" w:sz="0" w:space="0" w:color="auto"/>
            <w:left w:val="none" w:sz="0" w:space="0" w:color="auto"/>
            <w:bottom w:val="none" w:sz="0" w:space="0" w:color="auto"/>
            <w:right w:val="none" w:sz="0" w:space="0" w:color="auto"/>
          </w:divBdr>
        </w:div>
        <w:div w:id="284391117">
          <w:marLeft w:val="0"/>
          <w:marRight w:val="0"/>
          <w:marTop w:val="0"/>
          <w:marBottom w:val="0"/>
          <w:divBdr>
            <w:top w:val="none" w:sz="0" w:space="0" w:color="auto"/>
            <w:left w:val="none" w:sz="0" w:space="0" w:color="auto"/>
            <w:bottom w:val="none" w:sz="0" w:space="0" w:color="auto"/>
            <w:right w:val="none" w:sz="0" w:space="0" w:color="auto"/>
          </w:divBdr>
        </w:div>
        <w:div w:id="735711423">
          <w:marLeft w:val="0"/>
          <w:marRight w:val="0"/>
          <w:marTop w:val="0"/>
          <w:marBottom w:val="0"/>
          <w:divBdr>
            <w:top w:val="none" w:sz="0" w:space="0" w:color="auto"/>
            <w:left w:val="none" w:sz="0" w:space="0" w:color="auto"/>
            <w:bottom w:val="none" w:sz="0" w:space="0" w:color="auto"/>
            <w:right w:val="none" w:sz="0" w:space="0" w:color="auto"/>
          </w:divBdr>
        </w:div>
        <w:div w:id="821852068">
          <w:marLeft w:val="0"/>
          <w:marRight w:val="0"/>
          <w:marTop w:val="0"/>
          <w:marBottom w:val="0"/>
          <w:divBdr>
            <w:top w:val="none" w:sz="0" w:space="0" w:color="auto"/>
            <w:left w:val="none" w:sz="0" w:space="0" w:color="auto"/>
            <w:bottom w:val="none" w:sz="0" w:space="0" w:color="auto"/>
            <w:right w:val="none" w:sz="0" w:space="0" w:color="auto"/>
          </w:divBdr>
        </w:div>
        <w:div w:id="1089961822">
          <w:marLeft w:val="0"/>
          <w:marRight w:val="0"/>
          <w:marTop w:val="0"/>
          <w:marBottom w:val="0"/>
          <w:divBdr>
            <w:top w:val="none" w:sz="0" w:space="0" w:color="auto"/>
            <w:left w:val="none" w:sz="0" w:space="0" w:color="auto"/>
            <w:bottom w:val="none" w:sz="0" w:space="0" w:color="auto"/>
            <w:right w:val="none" w:sz="0" w:space="0" w:color="auto"/>
          </w:divBdr>
        </w:div>
        <w:div w:id="1123888186">
          <w:marLeft w:val="0"/>
          <w:marRight w:val="0"/>
          <w:marTop w:val="0"/>
          <w:marBottom w:val="0"/>
          <w:divBdr>
            <w:top w:val="none" w:sz="0" w:space="0" w:color="auto"/>
            <w:left w:val="none" w:sz="0" w:space="0" w:color="auto"/>
            <w:bottom w:val="none" w:sz="0" w:space="0" w:color="auto"/>
            <w:right w:val="none" w:sz="0" w:space="0" w:color="auto"/>
          </w:divBdr>
        </w:div>
        <w:div w:id="1209679553">
          <w:marLeft w:val="0"/>
          <w:marRight w:val="0"/>
          <w:marTop w:val="0"/>
          <w:marBottom w:val="0"/>
          <w:divBdr>
            <w:top w:val="none" w:sz="0" w:space="0" w:color="auto"/>
            <w:left w:val="none" w:sz="0" w:space="0" w:color="auto"/>
            <w:bottom w:val="none" w:sz="0" w:space="0" w:color="auto"/>
            <w:right w:val="none" w:sz="0" w:space="0" w:color="auto"/>
          </w:divBdr>
        </w:div>
        <w:div w:id="1358891197">
          <w:marLeft w:val="0"/>
          <w:marRight w:val="0"/>
          <w:marTop w:val="0"/>
          <w:marBottom w:val="0"/>
          <w:divBdr>
            <w:top w:val="none" w:sz="0" w:space="0" w:color="auto"/>
            <w:left w:val="none" w:sz="0" w:space="0" w:color="auto"/>
            <w:bottom w:val="none" w:sz="0" w:space="0" w:color="auto"/>
            <w:right w:val="none" w:sz="0" w:space="0" w:color="auto"/>
          </w:divBdr>
        </w:div>
        <w:div w:id="1411655276">
          <w:marLeft w:val="0"/>
          <w:marRight w:val="0"/>
          <w:marTop w:val="0"/>
          <w:marBottom w:val="0"/>
          <w:divBdr>
            <w:top w:val="none" w:sz="0" w:space="0" w:color="auto"/>
            <w:left w:val="none" w:sz="0" w:space="0" w:color="auto"/>
            <w:bottom w:val="none" w:sz="0" w:space="0" w:color="auto"/>
            <w:right w:val="none" w:sz="0" w:space="0" w:color="auto"/>
          </w:divBdr>
        </w:div>
        <w:div w:id="1885869124">
          <w:marLeft w:val="0"/>
          <w:marRight w:val="0"/>
          <w:marTop w:val="0"/>
          <w:marBottom w:val="0"/>
          <w:divBdr>
            <w:top w:val="none" w:sz="0" w:space="0" w:color="auto"/>
            <w:left w:val="none" w:sz="0" w:space="0" w:color="auto"/>
            <w:bottom w:val="none" w:sz="0" w:space="0" w:color="auto"/>
            <w:right w:val="none" w:sz="0" w:space="0" w:color="auto"/>
          </w:divBdr>
        </w:div>
        <w:div w:id="1967587900">
          <w:marLeft w:val="0"/>
          <w:marRight w:val="0"/>
          <w:marTop w:val="0"/>
          <w:marBottom w:val="0"/>
          <w:divBdr>
            <w:top w:val="none" w:sz="0" w:space="0" w:color="auto"/>
            <w:left w:val="none" w:sz="0" w:space="0" w:color="auto"/>
            <w:bottom w:val="none" w:sz="0" w:space="0" w:color="auto"/>
            <w:right w:val="none" w:sz="0" w:space="0" w:color="auto"/>
          </w:divBdr>
        </w:div>
      </w:divsChild>
    </w:div>
    <w:div w:id="777673979">
      <w:bodyDiv w:val="1"/>
      <w:marLeft w:val="0"/>
      <w:marRight w:val="0"/>
      <w:marTop w:val="0"/>
      <w:marBottom w:val="0"/>
      <w:divBdr>
        <w:top w:val="none" w:sz="0" w:space="0" w:color="auto"/>
        <w:left w:val="none" w:sz="0" w:space="0" w:color="auto"/>
        <w:bottom w:val="none" w:sz="0" w:space="0" w:color="auto"/>
        <w:right w:val="none" w:sz="0" w:space="0" w:color="auto"/>
      </w:divBdr>
    </w:div>
    <w:div w:id="794517610">
      <w:bodyDiv w:val="1"/>
      <w:marLeft w:val="0"/>
      <w:marRight w:val="0"/>
      <w:marTop w:val="0"/>
      <w:marBottom w:val="0"/>
      <w:divBdr>
        <w:top w:val="none" w:sz="0" w:space="0" w:color="auto"/>
        <w:left w:val="none" w:sz="0" w:space="0" w:color="auto"/>
        <w:bottom w:val="none" w:sz="0" w:space="0" w:color="auto"/>
        <w:right w:val="none" w:sz="0" w:space="0" w:color="auto"/>
      </w:divBdr>
    </w:div>
    <w:div w:id="795753127">
      <w:bodyDiv w:val="1"/>
      <w:marLeft w:val="0"/>
      <w:marRight w:val="0"/>
      <w:marTop w:val="0"/>
      <w:marBottom w:val="0"/>
      <w:divBdr>
        <w:top w:val="none" w:sz="0" w:space="0" w:color="auto"/>
        <w:left w:val="none" w:sz="0" w:space="0" w:color="auto"/>
        <w:bottom w:val="none" w:sz="0" w:space="0" w:color="auto"/>
        <w:right w:val="none" w:sz="0" w:space="0" w:color="auto"/>
      </w:divBdr>
    </w:div>
    <w:div w:id="810096498">
      <w:bodyDiv w:val="1"/>
      <w:marLeft w:val="0"/>
      <w:marRight w:val="0"/>
      <w:marTop w:val="0"/>
      <w:marBottom w:val="0"/>
      <w:divBdr>
        <w:top w:val="none" w:sz="0" w:space="0" w:color="auto"/>
        <w:left w:val="none" w:sz="0" w:space="0" w:color="auto"/>
        <w:bottom w:val="none" w:sz="0" w:space="0" w:color="auto"/>
        <w:right w:val="none" w:sz="0" w:space="0" w:color="auto"/>
      </w:divBdr>
    </w:div>
    <w:div w:id="810705937">
      <w:bodyDiv w:val="1"/>
      <w:marLeft w:val="0"/>
      <w:marRight w:val="0"/>
      <w:marTop w:val="0"/>
      <w:marBottom w:val="0"/>
      <w:divBdr>
        <w:top w:val="none" w:sz="0" w:space="0" w:color="auto"/>
        <w:left w:val="none" w:sz="0" w:space="0" w:color="auto"/>
        <w:bottom w:val="none" w:sz="0" w:space="0" w:color="auto"/>
        <w:right w:val="none" w:sz="0" w:space="0" w:color="auto"/>
      </w:divBdr>
    </w:div>
    <w:div w:id="824784545">
      <w:bodyDiv w:val="1"/>
      <w:marLeft w:val="0"/>
      <w:marRight w:val="0"/>
      <w:marTop w:val="0"/>
      <w:marBottom w:val="0"/>
      <w:divBdr>
        <w:top w:val="none" w:sz="0" w:space="0" w:color="auto"/>
        <w:left w:val="none" w:sz="0" w:space="0" w:color="auto"/>
        <w:bottom w:val="none" w:sz="0" w:space="0" w:color="auto"/>
        <w:right w:val="none" w:sz="0" w:space="0" w:color="auto"/>
      </w:divBdr>
    </w:div>
    <w:div w:id="838735932">
      <w:bodyDiv w:val="1"/>
      <w:marLeft w:val="0"/>
      <w:marRight w:val="0"/>
      <w:marTop w:val="0"/>
      <w:marBottom w:val="0"/>
      <w:divBdr>
        <w:top w:val="none" w:sz="0" w:space="0" w:color="auto"/>
        <w:left w:val="none" w:sz="0" w:space="0" w:color="auto"/>
        <w:bottom w:val="none" w:sz="0" w:space="0" w:color="auto"/>
        <w:right w:val="none" w:sz="0" w:space="0" w:color="auto"/>
      </w:divBdr>
    </w:div>
    <w:div w:id="855121708">
      <w:bodyDiv w:val="1"/>
      <w:marLeft w:val="0"/>
      <w:marRight w:val="0"/>
      <w:marTop w:val="0"/>
      <w:marBottom w:val="0"/>
      <w:divBdr>
        <w:top w:val="none" w:sz="0" w:space="0" w:color="auto"/>
        <w:left w:val="none" w:sz="0" w:space="0" w:color="auto"/>
        <w:bottom w:val="none" w:sz="0" w:space="0" w:color="auto"/>
        <w:right w:val="none" w:sz="0" w:space="0" w:color="auto"/>
      </w:divBdr>
    </w:div>
    <w:div w:id="858616266">
      <w:bodyDiv w:val="1"/>
      <w:marLeft w:val="0"/>
      <w:marRight w:val="0"/>
      <w:marTop w:val="0"/>
      <w:marBottom w:val="0"/>
      <w:divBdr>
        <w:top w:val="none" w:sz="0" w:space="0" w:color="auto"/>
        <w:left w:val="none" w:sz="0" w:space="0" w:color="auto"/>
        <w:bottom w:val="none" w:sz="0" w:space="0" w:color="auto"/>
        <w:right w:val="none" w:sz="0" w:space="0" w:color="auto"/>
      </w:divBdr>
      <w:divsChild>
        <w:div w:id="328605329">
          <w:marLeft w:val="274"/>
          <w:marRight w:val="0"/>
          <w:marTop w:val="240"/>
          <w:marBottom w:val="0"/>
          <w:divBdr>
            <w:top w:val="none" w:sz="0" w:space="0" w:color="auto"/>
            <w:left w:val="none" w:sz="0" w:space="0" w:color="auto"/>
            <w:bottom w:val="none" w:sz="0" w:space="0" w:color="auto"/>
            <w:right w:val="none" w:sz="0" w:space="0" w:color="auto"/>
          </w:divBdr>
        </w:div>
      </w:divsChild>
    </w:div>
    <w:div w:id="865219933">
      <w:bodyDiv w:val="1"/>
      <w:marLeft w:val="0"/>
      <w:marRight w:val="0"/>
      <w:marTop w:val="0"/>
      <w:marBottom w:val="0"/>
      <w:divBdr>
        <w:top w:val="none" w:sz="0" w:space="0" w:color="auto"/>
        <w:left w:val="none" w:sz="0" w:space="0" w:color="auto"/>
        <w:bottom w:val="none" w:sz="0" w:space="0" w:color="auto"/>
        <w:right w:val="none" w:sz="0" w:space="0" w:color="auto"/>
      </w:divBdr>
    </w:div>
    <w:div w:id="881092776">
      <w:bodyDiv w:val="1"/>
      <w:marLeft w:val="0"/>
      <w:marRight w:val="0"/>
      <w:marTop w:val="0"/>
      <w:marBottom w:val="0"/>
      <w:divBdr>
        <w:top w:val="none" w:sz="0" w:space="0" w:color="auto"/>
        <w:left w:val="none" w:sz="0" w:space="0" w:color="auto"/>
        <w:bottom w:val="none" w:sz="0" w:space="0" w:color="auto"/>
        <w:right w:val="none" w:sz="0" w:space="0" w:color="auto"/>
      </w:divBdr>
      <w:divsChild>
        <w:div w:id="229270002">
          <w:marLeft w:val="1166"/>
          <w:marRight w:val="0"/>
          <w:marTop w:val="134"/>
          <w:marBottom w:val="0"/>
          <w:divBdr>
            <w:top w:val="none" w:sz="0" w:space="0" w:color="auto"/>
            <w:left w:val="none" w:sz="0" w:space="0" w:color="auto"/>
            <w:bottom w:val="none" w:sz="0" w:space="0" w:color="auto"/>
            <w:right w:val="none" w:sz="0" w:space="0" w:color="auto"/>
          </w:divBdr>
        </w:div>
        <w:div w:id="321470249">
          <w:marLeft w:val="547"/>
          <w:marRight w:val="0"/>
          <w:marTop w:val="134"/>
          <w:marBottom w:val="0"/>
          <w:divBdr>
            <w:top w:val="none" w:sz="0" w:space="0" w:color="auto"/>
            <w:left w:val="none" w:sz="0" w:space="0" w:color="auto"/>
            <w:bottom w:val="none" w:sz="0" w:space="0" w:color="auto"/>
            <w:right w:val="none" w:sz="0" w:space="0" w:color="auto"/>
          </w:divBdr>
        </w:div>
        <w:div w:id="482698630">
          <w:marLeft w:val="1166"/>
          <w:marRight w:val="0"/>
          <w:marTop w:val="134"/>
          <w:marBottom w:val="0"/>
          <w:divBdr>
            <w:top w:val="none" w:sz="0" w:space="0" w:color="auto"/>
            <w:left w:val="none" w:sz="0" w:space="0" w:color="auto"/>
            <w:bottom w:val="none" w:sz="0" w:space="0" w:color="auto"/>
            <w:right w:val="none" w:sz="0" w:space="0" w:color="auto"/>
          </w:divBdr>
        </w:div>
        <w:div w:id="616329680">
          <w:marLeft w:val="1166"/>
          <w:marRight w:val="0"/>
          <w:marTop w:val="134"/>
          <w:marBottom w:val="0"/>
          <w:divBdr>
            <w:top w:val="none" w:sz="0" w:space="0" w:color="auto"/>
            <w:left w:val="none" w:sz="0" w:space="0" w:color="auto"/>
            <w:bottom w:val="none" w:sz="0" w:space="0" w:color="auto"/>
            <w:right w:val="none" w:sz="0" w:space="0" w:color="auto"/>
          </w:divBdr>
        </w:div>
        <w:div w:id="1193109196">
          <w:marLeft w:val="547"/>
          <w:marRight w:val="0"/>
          <w:marTop w:val="154"/>
          <w:marBottom w:val="0"/>
          <w:divBdr>
            <w:top w:val="none" w:sz="0" w:space="0" w:color="auto"/>
            <w:left w:val="none" w:sz="0" w:space="0" w:color="auto"/>
            <w:bottom w:val="none" w:sz="0" w:space="0" w:color="auto"/>
            <w:right w:val="none" w:sz="0" w:space="0" w:color="auto"/>
          </w:divBdr>
        </w:div>
        <w:div w:id="1285232874">
          <w:marLeft w:val="1166"/>
          <w:marRight w:val="0"/>
          <w:marTop w:val="134"/>
          <w:marBottom w:val="0"/>
          <w:divBdr>
            <w:top w:val="none" w:sz="0" w:space="0" w:color="auto"/>
            <w:left w:val="none" w:sz="0" w:space="0" w:color="auto"/>
            <w:bottom w:val="none" w:sz="0" w:space="0" w:color="auto"/>
            <w:right w:val="none" w:sz="0" w:space="0" w:color="auto"/>
          </w:divBdr>
        </w:div>
        <w:div w:id="1945108826">
          <w:marLeft w:val="547"/>
          <w:marRight w:val="0"/>
          <w:marTop w:val="154"/>
          <w:marBottom w:val="0"/>
          <w:divBdr>
            <w:top w:val="none" w:sz="0" w:space="0" w:color="auto"/>
            <w:left w:val="none" w:sz="0" w:space="0" w:color="auto"/>
            <w:bottom w:val="none" w:sz="0" w:space="0" w:color="auto"/>
            <w:right w:val="none" w:sz="0" w:space="0" w:color="auto"/>
          </w:divBdr>
        </w:div>
      </w:divsChild>
    </w:div>
    <w:div w:id="886261645">
      <w:bodyDiv w:val="1"/>
      <w:marLeft w:val="0"/>
      <w:marRight w:val="0"/>
      <w:marTop w:val="0"/>
      <w:marBottom w:val="0"/>
      <w:divBdr>
        <w:top w:val="none" w:sz="0" w:space="0" w:color="auto"/>
        <w:left w:val="none" w:sz="0" w:space="0" w:color="auto"/>
        <w:bottom w:val="none" w:sz="0" w:space="0" w:color="auto"/>
        <w:right w:val="none" w:sz="0" w:space="0" w:color="auto"/>
      </w:divBdr>
    </w:div>
    <w:div w:id="892229604">
      <w:bodyDiv w:val="1"/>
      <w:marLeft w:val="0"/>
      <w:marRight w:val="0"/>
      <w:marTop w:val="0"/>
      <w:marBottom w:val="0"/>
      <w:divBdr>
        <w:top w:val="none" w:sz="0" w:space="0" w:color="auto"/>
        <w:left w:val="none" w:sz="0" w:space="0" w:color="auto"/>
        <w:bottom w:val="none" w:sz="0" w:space="0" w:color="auto"/>
        <w:right w:val="none" w:sz="0" w:space="0" w:color="auto"/>
      </w:divBdr>
    </w:div>
    <w:div w:id="903950684">
      <w:bodyDiv w:val="1"/>
      <w:marLeft w:val="0"/>
      <w:marRight w:val="0"/>
      <w:marTop w:val="0"/>
      <w:marBottom w:val="0"/>
      <w:divBdr>
        <w:top w:val="none" w:sz="0" w:space="0" w:color="auto"/>
        <w:left w:val="none" w:sz="0" w:space="0" w:color="auto"/>
        <w:bottom w:val="none" w:sz="0" w:space="0" w:color="auto"/>
        <w:right w:val="none" w:sz="0" w:space="0" w:color="auto"/>
      </w:divBdr>
      <w:divsChild>
        <w:div w:id="849762486">
          <w:marLeft w:val="1166"/>
          <w:marRight w:val="0"/>
          <w:marTop w:val="0"/>
          <w:marBottom w:val="0"/>
          <w:divBdr>
            <w:top w:val="none" w:sz="0" w:space="0" w:color="auto"/>
            <w:left w:val="none" w:sz="0" w:space="0" w:color="auto"/>
            <w:bottom w:val="none" w:sz="0" w:space="0" w:color="auto"/>
            <w:right w:val="none" w:sz="0" w:space="0" w:color="auto"/>
          </w:divBdr>
        </w:div>
        <w:div w:id="1021861563">
          <w:marLeft w:val="547"/>
          <w:marRight w:val="0"/>
          <w:marTop w:val="0"/>
          <w:marBottom w:val="0"/>
          <w:divBdr>
            <w:top w:val="none" w:sz="0" w:space="0" w:color="auto"/>
            <w:left w:val="none" w:sz="0" w:space="0" w:color="auto"/>
            <w:bottom w:val="none" w:sz="0" w:space="0" w:color="auto"/>
            <w:right w:val="none" w:sz="0" w:space="0" w:color="auto"/>
          </w:divBdr>
        </w:div>
        <w:div w:id="1140535462">
          <w:marLeft w:val="1166"/>
          <w:marRight w:val="0"/>
          <w:marTop w:val="0"/>
          <w:marBottom w:val="0"/>
          <w:divBdr>
            <w:top w:val="none" w:sz="0" w:space="0" w:color="auto"/>
            <w:left w:val="none" w:sz="0" w:space="0" w:color="auto"/>
            <w:bottom w:val="none" w:sz="0" w:space="0" w:color="auto"/>
            <w:right w:val="none" w:sz="0" w:space="0" w:color="auto"/>
          </w:divBdr>
        </w:div>
        <w:div w:id="1150711614">
          <w:marLeft w:val="1166"/>
          <w:marRight w:val="0"/>
          <w:marTop w:val="0"/>
          <w:marBottom w:val="0"/>
          <w:divBdr>
            <w:top w:val="none" w:sz="0" w:space="0" w:color="auto"/>
            <w:left w:val="none" w:sz="0" w:space="0" w:color="auto"/>
            <w:bottom w:val="none" w:sz="0" w:space="0" w:color="auto"/>
            <w:right w:val="none" w:sz="0" w:space="0" w:color="auto"/>
          </w:divBdr>
        </w:div>
        <w:div w:id="1888562991">
          <w:marLeft w:val="547"/>
          <w:marRight w:val="0"/>
          <w:marTop w:val="0"/>
          <w:marBottom w:val="0"/>
          <w:divBdr>
            <w:top w:val="none" w:sz="0" w:space="0" w:color="auto"/>
            <w:left w:val="none" w:sz="0" w:space="0" w:color="auto"/>
            <w:bottom w:val="none" w:sz="0" w:space="0" w:color="auto"/>
            <w:right w:val="none" w:sz="0" w:space="0" w:color="auto"/>
          </w:divBdr>
        </w:div>
        <w:div w:id="1928996305">
          <w:marLeft w:val="1166"/>
          <w:marRight w:val="0"/>
          <w:marTop w:val="0"/>
          <w:marBottom w:val="0"/>
          <w:divBdr>
            <w:top w:val="none" w:sz="0" w:space="0" w:color="auto"/>
            <w:left w:val="none" w:sz="0" w:space="0" w:color="auto"/>
            <w:bottom w:val="none" w:sz="0" w:space="0" w:color="auto"/>
            <w:right w:val="none" w:sz="0" w:space="0" w:color="auto"/>
          </w:divBdr>
        </w:div>
      </w:divsChild>
    </w:div>
    <w:div w:id="905727093">
      <w:bodyDiv w:val="1"/>
      <w:marLeft w:val="0"/>
      <w:marRight w:val="0"/>
      <w:marTop w:val="0"/>
      <w:marBottom w:val="0"/>
      <w:divBdr>
        <w:top w:val="none" w:sz="0" w:space="0" w:color="auto"/>
        <w:left w:val="none" w:sz="0" w:space="0" w:color="auto"/>
        <w:bottom w:val="none" w:sz="0" w:space="0" w:color="auto"/>
        <w:right w:val="none" w:sz="0" w:space="0" w:color="auto"/>
      </w:divBdr>
      <w:divsChild>
        <w:div w:id="20085816">
          <w:marLeft w:val="547"/>
          <w:marRight w:val="0"/>
          <w:marTop w:val="0"/>
          <w:marBottom w:val="0"/>
          <w:divBdr>
            <w:top w:val="none" w:sz="0" w:space="0" w:color="auto"/>
            <w:left w:val="none" w:sz="0" w:space="0" w:color="auto"/>
            <w:bottom w:val="none" w:sz="0" w:space="0" w:color="auto"/>
            <w:right w:val="none" w:sz="0" w:space="0" w:color="auto"/>
          </w:divBdr>
        </w:div>
        <w:div w:id="384335173">
          <w:marLeft w:val="1166"/>
          <w:marRight w:val="0"/>
          <w:marTop w:val="0"/>
          <w:marBottom w:val="0"/>
          <w:divBdr>
            <w:top w:val="none" w:sz="0" w:space="0" w:color="auto"/>
            <w:left w:val="none" w:sz="0" w:space="0" w:color="auto"/>
            <w:bottom w:val="none" w:sz="0" w:space="0" w:color="auto"/>
            <w:right w:val="none" w:sz="0" w:space="0" w:color="auto"/>
          </w:divBdr>
        </w:div>
        <w:div w:id="1283462677">
          <w:marLeft w:val="1166"/>
          <w:marRight w:val="0"/>
          <w:marTop w:val="0"/>
          <w:marBottom w:val="0"/>
          <w:divBdr>
            <w:top w:val="none" w:sz="0" w:space="0" w:color="auto"/>
            <w:left w:val="none" w:sz="0" w:space="0" w:color="auto"/>
            <w:bottom w:val="none" w:sz="0" w:space="0" w:color="auto"/>
            <w:right w:val="none" w:sz="0" w:space="0" w:color="auto"/>
          </w:divBdr>
        </w:div>
        <w:div w:id="1805921825">
          <w:marLeft w:val="1166"/>
          <w:marRight w:val="0"/>
          <w:marTop w:val="0"/>
          <w:marBottom w:val="0"/>
          <w:divBdr>
            <w:top w:val="none" w:sz="0" w:space="0" w:color="auto"/>
            <w:left w:val="none" w:sz="0" w:space="0" w:color="auto"/>
            <w:bottom w:val="none" w:sz="0" w:space="0" w:color="auto"/>
            <w:right w:val="none" w:sz="0" w:space="0" w:color="auto"/>
          </w:divBdr>
        </w:div>
      </w:divsChild>
    </w:div>
    <w:div w:id="913398709">
      <w:bodyDiv w:val="1"/>
      <w:marLeft w:val="0"/>
      <w:marRight w:val="0"/>
      <w:marTop w:val="0"/>
      <w:marBottom w:val="0"/>
      <w:divBdr>
        <w:top w:val="none" w:sz="0" w:space="0" w:color="auto"/>
        <w:left w:val="none" w:sz="0" w:space="0" w:color="auto"/>
        <w:bottom w:val="none" w:sz="0" w:space="0" w:color="auto"/>
        <w:right w:val="none" w:sz="0" w:space="0" w:color="auto"/>
      </w:divBdr>
      <w:divsChild>
        <w:div w:id="863399822">
          <w:marLeft w:val="547"/>
          <w:marRight w:val="0"/>
          <w:marTop w:val="106"/>
          <w:marBottom w:val="0"/>
          <w:divBdr>
            <w:top w:val="none" w:sz="0" w:space="0" w:color="auto"/>
            <w:left w:val="none" w:sz="0" w:space="0" w:color="auto"/>
            <w:bottom w:val="none" w:sz="0" w:space="0" w:color="auto"/>
            <w:right w:val="none" w:sz="0" w:space="0" w:color="auto"/>
          </w:divBdr>
        </w:div>
      </w:divsChild>
    </w:div>
    <w:div w:id="920217634">
      <w:bodyDiv w:val="1"/>
      <w:marLeft w:val="0"/>
      <w:marRight w:val="0"/>
      <w:marTop w:val="0"/>
      <w:marBottom w:val="0"/>
      <w:divBdr>
        <w:top w:val="none" w:sz="0" w:space="0" w:color="auto"/>
        <w:left w:val="none" w:sz="0" w:space="0" w:color="auto"/>
        <w:bottom w:val="none" w:sz="0" w:space="0" w:color="auto"/>
        <w:right w:val="none" w:sz="0" w:space="0" w:color="auto"/>
      </w:divBdr>
    </w:div>
    <w:div w:id="924411783">
      <w:bodyDiv w:val="1"/>
      <w:marLeft w:val="0"/>
      <w:marRight w:val="0"/>
      <w:marTop w:val="0"/>
      <w:marBottom w:val="0"/>
      <w:divBdr>
        <w:top w:val="none" w:sz="0" w:space="0" w:color="auto"/>
        <w:left w:val="none" w:sz="0" w:space="0" w:color="auto"/>
        <w:bottom w:val="none" w:sz="0" w:space="0" w:color="auto"/>
        <w:right w:val="none" w:sz="0" w:space="0" w:color="auto"/>
      </w:divBdr>
    </w:div>
    <w:div w:id="926232236">
      <w:bodyDiv w:val="1"/>
      <w:marLeft w:val="0"/>
      <w:marRight w:val="0"/>
      <w:marTop w:val="0"/>
      <w:marBottom w:val="0"/>
      <w:divBdr>
        <w:top w:val="none" w:sz="0" w:space="0" w:color="auto"/>
        <w:left w:val="none" w:sz="0" w:space="0" w:color="auto"/>
        <w:bottom w:val="none" w:sz="0" w:space="0" w:color="auto"/>
        <w:right w:val="none" w:sz="0" w:space="0" w:color="auto"/>
      </w:divBdr>
    </w:div>
    <w:div w:id="929854980">
      <w:bodyDiv w:val="1"/>
      <w:marLeft w:val="0"/>
      <w:marRight w:val="0"/>
      <w:marTop w:val="0"/>
      <w:marBottom w:val="0"/>
      <w:divBdr>
        <w:top w:val="none" w:sz="0" w:space="0" w:color="auto"/>
        <w:left w:val="none" w:sz="0" w:space="0" w:color="auto"/>
        <w:bottom w:val="none" w:sz="0" w:space="0" w:color="auto"/>
        <w:right w:val="none" w:sz="0" w:space="0" w:color="auto"/>
      </w:divBdr>
    </w:div>
    <w:div w:id="932666907">
      <w:bodyDiv w:val="1"/>
      <w:marLeft w:val="0"/>
      <w:marRight w:val="0"/>
      <w:marTop w:val="0"/>
      <w:marBottom w:val="0"/>
      <w:divBdr>
        <w:top w:val="none" w:sz="0" w:space="0" w:color="auto"/>
        <w:left w:val="none" w:sz="0" w:space="0" w:color="auto"/>
        <w:bottom w:val="none" w:sz="0" w:space="0" w:color="auto"/>
        <w:right w:val="none" w:sz="0" w:space="0" w:color="auto"/>
      </w:divBdr>
    </w:div>
    <w:div w:id="940146660">
      <w:bodyDiv w:val="1"/>
      <w:marLeft w:val="0"/>
      <w:marRight w:val="0"/>
      <w:marTop w:val="0"/>
      <w:marBottom w:val="0"/>
      <w:divBdr>
        <w:top w:val="none" w:sz="0" w:space="0" w:color="auto"/>
        <w:left w:val="none" w:sz="0" w:space="0" w:color="auto"/>
        <w:bottom w:val="none" w:sz="0" w:space="0" w:color="auto"/>
        <w:right w:val="none" w:sz="0" w:space="0" w:color="auto"/>
      </w:divBdr>
      <w:divsChild>
        <w:div w:id="108161681">
          <w:marLeft w:val="2520"/>
          <w:marRight w:val="0"/>
          <w:marTop w:val="77"/>
          <w:marBottom w:val="0"/>
          <w:divBdr>
            <w:top w:val="none" w:sz="0" w:space="0" w:color="auto"/>
            <w:left w:val="none" w:sz="0" w:space="0" w:color="auto"/>
            <w:bottom w:val="none" w:sz="0" w:space="0" w:color="auto"/>
            <w:right w:val="none" w:sz="0" w:space="0" w:color="auto"/>
          </w:divBdr>
        </w:div>
        <w:div w:id="157383240">
          <w:marLeft w:val="1166"/>
          <w:marRight w:val="0"/>
          <w:marTop w:val="96"/>
          <w:marBottom w:val="0"/>
          <w:divBdr>
            <w:top w:val="none" w:sz="0" w:space="0" w:color="auto"/>
            <w:left w:val="none" w:sz="0" w:space="0" w:color="auto"/>
            <w:bottom w:val="none" w:sz="0" w:space="0" w:color="auto"/>
            <w:right w:val="none" w:sz="0" w:space="0" w:color="auto"/>
          </w:divBdr>
        </w:div>
        <w:div w:id="170066569">
          <w:marLeft w:val="1800"/>
          <w:marRight w:val="0"/>
          <w:marTop w:val="86"/>
          <w:marBottom w:val="0"/>
          <w:divBdr>
            <w:top w:val="none" w:sz="0" w:space="0" w:color="auto"/>
            <w:left w:val="none" w:sz="0" w:space="0" w:color="auto"/>
            <w:bottom w:val="none" w:sz="0" w:space="0" w:color="auto"/>
            <w:right w:val="none" w:sz="0" w:space="0" w:color="auto"/>
          </w:divBdr>
        </w:div>
        <w:div w:id="298653215">
          <w:marLeft w:val="1166"/>
          <w:marRight w:val="0"/>
          <w:marTop w:val="96"/>
          <w:marBottom w:val="0"/>
          <w:divBdr>
            <w:top w:val="none" w:sz="0" w:space="0" w:color="auto"/>
            <w:left w:val="none" w:sz="0" w:space="0" w:color="auto"/>
            <w:bottom w:val="none" w:sz="0" w:space="0" w:color="auto"/>
            <w:right w:val="none" w:sz="0" w:space="0" w:color="auto"/>
          </w:divBdr>
        </w:div>
        <w:div w:id="738598672">
          <w:marLeft w:val="1800"/>
          <w:marRight w:val="0"/>
          <w:marTop w:val="86"/>
          <w:marBottom w:val="0"/>
          <w:divBdr>
            <w:top w:val="none" w:sz="0" w:space="0" w:color="auto"/>
            <w:left w:val="none" w:sz="0" w:space="0" w:color="auto"/>
            <w:bottom w:val="none" w:sz="0" w:space="0" w:color="auto"/>
            <w:right w:val="none" w:sz="0" w:space="0" w:color="auto"/>
          </w:divBdr>
        </w:div>
        <w:div w:id="1037585274">
          <w:marLeft w:val="1800"/>
          <w:marRight w:val="0"/>
          <w:marTop w:val="86"/>
          <w:marBottom w:val="0"/>
          <w:divBdr>
            <w:top w:val="none" w:sz="0" w:space="0" w:color="auto"/>
            <w:left w:val="none" w:sz="0" w:space="0" w:color="auto"/>
            <w:bottom w:val="none" w:sz="0" w:space="0" w:color="auto"/>
            <w:right w:val="none" w:sz="0" w:space="0" w:color="auto"/>
          </w:divBdr>
        </w:div>
        <w:div w:id="1210386780">
          <w:marLeft w:val="2520"/>
          <w:marRight w:val="0"/>
          <w:marTop w:val="77"/>
          <w:marBottom w:val="0"/>
          <w:divBdr>
            <w:top w:val="none" w:sz="0" w:space="0" w:color="auto"/>
            <w:left w:val="none" w:sz="0" w:space="0" w:color="auto"/>
            <w:bottom w:val="none" w:sz="0" w:space="0" w:color="auto"/>
            <w:right w:val="none" w:sz="0" w:space="0" w:color="auto"/>
          </w:divBdr>
        </w:div>
        <w:div w:id="1388644410">
          <w:marLeft w:val="2520"/>
          <w:marRight w:val="0"/>
          <w:marTop w:val="77"/>
          <w:marBottom w:val="0"/>
          <w:divBdr>
            <w:top w:val="none" w:sz="0" w:space="0" w:color="auto"/>
            <w:left w:val="none" w:sz="0" w:space="0" w:color="auto"/>
            <w:bottom w:val="none" w:sz="0" w:space="0" w:color="auto"/>
            <w:right w:val="none" w:sz="0" w:space="0" w:color="auto"/>
          </w:divBdr>
        </w:div>
        <w:div w:id="1644237116">
          <w:marLeft w:val="547"/>
          <w:marRight w:val="0"/>
          <w:marTop w:val="115"/>
          <w:marBottom w:val="0"/>
          <w:divBdr>
            <w:top w:val="none" w:sz="0" w:space="0" w:color="auto"/>
            <w:left w:val="none" w:sz="0" w:space="0" w:color="auto"/>
            <w:bottom w:val="none" w:sz="0" w:space="0" w:color="auto"/>
            <w:right w:val="none" w:sz="0" w:space="0" w:color="auto"/>
          </w:divBdr>
        </w:div>
      </w:divsChild>
    </w:div>
    <w:div w:id="947352253">
      <w:bodyDiv w:val="1"/>
      <w:marLeft w:val="0"/>
      <w:marRight w:val="0"/>
      <w:marTop w:val="0"/>
      <w:marBottom w:val="0"/>
      <w:divBdr>
        <w:top w:val="none" w:sz="0" w:space="0" w:color="auto"/>
        <w:left w:val="none" w:sz="0" w:space="0" w:color="auto"/>
        <w:bottom w:val="none" w:sz="0" w:space="0" w:color="auto"/>
        <w:right w:val="none" w:sz="0" w:space="0" w:color="auto"/>
      </w:divBdr>
    </w:div>
    <w:div w:id="973146778">
      <w:bodyDiv w:val="1"/>
      <w:marLeft w:val="0"/>
      <w:marRight w:val="0"/>
      <w:marTop w:val="0"/>
      <w:marBottom w:val="0"/>
      <w:divBdr>
        <w:top w:val="none" w:sz="0" w:space="0" w:color="auto"/>
        <w:left w:val="none" w:sz="0" w:space="0" w:color="auto"/>
        <w:bottom w:val="none" w:sz="0" w:space="0" w:color="auto"/>
        <w:right w:val="none" w:sz="0" w:space="0" w:color="auto"/>
      </w:divBdr>
      <w:divsChild>
        <w:div w:id="469981672">
          <w:marLeft w:val="1166"/>
          <w:marRight w:val="0"/>
          <w:marTop w:val="0"/>
          <w:marBottom w:val="0"/>
          <w:divBdr>
            <w:top w:val="none" w:sz="0" w:space="0" w:color="auto"/>
            <w:left w:val="none" w:sz="0" w:space="0" w:color="auto"/>
            <w:bottom w:val="none" w:sz="0" w:space="0" w:color="auto"/>
            <w:right w:val="none" w:sz="0" w:space="0" w:color="auto"/>
          </w:divBdr>
        </w:div>
      </w:divsChild>
    </w:div>
    <w:div w:id="973363247">
      <w:bodyDiv w:val="1"/>
      <w:marLeft w:val="0"/>
      <w:marRight w:val="0"/>
      <w:marTop w:val="0"/>
      <w:marBottom w:val="0"/>
      <w:divBdr>
        <w:top w:val="none" w:sz="0" w:space="0" w:color="auto"/>
        <w:left w:val="none" w:sz="0" w:space="0" w:color="auto"/>
        <w:bottom w:val="none" w:sz="0" w:space="0" w:color="auto"/>
        <w:right w:val="none" w:sz="0" w:space="0" w:color="auto"/>
      </w:divBdr>
    </w:div>
    <w:div w:id="995112701">
      <w:bodyDiv w:val="1"/>
      <w:marLeft w:val="0"/>
      <w:marRight w:val="0"/>
      <w:marTop w:val="0"/>
      <w:marBottom w:val="0"/>
      <w:divBdr>
        <w:top w:val="none" w:sz="0" w:space="0" w:color="auto"/>
        <w:left w:val="none" w:sz="0" w:space="0" w:color="auto"/>
        <w:bottom w:val="none" w:sz="0" w:space="0" w:color="auto"/>
        <w:right w:val="none" w:sz="0" w:space="0" w:color="auto"/>
      </w:divBdr>
    </w:div>
    <w:div w:id="995720206">
      <w:bodyDiv w:val="1"/>
      <w:marLeft w:val="0"/>
      <w:marRight w:val="0"/>
      <w:marTop w:val="0"/>
      <w:marBottom w:val="0"/>
      <w:divBdr>
        <w:top w:val="none" w:sz="0" w:space="0" w:color="auto"/>
        <w:left w:val="none" w:sz="0" w:space="0" w:color="auto"/>
        <w:bottom w:val="none" w:sz="0" w:space="0" w:color="auto"/>
        <w:right w:val="none" w:sz="0" w:space="0" w:color="auto"/>
      </w:divBdr>
    </w:div>
    <w:div w:id="1004895899">
      <w:bodyDiv w:val="1"/>
      <w:marLeft w:val="0"/>
      <w:marRight w:val="0"/>
      <w:marTop w:val="0"/>
      <w:marBottom w:val="0"/>
      <w:divBdr>
        <w:top w:val="none" w:sz="0" w:space="0" w:color="auto"/>
        <w:left w:val="none" w:sz="0" w:space="0" w:color="auto"/>
        <w:bottom w:val="none" w:sz="0" w:space="0" w:color="auto"/>
        <w:right w:val="none" w:sz="0" w:space="0" w:color="auto"/>
      </w:divBdr>
    </w:div>
    <w:div w:id="1005934998">
      <w:bodyDiv w:val="1"/>
      <w:marLeft w:val="0"/>
      <w:marRight w:val="0"/>
      <w:marTop w:val="0"/>
      <w:marBottom w:val="0"/>
      <w:divBdr>
        <w:top w:val="none" w:sz="0" w:space="0" w:color="auto"/>
        <w:left w:val="none" w:sz="0" w:space="0" w:color="auto"/>
        <w:bottom w:val="none" w:sz="0" w:space="0" w:color="auto"/>
        <w:right w:val="none" w:sz="0" w:space="0" w:color="auto"/>
      </w:divBdr>
    </w:div>
    <w:div w:id="1015957321">
      <w:bodyDiv w:val="1"/>
      <w:marLeft w:val="0"/>
      <w:marRight w:val="0"/>
      <w:marTop w:val="0"/>
      <w:marBottom w:val="0"/>
      <w:divBdr>
        <w:top w:val="none" w:sz="0" w:space="0" w:color="auto"/>
        <w:left w:val="none" w:sz="0" w:space="0" w:color="auto"/>
        <w:bottom w:val="none" w:sz="0" w:space="0" w:color="auto"/>
        <w:right w:val="none" w:sz="0" w:space="0" w:color="auto"/>
      </w:divBdr>
    </w:div>
    <w:div w:id="1019937471">
      <w:bodyDiv w:val="1"/>
      <w:marLeft w:val="0"/>
      <w:marRight w:val="0"/>
      <w:marTop w:val="0"/>
      <w:marBottom w:val="0"/>
      <w:divBdr>
        <w:top w:val="none" w:sz="0" w:space="0" w:color="auto"/>
        <w:left w:val="none" w:sz="0" w:space="0" w:color="auto"/>
        <w:bottom w:val="none" w:sz="0" w:space="0" w:color="auto"/>
        <w:right w:val="none" w:sz="0" w:space="0" w:color="auto"/>
      </w:divBdr>
    </w:div>
    <w:div w:id="1032271727">
      <w:bodyDiv w:val="1"/>
      <w:marLeft w:val="0"/>
      <w:marRight w:val="0"/>
      <w:marTop w:val="0"/>
      <w:marBottom w:val="0"/>
      <w:divBdr>
        <w:top w:val="none" w:sz="0" w:space="0" w:color="auto"/>
        <w:left w:val="none" w:sz="0" w:space="0" w:color="auto"/>
        <w:bottom w:val="none" w:sz="0" w:space="0" w:color="auto"/>
        <w:right w:val="none" w:sz="0" w:space="0" w:color="auto"/>
      </w:divBdr>
      <w:divsChild>
        <w:div w:id="1012995772">
          <w:marLeft w:val="533"/>
          <w:marRight w:val="0"/>
          <w:marTop w:val="0"/>
          <w:marBottom w:val="0"/>
          <w:divBdr>
            <w:top w:val="none" w:sz="0" w:space="0" w:color="auto"/>
            <w:left w:val="none" w:sz="0" w:space="0" w:color="auto"/>
            <w:bottom w:val="none" w:sz="0" w:space="0" w:color="auto"/>
            <w:right w:val="none" w:sz="0" w:space="0" w:color="auto"/>
          </w:divBdr>
        </w:div>
        <w:div w:id="1596131346">
          <w:marLeft w:val="533"/>
          <w:marRight w:val="0"/>
          <w:marTop w:val="0"/>
          <w:marBottom w:val="0"/>
          <w:divBdr>
            <w:top w:val="none" w:sz="0" w:space="0" w:color="auto"/>
            <w:left w:val="none" w:sz="0" w:space="0" w:color="auto"/>
            <w:bottom w:val="none" w:sz="0" w:space="0" w:color="auto"/>
            <w:right w:val="none" w:sz="0" w:space="0" w:color="auto"/>
          </w:divBdr>
        </w:div>
      </w:divsChild>
    </w:div>
    <w:div w:id="1032682510">
      <w:bodyDiv w:val="1"/>
      <w:marLeft w:val="0"/>
      <w:marRight w:val="0"/>
      <w:marTop w:val="0"/>
      <w:marBottom w:val="0"/>
      <w:divBdr>
        <w:top w:val="none" w:sz="0" w:space="0" w:color="auto"/>
        <w:left w:val="none" w:sz="0" w:space="0" w:color="auto"/>
        <w:bottom w:val="none" w:sz="0" w:space="0" w:color="auto"/>
        <w:right w:val="none" w:sz="0" w:space="0" w:color="auto"/>
      </w:divBdr>
    </w:div>
    <w:div w:id="1041634719">
      <w:bodyDiv w:val="1"/>
      <w:marLeft w:val="0"/>
      <w:marRight w:val="0"/>
      <w:marTop w:val="0"/>
      <w:marBottom w:val="0"/>
      <w:divBdr>
        <w:top w:val="none" w:sz="0" w:space="0" w:color="auto"/>
        <w:left w:val="none" w:sz="0" w:space="0" w:color="auto"/>
        <w:bottom w:val="none" w:sz="0" w:space="0" w:color="auto"/>
        <w:right w:val="none" w:sz="0" w:space="0" w:color="auto"/>
      </w:divBdr>
    </w:div>
    <w:div w:id="1042558388">
      <w:bodyDiv w:val="1"/>
      <w:marLeft w:val="0"/>
      <w:marRight w:val="0"/>
      <w:marTop w:val="0"/>
      <w:marBottom w:val="0"/>
      <w:divBdr>
        <w:top w:val="none" w:sz="0" w:space="0" w:color="auto"/>
        <w:left w:val="none" w:sz="0" w:space="0" w:color="auto"/>
        <w:bottom w:val="none" w:sz="0" w:space="0" w:color="auto"/>
        <w:right w:val="none" w:sz="0" w:space="0" w:color="auto"/>
      </w:divBdr>
    </w:div>
    <w:div w:id="1046367832">
      <w:bodyDiv w:val="1"/>
      <w:marLeft w:val="0"/>
      <w:marRight w:val="0"/>
      <w:marTop w:val="0"/>
      <w:marBottom w:val="0"/>
      <w:divBdr>
        <w:top w:val="none" w:sz="0" w:space="0" w:color="auto"/>
        <w:left w:val="none" w:sz="0" w:space="0" w:color="auto"/>
        <w:bottom w:val="none" w:sz="0" w:space="0" w:color="auto"/>
        <w:right w:val="none" w:sz="0" w:space="0" w:color="auto"/>
      </w:divBdr>
    </w:div>
    <w:div w:id="1049377030">
      <w:bodyDiv w:val="1"/>
      <w:marLeft w:val="0"/>
      <w:marRight w:val="0"/>
      <w:marTop w:val="0"/>
      <w:marBottom w:val="0"/>
      <w:divBdr>
        <w:top w:val="none" w:sz="0" w:space="0" w:color="auto"/>
        <w:left w:val="none" w:sz="0" w:space="0" w:color="auto"/>
        <w:bottom w:val="none" w:sz="0" w:space="0" w:color="auto"/>
        <w:right w:val="none" w:sz="0" w:space="0" w:color="auto"/>
      </w:divBdr>
    </w:div>
    <w:div w:id="1051735274">
      <w:bodyDiv w:val="1"/>
      <w:marLeft w:val="0"/>
      <w:marRight w:val="0"/>
      <w:marTop w:val="0"/>
      <w:marBottom w:val="0"/>
      <w:divBdr>
        <w:top w:val="none" w:sz="0" w:space="0" w:color="auto"/>
        <w:left w:val="none" w:sz="0" w:space="0" w:color="auto"/>
        <w:bottom w:val="none" w:sz="0" w:space="0" w:color="auto"/>
        <w:right w:val="none" w:sz="0" w:space="0" w:color="auto"/>
      </w:divBdr>
      <w:divsChild>
        <w:div w:id="618071823">
          <w:marLeft w:val="1166"/>
          <w:marRight w:val="0"/>
          <w:marTop w:val="0"/>
          <w:marBottom w:val="0"/>
          <w:divBdr>
            <w:top w:val="none" w:sz="0" w:space="0" w:color="auto"/>
            <w:left w:val="none" w:sz="0" w:space="0" w:color="auto"/>
            <w:bottom w:val="none" w:sz="0" w:space="0" w:color="auto"/>
            <w:right w:val="none" w:sz="0" w:space="0" w:color="auto"/>
          </w:divBdr>
        </w:div>
        <w:div w:id="1046414034">
          <w:marLeft w:val="446"/>
          <w:marRight w:val="0"/>
          <w:marTop w:val="0"/>
          <w:marBottom w:val="0"/>
          <w:divBdr>
            <w:top w:val="none" w:sz="0" w:space="0" w:color="auto"/>
            <w:left w:val="none" w:sz="0" w:space="0" w:color="auto"/>
            <w:bottom w:val="none" w:sz="0" w:space="0" w:color="auto"/>
            <w:right w:val="none" w:sz="0" w:space="0" w:color="auto"/>
          </w:divBdr>
        </w:div>
        <w:div w:id="1166482305">
          <w:marLeft w:val="446"/>
          <w:marRight w:val="0"/>
          <w:marTop w:val="0"/>
          <w:marBottom w:val="0"/>
          <w:divBdr>
            <w:top w:val="none" w:sz="0" w:space="0" w:color="auto"/>
            <w:left w:val="none" w:sz="0" w:space="0" w:color="auto"/>
            <w:bottom w:val="none" w:sz="0" w:space="0" w:color="auto"/>
            <w:right w:val="none" w:sz="0" w:space="0" w:color="auto"/>
          </w:divBdr>
        </w:div>
        <w:div w:id="1919947106">
          <w:marLeft w:val="446"/>
          <w:marRight w:val="0"/>
          <w:marTop w:val="0"/>
          <w:marBottom w:val="0"/>
          <w:divBdr>
            <w:top w:val="none" w:sz="0" w:space="0" w:color="auto"/>
            <w:left w:val="none" w:sz="0" w:space="0" w:color="auto"/>
            <w:bottom w:val="none" w:sz="0" w:space="0" w:color="auto"/>
            <w:right w:val="none" w:sz="0" w:space="0" w:color="auto"/>
          </w:divBdr>
        </w:div>
      </w:divsChild>
    </w:div>
    <w:div w:id="1057125677">
      <w:bodyDiv w:val="1"/>
      <w:marLeft w:val="0"/>
      <w:marRight w:val="0"/>
      <w:marTop w:val="0"/>
      <w:marBottom w:val="0"/>
      <w:divBdr>
        <w:top w:val="none" w:sz="0" w:space="0" w:color="auto"/>
        <w:left w:val="none" w:sz="0" w:space="0" w:color="auto"/>
        <w:bottom w:val="none" w:sz="0" w:space="0" w:color="auto"/>
        <w:right w:val="none" w:sz="0" w:space="0" w:color="auto"/>
      </w:divBdr>
      <w:divsChild>
        <w:div w:id="78907984">
          <w:marLeft w:val="1166"/>
          <w:marRight w:val="0"/>
          <w:marTop w:val="0"/>
          <w:marBottom w:val="0"/>
          <w:divBdr>
            <w:top w:val="none" w:sz="0" w:space="0" w:color="auto"/>
            <w:left w:val="none" w:sz="0" w:space="0" w:color="auto"/>
            <w:bottom w:val="none" w:sz="0" w:space="0" w:color="auto"/>
            <w:right w:val="none" w:sz="0" w:space="0" w:color="auto"/>
          </w:divBdr>
        </w:div>
        <w:div w:id="575630035">
          <w:marLeft w:val="1166"/>
          <w:marRight w:val="0"/>
          <w:marTop w:val="0"/>
          <w:marBottom w:val="0"/>
          <w:divBdr>
            <w:top w:val="none" w:sz="0" w:space="0" w:color="auto"/>
            <w:left w:val="none" w:sz="0" w:space="0" w:color="auto"/>
            <w:bottom w:val="none" w:sz="0" w:space="0" w:color="auto"/>
            <w:right w:val="none" w:sz="0" w:space="0" w:color="auto"/>
          </w:divBdr>
        </w:div>
        <w:div w:id="604313539">
          <w:marLeft w:val="1166"/>
          <w:marRight w:val="0"/>
          <w:marTop w:val="0"/>
          <w:marBottom w:val="0"/>
          <w:divBdr>
            <w:top w:val="none" w:sz="0" w:space="0" w:color="auto"/>
            <w:left w:val="none" w:sz="0" w:space="0" w:color="auto"/>
            <w:bottom w:val="none" w:sz="0" w:space="0" w:color="auto"/>
            <w:right w:val="none" w:sz="0" w:space="0" w:color="auto"/>
          </w:divBdr>
        </w:div>
        <w:div w:id="1036394996">
          <w:marLeft w:val="1166"/>
          <w:marRight w:val="0"/>
          <w:marTop w:val="0"/>
          <w:marBottom w:val="0"/>
          <w:divBdr>
            <w:top w:val="none" w:sz="0" w:space="0" w:color="auto"/>
            <w:left w:val="none" w:sz="0" w:space="0" w:color="auto"/>
            <w:bottom w:val="none" w:sz="0" w:space="0" w:color="auto"/>
            <w:right w:val="none" w:sz="0" w:space="0" w:color="auto"/>
          </w:divBdr>
        </w:div>
        <w:div w:id="1809666682">
          <w:marLeft w:val="1166"/>
          <w:marRight w:val="0"/>
          <w:marTop w:val="0"/>
          <w:marBottom w:val="0"/>
          <w:divBdr>
            <w:top w:val="none" w:sz="0" w:space="0" w:color="auto"/>
            <w:left w:val="none" w:sz="0" w:space="0" w:color="auto"/>
            <w:bottom w:val="none" w:sz="0" w:space="0" w:color="auto"/>
            <w:right w:val="none" w:sz="0" w:space="0" w:color="auto"/>
          </w:divBdr>
        </w:div>
        <w:div w:id="1857697327">
          <w:marLeft w:val="547"/>
          <w:marRight w:val="0"/>
          <w:marTop w:val="0"/>
          <w:marBottom w:val="0"/>
          <w:divBdr>
            <w:top w:val="none" w:sz="0" w:space="0" w:color="auto"/>
            <w:left w:val="none" w:sz="0" w:space="0" w:color="auto"/>
            <w:bottom w:val="none" w:sz="0" w:space="0" w:color="auto"/>
            <w:right w:val="none" w:sz="0" w:space="0" w:color="auto"/>
          </w:divBdr>
        </w:div>
      </w:divsChild>
    </w:div>
    <w:div w:id="1057316631">
      <w:bodyDiv w:val="1"/>
      <w:marLeft w:val="0"/>
      <w:marRight w:val="0"/>
      <w:marTop w:val="0"/>
      <w:marBottom w:val="0"/>
      <w:divBdr>
        <w:top w:val="none" w:sz="0" w:space="0" w:color="auto"/>
        <w:left w:val="none" w:sz="0" w:space="0" w:color="auto"/>
        <w:bottom w:val="none" w:sz="0" w:space="0" w:color="auto"/>
        <w:right w:val="none" w:sz="0" w:space="0" w:color="auto"/>
      </w:divBdr>
      <w:divsChild>
        <w:div w:id="83185883">
          <w:marLeft w:val="1166"/>
          <w:marRight w:val="0"/>
          <w:marTop w:val="96"/>
          <w:marBottom w:val="0"/>
          <w:divBdr>
            <w:top w:val="none" w:sz="0" w:space="0" w:color="auto"/>
            <w:left w:val="none" w:sz="0" w:space="0" w:color="auto"/>
            <w:bottom w:val="none" w:sz="0" w:space="0" w:color="auto"/>
            <w:right w:val="none" w:sz="0" w:space="0" w:color="auto"/>
          </w:divBdr>
        </w:div>
        <w:div w:id="487326653">
          <w:marLeft w:val="1166"/>
          <w:marRight w:val="0"/>
          <w:marTop w:val="96"/>
          <w:marBottom w:val="0"/>
          <w:divBdr>
            <w:top w:val="none" w:sz="0" w:space="0" w:color="auto"/>
            <w:left w:val="none" w:sz="0" w:space="0" w:color="auto"/>
            <w:bottom w:val="none" w:sz="0" w:space="0" w:color="auto"/>
            <w:right w:val="none" w:sz="0" w:space="0" w:color="auto"/>
          </w:divBdr>
        </w:div>
        <w:div w:id="781388221">
          <w:marLeft w:val="1166"/>
          <w:marRight w:val="0"/>
          <w:marTop w:val="96"/>
          <w:marBottom w:val="0"/>
          <w:divBdr>
            <w:top w:val="none" w:sz="0" w:space="0" w:color="auto"/>
            <w:left w:val="none" w:sz="0" w:space="0" w:color="auto"/>
            <w:bottom w:val="none" w:sz="0" w:space="0" w:color="auto"/>
            <w:right w:val="none" w:sz="0" w:space="0" w:color="auto"/>
          </w:divBdr>
        </w:div>
        <w:div w:id="848639620">
          <w:marLeft w:val="547"/>
          <w:marRight w:val="0"/>
          <w:marTop w:val="115"/>
          <w:marBottom w:val="0"/>
          <w:divBdr>
            <w:top w:val="none" w:sz="0" w:space="0" w:color="auto"/>
            <w:left w:val="none" w:sz="0" w:space="0" w:color="auto"/>
            <w:bottom w:val="none" w:sz="0" w:space="0" w:color="auto"/>
            <w:right w:val="none" w:sz="0" w:space="0" w:color="auto"/>
          </w:divBdr>
        </w:div>
        <w:div w:id="997467056">
          <w:marLeft w:val="1166"/>
          <w:marRight w:val="0"/>
          <w:marTop w:val="96"/>
          <w:marBottom w:val="0"/>
          <w:divBdr>
            <w:top w:val="none" w:sz="0" w:space="0" w:color="auto"/>
            <w:left w:val="none" w:sz="0" w:space="0" w:color="auto"/>
            <w:bottom w:val="none" w:sz="0" w:space="0" w:color="auto"/>
            <w:right w:val="none" w:sz="0" w:space="0" w:color="auto"/>
          </w:divBdr>
        </w:div>
        <w:div w:id="1902597134">
          <w:marLeft w:val="1166"/>
          <w:marRight w:val="0"/>
          <w:marTop w:val="96"/>
          <w:marBottom w:val="0"/>
          <w:divBdr>
            <w:top w:val="none" w:sz="0" w:space="0" w:color="auto"/>
            <w:left w:val="none" w:sz="0" w:space="0" w:color="auto"/>
            <w:bottom w:val="none" w:sz="0" w:space="0" w:color="auto"/>
            <w:right w:val="none" w:sz="0" w:space="0" w:color="auto"/>
          </w:divBdr>
        </w:div>
      </w:divsChild>
    </w:div>
    <w:div w:id="1065684184">
      <w:bodyDiv w:val="1"/>
      <w:marLeft w:val="0"/>
      <w:marRight w:val="0"/>
      <w:marTop w:val="0"/>
      <w:marBottom w:val="0"/>
      <w:divBdr>
        <w:top w:val="none" w:sz="0" w:space="0" w:color="auto"/>
        <w:left w:val="none" w:sz="0" w:space="0" w:color="auto"/>
        <w:bottom w:val="none" w:sz="0" w:space="0" w:color="auto"/>
        <w:right w:val="none" w:sz="0" w:space="0" w:color="auto"/>
      </w:divBdr>
    </w:div>
    <w:div w:id="1067800307">
      <w:bodyDiv w:val="1"/>
      <w:marLeft w:val="0"/>
      <w:marRight w:val="0"/>
      <w:marTop w:val="0"/>
      <w:marBottom w:val="0"/>
      <w:divBdr>
        <w:top w:val="none" w:sz="0" w:space="0" w:color="auto"/>
        <w:left w:val="none" w:sz="0" w:space="0" w:color="auto"/>
        <w:bottom w:val="none" w:sz="0" w:space="0" w:color="auto"/>
        <w:right w:val="none" w:sz="0" w:space="0" w:color="auto"/>
      </w:divBdr>
      <w:divsChild>
        <w:div w:id="616059062">
          <w:marLeft w:val="1166"/>
          <w:marRight w:val="0"/>
          <w:marTop w:val="0"/>
          <w:marBottom w:val="0"/>
          <w:divBdr>
            <w:top w:val="none" w:sz="0" w:space="0" w:color="auto"/>
            <w:left w:val="none" w:sz="0" w:space="0" w:color="auto"/>
            <w:bottom w:val="none" w:sz="0" w:space="0" w:color="auto"/>
            <w:right w:val="none" w:sz="0" w:space="0" w:color="auto"/>
          </w:divBdr>
        </w:div>
        <w:div w:id="973095662">
          <w:marLeft w:val="1166"/>
          <w:marRight w:val="0"/>
          <w:marTop w:val="0"/>
          <w:marBottom w:val="0"/>
          <w:divBdr>
            <w:top w:val="none" w:sz="0" w:space="0" w:color="auto"/>
            <w:left w:val="none" w:sz="0" w:space="0" w:color="auto"/>
            <w:bottom w:val="none" w:sz="0" w:space="0" w:color="auto"/>
            <w:right w:val="none" w:sz="0" w:space="0" w:color="auto"/>
          </w:divBdr>
        </w:div>
        <w:div w:id="1300190345">
          <w:marLeft w:val="1166"/>
          <w:marRight w:val="0"/>
          <w:marTop w:val="0"/>
          <w:marBottom w:val="0"/>
          <w:divBdr>
            <w:top w:val="none" w:sz="0" w:space="0" w:color="auto"/>
            <w:left w:val="none" w:sz="0" w:space="0" w:color="auto"/>
            <w:bottom w:val="none" w:sz="0" w:space="0" w:color="auto"/>
            <w:right w:val="none" w:sz="0" w:space="0" w:color="auto"/>
          </w:divBdr>
        </w:div>
        <w:div w:id="1895114880">
          <w:marLeft w:val="547"/>
          <w:marRight w:val="0"/>
          <w:marTop w:val="0"/>
          <w:marBottom w:val="0"/>
          <w:divBdr>
            <w:top w:val="none" w:sz="0" w:space="0" w:color="auto"/>
            <w:left w:val="none" w:sz="0" w:space="0" w:color="auto"/>
            <w:bottom w:val="none" w:sz="0" w:space="0" w:color="auto"/>
            <w:right w:val="none" w:sz="0" w:space="0" w:color="auto"/>
          </w:divBdr>
        </w:div>
        <w:div w:id="2003656141">
          <w:marLeft w:val="1166"/>
          <w:marRight w:val="0"/>
          <w:marTop w:val="0"/>
          <w:marBottom w:val="0"/>
          <w:divBdr>
            <w:top w:val="none" w:sz="0" w:space="0" w:color="auto"/>
            <w:left w:val="none" w:sz="0" w:space="0" w:color="auto"/>
            <w:bottom w:val="none" w:sz="0" w:space="0" w:color="auto"/>
            <w:right w:val="none" w:sz="0" w:space="0" w:color="auto"/>
          </w:divBdr>
        </w:div>
      </w:divsChild>
    </w:div>
    <w:div w:id="1069883551">
      <w:bodyDiv w:val="1"/>
      <w:marLeft w:val="0"/>
      <w:marRight w:val="0"/>
      <w:marTop w:val="0"/>
      <w:marBottom w:val="0"/>
      <w:divBdr>
        <w:top w:val="none" w:sz="0" w:space="0" w:color="auto"/>
        <w:left w:val="none" w:sz="0" w:space="0" w:color="auto"/>
        <w:bottom w:val="none" w:sz="0" w:space="0" w:color="auto"/>
        <w:right w:val="none" w:sz="0" w:space="0" w:color="auto"/>
      </w:divBdr>
      <w:divsChild>
        <w:div w:id="28842947">
          <w:marLeft w:val="533"/>
          <w:marRight w:val="0"/>
          <w:marTop w:val="0"/>
          <w:marBottom w:val="0"/>
          <w:divBdr>
            <w:top w:val="none" w:sz="0" w:space="0" w:color="auto"/>
            <w:left w:val="none" w:sz="0" w:space="0" w:color="auto"/>
            <w:bottom w:val="none" w:sz="0" w:space="0" w:color="auto"/>
            <w:right w:val="none" w:sz="0" w:space="0" w:color="auto"/>
          </w:divBdr>
        </w:div>
        <w:div w:id="46029129">
          <w:marLeft w:val="274"/>
          <w:marRight w:val="0"/>
          <w:marTop w:val="240"/>
          <w:marBottom w:val="0"/>
          <w:divBdr>
            <w:top w:val="none" w:sz="0" w:space="0" w:color="auto"/>
            <w:left w:val="none" w:sz="0" w:space="0" w:color="auto"/>
            <w:bottom w:val="none" w:sz="0" w:space="0" w:color="auto"/>
            <w:right w:val="none" w:sz="0" w:space="0" w:color="auto"/>
          </w:divBdr>
        </w:div>
        <w:div w:id="95903110">
          <w:marLeft w:val="533"/>
          <w:marRight w:val="0"/>
          <w:marTop w:val="0"/>
          <w:marBottom w:val="0"/>
          <w:divBdr>
            <w:top w:val="none" w:sz="0" w:space="0" w:color="auto"/>
            <w:left w:val="none" w:sz="0" w:space="0" w:color="auto"/>
            <w:bottom w:val="none" w:sz="0" w:space="0" w:color="auto"/>
            <w:right w:val="none" w:sz="0" w:space="0" w:color="auto"/>
          </w:divBdr>
        </w:div>
        <w:div w:id="194120646">
          <w:marLeft w:val="806"/>
          <w:marRight w:val="0"/>
          <w:marTop w:val="0"/>
          <w:marBottom w:val="0"/>
          <w:divBdr>
            <w:top w:val="none" w:sz="0" w:space="0" w:color="auto"/>
            <w:left w:val="none" w:sz="0" w:space="0" w:color="auto"/>
            <w:bottom w:val="none" w:sz="0" w:space="0" w:color="auto"/>
            <w:right w:val="none" w:sz="0" w:space="0" w:color="auto"/>
          </w:divBdr>
        </w:div>
        <w:div w:id="367805915">
          <w:marLeft w:val="274"/>
          <w:marRight w:val="0"/>
          <w:marTop w:val="240"/>
          <w:marBottom w:val="0"/>
          <w:divBdr>
            <w:top w:val="none" w:sz="0" w:space="0" w:color="auto"/>
            <w:left w:val="none" w:sz="0" w:space="0" w:color="auto"/>
            <w:bottom w:val="none" w:sz="0" w:space="0" w:color="auto"/>
            <w:right w:val="none" w:sz="0" w:space="0" w:color="auto"/>
          </w:divBdr>
        </w:div>
        <w:div w:id="461465577">
          <w:marLeft w:val="274"/>
          <w:marRight w:val="0"/>
          <w:marTop w:val="240"/>
          <w:marBottom w:val="0"/>
          <w:divBdr>
            <w:top w:val="none" w:sz="0" w:space="0" w:color="auto"/>
            <w:left w:val="none" w:sz="0" w:space="0" w:color="auto"/>
            <w:bottom w:val="none" w:sz="0" w:space="0" w:color="auto"/>
            <w:right w:val="none" w:sz="0" w:space="0" w:color="auto"/>
          </w:divBdr>
        </w:div>
        <w:div w:id="842820543">
          <w:marLeft w:val="806"/>
          <w:marRight w:val="0"/>
          <w:marTop w:val="0"/>
          <w:marBottom w:val="0"/>
          <w:divBdr>
            <w:top w:val="none" w:sz="0" w:space="0" w:color="auto"/>
            <w:left w:val="none" w:sz="0" w:space="0" w:color="auto"/>
            <w:bottom w:val="none" w:sz="0" w:space="0" w:color="auto"/>
            <w:right w:val="none" w:sz="0" w:space="0" w:color="auto"/>
          </w:divBdr>
        </w:div>
        <w:div w:id="892808889">
          <w:marLeft w:val="533"/>
          <w:marRight w:val="0"/>
          <w:marTop w:val="0"/>
          <w:marBottom w:val="0"/>
          <w:divBdr>
            <w:top w:val="none" w:sz="0" w:space="0" w:color="auto"/>
            <w:left w:val="none" w:sz="0" w:space="0" w:color="auto"/>
            <w:bottom w:val="none" w:sz="0" w:space="0" w:color="auto"/>
            <w:right w:val="none" w:sz="0" w:space="0" w:color="auto"/>
          </w:divBdr>
        </w:div>
        <w:div w:id="1029722286">
          <w:marLeft w:val="533"/>
          <w:marRight w:val="0"/>
          <w:marTop w:val="0"/>
          <w:marBottom w:val="0"/>
          <w:divBdr>
            <w:top w:val="none" w:sz="0" w:space="0" w:color="auto"/>
            <w:left w:val="none" w:sz="0" w:space="0" w:color="auto"/>
            <w:bottom w:val="none" w:sz="0" w:space="0" w:color="auto"/>
            <w:right w:val="none" w:sz="0" w:space="0" w:color="auto"/>
          </w:divBdr>
        </w:div>
        <w:div w:id="1139031124">
          <w:marLeft w:val="274"/>
          <w:marRight w:val="0"/>
          <w:marTop w:val="240"/>
          <w:marBottom w:val="0"/>
          <w:divBdr>
            <w:top w:val="none" w:sz="0" w:space="0" w:color="auto"/>
            <w:left w:val="none" w:sz="0" w:space="0" w:color="auto"/>
            <w:bottom w:val="none" w:sz="0" w:space="0" w:color="auto"/>
            <w:right w:val="none" w:sz="0" w:space="0" w:color="auto"/>
          </w:divBdr>
        </w:div>
        <w:div w:id="1194995217">
          <w:marLeft w:val="533"/>
          <w:marRight w:val="0"/>
          <w:marTop w:val="0"/>
          <w:marBottom w:val="0"/>
          <w:divBdr>
            <w:top w:val="none" w:sz="0" w:space="0" w:color="auto"/>
            <w:left w:val="none" w:sz="0" w:space="0" w:color="auto"/>
            <w:bottom w:val="none" w:sz="0" w:space="0" w:color="auto"/>
            <w:right w:val="none" w:sz="0" w:space="0" w:color="auto"/>
          </w:divBdr>
        </w:div>
        <w:div w:id="1318612021">
          <w:marLeft w:val="274"/>
          <w:marRight w:val="0"/>
          <w:marTop w:val="240"/>
          <w:marBottom w:val="0"/>
          <w:divBdr>
            <w:top w:val="none" w:sz="0" w:space="0" w:color="auto"/>
            <w:left w:val="none" w:sz="0" w:space="0" w:color="auto"/>
            <w:bottom w:val="none" w:sz="0" w:space="0" w:color="auto"/>
            <w:right w:val="none" w:sz="0" w:space="0" w:color="auto"/>
          </w:divBdr>
        </w:div>
        <w:div w:id="1350109589">
          <w:marLeft w:val="533"/>
          <w:marRight w:val="0"/>
          <w:marTop w:val="0"/>
          <w:marBottom w:val="0"/>
          <w:divBdr>
            <w:top w:val="none" w:sz="0" w:space="0" w:color="auto"/>
            <w:left w:val="none" w:sz="0" w:space="0" w:color="auto"/>
            <w:bottom w:val="none" w:sz="0" w:space="0" w:color="auto"/>
            <w:right w:val="none" w:sz="0" w:space="0" w:color="auto"/>
          </w:divBdr>
        </w:div>
        <w:div w:id="1463183710">
          <w:marLeft w:val="274"/>
          <w:marRight w:val="0"/>
          <w:marTop w:val="240"/>
          <w:marBottom w:val="0"/>
          <w:divBdr>
            <w:top w:val="none" w:sz="0" w:space="0" w:color="auto"/>
            <w:left w:val="none" w:sz="0" w:space="0" w:color="auto"/>
            <w:bottom w:val="none" w:sz="0" w:space="0" w:color="auto"/>
            <w:right w:val="none" w:sz="0" w:space="0" w:color="auto"/>
          </w:divBdr>
        </w:div>
      </w:divsChild>
    </w:div>
    <w:div w:id="1084304919">
      <w:bodyDiv w:val="1"/>
      <w:marLeft w:val="0"/>
      <w:marRight w:val="0"/>
      <w:marTop w:val="0"/>
      <w:marBottom w:val="0"/>
      <w:divBdr>
        <w:top w:val="none" w:sz="0" w:space="0" w:color="auto"/>
        <w:left w:val="none" w:sz="0" w:space="0" w:color="auto"/>
        <w:bottom w:val="none" w:sz="0" w:space="0" w:color="auto"/>
        <w:right w:val="none" w:sz="0" w:space="0" w:color="auto"/>
      </w:divBdr>
    </w:div>
    <w:div w:id="1086655133">
      <w:bodyDiv w:val="1"/>
      <w:marLeft w:val="0"/>
      <w:marRight w:val="0"/>
      <w:marTop w:val="0"/>
      <w:marBottom w:val="0"/>
      <w:divBdr>
        <w:top w:val="none" w:sz="0" w:space="0" w:color="auto"/>
        <w:left w:val="none" w:sz="0" w:space="0" w:color="auto"/>
        <w:bottom w:val="none" w:sz="0" w:space="0" w:color="auto"/>
        <w:right w:val="none" w:sz="0" w:space="0" w:color="auto"/>
      </w:divBdr>
    </w:div>
    <w:div w:id="1095052273">
      <w:bodyDiv w:val="1"/>
      <w:marLeft w:val="0"/>
      <w:marRight w:val="0"/>
      <w:marTop w:val="0"/>
      <w:marBottom w:val="0"/>
      <w:divBdr>
        <w:top w:val="none" w:sz="0" w:space="0" w:color="auto"/>
        <w:left w:val="none" w:sz="0" w:space="0" w:color="auto"/>
        <w:bottom w:val="none" w:sz="0" w:space="0" w:color="auto"/>
        <w:right w:val="none" w:sz="0" w:space="0" w:color="auto"/>
      </w:divBdr>
    </w:div>
    <w:div w:id="1101803965">
      <w:bodyDiv w:val="1"/>
      <w:marLeft w:val="0"/>
      <w:marRight w:val="0"/>
      <w:marTop w:val="0"/>
      <w:marBottom w:val="0"/>
      <w:divBdr>
        <w:top w:val="none" w:sz="0" w:space="0" w:color="auto"/>
        <w:left w:val="none" w:sz="0" w:space="0" w:color="auto"/>
        <w:bottom w:val="none" w:sz="0" w:space="0" w:color="auto"/>
        <w:right w:val="none" w:sz="0" w:space="0" w:color="auto"/>
      </w:divBdr>
      <w:divsChild>
        <w:div w:id="243489265">
          <w:marLeft w:val="547"/>
          <w:marRight w:val="0"/>
          <w:marTop w:val="0"/>
          <w:marBottom w:val="0"/>
          <w:divBdr>
            <w:top w:val="none" w:sz="0" w:space="0" w:color="auto"/>
            <w:left w:val="none" w:sz="0" w:space="0" w:color="auto"/>
            <w:bottom w:val="none" w:sz="0" w:space="0" w:color="auto"/>
            <w:right w:val="none" w:sz="0" w:space="0" w:color="auto"/>
          </w:divBdr>
        </w:div>
        <w:div w:id="244650981">
          <w:marLeft w:val="1800"/>
          <w:marRight w:val="0"/>
          <w:marTop w:val="0"/>
          <w:marBottom w:val="0"/>
          <w:divBdr>
            <w:top w:val="none" w:sz="0" w:space="0" w:color="auto"/>
            <w:left w:val="none" w:sz="0" w:space="0" w:color="auto"/>
            <w:bottom w:val="none" w:sz="0" w:space="0" w:color="auto"/>
            <w:right w:val="none" w:sz="0" w:space="0" w:color="auto"/>
          </w:divBdr>
        </w:div>
        <w:div w:id="308899659">
          <w:marLeft w:val="1166"/>
          <w:marRight w:val="0"/>
          <w:marTop w:val="0"/>
          <w:marBottom w:val="0"/>
          <w:divBdr>
            <w:top w:val="none" w:sz="0" w:space="0" w:color="auto"/>
            <w:left w:val="none" w:sz="0" w:space="0" w:color="auto"/>
            <w:bottom w:val="none" w:sz="0" w:space="0" w:color="auto"/>
            <w:right w:val="none" w:sz="0" w:space="0" w:color="auto"/>
          </w:divBdr>
        </w:div>
        <w:div w:id="309287124">
          <w:marLeft w:val="1166"/>
          <w:marRight w:val="0"/>
          <w:marTop w:val="0"/>
          <w:marBottom w:val="0"/>
          <w:divBdr>
            <w:top w:val="none" w:sz="0" w:space="0" w:color="auto"/>
            <w:left w:val="none" w:sz="0" w:space="0" w:color="auto"/>
            <w:bottom w:val="none" w:sz="0" w:space="0" w:color="auto"/>
            <w:right w:val="none" w:sz="0" w:space="0" w:color="auto"/>
          </w:divBdr>
        </w:div>
        <w:div w:id="819275129">
          <w:marLeft w:val="547"/>
          <w:marRight w:val="0"/>
          <w:marTop w:val="0"/>
          <w:marBottom w:val="0"/>
          <w:divBdr>
            <w:top w:val="none" w:sz="0" w:space="0" w:color="auto"/>
            <w:left w:val="none" w:sz="0" w:space="0" w:color="auto"/>
            <w:bottom w:val="none" w:sz="0" w:space="0" w:color="auto"/>
            <w:right w:val="none" w:sz="0" w:space="0" w:color="auto"/>
          </w:divBdr>
        </w:div>
        <w:div w:id="869144251">
          <w:marLeft w:val="1166"/>
          <w:marRight w:val="0"/>
          <w:marTop w:val="0"/>
          <w:marBottom w:val="0"/>
          <w:divBdr>
            <w:top w:val="none" w:sz="0" w:space="0" w:color="auto"/>
            <w:left w:val="none" w:sz="0" w:space="0" w:color="auto"/>
            <w:bottom w:val="none" w:sz="0" w:space="0" w:color="auto"/>
            <w:right w:val="none" w:sz="0" w:space="0" w:color="auto"/>
          </w:divBdr>
        </w:div>
        <w:div w:id="1513185146">
          <w:marLeft w:val="1800"/>
          <w:marRight w:val="0"/>
          <w:marTop w:val="0"/>
          <w:marBottom w:val="0"/>
          <w:divBdr>
            <w:top w:val="none" w:sz="0" w:space="0" w:color="auto"/>
            <w:left w:val="none" w:sz="0" w:space="0" w:color="auto"/>
            <w:bottom w:val="none" w:sz="0" w:space="0" w:color="auto"/>
            <w:right w:val="none" w:sz="0" w:space="0" w:color="auto"/>
          </w:divBdr>
        </w:div>
        <w:div w:id="1610353221">
          <w:marLeft w:val="1166"/>
          <w:marRight w:val="0"/>
          <w:marTop w:val="0"/>
          <w:marBottom w:val="0"/>
          <w:divBdr>
            <w:top w:val="none" w:sz="0" w:space="0" w:color="auto"/>
            <w:left w:val="none" w:sz="0" w:space="0" w:color="auto"/>
            <w:bottom w:val="none" w:sz="0" w:space="0" w:color="auto"/>
            <w:right w:val="none" w:sz="0" w:space="0" w:color="auto"/>
          </w:divBdr>
        </w:div>
        <w:div w:id="1768961643">
          <w:marLeft w:val="547"/>
          <w:marRight w:val="0"/>
          <w:marTop w:val="0"/>
          <w:marBottom w:val="0"/>
          <w:divBdr>
            <w:top w:val="none" w:sz="0" w:space="0" w:color="auto"/>
            <w:left w:val="none" w:sz="0" w:space="0" w:color="auto"/>
            <w:bottom w:val="none" w:sz="0" w:space="0" w:color="auto"/>
            <w:right w:val="none" w:sz="0" w:space="0" w:color="auto"/>
          </w:divBdr>
        </w:div>
      </w:divsChild>
    </w:div>
    <w:div w:id="1102066326">
      <w:bodyDiv w:val="1"/>
      <w:marLeft w:val="0"/>
      <w:marRight w:val="0"/>
      <w:marTop w:val="0"/>
      <w:marBottom w:val="0"/>
      <w:divBdr>
        <w:top w:val="none" w:sz="0" w:space="0" w:color="auto"/>
        <w:left w:val="none" w:sz="0" w:space="0" w:color="auto"/>
        <w:bottom w:val="none" w:sz="0" w:space="0" w:color="auto"/>
        <w:right w:val="none" w:sz="0" w:space="0" w:color="auto"/>
      </w:divBdr>
    </w:div>
    <w:div w:id="1102409403">
      <w:bodyDiv w:val="1"/>
      <w:marLeft w:val="0"/>
      <w:marRight w:val="0"/>
      <w:marTop w:val="0"/>
      <w:marBottom w:val="0"/>
      <w:divBdr>
        <w:top w:val="none" w:sz="0" w:space="0" w:color="auto"/>
        <w:left w:val="none" w:sz="0" w:space="0" w:color="auto"/>
        <w:bottom w:val="none" w:sz="0" w:space="0" w:color="auto"/>
        <w:right w:val="none" w:sz="0" w:space="0" w:color="auto"/>
      </w:divBdr>
    </w:div>
    <w:div w:id="1117336356">
      <w:bodyDiv w:val="1"/>
      <w:marLeft w:val="0"/>
      <w:marRight w:val="0"/>
      <w:marTop w:val="0"/>
      <w:marBottom w:val="0"/>
      <w:divBdr>
        <w:top w:val="none" w:sz="0" w:space="0" w:color="auto"/>
        <w:left w:val="none" w:sz="0" w:space="0" w:color="auto"/>
        <w:bottom w:val="none" w:sz="0" w:space="0" w:color="auto"/>
        <w:right w:val="none" w:sz="0" w:space="0" w:color="auto"/>
      </w:divBdr>
    </w:div>
    <w:div w:id="1126897360">
      <w:bodyDiv w:val="1"/>
      <w:marLeft w:val="0"/>
      <w:marRight w:val="0"/>
      <w:marTop w:val="0"/>
      <w:marBottom w:val="0"/>
      <w:divBdr>
        <w:top w:val="none" w:sz="0" w:space="0" w:color="auto"/>
        <w:left w:val="none" w:sz="0" w:space="0" w:color="auto"/>
        <w:bottom w:val="none" w:sz="0" w:space="0" w:color="auto"/>
        <w:right w:val="none" w:sz="0" w:space="0" w:color="auto"/>
      </w:divBdr>
    </w:div>
    <w:div w:id="1131899597">
      <w:bodyDiv w:val="1"/>
      <w:marLeft w:val="0"/>
      <w:marRight w:val="0"/>
      <w:marTop w:val="0"/>
      <w:marBottom w:val="0"/>
      <w:divBdr>
        <w:top w:val="none" w:sz="0" w:space="0" w:color="auto"/>
        <w:left w:val="none" w:sz="0" w:space="0" w:color="auto"/>
        <w:bottom w:val="none" w:sz="0" w:space="0" w:color="auto"/>
        <w:right w:val="none" w:sz="0" w:space="0" w:color="auto"/>
      </w:divBdr>
      <w:divsChild>
        <w:div w:id="1337996377">
          <w:marLeft w:val="0"/>
          <w:marRight w:val="0"/>
          <w:marTop w:val="0"/>
          <w:marBottom w:val="0"/>
          <w:divBdr>
            <w:top w:val="none" w:sz="0" w:space="0" w:color="auto"/>
            <w:left w:val="none" w:sz="0" w:space="0" w:color="auto"/>
            <w:bottom w:val="none" w:sz="0" w:space="0" w:color="auto"/>
            <w:right w:val="none" w:sz="0" w:space="0" w:color="auto"/>
          </w:divBdr>
          <w:divsChild>
            <w:div w:id="61610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53062145">
      <w:bodyDiv w:val="1"/>
      <w:marLeft w:val="0"/>
      <w:marRight w:val="0"/>
      <w:marTop w:val="0"/>
      <w:marBottom w:val="0"/>
      <w:divBdr>
        <w:top w:val="none" w:sz="0" w:space="0" w:color="auto"/>
        <w:left w:val="none" w:sz="0" w:space="0" w:color="auto"/>
        <w:bottom w:val="none" w:sz="0" w:space="0" w:color="auto"/>
        <w:right w:val="none" w:sz="0" w:space="0" w:color="auto"/>
      </w:divBdr>
      <w:divsChild>
        <w:div w:id="286742382">
          <w:marLeft w:val="1080"/>
          <w:marRight w:val="0"/>
          <w:marTop w:val="0"/>
          <w:marBottom w:val="0"/>
          <w:divBdr>
            <w:top w:val="none" w:sz="0" w:space="0" w:color="auto"/>
            <w:left w:val="none" w:sz="0" w:space="0" w:color="auto"/>
            <w:bottom w:val="none" w:sz="0" w:space="0" w:color="auto"/>
            <w:right w:val="none" w:sz="0" w:space="0" w:color="auto"/>
          </w:divBdr>
        </w:div>
        <w:div w:id="823355169">
          <w:marLeft w:val="1080"/>
          <w:marRight w:val="0"/>
          <w:marTop w:val="0"/>
          <w:marBottom w:val="0"/>
          <w:divBdr>
            <w:top w:val="none" w:sz="0" w:space="0" w:color="auto"/>
            <w:left w:val="none" w:sz="0" w:space="0" w:color="auto"/>
            <w:bottom w:val="none" w:sz="0" w:space="0" w:color="auto"/>
            <w:right w:val="none" w:sz="0" w:space="0" w:color="auto"/>
          </w:divBdr>
        </w:div>
      </w:divsChild>
    </w:div>
    <w:div w:id="1162044365">
      <w:bodyDiv w:val="1"/>
      <w:marLeft w:val="0"/>
      <w:marRight w:val="0"/>
      <w:marTop w:val="0"/>
      <w:marBottom w:val="0"/>
      <w:divBdr>
        <w:top w:val="none" w:sz="0" w:space="0" w:color="auto"/>
        <w:left w:val="none" w:sz="0" w:space="0" w:color="auto"/>
        <w:bottom w:val="none" w:sz="0" w:space="0" w:color="auto"/>
        <w:right w:val="none" w:sz="0" w:space="0" w:color="auto"/>
      </w:divBdr>
      <w:divsChild>
        <w:div w:id="265230852">
          <w:marLeft w:val="1166"/>
          <w:marRight w:val="0"/>
          <w:marTop w:val="0"/>
          <w:marBottom w:val="0"/>
          <w:divBdr>
            <w:top w:val="none" w:sz="0" w:space="0" w:color="auto"/>
            <w:left w:val="none" w:sz="0" w:space="0" w:color="auto"/>
            <w:bottom w:val="none" w:sz="0" w:space="0" w:color="auto"/>
            <w:right w:val="none" w:sz="0" w:space="0" w:color="auto"/>
          </w:divBdr>
        </w:div>
        <w:div w:id="340593120">
          <w:marLeft w:val="547"/>
          <w:marRight w:val="0"/>
          <w:marTop w:val="0"/>
          <w:marBottom w:val="0"/>
          <w:divBdr>
            <w:top w:val="none" w:sz="0" w:space="0" w:color="auto"/>
            <w:left w:val="none" w:sz="0" w:space="0" w:color="auto"/>
            <w:bottom w:val="none" w:sz="0" w:space="0" w:color="auto"/>
            <w:right w:val="none" w:sz="0" w:space="0" w:color="auto"/>
          </w:divBdr>
        </w:div>
        <w:div w:id="349379128">
          <w:marLeft w:val="1166"/>
          <w:marRight w:val="0"/>
          <w:marTop w:val="0"/>
          <w:marBottom w:val="0"/>
          <w:divBdr>
            <w:top w:val="none" w:sz="0" w:space="0" w:color="auto"/>
            <w:left w:val="none" w:sz="0" w:space="0" w:color="auto"/>
            <w:bottom w:val="none" w:sz="0" w:space="0" w:color="auto"/>
            <w:right w:val="none" w:sz="0" w:space="0" w:color="auto"/>
          </w:divBdr>
        </w:div>
        <w:div w:id="1006206314">
          <w:marLeft w:val="547"/>
          <w:marRight w:val="0"/>
          <w:marTop w:val="0"/>
          <w:marBottom w:val="0"/>
          <w:divBdr>
            <w:top w:val="none" w:sz="0" w:space="0" w:color="auto"/>
            <w:left w:val="none" w:sz="0" w:space="0" w:color="auto"/>
            <w:bottom w:val="none" w:sz="0" w:space="0" w:color="auto"/>
            <w:right w:val="none" w:sz="0" w:space="0" w:color="auto"/>
          </w:divBdr>
        </w:div>
        <w:div w:id="1024600122">
          <w:marLeft w:val="1800"/>
          <w:marRight w:val="0"/>
          <w:marTop w:val="0"/>
          <w:marBottom w:val="0"/>
          <w:divBdr>
            <w:top w:val="none" w:sz="0" w:space="0" w:color="auto"/>
            <w:left w:val="none" w:sz="0" w:space="0" w:color="auto"/>
            <w:bottom w:val="none" w:sz="0" w:space="0" w:color="auto"/>
            <w:right w:val="none" w:sz="0" w:space="0" w:color="auto"/>
          </w:divBdr>
        </w:div>
        <w:div w:id="1108236600">
          <w:marLeft w:val="1800"/>
          <w:marRight w:val="0"/>
          <w:marTop w:val="0"/>
          <w:marBottom w:val="0"/>
          <w:divBdr>
            <w:top w:val="none" w:sz="0" w:space="0" w:color="auto"/>
            <w:left w:val="none" w:sz="0" w:space="0" w:color="auto"/>
            <w:bottom w:val="none" w:sz="0" w:space="0" w:color="auto"/>
            <w:right w:val="none" w:sz="0" w:space="0" w:color="auto"/>
          </w:divBdr>
        </w:div>
        <w:div w:id="1224369159">
          <w:marLeft w:val="1166"/>
          <w:marRight w:val="0"/>
          <w:marTop w:val="0"/>
          <w:marBottom w:val="0"/>
          <w:divBdr>
            <w:top w:val="none" w:sz="0" w:space="0" w:color="auto"/>
            <w:left w:val="none" w:sz="0" w:space="0" w:color="auto"/>
            <w:bottom w:val="none" w:sz="0" w:space="0" w:color="auto"/>
            <w:right w:val="none" w:sz="0" w:space="0" w:color="auto"/>
          </w:divBdr>
        </w:div>
        <w:div w:id="1336884335">
          <w:marLeft w:val="1166"/>
          <w:marRight w:val="0"/>
          <w:marTop w:val="0"/>
          <w:marBottom w:val="0"/>
          <w:divBdr>
            <w:top w:val="none" w:sz="0" w:space="0" w:color="auto"/>
            <w:left w:val="none" w:sz="0" w:space="0" w:color="auto"/>
            <w:bottom w:val="none" w:sz="0" w:space="0" w:color="auto"/>
            <w:right w:val="none" w:sz="0" w:space="0" w:color="auto"/>
          </w:divBdr>
        </w:div>
      </w:divsChild>
    </w:div>
    <w:div w:id="1163592077">
      <w:bodyDiv w:val="1"/>
      <w:marLeft w:val="0"/>
      <w:marRight w:val="0"/>
      <w:marTop w:val="0"/>
      <w:marBottom w:val="0"/>
      <w:divBdr>
        <w:top w:val="none" w:sz="0" w:space="0" w:color="auto"/>
        <w:left w:val="none" w:sz="0" w:space="0" w:color="auto"/>
        <w:bottom w:val="none" w:sz="0" w:space="0" w:color="auto"/>
        <w:right w:val="none" w:sz="0" w:space="0" w:color="auto"/>
      </w:divBdr>
      <w:divsChild>
        <w:div w:id="335503492">
          <w:marLeft w:val="1166"/>
          <w:marRight w:val="0"/>
          <w:marTop w:val="0"/>
          <w:marBottom w:val="0"/>
          <w:divBdr>
            <w:top w:val="none" w:sz="0" w:space="0" w:color="auto"/>
            <w:left w:val="none" w:sz="0" w:space="0" w:color="auto"/>
            <w:bottom w:val="none" w:sz="0" w:space="0" w:color="auto"/>
            <w:right w:val="none" w:sz="0" w:space="0" w:color="auto"/>
          </w:divBdr>
        </w:div>
        <w:div w:id="1272277536">
          <w:marLeft w:val="547"/>
          <w:marRight w:val="0"/>
          <w:marTop w:val="0"/>
          <w:marBottom w:val="0"/>
          <w:divBdr>
            <w:top w:val="none" w:sz="0" w:space="0" w:color="auto"/>
            <w:left w:val="none" w:sz="0" w:space="0" w:color="auto"/>
            <w:bottom w:val="none" w:sz="0" w:space="0" w:color="auto"/>
            <w:right w:val="none" w:sz="0" w:space="0" w:color="auto"/>
          </w:divBdr>
        </w:div>
        <w:div w:id="1503542528">
          <w:marLeft w:val="1166"/>
          <w:marRight w:val="0"/>
          <w:marTop w:val="0"/>
          <w:marBottom w:val="0"/>
          <w:divBdr>
            <w:top w:val="none" w:sz="0" w:space="0" w:color="auto"/>
            <w:left w:val="none" w:sz="0" w:space="0" w:color="auto"/>
            <w:bottom w:val="none" w:sz="0" w:space="0" w:color="auto"/>
            <w:right w:val="none" w:sz="0" w:space="0" w:color="auto"/>
          </w:divBdr>
        </w:div>
      </w:divsChild>
    </w:div>
    <w:div w:id="1187715378">
      <w:bodyDiv w:val="1"/>
      <w:marLeft w:val="0"/>
      <w:marRight w:val="0"/>
      <w:marTop w:val="0"/>
      <w:marBottom w:val="0"/>
      <w:divBdr>
        <w:top w:val="none" w:sz="0" w:space="0" w:color="auto"/>
        <w:left w:val="none" w:sz="0" w:space="0" w:color="auto"/>
        <w:bottom w:val="none" w:sz="0" w:space="0" w:color="auto"/>
        <w:right w:val="none" w:sz="0" w:space="0" w:color="auto"/>
      </w:divBdr>
      <w:divsChild>
        <w:div w:id="385420770">
          <w:marLeft w:val="1166"/>
          <w:marRight w:val="0"/>
          <w:marTop w:val="134"/>
          <w:marBottom w:val="0"/>
          <w:divBdr>
            <w:top w:val="none" w:sz="0" w:space="0" w:color="auto"/>
            <w:left w:val="none" w:sz="0" w:space="0" w:color="auto"/>
            <w:bottom w:val="none" w:sz="0" w:space="0" w:color="auto"/>
            <w:right w:val="none" w:sz="0" w:space="0" w:color="auto"/>
          </w:divBdr>
        </w:div>
        <w:div w:id="1127964341">
          <w:marLeft w:val="547"/>
          <w:marRight w:val="0"/>
          <w:marTop w:val="154"/>
          <w:marBottom w:val="0"/>
          <w:divBdr>
            <w:top w:val="none" w:sz="0" w:space="0" w:color="auto"/>
            <w:left w:val="none" w:sz="0" w:space="0" w:color="auto"/>
            <w:bottom w:val="none" w:sz="0" w:space="0" w:color="auto"/>
            <w:right w:val="none" w:sz="0" w:space="0" w:color="auto"/>
          </w:divBdr>
        </w:div>
        <w:div w:id="1822428168">
          <w:marLeft w:val="1166"/>
          <w:marRight w:val="0"/>
          <w:marTop w:val="134"/>
          <w:marBottom w:val="0"/>
          <w:divBdr>
            <w:top w:val="none" w:sz="0" w:space="0" w:color="auto"/>
            <w:left w:val="none" w:sz="0" w:space="0" w:color="auto"/>
            <w:bottom w:val="none" w:sz="0" w:space="0" w:color="auto"/>
            <w:right w:val="none" w:sz="0" w:space="0" w:color="auto"/>
          </w:divBdr>
        </w:div>
        <w:div w:id="2079594059">
          <w:marLeft w:val="1166"/>
          <w:marRight w:val="0"/>
          <w:marTop w:val="134"/>
          <w:marBottom w:val="0"/>
          <w:divBdr>
            <w:top w:val="none" w:sz="0" w:space="0" w:color="auto"/>
            <w:left w:val="none" w:sz="0" w:space="0" w:color="auto"/>
            <w:bottom w:val="none" w:sz="0" w:space="0" w:color="auto"/>
            <w:right w:val="none" w:sz="0" w:space="0" w:color="auto"/>
          </w:divBdr>
        </w:div>
      </w:divsChild>
    </w:div>
    <w:div w:id="1189564455">
      <w:bodyDiv w:val="1"/>
      <w:marLeft w:val="0"/>
      <w:marRight w:val="0"/>
      <w:marTop w:val="0"/>
      <w:marBottom w:val="0"/>
      <w:divBdr>
        <w:top w:val="none" w:sz="0" w:space="0" w:color="auto"/>
        <w:left w:val="none" w:sz="0" w:space="0" w:color="auto"/>
        <w:bottom w:val="none" w:sz="0" w:space="0" w:color="auto"/>
        <w:right w:val="none" w:sz="0" w:space="0" w:color="auto"/>
      </w:divBdr>
      <w:divsChild>
        <w:div w:id="110591797">
          <w:marLeft w:val="533"/>
          <w:marRight w:val="0"/>
          <w:marTop w:val="0"/>
          <w:marBottom w:val="0"/>
          <w:divBdr>
            <w:top w:val="none" w:sz="0" w:space="0" w:color="auto"/>
            <w:left w:val="none" w:sz="0" w:space="0" w:color="auto"/>
            <w:bottom w:val="none" w:sz="0" w:space="0" w:color="auto"/>
            <w:right w:val="none" w:sz="0" w:space="0" w:color="auto"/>
          </w:divBdr>
        </w:div>
        <w:div w:id="269746901">
          <w:marLeft w:val="274"/>
          <w:marRight w:val="0"/>
          <w:marTop w:val="240"/>
          <w:marBottom w:val="0"/>
          <w:divBdr>
            <w:top w:val="none" w:sz="0" w:space="0" w:color="auto"/>
            <w:left w:val="none" w:sz="0" w:space="0" w:color="auto"/>
            <w:bottom w:val="none" w:sz="0" w:space="0" w:color="auto"/>
            <w:right w:val="none" w:sz="0" w:space="0" w:color="auto"/>
          </w:divBdr>
        </w:div>
        <w:div w:id="584463672">
          <w:marLeft w:val="533"/>
          <w:marRight w:val="0"/>
          <w:marTop w:val="0"/>
          <w:marBottom w:val="0"/>
          <w:divBdr>
            <w:top w:val="none" w:sz="0" w:space="0" w:color="auto"/>
            <w:left w:val="none" w:sz="0" w:space="0" w:color="auto"/>
            <w:bottom w:val="none" w:sz="0" w:space="0" w:color="auto"/>
            <w:right w:val="none" w:sz="0" w:space="0" w:color="auto"/>
          </w:divBdr>
        </w:div>
        <w:div w:id="1914466447">
          <w:marLeft w:val="533"/>
          <w:marRight w:val="0"/>
          <w:marTop w:val="0"/>
          <w:marBottom w:val="0"/>
          <w:divBdr>
            <w:top w:val="none" w:sz="0" w:space="0" w:color="auto"/>
            <w:left w:val="none" w:sz="0" w:space="0" w:color="auto"/>
            <w:bottom w:val="none" w:sz="0" w:space="0" w:color="auto"/>
            <w:right w:val="none" w:sz="0" w:space="0" w:color="auto"/>
          </w:divBdr>
        </w:div>
        <w:div w:id="2023582404">
          <w:marLeft w:val="533"/>
          <w:marRight w:val="0"/>
          <w:marTop w:val="0"/>
          <w:marBottom w:val="0"/>
          <w:divBdr>
            <w:top w:val="none" w:sz="0" w:space="0" w:color="auto"/>
            <w:left w:val="none" w:sz="0" w:space="0" w:color="auto"/>
            <w:bottom w:val="none" w:sz="0" w:space="0" w:color="auto"/>
            <w:right w:val="none" w:sz="0" w:space="0" w:color="auto"/>
          </w:divBdr>
        </w:div>
      </w:divsChild>
    </w:div>
    <w:div w:id="1189834128">
      <w:bodyDiv w:val="1"/>
      <w:marLeft w:val="0"/>
      <w:marRight w:val="0"/>
      <w:marTop w:val="0"/>
      <w:marBottom w:val="0"/>
      <w:divBdr>
        <w:top w:val="none" w:sz="0" w:space="0" w:color="auto"/>
        <w:left w:val="none" w:sz="0" w:space="0" w:color="auto"/>
        <w:bottom w:val="none" w:sz="0" w:space="0" w:color="auto"/>
        <w:right w:val="none" w:sz="0" w:space="0" w:color="auto"/>
      </w:divBdr>
    </w:div>
    <w:div w:id="1195734731">
      <w:bodyDiv w:val="1"/>
      <w:marLeft w:val="0"/>
      <w:marRight w:val="0"/>
      <w:marTop w:val="0"/>
      <w:marBottom w:val="0"/>
      <w:divBdr>
        <w:top w:val="none" w:sz="0" w:space="0" w:color="auto"/>
        <w:left w:val="none" w:sz="0" w:space="0" w:color="auto"/>
        <w:bottom w:val="none" w:sz="0" w:space="0" w:color="auto"/>
        <w:right w:val="none" w:sz="0" w:space="0" w:color="auto"/>
      </w:divBdr>
    </w:div>
    <w:div w:id="1207333968">
      <w:bodyDiv w:val="1"/>
      <w:marLeft w:val="0"/>
      <w:marRight w:val="0"/>
      <w:marTop w:val="0"/>
      <w:marBottom w:val="0"/>
      <w:divBdr>
        <w:top w:val="none" w:sz="0" w:space="0" w:color="auto"/>
        <w:left w:val="none" w:sz="0" w:space="0" w:color="auto"/>
        <w:bottom w:val="none" w:sz="0" w:space="0" w:color="auto"/>
        <w:right w:val="none" w:sz="0" w:space="0" w:color="auto"/>
      </w:divBdr>
      <w:divsChild>
        <w:div w:id="186992434">
          <w:marLeft w:val="1800"/>
          <w:marRight w:val="0"/>
          <w:marTop w:val="0"/>
          <w:marBottom w:val="0"/>
          <w:divBdr>
            <w:top w:val="none" w:sz="0" w:space="0" w:color="auto"/>
            <w:left w:val="none" w:sz="0" w:space="0" w:color="auto"/>
            <w:bottom w:val="none" w:sz="0" w:space="0" w:color="auto"/>
            <w:right w:val="none" w:sz="0" w:space="0" w:color="auto"/>
          </w:divBdr>
        </w:div>
        <w:div w:id="644625491">
          <w:marLeft w:val="1166"/>
          <w:marRight w:val="0"/>
          <w:marTop w:val="0"/>
          <w:marBottom w:val="0"/>
          <w:divBdr>
            <w:top w:val="none" w:sz="0" w:space="0" w:color="auto"/>
            <w:left w:val="none" w:sz="0" w:space="0" w:color="auto"/>
            <w:bottom w:val="none" w:sz="0" w:space="0" w:color="auto"/>
            <w:right w:val="none" w:sz="0" w:space="0" w:color="auto"/>
          </w:divBdr>
        </w:div>
        <w:div w:id="842235668">
          <w:marLeft w:val="1800"/>
          <w:marRight w:val="0"/>
          <w:marTop w:val="0"/>
          <w:marBottom w:val="0"/>
          <w:divBdr>
            <w:top w:val="none" w:sz="0" w:space="0" w:color="auto"/>
            <w:left w:val="none" w:sz="0" w:space="0" w:color="auto"/>
            <w:bottom w:val="none" w:sz="0" w:space="0" w:color="auto"/>
            <w:right w:val="none" w:sz="0" w:space="0" w:color="auto"/>
          </w:divBdr>
        </w:div>
        <w:div w:id="1162235111">
          <w:marLeft w:val="1166"/>
          <w:marRight w:val="0"/>
          <w:marTop w:val="0"/>
          <w:marBottom w:val="0"/>
          <w:divBdr>
            <w:top w:val="none" w:sz="0" w:space="0" w:color="auto"/>
            <w:left w:val="none" w:sz="0" w:space="0" w:color="auto"/>
            <w:bottom w:val="none" w:sz="0" w:space="0" w:color="auto"/>
            <w:right w:val="none" w:sz="0" w:space="0" w:color="auto"/>
          </w:divBdr>
        </w:div>
        <w:div w:id="1288320112">
          <w:marLeft w:val="547"/>
          <w:marRight w:val="0"/>
          <w:marTop w:val="0"/>
          <w:marBottom w:val="0"/>
          <w:divBdr>
            <w:top w:val="none" w:sz="0" w:space="0" w:color="auto"/>
            <w:left w:val="none" w:sz="0" w:space="0" w:color="auto"/>
            <w:bottom w:val="none" w:sz="0" w:space="0" w:color="auto"/>
            <w:right w:val="none" w:sz="0" w:space="0" w:color="auto"/>
          </w:divBdr>
        </w:div>
        <w:div w:id="1304772961">
          <w:marLeft w:val="1166"/>
          <w:marRight w:val="0"/>
          <w:marTop w:val="0"/>
          <w:marBottom w:val="0"/>
          <w:divBdr>
            <w:top w:val="none" w:sz="0" w:space="0" w:color="auto"/>
            <w:left w:val="none" w:sz="0" w:space="0" w:color="auto"/>
            <w:bottom w:val="none" w:sz="0" w:space="0" w:color="auto"/>
            <w:right w:val="none" w:sz="0" w:space="0" w:color="auto"/>
          </w:divBdr>
        </w:div>
        <w:div w:id="1432318357">
          <w:marLeft w:val="1800"/>
          <w:marRight w:val="0"/>
          <w:marTop w:val="0"/>
          <w:marBottom w:val="0"/>
          <w:divBdr>
            <w:top w:val="none" w:sz="0" w:space="0" w:color="auto"/>
            <w:left w:val="none" w:sz="0" w:space="0" w:color="auto"/>
            <w:bottom w:val="none" w:sz="0" w:space="0" w:color="auto"/>
            <w:right w:val="none" w:sz="0" w:space="0" w:color="auto"/>
          </w:divBdr>
        </w:div>
        <w:div w:id="1436756089">
          <w:marLeft w:val="1166"/>
          <w:marRight w:val="0"/>
          <w:marTop w:val="0"/>
          <w:marBottom w:val="0"/>
          <w:divBdr>
            <w:top w:val="none" w:sz="0" w:space="0" w:color="auto"/>
            <w:left w:val="none" w:sz="0" w:space="0" w:color="auto"/>
            <w:bottom w:val="none" w:sz="0" w:space="0" w:color="auto"/>
            <w:right w:val="none" w:sz="0" w:space="0" w:color="auto"/>
          </w:divBdr>
        </w:div>
        <w:div w:id="1497501149">
          <w:marLeft w:val="547"/>
          <w:marRight w:val="0"/>
          <w:marTop w:val="0"/>
          <w:marBottom w:val="0"/>
          <w:divBdr>
            <w:top w:val="none" w:sz="0" w:space="0" w:color="auto"/>
            <w:left w:val="none" w:sz="0" w:space="0" w:color="auto"/>
            <w:bottom w:val="none" w:sz="0" w:space="0" w:color="auto"/>
            <w:right w:val="none" w:sz="0" w:space="0" w:color="auto"/>
          </w:divBdr>
        </w:div>
        <w:div w:id="1528519786">
          <w:marLeft w:val="1166"/>
          <w:marRight w:val="0"/>
          <w:marTop w:val="0"/>
          <w:marBottom w:val="0"/>
          <w:divBdr>
            <w:top w:val="none" w:sz="0" w:space="0" w:color="auto"/>
            <w:left w:val="none" w:sz="0" w:space="0" w:color="auto"/>
            <w:bottom w:val="none" w:sz="0" w:space="0" w:color="auto"/>
            <w:right w:val="none" w:sz="0" w:space="0" w:color="auto"/>
          </w:divBdr>
        </w:div>
        <w:div w:id="1598708963">
          <w:marLeft w:val="1800"/>
          <w:marRight w:val="0"/>
          <w:marTop w:val="0"/>
          <w:marBottom w:val="0"/>
          <w:divBdr>
            <w:top w:val="none" w:sz="0" w:space="0" w:color="auto"/>
            <w:left w:val="none" w:sz="0" w:space="0" w:color="auto"/>
            <w:bottom w:val="none" w:sz="0" w:space="0" w:color="auto"/>
            <w:right w:val="none" w:sz="0" w:space="0" w:color="auto"/>
          </w:divBdr>
        </w:div>
      </w:divsChild>
    </w:div>
    <w:div w:id="1209533666">
      <w:bodyDiv w:val="1"/>
      <w:marLeft w:val="0"/>
      <w:marRight w:val="0"/>
      <w:marTop w:val="0"/>
      <w:marBottom w:val="0"/>
      <w:divBdr>
        <w:top w:val="none" w:sz="0" w:space="0" w:color="auto"/>
        <w:left w:val="none" w:sz="0" w:space="0" w:color="auto"/>
        <w:bottom w:val="none" w:sz="0" w:space="0" w:color="auto"/>
        <w:right w:val="none" w:sz="0" w:space="0" w:color="auto"/>
      </w:divBdr>
      <w:divsChild>
        <w:div w:id="797722209">
          <w:marLeft w:val="1166"/>
          <w:marRight w:val="0"/>
          <w:marTop w:val="134"/>
          <w:marBottom w:val="0"/>
          <w:divBdr>
            <w:top w:val="none" w:sz="0" w:space="0" w:color="auto"/>
            <w:left w:val="none" w:sz="0" w:space="0" w:color="auto"/>
            <w:bottom w:val="none" w:sz="0" w:space="0" w:color="auto"/>
            <w:right w:val="none" w:sz="0" w:space="0" w:color="auto"/>
          </w:divBdr>
        </w:div>
        <w:div w:id="813450570">
          <w:marLeft w:val="547"/>
          <w:marRight w:val="0"/>
          <w:marTop w:val="154"/>
          <w:marBottom w:val="0"/>
          <w:divBdr>
            <w:top w:val="none" w:sz="0" w:space="0" w:color="auto"/>
            <w:left w:val="none" w:sz="0" w:space="0" w:color="auto"/>
            <w:bottom w:val="none" w:sz="0" w:space="0" w:color="auto"/>
            <w:right w:val="none" w:sz="0" w:space="0" w:color="auto"/>
          </w:divBdr>
        </w:div>
        <w:div w:id="882327292">
          <w:marLeft w:val="1166"/>
          <w:marRight w:val="0"/>
          <w:marTop w:val="134"/>
          <w:marBottom w:val="0"/>
          <w:divBdr>
            <w:top w:val="none" w:sz="0" w:space="0" w:color="auto"/>
            <w:left w:val="none" w:sz="0" w:space="0" w:color="auto"/>
            <w:bottom w:val="none" w:sz="0" w:space="0" w:color="auto"/>
            <w:right w:val="none" w:sz="0" w:space="0" w:color="auto"/>
          </w:divBdr>
        </w:div>
        <w:div w:id="1141121715">
          <w:marLeft w:val="1166"/>
          <w:marRight w:val="0"/>
          <w:marTop w:val="134"/>
          <w:marBottom w:val="0"/>
          <w:divBdr>
            <w:top w:val="none" w:sz="0" w:space="0" w:color="auto"/>
            <w:left w:val="none" w:sz="0" w:space="0" w:color="auto"/>
            <w:bottom w:val="none" w:sz="0" w:space="0" w:color="auto"/>
            <w:right w:val="none" w:sz="0" w:space="0" w:color="auto"/>
          </w:divBdr>
        </w:div>
        <w:div w:id="1263028184">
          <w:marLeft w:val="1800"/>
          <w:marRight w:val="0"/>
          <w:marTop w:val="115"/>
          <w:marBottom w:val="0"/>
          <w:divBdr>
            <w:top w:val="none" w:sz="0" w:space="0" w:color="auto"/>
            <w:left w:val="none" w:sz="0" w:space="0" w:color="auto"/>
            <w:bottom w:val="none" w:sz="0" w:space="0" w:color="auto"/>
            <w:right w:val="none" w:sz="0" w:space="0" w:color="auto"/>
          </w:divBdr>
        </w:div>
        <w:div w:id="1852715257">
          <w:marLeft w:val="547"/>
          <w:marRight w:val="0"/>
          <w:marTop w:val="154"/>
          <w:marBottom w:val="0"/>
          <w:divBdr>
            <w:top w:val="none" w:sz="0" w:space="0" w:color="auto"/>
            <w:left w:val="none" w:sz="0" w:space="0" w:color="auto"/>
            <w:bottom w:val="none" w:sz="0" w:space="0" w:color="auto"/>
            <w:right w:val="none" w:sz="0" w:space="0" w:color="auto"/>
          </w:divBdr>
        </w:div>
        <w:div w:id="2112431244">
          <w:marLeft w:val="1166"/>
          <w:marRight w:val="0"/>
          <w:marTop w:val="134"/>
          <w:marBottom w:val="0"/>
          <w:divBdr>
            <w:top w:val="none" w:sz="0" w:space="0" w:color="auto"/>
            <w:left w:val="none" w:sz="0" w:space="0" w:color="auto"/>
            <w:bottom w:val="none" w:sz="0" w:space="0" w:color="auto"/>
            <w:right w:val="none" w:sz="0" w:space="0" w:color="auto"/>
          </w:divBdr>
        </w:div>
      </w:divsChild>
    </w:div>
    <w:div w:id="1218787194">
      <w:bodyDiv w:val="1"/>
      <w:marLeft w:val="0"/>
      <w:marRight w:val="0"/>
      <w:marTop w:val="0"/>
      <w:marBottom w:val="0"/>
      <w:divBdr>
        <w:top w:val="none" w:sz="0" w:space="0" w:color="auto"/>
        <w:left w:val="none" w:sz="0" w:space="0" w:color="auto"/>
        <w:bottom w:val="none" w:sz="0" w:space="0" w:color="auto"/>
        <w:right w:val="none" w:sz="0" w:space="0" w:color="auto"/>
      </w:divBdr>
    </w:div>
    <w:div w:id="1221136868">
      <w:bodyDiv w:val="1"/>
      <w:marLeft w:val="0"/>
      <w:marRight w:val="0"/>
      <w:marTop w:val="0"/>
      <w:marBottom w:val="0"/>
      <w:divBdr>
        <w:top w:val="none" w:sz="0" w:space="0" w:color="auto"/>
        <w:left w:val="none" w:sz="0" w:space="0" w:color="auto"/>
        <w:bottom w:val="none" w:sz="0" w:space="0" w:color="auto"/>
        <w:right w:val="none" w:sz="0" w:space="0" w:color="auto"/>
      </w:divBdr>
      <w:divsChild>
        <w:div w:id="240455564">
          <w:marLeft w:val="1166"/>
          <w:marRight w:val="0"/>
          <w:marTop w:val="0"/>
          <w:marBottom w:val="0"/>
          <w:divBdr>
            <w:top w:val="none" w:sz="0" w:space="0" w:color="auto"/>
            <w:left w:val="none" w:sz="0" w:space="0" w:color="auto"/>
            <w:bottom w:val="none" w:sz="0" w:space="0" w:color="auto"/>
            <w:right w:val="none" w:sz="0" w:space="0" w:color="auto"/>
          </w:divBdr>
        </w:div>
        <w:div w:id="1124885470">
          <w:marLeft w:val="1166"/>
          <w:marRight w:val="0"/>
          <w:marTop w:val="0"/>
          <w:marBottom w:val="0"/>
          <w:divBdr>
            <w:top w:val="none" w:sz="0" w:space="0" w:color="auto"/>
            <w:left w:val="none" w:sz="0" w:space="0" w:color="auto"/>
            <w:bottom w:val="none" w:sz="0" w:space="0" w:color="auto"/>
            <w:right w:val="none" w:sz="0" w:space="0" w:color="auto"/>
          </w:divBdr>
        </w:div>
        <w:div w:id="1296987885">
          <w:marLeft w:val="547"/>
          <w:marRight w:val="0"/>
          <w:marTop w:val="0"/>
          <w:marBottom w:val="0"/>
          <w:divBdr>
            <w:top w:val="none" w:sz="0" w:space="0" w:color="auto"/>
            <w:left w:val="none" w:sz="0" w:space="0" w:color="auto"/>
            <w:bottom w:val="none" w:sz="0" w:space="0" w:color="auto"/>
            <w:right w:val="none" w:sz="0" w:space="0" w:color="auto"/>
          </w:divBdr>
        </w:div>
        <w:div w:id="1536767969">
          <w:marLeft w:val="1166"/>
          <w:marRight w:val="0"/>
          <w:marTop w:val="0"/>
          <w:marBottom w:val="0"/>
          <w:divBdr>
            <w:top w:val="none" w:sz="0" w:space="0" w:color="auto"/>
            <w:left w:val="none" w:sz="0" w:space="0" w:color="auto"/>
            <w:bottom w:val="none" w:sz="0" w:space="0" w:color="auto"/>
            <w:right w:val="none" w:sz="0" w:space="0" w:color="auto"/>
          </w:divBdr>
        </w:div>
      </w:divsChild>
    </w:div>
    <w:div w:id="1246643712">
      <w:bodyDiv w:val="1"/>
      <w:marLeft w:val="0"/>
      <w:marRight w:val="0"/>
      <w:marTop w:val="0"/>
      <w:marBottom w:val="0"/>
      <w:divBdr>
        <w:top w:val="none" w:sz="0" w:space="0" w:color="auto"/>
        <w:left w:val="none" w:sz="0" w:space="0" w:color="auto"/>
        <w:bottom w:val="none" w:sz="0" w:space="0" w:color="auto"/>
        <w:right w:val="none" w:sz="0" w:space="0" w:color="auto"/>
      </w:divBdr>
      <w:divsChild>
        <w:div w:id="2041860631">
          <w:marLeft w:val="274"/>
          <w:marRight w:val="0"/>
          <w:marTop w:val="240"/>
          <w:marBottom w:val="0"/>
          <w:divBdr>
            <w:top w:val="none" w:sz="0" w:space="0" w:color="auto"/>
            <w:left w:val="none" w:sz="0" w:space="0" w:color="auto"/>
            <w:bottom w:val="none" w:sz="0" w:space="0" w:color="auto"/>
            <w:right w:val="none" w:sz="0" w:space="0" w:color="auto"/>
          </w:divBdr>
        </w:div>
      </w:divsChild>
    </w:div>
    <w:div w:id="1259634579">
      <w:bodyDiv w:val="1"/>
      <w:marLeft w:val="0"/>
      <w:marRight w:val="0"/>
      <w:marTop w:val="0"/>
      <w:marBottom w:val="0"/>
      <w:divBdr>
        <w:top w:val="none" w:sz="0" w:space="0" w:color="auto"/>
        <w:left w:val="none" w:sz="0" w:space="0" w:color="auto"/>
        <w:bottom w:val="none" w:sz="0" w:space="0" w:color="auto"/>
        <w:right w:val="none" w:sz="0" w:space="0" w:color="auto"/>
      </w:divBdr>
    </w:div>
    <w:div w:id="1269040380">
      <w:bodyDiv w:val="1"/>
      <w:marLeft w:val="0"/>
      <w:marRight w:val="0"/>
      <w:marTop w:val="0"/>
      <w:marBottom w:val="0"/>
      <w:divBdr>
        <w:top w:val="none" w:sz="0" w:space="0" w:color="auto"/>
        <w:left w:val="none" w:sz="0" w:space="0" w:color="auto"/>
        <w:bottom w:val="none" w:sz="0" w:space="0" w:color="auto"/>
        <w:right w:val="none" w:sz="0" w:space="0" w:color="auto"/>
      </w:divBdr>
    </w:div>
    <w:div w:id="1282497951">
      <w:bodyDiv w:val="1"/>
      <w:marLeft w:val="0"/>
      <w:marRight w:val="0"/>
      <w:marTop w:val="0"/>
      <w:marBottom w:val="0"/>
      <w:divBdr>
        <w:top w:val="none" w:sz="0" w:space="0" w:color="auto"/>
        <w:left w:val="none" w:sz="0" w:space="0" w:color="auto"/>
        <w:bottom w:val="none" w:sz="0" w:space="0" w:color="auto"/>
        <w:right w:val="none" w:sz="0" w:space="0" w:color="auto"/>
      </w:divBdr>
      <w:divsChild>
        <w:div w:id="1086027099">
          <w:marLeft w:val="274"/>
          <w:marRight w:val="0"/>
          <w:marTop w:val="240"/>
          <w:marBottom w:val="0"/>
          <w:divBdr>
            <w:top w:val="none" w:sz="0" w:space="0" w:color="auto"/>
            <w:left w:val="none" w:sz="0" w:space="0" w:color="auto"/>
            <w:bottom w:val="none" w:sz="0" w:space="0" w:color="auto"/>
            <w:right w:val="none" w:sz="0" w:space="0" w:color="auto"/>
          </w:divBdr>
        </w:div>
      </w:divsChild>
    </w:div>
    <w:div w:id="1299456833">
      <w:bodyDiv w:val="1"/>
      <w:marLeft w:val="0"/>
      <w:marRight w:val="0"/>
      <w:marTop w:val="0"/>
      <w:marBottom w:val="0"/>
      <w:divBdr>
        <w:top w:val="none" w:sz="0" w:space="0" w:color="auto"/>
        <w:left w:val="none" w:sz="0" w:space="0" w:color="auto"/>
        <w:bottom w:val="none" w:sz="0" w:space="0" w:color="auto"/>
        <w:right w:val="none" w:sz="0" w:space="0" w:color="auto"/>
      </w:divBdr>
    </w:div>
    <w:div w:id="1300527945">
      <w:bodyDiv w:val="1"/>
      <w:marLeft w:val="0"/>
      <w:marRight w:val="0"/>
      <w:marTop w:val="0"/>
      <w:marBottom w:val="0"/>
      <w:divBdr>
        <w:top w:val="none" w:sz="0" w:space="0" w:color="auto"/>
        <w:left w:val="none" w:sz="0" w:space="0" w:color="auto"/>
        <w:bottom w:val="none" w:sz="0" w:space="0" w:color="auto"/>
        <w:right w:val="none" w:sz="0" w:space="0" w:color="auto"/>
      </w:divBdr>
    </w:div>
    <w:div w:id="1301692174">
      <w:bodyDiv w:val="1"/>
      <w:marLeft w:val="0"/>
      <w:marRight w:val="0"/>
      <w:marTop w:val="0"/>
      <w:marBottom w:val="0"/>
      <w:divBdr>
        <w:top w:val="none" w:sz="0" w:space="0" w:color="auto"/>
        <w:left w:val="none" w:sz="0" w:space="0" w:color="auto"/>
        <w:bottom w:val="none" w:sz="0" w:space="0" w:color="auto"/>
        <w:right w:val="none" w:sz="0" w:space="0" w:color="auto"/>
      </w:divBdr>
      <w:divsChild>
        <w:div w:id="287512981">
          <w:marLeft w:val="547"/>
          <w:marRight w:val="0"/>
          <w:marTop w:val="96"/>
          <w:marBottom w:val="0"/>
          <w:divBdr>
            <w:top w:val="none" w:sz="0" w:space="0" w:color="auto"/>
            <w:left w:val="none" w:sz="0" w:space="0" w:color="auto"/>
            <w:bottom w:val="none" w:sz="0" w:space="0" w:color="auto"/>
            <w:right w:val="none" w:sz="0" w:space="0" w:color="auto"/>
          </w:divBdr>
        </w:div>
        <w:div w:id="298074108">
          <w:marLeft w:val="547"/>
          <w:marRight w:val="0"/>
          <w:marTop w:val="96"/>
          <w:marBottom w:val="0"/>
          <w:divBdr>
            <w:top w:val="none" w:sz="0" w:space="0" w:color="auto"/>
            <w:left w:val="none" w:sz="0" w:space="0" w:color="auto"/>
            <w:bottom w:val="none" w:sz="0" w:space="0" w:color="auto"/>
            <w:right w:val="none" w:sz="0" w:space="0" w:color="auto"/>
          </w:divBdr>
        </w:div>
        <w:div w:id="1010179592">
          <w:marLeft w:val="547"/>
          <w:marRight w:val="0"/>
          <w:marTop w:val="96"/>
          <w:marBottom w:val="0"/>
          <w:divBdr>
            <w:top w:val="none" w:sz="0" w:space="0" w:color="auto"/>
            <w:left w:val="none" w:sz="0" w:space="0" w:color="auto"/>
            <w:bottom w:val="none" w:sz="0" w:space="0" w:color="auto"/>
            <w:right w:val="none" w:sz="0" w:space="0" w:color="auto"/>
          </w:divBdr>
        </w:div>
        <w:div w:id="1015614558">
          <w:marLeft w:val="1166"/>
          <w:marRight w:val="0"/>
          <w:marTop w:val="82"/>
          <w:marBottom w:val="0"/>
          <w:divBdr>
            <w:top w:val="none" w:sz="0" w:space="0" w:color="auto"/>
            <w:left w:val="none" w:sz="0" w:space="0" w:color="auto"/>
            <w:bottom w:val="none" w:sz="0" w:space="0" w:color="auto"/>
            <w:right w:val="none" w:sz="0" w:space="0" w:color="auto"/>
          </w:divBdr>
        </w:div>
        <w:div w:id="1175071488">
          <w:marLeft w:val="1166"/>
          <w:marRight w:val="0"/>
          <w:marTop w:val="82"/>
          <w:marBottom w:val="0"/>
          <w:divBdr>
            <w:top w:val="none" w:sz="0" w:space="0" w:color="auto"/>
            <w:left w:val="none" w:sz="0" w:space="0" w:color="auto"/>
            <w:bottom w:val="none" w:sz="0" w:space="0" w:color="auto"/>
            <w:right w:val="none" w:sz="0" w:space="0" w:color="auto"/>
          </w:divBdr>
        </w:div>
        <w:div w:id="1611278786">
          <w:marLeft w:val="1166"/>
          <w:marRight w:val="0"/>
          <w:marTop w:val="82"/>
          <w:marBottom w:val="0"/>
          <w:divBdr>
            <w:top w:val="none" w:sz="0" w:space="0" w:color="auto"/>
            <w:left w:val="none" w:sz="0" w:space="0" w:color="auto"/>
            <w:bottom w:val="none" w:sz="0" w:space="0" w:color="auto"/>
            <w:right w:val="none" w:sz="0" w:space="0" w:color="auto"/>
          </w:divBdr>
        </w:div>
        <w:div w:id="1715693843">
          <w:marLeft w:val="547"/>
          <w:marRight w:val="0"/>
          <w:marTop w:val="96"/>
          <w:marBottom w:val="0"/>
          <w:divBdr>
            <w:top w:val="none" w:sz="0" w:space="0" w:color="auto"/>
            <w:left w:val="none" w:sz="0" w:space="0" w:color="auto"/>
            <w:bottom w:val="none" w:sz="0" w:space="0" w:color="auto"/>
            <w:right w:val="none" w:sz="0" w:space="0" w:color="auto"/>
          </w:divBdr>
        </w:div>
        <w:div w:id="1853185517">
          <w:marLeft w:val="547"/>
          <w:marRight w:val="0"/>
          <w:marTop w:val="96"/>
          <w:marBottom w:val="0"/>
          <w:divBdr>
            <w:top w:val="none" w:sz="0" w:space="0" w:color="auto"/>
            <w:left w:val="none" w:sz="0" w:space="0" w:color="auto"/>
            <w:bottom w:val="none" w:sz="0" w:space="0" w:color="auto"/>
            <w:right w:val="none" w:sz="0" w:space="0" w:color="auto"/>
          </w:divBdr>
        </w:div>
        <w:div w:id="2011903218">
          <w:marLeft w:val="1166"/>
          <w:marRight w:val="0"/>
          <w:marTop w:val="82"/>
          <w:marBottom w:val="0"/>
          <w:divBdr>
            <w:top w:val="none" w:sz="0" w:space="0" w:color="auto"/>
            <w:left w:val="none" w:sz="0" w:space="0" w:color="auto"/>
            <w:bottom w:val="none" w:sz="0" w:space="0" w:color="auto"/>
            <w:right w:val="none" w:sz="0" w:space="0" w:color="auto"/>
          </w:divBdr>
        </w:div>
        <w:div w:id="2120686684">
          <w:marLeft w:val="1166"/>
          <w:marRight w:val="0"/>
          <w:marTop w:val="82"/>
          <w:marBottom w:val="0"/>
          <w:divBdr>
            <w:top w:val="none" w:sz="0" w:space="0" w:color="auto"/>
            <w:left w:val="none" w:sz="0" w:space="0" w:color="auto"/>
            <w:bottom w:val="none" w:sz="0" w:space="0" w:color="auto"/>
            <w:right w:val="none" w:sz="0" w:space="0" w:color="auto"/>
          </w:divBdr>
        </w:div>
      </w:divsChild>
    </w:div>
    <w:div w:id="1302275201">
      <w:bodyDiv w:val="1"/>
      <w:marLeft w:val="0"/>
      <w:marRight w:val="0"/>
      <w:marTop w:val="0"/>
      <w:marBottom w:val="0"/>
      <w:divBdr>
        <w:top w:val="none" w:sz="0" w:space="0" w:color="auto"/>
        <w:left w:val="none" w:sz="0" w:space="0" w:color="auto"/>
        <w:bottom w:val="none" w:sz="0" w:space="0" w:color="auto"/>
        <w:right w:val="none" w:sz="0" w:space="0" w:color="auto"/>
      </w:divBdr>
    </w:div>
    <w:div w:id="1305353965">
      <w:bodyDiv w:val="1"/>
      <w:marLeft w:val="0"/>
      <w:marRight w:val="0"/>
      <w:marTop w:val="0"/>
      <w:marBottom w:val="0"/>
      <w:divBdr>
        <w:top w:val="none" w:sz="0" w:space="0" w:color="auto"/>
        <w:left w:val="none" w:sz="0" w:space="0" w:color="auto"/>
        <w:bottom w:val="none" w:sz="0" w:space="0" w:color="auto"/>
        <w:right w:val="none" w:sz="0" w:space="0" w:color="auto"/>
      </w:divBdr>
    </w:div>
    <w:div w:id="1307589429">
      <w:bodyDiv w:val="1"/>
      <w:marLeft w:val="0"/>
      <w:marRight w:val="0"/>
      <w:marTop w:val="0"/>
      <w:marBottom w:val="0"/>
      <w:divBdr>
        <w:top w:val="none" w:sz="0" w:space="0" w:color="auto"/>
        <w:left w:val="none" w:sz="0" w:space="0" w:color="auto"/>
        <w:bottom w:val="none" w:sz="0" w:space="0" w:color="auto"/>
        <w:right w:val="none" w:sz="0" w:space="0" w:color="auto"/>
      </w:divBdr>
    </w:div>
    <w:div w:id="1309674441">
      <w:bodyDiv w:val="1"/>
      <w:marLeft w:val="0"/>
      <w:marRight w:val="0"/>
      <w:marTop w:val="0"/>
      <w:marBottom w:val="0"/>
      <w:divBdr>
        <w:top w:val="none" w:sz="0" w:space="0" w:color="auto"/>
        <w:left w:val="none" w:sz="0" w:space="0" w:color="auto"/>
        <w:bottom w:val="none" w:sz="0" w:space="0" w:color="auto"/>
        <w:right w:val="none" w:sz="0" w:space="0" w:color="auto"/>
      </w:divBdr>
    </w:div>
    <w:div w:id="1326663023">
      <w:bodyDiv w:val="1"/>
      <w:marLeft w:val="0"/>
      <w:marRight w:val="0"/>
      <w:marTop w:val="0"/>
      <w:marBottom w:val="0"/>
      <w:divBdr>
        <w:top w:val="none" w:sz="0" w:space="0" w:color="auto"/>
        <w:left w:val="none" w:sz="0" w:space="0" w:color="auto"/>
        <w:bottom w:val="none" w:sz="0" w:space="0" w:color="auto"/>
        <w:right w:val="none" w:sz="0" w:space="0" w:color="auto"/>
      </w:divBdr>
    </w:div>
    <w:div w:id="1342316480">
      <w:bodyDiv w:val="1"/>
      <w:marLeft w:val="0"/>
      <w:marRight w:val="0"/>
      <w:marTop w:val="0"/>
      <w:marBottom w:val="0"/>
      <w:divBdr>
        <w:top w:val="none" w:sz="0" w:space="0" w:color="auto"/>
        <w:left w:val="none" w:sz="0" w:space="0" w:color="auto"/>
        <w:bottom w:val="none" w:sz="0" w:space="0" w:color="auto"/>
        <w:right w:val="none" w:sz="0" w:space="0" w:color="auto"/>
      </w:divBdr>
    </w:div>
    <w:div w:id="1356276118">
      <w:bodyDiv w:val="1"/>
      <w:marLeft w:val="0"/>
      <w:marRight w:val="0"/>
      <w:marTop w:val="0"/>
      <w:marBottom w:val="0"/>
      <w:divBdr>
        <w:top w:val="none" w:sz="0" w:space="0" w:color="auto"/>
        <w:left w:val="none" w:sz="0" w:space="0" w:color="auto"/>
        <w:bottom w:val="none" w:sz="0" w:space="0" w:color="auto"/>
        <w:right w:val="none" w:sz="0" w:space="0" w:color="auto"/>
      </w:divBdr>
    </w:div>
    <w:div w:id="1359744518">
      <w:bodyDiv w:val="1"/>
      <w:marLeft w:val="0"/>
      <w:marRight w:val="0"/>
      <w:marTop w:val="0"/>
      <w:marBottom w:val="0"/>
      <w:divBdr>
        <w:top w:val="none" w:sz="0" w:space="0" w:color="auto"/>
        <w:left w:val="none" w:sz="0" w:space="0" w:color="auto"/>
        <w:bottom w:val="none" w:sz="0" w:space="0" w:color="auto"/>
        <w:right w:val="none" w:sz="0" w:space="0" w:color="auto"/>
      </w:divBdr>
    </w:div>
    <w:div w:id="1364281528">
      <w:bodyDiv w:val="1"/>
      <w:marLeft w:val="0"/>
      <w:marRight w:val="0"/>
      <w:marTop w:val="0"/>
      <w:marBottom w:val="0"/>
      <w:divBdr>
        <w:top w:val="none" w:sz="0" w:space="0" w:color="auto"/>
        <w:left w:val="none" w:sz="0" w:space="0" w:color="auto"/>
        <w:bottom w:val="none" w:sz="0" w:space="0" w:color="auto"/>
        <w:right w:val="none" w:sz="0" w:space="0" w:color="auto"/>
      </w:divBdr>
    </w:div>
    <w:div w:id="1375084842">
      <w:bodyDiv w:val="1"/>
      <w:marLeft w:val="0"/>
      <w:marRight w:val="0"/>
      <w:marTop w:val="0"/>
      <w:marBottom w:val="0"/>
      <w:divBdr>
        <w:top w:val="none" w:sz="0" w:space="0" w:color="auto"/>
        <w:left w:val="none" w:sz="0" w:space="0" w:color="auto"/>
        <w:bottom w:val="none" w:sz="0" w:space="0" w:color="auto"/>
        <w:right w:val="none" w:sz="0" w:space="0" w:color="auto"/>
      </w:divBdr>
    </w:div>
    <w:div w:id="1379432399">
      <w:bodyDiv w:val="1"/>
      <w:marLeft w:val="0"/>
      <w:marRight w:val="0"/>
      <w:marTop w:val="0"/>
      <w:marBottom w:val="0"/>
      <w:divBdr>
        <w:top w:val="none" w:sz="0" w:space="0" w:color="auto"/>
        <w:left w:val="none" w:sz="0" w:space="0" w:color="auto"/>
        <w:bottom w:val="none" w:sz="0" w:space="0" w:color="auto"/>
        <w:right w:val="none" w:sz="0" w:space="0" w:color="auto"/>
      </w:divBdr>
    </w:div>
    <w:div w:id="1382245364">
      <w:bodyDiv w:val="1"/>
      <w:marLeft w:val="0"/>
      <w:marRight w:val="0"/>
      <w:marTop w:val="0"/>
      <w:marBottom w:val="0"/>
      <w:divBdr>
        <w:top w:val="none" w:sz="0" w:space="0" w:color="auto"/>
        <w:left w:val="none" w:sz="0" w:space="0" w:color="auto"/>
        <w:bottom w:val="none" w:sz="0" w:space="0" w:color="auto"/>
        <w:right w:val="none" w:sz="0" w:space="0" w:color="auto"/>
      </w:divBdr>
      <w:divsChild>
        <w:div w:id="26416672">
          <w:marLeft w:val="547"/>
          <w:marRight w:val="0"/>
          <w:marTop w:val="0"/>
          <w:marBottom w:val="0"/>
          <w:divBdr>
            <w:top w:val="none" w:sz="0" w:space="0" w:color="auto"/>
            <w:left w:val="none" w:sz="0" w:space="0" w:color="auto"/>
            <w:bottom w:val="none" w:sz="0" w:space="0" w:color="auto"/>
            <w:right w:val="none" w:sz="0" w:space="0" w:color="auto"/>
          </w:divBdr>
        </w:div>
        <w:div w:id="167717398">
          <w:marLeft w:val="547"/>
          <w:marRight w:val="0"/>
          <w:marTop w:val="0"/>
          <w:marBottom w:val="0"/>
          <w:divBdr>
            <w:top w:val="none" w:sz="0" w:space="0" w:color="auto"/>
            <w:left w:val="none" w:sz="0" w:space="0" w:color="auto"/>
            <w:bottom w:val="none" w:sz="0" w:space="0" w:color="auto"/>
            <w:right w:val="none" w:sz="0" w:space="0" w:color="auto"/>
          </w:divBdr>
        </w:div>
        <w:div w:id="553735583">
          <w:marLeft w:val="547"/>
          <w:marRight w:val="0"/>
          <w:marTop w:val="0"/>
          <w:marBottom w:val="0"/>
          <w:divBdr>
            <w:top w:val="none" w:sz="0" w:space="0" w:color="auto"/>
            <w:left w:val="none" w:sz="0" w:space="0" w:color="auto"/>
            <w:bottom w:val="none" w:sz="0" w:space="0" w:color="auto"/>
            <w:right w:val="none" w:sz="0" w:space="0" w:color="auto"/>
          </w:divBdr>
        </w:div>
        <w:div w:id="692340938">
          <w:marLeft w:val="360"/>
          <w:marRight w:val="0"/>
          <w:marTop w:val="0"/>
          <w:marBottom w:val="0"/>
          <w:divBdr>
            <w:top w:val="none" w:sz="0" w:space="0" w:color="auto"/>
            <w:left w:val="none" w:sz="0" w:space="0" w:color="auto"/>
            <w:bottom w:val="none" w:sz="0" w:space="0" w:color="auto"/>
            <w:right w:val="none" w:sz="0" w:space="0" w:color="auto"/>
          </w:divBdr>
        </w:div>
        <w:div w:id="785201736">
          <w:marLeft w:val="547"/>
          <w:marRight w:val="0"/>
          <w:marTop w:val="0"/>
          <w:marBottom w:val="0"/>
          <w:divBdr>
            <w:top w:val="none" w:sz="0" w:space="0" w:color="auto"/>
            <w:left w:val="none" w:sz="0" w:space="0" w:color="auto"/>
            <w:bottom w:val="none" w:sz="0" w:space="0" w:color="auto"/>
            <w:right w:val="none" w:sz="0" w:space="0" w:color="auto"/>
          </w:divBdr>
        </w:div>
        <w:div w:id="891503931">
          <w:marLeft w:val="547"/>
          <w:marRight w:val="0"/>
          <w:marTop w:val="0"/>
          <w:marBottom w:val="0"/>
          <w:divBdr>
            <w:top w:val="none" w:sz="0" w:space="0" w:color="auto"/>
            <w:left w:val="none" w:sz="0" w:space="0" w:color="auto"/>
            <w:bottom w:val="none" w:sz="0" w:space="0" w:color="auto"/>
            <w:right w:val="none" w:sz="0" w:space="0" w:color="auto"/>
          </w:divBdr>
        </w:div>
        <w:div w:id="1362977354">
          <w:marLeft w:val="547"/>
          <w:marRight w:val="0"/>
          <w:marTop w:val="0"/>
          <w:marBottom w:val="0"/>
          <w:divBdr>
            <w:top w:val="none" w:sz="0" w:space="0" w:color="auto"/>
            <w:left w:val="none" w:sz="0" w:space="0" w:color="auto"/>
            <w:bottom w:val="none" w:sz="0" w:space="0" w:color="auto"/>
            <w:right w:val="none" w:sz="0" w:space="0" w:color="auto"/>
          </w:divBdr>
        </w:div>
        <w:div w:id="1389498121">
          <w:marLeft w:val="547"/>
          <w:marRight w:val="0"/>
          <w:marTop w:val="0"/>
          <w:marBottom w:val="0"/>
          <w:divBdr>
            <w:top w:val="none" w:sz="0" w:space="0" w:color="auto"/>
            <w:left w:val="none" w:sz="0" w:space="0" w:color="auto"/>
            <w:bottom w:val="none" w:sz="0" w:space="0" w:color="auto"/>
            <w:right w:val="none" w:sz="0" w:space="0" w:color="auto"/>
          </w:divBdr>
        </w:div>
        <w:div w:id="1621450057">
          <w:marLeft w:val="547"/>
          <w:marRight w:val="0"/>
          <w:marTop w:val="0"/>
          <w:marBottom w:val="0"/>
          <w:divBdr>
            <w:top w:val="none" w:sz="0" w:space="0" w:color="auto"/>
            <w:left w:val="none" w:sz="0" w:space="0" w:color="auto"/>
            <w:bottom w:val="none" w:sz="0" w:space="0" w:color="auto"/>
            <w:right w:val="none" w:sz="0" w:space="0" w:color="auto"/>
          </w:divBdr>
        </w:div>
      </w:divsChild>
    </w:div>
    <w:div w:id="1385063746">
      <w:bodyDiv w:val="1"/>
      <w:marLeft w:val="0"/>
      <w:marRight w:val="0"/>
      <w:marTop w:val="0"/>
      <w:marBottom w:val="0"/>
      <w:divBdr>
        <w:top w:val="none" w:sz="0" w:space="0" w:color="auto"/>
        <w:left w:val="none" w:sz="0" w:space="0" w:color="auto"/>
        <w:bottom w:val="none" w:sz="0" w:space="0" w:color="auto"/>
        <w:right w:val="none" w:sz="0" w:space="0" w:color="auto"/>
      </w:divBdr>
      <w:divsChild>
        <w:div w:id="1177035370">
          <w:marLeft w:val="533"/>
          <w:marRight w:val="0"/>
          <w:marTop w:val="0"/>
          <w:marBottom w:val="0"/>
          <w:divBdr>
            <w:top w:val="none" w:sz="0" w:space="0" w:color="auto"/>
            <w:left w:val="none" w:sz="0" w:space="0" w:color="auto"/>
            <w:bottom w:val="none" w:sz="0" w:space="0" w:color="auto"/>
            <w:right w:val="none" w:sz="0" w:space="0" w:color="auto"/>
          </w:divBdr>
        </w:div>
      </w:divsChild>
    </w:div>
    <w:div w:id="1426072682">
      <w:bodyDiv w:val="1"/>
      <w:marLeft w:val="0"/>
      <w:marRight w:val="0"/>
      <w:marTop w:val="0"/>
      <w:marBottom w:val="0"/>
      <w:divBdr>
        <w:top w:val="none" w:sz="0" w:space="0" w:color="auto"/>
        <w:left w:val="none" w:sz="0" w:space="0" w:color="auto"/>
        <w:bottom w:val="none" w:sz="0" w:space="0" w:color="auto"/>
        <w:right w:val="none" w:sz="0" w:space="0" w:color="auto"/>
      </w:divBdr>
    </w:div>
    <w:div w:id="1436246805">
      <w:bodyDiv w:val="1"/>
      <w:marLeft w:val="0"/>
      <w:marRight w:val="0"/>
      <w:marTop w:val="0"/>
      <w:marBottom w:val="0"/>
      <w:divBdr>
        <w:top w:val="none" w:sz="0" w:space="0" w:color="auto"/>
        <w:left w:val="none" w:sz="0" w:space="0" w:color="auto"/>
        <w:bottom w:val="none" w:sz="0" w:space="0" w:color="auto"/>
        <w:right w:val="none" w:sz="0" w:space="0" w:color="auto"/>
      </w:divBdr>
    </w:div>
    <w:div w:id="1444423333">
      <w:bodyDiv w:val="1"/>
      <w:marLeft w:val="0"/>
      <w:marRight w:val="0"/>
      <w:marTop w:val="0"/>
      <w:marBottom w:val="0"/>
      <w:divBdr>
        <w:top w:val="none" w:sz="0" w:space="0" w:color="auto"/>
        <w:left w:val="none" w:sz="0" w:space="0" w:color="auto"/>
        <w:bottom w:val="none" w:sz="0" w:space="0" w:color="auto"/>
        <w:right w:val="none" w:sz="0" w:space="0" w:color="auto"/>
      </w:divBdr>
    </w:div>
    <w:div w:id="1472940578">
      <w:bodyDiv w:val="1"/>
      <w:marLeft w:val="0"/>
      <w:marRight w:val="0"/>
      <w:marTop w:val="0"/>
      <w:marBottom w:val="0"/>
      <w:divBdr>
        <w:top w:val="none" w:sz="0" w:space="0" w:color="auto"/>
        <w:left w:val="none" w:sz="0" w:space="0" w:color="auto"/>
        <w:bottom w:val="none" w:sz="0" w:space="0" w:color="auto"/>
        <w:right w:val="none" w:sz="0" w:space="0" w:color="auto"/>
      </w:divBdr>
      <w:divsChild>
        <w:div w:id="234509307">
          <w:marLeft w:val="547"/>
          <w:marRight w:val="0"/>
          <w:marTop w:val="0"/>
          <w:marBottom w:val="60"/>
          <w:divBdr>
            <w:top w:val="none" w:sz="0" w:space="0" w:color="auto"/>
            <w:left w:val="none" w:sz="0" w:space="0" w:color="auto"/>
            <w:bottom w:val="none" w:sz="0" w:space="0" w:color="auto"/>
            <w:right w:val="none" w:sz="0" w:space="0" w:color="auto"/>
          </w:divBdr>
        </w:div>
      </w:divsChild>
    </w:div>
    <w:div w:id="1482696952">
      <w:bodyDiv w:val="1"/>
      <w:marLeft w:val="0"/>
      <w:marRight w:val="0"/>
      <w:marTop w:val="0"/>
      <w:marBottom w:val="0"/>
      <w:divBdr>
        <w:top w:val="none" w:sz="0" w:space="0" w:color="auto"/>
        <w:left w:val="none" w:sz="0" w:space="0" w:color="auto"/>
        <w:bottom w:val="none" w:sz="0" w:space="0" w:color="auto"/>
        <w:right w:val="none" w:sz="0" w:space="0" w:color="auto"/>
      </w:divBdr>
    </w:div>
    <w:div w:id="1487822858">
      <w:bodyDiv w:val="1"/>
      <w:marLeft w:val="0"/>
      <w:marRight w:val="0"/>
      <w:marTop w:val="0"/>
      <w:marBottom w:val="0"/>
      <w:divBdr>
        <w:top w:val="none" w:sz="0" w:space="0" w:color="auto"/>
        <w:left w:val="none" w:sz="0" w:space="0" w:color="auto"/>
        <w:bottom w:val="none" w:sz="0" w:space="0" w:color="auto"/>
        <w:right w:val="none" w:sz="0" w:space="0" w:color="auto"/>
      </w:divBdr>
      <w:divsChild>
        <w:div w:id="238174929">
          <w:marLeft w:val="1166"/>
          <w:marRight w:val="0"/>
          <w:marTop w:val="0"/>
          <w:marBottom w:val="0"/>
          <w:divBdr>
            <w:top w:val="none" w:sz="0" w:space="0" w:color="auto"/>
            <w:left w:val="none" w:sz="0" w:space="0" w:color="auto"/>
            <w:bottom w:val="none" w:sz="0" w:space="0" w:color="auto"/>
            <w:right w:val="none" w:sz="0" w:space="0" w:color="auto"/>
          </w:divBdr>
        </w:div>
        <w:div w:id="437870690">
          <w:marLeft w:val="547"/>
          <w:marRight w:val="0"/>
          <w:marTop w:val="0"/>
          <w:marBottom w:val="0"/>
          <w:divBdr>
            <w:top w:val="none" w:sz="0" w:space="0" w:color="auto"/>
            <w:left w:val="none" w:sz="0" w:space="0" w:color="auto"/>
            <w:bottom w:val="none" w:sz="0" w:space="0" w:color="auto"/>
            <w:right w:val="none" w:sz="0" w:space="0" w:color="auto"/>
          </w:divBdr>
        </w:div>
        <w:div w:id="944845025">
          <w:marLeft w:val="1166"/>
          <w:marRight w:val="0"/>
          <w:marTop w:val="0"/>
          <w:marBottom w:val="0"/>
          <w:divBdr>
            <w:top w:val="none" w:sz="0" w:space="0" w:color="auto"/>
            <w:left w:val="none" w:sz="0" w:space="0" w:color="auto"/>
            <w:bottom w:val="none" w:sz="0" w:space="0" w:color="auto"/>
            <w:right w:val="none" w:sz="0" w:space="0" w:color="auto"/>
          </w:divBdr>
        </w:div>
        <w:div w:id="1902130409">
          <w:marLeft w:val="1166"/>
          <w:marRight w:val="0"/>
          <w:marTop w:val="0"/>
          <w:marBottom w:val="0"/>
          <w:divBdr>
            <w:top w:val="none" w:sz="0" w:space="0" w:color="auto"/>
            <w:left w:val="none" w:sz="0" w:space="0" w:color="auto"/>
            <w:bottom w:val="none" w:sz="0" w:space="0" w:color="auto"/>
            <w:right w:val="none" w:sz="0" w:space="0" w:color="auto"/>
          </w:divBdr>
        </w:div>
      </w:divsChild>
    </w:div>
    <w:div w:id="1506286668">
      <w:bodyDiv w:val="1"/>
      <w:marLeft w:val="0"/>
      <w:marRight w:val="0"/>
      <w:marTop w:val="0"/>
      <w:marBottom w:val="0"/>
      <w:divBdr>
        <w:top w:val="none" w:sz="0" w:space="0" w:color="auto"/>
        <w:left w:val="none" w:sz="0" w:space="0" w:color="auto"/>
        <w:bottom w:val="none" w:sz="0" w:space="0" w:color="auto"/>
        <w:right w:val="none" w:sz="0" w:space="0" w:color="auto"/>
      </w:divBdr>
    </w:div>
    <w:div w:id="1509444328">
      <w:bodyDiv w:val="1"/>
      <w:marLeft w:val="0"/>
      <w:marRight w:val="0"/>
      <w:marTop w:val="0"/>
      <w:marBottom w:val="0"/>
      <w:divBdr>
        <w:top w:val="none" w:sz="0" w:space="0" w:color="auto"/>
        <w:left w:val="none" w:sz="0" w:space="0" w:color="auto"/>
        <w:bottom w:val="none" w:sz="0" w:space="0" w:color="auto"/>
        <w:right w:val="none" w:sz="0" w:space="0" w:color="auto"/>
      </w:divBdr>
    </w:div>
    <w:div w:id="1512338180">
      <w:bodyDiv w:val="1"/>
      <w:marLeft w:val="0"/>
      <w:marRight w:val="0"/>
      <w:marTop w:val="0"/>
      <w:marBottom w:val="0"/>
      <w:divBdr>
        <w:top w:val="none" w:sz="0" w:space="0" w:color="auto"/>
        <w:left w:val="none" w:sz="0" w:space="0" w:color="auto"/>
        <w:bottom w:val="none" w:sz="0" w:space="0" w:color="auto"/>
        <w:right w:val="none" w:sz="0" w:space="0" w:color="auto"/>
      </w:divBdr>
    </w:div>
    <w:div w:id="1513301395">
      <w:bodyDiv w:val="1"/>
      <w:marLeft w:val="0"/>
      <w:marRight w:val="0"/>
      <w:marTop w:val="0"/>
      <w:marBottom w:val="0"/>
      <w:divBdr>
        <w:top w:val="none" w:sz="0" w:space="0" w:color="auto"/>
        <w:left w:val="none" w:sz="0" w:space="0" w:color="auto"/>
        <w:bottom w:val="none" w:sz="0" w:space="0" w:color="auto"/>
        <w:right w:val="none" w:sz="0" w:space="0" w:color="auto"/>
      </w:divBdr>
    </w:div>
    <w:div w:id="1520654253">
      <w:bodyDiv w:val="1"/>
      <w:marLeft w:val="0"/>
      <w:marRight w:val="0"/>
      <w:marTop w:val="0"/>
      <w:marBottom w:val="0"/>
      <w:divBdr>
        <w:top w:val="none" w:sz="0" w:space="0" w:color="auto"/>
        <w:left w:val="none" w:sz="0" w:space="0" w:color="auto"/>
        <w:bottom w:val="none" w:sz="0" w:space="0" w:color="auto"/>
        <w:right w:val="none" w:sz="0" w:space="0" w:color="auto"/>
      </w:divBdr>
    </w:div>
    <w:div w:id="1522236374">
      <w:bodyDiv w:val="1"/>
      <w:marLeft w:val="0"/>
      <w:marRight w:val="0"/>
      <w:marTop w:val="0"/>
      <w:marBottom w:val="0"/>
      <w:divBdr>
        <w:top w:val="none" w:sz="0" w:space="0" w:color="auto"/>
        <w:left w:val="none" w:sz="0" w:space="0" w:color="auto"/>
        <w:bottom w:val="none" w:sz="0" w:space="0" w:color="auto"/>
        <w:right w:val="none" w:sz="0" w:space="0" w:color="auto"/>
      </w:divBdr>
      <w:divsChild>
        <w:div w:id="781918242">
          <w:marLeft w:val="821"/>
          <w:marRight w:val="0"/>
          <w:marTop w:val="0"/>
          <w:marBottom w:val="0"/>
          <w:divBdr>
            <w:top w:val="none" w:sz="0" w:space="0" w:color="auto"/>
            <w:left w:val="none" w:sz="0" w:space="0" w:color="auto"/>
            <w:bottom w:val="none" w:sz="0" w:space="0" w:color="auto"/>
            <w:right w:val="none" w:sz="0" w:space="0" w:color="auto"/>
          </w:divBdr>
        </w:div>
        <w:div w:id="900750924">
          <w:marLeft w:val="821"/>
          <w:marRight w:val="0"/>
          <w:marTop w:val="0"/>
          <w:marBottom w:val="0"/>
          <w:divBdr>
            <w:top w:val="none" w:sz="0" w:space="0" w:color="auto"/>
            <w:left w:val="none" w:sz="0" w:space="0" w:color="auto"/>
            <w:bottom w:val="none" w:sz="0" w:space="0" w:color="auto"/>
            <w:right w:val="none" w:sz="0" w:space="0" w:color="auto"/>
          </w:divBdr>
        </w:div>
        <w:div w:id="1187135796">
          <w:marLeft w:val="562"/>
          <w:marRight w:val="0"/>
          <w:marTop w:val="0"/>
          <w:marBottom w:val="0"/>
          <w:divBdr>
            <w:top w:val="none" w:sz="0" w:space="0" w:color="auto"/>
            <w:left w:val="none" w:sz="0" w:space="0" w:color="auto"/>
            <w:bottom w:val="none" w:sz="0" w:space="0" w:color="auto"/>
            <w:right w:val="none" w:sz="0" w:space="0" w:color="auto"/>
          </w:divBdr>
        </w:div>
      </w:divsChild>
    </w:div>
    <w:div w:id="1534345913">
      <w:bodyDiv w:val="1"/>
      <w:marLeft w:val="0"/>
      <w:marRight w:val="0"/>
      <w:marTop w:val="0"/>
      <w:marBottom w:val="0"/>
      <w:divBdr>
        <w:top w:val="none" w:sz="0" w:space="0" w:color="auto"/>
        <w:left w:val="none" w:sz="0" w:space="0" w:color="auto"/>
        <w:bottom w:val="none" w:sz="0" w:space="0" w:color="auto"/>
        <w:right w:val="none" w:sz="0" w:space="0" w:color="auto"/>
      </w:divBdr>
      <w:divsChild>
        <w:div w:id="139155588">
          <w:marLeft w:val="0"/>
          <w:marRight w:val="0"/>
          <w:marTop w:val="0"/>
          <w:marBottom w:val="0"/>
          <w:divBdr>
            <w:top w:val="none" w:sz="0" w:space="0" w:color="auto"/>
            <w:left w:val="none" w:sz="0" w:space="0" w:color="auto"/>
            <w:bottom w:val="none" w:sz="0" w:space="0" w:color="auto"/>
            <w:right w:val="none" w:sz="0" w:space="0" w:color="auto"/>
          </w:divBdr>
        </w:div>
      </w:divsChild>
    </w:div>
    <w:div w:id="1535535925">
      <w:bodyDiv w:val="1"/>
      <w:marLeft w:val="0"/>
      <w:marRight w:val="0"/>
      <w:marTop w:val="0"/>
      <w:marBottom w:val="0"/>
      <w:divBdr>
        <w:top w:val="none" w:sz="0" w:space="0" w:color="auto"/>
        <w:left w:val="none" w:sz="0" w:space="0" w:color="auto"/>
        <w:bottom w:val="none" w:sz="0" w:space="0" w:color="auto"/>
        <w:right w:val="none" w:sz="0" w:space="0" w:color="auto"/>
      </w:divBdr>
    </w:div>
    <w:div w:id="1548027715">
      <w:bodyDiv w:val="1"/>
      <w:marLeft w:val="0"/>
      <w:marRight w:val="0"/>
      <w:marTop w:val="0"/>
      <w:marBottom w:val="0"/>
      <w:divBdr>
        <w:top w:val="none" w:sz="0" w:space="0" w:color="auto"/>
        <w:left w:val="none" w:sz="0" w:space="0" w:color="auto"/>
        <w:bottom w:val="none" w:sz="0" w:space="0" w:color="auto"/>
        <w:right w:val="none" w:sz="0" w:space="0" w:color="auto"/>
      </w:divBdr>
    </w:div>
    <w:div w:id="1556771005">
      <w:bodyDiv w:val="1"/>
      <w:marLeft w:val="0"/>
      <w:marRight w:val="0"/>
      <w:marTop w:val="0"/>
      <w:marBottom w:val="0"/>
      <w:divBdr>
        <w:top w:val="none" w:sz="0" w:space="0" w:color="auto"/>
        <w:left w:val="none" w:sz="0" w:space="0" w:color="auto"/>
        <w:bottom w:val="none" w:sz="0" w:space="0" w:color="auto"/>
        <w:right w:val="none" w:sz="0" w:space="0" w:color="auto"/>
      </w:divBdr>
      <w:divsChild>
        <w:div w:id="1089739183">
          <w:marLeft w:val="0"/>
          <w:marRight w:val="0"/>
          <w:marTop w:val="0"/>
          <w:marBottom w:val="0"/>
          <w:divBdr>
            <w:top w:val="none" w:sz="0" w:space="0" w:color="auto"/>
            <w:left w:val="none" w:sz="0" w:space="0" w:color="auto"/>
            <w:bottom w:val="none" w:sz="0" w:space="0" w:color="auto"/>
            <w:right w:val="none" w:sz="0" w:space="0" w:color="auto"/>
          </w:divBdr>
          <w:divsChild>
            <w:div w:id="462692552">
              <w:marLeft w:val="0"/>
              <w:marRight w:val="0"/>
              <w:marTop w:val="0"/>
              <w:marBottom w:val="0"/>
              <w:divBdr>
                <w:top w:val="none" w:sz="0" w:space="0" w:color="auto"/>
                <w:left w:val="none" w:sz="0" w:space="0" w:color="auto"/>
                <w:bottom w:val="none" w:sz="0" w:space="0" w:color="auto"/>
                <w:right w:val="none" w:sz="0" w:space="0" w:color="auto"/>
              </w:divBdr>
            </w:div>
            <w:div w:id="775102174">
              <w:marLeft w:val="0"/>
              <w:marRight w:val="0"/>
              <w:marTop w:val="0"/>
              <w:marBottom w:val="0"/>
              <w:divBdr>
                <w:top w:val="none" w:sz="0" w:space="0" w:color="auto"/>
                <w:left w:val="none" w:sz="0" w:space="0" w:color="auto"/>
                <w:bottom w:val="none" w:sz="0" w:space="0" w:color="auto"/>
                <w:right w:val="none" w:sz="0" w:space="0" w:color="auto"/>
              </w:divBdr>
            </w:div>
            <w:div w:id="1110513667">
              <w:marLeft w:val="0"/>
              <w:marRight w:val="0"/>
              <w:marTop w:val="0"/>
              <w:marBottom w:val="0"/>
              <w:divBdr>
                <w:top w:val="none" w:sz="0" w:space="0" w:color="auto"/>
                <w:left w:val="none" w:sz="0" w:space="0" w:color="auto"/>
                <w:bottom w:val="none" w:sz="0" w:space="0" w:color="auto"/>
                <w:right w:val="none" w:sz="0" w:space="0" w:color="auto"/>
              </w:divBdr>
            </w:div>
            <w:div w:id="18837854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61405292">
      <w:bodyDiv w:val="1"/>
      <w:marLeft w:val="0"/>
      <w:marRight w:val="0"/>
      <w:marTop w:val="0"/>
      <w:marBottom w:val="0"/>
      <w:divBdr>
        <w:top w:val="none" w:sz="0" w:space="0" w:color="auto"/>
        <w:left w:val="none" w:sz="0" w:space="0" w:color="auto"/>
        <w:bottom w:val="none" w:sz="0" w:space="0" w:color="auto"/>
        <w:right w:val="none" w:sz="0" w:space="0" w:color="auto"/>
      </w:divBdr>
    </w:div>
    <w:div w:id="1567455176">
      <w:bodyDiv w:val="1"/>
      <w:marLeft w:val="0"/>
      <w:marRight w:val="0"/>
      <w:marTop w:val="0"/>
      <w:marBottom w:val="0"/>
      <w:divBdr>
        <w:top w:val="none" w:sz="0" w:space="0" w:color="auto"/>
        <w:left w:val="none" w:sz="0" w:space="0" w:color="auto"/>
        <w:bottom w:val="none" w:sz="0" w:space="0" w:color="auto"/>
        <w:right w:val="none" w:sz="0" w:space="0" w:color="auto"/>
      </w:divBdr>
      <w:divsChild>
        <w:div w:id="1300577220">
          <w:marLeft w:val="1080"/>
          <w:marRight w:val="0"/>
          <w:marTop w:val="96"/>
          <w:marBottom w:val="0"/>
          <w:divBdr>
            <w:top w:val="none" w:sz="0" w:space="0" w:color="auto"/>
            <w:left w:val="none" w:sz="0" w:space="0" w:color="auto"/>
            <w:bottom w:val="none" w:sz="0" w:space="0" w:color="auto"/>
            <w:right w:val="none" w:sz="0" w:space="0" w:color="auto"/>
          </w:divBdr>
        </w:div>
        <w:div w:id="1901551012">
          <w:marLeft w:val="547"/>
          <w:marRight w:val="0"/>
          <w:marTop w:val="106"/>
          <w:marBottom w:val="0"/>
          <w:divBdr>
            <w:top w:val="none" w:sz="0" w:space="0" w:color="auto"/>
            <w:left w:val="none" w:sz="0" w:space="0" w:color="auto"/>
            <w:bottom w:val="none" w:sz="0" w:space="0" w:color="auto"/>
            <w:right w:val="none" w:sz="0" w:space="0" w:color="auto"/>
          </w:divBdr>
        </w:div>
      </w:divsChild>
    </w:div>
    <w:div w:id="1584685329">
      <w:bodyDiv w:val="1"/>
      <w:marLeft w:val="0"/>
      <w:marRight w:val="0"/>
      <w:marTop w:val="0"/>
      <w:marBottom w:val="0"/>
      <w:divBdr>
        <w:top w:val="none" w:sz="0" w:space="0" w:color="auto"/>
        <w:left w:val="none" w:sz="0" w:space="0" w:color="auto"/>
        <w:bottom w:val="none" w:sz="0" w:space="0" w:color="auto"/>
        <w:right w:val="none" w:sz="0" w:space="0" w:color="auto"/>
      </w:divBdr>
    </w:div>
    <w:div w:id="1590041455">
      <w:bodyDiv w:val="1"/>
      <w:marLeft w:val="0"/>
      <w:marRight w:val="0"/>
      <w:marTop w:val="0"/>
      <w:marBottom w:val="0"/>
      <w:divBdr>
        <w:top w:val="none" w:sz="0" w:space="0" w:color="auto"/>
        <w:left w:val="none" w:sz="0" w:space="0" w:color="auto"/>
        <w:bottom w:val="none" w:sz="0" w:space="0" w:color="auto"/>
        <w:right w:val="none" w:sz="0" w:space="0" w:color="auto"/>
      </w:divBdr>
      <w:divsChild>
        <w:div w:id="1449857681">
          <w:marLeft w:val="821"/>
          <w:marRight w:val="0"/>
          <w:marTop w:val="0"/>
          <w:marBottom w:val="0"/>
          <w:divBdr>
            <w:top w:val="none" w:sz="0" w:space="0" w:color="auto"/>
            <w:left w:val="none" w:sz="0" w:space="0" w:color="auto"/>
            <w:bottom w:val="none" w:sz="0" w:space="0" w:color="auto"/>
            <w:right w:val="none" w:sz="0" w:space="0" w:color="auto"/>
          </w:divBdr>
        </w:div>
      </w:divsChild>
    </w:div>
    <w:div w:id="1590305798">
      <w:bodyDiv w:val="1"/>
      <w:marLeft w:val="0"/>
      <w:marRight w:val="0"/>
      <w:marTop w:val="0"/>
      <w:marBottom w:val="0"/>
      <w:divBdr>
        <w:top w:val="none" w:sz="0" w:space="0" w:color="auto"/>
        <w:left w:val="none" w:sz="0" w:space="0" w:color="auto"/>
        <w:bottom w:val="none" w:sz="0" w:space="0" w:color="auto"/>
        <w:right w:val="none" w:sz="0" w:space="0" w:color="auto"/>
      </w:divBdr>
    </w:div>
    <w:div w:id="1593201141">
      <w:bodyDiv w:val="1"/>
      <w:marLeft w:val="0"/>
      <w:marRight w:val="0"/>
      <w:marTop w:val="0"/>
      <w:marBottom w:val="0"/>
      <w:divBdr>
        <w:top w:val="none" w:sz="0" w:space="0" w:color="auto"/>
        <w:left w:val="none" w:sz="0" w:space="0" w:color="auto"/>
        <w:bottom w:val="none" w:sz="0" w:space="0" w:color="auto"/>
        <w:right w:val="none" w:sz="0" w:space="0" w:color="auto"/>
      </w:divBdr>
    </w:div>
    <w:div w:id="1593273382">
      <w:bodyDiv w:val="1"/>
      <w:marLeft w:val="0"/>
      <w:marRight w:val="0"/>
      <w:marTop w:val="0"/>
      <w:marBottom w:val="0"/>
      <w:divBdr>
        <w:top w:val="none" w:sz="0" w:space="0" w:color="auto"/>
        <w:left w:val="none" w:sz="0" w:space="0" w:color="auto"/>
        <w:bottom w:val="none" w:sz="0" w:space="0" w:color="auto"/>
        <w:right w:val="none" w:sz="0" w:space="0" w:color="auto"/>
      </w:divBdr>
      <w:divsChild>
        <w:div w:id="1207179478">
          <w:marLeft w:val="1080"/>
          <w:marRight w:val="0"/>
          <w:marTop w:val="100"/>
          <w:marBottom w:val="0"/>
          <w:divBdr>
            <w:top w:val="none" w:sz="0" w:space="0" w:color="auto"/>
            <w:left w:val="none" w:sz="0" w:space="0" w:color="auto"/>
            <w:bottom w:val="none" w:sz="0" w:space="0" w:color="auto"/>
            <w:right w:val="none" w:sz="0" w:space="0" w:color="auto"/>
          </w:divBdr>
        </w:div>
        <w:div w:id="1487554799">
          <w:marLeft w:val="1080"/>
          <w:marRight w:val="0"/>
          <w:marTop w:val="100"/>
          <w:marBottom w:val="0"/>
          <w:divBdr>
            <w:top w:val="none" w:sz="0" w:space="0" w:color="auto"/>
            <w:left w:val="none" w:sz="0" w:space="0" w:color="auto"/>
            <w:bottom w:val="none" w:sz="0" w:space="0" w:color="auto"/>
            <w:right w:val="none" w:sz="0" w:space="0" w:color="auto"/>
          </w:divBdr>
        </w:div>
        <w:div w:id="1549955599">
          <w:marLeft w:val="1080"/>
          <w:marRight w:val="0"/>
          <w:marTop w:val="100"/>
          <w:marBottom w:val="0"/>
          <w:divBdr>
            <w:top w:val="none" w:sz="0" w:space="0" w:color="auto"/>
            <w:left w:val="none" w:sz="0" w:space="0" w:color="auto"/>
            <w:bottom w:val="none" w:sz="0" w:space="0" w:color="auto"/>
            <w:right w:val="none" w:sz="0" w:space="0" w:color="auto"/>
          </w:divBdr>
        </w:div>
        <w:div w:id="1816142417">
          <w:marLeft w:val="1800"/>
          <w:marRight w:val="0"/>
          <w:marTop w:val="100"/>
          <w:marBottom w:val="0"/>
          <w:divBdr>
            <w:top w:val="none" w:sz="0" w:space="0" w:color="auto"/>
            <w:left w:val="none" w:sz="0" w:space="0" w:color="auto"/>
            <w:bottom w:val="none" w:sz="0" w:space="0" w:color="auto"/>
            <w:right w:val="none" w:sz="0" w:space="0" w:color="auto"/>
          </w:divBdr>
        </w:div>
        <w:div w:id="1835997498">
          <w:marLeft w:val="1080"/>
          <w:marRight w:val="0"/>
          <w:marTop w:val="100"/>
          <w:marBottom w:val="0"/>
          <w:divBdr>
            <w:top w:val="none" w:sz="0" w:space="0" w:color="auto"/>
            <w:left w:val="none" w:sz="0" w:space="0" w:color="auto"/>
            <w:bottom w:val="none" w:sz="0" w:space="0" w:color="auto"/>
            <w:right w:val="none" w:sz="0" w:space="0" w:color="auto"/>
          </w:divBdr>
        </w:div>
        <w:div w:id="1917545041">
          <w:marLeft w:val="360"/>
          <w:marRight w:val="0"/>
          <w:marTop w:val="200"/>
          <w:marBottom w:val="0"/>
          <w:divBdr>
            <w:top w:val="none" w:sz="0" w:space="0" w:color="auto"/>
            <w:left w:val="none" w:sz="0" w:space="0" w:color="auto"/>
            <w:bottom w:val="none" w:sz="0" w:space="0" w:color="auto"/>
            <w:right w:val="none" w:sz="0" w:space="0" w:color="auto"/>
          </w:divBdr>
        </w:div>
      </w:divsChild>
    </w:div>
    <w:div w:id="1608151277">
      <w:bodyDiv w:val="1"/>
      <w:marLeft w:val="0"/>
      <w:marRight w:val="0"/>
      <w:marTop w:val="0"/>
      <w:marBottom w:val="0"/>
      <w:divBdr>
        <w:top w:val="none" w:sz="0" w:space="0" w:color="auto"/>
        <w:left w:val="none" w:sz="0" w:space="0" w:color="auto"/>
        <w:bottom w:val="none" w:sz="0" w:space="0" w:color="auto"/>
        <w:right w:val="none" w:sz="0" w:space="0" w:color="auto"/>
      </w:divBdr>
    </w:div>
    <w:div w:id="1612128366">
      <w:bodyDiv w:val="1"/>
      <w:marLeft w:val="0"/>
      <w:marRight w:val="0"/>
      <w:marTop w:val="0"/>
      <w:marBottom w:val="0"/>
      <w:divBdr>
        <w:top w:val="none" w:sz="0" w:space="0" w:color="auto"/>
        <w:left w:val="none" w:sz="0" w:space="0" w:color="auto"/>
        <w:bottom w:val="none" w:sz="0" w:space="0" w:color="auto"/>
        <w:right w:val="none" w:sz="0" w:space="0" w:color="auto"/>
      </w:divBdr>
      <w:divsChild>
        <w:div w:id="1573613041">
          <w:marLeft w:val="1080"/>
          <w:marRight w:val="0"/>
          <w:marTop w:val="110"/>
          <w:marBottom w:val="0"/>
          <w:divBdr>
            <w:top w:val="none" w:sz="0" w:space="0" w:color="auto"/>
            <w:left w:val="none" w:sz="0" w:space="0" w:color="auto"/>
            <w:bottom w:val="none" w:sz="0" w:space="0" w:color="auto"/>
            <w:right w:val="none" w:sz="0" w:space="0" w:color="auto"/>
          </w:divBdr>
        </w:div>
      </w:divsChild>
    </w:div>
    <w:div w:id="1614481816">
      <w:bodyDiv w:val="1"/>
      <w:marLeft w:val="0"/>
      <w:marRight w:val="0"/>
      <w:marTop w:val="0"/>
      <w:marBottom w:val="0"/>
      <w:divBdr>
        <w:top w:val="none" w:sz="0" w:space="0" w:color="auto"/>
        <w:left w:val="none" w:sz="0" w:space="0" w:color="auto"/>
        <w:bottom w:val="none" w:sz="0" w:space="0" w:color="auto"/>
        <w:right w:val="none" w:sz="0" w:space="0" w:color="auto"/>
      </w:divBdr>
      <w:divsChild>
        <w:div w:id="204678012">
          <w:marLeft w:val="1166"/>
          <w:marRight w:val="0"/>
          <w:marTop w:val="96"/>
          <w:marBottom w:val="0"/>
          <w:divBdr>
            <w:top w:val="none" w:sz="0" w:space="0" w:color="auto"/>
            <w:left w:val="none" w:sz="0" w:space="0" w:color="auto"/>
            <w:bottom w:val="none" w:sz="0" w:space="0" w:color="auto"/>
            <w:right w:val="none" w:sz="0" w:space="0" w:color="auto"/>
          </w:divBdr>
        </w:div>
        <w:div w:id="838273225">
          <w:marLeft w:val="1800"/>
          <w:marRight w:val="0"/>
          <w:marTop w:val="86"/>
          <w:marBottom w:val="0"/>
          <w:divBdr>
            <w:top w:val="none" w:sz="0" w:space="0" w:color="auto"/>
            <w:left w:val="none" w:sz="0" w:space="0" w:color="auto"/>
            <w:bottom w:val="none" w:sz="0" w:space="0" w:color="auto"/>
            <w:right w:val="none" w:sz="0" w:space="0" w:color="auto"/>
          </w:divBdr>
        </w:div>
        <w:div w:id="1038163825">
          <w:marLeft w:val="1166"/>
          <w:marRight w:val="0"/>
          <w:marTop w:val="96"/>
          <w:marBottom w:val="0"/>
          <w:divBdr>
            <w:top w:val="none" w:sz="0" w:space="0" w:color="auto"/>
            <w:left w:val="none" w:sz="0" w:space="0" w:color="auto"/>
            <w:bottom w:val="none" w:sz="0" w:space="0" w:color="auto"/>
            <w:right w:val="none" w:sz="0" w:space="0" w:color="auto"/>
          </w:divBdr>
        </w:div>
        <w:div w:id="1791319105">
          <w:marLeft w:val="1800"/>
          <w:marRight w:val="0"/>
          <w:marTop w:val="86"/>
          <w:marBottom w:val="0"/>
          <w:divBdr>
            <w:top w:val="none" w:sz="0" w:space="0" w:color="auto"/>
            <w:left w:val="none" w:sz="0" w:space="0" w:color="auto"/>
            <w:bottom w:val="none" w:sz="0" w:space="0" w:color="auto"/>
            <w:right w:val="none" w:sz="0" w:space="0" w:color="auto"/>
          </w:divBdr>
        </w:div>
        <w:div w:id="1846702436">
          <w:marLeft w:val="1166"/>
          <w:marRight w:val="0"/>
          <w:marTop w:val="96"/>
          <w:marBottom w:val="0"/>
          <w:divBdr>
            <w:top w:val="none" w:sz="0" w:space="0" w:color="auto"/>
            <w:left w:val="none" w:sz="0" w:space="0" w:color="auto"/>
            <w:bottom w:val="none" w:sz="0" w:space="0" w:color="auto"/>
            <w:right w:val="none" w:sz="0" w:space="0" w:color="auto"/>
          </w:divBdr>
        </w:div>
        <w:div w:id="2045131445">
          <w:marLeft w:val="1800"/>
          <w:marRight w:val="0"/>
          <w:marTop w:val="86"/>
          <w:marBottom w:val="0"/>
          <w:divBdr>
            <w:top w:val="none" w:sz="0" w:space="0" w:color="auto"/>
            <w:left w:val="none" w:sz="0" w:space="0" w:color="auto"/>
            <w:bottom w:val="none" w:sz="0" w:space="0" w:color="auto"/>
            <w:right w:val="none" w:sz="0" w:space="0" w:color="auto"/>
          </w:divBdr>
        </w:div>
      </w:divsChild>
    </w:div>
    <w:div w:id="1614551841">
      <w:bodyDiv w:val="1"/>
      <w:marLeft w:val="0"/>
      <w:marRight w:val="0"/>
      <w:marTop w:val="0"/>
      <w:marBottom w:val="0"/>
      <w:divBdr>
        <w:top w:val="none" w:sz="0" w:space="0" w:color="auto"/>
        <w:left w:val="none" w:sz="0" w:space="0" w:color="auto"/>
        <w:bottom w:val="none" w:sz="0" w:space="0" w:color="auto"/>
        <w:right w:val="none" w:sz="0" w:space="0" w:color="auto"/>
      </w:divBdr>
    </w:div>
    <w:div w:id="1635326288">
      <w:bodyDiv w:val="1"/>
      <w:marLeft w:val="0"/>
      <w:marRight w:val="0"/>
      <w:marTop w:val="0"/>
      <w:marBottom w:val="0"/>
      <w:divBdr>
        <w:top w:val="none" w:sz="0" w:space="0" w:color="auto"/>
        <w:left w:val="none" w:sz="0" w:space="0" w:color="auto"/>
        <w:bottom w:val="none" w:sz="0" w:space="0" w:color="auto"/>
        <w:right w:val="none" w:sz="0" w:space="0" w:color="auto"/>
      </w:divBdr>
    </w:div>
    <w:div w:id="1636835146">
      <w:bodyDiv w:val="1"/>
      <w:marLeft w:val="0"/>
      <w:marRight w:val="0"/>
      <w:marTop w:val="0"/>
      <w:marBottom w:val="0"/>
      <w:divBdr>
        <w:top w:val="none" w:sz="0" w:space="0" w:color="auto"/>
        <w:left w:val="none" w:sz="0" w:space="0" w:color="auto"/>
        <w:bottom w:val="none" w:sz="0" w:space="0" w:color="auto"/>
        <w:right w:val="none" w:sz="0" w:space="0" w:color="auto"/>
      </w:divBdr>
    </w:div>
    <w:div w:id="1636983239">
      <w:bodyDiv w:val="1"/>
      <w:marLeft w:val="0"/>
      <w:marRight w:val="0"/>
      <w:marTop w:val="0"/>
      <w:marBottom w:val="0"/>
      <w:divBdr>
        <w:top w:val="none" w:sz="0" w:space="0" w:color="auto"/>
        <w:left w:val="none" w:sz="0" w:space="0" w:color="auto"/>
        <w:bottom w:val="none" w:sz="0" w:space="0" w:color="auto"/>
        <w:right w:val="none" w:sz="0" w:space="0" w:color="auto"/>
      </w:divBdr>
    </w:div>
    <w:div w:id="1641183877">
      <w:bodyDiv w:val="1"/>
      <w:marLeft w:val="0"/>
      <w:marRight w:val="0"/>
      <w:marTop w:val="0"/>
      <w:marBottom w:val="0"/>
      <w:divBdr>
        <w:top w:val="none" w:sz="0" w:space="0" w:color="auto"/>
        <w:left w:val="none" w:sz="0" w:space="0" w:color="auto"/>
        <w:bottom w:val="none" w:sz="0" w:space="0" w:color="auto"/>
        <w:right w:val="none" w:sz="0" w:space="0" w:color="auto"/>
      </w:divBdr>
      <w:divsChild>
        <w:div w:id="701130873">
          <w:marLeft w:val="1800"/>
          <w:marRight w:val="0"/>
          <w:marTop w:val="72"/>
          <w:marBottom w:val="0"/>
          <w:divBdr>
            <w:top w:val="none" w:sz="0" w:space="0" w:color="auto"/>
            <w:left w:val="none" w:sz="0" w:space="0" w:color="auto"/>
            <w:bottom w:val="none" w:sz="0" w:space="0" w:color="auto"/>
            <w:right w:val="none" w:sz="0" w:space="0" w:color="auto"/>
          </w:divBdr>
        </w:div>
        <w:div w:id="1294864377">
          <w:marLeft w:val="2520"/>
          <w:marRight w:val="0"/>
          <w:marTop w:val="62"/>
          <w:marBottom w:val="0"/>
          <w:divBdr>
            <w:top w:val="none" w:sz="0" w:space="0" w:color="auto"/>
            <w:left w:val="none" w:sz="0" w:space="0" w:color="auto"/>
            <w:bottom w:val="none" w:sz="0" w:space="0" w:color="auto"/>
            <w:right w:val="none" w:sz="0" w:space="0" w:color="auto"/>
          </w:divBdr>
        </w:div>
        <w:div w:id="1955866922">
          <w:marLeft w:val="1800"/>
          <w:marRight w:val="0"/>
          <w:marTop w:val="72"/>
          <w:marBottom w:val="0"/>
          <w:divBdr>
            <w:top w:val="none" w:sz="0" w:space="0" w:color="auto"/>
            <w:left w:val="none" w:sz="0" w:space="0" w:color="auto"/>
            <w:bottom w:val="none" w:sz="0" w:space="0" w:color="auto"/>
            <w:right w:val="none" w:sz="0" w:space="0" w:color="auto"/>
          </w:divBdr>
        </w:div>
      </w:divsChild>
    </w:div>
    <w:div w:id="1671636362">
      <w:bodyDiv w:val="1"/>
      <w:marLeft w:val="0"/>
      <w:marRight w:val="0"/>
      <w:marTop w:val="0"/>
      <w:marBottom w:val="0"/>
      <w:divBdr>
        <w:top w:val="none" w:sz="0" w:space="0" w:color="auto"/>
        <w:left w:val="none" w:sz="0" w:space="0" w:color="auto"/>
        <w:bottom w:val="none" w:sz="0" w:space="0" w:color="auto"/>
        <w:right w:val="none" w:sz="0" w:space="0" w:color="auto"/>
      </w:divBdr>
      <w:divsChild>
        <w:div w:id="1349134318">
          <w:marLeft w:val="0"/>
          <w:marRight w:val="0"/>
          <w:marTop w:val="0"/>
          <w:marBottom w:val="0"/>
          <w:divBdr>
            <w:top w:val="none" w:sz="0" w:space="0" w:color="auto"/>
            <w:left w:val="none" w:sz="0" w:space="0" w:color="auto"/>
            <w:bottom w:val="none" w:sz="0" w:space="0" w:color="auto"/>
            <w:right w:val="none" w:sz="0" w:space="0" w:color="auto"/>
          </w:divBdr>
        </w:div>
      </w:divsChild>
    </w:div>
    <w:div w:id="1673335927">
      <w:bodyDiv w:val="1"/>
      <w:marLeft w:val="0"/>
      <w:marRight w:val="0"/>
      <w:marTop w:val="0"/>
      <w:marBottom w:val="0"/>
      <w:divBdr>
        <w:top w:val="none" w:sz="0" w:space="0" w:color="auto"/>
        <w:left w:val="none" w:sz="0" w:space="0" w:color="auto"/>
        <w:bottom w:val="none" w:sz="0" w:space="0" w:color="auto"/>
        <w:right w:val="none" w:sz="0" w:space="0" w:color="auto"/>
      </w:divBdr>
    </w:div>
    <w:div w:id="1675960509">
      <w:bodyDiv w:val="1"/>
      <w:marLeft w:val="0"/>
      <w:marRight w:val="0"/>
      <w:marTop w:val="0"/>
      <w:marBottom w:val="0"/>
      <w:divBdr>
        <w:top w:val="none" w:sz="0" w:space="0" w:color="auto"/>
        <w:left w:val="none" w:sz="0" w:space="0" w:color="auto"/>
        <w:bottom w:val="none" w:sz="0" w:space="0" w:color="auto"/>
        <w:right w:val="none" w:sz="0" w:space="0" w:color="auto"/>
      </w:divBdr>
    </w:div>
    <w:div w:id="1689257309">
      <w:bodyDiv w:val="1"/>
      <w:marLeft w:val="0"/>
      <w:marRight w:val="0"/>
      <w:marTop w:val="0"/>
      <w:marBottom w:val="0"/>
      <w:divBdr>
        <w:top w:val="none" w:sz="0" w:space="0" w:color="auto"/>
        <w:left w:val="none" w:sz="0" w:space="0" w:color="auto"/>
        <w:bottom w:val="none" w:sz="0" w:space="0" w:color="auto"/>
        <w:right w:val="none" w:sz="0" w:space="0" w:color="auto"/>
      </w:divBdr>
      <w:divsChild>
        <w:div w:id="1211305912">
          <w:marLeft w:val="547"/>
          <w:marRight w:val="0"/>
          <w:marTop w:val="60"/>
          <w:marBottom w:val="0"/>
          <w:divBdr>
            <w:top w:val="none" w:sz="0" w:space="0" w:color="auto"/>
            <w:left w:val="none" w:sz="0" w:space="0" w:color="auto"/>
            <w:bottom w:val="none" w:sz="0" w:space="0" w:color="auto"/>
            <w:right w:val="none" w:sz="0" w:space="0" w:color="auto"/>
          </w:divBdr>
        </w:div>
        <w:div w:id="1390374035">
          <w:marLeft w:val="547"/>
          <w:marRight w:val="0"/>
          <w:marTop w:val="60"/>
          <w:marBottom w:val="0"/>
          <w:divBdr>
            <w:top w:val="none" w:sz="0" w:space="0" w:color="auto"/>
            <w:left w:val="none" w:sz="0" w:space="0" w:color="auto"/>
            <w:bottom w:val="none" w:sz="0" w:space="0" w:color="auto"/>
            <w:right w:val="none" w:sz="0" w:space="0" w:color="auto"/>
          </w:divBdr>
        </w:div>
        <w:div w:id="1401291513">
          <w:marLeft w:val="547"/>
          <w:marRight w:val="0"/>
          <w:marTop w:val="60"/>
          <w:marBottom w:val="0"/>
          <w:divBdr>
            <w:top w:val="none" w:sz="0" w:space="0" w:color="auto"/>
            <w:left w:val="none" w:sz="0" w:space="0" w:color="auto"/>
            <w:bottom w:val="none" w:sz="0" w:space="0" w:color="auto"/>
            <w:right w:val="none" w:sz="0" w:space="0" w:color="auto"/>
          </w:divBdr>
        </w:div>
        <w:div w:id="1871988788">
          <w:marLeft w:val="547"/>
          <w:marRight w:val="0"/>
          <w:marTop w:val="60"/>
          <w:marBottom w:val="0"/>
          <w:divBdr>
            <w:top w:val="none" w:sz="0" w:space="0" w:color="auto"/>
            <w:left w:val="none" w:sz="0" w:space="0" w:color="auto"/>
            <w:bottom w:val="none" w:sz="0" w:space="0" w:color="auto"/>
            <w:right w:val="none" w:sz="0" w:space="0" w:color="auto"/>
          </w:divBdr>
        </w:div>
      </w:divsChild>
    </w:div>
    <w:div w:id="1690596991">
      <w:bodyDiv w:val="1"/>
      <w:marLeft w:val="0"/>
      <w:marRight w:val="0"/>
      <w:marTop w:val="0"/>
      <w:marBottom w:val="0"/>
      <w:divBdr>
        <w:top w:val="none" w:sz="0" w:space="0" w:color="auto"/>
        <w:left w:val="none" w:sz="0" w:space="0" w:color="auto"/>
        <w:bottom w:val="none" w:sz="0" w:space="0" w:color="auto"/>
        <w:right w:val="none" w:sz="0" w:space="0" w:color="auto"/>
      </w:divBdr>
      <w:divsChild>
        <w:div w:id="1497843876">
          <w:marLeft w:val="533"/>
          <w:marRight w:val="0"/>
          <w:marTop w:val="0"/>
          <w:marBottom w:val="0"/>
          <w:divBdr>
            <w:top w:val="none" w:sz="0" w:space="0" w:color="auto"/>
            <w:left w:val="none" w:sz="0" w:space="0" w:color="auto"/>
            <w:bottom w:val="none" w:sz="0" w:space="0" w:color="auto"/>
            <w:right w:val="none" w:sz="0" w:space="0" w:color="auto"/>
          </w:divBdr>
        </w:div>
      </w:divsChild>
    </w:div>
    <w:div w:id="1702896752">
      <w:bodyDiv w:val="1"/>
      <w:marLeft w:val="0"/>
      <w:marRight w:val="0"/>
      <w:marTop w:val="0"/>
      <w:marBottom w:val="0"/>
      <w:divBdr>
        <w:top w:val="none" w:sz="0" w:space="0" w:color="auto"/>
        <w:left w:val="none" w:sz="0" w:space="0" w:color="auto"/>
        <w:bottom w:val="none" w:sz="0" w:space="0" w:color="auto"/>
        <w:right w:val="none" w:sz="0" w:space="0" w:color="auto"/>
      </w:divBdr>
    </w:div>
    <w:div w:id="1707172436">
      <w:bodyDiv w:val="1"/>
      <w:marLeft w:val="0"/>
      <w:marRight w:val="0"/>
      <w:marTop w:val="0"/>
      <w:marBottom w:val="0"/>
      <w:divBdr>
        <w:top w:val="none" w:sz="0" w:space="0" w:color="auto"/>
        <w:left w:val="none" w:sz="0" w:space="0" w:color="auto"/>
        <w:bottom w:val="none" w:sz="0" w:space="0" w:color="auto"/>
        <w:right w:val="none" w:sz="0" w:space="0" w:color="auto"/>
      </w:divBdr>
    </w:div>
    <w:div w:id="1708532086">
      <w:bodyDiv w:val="1"/>
      <w:marLeft w:val="0"/>
      <w:marRight w:val="0"/>
      <w:marTop w:val="0"/>
      <w:marBottom w:val="0"/>
      <w:divBdr>
        <w:top w:val="none" w:sz="0" w:space="0" w:color="auto"/>
        <w:left w:val="none" w:sz="0" w:space="0" w:color="auto"/>
        <w:bottom w:val="none" w:sz="0" w:space="0" w:color="auto"/>
        <w:right w:val="none" w:sz="0" w:space="0" w:color="auto"/>
      </w:divBdr>
    </w:div>
    <w:div w:id="1724210401">
      <w:bodyDiv w:val="1"/>
      <w:marLeft w:val="0"/>
      <w:marRight w:val="0"/>
      <w:marTop w:val="0"/>
      <w:marBottom w:val="0"/>
      <w:divBdr>
        <w:top w:val="none" w:sz="0" w:space="0" w:color="auto"/>
        <w:left w:val="none" w:sz="0" w:space="0" w:color="auto"/>
        <w:bottom w:val="none" w:sz="0" w:space="0" w:color="auto"/>
        <w:right w:val="none" w:sz="0" w:space="0" w:color="auto"/>
      </w:divBdr>
    </w:div>
    <w:div w:id="1733504010">
      <w:bodyDiv w:val="1"/>
      <w:marLeft w:val="0"/>
      <w:marRight w:val="0"/>
      <w:marTop w:val="0"/>
      <w:marBottom w:val="0"/>
      <w:divBdr>
        <w:top w:val="none" w:sz="0" w:space="0" w:color="auto"/>
        <w:left w:val="none" w:sz="0" w:space="0" w:color="auto"/>
        <w:bottom w:val="none" w:sz="0" w:space="0" w:color="auto"/>
        <w:right w:val="none" w:sz="0" w:space="0" w:color="auto"/>
      </w:divBdr>
    </w:div>
    <w:div w:id="1740327477">
      <w:bodyDiv w:val="1"/>
      <w:marLeft w:val="0"/>
      <w:marRight w:val="0"/>
      <w:marTop w:val="0"/>
      <w:marBottom w:val="0"/>
      <w:divBdr>
        <w:top w:val="none" w:sz="0" w:space="0" w:color="auto"/>
        <w:left w:val="none" w:sz="0" w:space="0" w:color="auto"/>
        <w:bottom w:val="none" w:sz="0" w:space="0" w:color="auto"/>
        <w:right w:val="none" w:sz="0" w:space="0" w:color="auto"/>
      </w:divBdr>
      <w:divsChild>
        <w:div w:id="219096943">
          <w:marLeft w:val="1166"/>
          <w:marRight w:val="0"/>
          <w:marTop w:val="0"/>
          <w:marBottom w:val="0"/>
          <w:divBdr>
            <w:top w:val="none" w:sz="0" w:space="0" w:color="auto"/>
            <w:left w:val="none" w:sz="0" w:space="0" w:color="auto"/>
            <w:bottom w:val="none" w:sz="0" w:space="0" w:color="auto"/>
            <w:right w:val="none" w:sz="0" w:space="0" w:color="auto"/>
          </w:divBdr>
        </w:div>
        <w:div w:id="372311635">
          <w:marLeft w:val="547"/>
          <w:marRight w:val="0"/>
          <w:marTop w:val="0"/>
          <w:marBottom w:val="0"/>
          <w:divBdr>
            <w:top w:val="none" w:sz="0" w:space="0" w:color="auto"/>
            <w:left w:val="none" w:sz="0" w:space="0" w:color="auto"/>
            <w:bottom w:val="none" w:sz="0" w:space="0" w:color="auto"/>
            <w:right w:val="none" w:sz="0" w:space="0" w:color="auto"/>
          </w:divBdr>
        </w:div>
        <w:div w:id="428433557">
          <w:marLeft w:val="547"/>
          <w:marRight w:val="0"/>
          <w:marTop w:val="0"/>
          <w:marBottom w:val="0"/>
          <w:divBdr>
            <w:top w:val="none" w:sz="0" w:space="0" w:color="auto"/>
            <w:left w:val="none" w:sz="0" w:space="0" w:color="auto"/>
            <w:bottom w:val="none" w:sz="0" w:space="0" w:color="auto"/>
            <w:right w:val="none" w:sz="0" w:space="0" w:color="auto"/>
          </w:divBdr>
        </w:div>
        <w:div w:id="443813667">
          <w:marLeft w:val="547"/>
          <w:marRight w:val="0"/>
          <w:marTop w:val="0"/>
          <w:marBottom w:val="0"/>
          <w:divBdr>
            <w:top w:val="none" w:sz="0" w:space="0" w:color="auto"/>
            <w:left w:val="none" w:sz="0" w:space="0" w:color="auto"/>
            <w:bottom w:val="none" w:sz="0" w:space="0" w:color="auto"/>
            <w:right w:val="none" w:sz="0" w:space="0" w:color="auto"/>
          </w:divBdr>
        </w:div>
        <w:div w:id="535897960">
          <w:marLeft w:val="547"/>
          <w:marRight w:val="0"/>
          <w:marTop w:val="0"/>
          <w:marBottom w:val="0"/>
          <w:divBdr>
            <w:top w:val="none" w:sz="0" w:space="0" w:color="auto"/>
            <w:left w:val="none" w:sz="0" w:space="0" w:color="auto"/>
            <w:bottom w:val="none" w:sz="0" w:space="0" w:color="auto"/>
            <w:right w:val="none" w:sz="0" w:space="0" w:color="auto"/>
          </w:divBdr>
        </w:div>
        <w:div w:id="801271106">
          <w:marLeft w:val="547"/>
          <w:marRight w:val="0"/>
          <w:marTop w:val="0"/>
          <w:marBottom w:val="0"/>
          <w:divBdr>
            <w:top w:val="none" w:sz="0" w:space="0" w:color="auto"/>
            <w:left w:val="none" w:sz="0" w:space="0" w:color="auto"/>
            <w:bottom w:val="none" w:sz="0" w:space="0" w:color="auto"/>
            <w:right w:val="none" w:sz="0" w:space="0" w:color="auto"/>
          </w:divBdr>
        </w:div>
        <w:div w:id="928781620">
          <w:marLeft w:val="1166"/>
          <w:marRight w:val="0"/>
          <w:marTop w:val="0"/>
          <w:marBottom w:val="0"/>
          <w:divBdr>
            <w:top w:val="none" w:sz="0" w:space="0" w:color="auto"/>
            <w:left w:val="none" w:sz="0" w:space="0" w:color="auto"/>
            <w:bottom w:val="none" w:sz="0" w:space="0" w:color="auto"/>
            <w:right w:val="none" w:sz="0" w:space="0" w:color="auto"/>
          </w:divBdr>
        </w:div>
        <w:div w:id="1099376672">
          <w:marLeft w:val="547"/>
          <w:marRight w:val="0"/>
          <w:marTop w:val="0"/>
          <w:marBottom w:val="0"/>
          <w:divBdr>
            <w:top w:val="none" w:sz="0" w:space="0" w:color="auto"/>
            <w:left w:val="none" w:sz="0" w:space="0" w:color="auto"/>
            <w:bottom w:val="none" w:sz="0" w:space="0" w:color="auto"/>
            <w:right w:val="none" w:sz="0" w:space="0" w:color="auto"/>
          </w:divBdr>
        </w:div>
        <w:div w:id="1127308999">
          <w:marLeft w:val="1166"/>
          <w:marRight w:val="0"/>
          <w:marTop w:val="0"/>
          <w:marBottom w:val="0"/>
          <w:divBdr>
            <w:top w:val="none" w:sz="0" w:space="0" w:color="auto"/>
            <w:left w:val="none" w:sz="0" w:space="0" w:color="auto"/>
            <w:bottom w:val="none" w:sz="0" w:space="0" w:color="auto"/>
            <w:right w:val="none" w:sz="0" w:space="0" w:color="auto"/>
          </w:divBdr>
        </w:div>
        <w:div w:id="1171212565">
          <w:marLeft w:val="547"/>
          <w:marRight w:val="0"/>
          <w:marTop w:val="0"/>
          <w:marBottom w:val="0"/>
          <w:divBdr>
            <w:top w:val="none" w:sz="0" w:space="0" w:color="auto"/>
            <w:left w:val="none" w:sz="0" w:space="0" w:color="auto"/>
            <w:bottom w:val="none" w:sz="0" w:space="0" w:color="auto"/>
            <w:right w:val="none" w:sz="0" w:space="0" w:color="auto"/>
          </w:divBdr>
        </w:div>
        <w:div w:id="1219439631">
          <w:marLeft w:val="1166"/>
          <w:marRight w:val="0"/>
          <w:marTop w:val="0"/>
          <w:marBottom w:val="0"/>
          <w:divBdr>
            <w:top w:val="none" w:sz="0" w:space="0" w:color="auto"/>
            <w:left w:val="none" w:sz="0" w:space="0" w:color="auto"/>
            <w:bottom w:val="none" w:sz="0" w:space="0" w:color="auto"/>
            <w:right w:val="none" w:sz="0" w:space="0" w:color="auto"/>
          </w:divBdr>
        </w:div>
        <w:div w:id="1318529916">
          <w:marLeft w:val="1166"/>
          <w:marRight w:val="0"/>
          <w:marTop w:val="0"/>
          <w:marBottom w:val="0"/>
          <w:divBdr>
            <w:top w:val="none" w:sz="0" w:space="0" w:color="auto"/>
            <w:left w:val="none" w:sz="0" w:space="0" w:color="auto"/>
            <w:bottom w:val="none" w:sz="0" w:space="0" w:color="auto"/>
            <w:right w:val="none" w:sz="0" w:space="0" w:color="auto"/>
          </w:divBdr>
        </w:div>
        <w:div w:id="1360398802">
          <w:marLeft w:val="1166"/>
          <w:marRight w:val="0"/>
          <w:marTop w:val="0"/>
          <w:marBottom w:val="0"/>
          <w:divBdr>
            <w:top w:val="none" w:sz="0" w:space="0" w:color="auto"/>
            <w:left w:val="none" w:sz="0" w:space="0" w:color="auto"/>
            <w:bottom w:val="none" w:sz="0" w:space="0" w:color="auto"/>
            <w:right w:val="none" w:sz="0" w:space="0" w:color="auto"/>
          </w:divBdr>
        </w:div>
        <w:div w:id="1621261208">
          <w:marLeft w:val="1166"/>
          <w:marRight w:val="0"/>
          <w:marTop w:val="0"/>
          <w:marBottom w:val="0"/>
          <w:divBdr>
            <w:top w:val="none" w:sz="0" w:space="0" w:color="auto"/>
            <w:left w:val="none" w:sz="0" w:space="0" w:color="auto"/>
            <w:bottom w:val="none" w:sz="0" w:space="0" w:color="auto"/>
            <w:right w:val="none" w:sz="0" w:space="0" w:color="auto"/>
          </w:divBdr>
        </w:div>
        <w:div w:id="1761750629">
          <w:marLeft w:val="547"/>
          <w:marRight w:val="0"/>
          <w:marTop w:val="0"/>
          <w:marBottom w:val="0"/>
          <w:divBdr>
            <w:top w:val="none" w:sz="0" w:space="0" w:color="auto"/>
            <w:left w:val="none" w:sz="0" w:space="0" w:color="auto"/>
            <w:bottom w:val="none" w:sz="0" w:space="0" w:color="auto"/>
            <w:right w:val="none" w:sz="0" w:space="0" w:color="auto"/>
          </w:divBdr>
        </w:div>
        <w:div w:id="1950042785">
          <w:marLeft w:val="547"/>
          <w:marRight w:val="0"/>
          <w:marTop w:val="0"/>
          <w:marBottom w:val="0"/>
          <w:divBdr>
            <w:top w:val="none" w:sz="0" w:space="0" w:color="auto"/>
            <w:left w:val="none" w:sz="0" w:space="0" w:color="auto"/>
            <w:bottom w:val="none" w:sz="0" w:space="0" w:color="auto"/>
            <w:right w:val="none" w:sz="0" w:space="0" w:color="auto"/>
          </w:divBdr>
        </w:div>
        <w:div w:id="2119369548">
          <w:marLeft w:val="547"/>
          <w:marRight w:val="0"/>
          <w:marTop w:val="0"/>
          <w:marBottom w:val="0"/>
          <w:divBdr>
            <w:top w:val="none" w:sz="0" w:space="0" w:color="auto"/>
            <w:left w:val="none" w:sz="0" w:space="0" w:color="auto"/>
            <w:bottom w:val="none" w:sz="0" w:space="0" w:color="auto"/>
            <w:right w:val="none" w:sz="0" w:space="0" w:color="auto"/>
          </w:divBdr>
        </w:div>
      </w:divsChild>
    </w:div>
    <w:div w:id="1757750097">
      <w:bodyDiv w:val="1"/>
      <w:marLeft w:val="0"/>
      <w:marRight w:val="0"/>
      <w:marTop w:val="0"/>
      <w:marBottom w:val="0"/>
      <w:divBdr>
        <w:top w:val="none" w:sz="0" w:space="0" w:color="auto"/>
        <w:left w:val="none" w:sz="0" w:space="0" w:color="auto"/>
        <w:bottom w:val="none" w:sz="0" w:space="0" w:color="auto"/>
        <w:right w:val="none" w:sz="0" w:space="0" w:color="auto"/>
      </w:divBdr>
    </w:div>
    <w:div w:id="1785348364">
      <w:bodyDiv w:val="1"/>
      <w:marLeft w:val="0"/>
      <w:marRight w:val="0"/>
      <w:marTop w:val="0"/>
      <w:marBottom w:val="0"/>
      <w:divBdr>
        <w:top w:val="none" w:sz="0" w:space="0" w:color="auto"/>
        <w:left w:val="none" w:sz="0" w:space="0" w:color="auto"/>
        <w:bottom w:val="none" w:sz="0" w:space="0" w:color="auto"/>
        <w:right w:val="none" w:sz="0" w:space="0" w:color="auto"/>
      </w:divBdr>
    </w:div>
    <w:div w:id="1811901846">
      <w:bodyDiv w:val="1"/>
      <w:marLeft w:val="0"/>
      <w:marRight w:val="0"/>
      <w:marTop w:val="0"/>
      <w:marBottom w:val="0"/>
      <w:divBdr>
        <w:top w:val="none" w:sz="0" w:space="0" w:color="auto"/>
        <w:left w:val="none" w:sz="0" w:space="0" w:color="auto"/>
        <w:bottom w:val="none" w:sz="0" w:space="0" w:color="auto"/>
        <w:right w:val="none" w:sz="0" w:space="0" w:color="auto"/>
      </w:divBdr>
      <w:divsChild>
        <w:div w:id="100221739">
          <w:marLeft w:val="1166"/>
          <w:marRight w:val="0"/>
          <w:marTop w:val="96"/>
          <w:marBottom w:val="0"/>
          <w:divBdr>
            <w:top w:val="none" w:sz="0" w:space="0" w:color="auto"/>
            <w:left w:val="none" w:sz="0" w:space="0" w:color="auto"/>
            <w:bottom w:val="none" w:sz="0" w:space="0" w:color="auto"/>
            <w:right w:val="none" w:sz="0" w:space="0" w:color="auto"/>
          </w:divBdr>
        </w:div>
        <w:div w:id="394739005">
          <w:marLeft w:val="547"/>
          <w:marRight w:val="0"/>
          <w:marTop w:val="115"/>
          <w:marBottom w:val="0"/>
          <w:divBdr>
            <w:top w:val="none" w:sz="0" w:space="0" w:color="auto"/>
            <w:left w:val="none" w:sz="0" w:space="0" w:color="auto"/>
            <w:bottom w:val="none" w:sz="0" w:space="0" w:color="auto"/>
            <w:right w:val="none" w:sz="0" w:space="0" w:color="auto"/>
          </w:divBdr>
        </w:div>
        <w:div w:id="531305740">
          <w:marLeft w:val="1166"/>
          <w:marRight w:val="0"/>
          <w:marTop w:val="96"/>
          <w:marBottom w:val="0"/>
          <w:divBdr>
            <w:top w:val="none" w:sz="0" w:space="0" w:color="auto"/>
            <w:left w:val="none" w:sz="0" w:space="0" w:color="auto"/>
            <w:bottom w:val="none" w:sz="0" w:space="0" w:color="auto"/>
            <w:right w:val="none" w:sz="0" w:space="0" w:color="auto"/>
          </w:divBdr>
        </w:div>
        <w:div w:id="1478719953">
          <w:marLeft w:val="1166"/>
          <w:marRight w:val="0"/>
          <w:marTop w:val="96"/>
          <w:marBottom w:val="0"/>
          <w:divBdr>
            <w:top w:val="none" w:sz="0" w:space="0" w:color="auto"/>
            <w:left w:val="none" w:sz="0" w:space="0" w:color="auto"/>
            <w:bottom w:val="none" w:sz="0" w:space="0" w:color="auto"/>
            <w:right w:val="none" w:sz="0" w:space="0" w:color="auto"/>
          </w:divBdr>
        </w:div>
        <w:div w:id="1646809518">
          <w:marLeft w:val="1166"/>
          <w:marRight w:val="0"/>
          <w:marTop w:val="96"/>
          <w:marBottom w:val="0"/>
          <w:divBdr>
            <w:top w:val="none" w:sz="0" w:space="0" w:color="auto"/>
            <w:left w:val="none" w:sz="0" w:space="0" w:color="auto"/>
            <w:bottom w:val="none" w:sz="0" w:space="0" w:color="auto"/>
            <w:right w:val="none" w:sz="0" w:space="0" w:color="auto"/>
          </w:divBdr>
        </w:div>
        <w:div w:id="2006933136">
          <w:marLeft w:val="1166"/>
          <w:marRight w:val="0"/>
          <w:marTop w:val="96"/>
          <w:marBottom w:val="0"/>
          <w:divBdr>
            <w:top w:val="none" w:sz="0" w:space="0" w:color="auto"/>
            <w:left w:val="none" w:sz="0" w:space="0" w:color="auto"/>
            <w:bottom w:val="none" w:sz="0" w:space="0" w:color="auto"/>
            <w:right w:val="none" w:sz="0" w:space="0" w:color="auto"/>
          </w:divBdr>
        </w:div>
      </w:divsChild>
    </w:div>
    <w:div w:id="1813060326">
      <w:bodyDiv w:val="1"/>
      <w:marLeft w:val="0"/>
      <w:marRight w:val="0"/>
      <w:marTop w:val="0"/>
      <w:marBottom w:val="0"/>
      <w:divBdr>
        <w:top w:val="none" w:sz="0" w:space="0" w:color="auto"/>
        <w:left w:val="none" w:sz="0" w:space="0" w:color="auto"/>
        <w:bottom w:val="none" w:sz="0" w:space="0" w:color="auto"/>
        <w:right w:val="none" w:sz="0" w:space="0" w:color="auto"/>
      </w:divBdr>
      <w:divsChild>
        <w:div w:id="1544369182">
          <w:marLeft w:val="446"/>
          <w:marRight w:val="0"/>
          <w:marTop w:val="0"/>
          <w:marBottom w:val="0"/>
          <w:divBdr>
            <w:top w:val="none" w:sz="0" w:space="0" w:color="auto"/>
            <w:left w:val="none" w:sz="0" w:space="0" w:color="auto"/>
            <w:bottom w:val="none" w:sz="0" w:space="0" w:color="auto"/>
            <w:right w:val="none" w:sz="0" w:space="0" w:color="auto"/>
          </w:divBdr>
        </w:div>
      </w:divsChild>
    </w:div>
    <w:div w:id="1822194268">
      <w:bodyDiv w:val="1"/>
      <w:marLeft w:val="0"/>
      <w:marRight w:val="0"/>
      <w:marTop w:val="0"/>
      <w:marBottom w:val="0"/>
      <w:divBdr>
        <w:top w:val="none" w:sz="0" w:space="0" w:color="auto"/>
        <w:left w:val="none" w:sz="0" w:space="0" w:color="auto"/>
        <w:bottom w:val="none" w:sz="0" w:space="0" w:color="auto"/>
        <w:right w:val="none" w:sz="0" w:space="0" w:color="auto"/>
      </w:divBdr>
      <w:divsChild>
        <w:div w:id="897977267">
          <w:marLeft w:val="1080"/>
          <w:marRight w:val="0"/>
          <w:marTop w:val="96"/>
          <w:marBottom w:val="0"/>
          <w:divBdr>
            <w:top w:val="none" w:sz="0" w:space="0" w:color="auto"/>
            <w:left w:val="none" w:sz="0" w:space="0" w:color="auto"/>
            <w:bottom w:val="none" w:sz="0" w:space="0" w:color="auto"/>
            <w:right w:val="none" w:sz="0" w:space="0" w:color="auto"/>
          </w:divBdr>
        </w:div>
      </w:divsChild>
    </w:div>
    <w:div w:id="1836994445">
      <w:bodyDiv w:val="1"/>
      <w:marLeft w:val="0"/>
      <w:marRight w:val="0"/>
      <w:marTop w:val="0"/>
      <w:marBottom w:val="0"/>
      <w:divBdr>
        <w:top w:val="none" w:sz="0" w:space="0" w:color="auto"/>
        <w:left w:val="none" w:sz="0" w:space="0" w:color="auto"/>
        <w:bottom w:val="none" w:sz="0" w:space="0" w:color="auto"/>
        <w:right w:val="none" w:sz="0" w:space="0" w:color="auto"/>
      </w:divBdr>
    </w:div>
    <w:div w:id="1849514158">
      <w:bodyDiv w:val="1"/>
      <w:marLeft w:val="0"/>
      <w:marRight w:val="0"/>
      <w:marTop w:val="0"/>
      <w:marBottom w:val="0"/>
      <w:divBdr>
        <w:top w:val="none" w:sz="0" w:space="0" w:color="auto"/>
        <w:left w:val="none" w:sz="0" w:space="0" w:color="auto"/>
        <w:bottom w:val="none" w:sz="0" w:space="0" w:color="auto"/>
        <w:right w:val="none" w:sz="0" w:space="0" w:color="auto"/>
      </w:divBdr>
      <w:divsChild>
        <w:div w:id="2039773355">
          <w:marLeft w:val="216"/>
          <w:marRight w:val="0"/>
          <w:marTop w:val="240"/>
          <w:marBottom w:val="0"/>
          <w:divBdr>
            <w:top w:val="none" w:sz="0" w:space="0" w:color="auto"/>
            <w:left w:val="none" w:sz="0" w:space="0" w:color="auto"/>
            <w:bottom w:val="none" w:sz="0" w:space="0" w:color="auto"/>
            <w:right w:val="none" w:sz="0" w:space="0" w:color="auto"/>
          </w:divBdr>
        </w:div>
      </w:divsChild>
    </w:div>
    <w:div w:id="1854881995">
      <w:bodyDiv w:val="1"/>
      <w:marLeft w:val="0"/>
      <w:marRight w:val="0"/>
      <w:marTop w:val="0"/>
      <w:marBottom w:val="0"/>
      <w:divBdr>
        <w:top w:val="none" w:sz="0" w:space="0" w:color="auto"/>
        <w:left w:val="none" w:sz="0" w:space="0" w:color="auto"/>
        <w:bottom w:val="none" w:sz="0" w:space="0" w:color="auto"/>
        <w:right w:val="none" w:sz="0" w:space="0" w:color="auto"/>
      </w:divBdr>
    </w:div>
    <w:div w:id="1857230588">
      <w:bodyDiv w:val="1"/>
      <w:marLeft w:val="0"/>
      <w:marRight w:val="0"/>
      <w:marTop w:val="0"/>
      <w:marBottom w:val="0"/>
      <w:divBdr>
        <w:top w:val="none" w:sz="0" w:space="0" w:color="auto"/>
        <w:left w:val="none" w:sz="0" w:space="0" w:color="auto"/>
        <w:bottom w:val="none" w:sz="0" w:space="0" w:color="auto"/>
        <w:right w:val="none" w:sz="0" w:space="0" w:color="auto"/>
      </w:divBdr>
    </w:div>
    <w:div w:id="1869027956">
      <w:bodyDiv w:val="1"/>
      <w:marLeft w:val="0"/>
      <w:marRight w:val="0"/>
      <w:marTop w:val="0"/>
      <w:marBottom w:val="0"/>
      <w:divBdr>
        <w:top w:val="none" w:sz="0" w:space="0" w:color="auto"/>
        <w:left w:val="none" w:sz="0" w:space="0" w:color="auto"/>
        <w:bottom w:val="none" w:sz="0" w:space="0" w:color="auto"/>
        <w:right w:val="none" w:sz="0" w:space="0" w:color="auto"/>
      </w:divBdr>
    </w:div>
    <w:div w:id="1884321474">
      <w:bodyDiv w:val="1"/>
      <w:marLeft w:val="0"/>
      <w:marRight w:val="0"/>
      <w:marTop w:val="0"/>
      <w:marBottom w:val="0"/>
      <w:divBdr>
        <w:top w:val="none" w:sz="0" w:space="0" w:color="auto"/>
        <w:left w:val="none" w:sz="0" w:space="0" w:color="auto"/>
        <w:bottom w:val="none" w:sz="0" w:space="0" w:color="auto"/>
        <w:right w:val="none" w:sz="0" w:space="0" w:color="auto"/>
      </w:divBdr>
    </w:div>
    <w:div w:id="1888490080">
      <w:bodyDiv w:val="1"/>
      <w:marLeft w:val="0"/>
      <w:marRight w:val="0"/>
      <w:marTop w:val="0"/>
      <w:marBottom w:val="0"/>
      <w:divBdr>
        <w:top w:val="none" w:sz="0" w:space="0" w:color="auto"/>
        <w:left w:val="none" w:sz="0" w:space="0" w:color="auto"/>
        <w:bottom w:val="none" w:sz="0" w:space="0" w:color="auto"/>
        <w:right w:val="none" w:sz="0" w:space="0" w:color="auto"/>
      </w:divBdr>
      <w:divsChild>
        <w:div w:id="539828824">
          <w:marLeft w:val="1166"/>
          <w:marRight w:val="0"/>
          <w:marTop w:val="86"/>
          <w:marBottom w:val="0"/>
          <w:divBdr>
            <w:top w:val="none" w:sz="0" w:space="0" w:color="auto"/>
            <w:left w:val="none" w:sz="0" w:space="0" w:color="auto"/>
            <w:bottom w:val="none" w:sz="0" w:space="0" w:color="auto"/>
            <w:right w:val="none" w:sz="0" w:space="0" w:color="auto"/>
          </w:divBdr>
        </w:div>
        <w:div w:id="597063518">
          <w:marLeft w:val="1166"/>
          <w:marRight w:val="0"/>
          <w:marTop w:val="86"/>
          <w:marBottom w:val="0"/>
          <w:divBdr>
            <w:top w:val="none" w:sz="0" w:space="0" w:color="auto"/>
            <w:left w:val="none" w:sz="0" w:space="0" w:color="auto"/>
            <w:bottom w:val="none" w:sz="0" w:space="0" w:color="auto"/>
            <w:right w:val="none" w:sz="0" w:space="0" w:color="auto"/>
          </w:divBdr>
        </w:div>
        <w:div w:id="858933174">
          <w:marLeft w:val="1166"/>
          <w:marRight w:val="0"/>
          <w:marTop w:val="86"/>
          <w:marBottom w:val="0"/>
          <w:divBdr>
            <w:top w:val="none" w:sz="0" w:space="0" w:color="auto"/>
            <w:left w:val="none" w:sz="0" w:space="0" w:color="auto"/>
            <w:bottom w:val="none" w:sz="0" w:space="0" w:color="auto"/>
            <w:right w:val="none" w:sz="0" w:space="0" w:color="auto"/>
          </w:divBdr>
        </w:div>
        <w:div w:id="1498184860">
          <w:marLeft w:val="1166"/>
          <w:marRight w:val="0"/>
          <w:marTop w:val="86"/>
          <w:marBottom w:val="0"/>
          <w:divBdr>
            <w:top w:val="none" w:sz="0" w:space="0" w:color="auto"/>
            <w:left w:val="none" w:sz="0" w:space="0" w:color="auto"/>
            <w:bottom w:val="none" w:sz="0" w:space="0" w:color="auto"/>
            <w:right w:val="none" w:sz="0" w:space="0" w:color="auto"/>
          </w:divBdr>
        </w:div>
        <w:div w:id="2070419112">
          <w:marLeft w:val="547"/>
          <w:marRight w:val="0"/>
          <w:marTop w:val="106"/>
          <w:marBottom w:val="0"/>
          <w:divBdr>
            <w:top w:val="none" w:sz="0" w:space="0" w:color="auto"/>
            <w:left w:val="none" w:sz="0" w:space="0" w:color="auto"/>
            <w:bottom w:val="none" w:sz="0" w:space="0" w:color="auto"/>
            <w:right w:val="none" w:sz="0" w:space="0" w:color="auto"/>
          </w:divBdr>
        </w:div>
      </w:divsChild>
    </w:div>
    <w:div w:id="1888754980">
      <w:bodyDiv w:val="1"/>
      <w:marLeft w:val="0"/>
      <w:marRight w:val="0"/>
      <w:marTop w:val="0"/>
      <w:marBottom w:val="0"/>
      <w:divBdr>
        <w:top w:val="none" w:sz="0" w:space="0" w:color="auto"/>
        <w:left w:val="none" w:sz="0" w:space="0" w:color="auto"/>
        <w:bottom w:val="none" w:sz="0" w:space="0" w:color="auto"/>
        <w:right w:val="none" w:sz="0" w:space="0" w:color="auto"/>
      </w:divBdr>
      <w:divsChild>
        <w:div w:id="844979479">
          <w:marLeft w:val="1800"/>
          <w:marRight w:val="0"/>
          <w:marTop w:val="86"/>
          <w:marBottom w:val="0"/>
          <w:divBdr>
            <w:top w:val="none" w:sz="0" w:space="0" w:color="auto"/>
            <w:left w:val="none" w:sz="0" w:space="0" w:color="auto"/>
            <w:bottom w:val="none" w:sz="0" w:space="0" w:color="auto"/>
            <w:right w:val="none" w:sz="0" w:space="0" w:color="auto"/>
          </w:divBdr>
        </w:div>
        <w:div w:id="896361195">
          <w:marLeft w:val="1800"/>
          <w:marRight w:val="0"/>
          <w:marTop w:val="86"/>
          <w:marBottom w:val="0"/>
          <w:divBdr>
            <w:top w:val="none" w:sz="0" w:space="0" w:color="auto"/>
            <w:left w:val="none" w:sz="0" w:space="0" w:color="auto"/>
            <w:bottom w:val="none" w:sz="0" w:space="0" w:color="auto"/>
            <w:right w:val="none" w:sz="0" w:space="0" w:color="auto"/>
          </w:divBdr>
        </w:div>
      </w:divsChild>
    </w:div>
    <w:div w:id="1890610269">
      <w:bodyDiv w:val="1"/>
      <w:marLeft w:val="0"/>
      <w:marRight w:val="0"/>
      <w:marTop w:val="0"/>
      <w:marBottom w:val="0"/>
      <w:divBdr>
        <w:top w:val="none" w:sz="0" w:space="0" w:color="auto"/>
        <w:left w:val="none" w:sz="0" w:space="0" w:color="auto"/>
        <w:bottom w:val="none" w:sz="0" w:space="0" w:color="auto"/>
        <w:right w:val="none" w:sz="0" w:space="0" w:color="auto"/>
      </w:divBdr>
    </w:div>
    <w:div w:id="1891116331">
      <w:bodyDiv w:val="1"/>
      <w:marLeft w:val="0"/>
      <w:marRight w:val="0"/>
      <w:marTop w:val="0"/>
      <w:marBottom w:val="0"/>
      <w:divBdr>
        <w:top w:val="none" w:sz="0" w:space="0" w:color="auto"/>
        <w:left w:val="none" w:sz="0" w:space="0" w:color="auto"/>
        <w:bottom w:val="none" w:sz="0" w:space="0" w:color="auto"/>
        <w:right w:val="none" w:sz="0" w:space="0" w:color="auto"/>
      </w:divBdr>
    </w:div>
    <w:div w:id="1901598496">
      <w:bodyDiv w:val="1"/>
      <w:marLeft w:val="0"/>
      <w:marRight w:val="0"/>
      <w:marTop w:val="0"/>
      <w:marBottom w:val="0"/>
      <w:divBdr>
        <w:top w:val="none" w:sz="0" w:space="0" w:color="auto"/>
        <w:left w:val="none" w:sz="0" w:space="0" w:color="auto"/>
        <w:bottom w:val="none" w:sz="0" w:space="0" w:color="auto"/>
        <w:right w:val="none" w:sz="0" w:space="0" w:color="auto"/>
      </w:divBdr>
    </w:div>
    <w:div w:id="1905141433">
      <w:bodyDiv w:val="1"/>
      <w:marLeft w:val="0"/>
      <w:marRight w:val="0"/>
      <w:marTop w:val="0"/>
      <w:marBottom w:val="0"/>
      <w:divBdr>
        <w:top w:val="none" w:sz="0" w:space="0" w:color="auto"/>
        <w:left w:val="none" w:sz="0" w:space="0" w:color="auto"/>
        <w:bottom w:val="none" w:sz="0" w:space="0" w:color="auto"/>
        <w:right w:val="none" w:sz="0" w:space="0" w:color="auto"/>
      </w:divBdr>
    </w:div>
    <w:div w:id="1907645848">
      <w:bodyDiv w:val="1"/>
      <w:marLeft w:val="0"/>
      <w:marRight w:val="0"/>
      <w:marTop w:val="0"/>
      <w:marBottom w:val="0"/>
      <w:divBdr>
        <w:top w:val="none" w:sz="0" w:space="0" w:color="auto"/>
        <w:left w:val="none" w:sz="0" w:space="0" w:color="auto"/>
        <w:bottom w:val="none" w:sz="0" w:space="0" w:color="auto"/>
        <w:right w:val="none" w:sz="0" w:space="0" w:color="auto"/>
      </w:divBdr>
      <w:divsChild>
        <w:div w:id="415633015">
          <w:marLeft w:val="1166"/>
          <w:marRight w:val="0"/>
          <w:marTop w:val="0"/>
          <w:marBottom w:val="0"/>
          <w:divBdr>
            <w:top w:val="none" w:sz="0" w:space="0" w:color="auto"/>
            <w:left w:val="none" w:sz="0" w:space="0" w:color="auto"/>
            <w:bottom w:val="none" w:sz="0" w:space="0" w:color="auto"/>
            <w:right w:val="none" w:sz="0" w:space="0" w:color="auto"/>
          </w:divBdr>
        </w:div>
        <w:div w:id="1088312844">
          <w:marLeft w:val="1166"/>
          <w:marRight w:val="0"/>
          <w:marTop w:val="0"/>
          <w:marBottom w:val="0"/>
          <w:divBdr>
            <w:top w:val="none" w:sz="0" w:space="0" w:color="auto"/>
            <w:left w:val="none" w:sz="0" w:space="0" w:color="auto"/>
            <w:bottom w:val="none" w:sz="0" w:space="0" w:color="auto"/>
            <w:right w:val="none" w:sz="0" w:space="0" w:color="auto"/>
          </w:divBdr>
        </w:div>
        <w:div w:id="1114253590">
          <w:marLeft w:val="446"/>
          <w:marRight w:val="0"/>
          <w:marTop w:val="0"/>
          <w:marBottom w:val="0"/>
          <w:divBdr>
            <w:top w:val="none" w:sz="0" w:space="0" w:color="auto"/>
            <w:left w:val="none" w:sz="0" w:space="0" w:color="auto"/>
            <w:bottom w:val="none" w:sz="0" w:space="0" w:color="auto"/>
            <w:right w:val="none" w:sz="0" w:space="0" w:color="auto"/>
          </w:divBdr>
        </w:div>
        <w:div w:id="1479951674">
          <w:marLeft w:val="1166"/>
          <w:marRight w:val="0"/>
          <w:marTop w:val="0"/>
          <w:marBottom w:val="0"/>
          <w:divBdr>
            <w:top w:val="none" w:sz="0" w:space="0" w:color="auto"/>
            <w:left w:val="none" w:sz="0" w:space="0" w:color="auto"/>
            <w:bottom w:val="none" w:sz="0" w:space="0" w:color="auto"/>
            <w:right w:val="none" w:sz="0" w:space="0" w:color="auto"/>
          </w:divBdr>
        </w:div>
        <w:div w:id="2054839752">
          <w:marLeft w:val="562"/>
          <w:marRight w:val="0"/>
          <w:marTop w:val="0"/>
          <w:marBottom w:val="0"/>
          <w:divBdr>
            <w:top w:val="none" w:sz="0" w:space="0" w:color="auto"/>
            <w:left w:val="none" w:sz="0" w:space="0" w:color="auto"/>
            <w:bottom w:val="none" w:sz="0" w:space="0" w:color="auto"/>
            <w:right w:val="none" w:sz="0" w:space="0" w:color="auto"/>
          </w:divBdr>
        </w:div>
      </w:divsChild>
    </w:div>
    <w:div w:id="1923106006">
      <w:bodyDiv w:val="1"/>
      <w:marLeft w:val="0"/>
      <w:marRight w:val="0"/>
      <w:marTop w:val="0"/>
      <w:marBottom w:val="0"/>
      <w:divBdr>
        <w:top w:val="none" w:sz="0" w:space="0" w:color="auto"/>
        <w:left w:val="none" w:sz="0" w:space="0" w:color="auto"/>
        <w:bottom w:val="none" w:sz="0" w:space="0" w:color="auto"/>
        <w:right w:val="none" w:sz="0" w:space="0" w:color="auto"/>
      </w:divBdr>
    </w:div>
    <w:div w:id="1923830240">
      <w:bodyDiv w:val="1"/>
      <w:marLeft w:val="0"/>
      <w:marRight w:val="0"/>
      <w:marTop w:val="0"/>
      <w:marBottom w:val="0"/>
      <w:divBdr>
        <w:top w:val="none" w:sz="0" w:space="0" w:color="auto"/>
        <w:left w:val="none" w:sz="0" w:space="0" w:color="auto"/>
        <w:bottom w:val="none" w:sz="0" w:space="0" w:color="auto"/>
        <w:right w:val="none" w:sz="0" w:space="0" w:color="auto"/>
      </w:divBdr>
    </w:div>
    <w:div w:id="1925334308">
      <w:bodyDiv w:val="1"/>
      <w:marLeft w:val="0"/>
      <w:marRight w:val="0"/>
      <w:marTop w:val="0"/>
      <w:marBottom w:val="0"/>
      <w:divBdr>
        <w:top w:val="none" w:sz="0" w:space="0" w:color="auto"/>
        <w:left w:val="none" w:sz="0" w:space="0" w:color="auto"/>
        <w:bottom w:val="none" w:sz="0" w:space="0" w:color="auto"/>
        <w:right w:val="none" w:sz="0" w:space="0" w:color="auto"/>
      </w:divBdr>
    </w:div>
    <w:div w:id="1925527479">
      <w:bodyDiv w:val="1"/>
      <w:marLeft w:val="0"/>
      <w:marRight w:val="0"/>
      <w:marTop w:val="0"/>
      <w:marBottom w:val="0"/>
      <w:divBdr>
        <w:top w:val="none" w:sz="0" w:space="0" w:color="auto"/>
        <w:left w:val="none" w:sz="0" w:space="0" w:color="auto"/>
        <w:bottom w:val="none" w:sz="0" w:space="0" w:color="auto"/>
        <w:right w:val="none" w:sz="0" w:space="0" w:color="auto"/>
      </w:divBdr>
      <w:divsChild>
        <w:div w:id="86730118">
          <w:marLeft w:val="533"/>
          <w:marRight w:val="0"/>
          <w:marTop w:val="0"/>
          <w:marBottom w:val="0"/>
          <w:divBdr>
            <w:top w:val="none" w:sz="0" w:space="0" w:color="auto"/>
            <w:left w:val="none" w:sz="0" w:space="0" w:color="auto"/>
            <w:bottom w:val="none" w:sz="0" w:space="0" w:color="auto"/>
            <w:right w:val="none" w:sz="0" w:space="0" w:color="auto"/>
          </w:divBdr>
        </w:div>
        <w:div w:id="1138373958">
          <w:marLeft w:val="274"/>
          <w:marRight w:val="0"/>
          <w:marTop w:val="240"/>
          <w:marBottom w:val="0"/>
          <w:divBdr>
            <w:top w:val="none" w:sz="0" w:space="0" w:color="auto"/>
            <w:left w:val="none" w:sz="0" w:space="0" w:color="auto"/>
            <w:bottom w:val="none" w:sz="0" w:space="0" w:color="auto"/>
            <w:right w:val="none" w:sz="0" w:space="0" w:color="auto"/>
          </w:divBdr>
        </w:div>
      </w:divsChild>
    </w:div>
    <w:div w:id="1939605953">
      <w:bodyDiv w:val="1"/>
      <w:marLeft w:val="0"/>
      <w:marRight w:val="0"/>
      <w:marTop w:val="0"/>
      <w:marBottom w:val="0"/>
      <w:divBdr>
        <w:top w:val="none" w:sz="0" w:space="0" w:color="auto"/>
        <w:left w:val="none" w:sz="0" w:space="0" w:color="auto"/>
        <w:bottom w:val="none" w:sz="0" w:space="0" w:color="auto"/>
        <w:right w:val="none" w:sz="0" w:space="0" w:color="auto"/>
      </w:divBdr>
    </w:div>
    <w:div w:id="1946763651">
      <w:bodyDiv w:val="1"/>
      <w:marLeft w:val="0"/>
      <w:marRight w:val="0"/>
      <w:marTop w:val="0"/>
      <w:marBottom w:val="0"/>
      <w:divBdr>
        <w:top w:val="none" w:sz="0" w:space="0" w:color="auto"/>
        <w:left w:val="none" w:sz="0" w:space="0" w:color="auto"/>
        <w:bottom w:val="none" w:sz="0" w:space="0" w:color="auto"/>
        <w:right w:val="none" w:sz="0" w:space="0" w:color="auto"/>
      </w:divBdr>
    </w:div>
    <w:div w:id="1947737164">
      <w:bodyDiv w:val="1"/>
      <w:marLeft w:val="0"/>
      <w:marRight w:val="0"/>
      <w:marTop w:val="0"/>
      <w:marBottom w:val="0"/>
      <w:divBdr>
        <w:top w:val="none" w:sz="0" w:space="0" w:color="auto"/>
        <w:left w:val="none" w:sz="0" w:space="0" w:color="auto"/>
        <w:bottom w:val="none" w:sz="0" w:space="0" w:color="auto"/>
        <w:right w:val="none" w:sz="0" w:space="0" w:color="auto"/>
      </w:divBdr>
    </w:div>
    <w:div w:id="1951663185">
      <w:bodyDiv w:val="1"/>
      <w:marLeft w:val="0"/>
      <w:marRight w:val="0"/>
      <w:marTop w:val="0"/>
      <w:marBottom w:val="0"/>
      <w:divBdr>
        <w:top w:val="none" w:sz="0" w:space="0" w:color="auto"/>
        <w:left w:val="none" w:sz="0" w:space="0" w:color="auto"/>
        <w:bottom w:val="none" w:sz="0" w:space="0" w:color="auto"/>
        <w:right w:val="none" w:sz="0" w:space="0" w:color="auto"/>
      </w:divBdr>
    </w:div>
    <w:div w:id="1975139485">
      <w:bodyDiv w:val="1"/>
      <w:marLeft w:val="0"/>
      <w:marRight w:val="0"/>
      <w:marTop w:val="0"/>
      <w:marBottom w:val="0"/>
      <w:divBdr>
        <w:top w:val="none" w:sz="0" w:space="0" w:color="auto"/>
        <w:left w:val="none" w:sz="0" w:space="0" w:color="auto"/>
        <w:bottom w:val="none" w:sz="0" w:space="0" w:color="auto"/>
        <w:right w:val="none" w:sz="0" w:space="0" w:color="auto"/>
      </w:divBdr>
    </w:div>
    <w:div w:id="1979651601">
      <w:bodyDiv w:val="1"/>
      <w:marLeft w:val="0"/>
      <w:marRight w:val="0"/>
      <w:marTop w:val="0"/>
      <w:marBottom w:val="0"/>
      <w:divBdr>
        <w:top w:val="none" w:sz="0" w:space="0" w:color="auto"/>
        <w:left w:val="none" w:sz="0" w:space="0" w:color="auto"/>
        <w:bottom w:val="none" w:sz="0" w:space="0" w:color="auto"/>
        <w:right w:val="none" w:sz="0" w:space="0" w:color="auto"/>
      </w:divBdr>
    </w:div>
    <w:div w:id="1979874443">
      <w:bodyDiv w:val="1"/>
      <w:marLeft w:val="0"/>
      <w:marRight w:val="0"/>
      <w:marTop w:val="0"/>
      <w:marBottom w:val="0"/>
      <w:divBdr>
        <w:top w:val="none" w:sz="0" w:space="0" w:color="auto"/>
        <w:left w:val="none" w:sz="0" w:space="0" w:color="auto"/>
        <w:bottom w:val="none" w:sz="0" w:space="0" w:color="auto"/>
        <w:right w:val="none" w:sz="0" w:space="0" w:color="auto"/>
      </w:divBdr>
    </w:div>
    <w:div w:id="1984652555">
      <w:bodyDiv w:val="1"/>
      <w:marLeft w:val="0"/>
      <w:marRight w:val="0"/>
      <w:marTop w:val="0"/>
      <w:marBottom w:val="0"/>
      <w:divBdr>
        <w:top w:val="none" w:sz="0" w:space="0" w:color="auto"/>
        <w:left w:val="none" w:sz="0" w:space="0" w:color="auto"/>
        <w:bottom w:val="none" w:sz="0" w:space="0" w:color="auto"/>
        <w:right w:val="none" w:sz="0" w:space="0" w:color="auto"/>
      </w:divBdr>
    </w:div>
    <w:div w:id="1993875098">
      <w:bodyDiv w:val="1"/>
      <w:marLeft w:val="0"/>
      <w:marRight w:val="0"/>
      <w:marTop w:val="0"/>
      <w:marBottom w:val="0"/>
      <w:divBdr>
        <w:top w:val="none" w:sz="0" w:space="0" w:color="auto"/>
        <w:left w:val="none" w:sz="0" w:space="0" w:color="auto"/>
        <w:bottom w:val="none" w:sz="0" w:space="0" w:color="auto"/>
        <w:right w:val="none" w:sz="0" w:space="0" w:color="auto"/>
      </w:divBdr>
    </w:div>
    <w:div w:id="1999070856">
      <w:bodyDiv w:val="1"/>
      <w:marLeft w:val="0"/>
      <w:marRight w:val="0"/>
      <w:marTop w:val="0"/>
      <w:marBottom w:val="0"/>
      <w:divBdr>
        <w:top w:val="none" w:sz="0" w:space="0" w:color="auto"/>
        <w:left w:val="none" w:sz="0" w:space="0" w:color="auto"/>
        <w:bottom w:val="none" w:sz="0" w:space="0" w:color="auto"/>
        <w:right w:val="none" w:sz="0" w:space="0" w:color="auto"/>
      </w:divBdr>
    </w:div>
    <w:div w:id="2013726649">
      <w:bodyDiv w:val="1"/>
      <w:marLeft w:val="0"/>
      <w:marRight w:val="0"/>
      <w:marTop w:val="0"/>
      <w:marBottom w:val="0"/>
      <w:divBdr>
        <w:top w:val="none" w:sz="0" w:space="0" w:color="auto"/>
        <w:left w:val="none" w:sz="0" w:space="0" w:color="auto"/>
        <w:bottom w:val="none" w:sz="0" w:space="0" w:color="auto"/>
        <w:right w:val="none" w:sz="0" w:space="0" w:color="auto"/>
      </w:divBdr>
    </w:div>
    <w:div w:id="2026788385">
      <w:bodyDiv w:val="1"/>
      <w:marLeft w:val="0"/>
      <w:marRight w:val="0"/>
      <w:marTop w:val="0"/>
      <w:marBottom w:val="0"/>
      <w:divBdr>
        <w:top w:val="none" w:sz="0" w:space="0" w:color="auto"/>
        <w:left w:val="none" w:sz="0" w:space="0" w:color="auto"/>
        <w:bottom w:val="none" w:sz="0" w:space="0" w:color="auto"/>
        <w:right w:val="none" w:sz="0" w:space="0" w:color="auto"/>
      </w:divBdr>
    </w:div>
    <w:div w:id="2037345577">
      <w:bodyDiv w:val="1"/>
      <w:marLeft w:val="0"/>
      <w:marRight w:val="0"/>
      <w:marTop w:val="0"/>
      <w:marBottom w:val="0"/>
      <w:divBdr>
        <w:top w:val="none" w:sz="0" w:space="0" w:color="auto"/>
        <w:left w:val="none" w:sz="0" w:space="0" w:color="auto"/>
        <w:bottom w:val="none" w:sz="0" w:space="0" w:color="auto"/>
        <w:right w:val="none" w:sz="0" w:space="0" w:color="auto"/>
      </w:divBdr>
      <w:divsChild>
        <w:div w:id="68626030">
          <w:marLeft w:val="720"/>
          <w:marRight w:val="0"/>
          <w:marTop w:val="240"/>
          <w:marBottom w:val="0"/>
          <w:divBdr>
            <w:top w:val="none" w:sz="0" w:space="0" w:color="auto"/>
            <w:left w:val="none" w:sz="0" w:space="0" w:color="auto"/>
            <w:bottom w:val="none" w:sz="0" w:space="0" w:color="auto"/>
            <w:right w:val="none" w:sz="0" w:space="0" w:color="auto"/>
          </w:divBdr>
        </w:div>
        <w:div w:id="176308715">
          <w:marLeft w:val="1354"/>
          <w:marRight w:val="0"/>
          <w:marTop w:val="0"/>
          <w:marBottom w:val="0"/>
          <w:divBdr>
            <w:top w:val="none" w:sz="0" w:space="0" w:color="auto"/>
            <w:left w:val="none" w:sz="0" w:space="0" w:color="auto"/>
            <w:bottom w:val="none" w:sz="0" w:space="0" w:color="auto"/>
            <w:right w:val="none" w:sz="0" w:space="0" w:color="auto"/>
          </w:divBdr>
        </w:div>
        <w:div w:id="1496846704">
          <w:marLeft w:val="979"/>
          <w:marRight w:val="0"/>
          <w:marTop w:val="0"/>
          <w:marBottom w:val="0"/>
          <w:divBdr>
            <w:top w:val="none" w:sz="0" w:space="0" w:color="auto"/>
            <w:left w:val="none" w:sz="0" w:space="0" w:color="auto"/>
            <w:bottom w:val="none" w:sz="0" w:space="0" w:color="auto"/>
            <w:right w:val="none" w:sz="0" w:space="0" w:color="auto"/>
          </w:divBdr>
        </w:div>
        <w:div w:id="1634483273">
          <w:marLeft w:val="1354"/>
          <w:marRight w:val="0"/>
          <w:marTop w:val="0"/>
          <w:marBottom w:val="0"/>
          <w:divBdr>
            <w:top w:val="none" w:sz="0" w:space="0" w:color="auto"/>
            <w:left w:val="none" w:sz="0" w:space="0" w:color="auto"/>
            <w:bottom w:val="none" w:sz="0" w:space="0" w:color="auto"/>
            <w:right w:val="none" w:sz="0" w:space="0" w:color="auto"/>
          </w:divBdr>
        </w:div>
        <w:div w:id="2128232050">
          <w:marLeft w:val="979"/>
          <w:marRight w:val="0"/>
          <w:marTop w:val="0"/>
          <w:marBottom w:val="0"/>
          <w:divBdr>
            <w:top w:val="none" w:sz="0" w:space="0" w:color="auto"/>
            <w:left w:val="none" w:sz="0" w:space="0" w:color="auto"/>
            <w:bottom w:val="none" w:sz="0" w:space="0" w:color="auto"/>
            <w:right w:val="none" w:sz="0" w:space="0" w:color="auto"/>
          </w:divBdr>
        </w:div>
      </w:divsChild>
    </w:div>
    <w:div w:id="2037581363">
      <w:bodyDiv w:val="1"/>
      <w:marLeft w:val="0"/>
      <w:marRight w:val="0"/>
      <w:marTop w:val="0"/>
      <w:marBottom w:val="0"/>
      <w:divBdr>
        <w:top w:val="none" w:sz="0" w:space="0" w:color="auto"/>
        <w:left w:val="none" w:sz="0" w:space="0" w:color="auto"/>
        <w:bottom w:val="none" w:sz="0" w:space="0" w:color="auto"/>
        <w:right w:val="none" w:sz="0" w:space="0" w:color="auto"/>
      </w:divBdr>
      <w:divsChild>
        <w:div w:id="782069888">
          <w:marLeft w:val="533"/>
          <w:marRight w:val="0"/>
          <w:marTop w:val="0"/>
          <w:marBottom w:val="0"/>
          <w:divBdr>
            <w:top w:val="none" w:sz="0" w:space="0" w:color="auto"/>
            <w:left w:val="none" w:sz="0" w:space="0" w:color="auto"/>
            <w:bottom w:val="none" w:sz="0" w:space="0" w:color="auto"/>
            <w:right w:val="none" w:sz="0" w:space="0" w:color="auto"/>
          </w:divBdr>
        </w:div>
        <w:div w:id="1686203666">
          <w:marLeft w:val="274"/>
          <w:marRight w:val="0"/>
          <w:marTop w:val="240"/>
          <w:marBottom w:val="0"/>
          <w:divBdr>
            <w:top w:val="none" w:sz="0" w:space="0" w:color="auto"/>
            <w:left w:val="none" w:sz="0" w:space="0" w:color="auto"/>
            <w:bottom w:val="none" w:sz="0" w:space="0" w:color="auto"/>
            <w:right w:val="none" w:sz="0" w:space="0" w:color="auto"/>
          </w:divBdr>
        </w:div>
      </w:divsChild>
    </w:div>
    <w:div w:id="2046370844">
      <w:bodyDiv w:val="1"/>
      <w:marLeft w:val="0"/>
      <w:marRight w:val="0"/>
      <w:marTop w:val="0"/>
      <w:marBottom w:val="0"/>
      <w:divBdr>
        <w:top w:val="none" w:sz="0" w:space="0" w:color="auto"/>
        <w:left w:val="none" w:sz="0" w:space="0" w:color="auto"/>
        <w:bottom w:val="none" w:sz="0" w:space="0" w:color="auto"/>
        <w:right w:val="none" w:sz="0" w:space="0" w:color="auto"/>
      </w:divBdr>
    </w:div>
    <w:div w:id="2054888788">
      <w:bodyDiv w:val="1"/>
      <w:marLeft w:val="0"/>
      <w:marRight w:val="0"/>
      <w:marTop w:val="0"/>
      <w:marBottom w:val="0"/>
      <w:divBdr>
        <w:top w:val="none" w:sz="0" w:space="0" w:color="auto"/>
        <w:left w:val="none" w:sz="0" w:space="0" w:color="auto"/>
        <w:bottom w:val="none" w:sz="0" w:space="0" w:color="auto"/>
        <w:right w:val="none" w:sz="0" w:space="0" w:color="auto"/>
      </w:divBdr>
      <w:divsChild>
        <w:div w:id="435490886">
          <w:marLeft w:val="1166"/>
          <w:marRight w:val="0"/>
          <w:marTop w:val="0"/>
          <w:marBottom w:val="0"/>
          <w:divBdr>
            <w:top w:val="none" w:sz="0" w:space="0" w:color="auto"/>
            <w:left w:val="none" w:sz="0" w:space="0" w:color="auto"/>
            <w:bottom w:val="none" w:sz="0" w:space="0" w:color="auto"/>
            <w:right w:val="none" w:sz="0" w:space="0" w:color="auto"/>
          </w:divBdr>
        </w:div>
        <w:div w:id="435634041">
          <w:marLeft w:val="1166"/>
          <w:marRight w:val="0"/>
          <w:marTop w:val="0"/>
          <w:marBottom w:val="0"/>
          <w:divBdr>
            <w:top w:val="none" w:sz="0" w:space="0" w:color="auto"/>
            <w:left w:val="none" w:sz="0" w:space="0" w:color="auto"/>
            <w:bottom w:val="none" w:sz="0" w:space="0" w:color="auto"/>
            <w:right w:val="none" w:sz="0" w:space="0" w:color="auto"/>
          </w:divBdr>
        </w:div>
        <w:div w:id="437674268">
          <w:marLeft w:val="1166"/>
          <w:marRight w:val="0"/>
          <w:marTop w:val="0"/>
          <w:marBottom w:val="0"/>
          <w:divBdr>
            <w:top w:val="none" w:sz="0" w:space="0" w:color="auto"/>
            <w:left w:val="none" w:sz="0" w:space="0" w:color="auto"/>
            <w:bottom w:val="none" w:sz="0" w:space="0" w:color="auto"/>
            <w:right w:val="none" w:sz="0" w:space="0" w:color="auto"/>
          </w:divBdr>
        </w:div>
        <w:div w:id="595360897">
          <w:marLeft w:val="1166"/>
          <w:marRight w:val="0"/>
          <w:marTop w:val="0"/>
          <w:marBottom w:val="0"/>
          <w:divBdr>
            <w:top w:val="none" w:sz="0" w:space="0" w:color="auto"/>
            <w:left w:val="none" w:sz="0" w:space="0" w:color="auto"/>
            <w:bottom w:val="none" w:sz="0" w:space="0" w:color="auto"/>
            <w:right w:val="none" w:sz="0" w:space="0" w:color="auto"/>
          </w:divBdr>
        </w:div>
        <w:div w:id="950430580">
          <w:marLeft w:val="547"/>
          <w:marRight w:val="0"/>
          <w:marTop w:val="0"/>
          <w:marBottom w:val="0"/>
          <w:divBdr>
            <w:top w:val="none" w:sz="0" w:space="0" w:color="auto"/>
            <w:left w:val="none" w:sz="0" w:space="0" w:color="auto"/>
            <w:bottom w:val="none" w:sz="0" w:space="0" w:color="auto"/>
            <w:right w:val="none" w:sz="0" w:space="0" w:color="auto"/>
          </w:divBdr>
        </w:div>
        <w:div w:id="1098060999">
          <w:marLeft w:val="547"/>
          <w:marRight w:val="0"/>
          <w:marTop w:val="0"/>
          <w:marBottom w:val="0"/>
          <w:divBdr>
            <w:top w:val="none" w:sz="0" w:space="0" w:color="auto"/>
            <w:left w:val="none" w:sz="0" w:space="0" w:color="auto"/>
            <w:bottom w:val="none" w:sz="0" w:space="0" w:color="auto"/>
            <w:right w:val="none" w:sz="0" w:space="0" w:color="auto"/>
          </w:divBdr>
        </w:div>
        <w:div w:id="1192304192">
          <w:marLeft w:val="1166"/>
          <w:marRight w:val="0"/>
          <w:marTop w:val="0"/>
          <w:marBottom w:val="0"/>
          <w:divBdr>
            <w:top w:val="none" w:sz="0" w:space="0" w:color="auto"/>
            <w:left w:val="none" w:sz="0" w:space="0" w:color="auto"/>
            <w:bottom w:val="none" w:sz="0" w:space="0" w:color="auto"/>
            <w:right w:val="none" w:sz="0" w:space="0" w:color="auto"/>
          </w:divBdr>
        </w:div>
        <w:div w:id="1339843449">
          <w:marLeft w:val="547"/>
          <w:marRight w:val="0"/>
          <w:marTop w:val="0"/>
          <w:marBottom w:val="0"/>
          <w:divBdr>
            <w:top w:val="none" w:sz="0" w:space="0" w:color="auto"/>
            <w:left w:val="none" w:sz="0" w:space="0" w:color="auto"/>
            <w:bottom w:val="none" w:sz="0" w:space="0" w:color="auto"/>
            <w:right w:val="none" w:sz="0" w:space="0" w:color="auto"/>
          </w:divBdr>
        </w:div>
        <w:div w:id="1352415215">
          <w:marLeft w:val="1166"/>
          <w:marRight w:val="0"/>
          <w:marTop w:val="0"/>
          <w:marBottom w:val="0"/>
          <w:divBdr>
            <w:top w:val="none" w:sz="0" w:space="0" w:color="auto"/>
            <w:left w:val="none" w:sz="0" w:space="0" w:color="auto"/>
            <w:bottom w:val="none" w:sz="0" w:space="0" w:color="auto"/>
            <w:right w:val="none" w:sz="0" w:space="0" w:color="auto"/>
          </w:divBdr>
        </w:div>
        <w:div w:id="1391342138">
          <w:marLeft w:val="547"/>
          <w:marRight w:val="0"/>
          <w:marTop w:val="0"/>
          <w:marBottom w:val="0"/>
          <w:divBdr>
            <w:top w:val="none" w:sz="0" w:space="0" w:color="auto"/>
            <w:left w:val="none" w:sz="0" w:space="0" w:color="auto"/>
            <w:bottom w:val="none" w:sz="0" w:space="0" w:color="auto"/>
            <w:right w:val="none" w:sz="0" w:space="0" w:color="auto"/>
          </w:divBdr>
        </w:div>
        <w:div w:id="1415779468">
          <w:marLeft w:val="547"/>
          <w:marRight w:val="0"/>
          <w:marTop w:val="0"/>
          <w:marBottom w:val="0"/>
          <w:divBdr>
            <w:top w:val="none" w:sz="0" w:space="0" w:color="auto"/>
            <w:left w:val="none" w:sz="0" w:space="0" w:color="auto"/>
            <w:bottom w:val="none" w:sz="0" w:space="0" w:color="auto"/>
            <w:right w:val="none" w:sz="0" w:space="0" w:color="auto"/>
          </w:divBdr>
        </w:div>
        <w:div w:id="1868829648">
          <w:marLeft w:val="1166"/>
          <w:marRight w:val="0"/>
          <w:marTop w:val="0"/>
          <w:marBottom w:val="0"/>
          <w:divBdr>
            <w:top w:val="none" w:sz="0" w:space="0" w:color="auto"/>
            <w:left w:val="none" w:sz="0" w:space="0" w:color="auto"/>
            <w:bottom w:val="none" w:sz="0" w:space="0" w:color="auto"/>
            <w:right w:val="none" w:sz="0" w:space="0" w:color="auto"/>
          </w:divBdr>
        </w:div>
        <w:div w:id="1882984277">
          <w:marLeft w:val="547"/>
          <w:marRight w:val="0"/>
          <w:marTop w:val="0"/>
          <w:marBottom w:val="0"/>
          <w:divBdr>
            <w:top w:val="none" w:sz="0" w:space="0" w:color="auto"/>
            <w:left w:val="none" w:sz="0" w:space="0" w:color="auto"/>
            <w:bottom w:val="none" w:sz="0" w:space="0" w:color="auto"/>
            <w:right w:val="none" w:sz="0" w:space="0" w:color="auto"/>
          </w:divBdr>
        </w:div>
        <w:div w:id="1883979179">
          <w:marLeft w:val="547"/>
          <w:marRight w:val="0"/>
          <w:marTop w:val="0"/>
          <w:marBottom w:val="0"/>
          <w:divBdr>
            <w:top w:val="none" w:sz="0" w:space="0" w:color="auto"/>
            <w:left w:val="none" w:sz="0" w:space="0" w:color="auto"/>
            <w:bottom w:val="none" w:sz="0" w:space="0" w:color="auto"/>
            <w:right w:val="none" w:sz="0" w:space="0" w:color="auto"/>
          </w:divBdr>
        </w:div>
        <w:div w:id="1996494531">
          <w:marLeft w:val="547"/>
          <w:marRight w:val="0"/>
          <w:marTop w:val="0"/>
          <w:marBottom w:val="0"/>
          <w:divBdr>
            <w:top w:val="none" w:sz="0" w:space="0" w:color="auto"/>
            <w:left w:val="none" w:sz="0" w:space="0" w:color="auto"/>
            <w:bottom w:val="none" w:sz="0" w:space="0" w:color="auto"/>
            <w:right w:val="none" w:sz="0" w:space="0" w:color="auto"/>
          </w:divBdr>
        </w:div>
      </w:divsChild>
    </w:div>
    <w:div w:id="2070882634">
      <w:bodyDiv w:val="1"/>
      <w:marLeft w:val="0"/>
      <w:marRight w:val="0"/>
      <w:marTop w:val="0"/>
      <w:marBottom w:val="0"/>
      <w:divBdr>
        <w:top w:val="none" w:sz="0" w:space="0" w:color="auto"/>
        <w:left w:val="none" w:sz="0" w:space="0" w:color="auto"/>
        <w:bottom w:val="none" w:sz="0" w:space="0" w:color="auto"/>
        <w:right w:val="none" w:sz="0" w:space="0" w:color="auto"/>
      </w:divBdr>
    </w:div>
    <w:div w:id="2080714911">
      <w:bodyDiv w:val="1"/>
      <w:marLeft w:val="0"/>
      <w:marRight w:val="0"/>
      <w:marTop w:val="0"/>
      <w:marBottom w:val="0"/>
      <w:divBdr>
        <w:top w:val="none" w:sz="0" w:space="0" w:color="auto"/>
        <w:left w:val="none" w:sz="0" w:space="0" w:color="auto"/>
        <w:bottom w:val="none" w:sz="0" w:space="0" w:color="auto"/>
        <w:right w:val="none" w:sz="0" w:space="0" w:color="auto"/>
      </w:divBdr>
    </w:div>
    <w:div w:id="2084449258">
      <w:bodyDiv w:val="1"/>
      <w:marLeft w:val="0"/>
      <w:marRight w:val="0"/>
      <w:marTop w:val="0"/>
      <w:marBottom w:val="0"/>
      <w:divBdr>
        <w:top w:val="none" w:sz="0" w:space="0" w:color="auto"/>
        <w:left w:val="none" w:sz="0" w:space="0" w:color="auto"/>
        <w:bottom w:val="none" w:sz="0" w:space="0" w:color="auto"/>
        <w:right w:val="none" w:sz="0" w:space="0" w:color="auto"/>
      </w:divBdr>
    </w:div>
    <w:div w:id="2102486898">
      <w:bodyDiv w:val="1"/>
      <w:marLeft w:val="0"/>
      <w:marRight w:val="0"/>
      <w:marTop w:val="0"/>
      <w:marBottom w:val="0"/>
      <w:divBdr>
        <w:top w:val="none" w:sz="0" w:space="0" w:color="auto"/>
        <w:left w:val="none" w:sz="0" w:space="0" w:color="auto"/>
        <w:bottom w:val="none" w:sz="0" w:space="0" w:color="auto"/>
        <w:right w:val="none" w:sz="0" w:space="0" w:color="auto"/>
      </w:divBdr>
    </w:div>
    <w:div w:id="2113040082">
      <w:bodyDiv w:val="1"/>
      <w:marLeft w:val="0"/>
      <w:marRight w:val="0"/>
      <w:marTop w:val="0"/>
      <w:marBottom w:val="0"/>
      <w:divBdr>
        <w:top w:val="none" w:sz="0" w:space="0" w:color="auto"/>
        <w:left w:val="none" w:sz="0" w:space="0" w:color="auto"/>
        <w:bottom w:val="none" w:sz="0" w:space="0" w:color="auto"/>
        <w:right w:val="none" w:sz="0" w:space="0" w:color="auto"/>
      </w:divBdr>
      <w:divsChild>
        <w:div w:id="1337151193">
          <w:marLeft w:val="274"/>
          <w:marRight w:val="0"/>
          <w:marTop w:val="240"/>
          <w:marBottom w:val="0"/>
          <w:divBdr>
            <w:top w:val="none" w:sz="0" w:space="0" w:color="auto"/>
            <w:left w:val="none" w:sz="0" w:space="0" w:color="auto"/>
            <w:bottom w:val="none" w:sz="0" w:space="0" w:color="auto"/>
            <w:right w:val="none" w:sz="0" w:space="0" w:color="auto"/>
          </w:divBdr>
        </w:div>
      </w:divsChild>
    </w:div>
    <w:div w:id="2119911401">
      <w:bodyDiv w:val="1"/>
      <w:marLeft w:val="0"/>
      <w:marRight w:val="0"/>
      <w:marTop w:val="0"/>
      <w:marBottom w:val="0"/>
      <w:divBdr>
        <w:top w:val="none" w:sz="0" w:space="0" w:color="auto"/>
        <w:left w:val="none" w:sz="0" w:space="0" w:color="auto"/>
        <w:bottom w:val="none" w:sz="0" w:space="0" w:color="auto"/>
        <w:right w:val="none" w:sz="0" w:space="0" w:color="auto"/>
      </w:divBdr>
    </w:div>
    <w:div w:id="2121367285">
      <w:bodyDiv w:val="1"/>
      <w:marLeft w:val="0"/>
      <w:marRight w:val="0"/>
      <w:marTop w:val="0"/>
      <w:marBottom w:val="0"/>
      <w:divBdr>
        <w:top w:val="none" w:sz="0" w:space="0" w:color="auto"/>
        <w:left w:val="none" w:sz="0" w:space="0" w:color="auto"/>
        <w:bottom w:val="none" w:sz="0" w:space="0" w:color="auto"/>
        <w:right w:val="none" w:sz="0" w:space="0" w:color="auto"/>
      </w:divBdr>
    </w:div>
    <w:div w:id="2123988151">
      <w:bodyDiv w:val="1"/>
      <w:marLeft w:val="0"/>
      <w:marRight w:val="0"/>
      <w:marTop w:val="0"/>
      <w:marBottom w:val="0"/>
      <w:divBdr>
        <w:top w:val="none" w:sz="0" w:space="0" w:color="auto"/>
        <w:left w:val="none" w:sz="0" w:space="0" w:color="auto"/>
        <w:bottom w:val="none" w:sz="0" w:space="0" w:color="auto"/>
        <w:right w:val="none" w:sz="0" w:space="0" w:color="auto"/>
      </w:divBdr>
    </w:div>
    <w:div w:id="2124225758">
      <w:bodyDiv w:val="1"/>
      <w:marLeft w:val="0"/>
      <w:marRight w:val="0"/>
      <w:marTop w:val="0"/>
      <w:marBottom w:val="0"/>
      <w:divBdr>
        <w:top w:val="none" w:sz="0" w:space="0" w:color="auto"/>
        <w:left w:val="none" w:sz="0" w:space="0" w:color="auto"/>
        <w:bottom w:val="none" w:sz="0" w:space="0" w:color="auto"/>
        <w:right w:val="none" w:sz="0" w:space="0" w:color="auto"/>
      </w:divBdr>
    </w:div>
    <w:div w:id="2127851030">
      <w:bodyDiv w:val="1"/>
      <w:marLeft w:val="0"/>
      <w:marRight w:val="0"/>
      <w:marTop w:val="0"/>
      <w:marBottom w:val="0"/>
      <w:divBdr>
        <w:top w:val="none" w:sz="0" w:space="0" w:color="auto"/>
        <w:left w:val="none" w:sz="0" w:space="0" w:color="auto"/>
        <w:bottom w:val="none" w:sz="0" w:space="0" w:color="auto"/>
        <w:right w:val="none" w:sz="0" w:space="0" w:color="auto"/>
      </w:divBdr>
    </w:div>
    <w:div w:id="2129423520">
      <w:bodyDiv w:val="1"/>
      <w:marLeft w:val="0"/>
      <w:marRight w:val="0"/>
      <w:marTop w:val="0"/>
      <w:marBottom w:val="0"/>
      <w:divBdr>
        <w:top w:val="none" w:sz="0" w:space="0" w:color="auto"/>
        <w:left w:val="none" w:sz="0" w:space="0" w:color="auto"/>
        <w:bottom w:val="none" w:sz="0" w:space="0" w:color="auto"/>
        <w:right w:val="none" w:sz="0" w:space="0" w:color="auto"/>
      </w:divBdr>
    </w:div>
    <w:div w:id="2142578194">
      <w:bodyDiv w:val="1"/>
      <w:marLeft w:val="0"/>
      <w:marRight w:val="0"/>
      <w:marTop w:val="0"/>
      <w:marBottom w:val="0"/>
      <w:divBdr>
        <w:top w:val="none" w:sz="0" w:space="0" w:color="auto"/>
        <w:left w:val="none" w:sz="0" w:space="0" w:color="auto"/>
        <w:bottom w:val="none" w:sz="0" w:space="0" w:color="auto"/>
        <w:right w:val="none" w:sz="0" w:space="0" w:color="auto"/>
      </w:divBdr>
      <w:divsChild>
        <w:div w:id="1898667918">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5.png"/><Relationship Id="rId26" Type="http://schemas.openxmlformats.org/officeDocument/2006/relationships/image" Target="media/image11.png"/><Relationship Id="rId39" Type="http://schemas.openxmlformats.org/officeDocument/2006/relationships/image" Target="media/image24.png"/><Relationship Id="rId21" Type="http://schemas.openxmlformats.org/officeDocument/2006/relationships/image" Target="media/image8.emf"/><Relationship Id="rId34" Type="http://schemas.openxmlformats.org/officeDocument/2006/relationships/image" Target="media/image19.png"/><Relationship Id="rId42" Type="http://schemas.openxmlformats.org/officeDocument/2006/relationships/image" Target="media/image27.png"/><Relationship Id="rId47" Type="http://schemas.openxmlformats.org/officeDocument/2006/relationships/image" Target="media/image32.png"/><Relationship Id="rId50" Type="http://schemas.openxmlformats.org/officeDocument/2006/relationships/image" Target="media/image35.png"/><Relationship Id="rId55" Type="http://schemas.openxmlformats.org/officeDocument/2006/relationships/image" Target="media/image40.emf"/><Relationship Id="rId63" Type="http://schemas.openxmlformats.org/officeDocument/2006/relationships/fontTable" Target="fontTable.xml"/><Relationship Id="rId7" Type="http://schemas.openxmlformats.org/officeDocument/2006/relationships/styles" Target="styles.xml"/><Relationship Id="rId2" Type="http://schemas.openxmlformats.org/officeDocument/2006/relationships/customXml" Target="../customXml/item2.xml"/><Relationship Id="rId16" Type="http://schemas.openxmlformats.org/officeDocument/2006/relationships/image" Target="media/image4.emf"/><Relationship Id="rId29" Type="http://schemas.openxmlformats.org/officeDocument/2006/relationships/image" Target="media/image14.png"/><Relationship Id="rId11" Type="http://schemas.openxmlformats.org/officeDocument/2006/relationships/endnotes" Target="endnotes.xml"/><Relationship Id="rId24" Type="http://schemas.openxmlformats.org/officeDocument/2006/relationships/package" Target="embeddings/Microsoft_Visio_Drawing3.vsdx"/><Relationship Id="rId32" Type="http://schemas.openxmlformats.org/officeDocument/2006/relationships/image" Target="media/image17.png"/><Relationship Id="rId37" Type="http://schemas.openxmlformats.org/officeDocument/2006/relationships/image" Target="media/image22.png"/><Relationship Id="rId40" Type="http://schemas.openxmlformats.org/officeDocument/2006/relationships/image" Target="media/image25.png"/><Relationship Id="rId45" Type="http://schemas.openxmlformats.org/officeDocument/2006/relationships/image" Target="media/image30.png"/><Relationship Id="rId53" Type="http://schemas.openxmlformats.org/officeDocument/2006/relationships/image" Target="media/image38.png"/><Relationship Id="rId58" Type="http://schemas.openxmlformats.org/officeDocument/2006/relationships/image" Target="media/image42.emf"/><Relationship Id="rId5" Type="http://schemas.openxmlformats.org/officeDocument/2006/relationships/customXml" Target="../customXml/item5.xml"/><Relationship Id="rId61" Type="http://schemas.openxmlformats.org/officeDocument/2006/relationships/footer" Target="footer1.xml"/><Relationship Id="rId19" Type="http://schemas.openxmlformats.org/officeDocument/2006/relationships/image" Target="media/image6.png"/><Relationship Id="rId14" Type="http://schemas.openxmlformats.org/officeDocument/2006/relationships/image" Target="media/image3.emf"/><Relationship Id="rId22" Type="http://schemas.openxmlformats.org/officeDocument/2006/relationships/package" Target="embeddings/Microsoft_Visio_Drawing2.vsdx"/><Relationship Id="rId27" Type="http://schemas.openxmlformats.org/officeDocument/2006/relationships/image" Target="media/image12.png"/><Relationship Id="rId30" Type="http://schemas.openxmlformats.org/officeDocument/2006/relationships/image" Target="media/image15.png"/><Relationship Id="rId35" Type="http://schemas.openxmlformats.org/officeDocument/2006/relationships/image" Target="media/image20.png"/><Relationship Id="rId43" Type="http://schemas.openxmlformats.org/officeDocument/2006/relationships/image" Target="media/image28.png"/><Relationship Id="rId48" Type="http://schemas.openxmlformats.org/officeDocument/2006/relationships/image" Target="media/image33.png"/><Relationship Id="rId56" Type="http://schemas.openxmlformats.org/officeDocument/2006/relationships/package" Target="embeddings/Microsoft_Visio_Drawing4.vsdx"/><Relationship Id="rId64" Type="http://schemas.openxmlformats.org/officeDocument/2006/relationships/theme" Target="theme/theme1.xml"/><Relationship Id="rId8" Type="http://schemas.openxmlformats.org/officeDocument/2006/relationships/settings" Target="settings.xml"/><Relationship Id="rId51" Type="http://schemas.openxmlformats.org/officeDocument/2006/relationships/image" Target="media/image36.png"/><Relationship Id="rId3" Type="http://schemas.openxmlformats.org/officeDocument/2006/relationships/customXml" Target="../customXml/item3.xml"/><Relationship Id="rId12" Type="http://schemas.openxmlformats.org/officeDocument/2006/relationships/image" Target="media/image1.png"/><Relationship Id="rId17" Type="http://schemas.openxmlformats.org/officeDocument/2006/relationships/package" Target="embeddings/Microsoft_Visio_Drawing1.vsdx"/><Relationship Id="rId25" Type="http://schemas.openxmlformats.org/officeDocument/2006/relationships/image" Target="media/image10.png"/><Relationship Id="rId33" Type="http://schemas.openxmlformats.org/officeDocument/2006/relationships/image" Target="media/image18.png"/><Relationship Id="rId38" Type="http://schemas.openxmlformats.org/officeDocument/2006/relationships/image" Target="media/image23.png"/><Relationship Id="rId46" Type="http://schemas.openxmlformats.org/officeDocument/2006/relationships/image" Target="media/image31.png"/><Relationship Id="rId59" Type="http://schemas.openxmlformats.org/officeDocument/2006/relationships/package" Target="embeddings/Microsoft_Visio_Drawing5.vsdx"/><Relationship Id="rId20" Type="http://schemas.openxmlformats.org/officeDocument/2006/relationships/image" Target="media/image7.png"/><Relationship Id="rId41" Type="http://schemas.openxmlformats.org/officeDocument/2006/relationships/image" Target="media/image26.png"/><Relationship Id="rId54" Type="http://schemas.openxmlformats.org/officeDocument/2006/relationships/image" Target="media/image39.png"/><Relationship Id="rId62"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numbering" Target="numbering.xml"/><Relationship Id="rId15" Type="http://schemas.openxmlformats.org/officeDocument/2006/relationships/package" Target="embeddings/Microsoft_Visio_Drawing.vsdx"/><Relationship Id="rId23" Type="http://schemas.openxmlformats.org/officeDocument/2006/relationships/image" Target="media/image9.emf"/><Relationship Id="rId28" Type="http://schemas.openxmlformats.org/officeDocument/2006/relationships/image" Target="media/image13.png"/><Relationship Id="rId36" Type="http://schemas.openxmlformats.org/officeDocument/2006/relationships/image" Target="media/image21.png"/><Relationship Id="rId49" Type="http://schemas.openxmlformats.org/officeDocument/2006/relationships/image" Target="media/image34.png"/><Relationship Id="rId57" Type="http://schemas.openxmlformats.org/officeDocument/2006/relationships/image" Target="media/image41.png"/><Relationship Id="rId10" Type="http://schemas.openxmlformats.org/officeDocument/2006/relationships/footnotes" Target="footnotes.xml"/><Relationship Id="rId31" Type="http://schemas.openxmlformats.org/officeDocument/2006/relationships/image" Target="media/image16.png"/><Relationship Id="rId44" Type="http://schemas.openxmlformats.org/officeDocument/2006/relationships/image" Target="media/image29.png"/><Relationship Id="rId52" Type="http://schemas.openxmlformats.org/officeDocument/2006/relationships/image" Target="media/image37.png"/><Relationship Id="rId60" Type="http://schemas.openxmlformats.org/officeDocument/2006/relationships/header" Target="header1.xml"/><Relationship Id="rId4" Type="http://schemas.openxmlformats.org/officeDocument/2006/relationships/customXml" Target="../customXml/item4.xml"/><Relationship Id="rId9" Type="http://schemas.openxmlformats.org/officeDocument/2006/relationships/webSettings" Target="web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FormTemplates xmlns="http://schemas.microsoft.com/sharepoint/v3/contenttype/forms"/>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4.xml><?xml version="1.0" encoding="utf-8"?>
<p:properties xmlns:p="http://schemas.microsoft.com/office/2006/metadata/properties" xmlns:xsi="http://www.w3.org/2001/XMLSchema-instance" xmlns:pc="http://schemas.microsoft.com/office/infopath/2007/PartnerControls">
  <documentManagement>
    <_dlc_DocId xmlns="401a1e0c-8dbe-4950-85d1-4031081349ee">3EQ6UJ4K66FU-702124171-45027</_dlc_DocId>
    <_dlc_DocIdUrl xmlns="401a1e0c-8dbe-4950-85d1-4031081349ee">
      <Url>https://qualcomm.sharepoint.com/teams/meridian1/_layouts/15/DocIdRedir.aspx?ID=3EQ6UJ4K66FU-702124171-45027</Url>
      <Description>3EQ6UJ4K66FU-702124171-45027</Description>
    </_dlc_DocIdUrl>
    <TaxCatchAll xmlns="401a1e0c-8dbe-4950-85d1-4031081349ee" xsi:nil="true"/>
    <lcf76f155ced4ddcb4097134ff3c332f xmlns="70022ec0-f71b-42b8-9339-c4cd9c357019">
      <Terms xmlns="http://schemas.microsoft.com/office/infopath/2007/PartnerControls"/>
    </lcf76f155ced4ddcb4097134ff3c332f>
  </documentManagement>
</p:properties>
</file>

<file path=customXml/item5.xml><?xml version="1.0" encoding="utf-8"?>
<ct:contentTypeSchema xmlns:ct="http://schemas.microsoft.com/office/2006/metadata/contentType" xmlns:ma="http://schemas.microsoft.com/office/2006/metadata/properties/metaAttributes" ct:_="" ma:_="" ma:contentTypeName="Document" ma:contentTypeID="0x010100A4302797064FB946934CB06279B745B9" ma:contentTypeVersion="22" ma:contentTypeDescription="Create a new document." ma:contentTypeScope="" ma:versionID="6f42247d6ada22c1b7eb6c850c6bcc5b">
  <xsd:schema xmlns:xsd="http://www.w3.org/2001/XMLSchema" xmlns:xs="http://www.w3.org/2001/XMLSchema" xmlns:p="http://schemas.microsoft.com/office/2006/metadata/properties" xmlns:ns2="401a1e0c-8dbe-4950-85d1-4031081349ee" xmlns:ns3="70022ec0-f71b-42b8-9339-c4cd9c357019" targetNamespace="http://schemas.microsoft.com/office/2006/metadata/properties" ma:root="true" ma:fieldsID="91af9d199eb9da0e7f21244573f67bbd" ns2:_="" ns3:_="">
    <xsd:import namespace="401a1e0c-8dbe-4950-85d1-4031081349ee"/>
    <xsd:import namespace="70022ec0-f71b-42b8-9339-c4cd9c357019"/>
    <xsd:element name="properties">
      <xsd:complexType>
        <xsd:sequence>
          <xsd:element name="documentManagement">
            <xsd:complexType>
              <xsd:all>
                <xsd:element ref="ns2:_dlc_DocId" minOccurs="0"/>
                <xsd:element ref="ns2:_dlc_DocIdUrl" minOccurs="0"/>
                <xsd:element ref="ns2:_dlc_DocIdPersistId" minOccurs="0"/>
                <xsd:element ref="ns3:MediaServiceMetadata" minOccurs="0"/>
                <xsd:element ref="ns3:MediaServiceFastMetadata" minOccurs="0"/>
                <xsd:element ref="ns3:MediaServiceAutoKeyPoints" minOccurs="0"/>
                <xsd:element ref="ns3:MediaServiceKeyPoints" minOccurs="0"/>
                <xsd:element ref="ns3:MediaServiceDateTaken" minOccurs="0"/>
                <xsd:element ref="ns2:SharedWithUsers" minOccurs="0"/>
                <xsd:element ref="ns2:SharedWithDetails" minOccurs="0"/>
                <xsd:element ref="ns3:MediaLengthInSeconds" minOccurs="0"/>
                <xsd:element ref="ns3:MediaServiceAutoTags" minOccurs="0"/>
                <xsd:element ref="ns3:MediaServiceLocation" minOccurs="0"/>
                <xsd:element ref="ns3:MediaServiceGenerationTime" minOccurs="0"/>
                <xsd:element ref="ns3:MediaServiceEventHashCode" minOccurs="0"/>
                <xsd:element ref="ns3:MediaServiceOCR" minOccurs="0"/>
                <xsd:element ref="ns3:lcf76f155ced4ddcb4097134ff3c332f" minOccurs="0"/>
                <xsd:element ref="ns2: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01a1e0c-8dbe-4950-85d1-4031081349ee" elementFormDefault="qualified">
    <xsd:import namespace="http://schemas.microsoft.com/office/2006/documentManagement/types"/>
    <xsd:import namespace="http://schemas.microsoft.com/office/infopath/2007/PartnerControls"/>
    <xsd:element name="_dlc_DocId" ma:index="4" nillable="true" ma:displayName="Document ID Value" ma:description="The value of the document ID assigned to this item." ma:internalName="_dlc_DocId" ma:readOnly="true">
      <xsd:simpleType>
        <xsd:restriction base="dms:Text"/>
      </xsd:simpleType>
    </xsd:element>
    <xsd:element name="_dlc_DocIdUrl" ma:index="5"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6" nillable="true" ma:displayName="Persist ID" ma:description="Keep ID on add." ma:hidden="true" ma:internalName="_dlc_DocIdPersistId" ma:readOnly="true">
      <xsd:simpleType>
        <xsd:restriction base="dms:Boolean"/>
      </xsd:simpleType>
    </xsd:element>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element name="TaxCatchAll" ma:index="26" nillable="true" ma:displayName="Taxonomy Catch All Column" ma:hidden="true" ma:list="{acb1c83e-049f-4f23-8895-bfce557561d8}" ma:internalName="TaxCatchAll" ma:showField="CatchAllData" ma:web="401a1e0c-8dbe-4950-85d1-4031081349ee">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70022ec0-f71b-42b8-9339-c4cd9c357019"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AutoKeyPoints" ma:index="13" nillable="true" ma:displayName="MediaServiceAutoKeyPoints" ma:hidden="true" ma:internalName="MediaServiceAutoKeyPoints" ma:readOnly="true">
      <xsd:simpleType>
        <xsd:restriction base="dms:Note"/>
      </xsd:simpleType>
    </xsd:element>
    <xsd:element name="MediaServiceKeyPoints" ma:index="14" nillable="true" ma:displayName="KeyPoints" ma:internalName="MediaServiceKeyPoints" ma:readOnly="true">
      <xsd:simpleType>
        <xsd:restriction base="dms:Note">
          <xsd:maxLength value="255"/>
        </xsd:restriction>
      </xsd:simpleType>
    </xsd:element>
    <xsd:element name="MediaServiceDateTaken" ma:index="15" nillable="true" ma:displayName="MediaServiceDateTaken" ma:hidden="true" ma:internalName="MediaServiceDateTaken" ma:readOnly="true">
      <xsd:simpleType>
        <xsd:restriction base="dms:Text"/>
      </xsd:simpleType>
    </xsd:element>
    <xsd:element name="MediaLengthInSeconds" ma:index="18" nillable="true" ma:displayName="Length (seconds)" ma:internalName="MediaLengthInSeconds" ma:readOnly="true">
      <xsd:simpleType>
        <xsd:restriction base="dms:Unknown"/>
      </xsd:simpleType>
    </xsd:element>
    <xsd:element name="MediaServiceAutoTags" ma:index="19" nillable="true" ma:displayName="Tags" ma:internalName="MediaServiceAutoTags" ma:readOnly="true">
      <xsd:simpleType>
        <xsd:restriction base="dms:Text"/>
      </xsd:simpleType>
    </xsd:element>
    <xsd:element name="MediaServiceLocation" ma:index="20" nillable="true" ma:displayName="Location" ma:internalName="MediaServiceLocation" ma:readOnly="true">
      <xsd:simpleType>
        <xsd:restriction base="dms:Text"/>
      </xsd:simpleType>
    </xsd:element>
    <xsd:element name="MediaServiceGenerationTime" ma:index="21" nillable="true" ma:displayName="MediaServiceGenerationTime" ma:hidden="true" ma:internalName="MediaServiceGenerationTime" ma:readOnly="true">
      <xsd:simpleType>
        <xsd:restriction base="dms:Text"/>
      </xsd:simpleType>
    </xsd:element>
    <xsd:element name="MediaServiceEventHashCode" ma:index="22" nillable="true" ma:displayName="MediaServiceEventHashCode" ma:hidden="true" ma:internalName="MediaServiceEventHashCode" ma:readOnly="true">
      <xsd:simpleType>
        <xsd:restriction base="dms:Text"/>
      </xsd:simpleType>
    </xsd:element>
    <xsd:element name="MediaServiceOCR" ma:index="23" nillable="true" ma:displayName="Extracted Text" ma:internalName="MediaServiceOCR" ma:readOnly="true">
      <xsd:simpleType>
        <xsd:restriction base="dms:Note">
          <xsd:maxLength value="255"/>
        </xsd:restriction>
      </xsd:simpleType>
    </xsd:element>
    <xsd:element name="lcf76f155ced4ddcb4097134ff3c332f" ma:index="25" nillable="true" ma:taxonomy="true" ma:internalName="lcf76f155ced4ddcb4097134ff3c332f" ma:taxonomyFieldName="MediaServiceImageTags" ma:displayName="Image Tags" ma:readOnly="false" ma:fieldId="{5cf76f15-5ced-4ddc-b409-7134ff3c332f}" ma:taxonomyMulti="true" ma:sspId="cb6025a7-9da5-4e5d-b8eb-1a04d9b2f68c" ma:termSetId="09814cd3-568e-fe90-9814-8d621ff8fb84" ma:anchorId="fba54fb3-c3e1-fe81-a776-ca4b69148c4d" ma:open="true" ma:isKeyword="false">
      <xsd:complexType>
        <xsd:sequence>
          <xsd:element ref="pc:Terms" minOccurs="0" maxOccurs="1"/>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7" ma:displayName="Content Type"/>
        <xsd:element ref="dc:title" minOccurs="0" maxOccurs="1" ma:index="3"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CA60222C-F23E-4DC2-8485-C4BC1F21EFF6}">
  <ds:schemaRefs>
    <ds:schemaRef ds:uri="http://schemas.microsoft.com/sharepoint/v3/contenttype/forms"/>
  </ds:schemaRefs>
</ds:datastoreItem>
</file>

<file path=customXml/itemProps2.xml><?xml version="1.0" encoding="utf-8"?>
<ds:datastoreItem xmlns:ds="http://schemas.openxmlformats.org/officeDocument/2006/customXml" ds:itemID="{D55C4667-D826-47D3-B312-3EC68170B7A2}">
  <ds:schemaRefs>
    <ds:schemaRef ds:uri="http://schemas.openxmlformats.org/officeDocument/2006/bibliography"/>
  </ds:schemaRefs>
</ds:datastoreItem>
</file>

<file path=customXml/itemProps3.xml><?xml version="1.0" encoding="utf-8"?>
<ds:datastoreItem xmlns:ds="http://schemas.openxmlformats.org/officeDocument/2006/customXml" ds:itemID="{9712F199-9282-4F6D-A5D4-EF0380FACC74}">
  <ds:schemaRefs>
    <ds:schemaRef ds:uri="http://schemas.microsoft.com/sharepoint/events"/>
  </ds:schemaRefs>
</ds:datastoreItem>
</file>

<file path=customXml/itemProps4.xml><?xml version="1.0" encoding="utf-8"?>
<ds:datastoreItem xmlns:ds="http://schemas.openxmlformats.org/officeDocument/2006/customXml" ds:itemID="{E582DF6C-9871-4337-BBCF-3465CC8819F6}">
  <ds:schemaRefs>
    <ds:schemaRef ds:uri="http://schemas.microsoft.com/office/2006/metadata/properties"/>
    <ds:schemaRef ds:uri="http://schemas.microsoft.com/office/infopath/2007/PartnerControls"/>
    <ds:schemaRef ds:uri="401a1e0c-8dbe-4950-85d1-4031081349ee"/>
    <ds:schemaRef ds:uri="70022ec0-f71b-42b8-9339-c4cd9c357019"/>
  </ds:schemaRefs>
</ds:datastoreItem>
</file>

<file path=customXml/itemProps5.xml><?xml version="1.0" encoding="utf-8"?>
<ds:datastoreItem xmlns:ds="http://schemas.openxmlformats.org/officeDocument/2006/customXml" ds:itemID="{E437CB6F-4394-455D-BD03-2F395E2ACAE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401a1e0c-8dbe-4950-85d1-4031081349ee"/>
    <ds:schemaRef ds:uri="70022ec0-f71b-42b8-9339-c4cd9c35701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98e9ba89-e1a1-4e38-9007-8bdabc25de1d}" enabled="0" method="" siteId="{98e9ba89-e1a1-4e38-9007-8bdabc25de1d}" removed="1"/>
</clbl:labelList>
</file>

<file path=docProps/app.xml><?xml version="1.0" encoding="utf-8"?>
<Properties xmlns="http://schemas.openxmlformats.org/officeDocument/2006/extended-properties" xmlns:vt="http://schemas.openxmlformats.org/officeDocument/2006/docPropsVTypes">
  <Template>3gpp_70</Template>
  <TotalTime>8401</TotalTime>
  <Pages>38</Pages>
  <Words>15694</Words>
  <Characters>88935</Characters>
  <Application>Microsoft Office Word</Application>
  <DocSecurity>0</DocSecurity>
  <Lines>741</Lines>
  <Paragraphs>208</Paragraphs>
  <ScaleCrop>false</ScaleCrop>
  <HeadingPairs>
    <vt:vector size="2" baseType="variant">
      <vt:variant>
        <vt:lpstr>Title</vt:lpstr>
      </vt:variant>
      <vt:variant>
        <vt:i4>1</vt:i4>
      </vt:variant>
    </vt:vector>
  </HeadingPairs>
  <TitlesOfParts>
    <vt:vector size="1" baseType="lpstr">
      <vt:lpstr>3GPP TSG-RAN WG1 #95AH</vt:lpstr>
    </vt:vector>
  </TitlesOfParts>
  <Company>Qualcomm Inc.</Company>
  <LinksUpToDate>false</LinksUpToDate>
  <CharactersWithSpaces>104421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TSG-RAN WG1 #95AH</dc:title>
  <dc:subject/>
  <dc:creator>Qualcomm Inc.</dc:creator>
  <cp:keywords/>
  <cp:lastModifiedBy>Chih-Hao Liu (John)</cp:lastModifiedBy>
  <cp:revision>23</cp:revision>
  <cp:lastPrinted>2017-03-25T00:57:00Z</cp:lastPrinted>
  <dcterms:created xsi:type="dcterms:W3CDTF">2023-05-05T16:42:00Z</dcterms:created>
  <dcterms:modified xsi:type="dcterms:W3CDTF">2023-05-12T21:01:00Z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ContentTypeId">
    <vt:lpwstr>0x010100A4302797064FB946934CB06279B745B9</vt:lpwstr>
  </property>
  <property fmtid="{D5CDD505-2E9C-101B-9397-08002B2CF9AE}" pid="4" name="EmailHeaders">
    <vt:lpwstr/>
  </property>
  <property fmtid="{D5CDD505-2E9C-101B-9397-08002B2CF9AE}" pid="5" name="EmailTo">
    <vt:lpwstr/>
  </property>
  <property fmtid="{D5CDD505-2E9C-101B-9397-08002B2CF9AE}" pid="6" name="EmailSender">
    <vt:lpwstr/>
  </property>
  <property fmtid="{D5CDD505-2E9C-101B-9397-08002B2CF9AE}" pid="7" name="_ms_pID_725343">
    <vt:lpwstr>(1)FN/UW8e5Bk9PPBxUIPugWHNKPKIhdVHK1JPjSaUb0K2w1RIumNka1b54DU+tj6m5sufCLf7r_x000d_
7paQG/jYmTdBeX2FkmFlUd9BgSA9MTn+tYl6gDglQ+TzWZNPT+H423GlO/g1XOVGHRi0er0g_x000d_
PtKiEJO9eDx8RlNJq+rWpNyEPezA00qFs5oEbWa/TF0RnP/FipSPEvxueeZ0H32PY3R+aw==</vt:lpwstr>
  </property>
  <property fmtid="{D5CDD505-2E9C-101B-9397-08002B2CF9AE}" pid="8" name="EmailFrom">
    <vt:lpwstr/>
  </property>
  <property fmtid="{D5CDD505-2E9C-101B-9397-08002B2CF9AE}" pid="9" name="_ms_pID_7253432">
    <vt:lpwstr>VccgwQcwWNChu7tA3bYV9dL6J94GL2KN/uvi_x000d_
ZdfJyGZPwL8rebCFUkxZ/TG9ZIBS72p7/hf3MB99zcAM0Jiuv20=</vt:lpwstr>
  </property>
  <property fmtid="{D5CDD505-2E9C-101B-9397-08002B2CF9AE}" pid="10" name="_AuthorEmailDisplayName">
    <vt:lpwstr>Wooseok Nam</vt:lpwstr>
  </property>
  <property fmtid="{D5CDD505-2E9C-101B-9397-08002B2CF9AE}" pid="11" name="sflag">
    <vt:lpwstr>1382515179</vt:lpwstr>
  </property>
  <property fmtid="{D5CDD505-2E9C-101B-9397-08002B2CF9AE}" pid="12" name="_AdHocReviewCycleID">
    <vt:i4>-2146354798</vt:i4>
  </property>
  <property fmtid="{D5CDD505-2E9C-101B-9397-08002B2CF9AE}" pid="13" name="_EmailSubject">
    <vt:lpwstr>Some questions about power saving</vt:lpwstr>
  </property>
  <property fmtid="{D5CDD505-2E9C-101B-9397-08002B2CF9AE}" pid="14" name="_AuthorEmail">
    <vt:lpwstr>wnam@qti.qualcomm.com</vt:lpwstr>
  </property>
  <property fmtid="{D5CDD505-2E9C-101B-9397-08002B2CF9AE}" pid="15" name="_ms_pID_725343_00">
    <vt:lpwstr>_ms_pID_725343</vt:lpwstr>
  </property>
  <property fmtid="{D5CDD505-2E9C-101B-9397-08002B2CF9AE}" pid="16" name="_ms_pID_7253432_00">
    <vt:lpwstr>_ms_pID_7253432</vt:lpwstr>
  </property>
  <property fmtid="{D5CDD505-2E9C-101B-9397-08002B2CF9AE}" pid="17" name="EmailCc">
    <vt:lpwstr/>
  </property>
  <property fmtid="{D5CDD505-2E9C-101B-9397-08002B2CF9AE}" pid="18" name="_ms_pID_7253431_00">
    <vt:lpwstr>_ms_pID_7253431</vt:lpwstr>
  </property>
  <property fmtid="{D5CDD505-2E9C-101B-9397-08002B2CF9AE}" pid="19" name="IconOverlay">
    <vt:lpwstr/>
  </property>
  <property fmtid="{D5CDD505-2E9C-101B-9397-08002B2CF9AE}" pid="20" name="_ms_pID_7253431">
    <vt:lpwstr>gGdKO9Z649fccTiE0LMMCKdcWWovvbr1qPw14/muntTYgHWOdEEm1a_x000d_
iTQ0LXk15ADAlPnCs5kLkGuM+FFKwFwzJq7S3NkoGy6QAzxQ398iXB7SuHOUFt+ZJDrnTe6R_x000d_
cd5xYFb5ZsGEnaZ6L7MH+ikT0LFr6HI0fK5hwYrukaSWX5VGD3PeyWxpRfQ+g5W1Q6IYFk64_x000d_
Pat87qLNbGOyTZD+AyEW2xbk1/k6B+J57ScW</vt:lpwstr>
  </property>
  <property fmtid="{D5CDD505-2E9C-101B-9397-08002B2CF9AE}" pid="21" name="EmailSubject">
    <vt:lpwstr/>
  </property>
  <property fmtid="{D5CDD505-2E9C-101B-9397-08002B2CF9AE}" pid="22" name="_PreviousAdHocReviewCycleID">
    <vt:i4>-1653119310</vt:i4>
  </property>
  <property fmtid="{D5CDD505-2E9C-101B-9397-08002B2CF9AE}" pid="23" name="_ReviewingToolsShownOnce">
    <vt:lpwstr/>
  </property>
  <property fmtid="{D5CDD505-2E9C-101B-9397-08002B2CF9AE}" pid="24" name="_dlc_DocIdItemGuid">
    <vt:lpwstr>d694e720-4887-48ec-8b38-13cc6a7c5efb</vt:lpwstr>
  </property>
  <property fmtid="{D5CDD505-2E9C-101B-9397-08002B2CF9AE}" pid="25" name="MediaServiceImageTags">
    <vt:lpwstr/>
  </property>
</Properties>
</file>