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7627" w14:textId="72674A9F" w:rsidR="00135C39" w:rsidRPr="001A3D5B" w:rsidRDefault="00135C39" w:rsidP="00135C3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113</w:t>
      </w:r>
      <w:r w:rsidRPr="001A3D5B">
        <w:rPr>
          <w:rFonts w:ascii="Arial" w:hAnsi="Arial" w:cs="Arial"/>
          <w:b/>
          <w:lang w:val="de-DE"/>
        </w:rPr>
        <w:tab/>
      </w:r>
      <w:r w:rsidRPr="001A3D5B">
        <w:rPr>
          <w:rFonts w:ascii="Arial" w:hAnsi="Arial" w:cs="Arial"/>
          <w:b/>
          <w:lang w:val="de-DE"/>
        </w:rPr>
        <w:tab/>
      </w:r>
      <w:r w:rsidRPr="00E41E2A">
        <w:rPr>
          <w:rFonts w:ascii="Arial" w:hAnsi="Arial" w:cs="Arial"/>
          <w:b/>
          <w:color w:val="000000" w:themeColor="text1"/>
          <w:lang w:val="de-DE"/>
        </w:rPr>
        <w:t>R1-230</w:t>
      </w:r>
      <w:r w:rsidR="00E41E2A" w:rsidRPr="00E41E2A">
        <w:rPr>
          <w:rFonts w:ascii="Arial" w:hAnsi="Arial" w:cs="Arial"/>
          <w:b/>
          <w:color w:val="000000" w:themeColor="text1"/>
          <w:lang w:val="de-DE"/>
        </w:rPr>
        <w:t>5263</w:t>
      </w:r>
    </w:p>
    <w:p w14:paraId="7DD4D58E" w14:textId="54E4092F" w:rsidR="004A5F3C" w:rsidRPr="00135C39" w:rsidRDefault="00784BC7" w:rsidP="00135C39">
      <w:pPr>
        <w:tabs>
          <w:tab w:val="center" w:pos="4536"/>
          <w:tab w:val="right" w:pos="9072"/>
        </w:tabs>
        <w:rPr>
          <w:rFonts w:ascii="Arial" w:hAnsi="Arial" w:cs="Arial"/>
          <w:b/>
          <w:lang w:val="de-DE"/>
        </w:rPr>
      </w:pPr>
      <w:r w:rsidRPr="00784BC7">
        <w:rPr>
          <w:rFonts w:ascii="Arial" w:hAnsi="Arial" w:cs="Arial"/>
          <w:b/>
          <w:lang w:val="de-DE"/>
        </w:rPr>
        <w:t>Incheon, Korea</w:t>
      </w:r>
      <w:r w:rsidR="00135C39" w:rsidRPr="005B51A5">
        <w:rPr>
          <w:rFonts w:ascii="Arial" w:hAnsi="Arial" w:cs="Arial"/>
          <w:b/>
          <w:lang w:val="de-DE"/>
        </w:rPr>
        <w:t xml:space="preserve">, </w:t>
      </w:r>
      <w:r w:rsidR="00135C39" w:rsidRPr="00E74AB2">
        <w:rPr>
          <w:rFonts w:ascii="Arial" w:hAnsi="Arial" w:cs="Arial"/>
          <w:b/>
          <w:lang w:val="de-DE"/>
        </w:rPr>
        <w:t xml:space="preserve">May </w:t>
      </w:r>
      <w:r w:rsidR="00135C39">
        <w:rPr>
          <w:rFonts w:ascii="Arial" w:hAnsi="Arial" w:cs="Arial"/>
          <w:b/>
          <w:lang w:val="de-DE"/>
        </w:rPr>
        <w:t>22</w:t>
      </w:r>
      <w:r w:rsidR="00135C39" w:rsidRPr="00E74AB2">
        <w:rPr>
          <w:rFonts w:ascii="Arial" w:hAnsi="Arial" w:cs="Arial"/>
          <w:b/>
          <w:vertAlign w:val="superscript"/>
          <w:lang w:val="de-DE"/>
        </w:rPr>
        <w:t>nd</w:t>
      </w:r>
      <w:r w:rsidR="00135C39" w:rsidRPr="00E74AB2">
        <w:rPr>
          <w:rFonts w:ascii="Arial" w:hAnsi="Arial" w:cs="Arial"/>
          <w:b/>
          <w:lang w:val="de-DE"/>
        </w:rPr>
        <w:t>– May 26</w:t>
      </w:r>
      <w:r w:rsidR="00135C39" w:rsidRPr="00E74AB2">
        <w:rPr>
          <w:rFonts w:ascii="Arial" w:hAnsi="Arial" w:cs="Arial"/>
          <w:b/>
          <w:vertAlign w:val="superscript"/>
          <w:lang w:val="de-DE"/>
        </w:rPr>
        <w:t>th</w:t>
      </w:r>
      <w:r w:rsidR="00135C39" w:rsidRPr="00E74AB2">
        <w:rPr>
          <w:rFonts w:ascii="Arial" w:hAnsi="Arial" w:cs="Arial"/>
          <w:b/>
          <w:lang w:val="de-DE"/>
        </w:rPr>
        <w:t xml:space="preserve">, </w:t>
      </w:r>
      <w:r w:rsidR="00135C39" w:rsidRPr="005B51A5">
        <w:rPr>
          <w:rFonts w:ascii="Arial" w:hAnsi="Arial" w:cs="Arial"/>
          <w:b/>
          <w:lang w:val="de-DE"/>
        </w:rPr>
        <w:t>202</w:t>
      </w:r>
      <w:r w:rsidR="00135C39" w:rsidRPr="00AE2A9D">
        <w:rPr>
          <w:rFonts w:ascii="Arial" w:hAnsi="Arial" w:cs="Arial"/>
          <w:b/>
          <w:lang w:val="de-DE"/>
        </w:rPr>
        <w:t>3</w:t>
      </w:r>
    </w:p>
    <w:p w14:paraId="16CE0A87" w14:textId="77777777" w:rsidR="00784BC7" w:rsidRDefault="00784BC7" w:rsidP="00B975F2">
      <w:pPr>
        <w:tabs>
          <w:tab w:val="left" w:pos="1985"/>
        </w:tabs>
        <w:jc w:val="both"/>
        <w:rPr>
          <w:rFonts w:ascii="Arial" w:hAnsi="Arial" w:cs="Arial"/>
          <w:b/>
        </w:rPr>
      </w:pPr>
    </w:p>
    <w:p w14:paraId="4E210BBB" w14:textId="14803DC2"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2D688E67" w:rsidR="000017D8" w:rsidRDefault="00B975F2" w:rsidP="00B975F2">
      <w:pPr>
        <w:ind w:left="1983" w:hangingChars="823" w:hanging="1983"/>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135C39" w:rsidRPr="00135C39">
        <w:rPr>
          <w:rFonts w:ascii="Arial" w:hAnsi="Arial" w:cs="Arial"/>
          <w:b/>
        </w:rPr>
        <w:t>L1 enhancements to inter-cell beam management</w:t>
      </w:r>
    </w:p>
    <w:p w14:paraId="7B288F5E" w14:textId="7561FF34" w:rsidR="00B975F2" w:rsidRPr="00404C4B" w:rsidRDefault="00B975F2" w:rsidP="00B975F2">
      <w:pPr>
        <w:ind w:left="1983" w:hangingChars="823" w:hanging="1983"/>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CD5559">
        <w:rPr>
          <w:rFonts w:ascii="Arial" w:hAnsi="Arial" w:cs="Arial"/>
          <w:b/>
        </w:rPr>
        <w:t>9.1</w:t>
      </w:r>
      <w:r w:rsidR="004A5F3C">
        <w:rPr>
          <w:rFonts w:ascii="Arial" w:hAnsi="Arial" w:cs="Arial"/>
          <w:b/>
        </w:rPr>
        <w:t>0</w:t>
      </w:r>
      <w:r w:rsidR="00CD5559">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1C2BD993" w14:textId="5EFAE3D0" w:rsidR="00F4649D" w:rsidRPr="00572F08" w:rsidRDefault="00BB73DA" w:rsidP="00D82EAB">
      <w:pPr>
        <w:spacing w:before="120"/>
        <w:jc w:val="both"/>
        <w:rPr>
          <w:rFonts w:ascii="Arial" w:hAnsi="Arial" w:cs="Arial"/>
          <w:sz w:val="20"/>
          <w:szCs w:val="20"/>
        </w:rPr>
      </w:pPr>
      <w:r w:rsidRPr="00572F08">
        <w:rPr>
          <w:rFonts w:ascii="Arial" w:hAnsi="Arial" w:cs="Arial"/>
          <w:sz w:val="20"/>
          <w:szCs w:val="20"/>
        </w:rPr>
        <w:t>In RAN</w:t>
      </w:r>
      <w:r w:rsidR="00D82EAB" w:rsidRPr="00572F08">
        <w:rPr>
          <w:rFonts w:ascii="Arial" w:hAnsi="Arial" w:cs="Arial"/>
          <w:sz w:val="20"/>
          <w:szCs w:val="20"/>
        </w:rPr>
        <w:t xml:space="preserve"> 94 meeting, a new WI </w:t>
      </w:r>
      <w:r w:rsidRPr="00572F08">
        <w:rPr>
          <w:rFonts w:ascii="Arial" w:hAnsi="Arial" w:cs="Arial"/>
          <w:sz w:val="20"/>
          <w:szCs w:val="20"/>
        </w:rPr>
        <w:t>‘Further NR mobility enhancement’</w:t>
      </w:r>
      <w:r w:rsidR="00C06272" w:rsidRPr="00572F08">
        <w:rPr>
          <w:rFonts w:ascii="Arial" w:hAnsi="Arial" w:cs="Arial"/>
          <w:sz w:val="20"/>
          <w:szCs w:val="20"/>
        </w:rPr>
        <w:t xml:space="preserve"> [1</w:t>
      </w:r>
      <w:r w:rsidR="00B61709" w:rsidRPr="00572F08">
        <w:rPr>
          <w:rFonts w:ascii="Arial" w:hAnsi="Arial" w:cs="Arial"/>
          <w:sz w:val="20"/>
          <w:szCs w:val="20"/>
        </w:rPr>
        <w:t>]</w:t>
      </w:r>
      <w:r w:rsidR="00D82EAB" w:rsidRPr="00572F08">
        <w:rPr>
          <w:rFonts w:ascii="Arial" w:hAnsi="Arial" w:cs="Arial"/>
          <w:sz w:val="20"/>
          <w:szCs w:val="20"/>
        </w:rPr>
        <w:t xml:space="preserve"> was approved with the following RAN1-relevant objectives:</w:t>
      </w:r>
      <w:r w:rsidR="00EA51EB" w:rsidRPr="00572F08">
        <w:rPr>
          <w:rFonts w:ascii="Arial" w:hAnsi="Arial" w:cs="Arial"/>
          <w:sz w:val="20"/>
          <w:szCs w:val="20"/>
        </w:rPr>
        <w:t xml:space="preserve"> </w:t>
      </w:r>
    </w:p>
    <w:p w14:paraId="7AFE5586" w14:textId="2A9D3011" w:rsidR="00D82EAB" w:rsidRPr="00572F08" w:rsidRDefault="00D82EAB" w:rsidP="00D82EAB">
      <w:pPr>
        <w:spacing w:before="120"/>
        <w:jc w:val="both"/>
        <w:rPr>
          <w:rFonts w:ascii="Arial" w:hAnsi="Arial" w:cs="Arial"/>
          <w:sz w:val="20"/>
          <w:szCs w:val="20"/>
        </w:rPr>
      </w:pPr>
      <w:r w:rsidRPr="00572F08">
        <w:rPr>
          <w:noProof/>
          <w:sz w:val="20"/>
          <w:szCs w:val="20"/>
        </w:rPr>
        <mc:AlternateContent>
          <mc:Choice Requires="wps">
            <w:drawing>
              <wp:inline distT="0" distB="0" distL="0" distR="0" wp14:anchorId="6B49D44A" wp14:editId="0A620C1A">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DB1527A" w14:textId="77777777" w:rsidR="00D82EAB" w:rsidRPr="00CB0B29" w:rsidRDefault="00D82EAB" w:rsidP="00D82EAB">
                            <w:pPr>
                              <w:numPr>
                                <w:ilvl w:val="0"/>
                                <w:numId w:val="16"/>
                              </w:numPr>
                              <w:jc w:val="both"/>
                              <w:rPr>
                                <w:bCs/>
                                <w:sz w:val="20"/>
                                <w:szCs w:val="20"/>
                              </w:rPr>
                            </w:pPr>
                            <w:r w:rsidRPr="00CB0B29">
                              <w:rPr>
                                <w:bCs/>
                                <w:sz w:val="20"/>
                                <w:szCs w:val="20"/>
                              </w:rPr>
                              <w:t>To specify mechanism and procedures of L1/L2 based inter-cell mobility for mobility latency reduction:</w:t>
                            </w:r>
                          </w:p>
                          <w:p w14:paraId="36B5C99E" w14:textId="77777777" w:rsidR="00D82EAB" w:rsidRPr="00CB0B29" w:rsidRDefault="00D82EAB" w:rsidP="00D82EAB">
                            <w:pPr>
                              <w:numPr>
                                <w:ilvl w:val="0"/>
                                <w:numId w:val="17"/>
                              </w:numPr>
                              <w:jc w:val="both"/>
                              <w:rPr>
                                <w:bCs/>
                                <w:sz w:val="20"/>
                                <w:szCs w:val="20"/>
                              </w:rPr>
                            </w:pPr>
                            <w:r w:rsidRPr="00CB0B29">
                              <w:rPr>
                                <w:bCs/>
                                <w:sz w:val="20"/>
                                <w:szCs w:val="20"/>
                              </w:rPr>
                              <w:t>Configuration and maintenance for multiple candidate cells to allow fast application of configurations for candidate cells [RAN2, RAN3]</w:t>
                            </w:r>
                          </w:p>
                          <w:p w14:paraId="77048E2F" w14:textId="77777777" w:rsidR="00D82EAB" w:rsidRPr="00CB0B29" w:rsidRDefault="00D82EAB" w:rsidP="00D82EAB">
                            <w:pPr>
                              <w:numPr>
                                <w:ilvl w:val="0"/>
                                <w:numId w:val="17"/>
                              </w:numPr>
                              <w:jc w:val="both"/>
                              <w:rPr>
                                <w:bCs/>
                                <w:sz w:val="20"/>
                                <w:szCs w:val="20"/>
                              </w:rPr>
                            </w:pPr>
                            <w:r w:rsidRPr="00CB0B29">
                              <w:rPr>
                                <w:bCs/>
                                <w:sz w:val="20"/>
                                <w:szCs w:val="20"/>
                              </w:rPr>
                              <w:t>Dynamic switch mechanism among candidate serving cells (including SpCell and SCell) for the potential applicable scenarios based on L1/L2 signalling [RAN2, RAN1]</w:t>
                            </w:r>
                          </w:p>
                          <w:p w14:paraId="04CF8E79" w14:textId="77777777" w:rsidR="00D82EAB" w:rsidRPr="00CB0B29" w:rsidRDefault="00D82EAB" w:rsidP="00D82EAB">
                            <w:pPr>
                              <w:numPr>
                                <w:ilvl w:val="0"/>
                                <w:numId w:val="17"/>
                              </w:numPr>
                              <w:jc w:val="both"/>
                              <w:rPr>
                                <w:bCs/>
                                <w:sz w:val="20"/>
                                <w:szCs w:val="20"/>
                              </w:rPr>
                            </w:pPr>
                            <w:r w:rsidRPr="00CB0B29">
                              <w:rPr>
                                <w:bCs/>
                                <w:sz w:val="20"/>
                                <w:szCs w:val="20"/>
                              </w:rPr>
                              <w:t>L1 enhancements for inter-cell beam management, including L1 measurement and reporting, and beam indication [RAN1, RAN2]</w:t>
                            </w:r>
                          </w:p>
                          <w:p w14:paraId="299972ED" w14:textId="77777777" w:rsidR="00D82EAB" w:rsidRPr="00CB0B29" w:rsidRDefault="00D82EAB" w:rsidP="00D82EAB">
                            <w:pPr>
                              <w:numPr>
                                <w:ilvl w:val="1"/>
                                <w:numId w:val="17"/>
                              </w:numPr>
                              <w:jc w:val="both"/>
                              <w:rPr>
                                <w:bCs/>
                                <w:i/>
                                <w:sz w:val="20"/>
                                <w:szCs w:val="20"/>
                              </w:rPr>
                            </w:pPr>
                            <w:r w:rsidRPr="00CB0B29">
                              <w:rPr>
                                <w:bCs/>
                                <w:i/>
                                <w:sz w:val="20"/>
                                <w:szCs w:val="20"/>
                              </w:rPr>
                              <w:t>Note 1: Early RAN2 involvement is necessary, including the possibility of further clarifying the interaction between this bullet with the previous bullet</w:t>
                            </w:r>
                          </w:p>
                          <w:p w14:paraId="7EDAC60F" w14:textId="77777777" w:rsidR="00D82EAB" w:rsidRPr="00CB0B29" w:rsidRDefault="00D82EAB" w:rsidP="00D82EAB">
                            <w:pPr>
                              <w:numPr>
                                <w:ilvl w:val="0"/>
                                <w:numId w:val="17"/>
                              </w:numPr>
                              <w:jc w:val="both"/>
                              <w:rPr>
                                <w:bCs/>
                                <w:sz w:val="20"/>
                                <w:szCs w:val="20"/>
                              </w:rPr>
                            </w:pPr>
                            <w:r w:rsidRPr="00CB0B29">
                              <w:rPr>
                                <w:bCs/>
                                <w:sz w:val="20"/>
                                <w:szCs w:val="20"/>
                              </w:rPr>
                              <w:t>Timing Advance management [RAN1, RAN2]</w:t>
                            </w:r>
                          </w:p>
                          <w:p w14:paraId="29ED3718" w14:textId="77777777" w:rsidR="00D82EAB" w:rsidRPr="00CB0B29" w:rsidRDefault="00D82EAB" w:rsidP="00D82EAB">
                            <w:pPr>
                              <w:numPr>
                                <w:ilvl w:val="0"/>
                                <w:numId w:val="17"/>
                              </w:numPr>
                              <w:jc w:val="both"/>
                              <w:rPr>
                                <w:bCs/>
                                <w:sz w:val="20"/>
                                <w:szCs w:val="20"/>
                              </w:rPr>
                            </w:pPr>
                            <w:r w:rsidRPr="00CB0B29">
                              <w:rPr>
                                <w:bCs/>
                                <w:sz w:val="20"/>
                                <w:szCs w:val="20"/>
                              </w:rPr>
                              <w:t>CU-DU interface signaling to support L1/L2 mobility, if needed [RAN3]</w:t>
                            </w:r>
                          </w:p>
                          <w:p w14:paraId="0C676120" w14:textId="77777777" w:rsidR="00D82EAB" w:rsidRPr="00CB0B29" w:rsidRDefault="00D82EAB" w:rsidP="00D82EAB">
                            <w:pPr>
                              <w:jc w:val="both"/>
                              <w:rPr>
                                <w:bCs/>
                                <w:sz w:val="20"/>
                                <w:szCs w:val="20"/>
                              </w:rPr>
                            </w:pPr>
                          </w:p>
                          <w:p w14:paraId="7505AE16" w14:textId="77777777" w:rsidR="00D82EAB" w:rsidRPr="00CB0B29" w:rsidRDefault="00D82EAB" w:rsidP="00D82EAB">
                            <w:pPr>
                              <w:ind w:left="720"/>
                              <w:jc w:val="both"/>
                              <w:rPr>
                                <w:bCs/>
                                <w:i/>
                                <w:sz w:val="20"/>
                                <w:szCs w:val="20"/>
                              </w:rPr>
                            </w:pPr>
                            <w:r w:rsidRPr="00CB0B29">
                              <w:rPr>
                                <w:bCs/>
                                <w:i/>
                                <w:sz w:val="20"/>
                                <w:szCs w:val="20"/>
                              </w:rPr>
                              <w:t>Note 2: FR2 specific enhancements are not precluded, if any.</w:t>
                            </w:r>
                          </w:p>
                          <w:p w14:paraId="75F47B4C" w14:textId="77777777" w:rsidR="00D82EAB" w:rsidRPr="00CB0B29" w:rsidRDefault="00D82EAB" w:rsidP="00D82EAB">
                            <w:pPr>
                              <w:ind w:left="720"/>
                              <w:jc w:val="both"/>
                              <w:rPr>
                                <w:bCs/>
                                <w:i/>
                                <w:sz w:val="20"/>
                                <w:szCs w:val="20"/>
                              </w:rPr>
                            </w:pPr>
                            <w:r w:rsidRPr="00CB0B29">
                              <w:rPr>
                                <w:bCs/>
                                <w:i/>
                                <w:sz w:val="20"/>
                                <w:szCs w:val="20"/>
                              </w:rPr>
                              <w:t>Note 3: The procedure of L1/L2 based inter-cell mobility are applicable to the following scenarios:</w:t>
                            </w:r>
                          </w:p>
                          <w:p w14:paraId="3F2B15CF" w14:textId="77777777" w:rsidR="00D82EAB" w:rsidRPr="00CB0B29" w:rsidRDefault="00D82EAB" w:rsidP="00D82EAB">
                            <w:pPr>
                              <w:numPr>
                                <w:ilvl w:val="2"/>
                                <w:numId w:val="18"/>
                              </w:numPr>
                              <w:ind w:left="1443"/>
                              <w:jc w:val="both"/>
                              <w:rPr>
                                <w:bCs/>
                                <w:i/>
                                <w:sz w:val="20"/>
                                <w:szCs w:val="20"/>
                              </w:rPr>
                            </w:pPr>
                            <w:r w:rsidRPr="00CB0B29">
                              <w:rPr>
                                <w:bCs/>
                                <w:i/>
                                <w:sz w:val="20"/>
                                <w:szCs w:val="20"/>
                              </w:rPr>
                              <w:t>Standalone, CA and NR-DC case with serving cell change within one CG</w:t>
                            </w:r>
                          </w:p>
                          <w:p w14:paraId="72F08222" w14:textId="77777777" w:rsidR="00D82EAB" w:rsidRPr="00CB0B29" w:rsidRDefault="00D82EAB" w:rsidP="00D82EAB">
                            <w:pPr>
                              <w:numPr>
                                <w:ilvl w:val="2"/>
                                <w:numId w:val="18"/>
                              </w:numPr>
                              <w:ind w:left="1443"/>
                              <w:jc w:val="both"/>
                              <w:rPr>
                                <w:bCs/>
                                <w:i/>
                                <w:sz w:val="20"/>
                                <w:szCs w:val="20"/>
                              </w:rPr>
                            </w:pPr>
                            <w:r w:rsidRPr="00CB0B29">
                              <w:rPr>
                                <w:bCs/>
                                <w:i/>
                                <w:sz w:val="20"/>
                                <w:szCs w:val="20"/>
                              </w:rPr>
                              <w:t>Intra-DU case and intra-CU inter-DU case (applicable for Standalone and CA: no new RAN interfaces are expected)</w:t>
                            </w:r>
                          </w:p>
                          <w:p w14:paraId="0FBD4DB0" w14:textId="77777777" w:rsidR="00D82EAB" w:rsidRPr="00CB0B29" w:rsidRDefault="00D82EAB" w:rsidP="00D82EAB">
                            <w:pPr>
                              <w:numPr>
                                <w:ilvl w:val="2"/>
                                <w:numId w:val="18"/>
                              </w:numPr>
                              <w:ind w:left="1443"/>
                              <w:jc w:val="both"/>
                              <w:rPr>
                                <w:bCs/>
                                <w:i/>
                                <w:sz w:val="20"/>
                                <w:szCs w:val="20"/>
                              </w:rPr>
                            </w:pPr>
                            <w:r w:rsidRPr="00CB0B29">
                              <w:rPr>
                                <w:bCs/>
                                <w:i/>
                                <w:sz w:val="20"/>
                                <w:szCs w:val="20"/>
                              </w:rPr>
                              <w:t>Both intra-frequency and inter-frequency</w:t>
                            </w:r>
                          </w:p>
                          <w:p w14:paraId="6C5A0BD0" w14:textId="77777777" w:rsidR="00D82EAB" w:rsidRPr="00CB0B29" w:rsidRDefault="00D82EAB" w:rsidP="00D82EAB">
                            <w:pPr>
                              <w:numPr>
                                <w:ilvl w:val="2"/>
                                <w:numId w:val="18"/>
                              </w:numPr>
                              <w:ind w:left="1443"/>
                              <w:jc w:val="both"/>
                              <w:rPr>
                                <w:bCs/>
                                <w:i/>
                                <w:sz w:val="20"/>
                                <w:szCs w:val="20"/>
                              </w:rPr>
                            </w:pPr>
                            <w:r w:rsidRPr="00CB0B29">
                              <w:rPr>
                                <w:bCs/>
                                <w:i/>
                                <w:sz w:val="20"/>
                                <w:szCs w:val="20"/>
                              </w:rPr>
                              <w:t>Both FR1 and FR2</w:t>
                            </w:r>
                          </w:p>
                          <w:p w14:paraId="55841137" w14:textId="77777777" w:rsidR="00D82EAB" w:rsidRPr="00CB0B29" w:rsidRDefault="00D82EAB" w:rsidP="00D82EAB">
                            <w:pPr>
                              <w:numPr>
                                <w:ilvl w:val="2"/>
                                <w:numId w:val="18"/>
                              </w:numPr>
                              <w:ind w:left="1443"/>
                              <w:jc w:val="both"/>
                              <w:rPr>
                                <w:bCs/>
                                <w:i/>
                                <w:sz w:val="20"/>
                                <w:szCs w:val="20"/>
                              </w:rPr>
                            </w:pPr>
                            <w:r w:rsidRPr="00CB0B29">
                              <w:rPr>
                                <w:bCs/>
                                <w:i/>
                                <w:sz w:val="20"/>
                                <w:szCs w:val="20"/>
                              </w:rPr>
                              <w:t>Source and target cells may be synchronized or non-synchronized</w:t>
                            </w:r>
                          </w:p>
                          <w:p w14:paraId="46953F20" w14:textId="77777777" w:rsidR="00D82EAB" w:rsidRPr="00CB0B29" w:rsidRDefault="00D82EAB" w:rsidP="00D82EAB">
                            <w:pPr>
                              <w:jc w:val="both"/>
                              <w:rPr>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B49D44A"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BwNwIAAHw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" fillcolor="white [3201]" strokeweight=".5pt">
                <v:textbox style="mso-fit-shape-to-text:t">
                  <w:txbxContent>
                    <w:p w14:paraId="1DB1527A" w14:textId="77777777" w:rsidR="00D82EAB" w:rsidRPr="00CB0B29" w:rsidRDefault="00D82EAB" w:rsidP="00D82EAB">
                      <w:pPr>
                        <w:numPr>
                          <w:ilvl w:val="0"/>
                          <w:numId w:val="16"/>
                        </w:numPr>
                        <w:jc w:val="both"/>
                        <w:rPr>
                          <w:bCs/>
                          <w:sz w:val="20"/>
                          <w:szCs w:val="20"/>
                        </w:rPr>
                      </w:pPr>
                      <w:r w:rsidRPr="00CB0B29">
                        <w:rPr>
                          <w:bCs/>
                          <w:sz w:val="20"/>
                          <w:szCs w:val="20"/>
                        </w:rPr>
                        <w:t>To specify mechanism and procedures of L1/L2 based inter-cell mobility for mobility latency reduction:</w:t>
                      </w:r>
                    </w:p>
                    <w:p w14:paraId="36B5C99E" w14:textId="77777777" w:rsidR="00D82EAB" w:rsidRPr="00CB0B29" w:rsidRDefault="00D82EAB" w:rsidP="00D82EAB">
                      <w:pPr>
                        <w:numPr>
                          <w:ilvl w:val="0"/>
                          <w:numId w:val="17"/>
                        </w:numPr>
                        <w:jc w:val="both"/>
                        <w:rPr>
                          <w:bCs/>
                          <w:sz w:val="20"/>
                          <w:szCs w:val="20"/>
                        </w:rPr>
                      </w:pPr>
                      <w:r w:rsidRPr="00CB0B29">
                        <w:rPr>
                          <w:bCs/>
                          <w:sz w:val="20"/>
                          <w:szCs w:val="20"/>
                        </w:rPr>
                        <w:t>Configuration and maintenance for multiple candidate cells to allow fast application of configurations for candidate cells [RAN2, RAN3]</w:t>
                      </w:r>
                    </w:p>
                    <w:p w14:paraId="77048E2F" w14:textId="77777777" w:rsidR="00D82EAB" w:rsidRPr="00CB0B29" w:rsidRDefault="00D82EAB" w:rsidP="00D82EAB">
                      <w:pPr>
                        <w:numPr>
                          <w:ilvl w:val="0"/>
                          <w:numId w:val="17"/>
                        </w:numPr>
                        <w:jc w:val="both"/>
                        <w:rPr>
                          <w:bCs/>
                          <w:sz w:val="20"/>
                          <w:szCs w:val="20"/>
                        </w:rPr>
                      </w:pPr>
                      <w:r w:rsidRPr="00CB0B29">
                        <w:rPr>
                          <w:bCs/>
                          <w:sz w:val="20"/>
                          <w:szCs w:val="20"/>
                        </w:rPr>
                        <w:t>Dynamic switch mechanism among candidate serving cells (including SpCell and SCell) for the potential applicable scenarios based on L1/L2 signalling [RAN2, RAN1]</w:t>
                      </w:r>
                    </w:p>
                    <w:p w14:paraId="04CF8E79" w14:textId="77777777" w:rsidR="00D82EAB" w:rsidRPr="00CB0B29" w:rsidRDefault="00D82EAB" w:rsidP="00D82EAB">
                      <w:pPr>
                        <w:numPr>
                          <w:ilvl w:val="0"/>
                          <w:numId w:val="17"/>
                        </w:numPr>
                        <w:jc w:val="both"/>
                        <w:rPr>
                          <w:bCs/>
                          <w:sz w:val="20"/>
                          <w:szCs w:val="20"/>
                        </w:rPr>
                      </w:pPr>
                      <w:r w:rsidRPr="00CB0B29">
                        <w:rPr>
                          <w:bCs/>
                          <w:sz w:val="20"/>
                          <w:szCs w:val="20"/>
                        </w:rPr>
                        <w:t>L1 enhancements for inter-cell beam management, including L1 measurement and reporting, and beam indication [RAN1, RAN2]</w:t>
                      </w:r>
                    </w:p>
                    <w:p w14:paraId="299972ED" w14:textId="77777777" w:rsidR="00D82EAB" w:rsidRPr="00CB0B29" w:rsidRDefault="00D82EAB" w:rsidP="00D82EAB">
                      <w:pPr>
                        <w:numPr>
                          <w:ilvl w:val="1"/>
                          <w:numId w:val="17"/>
                        </w:numPr>
                        <w:jc w:val="both"/>
                        <w:rPr>
                          <w:bCs/>
                          <w:i/>
                          <w:sz w:val="20"/>
                          <w:szCs w:val="20"/>
                        </w:rPr>
                      </w:pPr>
                      <w:r w:rsidRPr="00CB0B29">
                        <w:rPr>
                          <w:bCs/>
                          <w:i/>
                          <w:sz w:val="20"/>
                          <w:szCs w:val="20"/>
                        </w:rPr>
                        <w:t>Note 1: Early RAN2 involvement is necessary, including the possibility of further clarifying the interaction between this bullet with the previous bullet</w:t>
                      </w:r>
                    </w:p>
                    <w:p w14:paraId="7EDAC60F" w14:textId="77777777" w:rsidR="00D82EAB" w:rsidRPr="00CB0B29" w:rsidRDefault="00D82EAB" w:rsidP="00D82EAB">
                      <w:pPr>
                        <w:numPr>
                          <w:ilvl w:val="0"/>
                          <w:numId w:val="17"/>
                        </w:numPr>
                        <w:jc w:val="both"/>
                        <w:rPr>
                          <w:bCs/>
                          <w:sz w:val="20"/>
                          <w:szCs w:val="20"/>
                        </w:rPr>
                      </w:pPr>
                      <w:r w:rsidRPr="00CB0B29">
                        <w:rPr>
                          <w:bCs/>
                          <w:sz w:val="20"/>
                          <w:szCs w:val="20"/>
                        </w:rPr>
                        <w:t>Timing Advance management [RAN1, RAN2]</w:t>
                      </w:r>
                    </w:p>
                    <w:p w14:paraId="29ED3718" w14:textId="77777777" w:rsidR="00D82EAB" w:rsidRPr="00CB0B29" w:rsidRDefault="00D82EAB" w:rsidP="00D82EAB">
                      <w:pPr>
                        <w:numPr>
                          <w:ilvl w:val="0"/>
                          <w:numId w:val="17"/>
                        </w:numPr>
                        <w:jc w:val="both"/>
                        <w:rPr>
                          <w:bCs/>
                          <w:sz w:val="20"/>
                          <w:szCs w:val="20"/>
                        </w:rPr>
                      </w:pPr>
                      <w:r w:rsidRPr="00CB0B29">
                        <w:rPr>
                          <w:bCs/>
                          <w:sz w:val="20"/>
                          <w:szCs w:val="20"/>
                        </w:rPr>
                        <w:t>CU-DU interface signaling to support L1/L2 mobility, if needed [RAN3]</w:t>
                      </w:r>
                    </w:p>
                    <w:p w14:paraId="0C676120" w14:textId="77777777" w:rsidR="00D82EAB" w:rsidRPr="00CB0B29" w:rsidRDefault="00D82EAB" w:rsidP="00D82EAB">
                      <w:pPr>
                        <w:jc w:val="both"/>
                        <w:rPr>
                          <w:bCs/>
                          <w:sz w:val="20"/>
                          <w:szCs w:val="20"/>
                        </w:rPr>
                      </w:pPr>
                    </w:p>
                    <w:p w14:paraId="7505AE16" w14:textId="77777777" w:rsidR="00D82EAB" w:rsidRPr="00CB0B29" w:rsidRDefault="00D82EAB" w:rsidP="00D82EAB">
                      <w:pPr>
                        <w:ind w:left="720"/>
                        <w:jc w:val="both"/>
                        <w:rPr>
                          <w:bCs/>
                          <w:i/>
                          <w:sz w:val="20"/>
                          <w:szCs w:val="20"/>
                        </w:rPr>
                      </w:pPr>
                      <w:r w:rsidRPr="00CB0B29">
                        <w:rPr>
                          <w:bCs/>
                          <w:i/>
                          <w:sz w:val="20"/>
                          <w:szCs w:val="20"/>
                        </w:rPr>
                        <w:t>Note 2: FR2 specific enhancements are not precluded, if any.</w:t>
                      </w:r>
                    </w:p>
                    <w:p w14:paraId="75F47B4C" w14:textId="77777777" w:rsidR="00D82EAB" w:rsidRPr="00CB0B29" w:rsidRDefault="00D82EAB" w:rsidP="00D82EAB">
                      <w:pPr>
                        <w:ind w:left="720"/>
                        <w:jc w:val="both"/>
                        <w:rPr>
                          <w:bCs/>
                          <w:i/>
                          <w:sz w:val="20"/>
                          <w:szCs w:val="20"/>
                        </w:rPr>
                      </w:pPr>
                      <w:r w:rsidRPr="00CB0B29">
                        <w:rPr>
                          <w:bCs/>
                          <w:i/>
                          <w:sz w:val="20"/>
                          <w:szCs w:val="20"/>
                        </w:rPr>
                        <w:t>Note 3: The procedure of L1/L2 based inter-cell mobility are applicable to the following scenarios:</w:t>
                      </w:r>
                    </w:p>
                    <w:p w14:paraId="3F2B15CF" w14:textId="77777777" w:rsidR="00D82EAB" w:rsidRPr="00CB0B29" w:rsidRDefault="00D82EAB" w:rsidP="00D82EAB">
                      <w:pPr>
                        <w:numPr>
                          <w:ilvl w:val="2"/>
                          <w:numId w:val="18"/>
                        </w:numPr>
                        <w:ind w:left="1443"/>
                        <w:jc w:val="both"/>
                        <w:rPr>
                          <w:bCs/>
                          <w:i/>
                          <w:sz w:val="20"/>
                          <w:szCs w:val="20"/>
                        </w:rPr>
                      </w:pPr>
                      <w:r w:rsidRPr="00CB0B29">
                        <w:rPr>
                          <w:bCs/>
                          <w:i/>
                          <w:sz w:val="20"/>
                          <w:szCs w:val="20"/>
                        </w:rPr>
                        <w:t>Standalone, CA and NR-DC case with serving cell change within one CG</w:t>
                      </w:r>
                    </w:p>
                    <w:p w14:paraId="72F08222" w14:textId="77777777" w:rsidR="00D82EAB" w:rsidRPr="00CB0B29" w:rsidRDefault="00D82EAB" w:rsidP="00D82EAB">
                      <w:pPr>
                        <w:numPr>
                          <w:ilvl w:val="2"/>
                          <w:numId w:val="18"/>
                        </w:numPr>
                        <w:ind w:left="1443"/>
                        <w:jc w:val="both"/>
                        <w:rPr>
                          <w:bCs/>
                          <w:i/>
                          <w:sz w:val="20"/>
                          <w:szCs w:val="20"/>
                        </w:rPr>
                      </w:pPr>
                      <w:r w:rsidRPr="00CB0B29">
                        <w:rPr>
                          <w:bCs/>
                          <w:i/>
                          <w:sz w:val="20"/>
                          <w:szCs w:val="20"/>
                        </w:rPr>
                        <w:t>Intra-DU case and intra-CU inter-DU case (applicable for Standalone and CA: no new RAN interfaces are expected)</w:t>
                      </w:r>
                    </w:p>
                    <w:p w14:paraId="0FBD4DB0" w14:textId="77777777" w:rsidR="00D82EAB" w:rsidRPr="00CB0B29" w:rsidRDefault="00D82EAB" w:rsidP="00D82EAB">
                      <w:pPr>
                        <w:numPr>
                          <w:ilvl w:val="2"/>
                          <w:numId w:val="18"/>
                        </w:numPr>
                        <w:ind w:left="1443"/>
                        <w:jc w:val="both"/>
                        <w:rPr>
                          <w:bCs/>
                          <w:i/>
                          <w:sz w:val="20"/>
                          <w:szCs w:val="20"/>
                        </w:rPr>
                      </w:pPr>
                      <w:r w:rsidRPr="00CB0B29">
                        <w:rPr>
                          <w:bCs/>
                          <w:i/>
                          <w:sz w:val="20"/>
                          <w:szCs w:val="20"/>
                        </w:rPr>
                        <w:t>Both intra-frequency and inter-frequency</w:t>
                      </w:r>
                    </w:p>
                    <w:p w14:paraId="6C5A0BD0" w14:textId="77777777" w:rsidR="00D82EAB" w:rsidRPr="00CB0B29" w:rsidRDefault="00D82EAB" w:rsidP="00D82EAB">
                      <w:pPr>
                        <w:numPr>
                          <w:ilvl w:val="2"/>
                          <w:numId w:val="18"/>
                        </w:numPr>
                        <w:ind w:left="1443"/>
                        <w:jc w:val="both"/>
                        <w:rPr>
                          <w:bCs/>
                          <w:i/>
                          <w:sz w:val="20"/>
                          <w:szCs w:val="20"/>
                        </w:rPr>
                      </w:pPr>
                      <w:r w:rsidRPr="00CB0B29">
                        <w:rPr>
                          <w:bCs/>
                          <w:i/>
                          <w:sz w:val="20"/>
                          <w:szCs w:val="20"/>
                        </w:rPr>
                        <w:t>Both FR1 and FR2</w:t>
                      </w:r>
                    </w:p>
                    <w:p w14:paraId="55841137" w14:textId="77777777" w:rsidR="00D82EAB" w:rsidRPr="00CB0B29" w:rsidRDefault="00D82EAB" w:rsidP="00D82EAB">
                      <w:pPr>
                        <w:numPr>
                          <w:ilvl w:val="2"/>
                          <w:numId w:val="18"/>
                        </w:numPr>
                        <w:ind w:left="1443"/>
                        <w:jc w:val="both"/>
                        <w:rPr>
                          <w:bCs/>
                          <w:i/>
                          <w:sz w:val="20"/>
                          <w:szCs w:val="20"/>
                        </w:rPr>
                      </w:pPr>
                      <w:r w:rsidRPr="00CB0B29">
                        <w:rPr>
                          <w:bCs/>
                          <w:i/>
                          <w:sz w:val="20"/>
                          <w:szCs w:val="20"/>
                        </w:rPr>
                        <w:t>Source and target cells may be synchronized or non-synchronized</w:t>
                      </w:r>
                    </w:p>
                    <w:p w14:paraId="46953F20" w14:textId="77777777" w:rsidR="00D82EAB" w:rsidRPr="00CB0B29" w:rsidRDefault="00D82EAB" w:rsidP="00D82EAB">
                      <w:pPr>
                        <w:jc w:val="both"/>
                        <w:rPr>
                          <w:bCs/>
                          <w:sz w:val="20"/>
                          <w:szCs w:val="20"/>
                        </w:rPr>
                      </w:pPr>
                    </w:p>
                  </w:txbxContent>
                </v:textbox>
                <w10:anchorlock/>
              </v:shape>
            </w:pict>
          </mc:Fallback>
        </mc:AlternateContent>
      </w:r>
    </w:p>
    <w:p w14:paraId="34BC6661" w14:textId="32B65160" w:rsidR="00556C6C" w:rsidRPr="00572F08" w:rsidRDefault="00D82EAB" w:rsidP="006A7A09">
      <w:pPr>
        <w:jc w:val="both"/>
        <w:rPr>
          <w:rFonts w:ascii="Arial" w:hAnsi="Arial" w:cs="Arial"/>
          <w:sz w:val="20"/>
          <w:szCs w:val="20"/>
        </w:rPr>
      </w:pPr>
      <w:r w:rsidRPr="00572F08">
        <w:rPr>
          <w:rFonts w:ascii="Arial" w:hAnsi="Arial" w:cs="Arial"/>
          <w:sz w:val="20"/>
          <w:szCs w:val="20"/>
        </w:rPr>
        <w:t>In Rel-17, Inter-Cell Beam Management (ICBM) feature was specified, which enable</w:t>
      </w:r>
      <w:r w:rsidR="00556C6C" w:rsidRPr="00572F08">
        <w:rPr>
          <w:rFonts w:ascii="Arial" w:hAnsi="Arial" w:cs="Arial"/>
          <w:sz w:val="20"/>
          <w:szCs w:val="20"/>
        </w:rPr>
        <w:t xml:space="preserve"> UE reporting</w:t>
      </w:r>
      <w:r w:rsidRPr="00572F08">
        <w:rPr>
          <w:rFonts w:ascii="Arial" w:hAnsi="Arial" w:cs="Arial"/>
          <w:sz w:val="20"/>
          <w:szCs w:val="20"/>
        </w:rPr>
        <w:t xml:space="preserve"> SSB-based measurement for non-serving cell. </w:t>
      </w:r>
      <w:r w:rsidR="00B61709" w:rsidRPr="00572F08">
        <w:rPr>
          <w:rFonts w:ascii="Arial" w:hAnsi="Arial" w:cs="Arial"/>
          <w:sz w:val="20"/>
          <w:szCs w:val="20"/>
        </w:rPr>
        <w:t>One</w:t>
      </w:r>
      <w:r w:rsidR="00556C6C" w:rsidRPr="00572F08">
        <w:rPr>
          <w:rFonts w:ascii="Arial" w:hAnsi="Arial" w:cs="Arial"/>
          <w:sz w:val="20"/>
          <w:szCs w:val="20"/>
        </w:rPr>
        <w:t xml:space="preserve"> of the design goals of </w:t>
      </w:r>
      <w:r w:rsidR="00BB73DA" w:rsidRPr="00572F08">
        <w:rPr>
          <w:rFonts w:ascii="Arial" w:hAnsi="Arial" w:cs="Arial"/>
          <w:sz w:val="20"/>
          <w:szCs w:val="20"/>
        </w:rPr>
        <w:t>Rel-18</w:t>
      </w:r>
      <w:r w:rsidR="00556C6C" w:rsidRPr="00572F08">
        <w:rPr>
          <w:rFonts w:ascii="Arial" w:hAnsi="Arial" w:cs="Arial"/>
          <w:sz w:val="20"/>
          <w:szCs w:val="20"/>
        </w:rPr>
        <w:t xml:space="preserve"> LTM</w:t>
      </w:r>
      <w:r w:rsidR="00BB73DA" w:rsidRPr="00572F08">
        <w:rPr>
          <w:rFonts w:ascii="Arial" w:hAnsi="Arial" w:cs="Arial"/>
          <w:sz w:val="20"/>
          <w:szCs w:val="20"/>
        </w:rPr>
        <w:t xml:space="preserve"> WI</w:t>
      </w:r>
      <w:r w:rsidR="00B61709" w:rsidRPr="00572F08">
        <w:rPr>
          <w:rFonts w:ascii="Arial" w:hAnsi="Arial" w:cs="Arial"/>
          <w:sz w:val="20"/>
          <w:szCs w:val="20"/>
        </w:rPr>
        <w:t xml:space="preserve"> is to</w:t>
      </w:r>
      <w:r w:rsidRPr="00572F08">
        <w:rPr>
          <w:rFonts w:ascii="Arial" w:hAnsi="Arial" w:cs="Arial"/>
          <w:sz w:val="20"/>
          <w:szCs w:val="20"/>
        </w:rPr>
        <w:t xml:space="preserve"> extend the ICBM function and</w:t>
      </w:r>
      <w:r w:rsidR="00B61709" w:rsidRPr="00572F08">
        <w:rPr>
          <w:rFonts w:ascii="Arial" w:hAnsi="Arial" w:cs="Arial"/>
          <w:sz w:val="20"/>
          <w:szCs w:val="20"/>
        </w:rPr>
        <w:t xml:space="preserve"> specify a solution that allows a faster cell switching between a set of candidate cells by using L1/L2 based signaling</w:t>
      </w:r>
      <w:r w:rsidRPr="00572F08">
        <w:rPr>
          <w:rFonts w:ascii="Arial" w:hAnsi="Arial" w:cs="Arial"/>
          <w:sz w:val="20"/>
          <w:szCs w:val="20"/>
        </w:rPr>
        <w:t xml:space="preserve"> based on the reported L1 measurement</w:t>
      </w:r>
      <w:r w:rsidR="00556C6C" w:rsidRPr="00572F08">
        <w:rPr>
          <w:rFonts w:ascii="Arial" w:hAnsi="Arial" w:cs="Arial"/>
          <w:sz w:val="20"/>
          <w:szCs w:val="20"/>
        </w:rPr>
        <w:t>s</w:t>
      </w:r>
      <w:r w:rsidR="00B61709" w:rsidRPr="00572F08">
        <w:rPr>
          <w:rFonts w:ascii="Arial" w:hAnsi="Arial" w:cs="Arial"/>
          <w:sz w:val="20"/>
          <w:szCs w:val="20"/>
        </w:rPr>
        <w:t xml:space="preserve">. </w:t>
      </w:r>
    </w:p>
    <w:p w14:paraId="1BA19874" w14:textId="77777777" w:rsidR="00556C6C" w:rsidRPr="00572F08" w:rsidRDefault="00556C6C" w:rsidP="006A7A09">
      <w:pPr>
        <w:jc w:val="both"/>
        <w:rPr>
          <w:rFonts w:ascii="Arial" w:hAnsi="Arial" w:cs="Arial"/>
          <w:sz w:val="20"/>
          <w:szCs w:val="20"/>
        </w:rPr>
      </w:pPr>
    </w:p>
    <w:p w14:paraId="138243EB" w14:textId="1A6B20B9" w:rsidR="00D5076D" w:rsidRPr="00572F08" w:rsidRDefault="00F6708A" w:rsidP="006A7A09">
      <w:pPr>
        <w:jc w:val="both"/>
        <w:rPr>
          <w:rFonts w:ascii="Arial" w:hAnsi="Arial" w:cs="Arial"/>
          <w:sz w:val="20"/>
          <w:szCs w:val="20"/>
        </w:rPr>
      </w:pPr>
      <w:r w:rsidRPr="00572F08">
        <w:rPr>
          <w:rFonts w:ascii="Arial" w:hAnsi="Arial" w:cs="Arial"/>
          <w:sz w:val="20"/>
          <w:szCs w:val="20"/>
        </w:rPr>
        <w:t xml:space="preserve">In this contribution, </w:t>
      </w:r>
      <w:r w:rsidR="00B61709" w:rsidRPr="00572F08">
        <w:rPr>
          <w:rFonts w:ascii="Arial" w:hAnsi="Arial" w:cs="Arial"/>
          <w:sz w:val="20"/>
          <w:szCs w:val="20"/>
        </w:rPr>
        <w:t>we provide</w:t>
      </w:r>
      <w:r w:rsidR="00BB73DA" w:rsidRPr="00572F08">
        <w:rPr>
          <w:rFonts w:ascii="Arial" w:hAnsi="Arial" w:cs="Arial"/>
          <w:sz w:val="20"/>
          <w:szCs w:val="20"/>
        </w:rPr>
        <w:t xml:space="preserve"> our views on the open issues to enable L1/L2-trigger mobility (LTM)</w:t>
      </w:r>
      <w:r w:rsidR="00556C6C" w:rsidRPr="00572F08">
        <w:rPr>
          <w:rFonts w:ascii="Arial" w:hAnsi="Arial" w:cs="Arial"/>
          <w:sz w:val="20"/>
          <w:szCs w:val="20"/>
        </w:rPr>
        <w:t xml:space="preserve"> in accordance with the latest progress made in RAN1 11</w:t>
      </w:r>
      <w:r w:rsidR="004A5F3C" w:rsidRPr="00572F08">
        <w:rPr>
          <w:rFonts w:ascii="Arial" w:hAnsi="Arial" w:cs="Arial"/>
          <w:sz w:val="20"/>
          <w:szCs w:val="20"/>
        </w:rPr>
        <w:t>2</w:t>
      </w:r>
      <w:r w:rsidR="00750B34" w:rsidRPr="00572F08">
        <w:rPr>
          <w:rFonts w:ascii="Arial" w:hAnsi="Arial" w:cs="Arial"/>
          <w:sz w:val="20"/>
          <w:szCs w:val="20"/>
        </w:rPr>
        <w:t>bis</w:t>
      </w:r>
      <w:r w:rsidR="00556C6C" w:rsidRPr="00572F08">
        <w:rPr>
          <w:rFonts w:ascii="Arial" w:hAnsi="Arial" w:cs="Arial"/>
          <w:sz w:val="20"/>
          <w:szCs w:val="20"/>
        </w:rPr>
        <w:t xml:space="preserve"> meeting</w:t>
      </w:r>
      <w:r w:rsidR="000D16AA" w:rsidRPr="00572F08">
        <w:rPr>
          <w:rFonts w:ascii="Arial" w:hAnsi="Arial" w:cs="Arial"/>
          <w:sz w:val="20"/>
          <w:szCs w:val="20"/>
        </w:rPr>
        <w:t xml:space="preserve">. </w:t>
      </w:r>
    </w:p>
    <w:p w14:paraId="4F8624E9" w14:textId="77777777" w:rsidR="00D145E6" w:rsidRDefault="00D145E6" w:rsidP="006A7A09">
      <w:pPr>
        <w:jc w:val="both"/>
        <w:rPr>
          <w:rFonts w:ascii="Arial" w:hAnsi="Arial" w:cs="Arial"/>
        </w:rPr>
      </w:pPr>
    </w:p>
    <w:p w14:paraId="77E250C5" w14:textId="5D1C2D32" w:rsidR="00C760A7" w:rsidRPr="004A5F3C" w:rsidRDefault="00D145E6" w:rsidP="004A5F3C">
      <w:pPr>
        <w:pStyle w:val="Heading1"/>
        <w:ind w:left="1140" w:hanging="1140"/>
        <w:jc w:val="both"/>
        <w:rPr>
          <w:rFonts w:cs="Arial"/>
          <w:lang w:val="en-US"/>
        </w:rPr>
      </w:pPr>
      <w:r w:rsidRPr="00D145E6">
        <w:rPr>
          <w:rFonts w:cs="Arial"/>
          <w:lang w:val="en-US"/>
        </w:rPr>
        <w:t xml:space="preserve">2. L1 Measurement </w:t>
      </w:r>
      <w:r w:rsidR="00CF0F95">
        <w:rPr>
          <w:rFonts w:cs="Arial"/>
          <w:lang w:val="en-US"/>
        </w:rPr>
        <w:t xml:space="preserve">Configuration </w:t>
      </w:r>
    </w:p>
    <w:p w14:paraId="2E10FE94" w14:textId="5CAF3CC1" w:rsidR="004A5F3C" w:rsidRPr="00572F08" w:rsidRDefault="004A5F3C" w:rsidP="001831F2">
      <w:pPr>
        <w:spacing w:after="120"/>
        <w:jc w:val="both"/>
        <w:rPr>
          <w:rFonts w:ascii="Arial" w:hAnsi="Arial" w:cs="Arial"/>
          <w:sz w:val="20"/>
          <w:szCs w:val="20"/>
        </w:rPr>
      </w:pPr>
      <w:r w:rsidRPr="00572F08">
        <w:rPr>
          <w:rFonts w:ascii="Arial" w:hAnsi="Arial" w:cs="Arial"/>
          <w:sz w:val="20"/>
          <w:szCs w:val="20"/>
        </w:rPr>
        <w:t>In RAN1 112 meeting, the following was agreed for L1 measurement configuration associated with candidate cell</w:t>
      </w:r>
      <w:r w:rsidR="001831F2" w:rsidRPr="00572F08">
        <w:rPr>
          <w:rFonts w:ascii="Arial" w:hAnsi="Arial" w:cs="Arial"/>
          <w:sz w:val="20"/>
          <w:szCs w:val="20"/>
        </w:rPr>
        <w:t xml:space="preserve"> for LTM procedure [2]</w:t>
      </w:r>
      <w:r w:rsidRPr="00572F08">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4A5F3C" w:rsidRPr="00572F08" w14:paraId="32A70183" w14:textId="77777777" w:rsidTr="004A5F3C">
        <w:trPr>
          <w:trHeight w:val="984"/>
        </w:trPr>
        <w:tc>
          <w:tcPr>
            <w:tcW w:w="9962" w:type="dxa"/>
          </w:tcPr>
          <w:p w14:paraId="6C5AFAF5" w14:textId="77777777" w:rsidR="004A5F3C" w:rsidRPr="00572F08" w:rsidRDefault="004A5F3C" w:rsidP="004A5F3C">
            <w:pPr>
              <w:rPr>
                <w:rFonts w:ascii="DengXian Light" w:hAnsi="DengXian Light"/>
                <w:sz w:val="20"/>
                <w:szCs w:val="20"/>
                <w:highlight w:val="green"/>
                <w:lang w:eastAsia="ja-JP"/>
              </w:rPr>
            </w:pPr>
            <w:r w:rsidRPr="00572F08">
              <w:rPr>
                <w:sz w:val="20"/>
                <w:szCs w:val="20"/>
                <w:highlight w:val="green"/>
              </w:rPr>
              <w:t>Agreement</w:t>
            </w:r>
          </w:p>
          <w:p w14:paraId="795A8C6D" w14:textId="77777777" w:rsidR="004A5F3C" w:rsidRPr="00572F08" w:rsidRDefault="004A5F3C" w:rsidP="004A5F3C">
            <w:pPr>
              <w:pStyle w:val="ListParagraph"/>
              <w:numPr>
                <w:ilvl w:val="0"/>
                <w:numId w:val="43"/>
              </w:numPr>
              <w:snapToGrid w:val="0"/>
              <w:spacing w:after="100" w:afterAutospacing="1"/>
              <w:contextualSpacing w:val="0"/>
              <w:jc w:val="both"/>
              <w:rPr>
                <w:sz w:val="20"/>
                <w:szCs w:val="20"/>
              </w:rPr>
            </w:pPr>
            <w:r w:rsidRPr="00572F08">
              <w:rPr>
                <w:sz w:val="20"/>
                <w:szCs w:val="20"/>
              </w:rPr>
              <w:t>For L1-RSRP measurement RS configuration</w:t>
            </w:r>
          </w:p>
          <w:p w14:paraId="21CA2284" w14:textId="77777777" w:rsidR="004A5F3C" w:rsidRPr="00572F08" w:rsidRDefault="004A5F3C" w:rsidP="004A5F3C">
            <w:pPr>
              <w:pStyle w:val="ListParagraph"/>
              <w:numPr>
                <w:ilvl w:val="1"/>
                <w:numId w:val="43"/>
              </w:numPr>
              <w:snapToGrid w:val="0"/>
              <w:spacing w:after="100" w:afterAutospacing="1"/>
              <w:contextualSpacing w:val="0"/>
              <w:jc w:val="both"/>
              <w:rPr>
                <w:sz w:val="20"/>
                <w:szCs w:val="20"/>
              </w:rPr>
            </w:pPr>
            <w:r w:rsidRPr="00572F08">
              <w:rPr>
                <w:sz w:val="20"/>
                <w:szCs w:val="20"/>
              </w:rPr>
              <w:t xml:space="preserve">For SSB based L1-RSRP measurement: </w:t>
            </w:r>
          </w:p>
          <w:p w14:paraId="629AF19A" w14:textId="77777777" w:rsidR="004A5F3C" w:rsidRPr="00572F08" w:rsidRDefault="004A5F3C" w:rsidP="004A5F3C">
            <w:pPr>
              <w:pStyle w:val="ListParagraph"/>
              <w:numPr>
                <w:ilvl w:val="2"/>
                <w:numId w:val="43"/>
              </w:numPr>
              <w:snapToGrid w:val="0"/>
              <w:spacing w:after="100" w:afterAutospacing="1"/>
              <w:contextualSpacing w:val="0"/>
              <w:jc w:val="both"/>
              <w:rPr>
                <w:sz w:val="20"/>
                <w:szCs w:val="20"/>
              </w:rPr>
            </w:pPr>
            <w:r w:rsidRPr="00572F08">
              <w:rPr>
                <w:sz w:val="20"/>
                <w:szCs w:val="20"/>
              </w:rPr>
              <w:t>As a starting point, at least the following information needs to be provided to a UE, e.g.</w:t>
            </w:r>
          </w:p>
          <w:p w14:paraId="6D337E01" w14:textId="77777777" w:rsidR="004A5F3C" w:rsidRPr="00572F08" w:rsidRDefault="004A5F3C" w:rsidP="004A5F3C">
            <w:pPr>
              <w:pStyle w:val="ListParagraph"/>
              <w:numPr>
                <w:ilvl w:val="3"/>
                <w:numId w:val="43"/>
              </w:numPr>
              <w:snapToGrid w:val="0"/>
              <w:spacing w:after="100" w:afterAutospacing="1"/>
              <w:contextualSpacing w:val="0"/>
              <w:jc w:val="both"/>
              <w:rPr>
                <w:sz w:val="20"/>
                <w:szCs w:val="20"/>
              </w:rPr>
            </w:pPr>
            <w:r w:rsidRPr="00572F08">
              <w:rPr>
                <w:sz w:val="20"/>
                <w:szCs w:val="20"/>
              </w:rPr>
              <w:t>For intra- and inter- frequency: PCI or logical ID (e.g., as being defined in R17 ICBM), time domain (</w:t>
            </w:r>
            <w:proofErr w:type="gramStart"/>
            <w:r w:rsidRPr="00572F08">
              <w:rPr>
                <w:sz w:val="20"/>
                <w:szCs w:val="20"/>
              </w:rPr>
              <w:t>e.g.</w:t>
            </w:r>
            <w:proofErr w:type="gramEnd"/>
            <w:r w:rsidRPr="00572F08">
              <w:rPr>
                <w:sz w:val="20"/>
                <w:szCs w:val="20"/>
              </w:rPr>
              <w:t xml:space="preserve"> SMTC or periodicity and SSB position in burst) </w:t>
            </w:r>
          </w:p>
          <w:p w14:paraId="6B75DD21" w14:textId="77777777" w:rsidR="004A5F3C" w:rsidRPr="00572F08" w:rsidRDefault="004A5F3C" w:rsidP="004A5F3C">
            <w:pPr>
              <w:pStyle w:val="ListParagraph"/>
              <w:numPr>
                <w:ilvl w:val="3"/>
                <w:numId w:val="43"/>
              </w:numPr>
              <w:snapToGrid w:val="0"/>
              <w:spacing w:after="100" w:afterAutospacing="1"/>
              <w:contextualSpacing w:val="0"/>
              <w:jc w:val="both"/>
              <w:rPr>
                <w:sz w:val="20"/>
                <w:szCs w:val="20"/>
              </w:rPr>
            </w:pPr>
            <w:r w:rsidRPr="00572F08">
              <w:rPr>
                <w:sz w:val="20"/>
                <w:szCs w:val="20"/>
              </w:rPr>
              <w:lastRenderedPageBreak/>
              <w:t>For inter-frequency: frequency domain location (</w:t>
            </w:r>
            <w:proofErr w:type="gramStart"/>
            <w:r w:rsidRPr="00572F08">
              <w:rPr>
                <w:sz w:val="20"/>
                <w:szCs w:val="20"/>
              </w:rPr>
              <w:t>e.g.</w:t>
            </w:r>
            <w:proofErr w:type="gramEnd"/>
            <w:r w:rsidRPr="00572F08">
              <w:rPr>
                <w:sz w:val="20"/>
                <w:szCs w:val="20"/>
              </w:rPr>
              <w:t xml:space="preserve"> center frequency), SCS</w:t>
            </w:r>
          </w:p>
          <w:p w14:paraId="23B12311" w14:textId="77777777" w:rsidR="004A5F3C" w:rsidRPr="00572F08" w:rsidRDefault="004A5F3C" w:rsidP="004A5F3C">
            <w:pPr>
              <w:pStyle w:val="ListParagraph"/>
              <w:numPr>
                <w:ilvl w:val="3"/>
                <w:numId w:val="43"/>
              </w:numPr>
              <w:snapToGrid w:val="0"/>
              <w:spacing w:after="100" w:afterAutospacing="1"/>
              <w:contextualSpacing w:val="0"/>
              <w:jc w:val="both"/>
              <w:rPr>
                <w:sz w:val="20"/>
                <w:szCs w:val="20"/>
              </w:rPr>
            </w:pPr>
            <w:r w:rsidRPr="00572F08">
              <w:rPr>
                <w:sz w:val="20"/>
                <w:szCs w:val="20"/>
              </w:rPr>
              <w:t>FFS: transmission power (for pathloss calculation)</w:t>
            </w:r>
          </w:p>
          <w:p w14:paraId="5D9B0230" w14:textId="77777777" w:rsidR="004A5F3C" w:rsidRPr="00572F08" w:rsidRDefault="004A5F3C" w:rsidP="004A5F3C">
            <w:pPr>
              <w:pStyle w:val="ListParagraph"/>
              <w:numPr>
                <w:ilvl w:val="2"/>
                <w:numId w:val="43"/>
              </w:numPr>
              <w:snapToGrid w:val="0"/>
              <w:spacing w:after="100" w:afterAutospacing="1"/>
              <w:contextualSpacing w:val="0"/>
              <w:jc w:val="both"/>
              <w:rPr>
                <w:sz w:val="20"/>
                <w:szCs w:val="20"/>
              </w:rPr>
            </w:pPr>
            <w:r w:rsidRPr="00572F08">
              <w:rPr>
                <w:sz w:val="20"/>
                <w:szCs w:val="20"/>
              </w:rPr>
              <w:t>Note: other parameters included in the configuration can be further discussed</w:t>
            </w:r>
          </w:p>
          <w:p w14:paraId="489C63A1" w14:textId="05BD5978" w:rsidR="004A5F3C" w:rsidRPr="00572F08" w:rsidRDefault="004A5F3C" w:rsidP="004A5F3C">
            <w:pPr>
              <w:pStyle w:val="ListParagraph"/>
              <w:numPr>
                <w:ilvl w:val="2"/>
                <w:numId w:val="43"/>
              </w:numPr>
              <w:snapToGrid w:val="0"/>
              <w:spacing w:after="100" w:afterAutospacing="1"/>
              <w:contextualSpacing w:val="0"/>
              <w:jc w:val="both"/>
              <w:rPr>
                <w:sz w:val="20"/>
                <w:szCs w:val="20"/>
              </w:rPr>
            </w:pPr>
            <w:r w:rsidRPr="00572F08">
              <w:rPr>
                <w:rFonts w:eastAsia="DengXian" w:hint="eastAsia"/>
                <w:sz w:val="20"/>
                <w:szCs w:val="20"/>
              </w:rPr>
              <w:t>I</w:t>
            </w:r>
            <w:r w:rsidRPr="00572F08">
              <w:rPr>
                <w:rFonts w:eastAsia="DengXian"/>
                <w:sz w:val="20"/>
                <w:szCs w:val="20"/>
              </w:rPr>
              <w:t>ncluding above agreement into the LS</w:t>
            </w:r>
          </w:p>
        </w:tc>
      </w:tr>
    </w:tbl>
    <w:p w14:paraId="2A9F5365" w14:textId="77777777" w:rsidR="004A5F3C" w:rsidRPr="00572F08" w:rsidRDefault="004A5F3C" w:rsidP="00EF7FF6">
      <w:pPr>
        <w:jc w:val="both"/>
        <w:rPr>
          <w:rFonts w:ascii="Arial" w:hAnsi="Arial" w:cs="Arial"/>
          <w:sz w:val="20"/>
          <w:szCs w:val="20"/>
        </w:rPr>
      </w:pPr>
    </w:p>
    <w:p w14:paraId="49F73B5F" w14:textId="77777777" w:rsidR="00623DA6" w:rsidRPr="00572F08" w:rsidRDefault="004A160D" w:rsidP="00EF7FF6">
      <w:pPr>
        <w:jc w:val="both"/>
        <w:rPr>
          <w:rFonts w:ascii="Arial" w:hAnsi="Arial" w:cs="Arial"/>
          <w:sz w:val="20"/>
          <w:szCs w:val="20"/>
        </w:rPr>
      </w:pPr>
      <w:r w:rsidRPr="00572F08">
        <w:rPr>
          <w:rFonts w:ascii="Arial" w:hAnsi="Arial" w:cs="Arial"/>
          <w:sz w:val="20"/>
          <w:szCs w:val="20"/>
        </w:rPr>
        <w:t xml:space="preserve">The first FFS aspect for L1 measurement configuration is how to indicate the location of measured RS time domain. There are two alternatives, one is to configure a SMTC and the other is to provide ‘periodicity and SSB position in burst’. </w:t>
      </w:r>
      <w:r w:rsidR="00913F84" w:rsidRPr="00572F08">
        <w:rPr>
          <w:rFonts w:ascii="Arial" w:hAnsi="Arial" w:cs="Arial"/>
          <w:sz w:val="20"/>
          <w:szCs w:val="20"/>
        </w:rPr>
        <w:t xml:space="preserve">Two alternatives differ in terms of the need of SSB position in burst as SMTC also provides the periodicity for L1 measurement. </w:t>
      </w:r>
    </w:p>
    <w:p w14:paraId="5DA74D59" w14:textId="77777777" w:rsidR="00623DA6" w:rsidRPr="00572F08" w:rsidRDefault="00623DA6" w:rsidP="00EF7FF6">
      <w:pPr>
        <w:jc w:val="both"/>
        <w:rPr>
          <w:rFonts w:ascii="Arial" w:hAnsi="Arial" w:cs="Arial"/>
          <w:sz w:val="20"/>
          <w:szCs w:val="20"/>
        </w:rPr>
      </w:pPr>
    </w:p>
    <w:p w14:paraId="0AE6CF1C" w14:textId="59743CA6" w:rsidR="004A160D" w:rsidRPr="00572F08" w:rsidRDefault="00623DA6" w:rsidP="0071761F">
      <w:pPr>
        <w:spacing w:after="120"/>
        <w:jc w:val="both"/>
        <w:rPr>
          <w:rFonts w:ascii="Arial" w:hAnsi="Arial" w:cs="Arial"/>
          <w:sz w:val="20"/>
          <w:szCs w:val="20"/>
        </w:rPr>
      </w:pPr>
      <w:r w:rsidRPr="00572F08">
        <w:rPr>
          <w:rFonts w:ascii="Arial" w:hAnsi="Arial" w:cs="Arial"/>
          <w:sz w:val="20"/>
          <w:szCs w:val="20"/>
        </w:rPr>
        <w:t>In RAN1 112bis meeting, the following was included in RAN4 LS reponse regarding the potential relaxation on the reception timing between serving cell and candidate cell for LTM procedure</w:t>
      </w:r>
      <w:r w:rsidR="0071761F" w:rsidRPr="00572F08">
        <w:rPr>
          <w:rFonts w:ascii="Arial" w:hAnsi="Arial" w:cs="Arial"/>
          <w:sz w:val="20"/>
          <w:szCs w:val="20"/>
        </w:rPr>
        <w:t xml:space="preserve"> [3]</w:t>
      </w:r>
      <w:r w:rsidRPr="00572F08">
        <w:rPr>
          <w:rFonts w:ascii="Arial" w:hAnsi="Arial" w:cs="Arial"/>
          <w:sz w:val="20"/>
          <w:szCs w:val="20"/>
        </w:rPr>
        <w:t xml:space="preserve">:   </w:t>
      </w:r>
      <w:r w:rsidR="00913F84" w:rsidRPr="00572F08">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71761F" w:rsidRPr="00572F08" w14:paraId="13E3EC00" w14:textId="77777777" w:rsidTr="0071761F">
        <w:tc>
          <w:tcPr>
            <w:tcW w:w="9962" w:type="dxa"/>
          </w:tcPr>
          <w:p w14:paraId="313ACD6C" w14:textId="77777777" w:rsidR="0071761F" w:rsidRPr="00572F08" w:rsidRDefault="0071761F" w:rsidP="0071761F">
            <w:pPr>
              <w:overflowPunct w:val="0"/>
              <w:autoSpaceDE w:val="0"/>
              <w:autoSpaceDN w:val="0"/>
              <w:adjustRightInd w:val="0"/>
              <w:spacing w:before="120" w:after="120"/>
              <w:jc w:val="both"/>
              <w:textAlignment w:val="baseline"/>
              <w:rPr>
                <w:rFonts w:ascii="Arial" w:eastAsia="SimSun" w:hAnsi="Arial" w:cs="Arial"/>
                <w:sz w:val="20"/>
                <w:szCs w:val="20"/>
              </w:rPr>
            </w:pPr>
            <w:r w:rsidRPr="00572F08">
              <w:rPr>
                <w:rFonts w:ascii="Arial" w:eastAsia="SimSun" w:hAnsi="Arial" w:cs="Arial"/>
                <w:b/>
                <w:sz w:val="20"/>
                <w:szCs w:val="20"/>
              </w:rPr>
              <w:t xml:space="preserve">Question </w:t>
            </w:r>
            <w:r w:rsidRPr="00572F08">
              <w:rPr>
                <w:rFonts w:ascii="Arial" w:eastAsia="SimSun" w:hAnsi="Arial" w:cs="Arial" w:hint="eastAsia"/>
                <w:b/>
                <w:sz w:val="20"/>
                <w:szCs w:val="20"/>
              </w:rPr>
              <w:t>1</w:t>
            </w:r>
            <w:r w:rsidRPr="00572F08">
              <w:rPr>
                <w:rFonts w:ascii="Arial" w:eastAsia="SimSun" w:hAnsi="Arial" w:cs="Arial"/>
                <w:b/>
                <w:sz w:val="20"/>
                <w:szCs w:val="20"/>
              </w:rPr>
              <w:t xml:space="preserve"> (to RAN</w:t>
            </w:r>
            <w:r w:rsidRPr="00572F08">
              <w:rPr>
                <w:rFonts w:ascii="Arial" w:eastAsia="SimSun" w:hAnsi="Arial" w:cs="Arial" w:hint="eastAsia"/>
                <w:b/>
                <w:sz w:val="20"/>
                <w:szCs w:val="20"/>
              </w:rPr>
              <w:t>4</w:t>
            </w:r>
            <w:r w:rsidRPr="00572F08">
              <w:rPr>
                <w:rFonts w:ascii="Arial" w:eastAsia="SimSun" w:hAnsi="Arial" w:cs="Arial"/>
                <w:b/>
                <w:sz w:val="20"/>
                <w:szCs w:val="20"/>
              </w:rPr>
              <w:t>): RAN1 respectfully asks RAN</w:t>
            </w:r>
            <w:r w:rsidRPr="00572F08">
              <w:rPr>
                <w:rFonts w:ascii="Arial" w:eastAsia="SimSun" w:hAnsi="Arial" w:cs="Arial" w:hint="eastAsia"/>
                <w:b/>
                <w:sz w:val="20"/>
                <w:szCs w:val="20"/>
              </w:rPr>
              <w:t>4</w:t>
            </w:r>
            <w:r w:rsidRPr="00572F08">
              <w:rPr>
                <w:rFonts w:ascii="Arial" w:eastAsia="SimSun" w:hAnsi="Arial" w:cs="Arial"/>
                <w:b/>
                <w:sz w:val="20"/>
                <w:szCs w:val="20"/>
              </w:rPr>
              <w:t xml:space="preserve"> if the restriction on e.g., SFN offset alignment, BWP setting, </w:t>
            </w:r>
            <w:proofErr w:type="gramStart"/>
            <w:r w:rsidRPr="00572F08">
              <w:rPr>
                <w:rFonts w:ascii="Arial" w:eastAsia="SimSun" w:hAnsi="Arial" w:cs="Arial"/>
                <w:b/>
                <w:sz w:val="20"/>
                <w:szCs w:val="20"/>
              </w:rPr>
              <w:t>i.e.</w:t>
            </w:r>
            <w:proofErr w:type="gramEnd"/>
            <w:r w:rsidRPr="00572F08">
              <w:rPr>
                <w:rFonts w:ascii="Arial" w:eastAsia="SimSun" w:hAnsi="Arial" w:cs="Arial"/>
                <w:b/>
                <w:sz w:val="20"/>
                <w:szCs w:val="20"/>
              </w:rPr>
              <w:t xml:space="preserve"> non-serving cell SSB should be covered by serving cell active BWP, and Rx timing difference, etc, described in 9.13.2 of TS38.133 for intra-frequency L1 non-serving measurement can be relaxed or not.</w:t>
            </w:r>
            <w:r w:rsidRPr="00572F08">
              <w:rPr>
                <w:rFonts w:ascii="Arial" w:eastAsia="SimSun" w:hAnsi="Arial" w:cs="Arial"/>
                <w:sz w:val="20"/>
                <w:szCs w:val="20"/>
              </w:rPr>
              <w:t xml:space="preserve"> </w:t>
            </w:r>
          </w:p>
          <w:p w14:paraId="37E78153" w14:textId="77777777" w:rsidR="0071761F" w:rsidRPr="00572F08" w:rsidRDefault="0071761F" w:rsidP="0071761F">
            <w:pPr>
              <w:overflowPunct w:val="0"/>
              <w:autoSpaceDE w:val="0"/>
              <w:autoSpaceDN w:val="0"/>
              <w:adjustRightInd w:val="0"/>
              <w:spacing w:before="120" w:after="120"/>
              <w:textAlignment w:val="baseline"/>
              <w:rPr>
                <w:rFonts w:eastAsia="SimSun"/>
                <w:b/>
                <w:sz w:val="20"/>
                <w:szCs w:val="20"/>
              </w:rPr>
            </w:pPr>
            <w:r w:rsidRPr="00572F08">
              <w:rPr>
                <w:rFonts w:eastAsia="SimSun"/>
                <w:b/>
                <w:sz w:val="20"/>
                <w:szCs w:val="20"/>
              </w:rPr>
              <w:t xml:space="preserve">RAN4 feedback: </w:t>
            </w:r>
          </w:p>
          <w:p w14:paraId="475925DE" w14:textId="77777777" w:rsidR="0071761F" w:rsidRPr="00572F08" w:rsidRDefault="0071761F" w:rsidP="0071761F">
            <w:pPr>
              <w:spacing w:afterLines="50" w:after="120"/>
              <w:rPr>
                <w:rFonts w:eastAsiaTheme="minorEastAsia"/>
                <w:b/>
                <w:sz w:val="20"/>
                <w:szCs w:val="20"/>
              </w:rPr>
            </w:pPr>
            <w:bookmarkStart w:id="2" w:name="_Hlk128499667"/>
            <w:r w:rsidRPr="00572F08">
              <w:rPr>
                <w:b/>
                <w:sz w:val="20"/>
                <w:szCs w:val="20"/>
                <w:u w:val="single"/>
              </w:rPr>
              <w:t>Whether to consider RTD of serving cell and neighbour cell larger than one CP for intra-frequency L1-RSRP measurement</w:t>
            </w:r>
            <w:r w:rsidRPr="00572F08">
              <w:rPr>
                <w:rFonts w:eastAsiaTheme="minorEastAsia" w:hint="eastAsia"/>
                <w:b/>
                <w:sz w:val="20"/>
                <w:szCs w:val="20"/>
                <w:u w:val="single"/>
              </w:rPr>
              <w:t>?</w:t>
            </w:r>
          </w:p>
          <w:bookmarkEnd w:id="2"/>
          <w:p w14:paraId="420E91E3" w14:textId="77777777" w:rsidR="0071761F" w:rsidRPr="00572F08" w:rsidRDefault="0071761F" w:rsidP="0071761F">
            <w:pPr>
              <w:pStyle w:val="ListParagraph"/>
              <w:numPr>
                <w:ilvl w:val="0"/>
                <w:numId w:val="47"/>
              </w:numPr>
              <w:spacing w:after="120"/>
              <w:rPr>
                <w:sz w:val="20"/>
                <w:szCs w:val="20"/>
              </w:rPr>
            </w:pPr>
            <w:r w:rsidRPr="00572F08">
              <w:rPr>
                <w:sz w:val="20"/>
                <w:szCs w:val="20"/>
              </w:rPr>
              <w:t xml:space="preserve">For SSB based intra-frequency L1 measurement, </w:t>
            </w:r>
            <w:r w:rsidRPr="00572F08">
              <w:rPr>
                <w:rFonts w:hint="eastAsia"/>
                <w:sz w:val="20"/>
                <w:szCs w:val="20"/>
              </w:rPr>
              <w:t xml:space="preserve">RAN4 agreed to </w:t>
            </w:r>
            <w:r w:rsidRPr="00572F08">
              <w:rPr>
                <w:sz w:val="20"/>
                <w:szCs w:val="20"/>
              </w:rPr>
              <w:t>support the scenario that RTD between the SSBs of serving cell and neighbour cell on the same carrier is larger than CP length of the corresponding SCS with additional UE capability.</w:t>
            </w:r>
          </w:p>
          <w:p w14:paraId="43FF7BF2" w14:textId="77777777" w:rsidR="0071761F" w:rsidRPr="00572F08" w:rsidRDefault="0071761F" w:rsidP="0071761F">
            <w:pPr>
              <w:pStyle w:val="ListParagraph"/>
              <w:numPr>
                <w:ilvl w:val="0"/>
                <w:numId w:val="48"/>
              </w:numPr>
              <w:spacing w:after="120"/>
              <w:rPr>
                <w:sz w:val="20"/>
                <w:szCs w:val="20"/>
              </w:rPr>
            </w:pPr>
            <w:r w:rsidRPr="00572F08">
              <w:rPr>
                <w:sz w:val="20"/>
                <w:szCs w:val="20"/>
              </w:rPr>
              <w:t>Note: the need for UE capability can be further discussed subject to the outcome of the discussion on measurement framework</w:t>
            </w:r>
            <w:r w:rsidRPr="00572F08">
              <w:rPr>
                <w:rFonts w:hint="eastAsia"/>
                <w:sz w:val="20"/>
                <w:szCs w:val="20"/>
              </w:rPr>
              <w:t>.</w:t>
            </w:r>
          </w:p>
          <w:p w14:paraId="3B42BB85" w14:textId="77777777" w:rsidR="0071761F" w:rsidRPr="00572F08" w:rsidRDefault="0071761F" w:rsidP="0071761F">
            <w:pPr>
              <w:spacing w:afterLines="50" w:after="120"/>
              <w:rPr>
                <w:rFonts w:eastAsiaTheme="minorEastAsia"/>
                <w:b/>
                <w:sz w:val="20"/>
                <w:szCs w:val="20"/>
                <w:u w:val="single"/>
              </w:rPr>
            </w:pPr>
            <w:r w:rsidRPr="00572F08">
              <w:rPr>
                <w:rFonts w:hint="eastAsia"/>
                <w:b/>
                <w:sz w:val="20"/>
                <w:szCs w:val="20"/>
                <w:u w:val="single"/>
              </w:rPr>
              <w:t>W</w:t>
            </w:r>
            <w:r w:rsidRPr="00572F08">
              <w:rPr>
                <w:b/>
                <w:sz w:val="20"/>
                <w:szCs w:val="20"/>
                <w:u w:val="single"/>
              </w:rPr>
              <w:t>hether SFN offset alignment can be relaxed</w:t>
            </w:r>
            <w:r w:rsidRPr="00572F08">
              <w:rPr>
                <w:rFonts w:eastAsiaTheme="minorEastAsia" w:hint="eastAsia"/>
                <w:b/>
                <w:sz w:val="20"/>
                <w:szCs w:val="20"/>
                <w:u w:val="single"/>
              </w:rPr>
              <w:t>?</w:t>
            </w:r>
          </w:p>
          <w:p w14:paraId="0A20B789" w14:textId="77777777" w:rsidR="0071761F" w:rsidRPr="00572F08" w:rsidRDefault="0071761F" w:rsidP="0071761F">
            <w:pPr>
              <w:pStyle w:val="ListParagraph"/>
              <w:numPr>
                <w:ilvl w:val="0"/>
                <w:numId w:val="47"/>
              </w:numPr>
              <w:rPr>
                <w:sz w:val="20"/>
                <w:szCs w:val="20"/>
              </w:rPr>
            </w:pPr>
            <w:r w:rsidRPr="00572F08">
              <w:rPr>
                <w:sz w:val="20"/>
                <w:szCs w:val="20"/>
              </w:rPr>
              <w:t>The SFN offset</w:t>
            </w:r>
            <w:r w:rsidRPr="00572F08">
              <w:rPr>
                <w:rFonts w:hint="eastAsia"/>
                <w:sz w:val="20"/>
                <w:szCs w:val="20"/>
              </w:rPr>
              <w:t xml:space="preserve"> </w:t>
            </w:r>
            <w:r w:rsidRPr="00572F08">
              <w:rPr>
                <w:sz w:val="20"/>
                <w:szCs w:val="20"/>
              </w:rPr>
              <w:t>alignment</w:t>
            </w:r>
            <w:r w:rsidRPr="00572F08">
              <w:rPr>
                <w:rFonts w:hint="eastAsia"/>
                <w:sz w:val="20"/>
                <w:szCs w:val="20"/>
              </w:rPr>
              <w:t xml:space="preserve"> </w:t>
            </w:r>
            <w:r w:rsidRPr="00572F08">
              <w:rPr>
                <w:sz w:val="20"/>
                <w:szCs w:val="20"/>
              </w:rPr>
              <w:t xml:space="preserve">can be relaxed if UE performs L3 measurement before L1 measurement. </w:t>
            </w:r>
          </w:p>
          <w:p w14:paraId="1371E827" w14:textId="609B61A6" w:rsidR="0071761F" w:rsidRPr="00572F08" w:rsidRDefault="0071761F" w:rsidP="00EF7FF6">
            <w:pPr>
              <w:jc w:val="both"/>
              <w:rPr>
                <w:rFonts w:ascii="Arial" w:hAnsi="Arial" w:cs="Arial"/>
                <w:sz w:val="20"/>
                <w:szCs w:val="20"/>
              </w:rPr>
            </w:pPr>
            <w:r w:rsidRPr="00572F08">
              <w:rPr>
                <w:rFonts w:ascii="Arial" w:hAnsi="Arial" w:cs="Arial"/>
                <w:sz w:val="20"/>
                <w:szCs w:val="20"/>
              </w:rPr>
              <w:t>….</w:t>
            </w:r>
          </w:p>
        </w:tc>
      </w:tr>
    </w:tbl>
    <w:p w14:paraId="78C8D5B7" w14:textId="77777777" w:rsidR="004A160D" w:rsidRPr="00572F08" w:rsidRDefault="004A160D" w:rsidP="00EF7FF6">
      <w:pPr>
        <w:jc w:val="both"/>
        <w:rPr>
          <w:rFonts w:ascii="Arial" w:hAnsi="Arial" w:cs="Arial"/>
          <w:sz w:val="20"/>
          <w:szCs w:val="20"/>
        </w:rPr>
      </w:pPr>
    </w:p>
    <w:p w14:paraId="1DE9D37B" w14:textId="49BCB763" w:rsidR="004A5F3C" w:rsidRPr="00572F08" w:rsidRDefault="00B74574" w:rsidP="00EF7FF6">
      <w:pPr>
        <w:jc w:val="both"/>
        <w:rPr>
          <w:rFonts w:ascii="Arial" w:hAnsi="Arial" w:cs="Arial"/>
          <w:sz w:val="20"/>
          <w:szCs w:val="20"/>
        </w:rPr>
      </w:pPr>
      <w:r w:rsidRPr="00572F08">
        <w:rPr>
          <w:rFonts w:ascii="Arial" w:hAnsi="Arial" w:cs="Arial"/>
          <w:sz w:val="20"/>
          <w:szCs w:val="20"/>
        </w:rPr>
        <w:t>Based on the RAN4 response above, the LTM clearly needs to cover RTD &gt; CP length for not only inter-frequency but also the intra-frequency deployment scenario</w:t>
      </w:r>
      <w:r w:rsidR="00952C7F" w:rsidRPr="00572F08">
        <w:rPr>
          <w:rFonts w:ascii="Arial" w:hAnsi="Arial" w:cs="Arial"/>
          <w:sz w:val="20"/>
          <w:szCs w:val="20"/>
        </w:rPr>
        <w:t xml:space="preserve"> (i.e., unsynchronous case)</w:t>
      </w:r>
      <w:r w:rsidRPr="00572F08">
        <w:rPr>
          <w:rFonts w:ascii="Arial" w:hAnsi="Arial" w:cs="Arial"/>
          <w:sz w:val="20"/>
          <w:szCs w:val="20"/>
        </w:rPr>
        <w:t>.</w:t>
      </w:r>
      <w:r w:rsidR="00952C7F" w:rsidRPr="00572F08">
        <w:rPr>
          <w:rFonts w:ascii="Arial" w:hAnsi="Arial" w:cs="Arial"/>
          <w:sz w:val="20"/>
          <w:szCs w:val="20"/>
        </w:rPr>
        <w:t xml:space="preserve"> Consequently, </w:t>
      </w:r>
      <w:r w:rsidR="00572F08" w:rsidRPr="00572F08">
        <w:rPr>
          <w:rFonts w:ascii="Arial" w:hAnsi="Arial" w:cs="Arial"/>
          <w:sz w:val="20"/>
          <w:szCs w:val="20"/>
        </w:rPr>
        <w:t xml:space="preserve">a </w:t>
      </w:r>
      <w:r w:rsidR="00952C7F" w:rsidRPr="00572F08">
        <w:rPr>
          <w:rFonts w:ascii="Arial" w:hAnsi="Arial" w:cs="Arial"/>
          <w:sz w:val="20"/>
          <w:szCs w:val="20"/>
        </w:rPr>
        <w:t xml:space="preserve">UE </w:t>
      </w:r>
      <w:r w:rsidR="00572F08" w:rsidRPr="00572F08">
        <w:rPr>
          <w:rFonts w:ascii="Arial" w:hAnsi="Arial" w:cs="Arial"/>
          <w:sz w:val="20"/>
          <w:szCs w:val="20"/>
        </w:rPr>
        <w:t>need to</w:t>
      </w:r>
      <w:r w:rsidR="00952C7F" w:rsidRPr="00572F08">
        <w:rPr>
          <w:rFonts w:ascii="Arial" w:hAnsi="Arial" w:cs="Arial"/>
          <w:sz w:val="20"/>
          <w:szCs w:val="20"/>
        </w:rPr>
        <w:t xml:space="preserve"> perform blindly search</w:t>
      </w:r>
      <w:r w:rsidR="00572F08" w:rsidRPr="00572F08">
        <w:rPr>
          <w:rFonts w:ascii="Arial" w:hAnsi="Arial" w:cs="Arial"/>
          <w:sz w:val="20"/>
          <w:szCs w:val="20"/>
        </w:rPr>
        <w:t xml:space="preserve"> to</w:t>
      </w:r>
      <w:r w:rsidR="00952C7F" w:rsidRPr="00572F08">
        <w:rPr>
          <w:rFonts w:ascii="Arial" w:hAnsi="Arial" w:cs="Arial"/>
          <w:sz w:val="20"/>
          <w:szCs w:val="20"/>
        </w:rPr>
        <w:t xml:space="preserve"> find the timing synchronization i.e., symbol-level timing through cross-correlation</w:t>
      </w:r>
      <w:r w:rsidR="00572F08">
        <w:rPr>
          <w:rFonts w:ascii="Arial" w:hAnsi="Arial" w:cs="Arial"/>
          <w:sz w:val="20"/>
          <w:szCs w:val="20"/>
        </w:rPr>
        <w:t xml:space="preserve"> during the PSS detection</w:t>
      </w:r>
      <w:r w:rsidR="00572F08" w:rsidRPr="00572F08">
        <w:rPr>
          <w:rFonts w:ascii="Arial" w:hAnsi="Arial" w:cs="Arial"/>
          <w:sz w:val="20"/>
          <w:szCs w:val="20"/>
        </w:rPr>
        <w:t>.</w:t>
      </w:r>
      <w:r w:rsidR="00572F08">
        <w:rPr>
          <w:rFonts w:ascii="Arial" w:hAnsi="Arial" w:cs="Arial"/>
          <w:sz w:val="20"/>
          <w:szCs w:val="20"/>
        </w:rPr>
        <w:t xml:space="preserve"> </w:t>
      </w:r>
      <w:r w:rsidRPr="00572F08">
        <w:rPr>
          <w:rFonts w:ascii="Arial" w:hAnsi="Arial" w:cs="Arial"/>
          <w:sz w:val="20"/>
          <w:szCs w:val="20"/>
        </w:rPr>
        <w:t>Therefore, the</w:t>
      </w:r>
      <w:r w:rsidR="003802D6">
        <w:rPr>
          <w:rFonts w:ascii="Arial" w:hAnsi="Arial" w:cs="Arial"/>
          <w:sz w:val="20"/>
          <w:szCs w:val="20"/>
        </w:rPr>
        <w:t xml:space="preserve"> 2</w:t>
      </w:r>
      <w:r w:rsidR="003802D6" w:rsidRPr="003802D6">
        <w:rPr>
          <w:rFonts w:ascii="Arial" w:hAnsi="Arial" w:cs="Arial"/>
          <w:sz w:val="20"/>
          <w:szCs w:val="20"/>
          <w:vertAlign w:val="superscript"/>
        </w:rPr>
        <w:t>nd</w:t>
      </w:r>
      <w:r w:rsidRPr="00572F08">
        <w:rPr>
          <w:rFonts w:ascii="Arial" w:hAnsi="Arial" w:cs="Arial"/>
          <w:sz w:val="20"/>
          <w:szCs w:val="20"/>
        </w:rPr>
        <w:t xml:space="preserve"> option, </w:t>
      </w:r>
      <w:r w:rsidR="00572F08" w:rsidRPr="00572F08">
        <w:rPr>
          <w:rFonts w:ascii="Arial" w:hAnsi="Arial" w:cs="Arial"/>
          <w:sz w:val="20"/>
          <w:szCs w:val="20"/>
        </w:rPr>
        <w:t>(</w:t>
      </w:r>
      <w:r w:rsidRPr="00572F08">
        <w:rPr>
          <w:rFonts w:ascii="Arial" w:hAnsi="Arial" w:cs="Arial"/>
          <w:sz w:val="20"/>
          <w:szCs w:val="20"/>
        </w:rPr>
        <w:t>i.e., using</w:t>
      </w:r>
      <w:r w:rsidR="003802D6">
        <w:rPr>
          <w:rFonts w:ascii="Arial" w:hAnsi="Arial" w:cs="Arial"/>
          <w:sz w:val="20"/>
          <w:szCs w:val="20"/>
        </w:rPr>
        <w:t xml:space="preserve"> the L3</w:t>
      </w:r>
      <w:r w:rsidRPr="00572F08">
        <w:rPr>
          <w:rFonts w:ascii="Arial" w:hAnsi="Arial" w:cs="Arial"/>
          <w:sz w:val="20"/>
          <w:szCs w:val="20"/>
        </w:rPr>
        <w:t xml:space="preserve"> SMTC configuration</w:t>
      </w:r>
      <w:r w:rsidR="00572F08" w:rsidRPr="00572F08">
        <w:rPr>
          <w:rFonts w:ascii="Arial" w:hAnsi="Arial" w:cs="Arial"/>
          <w:sz w:val="20"/>
          <w:szCs w:val="20"/>
        </w:rPr>
        <w:t>)</w:t>
      </w:r>
      <w:r w:rsidRPr="00572F08">
        <w:rPr>
          <w:rFonts w:ascii="Arial" w:hAnsi="Arial" w:cs="Arial"/>
          <w:sz w:val="20"/>
          <w:szCs w:val="20"/>
        </w:rPr>
        <w:t xml:space="preserve"> is a </w:t>
      </w:r>
      <w:r w:rsidR="003802D6">
        <w:rPr>
          <w:rFonts w:ascii="Arial" w:hAnsi="Arial" w:cs="Arial"/>
          <w:sz w:val="20"/>
          <w:szCs w:val="20"/>
        </w:rPr>
        <w:t>feasible</w:t>
      </w:r>
      <w:r w:rsidRPr="00572F08">
        <w:rPr>
          <w:rFonts w:ascii="Arial" w:hAnsi="Arial" w:cs="Arial"/>
          <w:sz w:val="20"/>
          <w:szCs w:val="20"/>
        </w:rPr>
        <w:t xml:space="preserve"> approach to provide</w:t>
      </w:r>
      <w:r w:rsidR="00572F08" w:rsidRPr="00572F08">
        <w:rPr>
          <w:rFonts w:ascii="Arial" w:hAnsi="Arial" w:cs="Arial"/>
          <w:sz w:val="20"/>
          <w:szCs w:val="20"/>
        </w:rPr>
        <w:t xml:space="preserve"> RS resource</w:t>
      </w:r>
      <w:r w:rsidRPr="00572F08">
        <w:rPr>
          <w:rFonts w:ascii="Arial" w:hAnsi="Arial" w:cs="Arial"/>
          <w:sz w:val="20"/>
          <w:szCs w:val="20"/>
        </w:rPr>
        <w:t xml:space="preserve"> configuration</w:t>
      </w:r>
      <w:r w:rsidR="00572F08" w:rsidRPr="00572F08">
        <w:rPr>
          <w:rFonts w:ascii="Arial" w:hAnsi="Arial" w:cs="Arial"/>
          <w:sz w:val="20"/>
          <w:szCs w:val="20"/>
        </w:rPr>
        <w:t xml:space="preserve"> in time-domain</w:t>
      </w:r>
      <w:r w:rsidRPr="00572F08">
        <w:rPr>
          <w:rFonts w:ascii="Arial" w:hAnsi="Arial" w:cs="Arial"/>
          <w:sz w:val="20"/>
          <w:szCs w:val="20"/>
        </w:rPr>
        <w:t>. Similar as the existing L3 measurement</w:t>
      </w:r>
      <w:r w:rsidR="002B67B6">
        <w:rPr>
          <w:rFonts w:ascii="Arial" w:hAnsi="Arial" w:cs="Arial"/>
          <w:sz w:val="20"/>
          <w:szCs w:val="20"/>
        </w:rPr>
        <w:t xml:space="preserve"> configuration</w:t>
      </w:r>
      <w:r w:rsidRPr="00572F08">
        <w:rPr>
          <w:rFonts w:ascii="Arial" w:hAnsi="Arial" w:cs="Arial"/>
          <w:sz w:val="20"/>
          <w:szCs w:val="20"/>
        </w:rPr>
        <w:t xml:space="preserve">, </w:t>
      </w:r>
      <w:r w:rsidR="00572F08" w:rsidRPr="00572F08">
        <w:rPr>
          <w:rFonts w:ascii="Arial" w:hAnsi="Arial" w:cs="Arial"/>
          <w:sz w:val="20"/>
          <w:szCs w:val="20"/>
        </w:rPr>
        <w:t xml:space="preserve">the </w:t>
      </w:r>
      <w:r w:rsidR="00572F08" w:rsidRPr="00572F08">
        <w:rPr>
          <w:rFonts w:ascii="Arial" w:hAnsi="Arial" w:cs="Arial"/>
          <w:i/>
          <w:iCs/>
          <w:sz w:val="20"/>
          <w:szCs w:val="20"/>
        </w:rPr>
        <w:t>ssb-ToMeasure</w:t>
      </w:r>
      <w:r w:rsidR="00572F08" w:rsidRPr="00572F08">
        <w:rPr>
          <w:rFonts w:ascii="Arial" w:hAnsi="Arial" w:cs="Arial"/>
          <w:sz w:val="20"/>
          <w:szCs w:val="20"/>
        </w:rPr>
        <w:t xml:space="preserve"> and </w:t>
      </w:r>
      <w:r w:rsidR="00572F08" w:rsidRPr="00572F08">
        <w:rPr>
          <w:rFonts w:ascii="Arial" w:hAnsi="Arial" w:cs="Arial"/>
          <w:i/>
          <w:iCs/>
          <w:sz w:val="20"/>
          <w:szCs w:val="20"/>
        </w:rPr>
        <w:t>deriveSSB-IndexFromCell</w:t>
      </w:r>
      <w:r w:rsidR="00572F08" w:rsidRPr="00572F08">
        <w:rPr>
          <w:rFonts w:ascii="Arial" w:hAnsi="Arial" w:cs="Arial"/>
          <w:sz w:val="20"/>
          <w:szCs w:val="20"/>
        </w:rPr>
        <w:t xml:space="preserve"> </w:t>
      </w:r>
      <w:r w:rsidR="00572F08">
        <w:rPr>
          <w:rFonts w:ascii="Arial" w:hAnsi="Arial" w:cs="Arial"/>
          <w:sz w:val="20"/>
          <w:szCs w:val="20"/>
        </w:rPr>
        <w:t>IEs can be provided</w:t>
      </w:r>
      <w:r w:rsidR="002B67B6">
        <w:rPr>
          <w:rFonts w:ascii="Arial" w:hAnsi="Arial" w:cs="Arial"/>
          <w:sz w:val="20"/>
          <w:szCs w:val="20"/>
        </w:rPr>
        <w:t xml:space="preserve"> to minimize the post processin</w:t>
      </w:r>
      <w:r w:rsidR="003802D6">
        <w:rPr>
          <w:rFonts w:ascii="Arial" w:hAnsi="Arial" w:cs="Arial"/>
          <w:sz w:val="20"/>
          <w:szCs w:val="20"/>
        </w:rPr>
        <w:t>g</w:t>
      </w:r>
      <w:r w:rsidR="002B67B6">
        <w:rPr>
          <w:rFonts w:ascii="Arial" w:hAnsi="Arial" w:cs="Arial"/>
          <w:sz w:val="20"/>
          <w:szCs w:val="20"/>
        </w:rPr>
        <w:t xml:space="preserve"> for SSB-based L1-RSRP associated with candidate cell. </w:t>
      </w:r>
      <w:r w:rsidR="00572F08">
        <w:rPr>
          <w:rFonts w:ascii="Arial" w:hAnsi="Arial" w:cs="Arial"/>
          <w:sz w:val="20"/>
          <w:szCs w:val="20"/>
        </w:rPr>
        <w:t xml:space="preserve">  </w:t>
      </w:r>
      <w:r w:rsidR="00572F08" w:rsidRPr="00572F08">
        <w:rPr>
          <w:rFonts w:ascii="Arial" w:hAnsi="Arial" w:cs="Arial"/>
          <w:sz w:val="20"/>
          <w:szCs w:val="20"/>
        </w:rPr>
        <w:t xml:space="preserve"> </w:t>
      </w:r>
      <w:r w:rsidRPr="00572F08">
        <w:rPr>
          <w:rFonts w:ascii="Arial" w:hAnsi="Arial" w:cs="Arial"/>
          <w:sz w:val="20"/>
          <w:szCs w:val="20"/>
        </w:rPr>
        <w:t xml:space="preserve">  </w:t>
      </w:r>
    </w:p>
    <w:p w14:paraId="54E47B28" w14:textId="77777777" w:rsidR="00FA592B" w:rsidRDefault="00FA592B" w:rsidP="00EF7FF6">
      <w:pPr>
        <w:jc w:val="both"/>
        <w:rPr>
          <w:rFonts w:ascii="Arial" w:hAnsi="Arial" w:cs="Arial"/>
          <w:b/>
          <w:bCs/>
          <w:u w:val="single"/>
        </w:rPr>
      </w:pPr>
    </w:p>
    <w:tbl>
      <w:tblPr>
        <w:tblStyle w:val="TableGrid"/>
        <w:tblW w:w="0" w:type="auto"/>
        <w:tblLook w:val="04A0" w:firstRow="1" w:lastRow="0" w:firstColumn="1" w:lastColumn="0" w:noHBand="0" w:noVBand="1"/>
      </w:tblPr>
      <w:tblGrid>
        <w:gridCol w:w="9962"/>
      </w:tblGrid>
      <w:tr w:rsidR="00572F08" w14:paraId="0D24536D" w14:textId="77777777" w:rsidTr="00572F08">
        <w:tc>
          <w:tcPr>
            <w:tcW w:w="9962" w:type="dxa"/>
          </w:tcPr>
          <w:p w14:paraId="4F06DD93" w14:textId="77777777" w:rsidR="00572F08" w:rsidRDefault="00572F08" w:rsidP="00572F08">
            <w:r>
              <w:rPr>
                <w:rFonts w:ascii="HELVETICA BOLD OBLIQUE" w:hAnsi="HELVETICA BOLD OBLIQUE"/>
                <w:b/>
                <w:bCs/>
                <w:i/>
                <w:iCs/>
                <w:color w:val="000000"/>
                <w:sz w:val="18"/>
                <w:szCs w:val="18"/>
              </w:rPr>
              <w:t xml:space="preserve">ssb-ToMeasure </w:t>
            </w:r>
          </w:p>
          <w:p w14:paraId="47F7EBF8" w14:textId="03104804" w:rsidR="00572F08" w:rsidRPr="00572F08" w:rsidRDefault="00572F08" w:rsidP="00572F08">
            <w:r>
              <w:rPr>
                <w:rFonts w:ascii="Helvetica" w:hAnsi="Helvetica"/>
                <w:color w:val="000000"/>
                <w:sz w:val="18"/>
                <w:szCs w:val="18"/>
              </w:rPr>
              <w:t>The set of SS blocks to be measured within the SMTC measurement duration. ..</w:t>
            </w:r>
          </w:p>
        </w:tc>
      </w:tr>
      <w:tr w:rsidR="00572F08" w14:paraId="61398709" w14:textId="77777777" w:rsidTr="00572F08">
        <w:tc>
          <w:tcPr>
            <w:tcW w:w="9962" w:type="dxa"/>
          </w:tcPr>
          <w:p w14:paraId="6132B6E4" w14:textId="77777777" w:rsidR="00572F08" w:rsidRDefault="00572F08" w:rsidP="00572F08">
            <w:r>
              <w:rPr>
                <w:rFonts w:ascii="HELVETICA BOLD OBLIQUE" w:hAnsi="HELVETICA BOLD OBLIQUE"/>
                <w:b/>
                <w:bCs/>
                <w:i/>
                <w:iCs/>
                <w:color w:val="000000"/>
                <w:sz w:val="18"/>
                <w:szCs w:val="18"/>
              </w:rPr>
              <w:t xml:space="preserve">deriveSSB-IndexFromCell </w:t>
            </w:r>
          </w:p>
          <w:p w14:paraId="0B915368" w14:textId="61A4740E" w:rsidR="00572F08" w:rsidRPr="00572F08" w:rsidRDefault="00572F08" w:rsidP="00572F08">
            <w:r>
              <w:rPr>
                <w:rFonts w:ascii="Helvetica" w:hAnsi="Helvetica"/>
                <w:color w:val="000000"/>
                <w:sz w:val="18"/>
                <w:szCs w:val="18"/>
              </w:rPr>
              <w:t xml:space="preserve">This field indicates whether the UE can utilize serving cell timing to derive the index of SS block transmitted by </w:t>
            </w:r>
            <w:proofErr w:type="spellStart"/>
            <w:r>
              <w:rPr>
                <w:rFonts w:ascii="Helvetica" w:hAnsi="Helvetica"/>
                <w:color w:val="000000"/>
                <w:sz w:val="18"/>
                <w:szCs w:val="18"/>
              </w:rPr>
              <w:t>neighbour</w:t>
            </w:r>
            <w:proofErr w:type="spellEnd"/>
            <w:r>
              <w:rPr>
                <w:rFonts w:ascii="Helvetica" w:hAnsi="Helvetica"/>
                <w:color w:val="000000"/>
                <w:sz w:val="18"/>
                <w:szCs w:val="18"/>
              </w:rPr>
              <w:t xml:space="preserve"> cell. If this field is set to </w:t>
            </w:r>
            <w:r>
              <w:rPr>
                <w:rFonts w:ascii="HELVETICA OBLIQUE" w:hAnsi="HELVETICA OBLIQUE"/>
                <w:i/>
                <w:iCs/>
                <w:color w:val="000000"/>
                <w:sz w:val="18"/>
                <w:szCs w:val="18"/>
              </w:rPr>
              <w:t>true</w:t>
            </w:r>
            <w:r>
              <w:rPr>
                <w:rFonts w:ascii="Helvetica" w:hAnsi="Helvetica"/>
                <w:color w:val="000000"/>
                <w:sz w:val="18"/>
                <w:szCs w:val="18"/>
              </w:rPr>
              <w:t>, the UE assumes SFN and frame boundary alignment across cells on the serving frequency as specified in TS 38.133 [14].</w:t>
            </w:r>
          </w:p>
        </w:tc>
      </w:tr>
    </w:tbl>
    <w:p w14:paraId="32D5EF84" w14:textId="77777777" w:rsidR="002B67B6" w:rsidRDefault="002B67B6" w:rsidP="00EF7FF6">
      <w:pPr>
        <w:jc w:val="both"/>
        <w:rPr>
          <w:rFonts w:ascii="Arial" w:hAnsi="Arial" w:cs="Arial"/>
        </w:rPr>
      </w:pPr>
    </w:p>
    <w:p w14:paraId="54B38877" w14:textId="77777777" w:rsidR="006C2BAF" w:rsidRDefault="006C2BAF" w:rsidP="00EF7FF6">
      <w:pPr>
        <w:jc w:val="both"/>
        <w:rPr>
          <w:rFonts w:ascii="Arial" w:hAnsi="Arial" w:cs="Arial"/>
          <w:sz w:val="20"/>
          <w:szCs w:val="20"/>
        </w:rPr>
      </w:pPr>
    </w:p>
    <w:p w14:paraId="22FF0B33" w14:textId="7C7F1858" w:rsidR="004A5F3C" w:rsidRPr="00572F08" w:rsidRDefault="004A160D" w:rsidP="00EF7FF6">
      <w:pPr>
        <w:jc w:val="both"/>
        <w:rPr>
          <w:rFonts w:ascii="Arial" w:hAnsi="Arial" w:cs="Arial"/>
          <w:sz w:val="20"/>
          <w:szCs w:val="20"/>
        </w:rPr>
      </w:pPr>
      <w:r w:rsidRPr="00572F08">
        <w:rPr>
          <w:rFonts w:ascii="Arial" w:hAnsi="Arial" w:cs="Arial"/>
          <w:sz w:val="20"/>
          <w:szCs w:val="20"/>
        </w:rPr>
        <w:t xml:space="preserve">We therefore propose the following: </w:t>
      </w:r>
    </w:p>
    <w:p w14:paraId="6ECB1EF8" w14:textId="77777777" w:rsidR="00EF7FF6" w:rsidRPr="00572F08" w:rsidRDefault="00EF7FF6" w:rsidP="00EF7FF6">
      <w:pPr>
        <w:spacing w:before="180"/>
        <w:jc w:val="both"/>
        <w:rPr>
          <w:rFonts w:ascii="Arial" w:hAnsi="Arial" w:cs="Arial"/>
          <w:b/>
          <w:bCs/>
          <w:sz w:val="20"/>
          <w:szCs w:val="20"/>
        </w:rPr>
      </w:pPr>
      <w:r w:rsidRPr="00572F08">
        <w:rPr>
          <w:rFonts w:ascii="Arial" w:hAnsi="Arial" w:cs="Arial"/>
          <w:b/>
          <w:bCs/>
          <w:sz w:val="20"/>
          <w:szCs w:val="20"/>
        </w:rPr>
        <w:t xml:space="preserve">Proposal 1: </w:t>
      </w:r>
    </w:p>
    <w:p w14:paraId="01701399" w14:textId="5A2EED57" w:rsidR="00EF7FF6" w:rsidRPr="00733F1A" w:rsidRDefault="006C2BAF" w:rsidP="00A87D0B">
      <w:pPr>
        <w:pStyle w:val="ListParagraph"/>
        <w:numPr>
          <w:ilvl w:val="0"/>
          <w:numId w:val="31"/>
        </w:numPr>
        <w:rPr>
          <w:rFonts w:ascii="Arial" w:hAnsi="Arial" w:cs="Arial"/>
          <w:i/>
          <w:iCs/>
          <w:sz w:val="20"/>
          <w:szCs w:val="20"/>
        </w:rPr>
      </w:pPr>
      <w:r w:rsidRPr="00733F1A">
        <w:rPr>
          <w:rFonts w:ascii="Arial" w:hAnsi="Arial" w:cs="Arial"/>
          <w:i/>
          <w:iCs/>
          <w:sz w:val="20"/>
          <w:szCs w:val="20"/>
        </w:rPr>
        <w:t xml:space="preserve">For intra-frequency and inter-frequency measurement, the following can be provided as time-domain parameters for L1-RSRP measurement configuration: </w:t>
      </w:r>
    </w:p>
    <w:p w14:paraId="13A66077" w14:textId="7EE1D657" w:rsidR="006C2BAF" w:rsidRPr="00733F1A" w:rsidRDefault="006C2BAF" w:rsidP="006C2BAF">
      <w:pPr>
        <w:pStyle w:val="ListParagraph"/>
        <w:numPr>
          <w:ilvl w:val="1"/>
          <w:numId w:val="31"/>
        </w:numPr>
        <w:ind w:left="630" w:hanging="270"/>
        <w:rPr>
          <w:rFonts w:ascii="Arial" w:hAnsi="Arial" w:cs="Arial"/>
          <w:i/>
          <w:iCs/>
          <w:sz w:val="20"/>
          <w:szCs w:val="20"/>
        </w:rPr>
      </w:pPr>
      <w:r w:rsidRPr="00733F1A">
        <w:rPr>
          <w:rFonts w:ascii="Arial" w:hAnsi="Arial" w:cs="Arial"/>
          <w:i/>
          <w:iCs/>
          <w:sz w:val="20"/>
          <w:szCs w:val="20"/>
        </w:rPr>
        <w:t xml:space="preserve">SMTC window, ssb-ToMeasure and deriveSSB-IndexFromCell. </w:t>
      </w:r>
    </w:p>
    <w:p w14:paraId="6368DFA1" w14:textId="77777777" w:rsidR="00055D9E" w:rsidRPr="00572F08" w:rsidRDefault="00055D9E" w:rsidP="00055D9E">
      <w:pPr>
        <w:jc w:val="both"/>
        <w:rPr>
          <w:rFonts w:ascii="Arial" w:hAnsi="Arial" w:cs="Arial"/>
          <w:sz w:val="20"/>
          <w:szCs w:val="20"/>
        </w:rPr>
      </w:pPr>
    </w:p>
    <w:p w14:paraId="0BE61C7D" w14:textId="77777777" w:rsidR="004A5F3C" w:rsidRPr="00572F08" w:rsidRDefault="004A5F3C" w:rsidP="00EF7FF6">
      <w:pPr>
        <w:jc w:val="both"/>
        <w:rPr>
          <w:rFonts w:ascii="Arial" w:hAnsi="Arial" w:cs="Arial"/>
          <w:sz w:val="20"/>
          <w:szCs w:val="20"/>
        </w:rPr>
      </w:pPr>
    </w:p>
    <w:p w14:paraId="51EEECD8" w14:textId="5800001B" w:rsidR="00055D9E" w:rsidRPr="00572F08" w:rsidRDefault="00055D9E" w:rsidP="00055D9E">
      <w:pPr>
        <w:jc w:val="both"/>
        <w:rPr>
          <w:rFonts w:ascii="Arial" w:hAnsi="Arial" w:cs="Arial"/>
          <w:b/>
          <w:bCs/>
          <w:sz w:val="20"/>
          <w:szCs w:val="20"/>
          <w:u w:val="single"/>
        </w:rPr>
      </w:pPr>
      <w:r w:rsidRPr="00572F08">
        <w:rPr>
          <w:rFonts w:ascii="Arial" w:hAnsi="Arial" w:cs="Arial"/>
          <w:b/>
          <w:bCs/>
          <w:sz w:val="20"/>
          <w:szCs w:val="20"/>
          <w:u w:val="single"/>
        </w:rPr>
        <w:lastRenderedPageBreak/>
        <w:t>Measurement RS</w:t>
      </w:r>
      <w:r w:rsidR="00640A42" w:rsidRPr="00572F08">
        <w:rPr>
          <w:rFonts w:ascii="Arial" w:hAnsi="Arial" w:cs="Arial"/>
          <w:b/>
          <w:bCs/>
          <w:sz w:val="20"/>
          <w:szCs w:val="20"/>
          <w:u w:val="single"/>
        </w:rPr>
        <w:t xml:space="preserve"> and Quantity</w:t>
      </w:r>
    </w:p>
    <w:p w14:paraId="2F482EDF" w14:textId="68BE7732" w:rsidR="00EF7FF6" w:rsidRPr="00572F08" w:rsidRDefault="00EF7FF6" w:rsidP="00EF7FF6">
      <w:pPr>
        <w:jc w:val="both"/>
        <w:rPr>
          <w:rFonts w:ascii="Arial" w:hAnsi="Arial" w:cs="Arial"/>
          <w:sz w:val="20"/>
          <w:szCs w:val="20"/>
        </w:rPr>
      </w:pPr>
    </w:p>
    <w:p w14:paraId="6DEFB8C4" w14:textId="0F10A737" w:rsidR="00055D9E" w:rsidRPr="00572F08" w:rsidRDefault="00055D9E" w:rsidP="00EF7FF6">
      <w:pPr>
        <w:jc w:val="both"/>
        <w:rPr>
          <w:rFonts w:ascii="Arial" w:hAnsi="Arial" w:cs="Arial"/>
          <w:sz w:val="20"/>
          <w:szCs w:val="20"/>
        </w:rPr>
      </w:pPr>
      <w:r w:rsidRPr="00572F08">
        <w:rPr>
          <w:rFonts w:ascii="Arial" w:hAnsi="Arial" w:cs="Arial"/>
          <w:sz w:val="20"/>
          <w:szCs w:val="20"/>
        </w:rPr>
        <w:t>In the RAN1 111 meeting, the SSB was agreed as measured RS for both inter- and intra-frequency measurement as follows</w:t>
      </w:r>
      <w:r w:rsidR="009C34F3" w:rsidRPr="00572F08">
        <w:rPr>
          <w:rFonts w:ascii="Arial" w:hAnsi="Arial" w:cs="Arial"/>
          <w:sz w:val="20"/>
          <w:szCs w:val="20"/>
        </w:rPr>
        <w:t xml:space="preserve"> [3]</w:t>
      </w:r>
      <w:r w:rsidRPr="00572F08">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055D9E" w:rsidRPr="00572F08" w14:paraId="4184F205" w14:textId="77777777" w:rsidTr="00055D9E">
        <w:tc>
          <w:tcPr>
            <w:tcW w:w="9962" w:type="dxa"/>
          </w:tcPr>
          <w:p w14:paraId="49AED01E" w14:textId="201DF5B2" w:rsidR="00055D9E" w:rsidRPr="00572F08" w:rsidRDefault="00055D9E" w:rsidP="00055D9E">
            <w:pPr>
              <w:rPr>
                <w:rFonts w:ascii="Arial" w:eastAsia="Yu Mincho" w:hAnsi="Arial" w:cs="Arial"/>
                <w:sz w:val="20"/>
                <w:szCs w:val="20"/>
                <w:highlight w:val="green"/>
                <w:lang w:eastAsia="ja-JP"/>
              </w:rPr>
            </w:pPr>
            <w:r w:rsidRPr="00572F08">
              <w:rPr>
                <w:rFonts w:ascii="Arial" w:eastAsia="Yu Mincho" w:hAnsi="Arial" w:cs="Arial"/>
                <w:sz w:val="20"/>
                <w:szCs w:val="20"/>
                <w:highlight w:val="green"/>
                <w:lang w:eastAsia="ja-JP"/>
              </w:rPr>
              <w:t>Agreement</w:t>
            </w:r>
          </w:p>
          <w:p w14:paraId="5272E597" w14:textId="77777777" w:rsidR="00055D9E" w:rsidRPr="00572F08" w:rsidRDefault="00055D9E" w:rsidP="00055D9E">
            <w:pPr>
              <w:pStyle w:val="ListParagraph"/>
              <w:numPr>
                <w:ilvl w:val="0"/>
                <w:numId w:val="30"/>
              </w:numPr>
              <w:snapToGrid w:val="0"/>
              <w:contextualSpacing w:val="0"/>
              <w:jc w:val="both"/>
              <w:rPr>
                <w:rFonts w:ascii="Arial" w:hAnsi="Arial" w:cs="Arial"/>
                <w:sz w:val="20"/>
                <w:szCs w:val="20"/>
              </w:rPr>
            </w:pPr>
            <w:r w:rsidRPr="00572F08">
              <w:rPr>
                <w:rFonts w:ascii="Arial" w:hAnsi="Arial" w:cs="Arial"/>
                <w:sz w:val="20"/>
                <w:szCs w:val="20"/>
              </w:rPr>
              <w:t xml:space="preserve">For candidate cell measurement for Rel-18 LTM, </w:t>
            </w:r>
          </w:p>
          <w:p w14:paraId="1CDEB1C4" w14:textId="77777777" w:rsidR="00055D9E" w:rsidRPr="00572F08" w:rsidRDefault="00055D9E" w:rsidP="00055D9E">
            <w:pPr>
              <w:pStyle w:val="ListParagraph"/>
              <w:numPr>
                <w:ilvl w:val="1"/>
                <w:numId w:val="30"/>
              </w:numPr>
              <w:snapToGrid w:val="0"/>
              <w:contextualSpacing w:val="0"/>
              <w:jc w:val="both"/>
              <w:rPr>
                <w:rFonts w:ascii="Arial" w:hAnsi="Arial" w:cs="Arial"/>
                <w:sz w:val="20"/>
                <w:szCs w:val="20"/>
              </w:rPr>
            </w:pPr>
            <w:r w:rsidRPr="00572F08">
              <w:rPr>
                <w:rFonts w:ascii="Arial" w:hAnsi="Arial" w:cs="Arial"/>
                <w:sz w:val="20"/>
                <w:szCs w:val="20"/>
              </w:rPr>
              <w:t xml:space="preserve">SSB based L1-RSRP is supported for intra-frequency </w:t>
            </w:r>
            <w:proofErr w:type="gramStart"/>
            <w:r w:rsidRPr="00572F08">
              <w:rPr>
                <w:rFonts w:ascii="Arial" w:hAnsi="Arial" w:cs="Arial"/>
                <w:sz w:val="20"/>
                <w:szCs w:val="20"/>
              </w:rPr>
              <w:t>measurement</w:t>
            </w:r>
            <w:proofErr w:type="gramEnd"/>
          </w:p>
          <w:p w14:paraId="265672DD" w14:textId="77777777" w:rsidR="00055D9E" w:rsidRPr="00572F08" w:rsidRDefault="00055D9E" w:rsidP="00055D9E">
            <w:pPr>
              <w:pStyle w:val="ListParagraph"/>
              <w:numPr>
                <w:ilvl w:val="1"/>
                <w:numId w:val="30"/>
              </w:numPr>
              <w:snapToGrid w:val="0"/>
              <w:contextualSpacing w:val="0"/>
              <w:jc w:val="both"/>
              <w:rPr>
                <w:rFonts w:ascii="Arial" w:hAnsi="Arial" w:cs="Arial"/>
                <w:sz w:val="20"/>
                <w:szCs w:val="20"/>
              </w:rPr>
            </w:pPr>
            <w:r w:rsidRPr="00572F08">
              <w:rPr>
                <w:rFonts w:ascii="Arial" w:hAnsi="Arial" w:cs="Arial"/>
                <w:sz w:val="20"/>
                <w:szCs w:val="20"/>
              </w:rPr>
              <w:t xml:space="preserve">SSB based L1-RSRP is supported for inter-frequency measurement from RAN1 point of </w:t>
            </w:r>
            <w:proofErr w:type="gramStart"/>
            <w:r w:rsidRPr="00572F08">
              <w:rPr>
                <w:rFonts w:ascii="Arial" w:hAnsi="Arial" w:cs="Arial"/>
                <w:sz w:val="20"/>
                <w:szCs w:val="20"/>
              </w:rPr>
              <w:t>view</w:t>
            </w:r>
            <w:proofErr w:type="gramEnd"/>
          </w:p>
          <w:p w14:paraId="5D8146C6" w14:textId="77777777" w:rsidR="00055D9E" w:rsidRPr="00572F08" w:rsidRDefault="00055D9E" w:rsidP="00055D9E">
            <w:pPr>
              <w:pStyle w:val="ListParagraph"/>
              <w:numPr>
                <w:ilvl w:val="1"/>
                <w:numId w:val="30"/>
              </w:numPr>
              <w:snapToGrid w:val="0"/>
              <w:contextualSpacing w:val="0"/>
              <w:jc w:val="both"/>
              <w:rPr>
                <w:rFonts w:ascii="Arial" w:hAnsi="Arial" w:cs="Arial"/>
                <w:sz w:val="20"/>
                <w:szCs w:val="20"/>
              </w:rPr>
            </w:pPr>
            <w:r w:rsidRPr="00572F08">
              <w:rPr>
                <w:rFonts w:ascii="Arial" w:hAnsi="Arial" w:cs="Arial"/>
                <w:sz w:val="20"/>
                <w:szCs w:val="20"/>
              </w:rPr>
              <w:t>FFS: L1-SINR, CSI-RS based L1-RSRP</w:t>
            </w:r>
          </w:p>
          <w:p w14:paraId="0C089D3D" w14:textId="77777777" w:rsidR="00055D9E" w:rsidRPr="00572F08" w:rsidRDefault="00055D9E" w:rsidP="005C4910">
            <w:pPr>
              <w:rPr>
                <w:rFonts w:ascii="Arial" w:hAnsi="Arial" w:cs="Arial"/>
                <w:b/>
                <w:bCs/>
                <w:sz w:val="20"/>
                <w:szCs w:val="20"/>
              </w:rPr>
            </w:pPr>
          </w:p>
        </w:tc>
      </w:tr>
    </w:tbl>
    <w:p w14:paraId="68F133A9" w14:textId="1AE815CB" w:rsidR="0031486F" w:rsidRPr="00572F08" w:rsidRDefault="0031486F" w:rsidP="005C4910">
      <w:pPr>
        <w:rPr>
          <w:rFonts w:ascii="Arial" w:hAnsi="Arial" w:cs="Arial"/>
          <w:b/>
          <w:bCs/>
          <w:sz w:val="20"/>
          <w:szCs w:val="20"/>
        </w:rPr>
      </w:pPr>
    </w:p>
    <w:p w14:paraId="5946CD02" w14:textId="672EA0F1" w:rsidR="00754435" w:rsidRPr="00572F08" w:rsidRDefault="00055D9E" w:rsidP="005C4910">
      <w:pPr>
        <w:rPr>
          <w:rFonts w:ascii="Arial" w:hAnsi="Arial" w:cs="Arial"/>
          <w:sz w:val="20"/>
          <w:szCs w:val="20"/>
        </w:rPr>
      </w:pPr>
      <w:r w:rsidRPr="00572F08">
        <w:rPr>
          <w:rFonts w:ascii="Arial" w:hAnsi="Arial" w:cs="Arial"/>
          <w:sz w:val="20"/>
          <w:szCs w:val="20"/>
        </w:rPr>
        <w:t xml:space="preserve">Two </w:t>
      </w:r>
      <w:r w:rsidR="00754435" w:rsidRPr="00572F08">
        <w:rPr>
          <w:rFonts w:ascii="Arial" w:hAnsi="Arial" w:cs="Arial"/>
          <w:sz w:val="20"/>
          <w:szCs w:val="20"/>
        </w:rPr>
        <w:t xml:space="preserve">FFS aspects </w:t>
      </w:r>
      <w:r w:rsidRPr="00572F08">
        <w:rPr>
          <w:rFonts w:ascii="Arial" w:hAnsi="Arial" w:cs="Arial"/>
          <w:sz w:val="20"/>
          <w:szCs w:val="20"/>
        </w:rPr>
        <w:t xml:space="preserve">remain </w:t>
      </w:r>
      <w:proofErr w:type="gramStart"/>
      <w:r w:rsidRPr="00572F08">
        <w:rPr>
          <w:rFonts w:ascii="Arial" w:hAnsi="Arial" w:cs="Arial"/>
          <w:sz w:val="20"/>
          <w:szCs w:val="20"/>
        </w:rPr>
        <w:t>open,</w:t>
      </w:r>
      <w:proofErr w:type="gramEnd"/>
      <w:r w:rsidRPr="00572F08">
        <w:rPr>
          <w:rFonts w:ascii="Arial" w:hAnsi="Arial" w:cs="Arial"/>
          <w:sz w:val="20"/>
          <w:szCs w:val="20"/>
        </w:rPr>
        <w:t xml:space="preserve"> </w:t>
      </w:r>
      <w:r w:rsidR="00E20FAB" w:rsidRPr="00572F08">
        <w:rPr>
          <w:rFonts w:ascii="Arial" w:hAnsi="Arial" w:cs="Arial"/>
          <w:sz w:val="20"/>
          <w:szCs w:val="20"/>
        </w:rPr>
        <w:t xml:space="preserve">one is whether to </w:t>
      </w:r>
      <w:r w:rsidR="00754435" w:rsidRPr="00572F08">
        <w:rPr>
          <w:rFonts w:ascii="Arial" w:hAnsi="Arial" w:cs="Arial"/>
          <w:sz w:val="20"/>
          <w:szCs w:val="20"/>
        </w:rPr>
        <w:t xml:space="preserve">additionally </w:t>
      </w:r>
      <w:r w:rsidR="00E20FAB" w:rsidRPr="00572F08">
        <w:rPr>
          <w:rFonts w:ascii="Arial" w:hAnsi="Arial" w:cs="Arial"/>
          <w:sz w:val="20"/>
          <w:szCs w:val="20"/>
        </w:rPr>
        <w:t xml:space="preserve">support CSI-RS based measurement and the other is </w:t>
      </w:r>
      <w:r w:rsidR="00754435" w:rsidRPr="00572F08">
        <w:rPr>
          <w:rFonts w:ascii="Arial" w:hAnsi="Arial" w:cs="Arial"/>
          <w:sz w:val="20"/>
          <w:szCs w:val="20"/>
        </w:rPr>
        <w:t>the necessity to support L1-SINR report quantity in addition to L1-RSRP for LTM operation.</w:t>
      </w:r>
    </w:p>
    <w:p w14:paraId="196E0C20" w14:textId="77777777" w:rsidR="00754435" w:rsidRPr="00572F08" w:rsidRDefault="00754435" w:rsidP="005C4910">
      <w:pPr>
        <w:rPr>
          <w:rFonts w:ascii="Arial" w:hAnsi="Arial" w:cs="Arial"/>
          <w:sz w:val="20"/>
          <w:szCs w:val="20"/>
        </w:rPr>
      </w:pPr>
    </w:p>
    <w:p w14:paraId="43F0D48F" w14:textId="77777777" w:rsidR="00754435" w:rsidRPr="00572F08" w:rsidRDefault="00754435" w:rsidP="00754435">
      <w:pPr>
        <w:spacing w:before="120"/>
        <w:jc w:val="both"/>
        <w:rPr>
          <w:rFonts w:ascii="Arial" w:hAnsi="Arial" w:cs="Arial"/>
          <w:sz w:val="20"/>
          <w:szCs w:val="20"/>
        </w:rPr>
      </w:pPr>
      <w:r w:rsidRPr="00572F08">
        <w:rPr>
          <w:rFonts w:ascii="Arial" w:hAnsi="Arial" w:cs="Arial"/>
          <w:sz w:val="20"/>
          <w:szCs w:val="20"/>
        </w:rPr>
        <w:t xml:space="preserve">One the first FFS aspect for measurement RS, CSI-RS based BM provides more flexibility in terms of narrower beamwidth, time-domain location (e.g., aperiodic transmission) and frequency allocation (e.g., larger number of RBs), which can be tailored for a specific UE to fine tune and refine its beam during LTM procedure. Therefore, the CSI-RS based measurement should be additionally supported in addition to SSB signal. </w:t>
      </w:r>
    </w:p>
    <w:p w14:paraId="7B5AA7E1" w14:textId="593A6A4F" w:rsidR="00754435" w:rsidRPr="00572F08" w:rsidRDefault="00754435" w:rsidP="00754435">
      <w:pPr>
        <w:spacing w:before="120"/>
        <w:jc w:val="both"/>
        <w:rPr>
          <w:rFonts w:ascii="Arial" w:hAnsi="Arial" w:cs="Arial"/>
          <w:sz w:val="20"/>
          <w:szCs w:val="20"/>
        </w:rPr>
      </w:pPr>
      <w:r w:rsidRPr="00572F08">
        <w:rPr>
          <w:rFonts w:ascii="Arial" w:hAnsi="Arial" w:cs="Arial"/>
          <w:sz w:val="20"/>
          <w:szCs w:val="20"/>
        </w:rPr>
        <w:t xml:space="preserve">On the other hand, this transparent approach for non-serving cell CSI-RS based measurement is operated with certain restrictions at the non-serving cell, which include an aligned Point A configuration, a same SCS, an aligned center frequency and SFN offset with the serving cell. Then, the discussion point is whether to remove these restrictions to enhance the flexibility of CSI-RS based L1 measurement for LTM procedure. It seems necessary to indicate these parameters at least for inter-frequency CSI-RS L1 measurement. Consequently, the Proposal 1 is also applied for CSI-RS based measurement. </w:t>
      </w:r>
      <w:r w:rsidR="00F722B7" w:rsidRPr="00572F08">
        <w:rPr>
          <w:rFonts w:ascii="Arial" w:hAnsi="Arial" w:cs="Arial"/>
          <w:sz w:val="20"/>
          <w:szCs w:val="20"/>
        </w:rPr>
        <w:t>It is our understanding</w:t>
      </w:r>
      <w:r w:rsidR="00251C1D" w:rsidRPr="00572F08">
        <w:rPr>
          <w:rFonts w:ascii="Arial" w:hAnsi="Arial" w:cs="Arial"/>
          <w:sz w:val="20"/>
          <w:szCs w:val="20"/>
        </w:rPr>
        <w:t xml:space="preserve"> that </w:t>
      </w:r>
      <w:r w:rsidR="00F722B7" w:rsidRPr="00572F08">
        <w:rPr>
          <w:rFonts w:ascii="Arial" w:hAnsi="Arial" w:cs="Arial"/>
          <w:sz w:val="20"/>
          <w:szCs w:val="20"/>
        </w:rPr>
        <w:t>Rel-17 ICBM framework already supports to configure a TCI-state with ‘non-serving cell’ SSB as QCL target RS</w:t>
      </w:r>
      <w:r w:rsidR="00CA1D94" w:rsidRPr="00572F08">
        <w:rPr>
          <w:rFonts w:ascii="Arial" w:hAnsi="Arial" w:cs="Arial"/>
          <w:sz w:val="20"/>
          <w:szCs w:val="20"/>
        </w:rPr>
        <w:t>.</w:t>
      </w:r>
      <w:r w:rsidR="00F722B7" w:rsidRPr="00572F08">
        <w:rPr>
          <w:rFonts w:ascii="Arial" w:hAnsi="Arial" w:cs="Arial"/>
          <w:sz w:val="20"/>
          <w:szCs w:val="20"/>
        </w:rPr>
        <w:t xml:space="preserve"> </w:t>
      </w:r>
      <w:r w:rsidR="00CA1D94" w:rsidRPr="00572F08">
        <w:rPr>
          <w:rFonts w:ascii="Arial" w:hAnsi="Arial" w:cs="Arial"/>
          <w:sz w:val="20"/>
          <w:szCs w:val="20"/>
        </w:rPr>
        <w:t>T</w:t>
      </w:r>
      <w:r w:rsidR="00F722B7" w:rsidRPr="00572F08">
        <w:rPr>
          <w:rFonts w:ascii="Arial" w:hAnsi="Arial" w:cs="Arial"/>
          <w:sz w:val="20"/>
          <w:szCs w:val="20"/>
        </w:rPr>
        <w:t>herefore</w:t>
      </w:r>
      <w:r w:rsidR="00CA1D94" w:rsidRPr="00572F08">
        <w:rPr>
          <w:rFonts w:ascii="Arial" w:hAnsi="Arial" w:cs="Arial"/>
          <w:sz w:val="20"/>
          <w:szCs w:val="20"/>
        </w:rPr>
        <w:t>,</w:t>
      </w:r>
      <w:r w:rsidR="00F722B7" w:rsidRPr="00572F08">
        <w:rPr>
          <w:rFonts w:ascii="Arial" w:hAnsi="Arial" w:cs="Arial"/>
          <w:sz w:val="20"/>
          <w:szCs w:val="20"/>
        </w:rPr>
        <w:t xml:space="preserve"> no additional enhancement is foreseen to enable CSI-RS measurement for candidate cell from QCL signaling perspective.   </w:t>
      </w:r>
    </w:p>
    <w:p w14:paraId="5FE75228" w14:textId="77777777" w:rsidR="00754435" w:rsidRPr="00572F08" w:rsidRDefault="00754435" w:rsidP="00C23763">
      <w:pPr>
        <w:spacing w:before="120"/>
        <w:jc w:val="both"/>
        <w:rPr>
          <w:rFonts w:ascii="Arial" w:hAnsi="Arial" w:cs="Arial"/>
          <w:b/>
          <w:bCs/>
          <w:sz w:val="20"/>
          <w:szCs w:val="20"/>
        </w:rPr>
      </w:pPr>
      <w:r w:rsidRPr="00572F08">
        <w:rPr>
          <w:rFonts w:ascii="Arial" w:hAnsi="Arial" w:cs="Arial"/>
          <w:b/>
          <w:bCs/>
          <w:sz w:val="20"/>
          <w:szCs w:val="20"/>
        </w:rPr>
        <w:t xml:space="preserve">Proposal 2: </w:t>
      </w:r>
    </w:p>
    <w:p w14:paraId="4847A644" w14:textId="2EE123F0" w:rsidR="00754435" w:rsidRPr="00572F08" w:rsidRDefault="00754435" w:rsidP="00251C1D">
      <w:pPr>
        <w:pStyle w:val="ListParagraph"/>
        <w:numPr>
          <w:ilvl w:val="0"/>
          <w:numId w:val="26"/>
        </w:numPr>
        <w:rPr>
          <w:rFonts w:ascii="Arial" w:hAnsi="Arial" w:cs="Arial"/>
          <w:i/>
          <w:iCs/>
          <w:sz w:val="20"/>
          <w:szCs w:val="20"/>
        </w:rPr>
      </w:pPr>
      <w:r w:rsidRPr="00572F08">
        <w:rPr>
          <w:rFonts w:ascii="Arial" w:hAnsi="Arial" w:cs="Arial"/>
          <w:i/>
          <w:iCs/>
          <w:sz w:val="20"/>
          <w:szCs w:val="20"/>
        </w:rPr>
        <w:t>Support CSI-RS</w:t>
      </w:r>
      <w:r w:rsidR="00251C1D" w:rsidRPr="00572F08">
        <w:rPr>
          <w:rFonts w:ascii="Arial" w:hAnsi="Arial" w:cs="Arial"/>
          <w:i/>
          <w:iCs/>
          <w:sz w:val="20"/>
          <w:szCs w:val="20"/>
        </w:rPr>
        <w:t xml:space="preserve"> used</w:t>
      </w:r>
      <w:r w:rsidRPr="00572F08">
        <w:rPr>
          <w:rFonts w:ascii="Arial" w:hAnsi="Arial" w:cs="Arial"/>
          <w:i/>
          <w:iCs/>
          <w:sz w:val="20"/>
          <w:szCs w:val="20"/>
        </w:rPr>
        <w:t xml:space="preserve"> for beam management</w:t>
      </w:r>
      <w:r w:rsidR="00251C1D" w:rsidRPr="00572F08">
        <w:rPr>
          <w:rFonts w:ascii="Arial" w:hAnsi="Arial" w:cs="Arial"/>
          <w:i/>
          <w:iCs/>
          <w:sz w:val="20"/>
          <w:szCs w:val="20"/>
        </w:rPr>
        <w:t xml:space="preserve"> and tracking to be configured</w:t>
      </w:r>
      <w:r w:rsidRPr="00572F08">
        <w:rPr>
          <w:rFonts w:ascii="Arial" w:hAnsi="Arial" w:cs="Arial"/>
          <w:i/>
          <w:iCs/>
          <w:sz w:val="20"/>
          <w:szCs w:val="20"/>
        </w:rPr>
        <w:t xml:space="preserve"> for L1 intra-frequency and inter-frequency measurement.  </w:t>
      </w:r>
    </w:p>
    <w:p w14:paraId="73855C2D" w14:textId="77777777" w:rsidR="00604E52" w:rsidRDefault="00604E52" w:rsidP="005C4910">
      <w:pPr>
        <w:rPr>
          <w:rFonts w:ascii="Arial" w:hAnsi="Arial" w:cs="Arial"/>
          <w:sz w:val="20"/>
          <w:szCs w:val="20"/>
        </w:rPr>
      </w:pPr>
    </w:p>
    <w:p w14:paraId="791D750D" w14:textId="77777777" w:rsidR="003802D6" w:rsidRPr="00572F08" w:rsidRDefault="003802D6" w:rsidP="005C4910">
      <w:pPr>
        <w:rPr>
          <w:rFonts w:ascii="Arial" w:hAnsi="Arial" w:cs="Arial"/>
          <w:sz w:val="20"/>
          <w:szCs w:val="20"/>
        </w:rPr>
      </w:pPr>
    </w:p>
    <w:p w14:paraId="5498D128" w14:textId="3A42C9B4" w:rsidR="00055D9E" w:rsidRPr="00572F08" w:rsidRDefault="000D479C" w:rsidP="005513AF">
      <w:pPr>
        <w:jc w:val="both"/>
        <w:rPr>
          <w:rFonts w:ascii="Arial" w:hAnsi="Arial" w:cs="Arial"/>
          <w:sz w:val="20"/>
          <w:szCs w:val="20"/>
        </w:rPr>
      </w:pPr>
      <w:r w:rsidRPr="00572F08">
        <w:rPr>
          <w:rFonts w:ascii="Arial" w:hAnsi="Arial" w:cs="Arial"/>
          <w:sz w:val="20"/>
          <w:szCs w:val="20"/>
        </w:rPr>
        <w:t>Per definition in [</w:t>
      </w:r>
      <w:r w:rsidR="009C34F3" w:rsidRPr="00572F08">
        <w:rPr>
          <w:rFonts w:ascii="Arial" w:hAnsi="Arial" w:cs="Arial"/>
          <w:sz w:val="20"/>
          <w:szCs w:val="20"/>
        </w:rPr>
        <w:t>4</w:t>
      </w:r>
      <w:r w:rsidRPr="00572F08">
        <w:rPr>
          <w:rFonts w:ascii="Arial" w:hAnsi="Arial" w:cs="Arial"/>
          <w:sz w:val="20"/>
          <w:szCs w:val="20"/>
        </w:rPr>
        <w:t>]</w:t>
      </w:r>
      <w:r w:rsidR="009C34F3" w:rsidRPr="00572F08">
        <w:rPr>
          <w:rFonts w:ascii="Arial" w:hAnsi="Arial" w:cs="Arial"/>
          <w:sz w:val="20"/>
          <w:szCs w:val="20"/>
        </w:rPr>
        <w:t>, the L1 SINR is computed by L1-RSRP divided by the ‘noise + interference’ that are measured in the REs carrying IMR resource.</w:t>
      </w:r>
      <w:r w:rsidR="00E65921" w:rsidRPr="00572F08">
        <w:rPr>
          <w:rFonts w:ascii="Arial" w:hAnsi="Arial" w:cs="Arial"/>
          <w:sz w:val="20"/>
          <w:szCs w:val="20"/>
        </w:rPr>
        <w:t xml:space="preserve"> From measurement complexity perspective, compared to L1-RSRP, L1-SINR computation clearly increases the processing time due to the interference measurement and relevant processing, which is somehow contradict with the design goal of LTM in terms of latency reduction for handover. Secondly, </w:t>
      </w:r>
      <w:r w:rsidR="001D0698" w:rsidRPr="00572F08">
        <w:rPr>
          <w:rFonts w:ascii="Arial" w:hAnsi="Arial" w:cs="Arial"/>
          <w:sz w:val="20"/>
          <w:szCs w:val="20"/>
        </w:rPr>
        <w:t xml:space="preserve">support L1-SINR for LTM needs non-trivial standard efforts, e.g., how to define and configure the interference measurement resource of candidate cells. </w:t>
      </w:r>
      <w:r w:rsidR="005513AF" w:rsidRPr="00572F08">
        <w:rPr>
          <w:rFonts w:ascii="Arial" w:hAnsi="Arial" w:cs="Arial"/>
          <w:sz w:val="20"/>
          <w:szCs w:val="20"/>
        </w:rPr>
        <w:t xml:space="preserve">In addition, LTM procedure is likely to be operated on top of the current L3 measurements for target cell refinement and ‘finer’ measurement. Since SINR quantify can be configured for L3 measurement, the combination of ‘SINR on L3 + RSRP on L1’ provides a sufficient tool for network to make reliable mobility decision with a minimized latency to achieve LTM design goal. </w:t>
      </w:r>
      <w:r w:rsidR="001D0698" w:rsidRPr="00572F08">
        <w:rPr>
          <w:rFonts w:ascii="Arial" w:hAnsi="Arial" w:cs="Arial"/>
          <w:sz w:val="20"/>
          <w:szCs w:val="20"/>
        </w:rPr>
        <w:t>Considering the</w:t>
      </w:r>
      <w:r w:rsidR="005513AF" w:rsidRPr="00572F08">
        <w:rPr>
          <w:rFonts w:ascii="Arial" w:hAnsi="Arial" w:cs="Arial"/>
          <w:sz w:val="20"/>
          <w:szCs w:val="20"/>
        </w:rPr>
        <w:t xml:space="preserve"> fast variance of interference and no filtering operation for LTM,</w:t>
      </w:r>
      <w:r w:rsidR="001D0698" w:rsidRPr="00572F08">
        <w:rPr>
          <w:rFonts w:ascii="Arial" w:hAnsi="Arial" w:cs="Arial"/>
          <w:sz w:val="20"/>
          <w:szCs w:val="20"/>
        </w:rPr>
        <w:t xml:space="preserve"> the</w:t>
      </w:r>
      <w:r w:rsidR="005513AF" w:rsidRPr="00572F08">
        <w:rPr>
          <w:rFonts w:ascii="Arial" w:hAnsi="Arial" w:cs="Arial"/>
          <w:sz w:val="20"/>
          <w:szCs w:val="20"/>
        </w:rPr>
        <w:t xml:space="preserve"> L1-SINR is more prone to error and not suitable for handover decision. With the discussions above, the</w:t>
      </w:r>
      <w:r w:rsidR="001D0698" w:rsidRPr="00572F08">
        <w:rPr>
          <w:rFonts w:ascii="Arial" w:hAnsi="Arial" w:cs="Arial"/>
          <w:sz w:val="20"/>
          <w:szCs w:val="20"/>
        </w:rPr>
        <w:t xml:space="preserve"> real benefit of L1-SINR</w:t>
      </w:r>
      <w:r w:rsidR="005513AF" w:rsidRPr="00572F08">
        <w:rPr>
          <w:rFonts w:ascii="Arial" w:hAnsi="Arial" w:cs="Arial"/>
          <w:sz w:val="20"/>
          <w:szCs w:val="20"/>
        </w:rPr>
        <w:t xml:space="preserve"> over L1-RSRP for LTM</w:t>
      </w:r>
      <w:r w:rsidR="001D0698" w:rsidRPr="00572F08">
        <w:rPr>
          <w:rFonts w:ascii="Arial" w:hAnsi="Arial" w:cs="Arial"/>
          <w:sz w:val="20"/>
          <w:szCs w:val="20"/>
        </w:rPr>
        <w:t xml:space="preserve"> is unclear and the increased standard efforts/UE complexity needs to be clearly justified by </w:t>
      </w:r>
      <w:r w:rsidR="00C01215" w:rsidRPr="00572F08">
        <w:rPr>
          <w:rFonts w:ascii="Arial" w:hAnsi="Arial" w:cs="Arial"/>
          <w:sz w:val="20"/>
          <w:szCs w:val="20"/>
        </w:rPr>
        <w:t>sufficient performance gains through evaluation</w:t>
      </w:r>
      <w:r w:rsidR="001D0698" w:rsidRPr="00572F08">
        <w:rPr>
          <w:rFonts w:ascii="Arial" w:hAnsi="Arial" w:cs="Arial"/>
          <w:sz w:val="20"/>
          <w:szCs w:val="20"/>
        </w:rPr>
        <w:t>.</w:t>
      </w:r>
      <w:r w:rsidR="00C01215" w:rsidRPr="00572F08">
        <w:rPr>
          <w:rFonts w:ascii="Arial" w:hAnsi="Arial" w:cs="Arial"/>
          <w:sz w:val="20"/>
          <w:szCs w:val="20"/>
        </w:rPr>
        <w:t xml:space="preserve"> </w:t>
      </w:r>
    </w:p>
    <w:p w14:paraId="5A1A2912" w14:textId="13774309" w:rsidR="005513AF" w:rsidRPr="00572F08" w:rsidRDefault="005513AF" w:rsidP="005C4910">
      <w:pPr>
        <w:rPr>
          <w:rFonts w:ascii="Arial" w:hAnsi="Arial" w:cs="Arial"/>
          <w:sz w:val="20"/>
          <w:szCs w:val="20"/>
        </w:rPr>
      </w:pPr>
    </w:p>
    <w:p w14:paraId="117A4B9D" w14:textId="5078D63D" w:rsidR="005513AF" w:rsidRPr="00572F08" w:rsidRDefault="005513AF" w:rsidP="005513AF">
      <w:pPr>
        <w:jc w:val="both"/>
        <w:rPr>
          <w:rFonts w:ascii="Arial" w:hAnsi="Arial" w:cs="Arial"/>
          <w:b/>
          <w:bCs/>
          <w:sz w:val="20"/>
          <w:szCs w:val="20"/>
        </w:rPr>
      </w:pPr>
      <w:r w:rsidRPr="00572F08">
        <w:rPr>
          <w:rFonts w:ascii="Arial" w:hAnsi="Arial" w:cs="Arial"/>
          <w:b/>
          <w:bCs/>
          <w:sz w:val="20"/>
          <w:szCs w:val="20"/>
        </w:rPr>
        <w:t xml:space="preserve">Proposal 3: </w:t>
      </w:r>
    </w:p>
    <w:p w14:paraId="57768CB1" w14:textId="32DE6F09" w:rsidR="00011FFE" w:rsidRPr="00572F08" w:rsidRDefault="00011FFE" w:rsidP="00011FFE">
      <w:pPr>
        <w:pStyle w:val="ListParagraph"/>
        <w:numPr>
          <w:ilvl w:val="0"/>
          <w:numId w:val="26"/>
        </w:numPr>
        <w:rPr>
          <w:rFonts w:ascii="Arial" w:hAnsi="Arial" w:cs="Arial"/>
          <w:i/>
          <w:iCs/>
          <w:sz w:val="20"/>
          <w:szCs w:val="20"/>
        </w:rPr>
      </w:pPr>
      <w:r w:rsidRPr="00572F08">
        <w:rPr>
          <w:rFonts w:ascii="Arial" w:hAnsi="Arial" w:cs="Arial"/>
          <w:i/>
          <w:iCs/>
          <w:sz w:val="20"/>
          <w:szCs w:val="20"/>
        </w:rPr>
        <w:t xml:space="preserve">Not support L1-SINR for intra-frequency and inter-frequency measurement unless a significant performance benefit would be observed for LTM operation.  </w:t>
      </w:r>
    </w:p>
    <w:p w14:paraId="61537A72" w14:textId="3C2D83BF" w:rsidR="005513AF" w:rsidRPr="00572F08" w:rsidRDefault="005513AF" w:rsidP="005C4910">
      <w:pPr>
        <w:rPr>
          <w:rFonts w:ascii="Arial" w:hAnsi="Arial" w:cs="Arial"/>
          <w:sz w:val="20"/>
          <w:szCs w:val="20"/>
        </w:rPr>
      </w:pPr>
    </w:p>
    <w:p w14:paraId="39240EA7" w14:textId="50B4CDCB" w:rsidR="00640A42" w:rsidRPr="00572F08" w:rsidRDefault="00640A42" w:rsidP="00147B78">
      <w:pPr>
        <w:jc w:val="both"/>
        <w:rPr>
          <w:rFonts w:ascii="Arial" w:hAnsi="Arial" w:cs="Arial"/>
          <w:sz w:val="20"/>
          <w:szCs w:val="20"/>
        </w:rPr>
      </w:pPr>
      <w:r w:rsidRPr="00572F08">
        <w:rPr>
          <w:rFonts w:ascii="Arial" w:hAnsi="Arial" w:cs="Arial"/>
          <w:sz w:val="20"/>
          <w:szCs w:val="20"/>
        </w:rPr>
        <w:t>Another open issue is whether to support UL signal</w:t>
      </w:r>
      <w:r w:rsidR="00147B78" w:rsidRPr="00572F08">
        <w:rPr>
          <w:rFonts w:ascii="Arial" w:hAnsi="Arial" w:cs="Arial"/>
          <w:sz w:val="20"/>
          <w:szCs w:val="20"/>
        </w:rPr>
        <w:t xml:space="preserve"> (</w:t>
      </w:r>
      <w:proofErr w:type="gramStart"/>
      <w:r w:rsidR="00147B78" w:rsidRPr="00572F08">
        <w:rPr>
          <w:rFonts w:ascii="Arial" w:hAnsi="Arial" w:cs="Arial"/>
          <w:sz w:val="20"/>
          <w:szCs w:val="20"/>
        </w:rPr>
        <w:t>e.g.,SRS</w:t>
      </w:r>
      <w:proofErr w:type="gramEnd"/>
      <w:r w:rsidR="00147B78" w:rsidRPr="00572F08">
        <w:rPr>
          <w:rFonts w:ascii="Arial" w:hAnsi="Arial" w:cs="Arial"/>
          <w:sz w:val="20"/>
          <w:szCs w:val="20"/>
        </w:rPr>
        <w:t xml:space="preserve"> signal) </w:t>
      </w:r>
      <w:r w:rsidRPr="00572F08">
        <w:rPr>
          <w:rFonts w:ascii="Arial" w:hAnsi="Arial" w:cs="Arial"/>
          <w:sz w:val="20"/>
          <w:szCs w:val="20"/>
        </w:rPr>
        <w:t xml:space="preserve">based measurement </w:t>
      </w:r>
      <w:r w:rsidR="00147B78" w:rsidRPr="00572F08">
        <w:rPr>
          <w:rFonts w:ascii="Arial" w:hAnsi="Arial" w:cs="Arial"/>
          <w:sz w:val="20"/>
          <w:szCs w:val="20"/>
        </w:rPr>
        <w:t xml:space="preserve">to trigger LTM operation. Using SRS measurement for LTM trigger needs to reserve dedicated resources for each UE, which results in a very high overhead and causes SRS resource limiting for the current serving cell. In addition, SRS-based measurement through cross-cell coordination is already possible based on network implementation. We therefore propose the follows: </w:t>
      </w:r>
    </w:p>
    <w:p w14:paraId="4347C195" w14:textId="4FDA8B12" w:rsidR="00147B78" w:rsidRPr="00572F08" w:rsidRDefault="00147B78" w:rsidP="005C4910">
      <w:pPr>
        <w:rPr>
          <w:rFonts w:ascii="Arial" w:hAnsi="Arial" w:cs="Arial"/>
          <w:sz w:val="20"/>
          <w:szCs w:val="20"/>
        </w:rPr>
      </w:pPr>
    </w:p>
    <w:p w14:paraId="710BEE22" w14:textId="504FDFD2" w:rsidR="00147B78" w:rsidRPr="00572F08" w:rsidRDefault="00147B78" w:rsidP="00147B78">
      <w:pPr>
        <w:jc w:val="both"/>
        <w:rPr>
          <w:rFonts w:ascii="Arial" w:hAnsi="Arial" w:cs="Arial"/>
          <w:b/>
          <w:bCs/>
          <w:sz w:val="20"/>
          <w:szCs w:val="20"/>
        </w:rPr>
      </w:pPr>
      <w:r w:rsidRPr="00572F08">
        <w:rPr>
          <w:rFonts w:ascii="Arial" w:hAnsi="Arial" w:cs="Arial"/>
          <w:b/>
          <w:bCs/>
          <w:sz w:val="20"/>
          <w:szCs w:val="20"/>
        </w:rPr>
        <w:t xml:space="preserve">Proposal 4: </w:t>
      </w:r>
    </w:p>
    <w:p w14:paraId="4C6B4D0E" w14:textId="7C83FC83" w:rsidR="000E5C5C" w:rsidRPr="00733F1A" w:rsidRDefault="00147B78" w:rsidP="00711B48">
      <w:pPr>
        <w:pStyle w:val="ListParagraph"/>
        <w:numPr>
          <w:ilvl w:val="0"/>
          <w:numId w:val="36"/>
        </w:numPr>
        <w:rPr>
          <w:rFonts w:ascii="Arial" w:hAnsi="Arial" w:cs="Arial"/>
          <w:sz w:val="20"/>
          <w:szCs w:val="20"/>
        </w:rPr>
      </w:pPr>
      <w:r w:rsidRPr="00572F08">
        <w:rPr>
          <w:rFonts w:ascii="Arial" w:hAnsi="Arial" w:cs="Arial"/>
          <w:i/>
          <w:iCs/>
          <w:sz w:val="20"/>
          <w:szCs w:val="20"/>
        </w:rPr>
        <w:lastRenderedPageBreak/>
        <w:t xml:space="preserve">Not specify L1 measurement based on UL signal for LTM triggering. </w:t>
      </w:r>
    </w:p>
    <w:p w14:paraId="2D83D017" w14:textId="497ECE1D" w:rsidR="0031486F" w:rsidRDefault="0031486F" w:rsidP="0031486F">
      <w:pPr>
        <w:pStyle w:val="Heading1"/>
        <w:ind w:left="1140" w:hanging="1140"/>
        <w:jc w:val="both"/>
        <w:rPr>
          <w:rFonts w:cs="Arial"/>
          <w:lang w:val="en-US"/>
        </w:rPr>
      </w:pPr>
      <w:r>
        <w:rPr>
          <w:rFonts w:cs="Arial"/>
          <w:lang w:val="en-US"/>
        </w:rPr>
        <w:t xml:space="preserve">3. L1 Measurement </w:t>
      </w:r>
      <w:r w:rsidRPr="00D145E6">
        <w:rPr>
          <w:rFonts w:cs="Arial"/>
          <w:lang w:val="en-US"/>
        </w:rPr>
        <w:t>Reporting</w:t>
      </w:r>
    </w:p>
    <w:p w14:paraId="5C1E66AC" w14:textId="1B5944A4" w:rsidR="00063FE0" w:rsidRPr="00C23763" w:rsidRDefault="00C86E00" w:rsidP="00D82EAB">
      <w:pPr>
        <w:rPr>
          <w:rFonts w:ascii="Arial" w:hAnsi="Arial" w:cs="Arial"/>
          <w:sz w:val="20"/>
          <w:szCs w:val="20"/>
        </w:rPr>
      </w:pPr>
      <w:r w:rsidRPr="00C23763">
        <w:rPr>
          <w:rFonts w:ascii="Arial" w:hAnsi="Arial" w:cs="Arial"/>
          <w:sz w:val="20"/>
          <w:szCs w:val="20"/>
        </w:rPr>
        <w:t xml:space="preserve">In RAN1 111 meeting, RAN1 made the following agreements for candidate cell measurement report: </w:t>
      </w:r>
    </w:p>
    <w:tbl>
      <w:tblPr>
        <w:tblStyle w:val="TableGrid"/>
        <w:tblW w:w="0" w:type="auto"/>
        <w:tblLook w:val="04A0" w:firstRow="1" w:lastRow="0" w:firstColumn="1" w:lastColumn="0" w:noHBand="0" w:noVBand="1"/>
      </w:tblPr>
      <w:tblGrid>
        <w:gridCol w:w="9962"/>
      </w:tblGrid>
      <w:tr w:rsidR="00C86E00" w:rsidRPr="00C23763" w14:paraId="29964E07" w14:textId="77777777" w:rsidTr="00C86E00">
        <w:trPr>
          <w:trHeight w:val="1412"/>
        </w:trPr>
        <w:tc>
          <w:tcPr>
            <w:tcW w:w="9962" w:type="dxa"/>
          </w:tcPr>
          <w:p w14:paraId="2D882BC0" w14:textId="77777777" w:rsidR="00C86E00" w:rsidRPr="00C23763" w:rsidRDefault="00C86E00" w:rsidP="00C86E00">
            <w:pPr>
              <w:tabs>
                <w:tab w:val="left" w:pos="1680"/>
              </w:tabs>
              <w:rPr>
                <w:rFonts w:ascii="Arial" w:eastAsia="Yu Mincho" w:hAnsi="Arial" w:cs="Arial"/>
                <w:sz w:val="20"/>
                <w:szCs w:val="20"/>
                <w:highlight w:val="green"/>
                <w:lang w:eastAsia="ja-JP"/>
              </w:rPr>
            </w:pPr>
            <w:r w:rsidRPr="00C23763">
              <w:rPr>
                <w:rFonts w:ascii="Arial" w:eastAsia="Yu Mincho" w:hAnsi="Arial" w:cs="Arial"/>
                <w:sz w:val="20"/>
                <w:szCs w:val="20"/>
                <w:highlight w:val="green"/>
                <w:lang w:eastAsia="ja-JP"/>
              </w:rPr>
              <w:t>Agreement</w:t>
            </w:r>
          </w:p>
          <w:p w14:paraId="5C0320EB" w14:textId="77777777" w:rsidR="00C86E00" w:rsidRPr="00C23763" w:rsidRDefault="00C86E00" w:rsidP="00C86E00">
            <w:pPr>
              <w:pStyle w:val="ListParagraph"/>
              <w:numPr>
                <w:ilvl w:val="0"/>
                <w:numId w:val="29"/>
              </w:numPr>
              <w:snapToGrid w:val="0"/>
              <w:contextualSpacing w:val="0"/>
              <w:jc w:val="both"/>
              <w:rPr>
                <w:rFonts w:ascii="Arial" w:hAnsi="Arial" w:cs="Arial"/>
                <w:sz w:val="20"/>
                <w:szCs w:val="20"/>
              </w:rPr>
            </w:pPr>
            <w:r w:rsidRPr="00C23763">
              <w:rPr>
                <w:rFonts w:ascii="Arial" w:hAnsi="Arial" w:cs="Arial"/>
                <w:sz w:val="20"/>
                <w:szCs w:val="20"/>
              </w:rPr>
              <w:t xml:space="preserve">For gNB scheduled L1 measurement report for Rel-18 LTM, report as UCI is </w:t>
            </w:r>
            <w:proofErr w:type="gramStart"/>
            <w:r w:rsidRPr="00C23763">
              <w:rPr>
                <w:rFonts w:ascii="Arial" w:hAnsi="Arial" w:cs="Arial"/>
                <w:sz w:val="20"/>
                <w:szCs w:val="20"/>
              </w:rPr>
              <w:t>supported</w:t>
            </w:r>
            <w:proofErr w:type="gramEnd"/>
          </w:p>
          <w:p w14:paraId="7F12ABBD" w14:textId="77777777" w:rsidR="00C86E00" w:rsidRPr="00C23763" w:rsidRDefault="00C86E00" w:rsidP="00C86E00">
            <w:pPr>
              <w:pStyle w:val="ListParagraph"/>
              <w:numPr>
                <w:ilvl w:val="1"/>
                <w:numId w:val="29"/>
              </w:numPr>
              <w:snapToGrid w:val="0"/>
              <w:contextualSpacing w:val="0"/>
              <w:jc w:val="both"/>
              <w:rPr>
                <w:rFonts w:ascii="Arial" w:hAnsi="Arial" w:cs="Arial"/>
                <w:sz w:val="20"/>
                <w:szCs w:val="20"/>
              </w:rPr>
            </w:pPr>
            <w:r w:rsidRPr="00C23763">
              <w:rPr>
                <w:rFonts w:ascii="Arial" w:hAnsi="Arial" w:cs="Arial"/>
                <w:sz w:val="20"/>
                <w:szCs w:val="20"/>
              </w:rPr>
              <w:t xml:space="preserve">Semi-persistent report on PUSCH, and aperiodic report on PUSCH are </w:t>
            </w:r>
            <w:proofErr w:type="gramStart"/>
            <w:r w:rsidRPr="00C23763">
              <w:rPr>
                <w:rFonts w:ascii="Arial" w:hAnsi="Arial" w:cs="Arial"/>
                <w:sz w:val="20"/>
                <w:szCs w:val="20"/>
              </w:rPr>
              <w:t>supported</w:t>
            </w:r>
            <w:proofErr w:type="gramEnd"/>
          </w:p>
          <w:p w14:paraId="0A535FBC" w14:textId="77777777" w:rsidR="00C86E00" w:rsidRPr="00C23763" w:rsidRDefault="00C86E00" w:rsidP="00C86E00">
            <w:pPr>
              <w:pStyle w:val="ListParagraph"/>
              <w:numPr>
                <w:ilvl w:val="2"/>
                <w:numId w:val="29"/>
              </w:numPr>
              <w:snapToGrid w:val="0"/>
              <w:contextualSpacing w:val="0"/>
              <w:jc w:val="both"/>
              <w:rPr>
                <w:rFonts w:ascii="Arial" w:hAnsi="Arial" w:cs="Arial"/>
                <w:sz w:val="20"/>
                <w:szCs w:val="20"/>
              </w:rPr>
            </w:pPr>
            <w:r w:rsidRPr="00C23763">
              <w:rPr>
                <w:rFonts w:ascii="Arial" w:hAnsi="Arial" w:cs="Arial"/>
                <w:sz w:val="20"/>
                <w:szCs w:val="20"/>
              </w:rPr>
              <w:t>FFS: periodic and semi-persistent PUCCH</w:t>
            </w:r>
          </w:p>
          <w:p w14:paraId="77FFC0D9" w14:textId="029A9B0A" w:rsidR="00C86E00" w:rsidRPr="00C23763" w:rsidRDefault="00C86E00" w:rsidP="00C86E00">
            <w:pPr>
              <w:pStyle w:val="ListParagraph"/>
              <w:numPr>
                <w:ilvl w:val="1"/>
                <w:numId w:val="29"/>
              </w:numPr>
              <w:snapToGrid w:val="0"/>
              <w:contextualSpacing w:val="0"/>
              <w:jc w:val="both"/>
              <w:rPr>
                <w:sz w:val="20"/>
                <w:szCs w:val="20"/>
              </w:rPr>
            </w:pPr>
            <w:r w:rsidRPr="00C23763">
              <w:rPr>
                <w:rFonts w:ascii="Arial" w:hAnsi="Arial" w:cs="Arial"/>
                <w:sz w:val="20"/>
                <w:szCs w:val="20"/>
              </w:rPr>
              <w:t>In a single report instance, report for serving cell and candidate cell(s) for intra-frequency and/or inter-frequency can be included.</w:t>
            </w:r>
            <w:r w:rsidRPr="00C23763">
              <w:rPr>
                <w:sz w:val="20"/>
                <w:szCs w:val="20"/>
              </w:rPr>
              <w:t xml:space="preserve"> </w:t>
            </w:r>
          </w:p>
        </w:tc>
      </w:tr>
    </w:tbl>
    <w:p w14:paraId="4AAAFF2D" w14:textId="744507AF" w:rsidR="00C86E00" w:rsidRPr="00C23763" w:rsidRDefault="00C86E00" w:rsidP="00D82EAB">
      <w:pPr>
        <w:rPr>
          <w:rFonts w:ascii="Arial" w:hAnsi="Arial" w:cs="Arial"/>
          <w:sz w:val="20"/>
          <w:szCs w:val="20"/>
        </w:rPr>
      </w:pPr>
    </w:p>
    <w:p w14:paraId="1744CA06" w14:textId="10D3A491" w:rsidR="00D163A9" w:rsidRPr="00C23763" w:rsidRDefault="00D163A9" w:rsidP="00001268">
      <w:pPr>
        <w:jc w:val="both"/>
        <w:rPr>
          <w:rFonts w:ascii="Arial" w:hAnsi="Arial" w:cs="Arial"/>
          <w:sz w:val="20"/>
          <w:szCs w:val="20"/>
        </w:rPr>
      </w:pPr>
      <w:r w:rsidRPr="00C23763">
        <w:rPr>
          <w:rFonts w:ascii="Arial" w:hAnsi="Arial" w:cs="Arial"/>
          <w:sz w:val="20"/>
          <w:szCs w:val="20"/>
        </w:rPr>
        <w:t>In the NR CSI framework, including Rel-17 ICBM, the association between an aperiodic CSI report and the CSI resource sets is configured by RRC signaling.</w:t>
      </w:r>
      <w:r w:rsidR="00A63E85" w:rsidRPr="00C23763">
        <w:rPr>
          <w:rFonts w:ascii="Arial" w:hAnsi="Arial" w:cs="Arial"/>
          <w:sz w:val="20"/>
          <w:szCs w:val="20"/>
        </w:rPr>
        <w:t xml:space="preserve"> Thus, if the CSI resource set becomes outdated due to UE mobility, network would have to resort to RRC signaling to change the CSI report setting, leading to that RRC signaling is needed to handle CSI report of candidate cell in LTM.</w:t>
      </w:r>
      <w:r w:rsidRPr="00C23763">
        <w:rPr>
          <w:rFonts w:ascii="Arial" w:hAnsi="Arial" w:cs="Arial"/>
          <w:sz w:val="20"/>
          <w:szCs w:val="20"/>
        </w:rPr>
        <w:t xml:space="preserve"> The latency</w:t>
      </w:r>
      <w:r w:rsidR="004B61FD" w:rsidRPr="00C23763">
        <w:rPr>
          <w:rFonts w:ascii="Arial" w:hAnsi="Arial" w:cs="Arial"/>
          <w:sz w:val="20"/>
          <w:szCs w:val="20"/>
        </w:rPr>
        <w:t xml:space="preserve"> of RRC signal</w:t>
      </w:r>
      <w:r w:rsidRPr="00C23763">
        <w:rPr>
          <w:rFonts w:ascii="Arial" w:hAnsi="Arial" w:cs="Arial"/>
          <w:sz w:val="20"/>
          <w:szCs w:val="20"/>
        </w:rPr>
        <w:t xml:space="preserve"> becomes a problem when the CSI resource sets need to be updated in response to UE movement.</w:t>
      </w:r>
      <w:r w:rsidR="004B61FD" w:rsidRPr="00C23763">
        <w:rPr>
          <w:rFonts w:ascii="Arial" w:hAnsi="Arial" w:cs="Arial"/>
          <w:sz w:val="20"/>
          <w:szCs w:val="20"/>
        </w:rPr>
        <w:t xml:space="preserve"> The rate of the CSI resource set update depends on the UE mobility trace and the type of antenna deployment at the gNB.</w:t>
      </w:r>
      <w:r w:rsidR="002527A7" w:rsidRPr="00C23763">
        <w:rPr>
          <w:rFonts w:ascii="Arial" w:hAnsi="Arial" w:cs="Arial"/>
          <w:sz w:val="20"/>
          <w:szCs w:val="20"/>
        </w:rPr>
        <w:t xml:space="preserve"> One alternative way to avoid RRC signaling is to introduce a MAC-CE for CSI resource set and CSI report mapping. </w:t>
      </w:r>
      <w:r w:rsidR="000A2DF1" w:rsidRPr="00C23763">
        <w:rPr>
          <w:rFonts w:ascii="Arial" w:hAnsi="Arial" w:cs="Arial"/>
          <w:sz w:val="20"/>
          <w:szCs w:val="20"/>
        </w:rPr>
        <w:t>As depicted in FIG.</w:t>
      </w:r>
      <w:r w:rsidR="00972F62" w:rsidRPr="00C23763">
        <w:rPr>
          <w:rFonts w:ascii="Arial" w:hAnsi="Arial" w:cs="Arial"/>
          <w:sz w:val="20"/>
          <w:szCs w:val="20"/>
        </w:rPr>
        <w:t>1</w:t>
      </w:r>
      <w:r w:rsidR="000A2DF1" w:rsidRPr="00C23763">
        <w:rPr>
          <w:rFonts w:ascii="Arial" w:hAnsi="Arial" w:cs="Arial"/>
          <w:sz w:val="20"/>
          <w:szCs w:val="20"/>
        </w:rPr>
        <w:t xml:space="preserve"> below, the MAC-CE can be used to associate an A-CSI report to the CSI resource sets of Cell #1/Cell#2 and then to be updated to map with CSI-RS resource set on Cell#4/5/6 based on the new UE location for potential </w:t>
      </w:r>
      <w:r w:rsidR="0071632E" w:rsidRPr="00C23763">
        <w:rPr>
          <w:rFonts w:ascii="Arial" w:hAnsi="Arial" w:cs="Arial"/>
          <w:sz w:val="20"/>
          <w:szCs w:val="20"/>
        </w:rPr>
        <w:t xml:space="preserve">cell switch. </w:t>
      </w:r>
    </w:p>
    <w:p w14:paraId="503E7AA0" w14:textId="77777777" w:rsidR="00A37B34" w:rsidRDefault="00A37B34" w:rsidP="00001268">
      <w:pPr>
        <w:jc w:val="both"/>
        <w:rPr>
          <w:rFonts w:ascii="Arial" w:hAnsi="Arial" w:cs="Arial"/>
        </w:rPr>
      </w:pPr>
    </w:p>
    <w:p w14:paraId="78E3F7E3" w14:textId="18E7D70F" w:rsidR="00A37B34" w:rsidRPr="00C23763" w:rsidRDefault="00A37B34" w:rsidP="00A37B34">
      <w:pPr>
        <w:jc w:val="both"/>
        <w:rPr>
          <w:rFonts w:ascii="Arial" w:hAnsi="Arial" w:cs="Arial"/>
          <w:b/>
          <w:bCs/>
          <w:sz w:val="20"/>
          <w:szCs w:val="20"/>
        </w:rPr>
      </w:pPr>
      <w:r w:rsidRPr="00C23763">
        <w:rPr>
          <w:rFonts w:ascii="Arial" w:hAnsi="Arial" w:cs="Arial"/>
          <w:b/>
          <w:bCs/>
          <w:sz w:val="20"/>
          <w:szCs w:val="20"/>
        </w:rPr>
        <w:t xml:space="preserve">Proposal </w:t>
      </w:r>
      <w:r w:rsidR="009A37DB" w:rsidRPr="00C23763">
        <w:rPr>
          <w:rFonts w:ascii="Arial" w:hAnsi="Arial" w:cs="Arial"/>
          <w:b/>
          <w:bCs/>
          <w:sz w:val="20"/>
          <w:szCs w:val="20"/>
        </w:rPr>
        <w:t>5</w:t>
      </w:r>
      <w:r w:rsidRPr="00C23763">
        <w:rPr>
          <w:rFonts w:ascii="Arial" w:hAnsi="Arial" w:cs="Arial"/>
          <w:b/>
          <w:bCs/>
          <w:sz w:val="20"/>
          <w:szCs w:val="20"/>
        </w:rPr>
        <w:t xml:space="preserve">: </w:t>
      </w:r>
    </w:p>
    <w:p w14:paraId="5CA9C8BB" w14:textId="77777777" w:rsidR="00A37B34" w:rsidRPr="00C23763" w:rsidRDefault="00A37B34" w:rsidP="00A37B34">
      <w:pPr>
        <w:pStyle w:val="ListParagraph"/>
        <w:numPr>
          <w:ilvl w:val="0"/>
          <w:numId w:val="36"/>
        </w:numPr>
        <w:rPr>
          <w:rFonts w:ascii="Arial" w:hAnsi="Arial" w:cs="Arial"/>
          <w:i/>
          <w:iCs/>
          <w:sz w:val="20"/>
          <w:szCs w:val="20"/>
        </w:rPr>
      </w:pPr>
      <w:r w:rsidRPr="00C23763">
        <w:rPr>
          <w:rFonts w:ascii="Arial" w:hAnsi="Arial" w:cs="Arial"/>
          <w:i/>
          <w:iCs/>
          <w:sz w:val="20"/>
          <w:szCs w:val="20"/>
        </w:rPr>
        <w:t xml:space="preserve">For an aperiodic CSI report of LTM, introduce a MAC-CE to update the association between a CSI report and the corresponding CSI resource set in different target cells. </w:t>
      </w:r>
    </w:p>
    <w:p w14:paraId="3BEC7226" w14:textId="77777777" w:rsidR="00A37B34" w:rsidRDefault="00A37B34" w:rsidP="00001268">
      <w:pPr>
        <w:jc w:val="both"/>
        <w:rPr>
          <w:rFonts w:ascii="Arial" w:hAnsi="Arial" w:cs="Arial"/>
        </w:rPr>
      </w:pPr>
    </w:p>
    <w:p w14:paraId="24C99FA5" w14:textId="77777777" w:rsidR="00A37B34" w:rsidRDefault="00A37B34" w:rsidP="00001268">
      <w:pPr>
        <w:jc w:val="both"/>
        <w:rPr>
          <w:rFonts w:ascii="Arial" w:hAnsi="Arial" w:cs="Arial"/>
        </w:rPr>
      </w:pPr>
    </w:p>
    <w:p w14:paraId="3A5EF960" w14:textId="66D9B9BA" w:rsidR="00C86E00" w:rsidRDefault="000A2DF1" w:rsidP="000A2DF1">
      <w:pPr>
        <w:jc w:val="center"/>
        <w:rPr>
          <w:rFonts w:ascii="Arial" w:hAnsi="Arial" w:cs="Arial"/>
        </w:rPr>
      </w:pPr>
      <w:r>
        <w:rPr>
          <w:rFonts w:ascii="Arial" w:hAnsi="Arial" w:cs="Arial"/>
          <w:noProof/>
        </w:rPr>
        <w:drawing>
          <wp:inline distT="0" distB="0" distL="0" distR="0" wp14:anchorId="76E83CDE" wp14:editId="2D04EB8F">
            <wp:extent cx="2720529" cy="1381971"/>
            <wp:effectExtent l="0" t="0" r="0" b="2540"/>
            <wp:docPr id="3" name="Picture 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 polyg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8032" cy="1385783"/>
                    </a:xfrm>
                    <a:prstGeom prst="rect">
                      <a:avLst/>
                    </a:prstGeom>
                  </pic:spPr>
                </pic:pic>
              </a:graphicData>
            </a:graphic>
          </wp:inline>
        </w:drawing>
      </w:r>
    </w:p>
    <w:p w14:paraId="49B6F11B" w14:textId="2F639568" w:rsidR="0071632E" w:rsidRPr="00C23763" w:rsidRDefault="0071632E" w:rsidP="000A2DF1">
      <w:pPr>
        <w:jc w:val="center"/>
        <w:rPr>
          <w:rFonts w:ascii="Arial" w:hAnsi="Arial" w:cs="Arial"/>
          <w:b/>
          <w:bCs/>
          <w:sz w:val="20"/>
          <w:szCs w:val="20"/>
        </w:rPr>
      </w:pPr>
      <w:r w:rsidRPr="00C23763">
        <w:rPr>
          <w:rFonts w:ascii="Arial" w:hAnsi="Arial" w:cs="Arial"/>
          <w:b/>
          <w:bCs/>
          <w:sz w:val="20"/>
          <w:szCs w:val="20"/>
        </w:rPr>
        <w:t xml:space="preserve">Figure </w:t>
      </w:r>
      <w:r w:rsidR="00972F62" w:rsidRPr="00C23763">
        <w:rPr>
          <w:rFonts w:ascii="Arial" w:hAnsi="Arial" w:cs="Arial"/>
          <w:b/>
          <w:bCs/>
          <w:sz w:val="20"/>
          <w:szCs w:val="20"/>
        </w:rPr>
        <w:t>1</w:t>
      </w:r>
      <w:r w:rsidRPr="00C23763">
        <w:rPr>
          <w:rFonts w:ascii="Arial" w:hAnsi="Arial" w:cs="Arial"/>
          <w:b/>
          <w:bCs/>
          <w:sz w:val="20"/>
          <w:szCs w:val="20"/>
        </w:rPr>
        <w:t>: Fast Update the associated candidate cell and CSI resource set for CSI report</w:t>
      </w:r>
    </w:p>
    <w:p w14:paraId="5CF1A024" w14:textId="77777777" w:rsidR="000A2DF1" w:rsidRPr="00C23763" w:rsidRDefault="000A2DF1" w:rsidP="000A2DF1">
      <w:pPr>
        <w:jc w:val="center"/>
        <w:rPr>
          <w:rFonts w:ascii="Arial" w:hAnsi="Arial" w:cs="Arial"/>
          <w:sz w:val="20"/>
          <w:szCs w:val="20"/>
        </w:rPr>
      </w:pPr>
    </w:p>
    <w:p w14:paraId="0ACB4F3F" w14:textId="77777777" w:rsidR="009A37DB" w:rsidRDefault="009A37DB" w:rsidP="009A37DB">
      <w:pPr>
        <w:rPr>
          <w:rFonts w:ascii="Arial" w:hAnsi="Arial" w:cs="Arial"/>
          <w:sz w:val="20"/>
          <w:szCs w:val="20"/>
        </w:rPr>
      </w:pPr>
    </w:p>
    <w:p w14:paraId="3D8CD4DF" w14:textId="7B966443" w:rsidR="006C2BAF" w:rsidRDefault="006C2BAF" w:rsidP="006C2BAF">
      <w:pPr>
        <w:spacing w:after="120"/>
        <w:rPr>
          <w:rFonts w:ascii="Arial" w:hAnsi="Arial" w:cs="Arial"/>
          <w:sz w:val="20"/>
          <w:szCs w:val="20"/>
        </w:rPr>
      </w:pPr>
      <w:r>
        <w:rPr>
          <w:rFonts w:ascii="Arial" w:hAnsi="Arial" w:cs="Arial"/>
          <w:sz w:val="20"/>
          <w:szCs w:val="20"/>
        </w:rPr>
        <w:t xml:space="preserve">In the RAN1 112bis-e meeting, the following was agreed for LTM CSI reporting: </w:t>
      </w:r>
    </w:p>
    <w:tbl>
      <w:tblPr>
        <w:tblStyle w:val="TableGrid"/>
        <w:tblW w:w="0" w:type="auto"/>
        <w:tblLook w:val="04A0" w:firstRow="1" w:lastRow="0" w:firstColumn="1" w:lastColumn="0" w:noHBand="0" w:noVBand="1"/>
      </w:tblPr>
      <w:tblGrid>
        <w:gridCol w:w="9962"/>
      </w:tblGrid>
      <w:tr w:rsidR="006C2BAF" w14:paraId="2A0F6204" w14:textId="77777777" w:rsidTr="006C2BAF">
        <w:tc>
          <w:tcPr>
            <w:tcW w:w="9962" w:type="dxa"/>
          </w:tcPr>
          <w:p w14:paraId="7D6A1814" w14:textId="77777777" w:rsidR="006C2BAF" w:rsidRPr="006C2BAF" w:rsidRDefault="006C2BAF" w:rsidP="006C2BAF">
            <w:pPr>
              <w:rPr>
                <w:rFonts w:ascii="Arial" w:eastAsia="DengXian" w:hAnsi="Arial" w:cs="Arial"/>
                <w:sz w:val="20"/>
                <w:szCs w:val="20"/>
                <w:highlight w:val="green"/>
              </w:rPr>
            </w:pPr>
            <w:r w:rsidRPr="006C2BAF">
              <w:rPr>
                <w:rFonts w:ascii="Arial" w:eastAsia="DengXian" w:hAnsi="Arial" w:cs="Arial"/>
                <w:sz w:val="20"/>
                <w:szCs w:val="20"/>
                <w:highlight w:val="green"/>
              </w:rPr>
              <w:t>Agreement</w:t>
            </w:r>
          </w:p>
          <w:p w14:paraId="6A2AB452" w14:textId="77777777" w:rsidR="006C2BAF" w:rsidRPr="006C2BAF" w:rsidRDefault="006C2BAF" w:rsidP="006C2BAF">
            <w:pPr>
              <w:rPr>
                <w:rFonts w:ascii="Arial" w:eastAsia="SimSun" w:hAnsi="Arial" w:cs="Arial"/>
                <w:sz w:val="20"/>
                <w:szCs w:val="20"/>
              </w:rPr>
            </w:pPr>
            <w:r w:rsidRPr="006C2BAF">
              <w:rPr>
                <w:rFonts w:ascii="Arial" w:hAnsi="Arial" w:cs="Arial"/>
                <w:sz w:val="20"/>
                <w:szCs w:val="20"/>
              </w:rPr>
              <w:t>For the beam selection for SSB based L1-RSRP measurement report,</w:t>
            </w:r>
          </w:p>
          <w:p w14:paraId="03548DC7" w14:textId="77777777" w:rsidR="006C2BAF" w:rsidRPr="006C2BAF" w:rsidRDefault="006C2BAF" w:rsidP="006C2BAF">
            <w:pPr>
              <w:pStyle w:val="ListParagraph"/>
              <w:numPr>
                <w:ilvl w:val="0"/>
                <w:numId w:val="49"/>
              </w:numPr>
              <w:tabs>
                <w:tab w:val="clear" w:pos="360"/>
                <w:tab w:val="left" w:pos="720"/>
              </w:tabs>
              <w:snapToGrid w:val="0"/>
              <w:spacing w:after="100" w:afterAutospacing="1"/>
              <w:ind w:left="720"/>
              <w:contextualSpacing w:val="0"/>
              <w:jc w:val="both"/>
              <w:rPr>
                <w:rFonts w:ascii="Arial" w:hAnsi="Arial" w:cs="Arial"/>
                <w:sz w:val="20"/>
                <w:szCs w:val="20"/>
              </w:rPr>
            </w:pPr>
            <w:r w:rsidRPr="006C2BAF">
              <w:rPr>
                <w:rFonts w:ascii="Arial" w:hAnsi="Arial" w:cs="Arial"/>
                <w:sz w:val="20"/>
                <w:szCs w:val="20"/>
              </w:rPr>
              <w:t xml:space="preserve">Beam selection is performed across the L cells from configured (or activated, if introduced) cells, </w:t>
            </w:r>
            <w:proofErr w:type="gramStart"/>
            <w:r w:rsidRPr="006C2BAF">
              <w:rPr>
                <w:rFonts w:ascii="Arial" w:hAnsi="Arial" w:cs="Arial"/>
                <w:sz w:val="20"/>
                <w:szCs w:val="20"/>
              </w:rPr>
              <w:t>i.e.</w:t>
            </w:r>
            <w:proofErr w:type="gramEnd"/>
            <w:r w:rsidRPr="006C2BAF">
              <w:rPr>
                <w:rFonts w:ascii="Arial" w:hAnsi="Arial" w:cs="Arial"/>
                <w:sz w:val="20"/>
                <w:szCs w:val="20"/>
              </w:rPr>
              <w:t xml:space="preserve"> M beams for each of the L cells </w:t>
            </w:r>
          </w:p>
          <w:p w14:paraId="5DCFB28E" w14:textId="77777777" w:rsidR="006C2BAF" w:rsidRPr="006C2BAF" w:rsidRDefault="006C2BAF" w:rsidP="006C2BAF">
            <w:pPr>
              <w:pStyle w:val="ListParagraph"/>
              <w:numPr>
                <w:ilvl w:val="1"/>
                <w:numId w:val="49"/>
              </w:numPr>
              <w:tabs>
                <w:tab w:val="clear" w:pos="1080"/>
                <w:tab w:val="left" w:pos="1440"/>
              </w:tabs>
              <w:snapToGrid w:val="0"/>
              <w:spacing w:after="100" w:afterAutospacing="1"/>
              <w:ind w:left="1440"/>
              <w:contextualSpacing w:val="0"/>
              <w:jc w:val="both"/>
              <w:rPr>
                <w:rFonts w:ascii="Arial" w:hAnsi="Arial" w:cs="Arial"/>
                <w:sz w:val="20"/>
                <w:szCs w:val="20"/>
              </w:rPr>
            </w:pPr>
            <w:r w:rsidRPr="006C2BAF">
              <w:rPr>
                <w:rFonts w:ascii="Arial" w:hAnsi="Arial" w:cs="Arial"/>
                <w:sz w:val="20"/>
                <w:szCs w:val="20"/>
              </w:rPr>
              <w:t>FFS: How to select the L cells and M beams per cells is up to UE</w:t>
            </w:r>
          </w:p>
          <w:p w14:paraId="0401D253" w14:textId="77777777" w:rsidR="006C2BAF" w:rsidRPr="006C2BAF" w:rsidRDefault="006C2BAF" w:rsidP="006C2BAF">
            <w:pPr>
              <w:pStyle w:val="ListParagraph"/>
              <w:numPr>
                <w:ilvl w:val="0"/>
                <w:numId w:val="49"/>
              </w:numPr>
              <w:tabs>
                <w:tab w:val="clear" w:pos="360"/>
                <w:tab w:val="left" w:pos="720"/>
              </w:tabs>
              <w:snapToGrid w:val="0"/>
              <w:spacing w:after="100" w:afterAutospacing="1"/>
              <w:ind w:left="720"/>
              <w:contextualSpacing w:val="0"/>
              <w:jc w:val="both"/>
              <w:rPr>
                <w:rFonts w:ascii="Arial" w:hAnsi="Arial" w:cs="Arial"/>
                <w:sz w:val="20"/>
                <w:szCs w:val="20"/>
              </w:rPr>
            </w:pPr>
            <w:r w:rsidRPr="006C2BAF">
              <w:rPr>
                <w:rFonts w:ascii="Arial" w:hAnsi="Arial" w:cs="Arial"/>
                <w:sz w:val="20"/>
                <w:szCs w:val="20"/>
              </w:rPr>
              <w:t>M x L beams are reported in a single report instance</w:t>
            </w:r>
          </w:p>
          <w:p w14:paraId="54EE7160" w14:textId="77777777" w:rsidR="006C2BAF" w:rsidRPr="006C2BAF" w:rsidRDefault="006C2BAF" w:rsidP="006C2BAF">
            <w:pPr>
              <w:pStyle w:val="ListParagraph"/>
              <w:numPr>
                <w:ilvl w:val="1"/>
                <w:numId w:val="49"/>
              </w:numPr>
              <w:tabs>
                <w:tab w:val="clear" w:pos="1080"/>
                <w:tab w:val="left" w:pos="1440"/>
              </w:tabs>
              <w:snapToGrid w:val="0"/>
              <w:spacing w:after="100" w:afterAutospacing="1"/>
              <w:ind w:left="1440"/>
              <w:contextualSpacing w:val="0"/>
              <w:jc w:val="both"/>
              <w:rPr>
                <w:rFonts w:ascii="Arial" w:hAnsi="Arial" w:cs="Arial"/>
                <w:i/>
                <w:iCs/>
                <w:sz w:val="20"/>
                <w:szCs w:val="20"/>
              </w:rPr>
            </w:pPr>
            <w:r w:rsidRPr="006C2BAF">
              <w:rPr>
                <w:rFonts w:ascii="Arial" w:hAnsi="Arial" w:cs="Arial"/>
                <w:sz w:val="20"/>
                <w:szCs w:val="20"/>
              </w:rPr>
              <w:t xml:space="preserve">Max values of M and L are based on UE capability, and at least M x L=4 is supported as a UE capability, other UE capabilities are FFS </w:t>
            </w:r>
          </w:p>
          <w:p w14:paraId="5A8044B1" w14:textId="77777777" w:rsidR="006C2BAF" w:rsidRPr="006C2BAF" w:rsidRDefault="006C2BAF" w:rsidP="006C2BAF">
            <w:pPr>
              <w:pStyle w:val="ListParagraph"/>
              <w:numPr>
                <w:ilvl w:val="2"/>
                <w:numId w:val="49"/>
              </w:numPr>
              <w:tabs>
                <w:tab w:val="clear" w:pos="1800"/>
                <w:tab w:val="left" w:pos="2160"/>
              </w:tabs>
              <w:snapToGrid w:val="0"/>
              <w:spacing w:after="100" w:afterAutospacing="1"/>
              <w:ind w:left="2160"/>
              <w:contextualSpacing w:val="0"/>
              <w:jc w:val="both"/>
              <w:rPr>
                <w:rFonts w:ascii="Arial" w:hAnsi="Arial" w:cs="Arial"/>
                <w:sz w:val="20"/>
                <w:szCs w:val="20"/>
              </w:rPr>
            </w:pPr>
            <w:r w:rsidRPr="006C2BAF">
              <w:rPr>
                <w:rFonts w:ascii="Arial" w:hAnsi="Arial" w:cs="Arial"/>
                <w:sz w:val="20"/>
                <w:szCs w:val="20"/>
              </w:rPr>
              <w:t xml:space="preserve">FFS if UE is allowed to report less than M x L </w:t>
            </w:r>
            <w:proofErr w:type="gramStart"/>
            <w:r w:rsidRPr="006C2BAF">
              <w:rPr>
                <w:rFonts w:ascii="Arial" w:hAnsi="Arial" w:cs="Arial"/>
                <w:sz w:val="20"/>
                <w:szCs w:val="20"/>
              </w:rPr>
              <w:t>beams</w:t>
            </w:r>
            <w:proofErr w:type="gramEnd"/>
            <w:r w:rsidRPr="006C2BAF">
              <w:rPr>
                <w:rFonts w:ascii="Arial" w:hAnsi="Arial" w:cs="Arial"/>
                <w:sz w:val="20"/>
                <w:szCs w:val="20"/>
              </w:rPr>
              <w:t xml:space="preserve"> </w:t>
            </w:r>
          </w:p>
          <w:p w14:paraId="05D82BD2" w14:textId="77777777" w:rsidR="006C2BAF" w:rsidRPr="006C2BAF" w:rsidRDefault="006C2BAF" w:rsidP="006C2BAF">
            <w:pPr>
              <w:pStyle w:val="ListParagraph"/>
              <w:numPr>
                <w:ilvl w:val="1"/>
                <w:numId w:val="49"/>
              </w:numPr>
              <w:tabs>
                <w:tab w:val="clear" w:pos="1080"/>
                <w:tab w:val="left" w:pos="1440"/>
              </w:tabs>
              <w:snapToGrid w:val="0"/>
              <w:spacing w:after="100" w:afterAutospacing="1"/>
              <w:ind w:left="1440"/>
              <w:contextualSpacing w:val="0"/>
              <w:jc w:val="both"/>
              <w:rPr>
                <w:rFonts w:ascii="Arial" w:hAnsi="Arial" w:cs="Arial"/>
                <w:sz w:val="20"/>
                <w:szCs w:val="20"/>
              </w:rPr>
            </w:pPr>
            <w:r w:rsidRPr="006C2BAF">
              <w:rPr>
                <w:rFonts w:ascii="Arial" w:hAnsi="Arial" w:cs="Arial"/>
                <w:sz w:val="20"/>
                <w:szCs w:val="20"/>
              </w:rPr>
              <w:t xml:space="preserve">The values of M and L are configured to the UE in the reporting </w:t>
            </w:r>
            <w:proofErr w:type="gramStart"/>
            <w:r w:rsidRPr="006C2BAF">
              <w:rPr>
                <w:rFonts w:ascii="Arial" w:hAnsi="Arial" w:cs="Arial"/>
                <w:sz w:val="20"/>
                <w:szCs w:val="20"/>
              </w:rPr>
              <w:t>configuration</w:t>
            </w:r>
            <w:proofErr w:type="gramEnd"/>
            <w:r w:rsidRPr="006C2BAF">
              <w:rPr>
                <w:rFonts w:ascii="Arial" w:hAnsi="Arial" w:cs="Arial"/>
                <w:sz w:val="20"/>
                <w:szCs w:val="20"/>
              </w:rPr>
              <w:t xml:space="preserve"> </w:t>
            </w:r>
          </w:p>
          <w:p w14:paraId="5115D1E2" w14:textId="77777777" w:rsidR="006C2BAF" w:rsidRPr="006C2BAF" w:rsidRDefault="006C2BAF" w:rsidP="006C2BAF">
            <w:pPr>
              <w:pStyle w:val="ListParagraph"/>
              <w:numPr>
                <w:ilvl w:val="0"/>
                <w:numId w:val="49"/>
              </w:numPr>
              <w:tabs>
                <w:tab w:val="clear" w:pos="360"/>
                <w:tab w:val="left" w:pos="720"/>
              </w:tabs>
              <w:snapToGrid w:val="0"/>
              <w:spacing w:after="100" w:afterAutospacing="1"/>
              <w:ind w:left="720"/>
              <w:contextualSpacing w:val="0"/>
              <w:jc w:val="both"/>
              <w:rPr>
                <w:rFonts w:ascii="Arial" w:hAnsi="Arial" w:cs="Arial"/>
                <w:sz w:val="20"/>
                <w:szCs w:val="20"/>
              </w:rPr>
            </w:pPr>
            <w:r w:rsidRPr="006C2BAF">
              <w:rPr>
                <w:rFonts w:ascii="Arial" w:hAnsi="Arial" w:cs="Arial"/>
                <w:sz w:val="20"/>
                <w:szCs w:val="20"/>
              </w:rPr>
              <w:t>FFS: The following configurability is introduced in the report configuration</w:t>
            </w:r>
          </w:p>
          <w:p w14:paraId="4D21A697" w14:textId="77777777" w:rsidR="006C2BAF" w:rsidRPr="006C2BAF" w:rsidRDefault="006C2BAF" w:rsidP="006C2BAF">
            <w:pPr>
              <w:pStyle w:val="ListParagraph"/>
              <w:numPr>
                <w:ilvl w:val="1"/>
                <w:numId w:val="49"/>
              </w:numPr>
              <w:tabs>
                <w:tab w:val="clear" w:pos="1080"/>
                <w:tab w:val="left" w:pos="1440"/>
              </w:tabs>
              <w:snapToGrid w:val="0"/>
              <w:spacing w:after="100" w:afterAutospacing="1"/>
              <w:ind w:left="1440"/>
              <w:contextualSpacing w:val="0"/>
              <w:jc w:val="both"/>
              <w:rPr>
                <w:rFonts w:ascii="Arial" w:hAnsi="Arial" w:cs="Arial"/>
                <w:sz w:val="20"/>
                <w:szCs w:val="20"/>
              </w:rPr>
            </w:pPr>
            <w:r w:rsidRPr="006C2BAF">
              <w:rPr>
                <w:rFonts w:ascii="Arial" w:hAnsi="Arial" w:cs="Arial"/>
                <w:sz w:val="20"/>
                <w:szCs w:val="20"/>
              </w:rPr>
              <w:t>1) Whether serving cell is always selected in the L cell selection performed by the UE, and applicable when a UE is configured with L&gt;=2</w:t>
            </w:r>
          </w:p>
          <w:p w14:paraId="43FBB303" w14:textId="71C894CB" w:rsidR="006C2BAF" w:rsidRPr="006C2BAF" w:rsidRDefault="006C2BAF" w:rsidP="006C2BAF">
            <w:pPr>
              <w:pStyle w:val="ListParagraph"/>
              <w:numPr>
                <w:ilvl w:val="1"/>
                <w:numId w:val="49"/>
              </w:numPr>
              <w:tabs>
                <w:tab w:val="clear" w:pos="1080"/>
                <w:tab w:val="left" w:pos="1440"/>
              </w:tabs>
              <w:snapToGrid w:val="0"/>
              <w:ind w:left="1440"/>
              <w:contextualSpacing w:val="0"/>
              <w:jc w:val="both"/>
              <w:rPr>
                <w:rFonts w:ascii="Arial" w:hAnsi="Arial" w:cs="Arial"/>
                <w:sz w:val="20"/>
                <w:szCs w:val="20"/>
              </w:rPr>
            </w:pPr>
            <w:r w:rsidRPr="006C2BAF">
              <w:rPr>
                <w:rFonts w:ascii="Arial" w:hAnsi="Arial" w:cs="Arial"/>
                <w:sz w:val="20"/>
                <w:szCs w:val="20"/>
              </w:rPr>
              <w:lastRenderedPageBreak/>
              <w:t xml:space="preserve">2) at least one of the inter-frequency cells is always selected in the L cell selection performed by the UE, and applicable when a UE is configured with L&gt;=2 and at least one cell in inter-frequency </w:t>
            </w:r>
          </w:p>
        </w:tc>
      </w:tr>
    </w:tbl>
    <w:p w14:paraId="689F6C35" w14:textId="74EDDE31" w:rsidR="00145190" w:rsidRDefault="00AF21BC" w:rsidP="006C2BAF">
      <w:pPr>
        <w:spacing w:before="120"/>
        <w:rPr>
          <w:rFonts w:ascii="Arial" w:hAnsi="Arial" w:cs="Arial"/>
          <w:sz w:val="20"/>
          <w:szCs w:val="20"/>
        </w:rPr>
      </w:pPr>
      <w:r>
        <w:rPr>
          <w:rFonts w:ascii="Arial" w:hAnsi="Arial" w:cs="Arial"/>
          <w:sz w:val="20"/>
          <w:szCs w:val="20"/>
        </w:rPr>
        <w:lastRenderedPageBreak/>
        <w:t>For beam management report of a serving cell, a UE reports the best beam(s) with the largest measured values. It can be used as metric to select the ‘</w:t>
      </w:r>
      <m:oMath>
        <m:r>
          <w:rPr>
            <w:rFonts w:ascii="Cambria Math" w:hAnsi="Cambria Math" w:cs="Arial"/>
            <w:sz w:val="20"/>
            <w:szCs w:val="20"/>
          </w:rPr>
          <m:t>L</m:t>
        </m:r>
      </m:oMath>
      <w:r>
        <w:rPr>
          <w:rFonts w:ascii="Arial" w:hAnsi="Arial" w:cs="Arial"/>
          <w:sz w:val="20"/>
          <w:szCs w:val="20"/>
        </w:rPr>
        <w:t>’ cells. In addition, ‘</w:t>
      </w:r>
      <m:oMath>
        <m:r>
          <w:rPr>
            <w:rFonts w:ascii="Cambria Math" w:hAnsi="Cambria Math" w:cs="Arial"/>
            <w:sz w:val="20"/>
            <w:szCs w:val="20"/>
          </w:rPr>
          <m:t>M</m:t>
        </m:r>
      </m:oMath>
      <w:r>
        <w:rPr>
          <w:rFonts w:ascii="Arial" w:hAnsi="Arial" w:cs="Arial"/>
          <w:sz w:val="20"/>
          <w:szCs w:val="20"/>
        </w:rPr>
        <w:t>’ beams are further reported for each cell of the ‘</w:t>
      </w:r>
      <m:oMath>
        <m:r>
          <w:rPr>
            <w:rFonts w:ascii="Cambria Math" w:hAnsi="Cambria Math" w:cs="Arial"/>
            <w:sz w:val="20"/>
            <w:szCs w:val="20"/>
          </w:rPr>
          <m:t>L</m:t>
        </m:r>
      </m:oMath>
      <w:r>
        <w:rPr>
          <w:rFonts w:ascii="Arial" w:hAnsi="Arial" w:cs="Arial"/>
          <w:sz w:val="20"/>
          <w:szCs w:val="20"/>
        </w:rPr>
        <w:t xml:space="preserve">’ selected cells. </w:t>
      </w:r>
    </w:p>
    <w:p w14:paraId="53BFEEF8" w14:textId="77777777" w:rsidR="006C2BAF" w:rsidRDefault="006C2BAF" w:rsidP="009A37DB">
      <w:pPr>
        <w:rPr>
          <w:rFonts w:ascii="Arial" w:hAnsi="Arial" w:cs="Arial"/>
          <w:sz w:val="20"/>
          <w:szCs w:val="20"/>
        </w:rPr>
      </w:pPr>
    </w:p>
    <w:p w14:paraId="6C9DDE48" w14:textId="77777777" w:rsidR="00B96F90" w:rsidRPr="00C23763" w:rsidRDefault="00B96F90" w:rsidP="00B96F90">
      <w:pPr>
        <w:jc w:val="both"/>
        <w:rPr>
          <w:rFonts w:ascii="Arial" w:hAnsi="Arial" w:cs="Arial"/>
          <w:b/>
          <w:bCs/>
          <w:sz w:val="20"/>
          <w:szCs w:val="20"/>
        </w:rPr>
      </w:pPr>
      <w:r w:rsidRPr="00C23763">
        <w:rPr>
          <w:rFonts w:ascii="Arial" w:hAnsi="Arial" w:cs="Arial"/>
          <w:b/>
          <w:bCs/>
          <w:sz w:val="20"/>
          <w:szCs w:val="20"/>
        </w:rPr>
        <w:t xml:space="preserve">Proposal 6: </w:t>
      </w:r>
    </w:p>
    <w:p w14:paraId="7F6569C3" w14:textId="77777777" w:rsidR="00B96F90" w:rsidRPr="00520F07" w:rsidRDefault="00B96F90" w:rsidP="00B96F90">
      <w:pPr>
        <w:pStyle w:val="ListParagraph"/>
        <w:numPr>
          <w:ilvl w:val="0"/>
          <w:numId w:val="36"/>
        </w:numPr>
        <w:rPr>
          <w:rFonts w:ascii="Arial" w:hAnsi="Arial" w:cs="Arial"/>
          <w:i/>
          <w:iCs/>
          <w:sz w:val="20"/>
          <w:szCs w:val="20"/>
        </w:rPr>
      </w:pPr>
      <w:r w:rsidRPr="00FB45FB">
        <w:rPr>
          <w:rFonts w:ascii="Arial" w:hAnsi="Arial" w:cs="Arial"/>
          <w:i/>
          <w:iCs/>
          <w:sz w:val="20"/>
          <w:szCs w:val="20"/>
        </w:rPr>
        <w:t xml:space="preserve">UE selects the </w:t>
      </w:r>
      <w:r>
        <w:rPr>
          <w:rFonts w:ascii="Arial" w:hAnsi="Arial" w:cs="Arial"/>
          <w:i/>
          <w:iCs/>
          <w:sz w:val="20"/>
          <w:szCs w:val="20"/>
        </w:rPr>
        <w:t>‘L’ cells</w:t>
      </w:r>
      <w:r w:rsidRPr="00FB45FB">
        <w:rPr>
          <w:rFonts w:ascii="Arial" w:hAnsi="Arial" w:cs="Arial"/>
          <w:i/>
          <w:iCs/>
          <w:sz w:val="20"/>
          <w:szCs w:val="20"/>
        </w:rPr>
        <w:t xml:space="preserve"> </w:t>
      </w:r>
      <w:r>
        <w:rPr>
          <w:rFonts w:ascii="Arial" w:hAnsi="Arial" w:cs="Arial"/>
          <w:i/>
          <w:iCs/>
          <w:sz w:val="20"/>
          <w:szCs w:val="20"/>
        </w:rPr>
        <w:t xml:space="preserve">based on the largest measured L1-RSRP value and then report ‘M’ best beam for each selected cell.  </w:t>
      </w:r>
    </w:p>
    <w:p w14:paraId="47778D10" w14:textId="77777777" w:rsidR="00B96F90" w:rsidRDefault="00B96F90" w:rsidP="009A37DB">
      <w:pPr>
        <w:rPr>
          <w:rFonts w:ascii="Arial" w:hAnsi="Arial" w:cs="Arial"/>
          <w:sz w:val="20"/>
          <w:szCs w:val="20"/>
        </w:rPr>
      </w:pPr>
    </w:p>
    <w:p w14:paraId="0F9D4252" w14:textId="77777777" w:rsidR="00B96F90" w:rsidRDefault="00B96F90" w:rsidP="009A37DB">
      <w:pPr>
        <w:rPr>
          <w:rFonts w:ascii="Arial" w:hAnsi="Arial" w:cs="Arial"/>
          <w:sz w:val="20"/>
          <w:szCs w:val="20"/>
        </w:rPr>
      </w:pPr>
    </w:p>
    <w:p w14:paraId="3381437C" w14:textId="2C26FFE8" w:rsidR="002F48F0" w:rsidRDefault="002F48F0" w:rsidP="00286A2A">
      <w:pPr>
        <w:jc w:val="both"/>
        <w:rPr>
          <w:rFonts w:ascii="Arial" w:hAnsi="Arial" w:cs="Arial"/>
          <w:sz w:val="20"/>
          <w:szCs w:val="20"/>
        </w:rPr>
      </w:pPr>
      <w:r>
        <w:rPr>
          <w:rFonts w:ascii="Arial" w:hAnsi="Arial" w:cs="Arial"/>
          <w:sz w:val="20"/>
          <w:szCs w:val="20"/>
        </w:rPr>
        <w:t>On the maximum value of ‘</w:t>
      </w:r>
      <m:oMath>
        <m:r>
          <w:rPr>
            <w:rFonts w:ascii="Cambria Math" w:hAnsi="Cambria Math" w:cs="Arial"/>
            <w:sz w:val="20"/>
            <w:szCs w:val="20"/>
          </w:rPr>
          <m:t>M</m:t>
        </m:r>
      </m:oMath>
      <w:r>
        <w:rPr>
          <w:rFonts w:ascii="Arial" w:hAnsi="Arial" w:cs="Arial"/>
          <w:sz w:val="20"/>
          <w:szCs w:val="20"/>
        </w:rPr>
        <w:t>’</w:t>
      </w:r>
      <w:r w:rsidRPr="006C2BAF">
        <w:rPr>
          <w:rFonts w:ascii="Arial" w:hAnsi="Arial" w:cs="Arial"/>
          <w:sz w:val="20"/>
          <w:szCs w:val="20"/>
        </w:rPr>
        <w:t xml:space="preserve"> and </w:t>
      </w:r>
      <w:r>
        <w:rPr>
          <w:rFonts w:ascii="Arial" w:hAnsi="Arial" w:cs="Arial"/>
          <w:sz w:val="20"/>
          <w:szCs w:val="20"/>
        </w:rPr>
        <w:t>‘</w:t>
      </w:r>
      <m:oMath>
        <m:r>
          <w:rPr>
            <w:rFonts w:ascii="Cambria Math" w:hAnsi="Cambria Math" w:cs="Arial"/>
            <w:sz w:val="20"/>
            <w:szCs w:val="20"/>
          </w:rPr>
          <m:t>L</m:t>
        </m:r>
      </m:oMath>
      <w:r>
        <w:rPr>
          <w:rFonts w:ascii="Arial" w:hAnsi="Arial" w:cs="Arial"/>
          <w:sz w:val="20"/>
          <w:szCs w:val="20"/>
        </w:rPr>
        <w:t xml:space="preserve">’, as in Rel-17 ICBM, it is important to allow UE indicating support of one candidate cell in addition to the serving cell i.e., </w:t>
      </w:r>
      <m:oMath>
        <m:r>
          <w:rPr>
            <w:rFonts w:ascii="Cambria Math" w:hAnsi="Cambria Math" w:cs="Arial"/>
            <w:sz w:val="20"/>
            <w:szCs w:val="20"/>
          </w:rPr>
          <m:t>L=2</m:t>
        </m:r>
      </m:oMath>
      <w:r>
        <w:rPr>
          <w:rFonts w:ascii="Arial" w:hAnsi="Arial" w:cs="Arial"/>
          <w:sz w:val="20"/>
          <w:szCs w:val="20"/>
        </w:rPr>
        <w:t xml:space="preserve">. Furthermore, </w:t>
      </w:r>
      <w:r w:rsidR="00B96F90">
        <w:rPr>
          <w:rFonts w:ascii="Arial" w:hAnsi="Arial" w:cs="Arial"/>
          <w:sz w:val="20"/>
          <w:szCs w:val="20"/>
        </w:rPr>
        <w:t>the maximum number of RSRP value per cell defined in Rel-15 is {1,2,4} (i.e., UE feature 2-</w:t>
      </w:r>
      <w:r w:rsidR="00307894">
        <w:rPr>
          <w:rFonts w:ascii="Arial" w:hAnsi="Arial" w:cs="Arial"/>
          <w:sz w:val="20"/>
          <w:szCs w:val="20"/>
        </w:rPr>
        <w:t>29</w:t>
      </w:r>
      <w:r w:rsidR="00B96F90">
        <w:rPr>
          <w:rFonts w:ascii="Arial" w:hAnsi="Arial" w:cs="Arial"/>
          <w:sz w:val="20"/>
          <w:szCs w:val="20"/>
        </w:rPr>
        <w:t xml:space="preserve">). To achieve the LTM design goal with a reasonable measurement complexity, the </w:t>
      </w:r>
      <m:oMath>
        <m:r>
          <w:rPr>
            <w:rFonts w:ascii="Cambria Math" w:hAnsi="Cambria Math" w:cs="Arial"/>
            <w:sz w:val="20"/>
            <w:szCs w:val="20"/>
          </w:rPr>
          <m:t>M×L=2</m:t>
        </m:r>
      </m:oMath>
      <w:r w:rsidR="00B96F90">
        <w:rPr>
          <w:rFonts w:ascii="Arial" w:hAnsi="Arial" w:cs="Arial"/>
          <w:sz w:val="20"/>
          <w:szCs w:val="20"/>
        </w:rPr>
        <w:t xml:space="preserve"> should be additionally supported, which allows the combination of ‘</w:t>
      </w:r>
      <m:oMath>
        <m:r>
          <w:rPr>
            <w:rFonts w:ascii="Cambria Math" w:hAnsi="Cambria Math" w:cs="Arial"/>
            <w:sz w:val="20"/>
            <w:szCs w:val="20"/>
          </w:rPr>
          <m:t>L=2</m:t>
        </m:r>
      </m:oMath>
      <w:r w:rsidR="00B96F90">
        <w:rPr>
          <w:rFonts w:ascii="Arial" w:hAnsi="Arial" w:cs="Arial"/>
          <w:sz w:val="20"/>
          <w:szCs w:val="20"/>
        </w:rPr>
        <w:t>’ (i.e., 1 serving cell + 1 candidate cell) and ‘</w:t>
      </w:r>
      <m:oMath>
        <m:r>
          <w:rPr>
            <w:rFonts w:ascii="Cambria Math" w:hAnsi="Cambria Math" w:cs="Arial"/>
            <w:sz w:val="20"/>
            <w:szCs w:val="20"/>
          </w:rPr>
          <m:t>M=1</m:t>
        </m:r>
      </m:oMath>
      <w:r w:rsidR="00B96F90">
        <w:rPr>
          <w:rFonts w:ascii="Arial" w:hAnsi="Arial" w:cs="Arial"/>
          <w:sz w:val="20"/>
          <w:szCs w:val="20"/>
        </w:rPr>
        <w:t xml:space="preserve">’ for each reported cell. </w:t>
      </w:r>
    </w:p>
    <w:p w14:paraId="6B3809E8" w14:textId="77777777" w:rsidR="00307894" w:rsidRDefault="00307894" w:rsidP="00286A2A">
      <w:pPr>
        <w:jc w:val="both"/>
        <w:rPr>
          <w:rFonts w:ascii="Arial" w:hAnsi="Arial" w:cs="Arial"/>
          <w:sz w:val="20"/>
          <w:szCs w:val="20"/>
        </w:rPr>
      </w:pPr>
    </w:p>
    <w:p w14:paraId="74337509" w14:textId="3F2F4C90" w:rsidR="00307894" w:rsidRDefault="00307894" w:rsidP="00286A2A">
      <w:pPr>
        <w:jc w:val="both"/>
        <w:rPr>
          <w:rFonts w:ascii="Arial" w:hAnsi="Arial" w:cs="Arial"/>
          <w:sz w:val="20"/>
          <w:szCs w:val="20"/>
        </w:rPr>
      </w:pPr>
      <w:r>
        <w:rPr>
          <w:rFonts w:ascii="Arial" w:hAnsi="Arial" w:cs="Arial"/>
          <w:sz w:val="20"/>
          <w:szCs w:val="20"/>
        </w:rPr>
        <w:t xml:space="preserve">Another FFS aspect is whether UE is allowed to report less than </w:t>
      </w:r>
      <m:oMath>
        <m:r>
          <w:rPr>
            <w:rFonts w:ascii="Cambria Math" w:hAnsi="Cambria Math" w:cs="Arial"/>
            <w:sz w:val="20"/>
            <w:szCs w:val="20"/>
          </w:rPr>
          <m:t>M×L</m:t>
        </m:r>
      </m:oMath>
      <w:r>
        <w:rPr>
          <w:rFonts w:ascii="Arial" w:hAnsi="Arial" w:cs="Arial"/>
          <w:sz w:val="20"/>
          <w:szCs w:val="20"/>
        </w:rPr>
        <w:t xml:space="preserve"> beams in a single report instance where ‘</w:t>
      </w:r>
      <m:oMath>
        <m:r>
          <w:rPr>
            <w:rFonts w:ascii="Cambria Math" w:hAnsi="Cambria Math" w:cs="Arial"/>
            <w:sz w:val="20"/>
            <w:szCs w:val="20"/>
          </w:rPr>
          <m:t>M</m:t>
        </m:r>
      </m:oMath>
      <w:r>
        <w:rPr>
          <w:rFonts w:ascii="Arial" w:hAnsi="Arial" w:cs="Arial"/>
          <w:sz w:val="20"/>
          <w:szCs w:val="20"/>
        </w:rPr>
        <w:t>’</w:t>
      </w:r>
      <w:r w:rsidRPr="006C2BAF">
        <w:rPr>
          <w:rFonts w:ascii="Arial" w:hAnsi="Arial" w:cs="Arial"/>
          <w:sz w:val="20"/>
          <w:szCs w:val="20"/>
        </w:rPr>
        <w:t xml:space="preserve"> and </w:t>
      </w:r>
      <w:r>
        <w:rPr>
          <w:rFonts w:ascii="Arial" w:hAnsi="Arial" w:cs="Arial"/>
          <w:sz w:val="20"/>
          <w:szCs w:val="20"/>
        </w:rPr>
        <w:t>‘</w:t>
      </w:r>
      <m:oMath>
        <m:r>
          <w:rPr>
            <w:rFonts w:ascii="Cambria Math" w:hAnsi="Cambria Math" w:cs="Arial"/>
            <w:sz w:val="20"/>
            <w:szCs w:val="20"/>
          </w:rPr>
          <m:t>L</m:t>
        </m:r>
      </m:oMath>
      <w:r>
        <w:rPr>
          <w:rFonts w:ascii="Arial" w:hAnsi="Arial" w:cs="Arial"/>
          <w:sz w:val="20"/>
          <w:szCs w:val="20"/>
        </w:rPr>
        <w:t xml:space="preserve">’ are configured by RRC signaling. </w:t>
      </w:r>
      <w:r w:rsidR="00F43F41">
        <w:rPr>
          <w:rFonts w:ascii="Arial" w:hAnsi="Arial" w:cs="Arial"/>
          <w:sz w:val="20"/>
          <w:szCs w:val="20"/>
        </w:rPr>
        <w:t xml:space="preserve">In general, this feature results in variable UCI payload size over PUCCH and PUSCH and requires a significant standard effort e.g., to define the metric that UE can reduce the measurement reports and how to indicate the variable size to NW such that the hypothetical detection can be avoided. The benefit should be carefully evaluated to justify the necessity of this optimization.   </w:t>
      </w:r>
    </w:p>
    <w:p w14:paraId="7AD690DE" w14:textId="77777777" w:rsidR="00B96F90" w:rsidRDefault="00B96F90" w:rsidP="009A37DB">
      <w:pPr>
        <w:rPr>
          <w:rFonts w:ascii="Arial" w:hAnsi="Arial" w:cs="Arial"/>
          <w:sz w:val="20"/>
          <w:szCs w:val="20"/>
        </w:rPr>
      </w:pPr>
    </w:p>
    <w:p w14:paraId="097C6F57" w14:textId="20AA093D" w:rsidR="00B96F90" w:rsidRDefault="00B96F90" w:rsidP="00B96F90">
      <w:pPr>
        <w:jc w:val="both"/>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7</w:t>
      </w:r>
      <w:r w:rsidRPr="00C23763">
        <w:rPr>
          <w:rFonts w:ascii="Arial" w:hAnsi="Arial" w:cs="Arial"/>
          <w:b/>
          <w:bCs/>
          <w:sz w:val="20"/>
          <w:szCs w:val="20"/>
        </w:rPr>
        <w:t xml:space="preserve">: </w:t>
      </w:r>
    </w:p>
    <w:p w14:paraId="0AF67927" w14:textId="39FB5FCE" w:rsidR="00F43F41" w:rsidRPr="00F43F41" w:rsidRDefault="00307894" w:rsidP="00F43F41">
      <w:pPr>
        <w:pStyle w:val="ListParagraph"/>
        <w:numPr>
          <w:ilvl w:val="0"/>
          <w:numId w:val="50"/>
        </w:numPr>
        <w:jc w:val="both"/>
        <w:rPr>
          <w:rFonts w:ascii="Arial" w:hAnsi="Arial" w:cs="Arial"/>
          <w:b/>
          <w:bCs/>
          <w:sz w:val="20"/>
          <w:szCs w:val="20"/>
        </w:rPr>
      </w:pPr>
      <w:r>
        <w:rPr>
          <w:rFonts w:ascii="Arial" w:hAnsi="Arial" w:cs="Arial"/>
          <w:i/>
          <w:iCs/>
          <w:sz w:val="20"/>
          <w:szCs w:val="20"/>
        </w:rPr>
        <w:t xml:space="preserve">In addition to </w:t>
      </w:r>
      <m:oMath>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max</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L</m:t>
            </m:r>
          </m:e>
          <m:sub>
            <m:r>
              <w:rPr>
                <w:rFonts w:ascii="Cambria Math" w:hAnsi="Cambria Math" w:cs="Arial"/>
                <w:sz w:val="20"/>
                <w:szCs w:val="20"/>
              </w:rPr>
              <m:t>max</m:t>
            </m:r>
          </m:sub>
        </m:sSub>
        <m:r>
          <w:rPr>
            <w:rFonts w:ascii="Cambria Math" w:hAnsi="Cambria Math" w:cs="Arial"/>
            <w:sz w:val="20"/>
            <w:szCs w:val="20"/>
          </w:rPr>
          <m:t>=4</m:t>
        </m:r>
      </m:oMath>
      <w:r>
        <w:rPr>
          <w:rFonts w:ascii="Arial" w:hAnsi="Arial" w:cs="Arial"/>
          <w:i/>
          <w:iCs/>
          <w:sz w:val="20"/>
          <w:szCs w:val="20"/>
        </w:rPr>
        <w:t xml:space="preserve">, support </w:t>
      </w:r>
      <m:oMath>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max</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L</m:t>
            </m:r>
          </m:e>
          <m:sub>
            <m:r>
              <w:rPr>
                <w:rFonts w:ascii="Cambria Math" w:hAnsi="Cambria Math" w:cs="Arial"/>
                <w:sz w:val="20"/>
                <w:szCs w:val="20"/>
              </w:rPr>
              <m:t>max</m:t>
            </m:r>
          </m:sub>
        </m:sSub>
        <m:r>
          <w:rPr>
            <w:rFonts w:ascii="Cambria Math" w:hAnsi="Cambria Math" w:cs="Arial"/>
            <w:sz w:val="20"/>
            <w:szCs w:val="20"/>
          </w:rPr>
          <m:t>=2</m:t>
        </m:r>
      </m:oMath>
      <w:r>
        <w:rPr>
          <w:rFonts w:ascii="Arial" w:hAnsi="Arial" w:cs="Arial"/>
          <w:i/>
          <w:iCs/>
          <w:sz w:val="20"/>
          <w:szCs w:val="20"/>
        </w:rPr>
        <w:t xml:space="preserve"> for UE capability report. </w:t>
      </w:r>
    </w:p>
    <w:p w14:paraId="12BE9E35" w14:textId="77777777" w:rsidR="00F43F41" w:rsidRPr="00F43F41" w:rsidRDefault="00F43F41" w:rsidP="00F43F41">
      <w:pPr>
        <w:jc w:val="both"/>
        <w:rPr>
          <w:rFonts w:ascii="Arial" w:hAnsi="Arial" w:cs="Arial"/>
          <w:b/>
          <w:bCs/>
          <w:sz w:val="20"/>
          <w:szCs w:val="20"/>
        </w:rPr>
      </w:pPr>
    </w:p>
    <w:p w14:paraId="284902B1" w14:textId="77777777" w:rsidR="002F48F0" w:rsidRDefault="002F48F0" w:rsidP="009A37DB">
      <w:pPr>
        <w:rPr>
          <w:rFonts w:ascii="Arial" w:hAnsi="Arial" w:cs="Arial"/>
          <w:sz w:val="20"/>
          <w:szCs w:val="20"/>
        </w:rPr>
      </w:pPr>
    </w:p>
    <w:p w14:paraId="24EA1CEC" w14:textId="1DAF14B4" w:rsidR="006C2BAF" w:rsidRDefault="00D142D6" w:rsidP="00286A2A">
      <w:pPr>
        <w:jc w:val="both"/>
        <w:rPr>
          <w:rFonts w:ascii="Arial" w:hAnsi="Arial" w:cs="Arial"/>
          <w:sz w:val="20"/>
          <w:szCs w:val="20"/>
        </w:rPr>
      </w:pPr>
      <w:r>
        <w:rPr>
          <w:rFonts w:ascii="Arial" w:hAnsi="Arial" w:cs="Arial"/>
          <w:sz w:val="20"/>
          <w:szCs w:val="20"/>
        </w:rPr>
        <w:t>On the content of L1 measurement reporting, w</w:t>
      </w:r>
      <w:r w:rsidR="006C2BAF">
        <w:rPr>
          <w:rFonts w:ascii="Arial" w:hAnsi="Arial" w:cs="Arial"/>
          <w:sz w:val="20"/>
          <w:szCs w:val="20"/>
        </w:rPr>
        <w:t>e believe it</w:t>
      </w:r>
      <w:r w:rsidR="00825C7A">
        <w:rPr>
          <w:rFonts w:ascii="Arial" w:hAnsi="Arial" w:cs="Arial"/>
          <w:sz w:val="20"/>
          <w:szCs w:val="20"/>
        </w:rPr>
        <w:t xml:space="preserve"> is important to</w:t>
      </w:r>
      <w:r w:rsidR="006C2BAF">
        <w:rPr>
          <w:rFonts w:ascii="Arial" w:hAnsi="Arial" w:cs="Arial"/>
          <w:sz w:val="20"/>
          <w:szCs w:val="20"/>
        </w:rPr>
        <w:t xml:space="preserve"> </w:t>
      </w:r>
      <w:r>
        <w:rPr>
          <w:rFonts w:ascii="Arial" w:hAnsi="Arial" w:cs="Arial"/>
          <w:sz w:val="20"/>
          <w:szCs w:val="20"/>
        </w:rPr>
        <w:t xml:space="preserve">provide </w:t>
      </w:r>
      <w:r w:rsidR="00825C7A">
        <w:rPr>
          <w:rFonts w:ascii="Arial" w:hAnsi="Arial" w:cs="Arial"/>
          <w:sz w:val="20"/>
          <w:szCs w:val="20"/>
        </w:rPr>
        <w:t xml:space="preserve">the </w:t>
      </w:r>
      <w:r>
        <w:rPr>
          <w:rFonts w:ascii="Arial" w:hAnsi="Arial" w:cs="Arial"/>
          <w:sz w:val="20"/>
          <w:szCs w:val="20"/>
        </w:rPr>
        <w:t>flexibility for NW</w:t>
      </w:r>
      <w:r w:rsidR="00825C7A">
        <w:rPr>
          <w:rFonts w:ascii="Arial" w:hAnsi="Arial" w:cs="Arial"/>
          <w:sz w:val="20"/>
          <w:szCs w:val="20"/>
        </w:rPr>
        <w:t xml:space="preserve"> to configure whether</w:t>
      </w:r>
      <w:r>
        <w:rPr>
          <w:rFonts w:ascii="Arial" w:hAnsi="Arial" w:cs="Arial"/>
          <w:sz w:val="20"/>
          <w:szCs w:val="20"/>
        </w:rPr>
        <w:t xml:space="preserve"> </w:t>
      </w:r>
      <w:r w:rsidR="006C2BAF">
        <w:rPr>
          <w:rFonts w:ascii="Arial" w:hAnsi="Arial" w:cs="Arial"/>
          <w:sz w:val="20"/>
          <w:szCs w:val="20"/>
        </w:rPr>
        <w:t>the serving cell</w:t>
      </w:r>
      <w:r>
        <w:rPr>
          <w:rFonts w:ascii="Arial" w:hAnsi="Arial" w:cs="Arial"/>
          <w:sz w:val="20"/>
          <w:szCs w:val="20"/>
        </w:rPr>
        <w:t xml:space="preserve"> can be included in the L1 report when </w:t>
      </w:r>
      <m:oMath>
        <m:r>
          <w:rPr>
            <w:rFonts w:ascii="Cambria Math" w:hAnsi="Cambria Math" w:cs="Arial"/>
            <w:sz w:val="20"/>
            <w:szCs w:val="20"/>
          </w:rPr>
          <m:t>L≥2</m:t>
        </m:r>
      </m:oMath>
      <w:r w:rsidR="00BF6290">
        <w:rPr>
          <w:rFonts w:ascii="Arial" w:hAnsi="Arial" w:cs="Arial"/>
          <w:sz w:val="20"/>
          <w:szCs w:val="20"/>
        </w:rPr>
        <w:t>. This allows NW to</w:t>
      </w:r>
      <w:r w:rsidR="00A26121">
        <w:rPr>
          <w:rFonts w:ascii="Arial" w:hAnsi="Arial" w:cs="Arial"/>
          <w:sz w:val="20"/>
          <w:szCs w:val="20"/>
        </w:rPr>
        <w:t xml:space="preserve"> timely </w:t>
      </w:r>
      <w:r w:rsidR="00FB45FB">
        <w:rPr>
          <w:rFonts w:ascii="Arial" w:hAnsi="Arial" w:cs="Arial"/>
          <w:sz w:val="20"/>
          <w:szCs w:val="20"/>
        </w:rPr>
        <w:t>obtain a coupled</w:t>
      </w:r>
      <w:r w:rsidR="00854C0B">
        <w:rPr>
          <w:rFonts w:ascii="Arial" w:hAnsi="Arial" w:cs="Arial"/>
          <w:sz w:val="20"/>
          <w:szCs w:val="20"/>
        </w:rPr>
        <w:t xml:space="preserve"> serving cell quality </w:t>
      </w:r>
      <w:r w:rsidR="00FB45FB">
        <w:rPr>
          <w:rFonts w:ascii="Arial" w:hAnsi="Arial" w:cs="Arial"/>
          <w:sz w:val="20"/>
          <w:szCs w:val="20"/>
        </w:rPr>
        <w:t xml:space="preserve">in a fast channel variance use case </w:t>
      </w:r>
      <w:r w:rsidR="00854C0B">
        <w:rPr>
          <w:rFonts w:ascii="Arial" w:hAnsi="Arial" w:cs="Arial"/>
          <w:sz w:val="20"/>
          <w:szCs w:val="20"/>
        </w:rPr>
        <w:t xml:space="preserve">and </w:t>
      </w:r>
      <w:r w:rsidR="00FB45FB">
        <w:rPr>
          <w:rFonts w:ascii="Arial" w:hAnsi="Arial" w:cs="Arial"/>
          <w:sz w:val="20"/>
          <w:szCs w:val="20"/>
        </w:rPr>
        <w:t>use it</w:t>
      </w:r>
      <w:r w:rsidR="00825C7A">
        <w:rPr>
          <w:rFonts w:ascii="Arial" w:hAnsi="Arial" w:cs="Arial"/>
          <w:sz w:val="20"/>
          <w:szCs w:val="20"/>
        </w:rPr>
        <w:t xml:space="preserve"> as reference</w:t>
      </w:r>
      <w:r w:rsidR="00FB45FB">
        <w:rPr>
          <w:rFonts w:ascii="Arial" w:hAnsi="Arial" w:cs="Arial"/>
          <w:sz w:val="20"/>
          <w:szCs w:val="20"/>
        </w:rPr>
        <w:t xml:space="preserve"> to</w:t>
      </w:r>
      <w:r w:rsidR="00854C0B">
        <w:rPr>
          <w:rFonts w:ascii="Arial" w:hAnsi="Arial" w:cs="Arial"/>
          <w:sz w:val="20"/>
          <w:szCs w:val="20"/>
        </w:rPr>
        <w:t xml:space="preserve"> compare </w:t>
      </w:r>
      <w:r w:rsidR="00FB45FB">
        <w:rPr>
          <w:rFonts w:ascii="Arial" w:hAnsi="Arial" w:cs="Arial"/>
          <w:sz w:val="20"/>
          <w:szCs w:val="20"/>
        </w:rPr>
        <w:t>with coupled L1-RSRP reports associated with candidate cells</w:t>
      </w:r>
      <w:r w:rsidR="00825C7A">
        <w:rPr>
          <w:rFonts w:ascii="Arial" w:hAnsi="Arial" w:cs="Arial"/>
          <w:sz w:val="20"/>
          <w:szCs w:val="20"/>
        </w:rPr>
        <w:t xml:space="preserve"> and thus</w:t>
      </w:r>
      <w:r w:rsidR="00BF6290">
        <w:rPr>
          <w:rFonts w:ascii="Arial" w:hAnsi="Arial" w:cs="Arial"/>
          <w:sz w:val="20"/>
          <w:szCs w:val="20"/>
        </w:rPr>
        <w:t xml:space="preserve"> make</w:t>
      </w:r>
      <w:r w:rsidR="00A26121">
        <w:rPr>
          <w:rFonts w:ascii="Arial" w:hAnsi="Arial" w:cs="Arial"/>
          <w:sz w:val="20"/>
          <w:szCs w:val="20"/>
        </w:rPr>
        <w:t xml:space="preserve"> a </w:t>
      </w:r>
      <w:r w:rsidR="00FB45FB">
        <w:rPr>
          <w:rFonts w:ascii="Arial" w:hAnsi="Arial" w:cs="Arial"/>
          <w:sz w:val="20"/>
          <w:szCs w:val="20"/>
        </w:rPr>
        <w:t xml:space="preserve">proper </w:t>
      </w:r>
      <w:r w:rsidR="00A26121">
        <w:rPr>
          <w:rFonts w:ascii="Arial" w:hAnsi="Arial" w:cs="Arial"/>
          <w:sz w:val="20"/>
          <w:szCs w:val="20"/>
        </w:rPr>
        <w:t>LTM triggering decision</w:t>
      </w:r>
      <w:r w:rsidR="00FB45FB">
        <w:rPr>
          <w:rFonts w:ascii="Arial" w:hAnsi="Arial" w:cs="Arial"/>
          <w:sz w:val="20"/>
          <w:szCs w:val="20"/>
        </w:rPr>
        <w:t xml:space="preserve">. </w:t>
      </w:r>
      <w:r w:rsidR="00825C7A">
        <w:rPr>
          <w:rFonts w:ascii="Arial" w:hAnsi="Arial" w:cs="Arial"/>
          <w:sz w:val="20"/>
          <w:szCs w:val="20"/>
        </w:rPr>
        <w:t xml:space="preserve">For the measurement report associated with serving cell, a L1-RSRP result is sufficient to provide the reference for comparison and we do not see any need to include the SSBRI information. </w:t>
      </w:r>
    </w:p>
    <w:p w14:paraId="21C36B09" w14:textId="77777777" w:rsidR="009A37DB" w:rsidRPr="00C23763" w:rsidRDefault="009A37DB" w:rsidP="00286A2A">
      <w:pPr>
        <w:jc w:val="both"/>
        <w:rPr>
          <w:rFonts w:ascii="Arial" w:hAnsi="Arial" w:cs="Arial"/>
          <w:sz w:val="20"/>
          <w:szCs w:val="20"/>
        </w:rPr>
      </w:pPr>
    </w:p>
    <w:p w14:paraId="42FB34FC" w14:textId="634F4B43" w:rsidR="00825C7A" w:rsidRDefault="00825C7A" w:rsidP="00286A2A">
      <w:pPr>
        <w:jc w:val="both"/>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8</w:t>
      </w:r>
      <w:r w:rsidRPr="00C23763">
        <w:rPr>
          <w:rFonts w:ascii="Arial" w:hAnsi="Arial" w:cs="Arial"/>
          <w:b/>
          <w:bCs/>
          <w:sz w:val="20"/>
          <w:szCs w:val="20"/>
        </w:rPr>
        <w:t xml:space="preserve">: </w:t>
      </w:r>
    </w:p>
    <w:p w14:paraId="1C14987C" w14:textId="77777777" w:rsidR="00825C7A" w:rsidRPr="00825C7A" w:rsidRDefault="00825C7A" w:rsidP="00286A2A">
      <w:pPr>
        <w:pStyle w:val="ListParagraph"/>
        <w:numPr>
          <w:ilvl w:val="0"/>
          <w:numId w:val="50"/>
        </w:numPr>
        <w:jc w:val="both"/>
        <w:rPr>
          <w:rFonts w:ascii="Arial" w:hAnsi="Arial" w:cs="Arial"/>
          <w:sz w:val="20"/>
          <w:szCs w:val="20"/>
        </w:rPr>
      </w:pPr>
      <w:r>
        <w:rPr>
          <w:rFonts w:ascii="Arial" w:hAnsi="Arial" w:cs="Arial"/>
          <w:i/>
          <w:iCs/>
          <w:sz w:val="20"/>
          <w:szCs w:val="20"/>
        </w:rPr>
        <w:t xml:space="preserve">RRC signaling is introduced to configure whether the serving cell is included in the L1-RSRP measurement report. </w:t>
      </w:r>
    </w:p>
    <w:p w14:paraId="60EE0645" w14:textId="4C2A8A3C" w:rsidR="009A37DB" w:rsidRPr="00825C7A" w:rsidRDefault="00825C7A" w:rsidP="00286A2A">
      <w:pPr>
        <w:pStyle w:val="ListParagraph"/>
        <w:numPr>
          <w:ilvl w:val="0"/>
          <w:numId w:val="50"/>
        </w:numPr>
        <w:jc w:val="both"/>
        <w:rPr>
          <w:rFonts w:ascii="Arial" w:hAnsi="Arial" w:cs="Arial"/>
          <w:sz w:val="20"/>
          <w:szCs w:val="20"/>
        </w:rPr>
      </w:pPr>
      <w:r>
        <w:rPr>
          <w:rFonts w:ascii="Arial" w:hAnsi="Arial" w:cs="Arial"/>
          <w:i/>
          <w:iCs/>
          <w:sz w:val="20"/>
          <w:szCs w:val="20"/>
        </w:rPr>
        <w:t xml:space="preserve">For measurement report associated with serving cell in LTM operation, L1-RSRP result is included without need of SSBRI information.  </w:t>
      </w:r>
    </w:p>
    <w:p w14:paraId="04C0EA96" w14:textId="77777777" w:rsidR="005E4FF5" w:rsidRDefault="005E4FF5" w:rsidP="00286A2A">
      <w:pPr>
        <w:jc w:val="both"/>
        <w:rPr>
          <w:rFonts w:ascii="Arial" w:hAnsi="Arial" w:cs="Arial"/>
        </w:rPr>
      </w:pPr>
    </w:p>
    <w:p w14:paraId="3A78DBF9" w14:textId="498026C2" w:rsidR="00825C7A" w:rsidRPr="0091527B" w:rsidRDefault="0091527B" w:rsidP="00286A2A">
      <w:pPr>
        <w:jc w:val="both"/>
        <w:rPr>
          <w:rFonts w:ascii="Arial" w:hAnsi="Arial" w:cs="Arial"/>
          <w:sz w:val="20"/>
          <w:szCs w:val="20"/>
        </w:rPr>
      </w:pPr>
      <w:r w:rsidRPr="0091527B">
        <w:rPr>
          <w:rFonts w:ascii="Arial" w:hAnsi="Arial" w:cs="Arial"/>
          <w:sz w:val="20"/>
          <w:szCs w:val="20"/>
        </w:rPr>
        <w:t>Ano</w:t>
      </w:r>
      <w:r>
        <w:rPr>
          <w:rFonts w:ascii="Arial" w:hAnsi="Arial" w:cs="Arial"/>
          <w:sz w:val="20"/>
          <w:szCs w:val="20"/>
        </w:rPr>
        <w:t xml:space="preserve">ther FFS aspect related to report configuration is whether at least one inter-frequency cell is always included in the measurement report when </w:t>
      </w:r>
      <m:oMath>
        <m:r>
          <w:rPr>
            <w:rFonts w:ascii="Cambria Math" w:hAnsi="Cambria Math" w:cs="Arial"/>
            <w:sz w:val="20"/>
            <w:szCs w:val="20"/>
          </w:rPr>
          <m:t>L≥2</m:t>
        </m:r>
      </m:oMath>
      <w:r>
        <w:rPr>
          <w:rFonts w:ascii="Arial" w:hAnsi="Arial" w:cs="Arial"/>
          <w:sz w:val="20"/>
          <w:szCs w:val="20"/>
        </w:rPr>
        <w:t>.</w:t>
      </w:r>
      <w:r w:rsidR="00265E4E">
        <w:rPr>
          <w:rFonts w:ascii="Arial" w:hAnsi="Arial" w:cs="Arial"/>
          <w:sz w:val="20"/>
          <w:szCs w:val="20"/>
        </w:rPr>
        <w:t>We acknowledge that it is a valid use case. However, our observation is that i</w:t>
      </w:r>
      <w:r>
        <w:rPr>
          <w:rFonts w:ascii="Arial" w:hAnsi="Arial" w:cs="Arial"/>
          <w:sz w:val="20"/>
          <w:szCs w:val="20"/>
        </w:rPr>
        <w:t xml:space="preserve">t can be achieved already based on the existing CSI measurement framework. </w:t>
      </w:r>
      <w:r w:rsidR="008F4B08">
        <w:rPr>
          <w:rFonts w:ascii="Arial" w:hAnsi="Arial" w:cs="Arial"/>
          <w:sz w:val="20"/>
          <w:szCs w:val="20"/>
        </w:rPr>
        <w:t>As one example</w:t>
      </w:r>
      <w:r>
        <w:rPr>
          <w:rFonts w:ascii="Arial" w:hAnsi="Arial" w:cs="Arial"/>
          <w:sz w:val="20"/>
          <w:szCs w:val="20"/>
        </w:rPr>
        <w:t>, for a</w:t>
      </w:r>
      <w:r w:rsidR="00265E4E">
        <w:rPr>
          <w:rFonts w:ascii="Arial" w:hAnsi="Arial" w:cs="Arial"/>
          <w:sz w:val="20"/>
          <w:szCs w:val="20"/>
        </w:rPr>
        <w:t>n aperiodic/periodic/SP</w:t>
      </w:r>
      <w:r w:rsidR="008F4B08">
        <w:rPr>
          <w:rFonts w:ascii="Arial" w:hAnsi="Arial" w:cs="Arial"/>
          <w:sz w:val="20"/>
          <w:szCs w:val="20"/>
        </w:rPr>
        <w:t xml:space="preserve"> </w:t>
      </w:r>
      <w:r>
        <w:rPr>
          <w:rFonts w:ascii="Arial" w:hAnsi="Arial" w:cs="Arial"/>
          <w:sz w:val="20"/>
          <w:szCs w:val="20"/>
        </w:rPr>
        <w:t>CSI report</w:t>
      </w:r>
      <w:r w:rsidR="008F4B08">
        <w:rPr>
          <w:rFonts w:ascii="Arial" w:hAnsi="Arial" w:cs="Arial"/>
          <w:sz w:val="20"/>
          <w:szCs w:val="20"/>
        </w:rPr>
        <w:t xml:space="preserve"> in LTM</w:t>
      </w:r>
      <w:r>
        <w:rPr>
          <w:rFonts w:ascii="Arial" w:hAnsi="Arial" w:cs="Arial"/>
          <w:sz w:val="20"/>
          <w:szCs w:val="20"/>
        </w:rPr>
        <w:t xml:space="preserve">, NW </w:t>
      </w:r>
      <w:r w:rsidR="00265E4E">
        <w:rPr>
          <w:rFonts w:ascii="Arial" w:hAnsi="Arial" w:cs="Arial"/>
          <w:sz w:val="20"/>
          <w:szCs w:val="20"/>
        </w:rPr>
        <w:t xml:space="preserve">has </w:t>
      </w:r>
      <w:r w:rsidR="008F4B08">
        <w:rPr>
          <w:rFonts w:ascii="Arial" w:hAnsi="Arial" w:cs="Arial"/>
          <w:sz w:val="20"/>
          <w:szCs w:val="20"/>
        </w:rPr>
        <w:t>the</w:t>
      </w:r>
      <w:r w:rsidR="00265E4E">
        <w:rPr>
          <w:rFonts w:ascii="Arial" w:hAnsi="Arial" w:cs="Arial"/>
          <w:sz w:val="20"/>
          <w:szCs w:val="20"/>
        </w:rPr>
        <w:t xml:space="preserve"> flexibility to</w:t>
      </w:r>
      <w:r>
        <w:rPr>
          <w:rFonts w:ascii="Arial" w:hAnsi="Arial" w:cs="Arial"/>
          <w:sz w:val="20"/>
          <w:szCs w:val="20"/>
        </w:rPr>
        <w:t xml:space="preserve"> configure to-be-measured SSB resource set on different frequency layer(s) compared to the current serving cell</w:t>
      </w:r>
      <w:r w:rsidR="008F4B08">
        <w:rPr>
          <w:rFonts w:ascii="Arial" w:hAnsi="Arial" w:cs="Arial"/>
          <w:sz w:val="20"/>
          <w:szCs w:val="20"/>
        </w:rPr>
        <w:t>(s) to support inter-frequency cell switch operation</w:t>
      </w:r>
      <w:r>
        <w:rPr>
          <w:rFonts w:ascii="Arial" w:hAnsi="Arial" w:cs="Arial"/>
          <w:sz w:val="20"/>
          <w:szCs w:val="20"/>
        </w:rPr>
        <w:t xml:space="preserve">. </w:t>
      </w:r>
      <w:r w:rsidR="00265E4E">
        <w:rPr>
          <w:rFonts w:ascii="Arial" w:hAnsi="Arial" w:cs="Arial"/>
          <w:sz w:val="20"/>
          <w:szCs w:val="20"/>
        </w:rPr>
        <w:t>Consequently, the ‘</w:t>
      </w:r>
      <m:oMath>
        <m:r>
          <w:rPr>
            <w:rFonts w:ascii="Cambria Math" w:hAnsi="Cambria Math" w:cs="Arial"/>
            <w:sz w:val="20"/>
            <w:szCs w:val="20"/>
          </w:rPr>
          <m:t>M×L</m:t>
        </m:r>
      </m:oMath>
      <w:r w:rsidR="00265E4E">
        <w:rPr>
          <w:rFonts w:ascii="Arial" w:hAnsi="Arial" w:cs="Arial"/>
          <w:sz w:val="20"/>
          <w:szCs w:val="20"/>
        </w:rPr>
        <w:t xml:space="preserve">’ measured L1-RSRP values for these inter-frequency cells are reported. The necessity to introduce a new signaling is unclear for us.     </w:t>
      </w:r>
      <w:r>
        <w:rPr>
          <w:rFonts w:ascii="Arial" w:hAnsi="Arial" w:cs="Arial"/>
          <w:sz w:val="20"/>
          <w:szCs w:val="20"/>
        </w:rPr>
        <w:t xml:space="preserve">   </w:t>
      </w:r>
    </w:p>
    <w:p w14:paraId="450907FE" w14:textId="77777777" w:rsidR="009A37DB" w:rsidRDefault="009A37DB" w:rsidP="005E4FF5">
      <w:pPr>
        <w:rPr>
          <w:rFonts w:ascii="Arial" w:hAnsi="Arial" w:cs="Arial"/>
          <w:i/>
          <w:iCs/>
        </w:rPr>
      </w:pPr>
    </w:p>
    <w:p w14:paraId="2AB2E994" w14:textId="35D62FC8" w:rsidR="00265E4E" w:rsidRDefault="00265E4E" w:rsidP="00265E4E">
      <w:pPr>
        <w:jc w:val="both"/>
        <w:rPr>
          <w:rFonts w:ascii="Arial" w:hAnsi="Arial" w:cs="Arial"/>
          <w:b/>
          <w:bCs/>
          <w:sz w:val="20"/>
          <w:szCs w:val="20"/>
        </w:rPr>
      </w:pPr>
      <w:r>
        <w:rPr>
          <w:rFonts w:ascii="Arial" w:hAnsi="Arial" w:cs="Arial"/>
          <w:b/>
          <w:bCs/>
          <w:sz w:val="20"/>
          <w:szCs w:val="20"/>
        </w:rPr>
        <w:t>Observation</w:t>
      </w:r>
      <w:r w:rsidRPr="00C23763">
        <w:rPr>
          <w:rFonts w:ascii="Arial" w:hAnsi="Arial" w:cs="Arial"/>
          <w:b/>
          <w:bCs/>
          <w:sz w:val="20"/>
          <w:szCs w:val="20"/>
        </w:rPr>
        <w:t xml:space="preserve"> </w:t>
      </w:r>
      <w:r>
        <w:rPr>
          <w:rFonts w:ascii="Arial" w:hAnsi="Arial" w:cs="Arial"/>
          <w:b/>
          <w:bCs/>
          <w:sz w:val="20"/>
          <w:szCs w:val="20"/>
        </w:rPr>
        <w:t>1</w:t>
      </w:r>
      <w:r w:rsidRPr="00C23763">
        <w:rPr>
          <w:rFonts w:ascii="Arial" w:hAnsi="Arial" w:cs="Arial"/>
          <w:b/>
          <w:bCs/>
          <w:sz w:val="20"/>
          <w:szCs w:val="20"/>
        </w:rPr>
        <w:t xml:space="preserve">: </w:t>
      </w:r>
    </w:p>
    <w:p w14:paraId="15755EC0" w14:textId="4235CFBC" w:rsidR="00265E4E" w:rsidRPr="00265E4E" w:rsidRDefault="00265E4E" w:rsidP="00265E4E">
      <w:pPr>
        <w:pStyle w:val="ListParagraph"/>
        <w:numPr>
          <w:ilvl w:val="0"/>
          <w:numId w:val="51"/>
        </w:numPr>
        <w:rPr>
          <w:rFonts w:ascii="Arial" w:hAnsi="Arial" w:cs="Arial"/>
          <w:i/>
          <w:iCs/>
          <w:sz w:val="20"/>
          <w:szCs w:val="20"/>
        </w:rPr>
      </w:pPr>
      <w:r w:rsidRPr="00265E4E">
        <w:rPr>
          <w:rFonts w:ascii="Arial" w:hAnsi="Arial" w:cs="Arial"/>
          <w:i/>
          <w:iCs/>
          <w:sz w:val="20"/>
          <w:szCs w:val="20"/>
        </w:rPr>
        <w:t>The</w:t>
      </w:r>
      <w:r>
        <w:rPr>
          <w:rFonts w:ascii="Arial" w:hAnsi="Arial" w:cs="Arial"/>
          <w:i/>
          <w:iCs/>
          <w:sz w:val="20"/>
          <w:szCs w:val="20"/>
        </w:rPr>
        <w:t xml:space="preserve"> CSI measurement framework supports to report measurement results for inter-frequency cells</w:t>
      </w:r>
      <w:r w:rsidR="008F4B08">
        <w:rPr>
          <w:rFonts w:ascii="Arial" w:hAnsi="Arial" w:cs="Arial"/>
          <w:i/>
          <w:iCs/>
          <w:sz w:val="20"/>
          <w:szCs w:val="20"/>
        </w:rPr>
        <w:t xml:space="preserve"> by properly configuring the measured RS resources and can be reused by LTM operation. </w:t>
      </w:r>
      <w:r w:rsidRPr="00265E4E">
        <w:rPr>
          <w:rFonts w:ascii="Arial" w:hAnsi="Arial" w:cs="Arial"/>
          <w:i/>
          <w:iCs/>
          <w:sz w:val="20"/>
          <w:szCs w:val="20"/>
        </w:rPr>
        <w:t xml:space="preserve"> </w:t>
      </w:r>
    </w:p>
    <w:p w14:paraId="3583A090" w14:textId="77777777" w:rsidR="00265E4E" w:rsidRPr="005E4FF5" w:rsidRDefault="00265E4E" w:rsidP="005E4FF5">
      <w:pPr>
        <w:rPr>
          <w:rFonts w:ascii="Arial" w:hAnsi="Arial" w:cs="Arial"/>
          <w:i/>
          <w:iCs/>
        </w:rPr>
      </w:pPr>
    </w:p>
    <w:p w14:paraId="62EEBAC0" w14:textId="77777777" w:rsidR="008F4B08" w:rsidRDefault="008F4B08" w:rsidP="005E4FF5">
      <w:pPr>
        <w:spacing w:after="120"/>
        <w:jc w:val="both"/>
        <w:rPr>
          <w:rFonts w:ascii="Arial" w:hAnsi="Arial" w:cs="Arial"/>
          <w:b/>
          <w:bCs/>
          <w:sz w:val="20"/>
          <w:szCs w:val="20"/>
          <w:u w:val="single"/>
        </w:rPr>
      </w:pPr>
    </w:p>
    <w:p w14:paraId="132D1668" w14:textId="3008F6BF" w:rsidR="00063FE0" w:rsidRPr="00C23763" w:rsidRDefault="005E4FF5" w:rsidP="005E4FF5">
      <w:pPr>
        <w:spacing w:after="120"/>
        <w:jc w:val="both"/>
        <w:rPr>
          <w:rFonts w:ascii="Arial" w:hAnsi="Arial" w:cs="Arial"/>
          <w:b/>
          <w:bCs/>
          <w:sz w:val="20"/>
          <w:szCs w:val="20"/>
          <w:u w:val="single"/>
        </w:rPr>
      </w:pPr>
      <w:r w:rsidRPr="00C23763">
        <w:rPr>
          <w:rFonts w:ascii="Arial" w:hAnsi="Arial" w:cs="Arial"/>
          <w:b/>
          <w:bCs/>
          <w:sz w:val="20"/>
          <w:szCs w:val="20"/>
          <w:u w:val="single"/>
        </w:rPr>
        <w:t xml:space="preserve">Event-triggered Measurement Report </w:t>
      </w:r>
    </w:p>
    <w:p w14:paraId="3AF16E4E" w14:textId="52EFABBD" w:rsidR="00CF0F95" w:rsidRPr="00C23763" w:rsidRDefault="00201F95" w:rsidP="00D82EAB">
      <w:pPr>
        <w:rPr>
          <w:rFonts w:ascii="Arial" w:hAnsi="Arial" w:cs="Arial"/>
          <w:sz w:val="20"/>
          <w:szCs w:val="20"/>
        </w:rPr>
      </w:pPr>
      <w:r w:rsidRPr="00C23763">
        <w:rPr>
          <w:rFonts w:ascii="Arial" w:hAnsi="Arial" w:cs="Arial"/>
          <w:sz w:val="20"/>
          <w:szCs w:val="20"/>
        </w:rPr>
        <w:lastRenderedPageBreak/>
        <w:t xml:space="preserve">In the RAN1 </w:t>
      </w:r>
      <w:r w:rsidR="00063FE0" w:rsidRPr="00C23763">
        <w:rPr>
          <w:rFonts w:ascii="Arial" w:hAnsi="Arial" w:cs="Arial"/>
          <w:sz w:val="20"/>
          <w:szCs w:val="20"/>
        </w:rPr>
        <w:t xml:space="preserve">111 meeting, extensive discussions happened for </w:t>
      </w:r>
      <w:r w:rsidR="00A63DB4" w:rsidRPr="00C23763">
        <w:rPr>
          <w:rFonts w:ascii="Arial" w:hAnsi="Arial" w:cs="Arial"/>
          <w:sz w:val="20"/>
          <w:szCs w:val="20"/>
        </w:rPr>
        <w:t>event</w:t>
      </w:r>
      <w:r w:rsidR="00063FE0" w:rsidRPr="00C23763">
        <w:rPr>
          <w:rFonts w:ascii="Arial" w:hAnsi="Arial" w:cs="Arial"/>
          <w:sz w:val="20"/>
          <w:szCs w:val="20"/>
        </w:rPr>
        <w:t xml:space="preserve">-triggered L1 report for </w:t>
      </w:r>
      <w:proofErr w:type="gramStart"/>
      <w:r w:rsidR="00063FE0" w:rsidRPr="00C23763">
        <w:rPr>
          <w:rFonts w:ascii="Arial" w:hAnsi="Arial" w:cs="Arial"/>
          <w:sz w:val="20"/>
          <w:szCs w:val="20"/>
        </w:rPr>
        <w:t>LTM</w:t>
      </w:r>
      <w:proofErr w:type="gramEnd"/>
      <w:r w:rsidR="00063FE0" w:rsidRPr="00C23763">
        <w:rPr>
          <w:rFonts w:ascii="Arial" w:hAnsi="Arial" w:cs="Arial"/>
          <w:sz w:val="20"/>
          <w:szCs w:val="20"/>
        </w:rPr>
        <w:t xml:space="preserve"> and the following was agreed to further study</w:t>
      </w:r>
      <w:r w:rsidR="00C86E00" w:rsidRPr="00C23763">
        <w:rPr>
          <w:rFonts w:ascii="Arial" w:hAnsi="Arial" w:cs="Arial"/>
          <w:sz w:val="20"/>
          <w:szCs w:val="20"/>
        </w:rPr>
        <w:t xml:space="preserve"> [</w:t>
      </w:r>
      <w:r w:rsidR="00841EF8">
        <w:rPr>
          <w:rFonts w:ascii="Arial" w:hAnsi="Arial" w:cs="Arial"/>
          <w:sz w:val="20"/>
          <w:szCs w:val="20"/>
        </w:rPr>
        <w:t>4</w:t>
      </w:r>
      <w:r w:rsidR="00C86E00" w:rsidRPr="00C23763">
        <w:rPr>
          <w:rFonts w:ascii="Arial" w:hAnsi="Arial" w:cs="Arial"/>
          <w:sz w:val="20"/>
          <w:szCs w:val="20"/>
        </w:rPr>
        <w:t>]</w:t>
      </w:r>
      <w:r w:rsidR="00063FE0" w:rsidRPr="00C23763">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063FE0" w:rsidRPr="00C23763" w14:paraId="4F75BE2D" w14:textId="77777777" w:rsidTr="00063FE0">
        <w:tc>
          <w:tcPr>
            <w:tcW w:w="9962" w:type="dxa"/>
          </w:tcPr>
          <w:p w14:paraId="4413D7D4" w14:textId="77777777" w:rsidR="00063FE0" w:rsidRPr="00C23763" w:rsidRDefault="00063FE0" w:rsidP="00063FE0">
            <w:pPr>
              <w:shd w:val="clear" w:color="auto" w:fill="FFFFFF"/>
              <w:jc w:val="both"/>
              <w:rPr>
                <w:rFonts w:ascii="Arial" w:hAnsi="Arial" w:cs="Arial"/>
                <w:sz w:val="20"/>
                <w:szCs w:val="20"/>
                <w:highlight w:val="green"/>
                <w:lang w:eastAsia="x-none"/>
              </w:rPr>
            </w:pPr>
            <w:r w:rsidRPr="00C23763">
              <w:rPr>
                <w:rFonts w:ascii="Arial" w:hAnsi="Arial" w:cs="Arial"/>
                <w:sz w:val="20"/>
                <w:szCs w:val="20"/>
                <w:highlight w:val="green"/>
                <w:lang w:eastAsia="x-none"/>
              </w:rPr>
              <w:t>Agreement </w:t>
            </w:r>
          </w:p>
          <w:p w14:paraId="484BAC11" w14:textId="77777777" w:rsidR="00063FE0" w:rsidRPr="00C23763" w:rsidRDefault="00063FE0" w:rsidP="00063FE0">
            <w:pPr>
              <w:numPr>
                <w:ilvl w:val="0"/>
                <w:numId w:val="37"/>
              </w:numPr>
              <w:shd w:val="clear" w:color="auto" w:fill="FFFFFF"/>
              <w:ind w:left="840"/>
              <w:jc w:val="both"/>
              <w:rPr>
                <w:rFonts w:ascii="Arial" w:hAnsi="Arial" w:cs="Arial"/>
                <w:sz w:val="20"/>
                <w:szCs w:val="20"/>
                <w:lang w:eastAsia="x-none"/>
              </w:rPr>
            </w:pPr>
            <w:r w:rsidRPr="00C23763">
              <w:rPr>
                <w:rFonts w:ascii="Arial" w:hAnsi="Arial" w:cs="Arial"/>
                <w:sz w:val="20"/>
                <w:szCs w:val="20"/>
                <w:lang w:eastAsia="x-none"/>
              </w:rPr>
              <w:t xml:space="preserve">For L1 measurement report for Rel-18 L1/L2 mobility, if UE event triggered report for L1 measurement is supported based on further </w:t>
            </w:r>
            <w:proofErr w:type="gramStart"/>
            <w:r w:rsidRPr="00C23763">
              <w:rPr>
                <w:rFonts w:ascii="Arial" w:hAnsi="Arial" w:cs="Arial"/>
                <w:sz w:val="20"/>
                <w:szCs w:val="20"/>
                <w:lang w:eastAsia="x-none"/>
              </w:rPr>
              <w:t>study</w:t>
            </w:r>
            <w:proofErr w:type="gramEnd"/>
          </w:p>
          <w:p w14:paraId="1A14F007" w14:textId="77777777" w:rsidR="00063FE0" w:rsidRPr="00C23763" w:rsidRDefault="00063FE0" w:rsidP="00063FE0">
            <w:pPr>
              <w:numPr>
                <w:ilvl w:val="2"/>
                <w:numId w:val="38"/>
              </w:numPr>
              <w:shd w:val="clear" w:color="auto" w:fill="FFFFFF"/>
              <w:jc w:val="both"/>
              <w:rPr>
                <w:rFonts w:ascii="Arial" w:hAnsi="Arial" w:cs="Arial"/>
                <w:sz w:val="20"/>
                <w:szCs w:val="20"/>
                <w:lang w:eastAsia="x-none"/>
              </w:rPr>
            </w:pPr>
            <w:r w:rsidRPr="00C23763">
              <w:rPr>
                <w:rFonts w:ascii="Arial" w:hAnsi="Arial" w:cs="Arial"/>
                <w:sz w:val="20"/>
                <w:szCs w:val="20"/>
                <w:lang w:eastAsia="x-none"/>
              </w:rPr>
              <w:t xml:space="preserve">At least the following aspects may be </w:t>
            </w:r>
            <w:proofErr w:type="gramStart"/>
            <w:r w:rsidRPr="00C23763">
              <w:rPr>
                <w:rFonts w:ascii="Arial" w:hAnsi="Arial" w:cs="Arial"/>
                <w:sz w:val="20"/>
                <w:szCs w:val="20"/>
                <w:lang w:eastAsia="x-none"/>
              </w:rPr>
              <w:t>considered</w:t>
            </w:r>
            <w:proofErr w:type="gramEnd"/>
            <w:r w:rsidRPr="00C23763">
              <w:rPr>
                <w:rFonts w:ascii="Arial" w:hAnsi="Arial" w:cs="Arial"/>
                <w:sz w:val="20"/>
                <w:szCs w:val="20"/>
                <w:lang w:eastAsia="x-none"/>
              </w:rPr>
              <w:t xml:space="preserve"> </w:t>
            </w:r>
          </w:p>
          <w:p w14:paraId="30490CF1"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How to define UE event and exact definition of events,</w:t>
            </w:r>
          </w:p>
          <w:p w14:paraId="7D824F91"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Report container</w:t>
            </w:r>
          </w:p>
          <w:p w14:paraId="0B335B99"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 xml:space="preserve">Resource allocation/assignment for UE event triggered </w:t>
            </w:r>
            <w:proofErr w:type="gramStart"/>
            <w:r w:rsidRPr="00C23763">
              <w:rPr>
                <w:rFonts w:ascii="Arial" w:hAnsi="Arial" w:cs="Arial"/>
                <w:sz w:val="20"/>
                <w:szCs w:val="20"/>
                <w:lang w:eastAsia="x-none"/>
              </w:rPr>
              <w:t>report</w:t>
            </w:r>
            <w:proofErr w:type="gramEnd"/>
            <w:r w:rsidRPr="00C23763">
              <w:rPr>
                <w:rFonts w:ascii="Arial" w:hAnsi="Arial" w:cs="Arial"/>
                <w:sz w:val="20"/>
                <w:szCs w:val="20"/>
                <w:lang w:eastAsia="x-none"/>
              </w:rPr>
              <w:t xml:space="preserve"> </w:t>
            </w:r>
          </w:p>
          <w:p w14:paraId="4C4DC20A"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 xml:space="preserve">Necessity of indication to gNB when the condition UE event is met, and </w:t>
            </w:r>
            <w:proofErr w:type="gramStart"/>
            <w:r w:rsidRPr="00C23763">
              <w:rPr>
                <w:rFonts w:ascii="Arial" w:hAnsi="Arial" w:cs="Arial"/>
                <w:sz w:val="20"/>
                <w:szCs w:val="20"/>
                <w:lang w:eastAsia="x-none"/>
              </w:rPr>
              <w:t>how</w:t>
            </w:r>
            <w:proofErr w:type="gramEnd"/>
          </w:p>
          <w:p w14:paraId="5E19E215"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 xml:space="preserve">Necessity to define the condition to start/stop the reporting, </w:t>
            </w:r>
          </w:p>
          <w:p w14:paraId="2203216A"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Contents of the report/reporting format, PCI, RS ID, measurement result etc.</w:t>
            </w:r>
          </w:p>
          <w:p w14:paraId="6D25948E"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 xml:space="preserve">The interaction with filtered L1 measurement results (if supported) </w:t>
            </w:r>
          </w:p>
          <w:p w14:paraId="55C0FC80"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 xml:space="preserve">Support of simultaneous configuration of both UE event triggered and any of periodic/semi-persistence/aperiodic reporting, and solutions when </w:t>
            </w:r>
            <w:proofErr w:type="gramStart"/>
            <w:r w:rsidRPr="00C23763">
              <w:rPr>
                <w:rFonts w:ascii="Arial" w:hAnsi="Arial" w:cs="Arial"/>
                <w:sz w:val="20"/>
                <w:szCs w:val="20"/>
                <w:lang w:eastAsia="x-none"/>
              </w:rPr>
              <w:t>both of them</w:t>
            </w:r>
            <w:proofErr w:type="gramEnd"/>
            <w:r w:rsidRPr="00C23763">
              <w:rPr>
                <w:rFonts w:ascii="Arial" w:hAnsi="Arial" w:cs="Arial"/>
                <w:sz w:val="20"/>
                <w:szCs w:val="20"/>
                <w:lang w:eastAsia="x-none"/>
              </w:rPr>
              <w:t xml:space="preserve"> are configured.</w:t>
            </w:r>
          </w:p>
          <w:p w14:paraId="67A3B083"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Report destination, whether the report is sent to serving cell only or can be sent to one or more candidate cell(s).</w:t>
            </w:r>
          </w:p>
          <w:p w14:paraId="0DB76EA7" w14:textId="77777777" w:rsidR="00063FE0" w:rsidRPr="00C23763" w:rsidRDefault="00063FE0" w:rsidP="00063FE0">
            <w:pPr>
              <w:numPr>
                <w:ilvl w:val="3"/>
                <w:numId w:val="38"/>
              </w:numPr>
              <w:shd w:val="clear" w:color="auto" w:fill="FFFFFF"/>
              <w:ind w:left="1418" w:hanging="158"/>
              <w:jc w:val="both"/>
              <w:rPr>
                <w:rFonts w:ascii="Arial" w:hAnsi="Arial" w:cs="Arial"/>
                <w:sz w:val="20"/>
                <w:szCs w:val="20"/>
                <w:lang w:eastAsia="x-none"/>
              </w:rPr>
            </w:pPr>
            <w:r w:rsidRPr="00C23763">
              <w:rPr>
                <w:rFonts w:ascii="Arial" w:hAnsi="Arial" w:cs="Arial"/>
                <w:sz w:val="20"/>
                <w:szCs w:val="20"/>
                <w:lang w:eastAsia="x-none"/>
              </w:rPr>
              <w:t xml:space="preserve">Benefit when L3 measurement is </w:t>
            </w:r>
            <w:proofErr w:type="gramStart"/>
            <w:r w:rsidRPr="00C23763">
              <w:rPr>
                <w:rFonts w:ascii="Arial" w:hAnsi="Arial" w:cs="Arial"/>
                <w:sz w:val="20"/>
                <w:szCs w:val="20"/>
                <w:lang w:eastAsia="x-none"/>
              </w:rPr>
              <w:t>involved</w:t>
            </w:r>
            <w:proofErr w:type="gramEnd"/>
          </w:p>
          <w:p w14:paraId="7107B348" w14:textId="77777777" w:rsidR="00063FE0" w:rsidRPr="00C23763" w:rsidRDefault="00063FE0" w:rsidP="00D82EAB">
            <w:pPr>
              <w:rPr>
                <w:rFonts w:ascii="Arial" w:hAnsi="Arial" w:cs="Arial"/>
                <w:b/>
                <w:bCs/>
                <w:sz w:val="20"/>
                <w:szCs w:val="20"/>
              </w:rPr>
            </w:pPr>
          </w:p>
        </w:tc>
      </w:tr>
    </w:tbl>
    <w:p w14:paraId="75C7B4FB" w14:textId="17ED28AC" w:rsidR="00063FE0" w:rsidRPr="00C23763" w:rsidRDefault="00063FE0" w:rsidP="00D82EAB">
      <w:pPr>
        <w:rPr>
          <w:rFonts w:ascii="Arial" w:hAnsi="Arial" w:cs="Arial"/>
          <w:b/>
          <w:bCs/>
          <w:sz w:val="20"/>
          <w:szCs w:val="20"/>
        </w:rPr>
      </w:pPr>
    </w:p>
    <w:p w14:paraId="03D37707" w14:textId="77777777" w:rsidR="00B64DD0" w:rsidRPr="00C23763" w:rsidRDefault="005E4FF5" w:rsidP="005E4FF5">
      <w:pPr>
        <w:jc w:val="both"/>
        <w:rPr>
          <w:rFonts w:ascii="Arial" w:hAnsi="Arial" w:cs="Arial"/>
          <w:sz w:val="20"/>
          <w:szCs w:val="20"/>
        </w:rPr>
      </w:pPr>
      <w:r w:rsidRPr="00C23763">
        <w:rPr>
          <w:rFonts w:ascii="Arial" w:hAnsi="Arial" w:cs="Arial"/>
          <w:sz w:val="20"/>
          <w:szCs w:val="20"/>
        </w:rPr>
        <w:t>Compared to network-controlled reporting, event-triggered L1 report results in a lower overhead in uplink and achieves a faster L1 reporting, which eventually translates to faster cell switching, a better UE power consumption as well as a lower network complexity. Although event-triggered L1 report requires the design of corresponding events, our current assessment is that the existing A5 event in L3-based mobility can be reused, which is simple and can still fulfil the design purpose of LTM operation.</w:t>
      </w:r>
    </w:p>
    <w:p w14:paraId="62308355" w14:textId="77777777" w:rsidR="00B64DD0" w:rsidRPr="00C23763" w:rsidRDefault="00B64DD0" w:rsidP="005E4FF5">
      <w:pPr>
        <w:jc w:val="both"/>
        <w:rPr>
          <w:rFonts w:ascii="Arial" w:hAnsi="Arial" w:cs="Arial"/>
          <w:sz w:val="20"/>
          <w:szCs w:val="20"/>
        </w:rPr>
      </w:pPr>
    </w:p>
    <w:p w14:paraId="42519730" w14:textId="377FC655" w:rsidR="00716951" w:rsidRPr="00C23763" w:rsidRDefault="00B64DD0" w:rsidP="005E4FF5">
      <w:pPr>
        <w:jc w:val="both"/>
        <w:rPr>
          <w:rFonts w:ascii="Arial" w:hAnsi="Arial" w:cs="Arial"/>
          <w:sz w:val="20"/>
          <w:szCs w:val="20"/>
        </w:rPr>
      </w:pPr>
      <w:r w:rsidRPr="00C23763">
        <w:rPr>
          <w:rFonts w:ascii="Arial" w:hAnsi="Arial" w:cs="Arial"/>
          <w:sz w:val="20"/>
          <w:szCs w:val="20"/>
        </w:rPr>
        <w:t>Similar as the event-triggered report for L3 mobility, the number of reported beams/cells that met the metric maybe varied for different report instances. Th</w:t>
      </w:r>
      <w:r w:rsidR="00716951" w:rsidRPr="00C23763">
        <w:rPr>
          <w:rFonts w:ascii="Arial" w:hAnsi="Arial" w:cs="Arial"/>
          <w:sz w:val="20"/>
          <w:szCs w:val="20"/>
        </w:rPr>
        <w:t>e variable payload</w:t>
      </w:r>
      <w:r w:rsidRPr="00C23763">
        <w:rPr>
          <w:rFonts w:ascii="Arial" w:hAnsi="Arial" w:cs="Arial"/>
          <w:sz w:val="20"/>
          <w:szCs w:val="20"/>
        </w:rPr>
        <w:t xml:space="preserve"> motivates to use MAC-CE to carry the event-triggered report, instead of PUSCH used for network-controlled report. </w:t>
      </w:r>
      <w:r w:rsidR="008329BB" w:rsidRPr="00C23763">
        <w:rPr>
          <w:rFonts w:ascii="Arial" w:hAnsi="Arial" w:cs="Arial"/>
          <w:sz w:val="20"/>
          <w:szCs w:val="20"/>
        </w:rPr>
        <w:t>Naturally</w:t>
      </w:r>
      <w:r w:rsidR="00024423" w:rsidRPr="00C23763">
        <w:rPr>
          <w:rFonts w:ascii="Arial" w:hAnsi="Arial" w:cs="Arial"/>
          <w:sz w:val="20"/>
          <w:szCs w:val="20"/>
        </w:rPr>
        <w:t>, a dedicated SR resource can be provided and used by UE to request PUSCH</w:t>
      </w:r>
      <w:r w:rsidR="003320C1" w:rsidRPr="00C23763">
        <w:rPr>
          <w:rFonts w:ascii="Arial" w:hAnsi="Arial" w:cs="Arial"/>
          <w:sz w:val="20"/>
          <w:szCs w:val="20"/>
        </w:rPr>
        <w:t xml:space="preserve"> from the NW</w:t>
      </w:r>
      <w:r w:rsidR="00024423" w:rsidRPr="00C23763">
        <w:rPr>
          <w:rFonts w:ascii="Arial" w:hAnsi="Arial" w:cs="Arial"/>
          <w:sz w:val="20"/>
          <w:szCs w:val="20"/>
        </w:rPr>
        <w:t xml:space="preserve"> </w:t>
      </w:r>
      <w:r w:rsidR="008329BB" w:rsidRPr="00C23763">
        <w:rPr>
          <w:rFonts w:ascii="Arial" w:hAnsi="Arial" w:cs="Arial"/>
          <w:sz w:val="20"/>
          <w:szCs w:val="20"/>
        </w:rPr>
        <w:t>for</w:t>
      </w:r>
      <w:r w:rsidR="00024423" w:rsidRPr="00C23763">
        <w:rPr>
          <w:rFonts w:ascii="Arial" w:hAnsi="Arial" w:cs="Arial"/>
          <w:sz w:val="20"/>
          <w:szCs w:val="20"/>
        </w:rPr>
        <w:t xml:space="preserve"> event-triggered report.</w:t>
      </w:r>
      <w:r w:rsidR="003320C1" w:rsidRPr="00C23763">
        <w:rPr>
          <w:rFonts w:ascii="Arial" w:hAnsi="Arial" w:cs="Arial"/>
          <w:sz w:val="20"/>
          <w:szCs w:val="20"/>
        </w:rPr>
        <w:t xml:space="preserve"> As the LTM is triggered by the serving cell, it is straightforward to transmit L1 report to serving cell only. </w:t>
      </w:r>
      <w:r w:rsidR="00024423" w:rsidRPr="00C23763">
        <w:rPr>
          <w:rFonts w:ascii="Arial" w:hAnsi="Arial" w:cs="Arial"/>
          <w:sz w:val="20"/>
          <w:szCs w:val="20"/>
        </w:rPr>
        <w:t xml:space="preserve"> </w:t>
      </w:r>
      <w:r w:rsidRPr="00C23763">
        <w:rPr>
          <w:rFonts w:ascii="Arial" w:hAnsi="Arial" w:cs="Arial"/>
          <w:sz w:val="20"/>
          <w:szCs w:val="20"/>
        </w:rPr>
        <w:t xml:space="preserve"> </w:t>
      </w:r>
    </w:p>
    <w:p w14:paraId="34F9E0A1" w14:textId="4759279D" w:rsidR="005E4FF5" w:rsidRPr="00C23763" w:rsidRDefault="005E4FF5" w:rsidP="005E4FF5">
      <w:pPr>
        <w:jc w:val="both"/>
        <w:rPr>
          <w:rFonts w:ascii="Arial" w:hAnsi="Arial" w:cs="Arial"/>
          <w:sz w:val="20"/>
          <w:szCs w:val="20"/>
        </w:rPr>
      </w:pPr>
      <w:r w:rsidRPr="00C23763">
        <w:rPr>
          <w:rFonts w:ascii="Arial" w:hAnsi="Arial" w:cs="Arial"/>
          <w:sz w:val="20"/>
          <w:szCs w:val="20"/>
        </w:rPr>
        <w:t xml:space="preserve">  </w:t>
      </w:r>
    </w:p>
    <w:p w14:paraId="712B517C" w14:textId="77777777" w:rsidR="005E4FF5" w:rsidRPr="00C23763" w:rsidRDefault="005E4FF5" w:rsidP="005E4FF5">
      <w:pPr>
        <w:jc w:val="both"/>
        <w:rPr>
          <w:rFonts w:ascii="Arial" w:hAnsi="Arial" w:cs="Arial"/>
          <w:sz w:val="20"/>
          <w:szCs w:val="20"/>
        </w:rPr>
      </w:pPr>
      <w:r w:rsidRPr="00C23763">
        <w:rPr>
          <w:rFonts w:ascii="Arial" w:hAnsi="Arial" w:cs="Arial"/>
          <w:sz w:val="20"/>
          <w:szCs w:val="20"/>
        </w:rPr>
        <w:t xml:space="preserve">       </w:t>
      </w:r>
    </w:p>
    <w:p w14:paraId="25E1E973" w14:textId="421A4F13" w:rsidR="005E4FF5" w:rsidRPr="00C73E11" w:rsidRDefault="005E4FF5" w:rsidP="005E4FF5">
      <w:pPr>
        <w:jc w:val="both"/>
        <w:rPr>
          <w:rFonts w:ascii="Arial" w:hAnsi="Arial" w:cs="Arial"/>
          <w:b/>
          <w:bCs/>
          <w:sz w:val="20"/>
          <w:szCs w:val="20"/>
        </w:rPr>
      </w:pPr>
      <w:r w:rsidRPr="00C73E11">
        <w:rPr>
          <w:rFonts w:ascii="Arial" w:hAnsi="Arial" w:cs="Arial"/>
          <w:b/>
          <w:bCs/>
          <w:sz w:val="20"/>
          <w:szCs w:val="20"/>
        </w:rPr>
        <w:t xml:space="preserve">Proposal </w:t>
      </w:r>
      <w:r w:rsidR="00C73E11">
        <w:rPr>
          <w:rFonts w:ascii="Arial" w:hAnsi="Arial" w:cs="Arial"/>
          <w:b/>
          <w:bCs/>
          <w:sz w:val="20"/>
          <w:szCs w:val="20"/>
        </w:rPr>
        <w:t>9</w:t>
      </w:r>
      <w:r w:rsidRPr="00C73E11">
        <w:rPr>
          <w:rFonts w:ascii="Arial" w:hAnsi="Arial" w:cs="Arial"/>
          <w:b/>
          <w:bCs/>
          <w:sz w:val="20"/>
          <w:szCs w:val="20"/>
        </w:rPr>
        <w:t xml:space="preserve">: </w:t>
      </w:r>
    </w:p>
    <w:p w14:paraId="66C5ADBA" w14:textId="768DBEC0" w:rsidR="005E4FF5" w:rsidRPr="00C73E11" w:rsidRDefault="005E4FF5" w:rsidP="005E4FF5">
      <w:pPr>
        <w:pStyle w:val="ListParagraph"/>
        <w:numPr>
          <w:ilvl w:val="0"/>
          <w:numId w:val="26"/>
        </w:numPr>
        <w:jc w:val="both"/>
        <w:rPr>
          <w:rFonts w:ascii="Arial" w:hAnsi="Arial" w:cs="Arial"/>
          <w:i/>
          <w:iCs/>
          <w:sz w:val="20"/>
          <w:szCs w:val="20"/>
        </w:rPr>
      </w:pPr>
      <w:r w:rsidRPr="00C73E11">
        <w:rPr>
          <w:rFonts w:ascii="Arial" w:hAnsi="Arial" w:cs="Arial"/>
          <w:i/>
          <w:iCs/>
          <w:sz w:val="20"/>
          <w:szCs w:val="20"/>
        </w:rPr>
        <w:t xml:space="preserve">Consider reusing the existing event A5 event (i.e., SpCell becomes worse than threshold1 and neighbour becomes better than threshold2) to support event triggered L1 reporting for LTM </w:t>
      </w:r>
      <w:proofErr w:type="gramStart"/>
      <w:r w:rsidRPr="00C73E11">
        <w:rPr>
          <w:rFonts w:ascii="Arial" w:hAnsi="Arial" w:cs="Arial"/>
          <w:i/>
          <w:iCs/>
          <w:sz w:val="20"/>
          <w:szCs w:val="20"/>
        </w:rPr>
        <w:t>procedure</w:t>
      </w:r>
      <w:proofErr w:type="gramEnd"/>
      <w:r w:rsidRPr="00C73E11">
        <w:rPr>
          <w:rFonts w:ascii="Arial" w:hAnsi="Arial" w:cs="Arial"/>
          <w:i/>
          <w:iCs/>
          <w:sz w:val="20"/>
          <w:szCs w:val="20"/>
        </w:rPr>
        <w:t xml:space="preserve"> </w:t>
      </w:r>
    </w:p>
    <w:p w14:paraId="48A6A750" w14:textId="77777777" w:rsidR="005E4FF5" w:rsidRPr="00C73E11" w:rsidRDefault="005E4FF5" w:rsidP="005E4FF5">
      <w:pPr>
        <w:pStyle w:val="ListParagraph"/>
        <w:numPr>
          <w:ilvl w:val="0"/>
          <w:numId w:val="26"/>
        </w:numPr>
        <w:jc w:val="both"/>
        <w:rPr>
          <w:rFonts w:ascii="Arial" w:hAnsi="Arial" w:cs="Arial"/>
          <w:i/>
          <w:iCs/>
          <w:sz w:val="20"/>
          <w:szCs w:val="20"/>
        </w:rPr>
      </w:pPr>
      <w:r w:rsidRPr="00C73E11">
        <w:rPr>
          <w:rFonts w:ascii="Arial" w:hAnsi="Arial" w:cs="Arial"/>
          <w:i/>
          <w:iCs/>
          <w:sz w:val="20"/>
          <w:szCs w:val="20"/>
        </w:rPr>
        <w:t>The threshold values are controlled by network as part of event-based measurement configuration.</w:t>
      </w:r>
    </w:p>
    <w:p w14:paraId="2AFAAC3A" w14:textId="5E2D4617" w:rsidR="00024423" w:rsidRPr="00C73E11" w:rsidRDefault="005E4FF5" w:rsidP="005E4FF5">
      <w:pPr>
        <w:pStyle w:val="ListParagraph"/>
        <w:numPr>
          <w:ilvl w:val="0"/>
          <w:numId w:val="26"/>
        </w:numPr>
        <w:jc w:val="both"/>
        <w:rPr>
          <w:rFonts w:ascii="Arial" w:hAnsi="Arial" w:cs="Arial"/>
          <w:i/>
          <w:iCs/>
          <w:sz w:val="20"/>
          <w:szCs w:val="20"/>
        </w:rPr>
      </w:pPr>
      <w:r w:rsidRPr="00C73E11">
        <w:rPr>
          <w:rFonts w:ascii="Arial" w:hAnsi="Arial" w:cs="Arial"/>
          <w:i/>
          <w:iCs/>
          <w:sz w:val="20"/>
          <w:szCs w:val="20"/>
        </w:rPr>
        <w:t>The event-triggered CSI report can be carried by a MAC-CE over PUSCH</w:t>
      </w:r>
      <w:r w:rsidR="003320C1" w:rsidRPr="00C73E11">
        <w:rPr>
          <w:rFonts w:ascii="Arial" w:hAnsi="Arial" w:cs="Arial"/>
          <w:i/>
          <w:iCs/>
          <w:sz w:val="20"/>
          <w:szCs w:val="20"/>
        </w:rPr>
        <w:t xml:space="preserve"> to the serving cell. </w:t>
      </w:r>
      <w:r w:rsidRPr="00C73E11">
        <w:rPr>
          <w:rFonts w:ascii="Arial" w:hAnsi="Arial" w:cs="Arial"/>
          <w:i/>
          <w:iCs/>
          <w:sz w:val="20"/>
          <w:szCs w:val="20"/>
        </w:rPr>
        <w:t xml:space="preserve"> </w:t>
      </w:r>
    </w:p>
    <w:p w14:paraId="3C6D93BC" w14:textId="0704529C" w:rsidR="005E4FF5" w:rsidRPr="00C73E11" w:rsidRDefault="00024423" w:rsidP="005E4FF5">
      <w:pPr>
        <w:pStyle w:val="ListParagraph"/>
        <w:numPr>
          <w:ilvl w:val="0"/>
          <w:numId w:val="26"/>
        </w:numPr>
        <w:jc w:val="both"/>
        <w:rPr>
          <w:rFonts w:ascii="Arial" w:hAnsi="Arial" w:cs="Arial"/>
          <w:i/>
          <w:iCs/>
          <w:sz w:val="20"/>
          <w:szCs w:val="20"/>
        </w:rPr>
      </w:pPr>
      <w:r w:rsidRPr="00C73E11">
        <w:rPr>
          <w:rFonts w:ascii="Arial" w:hAnsi="Arial" w:cs="Arial"/>
          <w:i/>
          <w:iCs/>
          <w:sz w:val="20"/>
          <w:szCs w:val="20"/>
        </w:rPr>
        <w:t xml:space="preserve">A dedicated SR resource maybe provided by RRC signaling to request PUSCH for event-triggered CSI report.  </w:t>
      </w:r>
      <w:r w:rsidR="005E4FF5" w:rsidRPr="00C73E11">
        <w:rPr>
          <w:rFonts w:ascii="Arial" w:hAnsi="Arial" w:cs="Arial"/>
          <w:i/>
          <w:iCs/>
          <w:sz w:val="20"/>
          <w:szCs w:val="20"/>
        </w:rPr>
        <w:t xml:space="preserve">  </w:t>
      </w:r>
    </w:p>
    <w:p w14:paraId="438AB69E" w14:textId="77777777" w:rsidR="009A37DB" w:rsidRDefault="009A37DB" w:rsidP="009A37DB"/>
    <w:p w14:paraId="1EBC857F" w14:textId="77777777" w:rsidR="00395CF0" w:rsidRPr="0031486F" w:rsidRDefault="00395CF0" w:rsidP="009A37DB"/>
    <w:p w14:paraId="22635494" w14:textId="77411E90" w:rsidR="009A37DB" w:rsidRPr="00841EF8" w:rsidRDefault="009A37DB" w:rsidP="00841EF8">
      <w:pPr>
        <w:pStyle w:val="Heading1"/>
        <w:ind w:left="1140" w:hanging="1140"/>
        <w:jc w:val="both"/>
        <w:rPr>
          <w:rFonts w:cs="Arial"/>
          <w:lang w:val="en-US"/>
        </w:rPr>
      </w:pPr>
      <w:r>
        <w:rPr>
          <w:rFonts w:cs="Arial"/>
          <w:lang w:val="en-US"/>
        </w:rPr>
        <w:t>4</w:t>
      </w:r>
      <w:r w:rsidRPr="00FE4920">
        <w:rPr>
          <w:rFonts w:cs="Arial"/>
          <w:lang w:val="en-US"/>
        </w:rPr>
        <w:t xml:space="preserve">. </w:t>
      </w:r>
      <w:r>
        <w:rPr>
          <w:rFonts w:cs="Arial"/>
          <w:lang w:val="en-US"/>
        </w:rPr>
        <w:t>On DL Synchronization</w:t>
      </w:r>
    </w:p>
    <w:p w14:paraId="3CCA25FD" w14:textId="26C1AF6C" w:rsidR="00D82884" w:rsidRPr="00841EF8" w:rsidRDefault="00841EF8" w:rsidP="009A37DB">
      <w:pPr>
        <w:rPr>
          <w:rFonts w:ascii="Arial" w:hAnsi="Arial" w:cs="Arial"/>
          <w:sz w:val="20"/>
          <w:szCs w:val="20"/>
        </w:rPr>
      </w:pPr>
      <w:r>
        <w:rPr>
          <w:rFonts w:ascii="Arial" w:hAnsi="Arial" w:cs="Arial"/>
          <w:sz w:val="20"/>
          <w:szCs w:val="20"/>
        </w:rPr>
        <w:t xml:space="preserve">In RAN1 112bis-e meeting, the following was agreed for DL synchronization of LTM procedure [4]:  </w:t>
      </w:r>
    </w:p>
    <w:p w14:paraId="7BDCC5E1" w14:textId="77777777" w:rsidR="00841EF8" w:rsidRDefault="00841EF8" w:rsidP="009A37DB">
      <w:pPr>
        <w:rPr>
          <w:rFonts w:ascii="Arial" w:hAnsi="Arial" w:cs="Arial"/>
          <w:b/>
          <w:bCs/>
          <w:sz w:val="20"/>
          <w:szCs w:val="20"/>
          <w:u w:val="single"/>
        </w:rPr>
      </w:pPr>
    </w:p>
    <w:tbl>
      <w:tblPr>
        <w:tblStyle w:val="TableGrid"/>
        <w:tblW w:w="0" w:type="auto"/>
        <w:tblLook w:val="04A0" w:firstRow="1" w:lastRow="0" w:firstColumn="1" w:lastColumn="0" w:noHBand="0" w:noVBand="1"/>
      </w:tblPr>
      <w:tblGrid>
        <w:gridCol w:w="9962"/>
      </w:tblGrid>
      <w:tr w:rsidR="00841EF8" w14:paraId="09DC31E5" w14:textId="77777777" w:rsidTr="00841EF8">
        <w:tc>
          <w:tcPr>
            <w:tcW w:w="9962" w:type="dxa"/>
          </w:tcPr>
          <w:p w14:paraId="6D25D945" w14:textId="77777777" w:rsidR="00841EF8" w:rsidRPr="00841EF8" w:rsidRDefault="00841EF8" w:rsidP="00841EF8">
            <w:pPr>
              <w:rPr>
                <w:rFonts w:ascii="Arial" w:hAnsi="Arial" w:cs="Arial"/>
                <w:sz w:val="20"/>
                <w:szCs w:val="20"/>
                <w:highlight w:val="green"/>
              </w:rPr>
            </w:pPr>
            <w:r w:rsidRPr="00841EF8">
              <w:rPr>
                <w:rFonts w:ascii="Arial" w:hAnsi="Arial" w:cs="Arial"/>
                <w:b/>
                <w:bCs/>
                <w:sz w:val="20"/>
                <w:szCs w:val="20"/>
                <w:highlight w:val="green"/>
              </w:rPr>
              <w:t>Agreement</w:t>
            </w:r>
          </w:p>
          <w:p w14:paraId="600D2167" w14:textId="77777777" w:rsidR="00841EF8" w:rsidRPr="00841EF8" w:rsidRDefault="00841EF8" w:rsidP="00841EF8">
            <w:pPr>
              <w:rPr>
                <w:rFonts w:ascii="Arial" w:hAnsi="Arial" w:cs="Arial"/>
                <w:sz w:val="20"/>
                <w:szCs w:val="20"/>
              </w:rPr>
            </w:pPr>
            <w:r w:rsidRPr="00841EF8">
              <w:rPr>
                <w:rFonts w:ascii="Arial" w:hAnsi="Arial" w:cs="Arial"/>
                <w:sz w:val="20"/>
                <w:szCs w:val="20"/>
              </w:rPr>
              <w:t>For the Rel-17 unified TCI based beam indication in Rel-18 LTM, at least Alt 1 is supported:</w:t>
            </w:r>
          </w:p>
          <w:p w14:paraId="72C757A3" w14:textId="77777777" w:rsidR="00841EF8" w:rsidRPr="00841EF8" w:rsidRDefault="00841EF8" w:rsidP="00841EF8">
            <w:pPr>
              <w:pStyle w:val="ListParagraph"/>
              <w:numPr>
                <w:ilvl w:val="0"/>
                <w:numId w:val="52"/>
              </w:numPr>
              <w:snapToGrid w:val="0"/>
              <w:contextualSpacing w:val="0"/>
              <w:jc w:val="both"/>
              <w:rPr>
                <w:rFonts w:ascii="Arial" w:hAnsi="Arial" w:cs="Arial"/>
                <w:sz w:val="20"/>
                <w:szCs w:val="20"/>
              </w:rPr>
            </w:pPr>
            <w:r w:rsidRPr="00841EF8">
              <w:rPr>
                <w:rFonts w:ascii="Arial" w:hAnsi="Arial" w:cs="Arial"/>
                <w:b/>
                <w:bCs/>
                <w:sz w:val="20"/>
                <w:szCs w:val="20"/>
              </w:rPr>
              <w:t>Alt 1:</w:t>
            </w:r>
            <w:r w:rsidRPr="00841EF8">
              <w:rPr>
                <w:rFonts w:ascii="Arial" w:hAnsi="Arial" w:cs="Arial"/>
                <w:sz w:val="20"/>
                <w:szCs w:val="20"/>
              </w:rPr>
              <w:t xml:space="preserve"> TCI state activation of a candidate cell is received before the reception of beam indication of the candidate cell, </w:t>
            </w:r>
          </w:p>
          <w:p w14:paraId="647A05A5" w14:textId="77777777" w:rsidR="00841EF8" w:rsidRPr="00841EF8" w:rsidRDefault="00841EF8" w:rsidP="00841EF8">
            <w:pPr>
              <w:pStyle w:val="ListParagraph"/>
              <w:numPr>
                <w:ilvl w:val="0"/>
                <w:numId w:val="52"/>
              </w:numPr>
              <w:snapToGrid w:val="0"/>
              <w:contextualSpacing w:val="0"/>
              <w:jc w:val="both"/>
              <w:rPr>
                <w:rFonts w:ascii="Arial" w:hAnsi="Arial" w:cs="Arial"/>
                <w:sz w:val="20"/>
                <w:szCs w:val="20"/>
              </w:rPr>
            </w:pPr>
            <w:r w:rsidRPr="00841EF8">
              <w:rPr>
                <w:rFonts w:ascii="Arial" w:hAnsi="Arial" w:cs="Arial"/>
                <w:b/>
                <w:bCs/>
                <w:sz w:val="20"/>
                <w:szCs w:val="20"/>
              </w:rPr>
              <w:t>Alt 2:</w:t>
            </w:r>
            <w:r w:rsidRPr="00841EF8">
              <w:rPr>
                <w:rFonts w:ascii="Arial" w:hAnsi="Arial" w:cs="Arial"/>
                <w:sz w:val="20"/>
                <w:szCs w:val="20"/>
              </w:rPr>
              <w:t xml:space="preserve"> TCI state activation of a candidate cell is received together with the reception of beam indication of the candidate </w:t>
            </w:r>
            <w:proofErr w:type="gramStart"/>
            <w:r w:rsidRPr="00841EF8">
              <w:rPr>
                <w:rFonts w:ascii="Arial" w:hAnsi="Arial" w:cs="Arial"/>
                <w:sz w:val="20"/>
                <w:szCs w:val="20"/>
              </w:rPr>
              <w:t>cell</w:t>
            </w:r>
            <w:proofErr w:type="gramEnd"/>
          </w:p>
          <w:p w14:paraId="3837677B" w14:textId="77777777" w:rsidR="00841EF8" w:rsidRPr="00841EF8" w:rsidRDefault="00841EF8" w:rsidP="00841EF8">
            <w:pPr>
              <w:pStyle w:val="ListParagraph"/>
              <w:numPr>
                <w:ilvl w:val="1"/>
                <w:numId w:val="52"/>
              </w:numPr>
              <w:snapToGrid w:val="0"/>
              <w:contextualSpacing w:val="0"/>
              <w:jc w:val="both"/>
              <w:rPr>
                <w:rFonts w:ascii="Arial" w:hAnsi="Arial" w:cs="Arial"/>
                <w:sz w:val="20"/>
                <w:szCs w:val="20"/>
              </w:rPr>
            </w:pPr>
            <w:r w:rsidRPr="00841EF8">
              <w:rPr>
                <w:rFonts w:ascii="Arial" w:hAnsi="Arial" w:cs="Arial"/>
                <w:sz w:val="20"/>
                <w:szCs w:val="20"/>
              </w:rPr>
              <w:t>FFS: signalling details for TCI state indication, if both activation and indication are done in the same MAC CE message carrying switch command</w:t>
            </w:r>
          </w:p>
          <w:p w14:paraId="408999AC" w14:textId="77777777" w:rsidR="00841EF8" w:rsidRPr="00841EF8" w:rsidRDefault="00841EF8" w:rsidP="00841EF8">
            <w:pPr>
              <w:pStyle w:val="ListParagraph"/>
              <w:numPr>
                <w:ilvl w:val="0"/>
                <w:numId w:val="52"/>
              </w:numPr>
              <w:snapToGrid w:val="0"/>
              <w:contextualSpacing w:val="0"/>
              <w:jc w:val="both"/>
              <w:rPr>
                <w:rFonts w:ascii="Arial" w:hAnsi="Arial" w:cs="Arial"/>
                <w:sz w:val="20"/>
                <w:szCs w:val="20"/>
              </w:rPr>
            </w:pPr>
            <w:r w:rsidRPr="00841EF8">
              <w:rPr>
                <w:rFonts w:ascii="Arial" w:hAnsi="Arial" w:cs="Arial"/>
                <w:b/>
                <w:bCs/>
                <w:sz w:val="20"/>
                <w:szCs w:val="20"/>
              </w:rPr>
              <w:t>Alt 3:</w:t>
            </w:r>
            <w:r w:rsidRPr="00841EF8">
              <w:rPr>
                <w:rFonts w:ascii="Arial" w:hAnsi="Arial" w:cs="Arial"/>
                <w:sz w:val="20"/>
                <w:szCs w:val="20"/>
              </w:rPr>
              <w:t xml:space="preserve"> Alt 1 and/or Alt 2 can be supported based on the UE </w:t>
            </w:r>
            <w:proofErr w:type="gramStart"/>
            <w:r w:rsidRPr="00841EF8">
              <w:rPr>
                <w:rFonts w:ascii="Arial" w:hAnsi="Arial" w:cs="Arial"/>
                <w:sz w:val="20"/>
                <w:szCs w:val="20"/>
              </w:rPr>
              <w:t>capability</w:t>
            </w:r>
            <w:proofErr w:type="gramEnd"/>
          </w:p>
          <w:p w14:paraId="79D939F7" w14:textId="77777777" w:rsidR="00841EF8" w:rsidRPr="00841EF8" w:rsidRDefault="00841EF8" w:rsidP="00841EF8">
            <w:pPr>
              <w:rPr>
                <w:rFonts w:ascii="Arial" w:hAnsi="Arial" w:cs="Arial"/>
                <w:sz w:val="20"/>
                <w:szCs w:val="20"/>
              </w:rPr>
            </w:pPr>
            <w:r w:rsidRPr="00841EF8">
              <w:rPr>
                <w:rFonts w:ascii="Arial" w:hAnsi="Arial" w:cs="Arial"/>
                <w:b/>
                <w:bCs/>
                <w:sz w:val="20"/>
                <w:szCs w:val="20"/>
              </w:rPr>
              <w:lastRenderedPageBreak/>
              <w:t>FFS:</w:t>
            </w:r>
            <w:r w:rsidRPr="00841EF8">
              <w:rPr>
                <w:rFonts w:ascii="Arial" w:hAnsi="Arial" w:cs="Arial"/>
                <w:sz w:val="20"/>
                <w:szCs w:val="20"/>
              </w:rPr>
              <w:t xml:space="preserve"> signalling details for TCI state activation</w:t>
            </w:r>
          </w:p>
          <w:p w14:paraId="1D91BACF" w14:textId="77777777" w:rsidR="00841EF8" w:rsidRPr="00841EF8" w:rsidRDefault="00841EF8" w:rsidP="00841EF8">
            <w:pPr>
              <w:rPr>
                <w:rFonts w:ascii="Arial" w:hAnsi="Arial" w:cs="Arial"/>
                <w:sz w:val="20"/>
                <w:szCs w:val="20"/>
              </w:rPr>
            </w:pPr>
            <w:r w:rsidRPr="00841EF8">
              <w:rPr>
                <w:rFonts w:ascii="Arial" w:hAnsi="Arial" w:cs="Arial"/>
                <w:b/>
                <w:bCs/>
                <w:sz w:val="20"/>
                <w:szCs w:val="20"/>
              </w:rPr>
              <w:t>FFS:</w:t>
            </w:r>
            <w:r w:rsidRPr="00841EF8">
              <w:rPr>
                <w:rFonts w:ascii="Arial" w:hAnsi="Arial" w:cs="Arial"/>
                <w:sz w:val="20"/>
                <w:szCs w:val="20"/>
              </w:rPr>
              <w:t xml:space="preserve"> For Alt 1, whether/how TCI state activation for candidate cell(s) is allowed</w:t>
            </w:r>
          </w:p>
          <w:p w14:paraId="75DF12AB" w14:textId="67D4A0DA" w:rsidR="00841EF8" w:rsidRPr="00841EF8" w:rsidRDefault="00841EF8" w:rsidP="009A37DB">
            <w:pPr>
              <w:rPr>
                <w:sz w:val="20"/>
                <w:szCs w:val="20"/>
              </w:rPr>
            </w:pPr>
            <w:r w:rsidRPr="00841EF8">
              <w:rPr>
                <w:rFonts w:ascii="Arial" w:hAnsi="Arial" w:cs="Arial"/>
                <w:b/>
                <w:bCs/>
                <w:sz w:val="20"/>
                <w:szCs w:val="20"/>
              </w:rPr>
              <w:t>Note:</w:t>
            </w:r>
            <w:r w:rsidRPr="00841EF8">
              <w:rPr>
                <w:rFonts w:ascii="Arial" w:hAnsi="Arial" w:cs="Arial"/>
                <w:sz w:val="20"/>
                <w:szCs w:val="20"/>
              </w:rPr>
              <w:t xml:space="preserve"> If scenarios 1 and 3 are to be supported other beam indication/TCI activation timing relationships are not precluded.</w:t>
            </w:r>
          </w:p>
        </w:tc>
      </w:tr>
    </w:tbl>
    <w:p w14:paraId="2390F1EC" w14:textId="77777777" w:rsidR="00841EF8" w:rsidRDefault="00841EF8" w:rsidP="009A37DB">
      <w:pPr>
        <w:rPr>
          <w:rFonts w:ascii="Arial" w:hAnsi="Arial" w:cs="Arial"/>
          <w:b/>
          <w:bCs/>
          <w:sz w:val="20"/>
          <w:szCs w:val="20"/>
          <w:u w:val="single"/>
        </w:rPr>
      </w:pPr>
    </w:p>
    <w:p w14:paraId="67834A0F" w14:textId="62F9A038" w:rsidR="00DB5B90" w:rsidRDefault="00DB5B90" w:rsidP="009A37DB">
      <w:pPr>
        <w:rPr>
          <w:rFonts w:ascii="Arial" w:hAnsi="Arial" w:cs="Arial"/>
          <w:sz w:val="20"/>
          <w:szCs w:val="20"/>
        </w:rPr>
      </w:pPr>
      <w:r>
        <w:rPr>
          <w:rFonts w:ascii="Arial" w:hAnsi="Arial" w:cs="Arial"/>
          <w:sz w:val="20"/>
          <w:szCs w:val="20"/>
        </w:rPr>
        <w:t>On the TCI-state activation for candidate cell(s), a simple way is to enhance Rel-17 TCI-state activation MAC-CE by adding the cell ID of the candidate cell. On Alt.2, our preference is not to support it</w:t>
      </w:r>
      <w:r w:rsidR="007863FC">
        <w:rPr>
          <w:rFonts w:ascii="Arial" w:hAnsi="Arial" w:cs="Arial"/>
          <w:sz w:val="20"/>
          <w:szCs w:val="20"/>
        </w:rPr>
        <w:t xml:space="preserve"> as</w:t>
      </w:r>
      <w:r>
        <w:rPr>
          <w:rFonts w:ascii="Arial" w:hAnsi="Arial" w:cs="Arial"/>
          <w:sz w:val="20"/>
          <w:szCs w:val="20"/>
        </w:rPr>
        <w:t xml:space="preserve"> the early TCI-state activation before CSC command is a</w:t>
      </w:r>
      <w:r w:rsidR="007863FC">
        <w:rPr>
          <w:rFonts w:ascii="Arial" w:hAnsi="Arial" w:cs="Arial"/>
          <w:sz w:val="20"/>
          <w:szCs w:val="20"/>
        </w:rPr>
        <w:t>n</w:t>
      </w:r>
      <w:r>
        <w:rPr>
          <w:rFonts w:ascii="Arial" w:hAnsi="Arial" w:cs="Arial"/>
          <w:sz w:val="20"/>
          <w:szCs w:val="20"/>
        </w:rPr>
        <w:t xml:space="preserve"> </w:t>
      </w:r>
      <w:r w:rsidR="007863FC">
        <w:rPr>
          <w:rFonts w:ascii="Arial" w:hAnsi="Arial" w:cs="Arial"/>
          <w:sz w:val="20"/>
          <w:szCs w:val="20"/>
        </w:rPr>
        <w:t>essential</w:t>
      </w:r>
      <w:r>
        <w:rPr>
          <w:rFonts w:ascii="Arial" w:hAnsi="Arial" w:cs="Arial"/>
          <w:sz w:val="20"/>
          <w:szCs w:val="20"/>
        </w:rPr>
        <w:t xml:space="preserve"> step to achieve the latency reduction goal of LTM, which impacts both DL and UL sync latency. </w:t>
      </w:r>
      <w:r w:rsidR="007863FC">
        <w:rPr>
          <w:rFonts w:ascii="Arial" w:hAnsi="Arial" w:cs="Arial"/>
          <w:sz w:val="20"/>
          <w:szCs w:val="20"/>
        </w:rPr>
        <w:t xml:space="preserve">Alt.2 would result in up to 20ms interruption time where UE cannot receive from the serving cell and achievable latency is quite similar as in legacy L3 handover. </w:t>
      </w:r>
    </w:p>
    <w:p w14:paraId="5D8BD790" w14:textId="4E2E582D" w:rsidR="00841EF8" w:rsidRPr="00C23763" w:rsidRDefault="007863FC" w:rsidP="00841EF8">
      <w:pPr>
        <w:spacing w:before="240"/>
        <w:jc w:val="both"/>
        <w:rPr>
          <w:rFonts w:ascii="Arial" w:hAnsi="Arial" w:cs="Arial"/>
          <w:sz w:val="20"/>
          <w:szCs w:val="20"/>
        </w:rPr>
      </w:pPr>
      <w:r>
        <w:rPr>
          <w:rFonts w:ascii="Arial" w:hAnsi="Arial" w:cs="Arial"/>
          <w:sz w:val="20"/>
          <w:szCs w:val="20"/>
        </w:rPr>
        <w:t xml:space="preserve">A </w:t>
      </w:r>
      <w:r w:rsidR="00841EF8" w:rsidRPr="00C23763">
        <w:rPr>
          <w:rFonts w:ascii="Arial" w:hAnsi="Arial" w:cs="Arial"/>
          <w:sz w:val="20"/>
          <w:szCs w:val="20"/>
        </w:rPr>
        <w:t xml:space="preserve">UE needs to acquire DL synchronization at the first step of LTM procedure after L1 measurement report. Although the target cell is likely to be one of the candidate cells and UE performed L1 measurement on it, the UE may not store/maintain the obtained timing due to memory cost and target cell uncertainty. Consequently, the UE has to re-sync with target cell once receiving the CSC signal and leads to additional interruption time. </w:t>
      </w:r>
    </w:p>
    <w:p w14:paraId="4504E056" w14:textId="77777777" w:rsidR="00A966C3" w:rsidRDefault="00841EF8" w:rsidP="00841EF8">
      <w:pPr>
        <w:spacing w:before="240"/>
        <w:jc w:val="both"/>
        <w:rPr>
          <w:rFonts w:ascii="Arial" w:hAnsi="Arial" w:cs="Arial"/>
          <w:sz w:val="20"/>
          <w:szCs w:val="20"/>
        </w:rPr>
      </w:pPr>
      <w:r w:rsidRPr="00C23763">
        <w:rPr>
          <w:rFonts w:ascii="Arial" w:hAnsi="Arial" w:cs="Arial"/>
          <w:sz w:val="20"/>
          <w:szCs w:val="20"/>
        </w:rPr>
        <w:t>To mitigate this interruption time</w:t>
      </w:r>
      <w:r w:rsidR="000F0EDA">
        <w:rPr>
          <w:rFonts w:ascii="Arial" w:hAnsi="Arial" w:cs="Arial"/>
          <w:sz w:val="20"/>
          <w:szCs w:val="20"/>
        </w:rPr>
        <w:t xml:space="preserve"> for DL synchronization</w:t>
      </w:r>
      <w:r w:rsidRPr="00C23763">
        <w:rPr>
          <w:rFonts w:ascii="Arial" w:hAnsi="Arial" w:cs="Arial"/>
          <w:sz w:val="20"/>
          <w:szCs w:val="20"/>
        </w:rPr>
        <w:t xml:space="preserve">, a UE can report the number of RSs/candidate cells </w:t>
      </w:r>
      <w:r w:rsidR="00A966C3">
        <w:rPr>
          <w:rFonts w:ascii="Arial" w:hAnsi="Arial" w:cs="Arial"/>
          <w:sz w:val="20"/>
          <w:szCs w:val="20"/>
        </w:rPr>
        <w:t xml:space="preserve">that </w:t>
      </w:r>
      <w:r w:rsidRPr="00C23763">
        <w:rPr>
          <w:rFonts w:ascii="Arial" w:hAnsi="Arial" w:cs="Arial"/>
          <w:sz w:val="20"/>
          <w:szCs w:val="20"/>
        </w:rPr>
        <w:t>it can store the estimated QCL parameters (e.g., TO/FO etc.) with balancing between UE memory complexity/cost and the LTM</w:t>
      </w:r>
      <w:r w:rsidR="000F0EDA">
        <w:rPr>
          <w:rFonts w:ascii="Arial" w:hAnsi="Arial" w:cs="Arial"/>
          <w:sz w:val="20"/>
          <w:szCs w:val="20"/>
        </w:rPr>
        <w:t xml:space="preserve"> operation</w:t>
      </w:r>
      <w:r w:rsidRPr="00C23763">
        <w:rPr>
          <w:rFonts w:ascii="Arial" w:hAnsi="Arial" w:cs="Arial"/>
          <w:sz w:val="20"/>
          <w:szCs w:val="20"/>
        </w:rPr>
        <w:t xml:space="preserve"> latency. </w:t>
      </w:r>
    </w:p>
    <w:p w14:paraId="58D98F12" w14:textId="671F1416" w:rsidR="00841EF8" w:rsidRPr="00C23763" w:rsidRDefault="00841EF8" w:rsidP="00841EF8">
      <w:pPr>
        <w:spacing w:before="240"/>
        <w:jc w:val="both"/>
        <w:rPr>
          <w:rFonts w:ascii="Arial" w:hAnsi="Arial" w:cs="Arial"/>
          <w:sz w:val="20"/>
          <w:szCs w:val="20"/>
        </w:rPr>
      </w:pPr>
      <w:r w:rsidRPr="00C23763">
        <w:rPr>
          <w:rFonts w:ascii="Arial" w:hAnsi="Arial" w:cs="Arial"/>
          <w:sz w:val="20"/>
          <w:szCs w:val="20"/>
        </w:rPr>
        <w:t xml:space="preserve">We therefore propose the following: </w:t>
      </w:r>
    </w:p>
    <w:p w14:paraId="150FF50A" w14:textId="77777777" w:rsidR="00841EF8" w:rsidRDefault="00841EF8" w:rsidP="009A37DB">
      <w:pPr>
        <w:rPr>
          <w:rFonts w:ascii="Arial" w:hAnsi="Arial" w:cs="Arial"/>
          <w:b/>
          <w:bCs/>
          <w:sz w:val="20"/>
          <w:szCs w:val="20"/>
          <w:u w:val="single"/>
        </w:rPr>
      </w:pPr>
    </w:p>
    <w:p w14:paraId="46F945B6" w14:textId="77777777" w:rsidR="00A966C3" w:rsidRDefault="00A966C3" w:rsidP="00A966C3">
      <w:pPr>
        <w:rPr>
          <w:rFonts w:ascii="Arial" w:hAnsi="Arial" w:cs="Arial"/>
          <w:sz w:val="20"/>
          <w:szCs w:val="20"/>
        </w:rPr>
      </w:pPr>
      <w:r w:rsidRPr="000F0EDA">
        <w:rPr>
          <w:rFonts w:ascii="Arial" w:hAnsi="Arial" w:cs="Arial"/>
          <w:b/>
          <w:bCs/>
          <w:sz w:val="20"/>
          <w:szCs w:val="20"/>
        </w:rPr>
        <w:t>Proposal 10</w:t>
      </w:r>
      <w:r>
        <w:rPr>
          <w:rFonts w:ascii="Arial" w:hAnsi="Arial" w:cs="Arial"/>
          <w:sz w:val="20"/>
          <w:szCs w:val="20"/>
        </w:rPr>
        <w:t xml:space="preserve">:     </w:t>
      </w:r>
    </w:p>
    <w:p w14:paraId="63F439B9" w14:textId="77777777" w:rsidR="00A966C3" w:rsidRPr="000F0EDA" w:rsidRDefault="00A966C3" w:rsidP="00A966C3">
      <w:pPr>
        <w:pStyle w:val="ListParagraph"/>
        <w:numPr>
          <w:ilvl w:val="0"/>
          <w:numId w:val="53"/>
        </w:numPr>
        <w:ind w:left="270" w:hanging="270"/>
        <w:rPr>
          <w:rFonts w:ascii="Arial" w:hAnsi="Arial" w:cs="Arial"/>
          <w:sz w:val="20"/>
          <w:szCs w:val="20"/>
        </w:rPr>
      </w:pPr>
      <w:r>
        <w:rPr>
          <w:rFonts w:ascii="Arial" w:hAnsi="Arial" w:cs="Arial"/>
          <w:i/>
          <w:iCs/>
          <w:sz w:val="20"/>
          <w:szCs w:val="20"/>
        </w:rPr>
        <w:t xml:space="preserve">Not support TCI-state activation for a candidate cell is received together with beam indication of the candidate cell (i.e., Alt.2). </w:t>
      </w:r>
    </w:p>
    <w:p w14:paraId="2B57498C" w14:textId="77777777" w:rsidR="00A966C3" w:rsidRDefault="00A966C3" w:rsidP="00A966C3">
      <w:pPr>
        <w:pStyle w:val="ListParagraph"/>
        <w:numPr>
          <w:ilvl w:val="0"/>
          <w:numId w:val="53"/>
        </w:numPr>
        <w:ind w:left="270" w:hanging="270"/>
        <w:rPr>
          <w:rFonts w:ascii="Arial" w:hAnsi="Arial" w:cs="Arial"/>
          <w:i/>
          <w:iCs/>
          <w:sz w:val="20"/>
          <w:szCs w:val="20"/>
        </w:rPr>
      </w:pPr>
      <w:r>
        <w:rPr>
          <w:rFonts w:ascii="Arial" w:hAnsi="Arial" w:cs="Arial"/>
          <w:i/>
          <w:iCs/>
          <w:sz w:val="20"/>
          <w:szCs w:val="20"/>
        </w:rPr>
        <w:t xml:space="preserve">To support Alt.1, a candidate cell ID is added to the Rel-17 TCI-state activation MAC-CE. </w:t>
      </w:r>
    </w:p>
    <w:p w14:paraId="4EE85E42" w14:textId="77777777" w:rsidR="00A966C3" w:rsidRDefault="00A966C3" w:rsidP="00A966C3">
      <w:pPr>
        <w:pStyle w:val="ListParagraph"/>
        <w:numPr>
          <w:ilvl w:val="0"/>
          <w:numId w:val="53"/>
        </w:numPr>
        <w:ind w:left="270" w:hanging="270"/>
        <w:rPr>
          <w:rFonts w:ascii="Arial" w:hAnsi="Arial" w:cs="Arial"/>
          <w:i/>
          <w:iCs/>
          <w:sz w:val="20"/>
          <w:szCs w:val="20"/>
        </w:rPr>
      </w:pPr>
      <w:r>
        <w:rPr>
          <w:rFonts w:ascii="Arial" w:hAnsi="Arial" w:cs="Arial"/>
          <w:i/>
          <w:iCs/>
          <w:sz w:val="20"/>
          <w:szCs w:val="20"/>
        </w:rPr>
        <w:t xml:space="preserve">When a single TCI-state is activated for a candidate cell, the beam information is NOT present in the cell switch command. </w:t>
      </w:r>
    </w:p>
    <w:p w14:paraId="4EAD4372" w14:textId="2F1EAB9A" w:rsidR="00A966C3" w:rsidRPr="00A966C3" w:rsidRDefault="00A966C3" w:rsidP="00A966C3">
      <w:pPr>
        <w:pStyle w:val="ListParagraph"/>
        <w:numPr>
          <w:ilvl w:val="0"/>
          <w:numId w:val="53"/>
        </w:numPr>
        <w:ind w:left="270" w:hanging="270"/>
        <w:rPr>
          <w:rFonts w:ascii="Arial" w:hAnsi="Arial" w:cs="Arial"/>
          <w:i/>
          <w:iCs/>
          <w:sz w:val="20"/>
          <w:szCs w:val="20"/>
        </w:rPr>
      </w:pPr>
      <w:r>
        <w:rPr>
          <w:rFonts w:ascii="Arial" w:hAnsi="Arial" w:cs="Arial"/>
          <w:i/>
          <w:iCs/>
          <w:sz w:val="20"/>
          <w:szCs w:val="20"/>
        </w:rPr>
        <w:t>For Alt.1, t</w:t>
      </w:r>
      <w:r w:rsidRPr="00A966C3">
        <w:rPr>
          <w:rFonts w:ascii="Arial" w:hAnsi="Arial" w:cs="Arial"/>
          <w:i/>
          <w:iCs/>
          <w:sz w:val="20"/>
          <w:szCs w:val="20"/>
        </w:rPr>
        <w:t>he</w:t>
      </w:r>
      <w:r>
        <w:rPr>
          <w:rFonts w:ascii="Arial" w:hAnsi="Arial" w:cs="Arial"/>
          <w:i/>
          <w:iCs/>
          <w:sz w:val="20"/>
          <w:szCs w:val="20"/>
        </w:rPr>
        <w:t xml:space="preserve"> total</w:t>
      </w:r>
      <w:r w:rsidRPr="00A966C3">
        <w:rPr>
          <w:rFonts w:ascii="Arial" w:hAnsi="Arial" w:cs="Arial"/>
          <w:i/>
          <w:iCs/>
          <w:sz w:val="20"/>
          <w:szCs w:val="20"/>
        </w:rPr>
        <w:t xml:space="preserve"> number of </w:t>
      </w:r>
      <w:r>
        <w:rPr>
          <w:rFonts w:ascii="Arial" w:hAnsi="Arial" w:cs="Arial"/>
          <w:i/>
          <w:iCs/>
          <w:sz w:val="20"/>
          <w:szCs w:val="20"/>
        </w:rPr>
        <w:t xml:space="preserve">TCI-states that activated by activation MAC-CE(s) for different candidate cells before cell switch command </w:t>
      </w:r>
      <w:r w:rsidRPr="00A966C3">
        <w:rPr>
          <w:rFonts w:ascii="Arial" w:hAnsi="Arial" w:cs="Arial"/>
          <w:i/>
          <w:iCs/>
          <w:sz w:val="20"/>
          <w:szCs w:val="20"/>
        </w:rPr>
        <w:t xml:space="preserve">is indicated as part of LTM UE capability report. </w:t>
      </w:r>
    </w:p>
    <w:p w14:paraId="49687264" w14:textId="77777777" w:rsidR="00A966C3" w:rsidRDefault="00A966C3" w:rsidP="009A37DB">
      <w:pPr>
        <w:rPr>
          <w:rFonts w:ascii="Arial" w:hAnsi="Arial" w:cs="Arial"/>
          <w:b/>
          <w:bCs/>
          <w:sz w:val="20"/>
          <w:szCs w:val="20"/>
          <w:u w:val="single"/>
        </w:rPr>
      </w:pPr>
    </w:p>
    <w:p w14:paraId="4D5AE035" w14:textId="77777777" w:rsidR="005804F4" w:rsidRDefault="005804F4" w:rsidP="009A37DB">
      <w:pPr>
        <w:rPr>
          <w:rFonts w:ascii="Arial" w:hAnsi="Arial" w:cs="Arial"/>
          <w:sz w:val="20"/>
          <w:szCs w:val="20"/>
        </w:rPr>
      </w:pPr>
    </w:p>
    <w:p w14:paraId="5490DDF7" w14:textId="74BAC7E4" w:rsidR="005804F4" w:rsidRDefault="005804F4" w:rsidP="005804F4">
      <w:pPr>
        <w:spacing w:after="120"/>
        <w:rPr>
          <w:rFonts w:ascii="Arial" w:hAnsi="Arial" w:cs="Arial"/>
          <w:sz w:val="20"/>
          <w:szCs w:val="20"/>
        </w:rPr>
      </w:pPr>
      <w:r>
        <w:rPr>
          <w:rFonts w:ascii="Arial" w:hAnsi="Arial" w:cs="Arial"/>
          <w:sz w:val="20"/>
          <w:szCs w:val="20"/>
        </w:rPr>
        <w:t xml:space="preserve">One more open issue related to DL sync procedure is beam application time for Rel-18 LTM. In RAN1 112bis-e meeting, the following was agreed for further study [4]: </w:t>
      </w:r>
    </w:p>
    <w:tbl>
      <w:tblPr>
        <w:tblStyle w:val="TableGrid"/>
        <w:tblW w:w="0" w:type="auto"/>
        <w:tblLook w:val="04A0" w:firstRow="1" w:lastRow="0" w:firstColumn="1" w:lastColumn="0" w:noHBand="0" w:noVBand="1"/>
      </w:tblPr>
      <w:tblGrid>
        <w:gridCol w:w="9962"/>
      </w:tblGrid>
      <w:tr w:rsidR="005804F4" w14:paraId="48CDE582" w14:textId="77777777" w:rsidTr="005804F4">
        <w:tc>
          <w:tcPr>
            <w:tcW w:w="9962" w:type="dxa"/>
          </w:tcPr>
          <w:p w14:paraId="75445FB6" w14:textId="77777777" w:rsidR="005804F4" w:rsidRPr="002041B8" w:rsidRDefault="005804F4" w:rsidP="005804F4">
            <w:pPr>
              <w:pStyle w:val="ListParagraph"/>
              <w:snapToGrid w:val="0"/>
              <w:ind w:left="0"/>
              <w:jc w:val="both"/>
              <w:rPr>
                <w:sz w:val="20"/>
                <w:szCs w:val="20"/>
                <w:highlight w:val="green"/>
              </w:rPr>
            </w:pPr>
            <w:r w:rsidRPr="002041B8">
              <w:rPr>
                <w:sz w:val="20"/>
                <w:szCs w:val="20"/>
                <w:highlight w:val="green"/>
              </w:rPr>
              <w:t>Agreement</w:t>
            </w:r>
          </w:p>
          <w:p w14:paraId="5B18B71C" w14:textId="77777777" w:rsidR="005804F4" w:rsidRPr="002041B8" w:rsidRDefault="005804F4" w:rsidP="005804F4">
            <w:pPr>
              <w:pStyle w:val="ListParagraph"/>
              <w:numPr>
                <w:ilvl w:val="0"/>
                <w:numId w:val="52"/>
              </w:numPr>
              <w:snapToGrid w:val="0"/>
              <w:ind w:left="426" w:hanging="426"/>
              <w:contextualSpacing w:val="0"/>
              <w:jc w:val="both"/>
              <w:rPr>
                <w:sz w:val="20"/>
                <w:szCs w:val="20"/>
              </w:rPr>
            </w:pPr>
            <w:r w:rsidRPr="002041B8">
              <w:rPr>
                <w:sz w:val="20"/>
                <w:szCs w:val="20"/>
              </w:rPr>
              <w:t xml:space="preserve">Companies are encouraged to study the beam application time for Rel-18 LTM, which may be different from that without serving cell </w:t>
            </w:r>
            <w:proofErr w:type="gramStart"/>
            <w:r w:rsidRPr="002041B8">
              <w:rPr>
                <w:sz w:val="20"/>
                <w:szCs w:val="20"/>
              </w:rPr>
              <w:t>change</w:t>
            </w:r>
            <w:proofErr w:type="gramEnd"/>
          </w:p>
          <w:p w14:paraId="5E359FE3" w14:textId="77777777" w:rsidR="005804F4" w:rsidRPr="002041B8" w:rsidRDefault="005804F4" w:rsidP="005804F4">
            <w:pPr>
              <w:pStyle w:val="ListParagraph"/>
              <w:numPr>
                <w:ilvl w:val="1"/>
                <w:numId w:val="52"/>
              </w:numPr>
              <w:snapToGrid w:val="0"/>
              <w:ind w:hanging="1012"/>
              <w:contextualSpacing w:val="0"/>
              <w:jc w:val="both"/>
              <w:rPr>
                <w:sz w:val="20"/>
                <w:szCs w:val="20"/>
              </w:rPr>
            </w:pPr>
            <w:r w:rsidRPr="002041B8">
              <w:rPr>
                <w:sz w:val="20"/>
                <w:szCs w:val="20"/>
              </w:rPr>
              <w:t>Definition of the beam application time</w:t>
            </w:r>
          </w:p>
          <w:p w14:paraId="4A43A4D3" w14:textId="77777777" w:rsidR="005804F4" w:rsidRPr="002041B8" w:rsidRDefault="005804F4" w:rsidP="005804F4">
            <w:pPr>
              <w:pStyle w:val="ListParagraph"/>
              <w:numPr>
                <w:ilvl w:val="1"/>
                <w:numId w:val="52"/>
              </w:numPr>
              <w:snapToGrid w:val="0"/>
              <w:ind w:hanging="1012"/>
              <w:contextualSpacing w:val="0"/>
              <w:jc w:val="both"/>
              <w:rPr>
                <w:sz w:val="20"/>
                <w:szCs w:val="20"/>
              </w:rPr>
            </w:pPr>
            <w:r w:rsidRPr="002041B8">
              <w:rPr>
                <w:sz w:val="20"/>
                <w:szCs w:val="20"/>
              </w:rPr>
              <w:t xml:space="preserve">The exact value(s), </w:t>
            </w:r>
            <w:proofErr w:type="gramStart"/>
            <w:r w:rsidRPr="002041B8">
              <w:rPr>
                <w:sz w:val="20"/>
                <w:szCs w:val="20"/>
              </w:rPr>
              <w:t>condition</w:t>
            </w:r>
            <w:proofErr w:type="gramEnd"/>
            <w:r w:rsidRPr="002041B8">
              <w:rPr>
                <w:sz w:val="20"/>
                <w:szCs w:val="20"/>
              </w:rPr>
              <w:t xml:space="preserve"> and UE capability</w:t>
            </w:r>
          </w:p>
          <w:p w14:paraId="37E78B0B" w14:textId="4F53EFEB" w:rsidR="005804F4" w:rsidRPr="005804F4" w:rsidRDefault="005804F4" w:rsidP="005804F4">
            <w:pPr>
              <w:pStyle w:val="ListParagraph"/>
              <w:numPr>
                <w:ilvl w:val="1"/>
                <w:numId w:val="52"/>
              </w:numPr>
              <w:snapToGrid w:val="0"/>
              <w:spacing w:after="120"/>
              <w:ind w:left="1440" w:hanging="1008"/>
              <w:contextualSpacing w:val="0"/>
              <w:jc w:val="both"/>
            </w:pPr>
            <w:r w:rsidRPr="002041B8">
              <w:rPr>
                <w:sz w:val="20"/>
                <w:szCs w:val="20"/>
              </w:rPr>
              <w:t>Consider the interaction with the application of the candidate RRC configuration.</w:t>
            </w:r>
          </w:p>
        </w:tc>
      </w:tr>
    </w:tbl>
    <w:p w14:paraId="68C8DDBE" w14:textId="77777777" w:rsidR="005804F4" w:rsidRPr="005804F4" w:rsidRDefault="005804F4" w:rsidP="005804F4">
      <w:pPr>
        <w:spacing w:before="120"/>
        <w:rPr>
          <w:rFonts w:ascii="Arial" w:hAnsi="Arial" w:cs="Arial"/>
          <w:sz w:val="20"/>
          <w:szCs w:val="20"/>
        </w:rPr>
      </w:pPr>
    </w:p>
    <w:p w14:paraId="2F627890" w14:textId="77777777" w:rsidR="00AC78A1" w:rsidRDefault="002041B8" w:rsidP="00AC78A1">
      <w:pPr>
        <w:jc w:val="both"/>
        <w:rPr>
          <w:rFonts w:ascii="Arial" w:hAnsi="Arial" w:cs="Arial"/>
          <w:sz w:val="20"/>
          <w:szCs w:val="20"/>
        </w:rPr>
      </w:pPr>
      <w:r w:rsidRPr="002041B8">
        <w:rPr>
          <w:rFonts w:ascii="Arial" w:hAnsi="Arial" w:cs="Arial"/>
          <w:sz w:val="20"/>
          <w:szCs w:val="20"/>
        </w:rPr>
        <w:t xml:space="preserve">In </w:t>
      </w:r>
      <w:r>
        <w:rPr>
          <w:rFonts w:ascii="Arial" w:hAnsi="Arial" w:cs="Arial"/>
          <w:sz w:val="20"/>
          <w:szCs w:val="20"/>
        </w:rPr>
        <w:t xml:space="preserve">Rel-17 unified TCI framework, two beam application times (BATs) are defined, one for TCI-state indicated by MAC-CE and the other is for TCI-state indicated by DCI format. For the first one, BAT is defined </w:t>
      </w:r>
      <w:r w:rsidR="00CD2887">
        <w:rPr>
          <w:rFonts w:ascii="Arial" w:hAnsi="Arial" w:cs="Arial"/>
          <w:sz w:val="20"/>
          <w:szCs w:val="20"/>
        </w:rPr>
        <w:t>as 3ms after UE sends HARQ-ACK for the MAC-CE. On the other hand, BAT for the 2</w:t>
      </w:r>
      <w:r w:rsidR="00CD2887" w:rsidRPr="00CD2887">
        <w:rPr>
          <w:rFonts w:ascii="Arial" w:hAnsi="Arial" w:cs="Arial"/>
          <w:sz w:val="20"/>
          <w:szCs w:val="20"/>
          <w:vertAlign w:val="superscript"/>
        </w:rPr>
        <w:t>nd</w:t>
      </w:r>
      <w:r w:rsidR="00CD2887">
        <w:rPr>
          <w:rFonts w:ascii="Arial" w:hAnsi="Arial" w:cs="Arial"/>
          <w:sz w:val="20"/>
          <w:szCs w:val="20"/>
        </w:rPr>
        <w:t xml:space="preserve"> case is defined as ‘</w:t>
      </w:r>
      <m:oMath>
        <m:r>
          <w:rPr>
            <w:rFonts w:ascii="Cambria Math" w:hAnsi="Cambria Math" w:cs="Arial"/>
            <w:sz w:val="20"/>
            <w:szCs w:val="20"/>
          </w:rPr>
          <m:t>Y</m:t>
        </m:r>
      </m:oMath>
      <w:r w:rsidR="00CD2887">
        <w:rPr>
          <w:rFonts w:ascii="Arial" w:hAnsi="Arial" w:cs="Arial"/>
          <w:sz w:val="20"/>
          <w:szCs w:val="20"/>
        </w:rPr>
        <w:t>’</w:t>
      </w:r>
      <w:r>
        <w:rPr>
          <w:rFonts w:ascii="Arial" w:hAnsi="Arial" w:cs="Arial"/>
          <w:sz w:val="20"/>
          <w:szCs w:val="20"/>
        </w:rPr>
        <w:t xml:space="preserve"> </w:t>
      </w:r>
      <w:r w:rsidR="00CD2887">
        <w:rPr>
          <w:rFonts w:ascii="Arial" w:hAnsi="Arial" w:cs="Arial"/>
          <w:sz w:val="20"/>
          <w:szCs w:val="20"/>
        </w:rPr>
        <w:t xml:space="preserve">symbols after UE sends ACK for the DCI where </w:t>
      </w:r>
      <m:oMath>
        <m:r>
          <w:rPr>
            <w:rFonts w:ascii="Cambria Math" w:hAnsi="Cambria Math" w:cs="Arial"/>
            <w:sz w:val="20"/>
            <w:szCs w:val="20"/>
          </w:rPr>
          <m:t>Y={1,2,4,7,14,28,42,56,70,84,98,112,224,336}</m:t>
        </m:r>
      </m:oMath>
      <w:r w:rsidR="00CD2887">
        <w:rPr>
          <w:rFonts w:ascii="Arial" w:hAnsi="Arial" w:cs="Arial"/>
          <w:sz w:val="20"/>
          <w:szCs w:val="20"/>
        </w:rPr>
        <w:t xml:space="preserve">. The reason that different values were defined is mainly to consider that MAC-CE is transmitted over PDSCH and involves cross-layer interaction to parse the MAC-CE and deliver the decoded TCI-state back to Physical layers. For Rel-18 LTM, the beam information is indicated through MAC-CE, it is feasible to reuse the BAT defined for Rel-17 MAC-CE based signaling i.e., 3ms after UE sends </w:t>
      </w:r>
      <w:r w:rsidR="00AC78A1">
        <w:rPr>
          <w:rFonts w:ascii="Arial" w:hAnsi="Arial" w:cs="Arial"/>
          <w:sz w:val="20"/>
          <w:szCs w:val="20"/>
        </w:rPr>
        <w:t xml:space="preserve">a HARQ-ACK information for the CSC command. </w:t>
      </w:r>
    </w:p>
    <w:p w14:paraId="3F097292" w14:textId="77777777" w:rsidR="00AC78A1" w:rsidRDefault="00AC78A1" w:rsidP="0031486F">
      <w:pPr>
        <w:rPr>
          <w:rFonts w:ascii="Arial" w:hAnsi="Arial" w:cs="Arial"/>
          <w:sz w:val="20"/>
          <w:szCs w:val="20"/>
        </w:rPr>
      </w:pPr>
    </w:p>
    <w:p w14:paraId="68742BAA" w14:textId="06D79B01" w:rsidR="00395CF0" w:rsidRDefault="00AC78A1" w:rsidP="0031486F">
      <w:pPr>
        <w:rPr>
          <w:rFonts w:ascii="Arial" w:hAnsi="Arial" w:cs="Arial"/>
          <w:sz w:val="20"/>
          <w:szCs w:val="20"/>
        </w:rPr>
      </w:pPr>
      <w:r>
        <w:rPr>
          <w:rFonts w:ascii="Arial" w:hAnsi="Arial" w:cs="Arial"/>
          <w:sz w:val="20"/>
          <w:szCs w:val="20"/>
        </w:rPr>
        <w:t xml:space="preserve">Regarding the interaction with the application of the RRC configuration of the candidate cell, we do not see clear dependency with beam application time. Instead, the application time of RRC configuration for candidate cell is a separate topic and being discussed in RAN2.   </w:t>
      </w:r>
    </w:p>
    <w:p w14:paraId="0A9A6A48" w14:textId="77777777" w:rsidR="0082376A" w:rsidRPr="002041B8" w:rsidRDefault="0082376A" w:rsidP="0031486F">
      <w:pPr>
        <w:rPr>
          <w:rFonts w:ascii="Arial" w:hAnsi="Arial" w:cs="Arial"/>
          <w:sz w:val="20"/>
          <w:szCs w:val="20"/>
        </w:rPr>
      </w:pPr>
    </w:p>
    <w:p w14:paraId="7376E4DF" w14:textId="77777777" w:rsidR="00AC78A1" w:rsidRDefault="00AC78A1" w:rsidP="00AC78A1">
      <w:pPr>
        <w:rPr>
          <w:rFonts w:ascii="Arial" w:hAnsi="Arial" w:cs="Arial"/>
          <w:b/>
          <w:bCs/>
          <w:sz w:val="20"/>
          <w:szCs w:val="20"/>
          <w:u w:val="single"/>
        </w:rPr>
      </w:pPr>
    </w:p>
    <w:p w14:paraId="33373CF8" w14:textId="41D8CA11" w:rsidR="00AC78A1" w:rsidRPr="00AC78A1" w:rsidRDefault="00AC78A1" w:rsidP="00AC78A1">
      <w:pPr>
        <w:rPr>
          <w:rFonts w:ascii="Arial" w:hAnsi="Arial" w:cs="Arial"/>
          <w:sz w:val="20"/>
          <w:szCs w:val="20"/>
        </w:rPr>
      </w:pPr>
      <w:r w:rsidRPr="00AC78A1">
        <w:rPr>
          <w:rFonts w:ascii="Arial" w:hAnsi="Arial" w:cs="Arial"/>
          <w:b/>
          <w:bCs/>
          <w:sz w:val="20"/>
          <w:szCs w:val="20"/>
        </w:rPr>
        <w:lastRenderedPageBreak/>
        <w:t>Proposal 11</w:t>
      </w:r>
      <w:r w:rsidRPr="00AC78A1">
        <w:rPr>
          <w:rFonts w:ascii="Arial" w:hAnsi="Arial" w:cs="Arial"/>
          <w:sz w:val="20"/>
          <w:szCs w:val="20"/>
        </w:rPr>
        <w:t xml:space="preserve">:     </w:t>
      </w:r>
    </w:p>
    <w:p w14:paraId="407BE71B" w14:textId="77777777" w:rsidR="00AC78A1" w:rsidRDefault="00AC78A1" w:rsidP="00AC78A1">
      <w:pPr>
        <w:pStyle w:val="ListParagraph"/>
        <w:numPr>
          <w:ilvl w:val="0"/>
          <w:numId w:val="54"/>
        </w:numPr>
        <w:rPr>
          <w:rFonts w:ascii="Arial" w:hAnsi="Arial" w:cs="Arial"/>
          <w:i/>
          <w:iCs/>
          <w:sz w:val="20"/>
          <w:szCs w:val="20"/>
        </w:rPr>
      </w:pPr>
      <w:r w:rsidRPr="00AC78A1">
        <w:rPr>
          <w:rFonts w:ascii="Arial" w:hAnsi="Arial" w:cs="Arial"/>
          <w:i/>
          <w:iCs/>
          <w:sz w:val="20"/>
          <w:szCs w:val="20"/>
        </w:rPr>
        <w:t>The</w:t>
      </w:r>
      <w:r>
        <w:rPr>
          <w:rFonts w:ascii="Arial" w:hAnsi="Arial" w:cs="Arial"/>
          <w:i/>
          <w:iCs/>
          <w:sz w:val="20"/>
          <w:szCs w:val="20"/>
        </w:rPr>
        <w:t xml:space="preserve"> beam application time for beam information indicated in CSC command is defined as 3ms after UE sends the HARQ-ACK information for the CSC MAC-CE. </w:t>
      </w:r>
    </w:p>
    <w:p w14:paraId="5AB262BA" w14:textId="5402A9AA" w:rsidR="005804F4" w:rsidRPr="00AC78A1" w:rsidRDefault="00AC78A1" w:rsidP="00AC78A1">
      <w:pPr>
        <w:pStyle w:val="ListParagraph"/>
        <w:numPr>
          <w:ilvl w:val="0"/>
          <w:numId w:val="54"/>
        </w:numPr>
        <w:rPr>
          <w:rFonts w:ascii="Arial" w:hAnsi="Arial" w:cs="Arial"/>
          <w:i/>
          <w:iCs/>
          <w:sz w:val="20"/>
          <w:szCs w:val="20"/>
        </w:rPr>
      </w:pPr>
      <w:r>
        <w:rPr>
          <w:rFonts w:ascii="Arial" w:hAnsi="Arial" w:cs="Arial"/>
          <w:i/>
          <w:iCs/>
          <w:sz w:val="20"/>
          <w:szCs w:val="20"/>
        </w:rPr>
        <w:t xml:space="preserve">The application time of the RRC configuration for candidate cell is left to RAN2 as usual. </w:t>
      </w:r>
      <w:r w:rsidRPr="00AC78A1">
        <w:rPr>
          <w:rFonts w:ascii="Arial" w:hAnsi="Arial" w:cs="Arial"/>
          <w:i/>
          <w:iCs/>
          <w:sz w:val="20"/>
          <w:szCs w:val="20"/>
        </w:rPr>
        <w:t xml:space="preserve"> </w:t>
      </w:r>
    </w:p>
    <w:p w14:paraId="541F0577" w14:textId="77777777" w:rsidR="00E66E8F" w:rsidRDefault="00E66E8F" w:rsidP="00E66E8F">
      <w:pPr>
        <w:rPr>
          <w:rFonts w:ascii="Arial" w:hAnsi="Arial" w:cs="Arial"/>
        </w:rPr>
      </w:pPr>
    </w:p>
    <w:p w14:paraId="69FD986E" w14:textId="2952CBF9" w:rsidR="00AC78A1" w:rsidRPr="00AC78A1" w:rsidRDefault="00AC78A1" w:rsidP="00E66E8F">
      <w:pPr>
        <w:rPr>
          <w:rFonts w:ascii="Arial" w:hAnsi="Arial" w:cs="Arial"/>
          <w:sz w:val="20"/>
          <w:szCs w:val="20"/>
        </w:rPr>
      </w:pPr>
      <w:r w:rsidRPr="00AC78A1">
        <w:rPr>
          <w:rFonts w:ascii="Arial" w:hAnsi="Arial" w:cs="Arial"/>
          <w:sz w:val="20"/>
          <w:szCs w:val="20"/>
        </w:rPr>
        <w:t xml:space="preserve">Figure </w:t>
      </w:r>
      <w:r>
        <w:rPr>
          <w:rFonts w:ascii="Arial" w:hAnsi="Arial" w:cs="Arial"/>
          <w:sz w:val="20"/>
          <w:szCs w:val="20"/>
        </w:rPr>
        <w:t xml:space="preserve">2 provides a brief signal flow of LTM operation including the TCI-state activation MAC-CE transmission for DL sync and PDCCH-order transmission to trigger UL synchronization before a cell-switch command. </w:t>
      </w:r>
    </w:p>
    <w:p w14:paraId="18FFA070" w14:textId="288D49D3" w:rsidR="00F31437" w:rsidRDefault="005804F4" w:rsidP="0075471D">
      <w:pPr>
        <w:rPr>
          <w:rFonts w:ascii="Arial" w:hAnsi="Arial" w:cs="Arial"/>
        </w:rPr>
      </w:pPr>
      <w:r>
        <w:rPr>
          <w:rFonts w:ascii="Arial" w:hAnsi="Arial" w:cs="Arial"/>
          <w:noProof/>
        </w:rPr>
        <w:drawing>
          <wp:inline distT="0" distB="0" distL="0" distR="0" wp14:anchorId="4F55F7DF" wp14:editId="4C26DBE4">
            <wp:extent cx="6332220" cy="4384675"/>
            <wp:effectExtent l="0" t="0" r="5080" b="0"/>
            <wp:docPr id="1606861342" name="Picture 2"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61342" name="Picture 2" descr="A picture containing text, screenshot, diagram, lin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332220" cy="4384675"/>
                    </a:xfrm>
                    <a:prstGeom prst="rect">
                      <a:avLst/>
                    </a:prstGeom>
                  </pic:spPr>
                </pic:pic>
              </a:graphicData>
            </a:graphic>
          </wp:inline>
        </w:drawing>
      </w:r>
    </w:p>
    <w:p w14:paraId="72BBF951" w14:textId="455006BA" w:rsidR="00AC78A1" w:rsidRPr="00D15248" w:rsidRDefault="00AC78A1" w:rsidP="00D15248">
      <w:pPr>
        <w:jc w:val="center"/>
        <w:rPr>
          <w:rFonts w:ascii="Arial" w:hAnsi="Arial" w:cs="Arial"/>
          <w:b/>
          <w:bCs/>
          <w:sz w:val="20"/>
          <w:szCs w:val="20"/>
        </w:rPr>
      </w:pPr>
      <w:r w:rsidRPr="00AC78A1">
        <w:rPr>
          <w:rFonts w:ascii="Arial" w:hAnsi="Arial" w:cs="Arial"/>
          <w:b/>
          <w:bCs/>
          <w:sz w:val="20"/>
          <w:szCs w:val="20"/>
        </w:rPr>
        <w:t>Figure 2:</w:t>
      </w:r>
      <w:r>
        <w:rPr>
          <w:rFonts w:ascii="Arial" w:hAnsi="Arial" w:cs="Arial"/>
          <w:b/>
          <w:bCs/>
          <w:sz w:val="20"/>
          <w:szCs w:val="20"/>
        </w:rPr>
        <w:t xml:space="preserve"> A</w:t>
      </w:r>
      <w:r w:rsidR="002D6368">
        <w:rPr>
          <w:rFonts w:ascii="Arial" w:hAnsi="Arial" w:cs="Arial"/>
          <w:b/>
          <w:bCs/>
          <w:sz w:val="20"/>
          <w:szCs w:val="20"/>
        </w:rPr>
        <w:t xml:space="preserve"> overall LTM Signal flow with DL sync and UL sync operation before cell switch command</w:t>
      </w:r>
    </w:p>
    <w:p w14:paraId="1EB2ED15" w14:textId="0FC4B972" w:rsidR="004B3CFB" w:rsidRPr="00404C4B" w:rsidRDefault="004B3CFB" w:rsidP="004B3CFB">
      <w:pPr>
        <w:pStyle w:val="Heading1"/>
        <w:rPr>
          <w:rFonts w:cs="Arial"/>
          <w:lang w:val="en-US" w:eastAsia="zh-CN"/>
        </w:rPr>
      </w:pPr>
      <w:r>
        <w:rPr>
          <w:rFonts w:cs="Arial"/>
          <w:lang w:val="en-US"/>
        </w:rPr>
        <w:t>5</w:t>
      </w:r>
      <w:r w:rsidRPr="00404C4B">
        <w:rPr>
          <w:rFonts w:cs="Arial"/>
          <w:lang w:val="en-US"/>
        </w:rPr>
        <w:t xml:space="preserve">. </w:t>
      </w:r>
      <w:r>
        <w:rPr>
          <w:rFonts w:cs="Arial"/>
          <w:lang w:val="en-US"/>
        </w:rPr>
        <w:t xml:space="preserve">On RRC Parameters for L1 Measurement of LTM </w:t>
      </w:r>
    </w:p>
    <w:p w14:paraId="1C5EE6C2" w14:textId="447D5021" w:rsidR="004B3CFB" w:rsidRPr="004B3CFB" w:rsidRDefault="004B3CFB" w:rsidP="004B3CFB">
      <w:pPr>
        <w:spacing w:after="120"/>
        <w:rPr>
          <w:rFonts w:ascii="Arial" w:hAnsi="Arial" w:cs="Arial"/>
          <w:sz w:val="20"/>
          <w:szCs w:val="20"/>
        </w:rPr>
      </w:pPr>
      <w:r>
        <w:rPr>
          <w:rFonts w:ascii="Arial" w:hAnsi="Arial" w:cs="Arial"/>
          <w:sz w:val="20"/>
          <w:szCs w:val="20"/>
        </w:rPr>
        <w:t>I</w:t>
      </w:r>
      <w:r w:rsidRPr="004B3CFB">
        <w:rPr>
          <w:rFonts w:ascii="Arial" w:hAnsi="Arial" w:cs="Arial"/>
          <w:sz w:val="20"/>
          <w:szCs w:val="20"/>
        </w:rPr>
        <w:t xml:space="preserve">n </w:t>
      </w:r>
      <w:r>
        <w:rPr>
          <w:rFonts w:ascii="Arial" w:hAnsi="Arial" w:cs="Arial"/>
          <w:sz w:val="20"/>
          <w:szCs w:val="20"/>
        </w:rPr>
        <w:t xml:space="preserve">RAN1 112, the following was agreed for L1-RSRP measurement RS configuration [2] and included in LS to RAN2: </w:t>
      </w:r>
    </w:p>
    <w:tbl>
      <w:tblPr>
        <w:tblStyle w:val="TableGrid"/>
        <w:tblW w:w="0" w:type="auto"/>
        <w:tblLook w:val="04A0" w:firstRow="1" w:lastRow="0" w:firstColumn="1" w:lastColumn="0" w:noHBand="0" w:noVBand="1"/>
      </w:tblPr>
      <w:tblGrid>
        <w:gridCol w:w="9962"/>
      </w:tblGrid>
      <w:tr w:rsidR="004B3CFB" w14:paraId="44623B49" w14:textId="77777777" w:rsidTr="004B3CFB">
        <w:tc>
          <w:tcPr>
            <w:tcW w:w="9962" w:type="dxa"/>
          </w:tcPr>
          <w:p w14:paraId="2A22BCEA" w14:textId="77777777" w:rsidR="004B3CFB" w:rsidRPr="004B3CFB" w:rsidRDefault="004B3CFB" w:rsidP="004B3CFB">
            <w:pPr>
              <w:pStyle w:val="ListParagraph"/>
              <w:numPr>
                <w:ilvl w:val="1"/>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 xml:space="preserve">The detailed design of RRC structure is up to </w:t>
            </w:r>
            <w:proofErr w:type="gramStart"/>
            <w:r w:rsidRPr="004B3CFB">
              <w:rPr>
                <w:rFonts w:ascii="Arial" w:hAnsi="Arial" w:cs="Arial"/>
                <w:sz w:val="20"/>
                <w:szCs w:val="20"/>
              </w:rPr>
              <w:t>RAN2, and</w:t>
            </w:r>
            <w:proofErr w:type="gramEnd"/>
            <w:r w:rsidRPr="004B3CFB">
              <w:rPr>
                <w:rFonts w:ascii="Arial" w:hAnsi="Arial" w:cs="Arial"/>
                <w:sz w:val="20"/>
                <w:szCs w:val="20"/>
              </w:rPr>
              <w:t xml:space="preserve"> send an LS to RAN2 to request to work on the RRC structure design on the measurement configuration. </w:t>
            </w:r>
          </w:p>
          <w:p w14:paraId="11B630C8" w14:textId="77777777" w:rsidR="004B3CFB" w:rsidRPr="004B3CFB" w:rsidRDefault="004B3CFB" w:rsidP="004B3CFB">
            <w:pPr>
              <w:pStyle w:val="ListParagraph"/>
              <w:numPr>
                <w:ilvl w:val="2"/>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 xml:space="preserve">Following RAN1 understanding will be provided in the </w:t>
            </w:r>
            <w:proofErr w:type="gramStart"/>
            <w:r w:rsidRPr="004B3CFB">
              <w:rPr>
                <w:rFonts w:ascii="Arial" w:hAnsi="Arial" w:cs="Arial"/>
                <w:sz w:val="20"/>
                <w:szCs w:val="20"/>
              </w:rPr>
              <w:t>LS</w:t>
            </w:r>
            <w:proofErr w:type="gramEnd"/>
          </w:p>
          <w:p w14:paraId="157A1EFB" w14:textId="77777777" w:rsidR="004B3CFB" w:rsidRPr="004B3CFB" w:rsidRDefault="004B3CFB" w:rsidP="004B3CFB">
            <w:pPr>
              <w:pStyle w:val="ListParagraph"/>
              <w:numPr>
                <w:ilvl w:val="3"/>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 xml:space="preserve">RAN1 has discussed the following configuration options for L1 measurement configurations for SSB till RAN1#112: </w:t>
            </w:r>
          </w:p>
          <w:p w14:paraId="0903511D" w14:textId="77777777" w:rsidR="004B3CFB" w:rsidRPr="004B3CFB" w:rsidRDefault="004B3CFB" w:rsidP="004B3CFB">
            <w:pPr>
              <w:pStyle w:val="ListParagraph"/>
              <w:numPr>
                <w:ilvl w:val="4"/>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Option 1) Configurations for L1 measurement RS is provided under ServingCellConfig for the serving cells</w:t>
            </w:r>
          </w:p>
          <w:p w14:paraId="5F4B756A" w14:textId="77777777" w:rsidR="004B3CFB" w:rsidRPr="004B3CFB" w:rsidRDefault="004B3CFB" w:rsidP="004B3CFB">
            <w:pPr>
              <w:pStyle w:val="ListParagraph"/>
              <w:numPr>
                <w:ilvl w:val="5"/>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is useful to reuses the mechanism for Rel-17 ICBM and necessary information to support inter-frequency measurement will be added there.</w:t>
            </w:r>
          </w:p>
          <w:p w14:paraId="6CE43FF8" w14:textId="77777777" w:rsidR="004B3CFB" w:rsidRPr="004B3CFB" w:rsidRDefault="004B3CFB" w:rsidP="004B3CFB">
            <w:pPr>
              <w:pStyle w:val="ListParagraph"/>
              <w:numPr>
                <w:ilvl w:val="4"/>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 xml:space="preserve">Option 2) Configurations for L1 measurement RS is provided separately from ServingCellConfig for the serving cells and </w:t>
            </w:r>
            <w:proofErr w:type="spellStart"/>
            <w:r w:rsidRPr="004B3CFB">
              <w:rPr>
                <w:rFonts w:ascii="Arial" w:hAnsi="Arial" w:cs="Arial"/>
                <w:sz w:val="20"/>
                <w:szCs w:val="20"/>
              </w:rPr>
              <w:t>CellGroupConfig</w:t>
            </w:r>
            <w:proofErr w:type="spellEnd"/>
            <w:r w:rsidRPr="004B3CFB">
              <w:rPr>
                <w:rFonts w:ascii="Arial" w:hAnsi="Arial" w:cs="Arial"/>
                <w:sz w:val="20"/>
                <w:szCs w:val="20"/>
              </w:rPr>
              <w:t xml:space="preserve"> for the candidate </w:t>
            </w:r>
            <w:proofErr w:type="gramStart"/>
            <w:r w:rsidRPr="004B3CFB">
              <w:rPr>
                <w:rFonts w:ascii="Arial" w:hAnsi="Arial" w:cs="Arial"/>
                <w:sz w:val="20"/>
                <w:szCs w:val="20"/>
              </w:rPr>
              <w:t>cells</w:t>
            </w:r>
            <w:proofErr w:type="gramEnd"/>
          </w:p>
          <w:p w14:paraId="0B76EC7B" w14:textId="77777777" w:rsidR="004B3CFB" w:rsidRPr="004B3CFB" w:rsidRDefault="004B3CFB" w:rsidP="004B3CFB">
            <w:pPr>
              <w:pStyle w:val="ListParagraph"/>
              <w:numPr>
                <w:ilvl w:val="5"/>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lastRenderedPageBreak/>
              <w:t xml:space="preserve">is useful to avoid the duplicated configurations for L1 measurement RSs, [and avoid UE to process configurations </w:t>
            </w:r>
            <w:r w:rsidRPr="004B3CFB">
              <w:rPr>
                <w:rFonts w:ascii="Arial" w:hAnsi="Arial" w:cs="Arial"/>
                <w:strike/>
                <w:sz w:val="20"/>
                <w:szCs w:val="20"/>
              </w:rPr>
              <w:t>for L1 measurement RS</w:t>
            </w:r>
            <w:r w:rsidRPr="004B3CFB">
              <w:rPr>
                <w:rFonts w:ascii="Arial" w:hAnsi="Arial" w:cs="Arial"/>
                <w:sz w:val="20"/>
                <w:szCs w:val="20"/>
              </w:rPr>
              <w:t xml:space="preserve"> provided under </w:t>
            </w:r>
            <w:proofErr w:type="spellStart"/>
            <w:r w:rsidRPr="004B3CFB">
              <w:rPr>
                <w:rFonts w:ascii="Arial" w:hAnsi="Arial" w:cs="Arial"/>
                <w:sz w:val="20"/>
                <w:szCs w:val="20"/>
              </w:rPr>
              <w:t>CellGroupConfig</w:t>
            </w:r>
            <w:proofErr w:type="spellEnd"/>
            <w:r w:rsidRPr="004B3CFB">
              <w:rPr>
                <w:rFonts w:ascii="Arial" w:hAnsi="Arial" w:cs="Arial"/>
                <w:sz w:val="20"/>
                <w:szCs w:val="20"/>
              </w:rPr>
              <w:t xml:space="preserve"> for the candidate cells]</w:t>
            </w:r>
          </w:p>
          <w:p w14:paraId="6C5AE700" w14:textId="77777777" w:rsidR="004B3CFB" w:rsidRPr="004B3CFB" w:rsidRDefault="004B3CFB" w:rsidP="004B3CFB">
            <w:pPr>
              <w:pStyle w:val="ListParagraph"/>
              <w:numPr>
                <w:ilvl w:val="4"/>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 xml:space="preserve">Option 3) Configurations for L1 measurement RS is provided under </w:t>
            </w:r>
            <w:proofErr w:type="spellStart"/>
            <w:r w:rsidRPr="004B3CFB">
              <w:rPr>
                <w:rFonts w:ascii="Arial" w:hAnsi="Arial" w:cs="Arial"/>
                <w:sz w:val="20"/>
                <w:szCs w:val="20"/>
              </w:rPr>
              <w:t>CellGroupConfig</w:t>
            </w:r>
            <w:proofErr w:type="spellEnd"/>
            <w:r w:rsidRPr="004B3CFB">
              <w:rPr>
                <w:rFonts w:ascii="Arial" w:hAnsi="Arial" w:cs="Arial"/>
                <w:sz w:val="20"/>
                <w:szCs w:val="20"/>
              </w:rPr>
              <w:t xml:space="preserve"> for the candidate </w:t>
            </w:r>
            <w:proofErr w:type="gramStart"/>
            <w:r w:rsidRPr="004B3CFB">
              <w:rPr>
                <w:rFonts w:ascii="Arial" w:hAnsi="Arial" w:cs="Arial"/>
                <w:sz w:val="20"/>
                <w:szCs w:val="20"/>
              </w:rPr>
              <w:t>cells</w:t>
            </w:r>
            <w:proofErr w:type="gramEnd"/>
          </w:p>
          <w:p w14:paraId="765CCD4E" w14:textId="77777777" w:rsidR="004B3CFB" w:rsidRPr="004B3CFB" w:rsidRDefault="004B3CFB" w:rsidP="004B3CFB">
            <w:pPr>
              <w:pStyle w:val="ListParagraph"/>
              <w:numPr>
                <w:ilvl w:val="5"/>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 xml:space="preserve">can achieve the similar benefit as Option 2) by directly referring to the candidate cell configurations. </w:t>
            </w:r>
          </w:p>
          <w:p w14:paraId="613D0F29" w14:textId="77777777" w:rsidR="004B3CFB" w:rsidRPr="004B3CFB" w:rsidRDefault="004B3CFB" w:rsidP="004B3CFB">
            <w:pPr>
              <w:pStyle w:val="ListParagraph"/>
              <w:numPr>
                <w:ilvl w:val="3"/>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Note RAN2 has a full flexibility to design the whole RRC structure design.</w:t>
            </w:r>
          </w:p>
          <w:p w14:paraId="7E7B9266" w14:textId="77777777" w:rsidR="004B3CFB" w:rsidRPr="004B3CFB" w:rsidRDefault="004B3CFB" w:rsidP="004B3CFB">
            <w:pPr>
              <w:pStyle w:val="ListParagraph"/>
              <w:numPr>
                <w:ilvl w:val="3"/>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 xml:space="preserve">RAN1 believes this is RAN2 expert region, and respectfully asks RAN2 to finalize the RRC structure design after RAN1 finalizes the discussion on RRC parameters. </w:t>
            </w:r>
          </w:p>
          <w:p w14:paraId="3E650449" w14:textId="077B4097" w:rsidR="004B3CFB" w:rsidRPr="004B3CFB" w:rsidRDefault="004B3CFB" w:rsidP="004B3CFB">
            <w:pPr>
              <w:pStyle w:val="ListParagraph"/>
              <w:numPr>
                <w:ilvl w:val="3"/>
                <w:numId w:val="43"/>
              </w:numPr>
              <w:snapToGrid w:val="0"/>
              <w:spacing w:after="100" w:afterAutospacing="1"/>
              <w:contextualSpacing w:val="0"/>
              <w:jc w:val="both"/>
              <w:rPr>
                <w:rFonts w:ascii="Arial" w:hAnsi="Arial" w:cs="Arial"/>
                <w:sz w:val="20"/>
                <w:szCs w:val="20"/>
              </w:rPr>
            </w:pPr>
            <w:r w:rsidRPr="004B3CFB">
              <w:rPr>
                <w:rFonts w:ascii="Arial" w:hAnsi="Arial" w:cs="Arial"/>
                <w:sz w:val="20"/>
                <w:szCs w:val="20"/>
              </w:rPr>
              <w:t xml:space="preserve">It is noted that RAN1 foresees the necessity of similar discussions on TCI state pool for candidate cells and L1 measurement report configurations. </w:t>
            </w:r>
          </w:p>
        </w:tc>
      </w:tr>
    </w:tbl>
    <w:p w14:paraId="33F42198" w14:textId="5D2E9829" w:rsidR="004B3CFB" w:rsidRDefault="004B3CFB" w:rsidP="004B3CFB">
      <w:pPr>
        <w:spacing w:before="120"/>
        <w:rPr>
          <w:rFonts w:ascii="Arial" w:hAnsi="Arial" w:cs="Arial"/>
          <w:sz w:val="20"/>
          <w:szCs w:val="20"/>
        </w:rPr>
      </w:pPr>
      <w:r w:rsidRPr="004B3CFB">
        <w:rPr>
          <w:rFonts w:ascii="Arial" w:hAnsi="Arial" w:cs="Arial"/>
          <w:sz w:val="20"/>
          <w:szCs w:val="20"/>
        </w:rPr>
        <w:lastRenderedPageBreak/>
        <w:t xml:space="preserve">In </w:t>
      </w:r>
      <w:r w:rsidR="00905FAB">
        <w:rPr>
          <w:rFonts w:ascii="Arial" w:hAnsi="Arial" w:cs="Arial"/>
          <w:sz w:val="20"/>
          <w:szCs w:val="20"/>
        </w:rPr>
        <w:t xml:space="preserve">RAN2 120bis e-meeting, </w:t>
      </w:r>
      <w:r w:rsidR="00B6022C">
        <w:rPr>
          <w:rFonts w:ascii="Arial" w:hAnsi="Arial" w:cs="Arial"/>
          <w:sz w:val="20"/>
          <w:szCs w:val="20"/>
        </w:rPr>
        <w:t>RAN2 discussed the LS and consensus was reached as follows</w:t>
      </w:r>
      <w:r w:rsidR="00BF1768">
        <w:rPr>
          <w:rFonts w:ascii="Arial" w:hAnsi="Arial" w:cs="Arial"/>
          <w:sz w:val="20"/>
          <w:szCs w:val="20"/>
        </w:rPr>
        <w:t xml:space="preserve"> [5]</w:t>
      </w:r>
      <w:r w:rsidR="00B6022C">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B6022C" w14:paraId="19DF3B1D" w14:textId="77777777" w:rsidTr="00B6022C">
        <w:tc>
          <w:tcPr>
            <w:tcW w:w="9962" w:type="dxa"/>
          </w:tcPr>
          <w:p w14:paraId="15D152FF" w14:textId="77777777" w:rsidR="00B6022C" w:rsidRPr="00B6022C" w:rsidRDefault="00B6022C" w:rsidP="00B6022C">
            <w:pPr>
              <w:pStyle w:val="Agreement"/>
              <w:tabs>
                <w:tab w:val="clear" w:pos="360"/>
                <w:tab w:val="num" w:pos="1619"/>
              </w:tabs>
              <w:ind w:left="1619"/>
              <w:rPr>
                <w:b w:val="0"/>
                <w:bCs/>
                <w:color w:val="000000" w:themeColor="text1"/>
                <w:sz w:val="20"/>
                <w:szCs w:val="20"/>
              </w:rPr>
            </w:pPr>
            <w:r w:rsidRPr="00B6022C">
              <w:rPr>
                <w:b w:val="0"/>
                <w:bCs/>
                <w:color w:val="000000" w:themeColor="text1"/>
                <w:sz w:val="20"/>
                <w:szCs w:val="20"/>
              </w:rPr>
              <w:t xml:space="preserve">The location of </w:t>
            </w:r>
            <w:r w:rsidRPr="00BF1768">
              <w:rPr>
                <w:b w:val="0"/>
                <w:bCs/>
                <w:color w:val="000000" w:themeColor="text1"/>
                <w:sz w:val="20"/>
                <w:szCs w:val="20"/>
                <w:highlight w:val="yellow"/>
              </w:rPr>
              <w:t>RS configuration</w:t>
            </w:r>
            <w:r w:rsidRPr="00B6022C">
              <w:rPr>
                <w:b w:val="0"/>
                <w:bCs/>
                <w:color w:val="000000" w:themeColor="text1"/>
                <w:sz w:val="20"/>
                <w:szCs w:val="20"/>
              </w:rPr>
              <w:t xml:space="preserve">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02448642" w14:textId="518816BB" w:rsidR="00B6022C" w:rsidRPr="00B6022C" w:rsidRDefault="00B6022C" w:rsidP="00B6022C">
            <w:pPr>
              <w:pStyle w:val="Agreement"/>
              <w:tabs>
                <w:tab w:val="clear" w:pos="360"/>
                <w:tab w:val="num" w:pos="1619"/>
              </w:tabs>
              <w:ind w:left="1619"/>
              <w:rPr>
                <w:b w:val="0"/>
                <w:bCs/>
                <w:color w:val="000000" w:themeColor="text1"/>
                <w:sz w:val="20"/>
                <w:szCs w:val="20"/>
              </w:rPr>
            </w:pPr>
            <w:r w:rsidRPr="00B6022C">
              <w:rPr>
                <w:b w:val="0"/>
                <w:bCs/>
                <w:color w:val="000000" w:themeColor="text1"/>
                <w:sz w:val="20"/>
                <w:szCs w:val="20"/>
              </w:rPr>
              <w:t xml:space="preserve">RAN2 assumes that For </w:t>
            </w:r>
            <w:r w:rsidRPr="00BF1768">
              <w:rPr>
                <w:b w:val="0"/>
                <w:bCs/>
                <w:color w:val="000000" w:themeColor="text1"/>
                <w:sz w:val="20"/>
                <w:szCs w:val="20"/>
                <w:highlight w:val="yellow"/>
              </w:rPr>
              <w:t>L1 measurements</w:t>
            </w:r>
            <w:r w:rsidRPr="00B6022C">
              <w:rPr>
                <w:b w:val="0"/>
                <w:bCs/>
                <w:color w:val="000000" w:themeColor="text1"/>
                <w:sz w:val="20"/>
                <w:szCs w:val="20"/>
              </w:rPr>
              <w:t xml:space="preserve"> of LTM candidate cells, the reporting configuration is placed inside the ServingCellConfig of current serving cell(s). </w:t>
            </w:r>
          </w:p>
        </w:tc>
      </w:tr>
    </w:tbl>
    <w:p w14:paraId="3D1476E2" w14:textId="24FC380E" w:rsidR="00B6022C" w:rsidRDefault="00B6022C" w:rsidP="004B3CFB">
      <w:pPr>
        <w:spacing w:before="120"/>
        <w:rPr>
          <w:rFonts w:ascii="Arial" w:hAnsi="Arial" w:cs="Arial"/>
          <w:sz w:val="20"/>
          <w:szCs w:val="20"/>
        </w:rPr>
      </w:pPr>
    </w:p>
    <w:p w14:paraId="4358BF71" w14:textId="3C7B1C39" w:rsidR="003F652E" w:rsidRDefault="00216705" w:rsidP="004B3CFB">
      <w:pPr>
        <w:spacing w:before="120"/>
        <w:rPr>
          <w:rFonts w:ascii="Arial" w:hAnsi="Arial" w:cs="Arial"/>
          <w:sz w:val="20"/>
          <w:szCs w:val="20"/>
        </w:rPr>
      </w:pPr>
      <w:r>
        <w:rPr>
          <w:rFonts w:ascii="Arial" w:hAnsi="Arial" w:cs="Arial"/>
          <w:sz w:val="20"/>
          <w:szCs w:val="20"/>
        </w:rPr>
        <w:t xml:space="preserve">At the end of </w:t>
      </w:r>
      <w:r w:rsidR="00860F6F">
        <w:rPr>
          <w:rFonts w:ascii="Arial" w:hAnsi="Arial" w:cs="Arial"/>
          <w:sz w:val="20"/>
          <w:szCs w:val="20"/>
        </w:rPr>
        <w:t>each WI</w:t>
      </w:r>
      <w:r>
        <w:rPr>
          <w:rFonts w:ascii="Arial" w:hAnsi="Arial" w:cs="Arial"/>
          <w:sz w:val="20"/>
          <w:szCs w:val="20"/>
        </w:rPr>
        <w:t>, one</w:t>
      </w:r>
      <w:r w:rsidR="00860F6F">
        <w:rPr>
          <w:rFonts w:ascii="Arial" w:hAnsi="Arial" w:cs="Arial"/>
          <w:sz w:val="20"/>
          <w:szCs w:val="20"/>
        </w:rPr>
        <w:t xml:space="preserve"> of</w:t>
      </w:r>
      <w:r>
        <w:rPr>
          <w:rFonts w:ascii="Arial" w:hAnsi="Arial" w:cs="Arial"/>
          <w:sz w:val="20"/>
          <w:szCs w:val="20"/>
        </w:rPr>
        <w:t xml:space="preserve"> RAN1 task</w:t>
      </w:r>
      <w:r w:rsidR="00860F6F">
        <w:rPr>
          <w:rFonts w:ascii="Arial" w:hAnsi="Arial" w:cs="Arial"/>
          <w:sz w:val="20"/>
          <w:szCs w:val="20"/>
        </w:rPr>
        <w:t>s</w:t>
      </w:r>
      <w:r>
        <w:rPr>
          <w:rFonts w:ascii="Arial" w:hAnsi="Arial" w:cs="Arial"/>
          <w:sz w:val="20"/>
          <w:szCs w:val="20"/>
        </w:rPr>
        <w:t xml:space="preserve"> is to provide detailed </w:t>
      </w:r>
      <w:r w:rsidR="00860F6F">
        <w:rPr>
          <w:rFonts w:ascii="Arial" w:hAnsi="Arial" w:cs="Arial"/>
          <w:sz w:val="20"/>
          <w:szCs w:val="20"/>
        </w:rPr>
        <w:t>RRC parameter IE list to RAN2 to complete the ASN.1 implementation. For L1 measurement enhancement for inter-cell beam management, it is important to continue discussing the L1 measurement configuration and provide a full list of RRC parameters to RAN2 such that the LTM WI can be completed.</w:t>
      </w:r>
    </w:p>
    <w:p w14:paraId="120945F5" w14:textId="4AFE1218" w:rsidR="00C26B33" w:rsidRDefault="00DC2880" w:rsidP="0035598F">
      <w:pPr>
        <w:spacing w:before="120" w:after="240"/>
        <w:rPr>
          <w:rFonts w:ascii="Arial" w:hAnsi="Arial" w:cs="Arial"/>
          <w:sz w:val="20"/>
          <w:szCs w:val="20"/>
        </w:rPr>
      </w:pPr>
      <w:r>
        <w:rPr>
          <w:rFonts w:ascii="Arial" w:hAnsi="Arial" w:cs="Arial"/>
          <w:sz w:val="20"/>
          <w:szCs w:val="20"/>
        </w:rPr>
        <w:t xml:space="preserve">In the existing CSI report framework for a serving cell, </w:t>
      </w:r>
      <w:r w:rsidR="00C26B33">
        <w:rPr>
          <w:rFonts w:ascii="Arial" w:hAnsi="Arial" w:cs="Arial"/>
          <w:sz w:val="20"/>
          <w:szCs w:val="20"/>
        </w:rPr>
        <w:t>an</w:t>
      </w:r>
      <w:r w:rsidR="00C26B33" w:rsidRPr="00C26B33">
        <w:rPr>
          <w:rFonts w:ascii="Arial" w:hAnsi="Arial" w:cs="Arial"/>
          <w:sz w:val="20"/>
          <w:szCs w:val="20"/>
        </w:rPr>
        <w:t xml:space="preserve"> IE </w:t>
      </w:r>
      <w:r w:rsidR="00C26B33">
        <w:rPr>
          <w:rFonts w:ascii="Arial" w:hAnsi="Arial" w:cs="Arial"/>
          <w:sz w:val="20"/>
          <w:szCs w:val="20"/>
        </w:rPr>
        <w:t>‘</w:t>
      </w:r>
      <w:r w:rsidR="00C26B33" w:rsidRPr="00C26B33">
        <w:rPr>
          <w:rFonts w:ascii="Arial" w:hAnsi="Arial" w:cs="Arial"/>
          <w:sz w:val="20"/>
          <w:szCs w:val="20"/>
        </w:rPr>
        <w:t>CSI-MeasConfig</w:t>
      </w:r>
      <w:r w:rsidR="00C26B33">
        <w:rPr>
          <w:rFonts w:ascii="Arial" w:hAnsi="Arial" w:cs="Arial"/>
          <w:sz w:val="20"/>
          <w:szCs w:val="20"/>
        </w:rPr>
        <w:t>’</w:t>
      </w:r>
      <w:r w:rsidR="00C26B33" w:rsidRPr="00C26B33">
        <w:rPr>
          <w:rFonts w:ascii="Arial" w:hAnsi="Arial" w:cs="Arial"/>
          <w:sz w:val="20"/>
          <w:szCs w:val="20"/>
        </w:rPr>
        <w:t xml:space="preserve"> is use</w:t>
      </w:r>
      <w:r w:rsidR="00C26B33">
        <w:rPr>
          <w:rFonts w:ascii="Arial" w:hAnsi="Arial" w:cs="Arial"/>
          <w:sz w:val="20"/>
          <w:szCs w:val="20"/>
        </w:rPr>
        <w:t>d</w:t>
      </w:r>
      <w:r w:rsidR="00C26B33" w:rsidRPr="00C26B33">
        <w:rPr>
          <w:rFonts w:ascii="Arial" w:hAnsi="Arial" w:cs="Arial"/>
          <w:sz w:val="20"/>
          <w:szCs w:val="20"/>
        </w:rPr>
        <w:t xml:space="preserve"> to configure</w:t>
      </w:r>
      <w:r>
        <w:rPr>
          <w:rFonts w:ascii="Arial" w:hAnsi="Arial" w:cs="Arial"/>
          <w:sz w:val="20"/>
          <w:szCs w:val="20"/>
        </w:rPr>
        <w:t xml:space="preserve"> </w:t>
      </w:r>
      <w:r w:rsidR="00C26B33">
        <w:rPr>
          <w:rFonts w:ascii="Arial" w:hAnsi="Arial" w:cs="Arial"/>
          <w:sz w:val="20"/>
          <w:szCs w:val="20"/>
        </w:rPr>
        <w:t xml:space="preserve">the CSI </w:t>
      </w:r>
      <w:r w:rsidR="00860F6F">
        <w:rPr>
          <w:rFonts w:ascii="Arial" w:hAnsi="Arial" w:cs="Arial"/>
          <w:sz w:val="20"/>
          <w:szCs w:val="20"/>
        </w:rPr>
        <w:t xml:space="preserve">reporting, which consists of two parts essentially, one is the configuration of CSI </w:t>
      </w:r>
      <w:r w:rsidR="00C26B33">
        <w:rPr>
          <w:rFonts w:ascii="Arial" w:hAnsi="Arial" w:cs="Arial"/>
          <w:sz w:val="20"/>
          <w:szCs w:val="20"/>
        </w:rPr>
        <w:t>Resource sets and</w:t>
      </w:r>
      <w:r w:rsidR="00860F6F">
        <w:rPr>
          <w:rFonts w:ascii="Arial" w:hAnsi="Arial" w:cs="Arial"/>
          <w:sz w:val="20"/>
          <w:szCs w:val="20"/>
        </w:rPr>
        <w:t xml:space="preserve"> the other is IEs for</w:t>
      </w:r>
      <w:r w:rsidR="00C26B33">
        <w:rPr>
          <w:rFonts w:ascii="Arial" w:hAnsi="Arial" w:cs="Arial"/>
          <w:sz w:val="20"/>
          <w:szCs w:val="20"/>
        </w:rPr>
        <w:t xml:space="preserve"> CSI-Report configurations.</w:t>
      </w:r>
    </w:p>
    <w:p w14:paraId="3DBCC80A" w14:textId="18851733" w:rsidR="00C26B33" w:rsidRPr="00C26B33" w:rsidRDefault="00C26B33" w:rsidP="004B3CFB">
      <w:pPr>
        <w:spacing w:before="120"/>
        <w:rPr>
          <w:rFonts w:ascii="Arial" w:hAnsi="Arial" w:cs="Arial"/>
          <w:b/>
          <w:bCs/>
          <w:sz w:val="20"/>
          <w:szCs w:val="20"/>
          <w:u w:val="single"/>
        </w:rPr>
      </w:pPr>
      <w:r w:rsidRPr="00C26B33">
        <w:rPr>
          <w:rFonts w:ascii="Arial" w:hAnsi="Arial" w:cs="Arial"/>
          <w:b/>
          <w:bCs/>
          <w:sz w:val="20"/>
          <w:szCs w:val="20"/>
          <w:u w:val="single"/>
        </w:rPr>
        <w:t>CSI report</w:t>
      </w:r>
      <w:r w:rsidR="00251EBF">
        <w:rPr>
          <w:rFonts w:ascii="Arial" w:hAnsi="Arial" w:cs="Arial"/>
          <w:b/>
          <w:bCs/>
          <w:sz w:val="20"/>
          <w:szCs w:val="20"/>
          <w:u w:val="single"/>
        </w:rPr>
        <w:t>s</w:t>
      </w:r>
      <w:r w:rsidRPr="00C26B33">
        <w:rPr>
          <w:rFonts w:ascii="Arial" w:hAnsi="Arial" w:cs="Arial"/>
          <w:b/>
          <w:bCs/>
          <w:sz w:val="20"/>
          <w:szCs w:val="20"/>
          <w:u w:val="single"/>
        </w:rPr>
        <w:t xml:space="preserve"> for candidate cells in LTM</w:t>
      </w:r>
    </w:p>
    <w:p w14:paraId="7997C10A" w14:textId="22B2067C" w:rsidR="00AD77BB" w:rsidRDefault="00C26B33" w:rsidP="00251EBF">
      <w:pPr>
        <w:spacing w:before="120" w:after="120"/>
        <w:rPr>
          <w:rFonts w:ascii="Arial" w:hAnsi="Arial" w:cs="Arial"/>
          <w:sz w:val="20"/>
          <w:szCs w:val="20"/>
        </w:rPr>
      </w:pPr>
      <w:r w:rsidRPr="00C26B33">
        <w:rPr>
          <w:rFonts w:ascii="Arial" w:hAnsi="Arial" w:cs="Arial"/>
          <w:sz w:val="20"/>
          <w:szCs w:val="20"/>
        </w:rPr>
        <w:t xml:space="preserve">The IE </w:t>
      </w:r>
      <w:r w:rsidR="00216705">
        <w:rPr>
          <w:rFonts w:ascii="Arial" w:hAnsi="Arial" w:cs="Arial"/>
          <w:sz w:val="20"/>
          <w:szCs w:val="20"/>
        </w:rPr>
        <w:t>‘</w:t>
      </w:r>
      <w:r w:rsidRPr="00C26B33">
        <w:rPr>
          <w:rFonts w:ascii="Arial" w:hAnsi="Arial" w:cs="Arial"/>
          <w:sz w:val="20"/>
          <w:szCs w:val="20"/>
        </w:rPr>
        <w:t>CSI-ReportConfig</w:t>
      </w:r>
      <w:r w:rsidR="00216705">
        <w:rPr>
          <w:rFonts w:ascii="Arial" w:hAnsi="Arial" w:cs="Arial"/>
          <w:sz w:val="20"/>
          <w:szCs w:val="20"/>
        </w:rPr>
        <w:t>’</w:t>
      </w:r>
      <w:r w:rsidRPr="00C26B33">
        <w:rPr>
          <w:rFonts w:ascii="Arial" w:hAnsi="Arial" w:cs="Arial"/>
          <w:sz w:val="20"/>
          <w:szCs w:val="20"/>
        </w:rPr>
        <w:t xml:space="preserve"> is used to configure</w:t>
      </w:r>
      <w:r>
        <w:rPr>
          <w:rFonts w:ascii="Arial" w:hAnsi="Arial" w:cs="Arial"/>
          <w:sz w:val="20"/>
          <w:szCs w:val="20"/>
        </w:rPr>
        <w:t xml:space="preserve"> periodic or SP or aperiodic report on PUCCH or PUSCH where each CSI report is identified by a dedicated ‘reportConfigId’. </w:t>
      </w:r>
      <w:r w:rsidR="00AD77BB">
        <w:rPr>
          <w:rFonts w:ascii="Arial" w:hAnsi="Arial" w:cs="Arial"/>
          <w:sz w:val="20"/>
          <w:szCs w:val="20"/>
        </w:rPr>
        <w:t xml:space="preserve">Based on the RAN2 agreement above, the CSI reporting configuration for LTM candidate cells is provided inside the </w:t>
      </w:r>
      <w:r w:rsidR="00AD77BB" w:rsidRPr="00AD77BB">
        <w:rPr>
          <w:rFonts w:ascii="Arial" w:hAnsi="Arial" w:cs="Arial"/>
          <w:sz w:val="20"/>
          <w:szCs w:val="20"/>
        </w:rPr>
        <w:t>ServingCellConfig</w:t>
      </w:r>
      <w:r w:rsidR="00AD77BB">
        <w:rPr>
          <w:rFonts w:ascii="Arial" w:hAnsi="Arial" w:cs="Arial"/>
          <w:sz w:val="20"/>
          <w:szCs w:val="20"/>
        </w:rPr>
        <w:t xml:space="preserve"> of current serving cells. A nature solution would be to reuse the existing CSI-reportConfig IE with adding the agreed parameters specific to LTM operation as follows: </w:t>
      </w:r>
    </w:p>
    <w:p w14:paraId="76133270" w14:textId="779D401F" w:rsidR="003F652E" w:rsidRDefault="003F652E" w:rsidP="003F652E">
      <w:pPr>
        <w:pStyle w:val="ListParagraph"/>
        <w:numPr>
          <w:ilvl w:val="0"/>
          <w:numId w:val="55"/>
        </w:numPr>
        <w:spacing w:before="120" w:after="120"/>
        <w:rPr>
          <w:rFonts w:ascii="Arial" w:hAnsi="Arial" w:cs="Arial"/>
          <w:sz w:val="20"/>
          <w:szCs w:val="20"/>
        </w:rPr>
      </w:pPr>
      <w:r w:rsidRPr="003F652E">
        <w:rPr>
          <w:rFonts w:ascii="Arial" w:hAnsi="Arial" w:cs="Arial"/>
          <w:i/>
          <w:iCs/>
          <w:sz w:val="20"/>
          <w:szCs w:val="20"/>
        </w:rPr>
        <w:t>nrofReportedRSPerCell</w:t>
      </w:r>
      <w:r>
        <w:rPr>
          <w:rFonts w:ascii="Arial" w:hAnsi="Arial" w:cs="Arial"/>
          <w:sz w:val="20"/>
          <w:szCs w:val="20"/>
        </w:rPr>
        <w:t xml:space="preserve">: </w:t>
      </w:r>
      <w:r w:rsidRPr="003F652E">
        <w:rPr>
          <w:rFonts w:ascii="Arial" w:hAnsi="Arial" w:cs="Arial"/>
          <w:sz w:val="20"/>
          <w:szCs w:val="20"/>
        </w:rPr>
        <w:t>This IE defines how many RSs per cell are reported in a single report instance.</w:t>
      </w:r>
    </w:p>
    <w:p w14:paraId="0CB608B8" w14:textId="249A2A0D" w:rsidR="003F652E" w:rsidRDefault="003F652E" w:rsidP="00251EBF">
      <w:pPr>
        <w:pStyle w:val="ListParagraph"/>
        <w:numPr>
          <w:ilvl w:val="0"/>
          <w:numId w:val="55"/>
        </w:numPr>
        <w:spacing w:before="120" w:after="120"/>
        <w:rPr>
          <w:rFonts w:ascii="Arial" w:hAnsi="Arial" w:cs="Arial"/>
          <w:sz w:val="20"/>
          <w:szCs w:val="20"/>
        </w:rPr>
      </w:pPr>
      <w:r w:rsidRPr="003F652E">
        <w:rPr>
          <w:rFonts w:ascii="Arial" w:hAnsi="Arial" w:cs="Arial"/>
          <w:i/>
          <w:iCs/>
          <w:sz w:val="20"/>
          <w:szCs w:val="20"/>
        </w:rPr>
        <w:t>nrofReportedCell</w:t>
      </w:r>
      <w:r>
        <w:rPr>
          <w:rFonts w:ascii="Arial" w:hAnsi="Arial" w:cs="Arial"/>
          <w:sz w:val="20"/>
          <w:szCs w:val="20"/>
        </w:rPr>
        <w:t xml:space="preserve">: </w:t>
      </w:r>
      <w:r w:rsidRPr="003F652E">
        <w:rPr>
          <w:rFonts w:ascii="Arial" w:hAnsi="Arial" w:cs="Arial"/>
          <w:sz w:val="20"/>
          <w:szCs w:val="20"/>
        </w:rPr>
        <w:t>This IE defines how many cells are reported in a single report instance.</w:t>
      </w:r>
    </w:p>
    <w:p w14:paraId="4A3ABA5D" w14:textId="77777777" w:rsidR="00BD4F4F" w:rsidRDefault="00BD4F4F" w:rsidP="003F652E">
      <w:pPr>
        <w:rPr>
          <w:rFonts w:ascii="Arial" w:hAnsi="Arial" w:cs="Arial"/>
          <w:sz w:val="20"/>
          <w:szCs w:val="20"/>
        </w:rPr>
      </w:pPr>
    </w:p>
    <w:p w14:paraId="75C7F51E" w14:textId="3052733F" w:rsidR="003F652E" w:rsidRPr="00AC78A1" w:rsidRDefault="003F652E" w:rsidP="003F652E">
      <w:pPr>
        <w:rPr>
          <w:rFonts w:ascii="Arial" w:hAnsi="Arial" w:cs="Arial"/>
          <w:sz w:val="20"/>
          <w:szCs w:val="20"/>
        </w:rPr>
      </w:pPr>
      <w:r w:rsidRPr="00AC78A1">
        <w:rPr>
          <w:rFonts w:ascii="Arial" w:hAnsi="Arial" w:cs="Arial"/>
          <w:b/>
          <w:bCs/>
          <w:sz w:val="20"/>
          <w:szCs w:val="20"/>
        </w:rPr>
        <w:t>Proposal 1</w:t>
      </w:r>
      <w:r w:rsidR="00DD66B4">
        <w:rPr>
          <w:rFonts w:ascii="Arial" w:hAnsi="Arial" w:cs="Arial"/>
          <w:b/>
          <w:bCs/>
          <w:sz w:val="20"/>
          <w:szCs w:val="20"/>
        </w:rPr>
        <w:t>2</w:t>
      </w:r>
      <w:r w:rsidRPr="00AC78A1">
        <w:rPr>
          <w:rFonts w:ascii="Arial" w:hAnsi="Arial" w:cs="Arial"/>
          <w:sz w:val="20"/>
          <w:szCs w:val="20"/>
        </w:rPr>
        <w:t xml:space="preserve">:     </w:t>
      </w:r>
    </w:p>
    <w:p w14:paraId="37A7B8CB" w14:textId="18EE2AFD" w:rsidR="002E193F" w:rsidRPr="0035598F" w:rsidRDefault="003F652E" w:rsidP="0035598F">
      <w:pPr>
        <w:pStyle w:val="ListParagraph"/>
        <w:numPr>
          <w:ilvl w:val="0"/>
          <w:numId w:val="56"/>
        </w:numPr>
        <w:spacing w:after="120"/>
        <w:rPr>
          <w:rFonts w:ascii="Arial" w:hAnsi="Arial" w:cs="Arial"/>
          <w:sz w:val="20"/>
          <w:szCs w:val="20"/>
        </w:rPr>
      </w:pPr>
      <w:r>
        <w:rPr>
          <w:rFonts w:ascii="Arial" w:hAnsi="Arial" w:cs="Arial"/>
          <w:i/>
          <w:iCs/>
          <w:sz w:val="20"/>
          <w:szCs w:val="20"/>
        </w:rPr>
        <w:t xml:space="preserve">Use the existing IE of </w:t>
      </w:r>
      <w:r w:rsidRPr="003F652E">
        <w:rPr>
          <w:rFonts w:ascii="Arial" w:hAnsi="Arial" w:cs="Arial"/>
          <w:i/>
          <w:iCs/>
          <w:sz w:val="20"/>
          <w:szCs w:val="20"/>
        </w:rPr>
        <w:t>‘</w:t>
      </w:r>
      <w:r w:rsidRPr="0035598F">
        <w:rPr>
          <w:rFonts w:ascii="Arial" w:hAnsi="Arial" w:cs="Arial"/>
          <w:i/>
          <w:iCs/>
          <w:sz w:val="20"/>
          <w:szCs w:val="20"/>
        </w:rPr>
        <w:t>CSI-ReportConfig’</w:t>
      </w:r>
      <w:r>
        <w:rPr>
          <w:rFonts w:ascii="Arial" w:hAnsi="Arial" w:cs="Arial"/>
          <w:i/>
          <w:iCs/>
          <w:sz w:val="20"/>
          <w:szCs w:val="20"/>
        </w:rPr>
        <w:t xml:space="preserve"> to provide the CSI reporting </w:t>
      </w:r>
      <w:r w:rsidR="002E193F">
        <w:rPr>
          <w:rFonts w:ascii="Arial" w:hAnsi="Arial" w:cs="Arial"/>
          <w:i/>
          <w:iCs/>
          <w:sz w:val="20"/>
          <w:szCs w:val="20"/>
        </w:rPr>
        <w:t>for L1 measurement of LTM candidate cell with adding two new parameters as follows</w:t>
      </w:r>
      <w:r w:rsidR="00216705">
        <w:rPr>
          <w:rFonts w:ascii="Arial" w:hAnsi="Arial" w:cs="Arial"/>
          <w:i/>
          <w:iCs/>
          <w:sz w:val="20"/>
          <w:szCs w:val="20"/>
        </w:rPr>
        <w:t xml:space="preserve"> for each LTM CSI reporting:</w:t>
      </w:r>
      <w:r w:rsidR="002E193F">
        <w:rPr>
          <w:rFonts w:ascii="Arial" w:hAnsi="Arial" w:cs="Arial"/>
          <w:i/>
          <w:iCs/>
          <w:sz w:val="20"/>
          <w:szCs w:val="20"/>
        </w:rPr>
        <w:t xml:space="preserve"> </w:t>
      </w:r>
    </w:p>
    <w:tbl>
      <w:tblPr>
        <w:tblStyle w:val="TableGrid"/>
        <w:tblW w:w="10075" w:type="dxa"/>
        <w:tblLook w:val="04A0" w:firstRow="1" w:lastRow="0" w:firstColumn="1" w:lastColumn="0" w:noHBand="0" w:noVBand="1"/>
      </w:tblPr>
      <w:tblGrid>
        <w:gridCol w:w="1992"/>
        <w:gridCol w:w="2413"/>
        <w:gridCol w:w="3690"/>
        <w:gridCol w:w="1980"/>
      </w:tblGrid>
      <w:tr w:rsidR="003F652E" w14:paraId="573548F4" w14:textId="77777777" w:rsidTr="003F652E">
        <w:tc>
          <w:tcPr>
            <w:tcW w:w="1992" w:type="dxa"/>
            <w:shd w:val="clear" w:color="auto" w:fill="73FB79"/>
          </w:tcPr>
          <w:p w14:paraId="31E17F30" w14:textId="0B3124BC" w:rsidR="003F652E" w:rsidRDefault="003F652E" w:rsidP="003F652E">
            <w:pPr>
              <w:spacing w:before="120"/>
              <w:rPr>
                <w:rFonts w:ascii="Arial" w:hAnsi="Arial" w:cs="Arial"/>
                <w:sz w:val="20"/>
                <w:szCs w:val="20"/>
              </w:rPr>
            </w:pPr>
            <w:r>
              <w:rPr>
                <w:rFonts w:ascii="Arial" w:hAnsi="Arial" w:cs="Arial"/>
                <w:sz w:val="20"/>
                <w:szCs w:val="20"/>
              </w:rPr>
              <w:t>RAN2 Parent IE</w:t>
            </w:r>
          </w:p>
        </w:tc>
        <w:tc>
          <w:tcPr>
            <w:tcW w:w="2413" w:type="dxa"/>
            <w:shd w:val="clear" w:color="auto" w:fill="73FB79"/>
          </w:tcPr>
          <w:p w14:paraId="32D91660" w14:textId="52435219" w:rsidR="003F652E" w:rsidRDefault="003F652E" w:rsidP="003F652E">
            <w:pPr>
              <w:tabs>
                <w:tab w:val="left" w:pos="411"/>
              </w:tabs>
              <w:spacing w:before="120"/>
              <w:rPr>
                <w:rFonts w:ascii="Arial" w:hAnsi="Arial" w:cs="Arial"/>
                <w:sz w:val="20"/>
                <w:szCs w:val="20"/>
              </w:rPr>
            </w:pPr>
            <w:r>
              <w:rPr>
                <w:rFonts w:ascii="Arial" w:hAnsi="Arial" w:cs="Arial"/>
                <w:sz w:val="20"/>
                <w:szCs w:val="20"/>
              </w:rPr>
              <w:t>Parameter name in spec</w:t>
            </w:r>
          </w:p>
        </w:tc>
        <w:tc>
          <w:tcPr>
            <w:tcW w:w="3690" w:type="dxa"/>
            <w:shd w:val="clear" w:color="auto" w:fill="73FB79"/>
          </w:tcPr>
          <w:p w14:paraId="4D3C34B8" w14:textId="2D389E3D" w:rsidR="003F652E" w:rsidRDefault="003F652E" w:rsidP="003F652E">
            <w:pPr>
              <w:spacing w:before="120"/>
              <w:rPr>
                <w:rFonts w:ascii="Arial" w:hAnsi="Arial" w:cs="Arial"/>
                <w:sz w:val="20"/>
                <w:szCs w:val="20"/>
              </w:rPr>
            </w:pPr>
            <w:r>
              <w:rPr>
                <w:rFonts w:ascii="Arial" w:hAnsi="Arial" w:cs="Arial"/>
                <w:sz w:val="20"/>
                <w:szCs w:val="20"/>
              </w:rPr>
              <w:t xml:space="preserve">Description </w:t>
            </w:r>
          </w:p>
        </w:tc>
        <w:tc>
          <w:tcPr>
            <w:tcW w:w="1980" w:type="dxa"/>
            <w:shd w:val="clear" w:color="auto" w:fill="73FB79"/>
          </w:tcPr>
          <w:p w14:paraId="19BF5A80" w14:textId="797F5142" w:rsidR="003F652E" w:rsidRDefault="003F652E" w:rsidP="003F652E">
            <w:pPr>
              <w:spacing w:before="120"/>
              <w:rPr>
                <w:rFonts w:ascii="Arial" w:hAnsi="Arial" w:cs="Arial"/>
                <w:sz w:val="20"/>
                <w:szCs w:val="20"/>
              </w:rPr>
            </w:pPr>
            <w:r>
              <w:rPr>
                <w:rFonts w:ascii="Arial" w:hAnsi="Arial" w:cs="Arial"/>
                <w:sz w:val="20"/>
                <w:szCs w:val="20"/>
              </w:rPr>
              <w:t>Value Range</w:t>
            </w:r>
          </w:p>
        </w:tc>
      </w:tr>
      <w:tr w:rsidR="003F652E" w14:paraId="40D0C213" w14:textId="77777777" w:rsidTr="003F652E">
        <w:tc>
          <w:tcPr>
            <w:tcW w:w="1992" w:type="dxa"/>
          </w:tcPr>
          <w:p w14:paraId="323C9195" w14:textId="4C0EE888" w:rsidR="003F652E" w:rsidRPr="003F652E" w:rsidRDefault="003F652E" w:rsidP="00860F6F">
            <w:pPr>
              <w:rPr>
                <w:rFonts w:ascii="Arial" w:hAnsi="Arial" w:cs="Arial"/>
                <w:i/>
                <w:iCs/>
                <w:sz w:val="20"/>
                <w:szCs w:val="20"/>
              </w:rPr>
            </w:pPr>
            <w:r w:rsidRPr="003F652E">
              <w:rPr>
                <w:rFonts w:ascii="Arial" w:hAnsi="Arial" w:cs="Arial"/>
                <w:i/>
                <w:iCs/>
                <w:sz w:val="20"/>
                <w:szCs w:val="20"/>
              </w:rPr>
              <w:t>CSI-ReportConfig</w:t>
            </w:r>
          </w:p>
        </w:tc>
        <w:tc>
          <w:tcPr>
            <w:tcW w:w="2413" w:type="dxa"/>
          </w:tcPr>
          <w:p w14:paraId="58A9CBE8" w14:textId="5FDCFFE0" w:rsidR="003F652E" w:rsidRDefault="003F652E" w:rsidP="00860F6F">
            <w:pPr>
              <w:rPr>
                <w:rFonts w:ascii="Arial" w:hAnsi="Arial" w:cs="Arial"/>
                <w:sz w:val="20"/>
                <w:szCs w:val="20"/>
              </w:rPr>
            </w:pPr>
            <w:r w:rsidRPr="003F652E">
              <w:rPr>
                <w:rFonts w:ascii="Arial" w:hAnsi="Arial" w:cs="Arial"/>
                <w:i/>
                <w:iCs/>
                <w:sz w:val="20"/>
                <w:szCs w:val="20"/>
              </w:rPr>
              <w:t>nrofReportedRSPerCell</w:t>
            </w:r>
          </w:p>
        </w:tc>
        <w:tc>
          <w:tcPr>
            <w:tcW w:w="3690" w:type="dxa"/>
          </w:tcPr>
          <w:p w14:paraId="050067C4" w14:textId="450D1BED" w:rsidR="003F652E" w:rsidRDefault="003F652E" w:rsidP="00860F6F">
            <w:pPr>
              <w:rPr>
                <w:rFonts w:ascii="Arial" w:hAnsi="Arial" w:cs="Arial"/>
                <w:sz w:val="20"/>
                <w:szCs w:val="20"/>
              </w:rPr>
            </w:pPr>
            <w:r w:rsidRPr="003F652E">
              <w:rPr>
                <w:rFonts w:ascii="Arial" w:hAnsi="Arial" w:cs="Arial"/>
                <w:sz w:val="20"/>
                <w:szCs w:val="20"/>
              </w:rPr>
              <w:t>This IE defines how many RSs per cell are reported in a single report instance.</w:t>
            </w:r>
          </w:p>
        </w:tc>
        <w:tc>
          <w:tcPr>
            <w:tcW w:w="1980" w:type="dxa"/>
          </w:tcPr>
          <w:p w14:paraId="7B996D91" w14:textId="71264A6D" w:rsidR="003F652E" w:rsidRDefault="003F652E" w:rsidP="00860F6F">
            <w:pPr>
              <w:rPr>
                <w:rFonts w:ascii="Arial" w:hAnsi="Arial" w:cs="Arial"/>
                <w:sz w:val="20"/>
                <w:szCs w:val="20"/>
              </w:rPr>
            </w:pPr>
            <w:r w:rsidRPr="003F652E">
              <w:rPr>
                <w:rFonts w:ascii="Arial" w:hAnsi="Arial" w:cs="Arial"/>
                <w:sz w:val="20"/>
                <w:szCs w:val="20"/>
              </w:rPr>
              <w:t>ENUMERATED {FFS}</w:t>
            </w:r>
            <w:r>
              <w:rPr>
                <w:rFonts w:ascii="Arial" w:hAnsi="Arial" w:cs="Arial"/>
                <w:sz w:val="20"/>
                <w:szCs w:val="20"/>
              </w:rPr>
              <w:t xml:space="preserve"> </w:t>
            </w:r>
          </w:p>
        </w:tc>
      </w:tr>
      <w:tr w:rsidR="003F652E" w14:paraId="61292B1E" w14:textId="77777777" w:rsidTr="001D28A5">
        <w:trPr>
          <w:trHeight w:val="95"/>
        </w:trPr>
        <w:tc>
          <w:tcPr>
            <w:tcW w:w="1992" w:type="dxa"/>
          </w:tcPr>
          <w:p w14:paraId="6EE3D0C5" w14:textId="2F3D393C" w:rsidR="003F652E" w:rsidRPr="003F652E" w:rsidRDefault="003F652E" w:rsidP="00860F6F">
            <w:pPr>
              <w:rPr>
                <w:rFonts w:ascii="Arial" w:hAnsi="Arial" w:cs="Arial"/>
                <w:i/>
                <w:iCs/>
                <w:sz w:val="20"/>
                <w:szCs w:val="20"/>
              </w:rPr>
            </w:pPr>
            <w:r w:rsidRPr="003F652E">
              <w:rPr>
                <w:rFonts w:ascii="Arial" w:hAnsi="Arial" w:cs="Arial"/>
                <w:i/>
                <w:iCs/>
                <w:sz w:val="20"/>
                <w:szCs w:val="20"/>
              </w:rPr>
              <w:t>CSI-ReportConfig</w:t>
            </w:r>
          </w:p>
        </w:tc>
        <w:tc>
          <w:tcPr>
            <w:tcW w:w="2413" w:type="dxa"/>
          </w:tcPr>
          <w:p w14:paraId="34CD0210" w14:textId="11651B7F" w:rsidR="003F652E" w:rsidRPr="003F652E" w:rsidRDefault="003F652E" w:rsidP="00860F6F">
            <w:pPr>
              <w:rPr>
                <w:rFonts w:ascii="Arial" w:hAnsi="Arial" w:cs="Arial"/>
                <w:i/>
                <w:iCs/>
                <w:sz w:val="20"/>
                <w:szCs w:val="20"/>
              </w:rPr>
            </w:pPr>
            <w:r w:rsidRPr="003F652E">
              <w:rPr>
                <w:rFonts w:ascii="Arial" w:hAnsi="Arial" w:cs="Arial"/>
                <w:i/>
                <w:iCs/>
                <w:sz w:val="20"/>
                <w:szCs w:val="20"/>
              </w:rPr>
              <w:t>nrofReportedCell</w:t>
            </w:r>
          </w:p>
        </w:tc>
        <w:tc>
          <w:tcPr>
            <w:tcW w:w="3690" w:type="dxa"/>
          </w:tcPr>
          <w:p w14:paraId="37D4FA40" w14:textId="76D92DFF" w:rsidR="003F652E" w:rsidRPr="003F652E" w:rsidRDefault="003F652E" w:rsidP="00860F6F">
            <w:pPr>
              <w:rPr>
                <w:rFonts w:ascii="Arial" w:hAnsi="Arial" w:cs="Arial"/>
                <w:sz w:val="20"/>
                <w:szCs w:val="20"/>
              </w:rPr>
            </w:pPr>
            <w:r w:rsidRPr="003F652E">
              <w:rPr>
                <w:rFonts w:ascii="Arial" w:hAnsi="Arial" w:cs="Arial"/>
                <w:sz w:val="20"/>
                <w:szCs w:val="20"/>
              </w:rPr>
              <w:t>This IE defines how many cells are reported in a single report instance</w:t>
            </w:r>
            <w:r>
              <w:rPr>
                <w:rFonts w:ascii="Arial" w:hAnsi="Arial" w:cs="Arial"/>
                <w:sz w:val="20"/>
                <w:szCs w:val="20"/>
              </w:rPr>
              <w:t xml:space="preserve"> </w:t>
            </w:r>
          </w:p>
        </w:tc>
        <w:tc>
          <w:tcPr>
            <w:tcW w:w="1980" w:type="dxa"/>
          </w:tcPr>
          <w:p w14:paraId="00914C4F" w14:textId="14B6D4C4" w:rsidR="003F652E" w:rsidRPr="003F652E" w:rsidRDefault="003F652E" w:rsidP="00860F6F">
            <w:pPr>
              <w:rPr>
                <w:rFonts w:ascii="Arial" w:hAnsi="Arial" w:cs="Arial"/>
                <w:sz w:val="20"/>
                <w:szCs w:val="20"/>
              </w:rPr>
            </w:pPr>
            <w:r w:rsidRPr="003F652E">
              <w:rPr>
                <w:rFonts w:ascii="Arial" w:hAnsi="Arial" w:cs="Arial"/>
                <w:sz w:val="20"/>
                <w:szCs w:val="20"/>
              </w:rPr>
              <w:t>ENUMERATED {FFS}</w:t>
            </w:r>
          </w:p>
        </w:tc>
      </w:tr>
    </w:tbl>
    <w:p w14:paraId="5F966518" w14:textId="77777777" w:rsidR="00D15248" w:rsidRDefault="00D15248" w:rsidP="00860F6F">
      <w:pPr>
        <w:rPr>
          <w:rFonts w:ascii="Arial" w:hAnsi="Arial" w:cs="Arial"/>
          <w:sz w:val="20"/>
          <w:szCs w:val="20"/>
        </w:rPr>
      </w:pPr>
    </w:p>
    <w:p w14:paraId="2D2A344A" w14:textId="3AE43372" w:rsidR="00860F6F" w:rsidRDefault="00860F6F" w:rsidP="00860F6F">
      <w:pPr>
        <w:rPr>
          <w:rFonts w:ascii="Arial" w:hAnsi="Arial" w:cs="Arial"/>
          <w:sz w:val="20"/>
          <w:szCs w:val="20"/>
        </w:rPr>
      </w:pPr>
      <w:r>
        <w:rPr>
          <w:rFonts w:ascii="Arial" w:hAnsi="Arial" w:cs="Arial"/>
          <w:sz w:val="20"/>
          <w:szCs w:val="20"/>
        </w:rPr>
        <w:t xml:space="preserve">Figure 3 provides an example of </w:t>
      </w:r>
      <w:r w:rsidR="00263EB0">
        <w:rPr>
          <w:rFonts w:ascii="Arial" w:hAnsi="Arial" w:cs="Arial"/>
          <w:sz w:val="20"/>
          <w:szCs w:val="20"/>
        </w:rPr>
        <w:t xml:space="preserve">using the existing </w:t>
      </w:r>
      <w:r>
        <w:rPr>
          <w:rFonts w:ascii="Arial" w:hAnsi="Arial" w:cs="Arial"/>
          <w:sz w:val="20"/>
          <w:szCs w:val="20"/>
        </w:rPr>
        <w:t xml:space="preserve">CSI report configuration for LTM candidate cell by splitting the CSI reports with 29 reports for serving cell and 2 for candidate cell. </w:t>
      </w:r>
    </w:p>
    <w:p w14:paraId="7CC06E69" w14:textId="77777777" w:rsidR="00D15248" w:rsidRDefault="00A92268" w:rsidP="00A92268">
      <w:pPr>
        <w:jc w:val="center"/>
        <w:rPr>
          <w:rFonts w:ascii="Arial" w:hAnsi="Arial" w:cs="Arial"/>
          <w:b/>
          <w:bCs/>
          <w:sz w:val="20"/>
          <w:szCs w:val="20"/>
        </w:rPr>
      </w:pPr>
      <w:r>
        <w:rPr>
          <w:rFonts w:ascii="Arial" w:hAnsi="Arial" w:cs="Arial"/>
          <w:b/>
          <w:bCs/>
          <w:noProof/>
          <w:sz w:val="20"/>
          <w:szCs w:val="20"/>
        </w:rPr>
        <w:lastRenderedPageBreak/>
        <w:drawing>
          <wp:inline distT="0" distB="0" distL="0" distR="0" wp14:anchorId="0B2D1555" wp14:editId="3530E2D3">
            <wp:extent cx="5943600" cy="2637428"/>
            <wp:effectExtent l="0" t="0" r="0" b="4445"/>
            <wp:docPr id="1257546676" name="Picture 4" descr="A picture containing text, screensho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546676" name="Picture 4" descr="A picture containing text, screenshot, line,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67876" cy="2648200"/>
                    </a:xfrm>
                    <a:prstGeom prst="rect">
                      <a:avLst/>
                    </a:prstGeom>
                  </pic:spPr>
                </pic:pic>
              </a:graphicData>
            </a:graphic>
          </wp:inline>
        </w:drawing>
      </w:r>
    </w:p>
    <w:p w14:paraId="689767E9" w14:textId="2A1EDAE6" w:rsidR="00263EB0" w:rsidRPr="00A92268" w:rsidRDefault="00860F6F" w:rsidP="00A92268">
      <w:pPr>
        <w:jc w:val="center"/>
        <w:rPr>
          <w:rFonts w:ascii="Arial" w:hAnsi="Arial" w:cs="Arial"/>
          <w:b/>
          <w:bCs/>
          <w:sz w:val="20"/>
          <w:szCs w:val="20"/>
        </w:rPr>
      </w:pPr>
      <w:r w:rsidRPr="00216705">
        <w:rPr>
          <w:rFonts w:ascii="Arial" w:hAnsi="Arial" w:cs="Arial"/>
          <w:b/>
          <w:bCs/>
          <w:sz w:val="20"/>
          <w:szCs w:val="20"/>
        </w:rPr>
        <w:t xml:space="preserve">Figure 3: Reusing the CSI-reportConfig IE to configure CSI reporting for candidate cells in LTM. </w:t>
      </w:r>
    </w:p>
    <w:p w14:paraId="52C7A9F2" w14:textId="77777777" w:rsidR="00D15248" w:rsidRDefault="00D15248" w:rsidP="004B3CFB">
      <w:pPr>
        <w:spacing w:before="120"/>
        <w:rPr>
          <w:rFonts w:ascii="Arial" w:hAnsi="Arial" w:cs="Arial"/>
          <w:sz w:val="20"/>
          <w:szCs w:val="20"/>
        </w:rPr>
      </w:pPr>
    </w:p>
    <w:p w14:paraId="25A4BCCF" w14:textId="27B12AE7" w:rsidR="00FD575A" w:rsidRDefault="00263EB0" w:rsidP="004B3CFB">
      <w:pPr>
        <w:spacing w:before="120"/>
        <w:rPr>
          <w:rFonts w:ascii="Arial" w:hAnsi="Arial" w:cs="Arial"/>
          <w:sz w:val="20"/>
          <w:szCs w:val="20"/>
        </w:rPr>
      </w:pPr>
      <w:r>
        <w:rPr>
          <w:rFonts w:ascii="Arial" w:hAnsi="Arial" w:cs="Arial"/>
          <w:sz w:val="20"/>
          <w:szCs w:val="20"/>
        </w:rPr>
        <w:t xml:space="preserve">RAN2 agreed to provide </w:t>
      </w:r>
      <w:r w:rsidRPr="00263EB0">
        <w:rPr>
          <w:rFonts w:ascii="Arial" w:hAnsi="Arial" w:cs="Arial"/>
          <w:sz w:val="20"/>
          <w:szCs w:val="20"/>
        </w:rPr>
        <w:t>RS configuration for SSB-based measurements of candidate cells</w:t>
      </w:r>
      <w:r>
        <w:rPr>
          <w:rFonts w:ascii="Arial" w:hAnsi="Arial" w:cs="Arial"/>
          <w:sz w:val="20"/>
          <w:szCs w:val="20"/>
        </w:rPr>
        <w:t xml:space="preserve"> outside the ‘servingCellConfig’ of the current serving cell. A simplest way is to create a new CSI resource configure list where each CSI resource configure provide RS configuration including</w:t>
      </w:r>
      <w:r w:rsidRPr="00263EB0">
        <w:rPr>
          <w:rFonts w:ascii="Arial" w:hAnsi="Arial" w:cs="Arial"/>
          <w:sz w:val="20"/>
          <w:szCs w:val="20"/>
        </w:rPr>
        <w:t xml:space="preserve"> PCI or logical ID, SMTC location, frequency location, and SCS</w:t>
      </w:r>
      <w:r>
        <w:rPr>
          <w:rFonts w:ascii="Arial" w:hAnsi="Arial" w:cs="Arial"/>
          <w:sz w:val="20"/>
          <w:szCs w:val="20"/>
        </w:rPr>
        <w:t xml:space="preserve">. It should be noted that this kind of structure </w:t>
      </w:r>
      <w:r w:rsidR="00FD575A">
        <w:rPr>
          <w:rFonts w:ascii="Arial" w:hAnsi="Arial" w:cs="Arial"/>
          <w:sz w:val="20"/>
          <w:szCs w:val="20"/>
        </w:rPr>
        <w:t xml:space="preserve">has been used in </w:t>
      </w:r>
      <w:r>
        <w:rPr>
          <w:rFonts w:ascii="Arial" w:hAnsi="Arial" w:cs="Arial"/>
          <w:sz w:val="20"/>
          <w:szCs w:val="20"/>
        </w:rPr>
        <w:t>the measurement objective (i.e.,’MeasObject</w:t>
      </w:r>
      <w:r w:rsidR="00FD575A">
        <w:rPr>
          <w:rFonts w:ascii="Arial" w:hAnsi="Arial" w:cs="Arial"/>
          <w:sz w:val="20"/>
          <w:szCs w:val="20"/>
        </w:rPr>
        <w:t>NR</w:t>
      </w:r>
      <w:r>
        <w:rPr>
          <w:rFonts w:ascii="Arial" w:hAnsi="Arial" w:cs="Arial"/>
          <w:sz w:val="20"/>
          <w:szCs w:val="20"/>
        </w:rPr>
        <w:t>’</w:t>
      </w:r>
      <w:r w:rsidR="00FD575A">
        <w:rPr>
          <w:rFonts w:ascii="Arial" w:hAnsi="Arial" w:cs="Arial"/>
          <w:sz w:val="20"/>
          <w:szCs w:val="20"/>
        </w:rPr>
        <w:t xml:space="preserve"> IE</w:t>
      </w:r>
      <w:r>
        <w:rPr>
          <w:rFonts w:ascii="Arial" w:hAnsi="Arial" w:cs="Arial"/>
          <w:sz w:val="20"/>
          <w:szCs w:val="20"/>
        </w:rPr>
        <w:t xml:space="preserve">) in L3 measurement configuration. </w:t>
      </w:r>
    </w:p>
    <w:p w14:paraId="3496CB15" w14:textId="6F289691" w:rsidR="00FD575A" w:rsidRDefault="00FD575A" w:rsidP="004B3CFB">
      <w:pPr>
        <w:spacing w:before="120"/>
        <w:rPr>
          <w:rFonts w:ascii="Arial" w:hAnsi="Arial" w:cs="Arial"/>
          <w:sz w:val="20"/>
          <w:szCs w:val="20"/>
        </w:rPr>
      </w:pPr>
      <w:r>
        <w:rPr>
          <w:rFonts w:ascii="Arial" w:hAnsi="Arial" w:cs="Arial"/>
          <w:sz w:val="20"/>
          <w:szCs w:val="20"/>
        </w:rPr>
        <w:t xml:space="preserve">One </w:t>
      </w:r>
      <w:r w:rsidR="00CF6136">
        <w:rPr>
          <w:rFonts w:ascii="Arial" w:hAnsi="Arial" w:cs="Arial"/>
          <w:sz w:val="20"/>
          <w:szCs w:val="20"/>
        </w:rPr>
        <w:t xml:space="preserve">ASN.1 </w:t>
      </w:r>
      <w:r>
        <w:rPr>
          <w:rFonts w:ascii="Arial" w:hAnsi="Arial" w:cs="Arial"/>
          <w:sz w:val="20"/>
          <w:szCs w:val="20"/>
        </w:rPr>
        <w:t xml:space="preserve">example was provided below to facilitate the discussions: </w:t>
      </w:r>
    </w:p>
    <w:tbl>
      <w:tblPr>
        <w:tblStyle w:val="TableGrid"/>
        <w:tblW w:w="10075" w:type="dxa"/>
        <w:tblLook w:val="04A0" w:firstRow="1" w:lastRow="0" w:firstColumn="1" w:lastColumn="0" w:noHBand="0" w:noVBand="1"/>
      </w:tblPr>
      <w:tblGrid>
        <w:gridCol w:w="10075"/>
      </w:tblGrid>
      <w:tr w:rsidR="00FD575A" w14:paraId="04C45AF4" w14:textId="77777777" w:rsidTr="00CF6136">
        <w:tc>
          <w:tcPr>
            <w:tcW w:w="10075" w:type="dxa"/>
          </w:tcPr>
          <w:p w14:paraId="6353F75E" w14:textId="6B9CBD6C" w:rsidR="00FD575A" w:rsidRPr="00FD575A" w:rsidRDefault="00A92268" w:rsidP="00FD575A">
            <w:pPr>
              <w:rPr>
                <w:rFonts w:ascii="Courier" w:hAnsi="Courier"/>
                <w:color w:val="000000"/>
                <w:sz w:val="16"/>
                <w:szCs w:val="16"/>
              </w:rPr>
            </w:pPr>
            <w:r>
              <w:rPr>
                <w:rFonts w:ascii="Courier" w:hAnsi="Courier"/>
                <w:color w:val="000000"/>
                <w:sz w:val="16"/>
                <w:szCs w:val="16"/>
              </w:rPr>
              <w:t>LTM-</w:t>
            </w:r>
            <w:r w:rsidR="00FD575A" w:rsidRPr="00FD575A">
              <w:rPr>
                <w:rFonts w:ascii="Courier" w:hAnsi="Courier"/>
                <w:color w:val="000000"/>
                <w:sz w:val="16"/>
                <w:szCs w:val="16"/>
              </w:rPr>
              <w:t>CSI-</w:t>
            </w:r>
            <w:proofErr w:type="gramStart"/>
            <w:r w:rsidR="00FD575A" w:rsidRPr="00FD575A">
              <w:rPr>
                <w:rFonts w:ascii="Courier" w:hAnsi="Courier"/>
                <w:color w:val="000000"/>
                <w:sz w:val="16"/>
                <w:szCs w:val="16"/>
              </w:rPr>
              <w:t>ResourceConfig :</w:t>
            </w:r>
            <w:proofErr w:type="gramEnd"/>
            <w:r w:rsidR="00FD575A" w:rsidRPr="00FD575A">
              <w:rPr>
                <w:rFonts w:ascii="Courier" w:hAnsi="Courier"/>
                <w:color w:val="000000"/>
                <w:sz w:val="16"/>
                <w:szCs w:val="16"/>
              </w:rPr>
              <w:t>: =          SEQUENCE {</w:t>
            </w:r>
          </w:p>
          <w:p w14:paraId="79B9B371" w14:textId="16FC3C7E" w:rsidR="00FD575A" w:rsidRDefault="001D28A5" w:rsidP="00FD575A">
            <w:r>
              <w:rPr>
                <w:rFonts w:ascii="Courier" w:hAnsi="Courier"/>
                <w:color w:val="000000"/>
                <w:sz w:val="16"/>
                <w:szCs w:val="16"/>
              </w:rPr>
              <w:t xml:space="preserve">    </w:t>
            </w:r>
            <w:r w:rsidR="00A92268" w:rsidRPr="00A92268">
              <w:rPr>
                <w:rFonts w:ascii="Courier" w:hAnsi="Courier"/>
                <w:color w:val="000000"/>
                <w:sz w:val="16"/>
                <w:szCs w:val="16"/>
              </w:rPr>
              <w:t>LTM-</w:t>
            </w:r>
            <w:r w:rsidR="00FD575A" w:rsidRPr="00FD575A">
              <w:rPr>
                <w:rFonts w:ascii="Courier" w:hAnsi="Courier"/>
                <w:color w:val="000000"/>
                <w:sz w:val="16"/>
                <w:szCs w:val="16"/>
              </w:rPr>
              <w:t>CSI-</w:t>
            </w:r>
            <w:proofErr w:type="spellStart"/>
            <w:r w:rsidR="00FD575A">
              <w:rPr>
                <w:rFonts w:ascii="Courier" w:hAnsi="Courier"/>
                <w:color w:val="000000"/>
                <w:sz w:val="16"/>
                <w:szCs w:val="16"/>
              </w:rPr>
              <w:t>ResourceSetToAddModList</w:t>
            </w:r>
            <w:proofErr w:type="spellEnd"/>
            <w:r w:rsidR="00FD575A">
              <w:rPr>
                <w:rFonts w:ascii="Courier" w:hAnsi="Courier"/>
                <w:color w:val="000000"/>
                <w:sz w:val="16"/>
                <w:szCs w:val="16"/>
              </w:rPr>
              <w:t xml:space="preserve"> </w:t>
            </w:r>
            <w:r w:rsidR="00FD575A">
              <w:rPr>
                <w:rFonts w:ascii="Courier" w:hAnsi="Courier"/>
                <w:color w:val="9A3365"/>
                <w:sz w:val="16"/>
                <w:szCs w:val="16"/>
              </w:rPr>
              <w:t>SEQUENCE</w:t>
            </w:r>
            <w:r w:rsidR="00FD575A">
              <w:rPr>
                <w:rFonts w:ascii="Courier" w:hAnsi="Courier"/>
                <w:color w:val="000000"/>
                <w:sz w:val="16"/>
                <w:szCs w:val="16"/>
              </w:rPr>
              <w:t xml:space="preserve"> (</w:t>
            </w:r>
            <w:r w:rsidR="00FD575A">
              <w:rPr>
                <w:rFonts w:ascii="Courier" w:hAnsi="Courier"/>
                <w:color w:val="9A3365"/>
                <w:sz w:val="16"/>
                <w:szCs w:val="16"/>
              </w:rPr>
              <w:t>SIZE</w:t>
            </w:r>
            <w:r w:rsidR="00FD575A">
              <w:rPr>
                <w:rFonts w:ascii="Courier" w:hAnsi="Courier"/>
                <w:color w:val="000000"/>
                <w:sz w:val="16"/>
                <w:szCs w:val="16"/>
              </w:rPr>
              <w:t xml:space="preserve"> (1..maxNrof-LTM-CSI-Resources))</w:t>
            </w:r>
            <w:r w:rsidR="00FD575A">
              <w:rPr>
                <w:rFonts w:ascii="Courier" w:hAnsi="Courier"/>
                <w:color w:val="9A3365"/>
                <w:sz w:val="16"/>
                <w:szCs w:val="16"/>
              </w:rPr>
              <w:t xml:space="preserve"> OF</w:t>
            </w:r>
            <w:r w:rsidR="00FD575A">
              <w:rPr>
                <w:rFonts w:ascii="Courier" w:hAnsi="Courier"/>
                <w:color w:val="000000"/>
                <w:sz w:val="16"/>
                <w:szCs w:val="16"/>
              </w:rPr>
              <w:t xml:space="preserve"> LTM-CSI-</w:t>
            </w:r>
            <w:proofErr w:type="gramStart"/>
            <w:r w:rsidR="00FD575A">
              <w:rPr>
                <w:rFonts w:ascii="Courier" w:hAnsi="Courier"/>
                <w:color w:val="000000"/>
                <w:sz w:val="16"/>
                <w:szCs w:val="16"/>
              </w:rPr>
              <w:t>ResourceSe</w:t>
            </w:r>
            <w:r w:rsidR="00A07676">
              <w:rPr>
                <w:rFonts w:ascii="Courier" w:hAnsi="Courier"/>
                <w:color w:val="000000"/>
                <w:sz w:val="16"/>
                <w:szCs w:val="16"/>
              </w:rPr>
              <w:t>t</w:t>
            </w:r>
            <w:r w:rsidR="00FD575A">
              <w:rPr>
                <w:rFonts w:ascii="Courier" w:hAnsi="Courier"/>
                <w:color w:val="000000"/>
                <w:sz w:val="16"/>
                <w:szCs w:val="16"/>
              </w:rPr>
              <w:t>;</w:t>
            </w:r>
            <w:proofErr w:type="gramEnd"/>
            <w:r w:rsidR="00FD575A">
              <w:rPr>
                <w:rFonts w:ascii="Courier" w:hAnsi="Courier"/>
                <w:color w:val="000000"/>
                <w:sz w:val="16"/>
                <w:szCs w:val="16"/>
              </w:rPr>
              <w:t xml:space="preserve"> </w:t>
            </w:r>
          </w:p>
          <w:p w14:paraId="3582D729" w14:textId="147C2CB4" w:rsidR="00FD575A" w:rsidRDefault="001D28A5" w:rsidP="00FD575A">
            <w:pPr>
              <w:rPr>
                <w:rFonts w:ascii="Courier" w:hAnsi="Courier"/>
                <w:color w:val="000000"/>
                <w:sz w:val="16"/>
                <w:szCs w:val="16"/>
              </w:rPr>
            </w:pPr>
            <w:r>
              <w:rPr>
                <w:rFonts w:ascii="Courier" w:hAnsi="Courier"/>
                <w:color w:val="000000"/>
                <w:sz w:val="16"/>
                <w:szCs w:val="16"/>
              </w:rPr>
              <w:t xml:space="preserve">    </w:t>
            </w:r>
            <w:r w:rsidR="00A92268">
              <w:rPr>
                <w:rFonts w:ascii="Courier" w:hAnsi="Courier"/>
                <w:color w:val="000000"/>
                <w:sz w:val="16"/>
                <w:szCs w:val="16"/>
              </w:rPr>
              <w:t>LTM-</w:t>
            </w:r>
            <w:r w:rsidR="00FD575A" w:rsidRPr="00FD575A">
              <w:rPr>
                <w:rFonts w:ascii="Courier" w:hAnsi="Courier"/>
                <w:color w:val="000000"/>
                <w:sz w:val="16"/>
                <w:szCs w:val="16"/>
              </w:rPr>
              <w:t>CSI-</w:t>
            </w:r>
            <w:proofErr w:type="spellStart"/>
            <w:r w:rsidR="00FD575A">
              <w:rPr>
                <w:rFonts w:ascii="Courier" w:hAnsi="Courier"/>
                <w:color w:val="000000"/>
                <w:sz w:val="16"/>
                <w:szCs w:val="16"/>
              </w:rPr>
              <w:t>ResourceToReleaseList</w:t>
            </w:r>
            <w:proofErr w:type="spellEnd"/>
            <w:r w:rsidR="00FD575A">
              <w:rPr>
                <w:rFonts w:ascii="Courier" w:hAnsi="Courier"/>
                <w:color w:val="000000"/>
                <w:sz w:val="16"/>
                <w:szCs w:val="16"/>
              </w:rPr>
              <w:t xml:space="preserve"> </w:t>
            </w:r>
            <w:r w:rsidR="00FD575A">
              <w:rPr>
                <w:rFonts w:ascii="Courier" w:hAnsi="Courier"/>
                <w:color w:val="9A3365"/>
                <w:sz w:val="16"/>
                <w:szCs w:val="16"/>
              </w:rPr>
              <w:t>SEQUENCE</w:t>
            </w:r>
            <w:r w:rsidR="00FD575A">
              <w:rPr>
                <w:rFonts w:ascii="Courier" w:hAnsi="Courier"/>
                <w:color w:val="000000"/>
                <w:sz w:val="16"/>
                <w:szCs w:val="16"/>
              </w:rPr>
              <w:t xml:space="preserve"> (</w:t>
            </w:r>
            <w:r w:rsidR="00FD575A">
              <w:rPr>
                <w:rFonts w:ascii="Courier" w:hAnsi="Courier"/>
                <w:color w:val="9A3365"/>
                <w:sz w:val="16"/>
                <w:szCs w:val="16"/>
              </w:rPr>
              <w:t>SIZE</w:t>
            </w:r>
            <w:r w:rsidR="00FD575A">
              <w:rPr>
                <w:rFonts w:ascii="Courier" w:hAnsi="Courier"/>
                <w:color w:val="000000"/>
                <w:sz w:val="16"/>
                <w:szCs w:val="16"/>
              </w:rPr>
              <w:t xml:space="preserve"> (1..maxNrof-LTM-CSI-Resources))</w:t>
            </w:r>
            <w:r w:rsidR="00FD575A">
              <w:rPr>
                <w:rFonts w:ascii="Courier" w:hAnsi="Courier"/>
                <w:color w:val="9A3365"/>
                <w:sz w:val="16"/>
                <w:szCs w:val="16"/>
              </w:rPr>
              <w:t xml:space="preserve"> OF</w:t>
            </w:r>
            <w:r w:rsidR="00FD575A">
              <w:rPr>
                <w:rFonts w:ascii="Courier" w:hAnsi="Courier"/>
                <w:color w:val="000000"/>
                <w:sz w:val="16"/>
                <w:szCs w:val="16"/>
              </w:rPr>
              <w:t xml:space="preserve"> LTM-CSI-</w:t>
            </w:r>
            <w:proofErr w:type="spellStart"/>
            <w:proofErr w:type="gramStart"/>
            <w:r w:rsidR="00FD575A">
              <w:rPr>
                <w:rFonts w:ascii="Courier" w:hAnsi="Courier"/>
                <w:color w:val="000000"/>
                <w:sz w:val="16"/>
                <w:szCs w:val="16"/>
              </w:rPr>
              <w:t>Resource</w:t>
            </w:r>
            <w:r w:rsidR="00CF6136">
              <w:rPr>
                <w:rFonts w:ascii="Courier" w:hAnsi="Courier"/>
                <w:color w:val="000000"/>
                <w:sz w:val="16"/>
                <w:szCs w:val="16"/>
              </w:rPr>
              <w:t>ID</w:t>
            </w:r>
            <w:proofErr w:type="spellEnd"/>
            <w:r w:rsidR="00FD575A">
              <w:rPr>
                <w:rFonts w:ascii="Courier" w:hAnsi="Courier"/>
                <w:color w:val="000000"/>
                <w:sz w:val="16"/>
                <w:szCs w:val="16"/>
              </w:rPr>
              <w:t>;</w:t>
            </w:r>
            <w:proofErr w:type="gramEnd"/>
          </w:p>
          <w:p w14:paraId="7F4B525D" w14:textId="407FF420" w:rsidR="00CF6136" w:rsidRDefault="00CF6136" w:rsidP="00FD575A">
            <w:pPr>
              <w:rPr>
                <w:rFonts w:ascii="Arial" w:hAnsi="Arial"/>
                <w:sz w:val="20"/>
                <w:szCs w:val="20"/>
              </w:rPr>
            </w:pPr>
            <w:r>
              <w:rPr>
                <w:rFonts w:ascii="Arial" w:hAnsi="Arial"/>
                <w:sz w:val="20"/>
                <w:szCs w:val="20"/>
              </w:rPr>
              <w:t>….</w:t>
            </w:r>
          </w:p>
          <w:p w14:paraId="38387580" w14:textId="77777777" w:rsidR="00FD575A" w:rsidRDefault="00CF6136" w:rsidP="00FD575A">
            <w:pPr>
              <w:rPr>
                <w:rFonts w:ascii="Courier" w:hAnsi="Courier"/>
                <w:color w:val="000000"/>
                <w:sz w:val="16"/>
                <w:szCs w:val="16"/>
              </w:rPr>
            </w:pPr>
            <w:r w:rsidRPr="00CF6136">
              <w:rPr>
                <w:rFonts w:ascii="Courier" w:hAnsi="Courier"/>
                <w:color w:val="000000"/>
                <w:sz w:val="16"/>
                <w:szCs w:val="16"/>
              </w:rPr>
              <w:t>}</w:t>
            </w:r>
          </w:p>
          <w:p w14:paraId="3CB873C5" w14:textId="77777777" w:rsidR="00CF6136" w:rsidRDefault="00CF6136" w:rsidP="00FD575A">
            <w:pPr>
              <w:rPr>
                <w:rFonts w:ascii="Courier" w:hAnsi="Courier"/>
                <w:color w:val="000000"/>
                <w:sz w:val="16"/>
                <w:szCs w:val="16"/>
              </w:rPr>
            </w:pPr>
          </w:p>
          <w:p w14:paraId="2206C1E5" w14:textId="7A3CE7B0" w:rsidR="00CF6136" w:rsidRDefault="00CF6136" w:rsidP="00FD575A">
            <w:pPr>
              <w:rPr>
                <w:rFonts w:ascii="Courier" w:hAnsi="Courier"/>
                <w:color w:val="000000"/>
                <w:sz w:val="16"/>
                <w:szCs w:val="16"/>
              </w:rPr>
            </w:pPr>
            <w:r>
              <w:rPr>
                <w:rFonts w:ascii="Courier" w:hAnsi="Courier"/>
                <w:color w:val="000000"/>
                <w:sz w:val="16"/>
                <w:szCs w:val="16"/>
              </w:rPr>
              <w:t>LTM-CSI-</w:t>
            </w:r>
            <w:proofErr w:type="spellStart"/>
            <w:r>
              <w:rPr>
                <w:rFonts w:ascii="Courier" w:hAnsi="Courier"/>
                <w:color w:val="000000"/>
                <w:sz w:val="16"/>
                <w:szCs w:val="16"/>
              </w:rPr>
              <w:t>Resource</w:t>
            </w:r>
            <w:r w:rsidR="00A07676">
              <w:rPr>
                <w:rFonts w:ascii="Courier" w:hAnsi="Courier"/>
                <w:color w:val="000000"/>
                <w:sz w:val="16"/>
                <w:szCs w:val="16"/>
              </w:rPr>
              <w:t>Config</w:t>
            </w:r>
            <w:r>
              <w:rPr>
                <w:rFonts w:ascii="Courier" w:hAnsi="Courier"/>
                <w:color w:val="000000"/>
                <w:sz w:val="16"/>
                <w:szCs w:val="16"/>
              </w:rPr>
              <w:t xml:space="preserve"> </w:t>
            </w:r>
            <w:proofErr w:type="spellEnd"/>
            <w:r w:rsidRPr="00FD575A">
              <w:rPr>
                <w:rFonts w:ascii="Courier" w:hAnsi="Courier"/>
                <w:color w:val="000000"/>
                <w:sz w:val="16"/>
                <w:szCs w:val="16"/>
              </w:rPr>
              <w:t>=          SEQUENCE {</w:t>
            </w:r>
          </w:p>
          <w:p w14:paraId="137D5D7B" w14:textId="3A0C5066" w:rsidR="00CF6136" w:rsidRDefault="00CF6136" w:rsidP="00CF6136">
            <w:pPr>
              <w:rPr>
                <w:rFonts w:ascii="Courier" w:hAnsi="Courier"/>
                <w:color w:val="000000"/>
                <w:sz w:val="16"/>
                <w:szCs w:val="16"/>
              </w:rPr>
            </w:pPr>
            <w:r>
              <w:rPr>
                <w:rFonts w:ascii="Courier" w:hAnsi="Courier"/>
                <w:color w:val="000000"/>
                <w:sz w:val="16"/>
                <w:szCs w:val="16"/>
              </w:rPr>
              <w:t xml:space="preserve">   LTM-</w:t>
            </w:r>
            <w:proofErr w:type="spellStart"/>
            <w:r>
              <w:rPr>
                <w:rFonts w:ascii="Courier" w:hAnsi="Courier"/>
                <w:color w:val="000000"/>
                <w:sz w:val="16"/>
                <w:szCs w:val="16"/>
              </w:rPr>
              <w:t>csi</w:t>
            </w:r>
            <w:proofErr w:type="spellEnd"/>
            <w:r>
              <w:rPr>
                <w:rFonts w:ascii="Courier" w:hAnsi="Courier"/>
                <w:color w:val="000000"/>
                <w:sz w:val="16"/>
                <w:szCs w:val="16"/>
              </w:rPr>
              <w:t>-</w:t>
            </w:r>
            <w:proofErr w:type="spellStart"/>
            <w:r>
              <w:rPr>
                <w:rFonts w:ascii="Courier" w:hAnsi="Courier"/>
                <w:color w:val="000000"/>
                <w:sz w:val="16"/>
                <w:szCs w:val="16"/>
              </w:rPr>
              <w:t>ResourceId</w:t>
            </w:r>
            <w:proofErr w:type="spellEnd"/>
            <w:r>
              <w:rPr>
                <w:rFonts w:ascii="Courier" w:hAnsi="Courier"/>
                <w:color w:val="000000"/>
                <w:sz w:val="16"/>
                <w:szCs w:val="16"/>
              </w:rPr>
              <w:t xml:space="preserve">        </w:t>
            </w:r>
            <w:r w:rsidR="005D5A6B">
              <w:rPr>
                <w:rFonts w:ascii="Courier" w:hAnsi="Courier"/>
                <w:color w:val="000000"/>
                <w:sz w:val="16"/>
                <w:szCs w:val="16"/>
              </w:rPr>
              <w:t xml:space="preserve">      </w:t>
            </w:r>
            <w:r>
              <w:rPr>
                <w:rFonts w:ascii="Courier" w:hAnsi="Courier"/>
                <w:color w:val="000000"/>
                <w:sz w:val="16"/>
                <w:szCs w:val="16"/>
              </w:rPr>
              <w:t>LTM-CSI-</w:t>
            </w:r>
            <w:proofErr w:type="spellStart"/>
            <w:r>
              <w:rPr>
                <w:rFonts w:ascii="Courier" w:hAnsi="Courier"/>
                <w:color w:val="000000"/>
                <w:sz w:val="16"/>
                <w:szCs w:val="16"/>
              </w:rPr>
              <w:t>ResourceId</w:t>
            </w:r>
            <w:proofErr w:type="spellEnd"/>
            <w:r>
              <w:rPr>
                <w:rFonts w:ascii="Courier" w:hAnsi="Courier"/>
                <w:color w:val="000000"/>
                <w:sz w:val="16"/>
                <w:szCs w:val="16"/>
              </w:rPr>
              <w:t>,</w:t>
            </w:r>
          </w:p>
          <w:p w14:paraId="7B063A2E" w14:textId="77777777" w:rsidR="005D5A6B" w:rsidRDefault="005D5A6B" w:rsidP="00CF6136">
            <w:pPr>
              <w:rPr>
                <w:rFonts w:ascii="Courier" w:hAnsi="Courier"/>
                <w:color w:val="000000"/>
                <w:sz w:val="16"/>
                <w:szCs w:val="16"/>
              </w:rPr>
            </w:pPr>
          </w:p>
          <w:p w14:paraId="16A7618C" w14:textId="5E9F174D" w:rsidR="00CF6136" w:rsidRDefault="00CF6136" w:rsidP="00CF6136">
            <w:pPr>
              <w:rPr>
                <w:rFonts w:ascii="Courier" w:hAnsi="Courier"/>
                <w:color w:val="000000"/>
                <w:sz w:val="16"/>
                <w:szCs w:val="16"/>
              </w:rPr>
            </w:pPr>
            <w:r>
              <w:rPr>
                <w:rFonts w:ascii="Courier" w:hAnsi="Courier"/>
                <w:color w:val="000000"/>
                <w:sz w:val="16"/>
                <w:szCs w:val="16"/>
              </w:rPr>
              <w:t xml:space="preserve">   </w:t>
            </w:r>
            <w:proofErr w:type="spellStart"/>
            <w:r>
              <w:rPr>
                <w:rFonts w:ascii="Courier" w:hAnsi="Courier"/>
                <w:color w:val="000000"/>
                <w:sz w:val="16"/>
                <w:szCs w:val="16"/>
              </w:rPr>
              <w:t>ssbFrequency</w:t>
            </w:r>
            <w:proofErr w:type="spellEnd"/>
            <w:r>
              <w:rPr>
                <w:rFonts w:ascii="Courier" w:hAnsi="Courier"/>
                <w:color w:val="000000"/>
                <w:sz w:val="16"/>
                <w:szCs w:val="16"/>
              </w:rPr>
              <w:t xml:space="preserve">                    ARFCN-</w:t>
            </w:r>
            <w:proofErr w:type="spellStart"/>
            <w:r>
              <w:rPr>
                <w:rFonts w:ascii="Courier" w:hAnsi="Courier"/>
                <w:color w:val="000000"/>
                <w:sz w:val="16"/>
                <w:szCs w:val="16"/>
              </w:rPr>
              <w:t>valueNR</w:t>
            </w:r>
            <w:proofErr w:type="spellEnd"/>
          </w:p>
          <w:p w14:paraId="2835A831" w14:textId="6786B2D2" w:rsidR="00CF6136" w:rsidRDefault="00CF6136" w:rsidP="00CF6136">
            <w:pPr>
              <w:rPr>
                <w:rFonts w:ascii="Courier" w:hAnsi="Courier"/>
                <w:color w:val="000000"/>
                <w:sz w:val="16"/>
                <w:szCs w:val="16"/>
              </w:rPr>
            </w:pPr>
            <w:r>
              <w:rPr>
                <w:rFonts w:ascii="Courier" w:hAnsi="Courier"/>
                <w:color w:val="000000"/>
                <w:sz w:val="16"/>
                <w:szCs w:val="16"/>
              </w:rPr>
              <w:t xml:space="preserve">   </w:t>
            </w:r>
            <w:proofErr w:type="spellStart"/>
            <w:r>
              <w:rPr>
                <w:rFonts w:ascii="Courier" w:hAnsi="Courier"/>
                <w:color w:val="000000"/>
                <w:sz w:val="16"/>
                <w:szCs w:val="16"/>
              </w:rPr>
              <w:t>cellstoAddModlist</w:t>
            </w:r>
            <w:proofErr w:type="spellEnd"/>
            <w:r>
              <w:rPr>
                <w:rFonts w:ascii="Courier" w:hAnsi="Courier"/>
                <w:color w:val="000000"/>
                <w:sz w:val="16"/>
                <w:szCs w:val="16"/>
              </w:rPr>
              <w:t xml:space="preserve">               PCI-</w:t>
            </w:r>
            <w:proofErr w:type="gramStart"/>
            <w:r>
              <w:rPr>
                <w:rFonts w:ascii="Courier" w:hAnsi="Courier"/>
                <w:color w:val="000000"/>
                <w:sz w:val="16"/>
                <w:szCs w:val="16"/>
              </w:rPr>
              <w:t>list;</w:t>
            </w:r>
            <w:proofErr w:type="gramEnd"/>
          </w:p>
          <w:p w14:paraId="7947C71C" w14:textId="0EA66DA6" w:rsidR="00CF6136" w:rsidRDefault="00CF6136" w:rsidP="00CF6136">
            <w:pPr>
              <w:rPr>
                <w:rFonts w:ascii="Courier" w:hAnsi="Courier"/>
                <w:color w:val="000000"/>
                <w:sz w:val="16"/>
                <w:szCs w:val="16"/>
              </w:rPr>
            </w:pPr>
            <w:r>
              <w:rPr>
                <w:rFonts w:ascii="Courier" w:hAnsi="Courier"/>
                <w:color w:val="000000"/>
                <w:sz w:val="16"/>
                <w:szCs w:val="16"/>
              </w:rPr>
              <w:t xml:space="preserve">   </w:t>
            </w:r>
            <w:proofErr w:type="spellStart"/>
            <w:r>
              <w:rPr>
                <w:rFonts w:ascii="Courier" w:hAnsi="Courier"/>
                <w:color w:val="000000"/>
                <w:sz w:val="16"/>
                <w:szCs w:val="16"/>
              </w:rPr>
              <w:t>smtc</w:t>
            </w:r>
            <w:proofErr w:type="spellEnd"/>
            <w:r>
              <w:rPr>
                <w:rFonts w:ascii="Courier" w:hAnsi="Courier"/>
                <w:color w:val="000000"/>
                <w:sz w:val="16"/>
                <w:szCs w:val="16"/>
              </w:rPr>
              <w:t xml:space="preserve">                            </w:t>
            </w:r>
            <w:proofErr w:type="gramStart"/>
            <w:r>
              <w:rPr>
                <w:rFonts w:ascii="Courier" w:hAnsi="Courier"/>
                <w:color w:val="000000"/>
                <w:sz w:val="16"/>
                <w:szCs w:val="16"/>
              </w:rPr>
              <w:t>SMTC;</w:t>
            </w:r>
            <w:proofErr w:type="gramEnd"/>
          </w:p>
          <w:p w14:paraId="43271785" w14:textId="77777777" w:rsidR="00CF6136" w:rsidRDefault="00CF6136" w:rsidP="00CF6136">
            <w:pPr>
              <w:rPr>
                <w:rFonts w:ascii="Courier" w:hAnsi="Courier"/>
                <w:color w:val="000000"/>
                <w:sz w:val="16"/>
                <w:szCs w:val="16"/>
              </w:rPr>
            </w:pPr>
            <w:r>
              <w:rPr>
                <w:rFonts w:ascii="Courier" w:hAnsi="Courier"/>
                <w:color w:val="000000"/>
                <w:sz w:val="16"/>
                <w:szCs w:val="16"/>
              </w:rPr>
              <w:t xml:space="preserve">   </w:t>
            </w:r>
            <w:proofErr w:type="spellStart"/>
            <w:r>
              <w:rPr>
                <w:rFonts w:ascii="Courier" w:hAnsi="Courier"/>
                <w:color w:val="000000"/>
                <w:sz w:val="16"/>
                <w:szCs w:val="16"/>
              </w:rPr>
              <w:t>subcarrierspacing</w:t>
            </w:r>
            <w:proofErr w:type="spellEnd"/>
            <w:r>
              <w:rPr>
                <w:rFonts w:ascii="Courier" w:hAnsi="Courier"/>
                <w:color w:val="000000"/>
                <w:sz w:val="16"/>
                <w:szCs w:val="16"/>
              </w:rPr>
              <w:t xml:space="preserve">               </w:t>
            </w:r>
            <w:proofErr w:type="spellStart"/>
            <w:proofErr w:type="gramStart"/>
            <w:r>
              <w:rPr>
                <w:rFonts w:ascii="Courier" w:hAnsi="Courier"/>
                <w:color w:val="000000"/>
                <w:sz w:val="16"/>
                <w:szCs w:val="16"/>
              </w:rPr>
              <w:t>SubcarrierSpacing</w:t>
            </w:r>
            <w:proofErr w:type="spellEnd"/>
            <w:r>
              <w:rPr>
                <w:rFonts w:ascii="Courier" w:hAnsi="Courier"/>
                <w:color w:val="000000"/>
                <w:sz w:val="16"/>
                <w:szCs w:val="16"/>
              </w:rPr>
              <w:t>;</w:t>
            </w:r>
            <w:proofErr w:type="gramEnd"/>
            <w:r>
              <w:rPr>
                <w:rFonts w:ascii="Courier" w:hAnsi="Courier"/>
                <w:color w:val="000000"/>
                <w:sz w:val="16"/>
                <w:szCs w:val="16"/>
              </w:rPr>
              <w:t xml:space="preserve"> </w:t>
            </w:r>
          </w:p>
          <w:p w14:paraId="797884A8" w14:textId="77777777" w:rsidR="00CF6136" w:rsidRDefault="00CF6136" w:rsidP="00CF6136">
            <w:pPr>
              <w:rPr>
                <w:rFonts w:ascii="Courier" w:hAnsi="Courier"/>
                <w:color w:val="000000"/>
                <w:sz w:val="16"/>
                <w:szCs w:val="16"/>
              </w:rPr>
            </w:pPr>
            <w:r>
              <w:rPr>
                <w:rFonts w:ascii="Courier" w:hAnsi="Courier"/>
                <w:color w:val="000000"/>
                <w:sz w:val="16"/>
                <w:szCs w:val="16"/>
              </w:rPr>
              <w:t xml:space="preserve">   …</w:t>
            </w:r>
          </w:p>
          <w:p w14:paraId="09D67E9F" w14:textId="462EBB13" w:rsidR="00CF6136" w:rsidRPr="00CF6136" w:rsidRDefault="00CF6136" w:rsidP="00FD575A">
            <w:pPr>
              <w:rPr>
                <w:rFonts w:ascii="Courier" w:hAnsi="Courier"/>
                <w:color w:val="000000"/>
                <w:sz w:val="16"/>
                <w:szCs w:val="16"/>
              </w:rPr>
            </w:pPr>
            <w:r>
              <w:rPr>
                <w:rFonts w:ascii="Courier" w:hAnsi="Courier"/>
                <w:color w:val="000000"/>
                <w:sz w:val="16"/>
                <w:szCs w:val="16"/>
              </w:rPr>
              <w:t xml:space="preserve">} </w:t>
            </w:r>
          </w:p>
        </w:tc>
      </w:tr>
    </w:tbl>
    <w:p w14:paraId="4C412B24" w14:textId="59A252BD" w:rsidR="00263EB0" w:rsidRDefault="005D5A6B" w:rsidP="00CF6136">
      <w:pPr>
        <w:spacing w:before="120"/>
        <w:jc w:val="center"/>
        <w:rPr>
          <w:rFonts w:ascii="Arial" w:hAnsi="Arial" w:cs="Arial"/>
          <w:sz w:val="20"/>
          <w:szCs w:val="20"/>
        </w:rPr>
      </w:pPr>
      <w:r>
        <w:rPr>
          <w:rFonts w:ascii="Arial" w:hAnsi="Arial" w:cs="Arial"/>
          <w:noProof/>
          <w:sz w:val="20"/>
          <w:szCs w:val="20"/>
        </w:rPr>
        <w:drawing>
          <wp:inline distT="0" distB="0" distL="0" distR="0" wp14:anchorId="434CFFDE" wp14:editId="424A0804">
            <wp:extent cx="4022910" cy="1981200"/>
            <wp:effectExtent l="0" t="0" r="3175" b="0"/>
            <wp:docPr id="1444893598" name="Picture 6"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893598" name="Picture 6" descr="A picture containing text, screenshot, diagram,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8545" cy="2028298"/>
                    </a:xfrm>
                    <a:prstGeom prst="rect">
                      <a:avLst/>
                    </a:prstGeom>
                  </pic:spPr>
                </pic:pic>
              </a:graphicData>
            </a:graphic>
          </wp:inline>
        </w:drawing>
      </w:r>
    </w:p>
    <w:p w14:paraId="2B7098BC" w14:textId="317DE45F" w:rsidR="00A92268" w:rsidRPr="00A92268" w:rsidRDefault="00A92268" w:rsidP="00CF6136">
      <w:pPr>
        <w:spacing w:before="120"/>
        <w:jc w:val="center"/>
        <w:rPr>
          <w:rFonts w:ascii="Arial" w:hAnsi="Arial" w:cs="Arial"/>
          <w:b/>
          <w:bCs/>
          <w:sz w:val="20"/>
          <w:szCs w:val="20"/>
        </w:rPr>
      </w:pPr>
      <w:r w:rsidRPr="00A92268">
        <w:rPr>
          <w:rFonts w:ascii="Arial" w:hAnsi="Arial" w:cs="Arial"/>
          <w:b/>
          <w:bCs/>
          <w:sz w:val="20"/>
          <w:szCs w:val="20"/>
        </w:rPr>
        <w:t xml:space="preserve">Figure 3: New LTM-CSI-SSB-ResourceSet list outside of serving cell configuration for LTM. </w:t>
      </w:r>
    </w:p>
    <w:p w14:paraId="1FCA977C" w14:textId="77777777" w:rsidR="00A92268" w:rsidRDefault="00A92268" w:rsidP="00A92268">
      <w:pPr>
        <w:spacing w:before="120"/>
        <w:rPr>
          <w:rFonts w:ascii="Arial" w:hAnsi="Arial" w:cs="Arial"/>
          <w:sz w:val="20"/>
          <w:szCs w:val="20"/>
        </w:rPr>
      </w:pPr>
      <w:r>
        <w:rPr>
          <w:rFonts w:ascii="Arial" w:hAnsi="Arial" w:cs="Arial"/>
          <w:sz w:val="20"/>
          <w:szCs w:val="20"/>
        </w:rPr>
        <w:lastRenderedPageBreak/>
        <w:t xml:space="preserve">Referring to FIG.3 above, one CSI report ‘x’ of LTM can associate with one or more CSI-SSB-Resource Set or frequency layers, which provides an important flexibility for load balancing use case. </w:t>
      </w:r>
    </w:p>
    <w:p w14:paraId="3DD4BF50" w14:textId="77777777" w:rsidR="005D5A6B" w:rsidRDefault="005D5A6B" w:rsidP="00A92268">
      <w:pPr>
        <w:spacing w:before="120"/>
        <w:rPr>
          <w:rFonts w:ascii="Arial" w:hAnsi="Arial" w:cs="Arial"/>
          <w:sz w:val="20"/>
          <w:szCs w:val="20"/>
        </w:rPr>
      </w:pPr>
    </w:p>
    <w:p w14:paraId="52C2548B" w14:textId="5DDDFE5F" w:rsidR="00A92268" w:rsidRDefault="00A92268" w:rsidP="00A92268">
      <w:pPr>
        <w:rPr>
          <w:rFonts w:ascii="Arial" w:hAnsi="Arial" w:cs="Arial"/>
          <w:sz w:val="20"/>
          <w:szCs w:val="20"/>
        </w:rPr>
      </w:pPr>
      <w:r>
        <w:rPr>
          <w:rFonts w:ascii="Arial" w:hAnsi="Arial" w:cs="Arial"/>
          <w:sz w:val="20"/>
          <w:szCs w:val="20"/>
        </w:rPr>
        <w:t xml:space="preserve"> </w:t>
      </w:r>
      <w:r w:rsidRPr="00AC78A1">
        <w:rPr>
          <w:rFonts w:ascii="Arial" w:hAnsi="Arial" w:cs="Arial"/>
          <w:b/>
          <w:bCs/>
          <w:sz w:val="20"/>
          <w:szCs w:val="20"/>
        </w:rPr>
        <w:t>Proposal 1</w:t>
      </w:r>
      <w:r w:rsidR="00DD66B4">
        <w:rPr>
          <w:rFonts w:ascii="Arial" w:hAnsi="Arial" w:cs="Arial"/>
          <w:b/>
          <w:bCs/>
          <w:sz w:val="20"/>
          <w:szCs w:val="20"/>
        </w:rPr>
        <w:t>3</w:t>
      </w:r>
      <w:r w:rsidRPr="00AC78A1">
        <w:rPr>
          <w:rFonts w:ascii="Arial" w:hAnsi="Arial" w:cs="Arial"/>
          <w:sz w:val="20"/>
          <w:szCs w:val="20"/>
        </w:rPr>
        <w:t xml:space="preserve">: </w:t>
      </w:r>
    </w:p>
    <w:p w14:paraId="55BD41AB" w14:textId="573A01CB" w:rsidR="001D28A5" w:rsidRPr="001D28A5" w:rsidRDefault="00A92268" w:rsidP="00A92268">
      <w:pPr>
        <w:pStyle w:val="ListParagraph"/>
        <w:numPr>
          <w:ilvl w:val="0"/>
          <w:numId w:val="56"/>
        </w:numPr>
        <w:rPr>
          <w:rFonts w:ascii="Arial" w:hAnsi="Arial" w:cs="Arial"/>
          <w:sz w:val="20"/>
          <w:szCs w:val="20"/>
        </w:rPr>
      </w:pPr>
      <w:r>
        <w:rPr>
          <w:rFonts w:ascii="Arial" w:hAnsi="Arial" w:cs="Arial"/>
          <w:i/>
          <w:iCs/>
          <w:sz w:val="20"/>
          <w:szCs w:val="20"/>
        </w:rPr>
        <w:t>Introduce a new ‘</w:t>
      </w:r>
      <w:r w:rsidRPr="00A92268">
        <w:rPr>
          <w:rFonts w:ascii="Arial" w:hAnsi="Arial" w:cs="Arial"/>
          <w:i/>
          <w:iCs/>
          <w:sz w:val="20"/>
          <w:szCs w:val="20"/>
        </w:rPr>
        <w:t>LTM-CSI-ResourceConfig</w:t>
      </w:r>
      <w:r>
        <w:rPr>
          <w:rFonts w:ascii="Arial" w:hAnsi="Arial" w:cs="Arial"/>
          <w:i/>
          <w:iCs/>
          <w:sz w:val="20"/>
          <w:szCs w:val="20"/>
        </w:rPr>
        <w:t xml:space="preserve">’ RRC parameter to configure the </w:t>
      </w:r>
      <w:r w:rsidR="001D28A5">
        <w:rPr>
          <w:rFonts w:ascii="Arial" w:hAnsi="Arial" w:cs="Arial"/>
          <w:i/>
          <w:iCs/>
          <w:sz w:val="20"/>
          <w:szCs w:val="20"/>
        </w:rPr>
        <w:t xml:space="preserve">RS resources </w:t>
      </w:r>
      <w:r w:rsidR="001D28A5" w:rsidRPr="001D28A5">
        <w:rPr>
          <w:rFonts w:ascii="Arial" w:hAnsi="Arial" w:cs="Arial"/>
          <w:i/>
          <w:iCs/>
          <w:sz w:val="20"/>
          <w:szCs w:val="20"/>
        </w:rPr>
        <w:t>for SSB-based measurements of candidate cells</w:t>
      </w:r>
      <w:r w:rsidR="001D28A5">
        <w:rPr>
          <w:rFonts w:ascii="Arial" w:hAnsi="Arial" w:cs="Arial"/>
          <w:i/>
          <w:iCs/>
          <w:sz w:val="20"/>
          <w:szCs w:val="20"/>
        </w:rPr>
        <w:t xml:space="preserve">. </w:t>
      </w:r>
    </w:p>
    <w:p w14:paraId="6B479437" w14:textId="25BC3C4D" w:rsidR="001D28A5" w:rsidRPr="001D28A5" w:rsidRDefault="001D28A5" w:rsidP="001D28A5">
      <w:pPr>
        <w:pStyle w:val="ListParagraph"/>
        <w:numPr>
          <w:ilvl w:val="0"/>
          <w:numId w:val="56"/>
        </w:numPr>
        <w:rPr>
          <w:rFonts w:ascii="Arial" w:hAnsi="Arial" w:cs="Arial"/>
          <w:i/>
          <w:iCs/>
          <w:sz w:val="20"/>
          <w:szCs w:val="20"/>
        </w:rPr>
      </w:pPr>
      <w:r>
        <w:rPr>
          <w:rFonts w:ascii="Arial" w:hAnsi="Arial" w:cs="Arial"/>
          <w:i/>
          <w:iCs/>
          <w:sz w:val="20"/>
          <w:szCs w:val="20"/>
        </w:rPr>
        <w:t>Per RAN1 agreement, e</w:t>
      </w:r>
      <w:r w:rsidRPr="001D28A5">
        <w:rPr>
          <w:rFonts w:ascii="Arial" w:hAnsi="Arial" w:cs="Arial"/>
          <w:i/>
          <w:iCs/>
          <w:sz w:val="20"/>
          <w:szCs w:val="20"/>
        </w:rPr>
        <w:t>ach ‘LTM-CSI-Resourc</w:t>
      </w:r>
      <w:r w:rsidR="005D5A6B">
        <w:rPr>
          <w:rFonts w:ascii="Arial" w:hAnsi="Arial" w:cs="Arial"/>
          <w:i/>
          <w:iCs/>
          <w:sz w:val="20"/>
          <w:szCs w:val="20"/>
        </w:rPr>
        <w:t>e</w:t>
      </w:r>
      <w:r w:rsidRPr="001D28A5">
        <w:rPr>
          <w:rFonts w:ascii="Arial" w:hAnsi="Arial" w:cs="Arial"/>
          <w:i/>
          <w:iCs/>
          <w:sz w:val="20"/>
          <w:szCs w:val="20"/>
        </w:rPr>
        <w:t>’</w:t>
      </w:r>
      <w:r w:rsidR="00A92268" w:rsidRPr="001D28A5">
        <w:rPr>
          <w:rFonts w:ascii="Arial" w:hAnsi="Arial" w:cs="Arial"/>
          <w:i/>
          <w:iCs/>
          <w:sz w:val="20"/>
          <w:szCs w:val="20"/>
        </w:rPr>
        <w:t xml:space="preserve"> </w:t>
      </w:r>
      <w:r w:rsidRPr="001D28A5">
        <w:rPr>
          <w:rFonts w:ascii="Arial" w:hAnsi="Arial" w:cs="Arial"/>
          <w:i/>
          <w:iCs/>
          <w:sz w:val="20"/>
          <w:szCs w:val="20"/>
        </w:rPr>
        <w:t>element in the list consists of PCI or logical ID, SMTC location, frequency location, and SCS.</w:t>
      </w:r>
    </w:p>
    <w:p w14:paraId="3A622247" w14:textId="1539FE9E" w:rsidR="00A92268" w:rsidRPr="005D5A6B" w:rsidRDefault="001D28A5" w:rsidP="00A92268">
      <w:pPr>
        <w:pStyle w:val="ListParagraph"/>
        <w:numPr>
          <w:ilvl w:val="0"/>
          <w:numId w:val="56"/>
        </w:numPr>
        <w:rPr>
          <w:rFonts w:ascii="Arial" w:hAnsi="Arial" w:cs="Arial"/>
          <w:sz w:val="20"/>
          <w:szCs w:val="20"/>
        </w:rPr>
      </w:pPr>
      <w:r>
        <w:rPr>
          <w:rFonts w:ascii="Arial" w:hAnsi="Arial" w:cs="Arial"/>
          <w:i/>
          <w:iCs/>
          <w:sz w:val="20"/>
          <w:szCs w:val="20"/>
        </w:rPr>
        <w:t>Introducing a new parameter ‘ltm-</w:t>
      </w:r>
      <w:r w:rsidRPr="001D28A5">
        <w:rPr>
          <w:rFonts w:ascii="Arial" w:hAnsi="Arial" w:cs="Arial"/>
          <w:i/>
          <w:iCs/>
          <w:sz w:val="20"/>
          <w:szCs w:val="20"/>
        </w:rPr>
        <w:t>resourcesForChannelMeasurement</w:t>
      </w:r>
      <w:r>
        <w:rPr>
          <w:rFonts w:ascii="Arial" w:hAnsi="Arial" w:cs="Arial"/>
          <w:i/>
          <w:iCs/>
          <w:sz w:val="20"/>
          <w:szCs w:val="20"/>
        </w:rPr>
        <w:t xml:space="preserve">’ in the ‘CSI-ReportConfig’ IE to link the one or more </w:t>
      </w:r>
      <w:r w:rsidRPr="001D28A5">
        <w:rPr>
          <w:rFonts w:ascii="Arial" w:hAnsi="Arial" w:cs="Arial"/>
          <w:i/>
          <w:iCs/>
          <w:sz w:val="20"/>
          <w:szCs w:val="20"/>
        </w:rPr>
        <w:t>‘LTM-CSI-Resourc</w:t>
      </w:r>
      <w:r w:rsidR="005D5A6B">
        <w:rPr>
          <w:rFonts w:ascii="Arial" w:hAnsi="Arial" w:cs="Arial"/>
          <w:i/>
          <w:iCs/>
          <w:sz w:val="20"/>
          <w:szCs w:val="20"/>
        </w:rPr>
        <w:t>e</w:t>
      </w:r>
      <w:r w:rsidRPr="001D28A5">
        <w:rPr>
          <w:rFonts w:ascii="Arial" w:hAnsi="Arial" w:cs="Arial"/>
          <w:i/>
          <w:iCs/>
          <w:sz w:val="20"/>
          <w:szCs w:val="20"/>
        </w:rPr>
        <w:t>’</w:t>
      </w:r>
      <w:r>
        <w:rPr>
          <w:rFonts w:ascii="Arial" w:hAnsi="Arial" w:cs="Arial"/>
          <w:i/>
          <w:iCs/>
          <w:sz w:val="20"/>
          <w:szCs w:val="20"/>
        </w:rPr>
        <w:t xml:space="preserve"> with a CSI reporting. </w:t>
      </w:r>
    </w:p>
    <w:p w14:paraId="386B155A" w14:textId="56BD85D5" w:rsidR="005D5A6B" w:rsidRPr="00DD66B4" w:rsidRDefault="005D5A6B" w:rsidP="00A92268">
      <w:pPr>
        <w:pStyle w:val="ListParagraph"/>
        <w:numPr>
          <w:ilvl w:val="0"/>
          <w:numId w:val="56"/>
        </w:numPr>
        <w:rPr>
          <w:rFonts w:ascii="Arial" w:hAnsi="Arial" w:cs="Arial"/>
          <w:sz w:val="20"/>
          <w:szCs w:val="20"/>
        </w:rPr>
      </w:pPr>
      <w:r>
        <w:rPr>
          <w:rFonts w:ascii="Arial" w:hAnsi="Arial" w:cs="Arial"/>
          <w:i/>
          <w:iCs/>
          <w:sz w:val="20"/>
          <w:szCs w:val="20"/>
        </w:rPr>
        <w:t xml:space="preserve">Adopt the Table 2 as RRC parameter list for RS configuration of LTM. </w:t>
      </w:r>
    </w:p>
    <w:p w14:paraId="7E9998F5" w14:textId="77777777" w:rsidR="00DD66B4" w:rsidRPr="00D15248" w:rsidRDefault="00DD66B4" w:rsidP="00DD66B4">
      <w:pPr>
        <w:pStyle w:val="ListParagraph"/>
        <w:ind w:left="360"/>
        <w:rPr>
          <w:rFonts w:ascii="Arial" w:hAnsi="Arial" w:cs="Arial"/>
          <w:sz w:val="20"/>
          <w:szCs w:val="20"/>
        </w:rPr>
      </w:pPr>
    </w:p>
    <w:p w14:paraId="277675B7" w14:textId="77777777" w:rsidR="00D15248" w:rsidRDefault="00D15248" w:rsidP="00D15248">
      <w:pPr>
        <w:rPr>
          <w:rFonts w:ascii="Arial" w:hAnsi="Arial" w:cs="Arial"/>
          <w:sz w:val="20"/>
          <w:szCs w:val="20"/>
        </w:rPr>
      </w:pPr>
    </w:p>
    <w:p w14:paraId="03995ADA" w14:textId="5DC5B942" w:rsidR="001D28A5" w:rsidRPr="00D15248" w:rsidRDefault="00D15248" w:rsidP="00D15248">
      <w:pPr>
        <w:jc w:val="center"/>
        <w:rPr>
          <w:rFonts w:ascii="Arial" w:hAnsi="Arial" w:cs="Arial"/>
          <w:b/>
          <w:bCs/>
          <w:sz w:val="20"/>
          <w:szCs w:val="20"/>
        </w:rPr>
      </w:pPr>
      <w:r w:rsidRPr="00D15248">
        <w:rPr>
          <w:rFonts w:ascii="Arial" w:hAnsi="Arial" w:cs="Arial"/>
          <w:b/>
          <w:bCs/>
          <w:i/>
          <w:iCs/>
          <w:sz w:val="20"/>
          <w:szCs w:val="20"/>
        </w:rPr>
        <w:t>Table 2</w:t>
      </w:r>
      <w:r w:rsidRPr="00D15248">
        <w:rPr>
          <w:rFonts w:ascii="Arial" w:hAnsi="Arial" w:cs="Arial"/>
          <w:b/>
          <w:bCs/>
          <w:i/>
          <w:iCs/>
          <w:sz w:val="20"/>
          <w:szCs w:val="20"/>
        </w:rPr>
        <w:t xml:space="preserve">: </w:t>
      </w:r>
      <w:r w:rsidRPr="00D15248">
        <w:rPr>
          <w:rFonts w:ascii="Arial" w:hAnsi="Arial" w:cs="Arial"/>
          <w:b/>
          <w:bCs/>
          <w:sz w:val="20"/>
          <w:szCs w:val="20"/>
        </w:rPr>
        <w:t xml:space="preserve">RRC parameters list for RS configuration of LTM outside of </w:t>
      </w:r>
      <w:proofErr w:type="spellStart"/>
      <w:r w:rsidRPr="00D15248">
        <w:rPr>
          <w:rFonts w:ascii="Arial" w:hAnsi="Arial" w:cs="Arial"/>
          <w:b/>
          <w:bCs/>
          <w:sz w:val="20"/>
          <w:szCs w:val="20"/>
        </w:rPr>
        <w:t>servingcellConfig</w:t>
      </w:r>
      <w:proofErr w:type="spellEnd"/>
      <w:r w:rsidRPr="00D15248">
        <w:rPr>
          <w:rFonts w:ascii="Arial" w:hAnsi="Arial" w:cs="Arial"/>
          <w:b/>
          <w:bCs/>
          <w:sz w:val="20"/>
          <w:szCs w:val="20"/>
        </w:rPr>
        <w:t>.</w:t>
      </w:r>
    </w:p>
    <w:tbl>
      <w:tblPr>
        <w:tblStyle w:val="TableGrid"/>
        <w:tblW w:w="10075" w:type="dxa"/>
        <w:tblLook w:val="04A0" w:firstRow="1" w:lastRow="0" w:firstColumn="1" w:lastColumn="0" w:noHBand="0" w:noVBand="1"/>
      </w:tblPr>
      <w:tblGrid>
        <w:gridCol w:w="1827"/>
        <w:gridCol w:w="3388"/>
        <w:gridCol w:w="2980"/>
        <w:gridCol w:w="1880"/>
      </w:tblGrid>
      <w:tr w:rsidR="001D28A5" w14:paraId="12861199" w14:textId="77777777" w:rsidTr="001D28A5">
        <w:tc>
          <w:tcPr>
            <w:tcW w:w="1827" w:type="dxa"/>
            <w:shd w:val="clear" w:color="auto" w:fill="73FB79"/>
          </w:tcPr>
          <w:p w14:paraId="770A7F9B" w14:textId="77777777" w:rsidR="001D28A5" w:rsidRDefault="001D28A5" w:rsidP="00E76F39">
            <w:pPr>
              <w:spacing w:before="120"/>
              <w:rPr>
                <w:rFonts w:ascii="Arial" w:hAnsi="Arial" w:cs="Arial"/>
                <w:sz w:val="20"/>
                <w:szCs w:val="20"/>
              </w:rPr>
            </w:pPr>
            <w:r>
              <w:rPr>
                <w:rFonts w:ascii="Arial" w:hAnsi="Arial" w:cs="Arial"/>
                <w:sz w:val="20"/>
                <w:szCs w:val="20"/>
              </w:rPr>
              <w:t>RAN2 Parent IE</w:t>
            </w:r>
          </w:p>
        </w:tc>
        <w:tc>
          <w:tcPr>
            <w:tcW w:w="3388" w:type="dxa"/>
            <w:shd w:val="clear" w:color="auto" w:fill="73FB79"/>
          </w:tcPr>
          <w:p w14:paraId="68CE5425" w14:textId="77777777" w:rsidR="001D28A5" w:rsidRDefault="001D28A5" w:rsidP="00E76F39">
            <w:pPr>
              <w:tabs>
                <w:tab w:val="left" w:pos="411"/>
              </w:tabs>
              <w:spacing w:before="120"/>
              <w:rPr>
                <w:rFonts w:ascii="Arial" w:hAnsi="Arial" w:cs="Arial"/>
                <w:sz w:val="20"/>
                <w:szCs w:val="20"/>
              </w:rPr>
            </w:pPr>
            <w:r>
              <w:rPr>
                <w:rFonts w:ascii="Arial" w:hAnsi="Arial" w:cs="Arial"/>
                <w:sz w:val="20"/>
                <w:szCs w:val="20"/>
              </w:rPr>
              <w:t>Parameter name in spec</w:t>
            </w:r>
          </w:p>
        </w:tc>
        <w:tc>
          <w:tcPr>
            <w:tcW w:w="2980" w:type="dxa"/>
            <w:shd w:val="clear" w:color="auto" w:fill="73FB79"/>
          </w:tcPr>
          <w:p w14:paraId="4E7EEC94" w14:textId="77777777" w:rsidR="001D28A5" w:rsidRDefault="001D28A5" w:rsidP="00E76F39">
            <w:pPr>
              <w:spacing w:before="120"/>
              <w:rPr>
                <w:rFonts w:ascii="Arial" w:hAnsi="Arial" w:cs="Arial"/>
                <w:sz w:val="20"/>
                <w:szCs w:val="20"/>
              </w:rPr>
            </w:pPr>
            <w:r>
              <w:rPr>
                <w:rFonts w:ascii="Arial" w:hAnsi="Arial" w:cs="Arial"/>
                <w:sz w:val="20"/>
                <w:szCs w:val="20"/>
              </w:rPr>
              <w:t xml:space="preserve">Description </w:t>
            </w:r>
          </w:p>
        </w:tc>
        <w:tc>
          <w:tcPr>
            <w:tcW w:w="1880" w:type="dxa"/>
            <w:shd w:val="clear" w:color="auto" w:fill="73FB79"/>
          </w:tcPr>
          <w:p w14:paraId="7646BB22" w14:textId="77777777" w:rsidR="001D28A5" w:rsidRDefault="001D28A5" w:rsidP="00E76F39">
            <w:pPr>
              <w:spacing w:before="120"/>
              <w:rPr>
                <w:rFonts w:ascii="Arial" w:hAnsi="Arial" w:cs="Arial"/>
                <w:sz w:val="20"/>
                <w:szCs w:val="20"/>
              </w:rPr>
            </w:pPr>
            <w:r>
              <w:rPr>
                <w:rFonts w:ascii="Arial" w:hAnsi="Arial" w:cs="Arial"/>
                <w:sz w:val="20"/>
                <w:szCs w:val="20"/>
              </w:rPr>
              <w:t>Value Range</w:t>
            </w:r>
          </w:p>
        </w:tc>
      </w:tr>
      <w:tr w:rsidR="001D28A5" w14:paraId="0DABF83F" w14:textId="77777777" w:rsidTr="00A07676">
        <w:tc>
          <w:tcPr>
            <w:tcW w:w="1827" w:type="dxa"/>
            <w:shd w:val="clear" w:color="auto" w:fill="D9D9D9" w:themeFill="background1" w:themeFillShade="D9"/>
          </w:tcPr>
          <w:p w14:paraId="3C5DD301" w14:textId="77777777" w:rsidR="001D28A5" w:rsidRPr="003F652E" w:rsidRDefault="001D28A5" w:rsidP="00E76F39">
            <w:pPr>
              <w:rPr>
                <w:rFonts w:ascii="Arial" w:hAnsi="Arial" w:cs="Arial"/>
                <w:i/>
                <w:iCs/>
                <w:sz w:val="20"/>
                <w:szCs w:val="20"/>
              </w:rPr>
            </w:pPr>
            <w:r w:rsidRPr="003F652E">
              <w:rPr>
                <w:rFonts w:ascii="Arial" w:hAnsi="Arial" w:cs="Arial"/>
                <w:i/>
                <w:iCs/>
                <w:sz w:val="20"/>
                <w:szCs w:val="20"/>
              </w:rPr>
              <w:t>CSI-ReportConfig</w:t>
            </w:r>
          </w:p>
        </w:tc>
        <w:tc>
          <w:tcPr>
            <w:tcW w:w="3388" w:type="dxa"/>
            <w:shd w:val="clear" w:color="auto" w:fill="D9D9D9" w:themeFill="background1" w:themeFillShade="D9"/>
          </w:tcPr>
          <w:p w14:paraId="76749E95" w14:textId="51647F1B" w:rsidR="001D28A5" w:rsidRDefault="001D28A5" w:rsidP="00E76F39">
            <w:pPr>
              <w:rPr>
                <w:rFonts w:ascii="Arial" w:hAnsi="Arial" w:cs="Arial"/>
                <w:sz w:val="20"/>
                <w:szCs w:val="20"/>
              </w:rPr>
            </w:pPr>
            <w:r>
              <w:rPr>
                <w:rFonts w:ascii="Arial" w:hAnsi="Arial" w:cs="Arial"/>
                <w:i/>
                <w:iCs/>
                <w:sz w:val="20"/>
                <w:szCs w:val="20"/>
              </w:rPr>
              <w:t>ltm-</w:t>
            </w:r>
            <w:r w:rsidRPr="001D28A5">
              <w:rPr>
                <w:rFonts w:ascii="Arial" w:hAnsi="Arial" w:cs="Arial"/>
                <w:i/>
                <w:iCs/>
                <w:sz w:val="20"/>
                <w:szCs w:val="20"/>
              </w:rPr>
              <w:t>resourcesForChannelMeasurement</w:t>
            </w:r>
          </w:p>
        </w:tc>
        <w:tc>
          <w:tcPr>
            <w:tcW w:w="2980" w:type="dxa"/>
            <w:shd w:val="clear" w:color="auto" w:fill="D9D9D9" w:themeFill="background1" w:themeFillShade="D9"/>
          </w:tcPr>
          <w:p w14:paraId="72F4B66F" w14:textId="004A7423" w:rsidR="001D28A5" w:rsidRDefault="001D28A5" w:rsidP="00E76F39">
            <w:pPr>
              <w:rPr>
                <w:rFonts w:ascii="Arial" w:hAnsi="Arial" w:cs="Arial"/>
                <w:sz w:val="20"/>
                <w:szCs w:val="20"/>
              </w:rPr>
            </w:pPr>
            <w:r w:rsidRPr="003F652E">
              <w:rPr>
                <w:rFonts w:ascii="Arial" w:hAnsi="Arial" w:cs="Arial"/>
                <w:sz w:val="20"/>
                <w:szCs w:val="20"/>
              </w:rPr>
              <w:t xml:space="preserve">This IE defines </w:t>
            </w:r>
            <w:r>
              <w:rPr>
                <w:rFonts w:ascii="Arial" w:hAnsi="Arial" w:cs="Arial"/>
                <w:sz w:val="20"/>
                <w:szCs w:val="20"/>
              </w:rPr>
              <w:t>resources for channel measurement on candidate cells of LTM</w:t>
            </w:r>
          </w:p>
        </w:tc>
        <w:tc>
          <w:tcPr>
            <w:tcW w:w="1880" w:type="dxa"/>
            <w:shd w:val="clear" w:color="auto" w:fill="D9D9D9" w:themeFill="background1" w:themeFillShade="D9"/>
          </w:tcPr>
          <w:p w14:paraId="3107A75A" w14:textId="50DEF656" w:rsidR="001D28A5" w:rsidRDefault="001D28A5" w:rsidP="00E76F39">
            <w:pPr>
              <w:rPr>
                <w:rFonts w:ascii="Arial" w:hAnsi="Arial" w:cs="Arial"/>
                <w:sz w:val="20"/>
                <w:szCs w:val="20"/>
              </w:rPr>
            </w:pPr>
          </w:p>
        </w:tc>
      </w:tr>
      <w:tr w:rsidR="001D28A5" w14:paraId="429ED649" w14:textId="77777777" w:rsidTr="00A07676">
        <w:tc>
          <w:tcPr>
            <w:tcW w:w="1827" w:type="dxa"/>
            <w:shd w:val="clear" w:color="auto" w:fill="FBE4D5" w:themeFill="accent2" w:themeFillTint="33"/>
          </w:tcPr>
          <w:p w14:paraId="3D1D2C8E" w14:textId="624377C2" w:rsidR="001D28A5" w:rsidRPr="003F652E" w:rsidRDefault="001D28A5" w:rsidP="00E76F39">
            <w:pPr>
              <w:rPr>
                <w:rFonts w:ascii="Arial" w:hAnsi="Arial" w:cs="Arial"/>
                <w:i/>
                <w:iCs/>
                <w:sz w:val="20"/>
                <w:szCs w:val="20"/>
              </w:rPr>
            </w:pPr>
            <w:r>
              <w:rPr>
                <w:rFonts w:ascii="Arial" w:hAnsi="Arial" w:cs="Arial"/>
                <w:i/>
                <w:iCs/>
                <w:sz w:val="20"/>
                <w:szCs w:val="20"/>
              </w:rPr>
              <w:t>FFS (up to RAN2)</w:t>
            </w:r>
          </w:p>
        </w:tc>
        <w:tc>
          <w:tcPr>
            <w:tcW w:w="3388" w:type="dxa"/>
            <w:shd w:val="clear" w:color="auto" w:fill="FBE4D5" w:themeFill="accent2" w:themeFillTint="33"/>
          </w:tcPr>
          <w:p w14:paraId="23431170" w14:textId="5DF25F2D" w:rsidR="001D28A5" w:rsidRDefault="001D28A5" w:rsidP="00E76F39">
            <w:pPr>
              <w:rPr>
                <w:rFonts w:ascii="Arial" w:hAnsi="Arial" w:cs="Arial"/>
                <w:i/>
                <w:iCs/>
                <w:sz w:val="20"/>
                <w:szCs w:val="20"/>
              </w:rPr>
            </w:pPr>
            <w:r w:rsidRPr="001D28A5">
              <w:rPr>
                <w:rFonts w:ascii="Arial" w:hAnsi="Arial" w:cs="Arial"/>
                <w:i/>
                <w:iCs/>
                <w:sz w:val="20"/>
                <w:szCs w:val="20"/>
              </w:rPr>
              <w:t>LTM-CSI-ResourceConfig</w:t>
            </w:r>
          </w:p>
        </w:tc>
        <w:tc>
          <w:tcPr>
            <w:tcW w:w="2980" w:type="dxa"/>
            <w:shd w:val="clear" w:color="auto" w:fill="FBE4D5" w:themeFill="accent2" w:themeFillTint="33"/>
          </w:tcPr>
          <w:p w14:paraId="5F00C4F6" w14:textId="739E5D20" w:rsidR="001D28A5" w:rsidRPr="003F652E" w:rsidRDefault="001D28A5" w:rsidP="00E76F39">
            <w:pPr>
              <w:rPr>
                <w:rFonts w:ascii="Arial" w:hAnsi="Arial" w:cs="Arial"/>
                <w:sz w:val="20"/>
                <w:szCs w:val="20"/>
              </w:rPr>
            </w:pPr>
            <w:r w:rsidRPr="003F652E">
              <w:rPr>
                <w:rFonts w:ascii="Arial" w:hAnsi="Arial" w:cs="Arial"/>
                <w:sz w:val="20"/>
                <w:szCs w:val="20"/>
              </w:rPr>
              <w:t>This IE</w:t>
            </w:r>
            <w:r w:rsidR="00A07676">
              <w:rPr>
                <w:rFonts w:ascii="Arial" w:hAnsi="Arial" w:cs="Arial"/>
                <w:sz w:val="20"/>
                <w:szCs w:val="20"/>
              </w:rPr>
              <w:t xml:space="preserve"> defines pool of LTM-CSI-SSB-ResourceSet </w:t>
            </w:r>
          </w:p>
        </w:tc>
        <w:tc>
          <w:tcPr>
            <w:tcW w:w="1880" w:type="dxa"/>
            <w:shd w:val="clear" w:color="auto" w:fill="FBE4D5" w:themeFill="accent2" w:themeFillTint="33"/>
          </w:tcPr>
          <w:p w14:paraId="3B90F1F3" w14:textId="77777777" w:rsidR="001D28A5" w:rsidRDefault="001D28A5" w:rsidP="00E76F39">
            <w:pPr>
              <w:rPr>
                <w:rFonts w:ascii="Arial" w:hAnsi="Arial" w:cs="Arial"/>
                <w:sz w:val="20"/>
                <w:szCs w:val="20"/>
              </w:rPr>
            </w:pPr>
          </w:p>
        </w:tc>
      </w:tr>
      <w:tr w:rsidR="001D28A5" w:rsidRPr="003F652E" w14:paraId="194F9471" w14:textId="77777777" w:rsidTr="00A07676">
        <w:trPr>
          <w:trHeight w:val="95"/>
        </w:trPr>
        <w:tc>
          <w:tcPr>
            <w:tcW w:w="1827" w:type="dxa"/>
            <w:shd w:val="clear" w:color="auto" w:fill="FBE4D5" w:themeFill="accent2" w:themeFillTint="33"/>
          </w:tcPr>
          <w:p w14:paraId="195F467B" w14:textId="2BD055D8" w:rsidR="001D28A5" w:rsidRPr="003F652E" w:rsidRDefault="001D28A5"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771F9BFF" w14:textId="6FD9E219" w:rsidR="001D28A5" w:rsidRPr="003F652E" w:rsidRDefault="001D28A5" w:rsidP="00E76F39">
            <w:pPr>
              <w:rPr>
                <w:rFonts w:ascii="Arial" w:hAnsi="Arial" w:cs="Arial"/>
                <w:i/>
                <w:iCs/>
                <w:sz w:val="20"/>
                <w:szCs w:val="20"/>
              </w:rPr>
            </w:pPr>
            <w:r w:rsidRPr="001D28A5">
              <w:rPr>
                <w:rFonts w:ascii="Arial" w:hAnsi="Arial" w:cs="Arial"/>
                <w:i/>
                <w:iCs/>
                <w:sz w:val="20"/>
                <w:szCs w:val="20"/>
              </w:rPr>
              <w:t>LTM-CSI-Resource</w:t>
            </w:r>
          </w:p>
        </w:tc>
        <w:tc>
          <w:tcPr>
            <w:tcW w:w="2980" w:type="dxa"/>
            <w:shd w:val="clear" w:color="auto" w:fill="FBE4D5" w:themeFill="accent2" w:themeFillTint="33"/>
          </w:tcPr>
          <w:p w14:paraId="12B07223" w14:textId="553A6A4D" w:rsidR="001D28A5" w:rsidRPr="003F652E" w:rsidRDefault="00A07676" w:rsidP="00E76F39">
            <w:pPr>
              <w:rPr>
                <w:rFonts w:ascii="Arial" w:hAnsi="Arial" w:cs="Arial"/>
                <w:sz w:val="20"/>
                <w:szCs w:val="20"/>
              </w:rPr>
            </w:pPr>
            <w:r w:rsidRPr="003F652E">
              <w:rPr>
                <w:rFonts w:ascii="Arial" w:hAnsi="Arial" w:cs="Arial"/>
                <w:sz w:val="20"/>
                <w:szCs w:val="20"/>
              </w:rPr>
              <w:t>This IE</w:t>
            </w:r>
            <w:r>
              <w:rPr>
                <w:rFonts w:ascii="Arial" w:hAnsi="Arial" w:cs="Arial"/>
                <w:sz w:val="20"/>
                <w:szCs w:val="20"/>
              </w:rPr>
              <w:t xml:space="preserve"> defines an LTM-CSI-</w:t>
            </w:r>
            <w:r w:rsidR="005D5A6B">
              <w:rPr>
                <w:rFonts w:ascii="Arial" w:hAnsi="Arial" w:cs="Arial"/>
                <w:sz w:val="20"/>
                <w:szCs w:val="20"/>
              </w:rPr>
              <w:t xml:space="preserve"> </w:t>
            </w:r>
            <w:r>
              <w:rPr>
                <w:rFonts w:ascii="Arial" w:hAnsi="Arial" w:cs="Arial"/>
                <w:sz w:val="20"/>
                <w:szCs w:val="20"/>
              </w:rPr>
              <w:t xml:space="preserve">Resource. </w:t>
            </w:r>
          </w:p>
        </w:tc>
        <w:tc>
          <w:tcPr>
            <w:tcW w:w="1880" w:type="dxa"/>
            <w:shd w:val="clear" w:color="auto" w:fill="FBE4D5" w:themeFill="accent2" w:themeFillTint="33"/>
          </w:tcPr>
          <w:p w14:paraId="16175CCB" w14:textId="149D1E9B" w:rsidR="001D28A5" w:rsidRPr="003F652E" w:rsidRDefault="001D28A5" w:rsidP="00E76F39">
            <w:pPr>
              <w:rPr>
                <w:rFonts w:ascii="Arial" w:hAnsi="Arial" w:cs="Arial"/>
                <w:sz w:val="20"/>
                <w:szCs w:val="20"/>
              </w:rPr>
            </w:pPr>
          </w:p>
        </w:tc>
      </w:tr>
      <w:tr w:rsidR="00A07676" w:rsidRPr="003F652E" w14:paraId="67B19022" w14:textId="77777777" w:rsidTr="00A07676">
        <w:trPr>
          <w:trHeight w:val="95"/>
        </w:trPr>
        <w:tc>
          <w:tcPr>
            <w:tcW w:w="1827" w:type="dxa"/>
            <w:shd w:val="clear" w:color="auto" w:fill="FBE4D5" w:themeFill="accent2" w:themeFillTint="33"/>
          </w:tcPr>
          <w:p w14:paraId="49F41BCB" w14:textId="22E0C14F" w:rsidR="00A07676" w:rsidRPr="001D28A5" w:rsidRDefault="00A07676"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34DB1F87" w14:textId="3D0CF1CD" w:rsidR="00A07676" w:rsidRPr="001D28A5" w:rsidRDefault="00A07676" w:rsidP="00E76F39">
            <w:pPr>
              <w:rPr>
                <w:rFonts w:ascii="Arial" w:hAnsi="Arial" w:cs="Arial"/>
                <w:i/>
                <w:iCs/>
                <w:sz w:val="20"/>
                <w:szCs w:val="20"/>
              </w:rPr>
            </w:pPr>
            <w:r w:rsidRPr="00A07676">
              <w:rPr>
                <w:rFonts w:ascii="Arial" w:hAnsi="Arial" w:cs="Arial"/>
                <w:i/>
                <w:iCs/>
                <w:sz w:val="20"/>
                <w:szCs w:val="20"/>
              </w:rPr>
              <w:t>LTM-</w:t>
            </w:r>
            <w:proofErr w:type="spellStart"/>
            <w:r w:rsidRPr="00A07676">
              <w:rPr>
                <w:rFonts w:ascii="Arial" w:hAnsi="Arial" w:cs="Arial"/>
                <w:i/>
                <w:iCs/>
                <w:sz w:val="20"/>
                <w:szCs w:val="20"/>
              </w:rPr>
              <w:t>csi</w:t>
            </w:r>
            <w:proofErr w:type="spellEnd"/>
            <w:r w:rsidRPr="00A07676">
              <w:rPr>
                <w:rFonts w:ascii="Arial" w:hAnsi="Arial" w:cs="Arial"/>
                <w:i/>
                <w:iCs/>
                <w:sz w:val="20"/>
                <w:szCs w:val="20"/>
              </w:rPr>
              <w:t>-</w:t>
            </w:r>
            <w:proofErr w:type="spellStart"/>
            <w:r w:rsidRPr="00A07676">
              <w:rPr>
                <w:rFonts w:ascii="Arial" w:hAnsi="Arial" w:cs="Arial"/>
                <w:i/>
                <w:iCs/>
                <w:sz w:val="20"/>
                <w:szCs w:val="20"/>
              </w:rPr>
              <w:t>ResourceId</w:t>
            </w:r>
            <w:proofErr w:type="spellEnd"/>
            <w:r w:rsidRPr="00A07676">
              <w:rPr>
                <w:rFonts w:ascii="Arial" w:hAnsi="Arial" w:cs="Arial"/>
                <w:i/>
                <w:iCs/>
                <w:sz w:val="20"/>
                <w:szCs w:val="20"/>
              </w:rPr>
              <w:t xml:space="preserve">        </w:t>
            </w:r>
          </w:p>
        </w:tc>
        <w:tc>
          <w:tcPr>
            <w:tcW w:w="2980" w:type="dxa"/>
            <w:shd w:val="clear" w:color="auto" w:fill="FBE4D5" w:themeFill="accent2" w:themeFillTint="33"/>
          </w:tcPr>
          <w:p w14:paraId="55553D48" w14:textId="327A3D41" w:rsidR="00A07676" w:rsidRPr="00A07676" w:rsidRDefault="00A07676" w:rsidP="00E76F39">
            <w:r>
              <w:rPr>
                <w:rFonts w:ascii="Helvetica" w:hAnsi="Helvetica"/>
                <w:color w:val="000000"/>
                <w:sz w:val="18"/>
                <w:szCs w:val="18"/>
              </w:rPr>
              <w:t xml:space="preserve">Used in </w:t>
            </w:r>
            <w:r w:rsidRPr="001D28A5">
              <w:rPr>
                <w:rFonts w:ascii="Arial" w:hAnsi="Arial" w:cs="Arial"/>
                <w:i/>
                <w:iCs/>
                <w:sz w:val="20"/>
                <w:szCs w:val="20"/>
              </w:rPr>
              <w:t>LTM-CSI-</w:t>
            </w:r>
            <w:proofErr w:type="spellStart"/>
            <w:r w:rsidRPr="001D28A5">
              <w:rPr>
                <w:rFonts w:ascii="Arial" w:hAnsi="Arial" w:cs="Arial"/>
                <w:i/>
                <w:iCs/>
                <w:sz w:val="20"/>
                <w:szCs w:val="20"/>
              </w:rPr>
              <w:t>Resource</w:t>
            </w:r>
            <w:r>
              <w:rPr>
                <w:rFonts w:ascii="Helvetica" w:hAnsi="Helvetica"/>
                <w:color w:val="000000"/>
                <w:sz w:val="18"/>
                <w:szCs w:val="18"/>
              </w:rPr>
              <w:t>to</w:t>
            </w:r>
            <w:proofErr w:type="spellEnd"/>
            <w:r>
              <w:rPr>
                <w:rFonts w:ascii="Helvetica" w:hAnsi="Helvetica"/>
                <w:color w:val="000000"/>
                <w:sz w:val="18"/>
                <w:szCs w:val="18"/>
              </w:rPr>
              <w:t xml:space="preserve"> refer to an instance of </w:t>
            </w:r>
            <w:r w:rsidR="005D5A6B" w:rsidRPr="005D5A6B">
              <w:rPr>
                <w:rFonts w:ascii="Helvetica" w:hAnsi="Helvetica"/>
                <w:i/>
                <w:iCs/>
                <w:color w:val="000000"/>
                <w:sz w:val="18"/>
                <w:szCs w:val="18"/>
              </w:rPr>
              <w:t>LTM-</w:t>
            </w:r>
            <w:r>
              <w:rPr>
                <w:rFonts w:ascii="HELVETICA OBLIQUE" w:hAnsi="HELVETICA OBLIQUE"/>
                <w:i/>
                <w:iCs/>
                <w:color w:val="000000"/>
                <w:sz w:val="18"/>
                <w:szCs w:val="18"/>
              </w:rPr>
              <w:t>CSI-Resource</w:t>
            </w:r>
          </w:p>
        </w:tc>
        <w:tc>
          <w:tcPr>
            <w:tcW w:w="1880" w:type="dxa"/>
            <w:shd w:val="clear" w:color="auto" w:fill="FBE4D5" w:themeFill="accent2" w:themeFillTint="33"/>
          </w:tcPr>
          <w:p w14:paraId="421CD8AF" w14:textId="77777777" w:rsidR="00A07676" w:rsidRPr="003F652E" w:rsidRDefault="00A07676" w:rsidP="00E76F39">
            <w:pPr>
              <w:rPr>
                <w:rFonts w:ascii="Arial" w:hAnsi="Arial" w:cs="Arial"/>
                <w:sz w:val="20"/>
                <w:szCs w:val="20"/>
              </w:rPr>
            </w:pPr>
          </w:p>
        </w:tc>
      </w:tr>
      <w:tr w:rsidR="00A07676" w:rsidRPr="003F652E" w14:paraId="1FA5879D" w14:textId="77777777" w:rsidTr="00A07676">
        <w:trPr>
          <w:trHeight w:val="95"/>
        </w:trPr>
        <w:tc>
          <w:tcPr>
            <w:tcW w:w="1827" w:type="dxa"/>
            <w:shd w:val="clear" w:color="auto" w:fill="FBE4D5" w:themeFill="accent2" w:themeFillTint="33"/>
          </w:tcPr>
          <w:p w14:paraId="54B9A51E" w14:textId="14DFC4AE" w:rsidR="00A07676" w:rsidRPr="001D28A5" w:rsidRDefault="00A07676"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71004B02" w14:textId="41775663" w:rsidR="00A07676" w:rsidRPr="00A07676" w:rsidRDefault="00A07676" w:rsidP="00E76F39">
            <w:pPr>
              <w:rPr>
                <w:rFonts w:ascii="Arial" w:hAnsi="Arial" w:cs="Arial"/>
                <w:i/>
                <w:iCs/>
                <w:sz w:val="20"/>
                <w:szCs w:val="20"/>
              </w:rPr>
            </w:pPr>
            <w:proofErr w:type="spellStart"/>
            <w:r w:rsidRPr="00A07676">
              <w:rPr>
                <w:rFonts w:ascii="Arial" w:hAnsi="Arial" w:cs="Arial"/>
                <w:i/>
                <w:iCs/>
                <w:sz w:val="20"/>
                <w:szCs w:val="20"/>
              </w:rPr>
              <w:t>ssbFrequency</w:t>
            </w:r>
            <w:proofErr w:type="spellEnd"/>
          </w:p>
        </w:tc>
        <w:tc>
          <w:tcPr>
            <w:tcW w:w="2980" w:type="dxa"/>
            <w:shd w:val="clear" w:color="auto" w:fill="FBE4D5" w:themeFill="accent2" w:themeFillTint="33"/>
          </w:tcPr>
          <w:p w14:paraId="334A8722" w14:textId="59E15B20" w:rsidR="00A07676" w:rsidRPr="003F652E" w:rsidRDefault="00D15248" w:rsidP="00E76F39">
            <w:pPr>
              <w:rPr>
                <w:rFonts w:ascii="Arial" w:hAnsi="Arial" w:cs="Arial"/>
                <w:sz w:val="20"/>
                <w:szCs w:val="20"/>
              </w:rPr>
            </w:pPr>
            <w:r w:rsidRPr="00D15248">
              <w:rPr>
                <w:rFonts w:ascii="Arial" w:hAnsi="Arial" w:cs="Arial"/>
                <w:sz w:val="20"/>
                <w:szCs w:val="20"/>
              </w:rPr>
              <w:t>Indicates the frequency of the SS associated to this</w:t>
            </w:r>
            <w:r>
              <w:rPr>
                <w:rFonts w:ascii="Arial" w:hAnsi="Arial" w:cs="Arial"/>
                <w:sz w:val="20"/>
                <w:szCs w:val="20"/>
              </w:rPr>
              <w:t xml:space="preserve"> LTM-CSI-Resource</w:t>
            </w:r>
          </w:p>
        </w:tc>
        <w:tc>
          <w:tcPr>
            <w:tcW w:w="1880" w:type="dxa"/>
            <w:shd w:val="clear" w:color="auto" w:fill="FBE4D5" w:themeFill="accent2" w:themeFillTint="33"/>
          </w:tcPr>
          <w:p w14:paraId="4D2F037C" w14:textId="77777777" w:rsidR="00A07676" w:rsidRPr="003F652E" w:rsidRDefault="00A07676" w:rsidP="00E76F39">
            <w:pPr>
              <w:rPr>
                <w:rFonts w:ascii="Arial" w:hAnsi="Arial" w:cs="Arial"/>
                <w:sz w:val="20"/>
                <w:szCs w:val="20"/>
              </w:rPr>
            </w:pPr>
          </w:p>
        </w:tc>
      </w:tr>
      <w:tr w:rsidR="00A07676" w:rsidRPr="003F652E" w14:paraId="3CA3B73E" w14:textId="77777777" w:rsidTr="00A07676">
        <w:trPr>
          <w:trHeight w:val="95"/>
        </w:trPr>
        <w:tc>
          <w:tcPr>
            <w:tcW w:w="1827" w:type="dxa"/>
            <w:shd w:val="clear" w:color="auto" w:fill="FBE4D5" w:themeFill="accent2" w:themeFillTint="33"/>
          </w:tcPr>
          <w:p w14:paraId="105C5776" w14:textId="6FB98FC6" w:rsidR="00A07676" w:rsidRPr="001D28A5" w:rsidRDefault="00A07676"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419400A4" w14:textId="5EA4A4CB" w:rsidR="00A07676" w:rsidRPr="00A07676" w:rsidRDefault="00A07676" w:rsidP="00A07676">
            <w:pPr>
              <w:rPr>
                <w:rFonts w:ascii="Arial" w:hAnsi="Arial" w:cs="Arial"/>
                <w:i/>
                <w:iCs/>
                <w:sz w:val="20"/>
                <w:szCs w:val="20"/>
              </w:rPr>
            </w:pPr>
            <w:proofErr w:type="spellStart"/>
            <w:r w:rsidRPr="00A07676">
              <w:rPr>
                <w:rFonts w:ascii="Arial" w:hAnsi="Arial" w:cs="Arial"/>
                <w:i/>
                <w:iCs/>
                <w:sz w:val="20"/>
                <w:szCs w:val="20"/>
              </w:rPr>
              <w:t>cellstoAddModlist</w:t>
            </w:r>
            <w:proofErr w:type="spellEnd"/>
          </w:p>
        </w:tc>
        <w:tc>
          <w:tcPr>
            <w:tcW w:w="2980" w:type="dxa"/>
            <w:shd w:val="clear" w:color="auto" w:fill="FBE4D5" w:themeFill="accent2" w:themeFillTint="33"/>
          </w:tcPr>
          <w:p w14:paraId="65E964F3" w14:textId="79CA47A9" w:rsidR="00A07676" w:rsidRPr="003F652E" w:rsidRDefault="00D15248" w:rsidP="00D15248">
            <w:pPr>
              <w:rPr>
                <w:rFonts w:ascii="Arial" w:hAnsi="Arial" w:cs="Arial"/>
                <w:sz w:val="20"/>
                <w:szCs w:val="20"/>
              </w:rPr>
            </w:pPr>
            <w:r w:rsidRPr="00D15248">
              <w:rPr>
                <w:rFonts w:ascii="Arial" w:hAnsi="Arial" w:cs="Arial"/>
                <w:sz w:val="20"/>
                <w:szCs w:val="20"/>
              </w:rPr>
              <w:t xml:space="preserve">Provide the PCI associated with </w:t>
            </w:r>
            <w:proofErr w:type="spellStart"/>
            <w:r w:rsidRPr="00D15248">
              <w:rPr>
                <w:rFonts w:ascii="Arial" w:hAnsi="Arial" w:cs="Arial"/>
                <w:sz w:val="20"/>
                <w:szCs w:val="20"/>
              </w:rPr>
              <w:t>ssbFrequency</w:t>
            </w:r>
            <w:proofErr w:type="spellEnd"/>
            <w:r w:rsidRPr="00D15248">
              <w:rPr>
                <w:rFonts w:ascii="Arial" w:hAnsi="Arial" w:cs="Arial"/>
                <w:sz w:val="20"/>
                <w:szCs w:val="20"/>
              </w:rPr>
              <w:t xml:space="preserve"> and </w:t>
            </w:r>
            <w:proofErr w:type="spellStart"/>
            <w:r w:rsidRPr="00D15248">
              <w:rPr>
                <w:rFonts w:ascii="Arial" w:hAnsi="Arial" w:cs="Arial"/>
                <w:sz w:val="20"/>
                <w:szCs w:val="20"/>
              </w:rPr>
              <w:t>ssbSubcarrierSpacing</w:t>
            </w:r>
            <w:proofErr w:type="spellEnd"/>
          </w:p>
        </w:tc>
        <w:tc>
          <w:tcPr>
            <w:tcW w:w="1880" w:type="dxa"/>
            <w:shd w:val="clear" w:color="auto" w:fill="FBE4D5" w:themeFill="accent2" w:themeFillTint="33"/>
          </w:tcPr>
          <w:p w14:paraId="45D2A228" w14:textId="77777777" w:rsidR="00A07676" w:rsidRPr="003F652E" w:rsidRDefault="00A07676" w:rsidP="00E76F39">
            <w:pPr>
              <w:rPr>
                <w:rFonts w:ascii="Arial" w:hAnsi="Arial" w:cs="Arial"/>
                <w:sz w:val="20"/>
                <w:szCs w:val="20"/>
              </w:rPr>
            </w:pPr>
          </w:p>
        </w:tc>
      </w:tr>
      <w:tr w:rsidR="00A07676" w:rsidRPr="003F652E" w14:paraId="79A8941E" w14:textId="77777777" w:rsidTr="00A07676">
        <w:trPr>
          <w:trHeight w:val="95"/>
        </w:trPr>
        <w:tc>
          <w:tcPr>
            <w:tcW w:w="1827" w:type="dxa"/>
            <w:shd w:val="clear" w:color="auto" w:fill="FBE4D5" w:themeFill="accent2" w:themeFillTint="33"/>
          </w:tcPr>
          <w:p w14:paraId="3EF50DF8" w14:textId="5347492B" w:rsidR="00A07676" w:rsidRPr="001D28A5" w:rsidRDefault="00A07676"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5A25B6F0" w14:textId="3CC34BC0" w:rsidR="00A07676" w:rsidRPr="00A07676" w:rsidRDefault="00A07676" w:rsidP="00E76F39">
            <w:pPr>
              <w:rPr>
                <w:rFonts w:ascii="Arial" w:hAnsi="Arial" w:cs="Arial"/>
                <w:i/>
                <w:iCs/>
                <w:sz w:val="20"/>
                <w:szCs w:val="20"/>
              </w:rPr>
            </w:pPr>
            <w:proofErr w:type="spellStart"/>
            <w:r w:rsidRPr="00A07676">
              <w:rPr>
                <w:rFonts w:ascii="Arial" w:hAnsi="Arial" w:cs="Arial"/>
                <w:i/>
                <w:iCs/>
                <w:sz w:val="20"/>
                <w:szCs w:val="20"/>
              </w:rPr>
              <w:t>smtc</w:t>
            </w:r>
            <w:proofErr w:type="spellEnd"/>
          </w:p>
        </w:tc>
        <w:tc>
          <w:tcPr>
            <w:tcW w:w="2980" w:type="dxa"/>
            <w:shd w:val="clear" w:color="auto" w:fill="FBE4D5" w:themeFill="accent2" w:themeFillTint="33"/>
          </w:tcPr>
          <w:p w14:paraId="73E7F8D7" w14:textId="77777777" w:rsidR="00A07676" w:rsidRPr="003F652E" w:rsidRDefault="00A07676" w:rsidP="00E76F39">
            <w:pPr>
              <w:rPr>
                <w:rFonts w:ascii="Arial" w:hAnsi="Arial" w:cs="Arial"/>
                <w:sz w:val="20"/>
                <w:szCs w:val="20"/>
              </w:rPr>
            </w:pPr>
          </w:p>
        </w:tc>
        <w:tc>
          <w:tcPr>
            <w:tcW w:w="1880" w:type="dxa"/>
            <w:shd w:val="clear" w:color="auto" w:fill="FBE4D5" w:themeFill="accent2" w:themeFillTint="33"/>
          </w:tcPr>
          <w:p w14:paraId="25424046" w14:textId="77777777" w:rsidR="00A07676" w:rsidRPr="003F652E" w:rsidRDefault="00A07676" w:rsidP="00E76F39">
            <w:pPr>
              <w:rPr>
                <w:rFonts w:ascii="Arial" w:hAnsi="Arial" w:cs="Arial"/>
                <w:sz w:val="20"/>
                <w:szCs w:val="20"/>
              </w:rPr>
            </w:pPr>
          </w:p>
        </w:tc>
      </w:tr>
      <w:tr w:rsidR="00A07676" w:rsidRPr="003F652E" w14:paraId="7614BB2F" w14:textId="77777777" w:rsidTr="00A07676">
        <w:trPr>
          <w:trHeight w:val="95"/>
        </w:trPr>
        <w:tc>
          <w:tcPr>
            <w:tcW w:w="1827" w:type="dxa"/>
            <w:shd w:val="clear" w:color="auto" w:fill="FBE4D5" w:themeFill="accent2" w:themeFillTint="33"/>
          </w:tcPr>
          <w:p w14:paraId="46302B47" w14:textId="145E01D9" w:rsidR="00A07676" w:rsidRPr="001D28A5" w:rsidRDefault="00A07676"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40F922B4" w14:textId="0BF2BA3C" w:rsidR="00A07676" w:rsidRPr="00A07676" w:rsidRDefault="00A07676" w:rsidP="00E76F39">
            <w:pPr>
              <w:rPr>
                <w:rFonts w:ascii="Arial" w:hAnsi="Arial" w:cs="Arial"/>
                <w:i/>
                <w:iCs/>
                <w:sz w:val="20"/>
                <w:szCs w:val="20"/>
              </w:rPr>
            </w:pPr>
            <w:proofErr w:type="spellStart"/>
            <w:r w:rsidRPr="00A07676">
              <w:rPr>
                <w:rFonts w:ascii="Arial" w:hAnsi="Arial" w:cs="Arial"/>
                <w:i/>
                <w:iCs/>
                <w:sz w:val="20"/>
                <w:szCs w:val="20"/>
              </w:rPr>
              <w:t>subcarrierspacing</w:t>
            </w:r>
            <w:proofErr w:type="spellEnd"/>
          </w:p>
        </w:tc>
        <w:tc>
          <w:tcPr>
            <w:tcW w:w="2980" w:type="dxa"/>
            <w:shd w:val="clear" w:color="auto" w:fill="FBE4D5" w:themeFill="accent2" w:themeFillTint="33"/>
          </w:tcPr>
          <w:p w14:paraId="30B51A0D" w14:textId="77777777" w:rsidR="00A07676" w:rsidRPr="003F652E" w:rsidRDefault="00A07676" w:rsidP="00E76F39">
            <w:pPr>
              <w:rPr>
                <w:rFonts w:ascii="Arial" w:hAnsi="Arial" w:cs="Arial"/>
                <w:sz w:val="20"/>
                <w:szCs w:val="20"/>
              </w:rPr>
            </w:pPr>
          </w:p>
        </w:tc>
        <w:tc>
          <w:tcPr>
            <w:tcW w:w="1880" w:type="dxa"/>
            <w:shd w:val="clear" w:color="auto" w:fill="FBE4D5" w:themeFill="accent2" w:themeFillTint="33"/>
          </w:tcPr>
          <w:p w14:paraId="66C1147D" w14:textId="77777777" w:rsidR="00D15248" w:rsidRPr="00D15248" w:rsidRDefault="00D15248" w:rsidP="00D15248">
            <w:pPr>
              <w:rPr>
                <w:rFonts w:ascii="Arial" w:hAnsi="Arial" w:cs="Arial"/>
                <w:sz w:val="20"/>
                <w:szCs w:val="20"/>
              </w:rPr>
            </w:pPr>
            <w:r w:rsidRPr="00D15248">
              <w:rPr>
                <w:rFonts w:ascii="Arial" w:hAnsi="Arial" w:cs="Arial"/>
                <w:sz w:val="20"/>
                <w:szCs w:val="20"/>
              </w:rPr>
              <w:t>Subcarrier spacing of SSB.</w:t>
            </w:r>
          </w:p>
          <w:p w14:paraId="183BF19B" w14:textId="77777777" w:rsidR="00D15248" w:rsidRPr="00D15248" w:rsidRDefault="00D15248" w:rsidP="00D15248">
            <w:pPr>
              <w:rPr>
                <w:rFonts w:ascii="Arial" w:hAnsi="Arial" w:cs="Arial"/>
                <w:sz w:val="20"/>
                <w:szCs w:val="20"/>
              </w:rPr>
            </w:pPr>
            <w:r w:rsidRPr="00D15248">
              <w:rPr>
                <w:rFonts w:ascii="Arial" w:hAnsi="Arial" w:cs="Arial"/>
                <w:sz w:val="20"/>
                <w:szCs w:val="20"/>
              </w:rPr>
              <w:t>Only the following values are applicable depending on the used frequency:</w:t>
            </w:r>
          </w:p>
          <w:p w14:paraId="4EB073E4" w14:textId="77777777" w:rsidR="00D15248" w:rsidRPr="00D15248" w:rsidRDefault="00D15248" w:rsidP="00D15248">
            <w:pPr>
              <w:rPr>
                <w:rFonts w:ascii="Arial" w:hAnsi="Arial" w:cs="Arial"/>
                <w:sz w:val="20"/>
                <w:szCs w:val="20"/>
              </w:rPr>
            </w:pPr>
            <w:r w:rsidRPr="00D15248">
              <w:rPr>
                <w:rFonts w:ascii="Arial" w:hAnsi="Arial" w:cs="Arial"/>
                <w:sz w:val="20"/>
                <w:szCs w:val="20"/>
              </w:rPr>
              <w:t>FR1: 15 or 30 kHz</w:t>
            </w:r>
          </w:p>
          <w:p w14:paraId="625ACE96" w14:textId="77777777" w:rsidR="00D15248" w:rsidRPr="00D15248" w:rsidRDefault="00D15248" w:rsidP="00D15248">
            <w:pPr>
              <w:rPr>
                <w:rFonts w:ascii="Arial" w:hAnsi="Arial" w:cs="Arial"/>
                <w:sz w:val="20"/>
                <w:szCs w:val="20"/>
              </w:rPr>
            </w:pPr>
            <w:r w:rsidRPr="00D15248">
              <w:rPr>
                <w:rFonts w:ascii="Arial" w:hAnsi="Arial" w:cs="Arial"/>
                <w:sz w:val="20"/>
                <w:szCs w:val="20"/>
              </w:rPr>
              <w:t>FR2-1: 120 or 240 kHz</w:t>
            </w:r>
          </w:p>
          <w:p w14:paraId="2EB52337" w14:textId="50B44BC0" w:rsidR="00A07676" w:rsidRPr="003F652E" w:rsidRDefault="00D15248" w:rsidP="00D15248">
            <w:pPr>
              <w:rPr>
                <w:rFonts w:ascii="Arial" w:hAnsi="Arial" w:cs="Arial"/>
                <w:sz w:val="20"/>
                <w:szCs w:val="20"/>
              </w:rPr>
            </w:pPr>
            <w:r w:rsidRPr="00D15248">
              <w:rPr>
                <w:rFonts w:ascii="Arial" w:hAnsi="Arial" w:cs="Arial"/>
                <w:sz w:val="20"/>
                <w:szCs w:val="20"/>
              </w:rPr>
              <w:t xml:space="preserve">FR2-2: 120, 480, or 960 kHz     </w:t>
            </w:r>
          </w:p>
        </w:tc>
      </w:tr>
    </w:tbl>
    <w:p w14:paraId="0B57B1C7" w14:textId="77777777" w:rsidR="00DD66B4" w:rsidRPr="0075471D" w:rsidRDefault="00DD66B4" w:rsidP="004B3CFB">
      <w:pPr>
        <w:spacing w:before="120"/>
        <w:rPr>
          <w:rFonts w:ascii="Arial" w:hAnsi="Arial" w:cs="Arial"/>
        </w:rPr>
      </w:pPr>
    </w:p>
    <w:p w14:paraId="40028204" w14:textId="5385E490" w:rsidR="006E2C0F" w:rsidRPr="00404C4B" w:rsidRDefault="004B3CFB" w:rsidP="006E2C0F">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73CE5E28" w14:textId="1AD327CF" w:rsidR="00E559D9" w:rsidRPr="00C73E11" w:rsidRDefault="003250E2" w:rsidP="006A2D3B">
      <w:pPr>
        <w:rPr>
          <w:rFonts w:ascii="Arial" w:hAnsi="Arial" w:cs="Arial"/>
          <w:sz w:val="20"/>
          <w:szCs w:val="20"/>
        </w:rPr>
      </w:pPr>
      <w:r w:rsidRPr="00C73E11">
        <w:rPr>
          <w:rFonts w:ascii="Arial" w:hAnsi="Arial" w:cs="Arial"/>
          <w:sz w:val="20"/>
          <w:szCs w:val="20"/>
        </w:rPr>
        <w:t>In this contribution, we have presented our views on</w:t>
      </w:r>
      <w:r w:rsidR="000E50CC" w:rsidRPr="00C73E11">
        <w:rPr>
          <w:rFonts w:ascii="Arial" w:hAnsi="Arial" w:cs="Arial"/>
          <w:sz w:val="20"/>
          <w:szCs w:val="20"/>
        </w:rPr>
        <w:t xml:space="preserve"> L1 enhancements for inter-cell mobility, including both L1 measurement and cell switching signal design aspects. Based on the discussions in the previous sections, we</w:t>
      </w:r>
      <w:r w:rsidR="00F1413B" w:rsidRPr="00C73E11">
        <w:rPr>
          <w:rFonts w:ascii="Arial" w:hAnsi="Arial" w:cs="Arial"/>
          <w:sz w:val="20"/>
          <w:szCs w:val="20"/>
        </w:rPr>
        <w:t xml:space="preserve"> observe and</w:t>
      </w:r>
      <w:r w:rsidR="000E50CC" w:rsidRPr="00C73E11">
        <w:rPr>
          <w:rFonts w:ascii="Arial" w:hAnsi="Arial" w:cs="Arial"/>
          <w:sz w:val="20"/>
          <w:szCs w:val="20"/>
        </w:rPr>
        <w:t xml:space="preserve"> propose the following: </w:t>
      </w:r>
    </w:p>
    <w:p w14:paraId="75366AF9" w14:textId="77777777" w:rsidR="00DD6C5E" w:rsidRDefault="00DD6C5E" w:rsidP="006A2D3B">
      <w:pPr>
        <w:rPr>
          <w:rFonts w:ascii="Arial" w:hAnsi="Arial" w:cs="Arial"/>
        </w:rPr>
      </w:pPr>
    </w:p>
    <w:p w14:paraId="1866D290" w14:textId="77777777" w:rsidR="00733F1A" w:rsidRPr="00572F08" w:rsidRDefault="00733F1A" w:rsidP="00733F1A">
      <w:pPr>
        <w:spacing w:before="180"/>
        <w:jc w:val="both"/>
        <w:rPr>
          <w:rFonts w:ascii="Arial" w:hAnsi="Arial" w:cs="Arial"/>
          <w:b/>
          <w:bCs/>
          <w:sz w:val="20"/>
          <w:szCs w:val="20"/>
        </w:rPr>
      </w:pPr>
      <w:r w:rsidRPr="00572F08">
        <w:rPr>
          <w:rFonts w:ascii="Arial" w:hAnsi="Arial" w:cs="Arial"/>
          <w:b/>
          <w:bCs/>
          <w:sz w:val="20"/>
          <w:szCs w:val="20"/>
        </w:rPr>
        <w:lastRenderedPageBreak/>
        <w:t xml:space="preserve">Proposal 1: </w:t>
      </w:r>
    </w:p>
    <w:p w14:paraId="3BA89A2E" w14:textId="77777777" w:rsidR="00733F1A" w:rsidRPr="00733F1A" w:rsidRDefault="00733F1A" w:rsidP="00733F1A">
      <w:pPr>
        <w:pStyle w:val="ListParagraph"/>
        <w:numPr>
          <w:ilvl w:val="0"/>
          <w:numId w:val="31"/>
        </w:numPr>
        <w:rPr>
          <w:rFonts w:ascii="Arial" w:hAnsi="Arial" w:cs="Arial"/>
          <w:i/>
          <w:iCs/>
          <w:sz w:val="20"/>
          <w:szCs w:val="20"/>
        </w:rPr>
      </w:pPr>
      <w:r w:rsidRPr="00733F1A">
        <w:rPr>
          <w:rFonts w:ascii="Arial" w:hAnsi="Arial" w:cs="Arial"/>
          <w:i/>
          <w:iCs/>
          <w:sz w:val="20"/>
          <w:szCs w:val="20"/>
        </w:rPr>
        <w:t xml:space="preserve">For intra-frequency and inter-frequency measurement, the following can be provided as time-domain parameters for L1-RSRP measurement configuration: </w:t>
      </w:r>
    </w:p>
    <w:p w14:paraId="4E2FB592" w14:textId="77777777" w:rsidR="00733F1A" w:rsidRPr="00733F1A" w:rsidRDefault="00733F1A" w:rsidP="00733F1A">
      <w:pPr>
        <w:pStyle w:val="ListParagraph"/>
        <w:numPr>
          <w:ilvl w:val="1"/>
          <w:numId w:val="31"/>
        </w:numPr>
        <w:ind w:left="630" w:hanging="270"/>
        <w:rPr>
          <w:rFonts w:ascii="Arial" w:hAnsi="Arial" w:cs="Arial"/>
          <w:i/>
          <w:iCs/>
          <w:sz w:val="20"/>
          <w:szCs w:val="20"/>
        </w:rPr>
      </w:pPr>
      <w:r w:rsidRPr="00733F1A">
        <w:rPr>
          <w:rFonts w:ascii="Arial" w:hAnsi="Arial" w:cs="Arial"/>
          <w:i/>
          <w:iCs/>
          <w:sz w:val="20"/>
          <w:szCs w:val="20"/>
        </w:rPr>
        <w:t xml:space="preserve">SMTC window, ssb-ToMeasure and deriveSSB-IndexFromCell. </w:t>
      </w:r>
    </w:p>
    <w:p w14:paraId="1C39D3F1" w14:textId="77777777" w:rsidR="00733F1A" w:rsidRPr="00572F08" w:rsidRDefault="00733F1A" w:rsidP="00733F1A">
      <w:pPr>
        <w:spacing w:before="120"/>
        <w:jc w:val="both"/>
        <w:rPr>
          <w:rFonts w:ascii="Arial" w:hAnsi="Arial" w:cs="Arial"/>
          <w:b/>
          <w:bCs/>
          <w:sz w:val="20"/>
          <w:szCs w:val="20"/>
        </w:rPr>
      </w:pPr>
      <w:r w:rsidRPr="00572F08">
        <w:rPr>
          <w:rFonts w:ascii="Arial" w:hAnsi="Arial" w:cs="Arial"/>
          <w:b/>
          <w:bCs/>
          <w:sz w:val="20"/>
          <w:szCs w:val="20"/>
        </w:rPr>
        <w:t xml:space="preserve">Proposal 2: </w:t>
      </w:r>
    </w:p>
    <w:p w14:paraId="71848A88" w14:textId="77777777" w:rsidR="00733F1A" w:rsidRDefault="00733F1A" w:rsidP="00733F1A">
      <w:pPr>
        <w:pStyle w:val="ListParagraph"/>
        <w:numPr>
          <w:ilvl w:val="0"/>
          <w:numId w:val="26"/>
        </w:numPr>
        <w:rPr>
          <w:rFonts w:ascii="Arial" w:hAnsi="Arial" w:cs="Arial"/>
          <w:i/>
          <w:iCs/>
          <w:sz w:val="20"/>
          <w:szCs w:val="20"/>
        </w:rPr>
      </w:pPr>
      <w:r w:rsidRPr="00572F08">
        <w:rPr>
          <w:rFonts w:ascii="Arial" w:hAnsi="Arial" w:cs="Arial"/>
          <w:i/>
          <w:iCs/>
          <w:sz w:val="20"/>
          <w:szCs w:val="20"/>
        </w:rPr>
        <w:t xml:space="preserve">Support CSI-RS used for beam management and tracking to be configured for L1 intra-frequency and inter-frequency measurement.  </w:t>
      </w:r>
    </w:p>
    <w:p w14:paraId="1A948E53" w14:textId="77777777" w:rsidR="00733F1A" w:rsidRPr="00733F1A" w:rsidRDefault="00733F1A" w:rsidP="00733F1A">
      <w:pPr>
        <w:rPr>
          <w:rFonts w:ascii="Arial" w:hAnsi="Arial" w:cs="Arial"/>
          <w:i/>
          <w:iCs/>
          <w:sz w:val="20"/>
          <w:szCs w:val="20"/>
        </w:rPr>
      </w:pPr>
    </w:p>
    <w:p w14:paraId="7BF24DB0" w14:textId="77777777" w:rsidR="00733F1A" w:rsidRPr="00572F08" w:rsidRDefault="00733F1A" w:rsidP="00733F1A">
      <w:pPr>
        <w:jc w:val="both"/>
        <w:rPr>
          <w:rFonts w:ascii="Arial" w:hAnsi="Arial" w:cs="Arial"/>
          <w:b/>
          <w:bCs/>
          <w:sz w:val="20"/>
          <w:szCs w:val="20"/>
        </w:rPr>
      </w:pPr>
      <w:r w:rsidRPr="00572F08">
        <w:rPr>
          <w:rFonts w:ascii="Arial" w:hAnsi="Arial" w:cs="Arial"/>
          <w:b/>
          <w:bCs/>
          <w:sz w:val="20"/>
          <w:szCs w:val="20"/>
        </w:rPr>
        <w:t xml:space="preserve">Proposal 3: </w:t>
      </w:r>
    </w:p>
    <w:p w14:paraId="199B5373" w14:textId="77777777" w:rsidR="00733F1A" w:rsidRPr="00572F08" w:rsidRDefault="00733F1A" w:rsidP="00733F1A">
      <w:pPr>
        <w:pStyle w:val="ListParagraph"/>
        <w:numPr>
          <w:ilvl w:val="0"/>
          <w:numId w:val="26"/>
        </w:numPr>
        <w:rPr>
          <w:rFonts w:ascii="Arial" w:hAnsi="Arial" w:cs="Arial"/>
          <w:i/>
          <w:iCs/>
          <w:sz w:val="20"/>
          <w:szCs w:val="20"/>
        </w:rPr>
      </w:pPr>
      <w:r w:rsidRPr="00572F08">
        <w:rPr>
          <w:rFonts w:ascii="Arial" w:hAnsi="Arial" w:cs="Arial"/>
          <w:i/>
          <w:iCs/>
          <w:sz w:val="20"/>
          <w:szCs w:val="20"/>
        </w:rPr>
        <w:t xml:space="preserve">Not support L1-SINR for intra-frequency and inter-frequency measurement unless a significant performance benefit would be observed for LTM operation.  </w:t>
      </w:r>
    </w:p>
    <w:p w14:paraId="3C73E426" w14:textId="77777777" w:rsidR="00DD6C5E" w:rsidRDefault="00DD6C5E" w:rsidP="006A2D3B">
      <w:pPr>
        <w:rPr>
          <w:rFonts w:ascii="Arial" w:hAnsi="Arial" w:cs="Arial"/>
        </w:rPr>
      </w:pPr>
    </w:p>
    <w:p w14:paraId="44BADC04" w14:textId="77777777" w:rsidR="00733F1A" w:rsidRPr="00572F08" w:rsidRDefault="00733F1A" w:rsidP="00733F1A">
      <w:pPr>
        <w:jc w:val="both"/>
        <w:rPr>
          <w:rFonts w:ascii="Arial" w:hAnsi="Arial" w:cs="Arial"/>
          <w:b/>
          <w:bCs/>
          <w:sz w:val="20"/>
          <w:szCs w:val="20"/>
        </w:rPr>
      </w:pPr>
      <w:r w:rsidRPr="00572F08">
        <w:rPr>
          <w:rFonts w:ascii="Arial" w:hAnsi="Arial" w:cs="Arial"/>
          <w:b/>
          <w:bCs/>
          <w:sz w:val="20"/>
          <w:szCs w:val="20"/>
        </w:rPr>
        <w:t xml:space="preserve">Proposal 4: </w:t>
      </w:r>
    </w:p>
    <w:p w14:paraId="4F97528E" w14:textId="77777777" w:rsidR="00733F1A" w:rsidRPr="00572F08" w:rsidRDefault="00733F1A" w:rsidP="00733F1A">
      <w:pPr>
        <w:pStyle w:val="ListParagraph"/>
        <w:numPr>
          <w:ilvl w:val="0"/>
          <w:numId w:val="36"/>
        </w:numPr>
        <w:rPr>
          <w:rFonts w:ascii="Arial" w:hAnsi="Arial" w:cs="Arial"/>
          <w:sz w:val="20"/>
          <w:szCs w:val="20"/>
        </w:rPr>
      </w:pPr>
      <w:r w:rsidRPr="00572F08">
        <w:rPr>
          <w:rFonts w:ascii="Arial" w:hAnsi="Arial" w:cs="Arial"/>
          <w:i/>
          <w:iCs/>
          <w:sz w:val="20"/>
          <w:szCs w:val="20"/>
        </w:rPr>
        <w:t xml:space="preserve">Not specify L1 measurement based on UL signal for LTM triggering. </w:t>
      </w:r>
    </w:p>
    <w:p w14:paraId="5B5E7DB6" w14:textId="77777777" w:rsidR="00DD6C5E" w:rsidRDefault="00DD6C5E" w:rsidP="006A2D3B">
      <w:pPr>
        <w:rPr>
          <w:rFonts w:ascii="Arial" w:hAnsi="Arial" w:cs="Arial"/>
        </w:rPr>
      </w:pPr>
    </w:p>
    <w:p w14:paraId="496C9A25" w14:textId="77777777" w:rsidR="00733F1A" w:rsidRPr="00C23763" w:rsidRDefault="00733F1A" w:rsidP="00733F1A">
      <w:pPr>
        <w:jc w:val="both"/>
        <w:rPr>
          <w:rFonts w:ascii="Arial" w:hAnsi="Arial" w:cs="Arial"/>
          <w:b/>
          <w:bCs/>
          <w:sz w:val="20"/>
          <w:szCs w:val="20"/>
        </w:rPr>
      </w:pPr>
      <w:r w:rsidRPr="00C23763">
        <w:rPr>
          <w:rFonts w:ascii="Arial" w:hAnsi="Arial" w:cs="Arial"/>
          <w:b/>
          <w:bCs/>
          <w:sz w:val="20"/>
          <w:szCs w:val="20"/>
        </w:rPr>
        <w:t xml:space="preserve">Proposal 5: </w:t>
      </w:r>
    </w:p>
    <w:p w14:paraId="6662673D" w14:textId="77777777" w:rsidR="00733F1A" w:rsidRPr="00C23763" w:rsidRDefault="00733F1A" w:rsidP="00733F1A">
      <w:pPr>
        <w:pStyle w:val="ListParagraph"/>
        <w:numPr>
          <w:ilvl w:val="0"/>
          <w:numId w:val="36"/>
        </w:numPr>
        <w:rPr>
          <w:rFonts w:ascii="Arial" w:hAnsi="Arial" w:cs="Arial"/>
          <w:i/>
          <w:iCs/>
          <w:sz w:val="20"/>
          <w:szCs w:val="20"/>
        </w:rPr>
      </w:pPr>
      <w:r w:rsidRPr="00C23763">
        <w:rPr>
          <w:rFonts w:ascii="Arial" w:hAnsi="Arial" w:cs="Arial"/>
          <w:i/>
          <w:iCs/>
          <w:sz w:val="20"/>
          <w:szCs w:val="20"/>
        </w:rPr>
        <w:t xml:space="preserve">For an aperiodic CSI report of LTM, introduce a MAC-CE to update the association between a CSI report and the corresponding CSI resource set in different target cells. </w:t>
      </w:r>
    </w:p>
    <w:p w14:paraId="13F56D3E" w14:textId="77777777" w:rsidR="00733F1A" w:rsidRDefault="00733F1A" w:rsidP="006A2D3B">
      <w:pPr>
        <w:rPr>
          <w:rFonts w:ascii="Arial" w:hAnsi="Arial" w:cs="Arial"/>
        </w:rPr>
      </w:pPr>
    </w:p>
    <w:p w14:paraId="36854DBC" w14:textId="77777777" w:rsidR="00733F1A" w:rsidRPr="00C23763" w:rsidRDefault="00733F1A" w:rsidP="00733F1A">
      <w:pPr>
        <w:jc w:val="both"/>
        <w:rPr>
          <w:rFonts w:ascii="Arial" w:hAnsi="Arial" w:cs="Arial"/>
          <w:b/>
          <w:bCs/>
          <w:sz w:val="20"/>
          <w:szCs w:val="20"/>
        </w:rPr>
      </w:pPr>
      <w:r w:rsidRPr="00C23763">
        <w:rPr>
          <w:rFonts w:ascii="Arial" w:hAnsi="Arial" w:cs="Arial"/>
          <w:b/>
          <w:bCs/>
          <w:sz w:val="20"/>
          <w:szCs w:val="20"/>
        </w:rPr>
        <w:t xml:space="preserve">Proposal 6: </w:t>
      </w:r>
    </w:p>
    <w:p w14:paraId="3303EF2D" w14:textId="77777777" w:rsidR="00733F1A" w:rsidRPr="00520F07" w:rsidRDefault="00733F1A" w:rsidP="00733F1A">
      <w:pPr>
        <w:pStyle w:val="ListParagraph"/>
        <w:numPr>
          <w:ilvl w:val="0"/>
          <w:numId w:val="36"/>
        </w:numPr>
        <w:rPr>
          <w:rFonts w:ascii="Arial" w:hAnsi="Arial" w:cs="Arial"/>
          <w:i/>
          <w:iCs/>
          <w:sz w:val="20"/>
          <w:szCs w:val="20"/>
        </w:rPr>
      </w:pPr>
      <w:r w:rsidRPr="00FB45FB">
        <w:rPr>
          <w:rFonts w:ascii="Arial" w:hAnsi="Arial" w:cs="Arial"/>
          <w:i/>
          <w:iCs/>
          <w:sz w:val="20"/>
          <w:szCs w:val="20"/>
        </w:rPr>
        <w:t xml:space="preserve">UE selects the </w:t>
      </w:r>
      <w:r>
        <w:rPr>
          <w:rFonts w:ascii="Arial" w:hAnsi="Arial" w:cs="Arial"/>
          <w:i/>
          <w:iCs/>
          <w:sz w:val="20"/>
          <w:szCs w:val="20"/>
        </w:rPr>
        <w:t>‘L’ cells</w:t>
      </w:r>
      <w:r w:rsidRPr="00FB45FB">
        <w:rPr>
          <w:rFonts w:ascii="Arial" w:hAnsi="Arial" w:cs="Arial"/>
          <w:i/>
          <w:iCs/>
          <w:sz w:val="20"/>
          <w:szCs w:val="20"/>
        </w:rPr>
        <w:t xml:space="preserve"> </w:t>
      </w:r>
      <w:r>
        <w:rPr>
          <w:rFonts w:ascii="Arial" w:hAnsi="Arial" w:cs="Arial"/>
          <w:i/>
          <w:iCs/>
          <w:sz w:val="20"/>
          <w:szCs w:val="20"/>
        </w:rPr>
        <w:t xml:space="preserve">based on the largest measured L1-RSRP value and then report ‘M’ best beam for each selected cell.  </w:t>
      </w:r>
    </w:p>
    <w:p w14:paraId="188EBA14" w14:textId="77777777" w:rsidR="00733F1A" w:rsidRDefault="00733F1A" w:rsidP="006A2D3B">
      <w:pPr>
        <w:rPr>
          <w:rFonts w:ascii="Arial" w:hAnsi="Arial" w:cs="Arial"/>
        </w:rPr>
      </w:pPr>
    </w:p>
    <w:p w14:paraId="17213157" w14:textId="77777777" w:rsidR="00733F1A" w:rsidRDefault="00733F1A" w:rsidP="00733F1A">
      <w:pPr>
        <w:jc w:val="both"/>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7</w:t>
      </w:r>
      <w:r w:rsidRPr="00C23763">
        <w:rPr>
          <w:rFonts w:ascii="Arial" w:hAnsi="Arial" w:cs="Arial"/>
          <w:b/>
          <w:bCs/>
          <w:sz w:val="20"/>
          <w:szCs w:val="20"/>
        </w:rPr>
        <w:t xml:space="preserve">: </w:t>
      </w:r>
    </w:p>
    <w:p w14:paraId="6F6E81C3" w14:textId="77777777" w:rsidR="00733F1A" w:rsidRPr="00F43F41" w:rsidRDefault="00733F1A" w:rsidP="00733F1A">
      <w:pPr>
        <w:pStyle w:val="ListParagraph"/>
        <w:numPr>
          <w:ilvl w:val="0"/>
          <w:numId w:val="50"/>
        </w:numPr>
        <w:jc w:val="both"/>
        <w:rPr>
          <w:rFonts w:ascii="Arial" w:hAnsi="Arial" w:cs="Arial"/>
          <w:b/>
          <w:bCs/>
          <w:sz w:val="20"/>
          <w:szCs w:val="20"/>
        </w:rPr>
      </w:pPr>
      <w:r>
        <w:rPr>
          <w:rFonts w:ascii="Arial" w:hAnsi="Arial" w:cs="Arial"/>
          <w:i/>
          <w:iCs/>
          <w:sz w:val="20"/>
          <w:szCs w:val="20"/>
        </w:rPr>
        <w:t xml:space="preserve">In addition to </w:t>
      </w:r>
      <m:oMath>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max</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L</m:t>
            </m:r>
          </m:e>
          <m:sub>
            <m:r>
              <w:rPr>
                <w:rFonts w:ascii="Cambria Math" w:hAnsi="Cambria Math" w:cs="Arial"/>
                <w:sz w:val="20"/>
                <w:szCs w:val="20"/>
              </w:rPr>
              <m:t>max</m:t>
            </m:r>
          </m:sub>
        </m:sSub>
        <m:r>
          <w:rPr>
            <w:rFonts w:ascii="Cambria Math" w:hAnsi="Cambria Math" w:cs="Arial"/>
            <w:sz w:val="20"/>
            <w:szCs w:val="20"/>
          </w:rPr>
          <m:t>=4</m:t>
        </m:r>
      </m:oMath>
      <w:r>
        <w:rPr>
          <w:rFonts w:ascii="Arial" w:hAnsi="Arial" w:cs="Arial"/>
          <w:i/>
          <w:iCs/>
          <w:sz w:val="20"/>
          <w:szCs w:val="20"/>
        </w:rPr>
        <w:t xml:space="preserve">, support </w:t>
      </w:r>
      <m:oMath>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max</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L</m:t>
            </m:r>
          </m:e>
          <m:sub>
            <m:r>
              <w:rPr>
                <w:rFonts w:ascii="Cambria Math" w:hAnsi="Cambria Math" w:cs="Arial"/>
                <w:sz w:val="20"/>
                <w:szCs w:val="20"/>
              </w:rPr>
              <m:t>max</m:t>
            </m:r>
          </m:sub>
        </m:sSub>
        <m:r>
          <w:rPr>
            <w:rFonts w:ascii="Cambria Math" w:hAnsi="Cambria Math" w:cs="Arial"/>
            <w:sz w:val="20"/>
            <w:szCs w:val="20"/>
          </w:rPr>
          <m:t>=2</m:t>
        </m:r>
      </m:oMath>
      <w:r>
        <w:rPr>
          <w:rFonts w:ascii="Arial" w:hAnsi="Arial" w:cs="Arial"/>
          <w:i/>
          <w:iCs/>
          <w:sz w:val="20"/>
          <w:szCs w:val="20"/>
        </w:rPr>
        <w:t xml:space="preserve"> for UE capability report. </w:t>
      </w:r>
    </w:p>
    <w:p w14:paraId="1C4B7DAE" w14:textId="77777777" w:rsidR="00733F1A" w:rsidRDefault="00733F1A" w:rsidP="006A2D3B">
      <w:pPr>
        <w:rPr>
          <w:rFonts w:ascii="Arial" w:hAnsi="Arial" w:cs="Arial"/>
        </w:rPr>
      </w:pPr>
    </w:p>
    <w:p w14:paraId="02A66ABA" w14:textId="77777777" w:rsidR="00733F1A" w:rsidRDefault="00733F1A" w:rsidP="00733F1A">
      <w:pPr>
        <w:jc w:val="both"/>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8</w:t>
      </w:r>
      <w:r w:rsidRPr="00C23763">
        <w:rPr>
          <w:rFonts w:ascii="Arial" w:hAnsi="Arial" w:cs="Arial"/>
          <w:b/>
          <w:bCs/>
          <w:sz w:val="20"/>
          <w:szCs w:val="20"/>
        </w:rPr>
        <w:t xml:space="preserve">: </w:t>
      </w:r>
    </w:p>
    <w:p w14:paraId="45591BF1" w14:textId="77777777" w:rsidR="00733F1A" w:rsidRPr="00825C7A" w:rsidRDefault="00733F1A" w:rsidP="00733F1A">
      <w:pPr>
        <w:pStyle w:val="ListParagraph"/>
        <w:numPr>
          <w:ilvl w:val="0"/>
          <w:numId w:val="50"/>
        </w:numPr>
        <w:rPr>
          <w:rFonts w:ascii="Arial" w:hAnsi="Arial" w:cs="Arial"/>
          <w:sz w:val="20"/>
          <w:szCs w:val="20"/>
        </w:rPr>
      </w:pPr>
      <w:r>
        <w:rPr>
          <w:rFonts w:ascii="Arial" w:hAnsi="Arial" w:cs="Arial"/>
          <w:i/>
          <w:iCs/>
          <w:sz w:val="20"/>
          <w:szCs w:val="20"/>
        </w:rPr>
        <w:t xml:space="preserve">RRC signaling is introduced to configure whether the serving cell is included in the L1-RSRP measurement report. </w:t>
      </w:r>
    </w:p>
    <w:p w14:paraId="0691B324" w14:textId="77777777" w:rsidR="00733F1A" w:rsidRPr="00825C7A" w:rsidRDefault="00733F1A" w:rsidP="00733F1A">
      <w:pPr>
        <w:pStyle w:val="ListParagraph"/>
        <w:numPr>
          <w:ilvl w:val="0"/>
          <w:numId w:val="50"/>
        </w:numPr>
        <w:rPr>
          <w:rFonts w:ascii="Arial" w:hAnsi="Arial" w:cs="Arial"/>
          <w:sz w:val="20"/>
          <w:szCs w:val="20"/>
        </w:rPr>
      </w:pPr>
      <w:r>
        <w:rPr>
          <w:rFonts w:ascii="Arial" w:hAnsi="Arial" w:cs="Arial"/>
          <w:i/>
          <w:iCs/>
          <w:sz w:val="20"/>
          <w:szCs w:val="20"/>
        </w:rPr>
        <w:t xml:space="preserve">For measurement report associated with serving cell in LTM operation, L1-RSRP result is included without need of SSBRI information.  </w:t>
      </w:r>
    </w:p>
    <w:p w14:paraId="709AEDEC" w14:textId="77777777" w:rsidR="00733F1A" w:rsidRDefault="00733F1A" w:rsidP="006A2D3B">
      <w:pPr>
        <w:rPr>
          <w:rFonts w:ascii="Arial" w:hAnsi="Arial" w:cs="Arial"/>
        </w:rPr>
      </w:pPr>
    </w:p>
    <w:p w14:paraId="35B6F541" w14:textId="77777777" w:rsidR="00733F1A" w:rsidRPr="00C73E11" w:rsidRDefault="00733F1A" w:rsidP="00733F1A">
      <w:pPr>
        <w:jc w:val="both"/>
        <w:rPr>
          <w:rFonts w:ascii="Arial" w:hAnsi="Arial" w:cs="Arial"/>
          <w:b/>
          <w:bCs/>
          <w:sz w:val="20"/>
          <w:szCs w:val="20"/>
        </w:rPr>
      </w:pPr>
      <w:r w:rsidRPr="00C73E11">
        <w:rPr>
          <w:rFonts w:ascii="Arial" w:hAnsi="Arial" w:cs="Arial"/>
          <w:b/>
          <w:bCs/>
          <w:sz w:val="20"/>
          <w:szCs w:val="20"/>
        </w:rPr>
        <w:t xml:space="preserve">Proposal </w:t>
      </w:r>
      <w:r>
        <w:rPr>
          <w:rFonts w:ascii="Arial" w:hAnsi="Arial" w:cs="Arial"/>
          <w:b/>
          <w:bCs/>
          <w:sz w:val="20"/>
          <w:szCs w:val="20"/>
        </w:rPr>
        <w:t>9</w:t>
      </w:r>
      <w:r w:rsidRPr="00C73E11">
        <w:rPr>
          <w:rFonts w:ascii="Arial" w:hAnsi="Arial" w:cs="Arial"/>
          <w:b/>
          <w:bCs/>
          <w:sz w:val="20"/>
          <w:szCs w:val="20"/>
        </w:rPr>
        <w:t xml:space="preserve">: </w:t>
      </w:r>
    </w:p>
    <w:p w14:paraId="46EB9FCC" w14:textId="77777777" w:rsidR="00733F1A" w:rsidRPr="00C73E11" w:rsidRDefault="00733F1A" w:rsidP="00733F1A">
      <w:pPr>
        <w:pStyle w:val="ListParagraph"/>
        <w:numPr>
          <w:ilvl w:val="0"/>
          <w:numId w:val="26"/>
        </w:numPr>
        <w:jc w:val="both"/>
        <w:rPr>
          <w:rFonts w:ascii="Arial" w:hAnsi="Arial" w:cs="Arial"/>
          <w:i/>
          <w:iCs/>
          <w:sz w:val="20"/>
          <w:szCs w:val="20"/>
        </w:rPr>
      </w:pPr>
      <w:r w:rsidRPr="00C73E11">
        <w:rPr>
          <w:rFonts w:ascii="Arial" w:hAnsi="Arial" w:cs="Arial"/>
          <w:i/>
          <w:iCs/>
          <w:sz w:val="20"/>
          <w:szCs w:val="20"/>
        </w:rPr>
        <w:t xml:space="preserve">Consider reusing the existing event A5 event (i.e., </w:t>
      </w:r>
      <w:proofErr w:type="spellStart"/>
      <w:r w:rsidRPr="00C73E11">
        <w:rPr>
          <w:rFonts w:ascii="Arial" w:hAnsi="Arial" w:cs="Arial"/>
          <w:i/>
          <w:iCs/>
          <w:sz w:val="20"/>
          <w:szCs w:val="20"/>
        </w:rPr>
        <w:t>SpCell</w:t>
      </w:r>
      <w:proofErr w:type="spellEnd"/>
      <w:r w:rsidRPr="00C73E11">
        <w:rPr>
          <w:rFonts w:ascii="Arial" w:hAnsi="Arial" w:cs="Arial"/>
          <w:i/>
          <w:iCs/>
          <w:sz w:val="20"/>
          <w:szCs w:val="20"/>
        </w:rPr>
        <w:t xml:space="preserve"> becomes worse than threshold1 and </w:t>
      </w:r>
      <w:proofErr w:type="spellStart"/>
      <w:r w:rsidRPr="00C73E11">
        <w:rPr>
          <w:rFonts w:ascii="Arial" w:hAnsi="Arial" w:cs="Arial"/>
          <w:i/>
          <w:iCs/>
          <w:sz w:val="20"/>
          <w:szCs w:val="20"/>
        </w:rPr>
        <w:t>neighbour</w:t>
      </w:r>
      <w:proofErr w:type="spellEnd"/>
      <w:r w:rsidRPr="00C73E11">
        <w:rPr>
          <w:rFonts w:ascii="Arial" w:hAnsi="Arial" w:cs="Arial"/>
          <w:i/>
          <w:iCs/>
          <w:sz w:val="20"/>
          <w:szCs w:val="20"/>
        </w:rPr>
        <w:t xml:space="preserve"> becomes better than threshold2) to support event triggered L1 reporting for LTM </w:t>
      </w:r>
      <w:proofErr w:type="gramStart"/>
      <w:r w:rsidRPr="00C73E11">
        <w:rPr>
          <w:rFonts w:ascii="Arial" w:hAnsi="Arial" w:cs="Arial"/>
          <w:i/>
          <w:iCs/>
          <w:sz w:val="20"/>
          <w:szCs w:val="20"/>
        </w:rPr>
        <w:t>procedure</w:t>
      </w:r>
      <w:proofErr w:type="gramEnd"/>
      <w:r w:rsidRPr="00C73E11">
        <w:rPr>
          <w:rFonts w:ascii="Arial" w:hAnsi="Arial" w:cs="Arial"/>
          <w:i/>
          <w:iCs/>
          <w:sz w:val="20"/>
          <w:szCs w:val="20"/>
        </w:rPr>
        <w:t xml:space="preserve"> </w:t>
      </w:r>
    </w:p>
    <w:p w14:paraId="585E1F23" w14:textId="77777777" w:rsidR="00733F1A" w:rsidRPr="00C73E11" w:rsidRDefault="00733F1A" w:rsidP="00733F1A">
      <w:pPr>
        <w:pStyle w:val="ListParagraph"/>
        <w:numPr>
          <w:ilvl w:val="0"/>
          <w:numId w:val="26"/>
        </w:numPr>
        <w:jc w:val="both"/>
        <w:rPr>
          <w:rFonts w:ascii="Arial" w:hAnsi="Arial" w:cs="Arial"/>
          <w:i/>
          <w:iCs/>
          <w:sz w:val="20"/>
          <w:szCs w:val="20"/>
        </w:rPr>
      </w:pPr>
      <w:r w:rsidRPr="00C73E11">
        <w:rPr>
          <w:rFonts w:ascii="Arial" w:hAnsi="Arial" w:cs="Arial"/>
          <w:i/>
          <w:iCs/>
          <w:sz w:val="20"/>
          <w:szCs w:val="20"/>
        </w:rPr>
        <w:t>The threshold values are controlled by network as part of event-based measurement configuration.</w:t>
      </w:r>
    </w:p>
    <w:p w14:paraId="2DDD6D3D" w14:textId="77777777" w:rsidR="00733F1A" w:rsidRPr="00C73E11" w:rsidRDefault="00733F1A" w:rsidP="00733F1A">
      <w:pPr>
        <w:pStyle w:val="ListParagraph"/>
        <w:numPr>
          <w:ilvl w:val="0"/>
          <w:numId w:val="26"/>
        </w:numPr>
        <w:jc w:val="both"/>
        <w:rPr>
          <w:rFonts w:ascii="Arial" w:hAnsi="Arial" w:cs="Arial"/>
          <w:i/>
          <w:iCs/>
          <w:sz w:val="20"/>
          <w:szCs w:val="20"/>
        </w:rPr>
      </w:pPr>
      <w:r w:rsidRPr="00C73E11">
        <w:rPr>
          <w:rFonts w:ascii="Arial" w:hAnsi="Arial" w:cs="Arial"/>
          <w:i/>
          <w:iCs/>
          <w:sz w:val="20"/>
          <w:szCs w:val="20"/>
        </w:rPr>
        <w:t xml:space="preserve">The event-triggered CSI report can be carried by a MAC-CE over PUSCH to the serving cell.  </w:t>
      </w:r>
    </w:p>
    <w:p w14:paraId="22B489BD" w14:textId="77777777" w:rsidR="00733F1A" w:rsidRPr="00C73E11" w:rsidRDefault="00733F1A" w:rsidP="00733F1A">
      <w:pPr>
        <w:pStyle w:val="ListParagraph"/>
        <w:numPr>
          <w:ilvl w:val="0"/>
          <w:numId w:val="26"/>
        </w:numPr>
        <w:jc w:val="both"/>
        <w:rPr>
          <w:rFonts w:ascii="Arial" w:hAnsi="Arial" w:cs="Arial"/>
          <w:i/>
          <w:iCs/>
          <w:sz w:val="20"/>
          <w:szCs w:val="20"/>
        </w:rPr>
      </w:pPr>
      <w:r w:rsidRPr="00C73E11">
        <w:rPr>
          <w:rFonts w:ascii="Arial" w:hAnsi="Arial" w:cs="Arial"/>
          <w:i/>
          <w:iCs/>
          <w:sz w:val="20"/>
          <w:szCs w:val="20"/>
        </w:rPr>
        <w:t xml:space="preserve">A dedicated SR resource maybe provided by RRC signaling to request PUSCH for event-triggered CSI report.    </w:t>
      </w:r>
    </w:p>
    <w:p w14:paraId="438A8FAF" w14:textId="77777777" w:rsidR="00733F1A" w:rsidRDefault="00733F1A" w:rsidP="006A2D3B">
      <w:pPr>
        <w:rPr>
          <w:rFonts w:ascii="Arial" w:hAnsi="Arial" w:cs="Arial"/>
        </w:rPr>
      </w:pPr>
    </w:p>
    <w:p w14:paraId="3AAD1F7E" w14:textId="77777777" w:rsidR="00733F1A" w:rsidRDefault="00733F1A" w:rsidP="00733F1A">
      <w:pPr>
        <w:rPr>
          <w:rFonts w:ascii="Arial" w:hAnsi="Arial" w:cs="Arial"/>
          <w:sz w:val="20"/>
          <w:szCs w:val="20"/>
        </w:rPr>
      </w:pPr>
      <w:r w:rsidRPr="000F0EDA">
        <w:rPr>
          <w:rFonts w:ascii="Arial" w:hAnsi="Arial" w:cs="Arial"/>
          <w:b/>
          <w:bCs/>
          <w:sz w:val="20"/>
          <w:szCs w:val="20"/>
        </w:rPr>
        <w:t>Proposal 10</w:t>
      </w:r>
      <w:r>
        <w:rPr>
          <w:rFonts w:ascii="Arial" w:hAnsi="Arial" w:cs="Arial"/>
          <w:sz w:val="20"/>
          <w:szCs w:val="20"/>
        </w:rPr>
        <w:t xml:space="preserve">:     </w:t>
      </w:r>
    </w:p>
    <w:p w14:paraId="1E9DEBE2" w14:textId="77777777" w:rsidR="00733F1A" w:rsidRPr="000F0EDA" w:rsidRDefault="00733F1A" w:rsidP="00733F1A">
      <w:pPr>
        <w:pStyle w:val="ListParagraph"/>
        <w:numPr>
          <w:ilvl w:val="0"/>
          <w:numId w:val="53"/>
        </w:numPr>
        <w:ind w:left="270" w:hanging="270"/>
        <w:rPr>
          <w:rFonts w:ascii="Arial" w:hAnsi="Arial" w:cs="Arial"/>
          <w:sz w:val="20"/>
          <w:szCs w:val="20"/>
        </w:rPr>
      </w:pPr>
      <w:r>
        <w:rPr>
          <w:rFonts w:ascii="Arial" w:hAnsi="Arial" w:cs="Arial"/>
          <w:i/>
          <w:iCs/>
          <w:sz w:val="20"/>
          <w:szCs w:val="20"/>
        </w:rPr>
        <w:t xml:space="preserve">Not support TCI-state activation for a candidate cell is received together with beam indication of the candidate cell (i.e., Alt.2). </w:t>
      </w:r>
    </w:p>
    <w:p w14:paraId="2B6EFF0A" w14:textId="77777777" w:rsidR="00733F1A" w:rsidRDefault="00733F1A" w:rsidP="00733F1A">
      <w:pPr>
        <w:pStyle w:val="ListParagraph"/>
        <w:numPr>
          <w:ilvl w:val="0"/>
          <w:numId w:val="53"/>
        </w:numPr>
        <w:ind w:left="270" w:hanging="270"/>
        <w:rPr>
          <w:rFonts w:ascii="Arial" w:hAnsi="Arial" w:cs="Arial"/>
          <w:i/>
          <w:iCs/>
          <w:sz w:val="20"/>
          <w:szCs w:val="20"/>
        </w:rPr>
      </w:pPr>
      <w:r>
        <w:rPr>
          <w:rFonts w:ascii="Arial" w:hAnsi="Arial" w:cs="Arial"/>
          <w:i/>
          <w:iCs/>
          <w:sz w:val="20"/>
          <w:szCs w:val="20"/>
        </w:rPr>
        <w:t xml:space="preserve">To support Alt.1, a candidate cell ID is added to the Rel-17 TCI-state activation MAC-CE. </w:t>
      </w:r>
    </w:p>
    <w:p w14:paraId="5C3AF67A" w14:textId="77777777" w:rsidR="00733F1A" w:rsidRDefault="00733F1A" w:rsidP="00733F1A">
      <w:pPr>
        <w:pStyle w:val="ListParagraph"/>
        <w:numPr>
          <w:ilvl w:val="0"/>
          <w:numId w:val="53"/>
        </w:numPr>
        <w:ind w:left="270" w:hanging="270"/>
        <w:rPr>
          <w:rFonts w:ascii="Arial" w:hAnsi="Arial" w:cs="Arial"/>
          <w:i/>
          <w:iCs/>
          <w:sz w:val="20"/>
          <w:szCs w:val="20"/>
        </w:rPr>
      </w:pPr>
      <w:r>
        <w:rPr>
          <w:rFonts w:ascii="Arial" w:hAnsi="Arial" w:cs="Arial"/>
          <w:i/>
          <w:iCs/>
          <w:sz w:val="20"/>
          <w:szCs w:val="20"/>
        </w:rPr>
        <w:t xml:space="preserve">When a single TCI-state is activated for a candidate cell, the beam information is NOT present in the cell switch command. </w:t>
      </w:r>
    </w:p>
    <w:p w14:paraId="5D0E89F9" w14:textId="77777777" w:rsidR="00733F1A" w:rsidRPr="00A966C3" w:rsidRDefault="00733F1A" w:rsidP="00733F1A">
      <w:pPr>
        <w:pStyle w:val="ListParagraph"/>
        <w:numPr>
          <w:ilvl w:val="0"/>
          <w:numId w:val="53"/>
        </w:numPr>
        <w:ind w:left="270" w:hanging="270"/>
        <w:rPr>
          <w:rFonts w:ascii="Arial" w:hAnsi="Arial" w:cs="Arial"/>
          <w:i/>
          <w:iCs/>
          <w:sz w:val="20"/>
          <w:szCs w:val="20"/>
        </w:rPr>
      </w:pPr>
      <w:r>
        <w:rPr>
          <w:rFonts w:ascii="Arial" w:hAnsi="Arial" w:cs="Arial"/>
          <w:i/>
          <w:iCs/>
          <w:sz w:val="20"/>
          <w:szCs w:val="20"/>
        </w:rPr>
        <w:t>For Alt.1, t</w:t>
      </w:r>
      <w:r w:rsidRPr="00A966C3">
        <w:rPr>
          <w:rFonts w:ascii="Arial" w:hAnsi="Arial" w:cs="Arial"/>
          <w:i/>
          <w:iCs/>
          <w:sz w:val="20"/>
          <w:szCs w:val="20"/>
        </w:rPr>
        <w:t>he</w:t>
      </w:r>
      <w:r>
        <w:rPr>
          <w:rFonts w:ascii="Arial" w:hAnsi="Arial" w:cs="Arial"/>
          <w:i/>
          <w:iCs/>
          <w:sz w:val="20"/>
          <w:szCs w:val="20"/>
        </w:rPr>
        <w:t xml:space="preserve"> total</w:t>
      </w:r>
      <w:r w:rsidRPr="00A966C3">
        <w:rPr>
          <w:rFonts w:ascii="Arial" w:hAnsi="Arial" w:cs="Arial"/>
          <w:i/>
          <w:iCs/>
          <w:sz w:val="20"/>
          <w:szCs w:val="20"/>
        </w:rPr>
        <w:t xml:space="preserve"> number of </w:t>
      </w:r>
      <w:r>
        <w:rPr>
          <w:rFonts w:ascii="Arial" w:hAnsi="Arial" w:cs="Arial"/>
          <w:i/>
          <w:iCs/>
          <w:sz w:val="20"/>
          <w:szCs w:val="20"/>
        </w:rPr>
        <w:t xml:space="preserve">TCI-states that activated by activation MAC-CE(s) for different candidate cells before cell switch command </w:t>
      </w:r>
      <w:r w:rsidRPr="00A966C3">
        <w:rPr>
          <w:rFonts w:ascii="Arial" w:hAnsi="Arial" w:cs="Arial"/>
          <w:i/>
          <w:iCs/>
          <w:sz w:val="20"/>
          <w:szCs w:val="20"/>
        </w:rPr>
        <w:t xml:space="preserve">is indicated as part of LTM UE capability report. </w:t>
      </w:r>
    </w:p>
    <w:p w14:paraId="7C072F43" w14:textId="77777777" w:rsidR="00733F1A" w:rsidRDefault="00733F1A" w:rsidP="006A2D3B">
      <w:pPr>
        <w:rPr>
          <w:rFonts w:ascii="Arial" w:hAnsi="Arial" w:cs="Arial"/>
        </w:rPr>
      </w:pPr>
    </w:p>
    <w:p w14:paraId="35909A60" w14:textId="77777777" w:rsidR="00733F1A" w:rsidRPr="00AC78A1" w:rsidRDefault="00733F1A" w:rsidP="00733F1A">
      <w:pPr>
        <w:rPr>
          <w:rFonts w:ascii="Arial" w:hAnsi="Arial" w:cs="Arial"/>
          <w:sz w:val="20"/>
          <w:szCs w:val="20"/>
        </w:rPr>
      </w:pPr>
      <w:r w:rsidRPr="00AC78A1">
        <w:rPr>
          <w:rFonts w:ascii="Arial" w:hAnsi="Arial" w:cs="Arial"/>
          <w:b/>
          <w:bCs/>
          <w:sz w:val="20"/>
          <w:szCs w:val="20"/>
        </w:rPr>
        <w:t>Proposal 11</w:t>
      </w:r>
      <w:r w:rsidRPr="00AC78A1">
        <w:rPr>
          <w:rFonts w:ascii="Arial" w:hAnsi="Arial" w:cs="Arial"/>
          <w:sz w:val="20"/>
          <w:szCs w:val="20"/>
        </w:rPr>
        <w:t xml:space="preserve">:     </w:t>
      </w:r>
    </w:p>
    <w:p w14:paraId="077F24E7" w14:textId="77777777" w:rsidR="00733F1A" w:rsidRDefault="00733F1A" w:rsidP="00733F1A">
      <w:pPr>
        <w:pStyle w:val="ListParagraph"/>
        <w:numPr>
          <w:ilvl w:val="0"/>
          <w:numId w:val="54"/>
        </w:numPr>
        <w:rPr>
          <w:rFonts w:ascii="Arial" w:hAnsi="Arial" w:cs="Arial"/>
          <w:i/>
          <w:iCs/>
          <w:sz w:val="20"/>
          <w:szCs w:val="20"/>
        </w:rPr>
      </w:pPr>
      <w:r w:rsidRPr="00AC78A1">
        <w:rPr>
          <w:rFonts w:ascii="Arial" w:hAnsi="Arial" w:cs="Arial"/>
          <w:i/>
          <w:iCs/>
          <w:sz w:val="20"/>
          <w:szCs w:val="20"/>
        </w:rPr>
        <w:t>The</w:t>
      </w:r>
      <w:r>
        <w:rPr>
          <w:rFonts w:ascii="Arial" w:hAnsi="Arial" w:cs="Arial"/>
          <w:i/>
          <w:iCs/>
          <w:sz w:val="20"/>
          <w:szCs w:val="20"/>
        </w:rPr>
        <w:t xml:space="preserve"> beam application time for beam information indicated in CSC command is defined as 3ms after UE sends the HARQ-ACK information for the CSC MAC-CE. </w:t>
      </w:r>
    </w:p>
    <w:p w14:paraId="33B76518" w14:textId="77777777" w:rsidR="00733F1A" w:rsidRPr="00AC78A1" w:rsidRDefault="00733F1A" w:rsidP="00733F1A">
      <w:pPr>
        <w:pStyle w:val="ListParagraph"/>
        <w:numPr>
          <w:ilvl w:val="0"/>
          <w:numId w:val="54"/>
        </w:numPr>
        <w:rPr>
          <w:rFonts w:ascii="Arial" w:hAnsi="Arial" w:cs="Arial"/>
          <w:i/>
          <w:iCs/>
          <w:sz w:val="20"/>
          <w:szCs w:val="20"/>
        </w:rPr>
      </w:pPr>
      <w:r>
        <w:rPr>
          <w:rFonts w:ascii="Arial" w:hAnsi="Arial" w:cs="Arial"/>
          <w:i/>
          <w:iCs/>
          <w:sz w:val="20"/>
          <w:szCs w:val="20"/>
        </w:rPr>
        <w:t xml:space="preserve">The application time of the RRC configuration for candidate cell is left to RAN2 as usual. </w:t>
      </w:r>
      <w:r w:rsidRPr="00AC78A1">
        <w:rPr>
          <w:rFonts w:ascii="Arial" w:hAnsi="Arial" w:cs="Arial"/>
          <w:i/>
          <w:iCs/>
          <w:sz w:val="20"/>
          <w:szCs w:val="20"/>
        </w:rPr>
        <w:t xml:space="preserve"> </w:t>
      </w:r>
    </w:p>
    <w:p w14:paraId="7651A3CD" w14:textId="77777777" w:rsidR="00733F1A" w:rsidRDefault="00733F1A" w:rsidP="006A2D3B">
      <w:pPr>
        <w:rPr>
          <w:rFonts w:ascii="Arial" w:hAnsi="Arial" w:cs="Arial"/>
        </w:rPr>
      </w:pPr>
    </w:p>
    <w:p w14:paraId="59672F21" w14:textId="77777777" w:rsidR="00DD66B4" w:rsidRDefault="00DD66B4" w:rsidP="006A2D3B">
      <w:pPr>
        <w:rPr>
          <w:rFonts w:ascii="Arial" w:hAnsi="Arial" w:cs="Arial"/>
        </w:rPr>
      </w:pPr>
    </w:p>
    <w:p w14:paraId="0CC0F83F" w14:textId="77777777" w:rsidR="00DD66B4" w:rsidRDefault="00DD66B4" w:rsidP="00DD66B4">
      <w:pPr>
        <w:rPr>
          <w:rFonts w:ascii="Arial" w:hAnsi="Arial" w:cs="Arial"/>
          <w:sz w:val="20"/>
          <w:szCs w:val="20"/>
        </w:rPr>
      </w:pPr>
    </w:p>
    <w:p w14:paraId="6200316C" w14:textId="1D8A6BEC" w:rsidR="00DD66B4" w:rsidRPr="00AC78A1" w:rsidRDefault="00DD66B4" w:rsidP="00DD66B4">
      <w:pPr>
        <w:rPr>
          <w:rFonts w:ascii="Arial" w:hAnsi="Arial" w:cs="Arial"/>
          <w:sz w:val="20"/>
          <w:szCs w:val="20"/>
        </w:rPr>
      </w:pPr>
      <w:r w:rsidRPr="00AC78A1">
        <w:rPr>
          <w:rFonts w:ascii="Arial" w:hAnsi="Arial" w:cs="Arial"/>
          <w:b/>
          <w:bCs/>
          <w:sz w:val="20"/>
          <w:szCs w:val="20"/>
        </w:rPr>
        <w:lastRenderedPageBreak/>
        <w:t>Proposal 1</w:t>
      </w:r>
      <w:r>
        <w:rPr>
          <w:rFonts w:ascii="Arial" w:hAnsi="Arial" w:cs="Arial"/>
          <w:b/>
          <w:bCs/>
          <w:sz w:val="20"/>
          <w:szCs w:val="20"/>
        </w:rPr>
        <w:t>2</w:t>
      </w:r>
      <w:r w:rsidRPr="00AC78A1">
        <w:rPr>
          <w:rFonts w:ascii="Arial" w:hAnsi="Arial" w:cs="Arial"/>
          <w:sz w:val="20"/>
          <w:szCs w:val="20"/>
        </w:rPr>
        <w:t xml:space="preserve">:     </w:t>
      </w:r>
    </w:p>
    <w:p w14:paraId="3C74E057" w14:textId="77777777" w:rsidR="00DD66B4" w:rsidRPr="0035598F" w:rsidRDefault="00DD66B4" w:rsidP="00DD66B4">
      <w:pPr>
        <w:pStyle w:val="ListParagraph"/>
        <w:numPr>
          <w:ilvl w:val="0"/>
          <w:numId w:val="56"/>
        </w:numPr>
        <w:spacing w:after="120"/>
        <w:rPr>
          <w:rFonts w:ascii="Arial" w:hAnsi="Arial" w:cs="Arial"/>
          <w:sz w:val="20"/>
          <w:szCs w:val="20"/>
        </w:rPr>
      </w:pPr>
      <w:r>
        <w:rPr>
          <w:rFonts w:ascii="Arial" w:hAnsi="Arial" w:cs="Arial"/>
          <w:i/>
          <w:iCs/>
          <w:sz w:val="20"/>
          <w:szCs w:val="20"/>
        </w:rPr>
        <w:t xml:space="preserve">Use the existing IE of </w:t>
      </w:r>
      <w:r w:rsidRPr="003F652E">
        <w:rPr>
          <w:rFonts w:ascii="Arial" w:hAnsi="Arial" w:cs="Arial"/>
          <w:i/>
          <w:iCs/>
          <w:sz w:val="20"/>
          <w:szCs w:val="20"/>
        </w:rPr>
        <w:t>‘</w:t>
      </w:r>
      <w:r w:rsidRPr="0035598F">
        <w:rPr>
          <w:rFonts w:ascii="Arial" w:hAnsi="Arial" w:cs="Arial"/>
          <w:i/>
          <w:iCs/>
          <w:sz w:val="20"/>
          <w:szCs w:val="20"/>
        </w:rPr>
        <w:t>CSI-ReportConfig’</w:t>
      </w:r>
      <w:r>
        <w:rPr>
          <w:rFonts w:ascii="Arial" w:hAnsi="Arial" w:cs="Arial"/>
          <w:i/>
          <w:iCs/>
          <w:sz w:val="20"/>
          <w:szCs w:val="20"/>
        </w:rPr>
        <w:t xml:space="preserve"> to provide the CSI reporting for L1 measurement of LTM candidate cell with adding two new parameters as follows for each LTM CSI reporting: </w:t>
      </w:r>
    </w:p>
    <w:tbl>
      <w:tblPr>
        <w:tblStyle w:val="TableGrid"/>
        <w:tblW w:w="10075" w:type="dxa"/>
        <w:tblLook w:val="04A0" w:firstRow="1" w:lastRow="0" w:firstColumn="1" w:lastColumn="0" w:noHBand="0" w:noVBand="1"/>
      </w:tblPr>
      <w:tblGrid>
        <w:gridCol w:w="1992"/>
        <w:gridCol w:w="2413"/>
        <w:gridCol w:w="3690"/>
        <w:gridCol w:w="1980"/>
      </w:tblGrid>
      <w:tr w:rsidR="00DD66B4" w14:paraId="11ECBA90" w14:textId="77777777" w:rsidTr="00E76F39">
        <w:tc>
          <w:tcPr>
            <w:tcW w:w="1992" w:type="dxa"/>
            <w:shd w:val="clear" w:color="auto" w:fill="73FB79"/>
          </w:tcPr>
          <w:p w14:paraId="6ACF36DB" w14:textId="77777777" w:rsidR="00DD66B4" w:rsidRDefault="00DD66B4" w:rsidP="00E76F39">
            <w:pPr>
              <w:spacing w:before="120"/>
              <w:rPr>
                <w:rFonts w:ascii="Arial" w:hAnsi="Arial" w:cs="Arial"/>
                <w:sz w:val="20"/>
                <w:szCs w:val="20"/>
              </w:rPr>
            </w:pPr>
            <w:r>
              <w:rPr>
                <w:rFonts w:ascii="Arial" w:hAnsi="Arial" w:cs="Arial"/>
                <w:sz w:val="20"/>
                <w:szCs w:val="20"/>
              </w:rPr>
              <w:t>RAN2 Parent IE</w:t>
            </w:r>
          </w:p>
        </w:tc>
        <w:tc>
          <w:tcPr>
            <w:tcW w:w="2413" w:type="dxa"/>
            <w:shd w:val="clear" w:color="auto" w:fill="73FB79"/>
          </w:tcPr>
          <w:p w14:paraId="2A7853D0" w14:textId="77777777" w:rsidR="00DD66B4" w:rsidRDefault="00DD66B4" w:rsidP="00E76F39">
            <w:pPr>
              <w:tabs>
                <w:tab w:val="left" w:pos="411"/>
              </w:tabs>
              <w:spacing w:before="120"/>
              <w:rPr>
                <w:rFonts w:ascii="Arial" w:hAnsi="Arial" w:cs="Arial"/>
                <w:sz w:val="20"/>
                <w:szCs w:val="20"/>
              </w:rPr>
            </w:pPr>
            <w:r>
              <w:rPr>
                <w:rFonts w:ascii="Arial" w:hAnsi="Arial" w:cs="Arial"/>
                <w:sz w:val="20"/>
                <w:szCs w:val="20"/>
              </w:rPr>
              <w:t>Parameter name in spec</w:t>
            </w:r>
          </w:p>
        </w:tc>
        <w:tc>
          <w:tcPr>
            <w:tcW w:w="3690" w:type="dxa"/>
            <w:shd w:val="clear" w:color="auto" w:fill="73FB79"/>
          </w:tcPr>
          <w:p w14:paraId="65342DE6" w14:textId="77777777" w:rsidR="00DD66B4" w:rsidRDefault="00DD66B4" w:rsidP="00E76F39">
            <w:pPr>
              <w:spacing w:before="120"/>
              <w:rPr>
                <w:rFonts w:ascii="Arial" w:hAnsi="Arial" w:cs="Arial"/>
                <w:sz w:val="20"/>
                <w:szCs w:val="20"/>
              </w:rPr>
            </w:pPr>
            <w:r>
              <w:rPr>
                <w:rFonts w:ascii="Arial" w:hAnsi="Arial" w:cs="Arial"/>
                <w:sz w:val="20"/>
                <w:szCs w:val="20"/>
              </w:rPr>
              <w:t xml:space="preserve">Description </w:t>
            </w:r>
          </w:p>
        </w:tc>
        <w:tc>
          <w:tcPr>
            <w:tcW w:w="1980" w:type="dxa"/>
            <w:shd w:val="clear" w:color="auto" w:fill="73FB79"/>
          </w:tcPr>
          <w:p w14:paraId="1DD1BA81" w14:textId="77777777" w:rsidR="00DD66B4" w:rsidRDefault="00DD66B4" w:rsidP="00E76F39">
            <w:pPr>
              <w:spacing w:before="120"/>
              <w:rPr>
                <w:rFonts w:ascii="Arial" w:hAnsi="Arial" w:cs="Arial"/>
                <w:sz w:val="20"/>
                <w:szCs w:val="20"/>
              </w:rPr>
            </w:pPr>
            <w:r>
              <w:rPr>
                <w:rFonts w:ascii="Arial" w:hAnsi="Arial" w:cs="Arial"/>
                <w:sz w:val="20"/>
                <w:szCs w:val="20"/>
              </w:rPr>
              <w:t>Value Range</w:t>
            </w:r>
          </w:p>
        </w:tc>
      </w:tr>
      <w:tr w:rsidR="00DD66B4" w14:paraId="50A51D51" w14:textId="77777777" w:rsidTr="00E76F39">
        <w:tc>
          <w:tcPr>
            <w:tcW w:w="1992" w:type="dxa"/>
          </w:tcPr>
          <w:p w14:paraId="41BDD5AB" w14:textId="77777777" w:rsidR="00DD66B4" w:rsidRPr="003F652E" w:rsidRDefault="00DD66B4" w:rsidP="00E76F39">
            <w:pPr>
              <w:rPr>
                <w:rFonts w:ascii="Arial" w:hAnsi="Arial" w:cs="Arial"/>
                <w:i/>
                <w:iCs/>
                <w:sz w:val="20"/>
                <w:szCs w:val="20"/>
              </w:rPr>
            </w:pPr>
            <w:r w:rsidRPr="003F652E">
              <w:rPr>
                <w:rFonts w:ascii="Arial" w:hAnsi="Arial" w:cs="Arial"/>
                <w:i/>
                <w:iCs/>
                <w:sz w:val="20"/>
                <w:szCs w:val="20"/>
              </w:rPr>
              <w:t>CSI-ReportConfig</w:t>
            </w:r>
          </w:p>
        </w:tc>
        <w:tc>
          <w:tcPr>
            <w:tcW w:w="2413" w:type="dxa"/>
          </w:tcPr>
          <w:p w14:paraId="2ABAD32B" w14:textId="77777777" w:rsidR="00DD66B4" w:rsidRDefault="00DD66B4" w:rsidP="00E76F39">
            <w:pPr>
              <w:rPr>
                <w:rFonts w:ascii="Arial" w:hAnsi="Arial" w:cs="Arial"/>
                <w:sz w:val="20"/>
                <w:szCs w:val="20"/>
              </w:rPr>
            </w:pPr>
            <w:r w:rsidRPr="003F652E">
              <w:rPr>
                <w:rFonts w:ascii="Arial" w:hAnsi="Arial" w:cs="Arial"/>
                <w:i/>
                <w:iCs/>
                <w:sz w:val="20"/>
                <w:szCs w:val="20"/>
              </w:rPr>
              <w:t>nrofReportedRSPerCell</w:t>
            </w:r>
          </w:p>
        </w:tc>
        <w:tc>
          <w:tcPr>
            <w:tcW w:w="3690" w:type="dxa"/>
          </w:tcPr>
          <w:p w14:paraId="5C43EE7D" w14:textId="77777777" w:rsidR="00DD66B4" w:rsidRDefault="00DD66B4" w:rsidP="00E76F39">
            <w:pPr>
              <w:rPr>
                <w:rFonts w:ascii="Arial" w:hAnsi="Arial" w:cs="Arial"/>
                <w:sz w:val="20"/>
                <w:szCs w:val="20"/>
              </w:rPr>
            </w:pPr>
            <w:r w:rsidRPr="003F652E">
              <w:rPr>
                <w:rFonts w:ascii="Arial" w:hAnsi="Arial" w:cs="Arial"/>
                <w:sz w:val="20"/>
                <w:szCs w:val="20"/>
              </w:rPr>
              <w:t>This IE defines how many RSs per cell are reported in a single report instance.</w:t>
            </w:r>
          </w:p>
        </w:tc>
        <w:tc>
          <w:tcPr>
            <w:tcW w:w="1980" w:type="dxa"/>
          </w:tcPr>
          <w:p w14:paraId="35211165" w14:textId="77777777" w:rsidR="00DD66B4" w:rsidRDefault="00DD66B4" w:rsidP="00E76F39">
            <w:pPr>
              <w:rPr>
                <w:rFonts w:ascii="Arial" w:hAnsi="Arial" w:cs="Arial"/>
                <w:sz w:val="20"/>
                <w:szCs w:val="20"/>
              </w:rPr>
            </w:pPr>
            <w:r w:rsidRPr="003F652E">
              <w:rPr>
                <w:rFonts w:ascii="Arial" w:hAnsi="Arial" w:cs="Arial"/>
                <w:sz w:val="20"/>
                <w:szCs w:val="20"/>
              </w:rPr>
              <w:t>ENUMERATED {FFS}</w:t>
            </w:r>
            <w:r>
              <w:rPr>
                <w:rFonts w:ascii="Arial" w:hAnsi="Arial" w:cs="Arial"/>
                <w:sz w:val="20"/>
                <w:szCs w:val="20"/>
              </w:rPr>
              <w:t xml:space="preserve"> </w:t>
            </w:r>
          </w:p>
        </w:tc>
      </w:tr>
      <w:tr w:rsidR="00DD66B4" w14:paraId="7A16AE28" w14:textId="77777777" w:rsidTr="00E76F39">
        <w:trPr>
          <w:trHeight w:val="95"/>
        </w:trPr>
        <w:tc>
          <w:tcPr>
            <w:tcW w:w="1992" w:type="dxa"/>
          </w:tcPr>
          <w:p w14:paraId="69628D28" w14:textId="77777777" w:rsidR="00DD66B4" w:rsidRPr="003F652E" w:rsidRDefault="00DD66B4" w:rsidP="00E76F39">
            <w:pPr>
              <w:rPr>
                <w:rFonts w:ascii="Arial" w:hAnsi="Arial" w:cs="Arial"/>
                <w:i/>
                <w:iCs/>
                <w:sz w:val="20"/>
                <w:szCs w:val="20"/>
              </w:rPr>
            </w:pPr>
            <w:r w:rsidRPr="003F652E">
              <w:rPr>
                <w:rFonts w:ascii="Arial" w:hAnsi="Arial" w:cs="Arial"/>
                <w:i/>
                <w:iCs/>
                <w:sz w:val="20"/>
                <w:szCs w:val="20"/>
              </w:rPr>
              <w:t>CSI-ReportConfig</w:t>
            </w:r>
          </w:p>
        </w:tc>
        <w:tc>
          <w:tcPr>
            <w:tcW w:w="2413" w:type="dxa"/>
          </w:tcPr>
          <w:p w14:paraId="04CE247B" w14:textId="77777777" w:rsidR="00DD66B4" w:rsidRPr="003F652E" w:rsidRDefault="00DD66B4" w:rsidP="00E76F39">
            <w:pPr>
              <w:rPr>
                <w:rFonts w:ascii="Arial" w:hAnsi="Arial" w:cs="Arial"/>
                <w:i/>
                <w:iCs/>
                <w:sz w:val="20"/>
                <w:szCs w:val="20"/>
              </w:rPr>
            </w:pPr>
            <w:r w:rsidRPr="003F652E">
              <w:rPr>
                <w:rFonts w:ascii="Arial" w:hAnsi="Arial" w:cs="Arial"/>
                <w:i/>
                <w:iCs/>
                <w:sz w:val="20"/>
                <w:szCs w:val="20"/>
              </w:rPr>
              <w:t>nrofReportedCell</w:t>
            </w:r>
          </w:p>
        </w:tc>
        <w:tc>
          <w:tcPr>
            <w:tcW w:w="3690" w:type="dxa"/>
          </w:tcPr>
          <w:p w14:paraId="735A3A34" w14:textId="77777777" w:rsidR="00DD66B4" w:rsidRPr="003F652E" w:rsidRDefault="00DD66B4" w:rsidP="00E76F39">
            <w:pPr>
              <w:rPr>
                <w:rFonts w:ascii="Arial" w:hAnsi="Arial" w:cs="Arial"/>
                <w:sz w:val="20"/>
                <w:szCs w:val="20"/>
              </w:rPr>
            </w:pPr>
            <w:r w:rsidRPr="003F652E">
              <w:rPr>
                <w:rFonts w:ascii="Arial" w:hAnsi="Arial" w:cs="Arial"/>
                <w:sz w:val="20"/>
                <w:szCs w:val="20"/>
              </w:rPr>
              <w:t>This IE defines how many cells are reported in a single report instance</w:t>
            </w:r>
            <w:r>
              <w:rPr>
                <w:rFonts w:ascii="Arial" w:hAnsi="Arial" w:cs="Arial"/>
                <w:sz w:val="20"/>
                <w:szCs w:val="20"/>
              </w:rPr>
              <w:t xml:space="preserve"> </w:t>
            </w:r>
          </w:p>
        </w:tc>
        <w:tc>
          <w:tcPr>
            <w:tcW w:w="1980" w:type="dxa"/>
          </w:tcPr>
          <w:p w14:paraId="6777CD95" w14:textId="77777777" w:rsidR="00DD66B4" w:rsidRPr="003F652E" w:rsidRDefault="00DD66B4" w:rsidP="00E76F39">
            <w:pPr>
              <w:rPr>
                <w:rFonts w:ascii="Arial" w:hAnsi="Arial" w:cs="Arial"/>
                <w:sz w:val="20"/>
                <w:szCs w:val="20"/>
              </w:rPr>
            </w:pPr>
            <w:r w:rsidRPr="003F652E">
              <w:rPr>
                <w:rFonts w:ascii="Arial" w:hAnsi="Arial" w:cs="Arial"/>
                <w:sz w:val="20"/>
                <w:szCs w:val="20"/>
              </w:rPr>
              <w:t>ENUMERATED {FFS}</w:t>
            </w:r>
          </w:p>
        </w:tc>
      </w:tr>
    </w:tbl>
    <w:p w14:paraId="58173109" w14:textId="77777777" w:rsidR="00DD66B4" w:rsidRDefault="00DD66B4" w:rsidP="006A2D3B">
      <w:pPr>
        <w:rPr>
          <w:rFonts w:ascii="Arial" w:hAnsi="Arial" w:cs="Arial"/>
        </w:rPr>
      </w:pPr>
    </w:p>
    <w:p w14:paraId="76609444" w14:textId="77777777" w:rsidR="00DD66B4" w:rsidRDefault="00DD66B4" w:rsidP="00DD66B4">
      <w:pPr>
        <w:rPr>
          <w:rFonts w:ascii="Arial" w:hAnsi="Arial" w:cs="Arial"/>
          <w:sz w:val="20"/>
          <w:szCs w:val="20"/>
        </w:rPr>
      </w:pPr>
      <w:r w:rsidRPr="00AC78A1">
        <w:rPr>
          <w:rFonts w:ascii="Arial" w:hAnsi="Arial" w:cs="Arial"/>
          <w:b/>
          <w:bCs/>
          <w:sz w:val="20"/>
          <w:szCs w:val="20"/>
        </w:rPr>
        <w:t>Proposal 1</w:t>
      </w:r>
      <w:r>
        <w:rPr>
          <w:rFonts w:ascii="Arial" w:hAnsi="Arial" w:cs="Arial"/>
          <w:b/>
          <w:bCs/>
          <w:sz w:val="20"/>
          <w:szCs w:val="20"/>
        </w:rPr>
        <w:t>3</w:t>
      </w:r>
      <w:r w:rsidRPr="00AC78A1">
        <w:rPr>
          <w:rFonts w:ascii="Arial" w:hAnsi="Arial" w:cs="Arial"/>
          <w:sz w:val="20"/>
          <w:szCs w:val="20"/>
        </w:rPr>
        <w:t xml:space="preserve">: </w:t>
      </w:r>
    </w:p>
    <w:p w14:paraId="7224EA56" w14:textId="77777777" w:rsidR="00DD66B4" w:rsidRPr="001D28A5" w:rsidRDefault="00DD66B4" w:rsidP="00DD66B4">
      <w:pPr>
        <w:pStyle w:val="ListParagraph"/>
        <w:numPr>
          <w:ilvl w:val="0"/>
          <w:numId w:val="56"/>
        </w:numPr>
        <w:rPr>
          <w:rFonts w:ascii="Arial" w:hAnsi="Arial" w:cs="Arial"/>
          <w:sz w:val="20"/>
          <w:szCs w:val="20"/>
        </w:rPr>
      </w:pPr>
      <w:r>
        <w:rPr>
          <w:rFonts w:ascii="Arial" w:hAnsi="Arial" w:cs="Arial"/>
          <w:i/>
          <w:iCs/>
          <w:sz w:val="20"/>
          <w:szCs w:val="20"/>
        </w:rPr>
        <w:t>Introduce a new ‘</w:t>
      </w:r>
      <w:r w:rsidRPr="00A92268">
        <w:rPr>
          <w:rFonts w:ascii="Arial" w:hAnsi="Arial" w:cs="Arial"/>
          <w:i/>
          <w:iCs/>
          <w:sz w:val="20"/>
          <w:szCs w:val="20"/>
        </w:rPr>
        <w:t>LTM-CSI-ResourceConfig</w:t>
      </w:r>
      <w:r>
        <w:rPr>
          <w:rFonts w:ascii="Arial" w:hAnsi="Arial" w:cs="Arial"/>
          <w:i/>
          <w:iCs/>
          <w:sz w:val="20"/>
          <w:szCs w:val="20"/>
        </w:rPr>
        <w:t xml:space="preserve">’ RRC parameter to configure the RS resources </w:t>
      </w:r>
      <w:r w:rsidRPr="001D28A5">
        <w:rPr>
          <w:rFonts w:ascii="Arial" w:hAnsi="Arial" w:cs="Arial"/>
          <w:i/>
          <w:iCs/>
          <w:sz w:val="20"/>
          <w:szCs w:val="20"/>
        </w:rPr>
        <w:t>for SSB-based measurements of candidate cells</w:t>
      </w:r>
      <w:r>
        <w:rPr>
          <w:rFonts w:ascii="Arial" w:hAnsi="Arial" w:cs="Arial"/>
          <w:i/>
          <w:iCs/>
          <w:sz w:val="20"/>
          <w:szCs w:val="20"/>
        </w:rPr>
        <w:t xml:space="preserve">. </w:t>
      </w:r>
    </w:p>
    <w:p w14:paraId="0D3EEC57" w14:textId="77777777" w:rsidR="00DD66B4" w:rsidRPr="001D28A5" w:rsidRDefault="00DD66B4" w:rsidP="00DD66B4">
      <w:pPr>
        <w:pStyle w:val="ListParagraph"/>
        <w:numPr>
          <w:ilvl w:val="0"/>
          <w:numId w:val="56"/>
        </w:numPr>
        <w:rPr>
          <w:rFonts w:ascii="Arial" w:hAnsi="Arial" w:cs="Arial"/>
          <w:i/>
          <w:iCs/>
          <w:sz w:val="20"/>
          <w:szCs w:val="20"/>
        </w:rPr>
      </w:pPr>
      <w:r>
        <w:rPr>
          <w:rFonts w:ascii="Arial" w:hAnsi="Arial" w:cs="Arial"/>
          <w:i/>
          <w:iCs/>
          <w:sz w:val="20"/>
          <w:szCs w:val="20"/>
        </w:rPr>
        <w:t>Per RAN1 agreement, e</w:t>
      </w:r>
      <w:r w:rsidRPr="001D28A5">
        <w:rPr>
          <w:rFonts w:ascii="Arial" w:hAnsi="Arial" w:cs="Arial"/>
          <w:i/>
          <w:iCs/>
          <w:sz w:val="20"/>
          <w:szCs w:val="20"/>
        </w:rPr>
        <w:t>ach ‘LTM-CSI-Resourc</w:t>
      </w:r>
      <w:r>
        <w:rPr>
          <w:rFonts w:ascii="Arial" w:hAnsi="Arial" w:cs="Arial"/>
          <w:i/>
          <w:iCs/>
          <w:sz w:val="20"/>
          <w:szCs w:val="20"/>
        </w:rPr>
        <w:t>e</w:t>
      </w:r>
      <w:r w:rsidRPr="001D28A5">
        <w:rPr>
          <w:rFonts w:ascii="Arial" w:hAnsi="Arial" w:cs="Arial"/>
          <w:i/>
          <w:iCs/>
          <w:sz w:val="20"/>
          <w:szCs w:val="20"/>
        </w:rPr>
        <w:t>’ element in the list consists of PCI or logical ID, SMTC location, frequency location, and SCS.</w:t>
      </w:r>
    </w:p>
    <w:p w14:paraId="41FD8C43" w14:textId="77777777" w:rsidR="00DD66B4" w:rsidRPr="005D5A6B" w:rsidRDefault="00DD66B4" w:rsidP="00DD66B4">
      <w:pPr>
        <w:pStyle w:val="ListParagraph"/>
        <w:numPr>
          <w:ilvl w:val="0"/>
          <w:numId w:val="56"/>
        </w:numPr>
        <w:rPr>
          <w:rFonts w:ascii="Arial" w:hAnsi="Arial" w:cs="Arial"/>
          <w:sz w:val="20"/>
          <w:szCs w:val="20"/>
        </w:rPr>
      </w:pPr>
      <w:r>
        <w:rPr>
          <w:rFonts w:ascii="Arial" w:hAnsi="Arial" w:cs="Arial"/>
          <w:i/>
          <w:iCs/>
          <w:sz w:val="20"/>
          <w:szCs w:val="20"/>
        </w:rPr>
        <w:t>Introducing a new parameter ‘ltm-</w:t>
      </w:r>
      <w:r w:rsidRPr="001D28A5">
        <w:rPr>
          <w:rFonts w:ascii="Arial" w:hAnsi="Arial" w:cs="Arial"/>
          <w:i/>
          <w:iCs/>
          <w:sz w:val="20"/>
          <w:szCs w:val="20"/>
        </w:rPr>
        <w:t>resourcesForChannelMeasurement</w:t>
      </w:r>
      <w:r>
        <w:rPr>
          <w:rFonts w:ascii="Arial" w:hAnsi="Arial" w:cs="Arial"/>
          <w:i/>
          <w:iCs/>
          <w:sz w:val="20"/>
          <w:szCs w:val="20"/>
        </w:rPr>
        <w:t xml:space="preserve">’ in the ‘CSI-ReportConfig’ IE to link the one or more </w:t>
      </w:r>
      <w:r w:rsidRPr="001D28A5">
        <w:rPr>
          <w:rFonts w:ascii="Arial" w:hAnsi="Arial" w:cs="Arial"/>
          <w:i/>
          <w:iCs/>
          <w:sz w:val="20"/>
          <w:szCs w:val="20"/>
        </w:rPr>
        <w:t>‘LTM-CSI-Resourc</w:t>
      </w:r>
      <w:r>
        <w:rPr>
          <w:rFonts w:ascii="Arial" w:hAnsi="Arial" w:cs="Arial"/>
          <w:i/>
          <w:iCs/>
          <w:sz w:val="20"/>
          <w:szCs w:val="20"/>
        </w:rPr>
        <w:t>e</w:t>
      </w:r>
      <w:r w:rsidRPr="001D28A5">
        <w:rPr>
          <w:rFonts w:ascii="Arial" w:hAnsi="Arial" w:cs="Arial"/>
          <w:i/>
          <w:iCs/>
          <w:sz w:val="20"/>
          <w:szCs w:val="20"/>
        </w:rPr>
        <w:t>’</w:t>
      </w:r>
      <w:r>
        <w:rPr>
          <w:rFonts w:ascii="Arial" w:hAnsi="Arial" w:cs="Arial"/>
          <w:i/>
          <w:iCs/>
          <w:sz w:val="20"/>
          <w:szCs w:val="20"/>
        </w:rPr>
        <w:t xml:space="preserve"> with a CSI reporting. </w:t>
      </w:r>
    </w:p>
    <w:p w14:paraId="36FACB32" w14:textId="77777777" w:rsidR="00DD66B4" w:rsidRPr="00DD66B4" w:rsidRDefault="00DD66B4" w:rsidP="00DD66B4">
      <w:pPr>
        <w:pStyle w:val="ListParagraph"/>
        <w:numPr>
          <w:ilvl w:val="0"/>
          <w:numId w:val="56"/>
        </w:numPr>
        <w:rPr>
          <w:rFonts w:ascii="Arial" w:hAnsi="Arial" w:cs="Arial"/>
          <w:sz w:val="20"/>
          <w:szCs w:val="20"/>
        </w:rPr>
      </w:pPr>
      <w:r>
        <w:rPr>
          <w:rFonts w:ascii="Arial" w:hAnsi="Arial" w:cs="Arial"/>
          <w:i/>
          <w:iCs/>
          <w:sz w:val="20"/>
          <w:szCs w:val="20"/>
        </w:rPr>
        <w:t xml:space="preserve">Adopt the Table 2 as RRC parameter list for RS configuration of LTM. </w:t>
      </w:r>
    </w:p>
    <w:p w14:paraId="4E52035F" w14:textId="77777777" w:rsidR="00DD66B4" w:rsidRPr="00D15248" w:rsidRDefault="00DD66B4" w:rsidP="00DD66B4">
      <w:pPr>
        <w:pStyle w:val="ListParagraph"/>
        <w:ind w:left="360"/>
        <w:rPr>
          <w:rFonts w:ascii="Arial" w:hAnsi="Arial" w:cs="Arial"/>
          <w:sz w:val="20"/>
          <w:szCs w:val="20"/>
        </w:rPr>
      </w:pPr>
    </w:p>
    <w:p w14:paraId="3B5834EB" w14:textId="77777777" w:rsidR="00DD66B4" w:rsidRDefault="00DD66B4" w:rsidP="00DD66B4">
      <w:pPr>
        <w:rPr>
          <w:rFonts w:ascii="Arial" w:hAnsi="Arial" w:cs="Arial"/>
          <w:sz w:val="20"/>
          <w:szCs w:val="20"/>
        </w:rPr>
      </w:pPr>
    </w:p>
    <w:p w14:paraId="41F2FA4E" w14:textId="77777777" w:rsidR="00DD66B4" w:rsidRPr="00D15248" w:rsidRDefault="00DD66B4" w:rsidP="00DD66B4">
      <w:pPr>
        <w:jc w:val="center"/>
        <w:rPr>
          <w:rFonts w:ascii="Arial" w:hAnsi="Arial" w:cs="Arial"/>
          <w:b/>
          <w:bCs/>
          <w:sz w:val="20"/>
          <w:szCs w:val="20"/>
        </w:rPr>
      </w:pPr>
      <w:r w:rsidRPr="00D15248">
        <w:rPr>
          <w:rFonts w:ascii="Arial" w:hAnsi="Arial" w:cs="Arial"/>
          <w:b/>
          <w:bCs/>
          <w:i/>
          <w:iCs/>
          <w:sz w:val="20"/>
          <w:szCs w:val="20"/>
        </w:rPr>
        <w:t xml:space="preserve">Table 2: </w:t>
      </w:r>
      <w:r w:rsidRPr="00D15248">
        <w:rPr>
          <w:rFonts w:ascii="Arial" w:hAnsi="Arial" w:cs="Arial"/>
          <w:b/>
          <w:bCs/>
          <w:sz w:val="20"/>
          <w:szCs w:val="20"/>
        </w:rPr>
        <w:t xml:space="preserve">RRC parameters list for RS configuration of LTM outside of </w:t>
      </w:r>
      <w:proofErr w:type="spellStart"/>
      <w:r w:rsidRPr="00D15248">
        <w:rPr>
          <w:rFonts w:ascii="Arial" w:hAnsi="Arial" w:cs="Arial"/>
          <w:b/>
          <w:bCs/>
          <w:sz w:val="20"/>
          <w:szCs w:val="20"/>
        </w:rPr>
        <w:t>servingcellConfig</w:t>
      </w:r>
      <w:proofErr w:type="spellEnd"/>
      <w:r w:rsidRPr="00D15248">
        <w:rPr>
          <w:rFonts w:ascii="Arial" w:hAnsi="Arial" w:cs="Arial"/>
          <w:b/>
          <w:bCs/>
          <w:sz w:val="20"/>
          <w:szCs w:val="20"/>
        </w:rPr>
        <w:t>.</w:t>
      </w:r>
    </w:p>
    <w:tbl>
      <w:tblPr>
        <w:tblStyle w:val="TableGrid"/>
        <w:tblW w:w="10075" w:type="dxa"/>
        <w:tblLook w:val="04A0" w:firstRow="1" w:lastRow="0" w:firstColumn="1" w:lastColumn="0" w:noHBand="0" w:noVBand="1"/>
      </w:tblPr>
      <w:tblGrid>
        <w:gridCol w:w="1827"/>
        <w:gridCol w:w="3388"/>
        <w:gridCol w:w="2980"/>
        <w:gridCol w:w="1880"/>
      </w:tblGrid>
      <w:tr w:rsidR="00DD66B4" w14:paraId="733A65B5" w14:textId="77777777" w:rsidTr="00E76F39">
        <w:tc>
          <w:tcPr>
            <w:tcW w:w="1827" w:type="dxa"/>
            <w:shd w:val="clear" w:color="auto" w:fill="73FB79"/>
          </w:tcPr>
          <w:p w14:paraId="2179617F" w14:textId="77777777" w:rsidR="00DD66B4" w:rsidRDefault="00DD66B4" w:rsidP="00E76F39">
            <w:pPr>
              <w:spacing w:before="120"/>
              <w:rPr>
                <w:rFonts w:ascii="Arial" w:hAnsi="Arial" w:cs="Arial"/>
                <w:sz w:val="20"/>
                <w:szCs w:val="20"/>
              </w:rPr>
            </w:pPr>
            <w:r>
              <w:rPr>
                <w:rFonts w:ascii="Arial" w:hAnsi="Arial" w:cs="Arial"/>
                <w:sz w:val="20"/>
                <w:szCs w:val="20"/>
              </w:rPr>
              <w:t>RAN2 Parent IE</w:t>
            </w:r>
          </w:p>
        </w:tc>
        <w:tc>
          <w:tcPr>
            <w:tcW w:w="3388" w:type="dxa"/>
            <w:shd w:val="clear" w:color="auto" w:fill="73FB79"/>
          </w:tcPr>
          <w:p w14:paraId="489E12D6" w14:textId="77777777" w:rsidR="00DD66B4" w:rsidRDefault="00DD66B4" w:rsidP="00E76F39">
            <w:pPr>
              <w:tabs>
                <w:tab w:val="left" w:pos="411"/>
              </w:tabs>
              <w:spacing w:before="120"/>
              <w:rPr>
                <w:rFonts w:ascii="Arial" w:hAnsi="Arial" w:cs="Arial"/>
                <w:sz w:val="20"/>
                <w:szCs w:val="20"/>
              </w:rPr>
            </w:pPr>
            <w:r>
              <w:rPr>
                <w:rFonts w:ascii="Arial" w:hAnsi="Arial" w:cs="Arial"/>
                <w:sz w:val="20"/>
                <w:szCs w:val="20"/>
              </w:rPr>
              <w:t>Parameter name in spec</w:t>
            </w:r>
          </w:p>
        </w:tc>
        <w:tc>
          <w:tcPr>
            <w:tcW w:w="2980" w:type="dxa"/>
            <w:shd w:val="clear" w:color="auto" w:fill="73FB79"/>
          </w:tcPr>
          <w:p w14:paraId="73458371" w14:textId="77777777" w:rsidR="00DD66B4" w:rsidRDefault="00DD66B4" w:rsidP="00E76F39">
            <w:pPr>
              <w:spacing w:before="120"/>
              <w:rPr>
                <w:rFonts w:ascii="Arial" w:hAnsi="Arial" w:cs="Arial"/>
                <w:sz w:val="20"/>
                <w:szCs w:val="20"/>
              </w:rPr>
            </w:pPr>
            <w:r>
              <w:rPr>
                <w:rFonts w:ascii="Arial" w:hAnsi="Arial" w:cs="Arial"/>
                <w:sz w:val="20"/>
                <w:szCs w:val="20"/>
              </w:rPr>
              <w:t xml:space="preserve">Description </w:t>
            </w:r>
          </w:p>
        </w:tc>
        <w:tc>
          <w:tcPr>
            <w:tcW w:w="1880" w:type="dxa"/>
            <w:shd w:val="clear" w:color="auto" w:fill="73FB79"/>
          </w:tcPr>
          <w:p w14:paraId="4CD06EE0" w14:textId="77777777" w:rsidR="00DD66B4" w:rsidRDefault="00DD66B4" w:rsidP="00E76F39">
            <w:pPr>
              <w:spacing w:before="120"/>
              <w:rPr>
                <w:rFonts w:ascii="Arial" w:hAnsi="Arial" w:cs="Arial"/>
                <w:sz w:val="20"/>
                <w:szCs w:val="20"/>
              </w:rPr>
            </w:pPr>
            <w:r>
              <w:rPr>
                <w:rFonts w:ascii="Arial" w:hAnsi="Arial" w:cs="Arial"/>
                <w:sz w:val="20"/>
                <w:szCs w:val="20"/>
              </w:rPr>
              <w:t>Value Range</w:t>
            </w:r>
          </w:p>
        </w:tc>
      </w:tr>
      <w:tr w:rsidR="00DD66B4" w14:paraId="72BEA7B6" w14:textId="77777777" w:rsidTr="00E76F39">
        <w:tc>
          <w:tcPr>
            <w:tcW w:w="1827" w:type="dxa"/>
            <w:shd w:val="clear" w:color="auto" w:fill="D9D9D9" w:themeFill="background1" w:themeFillShade="D9"/>
          </w:tcPr>
          <w:p w14:paraId="225CC4E5" w14:textId="77777777" w:rsidR="00DD66B4" w:rsidRPr="003F652E" w:rsidRDefault="00DD66B4" w:rsidP="00E76F39">
            <w:pPr>
              <w:rPr>
                <w:rFonts w:ascii="Arial" w:hAnsi="Arial" w:cs="Arial"/>
                <w:i/>
                <w:iCs/>
                <w:sz w:val="20"/>
                <w:szCs w:val="20"/>
              </w:rPr>
            </w:pPr>
            <w:r w:rsidRPr="003F652E">
              <w:rPr>
                <w:rFonts w:ascii="Arial" w:hAnsi="Arial" w:cs="Arial"/>
                <w:i/>
                <w:iCs/>
                <w:sz w:val="20"/>
                <w:szCs w:val="20"/>
              </w:rPr>
              <w:t>CSI-ReportConfig</w:t>
            </w:r>
          </w:p>
        </w:tc>
        <w:tc>
          <w:tcPr>
            <w:tcW w:w="3388" w:type="dxa"/>
            <w:shd w:val="clear" w:color="auto" w:fill="D9D9D9" w:themeFill="background1" w:themeFillShade="D9"/>
          </w:tcPr>
          <w:p w14:paraId="5BFA4DA5" w14:textId="77777777" w:rsidR="00DD66B4" w:rsidRDefault="00DD66B4" w:rsidP="00E76F39">
            <w:pPr>
              <w:rPr>
                <w:rFonts w:ascii="Arial" w:hAnsi="Arial" w:cs="Arial"/>
                <w:sz w:val="20"/>
                <w:szCs w:val="20"/>
              </w:rPr>
            </w:pPr>
            <w:r>
              <w:rPr>
                <w:rFonts w:ascii="Arial" w:hAnsi="Arial" w:cs="Arial"/>
                <w:i/>
                <w:iCs/>
                <w:sz w:val="20"/>
                <w:szCs w:val="20"/>
              </w:rPr>
              <w:t>ltm-</w:t>
            </w:r>
            <w:r w:rsidRPr="001D28A5">
              <w:rPr>
                <w:rFonts w:ascii="Arial" w:hAnsi="Arial" w:cs="Arial"/>
                <w:i/>
                <w:iCs/>
                <w:sz w:val="20"/>
                <w:szCs w:val="20"/>
              </w:rPr>
              <w:t>resourcesForChannelMeasurement</w:t>
            </w:r>
          </w:p>
        </w:tc>
        <w:tc>
          <w:tcPr>
            <w:tcW w:w="2980" w:type="dxa"/>
            <w:shd w:val="clear" w:color="auto" w:fill="D9D9D9" w:themeFill="background1" w:themeFillShade="D9"/>
          </w:tcPr>
          <w:p w14:paraId="2C81A595" w14:textId="77777777" w:rsidR="00DD66B4" w:rsidRDefault="00DD66B4" w:rsidP="00E76F39">
            <w:pPr>
              <w:rPr>
                <w:rFonts w:ascii="Arial" w:hAnsi="Arial" w:cs="Arial"/>
                <w:sz w:val="20"/>
                <w:szCs w:val="20"/>
              </w:rPr>
            </w:pPr>
            <w:r w:rsidRPr="003F652E">
              <w:rPr>
                <w:rFonts w:ascii="Arial" w:hAnsi="Arial" w:cs="Arial"/>
                <w:sz w:val="20"/>
                <w:szCs w:val="20"/>
              </w:rPr>
              <w:t xml:space="preserve">This IE defines </w:t>
            </w:r>
            <w:r>
              <w:rPr>
                <w:rFonts w:ascii="Arial" w:hAnsi="Arial" w:cs="Arial"/>
                <w:sz w:val="20"/>
                <w:szCs w:val="20"/>
              </w:rPr>
              <w:t>resources for channel measurement on candidate cells of LTM</w:t>
            </w:r>
          </w:p>
        </w:tc>
        <w:tc>
          <w:tcPr>
            <w:tcW w:w="1880" w:type="dxa"/>
            <w:shd w:val="clear" w:color="auto" w:fill="D9D9D9" w:themeFill="background1" w:themeFillShade="D9"/>
          </w:tcPr>
          <w:p w14:paraId="04BA1B86" w14:textId="77777777" w:rsidR="00DD66B4" w:rsidRDefault="00DD66B4" w:rsidP="00E76F39">
            <w:pPr>
              <w:rPr>
                <w:rFonts w:ascii="Arial" w:hAnsi="Arial" w:cs="Arial"/>
                <w:sz w:val="20"/>
                <w:szCs w:val="20"/>
              </w:rPr>
            </w:pPr>
          </w:p>
        </w:tc>
      </w:tr>
      <w:tr w:rsidR="00DD66B4" w14:paraId="7793578F" w14:textId="77777777" w:rsidTr="00E76F39">
        <w:tc>
          <w:tcPr>
            <w:tcW w:w="1827" w:type="dxa"/>
            <w:shd w:val="clear" w:color="auto" w:fill="FBE4D5" w:themeFill="accent2" w:themeFillTint="33"/>
          </w:tcPr>
          <w:p w14:paraId="1734EEA0" w14:textId="77777777" w:rsidR="00DD66B4" w:rsidRPr="003F652E" w:rsidRDefault="00DD66B4" w:rsidP="00E76F39">
            <w:pPr>
              <w:rPr>
                <w:rFonts w:ascii="Arial" w:hAnsi="Arial" w:cs="Arial"/>
                <w:i/>
                <w:iCs/>
                <w:sz w:val="20"/>
                <w:szCs w:val="20"/>
              </w:rPr>
            </w:pPr>
            <w:r>
              <w:rPr>
                <w:rFonts w:ascii="Arial" w:hAnsi="Arial" w:cs="Arial"/>
                <w:i/>
                <w:iCs/>
                <w:sz w:val="20"/>
                <w:szCs w:val="20"/>
              </w:rPr>
              <w:t>FFS (up to RAN2)</w:t>
            </w:r>
          </w:p>
        </w:tc>
        <w:tc>
          <w:tcPr>
            <w:tcW w:w="3388" w:type="dxa"/>
            <w:shd w:val="clear" w:color="auto" w:fill="FBE4D5" w:themeFill="accent2" w:themeFillTint="33"/>
          </w:tcPr>
          <w:p w14:paraId="64B32D31" w14:textId="77777777" w:rsidR="00DD66B4" w:rsidRDefault="00DD66B4" w:rsidP="00E76F39">
            <w:pPr>
              <w:rPr>
                <w:rFonts w:ascii="Arial" w:hAnsi="Arial" w:cs="Arial"/>
                <w:i/>
                <w:iCs/>
                <w:sz w:val="20"/>
                <w:szCs w:val="20"/>
              </w:rPr>
            </w:pPr>
            <w:r w:rsidRPr="001D28A5">
              <w:rPr>
                <w:rFonts w:ascii="Arial" w:hAnsi="Arial" w:cs="Arial"/>
                <w:i/>
                <w:iCs/>
                <w:sz w:val="20"/>
                <w:szCs w:val="20"/>
              </w:rPr>
              <w:t>LTM-CSI-ResourceConfig</w:t>
            </w:r>
          </w:p>
        </w:tc>
        <w:tc>
          <w:tcPr>
            <w:tcW w:w="2980" w:type="dxa"/>
            <w:shd w:val="clear" w:color="auto" w:fill="FBE4D5" w:themeFill="accent2" w:themeFillTint="33"/>
          </w:tcPr>
          <w:p w14:paraId="48D98C10" w14:textId="77777777" w:rsidR="00DD66B4" w:rsidRPr="003F652E" w:rsidRDefault="00DD66B4" w:rsidP="00E76F39">
            <w:pPr>
              <w:rPr>
                <w:rFonts w:ascii="Arial" w:hAnsi="Arial" w:cs="Arial"/>
                <w:sz w:val="20"/>
                <w:szCs w:val="20"/>
              </w:rPr>
            </w:pPr>
            <w:r w:rsidRPr="003F652E">
              <w:rPr>
                <w:rFonts w:ascii="Arial" w:hAnsi="Arial" w:cs="Arial"/>
                <w:sz w:val="20"/>
                <w:szCs w:val="20"/>
              </w:rPr>
              <w:t>This IE</w:t>
            </w:r>
            <w:r>
              <w:rPr>
                <w:rFonts w:ascii="Arial" w:hAnsi="Arial" w:cs="Arial"/>
                <w:sz w:val="20"/>
                <w:szCs w:val="20"/>
              </w:rPr>
              <w:t xml:space="preserve"> defines pool of LTM-CSI-SSB-ResourceSet </w:t>
            </w:r>
          </w:p>
        </w:tc>
        <w:tc>
          <w:tcPr>
            <w:tcW w:w="1880" w:type="dxa"/>
            <w:shd w:val="clear" w:color="auto" w:fill="FBE4D5" w:themeFill="accent2" w:themeFillTint="33"/>
          </w:tcPr>
          <w:p w14:paraId="5CDF24CB" w14:textId="77777777" w:rsidR="00DD66B4" w:rsidRDefault="00DD66B4" w:rsidP="00E76F39">
            <w:pPr>
              <w:rPr>
                <w:rFonts w:ascii="Arial" w:hAnsi="Arial" w:cs="Arial"/>
                <w:sz w:val="20"/>
                <w:szCs w:val="20"/>
              </w:rPr>
            </w:pPr>
          </w:p>
        </w:tc>
      </w:tr>
      <w:tr w:rsidR="00DD66B4" w:rsidRPr="003F652E" w14:paraId="21074E9A" w14:textId="77777777" w:rsidTr="00E76F39">
        <w:trPr>
          <w:trHeight w:val="95"/>
        </w:trPr>
        <w:tc>
          <w:tcPr>
            <w:tcW w:w="1827" w:type="dxa"/>
            <w:shd w:val="clear" w:color="auto" w:fill="FBE4D5" w:themeFill="accent2" w:themeFillTint="33"/>
          </w:tcPr>
          <w:p w14:paraId="6A9304A7" w14:textId="77777777" w:rsidR="00DD66B4" w:rsidRPr="003F652E" w:rsidRDefault="00DD66B4"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252676AD" w14:textId="77777777" w:rsidR="00DD66B4" w:rsidRPr="003F652E" w:rsidRDefault="00DD66B4" w:rsidP="00E76F39">
            <w:pPr>
              <w:rPr>
                <w:rFonts w:ascii="Arial" w:hAnsi="Arial" w:cs="Arial"/>
                <w:i/>
                <w:iCs/>
                <w:sz w:val="20"/>
                <w:szCs w:val="20"/>
              </w:rPr>
            </w:pPr>
            <w:r w:rsidRPr="001D28A5">
              <w:rPr>
                <w:rFonts w:ascii="Arial" w:hAnsi="Arial" w:cs="Arial"/>
                <w:i/>
                <w:iCs/>
                <w:sz w:val="20"/>
                <w:szCs w:val="20"/>
              </w:rPr>
              <w:t>LTM-CSI-Resource</w:t>
            </w:r>
          </w:p>
        </w:tc>
        <w:tc>
          <w:tcPr>
            <w:tcW w:w="2980" w:type="dxa"/>
            <w:shd w:val="clear" w:color="auto" w:fill="FBE4D5" w:themeFill="accent2" w:themeFillTint="33"/>
          </w:tcPr>
          <w:p w14:paraId="4FA395ED" w14:textId="77777777" w:rsidR="00DD66B4" w:rsidRPr="003F652E" w:rsidRDefault="00DD66B4" w:rsidP="00E76F39">
            <w:pPr>
              <w:rPr>
                <w:rFonts w:ascii="Arial" w:hAnsi="Arial" w:cs="Arial"/>
                <w:sz w:val="20"/>
                <w:szCs w:val="20"/>
              </w:rPr>
            </w:pPr>
            <w:r w:rsidRPr="003F652E">
              <w:rPr>
                <w:rFonts w:ascii="Arial" w:hAnsi="Arial" w:cs="Arial"/>
                <w:sz w:val="20"/>
                <w:szCs w:val="20"/>
              </w:rPr>
              <w:t>This IE</w:t>
            </w:r>
            <w:r>
              <w:rPr>
                <w:rFonts w:ascii="Arial" w:hAnsi="Arial" w:cs="Arial"/>
                <w:sz w:val="20"/>
                <w:szCs w:val="20"/>
              </w:rPr>
              <w:t xml:space="preserve"> defines an LTM-CSI- Resource. </w:t>
            </w:r>
          </w:p>
        </w:tc>
        <w:tc>
          <w:tcPr>
            <w:tcW w:w="1880" w:type="dxa"/>
            <w:shd w:val="clear" w:color="auto" w:fill="FBE4D5" w:themeFill="accent2" w:themeFillTint="33"/>
          </w:tcPr>
          <w:p w14:paraId="51BB7F16" w14:textId="77777777" w:rsidR="00DD66B4" w:rsidRPr="003F652E" w:rsidRDefault="00DD66B4" w:rsidP="00E76F39">
            <w:pPr>
              <w:rPr>
                <w:rFonts w:ascii="Arial" w:hAnsi="Arial" w:cs="Arial"/>
                <w:sz w:val="20"/>
                <w:szCs w:val="20"/>
              </w:rPr>
            </w:pPr>
          </w:p>
        </w:tc>
      </w:tr>
      <w:tr w:rsidR="00DD66B4" w:rsidRPr="003F652E" w14:paraId="271EEDFE" w14:textId="77777777" w:rsidTr="00E76F39">
        <w:trPr>
          <w:trHeight w:val="95"/>
        </w:trPr>
        <w:tc>
          <w:tcPr>
            <w:tcW w:w="1827" w:type="dxa"/>
            <w:shd w:val="clear" w:color="auto" w:fill="FBE4D5" w:themeFill="accent2" w:themeFillTint="33"/>
          </w:tcPr>
          <w:p w14:paraId="305F3B18" w14:textId="77777777" w:rsidR="00DD66B4" w:rsidRPr="001D28A5" w:rsidRDefault="00DD66B4"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506AD6B1" w14:textId="77777777" w:rsidR="00DD66B4" w:rsidRPr="001D28A5" w:rsidRDefault="00DD66B4" w:rsidP="00E76F39">
            <w:pPr>
              <w:rPr>
                <w:rFonts w:ascii="Arial" w:hAnsi="Arial" w:cs="Arial"/>
                <w:i/>
                <w:iCs/>
                <w:sz w:val="20"/>
                <w:szCs w:val="20"/>
              </w:rPr>
            </w:pPr>
            <w:r w:rsidRPr="00A07676">
              <w:rPr>
                <w:rFonts w:ascii="Arial" w:hAnsi="Arial" w:cs="Arial"/>
                <w:i/>
                <w:iCs/>
                <w:sz w:val="20"/>
                <w:szCs w:val="20"/>
              </w:rPr>
              <w:t>LTM-</w:t>
            </w:r>
            <w:proofErr w:type="spellStart"/>
            <w:r w:rsidRPr="00A07676">
              <w:rPr>
                <w:rFonts w:ascii="Arial" w:hAnsi="Arial" w:cs="Arial"/>
                <w:i/>
                <w:iCs/>
                <w:sz w:val="20"/>
                <w:szCs w:val="20"/>
              </w:rPr>
              <w:t>csi</w:t>
            </w:r>
            <w:proofErr w:type="spellEnd"/>
            <w:r w:rsidRPr="00A07676">
              <w:rPr>
                <w:rFonts w:ascii="Arial" w:hAnsi="Arial" w:cs="Arial"/>
                <w:i/>
                <w:iCs/>
                <w:sz w:val="20"/>
                <w:szCs w:val="20"/>
              </w:rPr>
              <w:t>-</w:t>
            </w:r>
            <w:proofErr w:type="spellStart"/>
            <w:r w:rsidRPr="00A07676">
              <w:rPr>
                <w:rFonts w:ascii="Arial" w:hAnsi="Arial" w:cs="Arial"/>
                <w:i/>
                <w:iCs/>
                <w:sz w:val="20"/>
                <w:szCs w:val="20"/>
              </w:rPr>
              <w:t>ResourceId</w:t>
            </w:r>
            <w:proofErr w:type="spellEnd"/>
            <w:r w:rsidRPr="00A07676">
              <w:rPr>
                <w:rFonts w:ascii="Arial" w:hAnsi="Arial" w:cs="Arial"/>
                <w:i/>
                <w:iCs/>
                <w:sz w:val="20"/>
                <w:szCs w:val="20"/>
              </w:rPr>
              <w:t xml:space="preserve">        </w:t>
            </w:r>
          </w:p>
        </w:tc>
        <w:tc>
          <w:tcPr>
            <w:tcW w:w="2980" w:type="dxa"/>
            <w:shd w:val="clear" w:color="auto" w:fill="FBE4D5" w:themeFill="accent2" w:themeFillTint="33"/>
          </w:tcPr>
          <w:p w14:paraId="2DBB2F60" w14:textId="77777777" w:rsidR="00DD66B4" w:rsidRPr="00A07676" w:rsidRDefault="00DD66B4" w:rsidP="00E76F39">
            <w:r>
              <w:rPr>
                <w:rFonts w:ascii="Helvetica" w:hAnsi="Helvetica"/>
                <w:color w:val="000000"/>
                <w:sz w:val="18"/>
                <w:szCs w:val="18"/>
              </w:rPr>
              <w:t xml:space="preserve">Used in </w:t>
            </w:r>
            <w:r w:rsidRPr="001D28A5">
              <w:rPr>
                <w:rFonts w:ascii="Arial" w:hAnsi="Arial" w:cs="Arial"/>
                <w:i/>
                <w:iCs/>
                <w:sz w:val="20"/>
                <w:szCs w:val="20"/>
              </w:rPr>
              <w:t>LTM-CSI-</w:t>
            </w:r>
            <w:proofErr w:type="spellStart"/>
            <w:r w:rsidRPr="001D28A5">
              <w:rPr>
                <w:rFonts w:ascii="Arial" w:hAnsi="Arial" w:cs="Arial"/>
                <w:i/>
                <w:iCs/>
                <w:sz w:val="20"/>
                <w:szCs w:val="20"/>
              </w:rPr>
              <w:t>Resource</w:t>
            </w:r>
            <w:r>
              <w:rPr>
                <w:rFonts w:ascii="Helvetica" w:hAnsi="Helvetica"/>
                <w:color w:val="000000"/>
                <w:sz w:val="18"/>
                <w:szCs w:val="18"/>
              </w:rPr>
              <w:t>to</w:t>
            </w:r>
            <w:proofErr w:type="spellEnd"/>
            <w:r>
              <w:rPr>
                <w:rFonts w:ascii="Helvetica" w:hAnsi="Helvetica"/>
                <w:color w:val="000000"/>
                <w:sz w:val="18"/>
                <w:szCs w:val="18"/>
              </w:rPr>
              <w:t xml:space="preserve"> refer to an instance of </w:t>
            </w:r>
            <w:r w:rsidRPr="005D5A6B">
              <w:rPr>
                <w:rFonts w:ascii="Helvetica" w:hAnsi="Helvetica"/>
                <w:i/>
                <w:iCs/>
                <w:color w:val="000000"/>
                <w:sz w:val="18"/>
                <w:szCs w:val="18"/>
              </w:rPr>
              <w:t>LTM-</w:t>
            </w:r>
            <w:r>
              <w:rPr>
                <w:rFonts w:ascii="HELVETICA OBLIQUE" w:hAnsi="HELVETICA OBLIQUE"/>
                <w:i/>
                <w:iCs/>
                <w:color w:val="000000"/>
                <w:sz w:val="18"/>
                <w:szCs w:val="18"/>
              </w:rPr>
              <w:t>CSI-Resource</w:t>
            </w:r>
          </w:p>
        </w:tc>
        <w:tc>
          <w:tcPr>
            <w:tcW w:w="1880" w:type="dxa"/>
            <w:shd w:val="clear" w:color="auto" w:fill="FBE4D5" w:themeFill="accent2" w:themeFillTint="33"/>
          </w:tcPr>
          <w:p w14:paraId="01153F02" w14:textId="77777777" w:rsidR="00DD66B4" w:rsidRPr="003F652E" w:rsidRDefault="00DD66B4" w:rsidP="00E76F39">
            <w:pPr>
              <w:rPr>
                <w:rFonts w:ascii="Arial" w:hAnsi="Arial" w:cs="Arial"/>
                <w:sz w:val="20"/>
                <w:szCs w:val="20"/>
              </w:rPr>
            </w:pPr>
          </w:p>
        </w:tc>
      </w:tr>
      <w:tr w:rsidR="00DD66B4" w:rsidRPr="003F652E" w14:paraId="10116ABF" w14:textId="77777777" w:rsidTr="00E76F39">
        <w:trPr>
          <w:trHeight w:val="95"/>
        </w:trPr>
        <w:tc>
          <w:tcPr>
            <w:tcW w:w="1827" w:type="dxa"/>
            <w:shd w:val="clear" w:color="auto" w:fill="FBE4D5" w:themeFill="accent2" w:themeFillTint="33"/>
          </w:tcPr>
          <w:p w14:paraId="689D00F0" w14:textId="77777777" w:rsidR="00DD66B4" w:rsidRPr="001D28A5" w:rsidRDefault="00DD66B4"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6A39F075" w14:textId="77777777" w:rsidR="00DD66B4" w:rsidRPr="00A07676" w:rsidRDefault="00DD66B4" w:rsidP="00E76F39">
            <w:pPr>
              <w:rPr>
                <w:rFonts w:ascii="Arial" w:hAnsi="Arial" w:cs="Arial"/>
                <w:i/>
                <w:iCs/>
                <w:sz w:val="20"/>
                <w:szCs w:val="20"/>
              </w:rPr>
            </w:pPr>
            <w:proofErr w:type="spellStart"/>
            <w:r w:rsidRPr="00A07676">
              <w:rPr>
                <w:rFonts w:ascii="Arial" w:hAnsi="Arial" w:cs="Arial"/>
                <w:i/>
                <w:iCs/>
                <w:sz w:val="20"/>
                <w:szCs w:val="20"/>
              </w:rPr>
              <w:t>ssbFrequency</w:t>
            </w:r>
            <w:proofErr w:type="spellEnd"/>
          </w:p>
        </w:tc>
        <w:tc>
          <w:tcPr>
            <w:tcW w:w="2980" w:type="dxa"/>
            <w:shd w:val="clear" w:color="auto" w:fill="FBE4D5" w:themeFill="accent2" w:themeFillTint="33"/>
          </w:tcPr>
          <w:p w14:paraId="4BCAA500" w14:textId="77777777" w:rsidR="00DD66B4" w:rsidRPr="003F652E" w:rsidRDefault="00DD66B4" w:rsidP="00E76F39">
            <w:pPr>
              <w:rPr>
                <w:rFonts w:ascii="Arial" w:hAnsi="Arial" w:cs="Arial"/>
                <w:sz w:val="20"/>
                <w:szCs w:val="20"/>
              </w:rPr>
            </w:pPr>
            <w:r w:rsidRPr="00D15248">
              <w:rPr>
                <w:rFonts w:ascii="Arial" w:hAnsi="Arial" w:cs="Arial"/>
                <w:sz w:val="20"/>
                <w:szCs w:val="20"/>
              </w:rPr>
              <w:t>Indicates the frequency of the SS associated to this</w:t>
            </w:r>
            <w:r>
              <w:rPr>
                <w:rFonts w:ascii="Arial" w:hAnsi="Arial" w:cs="Arial"/>
                <w:sz w:val="20"/>
                <w:szCs w:val="20"/>
              </w:rPr>
              <w:t xml:space="preserve"> LTM-CSI-Resource</w:t>
            </w:r>
          </w:p>
        </w:tc>
        <w:tc>
          <w:tcPr>
            <w:tcW w:w="1880" w:type="dxa"/>
            <w:shd w:val="clear" w:color="auto" w:fill="FBE4D5" w:themeFill="accent2" w:themeFillTint="33"/>
          </w:tcPr>
          <w:p w14:paraId="3828CB70" w14:textId="77777777" w:rsidR="00DD66B4" w:rsidRPr="003F652E" w:rsidRDefault="00DD66B4" w:rsidP="00E76F39">
            <w:pPr>
              <w:rPr>
                <w:rFonts w:ascii="Arial" w:hAnsi="Arial" w:cs="Arial"/>
                <w:sz w:val="20"/>
                <w:szCs w:val="20"/>
              </w:rPr>
            </w:pPr>
          </w:p>
        </w:tc>
      </w:tr>
      <w:tr w:rsidR="00DD66B4" w:rsidRPr="003F652E" w14:paraId="5AF6887A" w14:textId="77777777" w:rsidTr="00E76F39">
        <w:trPr>
          <w:trHeight w:val="95"/>
        </w:trPr>
        <w:tc>
          <w:tcPr>
            <w:tcW w:w="1827" w:type="dxa"/>
            <w:shd w:val="clear" w:color="auto" w:fill="FBE4D5" w:themeFill="accent2" w:themeFillTint="33"/>
          </w:tcPr>
          <w:p w14:paraId="0738D9D0" w14:textId="77777777" w:rsidR="00DD66B4" w:rsidRPr="001D28A5" w:rsidRDefault="00DD66B4"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2B08AB6C" w14:textId="77777777" w:rsidR="00DD66B4" w:rsidRPr="00A07676" w:rsidRDefault="00DD66B4" w:rsidP="00E76F39">
            <w:pPr>
              <w:rPr>
                <w:rFonts w:ascii="Arial" w:hAnsi="Arial" w:cs="Arial"/>
                <w:i/>
                <w:iCs/>
                <w:sz w:val="20"/>
                <w:szCs w:val="20"/>
              </w:rPr>
            </w:pPr>
            <w:proofErr w:type="spellStart"/>
            <w:r w:rsidRPr="00A07676">
              <w:rPr>
                <w:rFonts w:ascii="Arial" w:hAnsi="Arial" w:cs="Arial"/>
                <w:i/>
                <w:iCs/>
                <w:sz w:val="20"/>
                <w:szCs w:val="20"/>
              </w:rPr>
              <w:t>cellstoAddModlist</w:t>
            </w:r>
            <w:proofErr w:type="spellEnd"/>
          </w:p>
        </w:tc>
        <w:tc>
          <w:tcPr>
            <w:tcW w:w="2980" w:type="dxa"/>
            <w:shd w:val="clear" w:color="auto" w:fill="FBE4D5" w:themeFill="accent2" w:themeFillTint="33"/>
          </w:tcPr>
          <w:p w14:paraId="06A5242E" w14:textId="77777777" w:rsidR="00DD66B4" w:rsidRPr="003F652E" w:rsidRDefault="00DD66B4" w:rsidP="00E76F39">
            <w:pPr>
              <w:rPr>
                <w:rFonts w:ascii="Arial" w:hAnsi="Arial" w:cs="Arial"/>
                <w:sz w:val="20"/>
                <w:szCs w:val="20"/>
              </w:rPr>
            </w:pPr>
            <w:r w:rsidRPr="00D15248">
              <w:rPr>
                <w:rFonts w:ascii="Arial" w:hAnsi="Arial" w:cs="Arial"/>
                <w:sz w:val="20"/>
                <w:szCs w:val="20"/>
              </w:rPr>
              <w:t xml:space="preserve">Provide the PCI associated with </w:t>
            </w:r>
            <w:proofErr w:type="spellStart"/>
            <w:r w:rsidRPr="00D15248">
              <w:rPr>
                <w:rFonts w:ascii="Arial" w:hAnsi="Arial" w:cs="Arial"/>
                <w:sz w:val="20"/>
                <w:szCs w:val="20"/>
              </w:rPr>
              <w:t>ssbFrequency</w:t>
            </w:r>
            <w:proofErr w:type="spellEnd"/>
            <w:r w:rsidRPr="00D15248">
              <w:rPr>
                <w:rFonts w:ascii="Arial" w:hAnsi="Arial" w:cs="Arial"/>
                <w:sz w:val="20"/>
                <w:szCs w:val="20"/>
              </w:rPr>
              <w:t xml:space="preserve"> and </w:t>
            </w:r>
            <w:proofErr w:type="spellStart"/>
            <w:r w:rsidRPr="00D15248">
              <w:rPr>
                <w:rFonts w:ascii="Arial" w:hAnsi="Arial" w:cs="Arial"/>
                <w:sz w:val="20"/>
                <w:szCs w:val="20"/>
              </w:rPr>
              <w:t>ssbSubcarrierSpacing</w:t>
            </w:r>
            <w:proofErr w:type="spellEnd"/>
          </w:p>
        </w:tc>
        <w:tc>
          <w:tcPr>
            <w:tcW w:w="1880" w:type="dxa"/>
            <w:shd w:val="clear" w:color="auto" w:fill="FBE4D5" w:themeFill="accent2" w:themeFillTint="33"/>
          </w:tcPr>
          <w:p w14:paraId="0869B94E" w14:textId="77777777" w:rsidR="00DD66B4" w:rsidRPr="003F652E" w:rsidRDefault="00DD66B4" w:rsidP="00E76F39">
            <w:pPr>
              <w:rPr>
                <w:rFonts w:ascii="Arial" w:hAnsi="Arial" w:cs="Arial"/>
                <w:sz w:val="20"/>
                <w:szCs w:val="20"/>
              </w:rPr>
            </w:pPr>
          </w:p>
        </w:tc>
      </w:tr>
      <w:tr w:rsidR="00DD66B4" w:rsidRPr="003F652E" w14:paraId="3230F3B5" w14:textId="77777777" w:rsidTr="00E76F39">
        <w:trPr>
          <w:trHeight w:val="95"/>
        </w:trPr>
        <w:tc>
          <w:tcPr>
            <w:tcW w:w="1827" w:type="dxa"/>
            <w:shd w:val="clear" w:color="auto" w:fill="FBE4D5" w:themeFill="accent2" w:themeFillTint="33"/>
          </w:tcPr>
          <w:p w14:paraId="3EDE916E" w14:textId="77777777" w:rsidR="00DD66B4" w:rsidRPr="001D28A5" w:rsidRDefault="00DD66B4"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7B7DEC05" w14:textId="77777777" w:rsidR="00DD66B4" w:rsidRPr="00A07676" w:rsidRDefault="00DD66B4" w:rsidP="00E76F39">
            <w:pPr>
              <w:rPr>
                <w:rFonts w:ascii="Arial" w:hAnsi="Arial" w:cs="Arial"/>
                <w:i/>
                <w:iCs/>
                <w:sz w:val="20"/>
                <w:szCs w:val="20"/>
              </w:rPr>
            </w:pPr>
            <w:proofErr w:type="spellStart"/>
            <w:r w:rsidRPr="00A07676">
              <w:rPr>
                <w:rFonts w:ascii="Arial" w:hAnsi="Arial" w:cs="Arial"/>
                <w:i/>
                <w:iCs/>
                <w:sz w:val="20"/>
                <w:szCs w:val="20"/>
              </w:rPr>
              <w:t>smtc</w:t>
            </w:r>
            <w:proofErr w:type="spellEnd"/>
          </w:p>
        </w:tc>
        <w:tc>
          <w:tcPr>
            <w:tcW w:w="2980" w:type="dxa"/>
            <w:shd w:val="clear" w:color="auto" w:fill="FBE4D5" w:themeFill="accent2" w:themeFillTint="33"/>
          </w:tcPr>
          <w:p w14:paraId="28D46B76" w14:textId="77777777" w:rsidR="00DD66B4" w:rsidRPr="003F652E" w:rsidRDefault="00DD66B4" w:rsidP="00E76F39">
            <w:pPr>
              <w:rPr>
                <w:rFonts w:ascii="Arial" w:hAnsi="Arial" w:cs="Arial"/>
                <w:sz w:val="20"/>
                <w:szCs w:val="20"/>
              </w:rPr>
            </w:pPr>
          </w:p>
        </w:tc>
        <w:tc>
          <w:tcPr>
            <w:tcW w:w="1880" w:type="dxa"/>
            <w:shd w:val="clear" w:color="auto" w:fill="FBE4D5" w:themeFill="accent2" w:themeFillTint="33"/>
          </w:tcPr>
          <w:p w14:paraId="782B5A37" w14:textId="77777777" w:rsidR="00DD66B4" w:rsidRPr="003F652E" w:rsidRDefault="00DD66B4" w:rsidP="00E76F39">
            <w:pPr>
              <w:rPr>
                <w:rFonts w:ascii="Arial" w:hAnsi="Arial" w:cs="Arial"/>
                <w:sz w:val="20"/>
                <w:szCs w:val="20"/>
              </w:rPr>
            </w:pPr>
          </w:p>
        </w:tc>
      </w:tr>
      <w:tr w:rsidR="00DD66B4" w:rsidRPr="003F652E" w14:paraId="70F8D990" w14:textId="77777777" w:rsidTr="00E76F39">
        <w:trPr>
          <w:trHeight w:val="95"/>
        </w:trPr>
        <w:tc>
          <w:tcPr>
            <w:tcW w:w="1827" w:type="dxa"/>
            <w:shd w:val="clear" w:color="auto" w:fill="FBE4D5" w:themeFill="accent2" w:themeFillTint="33"/>
          </w:tcPr>
          <w:p w14:paraId="1B0226D2" w14:textId="77777777" w:rsidR="00DD66B4" w:rsidRPr="001D28A5" w:rsidRDefault="00DD66B4" w:rsidP="00E76F39">
            <w:pPr>
              <w:rPr>
                <w:rFonts w:ascii="Arial" w:hAnsi="Arial" w:cs="Arial"/>
                <w:i/>
                <w:iCs/>
                <w:sz w:val="20"/>
                <w:szCs w:val="20"/>
              </w:rPr>
            </w:pPr>
            <w:r w:rsidRPr="001D28A5">
              <w:rPr>
                <w:rFonts w:ascii="Arial" w:hAnsi="Arial" w:cs="Arial"/>
                <w:i/>
                <w:iCs/>
                <w:sz w:val="20"/>
                <w:szCs w:val="20"/>
              </w:rPr>
              <w:t>LTM-CSI-ResourceConfig</w:t>
            </w:r>
          </w:p>
        </w:tc>
        <w:tc>
          <w:tcPr>
            <w:tcW w:w="3388" w:type="dxa"/>
            <w:shd w:val="clear" w:color="auto" w:fill="FBE4D5" w:themeFill="accent2" w:themeFillTint="33"/>
          </w:tcPr>
          <w:p w14:paraId="3C980561" w14:textId="77777777" w:rsidR="00DD66B4" w:rsidRPr="00A07676" w:rsidRDefault="00DD66B4" w:rsidP="00E76F39">
            <w:pPr>
              <w:rPr>
                <w:rFonts w:ascii="Arial" w:hAnsi="Arial" w:cs="Arial"/>
                <w:i/>
                <w:iCs/>
                <w:sz w:val="20"/>
                <w:szCs w:val="20"/>
              </w:rPr>
            </w:pPr>
            <w:r w:rsidRPr="00A07676">
              <w:rPr>
                <w:rFonts w:ascii="Arial" w:hAnsi="Arial" w:cs="Arial"/>
                <w:i/>
                <w:iCs/>
                <w:sz w:val="20"/>
                <w:szCs w:val="20"/>
              </w:rPr>
              <w:t>subcarrierspacing</w:t>
            </w:r>
          </w:p>
        </w:tc>
        <w:tc>
          <w:tcPr>
            <w:tcW w:w="2980" w:type="dxa"/>
            <w:shd w:val="clear" w:color="auto" w:fill="FBE4D5" w:themeFill="accent2" w:themeFillTint="33"/>
          </w:tcPr>
          <w:p w14:paraId="2F1331D5" w14:textId="77777777" w:rsidR="00DD66B4" w:rsidRPr="003F652E" w:rsidRDefault="00DD66B4" w:rsidP="00E76F39">
            <w:pPr>
              <w:rPr>
                <w:rFonts w:ascii="Arial" w:hAnsi="Arial" w:cs="Arial"/>
                <w:sz w:val="20"/>
                <w:szCs w:val="20"/>
              </w:rPr>
            </w:pPr>
          </w:p>
        </w:tc>
        <w:tc>
          <w:tcPr>
            <w:tcW w:w="1880" w:type="dxa"/>
            <w:shd w:val="clear" w:color="auto" w:fill="FBE4D5" w:themeFill="accent2" w:themeFillTint="33"/>
          </w:tcPr>
          <w:p w14:paraId="0E6B78D2" w14:textId="77777777" w:rsidR="00DD66B4" w:rsidRPr="00D15248" w:rsidRDefault="00DD66B4" w:rsidP="00E76F39">
            <w:pPr>
              <w:rPr>
                <w:rFonts w:ascii="Arial" w:hAnsi="Arial" w:cs="Arial"/>
                <w:sz w:val="20"/>
                <w:szCs w:val="20"/>
              </w:rPr>
            </w:pPr>
            <w:r w:rsidRPr="00D15248">
              <w:rPr>
                <w:rFonts w:ascii="Arial" w:hAnsi="Arial" w:cs="Arial"/>
                <w:sz w:val="20"/>
                <w:szCs w:val="20"/>
              </w:rPr>
              <w:t>Subcarrier spacing of SSB.</w:t>
            </w:r>
          </w:p>
          <w:p w14:paraId="4C06CBDB" w14:textId="77777777" w:rsidR="00DD66B4" w:rsidRPr="00D15248" w:rsidRDefault="00DD66B4" w:rsidP="00E76F39">
            <w:pPr>
              <w:rPr>
                <w:rFonts w:ascii="Arial" w:hAnsi="Arial" w:cs="Arial"/>
                <w:sz w:val="20"/>
                <w:szCs w:val="20"/>
              </w:rPr>
            </w:pPr>
            <w:r w:rsidRPr="00D15248">
              <w:rPr>
                <w:rFonts w:ascii="Arial" w:hAnsi="Arial" w:cs="Arial"/>
                <w:sz w:val="20"/>
                <w:szCs w:val="20"/>
              </w:rPr>
              <w:t>Only the following values are applicable depending on the used frequency:</w:t>
            </w:r>
          </w:p>
          <w:p w14:paraId="3BC779E9" w14:textId="77777777" w:rsidR="00DD66B4" w:rsidRPr="00D15248" w:rsidRDefault="00DD66B4" w:rsidP="00E76F39">
            <w:pPr>
              <w:rPr>
                <w:rFonts w:ascii="Arial" w:hAnsi="Arial" w:cs="Arial"/>
                <w:sz w:val="20"/>
                <w:szCs w:val="20"/>
              </w:rPr>
            </w:pPr>
            <w:r w:rsidRPr="00D15248">
              <w:rPr>
                <w:rFonts w:ascii="Arial" w:hAnsi="Arial" w:cs="Arial"/>
                <w:sz w:val="20"/>
                <w:szCs w:val="20"/>
              </w:rPr>
              <w:t>FR1: 15 or 30 kHz</w:t>
            </w:r>
          </w:p>
          <w:p w14:paraId="6E9CA1F4" w14:textId="77777777" w:rsidR="00DD66B4" w:rsidRPr="00D15248" w:rsidRDefault="00DD66B4" w:rsidP="00E76F39">
            <w:pPr>
              <w:rPr>
                <w:rFonts w:ascii="Arial" w:hAnsi="Arial" w:cs="Arial"/>
                <w:sz w:val="20"/>
                <w:szCs w:val="20"/>
              </w:rPr>
            </w:pPr>
            <w:r w:rsidRPr="00D15248">
              <w:rPr>
                <w:rFonts w:ascii="Arial" w:hAnsi="Arial" w:cs="Arial"/>
                <w:sz w:val="20"/>
                <w:szCs w:val="20"/>
              </w:rPr>
              <w:t>FR2-1: 120 or 240 kHz</w:t>
            </w:r>
          </w:p>
          <w:p w14:paraId="09FE0455" w14:textId="77777777" w:rsidR="00DD66B4" w:rsidRPr="003F652E" w:rsidRDefault="00DD66B4" w:rsidP="00E76F39">
            <w:pPr>
              <w:rPr>
                <w:rFonts w:ascii="Arial" w:hAnsi="Arial" w:cs="Arial"/>
                <w:sz w:val="20"/>
                <w:szCs w:val="20"/>
              </w:rPr>
            </w:pPr>
            <w:r w:rsidRPr="00D15248">
              <w:rPr>
                <w:rFonts w:ascii="Arial" w:hAnsi="Arial" w:cs="Arial"/>
                <w:sz w:val="20"/>
                <w:szCs w:val="20"/>
              </w:rPr>
              <w:t xml:space="preserve">FR2-2: 120, 480, or 960 kHz     </w:t>
            </w:r>
          </w:p>
        </w:tc>
      </w:tr>
    </w:tbl>
    <w:p w14:paraId="4E824367" w14:textId="77777777" w:rsidR="00DD66B4" w:rsidRDefault="00DD66B4" w:rsidP="006A2D3B">
      <w:pPr>
        <w:rPr>
          <w:rFonts w:ascii="Arial" w:hAnsi="Arial" w:cs="Arial"/>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4C3CC5AF" w14:textId="7DB38E7C" w:rsidR="00D82EAB" w:rsidRPr="00C73E11" w:rsidRDefault="00D82EAB" w:rsidP="00D82EAB">
      <w:pPr>
        <w:numPr>
          <w:ilvl w:val="0"/>
          <w:numId w:val="1"/>
        </w:numPr>
        <w:jc w:val="both"/>
        <w:rPr>
          <w:rFonts w:ascii="Arial" w:hAnsi="Arial" w:cs="Arial"/>
          <w:sz w:val="20"/>
          <w:szCs w:val="20"/>
        </w:rPr>
      </w:pPr>
      <w:bookmarkStart w:id="3" w:name="_Ref114816142"/>
      <w:r w:rsidRPr="00C73E11">
        <w:rPr>
          <w:rFonts w:ascii="Arial" w:hAnsi="Arial" w:cs="Arial"/>
          <w:sz w:val="20"/>
          <w:szCs w:val="20"/>
        </w:rPr>
        <w:t>RP-213565, New WID on Further NR mobility enhancements, MediaTek, RAN#94e, December 2021</w:t>
      </w:r>
      <w:bookmarkEnd w:id="3"/>
    </w:p>
    <w:p w14:paraId="53C085EF" w14:textId="153AF8CC" w:rsidR="001A69E0" w:rsidRPr="00C73E11" w:rsidRDefault="001A69E0" w:rsidP="0071155F">
      <w:pPr>
        <w:numPr>
          <w:ilvl w:val="0"/>
          <w:numId w:val="1"/>
        </w:numPr>
        <w:jc w:val="both"/>
        <w:rPr>
          <w:rFonts w:ascii="Arial" w:hAnsi="Arial" w:cs="Arial"/>
          <w:sz w:val="20"/>
          <w:szCs w:val="20"/>
        </w:rPr>
      </w:pPr>
      <w:r w:rsidRPr="00C73E11">
        <w:rPr>
          <w:rFonts w:ascii="Arial" w:hAnsi="Arial" w:cs="Arial"/>
          <w:sz w:val="20"/>
          <w:szCs w:val="20"/>
        </w:rPr>
        <w:t>RAN</w:t>
      </w:r>
      <w:r w:rsidR="00556C6C" w:rsidRPr="00C73E11">
        <w:rPr>
          <w:rFonts w:ascii="Arial" w:hAnsi="Arial" w:cs="Arial"/>
          <w:sz w:val="20"/>
          <w:szCs w:val="20"/>
        </w:rPr>
        <w:t>1</w:t>
      </w:r>
      <w:r w:rsidRPr="00C73E11">
        <w:rPr>
          <w:rFonts w:ascii="Arial" w:hAnsi="Arial" w:cs="Arial"/>
          <w:sz w:val="20"/>
          <w:szCs w:val="20"/>
        </w:rPr>
        <w:t xml:space="preserve"> 11</w:t>
      </w:r>
      <w:r w:rsidR="001831F2" w:rsidRPr="00C73E11">
        <w:rPr>
          <w:rFonts w:ascii="Arial" w:hAnsi="Arial" w:cs="Arial"/>
          <w:sz w:val="20"/>
          <w:szCs w:val="20"/>
        </w:rPr>
        <w:t>2</w:t>
      </w:r>
      <w:r w:rsidRPr="00C73E11">
        <w:rPr>
          <w:rFonts w:ascii="Arial" w:hAnsi="Arial" w:cs="Arial"/>
          <w:sz w:val="20"/>
          <w:szCs w:val="20"/>
        </w:rPr>
        <w:t xml:space="preserve"> </w:t>
      </w:r>
      <w:r w:rsidR="00556C6C" w:rsidRPr="00C73E11">
        <w:rPr>
          <w:rFonts w:ascii="Arial" w:hAnsi="Arial" w:cs="Arial"/>
          <w:sz w:val="20"/>
          <w:szCs w:val="20"/>
        </w:rPr>
        <w:t>M</w:t>
      </w:r>
      <w:r w:rsidRPr="00C73E11">
        <w:rPr>
          <w:rFonts w:ascii="Arial" w:hAnsi="Arial" w:cs="Arial"/>
          <w:sz w:val="20"/>
          <w:szCs w:val="20"/>
        </w:rPr>
        <w:t>eeting Chairman notes</w:t>
      </w:r>
    </w:p>
    <w:p w14:paraId="1873171E" w14:textId="24729363" w:rsidR="00623DA6" w:rsidRDefault="00623DA6" w:rsidP="00C73E11">
      <w:pPr>
        <w:numPr>
          <w:ilvl w:val="0"/>
          <w:numId w:val="1"/>
        </w:numPr>
        <w:jc w:val="both"/>
        <w:rPr>
          <w:rFonts w:ascii="Arial" w:hAnsi="Arial" w:cs="Arial"/>
          <w:sz w:val="20"/>
          <w:szCs w:val="20"/>
        </w:rPr>
      </w:pPr>
      <w:r w:rsidRPr="00C73E11">
        <w:rPr>
          <w:rFonts w:ascii="Arial" w:hAnsi="Arial" w:cs="Arial"/>
          <w:sz w:val="20"/>
          <w:szCs w:val="20"/>
        </w:rPr>
        <w:t>R1-2302264</w:t>
      </w:r>
      <w:r w:rsidRPr="00C73E11">
        <w:rPr>
          <w:rFonts w:ascii="Arial" w:hAnsi="Arial" w:cs="Arial"/>
          <w:sz w:val="20"/>
          <w:szCs w:val="20"/>
        </w:rPr>
        <w:tab/>
        <w:t xml:space="preserve">Reply LS on L1 intra- and inter- frequency measurement and configurations for L1/L2-based inter-cell mobility </w:t>
      </w:r>
      <w:r w:rsidRPr="00C73E11">
        <w:rPr>
          <w:rFonts w:ascii="Arial" w:hAnsi="Arial" w:cs="Arial"/>
          <w:sz w:val="20"/>
          <w:szCs w:val="20"/>
        </w:rPr>
        <w:tab/>
      </w:r>
      <w:r w:rsidRPr="00C73E11">
        <w:rPr>
          <w:rFonts w:ascii="Arial" w:hAnsi="Arial" w:cs="Arial"/>
          <w:sz w:val="20"/>
          <w:szCs w:val="20"/>
        </w:rPr>
        <w:tab/>
        <w:t xml:space="preserve">RAN4. </w:t>
      </w:r>
    </w:p>
    <w:p w14:paraId="32417677" w14:textId="2E850F35" w:rsidR="00841EF8" w:rsidRDefault="00841EF8" w:rsidP="00733F1A">
      <w:pPr>
        <w:numPr>
          <w:ilvl w:val="0"/>
          <w:numId w:val="1"/>
        </w:numPr>
        <w:jc w:val="both"/>
        <w:rPr>
          <w:rFonts w:ascii="Arial" w:hAnsi="Arial" w:cs="Arial"/>
          <w:sz w:val="20"/>
          <w:szCs w:val="20"/>
        </w:rPr>
      </w:pPr>
      <w:r w:rsidRPr="00C73E11">
        <w:rPr>
          <w:rFonts w:ascii="Arial" w:hAnsi="Arial" w:cs="Arial"/>
          <w:sz w:val="20"/>
          <w:szCs w:val="20"/>
        </w:rPr>
        <w:t>RAN1 112</w:t>
      </w:r>
      <w:r>
        <w:rPr>
          <w:rFonts w:ascii="Arial" w:hAnsi="Arial" w:cs="Arial"/>
          <w:sz w:val="20"/>
          <w:szCs w:val="20"/>
        </w:rPr>
        <w:t>bis-e</w:t>
      </w:r>
      <w:r w:rsidRPr="00C73E11">
        <w:rPr>
          <w:rFonts w:ascii="Arial" w:hAnsi="Arial" w:cs="Arial"/>
          <w:sz w:val="20"/>
          <w:szCs w:val="20"/>
        </w:rPr>
        <w:t xml:space="preserve"> Meeting Chairman notes</w:t>
      </w:r>
    </w:p>
    <w:p w14:paraId="73CF7D16" w14:textId="6BFADD86" w:rsidR="00B6022C" w:rsidRPr="00733F1A" w:rsidRDefault="00B6022C" w:rsidP="00733F1A">
      <w:pPr>
        <w:numPr>
          <w:ilvl w:val="0"/>
          <w:numId w:val="1"/>
        </w:numPr>
        <w:jc w:val="both"/>
        <w:rPr>
          <w:rFonts w:ascii="Arial" w:hAnsi="Arial" w:cs="Arial"/>
          <w:sz w:val="20"/>
          <w:szCs w:val="20"/>
        </w:rPr>
      </w:pPr>
      <w:r>
        <w:rPr>
          <w:rFonts w:ascii="Arial" w:hAnsi="Arial" w:cs="Arial"/>
          <w:sz w:val="20"/>
          <w:szCs w:val="20"/>
        </w:rPr>
        <w:t xml:space="preserve">RAN2 120bis-e Meeting </w:t>
      </w:r>
      <w:r w:rsidRPr="00C73E11">
        <w:rPr>
          <w:rFonts w:ascii="Arial" w:hAnsi="Arial" w:cs="Arial"/>
          <w:sz w:val="20"/>
          <w:szCs w:val="20"/>
        </w:rPr>
        <w:t>Chairman notes</w:t>
      </w:r>
      <w:r>
        <w:rPr>
          <w:rFonts w:ascii="Arial" w:hAnsi="Arial" w:cs="Arial"/>
          <w:sz w:val="20"/>
          <w:szCs w:val="20"/>
        </w:rPr>
        <w:t xml:space="preserve"> </w:t>
      </w:r>
    </w:p>
    <w:sectPr w:rsidR="00B6022C" w:rsidRPr="00733F1A"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2D21" w14:textId="77777777" w:rsidR="004D7D0E" w:rsidRDefault="004D7D0E">
      <w:r>
        <w:separator/>
      </w:r>
    </w:p>
  </w:endnote>
  <w:endnote w:type="continuationSeparator" w:id="0">
    <w:p w14:paraId="6858BC76" w14:textId="77777777" w:rsidR="004D7D0E" w:rsidRDefault="004D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HELVETICA BOLD OBLIQUE">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HELVETICA OBLIQUE">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0000000000000000000"/>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E4ABC" w14:textId="77777777" w:rsidR="004D7D0E" w:rsidRDefault="004D7D0E">
      <w:r>
        <w:separator/>
      </w:r>
    </w:p>
  </w:footnote>
  <w:footnote w:type="continuationSeparator" w:id="0">
    <w:p w14:paraId="5A0524A8" w14:textId="77777777" w:rsidR="004D7D0E" w:rsidRDefault="004D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B8058F2"/>
    <w:multiLevelType w:val="hybridMultilevel"/>
    <w:tmpl w:val="534607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9D7C28"/>
    <w:multiLevelType w:val="hybridMultilevel"/>
    <w:tmpl w:val="DED66B7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DF4FA7"/>
    <w:multiLevelType w:val="hybridMultilevel"/>
    <w:tmpl w:val="33CEB3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3B6742"/>
    <w:multiLevelType w:val="hybridMultilevel"/>
    <w:tmpl w:val="5C6287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0B019E"/>
    <w:multiLevelType w:val="hybridMultilevel"/>
    <w:tmpl w:val="78B2AB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92439B"/>
    <w:multiLevelType w:val="hybridMultilevel"/>
    <w:tmpl w:val="757A6E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50338D"/>
    <w:multiLevelType w:val="hybridMultilevel"/>
    <w:tmpl w:val="C7EC21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41312A0"/>
    <w:multiLevelType w:val="hybridMultilevel"/>
    <w:tmpl w:val="83CA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E2CB8"/>
    <w:multiLevelType w:val="hybridMultilevel"/>
    <w:tmpl w:val="7EF02BB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8C6312"/>
    <w:multiLevelType w:val="hybridMultilevel"/>
    <w:tmpl w:val="D5827C5E"/>
    <w:lvl w:ilvl="0" w:tplc="7F4864AE">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F01C3"/>
    <w:multiLevelType w:val="hybridMultilevel"/>
    <w:tmpl w:val="8806D11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F2679A"/>
    <w:multiLevelType w:val="hybridMultilevel"/>
    <w:tmpl w:val="97FE65B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55F45"/>
    <w:multiLevelType w:val="hybridMultilevel"/>
    <w:tmpl w:val="06B6E0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6" w15:restartNumberingAfterBreak="0">
    <w:nsid w:val="775267F4"/>
    <w:multiLevelType w:val="hybridMultilevel"/>
    <w:tmpl w:val="8110D9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9156BF8"/>
    <w:multiLevelType w:val="hybridMultilevel"/>
    <w:tmpl w:val="97F62C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264E4F"/>
    <w:multiLevelType w:val="hybridMultilevel"/>
    <w:tmpl w:val="7206E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4D09AA"/>
    <w:multiLevelType w:val="hybridMultilevel"/>
    <w:tmpl w:val="FA3A194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B571C7E"/>
    <w:multiLevelType w:val="hybridMultilevel"/>
    <w:tmpl w:val="3DF8AD64"/>
    <w:lvl w:ilvl="0" w:tplc="04090003">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151409599">
    <w:abstractNumId w:val="30"/>
  </w:num>
  <w:num w:numId="2" w16cid:durableId="775950945">
    <w:abstractNumId w:val="21"/>
  </w:num>
  <w:num w:numId="3" w16cid:durableId="1829443946">
    <w:abstractNumId w:val="4"/>
  </w:num>
  <w:num w:numId="4" w16cid:durableId="1431585961">
    <w:abstractNumId w:val="32"/>
  </w:num>
  <w:num w:numId="5" w16cid:durableId="1651011273">
    <w:abstractNumId w:val="26"/>
  </w:num>
  <w:num w:numId="6" w16cid:durableId="1105540060">
    <w:abstractNumId w:val="22"/>
  </w:num>
  <w:num w:numId="7" w16cid:durableId="1373574290">
    <w:abstractNumId w:val="35"/>
  </w:num>
  <w:num w:numId="8" w16cid:durableId="927693694">
    <w:abstractNumId w:val="44"/>
  </w:num>
  <w:num w:numId="9" w16cid:durableId="1956129642">
    <w:abstractNumId w:val="17"/>
  </w:num>
  <w:num w:numId="10" w16cid:durableId="991906570">
    <w:abstractNumId w:val="47"/>
  </w:num>
  <w:num w:numId="11" w16cid:durableId="524632354">
    <w:abstractNumId w:val="0"/>
  </w:num>
  <w:num w:numId="12" w16cid:durableId="1686907544">
    <w:abstractNumId w:val="20"/>
  </w:num>
  <w:num w:numId="13" w16cid:durableId="215548312">
    <w:abstractNumId w:val="1"/>
  </w:num>
  <w:num w:numId="14" w16cid:durableId="1975520584">
    <w:abstractNumId w:val="36"/>
  </w:num>
  <w:num w:numId="15" w16cid:durableId="1024283990">
    <w:abstractNumId w:val="37"/>
  </w:num>
  <w:num w:numId="16" w16cid:durableId="912004033">
    <w:abstractNumId w:val="23"/>
  </w:num>
  <w:num w:numId="17" w16cid:durableId="351953379">
    <w:abstractNumId w:val="6"/>
  </w:num>
  <w:num w:numId="18" w16cid:durableId="342785765">
    <w:abstractNumId w:val="34"/>
  </w:num>
  <w:num w:numId="19" w16cid:durableId="1461650155">
    <w:abstractNumId w:val="4"/>
  </w:num>
  <w:num w:numId="20" w16cid:durableId="704212648">
    <w:abstractNumId w:val="45"/>
  </w:num>
  <w:num w:numId="21" w16cid:durableId="2035615358">
    <w:abstractNumId w:val="14"/>
  </w:num>
  <w:num w:numId="22" w16cid:durableId="1236552855">
    <w:abstractNumId w:val="52"/>
  </w:num>
  <w:num w:numId="23" w16cid:durableId="774908576">
    <w:abstractNumId w:val="40"/>
  </w:num>
  <w:num w:numId="24" w16cid:durableId="151023070">
    <w:abstractNumId w:val="15"/>
  </w:num>
  <w:num w:numId="25" w16cid:durableId="1887985633">
    <w:abstractNumId w:val="9"/>
  </w:num>
  <w:num w:numId="26" w16cid:durableId="1080978509">
    <w:abstractNumId w:val="3"/>
  </w:num>
  <w:num w:numId="27" w16cid:durableId="932595335">
    <w:abstractNumId w:val="31"/>
  </w:num>
  <w:num w:numId="28" w16cid:durableId="1051226020">
    <w:abstractNumId w:val="18"/>
  </w:num>
  <w:num w:numId="29" w16cid:durableId="647780955">
    <w:abstractNumId w:val="41"/>
  </w:num>
  <w:num w:numId="30" w16cid:durableId="744843573">
    <w:abstractNumId w:val="10"/>
  </w:num>
  <w:num w:numId="31" w16cid:durableId="864055883">
    <w:abstractNumId w:val="51"/>
  </w:num>
  <w:num w:numId="32" w16cid:durableId="810710673">
    <w:abstractNumId w:val="38"/>
  </w:num>
  <w:num w:numId="33" w16cid:durableId="1963072101">
    <w:abstractNumId w:val="39"/>
  </w:num>
  <w:num w:numId="34" w16cid:durableId="1144079379">
    <w:abstractNumId w:val="28"/>
  </w:num>
  <w:num w:numId="35" w16cid:durableId="1922331626">
    <w:abstractNumId w:val="12"/>
  </w:num>
  <w:num w:numId="36" w16cid:durableId="1764110566">
    <w:abstractNumId w:val="13"/>
  </w:num>
  <w:num w:numId="37" w16cid:durableId="1986737318">
    <w:abstractNumId w:val="43"/>
  </w:num>
  <w:num w:numId="38" w16cid:durableId="1967544043">
    <w:abstractNumId w:val="53"/>
  </w:num>
  <w:num w:numId="39" w16cid:durableId="1621455794">
    <w:abstractNumId w:val="19"/>
  </w:num>
  <w:num w:numId="40" w16cid:durableId="2115588180">
    <w:abstractNumId w:val="49"/>
  </w:num>
  <w:num w:numId="41" w16cid:durableId="1529219000">
    <w:abstractNumId w:val="29"/>
  </w:num>
  <w:num w:numId="42" w16cid:durableId="99185511">
    <w:abstractNumId w:val="7"/>
  </w:num>
  <w:num w:numId="43" w16cid:durableId="433062990">
    <w:abstractNumId w:val="16"/>
  </w:num>
  <w:num w:numId="44" w16cid:durableId="1928805325">
    <w:abstractNumId w:val="16"/>
  </w:num>
  <w:num w:numId="45" w16cid:durableId="1573197044">
    <w:abstractNumId w:val="50"/>
  </w:num>
  <w:num w:numId="46" w16cid:durableId="1525942791">
    <w:abstractNumId w:val="25"/>
  </w:num>
  <w:num w:numId="47" w16cid:durableId="2095931456">
    <w:abstractNumId w:val="27"/>
  </w:num>
  <w:num w:numId="48" w16cid:durableId="888230224">
    <w:abstractNumId w:val="2"/>
  </w:num>
  <w:num w:numId="49" w16cid:durableId="274407208">
    <w:abstractNumId w:val="33"/>
  </w:num>
  <w:num w:numId="50" w16cid:durableId="1276444888">
    <w:abstractNumId w:val="8"/>
  </w:num>
  <w:num w:numId="51" w16cid:durableId="38823396">
    <w:abstractNumId w:val="11"/>
  </w:num>
  <w:num w:numId="52" w16cid:durableId="2071924304">
    <w:abstractNumId w:val="42"/>
  </w:num>
  <w:num w:numId="53" w16cid:durableId="833029436">
    <w:abstractNumId w:val="48"/>
  </w:num>
  <w:num w:numId="54" w16cid:durableId="2067219339">
    <w:abstractNumId w:val="46"/>
  </w:num>
  <w:num w:numId="55" w16cid:durableId="1240946031">
    <w:abstractNumId w:val="24"/>
  </w:num>
  <w:num w:numId="56" w16cid:durableId="56178914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5206"/>
    <w:rsid w:val="00016535"/>
    <w:rsid w:val="00016AE3"/>
    <w:rsid w:val="00020AB8"/>
    <w:rsid w:val="00024423"/>
    <w:rsid w:val="000254A0"/>
    <w:rsid w:val="00025639"/>
    <w:rsid w:val="00026B6B"/>
    <w:rsid w:val="00026F2D"/>
    <w:rsid w:val="00027175"/>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7C9"/>
    <w:rsid w:val="00046713"/>
    <w:rsid w:val="0005095F"/>
    <w:rsid w:val="00050CC7"/>
    <w:rsid w:val="0005475F"/>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B8F"/>
    <w:rsid w:val="00075D7F"/>
    <w:rsid w:val="00076042"/>
    <w:rsid w:val="0007709B"/>
    <w:rsid w:val="00077AAF"/>
    <w:rsid w:val="00080F63"/>
    <w:rsid w:val="00081549"/>
    <w:rsid w:val="000815E9"/>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354F"/>
    <w:rsid w:val="000D479C"/>
    <w:rsid w:val="000D65F9"/>
    <w:rsid w:val="000D7ED1"/>
    <w:rsid w:val="000E190D"/>
    <w:rsid w:val="000E2B11"/>
    <w:rsid w:val="000E50CC"/>
    <w:rsid w:val="000E5B07"/>
    <w:rsid w:val="000E5C5C"/>
    <w:rsid w:val="000E675F"/>
    <w:rsid w:val="000E71EB"/>
    <w:rsid w:val="000F0511"/>
    <w:rsid w:val="000F0D14"/>
    <w:rsid w:val="000F0EDA"/>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5C39"/>
    <w:rsid w:val="0013615E"/>
    <w:rsid w:val="00136C45"/>
    <w:rsid w:val="0013741B"/>
    <w:rsid w:val="00137FAF"/>
    <w:rsid w:val="00141351"/>
    <w:rsid w:val="00141FAE"/>
    <w:rsid w:val="00144371"/>
    <w:rsid w:val="00145190"/>
    <w:rsid w:val="00145D3A"/>
    <w:rsid w:val="00146561"/>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286E"/>
    <w:rsid w:val="001735E8"/>
    <w:rsid w:val="00173C97"/>
    <w:rsid w:val="00176912"/>
    <w:rsid w:val="00176EE9"/>
    <w:rsid w:val="0017759A"/>
    <w:rsid w:val="00177AA3"/>
    <w:rsid w:val="00180A24"/>
    <w:rsid w:val="00180C2B"/>
    <w:rsid w:val="001810D5"/>
    <w:rsid w:val="00181D34"/>
    <w:rsid w:val="0018203C"/>
    <w:rsid w:val="0018231D"/>
    <w:rsid w:val="00182661"/>
    <w:rsid w:val="001831F2"/>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4118"/>
    <w:rsid w:val="001C5C89"/>
    <w:rsid w:val="001C6663"/>
    <w:rsid w:val="001C72E7"/>
    <w:rsid w:val="001D0693"/>
    <w:rsid w:val="001D0698"/>
    <w:rsid w:val="001D0F43"/>
    <w:rsid w:val="001D28A5"/>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153"/>
    <w:rsid w:val="002028B1"/>
    <w:rsid w:val="00203A90"/>
    <w:rsid w:val="002041B8"/>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705"/>
    <w:rsid w:val="00216AAA"/>
    <w:rsid w:val="0021795B"/>
    <w:rsid w:val="0022134D"/>
    <w:rsid w:val="002217A9"/>
    <w:rsid w:val="002224A7"/>
    <w:rsid w:val="002259B3"/>
    <w:rsid w:val="00225A84"/>
    <w:rsid w:val="00225C41"/>
    <w:rsid w:val="00226B75"/>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1EBF"/>
    <w:rsid w:val="002527A7"/>
    <w:rsid w:val="0025345C"/>
    <w:rsid w:val="00254B2F"/>
    <w:rsid w:val="002555E0"/>
    <w:rsid w:val="002575CE"/>
    <w:rsid w:val="00260B38"/>
    <w:rsid w:val="002623A4"/>
    <w:rsid w:val="00262722"/>
    <w:rsid w:val="00262AD8"/>
    <w:rsid w:val="00263B80"/>
    <w:rsid w:val="00263EB0"/>
    <w:rsid w:val="00264BFF"/>
    <w:rsid w:val="00265E4E"/>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6A2A"/>
    <w:rsid w:val="00287964"/>
    <w:rsid w:val="00287E7B"/>
    <w:rsid w:val="00290461"/>
    <w:rsid w:val="00291156"/>
    <w:rsid w:val="0029263B"/>
    <w:rsid w:val="00292B97"/>
    <w:rsid w:val="00292CDE"/>
    <w:rsid w:val="002939BA"/>
    <w:rsid w:val="002945F0"/>
    <w:rsid w:val="00296644"/>
    <w:rsid w:val="00297131"/>
    <w:rsid w:val="00297FC4"/>
    <w:rsid w:val="002A2F47"/>
    <w:rsid w:val="002A321A"/>
    <w:rsid w:val="002A335A"/>
    <w:rsid w:val="002A63ED"/>
    <w:rsid w:val="002B18C2"/>
    <w:rsid w:val="002B3BC5"/>
    <w:rsid w:val="002B3BD7"/>
    <w:rsid w:val="002B3C32"/>
    <w:rsid w:val="002B459E"/>
    <w:rsid w:val="002B629A"/>
    <w:rsid w:val="002B67B6"/>
    <w:rsid w:val="002B7121"/>
    <w:rsid w:val="002B7C83"/>
    <w:rsid w:val="002C111B"/>
    <w:rsid w:val="002C1749"/>
    <w:rsid w:val="002C37C6"/>
    <w:rsid w:val="002C4184"/>
    <w:rsid w:val="002C576D"/>
    <w:rsid w:val="002C5C74"/>
    <w:rsid w:val="002D14A1"/>
    <w:rsid w:val="002D3515"/>
    <w:rsid w:val="002D55B3"/>
    <w:rsid w:val="002D6368"/>
    <w:rsid w:val="002D6ACE"/>
    <w:rsid w:val="002D7EE6"/>
    <w:rsid w:val="002E05FB"/>
    <w:rsid w:val="002E13A5"/>
    <w:rsid w:val="002E193F"/>
    <w:rsid w:val="002E2FF2"/>
    <w:rsid w:val="002E4F38"/>
    <w:rsid w:val="002F188D"/>
    <w:rsid w:val="002F245F"/>
    <w:rsid w:val="002F288B"/>
    <w:rsid w:val="002F48F0"/>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07894"/>
    <w:rsid w:val="003103EE"/>
    <w:rsid w:val="00310E5C"/>
    <w:rsid w:val="00311566"/>
    <w:rsid w:val="0031205C"/>
    <w:rsid w:val="0031323F"/>
    <w:rsid w:val="003138E5"/>
    <w:rsid w:val="00313D23"/>
    <w:rsid w:val="0031486F"/>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08AC"/>
    <w:rsid w:val="003410D4"/>
    <w:rsid w:val="003411B4"/>
    <w:rsid w:val="003412CB"/>
    <w:rsid w:val="003419D5"/>
    <w:rsid w:val="00344210"/>
    <w:rsid w:val="00344E67"/>
    <w:rsid w:val="00347393"/>
    <w:rsid w:val="0035380E"/>
    <w:rsid w:val="003545E1"/>
    <w:rsid w:val="003545EE"/>
    <w:rsid w:val="0035598F"/>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2D6"/>
    <w:rsid w:val="00380CBC"/>
    <w:rsid w:val="00380F64"/>
    <w:rsid w:val="00381A32"/>
    <w:rsid w:val="00382208"/>
    <w:rsid w:val="0038234A"/>
    <w:rsid w:val="003839DD"/>
    <w:rsid w:val="00384531"/>
    <w:rsid w:val="003849A5"/>
    <w:rsid w:val="00385568"/>
    <w:rsid w:val="00385C9E"/>
    <w:rsid w:val="003871BF"/>
    <w:rsid w:val="00390D74"/>
    <w:rsid w:val="0039172F"/>
    <w:rsid w:val="00391B0F"/>
    <w:rsid w:val="00391CB7"/>
    <w:rsid w:val="00392314"/>
    <w:rsid w:val="003927F5"/>
    <w:rsid w:val="00393457"/>
    <w:rsid w:val="00393809"/>
    <w:rsid w:val="00395CF0"/>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652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3B5"/>
    <w:rsid w:val="00420A2E"/>
    <w:rsid w:val="004229CC"/>
    <w:rsid w:val="0042460F"/>
    <w:rsid w:val="00424F8C"/>
    <w:rsid w:val="00425A8E"/>
    <w:rsid w:val="00430460"/>
    <w:rsid w:val="00431C40"/>
    <w:rsid w:val="0043275C"/>
    <w:rsid w:val="00433863"/>
    <w:rsid w:val="0043436D"/>
    <w:rsid w:val="004407F9"/>
    <w:rsid w:val="0044081E"/>
    <w:rsid w:val="004408E0"/>
    <w:rsid w:val="00440FC7"/>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827"/>
    <w:rsid w:val="00484947"/>
    <w:rsid w:val="00485C82"/>
    <w:rsid w:val="00493105"/>
    <w:rsid w:val="00493F74"/>
    <w:rsid w:val="0049534F"/>
    <w:rsid w:val="0049549E"/>
    <w:rsid w:val="0049619C"/>
    <w:rsid w:val="004A05E3"/>
    <w:rsid w:val="004A1058"/>
    <w:rsid w:val="004A160D"/>
    <w:rsid w:val="004A1C65"/>
    <w:rsid w:val="004A2B23"/>
    <w:rsid w:val="004A2E57"/>
    <w:rsid w:val="004A3BB4"/>
    <w:rsid w:val="004A5F3C"/>
    <w:rsid w:val="004A6250"/>
    <w:rsid w:val="004A74FB"/>
    <w:rsid w:val="004B3611"/>
    <w:rsid w:val="004B3CFB"/>
    <w:rsid w:val="004B5169"/>
    <w:rsid w:val="004B5CBF"/>
    <w:rsid w:val="004B5E12"/>
    <w:rsid w:val="004B61FD"/>
    <w:rsid w:val="004B6315"/>
    <w:rsid w:val="004B6A44"/>
    <w:rsid w:val="004B6C9A"/>
    <w:rsid w:val="004B6F98"/>
    <w:rsid w:val="004C01A0"/>
    <w:rsid w:val="004C0437"/>
    <w:rsid w:val="004C26D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D7D0E"/>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DB"/>
    <w:rsid w:val="0051061B"/>
    <w:rsid w:val="00510C1E"/>
    <w:rsid w:val="00512C6C"/>
    <w:rsid w:val="005135D9"/>
    <w:rsid w:val="005146E6"/>
    <w:rsid w:val="00515477"/>
    <w:rsid w:val="00516B2E"/>
    <w:rsid w:val="00517154"/>
    <w:rsid w:val="00517BA0"/>
    <w:rsid w:val="00520A3E"/>
    <w:rsid w:val="00520D3B"/>
    <w:rsid w:val="00520F07"/>
    <w:rsid w:val="0052202B"/>
    <w:rsid w:val="005233D1"/>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BF3"/>
    <w:rsid w:val="0057150E"/>
    <w:rsid w:val="00571994"/>
    <w:rsid w:val="00572F08"/>
    <w:rsid w:val="00572F34"/>
    <w:rsid w:val="005731FE"/>
    <w:rsid w:val="00574051"/>
    <w:rsid w:val="00574779"/>
    <w:rsid w:val="00576BFF"/>
    <w:rsid w:val="0057736C"/>
    <w:rsid w:val="005804F4"/>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5A6B"/>
    <w:rsid w:val="005D79A4"/>
    <w:rsid w:val="005E0E1C"/>
    <w:rsid w:val="005E148B"/>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3DA6"/>
    <w:rsid w:val="0062456A"/>
    <w:rsid w:val="00631941"/>
    <w:rsid w:val="00632CF3"/>
    <w:rsid w:val="0063479C"/>
    <w:rsid w:val="006354EB"/>
    <w:rsid w:val="00635CB0"/>
    <w:rsid w:val="00640A42"/>
    <w:rsid w:val="0064140E"/>
    <w:rsid w:val="00641A7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4DC4"/>
    <w:rsid w:val="00665B7C"/>
    <w:rsid w:val="00667384"/>
    <w:rsid w:val="0067114B"/>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69DD"/>
    <w:rsid w:val="006A742B"/>
    <w:rsid w:val="006A7A09"/>
    <w:rsid w:val="006B021B"/>
    <w:rsid w:val="006B110E"/>
    <w:rsid w:val="006B3317"/>
    <w:rsid w:val="006B5F85"/>
    <w:rsid w:val="006B68FD"/>
    <w:rsid w:val="006B794A"/>
    <w:rsid w:val="006B7E54"/>
    <w:rsid w:val="006C0B02"/>
    <w:rsid w:val="006C1DC6"/>
    <w:rsid w:val="006C1EDA"/>
    <w:rsid w:val="006C2BAF"/>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1761F"/>
    <w:rsid w:val="00720763"/>
    <w:rsid w:val="00723824"/>
    <w:rsid w:val="007249DA"/>
    <w:rsid w:val="00726578"/>
    <w:rsid w:val="00726ACB"/>
    <w:rsid w:val="00727371"/>
    <w:rsid w:val="007311DE"/>
    <w:rsid w:val="00731B67"/>
    <w:rsid w:val="00732A75"/>
    <w:rsid w:val="00733F1A"/>
    <w:rsid w:val="00734634"/>
    <w:rsid w:val="00734D54"/>
    <w:rsid w:val="00741DBB"/>
    <w:rsid w:val="00743111"/>
    <w:rsid w:val="0074395F"/>
    <w:rsid w:val="00743D7F"/>
    <w:rsid w:val="00746F35"/>
    <w:rsid w:val="007503CE"/>
    <w:rsid w:val="00750B34"/>
    <w:rsid w:val="00751543"/>
    <w:rsid w:val="007518BD"/>
    <w:rsid w:val="00751C62"/>
    <w:rsid w:val="0075322A"/>
    <w:rsid w:val="00754435"/>
    <w:rsid w:val="0075471D"/>
    <w:rsid w:val="00760F18"/>
    <w:rsid w:val="0076162E"/>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4BC7"/>
    <w:rsid w:val="007863FC"/>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9E"/>
    <w:rsid w:val="007C47BA"/>
    <w:rsid w:val="007C75E5"/>
    <w:rsid w:val="007D05CA"/>
    <w:rsid w:val="007D260A"/>
    <w:rsid w:val="007D33A8"/>
    <w:rsid w:val="007D353C"/>
    <w:rsid w:val="007D41A1"/>
    <w:rsid w:val="007D41E5"/>
    <w:rsid w:val="007D4CBA"/>
    <w:rsid w:val="007D67A8"/>
    <w:rsid w:val="007D6BCA"/>
    <w:rsid w:val="007D7441"/>
    <w:rsid w:val="007D7EF3"/>
    <w:rsid w:val="007E071C"/>
    <w:rsid w:val="007E0F81"/>
    <w:rsid w:val="007E190F"/>
    <w:rsid w:val="007E1B50"/>
    <w:rsid w:val="007E24E9"/>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376A"/>
    <w:rsid w:val="00824D49"/>
    <w:rsid w:val="00825C7A"/>
    <w:rsid w:val="00827205"/>
    <w:rsid w:val="008277E3"/>
    <w:rsid w:val="00832806"/>
    <w:rsid w:val="008329BB"/>
    <w:rsid w:val="0083324B"/>
    <w:rsid w:val="00833953"/>
    <w:rsid w:val="008358C2"/>
    <w:rsid w:val="008361C5"/>
    <w:rsid w:val="00837BBB"/>
    <w:rsid w:val="00841102"/>
    <w:rsid w:val="00841EF8"/>
    <w:rsid w:val="00842535"/>
    <w:rsid w:val="00842EB6"/>
    <w:rsid w:val="00843156"/>
    <w:rsid w:val="00843184"/>
    <w:rsid w:val="0084450C"/>
    <w:rsid w:val="00845276"/>
    <w:rsid w:val="00845654"/>
    <w:rsid w:val="0085050C"/>
    <w:rsid w:val="00854700"/>
    <w:rsid w:val="00854C0B"/>
    <w:rsid w:val="0085562B"/>
    <w:rsid w:val="00857B17"/>
    <w:rsid w:val="00860F6F"/>
    <w:rsid w:val="00861141"/>
    <w:rsid w:val="00861D03"/>
    <w:rsid w:val="00864BC2"/>
    <w:rsid w:val="00865197"/>
    <w:rsid w:val="0086554A"/>
    <w:rsid w:val="00865E88"/>
    <w:rsid w:val="00866596"/>
    <w:rsid w:val="00866DA4"/>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512E"/>
    <w:rsid w:val="008C021C"/>
    <w:rsid w:val="008C0231"/>
    <w:rsid w:val="008C251B"/>
    <w:rsid w:val="008C3BED"/>
    <w:rsid w:val="008C3E1C"/>
    <w:rsid w:val="008C4BF6"/>
    <w:rsid w:val="008C5085"/>
    <w:rsid w:val="008C508A"/>
    <w:rsid w:val="008C557A"/>
    <w:rsid w:val="008C5E12"/>
    <w:rsid w:val="008C74C6"/>
    <w:rsid w:val="008D0FBE"/>
    <w:rsid w:val="008D1D46"/>
    <w:rsid w:val="008D2666"/>
    <w:rsid w:val="008D2CDB"/>
    <w:rsid w:val="008D2E69"/>
    <w:rsid w:val="008D3320"/>
    <w:rsid w:val="008D3473"/>
    <w:rsid w:val="008D5D9B"/>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B08"/>
    <w:rsid w:val="008F4FEB"/>
    <w:rsid w:val="008F5F51"/>
    <w:rsid w:val="008F65AF"/>
    <w:rsid w:val="008F6C71"/>
    <w:rsid w:val="00901A73"/>
    <w:rsid w:val="009023FC"/>
    <w:rsid w:val="00905FAB"/>
    <w:rsid w:val="00906300"/>
    <w:rsid w:val="00906EA2"/>
    <w:rsid w:val="00913F84"/>
    <w:rsid w:val="009141AD"/>
    <w:rsid w:val="0091453A"/>
    <w:rsid w:val="0091527B"/>
    <w:rsid w:val="00915F03"/>
    <w:rsid w:val="00917072"/>
    <w:rsid w:val="009208A2"/>
    <w:rsid w:val="00920B08"/>
    <w:rsid w:val="009247E1"/>
    <w:rsid w:val="00924ECE"/>
    <w:rsid w:val="00925EF8"/>
    <w:rsid w:val="0092700F"/>
    <w:rsid w:val="00930255"/>
    <w:rsid w:val="00930E0B"/>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2C7F"/>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8E8"/>
    <w:rsid w:val="009870A7"/>
    <w:rsid w:val="0098759C"/>
    <w:rsid w:val="009876E7"/>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7DB"/>
    <w:rsid w:val="009A411A"/>
    <w:rsid w:val="009A4152"/>
    <w:rsid w:val="009A42A2"/>
    <w:rsid w:val="009A46F5"/>
    <w:rsid w:val="009A4DFC"/>
    <w:rsid w:val="009A4E40"/>
    <w:rsid w:val="009A5771"/>
    <w:rsid w:val="009A6C8C"/>
    <w:rsid w:val="009A77C9"/>
    <w:rsid w:val="009B02B8"/>
    <w:rsid w:val="009B10D7"/>
    <w:rsid w:val="009B1769"/>
    <w:rsid w:val="009B2881"/>
    <w:rsid w:val="009B3077"/>
    <w:rsid w:val="009B3792"/>
    <w:rsid w:val="009B37CC"/>
    <w:rsid w:val="009B3FB1"/>
    <w:rsid w:val="009B432B"/>
    <w:rsid w:val="009B5AC0"/>
    <w:rsid w:val="009B5AEF"/>
    <w:rsid w:val="009B6145"/>
    <w:rsid w:val="009B7A4B"/>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4C7F"/>
    <w:rsid w:val="009F565C"/>
    <w:rsid w:val="009F6A3E"/>
    <w:rsid w:val="00A01756"/>
    <w:rsid w:val="00A02225"/>
    <w:rsid w:val="00A04403"/>
    <w:rsid w:val="00A04A2F"/>
    <w:rsid w:val="00A06938"/>
    <w:rsid w:val="00A07120"/>
    <w:rsid w:val="00A07676"/>
    <w:rsid w:val="00A1102E"/>
    <w:rsid w:val="00A1177C"/>
    <w:rsid w:val="00A1195E"/>
    <w:rsid w:val="00A12333"/>
    <w:rsid w:val="00A14886"/>
    <w:rsid w:val="00A14A4F"/>
    <w:rsid w:val="00A1548F"/>
    <w:rsid w:val="00A15CFA"/>
    <w:rsid w:val="00A2053A"/>
    <w:rsid w:val="00A2067B"/>
    <w:rsid w:val="00A2193B"/>
    <w:rsid w:val="00A24858"/>
    <w:rsid w:val="00A260B7"/>
    <w:rsid w:val="00A26121"/>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56D7B"/>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2268"/>
    <w:rsid w:val="00A93524"/>
    <w:rsid w:val="00A93680"/>
    <w:rsid w:val="00A944E3"/>
    <w:rsid w:val="00A94805"/>
    <w:rsid w:val="00A94CB4"/>
    <w:rsid w:val="00A95278"/>
    <w:rsid w:val="00A95ACD"/>
    <w:rsid w:val="00A965B6"/>
    <w:rsid w:val="00A966C3"/>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A1"/>
    <w:rsid w:val="00AD085F"/>
    <w:rsid w:val="00AD17A5"/>
    <w:rsid w:val="00AD19B9"/>
    <w:rsid w:val="00AD1FEF"/>
    <w:rsid w:val="00AD3A16"/>
    <w:rsid w:val="00AD3DBA"/>
    <w:rsid w:val="00AD53DF"/>
    <w:rsid w:val="00AD5B39"/>
    <w:rsid w:val="00AD606D"/>
    <w:rsid w:val="00AD613D"/>
    <w:rsid w:val="00AD656E"/>
    <w:rsid w:val="00AD77BB"/>
    <w:rsid w:val="00AD7968"/>
    <w:rsid w:val="00AE2533"/>
    <w:rsid w:val="00AE2A9D"/>
    <w:rsid w:val="00AE3503"/>
    <w:rsid w:val="00AE3B77"/>
    <w:rsid w:val="00AE3D42"/>
    <w:rsid w:val="00AE47A7"/>
    <w:rsid w:val="00AE4CEA"/>
    <w:rsid w:val="00AE4E39"/>
    <w:rsid w:val="00AE7583"/>
    <w:rsid w:val="00AE7BD6"/>
    <w:rsid w:val="00AF0785"/>
    <w:rsid w:val="00AF0E04"/>
    <w:rsid w:val="00AF2156"/>
    <w:rsid w:val="00AF21BC"/>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11"/>
    <w:rsid w:val="00B17669"/>
    <w:rsid w:val="00B23332"/>
    <w:rsid w:val="00B23E3B"/>
    <w:rsid w:val="00B26360"/>
    <w:rsid w:val="00B26B6B"/>
    <w:rsid w:val="00B300B9"/>
    <w:rsid w:val="00B317F3"/>
    <w:rsid w:val="00B31E27"/>
    <w:rsid w:val="00B33A1E"/>
    <w:rsid w:val="00B37937"/>
    <w:rsid w:val="00B40E2D"/>
    <w:rsid w:val="00B40F7F"/>
    <w:rsid w:val="00B41933"/>
    <w:rsid w:val="00B45008"/>
    <w:rsid w:val="00B47907"/>
    <w:rsid w:val="00B5370C"/>
    <w:rsid w:val="00B56924"/>
    <w:rsid w:val="00B57AEB"/>
    <w:rsid w:val="00B57E43"/>
    <w:rsid w:val="00B6022C"/>
    <w:rsid w:val="00B60320"/>
    <w:rsid w:val="00B60A69"/>
    <w:rsid w:val="00B61709"/>
    <w:rsid w:val="00B6192D"/>
    <w:rsid w:val="00B61B35"/>
    <w:rsid w:val="00B64DD0"/>
    <w:rsid w:val="00B66084"/>
    <w:rsid w:val="00B660A4"/>
    <w:rsid w:val="00B662A1"/>
    <w:rsid w:val="00B66702"/>
    <w:rsid w:val="00B670C2"/>
    <w:rsid w:val="00B67876"/>
    <w:rsid w:val="00B712E7"/>
    <w:rsid w:val="00B74574"/>
    <w:rsid w:val="00B75545"/>
    <w:rsid w:val="00B75C48"/>
    <w:rsid w:val="00B769EC"/>
    <w:rsid w:val="00B7709E"/>
    <w:rsid w:val="00B7778C"/>
    <w:rsid w:val="00B800B2"/>
    <w:rsid w:val="00B80DFA"/>
    <w:rsid w:val="00B81FCD"/>
    <w:rsid w:val="00B8238D"/>
    <w:rsid w:val="00B842A7"/>
    <w:rsid w:val="00B842B2"/>
    <w:rsid w:val="00B86A06"/>
    <w:rsid w:val="00B86BDE"/>
    <w:rsid w:val="00B86F69"/>
    <w:rsid w:val="00B872AE"/>
    <w:rsid w:val="00B90961"/>
    <w:rsid w:val="00B924A0"/>
    <w:rsid w:val="00B924ED"/>
    <w:rsid w:val="00B936A8"/>
    <w:rsid w:val="00B96F00"/>
    <w:rsid w:val="00B96F90"/>
    <w:rsid w:val="00B975F2"/>
    <w:rsid w:val="00BA00BF"/>
    <w:rsid w:val="00BA0932"/>
    <w:rsid w:val="00BA109A"/>
    <w:rsid w:val="00BA19D5"/>
    <w:rsid w:val="00BA2EED"/>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4662"/>
    <w:rsid w:val="00BD3904"/>
    <w:rsid w:val="00BD43E0"/>
    <w:rsid w:val="00BD4BCB"/>
    <w:rsid w:val="00BD4F4F"/>
    <w:rsid w:val="00BD516A"/>
    <w:rsid w:val="00BD51F5"/>
    <w:rsid w:val="00BD7B23"/>
    <w:rsid w:val="00BD7F4C"/>
    <w:rsid w:val="00BD7FF5"/>
    <w:rsid w:val="00BE00CB"/>
    <w:rsid w:val="00BE1214"/>
    <w:rsid w:val="00BE2744"/>
    <w:rsid w:val="00BE3341"/>
    <w:rsid w:val="00BE40F5"/>
    <w:rsid w:val="00BE5AB8"/>
    <w:rsid w:val="00BE6A42"/>
    <w:rsid w:val="00BF039B"/>
    <w:rsid w:val="00BF0DB8"/>
    <w:rsid w:val="00BF0F97"/>
    <w:rsid w:val="00BF1217"/>
    <w:rsid w:val="00BF14BB"/>
    <w:rsid w:val="00BF15D2"/>
    <w:rsid w:val="00BF1768"/>
    <w:rsid w:val="00BF1811"/>
    <w:rsid w:val="00BF4808"/>
    <w:rsid w:val="00BF6290"/>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763"/>
    <w:rsid w:val="00C23D66"/>
    <w:rsid w:val="00C24439"/>
    <w:rsid w:val="00C26B33"/>
    <w:rsid w:val="00C273F8"/>
    <w:rsid w:val="00C3095C"/>
    <w:rsid w:val="00C326D6"/>
    <w:rsid w:val="00C32B8D"/>
    <w:rsid w:val="00C32E63"/>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3E1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0B29"/>
    <w:rsid w:val="00CB1271"/>
    <w:rsid w:val="00CB18A1"/>
    <w:rsid w:val="00CB391E"/>
    <w:rsid w:val="00CB419C"/>
    <w:rsid w:val="00CB5037"/>
    <w:rsid w:val="00CB6542"/>
    <w:rsid w:val="00CC04F5"/>
    <w:rsid w:val="00CC1196"/>
    <w:rsid w:val="00CC20BC"/>
    <w:rsid w:val="00CC226E"/>
    <w:rsid w:val="00CC325F"/>
    <w:rsid w:val="00CC4F8A"/>
    <w:rsid w:val="00CC520E"/>
    <w:rsid w:val="00CC5700"/>
    <w:rsid w:val="00CC71C3"/>
    <w:rsid w:val="00CC72DC"/>
    <w:rsid w:val="00CC7F4A"/>
    <w:rsid w:val="00CD256A"/>
    <w:rsid w:val="00CD2694"/>
    <w:rsid w:val="00CD2887"/>
    <w:rsid w:val="00CD427C"/>
    <w:rsid w:val="00CD48C4"/>
    <w:rsid w:val="00CD53AD"/>
    <w:rsid w:val="00CD5559"/>
    <w:rsid w:val="00CD5D84"/>
    <w:rsid w:val="00CD7BD3"/>
    <w:rsid w:val="00CE0CF3"/>
    <w:rsid w:val="00CE289D"/>
    <w:rsid w:val="00CE2FDF"/>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136"/>
    <w:rsid w:val="00CF6AF6"/>
    <w:rsid w:val="00CF7698"/>
    <w:rsid w:val="00CF7732"/>
    <w:rsid w:val="00D00A54"/>
    <w:rsid w:val="00D00FC6"/>
    <w:rsid w:val="00D01B05"/>
    <w:rsid w:val="00D01BD3"/>
    <w:rsid w:val="00D03229"/>
    <w:rsid w:val="00D03907"/>
    <w:rsid w:val="00D03A03"/>
    <w:rsid w:val="00D0417D"/>
    <w:rsid w:val="00D04678"/>
    <w:rsid w:val="00D0728A"/>
    <w:rsid w:val="00D07801"/>
    <w:rsid w:val="00D12341"/>
    <w:rsid w:val="00D12CC2"/>
    <w:rsid w:val="00D13533"/>
    <w:rsid w:val="00D139FB"/>
    <w:rsid w:val="00D142D6"/>
    <w:rsid w:val="00D1459C"/>
    <w:rsid w:val="00D145E6"/>
    <w:rsid w:val="00D15248"/>
    <w:rsid w:val="00D163A9"/>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884"/>
    <w:rsid w:val="00D82EAB"/>
    <w:rsid w:val="00D82EFA"/>
    <w:rsid w:val="00D82FB3"/>
    <w:rsid w:val="00D83DD9"/>
    <w:rsid w:val="00D845C7"/>
    <w:rsid w:val="00D84A38"/>
    <w:rsid w:val="00D850CB"/>
    <w:rsid w:val="00D861AD"/>
    <w:rsid w:val="00D87A16"/>
    <w:rsid w:val="00D903E6"/>
    <w:rsid w:val="00D90B93"/>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5B90"/>
    <w:rsid w:val="00DB5E60"/>
    <w:rsid w:val="00DB68F5"/>
    <w:rsid w:val="00DC063B"/>
    <w:rsid w:val="00DC0C16"/>
    <w:rsid w:val="00DC1202"/>
    <w:rsid w:val="00DC1967"/>
    <w:rsid w:val="00DC1BDF"/>
    <w:rsid w:val="00DC26F9"/>
    <w:rsid w:val="00DC2880"/>
    <w:rsid w:val="00DC3915"/>
    <w:rsid w:val="00DC5C8A"/>
    <w:rsid w:val="00DC5D77"/>
    <w:rsid w:val="00DC6407"/>
    <w:rsid w:val="00DD0FDC"/>
    <w:rsid w:val="00DD2DB2"/>
    <w:rsid w:val="00DD4080"/>
    <w:rsid w:val="00DD47C9"/>
    <w:rsid w:val="00DD50DE"/>
    <w:rsid w:val="00DD66B4"/>
    <w:rsid w:val="00DD6C5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1E2A"/>
    <w:rsid w:val="00E434ED"/>
    <w:rsid w:val="00E44359"/>
    <w:rsid w:val="00E44AE2"/>
    <w:rsid w:val="00E4507A"/>
    <w:rsid w:val="00E461F1"/>
    <w:rsid w:val="00E46E76"/>
    <w:rsid w:val="00E504FB"/>
    <w:rsid w:val="00E517A9"/>
    <w:rsid w:val="00E522E7"/>
    <w:rsid w:val="00E53BCF"/>
    <w:rsid w:val="00E559D9"/>
    <w:rsid w:val="00E55AB5"/>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7808"/>
    <w:rsid w:val="00EA0E12"/>
    <w:rsid w:val="00EA2856"/>
    <w:rsid w:val="00EA4955"/>
    <w:rsid w:val="00EA51EB"/>
    <w:rsid w:val="00EA559B"/>
    <w:rsid w:val="00EA6807"/>
    <w:rsid w:val="00EA7D94"/>
    <w:rsid w:val="00EA7E1E"/>
    <w:rsid w:val="00EB09A4"/>
    <w:rsid w:val="00EB0BD0"/>
    <w:rsid w:val="00EB3534"/>
    <w:rsid w:val="00EB4AFB"/>
    <w:rsid w:val="00EB59AE"/>
    <w:rsid w:val="00EB7917"/>
    <w:rsid w:val="00EC0FCE"/>
    <w:rsid w:val="00EC1A41"/>
    <w:rsid w:val="00EC3129"/>
    <w:rsid w:val="00EC3AFB"/>
    <w:rsid w:val="00EC4A4D"/>
    <w:rsid w:val="00EC628D"/>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7427"/>
    <w:rsid w:val="00F37435"/>
    <w:rsid w:val="00F37FC8"/>
    <w:rsid w:val="00F405DF"/>
    <w:rsid w:val="00F4064B"/>
    <w:rsid w:val="00F4208A"/>
    <w:rsid w:val="00F4219B"/>
    <w:rsid w:val="00F43880"/>
    <w:rsid w:val="00F43F41"/>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3D15"/>
    <w:rsid w:val="00F96E89"/>
    <w:rsid w:val="00FA1355"/>
    <w:rsid w:val="00FA210D"/>
    <w:rsid w:val="00FA3C18"/>
    <w:rsid w:val="00FA417B"/>
    <w:rsid w:val="00FA44AB"/>
    <w:rsid w:val="00FA4CF3"/>
    <w:rsid w:val="00FA570E"/>
    <w:rsid w:val="00FA592B"/>
    <w:rsid w:val="00FA59AE"/>
    <w:rsid w:val="00FA5EAC"/>
    <w:rsid w:val="00FA5F93"/>
    <w:rsid w:val="00FB0183"/>
    <w:rsid w:val="00FB0B18"/>
    <w:rsid w:val="00FB1816"/>
    <w:rsid w:val="00FB1E95"/>
    <w:rsid w:val="00FB37BC"/>
    <w:rsid w:val="00FB3F35"/>
    <w:rsid w:val="00FB45AE"/>
    <w:rsid w:val="00FB45FB"/>
    <w:rsid w:val="00FB78E1"/>
    <w:rsid w:val="00FC0A91"/>
    <w:rsid w:val="00FC1498"/>
    <w:rsid w:val="00FC24A4"/>
    <w:rsid w:val="00FC44AE"/>
    <w:rsid w:val="00FC49C7"/>
    <w:rsid w:val="00FC633A"/>
    <w:rsid w:val="00FC6696"/>
    <w:rsid w:val="00FC66C9"/>
    <w:rsid w:val="00FC673A"/>
    <w:rsid w:val="00FC715C"/>
    <w:rsid w:val="00FC7EC7"/>
    <w:rsid w:val="00FD083E"/>
    <w:rsid w:val="00FD0F91"/>
    <w:rsid w:val="00FD1256"/>
    <w:rsid w:val="00FD24A1"/>
    <w:rsid w:val="00FD3462"/>
    <w:rsid w:val="00FD52BD"/>
    <w:rsid w:val="00FD532E"/>
    <w:rsid w:val="00FD54A1"/>
    <w:rsid w:val="00FD575A"/>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67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rsid w:val="00165011"/>
    <w:pPr>
      <w:numPr>
        <w:numId w:val="23"/>
      </w:numPr>
      <w:spacing w:before="60"/>
    </w:pPr>
    <w:rPr>
      <w:rFonts w:ascii="Arial" w:eastAsia="MS Mincho" w:hAnsi="Arial"/>
      <w:b/>
      <w:lang w:eastAsia="en-GB"/>
    </w:rPr>
  </w:style>
  <w:style w:type="paragraph" w:styleId="TOC3">
    <w:name w:val="toc 3"/>
    <w:basedOn w:val="Normal"/>
    <w:next w:val="Normal"/>
    <w:autoRedefine/>
    <w:semiHidden/>
    <w:rsid w:val="002D14A1"/>
    <w:pPr>
      <w:numPr>
        <w:numId w:val="33"/>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26898">
      <w:bodyDiv w:val="1"/>
      <w:marLeft w:val="0"/>
      <w:marRight w:val="0"/>
      <w:marTop w:val="0"/>
      <w:marBottom w:val="0"/>
      <w:divBdr>
        <w:top w:val="none" w:sz="0" w:space="0" w:color="auto"/>
        <w:left w:val="none" w:sz="0" w:space="0" w:color="auto"/>
        <w:bottom w:val="none" w:sz="0" w:space="0" w:color="auto"/>
        <w:right w:val="none" w:sz="0" w:space="0" w:color="auto"/>
      </w:divBdr>
      <w:divsChild>
        <w:div w:id="138501697">
          <w:marLeft w:val="0"/>
          <w:marRight w:val="0"/>
          <w:marTop w:val="0"/>
          <w:marBottom w:val="0"/>
          <w:divBdr>
            <w:top w:val="none" w:sz="0" w:space="0" w:color="auto"/>
            <w:left w:val="none" w:sz="0" w:space="0" w:color="auto"/>
            <w:bottom w:val="none" w:sz="0" w:space="0" w:color="auto"/>
            <w:right w:val="none" w:sz="0" w:space="0" w:color="auto"/>
          </w:divBdr>
        </w:div>
        <w:div w:id="1975600513">
          <w:marLeft w:val="0"/>
          <w:marRight w:val="0"/>
          <w:marTop w:val="0"/>
          <w:marBottom w:val="0"/>
          <w:divBdr>
            <w:top w:val="none" w:sz="0" w:space="0" w:color="auto"/>
            <w:left w:val="none" w:sz="0" w:space="0" w:color="auto"/>
            <w:bottom w:val="none" w:sz="0" w:space="0" w:color="auto"/>
            <w:right w:val="none" w:sz="0" w:space="0" w:color="auto"/>
          </w:divBdr>
        </w:div>
        <w:div w:id="320037945">
          <w:marLeft w:val="0"/>
          <w:marRight w:val="0"/>
          <w:marTop w:val="0"/>
          <w:marBottom w:val="0"/>
          <w:divBdr>
            <w:top w:val="none" w:sz="0" w:space="0" w:color="auto"/>
            <w:left w:val="none" w:sz="0" w:space="0" w:color="auto"/>
            <w:bottom w:val="none" w:sz="0" w:space="0" w:color="auto"/>
            <w:right w:val="none" w:sz="0" w:space="0" w:color="auto"/>
          </w:divBdr>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77366">
      <w:bodyDiv w:val="1"/>
      <w:marLeft w:val="0"/>
      <w:marRight w:val="0"/>
      <w:marTop w:val="0"/>
      <w:marBottom w:val="0"/>
      <w:divBdr>
        <w:top w:val="none" w:sz="0" w:space="0" w:color="auto"/>
        <w:left w:val="none" w:sz="0" w:space="0" w:color="auto"/>
        <w:bottom w:val="none" w:sz="0" w:space="0" w:color="auto"/>
        <w:right w:val="none" w:sz="0" w:space="0" w:color="auto"/>
      </w:divBdr>
      <w:divsChild>
        <w:div w:id="273102907">
          <w:marLeft w:val="0"/>
          <w:marRight w:val="0"/>
          <w:marTop w:val="0"/>
          <w:marBottom w:val="0"/>
          <w:divBdr>
            <w:top w:val="none" w:sz="0" w:space="0" w:color="auto"/>
            <w:left w:val="none" w:sz="0" w:space="0" w:color="auto"/>
            <w:bottom w:val="none" w:sz="0" w:space="0" w:color="auto"/>
            <w:right w:val="none" w:sz="0" w:space="0" w:color="auto"/>
          </w:divBdr>
        </w:div>
        <w:div w:id="1079130360">
          <w:marLeft w:val="0"/>
          <w:marRight w:val="0"/>
          <w:marTop w:val="0"/>
          <w:marBottom w:val="0"/>
          <w:divBdr>
            <w:top w:val="none" w:sz="0" w:space="0" w:color="auto"/>
            <w:left w:val="none" w:sz="0" w:space="0" w:color="auto"/>
            <w:bottom w:val="none" w:sz="0" w:space="0" w:color="auto"/>
            <w:right w:val="none" w:sz="0" w:space="0" w:color="auto"/>
          </w:divBdr>
        </w:div>
        <w:div w:id="647906994">
          <w:marLeft w:val="0"/>
          <w:marRight w:val="0"/>
          <w:marTop w:val="0"/>
          <w:marBottom w:val="0"/>
          <w:divBdr>
            <w:top w:val="none" w:sz="0" w:space="0" w:color="auto"/>
            <w:left w:val="none" w:sz="0" w:space="0" w:color="auto"/>
            <w:bottom w:val="none" w:sz="0" w:space="0" w:color="auto"/>
            <w:right w:val="none" w:sz="0" w:space="0" w:color="auto"/>
          </w:divBdr>
        </w:div>
        <w:div w:id="999970253">
          <w:marLeft w:val="0"/>
          <w:marRight w:val="0"/>
          <w:marTop w:val="0"/>
          <w:marBottom w:val="0"/>
          <w:divBdr>
            <w:top w:val="none" w:sz="0" w:space="0" w:color="auto"/>
            <w:left w:val="none" w:sz="0" w:space="0" w:color="auto"/>
            <w:bottom w:val="none" w:sz="0" w:space="0" w:color="auto"/>
            <w:right w:val="none" w:sz="0" w:space="0" w:color="auto"/>
          </w:divBdr>
        </w:div>
        <w:div w:id="898707093">
          <w:marLeft w:val="0"/>
          <w:marRight w:val="0"/>
          <w:marTop w:val="0"/>
          <w:marBottom w:val="0"/>
          <w:divBdr>
            <w:top w:val="none" w:sz="0" w:space="0" w:color="auto"/>
            <w:left w:val="none" w:sz="0" w:space="0" w:color="auto"/>
            <w:bottom w:val="none" w:sz="0" w:space="0" w:color="auto"/>
            <w:right w:val="none" w:sz="0" w:space="0" w:color="auto"/>
          </w:divBdr>
        </w:div>
        <w:div w:id="269120931">
          <w:marLeft w:val="0"/>
          <w:marRight w:val="0"/>
          <w:marTop w:val="0"/>
          <w:marBottom w:val="0"/>
          <w:divBdr>
            <w:top w:val="none" w:sz="0" w:space="0" w:color="auto"/>
            <w:left w:val="none" w:sz="0" w:space="0" w:color="auto"/>
            <w:bottom w:val="none" w:sz="0" w:space="0" w:color="auto"/>
            <w:right w:val="none" w:sz="0" w:space="0" w:color="auto"/>
          </w:divBdr>
        </w:div>
        <w:div w:id="610208590">
          <w:marLeft w:val="0"/>
          <w:marRight w:val="0"/>
          <w:marTop w:val="0"/>
          <w:marBottom w:val="0"/>
          <w:divBdr>
            <w:top w:val="none" w:sz="0" w:space="0" w:color="auto"/>
            <w:left w:val="none" w:sz="0" w:space="0" w:color="auto"/>
            <w:bottom w:val="none" w:sz="0" w:space="0" w:color="auto"/>
            <w:right w:val="none" w:sz="0" w:space="0" w:color="auto"/>
          </w:divBdr>
        </w:div>
        <w:div w:id="1089354063">
          <w:marLeft w:val="0"/>
          <w:marRight w:val="0"/>
          <w:marTop w:val="0"/>
          <w:marBottom w:val="0"/>
          <w:divBdr>
            <w:top w:val="none" w:sz="0" w:space="0" w:color="auto"/>
            <w:left w:val="none" w:sz="0" w:space="0" w:color="auto"/>
            <w:bottom w:val="none" w:sz="0" w:space="0" w:color="auto"/>
            <w:right w:val="none" w:sz="0" w:space="0" w:color="auto"/>
          </w:divBdr>
        </w:div>
        <w:div w:id="838081442">
          <w:marLeft w:val="0"/>
          <w:marRight w:val="0"/>
          <w:marTop w:val="0"/>
          <w:marBottom w:val="0"/>
          <w:divBdr>
            <w:top w:val="none" w:sz="0" w:space="0" w:color="auto"/>
            <w:left w:val="none" w:sz="0" w:space="0" w:color="auto"/>
            <w:bottom w:val="none" w:sz="0" w:space="0" w:color="auto"/>
            <w:right w:val="none" w:sz="0" w:space="0" w:color="auto"/>
          </w:divBdr>
        </w:div>
        <w:div w:id="827671605">
          <w:marLeft w:val="0"/>
          <w:marRight w:val="0"/>
          <w:marTop w:val="0"/>
          <w:marBottom w:val="0"/>
          <w:divBdr>
            <w:top w:val="none" w:sz="0" w:space="0" w:color="auto"/>
            <w:left w:val="none" w:sz="0" w:space="0" w:color="auto"/>
            <w:bottom w:val="none" w:sz="0" w:space="0" w:color="auto"/>
            <w:right w:val="none" w:sz="0" w:space="0" w:color="auto"/>
          </w:divBdr>
        </w:div>
        <w:div w:id="1221136280">
          <w:marLeft w:val="0"/>
          <w:marRight w:val="0"/>
          <w:marTop w:val="0"/>
          <w:marBottom w:val="0"/>
          <w:divBdr>
            <w:top w:val="none" w:sz="0" w:space="0" w:color="auto"/>
            <w:left w:val="none" w:sz="0" w:space="0" w:color="auto"/>
            <w:bottom w:val="none" w:sz="0" w:space="0" w:color="auto"/>
            <w:right w:val="none" w:sz="0" w:space="0" w:color="auto"/>
          </w:divBdr>
        </w:div>
        <w:div w:id="1465199938">
          <w:marLeft w:val="0"/>
          <w:marRight w:val="0"/>
          <w:marTop w:val="0"/>
          <w:marBottom w:val="0"/>
          <w:divBdr>
            <w:top w:val="none" w:sz="0" w:space="0" w:color="auto"/>
            <w:left w:val="none" w:sz="0" w:space="0" w:color="auto"/>
            <w:bottom w:val="none" w:sz="0" w:space="0" w:color="auto"/>
            <w:right w:val="none" w:sz="0" w:space="0" w:color="auto"/>
          </w:divBdr>
        </w:div>
        <w:div w:id="1501314577">
          <w:marLeft w:val="0"/>
          <w:marRight w:val="0"/>
          <w:marTop w:val="0"/>
          <w:marBottom w:val="0"/>
          <w:divBdr>
            <w:top w:val="none" w:sz="0" w:space="0" w:color="auto"/>
            <w:left w:val="none" w:sz="0" w:space="0" w:color="auto"/>
            <w:bottom w:val="none" w:sz="0" w:space="0" w:color="auto"/>
            <w:right w:val="none" w:sz="0" w:space="0" w:color="auto"/>
          </w:divBdr>
        </w:div>
        <w:div w:id="1002321079">
          <w:marLeft w:val="0"/>
          <w:marRight w:val="0"/>
          <w:marTop w:val="0"/>
          <w:marBottom w:val="0"/>
          <w:divBdr>
            <w:top w:val="none" w:sz="0" w:space="0" w:color="auto"/>
            <w:left w:val="none" w:sz="0" w:space="0" w:color="auto"/>
            <w:bottom w:val="none" w:sz="0" w:space="0" w:color="auto"/>
            <w:right w:val="none" w:sz="0" w:space="0" w:color="auto"/>
          </w:divBdr>
        </w:div>
        <w:div w:id="1453867927">
          <w:marLeft w:val="0"/>
          <w:marRight w:val="0"/>
          <w:marTop w:val="0"/>
          <w:marBottom w:val="0"/>
          <w:divBdr>
            <w:top w:val="none" w:sz="0" w:space="0" w:color="auto"/>
            <w:left w:val="none" w:sz="0" w:space="0" w:color="auto"/>
            <w:bottom w:val="none" w:sz="0" w:space="0" w:color="auto"/>
            <w:right w:val="none" w:sz="0" w:space="0" w:color="auto"/>
          </w:divBdr>
        </w:div>
        <w:div w:id="439181081">
          <w:marLeft w:val="0"/>
          <w:marRight w:val="0"/>
          <w:marTop w:val="0"/>
          <w:marBottom w:val="0"/>
          <w:divBdr>
            <w:top w:val="none" w:sz="0" w:space="0" w:color="auto"/>
            <w:left w:val="none" w:sz="0" w:space="0" w:color="auto"/>
            <w:bottom w:val="none" w:sz="0" w:space="0" w:color="auto"/>
            <w:right w:val="none" w:sz="0" w:space="0" w:color="auto"/>
          </w:divBdr>
        </w:div>
        <w:div w:id="1578125437">
          <w:marLeft w:val="0"/>
          <w:marRight w:val="0"/>
          <w:marTop w:val="0"/>
          <w:marBottom w:val="0"/>
          <w:divBdr>
            <w:top w:val="none" w:sz="0" w:space="0" w:color="auto"/>
            <w:left w:val="none" w:sz="0" w:space="0" w:color="auto"/>
            <w:bottom w:val="none" w:sz="0" w:space="0" w:color="auto"/>
            <w:right w:val="none" w:sz="0" w:space="0" w:color="auto"/>
          </w:divBdr>
        </w:div>
        <w:div w:id="256138011">
          <w:marLeft w:val="0"/>
          <w:marRight w:val="0"/>
          <w:marTop w:val="0"/>
          <w:marBottom w:val="0"/>
          <w:divBdr>
            <w:top w:val="none" w:sz="0" w:space="0" w:color="auto"/>
            <w:left w:val="none" w:sz="0" w:space="0" w:color="auto"/>
            <w:bottom w:val="none" w:sz="0" w:space="0" w:color="auto"/>
            <w:right w:val="none" w:sz="0" w:space="0" w:color="auto"/>
          </w:divBdr>
        </w:div>
        <w:div w:id="890969220">
          <w:marLeft w:val="0"/>
          <w:marRight w:val="0"/>
          <w:marTop w:val="0"/>
          <w:marBottom w:val="0"/>
          <w:divBdr>
            <w:top w:val="none" w:sz="0" w:space="0" w:color="auto"/>
            <w:left w:val="none" w:sz="0" w:space="0" w:color="auto"/>
            <w:bottom w:val="none" w:sz="0" w:space="0" w:color="auto"/>
            <w:right w:val="none" w:sz="0" w:space="0" w:color="auto"/>
          </w:divBdr>
        </w:div>
        <w:div w:id="242615589">
          <w:marLeft w:val="0"/>
          <w:marRight w:val="0"/>
          <w:marTop w:val="0"/>
          <w:marBottom w:val="0"/>
          <w:divBdr>
            <w:top w:val="none" w:sz="0" w:space="0" w:color="auto"/>
            <w:left w:val="none" w:sz="0" w:space="0" w:color="auto"/>
            <w:bottom w:val="none" w:sz="0" w:space="0" w:color="auto"/>
            <w:right w:val="none" w:sz="0" w:space="0" w:color="auto"/>
          </w:divBdr>
        </w:div>
        <w:div w:id="1506893136">
          <w:marLeft w:val="0"/>
          <w:marRight w:val="0"/>
          <w:marTop w:val="0"/>
          <w:marBottom w:val="0"/>
          <w:divBdr>
            <w:top w:val="none" w:sz="0" w:space="0" w:color="auto"/>
            <w:left w:val="none" w:sz="0" w:space="0" w:color="auto"/>
            <w:bottom w:val="none" w:sz="0" w:space="0" w:color="auto"/>
            <w:right w:val="none" w:sz="0" w:space="0" w:color="auto"/>
          </w:divBdr>
        </w:div>
        <w:div w:id="1561288240">
          <w:marLeft w:val="0"/>
          <w:marRight w:val="0"/>
          <w:marTop w:val="0"/>
          <w:marBottom w:val="0"/>
          <w:divBdr>
            <w:top w:val="none" w:sz="0" w:space="0" w:color="auto"/>
            <w:left w:val="none" w:sz="0" w:space="0" w:color="auto"/>
            <w:bottom w:val="none" w:sz="0" w:space="0" w:color="auto"/>
            <w:right w:val="none" w:sz="0" w:space="0" w:color="auto"/>
          </w:divBdr>
        </w:div>
        <w:div w:id="50424886">
          <w:marLeft w:val="0"/>
          <w:marRight w:val="0"/>
          <w:marTop w:val="0"/>
          <w:marBottom w:val="0"/>
          <w:divBdr>
            <w:top w:val="none" w:sz="0" w:space="0" w:color="auto"/>
            <w:left w:val="none" w:sz="0" w:space="0" w:color="auto"/>
            <w:bottom w:val="none" w:sz="0" w:space="0" w:color="auto"/>
            <w:right w:val="none" w:sz="0" w:space="0" w:color="auto"/>
          </w:divBdr>
        </w:div>
        <w:div w:id="249121735">
          <w:marLeft w:val="0"/>
          <w:marRight w:val="0"/>
          <w:marTop w:val="0"/>
          <w:marBottom w:val="0"/>
          <w:divBdr>
            <w:top w:val="none" w:sz="0" w:space="0" w:color="auto"/>
            <w:left w:val="none" w:sz="0" w:space="0" w:color="auto"/>
            <w:bottom w:val="none" w:sz="0" w:space="0" w:color="auto"/>
            <w:right w:val="none" w:sz="0" w:space="0" w:color="auto"/>
          </w:divBdr>
        </w:div>
        <w:div w:id="965041582">
          <w:marLeft w:val="0"/>
          <w:marRight w:val="0"/>
          <w:marTop w:val="0"/>
          <w:marBottom w:val="0"/>
          <w:divBdr>
            <w:top w:val="none" w:sz="0" w:space="0" w:color="auto"/>
            <w:left w:val="none" w:sz="0" w:space="0" w:color="auto"/>
            <w:bottom w:val="none" w:sz="0" w:space="0" w:color="auto"/>
            <w:right w:val="none" w:sz="0" w:space="0" w:color="auto"/>
          </w:divBdr>
        </w:div>
        <w:div w:id="2030987900">
          <w:marLeft w:val="0"/>
          <w:marRight w:val="0"/>
          <w:marTop w:val="0"/>
          <w:marBottom w:val="0"/>
          <w:divBdr>
            <w:top w:val="none" w:sz="0" w:space="0" w:color="auto"/>
            <w:left w:val="none" w:sz="0" w:space="0" w:color="auto"/>
            <w:bottom w:val="none" w:sz="0" w:space="0" w:color="auto"/>
            <w:right w:val="none" w:sz="0" w:space="0" w:color="auto"/>
          </w:divBdr>
        </w:div>
        <w:div w:id="1365524237">
          <w:marLeft w:val="0"/>
          <w:marRight w:val="0"/>
          <w:marTop w:val="0"/>
          <w:marBottom w:val="0"/>
          <w:divBdr>
            <w:top w:val="none" w:sz="0" w:space="0" w:color="auto"/>
            <w:left w:val="none" w:sz="0" w:space="0" w:color="auto"/>
            <w:bottom w:val="none" w:sz="0" w:space="0" w:color="auto"/>
            <w:right w:val="none" w:sz="0" w:space="0" w:color="auto"/>
          </w:divBdr>
        </w:div>
        <w:div w:id="1907840895">
          <w:marLeft w:val="0"/>
          <w:marRight w:val="0"/>
          <w:marTop w:val="0"/>
          <w:marBottom w:val="0"/>
          <w:divBdr>
            <w:top w:val="none" w:sz="0" w:space="0" w:color="auto"/>
            <w:left w:val="none" w:sz="0" w:space="0" w:color="auto"/>
            <w:bottom w:val="none" w:sz="0" w:space="0" w:color="auto"/>
            <w:right w:val="none" w:sz="0" w:space="0" w:color="auto"/>
          </w:divBdr>
        </w:div>
        <w:div w:id="1291135713">
          <w:marLeft w:val="0"/>
          <w:marRight w:val="0"/>
          <w:marTop w:val="0"/>
          <w:marBottom w:val="0"/>
          <w:divBdr>
            <w:top w:val="none" w:sz="0" w:space="0" w:color="auto"/>
            <w:left w:val="none" w:sz="0" w:space="0" w:color="auto"/>
            <w:bottom w:val="none" w:sz="0" w:space="0" w:color="auto"/>
            <w:right w:val="none" w:sz="0" w:space="0" w:color="auto"/>
          </w:divBdr>
        </w:div>
        <w:div w:id="2102408137">
          <w:marLeft w:val="0"/>
          <w:marRight w:val="0"/>
          <w:marTop w:val="0"/>
          <w:marBottom w:val="0"/>
          <w:divBdr>
            <w:top w:val="none" w:sz="0" w:space="0" w:color="auto"/>
            <w:left w:val="none" w:sz="0" w:space="0" w:color="auto"/>
            <w:bottom w:val="none" w:sz="0" w:space="0" w:color="auto"/>
            <w:right w:val="none" w:sz="0" w:space="0" w:color="auto"/>
          </w:divBdr>
        </w:div>
        <w:div w:id="972564487">
          <w:marLeft w:val="0"/>
          <w:marRight w:val="0"/>
          <w:marTop w:val="0"/>
          <w:marBottom w:val="0"/>
          <w:divBdr>
            <w:top w:val="none" w:sz="0" w:space="0" w:color="auto"/>
            <w:left w:val="none" w:sz="0" w:space="0" w:color="auto"/>
            <w:bottom w:val="none" w:sz="0" w:space="0" w:color="auto"/>
            <w:right w:val="none" w:sz="0" w:space="0" w:color="auto"/>
          </w:divBdr>
        </w:div>
        <w:div w:id="417559315">
          <w:marLeft w:val="0"/>
          <w:marRight w:val="0"/>
          <w:marTop w:val="0"/>
          <w:marBottom w:val="0"/>
          <w:divBdr>
            <w:top w:val="none" w:sz="0" w:space="0" w:color="auto"/>
            <w:left w:val="none" w:sz="0" w:space="0" w:color="auto"/>
            <w:bottom w:val="none" w:sz="0" w:space="0" w:color="auto"/>
            <w:right w:val="none" w:sz="0" w:space="0" w:color="auto"/>
          </w:divBdr>
        </w:div>
        <w:div w:id="1203791339">
          <w:marLeft w:val="0"/>
          <w:marRight w:val="0"/>
          <w:marTop w:val="0"/>
          <w:marBottom w:val="0"/>
          <w:divBdr>
            <w:top w:val="none" w:sz="0" w:space="0" w:color="auto"/>
            <w:left w:val="none" w:sz="0" w:space="0" w:color="auto"/>
            <w:bottom w:val="none" w:sz="0" w:space="0" w:color="auto"/>
            <w:right w:val="none" w:sz="0" w:space="0" w:color="auto"/>
          </w:divBdr>
        </w:div>
        <w:div w:id="146023283">
          <w:marLeft w:val="0"/>
          <w:marRight w:val="0"/>
          <w:marTop w:val="0"/>
          <w:marBottom w:val="0"/>
          <w:divBdr>
            <w:top w:val="none" w:sz="0" w:space="0" w:color="auto"/>
            <w:left w:val="none" w:sz="0" w:space="0" w:color="auto"/>
            <w:bottom w:val="none" w:sz="0" w:space="0" w:color="auto"/>
            <w:right w:val="none" w:sz="0" w:space="0" w:color="auto"/>
          </w:divBdr>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7709302">
      <w:bodyDiv w:val="1"/>
      <w:marLeft w:val="0"/>
      <w:marRight w:val="0"/>
      <w:marTop w:val="0"/>
      <w:marBottom w:val="0"/>
      <w:divBdr>
        <w:top w:val="none" w:sz="0" w:space="0" w:color="auto"/>
        <w:left w:val="none" w:sz="0" w:space="0" w:color="auto"/>
        <w:bottom w:val="none" w:sz="0" w:space="0" w:color="auto"/>
        <w:right w:val="none" w:sz="0" w:space="0" w:color="auto"/>
      </w:divBdr>
      <w:divsChild>
        <w:div w:id="2040929749">
          <w:marLeft w:val="0"/>
          <w:marRight w:val="0"/>
          <w:marTop w:val="0"/>
          <w:marBottom w:val="0"/>
          <w:divBdr>
            <w:top w:val="none" w:sz="0" w:space="0" w:color="auto"/>
            <w:left w:val="none" w:sz="0" w:space="0" w:color="auto"/>
            <w:bottom w:val="none" w:sz="0" w:space="0" w:color="auto"/>
            <w:right w:val="none" w:sz="0" w:space="0" w:color="auto"/>
          </w:divBdr>
        </w:div>
      </w:divsChild>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650136">
      <w:bodyDiv w:val="1"/>
      <w:marLeft w:val="0"/>
      <w:marRight w:val="0"/>
      <w:marTop w:val="0"/>
      <w:marBottom w:val="0"/>
      <w:divBdr>
        <w:top w:val="none" w:sz="0" w:space="0" w:color="auto"/>
        <w:left w:val="none" w:sz="0" w:space="0" w:color="auto"/>
        <w:bottom w:val="none" w:sz="0" w:space="0" w:color="auto"/>
        <w:right w:val="none" w:sz="0" w:space="0" w:color="auto"/>
      </w:divBdr>
      <w:divsChild>
        <w:div w:id="412237909">
          <w:marLeft w:val="0"/>
          <w:marRight w:val="0"/>
          <w:marTop w:val="0"/>
          <w:marBottom w:val="0"/>
          <w:divBdr>
            <w:top w:val="none" w:sz="0" w:space="0" w:color="auto"/>
            <w:left w:val="none" w:sz="0" w:space="0" w:color="auto"/>
            <w:bottom w:val="none" w:sz="0" w:space="0" w:color="auto"/>
            <w:right w:val="none" w:sz="0" w:space="0" w:color="auto"/>
          </w:divBdr>
        </w:div>
      </w:divsChild>
    </w:div>
    <w:div w:id="366368782">
      <w:bodyDiv w:val="1"/>
      <w:marLeft w:val="0"/>
      <w:marRight w:val="0"/>
      <w:marTop w:val="0"/>
      <w:marBottom w:val="0"/>
      <w:divBdr>
        <w:top w:val="none" w:sz="0" w:space="0" w:color="auto"/>
        <w:left w:val="none" w:sz="0" w:space="0" w:color="auto"/>
        <w:bottom w:val="none" w:sz="0" w:space="0" w:color="auto"/>
        <w:right w:val="none" w:sz="0" w:space="0" w:color="auto"/>
      </w:divBdr>
      <w:divsChild>
        <w:div w:id="661470983">
          <w:marLeft w:val="0"/>
          <w:marRight w:val="0"/>
          <w:marTop w:val="0"/>
          <w:marBottom w:val="0"/>
          <w:divBdr>
            <w:top w:val="none" w:sz="0" w:space="0" w:color="auto"/>
            <w:left w:val="none" w:sz="0" w:space="0" w:color="auto"/>
            <w:bottom w:val="none" w:sz="0" w:space="0" w:color="auto"/>
            <w:right w:val="none" w:sz="0" w:space="0" w:color="auto"/>
          </w:divBdr>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31307270">
      <w:bodyDiv w:val="1"/>
      <w:marLeft w:val="0"/>
      <w:marRight w:val="0"/>
      <w:marTop w:val="0"/>
      <w:marBottom w:val="0"/>
      <w:divBdr>
        <w:top w:val="none" w:sz="0" w:space="0" w:color="auto"/>
        <w:left w:val="none" w:sz="0" w:space="0" w:color="auto"/>
        <w:bottom w:val="none" w:sz="0" w:space="0" w:color="auto"/>
        <w:right w:val="none" w:sz="0" w:space="0" w:color="auto"/>
      </w:divBdr>
      <w:divsChild>
        <w:div w:id="1928685593">
          <w:marLeft w:val="0"/>
          <w:marRight w:val="0"/>
          <w:marTop w:val="0"/>
          <w:marBottom w:val="0"/>
          <w:divBdr>
            <w:top w:val="none" w:sz="0" w:space="0" w:color="auto"/>
            <w:left w:val="none" w:sz="0" w:space="0" w:color="auto"/>
            <w:bottom w:val="none" w:sz="0" w:space="0" w:color="auto"/>
            <w:right w:val="none" w:sz="0" w:space="0" w:color="auto"/>
          </w:divBdr>
        </w:div>
      </w:divsChild>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794851">
      <w:bodyDiv w:val="1"/>
      <w:marLeft w:val="0"/>
      <w:marRight w:val="0"/>
      <w:marTop w:val="0"/>
      <w:marBottom w:val="0"/>
      <w:divBdr>
        <w:top w:val="none" w:sz="0" w:space="0" w:color="auto"/>
        <w:left w:val="none" w:sz="0" w:space="0" w:color="auto"/>
        <w:bottom w:val="none" w:sz="0" w:space="0" w:color="auto"/>
        <w:right w:val="none" w:sz="0" w:space="0" w:color="auto"/>
      </w:divBdr>
      <w:divsChild>
        <w:div w:id="1847749581">
          <w:marLeft w:val="0"/>
          <w:marRight w:val="0"/>
          <w:marTop w:val="0"/>
          <w:marBottom w:val="0"/>
          <w:divBdr>
            <w:top w:val="none" w:sz="0" w:space="0" w:color="auto"/>
            <w:left w:val="none" w:sz="0" w:space="0" w:color="auto"/>
            <w:bottom w:val="none" w:sz="0" w:space="0" w:color="auto"/>
            <w:right w:val="none" w:sz="0" w:space="0" w:color="auto"/>
          </w:divBdr>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876221">
      <w:bodyDiv w:val="1"/>
      <w:marLeft w:val="0"/>
      <w:marRight w:val="0"/>
      <w:marTop w:val="0"/>
      <w:marBottom w:val="0"/>
      <w:divBdr>
        <w:top w:val="none" w:sz="0" w:space="0" w:color="auto"/>
        <w:left w:val="none" w:sz="0" w:space="0" w:color="auto"/>
        <w:bottom w:val="none" w:sz="0" w:space="0" w:color="auto"/>
        <w:right w:val="none" w:sz="0" w:space="0" w:color="auto"/>
      </w:divBdr>
      <w:divsChild>
        <w:div w:id="2089500007">
          <w:marLeft w:val="0"/>
          <w:marRight w:val="0"/>
          <w:marTop w:val="0"/>
          <w:marBottom w:val="0"/>
          <w:divBdr>
            <w:top w:val="none" w:sz="0" w:space="0" w:color="auto"/>
            <w:left w:val="none" w:sz="0" w:space="0" w:color="auto"/>
            <w:bottom w:val="none" w:sz="0" w:space="0" w:color="auto"/>
            <w:right w:val="none" w:sz="0" w:space="0" w:color="auto"/>
          </w:divBdr>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228147">
      <w:bodyDiv w:val="1"/>
      <w:marLeft w:val="0"/>
      <w:marRight w:val="0"/>
      <w:marTop w:val="0"/>
      <w:marBottom w:val="0"/>
      <w:divBdr>
        <w:top w:val="none" w:sz="0" w:space="0" w:color="auto"/>
        <w:left w:val="none" w:sz="0" w:space="0" w:color="auto"/>
        <w:bottom w:val="none" w:sz="0" w:space="0" w:color="auto"/>
        <w:right w:val="none" w:sz="0" w:space="0" w:color="auto"/>
      </w:divBdr>
      <w:divsChild>
        <w:div w:id="2094932766">
          <w:marLeft w:val="0"/>
          <w:marRight w:val="0"/>
          <w:marTop w:val="0"/>
          <w:marBottom w:val="0"/>
          <w:divBdr>
            <w:top w:val="none" w:sz="0" w:space="0" w:color="auto"/>
            <w:left w:val="none" w:sz="0" w:space="0" w:color="auto"/>
            <w:bottom w:val="none" w:sz="0" w:space="0" w:color="auto"/>
            <w:right w:val="none" w:sz="0" w:space="0" w:color="auto"/>
          </w:divBdr>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618812">
      <w:bodyDiv w:val="1"/>
      <w:marLeft w:val="0"/>
      <w:marRight w:val="0"/>
      <w:marTop w:val="0"/>
      <w:marBottom w:val="0"/>
      <w:divBdr>
        <w:top w:val="none" w:sz="0" w:space="0" w:color="auto"/>
        <w:left w:val="none" w:sz="0" w:space="0" w:color="auto"/>
        <w:bottom w:val="none" w:sz="0" w:space="0" w:color="auto"/>
        <w:right w:val="none" w:sz="0" w:space="0" w:color="auto"/>
      </w:divBdr>
      <w:divsChild>
        <w:div w:id="109131946">
          <w:marLeft w:val="0"/>
          <w:marRight w:val="0"/>
          <w:marTop w:val="0"/>
          <w:marBottom w:val="0"/>
          <w:divBdr>
            <w:top w:val="none" w:sz="0" w:space="0" w:color="auto"/>
            <w:left w:val="none" w:sz="0" w:space="0" w:color="auto"/>
            <w:bottom w:val="none" w:sz="0" w:space="0" w:color="auto"/>
            <w:right w:val="none" w:sz="0" w:space="0" w:color="auto"/>
          </w:divBdr>
        </w:div>
      </w:divsChild>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063949">
      <w:bodyDiv w:val="1"/>
      <w:marLeft w:val="0"/>
      <w:marRight w:val="0"/>
      <w:marTop w:val="0"/>
      <w:marBottom w:val="0"/>
      <w:divBdr>
        <w:top w:val="none" w:sz="0" w:space="0" w:color="auto"/>
        <w:left w:val="none" w:sz="0" w:space="0" w:color="auto"/>
        <w:bottom w:val="none" w:sz="0" w:space="0" w:color="auto"/>
        <w:right w:val="none" w:sz="0" w:space="0" w:color="auto"/>
      </w:divBdr>
      <w:divsChild>
        <w:div w:id="739519190">
          <w:marLeft w:val="0"/>
          <w:marRight w:val="0"/>
          <w:marTop w:val="0"/>
          <w:marBottom w:val="0"/>
          <w:divBdr>
            <w:top w:val="none" w:sz="0" w:space="0" w:color="auto"/>
            <w:left w:val="none" w:sz="0" w:space="0" w:color="auto"/>
            <w:bottom w:val="none" w:sz="0" w:space="0" w:color="auto"/>
            <w:right w:val="none" w:sz="0" w:space="0" w:color="auto"/>
          </w:divBdr>
        </w:div>
        <w:div w:id="1727606938">
          <w:marLeft w:val="0"/>
          <w:marRight w:val="0"/>
          <w:marTop w:val="0"/>
          <w:marBottom w:val="0"/>
          <w:divBdr>
            <w:top w:val="none" w:sz="0" w:space="0" w:color="auto"/>
            <w:left w:val="none" w:sz="0" w:space="0" w:color="auto"/>
            <w:bottom w:val="none" w:sz="0" w:space="0" w:color="auto"/>
            <w:right w:val="none" w:sz="0" w:space="0" w:color="auto"/>
          </w:divBdr>
        </w:div>
        <w:div w:id="408575265">
          <w:marLeft w:val="0"/>
          <w:marRight w:val="0"/>
          <w:marTop w:val="0"/>
          <w:marBottom w:val="0"/>
          <w:divBdr>
            <w:top w:val="none" w:sz="0" w:space="0" w:color="auto"/>
            <w:left w:val="none" w:sz="0" w:space="0" w:color="auto"/>
            <w:bottom w:val="none" w:sz="0" w:space="0" w:color="auto"/>
            <w:right w:val="none" w:sz="0" w:space="0" w:color="auto"/>
          </w:divBdr>
        </w:div>
        <w:div w:id="1397628062">
          <w:marLeft w:val="0"/>
          <w:marRight w:val="0"/>
          <w:marTop w:val="0"/>
          <w:marBottom w:val="0"/>
          <w:divBdr>
            <w:top w:val="none" w:sz="0" w:space="0" w:color="auto"/>
            <w:left w:val="none" w:sz="0" w:space="0" w:color="auto"/>
            <w:bottom w:val="none" w:sz="0" w:space="0" w:color="auto"/>
            <w:right w:val="none" w:sz="0" w:space="0" w:color="auto"/>
          </w:divBdr>
        </w:div>
        <w:div w:id="1734615706">
          <w:marLeft w:val="0"/>
          <w:marRight w:val="0"/>
          <w:marTop w:val="0"/>
          <w:marBottom w:val="0"/>
          <w:divBdr>
            <w:top w:val="none" w:sz="0" w:space="0" w:color="auto"/>
            <w:left w:val="none" w:sz="0" w:space="0" w:color="auto"/>
            <w:bottom w:val="none" w:sz="0" w:space="0" w:color="auto"/>
            <w:right w:val="none" w:sz="0" w:space="0" w:color="auto"/>
          </w:divBdr>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8660</TotalTime>
  <Pages>14</Pages>
  <Words>5249</Words>
  <Characters>29923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645</cp:revision>
  <cp:lastPrinted>2022-11-05T23:23:00Z</cp:lastPrinted>
  <dcterms:created xsi:type="dcterms:W3CDTF">2020-08-06T15:21:00Z</dcterms:created>
  <dcterms:modified xsi:type="dcterms:W3CDTF">2023-05-15T02:39:00Z</dcterms:modified>
</cp:coreProperties>
</file>