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2147483648" w:after="0" w:line="260" w:lineRule="auto"/>
        <w:jc w:val="both"/>
        <w:textAlignment w:val="baseline"/>
        <w:rPr>
          <w:rFonts w:hint="default" w:ascii="Arial" w:hAnsi="Arial" w:cs="Times New Roman"/>
          <w:b/>
          <w:sz w:val="24"/>
          <w:lang w:val="en-US" w:eastAsia="ja-JP"/>
        </w:rPr>
      </w:pPr>
      <w:r>
        <w:rPr>
          <w:rFonts w:hint="eastAsia" w:ascii="Arial" w:hAnsi="Arial" w:cs="Times New Roman"/>
          <w:b/>
          <w:sz w:val="24"/>
          <w:lang w:val="en-US" w:eastAsia="ja-JP"/>
        </w:rPr>
        <w:t>3GPP TSG RAN WG1 #113</w:t>
      </w:r>
      <w:r>
        <w:rPr>
          <w:rFonts w:ascii="Arial" w:hAnsi="Arial" w:cs="Times New Roman"/>
          <w:b/>
          <w:sz w:val="24"/>
          <w:lang w:val="en-US" w:eastAsia="ja-JP"/>
        </w:rPr>
        <w:tab/>
      </w:r>
      <w:r>
        <w:rPr>
          <w:rFonts w:hint="eastAsia" w:ascii="Arial" w:hAnsi="Arial" w:cs="Times New Roman"/>
          <w:b/>
          <w:sz w:val="24"/>
          <w:lang w:val="en-US" w:eastAsia="ja-JP"/>
        </w:rPr>
        <w:t>R1-2305107</w:t>
      </w:r>
    </w:p>
    <w:p>
      <w:pPr>
        <w:tabs>
          <w:tab w:val="right" w:pos="9639"/>
        </w:tabs>
        <w:overflowPunct w:val="0"/>
        <w:autoSpaceDE w:val="0"/>
        <w:autoSpaceDN w:val="0"/>
        <w:adjustRightInd w:val="0"/>
        <w:spacing w:before="0" w:beforeLines="-2147483648" w:after="0" w:line="260" w:lineRule="auto"/>
        <w:jc w:val="both"/>
        <w:textAlignment w:val="baseline"/>
        <w:rPr>
          <w:rFonts w:ascii="Arial" w:hAnsi="Arial" w:cs="Times New Roman"/>
          <w:b/>
          <w:sz w:val="24"/>
          <w:lang w:val="en-US" w:eastAsia="ja-JP"/>
        </w:rPr>
      </w:pPr>
      <w:r>
        <w:rPr>
          <w:rFonts w:hint="eastAsia" w:ascii="Arial" w:hAnsi="Arial" w:cs="Times New Roman"/>
          <w:b/>
          <w:sz w:val="24"/>
          <w:lang w:val="en-US" w:eastAsia="ja-JP"/>
        </w:rPr>
        <w:t>Incheon, Korea, May 22nd – May 26th, 2023</w:t>
      </w:r>
    </w:p>
    <w:p>
      <w:pPr>
        <w:widowControl w:val="0"/>
        <w:spacing w:after="0"/>
        <w:jc w:val="both"/>
        <w:rPr>
          <w:sz w:val="24"/>
          <w:szCs w:val="24"/>
          <w:lang w:eastAsia="zh-CN"/>
        </w:rPr>
      </w:pP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bookmarkStart w:id="0" w:name="OLE_LINK3"/>
      <w:bookmarkStart w:id="1" w:name="OLE_LINK4"/>
      <w:r>
        <w:rPr>
          <w:rFonts w:ascii="Arial" w:hAnsi="Arial" w:cs="Times New Roman"/>
          <w:b/>
          <w:sz w:val="22"/>
          <w:szCs w:val="22"/>
          <w:lang w:val="en-US"/>
        </w:rPr>
        <w:t xml:space="preserve">Source: </w:t>
      </w:r>
      <w:r>
        <w:rPr>
          <w:rFonts w:ascii="Arial" w:hAnsi="Arial" w:cs="Times New Roman"/>
          <w:b/>
          <w:sz w:val="22"/>
          <w:szCs w:val="22"/>
          <w:lang w:val="en-US"/>
        </w:rPr>
        <w:tab/>
      </w:r>
      <w:r>
        <w:rPr>
          <w:rFonts w:ascii="Arial" w:hAnsi="Arial" w:cs="Times New Roman"/>
          <w:b/>
          <w:sz w:val="22"/>
          <w:szCs w:val="22"/>
          <w:lang w:val="en-US"/>
        </w:rPr>
        <w:t>CMCC</w:t>
      </w: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r>
        <w:rPr>
          <w:rFonts w:ascii="Arial" w:hAnsi="Arial" w:cs="Times New Roman"/>
          <w:b/>
          <w:sz w:val="22"/>
          <w:szCs w:val="22"/>
          <w:lang w:val="en-US"/>
        </w:rPr>
        <w:t>Title:</w:t>
      </w:r>
      <w:bookmarkStart w:id="2" w:name="Title"/>
      <w:bookmarkEnd w:id="2"/>
      <w:r>
        <w:rPr>
          <w:rFonts w:ascii="Arial" w:hAnsi="Arial" w:cs="Times New Roman"/>
          <w:b/>
          <w:sz w:val="22"/>
          <w:szCs w:val="22"/>
          <w:lang w:val="en-US"/>
        </w:rPr>
        <w:tab/>
      </w:r>
      <w:r>
        <w:rPr>
          <w:rFonts w:hint="eastAsia" w:ascii="Arial" w:hAnsi="Arial" w:cs="Times New Roman"/>
          <w:b/>
          <w:sz w:val="22"/>
          <w:szCs w:val="22"/>
          <w:lang w:val="en-US"/>
        </w:rPr>
        <w:t>Discussion on cell DTX/DRX enhancements</w:t>
      </w:r>
    </w:p>
    <w:p>
      <w:pPr>
        <w:tabs>
          <w:tab w:val="left" w:pos="1985"/>
        </w:tabs>
        <w:overflowPunct w:val="0"/>
        <w:autoSpaceDE w:val="0"/>
        <w:autoSpaceDN w:val="0"/>
        <w:adjustRightInd w:val="0"/>
        <w:spacing w:before="0" w:beforeLines="-2147483648" w:after="0" w:line="240" w:lineRule="auto"/>
        <w:jc w:val="both"/>
        <w:textAlignment w:val="baseline"/>
        <w:rPr>
          <w:rFonts w:hint="default" w:ascii="Arial" w:hAnsi="Arial" w:cs="Times New Roman"/>
          <w:b/>
          <w:sz w:val="22"/>
          <w:szCs w:val="22"/>
          <w:lang w:val="en-US"/>
        </w:rPr>
      </w:pPr>
      <w:r>
        <w:rPr>
          <w:rFonts w:ascii="Arial" w:hAnsi="Arial" w:cs="Times New Roman"/>
          <w:b/>
          <w:sz w:val="22"/>
          <w:szCs w:val="22"/>
          <w:lang w:val="en-US"/>
        </w:rPr>
        <w:t>Agenda item:</w:t>
      </w:r>
      <w:r>
        <w:rPr>
          <w:rFonts w:ascii="Arial" w:hAnsi="Arial" w:cs="Times New Roman"/>
          <w:b/>
          <w:sz w:val="22"/>
          <w:szCs w:val="22"/>
          <w:lang w:val="en-US"/>
        </w:rPr>
        <w:tab/>
      </w:r>
      <w:r>
        <w:rPr>
          <w:rFonts w:ascii="Arial" w:hAnsi="Arial" w:cs="Times New Roman"/>
          <w:b/>
          <w:sz w:val="22"/>
          <w:szCs w:val="22"/>
          <w:lang w:val="en-US" w:eastAsia="zh-CN"/>
        </w:rPr>
        <w:t>9.</w:t>
      </w:r>
      <w:r>
        <w:rPr>
          <w:rFonts w:hint="default" w:ascii="Arial" w:hAnsi="Arial" w:cs="Times New Roman"/>
          <w:b/>
          <w:sz w:val="22"/>
          <w:szCs w:val="22"/>
          <w:lang w:val="en-US" w:eastAsia="zh-CN"/>
        </w:rPr>
        <w:t>7.2</w:t>
      </w:r>
    </w:p>
    <w:bookmarkEnd w:id="0"/>
    <w:bookmarkEnd w:id="1"/>
    <w:p>
      <w:pPr>
        <w:overflowPunct w:val="0"/>
        <w:autoSpaceDE w:val="0"/>
        <w:autoSpaceDN w:val="0"/>
        <w:adjustRightInd w:val="0"/>
        <w:spacing w:before="0" w:beforeLines="-2147483648" w:after="240" w:line="240" w:lineRule="auto"/>
        <w:ind w:left="1990" w:hanging="1990"/>
        <w:jc w:val="both"/>
        <w:textAlignment w:val="baseline"/>
        <w:rPr>
          <w:rFonts w:ascii="Arial" w:hAnsi="Arial" w:cs="Times New Roman"/>
          <w:b/>
          <w:sz w:val="22"/>
          <w:szCs w:val="22"/>
          <w:lang w:val="en-US"/>
        </w:rPr>
      </w:pPr>
      <w:r>
        <w:rPr>
          <w:rFonts w:ascii="Arial" w:hAnsi="Arial" w:cs="Times New Roman"/>
          <w:b/>
          <w:sz w:val="22"/>
          <w:szCs w:val="22"/>
          <w:lang w:val="en-US"/>
        </w:rPr>
        <w:t>Document for:</w:t>
      </w:r>
      <w:r>
        <w:rPr>
          <w:rFonts w:ascii="Arial" w:hAnsi="Arial" w:cs="Times New Roman"/>
          <w:b/>
          <w:sz w:val="22"/>
          <w:szCs w:val="22"/>
          <w:lang w:val="en-US"/>
        </w:rPr>
        <w:tab/>
      </w:r>
      <w:bookmarkStart w:id="3" w:name="DocumentFor"/>
      <w:bookmarkEnd w:id="3"/>
      <w:r>
        <w:rPr>
          <w:rFonts w:ascii="Arial" w:hAnsi="Arial" w:cs="Times New Roman"/>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240" w:after="180"/>
        <w:textAlignment w:val="auto"/>
        <w:outlineLvl w:val="0"/>
        <w:rPr>
          <w:rFonts w:ascii="Arial" w:hAnsi="Arial" w:eastAsia="宋体" w:cs="Times New Roman"/>
          <w:sz w:val="36"/>
          <w:lang w:val="en-GB" w:eastAsia="en-US" w:bidi="ar-SA"/>
        </w:rPr>
      </w:pPr>
      <w:bookmarkStart w:id="4" w:name="_Ref4817"/>
      <w:r>
        <w:rPr>
          <w:rFonts w:ascii="Arial" w:hAnsi="Arial" w:eastAsia="宋体" w:cs="Times New Roman"/>
          <w:sz w:val="36"/>
          <w:lang w:val="en-GB" w:eastAsia="en-US" w:bidi="ar-SA"/>
        </w:rPr>
        <w:t>Introduction</w:t>
      </w:r>
      <w:bookmarkEnd w:id="4"/>
    </w:p>
    <w:p>
      <w:pPr>
        <w:spacing w:before="120"/>
        <w:jc w:val="both"/>
        <w:rPr>
          <w:rFonts w:hint="default"/>
          <w:sz w:val="21"/>
          <w:szCs w:val="21"/>
          <w:lang w:val="en-US" w:eastAsia="zh-CN"/>
        </w:rPr>
      </w:pPr>
      <w:r>
        <w:rPr>
          <w:rFonts w:hint="default"/>
          <w:sz w:val="21"/>
          <w:szCs w:val="21"/>
          <w:lang w:val="en-US" w:eastAsia="zh-CN"/>
        </w:rPr>
        <w:t xml:space="preserve">During RAN1#112b-e meeting, cell DTX/DRX related issues were discussed, and the following agreements were made[1], </w:t>
      </w:r>
    </w:p>
    <w:tbl>
      <w:tblPr>
        <w:tblStyle w:val="19"/>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9" w:type="dxa"/>
          </w:tcPr>
          <w:p>
            <w:pPr>
              <w:rPr>
                <w:rFonts w:ascii="Times New Roman" w:hAnsi="Times New Roman"/>
                <w:szCs w:val="20"/>
                <w:highlight w:val="green"/>
                <w:lang w:eastAsia="zh-CN"/>
              </w:rPr>
            </w:pPr>
            <w:r>
              <w:rPr>
                <w:rFonts w:ascii="Times New Roman" w:hAnsi="Times New Roman"/>
                <w:szCs w:val="20"/>
                <w:highlight w:val="green"/>
                <w:lang w:eastAsia="zh-CN"/>
              </w:rPr>
              <w:t>Agreement</w:t>
            </w:r>
          </w:p>
          <w:p>
            <w:pPr>
              <w:jc w:val="both"/>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CSI-RS configured in CSI report configuration in CSI-ReportConfig with reportQuantity including RI (for CSI reporting)</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in USS</w:t>
            </w:r>
          </w:p>
          <w:p>
            <w:pPr>
              <w:numPr>
                <w:ilvl w:val="2"/>
                <w:numId w:val="6"/>
              </w:numPr>
              <w:tabs>
                <w:tab w:val="left" w:pos="0"/>
              </w:tabs>
              <w:suppressAutoHyphens/>
              <w:overflowPunct w:val="0"/>
              <w:spacing w:line="254" w:lineRule="auto"/>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USS will be excluded from cell DTX operation</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in Type-3 CSS</w:t>
            </w:r>
          </w:p>
          <w:p>
            <w:pPr>
              <w:numPr>
                <w:ilvl w:val="2"/>
                <w:numId w:val="6"/>
              </w:numPr>
              <w:tabs>
                <w:tab w:val="left" w:pos="0"/>
              </w:tabs>
              <w:suppressAutoHyphens/>
              <w:overflowPunct w:val="0"/>
              <w:spacing w:line="254" w:lineRule="auto"/>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Type-3 CSS will be excluded from cell DTX operation</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PRS</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CSI-RS configured by measObjectNR (for RRM)</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CSI-RS associated with RadioLinkMonitoringConfig and BeamFailureDectection (for RLM and BFD)</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 CSI-RS configured with trs-Info ‘true’ (for tracking)</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CSI-RS (for BM)</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on how to differentiate (if needed) with other CSI-RS used for CSI reports for BM</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behaviour is applicable with or without C-DRX</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list of impacted signals/channels can be configurable</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receiving and/or processing listed signals/channels during non-active periods of DTX</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rPr>
                <w:rFonts w:cs="Times"/>
                <w:highlight w:val="green"/>
                <w:lang w:eastAsia="zh-CN"/>
              </w:rPr>
            </w:pPr>
            <w:r>
              <w:rPr>
                <w:rFonts w:cs="Times"/>
                <w:highlight w:val="green"/>
                <w:lang w:eastAsia="zh-CN"/>
              </w:rPr>
              <w:t>Agreement</w:t>
            </w:r>
          </w:p>
          <w:p>
            <w:pPr>
              <w:rPr>
                <w:lang w:eastAsia="ko-KR"/>
              </w:rPr>
            </w:pPr>
            <w:r>
              <w:rPr>
                <w:lang w:eastAsia="ko-KR"/>
              </w:rPr>
              <w:t>Study L1 signalling for enhancing cell DTX/DRX including activation/deactivation for a single configuration which will have the following characteristics:</w:t>
            </w:r>
          </w:p>
          <w:p>
            <w:pPr>
              <w:numPr>
                <w:ilvl w:val="0"/>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based signaling</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enhancing legacy DCI or introducing new DCI</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DCI content</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L1 signaling is UE specific DCI or group common DCI</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Timer or validity duration based activation/deactivation of cell DTX/DRX</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 xml:space="preserve">FFS: whether to specify a reference time for activation/deactivation of cell DTX/DRX </w:t>
            </w:r>
          </w:p>
          <w:p>
            <w:pPr>
              <w:numPr>
                <w:ilvl w:val="1"/>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If multiple Cell DTX/DRX patterns are to be supported</w:t>
            </w:r>
          </w:p>
          <w:p>
            <w:pPr>
              <w:numPr>
                <w:ilvl w:val="0"/>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on detailed UE behavior upon reception of L1 signaling at least including application delay</w:t>
            </w:r>
          </w:p>
          <w:p>
            <w:pPr>
              <w:numPr>
                <w:ilvl w:val="0"/>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 xml:space="preserve">FFS </w:t>
            </w:r>
            <w:r>
              <w:rPr>
                <w:rFonts w:hint="eastAsia" w:ascii="Times New Roman" w:hAnsi="Times New Roman"/>
                <w:szCs w:val="20"/>
                <w:lang w:eastAsia="zh-CN"/>
              </w:rPr>
              <w:t>how to</w:t>
            </w:r>
            <w:r>
              <w:rPr>
                <w:rFonts w:ascii="Times New Roman" w:hAnsi="Times New Roman" w:eastAsia="Malgun Gothic"/>
                <w:szCs w:val="20"/>
                <w:lang w:eastAsia="ko-KR"/>
              </w:rPr>
              <w:t xml:space="preserve"> </w:t>
            </w:r>
            <w:r>
              <w:rPr>
                <w:rFonts w:hint="eastAsia" w:ascii="Times New Roman" w:hAnsi="Times New Roman"/>
                <w:szCs w:val="20"/>
                <w:lang w:eastAsia="zh-CN"/>
              </w:rPr>
              <w:t xml:space="preserve">guarantee reliability of the </w:t>
            </w:r>
            <w:r>
              <w:rPr>
                <w:rFonts w:ascii="Times New Roman" w:hAnsi="Times New Roman" w:eastAsia="Malgun Gothic"/>
                <w:szCs w:val="20"/>
                <w:lang w:eastAsia="ko-KR"/>
              </w:rPr>
              <w:t>L1 signaling</w:t>
            </w:r>
          </w:p>
          <w:p>
            <w:pPr>
              <w:numPr>
                <w:ilvl w:val="0"/>
                <w:numId w:val="7"/>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L1 signal can be monitored in non-active periods.</w:t>
            </w:r>
          </w:p>
          <w:p>
            <w:pPr>
              <w:rPr>
                <w:rFonts w:cs="Times"/>
                <w:highlight w:val="green"/>
                <w:lang w:eastAsia="zh-CN"/>
              </w:rPr>
            </w:pPr>
            <w:r>
              <w:rPr>
                <w:rFonts w:cs="Times"/>
                <w:highlight w:val="green"/>
                <w:lang w:eastAsia="zh-CN"/>
              </w:rPr>
              <w:t>Agreement</w:t>
            </w:r>
          </w:p>
          <w:p>
            <w:pPr>
              <w:jc w:val="both"/>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 report</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 xml:space="preserve">Periodic/Semi-persistent SRS </w:t>
            </w:r>
          </w:p>
          <w:p>
            <w:pPr>
              <w:numPr>
                <w:ilvl w:val="1"/>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SRS for positioning</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HARQ feedback for SPS PDSCH</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transmitting listed signals/channels during non-active periods of DRX</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listed</w:t>
            </w:r>
            <w:r>
              <w:rPr>
                <w:rFonts w:ascii="Times New Roman" w:hAnsi="Times New Roman" w:eastAsia="Malgun Gothic"/>
                <w:color w:val="C00000"/>
                <w:szCs w:val="20"/>
                <w:lang w:eastAsia="ko-KR"/>
              </w:rPr>
              <w:t xml:space="preserve"> </w:t>
            </w:r>
            <w:r>
              <w:rPr>
                <w:rFonts w:ascii="Times New Roman" w:hAnsi="Times New Roman" w:eastAsia="Malgun Gothic"/>
                <w:szCs w:val="20"/>
                <w:lang w:eastAsia="ko-KR"/>
              </w:rPr>
              <w:t>signals/channels can be configurable by gNB</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behavior is applicable with or without C-DRX</w:t>
            </w:r>
          </w:p>
          <w:p>
            <w:pPr>
              <w:numPr>
                <w:ilvl w:val="0"/>
                <w:numId w:val="8"/>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rPr>
                <w:rFonts w:cs="Times"/>
                <w:lang w:eastAsia="zh-CN"/>
              </w:rPr>
            </w:pPr>
          </w:p>
          <w:p>
            <w:pPr>
              <w:rPr>
                <w:rFonts w:ascii="Times New Roman" w:hAnsi="Times New Roman"/>
                <w:highlight w:val="darkYellow"/>
                <w:lang w:eastAsia="zh-CN"/>
              </w:rPr>
            </w:pPr>
            <w:r>
              <w:rPr>
                <w:rFonts w:ascii="Times New Roman" w:hAnsi="Times New Roman"/>
                <w:highlight w:val="darkYellow"/>
                <w:lang w:eastAsia="zh-CN"/>
              </w:rPr>
              <w:t>Working Assumption</w:t>
            </w:r>
          </w:p>
          <w:p>
            <w:pPr>
              <w:suppressAutoHyphens/>
              <w:jc w:val="both"/>
              <w:rPr>
                <w:rFonts w:ascii="Times New Roman" w:hAnsi="Times New Roman"/>
                <w:szCs w:val="20"/>
                <w:lang w:eastAsia="zh-CN"/>
              </w:rPr>
            </w:pPr>
            <w:r>
              <w:rPr>
                <w:rFonts w:ascii="Times New Roman" w:hAnsi="Times New Roman" w:eastAsia="Malgun Gothic"/>
                <w:szCs w:val="20"/>
                <w:lang w:eastAsia="ko-KR"/>
              </w:rPr>
              <w:t>Support of L1 signaling at least for activation/deactivation of a cell DTX and/or DRX configuration is feasible (e.g., in terms of enabling/disenabling the feature) from RAN1 perspective.</w:t>
            </w:r>
          </w:p>
          <w:p>
            <w:pPr>
              <w:numPr>
                <w:ilvl w:val="0"/>
                <w:numId w:val="7"/>
              </w:numPr>
              <w:suppressAutoHyphens/>
              <w:overflowPunct w:val="0"/>
              <w:rPr>
                <w:rFonts w:ascii="Times New Roman" w:hAnsi="Times New Roman" w:eastAsia="宋体"/>
                <w:szCs w:val="20"/>
                <w:lang w:eastAsia="zh-CN"/>
              </w:rPr>
            </w:pPr>
            <w:r>
              <w:rPr>
                <w:rFonts w:ascii="Times New Roman" w:hAnsi="Times New Roman" w:eastAsia="宋体"/>
                <w:szCs w:val="20"/>
                <w:lang w:eastAsia="zh-CN"/>
              </w:rPr>
              <w:t>This does not imply that L1 activation/deactivation is supported in Rel-18\</w:t>
            </w:r>
          </w:p>
          <w:p>
            <w:pPr>
              <w:numPr>
                <w:ilvl w:val="0"/>
                <w:numId w:val="7"/>
              </w:numPr>
              <w:suppressAutoHyphens/>
              <w:overflowPunct w:val="0"/>
              <w:rPr>
                <w:bCs/>
                <w:sz w:val="21"/>
                <w:szCs w:val="21"/>
                <w:lang w:val="en-US"/>
              </w:rPr>
            </w:pPr>
            <w:r>
              <w:rPr>
                <w:rFonts w:ascii="Times New Roman" w:hAnsi="Times New Roman" w:eastAsia="宋体"/>
                <w:szCs w:val="20"/>
                <w:lang w:eastAsia="zh-CN"/>
              </w:rPr>
              <w:t>Note: Reliability, overhead, and benefits are FFS</w:t>
            </w:r>
          </w:p>
        </w:tc>
      </w:tr>
    </w:tbl>
    <w:p>
      <w:pPr>
        <w:snapToGrid w:val="0"/>
        <w:spacing w:before="120"/>
        <w:jc w:val="both"/>
        <w:rPr>
          <w:sz w:val="21"/>
          <w:szCs w:val="21"/>
          <w:lang w:val="en-US"/>
        </w:rPr>
      </w:pPr>
      <w:r>
        <w:rPr>
          <w:sz w:val="21"/>
          <w:szCs w:val="21"/>
        </w:rPr>
        <w:t>In this contribution, we will</w:t>
      </w:r>
      <w:r>
        <w:rPr>
          <w:rFonts w:hint="default"/>
          <w:sz w:val="21"/>
          <w:szCs w:val="21"/>
          <w:lang w:val="en-US"/>
        </w:rPr>
        <w:t xml:space="preserve"> give our consideration on</w:t>
      </w:r>
      <w:r>
        <w:rPr>
          <w:sz w:val="21"/>
          <w:szCs w:val="21"/>
        </w:rPr>
        <w:t xml:space="preserve"> </w:t>
      </w:r>
      <w:r>
        <w:rPr>
          <w:rFonts w:hint="default"/>
          <w:sz w:val="21"/>
          <w:szCs w:val="21"/>
          <w:lang w:val="en-US"/>
        </w:rPr>
        <w:t xml:space="preserve">the RAN1 related enhancements for cell DTX/DRX, including the impacted signals/channels during </w:t>
      </w:r>
      <w:r>
        <w:rPr>
          <w:rFonts w:hint="default" w:ascii="Times New Roman" w:hAnsi="Times New Roman" w:eastAsia="宋体" w:cs="Times New Roman"/>
          <w:color w:val="auto"/>
          <w:sz w:val="21"/>
          <w:szCs w:val="21"/>
          <w:lang w:eastAsia="zh-CN"/>
        </w:rPr>
        <w:t>non-active periods of cell DTX/DRX</w:t>
      </w:r>
      <w:r>
        <w:rPr>
          <w:rFonts w:hint="default" w:cs="Times New Roman"/>
          <w:color w:val="auto"/>
          <w:sz w:val="21"/>
          <w:szCs w:val="21"/>
          <w:lang w:val="en-US" w:eastAsia="zh-CN"/>
        </w:rPr>
        <w:t xml:space="preserve">, the activation/deactivation of </w:t>
      </w:r>
      <w:r>
        <w:rPr>
          <w:rFonts w:hint="default" w:ascii="Times New Roman" w:hAnsi="Times New Roman" w:eastAsia="宋体" w:cs="Times New Roman"/>
          <w:color w:val="auto"/>
          <w:sz w:val="21"/>
          <w:szCs w:val="21"/>
          <w:lang w:eastAsia="zh-CN"/>
        </w:rPr>
        <w:t>cell DTX/DRX</w:t>
      </w:r>
      <w:r>
        <w:rPr>
          <w:rFonts w:hint="default" w:cs="Times New Roman"/>
          <w:color w:val="auto"/>
          <w:sz w:val="21"/>
          <w:szCs w:val="21"/>
          <w:lang w:val="en-US" w:eastAsia="zh-CN"/>
        </w:rPr>
        <w:t xml:space="preserve"> and the alignment of cell DTX/DRX with UE C-DRX</w:t>
      </w:r>
      <w:r>
        <w:rPr>
          <w:sz w:val="21"/>
          <w:szCs w:val="21"/>
          <w:lang w:val="en-US"/>
        </w:rPr>
        <w:t>.</w:t>
      </w:r>
    </w:p>
    <w:p>
      <w:pPr>
        <w:pStyle w:val="2"/>
        <w:keepLines/>
        <w:pBdr>
          <w:top w:val="single" w:color="auto" w:sz="12" w:space="3"/>
        </w:pBdr>
        <w:overflowPunct w:val="0"/>
        <w:autoSpaceDE w:val="0"/>
        <w:autoSpaceDN w:val="0"/>
        <w:adjustRightInd w:val="0"/>
        <w:spacing w:before="0" w:after="0" w:line="360" w:lineRule="auto"/>
        <w:ind w:left="0" w:right="0" w:firstLine="0"/>
        <w:textAlignment w:val="baseline"/>
        <w:rPr>
          <w:rFonts w:hint="default"/>
          <w:b/>
          <w:bCs/>
          <w:i/>
          <w:iCs/>
          <w:sz w:val="21"/>
          <w:szCs w:val="21"/>
          <w:u w:val="single"/>
          <w:lang w:val="en-US" w:eastAsia="zh-CN"/>
        </w:rPr>
      </w:pPr>
      <w:r>
        <w:rPr>
          <w:rFonts w:ascii="Arial" w:hAnsi="Arial" w:cs="Arial"/>
          <w:b/>
          <w:sz w:val="24"/>
          <w:szCs w:val="24"/>
        </w:rPr>
        <w:t>2.</w:t>
      </w:r>
      <w:r>
        <w:rPr>
          <w:rFonts w:hint="default" w:ascii="Arial" w:hAnsi="Arial" w:cs="Arial"/>
          <w:b/>
          <w:sz w:val="24"/>
          <w:szCs w:val="24"/>
          <w:lang w:val="en-US"/>
        </w:rPr>
        <w:t>Discussion on cell DTX/DRX</w:t>
      </w:r>
      <w:r>
        <w:rPr>
          <w:rFonts w:ascii="Arial" w:hAnsi="Arial" w:cs="Arial"/>
          <w:b/>
          <w:sz w:val="24"/>
          <w:szCs w:val="24"/>
        </w:rPr>
        <w:t xml:space="preserve"> </w:t>
      </w:r>
      <w:r>
        <w:rPr>
          <w:rFonts w:hint="default" w:ascii="Arial" w:hAnsi="Arial" w:cs="Arial"/>
          <w:b/>
          <w:sz w:val="24"/>
          <w:szCs w:val="24"/>
          <w:lang w:val="en-US"/>
        </w:rPr>
        <w:t>enhancements</w:t>
      </w: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.1</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Impacted signals/channels</w:t>
      </w:r>
    </w:p>
    <w:p>
      <w:pPr>
        <w:rPr>
          <w:rFonts w:hint="default" w:cs="Times New Roman"/>
          <w:lang w:val="en-US" w:eastAsia="zh-CN"/>
        </w:rPr>
      </w:pPr>
      <w:r>
        <w:rPr>
          <w:rFonts w:hint="default" w:cs="Times New Roman"/>
          <w:lang w:val="en-US" w:eastAsia="zh-CN"/>
        </w:rPr>
        <w:t xml:space="preserve">Here we will provide our views on transmitting(DL) and reception(UL) of physical channels , and reference signals during cell DTX/DRX non-active period.  </w:t>
      </w: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Downlink channels and signals impacted by cell non-active duration</w:t>
      </w:r>
    </w:p>
    <w:p>
      <w:pPr>
        <w:numPr>
          <w:ilvl w:val="0"/>
          <w:numId w:val="0"/>
        </w:numPr>
        <w:ind w:leftChars="0"/>
        <w:rPr>
          <w:rFonts w:hint="default" w:cs="Times New Roman"/>
          <w:b/>
          <w:bCs/>
          <w:lang w:val="en-US" w:eastAsia="zh-CN"/>
        </w:rPr>
      </w:pPr>
      <w:r>
        <w:rPr>
          <w:rFonts w:hint="default" w:cs="Times New Roman"/>
          <w:lang w:val="en-US" w:eastAsia="zh-CN"/>
        </w:rPr>
        <w:t>In the following, we provide our views on the the downlink signals and channels impacted by cell DRX non-active period.</w:t>
      </w: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PDCCH</w:t>
      </w:r>
    </w:p>
    <w:p>
      <w:pPr>
        <w:spacing w:beforeLines="0" w:afterLines="0"/>
        <w:jc w:val="left"/>
        <w:rPr>
          <w:rFonts w:hint="default"/>
          <w:lang w:val="en-US" w:eastAsia="zh-CN"/>
        </w:rPr>
      </w:pPr>
      <w:r>
        <w:rPr>
          <w:rFonts w:hint="default"/>
          <w:lang w:val="en-US" w:eastAsia="zh-CN"/>
        </w:rPr>
        <w:t xml:space="preserve">According to the following agreement made during RAN1#112b-e, </w:t>
      </w:r>
      <w:r>
        <w:rPr>
          <w:rFonts w:hint="default"/>
          <w:lang w:val="en-US" w:eastAsia="ko-KR"/>
        </w:rPr>
        <w:t>UE specific dynamic grants/assignments for new transmission will be stopped during non-active periods.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ascii="Times New Roman" w:hAnsi="Times New Roman"/>
                <w:highlight w:val="green"/>
                <w:lang w:eastAsia="zh-CN"/>
              </w:rPr>
            </w:pPr>
            <w:r>
              <w:rPr>
                <w:rFonts w:ascii="Times New Roman" w:hAnsi="Times New Roman"/>
                <w:highlight w:val="green"/>
                <w:lang w:eastAsia="zh-CN"/>
              </w:rPr>
              <w:t>Agreement</w:t>
            </w:r>
          </w:p>
          <w:p>
            <w:pPr>
              <w:rPr>
                <w:rFonts w:ascii="Times New Roman" w:hAnsi="Times New Roman"/>
                <w:lang w:eastAsia="zh-CN"/>
              </w:rPr>
            </w:pPr>
            <w:r>
              <w:rPr>
                <w:rFonts w:ascii="Times New Roman" w:hAnsi="Times New Roman"/>
                <w:lang w:eastAsia="zh-CN"/>
              </w:rPr>
              <w:t>For PDDCH monitoring, further work on Rel-18 NES in RAN1 is to follow the RAN2 agreement below:</w:t>
            </w:r>
          </w:p>
          <w:p>
            <w:pPr>
              <w:ind w:left="360"/>
              <w:jc w:val="both"/>
              <w:rPr>
                <w:rFonts w:ascii="Times New Roman" w:hAnsi="Times New Roman" w:eastAsia="Malgun Gothic"/>
                <w:i/>
                <w:iCs/>
                <w:szCs w:val="20"/>
                <w:lang w:eastAsia="ko-KR"/>
              </w:rPr>
            </w:pPr>
            <w:r>
              <w:rPr>
                <w:rFonts w:ascii="Times New Roman" w:hAnsi="Times New Roman" w:eastAsia="Malgun Gothic"/>
                <w:i/>
                <w:iCs/>
                <w:szCs w:val="20"/>
                <w:lang w:eastAsia="ko-KR"/>
              </w:rPr>
              <w:t>10.</w:t>
            </w:r>
            <w:r>
              <w:rPr>
                <w:rFonts w:ascii="Times New Roman" w:hAnsi="Times New Roman" w:eastAsia="Malgun Gothic"/>
                <w:i/>
                <w:iCs/>
                <w:szCs w:val="20"/>
                <w:lang w:eastAsia="ko-KR"/>
              </w:rPr>
              <w:tab/>
            </w:r>
            <w:r>
              <w:rPr>
                <w:rFonts w:ascii="Times New Roman" w:hAnsi="Times New Roman" w:eastAsia="Malgun Gothic"/>
                <w:i/>
                <w:iCs/>
                <w:szCs w:val="20"/>
                <w:lang w:eastAsia="ko-KR"/>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pPr>
              <w:spacing w:beforeLines="0" w:afterLines="0"/>
              <w:jc w:val="left"/>
              <w:rPr>
                <w:rFonts w:hint="default" w:eastAsia="Times New Roman"/>
                <w:sz w:val="20"/>
                <w:szCs w:val="24"/>
                <w:vertAlign w:val="baseline"/>
                <w:lang w:val="en-US"/>
              </w:rPr>
            </w:pPr>
          </w:p>
        </w:tc>
      </w:tr>
    </w:tbl>
    <w:p>
      <w:pPr>
        <w:spacing w:beforeLines="0" w:afterLines="0"/>
        <w:jc w:val="left"/>
        <w:rPr>
          <w:rFonts w:hint="default"/>
          <w:lang w:val="en-US" w:eastAsia="zh-CN"/>
        </w:rPr>
      </w:pPr>
      <w:r>
        <w:rPr>
          <w:rFonts w:hint="default"/>
          <w:lang w:val="en-US" w:eastAsia="zh-CN"/>
        </w:rPr>
        <w:t>Based on this agreement, PDCCH in USS for new transmission will not be detected by UE. So there is no need to transmit such PDCCH during cell DTX non-active period.</w:t>
      </w:r>
    </w:p>
    <w:p>
      <w:pPr>
        <w:spacing w:beforeLines="0" w:afterLines="0"/>
        <w:jc w:val="left"/>
        <w:rPr>
          <w:rFonts w:hint="default" w:ascii="TimesNewRomanPSMT" w:hAnsi="TimesNewRomanPSMT" w:eastAsia="TimesNewRomanPSMT"/>
          <w:sz w:val="20"/>
          <w:szCs w:val="24"/>
          <w:lang w:val="en-US"/>
        </w:rPr>
      </w:pPr>
      <w:r>
        <w:rPr>
          <w:rFonts w:hint="default"/>
          <w:lang w:val="en-US" w:eastAsia="zh-CN"/>
        </w:rPr>
        <w:t xml:space="preserve">And for Type3 CSS, with CRC scrambled by </w:t>
      </w:r>
      <w:r>
        <w:rPr>
          <w:rFonts w:hint="eastAsia" w:ascii="TimesNewRomanPSMT" w:hAnsi="TimesNewRomanPSMT" w:eastAsia="TimesNewRomanPSMT"/>
          <w:sz w:val="20"/>
          <w:szCs w:val="24"/>
        </w:rPr>
        <w:t>INT-RNTI, SFI-RNTI, TPC-PUSCH-RNTI, TPC-PUCCH-RNTI, TPC-SRS-RNTI, CI-RNTI</w:t>
      </w:r>
      <w:r>
        <w:rPr>
          <w:rFonts w:hint="default" w:ascii="TimesNewRomanPSMT" w:hAnsi="TimesNewRomanPSMT" w:eastAsia="TimesNewRomanPSMT"/>
          <w:sz w:val="20"/>
          <w:szCs w:val="24"/>
          <w:lang w:val="en-US"/>
        </w:rPr>
        <w:t xml:space="preserve"> or </w:t>
      </w:r>
      <w:r>
        <w:rPr>
          <w:rFonts w:hint="eastAsia" w:ascii="TimesNewRomanPSMT" w:hAnsi="TimesNewRomanPSMT" w:eastAsia="TimesNewRomanPSMT"/>
          <w:sz w:val="20"/>
          <w:szCs w:val="24"/>
        </w:rPr>
        <w:t>PS-RNTI</w:t>
      </w:r>
      <w:r>
        <w:rPr>
          <w:rFonts w:hint="default" w:ascii="TimesNewRomanPSMT" w:hAnsi="TimesNewRomanPSMT" w:eastAsia="TimesNewRomanPSMT"/>
          <w:sz w:val="20"/>
          <w:szCs w:val="24"/>
          <w:lang w:val="en-US"/>
        </w:rPr>
        <w:t xml:space="preserve">, the corresponding control information does not require timely transmission during non active period of cell DTX. So UE can stop monitoring Type3 PDCCH during cell DTX non-active period. </w:t>
      </w:r>
    </w:p>
    <w:p>
      <w:pPr>
        <w:spacing w:beforeLines="0" w:afterLines="0"/>
        <w:jc w:val="left"/>
        <w:rPr>
          <w:rFonts w:hint="default" w:eastAsia="Times New Roman"/>
          <w:b/>
          <w:bCs/>
          <w:sz w:val="20"/>
          <w:szCs w:val="24"/>
          <w:lang w:val="en-US"/>
        </w:rPr>
      </w:pPr>
      <w:r>
        <w:rPr>
          <w:rFonts w:hint="default" w:eastAsia="Times New Roman"/>
          <w:b/>
          <w:bCs/>
          <w:sz w:val="20"/>
          <w:szCs w:val="24"/>
          <w:lang w:val="en-US"/>
        </w:rPr>
        <w:t>Proposal 1: PDCCH in USS for new transmission and PDCCH in Type-3 CSS are not expected to be monitored by UE during cell non-active periods.</w:t>
      </w:r>
    </w:p>
    <w:p>
      <w:pPr>
        <w:spacing w:beforeLines="0" w:afterLines="0"/>
        <w:jc w:val="left"/>
        <w:rPr>
          <w:rFonts w:hint="default" w:eastAsia="Times New Roman" w:cs="Times New Roman"/>
          <w:i w:val="0"/>
          <w:iCs w:val="0"/>
          <w:color w:val="auto"/>
          <w:sz w:val="20"/>
          <w:szCs w:val="24"/>
          <w:lang w:val="en-US" w:eastAsia="zh-CN" w:bidi="ar-SA"/>
        </w:rPr>
      </w:pPr>
      <w:r>
        <w:rPr>
          <w:rFonts w:hint="default" w:ascii="TimesNewRomanPSMT" w:hAnsi="TimesNewRomanPSMT" w:eastAsia="TimesNewRomanPSMT"/>
          <w:sz w:val="20"/>
          <w:szCs w:val="24"/>
          <w:lang w:val="en-US" w:eastAsia="zh-CN"/>
        </w:rPr>
        <w:t xml:space="preserve">Whether exception cases for PDCCH monitoring are allowed can be further studied. According to RAN2 LS[2], </w:t>
      </w:r>
      <w:r>
        <w:rPr>
          <w:rFonts w:hint="default" w:ascii="TimesNewRomanPSMT" w:hAnsi="TimesNewRomanPSMT" w:eastAsia="TimesNewRomanPSMT"/>
          <w:sz w:val="20"/>
          <w:szCs w:val="24"/>
          <w:lang w:val="en-US" w:eastAsia="ja-JP"/>
        </w:rPr>
        <w:t xml:space="preserve">majority of companies see a benefit with L1 signaling for Cell DTX/DRX activation/deactivation, and the working assumption made during RAN1#112b also think </w:t>
      </w:r>
      <w:r>
        <w:rPr>
          <w:rFonts w:hint="default" w:eastAsia="Malgun Gothic"/>
          <w:szCs w:val="20"/>
          <w:lang w:val="en-US" w:eastAsia="ko-KR"/>
        </w:rPr>
        <w:t>s</w:t>
      </w:r>
      <w:r>
        <w:rPr>
          <w:rFonts w:ascii="Times New Roman" w:hAnsi="Times New Roman" w:eastAsia="Malgun Gothic"/>
          <w:szCs w:val="20"/>
          <w:lang w:eastAsia="ko-KR"/>
        </w:rPr>
        <w:t>upport of L1 signaling at least for activation/deactivation of a cell DTX and/or DRX configuration is feasible</w:t>
      </w:r>
      <w:r>
        <w:rPr>
          <w:rFonts w:hint="default" w:eastAsia="Malgun Gothic"/>
          <w:szCs w:val="20"/>
          <w:lang w:val="en-US" w:eastAsia="ko-KR"/>
        </w:rPr>
        <w:t>. If PDCCH is adopted as L1 activation/deactivation signaling, the cell</w:t>
      </w:r>
      <w:r>
        <w:rPr>
          <w:rFonts w:hint="default" w:eastAsia="Times New Roman" w:cs="Times New Roman"/>
          <w:i w:val="0"/>
          <w:iCs w:val="0"/>
          <w:color w:val="auto"/>
          <w:sz w:val="20"/>
          <w:szCs w:val="24"/>
          <w:lang w:val="en-US" w:eastAsia="zh-CN" w:bidi="ar-SA"/>
        </w:rPr>
        <w:t xml:space="preserve"> can provide PDCCH monitoring occasions for UE during cell DTX non-active period, when large amount of data traffic or low latency services arrives, gNB can indicate UE that the cell DTX/DRX is now deactivated and it returns to a normal transmission or receptions. In this case, the PDCCH monitoring for L1 </w:t>
      </w:r>
      <w:r>
        <w:rPr>
          <w:rFonts w:hint="default" w:ascii="Times New Roman" w:hAnsi="Times New Roman" w:eastAsia="Times New Roman" w:cs="Times New Roman"/>
          <w:i w:val="0"/>
          <w:iCs w:val="0"/>
          <w:color w:val="auto"/>
          <w:sz w:val="20"/>
          <w:szCs w:val="24"/>
          <w:lang w:val="en-US" w:eastAsia="zh-CN" w:bidi="ar-SA"/>
        </w:rPr>
        <w:t>activation/deactivation</w:t>
      </w:r>
      <w:r>
        <w:rPr>
          <w:rFonts w:hint="default" w:eastAsia="Times New Roman" w:cs="Times New Roman"/>
          <w:i w:val="0"/>
          <w:iCs w:val="0"/>
          <w:color w:val="auto"/>
          <w:sz w:val="20"/>
          <w:szCs w:val="24"/>
          <w:lang w:val="en-US" w:eastAsia="zh-CN" w:bidi="ar-SA"/>
        </w:rPr>
        <w:t xml:space="preserve"> of cell DTX/DRX is needed for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2: In case of </w:t>
      </w:r>
      <w:r>
        <w:rPr>
          <w:rFonts w:hint="default" w:eastAsia="Times New Roman"/>
          <w:b/>
          <w:bCs/>
          <w:sz w:val="20"/>
          <w:szCs w:val="24"/>
          <w:lang w:val="en-US" w:eastAsia="zh-CN"/>
        </w:rPr>
        <w:t>L1 signaling based</w:t>
      </w:r>
      <w:r>
        <w:rPr>
          <w:rFonts w:hint="default" w:eastAsia="Times New Roman"/>
          <w:b/>
          <w:bCs/>
          <w:i w:val="0"/>
          <w:iCs w:val="0"/>
          <w:sz w:val="20"/>
          <w:szCs w:val="24"/>
          <w:lang w:val="en-US" w:eastAsia="zh-CN"/>
        </w:rPr>
        <w:t xml:space="preserve"> </w:t>
      </w:r>
      <w:r>
        <w:rPr>
          <w:rFonts w:hint="default" w:eastAsia="Times New Roman" w:cs="Times New Roman"/>
          <w:b/>
          <w:bCs/>
          <w:i w:val="0"/>
          <w:iCs w:val="0"/>
          <w:color w:val="auto"/>
          <w:sz w:val="20"/>
          <w:szCs w:val="24"/>
          <w:lang w:val="en-US" w:eastAsia="zh-CN" w:bidi="ar-SA"/>
        </w:rPr>
        <w:t>cell DTX/DRX</w:t>
      </w:r>
      <w:r>
        <w:rPr>
          <w:rFonts w:hint="default" w:ascii="Times New Roman" w:hAnsi="Times New Roman" w:eastAsia="Times New Roman" w:cs="Times New Roman"/>
          <w:b/>
          <w:bCs/>
          <w:i w:val="0"/>
          <w:iCs w:val="0"/>
          <w:color w:val="auto"/>
          <w:sz w:val="20"/>
          <w:szCs w:val="24"/>
          <w:lang w:val="en-US" w:eastAsia="zh-CN" w:bidi="ar-SA"/>
        </w:rPr>
        <w:t xml:space="preserve"> activation/deactivation</w:t>
      </w:r>
      <w:r>
        <w:rPr>
          <w:rFonts w:hint="default" w:eastAsia="Times New Roman" w:cs="Times New Roman"/>
          <w:b/>
          <w:bCs/>
          <w:i w:val="0"/>
          <w:iCs w:val="0"/>
          <w:color w:val="auto"/>
          <w:sz w:val="20"/>
          <w:szCs w:val="24"/>
          <w:lang w:val="en-US" w:eastAsia="zh-CN" w:bidi="ar-SA"/>
        </w:rPr>
        <w:t xml:space="preserve"> is supported, </w:t>
      </w:r>
      <w:r>
        <w:rPr>
          <w:rFonts w:hint="default" w:eastAsia="Times New Roman"/>
          <w:b/>
          <w:bCs/>
          <w:sz w:val="20"/>
          <w:szCs w:val="24"/>
          <w:lang w:val="en-US"/>
        </w:rPr>
        <w:t xml:space="preserve">PDCCH monitoring for the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allowed during cell DTX non-active periods.</w:t>
      </w:r>
    </w:p>
    <w:p>
      <w:pPr>
        <w:numPr>
          <w:ilvl w:val="0"/>
          <w:numId w:val="0"/>
        </w:numPr>
        <w:ind w:leftChars="0"/>
        <w:rPr>
          <w:rFonts w:hint="default" w:cs="Times New Roman"/>
          <w:lang w:val="en-US" w:eastAsia="zh-CN"/>
        </w:rPr>
      </w:pP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SPS-PDSCH</w:t>
      </w:r>
    </w:p>
    <w:p>
      <w:pPr>
        <w:spacing w:beforeLines="0" w:afterLines="0"/>
        <w:jc w:val="left"/>
        <w:rPr>
          <w:rFonts w:hint="default" w:eastAsia="Times New Roman"/>
          <w:sz w:val="20"/>
          <w:szCs w:val="24"/>
          <w:lang w:val="en-US"/>
        </w:rPr>
      </w:pPr>
      <w:r>
        <w:rPr>
          <w:rFonts w:hint="default" w:eastAsia="Times New Roman"/>
          <w:sz w:val="20"/>
          <w:szCs w:val="24"/>
          <w:lang w:val="en-US"/>
        </w:rPr>
        <w:t>For SPS-PDSCH, it is better not to transmit during cell non-active time. One motivation to support SPS-PDSCH is for delay sensitive service, for which case the periodicity of SPS will be small, and also considering that there may be multiple SPS assignments activated in the cell, the time opportunity left for gNB to enter light or deep sleep will be limited. And also considering common behavior is desired for both SPS PDSCH and CG-PUSCH, if both SPS PDSCH and CG PUSCH are allowed during cell non-active period, the network energy saving gain will be further reduced. So we propose not to support SPS-PDSCH during cell non-active periods. If there are really latency critical SPS transmission or CG reception, cell DTX/DRX may not be activated.</w:t>
      </w:r>
    </w:p>
    <w:p>
      <w:pPr>
        <w:spacing w:beforeLines="0" w:afterLines="0"/>
        <w:jc w:val="left"/>
        <w:rPr>
          <w:rFonts w:hint="default" w:eastAsia="Times New Roman" w:cs="Times New Roman"/>
          <w:i w:val="0"/>
          <w:iCs w:val="0"/>
          <w:color w:val="auto"/>
          <w:sz w:val="20"/>
          <w:szCs w:val="24"/>
          <w:lang w:val="en-US" w:eastAsia="zh-CN" w:bidi="ar-SA"/>
        </w:rPr>
      </w:pPr>
      <w:r>
        <w:rPr>
          <w:rFonts w:hint="default" w:eastAsia="Times New Roman"/>
          <w:b/>
          <w:bCs/>
          <w:sz w:val="20"/>
          <w:szCs w:val="24"/>
          <w:lang w:val="en-US"/>
        </w:rPr>
        <w:t>Proposal 3: SPS-PDSCH is not expected to be received by UE during cell non-active periods.</w:t>
      </w:r>
    </w:p>
    <w:p>
      <w:pPr>
        <w:spacing w:beforeLines="0" w:afterLines="0"/>
        <w:jc w:val="left"/>
        <w:rPr>
          <w:rFonts w:hint="default" w:eastAsia="Times New Roman"/>
          <w:b/>
          <w:bCs/>
          <w:sz w:val="20"/>
          <w:szCs w:val="24"/>
          <w:u w:val="single"/>
          <w:lang w:val="en-US"/>
        </w:rPr>
      </w:pP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Downlink reference signals</w:t>
      </w:r>
    </w:p>
    <w:p>
      <w:pPr>
        <w:spacing w:beforeLines="0" w:afterLines="0"/>
        <w:jc w:val="left"/>
        <w:rPr>
          <w:rFonts w:hint="default" w:eastAsia="Malgun Gothic"/>
          <w:szCs w:val="20"/>
          <w:lang w:val="en-US" w:eastAsia="ko-KR"/>
        </w:rPr>
      </w:pPr>
      <w:r>
        <w:rPr>
          <w:rFonts w:hint="default" w:eastAsia="Times New Roman" w:cs="Times New Roman"/>
          <w:i w:val="0"/>
          <w:iCs w:val="0"/>
          <w:color w:val="auto"/>
          <w:sz w:val="20"/>
          <w:szCs w:val="24"/>
          <w:lang w:val="en-US" w:eastAsia="zh-CN" w:bidi="ar-SA"/>
        </w:rPr>
        <w:t xml:space="preserve">According RAN1#112b agreements, </w:t>
      </w:r>
      <w:r>
        <w:rPr>
          <w:rFonts w:ascii="Times New Roman" w:hAnsi="Times New Roman" w:eastAsia="Malgun Gothic"/>
          <w:szCs w:val="20"/>
          <w:lang w:eastAsia="ko-KR"/>
        </w:rPr>
        <w:t>Periodic/Semi-persistent CSI-RS configured in CSI report configuration in CSI-ReportConfig with reportQuantity including RI (for CSI reporting)</w:t>
      </w:r>
      <w:r>
        <w:rPr>
          <w:rFonts w:hint="default" w:eastAsia="Malgun Gothic"/>
          <w:szCs w:val="20"/>
          <w:lang w:val="en-US" w:eastAsia="ko-KR"/>
        </w:rPr>
        <w:t xml:space="preserve"> are not expected to be </w:t>
      </w:r>
      <w:r>
        <w:rPr>
          <w:rFonts w:ascii="Times New Roman" w:hAnsi="Times New Roman"/>
          <w:szCs w:val="20"/>
          <w:lang w:eastAsia="zh-CN"/>
        </w:rPr>
        <w:t>receive</w:t>
      </w:r>
      <w:r>
        <w:rPr>
          <w:rFonts w:hint="default"/>
          <w:szCs w:val="20"/>
          <w:lang w:val="en-US" w:eastAsia="zh-CN"/>
        </w:rPr>
        <w:t>d</w:t>
      </w:r>
      <w:r>
        <w:rPr>
          <w:rFonts w:ascii="Times New Roman" w:hAnsi="Times New Roman"/>
          <w:szCs w:val="20"/>
          <w:lang w:eastAsia="zh-CN"/>
        </w:rPr>
        <w:t xml:space="preserve"> and/or process</w:t>
      </w:r>
      <w:r>
        <w:rPr>
          <w:rFonts w:hint="default"/>
          <w:szCs w:val="20"/>
          <w:lang w:val="en-US" w:eastAsia="zh-CN"/>
        </w:rPr>
        <w:t>ed by UE.</w:t>
      </w:r>
      <w:r>
        <w:rPr>
          <w:rFonts w:hint="default" w:eastAsia="Malgun Gothic"/>
          <w:szCs w:val="20"/>
          <w:lang w:val="en-US" w:eastAsia="ko-KR"/>
        </w:rPr>
        <w:t xml:space="preserve"> But whether they can be configurable by gNB is still FFS. </w:t>
      </w:r>
    </w:p>
    <w:p>
      <w:pPr>
        <w:spacing w:beforeLines="0" w:afterLines="0"/>
        <w:jc w:val="left"/>
        <w:rPr>
          <w:rFonts w:hint="default" w:eastAsia="Malgun Gothic"/>
          <w:szCs w:val="20"/>
          <w:lang w:val="en-US" w:eastAsia="ko-KR"/>
        </w:rPr>
      </w:pPr>
      <w:r>
        <w:rPr>
          <w:rFonts w:hint="default" w:eastAsia="Malgun Gothic"/>
          <w:szCs w:val="20"/>
          <w:lang w:val="en-US" w:eastAsia="ko-KR"/>
        </w:rPr>
        <w:t>We suggest to introduce gNB configuration flexibility for</w:t>
      </w:r>
      <w:r>
        <w:rPr>
          <w:rFonts w:hint="default" w:eastAsia="Times New Roman" w:cs="Times New Roman"/>
          <w:i w:val="0"/>
          <w:iCs w:val="0"/>
          <w:color w:val="auto"/>
          <w:sz w:val="20"/>
          <w:szCs w:val="24"/>
          <w:lang w:val="en-US" w:eastAsia="zh-CN" w:bidi="ar-SA"/>
        </w:rPr>
        <w:t xml:space="preserve"> </w:t>
      </w:r>
      <w:r>
        <w:rPr>
          <w:rFonts w:hint="default" w:cs="Times New Roman"/>
          <w:lang w:val="en-US" w:eastAsia="zh-CN"/>
        </w:rPr>
        <w:t xml:space="preserve">periodic/Semi-persistent CSI-RS transmission. The reason is that when they </w:t>
      </w:r>
      <w:r>
        <w:rPr>
          <w:rFonts w:hint="default" w:eastAsia="Times New Roman"/>
          <w:sz w:val="20"/>
          <w:szCs w:val="24"/>
          <w:lang w:val="en-US"/>
        </w:rPr>
        <w:t xml:space="preserve">are totally not transmitted, the channel measurement will be affected, especially for long period of non-active period. Once the network wakes up from the non-active state and is ready to schedule UEs, accurate CSI for the corresponding scheduling is missing due to no CSI-RS measurement in the non-active periods, then the transmission efficiency will be reduced, especially for fast channel varying scenarios. To avoid performance loss due to no CSI-RS, an alternative way can be increased periodicity for such reference signals during non-active periods, e.g. when the cell enters non-active state, the CSI-RS periods changes to a large value, UE can still do measurement based on the sparse CSI-RS and report CSI, and gNB can have more chances for sleep comparing to normal period CSI-RS transmission. And gNB can also configure whether </w:t>
      </w:r>
      <w:r>
        <w:rPr>
          <w:rFonts w:ascii="Times New Roman" w:hAnsi="Times New Roman" w:eastAsia="Malgun Gothic"/>
          <w:szCs w:val="20"/>
          <w:lang w:eastAsia="ko-KR"/>
        </w:rPr>
        <w:t>Periodic/Semi-persistent CSI-RS configured in CSI report configuration in CSI-ReportConfig with reportQuantity including RI (for CSI reporting)</w:t>
      </w:r>
      <w:r>
        <w:rPr>
          <w:rFonts w:hint="default" w:eastAsia="Malgun Gothic"/>
          <w:szCs w:val="20"/>
          <w:lang w:val="en-US" w:eastAsia="ko-KR"/>
        </w:rPr>
        <w:t xml:space="preserve"> are impacted or not, for example, gNB can configure whether CSI-RS will be transmitted or not, if transmited, whether it uses a larger periodicity or not.</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4: gNB can configure whether the transmission of periodic/semi-persistent CSI-RS for CSI reporting is impacted or not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5: To balance the transmit efficiency and gNB power saving, CSI-RS can be configured to transmit with a larger periodicity during cell DTX non-active periods.</w:t>
      </w:r>
    </w:p>
    <w:p>
      <w:pPr>
        <w:spacing w:beforeLines="0" w:afterLines="0"/>
        <w:jc w:val="left"/>
        <w:rPr>
          <w:rFonts w:hint="default" w:eastAsia="Times New Roman" w:cs="Times New Roman"/>
          <w:b/>
          <w:bCs/>
          <w:i w:val="0"/>
          <w:iCs w:val="0"/>
          <w:color w:val="auto"/>
          <w:sz w:val="20"/>
          <w:szCs w:val="24"/>
          <w:lang w:val="en-US" w:eastAsia="zh-CN" w:bidi="ar-SA"/>
        </w:rPr>
      </w:pPr>
    </w:p>
    <w:p>
      <w:pPr>
        <w:rPr>
          <w:rFonts w:hint="default" w:cs="Times New Roman"/>
          <w:lang w:val="en-US" w:eastAsia="zh-CN"/>
        </w:rPr>
      </w:pPr>
      <w:r>
        <w:rPr>
          <w:rFonts w:hint="default" w:cs="Times New Roman"/>
          <w:lang w:val="en-US" w:eastAsia="zh-CN"/>
        </w:rPr>
        <w:t xml:space="preserve">If TRS transmission is stopped during cell non-active period, and idle/inactive UEs relying on TRS for power saving cannot recognize this, the paging reception performance may be degraded. </w:t>
      </w:r>
      <w:r>
        <w:rPr>
          <w:rFonts w:hint="eastAsia" w:cs="Times New Roman"/>
          <w:lang w:val="en-US" w:eastAsia="zh-CN"/>
        </w:rPr>
        <w:t xml:space="preserve">TRS availability is </w:t>
      </w:r>
      <w:r>
        <w:rPr>
          <w:rFonts w:hint="default" w:cs="Times New Roman"/>
          <w:lang w:val="en-US" w:eastAsia="zh-CN"/>
        </w:rPr>
        <w:t>indicated</w:t>
      </w:r>
      <w:r>
        <w:rPr>
          <w:rFonts w:hint="eastAsia" w:cs="Times New Roman"/>
          <w:lang w:val="en-US" w:eastAsia="zh-CN"/>
        </w:rPr>
        <w:t xml:space="preserve"> through PEI or paging PD</w:t>
      </w:r>
      <w:r>
        <w:rPr>
          <w:rFonts w:hint="default" w:cs="Times New Roman"/>
          <w:lang w:val="en-US" w:eastAsia="zh-CN"/>
        </w:rPr>
        <w:t>C</w:t>
      </w:r>
      <w:r>
        <w:rPr>
          <w:rFonts w:hint="eastAsia" w:cs="Times New Roman"/>
          <w:lang w:val="en-US" w:eastAsia="zh-CN"/>
        </w:rPr>
        <w:t xml:space="preserve">CH, the </w:t>
      </w:r>
      <w:r>
        <w:rPr>
          <w:rFonts w:hint="default" w:cs="Times New Roman"/>
          <w:lang w:val="en-US" w:eastAsia="zh-CN"/>
        </w:rPr>
        <w:t>indication</w:t>
      </w:r>
      <w:r>
        <w:rPr>
          <w:rFonts w:hint="eastAsia" w:cs="Times New Roman"/>
          <w:lang w:val="en-US" w:eastAsia="zh-CN"/>
        </w:rPr>
        <w:t xml:space="preserve"> period is at least paging cycle level, while </w:t>
      </w:r>
      <w:r>
        <w:rPr>
          <w:rFonts w:hint="default" w:cs="Times New Roman"/>
          <w:lang w:val="en-US" w:eastAsia="zh-CN"/>
        </w:rPr>
        <w:t>cell DTX/DRX</w:t>
      </w:r>
      <w:r>
        <w:rPr>
          <w:rFonts w:hint="eastAsia" w:cs="Times New Roman"/>
          <w:lang w:val="en-US" w:eastAsia="zh-CN"/>
        </w:rPr>
        <w:t xml:space="preserve"> is configured at the RRC level or is dynamically </w:t>
      </w:r>
      <w:r>
        <w:rPr>
          <w:rFonts w:hint="default" w:cs="Times New Roman"/>
          <w:lang w:val="en-US" w:eastAsia="zh-CN"/>
        </w:rPr>
        <w:t xml:space="preserve">activated/ </w:t>
      </w:r>
      <w:r>
        <w:rPr>
          <w:rFonts w:hint="eastAsia" w:cs="Times New Roman"/>
          <w:lang w:val="en-US" w:eastAsia="zh-CN"/>
        </w:rPr>
        <w:t xml:space="preserve">deactivated, </w:t>
      </w:r>
      <w:r>
        <w:rPr>
          <w:rFonts w:hint="default" w:cs="Times New Roman"/>
          <w:lang w:val="en-US" w:eastAsia="zh-CN"/>
        </w:rPr>
        <w:t>t</w:t>
      </w:r>
      <w:r>
        <w:rPr>
          <w:rFonts w:hint="eastAsia" w:cs="Times New Roman"/>
          <w:lang w:val="en-US" w:eastAsia="zh-CN"/>
        </w:rPr>
        <w:t xml:space="preserve">he time granularity of </w:t>
      </w:r>
      <w:r>
        <w:rPr>
          <w:rFonts w:hint="default" w:cs="Times New Roman"/>
          <w:lang w:val="en-US" w:eastAsia="zh-CN"/>
        </w:rPr>
        <w:t>cell DTX/DRX</w:t>
      </w:r>
      <w:r>
        <w:rPr>
          <w:rFonts w:hint="eastAsia" w:cs="Times New Roman"/>
          <w:lang w:val="en-US" w:eastAsia="zh-CN"/>
        </w:rPr>
        <w:t xml:space="preserve"> is smaller than that</w:t>
      </w:r>
      <w:r>
        <w:rPr>
          <w:rFonts w:hint="default" w:cs="Times New Roman"/>
          <w:lang w:val="en-US" w:eastAsia="zh-CN"/>
        </w:rPr>
        <w:t xml:space="preserve"> of TRS availability</w:t>
      </w:r>
      <w:r>
        <w:rPr>
          <w:rFonts w:hint="eastAsia" w:cs="Times New Roman"/>
          <w:lang w:val="en-US" w:eastAsia="zh-CN"/>
        </w:rPr>
        <w:t xml:space="preserve">. </w:t>
      </w:r>
      <w:r>
        <w:rPr>
          <w:rFonts w:hint="default" w:cs="Times New Roman"/>
          <w:lang w:val="en-US" w:eastAsia="zh-CN"/>
        </w:rPr>
        <w:t>So it is very likely that i</w:t>
      </w:r>
      <w:r>
        <w:rPr>
          <w:rFonts w:hint="eastAsia" w:cs="Times New Roman"/>
          <w:lang w:val="en-US" w:eastAsia="zh-CN"/>
        </w:rPr>
        <w:t>dle</w:t>
      </w:r>
      <w:r>
        <w:rPr>
          <w:rFonts w:hint="default" w:cs="Times New Roman"/>
          <w:lang w:val="en-US" w:eastAsia="zh-CN"/>
        </w:rPr>
        <w:t>/inactive</w:t>
      </w:r>
      <w:r>
        <w:rPr>
          <w:rFonts w:hint="eastAsia" w:cs="Times New Roman"/>
          <w:lang w:val="en-US" w:eastAsia="zh-CN"/>
        </w:rPr>
        <w:t xml:space="preserve"> </w:t>
      </w:r>
      <w:r>
        <w:rPr>
          <w:rFonts w:hint="default" w:cs="Times New Roman"/>
          <w:lang w:val="en-US" w:eastAsia="zh-CN"/>
        </w:rPr>
        <w:t>UE</w:t>
      </w:r>
      <w:r>
        <w:rPr>
          <w:rFonts w:hint="eastAsia" w:cs="Times New Roman"/>
          <w:lang w:val="en-US" w:eastAsia="zh-CN"/>
        </w:rPr>
        <w:t xml:space="preserve">s </w:t>
      </w:r>
      <w:r>
        <w:rPr>
          <w:rFonts w:hint="default" w:cs="Times New Roman"/>
          <w:lang w:val="en-US" w:eastAsia="zh-CN"/>
        </w:rPr>
        <w:t xml:space="preserve">do </w:t>
      </w:r>
      <w:r>
        <w:rPr>
          <w:rFonts w:hint="eastAsia" w:cs="Times New Roman"/>
          <w:lang w:val="en-US" w:eastAsia="zh-CN"/>
        </w:rPr>
        <w:t xml:space="preserve">not know </w:t>
      </w:r>
      <w:r>
        <w:rPr>
          <w:rFonts w:hint="default" w:cs="Times New Roman"/>
          <w:lang w:val="en-US" w:eastAsia="zh-CN"/>
        </w:rPr>
        <w:t>unavailable</w:t>
      </w:r>
      <w:r>
        <w:rPr>
          <w:rFonts w:hint="eastAsia" w:cs="Times New Roman"/>
          <w:lang w:val="en-US" w:eastAsia="zh-CN"/>
        </w:rPr>
        <w:t xml:space="preserve"> </w:t>
      </w:r>
      <w:r>
        <w:rPr>
          <w:rFonts w:hint="default" w:cs="Times New Roman"/>
          <w:lang w:val="en-US" w:eastAsia="zh-CN"/>
        </w:rPr>
        <w:t xml:space="preserve">of </w:t>
      </w:r>
      <w:r>
        <w:rPr>
          <w:rFonts w:hint="eastAsia" w:cs="Times New Roman"/>
          <w:lang w:val="en-US" w:eastAsia="zh-CN"/>
        </w:rPr>
        <w:t xml:space="preserve">TRS </w:t>
      </w:r>
      <w:r>
        <w:rPr>
          <w:rFonts w:hint="default" w:cs="Times New Roman"/>
          <w:lang w:val="en-US" w:eastAsia="zh-CN"/>
        </w:rPr>
        <w:t>due to Cell DTX</w:t>
      </w:r>
      <w:r>
        <w:rPr>
          <w:rFonts w:hint="eastAsia" w:cs="Times New Roman"/>
          <w:lang w:val="en-US" w:eastAsia="zh-CN"/>
        </w:rPr>
        <w:t xml:space="preserve">, </w:t>
      </w:r>
      <w:r>
        <w:rPr>
          <w:rFonts w:hint="default" w:cs="Times New Roman"/>
          <w:lang w:val="en-US" w:eastAsia="zh-CN"/>
        </w:rPr>
        <w:t>and it still relies on TRS for synchronization and preparation before PO, then the decoding performance of paging will degrade</w:t>
      </w:r>
      <w:r>
        <w:rPr>
          <w:rFonts w:hint="eastAsia" w:cs="Times New Roman"/>
          <w:lang w:val="en-US" w:eastAsia="zh-CN"/>
        </w:rPr>
        <w:t>.</w:t>
      </w:r>
      <w:r>
        <w:rPr>
          <w:rFonts w:hint="default" w:cs="Times New Roman"/>
          <w:lang w:val="en-US" w:eastAsia="zh-CN"/>
        </w:rPr>
        <w:t xml:space="preserve"> Therefore, if TRS is used for power saving by idle/inactive UEs, it is better not impacted by Cell DTX. </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6: If </w:t>
      </w:r>
      <w:r>
        <w:rPr>
          <w:rFonts w:hint="default" w:eastAsia="Times New Roman"/>
          <w:b/>
          <w:bCs/>
          <w:sz w:val="20"/>
          <w:szCs w:val="24"/>
          <w:lang w:val="en-US" w:eastAsia="zh-CN"/>
        </w:rPr>
        <w:t>TRS is used for power saving by idle/inactive UEs, it is not impacted by Cell DTX</w:t>
      </w:r>
      <w:r>
        <w:rPr>
          <w:rFonts w:hint="default" w:eastAsia="Times New Roman"/>
          <w:b/>
          <w:bCs/>
          <w:sz w:val="20"/>
          <w:szCs w:val="24"/>
          <w:lang w:val="en-US"/>
        </w:rPr>
        <w:t>.</w:t>
      </w:r>
    </w:p>
    <w:p>
      <w:pPr>
        <w:rPr>
          <w:rFonts w:hint="eastAsia" w:cs="Times New Roman"/>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NCD-SSB</w:t>
      </w:r>
    </w:p>
    <w:p>
      <w:pPr>
        <w:rPr>
          <w:rFonts w:hint="default" w:cs="Times New Roman"/>
          <w:lang w:val="en-US" w:eastAsia="zh-CN"/>
        </w:rPr>
      </w:pPr>
      <w:r>
        <w:rPr>
          <w:rFonts w:hint="default" w:cs="Times New Roman"/>
          <w:lang w:val="en-US" w:eastAsia="zh-CN"/>
        </w:rPr>
        <w:t>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is used. So it is proposed to skip NCD-SSB transmission during Cell DTX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7: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rPr>
          <w:rFonts w:hint="default" w:cs="Times New Roman"/>
          <w:lang w:val="en-US" w:eastAsia="zh-CN"/>
        </w:rPr>
      </w:pP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Uplink channels and signals impacted by cell non-active duration</w:t>
      </w:r>
    </w:p>
    <w:p>
      <w:pPr>
        <w:numPr>
          <w:ilvl w:val="0"/>
          <w:numId w:val="0"/>
        </w:numPr>
        <w:ind w:leftChars="0"/>
        <w:rPr>
          <w:rFonts w:hint="default" w:cs="Times New Roman"/>
          <w:lang w:val="en-US" w:eastAsia="zh-CN"/>
        </w:rPr>
      </w:pPr>
      <w:r>
        <w:rPr>
          <w:rFonts w:hint="default" w:cs="Times New Roman"/>
          <w:lang w:val="en-US" w:eastAsia="zh-CN"/>
        </w:rPr>
        <w:t>In the following, we provide our views on the the uplink signals and channels impacted by cell DRX non-active period.</w:t>
      </w: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CSI report</w:t>
      </w:r>
    </w:p>
    <w:p>
      <w:pPr>
        <w:numPr>
          <w:ilvl w:val="0"/>
          <w:numId w:val="0"/>
        </w:numPr>
        <w:ind w:leftChars="0"/>
        <w:rPr>
          <w:rFonts w:hint="default" w:cs="Times New Roman"/>
          <w:lang w:val="en-US" w:eastAsia="zh-CN"/>
        </w:rPr>
      </w:pPr>
      <w:r>
        <w:rPr>
          <w:rFonts w:hint="default" w:eastAsia="Times New Roman"/>
          <w:sz w:val="20"/>
          <w:szCs w:val="24"/>
          <w:lang w:val="en-US" w:eastAsia="zh-CN"/>
        </w:rPr>
        <w:t xml:space="preserve">Similar as analysis for </w:t>
      </w:r>
      <w:r>
        <w:rPr>
          <w:rFonts w:hint="default" w:cs="Times New Roman"/>
          <w:lang w:val="en-US" w:eastAsia="zh-CN"/>
        </w:rPr>
        <w:t xml:space="preserve">periodic/semi-persistent CSI-RS, we think gNB can configure whether Periodic/Semi-persistent CSI report is transmitted or not during cell DRX non-active period, and if transmitted, whether a larger periodicity is used. In order to provide accurate CSI for gNB so that it can schedule more efficient PDSCH/PUSCH when it comes to active period from long non-active periods, periodic/semi-persistent CSI report can be allowed during cell non-active periods with a larger periodicity. Whether it is totally not reported or reported with a larger periodicity can be configured by gNB considering the detail parameters of cell DTX/DRX, such as the periodicity, duration of cell non-active periods for cell DTX/DRX. If the cell DTX/DRX is configured with a small period or short non-active period, the CSI reported to gNB during last active period is likely to be still valid for current active period. In such cases, the periodic/semi-persistent CSI-RS and CSI report can be skipped during cell non-active periods. Otherwise, if long non-active period is configured, gNB can configure periodic/semi-persistent CSI-RS and CSI report with larger periodicity to balance the transmission performance and gNB power saving gain. </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8: gNB can configure UE whether to transmit periodic/semi-persistent CSI report or not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9: To balance the transmit efficiency and gNB power saving,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configured to transmit with a larger periodicity during cell non-active periods.</w:t>
      </w:r>
    </w:p>
    <w:p>
      <w:pPr>
        <w:spacing w:beforeLines="0" w:afterLines="0"/>
        <w:jc w:val="left"/>
        <w:rPr>
          <w:rFonts w:hint="default" w:eastAsia="Times New Roman"/>
          <w:b/>
          <w:bCs/>
          <w:sz w:val="20"/>
          <w:szCs w:val="24"/>
          <w:u w:val="single"/>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SRS</w:t>
      </w:r>
    </w:p>
    <w:p>
      <w:pPr>
        <w:spacing w:beforeLines="0" w:afterLines="0"/>
        <w:jc w:val="left"/>
        <w:rPr>
          <w:rFonts w:hint="default" w:cs="Times New Roman"/>
          <w:lang w:val="en-US" w:eastAsia="zh-CN"/>
        </w:rPr>
      </w:pPr>
      <w:r>
        <w:rPr>
          <w:rFonts w:hint="default" w:cs="Times New Roman"/>
          <w:lang w:val="en-US" w:eastAsia="zh-CN"/>
        </w:rPr>
        <w:t>The analysis of periodic/semi-persistent CSI-RS can also apply to periodic/semi-persistent SRS. To avoid performance loss due to no SRS during cell non-active period, gNB can configure whether or not to transmit periodic/semi-persistent SRS during cell non-active period, and if transmitted, a large period can be used for the transmission.</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10: gNB can configure UE whether to transmit periodic/semi-persistent SRS or not during cell DRX non-active period.</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11: When </w:t>
      </w:r>
      <w:r>
        <w:rPr>
          <w:rFonts w:hint="default" w:eastAsia="Times New Roman"/>
          <w:b/>
          <w:bCs/>
          <w:sz w:val="20"/>
          <w:szCs w:val="24"/>
          <w:lang w:val="en-US" w:eastAsia="zh-CN"/>
        </w:rPr>
        <w:t>periodic/semi-persistent SRS is</w:t>
      </w:r>
      <w:bookmarkStart w:id="5" w:name="_GoBack"/>
      <w:bookmarkEnd w:id="5"/>
      <w:r>
        <w:rPr>
          <w:rFonts w:hint="default" w:eastAsia="Times New Roman"/>
          <w:b/>
          <w:bCs/>
          <w:sz w:val="20"/>
          <w:szCs w:val="24"/>
          <w:lang w:val="en-US" w:eastAsia="zh-CN"/>
        </w:rPr>
        <w:t xml:space="preserve"> allowed to transmit during </w:t>
      </w:r>
      <w:r>
        <w:rPr>
          <w:rFonts w:hint="default" w:eastAsia="Times New Roman"/>
          <w:b/>
          <w:bCs/>
          <w:sz w:val="20"/>
          <w:szCs w:val="24"/>
          <w:lang w:val="en-US"/>
        </w:rPr>
        <w:t>cell DRX non-active period, it can be configured to transmit with a larger periodicity.</w:t>
      </w:r>
    </w:p>
    <w:p>
      <w:pPr>
        <w:numPr>
          <w:ilvl w:val="0"/>
          <w:numId w:val="0"/>
        </w:numPr>
        <w:ind w:leftChars="0"/>
        <w:rPr>
          <w:rFonts w:hint="default" w:cs="Times New Roman"/>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SR</w:t>
      </w:r>
    </w:p>
    <w:p>
      <w:pPr>
        <w:numPr>
          <w:ilvl w:val="0"/>
          <w:numId w:val="0"/>
        </w:numPr>
        <w:ind w:leftChars="0"/>
        <w:rPr>
          <w:rFonts w:hint="default" w:cs="Times New Roman"/>
          <w:lang w:val="en-US" w:eastAsia="zh-CN"/>
        </w:rPr>
      </w:pPr>
      <w:r>
        <w:rPr>
          <w:rFonts w:hint="default" w:cs="Times New Roman"/>
          <w:lang w:val="en-US" w:eastAsia="zh-CN"/>
        </w:rPr>
        <w:t xml:space="preserve">In order for gNB to response to uplink service in time, especially for latency critical uplink traffic, SR can be allowed during cell DRX non-active period. Upon reception of SR, gNB can determine whether to deactivate cell DTX/DRX and return to normal dynamic scheduling mode. Or gNB can configure the logical channels or SR resources that are allowed to transmit SR during cell DRX non-active period. </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12: gNB can configure whether some of the SR configurations can be transmitted during cell DTX/DRX non-active period.</w:t>
      </w:r>
    </w:p>
    <w:p>
      <w:pPr>
        <w:numPr>
          <w:ilvl w:val="0"/>
          <w:numId w:val="0"/>
        </w:numPr>
        <w:ind w:leftChars="0"/>
        <w:rPr>
          <w:rFonts w:hint="default" w:eastAsia="Times New Roman"/>
          <w:sz w:val="20"/>
          <w:szCs w:val="24"/>
          <w:lang w:val="en-US" w:eastAsia="zh-CN"/>
        </w:rPr>
      </w:pPr>
    </w:p>
    <w:p>
      <w:pPr>
        <w:spacing w:beforeLines="0" w:afterLines="0"/>
        <w:jc w:val="left"/>
        <w:rPr>
          <w:rFonts w:hint="default" w:eastAsia="Times New Roman"/>
          <w:b/>
          <w:bCs/>
          <w:sz w:val="20"/>
          <w:szCs w:val="24"/>
          <w:u w:val="single"/>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CG-PUSCH</w:t>
      </w:r>
    </w:p>
    <w:p>
      <w:pPr>
        <w:numPr>
          <w:ilvl w:val="0"/>
          <w:numId w:val="0"/>
        </w:numPr>
        <w:ind w:leftChars="0"/>
        <w:rPr>
          <w:rFonts w:hint="default" w:eastAsia="Times New Roman"/>
          <w:sz w:val="20"/>
          <w:szCs w:val="24"/>
          <w:lang w:val="en-US"/>
        </w:rPr>
      </w:pPr>
      <w:r>
        <w:rPr>
          <w:rFonts w:hint="default" w:cs="Times New Roman"/>
          <w:lang w:val="en-US" w:eastAsia="zh-CN"/>
        </w:rPr>
        <w:t xml:space="preserve">We think common </w:t>
      </w:r>
      <w:r>
        <w:rPr>
          <w:rFonts w:hint="default" w:eastAsia="Times New Roman"/>
          <w:sz w:val="20"/>
          <w:szCs w:val="24"/>
          <w:lang w:val="en-US"/>
        </w:rPr>
        <w:t>behavior is desired for both SPS PDSCH and CG-PUSCH, and considering the network power saving gain will be limited if multiple CG-PUSCH and SPS PDSCH configurations are configured and activated if they are allowed during cell non-active period, CG-PUSCH is proposed to be skipped during Cell DRX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13: CG-PUSCH is not transmitted during Cell DRX non-active period.</w:t>
      </w:r>
    </w:p>
    <w:p>
      <w:pPr>
        <w:spacing w:beforeLines="0" w:afterLines="0"/>
        <w:jc w:val="left"/>
        <w:rPr>
          <w:rFonts w:hint="default"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2</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Activation/deactivation of cell DTX/DRX</w:t>
      </w:r>
    </w:p>
    <w:p>
      <w:pPr>
        <w:numPr>
          <w:ilvl w:val="0"/>
          <w:numId w:val="0"/>
        </w:numPr>
        <w:ind w:leftChars="0"/>
        <w:rPr>
          <w:rFonts w:hint="default"/>
          <w:lang w:val="en-US" w:eastAsia="zh-CN"/>
        </w:rPr>
      </w:pPr>
      <w:r>
        <w:rPr>
          <w:rFonts w:hint="default"/>
          <w:lang w:val="en-US" w:eastAsia="zh-CN"/>
        </w:rPr>
        <w:t>In our opinion, RRC based semi-static activation and deactivation is not flexible enough for gNB’s power saving. For example, when gNB has finished the transmission of UE traffic, and expected no uplink and downlink transmission in the near future, if dynamic L1 activation and deactivation of cell DTX and DRX is supported, DTX and DRX can take effect immediately and gNB can enter a inactive state to save power. However, if dynamic indication is not supported, RRC reconfiguration is required, and gNB has to wait for more time to entering DTX or DRX. Therefore, we propose to support dynamic indication of cell DTX/DRX in addition to RRC configuration based activation/deactivation.</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14: L1 signaling based cell DTX/DRX activation/deactivation is supported to balance gNB power saving and user experience.</w:t>
      </w:r>
    </w:p>
    <w:p>
      <w:pPr>
        <w:numPr>
          <w:ilvl w:val="0"/>
          <w:numId w:val="0"/>
        </w:numPr>
        <w:ind w:leftChars="0"/>
        <w:rPr>
          <w:rFonts w:hint="default"/>
          <w:lang w:val="en-US" w:eastAsia="ko-KR"/>
        </w:rPr>
      </w:pPr>
      <w:r>
        <w:rPr>
          <w:rFonts w:hint="default"/>
          <w:lang w:val="en-US" w:eastAsia="zh-CN"/>
        </w:rPr>
        <w:t xml:space="preserve">According to agreement of RAN1#112b, PDCCH based </w:t>
      </w:r>
      <w:r>
        <w:rPr>
          <w:lang w:eastAsia="ko-KR"/>
        </w:rPr>
        <w:t>activation/deactivation for a single configuration</w:t>
      </w:r>
      <w:r>
        <w:rPr>
          <w:rFonts w:hint="default"/>
          <w:lang w:val="en-US" w:eastAsia="ko-KR"/>
        </w:rPr>
        <w:t xml:space="preserve"> of cell DTX/DRX will be studied. Here we will provide our views on the PDCCH signaling.</w:t>
      </w:r>
    </w:p>
    <w:p>
      <w:pPr>
        <w:numPr>
          <w:ilvl w:val="0"/>
          <w:numId w:val="0"/>
        </w:numPr>
        <w:ind w:leftChars="0"/>
        <w:rPr>
          <w:rFonts w:hint="default"/>
          <w:lang w:val="en-US" w:eastAsia="ko-KR"/>
        </w:rPr>
      </w:pPr>
      <w:r>
        <w:rPr>
          <w:rFonts w:hint="default"/>
          <w:lang w:val="en-US" w:eastAsia="ko-KR"/>
        </w:rPr>
        <w:t>For the DCI type, a group or cell common DCI is preferred to reduce signaling overhead.</w:t>
      </w:r>
    </w:p>
    <w:p>
      <w:pPr>
        <w:numPr>
          <w:ilvl w:val="0"/>
          <w:numId w:val="0"/>
        </w:numPr>
        <w:ind w:leftChars="0"/>
        <w:rPr>
          <w:rFonts w:hint="default"/>
          <w:lang w:val="en-US" w:eastAsia="ko-KR"/>
        </w:rPr>
      </w:pPr>
      <w:r>
        <w:rPr>
          <w:rFonts w:hint="default"/>
          <w:lang w:val="en-US" w:eastAsia="ko-KR"/>
        </w:rPr>
        <w:t xml:space="preserve">For the DCI format, we think a new DCI format is needed, with CRC </w:t>
      </w:r>
      <w:r>
        <w:rPr>
          <w:rFonts w:hint="default"/>
          <w:lang w:val="en-US" w:eastAsia="zh-CN"/>
        </w:rPr>
        <w:t>scrambled by specific RNTI</w:t>
      </w:r>
      <w:r>
        <w:rPr>
          <w:rFonts w:hint="default"/>
          <w:lang w:val="en-US" w:eastAsia="ko-KR"/>
        </w:rPr>
        <w:t xml:space="preserve">. According to our analysis for PDCCH part, such PDCCH should be monitored during cell DTX non-active period, so scheduling based DCI, e.g. DCI format 0-1,1-1 can not be used. And current group common DCI format can not be reused for activation /deactivation, for example, it can not share same DCI with SFI, TPC, pre-emption, </w:t>
      </w:r>
      <w:r>
        <w:rPr>
          <w:rFonts w:hint="default" w:ascii="TimesNewRomanPSMT" w:hAnsi="TimesNewRomanPSMT" w:eastAsia="TimesNewRomanPSMT"/>
          <w:sz w:val="20"/>
          <w:szCs w:val="24"/>
          <w:lang w:val="en-US"/>
        </w:rPr>
        <w:t>c</w:t>
      </w:r>
      <w:r>
        <w:rPr>
          <w:rFonts w:hint="eastAsia" w:ascii="TimesNewRomanPSMT" w:hAnsi="TimesNewRomanPSMT" w:eastAsia="TimesNewRomanPSMT"/>
          <w:sz w:val="20"/>
          <w:szCs w:val="24"/>
        </w:rPr>
        <w:t>ancellation indication</w:t>
      </w:r>
      <w:r>
        <w:rPr>
          <w:rFonts w:hint="default" w:ascii="TimesNewRomanPSMT" w:hAnsi="TimesNewRomanPSMT" w:eastAsia="TimesNewRomanPSMT"/>
          <w:sz w:val="20"/>
          <w:szCs w:val="24"/>
          <w:lang w:val="en-US"/>
        </w:rPr>
        <w:t xml:space="preserve"> due to different usage, and DCI format 2_6 is only monitored </w:t>
      </w:r>
      <w:r>
        <w:rPr>
          <w:rFonts w:hint="eastAsia" w:ascii="TimesNewRomanPSMT" w:hAnsi="TimesNewRomanPSMT" w:eastAsia="TimesNewRomanPSMT"/>
          <w:sz w:val="20"/>
          <w:szCs w:val="24"/>
        </w:rPr>
        <w:t xml:space="preserve">outside </w:t>
      </w:r>
      <w:r>
        <w:rPr>
          <w:rFonts w:hint="default" w:ascii="TimesNewRomanPSMT" w:hAnsi="TimesNewRomanPSMT" w:eastAsia="TimesNewRomanPSMT"/>
          <w:sz w:val="20"/>
          <w:szCs w:val="24"/>
          <w:lang w:val="en-US"/>
        </w:rPr>
        <w:t xml:space="preserve">UE </w:t>
      </w:r>
      <w:r>
        <w:rPr>
          <w:rFonts w:hint="eastAsia" w:ascii="TimesNewRomanPSMT" w:hAnsi="TimesNewRomanPSMT" w:eastAsia="TimesNewRomanPSMT"/>
          <w:sz w:val="20"/>
          <w:szCs w:val="24"/>
        </w:rPr>
        <w:t>DRX Active Time</w:t>
      </w:r>
      <w:r>
        <w:rPr>
          <w:rFonts w:hint="default" w:ascii="TimesNewRomanPSMT" w:hAnsi="TimesNewRomanPSMT" w:eastAsia="TimesNewRomanPSMT"/>
          <w:sz w:val="20"/>
          <w:szCs w:val="24"/>
          <w:lang w:val="en-US"/>
        </w:rPr>
        <w:t xml:space="preserve">, while the monitoring of activation/deactivation PDCCH should not limited to UE DRX non active time. DCI format 2_7 is used by idle/inactive UE for </w:t>
      </w:r>
      <w:r>
        <w:rPr>
          <w:rFonts w:hint="eastAsia" w:ascii="TimesNewRomanPSMT" w:hAnsi="TimesNewRomanPSMT" w:eastAsia="TimesNewRomanPSMT"/>
          <w:sz w:val="20"/>
          <w:szCs w:val="24"/>
        </w:rPr>
        <w:t>notifying the paging early indication and TRS availability indication</w:t>
      </w:r>
      <w:r>
        <w:rPr>
          <w:rFonts w:hint="default" w:ascii="TimesNewRomanPSMT" w:hAnsi="TimesNewRomanPSMT" w:eastAsia="TimesNewRomanPSMT"/>
          <w:sz w:val="20"/>
          <w:szCs w:val="24"/>
          <w:lang w:val="en-US"/>
        </w:rPr>
        <w:t>, so it can not be reused neither.</w:t>
      </w:r>
    </w:p>
    <w:p>
      <w:pPr>
        <w:numPr>
          <w:ilvl w:val="0"/>
          <w:numId w:val="0"/>
        </w:numPr>
        <w:ind w:leftChars="0"/>
        <w:rPr>
          <w:rFonts w:hint="default"/>
          <w:lang w:val="en-US" w:eastAsia="ko-KR"/>
        </w:rPr>
      </w:pPr>
      <w:r>
        <w:rPr>
          <w:rFonts w:hint="default"/>
          <w:lang w:val="en-US" w:eastAsia="ko-KR"/>
        </w:rPr>
        <w:t xml:space="preserve">For the DCI content, at least one bit for one cell can be considered, with value 0 means deactivation and value 1 means activation. And the new DCI format can be easily extend to </w:t>
      </w:r>
      <w:r>
        <w:rPr>
          <w:rFonts w:ascii="Times New Roman" w:hAnsi="Times New Roman" w:eastAsia="Malgun Gothic"/>
          <w:szCs w:val="20"/>
          <w:lang w:eastAsia="ko-KR"/>
        </w:rPr>
        <w:t>multiple Cell DTX/DRX patterns</w:t>
      </w:r>
      <w:r>
        <w:rPr>
          <w:rFonts w:hint="default" w:eastAsia="Malgun Gothic"/>
          <w:szCs w:val="20"/>
          <w:lang w:val="en-US" w:eastAsia="ko-KR"/>
        </w:rPr>
        <w:t xml:space="preserve"> if RAN2 decided to introduce.</w:t>
      </w:r>
    </w:p>
    <w:p>
      <w:pPr>
        <w:numPr>
          <w:ilvl w:val="0"/>
          <w:numId w:val="0"/>
        </w:numPr>
        <w:ind w:leftChars="0"/>
        <w:rPr>
          <w:rFonts w:hint="default"/>
          <w:szCs w:val="20"/>
          <w:lang w:val="en-US" w:eastAsia="zh-CN"/>
        </w:rPr>
      </w:pPr>
      <w:r>
        <w:rPr>
          <w:rFonts w:hint="default"/>
          <w:lang w:val="en-US" w:eastAsia="ko-KR"/>
        </w:rPr>
        <w:t xml:space="preserve">The </w:t>
      </w:r>
      <w:r>
        <w:rPr>
          <w:rFonts w:hint="eastAsia" w:ascii="Times New Roman" w:hAnsi="Times New Roman"/>
          <w:szCs w:val="20"/>
          <w:lang w:eastAsia="zh-CN"/>
        </w:rPr>
        <w:t>reliability</w:t>
      </w:r>
      <w:r>
        <w:rPr>
          <w:rFonts w:hint="default"/>
          <w:szCs w:val="20"/>
          <w:lang w:val="en-US" w:eastAsia="zh-CN"/>
        </w:rPr>
        <w:t xml:space="preserve"> of PDCCH also needs to be studied, including whether HARQ feedback is needed, whether gNB always transmit PDCCH in monitoring occasions or only transmit PDCCH when the activation/deactivation status of cell DTX/DRX is changed, the following Table 1 provides our initial analysis.</w:t>
      </w:r>
    </w:p>
    <w:p>
      <w:pPr>
        <w:numPr>
          <w:ilvl w:val="0"/>
          <w:numId w:val="0"/>
        </w:numPr>
        <w:ind w:leftChars="0"/>
        <w:jc w:val="center"/>
        <w:rPr>
          <w:rFonts w:hint="default"/>
          <w:szCs w:val="20"/>
          <w:lang w:val="en-US" w:eastAsia="zh-CN"/>
        </w:rPr>
      </w:pPr>
      <w:r>
        <w:rPr>
          <w:rFonts w:hint="default"/>
          <w:szCs w:val="20"/>
          <w:lang w:val="en-US" w:eastAsia="zh-CN"/>
        </w:rPr>
        <w:t>Table 1. Initial analysis for reliability of PDCCH based activation/deactivation signaling</w:t>
      </w:r>
    </w:p>
    <w:tbl>
      <w:tblP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508"/>
        <w:gridCol w:w="2598"/>
        <w:gridCol w:w="2316"/>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44" w:type="pct"/>
            <w:shd w:val="clear" w:color="auto" w:fill="FFFFFF"/>
            <w:noWrap/>
            <w:vAlign w:val="center"/>
          </w:tcPr>
          <w:p>
            <w:pPr>
              <w:rPr>
                <w:rFonts w:hint="default" w:ascii="Times New Roman" w:hAnsi="Times New Roman" w:eastAsia="宋体" w:cs="Times New Roman"/>
                <w:b/>
                <w:bCs/>
                <w:color w:val="000000"/>
                <w:szCs w:val="20"/>
                <w:lang w:val="en-US" w:eastAsia="zh-CN" w:bidi="ar-SA"/>
              </w:rPr>
            </w:pPr>
            <w:r>
              <w:rPr>
                <w:rFonts w:hint="default" w:ascii="Times New Roman" w:hAnsi="Times New Roman" w:eastAsia="宋体" w:cs="Times New Roman"/>
                <w:b/>
                <w:bCs/>
                <w:color w:val="000000"/>
                <w:szCs w:val="20"/>
                <w:lang w:val="en-US" w:eastAsia="zh-CN" w:bidi="ar-SA"/>
              </w:rPr>
              <w:t>PDCCH transmission behavior of gNB</w:t>
            </w:r>
          </w:p>
        </w:tc>
        <w:tc>
          <w:tcPr>
            <w:tcW w:w="1288" w:type="pct"/>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color w:val="000000"/>
                <w:szCs w:val="20"/>
                <w:lang w:val="en-US" w:eastAsia="zh-CN" w:bidi="ar-SA"/>
              </w:rPr>
            </w:pPr>
            <w:r>
              <w:rPr>
                <w:rFonts w:hint="default" w:cs="Times New Roman"/>
                <w:b/>
                <w:bCs/>
                <w:color w:val="000000"/>
                <w:szCs w:val="20"/>
                <w:lang w:val="en-US" w:eastAsia="zh-CN" w:bidi="ar-SA"/>
              </w:rPr>
              <w:t>How to ensure reliability</w:t>
            </w:r>
          </w:p>
        </w:tc>
        <w:tc>
          <w:tcPr>
            <w:tcW w:w="1148" w:type="pct"/>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color w:val="000000"/>
                <w:szCs w:val="20"/>
                <w:lang w:val="en-US" w:eastAsia="zh-CN" w:bidi="ar-SA"/>
              </w:rPr>
            </w:pPr>
            <w:r>
              <w:rPr>
                <w:rFonts w:hint="default" w:cs="Times New Roman"/>
                <w:b/>
                <w:bCs/>
                <w:color w:val="000000"/>
                <w:szCs w:val="20"/>
                <w:lang w:val="en-US" w:eastAsia="zh-CN" w:bidi="ar-SA"/>
              </w:rPr>
              <w:t>Impact to gNB</w:t>
            </w:r>
          </w:p>
        </w:tc>
        <w:tc>
          <w:tcPr>
            <w:tcW w:w="1318" w:type="pct"/>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color w:val="000000"/>
                <w:szCs w:val="20"/>
                <w:lang w:val="en-US" w:eastAsia="zh-CN" w:bidi="ar-SA"/>
              </w:rPr>
            </w:pPr>
            <w:r>
              <w:rPr>
                <w:rFonts w:hint="default" w:cs="Times New Roman"/>
                <w:b/>
                <w:bCs/>
                <w:color w:val="000000"/>
                <w:szCs w:val="20"/>
                <w:lang w:val="en-US" w:eastAsia="zh-CN" w:bidi="ar-SA"/>
              </w:rPr>
              <w:t>Impact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205" w:hRule="atLeast"/>
        </w:trPr>
        <w:tc>
          <w:tcPr>
            <w:tcW w:w="1244" w:type="pct"/>
            <w:shd w:val="clear" w:color="auto" w:fill="FFFFFF"/>
            <w:noWrap/>
            <w:vAlign w:val="center"/>
          </w:tcPr>
          <w:p>
            <w:pPr>
              <w:numPr>
                <w:ilvl w:val="0"/>
                <w:numId w:val="0"/>
              </w:numPr>
              <w:ind w:leftChars="0"/>
              <w:rPr>
                <w:rFonts w:hint="default"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 xml:space="preserve">Case 1: PDCCH is transmitted in every monitoring occasion </w:t>
            </w:r>
          </w:p>
        </w:tc>
        <w:tc>
          <w:tcPr>
            <w:tcW w:w="1288" w:type="pct"/>
            <w:shd w:val="clear" w:color="auto" w:fill="FFFFFF"/>
            <w:vAlign w:val="center"/>
          </w:tcPr>
          <w:p>
            <w:pPr>
              <w:numPr>
                <w:ilvl w:val="0"/>
                <w:numId w:val="0"/>
              </w:numPr>
              <w:ind w:leftChars="0"/>
              <w:rPr>
                <w:rFonts w:hint="default" w:cs="Times New Roman"/>
                <w:color w:val="000000"/>
                <w:szCs w:val="20"/>
                <w:lang w:val="en-US" w:eastAsia="zh-CN" w:bidi="ar-SA"/>
              </w:rPr>
            </w:pPr>
            <w:r>
              <w:rPr>
                <w:rFonts w:hint="default" w:cs="Times New Roman"/>
                <w:color w:val="000000"/>
                <w:szCs w:val="20"/>
                <w:lang w:val="en-US" w:eastAsia="zh-CN" w:bidi="ar-SA"/>
              </w:rPr>
              <w:t xml:space="preserve">UE knows miss detection happens when CRC is failed. Then it can report the failure to gNB. </w:t>
            </w:r>
          </w:p>
          <w:p>
            <w:pPr>
              <w:numPr>
                <w:ilvl w:val="0"/>
                <w:numId w:val="0"/>
              </w:numPr>
              <w:ind w:leftChars="0"/>
              <w:rPr>
                <w:rFonts w:hint="default" w:cs="Times New Roman"/>
                <w:color w:val="000000"/>
                <w:szCs w:val="20"/>
                <w:lang w:val="en-US" w:eastAsia="zh-CN" w:bidi="ar-SA"/>
              </w:rPr>
            </w:pPr>
            <w:r>
              <w:rPr>
                <w:rFonts w:hint="default" w:cs="Times New Roman"/>
                <w:color w:val="000000"/>
                <w:szCs w:val="20"/>
                <w:lang w:val="en-US" w:eastAsia="zh-CN" w:bidi="ar-SA"/>
              </w:rPr>
              <w:t>gNB can re-transmit the PDCCH when it receives failure report from UE.</w:t>
            </w:r>
          </w:p>
          <w:p>
            <w:pPr>
              <w:numPr>
                <w:ilvl w:val="0"/>
                <w:numId w:val="0"/>
              </w:numPr>
              <w:ind w:leftChars="0"/>
              <w:rPr>
                <w:rFonts w:hint="eastAsia" w:ascii="Times New Roman" w:hAnsi="Times New Roman" w:eastAsia="宋体" w:cs="Times New Roman"/>
                <w:color w:val="000000"/>
                <w:szCs w:val="20"/>
                <w:lang w:val="en-US" w:eastAsia="zh-CN" w:bidi="ar-SA"/>
              </w:rPr>
            </w:pPr>
          </w:p>
        </w:tc>
        <w:tc>
          <w:tcPr>
            <w:tcW w:w="1148" w:type="pct"/>
            <w:shd w:val="clear" w:color="auto" w:fill="FFFFFF"/>
            <w:vAlign w:val="center"/>
          </w:tcPr>
          <w:p>
            <w:pPr>
              <w:numPr>
                <w:ilvl w:val="0"/>
                <w:numId w:val="10"/>
              </w:numPr>
              <w:ind w:leftChars="0"/>
              <w:rPr>
                <w:rFonts w:hint="default" w:cs="Times New Roman"/>
                <w:color w:val="000000"/>
                <w:szCs w:val="20"/>
                <w:lang w:val="en-US" w:eastAsia="zh-CN" w:bidi="ar-SA"/>
              </w:rPr>
            </w:pPr>
            <w:r>
              <w:rPr>
                <w:rFonts w:hint="default" w:cs="Times New Roman"/>
                <w:color w:val="000000"/>
                <w:szCs w:val="20"/>
                <w:lang w:val="en-US" w:eastAsia="zh-CN" w:bidi="ar-SA"/>
              </w:rPr>
              <w:t>gNB has to transmit PDCCH on all the monitoring occasion</w:t>
            </w:r>
          </w:p>
          <w:p>
            <w:pPr>
              <w:numPr>
                <w:ilvl w:val="0"/>
                <w:numId w:val="10"/>
              </w:numPr>
              <w:ind w:leftChars="0"/>
              <w:rPr>
                <w:rFonts w:hint="eastAsia"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gNB needs to reserve HARQ resources for feedback, and detects the HARQ</w:t>
            </w:r>
          </w:p>
          <w:p>
            <w:pPr>
              <w:numPr>
                <w:numId w:val="0"/>
              </w:numPr>
              <w:rPr>
                <w:rFonts w:hint="eastAsia" w:ascii="Times New Roman" w:hAnsi="Times New Roman" w:eastAsia="宋体" w:cs="Times New Roman"/>
                <w:color w:val="000000"/>
                <w:szCs w:val="20"/>
                <w:lang w:val="en-US" w:eastAsia="zh-CN" w:bidi="ar-SA"/>
              </w:rPr>
            </w:pPr>
          </w:p>
        </w:tc>
        <w:tc>
          <w:tcPr>
            <w:tcW w:w="1318" w:type="pct"/>
            <w:shd w:val="clear" w:color="auto" w:fill="FFFFFF"/>
            <w:vAlign w:val="center"/>
          </w:tcPr>
          <w:p>
            <w:pPr>
              <w:numPr>
                <w:ilvl w:val="0"/>
                <w:numId w:val="0"/>
              </w:numPr>
              <w:ind w:leftChars="0"/>
              <w:rPr>
                <w:rFonts w:hint="eastAsia"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Only need to feedback when miss detection happens.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1470" w:hRule="atLeast"/>
        </w:trPr>
        <w:tc>
          <w:tcPr>
            <w:tcW w:w="1244" w:type="pct"/>
            <w:shd w:val="clear" w:color="auto" w:fill="FFFFFF"/>
            <w:noWrap/>
            <w:vAlign w:val="center"/>
          </w:tcPr>
          <w:p>
            <w:pPr>
              <w:numPr>
                <w:ilvl w:val="0"/>
                <w:numId w:val="0"/>
              </w:numPr>
              <w:ind w:leftChars="0"/>
              <w:rPr>
                <w:rFonts w:hint="eastAsia" w:ascii="Times New Roman" w:hAnsi="Times New Roman" w:eastAsia="宋体" w:cs="Times New Roman"/>
                <w:color w:val="000000"/>
                <w:szCs w:val="20"/>
                <w:lang w:val="en-US" w:eastAsia="zh-CN" w:bidi="ar-SA"/>
              </w:rPr>
            </w:pPr>
            <w:r>
              <w:rPr>
                <w:rFonts w:hint="default"/>
                <w:color w:val="000000"/>
                <w:szCs w:val="20"/>
                <w:lang w:val="en-US" w:eastAsia="zh-CN"/>
              </w:rPr>
              <w:t xml:space="preserve">Case 2: PDCCH </w:t>
            </w:r>
            <w:r>
              <w:rPr>
                <w:rFonts w:hint="default" w:cs="Times New Roman"/>
                <w:color w:val="000000"/>
                <w:szCs w:val="20"/>
                <w:lang w:val="en-US" w:eastAsia="zh-CN" w:bidi="ar-SA"/>
              </w:rPr>
              <w:t xml:space="preserve">is transmitted only </w:t>
            </w:r>
            <w:r>
              <w:rPr>
                <w:rFonts w:hint="default"/>
                <w:color w:val="000000"/>
                <w:szCs w:val="20"/>
                <w:lang w:val="en-US" w:eastAsia="zh-CN"/>
              </w:rPr>
              <w:t>when the cell DTX/DRX activation status is changed</w:t>
            </w:r>
          </w:p>
        </w:tc>
        <w:tc>
          <w:tcPr>
            <w:tcW w:w="1288" w:type="pct"/>
            <w:shd w:val="clear" w:color="auto" w:fill="FFFFFF"/>
            <w:noWrap/>
            <w:vAlign w:val="center"/>
          </w:tcPr>
          <w:p>
            <w:pPr>
              <w:numPr>
                <w:ilvl w:val="0"/>
                <w:numId w:val="0"/>
              </w:numPr>
              <w:ind w:leftChars="0"/>
              <w:rPr>
                <w:rFonts w:hint="default" w:cs="Times New Roman"/>
                <w:color w:val="000000"/>
                <w:szCs w:val="20"/>
                <w:lang w:val="en-US" w:eastAsia="zh-CN" w:bidi="ar-SA"/>
              </w:rPr>
            </w:pPr>
            <w:r>
              <w:rPr>
                <w:rFonts w:hint="default" w:cs="Times New Roman"/>
                <w:color w:val="000000"/>
                <w:szCs w:val="20"/>
                <w:lang w:val="en-US" w:eastAsia="zh-CN" w:bidi="ar-SA"/>
              </w:rPr>
              <w:t xml:space="preserve">When the CRC fails, UE does not whether PDCCH is not transmitted or PDCCH is miss detected. UE need to report the failure for both cases. </w:t>
            </w:r>
          </w:p>
          <w:p>
            <w:pPr>
              <w:numPr>
                <w:ilvl w:val="0"/>
                <w:numId w:val="0"/>
              </w:numPr>
              <w:ind w:leftChars="0"/>
              <w:rPr>
                <w:rFonts w:hint="eastAsia"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How to response to a failure feedback when gNB does not transmit PDCCH needs more study.</w:t>
            </w:r>
          </w:p>
        </w:tc>
        <w:tc>
          <w:tcPr>
            <w:tcW w:w="1148" w:type="pct"/>
            <w:shd w:val="clear" w:color="auto" w:fill="FFFFFF"/>
            <w:vAlign w:val="center"/>
          </w:tcPr>
          <w:p>
            <w:pPr>
              <w:numPr>
                <w:ilvl w:val="0"/>
                <w:numId w:val="11"/>
              </w:numPr>
              <w:ind w:leftChars="0"/>
              <w:rPr>
                <w:rFonts w:hint="default"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The PDCCH overhead can be reduced</w:t>
            </w:r>
          </w:p>
          <w:p>
            <w:pPr>
              <w:numPr>
                <w:ilvl w:val="0"/>
                <w:numId w:val="11"/>
              </w:numPr>
              <w:ind w:leftChars="0"/>
              <w:rPr>
                <w:rFonts w:hint="default"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gNB needs to reserve HARQ resources for feedback and detects the HARQ</w:t>
            </w:r>
          </w:p>
          <w:p>
            <w:pPr>
              <w:numPr>
                <w:numId w:val="0"/>
              </w:numPr>
              <w:rPr>
                <w:rFonts w:hint="default"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The overhead is smaller than case 1.</w:t>
            </w:r>
          </w:p>
          <w:p>
            <w:pPr>
              <w:numPr>
                <w:ilvl w:val="0"/>
                <w:numId w:val="0"/>
              </w:numPr>
              <w:ind w:leftChars="0"/>
              <w:rPr>
                <w:rFonts w:hint="eastAsia" w:ascii="Times New Roman" w:hAnsi="Times New Roman" w:eastAsia="宋体" w:cs="Times New Roman"/>
                <w:color w:val="000000"/>
                <w:szCs w:val="20"/>
                <w:lang w:val="en-US" w:eastAsia="zh-CN" w:bidi="ar-SA"/>
              </w:rPr>
            </w:pPr>
          </w:p>
        </w:tc>
        <w:tc>
          <w:tcPr>
            <w:tcW w:w="1318" w:type="pct"/>
            <w:shd w:val="clear" w:color="auto" w:fill="FFFFFF"/>
            <w:vAlign w:val="center"/>
          </w:tcPr>
          <w:p>
            <w:pPr>
              <w:numPr>
                <w:ilvl w:val="0"/>
                <w:numId w:val="0"/>
              </w:numPr>
              <w:ind w:left="0" w:leftChars="0" w:firstLine="0" w:firstLineChars="0"/>
              <w:rPr>
                <w:rFonts w:hint="eastAsia" w:ascii="Times New Roman" w:hAnsi="Times New Roman" w:eastAsia="宋体" w:cs="Times New Roman"/>
                <w:color w:val="000000"/>
                <w:szCs w:val="20"/>
                <w:lang w:val="en-US" w:eastAsia="zh-CN" w:bidi="ar-SA"/>
              </w:rPr>
            </w:pPr>
            <w:r>
              <w:rPr>
                <w:rFonts w:hint="default" w:cs="Times New Roman"/>
                <w:color w:val="000000"/>
                <w:szCs w:val="20"/>
                <w:lang w:val="en-US" w:eastAsia="zh-CN" w:bidi="ar-SA"/>
              </w:rPr>
              <w:t>UE has to feedback PDCCH detection failure even when gNB does not transmit PDCCH.</w:t>
            </w:r>
          </w:p>
        </w:tc>
      </w:tr>
    </w:tbl>
    <w:p>
      <w:pPr>
        <w:numPr>
          <w:ilvl w:val="0"/>
          <w:numId w:val="0"/>
        </w:numPr>
        <w:ind w:leftChars="0"/>
        <w:rPr>
          <w:rFonts w:hint="default"/>
          <w:szCs w:val="20"/>
          <w:lang w:val="en-US" w:eastAsia="zh-CN"/>
        </w:rPr>
      </w:pPr>
      <w:r>
        <w:rPr>
          <w:rFonts w:hint="default"/>
          <w:szCs w:val="20"/>
          <w:lang w:val="en-US" w:eastAsia="zh-CN"/>
        </w:rPr>
        <w:t xml:space="preserve">Based on the our initial analysis, case 1 and case 2 can be further studied for PDCCH based activation/deactivation of cell DTX/DRX. </w:t>
      </w:r>
    </w:p>
    <w:p>
      <w:pPr>
        <w:numPr>
          <w:ilvl w:val="0"/>
          <w:numId w:val="0"/>
        </w:numPr>
        <w:ind w:leftChars="0"/>
        <w:rPr>
          <w:rFonts w:hint="default"/>
          <w:szCs w:val="20"/>
          <w:lang w:val="en-US" w:eastAsia="zh-CN"/>
        </w:rPr>
      </w:pPr>
      <w:r>
        <w:rPr>
          <w:rFonts w:hint="default"/>
          <w:szCs w:val="20"/>
          <w:lang w:val="en-US" w:eastAsia="zh-CN"/>
        </w:rPr>
        <w:t>To improve the reliability of PDCCH based activation/deactivation, the target BLER of PDCCH can be lower than normal PDCCH, for example, 0.1%. The network overhead should also be considered along with the reliability design of PDCCH.</w:t>
      </w:r>
    </w:p>
    <w:p>
      <w:pPr>
        <w:numPr>
          <w:ilvl w:val="0"/>
          <w:numId w:val="0"/>
        </w:numPr>
        <w:ind w:leftChars="0"/>
        <w:rPr>
          <w:rFonts w:hint="default" w:eastAsia="Times New Roman"/>
          <w:b/>
          <w:bCs/>
          <w:sz w:val="20"/>
          <w:szCs w:val="24"/>
          <w:lang w:val="en-US"/>
        </w:rPr>
      </w:pPr>
      <w:r>
        <w:rPr>
          <w:rFonts w:hint="default" w:eastAsia="Times New Roman"/>
          <w:b/>
          <w:bCs/>
          <w:sz w:val="20"/>
          <w:szCs w:val="24"/>
          <w:lang w:val="en-US"/>
        </w:rPr>
        <w:t>Proposal 15: A new group common DCI can be defined for activation/deactivation of cell DTX/DRX.</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16: The following two cases can be further studied for PDCCH based activation/deactivation of cell DTX/DRX,</w:t>
      </w:r>
    </w:p>
    <w:p>
      <w:pPr>
        <w:numPr>
          <w:ilvl w:val="0"/>
          <w:numId w:val="12"/>
        </w:numPr>
        <w:ind w:left="420" w:leftChars="0" w:hanging="420" w:firstLineChars="0"/>
        <w:rPr>
          <w:rFonts w:hint="default" w:eastAsia="Times New Roman"/>
          <w:b/>
          <w:bCs/>
          <w:sz w:val="20"/>
          <w:szCs w:val="24"/>
          <w:lang w:val="en-US"/>
        </w:rPr>
      </w:pPr>
      <w:r>
        <w:rPr>
          <w:rFonts w:hint="default" w:eastAsia="Times New Roman"/>
          <w:b/>
          <w:bCs/>
          <w:sz w:val="20"/>
          <w:szCs w:val="24"/>
          <w:lang w:val="en-US"/>
        </w:rPr>
        <w:t xml:space="preserve">Case 1: </w:t>
      </w:r>
      <w:r>
        <w:rPr>
          <w:rFonts w:hint="default" w:eastAsia="Times New Roman"/>
          <w:b/>
          <w:bCs/>
          <w:sz w:val="20"/>
          <w:szCs w:val="24"/>
          <w:lang w:val="en-US" w:eastAsia="zh-CN"/>
        </w:rPr>
        <w:t>PDCCH is transmitted in every monitoring occasion</w:t>
      </w:r>
    </w:p>
    <w:p>
      <w:pPr>
        <w:numPr>
          <w:ilvl w:val="0"/>
          <w:numId w:val="12"/>
        </w:numPr>
        <w:ind w:left="420" w:leftChars="0" w:hanging="420" w:firstLineChars="0"/>
        <w:rPr>
          <w:rFonts w:hint="default" w:eastAsia="Times New Roman"/>
          <w:b/>
          <w:bCs/>
          <w:sz w:val="20"/>
          <w:szCs w:val="24"/>
          <w:lang w:val="en-US"/>
        </w:rPr>
      </w:pPr>
      <w:r>
        <w:rPr>
          <w:rFonts w:hint="default" w:eastAsia="Times New Roman"/>
          <w:b/>
          <w:bCs/>
          <w:sz w:val="20"/>
          <w:szCs w:val="24"/>
          <w:lang w:val="en-US" w:eastAsia="zh-CN"/>
        </w:rPr>
        <w:t>Case 2: PDCCH is transmitted only when the cell DTX/DRX activation status is changed</w:t>
      </w:r>
    </w:p>
    <w:p>
      <w:pPr>
        <w:numPr>
          <w:ilvl w:val="0"/>
          <w:numId w:val="0"/>
        </w:numPr>
        <w:rPr>
          <w:rFonts w:hint="default" w:eastAsia="Times New Roman"/>
          <w:b/>
          <w:bCs/>
          <w:sz w:val="20"/>
          <w:szCs w:val="24"/>
          <w:lang w:val="en-US"/>
        </w:rPr>
      </w:pPr>
      <w:r>
        <w:rPr>
          <w:rFonts w:hint="default" w:eastAsia="Times New Roman"/>
          <w:b/>
          <w:bCs/>
          <w:sz w:val="20"/>
          <w:szCs w:val="24"/>
          <w:lang w:val="en-US" w:eastAsia="zh-CN"/>
        </w:rPr>
        <w:t>Proposal 17: The network signaling overhead should be considered along with the reliability design of PDCCH</w:t>
      </w:r>
      <w:r>
        <w:rPr>
          <w:rFonts w:hint="default" w:eastAsia="Times New Roman"/>
          <w:b/>
          <w:bCs/>
          <w:sz w:val="20"/>
          <w:szCs w:val="24"/>
          <w:lang w:val="en-US"/>
        </w:rPr>
        <w:t>.</w:t>
      </w:r>
    </w:p>
    <w:p>
      <w:pPr>
        <w:rPr>
          <w:rFonts w:hint="default" w:ascii="Times New Roman" w:hAnsi="Times New Roman"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2</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Alignment with UE-DRX</w:t>
      </w:r>
    </w:p>
    <w:p>
      <w:pPr>
        <w:numPr>
          <w:ilvl w:val="0"/>
          <w:numId w:val="0"/>
        </w:numPr>
        <w:ind w:leftChars="0"/>
        <w:rPr>
          <w:rFonts w:hint="default"/>
          <w:lang w:val="en-US" w:eastAsia="zh-CN"/>
        </w:rPr>
      </w:pPr>
      <w:r>
        <w:rPr>
          <w:rFonts w:hint="default"/>
          <w:lang w:val="en-US" w:eastAsia="zh-CN"/>
        </w:rPr>
        <w:t xml:space="preserve">When both cell DTX/DRX and UE DRX are configured, if they are not aligned, the power saving gain or UE experience will reduced. For example, as shown in Figure.1, different UEs have different DRX cycles or same cycle but different start offsets, then these UEs will be scheduled distributively in time. When cell DTX/DRX are configured, active time of some UEs will fall out of active time of gNB, then such UEs will have no chance to be scheduled, unless a longer on duration timer of cell DTX/DRX is configured, then the power saving gain of cell DTX/DRX will be limited. </w:t>
      </w:r>
    </w:p>
    <w:p>
      <w:pPr>
        <w:numPr>
          <w:ilvl w:val="0"/>
          <w:numId w:val="0"/>
        </w:numPr>
        <w:ind w:leftChars="0"/>
        <w:jc w:val="center"/>
      </w:pPr>
      <w:r>
        <w:drawing>
          <wp:inline distT="0" distB="0" distL="114300" distR="114300">
            <wp:extent cx="4735830" cy="23583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35830" cy="235839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Figure.1 Unaligned UE DRX configurations and cell DTX/DRX</w:t>
      </w:r>
    </w:p>
    <w:p>
      <w:pPr>
        <w:numPr>
          <w:ilvl w:val="0"/>
          <w:numId w:val="0"/>
        </w:numPr>
        <w:ind w:leftChars="0"/>
        <w:rPr>
          <w:rFonts w:hint="default"/>
          <w:lang w:val="en-US" w:eastAsia="zh-CN"/>
        </w:rPr>
      </w:pPr>
      <w:r>
        <w:rPr>
          <w:rFonts w:hint="default"/>
          <w:lang w:val="en-US" w:eastAsia="zh-CN"/>
        </w:rPr>
        <w:t>So to maximize the power saving gain, the on duration time of UE C-DRX and cell DTX/DRX should be overlapped as much as possible.</w:t>
      </w:r>
    </w:p>
    <w:p>
      <w:pPr>
        <w:numPr>
          <w:ilvl w:val="0"/>
          <w:numId w:val="0"/>
        </w:numPr>
        <w:ind w:leftChars="0"/>
        <w:rPr>
          <w:rFonts w:hint="default" w:eastAsia="Times New Roman"/>
          <w:i w:val="0"/>
          <w:iCs/>
          <w:sz w:val="20"/>
          <w:szCs w:val="24"/>
          <w:lang w:val="en-US"/>
        </w:rPr>
      </w:pPr>
      <w:r>
        <w:rPr>
          <w:rFonts w:hint="default"/>
          <w:lang w:val="en-US" w:eastAsia="zh-CN"/>
        </w:rPr>
        <w:t xml:space="preserve">One alternative is to reconfigure the UE DRX parameters, such as </w:t>
      </w:r>
      <w:r>
        <w:rPr>
          <w:rFonts w:hint="default" w:ascii="Times New Roman" w:hAnsi="Times New Roman" w:eastAsia="Times New Roman"/>
          <w:i/>
          <w:sz w:val="20"/>
          <w:szCs w:val="24"/>
        </w:rPr>
        <w:t>drx-LongCycleStartOffset</w:t>
      </w:r>
      <w:r>
        <w:rPr>
          <w:rFonts w:hint="default" w:eastAsia="Times New Roman"/>
          <w:i w:val="0"/>
          <w:iCs/>
          <w:sz w:val="20"/>
          <w:szCs w:val="24"/>
          <w:lang w:val="en-US"/>
        </w:rPr>
        <w:t>, to align the cycle and start offset of UE DRX with cell DTX/DRX. However, this takes longer time for the RRC reconfiguration parameters to take effect. And once the traffic load increases, gNB has to reconfigure those parameters again to distribute UEs’ active time.</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Another alternative is to use dynamic signaling. The alignment of UE DRX can be done along with L1 activation and deactivation of cell DTX/DRX. As shown in Figure.2, when gNB decides to start cell DTX/DRX, it sends a dynamic indication to inform UE about the activation of cell DTX/DRX, and along with the dynamic activation, all UEs will update the DRX parameters such as DRX cycle, </w:t>
      </w:r>
      <w:r>
        <w:rPr>
          <w:rFonts w:hint="default" w:eastAsia="Times New Roman"/>
          <w:i/>
          <w:iCs w:val="0"/>
          <w:sz w:val="20"/>
          <w:szCs w:val="24"/>
          <w:lang w:val="en-US" w:eastAsia="zh-CN"/>
        </w:rPr>
        <w:t>drx-startoffset, or drx-slotoffset</w:t>
      </w:r>
      <w:r>
        <w:rPr>
          <w:rFonts w:hint="default" w:eastAsia="Times New Roman"/>
          <w:i w:val="0"/>
          <w:iCs/>
          <w:sz w:val="20"/>
          <w:szCs w:val="24"/>
          <w:lang w:val="en-US" w:eastAsia="zh-CN"/>
        </w:rPr>
        <w:t xml:space="preserve"> to a common start offset, common DRX cycle, common slot offset value configured by the network, or the common parameters share same value with cell DTX/DRX. As shown in Figure 3, all UE use the same offset and cycle as cell DTX/DRX, and the on duration timer can share the same value or different values.</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By the dynamic signalling way, gNB can align the active time of gNB and UEs, therefore, the power saving gain can be increased, and it can react to dynamic UE traffic varying timely. </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So we make the following proposals.</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18: Alignment of cell DTX/DRX and UE C-DRX can be triggered dynamically.</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19: Activation of cell DTX/DRX and alignment of cell DTX/DRX and UE DRX can share the same L1 indication signaling.</w:t>
      </w:r>
    </w:p>
    <w:p>
      <w:pPr>
        <w:numPr>
          <w:ilvl w:val="0"/>
          <w:numId w:val="0"/>
        </w:numPr>
        <w:ind w:leftChars="0"/>
        <w:rPr>
          <w:rFonts w:hint="default" w:eastAsia="Times New Roman"/>
          <w:i w:val="0"/>
          <w:iCs/>
          <w:sz w:val="20"/>
          <w:szCs w:val="24"/>
          <w:lang w:val="en-US" w:eastAsia="zh-CN"/>
        </w:rPr>
      </w:pPr>
    </w:p>
    <w:p>
      <w:pPr>
        <w:numPr>
          <w:ilvl w:val="0"/>
          <w:numId w:val="0"/>
        </w:numPr>
        <w:ind w:leftChars="0"/>
        <w:jc w:val="center"/>
      </w:pPr>
      <w:r>
        <w:drawing>
          <wp:inline distT="0" distB="0" distL="114300" distR="114300">
            <wp:extent cx="6257925" cy="1870710"/>
            <wp:effectExtent l="0" t="0" r="9525"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6257925" cy="187071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Figure.2 Dynamic alignment of UE C-DRX with cell DTX/DRX</w:t>
      </w:r>
    </w:p>
    <w:p>
      <w:pPr>
        <w:spacing w:before="0" w:beforeLines="0"/>
        <w:ind w:left="720"/>
        <w:jc w:val="both"/>
        <w:rPr>
          <w:b/>
          <w:bCs/>
          <w:i/>
          <w:iCs/>
          <w:sz w:val="21"/>
          <w:szCs w:val="21"/>
        </w:rPr>
      </w:pPr>
    </w:p>
    <w:p>
      <w:pPr>
        <w:snapToGrid w:val="0"/>
        <w:spacing w:before="120"/>
        <w:jc w:val="both"/>
        <w:outlineLvl w:val="0"/>
        <w:rPr>
          <w:rFonts w:ascii="Arial" w:hAnsi="Arial" w:cs="Arial"/>
          <w:b/>
          <w:sz w:val="24"/>
          <w:szCs w:val="24"/>
        </w:rPr>
      </w:pPr>
      <w:r>
        <w:rPr>
          <w:rFonts w:hint="default" w:ascii="Arial" w:hAnsi="Arial" w:cs="Arial"/>
          <w:b/>
          <w:sz w:val="24"/>
          <w:szCs w:val="24"/>
          <w:lang w:val="en-US"/>
        </w:rPr>
        <w:t>3</w:t>
      </w:r>
      <w:r>
        <w:rPr>
          <w:rFonts w:ascii="Arial" w:hAnsi="Arial" w:cs="Arial"/>
          <w:b/>
          <w:sz w:val="24"/>
          <w:szCs w:val="24"/>
        </w:rPr>
        <w:t>. Conclusion</w:t>
      </w:r>
    </w:p>
    <w:p>
      <w:pPr>
        <w:widowControl w:val="0"/>
        <w:snapToGrid w:val="0"/>
        <w:spacing w:before="120" w:line="300" w:lineRule="auto"/>
        <w:jc w:val="both"/>
        <w:rPr>
          <w:rFonts w:eastAsia="Times New Roman"/>
          <w:kern w:val="2"/>
          <w:sz w:val="21"/>
          <w:szCs w:val="22"/>
          <w:lang w:val="en-US" w:eastAsia="ko-KR"/>
        </w:rPr>
      </w:pPr>
      <w:r>
        <w:rPr>
          <w:rFonts w:hint="default" w:eastAsia="Times New Roman"/>
          <w:kern w:val="2"/>
          <w:sz w:val="21"/>
          <w:szCs w:val="22"/>
          <w:lang w:val="en-US" w:eastAsia="ko-KR"/>
        </w:rPr>
        <w:t xml:space="preserve">In this contribution, we discuss the issues related to cell DTX/DRX, and </w:t>
      </w:r>
      <w:r>
        <w:rPr>
          <w:rFonts w:eastAsia="Times New Roman"/>
          <w:kern w:val="2"/>
          <w:sz w:val="21"/>
          <w:szCs w:val="22"/>
          <w:lang w:val="en-US" w:eastAsia="ko-KR"/>
        </w:rPr>
        <w:t xml:space="preserve">the </w:t>
      </w:r>
      <w:r>
        <w:rPr>
          <w:rFonts w:hint="default" w:eastAsia="Times New Roman"/>
          <w:kern w:val="2"/>
          <w:sz w:val="21"/>
          <w:szCs w:val="22"/>
          <w:lang w:val="en-US" w:eastAsia="ko-KR"/>
        </w:rPr>
        <w:t>following</w:t>
      </w:r>
      <w:r>
        <w:rPr>
          <w:rFonts w:eastAsia="Times New Roman"/>
          <w:kern w:val="2"/>
          <w:sz w:val="21"/>
          <w:szCs w:val="22"/>
          <w:lang w:val="en-US" w:eastAsia="ko-KR"/>
        </w:rPr>
        <w:t xml:space="preserve"> proposals are </w:t>
      </w:r>
      <w:r>
        <w:rPr>
          <w:rFonts w:hint="default" w:eastAsia="Times New Roman"/>
          <w:kern w:val="2"/>
          <w:sz w:val="21"/>
          <w:szCs w:val="22"/>
          <w:lang w:val="en-US" w:eastAsia="ko-KR"/>
        </w:rPr>
        <w:t>made</w:t>
      </w:r>
      <w:r>
        <w:rPr>
          <w:rFonts w:eastAsia="Times New Roman"/>
          <w:kern w:val="2"/>
          <w:sz w:val="21"/>
          <w:szCs w:val="22"/>
          <w:lang w:val="en-US" w:eastAsia="ko-KR"/>
        </w:rPr>
        <w:t>:</w:t>
      </w:r>
    </w:p>
    <w:p>
      <w:pPr>
        <w:spacing w:beforeLines="0" w:afterLines="0"/>
        <w:jc w:val="left"/>
        <w:rPr>
          <w:rFonts w:hint="default" w:eastAsia="Times New Roman"/>
          <w:b/>
          <w:bCs/>
          <w:sz w:val="20"/>
          <w:szCs w:val="24"/>
          <w:lang w:val="en-US"/>
        </w:rPr>
      </w:pPr>
      <w:r>
        <w:rPr>
          <w:rFonts w:hint="default" w:eastAsia="Times New Roman"/>
          <w:b/>
          <w:bCs/>
          <w:sz w:val="20"/>
          <w:szCs w:val="24"/>
          <w:lang w:val="en-US"/>
        </w:rPr>
        <w:t>Proposal 1: PDCCH in USS for new transmission and PDCCH in Type-3 CSS are not expected to be monitored by UE during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2: In case of </w:t>
      </w:r>
      <w:r>
        <w:rPr>
          <w:rFonts w:hint="default" w:eastAsia="Times New Roman"/>
          <w:b/>
          <w:bCs/>
          <w:sz w:val="20"/>
          <w:szCs w:val="24"/>
          <w:lang w:val="en-US" w:eastAsia="zh-CN"/>
        </w:rPr>
        <w:t>L1 signaling based</w:t>
      </w:r>
      <w:r>
        <w:rPr>
          <w:rFonts w:hint="default" w:eastAsia="Times New Roman"/>
          <w:b/>
          <w:bCs/>
          <w:i w:val="0"/>
          <w:iCs w:val="0"/>
          <w:sz w:val="20"/>
          <w:szCs w:val="24"/>
          <w:lang w:val="en-US" w:eastAsia="zh-CN"/>
        </w:rPr>
        <w:t xml:space="preserve"> </w:t>
      </w:r>
      <w:r>
        <w:rPr>
          <w:rFonts w:hint="default" w:eastAsia="Times New Roman" w:cs="Times New Roman"/>
          <w:b/>
          <w:bCs/>
          <w:i w:val="0"/>
          <w:iCs w:val="0"/>
          <w:color w:val="auto"/>
          <w:sz w:val="20"/>
          <w:szCs w:val="24"/>
          <w:lang w:val="en-US" w:eastAsia="zh-CN" w:bidi="ar-SA"/>
        </w:rPr>
        <w:t>cell DTX/DRX</w:t>
      </w:r>
      <w:r>
        <w:rPr>
          <w:rFonts w:hint="default" w:ascii="Times New Roman" w:hAnsi="Times New Roman" w:eastAsia="Times New Roman" w:cs="Times New Roman"/>
          <w:b/>
          <w:bCs/>
          <w:i w:val="0"/>
          <w:iCs w:val="0"/>
          <w:color w:val="auto"/>
          <w:sz w:val="20"/>
          <w:szCs w:val="24"/>
          <w:lang w:val="en-US" w:eastAsia="zh-CN" w:bidi="ar-SA"/>
        </w:rPr>
        <w:t xml:space="preserve"> activation/deactivation</w:t>
      </w:r>
      <w:r>
        <w:rPr>
          <w:rFonts w:hint="default" w:eastAsia="Times New Roman" w:cs="Times New Roman"/>
          <w:b/>
          <w:bCs/>
          <w:i w:val="0"/>
          <w:iCs w:val="0"/>
          <w:color w:val="auto"/>
          <w:sz w:val="20"/>
          <w:szCs w:val="24"/>
          <w:lang w:val="en-US" w:eastAsia="zh-CN" w:bidi="ar-SA"/>
        </w:rPr>
        <w:t xml:space="preserve"> is supported, </w:t>
      </w:r>
      <w:r>
        <w:rPr>
          <w:rFonts w:hint="default" w:eastAsia="Times New Roman"/>
          <w:b/>
          <w:bCs/>
          <w:sz w:val="20"/>
          <w:szCs w:val="24"/>
          <w:lang w:val="en-US"/>
        </w:rPr>
        <w:t xml:space="preserve">PDCCH monitoring for the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allowed during cell DTX non-active periods.</w:t>
      </w:r>
    </w:p>
    <w:p>
      <w:pPr>
        <w:spacing w:beforeLines="0" w:afterLines="0"/>
        <w:jc w:val="left"/>
        <w:rPr>
          <w:rFonts w:hint="default" w:eastAsia="Times New Roman" w:cs="Times New Roman"/>
          <w:i w:val="0"/>
          <w:iCs w:val="0"/>
          <w:color w:val="auto"/>
          <w:sz w:val="20"/>
          <w:szCs w:val="24"/>
          <w:lang w:val="en-US" w:eastAsia="zh-CN" w:bidi="ar-SA"/>
        </w:rPr>
      </w:pPr>
      <w:r>
        <w:rPr>
          <w:rFonts w:hint="default" w:eastAsia="Times New Roman"/>
          <w:b/>
          <w:bCs/>
          <w:sz w:val="20"/>
          <w:szCs w:val="24"/>
          <w:lang w:val="en-US"/>
        </w:rPr>
        <w:t>Proposal 3: SPS-PDSCH is not expected to be received by UE during cell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4: gNB can configure whether the transmission of periodic/semi-persistent CSI-RS for CSI reporting is impacted or not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5: To balance the transmit efficiency and gNB power saving, CSI-RS can be configured to transmit with a larger periodicity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6: If </w:t>
      </w:r>
      <w:r>
        <w:rPr>
          <w:rFonts w:hint="default" w:eastAsia="Times New Roman"/>
          <w:b/>
          <w:bCs/>
          <w:sz w:val="20"/>
          <w:szCs w:val="24"/>
          <w:lang w:val="en-US" w:eastAsia="zh-CN"/>
        </w:rPr>
        <w:t>TRS is used for power saving by idle/inactive UEs, it is not impacted by Cell DTX</w:t>
      </w:r>
      <w:r>
        <w:rPr>
          <w:rFonts w:hint="default" w:eastAsia="Times New Roman"/>
          <w:b/>
          <w:bCs/>
          <w:sz w:val="20"/>
          <w:szCs w:val="24"/>
          <w:lang w:val="en-US"/>
        </w:rPr>
        <w:t>.</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7: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8: gNB can configure UE whether to transmit periodic/semi-persistent CSI report or not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9: To balance the transmit efficiency and gNB power saving,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configured to transmit with a larger periodicity during cell non-active periods.</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10: gNB can configure UE whether to transmit periodic/semi-persistent SRS or not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11: When </w:t>
      </w:r>
      <w:r>
        <w:rPr>
          <w:rFonts w:hint="default" w:eastAsia="Times New Roman"/>
          <w:b/>
          <w:bCs/>
          <w:sz w:val="20"/>
          <w:szCs w:val="24"/>
          <w:lang w:val="en-US" w:eastAsia="zh-CN"/>
        </w:rPr>
        <w:t xml:space="preserve">periodic/semi-persistent SRS is allowed to transmit during </w:t>
      </w:r>
      <w:r>
        <w:rPr>
          <w:rFonts w:hint="default" w:eastAsia="Times New Roman"/>
          <w:b/>
          <w:bCs/>
          <w:sz w:val="20"/>
          <w:szCs w:val="24"/>
          <w:lang w:val="en-US"/>
        </w:rPr>
        <w:t>cell DRX non-active period, it can be configured to transmit with a larger periodicity.</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12: gNB can configure whether some of the SR configurations can be transmitted during cell DTX/DRX non-active period.</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13: CG-PUSCH is not transmitted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14: L1 signaling based cell DTX/DRX activation/deactivation is supported to balance gNB power saving and user experience.</w:t>
      </w:r>
    </w:p>
    <w:p>
      <w:pPr>
        <w:numPr>
          <w:ilvl w:val="0"/>
          <w:numId w:val="0"/>
        </w:numPr>
        <w:ind w:leftChars="0"/>
        <w:rPr>
          <w:rFonts w:hint="default" w:eastAsia="Times New Roman"/>
          <w:b/>
          <w:bCs/>
          <w:sz w:val="20"/>
          <w:szCs w:val="24"/>
          <w:lang w:val="en-US"/>
        </w:rPr>
      </w:pPr>
      <w:r>
        <w:rPr>
          <w:rFonts w:hint="default" w:eastAsia="Times New Roman"/>
          <w:b/>
          <w:bCs/>
          <w:sz w:val="20"/>
          <w:szCs w:val="24"/>
          <w:lang w:val="en-US"/>
        </w:rPr>
        <w:t>Proposal 15: A new group common DCI can be defined for activation/deactivation of cell DTX/DRX.</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16: The following two cases can be further studied for PDCCH based activation/deactivation of cell DTX/DRX,</w:t>
      </w:r>
    </w:p>
    <w:p>
      <w:pPr>
        <w:numPr>
          <w:ilvl w:val="0"/>
          <w:numId w:val="12"/>
        </w:numPr>
        <w:ind w:left="420" w:leftChars="0" w:hanging="420" w:firstLineChars="0"/>
        <w:rPr>
          <w:rFonts w:hint="default" w:eastAsia="Times New Roman"/>
          <w:b/>
          <w:bCs/>
          <w:sz w:val="20"/>
          <w:szCs w:val="24"/>
          <w:lang w:val="en-US"/>
        </w:rPr>
      </w:pPr>
      <w:r>
        <w:rPr>
          <w:rFonts w:hint="default" w:eastAsia="Times New Roman"/>
          <w:b/>
          <w:bCs/>
          <w:sz w:val="20"/>
          <w:szCs w:val="24"/>
          <w:lang w:val="en-US"/>
        </w:rPr>
        <w:t xml:space="preserve">Case 1: </w:t>
      </w:r>
      <w:r>
        <w:rPr>
          <w:rFonts w:hint="default" w:eastAsia="Times New Roman"/>
          <w:b/>
          <w:bCs/>
          <w:sz w:val="20"/>
          <w:szCs w:val="24"/>
          <w:lang w:val="en-US" w:eastAsia="zh-CN"/>
        </w:rPr>
        <w:t>PDCCH is transmitted in every monitoring occasion</w:t>
      </w:r>
    </w:p>
    <w:p>
      <w:pPr>
        <w:numPr>
          <w:ilvl w:val="0"/>
          <w:numId w:val="12"/>
        </w:numPr>
        <w:ind w:left="420" w:leftChars="0" w:hanging="420" w:firstLineChars="0"/>
        <w:rPr>
          <w:rFonts w:hint="default" w:eastAsia="Times New Roman"/>
          <w:b/>
          <w:bCs/>
          <w:sz w:val="20"/>
          <w:szCs w:val="24"/>
          <w:lang w:val="en-US"/>
        </w:rPr>
      </w:pPr>
      <w:r>
        <w:rPr>
          <w:rFonts w:hint="default" w:eastAsia="Times New Roman"/>
          <w:b/>
          <w:bCs/>
          <w:sz w:val="20"/>
          <w:szCs w:val="24"/>
          <w:lang w:val="en-US" w:eastAsia="zh-CN"/>
        </w:rPr>
        <w:t>Case 2: PDCCH is transmitted only when the cell DTX/DRX activation status is changed</w:t>
      </w:r>
    </w:p>
    <w:p>
      <w:pPr>
        <w:numPr>
          <w:ilvl w:val="0"/>
          <w:numId w:val="0"/>
        </w:numPr>
        <w:rPr>
          <w:rFonts w:hint="default" w:eastAsia="Times New Roman"/>
          <w:b/>
          <w:bCs/>
          <w:sz w:val="20"/>
          <w:szCs w:val="24"/>
          <w:lang w:val="en-US"/>
        </w:rPr>
      </w:pPr>
      <w:r>
        <w:rPr>
          <w:rFonts w:hint="default" w:eastAsia="Times New Roman"/>
          <w:b/>
          <w:bCs/>
          <w:sz w:val="20"/>
          <w:szCs w:val="24"/>
          <w:lang w:val="en-US" w:eastAsia="zh-CN"/>
        </w:rPr>
        <w:t>Proposal 17: The network signaling overhead should be considered along with the reliability design of PDCCH</w:t>
      </w:r>
      <w:r>
        <w:rPr>
          <w:rFonts w:hint="default" w:eastAsia="Times New Roman"/>
          <w:b/>
          <w:bCs/>
          <w:sz w:val="20"/>
          <w:szCs w:val="24"/>
          <w:lang w:val="en-US"/>
        </w:rPr>
        <w:t>.</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18: Alignment of cell DTX/DRX and UE C-DRX can be triggered dynamically.</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19: Activation of cell DTX/DRX and alignment of cell DTX/DRX and UE DRX can share the same L1 indication signaling.</w:t>
      </w:r>
    </w:p>
    <w:p>
      <w:pPr>
        <w:widowControl w:val="0"/>
        <w:snapToGrid w:val="0"/>
        <w:spacing w:before="120" w:line="300" w:lineRule="auto"/>
        <w:jc w:val="both"/>
        <w:rPr>
          <w:rFonts w:hint="eastAsia" w:eastAsia="Times New Roman"/>
          <w:kern w:val="2"/>
          <w:sz w:val="21"/>
          <w:szCs w:val="22"/>
          <w:lang w:val="en-US" w:eastAsia="ko-KR"/>
        </w:rPr>
      </w:pPr>
    </w:p>
    <w:p>
      <w:pPr>
        <w:snapToGrid w:val="0"/>
        <w:spacing w:before="120"/>
        <w:jc w:val="both"/>
        <w:outlineLvl w:val="0"/>
        <w:rPr>
          <w:rFonts w:ascii="Arial" w:hAnsi="Arial" w:cs="Arial"/>
          <w:b/>
          <w:sz w:val="24"/>
          <w:szCs w:val="24"/>
        </w:rPr>
      </w:pPr>
      <w:r>
        <w:rPr>
          <w:rFonts w:hint="default" w:ascii="Arial" w:hAnsi="Arial" w:cs="Arial"/>
          <w:b/>
          <w:sz w:val="24"/>
          <w:szCs w:val="24"/>
          <w:lang w:val="en-US"/>
        </w:rPr>
        <w:t>4</w:t>
      </w:r>
      <w:r>
        <w:rPr>
          <w:rFonts w:ascii="Arial" w:hAnsi="Arial" w:cs="Arial"/>
          <w:b/>
          <w:sz w:val="24"/>
          <w:szCs w:val="24"/>
        </w:rPr>
        <w:t>. References</w:t>
      </w:r>
    </w:p>
    <w:p>
      <w:pPr>
        <w:widowControl w:val="0"/>
        <w:numPr>
          <w:ilvl w:val="0"/>
          <w:numId w:val="13"/>
        </w:numPr>
        <w:snapToGrid w:val="0"/>
        <w:spacing w:before="120" w:line="300" w:lineRule="auto"/>
        <w:jc w:val="both"/>
        <w:rPr>
          <w:rFonts w:hint="eastAsia"/>
          <w:kern w:val="2"/>
          <w:sz w:val="21"/>
          <w:szCs w:val="21"/>
          <w:lang w:val="en-US" w:eastAsia="zh-CN"/>
        </w:rPr>
      </w:pPr>
      <w:r>
        <w:rPr>
          <w:rFonts w:hint="eastAsia"/>
          <w:kern w:val="2"/>
          <w:sz w:val="21"/>
          <w:szCs w:val="21"/>
          <w:lang w:val="en-US" w:eastAsia="zh-CN"/>
        </w:rPr>
        <w:t>Chairman</w:t>
      </w:r>
      <w:r>
        <w:rPr>
          <w:rFonts w:hint="default"/>
          <w:kern w:val="2"/>
          <w:sz w:val="21"/>
          <w:szCs w:val="21"/>
          <w:lang w:val="en-US" w:eastAsia="zh-CN"/>
        </w:rPr>
        <w:t>’</w:t>
      </w:r>
      <w:r>
        <w:rPr>
          <w:rFonts w:hint="eastAsia"/>
          <w:kern w:val="2"/>
          <w:sz w:val="21"/>
          <w:szCs w:val="21"/>
          <w:lang w:val="en-US" w:eastAsia="zh-CN"/>
        </w:rPr>
        <w:t>s notes, RAN1#112bis-e, April 17th - April 26th, 2023</w:t>
      </w:r>
      <w:r>
        <w:rPr>
          <w:kern w:val="2"/>
          <w:sz w:val="21"/>
          <w:szCs w:val="21"/>
          <w:lang w:val="en-US" w:eastAsia="zh-CN"/>
        </w:rPr>
        <w:t>.</w:t>
      </w:r>
    </w:p>
    <w:p>
      <w:pPr>
        <w:widowControl w:val="0"/>
        <w:numPr>
          <w:ilvl w:val="0"/>
          <w:numId w:val="13"/>
        </w:numPr>
        <w:snapToGrid w:val="0"/>
        <w:spacing w:before="120" w:line="300" w:lineRule="auto"/>
        <w:jc w:val="both"/>
        <w:rPr>
          <w:rFonts w:hint="eastAsia"/>
          <w:kern w:val="2"/>
          <w:sz w:val="21"/>
          <w:szCs w:val="21"/>
          <w:lang w:val="en-US" w:eastAsia="zh-CN"/>
        </w:rPr>
      </w:pPr>
      <w:r>
        <w:rPr>
          <w:rFonts w:hint="eastAsia"/>
          <w:kern w:val="2"/>
          <w:sz w:val="21"/>
          <w:szCs w:val="21"/>
          <w:lang w:val="en-US" w:eastAsia="en-US"/>
        </w:rPr>
        <w:t>R1-2304334</w:t>
      </w:r>
      <w:r>
        <w:rPr>
          <w:rFonts w:hint="default"/>
          <w:kern w:val="2"/>
          <w:sz w:val="21"/>
          <w:szCs w:val="21"/>
          <w:lang w:val="en-US" w:eastAsia="en-US"/>
        </w:rPr>
        <w:t xml:space="preserve">, </w:t>
      </w:r>
      <w:r>
        <w:rPr>
          <w:rFonts w:hint="eastAsia"/>
          <w:kern w:val="2"/>
          <w:sz w:val="21"/>
          <w:szCs w:val="21"/>
          <w:lang w:val="en-US" w:eastAsia="zh-CN"/>
        </w:rPr>
        <w:t>LS on Cell DTX/DRX activation/deactivation</w:t>
      </w:r>
      <w:r>
        <w:rPr>
          <w:rFonts w:hint="default"/>
          <w:kern w:val="2"/>
          <w:sz w:val="21"/>
          <w:szCs w:val="21"/>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86"/>
    <w:family w:val="auto"/>
    <w:pitch w:val="default"/>
    <w:sig w:usb0="00000000" w:usb1="00000000" w:usb2="0000000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45AC0F"/>
    <w:multiLevelType w:val="singleLevel"/>
    <w:tmpl w:val="B345AC0F"/>
    <w:lvl w:ilvl="0" w:tentative="0">
      <w:start w:val="1"/>
      <w:numFmt w:val="decimal"/>
      <w:lvlText w:val="%1)"/>
      <w:lvlJc w:val="left"/>
      <w:pPr>
        <w:tabs>
          <w:tab w:val="left" w:pos="312"/>
        </w:tabs>
      </w:pPr>
    </w:lvl>
  </w:abstractNum>
  <w:abstractNum w:abstractNumId="1">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7504A64"/>
    <w:multiLevelType w:val="singleLevel"/>
    <w:tmpl w:val="07504A64"/>
    <w:lvl w:ilvl="0" w:tentative="0">
      <w:start w:val="1"/>
      <w:numFmt w:val="bullet"/>
      <w:lvlText w:val="•"/>
      <w:lvlJc w:val="left"/>
      <w:pPr>
        <w:ind w:left="420" w:leftChars="0" w:hanging="420" w:firstLineChars="0"/>
      </w:pPr>
      <w:rPr>
        <w:rFonts w:hint="default" w:ascii="Arial" w:hAnsi="Arial" w:cs="Arial"/>
      </w:rPr>
    </w:lvl>
  </w:abstractNum>
  <w:abstractNum w:abstractNumId="3">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10140DE2"/>
    <w:multiLevelType w:val="multilevel"/>
    <w:tmpl w:val="10140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A565C1E"/>
    <w:multiLevelType w:val="singleLevel"/>
    <w:tmpl w:val="1A565C1E"/>
    <w:lvl w:ilvl="0" w:tentative="0">
      <w:start w:val="1"/>
      <w:numFmt w:val="decimal"/>
      <w:lvlText w:val="%1)"/>
      <w:lvlJc w:val="left"/>
      <w:pPr>
        <w:tabs>
          <w:tab w:val="left" w:pos="312"/>
        </w:tabs>
      </w:pPr>
    </w:lvl>
  </w:abstractNum>
  <w:abstractNum w:abstractNumId="6">
    <w:nsid w:val="1B0A1344"/>
    <w:multiLevelType w:val="singleLevel"/>
    <w:tmpl w:val="1B0A1344"/>
    <w:lvl w:ilvl="0" w:tentative="0">
      <w:start w:val="1"/>
      <w:numFmt w:val="bullet"/>
      <w:pStyle w:val="35"/>
      <w:lvlText w:val=""/>
      <w:lvlJc w:val="left"/>
      <w:pPr>
        <w:tabs>
          <w:tab w:val="left" w:pos="0"/>
        </w:tabs>
        <w:ind w:left="1728" w:hanging="288"/>
      </w:pPr>
      <w:rPr>
        <w:rFonts w:hint="default" w:ascii="Monotype Sorts" w:hAnsi="Monotype Sorts"/>
      </w:rPr>
    </w:lvl>
  </w:abstractNum>
  <w:abstractNum w:abstractNumId="7">
    <w:nsid w:val="41CA2C26"/>
    <w:multiLevelType w:val="singleLevel"/>
    <w:tmpl w:val="41CA2C26"/>
    <w:lvl w:ilvl="0" w:tentative="0">
      <w:start w:val="1"/>
      <w:numFmt w:val="bullet"/>
      <w:pStyle w:val="33"/>
      <w:lvlText w:val=""/>
      <w:lvlJc w:val="left"/>
      <w:pPr>
        <w:tabs>
          <w:tab w:val="left" w:pos="360"/>
        </w:tabs>
        <w:ind w:left="360" w:hanging="360"/>
      </w:pPr>
      <w:rPr>
        <w:rFonts w:hint="default" w:ascii="Webdings" w:hAnsi="Webdings"/>
      </w:rPr>
    </w:lvl>
  </w:abstractNum>
  <w:abstractNum w:abstractNumId="8">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549A69FD"/>
    <w:multiLevelType w:val="multilevel"/>
    <w:tmpl w:val="549A69FD"/>
    <w:lvl w:ilvl="0" w:tentative="0">
      <w:start w:val="5"/>
      <w:numFmt w:val="decimal"/>
      <w:pStyle w:val="3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E3F5669"/>
    <w:multiLevelType w:val="multilevel"/>
    <w:tmpl w:val="5E3F56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32"/>
      <w:lvlText w:val=""/>
      <w:lvlJc w:val="left"/>
      <w:pPr>
        <w:tabs>
          <w:tab w:val="left" w:pos="360"/>
        </w:tabs>
        <w:ind w:left="360" w:hanging="360"/>
      </w:pPr>
      <w:rPr>
        <w:rFonts w:hint="default" w:ascii="Wingdings" w:hAnsi="Wingdings"/>
      </w:rPr>
    </w:lvl>
  </w:abstractNum>
  <w:abstractNum w:abstractNumId="12">
    <w:nsid w:val="71B3FF6E"/>
    <w:multiLevelType w:val="singleLevel"/>
    <w:tmpl w:val="71B3FF6E"/>
    <w:lvl w:ilvl="0" w:tentative="0">
      <w:start w:val="1"/>
      <w:numFmt w:val="bullet"/>
      <w:lvlText w:val=""/>
      <w:lvlJc w:val="left"/>
      <w:pPr>
        <w:ind w:left="420" w:hanging="420"/>
      </w:pPr>
      <w:rPr>
        <w:rFonts w:hint="default" w:ascii="Wingdings" w:hAnsi="Wingdings"/>
      </w:rPr>
    </w:lvl>
  </w:abstractNum>
  <w:num w:numId="1">
    <w:abstractNumId w:val="11"/>
  </w:num>
  <w:num w:numId="2">
    <w:abstractNumId w:val="7"/>
  </w:num>
  <w:num w:numId="3">
    <w:abstractNumId w:val="9"/>
  </w:num>
  <w:num w:numId="4">
    <w:abstractNumId w:val="6"/>
  </w:num>
  <w:num w:numId="5">
    <w:abstractNumId w:val="3"/>
  </w:num>
  <w:num w:numId="6">
    <w:abstractNumId w:val="4"/>
  </w:num>
  <w:num w:numId="7">
    <w:abstractNumId w:val="10"/>
  </w:num>
  <w:num w:numId="8">
    <w:abstractNumId w:val="8"/>
  </w:num>
  <w:num w:numId="9">
    <w:abstractNumId w:val="12"/>
  </w:num>
  <w:num w:numId="10">
    <w:abstractNumId w:val="0"/>
  </w:num>
  <w:num w:numId="11">
    <w:abstractNumId w:val="5"/>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CDB"/>
    <w:rsid w:val="004F61E9"/>
    <w:rsid w:val="00501CAE"/>
    <w:rsid w:val="00501F3F"/>
    <w:rsid w:val="00506D53"/>
    <w:rsid w:val="005075A6"/>
    <w:rsid w:val="00510141"/>
    <w:rsid w:val="00510AC0"/>
    <w:rsid w:val="0051394A"/>
    <w:rsid w:val="00514628"/>
    <w:rsid w:val="0051697F"/>
    <w:rsid w:val="00521EE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3063A4A"/>
    <w:rsid w:val="03213051"/>
    <w:rsid w:val="03420F71"/>
    <w:rsid w:val="034B64DC"/>
    <w:rsid w:val="0369351C"/>
    <w:rsid w:val="03C2479F"/>
    <w:rsid w:val="03C93EF0"/>
    <w:rsid w:val="03D52025"/>
    <w:rsid w:val="047622DB"/>
    <w:rsid w:val="04B47756"/>
    <w:rsid w:val="050C7229"/>
    <w:rsid w:val="05154540"/>
    <w:rsid w:val="0579142C"/>
    <w:rsid w:val="05AA7878"/>
    <w:rsid w:val="064D5686"/>
    <w:rsid w:val="06DE0DA1"/>
    <w:rsid w:val="077C09BD"/>
    <w:rsid w:val="084F1504"/>
    <w:rsid w:val="086B6E04"/>
    <w:rsid w:val="08DF0273"/>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D24D4"/>
    <w:rsid w:val="133A06A3"/>
    <w:rsid w:val="13724B4D"/>
    <w:rsid w:val="13951510"/>
    <w:rsid w:val="149665F2"/>
    <w:rsid w:val="151C49E5"/>
    <w:rsid w:val="154245FD"/>
    <w:rsid w:val="156F2B0D"/>
    <w:rsid w:val="15CF32F5"/>
    <w:rsid w:val="16151DBB"/>
    <w:rsid w:val="16177834"/>
    <w:rsid w:val="16B47AEA"/>
    <w:rsid w:val="171A4356"/>
    <w:rsid w:val="186F416F"/>
    <w:rsid w:val="18EC4891"/>
    <w:rsid w:val="195607FC"/>
    <w:rsid w:val="196A6A10"/>
    <w:rsid w:val="19EE4912"/>
    <w:rsid w:val="19F56E14"/>
    <w:rsid w:val="1A221E20"/>
    <w:rsid w:val="1A8802AD"/>
    <w:rsid w:val="1A897324"/>
    <w:rsid w:val="1B161C74"/>
    <w:rsid w:val="1B36445B"/>
    <w:rsid w:val="1B515014"/>
    <w:rsid w:val="1BBF0B31"/>
    <w:rsid w:val="1BF7244D"/>
    <w:rsid w:val="1C082BE0"/>
    <w:rsid w:val="1C666D48"/>
    <w:rsid w:val="1CD34086"/>
    <w:rsid w:val="1CFF1ABA"/>
    <w:rsid w:val="1D4670AD"/>
    <w:rsid w:val="1D6835DA"/>
    <w:rsid w:val="1D737BDD"/>
    <w:rsid w:val="1E3A594B"/>
    <w:rsid w:val="1E7F51D0"/>
    <w:rsid w:val="1EE86186"/>
    <w:rsid w:val="1F045991"/>
    <w:rsid w:val="1F5B7825"/>
    <w:rsid w:val="207D4D08"/>
    <w:rsid w:val="2088381B"/>
    <w:rsid w:val="20966F16"/>
    <w:rsid w:val="21E01B52"/>
    <w:rsid w:val="22071599"/>
    <w:rsid w:val="22635EB7"/>
    <w:rsid w:val="232337B3"/>
    <w:rsid w:val="23826D38"/>
    <w:rsid w:val="243C59F2"/>
    <w:rsid w:val="245C5BCF"/>
    <w:rsid w:val="24847912"/>
    <w:rsid w:val="25F00177"/>
    <w:rsid w:val="26640D04"/>
    <w:rsid w:val="26B93C8A"/>
    <w:rsid w:val="26ED2967"/>
    <w:rsid w:val="274454D7"/>
    <w:rsid w:val="27560897"/>
    <w:rsid w:val="27704070"/>
    <w:rsid w:val="27EB500D"/>
    <w:rsid w:val="27EB6712"/>
    <w:rsid w:val="28174DCA"/>
    <w:rsid w:val="284E2B97"/>
    <w:rsid w:val="28745917"/>
    <w:rsid w:val="289555AD"/>
    <w:rsid w:val="289C1E3B"/>
    <w:rsid w:val="29EE06DF"/>
    <w:rsid w:val="2A335171"/>
    <w:rsid w:val="2AD81657"/>
    <w:rsid w:val="2B24718D"/>
    <w:rsid w:val="2B530694"/>
    <w:rsid w:val="2C362403"/>
    <w:rsid w:val="2C947094"/>
    <w:rsid w:val="2C9D6D6A"/>
    <w:rsid w:val="2D007805"/>
    <w:rsid w:val="2DBA3EE9"/>
    <w:rsid w:val="2E4035D3"/>
    <w:rsid w:val="2E8F6408"/>
    <w:rsid w:val="2E9E2D69"/>
    <w:rsid w:val="2EF023C1"/>
    <w:rsid w:val="2FA23810"/>
    <w:rsid w:val="2FA349A7"/>
    <w:rsid w:val="3002120B"/>
    <w:rsid w:val="30641C15"/>
    <w:rsid w:val="306A418F"/>
    <w:rsid w:val="30D0322C"/>
    <w:rsid w:val="30F4741E"/>
    <w:rsid w:val="311319F0"/>
    <w:rsid w:val="317625C5"/>
    <w:rsid w:val="31FB454C"/>
    <w:rsid w:val="3253172F"/>
    <w:rsid w:val="32776048"/>
    <w:rsid w:val="33517261"/>
    <w:rsid w:val="33DB1E63"/>
    <w:rsid w:val="35204A34"/>
    <w:rsid w:val="35DA7251"/>
    <w:rsid w:val="364E1EA4"/>
    <w:rsid w:val="36513788"/>
    <w:rsid w:val="369313F4"/>
    <w:rsid w:val="36BA1776"/>
    <w:rsid w:val="37403DBF"/>
    <w:rsid w:val="37D632A4"/>
    <w:rsid w:val="389D1302"/>
    <w:rsid w:val="38D3176D"/>
    <w:rsid w:val="39256002"/>
    <w:rsid w:val="39666756"/>
    <w:rsid w:val="397C174E"/>
    <w:rsid w:val="3BBE450D"/>
    <w:rsid w:val="3C9D0F95"/>
    <w:rsid w:val="3CB15D84"/>
    <w:rsid w:val="3D08404F"/>
    <w:rsid w:val="3E3E3EDE"/>
    <w:rsid w:val="3E5741A5"/>
    <w:rsid w:val="3EC402B4"/>
    <w:rsid w:val="3EE71B46"/>
    <w:rsid w:val="3F5D78C0"/>
    <w:rsid w:val="3FE500B7"/>
    <w:rsid w:val="401F4D75"/>
    <w:rsid w:val="402C1B48"/>
    <w:rsid w:val="404B4E97"/>
    <w:rsid w:val="408B2C98"/>
    <w:rsid w:val="40F64838"/>
    <w:rsid w:val="413B6FE4"/>
    <w:rsid w:val="41540FED"/>
    <w:rsid w:val="42110E10"/>
    <w:rsid w:val="43257012"/>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D3671F"/>
    <w:rsid w:val="4D6E10B4"/>
    <w:rsid w:val="4DB02D71"/>
    <w:rsid w:val="4DF012DC"/>
    <w:rsid w:val="4F18233C"/>
    <w:rsid w:val="4F5F1358"/>
    <w:rsid w:val="4FF33AF1"/>
    <w:rsid w:val="500F08E6"/>
    <w:rsid w:val="50E8377C"/>
    <w:rsid w:val="51C6602A"/>
    <w:rsid w:val="51D3007D"/>
    <w:rsid w:val="522607F1"/>
    <w:rsid w:val="5292095A"/>
    <w:rsid w:val="52D7135E"/>
    <w:rsid w:val="52E338D0"/>
    <w:rsid w:val="53223399"/>
    <w:rsid w:val="532C718A"/>
    <w:rsid w:val="535B7D13"/>
    <w:rsid w:val="53C2320E"/>
    <w:rsid w:val="53FB1A60"/>
    <w:rsid w:val="548D566F"/>
    <w:rsid w:val="552047D3"/>
    <w:rsid w:val="556F7DFF"/>
    <w:rsid w:val="55B058A4"/>
    <w:rsid w:val="55B87770"/>
    <w:rsid w:val="567D3C0F"/>
    <w:rsid w:val="57151659"/>
    <w:rsid w:val="57461A60"/>
    <w:rsid w:val="578F46D2"/>
    <w:rsid w:val="580B5145"/>
    <w:rsid w:val="580F541A"/>
    <w:rsid w:val="584B7464"/>
    <w:rsid w:val="598D22D4"/>
    <w:rsid w:val="59E127AE"/>
    <w:rsid w:val="5A23466A"/>
    <w:rsid w:val="5A442119"/>
    <w:rsid w:val="5A5F23E7"/>
    <w:rsid w:val="5C5D1F6E"/>
    <w:rsid w:val="5C621648"/>
    <w:rsid w:val="5CB4504F"/>
    <w:rsid w:val="5D0437F9"/>
    <w:rsid w:val="5D6C3D84"/>
    <w:rsid w:val="5D6D745B"/>
    <w:rsid w:val="5E440FFB"/>
    <w:rsid w:val="5E6674CC"/>
    <w:rsid w:val="5F2C6BDD"/>
    <w:rsid w:val="604C4A18"/>
    <w:rsid w:val="604F520D"/>
    <w:rsid w:val="60562B9A"/>
    <w:rsid w:val="61A757FA"/>
    <w:rsid w:val="62270342"/>
    <w:rsid w:val="63413F81"/>
    <w:rsid w:val="65035E25"/>
    <w:rsid w:val="651615E2"/>
    <w:rsid w:val="65285A30"/>
    <w:rsid w:val="653835A5"/>
    <w:rsid w:val="6600795B"/>
    <w:rsid w:val="66905A39"/>
    <w:rsid w:val="66CE74A3"/>
    <w:rsid w:val="67165D4A"/>
    <w:rsid w:val="676F6A40"/>
    <w:rsid w:val="6786560F"/>
    <w:rsid w:val="68403F4C"/>
    <w:rsid w:val="685166A1"/>
    <w:rsid w:val="686B687B"/>
    <w:rsid w:val="694E6C50"/>
    <w:rsid w:val="6A446F9E"/>
    <w:rsid w:val="6A9968AE"/>
    <w:rsid w:val="6AB01AF6"/>
    <w:rsid w:val="6B1174E9"/>
    <w:rsid w:val="6B544194"/>
    <w:rsid w:val="6BDD60B8"/>
    <w:rsid w:val="6C051A03"/>
    <w:rsid w:val="6C6A062B"/>
    <w:rsid w:val="6C9D0411"/>
    <w:rsid w:val="6CC2291D"/>
    <w:rsid w:val="6CFB321B"/>
    <w:rsid w:val="6D267A43"/>
    <w:rsid w:val="6DDA6D56"/>
    <w:rsid w:val="6DE73377"/>
    <w:rsid w:val="6E396A33"/>
    <w:rsid w:val="6EFD2352"/>
    <w:rsid w:val="6F2C108E"/>
    <w:rsid w:val="6F87603C"/>
    <w:rsid w:val="6FC32266"/>
    <w:rsid w:val="70D66AD8"/>
    <w:rsid w:val="71A639E2"/>
    <w:rsid w:val="72174F5B"/>
    <w:rsid w:val="72276780"/>
    <w:rsid w:val="72913278"/>
    <w:rsid w:val="72FD6B9B"/>
    <w:rsid w:val="73172A55"/>
    <w:rsid w:val="745023E0"/>
    <w:rsid w:val="74621D3E"/>
    <w:rsid w:val="747A1A9F"/>
    <w:rsid w:val="757E69B8"/>
    <w:rsid w:val="759E3EE9"/>
    <w:rsid w:val="761A215B"/>
    <w:rsid w:val="7621335D"/>
    <w:rsid w:val="765D644D"/>
    <w:rsid w:val="770D0111"/>
    <w:rsid w:val="77D41A8B"/>
    <w:rsid w:val="781563AF"/>
    <w:rsid w:val="786A7C83"/>
    <w:rsid w:val="78F34F0C"/>
    <w:rsid w:val="792C3337"/>
    <w:rsid w:val="79794135"/>
    <w:rsid w:val="7A3351A6"/>
    <w:rsid w:val="7A4E106F"/>
    <w:rsid w:val="7AC761E2"/>
    <w:rsid w:val="7B10750C"/>
    <w:rsid w:val="7BA82472"/>
    <w:rsid w:val="7BFB53AA"/>
    <w:rsid w:val="7C240E84"/>
    <w:rsid w:val="7CCF3C8F"/>
    <w:rsid w:val="7CD6353E"/>
    <w:rsid w:val="7D0560F5"/>
    <w:rsid w:val="7D796B21"/>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4"/>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6"/>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18">
    <w:name w:val="annotation subject"/>
    <w:basedOn w:val="12"/>
    <w:next w:val="12"/>
    <w:link w:val="27"/>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annotation reference"/>
    <w:semiHidden/>
    <w:qFormat/>
    <w:uiPriority w:val="0"/>
    <w:rPr>
      <w:sz w:val="16"/>
    </w:rPr>
  </w:style>
  <w:style w:type="character" w:customStyle="1" w:styleId="24">
    <w:name w:val="标题 4 字符"/>
    <w:link w:val="5"/>
    <w:qFormat/>
    <w:uiPriority w:val="0"/>
    <w:rPr>
      <w:rFonts w:ascii="Arial" w:hAnsi="Arial"/>
      <w:b/>
    </w:rPr>
  </w:style>
  <w:style w:type="character" w:customStyle="1" w:styleId="25">
    <w:name w:val="批注文字 字符"/>
    <w:link w:val="12"/>
    <w:semiHidden/>
    <w:qFormat/>
    <w:uiPriority w:val="0"/>
    <w:rPr>
      <w:rFonts w:ascii="Arial" w:hAnsi="Arial"/>
      <w:lang w:val="en-GB" w:eastAsia="en-US"/>
    </w:rPr>
  </w:style>
  <w:style w:type="character" w:customStyle="1" w:styleId="26">
    <w:name w:val="批注框文本 字符"/>
    <w:link w:val="14"/>
    <w:semiHidden/>
    <w:qFormat/>
    <w:uiPriority w:val="99"/>
    <w:rPr>
      <w:rFonts w:ascii="Segoe UI" w:hAnsi="Segoe UI" w:cs="Segoe UI"/>
      <w:sz w:val="18"/>
      <w:szCs w:val="18"/>
      <w:lang w:eastAsia="en-US"/>
    </w:rPr>
  </w:style>
  <w:style w:type="character" w:customStyle="1" w:styleId="27">
    <w:name w:val="批注主题 字符"/>
    <w:link w:val="18"/>
    <w:semiHidden/>
    <w:qFormat/>
    <w:uiPriority w:val="99"/>
    <w:rPr>
      <w:rFonts w:ascii="Arial" w:hAnsi="Arial"/>
      <w:b/>
      <w:bCs/>
      <w:lang w:val="en-GB" w:eastAsia="en-US"/>
    </w:rPr>
  </w:style>
  <w:style w:type="paragraph" w:customStyle="1" w:styleId="28">
    <w:name w:val="B1"/>
    <w:basedOn w:val="1"/>
    <w:qFormat/>
    <w:uiPriority w:val="0"/>
    <w:pPr>
      <w:ind w:left="567" w:hanging="567"/>
      <w:jc w:val="both"/>
    </w:pPr>
    <w:rPr>
      <w:rFonts w:ascii="Arial" w:hAnsi="Arial"/>
    </w:rPr>
  </w:style>
  <w:style w:type="paragraph" w:customStyle="1" w:styleId="29">
    <w:name w:val="00 BodyText"/>
    <w:basedOn w:val="1"/>
    <w:qFormat/>
    <w:uiPriority w:val="0"/>
    <w:pPr>
      <w:spacing w:after="220"/>
    </w:pPr>
    <w:rPr>
      <w:rFonts w:ascii="Arial" w:hAnsi="Arial"/>
      <w:sz w:val="22"/>
      <w:lang w:val="en-US"/>
    </w:rPr>
  </w:style>
  <w:style w:type="paragraph" w:customStyle="1" w:styleId="30">
    <w:name w:val="??"/>
    <w:qFormat/>
    <w:uiPriority w:val="0"/>
    <w:pPr>
      <w:widowControl w:val="0"/>
    </w:pPr>
    <w:rPr>
      <w:rFonts w:ascii="Times New Roman" w:hAnsi="Times New Roman" w:eastAsia="宋体" w:cs="Times New Roman"/>
      <w:lang w:val="en-US" w:eastAsia="en-US" w:bidi="ar-SA"/>
    </w:rPr>
  </w:style>
  <w:style w:type="paragraph" w:customStyle="1" w:styleId="31">
    <w:name w:val="??? 2"/>
    <w:basedOn w:val="30"/>
    <w:next w:val="30"/>
    <w:qFormat/>
    <w:uiPriority w:val="0"/>
    <w:pPr>
      <w:keepNext/>
    </w:pPr>
    <w:rPr>
      <w:rFonts w:ascii="Arial" w:hAnsi="Arial"/>
      <w:b/>
      <w:sz w:val="24"/>
    </w:rPr>
  </w:style>
  <w:style w:type="paragraph" w:customStyle="1" w:styleId="3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4">
    <w:name w:val="done"/>
    <w:basedOn w:val="3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5">
    <w:name w:val="Not Done"/>
    <w:basedOn w:val="34"/>
    <w:qFormat/>
    <w:uiPriority w:val="0"/>
    <w:pPr>
      <w:numPr>
        <w:numId w:val="4"/>
      </w:numPr>
      <w:tabs>
        <w:tab w:val="left" w:pos="0"/>
      </w:tabs>
    </w:pPr>
    <w:rPr>
      <w:color w:val="FF0000"/>
    </w:rPr>
  </w:style>
  <w:style w:type="paragraph" w:styleId="36">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38">
    <w:name w:val="15"/>
    <w:qFormat/>
    <w:uiPriority w:val="0"/>
    <w:rPr>
      <w:rFonts w:hint="default" w:ascii="Arial" w:hAnsi="Arial" w:eastAsia="宋体" w:cs="Arial"/>
      <w:color w:val="0000FF"/>
      <w:kern w:val="2"/>
    </w:rPr>
  </w:style>
  <w:style w:type="paragraph" w:customStyle="1" w:styleId="39">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0">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TAH"/>
    <w:basedOn w:val="43"/>
    <w:qFormat/>
    <w:uiPriority w:val="99"/>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1663</Words>
  <Characters>8441</Characters>
  <Lines>455</Lines>
  <Paragraphs>128</Paragraphs>
  <TotalTime>3</TotalTime>
  <ScaleCrop>false</ScaleCrop>
  <LinksUpToDate>false</LinksUpToDate>
  <CharactersWithSpaces>10090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2022-11-07T02:33:00Z</dcterms:created>
  <dc:creator>CMCC</dc:creator>
  <cp:lastModifiedBy>CMCC-hulijie</cp:lastModifiedBy>
  <cp:lastPrinted>2002-04-23T01:10:00Z</cp:lastPrinted>
  <dcterms:modified xsi:type="dcterms:W3CDTF">2023-05-15T07:41:16Z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3FE0DDAEC6554C9BA8225C9C63BBB153</vt:lpwstr>
  </property>
</Properties>
</file>