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1C6E8" w14:textId="3876083D" w:rsidR="003963ED" w:rsidRPr="003963ED" w:rsidRDefault="003963ED" w:rsidP="003963ED">
      <w:pPr>
        <w:spacing w:beforeLines="0" w:before="0" w:afterLines="0" w:after="60"/>
        <w:rPr>
          <w:rFonts w:ascii="Arial" w:eastAsia="宋体" w:hAnsi="Arial" w:cs="Arial"/>
          <w:b/>
          <w:bCs/>
          <w:sz w:val="24"/>
          <w:lang w:val="en-GB"/>
        </w:rPr>
      </w:pPr>
      <w:r w:rsidRPr="003963ED">
        <w:rPr>
          <w:rFonts w:ascii="Arial" w:eastAsia="宋体" w:hAnsi="Arial" w:cs="Arial"/>
          <w:b/>
          <w:bCs/>
          <w:sz w:val="24"/>
          <w:lang w:val="en-GB"/>
        </w:rPr>
        <w:t>3GPP TSG RAN WG1 #11</w:t>
      </w:r>
      <w:r w:rsidR="003606AB">
        <w:rPr>
          <w:rFonts w:ascii="Arial" w:eastAsia="宋体" w:hAnsi="Arial" w:cs="Arial"/>
          <w:b/>
          <w:bCs/>
          <w:sz w:val="24"/>
          <w:lang w:val="en-GB"/>
        </w:rPr>
        <w:t>3</w:t>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sidRPr="003963ED">
        <w:rPr>
          <w:rFonts w:ascii="Arial" w:eastAsia="宋体" w:hAnsi="Arial" w:cs="Arial"/>
          <w:b/>
          <w:bCs/>
          <w:sz w:val="24"/>
          <w:lang w:val="en-GB"/>
        </w:rPr>
        <w:tab/>
      </w:r>
      <w:r w:rsidR="00960EA5">
        <w:rPr>
          <w:rFonts w:ascii="Arial" w:eastAsia="宋体" w:hAnsi="Arial" w:cs="Arial"/>
          <w:b/>
          <w:bCs/>
          <w:sz w:val="24"/>
          <w:lang w:val="en-GB"/>
        </w:rPr>
        <w:t xml:space="preserve">   </w:t>
      </w:r>
      <w:r w:rsidR="00536707">
        <w:rPr>
          <w:rFonts w:ascii="Arial" w:eastAsia="宋体" w:hAnsi="Arial" w:cs="Arial"/>
          <w:b/>
          <w:bCs/>
          <w:sz w:val="24"/>
          <w:lang w:val="en-GB"/>
        </w:rPr>
        <w:t xml:space="preserve"> </w:t>
      </w:r>
      <w:r w:rsidR="00960EA5">
        <w:rPr>
          <w:rFonts w:ascii="Arial" w:eastAsia="宋体" w:hAnsi="Arial" w:cs="Arial"/>
          <w:b/>
          <w:bCs/>
          <w:sz w:val="24"/>
          <w:lang w:val="en-GB"/>
        </w:rPr>
        <w:t xml:space="preserve">  </w:t>
      </w:r>
      <w:r w:rsidRPr="003963ED">
        <w:rPr>
          <w:rFonts w:ascii="Arial" w:eastAsia="宋体" w:hAnsi="Arial" w:cs="Arial"/>
          <w:b/>
          <w:bCs/>
          <w:sz w:val="24"/>
          <w:lang w:val="en-GB"/>
        </w:rPr>
        <w:tab/>
      </w:r>
      <w:r w:rsidR="006D380E">
        <w:rPr>
          <w:rFonts w:ascii="Arial" w:eastAsia="宋体" w:hAnsi="Arial" w:cs="Arial"/>
          <w:b/>
          <w:bCs/>
          <w:sz w:val="24"/>
          <w:lang w:val="en-GB"/>
        </w:rPr>
        <w:t>R1-</w:t>
      </w:r>
      <w:r w:rsidR="006D380E" w:rsidRPr="006D380E">
        <w:rPr>
          <w:rFonts w:ascii="Arial" w:eastAsia="宋体" w:hAnsi="Arial" w:cs="Arial"/>
          <w:b/>
          <w:bCs/>
          <w:sz w:val="24"/>
          <w:lang w:val="en-GB"/>
        </w:rPr>
        <w:t>2304985</w:t>
      </w:r>
    </w:p>
    <w:p w14:paraId="0C066CE5" w14:textId="13046BE9" w:rsidR="00770A44" w:rsidRPr="003963ED" w:rsidRDefault="00512A93" w:rsidP="00770A44">
      <w:pPr>
        <w:spacing w:beforeLines="0" w:before="0" w:afterLines="0" w:after="60"/>
        <w:rPr>
          <w:rFonts w:ascii="Arial" w:eastAsia="宋体" w:hAnsi="Arial" w:cs="Arial"/>
          <w:b/>
          <w:bCs/>
          <w:sz w:val="24"/>
          <w:lang w:val="en-GB"/>
        </w:rPr>
      </w:pPr>
      <w:r w:rsidRPr="00512A93">
        <w:rPr>
          <w:rFonts w:ascii="Arial" w:eastAsia="宋体" w:hAnsi="Arial" w:cs="Arial"/>
          <w:b/>
          <w:bCs/>
          <w:sz w:val="24"/>
          <w:lang w:val="en-GB"/>
        </w:rPr>
        <w:t>Incheon, Korea, May 22</w:t>
      </w:r>
      <w:r w:rsidRPr="003343B5">
        <w:rPr>
          <w:rFonts w:ascii="Arial" w:eastAsia="宋体" w:hAnsi="Arial" w:cs="Arial"/>
          <w:b/>
          <w:bCs/>
          <w:sz w:val="24"/>
          <w:vertAlign w:val="superscript"/>
          <w:lang w:val="en-GB"/>
        </w:rPr>
        <w:t>nd</w:t>
      </w:r>
      <w:r w:rsidR="003343B5">
        <w:rPr>
          <w:rFonts w:ascii="Arial" w:eastAsia="宋体" w:hAnsi="Arial" w:cs="Arial"/>
          <w:b/>
          <w:bCs/>
          <w:sz w:val="24"/>
          <w:lang w:val="en-GB"/>
        </w:rPr>
        <w:t xml:space="preserve"> </w:t>
      </w:r>
      <w:r w:rsidRPr="00512A93">
        <w:rPr>
          <w:rFonts w:ascii="Arial" w:eastAsia="宋体" w:hAnsi="Arial" w:cs="Arial"/>
          <w:b/>
          <w:bCs/>
          <w:sz w:val="24"/>
          <w:lang w:val="en-GB"/>
        </w:rPr>
        <w:t>– May 26</w:t>
      </w:r>
      <w:r w:rsidRPr="003343B5">
        <w:rPr>
          <w:rFonts w:ascii="Arial" w:eastAsia="宋体" w:hAnsi="Arial" w:cs="Arial"/>
          <w:b/>
          <w:bCs/>
          <w:sz w:val="24"/>
          <w:vertAlign w:val="superscript"/>
          <w:lang w:val="en-GB"/>
        </w:rPr>
        <w:t>th</w:t>
      </w:r>
      <w:r w:rsidRPr="00512A93">
        <w:rPr>
          <w:rFonts w:ascii="Arial" w:eastAsia="宋体" w:hAnsi="Arial" w:cs="Arial"/>
          <w:b/>
          <w:bCs/>
          <w:sz w:val="24"/>
          <w:lang w:val="en-GB"/>
        </w:rPr>
        <w:t xml:space="preserve">, </w:t>
      </w:r>
      <w:r w:rsidR="00770A44" w:rsidRPr="00512A93">
        <w:rPr>
          <w:rFonts w:ascii="Arial" w:eastAsia="宋体" w:hAnsi="Arial" w:cs="Arial"/>
          <w:b/>
          <w:bCs/>
          <w:sz w:val="24"/>
          <w:lang w:val="en-GB"/>
        </w:rPr>
        <w:t>2</w:t>
      </w:r>
      <w:r w:rsidR="00770A44" w:rsidRPr="003963ED">
        <w:rPr>
          <w:rFonts w:ascii="Arial" w:eastAsia="宋体" w:hAnsi="Arial" w:cs="Arial"/>
          <w:b/>
          <w:bCs/>
          <w:sz w:val="24"/>
          <w:lang w:val="en-GB"/>
        </w:rPr>
        <w:t>023</w:t>
      </w:r>
    </w:p>
    <w:p w14:paraId="536BCC52" w14:textId="77777777" w:rsidR="002249B0" w:rsidRPr="00770A44" w:rsidRDefault="002249B0" w:rsidP="002249B0">
      <w:pPr>
        <w:tabs>
          <w:tab w:val="left" w:pos="1820"/>
        </w:tabs>
        <w:spacing w:beforeLines="0" w:before="0" w:afterLines="0" w:after="60"/>
        <w:rPr>
          <w:rFonts w:ascii="Arial" w:eastAsia="宋体" w:hAnsi="Arial" w:cs="Arial"/>
          <w:b/>
          <w:sz w:val="24"/>
          <w:szCs w:val="24"/>
          <w:lang w:val="en-GB"/>
        </w:rPr>
      </w:pPr>
    </w:p>
    <w:p w14:paraId="698A58E0" w14:textId="77777777" w:rsidR="002249B0" w:rsidRPr="006F45C9" w:rsidRDefault="002249B0" w:rsidP="002249B0">
      <w:pPr>
        <w:tabs>
          <w:tab w:val="left" w:pos="1820"/>
        </w:tabs>
        <w:spacing w:beforeLines="0" w:before="0" w:afterLines="0" w:after="60"/>
        <w:rPr>
          <w:rFonts w:ascii="Arial" w:eastAsia="宋体" w:hAnsi="Arial" w:cs="Arial"/>
          <w:b/>
          <w:bCs/>
          <w:sz w:val="24"/>
          <w:szCs w:val="24"/>
          <w:lang w:val="en-AU"/>
        </w:rPr>
      </w:pPr>
      <w:r w:rsidRPr="006F45C9">
        <w:rPr>
          <w:rFonts w:ascii="Arial" w:eastAsia="宋体" w:hAnsi="Arial" w:cs="Arial"/>
          <w:b/>
          <w:sz w:val="24"/>
          <w:szCs w:val="24"/>
          <w:lang w:val="en-AU"/>
        </w:rPr>
        <w:t>Agenda Item:</w:t>
      </w:r>
      <w:r w:rsidRPr="006F45C9">
        <w:rPr>
          <w:rFonts w:ascii="Arial" w:eastAsia="宋体" w:hAnsi="Arial" w:cs="Arial"/>
          <w:b/>
          <w:bCs/>
          <w:sz w:val="24"/>
          <w:szCs w:val="24"/>
          <w:lang w:val="en-AU"/>
        </w:rPr>
        <w:tab/>
      </w:r>
      <w:bookmarkStart w:id="0" w:name="OLE_LINK6"/>
      <w:bookmarkStart w:id="1" w:name="OLE_LINK7"/>
      <w:r w:rsidR="00D34853" w:rsidRPr="006F45C9">
        <w:rPr>
          <w:rFonts w:ascii="Arial" w:eastAsia="宋体" w:hAnsi="Arial" w:cs="Arial"/>
          <w:b/>
          <w:bCs/>
          <w:sz w:val="24"/>
          <w:szCs w:val="24"/>
          <w:lang w:val="en-AU"/>
        </w:rPr>
        <w:t>9.4.1.1</w:t>
      </w:r>
    </w:p>
    <w:p w14:paraId="7B808993" w14:textId="77777777" w:rsidR="002249B0" w:rsidRPr="006F45C9" w:rsidRDefault="002249B0" w:rsidP="002249B0">
      <w:pPr>
        <w:tabs>
          <w:tab w:val="left" w:pos="1820"/>
        </w:tabs>
        <w:spacing w:beforeLines="0" w:before="0" w:afterLines="0" w:after="60"/>
        <w:rPr>
          <w:rFonts w:ascii="Arial" w:eastAsia="宋体" w:hAnsi="Arial" w:cs="Arial"/>
          <w:b/>
          <w:bCs/>
          <w:sz w:val="24"/>
          <w:szCs w:val="24"/>
          <w:lang w:val="en-AU"/>
        </w:rPr>
      </w:pPr>
      <w:r w:rsidRPr="006F45C9">
        <w:rPr>
          <w:rFonts w:ascii="Arial" w:eastAsia="宋体" w:hAnsi="Arial" w:cs="Arial"/>
          <w:b/>
          <w:sz w:val="24"/>
          <w:szCs w:val="24"/>
          <w:lang w:val="en-AU"/>
        </w:rPr>
        <w:t>Source:</w:t>
      </w:r>
      <w:r w:rsidRPr="006F45C9">
        <w:rPr>
          <w:rFonts w:ascii="Arial" w:eastAsia="宋体" w:hAnsi="Arial" w:cs="Arial"/>
          <w:b/>
          <w:bCs/>
          <w:sz w:val="24"/>
          <w:szCs w:val="24"/>
          <w:lang w:val="en-AU"/>
        </w:rPr>
        <w:t xml:space="preserve"> </w:t>
      </w:r>
      <w:r w:rsidRPr="006F45C9">
        <w:rPr>
          <w:rFonts w:ascii="Arial" w:eastAsia="宋体" w:hAnsi="Arial" w:cs="Arial"/>
          <w:b/>
          <w:bCs/>
          <w:sz w:val="24"/>
          <w:szCs w:val="24"/>
          <w:lang w:val="en-AU"/>
        </w:rPr>
        <w:tab/>
        <w:t>NEC</w:t>
      </w:r>
    </w:p>
    <w:p w14:paraId="0D2AC471" w14:textId="77777777" w:rsidR="002249B0" w:rsidRPr="006F45C9"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6F45C9">
        <w:rPr>
          <w:rFonts w:ascii="Arial" w:eastAsia="宋体" w:hAnsi="Arial" w:cs="Arial"/>
          <w:b/>
          <w:sz w:val="24"/>
          <w:szCs w:val="24"/>
          <w:lang w:val="en-AU"/>
        </w:rPr>
        <w:t>Title:</w:t>
      </w:r>
      <w:r w:rsidRPr="006F45C9">
        <w:rPr>
          <w:rFonts w:ascii="Arial" w:eastAsia="宋体" w:hAnsi="Arial" w:cs="Arial"/>
          <w:b/>
          <w:bCs/>
          <w:sz w:val="24"/>
          <w:szCs w:val="24"/>
          <w:lang w:val="en-AU"/>
        </w:rPr>
        <w:tab/>
      </w:r>
      <w:r w:rsidR="00D34853" w:rsidRPr="006F45C9">
        <w:rPr>
          <w:rFonts w:ascii="Arial" w:eastAsia="宋体" w:hAnsi="Arial" w:cs="Arial" w:hint="eastAsia"/>
          <w:b/>
          <w:bCs/>
          <w:sz w:val="24"/>
          <w:szCs w:val="24"/>
          <w:lang w:val="en-AU"/>
        </w:rPr>
        <w:t>Channel</w:t>
      </w:r>
      <w:r w:rsidR="00D34853" w:rsidRPr="006F45C9">
        <w:rPr>
          <w:rFonts w:ascii="Arial" w:eastAsia="宋体" w:hAnsi="Arial" w:cs="Arial"/>
          <w:b/>
          <w:bCs/>
          <w:sz w:val="24"/>
          <w:szCs w:val="24"/>
          <w:lang w:val="en-AU"/>
        </w:rPr>
        <w:t xml:space="preserve"> </w:t>
      </w:r>
      <w:r w:rsidR="00D34853" w:rsidRPr="006F45C9">
        <w:rPr>
          <w:rFonts w:ascii="Arial" w:eastAsia="宋体" w:hAnsi="Arial" w:cs="Arial" w:hint="eastAsia"/>
          <w:b/>
          <w:bCs/>
          <w:sz w:val="24"/>
          <w:szCs w:val="24"/>
          <w:lang w:val="en-AU"/>
        </w:rPr>
        <w:t>Access</w:t>
      </w:r>
      <w:r w:rsidR="00D34853" w:rsidRPr="006F45C9">
        <w:rPr>
          <w:rFonts w:ascii="Arial" w:eastAsia="宋体" w:hAnsi="Arial" w:cs="Arial"/>
          <w:b/>
          <w:bCs/>
          <w:sz w:val="24"/>
          <w:szCs w:val="24"/>
          <w:lang w:val="en-AU"/>
        </w:rPr>
        <w:t xml:space="preserve"> </w:t>
      </w:r>
      <w:r w:rsidR="00D96085" w:rsidRPr="006F45C9">
        <w:rPr>
          <w:rFonts w:ascii="Arial" w:eastAsia="宋体" w:hAnsi="Arial" w:cs="Arial"/>
          <w:b/>
          <w:bCs/>
          <w:sz w:val="24"/>
          <w:szCs w:val="24"/>
          <w:lang w:val="en-AU"/>
        </w:rPr>
        <w:t>of</w:t>
      </w:r>
      <w:r w:rsidR="00AC5A23" w:rsidRPr="006F45C9">
        <w:rPr>
          <w:rFonts w:ascii="Arial" w:eastAsia="宋体" w:hAnsi="Arial" w:cs="Arial"/>
          <w:b/>
          <w:bCs/>
          <w:sz w:val="24"/>
          <w:szCs w:val="24"/>
          <w:lang w:val="en-AU"/>
        </w:rPr>
        <w:t xml:space="preserve"> </w:t>
      </w:r>
      <w:r w:rsidR="00AC5A23" w:rsidRPr="006F45C9">
        <w:rPr>
          <w:rFonts w:ascii="Arial" w:eastAsia="宋体" w:hAnsi="Arial" w:cs="Arial" w:hint="eastAsia"/>
          <w:b/>
          <w:bCs/>
          <w:sz w:val="24"/>
          <w:szCs w:val="24"/>
          <w:lang w:val="en-AU"/>
        </w:rPr>
        <w:t>S</w:t>
      </w:r>
      <w:r w:rsidR="00C62F71" w:rsidRPr="006F45C9">
        <w:rPr>
          <w:rFonts w:ascii="Arial" w:eastAsia="宋体" w:hAnsi="Arial" w:cs="Arial"/>
          <w:b/>
          <w:bCs/>
          <w:sz w:val="24"/>
          <w:szCs w:val="24"/>
          <w:lang w:val="en-AU"/>
        </w:rPr>
        <w:t>idelink</w:t>
      </w:r>
      <w:r w:rsidR="00B21A0A" w:rsidRPr="006F45C9">
        <w:rPr>
          <w:rFonts w:ascii="Arial" w:eastAsia="宋体" w:hAnsi="Arial" w:cs="Arial"/>
          <w:b/>
          <w:bCs/>
          <w:sz w:val="24"/>
          <w:szCs w:val="24"/>
          <w:lang w:val="en-AU"/>
        </w:rPr>
        <w:t xml:space="preserve"> </w:t>
      </w:r>
      <w:r w:rsidR="00AC2A59" w:rsidRPr="006F45C9">
        <w:rPr>
          <w:rFonts w:ascii="Arial" w:eastAsia="宋体" w:hAnsi="Arial" w:cs="Arial"/>
          <w:b/>
          <w:bCs/>
          <w:sz w:val="24"/>
          <w:szCs w:val="24"/>
          <w:lang w:val="en-AU"/>
        </w:rPr>
        <w:t>on Unlicensed S</w:t>
      </w:r>
      <w:r w:rsidR="001307C8" w:rsidRPr="006F45C9">
        <w:rPr>
          <w:rFonts w:ascii="Arial" w:eastAsia="宋体" w:hAnsi="Arial" w:cs="Arial"/>
          <w:b/>
          <w:bCs/>
          <w:sz w:val="24"/>
          <w:szCs w:val="24"/>
          <w:lang w:val="en-AU"/>
        </w:rPr>
        <w:t>pectrum</w:t>
      </w:r>
    </w:p>
    <w:bookmarkEnd w:id="0"/>
    <w:bookmarkEnd w:id="1"/>
    <w:p w14:paraId="3CBED63A" w14:textId="77777777" w:rsidR="002249B0" w:rsidRPr="006F45C9"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6F45C9">
        <w:rPr>
          <w:rFonts w:ascii="Arial" w:eastAsia="宋体" w:hAnsi="Arial" w:cs="Arial"/>
          <w:b/>
          <w:sz w:val="24"/>
          <w:szCs w:val="24"/>
          <w:lang w:val="en-AU"/>
        </w:rPr>
        <w:t>Document for:</w:t>
      </w:r>
      <w:r w:rsidRPr="006F45C9">
        <w:rPr>
          <w:rFonts w:ascii="Arial" w:eastAsia="宋体" w:hAnsi="Arial" w:cs="Arial"/>
          <w:b/>
          <w:bCs/>
          <w:sz w:val="24"/>
          <w:szCs w:val="24"/>
          <w:lang w:val="en-AU"/>
        </w:rPr>
        <w:tab/>
        <w:t>Discussion/Decision</w:t>
      </w:r>
    </w:p>
    <w:p w14:paraId="002D4B3D" w14:textId="77777777" w:rsidR="00977455" w:rsidRPr="00B55118" w:rsidRDefault="00977455" w:rsidP="00450517">
      <w:pPr>
        <w:pStyle w:val="1"/>
        <w:numPr>
          <w:ilvl w:val="0"/>
          <w:numId w:val="1"/>
        </w:numPr>
        <w:spacing w:before="156" w:after="156"/>
        <w:rPr>
          <w:rFonts w:eastAsia="宋体"/>
          <w:sz w:val="28"/>
          <w:szCs w:val="28"/>
        </w:rPr>
      </w:pPr>
      <w:r w:rsidRPr="00B55118">
        <w:rPr>
          <w:rFonts w:eastAsia="宋体"/>
          <w:sz w:val="28"/>
          <w:szCs w:val="28"/>
        </w:rPr>
        <w:t>Introduction</w:t>
      </w:r>
    </w:p>
    <w:p w14:paraId="404F2DC2" w14:textId="380A5446" w:rsidR="00466E5A" w:rsidRDefault="000A6326" w:rsidP="00466E5A">
      <w:pPr>
        <w:spacing w:before="156" w:after="156"/>
        <w:rPr>
          <w:rFonts w:eastAsia="宋体" w:cs="Times New Roman"/>
        </w:rPr>
      </w:pPr>
      <w:r w:rsidRPr="00B55118">
        <w:rPr>
          <w:rFonts w:eastAsia="宋体" w:cs="Times New Roman"/>
        </w:rPr>
        <w:t xml:space="preserve">During the last meeting, several agreements and </w:t>
      </w:r>
      <w:r w:rsidR="00CC5EF3">
        <w:rPr>
          <w:rFonts w:eastAsia="宋体" w:cs="Times New Roman"/>
        </w:rPr>
        <w:t>relevant</w:t>
      </w:r>
      <w:r w:rsidR="00C90ADB">
        <w:rPr>
          <w:rFonts w:eastAsia="宋体" w:cs="Times New Roman"/>
        </w:rPr>
        <w:t xml:space="preserve"> </w:t>
      </w:r>
      <w:r w:rsidRPr="00B55118">
        <w:rPr>
          <w:rFonts w:eastAsia="宋体" w:cs="Times New Roman"/>
        </w:rPr>
        <w:t xml:space="preserve">options are </w:t>
      </w:r>
      <w:r w:rsidR="00DE5AB8">
        <w:rPr>
          <w:rFonts w:eastAsia="宋体" w:cs="Times New Roman"/>
        </w:rPr>
        <w:t>concluded</w:t>
      </w:r>
      <w:r w:rsidR="00474C48" w:rsidRPr="00B55118">
        <w:rPr>
          <w:rFonts w:eastAsia="宋体" w:cs="Times New Roman"/>
        </w:rPr>
        <w:t xml:space="preserve"> in </w:t>
      </w:r>
      <w:r w:rsidR="00846769" w:rsidRPr="00B55118">
        <w:rPr>
          <w:rFonts w:eastAsia="宋体" w:cs="Times New Roman"/>
        </w:rPr>
        <w:fldChar w:fldCharType="begin"/>
      </w:r>
      <w:r w:rsidR="00846769" w:rsidRPr="00B55118">
        <w:rPr>
          <w:rFonts w:eastAsia="宋体" w:cs="Times New Roman"/>
        </w:rPr>
        <w:instrText xml:space="preserve"> REF _Ref101451356 \n \h </w:instrText>
      </w:r>
      <w:r w:rsidR="00E3319A" w:rsidRPr="00B55118">
        <w:rPr>
          <w:rFonts w:eastAsia="宋体" w:cs="Times New Roman"/>
        </w:rPr>
        <w:instrText xml:space="preserve"> \* MERGEFORMAT </w:instrText>
      </w:r>
      <w:r w:rsidR="00846769" w:rsidRPr="00B55118">
        <w:rPr>
          <w:rFonts w:eastAsia="宋体" w:cs="Times New Roman"/>
        </w:rPr>
      </w:r>
      <w:r w:rsidR="00846769" w:rsidRPr="00B55118">
        <w:rPr>
          <w:rFonts w:eastAsia="宋体" w:cs="Times New Roman"/>
        </w:rPr>
        <w:fldChar w:fldCharType="separate"/>
      </w:r>
      <w:r w:rsidR="009D1A99">
        <w:rPr>
          <w:rFonts w:eastAsia="宋体" w:cs="Times New Roman"/>
        </w:rPr>
        <w:t>[1]</w:t>
      </w:r>
      <w:r w:rsidR="00846769" w:rsidRPr="00B55118">
        <w:rPr>
          <w:rFonts w:eastAsia="宋体" w:cs="Times New Roman"/>
        </w:rPr>
        <w:fldChar w:fldCharType="end"/>
      </w:r>
      <w:r w:rsidR="0065620A">
        <w:rPr>
          <w:rFonts w:eastAsia="宋体" w:cs="Times New Roman"/>
        </w:rPr>
        <w:t>,</w:t>
      </w:r>
      <w:r w:rsidR="00846769" w:rsidRPr="00B55118">
        <w:rPr>
          <w:rFonts w:eastAsia="宋体" w:cs="Times New Roman"/>
        </w:rPr>
        <w:t xml:space="preserve"> further analyses and views on</w:t>
      </w:r>
      <w:r w:rsidR="00863B8A" w:rsidRPr="00B55118">
        <w:rPr>
          <w:rFonts w:eastAsia="宋体" w:cs="Times New Roman"/>
        </w:rPr>
        <w:t xml:space="preserve"> sidelink on </w:t>
      </w:r>
      <w:r w:rsidR="00573203" w:rsidRPr="00B55118">
        <w:rPr>
          <w:rFonts w:eastAsia="宋体" w:cs="Times New Roman"/>
        </w:rPr>
        <w:t xml:space="preserve">the </w:t>
      </w:r>
      <w:r w:rsidR="00863B8A" w:rsidRPr="00B55118">
        <w:rPr>
          <w:rFonts w:eastAsia="宋体" w:cs="Times New Roman"/>
        </w:rPr>
        <w:t>unlicensed spectrum</w:t>
      </w:r>
      <w:r w:rsidR="00577BFB" w:rsidRPr="00B55118">
        <w:rPr>
          <w:rFonts w:eastAsia="宋体" w:cs="Times New Roman"/>
        </w:rPr>
        <w:t xml:space="preserve"> are presented in this contribution.</w:t>
      </w:r>
    </w:p>
    <w:p w14:paraId="31D3B907" w14:textId="384992DE" w:rsidR="003B1745" w:rsidRPr="00EB7F3C" w:rsidRDefault="00C34340" w:rsidP="00EB7F3C">
      <w:pPr>
        <w:pStyle w:val="1"/>
        <w:numPr>
          <w:ilvl w:val="0"/>
          <w:numId w:val="1"/>
        </w:numPr>
        <w:spacing w:before="156" w:after="156"/>
        <w:rPr>
          <w:rFonts w:eastAsia="宋体"/>
          <w:sz w:val="28"/>
          <w:szCs w:val="28"/>
        </w:rPr>
      </w:pPr>
      <w:bookmarkStart w:id="2" w:name="_Toc72163958"/>
      <w:bookmarkStart w:id="3" w:name="_Toc72164083"/>
      <w:bookmarkStart w:id="4" w:name="_Toc72164151"/>
      <w:bookmarkStart w:id="5" w:name="_Toc72164281"/>
      <w:bookmarkStart w:id="6" w:name="_Toc72166021"/>
      <w:bookmarkStart w:id="7" w:name="_Toc72166096"/>
      <w:bookmarkStart w:id="8" w:name="_Toc72166120"/>
      <w:bookmarkStart w:id="9" w:name="_Toc72166132"/>
      <w:bookmarkStart w:id="10" w:name="_Toc72166144"/>
      <w:bookmarkStart w:id="11" w:name="_Toc72166215"/>
      <w:bookmarkStart w:id="12" w:name="_Toc72166223"/>
      <w:bookmarkStart w:id="13" w:name="_Toc72764097"/>
      <w:bookmarkStart w:id="14" w:name="_Toc72764105"/>
      <w:bookmarkStart w:id="15" w:name="_Toc72764113"/>
      <w:bookmarkStart w:id="16" w:name="_Toc72764121"/>
      <w:r w:rsidRPr="00B55118">
        <w:rPr>
          <w:rFonts w:eastAsia="宋体"/>
          <w:sz w:val="28"/>
          <w:szCs w:val="28"/>
        </w:rPr>
        <w:t>Channel Access</w:t>
      </w:r>
      <w:r w:rsidR="000D297A" w:rsidRPr="00B55118">
        <w:rPr>
          <w:rFonts w:eastAsia="宋体"/>
          <w:sz w:val="28"/>
          <w:szCs w:val="28"/>
        </w:rPr>
        <w:t xml:space="preserve"> Issues</w:t>
      </w:r>
    </w:p>
    <w:p w14:paraId="25FF6E5A" w14:textId="05E1BAA6" w:rsidR="000D297A" w:rsidRPr="00B55118" w:rsidRDefault="000E0D86" w:rsidP="009C2235">
      <w:pPr>
        <w:pStyle w:val="a3"/>
        <w:numPr>
          <w:ilvl w:val="1"/>
          <w:numId w:val="1"/>
        </w:numPr>
        <w:spacing w:before="120" w:after="120"/>
        <w:ind w:firstLineChars="0"/>
        <w:outlineLvl w:val="1"/>
        <w:rPr>
          <w:rFonts w:eastAsia="宋体" w:cs="Times New Roman"/>
          <w:b/>
          <w:sz w:val="24"/>
          <w:szCs w:val="24"/>
        </w:rPr>
      </w:pPr>
      <w:bookmarkStart w:id="17" w:name="_Toc101345884"/>
      <w:bookmarkStart w:id="18" w:name="_Toc101345997"/>
      <w:bookmarkStart w:id="19" w:name="_Toc101361938"/>
      <w:bookmarkStart w:id="20" w:name="_Toc101363687"/>
      <w:bookmarkStart w:id="21" w:name="_Toc101366118"/>
      <w:bookmarkStart w:id="22" w:name="_Toc101366138"/>
      <w:bookmarkStart w:id="23" w:name="_Toc101371102"/>
      <w:bookmarkStart w:id="24" w:name="_Toc101373021"/>
      <w:bookmarkStart w:id="25" w:name="_Toc101373662"/>
      <w:bookmarkStart w:id="26" w:name="_Toc101376916"/>
      <w:bookmarkStart w:id="27" w:name="_Toc101448191"/>
      <w:bookmarkStart w:id="28" w:name="_Toc101452728"/>
      <w:bookmarkStart w:id="29" w:name="_Toc101453309"/>
      <w:bookmarkStart w:id="30" w:name="_Toc101453328"/>
      <w:bookmarkStart w:id="31" w:name="_Toc101453787"/>
      <w:bookmarkStart w:id="32" w:name="_Toc101453806"/>
      <w:bookmarkStart w:id="33" w:name="_Toc101453825"/>
      <w:bookmarkStart w:id="34" w:name="_Toc101453844"/>
      <w:bookmarkStart w:id="35" w:name="_Toc101453934"/>
      <w:bookmarkStart w:id="36" w:name="_Toc101453953"/>
      <w:bookmarkStart w:id="37" w:name="_Toc101453972"/>
      <w:bookmarkStart w:id="38" w:name="_Toc101453991"/>
      <w:bookmarkStart w:id="39" w:name="_Toc101454062"/>
      <w:bookmarkStart w:id="40" w:name="_Toc101454081"/>
      <w:bookmarkStart w:id="41" w:name="_Toc101454196"/>
      <w:bookmarkStart w:id="42" w:name="_Toc101454215"/>
      <w:bookmarkStart w:id="43" w:name="_Toc101454299"/>
      <w:bookmarkStart w:id="44" w:name="_Toc101454318"/>
      <w:bookmarkStart w:id="45" w:name="_Toc101454337"/>
      <w:bookmarkStart w:id="46" w:name="_Toc101454356"/>
      <w:bookmarkStart w:id="47" w:name="_Toc101516465"/>
      <w:bookmarkStart w:id="48" w:name="_Toc101786923"/>
      <w:bookmarkStart w:id="49" w:name="_Toc101786942"/>
      <w:bookmarkStart w:id="50" w:name="_Toc101795435"/>
      <w:bookmarkStart w:id="51" w:name="_Toc101795454"/>
      <w:bookmarkStart w:id="52" w:name="_Toc101795753"/>
      <w:bookmarkStart w:id="53" w:name="_Toc9937621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B55118">
        <w:rPr>
          <w:rFonts w:eastAsia="宋体" w:cs="Times New Roman"/>
          <w:b/>
          <w:sz w:val="24"/>
          <w:szCs w:val="24"/>
        </w:rPr>
        <w:t xml:space="preserve">Channel Access for PSFCH </w:t>
      </w:r>
    </w:p>
    <w:tbl>
      <w:tblPr>
        <w:tblStyle w:val="aa"/>
        <w:tblW w:w="0" w:type="auto"/>
        <w:tblLook w:val="04A0" w:firstRow="1" w:lastRow="0" w:firstColumn="1" w:lastColumn="0" w:noHBand="0" w:noVBand="1"/>
      </w:tblPr>
      <w:tblGrid>
        <w:gridCol w:w="9346"/>
      </w:tblGrid>
      <w:tr w:rsidR="004527EB" w14:paraId="1B3F2DF4" w14:textId="77777777" w:rsidTr="004527EB">
        <w:tc>
          <w:tcPr>
            <w:tcW w:w="9346" w:type="dxa"/>
          </w:tcPr>
          <w:p w14:paraId="48A426DA" w14:textId="05CFFDAF" w:rsidR="004527EB" w:rsidRPr="00556FE0" w:rsidRDefault="004527EB" w:rsidP="001D2EE0">
            <w:pPr>
              <w:autoSpaceDE w:val="0"/>
              <w:autoSpaceDN w:val="0"/>
              <w:spacing w:beforeLines="0" w:before="0" w:afterLines="0" w:after="0"/>
            </w:pPr>
            <w:r>
              <w:rPr>
                <w:b/>
                <w:bCs/>
                <w:highlight w:val="green"/>
              </w:rPr>
              <w:t>Agreement</w:t>
            </w:r>
            <w:r>
              <w:rPr>
                <w:b/>
                <w:bCs/>
              </w:rPr>
              <w:t xml:space="preserve"> </w:t>
            </w:r>
          </w:p>
          <w:p w14:paraId="5C7342D9" w14:textId="77777777" w:rsidR="004527EB" w:rsidRDefault="004527EB" w:rsidP="008364C1">
            <w:pPr>
              <w:pStyle w:val="a3"/>
              <w:numPr>
                <w:ilvl w:val="0"/>
                <w:numId w:val="8"/>
              </w:numPr>
              <w:autoSpaceDE w:val="0"/>
              <w:autoSpaceDN w:val="0"/>
              <w:ind w:firstLineChars="0"/>
            </w:pPr>
            <w:r>
              <w:t>Type 2A channel access procedure is applicable for S-SSB transmissions from a UE without a shared channel occupancy, when the following constraints are met:</w:t>
            </w:r>
          </w:p>
          <w:p w14:paraId="4CD86DE0" w14:textId="77777777" w:rsidR="004527EB" w:rsidRDefault="004527EB" w:rsidP="008364C1">
            <w:pPr>
              <w:pStyle w:val="a3"/>
              <w:numPr>
                <w:ilvl w:val="1"/>
                <w:numId w:val="8"/>
              </w:numPr>
              <w:autoSpaceDE w:val="0"/>
              <w:autoSpaceDN w:val="0"/>
              <w:ind w:leftChars="400" w:left="1160" w:firstLineChars="0"/>
            </w:pPr>
            <w:r>
              <w:t xml:space="preserve">Time duration is at most 1ms per transmission </w:t>
            </w:r>
          </w:p>
          <w:p w14:paraId="25FC0B8F" w14:textId="77777777" w:rsidR="004527EB" w:rsidRDefault="004527EB" w:rsidP="008364C1">
            <w:pPr>
              <w:pStyle w:val="a3"/>
              <w:numPr>
                <w:ilvl w:val="1"/>
                <w:numId w:val="8"/>
              </w:numPr>
              <w:autoSpaceDE w:val="0"/>
              <w:autoSpaceDN w:val="0"/>
              <w:ind w:leftChars="400" w:left="1160" w:firstLineChars="0"/>
            </w:pPr>
            <w:r>
              <w:t>The duty cycle of the S-SSB transmissions is at most 1/20</w:t>
            </w:r>
          </w:p>
          <w:p w14:paraId="515436FA" w14:textId="77777777" w:rsidR="004527EB" w:rsidRDefault="004527EB" w:rsidP="008364C1">
            <w:pPr>
              <w:pStyle w:val="a3"/>
              <w:numPr>
                <w:ilvl w:val="1"/>
                <w:numId w:val="8"/>
              </w:numPr>
              <w:autoSpaceDE w:val="0"/>
              <w:autoSpaceDN w:val="0"/>
              <w:ind w:leftChars="400" w:left="1160" w:firstLineChars="0"/>
            </w:pPr>
            <w:r>
              <w:t>FFS: details of EDT</w:t>
            </w:r>
          </w:p>
          <w:p w14:paraId="26CE0058" w14:textId="77777777" w:rsidR="004527EB" w:rsidRDefault="004527EB" w:rsidP="008364C1">
            <w:pPr>
              <w:pStyle w:val="a3"/>
              <w:numPr>
                <w:ilvl w:val="1"/>
                <w:numId w:val="8"/>
              </w:numPr>
              <w:autoSpaceDE w:val="0"/>
              <w:autoSpaceDN w:val="0"/>
              <w:ind w:leftChars="400" w:left="1160" w:firstLineChars="0"/>
            </w:pPr>
            <w:r>
              <w:t>FFS: whether/how to define observation period, including whether or not observation period would be captured in the specifications if defined</w:t>
            </w:r>
          </w:p>
          <w:p w14:paraId="4BB28904" w14:textId="52C6D601" w:rsidR="004527EB" w:rsidRPr="004527EB" w:rsidRDefault="004527EB" w:rsidP="008364C1">
            <w:pPr>
              <w:pStyle w:val="a3"/>
              <w:numPr>
                <w:ilvl w:val="0"/>
                <w:numId w:val="8"/>
              </w:numPr>
              <w:autoSpaceDE w:val="0"/>
              <w:autoSpaceDN w:val="0"/>
              <w:ind w:firstLineChars="0"/>
              <w:rPr>
                <w:rFonts w:eastAsia="宋体" w:cs="Times New Roman"/>
              </w:rPr>
            </w:pPr>
            <w:r>
              <w:t>FFS: Type 2A applicability for PSFCH without a shared channel occupancy and further limitations for combined transmissions of both S-SSB and PSFCH using Type 2A channel access procedure</w:t>
            </w:r>
          </w:p>
        </w:tc>
      </w:tr>
    </w:tbl>
    <w:p w14:paraId="7F3CC053" w14:textId="3731BC19" w:rsidR="00477068" w:rsidRPr="00B55118" w:rsidRDefault="00AC65E3" w:rsidP="00777A42">
      <w:pPr>
        <w:spacing w:before="156" w:after="156"/>
        <w:rPr>
          <w:rFonts w:eastAsia="宋体" w:cs="Times New Roman"/>
        </w:rPr>
      </w:pPr>
      <w:r>
        <w:rPr>
          <w:rFonts w:eastAsia="宋体" w:cs="Times New Roman"/>
        </w:rPr>
        <w:t>Beside</w:t>
      </w:r>
      <w:r w:rsidR="008E0F01">
        <w:rPr>
          <w:rFonts w:eastAsia="宋体" w:cs="Times New Roman"/>
        </w:rPr>
        <w:t xml:space="preserve">s </w:t>
      </w:r>
      <w:r>
        <w:rPr>
          <w:rFonts w:eastAsia="宋体" w:cs="Times New Roman"/>
        </w:rPr>
        <w:t>Type 1 channel access procedure</w:t>
      </w:r>
      <w:r w:rsidR="00454281">
        <w:rPr>
          <w:rFonts w:eastAsia="宋体" w:cs="Times New Roman"/>
        </w:rPr>
        <w:t xml:space="preserve">, </w:t>
      </w:r>
      <w:r w:rsidR="00977326">
        <w:rPr>
          <w:rFonts w:eastAsia="宋体" w:cs="Times New Roman"/>
        </w:rPr>
        <w:t>as</w:t>
      </w:r>
      <w:r w:rsidR="00960C5A">
        <w:rPr>
          <w:rFonts w:eastAsia="宋体" w:cs="Times New Roman"/>
        </w:rPr>
        <w:t xml:space="preserve"> </w:t>
      </w:r>
      <w:r w:rsidR="00CD50AC" w:rsidRPr="00B55118">
        <w:rPr>
          <w:rFonts w:eastAsia="宋体" w:cs="Times New Roman"/>
        </w:rPr>
        <w:t xml:space="preserve">PSFCH resources </w:t>
      </w:r>
      <w:r w:rsidR="00B4526C" w:rsidRPr="00B55118">
        <w:rPr>
          <w:rFonts w:eastAsia="宋体" w:cs="Times New Roman"/>
        </w:rPr>
        <w:t>are allocated</w:t>
      </w:r>
      <w:r w:rsidR="00477068" w:rsidRPr="00B55118">
        <w:rPr>
          <w:rFonts w:eastAsia="宋体" w:cs="Times New Roman"/>
        </w:rPr>
        <w:t xml:space="preserve"> </w:t>
      </w:r>
      <w:r w:rsidR="00B4526C" w:rsidRPr="00B55118">
        <w:rPr>
          <w:rFonts w:eastAsia="宋体" w:cs="Times New Roman"/>
        </w:rPr>
        <w:t xml:space="preserve">following PSSCH symbols in a slot, </w:t>
      </w:r>
      <w:r w:rsidR="00D24F3A" w:rsidRPr="00B55118">
        <w:rPr>
          <w:rFonts w:eastAsia="宋体" w:cs="Times New Roman"/>
        </w:rPr>
        <w:t>for the case that a sidelink CO is</w:t>
      </w:r>
      <w:r w:rsidR="00B61069">
        <w:rPr>
          <w:rFonts w:eastAsia="宋体" w:cs="Times New Roman"/>
        </w:rPr>
        <w:t xml:space="preserve"> initiated from PSCCH/PSSCH transmission and</w:t>
      </w:r>
      <w:r w:rsidR="00D24F3A" w:rsidRPr="00B55118">
        <w:rPr>
          <w:rFonts w:eastAsia="宋体" w:cs="Times New Roman"/>
        </w:rPr>
        <w:t xml:space="preserve"> shared among UEs, </w:t>
      </w:r>
      <w:r w:rsidR="00DE5A33" w:rsidRPr="00B55118">
        <w:rPr>
          <w:rFonts w:eastAsia="宋体" w:cs="Times New Roman"/>
        </w:rPr>
        <w:t>using</w:t>
      </w:r>
      <w:r w:rsidR="00B4526C" w:rsidRPr="00B55118">
        <w:rPr>
          <w:rFonts w:eastAsia="宋体" w:cs="Times New Roman"/>
        </w:rPr>
        <w:t xml:space="preserve"> Type 2A channel access for PSFCH transmission </w:t>
      </w:r>
      <w:r w:rsidR="003028B0" w:rsidRPr="00B55118">
        <w:rPr>
          <w:rFonts w:eastAsia="宋体" w:cs="Times New Roman"/>
        </w:rPr>
        <w:t>may</w:t>
      </w:r>
      <w:r w:rsidR="00B4526C" w:rsidRPr="00B55118">
        <w:rPr>
          <w:rFonts w:eastAsia="宋体" w:cs="Times New Roman"/>
        </w:rPr>
        <w:t xml:space="preserve"> benefit the </w:t>
      </w:r>
      <w:r w:rsidR="003028B0" w:rsidRPr="00B55118">
        <w:rPr>
          <w:rFonts w:eastAsia="宋体" w:cs="Times New Roman"/>
        </w:rPr>
        <w:t xml:space="preserve">success ratio of sidelink A/N feedback information and further improve the sidelink resource efficiency. </w:t>
      </w:r>
      <w:r w:rsidR="00A35CE2">
        <w:rPr>
          <w:rFonts w:eastAsia="宋体" w:cs="Times New Roman"/>
        </w:rPr>
        <w:t xml:space="preserve">On the other hand, </w:t>
      </w:r>
      <w:r w:rsidR="00453527">
        <w:rPr>
          <w:rFonts w:eastAsia="宋体" w:cs="Times New Roman"/>
        </w:rPr>
        <w:t>PSFCH resource allocation period</w:t>
      </w:r>
      <w:r w:rsidR="002B72D5">
        <w:rPr>
          <w:rFonts w:eastAsia="宋体" w:cs="Times New Roman"/>
        </w:rPr>
        <w:t xml:space="preserve"> may </w:t>
      </w:r>
      <w:r w:rsidR="004E5CE4">
        <w:rPr>
          <w:rFonts w:eastAsia="宋体" w:cs="Times New Roman"/>
        </w:rPr>
        <w:t>not meet the limitation of short control signaling</w:t>
      </w:r>
      <w:r w:rsidR="00AA6D47">
        <w:rPr>
          <w:rFonts w:eastAsia="宋体" w:cs="Times New Roman"/>
        </w:rPr>
        <w:t xml:space="preserve"> according to the resource pool configuration on</w:t>
      </w:r>
      <w:r w:rsidR="00F42F5B">
        <w:rPr>
          <w:rFonts w:eastAsia="宋体" w:cs="Times New Roman"/>
        </w:rPr>
        <w:t xml:space="preserve"> the</w:t>
      </w:r>
      <w:r w:rsidR="00AA6D47">
        <w:rPr>
          <w:rFonts w:eastAsia="宋体" w:cs="Times New Roman"/>
        </w:rPr>
        <w:t xml:space="preserve"> unlicensed spectrum</w:t>
      </w:r>
      <w:r w:rsidR="001D72FD">
        <w:rPr>
          <w:rFonts w:eastAsia="宋体" w:cs="Times New Roman"/>
        </w:rPr>
        <w:t>.</w:t>
      </w:r>
      <w:r w:rsidR="00AA6D47">
        <w:rPr>
          <w:rFonts w:eastAsia="宋体" w:cs="Times New Roman"/>
        </w:rPr>
        <w:t xml:space="preserve"> Therefore, Type 2A for PSFCH without an SL CO </w:t>
      </w:r>
      <w:r w:rsidR="008919AA">
        <w:rPr>
          <w:rFonts w:eastAsia="宋体" w:cs="Times New Roman"/>
        </w:rPr>
        <w:t>should not be supported</w:t>
      </w:r>
      <w:r w:rsidR="00AA6D47">
        <w:rPr>
          <w:rFonts w:eastAsia="宋体" w:cs="Times New Roman"/>
        </w:rPr>
        <w:t>.</w:t>
      </w:r>
      <w:r w:rsidR="001D72FD">
        <w:rPr>
          <w:rFonts w:eastAsia="宋体" w:cs="Times New Roman"/>
        </w:rPr>
        <w:t xml:space="preserve"> </w:t>
      </w:r>
      <w:r w:rsidR="0075287F">
        <w:rPr>
          <w:rFonts w:eastAsia="宋体" w:cs="Times New Roman"/>
        </w:rPr>
        <w:t>Based on that, w</w:t>
      </w:r>
      <w:r w:rsidR="00B20EFA">
        <w:rPr>
          <w:rFonts w:eastAsia="宋体" w:cs="Times New Roman"/>
        </w:rPr>
        <w:t xml:space="preserve">e prefer to use Type 2A for PSFCH transmission </w:t>
      </w:r>
      <w:r w:rsidR="00960C5A">
        <w:rPr>
          <w:rFonts w:eastAsia="宋体" w:cs="Times New Roman"/>
        </w:rPr>
        <w:t xml:space="preserve">only </w:t>
      </w:r>
      <w:r w:rsidR="00B20EFA">
        <w:rPr>
          <w:rFonts w:eastAsia="宋体" w:cs="Times New Roman"/>
        </w:rPr>
        <w:t>within a</w:t>
      </w:r>
      <w:r w:rsidR="00DB1672">
        <w:rPr>
          <w:rFonts w:eastAsia="宋体" w:cs="Times New Roman"/>
        </w:rPr>
        <w:t>n</w:t>
      </w:r>
      <w:r w:rsidR="00B20EFA">
        <w:rPr>
          <w:rFonts w:eastAsia="宋体" w:cs="Times New Roman"/>
        </w:rPr>
        <w:t xml:space="preserve"> SL CO.</w:t>
      </w:r>
    </w:p>
    <w:p w14:paraId="4CF91859" w14:textId="6354E601" w:rsidR="00134401" w:rsidRPr="00B55118" w:rsidRDefault="00F61FFF" w:rsidP="008364C1">
      <w:pPr>
        <w:pStyle w:val="1st-Proposal-YJ"/>
        <w:numPr>
          <w:ilvl w:val="0"/>
          <w:numId w:val="5"/>
        </w:numPr>
        <w:spacing w:before="156" w:after="156"/>
        <w:rPr>
          <w:rFonts w:eastAsia="宋体"/>
        </w:rPr>
      </w:pPr>
      <w:bookmarkStart w:id="54" w:name="_Toc117844118"/>
      <w:bookmarkStart w:id="55" w:name="_Toc117862072"/>
      <w:bookmarkStart w:id="56" w:name="_Toc117862097"/>
      <w:bookmarkStart w:id="57" w:name="_Toc117862122"/>
      <w:bookmarkStart w:id="58" w:name="_Toc117862147"/>
      <w:bookmarkStart w:id="59" w:name="_Toc117862172"/>
      <w:bookmarkStart w:id="60" w:name="_Toc117865599"/>
      <w:bookmarkStart w:id="61" w:name="_Toc118127870"/>
      <w:bookmarkStart w:id="62" w:name="_Toc118127911"/>
      <w:bookmarkStart w:id="63" w:name="_Toc118127952"/>
      <w:bookmarkStart w:id="64" w:name="_Toc118129611"/>
      <w:bookmarkStart w:id="65" w:name="_Toc118129652"/>
      <w:bookmarkStart w:id="66" w:name="_Toc118129715"/>
      <w:bookmarkStart w:id="67" w:name="_Toc118129758"/>
      <w:bookmarkStart w:id="68" w:name="_Toc118130040"/>
      <w:bookmarkStart w:id="69" w:name="_Toc118130079"/>
      <w:bookmarkStart w:id="70" w:name="_Toc118130474"/>
      <w:bookmarkStart w:id="71" w:name="_Toc118131341"/>
      <w:bookmarkStart w:id="72" w:name="_Toc118131381"/>
      <w:bookmarkStart w:id="73" w:name="_Toc118136728"/>
      <w:bookmarkStart w:id="74" w:name="_Toc118136876"/>
      <w:bookmarkStart w:id="75" w:name="_Toc118137375"/>
      <w:bookmarkStart w:id="76" w:name="_Toc118137415"/>
      <w:bookmarkStart w:id="77" w:name="_Toc118138760"/>
      <w:bookmarkStart w:id="78" w:name="_Toc118138800"/>
      <w:bookmarkStart w:id="79" w:name="_Toc118138840"/>
      <w:bookmarkStart w:id="80" w:name="_Toc118143558"/>
      <w:bookmarkStart w:id="81" w:name="_Toc118143598"/>
      <w:bookmarkStart w:id="82" w:name="_Toc118143689"/>
      <w:bookmarkStart w:id="83" w:name="_Toc118143728"/>
      <w:bookmarkStart w:id="84" w:name="_Toc118201023"/>
      <w:bookmarkStart w:id="85" w:name="_Toc118201062"/>
      <w:bookmarkStart w:id="86" w:name="_Toc118203175"/>
      <w:bookmarkStart w:id="87" w:name="_Toc118203214"/>
      <w:bookmarkStart w:id="88" w:name="_Toc118212768"/>
      <w:bookmarkStart w:id="89" w:name="_Toc118212813"/>
      <w:bookmarkStart w:id="90" w:name="_Toc118213243"/>
      <w:bookmarkStart w:id="91" w:name="_Toc118213609"/>
      <w:bookmarkStart w:id="92" w:name="_Toc118213654"/>
      <w:bookmarkStart w:id="93" w:name="_Toc118214852"/>
      <w:bookmarkStart w:id="94" w:name="_Toc118214897"/>
      <w:bookmarkStart w:id="95" w:name="_Toc118214942"/>
      <w:bookmarkStart w:id="96" w:name="_Toc118214987"/>
      <w:bookmarkStart w:id="97" w:name="_Toc118215032"/>
      <w:bookmarkStart w:id="98" w:name="_Toc118215080"/>
      <w:bookmarkStart w:id="99" w:name="_Toc118215138"/>
      <w:bookmarkStart w:id="100" w:name="_Toc118215183"/>
      <w:bookmarkStart w:id="101" w:name="_Toc118215228"/>
      <w:bookmarkStart w:id="102" w:name="_Toc118272096"/>
      <w:bookmarkStart w:id="103" w:name="_Toc118273269"/>
      <w:bookmarkStart w:id="104" w:name="_Toc118273673"/>
      <w:bookmarkStart w:id="105" w:name="_Toc118273718"/>
      <w:bookmarkStart w:id="106" w:name="_Toc118273763"/>
      <w:bookmarkStart w:id="107" w:name="_Toc118274607"/>
      <w:bookmarkStart w:id="108" w:name="_Toc118274652"/>
      <w:bookmarkStart w:id="109" w:name="_Toc118274769"/>
      <w:bookmarkStart w:id="110" w:name="_Toc118274814"/>
      <w:bookmarkStart w:id="111" w:name="_Toc118274859"/>
      <w:bookmarkStart w:id="112" w:name="_Toc118274904"/>
      <w:bookmarkStart w:id="113" w:name="_Toc118274949"/>
      <w:bookmarkStart w:id="114" w:name="_Toc118274994"/>
      <w:bookmarkStart w:id="115" w:name="_Toc118296943"/>
      <w:bookmarkStart w:id="116" w:name="_Toc118304360"/>
      <w:bookmarkStart w:id="117" w:name="_Toc118304407"/>
      <w:bookmarkStart w:id="118" w:name="_Toc118374308"/>
      <w:bookmarkStart w:id="119" w:name="_Toc118374397"/>
      <w:bookmarkStart w:id="120" w:name="_Toc118374444"/>
      <w:bookmarkStart w:id="121" w:name="_Toc118374609"/>
      <w:bookmarkStart w:id="122" w:name="_Toc118374656"/>
      <w:bookmarkStart w:id="123" w:name="_Toc118375072"/>
      <w:bookmarkStart w:id="124" w:name="_Toc118375119"/>
      <w:bookmarkStart w:id="125" w:name="_Toc118703789"/>
      <w:bookmarkStart w:id="126" w:name="_Toc118704413"/>
      <w:bookmarkStart w:id="127" w:name="_Toc118704461"/>
      <w:bookmarkStart w:id="128" w:name="_Toc118704539"/>
      <w:bookmarkStart w:id="129" w:name="_Toc118704586"/>
      <w:bookmarkStart w:id="130" w:name="_Toc118704633"/>
      <w:bookmarkStart w:id="131" w:name="_Toc126248507"/>
      <w:bookmarkStart w:id="132" w:name="_Toc126248547"/>
      <w:bookmarkStart w:id="133" w:name="_Toc126248835"/>
      <w:bookmarkStart w:id="134" w:name="_Toc126248875"/>
      <w:bookmarkStart w:id="135" w:name="_Toc126744700"/>
      <w:bookmarkStart w:id="136" w:name="_Toc126744737"/>
      <w:bookmarkStart w:id="137" w:name="_Toc126744774"/>
      <w:bookmarkStart w:id="138" w:name="_Toc126744811"/>
      <w:bookmarkStart w:id="139" w:name="_Toc126744848"/>
      <w:bookmarkStart w:id="140" w:name="_Toc126744885"/>
      <w:bookmarkStart w:id="141" w:name="_Toc126746333"/>
      <w:bookmarkStart w:id="142" w:name="_Toc126746515"/>
      <w:bookmarkStart w:id="143" w:name="_Toc126746552"/>
      <w:bookmarkStart w:id="144" w:name="_Toc127446997"/>
      <w:bookmarkStart w:id="145" w:name="_Toc127447034"/>
      <w:bookmarkStart w:id="146" w:name="_Toc127447137"/>
      <w:bookmarkStart w:id="147" w:name="_Toc127447279"/>
      <w:bookmarkStart w:id="148" w:name="_Toc127447316"/>
      <w:bookmarkStart w:id="149" w:name="_Toc127447393"/>
      <w:bookmarkStart w:id="150" w:name="_Toc127447430"/>
      <w:bookmarkStart w:id="151" w:name="_Toc127448787"/>
      <w:bookmarkStart w:id="152" w:name="_Toc127448824"/>
      <w:bookmarkStart w:id="153" w:name="_Toc127448998"/>
      <w:bookmarkStart w:id="154" w:name="_Toc127449035"/>
      <w:bookmarkStart w:id="155" w:name="_Toc127449441"/>
      <w:bookmarkStart w:id="156" w:name="_Toc127449478"/>
      <w:bookmarkStart w:id="157" w:name="_Toc127449631"/>
      <w:bookmarkStart w:id="158" w:name="_Toc127449668"/>
      <w:bookmarkStart w:id="159" w:name="_Toc129010143"/>
      <w:bookmarkStart w:id="160" w:name="_Toc129010178"/>
      <w:bookmarkStart w:id="161" w:name="_Toc129082010"/>
      <w:bookmarkStart w:id="162" w:name="_Toc129082046"/>
      <w:bookmarkStart w:id="163" w:name="_Toc129097393"/>
      <w:bookmarkStart w:id="164" w:name="_Toc129097432"/>
      <w:bookmarkStart w:id="165" w:name="_Toc131411196"/>
      <w:bookmarkStart w:id="166" w:name="_Toc131411235"/>
      <w:bookmarkStart w:id="167" w:name="_Toc131411274"/>
      <w:bookmarkStart w:id="168" w:name="_Toc131411313"/>
      <w:bookmarkStart w:id="169" w:name="_Toc131411705"/>
      <w:bookmarkStart w:id="170" w:name="_Toc131411921"/>
      <w:bookmarkStart w:id="171" w:name="_Toc131762627"/>
      <w:bookmarkStart w:id="172" w:name="_Toc131762666"/>
      <w:bookmarkStart w:id="173" w:name="_Toc131762801"/>
      <w:bookmarkStart w:id="174" w:name="_Toc131762840"/>
      <w:bookmarkStart w:id="175" w:name="_Toc131763279"/>
      <w:bookmarkStart w:id="176" w:name="_Toc134109211"/>
      <w:bookmarkStart w:id="177" w:name="_Toc134109459"/>
      <w:bookmarkStart w:id="178" w:name="_Toc134109527"/>
      <w:bookmarkStart w:id="179" w:name="_Toc134109564"/>
      <w:bookmarkStart w:id="180" w:name="_Toc134112582"/>
      <w:bookmarkStart w:id="181" w:name="_Toc134112611"/>
      <w:bookmarkStart w:id="182" w:name="_Toc134112640"/>
      <w:bookmarkStart w:id="183" w:name="_Toc134112669"/>
      <w:bookmarkStart w:id="184" w:name="_Toc134436097"/>
      <w:bookmarkStart w:id="185" w:name="_Toc134436126"/>
      <w:bookmarkStart w:id="186" w:name="_Toc134438741"/>
      <w:bookmarkStart w:id="187" w:name="_Toc134438770"/>
      <w:bookmarkStart w:id="188" w:name="_Toc134439000"/>
      <w:bookmarkStart w:id="189" w:name="_Toc134439029"/>
      <w:bookmarkStart w:id="190" w:name="_Toc134439248"/>
      <w:bookmarkStart w:id="191" w:name="_Toc134439277"/>
      <w:bookmarkStart w:id="192" w:name="_Toc134439796"/>
      <w:bookmarkStart w:id="193" w:name="_Toc134439825"/>
      <w:bookmarkStart w:id="194" w:name="_Toc134439880"/>
      <w:bookmarkStart w:id="195" w:name="_Toc134717006"/>
      <w:bookmarkStart w:id="196" w:name="_Toc134717035"/>
      <w:bookmarkStart w:id="197" w:name="_Toc134779477"/>
      <w:bookmarkStart w:id="198" w:name="_Toc134779506"/>
      <w:bookmarkStart w:id="199" w:name="_Toc134780183"/>
      <w:bookmarkStart w:id="200" w:name="_Toc134780212"/>
      <w:bookmarkStart w:id="201" w:name="_Toc134784150"/>
      <w:r w:rsidRPr="00B55118">
        <w:rPr>
          <w:rFonts w:eastAsia="宋体"/>
        </w:rPr>
        <w:t xml:space="preserve">Type 2A channel access procedure can be used for PSFCH </w:t>
      </w:r>
      <w:r w:rsidR="00960C5A">
        <w:rPr>
          <w:rFonts w:eastAsia="宋体"/>
        </w:rPr>
        <w:t xml:space="preserve">only </w:t>
      </w:r>
      <w:r w:rsidRPr="00B55118">
        <w:rPr>
          <w:rFonts w:eastAsia="宋体"/>
        </w:rPr>
        <w:t>within a</w:t>
      </w:r>
      <w:r w:rsidR="00DB1672">
        <w:rPr>
          <w:rFonts w:eastAsia="宋体"/>
        </w:rPr>
        <w:t>n</w:t>
      </w:r>
      <w:r w:rsidRPr="00B55118">
        <w:rPr>
          <w:rFonts w:eastAsia="宋体"/>
        </w:rPr>
        <w:t xml:space="preserve"> </w:t>
      </w:r>
      <w:r w:rsidR="00B478C0">
        <w:rPr>
          <w:rFonts w:eastAsia="宋体"/>
        </w:rPr>
        <w:t xml:space="preserve">SL </w:t>
      </w:r>
      <w:r w:rsidRPr="00B55118">
        <w:rPr>
          <w:rFonts w:eastAsia="宋体"/>
        </w:rPr>
        <w:t>CO.</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30AEBBD6" w14:textId="2873600A" w:rsidR="00BC2AD7" w:rsidRPr="00B55118" w:rsidRDefault="00BC2AD7" w:rsidP="00B513FF">
      <w:pPr>
        <w:pStyle w:val="a3"/>
        <w:numPr>
          <w:ilvl w:val="1"/>
          <w:numId w:val="1"/>
        </w:numPr>
        <w:spacing w:before="120" w:after="120"/>
        <w:ind w:firstLineChars="0"/>
        <w:outlineLvl w:val="1"/>
        <w:rPr>
          <w:rFonts w:eastAsia="宋体" w:cs="Times New Roman"/>
          <w:b/>
          <w:sz w:val="24"/>
          <w:szCs w:val="24"/>
        </w:rPr>
      </w:pPr>
      <w:r w:rsidRPr="00B55118">
        <w:rPr>
          <w:rFonts w:eastAsia="宋体" w:cs="Times New Roman"/>
          <w:b/>
          <w:sz w:val="24"/>
          <w:szCs w:val="24"/>
        </w:rPr>
        <w:t>Contention Window Adjustment</w:t>
      </w:r>
    </w:p>
    <w:p w14:paraId="3C10F602" w14:textId="6B23C408" w:rsidR="002D0F6B" w:rsidRDefault="00691FAA" w:rsidP="005E71B8">
      <w:pPr>
        <w:spacing w:beforeLines="0" w:before="0" w:afterLines="0" w:after="0"/>
        <w:rPr>
          <w:rFonts w:eastAsia="宋体" w:cs="Times New Roman"/>
        </w:rPr>
      </w:pPr>
      <w:r w:rsidRPr="00B55118">
        <w:rPr>
          <w:rFonts w:eastAsia="宋体" w:cs="Times New Roman"/>
        </w:rPr>
        <w:t xml:space="preserve">In </w:t>
      </w:r>
      <w:r w:rsidR="002D0F6B">
        <w:rPr>
          <w:rFonts w:eastAsia="宋体" w:cs="Times New Roman"/>
        </w:rPr>
        <w:t>the last meeting, schemes for CW adjustment for sidelink unicast and groupcast with option 2 are determined as follows</w:t>
      </w:r>
      <w:r w:rsidR="00EC6B69">
        <w:rPr>
          <w:rFonts w:eastAsia="宋体" w:cs="Times New Roman"/>
        </w:rPr>
        <w:t>, and there is still no conse</w:t>
      </w:r>
      <w:r w:rsidR="00B0232C">
        <w:rPr>
          <w:rFonts w:eastAsia="宋体" w:cs="Times New Roman" w:hint="eastAsia"/>
        </w:rPr>
        <w:t>n</w:t>
      </w:r>
      <w:r w:rsidR="00EE5815">
        <w:rPr>
          <w:rFonts w:eastAsia="宋体" w:cs="Times New Roman"/>
        </w:rPr>
        <w:t>s</w:t>
      </w:r>
      <w:r w:rsidR="00EC6B69">
        <w:rPr>
          <w:rFonts w:eastAsia="宋体" w:cs="Times New Roman"/>
        </w:rPr>
        <w:t xml:space="preserve">us on the cases of groupcast option 1 and SL A/N disabled, </w:t>
      </w:r>
      <w:r w:rsidR="001379BE">
        <w:rPr>
          <w:rFonts w:eastAsia="宋体" w:cs="Times New Roman"/>
        </w:rPr>
        <w:t>further discussions and relevant proposals are presented below.</w:t>
      </w:r>
    </w:p>
    <w:tbl>
      <w:tblPr>
        <w:tblStyle w:val="aa"/>
        <w:tblW w:w="0" w:type="auto"/>
        <w:tblLook w:val="04A0" w:firstRow="1" w:lastRow="0" w:firstColumn="1" w:lastColumn="0" w:noHBand="0" w:noVBand="1"/>
      </w:tblPr>
      <w:tblGrid>
        <w:gridCol w:w="9346"/>
      </w:tblGrid>
      <w:tr w:rsidR="005E71B8" w14:paraId="3CDBD70A" w14:textId="77777777" w:rsidTr="005E71B8">
        <w:tc>
          <w:tcPr>
            <w:tcW w:w="9346" w:type="dxa"/>
          </w:tcPr>
          <w:p w14:paraId="470A92A8" w14:textId="77777777" w:rsidR="005E71B8" w:rsidRDefault="005E71B8" w:rsidP="00EC6B69">
            <w:pPr>
              <w:autoSpaceDE w:val="0"/>
              <w:autoSpaceDN w:val="0"/>
              <w:spacing w:beforeLines="0" w:before="0" w:afterLines="0" w:after="0"/>
              <w:rPr>
                <w:b/>
                <w:bCs/>
              </w:rPr>
            </w:pPr>
            <w:r>
              <w:rPr>
                <w:b/>
                <w:bCs/>
                <w:highlight w:val="green"/>
              </w:rPr>
              <w:t>Agreement</w:t>
            </w:r>
          </w:p>
          <w:p w14:paraId="7BA918BC" w14:textId="77777777" w:rsidR="005E71B8" w:rsidRDefault="005E71B8" w:rsidP="008364C1">
            <w:pPr>
              <w:pStyle w:val="a3"/>
              <w:numPr>
                <w:ilvl w:val="0"/>
                <w:numId w:val="9"/>
              </w:numPr>
              <w:autoSpaceDE w:val="0"/>
              <w:autoSpaceDN w:val="0"/>
              <w:ind w:left="360" w:firstLineChars="0"/>
              <w:rPr>
                <w:rFonts w:eastAsia="宋体"/>
                <w:sz w:val="21"/>
                <w:szCs w:val="21"/>
                <w:lang w:val="en-GB" w:eastAsia="en-US"/>
              </w:rPr>
            </w:pPr>
            <w:r>
              <w:rPr>
                <w:rFonts w:eastAsia="宋体"/>
                <w:color w:val="000000"/>
                <w:lang w:eastAsia="ko-KR"/>
              </w:rPr>
              <w:lastRenderedPageBreak/>
              <w:t>The ACK/NACK HARQ-ACK feedback corresponding to the PSSCH for SL unicast in the reference duration for the latest SL channel occupancy for which ACK/NACK HARQ-ACK feedback is available is used as follows:</w:t>
            </w:r>
            <w:r>
              <w:rPr>
                <w:rFonts w:eastAsia="宋体"/>
              </w:rPr>
              <w:t xml:space="preserve"> </w:t>
            </w:r>
          </w:p>
          <w:p w14:paraId="2126DF1B" w14:textId="2B077F71" w:rsidR="005E71B8" w:rsidRDefault="005E71B8" w:rsidP="008364C1">
            <w:pPr>
              <w:pStyle w:val="a3"/>
              <w:numPr>
                <w:ilvl w:val="1"/>
                <w:numId w:val="9"/>
              </w:numPr>
              <w:autoSpaceDE w:val="0"/>
              <w:autoSpaceDN w:val="0"/>
              <w:ind w:leftChars="327" w:left="1014" w:firstLineChars="0"/>
              <w:rPr>
                <w:rFonts w:eastAsia="宋体"/>
                <w:color w:val="000000" w:themeColor="text1"/>
                <w:lang w:eastAsia="x-none"/>
              </w:rPr>
            </w:pPr>
            <w:r>
              <w:rPr>
                <w:rFonts w:eastAsia="宋体"/>
                <w:color w:val="000000" w:themeColor="text1"/>
              </w:rPr>
              <w:t>If ‘ACK’ is received, for every priority class</w:t>
            </w:r>
            <w:r w:rsidR="00441ACA">
              <w:rPr>
                <w:rFonts w:eastAsia="宋体"/>
                <w:color w:val="000000" w:themeColor="text1"/>
              </w:rPr>
              <w:t xml:space="preserve"> </w:t>
            </w:r>
            <w:r w:rsidR="00441ACA" w:rsidRPr="00441ACA">
              <w:rPr>
                <w:rFonts w:eastAsia="宋体"/>
                <w:color w:val="000000" w:themeColor="text1"/>
              </w:rPr>
              <w:t>p</w:t>
            </w:r>
            <w:r w:rsidR="00441ACA" w:rsidRPr="00441ACA">
              <w:rPr>
                <w:rFonts w:eastAsia="宋体" w:hint="eastAsia"/>
                <w:color w:val="000000" w:themeColor="text1"/>
              </w:rPr>
              <w:t>∈</w:t>
            </w:r>
            <w:r w:rsidR="00441ACA" w:rsidRPr="00441ACA">
              <w:rPr>
                <w:rFonts w:eastAsia="宋体"/>
                <w:color w:val="000000" w:themeColor="text1"/>
              </w:rPr>
              <w:t>{1,2,3,4},</w:t>
            </w:r>
            <w:r>
              <w:rPr>
                <w:rFonts w:eastAsia="宋体"/>
                <w:color w:val="000000" w:themeColor="text1"/>
              </w:rPr>
              <w:t xml:space="preserve"> </w:t>
            </w:r>
            <m:oMath>
              <m:r>
                <w:rPr>
                  <w:rFonts w:ascii="Cambria Math" w:hAnsi="Cambria Math" w:cs="Times New Roman"/>
                  <w:color w:val="000000"/>
                  <w:kern w:val="0"/>
                  <w:lang w:eastAsia="ko-KR"/>
                </w:rPr>
                <m:t>C</m:t>
              </m:r>
              <m:sSub>
                <m:sSubPr>
                  <m:ctrlPr>
                    <w:rPr>
                      <w:rFonts w:ascii="Cambria Math" w:eastAsia="MS PGothic" w:hAnsi="Cambria Math" w:cs="Times New Roman"/>
                      <w:iCs/>
                      <w:color w:val="000000"/>
                      <w:sz w:val="24"/>
                      <w:szCs w:val="24"/>
                      <w:lang w:val="en-GB" w:eastAsia="x-none"/>
                    </w:rPr>
                  </m:ctrlPr>
                </m:sSubPr>
                <m:e>
                  <m:r>
                    <w:rPr>
                      <w:rFonts w:ascii="Cambria Math" w:hAnsi="Cambria Math" w:cs="Times New Roman"/>
                      <w:color w:val="000000"/>
                      <w:kern w:val="0"/>
                      <w:lang w:eastAsia="ko-KR"/>
                    </w:rPr>
                    <m:t>W</m:t>
                  </m:r>
                </m:e>
                <m:sub>
                  <m:r>
                    <w:rPr>
                      <w:rFonts w:ascii="Cambria Math" w:hAnsi="Cambria Math" w:cs="Times New Roman"/>
                      <w:color w:val="000000"/>
                      <w:kern w:val="0"/>
                      <w:lang w:eastAsia="ko-KR"/>
                    </w:rPr>
                    <m:t>p</m:t>
                  </m:r>
                </m:sub>
              </m:sSub>
              <m:r>
                <m:rPr>
                  <m:sty m:val="p"/>
                </m:rPr>
                <w:rPr>
                  <w:rFonts w:ascii="Cambria Math" w:eastAsia="宋体" w:hAnsi="Cambria Math" w:cs="Times New Roman"/>
                  <w:kern w:val="0"/>
                </w:rPr>
                <m:t>=</m:t>
              </m:r>
              <m:r>
                <w:rPr>
                  <w:rFonts w:ascii="Cambria Math" w:eastAsia="宋体" w:hAnsi="Cambria Math" w:cs="Times New Roman"/>
                  <w:kern w:val="0"/>
                </w:rPr>
                <m:t>C</m:t>
              </m:r>
              <m:sSub>
                <m:sSubPr>
                  <m:ctrlPr>
                    <w:rPr>
                      <w:rFonts w:ascii="Cambria Math" w:eastAsia="宋体" w:hAnsi="Cambria Math" w:cs="Times New Roman"/>
                      <w:sz w:val="24"/>
                      <w:szCs w:val="24"/>
                    </w:rPr>
                  </m:ctrlPr>
                </m:sSubPr>
                <m:e>
                  <m:r>
                    <w:rPr>
                      <w:rFonts w:ascii="Cambria Math" w:eastAsia="宋体" w:hAnsi="Cambria Math" w:cs="Times New Roman"/>
                      <w:kern w:val="0"/>
                    </w:rPr>
                    <m:t>W</m:t>
                  </m:r>
                </m:e>
                <m:sub>
                  <m:func>
                    <m:funcPr>
                      <m:ctrlPr>
                        <w:rPr>
                          <w:rFonts w:ascii="Cambria Math" w:eastAsia="宋体" w:hAnsi="Cambria Math" w:cs="Times New Roman"/>
                          <w:sz w:val="24"/>
                          <w:szCs w:val="24"/>
                        </w:rPr>
                      </m:ctrlPr>
                    </m:funcPr>
                    <m:fName>
                      <m:r>
                        <w:rPr>
                          <w:rFonts w:ascii="Cambria Math" w:eastAsia="宋体" w:hAnsi="Cambria Math" w:cs="Times New Roman"/>
                          <w:kern w:val="0"/>
                        </w:rPr>
                        <m:t>min</m:t>
                      </m:r>
                      <m:r>
                        <m:rPr>
                          <m:sty m:val="p"/>
                        </m:rPr>
                        <w:rPr>
                          <w:rFonts w:ascii="Cambria Math" w:eastAsia="宋体" w:hAnsi="Cambria Math" w:cs="Times New Roman"/>
                          <w:kern w:val="0"/>
                        </w:rPr>
                        <m:t>,</m:t>
                      </m:r>
                    </m:fName>
                    <m:e>
                      <m:r>
                        <w:rPr>
                          <w:rFonts w:ascii="Cambria Math" w:eastAsia="宋体" w:hAnsi="Cambria Math" w:cs="Times New Roman"/>
                          <w:kern w:val="0"/>
                        </w:rPr>
                        <m:t>p</m:t>
                      </m:r>
                    </m:e>
                  </m:func>
                </m:sub>
              </m:sSub>
            </m:oMath>
            <w:r w:rsidR="00441ACA">
              <w:rPr>
                <w:rFonts w:eastAsia="宋体" w:hint="eastAsia"/>
                <w:sz w:val="24"/>
                <w:szCs w:val="24"/>
              </w:rPr>
              <w:t>,</w:t>
            </w:r>
            <w:r>
              <w:rPr>
                <w:rFonts w:eastAsia="宋体"/>
                <w:color w:val="000000" w:themeColor="text1"/>
              </w:rPr>
              <w:t xml:space="preserve"> otherwise </w:t>
            </w:r>
            <m:oMath>
              <m:r>
                <w:rPr>
                  <w:rFonts w:ascii="Cambria Math" w:hAnsi="Cambria Math" w:cs="Times New Roman"/>
                  <w:color w:val="000000"/>
                  <w:kern w:val="0"/>
                  <w:lang w:eastAsia="ko-KR"/>
                </w:rPr>
                <m:t>C</m:t>
              </m:r>
              <m:sSub>
                <m:sSubPr>
                  <m:ctrlPr>
                    <w:rPr>
                      <w:rFonts w:ascii="Cambria Math" w:eastAsia="MS PGothic" w:hAnsi="Cambria Math" w:cs="Times New Roman"/>
                      <w:iCs/>
                      <w:color w:val="000000"/>
                      <w:sz w:val="24"/>
                      <w:szCs w:val="24"/>
                      <w:lang w:val="en-GB" w:eastAsia="x-none"/>
                    </w:rPr>
                  </m:ctrlPr>
                </m:sSubPr>
                <m:e>
                  <m:r>
                    <w:rPr>
                      <w:rFonts w:ascii="Cambria Math" w:hAnsi="Cambria Math" w:cs="Times New Roman"/>
                      <w:color w:val="000000"/>
                      <w:kern w:val="0"/>
                      <w:lang w:eastAsia="ko-KR"/>
                    </w:rPr>
                    <m:t>W</m:t>
                  </m:r>
                </m:e>
                <m:sub>
                  <m:r>
                    <w:rPr>
                      <w:rFonts w:ascii="Cambria Math" w:hAnsi="Cambria Math" w:cs="Times New Roman"/>
                      <w:color w:val="000000"/>
                      <w:kern w:val="0"/>
                      <w:lang w:eastAsia="ko-KR"/>
                    </w:rPr>
                    <m:t>p</m:t>
                  </m:r>
                </m:sub>
              </m:sSub>
            </m:oMath>
            <w:r w:rsidR="00441ACA">
              <w:rPr>
                <w:rFonts w:eastAsia="宋体" w:cs="Times New Roman"/>
                <w:iCs/>
                <w:color w:val="000000"/>
                <w:kern w:val="0"/>
                <w:lang w:val="en-GB"/>
              </w:rPr>
              <w:t xml:space="preserve"> </w:t>
            </w:r>
            <w:r>
              <w:rPr>
                <w:rFonts w:eastAsia="宋体"/>
                <w:color w:val="000000" w:themeColor="text1"/>
              </w:rPr>
              <w:t>is increased to the next allowed value.</w:t>
            </w:r>
          </w:p>
          <w:p w14:paraId="6B49DD8E" w14:textId="77777777" w:rsidR="005E71B8" w:rsidRDefault="005E71B8" w:rsidP="008364C1">
            <w:pPr>
              <w:pStyle w:val="a3"/>
              <w:numPr>
                <w:ilvl w:val="1"/>
                <w:numId w:val="9"/>
              </w:numPr>
              <w:autoSpaceDE w:val="0"/>
              <w:autoSpaceDN w:val="0"/>
              <w:ind w:leftChars="327" w:left="1014" w:firstLineChars="0"/>
              <w:rPr>
                <w:rFonts w:eastAsia="宋体"/>
                <w:color w:val="000000" w:themeColor="text1"/>
                <w:szCs w:val="24"/>
                <w:lang w:eastAsia="en-US"/>
              </w:rPr>
            </w:pPr>
            <w:r>
              <w:rPr>
                <w:rFonts w:eastAsia="宋体"/>
                <w:color w:val="000000" w:themeColor="text1"/>
              </w:rPr>
              <w:t xml:space="preserve">Note: this is not applied to the case that reference duration includes multiple PSSCHs with </w:t>
            </w:r>
            <w:r>
              <w:rPr>
                <w:rFonts w:eastAsia="宋体"/>
                <w:color w:val="000000" w:themeColor="text1"/>
                <w:lang w:eastAsia="ko-KR"/>
              </w:rPr>
              <w:t>ACK/NACK HARQ-ACK enabled, if that case is supported.</w:t>
            </w:r>
          </w:p>
          <w:p w14:paraId="4D19D893" w14:textId="061F7CCF" w:rsidR="005E71B8" w:rsidRDefault="005E71B8" w:rsidP="00EC6B69">
            <w:pPr>
              <w:autoSpaceDE w:val="0"/>
              <w:autoSpaceDN w:val="0"/>
              <w:spacing w:beforeLines="0" w:before="0" w:afterLines="0" w:after="0"/>
              <w:rPr>
                <w:rFonts w:cs="Times"/>
              </w:rPr>
            </w:pPr>
            <w:r>
              <w:rPr>
                <w:b/>
                <w:bCs/>
                <w:highlight w:val="green"/>
              </w:rPr>
              <w:t>Agreement</w:t>
            </w:r>
            <w:r>
              <w:rPr>
                <w:b/>
                <w:bCs/>
              </w:rPr>
              <w:t xml:space="preserve"> </w:t>
            </w:r>
          </w:p>
          <w:p w14:paraId="73965963" w14:textId="77777777" w:rsidR="005E71B8" w:rsidRDefault="005E71B8" w:rsidP="00EC6B69">
            <w:pPr>
              <w:pStyle w:val="a3"/>
              <w:autoSpaceDE w:val="0"/>
              <w:autoSpaceDN w:val="0"/>
              <w:ind w:firstLine="400"/>
              <w:rPr>
                <w:rFonts w:cs="Times"/>
                <w:lang w:val="en-GB"/>
              </w:rPr>
            </w:pPr>
            <w:r>
              <w:rPr>
                <w:color w:val="000000"/>
                <w:lang w:eastAsia="ko-KR"/>
              </w:rPr>
              <w:t xml:space="preserve">The ACK/NACK HARQ-ACK feedback corresponding to the PSSCH for SL groupcast option 2 in the reference duration for the latest SL channel occupancy for which ACK/NACK HARQ-ACK feedback is available is used </w:t>
            </w:r>
            <w:r>
              <w:rPr>
                <w:lang w:eastAsia="ko-KR"/>
              </w:rPr>
              <w:t>according to Option 2 when the ratio in Option 1 is not (pre-)configured; otherwise Option 1.</w:t>
            </w:r>
          </w:p>
          <w:p w14:paraId="69F030EF" w14:textId="56F85EFD" w:rsidR="005E71B8" w:rsidRDefault="005E71B8" w:rsidP="008364C1">
            <w:pPr>
              <w:numPr>
                <w:ilvl w:val="0"/>
                <w:numId w:val="11"/>
              </w:numPr>
              <w:spacing w:beforeLines="0" w:before="0" w:afterLines="0" w:after="0"/>
              <w:jc w:val="left"/>
              <w:rPr>
                <w:rFonts w:cs="Times New Roman"/>
                <w:color w:val="000000"/>
                <w:szCs w:val="24"/>
                <w:lang w:eastAsia="ko-KR"/>
              </w:rPr>
            </w:pPr>
            <w:r>
              <w:rPr>
                <w:color w:val="000000"/>
                <w:lang w:val="en-AU" w:eastAsia="ko-KR"/>
              </w:rPr>
              <w:t xml:space="preserve">Option 1: Based on a (pre-)configurable ratio of received SL HARQ-ACK feedbacks in the latest SL reference duration, </w:t>
            </w:r>
            <m:oMath>
              <m:r>
                <w:rPr>
                  <w:rFonts w:ascii="Cambria Math" w:hAnsi="Cambria Math" w:cs="Times New Roman"/>
                  <w:color w:val="000000"/>
                  <w:kern w:val="0"/>
                  <w:lang w:eastAsia="ko-KR"/>
                </w:rPr>
                <m:t>C</m:t>
              </m:r>
              <m:sSub>
                <m:sSubPr>
                  <m:ctrlPr>
                    <w:rPr>
                      <w:rFonts w:ascii="Cambria Math" w:eastAsia="MS PGothic" w:hAnsi="Cambria Math" w:cs="Times New Roman"/>
                      <w:iCs/>
                      <w:color w:val="000000"/>
                      <w:sz w:val="24"/>
                      <w:szCs w:val="24"/>
                      <w:lang w:val="en-GB" w:eastAsia="x-none"/>
                    </w:rPr>
                  </m:ctrlPr>
                </m:sSubPr>
                <m:e>
                  <m:r>
                    <w:rPr>
                      <w:rFonts w:ascii="Cambria Math" w:hAnsi="Cambria Math" w:cs="Times New Roman"/>
                      <w:color w:val="000000"/>
                      <w:kern w:val="0"/>
                      <w:lang w:eastAsia="ko-KR"/>
                    </w:rPr>
                    <m:t>W</m:t>
                  </m:r>
                </m:e>
                <m:sub>
                  <m:r>
                    <w:rPr>
                      <w:rFonts w:ascii="Cambria Math" w:hAnsi="Cambria Math" w:cs="Times New Roman"/>
                      <w:color w:val="000000"/>
                      <w:kern w:val="0"/>
                      <w:lang w:eastAsia="ko-KR"/>
                    </w:rPr>
                    <m:t>p</m:t>
                  </m:r>
                </m:sub>
              </m:sSub>
            </m:oMath>
            <w:r>
              <w:rPr>
                <w:color w:val="000000"/>
                <w:lang w:val="en-AU" w:eastAsia="ko-KR"/>
              </w:rPr>
              <w:t> is reset to</w:t>
            </w:r>
            <w:r w:rsidR="00366032">
              <w:rPr>
                <w:color w:val="000000"/>
                <w:lang w:val="en-AU" w:eastAsia="ko-KR"/>
              </w:rPr>
              <w:t xml:space="preserve">  </w:t>
            </w:r>
            <m:oMath>
              <m:r>
                <w:rPr>
                  <w:rFonts w:ascii="Cambria Math" w:eastAsia="宋体" w:hAnsi="Cambria Math" w:cs="Times New Roman"/>
                  <w:kern w:val="0"/>
                </w:rPr>
                <m:t>C</m:t>
              </m:r>
              <m:sSub>
                <m:sSubPr>
                  <m:ctrlPr>
                    <w:rPr>
                      <w:rFonts w:ascii="Cambria Math" w:eastAsia="宋体" w:hAnsi="Cambria Math" w:cs="Times New Roman"/>
                      <w:sz w:val="24"/>
                      <w:szCs w:val="24"/>
                    </w:rPr>
                  </m:ctrlPr>
                </m:sSubPr>
                <m:e>
                  <m:r>
                    <w:rPr>
                      <w:rFonts w:ascii="Cambria Math" w:eastAsia="宋体" w:hAnsi="Cambria Math" w:cs="Times New Roman"/>
                      <w:kern w:val="0"/>
                    </w:rPr>
                    <m:t>W</m:t>
                  </m:r>
                </m:e>
                <m:sub>
                  <m:func>
                    <m:funcPr>
                      <m:ctrlPr>
                        <w:rPr>
                          <w:rFonts w:ascii="Cambria Math" w:eastAsia="宋体" w:hAnsi="Cambria Math" w:cs="Times New Roman"/>
                          <w:sz w:val="24"/>
                          <w:szCs w:val="24"/>
                        </w:rPr>
                      </m:ctrlPr>
                    </m:funcPr>
                    <m:fName>
                      <m:r>
                        <w:rPr>
                          <w:rFonts w:ascii="Cambria Math" w:eastAsia="宋体" w:hAnsi="Cambria Math" w:cs="Times New Roman"/>
                          <w:kern w:val="0"/>
                        </w:rPr>
                        <m:t>min</m:t>
                      </m:r>
                      <m:r>
                        <m:rPr>
                          <m:sty m:val="p"/>
                        </m:rPr>
                        <w:rPr>
                          <w:rFonts w:ascii="Cambria Math" w:eastAsia="宋体" w:hAnsi="Cambria Math" w:cs="Times New Roman"/>
                          <w:kern w:val="0"/>
                        </w:rPr>
                        <m:t>,</m:t>
                      </m:r>
                    </m:fName>
                    <m:e>
                      <m:r>
                        <w:rPr>
                          <w:rFonts w:ascii="Cambria Math" w:eastAsia="宋体" w:hAnsi="Cambria Math" w:cs="Times New Roman"/>
                          <w:kern w:val="0"/>
                        </w:rPr>
                        <m:t>p</m:t>
                      </m:r>
                    </m:e>
                  </m:func>
                </m:sub>
              </m:sSub>
            </m:oMath>
            <w:r w:rsidR="00366032">
              <w:rPr>
                <w:rFonts w:eastAsia="宋体" w:hint="eastAsia"/>
                <w:sz w:val="24"/>
                <w:szCs w:val="24"/>
              </w:rPr>
              <w:t>,</w:t>
            </w:r>
            <w:r>
              <w:rPr>
                <w:color w:val="000000"/>
                <w:lang w:val="en-AU" w:eastAsia="ko-KR"/>
              </w:rPr>
              <w:t xml:space="preserve"> </w:t>
            </w:r>
            <w:r>
              <w:rPr>
                <w:i/>
                <w:iCs/>
                <w:color w:val="000000"/>
                <w:lang w:eastAsia="ko-KR"/>
              </w:rPr>
              <w:t> </w:t>
            </w:r>
            <w:r>
              <w:rPr>
                <w:color w:val="000000"/>
                <w:lang w:val="en-AU" w:eastAsia="ko-KR"/>
              </w:rPr>
              <w:t>for every priority class</w:t>
            </w:r>
            <w:r w:rsidR="00366032">
              <w:rPr>
                <w:color w:val="000000"/>
                <w:lang w:val="en-AU" w:eastAsia="ko-KR"/>
              </w:rPr>
              <w:t xml:space="preserve"> </w:t>
            </w:r>
            <w:r w:rsidR="00366032" w:rsidRPr="00441ACA">
              <w:rPr>
                <w:rFonts w:eastAsia="宋体"/>
                <w:color w:val="000000" w:themeColor="text1"/>
              </w:rPr>
              <w:t>p</w:t>
            </w:r>
            <w:r w:rsidR="00366032" w:rsidRPr="00441ACA">
              <w:rPr>
                <w:rFonts w:eastAsia="宋体" w:hint="eastAsia"/>
                <w:color w:val="000000" w:themeColor="text1"/>
              </w:rPr>
              <w:t>∈</w:t>
            </w:r>
            <w:r w:rsidR="00366032" w:rsidRPr="00441ACA">
              <w:rPr>
                <w:rFonts w:eastAsia="宋体"/>
                <w:color w:val="000000" w:themeColor="text1"/>
              </w:rPr>
              <w:t>{1,2,3,4}</w:t>
            </w:r>
            <w:r>
              <w:rPr>
                <w:color w:val="000000"/>
                <w:lang w:val="en-AU" w:eastAsia="ko-KR"/>
              </w:rPr>
              <w:t xml:space="preserve">, otherwise </w:t>
            </w:r>
            <w:r>
              <w:rPr>
                <w:color w:val="000000"/>
                <w:lang w:eastAsia="ko-KR"/>
              </w:rPr>
              <w:t>increase</w:t>
            </w:r>
            <w:r w:rsidR="00366032">
              <w:rPr>
                <w:color w:val="000000"/>
                <w:lang w:eastAsia="ko-KR"/>
              </w:rPr>
              <w:t xml:space="preserve"> </w:t>
            </w:r>
            <m:oMath>
              <m:r>
                <w:rPr>
                  <w:rFonts w:ascii="Cambria Math" w:hAnsi="Cambria Math" w:cs="Times New Roman"/>
                  <w:color w:val="000000"/>
                  <w:kern w:val="0"/>
                  <w:lang w:eastAsia="ko-KR"/>
                </w:rPr>
                <m:t>C</m:t>
              </m:r>
              <m:sSub>
                <m:sSubPr>
                  <m:ctrlPr>
                    <w:rPr>
                      <w:rFonts w:ascii="Cambria Math" w:eastAsia="MS PGothic" w:hAnsi="Cambria Math" w:cs="Times New Roman"/>
                      <w:iCs/>
                      <w:color w:val="000000"/>
                      <w:sz w:val="24"/>
                      <w:szCs w:val="24"/>
                      <w:lang w:val="en-GB" w:eastAsia="x-none"/>
                    </w:rPr>
                  </m:ctrlPr>
                </m:sSubPr>
                <m:e>
                  <m:r>
                    <w:rPr>
                      <w:rFonts w:ascii="Cambria Math" w:hAnsi="Cambria Math" w:cs="Times New Roman"/>
                      <w:color w:val="000000"/>
                      <w:kern w:val="0"/>
                      <w:lang w:eastAsia="ko-KR"/>
                    </w:rPr>
                    <m:t>W</m:t>
                  </m:r>
                </m:e>
                <m:sub>
                  <m:r>
                    <w:rPr>
                      <w:rFonts w:ascii="Cambria Math" w:hAnsi="Cambria Math" w:cs="Times New Roman"/>
                      <w:color w:val="000000"/>
                      <w:kern w:val="0"/>
                      <w:lang w:eastAsia="ko-KR"/>
                    </w:rPr>
                    <m:t>p</m:t>
                  </m:r>
                </m:sub>
              </m:sSub>
            </m:oMath>
            <w:r>
              <w:rPr>
                <w:color w:val="000000"/>
                <w:lang w:eastAsia="ko-KR"/>
              </w:rPr>
              <w:t xml:space="preserve"> for every priority class </w:t>
            </w:r>
            <w:r w:rsidR="00366032" w:rsidRPr="00441ACA">
              <w:rPr>
                <w:rFonts w:eastAsia="宋体"/>
                <w:color w:val="000000" w:themeColor="text1"/>
              </w:rPr>
              <w:t>p</w:t>
            </w:r>
            <w:r w:rsidR="00366032" w:rsidRPr="00441ACA">
              <w:rPr>
                <w:rFonts w:eastAsia="宋体" w:hint="eastAsia"/>
                <w:color w:val="000000" w:themeColor="text1"/>
              </w:rPr>
              <w:t>∈</w:t>
            </w:r>
            <w:r w:rsidR="00366032" w:rsidRPr="00441ACA">
              <w:rPr>
                <w:rFonts w:eastAsia="宋体"/>
                <w:color w:val="000000" w:themeColor="text1"/>
              </w:rPr>
              <w:t>{1,2,3,4}</w:t>
            </w:r>
            <w:r>
              <w:rPr>
                <w:color w:val="000000"/>
                <w:lang w:eastAsia="ko-KR"/>
              </w:rPr>
              <w:t> to the next higher allowed value.</w:t>
            </w:r>
            <w:r>
              <w:rPr>
                <w:color w:val="000000"/>
              </w:rPr>
              <w:t xml:space="preserve"> </w:t>
            </w:r>
          </w:p>
          <w:p w14:paraId="3E923856" w14:textId="77777777" w:rsidR="005E71B8" w:rsidRDefault="005E71B8" w:rsidP="008364C1">
            <w:pPr>
              <w:numPr>
                <w:ilvl w:val="1"/>
                <w:numId w:val="11"/>
              </w:numPr>
              <w:spacing w:beforeLines="0" w:before="0" w:afterLines="0" w:after="0"/>
              <w:jc w:val="left"/>
              <w:rPr>
                <w:color w:val="000000"/>
                <w:lang w:eastAsia="ko-KR"/>
              </w:rPr>
            </w:pPr>
            <w:r>
              <w:rPr>
                <w:color w:val="000000"/>
                <w:lang w:eastAsia="ko-KR"/>
              </w:rPr>
              <w:t xml:space="preserve">FFS: whether the ratio of the received SL HARQ-ACK feedbacks is </w:t>
            </w:r>
            <w:r>
              <w:rPr>
                <w:color w:val="000000"/>
              </w:rPr>
              <w:t>‘</w:t>
            </w:r>
            <w:r>
              <w:rPr>
                <w:color w:val="000000"/>
                <w:lang w:eastAsia="ko-KR"/>
              </w:rPr>
              <w:t>ACK</w:t>
            </w:r>
            <w:r>
              <w:rPr>
                <w:color w:val="000000"/>
              </w:rPr>
              <w:t>’</w:t>
            </w:r>
            <w:r>
              <w:rPr>
                <w:color w:val="000000"/>
                <w:lang w:eastAsia="ko-KR"/>
              </w:rPr>
              <w:t xml:space="preserve">, </w:t>
            </w:r>
            <w:r>
              <w:rPr>
                <w:color w:val="000000"/>
              </w:rPr>
              <w:t>‘</w:t>
            </w:r>
            <w:r>
              <w:rPr>
                <w:color w:val="000000"/>
                <w:lang w:eastAsia="ko-KR"/>
              </w:rPr>
              <w:t>NACK</w:t>
            </w:r>
            <w:r>
              <w:rPr>
                <w:color w:val="000000"/>
              </w:rPr>
              <w:t>’</w:t>
            </w:r>
            <w:r>
              <w:rPr>
                <w:color w:val="000000"/>
                <w:lang w:eastAsia="ko-KR"/>
              </w:rPr>
              <w:t xml:space="preserve"> or </w:t>
            </w:r>
            <w:r>
              <w:rPr>
                <w:color w:val="000000"/>
              </w:rPr>
              <w:t>‘</w:t>
            </w:r>
            <w:r>
              <w:rPr>
                <w:color w:val="000000"/>
                <w:lang w:eastAsia="ko-KR"/>
              </w:rPr>
              <w:t>ACK+NACK</w:t>
            </w:r>
            <w:r>
              <w:rPr>
                <w:color w:val="000000"/>
              </w:rPr>
              <w:t>’</w:t>
            </w:r>
          </w:p>
          <w:p w14:paraId="0A880A38" w14:textId="77777777" w:rsidR="005E71B8" w:rsidRDefault="005E71B8" w:rsidP="008364C1">
            <w:pPr>
              <w:numPr>
                <w:ilvl w:val="1"/>
                <w:numId w:val="11"/>
              </w:numPr>
              <w:spacing w:beforeLines="0" w:before="0" w:afterLines="0" w:after="0"/>
              <w:jc w:val="left"/>
              <w:rPr>
                <w:color w:val="000000"/>
                <w:lang w:eastAsia="ko-KR"/>
              </w:rPr>
            </w:pPr>
            <w:r>
              <w:rPr>
                <w:color w:val="000000"/>
                <w:lang w:eastAsia="ko-KR"/>
              </w:rPr>
              <w:t>FFS: how to calculate the ratio</w:t>
            </w:r>
          </w:p>
          <w:p w14:paraId="1FFCCB0E" w14:textId="77777777" w:rsidR="005E71B8" w:rsidRDefault="005E71B8" w:rsidP="008364C1">
            <w:pPr>
              <w:numPr>
                <w:ilvl w:val="1"/>
                <w:numId w:val="11"/>
              </w:numPr>
              <w:spacing w:beforeLines="0" w:before="0" w:afterLines="0" w:after="0"/>
              <w:jc w:val="left"/>
              <w:rPr>
                <w:color w:val="000000"/>
                <w:lang w:eastAsia="ko-KR"/>
              </w:rPr>
            </w:pPr>
            <w:r>
              <w:rPr>
                <w:color w:val="000000"/>
                <w:lang w:eastAsia="ko-KR"/>
              </w:rPr>
              <w:t>Note: the (pre-)configuration ratio values of 100% is a valid candidate</w:t>
            </w:r>
          </w:p>
          <w:p w14:paraId="634A84F7" w14:textId="55D9A0E9" w:rsidR="005E71B8" w:rsidRPr="005E71B8" w:rsidRDefault="005E71B8" w:rsidP="008364C1">
            <w:pPr>
              <w:numPr>
                <w:ilvl w:val="0"/>
                <w:numId w:val="11"/>
              </w:numPr>
              <w:spacing w:beforeLines="0" w:before="0" w:afterLines="0" w:after="0"/>
              <w:jc w:val="left"/>
              <w:rPr>
                <w:rFonts w:eastAsia="宋体" w:cs="Times New Roman"/>
              </w:rPr>
            </w:pPr>
            <w:r>
              <w:rPr>
                <w:color w:val="000000"/>
                <w:lang w:eastAsia="ko-KR"/>
              </w:rPr>
              <w:t xml:space="preserve">Option 2: If at least a </w:t>
            </w:r>
            <w:r>
              <w:rPr>
                <w:color w:val="000000"/>
              </w:rPr>
              <w:t>‘</w:t>
            </w:r>
            <w:r>
              <w:rPr>
                <w:color w:val="000000"/>
                <w:lang w:eastAsia="ko-KR"/>
              </w:rPr>
              <w:t>ACK</w:t>
            </w:r>
            <w:r>
              <w:rPr>
                <w:color w:val="000000"/>
              </w:rPr>
              <w:t>’</w:t>
            </w:r>
            <w:r>
              <w:rPr>
                <w:color w:val="000000"/>
                <w:lang w:eastAsia="ko-KR"/>
              </w:rPr>
              <w:t xml:space="preserve"> is received </w:t>
            </w:r>
            <w:r>
              <w:rPr>
                <w:color w:val="000000"/>
                <w:lang w:val="en-AU"/>
              </w:rPr>
              <w:t xml:space="preserve">related to any transmissions within the latest </w:t>
            </w:r>
            <w:r>
              <w:rPr>
                <w:color w:val="000000"/>
              </w:rPr>
              <w:t>SL reference duration</w:t>
            </w:r>
            <w:r>
              <w:rPr>
                <w:color w:val="000000"/>
                <w:lang w:eastAsia="ko-KR"/>
              </w:rPr>
              <w:t>, fo</w:t>
            </w:r>
            <w:r w:rsidRPr="001F5514">
              <w:rPr>
                <w:lang w:eastAsia="ko-KR"/>
              </w:rPr>
              <w:t>r every prio</w:t>
            </w:r>
            <w:r>
              <w:rPr>
                <w:color w:val="000000"/>
                <w:lang w:eastAsia="ko-KR"/>
              </w:rPr>
              <w:t>rity class</w:t>
            </w:r>
            <w:r w:rsidR="00366032">
              <w:rPr>
                <w:color w:val="000000"/>
                <w:lang w:eastAsia="ko-KR"/>
              </w:rPr>
              <w:t xml:space="preserve"> </w:t>
            </w:r>
            <w:r w:rsidR="00366032" w:rsidRPr="00441ACA">
              <w:rPr>
                <w:rFonts w:eastAsia="宋体"/>
                <w:color w:val="000000" w:themeColor="text1"/>
              </w:rPr>
              <w:t>p</w:t>
            </w:r>
            <w:r w:rsidR="00366032" w:rsidRPr="00441ACA">
              <w:rPr>
                <w:rFonts w:eastAsia="宋体" w:hint="eastAsia"/>
                <w:color w:val="000000" w:themeColor="text1"/>
              </w:rPr>
              <w:t>∈</w:t>
            </w:r>
            <w:r w:rsidR="00366032" w:rsidRPr="00441ACA">
              <w:rPr>
                <w:rFonts w:eastAsia="宋体"/>
                <w:color w:val="000000" w:themeColor="text1"/>
              </w:rPr>
              <w:t>{1,2,3,4}</w:t>
            </w:r>
            <w:r w:rsidR="00366032">
              <w:rPr>
                <w:rFonts w:eastAsia="宋体"/>
                <w:color w:val="000000" w:themeColor="text1"/>
              </w:rPr>
              <w:t xml:space="preserve"> </w:t>
            </w:r>
            <m:oMath>
              <m:r>
                <w:rPr>
                  <w:rFonts w:ascii="Cambria Math" w:hAnsi="Cambria Math" w:cs="Times New Roman"/>
                  <w:color w:val="000000"/>
                  <w:kern w:val="0"/>
                  <w:lang w:eastAsia="ko-KR"/>
                </w:rPr>
                <m:t>C</m:t>
              </m:r>
              <m:sSub>
                <m:sSubPr>
                  <m:ctrlPr>
                    <w:rPr>
                      <w:rFonts w:ascii="Cambria Math" w:eastAsia="MS PGothic" w:hAnsi="Cambria Math" w:cs="Times New Roman"/>
                      <w:iCs/>
                      <w:color w:val="000000"/>
                      <w:sz w:val="24"/>
                      <w:szCs w:val="24"/>
                      <w:lang w:val="en-GB" w:eastAsia="x-none"/>
                    </w:rPr>
                  </m:ctrlPr>
                </m:sSubPr>
                <m:e>
                  <m:r>
                    <w:rPr>
                      <w:rFonts w:ascii="Cambria Math" w:hAnsi="Cambria Math" w:cs="Times New Roman"/>
                      <w:color w:val="000000"/>
                      <w:kern w:val="0"/>
                      <w:lang w:eastAsia="ko-KR"/>
                    </w:rPr>
                    <m:t>W</m:t>
                  </m:r>
                </m:e>
                <m:sub>
                  <m:r>
                    <w:rPr>
                      <w:rFonts w:ascii="Cambria Math" w:hAnsi="Cambria Math" w:cs="Times New Roman"/>
                      <w:color w:val="000000"/>
                      <w:kern w:val="0"/>
                      <w:lang w:eastAsia="ko-KR"/>
                    </w:rPr>
                    <m:t>p</m:t>
                  </m:r>
                </m:sub>
              </m:sSub>
              <m:r>
                <m:rPr>
                  <m:sty m:val="p"/>
                </m:rPr>
                <w:rPr>
                  <w:rFonts w:ascii="Cambria Math" w:eastAsia="宋体" w:hAnsi="Cambria Math" w:cs="Times New Roman"/>
                  <w:kern w:val="0"/>
                </w:rPr>
                <m:t>=</m:t>
              </m:r>
              <m:r>
                <w:rPr>
                  <w:rFonts w:ascii="Cambria Math" w:eastAsia="宋体" w:hAnsi="Cambria Math" w:cs="Times New Roman"/>
                  <w:kern w:val="0"/>
                </w:rPr>
                <m:t>C</m:t>
              </m:r>
              <m:sSub>
                <m:sSubPr>
                  <m:ctrlPr>
                    <w:rPr>
                      <w:rFonts w:ascii="Cambria Math" w:eastAsia="宋体" w:hAnsi="Cambria Math" w:cs="Times New Roman"/>
                      <w:sz w:val="24"/>
                      <w:szCs w:val="24"/>
                    </w:rPr>
                  </m:ctrlPr>
                </m:sSubPr>
                <m:e>
                  <m:r>
                    <w:rPr>
                      <w:rFonts w:ascii="Cambria Math" w:eastAsia="宋体" w:hAnsi="Cambria Math" w:cs="Times New Roman"/>
                      <w:kern w:val="0"/>
                    </w:rPr>
                    <m:t>W</m:t>
                  </m:r>
                </m:e>
                <m:sub>
                  <m:func>
                    <m:funcPr>
                      <m:ctrlPr>
                        <w:rPr>
                          <w:rFonts w:ascii="Cambria Math" w:eastAsia="宋体" w:hAnsi="Cambria Math" w:cs="Times New Roman"/>
                          <w:sz w:val="24"/>
                          <w:szCs w:val="24"/>
                        </w:rPr>
                      </m:ctrlPr>
                    </m:funcPr>
                    <m:fName>
                      <m:r>
                        <w:rPr>
                          <w:rFonts w:ascii="Cambria Math" w:eastAsia="宋体" w:hAnsi="Cambria Math" w:cs="Times New Roman"/>
                          <w:kern w:val="0"/>
                        </w:rPr>
                        <m:t>min</m:t>
                      </m:r>
                      <m:r>
                        <m:rPr>
                          <m:sty m:val="p"/>
                        </m:rPr>
                        <w:rPr>
                          <w:rFonts w:ascii="Cambria Math" w:eastAsia="宋体" w:hAnsi="Cambria Math" w:cs="Times New Roman"/>
                          <w:kern w:val="0"/>
                        </w:rPr>
                        <m:t>,</m:t>
                      </m:r>
                    </m:fName>
                    <m:e>
                      <m:r>
                        <w:rPr>
                          <w:rFonts w:ascii="Cambria Math" w:eastAsia="宋体" w:hAnsi="Cambria Math" w:cs="Times New Roman"/>
                          <w:kern w:val="0"/>
                        </w:rPr>
                        <m:t>p</m:t>
                      </m:r>
                    </m:e>
                  </m:func>
                </m:sub>
              </m:sSub>
            </m:oMath>
            <w:r>
              <w:rPr>
                <w:color w:val="000000"/>
                <w:lang w:eastAsia="ko-KR"/>
              </w:rPr>
              <w:t>; otherwise</w:t>
            </w:r>
            <w:r w:rsidR="00366032">
              <w:rPr>
                <w:color w:val="000000"/>
                <w:lang w:eastAsia="ko-KR"/>
              </w:rPr>
              <w:t xml:space="preserve"> </w:t>
            </w:r>
            <m:oMath>
              <m:r>
                <w:rPr>
                  <w:rFonts w:ascii="Cambria Math" w:hAnsi="Cambria Math" w:cs="Times New Roman"/>
                  <w:color w:val="000000"/>
                  <w:kern w:val="0"/>
                  <w:lang w:eastAsia="ko-KR"/>
                </w:rPr>
                <m:t>C</m:t>
              </m:r>
              <m:sSub>
                <m:sSubPr>
                  <m:ctrlPr>
                    <w:rPr>
                      <w:rFonts w:ascii="Cambria Math" w:eastAsia="MS PGothic" w:hAnsi="Cambria Math" w:cs="Times New Roman"/>
                      <w:iCs/>
                      <w:color w:val="000000"/>
                      <w:sz w:val="24"/>
                      <w:szCs w:val="24"/>
                      <w:lang w:val="en-GB" w:eastAsia="x-none"/>
                    </w:rPr>
                  </m:ctrlPr>
                </m:sSubPr>
                <m:e>
                  <m:r>
                    <w:rPr>
                      <w:rFonts w:ascii="Cambria Math" w:hAnsi="Cambria Math" w:cs="Times New Roman"/>
                      <w:color w:val="000000"/>
                      <w:kern w:val="0"/>
                      <w:lang w:eastAsia="ko-KR"/>
                    </w:rPr>
                    <m:t>W</m:t>
                  </m:r>
                </m:e>
                <m:sub>
                  <m:r>
                    <w:rPr>
                      <w:rFonts w:ascii="Cambria Math" w:hAnsi="Cambria Math" w:cs="Times New Roman"/>
                      <w:color w:val="000000"/>
                      <w:kern w:val="0"/>
                      <w:lang w:eastAsia="ko-KR"/>
                    </w:rPr>
                    <m:t>p</m:t>
                  </m:r>
                </m:sub>
              </m:sSub>
            </m:oMath>
            <w:r w:rsidR="00366032">
              <w:rPr>
                <w:rFonts w:eastAsiaTheme="minorEastAsia" w:hint="eastAsia"/>
                <w:iCs/>
                <w:color w:val="000000"/>
                <w:sz w:val="24"/>
                <w:szCs w:val="24"/>
                <w:lang w:val="en-GB"/>
              </w:rPr>
              <w:t xml:space="preserve"> </w:t>
            </w:r>
            <w:r>
              <w:rPr>
                <w:color w:val="000000"/>
                <w:lang w:eastAsia="ko-KR"/>
              </w:rPr>
              <w:t>is increased.</w:t>
            </w:r>
          </w:p>
        </w:tc>
      </w:tr>
    </w:tbl>
    <w:p w14:paraId="4D96A09A" w14:textId="77777777" w:rsidR="00127ABA" w:rsidRPr="00B55118" w:rsidRDefault="00127ABA" w:rsidP="00127ABA">
      <w:pPr>
        <w:spacing w:before="156" w:after="156"/>
        <w:rPr>
          <w:rFonts w:eastAsia="宋体" w:cs="Times New Roman"/>
        </w:rPr>
      </w:pPr>
      <w:r w:rsidRPr="00B55118">
        <w:rPr>
          <w:rFonts w:eastAsia="宋体" w:cs="Times New Roman"/>
        </w:rPr>
        <w:lastRenderedPageBreak/>
        <w:t xml:space="preserve">For </w:t>
      </w:r>
      <w:r>
        <w:rPr>
          <w:rFonts w:eastAsia="宋体" w:cs="Times New Roman"/>
        </w:rPr>
        <w:t xml:space="preserve">the case that </w:t>
      </w:r>
      <w:r w:rsidRPr="00B55118">
        <w:rPr>
          <w:rFonts w:eastAsia="宋体" w:cs="Times New Roman"/>
        </w:rPr>
        <w:t>sidelink A/N feedback is unavailable</w:t>
      </w:r>
      <w:r>
        <w:rPr>
          <w:rFonts w:eastAsia="宋体" w:cs="Times New Roman"/>
        </w:rPr>
        <w:t xml:space="preserve"> as shown</w:t>
      </w:r>
      <w:r w:rsidRPr="00B55118">
        <w:rPr>
          <w:rFonts w:eastAsia="宋体" w:cs="Times New Roman"/>
        </w:rPr>
        <w:t xml:space="preserve"> </w:t>
      </w:r>
      <w:r>
        <w:rPr>
          <w:rFonts w:eastAsia="宋体" w:cs="Times New Roman"/>
        </w:rPr>
        <w:t>below, SL reference duration is not used for contention window determining, and</w:t>
      </w:r>
      <w:r w:rsidRPr="00544168">
        <w:rPr>
          <w:rFonts w:eastAsia="宋体" w:cs="Times New Roman"/>
        </w:rPr>
        <w:t xml:space="preserve"> </w:t>
      </w:r>
      <w:r w:rsidRPr="00B55118">
        <w:rPr>
          <w:rFonts w:eastAsia="宋体" w:cs="Times New Roman"/>
        </w:rPr>
        <w:t>some other factors should be considered to perfo</w:t>
      </w:r>
      <w:r>
        <w:rPr>
          <w:rFonts w:eastAsia="宋体" w:cs="Times New Roman"/>
        </w:rPr>
        <w:t>rm contention window adjustment.</w:t>
      </w:r>
    </w:p>
    <w:p w14:paraId="269C0372" w14:textId="77777777" w:rsidR="00127ABA" w:rsidRPr="00B55118" w:rsidRDefault="00127ABA" w:rsidP="008364C1">
      <w:pPr>
        <w:pStyle w:val="a3"/>
        <w:numPr>
          <w:ilvl w:val="0"/>
          <w:numId w:val="6"/>
        </w:numPr>
        <w:spacing w:before="120" w:after="120"/>
        <w:ind w:left="426" w:firstLineChars="0" w:hanging="426"/>
        <w:rPr>
          <w:rFonts w:eastAsia="宋体" w:cs="Times New Roman"/>
        </w:rPr>
      </w:pPr>
      <w:r w:rsidRPr="00B55118">
        <w:rPr>
          <w:rFonts w:eastAsia="宋体" w:cs="Times New Roman"/>
        </w:rPr>
        <w:t>no PSFCH resource is configured in a resource pool;</w:t>
      </w:r>
    </w:p>
    <w:p w14:paraId="4A3CFB8A" w14:textId="77777777" w:rsidR="00127ABA" w:rsidRPr="00B55118" w:rsidRDefault="00127ABA" w:rsidP="008364C1">
      <w:pPr>
        <w:pStyle w:val="a3"/>
        <w:numPr>
          <w:ilvl w:val="0"/>
          <w:numId w:val="6"/>
        </w:numPr>
        <w:spacing w:before="120" w:after="120"/>
        <w:ind w:left="426" w:firstLineChars="0" w:hanging="426"/>
        <w:rPr>
          <w:rFonts w:eastAsia="宋体" w:cs="Times New Roman"/>
        </w:rPr>
      </w:pPr>
      <w:r w:rsidRPr="00B55118">
        <w:rPr>
          <w:rFonts w:eastAsia="宋体" w:cs="Times New Roman"/>
        </w:rPr>
        <w:t>for sidelink broadcast transmissions;</w:t>
      </w:r>
    </w:p>
    <w:p w14:paraId="208AAFC8" w14:textId="77777777" w:rsidR="00127ABA" w:rsidRPr="00B55118" w:rsidRDefault="00127ABA" w:rsidP="008364C1">
      <w:pPr>
        <w:pStyle w:val="a3"/>
        <w:numPr>
          <w:ilvl w:val="0"/>
          <w:numId w:val="6"/>
        </w:numPr>
        <w:spacing w:before="120" w:after="120"/>
        <w:ind w:left="426" w:firstLineChars="0" w:hanging="426"/>
        <w:rPr>
          <w:rFonts w:eastAsia="宋体" w:cs="Times New Roman"/>
        </w:rPr>
      </w:pPr>
      <w:r w:rsidRPr="00B55118">
        <w:rPr>
          <w:rFonts w:eastAsia="宋体" w:cs="Times New Roman"/>
        </w:rPr>
        <w:t>SL-HARQ is disabled by Tx UE for unicast and groupcast;</w:t>
      </w:r>
    </w:p>
    <w:p w14:paraId="03864C8C" w14:textId="77777777" w:rsidR="00127ABA" w:rsidRPr="00B55118" w:rsidRDefault="00127ABA" w:rsidP="00127ABA">
      <w:pPr>
        <w:spacing w:before="156" w:after="156"/>
        <w:rPr>
          <w:rFonts w:eastAsia="宋体" w:cs="Times New Roman"/>
        </w:rPr>
      </w:pPr>
      <w:r w:rsidRPr="00B55118">
        <w:rPr>
          <w:rFonts w:eastAsia="宋体" w:cs="Times New Roman"/>
        </w:rPr>
        <w:t>The basic principle of contention window determination is to modify the contention window based on channel status, i.e., increasing the contention window while the channel tends to have more conflicts. Accordingly, sidelink CR/CBR may be used as an alternative to sidelink A/N, as it presents the ratio of sidelink channels being occupied. As sidelink CR/CBR is already defined and used in Rel-16 sidelink, a limited effort is needed to determine a sidelink CR/CBR based contention window adjustment scheme.</w:t>
      </w:r>
    </w:p>
    <w:p w14:paraId="4C6D805C" w14:textId="34197922" w:rsidR="00127ABA" w:rsidRDefault="00127ABA" w:rsidP="008364C1">
      <w:pPr>
        <w:pStyle w:val="1st-Proposal-YJ"/>
        <w:numPr>
          <w:ilvl w:val="0"/>
          <w:numId w:val="5"/>
        </w:numPr>
        <w:spacing w:before="156" w:after="156"/>
        <w:rPr>
          <w:rFonts w:eastAsia="宋体"/>
        </w:rPr>
      </w:pPr>
      <w:bookmarkStart w:id="202" w:name="_Toc118127881"/>
      <w:bookmarkStart w:id="203" w:name="_Toc118127922"/>
      <w:bookmarkStart w:id="204" w:name="_Toc118127963"/>
      <w:bookmarkStart w:id="205" w:name="_Toc118129622"/>
      <w:bookmarkStart w:id="206" w:name="_Toc118129663"/>
      <w:bookmarkStart w:id="207" w:name="_Toc118129726"/>
      <w:bookmarkStart w:id="208" w:name="_Toc118129769"/>
      <w:bookmarkStart w:id="209" w:name="_Toc118130051"/>
      <w:bookmarkStart w:id="210" w:name="_Toc118130090"/>
      <w:bookmarkStart w:id="211" w:name="_Toc118130485"/>
      <w:bookmarkStart w:id="212" w:name="_Toc118131352"/>
      <w:bookmarkStart w:id="213" w:name="_Toc118131392"/>
      <w:bookmarkStart w:id="214" w:name="_Toc118136739"/>
      <w:bookmarkStart w:id="215" w:name="_Toc118136887"/>
      <w:bookmarkStart w:id="216" w:name="_Toc118137386"/>
      <w:bookmarkStart w:id="217" w:name="_Toc118137426"/>
      <w:bookmarkStart w:id="218" w:name="_Toc118138771"/>
      <w:bookmarkStart w:id="219" w:name="_Toc118138811"/>
      <w:bookmarkStart w:id="220" w:name="_Toc118138851"/>
      <w:bookmarkStart w:id="221" w:name="_Toc118143569"/>
      <w:bookmarkStart w:id="222" w:name="_Toc118143609"/>
      <w:bookmarkStart w:id="223" w:name="_Toc118143700"/>
      <w:bookmarkStart w:id="224" w:name="_Toc118143739"/>
      <w:bookmarkStart w:id="225" w:name="_Toc118201034"/>
      <w:bookmarkStart w:id="226" w:name="_Toc118201073"/>
      <w:bookmarkStart w:id="227" w:name="_Toc118203186"/>
      <w:bookmarkStart w:id="228" w:name="_Toc118203225"/>
      <w:bookmarkStart w:id="229" w:name="_Toc118212779"/>
      <w:bookmarkStart w:id="230" w:name="_Toc118212824"/>
      <w:bookmarkStart w:id="231" w:name="_Toc118213254"/>
      <w:bookmarkStart w:id="232" w:name="_Toc118213620"/>
      <w:bookmarkStart w:id="233" w:name="_Toc118213665"/>
      <w:bookmarkStart w:id="234" w:name="_Toc118214863"/>
      <w:bookmarkStart w:id="235" w:name="_Toc118214908"/>
      <w:bookmarkStart w:id="236" w:name="_Toc118214953"/>
      <w:bookmarkStart w:id="237" w:name="_Toc118214998"/>
      <w:bookmarkStart w:id="238" w:name="_Toc118215043"/>
      <w:bookmarkStart w:id="239" w:name="_Toc118215091"/>
      <w:bookmarkStart w:id="240" w:name="_Toc118215149"/>
      <w:bookmarkStart w:id="241" w:name="_Toc118215194"/>
      <w:bookmarkStart w:id="242" w:name="_Toc118215239"/>
      <w:bookmarkStart w:id="243" w:name="_Toc118272107"/>
      <w:bookmarkStart w:id="244" w:name="_Toc118273280"/>
      <w:bookmarkStart w:id="245" w:name="_Toc118273684"/>
      <w:bookmarkStart w:id="246" w:name="_Toc118273729"/>
      <w:bookmarkStart w:id="247" w:name="_Toc118273774"/>
      <w:bookmarkStart w:id="248" w:name="_Toc118274618"/>
      <w:bookmarkStart w:id="249" w:name="_Toc118274663"/>
      <w:bookmarkStart w:id="250" w:name="_Toc118274780"/>
      <w:bookmarkStart w:id="251" w:name="_Toc118274825"/>
      <w:bookmarkStart w:id="252" w:name="_Toc118274870"/>
      <w:bookmarkStart w:id="253" w:name="_Toc118274915"/>
      <w:bookmarkStart w:id="254" w:name="_Toc118274960"/>
      <w:bookmarkStart w:id="255" w:name="_Toc118275005"/>
      <w:bookmarkStart w:id="256" w:name="_Toc118296954"/>
      <w:bookmarkStart w:id="257" w:name="_Toc118304371"/>
      <w:bookmarkStart w:id="258" w:name="_Toc118304418"/>
      <w:bookmarkStart w:id="259" w:name="_Toc118374319"/>
      <w:bookmarkStart w:id="260" w:name="_Toc118374408"/>
      <w:bookmarkStart w:id="261" w:name="_Toc118374455"/>
      <w:bookmarkStart w:id="262" w:name="_Toc118374620"/>
      <w:bookmarkStart w:id="263" w:name="_Toc118374667"/>
      <w:bookmarkStart w:id="264" w:name="_Toc118375083"/>
      <w:bookmarkStart w:id="265" w:name="_Toc118375130"/>
      <w:bookmarkStart w:id="266" w:name="_Toc118703800"/>
      <w:bookmarkStart w:id="267" w:name="_Toc118704425"/>
      <w:bookmarkStart w:id="268" w:name="_Toc118704473"/>
      <w:bookmarkStart w:id="269" w:name="_Toc118704550"/>
      <w:bookmarkStart w:id="270" w:name="_Toc118704597"/>
      <w:bookmarkStart w:id="271" w:name="_Toc118704644"/>
      <w:bookmarkStart w:id="272" w:name="_Toc126248519"/>
      <w:bookmarkStart w:id="273" w:name="_Toc126248559"/>
      <w:bookmarkStart w:id="274" w:name="_Toc126248847"/>
      <w:bookmarkStart w:id="275" w:name="_Toc126248887"/>
      <w:bookmarkStart w:id="276" w:name="_Toc126744709"/>
      <w:bookmarkStart w:id="277" w:name="_Toc126744746"/>
      <w:bookmarkStart w:id="278" w:name="_Toc126744783"/>
      <w:bookmarkStart w:id="279" w:name="_Toc126744820"/>
      <w:bookmarkStart w:id="280" w:name="_Toc126744857"/>
      <w:bookmarkStart w:id="281" w:name="_Toc126744894"/>
      <w:bookmarkStart w:id="282" w:name="_Toc126746342"/>
      <w:bookmarkStart w:id="283" w:name="_Toc126746524"/>
      <w:bookmarkStart w:id="284" w:name="_Toc126746561"/>
      <w:bookmarkStart w:id="285" w:name="_Toc127447006"/>
      <w:bookmarkStart w:id="286" w:name="_Toc127447043"/>
      <w:bookmarkStart w:id="287" w:name="_Toc127447146"/>
      <w:bookmarkStart w:id="288" w:name="_Toc127447288"/>
      <w:bookmarkStart w:id="289" w:name="_Toc127447325"/>
      <w:bookmarkStart w:id="290" w:name="_Toc127447402"/>
      <w:bookmarkStart w:id="291" w:name="_Toc127447439"/>
      <w:bookmarkStart w:id="292" w:name="_Toc127448796"/>
      <w:bookmarkStart w:id="293" w:name="_Toc127448833"/>
      <w:bookmarkStart w:id="294" w:name="_Toc127449007"/>
      <w:bookmarkStart w:id="295" w:name="_Toc127449044"/>
      <w:bookmarkStart w:id="296" w:name="_Toc127449450"/>
      <w:bookmarkStart w:id="297" w:name="_Toc127449487"/>
      <w:bookmarkStart w:id="298" w:name="_Toc127449640"/>
      <w:bookmarkStart w:id="299" w:name="_Toc127449677"/>
      <w:bookmarkStart w:id="300" w:name="_Toc129010152"/>
      <w:bookmarkStart w:id="301" w:name="_Toc129010187"/>
      <w:bookmarkStart w:id="302" w:name="_Toc129082019"/>
      <w:bookmarkStart w:id="303" w:name="_Toc129082055"/>
      <w:bookmarkStart w:id="304" w:name="_Toc129097402"/>
      <w:bookmarkStart w:id="305" w:name="_Toc129097441"/>
      <w:bookmarkStart w:id="306" w:name="_Toc131411205"/>
      <w:bookmarkStart w:id="307" w:name="_Toc131411244"/>
      <w:bookmarkStart w:id="308" w:name="_Toc131411283"/>
      <w:bookmarkStart w:id="309" w:name="_Toc131411322"/>
      <w:bookmarkStart w:id="310" w:name="_Toc131411714"/>
      <w:bookmarkStart w:id="311" w:name="_Toc131411930"/>
      <w:bookmarkStart w:id="312" w:name="_Toc131762636"/>
      <w:bookmarkStart w:id="313" w:name="_Toc131762675"/>
      <w:bookmarkStart w:id="314" w:name="_Toc131762810"/>
      <w:bookmarkStart w:id="315" w:name="_Toc131762849"/>
      <w:bookmarkStart w:id="316" w:name="_Toc131763288"/>
      <w:bookmarkStart w:id="317" w:name="_Toc134109212"/>
      <w:bookmarkStart w:id="318" w:name="_Toc134109460"/>
      <w:bookmarkStart w:id="319" w:name="_Toc134109528"/>
      <w:bookmarkStart w:id="320" w:name="_Toc134109565"/>
      <w:bookmarkStart w:id="321" w:name="_Toc134112583"/>
      <w:bookmarkStart w:id="322" w:name="_Toc134112612"/>
      <w:bookmarkStart w:id="323" w:name="_Toc134112641"/>
      <w:bookmarkStart w:id="324" w:name="_Toc134112670"/>
      <w:bookmarkStart w:id="325" w:name="_Toc134436098"/>
      <w:bookmarkStart w:id="326" w:name="_Toc134436127"/>
      <w:bookmarkStart w:id="327" w:name="_Toc134438742"/>
      <w:bookmarkStart w:id="328" w:name="_Toc134438771"/>
      <w:bookmarkStart w:id="329" w:name="_Toc134439001"/>
      <w:bookmarkStart w:id="330" w:name="_Toc134439030"/>
      <w:bookmarkStart w:id="331" w:name="_Toc134439249"/>
      <w:bookmarkStart w:id="332" w:name="_Toc134439278"/>
      <w:bookmarkStart w:id="333" w:name="_Toc134439797"/>
      <w:bookmarkStart w:id="334" w:name="_Toc134439826"/>
      <w:bookmarkStart w:id="335" w:name="_Toc134439881"/>
      <w:bookmarkStart w:id="336" w:name="_Toc134717007"/>
      <w:bookmarkStart w:id="337" w:name="_Toc134717036"/>
      <w:bookmarkStart w:id="338" w:name="_Toc134779478"/>
      <w:bookmarkStart w:id="339" w:name="_Toc134779507"/>
      <w:bookmarkStart w:id="340" w:name="_Toc134780184"/>
      <w:bookmarkStart w:id="341" w:name="_Toc134780213"/>
      <w:bookmarkStart w:id="342" w:name="_Toc134784151"/>
      <w:r w:rsidRPr="007F7F25">
        <w:rPr>
          <w:rFonts w:eastAsia="宋体"/>
        </w:rPr>
        <w:t xml:space="preserve">For the case that </w:t>
      </w:r>
      <w:bookmarkStart w:id="343" w:name="_Toc117865612"/>
      <w:r w:rsidRPr="00640A18">
        <w:rPr>
          <w:rFonts w:eastAsia="宋体"/>
        </w:rPr>
        <w:t xml:space="preserve">SL-HARQ feedback is </w:t>
      </w:r>
      <w:r w:rsidRPr="00962260">
        <w:rPr>
          <w:rFonts w:eastAsia="宋体"/>
        </w:rPr>
        <w:t>unavailable</w:t>
      </w:r>
      <w:r>
        <w:rPr>
          <w:rFonts w:eastAsia="宋体"/>
        </w:rPr>
        <w:t>,</w:t>
      </w:r>
      <w:bookmarkEnd w:id="343"/>
      <w:r w:rsidRPr="00247F5A">
        <w:rPr>
          <w:rFonts w:eastAsia="宋体"/>
        </w:rPr>
        <w:t xml:space="preserve"> sidelink CR/CBR</w:t>
      </w:r>
      <w:r>
        <w:rPr>
          <w:rFonts w:eastAsia="宋体"/>
        </w:rPr>
        <w:t xml:space="preserve"> </w:t>
      </w:r>
      <w:r w:rsidR="00373B73">
        <w:rPr>
          <w:rFonts w:eastAsia="宋体"/>
        </w:rPr>
        <w:t>is</w:t>
      </w:r>
      <w:r>
        <w:rPr>
          <w:rFonts w:eastAsia="宋体"/>
        </w:rPr>
        <w:t xml:space="preserve"> used</w:t>
      </w:r>
      <w:r w:rsidRPr="00247F5A">
        <w:rPr>
          <w:rFonts w:eastAsia="宋体"/>
        </w:rPr>
        <w:t xml:space="preserve"> for contention window adjustment in SL-U</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00432874">
        <w:rPr>
          <w:rFonts w:eastAsia="宋体"/>
        </w:rPr>
        <w:t>;</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6B54E28" w14:textId="134D6B56" w:rsidR="00D7390A" w:rsidRPr="00413D1E" w:rsidRDefault="00D7390A" w:rsidP="008364C1">
      <w:pPr>
        <w:pStyle w:val="2nd-proposal-YJ"/>
        <w:numPr>
          <w:ilvl w:val="1"/>
          <w:numId w:val="5"/>
        </w:numPr>
        <w:spacing w:beforeLines="0" w:before="0" w:afterLines="0" w:after="0"/>
        <w:jc w:val="left"/>
        <w:rPr>
          <w:color w:val="000000"/>
          <w:lang w:val="en-AU" w:eastAsia="ko-KR"/>
        </w:rPr>
      </w:pPr>
      <w:bookmarkStart w:id="344" w:name="_Toc134109213"/>
      <w:bookmarkStart w:id="345" w:name="_Toc134109461"/>
      <w:bookmarkStart w:id="346" w:name="_Toc134109529"/>
      <w:bookmarkStart w:id="347" w:name="_Toc134109566"/>
      <w:bookmarkStart w:id="348" w:name="_Toc134112584"/>
      <w:bookmarkStart w:id="349" w:name="_Toc134112613"/>
      <w:bookmarkStart w:id="350" w:name="_Toc134112642"/>
      <w:bookmarkStart w:id="351" w:name="_Toc134112671"/>
      <w:bookmarkStart w:id="352" w:name="_Toc134436099"/>
      <w:bookmarkStart w:id="353" w:name="_Toc134436128"/>
      <w:bookmarkStart w:id="354" w:name="_Toc134438743"/>
      <w:bookmarkStart w:id="355" w:name="_Toc134438772"/>
      <w:bookmarkStart w:id="356" w:name="_Toc134439002"/>
      <w:bookmarkStart w:id="357" w:name="_Toc134439031"/>
      <w:bookmarkStart w:id="358" w:name="_Toc134439250"/>
      <w:bookmarkStart w:id="359" w:name="_Toc134439279"/>
      <w:bookmarkStart w:id="360" w:name="_Toc134439798"/>
      <w:bookmarkStart w:id="361" w:name="_Toc134439827"/>
      <w:bookmarkStart w:id="362" w:name="_Toc134439882"/>
      <w:bookmarkStart w:id="363" w:name="_Toc134717008"/>
      <w:bookmarkStart w:id="364" w:name="_Toc134717037"/>
      <w:bookmarkStart w:id="365" w:name="_Toc134779479"/>
      <w:bookmarkStart w:id="366" w:name="_Toc134779508"/>
      <w:bookmarkStart w:id="367" w:name="_Toc134780185"/>
      <w:bookmarkStart w:id="368" w:name="_Toc134780214"/>
      <w:bookmarkStart w:id="369" w:name="_Toc134784152"/>
      <w:r>
        <w:rPr>
          <w:color w:val="000000"/>
          <w:lang w:val="en-AU" w:eastAsia="ko-KR"/>
        </w:rPr>
        <w:t>b</w:t>
      </w:r>
      <w:r w:rsidR="0094228D" w:rsidRPr="00D7390A">
        <w:rPr>
          <w:color w:val="000000"/>
          <w:lang w:val="en-AU" w:eastAsia="ko-KR"/>
        </w:rPr>
        <w:t xml:space="preserve">ased on a (pre-)configurable </w:t>
      </w:r>
      <w:r w:rsidR="000B2771">
        <w:rPr>
          <w:color w:val="000000"/>
          <w:lang w:val="en-AU" w:eastAsia="ko-KR"/>
        </w:rPr>
        <w:t xml:space="preserve">threshold </w:t>
      </w:r>
      <w:r w:rsidR="0094228D" w:rsidRPr="00D7390A">
        <w:rPr>
          <w:color w:val="000000"/>
          <w:lang w:val="en-AU" w:eastAsia="ko-KR"/>
        </w:rPr>
        <w:t xml:space="preserve">of SL </w:t>
      </w:r>
      <w:r w:rsidR="000B2771">
        <w:rPr>
          <w:color w:val="000000"/>
          <w:lang w:val="en-AU" w:eastAsia="ko-KR"/>
        </w:rPr>
        <w:t>CR/CBR</w:t>
      </w:r>
      <w:r w:rsidR="0094228D" w:rsidRPr="00D7390A">
        <w:rPr>
          <w:color w:val="000000"/>
          <w:lang w:val="en-AU" w:eastAsia="ko-KR"/>
        </w:rPr>
        <w:t>,</w:t>
      </w:r>
      <w:r w:rsidR="00F57EF4">
        <w:rPr>
          <w:color w:val="000000"/>
          <w:lang w:val="en-AU" w:eastAsia="ko-KR"/>
        </w:rPr>
        <w:t xml:space="preserve"> </w:t>
      </w:r>
      <m:oMath>
        <m:r>
          <m:rPr>
            <m:sty m:val="bi"/>
          </m:rPr>
          <w:rPr>
            <w:rFonts w:ascii="Cambria Math" w:hAnsi="Cambria Math"/>
            <w:color w:val="000000"/>
            <w:lang w:val="en-AU" w:eastAsia="ko-KR"/>
          </w:rPr>
          <m:t>C</m:t>
        </m:r>
        <m:sSub>
          <m:sSubPr>
            <m:ctrlPr>
              <w:rPr>
                <w:rFonts w:ascii="Cambria Math" w:hAnsi="Cambria Math"/>
                <w:color w:val="000000"/>
                <w:lang w:val="en-AU" w:eastAsia="ko-KR"/>
              </w:rPr>
            </m:ctrlPr>
          </m:sSubPr>
          <m:e>
            <m:r>
              <m:rPr>
                <m:sty m:val="bi"/>
              </m:rPr>
              <w:rPr>
                <w:rFonts w:ascii="Cambria Math" w:hAnsi="Cambria Math"/>
                <w:color w:val="000000"/>
                <w:lang w:val="en-AU" w:eastAsia="ko-KR"/>
              </w:rPr>
              <m:t>W</m:t>
            </m:r>
          </m:e>
          <m:sub>
            <m:r>
              <m:rPr>
                <m:sty m:val="bi"/>
              </m:rPr>
              <w:rPr>
                <w:rFonts w:ascii="Cambria Math" w:hAnsi="Cambria Math"/>
                <w:color w:val="000000"/>
                <w:lang w:val="en-AU" w:eastAsia="ko-KR"/>
              </w:rPr>
              <m:t>p</m:t>
            </m:r>
          </m:sub>
        </m:sSub>
      </m:oMath>
      <w:r w:rsidR="0094228D" w:rsidRPr="00D7390A">
        <w:rPr>
          <w:color w:val="000000"/>
          <w:lang w:val="en-AU" w:eastAsia="ko-KR"/>
        </w:rPr>
        <w:t xml:space="preserve"> is reset to</w:t>
      </w:r>
      <w:r w:rsidR="00F57EF4">
        <w:rPr>
          <w:color w:val="000000"/>
          <w:lang w:val="en-AU" w:eastAsia="ko-KR"/>
        </w:rPr>
        <w:t xml:space="preserve"> </w:t>
      </w:r>
      <m:oMath>
        <m:r>
          <m:rPr>
            <m:sty m:val="bi"/>
          </m:rPr>
          <w:rPr>
            <w:rFonts w:ascii="Cambria Math" w:hAnsi="Cambria Math"/>
            <w:color w:val="000000"/>
            <w:lang w:val="en-AU" w:eastAsia="ko-KR"/>
          </w:rPr>
          <m:t>C</m:t>
        </m:r>
        <m:sSub>
          <m:sSubPr>
            <m:ctrlPr>
              <w:rPr>
                <w:rFonts w:ascii="Cambria Math" w:hAnsi="Cambria Math"/>
                <w:color w:val="000000"/>
                <w:lang w:val="en-AU" w:eastAsia="ko-KR"/>
              </w:rPr>
            </m:ctrlPr>
          </m:sSubPr>
          <m:e>
            <m:r>
              <m:rPr>
                <m:sty m:val="bi"/>
              </m:rPr>
              <w:rPr>
                <w:rFonts w:ascii="Cambria Math" w:hAnsi="Cambria Math"/>
                <w:color w:val="000000"/>
                <w:lang w:val="en-AU" w:eastAsia="ko-KR"/>
              </w:rPr>
              <m:t>W</m:t>
            </m:r>
          </m:e>
          <m:sub>
            <m:func>
              <m:funcPr>
                <m:ctrlPr>
                  <w:rPr>
                    <w:rFonts w:ascii="Cambria Math" w:hAnsi="Cambria Math"/>
                    <w:color w:val="000000"/>
                    <w:lang w:val="en-AU" w:eastAsia="ko-KR"/>
                  </w:rPr>
                </m:ctrlPr>
              </m:funcPr>
              <m:fName>
                <m:r>
                  <m:rPr>
                    <m:sty m:val="bi"/>
                  </m:rPr>
                  <w:rPr>
                    <w:rFonts w:ascii="Cambria Math" w:hAnsi="Cambria Math"/>
                    <w:color w:val="000000"/>
                    <w:lang w:val="en-AU" w:eastAsia="ko-KR"/>
                  </w:rPr>
                  <m:t>min,</m:t>
                </m:r>
              </m:fName>
              <m:e>
                <m:r>
                  <m:rPr>
                    <m:sty m:val="bi"/>
                  </m:rPr>
                  <w:rPr>
                    <w:rFonts w:ascii="Cambria Math" w:hAnsi="Cambria Math"/>
                    <w:color w:val="000000"/>
                    <w:lang w:val="en-AU" w:eastAsia="ko-KR"/>
                  </w:rPr>
                  <m:t>p</m:t>
                </m:r>
              </m:e>
            </m:func>
          </m:sub>
        </m:sSub>
      </m:oMath>
      <w:r w:rsidR="0094228D" w:rsidRPr="00413D1E">
        <w:rPr>
          <w:color w:val="000000"/>
          <w:lang w:val="en-AU" w:eastAsia="ko-KR"/>
        </w:rPr>
        <w:t> </w:t>
      </w:r>
      <w:r w:rsidR="0094228D" w:rsidRPr="00D7390A">
        <w:rPr>
          <w:color w:val="000000"/>
          <w:lang w:val="en-AU" w:eastAsia="ko-KR"/>
        </w:rPr>
        <w:t>for every priority class</w:t>
      </w:r>
      <w:r w:rsidR="00F57EF4">
        <w:rPr>
          <w:color w:val="000000"/>
          <w:lang w:val="en-AU" w:eastAsia="ko-KR"/>
        </w:rPr>
        <w:t xml:space="preserve"> </w:t>
      </w:r>
      <w:r w:rsidR="00F57EF4" w:rsidRPr="00413D1E">
        <w:rPr>
          <w:color w:val="000000"/>
          <w:lang w:val="en-AU" w:eastAsia="ko-KR"/>
        </w:rPr>
        <w:t>p</w:t>
      </w:r>
      <w:r w:rsidR="00F57EF4" w:rsidRPr="00413D1E">
        <w:rPr>
          <w:rFonts w:ascii="宋体" w:eastAsia="宋体" w:hAnsi="宋体" w:cs="宋体" w:hint="eastAsia"/>
          <w:color w:val="000000"/>
          <w:lang w:val="en-AU" w:eastAsia="ko-KR"/>
        </w:rPr>
        <w:t>∈</w:t>
      </w:r>
      <w:r w:rsidR="00F57EF4" w:rsidRPr="00413D1E">
        <w:rPr>
          <w:color w:val="000000"/>
          <w:lang w:val="en-AU" w:eastAsia="ko-KR"/>
        </w:rPr>
        <w:t>{1,2,3,4} </w:t>
      </w:r>
      <w:r w:rsidR="001476FD">
        <w:rPr>
          <w:color w:val="000000"/>
          <w:lang w:val="en-AU" w:eastAsia="ko-KR"/>
        </w:rPr>
        <w:t>when CR/CBR measurement is lower than the threshold</w:t>
      </w:r>
      <w:r w:rsidR="0040031F">
        <w:rPr>
          <w:color w:val="000000"/>
          <w:lang w:val="en-AU" w:eastAsia="ko-KR"/>
        </w:rPr>
        <w:t>;</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0094228D" w:rsidRPr="00D7390A">
        <w:rPr>
          <w:color w:val="000000"/>
          <w:lang w:val="en-AU" w:eastAsia="ko-KR"/>
        </w:rPr>
        <w:t xml:space="preserve"> </w:t>
      </w:r>
    </w:p>
    <w:p w14:paraId="6D606039" w14:textId="7991CC15" w:rsidR="00432874" w:rsidRPr="00854FF6" w:rsidRDefault="0094228D" w:rsidP="008364C1">
      <w:pPr>
        <w:pStyle w:val="2nd-proposal-YJ"/>
        <w:numPr>
          <w:ilvl w:val="1"/>
          <w:numId w:val="5"/>
        </w:numPr>
        <w:spacing w:beforeLines="0" w:before="120" w:afterLines="0" w:after="120"/>
        <w:jc w:val="left"/>
        <w:rPr>
          <w:rFonts w:eastAsia="宋体"/>
        </w:rPr>
      </w:pPr>
      <w:bookmarkStart w:id="370" w:name="_Toc134109214"/>
      <w:bookmarkStart w:id="371" w:name="_Toc134109462"/>
      <w:bookmarkStart w:id="372" w:name="_Toc134109530"/>
      <w:bookmarkStart w:id="373" w:name="_Toc134109567"/>
      <w:bookmarkStart w:id="374" w:name="_Toc134112585"/>
      <w:bookmarkStart w:id="375" w:name="_Toc134112614"/>
      <w:bookmarkStart w:id="376" w:name="_Toc134112643"/>
      <w:bookmarkStart w:id="377" w:name="_Toc134112672"/>
      <w:bookmarkStart w:id="378" w:name="_Toc134436100"/>
      <w:bookmarkStart w:id="379" w:name="_Toc134436129"/>
      <w:bookmarkStart w:id="380" w:name="_Toc134438744"/>
      <w:bookmarkStart w:id="381" w:name="_Toc134438773"/>
      <w:bookmarkStart w:id="382" w:name="_Toc134439003"/>
      <w:bookmarkStart w:id="383" w:name="_Toc134439032"/>
      <w:bookmarkStart w:id="384" w:name="_Toc134439251"/>
      <w:bookmarkStart w:id="385" w:name="_Toc134439280"/>
      <w:bookmarkStart w:id="386" w:name="_Toc134439799"/>
      <w:bookmarkStart w:id="387" w:name="_Toc134439828"/>
      <w:bookmarkStart w:id="388" w:name="_Toc134439883"/>
      <w:bookmarkStart w:id="389" w:name="_Toc134717009"/>
      <w:bookmarkStart w:id="390" w:name="_Toc134717038"/>
      <w:bookmarkStart w:id="391" w:name="_Toc134779480"/>
      <w:bookmarkStart w:id="392" w:name="_Toc134779509"/>
      <w:bookmarkStart w:id="393" w:name="_Toc134780186"/>
      <w:bookmarkStart w:id="394" w:name="_Toc134780215"/>
      <w:bookmarkStart w:id="395" w:name="_Toc134784153"/>
      <w:r w:rsidRPr="00854FF6">
        <w:rPr>
          <w:color w:val="000000"/>
          <w:lang w:val="en-AU" w:eastAsia="ko-KR"/>
        </w:rPr>
        <w:t>otherwise</w:t>
      </w:r>
      <w:r w:rsidR="002330B1">
        <w:rPr>
          <w:color w:val="000000"/>
          <w:lang w:val="en-AU" w:eastAsia="ko-KR"/>
        </w:rPr>
        <w:t>,</w:t>
      </w:r>
      <w:r w:rsidRPr="00854FF6">
        <w:rPr>
          <w:color w:val="000000"/>
          <w:lang w:val="en-AU" w:eastAsia="ko-KR"/>
        </w:rPr>
        <w:t xml:space="preserve"> </w:t>
      </w:r>
      <w:r w:rsidRPr="00413D1E">
        <w:rPr>
          <w:color w:val="000000"/>
          <w:lang w:val="en-AU" w:eastAsia="ko-KR"/>
        </w:rPr>
        <w:t>increase</w:t>
      </w:r>
      <w:r w:rsidR="00F57EF4" w:rsidRPr="00413D1E">
        <w:rPr>
          <w:color w:val="000000"/>
          <w:lang w:val="en-AU" w:eastAsia="ko-KR"/>
        </w:rPr>
        <w:t xml:space="preserve"> </w:t>
      </w:r>
      <m:oMath>
        <m:r>
          <m:rPr>
            <m:sty m:val="bi"/>
          </m:rPr>
          <w:rPr>
            <w:rFonts w:ascii="Cambria Math" w:hAnsi="Cambria Math"/>
            <w:color w:val="000000"/>
            <w:lang w:val="en-AU" w:eastAsia="ko-KR"/>
          </w:rPr>
          <m:t>C</m:t>
        </m:r>
        <m:sSub>
          <m:sSubPr>
            <m:ctrlPr>
              <w:rPr>
                <w:rFonts w:ascii="Cambria Math" w:hAnsi="Cambria Math"/>
                <w:color w:val="000000"/>
                <w:lang w:val="en-AU" w:eastAsia="ko-KR"/>
              </w:rPr>
            </m:ctrlPr>
          </m:sSubPr>
          <m:e>
            <m:r>
              <m:rPr>
                <m:sty m:val="bi"/>
              </m:rPr>
              <w:rPr>
                <w:rFonts w:ascii="Cambria Math" w:hAnsi="Cambria Math"/>
                <w:color w:val="000000"/>
                <w:lang w:val="en-AU" w:eastAsia="ko-KR"/>
              </w:rPr>
              <m:t>W</m:t>
            </m:r>
          </m:e>
          <m:sub>
            <m:r>
              <m:rPr>
                <m:sty m:val="bi"/>
              </m:rPr>
              <w:rPr>
                <w:rFonts w:ascii="Cambria Math" w:hAnsi="Cambria Math"/>
                <w:color w:val="000000"/>
                <w:lang w:val="en-AU" w:eastAsia="ko-KR"/>
              </w:rPr>
              <m:t>p</m:t>
            </m:r>
          </m:sub>
        </m:sSub>
      </m:oMath>
      <w:r w:rsidR="00F57EF4" w:rsidRPr="00413D1E">
        <w:rPr>
          <w:color w:val="000000"/>
          <w:lang w:val="en-AU" w:eastAsia="ko-KR"/>
        </w:rPr>
        <w:t xml:space="preserve"> for every priority class p</w:t>
      </w:r>
      <w:r w:rsidR="00F57EF4" w:rsidRPr="00413D1E">
        <w:rPr>
          <w:rFonts w:ascii="宋体" w:eastAsia="宋体" w:hAnsi="宋体" w:cs="宋体" w:hint="eastAsia"/>
          <w:color w:val="000000"/>
          <w:lang w:val="en-AU" w:eastAsia="ko-KR"/>
        </w:rPr>
        <w:t>∈</w:t>
      </w:r>
      <w:r w:rsidR="00F57EF4" w:rsidRPr="00413D1E">
        <w:rPr>
          <w:color w:val="000000"/>
          <w:lang w:val="en-AU" w:eastAsia="ko-KR"/>
        </w:rPr>
        <w:t>{1,2,3,4} </w:t>
      </w:r>
      <w:r w:rsidRPr="00413D1E">
        <w:rPr>
          <w:color w:val="000000"/>
          <w:lang w:val="en-AU" w:eastAsia="ko-KR"/>
        </w:rPr>
        <w:t> to the next higher allowed value.</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r w:rsidRPr="00854FF6">
        <w:rPr>
          <w:color w:val="000000"/>
        </w:rPr>
        <w:t xml:space="preserve"> </w:t>
      </w:r>
    </w:p>
    <w:p w14:paraId="1D2F47A9" w14:textId="20C8676D" w:rsidR="00BF5D20" w:rsidRDefault="000D22FF" w:rsidP="00127ABA">
      <w:pPr>
        <w:spacing w:before="156" w:after="156"/>
        <w:rPr>
          <w:rFonts w:eastAsia="宋体" w:cs="Times New Roman"/>
        </w:rPr>
      </w:pPr>
      <w:r>
        <w:rPr>
          <w:rFonts w:eastAsia="宋体" w:cs="Times New Roman"/>
        </w:rPr>
        <w:t xml:space="preserve">During the last meeting, it is confirmed by </w:t>
      </w:r>
      <w:r w:rsidR="003C52B3">
        <w:rPr>
          <w:rFonts w:eastAsia="宋体" w:cs="Times New Roman"/>
        </w:rPr>
        <w:t xml:space="preserve">a </w:t>
      </w:r>
      <w:r>
        <w:rPr>
          <w:rFonts w:eastAsia="宋体" w:cs="Times New Roman"/>
        </w:rPr>
        <w:t xml:space="preserve">majority that </w:t>
      </w:r>
      <w:r w:rsidR="004150D3">
        <w:rPr>
          <w:rFonts w:eastAsia="宋体" w:cs="Times New Roman"/>
        </w:rPr>
        <w:t>groupcast option 1</w:t>
      </w:r>
      <w:r>
        <w:rPr>
          <w:rFonts w:eastAsia="宋体" w:cs="Times New Roman"/>
        </w:rPr>
        <w:t xml:space="preserve"> should be supported and no enhancement for the NACK only scheme. </w:t>
      </w:r>
      <w:r w:rsidR="004B06E5">
        <w:rPr>
          <w:rFonts w:eastAsia="宋体" w:cs="Times New Roman"/>
        </w:rPr>
        <w:t xml:space="preserve">Meanwhile, </w:t>
      </w:r>
      <w:r w:rsidR="00FE21FE">
        <w:rPr>
          <w:rFonts w:eastAsia="宋体" w:cs="Times New Roman"/>
        </w:rPr>
        <w:t>it is not</w:t>
      </w:r>
      <w:r w:rsidR="004802D4">
        <w:rPr>
          <w:rFonts w:eastAsia="宋体" w:cs="Times New Roman"/>
        </w:rPr>
        <w:t xml:space="preserve"> unfair</w:t>
      </w:r>
      <w:r w:rsidR="00FE21FE">
        <w:rPr>
          <w:rFonts w:eastAsia="宋体" w:cs="Times New Roman"/>
        </w:rPr>
        <w:t xml:space="preserve"> </w:t>
      </w:r>
      <w:r w:rsidR="000D0372">
        <w:rPr>
          <w:rFonts w:eastAsia="宋体" w:cs="Times New Roman"/>
        </w:rPr>
        <w:t xml:space="preserve">to </w:t>
      </w:r>
      <w:r w:rsidR="00BF5D20">
        <w:rPr>
          <w:rFonts w:eastAsia="宋体" w:cs="Times New Roman"/>
        </w:rPr>
        <w:t>always us</w:t>
      </w:r>
      <w:r w:rsidR="000D0372">
        <w:rPr>
          <w:rFonts w:eastAsia="宋体" w:cs="Times New Roman"/>
        </w:rPr>
        <w:t>e</w:t>
      </w:r>
      <w:r w:rsidR="00BF5D20">
        <w:rPr>
          <w:rFonts w:eastAsia="宋体" w:cs="Times New Roman"/>
        </w:rPr>
        <w:t xml:space="preserve"> the latest CW</w:t>
      </w:r>
      <w:r w:rsidR="00C6065B">
        <w:rPr>
          <w:rFonts w:eastAsia="宋体" w:cs="Times New Roman"/>
        </w:rPr>
        <w:t xml:space="preserve"> for groupcast option 1</w:t>
      </w:r>
      <w:r w:rsidR="003D692F">
        <w:rPr>
          <w:rFonts w:eastAsia="宋体" w:cs="Times New Roman"/>
        </w:rPr>
        <w:t>. To support CW adjustment for groupcast option 1,</w:t>
      </w:r>
      <w:r w:rsidR="001A3262">
        <w:rPr>
          <w:rFonts w:eastAsia="宋体" w:cs="Times New Roman"/>
        </w:rPr>
        <w:t xml:space="preserve"> </w:t>
      </w:r>
      <w:r w:rsidR="000D0372">
        <w:rPr>
          <w:rFonts w:eastAsia="宋体" w:cs="Times New Roman"/>
        </w:rPr>
        <w:t xml:space="preserve">it </w:t>
      </w:r>
      <w:r w:rsidR="003D692F">
        <w:rPr>
          <w:rFonts w:eastAsia="宋体" w:cs="Times New Roman"/>
        </w:rPr>
        <w:t>is</w:t>
      </w:r>
      <w:r w:rsidR="000D0372">
        <w:rPr>
          <w:rFonts w:eastAsia="宋体" w:cs="Times New Roman"/>
        </w:rPr>
        <w:t xml:space="preserve"> benefic</w:t>
      </w:r>
      <w:r w:rsidR="004802D4">
        <w:rPr>
          <w:rFonts w:eastAsia="宋体" w:cs="Times New Roman"/>
        </w:rPr>
        <w:t xml:space="preserve">ial to use the same </w:t>
      </w:r>
      <w:r w:rsidR="00B5674D">
        <w:rPr>
          <w:rFonts w:eastAsia="宋体" w:cs="Times New Roman"/>
        </w:rPr>
        <w:t xml:space="preserve">CW </w:t>
      </w:r>
      <w:r w:rsidR="004802D4">
        <w:rPr>
          <w:rFonts w:eastAsia="宋体" w:cs="Times New Roman"/>
        </w:rPr>
        <w:t xml:space="preserve">solution for groupcast option 1 and </w:t>
      </w:r>
      <w:r w:rsidR="008B5359">
        <w:rPr>
          <w:rFonts w:eastAsia="宋体" w:cs="Times New Roman"/>
        </w:rPr>
        <w:t>SL-HARQ disabled. Therefore, we prefer to support option 4 here, i.e., determining CW based on SL CR/CBR.</w:t>
      </w:r>
    </w:p>
    <w:p w14:paraId="7C8F07C7" w14:textId="66178DAA" w:rsidR="000D297A" w:rsidRPr="00432136" w:rsidRDefault="0031221D" w:rsidP="008364C1">
      <w:pPr>
        <w:pStyle w:val="1st-Proposal-YJ"/>
        <w:numPr>
          <w:ilvl w:val="0"/>
          <w:numId w:val="5"/>
        </w:numPr>
        <w:spacing w:before="156" w:after="156"/>
        <w:rPr>
          <w:color w:val="000000"/>
          <w:lang w:eastAsia="ko-KR"/>
        </w:rPr>
      </w:pPr>
      <w:bookmarkStart w:id="396" w:name="_Toc134109215"/>
      <w:bookmarkStart w:id="397" w:name="_Toc134109463"/>
      <w:bookmarkStart w:id="398" w:name="_Toc134109531"/>
      <w:bookmarkStart w:id="399" w:name="_Toc134109568"/>
      <w:bookmarkStart w:id="400" w:name="_Toc134112586"/>
      <w:bookmarkStart w:id="401" w:name="_Toc134112615"/>
      <w:bookmarkStart w:id="402" w:name="_Toc134112644"/>
      <w:bookmarkStart w:id="403" w:name="_Toc134112673"/>
      <w:bookmarkStart w:id="404" w:name="_Toc134436101"/>
      <w:bookmarkStart w:id="405" w:name="_Toc134436130"/>
      <w:bookmarkStart w:id="406" w:name="_Toc134438745"/>
      <w:bookmarkStart w:id="407" w:name="_Toc134438774"/>
      <w:bookmarkStart w:id="408" w:name="_Toc134439004"/>
      <w:bookmarkStart w:id="409" w:name="_Toc134439033"/>
      <w:bookmarkStart w:id="410" w:name="_Toc134439252"/>
      <w:bookmarkStart w:id="411" w:name="_Toc134439281"/>
      <w:bookmarkStart w:id="412" w:name="_Toc134439800"/>
      <w:bookmarkStart w:id="413" w:name="_Toc134439829"/>
      <w:bookmarkStart w:id="414" w:name="_Toc134439884"/>
      <w:bookmarkStart w:id="415" w:name="_Toc134717010"/>
      <w:bookmarkStart w:id="416" w:name="_Toc134717039"/>
      <w:bookmarkStart w:id="417" w:name="_Toc134779481"/>
      <w:bookmarkStart w:id="418" w:name="_Toc134779510"/>
      <w:bookmarkStart w:id="419" w:name="_Toc134780187"/>
      <w:bookmarkStart w:id="420" w:name="_Toc134780216"/>
      <w:bookmarkStart w:id="421" w:name="_Toc134784154"/>
      <w:r>
        <w:rPr>
          <w:rFonts w:eastAsia="宋体"/>
        </w:rPr>
        <w:t>F</w:t>
      </w:r>
      <w:r w:rsidRPr="003A72D5">
        <w:rPr>
          <w:rFonts w:eastAsia="宋体"/>
        </w:rPr>
        <w:t>or contention window adjustment</w:t>
      </w:r>
      <w:r w:rsidRPr="00BE1E67">
        <w:rPr>
          <w:color w:val="000000"/>
        </w:rPr>
        <w:t xml:space="preserve"> </w:t>
      </w:r>
      <w:r>
        <w:rPr>
          <w:color w:val="000000"/>
        </w:rPr>
        <w:t>f</w:t>
      </w:r>
      <w:r w:rsidRPr="003A72D5">
        <w:rPr>
          <w:color w:val="000000"/>
        </w:rPr>
        <w:t xml:space="preserve">or </w:t>
      </w:r>
      <w:r w:rsidRPr="003A72D5">
        <w:rPr>
          <w:rFonts w:eastAsia="宋体"/>
        </w:rPr>
        <w:t>groupcast option 1</w:t>
      </w:r>
      <w:r>
        <w:rPr>
          <w:rFonts w:eastAsia="宋体"/>
        </w:rPr>
        <w:t xml:space="preserve"> </w:t>
      </w:r>
      <w:r w:rsidRPr="003A72D5">
        <w:rPr>
          <w:rFonts w:eastAsia="宋体"/>
        </w:rPr>
        <w:t>(NACK only)</w:t>
      </w:r>
      <w:r w:rsidR="0059420A">
        <w:rPr>
          <w:rFonts w:eastAsia="宋体"/>
        </w:rPr>
        <w:t>, u</w:t>
      </w:r>
      <w:r w:rsidR="002663C2" w:rsidRPr="003A72D5">
        <w:rPr>
          <w:rFonts w:eastAsia="宋体"/>
        </w:rPr>
        <w:t>s</w:t>
      </w:r>
      <w:r w:rsidR="006C257C">
        <w:rPr>
          <w:rFonts w:eastAsia="宋体"/>
        </w:rPr>
        <w:t>ing</w:t>
      </w:r>
      <w:r w:rsidR="003A6BB4" w:rsidRPr="003A72D5">
        <w:rPr>
          <w:rFonts w:eastAsia="宋体"/>
        </w:rPr>
        <w:t xml:space="preserve"> the same </w:t>
      </w:r>
      <w:r w:rsidR="00C6673F">
        <w:rPr>
          <w:rFonts w:eastAsia="宋体"/>
        </w:rPr>
        <w:t>CW adjustment scheme</w:t>
      </w:r>
      <w:r w:rsidR="003A6BB4" w:rsidRPr="003A72D5">
        <w:rPr>
          <w:rFonts w:eastAsia="宋体"/>
        </w:rPr>
        <w:t xml:space="preserve"> of SL-HARQ feedback unavailable</w:t>
      </w:r>
      <w:r w:rsidR="002663C2" w:rsidRPr="003A72D5">
        <w:rPr>
          <w:rFonts w:eastAsia="宋体"/>
        </w:rPr>
        <w:t xml:space="preserve">, i.e., </w:t>
      </w:r>
      <w:r w:rsidR="003A6BB4" w:rsidRPr="003A72D5">
        <w:rPr>
          <w:rFonts w:eastAsia="宋体"/>
        </w:rPr>
        <w:t xml:space="preserve">sidelink CR/CBR </w:t>
      </w:r>
      <w:r w:rsidR="00373B73">
        <w:rPr>
          <w:rFonts w:eastAsia="宋体"/>
        </w:rPr>
        <w:t>is</w:t>
      </w:r>
      <w:r w:rsidR="003A6BB4" w:rsidRPr="003A72D5">
        <w:rPr>
          <w:rFonts w:eastAsia="宋体"/>
        </w:rPr>
        <w:t xml:space="preserve"> used</w:t>
      </w:r>
      <w:r w:rsidR="005D0AB8">
        <w:rPr>
          <w:rFonts w:eastAsia="宋体"/>
        </w:rPr>
        <w:t>.</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3F39F1D4" w14:textId="17DCC5E9" w:rsidR="00432136" w:rsidRDefault="0017708D" w:rsidP="00432136">
      <w:pPr>
        <w:spacing w:before="156" w:after="156"/>
        <w:rPr>
          <w:color w:val="000000"/>
          <w:lang w:val="en-AU" w:eastAsia="ko-KR"/>
        </w:rPr>
      </w:pPr>
      <w:r>
        <w:rPr>
          <w:rFonts w:eastAsiaTheme="minorEastAsia" w:hint="eastAsia"/>
          <w:color w:val="000000"/>
        </w:rPr>
        <w:lastRenderedPageBreak/>
        <w:t>A</w:t>
      </w:r>
      <w:r>
        <w:rPr>
          <w:rFonts w:eastAsiaTheme="minorEastAsia"/>
          <w:color w:val="000000"/>
        </w:rPr>
        <w:t xml:space="preserve">ccording to the agreement, </w:t>
      </w:r>
      <w:r w:rsidR="00B707FA">
        <w:rPr>
          <w:color w:val="000000"/>
          <w:lang w:val="en-AU" w:eastAsia="ko-KR"/>
        </w:rPr>
        <w:t xml:space="preserve">a (pre-)configurable ratio of received SL HARQ-ACK feedback for groupcast option 2 is used for CW adjustment. </w:t>
      </w:r>
      <w:r w:rsidR="00A91C77">
        <w:rPr>
          <w:color w:val="000000"/>
          <w:lang w:val="en-AU" w:eastAsia="ko-KR"/>
        </w:rPr>
        <w:t xml:space="preserve">The ratio should be </w:t>
      </w:r>
      <w:r w:rsidR="004C4EB9">
        <w:rPr>
          <w:color w:val="000000"/>
          <w:lang w:val="en-AU" w:eastAsia="ko-KR"/>
        </w:rPr>
        <w:t xml:space="preserve">defined as the </w:t>
      </w:r>
      <w:r w:rsidR="00D85313">
        <w:rPr>
          <w:color w:val="000000"/>
          <w:lang w:val="en-AU" w:eastAsia="ko-KR"/>
        </w:rPr>
        <w:t xml:space="preserve">ratio of </w:t>
      </w:r>
      <w:r w:rsidR="00F742A3">
        <w:rPr>
          <w:color w:val="000000"/>
          <w:lang w:val="en-AU" w:eastAsia="ko-KR"/>
        </w:rPr>
        <w:t>‘</w:t>
      </w:r>
      <w:r w:rsidR="00D85313">
        <w:rPr>
          <w:color w:val="000000"/>
          <w:lang w:val="en-AU" w:eastAsia="ko-KR"/>
        </w:rPr>
        <w:t>ACK</w:t>
      </w:r>
      <w:r w:rsidR="00F742A3">
        <w:rPr>
          <w:color w:val="000000"/>
          <w:lang w:val="en-AU" w:eastAsia="ko-KR"/>
        </w:rPr>
        <w:t>’</w:t>
      </w:r>
      <w:r w:rsidR="00D85313">
        <w:rPr>
          <w:color w:val="000000"/>
          <w:lang w:val="en-AU" w:eastAsia="ko-KR"/>
        </w:rPr>
        <w:t xml:space="preserve">, i.e., the </w:t>
      </w:r>
      <w:r w:rsidR="004C4EB9">
        <w:rPr>
          <w:color w:val="000000"/>
          <w:lang w:val="en-AU" w:eastAsia="ko-KR"/>
        </w:rPr>
        <w:t xml:space="preserve">number of </w:t>
      </w:r>
      <w:r w:rsidR="00F742A3">
        <w:rPr>
          <w:color w:val="000000"/>
          <w:lang w:val="en-AU" w:eastAsia="ko-KR"/>
        </w:rPr>
        <w:t>rec</w:t>
      </w:r>
      <w:r w:rsidR="00671D9D">
        <w:rPr>
          <w:color w:val="000000"/>
          <w:lang w:val="en-AU" w:eastAsia="ko-KR"/>
        </w:rPr>
        <w:t>e</w:t>
      </w:r>
      <w:r w:rsidR="00F742A3">
        <w:rPr>
          <w:color w:val="000000"/>
          <w:lang w:val="en-AU" w:eastAsia="ko-KR"/>
        </w:rPr>
        <w:t xml:space="preserve">ived ‘ACK’ divided by the number of </w:t>
      </w:r>
      <w:r w:rsidR="00C70BDF">
        <w:rPr>
          <w:color w:val="000000"/>
          <w:lang w:val="en-AU" w:eastAsia="ko-KR"/>
        </w:rPr>
        <w:t>ava</w:t>
      </w:r>
      <w:r w:rsidR="00671D9D">
        <w:rPr>
          <w:color w:val="000000"/>
          <w:lang w:val="en-AU" w:eastAsia="ko-KR"/>
        </w:rPr>
        <w:t>i</w:t>
      </w:r>
      <w:r w:rsidR="00C70BDF">
        <w:rPr>
          <w:color w:val="000000"/>
          <w:lang w:val="en-AU" w:eastAsia="ko-KR"/>
        </w:rPr>
        <w:t>lable PSFCH resources</w:t>
      </w:r>
      <w:r w:rsidR="00F742A3">
        <w:rPr>
          <w:color w:val="000000"/>
          <w:lang w:val="en-AU" w:eastAsia="ko-KR"/>
        </w:rPr>
        <w:t xml:space="preserve"> in the group.</w:t>
      </w:r>
    </w:p>
    <w:p w14:paraId="3FCE83E8" w14:textId="1E229221" w:rsidR="00B84B93" w:rsidRPr="0017708D" w:rsidRDefault="00B84B93" w:rsidP="008364C1">
      <w:pPr>
        <w:pStyle w:val="1st-Proposal-YJ"/>
        <w:numPr>
          <w:ilvl w:val="0"/>
          <w:numId w:val="5"/>
        </w:numPr>
        <w:spacing w:before="156" w:after="156"/>
        <w:rPr>
          <w:rFonts w:eastAsiaTheme="minorEastAsia"/>
          <w:color w:val="000000"/>
        </w:rPr>
      </w:pPr>
      <w:bookmarkStart w:id="422" w:name="_Toc134109216"/>
      <w:bookmarkStart w:id="423" w:name="_Toc134109464"/>
      <w:bookmarkStart w:id="424" w:name="_Toc134109532"/>
      <w:bookmarkStart w:id="425" w:name="_Toc134109569"/>
      <w:bookmarkStart w:id="426" w:name="_Toc134112587"/>
      <w:bookmarkStart w:id="427" w:name="_Toc134112616"/>
      <w:bookmarkStart w:id="428" w:name="_Toc134112645"/>
      <w:bookmarkStart w:id="429" w:name="_Toc134112674"/>
      <w:bookmarkStart w:id="430" w:name="_Toc134436102"/>
      <w:bookmarkStart w:id="431" w:name="_Toc134436131"/>
      <w:bookmarkStart w:id="432" w:name="_Toc134438746"/>
      <w:bookmarkStart w:id="433" w:name="_Toc134438775"/>
      <w:bookmarkStart w:id="434" w:name="_Toc134439005"/>
      <w:bookmarkStart w:id="435" w:name="_Toc134439034"/>
      <w:bookmarkStart w:id="436" w:name="_Toc134439253"/>
      <w:bookmarkStart w:id="437" w:name="_Toc134439282"/>
      <w:bookmarkStart w:id="438" w:name="_Toc134439801"/>
      <w:bookmarkStart w:id="439" w:name="_Toc134439830"/>
      <w:bookmarkStart w:id="440" w:name="_Toc134439885"/>
      <w:bookmarkStart w:id="441" w:name="_Toc134717011"/>
      <w:bookmarkStart w:id="442" w:name="_Toc134717040"/>
      <w:bookmarkStart w:id="443" w:name="_Toc134779482"/>
      <w:bookmarkStart w:id="444" w:name="_Toc134779511"/>
      <w:bookmarkStart w:id="445" w:name="_Toc134780188"/>
      <w:bookmarkStart w:id="446" w:name="_Toc134780217"/>
      <w:bookmarkStart w:id="447" w:name="_Toc134784155"/>
      <w:r>
        <w:rPr>
          <w:rFonts w:eastAsiaTheme="minorEastAsia" w:hint="eastAsia"/>
          <w:color w:val="000000"/>
        </w:rPr>
        <w:t>F</w:t>
      </w:r>
      <w:r>
        <w:rPr>
          <w:rFonts w:eastAsiaTheme="minorEastAsia"/>
          <w:color w:val="000000"/>
        </w:rPr>
        <w:t xml:space="preserve">or the CW adjustment of SL groupcast option 2, </w:t>
      </w:r>
      <w:r w:rsidR="00E666BA">
        <w:rPr>
          <w:color w:val="000000"/>
          <w:lang w:val="en-AU" w:eastAsia="ko-KR"/>
        </w:rPr>
        <w:t>the</w:t>
      </w:r>
      <w:r w:rsidR="00E93A4C">
        <w:rPr>
          <w:color w:val="000000"/>
          <w:lang w:val="en-AU" w:eastAsia="ko-KR"/>
        </w:rPr>
        <w:t xml:space="preserve"> ratio of received SL HARQ-ACK feedback should be defined as a ratio of ‘ACK’, i.e., the number of </w:t>
      </w:r>
      <w:r w:rsidR="008D2EE8">
        <w:rPr>
          <w:color w:val="000000"/>
          <w:lang w:val="en-AU" w:eastAsia="ko-KR"/>
        </w:rPr>
        <w:t>rec</w:t>
      </w:r>
      <w:r w:rsidR="00671D9D">
        <w:rPr>
          <w:color w:val="000000"/>
          <w:lang w:val="en-AU" w:eastAsia="ko-KR"/>
        </w:rPr>
        <w:t>e</w:t>
      </w:r>
      <w:r w:rsidR="008D2EE8">
        <w:rPr>
          <w:color w:val="000000"/>
          <w:lang w:val="en-AU" w:eastAsia="ko-KR"/>
        </w:rPr>
        <w:t xml:space="preserve">ived ‘ACK’ divided by the number of </w:t>
      </w:r>
      <w:r w:rsidR="001E679B">
        <w:rPr>
          <w:color w:val="000000"/>
          <w:lang w:val="en-AU" w:eastAsia="ko-KR"/>
        </w:rPr>
        <w:t xml:space="preserve">all the </w:t>
      </w:r>
      <w:r w:rsidR="008D2EE8">
        <w:rPr>
          <w:color w:val="000000"/>
          <w:lang w:val="en-AU" w:eastAsia="ko-KR"/>
        </w:rPr>
        <w:t>ava</w:t>
      </w:r>
      <w:r w:rsidR="00671D9D">
        <w:rPr>
          <w:color w:val="000000"/>
          <w:lang w:val="en-AU" w:eastAsia="ko-KR"/>
        </w:rPr>
        <w:t>i</w:t>
      </w:r>
      <w:r w:rsidR="008D2EE8">
        <w:rPr>
          <w:color w:val="000000"/>
          <w:lang w:val="en-AU" w:eastAsia="ko-KR"/>
        </w:rPr>
        <w:t>l</w:t>
      </w:r>
      <w:r w:rsidR="00671D9D">
        <w:rPr>
          <w:color w:val="000000"/>
          <w:lang w:val="en-AU" w:eastAsia="ko-KR"/>
        </w:rPr>
        <w:t>a</w:t>
      </w:r>
      <w:r w:rsidR="008D2EE8">
        <w:rPr>
          <w:color w:val="000000"/>
          <w:lang w:val="en-AU" w:eastAsia="ko-KR"/>
        </w:rPr>
        <w:t>ble PSFCH resources in the group</w:t>
      </w:r>
      <w:r w:rsidR="00785287" w:rsidRPr="00785287">
        <w:rPr>
          <w:color w:val="000000"/>
          <w:lang w:val="en-AU" w:eastAsia="ko-KR"/>
        </w:rPr>
        <w:t xml:space="preserve"> </w:t>
      </w:r>
      <w:r w:rsidR="00785287">
        <w:rPr>
          <w:color w:val="000000"/>
          <w:lang w:val="en-AU" w:eastAsia="ko-KR"/>
        </w:rPr>
        <w:t>for the PSSCH transmission</w:t>
      </w:r>
      <w:r w:rsidR="00D20C71">
        <w:rPr>
          <w:color w:val="000000"/>
          <w:lang w:val="en-AU" w:eastAsia="ko-KR"/>
        </w:rPr>
        <w: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4E9EFF30" w14:textId="36D0F9A0" w:rsidR="004551EF" w:rsidRDefault="004551EF" w:rsidP="00A37334">
      <w:pPr>
        <w:pStyle w:val="a3"/>
        <w:numPr>
          <w:ilvl w:val="1"/>
          <w:numId w:val="1"/>
        </w:numPr>
        <w:spacing w:before="120" w:after="120"/>
        <w:ind w:firstLineChars="0"/>
        <w:outlineLvl w:val="1"/>
        <w:rPr>
          <w:rFonts w:eastAsia="宋体" w:cs="Times New Roman"/>
          <w:b/>
          <w:sz w:val="24"/>
          <w:szCs w:val="24"/>
        </w:rPr>
      </w:pPr>
      <w:r w:rsidRPr="00B55118">
        <w:rPr>
          <w:rFonts w:eastAsia="宋体" w:cs="Times New Roman"/>
          <w:b/>
          <w:sz w:val="24"/>
          <w:szCs w:val="24"/>
        </w:rPr>
        <w:t xml:space="preserve">CPE </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0A089942" w14:textId="55D0C884" w:rsidR="00EB25C1" w:rsidRDefault="001D2EE0" w:rsidP="00640A18">
      <w:pPr>
        <w:spacing w:before="156" w:after="156"/>
        <w:rPr>
          <w:rFonts w:eastAsia="宋体" w:cs="Times New Roman"/>
        </w:rPr>
      </w:pPr>
      <w:r>
        <w:rPr>
          <w:rFonts w:eastAsia="宋体" w:cs="Times New Roman" w:hint="eastAsia"/>
        </w:rPr>
        <w:t>T</w:t>
      </w:r>
      <w:r>
        <w:rPr>
          <w:rFonts w:eastAsia="宋体" w:cs="Times New Roman"/>
        </w:rPr>
        <w:t>he following agreement</w:t>
      </w:r>
      <w:r w:rsidR="009C7136">
        <w:rPr>
          <w:rFonts w:eastAsia="宋体" w:cs="Times New Roman"/>
        </w:rPr>
        <w:t>s</w:t>
      </w:r>
      <w:r w:rsidR="00E6317D">
        <w:rPr>
          <w:rFonts w:eastAsia="宋体" w:cs="Times New Roman"/>
        </w:rPr>
        <w:t xml:space="preserve"> for</w:t>
      </w:r>
      <w:r w:rsidR="00910369">
        <w:rPr>
          <w:rFonts w:eastAsia="宋体" w:cs="Times New Roman"/>
        </w:rPr>
        <w:t xml:space="preserve"> CPE are</w:t>
      </w:r>
      <w:r>
        <w:rPr>
          <w:rFonts w:eastAsia="宋体" w:cs="Times New Roman"/>
        </w:rPr>
        <w:t xml:space="preserve"> achieved in the last meeting, </w:t>
      </w:r>
      <w:r w:rsidR="00B14083">
        <w:rPr>
          <w:rFonts w:eastAsia="宋体" w:cs="Times New Roman"/>
        </w:rPr>
        <w:t>and</w:t>
      </w:r>
      <w:r w:rsidR="002A11FC">
        <w:rPr>
          <w:rFonts w:eastAsia="宋体" w:cs="Times New Roman"/>
        </w:rPr>
        <w:t xml:space="preserve"> </w:t>
      </w:r>
      <w:r w:rsidR="00A26C25">
        <w:rPr>
          <w:rFonts w:eastAsia="宋体" w:cs="Times New Roman"/>
        </w:rPr>
        <w:t xml:space="preserve">the </w:t>
      </w:r>
      <w:r w:rsidR="002438C4">
        <w:rPr>
          <w:rFonts w:eastAsia="宋体" w:cs="Times New Roman"/>
        </w:rPr>
        <w:t xml:space="preserve">values of CPE </w:t>
      </w:r>
      <w:r w:rsidR="002A11FC">
        <w:rPr>
          <w:rFonts w:eastAsia="宋体" w:cs="Times New Roman"/>
        </w:rPr>
        <w:t xml:space="preserve">should be </w:t>
      </w:r>
      <w:r w:rsidR="00877BA5">
        <w:rPr>
          <w:rFonts w:eastAsia="宋体" w:cs="Times New Roman"/>
        </w:rPr>
        <w:t xml:space="preserve">further </w:t>
      </w:r>
      <w:r w:rsidR="002A11FC">
        <w:rPr>
          <w:rFonts w:eastAsia="宋体" w:cs="Times New Roman"/>
        </w:rPr>
        <w:t>clarified.</w:t>
      </w:r>
    </w:p>
    <w:tbl>
      <w:tblPr>
        <w:tblStyle w:val="aa"/>
        <w:tblW w:w="0" w:type="auto"/>
        <w:tblLook w:val="04A0" w:firstRow="1" w:lastRow="0" w:firstColumn="1" w:lastColumn="0" w:noHBand="0" w:noVBand="1"/>
      </w:tblPr>
      <w:tblGrid>
        <w:gridCol w:w="9346"/>
      </w:tblGrid>
      <w:tr w:rsidR="001D2EE0" w14:paraId="757FF9C3" w14:textId="77777777" w:rsidTr="001D2EE0">
        <w:tc>
          <w:tcPr>
            <w:tcW w:w="9346" w:type="dxa"/>
          </w:tcPr>
          <w:p w14:paraId="33BA3EBA" w14:textId="77777777" w:rsidR="002254F8" w:rsidRDefault="002254F8" w:rsidP="002254F8">
            <w:pPr>
              <w:spacing w:beforeLines="0" w:before="0" w:afterLines="0" w:after="0"/>
              <w:rPr>
                <w:b/>
                <w:bCs/>
              </w:rPr>
            </w:pPr>
            <w:r>
              <w:rPr>
                <w:b/>
                <w:bCs/>
                <w:highlight w:val="green"/>
              </w:rPr>
              <w:t>Agreement</w:t>
            </w:r>
          </w:p>
          <w:p w14:paraId="0B0544CF" w14:textId="77777777" w:rsidR="002254F8" w:rsidRDefault="002254F8" w:rsidP="002254F8">
            <w:pPr>
              <w:spacing w:beforeLines="0" w:before="0" w:afterLines="0" w:after="0"/>
            </w:pPr>
            <w:r>
              <w:t>For the CPE agreements reached so far in this agenda, the 1 or at most 2 symbols just before the next AGC symbol for CPE transmission is/are physical symbol(s).</w:t>
            </w:r>
          </w:p>
          <w:p w14:paraId="2474D807" w14:textId="77777777" w:rsidR="002254F8" w:rsidRDefault="002254F8" w:rsidP="002254F8">
            <w:pPr>
              <w:spacing w:beforeLines="0" w:before="0" w:afterLines="0" w:after="0"/>
              <w:rPr>
                <w:b/>
                <w:lang w:eastAsia="x-none"/>
              </w:rPr>
            </w:pPr>
            <w:r>
              <w:rPr>
                <w:b/>
                <w:highlight w:val="green"/>
                <w:lang w:eastAsia="x-none"/>
              </w:rPr>
              <w:t>Agreement</w:t>
            </w:r>
          </w:p>
          <w:p w14:paraId="31903F10" w14:textId="77777777" w:rsidR="002254F8" w:rsidRDefault="002254F8" w:rsidP="002254F8">
            <w:pPr>
              <w:autoSpaceDE w:val="0"/>
              <w:autoSpaceDN w:val="0"/>
              <w:spacing w:beforeLines="0" w:before="0" w:afterLines="0" w:after="0"/>
              <w:rPr>
                <w:lang w:eastAsia="en-US"/>
              </w:rPr>
            </w:pPr>
            <w:r>
              <w:t>For 15 kHz, 30kHz and 60kHz SCSs, a set of CPE starting candidate position(s) for PSCCH/PSSCH is (pre-)configured or pre-defined in the spec (to be down-selected) separately for transmission within COT and transmission outside COT.</w:t>
            </w:r>
          </w:p>
          <w:p w14:paraId="05D01D56" w14:textId="77777777" w:rsidR="002254F8" w:rsidRDefault="002254F8" w:rsidP="008364C1">
            <w:pPr>
              <w:pStyle w:val="a3"/>
              <w:numPr>
                <w:ilvl w:val="0"/>
                <w:numId w:val="8"/>
              </w:numPr>
              <w:autoSpaceDE w:val="0"/>
              <w:autoSpaceDN w:val="0"/>
              <w:ind w:firstLineChars="0"/>
            </w:pPr>
            <w: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1C021B86" w14:textId="77777777" w:rsidR="002254F8" w:rsidRDefault="002254F8" w:rsidP="008364C1">
            <w:pPr>
              <w:pStyle w:val="a3"/>
              <w:numPr>
                <w:ilvl w:val="0"/>
                <w:numId w:val="8"/>
              </w:numPr>
              <w:autoSpaceDE w:val="0"/>
              <w:autoSpaceDN w:val="0"/>
              <w:ind w:firstLineChars="0"/>
            </w:pPr>
            <w:r>
              <w:t>FFS whether the set(s) of CPE starting positions are (pre-)configured/pre-defined per priority</w:t>
            </w:r>
          </w:p>
          <w:p w14:paraId="0E3E591D" w14:textId="77777777" w:rsidR="001D2EE0" w:rsidRDefault="002254F8" w:rsidP="008364C1">
            <w:pPr>
              <w:pStyle w:val="a3"/>
              <w:numPr>
                <w:ilvl w:val="0"/>
                <w:numId w:val="8"/>
              </w:numPr>
              <w:autoSpaceDE w:val="0"/>
              <w:autoSpaceDN w:val="0"/>
              <w:ind w:firstLineChars="0"/>
            </w:pPr>
            <w:r>
              <w:t>FFS values for the (pre-)configured/pre-defined CPE starting candidate position(s) (including a default value) for each set, and whether the default value is the same or different for different sets</w:t>
            </w:r>
          </w:p>
          <w:p w14:paraId="57C4896E" w14:textId="77777777" w:rsidR="009C7136" w:rsidRPr="002438C4" w:rsidRDefault="009C7136" w:rsidP="002438C4">
            <w:pPr>
              <w:spacing w:beforeLines="0" w:before="0" w:afterLines="0" w:after="0"/>
              <w:rPr>
                <w:b/>
                <w:u w:val="single"/>
                <w:lang w:eastAsia="zh-TW"/>
              </w:rPr>
            </w:pPr>
            <w:r w:rsidRPr="002438C4">
              <w:rPr>
                <w:b/>
                <w:highlight w:val="green"/>
                <w:u w:val="single"/>
              </w:rPr>
              <w:t>Conclusion</w:t>
            </w:r>
          </w:p>
          <w:p w14:paraId="29D91C60" w14:textId="77777777" w:rsidR="009C7136" w:rsidRDefault="009C7136" w:rsidP="002438C4">
            <w:pPr>
              <w:autoSpaceDE w:val="0"/>
              <w:autoSpaceDN w:val="0"/>
              <w:spacing w:beforeLines="0" w:before="0" w:afterLines="0" w:after="0"/>
              <w:rPr>
                <w:color w:val="000000"/>
                <w:lang w:eastAsia="en-US"/>
              </w:rPr>
            </w:pPr>
            <w:r>
              <w:rPr>
                <w:color w:val="000000"/>
              </w:rPr>
              <w:t>For defining the locations of CPE starting positions, RAN1 concludes that the NR-U principle for switching gaps is reused in SL-U, that is:</w:t>
            </w:r>
          </w:p>
          <w:p w14:paraId="0922596F" w14:textId="77777777" w:rsidR="009C7136" w:rsidRDefault="009C7136" w:rsidP="008364C1">
            <w:pPr>
              <w:numPr>
                <w:ilvl w:val="0"/>
                <w:numId w:val="10"/>
              </w:numPr>
              <w:autoSpaceDE w:val="0"/>
              <w:autoSpaceDN w:val="0"/>
              <w:spacing w:beforeLines="0" w:before="0" w:afterLines="0" w:after="0"/>
              <w:rPr>
                <w:color w:val="000000"/>
                <w:lang w:eastAsia="x-none"/>
              </w:rPr>
            </w:pPr>
            <w:r>
              <w:rPr>
                <w:color w:val="000000"/>
                <w:lang w:eastAsia="x-none"/>
              </w:rPr>
              <w:t>The TX/RX switching gap is already included in the existing channel sensing structures</w:t>
            </w:r>
          </w:p>
          <w:p w14:paraId="5FFFDAF6" w14:textId="4194B426" w:rsidR="009C7136" w:rsidRPr="009C7136" w:rsidRDefault="009C7136" w:rsidP="008364C1">
            <w:pPr>
              <w:numPr>
                <w:ilvl w:val="0"/>
                <w:numId w:val="10"/>
              </w:numPr>
              <w:autoSpaceDE w:val="0"/>
              <w:autoSpaceDN w:val="0"/>
              <w:spacing w:beforeLines="0" w:before="0" w:afterLines="0" w:after="0"/>
              <w:rPr>
                <w:rFonts w:eastAsiaTheme="minorEastAsia"/>
              </w:rPr>
            </w:pPr>
            <w:r>
              <w:rPr>
                <w:color w:val="000000"/>
                <w:lang w:eastAsia="x-none"/>
              </w:rPr>
              <w:t>The RX/TX switching gap is already included in the existing channel sensing structures</w:t>
            </w:r>
          </w:p>
        </w:tc>
      </w:tr>
    </w:tbl>
    <w:p w14:paraId="395CE1A8" w14:textId="7E9EB402" w:rsidR="00D06BB6" w:rsidRDefault="00D06BB6" w:rsidP="00D06BB6">
      <w:pPr>
        <w:spacing w:before="156" w:after="156"/>
        <w:rPr>
          <w:rFonts w:eastAsia="宋体"/>
        </w:rPr>
      </w:pPr>
      <w:r>
        <w:rPr>
          <w:rFonts w:eastAsia="宋体" w:cs="Times New Roman"/>
        </w:rPr>
        <w:t>As</w:t>
      </w:r>
      <w:r w:rsidRPr="00BC7B54">
        <w:rPr>
          <w:rFonts w:eastAsia="宋体" w:cs="Times New Roman"/>
        </w:rPr>
        <w:t xml:space="preserve"> multiple CPE lengths </w:t>
      </w:r>
      <w:r w:rsidR="00EF642D">
        <w:rPr>
          <w:rFonts w:eastAsia="宋体" w:cs="Times New Roman"/>
        </w:rPr>
        <w:t>may</w:t>
      </w:r>
      <w:r>
        <w:rPr>
          <w:rFonts w:eastAsia="宋体" w:cs="Times New Roman"/>
        </w:rPr>
        <w:t xml:space="preserve"> be </w:t>
      </w:r>
      <w:r w:rsidR="00770C07">
        <w:rPr>
          <w:rFonts w:eastAsia="宋体" w:cs="Times New Roman"/>
        </w:rPr>
        <w:t>used</w:t>
      </w:r>
      <w:r>
        <w:rPr>
          <w:rFonts w:eastAsia="宋体" w:cs="Times New Roman"/>
        </w:rPr>
        <w:t xml:space="preserve"> for PSCCH/PSSCH transmission, a</w:t>
      </w:r>
      <w:r w:rsidRPr="00BC7B54">
        <w:rPr>
          <w:rFonts w:eastAsia="宋体" w:cs="Times New Roman"/>
        </w:rPr>
        <w:t xml:space="preserve"> longer CPE length, i.e., an earlier CPE starting position, should be applied for sidelink transmission with higher priority. It may contribute to the success rate for higher priority services by using different CPE lengths for different priorities.</w:t>
      </w:r>
      <w:r>
        <w:rPr>
          <w:rFonts w:eastAsia="宋体" w:cs="Times New Roman"/>
        </w:rPr>
        <w:t xml:space="preserve"> </w:t>
      </w:r>
      <w:r w:rsidRPr="00BC7B54">
        <w:rPr>
          <w:rFonts w:eastAsia="宋体" w:cs="Times New Roman"/>
        </w:rPr>
        <w:t xml:space="preserve">Therefore, </w:t>
      </w:r>
      <w:r>
        <w:rPr>
          <w:rFonts w:eastAsia="宋体" w:cs="Times New Roman"/>
        </w:rPr>
        <w:t xml:space="preserve">in the case that </w:t>
      </w:r>
      <w:r w:rsidRPr="00BC7B54">
        <w:rPr>
          <w:rFonts w:eastAsia="宋体" w:cs="Times New Roman"/>
        </w:rPr>
        <w:t xml:space="preserve">multiple CPE starting positions are </w:t>
      </w:r>
      <w:r>
        <w:rPr>
          <w:rFonts w:eastAsia="宋体" w:cs="Times New Roman"/>
        </w:rPr>
        <w:t>configured</w:t>
      </w:r>
      <w:r w:rsidRPr="00BC7B54">
        <w:rPr>
          <w:rFonts w:eastAsia="宋体" w:cs="Times New Roman"/>
        </w:rPr>
        <w:t xml:space="preserve"> for sidelink, the different CPE lengths should be used for different priorities.</w:t>
      </w:r>
      <w:r w:rsidRPr="00BC7B54">
        <w:rPr>
          <w:rFonts w:eastAsia="宋体"/>
        </w:rPr>
        <w:t xml:space="preserve"> </w:t>
      </w:r>
    </w:p>
    <w:p w14:paraId="5212CADD" w14:textId="45E57C05" w:rsidR="00457DDD" w:rsidRDefault="000471B0" w:rsidP="00D06BB6">
      <w:pPr>
        <w:spacing w:before="156" w:after="156"/>
        <w:rPr>
          <w:rFonts w:eastAsia="宋体"/>
        </w:rPr>
      </w:pPr>
      <w:r>
        <w:rPr>
          <w:rFonts w:eastAsia="宋体"/>
        </w:rPr>
        <w:t xml:space="preserve">According to the agreements, </w:t>
      </w:r>
      <w:r w:rsidR="00005852">
        <w:rPr>
          <w:rFonts w:eastAsia="宋体"/>
        </w:rPr>
        <w:t xml:space="preserve">one or two </w:t>
      </w:r>
      <w:r w:rsidR="00AC71D1">
        <w:rPr>
          <w:rFonts w:eastAsia="宋体"/>
        </w:rPr>
        <w:t xml:space="preserve">physical </w:t>
      </w:r>
      <w:r w:rsidR="00005852">
        <w:rPr>
          <w:rFonts w:eastAsia="宋体"/>
        </w:rPr>
        <w:t xml:space="preserve">symbols before the next AGC symbols can be used for CPE transmission, </w:t>
      </w:r>
      <w:r w:rsidR="00875F81">
        <w:rPr>
          <w:rFonts w:eastAsia="宋体"/>
        </w:rPr>
        <w:t xml:space="preserve">to meet different scenarios and requirements of sidelink on unlicensed spectrum, </w:t>
      </w:r>
      <w:r w:rsidR="00683B20">
        <w:rPr>
          <w:rFonts w:eastAsia="宋体"/>
        </w:rPr>
        <w:t>it is more flexible to provide the available CPE starting positions based on (pre-)configuration.</w:t>
      </w:r>
    </w:p>
    <w:p w14:paraId="3B49ACB8" w14:textId="77777777" w:rsidR="00D06BB6" w:rsidRDefault="00D06BB6" w:rsidP="008364C1">
      <w:pPr>
        <w:pStyle w:val="1st-Proposal-YJ"/>
        <w:numPr>
          <w:ilvl w:val="0"/>
          <w:numId w:val="5"/>
        </w:numPr>
        <w:spacing w:before="156" w:after="156"/>
        <w:rPr>
          <w:rFonts w:eastAsia="宋体"/>
        </w:rPr>
      </w:pPr>
      <w:bookmarkStart w:id="448" w:name="_Toc126248521"/>
      <w:bookmarkStart w:id="449" w:name="_Toc126248561"/>
      <w:bookmarkStart w:id="450" w:name="_Toc126248849"/>
      <w:bookmarkStart w:id="451" w:name="_Toc126248889"/>
      <w:bookmarkStart w:id="452" w:name="_Toc126744711"/>
      <w:bookmarkStart w:id="453" w:name="_Toc126744748"/>
      <w:bookmarkStart w:id="454" w:name="_Toc126744785"/>
      <w:bookmarkStart w:id="455" w:name="_Toc126744822"/>
      <w:bookmarkStart w:id="456" w:name="_Toc126744859"/>
      <w:bookmarkStart w:id="457" w:name="_Toc126744896"/>
      <w:bookmarkStart w:id="458" w:name="_Toc126746344"/>
      <w:bookmarkStart w:id="459" w:name="_Toc126746526"/>
      <w:bookmarkStart w:id="460" w:name="_Toc126746563"/>
      <w:bookmarkStart w:id="461" w:name="_Toc127447008"/>
      <w:bookmarkStart w:id="462" w:name="_Toc127447045"/>
      <w:bookmarkStart w:id="463" w:name="_Toc127447148"/>
      <w:bookmarkStart w:id="464" w:name="_Toc127447290"/>
      <w:bookmarkStart w:id="465" w:name="_Toc127447327"/>
      <w:bookmarkStart w:id="466" w:name="_Toc127447404"/>
      <w:bookmarkStart w:id="467" w:name="_Toc127447441"/>
      <w:bookmarkStart w:id="468" w:name="_Toc127448798"/>
      <w:bookmarkStart w:id="469" w:name="_Toc127448835"/>
      <w:bookmarkStart w:id="470" w:name="_Toc127449009"/>
      <w:bookmarkStart w:id="471" w:name="_Toc127449046"/>
      <w:bookmarkStart w:id="472" w:name="_Toc127449452"/>
      <w:bookmarkStart w:id="473" w:name="_Toc127449489"/>
      <w:bookmarkStart w:id="474" w:name="_Toc127449642"/>
      <w:bookmarkStart w:id="475" w:name="_Toc127449679"/>
      <w:bookmarkStart w:id="476" w:name="_Toc129010153"/>
      <w:bookmarkStart w:id="477" w:name="_Toc129010188"/>
      <w:bookmarkStart w:id="478" w:name="_Toc129082020"/>
      <w:bookmarkStart w:id="479" w:name="_Toc129082056"/>
      <w:bookmarkStart w:id="480" w:name="_Toc129097407"/>
      <w:bookmarkStart w:id="481" w:name="_Toc129097446"/>
      <w:bookmarkStart w:id="482" w:name="_Toc131411210"/>
      <w:bookmarkStart w:id="483" w:name="_Toc131411249"/>
      <w:bookmarkStart w:id="484" w:name="_Toc131411288"/>
      <w:bookmarkStart w:id="485" w:name="_Toc131411327"/>
      <w:bookmarkStart w:id="486" w:name="_Toc131411719"/>
      <w:bookmarkStart w:id="487" w:name="_Toc131411935"/>
      <w:bookmarkStart w:id="488" w:name="_Toc131762641"/>
      <w:bookmarkStart w:id="489" w:name="_Toc131762680"/>
      <w:bookmarkStart w:id="490" w:name="_Toc131762815"/>
      <w:bookmarkStart w:id="491" w:name="_Toc131762854"/>
      <w:bookmarkStart w:id="492" w:name="_Toc131763293"/>
      <w:bookmarkStart w:id="493" w:name="_Toc134109217"/>
      <w:bookmarkStart w:id="494" w:name="_Toc134109465"/>
      <w:bookmarkStart w:id="495" w:name="_Toc134109533"/>
      <w:bookmarkStart w:id="496" w:name="_Toc134109570"/>
      <w:bookmarkStart w:id="497" w:name="_Toc134112588"/>
      <w:bookmarkStart w:id="498" w:name="_Toc134112617"/>
      <w:bookmarkStart w:id="499" w:name="_Toc134112646"/>
      <w:bookmarkStart w:id="500" w:name="_Toc134112675"/>
      <w:bookmarkStart w:id="501" w:name="_Toc134436103"/>
      <w:bookmarkStart w:id="502" w:name="_Toc134436132"/>
      <w:bookmarkStart w:id="503" w:name="_Toc134438747"/>
      <w:bookmarkStart w:id="504" w:name="_Toc134438776"/>
      <w:bookmarkStart w:id="505" w:name="_Toc134439006"/>
      <w:bookmarkStart w:id="506" w:name="_Toc134439035"/>
      <w:bookmarkStart w:id="507" w:name="_Toc134439254"/>
      <w:bookmarkStart w:id="508" w:name="_Toc134439283"/>
      <w:bookmarkStart w:id="509" w:name="_Toc134439802"/>
      <w:bookmarkStart w:id="510" w:name="_Toc134439831"/>
      <w:bookmarkStart w:id="511" w:name="_Toc134439886"/>
      <w:bookmarkStart w:id="512" w:name="_Toc134717012"/>
      <w:bookmarkStart w:id="513" w:name="_Toc134717041"/>
      <w:bookmarkStart w:id="514" w:name="_Toc134779483"/>
      <w:bookmarkStart w:id="515" w:name="_Toc134779512"/>
      <w:bookmarkStart w:id="516" w:name="_Toc134780189"/>
      <w:bookmarkStart w:id="517" w:name="_Toc134780218"/>
      <w:bookmarkStart w:id="518" w:name="_Toc134784156"/>
      <w:r>
        <w:rPr>
          <w:rFonts w:eastAsia="宋体"/>
        </w:rPr>
        <w:t>The</w:t>
      </w:r>
      <w:r w:rsidRPr="00B55118">
        <w:rPr>
          <w:rFonts w:eastAsia="宋体"/>
        </w:rPr>
        <w:t xml:space="preserve"> </w:t>
      </w:r>
      <w:r>
        <w:rPr>
          <w:rFonts w:eastAsia="宋体"/>
        </w:rPr>
        <w:t>set(s) of</w:t>
      </w:r>
      <w:r w:rsidRPr="00B55118">
        <w:rPr>
          <w:rFonts w:eastAsia="宋体"/>
        </w:rPr>
        <w:t xml:space="preserve"> CPE </w:t>
      </w:r>
      <w:r>
        <w:rPr>
          <w:rFonts w:eastAsia="宋体"/>
        </w:rPr>
        <w:t>starting positions are (pre-)</w:t>
      </w:r>
      <w:r w:rsidRPr="00B55118">
        <w:rPr>
          <w:rFonts w:eastAsia="宋体"/>
        </w:rPr>
        <w:t>configured per priority.</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10A801D6" w14:textId="43A21101" w:rsidR="00812C79" w:rsidRPr="00B07328" w:rsidRDefault="00195A79" w:rsidP="00640A18">
      <w:pPr>
        <w:spacing w:before="156" w:after="156"/>
        <w:rPr>
          <w:rFonts w:eastAsia="宋体" w:cs="Times New Roman"/>
        </w:rPr>
      </w:pPr>
      <w:r>
        <w:rPr>
          <w:rFonts w:eastAsia="宋体" w:cs="Times New Roman"/>
        </w:rPr>
        <w:t>T</w:t>
      </w:r>
      <w:r w:rsidR="00F3481E">
        <w:rPr>
          <w:rFonts w:eastAsia="宋体" w:cs="Times New Roman"/>
        </w:rPr>
        <w:t>he</w:t>
      </w:r>
      <w:r>
        <w:rPr>
          <w:rFonts w:eastAsia="宋体" w:cs="Times New Roman"/>
        </w:rPr>
        <w:t xml:space="preserve"> available values of</w:t>
      </w:r>
      <w:r w:rsidR="00F3481E">
        <w:rPr>
          <w:rFonts w:eastAsia="宋体" w:cs="Times New Roman"/>
        </w:rPr>
        <w:t xml:space="preserve"> CPE starting positions for SL-U should be defined</w:t>
      </w:r>
      <w:r>
        <w:rPr>
          <w:rFonts w:eastAsia="宋体" w:cs="Times New Roman"/>
        </w:rPr>
        <w:t xml:space="preserve"> by reusing the CPE (pre-)configuration scheme in NR-U, </w:t>
      </w:r>
      <w:r w:rsidR="00EB37CE">
        <w:rPr>
          <w:rFonts w:eastAsia="宋体" w:cs="Times New Roman"/>
        </w:rPr>
        <w:t xml:space="preserve">i.e., through </w:t>
      </w:r>
      <m:oMath>
        <m:sSub>
          <m:sSubPr>
            <m:ctrlPr>
              <w:rPr>
                <w:rFonts w:ascii="Cambria Math" w:eastAsia="宋体" w:hAnsi="Cambria Math" w:cs="Times New Roman"/>
              </w:rPr>
            </m:ctrlPr>
          </m:sSubPr>
          <m:e>
            <m:r>
              <w:rPr>
                <w:rFonts w:ascii="Cambria Math" w:eastAsia="宋体" w:hAnsi="Cambria Math" w:cs="Times New Roman"/>
              </w:rPr>
              <m:t>C</m:t>
            </m:r>
          </m:e>
          <m:sub>
            <m:r>
              <w:rPr>
                <w:rFonts w:ascii="Cambria Math" w:eastAsia="宋体" w:hAnsi="Cambria Math" w:cs="Times New Roman"/>
              </w:rPr>
              <m:t>i</m:t>
            </m:r>
          </m:sub>
        </m:sSub>
      </m:oMath>
      <w:r>
        <w:rPr>
          <w:rFonts w:eastAsia="宋体" w:cs="Times New Roman"/>
        </w:rPr>
        <w:t xml:space="preserve"> and </w:t>
      </w:r>
      <m:oMath>
        <m:sSub>
          <m:sSubPr>
            <m:ctrlPr>
              <w:rPr>
                <w:rFonts w:ascii="Cambria Math" w:eastAsia="宋体" w:hAnsi="Cambria Math" w:cs="Times New Roman"/>
              </w:rPr>
            </m:ctrlPr>
          </m:sSubPr>
          <m:e>
            <m:r>
              <m:rPr>
                <m:sty m:val="p"/>
              </m:rPr>
              <w:rPr>
                <w:rFonts w:ascii="Cambria Math" w:eastAsia="宋体" w:hAnsi="Cambria Math" w:cs="Times New Roman"/>
              </w:rPr>
              <m:t>Δ</m:t>
            </m:r>
          </m:e>
          <m:sub>
            <m:r>
              <w:rPr>
                <w:rFonts w:ascii="Cambria Math" w:eastAsia="宋体" w:hAnsi="Cambria Math" w:cs="Times New Roman"/>
              </w:rPr>
              <m:t>i</m:t>
            </m:r>
          </m:sub>
        </m:sSub>
      </m:oMath>
      <w:r w:rsidR="00C24708">
        <w:rPr>
          <w:rFonts w:eastAsia="宋体" w:cs="Times New Roman"/>
        </w:rPr>
        <w:t xml:space="preserve">. </w:t>
      </w:r>
      <w:r w:rsidR="00844C15">
        <w:rPr>
          <w:rFonts w:eastAsia="宋体" w:cs="Times New Roman"/>
        </w:rPr>
        <w:t>According to the agreement, one or two symbols may be used for CPE transmission window</w:t>
      </w:r>
      <w:r w:rsidR="002E1763">
        <w:rPr>
          <w:rFonts w:eastAsia="宋体" w:cs="Times New Roman"/>
        </w:rPr>
        <w:t xml:space="preserve">, </w:t>
      </w:r>
      <w:r w:rsidR="00CD3937">
        <w:rPr>
          <w:rFonts w:eastAsia="宋体" w:cs="Times New Roman"/>
        </w:rPr>
        <w:t xml:space="preserve">i.e., </w:t>
      </w:r>
      <m:oMath>
        <m:sSub>
          <m:sSubPr>
            <m:ctrlPr>
              <w:rPr>
                <w:rFonts w:ascii="Cambria Math" w:eastAsia="宋体" w:hAnsi="Cambria Math" w:cs="Times New Roman"/>
              </w:rPr>
            </m:ctrlPr>
          </m:sSubPr>
          <m:e>
            <m:r>
              <w:rPr>
                <w:rFonts w:ascii="Cambria Math" w:eastAsia="宋体" w:hAnsi="Cambria Math" w:cs="Times New Roman"/>
              </w:rPr>
              <m:t>C</m:t>
            </m:r>
          </m:e>
          <m:sub>
            <m:r>
              <w:rPr>
                <w:rFonts w:ascii="Cambria Math" w:eastAsia="宋体" w:hAnsi="Cambria Math" w:cs="Times New Roman"/>
              </w:rPr>
              <m:t>i</m:t>
            </m:r>
          </m:sub>
        </m:sSub>
        <m:r>
          <w:rPr>
            <w:rFonts w:ascii="Cambria Math" w:eastAsia="宋体" w:hAnsi="Cambria Math" w:cs="Times New Roman"/>
          </w:rPr>
          <m:t>=[1, 2]</m:t>
        </m:r>
      </m:oMath>
      <w:r w:rsidR="00F16A09">
        <w:rPr>
          <w:rFonts w:eastAsia="宋体" w:cs="Times New Roman" w:hint="eastAsia"/>
        </w:rPr>
        <w:t>,</w:t>
      </w:r>
      <w:r w:rsidR="00F16A09">
        <w:rPr>
          <w:rFonts w:eastAsia="宋体" w:cs="Times New Roman"/>
        </w:rPr>
        <w:t xml:space="preserve"> and </w:t>
      </w:r>
      <m:oMath>
        <m:sSub>
          <m:sSubPr>
            <m:ctrlPr>
              <w:rPr>
                <w:rFonts w:ascii="Cambria Math" w:eastAsia="宋体" w:hAnsi="Cambria Math" w:cs="Times New Roman"/>
              </w:rPr>
            </m:ctrlPr>
          </m:sSubPr>
          <m:e>
            <m:r>
              <m:rPr>
                <m:sty m:val="p"/>
              </m:rPr>
              <w:rPr>
                <w:rFonts w:ascii="Cambria Math" w:eastAsia="宋体" w:hAnsi="Cambria Math" w:cs="Times New Roman"/>
              </w:rPr>
              <m:t>Δ</m:t>
            </m:r>
          </m:e>
          <m:sub>
            <m:r>
              <w:rPr>
                <w:rFonts w:ascii="Cambria Math" w:eastAsia="宋体" w:hAnsi="Cambria Math" w:cs="Times New Roman"/>
              </w:rPr>
              <m:t>i</m:t>
            </m:r>
          </m:sub>
        </m:sSub>
      </m:oMath>
      <w:r w:rsidR="00F16A09">
        <w:rPr>
          <w:rFonts w:eastAsia="宋体" w:cs="Times New Roman" w:hint="eastAsia"/>
        </w:rPr>
        <w:t xml:space="preserve"> </w:t>
      </w:r>
      <w:r w:rsidR="00F16A09">
        <w:rPr>
          <w:rFonts w:eastAsia="宋体" w:cs="Times New Roman"/>
        </w:rPr>
        <w:t xml:space="preserve">should reuse the values </w:t>
      </w:r>
      <w:r w:rsidR="004445AF">
        <w:rPr>
          <w:rFonts w:eastAsia="宋体" w:cs="Times New Roman"/>
        </w:rPr>
        <w:t xml:space="preserve">defined </w:t>
      </w:r>
      <w:r w:rsidR="006A0D16">
        <w:rPr>
          <w:rFonts w:eastAsia="宋体" w:cs="Times New Roman"/>
        </w:rPr>
        <w:t>in</w:t>
      </w:r>
      <w:r w:rsidR="00F16A09">
        <w:rPr>
          <w:rFonts w:eastAsia="宋体" w:cs="Times New Roman"/>
        </w:rPr>
        <w:t xml:space="preserve"> </w:t>
      </w:r>
      <w:r w:rsidR="000D4B5D" w:rsidRPr="000D4B5D">
        <w:rPr>
          <w:rFonts w:eastAsia="宋体" w:cs="Times New Roman"/>
        </w:rPr>
        <w:t>Table 5.3.1-2</w:t>
      </w:r>
      <w:r w:rsidR="000D4B5D">
        <w:rPr>
          <w:rFonts w:eastAsia="宋体" w:cs="Times New Roman"/>
        </w:rPr>
        <w:t xml:space="preserve"> in </w:t>
      </w:r>
      <w:r w:rsidR="002E76B9">
        <w:rPr>
          <w:rFonts w:eastAsia="宋体" w:cs="Times New Roman"/>
        </w:rPr>
        <w:t xml:space="preserve">TS </w:t>
      </w:r>
      <w:r w:rsidR="000D4B5D">
        <w:rPr>
          <w:rFonts w:eastAsia="宋体" w:cs="Times New Roman"/>
        </w:rPr>
        <w:t>38.211</w:t>
      </w:r>
      <w:r w:rsidR="00F16A09">
        <w:rPr>
          <w:rFonts w:eastAsia="宋体" w:cs="Times New Roman"/>
        </w:rPr>
        <w:t>.</w:t>
      </w:r>
    </w:p>
    <w:p w14:paraId="2E04A82A" w14:textId="1A6A1ECB" w:rsidR="00ED60BC" w:rsidRDefault="00ED60BC" w:rsidP="008364C1">
      <w:pPr>
        <w:pStyle w:val="1st-Proposal-YJ"/>
        <w:numPr>
          <w:ilvl w:val="0"/>
          <w:numId w:val="5"/>
        </w:numPr>
        <w:spacing w:before="156" w:after="156"/>
        <w:rPr>
          <w:rFonts w:eastAsia="宋体"/>
        </w:rPr>
      </w:pPr>
      <w:bookmarkStart w:id="519" w:name="_Toc134109218"/>
      <w:bookmarkStart w:id="520" w:name="_Toc134109466"/>
      <w:bookmarkStart w:id="521" w:name="_Toc134109534"/>
      <w:bookmarkStart w:id="522" w:name="_Toc134109571"/>
      <w:bookmarkStart w:id="523" w:name="_Toc134112589"/>
      <w:bookmarkStart w:id="524" w:name="_Toc134112618"/>
      <w:bookmarkStart w:id="525" w:name="_Toc134112647"/>
      <w:bookmarkStart w:id="526" w:name="_Toc134112676"/>
      <w:bookmarkStart w:id="527" w:name="_Toc134436104"/>
      <w:bookmarkStart w:id="528" w:name="_Toc134436133"/>
      <w:bookmarkStart w:id="529" w:name="_Toc134438748"/>
      <w:bookmarkStart w:id="530" w:name="_Toc134438777"/>
      <w:bookmarkStart w:id="531" w:name="_Toc134439007"/>
      <w:bookmarkStart w:id="532" w:name="_Toc134439036"/>
      <w:bookmarkStart w:id="533" w:name="_Toc134439255"/>
      <w:bookmarkStart w:id="534" w:name="_Toc134439284"/>
      <w:bookmarkStart w:id="535" w:name="_Toc134439803"/>
      <w:bookmarkStart w:id="536" w:name="_Toc134439832"/>
      <w:bookmarkStart w:id="537" w:name="_Toc134439887"/>
      <w:bookmarkStart w:id="538" w:name="_Toc134717013"/>
      <w:bookmarkStart w:id="539" w:name="_Toc134717042"/>
      <w:bookmarkStart w:id="540" w:name="_Toc129097403"/>
      <w:bookmarkStart w:id="541" w:name="_Toc129097442"/>
      <w:bookmarkStart w:id="542" w:name="_Toc131411206"/>
      <w:bookmarkStart w:id="543" w:name="_Toc131411245"/>
      <w:bookmarkStart w:id="544" w:name="_Toc131411284"/>
      <w:bookmarkStart w:id="545" w:name="_Toc131411323"/>
      <w:bookmarkStart w:id="546" w:name="_Toc131411715"/>
      <w:bookmarkStart w:id="547" w:name="_Toc131411931"/>
      <w:bookmarkStart w:id="548" w:name="_Toc131762637"/>
      <w:bookmarkStart w:id="549" w:name="_Toc131762676"/>
      <w:bookmarkStart w:id="550" w:name="_Toc131762811"/>
      <w:bookmarkStart w:id="551" w:name="_Toc131762850"/>
      <w:bookmarkStart w:id="552" w:name="_Toc131763289"/>
      <w:bookmarkStart w:id="553" w:name="_Toc134779484"/>
      <w:bookmarkStart w:id="554" w:name="_Toc134779513"/>
      <w:bookmarkStart w:id="555" w:name="_Toc134780190"/>
      <w:bookmarkStart w:id="556" w:name="_Toc134780219"/>
      <w:bookmarkStart w:id="557" w:name="_Toc134784157"/>
      <w:r>
        <w:rPr>
          <w:rFonts w:eastAsia="宋体"/>
        </w:rPr>
        <w:t xml:space="preserve">The available values of CPE in SL-U should be (pre-)configured through </w:t>
      </w:r>
      <m:oMath>
        <m:sSub>
          <m:sSubPr>
            <m:ctrlPr>
              <w:rPr>
                <w:rFonts w:ascii="Cambria Math" w:eastAsia="宋体" w:hAnsi="Cambria Math"/>
              </w:rPr>
            </m:ctrlPr>
          </m:sSubPr>
          <m:e>
            <m:r>
              <m:rPr>
                <m:sty m:val="bi"/>
              </m:rPr>
              <w:rPr>
                <w:rFonts w:ascii="Cambria Math" w:eastAsia="宋体" w:hAnsi="Cambria Math"/>
              </w:rPr>
              <m:t>C</m:t>
            </m:r>
          </m:e>
          <m:sub>
            <m:r>
              <m:rPr>
                <m:sty m:val="bi"/>
              </m:rPr>
              <w:rPr>
                <w:rFonts w:ascii="Cambria Math" w:eastAsia="宋体" w:hAnsi="Cambria Math"/>
              </w:rPr>
              <m:t>i</m:t>
            </m:r>
          </m:sub>
        </m:sSub>
      </m:oMath>
      <w:r>
        <w:rPr>
          <w:rFonts w:eastAsia="宋体"/>
        </w:rPr>
        <w:t xml:space="preserve"> and </w:t>
      </w:r>
      <m:oMath>
        <m:sSub>
          <m:sSubPr>
            <m:ctrlPr>
              <w:rPr>
                <w:rFonts w:ascii="Cambria Math" w:eastAsia="宋体" w:hAnsi="Cambria Math"/>
              </w:rPr>
            </m:ctrlPr>
          </m:sSubPr>
          <m:e>
            <m:r>
              <m:rPr>
                <m:sty m:val="bi"/>
              </m:rPr>
              <w:rPr>
                <w:rFonts w:ascii="Cambria Math" w:eastAsia="宋体" w:hAnsi="Cambria Math"/>
              </w:rPr>
              <m:t>Δ</m:t>
            </m:r>
          </m:e>
          <m:sub>
            <m:r>
              <m:rPr>
                <m:sty m:val="bi"/>
              </m:rPr>
              <w:rPr>
                <w:rFonts w:ascii="Cambria Math" w:eastAsia="宋体" w:hAnsi="Cambria Math"/>
              </w:rPr>
              <m:t>i</m:t>
            </m:r>
          </m:sub>
        </m:sSub>
      </m:oMath>
      <w:r>
        <w:rPr>
          <w:rFonts w:eastAsia="宋体"/>
        </w:rPr>
        <w:t>:</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53"/>
      <w:bookmarkEnd w:id="554"/>
      <w:bookmarkEnd w:id="555"/>
      <w:bookmarkEnd w:id="556"/>
      <w:bookmarkEnd w:id="557"/>
    </w:p>
    <w:bookmarkStart w:id="558" w:name="_Toc134109219"/>
    <w:bookmarkStart w:id="559" w:name="_Toc134109467"/>
    <w:bookmarkStart w:id="560" w:name="_Toc134109535"/>
    <w:bookmarkStart w:id="561" w:name="_Toc134109572"/>
    <w:bookmarkStart w:id="562" w:name="_Toc134112590"/>
    <w:bookmarkStart w:id="563" w:name="_Toc134112619"/>
    <w:bookmarkStart w:id="564" w:name="_Toc134112648"/>
    <w:bookmarkStart w:id="565" w:name="_Toc134112677"/>
    <w:bookmarkStart w:id="566" w:name="_Toc134436105"/>
    <w:bookmarkStart w:id="567" w:name="_Toc134436134"/>
    <w:bookmarkStart w:id="568" w:name="_Toc134438749"/>
    <w:bookmarkStart w:id="569" w:name="_Toc134438778"/>
    <w:bookmarkStart w:id="570" w:name="_Toc134439008"/>
    <w:bookmarkStart w:id="571" w:name="_Toc134439037"/>
    <w:bookmarkStart w:id="572" w:name="_Toc134439256"/>
    <w:bookmarkStart w:id="573" w:name="_Toc134439285"/>
    <w:bookmarkStart w:id="574" w:name="_Toc134439804"/>
    <w:bookmarkStart w:id="575" w:name="_Toc134439833"/>
    <w:bookmarkStart w:id="576" w:name="_Toc134439888"/>
    <w:bookmarkStart w:id="577" w:name="_Toc134717014"/>
    <w:bookmarkStart w:id="578" w:name="_Toc134717043"/>
    <w:bookmarkStart w:id="579" w:name="_Toc134779485"/>
    <w:bookmarkStart w:id="580" w:name="_Toc134779514"/>
    <w:bookmarkStart w:id="581" w:name="_Toc134780191"/>
    <w:bookmarkStart w:id="582" w:name="_Toc134780220"/>
    <w:bookmarkStart w:id="583" w:name="_Toc134784158"/>
    <w:p w14:paraId="4D74EF55" w14:textId="076660B2" w:rsidR="00340C64" w:rsidRPr="00ED60BC" w:rsidRDefault="00B724C2" w:rsidP="008364C1">
      <w:pPr>
        <w:pStyle w:val="2nd-proposal-YJ"/>
        <w:numPr>
          <w:ilvl w:val="1"/>
          <w:numId w:val="5"/>
        </w:numPr>
        <w:spacing w:before="156" w:after="156"/>
        <w:rPr>
          <w:rFonts w:eastAsia="宋体"/>
        </w:rPr>
      </w:pPr>
      <m:oMath>
        <m:sSub>
          <m:sSubPr>
            <m:ctrlPr>
              <w:rPr>
                <w:rFonts w:ascii="Cambria Math" w:eastAsia="宋体" w:hAnsi="Cambria Math"/>
              </w:rPr>
            </m:ctrlPr>
          </m:sSubPr>
          <m:e>
            <m:r>
              <m:rPr>
                <m:sty m:val="bi"/>
              </m:rPr>
              <w:rPr>
                <w:rFonts w:ascii="Cambria Math" w:eastAsia="宋体" w:hAnsi="Cambria Math"/>
              </w:rPr>
              <m:t>C</m:t>
            </m:r>
          </m:e>
          <m:sub>
            <m:r>
              <m:rPr>
                <m:sty m:val="bi"/>
              </m:rPr>
              <w:rPr>
                <w:rFonts w:ascii="Cambria Math" w:eastAsia="宋体" w:hAnsi="Cambria Math"/>
              </w:rPr>
              <m:t>i</m:t>
            </m:r>
          </m:sub>
        </m:sSub>
        <m:r>
          <m:rPr>
            <m:sty m:val="bi"/>
          </m:rPr>
          <w:rPr>
            <w:rFonts w:ascii="Cambria Math" w:eastAsia="宋体" w:hAnsi="Cambria Math"/>
          </w:rPr>
          <m:t>=</m:t>
        </m:r>
        <w:bookmarkEnd w:id="540"/>
        <w:bookmarkEnd w:id="541"/>
        <w:bookmarkEnd w:id="542"/>
        <w:bookmarkEnd w:id="543"/>
        <w:bookmarkEnd w:id="544"/>
        <w:bookmarkEnd w:id="545"/>
        <w:bookmarkEnd w:id="546"/>
        <w:bookmarkEnd w:id="547"/>
        <w:bookmarkEnd w:id="548"/>
        <w:bookmarkEnd w:id="549"/>
        <w:bookmarkEnd w:id="550"/>
        <w:bookmarkEnd w:id="551"/>
        <w:bookmarkEnd w:id="552"/>
        <m:d>
          <m:dPr>
            <m:begChr m:val="["/>
            <m:endChr m:val="]"/>
            <m:ctrlPr>
              <w:rPr>
                <w:rFonts w:ascii="Cambria Math" w:eastAsia="宋体" w:hAnsi="Cambria Math"/>
                <w:i w:val="0"/>
              </w:rPr>
            </m:ctrlPr>
          </m:dPr>
          <m:e>
            <m:r>
              <m:rPr>
                <m:sty m:val="bi"/>
              </m:rPr>
              <w:rPr>
                <w:rFonts w:ascii="Cambria Math" w:eastAsia="宋体" w:hAnsi="Cambria Math"/>
              </w:rPr>
              <m:t>1, 2</m:t>
            </m:r>
          </m:e>
        </m:d>
        <m:r>
          <m:rPr>
            <m:sty m:val="bi"/>
          </m:rPr>
          <w:rPr>
            <w:rFonts w:ascii="Cambria Math" w:eastAsia="宋体" w:hAnsi="Cambria Math"/>
          </w:rPr>
          <m:t>;</m:t>
        </m:r>
      </m:oMath>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bookmarkStart w:id="584" w:name="_Toc134109220"/>
    <w:bookmarkStart w:id="585" w:name="_Toc134109468"/>
    <w:bookmarkStart w:id="586" w:name="_Toc134109536"/>
    <w:bookmarkStart w:id="587" w:name="_Toc134109573"/>
    <w:bookmarkStart w:id="588" w:name="_Toc134112591"/>
    <w:bookmarkStart w:id="589" w:name="_Toc134112620"/>
    <w:bookmarkStart w:id="590" w:name="_Toc134112649"/>
    <w:bookmarkStart w:id="591" w:name="_Toc134112678"/>
    <w:bookmarkStart w:id="592" w:name="_Toc134436106"/>
    <w:bookmarkStart w:id="593" w:name="_Toc134436135"/>
    <w:bookmarkStart w:id="594" w:name="_Toc134438750"/>
    <w:bookmarkStart w:id="595" w:name="_Toc134438779"/>
    <w:bookmarkStart w:id="596" w:name="_Toc134439009"/>
    <w:bookmarkStart w:id="597" w:name="_Toc134439038"/>
    <w:bookmarkStart w:id="598" w:name="_Toc134439257"/>
    <w:bookmarkStart w:id="599" w:name="_Toc134439286"/>
    <w:bookmarkStart w:id="600" w:name="_Toc134439805"/>
    <w:bookmarkStart w:id="601" w:name="_Toc134439834"/>
    <w:bookmarkStart w:id="602" w:name="_Toc134439889"/>
    <w:bookmarkStart w:id="603" w:name="_Toc134717015"/>
    <w:bookmarkStart w:id="604" w:name="_Toc134717044"/>
    <w:bookmarkStart w:id="605" w:name="_Toc134779486"/>
    <w:bookmarkStart w:id="606" w:name="_Toc134779515"/>
    <w:bookmarkStart w:id="607" w:name="_Toc134780192"/>
    <w:bookmarkStart w:id="608" w:name="_Toc134780221"/>
    <w:bookmarkStart w:id="609" w:name="_Toc134784159"/>
    <w:p w14:paraId="7D983F89" w14:textId="0201D3BF" w:rsidR="00ED60BC" w:rsidRPr="00ED60BC" w:rsidRDefault="00B724C2" w:rsidP="008364C1">
      <w:pPr>
        <w:pStyle w:val="2nd-proposal-YJ"/>
        <w:numPr>
          <w:ilvl w:val="1"/>
          <w:numId w:val="5"/>
        </w:numPr>
        <w:spacing w:before="156" w:after="156"/>
        <w:rPr>
          <w:rFonts w:eastAsia="宋体"/>
        </w:rPr>
      </w:pPr>
      <m:oMath>
        <m:sSub>
          <m:sSubPr>
            <m:ctrlPr>
              <w:rPr>
                <w:rFonts w:ascii="Cambria Math" w:eastAsia="宋体" w:hAnsi="Cambria Math"/>
              </w:rPr>
            </m:ctrlPr>
          </m:sSubPr>
          <m:e>
            <m:r>
              <m:rPr>
                <m:sty m:val="bi"/>
              </m:rPr>
              <w:rPr>
                <w:rFonts w:ascii="Cambria Math" w:eastAsia="宋体" w:hAnsi="Cambria Math"/>
              </w:rPr>
              <m:t>Δ</m:t>
            </m:r>
          </m:e>
          <m:sub>
            <m:r>
              <m:rPr>
                <m:sty m:val="bi"/>
              </m:rPr>
              <w:rPr>
                <w:rFonts w:ascii="Cambria Math" w:eastAsia="宋体" w:hAnsi="Cambria Math"/>
              </w:rPr>
              <m:t>i</m:t>
            </m:r>
          </m:sub>
        </m:sSub>
      </m:oMath>
      <w:r w:rsidR="00ED60BC">
        <w:rPr>
          <w:rFonts w:eastAsia="宋体" w:hint="eastAsia"/>
        </w:rPr>
        <w:t xml:space="preserve"> </w:t>
      </w:r>
      <w:r w:rsidR="007F038B">
        <w:rPr>
          <w:rFonts w:eastAsia="宋体"/>
        </w:rPr>
        <w:t>is defined in</w:t>
      </w:r>
      <w:r w:rsidR="00ED60BC">
        <w:rPr>
          <w:rFonts w:eastAsia="宋体"/>
        </w:rPr>
        <w:t xml:space="preserve"> </w:t>
      </w:r>
      <w:r w:rsidR="00ED60BC" w:rsidRPr="000D4B5D">
        <w:rPr>
          <w:rFonts w:eastAsia="宋体"/>
        </w:rPr>
        <w:t>Table 5.3.1-2</w:t>
      </w:r>
      <w:r w:rsidR="00ED60BC">
        <w:rPr>
          <w:rFonts w:eastAsia="宋体"/>
        </w:rPr>
        <w:t xml:space="preserve"> in TS 38.211;</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8E5C26C" w14:textId="1A201845" w:rsidR="00E3638A" w:rsidRDefault="001D2EE0" w:rsidP="001D2EE0">
      <w:pPr>
        <w:spacing w:before="156" w:after="156"/>
        <w:rPr>
          <w:rFonts w:eastAsia="宋体"/>
        </w:rPr>
      </w:pPr>
      <w:r>
        <w:rPr>
          <w:rFonts w:eastAsia="宋体"/>
        </w:rPr>
        <w:t>For S-SSB</w:t>
      </w:r>
      <w:r w:rsidR="002438C4">
        <w:rPr>
          <w:rFonts w:eastAsia="宋体"/>
        </w:rPr>
        <w:t xml:space="preserve"> transmission</w:t>
      </w:r>
      <w:r>
        <w:rPr>
          <w:rFonts w:eastAsia="宋体"/>
        </w:rPr>
        <w:t xml:space="preserve">, one or more UEs may transmit the same content on the same S-SSB resources, while multiple CPE starting positions may lead to an unexpected S-SSB transmission block. Therefore, only one CPE length for S-SSB is preferred. </w:t>
      </w:r>
    </w:p>
    <w:p w14:paraId="494E8742" w14:textId="1B21C616" w:rsidR="001D2EE0" w:rsidRPr="00BC7B54" w:rsidRDefault="00E3638A" w:rsidP="001D2EE0">
      <w:pPr>
        <w:spacing w:before="156" w:after="156"/>
        <w:rPr>
          <w:rFonts w:eastAsia="宋体"/>
        </w:rPr>
      </w:pPr>
      <w:r>
        <w:rPr>
          <w:rFonts w:eastAsia="宋体"/>
        </w:rPr>
        <w:t xml:space="preserve">For PSFCH transmissions, similar </w:t>
      </w:r>
      <w:r w:rsidR="009171FF">
        <w:rPr>
          <w:rFonts w:eastAsia="宋体"/>
        </w:rPr>
        <w:t xml:space="preserve">to </w:t>
      </w:r>
      <w:r w:rsidR="007D727C">
        <w:rPr>
          <w:rFonts w:eastAsia="宋体"/>
        </w:rPr>
        <w:t xml:space="preserve">the situation of </w:t>
      </w:r>
      <w:r>
        <w:rPr>
          <w:rFonts w:eastAsia="宋体"/>
        </w:rPr>
        <w:t>S-SSB</w:t>
      </w:r>
      <w:r w:rsidR="00274D0F">
        <w:rPr>
          <w:rFonts w:eastAsia="宋体"/>
        </w:rPr>
        <w:t>, more than one UE may try to access</w:t>
      </w:r>
      <w:r w:rsidR="00F4682B">
        <w:rPr>
          <w:rFonts w:eastAsia="宋体"/>
        </w:rPr>
        <w:t xml:space="preserve"> the</w:t>
      </w:r>
      <w:r w:rsidR="00274D0F">
        <w:rPr>
          <w:rFonts w:eastAsia="宋体"/>
        </w:rPr>
        <w:t xml:space="preserve"> channel and transmit PSFCH on the same symbol</w:t>
      </w:r>
      <w:r w:rsidR="003A0A8C">
        <w:rPr>
          <w:rFonts w:eastAsia="宋体"/>
        </w:rPr>
        <w:t xml:space="preserve">, and multiple CPE starting positions may lead to </w:t>
      </w:r>
      <w:r w:rsidR="001A7980">
        <w:rPr>
          <w:rFonts w:eastAsia="宋体"/>
        </w:rPr>
        <w:t xml:space="preserve">a </w:t>
      </w:r>
      <w:r w:rsidR="003A0A8C">
        <w:rPr>
          <w:rFonts w:eastAsia="宋体"/>
        </w:rPr>
        <w:t>transmission block</w:t>
      </w:r>
      <w:r w:rsidR="00274D0F">
        <w:rPr>
          <w:rFonts w:eastAsia="宋体"/>
        </w:rPr>
        <w:t xml:space="preserve">. </w:t>
      </w:r>
      <w:r w:rsidR="006E2454">
        <w:rPr>
          <w:rFonts w:eastAsia="宋体"/>
        </w:rPr>
        <w:t>There</w:t>
      </w:r>
      <w:r w:rsidR="003A0A8C">
        <w:rPr>
          <w:rFonts w:eastAsia="宋体"/>
        </w:rPr>
        <w:t>fore, only one CPE starting position should be used for PSFCH transmission.</w:t>
      </w:r>
      <w:r>
        <w:rPr>
          <w:rFonts w:eastAsia="宋体"/>
        </w:rPr>
        <w:t xml:space="preserve"> </w:t>
      </w:r>
      <w:r w:rsidR="001D2EE0">
        <w:rPr>
          <w:rFonts w:eastAsia="宋体"/>
        </w:rPr>
        <w:t xml:space="preserve"> </w:t>
      </w:r>
    </w:p>
    <w:p w14:paraId="64A7CF68" w14:textId="7CDDDC43" w:rsidR="001D2EE0" w:rsidRDefault="001D2EE0" w:rsidP="008364C1">
      <w:pPr>
        <w:pStyle w:val="1st-Proposal-YJ"/>
        <w:numPr>
          <w:ilvl w:val="0"/>
          <w:numId w:val="5"/>
        </w:numPr>
        <w:spacing w:before="156" w:after="156"/>
        <w:rPr>
          <w:rFonts w:eastAsia="宋体"/>
        </w:rPr>
      </w:pPr>
      <w:bookmarkStart w:id="610" w:name="_Toc126248522"/>
      <w:bookmarkStart w:id="611" w:name="_Toc126248562"/>
      <w:bookmarkStart w:id="612" w:name="_Toc126248850"/>
      <w:bookmarkStart w:id="613" w:name="_Toc126248890"/>
      <w:bookmarkStart w:id="614" w:name="_Toc126744712"/>
      <w:bookmarkStart w:id="615" w:name="_Toc126744749"/>
      <w:bookmarkStart w:id="616" w:name="_Toc126744786"/>
      <w:bookmarkStart w:id="617" w:name="_Toc126744823"/>
      <w:bookmarkStart w:id="618" w:name="_Toc126744860"/>
      <w:bookmarkStart w:id="619" w:name="_Toc126744897"/>
      <w:bookmarkStart w:id="620" w:name="_Toc126746345"/>
      <w:bookmarkStart w:id="621" w:name="_Toc126746527"/>
      <w:bookmarkStart w:id="622" w:name="_Toc126746564"/>
      <w:bookmarkStart w:id="623" w:name="_Toc127447009"/>
      <w:bookmarkStart w:id="624" w:name="_Toc127447046"/>
      <w:bookmarkStart w:id="625" w:name="_Toc127447149"/>
      <w:bookmarkStart w:id="626" w:name="_Toc127447291"/>
      <w:bookmarkStart w:id="627" w:name="_Toc127447328"/>
      <w:bookmarkStart w:id="628" w:name="_Toc127447405"/>
      <w:bookmarkStart w:id="629" w:name="_Toc127447442"/>
      <w:bookmarkStart w:id="630" w:name="_Toc127448799"/>
      <w:bookmarkStart w:id="631" w:name="_Toc127448836"/>
      <w:bookmarkStart w:id="632" w:name="_Toc127449010"/>
      <w:bookmarkStart w:id="633" w:name="_Toc127449047"/>
      <w:bookmarkStart w:id="634" w:name="_Toc127449453"/>
      <w:bookmarkStart w:id="635" w:name="_Toc127449490"/>
      <w:bookmarkStart w:id="636" w:name="_Toc127449643"/>
      <w:bookmarkStart w:id="637" w:name="_Toc127449680"/>
      <w:bookmarkStart w:id="638" w:name="_Toc129010154"/>
      <w:bookmarkStart w:id="639" w:name="_Toc129010189"/>
      <w:bookmarkStart w:id="640" w:name="_Toc129082021"/>
      <w:bookmarkStart w:id="641" w:name="_Toc129082057"/>
      <w:bookmarkStart w:id="642" w:name="_Toc129097405"/>
      <w:bookmarkStart w:id="643" w:name="_Toc129097444"/>
      <w:bookmarkStart w:id="644" w:name="_Toc131411208"/>
      <w:bookmarkStart w:id="645" w:name="_Toc131411247"/>
      <w:bookmarkStart w:id="646" w:name="_Toc131411286"/>
      <w:bookmarkStart w:id="647" w:name="_Toc131411325"/>
      <w:bookmarkStart w:id="648" w:name="_Toc131411717"/>
      <w:bookmarkStart w:id="649" w:name="_Toc131411933"/>
      <w:bookmarkStart w:id="650" w:name="_Toc131762639"/>
      <w:bookmarkStart w:id="651" w:name="_Toc131762678"/>
      <w:bookmarkStart w:id="652" w:name="_Toc131762813"/>
      <w:bookmarkStart w:id="653" w:name="_Toc131762852"/>
      <w:bookmarkStart w:id="654" w:name="_Toc131763291"/>
      <w:bookmarkStart w:id="655" w:name="_Toc134109221"/>
      <w:bookmarkStart w:id="656" w:name="_Toc134109469"/>
      <w:bookmarkStart w:id="657" w:name="_Toc134109537"/>
      <w:bookmarkStart w:id="658" w:name="_Toc134109574"/>
      <w:bookmarkStart w:id="659" w:name="_Toc134112592"/>
      <w:bookmarkStart w:id="660" w:name="_Toc134112621"/>
      <w:bookmarkStart w:id="661" w:name="_Toc134112650"/>
      <w:bookmarkStart w:id="662" w:name="_Toc134112679"/>
      <w:bookmarkStart w:id="663" w:name="_Toc134436107"/>
      <w:bookmarkStart w:id="664" w:name="_Toc134436136"/>
      <w:bookmarkStart w:id="665" w:name="_Toc134438751"/>
      <w:bookmarkStart w:id="666" w:name="_Toc134438780"/>
      <w:bookmarkStart w:id="667" w:name="_Toc134439010"/>
      <w:bookmarkStart w:id="668" w:name="_Toc134439039"/>
      <w:bookmarkStart w:id="669" w:name="_Toc134439258"/>
      <w:bookmarkStart w:id="670" w:name="_Toc134439287"/>
      <w:bookmarkStart w:id="671" w:name="_Toc134439806"/>
      <w:bookmarkStart w:id="672" w:name="_Toc134439835"/>
      <w:bookmarkStart w:id="673" w:name="_Toc134439890"/>
      <w:bookmarkStart w:id="674" w:name="_Toc134717016"/>
      <w:bookmarkStart w:id="675" w:name="_Toc134717045"/>
      <w:bookmarkStart w:id="676" w:name="_Toc134779487"/>
      <w:bookmarkStart w:id="677" w:name="_Toc134779516"/>
      <w:bookmarkStart w:id="678" w:name="_Toc134780193"/>
      <w:bookmarkStart w:id="679" w:name="_Toc134780222"/>
      <w:bookmarkStart w:id="680" w:name="_Toc134784160"/>
      <w:r>
        <w:rPr>
          <w:rFonts w:eastAsia="宋体"/>
        </w:rPr>
        <w:t>Support o</w:t>
      </w:r>
      <w:r w:rsidRPr="009579A2">
        <w:rPr>
          <w:rFonts w:eastAsia="宋体"/>
        </w:rPr>
        <w:t xml:space="preserve">nly one CPE </w:t>
      </w:r>
      <w:r>
        <w:rPr>
          <w:rFonts w:eastAsia="宋体"/>
        </w:rPr>
        <w:t>starting position</w:t>
      </w:r>
      <w:r w:rsidRPr="009579A2">
        <w:rPr>
          <w:rFonts w:eastAsia="宋体"/>
        </w:rPr>
        <w:t xml:space="preserve"> f</w:t>
      </w:r>
      <w:r w:rsidRPr="005D4787">
        <w:rPr>
          <w:rFonts w:eastAsia="宋体"/>
        </w:rPr>
        <w:t>or S-SSB</w:t>
      </w:r>
      <w:r>
        <w:rPr>
          <w:rFonts w:eastAsia="宋体"/>
        </w:rPr>
        <w:t>.</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3320D355" w14:textId="300AD21E" w:rsidR="00EB25C1" w:rsidRPr="009171FF" w:rsidRDefault="002200DB" w:rsidP="008364C1">
      <w:pPr>
        <w:pStyle w:val="1st-Proposal-YJ"/>
        <w:numPr>
          <w:ilvl w:val="0"/>
          <w:numId w:val="5"/>
        </w:numPr>
        <w:spacing w:before="156" w:after="156"/>
        <w:rPr>
          <w:rFonts w:eastAsia="宋体"/>
        </w:rPr>
      </w:pPr>
      <w:bookmarkStart w:id="681" w:name="_Toc129097406"/>
      <w:bookmarkStart w:id="682" w:name="_Toc129097445"/>
      <w:bookmarkStart w:id="683" w:name="_Toc131411209"/>
      <w:bookmarkStart w:id="684" w:name="_Toc131411248"/>
      <w:bookmarkStart w:id="685" w:name="_Toc131411287"/>
      <w:bookmarkStart w:id="686" w:name="_Toc131411326"/>
      <w:bookmarkStart w:id="687" w:name="_Toc131411718"/>
      <w:bookmarkStart w:id="688" w:name="_Toc131411934"/>
      <w:bookmarkStart w:id="689" w:name="_Toc131762640"/>
      <w:bookmarkStart w:id="690" w:name="_Toc131762679"/>
      <w:bookmarkStart w:id="691" w:name="_Toc131762814"/>
      <w:bookmarkStart w:id="692" w:name="_Toc131762853"/>
      <w:bookmarkStart w:id="693" w:name="_Toc131763292"/>
      <w:bookmarkStart w:id="694" w:name="_Toc134109222"/>
      <w:bookmarkStart w:id="695" w:name="_Toc134109470"/>
      <w:bookmarkStart w:id="696" w:name="_Toc134109538"/>
      <w:bookmarkStart w:id="697" w:name="_Toc134109575"/>
      <w:bookmarkStart w:id="698" w:name="_Toc134112593"/>
      <w:bookmarkStart w:id="699" w:name="_Toc134112622"/>
      <w:bookmarkStart w:id="700" w:name="_Toc134112651"/>
      <w:bookmarkStart w:id="701" w:name="_Toc134112680"/>
      <w:bookmarkStart w:id="702" w:name="_Toc134436108"/>
      <w:bookmarkStart w:id="703" w:name="_Toc134436137"/>
      <w:bookmarkStart w:id="704" w:name="_Toc134438752"/>
      <w:bookmarkStart w:id="705" w:name="_Toc134438781"/>
      <w:bookmarkStart w:id="706" w:name="_Toc134439011"/>
      <w:bookmarkStart w:id="707" w:name="_Toc134439040"/>
      <w:bookmarkStart w:id="708" w:name="_Toc134439259"/>
      <w:bookmarkStart w:id="709" w:name="_Toc134439288"/>
      <w:bookmarkStart w:id="710" w:name="_Toc134439807"/>
      <w:bookmarkStart w:id="711" w:name="_Toc134439836"/>
      <w:bookmarkStart w:id="712" w:name="_Toc134439891"/>
      <w:bookmarkStart w:id="713" w:name="_Toc134717017"/>
      <w:bookmarkStart w:id="714" w:name="_Toc134717046"/>
      <w:bookmarkStart w:id="715" w:name="_Toc134779488"/>
      <w:bookmarkStart w:id="716" w:name="_Toc134779517"/>
      <w:bookmarkStart w:id="717" w:name="_Toc134780194"/>
      <w:bookmarkStart w:id="718" w:name="_Toc134780223"/>
      <w:bookmarkStart w:id="719" w:name="_Toc134784161"/>
      <w:r w:rsidRPr="009171FF">
        <w:rPr>
          <w:rFonts w:eastAsia="宋体"/>
        </w:rPr>
        <w:t>Support only one CPE starting position for PSFCH.</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6D19B5E4" w14:textId="77777777" w:rsidR="00594207" w:rsidRPr="00B55118" w:rsidRDefault="00594207" w:rsidP="00F61FFF">
      <w:pPr>
        <w:pStyle w:val="1"/>
        <w:numPr>
          <w:ilvl w:val="0"/>
          <w:numId w:val="1"/>
        </w:numPr>
        <w:spacing w:before="156" w:after="156"/>
        <w:rPr>
          <w:rFonts w:eastAsia="宋体"/>
          <w:sz w:val="28"/>
          <w:szCs w:val="28"/>
        </w:rPr>
      </w:pPr>
      <w:r w:rsidRPr="00B55118">
        <w:rPr>
          <w:rFonts w:eastAsia="宋体"/>
          <w:sz w:val="28"/>
          <w:szCs w:val="28"/>
        </w:rPr>
        <w:t xml:space="preserve">Mode 1 </w:t>
      </w:r>
    </w:p>
    <w:p w14:paraId="0E63E750" w14:textId="320C80BC" w:rsidR="007B52B5" w:rsidRPr="00B55118" w:rsidRDefault="00D80BD5" w:rsidP="00594207">
      <w:pPr>
        <w:spacing w:before="156" w:after="156"/>
        <w:rPr>
          <w:rFonts w:cs="Times New Roman"/>
        </w:rPr>
      </w:pPr>
      <w:r w:rsidRPr="00B55118">
        <w:rPr>
          <w:rFonts w:cs="Times New Roman"/>
        </w:rPr>
        <w:t>As descri</w:t>
      </w:r>
      <w:r w:rsidR="000E7835" w:rsidRPr="00B55118">
        <w:rPr>
          <w:rFonts w:cs="Times New Roman"/>
        </w:rPr>
        <w:t>b</w:t>
      </w:r>
      <w:r w:rsidRPr="00B55118">
        <w:rPr>
          <w:rFonts w:cs="Times New Roman"/>
        </w:rPr>
        <w:t xml:space="preserve">ed in </w:t>
      </w:r>
      <w:r w:rsidR="006B2B2E" w:rsidRPr="00B55118">
        <w:rPr>
          <w:rFonts w:cs="Times New Roman"/>
        </w:rPr>
        <w:fldChar w:fldCharType="begin"/>
      </w:r>
      <w:r w:rsidR="006B2B2E" w:rsidRPr="00B55118">
        <w:rPr>
          <w:rFonts w:cs="Times New Roman"/>
        </w:rPr>
        <w:instrText xml:space="preserve"> REF _Ref101453260 \n \h </w:instrText>
      </w:r>
      <w:r w:rsidR="006F45C9" w:rsidRPr="00B55118">
        <w:rPr>
          <w:rFonts w:cs="Times New Roman"/>
        </w:rPr>
        <w:instrText xml:space="preserve"> \* MERGEFORMAT </w:instrText>
      </w:r>
      <w:r w:rsidR="006B2B2E" w:rsidRPr="00B55118">
        <w:rPr>
          <w:rFonts w:cs="Times New Roman"/>
        </w:rPr>
      </w:r>
      <w:r w:rsidR="006B2B2E" w:rsidRPr="00B55118">
        <w:rPr>
          <w:rFonts w:cs="Times New Roman"/>
        </w:rPr>
        <w:fldChar w:fldCharType="separate"/>
      </w:r>
      <w:r w:rsidR="009D1A99">
        <w:rPr>
          <w:rFonts w:cs="Times New Roman"/>
        </w:rPr>
        <w:t>[2]</w:t>
      </w:r>
      <w:r w:rsidR="006B2B2E" w:rsidRPr="00B55118">
        <w:rPr>
          <w:rFonts w:cs="Times New Roman"/>
        </w:rPr>
        <w:fldChar w:fldCharType="end"/>
      </w:r>
      <w:r w:rsidR="00F840BB" w:rsidRPr="00B55118">
        <w:rPr>
          <w:rFonts w:cs="Times New Roman"/>
        </w:rPr>
        <w:t xml:space="preserve"> </w:t>
      </w:r>
      <w:r w:rsidR="00F840BB" w:rsidRPr="00B55118">
        <w:rPr>
          <w:rFonts w:eastAsiaTheme="minorEastAsia" w:cs="Times New Roman"/>
          <w:sz w:val="22"/>
        </w:rPr>
        <w:t>“</w:t>
      </w:r>
      <w:r w:rsidR="00F840BB" w:rsidRPr="00B55118">
        <w:rPr>
          <w:rFonts w:cs="Times New Roman"/>
          <w:i/>
        </w:rPr>
        <w:t>Uu operation for mode 1 is limited to licensed spectrum only</w:t>
      </w:r>
      <w:r w:rsidR="00F840BB" w:rsidRPr="00B55118">
        <w:rPr>
          <w:rFonts w:eastAsiaTheme="minorEastAsia" w:cs="Times New Roman"/>
          <w:sz w:val="22"/>
        </w:rPr>
        <w:t>”</w:t>
      </w:r>
      <w:r w:rsidR="0053468A" w:rsidRPr="00B55118">
        <w:rPr>
          <w:rFonts w:cs="Times New Roman"/>
        </w:rPr>
        <w:t>, i</w:t>
      </w:r>
      <w:r w:rsidR="00BF1F65" w:rsidRPr="00B55118">
        <w:rPr>
          <w:rFonts w:cs="Times New Roman"/>
        </w:rPr>
        <w:t xml:space="preserve">t means </w:t>
      </w:r>
      <w:r w:rsidR="000E1037" w:rsidRPr="00B55118">
        <w:rPr>
          <w:rFonts w:cs="Times New Roman"/>
        </w:rPr>
        <w:t xml:space="preserve">that </w:t>
      </w:r>
      <w:r w:rsidR="00706CB4" w:rsidRPr="00B55118">
        <w:rPr>
          <w:rFonts w:cs="Times New Roman"/>
        </w:rPr>
        <w:t>gNB should schedule</w:t>
      </w:r>
      <w:r w:rsidR="00EF56C5" w:rsidRPr="00B55118">
        <w:rPr>
          <w:rFonts w:cs="Times New Roman"/>
        </w:rPr>
        <w:t xml:space="preserve"> unlicensed spectrum</w:t>
      </w:r>
      <w:r w:rsidR="00706CB4" w:rsidRPr="00B55118">
        <w:rPr>
          <w:rFonts w:cs="Times New Roman"/>
        </w:rPr>
        <w:t xml:space="preserve"> </w:t>
      </w:r>
      <w:r w:rsidR="00364682" w:rsidRPr="00B55118">
        <w:rPr>
          <w:rFonts w:cs="Times New Roman"/>
        </w:rPr>
        <w:t xml:space="preserve">resources for </w:t>
      </w:r>
      <w:r w:rsidR="00706CB4" w:rsidRPr="00B55118">
        <w:rPr>
          <w:rFonts w:cs="Times New Roman"/>
        </w:rPr>
        <w:t>sidelink while</w:t>
      </w:r>
      <w:r w:rsidR="00350E4F" w:rsidRPr="00B55118">
        <w:rPr>
          <w:rFonts w:cs="Times New Roman"/>
        </w:rPr>
        <w:t xml:space="preserve"> </w:t>
      </w:r>
      <w:r w:rsidR="005B4DD9" w:rsidRPr="00B55118">
        <w:rPr>
          <w:rFonts w:cs="Times New Roman"/>
        </w:rPr>
        <w:t xml:space="preserve">it </w:t>
      </w:r>
      <w:r w:rsidR="00350E4F" w:rsidRPr="00B55118">
        <w:rPr>
          <w:rFonts w:cs="Times New Roman"/>
        </w:rPr>
        <w:t>may not work on the unlicensed spectrum.</w:t>
      </w:r>
      <w:r w:rsidR="00B66E5E" w:rsidRPr="00B55118">
        <w:rPr>
          <w:rFonts w:cs="Times New Roman"/>
        </w:rPr>
        <w:t xml:space="preserve"> </w:t>
      </w:r>
      <w:r w:rsidR="00E66516" w:rsidRPr="00B55118">
        <w:rPr>
          <w:rFonts w:cs="Times New Roman"/>
        </w:rPr>
        <w:t xml:space="preserve">According to the scheduling of gNB, UE should first perform a channel access procedure to obtain the scheduled sidelink resources, and then transmit sidelink signals on the assigned resources if channel access succeeds. </w:t>
      </w:r>
    </w:p>
    <w:p w14:paraId="29ADA8BA" w14:textId="4697CE8A" w:rsidR="004663AB" w:rsidRPr="00B55118" w:rsidRDefault="007B5AA4" w:rsidP="00A622A5">
      <w:pPr>
        <w:spacing w:before="156" w:after="156"/>
        <w:rPr>
          <w:rFonts w:cs="Times New Roman"/>
        </w:rPr>
      </w:pPr>
      <w:r w:rsidRPr="00B55118">
        <w:rPr>
          <w:rFonts w:cs="Times New Roman"/>
        </w:rPr>
        <w:t>I</w:t>
      </w:r>
      <w:r w:rsidR="005C7D90" w:rsidRPr="00B55118">
        <w:rPr>
          <w:rFonts w:cs="Times New Roman"/>
        </w:rPr>
        <w:t>n</w:t>
      </w:r>
      <w:r w:rsidR="00BD24E4" w:rsidRPr="00B55118">
        <w:rPr>
          <w:rFonts w:cs="Times New Roman"/>
        </w:rPr>
        <w:t xml:space="preserve"> the case that </w:t>
      </w:r>
      <w:r w:rsidR="00A622A5" w:rsidRPr="00B55118">
        <w:rPr>
          <w:rFonts w:cs="Times New Roman"/>
        </w:rPr>
        <w:t xml:space="preserve">gNB </w:t>
      </w:r>
      <w:r w:rsidR="00D627BE" w:rsidRPr="00B55118">
        <w:rPr>
          <w:rFonts w:cs="Times New Roman"/>
        </w:rPr>
        <w:t>does not work i</w:t>
      </w:r>
      <w:r w:rsidR="00A622A5" w:rsidRPr="00B55118">
        <w:rPr>
          <w:rFonts w:cs="Times New Roman"/>
        </w:rPr>
        <w:t xml:space="preserve">n the unlicensed spectrum, </w:t>
      </w:r>
      <w:r w:rsidR="003801B3" w:rsidRPr="00B55118">
        <w:rPr>
          <w:rFonts w:cs="Times New Roman"/>
        </w:rPr>
        <w:t xml:space="preserve">an assistant scheme may be </w:t>
      </w:r>
      <w:r w:rsidR="002D0768" w:rsidRPr="00B55118">
        <w:rPr>
          <w:rFonts w:cs="Times New Roman"/>
        </w:rPr>
        <w:t>mentioned</w:t>
      </w:r>
      <w:r w:rsidR="003801B3" w:rsidRPr="00B55118">
        <w:rPr>
          <w:rFonts w:cs="Times New Roman"/>
        </w:rPr>
        <w:t xml:space="preserve"> that </w:t>
      </w:r>
      <w:r w:rsidR="00CD081B">
        <w:rPr>
          <w:rFonts w:cs="Times New Roman"/>
        </w:rPr>
        <w:t xml:space="preserve">UE may </w:t>
      </w:r>
      <w:r w:rsidR="002B5098" w:rsidRPr="00B55118">
        <w:rPr>
          <w:rFonts w:cs="Times New Roman"/>
        </w:rPr>
        <w:t xml:space="preserve">report </w:t>
      </w:r>
      <w:r w:rsidR="003801B3" w:rsidRPr="00B55118">
        <w:rPr>
          <w:rFonts w:cs="Times New Roman"/>
        </w:rPr>
        <w:t xml:space="preserve">sensing information of the unlicensed spectrum </w:t>
      </w:r>
      <w:r w:rsidR="00BD24E4" w:rsidRPr="00B55118">
        <w:rPr>
          <w:rFonts w:cs="Times New Roman"/>
        </w:rPr>
        <w:t xml:space="preserve">to </w:t>
      </w:r>
      <w:r w:rsidR="00A622A5" w:rsidRPr="00B55118">
        <w:rPr>
          <w:rFonts w:cs="Times New Roman"/>
        </w:rPr>
        <w:t xml:space="preserve">gNB </w:t>
      </w:r>
      <w:r w:rsidR="00DA67A6" w:rsidRPr="00B55118">
        <w:rPr>
          <w:rFonts w:cs="Times New Roman"/>
        </w:rPr>
        <w:t>on Uu for reference, and then gNB schedules</w:t>
      </w:r>
      <w:r w:rsidR="0024458A" w:rsidRPr="00B55118">
        <w:rPr>
          <w:rFonts w:cs="Times New Roman"/>
        </w:rPr>
        <w:t xml:space="preserve"> </w:t>
      </w:r>
      <w:r w:rsidR="0011127B" w:rsidRPr="00B55118">
        <w:rPr>
          <w:rFonts w:cs="Times New Roman"/>
        </w:rPr>
        <w:t xml:space="preserve">sidelink resources in </w:t>
      </w:r>
      <w:r w:rsidR="002B1A2C" w:rsidRPr="00B55118">
        <w:rPr>
          <w:rFonts w:cs="Times New Roman"/>
        </w:rPr>
        <w:t xml:space="preserve">the </w:t>
      </w:r>
      <w:r w:rsidR="0011127B" w:rsidRPr="00B55118">
        <w:rPr>
          <w:rFonts w:cs="Times New Roman"/>
        </w:rPr>
        <w:t>unlicensed spectrum tak</w:t>
      </w:r>
      <w:r w:rsidR="002D0768" w:rsidRPr="00B55118">
        <w:rPr>
          <w:rFonts w:cs="Times New Roman"/>
        </w:rPr>
        <w:t>ing</w:t>
      </w:r>
      <w:r w:rsidR="0011127B" w:rsidRPr="00B55118">
        <w:rPr>
          <w:rFonts w:cs="Times New Roman"/>
        </w:rPr>
        <w:t xml:space="preserve"> into account the assistant information</w:t>
      </w:r>
      <w:r w:rsidR="00A622A5" w:rsidRPr="00B55118">
        <w:rPr>
          <w:rFonts w:cs="Times New Roman"/>
        </w:rPr>
        <w:t xml:space="preserve">. </w:t>
      </w:r>
      <w:r w:rsidR="003F10EB" w:rsidRPr="00B55118">
        <w:rPr>
          <w:rFonts w:cs="Times New Roman"/>
        </w:rPr>
        <w:t xml:space="preserve">However, </w:t>
      </w:r>
      <w:r w:rsidR="0025479B" w:rsidRPr="00B55118">
        <w:rPr>
          <w:rFonts w:cs="Times New Roman"/>
        </w:rPr>
        <w:t xml:space="preserve">the </w:t>
      </w:r>
      <w:r w:rsidR="00EC68FD" w:rsidRPr="00B55118">
        <w:rPr>
          <w:rFonts w:cs="Times New Roman"/>
        </w:rPr>
        <w:t xml:space="preserve">sensing </w:t>
      </w:r>
      <w:r w:rsidR="0025479B" w:rsidRPr="00B55118">
        <w:rPr>
          <w:rFonts w:cs="Times New Roman"/>
        </w:rPr>
        <w:t>inf</w:t>
      </w:r>
      <w:r w:rsidR="00EC68FD" w:rsidRPr="00B55118">
        <w:rPr>
          <w:rFonts w:cs="Times New Roman"/>
        </w:rPr>
        <w:t xml:space="preserve">ormation </w:t>
      </w:r>
      <w:r w:rsidR="007E6172" w:rsidRPr="00B55118">
        <w:rPr>
          <w:rFonts w:cs="Times New Roman"/>
        </w:rPr>
        <w:t>reported</w:t>
      </w:r>
      <w:r w:rsidR="00EC68FD" w:rsidRPr="00B55118">
        <w:rPr>
          <w:rFonts w:cs="Times New Roman"/>
        </w:rPr>
        <w:t xml:space="preserve"> by the UE</w:t>
      </w:r>
      <w:r w:rsidR="00F65C09" w:rsidRPr="00B55118">
        <w:rPr>
          <w:rFonts w:cs="Times New Roman"/>
        </w:rPr>
        <w:t xml:space="preserve"> </w:t>
      </w:r>
      <w:r w:rsidR="002D0768" w:rsidRPr="00B55118">
        <w:rPr>
          <w:rFonts w:cs="Times New Roman"/>
        </w:rPr>
        <w:t>intr</w:t>
      </w:r>
      <w:r w:rsidR="003A1113" w:rsidRPr="00B55118">
        <w:rPr>
          <w:rFonts w:cs="Times New Roman"/>
        </w:rPr>
        <w:t>oduces</w:t>
      </w:r>
      <w:r w:rsidR="00EB1334" w:rsidRPr="00B55118">
        <w:rPr>
          <w:rFonts w:cs="Times New Roman"/>
        </w:rPr>
        <w:t xml:space="preserve"> </w:t>
      </w:r>
      <w:r w:rsidR="009D7E09" w:rsidRPr="00B55118">
        <w:rPr>
          <w:rFonts w:cs="Times New Roman"/>
        </w:rPr>
        <w:t xml:space="preserve">additional </w:t>
      </w:r>
      <w:r w:rsidR="00EB1334" w:rsidRPr="00B55118">
        <w:rPr>
          <w:rFonts w:cs="Times New Roman"/>
        </w:rPr>
        <w:t>resource consumption on Uu</w:t>
      </w:r>
      <w:r w:rsidR="0049685B" w:rsidRPr="00B55118">
        <w:rPr>
          <w:rFonts w:cs="Times New Roman"/>
        </w:rPr>
        <w:t>, while</w:t>
      </w:r>
      <w:r w:rsidR="00EB1334" w:rsidRPr="00B55118">
        <w:rPr>
          <w:rFonts w:cs="Times New Roman"/>
        </w:rPr>
        <w:t xml:space="preserve"> </w:t>
      </w:r>
      <w:r w:rsidR="0049685B" w:rsidRPr="00B55118">
        <w:rPr>
          <w:rFonts w:cs="Times New Roman"/>
        </w:rPr>
        <w:t xml:space="preserve">the information </w:t>
      </w:r>
      <w:r w:rsidR="00F65C09" w:rsidRPr="00B55118">
        <w:rPr>
          <w:rFonts w:cs="Times New Roman"/>
        </w:rPr>
        <w:t xml:space="preserve">may be with </w:t>
      </w:r>
      <w:r w:rsidR="00C17683" w:rsidRPr="00B55118">
        <w:rPr>
          <w:rFonts w:cs="Times New Roman"/>
        </w:rPr>
        <w:t xml:space="preserve">low </w:t>
      </w:r>
      <w:r w:rsidR="00982AA7" w:rsidRPr="00B55118">
        <w:rPr>
          <w:rFonts w:cs="Times New Roman"/>
        </w:rPr>
        <w:t xml:space="preserve">timeliness </w:t>
      </w:r>
      <w:r w:rsidR="00010E9B" w:rsidRPr="00B55118">
        <w:rPr>
          <w:rFonts w:cs="Times New Roman"/>
        </w:rPr>
        <w:t>by the way of</w:t>
      </w:r>
      <w:r w:rsidR="007E6172" w:rsidRPr="00B55118">
        <w:rPr>
          <w:rFonts w:cs="Times New Roman"/>
        </w:rPr>
        <w:t xml:space="preserve"> Uu transmission</w:t>
      </w:r>
      <w:r w:rsidR="00310BFB" w:rsidRPr="00B55118">
        <w:rPr>
          <w:rFonts w:cs="Times New Roman"/>
        </w:rPr>
        <w:t xml:space="preserve"> and low accuracy</w:t>
      </w:r>
      <w:r w:rsidR="008F1FB1" w:rsidRPr="00B55118">
        <w:rPr>
          <w:rFonts w:cs="Times New Roman"/>
        </w:rPr>
        <w:t xml:space="preserve"> with </w:t>
      </w:r>
      <w:r w:rsidR="00252B41" w:rsidRPr="00B55118">
        <w:rPr>
          <w:rFonts w:cs="Times New Roman"/>
        </w:rPr>
        <w:t xml:space="preserve">the </w:t>
      </w:r>
      <w:r w:rsidR="008F1FB1" w:rsidRPr="00B55118">
        <w:rPr>
          <w:rFonts w:cs="Times New Roman"/>
        </w:rPr>
        <w:t>limited receiving ability</w:t>
      </w:r>
      <w:r w:rsidR="001B0921" w:rsidRPr="00B55118">
        <w:rPr>
          <w:rFonts w:cs="Times New Roman"/>
        </w:rPr>
        <w:t xml:space="preserve"> of UE</w:t>
      </w:r>
      <w:r w:rsidR="004663AB" w:rsidRPr="00B55118">
        <w:rPr>
          <w:rFonts w:cs="Times New Roman"/>
        </w:rPr>
        <w:t>.</w:t>
      </w:r>
      <w:r w:rsidR="00165286" w:rsidRPr="00B55118">
        <w:rPr>
          <w:rFonts w:cs="Times New Roman"/>
        </w:rPr>
        <w:t xml:space="preserve"> </w:t>
      </w:r>
      <w:r w:rsidR="0049685B" w:rsidRPr="00B55118">
        <w:rPr>
          <w:rFonts w:cs="Times New Roman"/>
        </w:rPr>
        <w:t xml:space="preserve">As a whole, </w:t>
      </w:r>
      <w:r w:rsidR="009B3758" w:rsidRPr="00B55118">
        <w:rPr>
          <w:rFonts w:cs="Times New Roman"/>
        </w:rPr>
        <w:t xml:space="preserve">the assistant information reporting </w:t>
      </w:r>
      <w:r w:rsidR="00165286" w:rsidRPr="00B55118">
        <w:rPr>
          <w:rFonts w:cs="Times New Roman"/>
        </w:rPr>
        <w:t>may not be able to effectively help</w:t>
      </w:r>
      <w:r w:rsidR="002812FD" w:rsidRPr="00B55118">
        <w:rPr>
          <w:rFonts w:cs="Times New Roman"/>
        </w:rPr>
        <w:t xml:space="preserve"> the</w:t>
      </w:r>
      <w:r w:rsidR="00165286" w:rsidRPr="00B55118">
        <w:rPr>
          <w:rFonts w:cs="Times New Roman"/>
        </w:rPr>
        <w:t xml:space="preserve"> scheduling</w:t>
      </w:r>
      <w:r w:rsidR="00477474" w:rsidRPr="00B55118">
        <w:rPr>
          <w:rFonts w:cs="Times New Roman"/>
        </w:rPr>
        <w:t xml:space="preserve"> of sidelink </w:t>
      </w:r>
      <w:r w:rsidR="00045D68" w:rsidRPr="00B55118">
        <w:rPr>
          <w:rFonts w:cs="Times New Roman"/>
        </w:rPr>
        <w:t xml:space="preserve">in </w:t>
      </w:r>
      <w:r w:rsidR="00D124B8" w:rsidRPr="00B55118">
        <w:rPr>
          <w:rFonts w:cs="Times New Roman"/>
        </w:rPr>
        <w:t xml:space="preserve">the </w:t>
      </w:r>
      <w:r w:rsidR="00045D68" w:rsidRPr="00B55118">
        <w:rPr>
          <w:rFonts w:cs="Times New Roman"/>
        </w:rPr>
        <w:t>unlicensed spectrum</w:t>
      </w:r>
      <w:r w:rsidR="00477474" w:rsidRPr="00B55118">
        <w:rPr>
          <w:rFonts w:cs="Times New Roman"/>
        </w:rPr>
        <w:t xml:space="preserve">. Therefore, </w:t>
      </w:r>
      <w:r w:rsidR="00381745" w:rsidRPr="00B55118">
        <w:rPr>
          <w:rFonts w:cs="Times New Roman"/>
        </w:rPr>
        <w:t>i</w:t>
      </w:r>
      <w:r w:rsidR="00165286" w:rsidRPr="00B55118">
        <w:rPr>
          <w:rFonts w:cs="Times New Roman"/>
        </w:rPr>
        <w:t xml:space="preserve">t is </w:t>
      </w:r>
      <w:r w:rsidR="00167733" w:rsidRPr="00B55118">
        <w:rPr>
          <w:rFonts w:cs="Times New Roman"/>
        </w:rPr>
        <w:t>un</w:t>
      </w:r>
      <w:r w:rsidR="00165286" w:rsidRPr="00B55118">
        <w:rPr>
          <w:rFonts w:cs="Times New Roman"/>
        </w:rPr>
        <w:t xml:space="preserve">necessary to exchange such information between </w:t>
      </w:r>
      <w:r w:rsidR="00167733" w:rsidRPr="00B55118">
        <w:rPr>
          <w:rFonts w:cs="Times New Roman"/>
        </w:rPr>
        <w:t>UE</w:t>
      </w:r>
      <w:r w:rsidR="00165286" w:rsidRPr="00B55118">
        <w:rPr>
          <w:rFonts w:cs="Times New Roman"/>
        </w:rPr>
        <w:t xml:space="preserve"> and </w:t>
      </w:r>
      <w:r w:rsidR="00167733" w:rsidRPr="00B55118">
        <w:rPr>
          <w:rFonts w:cs="Times New Roman"/>
        </w:rPr>
        <w:t>gNB</w:t>
      </w:r>
      <w:r w:rsidR="00165286" w:rsidRPr="00B55118">
        <w:rPr>
          <w:rFonts w:cs="Times New Roman"/>
        </w:rPr>
        <w:t>.</w:t>
      </w:r>
      <w:r w:rsidR="004663AB" w:rsidRPr="00B55118">
        <w:rPr>
          <w:rFonts w:cs="Times New Roman"/>
        </w:rPr>
        <w:t xml:space="preserve"> </w:t>
      </w:r>
    </w:p>
    <w:p w14:paraId="49575AFB" w14:textId="77777777" w:rsidR="00920B55" w:rsidRPr="00B55118" w:rsidRDefault="00920B55" w:rsidP="008364C1">
      <w:pPr>
        <w:pStyle w:val="1st-Proposal-YJ"/>
        <w:numPr>
          <w:ilvl w:val="0"/>
          <w:numId w:val="5"/>
        </w:numPr>
        <w:spacing w:before="156" w:after="156"/>
        <w:rPr>
          <w:rFonts w:eastAsiaTheme="minorEastAsia"/>
        </w:rPr>
      </w:pPr>
      <w:bookmarkStart w:id="720" w:name="_Toc109295119"/>
      <w:bookmarkStart w:id="721" w:name="_Toc109295095"/>
      <w:bookmarkStart w:id="722" w:name="_Toc109296571"/>
      <w:bookmarkStart w:id="723" w:name="_Toc109318159"/>
      <w:bookmarkStart w:id="724" w:name="_Toc109375279"/>
      <w:bookmarkStart w:id="725" w:name="_Toc109375303"/>
      <w:bookmarkStart w:id="726" w:name="_Toc109384421"/>
      <w:bookmarkStart w:id="727" w:name="_Toc109384725"/>
      <w:bookmarkStart w:id="728" w:name="_Toc109384749"/>
      <w:bookmarkStart w:id="729" w:name="_Toc109385619"/>
      <w:bookmarkStart w:id="730" w:name="_Toc109385643"/>
      <w:bookmarkStart w:id="731" w:name="_Toc109388538"/>
      <w:bookmarkStart w:id="732" w:name="_Toc109388562"/>
      <w:bookmarkStart w:id="733" w:name="_Toc109388586"/>
      <w:bookmarkStart w:id="734" w:name="_Toc109388610"/>
      <w:bookmarkStart w:id="735" w:name="_Toc110240816"/>
      <w:bookmarkStart w:id="736" w:name="_Toc110240842"/>
      <w:bookmarkStart w:id="737" w:name="_Toc110242977"/>
      <w:bookmarkStart w:id="738" w:name="_Toc110244601"/>
      <w:bookmarkStart w:id="739" w:name="_Toc110244627"/>
      <w:bookmarkStart w:id="740" w:name="_Toc110254577"/>
      <w:bookmarkStart w:id="741" w:name="_Toc110254602"/>
      <w:bookmarkStart w:id="742" w:name="_Toc110845382"/>
      <w:bookmarkStart w:id="743" w:name="_Toc110845407"/>
      <w:bookmarkStart w:id="744" w:name="_Toc110848247"/>
      <w:bookmarkStart w:id="745" w:name="_Toc110848272"/>
      <w:bookmarkStart w:id="746" w:name="_Toc110848583"/>
      <w:bookmarkStart w:id="747" w:name="_Toc110848608"/>
      <w:bookmarkStart w:id="748" w:name="_Toc110850896"/>
      <w:bookmarkStart w:id="749" w:name="_Toc110850921"/>
      <w:bookmarkStart w:id="750" w:name="_Toc110851714"/>
      <w:bookmarkStart w:id="751" w:name="_Toc111103403"/>
      <w:bookmarkStart w:id="752" w:name="_Toc111104310"/>
      <w:bookmarkStart w:id="753" w:name="_Toc111104335"/>
      <w:bookmarkStart w:id="754" w:name="_Toc113365508"/>
      <w:bookmarkStart w:id="755" w:name="_Toc113365533"/>
      <w:bookmarkStart w:id="756" w:name="_Toc113366729"/>
      <w:bookmarkStart w:id="757" w:name="_Toc113366753"/>
      <w:bookmarkStart w:id="758" w:name="_Toc113366777"/>
      <w:bookmarkStart w:id="759" w:name="_Toc113548160"/>
      <w:bookmarkStart w:id="760" w:name="_Toc113548187"/>
      <w:bookmarkStart w:id="761" w:name="_Toc114649693"/>
      <w:bookmarkStart w:id="762" w:name="_Toc114649720"/>
      <w:bookmarkStart w:id="763" w:name="_Toc114649747"/>
      <w:bookmarkStart w:id="764" w:name="_Toc114649774"/>
      <w:bookmarkStart w:id="765" w:name="_Toc115094783"/>
      <w:bookmarkStart w:id="766" w:name="_Toc115094811"/>
      <w:bookmarkStart w:id="767" w:name="_Toc115094839"/>
      <w:bookmarkStart w:id="768" w:name="_Toc115094867"/>
      <w:bookmarkStart w:id="769" w:name="_Toc115165203"/>
      <w:bookmarkStart w:id="770" w:name="_Toc115165231"/>
      <w:bookmarkStart w:id="771" w:name="_Toc115168098"/>
      <w:bookmarkStart w:id="772" w:name="_Toc115168126"/>
      <w:bookmarkStart w:id="773" w:name="_Toc115169392"/>
      <w:bookmarkStart w:id="774" w:name="_Toc115169420"/>
      <w:bookmarkStart w:id="775" w:name="_Toc115169745"/>
      <w:bookmarkStart w:id="776" w:name="_Toc115169825"/>
      <w:bookmarkStart w:id="777" w:name="_Toc115169853"/>
      <w:bookmarkStart w:id="778" w:name="_Toc115342171"/>
      <w:bookmarkStart w:id="779" w:name="_Toc115342199"/>
      <w:bookmarkStart w:id="780" w:name="_Toc117844123"/>
      <w:bookmarkStart w:id="781" w:name="_Toc117862077"/>
      <w:bookmarkStart w:id="782" w:name="_Toc117862102"/>
      <w:bookmarkStart w:id="783" w:name="_Toc117862127"/>
      <w:bookmarkStart w:id="784" w:name="_Toc117862152"/>
      <w:bookmarkStart w:id="785" w:name="_Toc117862177"/>
      <w:bookmarkStart w:id="786" w:name="_Toc117865614"/>
      <w:bookmarkStart w:id="787" w:name="_Toc118127888"/>
      <w:bookmarkStart w:id="788" w:name="_Toc118127929"/>
      <w:bookmarkStart w:id="789" w:name="_Toc118127970"/>
      <w:bookmarkStart w:id="790" w:name="_Toc118129629"/>
      <w:bookmarkStart w:id="791" w:name="_Toc118129670"/>
      <w:bookmarkStart w:id="792" w:name="_Toc118129733"/>
      <w:bookmarkStart w:id="793" w:name="_Toc118129776"/>
      <w:bookmarkStart w:id="794" w:name="_Toc118130058"/>
      <w:bookmarkStart w:id="795" w:name="_Toc118130097"/>
      <w:bookmarkStart w:id="796" w:name="_Toc118130492"/>
      <w:bookmarkStart w:id="797" w:name="_Toc118131359"/>
      <w:bookmarkStart w:id="798" w:name="_Toc118131399"/>
      <w:bookmarkStart w:id="799" w:name="_Toc118136746"/>
      <w:bookmarkStart w:id="800" w:name="_Toc118136894"/>
      <w:bookmarkStart w:id="801" w:name="_Toc118137393"/>
      <w:bookmarkStart w:id="802" w:name="_Toc118137433"/>
      <w:bookmarkStart w:id="803" w:name="_Toc118138778"/>
      <w:bookmarkStart w:id="804" w:name="_Toc118138818"/>
      <w:bookmarkStart w:id="805" w:name="_Toc118138858"/>
      <w:bookmarkStart w:id="806" w:name="_Toc118143576"/>
      <w:bookmarkStart w:id="807" w:name="_Toc118143616"/>
      <w:bookmarkStart w:id="808" w:name="_Toc118143707"/>
      <w:bookmarkStart w:id="809" w:name="_Toc118143746"/>
      <w:bookmarkStart w:id="810" w:name="_Toc118201041"/>
      <w:bookmarkStart w:id="811" w:name="_Toc118201080"/>
      <w:bookmarkStart w:id="812" w:name="_Toc118203193"/>
      <w:bookmarkStart w:id="813" w:name="_Toc118203232"/>
      <w:bookmarkStart w:id="814" w:name="_Toc118212788"/>
      <w:bookmarkStart w:id="815" w:name="_Toc118212833"/>
      <w:bookmarkStart w:id="816" w:name="_Toc118213263"/>
      <w:bookmarkStart w:id="817" w:name="_Toc118213629"/>
      <w:bookmarkStart w:id="818" w:name="_Toc118213674"/>
      <w:bookmarkStart w:id="819" w:name="_Toc118214872"/>
      <w:bookmarkStart w:id="820" w:name="_Toc118214917"/>
      <w:bookmarkStart w:id="821" w:name="_Toc118214962"/>
      <w:bookmarkStart w:id="822" w:name="_Toc118215007"/>
      <w:bookmarkStart w:id="823" w:name="_Toc118215052"/>
      <w:bookmarkStart w:id="824" w:name="_Toc118215100"/>
      <w:bookmarkStart w:id="825" w:name="_Toc118215158"/>
      <w:bookmarkStart w:id="826" w:name="_Toc118215203"/>
      <w:bookmarkStart w:id="827" w:name="_Toc118215248"/>
      <w:bookmarkStart w:id="828" w:name="_Toc118272116"/>
      <w:bookmarkStart w:id="829" w:name="_Toc118273289"/>
      <w:bookmarkStart w:id="830" w:name="_Toc118273693"/>
      <w:bookmarkStart w:id="831" w:name="_Toc118273738"/>
      <w:bookmarkStart w:id="832" w:name="_Toc118273783"/>
      <w:bookmarkStart w:id="833" w:name="_Toc118274627"/>
      <w:bookmarkStart w:id="834" w:name="_Toc118274672"/>
      <w:bookmarkStart w:id="835" w:name="_Toc118274789"/>
      <w:bookmarkStart w:id="836" w:name="_Toc118274834"/>
      <w:bookmarkStart w:id="837" w:name="_Toc118274879"/>
      <w:bookmarkStart w:id="838" w:name="_Toc118274924"/>
      <w:bookmarkStart w:id="839" w:name="_Toc118274969"/>
      <w:bookmarkStart w:id="840" w:name="_Toc118275014"/>
      <w:bookmarkStart w:id="841" w:name="_Toc118296963"/>
      <w:bookmarkStart w:id="842" w:name="_Toc118304380"/>
      <w:bookmarkStart w:id="843" w:name="_Toc118304427"/>
      <w:bookmarkStart w:id="844" w:name="_Toc118374328"/>
      <w:bookmarkStart w:id="845" w:name="_Toc118374417"/>
      <w:bookmarkStart w:id="846" w:name="_Toc118374464"/>
      <w:bookmarkStart w:id="847" w:name="_Toc118374629"/>
      <w:bookmarkStart w:id="848" w:name="_Toc118374676"/>
      <w:bookmarkStart w:id="849" w:name="_Toc118375092"/>
      <w:bookmarkStart w:id="850" w:name="_Toc118375139"/>
      <w:bookmarkStart w:id="851" w:name="_Toc118703809"/>
      <w:bookmarkStart w:id="852" w:name="_Toc118704434"/>
      <w:bookmarkStart w:id="853" w:name="_Toc118704482"/>
      <w:bookmarkStart w:id="854" w:name="_Toc118704559"/>
      <w:bookmarkStart w:id="855" w:name="_Toc118704606"/>
      <w:bookmarkStart w:id="856" w:name="_Toc118704653"/>
      <w:bookmarkStart w:id="857" w:name="_Toc126248523"/>
      <w:bookmarkStart w:id="858" w:name="_Toc126248563"/>
      <w:bookmarkStart w:id="859" w:name="_Toc126248851"/>
      <w:bookmarkStart w:id="860" w:name="_Toc126248891"/>
      <w:bookmarkStart w:id="861" w:name="_Toc126744713"/>
      <w:bookmarkStart w:id="862" w:name="_Toc126744750"/>
      <w:bookmarkStart w:id="863" w:name="_Toc126744787"/>
      <w:bookmarkStart w:id="864" w:name="_Toc126744824"/>
      <w:bookmarkStart w:id="865" w:name="_Toc126744861"/>
      <w:bookmarkStart w:id="866" w:name="_Toc126744898"/>
      <w:bookmarkStart w:id="867" w:name="_Toc126746346"/>
      <w:bookmarkStart w:id="868" w:name="_Toc126746528"/>
      <w:bookmarkStart w:id="869" w:name="_Toc126746565"/>
      <w:bookmarkStart w:id="870" w:name="_Toc127447010"/>
      <w:bookmarkStart w:id="871" w:name="_Toc127447047"/>
      <w:bookmarkStart w:id="872" w:name="_Toc127447150"/>
      <w:bookmarkStart w:id="873" w:name="_Toc127447292"/>
      <w:bookmarkStart w:id="874" w:name="_Toc127447329"/>
      <w:bookmarkStart w:id="875" w:name="_Toc127447406"/>
      <w:bookmarkStart w:id="876" w:name="_Toc127447443"/>
      <w:bookmarkStart w:id="877" w:name="_Toc127448800"/>
      <w:bookmarkStart w:id="878" w:name="_Toc127448837"/>
      <w:bookmarkStart w:id="879" w:name="_Toc127449011"/>
      <w:bookmarkStart w:id="880" w:name="_Toc127449048"/>
      <w:bookmarkStart w:id="881" w:name="_Toc127449454"/>
      <w:bookmarkStart w:id="882" w:name="_Toc127449491"/>
      <w:bookmarkStart w:id="883" w:name="_Toc127449644"/>
      <w:bookmarkStart w:id="884" w:name="_Toc127449681"/>
      <w:bookmarkStart w:id="885" w:name="_Toc129010155"/>
      <w:bookmarkStart w:id="886" w:name="_Toc129010190"/>
      <w:bookmarkStart w:id="887" w:name="_Toc129082022"/>
      <w:bookmarkStart w:id="888" w:name="_Toc129082058"/>
      <w:bookmarkStart w:id="889" w:name="_Toc129097408"/>
      <w:bookmarkStart w:id="890" w:name="_Toc129097447"/>
      <w:bookmarkStart w:id="891" w:name="_Toc131411211"/>
      <w:bookmarkStart w:id="892" w:name="_Toc131411250"/>
      <w:bookmarkStart w:id="893" w:name="_Toc131411289"/>
      <w:bookmarkStart w:id="894" w:name="_Toc131411328"/>
      <w:bookmarkStart w:id="895" w:name="_Toc131411720"/>
      <w:bookmarkStart w:id="896" w:name="_Toc131411936"/>
      <w:bookmarkStart w:id="897" w:name="_Toc131762642"/>
      <w:bookmarkStart w:id="898" w:name="_Toc131762681"/>
      <w:bookmarkStart w:id="899" w:name="_Toc131762816"/>
      <w:bookmarkStart w:id="900" w:name="_Toc131762855"/>
      <w:bookmarkStart w:id="901" w:name="_Toc131763294"/>
      <w:bookmarkStart w:id="902" w:name="_Toc134109223"/>
      <w:bookmarkStart w:id="903" w:name="_Toc134109471"/>
      <w:bookmarkStart w:id="904" w:name="_Toc134109539"/>
      <w:bookmarkStart w:id="905" w:name="_Toc134109576"/>
      <w:bookmarkStart w:id="906" w:name="_Toc134112594"/>
      <w:bookmarkStart w:id="907" w:name="_Toc134112623"/>
      <w:bookmarkStart w:id="908" w:name="_Toc134112652"/>
      <w:bookmarkStart w:id="909" w:name="_Toc134112681"/>
      <w:bookmarkStart w:id="910" w:name="_Toc134436109"/>
      <w:bookmarkStart w:id="911" w:name="_Toc134436138"/>
      <w:bookmarkStart w:id="912" w:name="_Toc134438753"/>
      <w:bookmarkStart w:id="913" w:name="_Toc134438782"/>
      <w:bookmarkStart w:id="914" w:name="_Toc134439012"/>
      <w:bookmarkStart w:id="915" w:name="_Toc134439041"/>
      <w:bookmarkStart w:id="916" w:name="_Toc134439260"/>
      <w:bookmarkStart w:id="917" w:name="_Toc134439289"/>
      <w:bookmarkStart w:id="918" w:name="_Toc134439808"/>
      <w:bookmarkStart w:id="919" w:name="_Toc134439837"/>
      <w:bookmarkStart w:id="920" w:name="_Toc134439892"/>
      <w:bookmarkStart w:id="921" w:name="_Toc134717018"/>
      <w:bookmarkStart w:id="922" w:name="_Toc134717047"/>
      <w:bookmarkStart w:id="923" w:name="_Toc134779489"/>
      <w:bookmarkStart w:id="924" w:name="_Toc134779518"/>
      <w:bookmarkStart w:id="925" w:name="_Toc134780195"/>
      <w:bookmarkStart w:id="926" w:name="_Toc134780224"/>
      <w:bookmarkStart w:id="927" w:name="_Toc134784162"/>
      <w:r w:rsidRPr="00B55118">
        <w:rPr>
          <w:rFonts w:eastAsiaTheme="minorEastAsia"/>
        </w:rPr>
        <w:t xml:space="preserve">For mode 1 </w:t>
      </w:r>
      <w:r w:rsidR="00336E04" w:rsidRPr="00B55118">
        <w:rPr>
          <w:rFonts w:eastAsiaTheme="minorEastAsia"/>
        </w:rPr>
        <w:t>in</w:t>
      </w:r>
      <w:r w:rsidRPr="00B55118">
        <w:rPr>
          <w:rFonts w:eastAsiaTheme="minorEastAsia"/>
        </w:rPr>
        <w:t xml:space="preserve"> SL-U, </w:t>
      </w:r>
      <w:r w:rsidR="006E7277" w:rsidRPr="00B55118">
        <w:rPr>
          <w:rFonts w:eastAsiaTheme="minorEastAsia"/>
        </w:rPr>
        <w:t>no</w:t>
      </w:r>
      <w:r w:rsidR="00F11697" w:rsidRPr="00B55118">
        <w:rPr>
          <w:rFonts w:eastAsiaTheme="minorEastAsia"/>
        </w:rPr>
        <w:t xml:space="preserve"> </w:t>
      </w:r>
      <w:r w:rsidR="00950F07" w:rsidRPr="00B55118">
        <w:rPr>
          <w:rFonts w:eastAsiaTheme="minorEastAsia"/>
        </w:rPr>
        <w:t>assistant</w:t>
      </w:r>
      <w:r w:rsidR="006E7277" w:rsidRPr="00B55118">
        <w:rPr>
          <w:rFonts w:eastAsiaTheme="minorEastAsia"/>
        </w:rPr>
        <w:t xml:space="preserve"> </w:t>
      </w:r>
      <w:r w:rsidRPr="00B55118">
        <w:rPr>
          <w:rFonts w:eastAsiaTheme="minorEastAsia"/>
        </w:rPr>
        <w:t>information</w:t>
      </w:r>
      <w:r w:rsidR="006E7277" w:rsidRPr="00B55118">
        <w:rPr>
          <w:rFonts w:eastAsiaTheme="minorEastAsia"/>
        </w:rPr>
        <w:t xml:space="preserve"> </w:t>
      </w:r>
      <w:r w:rsidR="00CD6502" w:rsidRPr="00B55118">
        <w:rPr>
          <w:rFonts w:eastAsiaTheme="minorEastAsia"/>
        </w:rPr>
        <w:t>related</w:t>
      </w:r>
      <w:r w:rsidR="00950F07" w:rsidRPr="00B55118">
        <w:rPr>
          <w:rFonts w:eastAsiaTheme="minorEastAsia"/>
        </w:rPr>
        <w:t xml:space="preserve"> to the scheduling </w:t>
      </w:r>
      <w:r w:rsidR="00CE1E85" w:rsidRPr="00B55118">
        <w:rPr>
          <w:rFonts w:eastAsiaTheme="minorEastAsia"/>
        </w:rPr>
        <w:t xml:space="preserve">in </w:t>
      </w:r>
      <w:r w:rsidR="00D92E28" w:rsidRPr="00B55118">
        <w:rPr>
          <w:rFonts w:eastAsiaTheme="minorEastAsia"/>
        </w:rPr>
        <w:t xml:space="preserve">the </w:t>
      </w:r>
      <w:r w:rsidR="00CE1E85" w:rsidRPr="00B55118">
        <w:rPr>
          <w:rFonts w:eastAsiaTheme="minorEastAsia"/>
        </w:rPr>
        <w:t xml:space="preserve">unlicensed spectrum </w:t>
      </w:r>
      <w:r w:rsidR="00950F07" w:rsidRPr="00B55118">
        <w:rPr>
          <w:rFonts w:eastAsiaTheme="minorEastAsia"/>
        </w:rPr>
        <w:t>needs to be exchanged between UE and gNB</w:t>
      </w:r>
      <w:r w:rsidRPr="00B55118">
        <w:rPr>
          <w:rFonts w:eastAsiaTheme="minorEastAsia"/>
        </w:rPr>
        <w:t>.</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7A2C5665" w14:textId="77777777" w:rsidR="00D54BE0" w:rsidRPr="00B55118" w:rsidRDefault="00D54BE0" w:rsidP="00D54BE0">
      <w:pPr>
        <w:spacing w:before="156" w:after="156"/>
        <w:rPr>
          <w:rFonts w:eastAsia="宋体" w:cs="Times New Roman"/>
        </w:rPr>
      </w:pPr>
      <w:r w:rsidRPr="00B55118">
        <w:rPr>
          <w:rFonts w:eastAsia="宋体" w:cs="Times New Roman"/>
        </w:rPr>
        <w:t>As COT sharing may benefit sidelink transmissions, it should also be supported in mode 1 resource allocation. According to the agreement that “</w:t>
      </w:r>
      <w:r w:rsidRPr="00B55118">
        <w:rPr>
          <w:rFonts w:cs="Times New Roman"/>
          <w:i/>
        </w:rPr>
        <w:t>gNB relaying/forwarding a UE initiated COT to another UE is not supported in Rel-18</w:t>
      </w:r>
      <w:r w:rsidRPr="00B55118">
        <w:rPr>
          <w:rFonts w:eastAsia="宋体" w:cs="Times New Roman"/>
        </w:rPr>
        <w:t xml:space="preserve">”, an intended SL CO may be considered to be scheduled by gNB and be shared for sidelink UEs to access channel with higher efficiency. </w:t>
      </w:r>
    </w:p>
    <w:p w14:paraId="11FB6A7D" w14:textId="6503B9C4" w:rsidR="00D54BE0" w:rsidRPr="00B55118" w:rsidRDefault="00D54BE0" w:rsidP="00D54BE0">
      <w:pPr>
        <w:spacing w:before="156" w:after="156"/>
        <w:rPr>
          <w:rFonts w:eastAsia="宋体" w:cs="Times New Roman"/>
        </w:rPr>
      </w:pPr>
      <w:r w:rsidRPr="00B55118">
        <w:rPr>
          <w:rFonts w:eastAsia="宋体" w:cs="Times New Roman"/>
        </w:rPr>
        <w:t xml:space="preserve">To execute mode 1 COT sharing on sidelink, gNB may indicate an intended SL CO for UEs which are scheduled on multiple consecutive slots, and an initial UE should also be assigned by gNB to perform the Type 1 channel access procedure to initial the intended CO. As the intended SL CO is indicated by gNB before the actual initiation, no additional indication is required to be relayed or forwarded by gNB from the initial UE to </w:t>
      </w:r>
      <w:r w:rsidR="005726C1" w:rsidRPr="00B55118">
        <w:rPr>
          <w:rFonts w:eastAsia="宋体" w:cs="Times New Roman"/>
        </w:rPr>
        <w:t xml:space="preserve">the </w:t>
      </w:r>
      <w:r w:rsidRPr="00B55118">
        <w:rPr>
          <w:rFonts w:eastAsia="宋体" w:cs="Times New Roman"/>
        </w:rPr>
        <w:t>responding UE(s). When the intended SL CO is successfully initiated, other UEs scheduled on the following slots could share the CO by using Type 2 channel access schemes. Besides, as no further indication from gNB after the intended SL CO is initiated, a common scheme for sidelink COT sharing could be designed for both mode 1 and mode 2 cases.</w:t>
      </w:r>
    </w:p>
    <w:p w14:paraId="2C14433C" w14:textId="2433A911" w:rsidR="0084174A" w:rsidRPr="00B55118" w:rsidRDefault="0084174A" w:rsidP="008364C1">
      <w:pPr>
        <w:pStyle w:val="1st-Proposal-YJ"/>
        <w:numPr>
          <w:ilvl w:val="0"/>
          <w:numId w:val="5"/>
        </w:numPr>
        <w:spacing w:before="156" w:after="156"/>
        <w:rPr>
          <w:rFonts w:eastAsiaTheme="minorEastAsia"/>
        </w:rPr>
      </w:pPr>
      <w:bookmarkStart w:id="928" w:name="_Toc117844124"/>
      <w:bookmarkStart w:id="929" w:name="_Toc117862078"/>
      <w:bookmarkStart w:id="930" w:name="_Toc117862103"/>
      <w:bookmarkStart w:id="931" w:name="_Toc117862128"/>
      <w:bookmarkStart w:id="932" w:name="_Toc117862153"/>
      <w:bookmarkStart w:id="933" w:name="_Toc117862178"/>
      <w:bookmarkStart w:id="934" w:name="_Toc117865615"/>
      <w:bookmarkStart w:id="935" w:name="_Toc118127889"/>
      <w:bookmarkStart w:id="936" w:name="_Toc118127930"/>
      <w:bookmarkStart w:id="937" w:name="_Toc118127971"/>
      <w:bookmarkStart w:id="938" w:name="_Toc118129630"/>
      <w:bookmarkStart w:id="939" w:name="_Toc118129671"/>
      <w:bookmarkStart w:id="940" w:name="_Toc118129734"/>
      <w:bookmarkStart w:id="941" w:name="_Toc118129777"/>
      <w:bookmarkStart w:id="942" w:name="_Toc118130059"/>
      <w:bookmarkStart w:id="943" w:name="_Toc118130098"/>
      <w:bookmarkStart w:id="944" w:name="_Toc118130493"/>
      <w:bookmarkStart w:id="945" w:name="_Toc118131360"/>
      <w:bookmarkStart w:id="946" w:name="_Toc118131400"/>
      <w:bookmarkStart w:id="947" w:name="_Toc118136747"/>
      <w:bookmarkStart w:id="948" w:name="_Toc118136895"/>
      <w:bookmarkStart w:id="949" w:name="_Toc118137394"/>
      <w:bookmarkStart w:id="950" w:name="_Toc118137434"/>
      <w:bookmarkStart w:id="951" w:name="_Toc118138779"/>
      <w:bookmarkStart w:id="952" w:name="_Toc118138819"/>
      <w:bookmarkStart w:id="953" w:name="_Toc118138859"/>
      <w:bookmarkStart w:id="954" w:name="_Toc118143577"/>
      <w:bookmarkStart w:id="955" w:name="_Toc118143617"/>
      <w:bookmarkStart w:id="956" w:name="_Toc118143708"/>
      <w:bookmarkStart w:id="957" w:name="_Toc118143747"/>
      <w:bookmarkStart w:id="958" w:name="_Toc118201042"/>
      <w:bookmarkStart w:id="959" w:name="_Toc118201081"/>
      <w:bookmarkStart w:id="960" w:name="_Toc118203194"/>
      <w:bookmarkStart w:id="961" w:name="_Toc118203233"/>
      <w:bookmarkStart w:id="962" w:name="_Toc118212789"/>
      <w:bookmarkStart w:id="963" w:name="_Toc118212834"/>
      <w:bookmarkStart w:id="964" w:name="_Toc118213264"/>
      <w:bookmarkStart w:id="965" w:name="_Toc118213630"/>
      <w:bookmarkStart w:id="966" w:name="_Toc118213675"/>
      <w:bookmarkStart w:id="967" w:name="_Toc118214873"/>
      <w:bookmarkStart w:id="968" w:name="_Toc118214918"/>
      <w:bookmarkStart w:id="969" w:name="_Toc118214963"/>
      <w:bookmarkStart w:id="970" w:name="_Toc118215008"/>
      <w:bookmarkStart w:id="971" w:name="_Toc118215053"/>
      <w:bookmarkStart w:id="972" w:name="_Toc118215101"/>
      <w:bookmarkStart w:id="973" w:name="_Toc118215159"/>
      <w:bookmarkStart w:id="974" w:name="_Toc118215204"/>
      <w:bookmarkStart w:id="975" w:name="_Toc118215249"/>
      <w:bookmarkStart w:id="976" w:name="_Toc118272117"/>
      <w:bookmarkStart w:id="977" w:name="_Toc118273290"/>
      <w:bookmarkStart w:id="978" w:name="_Toc118273694"/>
      <w:bookmarkStart w:id="979" w:name="_Toc118273739"/>
      <w:bookmarkStart w:id="980" w:name="_Toc118273784"/>
      <w:bookmarkStart w:id="981" w:name="_Toc118274628"/>
      <w:bookmarkStart w:id="982" w:name="_Toc118274673"/>
      <w:bookmarkStart w:id="983" w:name="_Toc118274790"/>
      <w:bookmarkStart w:id="984" w:name="_Toc118274835"/>
      <w:bookmarkStart w:id="985" w:name="_Toc118274880"/>
      <w:bookmarkStart w:id="986" w:name="_Toc118274925"/>
      <w:bookmarkStart w:id="987" w:name="_Toc118274970"/>
      <w:bookmarkStart w:id="988" w:name="_Toc118275015"/>
      <w:bookmarkStart w:id="989" w:name="_Toc118296964"/>
      <w:bookmarkStart w:id="990" w:name="_Toc118304381"/>
      <w:bookmarkStart w:id="991" w:name="_Toc118304428"/>
      <w:bookmarkStart w:id="992" w:name="_Toc118374329"/>
      <w:bookmarkStart w:id="993" w:name="_Toc118374418"/>
      <w:bookmarkStart w:id="994" w:name="_Toc118374465"/>
      <w:bookmarkStart w:id="995" w:name="_Toc118374630"/>
      <w:bookmarkStart w:id="996" w:name="_Toc118374677"/>
      <w:bookmarkStart w:id="997" w:name="_Toc118375093"/>
      <w:bookmarkStart w:id="998" w:name="_Toc118375140"/>
      <w:bookmarkStart w:id="999" w:name="_Toc118703810"/>
      <w:bookmarkStart w:id="1000" w:name="_Toc118704435"/>
      <w:bookmarkStart w:id="1001" w:name="_Toc118704483"/>
      <w:bookmarkStart w:id="1002" w:name="_Toc118704560"/>
      <w:bookmarkStart w:id="1003" w:name="_Toc118704607"/>
      <w:bookmarkStart w:id="1004" w:name="_Toc118704654"/>
      <w:bookmarkStart w:id="1005" w:name="_Toc126248524"/>
      <w:bookmarkStart w:id="1006" w:name="_Toc126248564"/>
      <w:bookmarkStart w:id="1007" w:name="_Toc126248852"/>
      <w:bookmarkStart w:id="1008" w:name="_Toc126248892"/>
      <w:bookmarkStart w:id="1009" w:name="_Toc126744714"/>
      <w:bookmarkStart w:id="1010" w:name="_Toc126744751"/>
      <w:bookmarkStart w:id="1011" w:name="_Toc126744788"/>
      <w:bookmarkStart w:id="1012" w:name="_Toc126744825"/>
      <w:bookmarkStart w:id="1013" w:name="_Toc126744862"/>
      <w:bookmarkStart w:id="1014" w:name="_Toc126744899"/>
      <w:bookmarkStart w:id="1015" w:name="_Toc126746347"/>
      <w:bookmarkStart w:id="1016" w:name="_Toc126746529"/>
      <w:bookmarkStart w:id="1017" w:name="_Toc126746566"/>
      <w:bookmarkStart w:id="1018" w:name="_Toc127447011"/>
      <w:bookmarkStart w:id="1019" w:name="_Toc127447048"/>
      <w:bookmarkStart w:id="1020" w:name="_Toc127447151"/>
      <w:bookmarkStart w:id="1021" w:name="_Toc127447293"/>
      <w:bookmarkStart w:id="1022" w:name="_Toc127447330"/>
      <w:bookmarkStart w:id="1023" w:name="_Toc127447407"/>
      <w:bookmarkStart w:id="1024" w:name="_Toc127447444"/>
      <w:bookmarkStart w:id="1025" w:name="_Toc127448801"/>
      <w:bookmarkStart w:id="1026" w:name="_Toc127448838"/>
      <w:bookmarkStart w:id="1027" w:name="_Toc127449012"/>
      <w:bookmarkStart w:id="1028" w:name="_Toc127449049"/>
      <w:bookmarkStart w:id="1029" w:name="_Toc127449455"/>
      <w:bookmarkStart w:id="1030" w:name="_Toc127449492"/>
      <w:bookmarkStart w:id="1031" w:name="_Toc127449645"/>
      <w:bookmarkStart w:id="1032" w:name="_Toc127449682"/>
      <w:bookmarkStart w:id="1033" w:name="_Toc129010156"/>
      <w:bookmarkStart w:id="1034" w:name="_Toc129010191"/>
      <w:bookmarkStart w:id="1035" w:name="_Toc129082023"/>
      <w:bookmarkStart w:id="1036" w:name="_Toc129082059"/>
      <w:bookmarkStart w:id="1037" w:name="_Toc129097409"/>
      <w:bookmarkStart w:id="1038" w:name="_Toc129097448"/>
      <w:bookmarkStart w:id="1039" w:name="_Toc131411212"/>
      <w:bookmarkStart w:id="1040" w:name="_Toc131411251"/>
      <w:bookmarkStart w:id="1041" w:name="_Toc131411290"/>
      <w:bookmarkStart w:id="1042" w:name="_Toc131411329"/>
      <w:bookmarkStart w:id="1043" w:name="_Toc131411721"/>
      <w:bookmarkStart w:id="1044" w:name="_Toc131411937"/>
      <w:bookmarkStart w:id="1045" w:name="_Toc131762643"/>
      <w:bookmarkStart w:id="1046" w:name="_Toc131762682"/>
      <w:bookmarkStart w:id="1047" w:name="_Toc131762817"/>
      <w:bookmarkStart w:id="1048" w:name="_Toc131762856"/>
      <w:bookmarkStart w:id="1049" w:name="_Toc131763295"/>
      <w:bookmarkStart w:id="1050" w:name="_Toc134109224"/>
      <w:bookmarkStart w:id="1051" w:name="_Toc134109472"/>
      <w:bookmarkStart w:id="1052" w:name="_Toc134109540"/>
      <w:bookmarkStart w:id="1053" w:name="_Toc134109577"/>
      <w:bookmarkStart w:id="1054" w:name="_Toc134112595"/>
      <w:bookmarkStart w:id="1055" w:name="_Toc134112624"/>
      <w:bookmarkStart w:id="1056" w:name="_Toc134112653"/>
      <w:bookmarkStart w:id="1057" w:name="_Toc134112682"/>
      <w:bookmarkStart w:id="1058" w:name="_Toc134436110"/>
      <w:bookmarkStart w:id="1059" w:name="_Toc134436139"/>
      <w:bookmarkStart w:id="1060" w:name="_Toc134438754"/>
      <w:bookmarkStart w:id="1061" w:name="_Toc134438783"/>
      <w:bookmarkStart w:id="1062" w:name="_Toc134439013"/>
      <w:bookmarkStart w:id="1063" w:name="_Toc134439042"/>
      <w:bookmarkStart w:id="1064" w:name="_Toc134439261"/>
      <w:bookmarkStart w:id="1065" w:name="_Toc134439290"/>
      <w:bookmarkStart w:id="1066" w:name="_Toc134439809"/>
      <w:bookmarkStart w:id="1067" w:name="_Toc134439838"/>
      <w:bookmarkStart w:id="1068" w:name="_Toc134439893"/>
      <w:bookmarkStart w:id="1069" w:name="_Toc134717019"/>
      <w:bookmarkStart w:id="1070" w:name="_Toc134717048"/>
      <w:bookmarkStart w:id="1071" w:name="_Toc134779490"/>
      <w:bookmarkStart w:id="1072" w:name="_Toc134779519"/>
      <w:bookmarkStart w:id="1073" w:name="_Toc134780196"/>
      <w:bookmarkStart w:id="1074" w:name="_Toc134780225"/>
      <w:bookmarkStart w:id="1075" w:name="_Toc134784163"/>
      <w:r w:rsidRPr="00B55118">
        <w:rPr>
          <w:rFonts w:eastAsiaTheme="minorEastAsia"/>
        </w:rPr>
        <w:t>The gNB schedules UEs in an intended SL CO</w:t>
      </w:r>
      <w:r w:rsidRPr="00B55118">
        <w:rPr>
          <w:rFonts w:eastAsia="宋体"/>
        </w:rPr>
        <w:t xml:space="preserve"> which </w:t>
      </w:r>
      <w:r w:rsidR="00924BF1">
        <w:rPr>
          <w:rFonts w:eastAsia="宋体"/>
        </w:rPr>
        <w:t xml:space="preserve">is </w:t>
      </w:r>
      <w:r w:rsidRPr="00B55118">
        <w:rPr>
          <w:rFonts w:eastAsia="宋体"/>
        </w:rPr>
        <w:t>to be initiated by a sidelink UE</w:t>
      </w:r>
      <w:r w:rsidRPr="00B55118">
        <w:rPr>
          <w:rFonts w:eastAsiaTheme="minorEastAsia"/>
        </w:rPr>
        <w:t xml:space="preserve">, and </w:t>
      </w:r>
      <w:r w:rsidR="005E6CCB" w:rsidRPr="00B55118">
        <w:rPr>
          <w:rFonts w:eastAsiaTheme="minorEastAsia"/>
        </w:rPr>
        <w:t xml:space="preserve">the SL CO </w:t>
      </w:r>
      <w:r w:rsidRPr="00B55118">
        <w:rPr>
          <w:rFonts w:eastAsiaTheme="minorEastAsia"/>
        </w:rPr>
        <w:t>may be shared by other scheduled UEs.</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374A38FC" w14:textId="2A2CCDB2" w:rsidR="00C16015" w:rsidRPr="00B55118" w:rsidRDefault="00091E71" w:rsidP="009D3989">
      <w:pPr>
        <w:spacing w:before="156" w:after="156"/>
        <w:rPr>
          <w:rFonts w:eastAsiaTheme="minorEastAsia" w:cs="Times New Roman"/>
        </w:rPr>
      </w:pPr>
      <w:r w:rsidRPr="00B55118">
        <w:rPr>
          <w:rFonts w:eastAsiaTheme="minorEastAsia" w:cs="Times New Roman"/>
        </w:rPr>
        <w:t>F</w:t>
      </w:r>
      <w:r w:rsidR="005004D6" w:rsidRPr="00B55118">
        <w:rPr>
          <w:rFonts w:eastAsiaTheme="minorEastAsia" w:cs="Times New Roman"/>
        </w:rPr>
        <w:t xml:space="preserve">rom the perspective of system allocation, </w:t>
      </w:r>
      <w:r w:rsidR="00E32C60" w:rsidRPr="00B55118">
        <w:rPr>
          <w:rFonts w:eastAsiaTheme="minorEastAsia" w:cs="Times New Roman"/>
        </w:rPr>
        <w:t>it</w:t>
      </w:r>
      <w:r w:rsidR="00954794" w:rsidRPr="00B55118">
        <w:rPr>
          <w:rFonts w:eastAsiaTheme="minorEastAsia" w:cs="Times New Roman"/>
        </w:rPr>
        <w:t xml:space="preserve"> </w:t>
      </w:r>
      <w:r w:rsidRPr="00B55118">
        <w:rPr>
          <w:rFonts w:eastAsiaTheme="minorEastAsia" w:cs="Times New Roman"/>
        </w:rPr>
        <w:t xml:space="preserve">may be configured </w:t>
      </w:r>
      <w:r w:rsidR="00954794" w:rsidRPr="00B55118">
        <w:rPr>
          <w:rFonts w:eastAsiaTheme="minorEastAsia" w:cs="Times New Roman"/>
        </w:rPr>
        <w:t xml:space="preserve">that </w:t>
      </w:r>
      <w:r w:rsidR="00CB17AA" w:rsidRPr="00B55118">
        <w:rPr>
          <w:rFonts w:eastAsiaTheme="minorEastAsia" w:cs="Times New Roman"/>
        </w:rPr>
        <w:t xml:space="preserve">mode 1 </w:t>
      </w:r>
      <w:r w:rsidR="00954794" w:rsidRPr="00B55118">
        <w:rPr>
          <w:rFonts w:eastAsiaTheme="minorEastAsia" w:cs="Times New Roman"/>
        </w:rPr>
        <w:t xml:space="preserve">sidelink resource pools are assigned </w:t>
      </w:r>
      <w:r w:rsidR="0068426A" w:rsidRPr="00B55118">
        <w:rPr>
          <w:rFonts w:eastAsiaTheme="minorEastAsia" w:cs="Times New Roman"/>
        </w:rPr>
        <w:t>i</w:t>
      </w:r>
      <w:r w:rsidR="00954794" w:rsidRPr="00B55118">
        <w:rPr>
          <w:rFonts w:eastAsiaTheme="minorEastAsia" w:cs="Times New Roman"/>
        </w:rPr>
        <w:t>n</w:t>
      </w:r>
      <w:r w:rsidR="00392718" w:rsidRPr="00B55118">
        <w:rPr>
          <w:rFonts w:eastAsiaTheme="minorEastAsia" w:cs="Times New Roman"/>
        </w:rPr>
        <w:t xml:space="preserve"> both</w:t>
      </w:r>
      <w:r w:rsidR="00954794" w:rsidRPr="00B55118">
        <w:rPr>
          <w:rFonts w:eastAsiaTheme="minorEastAsia" w:cs="Times New Roman"/>
        </w:rPr>
        <w:t xml:space="preserve"> licensed </w:t>
      </w:r>
      <w:r w:rsidR="00FD38A7" w:rsidRPr="00B55118">
        <w:rPr>
          <w:rFonts w:eastAsiaTheme="minorEastAsia" w:cs="Times New Roman"/>
        </w:rPr>
        <w:t xml:space="preserve">spectrum </w:t>
      </w:r>
      <w:r w:rsidR="00954794" w:rsidRPr="00B55118">
        <w:rPr>
          <w:rFonts w:eastAsiaTheme="minorEastAsia" w:cs="Times New Roman"/>
        </w:rPr>
        <w:t xml:space="preserve">and unlicensed </w:t>
      </w:r>
      <w:r w:rsidR="00976E1B" w:rsidRPr="00B55118">
        <w:rPr>
          <w:rFonts w:eastAsiaTheme="minorEastAsia" w:cs="Times New Roman"/>
        </w:rPr>
        <w:t>spectrum. In other words</w:t>
      </w:r>
      <w:r w:rsidR="0068426A" w:rsidRPr="00B55118">
        <w:rPr>
          <w:rFonts w:eastAsiaTheme="minorEastAsia" w:cs="Times New Roman"/>
        </w:rPr>
        <w:t xml:space="preserve">, gNB may schedule sidelink resources for a UE in </w:t>
      </w:r>
      <w:r w:rsidR="001B4C17" w:rsidRPr="00B55118">
        <w:rPr>
          <w:rFonts w:eastAsiaTheme="minorEastAsia" w:cs="Times New Roman"/>
        </w:rPr>
        <w:t>the licensed res</w:t>
      </w:r>
      <w:r w:rsidR="00197BC4" w:rsidRPr="00B55118">
        <w:rPr>
          <w:rFonts w:eastAsiaTheme="minorEastAsia" w:cs="Times New Roman"/>
        </w:rPr>
        <w:t>o</w:t>
      </w:r>
      <w:r w:rsidR="001B4C17" w:rsidRPr="00B55118">
        <w:rPr>
          <w:rFonts w:eastAsiaTheme="minorEastAsia" w:cs="Times New Roman"/>
        </w:rPr>
        <w:t>u</w:t>
      </w:r>
      <w:r w:rsidR="00197BC4" w:rsidRPr="00B55118">
        <w:rPr>
          <w:rFonts w:eastAsiaTheme="minorEastAsia" w:cs="Times New Roman"/>
        </w:rPr>
        <w:t>r</w:t>
      </w:r>
      <w:r w:rsidR="001B4C17" w:rsidRPr="00B55118">
        <w:rPr>
          <w:rFonts w:eastAsiaTheme="minorEastAsia" w:cs="Times New Roman"/>
        </w:rPr>
        <w:t>ces or the unlicensed resources</w:t>
      </w:r>
      <w:r w:rsidR="00954794" w:rsidRPr="00B55118">
        <w:rPr>
          <w:rFonts w:eastAsiaTheme="minorEastAsia" w:cs="Times New Roman"/>
        </w:rPr>
        <w:t>. In this case</w:t>
      </w:r>
      <w:r w:rsidR="00E16849" w:rsidRPr="00B55118">
        <w:rPr>
          <w:rFonts w:eastAsiaTheme="minorEastAsia" w:cs="Times New Roman"/>
        </w:rPr>
        <w:t xml:space="preserve">, </w:t>
      </w:r>
      <w:r w:rsidR="00B57040" w:rsidRPr="00B55118">
        <w:rPr>
          <w:rFonts w:eastAsiaTheme="minorEastAsia" w:cs="Times New Roman"/>
        </w:rPr>
        <w:t>a specific</w:t>
      </w:r>
      <w:r w:rsidR="002C08F6" w:rsidRPr="00B55118">
        <w:rPr>
          <w:rFonts w:eastAsiaTheme="minorEastAsia" w:cs="Times New Roman"/>
        </w:rPr>
        <w:t xml:space="preserve"> issue to be considered </w:t>
      </w:r>
      <w:r w:rsidR="00CA01C1" w:rsidRPr="00B55118">
        <w:rPr>
          <w:rFonts w:eastAsiaTheme="minorEastAsia" w:cs="Times New Roman"/>
        </w:rPr>
        <w:t xml:space="preserve">is how to identify the </w:t>
      </w:r>
      <w:r w:rsidR="00CA01C1" w:rsidRPr="00B55118">
        <w:rPr>
          <w:rFonts w:eastAsiaTheme="minorEastAsia" w:cs="Times New Roman"/>
        </w:rPr>
        <w:lastRenderedPageBreak/>
        <w:t xml:space="preserve">DCI for legacy sidelink scheduling in the licensed spectrum and the ones for SL-U </w:t>
      </w:r>
      <w:r w:rsidR="00B47F45" w:rsidRPr="00B55118">
        <w:rPr>
          <w:rFonts w:eastAsiaTheme="minorEastAsia" w:cs="Times New Roman"/>
        </w:rPr>
        <w:t>assignment</w:t>
      </w:r>
      <w:r w:rsidR="00CA01C1" w:rsidRPr="00B55118">
        <w:rPr>
          <w:rFonts w:eastAsiaTheme="minorEastAsia" w:cs="Times New Roman"/>
        </w:rPr>
        <w:t>.</w:t>
      </w:r>
      <w:r w:rsidR="00B659BF" w:rsidRPr="00B55118">
        <w:rPr>
          <w:rFonts w:eastAsiaTheme="minorEastAsia" w:cs="Times New Roman"/>
        </w:rPr>
        <w:t xml:space="preserve"> </w:t>
      </w:r>
      <w:r w:rsidR="00E16849" w:rsidRPr="00B55118">
        <w:rPr>
          <w:rFonts w:eastAsiaTheme="minorEastAsia" w:cs="Times New Roman"/>
        </w:rPr>
        <w:t xml:space="preserve">For example, </w:t>
      </w:r>
      <w:r w:rsidR="00B73BBA" w:rsidRPr="00B55118">
        <w:rPr>
          <w:rFonts w:eastAsiaTheme="minorEastAsia" w:cs="Times New Roman"/>
        </w:rPr>
        <w:t>as</w:t>
      </w:r>
      <w:r w:rsidR="002C7B0F" w:rsidRPr="00B55118">
        <w:rPr>
          <w:rFonts w:eastAsiaTheme="minorEastAsia" w:cs="Times New Roman"/>
        </w:rPr>
        <w:t xml:space="preserve"> </w:t>
      </w:r>
      <w:r w:rsidR="00B63629" w:rsidRPr="00B55118">
        <w:rPr>
          <w:rFonts w:eastAsiaTheme="minorEastAsia" w:cs="Times New Roman"/>
        </w:rPr>
        <w:t xml:space="preserve">a </w:t>
      </w:r>
      <w:r w:rsidR="0076315A" w:rsidRPr="00B55118">
        <w:rPr>
          <w:rFonts w:eastAsiaTheme="minorEastAsia" w:cs="Times New Roman"/>
        </w:rPr>
        <w:t xml:space="preserve">dedicated RNTI is used </w:t>
      </w:r>
      <w:r w:rsidR="00302338" w:rsidRPr="00B55118">
        <w:rPr>
          <w:rFonts w:eastAsiaTheme="minorEastAsia" w:cs="Times New Roman"/>
        </w:rPr>
        <w:t>for</w:t>
      </w:r>
      <w:r w:rsidR="0076315A" w:rsidRPr="00B55118">
        <w:rPr>
          <w:rFonts w:eastAsiaTheme="minorEastAsia" w:cs="Times New Roman"/>
        </w:rPr>
        <w:t xml:space="preserve"> sidelink </w:t>
      </w:r>
      <w:r w:rsidR="00B63629" w:rsidRPr="00B55118">
        <w:rPr>
          <w:rFonts w:eastAsiaTheme="minorEastAsia" w:cs="Times New Roman"/>
        </w:rPr>
        <w:t>scheduling</w:t>
      </w:r>
      <w:r w:rsidR="0076315A" w:rsidRPr="00B55118">
        <w:rPr>
          <w:rFonts w:eastAsiaTheme="minorEastAsia" w:cs="Times New Roman"/>
        </w:rPr>
        <w:t>,</w:t>
      </w:r>
      <w:r w:rsidR="00B63629" w:rsidRPr="00B55118">
        <w:rPr>
          <w:rFonts w:eastAsiaTheme="minorEastAsia" w:cs="Times New Roman"/>
        </w:rPr>
        <w:t xml:space="preserve"> another RNTI may be assigned for UE to identify</w:t>
      </w:r>
      <w:r w:rsidR="0076315A" w:rsidRPr="00B55118">
        <w:rPr>
          <w:rFonts w:eastAsiaTheme="minorEastAsia" w:cs="Times New Roman"/>
        </w:rPr>
        <w:t xml:space="preserve"> </w:t>
      </w:r>
      <w:r w:rsidR="0069168B" w:rsidRPr="00B55118">
        <w:rPr>
          <w:rFonts w:eastAsiaTheme="minorEastAsia" w:cs="Times New Roman"/>
        </w:rPr>
        <w:t>DCI for SL-U scheduling.</w:t>
      </w:r>
    </w:p>
    <w:p w14:paraId="3578E14E" w14:textId="7B332892" w:rsidR="001C2E5B" w:rsidRPr="007B3D3F" w:rsidRDefault="007C54BA" w:rsidP="008364C1">
      <w:pPr>
        <w:pStyle w:val="1st-Proposal-YJ"/>
        <w:numPr>
          <w:ilvl w:val="0"/>
          <w:numId w:val="5"/>
        </w:numPr>
        <w:spacing w:before="156" w:after="156"/>
        <w:rPr>
          <w:rFonts w:eastAsiaTheme="minorEastAsia"/>
        </w:rPr>
      </w:pPr>
      <w:bookmarkStart w:id="1076" w:name="_Toc109295120"/>
      <w:bookmarkStart w:id="1077" w:name="_Toc109295096"/>
      <w:bookmarkStart w:id="1078" w:name="_Toc109296572"/>
      <w:bookmarkStart w:id="1079" w:name="_Toc109318160"/>
      <w:bookmarkStart w:id="1080" w:name="_Toc109375280"/>
      <w:bookmarkStart w:id="1081" w:name="_Toc109375304"/>
      <w:bookmarkStart w:id="1082" w:name="_Toc109384422"/>
      <w:bookmarkStart w:id="1083" w:name="_Toc109384726"/>
      <w:bookmarkStart w:id="1084" w:name="_Toc109384750"/>
      <w:bookmarkStart w:id="1085" w:name="_Toc109385620"/>
      <w:bookmarkStart w:id="1086" w:name="_Toc109385644"/>
      <w:bookmarkStart w:id="1087" w:name="_Toc109388539"/>
      <w:bookmarkStart w:id="1088" w:name="_Toc109388563"/>
      <w:bookmarkStart w:id="1089" w:name="_Toc109388587"/>
      <w:bookmarkStart w:id="1090" w:name="_Toc109388611"/>
      <w:bookmarkStart w:id="1091" w:name="_Toc110240817"/>
      <w:bookmarkStart w:id="1092" w:name="_Toc110240843"/>
      <w:bookmarkStart w:id="1093" w:name="_Toc110242978"/>
      <w:bookmarkStart w:id="1094" w:name="_Toc110244602"/>
      <w:bookmarkStart w:id="1095" w:name="_Toc110244628"/>
      <w:bookmarkStart w:id="1096" w:name="_Toc110254578"/>
      <w:bookmarkStart w:id="1097" w:name="_Toc110254603"/>
      <w:bookmarkStart w:id="1098" w:name="_Toc110845383"/>
      <w:bookmarkStart w:id="1099" w:name="_Toc110845408"/>
      <w:bookmarkStart w:id="1100" w:name="_Toc110848248"/>
      <w:bookmarkStart w:id="1101" w:name="_Toc110848273"/>
      <w:bookmarkStart w:id="1102" w:name="_Toc110848584"/>
      <w:bookmarkStart w:id="1103" w:name="_Toc110848609"/>
      <w:bookmarkStart w:id="1104" w:name="_Toc110850897"/>
      <w:bookmarkStart w:id="1105" w:name="_Toc110850922"/>
      <w:bookmarkStart w:id="1106" w:name="_Toc110851715"/>
      <w:bookmarkStart w:id="1107" w:name="_Toc111103404"/>
      <w:bookmarkStart w:id="1108" w:name="_Toc111104311"/>
      <w:bookmarkStart w:id="1109" w:name="_Toc111104336"/>
      <w:bookmarkStart w:id="1110" w:name="_Toc113365509"/>
      <w:bookmarkStart w:id="1111" w:name="_Toc113365534"/>
      <w:bookmarkStart w:id="1112" w:name="_Toc113366730"/>
      <w:bookmarkStart w:id="1113" w:name="_Toc113366754"/>
      <w:bookmarkStart w:id="1114" w:name="_Toc113366778"/>
      <w:bookmarkStart w:id="1115" w:name="_Toc113548161"/>
      <w:bookmarkStart w:id="1116" w:name="_Toc113548188"/>
      <w:bookmarkStart w:id="1117" w:name="_Toc114649694"/>
      <w:bookmarkStart w:id="1118" w:name="_Toc114649721"/>
      <w:bookmarkStart w:id="1119" w:name="_Toc114649748"/>
      <w:bookmarkStart w:id="1120" w:name="_Toc114649775"/>
      <w:bookmarkStart w:id="1121" w:name="_Toc115094784"/>
      <w:bookmarkStart w:id="1122" w:name="_Toc115094812"/>
      <w:bookmarkStart w:id="1123" w:name="_Toc115094840"/>
      <w:bookmarkStart w:id="1124" w:name="_Toc115094868"/>
      <w:bookmarkStart w:id="1125" w:name="_Toc115165204"/>
      <w:bookmarkStart w:id="1126" w:name="_Toc115165232"/>
      <w:bookmarkStart w:id="1127" w:name="_Toc115168099"/>
      <w:bookmarkStart w:id="1128" w:name="_Toc115168127"/>
      <w:bookmarkStart w:id="1129" w:name="_Toc115169393"/>
      <w:bookmarkStart w:id="1130" w:name="_Toc115169421"/>
      <w:bookmarkStart w:id="1131" w:name="_Toc115169746"/>
      <w:bookmarkStart w:id="1132" w:name="_Toc115169826"/>
      <w:bookmarkStart w:id="1133" w:name="_Toc115169854"/>
      <w:bookmarkStart w:id="1134" w:name="_Toc115342172"/>
      <w:bookmarkStart w:id="1135" w:name="_Toc115342200"/>
      <w:bookmarkStart w:id="1136" w:name="_Toc117844126"/>
      <w:bookmarkStart w:id="1137" w:name="_Toc117862080"/>
      <w:bookmarkStart w:id="1138" w:name="_Toc117862105"/>
      <w:bookmarkStart w:id="1139" w:name="_Toc117862130"/>
      <w:bookmarkStart w:id="1140" w:name="_Toc117862155"/>
      <w:bookmarkStart w:id="1141" w:name="_Toc117862180"/>
      <w:bookmarkStart w:id="1142" w:name="_Toc117865617"/>
      <w:bookmarkStart w:id="1143" w:name="_Toc118127891"/>
      <w:bookmarkStart w:id="1144" w:name="_Toc118127932"/>
      <w:bookmarkStart w:id="1145" w:name="_Toc118127973"/>
      <w:bookmarkStart w:id="1146" w:name="_Toc118129632"/>
      <w:bookmarkStart w:id="1147" w:name="_Toc118129673"/>
      <w:bookmarkStart w:id="1148" w:name="_Toc118129736"/>
      <w:bookmarkStart w:id="1149" w:name="_Toc118129779"/>
      <w:bookmarkStart w:id="1150" w:name="_Toc118130061"/>
      <w:bookmarkStart w:id="1151" w:name="_Toc118130100"/>
      <w:bookmarkStart w:id="1152" w:name="_Toc118130495"/>
      <w:bookmarkStart w:id="1153" w:name="_Toc118131362"/>
      <w:bookmarkStart w:id="1154" w:name="_Toc118131402"/>
      <w:bookmarkStart w:id="1155" w:name="_Toc118136749"/>
      <w:bookmarkStart w:id="1156" w:name="_Toc118136897"/>
      <w:bookmarkStart w:id="1157" w:name="_Toc118137396"/>
      <w:bookmarkStart w:id="1158" w:name="_Toc118137436"/>
      <w:bookmarkStart w:id="1159" w:name="_Toc118138781"/>
      <w:bookmarkStart w:id="1160" w:name="_Toc118138821"/>
      <w:bookmarkStart w:id="1161" w:name="_Toc118138861"/>
      <w:bookmarkStart w:id="1162" w:name="_Toc118143579"/>
      <w:bookmarkStart w:id="1163" w:name="_Toc118143619"/>
      <w:bookmarkStart w:id="1164" w:name="_Toc118143709"/>
      <w:bookmarkStart w:id="1165" w:name="_Toc118143748"/>
      <w:bookmarkStart w:id="1166" w:name="_Toc118201043"/>
      <w:bookmarkStart w:id="1167" w:name="_Toc118201082"/>
      <w:bookmarkStart w:id="1168" w:name="_Toc118203195"/>
      <w:bookmarkStart w:id="1169" w:name="_Toc118203234"/>
      <w:bookmarkStart w:id="1170" w:name="_Toc118212790"/>
      <w:bookmarkStart w:id="1171" w:name="_Toc118212835"/>
      <w:bookmarkStart w:id="1172" w:name="_Toc118213265"/>
      <w:bookmarkStart w:id="1173" w:name="_Toc118213631"/>
      <w:bookmarkStart w:id="1174" w:name="_Toc118213676"/>
      <w:bookmarkStart w:id="1175" w:name="_Toc118214874"/>
      <w:bookmarkStart w:id="1176" w:name="_Toc118214919"/>
      <w:bookmarkStart w:id="1177" w:name="_Toc118214964"/>
      <w:bookmarkStart w:id="1178" w:name="_Toc118215009"/>
      <w:bookmarkStart w:id="1179" w:name="_Toc118215054"/>
      <w:bookmarkStart w:id="1180" w:name="_Toc118215102"/>
      <w:bookmarkStart w:id="1181" w:name="_Toc118215160"/>
      <w:bookmarkStart w:id="1182" w:name="_Toc118215205"/>
      <w:bookmarkStart w:id="1183" w:name="_Toc118215250"/>
      <w:bookmarkStart w:id="1184" w:name="_Toc118272118"/>
      <w:bookmarkStart w:id="1185" w:name="_Toc118273291"/>
      <w:bookmarkStart w:id="1186" w:name="_Toc118273695"/>
      <w:bookmarkStart w:id="1187" w:name="_Toc118273740"/>
      <w:bookmarkStart w:id="1188" w:name="_Toc118273785"/>
      <w:bookmarkStart w:id="1189" w:name="_Toc118274629"/>
      <w:bookmarkStart w:id="1190" w:name="_Toc118274674"/>
      <w:bookmarkStart w:id="1191" w:name="_Toc118274791"/>
      <w:bookmarkStart w:id="1192" w:name="_Toc118274836"/>
      <w:bookmarkStart w:id="1193" w:name="_Toc118274881"/>
      <w:bookmarkStart w:id="1194" w:name="_Toc118274926"/>
      <w:bookmarkStart w:id="1195" w:name="_Toc118274971"/>
      <w:bookmarkStart w:id="1196" w:name="_Toc118275016"/>
      <w:bookmarkStart w:id="1197" w:name="_Toc118296965"/>
      <w:bookmarkStart w:id="1198" w:name="_Toc118304382"/>
      <w:bookmarkStart w:id="1199" w:name="_Toc118304429"/>
      <w:bookmarkStart w:id="1200" w:name="_Toc118374330"/>
      <w:bookmarkStart w:id="1201" w:name="_Toc118374419"/>
      <w:bookmarkStart w:id="1202" w:name="_Toc118374466"/>
      <w:bookmarkStart w:id="1203" w:name="_Toc118374631"/>
      <w:bookmarkStart w:id="1204" w:name="_Toc118374678"/>
      <w:bookmarkStart w:id="1205" w:name="_Toc118375094"/>
      <w:bookmarkStart w:id="1206" w:name="_Toc118375141"/>
      <w:bookmarkStart w:id="1207" w:name="_Toc118703811"/>
      <w:bookmarkStart w:id="1208" w:name="_Toc118704436"/>
      <w:bookmarkStart w:id="1209" w:name="_Toc118704484"/>
      <w:bookmarkStart w:id="1210" w:name="_Toc118704561"/>
      <w:bookmarkStart w:id="1211" w:name="_Toc118704608"/>
      <w:bookmarkStart w:id="1212" w:name="_Toc118704655"/>
      <w:bookmarkStart w:id="1213" w:name="_Toc126248525"/>
      <w:bookmarkStart w:id="1214" w:name="_Toc126248565"/>
      <w:bookmarkStart w:id="1215" w:name="_Toc126248853"/>
      <w:bookmarkStart w:id="1216" w:name="_Toc126248893"/>
      <w:bookmarkStart w:id="1217" w:name="_Toc126744715"/>
      <w:bookmarkStart w:id="1218" w:name="_Toc126744752"/>
      <w:bookmarkStart w:id="1219" w:name="_Toc126744789"/>
      <w:bookmarkStart w:id="1220" w:name="_Toc126744826"/>
      <w:bookmarkStart w:id="1221" w:name="_Toc126744863"/>
      <w:bookmarkStart w:id="1222" w:name="_Toc126744900"/>
      <w:bookmarkStart w:id="1223" w:name="_Toc126746348"/>
      <w:bookmarkStart w:id="1224" w:name="_Toc126746530"/>
      <w:bookmarkStart w:id="1225" w:name="_Toc126746567"/>
      <w:bookmarkStart w:id="1226" w:name="_Toc127447012"/>
      <w:bookmarkStart w:id="1227" w:name="_Toc127447049"/>
      <w:bookmarkStart w:id="1228" w:name="_Toc127447152"/>
      <w:bookmarkStart w:id="1229" w:name="_Toc127447294"/>
      <w:bookmarkStart w:id="1230" w:name="_Toc127447331"/>
      <w:bookmarkStart w:id="1231" w:name="_Toc127447408"/>
      <w:bookmarkStart w:id="1232" w:name="_Toc127447445"/>
      <w:bookmarkStart w:id="1233" w:name="_Toc127448802"/>
      <w:bookmarkStart w:id="1234" w:name="_Toc127448839"/>
      <w:bookmarkStart w:id="1235" w:name="_Toc127449013"/>
      <w:bookmarkStart w:id="1236" w:name="_Toc127449050"/>
      <w:bookmarkStart w:id="1237" w:name="_Toc127449456"/>
      <w:bookmarkStart w:id="1238" w:name="_Toc127449493"/>
      <w:bookmarkStart w:id="1239" w:name="_Toc127449646"/>
      <w:bookmarkStart w:id="1240" w:name="_Toc127449683"/>
      <w:bookmarkStart w:id="1241" w:name="_Toc129010157"/>
      <w:bookmarkStart w:id="1242" w:name="_Toc129010192"/>
      <w:bookmarkStart w:id="1243" w:name="_Toc129082024"/>
      <w:bookmarkStart w:id="1244" w:name="_Toc129082060"/>
      <w:bookmarkStart w:id="1245" w:name="_Toc129097410"/>
      <w:bookmarkStart w:id="1246" w:name="_Toc129097449"/>
      <w:bookmarkStart w:id="1247" w:name="_Toc131411213"/>
      <w:bookmarkStart w:id="1248" w:name="_Toc131411252"/>
      <w:bookmarkStart w:id="1249" w:name="_Toc131411291"/>
      <w:bookmarkStart w:id="1250" w:name="_Toc131411330"/>
      <w:bookmarkStart w:id="1251" w:name="_Toc131411722"/>
      <w:bookmarkStart w:id="1252" w:name="_Toc131411938"/>
      <w:bookmarkStart w:id="1253" w:name="_Toc131762644"/>
      <w:bookmarkStart w:id="1254" w:name="_Toc131762683"/>
      <w:bookmarkStart w:id="1255" w:name="_Toc131762818"/>
      <w:bookmarkStart w:id="1256" w:name="_Toc131762857"/>
      <w:bookmarkStart w:id="1257" w:name="_Toc131763296"/>
      <w:bookmarkStart w:id="1258" w:name="_Toc134109225"/>
      <w:bookmarkStart w:id="1259" w:name="_Toc134109473"/>
      <w:bookmarkStart w:id="1260" w:name="_Toc134109541"/>
      <w:bookmarkStart w:id="1261" w:name="_Toc134109578"/>
      <w:bookmarkStart w:id="1262" w:name="_Toc134112596"/>
      <w:bookmarkStart w:id="1263" w:name="_Toc134112625"/>
      <w:bookmarkStart w:id="1264" w:name="_Toc134112654"/>
      <w:bookmarkStart w:id="1265" w:name="_Toc134112683"/>
      <w:bookmarkStart w:id="1266" w:name="_Toc134436111"/>
      <w:bookmarkStart w:id="1267" w:name="_Toc134436140"/>
      <w:bookmarkStart w:id="1268" w:name="_Toc134438755"/>
      <w:bookmarkStart w:id="1269" w:name="_Toc134438784"/>
      <w:bookmarkStart w:id="1270" w:name="_Toc134439014"/>
      <w:bookmarkStart w:id="1271" w:name="_Toc134439043"/>
      <w:bookmarkStart w:id="1272" w:name="_Toc134439262"/>
      <w:bookmarkStart w:id="1273" w:name="_Toc134439291"/>
      <w:bookmarkStart w:id="1274" w:name="_Toc134439810"/>
      <w:bookmarkStart w:id="1275" w:name="_Toc134439839"/>
      <w:bookmarkStart w:id="1276" w:name="_Toc134439894"/>
      <w:bookmarkStart w:id="1277" w:name="_Toc134717020"/>
      <w:bookmarkStart w:id="1278" w:name="_Toc134717049"/>
      <w:bookmarkStart w:id="1279" w:name="_Toc134779491"/>
      <w:bookmarkStart w:id="1280" w:name="_Toc134779520"/>
      <w:bookmarkStart w:id="1281" w:name="_Toc134780197"/>
      <w:bookmarkStart w:id="1282" w:name="_Toc134780226"/>
      <w:bookmarkStart w:id="1283" w:name="_Toc134784164"/>
      <w:r w:rsidRPr="00B55118">
        <w:rPr>
          <w:rFonts w:eastAsia="宋体"/>
        </w:rPr>
        <w:t>In the case that both licensed and unlicensed spectrum</w:t>
      </w:r>
      <w:r w:rsidR="002932F6" w:rsidRPr="00B55118">
        <w:rPr>
          <w:rFonts w:eastAsia="宋体"/>
        </w:rPr>
        <w:t xml:space="preserve"> resources</w:t>
      </w:r>
      <w:r w:rsidRPr="00B55118">
        <w:rPr>
          <w:rFonts w:eastAsia="宋体"/>
        </w:rPr>
        <w:t xml:space="preserve"> are </w:t>
      </w:r>
      <w:r w:rsidR="00BD248E" w:rsidRPr="00B55118">
        <w:rPr>
          <w:rFonts w:eastAsia="宋体"/>
        </w:rPr>
        <w:t>configured</w:t>
      </w:r>
      <w:r w:rsidRPr="00B55118">
        <w:rPr>
          <w:rFonts w:eastAsia="宋体"/>
        </w:rPr>
        <w:t xml:space="preserve"> for</w:t>
      </w:r>
      <w:r w:rsidR="00092594" w:rsidRPr="00B55118">
        <w:rPr>
          <w:rFonts w:eastAsia="宋体"/>
        </w:rPr>
        <w:t xml:space="preserve"> </w:t>
      </w:r>
      <w:r w:rsidRPr="00B55118">
        <w:rPr>
          <w:rFonts w:eastAsia="宋体"/>
        </w:rPr>
        <w:t>sidelink</w:t>
      </w:r>
      <w:r w:rsidR="000E49A3" w:rsidRPr="00B55118">
        <w:rPr>
          <w:rFonts w:eastAsia="宋体"/>
        </w:rPr>
        <w:t xml:space="preserve"> mode 1</w:t>
      </w:r>
      <w:r w:rsidRPr="00B55118">
        <w:rPr>
          <w:rFonts w:eastAsia="宋体"/>
        </w:rPr>
        <w:t xml:space="preserve">, </w:t>
      </w:r>
      <w:r w:rsidR="006A35CA" w:rsidRPr="00B55118">
        <w:rPr>
          <w:rFonts w:eastAsia="宋体"/>
        </w:rPr>
        <w:t xml:space="preserve">it needs to be </w:t>
      </w:r>
      <w:r w:rsidR="002D1D3A" w:rsidRPr="00B55118">
        <w:rPr>
          <w:rFonts w:eastAsia="宋体"/>
        </w:rPr>
        <w:t>considered</w:t>
      </w:r>
      <w:r w:rsidR="006A35CA" w:rsidRPr="00B55118">
        <w:rPr>
          <w:rFonts w:eastAsia="宋体"/>
        </w:rPr>
        <w:t xml:space="preserve"> how to identify</w:t>
      </w:r>
      <w:r w:rsidR="00E31260" w:rsidRPr="00B55118">
        <w:rPr>
          <w:rFonts w:eastAsia="宋体"/>
        </w:rPr>
        <w:t xml:space="preserve"> </w:t>
      </w:r>
      <w:r w:rsidR="006A35CA" w:rsidRPr="00B55118">
        <w:rPr>
          <w:rFonts w:eastAsia="宋体"/>
        </w:rPr>
        <w:t xml:space="preserve">DCI </w:t>
      </w:r>
      <w:r w:rsidR="00435493" w:rsidRPr="00B55118">
        <w:rPr>
          <w:rFonts w:eastAsia="宋体"/>
        </w:rPr>
        <w:t>for sidelink</w:t>
      </w:r>
      <w:r w:rsidR="00CC1468" w:rsidRPr="00B55118">
        <w:rPr>
          <w:rFonts w:eastAsia="宋体"/>
        </w:rPr>
        <w:t xml:space="preserve"> scheduling</w:t>
      </w:r>
      <w:r w:rsidR="00D41C75">
        <w:rPr>
          <w:rFonts w:eastAsia="宋体"/>
        </w:rPr>
        <w:t xml:space="preserve"> o</w:t>
      </w:r>
      <w:r w:rsidR="00435493" w:rsidRPr="00B55118">
        <w:rPr>
          <w:rFonts w:eastAsia="宋体"/>
        </w:rPr>
        <w:t>n</w:t>
      </w:r>
      <w:r w:rsidR="006A35CA" w:rsidRPr="00B55118">
        <w:rPr>
          <w:rFonts w:eastAsia="宋体"/>
        </w:rPr>
        <w:t xml:space="preserve"> </w:t>
      </w:r>
      <w:r w:rsidR="003F452D" w:rsidRPr="00B55118">
        <w:rPr>
          <w:rFonts w:eastAsia="宋体"/>
        </w:rPr>
        <w:t xml:space="preserve">the </w:t>
      </w:r>
      <w:r w:rsidR="006A35CA" w:rsidRPr="00B55118">
        <w:rPr>
          <w:rFonts w:eastAsia="宋体"/>
        </w:rPr>
        <w:t xml:space="preserve">licensed spectrum or </w:t>
      </w:r>
      <w:r w:rsidR="003F452D" w:rsidRPr="00B55118">
        <w:rPr>
          <w:rFonts w:eastAsia="宋体"/>
        </w:rPr>
        <w:t>the</w:t>
      </w:r>
      <w:r w:rsidR="006A35CA" w:rsidRPr="00B55118">
        <w:rPr>
          <w:rFonts w:eastAsia="宋体"/>
        </w:rPr>
        <w:t xml:space="preserve"> unlicensed spectrum.</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r w:rsidR="006A35CA" w:rsidRPr="00B55118">
        <w:rPr>
          <w:rFonts w:eastAsia="宋体"/>
        </w:rPr>
        <w:t xml:space="preserve"> </w:t>
      </w:r>
    </w:p>
    <w:p w14:paraId="060E8830" w14:textId="0639BB66" w:rsidR="007B3D3F" w:rsidRPr="009421EE" w:rsidRDefault="007C0BC0" w:rsidP="009421EE">
      <w:pPr>
        <w:pStyle w:val="1"/>
        <w:numPr>
          <w:ilvl w:val="0"/>
          <w:numId w:val="1"/>
        </w:numPr>
        <w:spacing w:before="156" w:after="156"/>
        <w:rPr>
          <w:rFonts w:eastAsia="宋体"/>
          <w:sz w:val="28"/>
          <w:szCs w:val="28"/>
        </w:rPr>
      </w:pPr>
      <w:r w:rsidRPr="009421EE">
        <w:rPr>
          <w:rFonts w:eastAsia="宋体" w:hint="eastAsia"/>
          <w:sz w:val="28"/>
          <w:szCs w:val="28"/>
        </w:rPr>
        <w:t>T</w:t>
      </w:r>
      <w:r w:rsidRPr="009421EE">
        <w:rPr>
          <w:rFonts w:eastAsia="宋体"/>
          <w:sz w:val="28"/>
          <w:szCs w:val="28"/>
        </w:rPr>
        <w:t>ype 1 LBT Blocking</w:t>
      </w:r>
    </w:p>
    <w:p w14:paraId="1C1C7B9D" w14:textId="29234548" w:rsidR="007C0BC0" w:rsidRDefault="009421EE" w:rsidP="007B3D3F">
      <w:pPr>
        <w:spacing w:before="156" w:after="156"/>
        <w:rPr>
          <w:rFonts w:eastAsiaTheme="minorEastAsia"/>
        </w:rPr>
      </w:pPr>
      <w:r>
        <w:rPr>
          <w:rFonts w:eastAsiaTheme="minorEastAsia"/>
        </w:rPr>
        <w:t xml:space="preserve">During the last meeting, </w:t>
      </w:r>
      <w:r w:rsidR="00E128CA">
        <w:rPr>
          <w:rFonts w:eastAsiaTheme="minorEastAsia"/>
        </w:rPr>
        <w:t xml:space="preserve">Type 1 LBT blocking </w:t>
      </w:r>
      <w:r>
        <w:rPr>
          <w:rFonts w:eastAsiaTheme="minorEastAsia"/>
        </w:rPr>
        <w:t>among UEs is discussed and preliminary agreements are achieved as follows.</w:t>
      </w:r>
    </w:p>
    <w:tbl>
      <w:tblPr>
        <w:tblStyle w:val="aa"/>
        <w:tblW w:w="0" w:type="auto"/>
        <w:tblLook w:val="04A0" w:firstRow="1" w:lastRow="0" w:firstColumn="1" w:lastColumn="0" w:noHBand="0" w:noVBand="1"/>
      </w:tblPr>
      <w:tblGrid>
        <w:gridCol w:w="9346"/>
      </w:tblGrid>
      <w:tr w:rsidR="007B3D3F" w14:paraId="162C785E" w14:textId="77777777" w:rsidTr="007B3D3F">
        <w:tc>
          <w:tcPr>
            <w:tcW w:w="9346" w:type="dxa"/>
          </w:tcPr>
          <w:p w14:paraId="5738AD0C" w14:textId="77777777" w:rsidR="007B3D3F" w:rsidRDefault="007B3D3F" w:rsidP="005F1162">
            <w:pPr>
              <w:autoSpaceDE w:val="0"/>
              <w:autoSpaceDN w:val="0"/>
              <w:spacing w:beforeLines="0" w:before="0" w:afterLines="0" w:after="0"/>
              <w:rPr>
                <w:szCs w:val="22"/>
              </w:rPr>
            </w:pPr>
            <w:r>
              <w:rPr>
                <w:b/>
                <w:bCs/>
                <w:szCs w:val="22"/>
                <w:highlight w:val="green"/>
              </w:rPr>
              <w:t>Agreement</w:t>
            </w:r>
          </w:p>
          <w:p w14:paraId="34538D49" w14:textId="77777777" w:rsidR="007B3D3F" w:rsidRDefault="007B3D3F" w:rsidP="005F1162">
            <w:pPr>
              <w:autoSpaceDE w:val="0"/>
              <w:autoSpaceDN w:val="0"/>
              <w:spacing w:beforeLines="0" w:before="0" w:afterLines="0" w:after="0"/>
              <w:rPr>
                <w:szCs w:val="22"/>
                <w:lang w:val="en-GB" w:eastAsia="zh-TW"/>
              </w:rPr>
            </w:pPr>
            <w:r>
              <w:rPr>
                <w:szCs w:val="22"/>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046000E4" w14:textId="77777777" w:rsidR="007B3D3F" w:rsidRDefault="007B3D3F" w:rsidP="008364C1">
            <w:pPr>
              <w:pStyle w:val="a3"/>
              <w:numPr>
                <w:ilvl w:val="0"/>
                <w:numId w:val="12"/>
              </w:numPr>
              <w:autoSpaceDE w:val="0"/>
              <w:autoSpaceDN w:val="0"/>
              <w:ind w:firstLineChars="0"/>
              <w:rPr>
                <w:szCs w:val="22"/>
              </w:rPr>
            </w:pPr>
            <w:r>
              <w:rPr>
                <w:szCs w:val="22"/>
              </w:rPr>
              <w:t>Option 1:</w:t>
            </w:r>
          </w:p>
          <w:p w14:paraId="720ED65C" w14:textId="77777777" w:rsidR="007B3D3F" w:rsidRDefault="007B3D3F" w:rsidP="008364C1">
            <w:pPr>
              <w:pStyle w:val="a3"/>
              <w:numPr>
                <w:ilvl w:val="1"/>
                <w:numId w:val="12"/>
              </w:numPr>
              <w:autoSpaceDE w:val="0"/>
              <w:autoSpaceDN w:val="0"/>
              <w:ind w:firstLineChars="0"/>
              <w:rPr>
                <w:szCs w:val="22"/>
              </w:rPr>
            </w:pPr>
            <w:r>
              <w:rPr>
                <w:szCs w:val="22"/>
              </w:rPr>
              <w:t xml:space="preserve">UE </w:t>
            </w:r>
            <w:r>
              <w:rPr>
                <w:szCs w:val="22"/>
                <w:u w:val="single"/>
              </w:rPr>
              <w:t>avoid selection</w:t>
            </w:r>
            <w:r>
              <w:rPr>
                <w:szCs w:val="22"/>
              </w:rPr>
              <w:t xml:space="preserve"> of N consecutive resource(s) </w:t>
            </w:r>
            <w:r>
              <w:rPr>
                <w:szCs w:val="22"/>
                <w:u w:val="single"/>
              </w:rPr>
              <w:t>before</w:t>
            </w:r>
            <w:r>
              <w:rPr>
                <w:szCs w:val="22"/>
              </w:rPr>
              <w:t xml:space="preserve"> a reserved resource with high priority when the transmitting symbols of the selected resource overlap with Type 1 LBT of the reserved resource.</w:t>
            </w:r>
          </w:p>
          <w:p w14:paraId="3E4275B7" w14:textId="77777777" w:rsidR="007B3D3F" w:rsidRDefault="007B3D3F" w:rsidP="008364C1">
            <w:pPr>
              <w:pStyle w:val="a3"/>
              <w:numPr>
                <w:ilvl w:val="1"/>
                <w:numId w:val="12"/>
              </w:numPr>
              <w:autoSpaceDE w:val="0"/>
              <w:autoSpaceDN w:val="0"/>
              <w:ind w:firstLineChars="0"/>
              <w:rPr>
                <w:szCs w:val="22"/>
                <w:lang w:eastAsia="en-US"/>
              </w:rPr>
            </w:pPr>
            <w:r>
              <w:rPr>
                <w:szCs w:val="22"/>
              </w:rPr>
              <w:t xml:space="preserve">UE </w:t>
            </w:r>
            <w:r>
              <w:rPr>
                <w:szCs w:val="22"/>
                <w:u w:val="single"/>
              </w:rPr>
              <w:t>avoid selection</w:t>
            </w:r>
            <w:r>
              <w:rPr>
                <w:szCs w:val="22"/>
              </w:rPr>
              <w:t xml:space="preserve"> of N consecutive resource(s) </w:t>
            </w:r>
            <w:r>
              <w:rPr>
                <w:szCs w:val="22"/>
                <w:u w:val="single"/>
              </w:rPr>
              <w:t>after</w:t>
            </w:r>
            <w:r>
              <w:rPr>
                <w:szCs w:val="22"/>
              </w:rPr>
              <w:t xml:space="preserve"> a reserved resource when the transmitting symbols of the reserved resource overlap with LBT of the selected resource.</w:t>
            </w:r>
          </w:p>
          <w:p w14:paraId="16AAD5B5" w14:textId="77777777" w:rsidR="007B3D3F" w:rsidRDefault="007B3D3F" w:rsidP="008364C1">
            <w:pPr>
              <w:pStyle w:val="a3"/>
              <w:numPr>
                <w:ilvl w:val="1"/>
                <w:numId w:val="12"/>
              </w:numPr>
              <w:autoSpaceDE w:val="0"/>
              <w:autoSpaceDN w:val="0"/>
              <w:ind w:firstLineChars="0"/>
              <w:rPr>
                <w:szCs w:val="22"/>
              </w:rPr>
            </w:pPr>
            <w:r>
              <w:rPr>
                <w:szCs w:val="22"/>
              </w:rPr>
              <w:t>FFS: the avoidance should be performed by L1 exclusion or L2 MAC selection</w:t>
            </w:r>
          </w:p>
          <w:p w14:paraId="32D54DA2" w14:textId="77777777" w:rsidR="007B3D3F" w:rsidRDefault="007B3D3F" w:rsidP="008364C1">
            <w:pPr>
              <w:pStyle w:val="a3"/>
              <w:numPr>
                <w:ilvl w:val="1"/>
                <w:numId w:val="12"/>
              </w:numPr>
              <w:autoSpaceDE w:val="0"/>
              <w:autoSpaceDN w:val="0"/>
              <w:ind w:firstLineChars="0"/>
              <w:rPr>
                <w:szCs w:val="22"/>
              </w:rPr>
            </w:pPr>
            <w:r>
              <w:rPr>
                <w:szCs w:val="22"/>
              </w:rPr>
              <w:t>FFS: whether / how to achieve this in RA mode 1</w:t>
            </w:r>
          </w:p>
          <w:p w14:paraId="3C100144" w14:textId="77777777" w:rsidR="007B3D3F" w:rsidRDefault="007B3D3F" w:rsidP="008364C1">
            <w:pPr>
              <w:pStyle w:val="a3"/>
              <w:numPr>
                <w:ilvl w:val="1"/>
                <w:numId w:val="12"/>
              </w:numPr>
              <w:autoSpaceDE w:val="0"/>
              <w:autoSpaceDN w:val="0"/>
              <w:ind w:firstLineChars="0"/>
              <w:rPr>
                <w:szCs w:val="22"/>
              </w:rPr>
            </w:pPr>
            <w:r>
              <w:rPr>
                <w:szCs w:val="22"/>
              </w:rPr>
              <w:t>FFS: How to determine value of N</w:t>
            </w:r>
          </w:p>
          <w:p w14:paraId="4D0D5722" w14:textId="77777777" w:rsidR="007B3D3F" w:rsidRDefault="007B3D3F" w:rsidP="008364C1">
            <w:pPr>
              <w:pStyle w:val="a3"/>
              <w:numPr>
                <w:ilvl w:val="0"/>
                <w:numId w:val="12"/>
              </w:numPr>
              <w:autoSpaceDE w:val="0"/>
              <w:autoSpaceDN w:val="0"/>
              <w:ind w:firstLineChars="0"/>
              <w:rPr>
                <w:szCs w:val="22"/>
              </w:rPr>
            </w:pPr>
            <w:r>
              <w:rPr>
                <w:szCs w:val="22"/>
              </w:rPr>
              <w:t xml:space="preserve">Option 2: </w:t>
            </w:r>
          </w:p>
          <w:p w14:paraId="13D48D7E" w14:textId="77777777" w:rsidR="007B3D3F" w:rsidRDefault="007B3D3F" w:rsidP="008364C1">
            <w:pPr>
              <w:pStyle w:val="a3"/>
              <w:numPr>
                <w:ilvl w:val="1"/>
                <w:numId w:val="12"/>
              </w:numPr>
              <w:autoSpaceDE w:val="0"/>
              <w:autoSpaceDN w:val="0"/>
              <w:ind w:firstLineChars="0"/>
              <w:rPr>
                <w:szCs w:val="22"/>
              </w:rPr>
            </w:pPr>
            <w:r>
              <w:rPr>
                <w:szCs w:val="22"/>
              </w:rPr>
              <w:t xml:space="preserve">UE prioritizes/selects resource(s) for transmission in slot(s) </w:t>
            </w:r>
            <w:r>
              <w:rPr>
                <w:szCs w:val="22"/>
                <w:u w:val="single"/>
              </w:rPr>
              <w:t>after</w:t>
            </w:r>
            <w:r>
              <w:rPr>
                <w:szCs w:val="22"/>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5C44E1F4" w14:textId="77777777" w:rsidR="007B3D3F" w:rsidRDefault="007B3D3F" w:rsidP="008364C1">
            <w:pPr>
              <w:pStyle w:val="a3"/>
              <w:numPr>
                <w:ilvl w:val="1"/>
                <w:numId w:val="12"/>
              </w:numPr>
              <w:autoSpaceDE w:val="0"/>
              <w:autoSpaceDN w:val="0"/>
              <w:ind w:firstLineChars="0"/>
              <w:rPr>
                <w:szCs w:val="22"/>
              </w:rPr>
            </w:pPr>
            <w:r>
              <w:rPr>
                <w:szCs w:val="22"/>
              </w:rPr>
              <w:t xml:space="preserve">UE prioritizes/selects resource(s) for transmission in slot(s) </w:t>
            </w:r>
            <w:r>
              <w:rPr>
                <w:szCs w:val="22"/>
                <w:u w:val="single"/>
              </w:rPr>
              <w:t>before</w:t>
            </w:r>
            <w:r>
              <w:rPr>
                <w:szCs w:val="22"/>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599D3CE8" w14:textId="77777777" w:rsidR="007B3D3F" w:rsidRDefault="007B3D3F" w:rsidP="008364C1">
            <w:pPr>
              <w:pStyle w:val="a3"/>
              <w:numPr>
                <w:ilvl w:val="1"/>
                <w:numId w:val="12"/>
              </w:numPr>
              <w:autoSpaceDE w:val="0"/>
              <w:autoSpaceDN w:val="0"/>
              <w:ind w:firstLineChars="0"/>
              <w:rPr>
                <w:szCs w:val="22"/>
              </w:rPr>
            </w:pPr>
            <w:r>
              <w:rPr>
                <w:szCs w:val="22"/>
              </w:rPr>
              <w:t>FFS whether / how to achieve this in RA mode 1.</w:t>
            </w:r>
          </w:p>
          <w:p w14:paraId="0036865F" w14:textId="77777777" w:rsidR="007B3D3F" w:rsidRDefault="007B3D3F" w:rsidP="008364C1">
            <w:pPr>
              <w:pStyle w:val="a3"/>
              <w:numPr>
                <w:ilvl w:val="0"/>
                <w:numId w:val="12"/>
              </w:numPr>
              <w:autoSpaceDE w:val="0"/>
              <w:autoSpaceDN w:val="0"/>
              <w:ind w:firstLineChars="0"/>
              <w:rPr>
                <w:szCs w:val="22"/>
              </w:rPr>
            </w:pPr>
            <w:r>
              <w:rPr>
                <w:szCs w:val="22"/>
              </w:rPr>
              <w:t>Option 3: UE selects extra / more resources than required for transmitting a TB (i.e., overbooking) to accommodate potential Type 1 LBT failures. FFS how to determine/preconfigure the number of extra selected resources.</w:t>
            </w:r>
          </w:p>
          <w:p w14:paraId="46CDA82D" w14:textId="77777777" w:rsidR="007B3D3F" w:rsidRDefault="007B3D3F" w:rsidP="008364C1">
            <w:pPr>
              <w:pStyle w:val="a3"/>
              <w:numPr>
                <w:ilvl w:val="0"/>
                <w:numId w:val="12"/>
              </w:numPr>
              <w:autoSpaceDE w:val="0"/>
              <w:autoSpaceDN w:val="0"/>
              <w:ind w:firstLineChars="0"/>
              <w:rPr>
                <w:szCs w:val="22"/>
              </w:rPr>
            </w:pPr>
            <w:r>
              <w:rPr>
                <w:szCs w:val="22"/>
              </w:rPr>
              <w:t>Option 4: The expected LBT duration is determined firstly, then resource selection takes into account of the expected LBT duration is performed.</w:t>
            </w:r>
          </w:p>
          <w:p w14:paraId="5AB9B2FE" w14:textId="77777777" w:rsidR="007B3D3F" w:rsidRDefault="007B3D3F" w:rsidP="008364C1">
            <w:pPr>
              <w:pStyle w:val="a3"/>
              <w:numPr>
                <w:ilvl w:val="0"/>
                <w:numId w:val="12"/>
              </w:numPr>
              <w:autoSpaceDE w:val="0"/>
              <w:autoSpaceDN w:val="0"/>
              <w:ind w:firstLineChars="0"/>
              <w:rPr>
                <w:szCs w:val="22"/>
              </w:rPr>
            </w:pPr>
            <w:r>
              <w:rPr>
                <w:szCs w:val="22"/>
              </w:rPr>
              <w:t>Option 5: At MAC layer, selection of resource(s) among the reported set of candidate resources from L1 is up to UE implementation in mode 2 for SL-U, instead of random selection.</w:t>
            </w:r>
          </w:p>
          <w:p w14:paraId="2114B109" w14:textId="77777777" w:rsidR="007B3D3F" w:rsidRDefault="007B3D3F" w:rsidP="008364C1">
            <w:pPr>
              <w:pStyle w:val="a3"/>
              <w:numPr>
                <w:ilvl w:val="0"/>
                <w:numId w:val="12"/>
              </w:numPr>
              <w:autoSpaceDE w:val="0"/>
              <w:autoSpaceDN w:val="0"/>
              <w:ind w:firstLineChars="0"/>
              <w:rPr>
                <w:szCs w:val="22"/>
              </w:rPr>
            </w:pPr>
            <w:r>
              <w:rPr>
                <w:szCs w:val="22"/>
              </w:rPr>
              <w:lastRenderedPageBreak/>
              <w:t>Option 6: UE excludes frequency resources (if any) previously reserved via SCI by other SL UEs in the corresponding slot, when estimating the detected power within a sensing slot duration in Type 1 channel access.</w:t>
            </w:r>
          </w:p>
          <w:p w14:paraId="31D87C4A" w14:textId="77777777" w:rsidR="007B3D3F" w:rsidRDefault="007B3D3F" w:rsidP="008364C1">
            <w:pPr>
              <w:pStyle w:val="a3"/>
              <w:numPr>
                <w:ilvl w:val="0"/>
                <w:numId w:val="12"/>
              </w:numPr>
              <w:autoSpaceDE w:val="0"/>
              <w:autoSpaceDN w:val="0"/>
              <w:ind w:firstLineChars="0"/>
              <w:rPr>
                <w:szCs w:val="22"/>
              </w:rPr>
            </w:pPr>
            <w:r>
              <w:rPr>
                <w:szCs w:val="22"/>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21A370D6" w14:textId="27A54CD5" w:rsidR="007B3D3F" w:rsidRPr="007B3D3F" w:rsidRDefault="007B3D3F" w:rsidP="008364C1">
            <w:pPr>
              <w:pStyle w:val="a3"/>
              <w:numPr>
                <w:ilvl w:val="0"/>
                <w:numId w:val="12"/>
              </w:numPr>
              <w:autoSpaceDE w:val="0"/>
              <w:autoSpaceDN w:val="0"/>
              <w:ind w:firstLineChars="0"/>
              <w:rPr>
                <w:szCs w:val="22"/>
              </w:rPr>
            </w:pPr>
            <w:r>
              <w:rPr>
                <w:szCs w:val="22"/>
              </w:rPr>
              <w:t>Option X: No solution is needed. To avoid inter-UE blocking from performing Type 1 LBT can be handled based on UE implementation (e.g., as the start timing to perform LBT sensing is determined by each UE).</w:t>
            </w:r>
          </w:p>
        </w:tc>
      </w:tr>
    </w:tbl>
    <w:p w14:paraId="6FC97982" w14:textId="7049A353" w:rsidR="007B3D3F" w:rsidRDefault="00DE7CB0" w:rsidP="007B3D3F">
      <w:pPr>
        <w:spacing w:before="156" w:after="156"/>
        <w:rPr>
          <w:rFonts w:eastAsiaTheme="minorEastAsia"/>
        </w:rPr>
      </w:pPr>
      <w:r>
        <w:rPr>
          <w:rFonts w:eastAsiaTheme="minorEastAsia" w:hint="eastAsia"/>
        </w:rPr>
        <w:lastRenderedPageBreak/>
        <w:t>I</w:t>
      </w:r>
      <w:r>
        <w:rPr>
          <w:rFonts w:eastAsiaTheme="minorEastAsia"/>
        </w:rPr>
        <w:t xml:space="preserve">n general, </w:t>
      </w:r>
      <w:r w:rsidR="00D96FAF">
        <w:rPr>
          <w:rFonts w:eastAsiaTheme="minorEastAsia"/>
        </w:rPr>
        <w:t xml:space="preserve">the </w:t>
      </w:r>
      <w:r>
        <w:rPr>
          <w:rFonts w:eastAsiaTheme="minorEastAsia"/>
        </w:rPr>
        <w:t xml:space="preserve">LBT blocking issue can be resolved through </w:t>
      </w:r>
      <w:r w:rsidR="00105207">
        <w:rPr>
          <w:rFonts w:eastAsiaTheme="minorEastAsia"/>
        </w:rPr>
        <w:t>channel access procedure and relevant CW adjustment to some extent.</w:t>
      </w:r>
      <w:r w:rsidR="001B2D3A">
        <w:rPr>
          <w:rFonts w:eastAsiaTheme="minorEastAsia"/>
        </w:rPr>
        <w:t xml:space="preserve"> </w:t>
      </w:r>
      <w:r w:rsidR="00923EB9">
        <w:rPr>
          <w:rFonts w:eastAsiaTheme="minorEastAsia"/>
        </w:rPr>
        <w:t xml:space="preserve">There is no urgent need to define a specific mechanism to resolve </w:t>
      </w:r>
      <w:r w:rsidR="003C185E">
        <w:rPr>
          <w:rFonts w:eastAsiaTheme="minorEastAsia"/>
        </w:rPr>
        <w:t>the LBT blocking issue additionally</w:t>
      </w:r>
      <w:r w:rsidR="009F6612">
        <w:rPr>
          <w:rFonts w:eastAsiaTheme="minorEastAsia"/>
        </w:rPr>
        <w:t xml:space="preserve">, and we prefer to adopt option X, i.e., no solution is needed for this issue. </w:t>
      </w:r>
    </w:p>
    <w:p w14:paraId="44E0CD29" w14:textId="4E3B4849" w:rsidR="007B3D3F" w:rsidRPr="00FF2E1C" w:rsidRDefault="005F1162" w:rsidP="008364C1">
      <w:pPr>
        <w:pStyle w:val="1st-Proposal-YJ"/>
        <w:numPr>
          <w:ilvl w:val="0"/>
          <w:numId w:val="5"/>
        </w:numPr>
        <w:spacing w:before="156" w:after="156"/>
        <w:rPr>
          <w:rFonts w:eastAsiaTheme="minorEastAsia"/>
        </w:rPr>
      </w:pPr>
      <w:bookmarkStart w:id="1284" w:name="_Toc134112597"/>
      <w:bookmarkStart w:id="1285" w:name="_Toc134112626"/>
      <w:bookmarkStart w:id="1286" w:name="_Toc134112655"/>
      <w:bookmarkStart w:id="1287" w:name="_Toc134112684"/>
      <w:bookmarkStart w:id="1288" w:name="_Toc134436112"/>
      <w:bookmarkStart w:id="1289" w:name="_Toc134436141"/>
      <w:bookmarkStart w:id="1290" w:name="_Toc134438756"/>
      <w:bookmarkStart w:id="1291" w:name="_Toc134438785"/>
      <w:bookmarkStart w:id="1292" w:name="_Toc134439015"/>
      <w:bookmarkStart w:id="1293" w:name="_Toc134439044"/>
      <w:bookmarkStart w:id="1294" w:name="_Toc134439263"/>
      <w:bookmarkStart w:id="1295" w:name="_Toc134439292"/>
      <w:bookmarkStart w:id="1296" w:name="_Toc134439811"/>
      <w:bookmarkStart w:id="1297" w:name="_Toc134439840"/>
      <w:bookmarkStart w:id="1298" w:name="_Toc134439895"/>
      <w:bookmarkStart w:id="1299" w:name="_Toc134717021"/>
      <w:bookmarkStart w:id="1300" w:name="_Toc134717050"/>
      <w:bookmarkStart w:id="1301" w:name="_Toc134779492"/>
      <w:bookmarkStart w:id="1302" w:name="_Toc134779521"/>
      <w:bookmarkStart w:id="1303" w:name="_Toc134780198"/>
      <w:bookmarkStart w:id="1304" w:name="_Toc134780227"/>
      <w:bookmarkStart w:id="1305" w:name="_Toc134784165"/>
      <w:r w:rsidRPr="00FF2E1C">
        <w:rPr>
          <w:rFonts w:eastAsiaTheme="minorEastAsia"/>
        </w:rPr>
        <w:t>Option X is preferred</w:t>
      </w:r>
      <w:r w:rsidR="009B73B4" w:rsidRPr="00FF2E1C">
        <w:rPr>
          <w:rFonts w:eastAsiaTheme="minorEastAsia"/>
        </w:rPr>
        <w:t xml:space="preserve"> for the LBT blocking issue</w:t>
      </w:r>
      <w:r w:rsidR="00F50207">
        <w:rPr>
          <w:rFonts w:eastAsiaTheme="minorEastAsia"/>
        </w:rPr>
        <w:t xml:space="preserve">, i.e., </w:t>
      </w:r>
      <w:r w:rsidR="00F50207">
        <w:rPr>
          <w:szCs w:val="22"/>
        </w:rPr>
        <w:t>no solution is needed</w:t>
      </w:r>
      <w:r w:rsidR="009B73B4" w:rsidRPr="00FF2E1C">
        <w:rPr>
          <w:rFonts w:eastAsiaTheme="minorEastAsia"/>
        </w:rPr>
        <w:t>.</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71D439D9" w14:textId="77777777" w:rsidR="00594207" w:rsidRPr="00B55118" w:rsidRDefault="00594207" w:rsidP="00F61FFF">
      <w:pPr>
        <w:pStyle w:val="1"/>
        <w:numPr>
          <w:ilvl w:val="0"/>
          <w:numId w:val="1"/>
        </w:numPr>
        <w:spacing w:before="156" w:after="156"/>
        <w:rPr>
          <w:rFonts w:eastAsia="宋体"/>
          <w:sz w:val="28"/>
          <w:szCs w:val="28"/>
        </w:rPr>
      </w:pPr>
      <w:bookmarkStart w:id="1306" w:name="_Toc101345875"/>
      <w:bookmarkStart w:id="1307" w:name="_Toc101345991"/>
      <w:bookmarkStart w:id="1308" w:name="_Toc101361932"/>
      <w:bookmarkStart w:id="1309" w:name="_Toc101363681"/>
      <w:bookmarkStart w:id="1310" w:name="_Toc101366112"/>
      <w:bookmarkStart w:id="1311" w:name="_Toc101366132"/>
      <w:bookmarkStart w:id="1312" w:name="_Toc101371096"/>
      <w:bookmarkStart w:id="1313" w:name="_Toc101373015"/>
      <w:bookmarkStart w:id="1314" w:name="_Toc101373656"/>
      <w:bookmarkStart w:id="1315" w:name="_Toc101376910"/>
      <w:bookmarkStart w:id="1316" w:name="_Toc101448185"/>
      <w:bookmarkEnd w:id="53"/>
      <w:bookmarkEnd w:id="1306"/>
      <w:bookmarkEnd w:id="1307"/>
      <w:bookmarkEnd w:id="1308"/>
      <w:bookmarkEnd w:id="1309"/>
      <w:bookmarkEnd w:id="1310"/>
      <w:bookmarkEnd w:id="1311"/>
      <w:bookmarkEnd w:id="1312"/>
      <w:bookmarkEnd w:id="1313"/>
      <w:bookmarkEnd w:id="1314"/>
      <w:bookmarkEnd w:id="1315"/>
      <w:bookmarkEnd w:id="1316"/>
      <w:r w:rsidRPr="00B55118">
        <w:rPr>
          <w:rFonts w:eastAsia="宋体"/>
          <w:sz w:val="28"/>
          <w:szCs w:val="28"/>
        </w:rPr>
        <w:t>COT Sharing in SL-U</w:t>
      </w:r>
    </w:p>
    <w:p w14:paraId="28C815DA" w14:textId="7348044A" w:rsidR="005769F4" w:rsidRDefault="005769F4" w:rsidP="00594207">
      <w:pPr>
        <w:spacing w:before="156" w:after="156"/>
        <w:rPr>
          <w:rFonts w:eastAsia="宋体" w:cs="Times New Roman"/>
        </w:rPr>
      </w:pPr>
      <w:r w:rsidRPr="00B55118">
        <w:rPr>
          <w:rFonts w:eastAsia="宋体" w:cs="Times New Roman"/>
        </w:rPr>
        <w:t>According to the agreement o</w:t>
      </w:r>
      <w:r w:rsidR="0014558E">
        <w:rPr>
          <w:rFonts w:eastAsia="宋体" w:cs="Times New Roman"/>
        </w:rPr>
        <w:t>f</w:t>
      </w:r>
      <w:r w:rsidRPr="00B55118">
        <w:rPr>
          <w:rFonts w:eastAsia="宋体" w:cs="Times New Roman"/>
        </w:rPr>
        <w:t xml:space="preserve"> </w:t>
      </w:r>
      <w:r w:rsidR="007D6419">
        <w:rPr>
          <w:rFonts w:eastAsia="宋体" w:cs="Times New Roman"/>
        </w:rPr>
        <w:t>COT sharing</w:t>
      </w:r>
      <w:r w:rsidR="0094706E">
        <w:rPr>
          <w:rFonts w:eastAsia="宋体" w:cs="Times New Roman"/>
        </w:rPr>
        <w:t xml:space="preserve"> as follows, </w:t>
      </w:r>
      <w:r w:rsidR="00AA62ED">
        <w:rPr>
          <w:rFonts w:eastAsia="宋体" w:cs="Times New Roman"/>
        </w:rPr>
        <w:t>some further details need to be discussed.</w:t>
      </w:r>
      <w:r w:rsidRPr="00B55118">
        <w:rPr>
          <w:rFonts w:eastAsia="宋体" w:cs="Times New Roman"/>
        </w:rPr>
        <w:t xml:space="preserve"> </w:t>
      </w:r>
    </w:p>
    <w:tbl>
      <w:tblPr>
        <w:tblStyle w:val="aa"/>
        <w:tblW w:w="0" w:type="auto"/>
        <w:tblLook w:val="04A0" w:firstRow="1" w:lastRow="0" w:firstColumn="1" w:lastColumn="0" w:noHBand="0" w:noVBand="1"/>
      </w:tblPr>
      <w:tblGrid>
        <w:gridCol w:w="9346"/>
      </w:tblGrid>
      <w:tr w:rsidR="007D6419" w:rsidRPr="00416B14" w14:paraId="27092869" w14:textId="77777777" w:rsidTr="007D6419">
        <w:tc>
          <w:tcPr>
            <w:tcW w:w="9346" w:type="dxa"/>
          </w:tcPr>
          <w:p w14:paraId="54C7EB6A" w14:textId="77777777" w:rsidR="00206890" w:rsidRDefault="00206890" w:rsidP="00206890">
            <w:pPr>
              <w:spacing w:beforeLines="0" w:before="0" w:afterLines="0" w:after="0"/>
              <w:rPr>
                <w:bCs/>
                <w:lang w:eastAsia="x-none"/>
              </w:rPr>
            </w:pPr>
            <w:r>
              <w:rPr>
                <w:bCs/>
                <w:highlight w:val="green"/>
                <w:lang w:eastAsia="x-none"/>
              </w:rPr>
              <w:t>Agreement</w:t>
            </w:r>
          </w:p>
          <w:p w14:paraId="149F1A60" w14:textId="77777777" w:rsidR="00206890" w:rsidRDefault="00206890" w:rsidP="00206890">
            <w:pPr>
              <w:spacing w:beforeLines="0" w:before="0" w:afterLines="0" w:after="0"/>
              <w:rPr>
                <w:bCs/>
                <w:lang w:eastAsia="x-none"/>
              </w:rPr>
            </w:pPr>
            <w:r>
              <w:rPr>
                <w:bCs/>
                <w:lang w:eastAsia="x-none"/>
              </w:rPr>
              <w:t>The container for carrying the COT sharing information from a COT initiator UE includes at least the SCI.</w:t>
            </w:r>
          </w:p>
          <w:p w14:paraId="26FB8E7E" w14:textId="7A650391" w:rsidR="00206890" w:rsidRDefault="00206890" w:rsidP="005B2145">
            <w:pPr>
              <w:pStyle w:val="a3"/>
              <w:numPr>
                <w:ilvl w:val="0"/>
                <w:numId w:val="8"/>
              </w:numPr>
              <w:autoSpaceDE w:val="0"/>
              <w:autoSpaceDN w:val="0"/>
              <w:ind w:firstLineChars="0"/>
              <w:rPr>
                <w:bCs/>
                <w:kern w:val="0"/>
                <w:lang w:eastAsia="x-none"/>
              </w:rPr>
            </w:pPr>
            <w:r>
              <w:rPr>
                <w:bCs/>
                <w:kern w:val="0"/>
                <w:lang w:eastAsia="x-none"/>
              </w:rPr>
              <w:t>FFS 1st and/or 2nd stage SCI.</w:t>
            </w:r>
          </w:p>
          <w:p w14:paraId="1046C1D9" w14:textId="77777777" w:rsidR="00206890" w:rsidRDefault="00206890" w:rsidP="00206890">
            <w:pPr>
              <w:spacing w:beforeLines="0" w:before="0" w:afterLines="0" w:after="0"/>
              <w:rPr>
                <w:b/>
                <w:highlight w:val="green"/>
                <w:lang w:eastAsia="x-none"/>
              </w:rPr>
            </w:pPr>
          </w:p>
          <w:p w14:paraId="631813B3" w14:textId="4C63AD48" w:rsidR="001F5514" w:rsidRDefault="001F5514" w:rsidP="00206890">
            <w:pPr>
              <w:spacing w:beforeLines="0" w:before="0" w:afterLines="0" w:after="0"/>
              <w:rPr>
                <w:b/>
                <w:lang w:eastAsia="x-none"/>
              </w:rPr>
            </w:pPr>
            <w:r>
              <w:rPr>
                <w:b/>
                <w:highlight w:val="green"/>
                <w:lang w:eastAsia="x-none"/>
              </w:rPr>
              <w:t>Agreement</w:t>
            </w:r>
          </w:p>
          <w:p w14:paraId="2DB8978A" w14:textId="77777777" w:rsidR="001F5514" w:rsidRDefault="001F5514" w:rsidP="00206890">
            <w:pPr>
              <w:pStyle w:val="a3"/>
              <w:ind w:firstLineChars="0" w:firstLine="0"/>
              <w:rPr>
                <w:lang w:val="en-GB" w:eastAsia="en-US"/>
              </w:rPr>
            </w:pPr>
            <w:r>
              <w:t>At least the following information should be used as part of COT sharing information from the COT initiator UE.</w:t>
            </w:r>
          </w:p>
          <w:p w14:paraId="1D9A56FC" w14:textId="77777777" w:rsidR="001F5514" w:rsidRDefault="001F5514" w:rsidP="00206890">
            <w:pPr>
              <w:pStyle w:val="a3"/>
              <w:numPr>
                <w:ilvl w:val="0"/>
                <w:numId w:val="8"/>
              </w:numPr>
              <w:autoSpaceDE w:val="0"/>
              <w:autoSpaceDN w:val="0"/>
              <w:ind w:firstLineChars="0"/>
            </w:pPr>
            <w:r>
              <w:t>CAPC used for initiating the COT</w:t>
            </w:r>
          </w:p>
          <w:p w14:paraId="4507D0D2" w14:textId="77777777" w:rsidR="001F5514" w:rsidRDefault="001F5514" w:rsidP="00206890">
            <w:pPr>
              <w:pStyle w:val="a3"/>
              <w:numPr>
                <w:ilvl w:val="0"/>
                <w:numId w:val="8"/>
              </w:numPr>
              <w:autoSpaceDE w:val="0"/>
              <w:autoSpaceDN w:val="0"/>
              <w:ind w:firstLineChars="0"/>
            </w:pPr>
            <w:r>
              <w:t>Existing / legacy R16/17 L1 source and destination IDs</w:t>
            </w:r>
          </w:p>
          <w:p w14:paraId="57E2E8DF" w14:textId="77777777" w:rsidR="001F5514" w:rsidRDefault="001F5514" w:rsidP="00206890">
            <w:pPr>
              <w:pStyle w:val="a3"/>
              <w:numPr>
                <w:ilvl w:val="1"/>
                <w:numId w:val="8"/>
              </w:numPr>
              <w:tabs>
                <w:tab w:val="left" w:pos="1440"/>
              </w:tabs>
              <w:autoSpaceDE w:val="0"/>
              <w:autoSpaceDN w:val="0"/>
              <w:ind w:firstLineChars="0"/>
            </w:pPr>
            <w:r>
              <w:t>FFS additional ID(s)</w:t>
            </w:r>
          </w:p>
          <w:p w14:paraId="370C9206" w14:textId="77777777" w:rsidR="001F5514" w:rsidRDefault="001F5514" w:rsidP="00206890">
            <w:pPr>
              <w:pStyle w:val="a3"/>
              <w:numPr>
                <w:ilvl w:val="0"/>
                <w:numId w:val="8"/>
              </w:numPr>
              <w:autoSpaceDE w:val="0"/>
              <w:autoSpaceDN w:val="0"/>
              <w:ind w:firstLineChars="0"/>
            </w:pPr>
            <w:r>
              <w:t>Time domain</w:t>
            </w:r>
            <w:r>
              <w:rPr>
                <w:rStyle w:val="apple-converted-space"/>
              </w:rPr>
              <w:t> </w:t>
            </w:r>
            <w:r>
              <w:t>information</w:t>
            </w:r>
            <w:r>
              <w:rPr>
                <w:rStyle w:val="apple-converted-space"/>
              </w:rPr>
              <w:t> </w:t>
            </w:r>
            <w:r>
              <w:t>of the shared COT</w:t>
            </w:r>
          </w:p>
          <w:p w14:paraId="784AAFF1" w14:textId="77777777" w:rsidR="001F5514" w:rsidRDefault="001F5514" w:rsidP="00206890">
            <w:pPr>
              <w:pStyle w:val="a3"/>
              <w:numPr>
                <w:ilvl w:val="1"/>
                <w:numId w:val="8"/>
              </w:numPr>
              <w:autoSpaceDE w:val="0"/>
              <w:autoSpaceDN w:val="0"/>
              <w:ind w:firstLineChars="0"/>
            </w:pPr>
            <w:r>
              <w:t>FFS: starting offset, number of slots, [remaining or total] COT duration, or a combination of them</w:t>
            </w:r>
          </w:p>
          <w:p w14:paraId="644CA07E" w14:textId="77777777" w:rsidR="001F5514" w:rsidRDefault="001F5514" w:rsidP="00206890">
            <w:pPr>
              <w:pStyle w:val="a3"/>
              <w:numPr>
                <w:ilvl w:val="0"/>
                <w:numId w:val="8"/>
              </w:numPr>
              <w:autoSpaceDE w:val="0"/>
              <w:autoSpaceDN w:val="0"/>
              <w:ind w:firstLineChars="0"/>
            </w:pPr>
            <w:r>
              <w:t>Frequency domain</w:t>
            </w:r>
            <w:r>
              <w:rPr>
                <w:rStyle w:val="apple-converted-space"/>
              </w:rPr>
              <w:t> </w:t>
            </w:r>
            <w:r>
              <w:t>information</w:t>
            </w:r>
            <w:r>
              <w:rPr>
                <w:rStyle w:val="apple-converted-space"/>
              </w:rPr>
              <w:t> </w:t>
            </w:r>
            <w:r>
              <w:t>of the shared COT</w:t>
            </w:r>
            <w:r>
              <w:rPr>
                <w:rStyle w:val="apple-converted-space"/>
              </w:rPr>
              <w:t> </w:t>
            </w:r>
          </w:p>
          <w:p w14:paraId="6AB5E9FF" w14:textId="77777777" w:rsidR="001F5514" w:rsidRDefault="001F5514" w:rsidP="00206890">
            <w:pPr>
              <w:pStyle w:val="a3"/>
              <w:numPr>
                <w:ilvl w:val="1"/>
                <w:numId w:val="8"/>
              </w:numPr>
              <w:autoSpaceDE w:val="0"/>
              <w:autoSpaceDN w:val="0"/>
              <w:ind w:firstLineChars="0"/>
            </w:pPr>
            <w:r>
              <w:t>FFS applicable RB set(s),</w:t>
            </w:r>
            <w:r>
              <w:rPr>
                <w:rStyle w:val="apple-converted-space"/>
              </w:rPr>
              <w:t> </w:t>
            </w:r>
            <w:r>
              <w:t>FRIV,</w:t>
            </w:r>
            <w:r>
              <w:rPr>
                <w:rStyle w:val="apple-converted-space"/>
              </w:rPr>
              <w:t> </w:t>
            </w:r>
            <w:r>
              <w:t>and any other(s)</w:t>
            </w:r>
          </w:p>
          <w:p w14:paraId="5FDECEE0" w14:textId="77777777" w:rsidR="001F5514" w:rsidRDefault="001F5514" w:rsidP="00206890">
            <w:pPr>
              <w:pStyle w:val="a3"/>
              <w:numPr>
                <w:ilvl w:val="0"/>
                <w:numId w:val="8"/>
              </w:numPr>
              <w:autoSpaceDE w:val="0"/>
              <w:autoSpaceDN w:val="0"/>
              <w:ind w:firstLineChars="0"/>
            </w:pPr>
            <w:r>
              <w:t>FFS: how each of the above is indicated.</w:t>
            </w:r>
          </w:p>
          <w:p w14:paraId="25D63DAF" w14:textId="50A343BD" w:rsidR="00487FAA" w:rsidRPr="00416B14" w:rsidRDefault="001F5514" w:rsidP="00206890">
            <w:pPr>
              <w:pStyle w:val="a3"/>
              <w:numPr>
                <w:ilvl w:val="0"/>
                <w:numId w:val="8"/>
              </w:numPr>
              <w:autoSpaceDE w:val="0"/>
              <w:autoSpaceDN w:val="0"/>
              <w:ind w:firstLineChars="0"/>
              <w:rPr>
                <w:rFonts w:cs="Times New Roman"/>
              </w:rPr>
            </w:pPr>
            <w:r>
              <w:t>Note, other information is not precluded.</w:t>
            </w:r>
          </w:p>
        </w:tc>
      </w:tr>
    </w:tbl>
    <w:p w14:paraId="2FB25BA4" w14:textId="626A2632" w:rsidR="00224B27" w:rsidRPr="00B55118" w:rsidRDefault="000509D3" w:rsidP="00AC13E1">
      <w:pPr>
        <w:spacing w:before="156" w:after="156"/>
        <w:rPr>
          <w:rFonts w:eastAsia="宋体" w:cs="Times New Roman"/>
        </w:rPr>
      </w:pPr>
      <w:r>
        <w:rPr>
          <w:rFonts w:eastAsia="宋体" w:cs="Times New Roman"/>
        </w:rPr>
        <w:t>When a</w:t>
      </w:r>
      <w:r w:rsidR="00154E13">
        <w:rPr>
          <w:rFonts w:eastAsia="宋体" w:cs="Times New Roman"/>
        </w:rPr>
        <w:t>n</w:t>
      </w:r>
      <w:r>
        <w:rPr>
          <w:rFonts w:eastAsia="宋体" w:cs="Times New Roman"/>
        </w:rPr>
        <w:t xml:space="preserve"> SL CO is initiated and allowed to be shared by other UEs, t</w:t>
      </w:r>
      <w:r w:rsidR="00EA0C91" w:rsidRPr="00B55118">
        <w:rPr>
          <w:rFonts w:eastAsia="宋体" w:cs="Times New Roman"/>
        </w:rPr>
        <w:t>he initial UE should</w:t>
      </w:r>
      <w:r w:rsidR="00D055D4" w:rsidRPr="00B55118">
        <w:rPr>
          <w:rFonts w:eastAsia="宋体" w:cs="Times New Roman"/>
        </w:rPr>
        <w:t xml:space="preserve"> </w:t>
      </w:r>
      <w:r w:rsidR="001569A7" w:rsidRPr="00B55118">
        <w:rPr>
          <w:rFonts w:eastAsia="宋体" w:cs="Times New Roman"/>
        </w:rPr>
        <w:t>indicate relevant information about the SL CO</w:t>
      </w:r>
      <w:r w:rsidR="00C25947" w:rsidRPr="00B55118">
        <w:rPr>
          <w:rFonts w:eastAsia="宋体" w:cs="Times New Roman"/>
        </w:rPr>
        <w:t xml:space="preserve"> to potential responding UE(s)</w:t>
      </w:r>
      <w:r w:rsidR="001569A7" w:rsidRPr="00B55118">
        <w:rPr>
          <w:rFonts w:eastAsia="宋体" w:cs="Times New Roman"/>
        </w:rPr>
        <w:t xml:space="preserve"> </w:t>
      </w:r>
      <w:r w:rsidR="00162790" w:rsidRPr="00B55118">
        <w:rPr>
          <w:rFonts w:eastAsia="宋体" w:cs="Times New Roman"/>
        </w:rPr>
        <w:t>through SCI, including the CAPC level used for initiating the SL CO,</w:t>
      </w:r>
      <w:r w:rsidR="00032251" w:rsidRPr="00B55118">
        <w:rPr>
          <w:rFonts w:eastAsia="宋体" w:cs="Times New Roman"/>
        </w:rPr>
        <w:t xml:space="preserve"> the remaining duration of the CO, and the RB set(s) contained in the CO.</w:t>
      </w:r>
      <w:r w:rsidR="00F057B6" w:rsidRPr="00B55118">
        <w:rPr>
          <w:rFonts w:eastAsia="宋体" w:cs="Times New Roman"/>
        </w:rPr>
        <w:t xml:space="preserve"> </w:t>
      </w:r>
      <w:r w:rsidR="00A003E2" w:rsidRPr="00B55118">
        <w:rPr>
          <w:rFonts w:eastAsia="宋体" w:cs="Times New Roman"/>
        </w:rPr>
        <w:t>Beside</w:t>
      </w:r>
      <w:r w:rsidR="0010528C" w:rsidRPr="00B55118">
        <w:rPr>
          <w:rFonts w:eastAsia="宋体" w:cs="Times New Roman"/>
        </w:rPr>
        <w:t xml:space="preserve">s, </w:t>
      </w:r>
      <w:r w:rsidR="00495EEF" w:rsidRPr="00B55118">
        <w:rPr>
          <w:rFonts w:eastAsia="宋体" w:cs="Times New Roman"/>
        </w:rPr>
        <w:t>based on the initial UE’s requirements, it can also disable the COT sharing</w:t>
      </w:r>
      <w:r w:rsidR="00F167AC" w:rsidRPr="00B55118">
        <w:rPr>
          <w:rFonts w:eastAsia="宋体" w:cs="Times New Roman"/>
        </w:rPr>
        <w:t>, and a relevant indicat</w:t>
      </w:r>
      <w:r w:rsidR="00621E38" w:rsidRPr="00B55118">
        <w:rPr>
          <w:rFonts w:eastAsia="宋体" w:cs="Times New Roman"/>
        </w:rPr>
        <w:t>or</w:t>
      </w:r>
      <w:r w:rsidR="00F167AC" w:rsidRPr="00B55118">
        <w:rPr>
          <w:rFonts w:eastAsia="宋体" w:cs="Times New Roman"/>
        </w:rPr>
        <w:t xml:space="preserve"> may also </w:t>
      </w:r>
      <w:r w:rsidR="00103534" w:rsidRPr="00B55118">
        <w:rPr>
          <w:rFonts w:eastAsia="宋体" w:cs="Times New Roman"/>
        </w:rPr>
        <w:t>be included</w:t>
      </w:r>
      <w:r w:rsidR="00F167AC" w:rsidRPr="00B55118">
        <w:rPr>
          <w:rFonts w:eastAsia="宋体" w:cs="Times New Roman"/>
        </w:rPr>
        <w:t xml:space="preserve"> in the SCI.</w:t>
      </w:r>
    </w:p>
    <w:p w14:paraId="5E763639" w14:textId="0D48134A" w:rsidR="00224B27" w:rsidRPr="00B55118" w:rsidRDefault="00617C5C" w:rsidP="008364C1">
      <w:pPr>
        <w:pStyle w:val="1st-Proposal-YJ"/>
        <w:numPr>
          <w:ilvl w:val="0"/>
          <w:numId w:val="5"/>
        </w:numPr>
        <w:spacing w:before="156" w:after="156"/>
        <w:rPr>
          <w:rFonts w:eastAsia="宋体"/>
        </w:rPr>
      </w:pPr>
      <w:bookmarkStart w:id="1317" w:name="_Toc118127898"/>
      <w:bookmarkStart w:id="1318" w:name="_Toc118127939"/>
      <w:bookmarkStart w:id="1319" w:name="_Toc118127980"/>
      <w:bookmarkStart w:id="1320" w:name="_Toc118129639"/>
      <w:bookmarkStart w:id="1321" w:name="_Toc118129680"/>
      <w:bookmarkStart w:id="1322" w:name="_Toc118129743"/>
      <w:bookmarkStart w:id="1323" w:name="_Toc118129786"/>
      <w:bookmarkStart w:id="1324" w:name="_Toc118130068"/>
      <w:bookmarkStart w:id="1325" w:name="_Toc118130107"/>
      <w:bookmarkStart w:id="1326" w:name="_Toc118130502"/>
      <w:bookmarkStart w:id="1327" w:name="_Toc118131369"/>
      <w:bookmarkStart w:id="1328" w:name="_Toc118131409"/>
      <w:bookmarkStart w:id="1329" w:name="_Toc118136756"/>
      <w:bookmarkStart w:id="1330" w:name="_Toc118136904"/>
      <w:bookmarkStart w:id="1331" w:name="_Toc118137403"/>
      <w:bookmarkStart w:id="1332" w:name="_Toc118137443"/>
      <w:bookmarkStart w:id="1333" w:name="_Toc118138788"/>
      <w:bookmarkStart w:id="1334" w:name="_Toc118138828"/>
      <w:bookmarkStart w:id="1335" w:name="_Toc118138868"/>
      <w:bookmarkStart w:id="1336" w:name="_Toc118143586"/>
      <w:bookmarkStart w:id="1337" w:name="_Toc118143626"/>
      <w:bookmarkStart w:id="1338" w:name="_Toc118143716"/>
      <w:bookmarkStart w:id="1339" w:name="_Toc118143755"/>
      <w:bookmarkStart w:id="1340" w:name="_Toc118201050"/>
      <w:bookmarkStart w:id="1341" w:name="_Toc118201089"/>
      <w:bookmarkStart w:id="1342" w:name="_Toc118203202"/>
      <w:bookmarkStart w:id="1343" w:name="_Toc118203241"/>
      <w:bookmarkStart w:id="1344" w:name="_Toc118212801"/>
      <w:bookmarkStart w:id="1345" w:name="_Toc118212846"/>
      <w:bookmarkStart w:id="1346" w:name="_Toc118213276"/>
      <w:bookmarkStart w:id="1347" w:name="_Toc118213642"/>
      <w:bookmarkStart w:id="1348" w:name="_Toc118213687"/>
      <w:bookmarkStart w:id="1349" w:name="_Toc118214885"/>
      <w:bookmarkStart w:id="1350" w:name="_Toc118214930"/>
      <w:bookmarkStart w:id="1351" w:name="_Toc118214975"/>
      <w:bookmarkStart w:id="1352" w:name="_Toc118215020"/>
      <w:bookmarkStart w:id="1353" w:name="_Toc118215065"/>
      <w:bookmarkStart w:id="1354" w:name="_Toc118215113"/>
      <w:bookmarkStart w:id="1355" w:name="_Toc118215171"/>
      <w:bookmarkStart w:id="1356" w:name="_Toc118215216"/>
      <w:bookmarkStart w:id="1357" w:name="_Toc118215261"/>
      <w:bookmarkStart w:id="1358" w:name="_Toc118272129"/>
      <w:bookmarkStart w:id="1359" w:name="_Toc118273302"/>
      <w:bookmarkStart w:id="1360" w:name="_Toc118273706"/>
      <w:bookmarkStart w:id="1361" w:name="_Toc118273751"/>
      <w:bookmarkStart w:id="1362" w:name="_Toc118273796"/>
      <w:bookmarkStart w:id="1363" w:name="_Toc118274640"/>
      <w:bookmarkStart w:id="1364" w:name="_Toc118274685"/>
      <w:bookmarkStart w:id="1365" w:name="_Toc118274802"/>
      <w:bookmarkStart w:id="1366" w:name="_Toc118274847"/>
      <w:bookmarkStart w:id="1367" w:name="_Toc118274892"/>
      <w:bookmarkStart w:id="1368" w:name="_Toc118274937"/>
      <w:bookmarkStart w:id="1369" w:name="_Toc118274982"/>
      <w:bookmarkStart w:id="1370" w:name="_Toc118275027"/>
      <w:bookmarkStart w:id="1371" w:name="_Toc118296976"/>
      <w:bookmarkStart w:id="1372" w:name="_Toc118304393"/>
      <w:bookmarkStart w:id="1373" w:name="_Toc118304440"/>
      <w:bookmarkStart w:id="1374" w:name="_Toc118374341"/>
      <w:bookmarkStart w:id="1375" w:name="_Toc118374430"/>
      <w:bookmarkStart w:id="1376" w:name="_Toc118374477"/>
      <w:bookmarkStart w:id="1377" w:name="_Toc118374642"/>
      <w:bookmarkStart w:id="1378" w:name="_Toc118374689"/>
      <w:bookmarkStart w:id="1379" w:name="_Toc118375105"/>
      <w:bookmarkStart w:id="1380" w:name="_Toc118375152"/>
      <w:bookmarkStart w:id="1381" w:name="_Toc118703822"/>
      <w:bookmarkStart w:id="1382" w:name="_Toc118704447"/>
      <w:bookmarkStart w:id="1383" w:name="_Toc118704495"/>
      <w:bookmarkStart w:id="1384" w:name="_Toc118704572"/>
      <w:bookmarkStart w:id="1385" w:name="_Toc118704619"/>
      <w:bookmarkStart w:id="1386" w:name="_Toc118704666"/>
      <w:bookmarkStart w:id="1387" w:name="_Toc126248532"/>
      <w:bookmarkStart w:id="1388" w:name="_Toc126248572"/>
      <w:bookmarkStart w:id="1389" w:name="_Toc126248860"/>
      <w:bookmarkStart w:id="1390" w:name="_Toc126248900"/>
      <w:bookmarkStart w:id="1391" w:name="_Toc126744722"/>
      <w:bookmarkStart w:id="1392" w:name="_Toc126744759"/>
      <w:bookmarkStart w:id="1393" w:name="_Toc126744796"/>
      <w:bookmarkStart w:id="1394" w:name="_Toc126744833"/>
      <w:bookmarkStart w:id="1395" w:name="_Toc126744870"/>
      <w:bookmarkStart w:id="1396" w:name="_Toc126744907"/>
      <w:bookmarkStart w:id="1397" w:name="_Toc126746355"/>
      <w:bookmarkStart w:id="1398" w:name="_Toc126746537"/>
      <w:bookmarkStart w:id="1399" w:name="_Toc126746574"/>
      <w:bookmarkStart w:id="1400" w:name="_Toc127447019"/>
      <w:bookmarkStart w:id="1401" w:name="_Toc127447056"/>
      <w:bookmarkStart w:id="1402" w:name="_Toc127447159"/>
      <w:bookmarkStart w:id="1403" w:name="_Toc127447301"/>
      <w:bookmarkStart w:id="1404" w:name="_Toc127447338"/>
      <w:bookmarkStart w:id="1405" w:name="_Toc127447415"/>
      <w:bookmarkStart w:id="1406" w:name="_Toc127447452"/>
      <w:bookmarkStart w:id="1407" w:name="_Toc127448809"/>
      <w:bookmarkStart w:id="1408" w:name="_Toc127448846"/>
      <w:bookmarkStart w:id="1409" w:name="_Toc127449020"/>
      <w:bookmarkStart w:id="1410" w:name="_Toc127449057"/>
      <w:bookmarkStart w:id="1411" w:name="_Toc127449463"/>
      <w:bookmarkStart w:id="1412" w:name="_Toc127449500"/>
      <w:bookmarkStart w:id="1413" w:name="_Toc127449653"/>
      <w:bookmarkStart w:id="1414" w:name="_Toc127449690"/>
      <w:bookmarkStart w:id="1415" w:name="_Toc129010164"/>
      <w:bookmarkStart w:id="1416" w:name="_Toc129010199"/>
      <w:bookmarkStart w:id="1417" w:name="_Toc129082031"/>
      <w:bookmarkStart w:id="1418" w:name="_Toc129082067"/>
      <w:bookmarkStart w:id="1419" w:name="_Toc129097417"/>
      <w:bookmarkStart w:id="1420" w:name="_Toc129097456"/>
      <w:bookmarkStart w:id="1421" w:name="_Toc131411220"/>
      <w:bookmarkStart w:id="1422" w:name="_Toc131411259"/>
      <w:bookmarkStart w:id="1423" w:name="_Toc131411298"/>
      <w:bookmarkStart w:id="1424" w:name="_Toc131411337"/>
      <w:bookmarkStart w:id="1425" w:name="_Toc131411729"/>
      <w:bookmarkStart w:id="1426" w:name="_Toc131411945"/>
      <w:bookmarkStart w:id="1427" w:name="_Toc131762651"/>
      <w:bookmarkStart w:id="1428" w:name="_Toc131762690"/>
      <w:bookmarkStart w:id="1429" w:name="_Toc131762825"/>
      <w:bookmarkStart w:id="1430" w:name="_Toc131762864"/>
      <w:bookmarkStart w:id="1431" w:name="_Toc131763303"/>
      <w:bookmarkStart w:id="1432" w:name="_Toc134109232"/>
      <w:bookmarkStart w:id="1433" w:name="_Toc134109480"/>
      <w:bookmarkStart w:id="1434" w:name="_Toc134109548"/>
      <w:bookmarkStart w:id="1435" w:name="_Toc134109585"/>
      <w:bookmarkStart w:id="1436" w:name="_Toc134112598"/>
      <w:bookmarkStart w:id="1437" w:name="_Toc134112627"/>
      <w:bookmarkStart w:id="1438" w:name="_Toc134112656"/>
      <w:bookmarkStart w:id="1439" w:name="_Toc134112685"/>
      <w:bookmarkStart w:id="1440" w:name="_Toc134436113"/>
      <w:bookmarkStart w:id="1441" w:name="_Toc134436142"/>
      <w:bookmarkStart w:id="1442" w:name="_Toc134438757"/>
      <w:bookmarkStart w:id="1443" w:name="_Toc134438786"/>
      <w:bookmarkStart w:id="1444" w:name="_Toc134439016"/>
      <w:bookmarkStart w:id="1445" w:name="_Toc134439045"/>
      <w:bookmarkStart w:id="1446" w:name="_Toc134439264"/>
      <w:bookmarkStart w:id="1447" w:name="_Toc134439293"/>
      <w:bookmarkStart w:id="1448" w:name="_Toc134439812"/>
      <w:bookmarkStart w:id="1449" w:name="_Toc134439841"/>
      <w:bookmarkStart w:id="1450" w:name="_Toc134439896"/>
      <w:bookmarkStart w:id="1451" w:name="_Toc134717022"/>
      <w:bookmarkStart w:id="1452" w:name="_Toc134717051"/>
      <w:bookmarkStart w:id="1453" w:name="_Toc134779493"/>
      <w:bookmarkStart w:id="1454" w:name="_Toc134779522"/>
      <w:bookmarkStart w:id="1455" w:name="_Toc134780199"/>
      <w:bookmarkStart w:id="1456" w:name="_Toc134780228"/>
      <w:bookmarkStart w:id="1457" w:name="_Toc134784166"/>
      <w:r w:rsidRPr="00B55118">
        <w:rPr>
          <w:rFonts w:eastAsia="宋体"/>
        </w:rPr>
        <w:t>The information</w:t>
      </w:r>
      <w:r w:rsidR="00B4663F" w:rsidRPr="00B55118">
        <w:rPr>
          <w:rFonts w:eastAsia="宋体"/>
        </w:rPr>
        <w:t xml:space="preserve"> about a</w:t>
      </w:r>
      <w:r w:rsidR="00296B4E" w:rsidRPr="00B55118">
        <w:rPr>
          <w:rFonts w:eastAsia="宋体"/>
        </w:rPr>
        <w:t>n</w:t>
      </w:r>
      <w:r w:rsidR="00B4663F" w:rsidRPr="00B55118">
        <w:rPr>
          <w:rFonts w:eastAsia="宋体"/>
        </w:rPr>
        <w:t xml:space="preserve"> SL CO</w:t>
      </w:r>
      <w:r w:rsidRPr="00B55118">
        <w:rPr>
          <w:rFonts w:eastAsia="宋体"/>
        </w:rPr>
        <w:t xml:space="preserve"> should be indicated by the initiating UE</w:t>
      </w:r>
      <w:r w:rsidR="00CB50FE" w:rsidRPr="00B55118">
        <w:rPr>
          <w:rFonts w:eastAsia="宋体"/>
        </w:rPr>
        <w:t xml:space="preserve"> </w:t>
      </w:r>
      <w:r w:rsidR="00685373" w:rsidRPr="00B55118">
        <w:rPr>
          <w:rFonts w:eastAsia="宋体"/>
        </w:rPr>
        <w:t>through</w:t>
      </w:r>
      <w:r w:rsidR="00CB50FE" w:rsidRPr="00B55118">
        <w:rPr>
          <w:rFonts w:eastAsia="宋体"/>
        </w:rPr>
        <w:t xml:space="preserve"> SCI</w:t>
      </w:r>
      <w:r w:rsidRPr="00B55118">
        <w:rPr>
          <w:rFonts w:eastAsia="宋体"/>
        </w:rPr>
        <w:t>, including:</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40A2ECA2" w14:textId="04F5A2FA" w:rsidR="00B0633E" w:rsidRPr="00B55118" w:rsidRDefault="00B0633E" w:rsidP="008364C1">
      <w:pPr>
        <w:pStyle w:val="2nd-proposal-YJ"/>
        <w:numPr>
          <w:ilvl w:val="1"/>
          <w:numId w:val="5"/>
        </w:numPr>
        <w:spacing w:before="156" w:after="156"/>
        <w:rPr>
          <w:rFonts w:eastAsia="宋体"/>
        </w:rPr>
      </w:pPr>
      <w:bookmarkStart w:id="1458" w:name="_Toc118127899"/>
      <w:bookmarkStart w:id="1459" w:name="_Toc118127940"/>
      <w:bookmarkStart w:id="1460" w:name="_Toc118127981"/>
      <w:bookmarkStart w:id="1461" w:name="_Toc118129640"/>
      <w:bookmarkStart w:id="1462" w:name="_Toc118129681"/>
      <w:bookmarkStart w:id="1463" w:name="_Toc118129744"/>
      <w:bookmarkStart w:id="1464" w:name="_Toc118129787"/>
      <w:bookmarkStart w:id="1465" w:name="_Toc118130069"/>
      <w:bookmarkStart w:id="1466" w:name="_Toc118130108"/>
      <w:bookmarkStart w:id="1467" w:name="_Toc118130503"/>
      <w:bookmarkStart w:id="1468" w:name="_Toc118131370"/>
      <w:bookmarkStart w:id="1469" w:name="_Toc118131410"/>
      <w:bookmarkStart w:id="1470" w:name="_Toc118136757"/>
      <w:bookmarkStart w:id="1471" w:name="_Toc118136905"/>
      <w:bookmarkStart w:id="1472" w:name="_Toc118137404"/>
      <w:bookmarkStart w:id="1473" w:name="_Toc118137444"/>
      <w:bookmarkStart w:id="1474" w:name="_Toc118138789"/>
      <w:bookmarkStart w:id="1475" w:name="_Toc118138829"/>
      <w:bookmarkStart w:id="1476" w:name="_Toc118138869"/>
      <w:bookmarkStart w:id="1477" w:name="_Toc118143587"/>
      <w:bookmarkStart w:id="1478" w:name="_Toc118143627"/>
      <w:bookmarkStart w:id="1479" w:name="_Toc118143717"/>
      <w:bookmarkStart w:id="1480" w:name="_Toc118143756"/>
      <w:bookmarkStart w:id="1481" w:name="_Toc118201051"/>
      <w:bookmarkStart w:id="1482" w:name="_Toc118201090"/>
      <w:bookmarkStart w:id="1483" w:name="_Toc118203203"/>
      <w:bookmarkStart w:id="1484" w:name="_Toc118203242"/>
      <w:bookmarkStart w:id="1485" w:name="_Toc118212802"/>
      <w:bookmarkStart w:id="1486" w:name="_Toc118212847"/>
      <w:bookmarkStart w:id="1487" w:name="_Toc118213277"/>
      <w:bookmarkStart w:id="1488" w:name="_Toc118213643"/>
      <w:bookmarkStart w:id="1489" w:name="_Toc118213688"/>
      <w:bookmarkStart w:id="1490" w:name="_Toc118214886"/>
      <w:bookmarkStart w:id="1491" w:name="_Toc118214931"/>
      <w:bookmarkStart w:id="1492" w:name="_Toc118214976"/>
      <w:bookmarkStart w:id="1493" w:name="_Toc118215021"/>
      <w:bookmarkStart w:id="1494" w:name="_Toc118215066"/>
      <w:bookmarkStart w:id="1495" w:name="_Toc118215114"/>
      <w:bookmarkStart w:id="1496" w:name="_Toc118215172"/>
      <w:bookmarkStart w:id="1497" w:name="_Toc118215217"/>
      <w:bookmarkStart w:id="1498" w:name="_Toc118215262"/>
      <w:bookmarkStart w:id="1499" w:name="_Toc118272130"/>
      <w:bookmarkStart w:id="1500" w:name="_Toc118273303"/>
      <w:bookmarkStart w:id="1501" w:name="_Toc118273707"/>
      <w:bookmarkStart w:id="1502" w:name="_Toc118273752"/>
      <w:bookmarkStart w:id="1503" w:name="_Toc118273797"/>
      <w:bookmarkStart w:id="1504" w:name="_Toc118274641"/>
      <w:bookmarkStart w:id="1505" w:name="_Toc118274686"/>
      <w:bookmarkStart w:id="1506" w:name="_Toc118274803"/>
      <w:bookmarkStart w:id="1507" w:name="_Toc118274848"/>
      <w:bookmarkStart w:id="1508" w:name="_Toc118274893"/>
      <w:bookmarkStart w:id="1509" w:name="_Toc118274938"/>
      <w:bookmarkStart w:id="1510" w:name="_Toc118274983"/>
      <w:bookmarkStart w:id="1511" w:name="_Toc118275028"/>
      <w:bookmarkStart w:id="1512" w:name="_Toc118296977"/>
      <w:bookmarkStart w:id="1513" w:name="_Toc118304394"/>
      <w:bookmarkStart w:id="1514" w:name="_Toc118304441"/>
      <w:bookmarkStart w:id="1515" w:name="_Toc118374342"/>
      <w:bookmarkStart w:id="1516" w:name="_Toc118374431"/>
      <w:bookmarkStart w:id="1517" w:name="_Toc118374478"/>
      <w:bookmarkStart w:id="1518" w:name="_Toc118374643"/>
      <w:bookmarkStart w:id="1519" w:name="_Toc118374690"/>
      <w:bookmarkStart w:id="1520" w:name="_Toc118375106"/>
      <w:bookmarkStart w:id="1521" w:name="_Toc118375153"/>
      <w:bookmarkStart w:id="1522" w:name="_Toc118703823"/>
      <w:bookmarkStart w:id="1523" w:name="_Toc118704448"/>
      <w:bookmarkStart w:id="1524" w:name="_Toc118704496"/>
      <w:bookmarkStart w:id="1525" w:name="_Toc118704573"/>
      <w:bookmarkStart w:id="1526" w:name="_Toc118704620"/>
      <w:bookmarkStart w:id="1527" w:name="_Toc118704667"/>
      <w:bookmarkStart w:id="1528" w:name="_Toc126248533"/>
      <w:bookmarkStart w:id="1529" w:name="_Toc126248573"/>
      <w:bookmarkStart w:id="1530" w:name="_Toc126248861"/>
      <w:bookmarkStart w:id="1531" w:name="_Toc126248901"/>
      <w:bookmarkStart w:id="1532" w:name="_Toc126744723"/>
      <w:bookmarkStart w:id="1533" w:name="_Toc126744760"/>
      <w:bookmarkStart w:id="1534" w:name="_Toc126744797"/>
      <w:bookmarkStart w:id="1535" w:name="_Toc126744834"/>
      <w:bookmarkStart w:id="1536" w:name="_Toc126744871"/>
      <w:bookmarkStart w:id="1537" w:name="_Toc126744908"/>
      <w:bookmarkStart w:id="1538" w:name="_Toc126746356"/>
      <w:bookmarkStart w:id="1539" w:name="_Toc126746538"/>
      <w:bookmarkStart w:id="1540" w:name="_Toc126746575"/>
      <w:bookmarkStart w:id="1541" w:name="_Toc127447020"/>
      <w:bookmarkStart w:id="1542" w:name="_Toc127447057"/>
      <w:bookmarkStart w:id="1543" w:name="_Toc127447160"/>
      <w:bookmarkStart w:id="1544" w:name="_Toc127447302"/>
      <w:bookmarkStart w:id="1545" w:name="_Toc127447339"/>
      <w:bookmarkStart w:id="1546" w:name="_Toc127447416"/>
      <w:bookmarkStart w:id="1547" w:name="_Toc127447453"/>
      <w:bookmarkStart w:id="1548" w:name="_Toc127448810"/>
      <w:bookmarkStart w:id="1549" w:name="_Toc127448847"/>
      <w:bookmarkStart w:id="1550" w:name="_Toc127449021"/>
      <w:bookmarkStart w:id="1551" w:name="_Toc127449058"/>
      <w:bookmarkStart w:id="1552" w:name="_Toc127449464"/>
      <w:bookmarkStart w:id="1553" w:name="_Toc127449501"/>
      <w:bookmarkStart w:id="1554" w:name="_Toc127449654"/>
      <w:bookmarkStart w:id="1555" w:name="_Toc127449691"/>
      <w:bookmarkStart w:id="1556" w:name="_Toc129010165"/>
      <w:bookmarkStart w:id="1557" w:name="_Toc129010200"/>
      <w:bookmarkStart w:id="1558" w:name="_Toc129082032"/>
      <w:bookmarkStart w:id="1559" w:name="_Toc129082068"/>
      <w:bookmarkStart w:id="1560" w:name="_Toc129097418"/>
      <w:bookmarkStart w:id="1561" w:name="_Toc129097457"/>
      <w:bookmarkStart w:id="1562" w:name="_Toc131411221"/>
      <w:bookmarkStart w:id="1563" w:name="_Toc131411260"/>
      <w:bookmarkStart w:id="1564" w:name="_Toc131411299"/>
      <w:bookmarkStart w:id="1565" w:name="_Toc131411338"/>
      <w:bookmarkStart w:id="1566" w:name="_Toc131411730"/>
      <w:bookmarkStart w:id="1567" w:name="_Toc131411946"/>
      <w:bookmarkStart w:id="1568" w:name="_Toc131762652"/>
      <w:bookmarkStart w:id="1569" w:name="_Toc131762691"/>
      <w:bookmarkStart w:id="1570" w:name="_Toc131762826"/>
      <w:bookmarkStart w:id="1571" w:name="_Toc131762865"/>
      <w:bookmarkStart w:id="1572" w:name="_Toc131763304"/>
      <w:bookmarkStart w:id="1573" w:name="_Toc134109233"/>
      <w:bookmarkStart w:id="1574" w:name="_Toc134109481"/>
      <w:bookmarkStart w:id="1575" w:name="_Toc134109549"/>
      <w:bookmarkStart w:id="1576" w:name="_Toc134109586"/>
      <w:bookmarkStart w:id="1577" w:name="_Toc134112599"/>
      <w:bookmarkStart w:id="1578" w:name="_Toc134112628"/>
      <w:bookmarkStart w:id="1579" w:name="_Toc134112657"/>
      <w:bookmarkStart w:id="1580" w:name="_Toc134112686"/>
      <w:bookmarkStart w:id="1581" w:name="_Toc134436114"/>
      <w:bookmarkStart w:id="1582" w:name="_Toc134436143"/>
      <w:bookmarkStart w:id="1583" w:name="_Toc134438758"/>
      <w:bookmarkStart w:id="1584" w:name="_Toc134438787"/>
      <w:bookmarkStart w:id="1585" w:name="_Toc134439017"/>
      <w:bookmarkStart w:id="1586" w:name="_Toc134439046"/>
      <w:bookmarkStart w:id="1587" w:name="_Toc134439265"/>
      <w:bookmarkStart w:id="1588" w:name="_Toc134439294"/>
      <w:bookmarkStart w:id="1589" w:name="_Toc134439813"/>
      <w:bookmarkStart w:id="1590" w:name="_Toc134439842"/>
      <w:bookmarkStart w:id="1591" w:name="_Toc134439897"/>
      <w:bookmarkStart w:id="1592" w:name="_Toc134717023"/>
      <w:bookmarkStart w:id="1593" w:name="_Toc134717052"/>
      <w:bookmarkStart w:id="1594" w:name="_Toc134779494"/>
      <w:bookmarkStart w:id="1595" w:name="_Toc134779523"/>
      <w:bookmarkStart w:id="1596" w:name="_Toc134780200"/>
      <w:bookmarkStart w:id="1597" w:name="_Toc134780229"/>
      <w:bookmarkStart w:id="1598" w:name="_Toc134784167"/>
      <w:r w:rsidRPr="00B55118">
        <w:rPr>
          <w:rFonts w:eastAsia="宋体"/>
        </w:rPr>
        <w:t>Whether the CO is allowed to be shared;</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7D5748BA" w14:textId="6104F60C" w:rsidR="009B6BFC" w:rsidRPr="00B55118" w:rsidRDefault="00AE087B" w:rsidP="008364C1">
      <w:pPr>
        <w:pStyle w:val="2nd-proposal-YJ"/>
        <w:numPr>
          <w:ilvl w:val="1"/>
          <w:numId w:val="5"/>
        </w:numPr>
        <w:spacing w:before="156" w:after="156"/>
        <w:rPr>
          <w:rFonts w:eastAsia="宋体"/>
        </w:rPr>
      </w:pPr>
      <w:bookmarkStart w:id="1599" w:name="_Toc118127901"/>
      <w:bookmarkStart w:id="1600" w:name="_Toc118127942"/>
      <w:bookmarkStart w:id="1601" w:name="_Toc118127983"/>
      <w:bookmarkStart w:id="1602" w:name="_Toc118129642"/>
      <w:bookmarkStart w:id="1603" w:name="_Toc118129683"/>
      <w:bookmarkStart w:id="1604" w:name="_Toc118129746"/>
      <w:bookmarkStart w:id="1605" w:name="_Toc118129789"/>
      <w:bookmarkStart w:id="1606" w:name="_Toc118130071"/>
      <w:bookmarkStart w:id="1607" w:name="_Toc118130110"/>
      <w:bookmarkStart w:id="1608" w:name="_Toc118130505"/>
      <w:bookmarkStart w:id="1609" w:name="_Toc118131372"/>
      <w:bookmarkStart w:id="1610" w:name="_Toc118131412"/>
      <w:bookmarkStart w:id="1611" w:name="_Toc118136759"/>
      <w:bookmarkStart w:id="1612" w:name="_Toc118136907"/>
      <w:bookmarkStart w:id="1613" w:name="_Toc118137406"/>
      <w:bookmarkStart w:id="1614" w:name="_Toc118137446"/>
      <w:bookmarkStart w:id="1615" w:name="_Toc118138791"/>
      <w:bookmarkStart w:id="1616" w:name="_Toc118138831"/>
      <w:bookmarkStart w:id="1617" w:name="_Toc118138871"/>
      <w:bookmarkStart w:id="1618" w:name="_Toc118143589"/>
      <w:bookmarkStart w:id="1619" w:name="_Toc118143629"/>
      <w:bookmarkStart w:id="1620" w:name="_Toc118143719"/>
      <w:bookmarkStart w:id="1621" w:name="_Toc118143758"/>
      <w:bookmarkStart w:id="1622" w:name="_Toc118201053"/>
      <w:bookmarkStart w:id="1623" w:name="_Toc118201092"/>
      <w:bookmarkStart w:id="1624" w:name="_Toc118203205"/>
      <w:bookmarkStart w:id="1625" w:name="_Toc118203244"/>
      <w:bookmarkStart w:id="1626" w:name="_Toc118212804"/>
      <w:bookmarkStart w:id="1627" w:name="_Toc118212849"/>
      <w:bookmarkStart w:id="1628" w:name="_Toc118213279"/>
      <w:bookmarkStart w:id="1629" w:name="_Toc118213645"/>
      <w:bookmarkStart w:id="1630" w:name="_Toc118213690"/>
      <w:bookmarkStart w:id="1631" w:name="_Toc118214888"/>
      <w:bookmarkStart w:id="1632" w:name="_Toc118214933"/>
      <w:bookmarkStart w:id="1633" w:name="_Toc118214978"/>
      <w:bookmarkStart w:id="1634" w:name="_Toc118215023"/>
      <w:bookmarkStart w:id="1635" w:name="_Toc118215068"/>
      <w:bookmarkStart w:id="1636" w:name="_Toc118215116"/>
      <w:bookmarkStart w:id="1637" w:name="_Toc118215174"/>
      <w:bookmarkStart w:id="1638" w:name="_Toc118215219"/>
      <w:bookmarkStart w:id="1639" w:name="_Toc118215264"/>
      <w:bookmarkStart w:id="1640" w:name="_Toc118272132"/>
      <w:bookmarkStart w:id="1641" w:name="_Toc118273305"/>
      <w:bookmarkStart w:id="1642" w:name="_Toc118273709"/>
      <w:bookmarkStart w:id="1643" w:name="_Toc118273754"/>
      <w:bookmarkStart w:id="1644" w:name="_Toc118273799"/>
      <w:bookmarkStart w:id="1645" w:name="_Toc118274643"/>
      <w:bookmarkStart w:id="1646" w:name="_Toc118274688"/>
      <w:bookmarkStart w:id="1647" w:name="_Toc118274805"/>
      <w:bookmarkStart w:id="1648" w:name="_Toc118274850"/>
      <w:bookmarkStart w:id="1649" w:name="_Toc118274895"/>
      <w:bookmarkStart w:id="1650" w:name="_Toc118274940"/>
      <w:bookmarkStart w:id="1651" w:name="_Toc118274985"/>
      <w:bookmarkStart w:id="1652" w:name="_Toc118275030"/>
      <w:bookmarkStart w:id="1653" w:name="_Toc118296979"/>
      <w:bookmarkStart w:id="1654" w:name="_Toc118304396"/>
      <w:bookmarkStart w:id="1655" w:name="_Toc118304443"/>
      <w:bookmarkStart w:id="1656" w:name="_Toc118374344"/>
      <w:bookmarkStart w:id="1657" w:name="_Toc118374433"/>
      <w:bookmarkStart w:id="1658" w:name="_Toc118374480"/>
      <w:bookmarkStart w:id="1659" w:name="_Toc118374645"/>
      <w:bookmarkStart w:id="1660" w:name="_Toc118374692"/>
      <w:bookmarkStart w:id="1661" w:name="_Toc118375108"/>
      <w:bookmarkStart w:id="1662" w:name="_Toc118375155"/>
      <w:bookmarkStart w:id="1663" w:name="_Toc118703825"/>
      <w:bookmarkStart w:id="1664" w:name="_Toc118704450"/>
      <w:bookmarkStart w:id="1665" w:name="_Toc118704498"/>
      <w:bookmarkStart w:id="1666" w:name="_Toc118704575"/>
      <w:bookmarkStart w:id="1667" w:name="_Toc118704622"/>
      <w:bookmarkStart w:id="1668" w:name="_Toc118704669"/>
      <w:bookmarkStart w:id="1669" w:name="_Toc126248535"/>
      <w:bookmarkStart w:id="1670" w:name="_Toc126248575"/>
      <w:bookmarkStart w:id="1671" w:name="_Toc126248863"/>
      <w:bookmarkStart w:id="1672" w:name="_Toc126248903"/>
      <w:bookmarkStart w:id="1673" w:name="_Toc126744725"/>
      <w:bookmarkStart w:id="1674" w:name="_Toc126744762"/>
      <w:bookmarkStart w:id="1675" w:name="_Toc126744799"/>
      <w:bookmarkStart w:id="1676" w:name="_Toc126744836"/>
      <w:bookmarkStart w:id="1677" w:name="_Toc126744873"/>
      <w:bookmarkStart w:id="1678" w:name="_Toc126744910"/>
      <w:bookmarkStart w:id="1679" w:name="_Toc126746358"/>
      <w:bookmarkStart w:id="1680" w:name="_Toc126746540"/>
      <w:bookmarkStart w:id="1681" w:name="_Toc126746577"/>
      <w:bookmarkStart w:id="1682" w:name="_Toc127447022"/>
      <w:bookmarkStart w:id="1683" w:name="_Toc127447059"/>
      <w:bookmarkStart w:id="1684" w:name="_Toc127447162"/>
      <w:bookmarkStart w:id="1685" w:name="_Toc127447304"/>
      <w:bookmarkStart w:id="1686" w:name="_Toc127447341"/>
      <w:bookmarkStart w:id="1687" w:name="_Toc127447418"/>
      <w:bookmarkStart w:id="1688" w:name="_Toc127447455"/>
      <w:bookmarkStart w:id="1689" w:name="_Toc127448812"/>
      <w:bookmarkStart w:id="1690" w:name="_Toc127448849"/>
      <w:bookmarkStart w:id="1691" w:name="_Toc127449023"/>
      <w:bookmarkStart w:id="1692" w:name="_Toc127449060"/>
      <w:bookmarkStart w:id="1693" w:name="_Toc127449466"/>
      <w:bookmarkStart w:id="1694" w:name="_Toc127449503"/>
      <w:bookmarkStart w:id="1695" w:name="_Toc127449656"/>
      <w:bookmarkStart w:id="1696" w:name="_Toc127449693"/>
      <w:bookmarkStart w:id="1697" w:name="_Toc129010167"/>
      <w:bookmarkStart w:id="1698" w:name="_Toc129010202"/>
      <w:bookmarkStart w:id="1699" w:name="_Toc129082034"/>
      <w:bookmarkStart w:id="1700" w:name="_Toc129082070"/>
      <w:bookmarkStart w:id="1701" w:name="_Toc129097420"/>
      <w:bookmarkStart w:id="1702" w:name="_Toc129097459"/>
      <w:bookmarkStart w:id="1703" w:name="_Toc131411223"/>
      <w:bookmarkStart w:id="1704" w:name="_Toc131411262"/>
      <w:bookmarkStart w:id="1705" w:name="_Toc131411301"/>
      <w:bookmarkStart w:id="1706" w:name="_Toc131411340"/>
      <w:bookmarkStart w:id="1707" w:name="_Toc131411732"/>
      <w:bookmarkStart w:id="1708" w:name="_Toc131411948"/>
      <w:bookmarkStart w:id="1709" w:name="_Toc131762654"/>
      <w:bookmarkStart w:id="1710" w:name="_Toc131762693"/>
      <w:bookmarkStart w:id="1711" w:name="_Toc131762828"/>
      <w:bookmarkStart w:id="1712" w:name="_Toc131762867"/>
      <w:bookmarkStart w:id="1713" w:name="_Toc131763306"/>
      <w:bookmarkStart w:id="1714" w:name="_Toc134109235"/>
      <w:bookmarkStart w:id="1715" w:name="_Toc134109483"/>
      <w:bookmarkStart w:id="1716" w:name="_Toc134109551"/>
      <w:bookmarkStart w:id="1717" w:name="_Toc134109588"/>
      <w:bookmarkStart w:id="1718" w:name="_Toc134112600"/>
      <w:bookmarkStart w:id="1719" w:name="_Toc134112629"/>
      <w:bookmarkStart w:id="1720" w:name="_Toc134112658"/>
      <w:bookmarkStart w:id="1721" w:name="_Toc134112687"/>
      <w:bookmarkStart w:id="1722" w:name="_Toc134436115"/>
      <w:bookmarkStart w:id="1723" w:name="_Toc134436144"/>
      <w:bookmarkStart w:id="1724" w:name="_Toc134438759"/>
      <w:bookmarkStart w:id="1725" w:name="_Toc134438788"/>
      <w:bookmarkStart w:id="1726" w:name="_Toc134439018"/>
      <w:bookmarkStart w:id="1727" w:name="_Toc134439047"/>
      <w:bookmarkStart w:id="1728" w:name="_Toc134439266"/>
      <w:bookmarkStart w:id="1729" w:name="_Toc134439295"/>
      <w:bookmarkStart w:id="1730" w:name="_Toc134439814"/>
      <w:bookmarkStart w:id="1731" w:name="_Toc134439843"/>
      <w:bookmarkStart w:id="1732" w:name="_Toc134439898"/>
      <w:bookmarkStart w:id="1733" w:name="_Toc134717024"/>
      <w:bookmarkStart w:id="1734" w:name="_Toc134717053"/>
      <w:bookmarkStart w:id="1735" w:name="_Toc134779495"/>
      <w:bookmarkStart w:id="1736" w:name="_Toc134779524"/>
      <w:bookmarkStart w:id="1737" w:name="_Toc134780201"/>
      <w:bookmarkStart w:id="1738" w:name="_Toc134780230"/>
      <w:bookmarkStart w:id="1739" w:name="_Toc134784168"/>
      <w:r w:rsidRPr="00B55118">
        <w:rPr>
          <w:rFonts w:eastAsia="宋体"/>
        </w:rPr>
        <w:t>The r</w:t>
      </w:r>
      <w:r w:rsidR="009B6BFC" w:rsidRPr="00B55118">
        <w:rPr>
          <w:rFonts w:eastAsia="宋体"/>
        </w:rPr>
        <w:t>emaining duration of the CO;</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7B6490F6" w14:textId="114A2B1A" w:rsidR="00131BAC" w:rsidRDefault="00742BB5" w:rsidP="008364C1">
      <w:pPr>
        <w:pStyle w:val="2nd-proposal-YJ"/>
        <w:numPr>
          <w:ilvl w:val="1"/>
          <w:numId w:val="5"/>
        </w:numPr>
        <w:spacing w:before="156" w:after="156"/>
        <w:rPr>
          <w:rFonts w:eastAsia="宋体"/>
        </w:rPr>
      </w:pPr>
      <w:bookmarkStart w:id="1740" w:name="_Toc118127902"/>
      <w:bookmarkStart w:id="1741" w:name="_Toc118127943"/>
      <w:bookmarkStart w:id="1742" w:name="_Toc118127984"/>
      <w:bookmarkStart w:id="1743" w:name="_Toc118129643"/>
      <w:bookmarkStart w:id="1744" w:name="_Toc118129684"/>
      <w:bookmarkStart w:id="1745" w:name="_Toc118129747"/>
      <w:bookmarkStart w:id="1746" w:name="_Toc118129790"/>
      <w:bookmarkStart w:id="1747" w:name="_Toc118130072"/>
      <w:bookmarkStart w:id="1748" w:name="_Toc118130111"/>
      <w:bookmarkStart w:id="1749" w:name="_Toc118130506"/>
      <w:bookmarkStart w:id="1750" w:name="_Toc118131373"/>
      <w:bookmarkStart w:id="1751" w:name="_Toc118131413"/>
      <w:bookmarkStart w:id="1752" w:name="_Toc118136760"/>
      <w:bookmarkStart w:id="1753" w:name="_Toc118136908"/>
      <w:bookmarkStart w:id="1754" w:name="_Toc118137407"/>
      <w:bookmarkStart w:id="1755" w:name="_Toc118137447"/>
      <w:bookmarkStart w:id="1756" w:name="_Toc118138792"/>
      <w:bookmarkStart w:id="1757" w:name="_Toc118138832"/>
      <w:bookmarkStart w:id="1758" w:name="_Toc118138872"/>
      <w:bookmarkStart w:id="1759" w:name="_Toc118143590"/>
      <w:bookmarkStart w:id="1760" w:name="_Toc118143630"/>
      <w:bookmarkStart w:id="1761" w:name="_Toc118143720"/>
      <w:bookmarkStart w:id="1762" w:name="_Toc118143759"/>
      <w:bookmarkStart w:id="1763" w:name="_Toc118201054"/>
      <w:bookmarkStart w:id="1764" w:name="_Toc118201093"/>
      <w:bookmarkStart w:id="1765" w:name="_Toc118203206"/>
      <w:bookmarkStart w:id="1766" w:name="_Toc118203245"/>
      <w:bookmarkStart w:id="1767" w:name="_Toc118212805"/>
      <w:bookmarkStart w:id="1768" w:name="_Toc118212850"/>
      <w:bookmarkStart w:id="1769" w:name="_Toc118213280"/>
      <w:bookmarkStart w:id="1770" w:name="_Toc118213646"/>
      <w:bookmarkStart w:id="1771" w:name="_Toc118213691"/>
      <w:bookmarkStart w:id="1772" w:name="_Toc118214889"/>
      <w:bookmarkStart w:id="1773" w:name="_Toc118214934"/>
      <w:bookmarkStart w:id="1774" w:name="_Toc118214979"/>
      <w:bookmarkStart w:id="1775" w:name="_Toc118215024"/>
      <w:bookmarkStart w:id="1776" w:name="_Toc118215069"/>
      <w:bookmarkStart w:id="1777" w:name="_Toc118215117"/>
      <w:bookmarkStart w:id="1778" w:name="_Toc118215175"/>
      <w:bookmarkStart w:id="1779" w:name="_Toc118215220"/>
      <w:bookmarkStart w:id="1780" w:name="_Toc118215265"/>
      <w:bookmarkStart w:id="1781" w:name="_Toc118272133"/>
      <w:bookmarkStart w:id="1782" w:name="_Toc118273306"/>
      <w:bookmarkStart w:id="1783" w:name="_Toc118273710"/>
      <w:bookmarkStart w:id="1784" w:name="_Toc118273755"/>
      <w:bookmarkStart w:id="1785" w:name="_Toc118273800"/>
      <w:bookmarkStart w:id="1786" w:name="_Toc118274644"/>
      <w:bookmarkStart w:id="1787" w:name="_Toc118274689"/>
      <w:bookmarkStart w:id="1788" w:name="_Toc118274806"/>
      <w:bookmarkStart w:id="1789" w:name="_Toc118274851"/>
      <w:bookmarkStart w:id="1790" w:name="_Toc118274896"/>
      <w:bookmarkStart w:id="1791" w:name="_Toc118274941"/>
      <w:bookmarkStart w:id="1792" w:name="_Toc118274986"/>
      <w:bookmarkStart w:id="1793" w:name="_Toc118275031"/>
      <w:bookmarkStart w:id="1794" w:name="_Toc118296980"/>
      <w:bookmarkStart w:id="1795" w:name="_Toc118304397"/>
      <w:bookmarkStart w:id="1796" w:name="_Toc118304444"/>
      <w:bookmarkStart w:id="1797" w:name="_Toc118374345"/>
      <w:bookmarkStart w:id="1798" w:name="_Toc118374434"/>
      <w:bookmarkStart w:id="1799" w:name="_Toc118374481"/>
      <w:bookmarkStart w:id="1800" w:name="_Toc118374646"/>
      <w:bookmarkStart w:id="1801" w:name="_Toc118374693"/>
      <w:bookmarkStart w:id="1802" w:name="_Toc118375109"/>
      <w:bookmarkStart w:id="1803" w:name="_Toc118375156"/>
      <w:bookmarkStart w:id="1804" w:name="_Toc118703826"/>
      <w:bookmarkStart w:id="1805" w:name="_Toc118704451"/>
      <w:bookmarkStart w:id="1806" w:name="_Toc118704499"/>
      <w:bookmarkStart w:id="1807" w:name="_Toc118704576"/>
      <w:bookmarkStart w:id="1808" w:name="_Toc118704623"/>
      <w:bookmarkStart w:id="1809" w:name="_Toc118704670"/>
      <w:bookmarkStart w:id="1810" w:name="_Toc126248536"/>
      <w:bookmarkStart w:id="1811" w:name="_Toc126248576"/>
      <w:bookmarkStart w:id="1812" w:name="_Toc126248864"/>
      <w:bookmarkStart w:id="1813" w:name="_Toc126248904"/>
      <w:bookmarkStart w:id="1814" w:name="_Toc126744726"/>
      <w:bookmarkStart w:id="1815" w:name="_Toc126744763"/>
      <w:bookmarkStart w:id="1816" w:name="_Toc126744800"/>
      <w:bookmarkStart w:id="1817" w:name="_Toc126744837"/>
      <w:bookmarkStart w:id="1818" w:name="_Toc126744874"/>
      <w:bookmarkStart w:id="1819" w:name="_Toc126744911"/>
      <w:bookmarkStart w:id="1820" w:name="_Toc126746359"/>
      <w:bookmarkStart w:id="1821" w:name="_Toc126746541"/>
      <w:bookmarkStart w:id="1822" w:name="_Toc126746578"/>
      <w:bookmarkStart w:id="1823" w:name="_Toc127447023"/>
      <w:bookmarkStart w:id="1824" w:name="_Toc127447060"/>
      <w:bookmarkStart w:id="1825" w:name="_Toc127447163"/>
      <w:bookmarkStart w:id="1826" w:name="_Toc127447305"/>
      <w:bookmarkStart w:id="1827" w:name="_Toc127447342"/>
      <w:bookmarkStart w:id="1828" w:name="_Toc127447419"/>
      <w:bookmarkStart w:id="1829" w:name="_Toc127447456"/>
      <w:bookmarkStart w:id="1830" w:name="_Toc127448813"/>
      <w:bookmarkStart w:id="1831" w:name="_Toc127448850"/>
      <w:bookmarkStart w:id="1832" w:name="_Toc127449024"/>
      <w:bookmarkStart w:id="1833" w:name="_Toc127449061"/>
      <w:bookmarkStart w:id="1834" w:name="_Toc127449467"/>
      <w:bookmarkStart w:id="1835" w:name="_Toc127449504"/>
      <w:bookmarkStart w:id="1836" w:name="_Toc127449657"/>
      <w:bookmarkStart w:id="1837" w:name="_Toc127449694"/>
      <w:bookmarkStart w:id="1838" w:name="_Toc129010168"/>
      <w:bookmarkStart w:id="1839" w:name="_Toc129010203"/>
      <w:bookmarkStart w:id="1840" w:name="_Toc129082035"/>
      <w:bookmarkStart w:id="1841" w:name="_Toc129082071"/>
      <w:bookmarkStart w:id="1842" w:name="_Toc129097421"/>
      <w:bookmarkStart w:id="1843" w:name="_Toc129097460"/>
      <w:bookmarkStart w:id="1844" w:name="_Toc131411224"/>
      <w:bookmarkStart w:id="1845" w:name="_Toc131411263"/>
      <w:bookmarkStart w:id="1846" w:name="_Toc131411302"/>
      <w:bookmarkStart w:id="1847" w:name="_Toc131411341"/>
      <w:bookmarkStart w:id="1848" w:name="_Toc131411733"/>
      <w:bookmarkStart w:id="1849" w:name="_Toc131411949"/>
      <w:bookmarkStart w:id="1850" w:name="_Toc131762655"/>
      <w:bookmarkStart w:id="1851" w:name="_Toc131762694"/>
      <w:bookmarkStart w:id="1852" w:name="_Toc131762829"/>
      <w:bookmarkStart w:id="1853" w:name="_Toc131762868"/>
      <w:bookmarkStart w:id="1854" w:name="_Toc131763307"/>
      <w:bookmarkStart w:id="1855" w:name="_Toc134109236"/>
      <w:bookmarkStart w:id="1856" w:name="_Toc134109484"/>
      <w:bookmarkStart w:id="1857" w:name="_Toc134109552"/>
      <w:bookmarkStart w:id="1858" w:name="_Toc134109589"/>
      <w:bookmarkStart w:id="1859" w:name="_Toc134112601"/>
      <w:bookmarkStart w:id="1860" w:name="_Toc134112630"/>
      <w:bookmarkStart w:id="1861" w:name="_Toc134112659"/>
      <w:bookmarkStart w:id="1862" w:name="_Toc134112688"/>
      <w:bookmarkStart w:id="1863" w:name="_Toc134436116"/>
      <w:bookmarkStart w:id="1864" w:name="_Toc134436145"/>
      <w:bookmarkStart w:id="1865" w:name="_Toc134438760"/>
      <w:bookmarkStart w:id="1866" w:name="_Toc134438789"/>
      <w:bookmarkStart w:id="1867" w:name="_Toc134439019"/>
      <w:bookmarkStart w:id="1868" w:name="_Toc134439048"/>
      <w:bookmarkStart w:id="1869" w:name="_Toc134439267"/>
      <w:bookmarkStart w:id="1870" w:name="_Toc134439296"/>
      <w:bookmarkStart w:id="1871" w:name="_Toc134439815"/>
      <w:bookmarkStart w:id="1872" w:name="_Toc134439844"/>
      <w:bookmarkStart w:id="1873" w:name="_Toc134439899"/>
      <w:bookmarkStart w:id="1874" w:name="_Toc134717025"/>
      <w:bookmarkStart w:id="1875" w:name="_Toc134717054"/>
      <w:bookmarkStart w:id="1876" w:name="_Toc134779496"/>
      <w:bookmarkStart w:id="1877" w:name="_Toc134779525"/>
      <w:bookmarkStart w:id="1878" w:name="_Toc134780202"/>
      <w:bookmarkStart w:id="1879" w:name="_Toc134780231"/>
      <w:bookmarkStart w:id="1880" w:name="_Toc134784169"/>
      <w:r w:rsidRPr="00B55118">
        <w:rPr>
          <w:rFonts w:eastAsia="宋体"/>
        </w:rPr>
        <w:t>RB set(s) in the CO;</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r w:rsidR="001F5514">
        <w:rPr>
          <w:rFonts w:eastAsia="宋体"/>
        </w:rPr>
        <w:t xml:space="preserve">  </w:t>
      </w:r>
    </w:p>
    <w:p w14:paraId="5A196715" w14:textId="0BBD43AF" w:rsidR="009D0B28" w:rsidRPr="00F86B13" w:rsidRDefault="009D0B28" w:rsidP="008364C1">
      <w:pPr>
        <w:pStyle w:val="2nd-proposal-YJ"/>
        <w:numPr>
          <w:ilvl w:val="1"/>
          <w:numId w:val="5"/>
        </w:numPr>
        <w:spacing w:before="156" w:after="156"/>
        <w:rPr>
          <w:rFonts w:eastAsia="宋体"/>
        </w:rPr>
      </w:pPr>
      <w:bookmarkStart w:id="1881" w:name="_Toc129082036"/>
      <w:bookmarkStart w:id="1882" w:name="_Toc129082072"/>
      <w:bookmarkStart w:id="1883" w:name="_Toc129097422"/>
      <w:bookmarkStart w:id="1884" w:name="_Toc129097461"/>
      <w:bookmarkStart w:id="1885" w:name="_Toc131411225"/>
      <w:bookmarkStart w:id="1886" w:name="_Toc131411264"/>
      <w:bookmarkStart w:id="1887" w:name="_Toc131411303"/>
      <w:bookmarkStart w:id="1888" w:name="_Toc131411342"/>
      <w:bookmarkStart w:id="1889" w:name="_Toc131411734"/>
      <w:bookmarkStart w:id="1890" w:name="_Toc131411950"/>
      <w:bookmarkStart w:id="1891" w:name="_Toc131762656"/>
      <w:bookmarkStart w:id="1892" w:name="_Toc131762695"/>
      <w:bookmarkStart w:id="1893" w:name="_Toc131762830"/>
      <w:bookmarkStart w:id="1894" w:name="_Toc131762869"/>
      <w:bookmarkStart w:id="1895" w:name="_Toc131763308"/>
      <w:bookmarkStart w:id="1896" w:name="_Toc134109237"/>
      <w:bookmarkStart w:id="1897" w:name="_Toc134109485"/>
      <w:bookmarkStart w:id="1898" w:name="_Toc134109553"/>
      <w:bookmarkStart w:id="1899" w:name="_Toc134109590"/>
      <w:bookmarkStart w:id="1900" w:name="_Toc134112602"/>
      <w:bookmarkStart w:id="1901" w:name="_Toc134112631"/>
      <w:bookmarkStart w:id="1902" w:name="_Toc134112660"/>
      <w:bookmarkStart w:id="1903" w:name="_Toc134112689"/>
      <w:bookmarkStart w:id="1904" w:name="_Toc134436117"/>
      <w:bookmarkStart w:id="1905" w:name="_Toc134436146"/>
      <w:bookmarkStart w:id="1906" w:name="_Toc134438761"/>
      <w:bookmarkStart w:id="1907" w:name="_Toc134438790"/>
      <w:bookmarkStart w:id="1908" w:name="_Toc134439020"/>
      <w:bookmarkStart w:id="1909" w:name="_Toc134439049"/>
      <w:bookmarkStart w:id="1910" w:name="_Toc134439268"/>
      <w:bookmarkStart w:id="1911" w:name="_Toc134439297"/>
      <w:bookmarkStart w:id="1912" w:name="_Toc134439816"/>
      <w:bookmarkStart w:id="1913" w:name="_Toc134439845"/>
      <w:bookmarkStart w:id="1914" w:name="_Toc134439900"/>
      <w:bookmarkStart w:id="1915" w:name="_Toc134717026"/>
      <w:bookmarkStart w:id="1916" w:name="_Toc134717055"/>
      <w:bookmarkStart w:id="1917" w:name="_Toc134779497"/>
      <w:bookmarkStart w:id="1918" w:name="_Toc134779526"/>
      <w:bookmarkStart w:id="1919" w:name="_Toc134780203"/>
      <w:bookmarkStart w:id="1920" w:name="_Toc134780232"/>
      <w:bookmarkStart w:id="1921" w:name="_Toc134784170"/>
      <w:r w:rsidRPr="00F86B13">
        <w:rPr>
          <w:rFonts w:eastAsia="宋体"/>
        </w:rPr>
        <w:t>Additional ID;</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2D724340" w14:textId="098CDE6A" w:rsidR="0084036B" w:rsidRPr="00F86B13" w:rsidRDefault="009A769F" w:rsidP="00F70A3E">
      <w:pPr>
        <w:spacing w:before="156" w:after="156"/>
        <w:rPr>
          <w:rFonts w:eastAsia="宋体" w:cs="Times New Roman"/>
        </w:rPr>
      </w:pPr>
      <w:r>
        <w:rPr>
          <w:rFonts w:eastAsia="宋体" w:cs="Times New Roman"/>
        </w:rPr>
        <w:lastRenderedPageBreak/>
        <w:t xml:space="preserve">Considering the information overhead, </w:t>
      </w:r>
      <w:r w:rsidR="00D6050A">
        <w:rPr>
          <w:rFonts w:eastAsia="宋体" w:cs="Times New Roman"/>
        </w:rPr>
        <w:t xml:space="preserve">especially when additional ID(s) are supported, </w:t>
      </w:r>
      <w:r w:rsidR="000F3AD4">
        <w:rPr>
          <w:rFonts w:eastAsia="宋体" w:cs="Times New Roman"/>
        </w:rPr>
        <w:t>it is hard to involve the information along with a</w:t>
      </w:r>
      <w:r w:rsidR="00F86B13">
        <w:rPr>
          <w:rFonts w:eastAsia="宋体" w:cs="Times New Roman"/>
        </w:rPr>
        <w:t>n</w:t>
      </w:r>
      <w:r w:rsidR="000F3AD4">
        <w:rPr>
          <w:rFonts w:eastAsia="宋体" w:cs="Times New Roman"/>
        </w:rPr>
        <w:t xml:space="preserve"> SCI </w:t>
      </w:r>
      <w:r w:rsidR="00A831A5">
        <w:rPr>
          <w:rFonts w:eastAsia="宋体" w:cs="Times New Roman"/>
        </w:rPr>
        <w:t>associated with a</w:t>
      </w:r>
      <w:r w:rsidR="00C2766B">
        <w:rPr>
          <w:rFonts w:eastAsia="宋体" w:cs="Times New Roman"/>
        </w:rPr>
        <w:t xml:space="preserve"> PSSCH transmission, </w:t>
      </w:r>
      <w:r w:rsidR="000F3AD4">
        <w:rPr>
          <w:rFonts w:eastAsia="宋体" w:cs="Times New Roman"/>
        </w:rPr>
        <w:t xml:space="preserve">and </w:t>
      </w:r>
      <w:r w:rsidR="00D6050A">
        <w:rPr>
          <w:rFonts w:eastAsia="宋体" w:cs="Times New Roman"/>
        </w:rPr>
        <w:t xml:space="preserve">a dedicated SCI to indicate the information </w:t>
      </w:r>
      <w:r w:rsidR="00D6050A" w:rsidRPr="00F86B13">
        <w:rPr>
          <w:rFonts w:eastAsia="宋体" w:cs="Times New Roman"/>
        </w:rPr>
        <w:t>of an SL CO</w:t>
      </w:r>
      <w:r w:rsidR="00104359" w:rsidRPr="00F86B13">
        <w:rPr>
          <w:rFonts w:eastAsia="宋体" w:cs="Times New Roman"/>
        </w:rPr>
        <w:t xml:space="preserve"> </w:t>
      </w:r>
      <w:r w:rsidR="00534A4F" w:rsidRPr="00F86B13">
        <w:rPr>
          <w:rFonts w:eastAsia="宋体" w:cs="Times New Roman"/>
        </w:rPr>
        <w:t xml:space="preserve">should be </w:t>
      </w:r>
      <w:r w:rsidR="00465801" w:rsidRPr="00F86B13">
        <w:rPr>
          <w:rFonts w:eastAsia="宋体" w:cs="Times New Roman"/>
        </w:rPr>
        <w:t>introduced</w:t>
      </w:r>
      <w:r w:rsidR="00534A4F" w:rsidRPr="00F86B13">
        <w:rPr>
          <w:rFonts w:eastAsia="宋体" w:cs="Times New Roman"/>
        </w:rPr>
        <w:t xml:space="preserve">. </w:t>
      </w:r>
    </w:p>
    <w:p w14:paraId="1C80DA5C" w14:textId="03F70089" w:rsidR="0084036B" w:rsidRPr="00F86B13" w:rsidRDefault="0084036B" w:rsidP="008364C1">
      <w:pPr>
        <w:pStyle w:val="1st-Proposal-YJ"/>
        <w:numPr>
          <w:ilvl w:val="0"/>
          <w:numId w:val="5"/>
        </w:numPr>
        <w:spacing w:before="156" w:after="156"/>
        <w:rPr>
          <w:rFonts w:eastAsia="宋体"/>
        </w:rPr>
      </w:pPr>
      <w:bookmarkStart w:id="1922" w:name="_Toc129082037"/>
      <w:bookmarkStart w:id="1923" w:name="_Toc129082073"/>
      <w:bookmarkStart w:id="1924" w:name="_Toc129097423"/>
      <w:bookmarkStart w:id="1925" w:name="_Toc129097462"/>
      <w:bookmarkStart w:id="1926" w:name="_Toc131411226"/>
      <w:bookmarkStart w:id="1927" w:name="_Toc131411265"/>
      <w:bookmarkStart w:id="1928" w:name="_Toc131411304"/>
      <w:bookmarkStart w:id="1929" w:name="_Toc131411343"/>
      <w:bookmarkStart w:id="1930" w:name="_Toc131411735"/>
      <w:bookmarkStart w:id="1931" w:name="_Toc131411951"/>
      <w:bookmarkStart w:id="1932" w:name="_Toc131762657"/>
      <w:bookmarkStart w:id="1933" w:name="_Toc131762696"/>
      <w:bookmarkStart w:id="1934" w:name="_Toc131762831"/>
      <w:bookmarkStart w:id="1935" w:name="_Toc131762870"/>
      <w:bookmarkStart w:id="1936" w:name="_Toc131763309"/>
      <w:bookmarkStart w:id="1937" w:name="_Toc134109238"/>
      <w:bookmarkStart w:id="1938" w:name="_Toc134109486"/>
      <w:bookmarkStart w:id="1939" w:name="_Toc134109554"/>
      <w:bookmarkStart w:id="1940" w:name="_Toc134109591"/>
      <w:bookmarkStart w:id="1941" w:name="_Toc134112603"/>
      <w:bookmarkStart w:id="1942" w:name="_Toc134112632"/>
      <w:bookmarkStart w:id="1943" w:name="_Toc134112661"/>
      <w:bookmarkStart w:id="1944" w:name="_Toc134112690"/>
      <w:bookmarkStart w:id="1945" w:name="_Toc134436118"/>
      <w:bookmarkStart w:id="1946" w:name="_Toc134436147"/>
      <w:bookmarkStart w:id="1947" w:name="_Toc134438762"/>
      <w:bookmarkStart w:id="1948" w:name="_Toc134438791"/>
      <w:bookmarkStart w:id="1949" w:name="_Toc134439021"/>
      <w:bookmarkStart w:id="1950" w:name="_Toc134439050"/>
      <w:bookmarkStart w:id="1951" w:name="_Toc134439269"/>
      <w:bookmarkStart w:id="1952" w:name="_Toc134439298"/>
      <w:bookmarkStart w:id="1953" w:name="_Toc134439817"/>
      <w:bookmarkStart w:id="1954" w:name="_Toc134439846"/>
      <w:bookmarkStart w:id="1955" w:name="_Toc134439901"/>
      <w:bookmarkStart w:id="1956" w:name="_Toc134717027"/>
      <w:bookmarkStart w:id="1957" w:name="_Toc134717056"/>
      <w:bookmarkStart w:id="1958" w:name="_Toc134779498"/>
      <w:bookmarkStart w:id="1959" w:name="_Toc134779527"/>
      <w:bookmarkStart w:id="1960" w:name="_Toc134780204"/>
      <w:bookmarkStart w:id="1961" w:name="_Toc134780233"/>
      <w:bookmarkStart w:id="1962" w:name="_Toc134784171"/>
      <w:r w:rsidRPr="00F86B13">
        <w:rPr>
          <w:rFonts w:eastAsia="宋体"/>
        </w:rPr>
        <w:t>The information about an SL CO should be indicated through a dedicated SCI</w:t>
      </w:r>
      <w:r w:rsidR="004C010C">
        <w:rPr>
          <w:rFonts w:eastAsia="宋体"/>
        </w:rPr>
        <w:t>, including the 1</w:t>
      </w:r>
      <w:r w:rsidR="004C010C" w:rsidRPr="004C010C">
        <w:rPr>
          <w:rFonts w:eastAsia="宋体"/>
          <w:vertAlign w:val="superscript"/>
        </w:rPr>
        <w:t>st</w:t>
      </w:r>
      <w:r w:rsidR="004C010C">
        <w:rPr>
          <w:rFonts w:eastAsia="宋体"/>
        </w:rPr>
        <w:t xml:space="preserve"> and </w:t>
      </w:r>
      <w:r w:rsidR="00D659C5">
        <w:rPr>
          <w:rFonts w:eastAsia="宋体"/>
        </w:rPr>
        <w:t xml:space="preserve">the </w:t>
      </w:r>
      <w:r w:rsidR="004C010C">
        <w:rPr>
          <w:rFonts w:eastAsia="宋体"/>
        </w:rPr>
        <w:t>2</w:t>
      </w:r>
      <w:r w:rsidR="004C010C" w:rsidRPr="004C010C">
        <w:rPr>
          <w:rFonts w:eastAsia="宋体"/>
          <w:vertAlign w:val="superscript"/>
        </w:rPr>
        <w:t>nd</w:t>
      </w:r>
      <w:r w:rsidR="004C010C">
        <w:rPr>
          <w:rFonts w:eastAsia="宋体"/>
        </w:rPr>
        <w:t xml:space="preserve"> SCI</w:t>
      </w:r>
      <w:r w:rsidRPr="00F86B13">
        <w:rPr>
          <w:rFonts w:eastAsia="宋体"/>
        </w:rPr>
        <w:t>.</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1654991F" w14:textId="341C95A9" w:rsidR="00F70A3E" w:rsidRDefault="00877314" w:rsidP="00F70A3E">
      <w:pPr>
        <w:spacing w:before="156" w:after="156"/>
        <w:rPr>
          <w:rFonts w:eastAsia="宋体" w:cs="Times New Roman"/>
        </w:rPr>
      </w:pPr>
      <w:r>
        <w:rPr>
          <w:rFonts w:eastAsia="宋体" w:cs="Times New Roman"/>
        </w:rPr>
        <w:t xml:space="preserve">As each PSFCH resource is associated with relevant PSSCH transmission and there </w:t>
      </w:r>
      <w:r w:rsidR="00F86B13">
        <w:rPr>
          <w:rFonts w:eastAsia="宋体" w:cs="Times New Roman"/>
        </w:rPr>
        <w:t>are</w:t>
      </w:r>
      <w:r>
        <w:rPr>
          <w:rFonts w:eastAsia="宋体" w:cs="Times New Roman"/>
        </w:rPr>
        <w:t xml:space="preserve"> no </w:t>
      </w:r>
      <w:r w:rsidR="006550B5">
        <w:rPr>
          <w:rFonts w:eastAsia="宋体" w:cs="Times New Roman"/>
        </w:rPr>
        <w:t xml:space="preserve">PSFCH </w:t>
      </w:r>
      <w:r>
        <w:rPr>
          <w:rFonts w:eastAsia="宋体" w:cs="Times New Roman"/>
        </w:rPr>
        <w:t>resource conflict</w:t>
      </w:r>
      <w:r w:rsidR="00F74ACD">
        <w:rPr>
          <w:rFonts w:eastAsia="宋体" w:cs="Times New Roman"/>
        </w:rPr>
        <w:t>s</w:t>
      </w:r>
      <w:r>
        <w:rPr>
          <w:rFonts w:eastAsia="宋体" w:cs="Times New Roman"/>
        </w:rPr>
        <w:t xml:space="preserve"> </w:t>
      </w:r>
      <w:r w:rsidR="009C1B45">
        <w:rPr>
          <w:rFonts w:eastAsia="宋体" w:cs="Times New Roman"/>
        </w:rPr>
        <w:t>for PSSCH transmission</w:t>
      </w:r>
      <w:r w:rsidR="006550B5">
        <w:rPr>
          <w:rFonts w:eastAsia="宋体" w:cs="Times New Roman"/>
        </w:rPr>
        <w:t>s</w:t>
      </w:r>
      <w:r w:rsidR="009C1B45">
        <w:rPr>
          <w:rFonts w:eastAsia="宋体" w:cs="Times New Roman"/>
        </w:rPr>
        <w:t xml:space="preserve"> with</w:t>
      </w:r>
      <w:r w:rsidR="006550B5">
        <w:rPr>
          <w:rFonts w:eastAsia="宋体" w:cs="Times New Roman"/>
        </w:rPr>
        <w:t>out</w:t>
      </w:r>
      <w:r w:rsidR="009C1B45">
        <w:rPr>
          <w:rFonts w:eastAsia="宋体" w:cs="Times New Roman"/>
        </w:rPr>
        <w:t xml:space="preserve"> conflict</w:t>
      </w:r>
      <w:r w:rsidR="006550B5">
        <w:rPr>
          <w:rFonts w:eastAsia="宋体" w:cs="Times New Roman"/>
        </w:rPr>
        <w:t xml:space="preserve">. </w:t>
      </w:r>
      <w:r w:rsidR="003C1B6A">
        <w:rPr>
          <w:rFonts w:eastAsia="宋体" w:cs="Times New Roman"/>
        </w:rPr>
        <w:t>That is to say,</w:t>
      </w:r>
      <w:r>
        <w:rPr>
          <w:rFonts w:eastAsia="宋体" w:cs="Times New Roman"/>
        </w:rPr>
        <w:t xml:space="preserve"> </w:t>
      </w:r>
      <w:r w:rsidR="003C1B6A">
        <w:rPr>
          <w:rFonts w:eastAsia="宋体" w:cs="Times New Roman"/>
        </w:rPr>
        <w:t>w</w:t>
      </w:r>
      <w:r>
        <w:rPr>
          <w:rFonts w:eastAsia="宋体" w:cs="Times New Roman"/>
        </w:rPr>
        <w:t xml:space="preserve">ithin an SL CO, </w:t>
      </w:r>
      <w:r w:rsidR="009474A4">
        <w:rPr>
          <w:rFonts w:eastAsia="宋体" w:cs="Times New Roman"/>
        </w:rPr>
        <w:t xml:space="preserve">UEs </w:t>
      </w:r>
      <w:r w:rsidR="00DD1102">
        <w:rPr>
          <w:rFonts w:eastAsia="宋体" w:cs="Times New Roman"/>
        </w:rPr>
        <w:t xml:space="preserve">can </w:t>
      </w:r>
      <w:r w:rsidR="00C13221">
        <w:rPr>
          <w:rFonts w:eastAsia="宋体" w:cs="Times New Roman"/>
        </w:rPr>
        <w:t xml:space="preserve">utilize </w:t>
      </w:r>
      <w:r w:rsidR="00D80206">
        <w:rPr>
          <w:rFonts w:eastAsia="宋体" w:cs="Times New Roman"/>
        </w:rPr>
        <w:t xml:space="preserve">relevant </w:t>
      </w:r>
      <w:r w:rsidR="00C13221">
        <w:rPr>
          <w:rFonts w:eastAsia="宋体" w:cs="Times New Roman"/>
        </w:rPr>
        <w:t>PSFCH</w:t>
      </w:r>
      <w:r w:rsidR="00D655FA">
        <w:rPr>
          <w:rFonts w:eastAsia="宋体" w:cs="Times New Roman"/>
        </w:rPr>
        <w:t xml:space="preserve"> resources respectively</w:t>
      </w:r>
      <w:r w:rsidR="00C13221">
        <w:rPr>
          <w:rFonts w:eastAsia="宋体" w:cs="Times New Roman"/>
        </w:rPr>
        <w:t xml:space="preserve"> </w:t>
      </w:r>
      <w:r w:rsidR="004D3DAD">
        <w:rPr>
          <w:rFonts w:eastAsia="宋体" w:cs="Times New Roman"/>
        </w:rPr>
        <w:t xml:space="preserve">without additional conflicts. </w:t>
      </w:r>
      <w:r w:rsidR="00B93A29">
        <w:rPr>
          <w:rFonts w:eastAsia="宋体" w:cs="Times New Roman"/>
        </w:rPr>
        <w:t xml:space="preserve">Therefore, </w:t>
      </w:r>
      <w:r w:rsidR="00257CA0">
        <w:rPr>
          <w:rFonts w:eastAsia="宋体" w:cs="Times New Roman"/>
        </w:rPr>
        <w:t xml:space="preserve">besides </w:t>
      </w:r>
      <w:r w:rsidR="00272F7B">
        <w:rPr>
          <w:rFonts w:eastAsia="宋体" w:cs="Times New Roman"/>
        </w:rPr>
        <w:t>the PS</w:t>
      </w:r>
      <w:r w:rsidR="00C50119">
        <w:rPr>
          <w:rFonts w:eastAsia="宋体" w:cs="Times New Roman"/>
        </w:rPr>
        <w:t>F</w:t>
      </w:r>
      <w:r w:rsidR="00272F7B">
        <w:rPr>
          <w:rFonts w:eastAsia="宋体" w:cs="Times New Roman"/>
        </w:rPr>
        <w:t>CH</w:t>
      </w:r>
      <w:r w:rsidR="00B965CE">
        <w:rPr>
          <w:rFonts w:eastAsia="宋体" w:cs="Times New Roman"/>
        </w:rPr>
        <w:t xml:space="preserve"> transmission</w:t>
      </w:r>
      <w:r w:rsidR="00257CA0">
        <w:rPr>
          <w:rFonts w:eastAsia="宋体" w:cs="Times New Roman"/>
        </w:rPr>
        <w:t xml:space="preserve"> intended </w:t>
      </w:r>
      <w:r w:rsidR="00AA75DA">
        <w:rPr>
          <w:rFonts w:eastAsia="宋体" w:cs="Times New Roman"/>
        </w:rPr>
        <w:t>for</w:t>
      </w:r>
      <w:r w:rsidR="00257CA0">
        <w:rPr>
          <w:rFonts w:eastAsia="宋体" w:cs="Times New Roman"/>
        </w:rPr>
        <w:t xml:space="preserve"> the initiating UE of </w:t>
      </w:r>
      <w:r w:rsidR="002C2858">
        <w:rPr>
          <w:rFonts w:eastAsia="宋体" w:cs="Times New Roman"/>
        </w:rPr>
        <w:t>an</w:t>
      </w:r>
      <w:r w:rsidR="00257CA0">
        <w:rPr>
          <w:rFonts w:eastAsia="宋体" w:cs="Times New Roman"/>
        </w:rPr>
        <w:t xml:space="preserve"> SL CO, </w:t>
      </w:r>
      <w:r w:rsidR="00D73FFF">
        <w:rPr>
          <w:rFonts w:eastAsia="宋体" w:cs="Times New Roman"/>
        </w:rPr>
        <w:t xml:space="preserve">it should also </w:t>
      </w:r>
      <w:r w:rsidR="009832F1">
        <w:rPr>
          <w:rFonts w:eastAsia="宋体" w:cs="Times New Roman"/>
        </w:rPr>
        <w:t xml:space="preserve">be </w:t>
      </w:r>
      <w:r w:rsidR="009B523E">
        <w:rPr>
          <w:rFonts w:eastAsia="宋体" w:cs="Times New Roman"/>
        </w:rPr>
        <w:t>supported</w:t>
      </w:r>
      <w:r w:rsidR="009832F1">
        <w:rPr>
          <w:rFonts w:eastAsia="宋体" w:cs="Times New Roman"/>
        </w:rPr>
        <w:t xml:space="preserve"> for the PS</w:t>
      </w:r>
      <w:r w:rsidR="00CB2169">
        <w:rPr>
          <w:rFonts w:eastAsia="宋体" w:cs="Times New Roman"/>
        </w:rPr>
        <w:t>F</w:t>
      </w:r>
      <w:r w:rsidR="009832F1">
        <w:rPr>
          <w:rFonts w:eastAsia="宋体" w:cs="Times New Roman"/>
        </w:rPr>
        <w:t xml:space="preserve">CH transmission(s) to </w:t>
      </w:r>
      <w:r w:rsidR="004E4DC8">
        <w:rPr>
          <w:rFonts w:eastAsia="宋体" w:cs="Times New Roman"/>
        </w:rPr>
        <w:t xml:space="preserve">a </w:t>
      </w:r>
      <w:r w:rsidR="00073BC2">
        <w:rPr>
          <w:rFonts w:eastAsia="宋体" w:cs="Times New Roman"/>
        </w:rPr>
        <w:t xml:space="preserve">destination </w:t>
      </w:r>
      <w:r w:rsidR="004E4DC8">
        <w:rPr>
          <w:rFonts w:eastAsia="宋体" w:cs="Times New Roman"/>
        </w:rPr>
        <w:t xml:space="preserve">UE </w:t>
      </w:r>
      <w:r w:rsidR="009832F1">
        <w:rPr>
          <w:rFonts w:eastAsia="宋体" w:cs="Times New Roman"/>
        </w:rPr>
        <w:t>other than the initiating UE.</w:t>
      </w:r>
    </w:p>
    <w:p w14:paraId="72BE4E5A" w14:textId="467A0586" w:rsidR="00F70A3E" w:rsidRPr="00F6076F" w:rsidRDefault="00C51A51" w:rsidP="008364C1">
      <w:pPr>
        <w:pStyle w:val="1st-Proposal-YJ"/>
        <w:numPr>
          <w:ilvl w:val="0"/>
          <w:numId w:val="5"/>
        </w:numPr>
        <w:spacing w:before="156" w:after="156"/>
        <w:rPr>
          <w:rFonts w:eastAsia="宋体"/>
        </w:rPr>
      </w:pPr>
      <w:bookmarkStart w:id="1963" w:name="_Toc126248537"/>
      <w:bookmarkStart w:id="1964" w:name="_Toc126248577"/>
      <w:bookmarkStart w:id="1965" w:name="_Toc126248865"/>
      <w:bookmarkStart w:id="1966" w:name="_Toc126248905"/>
      <w:bookmarkStart w:id="1967" w:name="_Toc126744727"/>
      <w:bookmarkStart w:id="1968" w:name="_Toc126744764"/>
      <w:bookmarkStart w:id="1969" w:name="_Toc126744801"/>
      <w:bookmarkStart w:id="1970" w:name="_Toc126744838"/>
      <w:bookmarkStart w:id="1971" w:name="_Toc126744875"/>
      <w:bookmarkStart w:id="1972" w:name="_Toc126744912"/>
      <w:bookmarkStart w:id="1973" w:name="_Toc126746360"/>
      <w:bookmarkStart w:id="1974" w:name="_Toc126746542"/>
      <w:bookmarkStart w:id="1975" w:name="_Toc126746579"/>
      <w:bookmarkStart w:id="1976" w:name="_Toc127447024"/>
      <w:bookmarkStart w:id="1977" w:name="_Toc127447061"/>
      <w:bookmarkStart w:id="1978" w:name="_Toc127447164"/>
      <w:bookmarkStart w:id="1979" w:name="_Toc127447306"/>
      <w:bookmarkStart w:id="1980" w:name="_Toc127447343"/>
      <w:bookmarkStart w:id="1981" w:name="_Toc127447420"/>
      <w:bookmarkStart w:id="1982" w:name="_Toc127447457"/>
      <w:bookmarkStart w:id="1983" w:name="_Toc127448814"/>
      <w:bookmarkStart w:id="1984" w:name="_Toc127448851"/>
      <w:bookmarkStart w:id="1985" w:name="_Toc127449025"/>
      <w:bookmarkStart w:id="1986" w:name="_Toc127449062"/>
      <w:bookmarkStart w:id="1987" w:name="_Toc127449468"/>
      <w:bookmarkStart w:id="1988" w:name="_Toc127449505"/>
      <w:bookmarkStart w:id="1989" w:name="_Toc127449658"/>
      <w:bookmarkStart w:id="1990" w:name="_Toc127449695"/>
      <w:bookmarkStart w:id="1991" w:name="_Toc129010169"/>
      <w:bookmarkStart w:id="1992" w:name="_Toc129010204"/>
      <w:bookmarkStart w:id="1993" w:name="_Toc129082038"/>
      <w:bookmarkStart w:id="1994" w:name="_Toc129082074"/>
      <w:bookmarkStart w:id="1995" w:name="_Toc129097424"/>
      <w:bookmarkStart w:id="1996" w:name="_Toc129097463"/>
      <w:bookmarkStart w:id="1997" w:name="_Toc131411227"/>
      <w:bookmarkStart w:id="1998" w:name="_Toc131411266"/>
      <w:bookmarkStart w:id="1999" w:name="_Toc131411305"/>
      <w:bookmarkStart w:id="2000" w:name="_Toc131411344"/>
      <w:bookmarkStart w:id="2001" w:name="_Toc131411736"/>
      <w:bookmarkStart w:id="2002" w:name="_Toc131411952"/>
      <w:bookmarkStart w:id="2003" w:name="_Toc131762658"/>
      <w:bookmarkStart w:id="2004" w:name="_Toc131762697"/>
      <w:bookmarkStart w:id="2005" w:name="_Toc131762832"/>
      <w:bookmarkStart w:id="2006" w:name="_Toc131762871"/>
      <w:bookmarkStart w:id="2007" w:name="_Toc131763310"/>
      <w:bookmarkStart w:id="2008" w:name="_Toc134109239"/>
      <w:bookmarkStart w:id="2009" w:name="_Toc134109487"/>
      <w:bookmarkStart w:id="2010" w:name="_Toc134109555"/>
      <w:bookmarkStart w:id="2011" w:name="_Toc134109592"/>
      <w:bookmarkStart w:id="2012" w:name="_Toc134112604"/>
      <w:bookmarkStart w:id="2013" w:name="_Toc134112633"/>
      <w:bookmarkStart w:id="2014" w:name="_Toc134112662"/>
      <w:bookmarkStart w:id="2015" w:name="_Toc134112691"/>
      <w:bookmarkStart w:id="2016" w:name="_Toc134436119"/>
      <w:bookmarkStart w:id="2017" w:name="_Toc134436148"/>
      <w:bookmarkStart w:id="2018" w:name="_Toc134438763"/>
      <w:bookmarkStart w:id="2019" w:name="_Toc134438792"/>
      <w:bookmarkStart w:id="2020" w:name="_Toc134439022"/>
      <w:bookmarkStart w:id="2021" w:name="_Toc134439051"/>
      <w:bookmarkStart w:id="2022" w:name="_Toc134439270"/>
      <w:bookmarkStart w:id="2023" w:name="_Toc134439299"/>
      <w:bookmarkStart w:id="2024" w:name="_Toc134439818"/>
      <w:bookmarkStart w:id="2025" w:name="_Toc134439847"/>
      <w:bookmarkStart w:id="2026" w:name="_Toc134439902"/>
      <w:bookmarkStart w:id="2027" w:name="_Toc134717028"/>
      <w:bookmarkStart w:id="2028" w:name="_Toc134717057"/>
      <w:bookmarkStart w:id="2029" w:name="_Toc134779499"/>
      <w:bookmarkStart w:id="2030" w:name="_Toc134779528"/>
      <w:bookmarkStart w:id="2031" w:name="_Toc134780205"/>
      <w:bookmarkStart w:id="2032" w:name="_Toc134780234"/>
      <w:bookmarkStart w:id="2033" w:name="_Toc134784172"/>
      <w:r w:rsidRPr="00B55118">
        <w:rPr>
          <w:rFonts w:eastAsia="宋体"/>
        </w:rPr>
        <w:t xml:space="preserve">For sidelink UE-to-UE COT sharing, </w:t>
      </w:r>
      <w:r>
        <w:rPr>
          <w:rFonts w:eastAsia="宋体"/>
        </w:rPr>
        <w:t xml:space="preserve">a </w:t>
      </w:r>
      <w:r w:rsidR="00B54964" w:rsidRPr="00B55118">
        <w:rPr>
          <w:rFonts w:eastAsia="宋体"/>
        </w:rPr>
        <w:t xml:space="preserve">responding UE can share the </w:t>
      </w:r>
      <w:r w:rsidR="00B54964" w:rsidRPr="00F6076F">
        <w:rPr>
          <w:rFonts w:eastAsia="宋体"/>
        </w:rPr>
        <w:t>CO for PS</w:t>
      </w:r>
      <w:r w:rsidR="00D272C4" w:rsidRPr="00F6076F">
        <w:rPr>
          <w:rFonts w:eastAsia="宋体"/>
        </w:rPr>
        <w:t>F</w:t>
      </w:r>
      <w:r w:rsidR="00B54964" w:rsidRPr="00F6076F">
        <w:rPr>
          <w:rFonts w:eastAsia="宋体"/>
        </w:rPr>
        <w:t>CH transmission(s)</w:t>
      </w:r>
      <w:r w:rsidR="00F75C15" w:rsidRPr="00F6076F">
        <w:rPr>
          <w:rFonts w:eastAsia="宋体"/>
        </w:rPr>
        <w:t xml:space="preserve"> </w:t>
      </w:r>
      <w:r w:rsidR="003C7082" w:rsidRPr="00F6076F">
        <w:rPr>
          <w:rFonts w:eastAsia="宋体"/>
        </w:rPr>
        <w:t>to a destination UE other than the initiating UE of the SL CO</w:t>
      </w:r>
      <w:r w:rsidR="002545CE" w:rsidRPr="00F6076F">
        <w:rPr>
          <w:rFonts w:eastAsia="宋体"/>
        </w:rPr>
        <w:t>.</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r w:rsidR="00F70A3E" w:rsidRPr="00F6076F">
        <w:rPr>
          <w:rFonts w:eastAsia="宋体"/>
        </w:rPr>
        <w:t xml:space="preserve"> </w:t>
      </w:r>
    </w:p>
    <w:p w14:paraId="2E186397" w14:textId="3172AD9A" w:rsidR="003E1E4A" w:rsidRPr="00B55118" w:rsidRDefault="00191DFB" w:rsidP="00AC13E1">
      <w:pPr>
        <w:spacing w:before="156" w:after="156"/>
        <w:rPr>
          <w:rFonts w:eastAsia="宋体" w:cs="Times New Roman"/>
        </w:rPr>
      </w:pPr>
      <w:r w:rsidRPr="00B55118">
        <w:rPr>
          <w:rFonts w:eastAsia="宋体" w:cs="Times New Roman"/>
        </w:rPr>
        <w:t xml:space="preserve">Considering the case that an SL CO may be </w:t>
      </w:r>
      <w:r w:rsidR="00DF6FBC" w:rsidRPr="00B55118">
        <w:rPr>
          <w:rFonts w:eastAsia="宋体" w:cs="Times New Roman"/>
        </w:rPr>
        <w:t xml:space="preserve">successively </w:t>
      </w:r>
      <w:r w:rsidRPr="00B55118">
        <w:rPr>
          <w:rFonts w:eastAsia="宋体" w:cs="Times New Roman"/>
        </w:rPr>
        <w:t xml:space="preserve">shared by multiple responding UEs on consecutive slots, </w:t>
      </w:r>
      <w:r w:rsidR="00315A4D" w:rsidRPr="00B55118">
        <w:rPr>
          <w:rFonts w:eastAsia="宋体" w:cs="Times New Roman"/>
        </w:rPr>
        <w:t xml:space="preserve">the </w:t>
      </w:r>
      <w:r w:rsidR="009E5C5F" w:rsidRPr="00B55118">
        <w:rPr>
          <w:rFonts w:eastAsia="宋体" w:cs="Times New Roman"/>
        </w:rPr>
        <w:t>COT sharing related</w:t>
      </w:r>
      <w:r w:rsidR="00C079FE" w:rsidRPr="00B55118">
        <w:rPr>
          <w:rFonts w:eastAsia="宋体" w:cs="Times New Roman"/>
        </w:rPr>
        <w:t xml:space="preserve"> SCI</w:t>
      </w:r>
      <w:r w:rsidR="00315A4D" w:rsidRPr="00B55118">
        <w:rPr>
          <w:rFonts w:eastAsia="宋体" w:cs="Times New Roman"/>
        </w:rPr>
        <w:t xml:space="preserve"> from the initial UE may be not detected by some UEs, and the relevant information of the SL CO should be </w:t>
      </w:r>
      <w:r w:rsidR="00A6549E" w:rsidRPr="00B55118">
        <w:rPr>
          <w:rFonts w:eastAsia="宋体" w:cs="Times New Roman"/>
        </w:rPr>
        <w:t>rela</w:t>
      </w:r>
      <w:r w:rsidR="00814CAA" w:rsidRPr="00B55118">
        <w:rPr>
          <w:rFonts w:eastAsia="宋体" w:cs="Times New Roman"/>
        </w:rPr>
        <w:t>yed</w:t>
      </w:r>
      <w:r w:rsidR="00EB61D4" w:rsidRPr="00B55118">
        <w:rPr>
          <w:rFonts w:eastAsia="宋体" w:cs="Times New Roman"/>
        </w:rPr>
        <w:t xml:space="preserve"> during the CO. </w:t>
      </w:r>
      <w:r w:rsidR="00211E94" w:rsidRPr="00B55118">
        <w:rPr>
          <w:rFonts w:eastAsia="宋体" w:cs="Times New Roman"/>
        </w:rPr>
        <w:t>That</w:t>
      </w:r>
      <w:r w:rsidR="004356A4" w:rsidRPr="00B55118">
        <w:rPr>
          <w:rFonts w:eastAsia="宋体" w:cs="Times New Roman"/>
        </w:rPr>
        <w:t xml:space="preserve"> is</w:t>
      </w:r>
      <w:r w:rsidR="00211E94" w:rsidRPr="00B55118">
        <w:rPr>
          <w:rFonts w:eastAsia="宋体" w:cs="Times New Roman"/>
        </w:rPr>
        <w:t xml:space="preserve"> to say, b</w:t>
      </w:r>
      <w:r w:rsidR="005C042D" w:rsidRPr="00B55118">
        <w:rPr>
          <w:rFonts w:eastAsia="宋体" w:cs="Times New Roman"/>
        </w:rPr>
        <w:t xml:space="preserve">esides the initial UE, </w:t>
      </w:r>
      <w:r w:rsidR="009622D2" w:rsidRPr="00B55118">
        <w:rPr>
          <w:rFonts w:eastAsia="宋体" w:cs="Times New Roman"/>
        </w:rPr>
        <w:t xml:space="preserve">the responding UE </w:t>
      </w:r>
      <w:r w:rsidR="009D62B1" w:rsidRPr="00B55118">
        <w:rPr>
          <w:rFonts w:eastAsia="宋体" w:cs="Times New Roman"/>
        </w:rPr>
        <w:t>may need to</w:t>
      </w:r>
      <w:r w:rsidR="00941CF9" w:rsidRPr="00B55118">
        <w:rPr>
          <w:rFonts w:eastAsia="宋体" w:cs="Times New Roman"/>
        </w:rPr>
        <w:t xml:space="preserve"> forward the </w:t>
      </w:r>
      <w:r w:rsidR="003619D6" w:rsidRPr="00B55118">
        <w:rPr>
          <w:rFonts w:eastAsia="宋体" w:cs="Times New Roman"/>
        </w:rPr>
        <w:t>information with a</w:t>
      </w:r>
      <w:r w:rsidR="007651B7" w:rsidRPr="00B55118">
        <w:rPr>
          <w:rFonts w:eastAsia="宋体" w:cs="Times New Roman"/>
        </w:rPr>
        <w:t>n</w:t>
      </w:r>
      <w:r w:rsidR="003619D6" w:rsidRPr="00B55118">
        <w:rPr>
          <w:rFonts w:eastAsia="宋体" w:cs="Times New Roman"/>
        </w:rPr>
        <w:t xml:space="preserve"> updated remaining duration of the CO.</w:t>
      </w:r>
    </w:p>
    <w:p w14:paraId="68AAC28E" w14:textId="75667885" w:rsidR="003E1E4A" w:rsidRPr="00B55118" w:rsidRDefault="009B2CD5" w:rsidP="008364C1">
      <w:pPr>
        <w:pStyle w:val="1st-Proposal-YJ"/>
        <w:numPr>
          <w:ilvl w:val="0"/>
          <w:numId w:val="5"/>
        </w:numPr>
        <w:spacing w:before="156" w:after="156"/>
        <w:rPr>
          <w:rFonts w:eastAsia="宋体"/>
        </w:rPr>
      </w:pPr>
      <w:bookmarkStart w:id="2034" w:name="_Toc118127903"/>
      <w:bookmarkStart w:id="2035" w:name="_Toc118127944"/>
      <w:bookmarkStart w:id="2036" w:name="_Toc118127985"/>
      <w:bookmarkStart w:id="2037" w:name="_Toc118129644"/>
      <w:bookmarkStart w:id="2038" w:name="_Toc118129685"/>
      <w:bookmarkStart w:id="2039" w:name="_Toc118129748"/>
      <w:bookmarkStart w:id="2040" w:name="_Toc118129791"/>
      <w:bookmarkStart w:id="2041" w:name="_Toc118130073"/>
      <w:bookmarkStart w:id="2042" w:name="_Toc118130112"/>
      <w:bookmarkStart w:id="2043" w:name="_Toc118130507"/>
      <w:bookmarkStart w:id="2044" w:name="_Toc118131374"/>
      <w:bookmarkStart w:id="2045" w:name="_Toc118131414"/>
      <w:bookmarkStart w:id="2046" w:name="_Toc118136761"/>
      <w:bookmarkStart w:id="2047" w:name="_Toc118136909"/>
      <w:bookmarkStart w:id="2048" w:name="_Toc118137408"/>
      <w:bookmarkStart w:id="2049" w:name="_Toc118137448"/>
      <w:bookmarkStart w:id="2050" w:name="_Toc118138793"/>
      <w:bookmarkStart w:id="2051" w:name="_Toc118138833"/>
      <w:bookmarkStart w:id="2052" w:name="_Toc118138873"/>
      <w:bookmarkStart w:id="2053" w:name="_Toc118143591"/>
      <w:bookmarkStart w:id="2054" w:name="_Toc118143631"/>
      <w:bookmarkStart w:id="2055" w:name="_Toc118143721"/>
      <w:bookmarkStart w:id="2056" w:name="_Toc118143760"/>
      <w:bookmarkStart w:id="2057" w:name="_Toc118201055"/>
      <w:bookmarkStart w:id="2058" w:name="_Toc118201094"/>
      <w:bookmarkStart w:id="2059" w:name="_Toc118203207"/>
      <w:bookmarkStart w:id="2060" w:name="_Toc118203246"/>
      <w:bookmarkStart w:id="2061" w:name="_Toc118212806"/>
      <w:bookmarkStart w:id="2062" w:name="_Toc118212851"/>
      <w:bookmarkStart w:id="2063" w:name="_Toc118213281"/>
      <w:bookmarkStart w:id="2064" w:name="_Toc118213647"/>
      <w:bookmarkStart w:id="2065" w:name="_Toc118213692"/>
      <w:bookmarkStart w:id="2066" w:name="_Toc118214890"/>
      <w:bookmarkStart w:id="2067" w:name="_Toc118214935"/>
      <w:bookmarkStart w:id="2068" w:name="_Toc118214980"/>
      <w:bookmarkStart w:id="2069" w:name="_Toc118215025"/>
      <w:bookmarkStart w:id="2070" w:name="_Toc118215070"/>
      <w:bookmarkStart w:id="2071" w:name="_Toc118215118"/>
      <w:bookmarkStart w:id="2072" w:name="_Toc118215176"/>
      <w:bookmarkStart w:id="2073" w:name="_Toc118215221"/>
      <w:bookmarkStart w:id="2074" w:name="_Toc118215266"/>
      <w:bookmarkStart w:id="2075" w:name="_Toc118272134"/>
      <w:bookmarkStart w:id="2076" w:name="_Toc118273307"/>
      <w:bookmarkStart w:id="2077" w:name="_Toc118273711"/>
      <w:bookmarkStart w:id="2078" w:name="_Toc118273756"/>
      <w:bookmarkStart w:id="2079" w:name="_Toc118273801"/>
      <w:bookmarkStart w:id="2080" w:name="_Toc118274645"/>
      <w:bookmarkStart w:id="2081" w:name="_Toc118274690"/>
      <w:bookmarkStart w:id="2082" w:name="_Toc118274807"/>
      <w:bookmarkStart w:id="2083" w:name="_Toc118274852"/>
      <w:bookmarkStart w:id="2084" w:name="_Toc118274897"/>
      <w:bookmarkStart w:id="2085" w:name="_Toc118274942"/>
      <w:bookmarkStart w:id="2086" w:name="_Toc118274987"/>
      <w:bookmarkStart w:id="2087" w:name="_Toc118275032"/>
      <w:bookmarkStart w:id="2088" w:name="_Toc118296981"/>
      <w:bookmarkStart w:id="2089" w:name="_Toc118304398"/>
      <w:bookmarkStart w:id="2090" w:name="_Toc118304445"/>
      <w:bookmarkStart w:id="2091" w:name="_Toc118374346"/>
      <w:bookmarkStart w:id="2092" w:name="_Toc118374435"/>
      <w:bookmarkStart w:id="2093" w:name="_Toc118374482"/>
      <w:bookmarkStart w:id="2094" w:name="_Toc118374647"/>
      <w:bookmarkStart w:id="2095" w:name="_Toc118374694"/>
      <w:bookmarkStart w:id="2096" w:name="_Toc118375110"/>
      <w:bookmarkStart w:id="2097" w:name="_Toc118375157"/>
      <w:bookmarkStart w:id="2098" w:name="_Toc118703827"/>
      <w:bookmarkStart w:id="2099" w:name="_Toc118704452"/>
      <w:bookmarkStart w:id="2100" w:name="_Toc118704500"/>
      <w:bookmarkStart w:id="2101" w:name="_Toc118704577"/>
      <w:bookmarkStart w:id="2102" w:name="_Toc118704624"/>
      <w:bookmarkStart w:id="2103" w:name="_Toc118704671"/>
      <w:bookmarkStart w:id="2104" w:name="_Toc126248539"/>
      <w:bookmarkStart w:id="2105" w:name="_Toc126248579"/>
      <w:bookmarkStart w:id="2106" w:name="_Toc126248867"/>
      <w:bookmarkStart w:id="2107" w:name="_Toc126248907"/>
      <w:bookmarkStart w:id="2108" w:name="_Toc126744729"/>
      <w:bookmarkStart w:id="2109" w:name="_Toc126744766"/>
      <w:bookmarkStart w:id="2110" w:name="_Toc126744803"/>
      <w:bookmarkStart w:id="2111" w:name="_Toc126744840"/>
      <w:bookmarkStart w:id="2112" w:name="_Toc126744877"/>
      <w:bookmarkStart w:id="2113" w:name="_Toc126744914"/>
      <w:bookmarkStart w:id="2114" w:name="_Toc126746362"/>
      <w:bookmarkStart w:id="2115" w:name="_Toc126746544"/>
      <w:bookmarkStart w:id="2116" w:name="_Toc126746581"/>
      <w:bookmarkStart w:id="2117" w:name="_Toc127447026"/>
      <w:bookmarkStart w:id="2118" w:name="_Toc127447063"/>
      <w:bookmarkStart w:id="2119" w:name="_Toc127447166"/>
      <w:bookmarkStart w:id="2120" w:name="_Toc127447308"/>
      <w:bookmarkStart w:id="2121" w:name="_Toc127447345"/>
      <w:bookmarkStart w:id="2122" w:name="_Toc127447422"/>
      <w:bookmarkStart w:id="2123" w:name="_Toc127447459"/>
      <w:bookmarkStart w:id="2124" w:name="_Toc127448816"/>
      <w:bookmarkStart w:id="2125" w:name="_Toc127448853"/>
      <w:bookmarkStart w:id="2126" w:name="_Toc127449027"/>
      <w:bookmarkStart w:id="2127" w:name="_Toc127449064"/>
      <w:bookmarkStart w:id="2128" w:name="_Toc127449470"/>
      <w:bookmarkStart w:id="2129" w:name="_Toc127449507"/>
      <w:bookmarkStart w:id="2130" w:name="_Toc127449660"/>
      <w:bookmarkStart w:id="2131" w:name="_Toc127449697"/>
      <w:bookmarkStart w:id="2132" w:name="_Toc129010171"/>
      <w:bookmarkStart w:id="2133" w:name="_Toc129010206"/>
      <w:bookmarkStart w:id="2134" w:name="_Toc129082039"/>
      <w:bookmarkStart w:id="2135" w:name="_Toc129082075"/>
      <w:bookmarkStart w:id="2136" w:name="_Toc129097425"/>
      <w:bookmarkStart w:id="2137" w:name="_Toc129097464"/>
      <w:bookmarkStart w:id="2138" w:name="_Toc131411228"/>
      <w:bookmarkStart w:id="2139" w:name="_Toc131411267"/>
      <w:bookmarkStart w:id="2140" w:name="_Toc131411306"/>
      <w:bookmarkStart w:id="2141" w:name="_Toc131411345"/>
      <w:bookmarkStart w:id="2142" w:name="_Toc131411737"/>
      <w:bookmarkStart w:id="2143" w:name="_Toc131411953"/>
      <w:bookmarkStart w:id="2144" w:name="_Toc131762659"/>
      <w:bookmarkStart w:id="2145" w:name="_Toc131762698"/>
      <w:bookmarkStart w:id="2146" w:name="_Toc131762833"/>
      <w:bookmarkStart w:id="2147" w:name="_Toc131762872"/>
      <w:bookmarkStart w:id="2148" w:name="_Toc131763311"/>
      <w:bookmarkStart w:id="2149" w:name="_Toc134109240"/>
      <w:bookmarkStart w:id="2150" w:name="_Toc134109488"/>
      <w:bookmarkStart w:id="2151" w:name="_Toc134109556"/>
      <w:bookmarkStart w:id="2152" w:name="_Toc134109593"/>
      <w:bookmarkStart w:id="2153" w:name="_Toc134112605"/>
      <w:bookmarkStart w:id="2154" w:name="_Toc134112634"/>
      <w:bookmarkStart w:id="2155" w:name="_Toc134112663"/>
      <w:bookmarkStart w:id="2156" w:name="_Toc134112692"/>
      <w:bookmarkStart w:id="2157" w:name="_Toc134436120"/>
      <w:bookmarkStart w:id="2158" w:name="_Toc134436149"/>
      <w:bookmarkStart w:id="2159" w:name="_Toc134438764"/>
      <w:bookmarkStart w:id="2160" w:name="_Toc134438793"/>
      <w:bookmarkStart w:id="2161" w:name="_Toc134439023"/>
      <w:bookmarkStart w:id="2162" w:name="_Toc134439052"/>
      <w:bookmarkStart w:id="2163" w:name="_Toc134439271"/>
      <w:bookmarkStart w:id="2164" w:name="_Toc134439300"/>
      <w:bookmarkStart w:id="2165" w:name="_Toc134439819"/>
      <w:bookmarkStart w:id="2166" w:name="_Toc134439848"/>
      <w:bookmarkStart w:id="2167" w:name="_Toc134439903"/>
      <w:bookmarkStart w:id="2168" w:name="_Toc134717029"/>
      <w:bookmarkStart w:id="2169" w:name="_Toc134717058"/>
      <w:bookmarkStart w:id="2170" w:name="_Toc134779500"/>
      <w:bookmarkStart w:id="2171" w:name="_Toc134779529"/>
      <w:bookmarkStart w:id="2172" w:name="_Toc134780206"/>
      <w:bookmarkStart w:id="2173" w:name="_Toc134780235"/>
      <w:bookmarkStart w:id="2174" w:name="_Toc134784173"/>
      <w:r w:rsidRPr="00B55118">
        <w:rPr>
          <w:rFonts w:eastAsia="宋体"/>
        </w:rPr>
        <w:t>The information</w:t>
      </w:r>
      <w:r w:rsidR="005B41F9" w:rsidRPr="00B55118">
        <w:rPr>
          <w:rFonts w:eastAsia="宋体"/>
        </w:rPr>
        <w:t xml:space="preserve"> of </w:t>
      </w:r>
      <w:r w:rsidR="00E51051" w:rsidRPr="00B55118">
        <w:rPr>
          <w:rFonts w:eastAsia="宋体"/>
        </w:rPr>
        <w:t xml:space="preserve">a </w:t>
      </w:r>
      <w:r w:rsidR="005B41F9" w:rsidRPr="00B55118">
        <w:rPr>
          <w:rFonts w:eastAsia="宋体"/>
        </w:rPr>
        <w:t>shared CO</w:t>
      </w:r>
      <w:r w:rsidRPr="00B55118">
        <w:rPr>
          <w:rFonts w:eastAsia="宋体"/>
        </w:rPr>
        <w:t xml:space="preserve"> should be </w:t>
      </w:r>
      <w:r w:rsidR="00685373" w:rsidRPr="00B55118">
        <w:rPr>
          <w:rFonts w:eastAsia="宋体"/>
        </w:rPr>
        <w:t>forwarded</w:t>
      </w:r>
      <w:r w:rsidRPr="00B55118">
        <w:rPr>
          <w:rFonts w:eastAsia="宋体"/>
        </w:rPr>
        <w:t xml:space="preserve"> by the </w:t>
      </w:r>
      <w:r w:rsidR="00685373" w:rsidRPr="00B55118">
        <w:rPr>
          <w:rFonts w:eastAsia="宋体"/>
        </w:rPr>
        <w:t>responding</w:t>
      </w:r>
      <w:r w:rsidRPr="00B55118">
        <w:rPr>
          <w:rFonts w:eastAsia="宋体"/>
        </w:rPr>
        <w:t xml:space="preserve"> UE </w:t>
      </w:r>
      <w:r w:rsidR="0064509E" w:rsidRPr="00B55118">
        <w:rPr>
          <w:rFonts w:eastAsia="宋体"/>
        </w:rPr>
        <w:t>through</w:t>
      </w:r>
      <w:r w:rsidRPr="00B55118">
        <w:rPr>
          <w:rFonts w:eastAsia="宋体"/>
        </w:rPr>
        <w:t xml:space="preserve"> SC</w:t>
      </w:r>
      <w:r w:rsidR="00534DF5" w:rsidRPr="00B55118">
        <w:rPr>
          <w:rFonts w:eastAsia="宋体"/>
        </w:rPr>
        <w:t>I</w:t>
      </w:r>
      <w:r w:rsidR="000512E4" w:rsidRPr="00B55118">
        <w:rPr>
          <w:rFonts w:eastAsia="宋体"/>
        </w:rPr>
        <w:t>:</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4BF6706C" w14:textId="72049621" w:rsidR="000512E4" w:rsidRPr="00B55118" w:rsidRDefault="000512E4" w:rsidP="008364C1">
      <w:pPr>
        <w:pStyle w:val="2nd-proposal-YJ"/>
        <w:numPr>
          <w:ilvl w:val="1"/>
          <w:numId w:val="5"/>
        </w:numPr>
        <w:spacing w:before="156" w:after="156"/>
        <w:rPr>
          <w:rFonts w:eastAsia="宋体"/>
        </w:rPr>
      </w:pPr>
      <w:bookmarkStart w:id="2175" w:name="_Toc118127904"/>
      <w:bookmarkStart w:id="2176" w:name="_Toc118127945"/>
      <w:bookmarkStart w:id="2177" w:name="_Toc118127986"/>
      <w:bookmarkStart w:id="2178" w:name="_Toc118129645"/>
      <w:bookmarkStart w:id="2179" w:name="_Toc118129686"/>
      <w:bookmarkStart w:id="2180" w:name="_Toc118129749"/>
      <w:bookmarkStart w:id="2181" w:name="_Toc118129792"/>
      <w:bookmarkStart w:id="2182" w:name="_Toc118130074"/>
      <w:bookmarkStart w:id="2183" w:name="_Toc118130113"/>
      <w:bookmarkStart w:id="2184" w:name="_Toc118130508"/>
      <w:bookmarkStart w:id="2185" w:name="_Toc118131375"/>
      <w:bookmarkStart w:id="2186" w:name="_Toc118131415"/>
      <w:bookmarkStart w:id="2187" w:name="_Toc118136762"/>
      <w:bookmarkStart w:id="2188" w:name="_Toc118136910"/>
      <w:bookmarkStart w:id="2189" w:name="_Toc118137409"/>
      <w:bookmarkStart w:id="2190" w:name="_Toc118137449"/>
      <w:bookmarkStart w:id="2191" w:name="_Toc118138794"/>
      <w:bookmarkStart w:id="2192" w:name="_Toc118138834"/>
      <w:bookmarkStart w:id="2193" w:name="_Toc118138874"/>
      <w:bookmarkStart w:id="2194" w:name="_Toc118143592"/>
      <w:bookmarkStart w:id="2195" w:name="_Toc118143632"/>
      <w:bookmarkStart w:id="2196" w:name="_Toc118143722"/>
      <w:bookmarkStart w:id="2197" w:name="_Toc118143761"/>
      <w:bookmarkStart w:id="2198" w:name="_Toc118201056"/>
      <w:bookmarkStart w:id="2199" w:name="_Toc118201095"/>
      <w:bookmarkStart w:id="2200" w:name="_Toc118203208"/>
      <w:bookmarkStart w:id="2201" w:name="_Toc118203247"/>
      <w:bookmarkStart w:id="2202" w:name="_Toc118212807"/>
      <w:bookmarkStart w:id="2203" w:name="_Toc118212852"/>
      <w:bookmarkStart w:id="2204" w:name="_Toc118213282"/>
      <w:bookmarkStart w:id="2205" w:name="_Toc118213648"/>
      <w:bookmarkStart w:id="2206" w:name="_Toc118213693"/>
      <w:bookmarkStart w:id="2207" w:name="_Toc118214891"/>
      <w:bookmarkStart w:id="2208" w:name="_Toc118214936"/>
      <w:bookmarkStart w:id="2209" w:name="_Toc118214981"/>
      <w:bookmarkStart w:id="2210" w:name="_Toc118215026"/>
      <w:bookmarkStart w:id="2211" w:name="_Toc118215071"/>
      <w:bookmarkStart w:id="2212" w:name="_Toc118215119"/>
      <w:bookmarkStart w:id="2213" w:name="_Toc118215177"/>
      <w:bookmarkStart w:id="2214" w:name="_Toc118215222"/>
      <w:bookmarkStart w:id="2215" w:name="_Toc118215267"/>
      <w:bookmarkStart w:id="2216" w:name="_Toc118272135"/>
      <w:bookmarkStart w:id="2217" w:name="_Toc118273308"/>
      <w:bookmarkStart w:id="2218" w:name="_Toc118273712"/>
      <w:bookmarkStart w:id="2219" w:name="_Toc118273757"/>
      <w:bookmarkStart w:id="2220" w:name="_Toc118273802"/>
      <w:bookmarkStart w:id="2221" w:name="_Toc118274646"/>
      <w:bookmarkStart w:id="2222" w:name="_Toc118274691"/>
      <w:bookmarkStart w:id="2223" w:name="_Toc118274808"/>
      <w:bookmarkStart w:id="2224" w:name="_Toc118274853"/>
      <w:bookmarkStart w:id="2225" w:name="_Toc118274898"/>
      <w:bookmarkStart w:id="2226" w:name="_Toc118274943"/>
      <w:bookmarkStart w:id="2227" w:name="_Toc118274988"/>
      <w:bookmarkStart w:id="2228" w:name="_Toc118275033"/>
      <w:bookmarkStart w:id="2229" w:name="_Toc118296982"/>
      <w:bookmarkStart w:id="2230" w:name="_Toc118304399"/>
      <w:bookmarkStart w:id="2231" w:name="_Toc118304446"/>
      <w:bookmarkStart w:id="2232" w:name="_Toc118374347"/>
      <w:bookmarkStart w:id="2233" w:name="_Toc118374436"/>
      <w:bookmarkStart w:id="2234" w:name="_Toc118374483"/>
      <w:bookmarkStart w:id="2235" w:name="_Toc118374648"/>
      <w:bookmarkStart w:id="2236" w:name="_Toc118374695"/>
      <w:bookmarkStart w:id="2237" w:name="_Toc118375111"/>
      <w:bookmarkStart w:id="2238" w:name="_Toc118375158"/>
      <w:bookmarkStart w:id="2239" w:name="_Toc118703828"/>
      <w:bookmarkStart w:id="2240" w:name="_Toc118704453"/>
      <w:bookmarkStart w:id="2241" w:name="_Toc118704501"/>
      <w:bookmarkStart w:id="2242" w:name="_Toc118704578"/>
      <w:bookmarkStart w:id="2243" w:name="_Toc118704625"/>
      <w:bookmarkStart w:id="2244" w:name="_Toc118704672"/>
      <w:bookmarkStart w:id="2245" w:name="_Toc126248540"/>
      <w:bookmarkStart w:id="2246" w:name="_Toc126248580"/>
      <w:bookmarkStart w:id="2247" w:name="_Toc126248868"/>
      <w:bookmarkStart w:id="2248" w:name="_Toc126248908"/>
      <w:bookmarkStart w:id="2249" w:name="_Toc126744730"/>
      <w:bookmarkStart w:id="2250" w:name="_Toc126744767"/>
      <w:bookmarkStart w:id="2251" w:name="_Toc126744804"/>
      <w:bookmarkStart w:id="2252" w:name="_Toc126744841"/>
      <w:bookmarkStart w:id="2253" w:name="_Toc126744878"/>
      <w:bookmarkStart w:id="2254" w:name="_Toc126744915"/>
      <w:bookmarkStart w:id="2255" w:name="_Toc126746363"/>
      <w:bookmarkStart w:id="2256" w:name="_Toc126746545"/>
      <w:bookmarkStart w:id="2257" w:name="_Toc126746582"/>
      <w:bookmarkStart w:id="2258" w:name="_Toc127447027"/>
      <w:bookmarkStart w:id="2259" w:name="_Toc127447064"/>
      <w:bookmarkStart w:id="2260" w:name="_Toc127447167"/>
      <w:bookmarkStart w:id="2261" w:name="_Toc127447309"/>
      <w:bookmarkStart w:id="2262" w:name="_Toc127447346"/>
      <w:bookmarkStart w:id="2263" w:name="_Toc127447423"/>
      <w:bookmarkStart w:id="2264" w:name="_Toc127447460"/>
      <w:bookmarkStart w:id="2265" w:name="_Toc127448817"/>
      <w:bookmarkStart w:id="2266" w:name="_Toc127448854"/>
      <w:bookmarkStart w:id="2267" w:name="_Toc127449028"/>
      <w:bookmarkStart w:id="2268" w:name="_Toc127449065"/>
      <w:bookmarkStart w:id="2269" w:name="_Toc127449471"/>
      <w:bookmarkStart w:id="2270" w:name="_Toc127449508"/>
      <w:bookmarkStart w:id="2271" w:name="_Toc127449661"/>
      <w:bookmarkStart w:id="2272" w:name="_Toc127449698"/>
      <w:bookmarkStart w:id="2273" w:name="_Toc129010172"/>
      <w:bookmarkStart w:id="2274" w:name="_Toc129010207"/>
      <w:bookmarkStart w:id="2275" w:name="_Toc129082040"/>
      <w:bookmarkStart w:id="2276" w:name="_Toc129082076"/>
      <w:bookmarkStart w:id="2277" w:name="_Toc129097426"/>
      <w:bookmarkStart w:id="2278" w:name="_Toc129097465"/>
      <w:bookmarkStart w:id="2279" w:name="_Toc131411229"/>
      <w:bookmarkStart w:id="2280" w:name="_Toc131411268"/>
      <w:bookmarkStart w:id="2281" w:name="_Toc131411307"/>
      <w:bookmarkStart w:id="2282" w:name="_Toc131411346"/>
      <w:bookmarkStart w:id="2283" w:name="_Toc131411738"/>
      <w:bookmarkStart w:id="2284" w:name="_Toc131411954"/>
      <w:bookmarkStart w:id="2285" w:name="_Toc131762660"/>
      <w:bookmarkStart w:id="2286" w:name="_Toc131762699"/>
      <w:bookmarkStart w:id="2287" w:name="_Toc131762834"/>
      <w:bookmarkStart w:id="2288" w:name="_Toc131762873"/>
      <w:bookmarkStart w:id="2289" w:name="_Toc131763312"/>
      <w:bookmarkStart w:id="2290" w:name="_Toc134109241"/>
      <w:bookmarkStart w:id="2291" w:name="_Toc134109489"/>
      <w:bookmarkStart w:id="2292" w:name="_Toc134109557"/>
      <w:bookmarkStart w:id="2293" w:name="_Toc134109594"/>
      <w:bookmarkStart w:id="2294" w:name="_Toc134112606"/>
      <w:bookmarkStart w:id="2295" w:name="_Toc134112635"/>
      <w:bookmarkStart w:id="2296" w:name="_Toc134112664"/>
      <w:bookmarkStart w:id="2297" w:name="_Toc134112693"/>
      <w:bookmarkStart w:id="2298" w:name="_Toc134436121"/>
      <w:bookmarkStart w:id="2299" w:name="_Toc134436150"/>
      <w:bookmarkStart w:id="2300" w:name="_Toc134438765"/>
      <w:bookmarkStart w:id="2301" w:name="_Toc134438794"/>
      <w:bookmarkStart w:id="2302" w:name="_Toc134439024"/>
      <w:bookmarkStart w:id="2303" w:name="_Toc134439053"/>
      <w:bookmarkStart w:id="2304" w:name="_Toc134439272"/>
      <w:bookmarkStart w:id="2305" w:name="_Toc134439301"/>
      <w:bookmarkStart w:id="2306" w:name="_Toc134439820"/>
      <w:bookmarkStart w:id="2307" w:name="_Toc134439849"/>
      <w:bookmarkStart w:id="2308" w:name="_Toc134439904"/>
      <w:bookmarkStart w:id="2309" w:name="_Toc134717030"/>
      <w:bookmarkStart w:id="2310" w:name="_Toc134717059"/>
      <w:bookmarkStart w:id="2311" w:name="_Toc134779501"/>
      <w:bookmarkStart w:id="2312" w:name="_Toc134779530"/>
      <w:bookmarkStart w:id="2313" w:name="_Toc134780207"/>
      <w:bookmarkStart w:id="2314" w:name="_Toc134780236"/>
      <w:bookmarkStart w:id="2315" w:name="_Toc134784174"/>
      <w:r w:rsidRPr="00B55118">
        <w:rPr>
          <w:rFonts w:eastAsia="宋体"/>
        </w:rPr>
        <w:t xml:space="preserve">The remaining duration of the </w:t>
      </w:r>
      <w:r w:rsidR="00E21E77">
        <w:rPr>
          <w:rFonts w:eastAsia="宋体"/>
        </w:rPr>
        <w:t xml:space="preserve">SL </w:t>
      </w:r>
      <w:r w:rsidRPr="00B55118">
        <w:rPr>
          <w:rFonts w:eastAsia="宋体"/>
        </w:rPr>
        <w:t>CO should be updated;</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138AABE5" w14:textId="1C32EC95" w:rsidR="00C724A7" w:rsidRPr="00B55118" w:rsidRDefault="0060498A" w:rsidP="00AC13E1">
      <w:pPr>
        <w:spacing w:before="156" w:after="156"/>
        <w:rPr>
          <w:rFonts w:eastAsia="宋体" w:cs="Times New Roman"/>
        </w:rPr>
      </w:pPr>
      <w:r w:rsidRPr="00B55118">
        <w:rPr>
          <w:rFonts w:eastAsia="宋体" w:cs="Times New Roman"/>
        </w:rPr>
        <w:t xml:space="preserve">On the other hand, </w:t>
      </w:r>
      <w:r w:rsidR="005C1480" w:rsidRPr="00B55118">
        <w:rPr>
          <w:rFonts w:eastAsia="宋体" w:cs="Times New Roman"/>
        </w:rPr>
        <w:t xml:space="preserve">there are different understandings of gNB-to-UE COT sharing among companies. </w:t>
      </w:r>
      <w:r w:rsidR="00095D8C" w:rsidRPr="00B55118">
        <w:rPr>
          <w:rFonts w:eastAsia="宋体" w:cs="Times New Roman"/>
        </w:rPr>
        <w:t xml:space="preserve">In our view, </w:t>
      </w:r>
      <w:r w:rsidR="00D32210" w:rsidRPr="00B55118">
        <w:rPr>
          <w:rFonts w:eastAsia="宋体" w:cs="Times New Roman"/>
        </w:rPr>
        <w:t xml:space="preserve">according to the </w:t>
      </w:r>
      <w:r w:rsidR="00E03AD6" w:rsidRPr="00B55118">
        <w:rPr>
          <w:rFonts w:eastAsia="宋体" w:cs="Times New Roman"/>
        </w:rPr>
        <w:t>descri</w:t>
      </w:r>
      <w:r w:rsidR="00D32210" w:rsidRPr="00B55118">
        <w:rPr>
          <w:rFonts w:eastAsia="宋体" w:cs="Times New Roman"/>
        </w:rPr>
        <w:t xml:space="preserve">ption </w:t>
      </w:r>
      <w:r w:rsidR="0060758F" w:rsidRPr="00B55118">
        <w:rPr>
          <w:rFonts w:eastAsiaTheme="minorEastAsia" w:cs="Times New Roman"/>
          <w:sz w:val="22"/>
        </w:rPr>
        <w:t>“</w:t>
      </w:r>
      <w:r w:rsidR="0060758F" w:rsidRPr="00B55118">
        <w:rPr>
          <w:rFonts w:cs="Times New Roman"/>
          <w:i/>
        </w:rPr>
        <w:t>Uu operation for mode 1 is limited to licensed spectrum only</w:t>
      </w:r>
      <w:r w:rsidR="0060758F" w:rsidRPr="00B55118">
        <w:rPr>
          <w:rFonts w:eastAsiaTheme="minorEastAsia" w:cs="Times New Roman"/>
          <w:sz w:val="22"/>
        </w:rPr>
        <w:t>”</w:t>
      </w:r>
      <w:r w:rsidR="00E03AD6" w:rsidRPr="00B55118">
        <w:rPr>
          <w:rFonts w:eastAsia="宋体" w:cs="Times New Roman"/>
        </w:rPr>
        <w:t>,</w:t>
      </w:r>
      <w:r w:rsidR="00D32210" w:rsidRPr="00B55118">
        <w:rPr>
          <w:rFonts w:eastAsia="宋体" w:cs="Times New Roman"/>
        </w:rPr>
        <w:t xml:space="preserve"> </w:t>
      </w:r>
      <w:r w:rsidR="00FA0DA4" w:rsidRPr="00B55118">
        <w:rPr>
          <w:rFonts w:eastAsia="宋体" w:cs="Times New Roman"/>
        </w:rPr>
        <w:t xml:space="preserve">it </w:t>
      </w:r>
      <w:r w:rsidR="0060758F" w:rsidRPr="00B55118">
        <w:rPr>
          <w:rFonts w:eastAsia="宋体" w:cs="Times New Roman"/>
        </w:rPr>
        <w:t>aims to pursue a concise way to support gNB schedul</w:t>
      </w:r>
      <w:r w:rsidR="00C724A7" w:rsidRPr="00B55118">
        <w:rPr>
          <w:rFonts w:eastAsia="宋体" w:cs="Times New Roman"/>
        </w:rPr>
        <w:t xml:space="preserve">ing for SL-U and simplify the study of mode 1 without </w:t>
      </w:r>
      <w:r w:rsidR="00CD392C" w:rsidRPr="00B55118">
        <w:rPr>
          <w:rFonts w:eastAsia="宋体" w:cs="Times New Roman"/>
        </w:rPr>
        <w:t xml:space="preserve">gNB </w:t>
      </w:r>
      <w:r w:rsidR="00C724A7" w:rsidRPr="00B55118">
        <w:rPr>
          <w:rFonts w:eastAsia="宋体" w:cs="Times New Roman"/>
        </w:rPr>
        <w:t>operation i</w:t>
      </w:r>
      <w:r w:rsidR="0060758F" w:rsidRPr="00B55118">
        <w:rPr>
          <w:rFonts w:eastAsia="宋体" w:cs="Times New Roman"/>
        </w:rPr>
        <w:t xml:space="preserve">n unlicensed spectrum. </w:t>
      </w:r>
      <w:r w:rsidR="00C724A7" w:rsidRPr="00B55118">
        <w:rPr>
          <w:rFonts w:eastAsia="宋体" w:cs="Times New Roman"/>
        </w:rPr>
        <w:t xml:space="preserve">If gNB-to-UE COT sharing is supported, it </w:t>
      </w:r>
      <w:r w:rsidR="00F67C37" w:rsidRPr="00B55118">
        <w:rPr>
          <w:rFonts w:eastAsia="宋体" w:cs="Times New Roman"/>
        </w:rPr>
        <w:t>may require</w:t>
      </w:r>
      <w:r w:rsidR="00C724A7" w:rsidRPr="00B55118">
        <w:rPr>
          <w:rFonts w:eastAsia="宋体" w:cs="Times New Roman"/>
        </w:rPr>
        <w:t xml:space="preserve"> gNB </w:t>
      </w:r>
      <w:r w:rsidR="00B15799" w:rsidRPr="00B55118">
        <w:rPr>
          <w:rFonts w:eastAsia="宋体" w:cs="Times New Roman"/>
        </w:rPr>
        <w:t>to</w:t>
      </w:r>
      <w:r w:rsidR="00C724A7" w:rsidRPr="00B55118">
        <w:rPr>
          <w:rFonts w:eastAsia="宋体" w:cs="Times New Roman"/>
        </w:rPr>
        <w:t xml:space="preserve"> operate in the unlicensed spe</w:t>
      </w:r>
      <w:r w:rsidR="0071543D" w:rsidRPr="00B55118">
        <w:rPr>
          <w:rFonts w:eastAsia="宋体" w:cs="Times New Roman"/>
        </w:rPr>
        <w:t>c</w:t>
      </w:r>
      <w:r w:rsidR="00C724A7" w:rsidRPr="00B55118">
        <w:rPr>
          <w:rFonts w:eastAsia="宋体" w:cs="Times New Roman"/>
        </w:rPr>
        <w:t xml:space="preserve">trum to share resources with sidelink UEs, the </w:t>
      </w:r>
      <w:r w:rsidR="00825AF5" w:rsidRPr="00B55118">
        <w:rPr>
          <w:rFonts w:eastAsia="宋体" w:cs="Times New Roman"/>
        </w:rPr>
        <w:t>requirement</w:t>
      </w:r>
      <w:r w:rsidR="00C724A7" w:rsidRPr="00B55118">
        <w:rPr>
          <w:rFonts w:eastAsia="宋体" w:cs="Times New Roman"/>
        </w:rPr>
        <w:t xml:space="preserve"> “</w:t>
      </w:r>
      <w:r w:rsidR="00C724A7" w:rsidRPr="00B55118">
        <w:rPr>
          <w:rFonts w:cs="Times New Roman"/>
          <w:i/>
        </w:rPr>
        <w:t>Uu operation for mode 1 is limited to licensed spectrum only</w:t>
      </w:r>
      <w:r w:rsidR="00C724A7" w:rsidRPr="00B55118">
        <w:rPr>
          <w:rFonts w:eastAsia="宋体" w:cs="Times New Roman"/>
        </w:rPr>
        <w:t xml:space="preserve">” would </w:t>
      </w:r>
      <w:r w:rsidR="00641EA7" w:rsidRPr="00B55118">
        <w:rPr>
          <w:rFonts w:eastAsia="宋体" w:cs="Times New Roman"/>
        </w:rPr>
        <w:t>instead lead to additional complexity for mode 1 discussion. Therefore, we prop</w:t>
      </w:r>
      <w:r w:rsidR="005E775E" w:rsidRPr="00B55118">
        <w:rPr>
          <w:rFonts w:eastAsia="宋体" w:cs="Times New Roman"/>
        </w:rPr>
        <w:t>ose</w:t>
      </w:r>
      <w:r w:rsidR="00E644C6" w:rsidRPr="00B55118">
        <w:rPr>
          <w:rFonts w:eastAsia="宋体" w:cs="Times New Roman"/>
        </w:rPr>
        <w:t xml:space="preserve"> to not support gNB-to-UE COT sharing </w:t>
      </w:r>
      <w:r w:rsidR="00642B54" w:rsidRPr="00B55118">
        <w:rPr>
          <w:rFonts w:eastAsia="宋体" w:cs="Times New Roman"/>
        </w:rPr>
        <w:t>at</w:t>
      </w:r>
      <w:r w:rsidR="00E644C6" w:rsidRPr="00B55118">
        <w:rPr>
          <w:rFonts w:eastAsia="宋体" w:cs="Times New Roman"/>
        </w:rPr>
        <w:t xml:space="preserve"> this stage.</w:t>
      </w:r>
      <w:r w:rsidR="00641EA7" w:rsidRPr="00B55118">
        <w:rPr>
          <w:rFonts w:eastAsia="宋体" w:cs="Times New Roman"/>
        </w:rPr>
        <w:t xml:space="preserve"> </w:t>
      </w:r>
      <w:r w:rsidR="00C724A7" w:rsidRPr="00B55118">
        <w:rPr>
          <w:rFonts w:eastAsia="宋体" w:cs="Times New Roman"/>
        </w:rPr>
        <w:t xml:space="preserve"> </w:t>
      </w:r>
    </w:p>
    <w:p w14:paraId="373BFB47" w14:textId="2D10C58D" w:rsidR="00140F62" w:rsidRPr="0021281A" w:rsidRDefault="000B6163" w:rsidP="008364C1">
      <w:pPr>
        <w:pStyle w:val="1st-Proposal-YJ"/>
        <w:numPr>
          <w:ilvl w:val="0"/>
          <w:numId w:val="5"/>
        </w:numPr>
        <w:spacing w:before="156" w:after="156"/>
        <w:rPr>
          <w:rFonts w:eastAsia="宋体"/>
        </w:rPr>
      </w:pPr>
      <w:bookmarkStart w:id="2316" w:name="_Toc109296583"/>
      <w:bookmarkStart w:id="2317" w:name="_Toc109318172"/>
      <w:bookmarkStart w:id="2318" w:name="_Toc109375291"/>
      <w:bookmarkStart w:id="2319" w:name="_Toc109375315"/>
      <w:bookmarkStart w:id="2320" w:name="_Toc109384433"/>
      <w:bookmarkStart w:id="2321" w:name="_Toc109384737"/>
      <w:bookmarkStart w:id="2322" w:name="_Toc109384761"/>
      <w:bookmarkStart w:id="2323" w:name="_Toc109385631"/>
      <w:bookmarkStart w:id="2324" w:name="_Toc109385655"/>
      <w:bookmarkStart w:id="2325" w:name="_Toc109388550"/>
      <w:bookmarkStart w:id="2326" w:name="_Toc109388574"/>
      <w:bookmarkStart w:id="2327" w:name="_Toc109388598"/>
      <w:bookmarkStart w:id="2328" w:name="_Toc109388622"/>
      <w:bookmarkStart w:id="2329" w:name="_Toc110240829"/>
      <w:bookmarkStart w:id="2330" w:name="_Toc110240855"/>
      <w:bookmarkStart w:id="2331" w:name="_Toc110242990"/>
      <w:bookmarkStart w:id="2332" w:name="_Toc110244614"/>
      <w:bookmarkStart w:id="2333" w:name="_Toc110244640"/>
      <w:bookmarkStart w:id="2334" w:name="_Toc110254590"/>
      <w:bookmarkStart w:id="2335" w:name="_Toc110254615"/>
      <w:bookmarkStart w:id="2336" w:name="_Toc110845395"/>
      <w:bookmarkStart w:id="2337" w:name="_Toc110845420"/>
      <w:bookmarkStart w:id="2338" w:name="_Toc110848260"/>
      <w:bookmarkStart w:id="2339" w:name="_Toc110848285"/>
      <w:bookmarkStart w:id="2340" w:name="_Toc110848596"/>
      <w:bookmarkStart w:id="2341" w:name="_Toc110848621"/>
      <w:bookmarkStart w:id="2342" w:name="_Toc110850909"/>
      <w:bookmarkStart w:id="2343" w:name="_Toc110850934"/>
      <w:bookmarkStart w:id="2344" w:name="_Toc110851727"/>
      <w:bookmarkStart w:id="2345" w:name="_Toc111103416"/>
      <w:bookmarkStart w:id="2346" w:name="_Toc111104323"/>
      <w:bookmarkStart w:id="2347" w:name="_Toc111104348"/>
      <w:bookmarkStart w:id="2348" w:name="_Toc113365521"/>
      <w:bookmarkStart w:id="2349" w:name="_Toc113365546"/>
      <w:bookmarkStart w:id="2350" w:name="_Toc113366742"/>
      <w:bookmarkStart w:id="2351" w:name="_Toc113366766"/>
      <w:bookmarkStart w:id="2352" w:name="_Toc113366790"/>
      <w:bookmarkStart w:id="2353" w:name="_Toc113548173"/>
      <w:bookmarkStart w:id="2354" w:name="_Toc113548200"/>
      <w:bookmarkStart w:id="2355" w:name="_Toc114649706"/>
      <w:bookmarkStart w:id="2356" w:name="_Toc114649733"/>
      <w:bookmarkStart w:id="2357" w:name="_Toc114649760"/>
      <w:bookmarkStart w:id="2358" w:name="_Toc114649787"/>
      <w:bookmarkStart w:id="2359" w:name="_Toc115094797"/>
      <w:bookmarkStart w:id="2360" w:name="_Toc115094825"/>
      <w:bookmarkStart w:id="2361" w:name="_Toc115094853"/>
      <w:bookmarkStart w:id="2362" w:name="_Toc115094881"/>
      <w:bookmarkStart w:id="2363" w:name="_Toc115165217"/>
      <w:bookmarkStart w:id="2364" w:name="_Toc115165245"/>
      <w:bookmarkStart w:id="2365" w:name="_Toc115168112"/>
      <w:bookmarkStart w:id="2366" w:name="_Toc115168140"/>
      <w:bookmarkStart w:id="2367" w:name="_Toc115169406"/>
      <w:bookmarkStart w:id="2368" w:name="_Toc115169434"/>
      <w:bookmarkStart w:id="2369" w:name="_Toc115169759"/>
      <w:bookmarkStart w:id="2370" w:name="_Toc115169839"/>
      <w:bookmarkStart w:id="2371" w:name="_Toc115169867"/>
      <w:bookmarkStart w:id="2372" w:name="_Toc115342185"/>
      <w:bookmarkStart w:id="2373" w:name="_Toc115342213"/>
      <w:bookmarkStart w:id="2374" w:name="_Toc117844136"/>
      <w:bookmarkStart w:id="2375" w:name="_Toc117862090"/>
      <w:bookmarkStart w:id="2376" w:name="_Toc117862115"/>
      <w:bookmarkStart w:id="2377" w:name="_Toc117862140"/>
      <w:bookmarkStart w:id="2378" w:name="_Toc117862165"/>
      <w:bookmarkStart w:id="2379" w:name="_Toc117862190"/>
      <w:bookmarkStart w:id="2380" w:name="_Toc117865626"/>
      <w:bookmarkStart w:id="2381" w:name="_Toc118127905"/>
      <w:bookmarkStart w:id="2382" w:name="_Toc118127946"/>
      <w:bookmarkStart w:id="2383" w:name="_Toc118127987"/>
      <w:bookmarkStart w:id="2384" w:name="_Toc118129646"/>
      <w:bookmarkStart w:id="2385" w:name="_Toc118129687"/>
      <w:bookmarkStart w:id="2386" w:name="_Toc118129750"/>
      <w:bookmarkStart w:id="2387" w:name="_Toc118129793"/>
      <w:bookmarkStart w:id="2388" w:name="_Toc118130075"/>
      <w:bookmarkStart w:id="2389" w:name="_Toc118130114"/>
      <w:bookmarkStart w:id="2390" w:name="_Toc118130509"/>
      <w:bookmarkStart w:id="2391" w:name="_Toc118131376"/>
      <w:bookmarkStart w:id="2392" w:name="_Toc118131416"/>
      <w:bookmarkStart w:id="2393" w:name="_Toc118136763"/>
      <w:bookmarkStart w:id="2394" w:name="_Toc118136911"/>
      <w:bookmarkStart w:id="2395" w:name="_Toc118137410"/>
      <w:bookmarkStart w:id="2396" w:name="_Toc118137450"/>
      <w:bookmarkStart w:id="2397" w:name="_Toc118138795"/>
      <w:bookmarkStart w:id="2398" w:name="_Toc118138835"/>
      <w:bookmarkStart w:id="2399" w:name="_Toc118138875"/>
      <w:bookmarkStart w:id="2400" w:name="_Toc118143593"/>
      <w:bookmarkStart w:id="2401" w:name="_Toc118143633"/>
      <w:bookmarkStart w:id="2402" w:name="_Toc118143723"/>
      <w:bookmarkStart w:id="2403" w:name="_Toc118143762"/>
      <w:bookmarkStart w:id="2404" w:name="_Toc118201057"/>
      <w:bookmarkStart w:id="2405" w:name="_Toc118201096"/>
      <w:bookmarkStart w:id="2406" w:name="_Toc118203209"/>
      <w:bookmarkStart w:id="2407" w:name="_Toc118203248"/>
      <w:bookmarkStart w:id="2408" w:name="_Toc118212808"/>
      <w:bookmarkStart w:id="2409" w:name="_Toc118212853"/>
      <w:bookmarkStart w:id="2410" w:name="_Toc118213283"/>
      <w:bookmarkStart w:id="2411" w:name="_Toc118213649"/>
      <w:bookmarkStart w:id="2412" w:name="_Toc118213694"/>
      <w:bookmarkStart w:id="2413" w:name="_Toc118214892"/>
      <w:bookmarkStart w:id="2414" w:name="_Toc118214937"/>
      <w:bookmarkStart w:id="2415" w:name="_Toc118214982"/>
      <w:bookmarkStart w:id="2416" w:name="_Toc118215027"/>
      <w:bookmarkStart w:id="2417" w:name="_Toc118215072"/>
      <w:bookmarkStart w:id="2418" w:name="_Toc118215120"/>
      <w:bookmarkStart w:id="2419" w:name="_Toc118215178"/>
      <w:bookmarkStart w:id="2420" w:name="_Toc118215223"/>
      <w:bookmarkStart w:id="2421" w:name="_Toc118215268"/>
      <w:bookmarkStart w:id="2422" w:name="_Toc118272136"/>
      <w:bookmarkStart w:id="2423" w:name="_Toc118273309"/>
      <w:bookmarkStart w:id="2424" w:name="_Toc118273713"/>
      <w:bookmarkStart w:id="2425" w:name="_Toc118273758"/>
      <w:bookmarkStart w:id="2426" w:name="_Toc118273803"/>
      <w:bookmarkStart w:id="2427" w:name="_Toc118274647"/>
      <w:bookmarkStart w:id="2428" w:name="_Toc118274692"/>
      <w:bookmarkStart w:id="2429" w:name="_Toc118274809"/>
      <w:bookmarkStart w:id="2430" w:name="_Toc118274854"/>
      <w:bookmarkStart w:id="2431" w:name="_Toc118274899"/>
      <w:bookmarkStart w:id="2432" w:name="_Toc118274944"/>
      <w:bookmarkStart w:id="2433" w:name="_Toc118274989"/>
      <w:bookmarkStart w:id="2434" w:name="_Toc118275034"/>
      <w:bookmarkStart w:id="2435" w:name="_Toc118296983"/>
      <w:bookmarkStart w:id="2436" w:name="_Toc118304400"/>
      <w:bookmarkStart w:id="2437" w:name="_Toc118304447"/>
      <w:bookmarkStart w:id="2438" w:name="_Toc118374348"/>
      <w:bookmarkStart w:id="2439" w:name="_Toc118374437"/>
      <w:bookmarkStart w:id="2440" w:name="_Toc118374484"/>
      <w:bookmarkStart w:id="2441" w:name="_Toc118374649"/>
      <w:bookmarkStart w:id="2442" w:name="_Toc118374696"/>
      <w:bookmarkStart w:id="2443" w:name="_Toc118375112"/>
      <w:bookmarkStart w:id="2444" w:name="_Toc118375159"/>
      <w:bookmarkStart w:id="2445" w:name="_Toc118703829"/>
      <w:bookmarkStart w:id="2446" w:name="_Toc118704454"/>
      <w:bookmarkStart w:id="2447" w:name="_Toc118704502"/>
      <w:bookmarkStart w:id="2448" w:name="_Toc118704579"/>
      <w:bookmarkStart w:id="2449" w:name="_Toc118704626"/>
      <w:bookmarkStart w:id="2450" w:name="_Toc118704673"/>
      <w:bookmarkStart w:id="2451" w:name="_Toc126248541"/>
      <w:bookmarkStart w:id="2452" w:name="_Toc126248581"/>
      <w:bookmarkStart w:id="2453" w:name="_Toc126248869"/>
      <w:bookmarkStart w:id="2454" w:name="_Toc126248909"/>
      <w:bookmarkStart w:id="2455" w:name="_Toc126744731"/>
      <w:bookmarkStart w:id="2456" w:name="_Toc126744768"/>
      <w:bookmarkStart w:id="2457" w:name="_Toc126744805"/>
      <w:bookmarkStart w:id="2458" w:name="_Toc126744842"/>
      <w:bookmarkStart w:id="2459" w:name="_Toc126744879"/>
      <w:bookmarkStart w:id="2460" w:name="_Toc126744916"/>
      <w:bookmarkStart w:id="2461" w:name="_Toc126746364"/>
      <w:bookmarkStart w:id="2462" w:name="_Toc126746546"/>
      <w:bookmarkStart w:id="2463" w:name="_Toc126746583"/>
      <w:bookmarkStart w:id="2464" w:name="_Toc127447028"/>
      <w:bookmarkStart w:id="2465" w:name="_Toc127447065"/>
      <w:bookmarkStart w:id="2466" w:name="_Toc127447168"/>
      <w:bookmarkStart w:id="2467" w:name="_Toc127447310"/>
      <w:bookmarkStart w:id="2468" w:name="_Toc127447347"/>
      <w:bookmarkStart w:id="2469" w:name="_Toc127447424"/>
      <w:bookmarkStart w:id="2470" w:name="_Toc127447461"/>
      <w:bookmarkStart w:id="2471" w:name="_Toc127448818"/>
      <w:bookmarkStart w:id="2472" w:name="_Toc127448855"/>
      <w:bookmarkStart w:id="2473" w:name="_Toc127449029"/>
      <w:bookmarkStart w:id="2474" w:name="_Toc127449066"/>
      <w:bookmarkStart w:id="2475" w:name="_Toc127449472"/>
      <w:bookmarkStart w:id="2476" w:name="_Toc127449509"/>
      <w:bookmarkStart w:id="2477" w:name="_Toc127449662"/>
      <w:bookmarkStart w:id="2478" w:name="_Toc127449699"/>
      <w:bookmarkStart w:id="2479" w:name="_Toc129010173"/>
      <w:bookmarkStart w:id="2480" w:name="_Toc129010208"/>
      <w:bookmarkStart w:id="2481" w:name="_Toc129082041"/>
      <w:bookmarkStart w:id="2482" w:name="_Toc129082077"/>
      <w:bookmarkStart w:id="2483" w:name="_Toc129097427"/>
      <w:bookmarkStart w:id="2484" w:name="_Toc129097466"/>
      <w:bookmarkStart w:id="2485" w:name="_Toc131411230"/>
      <w:bookmarkStart w:id="2486" w:name="_Toc131411269"/>
      <w:bookmarkStart w:id="2487" w:name="_Toc131411308"/>
      <w:bookmarkStart w:id="2488" w:name="_Toc131411347"/>
      <w:bookmarkStart w:id="2489" w:name="_Toc131411739"/>
      <w:bookmarkStart w:id="2490" w:name="_Toc131411955"/>
      <w:bookmarkStart w:id="2491" w:name="_Toc131762661"/>
      <w:bookmarkStart w:id="2492" w:name="_Toc131762700"/>
      <w:bookmarkStart w:id="2493" w:name="_Toc131762835"/>
      <w:bookmarkStart w:id="2494" w:name="_Toc131762874"/>
      <w:bookmarkStart w:id="2495" w:name="_Toc131763313"/>
      <w:bookmarkStart w:id="2496" w:name="_Toc134109242"/>
      <w:bookmarkStart w:id="2497" w:name="_Toc134109490"/>
      <w:bookmarkStart w:id="2498" w:name="_Toc134109558"/>
      <w:bookmarkStart w:id="2499" w:name="_Toc134109595"/>
      <w:bookmarkStart w:id="2500" w:name="_Toc134112607"/>
      <w:bookmarkStart w:id="2501" w:name="_Toc134112636"/>
      <w:bookmarkStart w:id="2502" w:name="_Toc134112665"/>
      <w:bookmarkStart w:id="2503" w:name="_Toc134112694"/>
      <w:bookmarkStart w:id="2504" w:name="_Toc134436122"/>
      <w:bookmarkStart w:id="2505" w:name="_Toc134436151"/>
      <w:bookmarkStart w:id="2506" w:name="_Toc134438766"/>
      <w:bookmarkStart w:id="2507" w:name="_Toc134438795"/>
      <w:bookmarkStart w:id="2508" w:name="_Toc134439025"/>
      <w:bookmarkStart w:id="2509" w:name="_Toc134439054"/>
      <w:bookmarkStart w:id="2510" w:name="_Toc134439273"/>
      <w:bookmarkStart w:id="2511" w:name="_Toc134439302"/>
      <w:bookmarkStart w:id="2512" w:name="_Toc134439821"/>
      <w:bookmarkStart w:id="2513" w:name="_Toc134439850"/>
      <w:bookmarkStart w:id="2514" w:name="_Toc134439905"/>
      <w:bookmarkStart w:id="2515" w:name="_Toc134717031"/>
      <w:bookmarkStart w:id="2516" w:name="_Toc134717060"/>
      <w:bookmarkStart w:id="2517" w:name="_Toc134779502"/>
      <w:bookmarkStart w:id="2518" w:name="_Toc134779531"/>
      <w:bookmarkStart w:id="2519" w:name="_Toc134780208"/>
      <w:bookmarkStart w:id="2520" w:name="_Toc134780237"/>
      <w:bookmarkStart w:id="2521" w:name="_Toc134784175"/>
      <w:r w:rsidRPr="00B55118">
        <w:rPr>
          <w:rFonts w:eastAsia="宋体"/>
        </w:rPr>
        <w:t>The gNB-to-UE COT sharing is not supported for SL-U</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r w:rsidR="0021281A">
        <w:rPr>
          <w:rFonts w:eastAsia="宋体" w:hint="eastAsia"/>
        </w:rPr>
        <w:t>.</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46221B76" w14:textId="68267B86" w:rsidR="0086721C" w:rsidRDefault="00CB5416" w:rsidP="0086721C">
      <w:pPr>
        <w:pStyle w:val="1"/>
        <w:numPr>
          <w:ilvl w:val="0"/>
          <w:numId w:val="1"/>
        </w:numPr>
        <w:spacing w:beforeLines="0" w:before="0" w:after="156"/>
        <w:rPr>
          <w:rFonts w:eastAsia="宋体"/>
          <w:sz w:val="28"/>
          <w:szCs w:val="28"/>
        </w:rPr>
      </w:pPr>
      <w:r>
        <w:rPr>
          <w:rFonts w:eastAsia="宋体"/>
          <w:sz w:val="28"/>
          <w:szCs w:val="28"/>
        </w:rPr>
        <w:t xml:space="preserve">Multi-channel </w:t>
      </w:r>
      <w:r>
        <w:rPr>
          <w:rFonts w:eastAsia="宋体" w:hint="eastAsia"/>
          <w:sz w:val="28"/>
          <w:szCs w:val="28"/>
        </w:rPr>
        <w:t>O</w:t>
      </w:r>
      <w:r w:rsidR="0086721C">
        <w:rPr>
          <w:rFonts w:eastAsia="宋体"/>
          <w:sz w:val="28"/>
          <w:szCs w:val="28"/>
        </w:rPr>
        <w:t>peration</w:t>
      </w:r>
    </w:p>
    <w:p w14:paraId="3A6DC3D9" w14:textId="7769EE8D" w:rsidR="0086721C" w:rsidRPr="00B55118" w:rsidRDefault="0086721C" w:rsidP="0086721C">
      <w:pPr>
        <w:spacing w:before="156" w:after="156"/>
        <w:rPr>
          <w:rFonts w:eastAsia="宋体" w:cs="Times New Roman"/>
        </w:rPr>
      </w:pPr>
      <w:r>
        <w:rPr>
          <w:rFonts w:eastAsia="宋体" w:cs="Times New Roman"/>
        </w:rPr>
        <w:t xml:space="preserve">Regarding multi-channel operation in SL-U, </w:t>
      </w:r>
      <w:r w:rsidRPr="00B55118">
        <w:rPr>
          <w:rFonts w:eastAsia="宋体" w:cs="Times New Roman"/>
        </w:rPr>
        <w:t xml:space="preserve">the agreement </w:t>
      </w:r>
      <w:r>
        <w:rPr>
          <w:rFonts w:eastAsia="宋体" w:cs="Times New Roman"/>
        </w:rPr>
        <w:t>is provided as follows</w:t>
      </w:r>
      <w:r w:rsidR="00112B26">
        <w:rPr>
          <w:rFonts w:eastAsia="宋体" w:cs="Times New Roman"/>
        </w:rPr>
        <w:t>.</w:t>
      </w:r>
      <w:r w:rsidRPr="00B55118">
        <w:rPr>
          <w:rFonts w:eastAsia="宋体" w:cs="Times New Roman"/>
        </w:rPr>
        <w:t xml:space="preserve"> </w:t>
      </w:r>
    </w:p>
    <w:tbl>
      <w:tblPr>
        <w:tblStyle w:val="aa"/>
        <w:tblW w:w="0" w:type="auto"/>
        <w:tblLook w:val="04A0" w:firstRow="1" w:lastRow="0" w:firstColumn="1" w:lastColumn="0" w:noHBand="0" w:noVBand="1"/>
      </w:tblPr>
      <w:tblGrid>
        <w:gridCol w:w="9346"/>
      </w:tblGrid>
      <w:tr w:rsidR="0086721C" w:rsidRPr="00B55118" w14:paraId="4C837B4E" w14:textId="77777777" w:rsidTr="0086721C">
        <w:tc>
          <w:tcPr>
            <w:tcW w:w="9346" w:type="dxa"/>
          </w:tcPr>
          <w:p w14:paraId="4D2BC98E" w14:textId="77777777" w:rsidR="0044723C" w:rsidRDefault="0044723C" w:rsidP="0044723C">
            <w:pPr>
              <w:spacing w:beforeLines="0" w:before="0" w:afterLines="0" w:after="0"/>
              <w:rPr>
                <w:b/>
              </w:rPr>
            </w:pPr>
            <w:r>
              <w:rPr>
                <w:b/>
                <w:highlight w:val="green"/>
              </w:rPr>
              <w:t>Agreement</w:t>
            </w:r>
          </w:p>
          <w:p w14:paraId="23E0254E" w14:textId="77777777" w:rsidR="0044723C" w:rsidRDefault="0044723C" w:rsidP="0044723C">
            <w:pPr>
              <w:spacing w:beforeLines="0" w:before="0" w:afterLines="0" w:after="0"/>
            </w:pPr>
            <w:r>
              <w:t>For dynamic channel access mode with multi-channel case in SL-U, both NR-U DL Type A and Type B multi-channel access procedure are supported for multiple PSFCH transmissions on multiple channels.</w:t>
            </w:r>
          </w:p>
          <w:p w14:paraId="6903D735" w14:textId="77777777" w:rsidR="0044723C" w:rsidRDefault="0044723C" w:rsidP="008364C1">
            <w:pPr>
              <w:numPr>
                <w:ilvl w:val="0"/>
                <w:numId w:val="7"/>
              </w:numPr>
              <w:spacing w:beforeLines="0" w:before="0" w:afterLines="0" w:after="0"/>
              <w:jc w:val="left"/>
            </w:pPr>
            <w:r>
              <w:t>FFS: It is up to UE implementation to perform either Type A or Type B multi-channel access procedure.</w:t>
            </w:r>
          </w:p>
          <w:p w14:paraId="5363FD18" w14:textId="77777777" w:rsidR="0044723C" w:rsidRDefault="0044723C" w:rsidP="008364C1">
            <w:pPr>
              <w:numPr>
                <w:ilvl w:val="0"/>
                <w:numId w:val="7"/>
              </w:numPr>
              <w:spacing w:beforeLines="0" w:before="0" w:afterLines="0" w:after="0"/>
              <w:jc w:val="left"/>
            </w:pPr>
            <w:r>
              <w:t>FFS: whether this can initiate a shared COT</w:t>
            </w:r>
          </w:p>
          <w:p w14:paraId="536C7277" w14:textId="77777777" w:rsidR="003A649C" w:rsidRPr="0044723C" w:rsidRDefault="0044723C" w:rsidP="008364C1">
            <w:pPr>
              <w:numPr>
                <w:ilvl w:val="0"/>
                <w:numId w:val="7"/>
              </w:numPr>
              <w:spacing w:beforeLines="0" w:before="0" w:afterLines="0" w:after="0"/>
              <w:jc w:val="left"/>
              <w:rPr>
                <w:rFonts w:eastAsia="宋体" w:cs="Times New Roman"/>
              </w:rPr>
            </w:pPr>
            <w:r>
              <w:t>FFS: whether there is any special handling needed for transmission in a shared COT on one or more of the channels</w:t>
            </w:r>
          </w:p>
          <w:p w14:paraId="72ACF149" w14:textId="77777777" w:rsidR="0044723C" w:rsidRDefault="0044723C" w:rsidP="0044723C">
            <w:pPr>
              <w:spacing w:beforeLines="0" w:before="0" w:afterLines="0" w:after="0"/>
              <w:rPr>
                <w:b/>
              </w:rPr>
            </w:pPr>
            <w:r>
              <w:rPr>
                <w:b/>
                <w:highlight w:val="green"/>
              </w:rPr>
              <w:t>Agreement</w:t>
            </w:r>
          </w:p>
          <w:p w14:paraId="6FB17780" w14:textId="77777777" w:rsidR="0044723C" w:rsidRDefault="0044723C" w:rsidP="0044723C">
            <w:pPr>
              <w:spacing w:beforeLines="0" w:before="0" w:afterLines="0" w:after="0"/>
              <w:rPr>
                <w:lang w:val="en-GB" w:eastAsia="x-none"/>
              </w:rPr>
            </w:pPr>
            <w:r>
              <w:rPr>
                <w:lang w:eastAsia="x-none"/>
              </w:rPr>
              <w:t>Channel access procedures for SL multi-channel transmission(s) include the following cases.</w:t>
            </w:r>
          </w:p>
          <w:p w14:paraId="06425E9E" w14:textId="77777777" w:rsidR="0044723C" w:rsidRDefault="0044723C" w:rsidP="008364C1">
            <w:pPr>
              <w:numPr>
                <w:ilvl w:val="0"/>
                <w:numId w:val="11"/>
              </w:numPr>
              <w:spacing w:beforeLines="0" w:before="0" w:afterLines="0" w:after="0"/>
              <w:jc w:val="left"/>
              <w:rPr>
                <w:lang w:eastAsia="x-none"/>
              </w:rPr>
            </w:pPr>
            <w:r>
              <w:rPr>
                <w:lang w:eastAsia="x-none"/>
              </w:rPr>
              <w:t xml:space="preserve">If a UE is scheduled to transmit on a set of channels </w:t>
            </w:r>
            <w:r>
              <w:rPr>
                <w:i/>
                <w:iCs/>
                <w:lang w:eastAsia="x-none"/>
              </w:rPr>
              <w:t>C</w:t>
            </w:r>
            <w:r>
              <w:rPr>
                <w:lang w:eastAsia="x-none"/>
              </w:rPr>
              <w:t xml:space="preserve">, and if the SL transmissions are scheduled to start transmissions at the same time on all channels in the set of channels </w:t>
            </w:r>
            <w:r>
              <w:rPr>
                <w:i/>
                <w:iCs/>
                <w:lang w:eastAsia="x-none"/>
              </w:rPr>
              <w:t>C</w:t>
            </w:r>
            <w:r>
              <w:rPr>
                <w:lang w:eastAsia="x-none"/>
              </w:rPr>
              <w:t>, or</w:t>
            </w:r>
          </w:p>
          <w:p w14:paraId="3B348347" w14:textId="77777777" w:rsidR="0044723C" w:rsidRDefault="0044723C" w:rsidP="008364C1">
            <w:pPr>
              <w:numPr>
                <w:ilvl w:val="0"/>
                <w:numId w:val="11"/>
              </w:numPr>
              <w:spacing w:beforeLines="0" w:before="0" w:afterLines="0" w:after="0"/>
              <w:jc w:val="left"/>
              <w:rPr>
                <w:lang w:eastAsia="x-none"/>
              </w:rPr>
            </w:pPr>
            <w:r>
              <w:rPr>
                <w:lang w:eastAsia="x-none"/>
              </w:rPr>
              <w:lastRenderedPageBreak/>
              <w:t xml:space="preserve">If a UE intends to perform sidelink transmissions on configured resources on the set of channels </w:t>
            </w:r>
            <w:r>
              <w:rPr>
                <w:i/>
                <w:iCs/>
                <w:lang w:eastAsia="x-none"/>
              </w:rPr>
              <w:t>C</w:t>
            </w:r>
            <w:r>
              <w:rPr>
                <w:lang w:eastAsia="x-none"/>
              </w:rPr>
              <w:t xml:space="preserve">, and if the SL transmissions are configured to start transmissions at the same time on all channels in the set of channels </w:t>
            </w:r>
            <w:r>
              <w:rPr>
                <w:i/>
                <w:iCs/>
                <w:lang w:eastAsia="x-none"/>
              </w:rPr>
              <w:t>C</w:t>
            </w:r>
            <w:r>
              <w:rPr>
                <w:lang w:eastAsia="x-none"/>
              </w:rPr>
              <w:t>, or</w:t>
            </w:r>
          </w:p>
          <w:p w14:paraId="45619AFB" w14:textId="2D573D30" w:rsidR="0044723C" w:rsidRPr="0044723C" w:rsidRDefault="0044723C" w:rsidP="008364C1">
            <w:pPr>
              <w:numPr>
                <w:ilvl w:val="0"/>
                <w:numId w:val="11"/>
              </w:numPr>
              <w:spacing w:beforeLines="0" w:before="0" w:afterLines="0" w:after="0"/>
              <w:jc w:val="left"/>
              <w:rPr>
                <w:rFonts w:eastAsia="宋体" w:cs="Times New Roman"/>
              </w:rPr>
            </w:pPr>
            <w:r>
              <w:rPr>
                <w:lang w:eastAsia="x-none"/>
              </w:rPr>
              <w:t xml:space="preserve">If a UE intends to perform sidelink transmissions on selected resources on the set of channel </w:t>
            </w:r>
            <w:r>
              <w:rPr>
                <w:i/>
                <w:iCs/>
                <w:lang w:eastAsia="x-none"/>
              </w:rPr>
              <w:t>C</w:t>
            </w:r>
            <w:r>
              <w:rPr>
                <w:lang w:eastAsia="x-none"/>
              </w:rPr>
              <w:t xml:space="preserve">, and if SL transmissions are to start at the same time on all channels in the set of channels </w:t>
            </w:r>
            <w:r>
              <w:rPr>
                <w:i/>
                <w:iCs/>
                <w:lang w:eastAsia="x-none"/>
              </w:rPr>
              <w:t>C</w:t>
            </w:r>
            <w:r>
              <w:rPr>
                <w:lang w:eastAsia="x-none"/>
              </w:rPr>
              <w:t>.</w:t>
            </w:r>
          </w:p>
        </w:tc>
      </w:tr>
    </w:tbl>
    <w:p w14:paraId="24E0C5FB" w14:textId="07C601EA" w:rsidR="00A953FE" w:rsidRPr="00D434CF" w:rsidRDefault="00EA14B4" w:rsidP="00A953FE">
      <w:pPr>
        <w:spacing w:before="156" w:after="156"/>
        <w:rPr>
          <w:rFonts w:eastAsia="宋体" w:cs="Times New Roman"/>
        </w:rPr>
      </w:pPr>
      <w:r>
        <w:rPr>
          <w:rFonts w:eastAsia="宋体" w:cs="Times New Roman"/>
        </w:rPr>
        <w:lastRenderedPageBreak/>
        <w:t xml:space="preserve">For </w:t>
      </w:r>
      <w:r w:rsidR="00984DBE">
        <w:rPr>
          <w:rFonts w:eastAsia="宋体" w:cs="Times New Roman"/>
        </w:rPr>
        <w:t xml:space="preserve">a </w:t>
      </w:r>
      <w:r>
        <w:rPr>
          <w:rFonts w:eastAsia="宋体" w:cs="Times New Roman"/>
        </w:rPr>
        <w:t>PSSCH transmis</w:t>
      </w:r>
      <w:r w:rsidR="00653F6A">
        <w:rPr>
          <w:rFonts w:eastAsia="宋体" w:cs="Times New Roman"/>
        </w:rPr>
        <w:t>s</w:t>
      </w:r>
      <w:r>
        <w:rPr>
          <w:rFonts w:eastAsia="宋体" w:cs="Times New Roman"/>
        </w:rPr>
        <w:t xml:space="preserve">ion </w:t>
      </w:r>
      <w:r w:rsidR="00984DBE">
        <w:rPr>
          <w:rFonts w:eastAsia="宋体" w:cs="Times New Roman"/>
        </w:rPr>
        <w:t>with</w:t>
      </w:r>
      <w:r>
        <w:rPr>
          <w:rFonts w:eastAsia="宋体" w:cs="Times New Roman"/>
        </w:rPr>
        <w:t xml:space="preserve"> multiple RB sets</w:t>
      </w:r>
      <w:r w:rsidR="008D2936">
        <w:rPr>
          <w:rFonts w:eastAsia="宋体" w:cs="Times New Roman"/>
        </w:rPr>
        <w:t>,</w:t>
      </w:r>
      <w:r>
        <w:rPr>
          <w:rFonts w:eastAsia="宋体" w:cs="Times New Roman"/>
        </w:rPr>
        <w:t xml:space="preserve"> </w:t>
      </w:r>
      <w:r w:rsidR="00EF18FD">
        <w:rPr>
          <w:rFonts w:eastAsia="宋体" w:cs="Times New Roman"/>
        </w:rPr>
        <w:t xml:space="preserve">the </w:t>
      </w:r>
      <w:r w:rsidR="000F71DA">
        <w:rPr>
          <w:rFonts w:eastAsia="宋体" w:cs="Times New Roman"/>
        </w:rPr>
        <w:t xml:space="preserve">associated </w:t>
      </w:r>
      <w:r w:rsidR="00713E65">
        <w:rPr>
          <w:rFonts w:eastAsia="宋体" w:cs="Times New Roman"/>
        </w:rPr>
        <w:t xml:space="preserve">feedback transmission </w:t>
      </w:r>
      <w:r w:rsidR="000F71DA">
        <w:rPr>
          <w:rFonts w:eastAsia="宋体" w:cs="Times New Roman"/>
        </w:rPr>
        <w:t xml:space="preserve">may not </w:t>
      </w:r>
      <w:r w:rsidR="00A1416A">
        <w:rPr>
          <w:rFonts w:eastAsia="宋体" w:cs="Times New Roman"/>
        </w:rPr>
        <w:t>need to be trans</w:t>
      </w:r>
      <w:r w:rsidR="00C63514">
        <w:rPr>
          <w:rFonts w:eastAsia="宋体" w:cs="Times New Roman"/>
        </w:rPr>
        <w:t>mitted on all the RB sets</w:t>
      </w:r>
      <w:r w:rsidR="00443B90">
        <w:rPr>
          <w:rFonts w:eastAsia="宋体" w:cs="Times New Roman"/>
        </w:rPr>
        <w:t xml:space="preserve">. </w:t>
      </w:r>
      <w:r w:rsidR="00832D59">
        <w:rPr>
          <w:rFonts w:eastAsia="宋体" w:cs="Times New Roman"/>
        </w:rPr>
        <w:t xml:space="preserve">In addition, </w:t>
      </w:r>
      <w:r w:rsidR="00E95552">
        <w:rPr>
          <w:rFonts w:eastAsia="宋体" w:cs="Times New Roman"/>
        </w:rPr>
        <w:t xml:space="preserve">in </w:t>
      </w:r>
      <w:r w:rsidR="00443B90">
        <w:rPr>
          <w:rFonts w:eastAsia="宋体" w:cs="Times New Roman"/>
        </w:rPr>
        <w:t xml:space="preserve">the case that the associated PSFCH resource is out of the </w:t>
      </w:r>
      <w:r w:rsidR="00B51E15">
        <w:rPr>
          <w:rFonts w:eastAsia="宋体" w:cs="Times New Roman"/>
        </w:rPr>
        <w:t>SL</w:t>
      </w:r>
      <w:r w:rsidR="00091F43">
        <w:rPr>
          <w:rFonts w:eastAsia="宋体" w:cs="Times New Roman"/>
        </w:rPr>
        <w:t xml:space="preserve"> </w:t>
      </w:r>
      <w:r w:rsidR="00713E65">
        <w:rPr>
          <w:rFonts w:eastAsia="宋体" w:cs="Times New Roman"/>
        </w:rPr>
        <w:t xml:space="preserve">CO </w:t>
      </w:r>
      <w:r w:rsidR="00443B90">
        <w:rPr>
          <w:rFonts w:eastAsia="宋体" w:cs="Times New Roman"/>
        </w:rPr>
        <w:t xml:space="preserve">used by the PSSCH transmission, </w:t>
      </w:r>
      <w:r w:rsidR="00430F97">
        <w:rPr>
          <w:rFonts w:eastAsia="宋体" w:cs="Times New Roman"/>
        </w:rPr>
        <w:t xml:space="preserve">Rx UE </w:t>
      </w:r>
      <w:r w:rsidR="00653F6A">
        <w:rPr>
          <w:rFonts w:eastAsia="宋体" w:cs="Times New Roman"/>
        </w:rPr>
        <w:t xml:space="preserve">may </w:t>
      </w:r>
      <w:r w:rsidR="00430F97">
        <w:rPr>
          <w:rFonts w:eastAsia="宋体" w:cs="Times New Roman"/>
        </w:rPr>
        <w:t>have to perform</w:t>
      </w:r>
      <w:r w:rsidR="00DE0C89">
        <w:rPr>
          <w:rFonts w:eastAsia="宋体" w:cs="Times New Roman"/>
        </w:rPr>
        <w:t xml:space="preserve"> independent</w:t>
      </w:r>
      <w:r w:rsidR="00430F97">
        <w:rPr>
          <w:rFonts w:eastAsia="宋体" w:cs="Times New Roman"/>
        </w:rPr>
        <w:t xml:space="preserve"> channel acces</w:t>
      </w:r>
      <w:r w:rsidR="00653F6A">
        <w:rPr>
          <w:rFonts w:eastAsia="宋体" w:cs="Times New Roman"/>
        </w:rPr>
        <w:t>s</w:t>
      </w:r>
      <w:r w:rsidR="00430F97">
        <w:rPr>
          <w:rFonts w:eastAsia="宋体" w:cs="Times New Roman"/>
        </w:rPr>
        <w:t xml:space="preserve"> procedures </w:t>
      </w:r>
      <w:r w:rsidR="0021088A">
        <w:rPr>
          <w:rFonts w:eastAsia="宋体" w:cs="Times New Roman"/>
        </w:rPr>
        <w:t>to obtain the PSFCH transmission occasion</w:t>
      </w:r>
      <w:r w:rsidR="00A953FE">
        <w:rPr>
          <w:rFonts w:eastAsia="宋体" w:cs="Times New Roman"/>
        </w:rPr>
        <w:t>. Hence, PSFCH transmission on a subset of RB sets for associated PSSCH</w:t>
      </w:r>
      <w:r w:rsidR="00A953FE" w:rsidRPr="00D434CF">
        <w:rPr>
          <w:rFonts w:eastAsia="宋体" w:cs="Times New Roman"/>
        </w:rPr>
        <w:t xml:space="preserve"> transmission should be supported</w:t>
      </w:r>
      <w:r w:rsidR="00820F31" w:rsidRPr="00D434CF">
        <w:rPr>
          <w:rFonts w:eastAsia="宋体" w:cs="Times New Roman"/>
        </w:rPr>
        <w:t xml:space="preserve"> to facilitate the feedback transmission. </w:t>
      </w:r>
    </w:p>
    <w:p w14:paraId="750C422F" w14:textId="0975EEBC" w:rsidR="00430F97" w:rsidRPr="002B3905" w:rsidRDefault="00B27751" w:rsidP="00640A18">
      <w:pPr>
        <w:pStyle w:val="1st-Proposal-YJ"/>
        <w:spacing w:before="156" w:after="156"/>
        <w:rPr>
          <w:rFonts w:eastAsia="宋体"/>
        </w:rPr>
      </w:pPr>
      <w:bookmarkStart w:id="2522" w:name="_Toc118296985"/>
      <w:bookmarkStart w:id="2523" w:name="_Toc118304402"/>
      <w:bookmarkStart w:id="2524" w:name="_Toc118304449"/>
      <w:bookmarkStart w:id="2525" w:name="_Toc118374350"/>
      <w:bookmarkStart w:id="2526" w:name="_Toc118374439"/>
      <w:bookmarkStart w:id="2527" w:name="_Toc118374486"/>
      <w:bookmarkStart w:id="2528" w:name="_Toc118374651"/>
      <w:bookmarkStart w:id="2529" w:name="_Toc118374698"/>
      <w:bookmarkStart w:id="2530" w:name="_Toc118375114"/>
      <w:bookmarkStart w:id="2531" w:name="_Toc118375161"/>
      <w:bookmarkStart w:id="2532" w:name="_Toc118703831"/>
      <w:bookmarkStart w:id="2533" w:name="_Toc118704456"/>
      <w:bookmarkStart w:id="2534" w:name="_Toc118704504"/>
      <w:bookmarkStart w:id="2535" w:name="_Toc118704581"/>
      <w:bookmarkStart w:id="2536" w:name="_Toc118704628"/>
      <w:bookmarkStart w:id="2537" w:name="_Toc118704675"/>
      <w:bookmarkStart w:id="2538" w:name="_Toc126248542"/>
      <w:bookmarkStart w:id="2539" w:name="_Toc126248582"/>
      <w:bookmarkStart w:id="2540" w:name="_Toc126248870"/>
      <w:bookmarkStart w:id="2541" w:name="_Toc126248910"/>
      <w:bookmarkStart w:id="2542" w:name="_Toc126744732"/>
      <w:bookmarkStart w:id="2543" w:name="_Toc126744769"/>
      <w:bookmarkStart w:id="2544" w:name="_Toc126744806"/>
      <w:bookmarkStart w:id="2545" w:name="_Toc126744843"/>
      <w:bookmarkStart w:id="2546" w:name="_Toc126744880"/>
      <w:bookmarkStart w:id="2547" w:name="_Toc126744917"/>
      <w:bookmarkStart w:id="2548" w:name="_Toc126746365"/>
      <w:bookmarkStart w:id="2549" w:name="_Toc126746547"/>
      <w:bookmarkStart w:id="2550" w:name="_Toc126746584"/>
      <w:bookmarkStart w:id="2551" w:name="_Toc127447029"/>
      <w:bookmarkStart w:id="2552" w:name="_Toc127447066"/>
      <w:bookmarkStart w:id="2553" w:name="_Toc127447169"/>
      <w:bookmarkStart w:id="2554" w:name="_Toc127447311"/>
      <w:bookmarkStart w:id="2555" w:name="_Toc127447348"/>
      <w:bookmarkStart w:id="2556" w:name="_Toc127447425"/>
      <w:bookmarkStart w:id="2557" w:name="_Toc127447462"/>
      <w:bookmarkStart w:id="2558" w:name="_Toc127448819"/>
      <w:bookmarkStart w:id="2559" w:name="_Toc127448856"/>
      <w:bookmarkStart w:id="2560" w:name="_Toc127449030"/>
      <w:bookmarkStart w:id="2561" w:name="_Toc127449067"/>
      <w:bookmarkStart w:id="2562" w:name="_Toc127449473"/>
      <w:bookmarkStart w:id="2563" w:name="_Toc127449510"/>
      <w:bookmarkStart w:id="2564" w:name="_Toc127449663"/>
      <w:bookmarkStart w:id="2565" w:name="_Toc127449700"/>
      <w:bookmarkStart w:id="2566" w:name="_Toc129010174"/>
      <w:bookmarkStart w:id="2567" w:name="_Toc129010209"/>
      <w:bookmarkStart w:id="2568" w:name="_Toc129082042"/>
      <w:bookmarkStart w:id="2569" w:name="_Toc129082078"/>
      <w:bookmarkStart w:id="2570" w:name="_Toc129097428"/>
      <w:bookmarkStart w:id="2571" w:name="_Toc129097467"/>
      <w:bookmarkStart w:id="2572" w:name="_Toc131411231"/>
      <w:bookmarkStart w:id="2573" w:name="_Toc131411270"/>
      <w:bookmarkStart w:id="2574" w:name="_Toc131411309"/>
      <w:bookmarkStart w:id="2575" w:name="_Toc131411348"/>
      <w:bookmarkStart w:id="2576" w:name="_Toc131411740"/>
      <w:bookmarkStart w:id="2577" w:name="_Toc131411956"/>
      <w:bookmarkStart w:id="2578" w:name="_Toc131762662"/>
      <w:bookmarkStart w:id="2579" w:name="_Toc131762701"/>
      <w:bookmarkStart w:id="2580" w:name="_Toc131762836"/>
      <w:bookmarkStart w:id="2581" w:name="_Toc131762875"/>
      <w:bookmarkStart w:id="2582" w:name="_Toc131763314"/>
      <w:bookmarkStart w:id="2583" w:name="_Toc134109243"/>
      <w:bookmarkStart w:id="2584" w:name="_Toc134109491"/>
      <w:bookmarkStart w:id="2585" w:name="_Toc134109559"/>
      <w:bookmarkStart w:id="2586" w:name="_Toc134109596"/>
      <w:bookmarkStart w:id="2587" w:name="_Toc134112608"/>
      <w:bookmarkStart w:id="2588" w:name="_Toc134112637"/>
      <w:bookmarkStart w:id="2589" w:name="_Toc134112666"/>
      <w:bookmarkStart w:id="2590" w:name="_Toc134112695"/>
      <w:bookmarkStart w:id="2591" w:name="_Toc134436123"/>
      <w:bookmarkStart w:id="2592" w:name="_Toc134436152"/>
      <w:bookmarkStart w:id="2593" w:name="_Toc134438767"/>
      <w:bookmarkStart w:id="2594" w:name="_Toc134438796"/>
      <w:bookmarkStart w:id="2595" w:name="_Toc134439026"/>
      <w:bookmarkStart w:id="2596" w:name="_Toc134439055"/>
      <w:bookmarkStart w:id="2597" w:name="_Toc134439274"/>
      <w:bookmarkStart w:id="2598" w:name="_Toc134439303"/>
      <w:bookmarkStart w:id="2599" w:name="_Toc134439822"/>
      <w:bookmarkStart w:id="2600" w:name="_Toc134439851"/>
      <w:bookmarkStart w:id="2601" w:name="_Toc134439906"/>
      <w:bookmarkStart w:id="2602" w:name="_Toc134717032"/>
      <w:bookmarkStart w:id="2603" w:name="_Toc134717061"/>
      <w:bookmarkStart w:id="2604" w:name="_Toc134779503"/>
      <w:bookmarkStart w:id="2605" w:name="_Toc134779532"/>
      <w:bookmarkStart w:id="2606" w:name="_Toc134780209"/>
      <w:bookmarkStart w:id="2607" w:name="_Toc134780238"/>
      <w:bookmarkStart w:id="2608" w:name="_Toc134784176"/>
      <w:r w:rsidRPr="00D434CF">
        <w:rPr>
          <w:rFonts w:eastAsia="宋体"/>
        </w:rPr>
        <w:t>For</w:t>
      </w:r>
      <w:r w:rsidR="0029261C" w:rsidRPr="00D434CF">
        <w:rPr>
          <w:rFonts w:eastAsia="宋体"/>
        </w:rPr>
        <w:t xml:space="preserve"> a</w:t>
      </w:r>
      <w:r w:rsidRPr="00D434CF">
        <w:rPr>
          <w:rFonts w:eastAsia="宋体"/>
        </w:rPr>
        <w:t xml:space="preserve"> PSSCH transmission </w:t>
      </w:r>
      <w:r w:rsidR="00D72278" w:rsidRPr="00D434CF">
        <w:rPr>
          <w:rFonts w:eastAsia="宋体"/>
        </w:rPr>
        <w:t>on</w:t>
      </w:r>
      <w:r w:rsidRPr="00D434CF">
        <w:rPr>
          <w:rFonts w:eastAsia="宋体"/>
        </w:rPr>
        <w:t xml:space="preserve"> </w:t>
      </w:r>
      <w:r w:rsidR="00820F31" w:rsidRPr="00D434CF">
        <w:rPr>
          <w:rFonts w:eastAsia="宋体"/>
        </w:rPr>
        <w:t>multi</w:t>
      </w:r>
      <w:r w:rsidRPr="00D434CF">
        <w:rPr>
          <w:rFonts w:eastAsia="宋体"/>
        </w:rPr>
        <w:t xml:space="preserve">ple </w:t>
      </w:r>
      <w:r w:rsidR="00820F31" w:rsidRPr="00D434CF">
        <w:rPr>
          <w:rFonts w:eastAsia="宋体"/>
        </w:rPr>
        <w:t>channe</w:t>
      </w:r>
      <w:r w:rsidR="00685216" w:rsidRPr="00D434CF">
        <w:rPr>
          <w:rFonts w:eastAsia="宋体"/>
        </w:rPr>
        <w:t>l</w:t>
      </w:r>
      <w:r w:rsidRPr="00D434CF">
        <w:rPr>
          <w:rFonts w:eastAsia="宋体"/>
        </w:rPr>
        <w:t xml:space="preserve">s, </w:t>
      </w:r>
      <w:bookmarkEnd w:id="2522"/>
      <w:r w:rsidRPr="00D434CF">
        <w:rPr>
          <w:rFonts w:eastAsia="宋体"/>
        </w:rPr>
        <w:t xml:space="preserve">the associated PSFCH </w:t>
      </w:r>
      <w:r w:rsidR="00884116" w:rsidRPr="00D434CF">
        <w:rPr>
          <w:rFonts w:eastAsia="宋体"/>
        </w:rPr>
        <w:t xml:space="preserve">should be </w:t>
      </w:r>
      <w:r w:rsidRPr="00D434CF">
        <w:rPr>
          <w:rFonts w:eastAsia="宋体"/>
        </w:rPr>
        <w:t>transmi</w:t>
      </w:r>
      <w:r w:rsidR="00B1762E" w:rsidRPr="00FD3F99">
        <w:rPr>
          <w:rFonts w:eastAsia="宋体"/>
        </w:rPr>
        <w:t>tted</w:t>
      </w:r>
      <w:r w:rsidRPr="002B3905">
        <w:rPr>
          <w:rFonts w:eastAsia="宋体"/>
        </w:rPr>
        <w:t xml:space="preserve"> on a subset of the multiple channels.</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70A6AD91" w14:textId="27BCD8A7" w:rsidR="008C5DAD" w:rsidRDefault="0044723C" w:rsidP="00640A18">
      <w:pPr>
        <w:spacing w:before="156" w:after="156"/>
        <w:rPr>
          <w:rFonts w:eastAsia="宋体" w:cs="Times New Roman"/>
        </w:rPr>
      </w:pPr>
      <w:r>
        <w:rPr>
          <w:rFonts w:eastAsia="宋体" w:cs="Times New Roman"/>
        </w:rPr>
        <w:t>Based on the agreement, f</w:t>
      </w:r>
      <w:r w:rsidR="00874601" w:rsidRPr="002B3905">
        <w:rPr>
          <w:rFonts w:eastAsia="宋体" w:cs="Times New Roman"/>
        </w:rPr>
        <w:t>or</w:t>
      </w:r>
      <w:r w:rsidR="00B768E5" w:rsidRPr="002B3905">
        <w:rPr>
          <w:rFonts w:eastAsia="宋体" w:cs="Times New Roman"/>
        </w:rPr>
        <w:t xml:space="preserve"> a </w:t>
      </w:r>
      <w:r w:rsidR="00874601" w:rsidRPr="002B3905">
        <w:rPr>
          <w:rFonts w:eastAsia="宋体" w:cs="Times New Roman"/>
        </w:rPr>
        <w:t>sidelink</w:t>
      </w:r>
      <w:r w:rsidR="00874601" w:rsidRPr="006326A7">
        <w:rPr>
          <w:rFonts w:eastAsia="宋体" w:cs="Times New Roman"/>
        </w:rPr>
        <w:t xml:space="preserve"> </w:t>
      </w:r>
      <w:r w:rsidR="00B768E5" w:rsidRPr="006326A7">
        <w:rPr>
          <w:rFonts w:eastAsia="宋体" w:cs="Times New Roman"/>
        </w:rPr>
        <w:t>UE</w:t>
      </w:r>
      <w:r w:rsidR="00874601" w:rsidRPr="006326A7">
        <w:rPr>
          <w:rFonts w:eastAsia="宋体" w:cs="Times New Roman"/>
        </w:rPr>
        <w:t xml:space="preserve"> wi</w:t>
      </w:r>
      <w:r w:rsidR="00874601" w:rsidRPr="00CA34FD">
        <w:rPr>
          <w:rFonts w:eastAsia="宋体" w:cs="Times New Roman"/>
        </w:rPr>
        <w:t>th multiple PSFC</w:t>
      </w:r>
      <w:r w:rsidR="00874601" w:rsidRPr="00D434CF">
        <w:rPr>
          <w:rFonts w:eastAsia="宋体" w:cs="Times New Roman"/>
        </w:rPr>
        <w:t>H</w:t>
      </w:r>
      <w:r w:rsidR="00CA34FD">
        <w:rPr>
          <w:rFonts w:eastAsia="宋体" w:cs="Times New Roman"/>
        </w:rPr>
        <w:t xml:space="preserve"> transmissions</w:t>
      </w:r>
      <w:r w:rsidR="00874601" w:rsidRPr="00D434CF">
        <w:rPr>
          <w:rFonts w:eastAsia="宋体" w:cs="Times New Roman"/>
        </w:rPr>
        <w:t xml:space="preserve"> </w:t>
      </w:r>
      <w:r w:rsidR="00874601" w:rsidRPr="002B3905">
        <w:rPr>
          <w:rFonts w:eastAsia="宋体" w:cs="Times New Roman"/>
        </w:rPr>
        <w:t>on multiple cha</w:t>
      </w:r>
      <w:r w:rsidR="00874601" w:rsidRPr="006326A7">
        <w:rPr>
          <w:rFonts w:eastAsia="宋体" w:cs="Times New Roman"/>
        </w:rPr>
        <w:t>nnels,</w:t>
      </w:r>
      <w:r w:rsidR="00874601" w:rsidRPr="00CA34FD">
        <w:rPr>
          <w:rFonts w:eastAsia="宋体" w:cs="Times New Roman"/>
        </w:rPr>
        <w:t xml:space="preserve"> </w:t>
      </w:r>
      <w:r w:rsidR="00A030B0">
        <w:rPr>
          <w:rFonts w:eastAsia="宋体" w:cs="Times New Roman"/>
        </w:rPr>
        <w:t xml:space="preserve">both </w:t>
      </w:r>
      <w:r w:rsidR="001706AA">
        <w:rPr>
          <w:rFonts w:eastAsia="宋体" w:cs="Times New Roman"/>
        </w:rPr>
        <w:t>NR-U DL Type A and Type B multi</w:t>
      </w:r>
      <w:r w:rsidR="00A030B0">
        <w:rPr>
          <w:rFonts w:eastAsia="宋体" w:cs="Times New Roman"/>
        </w:rPr>
        <w:t xml:space="preserve">-channel access schemes </w:t>
      </w:r>
      <w:r>
        <w:rPr>
          <w:rFonts w:eastAsia="宋体" w:cs="Times New Roman"/>
        </w:rPr>
        <w:t>are supported</w:t>
      </w:r>
      <w:r w:rsidR="008C5DAD">
        <w:rPr>
          <w:rFonts w:eastAsia="宋体" w:cs="Times New Roman"/>
        </w:rPr>
        <w:t>.</w:t>
      </w:r>
      <w:r w:rsidR="004A0BF2">
        <w:rPr>
          <w:rFonts w:eastAsia="宋体" w:cs="Times New Roman"/>
        </w:rPr>
        <w:t xml:space="preserve"> As using Type A or Type B for multi-channel access is up t</w:t>
      </w:r>
      <w:r w:rsidR="00636C51">
        <w:rPr>
          <w:rFonts w:eastAsia="宋体" w:cs="Times New Roman"/>
        </w:rPr>
        <w:t>o gNB implementation in NR-U, a</w:t>
      </w:r>
      <w:r w:rsidR="004A0BF2">
        <w:rPr>
          <w:rFonts w:eastAsia="宋体" w:cs="Times New Roman"/>
        </w:rPr>
        <w:t xml:space="preserve"> similar rule should be used for SL-U, and we prefer </w:t>
      </w:r>
      <w:r w:rsidR="003334C8">
        <w:rPr>
          <w:rFonts w:eastAsia="宋体" w:cs="Times New Roman"/>
        </w:rPr>
        <w:t>to support that it is</w:t>
      </w:r>
      <w:r w:rsidR="004A0BF2">
        <w:rPr>
          <w:rFonts w:eastAsia="宋体" w:cs="Times New Roman"/>
        </w:rPr>
        <w:t xml:space="preserve"> up to UE implementation to perform either Type A or Type B multi-channel access procedure for multiple PSFCH transmissions on multiple channels.</w:t>
      </w:r>
    </w:p>
    <w:p w14:paraId="20D29002" w14:textId="1611C62F" w:rsidR="00936134" w:rsidRPr="00D434CF" w:rsidRDefault="00936134" w:rsidP="00936134">
      <w:pPr>
        <w:pStyle w:val="1st-Proposal-YJ"/>
        <w:spacing w:before="156" w:after="156"/>
        <w:rPr>
          <w:rFonts w:eastAsia="宋体"/>
        </w:rPr>
      </w:pPr>
      <w:bookmarkStart w:id="2609" w:name="_Toc126248543"/>
      <w:bookmarkStart w:id="2610" w:name="_Toc126248583"/>
      <w:bookmarkStart w:id="2611" w:name="_Toc126248871"/>
      <w:bookmarkStart w:id="2612" w:name="_Toc126248911"/>
      <w:bookmarkStart w:id="2613" w:name="_Toc126744733"/>
      <w:bookmarkStart w:id="2614" w:name="_Toc126744770"/>
      <w:bookmarkStart w:id="2615" w:name="_Toc126744807"/>
      <w:bookmarkStart w:id="2616" w:name="_Toc126744844"/>
      <w:bookmarkStart w:id="2617" w:name="_Toc126744881"/>
      <w:bookmarkStart w:id="2618" w:name="_Toc126744918"/>
      <w:bookmarkStart w:id="2619" w:name="_Toc126746366"/>
      <w:bookmarkStart w:id="2620" w:name="_Toc126746548"/>
      <w:bookmarkStart w:id="2621" w:name="_Toc126746585"/>
      <w:bookmarkStart w:id="2622" w:name="_Toc127447030"/>
      <w:bookmarkStart w:id="2623" w:name="_Toc127447067"/>
      <w:bookmarkStart w:id="2624" w:name="_Toc127447170"/>
      <w:bookmarkStart w:id="2625" w:name="_Toc127447312"/>
      <w:bookmarkStart w:id="2626" w:name="_Toc127447349"/>
      <w:bookmarkStart w:id="2627" w:name="_Toc127447426"/>
      <w:bookmarkStart w:id="2628" w:name="_Toc127447463"/>
      <w:bookmarkStart w:id="2629" w:name="_Toc127448820"/>
      <w:bookmarkStart w:id="2630" w:name="_Toc127448857"/>
      <w:bookmarkStart w:id="2631" w:name="_Toc127449031"/>
      <w:bookmarkStart w:id="2632" w:name="_Toc127449068"/>
      <w:bookmarkStart w:id="2633" w:name="_Toc127449474"/>
      <w:bookmarkStart w:id="2634" w:name="_Toc127449511"/>
      <w:bookmarkStart w:id="2635" w:name="_Toc127449664"/>
      <w:bookmarkStart w:id="2636" w:name="_Toc127449701"/>
      <w:bookmarkStart w:id="2637" w:name="_Toc129010175"/>
      <w:bookmarkStart w:id="2638" w:name="_Toc129010210"/>
      <w:bookmarkStart w:id="2639" w:name="_Toc129082043"/>
      <w:bookmarkStart w:id="2640" w:name="_Toc129082079"/>
      <w:bookmarkStart w:id="2641" w:name="_Toc129097429"/>
      <w:bookmarkStart w:id="2642" w:name="_Toc129097468"/>
      <w:bookmarkStart w:id="2643" w:name="_Toc131411232"/>
      <w:bookmarkStart w:id="2644" w:name="_Toc131411271"/>
      <w:bookmarkStart w:id="2645" w:name="_Toc131411310"/>
      <w:bookmarkStart w:id="2646" w:name="_Toc131411349"/>
      <w:bookmarkStart w:id="2647" w:name="_Toc131411741"/>
      <w:bookmarkStart w:id="2648" w:name="_Toc131411957"/>
      <w:bookmarkStart w:id="2649" w:name="_Toc131762663"/>
      <w:bookmarkStart w:id="2650" w:name="_Toc131762702"/>
      <w:bookmarkStart w:id="2651" w:name="_Toc131762837"/>
      <w:bookmarkStart w:id="2652" w:name="_Toc131762876"/>
      <w:bookmarkStart w:id="2653" w:name="_Toc131763315"/>
      <w:bookmarkStart w:id="2654" w:name="_Toc134109244"/>
      <w:bookmarkStart w:id="2655" w:name="_Toc134109492"/>
      <w:bookmarkStart w:id="2656" w:name="_Toc134109560"/>
      <w:bookmarkStart w:id="2657" w:name="_Toc134109597"/>
      <w:bookmarkStart w:id="2658" w:name="_Toc134112609"/>
      <w:bookmarkStart w:id="2659" w:name="_Toc134112638"/>
      <w:bookmarkStart w:id="2660" w:name="_Toc134112667"/>
      <w:bookmarkStart w:id="2661" w:name="_Toc134112696"/>
      <w:bookmarkStart w:id="2662" w:name="_Toc134436124"/>
      <w:bookmarkStart w:id="2663" w:name="_Toc134436153"/>
      <w:bookmarkStart w:id="2664" w:name="_Toc134438768"/>
      <w:bookmarkStart w:id="2665" w:name="_Toc134438797"/>
      <w:bookmarkStart w:id="2666" w:name="_Toc134439027"/>
      <w:bookmarkStart w:id="2667" w:name="_Toc134439056"/>
      <w:bookmarkStart w:id="2668" w:name="_Toc134439275"/>
      <w:bookmarkStart w:id="2669" w:name="_Toc134439304"/>
      <w:bookmarkStart w:id="2670" w:name="_Toc134439823"/>
      <w:bookmarkStart w:id="2671" w:name="_Toc134439852"/>
      <w:bookmarkStart w:id="2672" w:name="_Toc134439907"/>
      <w:bookmarkStart w:id="2673" w:name="_Toc134717033"/>
      <w:bookmarkStart w:id="2674" w:name="_Toc134717062"/>
      <w:bookmarkStart w:id="2675" w:name="_Toc134779504"/>
      <w:bookmarkStart w:id="2676" w:name="_Toc134779533"/>
      <w:bookmarkStart w:id="2677" w:name="_Toc134780210"/>
      <w:bookmarkStart w:id="2678" w:name="_Toc134780239"/>
      <w:bookmarkStart w:id="2679" w:name="_Toc134784177"/>
      <w:r>
        <w:rPr>
          <w:rFonts w:eastAsia="宋体"/>
        </w:rPr>
        <w:t>It is up to UE implementation to perform either Type A or Type B multi-channel access procedure for multiple PSFCH transmissions on multiple channels.</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3273CA65" w14:textId="363AA53C" w:rsidR="00936134" w:rsidRDefault="00423B79" w:rsidP="00640A18">
      <w:pPr>
        <w:spacing w:before="156" w:after="156"/>
        <w:rPr>
          <w:rFonts w:eastAsia="宋体" w:cs="Times New Roman"/>
        </w:rPr>
      </w:pPr>
      <w:r>
        <w:rPr>
          <w:rFonts w:eastAsia="宋体" w:cs="Times New Roman"/>
        </w:rPr>
        <w:t>For the case that</w:t>
      </w:r>
      <w:r w:rsidR="00004A51">
        <w:rPr>
          <w:rFonts w:eastAsia="宋体" w:cs="Times New Roman"/>
        </w:rPr>
        <w:t xml:space="preserve"> a UE uses Type A or Type B multi-channel access procedure to access channel and transmits multiple PSFCH transmissions, </w:t>
      </w:r>
      <w:r w:rsidR="002453D8">
        <w:rPr>
          <w:rFonts w:eastAsia="宋体" w:cs="Times New Roman"/>
        </w:rPr>
        <w:t xml:space="preserve">the </w:t>
      </w:r>
      <w:r w:rsidR="00E54AEA">
        <w:rPr>
          <w:rFonts w:eastAsia="宋体" w:cs="Times New Roman"/>
        </w:rPr>
        <w:t xml:space="preserve">SL CO </w:t>
      </w:r>
      <w:r w:rsidR="00A637B0">
        <w:rPr>
          <w:rFonts w:eastAsia="宋体" w:cs="Times New Roman"/>
        </w:rPr>
        <w:t xml:space="preserve">starts from a PSFCH symbol, i.e., </w:t>
      </w:r>
      <w:r w:rsidR="0051785E">
        <w:rPr>
          <w:rFonts w:eastAsia="宋体" w:cs="Times New Roman"/>
        </w:rPr>
        <w:t xml:space="preserve">there is </w:t>
      </w:r>
      <w:r w:rsidR="00A637B0">
        <w:rPr>
          <w:rFonts w:eastAsia="宋体" w:cs="Times New Roman"/>
        </w:rPr>
        <w:t>no PSCCH resource at the beginning of the SL C</w:t>
      </w:r>
      <w:r w:rsidR="00A15E71">
        <w:rPr>
          <w:rFonts w:eastAsia="宋体" w:cs="Times New Roman"/>
        </w:rPr>
        <w:t>O</w:t>
      </w:r>
      <w:r w:rsidR="00A15E71">
        <w:rPr>
          <w:rFonts w:eastAsia="宋体" w:cs="Times New Roman" w:hint="eastAsia"/>
        </w:rPr>
        <w:t>.</w:t>
      </w:r>
      <w:r w:rsidR="00A15E71">
        <w:rPr>
          <w:rFonts w:eastAsia="宋体" w:cs="Times New Roman"/>
        </w:rPr>
        <w:t xml:space="preserve"> </w:t>
      </w:r>
      <w:r w:rsidR="00684FCC">
        <w:rPr>
          <w:rFonts w:eastAsia="宋体" w:cs="Times New Roman"/>
        </w:rPr>
        <w:t>If the SL CO can be shared with other UEs, the</w:t>
      </w:r>
      <w:r w:rsidR="00A15E71">
        <w:rPr>
          <w:rFonts w:eastAsia="宋体" w:cs="Times New Roman"/>
        </w:rPr>
        <w:t xml:space="preserve"> SCI carrying sharing information </w:t>
      </w:r>
      <w:r w:rsidR="00160B12">
        <w:rPr>
          <w:rFonts w:eastAsia="宋体" w:cs="Times New Roman"/>
        </w:rPr>
        <w:t xml:space="preserve">from the </w:t>
      </w:r>
      <w:r w:rsidR="007B0926">
        <w:rPr>
          <w:rFonts w:eastAsia="宋体" w:cs="Times New Roman"/>
        </w:rPr>
        <w:t xml:space="preserve">initiator UE should be indicated in the next slot after </w:t>
      </w:r>
      <w:r w:rsidR="00DA0FE0">
        <w:rPr>
          <w:rFonts w:eastAsia="宋体" w:cs="Times New Roman"/>
        </w:rPr>
        <w:t xml:space="preserve">the </w:t>
      </w:r>
      <w:r w:rsidR="007B0926">
        <w:rPr>
          <w:rFonts w:eastAsia="宋体" w:cs="Times New Roman"/>
        </w:rPr>
        <w:t>PSFCH transmissions, while</w:t>
      </w:r>
      <w:r w:rsidR="00F25DA5">
        <w:rPr>
          <w:rFonts w:eastAsia="宋体" w:cs="Times New Roman"/>
        </w:rPr>
        <w:t xml:space="preserve"> there may be no PSCCH/PSSCH to be transmitted by the initiator UE. </w:t>
      </w:r>
      <w:r w:rsidR="00145802">
        <w:rPr>
          <w:rFonts w:eastAsia="宋体" w:cs="Times New Roman"/>
        </w:rPr>
        <w:t xml:space="preserve">To avoid extra </w:t>
      </w:r>
      <w:r w:rsidR="009303B2">
        <w:rPr>
          <w:rFonts w:eastAsia="宋体" w:cs="Times New Roman"/>
        </w:rPr>
        <w:t xml:space="preserve">complexity and further workload, it </w:t>
      </w:r>
      <w:r w:rsidR="00A92DC7">
        <w:rPr>
          <w:rFonts w:eastAsia="宋体" w:cs="Times New Roman"/>
        </w:rPr>
        <w:t>should not be</w:t>
      </w:r>
      <w:r w:rsidR="00E801C9">
        <w:rPr>
          <w:rFonts w:eastAsia="宋体" w:cs="Times New Roman"/>
        </w:rPr>
        <w:t xml:space="preserve"> support</w:t>
      </w:r>
      <w:r w:rsidR="00A92DC7">
        <w:rPr>
          <w:rFonts w:eastAsia="宋体" w:cs="Times New Roman"/>
        </w:rPr>
        <w:t>ed</w:t>
      </w:r>
      <w:r w:rsidR="00E801C9">
        <w:rPr>
          <w:rFonts w:eastAsia="宋体" w:cs="Times New Roman"/>
        </w:rPr>
        <w:t xml:space="preserve"> initiat</w:t>
      </w:r>
      <w:r w:rsidR="00A92DC7">
        <w:rPr>
          <w:rFonts w:eastAsia="宋体" w:cs="Times New Roman"/>
        </w:rPr>
        <w:t>ing</w:t>
      </w:r>
      <w:r w:rsidR="00E801C9">
        <w:rPr>
          <w:rFonts w:eastAsia="宋体" w:cs="Times New Roman"/>
        </w:rPr>
        <w:t xml:space="preserve"> a shared CO from multi-channel access procedure</w:t>
      </w:r>
      <w:r w:rsidR="00ED0BEC">
        <w:rPr>
          <w:rFonts w:eastAsia="宋体" w:cs="Times New Roman"/>
        </w:rPr>
        <w:t>s</w:t>
      </w:r>
      <w:r w:rsidR="00E801C9">
        <w:rPr>
          <w:rFonts w:eastAsia="宋体" w:cs="Times New Roman"/>
        </w:rPr>
        <w:t xml:space="preserve"> for PSFCH transmission</w:t>
      </w:r>
      <w:r w:rsidR="00A66370">
        <w:rPr>
          <w:rFonts w:eastAsia="宋体" w:cs="Times New Roman"/>
        </w:rPr>
        <w:t>s</w:t>
      </w:r>
      <w:r w:rsidR="00E801C9">
        <w:rPr>
          <w:rFonts w:eastAsia="宋体" w:cs="Times New Roman"/>
        </w:rPr>
        <w:t>.</w:t>
      </w:r>
      <w:r w:rsidR="002619D2">
        <w:rPr>
          <w:rFonts w:eastAsia="宋体" w:cs="Times New Roman"/>
        </w:rPr>
        <w:t xml:space="preserve"> </w:t>
      </w:r>
    </w:p>
    <w:p w14:paraId="52AFDADA" w14:textId="18E18EDE" w:rsidR="00936134" w:rsidRPr="00872E38" w:rsidRDefault="00ED0BEC" w:rsidP="001F5514">
      <w:pPr>
        <w:pStyle w:val="1st-Proposal-YJ"/>
        <w:spacing w:before="156" w:after="156"/>
        <w:rPr>
          <w:rFonts w:eastAsia="宋体"/>
        </w:rPr>
      </w:pPr>
      <w:bookmarkStart w:id="2680" w:name="_Toc134109245"/>
      <w:bookmarkStart w:id="2681" w:name="_Toc134109493"/>
      <w:bookmarkStart w:id="2682" w:name="_Toc134109561"/>
      <w:bookmarkStart w:id="2683" w:name="_Toc134109598"/>
      <w:bookmarkStart w:id="2684" w:name="_Toc134112610"/>
      <w:bookmarkStart w:id="2685" w:name="_Toc134112639"/>
      <w:bookmarkStart w:id="2686" w:name="_Toc134112668"/>
      <w:bookmarkStart w:id="2687" w:name="_Toc134112697"/>
      <w:bookmarkStart w:id="2688" w:name="_Toc134436125"/>
      <w:bookmarkStart w:id="2689" w:name="_Toc134436154"/>
      <w:bookmarkStart w:id="2690" w:name="_Toc134438769"/>
      <w:bookmarkStart w:id="2691" w:name="_Toc134438798"/>
      <w:bookmarkStart w:id="2692" w:name="_Toc134439028"/>
      <w:bookmarkStart w:id="2693" w:name="_Toc134439057"/>
      <w:bookmarkStart w:id="2694" w:name="_Toc134439276"/>
      <w:bookmarkStart w:id="2695" w:name="_Toc134439305"/>
      <w:bookmarkStart w:id="2696" w:name="_Toc134439824"/>
      <w:bookmarkStart w:id="2697" w:name="_Toc134439853"/>
      <w:bookmarkStart w:id="2698" w:name="_Toc134439908"/>
      <w:bookmarkStart w:id="2699" w:name="_Toc134717034"/>
      <w:bookmarkStart w:id="2700" w:name="_Toc134717063"/>
      <w:bookmarkStart w:id="2701" w:name="_Toc134779505"/>
      <w:bookmarkStart w:id="2702" w:name="_Toc134779534"/>
      <w:bookmarkStart w:id="2703" w:name="_Toc134780211"/>
      <w:bookmarkStart w:id="2704" w:name="_Toc134780240"/>
      <w:bookmarkStart w:id="2705" w:name="_Toc134784178"/>
      <w:r w:rsidRPr="00872E38">
        <w:rPr>
          <w:rFonts w:eastAsia="宋体"/>
        </w:rPr>
        <w:t>Do not support initiat</w:t>
      </w:r>
      <w:r w:rsidR="00AD1BA8">
        <w:rPr>
          <w:rFonts w:eastAsia="宋体"/>
        </w:rPr>
        <w:t>ing</w:t>
      </w:r>
      <w:r w:rsidRPr="00872E38">
        <w:rPr>
          <w:rFonts w:eastAsia="宋体"/>
        </w:rPr>
        <w:t xml:space="preserve"> a shared CO from multi-channel access procedures for multiple PSFCH transmissions.</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5302EF96" w14:textId="77777777" w:rsidR="00B5217F" w:rsidRPr="00950580" w:rsidRDefault="00B5217F" w:rsidP="00791D83">
      <w:pPr>
        <w:pStyle w:val="1st-Proposal-YJ"/>
        <w:numPr>
          <w:ilvl w:val="0"/>
          <w:numId w:val="0"/>
        </w:numPr>
        <w:pBdr>
          <w:bottom w:val="single" w:sz="6" w:space="1" w:color="auto"/>
        </w:pBdr>
        <w:spacing w:before="156" w:after="156"/>
        <w:rPr>
          <w:rFonts w:eastAsia="宋体"/>
        </w:rPr>
      </w:pPr>
    </w:p>
    <w:p w14:paraId="5CA0A9E1" w14:textId="030F0458" w:rsidR="00B70598" w:rsidRPr="00B55118" w:rsidRDefault="00B70598" w:rsidP="00450517">
      <w:pPr>
        <w:pStyle w:val="1"/>
        <w:numPr>
          <w:ilvl w:val="0"/>
          <w:numId w:val="1"/>
        </w:numPr>
        <w:spacing w:beforeLines="0" w:before="0" w:after="156"/>
        <w:rPr>
          <w:rFonts w:eastAsia="宋体"/>
          <w:sz w:val="28"/>
          <w:szCs w:val="28"/>
        </w:rPr>
      </w:pPr>
      <w:r w:rsidRPr="00B55118">
        <w:rPr>
          <w:rFonts w:eastAsia="宋体"/>
          <w:sz w:val="28"/>
          <w:szCs w:val="28"/>
        </w:rPr>
        <w:t>Conclusion</w:t>
      </w:r>
    </w:p>
    <w:p w14:paraId="2119E936" w14:textId="4A4924DA" w:rsidR="00AB7819" w:rsidRPr="00B55118" w:rsidRDefault="008021E8" w:rsidP="00AB7819">
      <w:pPr>
        <w:spacing w:before="156" w:after="156"/>
        <w:rPr>
          <w:rFonts w:eastAsia="宋体" w:cs="Times New Roman"/>
        </w:rPr>
      </w:pPr>
      <w:r w:rsidRPr="00B55118">
        <w:rPr>
          <w:rFonts w:eastAsia="宋体" w:cs="Times New Roman"/>
        </w:rPr>
        <w:t>In this contribution, some</w:t>
      </w:r>
      <w:r w:rsidR="00BC402D" w:rsidRPr="00B55118">
        <w:rPr>
          <w:rFonts w:eastAsia="宋体" w:cs="Times New Roman"/>
        </w:rPr>
        <w:t xml:space="preserve"> </w:t>
      </w:r>
      <w:r w:rsidR="00705BBC" w:rsidRPr="00B55118">
        <w:rPr>
          <w:rFonts w:eastAsia="宋体" w:cs="Times New Roman"/>
        </w:rPr>
        <w:t xml:space="preserve">issues related to </w:t>
      </w:r>
      <w:r w:rsidR="00F837A4" w:rsidRPr="00B55118">
        <w:rPr>
          <w:rFonts w:eastAsia="宋体" w:cs="Times New Roman"/>
        </w:rPr>
        <w:t xml:space="preserve">the </w:t>
      </w:r>
      <w:r w:rsidR="00705BBC" w:rsidRPr="00B55118">
        <w:rPr>
          <w:rFonts w:eastAsia="宋体" w:cs="Times New Roman"/>
        </w:rPr>
        <w:t>channel access procedure</w:t>
      </w:r>
      <w:r w:rsidRPr="00B55118">
        <w:rPr>
          <w:rFonts w:eastAsia="宋体" w:cs="Times New Roman"/>
        </w:rPr>
        <w:t xml:space="preserve"> </w:t>
      </w:r>
      <w:r w:rsidR="00BC402D" w:rsidRPr="00B55118">
        <w:rPr>
          <w:rFonts w:eastAsia="宋体" w:cs="Times New Roman"/>
        </w:rPr>
        <w:t>for Rel-18</w:t>
      </w:r>
      <w:r w:rsidRPr="00B55118">
        <w:rPr>
          <w:rFonts w:eastAsia="宋体" w:cs="Times New Roman"/>
        </w:rPr>
        <w:t xml:space="preserve"> SL-U are </w:t>
      </w:r>
      <w:r w:rsidR="00002255" w:rsidRPr="00B55118">
        <w:rPr>
          <w:rFonts w:eastAsia="宋体" w:cs="Times New Roman"/>
        </w:rPr>
        <w:t>discussed</w:t>
      </w:r>
      <w:r w:rsidRPr="00B55118">
        <w:rPr>
          <w:rFonts w:eastAsia="宋体" w:cs="Times New Roman"/>
        </w:rPr>
        <w:t xml:space="preserve">, and </w:t>
      </w:r>
      <w:r w:rsidR="002D5E1F" w:rsidRPr="00B55118">
        <w:rPr>
          <w:rFonts w:eastAsia="宋体" w:cs="Times New Roman"/>
        </w:rPr>
        <w:t>the relevant observations and p</w:t>
      </w:r>
      <w:r w:rsidR="00730F5C" w:rsidRPr="00B55118">
        <w:rPr>
          <w:rFonts w:eastAsia="宋体" w:cs="Times New Roman"/>
        </w:rPr>
        <w:t>roposals are listed as follows</w:t>
      </w:r>
      <w:r w:rsidR="002D5E1F" w:rsidRPr="00B55118">
        <w:rPr>
          <w:rFonts w:eastAsia="宋体" w:cs="Times New Roman"/>
        </w:rPr>
        <w:t>:</w:t>
      </w:r>
    </w:p>
    <w:p w14:paraId="1D9FDD35" w14:textId="77777777" w:rsidR="009D1A99" w:rsidRDefault="00AB7819">
      <w:pPr>
        <w:pStyle w:val="11"/>
        <w:rPr>
          <w:rFonts w:asciiTheme="minorHAnsi" w:eastAsiaTheme="minorEastAsia" w:hAnsiTheme="minorHAnsi" w:cstheme="minorBidi"/>
          <w:b w:val="0"/>
          <w:i w:val="0"/>
          <w:noProof/>
          <w:sz w:val="21"/>
          <w:szCs w:val="22"/>
        </w:rPr>
      </w:pPr>
      <w:r w:rsidRPr="00B55118">
        <w:rPr>
          <w:rFonts w:eastAsia="宋体"/>
        </w:rPr>
        <w:fldChar w:fldCharType="begin"/>
      </w:r>
      <w:r w:rsidRPr="00B55118">
        <w:rPr>
          <w:rFonts w:eastAsia="宋体"/>
        </w:rPr>
        <w:instrText xml:space="preserve"> TOC \n \t "1st-Proposal-YJ,1,2nd-proposal-YJ,2,3nd-proposal-YJ,3" </w:instrText>
      </w:r>
      <w:r w:rsidRPr="00B55118">
        <w:rPr>
          <w:rFonts w:eastAsia="宋体"/>
        </w:rPr>
        <w:fldChar w:fldCharType="separate"/>
      </w:r>
      <w:r w:rsidR="009D1A99" w:rsidRPr="00F949E1">
        <w:rPr>
          <w:rFonts w:eastAsia="宋体"/>
          <w:noProof/>
        </w:rPr>
        <w:t>Proposal 1:</w:t>
      </w:r>
      <w:r w:rsidR="009D1A99">
        <w:rPr>
          <w:rFonts w:asciiTheme="minorHAnsi" w:eastAsiaTheme="minorEastAsia" w:hAnsiTheme="minorHAnsi" w:cstheme="minorBidi"/>
          <w:b w:val="0"/>
          <w:i w:val="0"/>
          <w:noProof/>
          <w:sz w:val="21"/>
          <w:szCs w:val="22"/>
        </w:rPr>
        <w:tab/>
      </w:r>
      <w:r w:rsidR="009D1A99" w:rsidRPr="00F949E1">
        <w:rPr>
          <w:rFonts w:eastAsia="宋体"/>
          <w:noProof/>
        </w:rPr>
        <w:t>Type 2A channel access procedure can be used for PSFCH only within an SL CO.</w:t>
      </w:r>
    </w:p>
    <w:p w14:paraId="18F5FCCB" w14:textId="77777777" w:rsidR="009D1A99" w:rsidRDefault="009D1A99">
      <w:pPr>
        <w:pStyle w:val="11"/>
        <w:rPr>
          <w:rFonts w:asciiTheme="minorHAnsi" w:eastAsiaTheme="minorEastAsia" w:hAnsiTheme="minorHAnsi" w:cstheme="minorBidi"/>
          <w:b w:val="0"/>
          <w:i w:val="0"/>
          <w:noProof/>
          <w:sz w:val="21"/>
          <w:szCs w:val="22"/>
        </w:rPr>
      </w:pPr>
      <w:r w:rsidRPr="00F949E1">
        <w:rPr>
          <w:rFonts w:eastAsia="宋体"/>
          <w:noProof/>
        </w:rPr>
        <w:t>Proposal 2:</w:t>
      </w:r>
      <w:r>
        <w:rPr>
          <w:rFonts w:asciiTheme="minorHAnsi" w:eastAsiaTheme="minorEastAsia" w:hAnsiTheme="minorHAnsi" w:cstheme="minorBidi"/>
          <w:b w:val="0"/>
          <w:i w:val="0"/>
          <w:noProof/>
          <w:sz w:val="21"/>
          <w:szCs w:val="22"/>
        </w:rPr>
        <w:tab/>
      </w:r>
      <w:r w:rsidRPr="00F949E1">
        <w:rPr>
          <w:rFonts w:eastAsia="宋体"/>
          <w:noProof/>
        </w:rPr>
        <w:t>For the case that SL-HARQ feedback is unavailable, sidelink CR/CBR is used for contention window adjustment in SL-U;</w:t>
      </w:r>
    </w:p>
    <w:p w14:paraId="2FEFB69D" w14:textId="77777777" w:rsidR="009D1A99" w:rsidRDefault="009D1A99">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949E1">
        <w:rPr>
          <w:rFonts w:ascii="Verdana" w:hAnsi="Verdana"/>
          <w:b w:val="0"/>
          <w:i w:val="0"/>
          <w:noProof/>
          <w:color w:val="000000"/>
          <w:lang w:val="en-AU" w:eastAsia="ko-KR"/>
        </w:rPr>
        <w:t>−</w:t>
      </w:r>
      <w:r>
        <w:rPr>
          <w:rFonts w:asciiTheme="minorHAnsi" w:eastAsiaTheme="minorEastAsia" w:hAnsiTheme="minorHAnsi" w:cstheme="minorBidi"/>
          <w:b w:val="0"/>
          <w:i w:val="0"/>
          <w:noProof/>
          <w:sz w:val="21"/>
          <w:szCs w:val="22"/>
        </w:rPr>
        <w:tab/>
      </w:r>
      <w:r w:rsidRPr="00F949E1">
        <w:rPr>
          <w:noProof/>
          <w:color w:val="000000"/>
          <w:lang w:val="en-AU" w:eastAsia="ko-KR"/>
        </w:rPr>
        <w:t xml:space="preserve">based on a (pre-)configurable threshold of SL CR/CBR, </w:t>
      </w:r>
      <m:oMath>
        <m:r>
          <m:rPr>
            <m:sty m:val="bi"/>
          </m:rPr>
          <w:rPr>
            <w:rFonts w:ascii="Cambria Math" w:hAnsi="Cambria Math"/>
            <w:noProof/>
            <w:color w:val="000000"/>
            <w:lang w:val="en-AU" w:eastAsia="ko-KR"/>
          </w:rPr>
          <m:t>CWp</m:t>
        </m:r>
      </m:oMath>
      <w:r w:rsidRPr="00F949E1">
        <w:rPr>
          <w:noProof/>
          <w:color w:val="000000"/>
          <w:lang w:val="en-AU" w:eastAsia="ko-KR"/>
        </w:rPr>
        <w:t xml:space="preserve"> is reset to </w:t>
      </w:r>
      <m:oMath>
        <m:r>
          <m:rPr>
            <m:sty m:val="bi"/>
          </m:rPr>
          <w:rPr>
            <w:rFonts w:ascii="Cambria Math" w:hAnsi="Cambria Math"/>
            <w:noProof/>
            <w:color w:val="000000"/>
            <w:lang w:val="en-AU" w:eastAsia="ko-KR"/>
          </w:rPr>
          <m:t>CWmin,p</m:t>
        </m:r>
      </m:oMath>
      <w:r w:rsidRPr="00F949E1">
        <w:rPr>
          <w:noProof/>
          <w:color w:val="000000"/>
          <w:lang w:val="en-AU" w:eastAsia="ko-KR"/>
        </w:rPr>
        <w:t> for every priority class p</w:t>
      </w:r>
      <w:r w:rsidRPr="00F949E1">
        <w:rPr>
          <w:rFonts w:ascii="宋体" w:eastAsia="宋体" w:hAnsi="宋体" w:cs="宋体"/>
          <w:noProof/>
          <w:color w:val="000000"/>
          <w:lang w:val="en-AU" w:eastAsia="ko-KR"/>
        </w:rPr>
        <w:t>∈</w:t>
      </w:r>
      <w:r w:rsidRPr="00F949E1">
        <w:rPr>
          <w:noProof/>
          <w:color w:val="000000"/>
          <w:lang w:val="en-AU" w:eastAsia="ko-KR"/>
        </w:rPr>
        <w:t>{1,2,3,4} when CR/CBR measurement is lower than the threshold;</w:t>
      </w:r>
    </w:p>
    <w:p w14:paraId="1A3D67B9" w14:textId="77777777" w:rsidR="009D1A99" w:rsidRDefault="009D1A99">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949E1">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949E1">
        <w:rPr>
          <w:noProof/>
          <w:color w:val="000000"/>
          <w:lang w:val="en-AU" w:eastAsia="ko-KR"/>
        </w:rPr>
        <w:t xml:space="preserve">otherwise, increase </w:t>
      </w:r>
      <m:oMath>
        <m:r>
          <m:rPr>
            <m:sty m:val="bi"/>
          </m:rPr>
          <w:rPr>
            <w:rFonts w:ascii="Cambria Math" w:hAnsi="Cambria Math"/>
            <w:noProof/>
            <w:color w:val="000000"/>
            <w:lang w:val="en-AU" w:eastAsia="ko-KR"/>
          </w:rPr>
          <m:t>CWp</m:t>
        </m:r>
      </m:oMath>
      <w:r w:rsidRPr="00F949E1">
        <w:rPr>
          <w:noProof/>
          <w:color w:val="000000"/>
          <w:lang w:val="en-AU" w:eastAsia="ko-KR"/>
        </w:rPr>
        <w:t xml:space="preserve"> for every priority class p</w:t>
      </w:r>
      <w:r w:rsidRPr="00F949E1">
        <w:rPr>
          <w:rFonts w:ascii="宋体" w:eastAsia="宋体" w:hAnsi="宋体" w:cs="宋体"/>
          <w:noProof/>
          <w:color w:val="000000"/>
          <w:lang w:val="en-AU" w:eastAsia="ko-KR"/>
        </w:rPr>
        <w:t>∈</w:t>
      </w:r>
      <w:r w:rsidRPr="00F949E1">
        <w:rPr>
          <w:noProof/>
          <w:color w:val="000000"/>
          <w:lang w:val="en-AU" w:eastAsia="ko-KR"/>
        </w:rPr>
        <w:t>{1,2,3,4}  to the next higher allowed value.</w:t>
      </w:r>
    </w:p>
    <w:p w14:paraId="40C0F102" w14:textId="77777777" w:rsidR="009D1A99" w:rsidRDefault="009D1A99">
      <w:pPr>
        <w:pStyle w:val="11"/>
        <w:rPr>
          <w:rFonts w:asciiTheme="minorHAnsi" w:eastAsiaTheme="minorEastAsia" w:hAnsiTheme="minorHAnsi" w:cstheme="minorBidi"/>
          <w:b w:val="0"/>
          <w:i w:val="0"/>
          <w:noProof/>
          <w:sz w:val="21"/>
          <w:szCs w:val="22"/>
        </w:rPr>
      </w:pPr>
      <w:r w:rsidRPr="00F949E1">
        <w:rPr>
          <w:rFonts w:eastAsia="宋体"/>
          <w:noProof/>
          <w:color w:val="000000"/>
          <w:lang w:eastAsia="ko-KR"/>
        </w:rPr>
        <w:lastRenderedPageBreak/>
        <w:t>Proposal 3:</w:t>
      </w:r>
      <w:r>
        <w:rPr>
          <w:rFonts w:asciiTheme="minorHAnsi" w:eastAsiaTheme="minorEastAsia" w:hAnsiTheme="minorHAnsi" w:cstheme="minorBidi"/>
          <w:b w:val="0"/>
          <w:i w:val="0"/>
          <w:noProof/>
          <w:sz w:val="21"/>
          <w:szCs w:val="22"/>
        </w:rPr>
        <w:tab/>
      </w:r>
      <w:r w:rsidRPr="00F949E1">
        <w:rPr>
          <w:rFonts w:eastAsia="宋体"/>
          <w:noProof/>
        </w:rPr>
        <w:t>For contention window adjustment</w:t>
      </w:r>
      <w:r w:rsidRPr="00F949E1">
        <w:rPr>
          <w:noProof/>
          <w:color w:val="000000"/>
        </w:rPr>
        <w:t xml:space="preserve"> for </w:t>
      </w:r>
      <w:r w:rsidRPr="00F949E1">
        <w:rPr>
          <w:rFonts w:eastAsia="宋体"/>
          <w:noProof/>
        </w:rPr>
        <w:t>groupcast option 1 (NACK only), using the same CW adjustment scheme of SL-HARQ feedback unavailable, i.e., sidelink CR/CBR is used.</w:t>
      </w:r>
    </w:p>
    <w:p w14:paraId="44EABA89" w14:textId="77777777" w:rsidR="009D1A99" w:rsidRDefault="009D1A99">
      <w:pPr>
        <w:pStyle w:val="11"/>
        <w:rPr>
          <w:rFonts w:asciiTheme="minorHAnsi" w:eastAsiaTheme="minorEastAsia" w:hAnsiTheme="minorHAnsi" w:cstheme="minorBidi"/>
          <w:b w:val="0"/>
          <w:i w:val="0"/>
          <w:noProof/>
          <w:sz w:val="21"/>
          <w:szCs w:val="22"/>
        </w:rPr>
      </w:pPr>
      <w:r w:rsidRPr="00F949E1">
        <w:rPr>
          <w:rFonts w:eastAsia="宋体"/>
          <w:noProof/>
          <w:color w:val="000000"/>
        </w:rPr>
        <w:t>Proposal 4:</w:t>
      </w:r>
      <w:r>
        <w:rPr>
          <w:rFonts w:asciiTheme="minorHAnsi" w:eastAsiaTheme="minorEastAsia" w:hAnsiTheme="minorHAnsi" w:cstheme="minorBidi"/>
          <w:b w:val="0"/>
          <w:i w:val="0"/>
          <w:noProof/>
          <w:sz w:val="21"/>
          <w:szCs w:val="22"/>
        </w:rPr>
        <w:tab/>
      </w:r>
      <w:r w:rsidRPr="00F949E1">
        <w:rPr>
          <w:rFonts w:eastAsiaTheme="minorEastAsia"/>
          <w:noProof/>
          <w:color w:val="000000"/>
        </w:rPr>
        <w:t xml:space="preserve">For the CW adjustment of SL groupcast option 2, </w:t>
      </w:r>
      <w:r w:rsidRPr="00F949E1">
        <w:rPr>
          <w:noProof/>
          <w:color w:val="000000"/>
          <w:lang w:val="en-AU" w:eastAsia="ko-KR"/>
        </w:rPr>
        <w:t>the ratio of received SL HARQ-ACK feedback should be defined as a ratio of ‘ACK’, i.e., the number of received ‘ACK’ divided by the number of all the available PSFCH resources in the group for the PSSCH transmission.</w:t>
      </w:r>
    </w:p>
    <w:p w14:paraId="7C02E751" w14:textId="77777777" w:rsidR="009D1A99" w:rsidRDefault="009D1A99">
      <w:pPr>
        <w:pStyle w:val="11"/>
        <w:rPr>
          <w:rFonts w:asciiTheme="minorHAnsi" w:eastAsiaTheme="minorEastAsia" w:hAnsiTheme="minorHAnsi" w:cstheme="minorBidi"/>
          <w:b w:val="0"/>
          <w:i w:val="0"/>
          <w:noProof/>
          <w:sz w:val="21"/>
          <w:szCs w:val="22"/>
        </w:rPr>
      </w:pPr>
      <w:r w:rsidRPr="00F949E1">
        <w:rPr>
          <w:rFonts w:eastAsia="宋体"/>
          <w:noProof/>
        </w:rPr>
        <w:t>Proposal 5:</w:t>
      </w:r>
      <w:r>
        <w:rPr>
          <w:rFonts w:asciiTheme="minorHAnsi" w:eastAsiaTheme="minorEastAsia" w:hAnsiTheme="minorHAnsi" w:cstheme="minorBidi"/>
          <w:b w:val="0"/>
          <w:i w:val="0"/>
          <w:noProof/>
          <w:sz w:val="21"/>
          <w:szCs w:val="22"/>
        </w:rPr>
        <w:tab/>
      </w:r>
      <w:r w:rsidRPr="00F949E1">
        <w:rPr>
          <w:rFonts w:eastAsia="宋体"/>
          <w:noProof/>
        </w:rPr>
        <w:t>The set(s) of CPE starting positions are (pre-)configured per priority.</w:t>
      </w:r>
    </w:p>
    <w:p w14:paraId="16710E8E" w14:textId="77777777" w:rsidR="009D1A99" w:rsidRDefault="009D1A99">
      <w:pPr>
        <w:pStyle w:val="11"/>
        <w:rPr>
          <w:rFonts w:asciiTheme="minorHAnsi" w:eastAsiaTheme="minorEastAsia" w:hAnsiTheme="minorHAnsi" w:cstheme="minorBidi"/>
          <w:b w:val="0"/>
          <w:i w:val="0"/>
          <w:noProof/>
          <w:sz w:val="21"/>
          <w:szCs w:val="22"/>
        </w:rPr>
      </w:pPr>
      <w:r w:rsidRPr="00F949E1">
        <w:rPr>
          <w:rFonts w:eastAsia="宋体"/>
          <w:noProof/>
        </w:rPr>
        <w:t>Proposal 6:</w:t>
      </w:r>
      <w:r>
        <w:rPr>
          <w:rFonts w:asciiTheme="minorHAnsi" w:eastAsiaTheme="minorEastAsia" w:hAnsiTheme="minorHAnsi" w:cstheme="minorBidi"/>
          <w:b w:val="0"/>
          <w:i w:val="0"/>
          <w:noProof/>
          <w:sz w:val="21"/>
          <w:szCs w:val="22"/>
        </w:rPr>
        <w:tab/>
      </w:r>
      <w:r w:rsidRPr="00F949E1">
        <w:rPr>
          <w:rFonts w:eastAsia="宋体"/>
          <w:noProof/>
        </w:rPr>
        <w:t xml:space="preserve">The available values of CPE in SL-U should be (pre-)configured through </w:t>
      </w:r>
      <m:oMath>
        <m:r>
          <m:rPr>
            <m:sty m:val="bi"/>
          </m:rPr>
          <w:rPr>
            <w:rFonts w:ascii="Cambria Math" w:eastAsia="宋体" w:hAnsi="Cambria Math"/>
            <w:noProof/>
          </w:rPr>
          <m:t>Ci</m:t>
        </m:r>
      </m:oMath>
      <w:r w:rsidRPr="00F949E1">
        <w:rPr>
          <w:rFonts w:eastAsia="宋体"/>
          <w:noProof/>
        </w:rPr>
        <w:t xml:space="preserve"> and </w:t>
      </w:r>
      <m:oMath>
        <m:r>
          <m:rPr>
            <m:sty m:val="bi"/>
          </m:rPr>
          <w:rPr>
            <w:rFonts w:ascii="Cambria Math" w:eastAsia="宋体" w:hAnsi="Cambria Math"/>
            <w:noProof/>
          </w:rPr>
          <m:t>Δi</m:t>
        </m:r>
      </m:oMath>
      <w:r w:rsidRPr="00F949E1">
        <w:rPr>
          <w:rFonts w:eastAsia="宋体"/>
          <w:noProof/>
        </w:rPr>
        <w:t>:</w:t>
      </w:r>
    </w:p>
    <w:p w14:paraId="0A482871" w14:textId="77777777" w:rsidR="009D1A99" w:rsidRDefault="009D1A99">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949E1">
        <w:rPr>
          <w:rFonts w:ascii="Verdana" w:eastAsia="宋体" w:hAnsi="Verdana"/>
          <w:b w:val="0"/>
          <w:i w:val="0"/>
          <w:noProof/>
        </w:rPr>
        <w:t>−</w:t>
      </w:r>
      <w:r>
        <w:rPr>
          <w:rFonts w:asciiTheme="minorHAnsi" w:eastAsiaTheme="minorEastAsia" w:hAnsiTheme="minorHAnsi" w:cstheme="minorBidi"/>
          <w:b w:val="0"/>
          <w:i w:val="0"/>
          <w:noProof/>
          <w:sz w:val="21"/>
          <w:szCs w:val="22"/>
        </w:rPr>
        <w:tab/>
      </w:r>
      <m:oMath>
        <m:r>
          <m:rPr>
            <m:sty m:val="bi"/>
          </m:rPr>
          <w:rPr>
            <w:rFonts w:ascii="Cambria Math" w:eastAsia="宋体" w:hAnsi="Cambria Math"/>
            <w:noProof/>
          </w:rPr>
          <m:t>Ci=1, 2;</m:t>
        </m:r>
      </m:oMath>
    </w:p>
    <w:p w14:paraId="0D443C23" w14:textId="77777777" w:rsidR="009D1A99" w:rsidRDefault="009D1A99">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949E1">
        <w:rPr>
          <w:rFonts w:ascii="Verdana" w:eastAsia="宋体" w:hAnsi="Verdana"/>
          <w:b w:val="0"/>
          <w:i w:val="0"/>
          <w:noProof/>
        </w:rPr>
        <w:t>−</w:t>
      </w:r>
      <w:r>
        <w:rPr>
          <w:rFonts w:asciiTheme="minorHAnsi" w:eastAsiaTheme="minorEastAsia" w:hAnsiTheme="minorHAnsi" w:cstheme="minorBidi"/>
          <w:b w:val="0"/>
          <w:i w:val="0"/>
          <w:noProof/>
          <w:sz w:val="21"/>
          <w:szCs w:val="22"/>
        </w:rPr>
        <w:tab/>
      </w:r>
      <m:oMath>
        <m:r>
          <m:rPr>
            <m:sty m:val="bi"/>
          </m:rPr>
          <w:rPr>
            <w:rFonts w:ascii="Cambria Math" w:eastAsia="宋体" w:hAnsi="Cambria Math"/>
            <w:noProof/>
          </w:rPr>
          <m:t>Δi</m:t>
        </m:r>
      </m:oMath>
      <w:r w:rsidRPr="00F949E1">
        <w:rPr>
          <w:rFonts w:eastAsia="宋体"/>
          <w:noProof/>
        </w:rPr>
        <w:t xml:space="preserve"> is defined in Table 5.3.1-2 in TS 38.211;</w:t>
      </w:r>
    </w:p>
    <w:p w14:paraId="0DC3D054" w14:textId="77777777" w:rsidR="009D1A99" w:rsidRDefault="009D1A99">
      <w:pPr>
        <w:pStyle w:val="11"/>
        <w:rPr>
          <w:rFonts w:asciiTheme="minorHAnsi" w:eastAsiaTheme="minorEastAsia" w:hAnsiTheme="minorHAnsi" w:cstheme="minorBidi"/>
          <w:b w:val="0"/>
          <w:i w:val="0"/>
          <w:noProof/>
          <w:sz w:val="21"/>
          <w:szCs w:val="22"/>
        </w:rPr>
      </w:pPr>
      <w:r w:rsidRPr="00F949E1">
        <w:rPr>
          <w:rFonts w:eastAsia="宋体"/>
          <w:noProof/>
        </w:rPr>
        <w:t>Proposal 7:</w:t>
      </w:r>
      <w:r>
        <w:rPr>
          <w:rFonts w:asciiTheme="minorHAnsi" w:eastAsiaTheme="minorEastAsia" w:hAnsiTheme="minorHAnsi" w:cstheme="minorBidi"/>
          <w:b w:val="0"/>
          <w:i w:val="0"/>
          <w:noProof/>
          <w:sz w:val="21"/>
          <w:szCs w:val="22"/>
        </w:rPr>
        <w:tab/>
      </w:r>
      <w:r w:rsidRPr="00F949E1">
        <w:rPr>
          <w:rFonts w:eastAsia="宋体"/>
          <w:noProof/>
        </w:rPr>
        <w:t>Support only one CPE starting position for S-SSB.</w:t>
      </w:r>
    </w:p>
    <w:p w14:paraId="2C1BD02D" w14:textId="77777777" w:rsidR="009D1A99" w:rsidRDefault="009D1A99">
      <w:pPr>
        <w:pStyle w:val="11"/>
        <w:rPr>
          <w:rFonts w:asciiTheme="minorHAnsi" w:eastAsiaTheme="minorEastAsia" w:hAnsiTheme="minorHAnsi" w:cstheme="minorBidi"/>
          <w:b w:val="0"/>
          <w:i w:val="0"/>
          <w:noProof/>
          <w:sz w:val="21"/>
          <w:szCs w:val="22"/>
        </w:rPr>
      </w:pPr>
      <w:r w:rsidRPr="00F949E1">
        <w:rPr>
          <w:rFonts w:eastAsia="宋体"/>
          <w:noProof/>
        </w:rPr>
        <w:t>Proposal 8:</w:t>
      </w:r>
      <w:r>
        <w:rPr>
          <w:rFonts w:asciiTheme="minorHAnsi" w:eastAsiaTheme="minorEastAsia" w:hAnsiTheme="minorHAnsi" w:cstheme="minorBidi"/>
          <w:b w:val="0"/>
          <w:i w:val="0"/>
          <w:noProof/>
          <w:sz w:val="21"/>
          <w:szCs w:val="22"/>
        </w:rPr>
        <w:tab/>
      </w:r>
      <w:r w:rsidRPr="00F949E1">
        <w:rPr>
          <w:rFonts w:eastAsia="宋体"/>
          <w:noProof/>
        </w:rPr>
        <w:t>Support only one CPE starting position for PSFCH.</w:t>
      </w:r>
    </w:p>
    <w:p w14:paraId="420E27E3" w14:textId="77777777" w:rsidR="009D1A99" w:rsidRDefault="009D1A99">
      <w:pPr>
        <w:pStyle w:val="11"/>
        <w:rPr>
          <w:rFonts w:asciiTheme="minorHAnsi" w:eastAsiaTheme="minorEastAsia" w:hAnsiTheme="minorHAnsi" w:cstheme="minorBidi"/>
          <w:b w:val="0"/>
          <w:i w:val="0"/>
          <w:noProof/>
          <w:sz w:val="21"/>
          <w:szCs w:val="22"/>
        </w:rPr>
      </w:pPr>
      <w:r w:rsidRPr="00F949E1">
        <w:rPr>
          <w:rFonts w:eastAsia="宋体"/>
          <w:noProof/>
        </w:rPr>
        <w:t>Proposal 9:</w:t>
      </w:r>
      <w:r>
        <w:rPr>
          <w:rFonts w:asciiTheme="minorHAnsi" w:eastAsiaTheme="minorEastAsia" w:hAnsiTheme="minorHAnsi" w:cstheme="minorBidi"/>
          <w:b w:val="0"/>
          <w:i w:val="0"/>
          <w:noProof/>
          <w:sz w:val="21"/>
          <w:szCs w:val="22"/>
        </w:rPr>
        <w:tab/>
      </w:r>
      <w:r w:rsidRPr="00F949E1">
        <w:rPr>
          <w:rFonts w:eastAsiaTheme="minorEastAsia"/>
          <w:noProof/>
        </w:rPr>
        <w:t>For mode 1 in SL-U, no assistant information related to the scheduling in the unlicensed spectrum needs to be exchanged between UE and gNB.</w:t>
      </w:r>
    </w:p>
    <w:p w14:paraId="341D0BA1" w14:textId="77777777" w:rsidR="009D1A99" w:rsidRDefault="009D1A99">
      <w:pPr>
        <w:pStyle w:val="11"/>
        <w:rPr>
          <w:rFonts w:asciiTheme="minorHAnsi" w:eastAsiaTheme="minorEastAsia" w:hAnsiTheme="minorHAnsi" w:cstheme="minorBidi"/>
          <w:b w:val="0"/>
          <w:i w:val="0"/>
          <w:noProof/>
          <w:sz w:val="21"/>
          <w:szCs w:val="22"/>
        </w:rPr>
      </w:pPr>
      <w:r w:rsidRPr="00F949E1">
        <w:rPr>
          <w:rFonts w:eastAsia="宋体"/>
          <w:noProof/>
        </w:rPr>
        <w:t>Proposal 10:</w:t>
      </w:r>
      <w:r>
        <w:rPr>
          <w:rFonts w:asciiTheme="minorHAnsi" w:eastAsiaTheme="minorEastAsia" w:hAnsiTheme="minorHAnsi" w:cstheme="minorBidi"/>
          <w:b w:val="0"/>
          <w:i w:val="0"/>
          <w:noProof/>
          <w:sz w:val="21"/>
          <w:szCs w:val="22"/>
        </w:rPr>
        <w:tab/>
      </w:r>
      <w:r w:rsidRPr="00F949E1">
        <w:rPr>
          <w:rFonts w:eastAsiaTheme="minorEastAsia"/>
          <w:noProof/>
        </w:rPr>
        <w:t>The gNB schedules UEs in an intended SL CO</w:t>
      </w:r>
      <w:r w:rsidRPr="00F949E1">
        <w:rPr>
          <w:rFonts w:eastAsia="宋体"/>
          <w:noProof/>
        </w:rPr>
        <w:t xml:space="preserve"> which is to be initiated by a sidelink UE</w:t>
      </w:r>
      <w:r w:rsidRPr="00F949E1">
        <w:rPr>
          <w:rFonts w:eastAsiaTheme="minorEastAsia"/>
          <w:noProof/>
        </w:rPr>
        <w:t>, and the SL CO may be shared by other scheduled UEs.</w:t>
      </w:r>
    </w:p>
    <w:p w14:paraId="5953E2FF" w14:textId="77777777" w:rsidR="009D1A99" w:rsidRDefault="009D1A99">
      <w:pPr>
        <w:pStyle w:val="11"/>
        <w:rPr>
          <w:rFonts w:asciiTheme="minorHAnsi" w:eastAsiaTheme="minorEastAsia" w:hAnsiTheme="minorHAnsi" w:cstheme="minorBidi"/>
          <w:b w:val="0"/>
          <w:i w:val="0"/>
          <w:noProof/>
          <w:sz w:val="21"/>
          <w:szCs w:val="22"/>
        </w:rPr>
      </w:pPr>
      <w:r w:rsidRPr="00F949E1">
        <w:rPr>
          <w:rFonts w:eastAsia="宋体"/>
          <w:noProof/>
        </w:rPr>
        <w:t>Proposal 11:</w:t>
      </w:r>
      <w:r>
        <w:rPr>
          <w:rFonts w:asciiTheme="minorHAnsi" w:eastAsiaTheme="minorEastAsia" w:hAnsiTheme="minorHAnsi" w:cstheme="minorBidi"/>
          <w:b w:val="0"/>
          <w:i w:val="0"/>
          <w:noProof/>
          <w:sz w:val="21"/>
          <w:szCs w:val="22"/>
        </w:rPr>
        <w:tab/>
      </w:r>
      <w:r w:rsidRPr="00F949E1">
        <w:rPr>
          <w:rFonts w:eastAsia="宋体"/>
          <w:noProof/>
        </w:rPr>
        <w:t>In the case that both licensed and unlicensed spectrum resources are configured for sidelink mode 1, it needs to be considered how to identify DCI for sidelink scheduling on the licensed spectrum or the unlicensed spectrum.</w:t>
      </w:r>
    </w:p>
    <w:p w14:paraId="023843BB" w14:textId="77777777" w:rsidR="009D1A99" w:rsidRDefault="009D1A99">
      <w:pPr>
        <w:pStyle w:val="11"/>
        <w:rPr>
          <w:rFonts w:asciiTheme="minorHAnsi" w:eastAsiaTheme="minorEastAsia" w:hAnsiTheme="minorHAnsi" w:cstheme="minorBidi"/>
          <w:b w:val="0"/>
          <w:i w:val="0"/>
          <w:noProof/>
          <w:sz w:val="21"/>
          <w:szCs w:val="22"/>
        </w:rPr>
      </w:pPr>
      <w:r w:rsidRPr="00F949E1">
        <w:rPr>
          <w:rFonts w:eastAsia="宋体"/>
          <w:noProof/>
        </w:rPr>
        <w:t>Proposal 12:</w:t>
      </w:r>
      <w:r>
        <w:rPr>
          <w:rFonts w:asciiTheme="minorHAnsi" w:eastAsiaTheme="minorEastAsia" w:hAnsiTheme="minorHAnsi" w:cstheme="minorBidi"/>
          <w:b w:val="0"/>
          <w:i w:val="0"/>
          <w:noProof/>
          <w:sz w:val="21"/>
          <w:szCs w:val="22"/>
        </w:rPr>
        <w:tab/>
      </w:r>
      <w:r w:rsidRPr="00F949E1">
        <w:rPr>
          <w:rFonts w:eastAsiaTheme="minorEastAsia"/>
          <w:noProof/>
        </w:rPr>
        <w:t xml:space="preserve">Option X is preferred for the LBT blocking issue, i.e., </w:t>
      </w:r>
      <w:r>
        <w:rPr>
          <w:noProof/>
        </w:rPr>
        <w:t>no solution is needed</w:t>
      </w:r>
      <w:r w:rsidRPr="00F949E1">
        <w:rPr>
          <w:rFonts w:eastAsiaTheme="minorEastAsia"/>
          <w:noProof/>
        </w:rPr>
        <w:t>.</w:t>
      </w:r>
    </w:p>
    <w:p w14:paraId="438B1069" w14:textId="77777777" w:rsidR="009D1A99" w:rsidRDefault="009D1A99">
      <w:pPr>
        <w:pStyle w:val="11"/>
        <w:rPr>
          <w:rFonts w:asciiTheme="minorHAnsi" w:eastAsiaTheme="minorEastAsia" w:hAnsiTheme="minorHAnsi" w:cstheme="minorBidi"/>
          <w:b w:val="0"/>
          <w:i w:val="0"/>
          <w:noProof/>
          <w:sz w:val="21"/>
          <w:szCs w:val="22"/>
        </w:rPr>
      </w:pPr>
      <w:r w:rsidRPr="00F949E1">
        <w:rPr>
          <w:rFonts w:eastAsia="宋体"/>
          <w:noProof/>
        </w:rPr>
        <w:t>Proposal 13:</w:t>
      </w:r>
      <w:r>
        <w:rPr>
          <w:rFonts w:asciiTheme="minorHAnsi" w:eastAsiaTheme="minorEastAsia" w:hAnsiTheme="minorHAnsi" w:cstheme="minorBidi"/>
          <w:b w:val="0"/>
          <w:i w:val="0"/>
          <w:noProof/>
          <w:sz w:val="21"/>
          <w:szCs w:val="22"/>
        </w:rPr>
        <w:tab/>
      </w:r>
      <w:r w:rsidRPr="00F949E1">
        <w:rPr>
          <w:rFonts w:eastAsia="宋体"/>
          <w:noProof/>
        </w:rPr>
        <w:t>The information about an SL CO should be indicated by the initiating UE through SCI, including:</w:t>
      </w:r>
    </w:p>
    <w:p w14:paraId="49015DD2" w14:textId="77777777" w:rsidR="009D1A99" w:rsidRDefault="009D1A99">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949E1">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949E1">
        <w:rPr>
          <w:rFonts w:eastAsia="宋体"/>
          <w:noProof/>
        </w:rPr>
        <w:t>Whether the CO is allowed to be shared;</w:t>
      </w:r>
    </w:p>
    <w:p w14:paraId="54790B51" w14:textId="77777777" w:rsidR="009D1A99" w:rsidRDefault="009D1A99">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949E1">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949E1">
        <w:rPr>
          <w:rFonts w:eastAsia="宋体"/>
          <w:noProof/>
        </w:rPr>
        <w:t>The remaining duration of the CO;</w:t>
      </w:r>
    </w:p>
    <w:p w14:paraId="42B40DF3" w14:textId="77777777" w:rsidR="009D1A99" w:rsidRDefault="009D1A99">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949E1">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949E1">
        <w:rPr>
          <w:rFonts w:eastAsia="宋体"/>
          <w:noProof/>
        </w:rPr>
        <w:t>RB set(s) in the CO;</w:t>
      </w:r>
    </w:p>
    <w:p w14:paraId="1087EFDB" w14:textId="77777777" w:rsidR="009D1A99" w:rsidRDefault="009D1A99">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949E1">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949E1">
        <w:rPr>
          <w:rFonts w:eastAsia="宋体"/>
          <w:noProof/>
        </w:rPr>
        <w:t>Additional ID;</w:t>
      </w:r>
    </w:p>
    <w:p w14:paraId="4A097076" w14:textId="77777777" w:rsidR="009D1A99" w:rsidRDefault="009D1A99">
      <w:pPr>
        <w:pStyle w:val="11"/>
        <w:rPr>
          <w:rFonts w:asciiTheme="minorHAnsi" w:eastAsiaTheme="minorEastAsia" w:hAnsiTheme="minorHAnsi" w:cstheme="minorBidi"/>
          <w:b w:val="0"/>
          <w:i w:val="0"/>
          <w:noProof/>
          <w:sz w:val="21"/>
          <w:szCs w:val="22"/>
        </w:rPr>
      </w:pPr>
      <w:r w:rsidRPr="00F949E1">
        <w:rPr>
          <w:rFonts w:eastAsia="宋体"/>
          <w:noProof/>
        </w:rPr>
        <w:t>Proposal 14:</w:t>
      </w:r>
      <w:r>
        <w:rPr>
          <w:rFonts w:asciiTheme="minorHAnsi" w:eastAsiaTheme="minorEastAsia" w:hAnsiTheme="minorHAnsi" w:cstheme="minorBidi"/>
          <w:b w:val="0"/>
          <w:i w:val="0"/>
          <w:noProof/>
          <w:sz w:val="21"/>
          <w:szCs w:val="22"/>
        </w:rPr>
        <w:tab/>
      </w:r>
      <w:r w:rsidRPr="00F949E1">
        <w:rPr>
          <w:rFonts w:eastAsia="宋体"/>
          <w:noProof/>
        </w:rPr>
        <w:t>The information about an SL CO should be indicated through a dedicated SCI, including the 1</w:t>
      </w:r>
      <w:r w:rsidRPr="00F949E1">
        <w:rPr>
          <w:rFonts w:eastAsia="宋体"/>
          <w:noProof/>
          <w:vertAlign w:val="superscript"/>
        </w:rPr>
        <w:t>st</w:t>
      </w:r>
      <w:r w:rsidRPr="00F949E1">
        <w:rPr>
          <w:rFonts w:eastAsia="宋体"/>
          <w:noProof/>
        </w:rPr>
        <w:t xml:space="preserve"> and the 2</w:t>
      </w:r>
      <w:r w:rsidRPr="00F949E1">
        <w:rPr>
          <w:rFonts w:eastAsia="宋体"/>
          <w:noProof/>
          <w:vertAlign w:val="superscript"/>
        </w:rPr>
        <w:t>nd</w:t>
      </w:r>
      <w:r w:rsidRPr="00F949E1">
        <w:rPr>
          <w:rFonts w:eastAsia="宋体"/>
          <w:noProof/>
        </w:rPr>
        <w:t xml:space="preserve"> SCI.</w:t>
      </w:r>
    </w:p>
    <w:p w14:paraId="672C38C7" w14:textId="77777777" w:rsidR="009D1A99" w:rsidRDefault="009D1A99">
      <w:pPr>
        <w:pStyle w:val="11"/>
        <w:rPr>
          <w:rFonts w:asciiTheme="minorHAnsi" w:eastAsiaTheme="minorEastAsia" w:hAnsiTheme="minorHAnsi" w:cstheme="minorBidi"/>
          <w:b w:val="0"/>
          <w:i w:val="0"/>
          <w:noProof/>
          <w:sz w:val="21"/>
          <w:szCs w:val="22"/>
        </w:rPr>
      </w:pPr>
      <w:r w:rsidRPr="00F949E1">
        <w:rPr>
          <w:rFonts w:eastAsia="宋体"/>
          <w:noProof/>
        </w:rPr>
        <w:t>Proposal 15:</w:t>
      </w:r>
      <w:r>
        <w:rPr>
          <w:rFonts w:asciiTheme="minorHAnsi" w:eastAsiaTheme="minorEastAsia" w:hAnsiTheme="minorHAnsi" w:cstheme="minorBidi"/>
          <w:b w:val="0"/>
          <w:i w:val="0"/>
          <w:noProof/>
          <w:sz w:val="21"/>
          <w:szCs w:val="22"/>
        </w:rPr>
        <w:tab/>
      </w:r>
      <w:r w:rsidRPr="00F949E1">
        <w:rPr>
          <w:rFonts w:eastAsia="宋体"/>
          <w:noProof/>
        </w:rPr>
        <w:t>For sidelink UE-to-UE COT sharing, a responding UE can share the CO for PSFCH transmission(s) to a destination UE other than the initiating UE of the SL CO.</w:t>
      </w:r>
    </w:p>
    <w:p w14:paraId="268B294C" w14:textId="77777777" w:rsidR="009D1A99" w:rsidRDefault="009D1A99">
      <w:pPr>
        <w:pStyle w:val="11"/>
        <w:rPr>
          <w:rFonts w:asciiTheme="minorHAnsi" w:eastAsiaTheme="minorEastAsia" w:hAnsiTheme="minorHAnsi" w:cstheme="minorBidi"/>
          <w:b w:val="0"/>
          <w:i w:val="0"/>
          <w:noProof/>
          <w:sz w:val="21"/>
          <w:szCs w:val="22"/>
        </w:rPr>
      </w:pPr>
      <w:r w:rsidRPr="00F949E1">
        <w:rPr>
          <w:rFonts w:eastAsia="宋体"/>
          <w:noProof/>
        </w:rPr>
        <w:t>Proposal 16:</w:t>
      </w:r>
      <w:r>
        <w:rPr>
          <w:rFonts w:asciiTheme="minorHAnsi" w:eastAsiaTheme="minorEastAsia" w:hAnsiTheme="minorHAnsi" w:cstheme="minorBidi"/>
          <w:b w:val="0"/>
          <w:i w:val="0"/>
          <w:noProof/>
          <w:sz w:val="21"/>
          <w:szCs w:val="22"/>
        </w:rPr>
        <w:tab/>
      </w:r>
      <w:r w:rsidRPr="00F949E1">
        <w:rPr>
          <w:rFonts w:eastAsia="宋体"/>
          <w:noProof/>
        </w:rPr>
        <w:t>The information of a shared CO should be forwarded by the responding UE through SCI:</w:t>
      </w:r>
    </w:p>
    <w:p w14:paraId="43BC1DE1" w14:textId="77777777" w:rsidR="009D1A99" w:rsidRDefault="009D1A99">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949E1">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949E1">
        <w:rPr>
          <w:rFonts w:eastAsia="宋体"/>
          <w:noProof/>
        </w:rPr>
        <w:t>The remaining duration of the SL CO should be updated;</w:t>
      </w:r>
    </w:p>
    <w:p w14:paraId="22D30F57" w14:textId="77777777" w:rsidR="009D1A99" w:rsidRDefault="009D1A99">
      <w:pPr>
        <w:pStyle w:val="11"/>
        <w:rPr>
          <w:rFonts w:asciiTheme="minorHAnsi" w:eastAsiaTheme="minorEastAsia" w:hAnsiTheme="minorHAnsi" w:cstheme="minorBidi"/>
          <w:b w:val="0"/>
          <w:i w:val="0"/>
          <w:noProof/>
          <w:sz w:val="21"/>
          <w:szCs w:val="22"/>
        </w:rPr>
      </w:pPr>
      <w:r w:rsidRPr="00F949E1">
        <w:rPr>
          <w:rFonts w:eastAsia="宋体"/>
          <w:noProof/>
        </w:rPr>
        <w:t>Proposal 17:</w:t>
      </w:r>
      <w:r>
        <w:rPr>
          <w:rFonts w:asciiTheme="minorHAnsi" w:eastAsiaTheme="minorEastAsia" w:hAnsiTheme="minorHAnsi" w:cstheme="minorBidi"/>
          <w:b w:val="0"/>
          <w:i w:val="0"/>
          <w:noProof/>
          <w:sz w:val="21"/>
          <w:szCs w:val="22"/>
        </w:rPr>
        <w:tab/>
      </w:r>
      <w:r w:rsidRPr="00F949E1">
        <w:rPr>
          <w:rFonts w:eastAsia="宋体"/>
          <w:noProof/>
        </w:rPr>
        <w:t>The gNB-to-UE COT sharing is not supported for SL-U.</w:t>
      </w:r>
    </w:p>
    <w:p w14:paraId="160044D7" w14:textId="77777777" w:rsidR="009D1A99" w:rsidRDefault="009D1A99">
      <w:pPr>
        <w:pStyle w:val="11"/>
        <w:rPr>
          <w:rFonts w:asciiTheme="minorHAnsi" w:eastAsiaTheme="minorEastAsia" w:hAnsiTheme="minorHAnsi" w:cstheme="minorBidi"/>
          <w:b w:val="0"/>
          <w:i w:val="0"/>
          <w:noProof/>
          <w:sz w:val="21"/>
          <w:szCs w:val="22"/>
        </w:rPr>
      </w:pPr>
      <w:r w:rsidRPr="00F949E1">
        <w:rPr>
          <w:rFonts w:eastAsia="宋体"/>
          <w:noProof/>
        </w:rPr>
        <w:t>Proposal 18:</w:t>
      </w:r>
      <w:r>
        <w:rPr>
          <w:rFonts w:asciiTheme="minorHAnsi" w:eastAsiaTheme="minorEastAsia" w:hAnsiTheme="minorHAnsi" w:cstheme="minorBidi"/>
          <w:b w:val="0"/>
          <w:i w:val="0"/>
          <w:noProof/>
          <w:sz w:val="21"/>
          <w:szCs w:val="22"/>
        </w:rPr>
        <w:tab/>
      </w:r>
      <w:r w:rsidRPr="00F949E1">
        <w:rPr>
          <w:rFonts w:eastAsia="宋体"/>
          <w:noProof/>
        </w:rPr>
        <w:t>For a PSSCH transmission on multiple channels, the associated PSFCH should be transmitted on a subset of the multiple channels.</w:t>
      </w:r>
    </w:p>
    <w:p w14:paraId="235DA37B" w14:textId="77777777" w:rsidR="009D1A99" w:rsidRDefault="009D1A99">
      <w:pPr>
        <w:pStyle w:val="11"/>
        <w:rPr>
          <w:rFonts w:asciiTheme="minorHAnsi" w:eastAsiaTheme="minorEastAsia" w:hAnsiTheme="minorHAnsi" w:cstheme="minorBidi"/>
          <w:b w:val="0"/>
          <w:i w:val="0"/>
          <w:noProof/>
          <w:sz w:val="21"/>
          <w:szCs w:val="22"/>
        </w:rPr>
      </w:pPr>
      <w:r w:rsidRPr="00F949E1">
        <w:rPr>
          <w:rFonts w:eastAsia="宋体"/>
          <w:noProof/>
        </w:rPr>
        <w:lastRenderedPageBreak/>
        <w:t>Proposal 19:</w:t>
      </w:r>
      <w:r>
        <w:rPr>
          <w:rFonts w:asciiTheme="minorHAnsi" w:eastAsiaTheme="minorEastAsia" w:hAnsiTheme="minorHAnsi" w:cstheme="minorBidi"/>
          <w:b w:val="0"/>
          <w:i w:val="0"/>
          <w:noProof/>
          <w:sz w:val="21"/>
          <w:szCs w:val="22"/>
        </w:rPr>
        <w:tab/>
      </w:r>
      <w:r w:rsidRPr="00F949E1">
        <w:rPr>
          <w:rFonts w:eastAsia="宋体"/>
          <w:noProof/>
        </w:rPr>
        <w:t>It is up to UE implementation to perform either Type A or Type B multi-channel access procedure for multiple PSFCH transmissions on multiple channels.</w:t>
      </w:r>
    </w:p>
    <w:p w14:paraId="5A556213" w14:textId="77777777" w:rsidR="009D1A99" w:rsidRDefault="009D1A99">
      <w:pPr>
        <w:pStyle w:val="11"/>
        <w:rPr>
          <w:rFonts w:asciiTheme="minorHAnsi" w:eastAsiaTheme="minorEastAsia" w:hAnsiTheme="minorHAnsi" w:cstheme="minorBidi"/>
          <w:b w:val="0"/>
          <w:i w:val="0"/>
          <w:noProof/>
          <w:sz w:val="21"/>
          <w:szCs w:val="22"/>
        </w:rPr>
      </w:pPr>
      <w:r w:rsidRPr="00F949E1">
        <w:rPr>
          <w:rFonts w:eastAsia="宋体"/>
          <w:noProof/>
        </w:rPr>
        <w:t>Proposal 20:</w:t>
      </w:r>
      <w:r>
        <w:rPr>
          <w:rFonts w:asciiTheme="minorHAnsi" w:eastAsiaTheme="minorEastAsia" w:hAnsiTheme="minorHAnsi" w:cstheme="minorBidi"/>
          <w:b w:val="0"/>
          <w:i w:val="0"/>
          <w:noProof/>
          <w:sz w:val="21"/>
          <w:szCs w:val="22"/>
        </w:rPr>
        <w:tab/>
      </w:r>
      <w:r w:rsidRPr="00F949E1">
        <w:rPr>
          <w:rFonts w:eastAsia="宋体"/>
          <w:noProof/>
        </w:rPr>
        <w:t>Do not support initiating a shared CO from multi-channel access procedures for multiple PSFCH transmissions.</w:t>
      </w:r>
    </w:p>
    <w:p w14:paraId="3A283E28" w14:textId="11204265" w:rsidR="005C3A15" w:rsidRPr="00486CD4" w:rsidRDefault="00AB7819" w:rsidP="00270A85">
      <w:pPr>
        <w:spacing w:before="156" w:after="156"/>
        <w:rPr>
          <w:rFonts w:eastAsia="宋体" w:cs="Times New Roman"/>
        </w:rPr>
      </w:pPr>
      <w:r w:rsidRPr="00B55118">
        <w:rPr>
          <w:rFonts w:eastAsia="宋体" w:cs="Times New Roman"/>
        </w:rPr>
        <w:fldChar w:fldCharType="end"/>
      </w:r>
    </w:p>
    <w:p w14:paraId="34E55BE6" w14:textId="77777777" w:rsidR="008A70B4" w:rsidRPr="00B55118" w:rsidRDefault="008A70B4" w:rsidP="00450517">
      <w:pPr>
        <w:pStyle w:val="1"/>
        <w:numPr>
          <w:ilvl w:val="0"/>
          <w:numId w:val="1"/>
        </w:numPr>
        <w:spacing w:before="156" w:after="156"/>
        <w:rPr>
          <w:rFonts w:eastAsia="宋体"/>
          <w:sz w:val="28"/>
          <w:szCs w:val="28"/>
        </w:rPr>
      </w:pPr>
      <w:r w:rsidRPr="00B55118">
        <w:rPr>
          <w:rFonts w:eastAsia="宋体"/>
          <w:sz w:val="28"/>
          <w:szCs w:val="28"/>
        </w:rPr>
        <w:t xml:space="preserve">Reference </w:t>
      </w:r>
    </w:p>
    <w:p w14:paraId="28B7769B" w14:textId="0702D1DF" w:rsidR="00B62A1D" w:rsidRPr="00B55118" w:rsidRDefault="00B62A1D" w:rsidP="00B62A1D">
      <w:pPr>
        <w:pStyle w:val="a3"/>
        <w:numPr>
          <w:ilvl w:val="0"/>
          <w:numId w:val="2"/>
        </w:numPr>
        <w:spacing w:before="156" w:after="156"/>
        <w:ind w:firstLineChars="0"/>
        <w:rPr>
          <w:rFonts w:eastAsia="宋体" w:cs="Times New Roman"/>
        </w:rPr>
      </w:pPr>
      <w:bookmarkStart w:id="2706" w:name="_Ref101451356"/>
      <w:bookmarkStart w:id="2707" w:name="_Ref101270364"/>
      <w:r w:rsidRPr="00B55118">
        <w:rPr>
          <w:rFonts w:eastAsia="宋体" w:cs="Times New Roman"/>
        </w:rPr>
        <w:t xml:space="preserve">Report of </w:t>
      </w:r>
      <w:r>
        <w:rPr>
          <w:rFonts w:eastAsia="宋体" w:cs="Times New Roman"/>
        </w:rPr>
        <w:t>RAN1</w:t>
      </w:r>
      <w:r w:rsidR="009D1491">
        <w:rPr>
          <w:rFonts w:eastAsia="宋体" w:cs="Times New Roman"/>
        </w:rPr>
        <w:t xml:space="preserve"> </w:t>
      </w:r>
      <w:r>
        <w:rPr>
          <w:rFonts w:eastAsia="宋体" w:cs="Times New Roman"/>
        </w:rPr>
        <w:t>#112</w:t>
      </w:r>
      <w:r w:rsidR="009E1265">
        <w:rPr>
          <w:rFonts w:eastAsia="宋体" w:cs="Times New Roman"/>
        </w:rPr>
        <w:t>bis-e</w:t>
      </w:r>
    </w:p>
    <w:p w14:paraId="6C1D6BFD" w14:textId="1CF690F2" w:rsidR="00133AB7" w:rsidRPr="00CA1B43" w:rsidRDefault="00BE1A61" w:rsidP="00CA1B43">
      <w:pPr>
        <w:pStyle w:val="a3"/>
        <w:numPr>
          <w:ilvl w:val="0"/>
          <w:numId w:val="2"/>
        </w:numPr>
        <w:spacing w:before="156" w:after="156"/>
        <w:ind w:firstLineChars="0"/>
        <w:rPr>
          <w:rFonts w:eastAsia="宋体" w:cs="Times New Roman"/>
        </w:rPr>
      </w:pPr>
      <w:bookmarkStart w:id="2708" w:name="_Ref101453260"/>
      <w:bookmarkEnd w:id="2706"/>
      <w:bookmarkEnd w:id="2707"/>
      <w:r w:rsidRPr="00CC45EB">
        <w:rPr>
          <w:rFonts w:eastAsia="宋体" w:cs="Times New Roman"/>
        </w:rPr>
        <w:t>RP-230077</w:t>
      </w:r>
      <w:r>
        <w:rPr>
          <w:rFonts w:eastAsia="宋体" w:cs="Times New Roman"/>
        </w:rPr>
        <w:t>,</w:t>
      </w:r>
      <w:r w:rsidRPr="00CC45EB">
        <w:rPr>
          <w:rFonts w:eastAsia="宋体" w:cs="Times New Roman"/>
        </w:rPr>
        <w:t xml:space="preserve"> </w:t>
      </w:r>
      <w:r w:rsidR="00CB4871" w:rsidRPr="006535B1">
        <w:rPr>
          <w:rFonts w:eastAsia="宋体" w:cs="Times New Roman"/>
        </w:rPr>
        <w:t>WID revision: NR sidelink evolution</w:t>
      </w:r>
      <w:bookmarkEnd w:id="2708"/>
      <w:r w:rsidR="00671934" w:rsidRPr="006535B1">
        <w:rPr>
          <w:rFonts w:eastAsia="宋体" w:cs="Times New Roman"/>
        </w:rPr>
        <w:t xml:space="preserve"> </w:t>
      </w:r>
      <w:bookmarkStart w:id="2709" w:name="_GoBack"/>
      <w:bookmarkEnd w:id="2709"/>
    </w:p>
    <w:sectPr w:rsidR="00133AB7" w:rsidRPr="00CA1B43"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23553" w14:textId="77777777" w:rsidR="00B724C2" w:rsidRDefault="00B724C2" w:rsidP="008242C1">
      <w:pPr>
        <w:spacing w:before="120" w:after="120"/>
      </w:pPr>
      <w:r>
        <w:separator/>
      </w:r>
    </w:p>
    <w:p w14:paraId="4EB46048" w14:textId="77777777" w:rsidR="00B724C2" w:rsidRDefault="00B724C2">
      <w:pPr>
        <w:spacing w:before="120" w:after="120"/>
      </w:pPr>
    </w:p>
  </w:endnote>
  <w:endnote w:type="continuationSeparator" w:id="0">
    <w:p w14:paraId="0CED6EA1" w14:textId="77777777" w:rsidR="00B724C2" w:rsidRDefault="00B724C2" w:rsidP="008242C1">
      <w:pPr>
        <w:spacing w:before="120" w:after="120"/>
      </w:pPr>
      <w:r>
        <w:continuationSeparator/>
      </w:r>
    </w:p>
    <w:p w14:paraId="0BB9CF10" w14:textId="77777777" w:rsidR="00B724C2" w:rsidRDefault="00B724C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AA164" w14:textId="77777777" w:rsidR="001F5514" w:rsidRDefault="001F5514">
    <w:pPr>
      <w:pStyle w:val="a7"/>
      <w:spacing w:before="120" w:after="120"/>
    </w:pPr>
  </w:p>
  <w:p w14:paraId="4BAE5318" w14:textId="77777777" w:rsidR="001F5514" w:rsidRDefault="001F551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6AE92EBE" w14:textId="675BAECF" w:rsidR="001F5514" w:rsidRPr="007B2F6F" w:rsidRDefault="001F5514"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D1A99" w:rsidRPr="009D1A99">
          <w:rPr>
            <w:noProof/>
            <w:sz w:val="20"/>
            <w:szCs w:val="20"/>
            <w:lang w:val="zh-CN"/>
          </w:rPr>
          <w:t>10</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4C12F" w14:textId="77777777" w:rsidR="001F5514" w:rsidRDefault="001F5514">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991C23" w14:textId="77777777" w:rsidR="00B724C2" w:rsidRDefault="00B724C2" w:rsidP="008242C1">
      <w:pPr>
        <w:spacing w:before="120" w:after="120"/>
      </w:pPr>
      <w:r>
        <w:separator/>
      </w:r>
    </w:p>
    <w:p w14:paraId="6CD95B41" w14:textId="77777777" w:rsidR="00B724C2" w:rsidRDefault="00B724C2">
      <w:pPr>
        <w:spacing w:before="120" w:after="120"/>
      </w:pPr>
    </w:p>
  </w:footnote>
  <w:footnote w:type="continuationSeparator" w:id="0">
    <w:p w14:paraId="25518B50" w14:textId="77777777" w:rsidR="00B724C2" w:rsidRDefault="00B724C2" w:rsidP="008242C1">
      <w:pPr>
        <w:spacing w:before="120" w:after="120"/>
      </w:pPr>
      <w:r>
        <w:continuationSeparator/>
      </w:r>
    </w:p>
    <w:p w14:paraId="445A4FAF" w14:textId="77777777" w:rsidR="00B724C2" w:rsidRDefault="00B724C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6EE5" w14:textId="77777777" w:rsidR="001F5514" w:rsidRDefault="001F5514">
    <w:pPr>
      <w:pStyle w:val="a5"/>
      <w:spacing w:before="120" w:after="120"/>
    </w:pPr>
  </w:p>
  <w:p w14:paraId="5990060E" w14:textId="77777777" w:rsidR="001F5514" w:rsidRDefault="001F551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47B84" w14:textId="77777777" w:rsidR="001F5514" w:rsidRPr="007B2F6F" w:rsidRDefault="001F5514"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BAA83" w14:textId="77777777" w:rsidR="001F5514" w:rsidRDefault="001F5514">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D7D0BD3"/>
    <w:multiLevelType w:val="multilevel"/>
    <w:tmpl w:val="0CECF47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D3654C9"/>
    <w:multiLevelType w:val="hybridMultilevel"/>
    <w:tmpl w:val="EE722458"/>
    <w:lvl w:ilvl="0" w:tplc="88C8FCD2">
      <w:start w:val="1"/>
      <w:numFmt w:val="bullet"/>
      <w:lvlText w:val="‒"/>
      <w:lvlJc w:val="left"/>
      <w:pPr>
        <w:ind w:left="519" w:hanging="420"/>
      </w:pPr>
      <w:rPr>
        <w:rFonts w:ascii="Verdana" w:hAnsi="Verdana"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num w:numId="1">
    <w:abstractNumId w:val="6"/>
  </w:num>
  <w:num w:numId="2">
    <w:abstractNumId w:val="0"/>
  </w:num>
  <w:num w:numId="3">
    <w:abstractNumId w:val="3"/>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
  </w:num>
  <w:num w:numId="8">
    <w:abstractNumId w:val="1"/>
  </w:num>
  <w:num w:numId="9">
    <w:abstractNumId w:val="1"/>
  </w:num>
  <w:num w:numId="10">
    <w:abstractNumId w:val="4"/>
  </w:num>
  <w:num w:numId="11">
    <w:abstractNumId w:val="7"/>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N6wFAMJR6zctAAAA"/>
  </w:docVars>
  <w:rsids>
    <w:rsidRoot w:val="00B66B81"/>
    <w:rsid w:val="000009A6"/>
    <w:rsid w:val="00000B77"/>
    <w:rsid w:val="00000F82"/>
    <w:rsid w:val="0000161F"/>
    <w:rsid w:val="000017A0"/>
    <w:rsid w:val="000017BF"/>
    <w:rsid w:val="00002255"/>
    <w:rsid w:val="00002F1D"/>
    <w:rsid w:val="00003E7A"/>
    <w:rsid w:val="00004A51"/>
    <w:rsid w:val="00005852"/>
    <w:rsid w:val="00006920"/>
    <w:rsid w:val="00006B87"/>
    <w:rsid w:val="00006C06"/>
    <w:rsid w:val="00006E01"/>
    <w:rsid w:val="00007270"/>
    <w:rsid w:val="000074A9"/>
    <w:rsid w:val="00007B93"/>
    <w:rsid w:val="00007D16"/>
    <w:rsid w:val="0001010F"/>
    <w:rsid w:val="00010E9B"/>
    <w:rsid w:val="00010EE6"/>
    <w:rsid w:val="000122BC"/>
    <w:rsid w:val="000123ED"/>
    <w:rsid w:val="00012B5E"/>
    <w:rsid w:val="00013C51"/>
    <w:rsid w:val="000143D0"/>
    <w:rsid w:val="000145F5"/>
    <w:rsid w:val="00014761"/>
    <w:rsid w:val="000159EA"/>
    <w:rsid w:val="000215C4"/>
    <w:rsid w:val="00021784"/>
    <w:rsid w:val="0002304C"/>
    <w:rsid w:val="0002307D"/>
    <w:rsid w:val="00023F98"/>
    <w:rsid w:val="0002489B"/>
    <w:rsid w:val="00025580"/>
    <w:rsid w:val="0002612C"/>
    <w:rsid w:val="0002742A"/>
    <w:rsid w:val="00030DCF"/>
    <w:rsid w:val="00031161"/>
    <w:rsid w:val="00032251"/>
    <w:rsid w:val="0003252A"/>
    <w:rsid w:val="00033474"/>
    <w:rsid w:val="00033A0B"/>
    <w:rsid w:val="00033C9E"/>
    <w:rsid w:val="000364F4"/>
    <w:rsid w:val="00036647"/>
    <w:rsid w:val="00036679"/>
    <w:rsid w:val="00037631"/>
    <w:rsid w:val="00040540"/>
    <w:rsid w:val="00040AA7"/>
    <w:rsid w:val="000413E9"/>
    <w:rsid w:val="00041A7E"/>
    <w:rsid w:val="00041B8A"/>
    <w:rsid w:val="00042FA7"/>
    <w:rsid w:val="0004475E"/>
    <w:rsid w:val="000449CB"/>
    <w:rsid w:val="000458E9"/>
    <w:rsid w:val="00045D68"/>
    <w:rsid w:val="000461CD"/>
    <w:rsid w:val="00046C8B"/>
    <w:rsid w:val="000471B0"/>
    <w:rsid w:val="000475AB"/>
    <w:rsid w:val="0004781D"/>
    <w:rsid w:val="00047B80"/>
    <w:rsid w:val="00047F1B"/>
    <w:rsid w:val="000509D3"/>
    <w:rsid w:val="00050C25"/>
    <w:rsid w:val="000512E4"/>
    <w:rsid w:val="00051448"/>
    <w:rsid w:val="00051F77"/>
    <w:rsid w:val="000521FF"/>
    <w:rsid w:val="00052284"/>
    <w:rsid w:val="00052AB4"/>
    <w:rsid w:val="00053234"/>
    <w:rsid w:val="00053975"/>
    <w:rsid w:val="0005493A"/>
    <w:rsid w:val="00054B74"/>
    <w:rsid w:val="00054E01"/>
    <w:rsid w:val="00054EA2"/>
    <w:rsid w:val="000553B9"/>
    <w:rsid w:val="0005543A"/>
    <w:rsid w:val="00055B03"/>
    <w:rsid w:val="00055E10"/>
    <w:rsid w:val="00056230"/>
    <w:rsid w:val="0005709A"/>
    <w:rsid w:val="00057337"/>
    <w:rsid w:val="00057E9D"/>
    <w:rsid w:val="000608D9"/>
    <w:rsid w:val="000608EB"/>
    <w:rsid w:val="0006092E"/>
    <w:rsid w:val="00061467"/>
    <w:rsid w:val="00062568"/>
    <w:rsid w:val="00062D35"/>
    <w:rsid w:val="0006309D"/>
    <w:rsid w:val="000636F2"/>
    <w:rsid w:val="00063D1F"/>
    <w:rsid w:val="00066E79"/>
    <w:rsid w:val="00070290"/>
    <w:rsid w:val="0007029D"/>
    <w:rsid w:val="000716AE"/>
    <w:rsid w:val="00072889"/>
    <w:rsid w:val="00073784"/>
    <w:rsid w:val="00073BC2"/>
    <w:rsid w:val="00074534"/>
    <w:rsid w:val="000756C5"/>
    <w:rsid w:val="00075AAF"/>
    <w:rsid w:val="000769F4"/>
    <w:rsid w:val="000775EA"/>
    <w:rsid w:val="00077D30"/>
    <w:rsid w:val="000806C1"/>
    <w:rsid w:val="00080B49"/>
    <w:rsid w:val="00080D57"/>
    <w:rsid w:val="0008293A"/>
    <w:rsid w:val="00083800"/>
    <w:rsid w:val="000840FD"/>
    <w:rsid w:val="00084F79"/>
    <w:rsid w:val="0008511F"/>
    <w:rsid w:val="00085669"/>
    <w:rsid w:val="00086100"/>
    <w:rsid w:val="00086C9C"/>
    <w:rsid w:val="00087135"/>
    <w:rsid w:val="00090636"/>
    <w:rsid w:val="000916A4"/>
    <w:rsid w:val="00091B89"/>
    <w:rsid w:val="00091CBA"/>
    <w:rsid w:val="00091E71"/>
    <w:rsid w:val="00091F43"/>
    <w:rsid w:val="00092238"/>
    <w:rsid w:val="00092594"/>
    <w:rsid w:val="000927EE"/>
    <w:rsid w:val="00093510"/>
    <w:rsid w:val="00093A7D"/>
    <w:rsid w:val="00094135"/>
    <w:rsid w:val="00094BCA"/>
    <w:rsid w:val="00095D8C"/>
    <w:rsid w:val="00095DDF"/>
    <w:rsid w:val="00095F4C"/>
    <w:rsid w:val="00096276"/>
    <w:rsid w:val="00096527"/>
    <w:rsid w:val="0009667E"/>
    <w:rsid w:val="00096774"/>
    <w:rsid w:val="000A0BCC"/>
    <w:rsid w:val="000A121B"/>
    <w:rsid w:val="000A1F83"/>
    <w:rsid w:val="000A1FCC"/>
    <w:rsid w:val="000A2935"/>
    <w:rsid w:val="000A4354"/>
    <w:rsid w:val="000A4377"/>
    <w:rsid w:val="000A4C11"/>
    <w:rsid w:val="000A5DE5"/>
    <w:rsid w:val="000A6326"/>
    <w:rsid w:val="000A6530"/>
    <w:rsid w:val="000A7860"/>
    <w:rsid w:val="000B1C70"/>
    <w:rsid w:val="000B2771"/>
    <w:rsid w:val="000B3BBB"/>
    <w:rsid w:val="000B5344"/>
    <w:rsid w:val="000B549C"/>
    <w:rsid w:val="000B5C97"/>
    <w:rsid w:val="000B6163"/>
    <w:rsid w:val="000B67AE"/>
    <w:rsid w:val="000B6971"/>
    <w:rsid w:val="000B6EE6"/>
    <w:rsid w:val="000B7D16"/>
    <w:rsid w:val="000B7F9C"/>
    <w:rsid w:val="000C037F"/>
    <w:rsid w:val="000C1289"/>
    <w:rsid w:val="000C205C"/>
    <w:rsid w:val="000C25D4"/>
    <w:rsid w:val="000C30A7"/>
    <w:rsid w:val="000C3690"/>
    <w:rsid w:val="000C53F3"/>
    <w:rsid w:val="000C6D79"/>
    <w:rsid w:val="000C6F4F"/>
    <w:rsid w:val="000C7864"/>
    <w:rsid w:val="000C7B31"/>
    <w:rsid w:val="000C7E4A"/>
    <w:rsid w:val="000D0372"/>
    <w:rsid w:val="000D056F"/>
    <w:rsid w:val="000D0749"/>
    <w:rsid w:val="000D12B8"/>
    <w:rsid w:val="000D15F1"/>
    <w:rsid w:val="000D1C8D"/>
    <w:rsid w:val="000D2182"/>
    <w:rsid w:val="000D22FF"/>
    <w:rsid w:val="000D236D"/>
    <w:rsid w:val="000D297A"/>
    <w:rsid w:val="000D3342"/>
    <w:rsid w:val="000D4B5D"/>
    <w:rsid w:val="000D5966"/>
    <w:rsid w:val="000D6AFA"/>
    <w:rsid w:val="000D73AB"/>
    <w:rsid w:val="000E07DF"/>
    <w:rsid w:val="000E0D86"/>
    <w:rsid w:val="000E0DBB"/>
    <w:rsid w:val="000E1037"/>
    <w:rsid w:val="000E2042"/>
    <w:rsid w:val="000E2C6C"/>
    <w:rsid w:val="000E3CB6"/>
    <w:rsid w:val="000E3FE7"/>
    <w:rsid w:val="000E49A3"/>
    <w:rsid w:val="000E54C3"/>
    <w:rsid w:val="000E5A30"/>
    <w:rsid w:val="000E626F"/>
    <w:rsid w:val="000E634B"/>
    <w:rsid w:val="000E69B9"/>
    <w:rsid w:val="000E7341"/>
    <w:rsid w:val="000E77C5"/>
    <w:rsid w:val="000E7835"/>
    <w:rsid w:val="000F0101"/>
    <w:rsid w:val="000F0646"/>
    <w:rsid w:val="000F08B8"/>
    <w:rsid w:val="000F0CCB"/>
    <w:rsid w:val="000F2DE8"/>
    <w:rsid w:val="000F3AD4"/>
    <w:rsid w:val="000F41D2"/>
    <w:rsid w:val="000F4286"/>
    <w:rsid w:val="000F489C"/>
    <w:rsid w:val="000F5631"/>
    <w:rsid w:val="000F71DA"/>
    <w:rsid w:val="000F7B17"/>
    <w:rsid w:val="000F7DB2"/>
    <w:rsid w:val="00100103"/>
    <w:rsid w:val="00100440"/>
    <w:rsid w:val="00100BBC"/>
    <w:rsid w:val="00100C4C"/>
    <w:rsid w:val="00102242"/>
    <w:rsid w:val="00102A8F"/>
    <w:rsid w:val="001034DF"/>
    <w:rsid w:val="00103534"/>
    <w:rsid w:val="00103A82"/>
    <w:rsid w:val="00103F0F"/>
    <w:rsid w:val="00104359"/>
    <w:rsid w:val="00104C6B"/>
    <w:rsid w:val="00105207"/>
    <w:rsid w:val="0010528C"/>
    <w:rsid w:val="00106024"/>
    <w:rsid w:val="00107692"/>
    <w:rsid w:val="001076AD"/>
    <w:rsid w:val="00107EB3"/>
    <w:rsid w:val="00110F48"/>
    <w:rsid w:val="0011127B"/>
    <w:rsid w:val="00111363"/>
    <w:rsid w:val="001116B8"/>
    <w:rsid w:val="00111901"/>
    <w:rsid w:val="00111C3C"/>
    <w:rsid w:val="00111DE8"/>
    <w:rsid w:val="00112035"/>
    <w:rsid w:val="00112342"/>
    <w:rsid w:val="001129B1"/>
    <w:rsid w:val="00112B26"/>
    <w:rsid w:val="00112F8C"/>
    <w:rsid w:val="00114E97"/>
    <w:rsid w:val="00115310"/>
    <w:rsid w:val="001154A2"/>
    <w:rsid w:val="001178F4"/>
    <w:rsid w:val="00120184"/>
    <w:rsid w:val="0012206D"/>
    <w:rsid w:val="00123AF0"/>
    <w:rsid w:val="00123FE7"/>
    <w:rsid w:val="00125495"/>
    <w:rsid w:val="001259CC"/>
    <w:rsid w:val="001262D3"/>
    <w:rsid w:val="00127ABA"/>
    <w:rsid w:val="00127D2D"/>
    <w:rsid w:val="0013068D"/>
    <w:rsid w:val="001307C8"/>
    <w:rsid w:val="001316A1"/>
    <w:rsid w:val="00131BAC"/>
    <w:rsid w:val="00131E0A"/>
    <w:rsid w:val="00132DBD"/>
    <w:rsid w:val="001330F9"/>
    <w:rsid w:val="00133AB7"/>
    <w:rsid w:val="00133F4E"/>
    <w:rsid w:val="001342D9"/>
    <w:rsid w:val="00134401"/>
    <w:rsid w:val="001345DD"/>
    <w:rsid w:val="00134E47"/>
    <w:rsid w:val="00135372"/>
    <w:rsid w:val="00136E5F"/>
    <w:rsid w:val="00137548"/>
    <w:rsid w:val="001379BE"/>
    <w:rsid w:val="00137FB5"/>
    <w:rsid w:val="001409C5"/>
    <w:rsid w:val="00140F62"/>
    <w:rsid w:val="00141D9F"/>
    <w:rsid w:val="00141E82"/>
    <w:rsid w:val="001434AF"/>
    <w:rsid w:val="00144758"/>
    <w:rsid w:val="0014558E"/>
    <w:rsid w:val="00145802"/>
    <w:rsid w:val="001476FD"/>
    <w:rsid w:val="00147FE8"/>
    <w:rsid w:val="00147FEF"/>
    <w:rsid w:val="0015008C"/>
    <w:rsid w:val="00150E66"/>
    <w:rsid w:val="00151DB9"/>
    <w:rsid w:val="00151EB1"/>
    <w:rsid w:val="00154E13"/>
    <w:rsid w:val="001569A7"/>
    <w:rsid w:val="001572D4"/>
    <w:rsid w:val="001606D1"/>
    <w:rsid w:val="00160B12"/>
    <w:rsid w:val="00160B1E"/>
    <w:rsid w:val="00161195"/>
    <w:rsid w:val="0016130B"/>
    <w:rsid w:val="001624D9"/>
    <w:rsid w:val="00162790"/>
    <w:rsid w:val="00162838"/>
    <w:rsid w:val="00162B8B"/>
    <w:rsid w:val="00163607"/>
    <w:rsid w:val="00163B08"/>
    <w:rsid w:val="001644C3"/>
    <w:rsid w:val="00164D18"/>
    <w:rsid w:val="00165286"/>
    <w:rsid w:val="001676B2"/>
    <w:rsid w:val="00167733"/>
    <w:rsid w:val="001678C5"/>
    <w:rsid w:val="00167C81"/>
    <w:rsid w:val="0017037F"/>
    <w:rsid w:val="001706AA"/>
    <w:rsid w:val="00170B4B"/>
    <w:rsid w:val="00170E56"/>
    <w:rsid w:val="00170EE6"/>
    <w:rsid w:val="00171EE9"/>
    <w:rsid w:val="001725DD"/>
    <w:rsid w:val="00172D21"/>
    <w:rsid w:val="0017412B"/>
    <w:rsid w:val="00174841"/>
    <w:rsid w:val="00174862"/>
    <w:rsid w:val="00174ABF"/>
    <w:rsid w:val="00176727"/>
    <w:rsid w:val="0017708D"/>
    <w:rsid w:val="00177DBF"/>
    <w:rsid w:val="00181C20"/>
    <w:rsid w:val="001830EA"/>
    <w:rsid w:val="00183A31"/>
    <w:rsid w:val="001844D3"/>
    <w:rsid w:val="001844F2"/>
    <w:rsid w:val="00184F19"/>
    <w:rsid w:val="00184F44"/>
    <w:rsid w:val="0018690E"/>
    <w:rsid w:val="00186F89"/>
    <w:rsid w:val="001877C8"/>
    <w:rsid w:val="00190194"/>
    <w:rsid w:val="00191666"/>
    <w:rsid w:val="00191DFB"/>
    <w:rsid w:val="00191EBC"/>
    <w:rsid w:val="00192063"/>
    <w:rsid w:val="001923D8"/>
    <w:rsid w:val="00192932"/>
    <w:rsid w:val="001929AE"/>
    <w:rsid w:val="00193B10"/>
    <w:rsid w:val="00194799"/>
    <w:rsid w:val="0019520D"/>
    <w:rsid w:val="001954E1"/>
    <w:rsid w:val="00195A79"/>
    <w:rsid w:val="00196AA0"/>
    <w:rsid w:val="00197BC4"/>
    <w:rsid w:val="001A09D1"/>
    <w:rsid w:val="001A31F7"/>
    <w:rsid w:val="001A3262"/>
    <w:rsid w:val="001A38EB"/>
    <w:rsid w:val="001A3F70"/>
    <w:rsid w:val="001A4566"/>
    <w:rsid w:val="001A45BB"/>
    <w:rsid w:val="001A5574"/>
    <w:rsid w:val="001A5B14"/>
    <w:rsid w:val="001A5E48"/>
    <w:rsid w:val="001A6310"/>
    <w:rsid w:val="001A6606"/>
    <w:rsid w:val="001A6DB5"/>
    <w:rsid w:val="001A6DFA"/>
    <w:rsid w:val="001A6F85"/>
    <w:rsid w:val="001A7980"/>
    <w:rsid w:val="001A7F5E"/>
    <w:rsid w:val="001B0921"/>
    <w:rsid w:val="001B2D3A"/>
    <w:rsid w:val="001B3AD5"/>
    <w:rsid w:val="001B4C17"/>
    <w:rsid w:val="001C05B1"/>
    <w:rsid w:val="001C06F2"/>
    <w:rsid w:val="001C0870"/>
    <w:rsid w:val="001C1700"/>
    <w:rsid w:val="001C1B77"/>
    <w:rsid w:val="001C1C7E"/>
    <w:rsid w:val="001C2E5B"/>
    <w:rsid w:val="001C3B10"/>
    <w:rsid w:val="001C42EF"/>
    <w:rsid w:val="001C4F09"/>
    <w:rsid w:val="001C5F43"/>
    <w:rsid w:val="001C6081"/>
    <w:rsid w:val="001C6AEE"/>
    <w:rsid w:val="001C6B71"/>
    <w:rsid w:val="001C7B70"/>
    <w:rsid w:val="001D0010"/>
    <w:rsid w:val="001D08D8"/>
    <w:rsid w:val="001D0A16"/>
    <w:rsid w:val="001D14A8"/>
    <w:rsid w:val="001D15EF"/>
    <w:rsid w:val="001D1B3E"/>
    <w:rsid w:val="001D26F6"/>
    <w:rsid w:val="001D2EE0"/>
    <w:rsid w:val="001D319D"/>
    <w:rsid w:val="001D40B3"/>
    <w:rsid w:val="001D5A6C"/>
    <w:rsid w:val="001D6393"/>
    <w:rsid w:val="001D72FD"/>
    <w:rsid w:val="001D7B0F"/>
    <w:rsid w:val="001E039F"/>
    <w:rsid w:val="001E27D3"/>
    <w:rsid w:val="001E28FD"/>
    <w:rsid w:val="001E3913"/>
    <w:rsid w:val="001E39FA"/>
    <w:rsid w:val="001E3E37"/>
    <w:rsid w:val="001E5906"/>
    <w:rsid w:val="001E5B43"/>
    <w:rsid w:val="001E5BCC"/>
    <w:rsid w:val="001E617E"/>
    <w:rsid w:val="001E679B"/>
    <w:rsid w:val="001E741A"/>
    <w:rsid w:val="001E7E0E"/>
    <w:rsid w:val="001F0DA1"/>
    <w:rsid w:val="001F1535"/>
    <w:rsid w:val="001F1B72"/>
    <w:rsid w:val="001F1FF5"/>
    <w:rsid w:val="001F3991"/>
    <w:rsid w:val="001F3AA2"/>
    <w:rsid w:val="001F3CD5"/>
    <w:rsid w:val="001F4927"/>
    <w:rsid w:val="001F524A"/>
    <w:rsid w:val="001F5514"/>
    <w:rsid w:val="001F5A26"/>
    <w:rsid w:val="001F6126"/>
    <w:rsid w:val="001F652C"/>
    <w:rsid w:val="001F67B9"/>
    <w:rsid w:val="00200E1A"/>
    <w:rsid w:val="002018DB"/>
    <w:rsid w:val="00201CA7"/>
    <w:rsid w:val="0020293F"/>
    <w:rsid w:val="00203832"/>
    <w:rsid w:val="00203A40"/>
    <w:rsid w:val="002040F0"/>
    <w:rsid w:val="002045CC"/>
    <w:rsid w:val="0020480A"/>
    <w:rsid w:val="00204A94"/>
    <w:rsid w:val="00205BAB"/>
    <w:rsid w:val="00205FED"/>
    <w:rsid w:val="00206890"/>
    <w:rsid w:val="00207303"/>
    <w:rsid w:val="002075BB"/>
    <w:rsid w:val="00207694"/>
    <w:rsid w:val="00207852"/>
    <w:rsid w:val="0021088A"/>
    <w:rsid w:val="00210DD1"/>
    <w:rsid w:val="00210EA4"/>
    <w:rsid w:val="00211E94"/>
    <w:rsid w:val="002121EC"/>
    <w:rsid w:val="0021281A"/>
    <w:rsid w:val="00212D33"/>
    <w:rsid w:val="00212D58"/>
    <w:rsid w:val="00212FE5"/>
    <w:rsid w:val="0021381B"/>
    <w:rsid w:val="00213FE6"/>
    <w:rsid w:val="00214D65"/>
    <w:rsid w:val="00214F1B"/>
    <w:rsid w:val="00215366"/>
    <w:rsid w:val="00215C08"/>
    <w:rsid w:val="002200DB"/>
    <w:rsid w:val="0022044C"/>
    <w:rsid w:val="002221B2"/>
    <w:rsid w:val="0022278B"/>
    <w:rsid w:val="00222ED0"/>
    <w:rsid w:val="0022308E"/>
    <w:rsid w:val="00223732"/>
    <w:rsid w:val="00223776"/>
    <w:rsid w:val="00224849"/>
    <w:rsid w:val="002249B0"/>
    <w:rsid w:val="00224B27"/>
    <w:rsid w:val="00225056"/>
    <w:rsid w:val="002254F8"/>
    <w:rsid w:val="0022610A"/>
    <w:rsid w:val="002268EF"/>
    <w:rsid w:val="00226AC3"/>
    <w:rsid w:val="00232BE5"/>
    <w:rsid w:val="00232D2B"/>
    <w:rsid w:val="002330B1"/>
    <w:rsid w:val="002332E1"/>
    <w:rsid w:val="00233926"/>
    <w:rsid w:val="00233961"/>
    <w:rsid w:val="002344AA"/>
    <w:rsid w:val="0023497E"/>
    <w:rsid w:val="00235178"/>
    <w:rsid w:val="00235202"/>
    <w:rsid w:val="00235519"/>
    <w:rsid w:val="00235614"/>
    <w:rsid w:val="00236A7E"/>
    <w:rsid w:val="00237FC4"/>
    <w:rsid w:val="0024347B"/>
    <w:rsid w:val="002438C4"/>
    <w:rsid w:val="002440B1"/>
    <w:rsid w:val="00244341"/>
    <w:rsid w:val="002443A5"/>
    <w:rsid w:val="0024458A"/>
    <w:rsid w:val="0024502F"/>
    <w:rsid w:val="002453D8"/>
    <w:rsid w:val="0024559E"/>
    <w:rsid w:val="00245E2C"/>
    <w:rsid w:val="00246322"/>
    <w:rsid w:val="0024741A"/>
    <w:rsid w:val="00247741"/>
    <w:rsid w:val="00247F5A"/>
    <w:rsid w:val="00247F91"/>
    <w:rsid w:val="00250B24"/>
    <w:rsid w:val="00250D12"/>
    <w:rsid w:val="00250E73"/>
    <w:rsid w:val="00251346"/>
    <w:rsid w:val="002514EB"/>
    <w:rsid w:val="00252290"/>
    <w:rsid w:val="00252B41"/>
    <w:rsid w:val="00253C31"/>
    <w:rsid w:val="00253FF1"/>
    <w:rsid w:val="002545CE"/>
    <w:rsid w:val="0025479B"/>
    <w:rsid w:val="00254AD2"/>
    <w:rsid w:val="00256A81"/>
    <w:rsid w:val="00256C10"/>
    <w:rsid w:val="0025791B"/>
    <w:rsid w:val="00257CA0"/>
    <w:rsid w:val="0026114D"/>
    <w:rsid w:val="002612CF"/>
    <w:rsid w:val="002615AD"/>
    <w:rsid w:val="002616E4"/>
    <w:rsid w:val="002619D2"/>
    <w:rsid w:val="002628C7"/>
    <w:rsid w:val="00262ABD"/>
    <w:rsid w:val="00262F5A"/>
    <w:rsid w:val="002642ED"/>
    <w:rsid w:val="002663C2"/>
    <w:rsid w:val="0027041A"/>
    <w:rsid w:val="0027055F"/>
    <w:rsid w:val="00270A85"/>
    <w:rsid w:val="00271A36"/>
    <w:rsid w:val="00272159"/>
    <w:rsid w:val="00272B19"/>
    <w:rsid w:val="00272D63"/>
    <w:rsid w:val="00272F7B"/>
    <w:rsid w:val="00274364"/>
    <w:rsid w:val="0027469A"/>
    <w:rsid w:val="00274D0F"/>
    <w:rsid w:val="00274D53"/>
    <w:rsid w:val="00275346"/>
    <w:rsid w:val="002755D3"/>
    <w:rsid w:val="00275D35"/>
    <w:rsid w:val="00276090"/>
    <w:rsid w:val="002765DF"/>
    <w:rsid w:val="0027694C"/>
    <w:rsid w:val="0027795D"/>
    <w:rsid w:val="0028116C"/>
    <w:rsid w:val="002812FD"/>
    <w:rsid w:val="002814F9"/>
    <w:rsid w:val="0028443B"/>
    <w:rsid w:val="00285B09"/>
    <w:rsid w:val="0028638A"/>
    <w:rsid w:val="002865D1"/>
    <w:rsid w:val="0028782A"/>
    <w:rsid w:val="00290896"/>
    <w:rsid w:val="00291BD7"/>
    <w:rsid w:val="00291F5E"/>
    <w:rsid w:val="00291FA6"/>
    <w:rsid w:val="0029261C"/>
    <w:rsid w:val="002928DC"/>
    <w:rsid w:val="00292DD3"/>
    <w:rsid w:val="002930A9"/>
    <w:rsid w:val="002930D6"/>
    <w:rsid w:val="002932F6"/>
    <w:rsid w:val="0029336B"/>
    <w:rsid w:val="002953F9"/>
    <w:rsid w:val="00296B4E"/>
    <w:rsid w:val="00296D15"/>
    <w:rsid w:val="002A0900"/>
    <w:rsid w:val="002A0F70"/>
    <w:rsid w:val="002A11FC"/>
    <w:rsid w:val="002A2BE4"/>
    <w:rsid w:val="002A2DAA"/>
    <w:rsid w:val="002A2E2B"/>
    <w:rsid w:val="002A2E7C"/>
    <w:rsid w:val="002A3836"/>
    <w:rsid w:val="002A3AC6"/>
    <w:rsid w:val="002A5A0A"/>
    <w:rsid w:val="002A5B0B"/>
    <w:rsid w:val="002A6CD2"/>
    <w:rsid w:val="002A7533"/>
    <w:rsid w:val="002B0EF5"/>
    <w:rsid w:val="002B13EA"/>
    <w:rsid w:val="002B1A27"/>
    <w:rsid w:val="002B1A2C"/>
    <w:rsid w:val="002B28FD"/>
    <w:rsid w:val="002B35B3"/>
    <w:rsid w:val="002B3905"/>
    <w:rsid w:val="002B3AF5"/>
    <w:rsid w:val="002B3E40"/>
    <w:rsid w:val="002B3F87"/>
    <w:rsid w:val="002B4403"/>
    <w:rsid w:val="002B47D3"/>
    <w:rsid w:val="002B4814"/>
    <w:rsid w:val="002B4879"/>
    <w:rsid w:val="002B4AC3"/>
    <w:rsid w:val="002B5098"/>
    <w:rsid w:val="002B5624"/>
    <w:rsid w:val="002B5BB4"/>
    <w:rsid w:val="002B644E"/>
    <w:rsid w:val="002B6EC6"/>
    <w:rsid w:val="002B72D5"/>
    <w:rsid w:val="002C08F6"/>
    <w:rsid w:val="002C1061"/>
    <w:rsid w:val="002C2119"/>
    <w:rsid w:val="002C2858"/>
    <w:rsid w:val="002C2B81"/>
    <w:rsid w:val="002C4821"/>
    <w:rsid w:val="002C6637"/>
    <w:rsid w:val="002C700A"/>
    <w:rsid w:val="002C7B0F"/>
    <w:rsid w:val="002C7B44"/>
    <w:rsid w:val="002D0577"/>
    <w:rsid w:val="002D0768"/>
    <w:rsid w:val="002D0D71"/>
    <w:rsid w:val="002D0F6B"/>
    <w:rsid w:val="002D12C5"/>
    <w:rsid w:val="002D1438"/>
    <w:rsid w:val="002D1D3A"/>
    <w:rsid w:val="002D2265"/>
    <w:rsid w:val="002D2433"/>
    <w:rsid w:val="002D3051"/>
    <w:rsid w:val="002D4424"/>
    <w:rsid w:val="002D508E"/>
    <w:rsid w:val="002D51F1"/>
    <w:rsid w:val="002D5430"/>
    <w:rsid w:val="002D5E1F"/>
    <w:rsid w:val="002D61BF"/>
    <w:rsid w:val="002D646B"/>
    <w:rsid w:val="002D67EC"/>
    <w:rsid w:val="002D6943"/>
    <w:rsid w:val="002D773A"/>
    <w:rsid w:val="002D7B91"/>
    <w:rsid w:val="002D7BF0"/>
    <w:rsid w:val="002D7F92"/>
    <w:rsid w:val="002E01DE"/>
    <w:rsid w:val="002E0454"/>
    <w:rsid w:val="002E0A48"/>
    <w:rsid w:val="002E1763"/>
    <w:rsid w:val="002E21B1"/>
    <w:rsid w:val="002E228B"/>
    <w:rsid w:val="002E2EB1"/>
    <w:rsid w:val="002E36DC"/>
    <w:rsid w:val="002E3AB5"/>
    <w:rsid w:val="002E4007"/>
    <w:rsid w:val="002E534F"/>
    <w:rsid w:val="002E5EB4"/>
    <w:rsid w:val="002E76B9"/>
    <w:rsid w:val="002F07E0"/>
    <w:rsid w:val="002F2315"/>
    <w:rsid w:val="002F3263"/>
    <w:rsid w:val="002F4480"/>
    <w:rsid w:val="002F5538"/>
    <w:rsid w:val="002F56EC"/>
    <w:rsid w:val="002F5AEC"/>
    <w:rsid w:val="002F7721"/>
    <w:rsid w:val="00300043"/>
    <w:rsid w:val="00300097"/>
    <w:rsid w:val="0030093A"/>
    <w:rsid w:val="0030094D"/>
    <w:rsid w:val="00300A40"/>
    <w:rsid w:val="00300E5C"/>
    <w:rsid w:val="00301F01"/>
    <w:rsid w:val="003022A2"/>
    <w:rsid w:val="00302338"/>
    <w:rsid w:val="003028B0"/>
    <w:rsid w:val="003048F9"/>
    <w:rsid w:val="00304B6A"/>
    <w:rsid w:val="00304DBC"/>
    <w:rsid w:val="003064D2"/>
    <w:rsid w:val="003068DD"/>
    <w:rsid w:val="0030694C"/>
    <w:rsid w:val="003074AD"/>
    <w:rsid w:val="00310BFB"/>
    <w:rsid w:val="0031221D"/>
    <w:rsid w:val="003127D2"/>
    <w:rsid w:val="0031325D"/>
    <w:rsid w:val="003136F5"/>
    <w:rsid w:val="0031426C"/>
    <w:rsid w:val="003147C2"/>
    <w:rsid w:val="003150C3"/>
    <w:rsid w:val="003150C9"/>
    <w:rsid w:val="0031558B"/>
    <w:rsid w:val="00315A4D"/>
    <w:rsid w:val="003167A9"/>
    <w:rsid w:val="00316810"/>
    <w:rsid w:val="00317600"/>
    <w:rsid w:val="00317E34"/>
    <w:rsid w:val="00320024"/>
    <w:rsid w:val="00320A65"/>
    <w:rsid w:val="003232D8"/>
    <w:rsid w:val="00323C3D"/>
    <w:rsid w:val="00323D0D"/>
    <w:rsid w:val="00323E6C"/>
    <w:rsid w:val="00324B7C"/>
    <w:rsid w:val="00324BDA"/>
    <w:rsid w:val="003264B1"/>
    <w:rsid w:val="0032651C"/>
    <w:rsid w:val="00326CBD"/>
    <w:rsid w:val="00326F1C"/>
    <w:rsid w:val="003275BE"/>
    <w:rsid w:val="00330288"/>
    <w:rsid w:val="003309CE"/>
    <w:rsid w:val="0033228B"/>
    <w:rsid w:val="00332427"/>
    <w:rsid w:val="0033298B"/>
    <w:rsid w:val="00332BDC"/>
    <w:rsid w:val="00332F53"/>
    <w:rsid w:val="003334C8"/>
    <w:rsid w:val="003343B5"/>
    <w:rsid w:val="00334580"/>
    <w:rsid w:val="00334D73"/>
    <w:rsid w:val="0033549E"/>
    <w:rsid w:val="003355AE"/>
    <w:rsid w:val="0033607A"/>
    <w:rsid w:val="00336E04"/>
    <w:rsid w:val="00337252"/>
    <w:rsid w:val="003400FE"/>
    <w:rsid w:val="003408D3"/>
    <w:rsid w:val="00340C64"/>
    <w:rsid w:val="00341405"/>
    <w:rsid w:val="00341939"/>
    <w:rsid w:val="00342A05"/>
    <w:rsid w:val="00342ECE"/>
    <w:rsid w:val="003463EF"/>
    <w:rsid w:val="003466DA"/>
    <w:rsid w:val="003478EF"/>
    <w:rsid w:val="00350E4F"/>
    <w:rsid w:val="0035157F"/>
    <w:rsid w:val="00351748"/>
    <w:rsid w:val="00352693"/>
    <w:rsid w:val="00353EA7"/>
    <w:rsid w:val="0035537B"/>
    <w:rsid w:val="003558A9"/>
    <w:rsid w:val="00356363"/>
    <w:rsid w:val="0035685C"/>
    <w:rsid w:val="00356FC4"/>
    <w:rsid w:val="003572AD"/>
    <w:rsid w:val="003577C1"/>
    <w:rsid w:val="003606AB"/>
    <w:rsid w:val="003619D6"/>
    <w:rsid w:val="00361DE4"/>
    <w:rsid w:val="003636DE"/>
    <w:rsid w:val="003645CD"/>
    <w:rsid w:val="00364682"/>
    <w:rsid w:val="00364C1B"/>
    <w:rsid w:val="00366032"/>
    <w:rsid w:val="003668C1"/>
    <w:rsid w:val="00366A34"/>
    <w:rsid w:val="003670CE"/>
    <w:rsid w:val="00367367"/>
    <w:rsid w:val="00367417"/>
    <w:rsid w:val="00367854"/>
    <w:rsid w:val="00367998"/>
    <w:rsid w:val="00370A6B"/>
    <w:rsid w:val="0037135F"/>
    <w:rsid w:val="003713D7"/>
    <w:rsid w:val="003727A0"/>
    <w:rsid w:val="003727B0"/>
    <w:rsid w:val="0037283C"/>
    <w:rsid w:val="00372E47"/>
    <w:rsid w:val="003738DD"/>
    <w:rsid w:val="00373B73"/>
    <w:rsid w:val="00374341"/>
    <w:rsid w:val="003752D7"/>
    <w:rsid w:val="003753C2"/>
    <w:rsid w:val="0037684E"/>
    <w:rsid w:val="00377425"/>
    <w:rsid w:val="00377624"/>
    <w:rsid w:val="00377B1B"/>
    <w:rsid w:val="003801B3"/>
    <w:rsid w:val="00380718"/>
    <w:rsid w:val="00381745"/>
    <w:rsid w:val="003842B1"/>
    <w:rsid w:val="00384A0F"/>
    <w:rsid w:val="00385030"/>
    <w:rsid w:val="00385A40"/>
    <w:rsid w:val="00385DBB"/>
    <w:rsid w:val="00385E4E"/>
    <w:rsid w:val="003878BA"/>
    <w:rsid w:val="0039059E"/>
    <w:rsid w:val="003915E9"/>
    <w:rsid w:val="003916E0"/>
    <w:rsid w:val="00391820"/>
    <w:rsid w:val="00391CDA"/>
    <w:rsid w:val="00391E0E"/>
    <w:rsid w:val="00392688"/>
    <w:rsid w:val="00392718"/>
    <w:rsid w:val="003929C6"/>
    <w:rsid w:val="00392CA1"/>
    <w:rsid w:val="00393563"/>
    <w:rsid w:val="00393583"/>
    <w:rsid w:val="0039392D"/>
    <w:rsid w:val="00393D6D"/>
    <w:rsid w:val="00393ED1"/>
    <w:rsid w:val="0039487C"/>
    <w:rsid w:val="00395054"/>
    <w:rsid w:val="003950E8"/>
    <w:rsid w:val="003958AC"/>
    <w:rsid w:val="00395D06"/>
    <w:rsid w:val="003963ED"/>
    <w:rsid w:val="0039697D"/>
    <w:rsid w:val="00396DA6"/>
    <w:rsid w:val="00397273"/>
    <w:rsid w:val="003975BE"/>
    <w:rsid w:val="00397B09"/>
    <w:rsid w:val="003A060E"/>
    <w:rsid w:val="003A0A8C"/>
    <w:rsid w:val="003A0EC6"/>
    <w:rsid w:val="003A1113"/>
    <w:rsid w:val="003A185A"/>
    <w:rsid w:val="003A1939"/>
    <w:rsid w:val="003A24BB"/>
    <w:rsid w:val="003A34CA"/>
    <w:rsid w:val="003A3A3D"/>
    <w:rsid w:val="003A4529"/>
    <w:rsid w:val="003A5C81"/>
    <w:rsid w:val="003A5D71"/>
    <w:rsid w:val="003A649C"/>
    <w:rsid w:val="003A6BB4"/>
    <w:rsid w:val="003A72D5"/>
    <w:rsid w:val="003A7C23"/>
    <w:rsid w:val="003B08B2"/>
    <w:rsid w:val="003B0EAD"/>
    <w:rsid w:val="003B1745"/>
    <w:rsid w:val="003B2795"/>
    <w:rsid w:val="003B2EA6"/>
    <w:rsid w:val="003B331B"/>
    <w:rsid w:val="003B3FE9"/>
    <w:rsid w:val="003B41CD"/>
    <w:rsid w:val="003B4743"/>
    <w:rsid w:val="003B49AF"/>
    <w:rsid w:val="003B5582"/>
    <w:rsid w:val="003B5CA1"/>
    <w:rsid w:val="003C0196"/>
    <w:rsid w:val="003C077F"/>
    <w:rsid w:val="003C12E4"/>
    <w:rsid w:val="003C185E"/>
    <w:rsid w:val="003C1B6A"/>
    <w:rsid w:val="003C3340"/>
    <w:rsid w:val="003C3F29"/>
    <w:rsid w:val="003C4018"/>
    <w:rsid w:val="003C4965"/>
    <w:rsid w:val="003C4B26"/>
    <w:rsid w:val="003C52B3"/>
    <w:rsid w:val="003C5B85"/>
    <w:rsid w:val="003C684D"/>
    <w:rsid w:val="003C6EA5"/>
    <w:rsid w:val="003C700F"/>
    <w:rsid w:val="003C7082"/>
    <w:rsid w:val="003C787E"/>
    <w:rsid w:val="003C78A4"/>
    <w:rsid w:val="003C7936"/>
    <w:rsid w:val="003D0368"/>
    <w:rsid w:val="003D1E3A"/>
    <w:rsid w:val="003D3051"/>
    <w:rsid w:val="003D418E"/>
    <w:rsid w:val="003D48FA"/>
    <w:rsid w:val="003D49CB"/>
    <w:rsid w:val="003D692F"/>
    <w:rsid w:val="003D6C32"/>
    <w:rsid w:val="003D7B62"/>
    <w:rsid w:val="003D7B74"/>
    <w:rsid w:val="003E0CB4"/>
    <w:rsid w:val="003E1C2E"/>
    <w:rsid w:val="003E1E4A"/>
    <w:rsid w:val="003E1F21"/>
    <w:rsid w:val="003E21EA"/>
    <w:rsid w:val="003E313D"/>
    <w:rsid w:val="003E4500"/>
    <w:rsid w:val="003E45DF"/>
    <w:rsid w:val="003E546F"/>
    <w:rsid w:val="003E6A25"/>
    <w:rsid w:val="003E6A7C"/>
    <w:rsid w:val="003E6C15"/>
    <w:rsid w:val="003E722E"/>
    <w:rsid w:val="003F0897"/>
    <w:rsid w:val="003F0BB2"/>
    <w:rsid w:val="003F10EB"/>
    <w:rsid w:val="003F15AF"/>
    <w:rsid w:val="003F1F16"/>
    <w:rsid w:val="003F2FE0"/>
    <w:rsid w:val="003F452D"/>
    <w:rsid w:val="003F4B89"/>
    <w:rsid w:val="003F5EE7"/>
    <w:rsid w:val="003F707E"/>
    <w:rsid w:val="003F798C"/>
    <w:rsid w:val="003F7FBE"/>
    <w:rsid w:val="0040031F"/>
    <w:rsid w:val="00400973"/>
    <w:rsid w:val="004009F5"/>
    <w:rsid w:val="00400DDA"/>
    <w:rsid w:val="00400E86"/>
    <w:rsid w:val="00401848"/>
    <w:rsid w:val="00401F24"/>
    <w:rsid w:val="00401F72"/>
    <w:rsid w:val="00403624"/>
    <w:rsid w:val="0040410F"/>
    <w:rsid w:val="0040537B"/>
    <w:rsid w:val="00405EEF"/>
    <w:rsid w:val="00407135"/>
    <w:rsid w:val="0041030D"/>
    <w:rsid w:val="00410F4E"/>
    <w:rsid w:val="004115B7"/>
    <w:rsid w:val="0041165E"/>
    <w:rsid w:val="00411E38"/>
    <w:rsid w:val="00412328"/>
    <w:rsid w:val="0041241D"/>
    <w:rsid w:val="00412EC8"/>
    <w:rsid w:val="00413D1E"/>
    <w:rsid w:val="00413EDE"/>
    <w:rsid w:val="00413F0B"/>
    <w:rsid w:val="00414D95"/>
    <w:rsid w:val="004150D3"/>
    <w:rsid w:val="004164CC"/>
    <w:rsid w:val="00416B14"/>
    <w:rsid w:val="00417101"/>
    <w:rsid w:val="00417946"/>
    <w:rsid w:val="00417FE8"/>
    <w:rsid w:val="004239D9"/>
    <w:rsid w:val="00423B79"/>
    <w:rsid w:val="00424422"/>
    <w:rsid w:val="0042446D"/>
    <w:rsid w:val="0042471D"/>
    <w:rsid w:val="0042502A"/>
    <w:rsid w:val="004257EE"/>
    <w:rsid w:val="0042627E"/>
    <w:rsid w:val="004264A0"/>
    <w:rsid w:val="00426868"/>
    <w:rsid w:val="004276F6"/>
    <w:rsid w:val="00427F26"/>
    <w:rsid w:val="00430271"/>
    <w:rsid w:val="0043035C"/>
    <w:rsid w:val="00430554"/>
    <w:rsid w:val="00430F97"/>
    <w:rsid w:val="0043189F"/>
    <w:rsid w:val="00431942"/>
    <w:rsid w:val="0043195B"/>
    <w:rsid w:val="00432136"/>
    <w:rsid w:val="00432874"/>
    <w:rsid w:val="00432AA1"/>
    <w:rsid w:val="00432F78"/>
    <w:rsid w:val="00433419"/>
    <w:rsid w:val="00433C8C"/>
    <w:rsid w:val="00434204"/>
    <w:rsid w:val="00435036"/>
    <w:rsid w:val="004352B0"/>
    <w:rsid w:val="00435493"/>
    <w:rsid w:val="004356A4"/>
    <w:rsid w:val="00435880"/>
    <w:rsid w:val="00435E13"/>
    <w:rsid w:val="0043625C"/>
    <w:rsid w:val="004402F7"/>
    <w:rsid w:val="004405A2"/>
    <w:rsid w:val="00440B3B"/>
    <w:rsid w:val="00440EFE"/>
    <w:rsid w:val="00441912"/>
    <w:rsid w:val="00441ACA"/>
    <w:rsid w:val="00442316"/>
    <w:rsid w:val="004435BF"/>
    <w:rsid w:val="00443A17"/>
    <w:rsid w:val="00443B90"/>
    <w:rsid w:val="00443EBD"/>
    <w:rsid w:val="004445AF"/>
    <w:rsid w:val="00444693"/>
    <w:rsid w:val="00444AAF"/>
    <w:rsid w:val="00444E4F"/>
    <w:rsid w:val="0044609D"/>
    <w:rsid w:val="00446B8D"/>
    <w:rsid w:val="00446FFE"/>
    <w:rsid w:val="0044712E"/>
    <w:rsid w:val="0044723C"/>
    <w:rsid w:val="004475E1"/>
    <w:rsid w:val="00447D8D"/>
    <w:rsid w:val="00450517"/>
    <w:rsid w:val="0045068E"/>
    <w:rsid w:val="00451C1E"/>
    <w:rsid w:val="004526E5"/>
    <w:rsid w:val="004527EB"/>
    <w:rsid w:val="00453527"/>
    <w:rsid w:val="00454281"/>
    <w:rsid w:val="0045453E"/>
    <w:rsid w:val="004546D9"/>
    <w:rsid w:val="004551EF"/>
    <w:rsid w:val="00456608"/>
    <w:rsid w:val="00457DDD"/>
    <w:rsid w:val="0046269D"/>
    <w:rsid w:val="00462D10"/>
    <w:rsid w:val="004637A9"/>
    <w:rsid w:val="00464C28"/>
    <w:rsid w:val="00465801"/>
    <w:rsid w:val="004663AB"/>
    <w:rsid w:val="00466DC0"/>
    <w:rsid w:val="00466E5A"/>
    <w:rsid w:val="004670C5"/>
    <w:rsid w:val="004672F7"/>
    <w:rsid w:val="00467492"/>
    <w:rsid w:val="00467E7E"/>
    <w:rsid w:val="00467F94"/>
    <w:rsid w:val="004701A5"/>
    <w:rsid w:val="00470258"/>
    <w:rsid w:val="004711D4"/>
    <w:rsid w:val="0047124C"/>
    <w:rsid w:val="00471407"/>
    <w:rsid w:val="00471C1E"/>
    <w:rsid w:val="00471F90"/>
    <w:rsid w:val="00472176"/>
    <w:rsid w:val="004729CA"/>
    <w:rsid w:val="00472A3E"/>
    <w:rsid w:val="00472ECA"/>
    <w:rsid w:val="00473854"/>
    <w:rsid w:val="00473D9D"/>
    <w:rsid w:val="00474C07"/>
    <w:rsid w:val="00474C48"/>
    <w:rsid w:val="00475912"/>
    <w:rsid w:val="00475A11"/>
    <w:rsid w:val="00476069"/>
    <w:rsid w:val="00477068"/>
    <w:rsid w:val="00477474"/>
    <w:rsid w:val="00477D77"/>
    <w:rsid w:val="004802D4"/>
    <w:rsid w:val="00480DBF"/>
    <w:rsid w:val="00481C70"/>
    <w:rsid w:val="00482B17"/>
    <w:rsid w:val="00482BA7"/>
    <w:rsid w:val="0048385A"/>
    <w:rsid w:val="00483944"/>
    <w:rsid w:val="00483CE3"/>
    <w:rsid w:val="00484FFD"/>
    <w:rsid w:val="0048661E"/>
    <w:rsid w:val="00486CD4"/>
    <w:rsid w:val="00487421"/>
    <w:rsid w:val="00487471"/>
    <w:rsid w:val="00487FAA"/>
    <w:rsid w:val="004919B7"/>
    <w:rsid w:val="00493122"/>
    <w:rsid w:val="00493B5C"/>
    <w:rsid w:val="0049486C"/>
    <w:rsid w:val="00494A57"/>
    <w:rsid w:val="004951A6"/>
    <w:rsid w:val="0049562A"/>
    <w:rsid w:val="0049593C"/>
    <w:rsid w:val="004959CA"/>
    <w:rsid w:val="004959F6"/>
    <w:rsid w:val="00495EEF"/>
    <w:rsid w:val="0049685B"/>
    <w:rsid w:val="0049779F"/>
    <w:rsid w:val="00497C9E"/>
    <w:rsid w:val="004A0B80"/>
    <w:rsid w:val="004A0BF2"/>
    <w:rsid w:val="004A0DC9"/>
    <w:rsid w:val="004A21B3"/>
    <w:rsid w:val="004A2E14"/>
    <w:rsid w:val="004A33EF"/>
    <w:rsid w:val="004A3E1D"/>
    <w:rsid w:val="004A4724"/>
    <w:rsid w:val="004A480C"/>
    <w:rsid w:val="004A52B4"/>
    <w:rsid w:val="004A57E9"/>
    <w:rsid w:val="004A6D57"/>
    <w:rsid w:val="004A6DFA"/>
    <w:rsid w:val="004A79BE"/>
    <w:rsid w:val="004A7F39"/>
    <w:rsid w:val="004B06E5"/>
    <w:rsid w:val="004B09F7"/>
    <w:rsid w:val="004B12A7"/>
    <w:rsid w:val="004B1376"/>
    <w:rsid w:val="004B1B9A"/>
    <w:rsid w:val="004B26C0"/>
    <w:rsid w:val="004B2DC3"/>
    <w:rsid w:val="004B3F33"/>
    <w:rsid w:val="004B52D0"/>
    <w:rsid w:val="004B5798"/>
    <w:rsid w:val="004B5CF3"/>
    <w:rsid w:val="004B6FFB"/>
    <w:rsid w:val="004B73B0"/>
    <w:rsid w:val="004B7A08"/>
    <w:rsid w:val="004C010C"/>
    <w:rsid w:val="004C05D9"/>
    <w:rsid w:val="004C07B0"/>
    <w:rsid w:val="004C16C2"/>
    <w:rsid w:val="004C2103"/>
    <w:rsid w:val="004C237B"/>
    <w:rsid w:val="004C2614"/>
    <w:rsid w:val="004C3FD2"/>
    <w:rsid w:val="004C469D"/>
    <w:rsid w:val="004C4EB9"/>
    <w:rsid w:val="004C53DD"/>
    <w:rsid w:val="004C62A5"/>
    <w:rsid w:val="004C6871"/>
    <w:rsid w:val="004C7DE0"/>
    <w:rsid w:val="004C7F78"/>
    <w:rsid w:val="004D06E8"/>
    <w:rsid w:val="004D2550"/>
    <w:rsid w:val="004D289C"/>
    <w:rsid w:val="004D3DAD"/>
    <w:rsid w:val="004D43C9"/>
    <w:rsid w:val="004D55DD"/>
    <w:rsid w:val="004D6160"/>
    <w:rsid w:val="004D64F9"/>
    <w:rsid w:val="004D72C4"/>
    <w:rsid w:val="004D7FB6"/>
    <w:rsid w:val="004E0EC3"/>
    <w:rsid w:val="004E1604"/>
    <w:rsid w:val="004E229E"/>
    <w:rsid w:val="004E239C"/>
    <w:rsid w:val="004E28A3"/>
    <w:rsid w:val="004E4DC8"/>
    <w:rsid w:val="004E52FA"/>
    <w:rsid w:val="004E5718"/>
    <w:rsid w:val="004E5CE4"/>
    <w:rsid w:val="004E675E"/>
    <w:rsid w:val="004E72CA"/>
    <w:rsid w:val="004E7B54"/>
    <w:rsid w:val="004E7BE1"/>
    <w:rsid w:val="004E7BF9"/>
    <w:rsid w:val="004F054E"/>
    <w:rsid w:val="004F07B4"/>
    <w:rsid w:val="004F0C69"/>
    <w:rsid w:val="004F0EDA"/>
    <w:rsid w:val="004F34C8"/>
    <w:rsid w:val="004F3800"/>
    <w:rsid w:val="004F4CF7"/>
    <w:rsid w:val="004F5DE1"/>
    <w:rsid w:val="004F679F"/>
    <w:rsid w:val="004F7F3A"/>
    <w:rsid w:val="005004D6"/>
    <w:rsid w:val="005009FF"/>
    <w:rsid w:val="00500B32"/>
    <w:rsid w:val="00501F53"/>
    <w:rsid w:val="0050299C"/>
    <w:rsid w:val="005038B4"/>
    <w:rsid w:val="0050419E"/>
    <w:rsid w:val="005045D2"/>
    <w:rsid w:val="005059A4"/>
    <w:rsid w:val="00505B1C"/>
    <w:rsid w:val="0050714D"/>
    <w:rsid w:val="00507CC7"/>
    <w:rsid w:val="005108E5"/>
    <w:rsid w:val="00511A2E"/>
    <w:rsid w:val="00511E0C"/>
    <w:rsid w:val="00512007"/>
    <w:rsid w:val="0051290B"/>
    <w:rsid w:val="00512A93"/>
    <w:rsid w:val="00513864"/>
    <w:rsid w:val="005152E9"/>
    <w:rsid w:val="00516068"/>
    <w:rsid w:val="00516D83"/>
    <w:rsid w:val="0051708B"/>
    <w:rsid w:val="005170C0"/>
    <w:rsid w:val="0051785E"/>
    <w:rsid w:val="005202B8"/>
    <w:rsid w:val="00520A54"/>
    <w:rsid w:val="00520C6C"/>
    <w:rsid w:val="00521AE2"/>
    <w:rsid w:val="005222C9"/>
    <w:rsid w:val="0052364B"/>
    <w:rsid w:val="005237C1"/>
    <w:rsid w:val="00523823"/>
    <w:rsid w:val="00523DE2"/>
    <w:rsid w:val="00523E42"/>
    <w:rsid w:val="005241E9"/>
    <w:rsid w:val="0052448A"/>
    <w:rsid w:val="0052558B"/>
    <w:rsid w:val="005255B5"/>
    <w:rsid w:val="0052564E"/>
    <w:rsid w:val="00526F6D"/>
    <w:rsid w:val="00530A30"/>
    <w:rsid w:val="00531DD6"/>
    <w:rsid w:val="00532A8A"/>
    <w:rsid w:val="00532FBE"/>
    <w:rsid w:val="00533FE4"/>
    <w:rsid w:val="00534684"/>
    <w:rsid w:val="0053468A"/>
    <w:rsid w:val="00534A4F"/>
    <w:rsid w:val="00534DF5"/>
    <w:rsid w:val="005351B4"/>
    <w:rsid w:val="0053596A"/>
    <w:rsid w:val="005361F2"/>
    <w:rsid w:val="00536647"/>
    <w:rsid w:val="00536707"/>
    <w:rsid w:val="0053686A"/>
    <w:rsid w:val="00536E7A"/>
    <w:rsid w:val="005377F5"/>
    <w:rsid w:val="00537E6F"/>
    <w:rsid w:val="00537E7E"/>
    <w:rsid w:val="0054037B"/>
    <w:rsid w:val="00540E7D"/>
    <w:rsid w:val="00541586"/>
    <w:rsid w:val="005426B4"/>
    <w:rsid w:val="00542814"/>
    <w:rsid w:val="00544168"/>
    <w:rsid w:val="00544731"/>
    <w:rsid w:val="005473F0"/>
    <w:rsid w:val="00547B9A"/>
    <w:rsid w:val="005501BF"/>
    <w:rsid w:val="005506D1"/>
    <w:rsid w:val="00550A23"/>
    <w:rsid w:val="00550F78"/>
    <w:rsid w:val="00551875"/>
    <w:rsid w:val="005519FA"/>
    <w:rsid w:val="00552B9A"/>
    <w:rsid w:val="00552F56"/>
    <w:rsid w:val="00553583"/>
    <w:rsid w:val="0055392B"/>
    <w:rsid w:val="00553CBE"/>
    <w:rsid w:val="00556610"/>
    <w:rsid w:val="005567F5"/>
    <w:rsid w:val="00556FE0"/>
    <w:rsid w:val="005577AF"/>
    <w:rsid w:val="005602AB"/>
    <w:rsid w:val="00560A9A"/>
    <w:rsid w:val="0056171A"/>
    <w:rsid w:val="0056216A"/>
    <w:rsid w:val="00563B09"/>
    <w:rsid w:val="00563E76"/>
    <w:rsid w:val="005645C1"/>
    <w:rsid w:val="0056468E"/>
    <w:rsid w:val="00564998"/>
    <w:rsid w:val="00565053"/>
    <w:rsid w:val="00565794"/>
    <w:rsid w:val="00566226"/>
    <w:rsid w:val="00566725"/>
    <w:rsid w:val="00566AD9"/>
    <w:rsid w:val="00567198"/>
    <w:rsid w:val="00567684"/>
    <w:rsid w:val="00570585"/>
    <w:rsid w:val="00571954"/>
    <w:rsid w:val="005726C1"/>
    <w:rsid w:val="00572DF5"/>
    <w:rsid w:val="00573203"/>
    <w:rsid w:val="005736EF"/>
    <w:rsid w:val="00573E68"/>
    <w:rsid w:val="00573F20"/>
    <w:rsid w:val="0057417C"/>
    <w:rsid w:val="00574A8F"/>
    <w:rsid w:val="00574C4F"/>
    <w:rsid w:val="00574D49"/>
    <w:rsid w:val="0057650B"/>
    <w:rsid w:val="005769DB"/>
    <w:rsid w:val="005769F4"/>
    <w:rsid w:val="00576A03"/>
    <w:rsid w:val="00577BFB"/>
    <w:rsid w:val="00580A98"/>
    <w:rsid w:val="00580ADD"/>
    <w:rsid w:val="005819BE"/>
    <w:rsid w:val="00581E8D"/>
    <w:rsid w:val="005825D7"/>
    <w:rsid w:val="00582B9D"/>
    <w:rsid w:val="00583BD5"/>
    <w:rsid w:val="005843A1"/>
    <w:rsid w:val="00584576"/>
    <w:rsid w:val="00584BCD"/>
    <w:rsid w:val="00586079"/>
    <w:rsid w:val="005869C2"/>
    <w:rsid w:val="00590799"/>
    <w:rsid w:val="005917EC"/>
    <w:rsid w:val="00592578"/>
    <w:rsid w:val="00592E52"/>
    <w:rsid w:val="00592ED2"/>
    <w:rsid w:val="00593392"/>
    <w:rsid w:val="00593AEC"/>
    <w:rsid w:val="00593D0F"/>
    <w:rsid w:val="00594207"/>
    <w:rsid w:val="0059420A"/>
    <w:rsid w:val="00594D7B"/>
    <w:rsid w:val="005950CF"/>
    <w:rsid w:val="0059546B"/>
    <w:rsid w:val="00595D9B"/>
    <w:rsid w:val="00596130"/>
    <w:rsid w:val="0059668E"/>
    <w:rsid w:val="00596C63"/>
    <w:rsid w:val="00597751"/>
    <w:rsid w:val="00597793"/>
    <w:rsid w:val="00597C5E"/>
    <w:rsid w:val="005A3136"/>
    <w:rsid w:val="005A33D3"/>
    <w:rsid w:val="005A4527"/>
    <w:rsid w:val="005A48BC"/>
    <w:rsid w:val="005A505A"/>
    <w:rsid w:val="005A61A6"/>
    <w:rsid w:val="005A712F"/>
    <w:rsid w:val="005B0022"/>
    <w:rsid w:val="005B0644"/>
    <w:rsid w:val="005B077C"/>
    <w:rsid w:val="005B10BC"/>
    <w:rsid w:val="005B17B3"/>
    <w:rsid w:val="005B1A4F"/>
    <w:rsid w:val="005B2145"/>
    <w:rsid w:val="005B24B4"/>
    <w:rsid w:val="005B299D"/>
    <w:rsid w:val="005B2D6C"/>
    <w:rsid w:val="005B30B1"/>
    <w:rsid w:val="005B31C3"/>
    <w:rsid w:val="005B3253"/>
    <w:rsid w:val="005B41F9"/>
    <w:rsid w:val="005B4529"/>
    <w:rsid w:val="005B4DD9"/>
    <w:rsid w:val="005B5A7F"/>
    <w:rsid w:val="005B5CBD"/>
    <w:rsid w:val="005B6349"/>
    <w:rsid w:val="005B640B"/>
    <w:rsid w:val="005B663E"/>
    <w:rsid w:val="005B66A2"/>
    <w:rsid w:val="005B6BC9"/>
    <w:rsid w:val="005B7055"/>
    <w:rsid w:val="005B71AF"/>
    <w:rsid w:val="005B73DC"/>
    <w:rsid w:val="005B7AD6"/>
    <w:rsid w:val="005C042D"/>
    <w:rsid w:val="005C050E"/>
    <w:rsid w:val="005C1480"/>
    <w:rsid w:val="005C239F"/>
    <w:rsid w:val="005C24A3"/>
    <w:rsid w:val="005C3A15"/>
    <w:rsid w:val="005C50DE"/>
    <w:rsid w:val="005C5207"/>
    <w:rsid w:val="005C5EE3"/>
    <w:rsid w:val="005C6A76"/>
    <w:rsid w:val="005C7677"/>
    <w:rsid w:val="005C7D90"/>
    <w:rsid w:val="005D03C5"/>
    <w:rsid w:val="005D0AB8"/>
    <w:rsid w:val="005D0C27"/>
    <w:rsid w:val="005D1F82"/>
    <w:rsid w:val="005D30D3"/>
    <w:rsid w:val="005D4232"/>
    <w:rsid w:val="005D4787"/>
    <w:rsid w:val="005D489B"/>
    <w:rsid w:val="005D6D4D"/>
    <w:rsid w:val="005D7159"/>
    <w:rsid w:val="005E0709"/>
    <w:rsid w:val="005E327E"/>
    <w:rsid w:val="005E60F1"/>
    <w:rsid w:val="005E687B"/>
    <w:rsid w:val="005E6CCB"/>
    <w:rsid w:val="005E71B8"/>
    <w:rsid w:val="005E7402"/>
    <w:rsid w:val="005E775E"/>
    <w:rsid w:val="005E7A57"/>
    <w:rsid w:val="005F0D36"/>
    <w:rsid w:val="005F104C"/>
    <w:rsid w:val="005F1162"/>
    <w:rsid w:val="005F2A4D"/>
    <w:rsid w:val="005F3EC2"/>
    <w:rsid w:val="005F5B49"/>
    <w:rsid w:val="005F5CE7"/>
    <w:rsid w:val="005F6625"/>
    <w:rsid w:val="005F6B6C"/>
    <w:rsid w:val="005F6E87"/>
    <w:rsid w:val="005F72A3"/>
    <w:rsid w:val="005F7F03"/>
    <w:rsid w:val="0060110F"/>
    <w:rsid w:val="00601B80"/>
    <w:rsid w:val="006023B4"/>
    <w:rsid w:val="00602E31"/>
    <w:rsid w:val="00603F62"/>
    <w:rsid w:val="0060498A"/>
    <w:rsid w:val="00604BFF"/>
    <w:rsid w:val="00605977"/>
    <w:rsid w:val="00606E0E"/>
    <w:rsid w:val="0060758F"/>
    <w:rsid w:val="00607926"/>
    <w:rsid w:val="00607D7C"/>
    <w:rsid w:val="00610A93"/>
    <w:rsid w:val="00610AFD"/>
    <w:rsid w:val="00611506"/>
    <w:rsid w:val="00611D46"/>
    <w:rsid w:val="006125D9"/>
    <w:rsid w:val="00612757"/>
    <w:rsid w:val="00612F8C"/>
    <w:rsid w:val="00613E8B"/>
    <w:rsid w:val="00614868"/>
    <w:rsid w:val="00615155"/>
    <w:rsid w:val="006170AA"/>
    <w:rsid w:val="006178FE"/>
    <w:rsid w:val="00617C5C"/>
    <w:rsid w:val="00620181"/>
    <w:rsid w:val="006208ED"/>
    <w:rsid w:val="00620AF0"/>
    <w:rsid w:val="00620E25"/>
    <w:rsid w:val="00621675"/>
    <w:rsid w:val="00621CCD"/>
    <w:rsid w:val="00621E38"/>
    <w:rsid w:val="00622451"/>
    <w:rsid w:val="006224B9"/>
    <w:rsid w:val="00622726"/>
    <w:rsid w:val="00622A03"/>
    <w:rsid w:val="006234EB"/>
    <w:rsid w:val="006235DA"/>
    <w:rsid w:val="00623A74"/>
    <w:rsid w:val="00624704"/>
    <w:rsid w:val="00624748"/>
    <w:rsid w:val="00624FB2"/>
    <w:rsid w:val="00625250"/>
    <w:rsid w:val="00625453"/>
    <w:rsid w:val="00625667"/>
    <w:rsid w:val="00625B13"/>
    <w:rsid w:val="00626AAC"/>
    <w:rsid w:val="0062785A"/>
    <w:rsid w:val="00627CDB"/>
    <w:rsid w:val="0063040F"/>
    <w:rsid w:val="00630497"/>
    <w:rsid w:val="0063097E"/>
    <w:rsid w:val="00630DF3"/>
    <w:rsid w:val="00632377"/>
    <w:rsid w:val="006326A7"/>
    <w:rsid w:val="00632ACA"/>
    <w:rsid w:val="00632B46"/>
    <w:rsid w:val="00632F6F"/>
    <w:rsid w:val="00632FE3"/>
    <w:rsid w:val="0063323A"/>
    <w:rsid w:val="0063332E"/>
    <w:rsid w:val="006345EC"/>
    <w:rsid w:val="00634FF4"/>
    <w:rsid w:val="00635117"/>
    <w:rsid w:val="006351FB"/>
    <w:rsid w:val="0063549D"/>
    <w:rsid w:val="00636ACE"/>
    <w:rsid w:val="00636C51"/>
    <w:rsid w:val="00636C72"/>
    <w:rsid w:val="00637181"/>
    <w:rsid w:val="00637C4F"/>
    <w:rsid w:val="006406A0"/>
    <w:rsid w:val="00640A18"/>
    <w:rsid w:val="00640AA4"/>
    <w:rsid w:val="00641EA7"/>
    <w:rsid w:val="0064220E"/>
    <w:rsid w:val="0064238C"/>
    <w:rsid w:val="00642804"/>
    <w:rsid w:val="00642A1C"/>
    <w:rsid w:val="00642B54"/>
    <w:rsid w:val="00643DA5"/>
    <w:rsid w:val="00644530"/>
    <w:rsid w:val="0064509E"/>
    <w:rsid w:val="0064512E"/>
    <w:rsid w:val="0064517F"/>
    <w:rsid w:val="00645251"/>
    <w:rsid w:val="00645655"/>
    <w:rsid w:val="00645A18"/>
    <w:rsid w:val="00647889"/>
    <w:rsid w:val="00650E8E"/>
    <w:rsid w:val="006514A8"/>
    <w:rsid w:val="00652245"/>
    <w:rsid w:val="00652674"/>
    <w:rsid w:val="00652DC4"/>
    <w:rsid w:val="00653417"/>
    <w:rsid w:val="006535B1"/>
    <w:rsid w:val="006536E4"/>
    <w:rsid w:val="00653F6A"/>
    <w:rsid w:val="0065465B"/>
    <w:rsid w:val="00654C91"/>
    <w:rsid w:val="006550B5"/>
    <w:rsid w:val="00655DEE"/>
    <w:rsid w:val="00656066"/>
    <w:rsid w:val="006560F9"/>
    <w:rsid w:val="0065620A"/>
    <w:rsid w:val="00657B3B"/>
    <w:rsid w:val="00660785"/>
    <w:rsid w:val="006608A3"/>
    <w:rsid w:val="006614BF"/>
    <w:rsid w:val="00661CC6"/>
    <w:rsid w:val="006633F1"/>
    <w:rsid w:val="00663C69"/>
    <w:rsid w:val="00664545"/>
    <w:rsid w:val="00664AD2"/>
    <w:rsid w:val="006660BB"/>
    <w:rsid w:val="0066612E"/>
    <w:rsid w:val="00666188"/>
    <w:rsid w:val="00666264"/>
    <w:rsid w:val="00666998"/>
    <w:rsid w:val="00670A93"/>
    <w:rsid w:val="00670DD3"/>
    <w:rsid w:val="00671934"/>
    <w:rsid w:val="00671D9D"/>
    <w:rsid w:val="006726AE"/>
    <w:rsid w:val="0067276D"/>
    <w:rsid w:val="006732F0"/>
    <w:rsid w:val="006748B7"/>
    <w:rsid w:val="00674C51"/>
    <w:rsid w:val="00675234"/>
    <w:rsid w:val="00675CC3"/>
    <w:rsid w:val="0067718D"/>
    <w:rsid w:val="006772DC"/>
    <w:rsid w:val="00680010"/>
    <w:rsid w:val="006800B4"/>
    <w:rsid w:val="006805A9"/>
    <w:rsid w:val="00680B84"/>
    <w:rsid w:val="00683B20"/>
    <w:rsid w:val="006840C6"/>
    <w:rsid w:val="0068426A"/>
    <w:rsid w:val="00684EF3"/>
    <w:rsid w:val="00684FCC"/>
    <w:rsid w:val="00685216"/>
    <w:rsid w:val="00685373"/>
    <w:rsid w:val="00686AD2"/>
    <w:rsid w:val="00686D24"/>
    <w:rsid w:val="0068752E"/>
    <w:rsid w:val="0069066D"/>
    <w:rsid w:val="0069168B"/>
    <w:rsid w:val="00691FAA"/>
    <w:rsid w:val="00692B24"/>
    <w:rsid w:val="006931BB"/>
    <w:rsid w:val="00693958"/>
    <w:rsid w:val="0069431A"/>
    <w:rsid w:val="006948C6"/>
    <w:rsid w:val="00694B06"/>
    <w:rsid w:val="00695934"/>
    <w:rsid w:val="00696264"/>
    <w:rsid w:val="00697305"/>
    <w:rsid w:val="0069798B"/>
    <w:rsid w:val="006A01EE"/>
    <w:rsid w:val="006A0D16"/>
    <w:rsid w:val="006A11FE"/>
    <w:rsid w:val="006A1547"/>
    <w:rsid w:val="006A166A"/>
    <w:rsid w:val="006A171F"/>
    <w:rsid w:val="006A239C"/>
    <w:rsid w:val="006A26CC"/>
    <w:rsid w:val="006A35CA"/>
    <w:rsid w:val="006A40F3"/>
    <w:rsid w:val="006A413F"/>
    <w:rsid w:val="006A459B"/>
    <w:rsid w:val="006A6875"/>
    <w:rsid w:val="006A7221"/>
    <w:rsid w:val="006A7A18"/>
    <w:rsid w:val="006A7B70"/>
    <w:rsid w:val="006B059B"/>
    <w:rsid w:val="006B1337"/>
    <w:rsid w:val="006B1A03"/>
    <w:rsid w:val="006B2282"/>
    <w:rsid w:val="006B2B2E"/>
    <w:rsid w:val="006B2CE0"/>
    <w:rsid w:val="006B3EEC"/>
    <w:rsid w:val="006B4075"/>
    <w:rsid w:val="006B4466"/>
    <w:rsid w:val="006B68CE"/>
    <w:rsid w:val="006B7215"/>
    <w:rsid w:val="006B7DBB"/>
    <w:rsid w:val="006C0E84"/>
    <w:rsid w:val="006C0F36"/>
    <w:rsid w:val="006C232A"/>
    <w:rsid w:val="006C257C"/>
    <w:rsid w:val="006C36DC"/>
    <w:rsid w:val="006C3C7C"/>
    <w:rsid w:val="006C54F1"/>
    <w:rsid w:val="006C63EF"/>
    <w:rsid w:val="006C67CD"/>
    <w:rsid w:val="006C6C83"/>
    <w:rsid w:val="006C7803"/>
    <w:rsid w:val="006C7860"/>
    <w:rsid w:val="006D05CB"/>
    <w:rsid w:val="006D1540"/>
    <w:rsid w:val="006D380E"/>
    <w:rsid w:val="006D4911"/>
    <w:rsid w:val="006D4CF4"/>
    <w:rsid w:val="006D54AE"/>
    <w:rsid w:val="006D722D"/>
    <w:rsid w:val="006E00D2"/>
    <w:rsid w:val="006E1B8A"/>
    <w:rsid w:val="006E2454"/>
    <w:rsid w:val="006E2C3D"/>
    <w:rsid w:val="006E2C88"/>
    <w:rsid w:val="006E5216"/>
    <w:rsid w:val="006E559F"/>
    <w:rsid w:val="006E5A5A"/>
    <w:rsid w:val="006E6024"/>
    <w:rsid w:val="006E62EF"/>
    <w:rsid w:val="006E66B7"/>
    <w:rsid w:val="006E6F5E"/>
    <w:rsid w:val="006E7277"/>
    <w:rsid w:val="006E786A"/>
    <w:rsid w:val="006F03AC"/>
    <w:rsid w:val="006F072D"/>
    <w:rsid w:val="006F0E28"/>
    <w:rsid w:val="006F1F39"/>
    <w:rsid w:val="006F3018"/>
    <w:rsid w:val="006F45C9"/>
    <w:rsid w:val="006F4748"/>
    <w:rsid w:val="006F592C"/>
    <w:rsid w:val="006F631D"/>
    <w:rsid w:val="006F6E47"/>
    <w:rsid w:val="00700EB1"/>
    <w:rsid w:val="0070124C"/>
    <w:rsid w:val="007014E2"/>
    <w:rsid w:val="00701634"/>
    <w:rsid w:val="00702905"/>
    <w:rsid w:val="007037F8"/>
    <w:rsid w:val="00703855"/>
    <w:rsid w:val="00703A74"/>
    <w:rsid w:val="007040B9"/>
    <w:rsid w:val="0070442C"/>
    <w:rsid w:val="007048FF"/>
    <w:rsid w:val="00705464"/>
    <w:rsid w:val="00705BBC"/>
    <w:rsid w:val="007063F4"/>
    <w:rsid w:val="00706C71"/>
    <w:rsid w:val="00706CB4"/>
    <w:rsid w:val="00710610"/>
    <w:rsid w:val="007106BD"/>
    <w:rsid w:val="00710CE3"/>
    <w:rsid w:val="00710FAC"/>
    <w:rsid w:val="0071212D"/>
    <w:rsid w:val="00712B01"/>
    <w:rsid w:val="00713E65"/>
    <w:rsid w:val="007140E7"/>
    <w:rsid w:val="007150D8"/>
    <w:rsid w:val="0071543D"/>
    <w:rsid w:val="00715CDF"/>
    <w:rsid w:val="0071696C"/>
    <w:rsid w:val="007170E4"/>
    <w:rsid w:val="0072039D"/>
    <w:rsid w:val="00720567"/>
    <w:rsid w:val="00721763"/>
    <w:rsid w:val="00721D2A"/>
    <w:rsid w:val="0072229A"/>
    <w:rsid w:val="00722805"/>
    <w:rsid w:val="00723673"/>
    <w:rsid w:val="007236C6"/>
    <w:rsid w:val="0072465C"/>
    <w:rsid w:val="0072496F"/>
    <w:rsid w:val="00724B61"/>
    <w:rsid w:val="00724F05"/>
    <w:rsid w:val="00725248"/>
    <w:rsid w:val="00725782"/>
    <w:rsid w:val="00725A55"/>
    <w:rsid w:val="00725CF7"/>
    <w:rsid w:val="007269C5"/>
    <w:rsid w:val="00726A59"/>
    <w:rsid w:val="00730090"/>
    <w:rsid w:val="0073048A"/>
    <w:rsid w:val="00730F5C"/>
    <w:rsid w:val="00731016"/>
    <w:rsid w:val="00731829"/>
    <w:rsid w:val="007321C3"/>
    <w:rsid w:val="00732991"/>
    <w:rsid w:val="0073321C"/>
    <w:rsid w:val="007342D8"/>
    <w:rsid w:val="00735285"/>
    <w:rsid w:val="00735D3D"/>
    <w:rsid w:val="00736342"/>
    <w:rsid w:val="00736631"/>
    <w:rsid w:val="00736699"/>
    <w:rsid w:val="00736D7D"/>
    <w:rsid w:val="007371E1"/>
    <w:rsid w:val="007403C2"/>
    <w:rsid w:val="0074046E"/>
    <w:rsid w:val="00740A73"/>
    <w:rsid w:val="00740E47"/>
    <w:rsid w:val="0074103D"/>
    <w:rsid w:val="007411DF"/>
    <w:rsid w:val="00741BE6"/>
    <w:rsid w:val="00742854"/>
    <w:rsid w:val="00742BB5"/>
    <w:rsid w:val="00742DAB"/>
    <w:rsid w:val="007438B7"/>
    <w:rsid w:val="00743A06"/>
    <w:rsid w:val="00743B02"/>
    <w:rsid w:val="007450A6"/>
    <w:rsid w:val="0074577E"/>
    <w:rsid w:val="00746CE6"/>
    <w:rsid w:val="00747E72"/>
    <w:rsid w:val="00747ED2"/>
    <w:rsid w:val="0075029B"/>
    <w:rsid w:val="0075106D"/>
    <w:rsid w:val="0075287F"/>
    <w:rsid w:val="00753D85"/>
    <w:rsid w:val="00753F0A"/>
    <w:rsid w:val="00754573"/>
    <w:rsid w:val="00754DDA"/>
    <w:rsid w:val="007557CD"/>
    <w:rsid w:val="00755904"/>
    <w:rsid w:val="00756D64"/>
    <w:rsid w:val="007570C7"/>
    <w:rsid w:val="00760FBF"/>
    <w:rsid w:val="0076172C"/>
    <w:rsid w:val="0076241E"/>
    <w:rsid w:val="0076315A"/>
    <w:rsid w:val="0076329F"/>
    <w:rsid w:val="00763D17"/>
    <w:rsid w:val="007640A2"/>
    <w:rsid w:val="007651B7"/>
    <w:rsid w:val="00765E2C"/>
    <w:rsid w:val="0076679F"/>
    <w:rsid w:val="0076743E"/>
    <w:rsid w:val="00767693"/>
    <w:rsid w:val="00770A44"/>
    <w:rsid w:val="00770B61"/>
    <w:rsid w:val="00770C07"/>
    <w:rsid w:val="00771589"/>
    <w:rsid w:val="00772082"/>
    <w:rsid w:val="0077389C"/>
    <w:rsid w:val="00774A5E"/>
    <w:rsid w:val="007757FD"/>
    <w:rsid w:val="00777A42"/>
    <w:rsid w:val="00777AE7"/>
    <w:rsid w:val="00780B2E"/>
    <w:rsid w:val="00780C15"/>
    <w:rsid w:val="00781276"/>
    <w:rsid w:val="0078187B"/>
    <w:rsid w:val="00781894"/>
    <w:rsid w:val="007818B9"/>
    <w:rsid w:val="00782ACB"/>
    <w:rsid w:val="00782D09"/>
    <w:rsid w:val="00782DCF"/>
    <w:rsid w:val="00782F08"/>
    <w:rsid w:val="007830E5"/>
    <w:rsid w:val="00783273"/>
    <w:rsid w:val="00783C7A"/>
    <w:rsid w:val="0078417F"/>
    <w:rsid w:val="00785271"/>
    <w:rsid w:val="00785287"/>
    <w:rsid w:val="00786B38"/>
    <w:rsid w:val="00787740"/>
    <w:rsid w:val="00787CB7"/>
    <w:rsid w:val="00791357"/>
    <w:rsid w:val="00791C49"/>
    <w:rsid w:val="00791D83"/>
    <w:rsid w:val="007927F6"/>
    <w:rsid w:val="00792DBA"/>
    <w:rsid w:val="00792F86"/>
    <w:rsid w:val="0079317D"/>
    <w:rsid w:val="00793622"/>
    <w:rsid w:val="00793B0A"/>
    <w:rsid w:val="00793CD4"/>
    <w:rsid w:val="00794B84"/>
    <w:rsid w:val="00794D44"/>
    <w:rsid w:val="0079569A"/>
    <w:rsid w:val="00795798"/>
    <w:rsid w:val="00795DFA"/>
    <w:rsid w:val="00796754"/>
    <w:rsid w:val="00796A68"/>
    <w:rsid w:val="00797078"/>
    <w:rsid w:val="00797E86"/>
    <w:rsid w:val="007A0160"/>
    <w:rsid w:val="007A0453"/>
    <w:rsid w:val="007A1456"/>
    <w:rsid w:val="007A1F6E"/>
    <w:rsid w:val="007A30C9"/>
    <w:rsid w:val="007A3268"/>
    <w:rsid w:val="007A35A9"/>
    <w:rsid w:val="007A3859"/>
    <w:rsid w:val="007A62B7"/>
    <w:rsid w:val="007A6842"/>
    <w:rsid w:val="007A68D8"/>
    <w:rsid w:val="007A70B5"/>
    <w:rsid w:val="007B0926"/>
    <w:rsid w:val="007B24FE"/>
    <w:rsid w:val="007B2F4E"/>
    <w:rsid w:val="007B2F6F"/>
    <w:rsid w:val="007B32BD"/>
    <w:rsid w:val="007B3D3F"/>
    <w:rsid w:val="007B4BCD"/>
    <w:rsid w:val="007B4E6F"/>
    <w:rsid w:val="007B52B5"/>
    <w:rsid w:val="007B5895"/>
    <w:rsid w:val="007B5AA4"/>
    <w:rsid w:val="007B6278"/>
    <w:rsid w:val="007B6852"/>
    <w:rsid w:val="007B6B82"/>
    <w:rsid w:val="007C04D2"/>
    <w:rsid w:val="007C0BC0"/>
    <w:rsid w:val="007C1D4B"/>
    <w:rsid w:val="007C2EB9"/>
    <w:rsid w:val="007C333A"/>
    <w:rsid w:val="007C4F76"/>
    <w:rsid w:val="007C54BA"/>
    <w:rsid w:val="007C64D4"/>
    <w:rsid w:val="007C6FAF"/>
    <w:rsid w:val="007C71F7"/>
    <w:rsid w:val="007D046A"/>
    <w:rsid w:val="007D0EFA"/>
    <w:rsid w:val="007D0FD1"/>
    <w:rsid w:val="007D1B65"/>
    <w:rsid w:val="007D1B6D"/>
    <w:rsid w:val="007D3542"/>
    <w:rsid w:val="007D37CE"/>
    <w:rsid w:val="007D4BC7"/>
    <w:rsid w:val="007D4CB7"/>
    <w:rsid w:val="007D50C1"/>
    <w:rsid w:val="007D5369"/>
    <w:rsid w:val="007D5E9B"/>
    <w:rsid w:val="007D6419"/>
    <w:rsid w:val="007D727C"/>
    <w:rsid w:val="007D7546"/>
    <w:rsid w:val="007E02A9"/>
    <w:rsid w:val="007E0368"/>
    <w:rsid w:val="007E04C0"/>
    <w:rsid w:val="007E04FF"/>
    <w:rsid w:val="007E1359"/>
    <w:rsid w:val="007E138A"/>
    <w:rsid w:val="007E3816"/>
    <w:rsid w:val="007E38AD"/>
    <w:rsid w:val="007E4B6E"/>
    <w:rsid w:val="007E59AC"/>
    <w:rsid w:val="007E5ADC"/>
    <w:rsid w:val="007E6172"/>
    <w:rsid w:val="007E7427"/>
    <w:rsid w:val="007F038B"/>
    <w:rsid w:val="007F149D"/>
    <w:rsid w:val="007F1664"/>
    <w:rsid w:val="007F1D22"/>
    <w:rsid w:val="007F236F"/>
    <w:rsid w:val="007F2478"/>
    <w:rsid w:val="007F3046"/>
    <w:rsid w:val="007F34DA"/>
    <w:rsid w:val="007F3FBC"/>
    <w:rsid w:val="007F40C3"/>
    <w:rsid w:val="007F4D90"/>
    <w:rsid w:val="007F5229"/>
    <w:rsid w:val="007F53C2"/>
    <w:rsid w:val="007F545D"/>
    <w:rsid w:val="007F55A2"/>
    <w:rsid w:val="007F55C2"/>
    <w:rsid w:val="007F7300"/>
    <w:rsid w:val="007F7859"/>
    <w:rsid w:val="007F7F25"/>
    <w:rsid w:val="007F7FAB"/>
    <w:rsid w:val="00800676"/>
    <w:rsid w:val="00800D37"/>
    <w:rsid w:val="0080116D"/>
    <w:rsid w:val="008020EE"/>
    <w:rsid w:val="008021E8"/>
    <w:rsid w:val="008037D1"/>
    <w:rsid w:val="00803F90"/>
    <w:rsid w:val="008054A7"/>
    <w:rsid w:val="00805780"/>
    <w:rsid w:val="00805BCD"/>
    <w:rsid w:val="008061B7"/>
    <w:rsid w:val="00806535"/>
    <w:rsid w:val="00806E28"/>
    <w:rsid w:val="0080770B"/>
    <w:rsid w:val="00810172"/>
    <w:rsid w:val="00810319"/>
    <w:rsid w:val="008104B9"/>
    <w:rsid w:val="00812C79"/>
    <w:rsid w:val="00814137"/>
    <w:rsid w:val="008141A4"/>
    <w:rsid w:val="00814CAA"/>
    <w:rsid w:val="00814FF5"/>
    <w:rsid w:val="0081563A"/>
    <w:rsid w:val="008161F8"/>
    <w:rsid w:val="00817683"/>
    <w:rsid w:val="00817D9B"/>
    <w:rsid w:val="00817DEB"/>
    <w:rsid w:val="00820F31"/>
    <w:rsid w:val="00822A87"/>
    <w:rsid w:val="00822AA6"/>
    <w:rsid w:val="0082318B"/>
    <w:rsid w:val="0082343A"/>
    <w:rsid w:val="008241F5"/>
    <w:rsid w:val="008242C1"/>
    <w:rsid w:val="0082536F"/>
    <w:rsid w:val="0082545E"/>
    <w:rsid w:val="00825AF5"/>
    <w:rsid w:val="00826AB0"/>
    <w:rsid w:val="00826C30"/>
    <w:rsid w:val="00827E4C"/>
    <w:rsid w:val="00830703"/>
    <w:rsid w:val="00831DF0"/>
    <w:rsid w:val="00832D59"/>
    <w:rsid w:val="0083414B"/>
    <w:rsid w:val="0083487B"/>
    <w:rsid w:val="0083499B"/>
    <w:rsid w:val="00834DB5"/>
    <w:rsid w:val="00835149"/>
    <w:rsid w:val="008360D8"/>
    <w:rsid w:val="008364C1"/>
    <w:rsid w:val="00836F85"/>
    <w:rsid w:val="0084036B"/>
    <w:rsid w:val="0084174A"/>
    <w:rsid w:val="008418E0"/>
    <w:rsid w:val="00841F40"/>
    <w:rsid w:val="00841F58"/>
    <w:rsid w:val="00842810"/>
    <w:rsid w:val="00844C15"/>
    <w:rsid w:val="0084516D"/>
    <w:rsid w:val="008453CD"/>
    <w:rsid w:val="008455DB"/>
    <w:rsid w:val="008459F8"/>
    <w:rsid w:val="00846594"/>
    <w:rsid w:val="00846769"/>
    <w:rsid w:val="00846C7B"/>
    <w:rsid w:val="0084757D"/>
    <w:rsid w:val="008519AE"/>
    <w:rsid w:val="008521D3"/>
    <w:rsid w:val="00852729"/>
    <w:rsid w:val="00852882"/>
    <w:rsid w:val="00852A9E"/>
    <w:rsid w:val="00853A4C"/>
    <w:rsid w:val="00854560"/>
    <w:rsid w:val="00854FF6"/>
    <w:rsid w:val="00855FF1"/>
    <w:rsid w:val="00856A40"/>
    <w:rsid w:val="00860150"/>
    <w:rsid w:val="00861747"/>
    <w:rsid w:val="00861E38"/>
    <w:rsid w:val="00861E93"/>
    <w:rsid w:val="00862588"/>
    <w:rsid w:val="0086292B"/>
    <w:rsid w:val="008630A5"/>
    <w:rsid w:val="0086326B"/>
    <w:rsid w:val="0086337A"/>
    <w:rsid w:val="0086381F"/>
    <w:rsid w:val="008639EC"/>
    <w:rsid w:val="00863B8A"/>
    <w:rsid w:val="00863F4D"/>
    <w:rsid w:val="0086454A"/>
    <w:rsid w:val="0086613D"/>
    <w:rsid w:val="008661BB"/>
    <w:rsid w:val="008664DB"/>
    <w:rsid w:val="0086721C"/>
    <w:rsid w:val="00867513"/>
    <w:rsid w:val="008678FF"/>
    <w:rsid w:val="00867A2E"/>
    <w:rsid w:val="00867AA4"/>
    <w:rsid w:val="00867D45"/>
    <w:rsid w:val="00870FD0"/>
    <w:rsid w:val="008718F5"/>
    <w:rsid w:val="00871911"/>
    <w:rsid w:val="00872206"/>
    <w:rsid w:val="00872619"/>
    <w:rsid w:val="0087285D"/>
    <w:rsid w:val="00872E38"/>
    <w:rsid w:val="00874601"/>
    <w:rsid w:val="00875338"/>
    <w:rsid w:val="008757A1"/>
    <w:rsid w:val="00875F81"/>
    <w:rsid w:val="0087618F"/>
    <w:rsid w:val="008769B9"/>
    <w:rsid w:val="00877314"/>
    <w:rsid w:val="008776CF"/>
    <w:rsid w:val="008776E9"/>
    <w:rsid w:val="00877BA5"/>
    <w:rsid w:val="00877C91"/>
    <w:rsid w:val="00880A14"/>
    <w:rsid w:val="00880D8F"/>
    <w:rsid w:val="0088121F"/>
    <w:rsid w:val="00881462"/>
    <w:rsid w:val="008817D6"/>
    <w:rsid w:val="00881DC3"/>
    <w:rsid w:val="00883D8B"/>
    <w:rsid w:val="00884037"/>
    <w:rsid w:val="00884116"/>
    <w:rsid w:val="00884215"/>
    <w:rsid w:val="0088494D"/>
    <w:rsid w:val="00885933"/>
    <w:rsid w:val="00885D37"/>
    <w:rsid w:val="00887AC6"/>
    <w:rsid w:val="008908ED"/>
    <w:rsid w:val="00890BE3"/>
    <w:rsid w:val="00890EEB"/>
    <w:rsid w:val="008917F3"/>
    <w:rsid w:val="008919AA"/>
    <w:rsid w:val="00891B28"/>
    <w:rsid w:val="0089294E"/>
    <w:rsid w:val="008936F8"/>
    <w:rsid w:val="00893742"/>
    <w:rsid w:val="00893FF1"/>
    <w:rsid w:val="00896AE1"/>
    <w:rsid w:val="00896F18"/>
    <w:rsid w:val="00896F61"/>
    <w:rsid w:val="00897B3C"/>
    <w:rsid w:val="008A018F"/>
    <w:rsid w:val="008A042B"/>
    <w:rsid w:val="008A1972"/>
    <w:rsid w:val="008A27AC"/>
    <w:rsid w:val="008A4353"/>
    <w:rsid w:val="008A46AB"/>
    <w:rsid w:val="008A55DD"/>
    <w:rsid w:val="008A59F9"/>
    <w:rsid w:val="008A6831"/>
    <w:rsid w:val="008A70B4"/>
    <w:rsid w:val="008A7BDE"/>
    <w:rsid w:val="008A7F7B"/>
    <w:rsid w:val="008B0FEF"/>
    <w:rsid w:val="008B1BA3"/>
    <w:rsid w:val="008B279D"/>
    <w:rsid w:val="008B2B07"/>
    <w:rsid w:val="008B3284"/>
    <w:rsid w:val="008B357C"/>
    <w:rsid w:val="008B3B6D"/>
    <w:rsid w:val="008B458D"/>
    <w:rsid w:val="008B49C0"/>
    <w:rsid w:val="008B4BA1"/>
    <w:rsid w:val="008B5359"/>
    <w:rsid w:val="008B6480"/>
    <w:rsid w:val="008B7A62"/>
    <w:rsid w:val="008C0913"/>
    <w:rsid w:val="008C1D53"/>
    <w:rsid w:val="008C3454"/>
    <w:rsid w:val="008C5832"/>
    <w:rsid w:val="008C5944"/>
    <w:rsid w:val="008C5C03"/>
    <w:rsid w:val="008C5DAD"/>
    <w:rsid w:val="008C5F0F"/>
    <w:rsid w:val="008C66C6"/>
    <w:rsid w:val="008C7458"/>
    <w:rsid w:val="008C758D"/>
    <w:rsid w:val="008C7A3B"/>
    <w:rsid w:val="008D0307"/>
    <w:rsid w:val="008D0903"/>
    <w:rsid w:val="008D1B7B"/>
    <w:rsid w:val="008D1DAE"/>
    <w:rsid w:val="008D1F14"/>
    <w:rsid w:val="008D201B"/>
    <w:rsid w:val="008D26AC"/>
    <w:rsid w:val="008D275C"/>
    <w:rsid w:val="008D2837"/>
    <w:rsid w:val="008D2936"/>
    <w:rsid w:val="008D2EE8"/>
    <w:rsid w:val="008D3D81"/>
    <w:rsid w:val="008D41BD"/>
    <w:rsid w:val="008D454B"/>
    <w:rsid w:val="008D48F4"/>
    <w:rsid w:val="008D4A9B"/>
    <w:rsid w:val="008D50EC"/>
    <w:rsid w:val="008D680F"/>
    <w:rsid w:val="008D689D"/>
    <w:rsid w:val="008D6D8A"/>
    <w:rsid w:val="008D70E0"/>
    <w:rsid w:val="008D7D00"/>
    <w:rsid w:val="008E06FE"/>
    <w:rsid w:val="008E0F01"/>
    <w:rsid w:val="008E0F09"/>
    <w:rsid w:val="008E2947"/>
    <w:rsid w:val="008E3619"/>
    <w:rsid w:val="008E44A2"/>
    <w:rsid w:val="008E47E7"/>
    <w:rsid w:val="008E4E2B"/>
    <w:rsid w:val="008E59EE"/>
    <w:rsid w:val="008E73F7"/>
    <w:rsid w:val="008E7750"/>
    <w:rsid w:val="008F1FB1"/>
    <w:rsid w:val="008F24B9"/>
    <w:rsid w:val="008F24F0"/>
    <w:rsid w:val="008F2708"/>
    <w:rsid w:val="008F2AF7"/>
    <w:rsid w:val="008F2BD9"/>
    <w:rsid w:val="008F3593"/>
    <w:rsid w:val="008F3896"/>
    <w:rsid w:val="008F3CC2"/>
    <w:rsid w:val="008F4F48"/>
    <w:rsid w:val="008F50E3"/>
    <w:rsid w:val="008F59B3"/>
    <w:rsid w:val="008F5E63"/>
    <w:rsid w:val="008F5F9F"/>
    <w:rsid w:val="008F6095"/>
    <w:rsid w:val="008F6DEF"/>
    <w:rsid w:val="008F7CE3"/>
    <w:rsid w:val="008F7F2D"/>
    <w:rsid w:val="00900B26"/>
    <w:rsid w:val="009027A1"/>
    <w:rsid w:val="00902E0B"/>
    <w:rsid w:val="00903217"/>
    <w:rsid w:val="009052A0"/>
    <w:rsid w:val="00905660"/>
    <w:rsid w:val="0090583B"/>
    <w:rsid w:val="0090642C"/>
    <w:rsid w:val="00906EE6"/>
    <w:rsid w:val="009101F4"/>
    <w:rsid w:val="00910369"/>
    <w:rsid w:val="0091056F"/>
    <w:rsid w:val="00910E9E"/>
    <w:rsid w:val="00910F70"/>
    <w:rsid w:val="009113FE"/>
    <w:rsid w:val="00911B23"/>
    <w:rsid w:val="00912BCC"/>
    <w:rsid w:val="00913E96"/>
    <w:rsid w:val="009141DA"/>
    <w:rsid w:val="0091449E"/>
    <w:rsid w:val="009144DE"/>
    <w:rsid w:val="0091462B"/>
    <w:rsid w:val="00914DEE"/>
    <w:rsid w:val="00914F40"/>
    <w:rsid w:val="0091557A"/>
    <w:rsid w:val="009155CD"/>
    <w:rsid w:val="00915CB8"/>
    <w:rsid w:val="00915F38"/>
    <w:rsid w:val="0091657B"/>
    <w:rsid w:val="009166CC"/>
    <w:rsid w:val="00916ABE"/>
    <w:rsid w:val="00916D99"/>
    <w:rsid w:val="00916E62"/>
    <w:rsid w:val="009171FF"/>
    <w:rsid w:val="00917272"/>
    <w:rsid w:val="0091749A"/>
    <w:rsid w:val="009209A0"/>
    <w:rsid w:val="00920A0A"/>
    <w:rsid w:val="00920B55"/>
    <w:rsid w:val="0092121C"/>
    <w:rsid w:val="0092202D"/>
    <w:rsid w:val="00923EB9"/>
    <w:rsid w:val="009247BD"/>
    <w:rsid w:val="00924BF1"/>
    <w:rsid w:val="009256C9"/>
    <w:rsid w:val="009257C6"/>
    <w:rsid w:val="009258EB"/>
    <w:rsid w:val="00926002"/>
    <w:rsid w:val="00926345"/>
    <w:rsid w:val="009269A2"/>
    <w:rsid w:val="00926F0E"/>
    <w:rsid w:val="00927420"/>
    <w:rsid w:val="00927507"/>
    <w:rsid w:val="00927A87"/>
    <w:rsid w:val="009300AA"/>
    <w:rsid w:val="009303B2"/>
    <w:rsid w:val="00932A18"/>
    <w:rsid w:val="00932A19"/>
    <w:rsid w:val="00932DBC"/>
    <w:rsid w:val="00933F95"/>
    <w:rsid w:val="00934371"/>
    <w:rsid w:val="00934AEE"/>
    <w:rsid w:val="00935308"/>
    <w:rsid w:val="0093532F"/>
    <w:rsid w:val="009353AE"/>
    <w:rsid w:val="00935A3B"/>
    <w:rsid w:val="00935DFF"/>
    <w:rsid w:val="00936134"/>
    <w:rsid w:val="00936605"/>
    <w:rsid w:val="00936FFA"/>
    <w:rsid w:val="00937AAA"/>
    <w:rsid w:val="00937B16"/>
    <w:rsid w:val="00937F98"/>
    <w:rsid w:val="009410CC"/>
    <w:rsid w:val="00941272"/>
    <w:rsid w:val="00941AA1"/>
    <w:rsid w:val="00941B43"/>
    <w:rsid w:val="00941CF9"/>
    <w:rsid w:val="00941DCD"/>
    <w:rsid w:val="009421EE"/>
    <w:rsid w:val="0094228D"/>
    <w:rsid w:val="0094298B"/>
    <w:rsid w:val="009432E8"/>
    <w:rsid w:val="00943AF1"/>
    <w:rsid w:val="00943ED3"/>
    <w:rsid w:val="009443DD"/>
    <w:rsid w:val="00944424"/>
    <w:rsid w:val="009448F3"/>
    <w:rsid w:val="00944A8C"/>
    <w:rsid w:val="00944B2C"/>
    <w:rsid w:val="00944F72"/>
    <w:rsid w:val="00945612"/>
    <w:rsid w:val="00946E2A"/>
    <w:rsid w:val="0094706E"/>
    <w:rsid w:val="009470AF"/>
    <w:rsid w:val="00947238"/>
    <w:rsid w:val="009474A4"/>
    <w:rsid w:val="0094770F"/>
    <w:rsid w:val="00950580"/>
    <w:rsid w:val="009506CF"/>
    <w:rsid w:val="00950F07"/>
    <w:rsid w:val="00951829"/>
    <w:rsid w:val="009519B5"/>
    <w:rsid w:val="00951A7C"/>
    <w:rsid w:val="00952A0F"/>
    <w:rsid w:val="00952F28"/>
    <w:rsid w:val="00952FA1"/>
    <w:rsid w:val="009538B8"/>
    <w:rsid w:val="00953E57"/>
    <w:rsid w:val="009540CA"/>
    <w:rsid w:val="00954794"/>
    <w:rsid w:val="00954FF0"/>
    <w:rsid w:val="00955361"/>
    <w:rsid w:val="00957797"/>
    <w:rsid w:val="009579A2"/>
    <w:rsid w:val="0096030C"/>
    <w:rsid w:val="00960751"/>
    <w:rsid w:val="00960C5A"/>
    <w:rsid w:val="00960EA5"/>
    <w:rsid w:val="009614ED"/>
    <w:rsid w:val="00961952"/>
    <w:rsid w:val="00962260"/>
    <w:rsid w:val="009622D2"/>
    <w:rsid w:val="0096341F"/>
    <w:rsid w:val="00965833"/>
    <w:rsid w:val="009658F1"/>
    <w:rsid w:val="00965BAB"/>
    <w:rsid w:val="00965DE5"/>
    <w:rsid w:val="0096635B"/>
    <w:rsid w:val="009663CA"/>
    <w:rsid w:val="00967CA5"/>
    <w:rsid w:val="0097043C"/>
    <w:rsid w:val="009709F4"/>
    <w:rsid w:val="00970DC6"/>
    <w:rsid w:val="00971C2C"/>
    <w:rsid w:val="0097283F"/>
    <w:rsid w:val="00973F52"/>
    <w:rsid w:val="00974429"/>
    <w:rsid w:val="00974C91"/>
    <w:rsid w:val="009753F4"/>
    <w:rsid w:val="0097618B"/>
    <w:rsid w:val="009767C2"/>
    <w:rsid w:val="00976E1B"/>
    <w:rsid w:val="00977326"/>
    <w:rsid w:val="009773A0"/>
    <w:rsid w:val="0097741A"/>
    <w:rsid w:val="00977455"/>
    <w:rsid w:val="00977B38"/>
    <w:rsid w:val="00977F35"/>
    <w:rsid w:val="00980965"/>
    <w:rsid w:val="00982AA7"/>
    <w:rsid w:val="009832F1"/>
    <w:rsid w:val="009843EC"/>
    <w:rsid w:val="00984D83"/>
    <w:rsid w:val="00984DBE"/>
    <w:rsid w:val="009851CA"/>
    <w:rsid w:val="00986B05"/>
    <w:rsid w:val="0099158C"/>
    <w:rsid w:val="00991FAF"/>
    <w:rsid w:val="0099227C"/>
    <w:rsid w:val="0099286C"/>
    <w:rsid w:val="00992BBC"/>
    <w:rsid w:val="00993E68"/>
    <w:rsid w:val="009958C4"/>
    <w:rsid w:val="00995E22"/>
    <w:rsid w:val="00995FD4"/>
    <w:rsid w:val="00996B70"/>
    <w:rsid w:val="009970DB"/>
    <w:rsid w:val="00997EAE"/>
    <w:rsid w:val="009A015D"/>
    <w:rsid w:val="009A097F"/>
    <w:rsid w:val="009A25A2"/>
    <w:rsid w:val="009A26E1"/>
    <w:rsid w:val="009A2F2F"/>
    <w:rsid w:val="009A2F5E"/>
    <w:rsid w:val="009A33A4"/>
    <w:rsid w:val="009A38F1"/>
    <w:rsid w:val="009A4C14"/>
    <w:rsid w:val="009A5BF6"/>
    <w:rsid w:val="009A5E79"/>
    <w:rsid w:val="009A65ED"/>
    <w:rsid w:val="009A7049"/>
    <w:rsid w:val="009A769F"/>
    <w:rsid w:val="009B05B4"/>
    <w:rsid w:val="009B0E0D"/>
    <w:rsid w:val="009B1444"/>
    <w:rsid w:val="009B19B1"/>
    <w:rsid w:val="009B2CD5"/>
    <w:rsid w:val="009B3758"/>
    <w:rsid w:val="009B5171"/>
    <w:rsid w:val="009B523E"/>
    <w:rsid w:val="009B56D9"/>
    <w:rsid w:val="009B59E1"/>
    <w:rsid w:val="009B65EA"/>
    <w:rsid w:val="009B67E7"/>
    <w:rsid w:val="009B6BFC"/>
    <w:rsid w:val="009B6F92"/>
    <w:rsid w:val="009B73B4"/>
    <w:rsid w:val="009C14FD"/>
    <w:rsid w:val="009C1B03"/>
    <w:rsid w:val="009C1B45"/>
    <w:rsid w:val="009C1C76"/>
    <w:rsid w:val="009C2235"/>
    <w:rsid w:val="009C2B8F"/>
    <w:rsid w:val="009C322F"/>
    <w:rsid w:val="009C435F"/>
    <w:rsid w:val="009C51A7"/>
    <w:rsid w:val="009C526D"/>
    <w:rsid w:val="009C7136"/>
    <w:rsid w:val="009C731D"/>
    <w:rsid w:val="009C7BFF"/>
    <w:rsid w:val="009D03EF"/>
    <w:rsid w:val="009D0B28"/>
    <w:rsid w:val="009D1087"/>
    <w:rsid w:val="009D1491"/>
    <w:rsid w:val="009D1517"/>
    <w:rsid w:val="009D1A99"/>
    <w:rsid w:val="009D33DE"/>
    <w:rsid w:val="009D3989"/>
    <w:rsid w:val="009D3B7E"/>
    <w:rsid w:val="009D4452"/>
    <w:rsid w:val="009D53C8"/>
    <w:rsid w:val="009D62B1"/>
    <w:rsid w:val="009D671C"/>
    <w:rsid w:val="009D6AD9"/>
    <w:rsid w:val="009D6CD6"/>
    <w:rsid w:val="009D7341"/>
    <w:rsid w:val="009D7E09"/>
    <w:rsid w:val="009D7F04"/>
    <w:rsid w:val="009E1265"/>
    <w:rsid w:val="009E159D"/>
    <w:rsid w:val="009E2A92"/>
    <w:rsid w:val="009E3AD9"/>
    <w:rsid w:val="009E529F"/>
    <w:rsid w:val="009E5944"/>
    <w:rsid w:val="009E5C5F"/>
    <w:rsid w:val="009E62D9"/>
    <w:rsid w:val="009E6663"/>
    <w:rsid w:val="009E669D"/>
    <w:rsid w:val="009E74E6"/>
    <w:rsid w:val="009E7AA9"/>
    <w:rsid w:val="009F0AC6"/>
    <w:rsid w:val="009F16FE"/>
    <w:rsid w:val="009F17C4"/>
    <w:rsid w:val="009F1D9B"/>
    <w:rsid w:val="009F2495"/>
    <w:rsid w:val="009F3728"/>
    <w:rsid w:val="009F3EC9"/>
    <w:rsid w:val="009F410C"/>
    <w:rsid w:val="009F4556"/>
    <w:rsid w:val="009F4971"/>
    <w:rsid w:val="009F55C7"/>
    <w:rsid w:val="009F5ADB"/>
    <w:rsid w:val="009F6612"/>
    <w:rsid w:val="009F6657"/>
    <w:rsid w:val="009F7A2D"/>
    <w:rsid w:val="009F7BDC"/>
    <w:rsid w:val="00A003E2"/>
    <w:rsid w:val="00A0105F"/>
    <w:rsid w:val="00A01190"/>
    <w:rsid w:val="00A01512"/>
    <w:rsid w:val="00A01D52"/>
    <w:rsid w:val="00A030B0"/>
    <w:rsid w:val="00A03641"/>
    <w:rsid w:val="00A03B9E"/>
    <w:rsid w:val="00A03E20"/>
    <w:rsid w:val="00A052A6"/>
    <w:rsid w:val="00A075F5"/>
    <w:rsid w:val="00A10B8B"/>
    <w:rsid w:val="00A10FED"/>
    <w:rsid w:val="00A110D8"/>
    <w:rsid w:val="00A122FC"/>
    <w:rsid w:val="00A12888"/>
    <w:rsid w:val="00A12E3C"/>
    <w:rsid w:val="00A14032"/>
    <w:rsid w:val="00A1416A"/>
    <w:rsid w:val="00A1566C"/>
    <w:rsid w:val="00A15AF1"/>
    <w:rsid w:val="00A15B6F"/>
    <w:rsid w:val="00A15E71"/>
    <w:rsid w:val="00A16245"/>
    <w:rsid w:val="00A16A0B"/>
    <w:rsid w:val="00A17A5B"/>
    <w:rsid w:val="00A21029"/>
    <w:rsid w:val="00A2103E"/>
    <w:rsid w:val="00A2169D"/>
    <w:rsid w:val="00A21CA8"/>
    <w:rsid w:val="00A227F8"/>
    <w:rsid w:val="00A22DD0"/>
    <w:rsid w:val="00A248B6"/>
    <w:rsid w:val="00A24F1D"/>
    <w:rsid w:val="00A26C25"/>
    <w:rsid w:val="00A26F56"/>
    <w:rsid w:val="00A26F64"/>
    <w:rsid w:val="00A275A4"/>
    <w:rsid w:val="00A2765D"/>
    <w:rsid w:val="00A30644"/>
    <w:rsid w:val="00A3085E"/>
    <w:rsid w:val="00A30AF2"/>
    <w:rsid w:val="00A318E0"/>
    <w:rsid w:val="00A3318E"/>
    <w:rsid w:val="00A346CF"/>
    <w:rsid w:val="00A34705"/>
    <w:rsid w:val="00A349FA"/>
    <w:rsid w:val="00A34BDA"/>
    <w:rsid w:val="00A3541A"/>
    <w:rsid w:val="00A358D5"/>
    <w:rsid w:val="00A35B98"/>
    <w:rsid w:val="00A35CE2"/>
    <w:rsid w:val="00A3606E"/>
    <w:rsid w:val="00A37334"/>
    <w:rsid w:val="00A37909"/>
    <w:rsid w:val="00A408CB"/>
    <w:rsid w:val="00A41451"/>
    <w:rsid w:val="00A41E64"/>
    <w:rsid w:val="00A420FD"/>
    <w:rsid w:val="00A4256A"/>
    <w:rsid w:val="00A42A75"/>
    <w:rsid w:val="00A43F2D"/>
    <w:rsid w:val="00A45D89"/>
    <w:rsid w:val="00A45F2E"/>
    <w:rsid w:val="00A46764"/>
    <w:rsid w:val="00A469A0"/>
    <w:rsid w:val="00A51F1A"/>
    <w:rsid w:val="00A52578"/>
    <w:rsid w:val="00A5297D"/>
    <w:rsid w:val="00A541A9"/>
    <w:rsid w:val="00A54C5F"/>
    <w:rsid w:val="00A5554F"/>
    <w:rsid w:val="00A55ED5"/>
    <w:rsid w:val="00A56198"/>
    <w:rsid w:val="00A5687C"/>
    <w:rsid w:val="00A56992"/>
    <w:rsid w:val="00A56E65"/>
    <w:rsid w:val="00A622A5"/>
    <w:rsid w:val="00A622F1"/>
    <w:rsid w:val="00A6276E"/>
    <w:rsid w:val="00A62A84"/>
    <w:rsid w:val="00A62FBA"/>
    <w:rsid w:val="00A637B0"/>
    <w:rsid w:val="00A65421"/>
    <w:rsid w:val="00A6549E"/>
    <w:rsid w:val="00A65726"/>
    <w:rsid w:val="00A66370"/>
    <w:rsid w:val="00A66381"/>
    <w:rsid w:val="00A665D8"/>
    <w:rsid w:val="00A676B6"/>
    <w:rsid w:val="00A7060E"/>
    <w:rsid w:val="00A720B8"/>
    <w:rsid w:val="00A72617"/>
    <w:rsid w:val="00A7380D"/>
    <w:rsid w:val="00A748AD"/>
    <w:rsid w:val="00A74E88"/>
    <w:rsid w:val="00A75603"/>
    <w:rsid w:val="00A75BAD"/>
    <w:rsid w:val="00A7603C"/>
    <w:rsid w:val="00A76C4B"/>
    <w:rsid w:val="00A76D74"/>
    <w:rsid w:val="00A76DB1"/>
    <w:rsid w:val="00A80F79"/>
    <w:rsid w:val="00A82129"/>
    <w:rsid w:val="00A82291"/>
    <w:rsid w:val="00A82DCE"/>
    <w:rsid w:val="00A831A5"/>
    <w:rsid w:val="00A83421"/>
    <w:rsid w:val="00A835CA"/>
    <w:rsid w:val="00A8527E"/>
    <w:rsid w:val="00A86F2A"/>
    <w:rsid w:val="00A873D5"/>
    <w:rsid w:val="00A87876"/>
    <w:rsid w:val="00A900F9"/>
    <w:rsid w:val="00A90335"/>
    <w:rsid w:val="00A9102C"/>
    <w:rsid w:val="00A910B7"/>
    <w:rsid w:val="00A91C77"/>
    <w:rsid w:val="00A91E88"/>
    <w:rsid w:val="00A92311"/>
    <w:rsid w:val="00A92878"/>
    <w:rsid w:val="00A92DC7"/>
    <w:rsid w:val="00A9372A"/>
    <w:rsid w:val="00A93C13"/>
    <w:rsid w:val="00A93F71"/>
    <w:rsid w:val="00A9522E"/>
    <w:rsid w:val="00A953FE"/>
    <w:rsid w:val="00A95857"/>
    <w:rsid w:val="00A95C07"/>
    <w:rsid w:val="00A95C31"/>
    <w:rsid w:val="00A9615D"/>
    <w:rsid w:val="00A96234"/>
    <w:rsid w:val="00A9671F"/>
    <w:rsid w:val="00A96B62"/>
    <w:rsid w:val="00A97198"/>
    <w:rsid w:val="00A97AA2"/>
    <w:rsid w:val="00AA0607"/>
    <w:rsid w:val="00AA0CE2"/>
    <w:rsid w:val="00AA0F55"/>
    <w:rsid w:val="00AA1592"/>
    <w:rsid w:val="00AA1A78"/>
    <w:rsid w:val="00AA2641"/>
    <w:rsid w:val="00AA29F8"/>
    <w:rsid w:val="00AA401E"/>
    <w:rsid w:val="00AA4662"/>
    <w:rsid w:val="00AA4703"/>
    <w:rsid w:val="00AA59F2"/>
    <w:rsid w:val="00AA62ED"/>
    <w:rsid w:val="00AA67D0"/>
    <w:rsid w:val="00AA6D47"/>
    <w:rsid w:val="00AA7338"/>
    <w:rsid w:val="00AA75DA"/>
    <w:rsid w:val="00AA7B34"/>
    <w:rsid w:val="00AA7EE5"/>
    <w:rsid w:val="00AB00A9"/>
    <w:rsid w:val="00AB085C"/>
    <w:rsid w:val="00AB166A"/>
    <w:rsid w:val="00AB187C"/>
    <w:rsid w:val="00AB1930"/>
    <w:rsid w:val="00AB2206"/>
    <w:rsid w:val="00AB251D"/>
    <w:rsid w:val="00AB2760"/>
    <w:rsid w:val="00AB2D40"/>
    <w:rsid w:val="00AB31AB"/>
    <w:rsid w:val="00AB450A"/>
    <w:rsid w:val="00AB51D2"/>
    <w:rsid w:val="00AB5B6C"/>
    <w:rsid w:val="00AB5DA5"/>
    <w:rsid w:val="00AB63A7"/>
    <w:rsid w:val="00AB6AAD"/>
    <w:rsid w:val="00AB7523"/>
    <w:rsid w:val="00AB7819"/>
    <w:rsid w:val="00AB7D41"/>
    <w:rsid w:val="00AC13E1"/>
    <w:rsid w:val="00AC1F64"/>
    <w:rsid w:val="00AC21AB"/>
    <w:rsid w:val="00AC2466"/>
    <w:rsid w:val="00AC253B"/>
    <w:rsid w:val="00AC2575"/>
    <w:rsid w:val="00AC2A59"/>
    <w:rsid w:val="00AC2D88"/>
    <w:rsid w:val="00AC3C06"/>
    <w:rsid w:val="00AC3DC5"/>
    <w:rsid w:val="00AC3DDF"/>
    <w:rsid w:val="00AC4BA0"/>
    <w:rsid w:val="00AC4FB9"/>
    <w:rsid w:val="00AC5061"/>
    <w:rsid w:val="00AC52D9"/>
    <w:rsid w:val="00AC53AA"/>
    <w:rsid w:val="00AC5A23"/>
    <w:rsid w:val="00AC5DAD"/>
    <w:rsid w:val="00AC5E3A"/>
    <w:rsid w:val="00AC62A9"/>
    <w:rsid w:val="00AC65E3"/>
    <w:rsid w:val="00AC6687"/>
    <w:rsid w:val="00AC6813"/>
    <w:rsid w:val="00AC71D1"/>
    <w:rsid w:val="00AC7FB5"/>
    <w:rsid w:val="00AD0207"/>
    <w:rsid w:val="00AD040D"/>
    <w:rsid w:val="00AD050D"/>
    <w:rsid w:val="00AD1BA8"/>
    <w:rsid w:val="00AD20B1"/>
    <w:rsid w:val="00AD20DA"/>
    <w:rsid w:val="00AD2132"/>
    <w:rsid w:val="00AD21D4"/>
    <w:rsid w:val="00AD2823"/>
    <w:rsid w:val="00AD3525"/>
    <w:rsid w:val="00AD3827"/>
    <w:rsid w:val="00AD3846"/>
    <w:rsid w:val="00AD4D2B"/>
    <w:rsid w:val="00AD5563"/>
    <w:rsid w:val="00AD62B0"/>
    <w:rsid w:val="00AD7837"/>
    <w:rsid w:val="00AD7C06"/>
    <w:rsid w:val="00AD7CCB"/>
    <w:rsid w:val="00AE02F2"/>
    <w:rsid w:val="00AE087B"/>
    <w:rsid w:val="00AE0A3E"/>
    <w:rsid w:val="00AE0AE5"/>
    <w:rsid w:val="00AE198A"/>
    <w:rsid w:val="00AE230E"/>
    <w:rsid w:val="00AE2D3F"/>
    <w:rsid w:val="00AE3446"/>
    <w:rsid w:val="00AE35D2"/>
    <w:rsid w:val="00AE4579"/>
    <w:rsid w:val="00AE476D"/>
    <w:rsid w:val="00AE4AD2"/>
    <w:rsid w:val="00AE4CD2"/>
    <w:rsid w:val="00AE4DA3"/>
    <w:rsid w:val="00AE6650"/>
    <w:rsid w:val="00AE6E38"/>
    <w:rsid w:val="00AE7441"/>
    <w:rsid w:val="00AE7768"/>
    <w:rsid w:val="00AE77BA"/>
    <w:rsid w:val="00AE7B35"/>
    <w:rsid w:val="00AE7B3E"/>
    <w:rsid w:val="00AF0306"/>
    <w:rsid w:val="00AF0939"/>
    <w:rsid w:val="00AF0ABD"/>
    <w:rsid w:val="00AF1129"/>
    <w:rsid w:val="00AF1201"/>
    <w:rsid w:val="00AF1C35"/>
    <w:rsid w:val="00AF380D"/>
    <w:rsid w:val="00AF405F"/>
    <w:rsid w:val="00AF42A8"/>
    <w:rsid w:val="00AF45E2"/>
    <w:rsid w:val="00AF499A"/>
    <w:rsid w:val="00AF6987"/>
    <w:rsid w:val="00AF713A"/>
    <w:rsid w:val="00AF72E6"/>
    <w:rsid w:val="00B005A5"/>
    <w:rsid w:val="00B00C15"/>
    <w:rsid w:val="00B0232C"/>
    <w:rsid w:val="00B02CC5"/>
    <w:rsid w:val="00B035C1"/>
    <w:rsid w:val="00B0396C"/>
    <w:rsid w:val="00B03E3A"/>
    <w:rsid w:val="00B04397"/>
    <w:rsid w:val="00B0448A"/>
    <w:rsid w:val="00B05221"/>
    <w:rsid w:val="00B061BB"/>
    <w:rsid w:val="00B0633E"/>
    <w:rsid w:val="00B0686F"/>
    <w:rsid w:val="00B07328"/>
    <w:rsid w:val="00B07558"/>
    <w:rsid w:val="00B07F55"/>
    <w:rsid w:val="00B1057B"/>
    <w:rsid w:val="00B10A02"/>
    <w:rsid w:val="00B11102"/>
    <w:rsid w:val="00B11520"/>
    <w:rsid w:val="00B11ED3"/>
    <w:rsid w:val="00B12D24"/>
    <w:rsid w:val="00B13993"/>
    <w:rsid w:val="00B13A82"/>
    <w:rsid w:val="00B14083"/>
    <w:rsid w:val="00B1453E"/>
    <w:rsid w:val="00B14573"/>
    <w:rsid w:val="00B14CEF"/>
    <w:rsid w:val="00B15799"/>
    <w:rsid w:val="00B15D6F"/>
    <w:rsid w:val="00B16F55"/>
    <w:rsid w:val="00B17221"/>
    <w:rsid w:val="00B1762E"/>
    <w:rsid w:val="00B17971"/>
    <w:rsid w:val="00B204F0"/>
    <w:rsid w:val="00B20898"/>
    <w:rsid w:val="00B20EFA"/>
    <w:rsid w:val="00B21A0A"/>
    <w:rsid w:val="00B21A2E"/>
    <w:rsid w:val="00B233F6"/>
    <w:rsid w:val="00B23553"/>
    <w:rsid w:val="00B2356A"/>
    <w:rsid w:val="00B23A64"/>
    <w:rsid w:val="00B24485"/>
    <w:rsid w:val="00B2635F"/>
    <w:rsid w:val="00B26458"/>
    <w:rsid w:val="00B26EA5"/>
    <w:rsid w:val="00B27751"/>
    <w:rsid w:val="00B27D07"/>
    <w:rsid w:val="00B3104A"/>
    <w:rsid w:val="00B31335"/>
    <w:rsid w:val="00B321C7"/>
    <w:rsid w:val="00B32695"/>
    <w:rsid w:val="00B33948"/>
    <w:rsid w:val="00B33BB1"/>
    <w:rsid w:val="00B33BE8"/>
    <w:rsid w:val="00B3429C"/>
    <w:rsid w:val="00B34E37"/>
    <w:rsid w:val="00B34E3B"/>
    <w:rsid w:val="00B34E48"/>
    <w:rsid w:val="00B35883"/>
    <w:rsid w:val="00B360A8"/>
    <w:rsid w:val="00B361BC"/>
    <w:rsid w:val="00B36497"/>
    <w:rsid w:val="00B37608"/>
    <w:rsid w:val="00B3776B"/>
    <w:rsid w:val="00B37C28"/>
    <w:rsid w:val="00B37F69"/>
    <w:rsid w:val="00B413CF"/>
    <w:rsid w:val="00B42EFE"/>
    <w:rsid w:val="00B43900"/>
    <w:rsid w:val="00B43F5C"/>
    <w:rsid w:val="00B4526C"/>
    <w:rsid w:val="00B4663F"/>
    <w:rsid w:val="00B46B96"/>
    <w:rsid w:val="00B4733F"/>
    <w:rsid w:val="00B478C0"/>
    <w:rsid w:val="00B47F1D"/>
    <w:rsid w:val="00B47F45"/>
    <w:rsid w:val="00B502BF"/>
    <w:rsid w:val="00B5062F"/>
    <w:rsid w:val="00B513FF"/>
    <w:rsid w:val="00B51947"/>
    <w:rsid w:val="00B51E15"/>
    <w:rsid w:val="00B5217F"/>
    <w:rsid w:val="00B52274"/>
    <w:rsid w:val="00B52D1D"/>
    <w:rsid w:val="00B52D6B"/>
    <w:rsid w:val="00B52EB8"/>
    <w:rsid w:val="00B530FA"/>
    <w:rsid w:val="00B53D5B"/>
    <w:rsid w:val="00B53EFA"/>
    <w:rsid w:val="00B53F1B"/>
    <w:rsid w:val="00B54964"/>
    <w:rsid w:val="00B55118"/>
    <w:rsid w:val="00B5674D"/>
    <w:rsid w:val="00B56899"/>
    <w:rsid w:val="00B56E74"/>
    <w:rsid w:val="00B57040"/>
    <w:rsid w:val="00B57268"/>
    <w:rsid w:val="00B57F04"/>
    <w:rsid w:val="00B61069"/>
    <w:rsid w:val="00B61DF6"/>
    <w:rsid w:val="00B62576"/>
    <w:rsid w:val="00B626A3"/>
    <w:rsid w:val="00B62A1D"/>
    <w:rsid w:val="00B63629"/>
    <w:rsid w:val="00B63D19"/>
    <w:rsid w:val="00B64692"/>
    <w:rsid w:val="00B64752"/>
    <w:rsid w:val="00B6475F"/>
    <w:rsid w:val="00B651A1"/>
    <w:rsid w:val="00B65264"/>
    <w:rsid w:val="00B659BF"/>
    <w:rsid w:val="00B661AB"/>
    <w:rsid w:val="00B661EF"/>
    <w:rsid w:val="00B661F4"/>
    <w:rsid w:val="00B66B81"/>
    <w:rsid w:val="00B66E5E"/>
    <w:rsid w:val="00B67211"/>
    <w:rsid w:val="00B67B5F"/>
    <w:rsid w:val="00B67D19"/>
    <w:rsid w:val="00B70598"/>
    <w:rsid w:val="00B707FA"/>
    <w:rsid w:val="00B712AE"/>
    <w:rsid w:val="00B719AE"/>
    <w:rsid w:val="00B7210D"/>
    <w:rsid w:val="00B72362"/>
    <w:rsid w:val="00B724C2"/>
    <w:rsid w:val="00B73536"/>
    <w:rsid w:val="00B73BBA"/>
    <w:rsid w:val="00B73E6D"/>
    <w:rsid w:val="00B760F1"/>
    <w:rsid w:val="00B768E5"/>
    <w:rsid w:val="00B76F93"/>
    <w:rsid w:val="00B76FDD"/>
    <w:rsid w:val="00B80A65"/>
    <w:rsid w:val="00B82AEC"/>
    <w:rsid w:val="00B835BA"/>
    <w:rsid w:val="00B83659"/>
    <w:rsid w:val="00B83AFF"/>
    <w:rsid w:val="00B83C26"/>
    <w:rsid w:val="00B83EEE"/>
    <w:rsid w:val="00B8408D"/>
    <w:rsid w:val="00B848A6"/>
    <w:rsid w:val="00B84B93"/>
    <w:rsid w:val="00B86538"/>
    <w:rsid w:val="00B86C43"/>
    <w:rsid w:val="00B900A9"/>
    <w:rsid w:val="00B90B3E"/>
    <w:rsid w:val="00B915D8"/>
    <w:rsid w:val="00B92746"/>
    <w:rsid w:val="00B937A6"/>
    <w:rsid w:val="00B93A29"/>
    <w:rsid w:val="00B945AC"/>
    <w:rsid w:val="00B949E2"/>
    <w:rsid w:val="00B957A0"/>
    <w:rsid w:val="00B95C2D"/>
    <w:rsid w:val="00B965CE"/>
    <w:rsid w:val="00BA0052"/>
    <w:rsid w:val="00BA0475"/>
    <w:rsid w:val="00BA17BB"/>
    <w:rsid w:val="00BA18EF"/>
    <w:rsid w:val="00BA1BD8"/>
    <w:rsid w:val="00BA2935"/>
    <w:rsid w:val="00BA2C06"/>
    <w:rsid w:val="00BA339C"/>
    <w:rsid w:val="00BA3C92"/>
    <w:rsid w:val="00BA608D"/>
    <w:rsid w:val="00BA7555"/>
    <w:rsid w:val="00BA75F2"/>
    <w:rsid w:val="00BB012A"/>
    <w:rsid w:val="00BB082F"/>
    <w:rsid w:val="00BB1D88"/>
    <w:rsid w:val="00BB210A"/>
    <w:rsid w:val="00BB3C65"/>
    <w:rsid w:val="00BB48DA"/>
    <w:rsid w:val="00BB584D"/>
    <w:rsid w:val="00BB5A9C"/>
    <w:rsid w:val="00BB5C61"/>
    <w:rsid w:val="00BB6DC7"/>
    <w:rsid w:val="00BB6F44"/>
    <w:rsid w:val="00BB7E8E"/>
    <w:rsid w:val="00BB7FA0"/>
    <w:rsid w:val="00BC059E"/>
    <w:rsid w:val="00BC12D2"/>
    <w:rsid w:val="00BC2AD7"/>
    <w:rsid w:val="00BC35AB"/>
    <w:rsid w:val="00BC3993"/>
    <w:rsid w:val="00BC402D"/>
    <w:rsid w:val="00BC4341"/>
    <w:rsid w:val="00BC466E"/>
    <w:rsid w:val="00BC50D8"/>
    <w:rsid w:val="00BC5D73"/>
    <w:rsid w:val="00BC63ED"/>
    <w:rsid w:val="00BC72BE"/>
    <w:rsid w:val="00BC7B54"/>
    <w:rsid w:val="00BD062B"/>
    <w:rsid w:val="00BD248E"/>
    <w:rsid w:val="00BD24E4"/>
    <w:rsid w:val="00BD2913"/>
    <w:rsid w:val="00BD2D2E"/>
    <w:rsid w:val="00BD34C4"/>
    <w:rsid w:val="00BD3712"/>
    <w:rsid w:val="00BD3859"/>
    <w:rsid w:val="00BD3B52"/>
    <w:rsid w:val="00BD47B4"/>
    <w:rsid w:val="00BD50F5"/>
    <w:rsid w:val="00BD5356"/>
    <w:rsid w:val="00BD598D"/>
    <w:rsid w:val="00BD7541"/>
    <w:rsid w:val="00BD7716"/>
    <w:rsid w:val="00BD7B19"/>
    <w:rsid w:val="00BD7D78"/>
    <w:rsid w:val="00BE046C"/>
    <w:rsid w:val="00BE1869"/>
    <w:rsid w:val="00BE1A61"/>
    <w:rsid w:val="00BE1E67"/>
    <w:rsid w:val="00BE1FE0"/>
    <w:rsid w:val="00BE2E8F"/>
    <w:rsid w:val="00BE318C"/>
    <w:rsid w:val="00BE48AC"/>
    <w:rsid w:val="00BE5952"/>
    <w:rsid w:val="00BE64BB"/>
    <w:rsid w:val="00BE66EB"/>
    <w:rsid w:val="00BE6B7C"/>
    <w:rsid w:val="00BE70CC"/>
    <w:rsid w:val="00BE7C78"/>
    <w:rsid w:val="00BF04C0"/>
    <w:rsid w:val="00BF1534"/>
    <w:rsid w:val="00BF16CC"/>
    <w:rsid w:val="00BF1ADC"/>
    <w:rsid w:val="00BF1F65"/>
    <w:rsid w:val="00BF205E"/>
    <w:rsid w:val="00BF209A"/>
    <w:rsid w:val="00BF2D2D"/>
    <w:rsid w:val="00BF5D20"/>
    <w:rsid w:val="00BF6658"/>
    <w:rsid w:val="00BF6BB0"/>
    <w:rsid w:val="00BF798F"/>
    <w:rsid w:val="00BF7C6D"/>
    <w:rsid w:val="00C0040E"/>
    <w:rsid w:val="00C02135"/>
    <w:rsid w:val="00C02361"/>
    <w:rsid w:val="00C026AB"/>
    <w:rsid w:val="00C02D96"/>
    <w:rsid w:val="00C050B3"/>
    <w:rsid w:val="00C0552D"/>
    <w:rsid w:val="00C059B3"/>
    <w:rsid w:val="00C05FC0"/>
    <w:rsid w:val="00C063EA"/>
    <w:rsid w:val="00C079FE"/>
    <w:rsid w:val="00C07B4E"/>
    <w:rsid w:val="00C07DFF"/>
    <w:rsid w:val="00C106E3"/>
    <w:rsid w:val="00C109F0"/>
    <w:rsid w:val="00C11012"/>
    <w:rsid w:val="00C1309F"/>
    <w:rsid w:val="00C13221"/>
    <w:rsid w:val="00C13229"/>
    <w:rsid w:val="00C136EF"/>
    <w:rsid w:val="00C14E0F"/>
    <w:rsid w:val="00C15DC3"/>
    <w:rsid w:val="00C16015"/>
    <w:rsid w:val="00C16611"/>
    <w:rsid w:val="00C1695A"/>
    <w:rsid w:val="00C17431"/>
    <w:rsid w:val="00C17683"/>
    <w:rsid w:val="00C20279"/>
    <w:rsid w:val="00C20A83"/>
    <w:rsid w:val="00C21237"/>
    <w:rsid w:val="00C214E1"/>
    <w:rsid w:val="00C21E35"/>
    <w:rsid w:val="00C21F60"/>
    <w:rsid w:val="00C232DC"/>
    <w:rsid w:val="00C23B1D"/>
    <w:rsid w:val="00C242AD"/>
    <w:rsid w:val="00C24532"/>
    <w:rsid w:val="00C24708"/>
    <w:rsid w:val="00C2489F"/>
    <w:rsid w:val="00C24B58"/>
    <w:rsid w:val="00C25947"/>
    <w:rsid w:val="00C259BC"/>
    <w:rsid w:val="00C26C8E"/>
    <w:rsid w:val="00C2766B"/>
    <w:rsid w:val="00C27BD5"/>
    <w:rsid w:val="00C27CDC"/>
    <w:rsid w:val="00C301F3"/>
    <w:rsid w:val="00C3105A"/>
    <w:rsid w:val="00C322C7"/>
    <w:rsid w:val="00C326C5"/>
    <w:rsid w:val="00C336FC"/>
    <w:rsid w:val="00C33E38"/>
    <w:rsid w:val="00C34340"/>
    <w:rsid w:val="00C34BDC"/>
    <w:rsid w:val="00C34E5B"/>
    <w:rsid w:val="00C356AB"/>
    <w:rsid w:val="00C35B08"/>
    <w:rsid w:val="00C35B20"/>
    <w:rsid w:val="00C364CD"/>
    <w:rsid w:val="00C3701D"/>
    <w:rsid w:val="00C37732"/>
    <w:rsid w:val="00C40178"/>
    <w:rsid w:val="00C405C8"/>
    <w:rsid w:val="00C41002"/>
    <w:rsid w:val="00C41271"/>
    <w:rsid w:val="00C41A71"/>
    <w:rsid w:val="00C41CE0"/>
    <w:rsid w:val="00C42260"/>
    <w:rsid w:val="00C42B52"/>
    <w:rsid w:val="00C4353C"/>
    <w:rsid w:val="00C43893"/>
    <w:rsid w:val="00C43B26"/>
    <w:rsid w:val="00C441CC"/>
    <w:rsid w:val="00C44949"/>
    <w:rsid w:val="00C44E3A"/>
    <w:rsid w:val="00C4539F"/>
    <w:rsid w:val="00C4661E"/>
    <w:rsid w:val="00C46BA5"/>
    <w:rsid w:val="00C46C3F"/>
    <w:rsid w:val="00C46F41"/>
    <w:rsid w:val="00C50119"/>
    <w:rsid w:val="00C50546"/>
    <w:rsid w:val="00C50970"/>
    <w:rsid w:val="00C50F18"/>
    <w:rsid w:val="00C514AF"/>
    <w:rsid w:val="00C51A51"/>
    <w:rsid w:val="00C5447C"/>
    <w:rsid w:val="00C55013"/>
    <w:rsid w:val="00C5567B"/>
    <w:rsid w:val="00C55F5F"/>
    <w:rsid w:val="00C570BF"/>
    <w:rsid w:val="00C575F2"/>
    <w:rsid w:val="00C57643"/>
    <w:rsid w:val="00C6065B"/>
    <w:rsid w:val="00C612C1"/>
    <w:rsid w:val="00C61F36"/>
    <w:rsid w:val="00C62F71"/>
    <w:rsid w:val="00C634DA"/>
    <w:rsid w:val="00C63514"/>
    <w:rsid w:val="00C63DF2"/>
    <w:rsid w:val="00C64658"/>
    <w:rsid w:val="00C64694"/>
    <w:rsid w:val="00C64848"/>
    <w:rsid w:val="00C65971"/>
    <w:rsid w:val="00C66089"/>
    <w:rsid w:val="00C6673F"/>
    <w:rsid w:val="00C6776B"/>
    <w:rsid w:val="00C67816"/>
    <w:rsid w:val="00C67FBF"/>
    <w:rsid w:val="00C70BDF"/>
    <w:rsid w:val="00C70D36"/>
    <w:rsid w:val="00C71348"/>
    <w:rsid w:val="00C71DB1"/>
    <w:rsid w:val="00C724A7"/>
    <w:rsid w:val="00C72864"/>
    <w:rsid w:val="00C728CE"/>
    <w:rsid w:val="00C73065"/>
    <w:rsid w:val="00C73660"/>
    <w:rsid w:val="00C74302"/>
    <w:rsid w:val="00C75151"/>
    <w:rsid w:val="00C75896"/>
    <w:rsid w:val="00C758E0"/>
    <w:rsid w:val="00C763DD"/>
    <w:rsid w:val="00C77301"/>
    <w:rsid w:val="00C8049E"/>
    <w:rsid w:val="00C81685"/>
    <w:rsid w:val="00C819D1"/>
    <w:rsid w:val="00C82182"/>
    <w:rsid w:val="00C837BD"/>
    <w:rsid w:val="00C84299"/>
    <w:rsid w:val="00C84F12"/>
    <w:rsid w:val="00C85435"/>
    <w:rsid w:val="00C8725E"/>
    <w:rsid w:val="00C87314"/>
    <w:rsid w:val="00C875AB"/>
    <w:rsid w:val="00C90ADB"/>
    <w:rsid w:val="00C910CD"/>
    <w:rsid w:val="00C926CD"/>
    <w:rsid w:val="00C938B1"/>
    <w:rsid w:val="00C93900"/>
    <w:rsid w:val="00C9433A"/>
    <w:rsid w:val="00C949D1"/>
    <w:rsid w:val="00C94AC6"/>
    <w:rsid w:val="00C9669A"/>
    <w:rsid w:val="00C9690A"/>
    <w:rsid w:val="00C96F7C"/>
    <w:rsid w:val="00C972BB"/>
    <w:rsid w:val="00C976A9"/>
    <w:rsid w:val="00C97850"/>
    <w:rsid w:val="00CA01C1"/>
    <w:rsid w:val="00CA0298"/>
    <w:rsid w:val="00CA0EAE"/>
    <w:rsid w:val="00CA168E"/>
    <w:rsid w:val="00CA1B43"/>
    <w:rsid w:val="00CA2934"/>
    <w:rsid w:val="00CA34FD"/>
    <w:rsid w:val="00CA35CD"/>
    <w:rsid w:val="00CA3ADA"/>
    <w:rsid w:val="00CA46C2"/>
    <w:rsid w:val="00CA4790"/>
    <w:rsid w:val="00CA52B7"/>
    <w:rsid w:val="00CA72C0"/>
    <w:rsid w:val="00CA7BC2"/>
    <w:rsid w:val="00CA7EAD"/>
    <w:rsid w:val="00CB00AD"/>
    <w:rsid w:val="00CB09C9"/>
    <w:rsid w:val="00CB0A19"/>
    <w:rsid w:val="00CB0BCE"/>
    <w:rsid w:val="00CB0FF1"/>
    <w:rsid w:val="00CB1599"/>
    <w:rsid w:val="00CB17AA"/>
    <w:rsid w:val="00CB1CD9"/>
    <w:rsid w:val="00CB1ED3"/>
    <w:rsid w:val="00CB2169"/>
    <w:rsid w:val="00CB2A62"/>
    <w:rsid w:val="00CB4871"/>
    <w:rsid w:val="00CB49A4"/>
    <w:rsid w:val="00CB50FE"/>
    <w:rsid w:val="00CB5416"/>
    <w:rsid w:val="00CB762D"/>
    <w:rsid w:val="00CB7AF1"/>
    <w:rsid w:val="00CB7B9D"/>
    <w:rsid w:val="00CC04BD"/>
    <w:rsid w:val="00CC0786"/>
    <w:rsid w:val="00CC078D"/>
    <w:rsid w:val="00CC1468"/>
    <w:rsid w:val="00CC155B"/>
    <w:rsid w:val="00CC260A"/>
    <w:rsid w:val="00CC33E5"/>
    <w:rsid w:val="00CC38FC"/>
    <w:rsid w:val="00CC4752"/>
    <w:rsid w:val="00CC4955"/>
    <w:rsid w:val="00CC49D8"/>
    <w:rsid w:val="00CC5EF3"/>
    <w:rsid w:val="00CC6920"/>
    <w:rsid w:val="00CC6E2F"/>
    <w:rsid w:val="00CC7179"/>
    <w:rsid w:val="00CD081B"/>
    <w:rsid w:val="00CD1565"/>
    <w:rsid w:val="00CD1C29"/>
    <w:rsid w:val="00CD392C"/>
    <w:rsid w:val="00CD3937"/>
    <w:rsid w:val="00CD3981"/>
    <w:rsid w:val="00CD3E8E"/>
    <w:rsid w:val="00CD410A"/>
    <w:rsid w:val="00CD42A6"/>
    <w:rsid w:val="00CD4598"/>
    <w:rsid w:val="00CD50AC"/>
    <w:rsid w:val="00CD50DB"/>
    <w:rsid w:val="00CD6502"/>
    <w:rsid w:val="00CD6629"/>
    <w:rsid w:val="00CE0399"/>
    <w:rsid w:val="00CE079C"/>
    <w:rsid w:val="00CE0D54"/>
    <w:rsid w:val="00CE16E3"/>
    <w:rsid w:val="00CE1B01"/>
    <w:rsid w:val="00CE1BB5"/>
    <w:rsid w:val="00CE1C8D"/>
    <w:rsid w:val="00CE1E85"/>
    <w:rsid w:val="00CE29B2"/>
    <w:rsid w:val="00CE2A4D"/>
    <w:rsid w:val="00CE3303"/>
    <w:rsid w:val="00CE3A70"/>
    <w:rsid w:val="00CE559B"/>
    <w:rsid w:val="00CE6556"/>
    <w:rsid w:val="00CF04CB"/>
    <w:rsid w:val="00CF07E5"/>
    <w:rsid w:val="00CF4073"/>
    <w:rsid w:val="00CF40D5"/>
    <w:rsid w:val="00CF46DE"/>
    <w:rsid w:val="00CF4D0D"/>
    <w:rsid w:val="00CF51E8"/>
    <w:rsid w:val="00CF5508"/>
    <w:rsid w:val="00CF5BA3"/>
    <w:rsid w:val="00CF6312"/>
    <w:rsid w:val="00CF6381"/>
    <w:rsid w:val="00D0083C"/>
    <w:rsid w:val="00D042D4"/>
    <w:rsid w:val="00D045ED"/>
    <w:rsid w:val="00D0547A"/>
    <w:rsid w:val="00D055D4"/>
    <w:rsid w:val="00D05EC7"/>
    <w:rsid w:val="00D0620F"/>
    <w:rsid w:val="00D06BB6"/>
    <w:rsid w:val="00D073EC"/>
    <w:rsid w:val="00D10F3B"/>
    <w:rsid w:val="00D11B93"/>
    <w:rsid w:val="00D11E6B"/>
    <w:rsid w:val="00D124B8"/>
    <w:rsid w:val="00D127C2"/>
    <w:rsid w:val="00D140E6"/>
    <w:rsid w:val="00D1441D"/>
    <w:rsid w:val="00D14956"/>
    <w:rsid w:val="00D14B0A"/>
    <w:rsid w:val="00D16A84"/>
    <w:rsid w:val="00D17B6B"/>
    <w:rsid w:val="00D203E5"/>
    <w:rsid w:val="00D20422"/>
    <w:rsid w:val="00D206D7"/>
    <w:rsid w:val="00D20C71"/>
    <w:rsid w:val="00D2160B"/>
    <w:rsid w:val="00D22A01"/>
    <w:rsid w:val="00D22CC3"/>
    <w:rsid w:val="00D233EF"/>
    <w:rsid w:val="00D23704"/>
    <w:rsid w:val="00D23C16"/>
    <w:rsid w:val="00D24A7D"/>
    <w:rsid w:val="00D24F3A"/>
    <w:rsid w:val="00D255B6"/>
    <w:rsid w:val="00D27166"/>
    <w:rsid w:val="00D272C4"/>
    <w:rsid w:val="00D2745F"/>
    <w:rsid w:val="00D278DA"/>
    <w:rsid w:val="00D308B7"/>
    <w:rsid w:val="00D308E8"/>
    <w:rsid w:val="00D32210"/>
    <w:rsid w:val="00D331EB"/>
    <w:rsid w:val="00D3362B"/>
    <w:rsid w:val="00D34097"/>
    <w:rsid w:val="00D34853"/>
    <w:rsid w:val="00D34FAF"/>
    <w:rsid w:val="00D36029"/>
    <w:rsid w:val="00D369EB"/>
    <w:rsid w:val="00D370F7"/>
    <w:rsid w:val="00D4029A"/>
    <w:rsid w:val="00D4055B"/>
    <w:rsid w:val="00D4121D"/>
    <w:rsid w:val="00D41832"/>
    <w:rsid w:val="00D41C75"/>
    <w:rsid w:val="00D41DDE"/>
    <w:rsid w:val="00D430A7"/>
    <w:rsid w:val="00D434CF"/>
    <w:rsid w:val="00D44265"/>
    <w:rsid w:val="00D4464B"/>
    <w:rsid w:val="00D44749"/>
    <w:rsid w:val="00D4480A"/>
    <w:rsid w:val="00D44DFC"/>
    <w:rsid w:val="00D46028"/>
    <w:rsid w:val="00D462E4"/>
    <w:rsid w:val="00D47495"/>
    <w:rsid w:val="00D51328"/>
    <w:rsid w:val="00D5184B"/>
    <w:rsid w:val="00D51CAF"/>
    <w:rsid w:val="00D536F8"/>
    <w:rsid w:val="00D54025"/>
    <w:rsid w:val="00D545BF"/>
    <w:rsid w:val="00D54967"/>
    <w:rsid w:val="00D54A26"/>
    <w:rsid w:val="00D54BE0"/>
    <w:rsid w:val="00D55178"/>
    <w:rsid w:val="00D560E7"/>
    <w:rsid w:val="00D564FA"/>
    <w:rsid w:val="00D576AB"/>
    <w:rsid w:val="00D601E4"/>
    <w:rsid w:val="00D6050A"/>
    <w:rsid w:val="00D608CB"/>
    <w:rsid w:val="00D61021"/>
    <w:rsid w:val="00D6131F"/>
    <w:rsid w:val="00D6160E"/>
    <w:rsid w:val="00D61B97"/>
    <w:rsid w:val="00D62125"/>
    <w:rsid w:val="00D6229C"/>
    <w:rsid w:val="00D627BE"/>
    <w:rsid w:val="00D64091"/>
    <w:rsid w:val="00D655FA"/>
    <w:rsid w:val="00D659C5"/>
    <w:rsid w:val="00D66A16"/>
    <w:rsid w:val="00D66FCB"/>
    <w:rsid w:val="00D67B42"/>
    <w:rsid w:val="00D67D6F"/>
    <w:rsid w:val="00D719D1"/>
    <w:rsid w:val="00D71B94"/>
    <w:rsid w:val="00D71E46"/>
    <w:rsid w:val="00D72278"/>
    <w:rsid w:val="00D72883"/>
    <w:rsid w:val="00D7291C"/>
    <w:rsid w:val="00D72DC4"/>
    <w:rsid w:val="00D73321"/>
    <w:rsid w:val="00D7390A"/>
    <w:rsid w:val="00D73978"/>
    <w:rsid w:val="00D73BBE"/>
    <w:rsid w:val="00D73FFF"/>
    <w:rsid w:val="00D74198"/>
    <w:rsid w:val="00D74332"/>
    <w:rsid w:val="00D74937"/>
    <w:rsid w:val="00D755FA"/>
    <w:rsid w:val="00D76186"/>
    <w:rsid w:val="00D7686F"/>
    <w:rsid w:val="00D773EA"/>
    <w:rsid w:val="00D7769A"/>
    <w:rsid w:val="00D77D2D"/>
    <w:rsid w:val="00D80206"/>
    <w:rsid w:val="00D802B6"/>
    <w:rsid w:val="00D8052D"/>
    <w:rsid w:val="00D8099B"/>
    <w:rsid w:val="00D80BD5"/>
    <w:rsid w:val="00D81019"/>
    <w:rsid w:val="00D81774"/>
    <w:rsid w:val="00D81CE3"/>
    <w:rsid w:val="00D82448"/>
    <w:rsid w:val="00D82876"/>
    <w:rsid w:val="00D82FA1"/>
    <w:rsid w:val="00D83B93"/>
    <w:rsid w:val="00D84196"/>
    <w:rsid w:val="00D8451E"/>
    <w:rsid w:val="00D85313"/>
    <w:rsid w:val="00D86CA9"/>
    <w:rsid w:val="00D903BD"/>
    <w:rsid w:val="00D906D6"/>
    <w:rsid w:val="00D90A11"/>
    <w:rsid w:val="00D91114"/>
    <w:rsid w:val="00D928BA"/>
    <w:rsid w:val="00D928D6"/>
    <w:rsid w:val="00D929AD"/>
    <w:rsid w:val="00D92C86"/>
    <w:rsid w:val="00D92E28"/>
    <w:rsid w:val="00D92EEB"/>
    <w:rsid w:val="00D93DB6"/>
    <w:rsid w:val="00D941C8"/>
    <w:rsid w:val="00D95897"/>
    <w:rsid w:val="00D96085"/>
    <w:rsid w:val="00D96656"/>
    <w:rsid w:val="00D96C2F"/>
    <w:rsid w:val="00D96FAF"/>
    <w:rsid w:val="00D97681"/>
    <w:rsid w:val="00D97DD3"/>
    <w:rsid w:val="00DA0FE0"/>
    <w:rsid w:val="00DA1A72"/>
    <w:rsid w:val="00DA1B67"/>
    <w:rsid w:val="00DA34FA"/>
    <w:rsid w:val="00DA4653"/>
    <w:rsid w:val="00DA6439"/>
    <w:rsid w:val="00DA67A6"/>
    <w:rsid w:val="00DA68AD"/>
    <w:rsid w:val="00DA72A4"/>
    <w:rsid w:val="00DB06DA"/>
    <w:rsid w:val="00DB0B6E"/>
    <w:rsid w:val="00DB1672"/>
    <w:rsid w:val="00DB2FB2"/>
    <w:rsid w:val="00DB3051"/>
    <w:rsid w:val="00DB339A"/>
    <w:rsid w:val="00DB37B3"/>
    <w:rsid w:val="00DB3883"/>
    <w:rsid w:val="00DB43E5"/>
    <w:rsid w:val="00DB447F"/>
    <w:rsid w:val="00DB45DF"/>
    <w:rsid w:val="00DB58E0"/>
    <w:rsid w:val="00DB6595"/>
    <w:rsid w:val="00DB6EB0"/>
    <w:rsid w:val="00DB783D"/>
    <w:rsid w:val="00DB7856"/>
    <w:rsid w:val="00DC06BB"/>
    <w:rsid w:val="00DC0941"/>
    <w:rsid w:val="00DC19B4"/>
    <w:rsid w:val="00DC1E30"/>
    <w:rsid w:val="00DC2DFF"/>
    <w:rsid w:val="00DC3A56"/>
    <w:rsid w:val="00DC3D8A"/>
    <w:rsid w:val="00DC5C6E"/>
    <w:rsid w:val="00DC7268"/>
    <w:rsid w:val="00DC7386"/>
    <w:rsid w:val="00DD1102"/>
    <w:rsid w:val="00DD1809"/>
    <w:rsid w:val="00DD2552"/>
    <w:rsid w:val="00DD2E27"/>
    <w:rsid w:val="00DD469E"/>
    <w:rsid w:val="00DD5681"/>
    <w:rsid w:val="00DD5BE1"/>
    <w:rsid w:val="00DD5C9B"/>
    <w:rsid w:val="00DD6FBA"/>
    <w:rsid w:val="00DD6FDE"/>
    <w:rsid w:val="00DE0B45"/>
    <w:rsid w:val="00DE0C89"/>
    <w:rsid w:val="00DE0D15"/>
    <w:rsid w:val="00DE28EC"/>
    <w:rsid w:val="00DE30D1"/>
    <w:rsid w:val="00DE36BD"/>
    <w:rsid w:val="00DE3D5A"/>
    <w:rsid w:val="00DE4634"/>
    <w:rsid w:val="00DE4B0E"/>
    <w:rsid w:val="00DE525D"/>
    <w:rsid w:val="00DE566E"/>
    <w:rsid w:val="00DE5A33"/>
    <w:rsid w:val="00DE5AB8"/>
    <w:rsid w:val="00DE6AA5"/>
    <w:rsid w:val="00DE7071"/>
    <w:rsid w:val="00DE7280"/>
    <w:rsid w:val="00DE765A"/>
    <w:rsid w:val="00DE7970"/>
    <w:rsid w:val="00DE7B1B"/>
    <w:rsid w:val="00DE7CB0"/>
    <w:rsid w:val="00DE7D0B"/>
    <w:rsid w:val="00DF1003"/>
    <w:rsid w:val="00DF1568"/>
    <w:rsid w:val="00DF162C"/>
    <w:rsid w:val="00DF194A"/>
    <w:rsid w:val="00DF1985"/>
    <w:rsid w:val="00DF1DD8"/>
    <w:rsid w:val="00DF21CC"/>
    <w:rsid w:val="00DF2C41"/>
    <w:rsid w:val="00DF3880"/>
    <w:rsid w:val="00DF49BD"/>
    <w:rsid w:val="00DF4E61"/>
    <w:rsid w:val="00DF536B"/>
    <w:rsid w:val="00DF6410"/>
    <w:rsid w:val="00DF6FBC"/>
    <w:rsid w:val="00DF7CFF"/>
    <w:rsid w:val="00E00526"/>
    <w:rsid w:val="00E0092E"/>
    <w:rsid w:val="00E01455"/>
    <w:rsid w:val="00E01671"/>
    <w:rsid w:val="00E01717"/>
    <w:rsid w:val="00E01960"/>
    <w:rsid w:val="00E02BA9"/>
    <w:rsid w:val="00E03332"/>
    <w:rsid w:val="00E0372F"/>
    <w:rsid w:val="00E03AD6"/>
    <w:rsid w:val="00E04A99"/>
    <w:rsid w:val="00E0561F"/>
    <w:rsid w:val="00E0610B"/>
    <w:rsid w:val="00E075CA"/>
    <w:rsid w:val="00E07A63"/>
    <w:rsid w:val="00E07B5E"/>
    <w:rsid w:val="00E1199A"/>
    <w:rsid w:val="00E128CA"/>
    <w:rsid w:val="00E13077"/>
    <w:rsid w:val="00E14534"/>
    <w:rsid w:val="00E15D98"/>
    <w:rsid w:val="00E16285"/>
    <w:rsid w:val="00E164B6"/>
    <w:rsid w:val="00E16849"/>
    <w:rsid w:val="00E16BB5"/>
    <w:rsid w:val="00E17671"/>
    <w:rsid w:val="00E17AC0"/>
    <w:rsid w:val="00E20AA3"/>
    <w:rsid w:val="00E20DEA"/>
    <w:rsid w:val="00E20FA8"/>
    <w:rsid w:val="00E21B39"/>
    <w:rsid w:val="00E21E77"/>
    <w:rsid w:val="00E22247"/>
    <w:rsid w:val="00E223FA"/>
    <w:rsid w:val="00E23EB5"/>
    <w:rsid w:val="00E24485"/>
    <w:rsid w:val="00E24552"/>
    <w:rsid w:val="00E24D29"/>
    <w:rsid w:val="00E24D8B"/>
    <w:rsid w:val="00E24F02"/>
    <w:rsid w:val="00E25B55"/>
    <w:rsid w:val="00E25C47"/>
    <w:rsid w:val="00E26B13"/>
    <w:rsid w:val="00E272E4"/>
    <w:rsid w:val="00E27392"/>
    <w:rsid w:val="00E30416"/>
    <w:rsid w:val="00E309B7"/>
    <w:rsid w:val="00E31260"/>
    <w:rsid w:val="00E313B8"/>
    <w:rsid w:val="00E31579"/>
    <w:rsid w:val="00E31C42"/>
    <w:rsid w:val="00E32755"/>
    <w:rsid w:val="00E32C60"/>
    <w:rsid w:val="00E3319A"/>
    <w:rsid w:val="00E334B9"/>
    <w:rsid w:val="00E3361B"/>
    <w:rsid w:val="00E34436"/>
    <w:rsid w:val="00E3638A"/>
    <w:rsid w:val="00E36448"/>
    <w:rsid w:val="00E37902"/>
    <w:rsid w:val="00E37CE2"/>
    <w:rsid w:val="00E403DC"/>
    <w:rsid w:val="00E40B22"/>
    <w:rsid w:val="00E424D8"/>
    <w:rsid w:val="00E4259E"/>
    <w:rsid w:val="00E42691"/>
    <w:rsid w:val="00E42A79"/>
    <w:rsid w:val="00E42B1A"/>
    <w:rsid w:val="00E42EC5"/>
    <w:rsid w:val="00E43344"/>
    <w:rsid w:val="00E441D4"/>
    <w:rsid w:val="00E442C7"/>
    <w:rsid w:val="00E46215"/>
    <w:rsid w:val="00E4659C"/>
    <w:rsid w:val="00E46A05"/>
    <w:rsid w:val="00E47835"/>
    <w:rsid w:val="00E505CD"/>
    <w:rsid w:val="00E5068B"/>
    <w:rsid w:val="00E51051"/>
    <w:rsid w:val="00E514CC"/>
    <w:rsid w:val="00E517EC"/>
    <w:rsid w:val="00E54AEA"/>
    <w:rsid w:val="00E54EE0"/>
    <w:rsid w:val="00E55326"/>
    <w:rsid w:val="00E569F3"/>
    <w:rsid w:val="00E56AE5"/>
    <w:rsid w:val="00E572DE"/>
    <w:rsid w:val="00E579DF"/>
    <w:rsid w:val="00E600AA"/>
    <w:rsid w:val="00E605A4"/>
    <w:rsid w:val="00E61C9A"/>
    <w:rsid w:val="00E62ED9"/>
    <w:rsid w:val="00E6317D"/>
    <w:rsid w:val="00E637BB"/>
    <w:rsid w:val="00E644C6"/>
    <w:rsid w:val="00E65693"/>
    <w:rsid w:val="00E65B1B"/>
    <w:rsid w:val="00E66516"/>
    <w:rsid w:val="00E666BA"/>
    <w:rsid w:val="00E66B93"/>
    <w:rsid w:val="00E67A28"/>
    <w:rsid w:val="00E704AA"/>
    <w:rsid w:val="00E7123A"/>
    <w:rsid w:val="00E71871"/>
    <w:rsid w:val="00E743FC"/>
    <w:rsid w:val="00E74D89"/>
    <w:rsid w:val="00E74F47"/>
    <w:rsid w:val="00E7521A"/>
    <w:rsid w:val="00E75B9C"/>
    <w:rsid w:val="00E760A4"/>
    <w:rsid w:val="00E76542"/>
    <w:rsid w:val="00E7665A"/>
    <w:rsid w:val="00E76710"/>
    <w:rsid w:val="00E77678"/>
    <w:rsid w:val="00E80179"/>
    <w:rsid w:val="00E801C9"/>
    <w:rsid w:val="00E80EA6"/>
    <w:rsid w:val="00E81002"/>
    <w:rsid w:val="00E82108"/>
    <w:rsid w:val="00E83884"/>
    <w:rsid w:val="00E83C3B"/>
    <w:rsid w:val="00E8475D"/>
    <w:rsid w:val="00E854BF"/>
    <w:rsid w:val="00E85E0A"/>
    <w:rsid w:val="00E85E5B"/>
    <w:rsid w:val="00E86283"/>
    <w:rsid w:val="00E863D4"/>
    <w:rsid w:val="00E87A86"/>
    <w:rsid w:val="00E87EBB"/>
    <w:rsid w:val="00E90322"/>
    <w:rsid w:val="00E90462"/>
    <w:rsid w:val="00E90735"/>
    <w:rsid w:val="00E909F0"/>
    <w:rsid w:val="00E90B47"/>
    <w:rsid w:val="00E911EA"/>
    <w:rsid w:val="00E91551"/>
    <w:rsid w:val="00E91727"/>
    <w:rsid w:val="00E9181F"/>
    <w:rsid w:val="00E91C1E"/>
    <w:rsid w:val="00E91C41"/>
    <w:rsid w:val="00E91E12"/>
    <w:rsid w:val="00E92909"/>
    <w:rsid w:val="00E93A4C"/>
    <w:rsid w:val="00E94232"/>
    <w:rsid w:val="00E94810"/>
    <w:rsid w:val="00E94A35"/>
    <w:rsid w:val="00E95030"/>
    <w:rsid w:val="00E95552"/>
    <w:rsid w:val="00E96B5A"/>
    <w:rsid w:val="00E972E5"/>
    <w:rsid w:val="00E97AB4"/>
    <w:rsid w:val="00EA007F"/>
    <w:rsid w:val="00EA030B"/>
    <w:rsid w:val="00EA0C91"/>
    <w:rsid w:val="00EA0F7D"/>
    <w:rsid w:val="00EA11E9"/>
    <w:rsid w:val="00EA141E"/>
    <w:rsid w:val="00EA14B4"/>
    <w:rsid w:val="00EA166C"/>
    <w:rsid w:val="00EA26B1"/>
    <w:rsid w:val="00EA2924"/>
    <w:rsid w:val="00EA2CD2"/>
    <w:rsid w:val="00EA31EE"/>
    <w:rsid w:val="00EA3665"/>
    <w:rsid w:val="00EA369F"/>
    <w:rsid w:val="00EA3A06"/>
    <w:rsid w:val="00EA4476"/>
    <w:rsid w:val="00EA4841"/>
    <w:rsid w:val="00EA616F"/>
    <w:rsid w:val="00EA6AC0"/>
    <w:rsid w:val="00EA7AA8"/>
    <w:rsid w:val="00EB0638"/>
    <w:rsid w:val="00EB082F"/>
    <w:rsid w:val="00EB0CD6"/>
    <w:rsid w:val="00EB0D17"/>
    <w:rsid w:val="00EB1334"/>
    <w:rsid w:val="00EB14D4"/>
    <w:rsid w:val="00EB150F"/>
    <w:rsid w:val="00EB1585"/>
    <w:rsid w:val="00EB1C96"/>
    <w:rsid w:val="00EB1D41"/>
    <w:rsid w:val="00EB2367"/>
    <w:rsid w:val="00EB2416"/>
    <w:rsid w:val="00EB25C1"/>
    <w:rsid w:val="00EB25FF"/>
    <w:rsid w:val="00EB37CE"/>
    <w:rsid w:val="00EB4851"/>
    <w:rsid w:val="00EB503D"/>
    <w:rsid w:val="00EB50F9"/>
    <w:rsid w:val="00EB61D4"/>
    <w:rsid w:val="00EB6484"/>
    <w:rsid w:val="00EB6CCE"/>
    <w:rsid w:val="00EB7F3C"/>
    <w:rsid w:val="00EC000F"/>
    <w:rsid w:val="00EC1497"/>
    <w:rsid w:val="00EC1D4A"/>
    <w:rsid w:val="00EC2DBF"/>
    <w:rsid w:val="00EC3EBA"/>
    <w:rsid w:val="00EC4038"/>
    <w:rsid w:val="00EC44AA"/>
    <w:rsid w:val="00EC461B"/>
    <w:rsid w:val="00EC4833"/>
    <w:rsid w:val="00EC5CBE"/>
    <w:rsid w:val="00EC6787"/>
    <w:rsid w:val="00EC68FD"/>
    <w:rsid w:val="00EC6B69"/>
    <w:rsid w:val="00EC6C92"/>
    <w:rsid w:val="00EC6DAD"/>
    <w:rsid w:val="00EC78AF"/>
    <w:rsid w:val="00EC7B16"/>
    <w:rsid w:val="00ED0BEC"/>
    <w:rsid w:val="00ED122A"/>
    <w:rsid w:val="00ED1A67"/>
    <w:rsid w:val="00ED2089"/>
    <w:rsid w:val="00ED25B2"/>
    <w:rsid w:val="00ED2821"/>
    <w:rsid w:val="00ED2A8B"/>
    <w:rsid w:val="00ED3D5B"/>
    <w:rsid w:val="00ED3EDA"/>
    <w:rsid w:val="00ED442C"/>
    <w:rsid w:val="00ED446C"/>
    <w:rsid w:val="00ED466E"/>
    <w:rsid w:val="00ED4F52"/>
    <w:rsid w:val="00ED4FF2"/>
    <w:rsid w:val="00ED513E"/>
    <w:rsid w:val="00ED5EB3"/>
    <w:rsid w:val="00ED60BC"/>
    <w:rsid w:val="00ED652B"/>
    <w:rsid w:val="00ED67D6"/>
    <w:rsid w:val="00ED7D9A"/>
    <w:rsid w:val="00ED7E15"/>
    <w:rsid w:val="00EE0194"/>
    <w:rsid w:val="00EE05DD"/>
    <w:rsid w:val="00EE0862"/>
    <w:rsid w:val="00EE09F3"/>
    <w:rsid w:val="00EE107B"/>
    <w:rsid w:val="00EE28A1"/>
    <w:rsid w:val="00EE2DC6"/>
    <w:rsid w:val="00EE3410"/>
    <w:rsid w:val="00EE37A1"/>
    <w:rsid w:val="00EE41AB"/>
    <w:rsid w:val="00EE4552"/>
    <w:rsid w:val="00EE466B"/>
    <w:rsid w:val="00EE471F"/>
    <w:rsid w:val="00EE5764"/>
    <w:rsid w:val="00EE5815"/>
    <w:rsid w:val="00EE63C2"/>
    <w:rsid w:val="00EE780E"/>
    <w:rsid w:val="00EF043A"/>
    <w:rsid w:val="00EF0A7D"/>
    <w:rsid w:val="00EF124C"/>
    <w:rsid w:val="00EF156B"/>
    <w:rsid w:val="00EF1616"/>
    <w:rsid w:val="00EF18FD"/>
    <w:rsid w:val="00EF1B85"/>
    <w:rsid w:val="00EF1E62"/>
    <w:rsid w:val="00EF1F02"/>
    <w:rsid w:val="00EF2278"/>
    <w:rsid w:val="00EF2390"/>
    <w:rsid w:val="00EF3B13"/>
    <w:rsid w:val="00EF56C5"/>
    <w:rsid w:val="00EF59FA"/>
    <w:rsid w:val="00EF5D08"/>
    <w:rsid w:val="00EF642D"/>
    <w:rsid w:val="00EF6F5E"/>
    <w:rsid w:val="00EF745D"/>
    <w:rsid w:val="00EF7DD6"/>
    <w:rsid w:val="00EF7E70"/>
    <w:rsid w:val="00F00BB9"/>
    <w:rsid w:val="00F00FC4"/>
    <w:rsid w:val="00F01E40"/>
    <w:rsid w:val="00F02BF4"/>
    <w:rsid w:val="00F03139"/>
    <w:rsid w:val="00F0421E"/>
    <w:rsid w:val="00F04255"/>
    <w:rsid w:val="00F057B6"/>
    <w:rsid w:val="00F05856"/>
    <w:rsid w:val="00F05951"/>
    <w:rsid w:val="00F060B2"/>
    <w:rsid w:val="00F1168D"/>
    <w:rsid w:val="00F11697"/>
    <w:rsid w:val="00F11A7E"/>
    <w:rsid w:val="00F11E07"/>
    <w:rsid w:val="00F123E7"/>
    <w:rsid w:val="00F13835"/>
    <w:rsid w:val="00F157AA"/>
    <w:rsid w:val="00F15FF9"/>
    <w:rsid w:val="00F167AC"/>
    <w:rsid w:val="00F16A09"/>
    <w:rsid w:val="00F1732F"/>
    <w:rsid w:val="00F17919"/>
    <w:rsid w:val="00F20059"/>
    <w:rsid w:val="00F2210A"/>
    <w:rsid w:val="00F2255F"/>
    <w:rsid w:val="00F22D4A"/>
    <w:rsid w:val="00F243B9"/>
    <w:rsid w:val="00F244FB"/>
    <w:rsid w:val="00F246D9"/>
    <w:rsid w:val="00F24A46"/>
    <w:rsid w:val="00F25CA0"/>
    <w:rsid w:val="00F25DA5"/>
    <w:rsid w:val="00F2600A"/>
    <w:rsid w:val="00F26675"/>
    <w:rsid w:val="00F26846"/>
    <w:rsid w:val="00F26EA0"/>
    <w:rsid w:val="00F27C18"/>
    <w:rsid w:val="00F300A0"/>
    <w:rsid w:val="00F3126C"/>
    <w:rsid w:val="00F314BE"/>
    <w:rsid w:val="00F31684"/>
    <w:rsid w:val="00F32122"/>
    <w:rsid w:val="00F328D0"/>
    <w:rsid w:val="00F32BEA"/>
    <w:rsid w:val="00F33568"/>
    <w:rsid w:val="00F34055"/>
    <w:rsid w:val="00F3428A"/>
    <w:rsid w:val="00F34308"/>
    <w:rsid w:val="00F3446F"/>
    <w:rsid w:val="00F3481E"/>
    <w:rsid w:val="00F3499D"/>
    <w:rsid w:val="00F3579F"/>
    <w:rsid w:val="00F35933"/>
    <w:rsid w:val="00F35BFA"/>
    <w:rsid w:val="00F363AC"/>
    <w:rsid w:val="00F3683B"/>
    <w:rsid w:val="00F36C61"/>
    <w:rsid w:val="00F40375"/>
    <w:rsid w:val="00F405F3"/>
    <w:rsid w:val="00F42F5B"/>
    <w:rsid w:val="00F45DB1"/>
    <w:rsid w:val="00F466F0"/>
    <w:rsid w:val="00F4682B"/>
    <w:rsid w:val="00F5016C"/>
    <w:rsid w:val="00F50207"/>
    <w:rsid w:val="00F52AC6"/>
    <w:rsid w:val="00F52D58"/>
    <w:rsid w:val="00F53CA0"/>
    <w:rsid w:val="00F54C18"/>
    <w:rsid w:val="00F556AB"/>
    <w:rsid w:val="00F559DE"/>
    <w:rsid w:val="00F55B27"/>
    <w:rsid w:val="00F569EC"/>
    <w:rsid w:val="00F57D6F"/>
    <w:rsid w:val="00F57EF4"/>
    <w:rsid w:val="00F6076F"/>
    <w:rsid w:val="00F615AB"/>
    <w:rsid w:val="00F61B19"/>
    <w:rsid w:val="00F61C28"/>
    <w:rsid w:val="00F61FFF"/>
    <w:rsid w:val="00F622AA"/>
    <w:rsid w:val="00F62C9B"/>
    <w:rsid w:val="00F639D0"/>
    <w:rsid w:val="00F6457A"/>
    <w:rsid w:val="00F65B0E"/>
    <w:rsid w:val="00F65B56"/>
    <w:rsid w:val="00F65C09"/>
    <w:rsid w:val="00F65C59"/>
    <w:rsid w:val="00F673E8"/>
    <w:rsid w:val="00F6768F"/>
    <w:rsid w:val="00F67C37"/>
    <w:rsid w:val="00F702E2"/>
    <w:rsid w:val="00F70664"/>
    <w:rsid w:val="00F709EF"/>
    <w:rsid w:val="00F70A3E"/>
    <w:rsid w:val="00F7167A"/>
    <w:rsid w:val="00F728AA"/>
    <w:rsid w:val="00F72CA1"/>
    <w:rsid w:val="00F730FB"/>
    <w:rsid w:val="00F73740"/>
    <w:rsid w:val="00F73823"/>
    <w:rsid w:val="00F74114"/>
    <w:rsid w:val="00F741FC"/>
    <w:rsid w:val="00F742A3"/>
    <w:rsid w:val="00F74392"/>
    <w:rsid w:val="00F74ACD"/>
    <w:rsid w:val="00F75279"/>
    <w:rsid w:val="00F75C15"/>
    <w:rsid w:val="00F75D00"/>
    <w:rsid w:val="00F761B4"/>
    <w:rsid w:val="00F77AE4"/>
    <w:rsid w:val="00F80BD6"/>
    <w:rsid w:val="00F816E4"/>
    <w:rsid w:val="00F81D5A"/>
    <w:rsid w:val="00F8221D"/>
    <w:rsid w:val="00F826F1"/>
    <w:rsid w:val="00F837A4"/>
    <w:rsid w:val="00F83B36"/>
    <w:rsid w:val="00F840BB"/>
    <w:rsid w:val="00F84175"/>
    <w:rsid w:val="00F845B7"/>
    <w:rsid w:val="00F84AD4"/>
    <w:rsid w:val="00F84C53"/>
    <w:rsid w:val="00F8657D"/>
    <w:rsid w:val="00F86947"/>
    <w:rsid w:val="00F86B13"/>
    <w:rsid w:val="00F90476"/>
    <w:rsid w:val="00F917EF"/>
    <w:rsid w:val="00F91FD3"/>
    <w:rsid w:val="00F923FA"/>
    <w:rsid w:val="00F925E2"/>
    <w:rsid w:val="00F92D14"/>
    <w:rsid w:val="00F92DA9"/>
    <w:rsid w:val="00F934CE"/>
    <w:rsid w:val="00F93642"/>
    <w:rsid w:val="00F93B42"/>
    <w:rsid w:val="00F94476"/>
    <w:rsid w:val="00F94956"/>
    <w:rsid w:val="00F94E42"/>
    <w:rsid w:val="00F95DC2"/>
    <w:rsid w:val="00F95E8B"/>
    <w:rsid w:val="00F969F3"/>
    <w:rsid w:val="00F97140"/>
    <w:rsid w:val="00FA04EC"/>
    <w:rsid w:val="00FA0DA4"/>
    <w:rsid w:val="00FA28F9"/>
    <w:rsid w:val="00FA375C"/>
    <w:rsid w:val="00FA3ED4"/>
    <w:rsid w:val="00FA506A"/>
    <w:rsid w:val="00FA612D"/>
    <w:rsid w:val="00FA6FAB"/>
    <w:rsid w:val="00FA7316"/>
    <w:rsid w:val="00FA7800"/>
    <w:rsid w:val="00FB0570"/>
    <w:rsid w:val="00FB08A2"/>
    <w:rsid w:val="00FB0AED"/>
    <w:rsid w:val="00FB0F26"/>
    <w:rsid w:val="00FB14FD"/>
    <w:rsid w:val="00FB157C"/>
    <w:rsid w:val="00FB2FF4"/>
    <w:rsid w:val="00FB38CA"/>
    <w:rsid w:val="00FB5B82"/>
    <w:rsid w:val="00FB62BB"/>
    <w:rsid w:val="00FB6407"/>
    <w:rsid w:val="00FB6E17"/>
    <w:rsid w:val="00FB76E1"/>
    <w:rsid w:val="00FC0875"/>
    <w:rsid w:val="00FC2301"/>
    <w:rsid w:val="00FC2E3A"/>
    <w:rsid w:val="00FC30F2"/>
    <w:rsid w:val="00FC4204"/>
    <w:rsid w:val="00FC7E25"/>
    <w:rsid w:val="00FD04F2"/>
    <w:rsid w:val="00FD10A1"/>
    <w:rsid w:val="00FD136A"/>
    <w:rsid w:val="00FD296F"/>
    <w:rsid w:val="00FD2FDC"/>
    <w:rsid w:val="00FD38A7"/>
    <w:rsid w:val="00FD394B"/>
    <w:rsid w:val="00FD3B8A"/>
    <w:rsid w:val="00FD3F99"/>
    <w:rsid w:val="00FD526F"/>
    <w:rsid w:val="00FD6184"/>
    <w:rsid w:val="00FD65E2"/>
    <w:rsid w:val="00FD78AD"/>
    <w:rsid w:val="00FE0C85"/>
    <w:rsid w:val="00FE15C7"/>
    <w:rsid w:val="00FE21FE"/>
    <w:rsid w:val="00FE2523"/>
    <w:rsid w:val="00FE2B7F"/>
    <w:rsid w:val="00FE4309"/>
    <w:rsid w:val="00FE4799"/>
    <w:rsid w:val="00FE5148"/>
    <w:rsid w:val="00FE5FBE"/>
    <w:rsid w:val="00FE6312"/>
    <w:rsid w:val="00FE6864"/>
    <w:rsid w:val="00FE78C4"/>
    <w:rsid w:val="00FF0140"/>
    <w:rsid w:val="00FF0926"/>
    <w:rsid w:val="00FF0DC3"/>
    <w:rsid w:val="00FF14EB"/>
    <w:rsid w:val="00FF1716"/>
    <w:rsid w:val="00FF2137"/>
    <w:rsid w:val="00FF21C8"/>
    <w:rsid w:val="00FF2E1C"/>
    <w:rsid w:val="00FF3DE6"/>
    <w:rsid w:val="00FF47F9"/>
    <w:rsid w:val="00FF4B6E"/>
    <w:rsid w:val="00FF542E"/>
    <w:rsid w:val="00FF6801"/>
    <w:rsid w:val="00FF6B98"/>
    <w:rsid w:val="00FF7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7E9F9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ñ"/>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aliases w:val="TableGrid"/>
    <w:basedOn w:val="a1"/>
    <w:uiPriority w:val="39"/>
    <w:qFormat/>
    <w:rsid w:val="00071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4CF7"/>
    <w:pPr>
      <w:widowControl w:val="0"/>
      <w:autoSpaceDE w:val="0"/>
      <w:autoSpaceDN w:val="0"/>
      <w:adjustRightInd w:val="0"/>
    </w:pPr>
    <w:rPr>
      <w:rFonts w:ascii="Arial" w:hAnsi="Arial" w:cs="Arial"/>
      <w:color w:val="000000"/>
      <w:kern w:val="0"/>
      <w:sz w:val="24"/>
      <w:szCs w:val="24"/>
    </w:rPr>
  </w:style>
  <w:style w:type="character" w:customStyle="1" w:styleId="a4">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3"/>
    <w:uiPriority w:val="34"/>
    <w:qFormat/>
    <w:locked/>
    <w:rsid w:val="00846769"/>
    <w:rPr>
      <w:rFonts w:ascii="Times New Roman" w:eastAsia="Times New Roman" w:hAnsi="Times New Roman"/>
      <w:sz w:val="20"/>
      <w:szCs w:val="20"/>
    </w:rPr>
  </w:style>
  <w:style w:type="character" w:customStyle="1" w:styleId="q4iawc">
    <w:name w:val="q4iawc"/>
    <w:basedOn w:val="a0"/>
    <w:rsid w:val="00EC68FD"/>
  </w:style>
  <w:style w:type="character" w:styleId="ab">
    <w:name w:val="annotation reference"/>
    <w:basedOn w:val="a0"/>
    <w:uiPriority w:val="99"/>
    <w:semiHidden/>
    <w:unhideWhenUsed/>
    <w:qFormat/>
    <w:rsid w:val="00006E01"/>
    <w:rPr>
      <w:sz w:val="21"/>
      <w:szCs w:val="21"/>
    </w:rPr>
  </w:style>
  <w:style w:type="paragraph" w:styleId="ac">
    <w:name w:val="annotation text"/>
    <w:basedOn w:val="a"/>
    <w:link w:val="ad"/>
    <w:uiPriority w:val="99"/>
    <w:semiHidden/>
    <w:unhideWhenUsed/>
    <w:qFormat/>
    <w:rsid w:val="00006E01"/>
    <w:pPr>
      <w:jc w:val="left"/>
    </w:pPr>
  </w:style>
  <w:style w:type="character" w:customStyle="1" w:styleId="ad">
    <w:name w:val="批注文字 字符"/>
    <w:basedOn w:val="a0"/>
    <w:link w:val="ac"/>
    <w:uiPriority w:val="99"/>
    <w:semiHidden/>
    <w:rsid w:val="00006E01"/>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006E01"/>
    <w:rPr>
      <w:b/>
      <w:bCs/>
    </w:rPr>
  </w:style>
  <w:style w:type="character" w:customStyle="1" w:styleId="af">
    <w:name w:val="批注主题 字符"/>
    <w:basedOn w:val="ad"/>
    <w:link w:val="ae"/>
    <w:uiPriority w:val="99"/>
    <w:semiHidden/>
    <w:rsid w:val="00006E01"/>
    <w:rPr>
      <w:rFonts w:ascii="Times New Roman" w:eastAsia="Times New Roman" w:hAnsi="Times New Roman"/>
      <w:b/>
      <w:bCs/>
      <w:sz w:val="20"/>
      <w:szCs w:val="20"/>
    </w:rPr>
  </w:style>
  <w:style w:type="paragraph" w:styleId="af0">
    <w:name w:val="Balloon Text"/>
    <w:basedOn w:val="a"/>
    <w:link w:val="af1"/>
    <w:uiPriority w:val="99"/>
    <w:semiHidden/>
    <w:unhideWhenUsed/>
    <w:rsid w:val="00006E01"/>
    <w:pPr>
      <w:spacing w:before="0" w:after="0"/>
    </w:pPr>
    <w:rPr>
      <w:sz w:val="18"/>
      <w:szCs w:val="18"/>
    </w:rPr>
  </w:style>
  <w:style w:type="character" w:customStyle="1" w:styleId="af1">
    <w:name w:val="批注框文本 字符"/>
    <w:basedOn w:val="a0"/>
    <w:link w:val="af0"/>
    <w:uiPriority w:val="99"/>
    <w:semiHidden/>
    <w:rsid w:val="00006E01"/>
    <w:rPr>
      <w:rFonts w:ascii="Times New Roman" w:eastAsia="Times New Roman" w:hAnsi="Times New Roman"/>
      <w:sz w:val="18"/>
      <w:szCs w:val="18"/>
    </w:rPr>
  </w:style>
  <w:style w:type="paragraph" w:customStyle="1" w:styleId="TdocHeader2">
    <w:name w:val="Tdoc_Header_2"/>
    <w:basedOn w:val="a"/>
    <w:qFormat/>
    <w:rsid w:val="009E669D"/>
    <w:pPr>
      <w:widowControl w:val="0"/>
      <w:tabs>
        <w:tab w:val="left" w:pos="1701"/>
        <w:tab w:val="right" w:pos="9072"/>
        <w:tab w:val="right" w:pos="10206"/>
      </w:tabs>
      <w:spacing w:beforeLines="0" w:before="0" w:afterLines="0" w:after="0"/>
    </w:pPr>
    <w:rPr>
      <w:rFonts w:ascii="Arial" w:eastAsia="Batang" w:hAnsi="Arial" w:cs="Times New Roman"/>
      <w:b/>
      <w:kern w:val="0"/>
      <w:sz w:val="18"/>
      <w:lang w:val="en-GB" w:eastAsia="en-US"/>
    </w:rPr>
  </w:style>
  <w:style w:type="paragraph" w:styleId="af2">
    <w:name w:val="Revision"/>
    <w:hidden/>
    <w:uiPriority w:val="99"/>
    <w:semiHidden/>
    <w:rsid w:val="00791D83"/>
    <w:rPr>
      <w:rFonts w:ascii="Times New Roman" w:eastAsia="Times New Roman" w:hAnsi="Times New Roman"/>
      <w:sz w:val="20"/>
      <w:szCs w:val="20"/>
    </w:rPr>
  </w:style>
  <w:style w:type="character" w:styleId="af3">
    <w:name w:val="Strong"/>
    <w:basedOn w:val="a0"/>
    <w:uiPriority w:val="22"/>
    <w:qFormat/>
    <w:rsid w:val="00CA1B43"/>
    <w:rPr>
      <w:b/>
      <w:bCs/>
    </w:rPr>
  </w:style>
  <w:style w:type="character" w:customStyle="1" w:styleId="0MaintextChar">
    <w:name w:val="0 Main text Char"/>
    <w:link w:val="0Maintext"/>
    <w:qFormat/>
    <w:locked/>
    <w:rsid w:val="007D6419"/>
    <w:rPr>
      <w:rFonts w:ascii="Times New Roman" w:hAnsi="Times New Roman" w:cs="Times New Roman"/>
      <w:lang w:val="en-GB" w:eastAsia="en-US"/>
    </w:rPr>
  </w:style>
  <w:style w:type="paragraph" w:customStyle="1" w:styleId="0Maintext">
    <w:name w:val="0 Main text"/>
    <w:basedOn w:val="a"/>
    <w:link w:val="0MaintextChar"/>
    <w:qFormat/>
    <w:rsid w:val="007D6419"/>
    <w:pPr>
      <w:spacing w:beforeLines="0" w:before="0" w:afterLines="0" w:after="0"/>
    </w:pPr>
    <w:rPr>
      <w:rFonts w:eastAsiaTheme="minorEastAsia" w:cs="Times New Roman"/>
      <w:sz w:val="21"/>
      <w:szCs w:val="21"/>
      <w:lang w:val="en-GB" w:eastAsia="en-US"/>
    </w:rPr>
  </w:style>
  <w:style w:type="character" w:customStyle="1" w:styleId="3GPPNormalTextChar">
    <w:name w:val="3GPP Normal Text Char"/>
    <w:link w:val="3GPPNormalText"/>
    <w:qFormat/>
    <w:locked/>
    <w:rsid w:val="005E71B8"/>
    <w:rPr>
      <w:rFonts w:ascii="MS Mincho" w:eastAsia="MS Mincho" w:hAnsi="MS Mincho"/>
      <w:sz w:val="22"/>
      <w:szCs w:val="24"/>
      <w:lang w:val="en-GB" w:eastAsia="en-US"/>
    </w:rPr>
  </w:style>
  <w:style w:type="paragraph" w:customStyle="1" w:styleId="3GPPNormalText">
    <w:name w:val="3GPP Normal Text"/>
    <w:basedOn w:val="af4"/>
    <w:link w:val="3GPPNormalTextChar"/>
    <w:qFormat/>
    <w:rsid w:val="005E71B8"/>
    <w:pPr>
      <w:spacing w:beforeLines="0" w:before="0" w:afterLines="0" w:line="256" w:lineRule="auto"/>
    </w:pPr>
    <w:rPr>
      <w:rFonts w:ascii="MS Mincho" w:eastAsia="MS Mincho" w:hAnsi="MS Mincho"/>
      <w:sz w:val="22"/>
      <w:szCs w:val="24"/>
      <w:lang w:val="en-GB" w:eastAsia="en-US"/>
    </w:rPr>
  </w:style>
  <w:style w:type="paragraph" w:styleId="af4">
    <w:name w:val="Body Text"/>
    <w:basedOn w:val="a"/>
    <w:link w:val="af5"/>
    <w:uiPriority w:val="99"/>
    <w:semiHidden/>
    <w:unhideWhenUsed/>
    <w:rsid w:val="005E71B8"/>
    <w:pPr>
      <w:spacing w:after="120"/>
    </w:pPr>
  </w:style>
  <w:style w:type="character" w:customStyle="1" w:styleId="af5">
    <w:name w:val="正文文本 字符"/>
    <w:basedOn w:val="a0"/>
    <w:link w:val="af4"/>
    <w:uiPriority w:val="99"/>
    <w:semiHidden/>
    <w:rsid w:val="005E71B8"/>
    <w:rPr>
      <w:rFonts w:ascii="Times New Roman" w:eastAsia="Times New Roman" w:hAnsi="Times New Roman"/>
      <w:sz w:val="20"/>
      <w:szCs w:val="20"/>
    </w:rPr>
  </w:style>
  <w:style w:type="character" w:customStyle="1" w:styleId="apple-converted-space">
    <w:name w:val="apple-converted-space"/>
    <w:qFormat/>
    <w:rsid w:val="001F5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5589">
      <w:bodyDiv w:val="1"/>
      <w:marLeft w:val="0"/>
      <w:marRight w:val="0"/>
      <w:marTop w:val="0"/>
      <w:marBottom w:val="0"/>
      <w:divBdr>
        <w:top w:val="none" w:sz="0" w:space="0" w:color="auto"/>
        <w:left w:val="none" w:sz="0" w:space="0" w:color="auto"/>
        <w:bottom w:val="none" w:sz="0" w:space="0" w:color="auto"/>
        <w:right w:val="none" w:sz="0" w:space="0" w:color="auto"/>
      </w:divBdr>
    </w:div>
    <w:div w:id="5524251">
      <w:bodyDiv w:val="1"/>
      <w:marLeft w:val="0"/>
      <w:marRight w:val="0"/>
      <w:marTop w:val="0"/>
      <w:marBottom w:val="0"/>
      <w:divBdr>
        <w:top w:val="none" w:sz="0" w:space="0" w:color="auto"/>
        <w:left w:val="none" w:sz="0" w:space="0" w:color="auto"/>
        <w:bottom w:val="none" w:sz="0" w:space="0" w:color="auto"/>
        <w:right w:val="none" w:sz="0" w:space="0" w:color="auto"/>
      </w:divBdr>
    </w:div>
    <w:div w:id="18314936">
      <w:bodyDiv w:val="1"/>
      <w:marLeft w:val="0"/>
      <w:marRight w:val="0"/>
      <w:marTop w:val="0"/>
      <w:marBottom w:val="0"/>
      <w:divBdr>
        <w:top w:val="none" w:sz="0" w:space="0" w:color="auto"/>
        <w:left w:val="none" w:sz="0" w:space="0" w:color="auto"/>
        <w:bottom w:val="none" w:sz="0" w:space="0" w:color="auto"/>
        <w:right w:val="none" w:sz="0" w:space="0" w:color="auto"/>
      </w:divBdr>
    </w:div>
    <w:div w:id="27294626">
      <w:bodyDiv w:val="1"/>
      <w:marLeft w:val="0"/>
      <w:marRight w:val="0"/>
      <w:marTop w:val="0"/>
      <w:marBottom w:val="0"/>
      <w:divBdr>
        <w:top w:val="none" w:sz="0" w:space="0" w:color="auto"/>
        <w:left w:val="none" w:sz="0" w:space="0" w:color="auto"/>
        <w:bottom w:val="none" w:sz="0" w:space="0" w:color="auto"/>
        <w:right w:val="none" w:sz="0" w:space="0" w:color="auto"/>
      </w:divBdr>
    </w:div>
    <w:div w:id="65807341">
      <w:bodyDiv w:val="1"/>
      <w:marLeft w:val="0"/>
      <w:marRight w:val="0"/>
      <w:marTop w:val="0"/>
      <w:marBottom w:val="0"/>
      <w:divBdr>
        <w:top w:val="none" w:sz="0" w:space="0" w:color="auto"/>
        <w:left w:val="none" w:sz="0" w:space="0" w:color="auto"/>
        <w:bottom w:val="none" w:sz="0" w:space="0" w:color="auto"/>
        <w:right w:val="none" w:sz="0" w:space="0" w:color="auto"/>
      </w:divBdr>
    </w:div>
    <w:div w:id="132990235">
      <w:bodyDiv w:val="1"/>
      <w:marLeft w:val="0"/>
      <w:marRight w:val="0"/>
      <w:marTop w:val="0"/>
      <w:marBottom w:val="0"/>
      <w:divBdr>
        <w:top w:val="none" w:sz="0" w:space="0" w:color="auto"/>
        <w:left w:val="none" w:sz="0" w:space="0" w:color="auto"/>
        <w:bottom w:val="none" w:sz="0" w:space="0" w:color="auto"/>
        <w:right w:val="none" w:sz="0" w:space="0" w:color="auto"/>
      </w:divBdr>
    </w:div>
    <w:div w:id="218634510">
      <w:bodyDiv w:val="1"/>
      <w:marLeft w:val="0"/>
      <w:marRight w:val="0"/>
      <w:marTop w:val="0"/>
      <w:marBottom w:val="0"/>
      <w:divBdr>
        <w:top w:val="none" w:sz="0" w:space="0" w:color="auto"/>
        <w:left w:val="none" w:sz="0" w:space="0" w:color="auto"/>
        <w:bottom w:val="none" w:sz="0" w:space="0" w:color="auto"/>
        <w:right w:val="none" w:sz="0" w:space="0" w:color="auto"/>
      </w:divBdr>
    </w:div>
    <w:div w:id="233785753">
      <w:bodyDiv w:val="1"/>
      <w:marLeft w:val="0"/>
      <w:marRight w:val="0"/>
      <w:marTop w:val="0"/>
      <w:marBottom w:val="0"/>
      <w:divBdr>
        <w:top w:val="none" w:sz="0" w:space="0" w:color="auto"/>
        <w:left w:val="none" w:sz="0" w:space="0" w:color="auto"/>
        <w:bottom w:val="none" w:sz="0" w:space="0" w:color="auto"/>
        <w:right w:val="none" w:sz="0" w:space="0" w:color="auto"/>
      </w:divBdr>
    </w:div>
    <w:div w:id="263927671">
      <w:bodyDiv w:val="1"/>
      <w:marLeft w:val="0"/>
      <w:marRight w:val="0"/>
      <w:marTop w:val="0"/>
      <w:marBottom w:val="0"/>
      <w:divBdr>
        <w:top w:val="none" w:sz="0" w:space="0" w:color="auto"/>
        <w:left w:val="none" w:sz="0" w:space="0" w:color="auto"/>
        <w:bottom w:val="none" w:sz="0" w:space="0" w:color="auto"/>
        <w:right w:val="none" w:sz="0" w:space="0" w:color="auto"/>
      </w:divBdr>
    </w:div>
    <w:div w:id="326707705">
      <w:bodyDiv w:val="1"/>
      <w:marLeft w:val="0"/>
      <w:marRight w:val="0"/>
      <w:marTop w:val="0"/>
      <w:marBottom w:val="0"/>
      <w:divBdr>
        <w:top w:val="none" w:sz="0" w:space="0" w:color="auto"/>
        <w:left w:val="none" w:sz="0" w:space="0" w:color="auto"/>
        <w:bottom w:val="none" w:sz="0" w:space="0" w:color="auto"/>
        <w:right w:val="none" w:sz="0" w:space="0" w:color="auto"/>
      </w:divBdr>
    </w:div>
    <w:div w:id="347604489">
      <w:bodyDiv w:val="1"/>
      <w:marLeft w:val="0"/>
      <w:marRight w:val="0"/>
      <w:marTop w:val="0"/>
      <w:marBottom w:val="0"/>
      <w:divBdr>
        <w:top w:val="none" w:sz="0" w:space="0" w:color="auto"/>
        <w:left w:val="none" w:sz="0" w:space="0" w:color="auto"/>
        <w:bottom w:val="none" w:sz="0" w:space="0" w:color="auto"/>
        <w:right w:val="none" w:sz="0" w:space="0" w:color="auto"/>
      </w:divBdr>
    </w:div>
    <w:div w:id="349843934">
      <w:bodyDiv w:val="1"/>
      <w:marLeft w:val="0"/>
      <w:marRight w:val="0"/>
      <w:marTop w:val="0"/>
      <w:marBottom w:val="0"/>
      <w:divBdr>
        <w:top w:val="none" w:sz="0" w:space="0" w:color="auto"/>
        <w:left w:val="none" w:sz="0" w:space="0" w:color="auto"/>
        <w:bottom w:val="none" w:sz="0" w:space="0" w:color="auto"/>
        <w:right w:val="none" w:sz="0" w:space="0" w:color="auto"/>
      </w:divBdr>
    </w:div>
    <w:div w:id="367419134">
      <w:bodyDiv w:val="1"/>
      <w:marLeft w:val="0"/>
      <w:marRight w:val="0"/>
      <w:marTop w:val="0"/>
      <w:marBottom w:val="0"/>
      <w:divBdr>
        <w:top w:val="none" w:sz="0" w:space="0" w:color="auto"/>
        <w:left w:val="none" w:sz="0" w:space="0" w:color="auto"/>
        <w:bottom w:val="none" w:sz="0" w:space="0" w:color="auto"/>
        <w:right w:val="none" w:sz="0" w:space="0" w:color="auto"/>
      </w:divBdr>
    </w:div>
    <w:div w:id="369111472">
      <w:bodyDiv w:val="1"/>
      <w:marLeft w:val="0"/>
      <w:marRight w:val="0"/>
      <w:marTop w:val="0"/>
      <w:marBottom w:val="0"/>
      <w:divBdr>
        <w:top w:val="none" w:sz="0" w:space="0" w:color="auto"/>
        <w:left w:val="none" w:sz="0" w:space="0" w:color="auto"/>
        <w:bottom w:val="none" w:sz="0" w:space="0" w:color="auto"/>
        <w:right w:val="none" w:sz="0" w:space="0" w:color="auto"/>
      </w:divBdr>
    </w:div>
    <w:div w:id="391584931">
      <w:bodyDiv w:val="1"/>
      <w:marLeft w:val="0"/>
      <w:marRight w:val="0"/>
      <w:marTop w:val="0"/>
      <w:marBottom w:val="0"/>
      <w:divBdr>
        <w:top w:val="none" w:sz="0" w:space="0" w:color="auto"/>
        <w:left w:val="none" w:sz="0" w:space="0" w:color="auto"/>
        <w:bottom w:val="none" w:sz="0" w:space="0" w:color="auto"/>
        <w:right w:val="none" w:sz="0" w:space="0" w:color="auto"/>
      </w:divBdr>
    </w:div>
    <w:div w:id="432480565">
      <w:bodyDiv w:val="1"/>
      <w:marLeft w:val="0"/>
      <w:marRight w:val="0"/>
      <w:marTop w:val="0"/>
      <w:marBottom w:val="0"/>
      <w:divBdr>
        <w:top w:val="none" w:sz="0" w:space="0" w:color="auto"/>
        <w:left w:val="none" w:sz="0" w:space="0" w:color="auto"/>
        <w:bottom w:val="none" w:sz="0" w:space="0" w:color="auto"/>
        <w:right w:val="none" w:sz="0" w:space="0" w:color="auto"/>
      </w:divBdr>
    </w:div>
    <w:div w:id="436489939">
      <w:bodyDiv w:val="1"/>
      <w:marLeft w:val="0"/>
      <w:marRight w:val="0"/>
      <w:marTop w:val="0"/>
      <w:marBottom w:val="0"/>
      <w:divBdr>
        <w:top w:val="none" w:sz="0" w:space="0" w:color="auto"/>
        <w:left w:val="none" w:sz="0" w:space="0" w:color="auto"/>
        <w:bottom w:val="none" w:sz="0" w:space="0" w:color="auto"/>
        <w:right w:val="none" w:sz="0" w:space="0" w:color="auto"/>
      </w:divBdr>
    </w:div>
    <w:div w:id="447551471">
      <w:bodyDiv w:val="1"/>
      <w:marLeft w:val="0"/>
      <w:marRight w:val="0"/>
      <w:marTop w:val="0"/>
      <w:marBottom w:val="0"/>
      <w:divBdr>
        <w:top w:val="none" w:sz="0" w:space="0" w:color="auto"/>
        <w:left w:val="none" w:sz="0" w:space="0" w:color="auto"/>
        <w:bottom w:val="none" w:sz="0" w:space="0" w:color="auto"/>
        <w:right w:val="none" w:sz="0" w:space="0" w:color="auto"/>
      </w:divBdr>
    </w:div>
    <w:div w:id="484014632">
      <w:bodyDiv w:val="1"/>
      <w:marLeft w:val="0"/>
      <w:marRight w:val="0"/>
      <w:marTop w:val="0"/>
      <w:marBottom w:val="0"/>
      <w:divBdr>
        <w:top w:val="none" w:sz="0" w:space="0" w:color="auto"/>
        <w:left w:val="none" w:sz="0" w:space="0" w:color="auto"/>
        <w:bottom w:val="none" w:sz="0" w:space="0" w:color="auto"/>
        <w:right w:val="none" w:sz="0" w:space="0" w:color="auto"/>
      </w:divBdr>
    </w:div>
    <w:div w:id="514737060">
      <w:bodyDiv w:val="1"/>
      <w:marLeft w:val="0"/>
      <w:marRight w:val="0"/>
      <w:marTop w:val="0"/>
      <w:marBottom w:val="0"/>
      <w:divBdr>
        <w:top w:val="none" w:sz="0" w:space="0" w:color="auto"/>
        <w:left w:val="none" w:sz="0" w:space="0" w:color="auto"/>
        <w:bottom w:val="none" w:sz="0" w:space="0" w:color="auto"/>
        <w:right w:val="none" w:sz="0" w:space="0" w:color="auto"/>
      </w:divBdr>
    </w:div>
    <w:div w:id="525412602">
      <w:bodyDiv w:val="1"/>
      <w:marLeft w:val="0"/>
      <w:marRight w:val="0"/>
      <w:marTop w:val="0"/>
      <w:marBottom w:val="0"/>
      <w:divBdr>
        <w:top w:val="none" w:sz="0" w:space="0" w:color="auto"/>
        <w:left w:val="none" w:sz="0" w:space="0" w:color="auto"/>
        <w:bottom w:val="none" w:sz="0" w:space="0" w:color="auto"/>
        <w:right w:val="none" w:sz="0" w:space="0" w:color="auto"/>
      </w:divBdr>
    </w:div>
    <w:div w:id="548763619">
      <w:bodyDiv w:val="1"/>
      <w:marLeft w:val="0"/>
      <w:marRight w:val="0"/>
      <w:marTop w:val="0"/>
      <w:marBottom w:val="0"/>
      <w:divBdr>
        <w:top w:val="none" w:sz="0" w:space="0" w:color="auto"/>
        <w:left w:val="none" w:sz="0" w:space="0" w:color="auto"/>
        <w:bottom w:val="none" w:sz="0" w:space="0" w:color="auto"/>
        <w:right w:val="none" w:sz="0" w:space="0" w:color="auto"/>
      </w:divBdr>
    </w:div>
    <w:div w:id="551844629">
      <w:bodyDiv w:val="1"/>
      <w:marLeft w:val="0"/>
      <w:marRight w:val="0"/>
      <w:marTop w:val="0"/>
      <w:marBottom w:val="0"/>
      <w:divBdr>
        <w:top w:val="none" w:sz="0" w:space="0" w:color="auto"/>
        <w:left w:val="none" w:sz="0" w:space="0" w:color="auto"/>
        <w:bottom w:val="none" w:sz="0" w:space="0" w:color="auto"/>
        <w:right w:val="none" w:sz="0" w:space="0" w:color="auto"/>
      </w:divBdr>
    </w:div>
    <w:div w:id="578251165">
      <w:bodyDiv w:val="1"/>
      <w:marLeft w:val="0"/>
      <w:marRight w:val="0"/>
      <w:marTop w:val="0"/>
      <w:marBottom w:val="0"/>
      <w:divBdr>
        <w:top w:val="none" w:sz="0" w:space="0" w:color="auto"/>
        <w:left w:val="none" w:sz="0" w:space="0" w:color="auto"/>
        <w:bottom w:val="none" w:sz="0" w:space="0" w:color="auto"/>
        <w:right w:val="none" w:sz="0" w:space="0" w:color="auto"/>
      </w:divBdr>
    </w:div>
    <w:div w:id="613487501">
      <w:bodyDiv w:val="1"/>
      <w:marLeft w:val="0"/>
      <w:marRight w:val="0"/>
      <w:marTop w:val="0"/>
      <w:marBottom w:val="0"/>
      <w:divBdr>
        <w:top w:val="none" w:sz="0" w:space="0" w:color="auto"/>
        <w:left w:val="none" w:sz="0" w:space="0" w:color="auto"/>
        <w:bottom w:val="none" w:sz="0" w:space="0" w:color="auto"/>
        <w:right w:val="none" w:sz="0" w:space="0" w:color="auto"/>
      </w:divBdr>
    </w:div>
    <w:div w:id="707680423">
      <w:bodyDiv w:val="1"/>
      <w:marLeft w:val="0"/>
      <w:marRight w:val="0"/>
      <w:marTop w:val="0"/>
      <w:marBottom w:val="0"/>
      <w:divBdr>
        <w:top w:val="none" w:sz="0" w:space="0" w:color="auto"/>
        <w:left w:val="none" w:sz="0" w:space="0" w:color="auto"/>
        <w:bottom w:val="none" w:sz="0" w:space="0" w:color="auto"/>
        <w:right w:val="none" w:sz="0" w:space="0" w:color="auto"/>
      </w:divBdr>
    </w:div>
    <w:div w:id="736246891">
      <w:bodyDiv w:val="1"/>
      <w:marLeft w:val="0"/>
      <w:marRight w:val="0"/>
      <w:marTop w:val="0"/>
      <w:marBottom w:val="0"/>
      <w:divBdr>
        <w:top w:val="none" w:sz="0" w:space="0" w:color="auto"/>
        <w:left w:val="none" w:sz="0" w:space="0" w:color="auto"/>
        <w:bottom w:val="none" w:sz="0" w:space="0" w:color="auto"/>
        <w:right w:val="none" w:sz="0" w:space="0" w:color="auto"/>
      </w:divBdr>
    </w:div>
    <w:div w:id="739253502">
      <w:bodyDiv w:val="1"/>
      <w:marLeft w:val="0"/>
      <w:marRight w:val="0"/>
      <w:marTop w:val="0"/>
      <w:marBottom w:val="0"/>
      <w:divBdr>
        <w:top w:val="none" w:sz="0" w:space="0" w:color="auto"/>
        <w:left w:val="none" w:sz="0" w:space="0" w:color="auto"/>
        <w:bottom w:val="none" w:sz="0" w:space="0" w:color="auto"/>
        <w:right w:val="none" w:sz="0" w:space="0" w:color="auto"/>
      </w:divBdr>
    </w:div>
    <w:div w:id="842822263">
      <w:bodyDiv w:val="1"/>
      <w:marLeft w:val="0"/>
      <w:marRight w:val="0"/>
      <w:marTop w:val="0"/>
      <w:marBottom w:val="0"/>
      <w:divBdr>
        <w:top w:val="none" w:sz="0" w:space="0" w:color="auto"/>
        <w:left w:val="none" w:sz="0" w:space="0" w:color="auto"/>
        <w:bottom w:val="none" w:sz="0" w:space="0" w:color="auto"/>
        <w:right w:val="none" w:sz="0" w:space="0" w:color="auto"/>
      </w:divBdr>
    </w:div>
    <w:div w:id="952594985">
      <w:bodyDiv w:val="1"/>
      <w:marLeft w:val="0"/>
      <w:marRight w:val="0"/>
      <w:marTop w:val="0"/>
      <w:marBottom w:val="0"/>
      <w:divBdr>
        <w:top w:val="none" w:sz="0" w:space="0" w:color="auto"/>
        <w:left w:val="none" w:sz="0" w:space="0" w:color="auto"/>
        <w:bottom w:val="none" w:sz="0" w:space="0" w:color="auto"/>
        <w:right w:val="none" w:sz="0" w:space="0" w:color="auto"/>
      </w:divBdr>
    </w:div>
    <w:div w:id="965162704">
      <w:bodyDiv w:val="1"/>
      <w:marLeft w:val="0"/>
      <w:marRight w:val="0"/>
      <w:marTop w:val="0"/>
      <w:marBottom w:val="0"/>
      <w:divBdr>
        <w:top w:val="none" w:sz="0" w:space="0" w:color="auto"/>
        <w:left w:val="none" w:sz="0" w:space="0" w:color="auto"/>
        <w:bottom w:val="none" w:sz="0" w:space="0" w:color="auto"/>
        <w:right w:val="none" w:sz="0" w:space="0" w:color="auto"/>
      </w:divBdr>
    </w:div>
    <w:div w:id="968319565">
      <w:bodyDiv w:val="1"/>
      <w:marLeft w:val="0"/>
      <w:marRight w:val="0"/>
      <w:marTop w:val="0"/>
      <w:marBottom w:val="0"/>
      <w:divBdr>
        <w:top w:val="none" w:sz="0" w:space="0" w:color="auto"/>
        <w:left w:val="none" w:sz="0" w:space="0" w:color="auto"/>
        <w:bottom w:val="none" w:sz="0" w:space="0" w:color="auto"/>
        <w:right w:val="none" w:sz="0" w:space="0" w:color="auto"/>
      </w:divBdr>
    </w:div>
    <w:div w:id="998969674">
      <w:bodyDiv w:val="1"/>
      <w:marLeft w:val="0"/>
      <w:marRight w:val="0"/>
      <w:marTop w:val="0"/>
      <w:marBottom w:val="0"/>
      <w:divBdr>
        <w:top w:val="none" w:sz="0" w:space="0" w:color="auto"/>
        <w:left w:val="none" w:sz="0" w:space="0" w:color="auto"/>
        <w:bottom w:val="none" w:sz="0" w:space="0" w:color="auto"/>
        <w:right w:val="none" w:sz="0" w:space="0" w:color="auto"/>
      </w:divBdr>
    </w:div>
    <w:div w:id="1015571229">
      <w:bodyDiv w:val="1"/>
      <w:marLeft w:val="0"/>
      <w:marRight w:val="0"/>
      <w:marTop w:val="0"/>
      <w:marBottom w:val="0"/>
      <w:divBdr>
        <w:top w:val="none" w:sz="0" w:space="0" w:color="auto"/>
        <w:left w:val="none" w:sz="0" w:space="0" w:color="auto"/>
        <w:bottom w:val="none" w:sz="0" w:space="0" w:color="auto"/>
        <w:right w:val="none" w:sz="0" w:space="0" w:color="auto"/>
      </w:divBdr>
    </w:div>
    <w:div w:id="1050303387">
      <w:bodyDiv w:val="1"/>
      <w:marLeft w:val="0"/>
      <w:marRight w:val="0"/>
      <w:marTop w:val="0"/>
      <w:marBottom w:val="0"/>
      <w:divBdr>
        <w:top w:val="none" w:sz="0" w:space="0" w:color="auto"/>
        <w:left w:val="none" w:sz="0" w:space="0" w:color="auto"/>
        <w:bottom w:val="none" w:sz="0" w:space="0" w:color="auto"/>
        <w:right w:val="none" w:sz="0" w:space="0" w:color="auto"/>
      </w:divBdr>
    </w:div>
    <w:div w:id="1060517541">
      <w:bodyDiv w:val="1"/>
      <w:marLeft w:val="0"/>
      <w:marRight w:val="0"/>
      <w:marTop w:val="0"/>
      <w:marBottom w:val="0"/>
      <w:divBdr>
        <w:top w:val="none" w:sz="0" w:space="0" w:color="auto"/>
        <w:left w:val="none" w:sz="0" w:space="0" w:color="auto"/>
        <w:bottom w:val="none" w:sz="0" w:space="0" w:color="auto"/>
        <w:right w:val="none" w:sz="0" w:space="0" w:color="auto"/>
      </w:divBdr>
    </w:div>
    <w:div w:id="1120345377">
      <w:bodyDiv w:val="1"/>
      <w:marLeft w:val="0"/>
      <w:marRight w:val="0"/>
      <w:marTop w:val="0"/>
      <w:marBottom w:val="0"/>
      <w:divBdr>
        <w:top w:val="none" w:sz="0" w:space="0" w:color="auto"/>
        <w:left w:val="none" w:sz="0" w:space="0" w:color="auto"/>
        <w:bottom w:val="none" w:sz="0" w:space="0" w:color="auto"/>
        <w:right w:val="none" w:sz="0" w:space="0" w:color="auto"/>
      </w:divBdr>
    </w:div>
    <w:div w:id="1266501410">
      <w:bodyDiv w:val="1"/>
      <w:marLeft w:val="0"/>
      <w:marRight w:val="0"/>
      <w:marTop w:val="0"/>
      <w:marBottom w:val="0"/>
      <w:divBdr>
        <w:top w:val="none" w:sz="0" w:space="0" w:color="auto"/>
        <w:left w:val="none" w:sz="0" w:space="0" w:color="auto"/>
        <w:bottom w:val="none" w:sz="0" w:space="0" w:color="auto"/>
        <w:right w:val="none" w:sz="0" w:space="0" w:color="auto"/>
      </w:divBdr>
    </w:div>
    <w:div w:id="1287932095">
      <w:bodyDiv w:val="1"/>
      <w:marLeft w:val="0"/>
      <w:marRight w:val="0"/>
      <w:marTop w:val="0"/>
      <w:marBottom w:val="0"/>
      <w:divBdr>
        <w:top w:val="none" w:sz="0" w:space="0" w:color="auto"/>
        <w:left w:val="none" w:sz="0" w:space="0" w:color="auto"/>
        <w:bottom w:val="none" w:sz="0" w:space="0" w:color="auto"/>
        <w:right w:val="none" w:sz="0" w:space="0" w:color="auto"/>
      </w:divBdr>
    </w:div>
    <w:div w:id="1306468987">
      <w:bodyDiv w:val="1"/>
      <w:marLeft w:val="0"/>
      <w:marRight w:val="0"/>
      <w:marTop w:val="0"/>
      <w:marBottom w:val="0"/>
      <w:divBdr>
        <w:top w:val="none" w:sz="0" w:space="0" w:color="auto"/>
        <w:left w:val="none" w:sz="0" w:space="0" w:color="auto"/>
        <w:bottom w:val="none" w:sz="0" w:space="0" w:color="auto"/>
        <w:right w:val="none" w:sz="0" w:space="0" w:color="auto"/>
      </w:divBdr>
    </w:div>
    <w:div w:id="1325158286">
      <w:bodyDiv w:val="1"/>
      <w:marLeft w:val="0"/>
      <w:marRight w:val="0"/>
      <w:marTop w:val="0"/>
      <w:marBottom w:val="0"/>
      <w:divBdr>
        <w:top w:val="none" w:sz="0" w:space="0" w:color="auto"/>
        <w:left w:val="none" w:sz="0" w:space="0" w:color="auto"/>
        <w:bottom w:val="none" w:sz="0" w:space="0" w:color="auto"/>
        <w:right w:val="none" w:sz="0" w:space="0" w:color="auto"/>
      </w:divBdr>
    </w:div>
    <w:div w:id="1344934119">
      <w:bodyDiv w:val="1"/>
      <w:marLeft w:val="0"/>
      <w:marRight w:val="0"/>
      <w:marTop w:val="0"/>
      <w:marBottom w:val="0"/>
      <w:divBdr>
        <w:top w:val="none" w:sz="0" w:space="0" w:color="auto"/>
        <w:left w:val="none" w:sz="0" w:space="0" w:color="auto"/>
        <w:bottom w:val="none" w:sz="0" w:space="0" w:color="auto"/>
        <w:right w:val="none" w:sz="0" w:space="0" w:color="auto"/>
      </w:divBdr>
    </w:div>
    <w:div w:id="1348097212">
      <w:bodyDiv w:val="1"/>
      <w:marLeft w:val="0"/>
      <w:marRight w:val="0"/>
      <w:marTop w:val="0"/>
      <w:marBottom w:val="0"/>
      <w:divBdr>
        <w:top w:val="none" w:sz="0" w:space="0" w:color="auto"/>
        <w:left w:val="none" w:sz="0" w:space="0" w:color="auto"/>
        <w:bottom w:val="none" w:sz="0" w:space="0" w:color="auto"/>
        <w:right w:val="none" w:sz="0" w:space="0" w:color="auto"/>
      </w:divBdr>
    </w:div>
    <w:div w:id="1366371261">
      <w:bodyDiv w:val="1"/>
      <w:marLeft w:val="0"/>
      <w:marRight w:val="0"/>
      <w:marTop w:val="0"/>
      <w:marBottom w:val="0"/>
      <w:divBdr>
        <w:top w:val="none" w:sz="0" w:space="0" w:color="auto"/>
        <w:left w:val="none" w:sz="0" w:space="0" w:color="auto"/>
        <w:bottom w:val="none" w:sz="0" w:space="0" w:color="auto"/>
        <w:right w:val="none" w:sz="0" w:space="0" w:color="auto"/>
      </w:divBdr>
    </w:div>
    <w:div w:id="1368875795">
      <w:bodyDiv w:val="1"/>
      <w:marLeft w:val="0"/>
      <w:marRight w:val="0"/>
      <w:marTop w:val="0"/>
      <w:marBottom w:val="0"/>
      <w:divBdr>
        <w:top w:val="none" w:sz="0" w:space="0" w:color="auto"/>
        <w:left w:val="none" w:sz="0" w:space="0" w:color="auto"/>
        <w:bottom w:val="none" w:sz="0" w:space="0" w:color="auto"/>
        <w:right w:val="none" w:sz="0" w:space="0" w:color="auto"/>
      </w:divBdr>
    </w:div>
    <w:div w:id="1370764195">
      <w:bodyDiv w:val="1"/>
      <w:marLeft w:val="0"/>
      <w:marRight w:val="0"/>
      <w:marTop w:val="0"/>
      <w:marBottom w:val="0"/>
      <w:divBdr>
        <w:top w:val="none" w:sz="0" w:space="0" w:color="auto"/>
        <w:left w:val="none" w:sz="0" w:space="0" w:color="auto"/>
        <w:bottom w:val="none" w:sz="0" w:space="0" w:color="auto"/>
        <w:right w:val="none" w:sz="0" w:space="0" w:color="auto"/>
      </w:divBdr>
    </w:div>
    <w:div w:id="1371152444">
      <w:bodyDiv w:val="1"/>
      <w:marLeft w:val="0"/>
      <w:marRight w:val="0"/>
      <w:marTop w:val="0"/>
      <w:marBottom w:val="0"/>
      <w:divBdr>
        <w:top w:val="none" w:sz="0" w:space="0" w:color="auto"/>
        <w:left w:val="none" w:sz="0" w:space="0" w:color="auto"/>
        <w:bottom w:val="none" w:sz="0" w:space="0" w:color="auto"/>
        <w:right w:val="none" w:sz="0" w:space="0" w:color="auto"/>
      </w:divBdr>
    </w:div>
    <w:div w:id="1412703234">
      <w:bodyDiv w:val="1"/>
      <w:marLeft w:val="0"/>
      <w:marRight w:val="0"/>
      <w:marTop w:val="0"/>
      <w:marBottom w:val="0"/>
      <w:divBdr>
        <w:top w:val="none" w:sz="0" w:space="0" w:color="auto"/>
        <w:left w:val="none" w:sz="0" w:space="0" w:color="auto"/>
        <w:bottom w:val="none" w:sz="0" w:space="0" w:color="auto"/>
        <w:right w:val="none" w:sz="0" w:space="0" w:color="auto"/>
      </w:divBdr>
    </w:div>
    <w:div w:id="1495876908">
      <w:bodyDiv w:val="1"/>
      <w:marLeft w:val="0"/>
      <w:marRight w:val="0"/>
      <w:marTop w:val="0"/>
      <w:marBottom w:val="0"/>
      <w:divBdr>
        <w:top w:val="none" w:sz="0" w:space="0" w:color="auto"/>
        <w:left w:val="none" w:sz="0" w:space="0" w:color="auto"/>
        <w:bottom w:val="none" w:sz="0" w:space="0" w:color="auto"/>
        <w:right w:val="none" w:sz="0" w:space="0" w:color="auto"/>
      </w:divBdr>
    </w:div>
    <w:div w:id="1518039426">
      <w:bodyDiv w:val="1"/>
      <w:marLeft w:val="0"/>
      <w:marRight w:val="0"/>
      <w:marTop w:val="0"/>
      <w:marBottom w:val="0"/>
      <w:divBdr>
        <w:top w:val="none" w:sz="0" w:space="0" w:color="auto"/>
        <w:left w:val="none" w:sz="0" w:space="0" w:color="auto"/>
        <w:bottom w:val="none" w:sz="0" w:space="0" w:color="auto"/>
        <w:right w:val="none" w:sz="0" w:space="0" w:color="auto"/>
      </w:divBdr>
    </w:div>
    <w:div w:id="1528908395">
      <w:bodyDiv w:val="1"/>
      <w:marLeft w:val="0"/>
      <w:marRight w:val="0"/>
      <w:marTop w:val="0"/>
      <w:marBottom w:val="0"/>
      <w:divBdr>
        <w:top w:val="none" w:sz="0" w:space="0" w:color="auto"/>
        <w:left w:val="none" w:sz="0" w:space="0" w:color="auto"/>
        <w:bottom w:val="none" w:sz="0" w:space="0" w:color="auto"/>
        <w:right w:val="none" w:sz="0" w:space="0" w:color="auto"/>
      </w:divBdr>
    </w:div>
    <w:div w:id="1529565263">
      <w:bodyDiv w:val="1"/>
      <w:marLeft w:val="0"/>
      <w:marRight w:val="0"/>
      <w:marTop w:val="0"/>
      <w:marBottom w:val="0"/>
      <w:divBdr>
        <w:top w:val="none" w:sz="0" w:space="0" w:color="auto"/>
        <w:left w:val="none" w:sz="0" w:space="0" w:color="auto"/>
        <w:bottom w:val="none" w:sz="0" w:space="0" w:color="auto"/>
        <w:right w:val="none" w:sz="0" w:space="0" w:color="auto"/>
      </w:divBdr>
    </w:div>
    <w:div w:id="1539704339">
      <w:bodyDiv w:val="1"/>
      <w:marLeft w:val="0"/>
      <w:marRight w:val="0"/>
      <w:marTop w:val="0"/>
      <w:marBottom w:val="0"/>
      <w:divBdr>
        <w:top w:val="none" w:sz="0" w:space="0" w:color="auto"/>
        <w:left w:val="none" w:sz="0" w:space="0" w:color="auto"/>
        <w:bottom w:val="none" w:sz="0" w:space="0" w:color="auto"/>
        <w:right w:val="none" w:sz="0" w:space="0" w:color="auto"/>
      </w:divBdr>
    </w:div>
    <w:div w:id="1581645973">
      <w:bodyDiv w:val="1"/>
      <w:marLeft w:val="0"/>
      <w:marRight w:val="0"/>
      <w:marTop w:val="0"/>
      <w:marBottom w:val="0"/>
      <w:divBdr>
        <w:top w:val="none" w:sz="0" w:space="0" w:color="auto"/>
        <w:left w:val="none" w:sz="0" w:space="0" w:color="auto"/>
        <w:bottom w:val="none" w:sz="0" w:space="0" w:color="auto"/>
        <w:right w:val="none" w:sz="0" w:space="0" w:color="auto"/>
      </w:divBdr>
    </w:div>
    <w:div w:id="1622610261">
      <w:bodyDiv w:val="1"/>
      <w:marLeft w:val="0"/>
      <w:marRight w:val="0"/>
      <w:marTop w:val="0"/>
      <w:marBottom w:val="0"/>
      <w:divBdr>
        <w:top w:val="none" w:sz="0" w:space="0" w:color="auto"/>
        <w:left w:val="none" w:sz="0" w:space="0" w:color="auto"/>
        <w:bottom w:val="none" w:sz="0" w:space="0" w:color="auto"/>
        <w:right w:val="none" w:sz="0" w:space="0" w:color="auto"/>
      </w:divBdr>
    </w:div>
    <w:div w:id="1623686230">
      <w:bodyDiv w:val="1"/>
      <w:marLeft w:val="0"/>
      <w:marRight w:val="0"/>
      <w:marTop w:val="0"/>
      <w:marBottom w:val="0"/>
      <w:divBdr>
        <w:top w:val="none" w:sz="0" w:space="0" w:color="auto"/>
        <w:left w:val="none" w:sz="0" w:space="0" w:color="auto"/>
        <w:bottom w:val="none" w:sz="0" w:space="0" w:color="auto"/>
        <w:right w:val="none" w:sz="0" w:space="0" w:color="auto"/>
      </w:divBdr>
    </w:div>
    <w:div w:id="1714454214">
      <w:bodyDiv w:val="1"/>
      <w:marLeft w:val="0"/>
      <w:marRight w:val="0"/>
      <w:marTop w:val="0"/>
      <w:marBottom w:val="0"/>
      <w:divBdr>
        <w:top w:val="none" w:sz="0" w:space="0" w:color="auto"/>
        <w:left w:val="none" w:sz="0" w:space="0" w:color="auto"/>
        <w:bottom w:val="none" w:sz="0" w:space="0" w:color="auto"/>
        <w:right w:val="none" w:sz="0" w:space="0" w:color="auto"/>
      </w:divBdr>
    </w:div>
    <w:div w:id="1722434591">
      <w:bodyDiv w:val="1"/>
      <w:marLeft w:val="0"/>
      <w:marRight w:val="0"/>
      <w:marTop w:val="0"/>
      <w:marBottom w:val="0"/>
      <w:divBdr>
        <w:top w:val="none" w:sz="0" w:space="0" w:color="auto"/>
        <w:left w:val="none" w:sz="0" w:space="0" w:color="auto"/>
        <w:bottom w:val="none" w:sz="0" w:space="0" w:color="auto"/>
        <w:right w:val="none" w:sz="0" w:space="0" w:color="auto"/>
      </w:divBdr>
    </w:div>
    <w:div w:id="1792284859">
      <w:bodyDiv w:val="1"/>
      <w:marLeft w:val="0"/>
      <w:marRight w:val="0"/>
      <w:marTop w:val="0"/>
      <w:marBottom w:val="0"/>
      <w:divBdr>
        <w:top w:val="none" w:sz="0" w:space="0" w:color="auto"/>
        <w:left w:val="none" w:sz="0" w:space="0" w:color="auto"/>
        <w:bottom w:val="none" w:sz="0" w:space="0" w:color="auto"/>
        <w:right w:val="none" w:sz="0" w:space="0" w:color="auto"/>
      </w:divBdr>
    </w:div>
    <w:div w:id="1806704490">
      <w:bodyDiv w:val="1"/>
      <w:marLeft w:val="0"/>
      <w:marRight w:val="0"/>
      <w:marTop w:val="0"/>
      <w:marBottom w:val="0"/>
      <w:divBdr>
        <w:top w:val="none" w:sz="0" w:space="0" w:color="auto"/>
        <w:left w:val="none" w:sz="0" w:space="0" w:color="auto"/>
        <w:bottom w:val="none" w:sz="0" w:space="0" w:color="auto"/>
        <w:right w:val="none" w:sz="0" w:space="0" w:color="auto"/>
      </w:divBdr>
    </w:div>
    <w:div w:id="1917396931">
      <w:bodyDiv w:val="1"/>
      <w:marLeft w:val="0"/>
      <w:marRight w:val="0"/>
      <w:marTop w:val="0"/>
      <w:marBottom w:val="0"/>
      <w:divBdr>
        <w:top w:val="none" w:sz="0" w:space="0" w:color="auto"/>
        <w:left w:val="none" w:sz="0" w:space="0" w:color="auto"/>
        <w:bottom w:val="none" w:sz="0" w:space="0" w:color="auto"/>
        <w:right w:val="none" w:sz="0" w:space="0" w:color="auto"/>
      </w:divBdr>
    </w:div>
    <w:div w:id="1922522940">
      <w:bodyDiv w:val="1"/>
      <w:marLeft w:val="0"/>
      <w:marRight w:val="0"/>
      <w:marTop w:val="0"/>
      <w:marBottom w:val="0"/>
      <w:divBdr>
        <w:top w:val="none" w:sz="0" w:space="0" w:color="auto"/>
        <w:left w:val="none" w:sz="0" w:space="0" w:color="auto"/>
        <w:bottom w:val="none" w:sz="0" w:space="0" w:color="auto"/>
        <w:right w:val="none" w:sz="0" w:space="0" w:color="auto"/>
      </w:divBdr>
    </w:div>
    <w:div w:id="1926383056">
      <w:bodyDiv w:val="1"/>
      <w:marLeft w:val="0"/>
      <w:marRight w:val="0"/>
      <w:marTop w:val="0"/>
      <w:marBottom w:val="0"/>
      <w:divBdr>
        <w:top w:val="none" w:sz="0" w:space="0" w:color="auto"/>
        <w:left w:val="none" w:sz="0" w:space="0" w:color="auto"/>
        <w:bottom w:val="none" w:sz="0" w:space="0" w:color="auto"/>
        <w:right w:val="none" w:sz="0" w:space="0" w:color="auto"/>
      </w:divBdr>
    </w:div>
    <w:div w:id="1948656011">
      <w:bodyDiv w:val="1"/>
      <w:marLeft w:val="0"/>
      <w:marRight w:val="0"/>
      <w:marTop w:val="0"/>
      <w:marBottom w:val="0"/>
      <w:divBdr>
        <w:top w:val="none" w:sz="0" w:space="0" w:color="auto"/>
        <w:left w:val="none" w:sz="0" w:space="0" w:color="auto"/>
        <w:bottom w:val="none" w:sz="0" w:space="0" w:color="auto"/>
        <w:right w:val="none" w:sz="0" w:space="0" w:color="auto"/>
      </w:divBdr>
    </w:div>
    <w:div w:id="2000230065">
      <w:bodyDiv w:val="1"/>
      <w:marLeft w:val="0"/>
      <w:marRight w:val="0"/>
      <w:marTop w:val="0"/>
      <w:marBottom w:val="0"/>
      <w:divBdr>
        <w:top w:val="none" w:sz="0" w:space="0" w:color="auto"/>
        <w:left w:val="none" w:sz="0" w:space="0" w:color="auto"/>
        <w:bottom w:val="none" w:sz="0" w:space="0" w:color="auto"/>
        <w:right w:val="none" w:sz="0" w:space="0" w:color="auto"/>
      </w:divBdr>
    </w:div>
    <w:div w:id="2023627091">
      <w:bodyDiv w:val="1"/>
      <w:marLeft w:val="0"/>
      <w:marRight w:val="0"/>
      <w:marTop w:val="0"/>
      <w:marBottom w:val="0"/>
      <w:divBdr>
        <w:top w:val="none" w:sz="0" w:space="0" w:color="auto"/>
        <w:left w:val="none" w:sz="0" w:space="0" w:color="auto"/>
        <w:bottom w:val="none" w:sz="0" w:space="0" w:color="auto"/>
        <w:right w:val="none" w:sz="0" w:space="0" w:color="auto"/>
      </w:divBdr>
    </w:div>
    <w:div w:id="2039501373">
      <w:bodyDiv w:val="1"/>
      <w:marLeft w:val="0"/>
      <w:marRight w:val="0"/>
      <w:marTop w:val="0"/>
      <w:marBottom w:val="0"/>
      <w:divBdr>
        <w:top w:val="none" w:sz="0" w:space="0" w:color="auto"/>
        <w:left w:val="none" w:sz="0" w:space="0" w:color="auto"/>
        <w:bottom w:val="none" w:sz="0" w:space="0" w:color="auto"/>
        <w:right w:val="none" w:sz="0" w:space="0" w:color="auto"/>
      </w:divBdr>
    </w:div>
    <w:div w:id="2089186679">
      <w:bodyDiv w:val="1"/>
      <w:marLeft w:val="0"/>
      <w:marRight w:val="0"/>
      <w:marTop w:val="0"/>
      <w:marBottom w:val="0"/>
      <w:divBdr>
        <w:top w:val="none" w:sz="0" w:space="0" w:color="auto"/>
        <w:left w:val="none" w:sz="0" w:space="0" w:color="auto"/>
        <w:bottom w:val="none" w:sz="0" w:space="0" w:color="auto"/>
        <w:right w:val="none" w:sz="0" w:space="0" w:color="auto"/>
      </w:divBdr>
    </w:div>
    <w:div w:id="2095779213">
      <w:bodyDiv w:val="1"/>
      <w:marLeft w:val="0"/>
      <w:marRight w:val="0"/>
      <w:marTop w:val="0"/>
      <w:marBottom w:val="0"/>
      <w:divBdr>
        <w:top w:val="none" w:sz="0" w:space="0" w:color="auto"/>
        <w:left w:val="none" w:sz="0" w:space="0" w:color="auto"/>
        <w:bottom w:val="none" w:sz="0" w:space="0" w:color="auto"/>
        <w:right w:val="none" w:sz="0" w:space="0" w:color="auto"/>
      </w:divBdr>
    </w:div>
    <w:div w:id="2119133266">
      <w:bodyDiv w:val="1"/>
      <w:marLeft w:val="0"/>
      <w:marRight w:val="0"/>
      <w:marTop w:val="0"/>
      <w:marBottom w:val="0"/>
      <w:divBdr>
        <w:top w:val="none" w:sz="0" w:space="0" w:color="auto"/>
        <w:left w:val="none" w:sz="0" w:space="0" w:color="auto"/>
        <w:bottom w:val="none" w:sz="0" w:space="0" w:color="auto"/>
        <w:right w:val="none" w:sz="0" w:space="0" w:color="auto"/>
      </w:divBdr>
    </w:div>
    <w:div w:id="211979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4443B-49CD-4DDE-B9C7-9B5AB1333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10580</TotalTime>
  <Pages>10</Pages>
  <Words>4064</Words>
  <Characters>23169</Characters>
  <Application>Microsoft Office Word</Application>
  <DocSecurity>0</DocSecurity>
  <Lines>193</Lines>
  <Paragraphs>54</Paragraphs>
  <ScaleCrop>false</ScaleCrop>
  <Company/>
  <LinksUpToDate>false</LinksUpToDate>
  <CharactersWithSpaces>27179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yang_jin@nec.cn</dc:creator>
  <cp:keywords/>
  <dc:description/>
  <cp:lastModifiedBy>杨瑾</cp:lastModifiedBy>
  <cp:revision>2219</cp:revision>
  <dcterms:created xsi:type="dcterms:W3CDTF">2022-07-28T08:28:00Z</dcterms:created>
  <dcterms:modified xsi:type="dcterms:W3CDTF">2023-05-12T03:42:00Z</dcterms:modified>
</cp:coreProperties>
</file>