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5D051AC1" w:rsidR="007A5A56" w:rsidRPr="00484243" w:rsidRDefault="007A5A56" w:rsidP="5F7C426A">
      <w:pPr>
        <w:pStyle w:val="Header"/>
        <w:tabs>
          <w:tab w:val="left" w:pos="8222"/>
        </w:tabs>
      </w:pPr>
      <w:bookmarkStart w:id="0" w:name="_Hlk772559"/>
      <w:bookmarkStart w:id="1" w:name="_Hlk4135959"/>
      <w:bookmarkStart w:id="2" w:name="_Hlk525462634"/>
      <w:bookmarkStart w:id="3" w:name="_Hlk4137067"/>
      <w:bookmarkStart w:id="4" w:name="_Hlk520894743"/>
      <w:bookmarkStart w:id="5" w:name="_Hlk7596973"/>
      <w:r w:rsidRPr="5F7C426A">
        <w:rPr>
          <w:sz w:val="24"/>
          <w:szCs w:val="24"/>
        </w:rPr>
        <w:t>3GPP TSG RAN WG1 Meeting #</w:t>
      </w:r>
      <w:r w:rsidR="003D153D" w:rsidRPr="5F7C426A">
        <w:rPr>
          <w:sz w:val="24"/>
          <w:szCs w:val="24"/>
        </w:rPr>
        <w:t>113</w:t>
      </w:r>
      <w:r>
        <w:tab/>
      </w:r>
      <w:r w:rsidR="2301FFB1" w:rsidRPr="5F7C426A">
        <w:rPr>
          <w:rFonts w:eastAsia="Arial" w:cs="Arial"/>
          <w:bCs/>
          <w:color w:val="000000" w:themeColor="text1"/>
          <w:sz w:val="25"/>
          <w:szCs w:val="25"/>
        </w:rPr>
        <w:t>R1-2304758</w:t>
      </w:r>
    </w:p>
    <w:bookmarkEnd w:id="0"/>
    <w:p w14:paraId="515758A7" w14:textId="6BFED215" w:rsidR="007A5A56" w:rsidRDefault="00FE5316" w:rsidP="007A5A56">
      <w:pPr>
        <w:pStyle w:val="Header"/>
        <w:rPr>
          <w:bCs/>
          <w:sz w:val="24"/>
        </w:rPr>
      </w:pPr>
      <w:r w:rsidRPr="00FE5316">
        <w:rPr>
          <w:bCs/>
          <w:sz w:val="24"/>
        </w:rPr>
        <w:t>Incheon, Korea, May 22</w:t>
      </w:r>
      <w:r w:rsidRPr="00FE5316">
        <w:rPr>
          <w:bCs/>
          <w:sz w:val="24"/>
          <w:vertAlign w:val="superscript"/>
        </w:rPr>
        <w:t>nd</w:t>
      </w:r>
      <w:r w:rsidRPr="00FE5316">
        <w:rPr>
          <w:bCs/>
          <w:sz w:val="24"/>
        </w:rPr>
        <w:t xml:space="preserve"> – May 26</w:t>
      </w:r>
      <w:r w:rsidRPr="00FE5316">
        <w:rPr>
          <w:bCs/>
          <w:sz w:val="24"/>
          <w:vertAlign w:val="superscript"/>
        </w:rPr>
        <w:t>th</w:t>
      </w:r>
      <w:r w:rsidRPr="00FE5316">
        <w:rPr>
          <w:bCs/>
          <w:sz w:val="24"/>
        </w:rPr>
        <w:t>, 2023</w:t>
      </w:r>
    </w:p>
    <w:p w14:paraId="22FFA280" w14:textId="77777777" w:rsidR="00D05F44" w:rsidRPr="00484243" w:rsidRDefault="00D05F44" w:rsidP="007A5A56">
      <w:pPr>
        <w:pStyle w:val="Header"/>
        <w:rPr>
          <w:bCs/>
          <w:noProof w:val="0"/>
          <w:sz w:val="24"/>
          <w:lang w:eastAsia="ja-JP"/>
        </w:rPr>
      </w:pPr>
    </w:p>
    <w:p w14:paraId="1EF0EFE3" w14:textId="77777777"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t>9.6.1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77777777"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t>RedCap UE Complexity Reduction</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851682A" w14:textId="0CE8F8A6" w:rsidR="007A5A56" w:rsidRDefault="007A5A56" w:rsidP="007B129E">
      <w:pPr>
        <w:pStyle w:val="ListParagraph"/>
        <w:spacing w:before="120" w:after="240"/>
        <w:ind w:left="0" w:right="-96"/>
        <w:jc w:val="both"/>
        <w:rPr>
          <w:lang w:val="en-US"/>
        </w:rPr>
      </w:pPr>
      <w:bookmarkStart w:id="8" w:name="_Hlk525462591"/>
      <w:r>
        <w:rPr>
          <w:lang w:val="en-US"/>
        </w:rPr>
        <w:t>T</w:t>
      </w:r>
      <w:r w:rsidRPr="00484243">
        <w:rPr>
          <w:lang w:val="en-US"/>
        </w:rPr>
        <w:t xml:space="preserve">he work item on enhanced support of reduced capability NR devices was approved </w:t>
      </w:r>
      <w:r w:rsidRPr="00484243">
        <w:rPr>
          <w:lang w:val="en-US"/>
        </w:rPr>
        <w:fldChar w:fldCharType="begin"/>
      </w:r>
      <w:r w:rsidRPr="00484243">
        <w:rPr>
          <w:lang w:val="en-US"/>
        </w:rPr>
        <w:instrText xml:space="preserve"> REF _Ref3999986 \n \h </w:instrText>
      </w:r>
      <w:r w:rsidRPr="00484243">
        <w:rPr>
          <w:lang w:val="en-US"/>
        </w:rPr>
      </w:r>
      <w:r w:rsidRPr="00484243">
        <w:rPr>
          <w:lang w:val="en-US"/>
        </w:rPr>
        <w:fldChar w:fldCharType="separate"/>
      </w:r>
      <w:r w:rsidR="0019310F">
        <w:rPr>
          <w:lang w:val="en-US"/>
        </w:rPr>
        <w:t>[1]</w:t>
      </w:r>
      <w:r w:rsidRPr="00484243">
        <w:rPr>
          <w:lang w:val="en-US"/>
        </w:rPr>
        <w:fldChar w:fldCharType="end"/>
      </w:r>
      <w:r w:rsidRPr="00484243">
        <w:rPr>
          <w:lang w:val="en-US"/>
        </w:rPr>
        <w:t>. In RAN</w:t>
      </w:r>
      <w:r>
        <w:rPr>
          <w:lang w:val="en-US"/>
        </w:rPr>
        <w:t>1</w:t>
      </w:r>
      <w:r w:rsidRPr="00484243">
        <w:rPr>
          <w:lang w:val="en-US"/>
        </w:rPr>
        <w:t>#</w:t>
      </w:r>
      <w:r w:rsidR="009942D1">
        <w:rPr>
          <w:lang w:val="en-US"/>
        </w:rPr>
        <w:t>11</w:t>
      </w:r>
      <w:r w:rsidR="002A1ABD">
        <w:rPr>
          <w:lang w:val="en-US"/>
        </w:rPr>
        <w:t>2</w:t>
      </w:r>
      <w:r w:rsidR="00354E63">
        <w:rPr>
          <w:lang w:val="en-US"/>
        </w:rPr>
        <w:t>bis-e</w:t>
      </w:r>
      <w:r w:rsidRPr="00484243">
        <w:rPr>
          <w:lang w:val="en-US"/>
        </w:rPr>
        <w:t>,</w:t>
      </w:r>
      <w:r>
        <w:rPr>
          <w:lang w:val="en-US"/>
        </w:rPr>
        <w:t xml:space="preserve"> the following agreements were reached</w:t>
      </w:r>
      <w:r w:rsidRPr="00484243">
        <w:rPr>
          <w:lang w:val="en-US"/>
        </w:rPr>
        <w:t xml:space="preserve"> –</w:t>
      </w:r>
    </w:p>
    <w:bookmarkEnd w:id="8"/>
    <w:p w14:paraId="315CE622" w14:textId="194EC2D8" w:rsidR="00141133" w:rsidRDefault="00141133" w:rsidP="00141133">
      <w:pPr>
        <w:spacing w:after="0"/>
        <w:contextualSpacing/>
        <w:rPr>
          <w:highlight w:val="green"/>
          <w:lang w:val="en-US"/>
        </w:rPr>
      </w:pPr>
      <w:r>
        <w:rPr>
          <w:highlight w:val="green"/>
          <w:lang w:val="en-US"/>
        </w:rPr>
        <w:t>Agreement:</w:t>
      </w:r>
      <w:r>
        <w:rPr>
          <w:lang w:val="en-US"/>
        </w:rPr>
        <w:t xml:space="preserve"> </w:t>
      </w:r>
    </w:p>
    <w:p w14:paraId="53F56B70" w14:textId="77777777" w:rsidR="00141133" w:rsidRDefault="00141133" w:rsidP="00141133">
      <w:pPr>
        <w:tabs>
          <w:tab w:val="left" w:pos="720"/>
        </w:tabs>
        <w:spacing w:after="0"/>
        <w:contextualSpacing/>
        <w:rPr>
          <w:rFonts w:eastAsia="Microsoft YaHei UI"/>
          <w:color w:val="000000"/>
          <w:szCs w:val="22"/>
          <w:lang w:val="en-US" w:eastAsia="zh-CN"/>
        </w:rPr>
      </w:pPr>
      <w:r>
        <w:rPr>
          <w:rFonts w:eastAsia="Microsoft YaHei UI"/>
          <w:color w:val="000000"/>
          <w:szCs w:val="22"/>
          <w:lang w:val="en-US" w:eastAsia="zh-CN"/>
        </w:rPr>
        <w:t>Update the agreements for SI PDSCH with the clarification as follows:</w:t>
      </w:r>
    </w:p>
    <w:p w14:paraId="092778CD" w14:textId="77777777" w:rsidR="00141133" w:rsidRDefault="00141133" w:rsidP="00141133">
      <w:pPr>
        <w:numPr>
          <w:ilvl w:val="0"/>
          <w:numId w:val="44"/>
        </w:numPr>
        <w:tabs>
          <w:tab w:val="left" w:pos="720"/>
        </w:tabs>
        <w:overflowPunct/>
        <w:autoSpaceDE/>
        <w:autoSpaceDN/>
        <w:adjustRightInd/>
        <w:spacing w:after="0"/>
        <w:contextualSpacing/>
        <w:textAlignment w:val="auto"/>
        <w:rPr>
          <w:rFonts w:eastAsia="Microsoft YaHei UI"/>
          <w:color w:val="000000"/>
          <w:szCs w:val="22"/>
          <w:lang w:val="en-US" w:eastAsia="zh-CN"/>
        </w:rPr>
      </w:pPr>
      <w:r>
        <w:rPr>
          <w:rFonts w:eastAsia="Microsoft YaHei UI"/>
          <w:color w:val="000000"/>
          <w:szCs w:val="22"/>
          <w:lang w:val="en-US" w:eastAsia="zh-CN"/>
        </w:rPr>
        <w:t>For UE BB bandwidth reduction, for SIB1 (PDSCH),</w:t>
      </w:r>
    </w:p>
    <w:p w14:paraId="4A5208D2" w14:textId="77777777" w:rsidR="00141133" w:rsidRDefault="00141133" w:rsidP="00141133">
      <w:pPr>
        <w:numPr>
          <w:ilvl w:val="1"/>
          <w:numId w:val="44"/>
        </w:numPr>
        <w:tabs>
          <w:tab w:val="left" w:pos="720"/>
        </w:tabs>
        <w:overflowPunct/>
        <w:autoSpaceDE/>
        <w:autoSpaceDN/>
        <w:adjustRightInd/>
        <w:spacing w:after="0"/>
        <w:contextualSpacing/>
        <w:textAlignment w:val="auto"/>
        <w:rPr>
          <w:rFonts w:eastAsia="Microsoft YaHei UI"/>
          <w:color w:val="000000"/>
          <w:szCs w:val="22"/>
          <w:lang w:val="en-US" w:eastAsia="zh-CN"/>
        </w:rPr>
      </w:pPr>
      <w:r>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48292A8B" w14:textId="77777777" w:rsidR="00141133" w:rsidRDefault="00141133" w:rsidP="00141133">
      <w:pPr>
        <w:numPr>
          <w:ilvl w:val="0"/>
          <w:numId w:val="44"/>
        </w:numPr>
        <w:tabs>
          <w:tab w:val="left" w:pos="720"/>
        </w:tabs>
        <w:overflowPunct/>
        <w:autoSpaceDE/>
        <w:autoSpaceDN/>
        <w:adjustRightInd/>
        <w:spacing w:after="0"/>
        <w:contextualSpacing/>
        <w:textAlignment w:val="auto"/>
        <w:rPr>
          <w:rFonts w:eastAsia="Microsoft YaHei UI"/>
          <w:color w:val="000000"/>
          <w:szCs w:val="22"/>
          <w:lang w:val="en-US" w:eastAsia="zh-CN"/>
        </w:rPr>
      </w:pPr>
      <w:r>
        <w:rPr>
          <w:rFonts w:eastAsia="Microsoft YaHei UI"/>
          <w:color w:val="000000"/>
          <w:szCs w:val="22"/>
          <w:lang w:val="en-US" w:eastAsia="zh-CN"/>
        </w:rPr>
        <w:t>For UE BB bandwidth reduction, for broadcast OSI (PDSCH),</w:t>
      </w:r>
    </w:p>
    <w:p w14:paraId="6E51F08F" w14:textId="77777777" w:rsidR="00141133" w:rsidRDefault="00141133" w:rsidP="00141133">
      <w:pPr>
        <w:numPr>
          <w:ilvl w:val="1"/>
          <w:numId w:val="44"/>
        </w:numPr>
        <w:tabs>
          <w:tab w:val="left" w:pos="720"/>
        </w:tabs>
        <w:overflowPunct/>
        <w:autoSpaceDE/>
        <w:autoSpaceDN/>
        <w:adjustRightInd/>
        <w:spacing w:after="0"/>
        <w:contextualSpacing/>
        <w:textAlignment w:val="auto"/>
        <w:rPr>
          <w:rFonts w:eastAsia="Microsoft YaHei UI"/>
          <w:color w:val="000000"/>
          <w:szCs w:val="22"/>
          <w:lang w:val="en-US" w:eastAsia="zh-CN"/>
        </w:rPr>
      </w:pPr>
      <w:r>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8868486" w14:textId="77777777" w:rsidR="00141133" w:rsidRDefault="00141133" w:rsidP="00141133">
      <w:pPr>
        <w:spacing w:after="0"/>
        <w:contextualSpacing/>
        <w:rPr>
          <w:rFonts w:eastAsia="Batang"/>
          <w:color w:val="000000"/>
          <w:szCs w:val="24"/>
          <w:lang w:val="en-US"/>
        </w:rPr>
      </w:pPr>
    </w:p>
    <w:p w14:paraId="38A9B58B" w14:textId="3CBDDC8D" w:rsidR="00141133" w:rsidRDefault="00141133" w:rsidP="00141133">
      <w:pPr>
        <w:spacing w:after="0"/>
        <w:contextualSpacing/>
        <w:rPr>
          <w:rFonts w:eastAsia="Batang"/>
          <w:szCs w:val="24"/>
          <w:highlight w:val="green"/>
          <w:lang w:val="en-US"/>
        </w:rPr>
      </w:pPr>
      <w:r>
        <w:rPr>
          <w:highlight w:val="green"/>
          <w:lang w:val="en-US"/>
        </w:rPr>
        <w:t>Agreement:</w:t>
      </w:r>
    </w:p>
    <w:p w14:paraId="61A678A0" w14:textId="77777777" w:rsidR="00141133" w:rsidRDefault="00141133" w:rsidP="00141133">
      <w:pPr>
        <w:spacing w:after="0"/>
        <w:contextualSpacing/>
        <w:rPr>
          <w:color w:val="000000"/>
          <w:lang w:val="en-US"/>
        </w:rPr>
      </w:pPr>
      <w:r>
        <w:rPr>
          <w:color w:val="000000"/>
          <w:lang w:val="en-US"/>
        </w:rPr>
        <w:t>Down-select one among the following options in RAN1#113:</w:t>
      </w:r>
    </w:p>
    <w:p w14:paraId="4A6E77E1" w14:textId="77777777" w:rsidR="00141133" w:rsidRDefault="00141133" w:rsidP="00141133">
      <w:pPr>
        <w:numPr>
          <w:ilvl w:val="0"/>
          <w:numId w:val="45"/>
        </w:numPr>
        <w:overflowPunct/>
        <w:autoSpaceDE/>
        <w:autoSpaceDN/>
        <w:adjustRightInd/>
        <w:spacing w:after="0"/>
        <w:contextualSpacing/>
        <w:textAlignment w:val="auto"/>
        <w:rPr>
          <w:color w:val="000000"/>
          <w:lang w:val="en-US"/>
        </w:rPr>
      </w:pPr>
      <w:r>
        <w:rPr>
          <w:color w:val="000000"/>
          <w:lang w:val="en-US"/>
        </w:rPr>
        <w:t>Option 1:</w:t>
      </w:r>
    </w:p>
    <w:p w14:paraId="0AF9BFD8"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Pr>
          <w:color w:val="000000"/>
          <w:lang w:val="en-US"/>
        </w:rPr>
        <w:t>For the “</w:t>
      </w:r>
      <w:r w:rsidRPr="00D94EC3">
        <w:rPr>
          <w:lang w:val="en-US"/>
        </w:rPr>
        <w:t>FFS: value(s) of X”,</w:t>
      </w:r>
    </w:p>
    <w:p w14:paraId="2A41716D"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X = 0.5/0.25 ms for 15/30 kHz SCS</w:t>
      </w:r>
    </w:p>
    <w:p w14:paraId="2BA91FAA"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Note: Legacy default TDRA table and Δ are reused.</w:t>
      </w:r>
    </w:p>
    <w:p w14:paraId="12309806"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sidRPr="00D94EC3">
        <w:rPr>
          <w:lang w:val="en-US"/>
        </w:rPr>
        <w:t>A network-configurable additional separate early indication in Msg1 for Rel-18 eRedCap UEs is not supported.</w:t>
      </w:r>
    </w:p>
    <w:p w14:paraId="6D44DACB"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When Msg1 indication for Rel-17 RedCap UEs is configured, it is used by Rel-18 eRedCap UEs (with or without UE BB bandwidth reduction).</w:t>
      </w:r>
    </w:p>
    <w:p w14:paraId="058A9BEE" w14:textId="77777777" w:rsidR="00141133" w:rsidRPr="00D94EC3" w:rsidRDefault="00141133" w:rsidP="00141133">
      <w:pPr>
        <w:numPr>
          <w:ilvl w:val="0"/>
          <w:numId w:val="45"/>
        </w:numPr>
        <w:overflowPunct/>
        <w:autoSpaceDE/>
        <w:autoSpaceDN/>
        <w:adjustRightInd/>
        <w:spacing w:after="0"/>
        <w:contextualSpacing/>
        <w:textAlignment w:val="auto"/>
        <w:rPr>
          <w:lang w:val="en-US"/>
        </w:rPr>
      </w:pPr>
      <w:r w:rsidRPr="00D94EC3">
        <w:rPr>
          <w:lang w:val="en-US"/>
        </w:rPr>
        <w:t>Option 2:</w:t>
      </w:r>
    </w:p>
    <w:p w14:paraId="318CA871"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sidRPr="00D94EC3">
        <w:rPr>
          <w:lang w:val="en-US"/>
        </w:rPr>
        <w:t>For the “FFS: value(s) of X”,</w:t>
      </w:r>
    </w:p>
    <w:p w14:paraId="7C26CC9E"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X = 1/0.5 ms for 15/30 kHz SCS</w:t>
      </w:r>
    </w:p>
    <w:p w14:paraId="7784B3DE"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Note: Legacy default TDRA table and Δ are reused.</w:t>
      </w:r>
    </w:p>
    <w:p w14:paraId="38F55033"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sidRPr="00D94EC3">
        <w:rPr>
          <w:lang w:val="en-US"/>
        </w:rPr>
        <w:t>A network-configurable additional separate early indication in Msg1 for Rel-18 eRedCap UEs is not supported.</w:t>
      </w:r>
    </w:p>
    <w:p w14:paraId="36127471"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When Msg1 indication for Rel-17 RedCap UEs is configured, it is used by Rel-18 eRedCap UEs (with or without UE BB bandwidth reduction).</w:t>
      </w:r>
    </w:p>
    <w:p w14:paraId="7D09EA90" w14:textId="77777777" w:rsidR="00141133" w:rsidRPr="00D94EC3" w:rsidRDefault="00141133" w:rsidP="00141133">
      <w:pPr>
        <w:numPr>
          <w:ilvl w:val="0"/>
          <w:numId w:val="45"/>
        </w:numPr>
        <w:overflowPunct/>
        <w:autoSpaceDE/>
        <w:autoSpaceDN/>
        <w:adjustRightInd/>
        <w:spacing w:after="0"/>
        <w:contextualSpacing/>
        <w:textAlignment w:val="auto"/>
        <w:rPr>
          <w:lang w:val="en-US"/>
        </w:rPr>
      </w:pPr>
      <w:r w:rsidRPr="00D94EC3">
        <w:rPr>
          <w:lang w:val="en-US"/>
        </w:rPr>
        <w:t>Option 3:</w:t>
      </w:r>
    </w:p>
    <w:p w14:paraId="00789C83" w14:textId="77777777" w:rsidR="00141133" w:rsidRPr="00D94EC3" w:rsidRDefault="00141133" w:rsidP="00141133">
      <w:pPr>
        <w:numPr>
          <w:ilvl w:val="1"/>
          <w:numId w:val="45"/>
        </w:numPr>
        <w:overflowPunct/>
        <w:autoSpaceDE/>
        <w:autoSpaceDN/>
        <w:adjustRightInd/>
        <w:spacing w:after="0"/>
        <w:contextualSpacing/>
        <w:textAlignment w:val="auto"/>
        <w:rPr>
          <w:lang w:val="en-US"/>
        </w:rPr>
      </w:pPr>
      <w:r w:rsidRPr="00D94EC3">
        <w:rPr>
          <w:lang w:val="en-US"/>
        </w:rPr>
        <w:t>For the “FFS: value(s) of X”,</w:t>
      </w:r>
    </w:p>
    <w:p w14:paraId="2E190D5B" w14:textId="77777777" w:rsidR="00141133" w:rsidRPr="00D94EC3" w:rsidRDefault="00141133" w:rsidP="00141133">
      <w:pPr>
        <w:numPr>
          <w:ilvl w:val="2"/>
          <w:numId w:val="45"/>
        </w:numPr>
        <w:overflowPunct/>
        <w:autoSpaceDE/>
        <w:autoSpaceDN/>
        <w:adjustRightInd/>
        <w:spacing w:after="0"/>
        <w:contextualSpacing/>
        <w:textAlignment w:val="auto"/>
        <w:rPr>
          <w:lang w:val="en-US"/>
        </w:rPr>
      </w:pPr>
      <w:r w:rsidRPr="00D94EC3">
        <w:rPr>
          <w:lang w:val="en-US"/>
        </w:rPr>
        <w:t>X = 1/0.5 ms for 15/30 kHz SCS</w:t>
      </w:r>
    </w:p>
    <w:p w14:paraId="122225A4" w14:textId="77777777" w:rsidR="00141133" w:rsidRPr="00D94EC3" w:rsidRDefault="00141133" w:rsidP="00141133">
      <w:pPr>
        <w:numPr>
          <w:ilvl w:val="2"/>
          <w:numId w:val="45"/>
        </w:numPr>
        <w:overflowPunct/>
        <w:autoSpaceDE/>
        <w:autoSpaceDN/>
        <w:adjustRightInd/>
        <w:spacing w:after="0"/>
        <w:contextualSpacing/>
        <w:textAlignment w:val="auto"/>
        <w:rPr>
          <w:lang w:val="en-US"/>
        </w:rPr>
      </w:pPr>
      <w:r w:rsidRPr="00D94EC3">
        <w:rPr>
          <w:lang w:val="en-US"/>
        </w:rPr>
        <w:t>FFS: Whether legacy default TDRA table and Δ are reused.</w:t>
      </w:r>
    </w:p>
    <w:p w14:paraId="430AD1CB" w14:textId="77777777" w:rsidR="00141133" w:rsidRPr="00D94EC3" w:rsidRDefault="00141133" w:rsidP="00141133">
      <w:pPr>
        <w:numPr>
          <w:ilvl w:val="1"/>
          <w:numId w:val="45"/>
        </w:numPr>
        <w:overflowPunct/>
        <w:autoSpaceDE/>
        <w:autoSpaceDN/>
        <w:adjustRightInd/>
        <w:spacing w:after="0"/>
        <w:contextualSpacing/>
        <w:textAlignment w:val="auto"/>
        <w:rPr>
          <w:lang w:val="en-US"/>
        </w:rPr>
      </w:pPr>
      <w:r w:rsidRPr="00D94EC3">
        <w:rPr>
          <w:lang w:val="en-US"/>
        </w:rPr>
        <w:t>A network-configurable additional separate early indication in Msg1 for Rel-18 eRedCap UEs is supported.</w:t>
      </w:r>
    </w:p>
    <w:p w14:paraId="111F2656" w14:textId="77777777" w:rsidR="00141133" w:rsidRPr="00D94EC3" w:rsidRDefault="00141133" w:rsidP="00141133">
      <w:pPr>
        <w:numPr>
          <w:ilvl w:val="2"/>
          <w:numId w:val="45"/>
        </w:numPr>
        <w:overflowPunct/>
        <w:autoSpaceDE/>
        <w:autoSpaceDN/>
        <w:adjustRightInd/>
        <w:spacing w:after="0"/>
        <w:contextualSpacing/>
        <w:textAlignment w:val="auto"/>
        <w:rPr>
          <w:lang w:val="en-US"/>
        </w:rPr>
      </w:pPr>
      <w:r w:rsidRPr="00D94EC3">
        <w:rPr>
          <w:lang w:val="en-US"/>
        </w:rPr>
        <w:t>When Msg1 indication for Rel-18 eRedCap UEs is configured, it is used by Rel-18 eRedCap UEs (with or without UE BB bandwidth reduction).</w:t>
      </w:r>
    </w:p>
    <w:p w14:paraId="730E7B45" w14:textId="77777777" w:rsidR="00141133" w:rsidRPr="00D94EC3" w:rsidRDefault="00141133" w:rsidP="00141133">
      <w:pPr>
        <w:numPr>
          <w:ilvl w:val="0"/>
          <w:numId w:val="45"/>
        </w:numPr>
        <w:overflowPunct/>
        <w:autoSpaceDE/>
        <w:autoSpaceDN/>
        <w:adjustRightInd/>
        <w:spacing w:after="0"/>
        <w:contextualSpacing/>
        <w:textAlignment w:val="auto"/>
        <w:rPr>
          <w:lang w:val="en-US"/>
        </w:rPr>
      </w:pPr>
      <w:r w:rsidRPr="00D94EC3">
        <w:rPr>
          <w:lang w:val="en-US"/>
        </w:rPr>
        <w:t>Option 4:</w:t>
      </w:r>
    </w:p>
    <w:p w14:paraId="0D9BF198"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sidRPr="00D94EC3">
        <w:rPr>
          <w:lang w:val="en-US"/>
        </w:rPr>
        <w:t>For the “FFS: value(s) of X”,</w:t>
      </w:r>
    </w:p>
    <w:p w14:paraId="328FFA82"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t>X = 0.5/0.25 ms for 15/30 kHz SCS</w:t>
      </w:r>
    </w:p>
    <w:p w14:paraId="588A2019" w14:textId="77777777" w:rsidR="00141133" w:rsidRPr="00D94EC3" w:rsidRDefault="00141133" w:rsidP="00141133">
      <w:pPr>
        <w:numPr>
          <w:ilvl w:val="2"/>
          <w:numId w:val="46"/>
        </w:numPr>
        <w:overflowPunct/>
        <w:autoSpaceDE/>
        <w:autoSpaceDN/>
        <w:adjustRightInd/>
        <w:spacing w:after="0"/>
        <w:contextualSpacing/>
        <w:textAlignment w:val="auto"/>
        <w:rPr>
          <w:lang w:val="en-US"/>
        </w:rPr>
      </w:pPr>
      <w:r w:rsidRPr="00D94EC3">
        <w:rPr>
          <w:lang w:val="en-US"/>
        </w:rPr>
        <w:lastRenderedPageBreak/>
        <w:t>Note: Legacy default TDRA table and Δ are reused.</w:t>
      </w:r>
    </w:p>
    <w:p w14:paraId="45FE34E0" w14:textId="77777777" w:rsidR="00141133" w:rsidRPr="00D94EC3" w:rsidRDefault="00141133" w:rsidP="00141133">
      <w:pPr>
        <w:numPr>
          <w:ilvl w:val="1"/>
          <w:numId w:val="46"/>
        </w:numPr>
        <w:overflowPunct/>
        <w:autoSpaceDE/>
        <w:autoSpaceDN/>
        <w:adjustRightInd/>
        <w:spacing w:after="0"/>
        <w:contextualSpacing/>
        <w:textAlignment w:val="auto"/>
        <w:rPr>
          <w:lang w:val="en-US"/>
        </w:rPr>
      </w:pPr>
      <w:r w:rsidRPr="00D94EC3">
        <w:rPr>
          <w:lang w:val="en-US"/>
        </w:rPr>
        <w:t>A network-configurable additional separate early indication in Msg1 for Rel-18 eRedCap UEs is supported.</w:t>
      </w:r>
    </w:p>
    <w:p w14:paraId="443F4E64" w14:textId="77777777" w:rsidR="00141133" w:rsidRDefault="00141133" w:rsidP="00141133">
      <w:pPr>
        <w:numPr>
          <w:ilvl w:val="2"/>
          <w:numId w:val="46"/>
        </w:numPr>
        <w:overflowPunct/>
        <w:autoSpaceDE/>
        <w:autoSpaceDN/>
        <w:adjustRightInd/>
        <w:spacing w:after="0"/>
        <w:contextualSpacing/>
        <w:textAlignment w:val="auto"/>
        <w:rPr>
          <w:color w:val="000000"/>
          <w:lang w:val="en-US"/>
        </w:rPr>
      </w:pPr>
      <w:r w:rsidRPr="00D94EC3">
        <w:rPr>
          <w:lang w:val="en-US"/>
        </w:rPr>
        <w:t>When Msg1 indication for Rel-18 RedCap UEs is configured, it is used by Rel-18 eRedCap UEs (with or without UE BB bandwidth reduction).</w:t>
      </w:r>
    </w:p>
    <w:p w14:paraId="4BAF2413" w14:textId="77777777" w:rsidR="00141133" w:rsidRDefault="00141133" w:rsidP="00141133">
      <w:pPr>
        <w:spacing w:after="0"/>
        <w:contextualSpacing/>
        <w:rPr>
          <w:color w:val="000000"/>
          <w:lang w:val="en-US"/>
        </w:rPr>
      </w:pPr>
    </w:p>
    <w:p w14:paraId="1907CD43" w14:textId="05F09382" w:rsidR="00141133" w:rsidRDefault="00141133" w:rsidP="00141133">
      <w:pPr>
        <w:spacing w:after="0"/>
        <w:contextualSpacing/>
        <w:rPr>
          <w:highlight w:val="green"/>
          <w:lang w:val="en-US"/>
        </w:rPr>
      </w:pPr>
      <w:r>
        <w:rPr>
          <w:highlight w:val="green"/>
          <w:lang w:val="en-US"/>
        </w:rPr>
        <w:t>Agreement:</w:t>
      </w:r>
    </w:p>
    <w:p w14:paraId="5B5A4D71" w14:textId="77777777" w:rsidR="00141133" w:rsidRDefault="00141133" w:rsidP="00141133">
      <w:pPr>
        <w:spacing w:after="0"/>
        <w:contextualSpacing/>
        <w:rPr>
          <w:color w:val="000000"/>
          <w:lang w:val="en-US"/>
        </w:rPr>
      </w:pPr>
      <w:r>
        <w:rPr>
          <w:color w:val="000000"/>
          <w:lang w:val="en-US"/>
        </w:rPr>
        <w:t>The potential timeline relaxations for the following cases are FFS:</w:t>
      </w:r>
    </w:p>
    <w:p w14:paraId="3259DA8B" w14:textId="77777777" w:rsidR="00141133" w:rsidRDefault="00141133" w:rsidP="00141133">
      <w:pPr>
        <w:numPr>
          <w:ilvl w:val="0"/>
          <w:numId w:val="47"/>
        </w:numPr>
        <w:overflowPunct/>
        <w:autoSpaceDE/>
        <w:autoSpaceDN/>
        <w:adjustRightInd/>
        <w:spacing w:after="0"/>
        <w:contextualSpacing/>
        <w:textAlignment w:val="auto"/>
        <w:rPr>
          <w:color w:val="000000"/>
          <w:lang w:val="en-US"/>
        </w:rPr>
      </w:pPr>
      <w:r>
        <w:rPr>
          <w:color w:val="000000"/>
          <w:lang w:val="en-US"/>
        </w:rPr>
        <w:t>For 2-step RACH:</w:t>
      </w:r>
    </w:p>
    <w:p w14:paraId="3C21CEF4" w14:textId="77777777" w:rsidR="00141133" w:rsidRDefault="00141133" w:rsidP="00141133">
      <w:pPr>
        <w:numPr>
          <w:ilvl w:val="1"/>
          <w:numId w:val="47"/>
        </w:numPr>
        <w:overflowPunct/>
        <w:autoSpaceDE/>
        <w:autoSpaceDN/>
        <w:adjustRightInd/>
        <w:spacing w:after="0"/>
        <w:contextualSpacing/>
        <w:textAlignment w:val="auto"/>
        <w:rPr>
          <w:color w:val="000000"/>
          <w:lang w:val="en-US"/>
        </w:rPr>
      </w:pPr>
      <w:r>
        <w:rPr>
          <w:color w:val="000000"/>
          <w:lang w:val="en-US"/>
        </w:rPr>
        <w:t>Case 2a: Between reception of fallbackRAR and transmission of Msg3</w:t>
      </w:r>
    </w:p>
    <w:p w14:paraId="780D32EA" w14:textId="77777777" w:rsidR="00141133" w:rsidRDefault="00141133" w:rsidP="00141133">
      <w:pPr>
        <w:numPr>
          <w:ilvl w:val="1"/>
          <w:numId w:val="47"/>
        </w:numPr>
        <w:overflowPunct/>
        <w:autoSpaceDE/>
        <w:autoSpaceDN/>
        <w:adjustRightInd/>
        <w:spacing w:after="0"/>
        <w:contextualSpacing/>
        <w:textAlignment w:val="auto"/>
        <w:rPr>
          <w:color w:val="000000"/>
          <w:lang w:val="en-US"/>
        </w:rPr>
      </w:pPr>
      <w:r>
        <w:rPr>
          <w:color w:val="000000"/>
          <w:lang w:val="en-US"/>
        </w:rPr>
        <w:t>Case 2b: Between reception of successRAR and transmission of corresponding HARQ-ACK</w:t>
      </w:r>
    </w:p>
    <w:p w14:paraId="2D6737C4" w14:textId="77777777" w:rsidR="00141133" w:rsidRDefault="00141133" w:rsidP="00141133">
      <w:pPr>
        <w:numPr>
          <w:ilvl w:val="0"/>
          <w:numId w:val="47"/>
        </w:numPr>
        <w:overflowPunct/>
        <w:autoSpaceDE/>
        <w:autoSpaceDN/>
        <w:adjustRightInd/>
        <w:spacing w:after="0"/>
        <w:contextualSpacing/>
        <w:textAlignment w:val="auto"/>
        <w:rPr>
          <w:color w:val="000000"/>
          <w:lang w:val="en-US"/>
        </w:rPr>
      </w:pPr>
      <w:r>
        <w:rPr>
          <w:color w:val="000000"/>
          <w:lang w:val="en-US"/>
        </w:rPr>
        <w:t>For 4-step RACH:</w:t>
      </w:r>
    </w:p>
    <w:p w14:paraId="6BD31E50" w14:textId="77777777" w:rsidR="00141133" w:rsidRDefault="00141133" w:rsidP="00141133">
      <w:pPr>
        <w:numPr>
          <w:ilvl w:val="1"/>
          <w:numId w:val="47"/>
        </w:numPr>
        <w:overflowPunct/>
        <w:autoSpaceDE/>
        <w:autoSpaceDN/>
        <w:adjustRightInd/>
        <w:spacing w:after="0"/>
        <w:contextualSpacing/>
        <w:textAlignment w:val="auto"/>
        <w:rPr>
          <w:color w:val="000000"/>
          <w:lang w:val="en-US"/>
        </w:rPr>
      </w:pPr>
      <w:r>
        <w:rPr>
          <w:color w:val="000000"/>
          <w:lang w:val="en-US"/>
        </w:rPr>
        <w:t>Case 4a: Between reception of RAR PDSCH in which UE does not correctly receive the transport block and upcoming transmission of PRACH</w:t>
      </w:r>
    </w:p>
    <w:p w14:paraId="1D3EC12D" w14:textId="77777777" w:rsidR="00141133" w:rsidRDefault="00141133" w:rsidP="00141133">
      <w:pPr>
        <w:numPr>
          <w:ilvl w:val="1"/>
          <w:numId w:val="47"/>
        </w:numPr>
        <w:overflowPunct/>
        <w:autoSpaceDE/>
        <w:autoSpaceDN/>
        <w:adjustRightInd/>
        <w:spacing w:after="0"/>
        <w:contextualSpacing/>
        <w:textAlignment w:val="auto"/>
        <w:rPr>
          <w:color w:val="000000"/>
          <w:lang w:val="en-US"/>
        </w:rPr>
      </w:pPr>
      <w:r>
        <w:rPr>
          <w:color w:val="000000"/>
          <w:lang w:val="en-US"/>
        </w:rPr>
        <w:t>Case 4b: Between reception of RAR with RAPID which is not associated with the corresponding PRACH transmission and upcoming transmission of PRACH</w:t>
      </w:r>
    </w:p>
    <w:p w14:paraId="0B859439" w14:textId="77777777" w:rsidR="00141133" w:rsidRDefault="00141133" w:rsidP="00141133">
      <w:pPr>
        <w:spacing w:after="0"/>
        <w:contextualSpacing/>
        <w:rPr>
          <w:color w:val="000000"/>
          <w:lang w:val="en-US"/>
        </w:rPr>
      </w:pPr>
    </w:p>
    <w:p w14:paraId="2DF16087" w14:textId="25C2FD7E" w:rsidR="00141133" w:rsidRDefault="00141133" w:rsidP="00141133">
      <w:pPr>
        <w:spacing w:after="0"/>
        <w:contextualSpacing/>
        <w:rPr>
          <w:rFonts w:eastAsia="DengXian"/>
          <w:bCs/>
          <w:highlight w:val="green"/>
          <w:lang w:val="en-US" w:eastAsia="zh-CN"/>
        </w:rPr>
      </w:pPr>
      <w:r>
        <w:rPr>
          <w:rFonts w:eastAsia="DengXian"/>
          <w:bCs/>
          <w:highlight w:val="green"/>
          <w:lang w:val="en-US" w:eastAsia="zh-CN"/>
        </w:rPr>
        <w:t>Agreement:</w:t>
      </w:r>
    </w:p>
    <w:p w14:paraId="2010F3AF" w14:textId="77777777" w:rsidR="00141133" w:rsidRDefault="00141133" w:rsidP="00141133">
      <w:pPr>
        <w:spacing w:after="0"/>
        <w:contextualSpacing/>
        <w:rPr>
          <w:rFonts w:eastAsia="Batang"/>
          <w:bCs/>
          <w:lang w:val="en-US"/>
        </w:rPr>
      </w:pPr>
      <w:r>
        <w:rPr>
          <w:bCs/>
          <w:lang w:val="en-US"/>
        </w:rPr>
        <w:t>Confirm the following working assumption by assuming that Msg3 indication is available:</w:t>
      </w:r>
    </w:p>
    <w:p w14:paraId="456155D8" w14:textId="77777777" w:rsidR="00141133" w:rsidRDefault="00141133" w:rsidP="00141133">
      <w:pPr>
        <w:numPr>
          <w:ilvl w:val="0"/>
          <w:numId w:val="48"/>
        </w:numPr>
        <w:tabs>
          <w:tab w:val="left" w:pos="720"/>
        </w:tabs>
        <w:overflowPunct/>
        <w:autoSpaceDE/>
        <w:autoSpaceDN/>
        <w:adjustRightInd/>
        <w:spacing w:after="0"/>
        <w:contextualSpacing/>
        <w:textAlignment w:val="auto"/>
        <w:rPr>
          <w:lang w:val="en-US"/>
        </w:rPr>
      </w:pPr>
      <w:r>
        <w:rPr>
          <w:lang w:val="en-US"/>
        </w:rPr>
        <w:t>For UE BB complexity reduction, a UE is able to receive a Msg4 PDSCH resource allocation spanning a bandwidth of more than ~5 MHz per slot.</w:t>
      </w:r>
    </w:p>
    <w:p w14:paraId="42270E12" w14:textId="77777777" w:rsidR="00141133" w:rsidRDefault="00141133" w:rsidP="00141133">
      <w:pPr>
        <w:numPr>
          <w:ilvl w:val="1"/>
          <w:numId w:val="48"/>
        </w:numPr>
        <w:tabs>
          <w:tab w:val="left" w:pos="720"/>
        </w:tabs>
        <w:overflowPunct/>
        <w:autoSpaceDE/>
        <w:autoSpaceDN/>
        <w:adjustRightInd/>
        <w:spacing w:after="0"/>
        <w:contextualSpacing/>
        <w:textAlignment w:val="auto"/>
        <w:rPr>
          <w:lang w:val="en-US"/>
        </w:rPr>
      </w:pPr>
      <w:r>
        <w:rPr>
          <w:rFonts w:eastAsia="DengXian"/>
          <w:lang w:val="en-US" w:eastAsia="zh-CN"/>
        </w:rPr>
        <w:t>The UE is not required to process a Msg4 PDSCH with a larger number of PRBs than 25 PRBs for 15 kHz SCS and 12 PRBs for 30 kHz SCS.</w:t>
      </w:r>
    </w:p>
    <w:p w14:paraId="6F5390C4" w14:textId="77777777" w:rsidR="00141133" w:rsidRDefault="00141133" w:rsidP="00141133">
      <w:pPr>
        <w:spacing w:after="0"/>
        <w:contextualSpacing/>
        <w:rPr>
          <w:lang w:val="en-US"/>
        </w:rPr>
      </w:pPr>
    </w:p>
    <w:p w14:paraId="1B92CC00" w14:textId="52B8ADD6" w:rsidR="00141133" w:rsidRDefault="00141133" w:rsidP="00141133">
      <w:pPr>
        <w:spacing w:after="0"/>
        <w:contextualSpacing/>
        <w:rPr>
          <w:rFonts w:eastAsia="DengXian"/>
          <w:lang w:val="en-US" w:eastAsia="zh-CN"/>
        </w:rPr>
      </w:pPr>
      <w:r>
        <w:rPr>
          <w:rFonts w:eastAsia="DengXian"/>
          <w:lang w:val="en-US" w:eastAsia="zh-CN"/>
        </w:rPr>
        <w:t>Conclusion:</w:t>
      </w:r>
      <w:r>
        <w:rPr>
          <w:color w:val="FF0000"/>
        </w:rPr>
        <w:t xml:space="preserve"> </w:t>
      </w:r>
    </w:p>
    <w:p w14:paraId="69A8EF8B" w14:textId="77777777" w:rsidR="00141133" w:rsidRDefault="00141133" w:rsidP="00141133">
      <w:pPr>
        <w:spacing w:after="0"/>
        <w:contextualSpacing/>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0EBF2D1C" w14:textId="77777777" w:rsidR="00141133" w:rsidRDefault="00141133" w:rsidP="00141133">
      <w:pPr>
        <w:numPr>
          <w:ilvl w:val="0"/>
          <w:numId w:val="46"/>
        </w:numPr>
        <w:overflowPunct/>
        <w:autoSpaceDE/>
        <w:autoSpaceDN/>
        <w:adjustRightInd/>
        <w:spacing w:after="0"/>
        <w:contextualSpacing/>
        <w:textAlignment w:val="auto"/>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3C024E4F" w14:textId="7B192577" w:rsidR="008D5D77" w:rsidRPr="00141133" w:rsidRDefault="00141133" w:rsidP="00141133">
      <w:pPr>
        <w:numPr>
          <w:ilvl w:val="0"/>
          <w:numId w:val="46"/>
        </w:numPr>
        <w:overflowPunct/>
        <w:autoSpaceDE/>
        <w:autoSpaceDN/>
        <w:adjustRightInd/>
        <w:spacing w:after="0"/>
        <w:contextualSpacing/>
        <w:textAlignment w:val="auto"/>
        <w:rPr>
          <w:rFonts w:eastAsia="DengXian"/>
          <w:lang w:val="en-US" w:eastAsia="zh-CN"/>
        </w:rPr>
      </w:pPr>
      <w:r w:rsidRPr="00141133">
        <w:rPr>
          <w:rFonts w:eastAsia="DengXian"/>
          <w:lang w:val="en-US" w:eastAsia="zh-CN"/>
        </w:rPr>
        <w:t>FFS: Msg4 PDSCH scheduled by TC-RNTI case</w:t>
      </w:r>
    </w:p>
    <w:p w14:paraId="41DA77C3" w14:textId="6AB25B1F"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Pr>
          <w:rFonts w:ascii="Times" w:eastAsia="MS Mincho" w:hAnsi="Times" w:cs="Times"/>
          <w:lang w:val="en-US"/>
        </w:rPr>
        <w:t xml:space="preserve">further </w:t>
      </w:r>
      <w:r w:rsidRPr="00484243">
        <w:rPr>
          <w:rFonts w:ascii="Times" w:eastAsia="MS Mincho" w:hAnsi="Times" w:cs="Times"/>
          <w:lang w:val="en-US"/>
        </w:rPr>
        <w:t>discuss</w:t>
      </w:r>
      <w:r>
        <w:rPr>
          <w:rFonts w:ascii="Times" w:eastAsia="MS Mincho" w:hAnsi="Times" w:cs="Times"/>
          <w:lang w:val="en-US"/>
        </w:rPr>
        <w:t xml:space="preserve"> </w:t>
      </w:r>
      <w:r w:rsidRPr="00484243">
        <w:rPr>
          <w:rFonts w:ascii="Times" w:eastAsia="MS Mincho" w:hAnsi="Times" w:cs="Times"/>
          <w:lang w:val="en-US"/>
        </w:rPr>
        <w:t>RedCap UE complexity reduction.</w:t>
      </w:r>
    </w:p>
    <w:p w14:paraId="0A848676" w14:textId="7E8139B9" w:rsidR="005B058D" w:rsidRPr="00484243" w:rsidRDefault="00CF3EB3" w:rsidP="00926F9A">
      <w:pPr>
        <w:pStyle w:val="Heading1"/>
        <w:tabs>
          <w:tab w:val="clear" w:pos="1134"/>
          <w:tab w:val="num" w:pos="709"/>
        </w:tabs>
        <w:ind w:left="709" w:hanging="709"/>
        <w:rPr>
          <w:lang w:val="en-US"/>
        </w:rPr>
      </w:pPr>
      <w:r w:rsidRPr="00484243">
        <w:rPr>
          <w:lang w:val="en-US"/>
        </w:rPr>
        <w:t xml:space="preserve">UE </w:t>
      </w:r>
      <w:r w:rsidR="000966D5" w:rsidRPr="00484243">
        <w:rPr>
          <w:lang w:val="en-US"/>
        </w:rPr>
        <w:t>Baseband Bandwidth Reduction</w:t>
      </w:r>
    </w:p>
    <w:p w14:paraId="09E275E1" w14:textId="0DD45EB2" w:rsidR="0090424E" w:rsidRPr="00141133" w:rsidRDefault="00141133" w:rsidP="00141133">
      <w:pPr>
        <w:spacing w:after="0"/>
        <w:contextualSpacing/>
        <w:rPr>
          <w:rFonts w:eastAsia="DengXian"/>
          <w:b/>
          <w:bCs/>
          <w:szCs w:val="22"/>
          <w:u w:val="single"/>
          <w:lang w:val="en-US" w:eastAsia="zh-CN"/>
        </w:rPr>
      </w:pPr>
      <w:r>
        <w:rPr>
          <w:rFonts w:eastAsia="DengXian"/>
          <w:b/>
          <w:bCs/>
          <w:szCs w:val="22"/>
          <w:u w:val="single"/>
          <w:lang w:val="en-US" w:eastAsia="zh-CN"/>
        </w:rPr>
        <w:t>Random access timeline and early indication</w:t>
      </w:r>
      <w:r w:rsidR="00526A30">
        <w:rPr>
          <w:b/>
          <w:bCs/>
          <w:u w:val="single"/>
          <w:lang w:val="en-US"/>
        </w:rPr>
        <w:t>:</w:t>
      </w:r>
    </w:p>
    <w:p w14:paraId="4C3CDCF7" w14:textId="7FB6A05F" w:rsidR="008658C8" w:rsidRPr="008658C8" w:rsidRDefault="00A83A77" w:rsidP="0070559C">
      <w:pPr>
        <w:pStyle w:val="ListParagraph"/>
        <w:spacing w:before="120"/>
        <w:ind w:left="0" w:right="-96"/>
        <w:contextualSpacing w:val="0"/>
        <w:jc w:val="both"/>
        <w:rPr>
          <w:lang w:val="en-US"/>
        </w:rPr>
      </w:pPr>
      <w:r>
        <w:rPr>
          <w:lang w:val="en-US"/>
        </w:rPr>
        <w:t>In RAN1#111, it was concluded that</w:t>
      </w:r>
      <w:r w:rsidRPr="00430ACB">
        <w:rPr>
          <w:lang w:val="en-US"/>
        </w:rPr>
        <w:t>, for broadcast and unicast PDSCH, RAN1 does not assume that the UE post-FFT buffer size per slot is smaller than 20 MHz.</w:t>
      </w:r>
      <w:r w:rsidR="00182021" w:rsidRPr="00182021">
        <w:rPr>
          <w:bCs/>
          <w:lang w:val="en-US"/>
        </w:rPr>
        <w:t xml:space="preserve"> </w:t>
      </w:r>
      <w:r w:rsidR="00182021">
        <w:rPr>
          <w:bCs/>
          <w:lang w:val="en-US"/>
        </w:rPr>
        <w:t xml:space="preserve">Furthermore, it was agreed to allow the </w:t>
      </w:r>
      <w:r w:rsidR="00182021" w:rsidRPr="00430ACB">
        <w:rPr>
          <w:bCs/>
          <w:lang w:val="en-US"/>
        </w:rPr>
        <w:t xml:space="preserve">scheduling of paging channel </w:t>
      </w:r>
      <w:r w:rsidR="00182021">
        <w:rPr>
          <w:bCs/>
          <w:lang w:val="en-US"/>
        </w:rPr>
        <w:t>and RA</w:t>
      </w:r>
      <w:r w:rsidR="008D489E">
        <w:rPr>
          <w:bCs/>
          <w:lang w:val="en-US"/>
        </w:rPr>
        <w:t xml:space="preserve">R </w:t>
      </w:r>
      <w:r w:rsidR="00182021" w:rsidRPr="00430ACB">
        <w:rPr>
          <w:bCs/>
          <w:lang w:val="en-US"/>
        </w:rPr>
        <w:t>to be larger than 5 MHz (as in legacy operation)</w:t>
      </w:r>
      <w:r w:rsidR="00182021">
        <w:rPr>
          <w:bCs/>
          <w:lang w:val="en-US"/>
        </w:rPr>
        <w:t>.</w:t>
      </w:r>
      <w:r w:rsidR="007941E8">
        <w:rPr>
          <w:bCs/>
          <w:lang w:val="en-US"/>
        </w:rPr>
        <w:t xml:space="preserve"> However, for RAR,</w:t>
      </w:r>
    </w:p>
    <w:p w14:paraId="6A02D0AD" w14:textId="4665D8D9" w:rsidR="00182021" w:rsidRPr="00430ACB" w:rsidRDefault="00182021" w:rsidP="008658C8">
      <w:pPr>
        <w:pStyle w:val="ListParagraph"/>
        <w:numPr>
          <w:ilvl w:val="0"/>
          <w:numId w:val="33"/>
        </w:numPr>
        <w:overflowPunct/>
        <w:autoSpaceDE/>
        <w:autoSpaceDN/>
        <w:adjustRightInd/>
        <w:spacing w:before="120" w:after="0"/>
        <w:ind w:left="714" w:hanging="357"/>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090C7796" w14:textId="77777777" w:rsidR="00182021" w:rsidRPr="00430ACB" w:rsidRDefault="00182021" w:rsidP="00182021">
      <w:pPr>
        <w:pStyle w:val="ListParagraph"/>
        <w:numPr>
          <w:ilvl w:val="0"/>
          <w:numId w:val="33"/>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3E54624D"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464BEF47" w14:textId="77777777" w:rsidR="00182021" w:rsidRPr="00430ACB" w:rsidRDefault="00182021" w:rsidP="00182021">
      <w:pPr>
        <w:numPr>
          <w:ilvl w:val="2"/>
          <w:numId w:val="33"/>
        </w:numPr>
        <w:tabs>
          <w:tab w:val="left" w:pos="1440"/>
          <w:tab w:val="left" w:pos="216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FFS: value(s) of X</w:t>
      </w:r>
    </w:p>
    <w:p w14:paraId="6A273F52"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Otherwise, the UE behavior is up to the UE implementation.</w:t>
      </w:r>
    </w:p>
    <w:p w14:paraId="5DBD3815" w14:textId="1BB9D6ED" w:rsidR="00861C66" w:rsidRDefault="00861C66" w:rsidP="00A9538E">
      <w:pPr>
        <w:spacing w:before="120"/>
        <w:jc w:val="both"/>
        <w:rPr>
          <w:bCs/>
          <w:noProof/>
          <w:lang w:val="en-US" w:eastAsia="en-GB"/>
        </w:rPr>
      </w:pPr>
      <w:r>
        <w:rPr>
          <w:bCs/>
          <w:noProof/>
          <w:lang w:val="en-US" w:eastAsia="en-GB"/>
        </w:rPr>
        <w:t>In RAN1#112, it was further agreed –</w:t>
      </w:r>
    </w:p>
    <w:p w14:paraId="6BABAA6A" w14:textId="77777777" w:rsidR="00861C66" w:rsidRPr="00A4600C" w:rsidRDefault="00861C66" w:rsidP="00861C66">
      <w:pPr>
        <w:tabs>
          <w:tab w:val="left" w:pos="720"/>
        </w:tabs>
        <w:spacing w:after="0"/>
        <w:rPr>
          <w:bCs/>
          <w:color w:val="000000"/>
          <w:lang w:val="en-US"/>
        </w:rPr>
      </w:pPr>
      <w:r w:rsidRPr="00A4600C">
        <w:rPr>
          <w:rFonts w:eastAsia="DengXian"/>
          <w:bCs/>
          <w:color w:val="000000"/>
          <w:lang w:val="en-US" w:eastAsia="zh-CN"/>
        </w:rPr>
        <w:t>For the “FFS: value(s) of X”</w:t>
      </w:r>
    </w:p>
    <w:p w14:paraId="33B58C22" w14:textId="77777777" w:rsidR="00861C66" w:rsidRPr="00A4600C" w:rsidRDefault="00861C66" w:rsidP="00861C66">
      <w:pPr>
        <w:numPr>
          <w:ilvl w:val="0"/>
          <w:numId w:val="28"/>
        </w:numPr>
        <w:tabs>
          <w:tab w:val="left" w:pos="720"/>
        </w:tabs>
        <w:overflowPunct/>
        <w:autoSpaceDE/>
        <w:autoSpaceDN/>
        <w:adjustRightInd/>
        <w:spacing w:after="0"/>
        <w:textAlignment w:val="auto"/>
        <w:rPr>
          <w:bCs/>
          <w:color w:val="000000"/>
          <w:lang w:val="en-US"/>
        </w:rPr>
      </w:pPr>
      <w:r w:rsidRPr="00A4600C">
        <w:rPr>
          <w:rFonts w:eastAsia="MS PGothic"/>
          <w:bCs/>
          <w:color w:val="000000"/>
          <w:lang w:val="en-US" w:eastAsia="ja-JP"/>
        </w:rPr>
        <w:t>X = [0.5/0.25 or 1/0.5 or 2/1] ms for 15/30kHz SCS</w:t>
      </w:r>
    </w:p>
    <w:p w14:paraId="56CDD648" w14:textId="77777777" w:rsidR="00861C66" w:rsidRPr="00A4600C" w:rsidRDefault="00861C66" w:rsidP="00861C66">
      <w:pPr>
        <w:numPr>
          <w:ilvl w:val="0"/>
          <w:numId w:val="28"/>
        </w:numPr>
        <w:tabs>
          <w:tab w:val="left" w:pos="720"/>
        </w:tabs>
        <w:overflowPunct/>
        <w:autoSpaceDE/>
        <w:autoSpaceDN/>
        <w:adjustRightInd/>
        <w:spacing w:after="0"/>
        <w:textAlignment w:val="auto"/>
        <w:rPr>
          <w:bCs/>
          <w:color w:val="000000"/>
          <w:lang w:val="en-US"/>
        </w:rPr>
      </w:pPr>
      <w:r w:rsidRPr="00A4600C">
        <w:rPr>
          <w:rFonts w:eastAsia="DengXian" w:hint="eastAsia"/>
          <w:bCs/>
          <w:color w:val="000000"/>
          <w:lang w:val="en-US" w:eastAsia="zh-CN"/>
        </w:rPr>
        <w:t>N</w:t>
      </w:r>
      <w:r w:rsidRPr="00A4600C">
        <w:rPr>
          <w:rFonts w:eastAsia="DengXian"/>
          <w:bCs/>
          <w:color w:val="000000"/>
          <w:lang w:val="en-US" w:eastAsia="zh-CN"/>
        </w:rPr>
        <w:t>ote: Single Value pair for X is to selected for SCSs</w:t>
      </w:r>
    </w:p>
    <w:p w14:paraId="22851B61" w14:textId="2E17F59E" w:rsidR="00AD31A7" w:rsidRDefault="007362C8" w:rsidP="5F7C426A">
      <w:pPr>
        <w:spacing w:before="120"/>
        <w:jc w:val="both"/>
        <w:rPr>
          <w:noProof/>
          <w:lang w:val="en-US" w:eastAsia="en-GB"/>
        </w:rPr>
      </w:pPr>
      <w:r w:rsidRPr="5F7C426A">
        <w:rPr>
          <w:noProof/>
          <w:lang w:val="en-US" w:eastAsia="en-GB"/>
        </w:rPr>
        <w:lastRenderedPageBreak/>
        <w:t>In RAN1#111, it was agreed</w:t>
      </w:r>
      <w:r w:rsidR="00C4613A" w:rsidRPr="5F7C426A">
        <w:rPr>
          <w:noProof/>
          <w:lang w:val="en-US" w:eastAsia="en-GB"/>
        </w:rPr>
        <w:t xml:space="preserve"> that the UE can process </w:t>
      </w:r>
      <w:r w:rsidR="00C4613A" w:rsidRPr="5F7C426A">
        <w:rPr>
          <w:lang w:val="en-US"/>
        </w:rPr>
        <w:t>25 PRBs per slot for 15 kHz SCS and 12 PRBs per slot for 30 kHz SCS</w:t>
      </w:r>
      <w:r w:rsidR="004A1F30" w:rsidRPr="5F7C426A">
        <w:rPr>
          <w:noProof/>
          <w:lang w:val="en-US" w:eastAsia="en-GB"/>
        </w:rPr>
        <w:t>.</w:t>
      </w:r>
      <w:r w:rsidR="001E24CE" w:rsidRPr="5F7C426A">
        <w:rPr>
          <w:noProof/>
          <w:lang w:val="en-US" w:eastAsia="en-GB"/>
        </w:rPr>
        <w:t xml:space="preserve"> </w:t>
      </w:r>
      <w:r w:rsidR="00AB4564" w:rsidRPr="5F7C426A">
        <w:rPr>
          <w:noProof/>
          <w:lang w:val="en-US" w:eastAsia="en-GB"/>
        </w:rPr>
        <w:t xml:space="preserve">However, UE processing time may not linearly scale with the number of PRBs but more dependent </w:t>
      </w:r>
      <w:r w:rsidR="00F96178" w:rsidRPr="5F7C426A">
        <w:rPr>
          <w:noProof/>
          <w:lang w:val="en-US" w:eastAsia="en-GB"/>
        </w:rPr>
        <w:t>other factors</w:t>
      </w:r>
      <w:r w:rsidR="00AB4564" w:rsidRPr="5F7C426A">
        <w:rPr>
          <w:noProof/>
          <w:lang w:val="en-US" w:eastAsia="en-GB"/>
        </w:rPr>
        <w:t xml:space="preserve">. </w:t>
      </w:r>
      <w:r w:rsidR="00134385" w:rsidRPr="5F7C426A">
        <w:rPr>
          <w:noProof/>
          <w:lang w:val="en-US" w:eastAsia="en-GB"/>
        </w:rPr>
        <w:t xml:space="preserve">In case the number of PRBs is greater the maximum number that the UE can process per slot, </w:t>
      </w:r>
      <w:r w:rsidR="00E10A1B" w:rsidRPr="5F7C426A">
        <w:rPr>
          <w:noProof/>
          <w:lang w:val="en-US" w:eastAsia="en-GB"/>
        </w:rPr>
        <w:t>additional processing time is needed for – (1) channel estimation, (2) demodulation, and (3) LPDC decoding.</w:t>
      </w:r>
      <w:r w:rsidR="00AD31A7" w:rsidRPr="5F7C426A">
        <w:rPr>
          <w:noProof/>
          <w:lang w:val="en-US" w:eastAsia="en-GB"/>
        </w:rPr>
        <w:t xml:space="preserve"> </w:t>
      </w:r>
    </w:p>
    <w:p w14:paraId="62303F6F" w14:textId="1A31EC3C" w:rsidR="003F744C" w:rsidRDefault="00AD31A7" w:rsidP="5F7C426A">
      <w:pPr>
        <w:spacing w:before="120"/>
        <w:jc w:val="both"/>
        <w:rPr>
          <w:noProof/>
          <w:lang w:val="en-US" w:eastAsia="en-GB"/>
        </w:rPr>
      </w:pPr>
      <w:r w:rsidRPr="5F7C426A">
        <w:rPr>
          <w:noProof/>
          <w:lang w:val="en-US" w:eastAsia="en-GB"/>
        </w:rPr>
        <w:t>For LDPC decoding, i</w:t>
      </w:r>
      <w:r w:rsidR="00AB4564" w:rsidRPr="5F7C426A">
        <w:rPr>
          <w:noProof/>
          <w:lang w:val="en-US" w:eastAsia="en-GB"/>
        </w:rPr>
        <w:t>n the study item phase,</w:t>
      </w:r>
      <w:r w:rsidR="005E10D1" w:rsidRPr="5F7C426A">
        <w:rPr>
          <w:noProof/>
          <w:lang w:val="en-US" w:eastAsia="en-GB"/>
        </w:rPr>
        <w:t xml:space="preserve"> Msg2 size </w:t>
      </w:r>
      <w:r w:rsidR="00AB4564" w:rsidRPr="5F7C426A">
        <w:rPr>
          <w:noProof/>
          <w:lang w:val="en-US" w:eastAsia="en-GB"/>
        </w:rPr>
        <w:t>was assumed to be 72 bits</w:t>
      </w:r>
      <w:r w:rsidR="0010330A" w:rsidRPr="5F7C426A">
        <w:rPr>
          <w:noProof/>
          <w:lang w:val="en-US" w:eastAsia="en-GB"/>
        </w:rPr>
        <w:t>. This is the size per random access response. In practice</w:t>
      </w:r>
      <w:r w:rsidR="00CD7632" w:rsidRPr="5F7C426A">
        <w:rPr>
          <w:noProof/>
          <w:lang w:val="en-US" w:eastAsia="en-GB"/>
        </w:rPr>
        <w:t>, it may be ra</w:t>
      </w:r>
      <w:r w:rsidR="00745D06" w:rsidRPr="5F7C426A">
        <w:rPr>
          <w:noProof/>
          <w:lang w:val="en-US" w:eastAsia="en-GB"/>
        </w:rPr>
        <w:t>r</w:t>
      </w:r>
      <w:r w:rsidR="00CD7632" w:rsidRPr="5F7C426A">
        <w:rPr>
          <w:noProof/>
          <w:lang w:val="en-US" w:eastAsia="en-GB"/>
        </w:rPr>
        <w:t xml:space="preserve">e for the </w:t>
      </w:r>
      <w:r w:rsidR="008C6670" w:rsidRPr="5F7C426A">
        <w:rPr>
          <w:noProof/>
          <w:lang w:val="en-US" w:eastAsia="en-GB"/>
        </w:rPr>
        <w:t xml:space="preserve">gNB to </w:t>
      </w:r>
      <w:r w:rsidR="00306EA0" w:rsidRPr="5F7C426A">
        <w:rPr>
          <w:noProof/>
          <w:lang w:val="en-US" w:eastAsia="en-GB"/>
        </w:rPr>
        <w:t>have more than</w:t>
      </w:r>
      <w:r w:rsidR="1D192BF2" w:rsidRPr="5F7C426A">
        <w:rPr>
          <w:noProof/>
          <w:lang w:val="en-US" w:eastAsia="en-GB"/>
        </w:rPr>
        <w:t xml:space="preserve"> a</w:t>
      </w:r>
      <w:r w:rsidR="00306EA0" w:rsidRPr="5F7C426A">
        <w:rPr>
          <w:noProof/>
          <w:lang w:val="en-US" w:eastAsia="en-GB"/>
        </w:rPr>
        <w:t xml:space="preserve"> </w:t>
      </w:r>
      <w:r w:rsidR="00EA73C9" w:rsidRPr="5F7C426A">
        <w:rPr>
          <w:noProof/>
          <w:lang w:val="en-US" w:eastAsia="en-GB"/>
        </w:rPr>
        <w:t>few</w:t>
      </w:r>
      <w:r w:rsidR="00B25039" w:rsidRPr="5F7C426A">
        <w:rPr>
          <w:noProof/>
          <w:lang w:val="en-US" w:eastAsia="en-GB"/>
        </w:rPr>
        <w:t xml:space="preserve"> </w:t>
      </w:r>
      <w:r w:rsidR="00F82458" w:rsidRPr="5F7C426A">
        <w:rPr>
          <w:noProof/>
          <w:lang w:val="en-US" w:eastAsia="en-GB"/>
        </w:rPr>
        <w:t>RARs to transmit at the same time</w:t>
      </w:r>
      <w:r w:rsidR="00726075" w:rsidRPr="5F7C426A">
        <w:rPr>
          <w:noProof/>
          <w:lang w:val="en-US" w:eastAsia="en-GB"/>
        </w:rPr>
        <w:t xml:space="preserve">. </w:t>
      </w:r>
      <w:r w:rsidR="00787994" w:rsidRPr="5F7C426A">
        <w:rPr>
          <w:noProof/>
          <w:lang w:val="en-US" w:eastAsia="en-GB"/>
        </w:rPr>
        <w:t>As a result</w:t>
      </w:r>
      <w:r w:rsidR="00116F89" w:rsidRPr="5F7C426A">
        <w:rPr>
          <w:noProof/>
          <w:lang w:val="en-US" w:eastAsia="en-GB"/>
        </w:rPr>
        <w:t>,</w:t>
      </w:r>
      <w:r w:rsidR="00C03AAD" w:rsidRPr="5F7C426A">
        <w:rPr>
          <w:noProof/>
          <w:lang w:val="en-US" w:eastAsia="en-GB"/>
        </w:rPr>
        <w:t xml:space="preserve"> </w:t>
      </w:r>
      <w:r w:rsidR="00D61CEE" w:rsidRPr="5F7C426A">
        <w:rPr>
          <w:noProof/>
          <w:lang w:val="en-US" w:eastAsia="en-GB"/>
        </w:rPr>
        <w:t xml:space="preserve">it </w:t>
      </w:r>
      <w:r w:rsidR="00F46DFD" w:rsidRPr="5F7C426A">
        <w:rPr>
          <w:noProof/>
          <w:lang w:val="en-US" w:eastAsia="en-GB"/>
        </w:rPr>
        <w:t xml:space="preserve">may be sufficient to </w:t>
      </w:r>
      <w:r w:rsidR="00805751" w:rsidRPr="5F7C426A">
        <w:rPr>
          <w:noProof/>
          <w:lang w:val="en-US" w:eastAsia="en-GB"/>
        </w:rPr>
        <w:t xml:space="preserve">assume that </w:t>
      </w:r>
      <w:r w:rsidR="00787994" w:rsidRPr="5F7C426A">
        <w:rPr>
          <w:noProof/>
          <w:lang w:val="en-US" w:eastAsia="en-GB"/>
        </w:rPr>
        <w:t xml:space="preserve">LDPC decoding time will not really increase </w:t>
      </w:r>
      <w:r w:rsidR="00FF2C3D" w:rsidRPr="5F7C426A">
        <w:rPr>
          <w:noProof/>
          <w:lang w:val="en-US" w:eastAsia="en-GB"/>
        </w:rPr>
        <w:t>since Msg2 message size is expected to be modest</w:t>
      </w:r>
      <w:r w:rsidR="00830B6B" w:rsidRPr="5F7C426A">
        <w:rPr>
          <w:noProof/>
          <w:lang w:val="en-US" w:eastAsia="en-GB"/>
        </w:rPr>
        <w:t>.</w:t>
      </w:r>
    </w:p>
    <w:p w14:paraId="3B38AD1D" w14:textId="77777777" w:rsidR="00AB275E" w:rsidRDefault="003F744C" w:rsidP="00A9538E">
      <w:pPr>
        <w:spacing w:before="120"/>
        <w:jc w:val="both"/>
        <w:rPr>
          <w:bCs/>
          <w:noProof/>
          <w:lang w:val="en-US" w:eastAsia="en-GB"/>
        </w:rPr>
      </w:pPr>
      <w:r>
        <w:rPr>
          <w:bCs/>
          <w:noProof/>
          <w:lang w:val="en-US" w:eastAsia="en-GB"/>
        </w:rPr>
        <w:t xml:space="preserve">For channel estimation, </w:t>
      </w:r>
      <w:r w:rsidR="00A14619">
        <w:rPr>
          <w:bCs/>
          <w:noProof/>
          <w:lang w:val="en-US" w:eastAsia="en-GB"/>
        </w:rPr>
        <w:t xml:space="preserve">it can be estimated that </w:t>
      </w:r>
      <w:r w:rsidR="009E6AF9">
        <w:rPr>
          <w:bCs/>
          <w:noProof/>
          <w:lang w:val="en-US" w:eastAsia="en-GB"/>
        </w:rPr>
        <w:t xml:space="preserve">a few symbols are needed for each additional </w:t>
      </w:r>
      <w:r w:rsidR="00B11925">
        <w:rPr>
          <w:bCs/>
          <w:noProof/>
          <w:lang w:val="en-US" w:eastAsia="en-GB"/>
        </w:rPr>
        <w:t xml:space="preserve">25/12 PRBs that the UE would need to process. </w:t>
      </w:r>
      <w:r w:rsidR="003E703E">
        <w:rPr>
          <w:bCs/>
          <w:noProof/>
          <w:lang w:val="en-US" w:eastAsia="en-GB"/>
        </w:rPr>
        <w:t xml:space="preserve">A reasonable assumption could be that the UE would use 3 symbols to process each </w:t>
      </w:r>
      <w:r w:rsidR="00AB275E">
        <w:rPr>
          <w:bCs/>
          <w:noProof/>
          <w:lang w:val="en-US" w:eastAsia="en-GB"/>
        </w:rPr>
        <w:t>5 MHz allocation, this would increase the processing time by 9 symbols at the most.</w:t>
      </w:r>
    </w:p>
    <w:p w14:paraId="249E186A" w14:textId="264286D6" w:rsidR="00787994" w:rsidRDefault="00AB275E" w:rsidP="00A9538E">
      <w:pPr>
        <w:spacing w:before="120"/>
        <w:jc w:val="both"/>
        <w:rPr>
          <w:bCs/>
          <w:noProof/>
          <w:lang w:val="en-US" w:eastAsia="en-GB"/>
        </w:rPr>
      </w:pPr>
      <w:r>
        <w:rPr>
          <w:bCs/>
          <w:noProof/>
          <w:lang w:val="en-US" w:eastAsia="en-GB"/>
        </w:rPr>
        <w:t xml:space="preserve">For demodulation, this should not </w:t>
      </w:r>
      <w:r w:rsidR="008206E0">
        <w:rPr>
          <w:bCs/>
          <w:noProof/>
          <w:lang w:val="en-US" w:eastAsia="en-GB"/>
        </w:rPr>
        <w:t>change significantly based on the number of PRBs.</w:t>
      </w:r>
      <w:r w:rsidR="00B11925">
        <w:rPr>
          <w:bCs/>
          <w:noProof/>
          <w:lang w:val="en-US" w:eastAsia="en-GB"/>
        </w:rPr>
        <w:t xml:space="preserve"> </w:t>
      </w:r>
      <w:r w:rsidR="008206E0">
        <w:rPr>
          <w:bCs/>
          <w:noProof/>
          <w:lang w:val="en-US" w:eastAsia="en-GB"/>
        </w:rPr>
        <w:t>A reasonable assumption could be that the UE would use 1 symbol to process each 5 MHz allocation, this would increase the processing time by 3 symbols at the most.</w:t>
      </w:r>
    </w:p>
    <w:p w14:paraId="703B7561" w14:textId="74228B14" w:rsidR="00A748F0" w:rsidRDefault="00316364" w:rsidP="00A9538E">
      <w:pPr>
        <w:spacing w:before="120"/>
        <w:jc w:val="both"/>
        <w:rPr>
          <w:bCs/>
          <w:noProof/>
          <w:lang w:val="en-US" w:eastAsia="en-GB"/>
        </w:rPr>
      </w:pPr>
      <w:r>
        <w:rPr>
          <w:bCs/>
          <w:noProof/>
          <w:lang w:val="en-US" w:eastAsia="en-GB"/>
        </w:rPr>
        <w:t xml:space="preserve">Furthermore, </w:t>
      </w:r>
      <w:r w:rsidR="00A748F0">
        <w:rPr>
          <w:bCs/>
          <w:noProof/>
          <w:lang w:val="en-US" w:eastAsia="en-GB"/>
        </w:rPr>
        <w:t xml:space="preserve">in the study item phase, Msg2 size was assumed to be 72 bits and typically 25/11 PRBs for 15/30 kHz SCS are sufficient to transmit this message. In the coverage evaluation </w:t>
      </w:r>
      <w:r w:rsidR="00A748F0">
        <w:rPr>
          <w:bCs/>
          <w:noProof/>
          <w:lang w:val="en-US" w:eastAsia="en-GB"/>
        </w:rPr>
        <w:fldChar w:fldCharType="begin"/>
      </w:r>
      <w:r w:rsidR="00A748F0">
        <w:rPr>
          <w:bCs/>
          <w:noProof/>
          <w:lang w:val="en-US" w:eastAsia="en-GB"/>
        </w:rPr>
        <w:instrText xml:space="preserve"> REF _Ref114745502 \n \h </w:instrText>
      </w:r>
      <w:r w:rsidR="00A748F0">
        <w:rPr>
          <w:bCs/>
          <w:noProof/>
          <w:lang w:val="en-US" w:eastAsia="en-GB"/>
        </w:rPr>
      </w:r>
      <w:r w:rsidR="00A748F0">
        <w:rPr>
          <w:bCs/>
          <w:noProof/>
          <w:lang w:val="en-US" w:eastAsia="en-GB"/>
        </w:rPr>
        <w:fldChar w:fldCharType="separate"/>
      </w:r>
      <w:r w:rsidR="0019310F">
        <w:rPr>
          <w:bCs/>
          <w:noProof/>
          <w:lang w:val="en-US" w:eastAsia="en-GB"/>
        </w:rPr>
        <w:t>[3]</w:t>
      </w:r>
      <w:r w:rsidR="00A748F0">
        <w:rPr>
          <w:bCs/>
          <w:noProof/>
          <w:lang w:val="en-US" w:eastAsia="en-GB"/>
        </w:rPr>
        <w:fldChar w:fldCharType="end"/>
      </w:r>
      <w:r w:rsidR="00A748F0">
        <w:rPr>
          <w:bCs/>
          <w:noProof/>
          <w:lang w:val="en-US" w:eastAsia="en-GB"/>
        </w:rPr>
        <w:t xml:space="preserve">, Msg2 generally has large coverage margin even when 3dB antenna efficiency loss is taken into account (e.g. ~8dB for urban scenario and ~4dB for rural scenario). The only case where coverage was problematic was </w:t>
      </w:r>
      <w:r w:rsidR="00A748F0" w:rsidRPr="007C0DE3">
        <w:rPr>
          <w:bCs/>
          <w:noProof/>
          <w:lang w:val="en-US" w:eastAsia="en-GB"/>
        </w:rPr>
        <w:t>Urban at 4 GHz</w:t>
      </w:r>
      <w:r w:rsidR="00A748F0">
        <w:rPr>
          <w:bCs/>
          <w:noProof/>
          <w:lang w:val="en-US" w:eastAsia="en-GB"/>
        </w:rPr>
        <w:t>, downlink</w:t>
      </w:r>
      <w:r w:rsidR="00A748F0" w:rsidRPr="007C0DE3">
        <w:rPr>
          <w:bCs/>
          <w:noProof/>
          <w:lang w:val="en-US" w:eastAsia="en-GB"/>
        </w:rPr>
        <w:t xml:space="preserve"> PSD of 24dBm/MHz</w:t>
      </w:r>
      <w:r w:rsidR="00A748F0">
        <w:rPr>
          <w:bCs/>
          <w:noProof/>
          <w:lang w:val="en-US" w:eastAsia="en-GB"/>
        </w:rPr>
        <w:t xml:space="preserve">, and 3dB antenna efficiency loss where coverage of Msg2 was short by ~3dB. </w:t>
      </w:r>
    </w:p>
    <w:p w14:paraId="3954B21F" w14:textId="5F73D293" w:rsidR="00A9538E" w:rsidRDefault="008206E0" w:rsidP="00A9538E">
      <w:pPr>
        <w:spacing w:before="120"/>
        <w:jc w:val="both"/>
        <w:rPr>
          <w:bCs/>
          <w:noProof/>
          <w:lang w:val="en-US" w:eastAsia="en-GB"/>
        </w:rPr>
      </w:pPr>
      <w:r>
        <w:rPr>
          <w:bCs/>
          <w:noProof/>
          <w:lang w:val="en-US" w:eastAsia="en-GB"/>
        </w:rPr>
        <w:t xml:space="preserve">Taken together, it can be seen that </w:t>
      </w:r>
      <w:r w:rsidR="001A7C92">
        <w:rPr>
          <w:bCs/>
          <w:noProof/>
          <w:lang w:val="en-US" w:eastAsia="en-GB"/>
        </w:rPr>
        <w:t>processing time of</w:t>
      </w:r>
      <w:r w:rsidR="00CE0CA1">
        <w:rPr>
          <w:bCs/>
          <w:noProof/>
          <w:lang w:val="en-US" w:eastAsia="en-GB"/>
        </w:rPr>
        <w:t xml:space="preserve"> 1 slot to process the additional PRBs</w:t>
      </w:r>
      <w:r w:rsidR="001A7C92">
        <w:rPr>
          <w:bCs/>
          <w:noProof/>
          <w:lang w:val="en-US" w:eastAsia="en-GB"/>
        </w:rPr>
        <w:t xml:space="preserve"> is reasonable</w:t>
      </w:r>
      <w:r w:rsidR="00CE0CA1">
        <w:rPr>
          <w:bCs/>
          <w:noProof/>
          <w:lang w:val="en-US" w:eastAsia="en-GB"/>
        </w:rPr>
        <w:t xml:space="preserve">. </w:t>
      </w:r>
      <w:r w:rsidR="004254A7">
        <w:rPr>
          <w:bCs/>
          <w:noProof/>
          <w:lang w:val="en-US" w:eastAsia="en-GB"/>
        </w:rPr>
        <w:t>As a result, it is proposed that X = 1/0.5 ms for 15/30 kHz SCS.</w:t>
      </w:r>
    </w:p>
    <w:p w14:paraId="4238BB47" w14:textId="68FA2450" w:rsidR="008832C4" w:rsidRDefault="00984F5C" w:rsidP="008832C4">
      <w:pPr>
        <w:spacing w:after="0"/>
        <w:contextualSpacing/>
        <w:jc w:val="both"/>
        <w:rPr>
          <w:b/>
          <w:noProof/>
          <w:lang w:val="en-US" w:eastAsia="en-GB"/>
        </w:rPr>
      </w:pPr>
      <w:r>
        <w:rPr>
          <w:b/>
          <w:noProof/>
          <w:lang w:val="en-US" w:eastAsia="en-GB"/>
        </w:rPr>
        <w:t xml:space="preserve">Observation </w:t>
      </w:r>
      <w:r w:rsidR="008D6CB8">
        <w:rPr>
          <w:b/>
          <w:noProof/>
          <w:lang w:val="en-US" w:eastAsia="en-GB"/>
        </w:rPr>
        <w:t>1</w:t>
      </w:r>
      <w:r w:rsidR="00A9538E" w:rsidRPr="00FE4D7E">
        <w:rPr>
          <w:b/>
          <w:noProof/>
          <w:lang w:val="en-US" w:eastAsia="en-GB"/>
        </w:rPr>
        <w:t>:</w:t>
      </w:r>
      <w:r w:rsidR="00A9538E" w:rsidRPr="00484243">
        <w:rPr>
          <w:b/>
          <w:noProof/>
          <w:lang w:val="en-US" w:eastAsia="en-GB"/>
        </w:rPr>
        <w:t xml:space="preserve"> </w:t>
      </w:r>
      <w:r w:rsidR="008832C4" w:rsidRPr="008832C4">
        <w:rPr>
          <w:b/>
          <w:noProof/>
          <w:lang w:val="en-US" w:eastAsia="en-GB"/>
        </w:rPr>
        <w:t>When the scheduling of RAR PDSCH is larger than the maximum number of unicast PRBs that the UE can process per slot,</w:t>
      </w:r>
      <w:r>
        <w:rPr>
          <w:b/>
          <w:noProof/>
          <w:lang w:val="en-US" w:eastAsia="en-GB"/>
        </w:rPr>
        <w:t xml:space="preserve"> reduced capability UE should be able to process</w:t>
      </w:r>
      <w:r w:rsidR="00D6583B">
        <w:rPr>
          <w:b/>
          <w:noProof/>
          <w:lang w:val="en-US" w:eastAsia="en-GB"/>
        </w:rPr>
        <w:t xml:space="preserve"> up to 20 MHz PDSCH using 1 additional slot.</w:t>
      </w:r>
    </w:p>
    <w:p w14:paraId="7369A52F" w14:textId="32D766BE" w:rsidR="000E052C" w:rsidRDefault="00AF0B4B" w:rsidP="00AF0B4B">
      <w:pPr>
        <w:spacing w:before="120"/>
        <w:jc w:val="both"/>
        <w:rPr>
          <w:rFonts w:eastAsia="MS PGothic"/>
          <w:lang w:val="en-US" w:eastAsia="ja-JP"/>
        </w:rPr>
      </w:pPr>
      <w:r w:rsidRPr="00484243">
        <w:rPr>
          <w:lang w:val="en-US" w:eastAsia="ja-JP"/>
        </w:rPr>
        <w:t xml:space="preserve">In </w:t>
      </w:r>
      <w:r>
        <w:rPr>
          <w:lang w:val="en-US"/>
        </w:rPr>
        <w:fldChar w:fldCharType="begin"/>
      </w:r>
      <w:r>
        <w:rPr>
          <w:lang w:val="en-US" w:eastAsia="ja-JP"/>
        </w:rPr>
        <w:instrText xml:space="preserve"> REF _Ref125981438 \n \h </w:instrText>
      </w:r>
      <w:r>
        <w:rPr>
          <w:lang w:val="en-US"/>
        </w:rPr>
      </w:r>
      <w:r>
        <w:rPr>
          <w:lang w:val="en-US"/>
        </w:rPr>
        <w:fldChar w:fldCharType="separate"/>
      </w:r>
      <w:r w:rsidR="0019310F">
        <w:rPr>
          <w:lang w:val="en-US" w:eastAsia="ja-JP"/>
        </w:rPr>
        <w:t>[1]</w:t>
      </w:r>
      <w:r>
        <w:rPr>
          <w:lang w:val="en-US"/>
        </w:rPr>
        <w:fldChar w:fldCharType="end"/>
      </w:r>
      <w:r w:rsidRPr="00484243">
        <w:rPr>
          <w:lang w:val="en-US"/>
        </w:rPr>
        <w:t xml:space="preserve">, </w:t>
      </w:r>
      <w:r>
        <w:rPr>
          <w:lang w:val="en-US"/>
        </w:rPr>
        <w:t>the WID has been revised to add support for additional separate early indication(s) for Rel-18 RedCap UEs</w:t>
      </w:r>
      <w:r w:rsidRPr="00484243">
        <w:rPr>
          <w:lang w:val="en-US"/>
        </w:rPr>
        <w:t xml:space="preserve">. This </w:t>
      </w:r>
      <w:r>
        <w:rPr>
          <w:lang w:val="en-US"/>
        </w:rPr>
        <w:t>can be done in Msg1 and/or Msg3. Since early indication in Msg3 may always be on by default (</w:t>
      </w:r>
      <w:r w:rsidR="008F6433">
        <w:rPr>
          <w:lang w:val="en-US"/>
        </w:rPr>
        <w:t xml:space="preserve">current RAN2 working assumption is to use </w:t>
      </w:r>
      <w:r w:rsidR="008F6433" w:rsidRPr="008F6433">
        <w:rPr>
          <w:lang w:val="en-US"/>
        </w:rPr>
        <w:t xml:space="preserve">two new LCID values to support Msg3 early identification for </w:t>
      </w:r>
      <w:r w:rsidR="000B0C8F">
        <w:rPr>
          <w:lang w:val="en-US"/>
        </w:rPr>
        <w:t xml:space="preserve">Rel-18 </w:t>
      </w:r>
      <w:r w:rsidR="008F6433" w:rsidRPr="008F6433">
        <w:rPr>
          <w:lang w:val="en-US"/>
        </w:rPr>
        <w:t>RedCap UE</w:t>
      </w:r>
      <w:r>
        <w:rPr>
          <w:lang w:val="en-US"/>
        </w:rPr>
        <w:t xml:space="preserve">), early indication via Msg1 would only be beneficial for Msg2 and Msg3 transmissions. </w:t>
      </w:r>
      <w:r>
        <w:rPr>
          <w:rFonts w:eastAsia="MS PGothic"/>
          <w:lang w:val="en-US" w:eastAsia="ja-JP"/>
        </w:rPr>
        <w:t xml:space="preserve">In general, if Msg1 early indication is supported, Rel-18 UE can be scheduled using different timeline than legacy UE. </w:t>
      </w:r>
      <w:r w:rsidR="00670BA4">
        <w:rPr>
          <w:rFonts w:eastAsia="MS PGothic"/>
          <w:lang w:val="en-US" w:eastAsia="ja-JP"/>
        </w:rPr>
        <w:t xml:space="preserve">This </w:t>
      </w:r>
      <w:r w:rsidR="00BC43E0">
        <w:rPr>
          <w:rFonts w:eastAsia="MS PGothic"/>
          <w:lang w:val="en-US" w:eastAsia="ja-JP"/>
        </w:rPr>
        <w:t>maintain</w:t>
      </w:r>
      <w:r w:rsidR="4AB63DA9">
        <w:rPr>
          <w:rFonts w:eastAsia="MS PGothic"/>
          <w:lang w:val="en-US" w:eastAsia="ja-JP"/>
        </w:rPr>
        <w:t>s</w:t>
      </w:r>
      <w:r w:rsidR="00BC43E0">
        <w:rPr>
          <w:rFonts w:eastAsia="MS PGothic"/>
          <w:lang w:val="en-US" w:eastAsia="ja-JP"/>
        </w:rPr>
        <w:t xml:space="preserve"> full scheduling flexibility by </w:t>
      </w:r>
      <w:r w:rsidR="005A7AF2">
        <w:rPr>
          <w:rFonts w:eastAsia="MS PGothic"/>
          <w:lang w:val="en-US" w:eastAsia="ja-JP"/>
        </w:rPr>
        <w:t>allow</w:t>
      </w:r>
      <w:r w:rsidR="00BC43E0">
        <w:rPr>
          <w:rFonts w:eastAsia="MS PGothic"/>
          <w:lang w:val="en-US" w:eastAsia="ja-JP"/>
        </w:rPr>
        <w:t>ing</w:t>
      </w:r>
      <w:r w:rsidR="005A7AF2">
        <w:rPr>
          <w:rFonts w:eastAsia="MS PGothic"/>
          <w:lang w:val="en-US" w:eastAsia="ja-JP"/>
        </w:rPr>
        <w:t xml:space="preserve"> the gNB to use separate or extended TDRA table for Rel-18 </w:t>
      </w:r>
      <w:r w:rsidR="00BC43E0">
        <w:rPr>
          <w:rFonts w:eastAsia="MS PGothic"/>
          <w:lang w:val="en-US" w:eastAsia="ja-JP"/>
        </w:rPr>
        <w:t>UE</w:t>
      </w:r>
      <w:r w:rsidR="005A7AF2">
        <w:rPr>
          <w:rFonts w:eastAsia="MS PGothic"/>
          <w:lang w:val="en-US" w:eastAsia="ja-JP"/>
        </w:rPr>
        <w:t xml:space="preserve">. </w:t>
      </w:r>
      <w:r>
        <w:rPr>
          <w:rFonts w:eastAsia="MS PGothic"/>
          <w:lang w:val="en-US" w:eastAsia="ja-JP"/>
        </w:rPr>
        <w:t xml:space="preserve">This benefit, however, would be </w:t>
      </w:r>
      <w:r w:rsidR="00BC43E0">
        <w:rPr>
          <w:rFonts w:eastAsia="MS PGothic"/>
          <w:lang w:val="en-US" w:eastAsia="ja-JP"/>
        </w:rPr>
        <w:t xml:space="preserve">modest if </w:t>
      </w:r>
      <w:r w:rsidR="006749FF">
        <w:rPr>
          <w:rFonts w:eastAsia="MS PGothic"/>
          <w:lang w:val="en-US" w:eastAsia="ja-JP"/>
        </w:rPr>
        <w:t>the delay is only 1 slot or smaller, but may be substantial if delay of 2 slots is selected</w:t>
      </w:r>
      <w:r>
        <w:rPr>
          <w:rFonts w:eastAsia="MS PGothic"/>
          <w:lang w:val="en-US" w:eastAsia="ja-JP"/>
        </w:rPr>
        <w:t xml:space="preserve">. </w:t>
      </w:r>
    </w:p>
    <w:p w14:paraId="321ECA0C" w14:textId="2BFD6E36" w:rsidR="00AF0B4B" w:rsidRDefault="00AF0B4B" w:rsidP="00AF0B4B">
      <w:pPr>
        <w:spacing w:before="120"/>
        <w:jc w:val="both"/>
        <w:rPr>
          <w:rFonts w:eastAsia="MS PGothic"/>
          <w:lang w:val="en-US" w:eastAsia="ja-JP"/>
        </w:rPr>
      </w:pPr>
      <w:r>
        <w:rPr>
          <w:rFonts w:eastAsia="MS PGothic"/>
          <w:lang w:val="en-US" w:eastAsia="ja-JP"/>
        </w:rPr>
        <w:t xml:space="preserve">An additional benefit of Msg1 early indication would be to allow for large data transmission in Msg3 (e.g. for SDT). </w:t>
      </w:r>
      <w:r w:rsidR="006D08CE">
        <w:rPr>
          <w:rFonts w:eastAsia="MS PGothic"/>
          <w:lang w:val="en-US" w:eastAsia="ja-JP"/>
        </w:rPr>
        <w:t xml:space="preserve">This can be from either PRB (i.e. </w:t>
      </w:r>
      <w:r w:rsidR="005152BE">
        <w:rPr>
          <w:rFonts w:eastAsia="MS PGothic"/>
          <w:lang w:val="en-US" w:eastAsia="ja-JP"/>
        </w:rPr>
        <w:t xml:space="preserve">larger than 5 MHz) </w:t>
      </w:r>
      <w:r w:rsidR="006D08CE">
        <w:rPr>
          <w:rFonts w:eastAsia="MS PGothic"/>
          <w:lang w:val="en-US" w:eastAsia="ja-JP"/>
        </w:rPr>
        <w:t xml:space="preserve">and TBS </w:t>
      </w:r>
      <w:r w:rsidR="005152BE">
        <w:rPr>
          <w:rFonts w:eastAsia="MS PGothic"/>
          <w:lang w:val="en-US" w:eastAsia="ja-JP"/>
        </w:rPr>
        <w:t xml:space="preserve">(i.e. larger than 10 Mbps) </w:t>
      </w:r>
      <w:r w:rsidR="006D08CE">
        <w:rPr>
          <w:rFonts w:eastAsia="MS PGothic"/>
          <w:lang w:val="en-US" w:eastAsia="ja-JP"/>
        </w:rPr>
        <w:t>perspective.</w:t>
      </w:r>
      <w:r w:rsidR="003B6A7E">
        <w:rPr>
          <w:rFonts w:eastAsia="MS PGothic"/>
          <w:lang w:val="en-US" w:eastAsia="ja-JP"/>
        </w:rPr>
        <w:t xml:space="preserve"> </w:t>
      </w:r>
      <w:r w:rsidRPr="64D837B0">
        <w:rPr>
          <w:rFonts w:eastAsia="MS PGothic"/>
          <w:lang w:val="en-US" w:eastAsia="ja-JP"/>
        </w:rPr>
        <w:t>Therefore,</w:t>
      </w:r>
      <w:r>
        <w:rPr>
          <w:rFonts w:eastAsia="MS PGothic"/>
          <w:lang w:val="en-US" w:eastAsia="ja-JP"/>
        </w:rPr>
        <w:t xml:space="preserve"> </w:t>
      </w:r>
      <w:r w:rsidRPr="64D837B0">
        <w:rPr>
          <w:rFonts w:eastAsia="MS PGothic"/>
          <w:lang w:val="en-US" w:eastAsia="ja-JP"/>
        </w:rPr>
        <w:t xml:space="preserve">having a separate early indication to differentiate R18 Redcap UEs from R17 Redcap UEs in Msg1 </w:t>
      </w:r>
      <w:r>
        <w:rPr>
          <w:rFonts w:eastAsia="MS PGothic"/>
          <w:lang w:val="en-US" w:eastAsia="ja-JP"/>
        </w:rPr>
        <w:t>can be supported</w:t>
      </w:r>
      <w:r w:rsidRPr="64D837B0">
        <w:rPr>
          <w:rFonts w:eastAsia="MS PGothic"/>
          <w:lang w:val="en-US" w:eastAsia="ja-JP"/>
        </w:rPr>
        <w:t>.</w:t>
      </w:r>
    </w:p>
    <w:p w14:paraId="4204F872" w14:textId="22ADBF4B" w:rsidR="00CA1C45" w:rsidRDefault="00CA1C45" w:rsidP="00AF0B4B">
      <w:pPr>
        <w:spacing w:before="120"/>
        <w:jc w:val="both"/>
        <w:rPr>
          <w:lang w:val="en-US"/>
        </w:rPr>
      </w:pPr>
      <w:r>
        <w:rPr>
          <w:lang w:val="en-US"/>
        </w:rPr>
        <w:t>Furthermore, according to RAN#99 agreement</w:t>
      </w:r>
      <w:r w:rsidR="00120451">
        <w:rPr>
          <w:lang w:val="en-US"/>
        </w:rPr>
        <w:t xml:space="preserve"> </w:t>
      </w:r>
      <w:r w:rsidR="00120451">
        <w:rPr>
          <w:lang w:val="en-US"/>
        </w:rPr>
        <w:fldChar w:fldCharType="begin"/>
      </w:r>
      <w:r w:rsidR="00120451">
        <w:rPr>
          <w:lang w:val="en-US"/>
        </w:rPr>
        <w:instrText xml:space="preserve"> REF _Ref134524763 \n \h </w:instrText>
      </w:r>
      <w:r w:rsidR="00120451">
        <w:rPr>
          <w:lang w:val="en-US"/>
        </w:rPr>
      </w:r>
      <w:r w:rsidR="00120451">
        <w:rPr>
          <w:lang w:val="en-US"/>
        </w:rPr>
        <w:fldChar w:fldCharType="separate"/>
      </w:r>
      <w:r w:rsidR="0019310F">
        <w:rPr>
          <w:lang w:val="en-US"/>
        </w:rPr>
        <w:t>[4]</w:t>
      </w:r>
      <w:r w:rsidR="00120451">
        <w:rPr>
          <w:lang w:val="en-US"/>
        </w:rPr>
        <w:fldChar w:fldCharType="end"/>
      </w:r>
      <w:r>
        <w:rPr>
          <w:lang w:val="en-US"/>
        </w:rPr>
        <w:t xml:space="preserve">, </w:t>
      </w:r>
      <w:r w:rsidR="00DF1B44" w:rsidRPr="00CA1C45">
        <w:rPr>
          <w:lang w:val="en-US"/>
        </w:rPr>
        <w:t>Rel-18 eRedCap UEs with or without UE BB bandwidth reduction</w:t>
      </w:r>
      <w:r w:rsidR="00DF1B44">
        <w:rPr>
          <w:lang w:val="en-US"/>
        </w:rPr>
        <w:t xml:space="preserve"> should follow the same initial access procedure. Therefore, if </w:t>
      </w:r>
      <w:r w:rsidRPr="00CA1C45">
        <w:rPr>
          <w:lang w:val="en-US"/>
        </w:rPr>
        <w:t xml:space="preserve">Msg1 indication for Rel-18 eRedCap UEs is configured, it is used by </w:t>
      </w:r>
      <w:r w:rsidR="00A95023">
        <w:rPr>
          <w:lang w:val="en-US"/>
        </w:rPr>
        <w:t xml:space="preserve">all </w:t>
      </w:r>
      <w:r w:rsidRPr="00CA1C45">
        <w:rPr>
          <w:lang w:val="en-US"/>
        </w:rPr>
        <w:t xml:space="preserve">Rel-18 RedCap </w:t>
      </w:r>
      <w:r w:rsidR="007945BA">
        <w:rPr>
          <w:rFonts w:eastAsia="MS Mincho"/>
          <w:lang w:val="en-US" w:eastAsia="ja-JP"/>
        </w:rPr>
        <w:t>capabilities</w:t>
      </w:r>
      <w:r w:rsidR="00DF1B44">
        <w:rPr>
          <w:lang w:val="en-US"/>
        </w:rPr>
        <w:t>.</w:t>
      </w:r>
    </w:p>
    <w:p w14:paraId="7C753F24" w14:textId="13C22518" w:rsidR="00AF0B4B" w:rsidRDefault="00CC3801" w:rsidP="00AF0B4B">
      <w:pPr>
        <w:spacing w:before="120"/>
        <w:jc w:val="both"/>
        <w:rPr>
          <w:rFonts w:eastAsia="MS PGothic"/>
          <w:bCs/>
        </w:rPr>
      </w:pPr>
      <w:r>
        <w:rPr>
          <w:b/>
          <w:bCs/>
          <w:lang w:val="en-US"/>
        </w:rPr>
        <w:t>Observation 2</w:t>
      </w:r>
      <w:r w:rsidR="00AF0B4B" w:rsidRPr="64D837B0">
        <w:rPr>
          <w:b/>
          <w:bCs/>
          <w:lang w:val="en-US"/>
        </w:rPr>
        <w:t xml:space="preserve">: </w:t>
      </w:r>
      <w:r>
        <w:rPr>
          <w:b/>
          <w:bCs/>
          <w:lang w:val="en-US"/>
        </w:rPr>
        <w:t xml:space="preserve">Separate </w:t>
      </w:r>
      <w:r w:rsidR="00AF0B4B">
        <w:rPr>
          <w:b/>
          <w:bCs/>
          <w:lang w:val="en-US"/>
        </w:rPr>
        <w:t xml:space="preserve">Msg1-based early indication can be </w:t>
      </w:r>
      <w:r>
        <w:rPr>
          <w:b/>
          <w:bCs/>
          <w:lang w:val="en-US"/>
        </w:rPr>
        <w:t xml:space="preserve">beneficial even if </w:t>
      </w:r>
      <w:r w:rsidR="00573DC4">
        <w:rPr>
          <w:b/>
          <w:bCs/>
          <w:lang w:val="en-US"/>
        </w:rPr>
        <w:t>random access timeline is extended by only 1 slot</w:t>
      </w:r>
      <w:r w:rsidR="00AF0B4B" w:rsidRPr="64D837B0">
        <w:rPr>
          <w:b/>
          <w:bCs/>
          <w:lang w:val="en-US"/>
        </w:rPr>
        <w:t>.</w:t>
      </w:r>
    </w:p>
    <w:p w14:paraId="2E358339" w14:textId="74CDE82C" w:rsidR="00C0699A" w:rsidRDefault="00730495" w:rsidP="004A0C38">
      <w:pPr>
        <w:spacing w:before="120"/>
        <w:jc w:val="both"/>
        <w:rPr>
          <w:rFonts w:cs="Arial"/>
          <w:szCs w:val="22"/>
        </w:rPr>
      </w:pPr>
      <w:r w:rsidRPr="00430ACB">
        <w:rPr>
          <w:rFonts w:eastAsia="MS PGothic"/>
          <w:bCs/>
        </w:rPr>
        <w:t xml:space="preserve">When </w:t>
      </w:r>
      <w:r>
        <w:rPr>
          <w:rFonts w:eastAsia="MS PGothic"/>
          <w:bCs/>
        </w:rPr>
        <w:t>Msg2 P</w:t>
      </w:r>
      <w:r w:rsidRPr="00430ACB">
        <w:rPr>
          <w:rFonts w:eastAsia="MS PGothic"/>
          <w:bCs/>
        </w:rPr>
        <w:t xml:space="preserve">DSCH </w:t>
      </w:r>
      <w:r>
        <w:rPr>
          <w:rFonts w:eastAsia="MS PGothic"/>
          <w:bCs/>
        </w:rPr>
        <w:t xml:space="preserve">allocation </w:t>
      </w:r>
      <w:r w:rsidRPr="00430ACB">
        <w:rPr>
          <w:rFonts w:eastAsia="MS PGothic"/>
          <w:bCs/>
        </w:rPr>
        <w:t>is larger than the maximum number of unicast PRBs that the UE can process per slot</w:t>
      </w:r>
      <w:r>
        <w:rPr>
          <w:rFonts w:eastAsia="MS PGothic"/>
          <w:bCs/>
        </w:rPr>
        <w:t xml:space="preserve">, processing time for the Rel-18 RedCap UE </w:t>
      </w:r>
      <w:r w:rsidR="005E1D0E">
        <w:rPr>
          <w:rFonts w:eastAsia="MS PGothic"/>
          <w:bCs/>
        </w:rPr>
        <w:t>increases</w:t>
      </w:r>
      <w:r>
        <w:rPr>
          <w:rFonts w:eastAsia="MS PGothic"/>
          <w:bCs/>
        </w:rPr>
        <w:t xml:space="preserve"> by X ms (</w:t>
      </w:r>
      <w:r w:rsidR="00962AFC">
        <w:rPr>
          <w:rFonts w:eastAsia="MS PGothic"/>
          <w:bCs/>
        </w:rPr>
        <w:t xml:space="preserve">which </w:t>
      </w:r>
      <w:r w:rsidR="00954571">
        <w:rPr>
          <w:rFonts w:eastAsia="MS PGothic"/>
          <w:bCs/>
        </w:rPr>
        <w:t xml:space="preserve">can be </w:t>
      </w:r>
      <w:r>
        <w:rPr>
          <w:rFonts w:eastAsia="MS PGothic"/>
          <w:bCs/>
        </w:rPr>
        <w:t>up to 2ms depending on the final agreed value).</w:t>
      </w:r>
      <w:r w:rsidR="00AC2B5D">
        <w:rPr>
          <w:rFonts w:eastAsia="MS PGothic"/>
          <w:bCs/>
        </w:rPr>
        <w:t xml:space="preserve"> </w:t>
      </w:r>
      <w:r w:rsidR="00AC2B5D">
        <w:rPr>
          <w:rFonts w:cs="Arial"/>
          <w:szCs w:val="22"/>
        </w:rPr>
        <w:t>T</w:t>
      </w:r>
      <w:r w:rsidR="00AC2B5D" w:rsidRPr="004420B7">
        <w:rPr>
          <w:rFonts w:cs="Arial"/>
          <w:szCs w:val="22"/>
        </w:rPr>
        <w:t xml:space="preserve">he network would have to configure </w:t>
      </w:r>
      <w:r w:rsidR="00AC2B5D" w:rsidRPr="00A12A23">
        <w:rPr>
          <w:rFonts w:cs="Arial"/>
          <w:i/>
          <w:iCs/>
          <w:szCs w:val="22"/>
        </w:rPr>
        <w:t>pusch-TimeDomainAllocationList</w:t>
      </w:r>
      <w:r w:rsidR="00AC2B5D" w:rsidRPr="004420B7">
        <w:rPr>
          <w:rFonts w:cs="Arial"/>
          <w:szCs w:val="22"/>
        </w:rPr>
        <w:t xml:space="preserve"> in </w:t>
      </w:r>
      <w:r w:rsidR="00AC2B5D" w:rsidRPr="00A12A23">
        <w:rPr>
          <w:rFonts w:cs="Arial"/>
          <w:i/>
          <w:iCs/>
          <w:szCs w:val="22"/>
        </w:rPr>
        <w:t>PUSCH-ConfigCommon</w:t>
      </w:r>
      <w:r w:rsidR="00AC2B5D" w:rsidRPr="004420B7">
        <w:rPr>
          <w:rFonts w:cs="Arial"/>
          <w:szCs w:val="22"/>
        </w:rPr>
        <w:t xml:space="preserve"> taking into account the additional delay. Two approaches are possible</w:t>
      </w:r>
      <w:r w:rsidR="00F53C41">
        <w:rPr>
          <w:rFonts w:cs="Arial"/>
          <w:szCs w:val="22"/>
        </w:rPr>
        <w:t xml:space="preserve"> for the table</w:t>
      </w:r>
      <w:r w:rsidR="00AC2B5D" w:rsidRPr="004420B7">
        <w:rPr>
          <w:rFonts w:cs="Arial"/>
          <w:szCs w:val="22"/>
        </w:rPr>
        <w:t>. In the first approach, some entries</w:t>
      </w:r>
      <w:r w:rsidR="00912CF4">
        <w:rPr>
          <w:rFonts w:cs="Arial"/>
          <w:szCs w:val="22"/>
        </w:rPr>
        <w:t xml:space="preserve"> in the table</w:t>
      </w:r>
      <w:r w:rsidR="00AC2B5D" w:rsidRPr="004420B7">
        <w:rPr>
          <w:rFonts w:cs="Arial"/>
          <w:szCs w:val="22"/>
        </w:rPr>
        <w:t xml:space="preserve"> contain l</w:t>
      </w:r>
      <w:r w:rsidR="00912CF4">
        <w:rPr>
          <w:rFonts w:cs="Arial"/>
          <w:szCs w:val="22"/>
        </w:rPr>
        <w:t>arger</w:t>
      </w:r>
      <w:r w:rsidR="00AC2B5D" w:rsidRPr="004420B7">
        <w:rPr>
          <w:rFonts w:cs="Arial"/>
          <w:szCs w:val="22"/>
        </w:rPr>
        <w:t xml:space="preserve"> K2 values to account for the additional delay. </w:t>
      </w:r>
      <w:r w:rsidR="00053A79">
        <w:rPr>
          <w:rFonts w:cs="Arial"/>
          <w:szCs w:val="22"/>
        </w:rPr>
        <w:t xml:space="preserve">These entries will be used when the RAR PDSCH exceeds the maximum </w:t>
      </w:r>
      <w:r w:rsidR="00753149">
        <w:rPr>
          <w:rFonts w:cs="Arial"/>
          <w:szCs w:val="22"/>
        </w:rPr>
        <w:t xml:space="preserve">number of PRBs. </w:t>
      </w:r>
      <w:r w:rsidR="00AC2B5D" w:rsidRPr="004420B7">
        <w:rPr>
          <w:rFonts w:cs="Arial"/>
          <w:szCs w:val="22"/>
        </w:rPr>
        <w:t>This reduces PUSCH scheduling flexibility for both legacy and Rel-18 RedCap UEs</w:t>
      </w:r>
      <w:r w:rsidR="000B6AC2">
        <w:rPr>
          <w:rFonts w:cs="Arial"/>
          <w:szCs w:val="22"/>
        </w:rPr>
        <w:t xml:space="preserve">. For instance, using the default table as shown below, only </w:t>
      </w:r>
      <w:r w:rsidR="007324BA" w:rsidRPr="006C1F8B">
        <w:rPr>
          <w:rFonts w:cs="Arial"/>
          <w:szCs w:val="22"/>
        </w:rPr>
        <w:t>5</w:t>
      </w:r>
      <w:r w:rsidR="000B6AC2" w:rsidRPr="006C1F8B">
        <w:rPr>
          <w:rFonts w:cs="Arial"/>
          <w:szCs w:val="22"/>
        </w:rPr>
        <w:t xml:space="preserve"> values</w:t>
      </w:r>
      <w:r w:rsidR="000B6AC2">
        <w:rPr>
          <w:rFonts w:cs="Arial"/>
          <w:szCs w:val="22"/>
        </w:rPr>
        <w:t xml:space="preserve"> </w:t>
      </w:r>
      <w:r w:rsidR="006C1F8B">
        <w:rPr>
          <w:rFonts w:cs="Arial"/>
          <w:szCs w:val="22"/>
        </w:rPr>
        <w:t xml:space="preserve">for 15 kHz SCS and 8 values for 30 kHz SCS </w:t>
      </w:r>
      <w:r w:rsidR="000B6AC2">
        <w:rPr>
          <w:rFonts w:cs="Arial"/>
          <w:szCs w:val="22"/>
        </w:rPr>
        <w:t>would be available for use if X = 1 slot and the RAR PDSCH allocation is larger than the maximum number of PRBs the UE can process in a slot</w:t>
      </w:r>
      <w:r w:rsidR="00AC2B5D" w:rsidRPr="004420B7">
        <w:rPr>
          <w:rFonts w:cs="Arial"/>
          <w:szCs w:val="22"/>
        </w:rPr>
        <w:t>. The second approach is to use larger K2 values for all entries to preserve PUSCH scheduling flexibility. However, this means that all legacy UEs would suffer additional delay when trying to access the network.</w:t>
      </w:r>
      <w:r w:rsidR="00A12A23">
        <w:rPr>
          <w:rFonts w:cs="Arial"/>
          <w:szCs w:val="22"/>
        </w:rPr>
        <w:t xml:space="preserve"> </w:t>
      </w:r>
      <w:r w:rsidR="002A3586">
        <w:rPr>
          <w:rFonts w:cs="Arial"/>
          <w:szCs w:val="22"/>
        </w:rPr>
        <w:t xml:space="preserve">If Msg1 early indication is supported, this additional delay can be avoided. In this case, </w:t>
      </w:r>
      <w:r w:rsidR="000A15CB">
        <w:rPr>
          <w:rFonts w:cs="Arial"/>
          <w:szCs w:val="22"/>
        </w:rPr>
        <w:t>a new</w:t>
      </w:r>
      <w:r w:rsidR="000A15CB" w:rsidRPr="000A15CB">
        <w:rPr>
          <w:rFonts w:cs="Arial"/>
          <w:i/>
          <w:iCs/>
          <w:szCs w:val="22"/>
        </w:rPr>
        <w:t xml:space="preserve"> </w:t>
      </w:r>
      <w:r w:rsidR="000A15CB" w:rsidRPr="00A12A23">
        <w:rPr>
          <w:rFonts w:cs="Arial"/>
          <w:i/>
          <w:iCs/>
          <w:szCs w:val="22"/>
        </w:rPr>
        <w:t>pusch-TimeDomainAllocationList</w:t>
      </w:r>
      <w:r w:rsidR="000A15CB">
        <w:rPr>
          <w:rFonts w:cs="Arial"/>
          <w:szCs w:val="22"/>
        </w:rPr>
        <w:t xml:space="preserve"> table specific to Rel-18 RedCap UE can be defined or the existing table can be used </w:t>
      </w:r>
      <w:r w:rsidR="00F83229">
        <w:rPr>
          <w:rFonts w:cs="Arial"/>
          <w:szCs w:val="22"/>
        </w:rPr>
        <w:t>for</w:t>
      </w:r>
      <w:r w:rsidR="000A15CB">
        <w:rPr>
          <w:rFonts w:cs="Arial"/>
          <w:szCs w:val="22"/>
        </w:rPr>
        <w:t xml:space="preserve"> Rel-18 RedCap UE </w:t>
      </w:r>
      <w:r w:rsidR="00F83229">
        <w:rPr>
          <w:rFonts w:cs="Arial"/>
          <w:szCs w:val="22"/>
        </w:rPr>
        <w:t xml:space="preserve">by </w:t>
      </w:r>
      <w:r w:rsidR="000A15CB">
        <w:rPr>
          <w:rFonts w:cs="Arial"/>
          <w:szCs w:val="22"/>
        </w:rPr>
        <w:t>extending the K2 parameter by X ms.</w:t>
      </w:r>
    </w:p>
    <w:p w14:paraId="7235FC0E" w14:textId="40690596" w:rsidR="00EB6379" w:rsidRPr="004B43C9" w:rsidRDefault="00EB6379" w:rsidP="00EB6379">
      <w:pPr>
        <w:pStyle w:val="Caption"/>
        <w:keepNext/>
        <w:jc w:val="center"/>
        <w:rPr>
          <w:lang w:val="en-US"/>
        </w:rPr>
      </w:pPr>
      <w:r>
        <w:lastRenderedPageBreak/>
        <w:t xml:space="preserve">Table </w:t>
      </w:r>
      <w:r>
        <w:fldChar w:fldCharType="begin"/>
      </w:r>
      <w:r>
        <w:instrText>SEQ Table \* ARABIC</w:instrText>
      </w:r>
      <w:r>
        <w:fldChar w:fldCharType="separate"/>
      </w:r>
      <w:r w:rsidR="0019310F">
        <w:rPr>
          <w:noProof/>
        </w:rPr>
        <w:t>1</w:t>
      </w:r>
      <w:r>
        <w:fldChar w:fldCharType="end"/>
      </w:r>
      <w:r>
        <w:rPr>
          <w:lang w:val="en-US"/>
        </w:rPr>
        <w:t xml:space="preserve">. </w:t>
      </w:r>
      <w:r w:rsidRPr="00A21A72">
        <w:rPr>
          <w:color w:val="000000"/>
        </w:rPr>
        <w:t xml:space="preserve">Default PUSCH time domain resource allocation A </w:t>
      </w:r>
      <w:r w:rsidRPr="00A21A72">
        <w:rPr>
          <w:color w:val="000000"/>
          <w:lang w:val="en-GB"/>
        </w:rPr>
        <w:t>for normal CP</w:t>
      </w:r>
      <w:r>
        <w:rPr>
          <w:color w:val="000000"/>
          <w:lang w:val="en-GB"/>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EB6379" w:rsidRPr="000564FA" w14:paraId="17A4BC41" w14:textId="77777777" w:rsidTr="00A16C5F">
        <w:trPr>
          <w:jc w:val="center"/>
        </w:trPr>
        <w:tc>
          <w:tcPr>
            <w:tcW w:w="1501" w:type="dxa"/>
            <w:shd w:val="clear" w:color="auto" w:fill="D9D9D9" w:themeFill="background1" w:themeFillShade="D9"/>
            <w:vAlign w:val="center"/>
          </w:tcPr>
          <w:p w14:paraId="1C138B5E" w14:textId="77777777" w:rsidR="00EB6379" w:rsidRPr="002F5327" w:rsidRDefault="00EB6379" w:rsidP="00FC3A4B">
            <w:pPr>
              <w:pStyle w:val="TAH"/>
              <w:rPr>
                <w:rFonts w:eastAsia="Batang"/>
                <w:color w:val="000000"/>
              </w:rPr>
            </w:pPr>
            <w:r>
              <w:rPr>
                <w:rFonts w:eastAsia="Batang"/>
                <w:color w:val="000000"/>
              </w:rPr>
              <w:t>Row index</w:t>
            </w:r>
          </w:p>
        </w:tc>
        <w:tc>
          <w:tcPr>
            <w:tcW w:w="1502" w:type="dxa"/>
            <w:shd w:val="clear" w:color="auto" w:fill="D9D9D9" w:themeFill="background1" w:themeFillShade="D9"/>
            <w:vAlign w:val="center"/>
          </w:tcPr>
          <w:p w14:paraId="34D64661" w14:textId="77777777" w:rsidR="00EB6379" w:rsidRPr="002F5327" w:rsidRDefault="00EB6379" w:rsidP="00FC3A4B">
            <w:pPr>
              <w:pStyle w:val="TAH"/>
              <w:rPr>
                <w:rFonts w:eastAsia="Batang"/>
                <w:color w:val="000000"/>
              </w:rPr>
            </w:pPr>
            <w:r w:rsidRPr="002F5327">
              <w:rPr>
                <w:rFonts w:eastAsia="Batang"/>
                <w:color w:val="000000"/>
              </w:rPr>
              <w:t>PUSCH mapping type</w:t>
            </w:r>
          </w:p>
        </w:tc>
        <w:tc>
          <w:tcPr>
            <w:tcW w:w="1501" w:type="dxa"/>
            <w:shd w:val="clear" w:color="auto" w:fill="D9D9D9" w:themeFill="background1" w:themeFillShade="D9"/>
            <w:vAlign w:val="center"/>
          </w:tcPr>
          <w:p w14:paraId="1B56B7AE" w14:textId="77777777" w:rsidR="00EB6379" w:rsidRPr="002F5327" w:rsidRDefault="00EB6379" w:rsidP="00FC3A4B">
            <w:pPr>
              <w:pStyle w:val="TAH"/>
              <w:rPr>
                <w:rFonts w:eastAsia="Batang"/>
                <w:i/>
                <w:color w:val="000000"/>
              </w:rPr>
            </w:pPr>
            <w:r>
              <w:rPr>
                <w:i/>
              </w:rPr>
              <w:t>K</w:t>
            </w:r>
            <w:r w:rsidRPr="002201B5">
              <w:rPr>
                <w:i/>
                <w:vertAlign w:val="subscript"/>
              </w:rPr>
              <w:t>2</w:t>
            </w:r>
          </w:p>
        </w:tc>
        <w:tc>
          <w:tcPr>
            <w:tcW w:w="1502" w:type="dxa"/>
            <w:shd w:val="clear" w:color="auto" w:fill="D9D9D9" w:themeFill="background1" w:themeFillShade="D9"/>
            <w:vAlign w:val="center"/>
          </w:tcPr>
          <w:p w14:paraId="68D149C7" w14:textId="77777777" w:rsidR="00EB6379" w:rsidRPr="002F5327" w:rsidRDefault="00EB6379" w:rsidP="00FC3A4B">
            <w:pPr>
              <w:pStyle w:val="TAH"/>
              <w:rPr>
                <w:rFonts w:eastAsia="Batang"/>
                <w:i/>
                <w:color w:val="000000"/>
              </w:rPr>
            </w:pPr>
            <w:r w:rsidRPr="002F5327">
              <w:rPr>
                <w:rFonts w:eastAsia="Batang"/>
                <w:i/>
                <w:color w:val="000000"/>
              </w:rPr>
              <w:t>S</w:t>
            </w:r>
          </w:p>
        </w:tc>
        <w:tc>
          <w:tcPr>
            <w:tcW w:w="1502" w:type="dxa"/>
            <w:shd w:val="clear" w:color="auto" w:fill="D9D9D9" w:themeFill="background1" w:themeFillShade="D9"/>
            <w:vAlign w:val="center"/>
          </w:tcPr>
          <w:p w14:paraId="400840A4" w14:textId="77777777" w:rsidR="00EB6379" w:rsidRPr="002F5327" w:rsidRDefault="00EB6379" w:rsidP="00FC3A4B">
            <w:pPr>
              <w:pStyle w:val="TAH"/>
              <w:rPr>
                <w:rFonts w:eastAsia="Batang"/>
                <w:i/>
                <w:color w:val="000000"/>
              </w:rPr>
            </w:pPr>
            <w:r w:rsidRPr="002F5327">
              <w:rPr>
                <w:rFonts w:eastAsia="Batang"/>
                <w:i/>
                <w:color w:val="000000"/>
              </w:rPr>
              <w:t>L</w:t>
            </w:r>
          </w:p>
        </w:tc>
      </w:tr>
      <w:tr w:rsidR="00EB6379" w:rsidRPr="000564FA" w14:paraId="56756626" w14:textId="77777777" w:rsidTr="00C130C8">
        <w:trPr>
          <w:jc w:val="center"/>
        </w:trPr>
        <w:tc>
          <w:tcPr>
            <w:tcW w:w="1501" w:type="dxa"/>
          </w:tcPr>
          <w:p w14:paraId="25D6D9F0" w14:textId="77777777" w:rsidR="00EB6379" w:rsidRPr="00620428" w:rsidRDefault="00EB6379" w:rsidP="00C130C8">
            <w:pPr>
              <w:pStyle w:val="TAC"/>
              <w:rPr>
                <w:rFonts w:eastAsia="Batang"/>
              </w:rPr>
            </w:pPr>
            <w:r w:rsidRPr="00620428">
              <w:rPr>
                <w:rFonts w:eastAsia="Batang"/>
              </w:rPr>
              <w:t>1</w:t>
            </w:r>
          </w:p>
        </w:tc>
        <w:tc>
          <w:tcPr>
            <w:tcW w:w="1502" w:type="dxa"/>
          </w:tcPr>
          <w:p w14:paraId="3E739B3D" w14:textId="77777777" w:rsidR="00EB6379" w:rsidRPr="00620428" w:rsidRDefault="00EB6379" w:rsidP="00C130C8">
            <w:pPr>
              <w:pStyle w:val="TAC"/>
              <w:rPr>
                <w:rFonts w:eastAsia="Batang"/>
              </w:rPr>
            </w:pPr>
            <w:r w:rsidRPr="00620428">
              <w:rPr>
                <w:rFonts w:eastAsia="Batang"/>
              </w:rPr>
              <w:t>Type A</w:t>
            </w:r>
          </w:p>
        </w:tc>
        <w:tc>
          <w:tcPr>
            <w:tcW w:w="1501" w:type="dxa"/>
          </w:tcPr>
          <w:p w14:paraId="74173ED6" w14:textId="77777777" w:rsidR="00EB6379" w:rsidRPr="00620428" w:rsidRDefault="00EB6379" w:rsidP="00C130C8">
            <w:pPr>
              <w:pStyle w:val="TAC"/>
              <w:rPr>
                <w:rFonts w:eastAsia="Batang"/>
                <w:i/>
                <w:lang w:val="fi-FI"/>
              </w:rPr>
            </w:pPr>
            <w:r w:rsidRPr="00620428">
              <w:rPr>
                <w:rFonts w:eastAsia="Batang"/>
                <w:i/>
              </w:rPr>
              <w:t>j</w:t>
            </w:r>
          </w:p>
        </w:tc>
        <w:tc>
          <w:tcPr>
            <w:tcW w:w="1502" w:type="dxa"/>
            <w:shd w:val="clear" w:color="auto" w:fill="auto"/>
          </w:tcPr>
          <w:p w14:paraId="3AD2831D"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38FCD49D" w14:textId="77777777" w:rsidR="00EB6379" w:rsidRPr="00620428" w:rsidRDefault="00EB6379" w:rsidP="00C130C8">
            <w:pPr>
              <w:pStyle w:val="TAC"/>
              <w:rPr>
                <w:rFonts w:eastAsia="Batang"/>
              </w:rPr>
            </w:pPr>
            <w:r w:rsidRPr="00620428">
              <w:rPr>
                <w:rFonts w:eastAsia="Batang"/>
              </w:rPr>
              <w:t>14</w:t>
            </w:r>
          </w:p>
        </w:tc>
      </w:tr>
      <w:tr w:rsidR="00EB6379" w:rsidRPr="000564FA" w14:paraId="1A99453B" w14:textId="77777777" w:rsidTr="00C130C8">
        <w:trPr>
          <w:jc w:val="center"/>
        </w:trPr>
        <w:tc>
          <w:tcPr>
            <w:tcW w:w="1501" w:type="dxa"/>
          </w:tcPr>
          <w:p w14:paraId="70DC94D8" w14:textId="77777777" w:rsidR="00EB6379" w:rsidRPr="00620428" w:rsidRDefault="00EB6379" w:rsidP="00C130C8">
            <w:pPr>
              <w:pStyle w:val="TAC"/>
              <w:rPr>
                <w:rFonts w:eastAsia="Batang"/>
              </w:rPr>
            </w:pPr>
            <w:r w:rsidRPr="00620428">
              <w:rPr>
                <w:rFonts w:eastAsia="Batang"/>
              </w:rPr>
              <w:t>2</w:t>
            </w:r>
          </w:p>
        </w:tc>
        <w:tc>
          <w:tcPr>
            <w:tcW w:w="1502" w:type="dxa"/>
          </w:tcPr>
          <w:p w14:paraId="594728E4" w14:textId="77777777" w:rsidR="00EB6379" w:rsidRPr="00620428" w:rsidRDefault="00EB6379" w:rsidP="00C130C8">
            <w:pPr>
              <w:pStyle w:val="TAC"/>
              <w:rPr>
                <w:rFonts w:eastAsia="Batang"/>
              </w:rPr>
            </w:pPr>
            <w:r w:rsidRPr="00620428">
              <w:rPr>
                <w:rFonts w:eastAsia="Batang"/>
              </w:rPr>
              <w:t>Type A</w:t>
            </w:r>
          </w:p>
        </w:tc>
        <w:tc>
          <w:tcPr>
            <w:tcW w:w="1501" w:type="dxa"/>
          </w:tcPr>
          <w:p w14:paraId="19F88793" w14:textId="77777777" w:rsidR="00EB6379" w:rsidRPr="00620428" w:rsidRDefault="00EB6379" w:rsidP="00C130C8">
            <w:pPr>
              <w:pStyle w:val="TAC"/>
              <w:rPr>
                <w:rFonts w:eastAsia="Batang"/>
                <w:i/>
              </w:rPr>
            </w:pPr>
            <w:r w:rsidRPr="00620428">
              <w:rPr>
                <w:rFonts w:eastAsia="Batang"/>
                <w:i/>
              </w:rPr>
              <w:t>j</w:t>
            </w:r>
          </w:p>
        </w:tc>
        <w:tc>
          <w:tcPr>
            <w:tcW w:w="1502" w:type="dxa"/>
            <w:shd w:val="clear" w:color="auto" w:fill="auto"/>
          </w:tcPr>
          <w:p w14:paraId="6E75D696"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39B61D92" w14:textId="77777777" w:rsidR="00EB6379" w:rsidRPr="00620428" w:rsidRDefault="00EB6379" w:rsidP="00C130C8">
            <w:pPr>
              <w:pStyle w:val="TAC"/>
              <w:rPr>
                <w:rFonts w:eastAsia="Batang"/>
              </w:rPr>
            </w:pPr>
            <w:r w:rsidRPr="00620428">
              <w:rPr>
                <w:rFonts w:eastAsia="Batang"/>
              </w:rPr>
              <w:t>12</w:t>
            </w:r>
          </w:p>
        </w:tc>
      </w:tr>
      <w:tr w:rsidR="00EB6379" w:rsidRPr="000564FA" w14:paraId="034BFC01" w14:textId="77777777" w:rsidTr="00C130C8">
        <w:trPr>
          <w:jc w:val="center"/>
        </w:trPr>
        <w:tc>
          <w:tcPr>
            <w:tcW w:w="1501" w:type="dxa"/>
          </w:tcPr>
          <w:p w14:paraId="05019E16" w14:textId="77777777" w:rsidR="00EB6379" w:rsidRPr="00620428" w:rsidRDefault="00EB6379" w:rsidP="00C130C8">
            <w:pPr>
              <w:pStyle w:val="TAC"/>
              <w:rPr>
                <w:rFonts w:eastAsia="Batang"/>
              </w:rPr>
            </w:pPr>
            <w:r w:rsidRPr="00620428">
              <w:rPr>
                <w:rFonts w:eastAsia="Batang"/>
              </w:rPr>
              <w:t>3</w:t>
            </w:r>
          </w:p>
        </w:tc>
        <w:tc>
          <w:tcPr>
            <w:tcW w:w="1502" w:type="dxa"/>
          </w:tcPr>
          <w:p w14:paraId="2A1A6791" w14:textId="77777777" w:rsidR="00EB6379" w:rsidRPr="00620428" w:rsidRDefault="00EB6379" w:rsidP="00C130C8">
            <w:pPr>
              <w:pStyle w:val="TAC"/>
              <w:rPr>
                <w:rFonts w:eastAsia="Batang"/>
              </w:rPr>
            </w:pPr>
            <w:r w:rsidRPr="00620428">
              <w:rPr>
                <w:rFonts w:eastAsia="Batang"/>
              </w:rPr>
              <w:t>Type A</w:t>
            </w:r>
          </w:p>
        </w:tc>
        <w:tc>
          <w:tcPr>
            <w:tcW w:w="1501" w:type="dxa"/>
          </w:tcPr>
          <w:p w14:paraId="5203FAA5" w14:textId="77777777" w:rsidR="00EB6379" w:rsidRPr="00620428" w:rsidRDefault="00EB6379" w:rsidP="00C130C8">
            <w:pPr>
              <w:pStyle w:val="TAC"/>
              <w:rPr>
                <w:rFonts w:eastAsia="Batang"/>
                <w:i/>
              </w:rPr>
            </w:pPr>
            <w:r w:rsidRPr="00620428">
              <w:rPr>
                <w:rFonts w:eastAsia="Batang"/>
                <w:i/>
              </w:rPr>
              <w:t>j</w:t>
            </w:r>
          </w:p>
        </w:tc>
        <w:tc>
          <w:tcPr>
            <w:tcW w:w="1502" w:type="dxa"/>
            <w:shd w:val="clear" w:color="auto" w:fill="auto"/>
          </w:tcPr>
          <w:p w14:paraId="7DB36507"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6637BC9F" w14:textId="77777777" w:rsidR="00EB6379" w:rsidRPr="00620428" w:rsidRDefault="00EB6379" w:rsidP="00C130C8">
            <w:pPr>
              <w:pStyle w:val="TAC"/>
              <w:rPr>
                <w:rFonts w:eastAsia="Batang"/>
              </w:rPr>
            </w:pPr>
            <w:r w:rsidRPr="00620428">
              <w:rPr>
                <w:rFonts w:eastAsia="Batang"/>
              </w:rPr>
              <w:t>10</w:t>
            </w:r>
          </w:p>
        </w:tc>
      </w:tr>
      <w:tr w:rsidR="00EB6379" w:rsidRPr="000564FA" w14:paraId="7529BB79"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150F567B"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0875754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D21891A"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956F88" w14:textId="77777777" w:rsidR="00EB6379" w:rsidRPr="00620428" w:rsidRDefault="00EB6379" w:rsidP="00C130C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E47A04" w14:textId="77777777" w:rsidR="00EB6379" w:rsidRPr="00620428" w:rsidRDefault="00EB6379" w:rsidP="00C130C8">
            <w:pPr>
              <w:pStyle w:val="TAC"/>
              <w:rPr>
                <w:rFonts w:eastAsia="Batang"/>
              </w:rPr>
            </w:pPr>
            <w:r w:rsidRPr="00620428">
              <w:rPr>
                <w:rFonts w:eastAsia="Batang"/>
              </w:rPr>
              <w:t>10</w:t>
            </w:r>
          </w:p>
        </w:tc>
      </w:tr>
      <w:tr w:rsidR="00EB6379" w:rsidRPr="000564FA" w14:paraId="5C2DBFB4"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D0A10DC" w14:textId="77777777" w:rsidR="00EB6379" w:rsidRPr="00620428" w:rsidRDefault="00EB6379" w:rsidP="00C130C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6635A428"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2E78360"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A7C27A"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DCC2E6" w14:textId="77777777" w:rsidR="00EB6379" w:rsidRPr="00620428" w:rsidRDefault="00EB6379" w:rsidP="00C130C8">
            <w:pPr>
              <w:pStyle w:val="TAC"/>
              <w:rPr>
                <w:rFonts w:eastAsia="Batang"/>
              </w:rPr>
            </w:pPr>
            <w:r w:rsidRPr="00620428">
              <w:rPr>
                <w:rFonts w:eastAsia="Batang"/>
              </w:rPr>
              <w:t>10</w:t>
            </w:r>
          </w:p>
        </w:tc>
      </w:tr>
      <w:tr w:rsidR="00EB6379" w:rsidRPr="000564FA" w14:paraId="0861DD04"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2204789" w14:textId="77777777" w:rsidR="00EB6379" w:rsidRPr="00620428" w:rsidRDefault="00EB6379" w:rsidP="00C130C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B65493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7B73CF1"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9C197"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74A81B" w14:textId="77777777" w:rsidR="00EB6379" w:rsidRPr="00620428" w:rsidRDefault="00EB6379" w:rsidP="00C130C8">
            <w:pPr>
              <w:pStyle w:val="TAC"/>
              <w:rPr>
                <w:rFonts w:eastAsia="Batang"/>
              </w:rPr>
            </w:pPr>
            <w:r w:rsidRPr="00620428">
              <w:rPr>
                <w:rFonts w:eastAsia="Batang"/>
              </w:rPr>
              <w:t>8</w:t>
            </w:r>
          </w:p>
        </w:tc>
      </w:tr>
      <w:tr w:rsidR="00EB6379" w:rsidRPr="000564FA" w14:paraId="11B97B2C"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2D68A7B0" w14:textId="77777777" w:rsidR="00EB6379" w:rsidRPr="00620428" w:rsidRDefault="00EB6379" w:rsidP="00C130C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22F5DE7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D6502D4"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2A594E"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B0DA74" w14:textId="77777777" w:rsidR="00EB6379" w:rsidRPr="00620428" w:rsidRDefault="00EB6379" w:rsidP="00C130C8">
            <w:pPr>
              <w:pStyle w:val="TAC"/>
              <w:rPr>
                <w:rFonts w:eastAsia="Batang"/>
              </w:rPr>
            </w:pPr>
            <w:r w:rsidRPr="00620428">
              <w:rPr>
                <w:rFonts w:eastAsia="Batang"/>
              </w:rPr>
              <w:t>6</w:t>
            </w:r>
          </w:p>
        </w:tc>
      </w:tr>
      <w:tr w:rsidR="00EB6379" w:rsidRPr="000564FA" w14:paraId="0CA27DBE"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13B6F12C" w14:textId="77777777" w:rsidR="00EB6379" w:rsidRPr="00620428" w:rsidRDefault="00EB6379" w:rsidP="00C130C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6C4EE293"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9570715"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B776D7"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56D126" w14:textId="77777777" w:rsidR="00EB6379" w:rsidRPr="00620428" w:rsidRDefault="00EB6379" w:rsidP="00C130C8">
            <w:pPr>
              <w:pStyle w:val="TAC"/>
              <w:rPr>
                <w:rFonts w:eastAsia="Batang"/>
              </w:rPr>
            </w:pPr>
            <w:r w:rsidRPr="00620428">
              <w:rPr>
                <w:rFonts w:eastAsia="Batang"/>
              </w:rPr>
              <w:t>14</w:t>
            </w:r>
          </w:p>
        </w:tc>
      </w:tr>
      <w:tr w:rsidR="00EB6379" w:rsidRPr="000564FA" w14:paraId="44F2EB03"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0BE9AD2" w14:textId="77777777" w:rsidR="00EB6379" w:rsidRPr="00620428" w:rsidRDefault="00EB6379" w:rsidP="00C130C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B4637FE"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FDECC9D"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5C657E"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AE9767" w14:textId="77777777" w:rsidR="00EB6379" w:rsidRPr="00620428" w:rsidRDefault="00EB6379" w:rsidP="00C130C8">
            <w:pPr>
              <w:pStyle w:val="TAC"/>
              <w:rPr>
                <w:rFonts w:eastAsia="Batang"/>
              </w:rPr>
            </w:pPr>
            <w:r w:rsidRPr="00620428">
              <w:rPr>
                <w:rFonts w:eastAsia="Batang"/>
              </w:rPr>
              <w:t>12</w:t>
            </w:r>
          </w:p>
        </w:tc>
      </w:tr>
      <w:tr w:rsidR="00EB6379" w:rsidRPr="000564FA" w14:paraId="07847425"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362EAC75" w14:textId="77777777" w:rsidR="00EB6379" w:rsidRPr="00620428" w:rsidRDefault="00EB6379" w:rsidP="00C130C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79AC5B1"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9EF230"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BE01F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5D409D" w14:textId="77777777" w:rsidR="00EB6379" w:rsidRPr="00620428" w:rsidRDefault="00EB6379" w:rsidP="00C130C8">
            <w:pPr>
              <w:pStyle w:val="TAC"/>
              <w:rPr>
                <w:rFonts w:eastAsia="Batang"/>
              </w:rPr>
            </w:pPr>
            <w:r w:rsidRPr="00620428">
              <w:rPr>
                <w:rFonts w:eastAsia="Batang"/>
              </w:rPr>
              <w:t>10</w:t>
            </w:r>
          </w:p>
        </w:tc>
      </w:tr>
      <w:tr w:rsidR="00EB6379" w:rsidRPr="000564FA" w14:paraId="3778AD60"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7F687040" w14:textId="77777777" w:rsidR="00EB6379" w:rsidRPr="00620428" w:rsidRDefault="00EB6379" w:rsidP="00C130C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4A74C05" w14:textId="77777777" w:rsidR="00EB6379" w:rsidRPr="00620428" w:rsidRDefault="00EB6379" w:rsidP="00C130C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011C56EE"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3F8649"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0F5D3D" w14:textId="77777777" w:rsidR="00EB6379" w:rsidRPr="00620428" w:rsidRDefault="00EB6379" w:rsidP="00C130C8">
            <w:pPr>
              <w:pStyle w:val="TAC"/>
              <w:rPr>
                <w:rFonts w:eastAsia="Batang"/>
              </w:rPr>
            </w:pPr>
            <w:r w:rsidRPr="00620428">
              <w:rPr>
                <w:rFonts w:eastAsia="Batang"/>
              </w:rPr>
              <w:t>14</w:t>
            </w:r>
          </w:p>
        </w:tc>
      </w:tr>
      <w:tr w:rsidR="00EB6379" w:rsidRPr="000564FA" w14:paraId="2D95C26C"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2BA008E7" w14:textId="77777777" w:rsidR="00EB6379" w:rsidRPr="00620428" w:rsidRDefault="00EB6379" w:rsidP="00C130C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5825545"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40DF941"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200D8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B2CE00" w14:textId="77777777" w:rsidR="00EB6379" w:rsidRPr="00620428" w:rsidRDefault="00EB6379" w:rsidP="00C130C8">
            <w:pPr>
              <w:pStyle w:val="TAC"/>
              <w:rPr>
                <w:rFonts w:eastAsia="Batang"/>
              </w:rPr>
            </w:pPr>
            <w:r w:rsidRPr="00620428">
              <w:rPr>
                <w:rFonts w:eastAsia="Batang"/>
              </w:rPr>
              <w:t>12</w:t>
            </w:r>
          </w:p>
        </w:tc>
      </w:tr>
      <w:tr w:rsidR="00EB6379" w:rsidRPr="000564FA" w14:paraId="71834D73"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5507CC7" w14:textId="77777777" w:rsidR="00EB6379" w:rsidRPr="00620428" w:rsidRDefault="00EB6379" w:rsidP="00C130C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BCFCC70"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DE2BEFA"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C551F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E54B37" w14:textId="77777777" w:rsidR="00EB6379" w:rsidRPr="00620428" w:rsidRDefault="00EB6379" w:rsidP="00C130C8">
            <w:pPr>
              <w:pStyle w:val="TAC"/>
              <w:rPr>
                <w:rFonts w:eastAsia="Batang"/>
              </w:rPr>
            </w:pPr>
            <w:r w:rsidRPr="00620428">
              <w:rPr>
                <w:rFonts w:eastAsia="Batang"/>
              </w:rPr>
              <w:t>10</w:t>
            </w:r>
          </w:p>
        </w:tc>
      </w:tr>
      <w:tr w:rsidR="00EB6379" w:rsidRPr="000564FA" w14:paraId="58CD06AF"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53F3820" w14:textId="77777777" w:rsidR="00EB6379" w:rsidRPr="00620428" w:rsidRDefault="00EB6379" w:rsidP="00C130C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5590D7F"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67B439"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79EEE9" w14:textId="77777777" w:rsidR="00EB6379" w:rsidRPr="00620428" w:rsidRDefault="00EB6379" w:rsidP="00C130C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CF3264" w14:textId="77777777" w:rsidR="00EB6379" w:rsidRPr="00620428" w:rsidRDefault="00EB6379" w:rsidP="00C130C8">
            <w:pPr>
              <w:pStyle w:val="TAC"/>
              <w:rPr>
                <w:rFonts w:eastAsia="Batang"/>
              </w:rPr>
            </w:pPr>
            <w:r w:rsidRPr="00620428">
              <w:rPr>
                <w:rFonts w:eastAsia="Batang"/>
              </w:rPr>
              <w:t>6</w:t>
            </w:r>
          </w:p>
        </w:tc>
      </w:tr>
      <w:tr w:rsidR="00EB6379" w:rsidRPr="000564FA" w14:paraId="165F5580"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4C86580B" w14:textId="77777777" w:rsidR="00EB6379" w:rsidRPr="00620428" w:rsidRDefault="00EB6379" w:rsidP="00C130C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8EC6A1F"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B01616" w14:textId="77777777" w:rsidR="00EB6379" w:rsidRPr="00620428" w:rsidRDefault="00EB6379" w:rsidP="00C130C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4BEFE7"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3F6DAD" w14:textId="77777777" w:rsidR="00EB6379" w:rsidRPr="00620428" w:rsidRDefault="00EB6379" w:rsidP="00C130C8">
            <w:pPr>
              <w:pStyle w:val="TAC"/>
              <w:rPr>
                <w:rFonts w:eastAsia="Batang"/>
              </w:rPr>
            </w:pPr>
            <w:r w:rsidRPr="00620428">
              <w:rPr>
                <w:rFonts w:eastAsia="Batang"/>
              </w:rPr>
              <w:t>14</w:t>
            </w:r>
          </w:p>
        </w:tc>
      </w:tr>
      <w:tr w:rsidR="00EB6379" w:rsidRPr="000564FA" w14:paraId="6C4C4B6D"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25FC632" w14:textId="77777777" w:rsidR="00EB6379" w:rsidRPr="00620428" w:rsidRDefault="00EB6379" w:rsidP="00C130C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F435CEF"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50FE77" w14:textId="77777777" w:rsidR="00EB6379" w:rsidRPr="00620428" w:rsidRDefault="00EB6379" w:rsidP="00C130C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3ED335"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393FAA" w14:textId="77777777" w:rsidR="00EB6379" w:rsidRPr="00620428" w:rsidRDefault="00EB6379" w:rsidP="00C130C8">
            <w:pPr>
              <w:pStyle w:val="TAC"/>
              <w:rPr>
                <w:rFonts w:eastAsia="Batang"/>
              </w:rPr>
            </w:pPr>
            <w:r w:rsidRPr="00620428">
              <w:rPr>
                <w:rFonts w:eastAsia="Batang"/>
              </w:rPr>
              <w:t>10</w:t>
            </w:r>
          </w:p>
        </w:tc>
      </w:tr>
    </w:tbl>
    <w:p w14:paraId="0636B8C5" w14:textId="14AC532C" w:rsidR="003B2372" w:rsidRDefault="003346AF" w:rsidP="00D6583B">
      <w:pPr>
        <w:spacing w:before="120"/>
        <w:jc w:val="both"/>
        <w:rPr>
          <w:lang w:val="en-US" w:eastAsia="ja-JP"/>
        </w:rPr>
      </w:pPr>
      <w:r>
        <w:rPr>
          <w:lang w:val="en-US" w:eastAsia="ja-JP"/>
        </w:rPr>
        <w:t xml:space="preserve">Therefore, </w:t>
      </w:r>
      <w:r w:rsidR="00211BFA">
        <w:rPr>
          <w:lang w:val="en-US" w:eastAsia="ja-JP"/>
        </w:rPr>
        <w:t>we make the following proposal</w:t>
      </w:r>
      <w:r w:rsidR="00967472">
        <w:rPr>
          <w:lang w:val="en-US" w:eastAsia="ja-JP"/>
        </w:rPr>
        <w:t>s</w:t>
      </w:r>
      <w:r w:rsidR="00211BFA">
        <w:rPr>
          <w:lang w:val="en-US" w:eastAsia="ja-JP"/>
        </w:rPr>
        <w:t xml:space="preserve"> –</w:t>
      </w:r>
    </w:p>
    <w:p w14:paraId="7E58CF91" w14:textId="7273821B" w:rsidR="00D6583B" w:rsidRDefault="00D6583B" w:rsidP="00760E51">
      <w:pPr>
        <w:spacing w:after="0"/>
        <w:contextualSpacing/>
        <w:jc w:val="both"/>
        <w:rPr>
          <w:b/>
          <w:bCs/>
          <w:lang w:val="en-US"/>
        </w:rPr>
      </w:pPr>
      <w:r w:rsidRPr="64D837B0">
        <w:rPr>
          <w:b/>
          <w:bCs/>
          <w:lang w:val="en-US"/>
        </w:rPr>
        <w:t xml:space="preserve">Proposal </w:t>
      </w:r>
      <w:r w:rsidR="00211BFA">
        <w:rPr>
          <w:b/>
          <w:bCs/>
          <w:lang w:val="en-US"/>
        </w:rPr>
        <w:t>1</w:t>
      </w:r>
      <w:r w:rsidRPr="64D837B0">
        <w:rPr>
          <w:b/>
          <w:bCs/>
          <w:lang w:val="en-US"/>
        </w:rPr>
        <w:t xml:space="preserve">: </w:t>
      </w:r>
      <w:r w:rsidR="00760E51">
        <w:rPr>
          <w:b/>
          <w:bCs/>
          <w:lang w:val="en-US"/>
        </w:rPr>
        <w:t>For random access timeline and</w:t>
      </w:r>
      <w:r w:rsidR="00754DA7">
        <w:rPr>
          <w:b/>
          <w:bCs/>
          <w:lang w:val="en-US"/>
        </w:rPr>
        <w:t xml:space="preserve"> separate early indication</w:t>
      </w:r>
      <w:r w:rsidR="00760E51">
        <w:rPr>
          <w:b/>
          <w:bCs/>
          <w:lang w:val="en-US"/>
        </w:rPr>
        <w:t>, select the following option –</w:t>
      </w:r>
    </w:p>
    <w:p w14:paraId="059F935F" w14:textId="77777777" w:rsidR="00760E51" w:rsidRPr="00760E51" w:rsidRDefault="00760E51" w:rsidP="00760E51">
      <w:pPr>
        <w:numPr>
          <w:ilvl w:val="0"/>
          <w:numId w:val="45"/>
        </w:numPr>
        <w:overflowPunct/>
        <w:autoSpaceDE/>
        <w:autoSpaceDN/>
        <w:adjustRightInd/>
        <w:spacing w:after="0"/>
        <w:contextualSpacing/>
        <w:textAlignment w:val="auto"/>
        <w:rPr>
          <w:b/>
          <w:bCs/>
          <w:lang w:val="en-US"/>
        </w:rPr>
      </w:pPr>
      <w:r w:rsidRPr="00760E51">
        <w:rPr>
          <w:b/>
          <w:bCs/>
          <w:lang w:val="en-US"/>
        </w:rPr>
        <w:t>For the “FFS: value(s) of X”,</w:t>
      </w:r>
    </w:p>
    <w:p w14:paraId="55E55DA8" w14:textId="77777777" w:rsidR="00760E51" w:rsidRPr="00760E51" w:rsidRDefault="00760E51" w:rsidP="00760E51">
      <w:pPr>
        <w:numPr>
          <w:ilvl w:val="1"/>
          <w:numId w:val="45"/>
        </w:numPr>
        <w:overflowPunct/>
        <w:autoSpaceDE/>
        <w:autoSpaceDN/>
        <w:adjustRightInd/>
        <w:spacing w:after="0"/>
        <w:contextualSpacing/>
        <w:textAlignment w:val="auto"/>
        <w:rPr>
          <w:b/>
          <w:bCs/>
          <w:lang w:val="en-US"/>
        </w:rPr>
      </w:pPr>
      <w:r w:rsidRPr="00760E51">
        <w:rPr>
          <w:b/>
          <w:bCs/>
          <w:lang w:val="en-US"/>
        </w:rPr>
        <w:t>X = 1/0.5 ms for 15/30 kHz SCS</w:t>
      </w:r>
    </w:p>
    <w:p w14:paraId="5B46CE12" w14:textId="77777777" w:rsidR="00760E51" w:rsidRPr="00760E51" w:rsidRDefault="00760E51" w:rsidP="00760E51">
      <w:pPr>
        <w:numPr>
          <w:ilvl w:val="1"/>
          <w:numId w:val="45"/>
        </w:numPr>
        <w:overflowPunct/>
        <w:autoSpaceDE/>
        <w:autoSpaceDN/>
        <w:adjustRightInd/>
        <w:spacing w:after="0"/>
        <w:contextualSpacing/>
        <w:textAlignment w:val="auto"/>
        <w:rPr>
          <w:b/>
          <w:bCs/>
          <w:lang w:val="en-US"/>
        </w:rPr>
      </w:pPr>
      <w:r w:rsidRPr="5F7C426A">
        <w:rPr>
          <w:b/>
          <w:bCs/>
          <w:lang w:val="en-US"/>
        </w:rPr>
        <w:t>FFS: Whether legacy default TDRA table and Δ are reused.</w:t>
      </w:r>
    </w:p>
    <w:p w14:paraId="465C72CA" w14:textId="77777777" w:rsidR="00760E51" w:rsidRPr="00760E51" w:rsidRDefault="00760E51" w:rsidP="00760E51">
      <w:pPr>
        <w:numPr>
          <w:ilvl w:val="0"/>
          <w:numId w:val="45"/>
        </w:numPr>
        <w:overflowPunct/>
        <w:autoSpaceDE/>
        <w:autoSpaceDN/>
        <w:adjustRightInd/>
        <w:spacing w:after="0"/>
        <w:contextualSpacing/>
        <w:textAlignment w:val="auto"/>
        <w:rPr>
          <w:b/>
          <w:bCs/>
          <w:lang w:val="en-US"/>
        </w:rPr>
      </w:pPr>
      <w:r w:rsidRPr="00760E51">
        <w:rPr>
          <w:b/>
          <w:bCs/>
          <w:lang w:val="en-US"/>
        </w:rPr>
        <w:t>A network-configurable additional separate early indication in Msg1 for Rel-18 eRedCap UEs is supported.</w:t>
      </w:r>
    </w:p>
    <w:p w14:paraId="63AC7896" w14:textId="77777777" w:rsidR="00760E51" w:rsidRPr="00760E51" w:rsidRDefault="00760E51" w:rsidP="00760E51">
      <w:pPr>
        <w:numPr>
          <w:ilvl w:val="1"/>
          <w:numId w:val="45"/>
        </w:numPr>
        <w:overflowPunct/>
        <w:autoSpaceDE/>
        <w:autoSpaceDN/>
        <w:adjustRightInd/>
        <w:spacing w:after="0"/>
        <w:contextualSpacing/>
        <w:textAlignment w:val="auto"/>
        <w:rPr>
          <w:b/>
          <w:bCs/>
          <w:lang w:val="en-US"/>
        </w:rPr>
      </w:pPr>
      <w:r w:rsidRPr="00760E51">
        <w:rPr>
          <w:b/>
          <w:bCs/>
          <w:lang w:val="en-US"/>
        </w:rPr>
        <w:t>When Msg1 indication for Rel-18 eRedCap UEs is configured, it is used by Rel-18 eRedCap UEs (with or without UE BB bandwidth reduction).</w:t>
      </w:r>
    </w:p>
    <w:p w14:paraId="7190ABBD" w14:textId="77777777" w:rsidR="00F95B05" w:rsidRDefault="00F95B05" w:rsidP="00F95B05">
      <w:pPr>
        <w:spacing w:after="0"/>
        <w:contextualSpacing/>
        <w:rPr>
          <w:color w:val="000000"/>
          <w:lang w:val="en-US"/>
        </w:rPr>
      </w:pPr>
    </w:p>
    <w:p w14:paraId="79207B6F" w14:textId="0CA0F66C" w:rsidR="00967472" w:rsidRPr="00760E51" w:rsidRDefault="00967472" w:rsidP="00967472">
      <w:pPr>
        <w:spacing w:after="0"/>
        <w:contextualSpacing/>
        <w:jc w:val="both"/>
        <w:rPr>
          <w:b/>
          <w:bCs/>
          <w:lang w:val="en-US"/>
        </w:rPr>
      </w:pPr>
      <w:r w:rsidRPr="64D837B0">
        <w:rPr>
          <w:b/>
          <w:bCs/>
          <w:lang w:val="en-US"/>
        </w:rPr>
        <w:t xml:space="preserve">Proposal </w:t>
      </w:r>
      <w:r w:rsidR="00F90189">
        <w:rPr>
          <w:b/>
          <w:bCs/>
          <w:lang w:val="en-US"/>
        </w:rPr>
        <w:t>2</w:t>
      </w:r>
      <w:r w:rsidRPr="64D837B0">
        <w:rPr>
          <w:b/>
          <w:bCs/>
          <w:lang w:val="en-US"/>
        </w:rPr>
        <w:t xml:space="preserve">: </w:t>
      </w:r>
      <w:r>
        <w:rPr>
          <w:b/>
          <w:bCs/>
          <w:lang w:val="en-US"/>
        </w:rPr>
        <w:t xml:space="preserve">With separate Msg1-based early indication for Rel-18 RedCap UE, </w:t>
      </w:r>
      <w:r w:rsidRPr="006C41D2">
        <w:rPr>
          <w:b/>
          <w:bCs/>
          <w:lang w:val="en-US"/>
        </w:rPr>
        <w:t xml:space="preserve">TDRA </w:t>
      </w:r>
      <w:r>
        <w:rPr>
          <w:b/>
          <w:bCs/>
          <w:lang w:val="en-US"/>
        </w:rPr>
        <w:t>extension can be considered</w:t>
      </w:r>
      <w:r w:rsidRPr="00760E51">
        <w:rPr>
          <w:b/>
          <w:bCs/>
          <w:lang w:val="en-US"/>
        </w:rPr>
        <w:t>.</w:t>
      </w:r>
    </w:p>
    <w:p w14:paraId="15CFFE6C" w14:textId="77777777" w:rsidR="00967472" w:rsidRDefault="00967472" w:rsidP="00F95B05">
      <w:pPr>
        <w:spacing w:after="0"/>
        <w:contextualSpacing/>
        <w:rPr>
          <w:color w:val="000000"/>
          <w:lang w:val="en-US"/>
        </w:rPr>
      </w:pPr>
    </w:p>
    <w:p w14:paraId="4C74C759" w14:textId="4ABED3CB" w:rsidR="00492875" w:rsidRDefault="00F95B05" w:rsidP="00F95B05">
      <w:pPr>
        <w:spacing w:after="0"/>
        <w:contextualSpacing/>
        <w:rPr>
          <w:color w:val="000000"/>
          <w:lang w:val="en-US"/>
        </w:rPr>
      </w:pPr>
      <w:r>
        <w:rPr>
          <w:color w:val="000000"/>
          <w:lang w:val="en-US"/>
        </w:rPr>
        <w:t>Furthermore, the potential timeline relaxations for the following cases are FFS</w:t>
      </w:r>
      <w:r w:rsidR="00492875">
        <w:rPr>
          <w:color w:val="000000"/>
          <w:lang w:val="en-US"/>
        </w:rPr>
        <w:t xml:space="preserve"> –</w:t>
      </w:r>
    </w:p>
    <w:p w14:paraId="4A5B0572" w14:textId="77777777" w:rsidR="00F95B05" w:rsidRDefault="00F95B05" w:rsidP="00F95B05">
      <w:pPr>
        <w:numPr>
          <w:ilvl w:val="0"/>
          <w:numId w:val="47"/>
        </w:numPr>
        <w:overflowPunct/>
        <w:autoSpaceDE/>
        <w:autoSpaceDN/>
        <w:adjustRightInd/>
        <w:spacing w:after="0"/>
        <w:contextualSpacing/>
        <w:textAlignment w:val="auto"/>
        <w:rPr>
          <w:color w:val="000000"/>
          <w:lang w:val="en-US"/>
        </w:rPr>
      </w:pPr>
      <w:r>
        <w:rPr>
          <w:color w:val="000000"/>
          <w:lang w:val="en-US"/>
        </w:rPr>
        <w:t>For 2-step RACH:</w:t>
      </w:r>
    </w:p>
    <w:p w14:paraId="20ECBBC2" w14:textId="77777777" w:rsidR="00F95B05" w:rsidRDefault="00F95B05" w:rsidP="00F95B05">
      <w:pPr>
        <w:numPr>
          <w:ilvl w:val="1"/>
          <w:numId w:val="47"/>
        </w:numPr>
        <w:overflowPunct/>
        <w:autoSpaceDE/>
        <w:autoSpaceDN/>
        <w:adjustRightInd/>
        <w:spacing w:after="0"/>
        <w:contextualSpacing/>
        <w:textAlignment w:val="auto"/>
        <w:rPr>
          <w:color w:val="000000"/>
          <w:lang w:val="en-US"/>
        </w:rPr>
      </w:pPr>
      <w:r>
        <w:rPr>
          <w:color w:val="000000"/>
          <w:lang w:val="en-US"/>
        </w:rPr>
        <w:t>Case 2a: Between reception of fallbackRAR and transmission of Msg3</w:t>
      </w:r>
    </w:p>
    <w:p w14:paraId="34EBD70C" w14:textId="77777777" w:rsidR="00F95B05" w:rsidRDefault="00F95B05" w:rsidP="00F95B05">
      <w:pPr>
        <w:numPr>
          <w:ilvl w:val="1"/>
          <w:numId w:val="47"/>
        </w:numPr>
        <w:overflowPunct/>
        <w:autoSpaceDE/>
        <w:autoSpaceDN/>
        <w:adjustRightInd/>
        <w:spacing w:after="0"/>
        <w:contextualSpacing/>
        <w:textAlignment w:val="auto"/>
        <w:rPr>
          <w:color w:val="000000"/>
          <w:lang w:val="en-US"/>
        </w:rPr>
      </w:pPr>
      <w:r>
        <w:rPr>
          <w:color w:val="000000"/>
          <w:lang w:val="en-US"/>
        </w:rPr>
        <w:t>Case 2b: Between reception of successRAR and transmission of corresponding HARQ-ACK</w:t>
      </w:r>
    </w:p>
    <w:p w14:paraId="56A5AB78" w14:textId="77777777" w:rsidR="00F95B05" w:rsidRDefault="00F95B05" w:rsidP="00F95B05">
      <w:pPr>
        <w:numPr>
          <w:ilvl w:val="0"/>
          <w:numId w:val="47"/>
        </w:numPr>
        <w:overflowPunct/>
        <w:autoSpaceDE/>
        <w:autoSpaceDN/>
        <w:adjustRightInd/>
        <w:spacing w:after="0"/>
        <w:contextualSpacing/>
        <w:textAlignment w:val="auto"/>
        <w:rPr>
          <w:color w:val="000000"/>
          <w:lang w:val="en-US"/>
        </w:rPr>
      </w:pPr>
      <w:r>
        <w:rPr>
          <w:color w:val="000000"/>
          <w:lang w:val="en-US"/>
        </w:rPr>
        <w:t>For 4-step RACH:</w:t>
      </w:r>
    </w:p>
    <w:p w14:paraId="2CAFF8B5" w14:textId="77777777" w:rsidR="00F95B05" w:rsidRDefault="00F95B05" w:rsidP="00F95B05">
      <w:pPr>
        <w:numPr>
          <w:ilvl w:val="1"/>
          <w:numId w:val="47"/>
        </w:numPr>
        <w:overflowPunct/>
        <w:autoSpaceDE/>
        <w:autoSpaceDN/>
        <w:adjustRightInd/>
        <w:spacing w:after="0"/>
        <w:contextualSpacing/>
        <w:textAlignment w:val="auto"/>
        <w:rPr>
          <w:color w:val="000000"/>
          <w:lang w:val="en-US"/>
        </w:rPr>
      </w:pPr>
      <w:r>
        <w:rPr>
          <w:color w:val="000000"/>
          <w:lang w:val="en-US"/>
        </w:rPr>
        <w:t>Case 4a: Between reception of RAR PDSCH in which UE does not correctly receive the transport block and upcoming transmission of PRACH</w:t>
      </w:r>
    </w:p>
    <w:p w14:paraId="75C3A48D" w14:textId="3547E126" w:rsidR="00F95B05" w:rsidRDefault="00F95B05" w:rsidP="00AF2CA8">
      <w:pPr>
        <w:numPr>
          <w:ilvl w:val="1"/>
          <w:numId w:val="47"/>
        </w:numPr>
        <w:overflowPunct/>
        <w:autoSpaceDE/>
        <w:autoSpaceDN/>
        <w:adjustRightInd/>
        <w:spacing w:after="0"/>
        <w:contextualSpacing/>
        <w:textAlignment w:val="auto"/>
        <w:rPr>
          <w:color w:val="000000"/>
          <w:lang w:val="en-US"/>
        </w:rPr>
      </w:pPr>
      <w:r>
        <w:rPr>
          <w:color w:val="000000"/>
          <w:lang w:val="en-US"/>
        </w:rPr>
        <w:t>Case 4b: Between reception of RAR with RAPID which is not associated with the corresponding PRACH transmission and upcoming transmission of PRACH</w:t>
      </w:r>
    </w:p>
    <w:p w14:paraId="7378DCFF" w14:textId="77777777" w:rsidR="00AF2CA8" w:rsidRDefault="00AF2CA8" w:rsidP="00AF2CA8">
      <w:pPr>
        <w:overflowPunct/>
        <w:autoSpaceDE/>
        <w:autoSpaceDN/>
        <w:adjustRightInd/>
        <w:spacing w:after="0"/>
        <w:contextualSpacing/>
        <w:textAlignment w:val="auto"/>
        <w:rPr>
          <w:color w:val="000000"/>
          <w:lang w:val="en-US"/>
        </w:rPr>
      </w:pPr>
    </w:p>
    <w:p w14:paraId="49AB9CD7" w14:textId="0C2E163F" w:rsidR="00643887" w:rsidRDefault="00643887" w:rsidP="00AF2CA8">
      <w:pPr>
        <w:overflowPunct/>
        <w:autoSpaceDE/>
        <w:autoSpaceDN/>
        <w:adjustRightInd/>
        <w:spacing w:after="0"/>
        <w:contextualSpacing/>
        <w:textAlignment w:val="auto"/>
        <w:rPr>
          <w:color w:val="000000"/>
          <w:lang w:val="en-US"/>
        </w:rPr>
      </w:pPr>
      <w:r>
        <w:rPr>
          <w:color w:val="000000"/>
          <w:lang w:val="en-US"/>
        </w:rPr>
        <w:t>For the 2-step RACH cases, the following behavior is described in 38.213 Section 8.2A –</w:t>
      </w:r>
    </w:p>
    <w:p w14:paraId="43AA10B6" w14:textId="77777777" w:rsidR="00643887" w:rsidRDefault="00643887" w:rsidP="00AF2CA8">
      <w:pPr>
        <w:overflowPunct/>
        <w:autoSpaceDE/>
        <w:autoSpaceDN/>
        <w:adjustRightInd/>
        <w:spacing w:after="0"/>
        <w:contextualSpacing/>
        <w:textAlignment w:val="auto"/>
        <w:rPr>
          <w:color w:val="000000"/>
          <w:lang w:val="en-US"/>
        </w:rPr>
      </w:pPr>
    </w:p>
    <w:tbl>
      <w:tblPr>
        <w:tblStyle w:val="TableGrid"/>
        <w:tblW w:w="0" w:type="auto"/>
        <w:tblLook w:val="04A0" w:firstRow="1" w:lastRow="0" w:firstColumn="1" w:lastColumn="0" w:noHBand="0" w:noVBand="1"/>
      </w:tblPr>
      <w:tblGrid>
        <w:gridCol w:w="9962"/>
      </w:tblGrid>
      <w:tr w:rsidR="00B15A6B" w14:paraId="12AEAE74" w14:textId="77777777" w:rsidTr="00B15A6B">
        <w:tc>
          <w:tcPr>
            <w:tcW w:w="9962" w:type="dxa"/>
          </w:tcPr>
          <w:p w14:paraId="15B9D959" w14:textId="77777777" w:rsidR="00B15A6B" w:rsidRDefault="00B15A6B" w:rsidP="00B15A6B">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15D3D72B" w14:textId="77777777" w:rsidR="00B15A6B" w:rsidRDefault="00B15A6B" w:rsidP="00B15A6B">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7AF24A0F" w14:textId="77777777" w:rsidR="00B15A6B" w:rsidRDefault="00B15A6B" w:rsidP="00B15A6B">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3C101F8E" w14:textId="77777777" w:rsidR="00B15A6B" w:rsidRPr="0020305F" w:rsidRDefault="00B15A6B" w:rsidP="00B15A6B">
            <w:pPr>
              <w:pStyle w:val="B2"/>
              <w:rPr>
                <w:rFonts w:eastAsia="Calibri"/>
              </w:rPr>
            </w:pPr>
            <w:r w:rsidRPr="0020305F">
              <w:lastRenderedPageBreak/>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51975909" w14:textId="77777777" w:rsidR="00B15A6B" w:rsidRPr="0020305F" w:rsidRDefault="00B15A6B" w:rsidP="00B15A6B">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a slot of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FE56DB">
              <w:rPr>
                <w:i/>
                <w:lang w:val="en-US"/>
              </w:rPr>
              <w:t>CellSpecific_Koffset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363F8EEE" w14:textId="77777777" w:rsidR="00B15A6B" w:rsidRDefault="00B15A6B" w:rsidP="00B15A6B">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3F5B0013" w14:textId="77777777" w:rsidR="00B15A6B" w:rsidRPr="00CC5DCD" w:rsidRDefault="00B15A6B" w:rsidP="00B15A6B">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 xml:space="preserve">as defined in Table 7.3.1.1.1-4 in </w:t>
            </w:r>
            <w:r>
              <w:t xml:space="preserve">[5, </w:t>
            </w:r>
            <w:r w:rsidRPr="00C453D7">
              <w:t>TS 38.212</w:t>
            </w:r>
            <w:r>
              <w:t>]</w:t>
            </w:r>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p>
          <w:p w14:paraId="1AAA4F3E" w14:textId="72AE71CB" w:rsidR="00B15A6B" w:rsidRDefault="00B15A6B" w:rsidP="00B15A6B">
            <w:pPr>
              <w:pStyle w:val="B2"/>
              <w:rPr>
                <w:color w:val="000000"/>
                <w:lang w:val="en-US"/>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tc>
      </w:tr>
    </w:tbl>
    <w:p w14:paraId="5358B4AE" w14:textId="0D7CEFFD" w:rsidR="00962412" w:rsidRDefault="00962412" w:rsidP="00962412">
      <w:pPr>
        <w:spacing w:before="120" w:after="120"/>
        <w:ind w:right="-96"/>
        <w:jc w:val="both"/>
        <w:rPr>
          <w:b/>
          <w:bCs/>
          <w:noProof/>
          <w:lang w:val="en-US" w:eastAsia="en-GB"/>
        </w:rPr>
      </w:pPr>
      <w:r>
        <w:rPr>
          <w:noProof/>
          <w:lang w:val="en-US" w:eastAsia="en-GB"/>
        </w:rPr>
        <w:lastRenderedPageBreak/>
        <w:t xml:space="preserve">In our view, MsgB </w:t>
      </w:r>
      <w:r w:rsidR="008B6F34">
        <w:rPr>
          <w:noProof/>
          <w:lang w:val="en-US" w:eastAsia="en-GB"/>
        </w:rPr>
        <w:t xml:space="preserve">should be treated like Msg2 as discussed later in this section. Therefore, the UE </w:t>
      </w:r>
      <w:r w:rsidR="00E84A23">
        <w:rPr>
          <w:noProof/>
          <w:lang w:val="en-US" w:eastAsia="en-GB"/>
        </w:rPr>
        <w:t>would</w:t>
      </w:r>
      <w:r w:rsidR="008B6F34">
        <w:rPr>
          <w:noProof/>
          <w:lang w:val="en-US" w:eastAsia="en-GB"/>
        </w:rPr>
        <w:t xml:space="preserve"> need additional processing time if MsgB is larger </w:t>
      </w:r>
      <w:r w:rsidR="00E84A23" w:rsidRPr="00E84A23">
        <w:rPr>
          <w:noProof/>
          <w:lang w:val="en-US" w:eastAsia="en-GB"/>
        </w:rPr>
        <w:t>than the maximum number of unicast PRBs that the UE can process per slot</w:t>
      </w:r>
      <w:r w:rsidR="008B6F34">
        <w:rPr>
          <w:noProof/>
          <w:lang w:val="en-US" w:eastAsia="en-GB"/>
        </w:rPr>
        <w:t xml:space="preserve">. The additional processing time can be </w:t>
      </w:r>
      <w:r w:rsidR="00EF1691">
        <w:rPr>
          <w:noProof/>
          <w:lang w:val="en-US" w:eastAsia="en-GB"/>
        </w:rPr>
        <w:t xml:space="preserve">the same as X in Msg2 discussion. Therefore, </w:t>
      </w:r>
      <w:r w:rsidR="006A484C">
        <w:rPr>
          <w:noProof/>
          <w:lang w:val="en-US" w:eastAsia="en-GB"/>
        </w:rPr>
        <w:t xml:space="preserve">timeline relaxation may be needed for the two </w:t>
      </w:r>
      <w:r w:rsidR="002B50A5">
        <w:rPr>
          <w:noProof/>
          <w:lang w:val="en-US" w:eastAsia="en-GB"/>
        </w:rPr>
        <w:t>2</w:t>
      </w:r>
      <w:r w:rsidR="006A484C">
        <w:rPr>
          <w:noProof/>
          <w:lang w:val="en-US" w:eastAsia="en-GB"/>
        </w:rPr>
        <w:t xml:space="preserve">-step RACH cases considered above. </w:t>
      </w:r>
    </w:p>
    <w:p w14:paraId="18A95D08" w14:textId="161A48E1" w:rsidR="00D50D16" w:rsidRDefault="006A484C" w:rsidP="00D602A8">
      <w:pPr>
        <w:spacing w:after="0"/>
        <w:contextualSpacing/>
        <w:jc w:val="both"/>
        <w:rPr>
          <w:b/>
          <w:bCs/>
          <w:noProof/>
          <w:lang w:val="en-US" w:eastAsia="en-GB"/>
        </w:rPr>
      </w:pPr>
      <w:r w:rsidRPr="00D54FC2">
        <w:rPr>
          <w:b/>
          <w:bCs/>
          <w:noProof/>
          <w:lang w:val="en-US" w:eastAsia="en-GB"/>
        </w:rPr>
        <w:t xml:space="preserve">Proposal </w:t>
      </w:r>
      <w:r w:rsidR="00F90189">
        <w:rPr>
          <w:b/>
          <w:bCs/>
          <w:noProof/>
          <w:lang w:val="en-US" w:eastAsia="en-GB"/>
        </w:rPr>
        <w:t>3</w:t>
      </w:r>
      <w:r w:rsidRPr="00D54FC2">
        <w:rPr>
          <w:b/>
          <w:bCs/>
          <w:noProof/>
          <w:lang w:val="en-US" w:eastAsia="en-GB"/>
        </w:rPr>
        <w:t>:</w:t>
      </w:r>
      <w:r w:rsidR="00C57B31">
        <w:rPr>
          <w:b/>
          <w:bCs/>
          <w:noProof/>
          <w:lang w:val="en-US" w:eastAsia="en-GB"/>
        </w:rPr>
        <w:t xml:space="preserve"> </w:t>
      </w:r>
      <w:r w:rsidR="00D50D16" w:rsidRPr="00D50D16">
        <w:rPr>
          <w:b/>
          <w:bCs/>
          <w:noProof/>
          <w:lang w:val="en-US" w:eastAsia="en-GB"/>
        </w:rPr>
        <w:t xml:space="preserve">When the scheduling of </w:t>
      </w:r>
      <w:r w:rsidR="00D50D16">
        <w:rPr>
          <w:b/>
          <w:bCs/>
          <w:noProof/>
          <w:lang w:val="en-US" w:eastAsia="en-GB"/>
        </w:rPr>
        <w:t>MsgB</w:t>
      </w:r>
      <w:r w:rsidR="00D50D16" w:rsidRPr="00D50D16">
        <w:rPr>
          <w:b/>
          <w:bCs/>
          <w:noProof/>
          <w:lang w:val="en-US" w:eastAsia="en-GB"/>
        </w:rPr>
        <w:t xml:space="preserve"> PDSCH is larger than the maximum number of unicast PRBs that the UE can process per slot</w:t>
      </w:r>
      <w:r w:rsidR="00C57B31">
        <w:rPr>
          <w:b/>
          <w:bCs/>
          <w:noProof/>
          <w:lang w:val="en-US" w:eastAsia="en-GB"/>
        </w:rPr>
        <w:t xml:space="preserve">, the timeline for the following cases </w:t>
      </w:r>
      <w:r w:rsidR="00457612">
        <w:rPr>
          <w:b/>
          <w:bCs/>
          <w:noProof/>
          <w:lang w:val="en-US" w:eastAsia="en-GB"/>
        </w:rPr>
        <w:t>is</w:t>
      </w:r>
      <w:r w:rsidR="00C57B31">
        <w:rPr>
          <w:b/>
          <w:bCs/>
          <w:noProof/>
          <w:lang w:val="en-US" w:eastAsia="en-GB"/>
        </w:rPr>
        <w:t xml:space="preserve"> relaxed by </w:t>
      </w:r>
      <w:r w:rsidR="00D602A8" w:rsidRPr="00760E51">
        <w:rPr>
          <w:b/>
          <w:bCs/>
          <w:lang w:val="en-US"/>
        </w:rPr>
        <w:t>1/0.5 ms for 15/30 kHz SCS</w:t>
      </w:r>
      <w:r w:rsidR="00C57B31">
        <w:rPr>
          <w:b/>
          <w:bCs/>
          <w:noProof/>
          <w:lang w:val="en-US" w:eastAsia="en-GB"/>
        </w:rPr>
        <w:t xml:space="preserve"> –</w:t>
      </w:r>
    </w:p>
    <w:p w14:paraId="651959E5" w14:textId="77777777" w:rsidR="00C57B31" w:rsidRPr="00C57B31" w:rsidRDefault="00C57B31" w:rsidP="00D602A8">
      <w:pPr>
        <w:numPr>
          <w:ilvl w:val="0"/>
          <w:numId w:val="47"/>
        </w:numPr>
        <w:overflowPunct/>
        <w:autoSpaceDE/>
        <w:autoSpaceDN/>
        <w:adjustRightInd/>
        <w:spacing w:after="0"/>
        <w:contextualSpacing/>
        <w:textAlignment w:val="auto"/>
        <w:rPr>
          <w:b/>
          <w:bCs/>
          <w:color w:val="000000"/>
          <w:lang w:val="en-US"/>
        </w:rPr>
      </w:pPr>
      <w:r w:rsidRPr="00C57B31">
        <w:rPr>
          <w:b/>
          <w:bCs/>
          <w:color w:val="000000"/>
          <w:lang w:val="en-US"/>
        </w:rPr>
        <w:t>Case 2a: Between reception of fallbackRAR and transmission of Msg3</w:t>
      </w:r>
    </w:p>
    <w:p w14:paraId="189A958A" w14:textId="77777777" w:rsidR="00C57B31" w:rsidRPr="00C57B31" w:rsidRDefault="00C57B31" w:rsidP="00D602A8">
      <w:pPr>
        <w:numPr>
          <w:ilvl w:val="0"/>
          <w:numId w:val="47"/>
        </w:numPr>
        <w:overflowPunct/>
        <w:autoSpaceDE/>
        <w:autoSpaceDN/>
        <w:adjustRightInd/>
        <w:spacing w:after="0"/>
        <w:contextualSpacing/>
        <w:textAlignment w:val="auto"/>
        <w:rPr>
          <w:b/>
          <w:bCs/>
          <w:color w:val="000000"/>
          <w:lang w:val="en-US"/>
        </w:rPr>
      </w:pPr>
      <w:r w:rsidRPr="00C57B31">
        <w:rPr>
          <w:b/>
          <w:bCs/>
          <w:color w:val="000000"/>
          <w:lang w:val="en-US"/>
        </w:rPr>
        <w:t>Case 2b: Between reception of successRAR and transmission of corresponding HARQ-ACK</w:t>
      </w:r>
    </w:p>
    <w:p w14:paraId="63C1EAD3" w14:textId="77777777" w:rsidR="00D602A8" w:rsidRDefault="00D602A8" w:rsidP="00AF2CA8">
      <w:pPr>
        <w:overflowPunct/>
        <w:autoSpaceDE/>
        <w:autoSpaceDN/>
        <w:adjustRightInd/>
        <w:spacing w:after="0"/>
        <w:contextualSpacing/>
        <w:textAlignment w:val="auto"/>
        <w:rPr>
          <w:color w:val="000000"/>
          <w:lang w:val="en-US"/>
        </w:rPr>
      </w:pPr>
    </w:p>
    <w:p w14:paraId="29192F78" w14:textId="20BBE80C" w:rsidR="00AF2CA8" w:rsidRDefault="00AF2CA8" w:rsidP="00AF2CA8">
      <w:pPr>
        <w:overflowPunct/>
        <w:autoSpaceDE/>
        <w:autoSpaceDN/>
        <w:adjustRightInd/>
        <w:spacing w:after="0"/>
        <w:contextualSpacing/>
        <w:textAlignment w:val="auto"/>
        <w:rPr>
          <w:color w:val="000000"/>
          <w:lang w:val="en-US"/>
        </w:rPr>
      </w:pPr>
      <w:r>
        <w:rPr>
          <w:color w:val="000000"/>
          <w:lang w:val="en-US"/>
        </w:rPr>
        <w:t>For the 4-step RACH</w:t>
      </w:r>
      <w:r w:rsidR="00643887">
        <w:rPr>
          <w:color w:val="000000"/>
          <w:lang w:val="en-US"/>
        </w:rPr>
        <w:t xml:space="preserve"> cases</w:t>
      </w:r>
      <w:r>
        <w:rPr>
          <w:color w:val="000000"/>
          <w:lang w:val="en-US"/>
        </w:rPr>
        <w:t xml:space="preserve">, the following behavior is described in 38.213 </w:t>
      </w:r>
      <w:r w:rsidR="00E84111">
        <w:rPr>
          <w:color w:val="000000"/>
          <w:lang w:val="en-US"/>
        </w:rPr>
        <w:t>Section 8.2 –</w:t>
      </w:r>
    </w:p>
    <w:p w14:paraId="1A576F63" w14:textId="77777777" w:rsidR="00B15A6B" w:rsidRDefault="00B15A6B" w:rsidP="00AF2CA8">
      <w:pPr>
        <w:overflowPunct/>
        <w:autoSpaceDE/>
        <w:autoSpaceDN/>
        <w:adjustRightInd/>
        <w:spacing w:after="0"/>
        <w:contextualSpacing/>
        <w:textAlignment w:val="auto"/>
        <w:rPr>
          <w:color w:val="000000"/>
          <w:lang w:val="en-US"/>
        </w:rPr>
      </w:pPr>
    </w:p>
    <w:tbl>
      <w:tblPr>
        <w:tblStyle w:val="TableGrid"/>
        <w:tblW w:w="0" w:type="auto"/>
        <w:tblLook w:val="04A0" w:firstRow="1" w:lastRow="0" w:firstColumn="1" w:lastColumn="0" w:noHBand="0" w:noVBand="1"/>
      </w:tblPr>
      <w:tblGrid>
        <w:gridCol w:w="9962"/>
      </w:tblGrid>
      <w:tr w:rsidR="00B15A6B" w14:paraId="15819EF7" w14:textId="77777777" w:rsidTr="00B15A6B">
        <w:tc>
          <w:tcPr>
            <w:tcW w:w="9962" w:type="dxa"/>
          </w:tcPr>
          <w:p w14:paraId="56D71D08" w14:textId="4E599C66" w:rsidR="00B15A6B" w:rsidRPr="00B15A6B" w:rsidRDefault="00B15A6B" w:rsidP="00B15A6B">
            <w:pPr>
              <w:spacing w:before="120"/>
              <w:jc w:val="both"/>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r w:rsidRPr="00C1639F">
              <w:rPr>
                <w:lang w:val="en-US"/>
              </w:rPr>
              <w:t xml:space="preserve">msec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m:oMath>
              <m:r>
                <w:rPr>
                  <w:rFonts w:ascii="Cambria Math" w:hAnsi="Cambria Math"/>
                  <w:lang w:eastAsia="zh-CN"/>
                </w:rPr>
                <m:t>μ</m:t>
              </m:r>
            </m:oMath>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tc>
      </w:tr>
    </w:tbl>
    <w:p w14:paraId="0131B7FB" w14:textId="279A2EFF" w:rsidR="00D3511D" w:rsidRPr="00BE4333" w:rsidRDefault="006B2F77" w:rsidP="004A0C38">
      <w:pPr>
        <w:spacing w:before="120"/>
        <w:jc w:val="both"/>
        <w:rPr>
          <w:highlight w:val="yellow"/>
          <w:lang w:val="en-US"/>
        </w:rPr>
      </w:pPr>
      <w:r>
        <w:rPr>
          <w:lang w:val="en-US"/>
        </w:rPr>
        <w:t xml:space="preserve">Similarly, the timeline for the </w:t>
      </w:r>
      <w:r w:rsidR="00162569">
        <w:rPr>
          <w:noProof/>
          <w:lang w:val="en-US" w:eastAsia="en-GB"/>
        </w:rPr>
        <w:t>two 4-step RACH cases needs to be relaxed when</w:t>
      </w:r>
      <w:r w:rsidR="00E84A23">
        <w:rPr>
          <w:noProof/>
          <w:lang w:val="en-US" w:eastAsia="en-GB"/>
        </w:rPr>
        <w:t xml:space="preserve"> RAR PDSCH is larger than </w:t>
      </w:r>
      <w:r w:rsidR="00E84A23" w:rsidRPr="00E84A23">
        <w:rPr>
          <w:noProof/>
          <w:lang w:val="en-US" w:eastAsia="en-GB"/>
        </w:rPr>
        <w:t>than the maximum number of unicast PRBs that the UE can process per slot</w:t>
      </w:r>
      <w:r w:rsidR="00E84A23">
        <w:rPr>
          <w:noProof/>
          <w:lang w:val="en-US" w:eastAsia="en-GB"/>
        </w:rPr>
        <w:t>.</w:t>
      </w:r>
      <w:r w:rsidR="00162569">
        <w:rPr>
          <w:noProof/>
          <w:lang w:val="en-US" w:eastAsia="en-GB"/>
        </w:rPr>
        <w:t xml:space="preserve"> </w:t>
      </w:r>
      <w:r w:rsidR="00E84A23">
        <w:rPr>
          <w:noProof/>
          <w:lang w:val="en-US" w:eastAsia="en-GB"/>
        </w:rPr>
        <w:t xml:space="preserve"> </w:t>
      </w:r>
    </w:p>
    <w:p w14:paraId="573A1131" w14:textId="096AA9B2" w:rsidR="00363074" w:rsidRDefault="00363074" w:rsidP="00363074">
      <w:pPr>
        <w:spacing w:after="0"/>
        <w:contextualSpacing/>
        <w:jc w:val="both"/>
        <w:rPr>
          <w:b/>
          <w:bCs/>
          <w:noProof/>
          <w:lang w:val="en-US" w:eastAsia="en-GB"/>
        </w:rPr>
      </w:pPr>
      <w:r w:rsidRPr="00D54FC2">
        <w:rPr>
          <w:b/>
          <w:bCs/>
          <w:noProof/>
          <w:lang w:val="en-US" w:eastAsia="en-GB"/>
        </w:rPr>
        <w:t xml:space="preserve">Proposal </w:t>
      </w:r>
      <w:r w:rsidR="00F90189">
        <w:rPr>
          <w:b/>
          <w:bCs/>
          <w:noProof/>
          <w:lang w:val="en-US" w:eastAsia="en-GB"/>
        </w:rPr>
        <w:t>4</w:t>
      </w:r>
      <w:r w:rsidRPr="00D54FC2">
        <w:rPr>
          <w:b/>
          <w:bCs/>
          <w:noProof/>
          <w:lang w:val="en-US" w:eastAsia="en-GB"/>
        </w:rPr>
        <w:t>:</w:t>
      </w:r>
      <w:r>
        <w:rPr>
          <w:b/>
          <w:bCs/>
          <w:noProof/>
          <w:lang w:val="en-US" w:eastAsia="en-GB"/>
        </w:rPr>
        <w:t xml:space="preserve"> </w:t>
      </w:r>
      <w:r w:rsidRPr="00D50D16">
        <w:rPr>
          <w:b/>
          <w:bCs/>
          <w:noProof/>
          <w:lang w:val="en-US" w:eastAsia="en-GB"/>
        </w:rPr>
        <w:t xml:space="preserve">When the scheduling of </w:t>
      </w:r>
      <w:r w:rsidR="00E84A23">
        <w:rPr>
          <w:b/>
          <w:bCs/>
          <w:noProof/>
          <w:lang w:val="en-US" w:eastAsia="en-GB"/>
        </w:rPr>
        <w:t>RAR</w:t>
      </w:r>
      <w:r w:rsidRPr="00D50D16">
        <w:rPr>
          <w:b/>
          <w:bCs/>
          <w:noProof/>
          <w:lang w:val="en-US" w:eastAsia="en-GB"/>
        </w:rPr>
        <w:t xml:space="preserve"> PDSCH is larger than the maximum number of unicast PRBs that the UE can process per slot</w:t>
      </w:r>
      <w:r>
        <w:rPr>
          <w:b/>
          <w:bCs/>
          <w:noProof/>
          <w:lang w:val="en-US" w:eastAsia="en-GB"/>
        </w:rPr>
        <w:t xml:space="preserve">, the timeline for the following cases is relaxed by </w:t>
      </w:r>
      <w:r w:rsidRPr="00760E51">
        <w:rPr>
          <w:b/>
          <w:bCs/>
          <w:lang w:val="en-US"/>
        </w:rPr>
        <w:t>1/0.5 ms for 15/30 kHz SCS</w:t>
      </w:r>
      <w:r>
        <w:rPr>
          <w:b/>
          <w:bCs/>
          <w:noProof/>
          <w:lang w:val="en-US" w:eastAsia="en-GB"/>
        </w:rPr>
        <w:t xml:space="preserve"> –</w:t>
      </w:r>
    </w:p>
    <w:p w14:paraId="69B26C20" w14:textId="121B0CA2" w:rsidR="00363074" w:rsidRDefault="00363074" w:rsidP="00363074">
      <w:pPr>
        <w:numPr>
          <w:ilvl w:val="0"/>
          <w:numId w:val="47"/>
        </w:numPr>
        <w:overflowPunct/>
        <w:autoSpaceDE/>
        <w:autoSpaceDN/>
        <w:adjustRightInd/>
        <w:spacing w:after="0"/>
        <w:contextualSpacing/>
        <w:textAlignment w:val="auto"/>
        <w:rPr>
          <w:b/>
          <w:bCs/>
          <w:color w:val="000000"/>
          <w:lang w:val="en-US"/>
        </w:rPr>
      </w:pPr>
      <w:r w:rsidRPr="00363074">
        <w:rPr>
          <w:b/>
          <w:bCs/>
          <w:color w:val="000000"/>
          <w:lang w:val="en-US"/>
        </w:rPr>
        <w:t>Case 4a: Between reception of RAR PDSCH in which UE does not correctly receive the transport block and upcoming transmission of PRACH</w:t>
      </w:r>
    </w:p>
    <w:p w14:paraId="14AF08DE" w14:textId="576F3D5E" w:rsidR="006B2F77" w:rsidRPr="00C57B31" w:rsidRDefault="006B2F77" w:rsidP="00363074">
      <w:pPr>
        <w:numPr>
          <w:ilvl w:val="0"/>
          <w:numId w:val="47"/>
        </w:numPr>
        <w:overflowPunct/>
        <w:autoSpaceDE/>
        <w:autoSpaceDN/>
        <w:adjustRightInd/>
        <w:spacing w:after="0"/>
        <w:contextualSpacing/>
        <w:textAlignment w:val="auto"/>
        <w:rPr>
          <w:b/>
          <w:bCs/>
          <w:color w:val="000000"/>
          <w:lang w:val="en-US"/>
        </w:rPr>
      </w:pPr>
      <w:r w:rsidRPr="006B2F77">
        <w:rPr>
          <w:b/>
          <w:bCs/>
          <w:color w:val="000000"/>
          <w:lang w:val="en-US"/>
        </w:rPr>
        <w:t>Case 4b: Between reception of RAR with RAPID which is not associated with the corresponding PRACH transmission and upcoming transmission of PRACH</w:t>
      </w:r>
    </w:p>
    <w:p w14:paraId="583C47F4" w14:textId="12EBC276" w:rsidR="00345ED9" w:rsidRDefault="00512F43" w:rsidP="00345ED9">
      <w:pPr>
        <w:spacing w:before="120"/>
        <w:jc w:val="both"/>
        <w:rPr>
          <w:bCs/>
          <w:noProof/>
          <w:lang w:val="en-US" w:eastAsia="en-GB"/>
        </w:rPr>
      </w:pPr>
      <w:r>
        <w:rPr>
          <w:b/>
          <w:bCs/>
          <w:u w:val="single"/>
          <w:lang w:val="en-US"/>
        </w:rPr>
        <w:lastRenderedPageBreak/>
        <w:t>MsgA early indication in PRACH</w:t>
      </w:r>
      <w:r w:rsidR="00345ED9">
        <w:rPr>
          <w:b/>
          <w:bCs/>
          <w:u w:val="single"/>
          <w:lang w:val="en-US"/>
        </w:rPr>
        <w:t>:</w:t>
      </w:r>
    </w:p>
    <w:p w14:paraId="447819BE" w14:textId="6F993593" w:rsidR="00345ED9" w:rsidRDefault="00345ED9" w:rsidP="00345ED9">
      <w:pPr>
        <w:spacing w:before="120"/>
        <w:jc w:val="both"/>
        <w:rPr>
          <w:bCs/>
          <w:noProof/>
          <w:lang w:val="en-US" w:eastAsia="en-GB"/>
        </w:rPr>
      </w:pPr>
      <w:r>
        <w:rPr>
          <w:bCs/>
          <w:noProof/>
          <w:lang w:val="en-US" w:eastAsia="en-GB"/>
        </w:rPr>
        <w:t>In RAN1#112</w:t>
      </w:r>
      <w:r w:rsidR="002A322E">
        <w:rPr>
          <w:bCs/>
          <w:noProof/>
          <w:lang w:val="en-US" w:eastAsia="en-GB"/>
        </w:rPr>
        <w:t>bis</w:t>
      </w:r>
      <w:r>
        <w:rPr>
          <w:bCs/>
          <w:noProof/>
          <w:lang w:val="en-US" w:eastAsia="en-GB"/>
        </w:rPr>
        <w:t xml:space="preserve">, it was </w:t>
      </w:r>
      <w:r w:rsidR="002A322E">
        <w:rPr>
          <w:bCs/>
          <w:noProof/>
          <w:lang w:val="en-US" w:eastAsia="en-GB"/>
        </w:rPr>
        <w:t>discussed whether</w:t>
      </w:r>
      <w:r w:rsidR="009D75B5">
        <w:rPr>
          <w:bCs/>
          <w:noProof/>
          <w:lang w:val="en-US" w:eastAsia="en-GB"/>
        </w:rPr>
        <w:t xml:space="preserve">, </w:t>
      </w:r>
      <w:r w:rsidR="00595051">
        <w:rPr>
          <w:bCs/>
          <w:noProof/>
          <w:lang w:val="en-US" w:eastAsia="en-GB"/>
        </w:rPr>
        <w:t>f</w:t>
      </w:r>
      <w:r w:rsidR="00595051" w:rsidRPr="00595051">
        <w:rPr>
          <w:bCs/>
          <w:noProof/>
          <w:lang w:val="en-US" w:eastAsia="en-GB"/>
        </w:rPr>
        <w:t xml:space="preserve">or 2-step RACH, </w:t>
      </w:r>
      <w:r w:rsidR="00595051">
        <w:rPr>
          <w:bCs/>
          <w:noProof/>
          <w:lang w:val="en-US" w:eastAsia="en-GB"/>
        </w:rPr>
        <w:t>a</w:t>
      </w:r>
      <w:r w:rsidR="00595051" w:rsidRPr="00595051">
        <w:rPr>
          <w:bCs/>
          <w:noProof/>
          <w:lang w:val="en-US" w:eastAsia="en-GB"/>
        </w:rPr>
        <w:t xml:space="preserve"> network-configurable additional early indication in MsgA PRACH </w:t>
      </w:r>
      <w:r w:rsidR="00F81E76">
        <w:rPr>
          <w:bCs/>
          <w:noProof/>
          <w:lang w:val="en-US" w:eastAsia="en-GB"/>
        </w:rPr>
        <w:t>should be supported. In our view, if</w:t>
      </w:r>
      <w:r w:rsidR="00A21F28">
        <w:rPr>
          <w:bCs/>
          <w:noProof/>
          <w:lang w:val="en-US" w:eastAsia="en-GB"/>
        </w:rPr>
        <w:t xml:space="preserve"> </w:t>
      </w:r>
      <w:r w:rsidR="004C1355">
        <w:rPr>
          <w:bCs/>
          <w:noProof/>
          <w:lang w:val="en-US" w:eastAsia="en-GB"/>
        </w:rPr>
        <w:t xml:space="preserve">early indication is mandatory for the PUSCH, it does not seem necessary to also support </w:t>
      </w:r>
      <w:r w:rsidR="00713853">
        <w:rPr>
          <w:bCs/>
          <w:noProof/>
          <w:lang w:val="en-US" w:eastAsia="en-GB"/>
        </w:rPr>
        <w:t>early indication in the PRACH of MsgA.</w:t>
      </w:r>
      <w:r w:rsidR="008200F2">
        <w:rPr>
          <w:bCs/>
          <w:noProof/>
          <w:lang w:val="en-US" w:eastAsia="en-GB"/>
        </w:rPr>
        <w:t xml:space="preserve"> Note that RAN2 has agreed </w:t>
      </w:r>
      <w:r w:rsidR="000B0C8F">
        <w:rPr>
          <w:bCs/>
          <w:noProof/>
          <w:lang w:val="en-US" w:eastAsia="en-GB"/>
        </w:rPr>
        <w:t xml:space="preserve">as a working assumption that </w:t>
      </w:r>
      <w:r w:rsidR="000B0C8F" w:rsidRPr="008F6433">
        <w:rPr>
          <w:lang w:val="en-US"/>
        </w:rPr>
        <w:t xml:space="preserve">two new LCID values </w:t>
      </w:r>
      <w:r w:rsidR="000B0C8F">
        <w:rPr>
          <w:lang w:val="en-US"/>
        </w:rPr>
        <w:t xml:space="preserve">are to be used </w:t>
      </w:r>
      <w:r w:rsidR="000B0C8F" w:rsidRPr="008F6433">
        <w:rPr>
          <w:lang w:val="en-US"/>
        </w:rPr>
        <w:t xml:space="preserve">to support Msg3 early identification for </w:t>
      </w:r>
      <w:r w:rsidR="000B0C8F">
        <w:rPr>
          <w:lang w:val="en-US"/>
        </w:rPr>
        <w:t xml:space="preserve">Rel-18 </w:t>
      </w:r>
      <w:r w:rsidR="000B0C8F" w:rsidRPr="008F6433">
        <w:rPr>
          <w:lang w:val="en-US"/>
        </w:rPr>
        <w:t>RedCap UE</w:t>
      </w:r>
      <w:r w:rsidR="000B0C8F">
        <w:rPr>
          <w:lang w:val="en-US"/>
        </w:rPr>
        <w:t xml:space="preserve">. This would follow Rel-18 principle thus making early indication </w:t>
      </w:r>
      <w:r w:rsidR="000C0D6B">
        <w:rPr>
          <w:lang w:val="en-US"/>
        </w:rPr>
        <w:t>mandatory in Msg3 or MsgA PUSCH.</w:t>
      </w:r>
    </w:p>
    <w:p w14:paraId="2082B4A7" w14:textId="6D09C508" w:rsidR="00FA5482" w:rsidRDefault="00FA5482" w:rsidP="00345ED9">
      <w:pPr>
        <w:spacing w:before="120"/>
        <w:jc w:val="both"/>
        <w:rPr>
          <w:b/>
          <w:bCs/>
          <w:u w:val="single"/>
          <w:lang w:val="en-US"/>
        </w:rPr>
      </w:pPr>
      <w:r>
        <w:rPr>
          <w:b/>
          <w:bCs/>
          <w:lang w:val="en-US"/>
        </w:rPr>
        <w:t xml:space="preserve">Observation </w:t>
      </w:r>
      <w:r w:rsidR="00F90189">
        <w:rPr>
          <w:b/>
          <w:bCs/>
          <w:lang w:val="en-US"/>
        </w:rPr>
        <w:t>3</w:t>
      </w:r>
      <w:r w:rsidRPr="64D837B0">
        <w:rPr>
          <w:b/>
          <w:bCs/>
          <w:lang w:val="en-US"/>
        </w:rPr>
        <w:t xml:space="preserve">: </w:t>
      </w:r>
      <w:r>
        <w:rPr>
          <w:b/>
          <w:bCs/>
          <w:lang w:val="en-US"/>
        </w:rPr>
        <w:t xml:space="preserve">For 2-step RACH, if early indication is mandatory for the PUSCH (e.g. using </w:t>
      </w:r>
      <w:r w:rsidR="00EC027D">
        <w:rPr>
          <w:b/>
          <w:bCs/>
          <w:lang w:val="en-US"/>
        </w:rPr>
        <w:t xml:space="preserve">LCID), then MsgA PRACH </w:t>
      </w:r>
      <w:r w:rsidR="00D6794C">
        <w:rPr>
          <w:b/>
          <w:bCs/>
          <w:lang w:val="en-US"/>
        </w:rPr>
        <w:t>early indication is not ne</w:t>
      </w:r>
      <w:r w:rsidR="00465EE7">
        <w:rPr>
          <w:b/>
          <w:bCs/>
          <w:lang w:val="en-US"/>
        </w:rPr>
        <w:t>cessary</w:t>
      </w:r>
      <w:r w:rsidRPr="64D837B0">
        <w:rPr>
          <w:b/>
          <w:bCs/>
          <w:lang w:val="en-US"/>
        </w:rPr>
        <w:t>.</w:t>
      </w:r>
    </w:p>
    <w:p w14:paraId="67F5EBDD" w14:textId="4CE691E7" w:rsidR="001A5978" w:rsidRDefault="001A5978" w:rsidP="004A0C38">
      <w:pPr>
        <w:spacing w:before="120"/>
        <w:jc w:val="both"/>
        <w:rPr>
          <w:bCs/>
          <w:noProof/>
          <w:lang w:val="en-US" w:eastAsia="en-GB"/>
        </w:rPr>
      </w:pPr>
      <w:r>
        <w:rPr>
          <w:b/>
          <w:bCs/>
          <w:u w:val="single"/>
          <w:lang w:val="en-US"/>
        </w:rPr>
        <w:t xml:space="preserve">Simultaneous reception of </w:t>
      </w:r>
      <w:r w:rsidR="00295F37">
        <w:rPr>
          <w:b/>
          <w:bCs/>
          <w:u w:val="single"/>
          <w:lang w:val="en-US"/>
        </w:rPr>
        <w:t>two PDSCHs</w:t>
      </w:r>
      <w:r>
        <w:rPr>
          <w:b/>
          <w:bCs/>
          <w:u w:val="single"/>
          <w:lang w:val="en-US"/>
        </w:rPr>
        <w:t>:</w:t>
      </w:r>
    </w:p>
    <w:p w14:paraId="5B61D46D" w14:textId="132E2F50" w:rsidR="00AC53EA" w:rsidRDefault="00D45A88" w:rsidP="00D50B1D">
      <w:pPr>
        <w:spacing w:before="120"/>
        <w:jc w:val="both"/>
        <w:rPr>
          <w:rFonts w:eastAsia="DengXian"/>
          <w:lang w:val="en-US" w:eastAsia="zh-CN"/>
        </w:rPr>
      </w:pPr>
      <w:r>
        <w:rPr>
          <w:bCs/>
          <w:noProof/>
          <w:lang w:val="en-US" w:eastAsia="en-GB"/>
        </w:rPr>
        <w:t>In RAN1#112, it was concluded that</w:t>
      </w:r>
      <w:r w:rsidR="00544466">
        <w:rPr>
          <w:bCs/>
          <w:noProof/>
          <w:lang w:val="en-US" w:eastAsia="en-GB"/>
        </w:rPr>
        <w:t>, f</w:t>
      </w:r>
      <w:r w:rsidR="00544466" w:rsidRPr="00544466">
        <w:rPr>
          <w:bCs/>
          <w:noProof/>
          <w:lang w:val="en-US" w:eastAsia="en-GB"/>
        </w:rPr>
        <w:t>or UE BB complexity reduction, there is no need to relax the requirements on simultaneous reception of two broadcast PDSCH transmissions for SIB1/OSI/paging/RAR</w:t>
      </w:r>
      <w:r w:rsidR="00D62598">
        <w:rPr>
          <w:bCs/>
          <w:noProof/>
          <w:lang w:val="en-US" w:eastAsia="en-GB"/>
        </w:rPr>
        <w:t>.</w:t>
      </w:r>
      <w:r w:rsidR="008F1A06">
        <w:rPr>
          <w:bCs/>
          <w:noProof/>
          <w:lang w:val="en-US" w:eastAsia="en-GB"/>
        </w:rPr>
        <w:t xml:space="preserve"> I</w:t>
      </w:r>
      <w:r w:rsidR="00D50B1D">
        <w:rPr>
          <w:bCs/>
          <w:noProof/>
          <w:lang w:val="en-US" w:eastAsia="en-GB"/>
        </w:rPr>
        <w:t xml:space="preserve">n RAN1#112bis-e, it was concluded </w:t>
      </w:r>
      <w:r>
        <w:rPr>
          <w:rFonts w:eastAsia="DengXian"/>
          <w:lang w:val="en-US" w:eastAsia="zh-CN"/>
        </w:rPr>
        <w:t>that</w:t>
      </w:r>
      <w:r w:rsidR="00D50B1D">
        <w:rPr>
          <w:rFonts w:eastAsia="DengXian"/>
          <w:lang w:val="en-US" w:eastAsia="zh-CN"/>
        </w:rPr>
        <w:t xml:space="preserve"> 38.214 clause 5.1 still applies for autonomous SI acquisition. That is, the UE is expected to decode a PDSCH scheduled with C-RNTI, MCS-C-RNTI, or CS-RNTI during a process of autonomous SI acquisition.</w:t>
      </w:r>
      <w:r w:rsidR="00904E1B">
        <w:rPr>
          <w:rFonts w:eastAsia="DengXian"/>
          <w:lang w:val="en-US" w:eastAsia="zh-CN"/>
        </w:rPr>
        <w:t xml:space="preserve"> </w:t>
      </w:r>
      <w:r w:rsidR="0060751B">
        <w:rPr>
          <w:rFonts w:eastAsia="DengXian"/>
          <w:lang w:val="en-US" w:eastAsia="zh-CN"/>
        </w:rPr>
        <w:t>However, t</w:t>
      </w:r>
      <w:r w:rsidR="00904E1B">
        <w:rPr>
          <w:rFonts w:eastAsia="DengXian"/>
          <w:lang w:val="en-US" w:eastAsia="zh-CN"/>
        </w:rPr>
        <w:t xml:space="preserve">here was an FFS for the case of </w:t>
      </w:r>
      <w:r w:rsidR="00904E1B" w:rsidRPr="00141133">
        <w:rPr>
          <w:rFonts w:eastAsia="DengXian"/>
          <w:lang w:val="en-US" w:eastAsia="zh-CN"/>
        </w:rPr>
        <w:t>Msg4 PDSCH scheduled by TC-RNTI</w:t>
      </w:r>
      <w:r w:rsidR="00904E1B">
        <w:rPr>
          <w:rFonts w:eastAsia="DengXian"/>
          <w:lang w:val="en-US" w:eastAsia="zh-CN"/>
        </w:rPr>
        <w:t xml:space="preserve">. </w:t>
      </w:r>
      <w:r w:rsidR="00D62598">
        <w:rPr>
          <w:rFonts w:eastAsia="DengXian"/>
          <w:lang w:val="en-US" w:eastAsia="zh-CN"/>
        </w:rPr>
        <w:t>Nonetheless, t</w:t>
      </w:r>
      <w:r w:rsidR="0060751B">
        <w:rPr>
          <w:rFonts w:eastAsia="DengXian"/>
          <w:lang w:val="en-US" w:eastAsia="zh-CN"/>
        </w:rPr>
        <w:t xml:space="preserve">his case is </w:t>
      </w:r>
      <w:r w:rsidR="00D62598">
        <w:rPr>
          <w:rFonts w:eastAsia="DengXian"/>
          <w:lang w:val="en-US" w:eastAsia="zh-CN"/>
        </w:rPr>
        <w:t xml:space="preserve">already </w:t>
      </w:r>
      <w:r w:rsidR="0060751B">
        <w:rPr>
          <w:rFonts w:eastAsia="DengXian"/>
          <w:lang w:val="en-US" w:eastAsia="zh-CN"/>
        </w:rPr>
        <w:t xml:space="preserve">covered by </w:t>
      </w:r>
      <w:r w:rsidR="008F5DDF">
        <w:rPr>
          <w:rFonts w:eastAsia="DengXian"/>
          <w:lang w:val="en-US" w:eastAsia="zh-CN"/>
        </w:rPr>
        <w:t xml:space="preserve">the conclusion that </w:t>
      </w:r>
      <w:r w:rsidR="008F5DDF">
        <w:rPr>
          <w:bCs/>
          <w:noProof/>
          <w:lang w:val="en-US" w:eastAsia="en-GB"/>
        </w:rPr>
        <w:t xml:space="preserve">there is no </w:t>
      </w:r>
      <w:r w:rsidR="008F5DDF" w:rsidRPr="00A4600C">
        <w:rPr>
          <w:bCs/>
          <w:lang w:val="en-US"/>
        </w:rPr>
        <w:t xml:space="preserve">need to relax the </w:t>
      </w:r>
      <w:r w:rsidR="008F5DDF">
        <w:rPr>
          <w:bCs/>
          <w:lang w:val="en-US"/>
        </w:rPr>
        <w:t xml:space="preserve">above </w:t>
      </w:r>
      <w:r w:rsidR="008F5DDF" w:rsidRPr="00A4600C">
        <w:rPr>
          <w:bCs/>
          <w:lang w:val="en-US"/>
        </w:rPr>
        <w:t>requirement on simultaneous reception of two broadcast PDSCH transmissions for SIB1/OSI/paging/RAR</w:t>
      </w:r>
      <w:r w:rsidR="008F5DDF">
        <w:rPr>
          <w:rFonts w:eastAsia="DengXian"/>
          <w:lang w:val="en-US" w:eastAsia="zh-CN"/>
        </w:rPr>
        <w:t xml:space="preserve"> </w:t>
      </w:r>
      <w:r w:rsidR="0060751B">
        <w:rPr>
          <w:rFonts w:eastAsia="DengXian"/>
          <w:lang w:val="en-US" w:eastAsia="zh-CN"/>
        </w:rPr>
        <w:t>–</w:t>
      </w:r>
    </w:p>
    <w:tbl>
      <w:tblPr>
        <w:tblStyle w:val="TableGrid"/>
        <w:tblW w:w="0" w:type="auto"/>
        <w:tblLook w:val="04A0" w:firstRow="1" w:lastRow="0" w:firstColumn="1" w:lastColumn="0" w:noHBand="0" w:noVBand="1"/>
      </w:tblPr>
      <w:tblGrid>
        <w:gridCol w:w="9962"/>
      </w:tblGrid>
      <w:tr w:rsidR="00CB7311" w14:paraId="4B5156CD" w14:textId="77777777" w:rsidTr="00CB7311">
        <w:tc>
          <w:tcPr>
            <w:tcW w:w="9962" w:type="dxa"/>
          </w:tcPr>
          <w:p w14:paraId="31D82006" w14:textId="252C85CC" w:rsidR="00CB7311" w:rsidRDefault="00CB7311" w:rsidP="00CB7311">
            <w:pPr>
              <w:spacing w:before="120"/>
              <w:jc w:val="both"/>
              <w:rPr>
                <w:rFonts w:eastAsia="DengXian"/>
                <w:lang w:val="en-US"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4661D64F" w14:textId="2351C576" w:rsidR="0060751B" w:rsidRDefault="0060751B" w:rsidP="0060751B">
      <w:pPr>
        <w:spacing w:before="120"/>
        <w:jc w:val="both"/>
        <w:rPr>
          <w:bCs/>
          <w:lang w:val="en-US"/>
        </w:rPr>
      </w:pPr>
      <w:r>
        <w:rPr>
          <w:bCs/>
          <w:lang w:val="en-US"/>
        </w:rPr>
        <w:t>In our view, we do not think we need to treat Msg4 PDSCH scheduled by TC-RNTI differently</w:t>
      </w:r>
      <w:r w:rsidR="001025EF">
        <w:rPr>
          <w:bCs/>
          <w:lang w:val="en-US"/>
        </w:rPr>
        <w:t xml:space="preserve"> even though the UE may take longer time to decode Msg4 if the PDSCH </w:t>
      </w:r>
      <w:r w:rsidR="00F94D8D">
        <w:rPr>
          <w:bCs/>
          <w:lang w:val="en-US"/>
        </w:rPr>
        <w:t>resource allocation is larger than 25/12 PRBs.</w:t>
      </w:r>
    </w:p>
    <w:p w14:paraId="66F84148" w14:textId="53F3E469" w:rsidR="00F22FA2" w:rsidRDefault="00B07E36" w:rsidP="00F22FA2">
      <w:pPr>
        <w:pStyle w:val="ListParagraph"/>
        <w:spacing w:before="120" w:after="120"/>
        <w:ind w:left="0" w:right="-96"/>
        <w:jc w:val="both"/>
        <w:rPr>
          <w:b/>
          <w:bCs/>
          <w:noProof/>
          <w:lang w:val="en-US" w:eastAsia="en-GB"/>
        </w:rPr>
      </w:pPr>
      <w:r>
        <w:rPr>
          <w:b/>
          <w:bCs/>
          <w:noProof/>
          <w:lang w:val="en-US" w:eastAsia="en-GB"/>
        </w:rPr>
        <w:t>Observation</w:t>
      </w:r>
      <w:r w:rsidR="00F22FA2" w:rsidRPr="37512923">
        <w:rPr>
          <w:b/>
          <w:bCs/>
          <w:noProof/>
          <w:lang w:val="en-US" w:eastAsia="en-GB"/>
        </w:rPr>
        <w:t xml:space="preserve"> </w:t>
      </w:r>
      <w:r w:rsidR="008A7F7F">
        <w:rPr>
          <w:b/>
          <w:bCs/>
          <w:noProof/>
          <w:lang w:val="en-US" w:eastAsia="en-GB"/>
        </w:rPr>
        <w:t>4</w:t>
      </w:r>
      <w:r w:rsidR="00F22FA2" w:rsidRPr="37512923">
        <w:rPr>
          <w:b/>
          <w:bCs/>
          <w:noProof/>
          <w:lang w:val="en-US" w:eastAsia="en-GB"/>
        </w:rPr>
        <w:t xml:space="preserve">: </w:t>
      </w:r>
      <w:r w:rsidR="00AB4238">
        <w:rPr>
          <w:b/>
          <w:bCs/>
          <w:noProof/>
          <w:lang w:val="en-US" w:eastAsia="en-GB"/>
        </w:rPr>
        <w:t xml:space="preserve">UE </w:t>
      </w:r>
      <w:r w:rsidR="008440B9" w:rsidRPr="008440B9">
        <w:rPr>
          <w:b/>
          <w:bCs/>
          <w:noProof/>
          <w:lang w:val="en-US" w:eastAsia="en-GB"/>
        </w:rPr>
        <w:t>shall be able to decode two PDSCHs each scheduled with SI-RNTI, P-RNTI, RA-RNTI or TC-RNTI</w:t>
      </w:r>
      <w:r w:rsidR="008440B9">
        <w:rPr>
          <w:b/>
          <w:bCs/>
          <w:noProof/>
          <w:lang w:val="en-US" w:eastAsia="en-GB"/>
        </w:rPr>
        <w:t xml:space="preserve"> (including Msg4 PDSCH scheduled by TC-RNTI)</w:t>
      </w:r>
      <w:r w:rsidR="008440B9" w:rsidRPr="008440B9">
        <w:rPr>
          <w:b/>
          <w:bCs/>
          <w:noProof/>
          <w:lang w:val="en-US" w:eastAsia="en-GB"/>
        </w:rPr>
        <w:t>, with the two PDSCHs partially or fully overlapping in time in non-overlapping PRBs</w:t>
      </w:r>
      <w:r w:rsidR="00F22FA2">
        <w:rPr>
          <w:b/>
          <w:bCs/>
          <w:noProof/>
          <w:lang w:val="en-US" w:eastAsia="en-GB"/>
        </w:rPr>
        <w:t>.</w:t>
      </w:r>
    </w:p>
    <w:p w14:paraId="6374DE79" w14:textId="715B43BF" w:rsidR="004A0C38" w:rsidRDefault="001B3655" w:rsidP="004A0C38">
      <w:pPr>
        <w:spacing w:before="120"/>
        <w:jc w:val="both"/>
        <w:rPr>
          <w:bCs/>
          <w:noProof/>
          <w:lang w:val="en-US" w:eastAsia="en-GB"/>
        </w:rPr>
      </w:pPr>
      <w:r>
        <w:rPr>
          <w:rFonts w:eastAsia="DengXian"/>
          <w:lang w:val="en-US" w:eastAsia="zh-CN"/>
        </w:rPr>
        <w:t>For P-RNTI triggered SI acquisition</w:t>
      </w:r>
      <w:r w:rsidR="001A15C3">
        <w:rPr>
          <w:bCs/>
          <w:noProof/>
          <w:lang w:val="en-US" w:eastAsia="en-GB"/>
        </w:rPr>
        <w:t xml:space="preserve">, 38.214 </w:t>
      </w:r>
      <w:r w:rsidR="007A37CA">
        <w:rPr>
          <w:bCs/>
          <w:noProof/>
          <w:lang w:val="en-US" w:eastAsia="en-GB"/>
        </w:rPr>
        <w:t>specifies the following -</w:t>
      </w:r>
    </w:p>
    <w:tbl>
      <w:tblPr>
        <w:tblStyle w:val="TableGrid"/>
        <w:tblW w:w="0" w:type="auto"/>
        <w:tblLook w:val="04A0" w:firstRow="1" w:lastRow="0" w:firstColumn="1" w:lastColumn="0" w:noHBand="0" w:noVBand="1"/>
      </w:tblPr>
      <w:tblGrid>
        <w:gridCol w:w="9962"/>
      </w:tblGrid>
      <w:tr w:rsidR="00CB7311" w14:paraId="678D3A77" w14:textId="77777777" w:rsidTr="00CB7311">
        <w:tc>
          <w:tcPr>
            <w:tcW w:w="9962" w:type="dxa"/>
          </w:tcPr>
          <w:p w14:paraId="65FE4AEC" w14:textId="1B2B2564" w:rsidR="00CB7311" w:rsidRDefault="00CB7311" w:rsidP="00CB7311">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tc>
      </w:tr>
    </w:tbl>
    <w:p w14:paraId="02AB514D" w14:textId="56E900FA" w:rsidR="00610C70" w:rsidRPr="00484E3B" w:rsidRDefault="00610C70" w:rsidP="004A0C38">
      <w:pPr>
        <w:pStyle w:val="ListParagraph"/>
        <w:spacing w:before="120" w:after="120"/>
        <w:ind w:left="0" w:right="-96"/>
        <w:jc w:val="both"/>
        <w:rPr>
          <w:noProof/>
          <w:lang w:val="en-US" w:eastAsia="en-GB"/>
        </w:rPr>
      </w:pPr>
      <w:r w:rsidRPr="00484E3B">
        <w:rPr>
          <w:noProof/>
          <w:lang w:val="en-US" w:eastAsia="en-GB"/>
        </w:rPr>
        <w:t xml:space="preserve">Similar to </w:t>
      </w:r>
      <w:r w:rsidR="00484E3B" w:rsidRPr="00484E3B">
        <w:rPr>
          <w:noProof/>
          <w:lang w:val="en-US" w:eastAsia="en-GB"/>
        </w:rPr>
        <w:t>the conclusion on reception of two broadcast PDSCHs,</w:t>
      </w:r>
      <w:r w:rsidR="00484E3B">
        <w:rPr>
          <w:noProof/>
          <w:lang w:val="en-US" w:eastAsia="en-GB"/>
        </w:rPr>
        <w:t xml:space="preserve"> UE should support reception of one unicast and one broadcast PDSCHs as specified in 38.214. </w:t>
      </w:r>
      <w:r w:rsidR="002A17A3">
        <w:rPr>
          <w:noProof/>
          <w:lang w:val="en-US" w:eastAsia="en-GB"/>
        </w:rPr>
        <w:t xml:space="preserve">However, additional UE behavior may be needed in order to ensure that the timeline for unicast transmission can be met. In this case, </w:t>
      </w:r>
      <w:r w:rsidR="0035437D">
        <w:rPr>
          <w:noProof/>
          <w:lang w:val="en-US" w:eastAsia="en-GB"/>
        </w:rPr>
        <w:t>unicast transmission can be prioritized</w:t>
      </w:r>
      <w:r w:rsidR="00BA5E46">
        <w:rPr>
          <w:noProof/>
          <w:lang w:val="en-US" w:eastAsia="en-GB"/>
        </w:rPr>
        <w:t>.</w:t>
      </w:r>
      <w:r w:rsidR="00595671">
        <w:rPr>
          <w:noProof/>
          <w:lang w:val="en-US" w:eastAsia="en-GB"/>
        </w:rPr>
        <w:t xml:space="preserve"> However, specification changes may not be necessary as UE is aware of the unicast timeline and should </w:t>
      </w:r>
      <w:r w:rsidR="0029774A">
        <w:rPr>
          <w:noProof/>
          <w:lang w:val="en-US" w:eastAsia="en-GB"/>
        </w:rPr>
        <w:t>strive to meet this.</w:t>
      </w:r>
    </w:p>
    <w:p w14:paraId="3781DC3B" w14:textId="77777777" w:rsidR="00484E3B" w:rsidRDefault="00484E3B" w:rsidP="004A0C38">
      <w:pPr>
        <w:pStyle w:val="ListParagraph"/>
        <w:spacing w:before="120" w:after="120"/>
        <w:ind w:left="0" w:right="-96"/>
        <w:jc w:val="both"/>
        <w:rPr>
          <w:b/>
          <w:bCs/>
          <w:noProof/>
          <w:lang w:val="en-US" w:eastAsia="en-GB"/>
        </w:rPr>
      </w:pPr>
    </w:p>
    <w:p w14:paraId="22506FAA" w14:textId="3ABC46F4" w:rsidR="004A0C38" w:rsidRDefault="004A0C38" w:rsidP="004A0C38">
      <w:pPr>
        <w:pStyle w:val="ListParagraph"/>
        <w:spacing w:before="120" w:after="120"/>
        <w:ind w:left="0" w:right="-96"/>
        <w:jc w:val="both"/>
        <w:rPr>
          <w:b/>
          <w:bCs/>
          <w:noProof/>
          <w:lang w:val="en-US" w:eastAsia="en-GB"/>
        </w:rPr>
      </w:pPr>
      <w:r w:rsidRPr="00D54FC2">
        <w:rPr>
          <w:b/>
          <w:bCs/>
          <w:noProof/>
          <w:lang w:val="en-US" w:eastAsia="en-GB"/>
        </w:rPr>
        <w:t xml:space="preserve">Proposal </w:t>
      </w:r>
      <w:r w:rsidR="00F90189">
        <w:rPr>
          <w:b/>
          <w:bCs/>
          <w:noProof/>
          <w:lang w:val="en-US" w:eastAsia="en-GB"/>
        </w:rPr>
        <w:t>5</w:t>
      </w:r>
      <w:r w:rsidRPr="00D54FC2">
        <w:rPr>
          <w:b/>
          <w:bCs/>
          <w:noProof/>
          <w:lang w:val="en-US" w:eastAsia="en-GB"/>
        </w:rPr>
        <w:t xml:space="preserve">: </w:t>
      </w:r>
      <w:r w:rsidR="0026310C" w:rsidRPr="00D54FC2">
        <w:rPr>
          <w:b/>
          <w:bCs/>
          <w:noProof/>
          <w:lang w:val="en-US" w:eastAsia="en-GB"/>
        </w:rPr>
        <w:t>There is no need to relax the requirement on simultaneous reception of unicast and broadcast PDSCHs</w:t>
      </w:r>
      <w:r w:rsidR="00426223" w:rsidRPr="00D54FC2">
        <w:rPr>
          <w:b/>
          <w:bCs/>
          <w:noProof/>
          <w:lang w:val="en-US" w:eastAsia="en-GB"/>
        </w:rPr>
        <w:t xml:space="preserve"> for P-RNTI triggered SI acquisition</w:t>
      </w:r>
      <w:r w:rsidR="0026310C" w:rsidRPr="00D54FC2">
        <w:rPr>
          <w:b/>
          <w:bCs/>
          <w:noProof/>
          <w:lang w:val="en-US" w:eastAsia="en-GB"/>
        </w:rPr>
        <w:t>.</w:t>
      </w:r>
      <w:r w:rsidR="00436FB7" w:rsidRPr="00D54FC2">
        <w:rPr>
          <w:b/>
          <w:bCs/>
          <w:noProof/>
          <w:lang w:val="en-US" w:eastAsia="en-GB"/>
        </w:rPr>
        <w:t xml:space="preserve"> The UE can prioritize unicast reception but it’s FFS whether specification change is needed</w:t>
      </w:r>
      <w:r w:rsidR="00B12FAB" w:rsidRPr="00D54FC2">
        <w:rPr>
          <w:b/>
          <w:bCs/>
          <w:noProof/>
          <w:lang w:val="en-US" w:eastAsia="en-GB"/>
        </w:rPr>
        <w:t>.</w:t>
      </w:r>
    </w:p>
    <w:p w14:paraId="501EC072" w14:textId="77777777" w:rsidR="00C12B7B" w:rsidRDefault="00C12B7B" w:rsidP="004A0C38">
      <w:pPr>
        <w:pStyle w:val="ListParagraph"/>
        <w:spacing w:before="120" w:after="120"/>
        <w:ind w:left="0" w:right="-96"/>
        <w:jc w:val="both"/>
        <w:rPr>
          <w:b/>
          <w:bCs/>
          <w:noProof/>
          <w:lang w:val="en-US" w:eastAsia="en-GB"/>
        </w:rPr>
      </w:pPr>
    </w:p>
    <w:p w14:paraId="4B36687B" w14:textId="13AAA873" w:rsidR="00E17853" w:rsidRDefault="00E17853" w:rsidP="004A0C38">
      <w:pPr>
        <w:pStyle w:val="ListParagraph"/>
        <w:spacing w:before="120" w:after="120"/>
        <w:ind w:left="0" w:right="-96"/>
        <w:jc w:val="both"/>
        <w:rPr>
          <w:b/>
          <w:bCs/>
          <w:noProof/>
          <w:u w:val="single"/>
          <w:lang w:val="en-US" w:eastAsia="en-GB"/>
        </w:rPr>
      </w:pPr>
      <w:r w:rsidRPr="001262AD">
        <w:rPr>
          <w:b/>
          <w:bCs/>
          <w:noProof/>
          <w:u w:val="single"/>
          <w:lang w:val="en-US" w:eastAsia="en-GB"/>
        </w:rPr>
        <w:t>Msg</w:t>
      </w:r>
      <w:r>
        <w:rPr>
          <w:b/>
          <w:bCs/>
          <w:noProof/>
          <w:u w:val="single"/>
          <w:lang w:val="en-US" w:eastAsia="en-GB"/>
        </w:rPr>
        <w:t>4:</w:t>
      </w:r>
    </w:p>
    <w:p w14:paraId="3DA9AFF6" w14:textId="77777777" w:rsidR="00E17853" w:rsidRDefault="00E17853" w:rsidP="004A0C38">
      <w:pPr>
        <w:pStyle w:val="ListParagraph"/>
        <w:spacing w:before="120" w:after="120"/>
        <w:ind w:left="0" w:right="-96"/>
        <w:jc w:val="both"/>
        <w:rPr>
          <w:b/>
          <w:bCs/>
          <w:noProof/>
          <w:u w:val="single"/>
          <w:lang w:val="en-US" w:eastAsia="en-GB"/>
        </w:rPr>
      </w:pPr>
    </w:p>
    <w:p w14:paraId="2038B7F1" w14:textId="2C11490C" w:rsidR="00D327F0" w:rsidRPr="008E1775" w:rsidRDefault="00797628" w:rsidP="008E1775">
      <w:pPr>
        <w:pStyle w:val="ListParagraph"/>
        <w:spacing w:before="120" w:after="120"/>
        <w:ind w:left="0" w:right="-96"/>
        <w:contextualSpacing w:val="0"/>
        <w:jc w:val="both"/>
        <w:rPr>
          <w:noProof/>
          <w:lang w:val="en-US" w:eastAsia="en-GB"/>
        </w:rPr>
      </w:pPr>
      <w:r w:rsidRPr="008E1775">
        <w:rPr>
          <w:noProof/>
          <w:lang w:val="en-US" w:eastAsia="en-GB"/>
        </w:rPr>
        <w:t xml:space="preserve">In the last meeting, RAN1 discused several options </w:t>
      </w:r>
      <w:r w:rsidR="00B7781E" w:rsidRPr="008E1775">
        <w:rPr>
          <w:noProof/>
          <w:lang w:val="en-US" w:eastAsia="en-GB"/>
        </w:rPr>
        <w:t xml:space="preserve">related to UE behavior when </w:t>
      </w:r>
      <w:r w:rsidR="003A2D0F" w:rsidRPr="008E1775">
        <w:rPr>
          <w:noProof/>
          <w:lang w:val="en-US" w:eastAsia="en-GB"/>
        </w:rPr>
        <w:t xml:space="preserve">UE detects Msg4 DCI </w:t>
      </w:r>
      <w:r w:rsidR="00AC10AF" w:rsidRPr="008E1775">
        <w:rPr>
          <w:noProof/>
          <w:lang w:val="en-US" w:eastAsia="en-GB"/>
        </w:rPr>
        <w:t>scheduling a Msg4 PDSCH transmission with a larger bandwidth than it can receive or process</w:t>
      </w:r>
      <w:r w:rsidR="00B7781E" w:rsidRPr="008E1775">
        <w:rPr>
          <w:noProof/>
          <w:lang w:val="en-US" w:eastAsia="en-GB"/>
        </w:rPr>
        <w:t>.</w:t>
      </w:r>
      <w:r w:rsidR="00DD0BE3" w:rsidRPr="008E1775">
        <w:rPr>
          <w:noProof/>
          <w:lang w:val="en-US" w:eastAsia="en-GB"/>
        </w:rPr>
        <w:t xml:space="preserve"> Three options were discussed –</w:t>
      </w:r>
    </w:p>
    <w:p w14:paraId="194058AC" w14:textId="77777777" w:rsidR="00DD0BE3" w:rsidRPr="008E1775" w:rsidRDefault="00DD0BE3" w:rsidP="008E1775">
      <w:pPr>
        <w:pStyle w:val="ListParagraph"/>
        <w:numPr>
          <w:ilvl w:val="0"/>
          <w:numId w:val="50"/>
        </w:numPr>
        <w:overflowPunct/>
        <w:autoSpaceDE/>
        <w:autoSpaceDN/>
        <w:adjustRightInd/>
        <w:spacing w:before="120" w:line="252" w:lineRule="auto"/>
        <w:ind w:left="714" w:hanging="357"/>
        <w:textAlignment w:val="auto"/>
        <w:rPr>
          <w:rFonts w:eastAsiaTheme="minorEastAsia"/>
          <w:lang w:val="en-US" w:eastAsia="zh-CN"/>
        </w:rPr>
      </w:pPr>
      <w:r w:rsidRPr="008E1775">
        <w:rPr>
          <w:rFonts w:eastAsiaTheme="minorEastAsia"/>
          <w:lang w:val="en-US" w:eastAsia="zh-CN"/>
        </w:rPr>
        <w:t>Option 1: The UE considers the contention resolution as not successful.</w:t>
      </w:r>
    </w:p>
    <w:p w14:paraId="5496788E" w14:textId="77777777" w:rsidR="00DD0BE3" w:rsidRPr="008E1775" w:rsidRDefault="00DD0BE3" w:rsidP="00DD0BE3">
      <w:pPr>
        <w:pStyle w:val="ListParagraph"/>
        <w:numPr>
          <w:ilvl w:val="0"/>
          <w:numId w:val="50"/>
        </w:numPr>
        <w:overflowPunct/>
        <w:autoSpaceDE/>
        <w:autoSpaceDN/>
        <w:adjustRightInd/>
        <w:spacing w:line="252" w:lineRule="auto"/>
        <w:textAlignment w:val="auto"/>
        <w:rPr>
          <w:rFonts w:eastAsiaTheme="minorEastAsia"/>
          <w:lang w:val="en-US" w:eastAsia="zh-CN"/>
        </w:rPr>
      </w:pPr>
      <w:r w:rsidRPr="008E1775">
        <w:rPr>
          <w:rFonts w:eastAsiaTheme="minorEastAsia"/>
          <w:lang w:val="en-US" w:eastAsia="zh-CN"/>
        </w:rPr>
        <w:t xml:space="preserve">Option 2: The UE discards the DCI and continues monitoring the DCI until </w:t>
      </w:r>
      <w:r w:rsidRPr="008E1775">
        <w:rPr>
          <w:rFonts w:eastAsiaTheme="minorEastAsia"/>
          <w:i/>
          <w:lang w:val="en-US" w:eastAsia="zh-CN"/>
        </w:rPr>
        <w:t>ra-ContentionResolutionTimer</w:t>
      </w:r>
      <w:r w:rsidRPr="008E1775">
        <w:rPr>
          <w:rFonts w:eastAsiaTheme="minorEastAsia"/>
          <w:lang w:val="en-US" w:eastAsia="zh-CN"/>
        </w:rPr>
        <w:t xml:space="preserve"> expires.</w:t>
      </w:r>
    </w:p>
    <w:p w14:paraId="2B9BB0A9" w14:textId="77777777" w:rsidR="00DD0BE3" w:rsidRPr="008E1775" w:rsidRDefault="00DD0BE3" w:rsidP="00DD0BE3">
      <w:pPr>
        <w:pStyle w:val="ListParagraph"/>
        <w:numPr>
          <w:ilvl w:val="0"/>
          <w:numId w:val="50"/>
        </w:numPr>
        <w:overflowPunct/>
        <w:autoSpaceDE/>
        <w:autoSpaceDN/>
        <w:adjustRightInd/>
        <w:spacing w:line="252" w:lineRule="auto"/>
        <w:textAlignment w:val="auto"/>
        <w:rPr>
          <w:rFonts w:eastAsiaTheme="minorEastAsia"/>
          <w:lang w:val="en-US" w:eastAsia="zh-CN"/>
        </w:rPr>
      </w:pPr>
      <w:r w:rsidRPr="008E1775">
        <w:rPr>
          <w:rFonts w:eastAsiaTheme="minorEastAsia"/>
          <w:lang w:val="en-US" w:eastAsia="zh-CN"/>
        </w:rPr>
        <w:t>Option 3: The UE behavior is up to the UE implementation.</w:t>
      </w:r>
    </w:p>
    <w:p w14:paraId="155EE7E6" w14:textId="77777777" w:rsidR="00DD0BE3" w:rsidRPr="008E1775" w:rsidRDefault="00DD0BE3" w:rsidP="004A0C38">
      <w:pPr>
        <w:pStyle w:val="ListParagraph"/>
        <w:spacing w:before="120" w:after="120"/>
        <w:ind w:left="0" w:right="-96"/>
        <w:jc w:val="both"/>
        <w:rPr>
          <w:noProof/>
          <w:lang w:val="en-US" w:eastAsia="en-GB"/>
        </w:rPr>
      </w:pPr>
    </w:p>
    <w:p w14:paraId="1AA36392" w14:textId="70ED8E27" w:rsidR="00545D68" w:rsidRPr="008E1775" w:rsidRDefault="00545D68" w:rsidP="004A0C38">
      <w:pPr>
        <w:pStyle w:val="ListParagraph"/>
        <w:spacing w:before="120" w:after="120"/>
        <w:ind w:left="0" w:right="-96"/>
        <w:jc w:val="both"/>
        <w:rPr>
          <w:noProof/>
          <w:lang w:val="en-US" w:eastAsia="en-GB"/>
        </w:rPr>
      </w:pPr>
      <w:r w:rsidRPr="008E1775">
        <w:rPr>
          <w:noProof/>
          <w:lang w:val="en-US" w:eastAsia="en-GB"/>
        </w:rPr>
        <w:lastRenderedPageBreak/>
        <w:t xml:space="preserve">In our view, the concerned case is </w:t>
      </w:r>
      <w:r w:rsidR="002518BE">
        <w:rPr>
          <w:noProof/>
          <w:lang w:val="en-US" w:eastAsia="en-GB"/>
        </w:rPr>
        <w:t>similar to</w:t>
      </w:r>
      <w:r w:rsidRPr="008E1775">
        <w:rPr>
          <w:noProof/>
          <w:lang w:val="en-US" w:eastAsia="en-GB"/>
        </w:rPr>
        <w:t xml:space="preserve"> the case where the PDCCH is received but MAC PDU decoding is failed, and the existing </w:t>
      </w:r>
      <w:r>
        <w:rPr>
          <w:noProof/>
          <w:lang w:val="en-US" w:eastAsia="en-GB"/>
        </w:rPr>
        <w:t xml:space="preserve">RAN2 </w:t>
      </w:r>
      <w:r w:rsidRPr="008E1775">
        <w:rPr>
          <w:noProof/>
          <w:lang w:val="en-US" w:eastAsia="en-GB"/>
        </w:rPr>
        <w:t xml:space="preserve">specification already specified this case. </w:t>
      </w:r>
      <w:r w:rsidR="00F964DB">
        <w:rPr>
          <w:noProof/>
          <w:lang w:val="en-US" w:eastAsia="en-GB"/>
        </w:rPr>
        <w:t>No further optimization is needed</w:t>
      </w:r>
      <w:r w:rsidR="00AA1864">
        <w:rPr>
          <w:noProof/>
          <w:lang w:val="en-US" w:eastAsia="en-GB"/>
        </w:rPr>
        <w:t>. T</w:t>
      </w:r>
      <w:r w:rsidRPr="008E1775">
        <w:rPr>
          <w:noProof/>
          <w:lang w:val="en-US" w:eastAsia="en-GB"/>
        </w:rPr>
        <w:t xml:space="preserve">herefore, no </w:t>
      </w:r>
      <w:r>
        <w:rPr>
          <w:noProof/>
          <w:lang w:val="en-US" w:eastAsia="en-GB"/>
        </w:rPr>
        <w:t xml:space="preserve">RAN2 </w:t>
      </w:r>
      <w:r w:rsidRPr="008E1775">
        <w:rPr>
          <w:noProof/>
          <w:lang w:val="en-US" w:eastAsia="en-GB"/>
        </w:rPr>
        <w:t>specification change is required</w:t>
      </w:r>
      <w:r w:rsidR="00FB1574">
        <w:rPr>
          <w:noProof/>
          <w:lang w:val="en-US" w:eastAsia="en-GB"/>
        </w:rPr>
        <w:t xml:space="preserve"> and there is no need to define UE behavior.</w:t>
      </w:r>
    </w:p>
    <w:p w14:paraId="62A258A8" w14:textId="77777777" w:rsidR="00D327F0" w:rsidRDefault="00D327F0" w:rsidP="004A0C38">
      <w:pPr>
        <w:pStyle w:val="ListParagraph"/>
        <w:spacing w:before="120" w:after="120"/>
        <w:ind w:left="0" w:right="-96"/>
        <w:jc w:val="both"/>
        <w:rPr>
          <w:b/>
          <w:bCs/>
          <w:noProof/>
          <w:u w:val="single"/>
          <w:lang w:val="en-US" w:eastAsia="en-GB"/>
        </w:rPr>
      </w:pPr>
    </w:p>
    <w:p w14:paraId="0E99EB7C" w14:textId="669E5150" w:rsidR="00C12B7B" w:rsidRPr="001262AD" w:rsidRDefault="00C12B7B" w:rsidP="004A0C38">
      <w:pPr>
        <w:pStyle w:val="ListParagraph"/>
        <w:spacing w:before="120" w:after="120"/>
        <w:ind w:left="0" w:right="-96"/>
        <w:jc w:val="both"/>
        <w:rPr>
          <w:b/>
          <w:bCs/>
          <w:u w:val="single"/>
          <w:lang w:val="en-US"/>
        </w:rPr>
      </w:pPr>
      <w:r w:rsidRPr="001262AD">
        <w:rPr>
          <w:b/>
          <w:bCs/>
          <w:noProof/>
          <w:u w:val="single"/>
          <w:lang w:val="en-US" w:eastAsia="en-GB"/>
        </w:rPr>
        <w:t>MsgB</w:t>
      </w:r>
      <w:r w:rsidR="00993758">
        <w:rPr>
          <w:b/>
          <w:bCs/>
          <w:noProof/>
          <w:u w:val="single"/>
          <w:lang w:val="en-US" w:eastAsia="en-GB"/>
        </w:rPr>
        <w:t>:</w:t>
      </w:r>
    </w:p>
    <w:p w14:paraId="0348CE61" w14:textId="77777777" w:rsidR="004769BB" w:rsidRDefault="004769BB" w:rsidP="004769BB">
      <w:pPr>
        <w:pStyle w:val="ListParagraph"/>
        <w:spacing w:before="120" w:after="120"/>
        <w:ind w:left="0" w:right="-96"/>
        <w:jc w:val="both"/>
        <w:rPr>
          <w:noProof/>
          <w:lang w:val="en-US" w:eastAsia="en-GB"/>
        </w:rPr>
      </w:pPr>
    </w:p>
    <w:p w14:paraId="09117400" w14:textId="5D6B953B" w:rsidR="004769BB" w:rsidRDefault="004769BB" w:rsidP="004769BB">
      <w:pPr>
        <w:pStyle w:val="ListParagraph"/>
        <w:spacing w:before="120" w:after="120"/>
        <w:ind w:left="0" w:right="-96"/>
        <w:jc w:val="both"/>
        <w:rPr>
          <w:noProof/>
          <w:lang w:val="en-US" w:eastAsia="en-GB"/>
        </w:rPr>
      </w:pPr>
      <w:r>
        <w:rPr>
          <w:noProof/>
          <w:lang w:val="en-US" w:eastAsia="en-GB"/>
        </w:rPr>
        <w:t>In RAN1#112bis-e, the following working assumption was confirmed –</w:t>
      </w:r>
    </w:p>
    <w:p w14:paraId="7D9BEB07" w14:textId="77777777" w:rsidR="004769BB" w:rsidRDefault="004769BB" w:rsidP="004769BB">
      <w:pPr>
        <w:numPr>
          <w:ilvl w:val="0"/>
          <w:numId w:val="18"/>
        </w:numPr>
        <w:overflowPunct/>
        <w:autoSpaceDE/>
        <w:autoSpaceDN/>
        <w:adjustRightInd/>
        <w:spacing w:after="0"/>
        <w:textAlignment w:val="auto"/>
        <w:rPr>
          <w:lang w:val="en-US"/>
        </w:rPr>
      </w:pPr>
      <w:r w:rsidRPr="00A4600C">
        <w:rPr>
          <w:lang w:val="en-US"/>
        </w:rPr>
        <w:t>For UE BB complexity reduction, a UE is able to receive a Msg4 PDSCH resource allocation spanning a bandwidth of more than ~5 MHz per slot.</w:t>
      </w:r>
    </w:p>
    <w:p w14:paraId="6194733D" w14:textId="77777777" w:rsidR="004769BB" w:rsidRPr="00A4600C" w:rsidRDefault="004769BB" w:rsidP="004769BB">
      <w:pPr>
        <w:numPr>
          <w:ilvl w:val="1"/>
          <w:numId w:val="18"/>
        </w:numPr>
        <w:overflowPunct/>
        <w:autoSpaceDE/>
        <w:autoSpaceDN/>
        <w:adjustRightInd/>
        <w:spacing w:after="0"/>
        <w:textAlignment w:val="auto"/>
        <w:rPr>
          <w:lang w:val="en-US"/>
        </w:rPr>
      </w:pPr>
      <w:r w:rsidRPr="00A4600C">
        <w:rPr>
          <w:rFonts w:eastAsia="DengXian"/>
          <w:lang w:val="en-US" w:eastAsia="zh-CN"/>
        </w:rPr>
        <w:t>The UE is not required to process a Msg4 PDSCH with a larger number of PRBs than 25 PRBs for 15 kHz SCS and 12 PRBs for 30 kHz SCS.</w:t>
      </w:r>
    </w:p>
    <w:p w14:paraId="4B3BBE90" w14:textId="6AFDEF79" w:rsidR="0019430A" w:rsidRDefault="00111B3E" w:rsidP="000D4A96">
      <w:pPr>
        <w:spacing w:before="120" w:after="120"/>
        <w:ind w:right="-96"/>
        <w:jc w:val="both"/>
        <w:rPr>
          <w:noProof/>
          <w:lang w:val="en-US" w:eastAsia="en-GB"/>
        </w:rPr>
      </w:pPr>
      <w:r>
        <w:rPr>
          <w:noProof/>
          <w:lang w:val="en-US" w:eastAsia="en-GB"/>
        </w:rPr>
        <w:t xml:space="preserve">For </w:t>
      </w:r>
      <w:r w:rsidR="0065672C">
        <w:rPr>
          <w:noProof/>
          <w:lang w:val="en-US" w:eastAsia="en-GB"/>
        </w:rPr>
        <w:t xml:space="preserve">two-step RACH, </w:t>
      </w:r>
      <w:r>
        <w:rPr>
          <w:noProof/>
          <w:lang w:val="en-US" w:eastAsia="en-GB"/>
        </w:rPr>
        <w:t>MsgB</w:t>
      </w:r>
      <w:r w:rsidR="00622BDA">
        <w:rPr>
          <w:noProof/>
          <w:lang w:val="en-US" w:eastAsia="en-GB"/>
        </w:rPr>
        <w:t xml:space="preserve"> </w:t>
      </w:r>
      <w:r w:rsidR="00B87972">
        <w:rPr>
          <w:noProof/>
          <w:lang w:val="en-US" w:eastAsia="en-GB"/>
        </w:rPr>
        <w:t xml:space="preserve">should be considered </w:t>
      </w:r>
      <w:r w:rsidR="00544185">
        <w:rPr>
          <w:noProof/>
          <w:lang w:val="en-US" w:eastAsia="en-GB"/>
        </w:rPr>
        <w:t xml:space="preserve">a </w:t>
      </w:r>
      <w:r w:rsidR="00B87972">
        <w:rPr>
          <w:noProof/>
          <w:lang w:val="en-US" w:eastAsia="en-GB"/>
        </w:rPr>
        <w:t xml:space="preserve">broadcast message as it </w:t>
      </w:r>
      <w:r w:rsidR="00417C21">
        <w:rPr>
          <w:noProof/>
          <w:lang w:val="en-US" w:eastAsia="en-GB"/>
        </w:rPr>
        <w:t>may</w:t>
      </w:r>
      <w:r w:rsidR="0019430A">
        <w:rPr>
          <w:noProof/>
          <w:lang w:val="en-US" w:eastAsia="en-GB"/>
        </w:rPr>
        <w:t xml:space="preserve"> contain information for multiple UEs as shown in the figure below</w:t>
      </w:r>
      <w:r>
        <w:rPr>
          <w:noProof/>
          <w:lang w:val="en-US" w:eastAsia="en-GB"/>
        </w:rPr>
        <w:t>.</w:t>
      </w:r>
      <w:r w:rsidR="00BC1CB9">
        <w:rPr>
          <w:noProof/>
          <w:lang w:val="en-US" w:eastAsia="en-GB"/>
        </w:rPr>
        <w:t xml:space="preserve"> </w:t>
      </w:r>
    </w:p>
    <w:p w14:paraId="0E36BC3F" w14:textId="77777777" w:rsidR="00816AB5" w:rsidRDefault="00C26368" w:rsidP="00816AB5">
      <w:pPr>
        <w:keepNext/>
        <w:spacing w:before="120" w:after="120"/>
        <w:ind w:right="-96"/>
        <w:jc w:val="center"/>
      </w:pPr>
      <w:r w:rsidRPr="000B2AEF">
        <w:object w:dxaOrig="15045" w:dyaOrig="2865" w14:anchorId="40074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o:ole="">
            <v:imagedata r:id="rId13" o:title=""/>
          </v:shape>
          <o:OLEObject Type="Embed" ProgID="Visio.Drawing.15" ShapeID="_x0000_i1025" DrawAspect="Content" ObjectID="_1745492360" r:id="rId14"/>
        </w:object>
      </w:r>
    </w:p>
    <w:p w14:paraId="045893D9" w14:textId="11770867" w:rsidR="0019430A" w:rsidRPr="00725A37" w:rsidRDefault="00816AB5" w:rsidP="00816AB5">
      <w:pPr>
        <w:pStyle w:val="Caption"/>
        <w:jc w:val="center"/>
        <w:rPr>
          <w:noProof/>
          <w:lang w:val="en-US" w:eastAsia="en-GB"/>
        </w:rPr>
      </w:pPr>
      <w:r w:rsidRPr="00725A37">
        <w:t xml:space="preserve">Figure </w:t>
      </w:r>
      <w:r>
        <w:fldChar w:fldCharType="begin"/>
      </w:r>
      <w:r>
        <w:instrText>SEQ Figure \* ARABIC</w:instrText>
      </w:r>
      <w:r>
        <w:fldChar w:fldCharType="separate"/>
      </w:r>
      <w:r w:rsidR="0019310F">
        <w:rPr>
          <w:noProof/>
        </w:rPr>
        <w:t>1</w:t>
      </w:r>
      <w:r>
        <w:fldChar w:fldCharType="end"/>
      </w:r>
      <w:r w:rsidRPr="00725A37">
        <w:rPr>
          <w:lang w:val="en-US"/>
        </w:rPr>
        <w:t xml:space="preserve">. </w:t>
      </w:r>
      <w:r w:rsidRPr="00725A37">
        <w:rPr>
          <w:noProof/>
          <w:lang w:val="en-US" w:eastAsia="en-GB"/>
        </w:rPr>
        <w:t>Example of a MSGB MAC PDU with MAC SDU(s)</w:t>
      </w:r>
      <w:r w:rsidR="009A525C">
        <w:rPr>
          <w:noProof/>
          <w:lang w:val="en-US" w:eastAsia="en-GB"/>
        </w:rPr>
        <w:t xml:space="preserve"> </w:t>
      </w:r>
      <w:r w:rsidR="00D00AEB">
        <w:rPr>
          <w:noProof/>
          <w:lang w:val="en-US" w:eastAsia="en-GB"/>
        </w:rPr>
        <w:t>from</w:t>
      </w:r>
      <w:r w:rsidR="009A525C">
        <w:rPr>
          <w:noProof/>
          <w:lang w:val="en-US" w:eastAsia="en-GB"/>
        </w:rPr>
        <w:t xml:space="preserve"> 38.321</w:t>
      </w:r>
      <w:r w:rsidRPr="00725A37">
        <w:rPr>
          <w:noProof/>
          <w:lang w:val="en-US" w:eastAsia="en-GB"/>
        </w:rPr>
        <w:t>.</w:t>
      </w:r>
    </w:p>
    <w:p w14:paraId="095501B7" w14:textId="5B52B08C" w:rsidR="00111B3E" w:rsidRDefault="00BC1CB9" w:rsidP="000D4A96">
      <w:pPr>
        <w:spacing w:before="120" w:after="120"/>
        <w:ind w:right="-96"/>
        <w:jc w:val="both"/>
        <w:rPr>
          <w:b/>
          <w:bCs/>
          <w:noProof/>
          <w:lang w:val="en-US" w:eastAsia="en-GB"/>
        </w:rPr>
      </w:pPr>
      <w:r>
        <w:rPr>
          <w:noProof/>
          <w:lang w:val="en-US" w:eastAsia="en-GB"/>
        </w:rPr>
        <w:t>Furthermore, MsgB RNTI is associated with the PRACH occasion and there</w:t>
      </w:r>
      <w:r w:rsidR="001E300C">
        <w:rPr>
          <w:noProof/>
          <w:lang w:val="en-US" w:eastAsia="en-GB"/>
        </w:rPr>
        <w:t>fore both Rel-18 and legacy UEs may be monitoring the same MsgB</w:t>
      </w:r>
      <w:r w:rsidR="00925ADF">
        <w:rPr>
          <w:noProof/>
          <w:lang w:val="en-US" w:eastAsia="en-GB"/>
        </w:rPr>
        <w:t xml:space="preserve"> RNTI</w:t>
      </w:r>
      <w:r w:rsidR="001E300C">
        <w:rPr>
          <w:noProof/>
          <w:lang w:val="en-US" w:eastAsia="en-GB"/>
        </w:rPr>
        <w:t>. As a result,</w:t>
      </w:r>
      <w:r w:rsidR="007249C2">
        <w:rPr>
          <w:noProof/>
          <w:lang w:val="en-US" w:eastAsia="en-GB"/>
        </w:rPr>
        <w:t xml:space="preserve"> it is proposed that the </w:t>
      </w:r>
      <w:r w:rsidR="007249C2" w:rsidRPr="00A4600C">
        <w:rPr>
          <w:lang w:val="en-US"/>
        </w:rPr>
        <w:t>UE is able to receive a Msg</w:t>
      </w:r>
      <w:r w:rsidR="001075DF">
        <w:rPr>
          <w:lang w:val="en-US"/>
        </w:rPr>
        <w:t>B</w:t>
      </w:r>
      <w:r w:rsidR="007249C2" w:rsidRPr="00A4600C">
        <w:rPr>
          <w:lang w:val="en-US"/>
        </w:rPr>
        <w:t xml:space="preserve"> PDSCH resource allocation spanning a bandwidth of more than ~5 MHz per slot</w:t>
      </w:r>
      <w:r w:rsidR="007249C2">
        <w:rPr>
          <w:lang w:val="en-US"/>
        </w:rPr>
        <w:t xml:space="preserve">. Furthermore, the UE should be able to process MsgB PDSCH that is larger than 25/12 PRBs, similar to </w:t>
      </w:r>
      <w:r w:rsidR="00282459">
        <w:rPr>
          <w:lang w:val="en-US"/>
        </w:rPr>
        <w:t>PDSCH broadcast messages.</w:t>
      </w:r>
    </w:p>
    <w:p w14:paraId="1CCD0753" w14:textId="63FADED9" w:rsidR="00577B0A" w:rsidRDefault="000D4A96" w:rsidP="005472A3">
      <w:pPr>
        <w:spacing w:after="120"/>
        <w:ind w:right="-96"/>
        <w:contextualSpacing/>
        <w:jc w:val="both"/>
        <w:rPr>
          <w:b/>
          <w:bCs/>
          <w:noProof/>
          <w:lang w:val="en-US" w:eastAsia="en-GB"/>
        </w:rPr>
      </w:pPr>
      <w:r w:rsidRPr="000D4A96">
        <w:rPr>
          <w:b/>
          <w:bCs/>
          <w:noProof/>
          <w:lang w:val="en-US" w:eastAsia="en-GB"/>
        </w:rPr>
        <w:t xml:space="preserve">Proposal </w:t>
      </w:r>
      <w:r w:rsidR="00F90189">
        <w:rPr>
          <w:b/>
          <w:bCs/>
          <w:noProof/>
          <w:lang w:val="en-US" w:eastAsia="en-GB"/>
        </w:rPr>
        <w:t>6</w:t>
      </w:r>
      <w:r w:rsidRPr="000D4A96">
        <w:rPr>
          <w:b/>
          <w:bCs/>
          <w:noProof/>
          <w:lang w:val="en-US" w:eastAsia="en-GB"/>
        </w:rPr>
        <w:t>:</w:t>
      </w:r>
      <w:r w:rsidR="009D5110">
        <w:rPr>
          <w:b/>
          <w:bCs/>
          <w:noProof/>
          <w:lang w:val="en-US" w:eastAsia="en-GB"/>
        </w:rPr>
        <w:t xml:space="preserve"> </w:t>
      </w:r>
      <w:r w:rsidRPr="000D4A96">
        <w:rPr>
          <w:b/>
          <w:bCs/>
          <w:noProof/>
          <w:lang w:val="en-US" w:eastAsia="en-GB"/>
        </w:rPr>
        <w:t xml:space="preserve">For UE BB complexity reduction, </w:t>
      </w:r>
    </w:p>
    <w:p w14:paraId="748F9FE1" w14:textId="77777777" w:rsidR="00577B0A" w:rsidRDefault="000D4A96" w:rsidP="005472A3">
      <w:pPr>
        <w:pStyle w:val="ListParagraph"/>
        <w:numPr>
          <w:ilvl w:val="0"/>
          <w:numId w:val="49"/>
        </w:numPr>
        <w:spacing w:after="120"/>
        <w:ind w:right="-96"/>
        <w:jc w:val="both"/>
        <w:rPr>
          <w:b/>
          <w:bCs/>
          <w:noProof/>
          <w:lang w:val="en-US" w:eastAsia="en-GB"/>
        </w:rPr>
      </w:pPr>
      <w:r w:rsidRPr="00577B0A">
        <w:rPr>
          <w:b/>
          <w:bCs/>
          <w:noProof/>
          <w:lang w:val="en-US" w:eastAsia="en-GB"/>
        </w:rPr>
        <w:t>UE is able to receive a Msg</w:t>
      </w:r>
      <w:r w:rsidR="009D5110" w:rsidRPr="00577B0A">
        <w:rPr>
          <w:b/>
          <w:bCs/>
          <w:noProof/>
          <w:lang w:val="en-US" w:eastAsia="en-GB"/>
        </w:rPr>
        <w:t>B</w:t>
      </w:r>
      <w:r w:rsidRPr="00577B0A">
        <w:rPr>
          <w:b/>
          <w:bCs/>
          <w:noProof/>
          <w:lang w:val="en-US" w:eastAsia="en-GB"/>
        </w:rPr>
        <w:t xml:space="preserve"> PDSCH resource allocation spanning a bandwidth of more than ~5 MHz per slot.</w:t>
      </w:r>
    </w:p>
    <w:p w14:paraId="158AB156" w14:textId="7B196902" w:rsidR="000D4A96" w:rsidRPr="00577B0A" w:rsidRDefault="00577B0A" w:rsidP="005472A3">
      <w:pPr>
        <w:pStyle w:val="ListParagraph"/>
        <w:numPr>
          <w:ilvl w:val="0"/>
          <w:numId w:val="49"/>
        </w:numPr>
        <w:spacing w:after="120"/>
        <w:ind w:right="-96"/>
        <w:jc w:val="both"/>
        <w:rPr>
          <w:b/>
          <w:bCs/>
          <w:noProof/>
          <w:lang w:val="en-US" w:eastAsia="en-GB"/>
        </w:rPr>
      </w:pPr>
      <w:r w:rsidRPr="00577B0A">
        <w:rPr>
          <w:b/>
          <w:bCs/>
          <w:noProof/>
          <w:lang w:val="en-US" w:eastAsia="en-GB"/>
        </w:rPr>
        <w:t xml:space="preserve">The scheduling of </w:t>
      </w:r>
      <w:r w:rsidR="00FB19D2" w:rsidRPr="00577B0A">
        <w:rPr>
          <w:b/>
          <w:bCs/>
          <w:noProof/>
          <w:lang w:val="en-US" w:eastAsia="en-GB"/>
        </w:rPr>
        <w:t xml:space="preserve">MsgB </w:t>
      </w:r>
      <w:r w:rsidRPr="00577B0A">
        <w:rPr>
          <w:b/>
          <w:bCs/>
          <w:noProof/>
          <w:lang w:val="en-US" w:eastAsia="en-GB"/>
        </w:rPr>
        <w:t>is allowed to be larger than 25 PRBs for 15 kHz SCS and 12 PRBs for 30 kHz SCS.</w:t>
      </w:r>
    </w:p>
    <w:bookmarkEnd w:id="2"/>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732D0F11" w14:textId="4897F6F3" w:rsidR="0093520B" w:rsidRDefault="00D75A59" w:rsidP="00926F9A">
      <w:pPr>
        <w:jc w:val="both"/>
        <w:rPr>
          <w:lang w:val="en-US"/>
        </w:rPr>
      </w:pPr>
      <w:r w:rsidRPr="00484243">
        <w:rPr>
          <w:lang w:val="en-US"/>
        </w:rPr>
        <w:t>For 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E51F59">
        <w:rPr>
          <w:lang w:val="en-US"/>
        </w:rPr>
        <w:t xml:space="preserve">Furthermore, in </w:t>
      </w:r>
      <w:r w:rsidR="00E51F59">
        <w:rPr>
          <w:lang w:val="en-US"/>
        </w:rPr>
        <w:fldChar w:fldCharType="begin"/>
      </w:r>
      <w:r w:rsidR="00E51F59">
        <w:rPr>
          <w:lang w:val="en-US"/>
        </w:rPr>
        <w:instrText xml:space="preserve"> REF _Ref3999986 \n \h </w:instrText>
      </w:r>
      <w:r w:rsidR="00E51F59">
        <w:rPr>
          <w:lang w:val="en-US"/>
        </w:rPr>
      </w:r>
      <w:r w:rsidR="00E51F59">
        <w:rPr>
          <w:lang w:val="en-US"/>
        </w:rPr>
        <w:fldChar w:fldCharType="separate"/>
      </w:r>
      <w:r w:rsidR="0019310F">
        <w:rPr>
          <w:lang w:val="en-US"/>
        </w:rPr>
        <w:t>[1]</w:t>
      </w:r>
      <w:r w:rsidR="00E51F59">
        <w:rPr>
          <w:lang w:val="en-US"/>
        </w:rPr>
        <w:fldChar w:fldCharType="end"/>
      </w:r>
      <w:r w:rsidR="00E51F59">
        <w:rPr>
          <w:lang w:val="en-US"/>
        </w:rPr>
        <w:t>, the target peak data rate was</w:t>
      </w:r>
      <w:r w:rsidR="00D173A1">
        <w:rPr>
          <w:lang w:val="en-US"/>
        </w:rPr>
        <w:t xml:space="preserve"> given as 10 Mbps. </w:t>
      </w:r>
      <w:r w:rsidR="0093520B">
        <w:rPr>
          <w:lang w:val="en-US"/>
        </w:rPr>
        <w:t>In RAN1#110bis-e, the following agreement was made –</w:t>
      </w:r>
    </w:p>
    <w:p w14:paraId="3342C99F"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UE peak data rate reduction is supported at least as an add-on to UE BB bandwidth reduction,</w:t>
      </w:r>
    </w:p>
    <w:p w14:paraId="243DAF61" w14:textId="3B15D16C"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X</m:t>
        </m:r>
      </m:oMath>
      <w:r w:rsidRPr="00E15BED">
        <w:rPr>
          <w:rFonts w:ascii="Times" w:eastAsia="Microsoft YaHei UI" w:hAnsi="Times" w:cs="Times"/>
          <w:color w:val="000000"/>
          <w:lang w:val="en-US" w:eastAsia="zh-CN"/>
        </w:rPr>
        <w:t>.</w:t>
      </w:r>
    </w:p>
    <w:p w14:paraId="6D7DF52D" w14:textId="77777777"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 xml:space="preserve">FFS: the value of X </w:t>
      </w:r>
    </w:p>
    <w:p w14:paraId="1433B07E"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If UE peak data rate reduction is supported as a standalone feature,</w:t>
      </w:r>
    </w:p>
    <w:p w14:paraId="1E06900B" w14:textId="153204A0"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Y</m:t>
        </m:r>
      </m:oMath>
      <w:r w:rsidRPr="00E15BED">
        <w:rPr>
          <w:rFonts w:ascii="Times" w:eastAsia="Microsoft YaHei UI" w:hAnsi="Times" w:cs="Times"/>
          <w:color w:val="000000"/>
          <w:lang w:val="en-US" w:eastAsia="zh-CN"/>
        </w:rPr>
        <w:t>.</w:t>
      </w:r>
    </w:p>
    <w:p w14:paraId="0DE59BF8" w14:textId="77777777" w:rsidR="0093520B"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FFS: the value of Y</w:t>
      </w:r>
    </w:p>
    <w:p w14:paraId="21C0A0C7" w14:textId="13B7D150" w:rsidR="0093520B" w:rsidRPr="0093520B" w:rsidRDefault="0093520B" w:rsidP="00B12FC6">
      <w:pPr>
        <w:numPr>
          <w:ilvl w:val="1"/>
          <w:numId w:val="24"/>
        </w:numPr>
        <w:shd w:val="clear" w:color="auto" w:fill="FFFFFF"/>
        <w:overflowPunct/>
        <w:autoSpaceDE/>
        <w:autoSpaceDN/>
        <w:adjustRightInd/>
        <w:spacing w:after="120"/>
        <w:ind w:left="1434" w:hanging="357"/>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Note: Whether this option is supported will be decided in RAN plenary.</w:t>
      </w:r>
    </w:p>
    <w:p w14:paraId="2BAFB9C1" w14:textId="07789981" w:rsidR="00DE607B" w:rsidRPr="00484243" w:rsidRDefault="00416D15" w:rsidP="00E647BE">
      <w:pPr>
        <w:spacing w:before="120"/>
        <w:jc w:val="both"/>
        <w:rPr>
          <w:bCs/>
          <w:noProof/>
          <w:lang w:val="en-US" w:eastAsia="en-GB"/>
        </w:rPr>
      </w:pPr>
      <w:r>
        <w:rPr>
          <w:lang w:val="en-US"/>
        </w:rPr>
        <w:t>In RAN#</w:t>
      </w:r>
      <w:r w:rsidR="003F25E3">
        <w:rPr>
          <w:lang w:val="en-US"/>
        </w:rPr>
        <w:t>99</w:t>
      </w:r>
      <w:r w:rsidR="00FF051D">
        <w:rPr>
          <w:lang w:val="en-US"/>
        </w:rPr>
        <w:t xml:space="preserve">, standalone </w:t>
      </w:r>
      <w:r w:rsidR="0021021B">
        <w:rPr>
          <w:lang w:val="en-US"/>
        </w:rPr>
        <w:t xml:space="preserve">UE peak data rate </w:t>
      </w:r>
      <w:r w:rsidR="00FF051D">
        <w:rPr>
          <w:lang w:val="en-US"/>
        </w:rPr>
        <w:t xml:space="preserve">support </w:t>
      </w:r>
      <w:r w:rsidR="0021021B">
        <w:rPr>
          <w:lang w:val="en-US"/>
        </w:rPr>
        <w:t>was endorsed</w:t>
      </w:r>
      <w:r w:rsidR="00650651">
        <w:rPr>
          <w:lang w:val="en-US"/>
        </w:rPr>
        <w:t xml:space="preserve"> </w:t>
      </w:r>
      <w:r w:rsidR="00650651">
        <w:rPr>
          <w:lang w:val="en-US"/>
        </w:rPr>
        <w:fldChar w:fldCharType="begin"/>
      </w:r>
      <w:r w:rsidR="00650651">
        <w:rPr>
          <w:lang w:val="en-US"/>
        </w:rPr>
        <w:instrText xml:space="preserve"> REF _Ref131422636 \n \h </w:instrText>
      </w:r>
      <w:r w:rsidR="00650651">
        <w:rPr>
          <w:lang w:val="en-US"/>
        </w:rPr>
      </w:r>
      <w:r w:rsidR="00650651">
        <w:rPr>
          <w:lang w:val="en-US"/>
        </w:rPr>
        <w:fldChar w:fldCharType="separate"/>
      </w:r>
      <w:r w:rsidR="0019310F">
        <w:rPr>
          <w:lang w:val="en-US"/>
        </w:rPr>
        <w:t>[4]</w:t>
      </w:r>
      <w:r w:rsidR="00650651">
        <w:rPr>
          <w:lang w:val="en-US"/>
        </w:rPr>
        <w:fldChar w:fldCharType="end"/>
      </w:r>
      <w:r w:rsidR="005D3FFE">
        <w:rPr>
          <w:bCs/>
          <w:noProof/>
          <w:lang w:val="en-US" w:eastAsia="en-GB"/>
        </w:rPr>
        <w:t>.</w:t>
      </w:r>
      <w:r w:rsidR="00FE50E2">
        <w:rPr>
          <w:bCs/>
          <w:noProof/>
          <w:lang w:val="en-US" w:eastAsia="en-GB"/>
        </w:rPr>
        <w:t xml:space="preserve"> Thus, two </w:t>
      </w:r>
      <w:r w:rsidR="00E20CFD">
        <w:rPr>
          <w:bCs/>
          <w:noProof/>
          <w:lang w:val="en-US" w:eastAsia="en-GB"/>
        </w:rPr>
        <w:t xml:space="preserve">Rel-18 UE </w:t>
      </w:r>
      <w:r w:rsidR="00E8701A">
        <w:rPr>
          <w:bCs/>
          <w:noProof/>
          <w:lang w:val="en-US" w:eastAsia="en-GB"/>
        </w:rPr>
        <w:t xml:space="preserve">types or </w:t>
      </w:r>
      <w:r w:rsidR="00E20CFD">
        <w:rPr>
          <w:bCs/>
          <w:noProof/>
          <w:lang w:val="en-US" w:eastAsia="en-GB"/>
        </w:rPr>
        <w:t xml:space="preserve">capabilities can be defined – 20MHz + PR1 and BW3/PR3 + PR1. </w:t>
      </w:r>
      <w:r w:rsidR="00280970">
        <w:rPr>
          <w:bCs/>
          <w:noProof/>
          <w:lang w:val="en-US" w:eastAsia="en-GB"/>
        </w:rPr>
        <w:t xml:space="preserve">It was noted that </w:t>
      </w:r>
      <w:r w:rsidR="00280970">
        <w:rPr>
          <w:szCs w:val="24"/>
        </w:rPr>
        <w:t xml:space="preserve">the peak data rate of </w:t>
      </w:r>
      <w:r w:rsidR="002A30F9">
        <w:rPr>
          <w:szCs w:val="24"/>
        </w:rPr>
        <w:t>the two UE types is expected to be the</w:t>
      </w:r>
      <w:r w:rsidR="00280970">
        <w:rPr>
          <w:szCs w:val="24"/>
        </w:rPr>
        <w:t xml:space="preserve"> same including unicast and broadcast respectively.</w:t>
      </w:r>
    </w:p>
    <w:p w14:paraId="062B2DCC" w14:textId="5C2C9F14" w:rsidR="00FF051D" w:rsidRPr="008F1295" w:rsidRDefault="008F1295" w:rsidP="00B5533A">
      <w:pPr>
        <w:spacing w:before="120"/>
        <w:jc w:val="both"/>
        <w:rPr>
          <w:b/>
          <w:bCs/>
          <w:noProof/>
          <w:u w:val="single"/>
          <w:lang w:val="en-US" w:eastAsia="en-GB"/>
        </w:rPr>
      </w:pPr>
      <w:r w:rsidRPr="008F1295">
        <w:rPr>
          <w:b/>
          <w:bCs/>
          <w:noProof/>
          <w:u w:val="single"/>
          <w:lang w:val="en-US" w:eastAsia="en-GB"/>
        </w:rPr>
        <w:lastRenderedPageBreak/>
        <w:t>BW3/PR3 + PR1</w:t>
      </w:r>
      <w:r w:rsidR="00993758">
        <w:rPr>
          <w:b/>
          <w:bCs/>
          <w:noProof/>
          <w:u w:val="single"/>
          <w:lang w:val="en-US" w:eastAsia="en-GB"/>
        </w:rPr>
        <w:t>:</w:t>
      </w:r>
    </w:p>
    <w:p w14:paraId="32996DD5" w14:textId="6B559359" w:rsidR="00A864B2" w:rsidRDefault="00D270A9" w:rsidP="00AD6592">
      <w:pPr>
        <w:spacing w:before="120"/>
        <w:jc w:val="both"/>
        <w:rPr>
          <w:rFonts w:eastAsia="MS Mincho"/>
          <w:lang w:val="en-US" w:eastAsia="ja-JP"/>
        </w:rPr>
      </w:pPr>
      <w:r>
        <w:rPr>
          <w:noProof/>
          <w:lang w:val="en-US" w:eastAsia="en-GB"/>
        </w:rPr>
        <w:t xml:space="preserve">For peak data rate reduction as an add-on to UE </w:t>
      </w:r>
      <w:r w:rsidR="00723EB0">
        <w:rPr>
          <w:noProof/>
          <w:lang w:val="en-US" w:eastAsia="en-GB"/>
        </w:rPr>
        <w:t>BB bandwidth reduction</w:t>
      </w:r>
      <w:r w:rsidR="00C17AF6">
        <w:rPr>
          <w:noProof/>
          <w:lang w:val="en-US" w:eastAsia="en-GB"/>
        </w:rPr>
        <w:t xml:space="preserve">, it was agreed in RAN1#112 to </w:t>
      </w:r>
      <w:r w:rsidR="00C17AF6" w:rsidRPr="00A4600C">
        <w:rPr>
          <w:lang w:val="en-US"/>
        </w:rPr>
        <w:t>down-select between X = 3 and X = 3.2</w:t>
      </w:r>
      <w:r w:rsidR="00FF3A2F">
        <w:rPr>
          <w:noProof/>
          <w:lang w:val="en-US" w:eastAsia="en-GB"/>
        </w:rPr>
        <w:t xml:space="preserve">. </w:t>
      </w:r>
      <w:r w:rsidR="00F20E25">
        <w:rPr>
          <w:rFonts w:eastAsia="MS Mincho"/>
          <w:lang w:val="en-US" w:eastAsia="ja-JP"/>
        </w:rPr>
        <w:fldChar w:fldCharType="begin"/>
      </w:r>
      <w:r w:rsidR="00F20E25">
        <w:rPr>
          <w:noProof/>
          <w:lang w:val="en-US" w:eastAsia="en-GB"/>
        </w:rPr>
        <w:instrText xml:space="preserve"> REF _Ref131421394 \h </w:instrText>
      </w:r>
      <w:r w:rsidR="00F20E25">
        <w:rPr>
          <w:rFonts w:eastAsia="MS Mincho"/>
          <w:lang w:val="en-US" w:eastAsia="ja-JP"/>
        </w:rPr>
      </w:r>
      <w:r w:rsidR="00F20E25">
        <w:rPr>
          <w:rFonts w:eastAsia="MS Mincho"/>
          <w:lang w:val="en-US" w:eastAsia="ja-JP"/>
        </w:rPr>
        <w:fldChar w:fldCharType="separate"/>
      </w:r>
      <w:r w:rsidR="0019310F">
        <w:t xml:space="preserve">Table </w:t>
      </w:r>
      <w:r w:rsidR="0019310F">
        <w:rPr>
          <w:noProof/>
        </w:rPr>
        <w:t>2</w:t>
      </w:r>
      <w:r w:rsidR="00F20E25">
        <w:rPr>
          <w:rFonts w:eastAsia="MS Mincho"/>
          <w:lang w:val="en-US" w:eastAsia="ja-JP"/>
        </w:rPr>
        <w:fldChar w:fldCharType="end"/>
      </w:r>
      <w:r w:rsidR="00BA46E1" w:rsidRPr="00127579">
        <w:rPr>
          <w:rFonts w:eastAsia="MS Mincho"/>
          <w:lang w:val="en-US" w:eastAsia="ja-JP"/>
        </w:rPr>
        <w:t xml:space="preserve"> </w:t>
      </w:r>
      <w:r w:rsidR="00B5533A" w:rsidRPr="00127579">
        <w:rPr>
          <w:rFonts w:eastAsia="MS Mincho"/>
          <w:lang w:val="en-US" w:eastAsia="ja-JP"/>
        </w:rPr>
        <w:t>below</w:t>
      </w:r>
      <w:r w:rsidR="00FF3A2F">
        <w:rPr>
          <w:rFonts w:eastAsia="MS Mincho"/>
          <w:lang w:val="en-US" w:eastAsia="ja-JP"/>
        </w:rPr>
        <w:t xml:space="preserve"> </w:t>
      </w:r>
      <w:r w:rsidR="00B5533A" w:rsidRPr="00127579">
        <w:rPr>
          <w:rFonts w:eastAsia="MS Mincho"/>
          <w:lang w:val="en-US" w:eastAsia="ja-JP"/>
        </w:rPr>
        <w:t xml:space="preserve">shows </w:t>
      </w:r>
      <w:r w:rsidR="00FF3A2F">
        <w:rPr>
          <w:rFonts w:eastAsia="MS Mincho"/>
          <w:lang w:val="en-US" w:eastAsia="ja-JP"/>
        </w:rPr>
        <w:t xml:space="preserve">the difference in data rates between the two </w:t>
      </w:r>
      <w:r w:rsidR="00A72A19">
        <w:rPr>
          <w:rFonts w:eastAsia="MS Mincho"/>
          <w:lang w:val="en-US" w:eastAsia="ja-JP"/>
        </w:rPr>
        <w:t xml:space="preserve">X </w:t>
      </w:r>
      <w:r w:rsidR="00FF3A2F">
        <w:rPr>
          <w:rFonts w:eastAsia="MS Mincho"/>
          <w:lang w:val="en-US" w:eastAsia="ja-JP"/>
        </w:rPr>
        <w:t>values</w:t>
      </w:r>
      <w:r w:rsidR="00B5533A" w:rsidRPr="00127579">
        <w:rPr>
          <w:rFonts w:eastAsia="MS Mincho"/>
          <w:lang w:val="en-US" w:eastAsia="ja-JP"/>
        </w:rPr>
        <w:t>.</w:t>
      </w:r>
      <w:r w:rsidR="007C7AEC">
        <w:rPr>
          <w:rFonts w:eastAsia="MS Mincho"/>
          <w:lang w:val="en-US" w:eastAsia="ja-JP"/>
        </w:rPr>
        <w:t xml:space="preserve"> As expected, the peak data rates for X = 3.2 is </w:t>
      </w:r>
      <w:r w:rsidR="006A6146">
        <w:rPr>
          <w:rFonts w:eastAsia="MS Mincho"/>
          <w:lang w:val="en-US" w:eastAsia="ja-JP"/>
        </w:rPr>
        <w:t>6.7% higher than for X=3.</w:t>
      </w:r>
    </w:p>
    <w:p w14:paraId="223FAE2C" w14:textId="53D3926D" w:rsidR="00B5533A" w:rsidRPr="005E150E" w:rsidRDefault="128AE095" w:rsidP="00B5533A">
      <w:pPr>
        <w:pStyle w:val="Caption"/>
        <w:keepNext/>
        <w:jc w:val="center"/>
        <w:rPr>
          <w:lang w:val="en-US"/>
        </w:rPr>
      </w:pPr>
      <w:bookmarkStart w:id="9" w:name="_Ref131421394"/>
      <w:r>
        <w:t xml:space="preserve">Table </w:t>
      </w:r>
      <w:r w:rsidR="00F20E25">
        <w:fldChar w:fldCharType="begin"/>
      </w:r>
      <w:r w:rsidR="00F20E25">
        <w:instrText>SEQ Table \* ARABIC</w:instrText>
      </w:r>
      <w:r w:rsidR="00F20E25">
        <w:fldChar w:fldCharType="separate"/>
      </w:r>
      <w:r w:rsidR="0019310F">
        <w:rPr>
          <w:noProof/>
        </w:rPr>
        <w:t>2</w:t>
      </w:r>
      <w:r w:rsidR="00F20E25">
        <w:fldChar w:fldCharType="end"/>
      </w:r>
      <w:bookmarkEnd w:id="9"/>
      <w:r w:rsidRPr="325AFFE7">
        <w:rPr>
          <w:lang w:val="en-US"/>
        </w:rPr>
        <w:t>. Peak data rates for UE with baseband bandwidth reduction to 5 MHz – FDD.</w:t>
      </w:r>
    </w:p>
    <w:tbl>
      <w:tblPr>
        <w:tblW w:w="9541" w:type="dxa"/>
        <w:jc w:val="center"/>
        <w:tblLook w:val="04A0" w:firstRow="1" w:lastRow="0" w:firstColumn="1" w:lastColumn="0" w:noHBand="0" w:noVBand="1"/>
      </w:tblPr>
      <w:tblGrid>
        <w:gridCol w:w="1016"/>
        <w:gridCol w:w="2131"/>
        <w:gridCol w:w="2131"/>
        <w:gridCol w:w="2131"/>
        <w:gridCol w:w="2132"/>
      </w:tblGrid>
      <w:tr w:rsidR="00766C25" w:rsidRPr="00484243" w14:paraId="41173A5A" w14:textId="7C46268A" w:rsidTr="00766C25">
        <w:trPr>
          <w:trHeight w:val="612"/>
          <w:jc w:val="center"/>
        </w:trPr>
        <w:tc>
          <w:tcPr>
            <w:tcW w:w="1016" w:type="dxa"/>
            <w:vMerge w:val="restart"/>
            <w:tcBorders>
              <w:top w:val="single" w:sz="4" w:space="0" w:color="auto"/>
              <w:left w:val="single" w:sz="4" w:space="0" w:color="auto"/>
              <w:right w:val="single" w:sz="4" w:space="0" w:color="auto"/>
            </w:tcBorders>
            <w:shd w:val="clear" w:color="auto" w:fill="FFC000" w:themeFill="accent4"/>
            <w:vAlign w:val="center"/>
          </w:tcPr>
          <w:p w14:paraId="548D9E49" w14:textId="77777777" w:rsidR="00766C25" w:rsidRPr="00484243" w:rsidRDefault="00766C25" w:rsidP="00B44262">
            <w:pPr>
              <w:overflowPunct/>
              <w:autoSpaceDE/>
              <w:autoSpaceDN/>
              <w:adjustRightInd/>
              <w:spacing w:after="0"/>
              <w:jc w:val="center"/>
              <w:textAlignment w:val="auto"/>
              <w:rPr>
                <w:rFonts w:eastAsia="Times New Roman"/>
                <w:lang w:val="en-US"/>
              </w:rPr>
            </w:pPr>
          </w:p>
        </w:tc>
        <w:tc>
          <w:tcPr>
            <w:tcW w:w="4262" w:type="dxa"/>
            <w:gridSpan w:val="2"/>
            <w:tcBorders>
              <w:top w:val="single" w:sz="4" w:space="0" w:color="auto"/>
              <w:left w:val="nil"/>
              <w:bottom w:val="single" w:sz="4" w:space="0" w:color="auto"/>
              <w:right w:val="single" w:sz="4" w:space="0" w:color="auto"/>
            </w:tcBorders>
            <w:shd w:val="clear" w:color="auto" w:fill="FFC000" w:themeFill="accent4"/>
            <w:vAlign w:val="center"/>
          </w:tcPr>
          <w:p w14:paraId="50860915" w14:textId="6B95CA5E" w:rsidR="00766C25" w:rsidRPr="00484243" w:rsidRDefault="00390279" w:rsidP="00766C25">
            <w:pPr>
              <w:overflowPunct/>
              <w:autoSpaceDE/>
              <w:autoSpaceDN/>
              <w:adjustRightInd/>
              <w:spacing w:after="0"/>
              <w:jc w:val="center"/>
              <w:textAlignment w:val="auto"/>
              <w:rPr>
                <w:rFonts w:eastAsia="Times New Roman"/>
                <w:lang w:val="en-US"/>
              </w:rPr>
            </w:pPr>
            <m:oMathPara>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m:t>
                </m:r>
              </m:oMath>
            </m:oMathPara>
          </w:p>
        </w:tc>
        <w:tc>
          <w:tcPr>
            <w:tcW w:w="4263" w:type="dxa"/>
            <w:gridSpan w:val="2"/>
            <w:tcBorders>
              <w:top w:val="single" w:sz="4" w:space="0" w:color="auto"/>
              <w:left w:val="nil"/>
              <w:bottom w:val="single" w:sz="4" w:space="0" w:color="auto"/>
              <w:right w:val="single" w:sz="4" w:space="0" w:color="auto"/>
            </w:tcBorders>
            <w:shd w:val="clear" w:color="auto" w:fill="FFC000" w:themeFill="accent4"/>
            <w:vAlign w:val="center"/>
          </w:tcPr>
          <w:p w14:paraId="2A4179A4" w14:textId="2C083C45" w:rsidR="00766C25" w:rsidRPr="00484243" w:rsidRDefault="00390279" w:rsidP="00766C25">
            <w:pPr>
              <w:overflowPunct/>
              <w:autoSpaceDE/>
              <w:autoSpaceDN/>
              <w:adjustRightInd/>
              <w:spacing w:after="0"/>
              <w:jc w:val="center"/>
              <w:textAlignment w:val="auto"/>
              <w:rPr>
                <w:rFonts w:eastAsia="Times New Roman"/>
                <w:lang w:val="en-US"/>
              </w:rPr>
            </w:pPr>
            <m:oMathPara>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∙f=3.2</m:t>
                </m:r>
              </m:oMath>
            </m:oMathPara>
          </w:p>
        </w:tc>
      </w:tr>
      <w:tr w:rsidR="00766C25" w:rsidRPr="00484243" w14:paraId="381E1A97" w14:textId="4D04FBDF" w:rsidTr="00B713C1">
        <w:trPr>
          <w:trHeight w:val="542"/>
          <w:jc w:val="center"/>
        </w:trPr>
        <w:tc>
          <w:tcPr>
            <w:tcW w:w="1016" w:type="dxa"/>
            <w:vMerge/>
            <w:tcBorders>
              <w:left w:val="single" w:sz="4" w:space="0" w:color="auto"/>
              <w:bottom w:val="single" w:sz="4" w:space="0" w:color="auto"/>
              <w:right w:val="single" w:sz="4" w:space="0" w:color="auto"/>
            </w:tcBorders>
            <w:shd w:val="clear" w:color="auto" w:fill="FFC000" w:themeFill="accent4"/>
            <w:vAlign w:val="center"/>
            <w:hideMark/>
          </w:tcPr>
          <w:p w14:paraId="0009A2BC" w14:textId="77777777" w:rsidR="00766C25" w:rsidRPr="00484243" w:rsidRDefault="00766C25" w:rsidP="00766C25">
            <w:pPr>
              <w:overflowPunct/>
              <w:autoSpaceDE/>
              <w:autoSpaceDN/>
              <w:adjustRightInd/>
              <w:spacing w:after="0"/>
              <w:jc w:val="center"/>
              <w:textAlignment w:val="auto"/>
              <w:rPr>
                <w:rFonts w:eastAsia="Times New Roman"/>
                <w:lang w:val="en-US"/>
              </w:rPr>
            </w:pPr>
          </w:p>
        </w:tc>
        <w:tc>
          <w:tcPr>
            <w:tcW w:w="2131" w:type="dxa"/>
            <w:tcBorders>
              <w:top w:val="single" w:sz="4" w:space="0" w:color="auto"/>
              <w:left w:val="nil"/>
              <w:bottom w:val="single" w:sz="4" w:space="0" w:color="auto"/>
              <w:right w:val="single" w:sz="4" w:space="0" w:color="auto"/>
            </w:tcBorders>
            <w:shd w:val="clear" w:color="auto" w:fill="FFC000" w:themeFill="accent4"/>
            <w:vAlign w:val="center"/>
            <w:hideMark/>
          </w:tcPr>
          <w:p w14:paraId="0CB4A41F"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2131" w:type="dxa"/>
            <w:tcBorders>
              <w:top w:val="single" w:sz="4" w:space="0" w:color="auto"/>
              <w:left w:val="nil"/>
              <w:bottom w:val="single" w:sz="4" w:space="0" w:color="auto"/>
              <w:right w:val="single" w:sz="4" w:space="0" w:color="auto"/>
            </w:tcBorders>
            <w:shd w:val="clear" w:color="auto" w:fill="FFC000" w:themeFill="accent4"/>
            <w:vAlign w:val="center"/>
            <w:hideMark/>
          </w:tcPr>
          <w:p w14:paraId="0908F7FB" w14:textId="53F79888"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30 kHz SCS (1</w:t>
            </w:r>
            <w:r>
              <w:rPr>
                <w:rFonts w:eastAsia="Times New Roman"/>
                <w:lang w:val="en-US"/>
              </w:rPr>
              <w:t>2</w:t>
            </w:r>
            <w:r w:rsidRPr="00484243">
              <w:rPr>
                <w:rFonts w:eastAsia="Times New Roman"/>
                <w:lang w:val="en-US"/>
              </w:rPr>
              <w:t xml:space="preserve"> PRBs)</w:t>
            </w:r>
          </w:p>
        </w:tc>
        <w:tc>
          <w:tcPr>
            <w:tcW w:w="2131" w:type="dxa"/>
            <w:tcBorders>
              <w:top w:val="single" w:sz="4" w:space="0" w:color="auto"/>
              <w:left w:val="nil"/>
              <w:bottom w:val="single" w:sz="4" w:space="0" w:color="auto"/>
              <w:right w:val="single" w:sz="4" w:space="0" w:color="auto"/>
            </w:tcBorders>
            <w:shd w:val="clear" w:color="auto" w:fill="FFC000" w:themeFill="accent4"/>
            <w:vAlign w:val="center"/>
          </w:tcPr>
          <w:p w14:paraId="6858584D" w14:textId="75F93210"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2132" w:type="dxa"/>
            <w:tcBorders>
              <w:top w:val="single" w:sz="4" w:space="0" w:color="auto"/>
              <w:left w:val="nil"/>
              <w:bottom w:val="single" w:sz="4" w:space="0" w:color="auto"/>
              <w:right w:val="single" w:sz="4" w:space="0" w:color="auto"/>
            </w:tcBorders>
            <w:shd w:val="clear" w:color="auto" w:fill="FFC000" w:themeFill="accent4"/>
            <w:vAlign w:val="center"/>
          </w:tcPr>
          <w:p w14:paraId="533F71D4" w14:textId="74027D21"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30 kHz SCS (1</w:t>
            </w:r>
            <w:r>
              <w:rPr>
                <w:rFonts w:eastAsia="Times New Roman"/>
                <w:lang w:val="en-US"/>
              </w:rPr>
              <w:t>2</w:t>
            </w:r>
            <w:r w:rsidRPr="00484243">
              <w:rPr>
                <w:rFonts w:eastAsia="Times New Roman"/>
                <w:lang w:val="en-US"/>
              </w:rPr>
              <w:t xml:space="preserve"> PRBs)</w:t>
            </w:r>
          </w:p>
        </w:tc>
      </w:tr>
      <w:tr w:rsidR="00766C25" w:rsidRPr="00484243" w14:paraId="76509835" w14:textId="648E5962" w:rsidTr="00B713C1">
        <w:trPr>
          <w:trHeight w:val="408"/>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EEE24C"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2131" w:type="dxa"/>
            <w:tcBorders>
              <w:top w:val="single" w:sz="4" w:space="0" w:color="auto"/>
              <w:left w:val="nil"/>
              <w:bottom w:val="single" w:sz="4" w:space="0" w:color="auto"/>
              <w:right w:val="single" w:sz="4" w:space="0" w:color="auto"/>
            </w:tcBorders>
            <w:shd w:val="clear" w:color="auto" w:fill="auto"/>
            <w:vAlign w:val="center"/>
          </w:tcPr>
          <w:p w14:paraId="686C6442" w14:textId="4728C423" w:rsidR="00766C25" w:rsidRPr="00484243" w:rsidRDefault="00B36193" w:rsidP="00766C25">
            <w:pPr>
              <w:overflowPunct/>
              <w:autoSpaceDE/>
              <w:autoSpaceDN/>
              <w:adjustRightInd/>
              <w:spacing w:after="0"/>
              <w:jc w:val="center"/>
              <w:textAlignment w:val="auto"/>
              <w:rPr>
                <w:rFonts w:eastAsia="Times New Roman"/>
                <w:lang w:val="en-US"/>
              </w:rPr>
            </w:pPr>
            <w:r>
              <w:rPr>
                <w:rFonts w:eastAsia="Times New Roman"/>
                <w:lang w:val="en-US"/>
              </w:rPr>
              <w:t>10.0</w:t>
            </w:r>
            <w:r w:rsidR="00766C25"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shd w:val="clear" w:color="auto" w:fill="auto"/>
            <w:vAlign w:val="center"/>
          </w:tcPr>
          <w:p w14:paraId="214F327D" w14:textId="5DDE1B95" w:rsidR="00766C25" w:rsidRPr="00484243" w:rsidRDefault="0077314D" w:rsidP="00766C25">
            <w:pPr>
              <w:overflowPunct/>
              <w:autoSpaceDE/>
              <w:autoSpaceDN/>
              <w:adjustRightInd/>
              <w:spacing w:after="0"/>
              <w:jc w:val="center"/>
              <w:textAlignment w:val="auto"/>
              <w:rPr>
                <w:rFonts w:eastAsia="Times New Roman"/>
                <w:lang w:val="en-US"/>
              </w:rPr>
            </w:pPr>
            <w:r>
              <w:rPr>
                <w:rFonts w:eastAsia="Times New Roman"/>
                <w:lang w:val="en-US"/>
              </w:rPr>
              <w:t>9.6</w:t>
            </w:r>
            <w:r w:rsidR="00766C25"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vAlign w:val="center"/>
          </w:tcPr>
          <w:p w14:paraId="2C39BE92" w14:textId="599F8FB4"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E64A95">
              <w:rPr>
                <w:rFonts w:eastAsia="Times New Roman"/>
                <w:lang w:val="en-US"/>
              </w:rPr>
              <w:t>0.7</w:t>
            </w:r>
            <w:r w:rsidRPr="00484243">
              <w:rPr>
                <w:rFonts w:eastAsia="Times New Roman"/>
                <w:lang w:val="en-US"/>
              </w:rPr>
              <w:t xml:space="preserve"> Mbps</w:t>
            </w:r>
          </w:p>
        </w:tc>
        <w:tc>
          <w:tcPr>
            <w:tcW w:w="2132" w:type="dxa"/>
            <w:tcBorders>
              <w:top w:val="single" w:sz="4" w:space="0" w:color="auto"/>
              <w:left w:val="nil"/>
              <w:bottom w:val="single" w:sz="4" w:space="0" w:color="auto"/>
              <w:right w:val="single" w:sz="4" w:space="0" w:color="auto"/>
            </w:tcBorders>
            <w:vAlign w:val="center"/>
          </w:tcPr>
          <w:p w14:paraId="4407E2B6" w14:textId="353609BE"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10.</w:t>
            </w:r>
            <w:r w:rsidR="00EA1C83">
              <w:rPr>
                <w:rFonts w:eastAsia="Times New Roman"/>
                <w:lang w:val="en-US"/>
              </w:rPr>
              <w:t>3</w:t>
            </w:r>
            <w:r w:rsidR="00EA1C83" w:rsidRPr="00484243">
              <w:rPr>
                <w:rFonts w:eastAsia="Times New Roman"/>
                <w:lang w:val="en-US"/>
              </w:rPr>
              <w:t xml:space="preserve"> </w:t>
            </w:r>
            <w:r w:rsidRPr="00484243">
              <w:rPr>
                <w:rFonts w:eastAsia="Times New Roman"/>
                <w:lang w:val="en-US"/>
              </w:rPr>
              <w:t>Mbps</w:t>
            </w:r>
          </w:p>
        </w:tc>
      </w:tr>
      <w:tr w:rsidR="00766C25" w:rsidRPr="00484243" w14:paraId="2E234C98" w14:textId="2F3DB784" w:rsidTr="00B713C1">
        <w:trPr>
          <w:trHeight w:val="415"/>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EC2F4E"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2131" w:type="dxa"/>
            <w:tcBorders>
              <w:top w:val="single" w:sz="4" w:space="0" w:color="auto"/>
              <w:left w:val="nil"/>
              <w:bottom w:val="single" w:sz="4" w:space="0" w:color="auto"/>
              <w:right w:val="single" w:sz="4" w:space="0" w:color="auto"/>
            </w:tcBorders>
            <w:shd w:val="clear" w:color="auto" w:fill="auto"/>
            <w:vAlign w:val="center"/>
          </w:tcPr>
          <w:p w14:paraId="5BDF7529" w14:textId="1F97106C" w:rsidR="00766C25" w:rsidRPr="00484243"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77314D">
              <w:rPr>
                <w:rFonts w:eastAsia="Times New Roman"/>
                <w:lang w:val="en-US"/>
              </w:rPr>
              <w:t>0.7</w:t>
            </w:r>
            <w:r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shd w:val="clear" w:color="auto" w:fill="auto"/>
            <w:vAlign w:val="center"/>
          </w:tcPr>
          <w:p w14:paraId="269E9E15" w14:textId="0311CB33" w:rsidR="00766C25" w:rsidRPr="00484243"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10.</w:t>
            </w:r>
            <w:r w:rsidR="0077314D">
              <w:rPr>
                <w:rFonts w:eastAsia="Times New Roman"/>
                <w:lang w:val="en-US"/>
              </w:rPr>
              <w:t>3</w:t>
            </w:r>
            <w:r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vAlign w:val="center"/>
          </w:tcPr>
          <w:p w14:paraId="02F03D79" w14:textId="65209F21"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992C43">
              <w:rPr>
                <w:rFonts w:eastAsia="Times New Roman"/>
                <w:lang w:val="en-US"/>
              </w:rPr>
              <w:t>1.4</w:t>
            </w:r>
            <w:r w:rsidRPr="00484243">
              <w:rPr>
                <w:rFonts w:eastAsia="Times New Roman"/>
                <w:lang w:val="en-US"/>
              </w:rPr>
              <w:t xml:space="preserve"> Mbps</w:t>
            </w:r>
          </w:p>
        </w:tc>
        <w:tc>
          <w:tcPr>
            <w:tcW w:w="2132" w:type="dxa"/>
            <w:tcBorders>
              <w:top w:val="single" w:sz="4" w:space="0" w:color="auto"/>
              <w:left w:val="nil"/>
              <w:bottom w:val="single" w:sz="4" w:space="0" w:color="auto"/>
              <w:right w:val="single" w:sz="4" w:space="0" w:color="auto"/>
            </w:tcBorders>
            <w:vAlign w:val="center"/>
          </w:tcPr>
          <w:p w14:paraId="6DB613B9" w14:textId="08206FB9"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DA51E5">
              <w:rPr>
                <w:rFonts w:eastAsia="Times New Roman"/>
                <w:lang w:val="en-US"/>
              </w:rPr>
              <w:t>1.0</w:t>
            </w:r>
            <w:r w:rsidRPr="00484243">
              <w:rPr>
                <w:rFonts w:eastAsia="Times New Roman"/>
                <w:lang w:val="en-US"/>
              </w:rPr>
              <w:t xml:space="preserve"> Mbps</w:t>
            </w:r>
          </w:p>
        </w:tc>
      </w:tr>
    </w:tbl>
    <w:p w14:paraId="1EB90E6D" w14:textId="5312D7E1" w:rsidR="00B5533A" w:rsidRDefault="000E7E2A" w:rsidP="00DF7067">
      <w:pPr>
        <w:spacing w:before="120" w:after="120"/>
        <w:jc w:val="both"/>
        <w:rPr>
          <w:rFonts w:eastAsiaTheme="minorEastAsia"/>
          <w:lang w:val="en-US" w:eastAsia="zh-CN"/>
        </w:rPr>
      </w:pPr>
      <w:r>
        <w:rPr>
          <w:rFonts w:eastAsia="MS Mincho"/>
          <w:lang w:val="en-US" w:eastAsia="ja-JP"/>
        </w:rPr>
        <w:t>Our preference is to select X = 3.2 as this value satisfies the 10 Mbps peak data rates for both DL/UL and 15/30 kHz SCS</w:t>
      </w:r>
      <w:r w:rsidR="00B5533A" w:rsidRPr="4A9C42A0">
        <w:rPr>
          <w:rFonts w:eastAsia="MS Mincho"/>
          <w:lang w:val="en-US" w:eastAsia="ja-JP"/>
        </w:rPr>
        <w:t>.</w:t>
      </w:r>
      <w:r w:rsidR="00B601D7">
        <w:rPr>
          <w:rFonts w:eastAsia="MS Mincho"/>
          <w:lang w:val="en-US" w:eastAsia="ja-JP"/>
        </w:rPr>
        <w:t xml:space="preserve"> Furthermore, f</w:t>
      </w:r>
      <w:r w:rsidR="00B601D7">
        <w:rPr>
          <w:rFonts w:eastAsiaTheme="minorEastAsia"/>
          <w:lang w:val="en-US" w:eastAsia="zh-CN"/>
        </w:rPr>
        <w:t xml:space="preserve">rom </w:t>
      </w:r>
      <w:r w:rsidR="005632A9">
        <w:rPr>
          <w:rFonts w:eastAsiaTheme="minorEastAsia"/>
          <w:lang w:val="en-US" w:eastAsia="zh-CN"/>
        </w:rPr>
        <w:t xml:space="preserve">UE and system </w:t>
      </w:r>
      <w:r w:rsidR="00130A9B">
        <w:rPr>
          <w:rFonts w:eastAsiaTheme="minorEastAsia"/>
          <w:lang w:val="en-US" w:eastAsia="zh-CN"/>
        </w:rPr>
        <w:t>spectral efficiency</w:t>
      </w:r>
      <w:r w:rsidR="00B601D7">
        <w:rPr>
          <w:rFonts w:eastAsiaTheme="minorEastAsia"/>
          <w:lang w:val="en-US" w:eastAsia="zh-CN"/>
        </w:rPr>
        <w:t xml:space="preserve"> perspective, 3.2 is better than 3.0 since UE can support slightly higher peak data rates. </w:t>
      </w:r>
      <w:r w:rsidR="00F20E25">
        <w:rPr>
          <w:rFonts w:eastAsiaTheme="minorEastAsia"/>
          <w:lang w:val="en-US" w:eastAsia="zh-CN"/>
        </w:rPr>
        <w:fldChar w:fldCharType="begin"/>
      </w:r>
      <w:r w:rsidR="00F20E25">
        <w:rPr>
          <w:rFonts w:eastAsiaTheme="minorEastAsia"/>
          <w:lang w:val="en-US" w:eastAsia="zh-CN"/>
        </w:rPr>
        <w:instrText xml:space="preserve"> REF _Ref131421411 \h </w:instrText>
      </w:r>
      <w:r w:rsidR="00F20E25">
        <w:rPr>
          <w:rFonts w:eastAsiaTheme="minorEastAsia"/>
          <w:lang w:val="en-US" w:eastAsia="zh-CN"/>
        </w:rPr>
      </w:r>
      <w:r w:rsidR="00F20E25">
        <w:rPr>
          <w:rFonts w:eastAsiaTheme="minorEastAsia"/>
          <w:lang w:val="en-US" w:eastAsia="zh-CN"/>
        </w:rPr>
        <w:fldChar w:fldCharType="separate"/>
      </w:r>
      <w:r w:rsidR="0019310F">
        <w:t xml:space="preserve">Table </w:t>
      </w:r>
      <w:r w:rsidR="0019310F">
        <w:rPr>
          <w:noProof/>
        </w:rPr>
        <w:t>3</w:t>
      </w:r>
      <w:r w:rsidR="00F20E25">
        <w:rPr>
          <w:rFonts w:eastAsiaTheme="minorEastAsia"/>
          <w:lang w:val="en-US" w:eastAsia="zh-CN"/>
        </w:rPr>
        <w:fldChar w:fldCharType="end"/>
      </w:r>
      <w:r w:rsidR="00F20E25">
        <w:rPr>
          <w:rFonts w:eastAsiaTheme="minorEastAsia"/>
          <w:lang w:val="en-US" w:eastAsia="zh-CN"/>
        </w:rPr>
        <w:t xml:space="preserve"> illustrates the difference in overall UE complexity </w:t>
      </w:r>
      <w:r w:rsidR="00721A42">
        <w:rPr>
          <w:rFonts w:eastAsiaTheme="minorEastAsia"/>
          <w:lang w:val="en-US" w:eastAsia="zh-CN"/>
        </w:rPr>
        <w:t xml:space="preserve">between the two values. It can be seen that the overall </w:t>
      </w:r>
      <w:r w:rsidR="00F624AA">
        <w:rPr>
          <w:rFonts w:eastAsiaTheme="minorEastAsia"/>
          <w:lang w:val="en-US" w:eastAsia="zh-CN"/>
        </w:rPr>
        <w:t xml:space="preserve">complexity </w:t>
      </w:r>
      <w:r w:rsidR="00721A42">
        <w:rPr>
          <w:rFonts w:eastAsiaTheme="minorEastAsia"/>
          <w:lang w:val="en-US" w:eastAsia="zh-CN"/>
        </w:rPr>
        <w:t>difference is marginal (less than</w:t>
      </w:r>
      <w:r w:rsidR="009C5770">
        <w:rPr>
          <w:rFonts w:eastAsiaTheme="minorEastAsia"/>
          <w:lang w:val="en-US" w:eastAsia="zh-CN"/>
        </w:rPr>
        <w:t xml:space="preserve"> 0.1% difference</w:t>
      </w:r>
      <w:r w:rsidR="00721A42">
        <w:rPr>
          <w:rFonts w:eastAsiaTheme="minorEastAsia"/>
          <w:lang w:val="en-US" w:eastAsia="zh-CN"/>
        </w:rPr>
        <w:t xml:space="preserve">). </w:t>
      </w:r>
      <w:r w:rsidR="005C4F74">
        <w:rPr>
          <w:rFonts w:eastAsiaTheme="minorEastAsia"/>
          <w:lang w:val="en-US" w:eastAsia="zh-CN"/>
        </w:rPr>
        <w:t>Therefore, we propose to select X = 3.2.</w:t>
      </w:r>
      <w:r w:rsidR="000C0E76">
        <w:rPr>
          <w:rFonts w:eastAsiaTheme="minorEastAsia"/>
          <w:lang w:val="en-US" w:eastAsia="zh-CN"/>
        </w:rPr>
        <w:t xml:space="preserve"> </w:t>
      </w:r>
      <w:r w:rsidR="000C0E76">
        <w:rPr>
          <w:rFonts w:eastAsia="MS Mincho"/>
          <w:lang w:val="en-US" w:eastAsia="ja-JP"/>
        </w:rPr>
        <w:t xml:space="preserve">This can be achieved, for example, using the scaling factor </w:t>
      </w:r>
      <w:r w:rsidR="000C0E76" w:rsidRPr="00CA754B">
        <w:rPr>
          <w:rFonts w:eastAsia="MS Mincho"/>
          <w:i/>
          <w:iCs/>
          <w:lang w:val="en-US" w:eastAsia="ja-JP"/>
        </w:rPr>
        <w:t>f</w:t>
      </w:r>
      <w:r w:rsidR="000C0E76">
        <w:rPr>
          <w:rFonts w:eastAsia="MS Mincho"/>
          <w:lang w:val="en-US" w:eastAsia="ja-JP"/>
        </w:rPr>
        <w:t xml:space="preserve"> of 0.8 and </w:t>
      </w:r>
      <w:r w:rsidR="000C0E76" w:rsidRPr="00CA754B">
        <w:rPr>
          <w:rFonts w:eastAsia="MS Mincho"/>
          <w:i/>
          <w:iCs/>
          <w:lang w:val="en-US" w:eastAsia="ja-JP"/>
        </w:rPr>
        <w:t>Q</w:t>
      </w:r>
      <w:r w:rsidR="000C0E76" w:rsidRPr="00CA754B">
        <w:rPr>
          <w:rFonts w:eastAsia="MS Mincho"/>
          <w:vertAlign w:val="subscript"/>
          <w:lang w:val="en-US" w:eastAsia="ja-JP"/>
        </w:rPr>
        <w:t>m</w:t>
      </w:r>
      <w:r w:rsidR="000C0E76">
        <w:rPr>
          <w:rFonts w:eastAsia="MS Mincho"/>
          <w:lang w:val="en-US" w:eastAsia="ja-JP"/>
        </w:rPr>
        <w:t xml:space="preserve"> = 4.</w:t>
      </w:r>
    </w:p>
    <w:p w14:paraId="10CC4E22" w14:textId="0C1EE9ED" w:rsidR="005C4F74" w:rsidRPr="002E16AB" w:rsidRDefault="005C4F74" w:rsidP="005C4F74">
      <w:pPr>
        <w:jc w:val="both"/>
        <w:rPr>
          <w:rFonts w:eastAsia="MS Mincho"/>
          <w:b/>
          <w:bCs/>
          <w:lang w:val="en-US" w:eastAsia="ja-JP"/>
        </w:rPr>
      </w:pPr>
      <w:r w:rsidRPr="002E16AB">
        <w:rPr>
          <w:rFonts w:eastAsia="MS Mincho"/>
          <w:b/>
          <w:bCs/>
          <w:lang w:val="en-US" w:eastAsia="ja-JP"/>
        </w:rPr>
        <w:t xml:space="preserve">Proposal </w:t>
      </w:r>
      <w:r w:rsidR="00F90189">
        <w:rPr>
          <w:rFonts w:eastAsia="MS Mincho"/>
          <w:b/>
          <w:bCs/>
          <w:lang w:val="en-US" w:eastAsia="ja-JP"/>
        </w:rPr>
        <w:t>7</w:t>
      </w:r>
      <w:r w:rsidRPr="002E16AB">
        <w:rPr>
          <w:rFonts w:eastAsia="MS Mincho"/>
          <w:b/>
          <w:bCs/>
          <w:lang w:val="en-US" w:eastAsia="ja-JP"/>
        </w:rPr>
        <w:t>:</w:t>
      </w:r>
      <w:r>
        <w:rPr>
          <w:rFonts w:eastAsia="MS Mincho"/>
          <w:b/>
          <w:bCs/>
          <w:lang w:val="en-US" w:eastAsia="ja-JP"/>
        </w:rPr>
        <w:t xml:space="preserve"> For </w:t>
      </w:r>
      <w:r w:rsidRPr="00760EAD">
        <w:rPr>
          <w:rFonts w:eastAsia="MS Mincho"/>
          <w:b/>
          <w:bCs/>
          <w:lang w:val="en-US" w:eastAsia="ja-JP"/>
        </w:rPr>
        <w:t>UE peak data rate reduction as an add-on to UE BB bandwidth reduction</w:t>
      </w:r>
      <w:r>
        <w:rPr>
          <w:rFonts w:eastAsia="MS Mincho"/>
          <w:b/>
          <w:bCs/>
          <w:lang w:val="en-US" w:eastAsia="ja-JP"/>
        </w:rPr>
        <w:t>, select X=3.2</w:t>
      </w:r>
      <w:r w:rsidRPr="002E16AB">
        <w:rPr>
          <w:rFonts w:eastAsia="MS Mincho"/>
          <w:b/>
          <w:bCs/>
          <w:lang w:val="en-US" w:eastAsia="ja-JP"/>
        </w:rPr>
        <w:t>.</w:t>
      </w:r>
    </w:p>
    <w:p w14:paraId="11C737C7" w14:textId="6E29FE4C" w:rsidR="00E65148" w:rsidRDefault="00E65148" w:rsidP="00E65148">
      <w:pPr>
        <w:pStyle w:val="Caption"/>
        <w:keepNext/>
        <w:jc w:val="center"/>
      </w:pPr>
      <w:bookmarkStart w:id="10" w:name="_Ref131421411"/>
      <w:r>
        <w:t xml:space="preserve">Table </w:t>
      </w:r>
      <w:r>
        <w:fldChar w:fldCharType="begin"/>
      </w:r>
      <w:r>
        <w:instrText>SEQ Table \* ARABIC</w:instrText>
      </w:r>
      <w:r>
        <w:fldChar w:fldCharType="separate"/>
      </w:r>
      <w:r w:rsidR="0019310F">
        <w:rPr>
          <w:noProof/>
        </w:rPr>
        <w:t>3</w:t>
      </w:r>
      <w:r>
        <w:fldChar w:fldCharType="end"/>
      </w:r>
      <w:bookmarkEnd w:id="10"/>
      <w:r w:rsidR="00F20E25">
        <w:rPr>
          <w:lang w:val="en-US"/>
        </w:rPr>
        <w:t xml:space="preserve">. </w:t>
      </w:r>
      <w:r w:rsidR="0052676D">
        <w:rPr>
          <w:lang w:val="en-US"/>
        </w:rPr>
        <w:t>BW3 + PR1 complexity comparison</w:t>
      </w:r>
      <w:r w:rsidRPr="00484243">
        <w:rPr>
          <w:lang w:val="en-US"/>
        </w:rPr>
        <w:t xml:space="preserve"> </w:t>
      </w:r>
      <w:r>
        <w:rPr>
          <w:lang w:val="en-US"/>
        </w:rPr>
        <w:t>–</w:t>
      </w:r>
      <w:r w:rsidRPr="00484243">
        <w:rPr>
          <w:lang w:val="en-US"/>
        </w:rPr>
        <w:t xml:space="preserve"> FDD</w:t>
      </w:r>
      <w:r w:rsidR="0052676D">
        <w:rPr>
          <w:lang w:val="en-US"/>
        </w:rPr>
        <w:t>, 1Rx</w:t>
      </w:r>
      <w:r w:rsidRPr="005E150E">
        <w:rPr>
          <w:lang w:val="en-US"/>
        </w:rPr>
        <w:t>.</w:t>
      </w:r>
    </w:p>
    <w:tbl>
      <w:tblPr>
        <w:tblW w:w="8440" w:type="dxa"/>
        <w:jc w:val="center"/>
        <w:tblLook w:val="04A0" w:firstRow="1" w:lastRow="0" w:firstColumn="1" w:lastColumn="0" w:noHBand="0" w:noVBand="1"/>
      </w:tblPr>
      <w:tblGrid>
        <w:gridCol w:w="4540"/>
        <w:gridCol w:w="1020"/>
        <w:gridCol w:w="960"/>
        <w:gridCol w:w="960"/>
        <w:gridCol w:w="960"/>
      </w:tblGrid>
      <w:tr w:rsidR="00E65148" w:rsidRPr="00E65148" w14:paraId="401E38F4" w14:textId="77777777" w:rsidTr="00E65148">
        <w:trPr>
          <w:trHeight w:val="225"/>
          <w:jc w:val="center"/>
        </w:trPr>
        <w:tc>
          <w:tcPr>
            <w:tcW w:w="45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BECB57" w14:textId="77777777" w:rsidR="00E65148" w:rsidRPr="00E65148" w:rsidRDefault="00E65148" w:rsidP="00E65148">
            <w:pPr>
              <w:overflowPunct/>
              <w:autoSpaceDE/>
              <w:autoSpaceDN/>
              <w:adjustRightInd/>
              <w:spacing w:after="0"/>
              <w:textAlignment w:val="auto"/>
              <w:rPr>
                <w:rFonts w:ascii="Arial" w:eastAsia="Times New Roman" w:hAnsi="Arial" w:cs="Arial"/>
                <w:b/>
                <w:bCs/>
                <w:color w:val="C00000"/>
                <w:sz w:val="16"/>
                <w:szCs w:val="16"/>
                <w:lang w:val="en-US"/>
              </w:rPr>
            </w:pPr>
            <w:r w:rsidRPr="00E65148">
              <w:rPr>
                <w:rFonts w:ascii="Arial" w:eastAsia="Times New Roman" w:hAnsi="Arial" w:cs="Arial"/>
                <w:b/>
                <w:bCs/>
                <w:color w:val="C00000"/>
                <w:sz w:val="16"/>
                <w:szCs w:val="16"/>
                <w:lang w:val="en-US"/>
              </w:rPr>
              <w:t>BW3 + PR1</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78B9855" w14:textId="77777777" w:rsidR="00E65148" w:rsidRPr="00E65148" w:rsidRDefault="00E65148" w:rsidP="006D082D">
            <w:pPr>
              <w:overflowPunct/>
              <w:autoSpaceDE/>
              <w:autoSpaceDN/>
              <w:adjustRightInd/>
              <w:spacing w:after="0"/>
              <w:jc w:val="center"/>
              <w:textAlignment w:val="auto"/>
              <w:rPr>
                <w:rFonts w:ascii="Arial" w:eastAsia="Times New Roman" w:hAnsi="Arial" w:cs="Arial"/>
                <w:b/>
                <w:bCs/>
                <w:color w:val="C00000"/>
                <w:sz w:val="16"/>
                <w:szCs w:val="16"/>
                <w:lang w:val="en-US"/>
              </w:rPr>
            </w:pPr>
            <w:r w:rsidRPr="006D082D">
              <w:rPr>
                <w:rFonts w:ascii="Arial" w:eastAsia="Times New Roman" w:hAnsi="Arial" w:cs="Arial"/>
                <w:b/>
                <w:bCs/>
                <w:sz w:val="16"/>
                <w:szCs w:val="16"/>
                <w:lang w:val="en-US"/>
              </w:rPr>
              <w:t>Rel-15 ref</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615FB28B"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4</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2F516B25"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3.2</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61882C74"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3</w:t>
            </w:r>
          </w:p>
        </w:tc>
      </w:tr>
      <w:tr w:rsidR="00E65148" w:rsidRPr="00E65148" w14:paraId="55B731D7"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27BC82C"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 xml:space="preserve">RF: Power amplifier </w:t>
            </w:r>
          </w:p>
        </w:tc>
        <w:tc>
          <w:tcPr>
            <w:tcW w:w="1020" w:type="dxa"/>
            <w:tcBorders>
              <w:top w:val="nil"/>
              <w:left w:val="nil"/>
              <w:bottom w:val="single" w:sz="4" w:space="0" w:color="auto"/>
              <w:right w:val="single" w:sz="4" w:space="0" w:color="auto"/>
            </w:tcBorders>
            <w:shd w:val="clear" w:color="000000" w:fill="D9D9D9"/>
            <w:vAlign w:val="center"/>
            <w:hideMark/>
          </w:tcPr>
          <w:p w14:paraId="41BB308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45417E2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c>
          <w:tcPr>
            <w:tcW w:w="960" w:type="dxa"/>
            <w:tcBorders>
              <w:top w:val="nil"/>
              <w:left w:val="nil"/>
              <w:bottom w:val="single" w:sz="4" w:space="0" w:color="auto"/>
              <w:right w:val="single" w:sz="4" w:space="0" w:color="auto"/>
            </w:tcBorders>
            <w:shd w:val="clear" w:color="auto" w:fill="auto"/>
            <w:vAlign w:val="center"/>
            <w:hideMark/>
          </w:tcPr>
          <w:p w14:paraId="7C90EF69"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c>
          <w:tcPr>
            <w:tcW w:w="960" w:type="dxa"/>
            <w:tcBorders>
              <w:top w:val="nil"/>
              <w:left w:val="nil"/>
              <w:bottom w:val="single" w:sz="4" w:space="0" w:color="auto"/>
              <w:right w:val="single" w:sz="4" w:space="0" w:color="auto"/>
            </w:tcBorders>
            <w:shd w:val="clear" w:color="auto" w:fill="auto"/>
            <w:vAlign w:val="center"/>
            <w:hideMark/>
          </w:tcPr>
          <w:p w14:paraId="5F3D8228"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r>
      <w:tr w:rsidR="00E65148" w:rsidRPr="00E65148" w14:paraId="7A539498"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FFFE1DD"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Filters</w:t>
            </w:r>
          </w:p>
        </w:tc>
        <w:tc>
          <w:tcPr>
            <w:tcW w:w="1020" w:type="dxa"/>
            <w:tcBorders>
              <w:top w:val="nil"/>
              <w:left w:val="nil"/>
              <w:bottom w:val="single" w:sz="4" w:space="0" w:color="auto"/>
              <w:right w:val="single" w:sz="4" w:space="0" w:color="auto"/>
            </w:tcBorders>
            <w:shd w:val="clear" w:color="000000" w:fill="D9D9D9"/>
            <w:vAlign w:val="center"/>
            <w:hideMark/>
          </w:tcPr>
          <w:p w14:paraId="4688D68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0A9B64B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c>
          <w:tcPr>
            <w:tcW w:w="960" w:type="dxa"/>
            <w:tcBorders>
              <w:top w:val="nil"/>
              <w:left w:val="nil"/>
              <w:bottom w:val="single" w:sz="4" w:space="0" w:color="auto"/>
              <w:right w:val="single" w:sz="4" w:space="0" w:color="auto"/>
            </w:tcBorders>
            <w:shd w:val="clear" w:color="auto" w:fill="auto"/>
            <w:vAlign w:val="center"/>
            <w:hideMark/>
          </w:tcPr>
          <w:p w14:paraId="0672BE1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c>
          <w:tcPr>
            <w:tcW w:w="960" w:type="dxa"/>
            <w:tcBorders>
              <w:top w:val="nil"/>
              <w:left w:val="nil"/>
              <w:bottom w:val="single" w:sz="4" w:space="0" w:color="auto"/>
              <w:right w:val="single" w:sz="4" w:space="0" w:color="auto"/>
            </w:tcBorders>
            <w:shd w:val="clear" w:color="auto" w:fill="auto"/>
            <w:vAlign w:val="center"/>
            <w:hideMark/>
          </w:tcPr>
          <w:p w14:paraId="7AF3E9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r>
      <w:tr w:rsidR="00E65148" w:rsidRPr="00E65148" w14:paraId="71F3E973"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3788B6B"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Transceiver (including LNAs, mixer, and local oscillator)</w:t>
            </w:r>
          </w:p>
        </w:tc>
        <w:tc>
          <w:tcPr>
            <w:tcW w:w="1020" w:type="dxa"/>
            <w:tcBorders>
              <w:top w:val="nil"/>
              <w:left w:val="nil"/>
              <w:bottom w:val="single" w:sz="4" w:space="0" w:color="auto"/>
              <w:right w:val="single" w:sz="4" w:space="0" w:color="auto"/>
            </w:tcBorders>
            <w:shd w:val="clear" w:color="000000" w:fill="D9D9D9"/>
            <w:vAlign w:val="center"/>
            <w:hideMark/>
          </w:tcPr>
          <w:p w14:paraId="72897FF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1FFFA09E"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c>
          <w:tcPr>
            <w:tcW w:w="960" w:type="dxa"/>
            <w:tcBorders>
              <w:top w:val="nil"/>
              <w:left w:val="nil"/>
              <w:bottom w:val="single" w:sz="4" w:space="0" w:color="auto"/>
              <w:right w:val="single" w:sz="4" w:space="0" w:color="auto"/>
            </w:tcBorders>
            <w:shd w:val="clear" w:color="auto" w:fill="auto"/>
            <w:vAlign w:val="center"/>
            <w:hideMark/>
          </w:tcPr>
          <w:p w14:paraId="2CC19E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c>
          <w:tcPr>
            <w:tcW w:w="960" w:type="dxa"/>
            <w:tcBorders>
              <w:top w:val="nil"/>
              <w:left w:val="nil"/>
              <w:bottom w:val="single" w:sz="4" w:space="0" w:color="auto"/>
              <w:right w:val="single" w:sz="4" w:space="0" w:color="auto"/>
            </w:tcBorders>
            <w:shd w:val="clear" w:color="auto" w:fill="auto"/>
            <w:vAlign w:val="center"/>
            <w:hideMark/>
          </w:tcPr>
          <w:p w14:paraId="1AEC2FD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r>
      <w:tr w:rsidR="00E65148" w:rsidRPr="00E65148" w14:paraId="760D493D"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354FD046"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Duplexer / Switch</w:t>
            </w:r>
          </w:p>
        </w:tc>
        <w:tc>
          <w:tcPr>
            <w:tcW w:w="1020" w:type="dxa"/>
            <w:tcBorders>
              <w:top w:val="nil"/>
              <w:left w:val="nil"/>
              <w:bottom w:val="single" w:sz="4" w:space="0" w:color="auto"/>
              <w:right w:val="single" w:sz="4" w:space="0" w:color="auto"/>
            </w:tcBorders>
            <w:shd w:val="clear" w:color="000000" w:fill="D9D9D9"/>
            <w:vAlign w:val="center"/>
            <w:hideMark/>
          </w:tcPr>
          <w:p w14:paraId="51F5CBB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5D94435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c>
          <w:tcPr>
            <w:tcW w:w="960" w:type="dxa"/>
            <w:tcBorders>
              <w:top w:val="nil"/>
              <w:left w:val="nil"/>
              <w:bottom w:val="single" w:sz="4" w:space="0" w:color="auto"/>
              <w:right w:val="single" w:sz="4" w:space="0" w:color="auto"/>
            </w:tcBorders>
            <w:shd w:val="clear" w:color="auto" w:fill="auto"/>
            <w:vAlign w:val="center"/>
            <w:hideMark/>
          </w:tcPr>
          <w:p w14:paraId="1BE7DB4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c>
          <w:tcPr>
            <w:tcW w:w="960" w:type="dxa"/>
            <w:tcBorders>
              <w:top w:val="nil"/>
              <w:left w:val="nil"/>
              <w:bottom w:val="single" w:sz="4" w:space="0" w:color="auto"/>
              <w:right w:val="single" w:sz="4" w:space="0" w:color="auto"/>
            </w:tcBorders>
            <w:shd w:val="clear" w:color="auto" w:fill="auto"/>
            <w:vAlign w:val="center"/>
            <w:hideMark/>
          </w:tcPr>
          <w:p w14:paraId="28D45D5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r>
      <w:tr w:rsidR="00E65148" w:rsidRPr="00E65148" w14:paraId="3FBBB1D1"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6BF8E4F" w14:textId="77777777" w:rsidR="00E65148" w:rsidRPr="00E65148" w:rsidRDefault="00E65148" w:rsidP="00E65148">
            <w:pPr>
              <w:overflowPunct/>
              <w:autoSpaceDE/>
              <w:autoSpaceDN/>
              <w:adjustRightInd/>
              <w:spacing w:after="0"/>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RF: Total</w:t>
            </w:r>
          </w:p>
        </w:tc>
        <w:tc>
          <w:tcPr>
            <w:tcW w:w="1020" w:type="dxa"/>
            <w:tcBorders>
              <w:top w:val="nil"/>
              <w:left w:val="nil"/>
              <w:bottom w:val="single" w:sz="4" w:space="0" w:color="auto"/>
              <w:right w:val="single" w:sz="4" w:space="0" w:color="auto"/>
            </w:tcBorders>
            <w:shd w:val="clear" w:color="000000" w:fill="D9D9D9"/>
            <w:vAlign w:val="center"/>
            <w:hideMark/>
          </w:tcPr>
          <w:p w14:paraId="2DC3754C"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3E779D2E"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c>
          <w:tcPr>
            <w:tcW w:w="960" w:type="dxa"/>
            <w:tcBorders>
              <w:top w:val="nil"/>
              <w:left w:val="nil"/>
              <w:bottom w:val="single" w:sz="4" w:space="0" w:color="auto"/>
              <w:right w:val="single" w:sz="4" w:space="0" w:color="auto"/>
            </w:tcBorders>
            <w:shd w:val="clear" w:color="000000" w:fill="D9D9D9"/>
            <w:vAlign w:val="center"/>
            <w:hideMark/>
          </w:tcPr>
          <w:p w14:paraId="0DD5CCE0"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c>
          <w:tcPr>
            <w:tcW w:w="960" w:type="dxa"/>
            <w:tcBorders>
              <w:top w:val="nil"/>
              <w:left w:val="nil"/>
              <w:bottom w:val="single" w:sz="4" w:space="0" w:color="auto"/>
              <w:right w:val="single" w:sz="4" w:space="0" w:color="auto"/>
            </w:tcBorders>
            <w:shd w:val="clear" w:color="000000" w:fill="D9D9D9"/>
            <w:vAlign w:val="center"/>
            <w:hideMark/>
          </w:tcPr>
          <w:p w14:paraId="5E2154B6"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r>
      <w:tr w:rsidR="00E65148" w:rsidRPr="00E65148" w14:paraId="36A4F7B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EA187C1"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ADC / DAC</w:t>
            </w:r>
          </w:p>
        </w:tc>
        <w:tc>
          <w:tcPr>
            <w:tcW w:w="1020" w:type="dxa"/>
            <w:tcBorders>
              <w:top w:val="nil"/>
              <w:left w:val="nil"/>
              <w:bottom w:val="single" w:sz="4" w:space="0" w:color="auto"/>
              <w:right w:val="single" w:sz="4" w:space="0" w:color="auto"/>
            </w:tcBorders>
            <w:shd w:val="clear" w:color="000000" w:fill="D9D9D9"/>
            <w:vAlign w:val="center"/>
            <w:hideMark/>
          </w:tcPr>
          <w:p w14:paraId="35E1AF0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2E03CCE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c>
          <w:tcPr>
            <w:tcW w:w="960" w:type="dxa"/>
            <w:tcBorders>
              <w:top w:val="nil"/>
              <w:left w:val="nil"/>
              <w:bottom w:val="single" w:sz="4" w:space="0" w:color="auto"/>
              <w:right w:val="single" w:sz="4" w:space="0" w:color="auto"/>
            </w:tcBorders>
            <w:shd w:val="clear" w:color="auto" w:fill="auto"/>
            <w:vAlign w:val="center"/>
            <w:hideMark/>
          </w:tcPr>
          <w:p w14:paraId="62D85FF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c>
          <w:tcPr>
            <w:tcW w:w="960" w:type="dxa"/>
            <w:tcBorders>
              <w:top w:val="nil"/>
              <w:left w:val="nil"/>
              <w:bottom w:val="single" w:sz="4" w:space="0" w:color="auto"/>
              <w:right w:val="single" w:sz="4" w:space="0" w:color="auto"/>
            </w:tcBorders>
            <w:shd w:val="clear" w:color="auto" w:fill="auto"/>
            <w:vAlign w:val="center"/>
            <w:hideMark/>
          </w:tcPr>
          <w:p w14:paraId="21E7048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r>
      <w:tr w:rsidR="00E65148" w:rsidRPr="00E65148" w14:paraId="6E9D1B34"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1C13246"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FFT/IFFT</w:t>
            </w:r>
          </w:p>
        </w:tc>
        <w:tc>
          <w:tcPr>
            <w:tcW w:w="1020" w:type="dxa"/>
            <w:tcBorders>
              <w:top w:val="nil"/>
              <w:left w:val="nil"/>
              <w:bottom w:val="single" w:sz="4" w:space="0" w:color="auto"/>
              <w:right w:val="single" w:sz="4" w:space="0" w:color="auto"/>
            </w:tcBorders>
            <w:shd w:val="clear" w:color="000000" w:fill="D9D9D9"/>
            <w:vAlign w:val="center"/>
            <w:hideMark/>
          </w:tcPr>
          <w:p w14:paraId="1BB2AA1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w:t>
            </w:r>
          </w:p>
        </w:tc>
        <w:tc>
          <w:tcPr>
            <w:tcW w:w="960" w:type="dxa"/>
            <w:tcBorders>
              <w:top w:val="nil"/>
              <w:left w:val="nil"/>
              <w:bottom w:val="single" w:sz="4" w:space="0" w:color="auto"/>
              <w:right w:val="single" w:sz="4" w:space="0" w:color="auto"/>
            </w:tcBorders>
            <w:shd w:val="clear" w:color="auto" w:fill="auto"/>
            <w:vAlign w:val="center"/>
            <w:hideMark/>
          </w:tcPr>
          <w:p w14:paraId="30349F4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c>
          <w:tcPr>
            <w:tcW w:w="960" w:type="dxa"/>
            <w:tcBorders>
              <w:top w:val="nil"/>
              <w:left w:val="nil"/>
              <w:bottom w:val="single" w:sz="4" w:space="0" w:color="auto"/>
              <w:right w:val="single" w:sz="4" w:space="0" w:color="auto"/>
            </w:tcBorders>
            <w:shd w:val="clear" w:color="auto" w:fill="auto"/>
            <w:vAlign w:val="center"/>
            <w:hideMark/>
          </w:tcPr>
          <w:p w14:paraId="6DCE6B7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c>
          <w:tcPr>
            <w:tcW w:w="960" w:type="dxa"/>
            <w:tcBorders>
              <w:top w:val="nil"/>
              <w:left w:val="nil"/>
              <w:bottom w:val="single" w:sz="4" w:space="0" w:color="auto"/>
              <w:right w:val="single" w:sz="4" w:space="0" w:color="auto"/>
            </w:tcBorders>
            <w:shd w:val="clear" w:color="auto" w:fill="auto"/>
            <w:vAlign w:val="center"/>
            <w:hideMark/>
          </w:tcPr>
          <w:p w14:paraId="22FD687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r>
      <w:tr w:rsidR="00E65148" w:rsidRPr="00E65148" w14:paraId="2CEC0BA4"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C299DC4"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Post-FFT data buffering</w:t>
            </w:r>
          </w:p>
        </w:tc>
        <w:tc>
          <w:tcPr>
            <w:tcW w:w="1020" w:type="dxa"/>
            <w:tcBorders>
              <w:top w:val="nil"/>
              <w:left w:val="nil"/>
              <w:bottom w:val="single" w:sz="4" w:space="0" w:color="auto"/>
              <w:right w:val="single" w:sz="4" w:space="0" w:color="auto"/>
            </w:tcBorders>
            <w:shd w:val="clear" w:color="000000" w:fill="D9D9D9"/>
            <w:vAlign w:val="center"/>
            <w:hideMark/>
          </w:tcPr>
          <w:p w14:paraId="0396360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34A4865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c>
          <w:tcPr>
            <w:tcW w:w="960" w:type="dxa"/>
            <w:tcBorders>
              <w:top w:val="nil"/>
              <w:left w:val="nil"/>
              <w:bottom w:val="single" w:sz="4" w:space="0" w:color="auto"/>
              <w:right w:val="single" w:sz="4" w:space="0" w:color="auto"/>
            </w:tcBorders>
            <w:shd w:val="clear" w:color="auto" w:fill="auto"/>
            <w:vAlign w:val="center"/>
            <w:hideMark/>
          </w:tcPr>
          <w:p w14:paraId="26C3580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c>
          <w:tcPr>
            <w:tcW w:w="960" w:type="dxa"/>
            <w:tcBorders>
              <w:top w:val="nil"/>
              <w:left w:val="nil"/>
              <w:bottom w:val="single" w:sz="4" w:space="0" w:color="auto"/>
              <w:right w:val="single" w:sz="4" w:space="0" w:color="auto"/>
            </w:tcBorders>
            <w:shd w:val="clear" w:color="auto" w:fill="auto"/>
            <w:vAlign w:val="center"/>
            <w:hideMark/>
          </w:tcPr>
          <w:p w14:paraId="2F13FD6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r>
      <w:tr w:rsidR="00E65148" w:rsidRPr="00E65148" w14:paraId="0CB18192"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6875C28"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Receiver processing block</w:t>
            </w:r>
          </w:p>
        </w:tc>
        <w:tc>
          <w:tcPr>
            <w:tcW w:w="1020" w:type="dxa"/>
            <w:tcBorders>
              <w:top w:val="nil"/>
              <w:left w:val="nil"/>
              <w:bottom w:val="single" w:sz="4" w:space="0" w:color="auto"/>
              <w:right w:val="single" w:sz="4" w:space="0" w:color="auto"/>
            </w:tcBorders>
            <w:shd w:val="clear" w:color="000000" w:fill="D9D9D9"/>
            <w:vAlign w:val="center"/>
            <w:hideMark/>
          </w:tcPr>
          <w:p w14:paraId="41E7529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6258E9A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c>
          <w:tcPr>
            <w:tcW w:w="960" w:type="dxa"/>
            <w:tcBorders>
              <w:top w:val="nil"/>
              <w:left w:val="nil"/>
              <w:bottom w:val="single" w:sz="4" w:space="0" w:color="auto"/>
              <w:right w:val="single" w:sz="4" w:space="0" w:color="auto"/>
            </w:tcBorders>
            <w:shd w:val="clear" w:color="auto" w:fill="auto"/>
            <w:vAlign w:val="center"/>
            <w:hideMark/>
          </w:tcPr>
          <w:p w14:paraId="0809D59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c>
          <w:tcPr>
            <w:tcW w:w="960" w:type="dxa"/>
            <w:tcBorders>
              <w:top w:val="nil"/>
              <w:left w:val="nil"/>
              <w:bottom w:val="single" w:sz="4" w:space="0" w:color="auto"/>
              <w:right w:val="single" w:sz="4" w:space="0" w:color="auto"/>
            </w:tcBorders>
            <w:shd w:val="clear" w:color="auto" w:fill="auto"/>
            <w:vAlign w:val="center"/>
            <w:hideMark/>
          </w:tcPr>
          <w:p w14:paraId="7C52B9DE"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r>
      <w:tr w:rsidR="00E65148" w:rsidRPr="00E65148" w14:paraId="3890E442"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0C484B3"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LDPC decoding</w:t>
            </w:r>
          </w:p>
        </w:tc>
        <w:tc>
          <w:tcPr>
            <w:tcW w:w="1020" w:type="dxa"/>
            <w:tcBorders>
              <w:top w:val="nil"/>
              <w:left w:val="nil"/>
              <w:bottom w:val="single" w:sz="4" w:space="0" w:color="auto"/>
              <w:right w:val="single" w:sz="4" w:space="0" w:color="auto"/>
            </w:tcBorders>
            <w:shd w:val="clear" w:color="000000" w:fill="D9D9D9"/>
            <w:vAlign w:val="center"/>
            <w:hideMark/>
          </w:tcPr>
          <w:p w14:paraId="5E23858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13C6058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0.51%</w:t>
            </w:r>
          </w:p>
        </w:tc>
        <w:tc>
          <w:tcPr>
            <w:tcW w:w="960" w:type="dxa"/>
            <w:tcBorders>
              <w:top w:val="nil"/>
              <w:left w:val="nil"/>
              <w:bottom w:val="single" w:sz="4" w:space="0" w:color="auto"/>
              <w:right w:val="single" w:sz="4" w:space="0" w:color="auto"/>
            </w:tcBorders>
            <w:shd w:val="clear" w:color="auto" w:fill="auto"/>
            <w:vAlign w:val="center"/>
            <w:hideMark/>
          </w:tcPr>
          <w:p w14:paraId="2ECEC71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0.41%</w:t>
            </w:r>
          </w:p>
        </w:tc>
        <w:tc>
          <w:tcPr>
            <w:tcW w:w="960" w:type="dxa"/>
            <w:tcBorders>
              <w:top w:val="nil"/>
              <w:left w:val="nil"/>
              <w:bottom w:val="single" w:sz="4" w:space="0" w:color="auto"/>
              <w:right w:val="single" w:sz="4" w:space="0" w:color="auto"/>
            </w:tcBorders>
            <w:shd w:val="clear" w:color="auto" w:fill="auto"/>
            <w:vAlign w:val="center"/>
            <w:hideMark/>
          </w:tcPr>
          <w:p w14:paraId="4DB875ED"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0.39%</w:t>
            </w:r>
          </w:p>
        </w:tc>
      </w:tr>
      <w:tr w:rsidR="00E65148" w:rsidRPr="00E65148" w14:paraId="1C8D18A7"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299185AE"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HARQ buffer</w:t>
            </w:r>
          </w:p>
        </w:tc>
        <w:tc>
          <w:tcPr>
            <w:tcW w:w="1020" w:type="dxa"/>
            <w:tcBorders>
              <w:top w:val="nil"/>
              <w:left w:val="nil"/>
              <w:bottom w:val="single" w:sz="4" w:space="0" w:color="auto"/>
              <w:right w:val="single" w:sz="4" w:space="0" w:color="auto"/>
            </w:tcBorders>
            <w:shd w:val="clear" w:color="000000" w:fill="D9D9D9"/>
            <w:vAlign w:val="center"/>
            <w:hideMark/>
          </w:tcPr>
          <w:p w14:paraId="4EC225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92754B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0.45%</w:t>
            </w:r>
          </w:p>
        </w:tc>
        <w:tc>
          <w:tcPr>
            <w:tcW w:w="960" w:type="dxa"/>
            <w:tcBorders>
              <w:top w:val="nil"/>
              <w:left w:val="nil"/>
              <w:bottom w:val="single" w:sz="4" w:space="0" w:color="auto"/>
              <w:right w:val="single" w:sz="4" w:space="0" w:color="auto"/>
            </w:tcBorders>
            <w:shd w:val="clear" w:color="auto" w:fill="auto"/>
            <w:vAlign w:val="center"/>
            <w:hideMark/>
          </w:tcPr>
          <w:p w14:paraId="44E89BD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0.36%</w:t>
            </w:r>
          </w:p>
        </w:tc>
        <w:tc>
          <w:tcPr>
            <w:tcW w:w="960" w:type="dxa"/>
            <w:tcBorders>
              <w:top w:val="nil"/>
              <w:left w:val="nil"/>
              <w:bottom w:val="single" w:sz="4" w:space="0" w:color="auto"/>
              <w:right w:val="single" w:sz="4" w:space="0" w:color="auto"/>
            </w:tcBorders>
            <w:shd w:val="clear" w:color="auto" w:fill="auto"/>
            <w:vAlign w:val="center"/>
            <w:hideMark/>
          </w:tcPr>
          <w:p w14:paraId="2AAF278D"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0.33%</w:t>
            </w:r>
          </w:p>
        </w:tc>
      </w:tr>
      <w:tr w:rsidR="00E65148" w:rsidRPr="00E65148" w14:paraId="21F4C44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BF77CA2"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DL control processing &amp; decoder</w:t>
            </w:r>
          </w:p>
        </w:tc>
        <w:tc>
          <w:tcPr>
            <w:tcW w:w="1020" w:type="dxa"/>
            <w:tcBorders>
              <w:top w:val="nil"/>
              <w:left w:val="nil"/>
              <w:bottom w:val="single" w:sz="4" w:space="0" w:color="auto"/>
              <w:right w:val="single" w:sz="4" w:space="0" w:color="auto"/>
            </w:tcBorders>
            <w:shd w:val="clear" w:color="000000" w:fill="D9D9D9"/>
            <w:vAlign w:val="center"/>
            <w:hideMark/>
          </w:tcPr>
          <w:p w14:paraId="1075350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B7F65C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c>
          <w:tcPr>
            <w:tcW w:w="960" w:type="dxa"/>
            <w:tcBorders>
              <w:top w:val="nil"/>
              <w:left w:val="nil"/>
              <w:bottom w:val="single" w:sz="4" w:space="0" w:color="auto"/>
              <w:right w:val="single" w:sz="4" w:space="0" w:color="auto"/>
            </w:tcBorders>
            <w:shd w:val="clear" w:color="auto" w:fill="auto"/>
            <w:vAlign w:val="center"/>
            <w:hideMark/>
          </w:tcPr>
          <w:p w14:paraId="616FFA7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c>
          <w:tcPr>
            <w:tcW w:w="960" w:type="dxa"/>
            <w:tcBorders>
              <w:top w:val="nil"/>
              <w:left w:val="nil"/>
              <w:bottom w:val="single" w:sz="4" w:space="0" w:color="auto"/>
              <w:right w:val="single" w:sz="4" w:space="0" w:color="auto"/>
            </w:tcBorders>
            <w:shd w:val="clear" w:color="auto" w:fill="auto"/>
            <w:vAlign w:val="center"/>
            <w:hideMark/>
          </w:tcPr>
          <w:p w14:paraId="1FE7FD7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r>
      <w:tr w:rsidR="00E65148" w:rsidRPr="00E65148" w14:paraId="43512CEA"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461BD601"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Synchronization / cell search block</w:t>
            </w:r>
          </w:p>
        </w:tc>
        <w:tc>
          <w:tcPr>
            <w:tcW w:w="1020" w:type="dxa"/>
            <w:tcBorders>
              <w:top w:val="nil"/>
              <w:left w:val="nil"/>
              <w:bottom w:val="single" w:sz="4" w:space="0" w:color="auto"/>
              <w:right w:val="single" w:sz="4" w:space="0" w:color="auto"/>
            </w:tcBorders>
            <w:shd w:val="clear" w:color="000000" w:fill="D9D9D9"/>
            <w:vAlign w:val="center"/>
            <w:hideMark/>
          </w:tcPr>
          <w:p w14:paraId="34EDACE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1D0EA07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c>
          <w:tcPr>
            <w:tcW w:w="960" w:type="dxa"/>
            <w:tcBorders>
              <w:top w:val="nil"/>
              <w:left w:val="nil"/>
              <w:bottom w:val="single" w:sz="4" w:space="0" w:color="auto"/>
              <w:right w:val="single" w:sz="4" w:space="0" w:color="auto"/>
            </w:tcBorders>
            <w:shd w:val="clear" w:color="auto" w:fill="auto"/>
            <w:vAlign w:val="center"/>
            <w:hideMark/>
          </w:tcPr>
          <w:p w14:paraId="552DBAF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c>
          <w:tcPr>
            <w:tcW w:w="960" w:type="dxa"/>
            <w:tcBorders>
              <w:top w:val="nil"/>
              <w:left w:val="nil"/>
              <w:bottom w:val="single" w:sz="4" w:space="0" w:color="auto"/>
              <w:right w:val="single" w:sz="4" w:space="0" w:color="auto"/>
            </w:tcBorders>
            <w:shd w:val="clear" w:color="auto" w:fill="auto"/>
            <w:vAlign w:val="center"/>
            <w:hideMark/>
          </w:tcPr>
          <w:p w14:paraId="566A33C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r>
      <w:tr w:rsidR="00E65148" w:rsidRPr="00E65148" w14:paraId="793C59BE"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C34DBC3"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UL processing block</w:t>
            </w:r>
          </w:p>
        </w:tc>
        <w:tc>
          <w:tcPr>
            <w:tcW w:w="1020" w:type="dxa"/>
            <w:tcBorders>
              <w:top w:val="nil"/>
              <w:left w:val="nil"/>
              <w:bottom w:val="single" w:sz="4" w:space="0" w:color="auto"/>
              <w:right w:val="single" w:sz="4" w:space="0" w:color="auto"/>
            </w:tcBorders>
            <w:shd w:val="clear" w:color="000000" w:fill="D9D9D9"/>
            <w:vAlign w:val="center"/>
            <w:hideMark/>
          </w:tcPr>
          <w:p w14:paraId="32DF77A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41FDCA6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1.69%</w:t>
            </w:r>
          </w:p>
        </w:tc>
        <w:tc>
          <w:tcPr>
            <w:tcW w:w="960" w:type="dxa"/>
            <w:tcBorders>
              <w:top w:val="nil"/>
              <w:left w:val="nil"/>
              <w:bottom w:val="single" w:sz="4" w:space="0" w:color="auto"/>
              <w:right w:val="single" w:sz="4" w:space="0" w:color="auto"/>
            </w:tcBorders>
            <w:shd w:val="clear" w:color="auto" w:fill="auto"/>
            <w:vAlign w:val="center"/>
            <w:hideMark/>
          </w:tcPr>
          <w:p w14:paraId="404BE7D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1.35%</w:t>
            </w:r>
          </w:p>
        </w:tc>
        <w:tc>
          <w:tcPr>
            <w:tcW w:w="960" w:type="dxa"/>
            <w:tcBorders>
              <w:top w:val="nil"/>
              <w:left w:val="nil"/>
              <w:bottom w:val="single" w:sz="4" w:space="0" w:color="auto"/>
              <w:right w:val="single" w:sz="4" w:space="0" w:color="auto"/>
            </w:tcBorders>
            <w:shd w:val="clear" w:color="auto" w:fill="auto"/>
            <w:vAlign w:val="center"/>
            <w:hideMark/>
          </w:tcPr>
          <w:p w14:paraId="3B09923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r>
      <w:tr w:rsidR="00E65148" w:rsidRPr="00E65148" w14:paraId="013F9048"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B4BCC94"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MIMO specific processing blocks</w:t>
            </w:r>
          </w:p>
        </w:tc>
        <w:tc>
          <w:tcPr>
            <w:tcW w:w="1020" w:type="dxa"/>
            <w:tcBorders>
              <w:top w:val="nil"/>
              <w:left w:val="nil"/>
              <w:bottom w:val="single" w:sz="4" w:space="0" w:color="auto"/>
              <w:right w:val="single" w:sz="4" w:space="0" w:color="auto"/>
            </w:tcBorders>
            <w:shd w:val="clear" w:color="000000" w:fill="D9D9D9"/>
            <w:vAlign w:val="center"/>
            <w:hideMark/>
          </w:tcPr>
          <w:p w14:paraId="45F41BA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40D610B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c>
          <w:tcPr>
            <w:tcW w:w="960" w:type="dxa"/>
            <w:tcBorders>
              <w:top w:val="nil"/>
              <w:left w:val="nil"/>
              <w:bottom w:val="single" w:sz="4" w:space="0" w:color="auto"/>
              <w:right w:val="single" w:sz="4" w:space="0" w:color="auto"/>
            </w:tcBorders>
            <w:shd w:val="clear" w:color="auto" w:fill="auto"/>
            <w:vAlign w:val="center"/>
            <w:hideMark/>
          </w:tcPr>
          <w:p w14:paraId="6F4B1829"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c>
          <w:tcPr>
            <w:tcW w:w="960" w:type="dxa"/>
            <w:tcBorders>
              <w:top w:val="nil"/>
              <w:left w:val="nil"/>
              <w:bottom w:val="single" w:sz="4" w:space="0" w:color="auto"/>
              <w:right w:val="single" w:sz="4" w:space="0" w:color="auto"/>
            </w:tcBorders>
            <w:shd w:val="clear" w:color="auto" w:fill="auto"/>
            <w:vAlign w:val="center"/>
            <w:hideMark/>
          </w:tcPr>
          <w:p w14:paraId="2EEAD02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r>
      <w:tr w:rsidR="00E65148" w:rsidRPr="00E65148" w14:paraId="76B546F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E8ECB28" w14:textId="77777777" w:rsidR="00E65148" w:rsidRPr="00E65148" w:rsidRDefault="00E65148" w:rsidP="00E65148">
            <w:pPr>
              <w:overflowPunct/>
              <w:autoSpaceDE/>
              <w:autoSpaceDN/>
              <w:adjustRightInd/>
              <w:spacing w:after="0"/>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BB: Total</w:t>
            </w:r>
          </w:p>
        </w:tc>
        <w:tc>
          <w:tcPr>
            <w:tcW w:w="1020" w:type="dxa"/>
            <w:tcBorders>
              <w:top w:val="nil"/>
              <w:left w:val="nil"/>
              <w:bottom w:val="single" w:sz="4" w:space="0" w:color="auto"/>
              <w:right w:val="single" w:sz="4" w:space="0" w:color="auto"/>
            </w:tcBorders>
            <w:shd w:val="clear" w:color="000000" w:fill="D9D9D9"/>
            <w:vAlign w:val="center"/>
            <w:hideMark/>
          </w:tcPr>
          <w:p w14:paraId="4714B5CB"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008F004C"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20.31%</w:t>
            </w:r>
          </w:p>
        </w:tc>
        <w:tc>
          <w:tcPr>
            <w:tcW w:w="960" w:type="dxa"/>
            <w:tcBorders>
              <w:top w:val="nil"/>
              <w:left w:val="nil"/>
              <w:bottom w:val="single" w:sz="4" w:space="0" w:color="auto"/>
              <w:right w:val="single" w:sz="4" w:space="0" w:color="auto"/>
            </w:tcBorders>
            <w:shd w:val="clear" w:color="000000" w:fill="D9D9D9"/>
            <w:vAlign w:val="center"/>
            <w:hideMark/>
          </w:tcPr>
          <w:p w14:paraId="090B0508"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19.78%</w:t>
            </w:r>
          </w:p>
        </w:tc>
        <w:tc>
          <w:tcPr>
            <w:tcW w:w="960" w:type="dxa"/>
            <w:tcBorders>
              <w:top w:val="nil"/>
              <w:left w:val="nil"/>
              <w:bottom w:val="single" w:sz="4" w:space="0" w:color="auto"/>
              <w:right w:val="single" w:sz="4" w:space="0" w:color="auto"/>
            </w:tcBorders>
            <w:shd w:val="clear" w:color="000000" w:fill="D9D9D9"/>
            <w:vAlign w:val="center"/>
            <w:hideMark/>
          </w:tcPr>
          <w:p w14:paraId="06CCB7D6"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19.64%</w:t>
            </w:r>
          </w:p>
        </w:tc>
      </w:tr>
      <w:tr w:rsidR="00E65148" w:rsidRPr="00E65148" w14:paraId="1192FEC0"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23719A50" w14:textId="77777777" w:rsidR="00E65148" w:rsidRPr="00E65148" w:rsidRDefault="00E65148" w:rsidP="00E65148">
            <w:pPr>
              <w:overflowPunct/>
              <w:autoSpaceDE/>
              <w:autoSpaceDN/>
              <w:adjustRightInd/>
              <w:spacing w:after="0"/>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RF+BB: Total (with RF:BB cost split 40:60)</w:t>
            </w:r>
          </w:p>
        </w:tc>
        <w:tc>
          <w:tcPr>
            <w:tcW w:w="1020" w:type="dxa"/>
            <w:tcBorders>
              <w:top w:val="nil"/>
              <w:left w:val="nil"/>
              <w:bottom w:val="single" w:sz="4" w:space="0" w:color="auto"/>
              <w:right w:val="single" w:sz="4" w:space="0" w:color="auto"/>
            </w:tcBorders>
            <w:shd w:val="clear" w:color="000000" w:fill="D9D9D9"/>
            <w:vAlign w:val="center"/>
            <w:hideMark/>
          </w:tcPr>
          <w:p w14:paraId="5839C00F"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3A89E6DA"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41.15%</w:t>
            </w:r>
          </w:p>
        </w:tc>
        <w:tc>
          <w:tcPr>
            <w:tcW w:w="960" w:type="dxa"/>
            <w:tcBorders>
              <w:top w:val="nil"/>
              <w:left w:val="nil"/>
              <w:bottom w:val="single" w:sz="4" w:space="0" w:color="auto"/>
              <w:right w:val="single" w:sz="4" w:space="0" w:color="auto"/>
            </w:tcBorders>
            <w:shd w:val="clear" w:color="000000" w:fill="D9D9D9"/>
            <w:vAlign w:val="center"/>
            <w:hideMark/>
          </w:tcPr>
          <w:p w14:paraId="576A0625"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40.84%</w:t>
            </w:r>
          </w:p>
        </w:tc>
        <w:tc>
          <w:tcPr>
            <w:tcW w:w="960" w:type="dxa"/>
            <w:tcBorders>
              <w:top w:val="nil"/>
              <w:left w:val="nil"/>
              <w:bottom w:val="single" w:sz="4" w:space="0" w:color="auto"/>
              <w:right w:val="single" w:sz="4" w:space="0" w:color="auto"/>
            </w:tcBorders>
            <w:shd w:val="clear" w:color="000000" w:fill="D9D9D9"/>
            <w:vAlign w:val="center"/>
            <w:hideMark/>
          </w:tcPr>
          <w:p w14:paraId="197AA830"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40.76%</w:t>
            </w:r>
          </w:p>
        </w:tc>
      </w:tr>
    </w:tbl>
    <w:p w14:paraId="29DB2F1A" w14:textId="36DFA0D4" w:rsidR="008F1295" w:rsidRPr="008F1295" w:rsidRDefault="008F1295" w:rsidP="00F913AA">
      <w:pPr>
        <w:spacing w:before="240"/>
        <w:jc w:val="both"/>
        <w:rPr>
          <w:b/>
          <w:bCs/>
          <w:noProof/>
          <w:u w:val="single"/>
          <w:lang w:val="en-US" w:eastAsia="en-GB"/>
        </w:rPr>
      </w:pPr>
      <w:r>
        <w:rPr>
          <w:b/>
          <w:bCs/>
          <w:noProof/>
          <w:u w:val="single"/>
          <w:lang w:val="en-US" w:eastAsia="en-GB"/>
        </w:rPr>
        <w:t>20MHz</w:t>
      </w:r>
      <w:r w:rsidRPr="008F1295">
        <w:rPr>
          <w:b/>
          <w:bCs/>
          <w:noProof/>
          <w:u w:val="single"/>
          <w:lang w:val="en-US" w:eastAsia="en-GB"/>
        </w:rPr>
        <w:t xml:space="preserve"> + PR1</w:t>
      </w:r>
      <w:r w:rsidR="00993758">
        <w:rPr>
          <w:b/>
          <w:bCs/>
          <w:noProof/>
          <w:u w:val="single"/>
          <w:lang w:val="en-US" w:eastAsia="en-GB"/>
        </w:rPr>
        <w:t>:</w:t>
      </w:r>
    </w:p>
    <w:p w14:paraId="30578D79" w14:textId="2B229ABE" w:rsidR="008F1295" w:rsidRPr="00604322" w:rsidRDefault="005E0444" w:rsidP="00B5533A">
      <w:pPr>
        <w:jc w:val="both"/>
        <w:rPr>
          <w:rFonts w:eastAsia="MS Mincho"/>
          <w:lang w:val="en-US" w:eastAsia="ja-JP"/>
        </w:rPr>
      </w:pPr>
      <w:r w:rsidRPr="00604322">
        <w:rPr>
          <w:rFonts w:eastAsia="MS Mincho"/>
          <w:lang w:val="en-US" w:eastAsia="ja-JP"/>
        </w:rPr>
        <w:t xml:space="preserve">For standalone peak rate reduction, the </w:t>
      </w:r>
      <w:r w:rsidR="00B85329">
        <w:rPr>
          <w:rFonts w:eastAsia="MS Mincho"/>
          <w:lang w:val="en-US" w:eastAsia="ja-JP"/>
        </w:rPr>
        <w:t>requirement</w:t>
      </w:r>
      <w:r w:rsidRPr="00604322">
        <w:rPr>
          <w:rFonts w:eastAsia="MS Mincho"/>
          <w:lang w:val="en-US" w:eastAsia="ja-JP"/>
        </w:rPr>
        <w:t xml:space="preserve"> is</w:t>
      </w:r>
      <w:r w:rsidR="00604322" w:rsidRPr="00604322">
        <w:rPr>
          <w:rFonts w:eastAsia="MS Mincho"/>
          <w:lang w:val="en-US" w:eastAsia="ja-JP"/>
        </w:rPr>
        <w:t xml:space="preserve"> to achieve approximately the same peak data rates as shown in </w:t>
      </w:r>
      <w:r w:rsidR="00604322" w:rsidRPr="00604322">
        <w:rPr>
          <w:rFonts w:eastAsia="MS Mincho"/>
          <w:lang w:val="en-US" w:eastAsia="ja-JP"/>
        </w:rPr>
        <w:fldChar w:fldCharType="begin"/>
      </w:r>
      <w:r w:rsidR="00604322" w:rsidRPr="00604322">
        <w:rPr>
          <w:noProof/>
          <w:lang w:val="en-US" w:eastAsia="en-GB"/>
        </w:rPr>
        <w:instrText xml:space="preserve"> REF _Ref131421394 \h </w:instrText>
      </w:r>
      <w:r w:rsidR="00604322">
        <w:rPr>
          <w:rFonts w:eastAsia="MS Mincho"/>
          <w:lang w:val="en-US" w:eastAsia="ja-JP"/>
        </w:rPr>
        <w:instrText xml:space="preserve"> \* MERGEFORMAT </w:instrText>
      </w:r>
      <w:r w:rsidR="00604322" w:rsidRPr="00604322">
        <w:rPr>
          <w:rFonts w:eastAsia="MS Mincho"/>
          <w:lang w:val="en-US" w:eastAsia="ja-JP"/>
        </w:rPr>
      </w:r>
      <w:r w:rsidR="00604322" w:rsidRPr="00604322">
        <w:rPr>
          <w:rFonts w:eastAsia="MS Mincho"/>
          <w:lang w:val="en-US" w:eastAsia="ja-JP"/>
        </w:rPr>
        <w:fldChar w:fldCharType="separate"/>
      </w:r>
      <w:r w:rsidR="0019310F">
        <w:t xml:space="preserve">Table </w:t>
      </w:r>
      <w:r w:rsidR="0019310F">
        <w:rPr>
          <w:noProof/>
        </w:rPr>
        <w:t>2</w:t>
      </w:r>
      <w:r w:rsidR="00604322" w:rsidRPr="00604322">
        <w:rPr>
          <w:rFonts w:eastAsia="MS Mincho"/>
          <w:lang w:val="en-US" w:eastAsia="ja-JP"/>
        </w:rPr>
        <w:fldChar w:fldCharType="end"/>
      </w:r>
      <w:r w:rsidR="00604322" w:rsidRPr="00604322">
        <w:rPr>
          <w:rFonts w:eastAsia="MS Mincho"/>
          <w:lang w:val="en-US" w:eastAsia="ja-JP"/>
        </w:rPr>
        <w:t xml:space="preserve"> for X = 3.2.</w:t>
      </w:r>
      <w:r w:rsidR="00D20C77">
        <w:rPr>
          <w:rFonts w:eastAsia="MS Mincho"/>
          <w:lang w:val="en-US" w:eastAsia="ja-JP"/>
        </w:rPr>
        <w:t xml:space="preserve"> In this case, we can scale the value X by the number of PRBs</w:t>
      </w:r>
      <w:r w:rsidR="003F7A20">
        <w:rPr>
          <w:rFonts w:eastAsia="MS Mincho"/>
          <w:lang w:val="en-US" w:eastAsia="ja-JP"/>
        </w:rPr>
        <w:t xml:space="preserve"> (i.e. by 25/106 for 15 kHz and 12/</w:t>
      </w:r>
      <w:r w:rsidR="005D69CD">
        <w:rPr>
          <w:rFonts w:eastAsia="MS Mincho"/>
          <w:lang w:val="en-US" w:eastAsia="ja-JP"/>
        </w:rPr>
        <w:t>51</w:t>
      </w:r>
      <w:r w:rsidR="003F7A20">
        <w:rPr>
          <w:rFonts w:eastAsia="MS Mincho"/>
          <w:lang w:val="en-US" w:eastAsia="ja-JP"/>
        </w:rPr>
        <w:t xml:space="preserve"> for 30 kHz)</w:t>
      </w:r>
      <w:r w:rsidR="00396D66">
        <w:rPr>
          <w:rFonts w:eastAsia="MS Mincho"/>
          <w:lang w:val="en-US" w:eastAsia="ja-JP"/>
        </w:rPr>
        <w:t xml:space="preserve">. This corresponds to </w:t>
      </w:r>
      <w:r w:rsidR="005F18CE">
        <w:rPr>
          <w:rFonts w:eastAsia="MS Mincho"/>
          <w:lang w:val="en-US" w:eastAsia="ja-JP"/>
        </w:rPr>
        <w:t>Y</w:t>
      </w:r>
      <w:r w:rsidR="00D6672E">
        <w:rPr>
          <w:rFonts w:eastAsia="MS Mincho"/>
          <w:lang w:val="en-US" w:eastAsia="ja-JP"/>
        </w:rPr>
        <w:t xml:space="preserve"> = 0.75 for </w:t>
      </w:r>
      <w:r w:rsidR="006F00BA">
        <w:rPr>
          <w:rFonts w:eastAsia="MS Mincho"/>
          <w:lang w:val="en-US" w:eastAsia="ja-JP"/>
        </w:rPr>
        <w:t xml:space="preserve">both </w:t>
      </w:r>
      <w:r w:rsidR="00D6672E">
        <w:rPr>
          <w:rFonts w:eastAsia="MS Mincho"/>
          <w:lang w:val="en-US" w:eastAsia="ja-JP"/>
        </w:rPr>
        <w:t xml:space="preserve">15 kHz and </w:t>
      </w:r>
      <w:r w:rsidR="001524A0">
        <w:rPr>
          <w:rFonts w:eastAsia="MS Mincho"/>
          <w:lang w:val="en-US" w:eastAsia="ja-JP"/>
        </w:rPr>
        <w:t xml:space="preserve">30 kHz SCS. </w:t>
      </w:r>
      <w:r w:rsidR="00FD4161">
        <w:rPr>
          <w:rFonts w:eastAsia="MS Mincho"/>
          <w:lang w:val="en-US" w:eastAsia="ja-JP"/>
        </w:rPr>
        <w:t xml:space="preserve">As a result, it is proposed to select </w:t>
      </w:r>
      <w:r w:rsidR="005F18CE">
        <w:rPr>
          <w:rFonts w:eastAsia="MS Mincho"/>
          <w:lang w:val="en-US" w:eastAsia="ja-JP"/>
        </w:rPr>
        <w:t>Y</w:t>
      </w:r>
      <w:r w:rsidR="00FD4161">
        <w:rPr>
          <w:rFonts w:eastAsia="MS Mincho"/>
          <w:lang w:val="en-US" w:eastAsia="ja-JP"/>
        </w:rPr>
        <w:t xml:space="preserve"> = 0.75.</w:t>
      </w:r>
      <w:r w:rsidR="00CA754B">
        <w:rPr>
          <w:rFonts w:eastAsia="MS Mincho"/>
          <w:lang w:val="en-US" w:eastAsia="ja-JP"/>
        </w:rPr>
        <w:t xml:space="preserve"> This can be achieved using the scaling factor </w:t>
      </w:r>
      <w:r w:rsidR="00CA754B" w:rsidRPr="00CA754B">
        <w:rPr>
          <w:rFonts w:eastAsia="MS Mincho"/>
          <w:i/>
          <w:iCs/>
          <w:lang w:val="en-US" w:eastAsia="ja-JP"/>
        </w:rPr>
        <w:t>f</w:t>
      </w:r>
      <w:r w:rsidR="00CA754B">
        <w:rPr>
          <w:rFonts w:eastAsia="MS Mincho"/>
          <w:lang w:val="en-US" w:eastAsia="ja-JP"/>
        </w:rPr>
        <w:t xml:space="preserve"> of 0.75 and </w:t>
      </w:r>
      <w:r w:rsidR="00CA754B" w:rsidRPr="00CA754B">
        <w:rPr>
          <w:rFonts w:eastAsia="MS Mincho"/>
          <w:i/>
          <w:iCs/>
          <w:lang w:val="en-US" w:eastAsia="ja-JP"/>
        </w:rPr>
        <w:t>Q</w:t>
      </w:r>
      <w:r w:rsidR="00CA754B" w:rsidRPr="00CA754B">
        <w:rPr>
          <w:rFonts w:eastAsia="MS Mincho"/>
          <w:vertAlign w:val="subscript"/>
          <w:lang w:val="en-US" w:eastAsia="ja-JP"/>
        </w:rPr>
        <w:t>m</w:t>
      </w:r>
      <w:r w:rsidR="00CA754B">
        <w:rPr>
          <w:rFonts w:eastAsia="MS Mincho"/>
          <w:lang w:val="en-US" w:eastAsia="ja-JP"/>
        </w:rPr>
        <w:t xml:space="preserve"> = 1.</w:t>
      </w:r>
    </w:p>
    <w:p w14:paraId="19FD78A3" w14:textId="1900E964" w:rsidR="00040920" w:rsidRDefault="00040920" w:rsidP="00B5533A">
      <w:pPr>
        <w:jc w:val="both"/>
        <w:rPr>
          <w:rFonts w:eastAsia="MS Mincho"/>
          <w:b/>
          <w:bCs/>
          <w:lang w:val="en-US" w:eastAsia="ja-JP"/>
        </w:rPr>
      </w:pPr>
      <w:r w:rsidRPr="002E16AB">
        <w:rPr>
          <w:rFonts w:eastAsia="MS Mincho"/>
          <w:b/>
          <w:bCs/>
          <w:lang w:val="en-US" w:eastAsia="ja-JP"/>
        </w:rPr>
        <w:t xml:space="preserve">Proposal </w:t>
      </w:r>
      <w:r w:rsidR="00F90189">
        <w:rPr>
          <w:rFonts w:eastAsia="MS Mincho"/>
          <w:b/>
          <w:bCs/>
          <w:lang w:val="en-US" w:eastAsia="ja-JP"/>
        </w:rPr>
        <w:t>8</w:t>
      </w:r>
      <w:r w:rsidRPr="002E16AB">
        <w:rPr>
          <w:rFonts w:eastAsia="MS Mincho"/>
          <w:b/>
          <w:bCs/>
          <w:lang w:val="en-US" w:eastAsia="ja-JP"/>
        </w:rPr>
        <w:t>:</w:t>
      </w:r>
      <w:r>
        <w:rPr>
          <w:rFonts w:eastAsia="MS Mincho"/>
          <w:b/>
          <w:bCs/>
          <w:lang w:val="en-US" w:eastAsia="ja-JP"/>
        </w:rPr>
        <w:t xml:space="preserve"> For </w:t>
      </w:r>
      <w:r w:rsidR="00624016">
        <w:rPr>
          <w:rFonts w:eastAsia="MS Mincho"/>
          <w:b/>
          <w:bCs/>
          <w:lang w:val="en-US" w:eastAsia="ja-JP"/>
        </w:rPr>
        <w:t>standalone</w:t>
      </w:r>
      <w:r w:rsidR="00624016" w:rsidRPr="00760EAD">
        <w:rPr>
          <w:rFonts w:eastAsia="MS Mincho"/>
          <w:b/>
          <w:bCs/>
          <w:lang w:val="en-US" w:eastAsia="ja-JP"/>
        </w:rPr>
        <w:t xml:space="preserve"> </w:t>
      </w:r>
      <w:r w:rsidRPr="00760EAD">
        <w:rPr>
          <w:rFonts w:eastAsia="MS Mincho"/>
          <w:b/>
          <w:bCs/>
          <w:lang w:val="en-US" w:eastAsia="ja-JP"/>
        </w:rPr>
        <w:t>UE peak data rate reduction</w:t>
      </w:r>
      <w:r>
        <w:rPr>
          <w:rFonts w:eastAsia="MS Mincho"/>
          <w:b/>
          <w:bCs/>
          <w:lang w:val="en-US" w:eastAsia="ja-JP"/>
        </w:rPr>
        <w:t xml:space="preserve">, select </w:t>
      </w:r>
      <w:r w:rsidR="005F18CE">
        <w:rPr>
          <w:rFonts w:eastAsia="MS Mincho"/>
          <w:b/>
          <w:bCs/>
          <w:lang w:val="en-US" w:eastAsia="ja-JP"/>
        </w:rPr>
        <w:t>Y</w:t>
      </w:r>
      <w:r w:rsidRPr="004B2EF4">
        <w:rPr>
          <w:rFonts w:eastAsia="MS Mincho"/>
          <w:b/>
          <w:bCs/>
          <w:lang w:val="en-US" w:eastAsia="ja-JP"/>
        </w:rPr>
        <w:t>=0.</w:t>
      </w:r>
      <w:r w:rsidR="009E44D7">
        <w:rPr>
          <w:rFonts w:eastAsia="MS Mincho"/>
          <w:b/>
          <w:bCs/>
          <w:lang w:val="en-US" w:eastAsia="ja-JP"/>
        </w:rPr>
        <w:t>75</w:t>
      </w:r>
      <w:r w:rsidR="00005B57">
        <w:rPr>
          <w:rFonts w:eastAsia="MS Mincho"/>
          <w:b/>
          <w:bCs/>
          <w:lang w:val="en-US" w:eastAsia="ja-JP"/>
        </w:rPr>
        <w:t xml:space="preserve"> </w:t>
      </w:r>
      <w:r w:rsidR="00005B57" w:rsidRPr="00005B57">
        <w:rPr>
          <w:rFonts w:eastAsia="MS Mincho"/>
          <w:b/>
          <w:bCs/>
          <w:lang w:val="en-US" w:eastAsia="ja-JP"/>
        </w:rPr>
        <w:t>assuming 20 MHz bandwidth in the 38.306 peak rate expression</w:t>
      </w:r>
      <w:r w:rsidRPr="004B2EF4">
        <w:rPr>
          <w:rFonts w:eastAsia="MS Mincho"/>
          <w:b/>
          <w:bCs/>
          <w:lang w:val="en-US" w:eastAsia="ja-JP"/>
        </w:rPr>
        <w:t>.</w:t>
      </w:r>
    </w:p>
    <w:p w14:paraId="3AB0EF24" w14:textId="69F7B270" w:rsidR="00901DAA" w:rsidRDefault="00E634DA" w:rsidP="00901DAA">
      <w:pPr>
        <w:jc w:val="both"/>
        <w:rPr>
          <w:rFonts w:eastAsia="MS Mincho"/>
          <w:lang w:val="en-US" w:eastAsia="ja-JP"/>
        </w:rPr>
      </w:pPr>
      <w:r>
        <w:rPr>
          <w:rFonts w:eastAsia="MS Mincho"/>
          <w:lang w:val="en-US" w:eastAsia="ja-JP"/>
        </w:rPr>
        <w:t xml:space="preserve">Furthermore, </w:t>
      </w:r>
      <w:r>
        <w:rPr>
          <w:rFonts w:eastAsiaTheme="minorEastAsia"/>
          <w:lang w:val="en-US" w:eastAsia="zh-CN"/>
        </w:rPr>
        <w:t>Rel-18 RedCap UE can support optional MIMO and 256QAM capabilities as specified in the WID</w:t>
      </w:r>
      <w:r w:rsidR="00040BDC">
        <w:rPr>
          <w:rFonts w:eastAsiaTheme="minorEastAsia"/>
          <w:lang w:val="en-US" w:eastAsia="zh-CN"/>
        </w:rPr>
        <w:t xml:space="preserve"> </w:t>
      </w:r>
      <w:r w:rsidR="00040BDC">
        <w:rPr>
          <w:rFonts w:eastAsiaTheme="minorEastAsia"/>
          <w:lang w:val="en-US" w:eastAsia="zh-CN"/>
        </w:rPr>
        <w:fldChar w:fldCharType="begin"/>
      </w:r>
      <w:r w:rsidR="00040BDC">
        <w:rPr>
          <w:rFonts w:eastAsiaTheme="minorEastAsia"/>
          <w:lang w:val="en-US" w:eastAsia="zh-CN"/>
        </w:rPr>
        <w:instrText xml:space="preserve"> REF _Ref125981438 \n \h </w:instrText>
      </w:r>
      <w:r w:rsidR="00040BDC">
        <w:rPr>
          <w:rFonts w:eastAsiaTheme="minorEastAsia"/>
          <w:lang w:val="en-US" w:eastAsia="zh-CN"/>
        </w:rPr>
      </w:r>
      <w:r w:rsidR="00040BDC">
        <w:rPr>
          <w:rFonts w:eastAsiaTheme="minorEastAsia"/>
          <w:lang w:val="en-US" w:eastAsia="zh-CN"/>
        </w:rPr>
        <w:fldChar w:fldCharType="separate"/>
      </w:r>
      <w:r w:rsidR="0019310F">
        <w:rPr>
          <w:rFonts w:eastAsiaTheme="minorEastAsia"/>
          <w:lang w:val="en-US" w:eastAsia="zh-CN"/>
        </w:rPr>
        <w:t>[1]</w:t>
      </w:r>
      <w:r w:rsidR="00040BDC">
        <w:rPr>
          <w:rFonts w:eastAsiaTheme="minorEastAsia"/>
          <w:lang w:val="en-US" w:eastAsia="zh-CN"/>
        </w:rPr>
        <w:fldChar w:fldCharType="end"/>
      </w:r>
      <w:r>
        <w:rPr>
          <w:rFonts w:eastAsiaTheme="minorEastAsia"/>
          <w:lang w:val="en-US" w:eastAsia="zh-CN"/>
        </w:rPr>
        <w:t>. Rel-18 RedCap UE supporting optional MIMO and 256QAM capabilities should have higher data rates (same as for Rel-17 RedCap) as anyway these UEs are considered higher capability.</w:t>
      </w:r>
    </w:p>
    <w:p w14:paraId="7BFBD9E4" w14:textId="0B5629AD" w:rsidR="00901DAA" w:rsidRDefault="00901DAA" w:rsidP="00901DAA">
      <w:pPr>
        <w:jc w:val="both"/>
        <w:rPr>
          <w:rFonts w:eastAsia="MS Mincho"/>
          <w:b/>
          <w:bCs/>
          <w:lang w:val="en-US" w:eastAsia="ja-JP"/>
        </w:rPr>
      </w:pPr>
      <w:r w:rsidRPr="002E16AB">
        <w:rPr>
          <w:rFonts w:eastAsia="MS Mincho"/>
          <w:b/>
          <w:bCs/>
          <w:lang w:val="en-US" w:eastAsia="ja-JP"/>
        </w:rPr>
        <w:lastRenderedPageBreak/>
        <w:t xml:space="preserve">Proposal </w:t>
      </w:r>
      <w:r w:rsidR="00F90189">
        <w:rPr>
          <w:rFonts w:eastAsia="MS Mincho"/>
          <w:b/>
          <w:bCs/>
          <w:lang w:val="en-US" w:eastAsia="ja-JP"/>
        </w:rPr>
        <w:t>9</w:t>
      </w:r>
      <w:r w:rsidRPr="002E16AB">
        <w:rPr>
          <w:rFonts w:eastAsia="MS Mincho"/>
          <w:b/>
          <w:bCs/>
          <w:lang w:val="en-US" w:eastAsia="ja-JP"/>
        </w:rPr>
        <w:t>:</w:t>
      </w:r>
      <w:r>
        <w:rPr>
          <w:rFonts w:eastAsia="MS Mincho"/>
          <w:b/>
          <w:bCs/>
          <w:lang w:val="en-US" w:eastAsia="ja-JP"/>
        </w:rPr>
        <w:t xml:space="preserve"> </w:t>
      </w:r>
      <w:r w:rsidR="00ED53DF">
        <w:rPr>
          <w:rFonts w:eastAsia="MS Mincho"/>
          <w:b/>
          <w:bCs/>
          <w:lang w:val="en-US" w:eastAsia="ja-JP"/>
        </w:rPr>
        <w:t xml:space="preserve">UE supporting optional </w:t>
      </w:r>
      <w:r w:rsidR="008C0899">
        <w:rPr>
          <w:rFonts w:eastAsia="MS Mincho"/>
          <w:b/>
          <w:bCs/>
          <w:lang w:val="en-US" w:eastAsia="ja-JP"/>
        </w:rPr>
        <w:t>2-layer</w:t>
      </w:r>
      <w:r w:rsidR="0074676E">
        <w:rPr>
          <w:rFonts w:eastAsia="MS Mincho"/>
          <w:b/>
          <w:bCs/>
          <w:lang w:val="en-US" w:eastAsia="ja-JP"/>
        </w:rPr>
        <w:t xml:space="preserve"> MIMO</w:t>
      </w:r>
      <w:r w:rsidR="008C0899">
        <w:rPr>
          <w:rFonts w:eastAsia="MS Mincho"/>
          <w:b/>
          <w:bCs/>
          <w:lang w:val="en-US" w:eastAsia="ja-JP"/>
        </w:rPr>
        <w:t xml:space="preserve"> and/or 256-QAM capability </w:t>
      </w:r>
      <w:r w:rsidR="00ED53DF">
        <w:rPr>
          <w:rFonts w:eastAsia="MS Mincho"/>
          <w:b/>
          <w:bCs/>
          <w:lang w:val="en-US" w:eastAsia="ja-JP"/>
        </w:rPr>
        <w:t xml:space="preserve">can support </w:t>
      </w:r>
      <w:r w:rsidR="001D6BEE">
        <w:rPr>
          <w:rFonts w:eastAsia="MS Mincho"/>
          <w:b/>
          <w:bCs/>
          <w:lang w:val="en-US" w:eastAsia="ja-JP"/>
        </w:rPr>
        <w:t xml:space="preserve">higher </w:t>
      </w:r>
      <w:r w:rsidR="00770CB2">
        <w:rPr>
          <w:rFonts w:eastAsia="MS Mincho"/>
          <w:b/>
          <w:bCs/>
          <w:lang w:val="en-US" w:eastAsia="ja-JP"/>
        </w:rPr>
        <w:t xml:space="preserve">downlink </w:t>
      </w:r>
      <w:r w:rsidR="00ED53DF">
        <w:rPr>
          <w:rFonts w:eastAsia="MS Mincho"/>
          <w:b/>
          <w:bCs/>
          <w:lang w:val="en-US" w:eastAsia="ja-JP"/>
        </w:rPr>
        <w:t>peak data rate than 10 Mbps</w:t>
      </w:r>
      <w:r w:rsidRPr="004B2EF4">
        <w:rPr>
          <w:rFonts w:eastAsia="MS Mincho"/>
          <w:b/>
          <w:bCs/>
          <w:lang w:val="en-US" w:eastAsia="ja-JP"/>
        </w:rPr>
        <w:t>.</w:t>
      </w:r>
    </w:p>
    <w:p w14:paraId="07D05C59" w14:textId="40B22535" w:rsidR="00901DAA" w:rsidRDefault="00AA1219" w:rsidP="00B5533A">
      <w:pPr>
        <w:jc w:val="both"/>
        <w:rPr>
          <w:rFonts w:eastAsia="MS Mincho"/>
          <w:b/>
          <w:bCs/>
          <w:lang w:val="en-US" w:eastAsia="ja-JP"/>
        </w:rPr>
      </w:pPr>
      <w:r>
        <w:rPr>
          <w:rFonts w:eastAsia="MS Mincho"/>
          <w:lang w:val="en-US" w:eastAsia="ja-JP"/>
        </w:rPr>
        <w:t>Finally, with the agreement to introduce stand-alone peak rate redu</w:t>
      </w:r>
      <w:r w:rsidR="00A76C76">
        <w:rPr>
          <w:rFonts w:eastAsia="MS Mincho"/>
          <w:lang w:val="en-US" w:eastAsia="ja-JP"/>
        </w:rPr>
        <w:t xml:space="preserve">ction without bandwidth reduction, we propose that both UE </w:t>
      </w:r>
      <w:r w:rsidR="007945BA">
        <w:rPr>
          <w:rFonts w:eastAsia="MS Mincho"/>
          <w:lang w:val="en-US" w:eastAsia="ja-JP"/>
        </w:rPr>
        <w:t>capabilities</w:t>
      </w:r>
      <w:r w:rsidR="00A76C76">
        <w:rPr>
          <w:rFonts w:eastAsia="MS Mincho"/>
          <w:lang w:val="en-US" w:eastAsia="ja-JP"/>
        </w:rPr>
        <w:t xml:space="preserve"> have</w:t>
      </w:r>
      <w:r w:rsidR="00631BAF">
        <w:rPr>
          <w:rFonts w:eastAsia="MS Mincho"/>
          <w:lang w:val="en-US" w:eastAsia="ja-JP"/>
        </w:rPr>
        <w:t xml:space="preserve"> approximately</w:t>
      </w:r>
      <w:r w:rsidR="00A76C76">
        <w:rPr>
          <w:rFonts w:eastAsia="MS Mincho"/>
          <w:lang w:val="en-US" w:eastAsia="ja-JP"/>
        </w:rPr>
        <w:t xml:space="preserve"> the same peak data rates</w:t>
      </w:r>
      <w:r w:rsidR="0098674F">
        <w:rPr>
          <w:rFonts w:eastAsia="MS Mincho"/>
          <w:lang w:val="en-US" w:eastAsia="ja-JP"/>
        </w:rPr>
        <w:t xml:space="preserve"> as agreed in RAN#99 </w:t>
      </w:r>
      <w:r w:rsidR="0098674F">
        <w:rPr>
          <w:rFonts w:eastAsia="MS Mincho"/>
          <w:lang w:val="en-US" w:eastAsia="ja-JP"/>
        </w:rPr>
        <w:fldChar w:fldCharType="begin"/>
      </w:r>
      <w:r w:rsidR="0098674F">
        <w:rPr>
          <w:rFonts w:eastAsia="MS Mincho"/>
          <w:lang w:val="en-US" w:eastAsia="ja-JP"/>
        </w:rPr>
        <w:instrText xml:space="preserve"> REF _Ref134524763 \n \h </w:instrText>
      </w:r>
      <w:r w:rsidR="0098674F">
        <w:rPr>
          <w:rFonts w:eastAsia="MS Mincho"/>
          <w:lang w:val="en-US" w:eastAsia="ja-JP"/>
        </w:rPr>
      </w:r>
      <w:r w:rsidR="0098674F">
        <w:rPr>
          <w:rFonts w:eastAsia="MS Mincho"/>
          <w:lang w:val="en-US" w:eastAsia="ja-JP"/>
        </w:rPr>
        <w:fldChar w:fldCharType="separate"/>
      </w:r>
      <w:r w:rsidR="0019310F">
        <w:rPr>
          <w:rFonts w:eastAsia="MS Mincho"/>
          <w:lang w:val="en-US" w:eastAsia="ja-JP"/>
        </w:rPr>
        <w:t>[4]</w:t>
      </w:r>
      <w:r w:rsidR="0098674F">
        <w:rPr>
          <w:rFonts w:eastAsia="MS Mincho"/>
          <w:lang w:val="en-US" w:eastAsia="ja-JP"/>
        </w:rPr>
        <w:fldChar w:fldCharType="end"/>
      </w:r>
      <w:r w:rsidR="00A76C76">
        <w:rPr>
          <w:rFonts w:eastAsia="MS Mincho"/>
          <w:lang w:val="en-US" w:eastAsia="ja-JP"/>
        </w:rPr>
        <w:t>.</w:t>
      </w:r>
    </w:p>
    <w:p w14:paraId="2F9F13ED" w14:textId="741763CE" w:rsidR="00901DAA" w:rsidRDefault="00901DAA" w:rsidP="00901DAA">
      <w:pPr>
        <w:jc w:val="both"/>
        <w:rPr>
          <w:rFonts w:eastAsia="MS Mincho"/>
          <w:b/>
          <w:bCs/>
          <w:lang w:val="en-US" w:eastAsia="ja-JP"/>
        </w:rPr>
      </w:pPr>
      <w:r w:rsidRPr="002E16AB">
        <w:rPr>
          <w:rFonts w:eastAsia="MS Mincho"/>
          <w:b/>
          <w:bCs/>
          <w:lang w:val="en-US" w:eastAsia="ja-JP"/>
        </w:rPr>
        <w:t xml:space="preserve">Proposal </w:t>
      </w:r>
      <w:r w:rsidR="00F90189">
        <w:rPr>
          <w:rFonts w:eastAsia="MS Mincho"/>
          <w:b/>
          <w:bCs/>
          <w:lang w:val="en-US" w:eastAsia="ja-JP"/>
        </w:rPr>
        <w:t>10</w:t>
      </w:r>
      <w:r w:rsidRPr="002E16AB">
        <w:rPr>
          <w:rFonts w:eastAsia="MS Mincho"/>
          <w:b/>
          <w:bCs/>
          <w:lang w:val="en-US" w:eastAsia="ja-JP"/>
        </w:rPr>
        <w:t>:</w:t>
      </w:r>
      <w:r>
        <w:rPr>
          <w:rFonts w:eastAsia="MS Mincho"/>
          <w:b/>
          <w:bCs/>
          <w:lang w:val="en-US" w:eastAsia="ja-JP"/>
        </w:rPr>
        <w:t xml:space="preserve"> </w:t>
      </w:r>
      <w:r w:rsidR="004C5B0B">
        <w:rPr>
          <w:rFonts w:eastAsia="MS Mincho"/>
          <w:b/>
          <w:bCs/>
          <w:lang w:val="en-US" w:eastAsia="ja-JP"/>
        </w:rPr>
        <w:t xml:space="preserve">Rel-18 RedCap UE with and without bandwidth </w:t>
      </w:r>
      <w:r w:rsidR="000F7406" w:rsidRPr="000F7406">
        <w:rPr>
          <w:rFonts w:eastAsia="MS Mincho"/>
          <w:b/>
          <w:bCs/>
          <w:lang w:val="en-US" w:eastAsia="ja-JP"/>
        </w:rPr>
        <w:t>reduction</w:t>
      </w:r>
      <w:r w:rsidR="004C5B0B" w:rsidRPr="000F7406">
        <w:rPr>
          <w:rFonts w:eastAsia="MS Mincho"/>
          <w:b/>
          <w:bCs/>
          <w:lang w:val="en-US" w:eastAsia="ja-JP"/>
        </w:rPr>
        <w:t xml:space="preserve"> </w:t>
      </w:r>
      <w:r w:rsidR="000F7406">
        <w:rPr>
          <w:rFonts w:eastAsia="MS Mincho"/>
          <w:b/>
          <w:bCs/>
          <w:lang w:val="en-US" w:eastAsia="ja-JP"/>
        </w:rPr>
        <w:t xml:space="preserve">(i.e. 20MHz + PR1 and BW3/PR3 + PR1) </w:t>
      </w:r>
      <w:r w:rsidR="004C5B0B" w:rsidRPr="000F7406">
        <w:rPr>
          <w:rFonts w:eastAsia="MS Mincho"/>
          <w:b/>
          <w:bCs/>
          <w:lang w:val="en-US" w:eastAsia="ja-JP"/>
        </w:rPr>
        <w:t xml:space="preserve">have </w:t>
      </w:r>
      <w:r w:rsidR="00E21F7A">
        <w:rPr>
          <w:rFonts w:eastAsia="MS Mincho"/>
          <w:b/>
          <w:bCs/>
          <w:lang w:val="en-US" w:eastAsia="ja-JP"/>
        </w:rPr>
        <w:t xml:space="preserve">approximately </w:t>
      </w:r>
      <w:r w:rsidR="004C5B0B" w:rsidRPr="000F7406">
        <w:rPr>
          <w:rFonts w:eastAsia="MS Mincho"/>
          <w:b/>
          <w:bCs/>
          <w:lang w:val="en-US" w:eastAsia="ja-JP"/>
        </w:rPr>
        <w:t>the same peak data rates</w:t>
      </w:r>
      <w:r w:rsidRPr="004B2EF4">
        <w:rPr>
          <w:rFonts w:eastAsia="MS Mincho"/>
          <w:b/>
          <w:bCs/>
          <w:lang w:val="en-US" w:eastAsia="ja-JP"/>
        </w:rPr>
        <w:t>.</w:t>
      </w:r>
    </w:p>
    <w:p w14:paraId="3AF24FA9" w14:textId="57CD8A47" w:rsidR="00176545" w:rsidRPr="0088691B" w:rsidRDefault="0088691B" w:rsidP="00901DAA">
      <w:pPr>
        <w:jc w:val="both"/>
        <w:rPr>
          <w:rFonts w:eastAsia="MS Mincho"/>
          <w:lang w:val="en-US" w:eastAsia="ja-JP"/>
        </w:rPr>
      </w:pPr>
      <w:r w:rsidRPr="0088691B">
        <w:rPr>
          <w:rFonts w:eastAsia="MS Mincho"/>
          <w:lang w:val="en-US" w:eastAsia="ja-JP"/>
        </w:rPr>
        <w:t xml:space="preserve">With the above proposal, </w:t>
      </w:r>
      <w:r w:rsidRPr="0088691B">
        <w:rPr>
          <w:rFonts w:eastAsia="MS Mincho"/>
          <w:lang w:val="en-US" w:eastAsia="ja-JP"/>
        </w:rPr>
        <w:fldChar w:fldCharType="begin"/>
      </w:r>
      <w:r w:rsidRPr="0088691B">
        <w:rPr>
          <w:rFonts w:eastAsia="MS Mincho"/>
          <w:lang w:val="en-US" w:eastAsia="ja-JP"/>
        </w:rPr>
        <w:instrText xml:space="preserve"> REF _Ref134452224 \h  \* MERGEFORMAT </w:instrText>
      </w:r>
      <w:r w:rsidRPr="0088691B">
        <w:rPr>
          <w:rFonts w:eastAsia="MS Mincho"/>
          <w:lang w:val="en-US" w:eastAsia="ja-JP"/>
        </w:rPr>
      </w:r>
      <w:r w:rsidRPr="0088691B">
        <w:rPr>
          <w:rFonts w:eastAsia="MS Mincho"/>
          <w:lang w:val="en-US" w:eastAsia="ja-JP"/>
        </w:rPr>
        <w:fldChar w:fldCharType="separate"/>
      </w:r>
      <w:r w:rsidR="0019310F">
        <w:t xml:space="preserve">Table </w:t>
      </w:r>
      <w:r w:rsidR="0019310F">
        <w:rPr>
          <w:noProof/>
        </w:rPr>
        <w:t>4</w:t>
      </w:r>
      <w:r w:rsidRPr="0088691B">
        <w:rPr>
          <w:rFonts w:eastAsia="MS Mincho"/>
          <w:lang w:val="en-US" w:eastAsia="ja-JP"/>
        </w:rPr>
        <w:fldChar w:fldCharType="end"/>
      </w:r>
      <w:r>
        <w:rPr>
          <w:rFonts w:eastAsia="MS Mincho"/>
          <w:lang w:val="en-US" w:eastAsia="ja-JP"/>
        </w:rPr>
        <w:t xml:space="preserve"> shows the peak data rates for Rel-17 and Rel-18 RedCap UEs based on their capabilities. It can be seen that the downlink peak data rates for Rel-17 RedCap UE varies from 8</w:t>
      </w:r>
      <w:r w:rsidR="00F97C76">
        <w:rPr>
          <w:rFonts w:eastAsia="MS Mincho"/>
          <w:lang w:val="en-US" w:eastAsia="ja-JP"/>
        </w:rPr>
        <w:t>5</w:t>
      </w:r>
      <w:r>
        <w:rPr>
          <w:rFonts w:eastAsia="MS Mincho"/>
          <w:lang w:val="en-US" w:eastAsia="ja-JP"/>
        </w:rPr>
        <w:t>-</w:t>
      </w:r>
      <w:r w:rsidR="00F97C76">
        <w:rPr>
          <w:rFonts w:eastAsia="MS Mincho"/>
          <w:lang w:val="en-US" w:eastAsia="ja-JP"/>
        </w:rPr>
        <w:t>227 Mbps, while the downlink peak data rates for Rel-18 RedCap UE varies from 10.7-</w:t>
      </w:r>
      <w:r w:rsidR="007504AB">
        <w:rPr>
          <w:rFonts w:eastAsia="MS Mincho"/>
          <w:lang w:val="en-US" w:eastAsia="ja-JP"/>
        </w:rPr>
        <w:t>30</w:t>
      </w:r>
      <w:r w:rsidR="00F97C76">
        <w:rPr>
          <w:rFonts w:eastAsia="MS Mincho"/>
          <w:lang w:val="en-US" w:eastAsia="ja-JP"/>
        </w:rPr>
        <w:t xml:space="preserve"> Mbps. This provides clear differentiation between the two UE types</w:t>
      </w:r>
      <w:r w:rsidR="00D05C02">
        <w:rPr>
          <w:rFonts w:eastAsia="MS Mincho"/>
          <w:lang w:val="en-US" w:eastAsia="ja-JP"/>
        </w:rPr>
        <w:t xml:space="preserve"> while still following the NR principle that UE supporting advanced capabilities can have higher peak data rates.</w:t>
      </w:r>
    </w:p>
    <w:p w14:paraId="2E620BB1" w14:textId="2E3D5F39" w:rsidR="005C39D9" w:rsidRDefault="005C39D9" w:rsidP="00D56C2B">
      <w:pPr>
        <w:pStyle w:val="Caption"/>
        <w:keepNext/>
        <w:jc w:val="center"/>
        <w:rPr>
          <w:lang w:val="en-US"/>
        </w:rPr>
      </w:pPr>
      <w:bookmarkStart w:id="11" w:name="_Ref134452224"/>
      <w:r>
        <w:t xml:space="preserve">Table </w:t>
      </w:r>
      <w:r>
        <w:fldChar w:fldCharType="begin"/>
      </w:r>
      <w:r>
        <w:instrText>SEQ Table \* ARABIC</w:instrText>
      </w:r>
      <w:r>
        <w:fldChar w:fldCharType="separate"/>
      </w:r>
      <w:r w:rsidR="0019310F">
        <w:rPr>
          <w:noProof/>
        </w:rPr>
        <w:t>4</w:t>
      </w:r>
      <w:r>
        <w:fldChar w:fldCharType="end"/>
      </w:r>
      <w:bookmarkEnd w:id="11"/>
      <w:r>
        <w:rPr>
          <w:lang w:val="en-US"/>
        </w:rPr>
        <w:t xml:space="preserve">. </w:t>
      </w:r>
      <w:r w:rsidR="00E21F7A">
        <w:rPr>
          <w:lang w:val="en-US"/>
        </w:rPr>
        <w:t xml:space="preserve">Approximate </w:t>
      </w:r>
      <w:r w:rsidR="00D56C2B">
        <w:rPr>
          <w:lang w:val="en-US"/>
        </w:rPr>
        <w:t xml:space="preserve">RedCap peak data rates, </w:t>
      </w:r>
      <w:r>
        <w:rPr>
          <w:lang w:val="en-US"/>
        </w:rPr>
        <w:t>FR1, FDD, 15 kHz SCS.</w:t>
      </w:r>
    </w:p>
    <w:tbl>
      <w:tblPr>
        <w:tblStyle w:val="TableGrid"/>
        <w:tblW w:w="9541" w:type="dxa"/>
        <w:jc w:val="center"/>
        <w:tblLook w:val="04A0" w:firstRow="1" w:lastRow="0" w:firstColumn="1" w:lastColumn="0" w:noHBand="0" w:noVBand="1"/>
      </w:tblPr>
      <w:tblGrid>
        <w:gridCol w:w="1760"/>
        <w:gridCol w:w="2646"/>
        <w:gridCol w:w="2704"/>
        <w:gridCol w:w="2431"/>
      </w:tblGrid>
      <w:tr w:rsidR="007504AB" w14:paraId="4C6D2C39" w14:textId="77777777" w:rsidTr="004C602C">
        <w:trPr>
          <w:trHeight w:val="655"/>
          <w:jc w:val="center"/>
        </w:trPr>
        <w:tc>
          <w:tcPr>
            <w:tcW w:w="1760" w:type="dxa"/>
            <w:shd w:val="clear" w:color="auto" w:fill="FFC000"/>
            <w:vAlign w:val="center"/>
          </w:tcPr>
          <w:p w14:paraId="3DBCD605" w14:textId="77777777" w:rsidR="007504AB" w:rsidRDefault="007504AB" w:rsidP="00983788">
            <w:pPr>
              <w:spacing w:after="0"/>
              <w:jc w:val="center"/>
              <w:rPr>
                <w:rFonts w:eastAsia="MS Mincho"/>
                <w:b/>
                <w:bCs/>
                <w:lang w:val="en-US" w:eastAsia="ja-JP"/>
              </w:rPr>
            </w:pPr>
          </w:p>
        </w:tc>
        <w:tc>
          <w:tcPr>
            <w:tcW w:w="2646" w:type="dxa"/>
            <w:shd w:val="clear" w:color="auto" w:fill="FFC000"/>
            <w:vAlign w:val="center"/>
          </w:tcPr>
          <w:p w14:paraId="4D00903A" w14:textId="77777777" w:rsidR="004C602C" w:rsidRDefault="004C602C" w:rsidP="00983788">
            <w:pPr>
              <w:spacing w:after="0"/>
              <w:jc w:val="center"/>
              <w:rPr>
                <w:rFonts w:eastAsia="MS Mincho"/>
                <w:b/>
                <w:bCs/>
                <w:lang w:val="en-US" w:eastAsia="ja-JP"/>
              </w:rPr>
            </w:pPr>
            <w:r>
              <w:rPr>
                <w:rFonts w:eastAsia="MS Mincho"/>
                <w:b/>
                <w:bCs/>
                <w:lang w:val="en-US" w:eastAsia="ja-JP"/>
              </w:rPr>
              <w:t xml:space="preserve">Rel-18 RedCap </w:t>
            </w:r>
          </w:p>
          <w:p w14:paraId="106B5B7B" w14:textId="405CCE19" w:rsidR="007504AB" w:rsidRDefault="00F313D2" w:rsidP="00983788">
            <w:pPr>
              <w:spacing w:after="0"/>
              <w:jc w:val="center"/>
              <w:rPr>
                <w:rFonts w:eastAsia="MS Mincho"/>
                <w:b/>
                <w:bCs/>
                <w:lang w:val="en-US" w:eastAsia="ja-JP"/>
              </w:rPr>
            </w:pPr>
            <w:r>
              <w:rPr>
                <w:rFonts w:eastAsia="MS Mincho"/>
                <w:b/>
                <w:bCs/>
                <w:lang w:val="en-US" w:eastAsia="ja-JP"/>
              </w:rPr>
              <w:t>(</w:t>
            </w:r>
            <w:r w:rsidR="008E1775">
              <w:rPr>
                <w:rFonts w:eastAsia="MS Mincho"/>
                <w:b/>
                <w:bCs/>
                <w:lang w:val="en-US" w:eastAsia="ja-JP"/>
              </w:rPr>
              <w:t xml:space="preserve"> BW3/PR3 + PR1</w:t>
            </w:r>
            <w:r>
              <w:rPr>
                <w:rFonts w:eastAsia="MS Mincho"/>
                <w:b/>
                <w:bCs/>
                <w:lang w:val="en-US" w:eastAsia="ja-JP"/>
              </w:rPr>
              <w:t>)</w:t>
            </w:r>
            <w:r w:rsidR="007504AB">
              <w:rPr>
                <w:rFonts w:eastAsia="MS Mincho"/>
                <w:b/>
                <w:bCs/>
                <w:lang w:val="en-US" w:eastAsia="ja-JP"/>
              </w:rPr>
              <w:t xml:space="preserve"> </w:t>
            </w:r>
          </w:p>
        </w:tc>
        <w:tc>
          <w:tcPr>
            <w:tcW w:w="2704" w:type="dxa"/>
            <w:shd w:val="clear" w:color="auto" w:fill="FFC000"/>
            <w:vAlign w:val="center"/>
          </w:tcPr>
          <w:p w14:paraId="404432DB" w14:textId="77777777" w:rsidR="004C602C" w:rsidRDefault="004C602C" w:rsidP="004C602C">
            <w:pPr>
              <w:spacing w:after="0"/>
              <w:jc w:val="center"/>
              <w:rPr>
                <w:rFonts w:eastAsia="MS Mincho"/>
                <w:b/>
                <w:bCs/>
                <w:lang w:val="en-US" w:eastAsia="ja-JP"/>
              </w:rPr>
            </w:pPr>
            <w:r>
              <w:rPr>
                <w:rFonts w:eastAsia="MS Mincho"/>
                <w:b/>
                <w:bCs/>
                <w:lang w:val="en-US" w:eastAsia="ja-JP"/>
              </w:rPr>
              <w:t xml:space="preserve">Rel-18 RedCap </w:t>
            </w:r>
          </w:p>
          <w:p w14:paraId="01A1331D" w14:textId="435B5D17" w:rsidR="007504AB" w:rsidRDefault="00F313D2" w:rsidP="00983788">
            <w:pPr>
              <w:spacing w:after="0"/>
              <w:jc w:val="center"/>
              <w:rPr>
                <w:rFonts w:eastAsia="MS Mincho"/>
                <w:b/>
                <w:bCs/>
                <w:lang w:val="en-US" w:eastAsia="ja-JP"/>
              </w:rPr>
            </w:pPr>
            <w:r>
              <w:rPr>
                <w:rFonts w:eastAsia="MS Mincho"/>
                <w:b/>
                <w:bCs/>
                <w:lang w:val="en-US" w:eastAsia="ja-JP"/>
              </w:rPr>
              <w:t>(</w:t>
            </w:r>
            <w:r w:rsidR="008E1775">
              <w:rPr>
                <w:rFonts w:eastAsia="MS Mincho"/>
                <w:b/>
                <w:bCs/>
                <w:lang w:val="en-US" w:eastAsia="ja-JP"/>
              </w:rPr>
              <w:t>20MHZ + PR1</w:t>
            </w:r>
            <w:r>
              <w:rPr>
                <w:rFonts w:eastAsia="MS Mincho"/>
                <w:b/>
                <w:bCs/>
                <w:lang w:val="en-US" w:eastAsia="ja-JP"/>
              </w:rPr>
              <w:t>)</w:t>
            </w:r>
          </w:p>
        </w:tc>
        <w:tc>
          <w:tcPr>
            <w:tcW w:w="2431" w:type="dxa"/>
            <w:shd w:val="clear" w:color="auto" w:fill="FFC000"/>
            <w:vAlign w:val="center"/>
          </w:tcPr>
          <w:p w14:paraId="20328035" w14:textId="77777777" w:rsidR="007504AB" w:rsidRDefault="007504AB" w:rsidP="00983788">
            <w:pPr>
              <w:spacing w:after="0"/>
              <w:jc w:val="center"/>
              <w:rPr>
                <w:rFonts w:eastAsia="MS Mincho"/>
                <w:b/>
                <w:bCs/>
                <w:lang w:val="en-US" w:eastAsia="ja-JP"/>
              </w:rPr>
            </w:pPr>
            <w:r>
              <w:rPr>
                <w:rFonts w:eastAsia="MS Mincho"/>
                <w:b/>
                <w:bCs/>
                <w:lang w:val="en-US" w:eastAsia="ja-JP"/>
              </w:rPr>
              <w:t>Rel-17 RedCap</w:t>
            </w:r>
          </w:p>
        </w:tc>
      </w:tr>
      <w:tr w:rsidR="007504AB" w14:paraId="18978851" w14:textId="77777777" w:rsidTr="004C602C">
        <w:trPr>
          <w:trHeight w:val="751"/>
          <w:jc w:val="center"/>
        </w:trPr>
        <w:tc>
          <w:tcPr>
            <w:tcW w:w="1760" w:type="dxa"/>
            <w:vAlign w:val="center"/>
          </w:tcPr>
          <w:p w14:paraId="13466A2D" w14:textId="77777777" w:rsidR="007504AB" w:rsidRPr="0076636F" w:rsidRDefault="007504AB" w:rsidP="00983788">
            <w:pPr>
              <w:spacing w:after="0"/>
              <w:jc w:val="center"/>
              <w:rPr>
                <w:rFonts w:eastAsia="MS Mincho"/>
                <w:lang w:val="en-US" w:eastAsia="ja-JP"/>
              </w:rPr>
            </w:pPr>
            <w:r w:rsidRPr="0076636F">
              <w:rPr>
                <w:rFonts w:eastAsia="MS Mincho"/>
                <w:lang w:val="en-US" w:eastAsia="ja-JP"/>
              </w:rPr>
              <w:t>1Tx-1Rx, 64-QAM</w:t>
            </w:r>
            <w:r>
              <w:rPr>
                <w:rFonts w:eastAsia="MS Mincho"/>
                <w:lang w:val="en-US" w:eastAsia="ja-JP"/>
              </w:rPr>
              <w:t xml:space="preserve"> DL</w:t>
            </w:r>
          </w:p>
        </w:tc>
        <w:tc>
          <w:tcPr>
            <w:tcW w:w="2646" w:type="dxa"/>
            <w:vAlign w:val="center"/>
          </w:tcPr>
          <w:p w14:paraId="0F640BE1" w14:textId="77777777" w:rsidR="007504AB" w:rsidRPr="005758A2" w:rsidRDefault="007504AB" w:rsidP="00983788">
            <w:pPr>
              <w:spacing w:after="120"/>
              <w:jc w:val="center"/>
              <w:rPr>
                <w:rFonts w:eastAsia="MS Mincho"/>
                <w:lang w:val="en-US"/>
              </w:rPr>
            </w:pPr>
            <w:r w:rsidRPr="0076636F">
              <w:rPr>
                <w:rFonts w:eastAsia="MS Mincho"/>
                <w:lang w:val="en-US" w:eastAsia="ja-JP"/>
              </w:rPr>
              <w:t>10.7 Mbps</w:t>
            </w:r>
          </w:p>
          <w:p w14:paraId="0C286DD0"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4,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0.8</w:t>
            </w:r>
          </w:p>
        </w:tc>
        <w:tc>
          <w:tcPr>
            <w:tcW w:w="2704" w:type="dxa"/>
            <w:vAlign w:val="center"/>
          </w:tcPr>
          <w:p w14:paraId="06098B73" w14:textId="77777777" w:rsidR="007504AB" w:rsidRPr="005758A2" w:rsidRDefault="007504AB" w:rsidP="00983788">
            <w:pPr>
              <w:spacing w:after="120"/>
              <w:jc w:val="center"/>
              <w:rPr>
                <w:rFonts w:eastAsia="MS Mincho"/>
                <w:lang w:val="en-US"/>
              </w:rPr>
            </w:pPr>
            <w:r w:rsidRPr="0076636F">
              <w:rPr>
                <w:rFonts w:eastAsia="MS Mincho"/>
                <w:lang w:val="en-US" w:eastAsia="ja-JP"/>
              </w:rPr>
              <w:t>10.</w:t>
            </w:r>
            <w:r>
              <w:rPr>
                <w:rFonts w:eastAsia="MS Mincho"/>
                <w:lang w:val="en-US" w:eastAsia="ja-JP"/>
              </w:rPr>
              <w:t>6</w:t>
            </w:r>
            <w:r w:rsidRPr="0076636F">
              <w:rPr>
                <w:rFonts w:eastAsia="MS Mincho"/>
                <w:lang w:val="en-US" w:eastAsia="ja-JP"/>
              </w:rPr>
              <w:t xml:space="preserve"> Mbps</w:t>
            </w:r>
          </w:p>
          <w:p w14:paraId="373767CF"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1,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w:t>
            </w:r>
            <w:r w:rsidR="007504AB">
              <w:rPr>
                <w:rFonts w:eastAsia="MS Mincho"/>
                <w:bCs/>
                <w:lang w:val="en-US"/>
              </w:rPr>
              <w:t>75</w:t>
            </w:r>
          </w:p>
        </w:tc>
        <w:tc>
          <w:tcPr>
            <w:tcW w:w="2431" w:type="dxa"/>
            <w:vAlign w:val="center"/>
          </w:tcPr>
          <w:p w14:paraId="63965068" w14:textId="77777777" w:rsidR="007504AB" w:rsidRDefault="007504AB" w:rsidP="00983788">
            <w:pPr>
              <w:spacing w:after="0"/>
              <w:jc w:val="center"/>
              <w:rPr>
                <w:rFonts w:eastAsia="MS Mincho"/>
                <w:lang w:val="en-US" w:eastAsia="ja-JP"/>
              </w:rPr>
            </w:pPr>
            <w:r>
              <w:rPr>
                <w:rFonts w:eastAsia="MS Mincho"/>
                <w:lang w:val="en-US" w:eastAsia="ja-JP"/>
              </w:rPr>
              <w:t>85</w:t>
            </w:r>
            <w:r w:rsidRPr="0076636F">
              <w:rPr>
                <w:rFonts w:eastAsia="MS Mincho"/>
                <w:lang w:val="en-US" w:eastAsia="ja-JP"/>
              </w:rPr>
              <w:t xml:space="preserve"> Mbps </w:t>
            </w:r>
          </w:p>
        </w:tc>
      </w:tr>
      <w:tr w:rsidR="007504AB" w14:paraId="685A1187" w14:textId="77777777" w:rsidTr="004C602C">
        <w:trPr>
          <w:trHeight w:val="751"/>
          <w:jc w:val="center"/>
        </w:trPr>
        <w:tc>
          <w:tcPr>
            <w:tcW w:w="1760" w:type="dxa"/>
            <w:vAlign w:val="center"/>
          </w:tcPr>
          <w:p w14:paraId="0855396F" w14:textId="77777777" w:rsidR="007504AB" w:rsidRPr="0076636F" w:rsidRDefault="007504AB" w:rsidP="00983788">
            <w:pPr>
              <w:spacing w:after="0"/>
              <w:jc w:val="center"/>
              <w:rPr>
                <w:rFonts w:eastAsia="MS Mincho"/>
                <w:lang w:val="en-US" w:eastAsia="ja-JP"/>
              </w:rPr>
            </w:pPr>
            <w:r w:rsidRPr="0076636F">
              <w:rPr>
                <w:rFonts w:eastAsia="MS Mincho"/>
                <w:lang w:val="en-US" w:eastAsia="ja-JP"/>
              </w:rPr>
              <w:t>1Tx-1Rx, 256-QAM</w:t>
            </w:r>
            <w:r>
              <w:rPr>
                <w:rFonts w:eastAsia="MS Mincho"/>
                <w:lang w:val="en-US" w:eastAsia="ja-JP"/>
              </w:rPr>
              <w:t xml:space="preserve"> DL</w:t>
            </w:r>
          </w:p>
        </w:tc>
        <w:tc>
          <w:tcPr>
            <w:tcW w:w="2646" w:type="dxa"/>
            <w:vAlign w:val="center"/>
          </w:tcPr>
          <w:p w14:paraId="48891F08" w14:textId="77777777" w:rsidR="007504AB" w:rsidRPr="005758A2" w:rsidRDefault="007504AB" w:rsidP="00983788">
            <w:pPr>
              <w:spacing w:after="120"/>
              <w:jc w:val="center"/>
              <w:rPr>
                <w:rFonts w:eastAsia="MS Mincho"/>
                <w:lang w:val="en-US"/>
              </w:rPr>
            </w:pPr>
            <w:r w:rsidRPr="0076636F">
              <w:rPr>
                <w:rFonts w:eastAsia="MS Mincho"/>
                <w:lang w:val="en-US" w:eastAsia="ja-JP"/>
              </w:rPr>
              <w:t>1</w:t>
            </w:r>
            <w:r>
              <w:rPr>
                <w:rFonts w:eastAsia="MS Mincho"/>
                <w:lang w:val="en-US" w:eastAsia="ja-JP"/>
              </w:rPr>
              <w:t>5.0</w:t>
            </w:r>
            <w:r w:rsidRPr="0076636F">
              <w:rPr>
                <w:rFonts w:eastAsia="MS Mincho"/>
                <w:lang w:val="en-US" w:eastAsia="ja-JP"/>
              </w:rPr>
              <w:t xml:space="preserve"> Mbps</w:t>
            </w:r>
          </w:p>
          <w:p w14:paraId="4F78493A"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6,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w:t>
            </w:r>
            <w:r w:rsidR="007504AB">
              <w:rPr>
                <w:rFonts w:eastAsia="MS Mincho"/>
                <w:bCs/>
                <w:lang w:val="en-US"/>
              </w:rPr>
              <w:t>75</w:t>
            </w:r>
          </w:p>
        </w:tc>
        <w:tc>
          <w:tcPr>
            <w:tcW w:w="2704" w:type="dxa"/>
            <w:vAlign w:val="center"/>
          </w:tcPr>
          <w:p w14:paraId="549E0F4F" w14:textId="77777777" w:rsidR="007504AB" w:rsidRPr="005758A2" w:rsidRDefault="007504AB" w:rsidP="00983788">
            <w:pPr>
              <w:spacing w:after="120"/>
              <w:jc w:val="center"/>
              <w:rPr>
                <w:rFonts w:eastAsia="MS Mincho"/>
                <w:lang w:val="en-US"/>
              </w:rPr>
            </w:pPr>
            <w:r>
              <w:rPr>
                <w:rFonts w:eastAsia="MS Mincho"/>
                <w:lang w:val="en-US" w:eastAsia="ja-JP"/>
              </w:rPr>
              <w:t>14.2</w:t>
            </w:r>
            <w:r w:rsidRPr="0076636F">
              <w:rPr>
                <w:rFonts w:eastAsia="MS Mincho"/>
                <w:lang w:val="en-US" w:eastAsia="ja-JP"/>
              </w:rPr>
              <w:t xml:space="preserve"> Mbps</w:t>
            </w:r>
          </w:p>
          <w:p w14:paraId="4EBE305A"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1,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1,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1</w:t>
            </w:r>
          </w:p>
        </w:tc>
        <w:tc>
          <w:tcPr>
            <w:tcW w:w="2431" w:type="dxa"/>
            <w:vAlign w:val="center"/>
          </w:tcPr>
          <w:p w14:paraId="7151C0B0" w14:textId="77777777" w:rsidR="007504AB" w:rsidRDefault="007504AB" w:rsidP="00983788">
            <w:pPr>
              <w:spacing w:after="0"/>
              <w:jc w:val="center"/>
              <w:rPr>
                <w:rFonts w:eastAsia="MS Mincho"/>
                <w:lang w:val="en-US" w:eastAsia="ja-JP"/>
              </w:rPr>
            </w:pPr>
            <w:r>
              <w:rPr>
                <w:rFonts w:eastAsia="MS Mincho"/>
                <w:lang w:val="en-US" w:eastAsia="ja-JP"/>
              </w:rPr>
              <w:t>113</w:t>
            </w:r>
            <w:r w:rsidRPr="0076636F">
              <w:rPr>
                <w:rFonts w:eastAsia="MS Mincho"/>
                <w:lang w:val="en-US" w:eastAsia="ja-JP"/>
              </w:rPr>
              <w:t xml:space="preserve"> Mbps </w:t>
            </w:r>
          </w:p>
        </w:tc>
      </w:tr>
      <w:tr w:rsidR="007504AB" w14:paraId="53E4CE64" w14:textId="77777777" w:rsidTr="004C602C">
        <w:trPr>
          <w:trHeight w:val="751"/>
          <w:jc w:val="center"/>
        </w:trPr>
        <w:tc>
          <w:tcPr>
            <w:tcW w:w="1760" w:type="dxa"/>
            <w:vAlign w:val="center"/>
          </w:tcPr>
          <w:p w14:paraId="625F4FF7" w14:textId="77777777" w:rsidR="007504AB" w:rsidRPr="0076636F" w:rsidRDefault="007504AB" w:rsidP="00983788">
            <w:pPr>
              <w:spacing w:after="0"/>
              <w:jc w:val="center"/>
              <w:rPr>
                <w:rFonts w:eastAsia="MS Mincho"/>
                <w:lang w:val="en-US" w:eastAsia="ja-JP"/>
              </w:rPr>
            </w:pPr>
            <w:r w:rsidRPr="0076636F">
              <w:rPr>
                <w:rFonts w:eastAsia="MS Mincho"/>
                <w:lang w:val="en-US" w:eastAsia="ja-JP"/>
              </w:rPr>
              <w:t>1Tx-2Rx, 64-QAM</w:t>
            </w:r>
            <w:r>
              <w:rPr>
                <w:rFonts w:eastAsia="MS Mincho"/>
                <w:lang w:val="en-US" w:eastAsia="ja-JP"/>
              </w:rPr>
              <w:t xml:space="preserve"> DL</w:t>
            </w:r>
          </w:p>
        </w:tc>
        <w:tc>
          <w:tcPr>
            <w:tcW w:w="2646" w:type="dxa"/>
            <w:vAlign w:val="center"/>
          </w:tcPr>
          <w:p w14:paraId="7D8BB475" w14:textId="77777777" w:rsidR="007504AB" w:rsidRPr="005758A2" w:rsidRDefault="007504AB" w:rsidP="00983788">
            <w:pPr>
              <w:spacing w:after="120"/>
              <w:jc w:val="center"/>
              <w:rPr>
                <w:rFonts w:eastAsia="MS Mincho"/>
                <w:lang w:val="en-US"/>
              </w:rPr>
            </w:pPr>
            <w:r>
              <w:rPr>
                <w:rFonts w:eastAsia="MS Mincho"/>
                <w:lang w:val="en-US" w:eastAsia="ja-JP"/>
              </w:rPr>
              <w:t>21.4</w:t>
            </w:r>
            <w:r w:rsidRPr="0076636F">
              <w:rPr>
                <w:rFonts w:eastAsia="MS Mincho"/>
                <w:lang w:val="en-US" w:eastAsia="ja-JP"/>
              </w:rPr>
              <w:t xml:space="preserve"> Mbps</w:t>
            </w:r>
          </w:p>
          <w:p w14:paraId="7396E4C3"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4,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0.8</w:t>
            </w:r>
          </w:p>
        </w:tc>
        <w:tc>
          <w:tcPr>
            <w:tcW w:w="2704" w:type="dxa"/>
            <w:vAlign w:val="center"/>
          </w:tcPr>
          <w:p w14:paraId="7ED2FB35" w14:textId="77777777" w:rsidR="007504AB" w:rsidRPr="005758A2" w:rsidRDefault="007504AB" w:rsidP="00983788">
            <w:pPr>
              <w:spacing w:after="120"/>
              <w:jc w:val="center"/>
              <w:rPr>
                <w:rFonts w:eastAsia="MS Mincho"/>
                <w:lang w:val="en-US"/>
              </w:rPr>
            </w:pPr>
            <w:r>
              <w:rPr>
                <w:rFonts w:eastAsia="MS Mincho"/>
                <w:lang w:val="en-US" w:eastAsia="ja-JP"/>
              </w:rPr>
              <w:t>21.3</w:t>
            </w:r>
            <w:r w:rsidRPr="0076636F">
              <w:rPr>
                <w:rFonts w:eastAsia="MS Mincho"/>
                <w:lang w:val="en-US" w:eastAsia="ja-JP"/>
              </w:rPr>
              <w:t xml:space="preserve"> Mbps</w:t>
            </w:r>
          </w:p>
          <w:p w14:paraId="7EFC0F85" w14:textId="4EE19221"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w:t>
            </w:r>
            <w:r w:rsidR="009134FC">
              <w:rPr>
                <w:rFonts w:eastAsia="MS Mincho"/>
                <w:lang w:val="en-US"/>
              </w:rPr>
              <w:t>1</w:t>
            </w:r>
            <w:r w:rsidR="007504AB">
              <w:rPr>
                <w:rFonts w:eastAsia="MS Mincho"/>
                <w:lang w:val="en-US"/>
              </w:rPr>
              <w:t xml:space="preserve">,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w:t>
            </w:r>
            <w:r w:rsidR="00EC7252">
              <w:rPr>
                <w:rFonts w:eastAsia="MS Mincho"/>
                <w:bCs/>
                <w:lang w:val="en-US"/>
              </w:rPr>
              <w:t>75</w:t>
            </w:r>
          </w:p>
        </w:tc>
        <w:tc>
          <w:tcPr>
            <w:tcW w:w="2431" w:type="dxa"/>
            <w:vAlign w:val="center"/>
          </w:tcPr>
          <w:p w14:paraId="26EC577B" w14:textId="77777777" w:rsidR="007504AB" w:rsidRDefault="007504AB" w:rsidP="00983788">
            <w:pPr>
              <w:spacing w:after="0"/>
              <w:jc w:val="center"/>
              <w:rPr>
                <w:rFonts w:eastAsia="MS Mincho"/>
                <w:lang w:val="en-US" w:eastAsia="ja-JP"/>
              </w:rPr>
            </w:pPr>
            <w:r>
              <w:rPr>
                <w:rFonts w:eastAsia="MS Mincho"/>
                <w:lang w:val="en-US" w:eastAsia="ja-JP"/>
              </w:rPr>
              <w:t>170</w:t>
            </w:r>
            <w:r w:rsidRPr="0076636F">
              <w:rPr>
                <w:rFonts w:eastAsia="MS Mincho"/>
                <w:lang w:val="en-US" w:eastAsia="ja-JP"/>
              </w:rPr>
              <w:t xml:space="preserve"> Mbps </w:t>
            </w:r>
          </w:p>
        </w:tc>
      </w:tr>
      <w:tr w:rsidR="007504AB" w14:paraId="55EF1EF9" w14:textId="77777777" w:rsidTr="004C602C">
        <w:trPr>
          <w:trHeight w:val="751"/>
          <w:jc w:val="center"/>
        </w:trPr>
        <w:tc>
          <w:tcPr>
            <w:tcW w:w="1760" w:type="dxa"/>
            <w:vAlign w:val="center"/>
          </w:tcPr>
          <w:p w14:paraId="0BCEC1D3" w14:textId="77777777" w:rsidR="007504AB" w:rsidRPr="0076636F" w:rsidRDefault="007504AB" w:rsidP="00983788">
            <w:pPr>
              <w:spacing w:after="0"/>
              <w:jc w:val="center"/>
              <w:rPr>
                <w:rFonts w:eastAsia="MS Mincho"/>
                <w:lang w:val="en-US" w:eastAsia="ja-JP"/>
              </w:rPr>
            </w:pPr>
            <w:r w:rsidRPr="0076636F">
              <w:rPr>
                <w:rFonts w:eastAsia="MS Mincho"/>
                <w:lang w:val="en-US" w:eastAsia="ja-JP"/>
              </w:rPr>
              <w:t>1Tx-2Rx, 256-QAM</w:t>
            </w:r>
            <w:r>
              <w:rPr>
                <w:rFonts w:eastAsia="MS Mincho"/>
                <w:lang w:val="en-US" w:eastAsia="ja-JP"/>
              </w:rPr>
              <w:t xml:space="preserve"> DL</w:t>
            </w:r>
          </w:p>
        </w:tc>
        <w:tc>
          <w:tcPr>
            <w:tcW w:w="2646" w:type="dxa"/>
            <w:vAlign w:val="center"/>
          </w:tcPr>
          <w:p w14:paraId="15EE79EC" w14:textId="77777777" w:rsidR="007504AB" w:rsidRDefault="007504AB" w:rsidP="00983788">
            <w:pPr>
              <w:spacing w:after="0"/>
              <w:jc w:val="center"/>
              <w:rPr>
                <w:rFonts w:eastAsia="MS Mincho"/>
                <w:lang w:val="en-US" w:eastAsia="ja-JP"/>
              </w:rPr>
            </w:pPr>
            <w:r>
              <w:rPr>
                <w:rFonts w:eastAsia="MS Mincho"/>
                <w:lang w:val="en-US" w:eastAsia="ja-JP"/>
              </w:rPr>
              <w:t>30.0</w:t>
            </w:r>
            <w:r w:rsidRPr="0076636F">
              <w:rPr>
                <w:rFonts w:eastAsia="MS Mincho"/>
                <w:lang w:val="en-US" w:eastAsia="ja-JP"/>
              </w:rPr>
              <w:t xml:space="preserve"> Mbps </w:t>
            </w:r>
          </w:p>
          <w:p w14:paraId="78C80409" w14:textId="77777777"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6,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7504AB" w:rsidRPr="005758A2">
              <w:rPr>
                <w:rFonts w:eastAsia="MS Mincho"/>
                <w:bCs/>
                <w:lang w:val="en-US"/>
              </w:rPr>
              <w:t>0.</w:t>
            </w:r>
            <w:r w:rsidR="007504AB">
              <w:rPr>
                <w:rFonts w:eastAsia="MS Mincho"/>
                <w:bCs/>
                <w:lang w:val="en-US"/>
              </w:rPr>
              <w:t>75</w:t>
            </w:r>
          </w:p>
        </w:tc>
        <w:tc>
          <w:tcPr>
            <w:tcW w:w="2704" w:type="dxa"/>
            <w:vAlign w:val="center"/>
          </w:tcPr>
          <w:p w14:paraId="2C4FBB0A" w14:textId="77777777" w:rsidR="007504AB" w:rsidRDefault="007504AB" w:rsidP="00983788">
            <w:pPr>
              <w:spacing w:after="0"/>
              <w:jc w:val="center"/>
              <w:rPr>
                <w:rFonts w:eastAsia="MS Mincho"/>
                <w:lang w:val="en-US" w:eastAsia="ja-JP"/>
              </w:rPr>
            </w:pPr>
            <w:r>
              <w:rPr>
                <w:rFonts w:eastAsia="MS Mincho"/>
                <w:lang w:val="en-US" w:eastAsia="ja-JP"/>
              </w:rPr>
              <w:t>28.3</w:t>
            </w:r>
            <w:r w:rsidRPr="0076636F">
              <w:rPr>
                <w:rFonts w:eastAsia="MS Mincho"/>
                <w:lang w:val="en-US" w:eastAsia="ja-JP"/>
              </w:rPr>
              <w:t xml:space="preserve"> Mbps </w:t>
            </w:r>
          </w:p>
          <w:p w14:paraId="09C74C86" w14:textId="5040E929" w:rsidR="007504AB" w:rsidRPr="0076636F" w:rsidRDefault="00390279" w:rsidP="00983788">
            <w:pPr>
              <w:spacing w:after="0"/>
              <w:jc w:val="center"/>
              <w:rPr>
                <w:rFonts w:eastAsia="MS Mincho"/>
                <w:lang w:val="en-US" w:eastAsia="ja-JP"/>
              </w:rPr>
            </w:pP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oMath>
            <w:r w:rsidR="007504AB">
              <w:rPr>
                <w:rFonts w:eastAsia="MS Mincho"/>
                <w:lang w:val="en-US"/>
              </w:rPr>
              <w:t xml:space="preserve">= 2,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7504AB">
              <w:rPr>
                <w:rFonts w:eastAsia="MS Mincho"/>
                <w:lang w:val="en-US"/>
              </w:rPr>
              <w:t xml:space="preserve">= </w:t>
            </w:r>
            <w:r w:rsidR="00EC7252">
              <w:rPr>
                <w:rFonts w:eastAsia="MS Mincho"/>
                <w:lang w:val="en-US"/>
              </w:rPr>
              <w:t>1</w:t>
            </w:r>
            <w:r w:rsidR="007504AB">
              <w:rPr>
                <w:rFonts w:eastAsia="MS Mincho"/>
                <w:lang w:val="en-US"/>
              </w:rPr>
              <w:t xml:space="preserve">, </w:t>
            </w:r>
            <m:oMath>
              <m:r>
                <m:rPr>
                  <m:sty m:val="bi"/>
                </m:rPr>
                <w:rPr>
                  <w:rFonts w:ascii="Cambria Math" w:hAnsi="Cambria Math"/>
                  <w:lang w:val="en-US"/>
                </w:rPr>
                <m:t>f</m:t>
              </m:r>
            </m:oMath>
            <w:r w:rsidR="007504AB">
              <w:rPr>
                <w:rFonts w:eastAsia="MS Mincho"/>
                <w:b/>
                <w:lang w:val="en-US"/>
              </w:rPr>
              <w:t xml:space="preserve"> </w:t>
            </w:r>
            <w:r w:rsidR="007504AB" w:rsidRPr="005758A2">
              <w:rPr>
                <w:rFonts w:eastAsia="MS Mincho"/>
                <w:bCs/>
                <w:lang w:val="en-US"/>
              </w:rPr>
              <w:t>=</w:t>
            </w:r>
            <w:r w:rsidR="007504AB">
              <w:rPr>
                <w:rFonts w:eastAsia="MS Mincho"/>
                <w:bCs/>
                <w:lang w:val="en-US"/>
              </w:rPr>
              <w:t xml:space="preserve"> </w:t>
            </w:r>
            <w:r w:rsidR="00EC7252">
              <w:rPr>
                <w:rFonts w:eastAsia="MS Mincho"/>
                <w:bCs/>
                <w:lang w:val="en-US"/>
              </w:rPr>
              <w:t>1</w:t>
            </w:r>
          </w:p>
        </w:tc>
        <w:tc>
          <w:tcPr>
            <w:tcW w:w="2431" w:type="dxa"/>
            <w:vAlign w:val="center"/>
          </w:tcPr>
          <w:p w14:paraId="3DCF54A5" w14:textId="77777777" w:rsidR="007504AB" w:rsidRDefault="007504AB" w:rsidP="00983788">
            <w:pPr>
              <w:spacing w:after="0"/>
              <w:jc w:val="center"/>
              <w:rPr>
                <w:rFonts w:eastAsia="MS Mincho"/>
                <w:lang w:val="en-US" w:eastAsia="ja-JP"/>
              </w:rPr>
            </w:pPr>
            <w:r>
              <w:rPr>
                <w:rFonts w:eastAsia="MS Mincho"/>
                <w:lang w:val="en-US" w:eastAsia="ja-JP"/>
              </w:rPr>
              <w:t>227</w:t>
            </w:r>
            <w:r w:rsidRPr="0076636F">
              <w:rPr>
                <w:rFonts w:eastAsia="MS Mincho"/>
                <w:lang w:val="en-US" w:eastAsia="ja-JP"/>
              </w:rPr>
              <w:t xml:space="preserve"> Mbps</w:t>
            </w:r>
          </w:p>
        </w:tc>
      </w:tr>
    </w:tbl>
    <w:p w14:paraId="5AD4DA6D" w14:textId="321644B9" w:rsidR="000714DA" w:rsidRPr="007A0B1A" w:rsidRDefault="007A0B1A" w:rsidP="000714DA">
      <w:pPr>
        <w:spacing w:before="120"/>
        <w:jc w:val="both"/>
        <w:rPr>
          <w:rFonts w:eastAsia="MS Mincho"/>
          <w:iCs/>
          <w:lang w:val="en-US" w:eastAsia="ja-JP"/>
        </w:rPr>
      </w:pPr>
      <w:r w:rsidRPr="0088691B">
        <w:rPr>
          <w:rFonts w:eastAsia="MS Mincho"/>
          <w:lang w:val="en-US" w:eastAsia="ja-JP"/>
        </w:rPr>
        <w:fldChar w:fldCharType="begin"/>
      </w:r>
      <w:r w:rsidRPr="0088691B">
        <w:rPr>
          <w:rFonts w:eastAsia="MS Mincho"/>
          <w:lang w:val="en-US" w:eastAsia="ja-JP"/>
        </w:rPr>
        <w:instrText xml:space="preserve"> REF _Ref134452224 \h  \* MERGEFORMAT </w:instrText>
      </w:r>
      <w:r w:rsidRPr="0088691B">
        <w:rPr>
          <w:rFonts w:eastAsia="MS Mincho"/>
          <w:lang w:val="en-US" w:eastAsia="ja-JP"/>
        </w:rPr>
      </w:r>
      <w:r w:rsidRPr="0088691B">
        <w:rPr>
          <w:rFonts w:eastAsia="MS Mincho"/>
          <w:lang w:val="en-US" w:eastAsia="ja-JP"/>
        </w:rPr>
        <w:fldChar w:fldCharType="separate"/>
      </w:r>
      <w:r w:rsidR="0019310F">
        <w:t xml:space="preserve">Table </w:t>
      </w:r>
      <w:r w:rsidR="0019310F">
        <w:rPr>
          <w:noProof/>
        </w:rPr>
        <w:t>4</w:t>
      </w:r>
      <w:r w:rsidRPr="0088691B">
        <w:rPr>
          <w:rFonts w:eastAsia="MS Mincho"/>
          <w:lang w:val="en-US" w:eastAsia="ja-JP"/>
        </w:rPr>
        <w:fldChar w:fldCharType="end"/>
      </w:r>
      <w:r>
        <w:rPr>
          <w:rFonts w:eastAsia="MS Mincho"/>
          <w:lang w:val="en-US" w:eastAsia="ja-JP"/>
        </w:rPr>
        <w:t xml:space="preserve"> also illustrates the signaling of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oMath>
      <w:r w:rsidR="000714DA">
        <w:rPr>
          <w:rFonts w:eastAsia="MS Mincho"/>
          <w:lang w:val="en-US" w:eastAsia="ja-JP"/>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oMath>
      <w:r>
        <w:rPr>
          <w:rFonts w:eastAsia="MS Mincho"/>
          <w:lang w:val="en-US"/>
        </w:rPr>
        <w:t>,</w:t>
      </w:r>
      <w:r w:rsidR="00E07B7C">
        <w:rPr>
          <w:rFonts w:eastAsia="MS Mincho"/>
          <w:lang w:val="en-US"/>
        </w:rPr>
        <w:t xml:space="preserve"> and</w:t>
      </w:r>
      <w:r w:rsidRPr="007A0B1A">
        <w:rPr>
          <w:rFonts w:ascii="Cambria Math" w:hAnsi="Cambria Math"/>
          <w:i/>
          <w:lang w:val="en-US"/>
        </w:rPr>
        <w:t xml:space="preserve"> </w:t>
      </w:r>
      <m:oMath>
        <m:r>
          <w:rPr>
            <w:rFonts w:ascii="Cambria Math" w:hAnsi="Cambria Math"/>
            <w:lang w:val="en-US"/>
          </w:rPr>
          <m:t>f</m:t>
        </m:r>
      </m:oMath>
      <w:r>
        <w:rPr>
          <w:rFonts w:eastAsia="MS Mincho"/>
          <w:lang w:val="en-US" w:eastAsia="ja-JP"/>
        </w:rPr>
        <w:t xml:space="preserve"> parameters to achieve the peak downlink data rates. It can be seen that existing values can be used without having to define new ones.</w:t>
      </w:r>
    </w:p>
    <w:bookmarkEnd w:id="3"/>
    <w:bookmarkEnd w:id="4"/>
    <w:bookmarkEnd w:id="5"/>
    <w:p w14:paraId="0DB6C8F0" w14:textId="7B819675" w:rsidR="002711FF" w:rsidRPr="00484243" w:rsidRDefault="002711FF" w:rsidP="002711FF">
      <w:pPr>
        <w:pStyle w:val="Heading1"/>
        <w:tabs>
          <w:tab w:val="clear" w:pos="1134"/>
          <w:tab w:val="num" w:pos="709"/>
        </w:tabs>
        <w:ind w:left="709" w:hanging="709"/>
        <w:rPr>
          <w:lang w:val="en-US"/>
        </w:rPr>
      </w:pPr>
      <w:r>
        <w:rPr>
          <w:lang w:val="en-US"/>
        </w:rPr>
        <w:t>UE Cap</w:t>
      </w:r>
      <w:r w:rsidR="00E90D32">
        <w:rPr>
          <w:lang w:val="en-US"/>
        </w:rPr>
        <w:t>a</w:t>
      </w:r>
      <w:r>
        <w:rPr>
          <w:lang w:val="en-US"/>
        </w:rPr>
        <w:t>bility</w:t>
      </w:r>
    </w:p>
    <w:p w14:paraId="38BE51E2" w14:textId="6F3BCA8B" w:rsidR="00F67843" w:rsidRDefault="006A0F56" w:rsidP="00266214">
      <w:pPr>
        <w:jc w:val="both"/>
        <w:rPr>
          <w:lang w:val="en-US" w:eastAsia="ja-JP"/>
        </w:rPr>
      </w:pPr>
      <w:r>
        <w:rPr>
          <w:lang w:val="en-US" w:eastAsia="ja-JP"/>
        </w:rPr>
        <w:t xml:space="preserve">In RAN#99, </w:t>
      </w:r>
      <w:r w:rsidR="00F80564">
        <w:rPr>
          <w:lang w:val="en-US" w:eastAsia="ja-JP"/>
        </w:rPr>
        <w:t xml:space="preserve">two Rel-18 RedCap UE </w:t>
      </w:r>
      <w:r w:rsidR="002C3608">
        <w:rPr>
          <w:lang w:val="en-US" w:eastAsia="ja-JP"/>
        </w:rPr>
        <w:t xml:space="preserve">capabilities </w:t>
      </w:r>
      <w:r w:rsidR="00F80564">
        <w:rPr>
          <w:lang w:val="en-US" w:eastAsia="ja-JP"/>
        </w:rPr>
        <w:t>were agreed</w:t>
      </w:r>
      <w:r w:rsidR="002D1BA6">
        <w:rPr>
          <w:lang w:val="en-US" w:eastAsia="ja-JP"/>
        </w:rPr>
        <w:t xml:space="preserve"> - </w:t>
      </w:r>
      <w:r w:rsidR="00F80564">
        <w:rPr>
          <w:lang w:val="en-US" w:eastAsia="ja-JP"/>
        </w:rPr>
        <w:t xml:space="preserve">20MHz + PR1 and BW3/PR3 + PR1 </w:t>
      </w:r>
      <w:r>
        <w:rPr>
          <w:lang w:val="en-US" w:eastAsia="ja-JP"/>
        </w:rPr>
        <w:fldChar w:fldCharType="begin"/>
      </w:r>
      <w:r>
        <w:rPr>
          <w:lang w:val="en-US" w:eastAsia="ja-JP"/>
        </w:rPr>
        <w:instrText xml:space="preserve"> REF _Ref131422636 \n \h </w:instrText>
      </w:r>
      <w:r>
        <w:rPr>
          <w:lang w:val="en-US" w:eastAsia="ja-JP"/>
        </w:rPr>
      </w:r>
      <w:r>
        <w:rPr>
          <w:lang w:val="en-US" w:eastAsia="ja-JP"/>
        </w:rPr>
        <w:fldChar w:fldCharType="separate"/>
      </w:r>
      <w:r w:rsidR="0019310F">
        <w:rPr>
          <w:lang w:val="en-US" w:eastAsia="ja-JP"/>
        </w:rPr>
        <w:t>[4]</w:t>
      </w:r>
      <w:r>
        <w:rPr>
          <w:lang w:val="en-US" w:eastAsia="ja-JP"/>
        </w:rPr>
        <w:fldChar w:fldCharType="end"/>
      </w:r>
      <w:r w:rsidR="00F80564">
        <w:rPr>
          <w:lang w:val="en-US" w:eastAsia="ja-JP"/>
        </w:rPr>
        <w:t xml:space="preserve">. Furthermore, it was noted that </w:t>
      </w:r>
      <w:r w:rsidR="00266214">
        <w:rPr>
          <w:lang w:val="en-US" w:eastAsia="ja-JP"/>
        </w:rPr>
        <w:t>t</w:t>
      </w:r>
      <w:r w:rsidR="00266214" w:rsidRPr="00266214">
        <w:rPr>
          <w:lang w:val="en-US" w:eastAsia="ja-JP"/>
        </w:rPr>
        <w:t xml:space="preserve">he initial access procedure of Rel-18 RedCap UE capable of 20MHz + PR1 </w:t>
      </w:r>
      <w:r w:rsidR="00EB332D">
        <w:rPr>
          <w:lang w:val="en-US" w:eastAsia="ja-JP"/>
        </w:rPr>
        <w:t xml:space="preserve">should be </w:t>
      </w:r>
      <w:r w:rsidR="00266214">
        <w:rPr>
          <w:lang w:val="en-US" w:eastAsia="ja-JP"/>
        </w:rPr>
        <w:t>the same as that of</w:t>
      </w:r>
      <w:r w:rsidR="00266214" w:rsidRPr="00266214">
        <w:rPr>
          <w:lang w:val="en-US" w:eastAsia="ja-JP"/>
        </w:rPr>
        <w:t xml:space="preserve"> Rel-18 RedCap UE capable of BW3/PR3 + PR1</w:t>
      </w:r>
      <w:r w:rsidR="00117F2A">
        <w:rPr>
          <w:lang w:val="en-US" w:eastAsia="ja-JP"/>
        </w:rPr>
        <w:t xml:space="preserve">. </w:t>
      </w:r>
      <w:r w:rsidR="00DA7923">
        <w:rPr>
          <w:lang w:val="en-US" w:eastAsia="ja-JP"/>
        </w:rPr>
        <w:t xml:space="preserve">In our understanding, both of these UEs are considered </w:t>
      </w:r>
      <w:r w:rsidR="00DA7923" w:rsidRPr="37512923">
        <w:rPr>
          <w:lang w:val="en-US" w:eastAsia="ja-JP"/>
        </w:rPr>
        <w:t>Rel-18 RedCap UE</w:t>
      </w:r>
      <w:r w:rsidR="00DA7923">
        <w:rPr>
          <w:lang w:val="en-US" w:eastAsia="ja-JP"/>
        </w:rPr>
        <w:t xml:space="preserve"> as </w:t>
      </w:r>
      <w:r w:rsidR="00C36DE8">
        <w:rPr>
          <w:lang w:val="en-US" w:eastAsia="ja-JP"/>
        </w:rPr>
        <w:t xml:space="preserve">the </w:t>
      </w:r>
      <w:r w:rsidR="00DA7923">
        <w:rPr>
          <w:lang w:val="en-US" w:eastAsia="ja-JP"/>
        </w:rPr>
        <w:t xml:space="preserve">WID specifies that only a single </w:t>
      </w:r>
      <w:r w:rsidR="00DA7923" w:rsidRPr="37512923">
        <w:rPr>
          <w:lang w:val="en-US" w:eastAsia="ja-JP"/>
        </w:rPr>
        <w:t>definition for a Rel-18 RedCap UE is</w:t>
      </w:r>
      <w:r w:rsidR="00DA7923">
        <w:rPr>
          <w:lang w:val="en-US" w:eastAsia="ja-JP"/>
        </w:rPr>
        <w:t xml:space="preserve"> </w:t>
      </w:r>
      <w:r w:rsidR="004F40AD">
        <w:rPr>
          <w:lang w:val="en-US" w:eastAsia="ja-JP"/>
        </w:rPr>
        <w:t>to be defined.</w:t>
      </w:r>
      <w:r w:rsidR="002B2AA2">
        <w:rPr>
          <w:lang w:val="en-US" w:eastAsia="ja-JP"/>
        </w:rPr>
        <w:t xml:space="preserve"> Differentiation of the</w:t>
      </w:r>
      <w:r w:rsidR="00F47401">
        <w:rPr>
          <w:lang w:val="en-US" w:eastAsia="ja-JP"/>
        </w:rPr>
        <w:t xml:space="preserve"> two</w:t>
      </w:r>
      <w:r w:rsidR="002B2AA2">
        <w:rPr>
          <w:lang w:val="en-US" w:eastAsia="ja-JP"/>
        </w:rPr>
        <w:t xml:space="preserve"> different UE capabilities would then only be known after Msg5.</w:t>
      </w:r>
    </w:p>
    <w:p w14:paraId="71DF5FAF" w14:textId="474B8F1E" w:rsidR="006552F5" w:rsidRPr="00484243" w:rsidRDefault="006552F5" w:rsidP="37512923">
      <w:pPr>
        <w:jc w:val="both"/>
        <w:rPr>
          <w:lang w:val="en-US" w:eastAsia="ja-JP"/>
        </w:rPr>
      </w:pPr>
      <w:r w:rsidRPr="37512923">
        <w:rPr>
          <w:lang w:val="en-US" w:eastAsia="ja-JP"/>
        </w:rPr>
        <w:t xml:space="preserve">The existing UE capability framework is used, and changes to capability </w:t>
      </w:r>
      <w:r w:rsidR="4EA30DAC" w:rsidRPr="37512923">
        <w:rPr>
          <w:lang w:val="en-US" w:eastAsia="ja-JP"/>
        </w:rPr>
        <w:t>signaling</w:t>
      </w:r>
      <w:r w:rsidRPr="37512923">
        <w:rPr>
          <w:lang w:val="en-US" w:eastAsia="ja-JP"/>
        </w:rPr>
        <w:t xml:space="preserve"> are specified only if necessary. By default, all UE capabilities applicable to a Rel-17 RedCap UE are applicable unless otherwise specified.</w:t>
      </w:r>
      <w:r w:rsidR="00FA183C">
        <w:rPr>
          <w:lang w:val="en-US" w:eastAsia="ja-JP"/>
        </w:rPr>
        <w:t xml:space="preserve"> </w:t>
      </w:r>
      <w:r w:rsidR="77336FE9" w:rsidRPr="37512923">
        <w:rPr>
          <w:lang w:val="en-US" w:eastAsia="ja-JP"/>
        </w:rPr>
        <w:t>The most obvious change</w:t>
      </w:r>
      <w:r w:rsidR="3D9B3A32" w:rsidRPr="37512923">
        <w:rPr>
          <w:lang w:val="en-US" w:eastAsia="ja-JP"/>
        </w:rPr>
        <w:t xml:space="preserve"> </w:t>
      </w:r>
      <w:r w:rsidR="51B5A24D" w:rsidRPr="37512923">
        <w:rPr>
          <w:lang w:val="en-US" w:eastAsia="ja-JP"/>
        </w:rPr>
        <w:t xml:space="preserve">needed, </w:t>
      </w:r>
      <w:r w:rsidR="3D9B3A32" w:rsidRPr="37512923">
        <w:rPr>
          <w:lang w:val="en-US" w:eastAsia="ja-JP"/>
        </w:rPr>
        <w:t xml:space="preserve">is a new </w:t>
      </w:r>
      <w:r w:rsidR="00430E80">
        <w:rPr>
          <w:lang w:val="en-US" w:eastAsia="ja-JP"/>
        </w:rPr>
        <w:t xml:space="preserve">UE capability </w:t>
      </w:r>
      <w:r w:rsidR="00E34FD5">
        <w:rPr>
          <w:lang w:val="en-US" w:eastAsia="ja-JP"/>
        </w:rPr>
        <w:t>parameter</w:t>
      </w:r>
      <w:r w:rsidR="00FE43AE">
        <w:rPr>
          <w:lang w:val="en-US" w:eastAsia="ja-JP"/>
        </w:rPr>
        <w:t xml:space="preserve"> (e.g. </w:t>
      </w:r>
      <w:r w:rsidR="00FE43AE" w:rsidRPr="007E1DF5">
        <w:rPr>
          <w:i/>
          <w:iCs/>
          <w:lang w:val="en-US" w:eastAsia="ja-JP"/>
        </w:rPr>
        <w:t>supportOfRedCap-r18</w:t>
      </w:r>
      <w:r w:rsidR="00FE43AE">
        <w:rPr>
          <w:lang w:val="en-US" w:eastAsia="ja-JP"/>
        </w:rPr>
        <w:t>)</w:t>
      </w:r>
      <w:r w:rsidR="3D9B3A32" w:rsidRPr="37512923">
        <w:rPr>
          <w:lang w:val="en-US" w:eastAsia="ja-JP"/>
        </w:rPr>
        <w:t xml:space="preserve">, that indicates to the network </w:t>
      </w:r>
      <w:r w:rsidR="5F445847" w:rsidRPr="37512923">
        <w:rPr>
          <w:lang w:val="en-US" w:eastAsia="ja-JP"/>
        </w:rPr>
        <w:t xml:space="preserve">both </w:t>
      </w:r>
      <w:r w:rsidR="3D9B3A32" w:rsidRPr="37512923">
        <w:rPr>
          <w:lang w:val="en-US" w:eastAsia="ja-JP"/>
        </w:rPr>
        <w:t>the base</w:t>
      </w:r>
      <w:r w:rsidR="16A2F6E7" w:rsidRPr="37512923">
        <w:rPr>
          <w:lang w:val="en-US" w:eastAsia="ja-JP"/>
        </w:rPr>
        <w:t>band BW restriction for PDSCH and PUSCH a</w:t>
      </w:r>
      <w:r w:rsidR="000420E0" w:rsidRPr="37512923">
        <w:rPr>
          <w:lang w:val="en-US" w:eastAsia="ja-JP"/>
        </w:rPr>
        <w:t>nd the peak rate reduction.</w:t>
      </w:r>
      <w:r w:rsidR="0073135A">
        <w:rPr>
          <w:lang w:val="en-US" w:eastAsia="ja-JP"/>
        </w:rPr>
        <w:t xml:space="preserve">  Note, that for this </w:t>
      </w:r>
      <w:r w:rsidR="0076189C">
        <w:rPr>
          <w:lang w:val="en-US" w:eastAsia="ja-JP"/>
        </w:rPr>
        <w:t xml:space="preserve">new capability, we </w:t>
      </w:r>
      <w:r w:rsidR="005270CC">
        <w:rPr>
          <w:lang w:val="en-US" w:eastAsia="ja-JP"/>
        </w:rPr>
        <w:t>believe</w:t>
      </w:r>
      <w:r w:rsidR="0076189C">
        <w:rPr>
          <w:lang w:val="en-US" w:eastAsia="ja-JP"/>
        </w:rPr>
        <w:t xml:space="preserve"> that the  </w:t>
      </w:r>
      <w:r w:rsidR="005270CC">
        <w:rPr>
          <w:lang w:val="en-US" w:eastAsia="ja-JP"/>
        </w:rPr>
        <w:t>reduced peak data rate</w:t>
      </w:r>
      <w:r w:rsidR="00EC3EBC">
        <w:rPr>
          <w:lang w:val="en-US" w:eastAsia="ja-JP"/>
        </w:rPr>
        <w:t xml:space="preserve"> is a mandatory feature, </w:t>
      </w:r>
      <w:r w:rsidR="007A6E07">
        <w:rPr>
          <w:lang w:val="en-US" w:eastAsia="ja-JP"/>
        </w:rPr>
        <w:t xml:space="preserve">to avoid market fragmentation and simplify </w:t>
      </w:r>
      <w:r w:rsidR="00365BA3">
        <w:rPr>
          <w:lang w:val="en-US" w:eastAsia="ja-JP"/>
        </w:rPr>
        <w:t>network support.</w:t>
      </w:r>
    </w:p>
    <w:p w14:paraId="2166B3F0" w14:textId="5FCCC1C1" w:rsidR="006552F5" w:rsidRPr="00484243" w:rsidRDefault="15529E7E" w:rsidP="00430E80">
      <w:pPr>
        <w:spacing w:before="120"/>
        <w:jc w:val="both"/>
        <w:rPr>
          <w:b/>
          <w:bCs/>
          <w:noProof/>
          <w:lang w:val="en-US" w:eastAsia="en-GB"/>
        </w:rPr>
      </w:pPr>
      <w:r w:rsidRPr="2492C657">
        <w:rPr>
          <w:b/>
          <w:bCs/>
          <w:noProof/>
          <w:lang w:val="en-US" w:eastAsia="en-GB"/>
        </w:rPr>
        <w:t xml:space="preserve">Proposal </w:t>
      </w:r>
      <w:r w:rsidR="00F90189">
        <w:rPr>
          <w:b/>
          <w:bCs/>
          <w:noProof/>
          <w:lang w:val="en-US" w:eastAsia="en-GB"/>
        </w:rPr>
        <w:t>11</w:t>
      </w:r>
      <w:r w:rsidRPr="2492C657">
        <w:rPr>
          <w:b/>
          <w:bCs/>
          <w:noProof/>
          <w:lang w:val="en-US" w:eastAsia="en-GB"/>
        </w:rPr>
        <w:t>:</w:t>
      </w:r>
      <w:r w:rsidR="4D738A55" w:rsidRPr="2492C657">
        <w:rPr>
          <w:b/>
          <w:bCs/>
          <w:noProof/>
          <w:lang w:val="en-US" w:eastAsia="en-GB"/>
        </w:rPr>
        <w:t xml:space="preserve"> </w:t>
      </w:r>
      <w:r w:rsidR="66C957D6" w:rsidRPr="2492C657">
        <w:rPr>
          <w:b/>
          <w:bCs/>
          <w:noProof/>
          <w:lang w:val="en-US" w:eastAsia="en-GB"/>
        </w:rPr>
        <w:t xml:space="preserve">A new </w:t>
      </w:r>
      <w:r w:rsidR="4ABB7FAE" w:rsidRPr="2492C657">
        <w:rPr>
          <w:b/>
          <w:bCs/>
          <w:noProof/>
          <w:lang w:val="en-US" w:eastAsia="en-GB"/>
        </w:rPr>
        <w:t xml:space="preserve">UE capability </w:t>
      </w:r>
      <w:r w:rsidR="3CE5F6CA" w:rsidRPr="2492C657">
        <w:rPr>
          <w:b/>
          <w:bCs/>
          <w:noProof/>
          <w:lang w:val="en-US" w:eastAsia="en-GB"/>
        </w:rPr>
        <w:t>parameter</w:t>
      </w:r>
      <w:r w:rsidR="66C957D6" w:rsidRPr="2492C657">
        <w:rPr>
          <w:b/>
          <w:bCs/>
          <w:noProof/>
          <w:lang w:val="en-US" w:eastAsia="en-GB"/>
        </w:rPr>
        <w:t xml:space="preserve"> is defined </w:t>
      </w:r>
      <w:r w:rsidR="733E444D" w:rsidRPr="2492C657">
        <w:rPr>
          <w:b/>
          <w:bCs/>
          <w:noProof/>
          <w:lang w:val="en-US" w:eastAsia="en-GB"/>
        </w:rPr>
        <w:t>for Release 18 RedCap UEs that</w:t>
      </w:r>
      <w:r w:rsidR="66C957D6" w:rsidRPr="2492C657">
        <w:rPr>
          <w:b/>
          <w:bCs/>
          <w:noProof/>
          <w:lang w:val="en-US" w:eastAsia="en-GB"/>
        </w:rPr>
        <w:t xml:space="preserve"> has </w:t>
      </w:r>
      <w:r w:rsidR="6AA31A62" w:rsidRPr="2492C657">
        <w:rPr>
          <w:b/>
          <w:bCs/>
          <w:noProof/>
          <w:lang w:val="en-US" w:eastAsia="en-GB"/>
        </w:rPr>
        <w:t>at least</w:t>
      </w:r>
      <w:r w:rsidR="66C957D6" w:rsidRPr="2492C657">
        <w:rPr>
          <w:b/>
          <w:bCs/>
          <w:noProof/>
          <w:lang w:val="en-US" w:eastAsia="en-GB"/>
        </w:rPr>
        <w:t xml:space="preserve"> the following functional components:</w:t>
      </w:r>
    </w:p>
    <w:p w14:paraId="76298D5C" w14:textId="025F891C" w:rsidR="24430047" w:rsidRDefault="24430047" w:rsidP="00F80523">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 xml:space="preserve">Maximum FR1 </w:t>
      </w:r>
      <w:r w:rsidR="666C750F" w:rsidRPr="64D837B0">
        <w:rPr>
          <w:b/>
          <w:bCs/>
          <w:noProof/>
          <w:lang w:val="en-US" w:eastAsia="en-GB"/>
        </w:rPr>
        <w:t xml:space="preserve">R18 </w:t>
      </w:r>
      <w:r w:rsidRPr="37512923">
        <w:rPr>
          <w:b/>
          <w:bCs/>
          <w:noProof/>
          <w:lang w:val="en-US" w:eastAsia="en-GB"/>
        </w:rPr>
        <w:t xml:space="preserve">RedCap UE </w:t>
      </w:r>
      <w:r w:rsidR="2E4DE137" w:rsidRPr="64D837B0">
        <w:rPr>
          <w:b/>
          <w:bCs/>
          <w:noProof/>
          <w:lang w:val="en-US" w:eastAsia="en-GB"/>
        </w:rPr>
        <w:t xml:space="preserve">RF </w:t>
      </w:r>
      <w:r w:rsidRPr="37512923">
        <w:rPr>
          <w:b/>
          <w:bCs/>
          <w:noProof/>
          <w:lang w:val="en-US" w:eastAsia="en-GB"/>
        </w:rPr>
        <w:t>bandwidth is 20 MHz</w:t>
      </w:r>
    </w:p>
    <w:p w14:paraId="6514D303" w14:textId="5E1C7C4F" w:rsidR="008F08CF" w:rsidRPr="00FB6F63" w:rsidRDefault="00C24B1E" w:rsidP="00F80523">
      <w:pPr>
        <w:spacing w:before="120"/>
        <w:ind w:left="851" w:hanging="284"/>
        <w:jc w:val="both"/>
        <w:rPr>
          <w:b/>
          <w:bCs/>
          <w:noProof/>
          <w:lang w:val="en-US" w:eastAsia="en-GB"/>
        </w:rPr>
      </w:pPr>
      <w:r w:rsidRPr="00FB6F63">
        <w:rPr>
          <w:b/>
          <w:bCs/>
          <w:noProof/>
          <w:lang w:val="en-US" w:eastAsia="en-GB"/>
        </w:rPr>
        <w:t xml:space="preserve">-  </w:t>
      </w:r>
      <w:r w:rsidR="0048674F" w:rsidRPr="00541C8F">
        <w:rPr>
          <w:b/>
          <w:bCs/>
          <w:noProof/>
          <w:lang w:val="en-US" w:eastAsia="en-GB"/>
        </w:rPr>
        <w:t>P</w:t>
      </w:r>
      <w:r w:rsidR="00094B71" w:rsidRPr="00541C8F">
        <w:rPr>
          <w:b/>
          <w:bCs/>
          <w:noProof/>
          <w:lang w:val="en-US" w:eastAsia="en-GB"/>
        </w:rPr>
        <w:t xml:space="preserve">eak data </w:t>
      </w:r>
      <w:r w:rsidR="006E2B9A" w:rsidRPr="00541C8F">
        <w:rPr>
          <w:b/>
          <w:bCs/>
          <w:noProof/>
          <w:lang w:val="en-US" w:eastAsia="en-GB"/>
        </w:rPr>
        <w:t>rate</w:t>
      </w:r>
      <w:r w:rsidR="5249057C" w:rsidRPr="64D837B0">
        <w:rPr>
          <w:b/>
          <w:bCs/>
          <w:noProof/>
          <w:lang w:val="en-US" w:eastAsia="en-GB"/>
        </w:rPr>
        <w:t xml:space="preserve"> of 10 Mbps is supported</w:t>
      </w:r>
    </w:p>
    <w:p w14:paraId="4302F91D" w14:textId="05D9B8B9" w:rsidR="24430047" w:rsidRPr="00E4062E" w:rsidRDefault="24430047" w:rsidP="00F80523">
      <w:pPr>
        <w:spacing w:before="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1D51CE96"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542B97B2" w14:textId="6900C6B4" w:rsidR="6CF2C668" w:rsidRDefault="6CF2C668" w:rsidP="64D837B0">
      <w:pPr>
        <w:spacing w:before="120"/>
        <w:ind w:left="567"/>
        <w:jc w:val="both"/>
        <w:rPr>
          <w:b/>
          <w:bCs/>
          <w:noProof/>
          <w:lang w:val="en-US" w:eastAsia="en-GB"/>
        </w:rPr>
      </w:pPr>
      <w:r w:rsidRPr="64D837B0">
        <w:rPr>
          <w:b/>
          <w:bCs/>
          <w:noProof/>
          <w:lang w:val="en-US" w:eastAsia="en-GB"/>
        </w:rPr>
        <w:lastRenderedPageBreak/>
        <w:t xml:space="preserve">-  Support of </w:t>
      </w:r>
      <w:r w:rsidR="6ED5CB60" w:rsidRPr="64D837B0">
        <w:rPr>
          <w:b/>
          <w:bCs/>
          <w:noProof/>
          <w:lang w:val="en-US" w:eastAsia="en-GB"/>
        </w:rPr>
        <w:t xml:space="preserve">R18 specific Redcap early </w:t>
      </w:r>
      <w:r w:rsidR="008F5CB1">
        <w:rPr>
          <w:b/>
          <w:bCs/>
          <w:noProof/>
          <w:lang w:val="en-US" w:eastAsia="en-GB"/>
        </w:rPr>
        <w:t>indication</w:t>
      </w:r>
      <w:r w:rsidR="008F5CB1" w:rsidRPr="64D837B0">
        <w:rPr>
          <w:b/>
          <w:bCs/>
          <w:noProof/>
          <w:lang w:val="en-US" w:eastAsia="en-GB"/>
        </w:rPr>
        <w:t xml:space="preserve"> </w:t>
      </w:r>
      <w:r w:rsidR="6ED5CB60" w:rsidRPr="64D837B0">
        <w:rPr>
          <w:b/>
          <w:bCs/>
          <w:noProof/>
          <w:lang w:val="en-US" w:eastAsia="en-GB"/>
        </w:rPr>
        <w:t xml:space="preserve">based on </w:t>
      </w:r>
      <w:r w:rsidR="009E5B1B">
        <w:rPr>
          <w:b/>
          <w:bCs/>
          <w:noProof/>
          <w:lang w:val="en-US" w:eastAsia="en-GB"/>
        </w:rPr>
        <w:t>[</w:t>
      </w:r>
      <w:r w:rsidR="009E5B1B" w:rsidRPr="00A46CBE">
        <w:rPr>
          <w:b/>
          <w:bCs/>
          <w:noProof/>
          <w:lang w:val="en-US" w:eastAsia="en-GB"/>
        </w:rPr>
        <w:t>Msg1,</w:t>
      </w:r>
      <w:r w:rsidR="006D1689">
        <w:rPr>
          <w:b/>
          <w:bCs/>
          <w:noProof/>
          <w:lang w:val="en-US" w:eastAsia="en-GB"/>
        </w:rPr>
        <w:t>]</w:t>
      </w:r>
      <w:r w:rsidR="009E5B1B" w:rsidRPr="00A46CBE">
        <w:rPr>
          <w:b/>
          <w:bCs/>
          <w:noProof/>
          <w:lang w:val="en-US" w:eastAsia="en-GB"/>
        </w:rPr>
        <w:t xml:space="preserve"> MsgA and </w:t>
      </w:r>
      <w:r w:rsidR="6ED5CB60" w:rsidRPr="64D837B0">
        <w:rPr>
          <w:b/>
          <w:bCs/>
          <w:noProof/>
          <w:lang w:val="en-US" w:eastAsia="en-GB"/>
        </w:rPr>
        <w:t>Msg3 for random access</w:t>
      </w:r>
    </w:p>
    <w:p w14:paraId="581B0188" w14:textId="7627D98A"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 xml:space="preserve">UE-specific RRC configured </w:t>
      </w:r>
      <w:r w:rsidR="008A0A71">
        <w:rPr>
          <w:b/>
          <w:bCs/>
          <w:noProof/>
          <w:lang w:val="en-US" w:eastAsia="en-GB"/>
        </w:rPr>
        <w:t>U</w:t>
      </w:r>
      <w:r w:rsidR="008A0A71" w:rsidRPr="008A0A71">
        <w:rPr>
          <w:b/>
          <w:bCs/>
          <w:noProof/>
          <w:lang w:val="en-US" w:eastAsia="en-GB"/>
        </w:rPr>
        <w:t>L BWP per carrier</w:t>
      </w:r>
    </w:p>
    <w:p w14:paraId="275FD68E" w14:textId="71D18488"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UE-specific RRC configured DL BWP per carrier</w:t>
      </w:r>
    </w:p>
    <w:p w14:paraId="251F734F" w14:textId="02CB4E6C" w:rsidR="24430047" w:rsidRDefault="24430047" w:rsidP="00A46CBE">
      <w:pPr>
        <w:spacing w:before="120"/>
        <w:jc w:val="both"/>
        <w:rPr>
          <w:b/>
          <w:bCs/>
          <w:noProof/>
          <w:lang w:val="en-US" w:eastAsia="en-GB"/>
        </w:rPr>
      </w:pPr>
      <w:r w:rsidRPr="5CB4F5B6">
        <w:rPr>
          <w:b/>
          <w:bCs/>
          <w:noProof/>
          <w:lang w:val="en-US" w:eastAsia="en-GB"/>
        </w:rPr>
        <w:t xml:space="preserve">A </w:t>
      </w:r>
      <w:r w:rsidR="5C9BCA10" w:rsidRPr="5CB4F5B6">
        <w:rPr>
          <w:b/>
          <w:bCs/>
          <w:noProof/>
          <w:lang w:val="en-US" w:eastAsia="en-GB"/>
        </w:rPr>
        <w:t xml:space="preserve">Rel-18 </w:t>
      </w:r>
      <w:r w:rsidRPr="5CB4F5B6">
        <w:rPr>
          <w:b/>
          <w:bCs/>
          <w:noProof/>
          <w:lang w:val="en-US" w:eastAsia="en-GB"/>
        </w:rPr>
        <w:t>RedCap UE shall set the field to supported.</w:t>
      </w:r>
    </w:p>
    <w:p w14:paraId="431910D5" w14:textId="77777777" w:rsidR="002711FF" w:rsidRPr="00484243" w:rsidRDefault="002711FF" w:rsidP="002711FF">
      <w:pPr>
        <w:pStyle w:val="Heading1"/>
        <w:tabs>
          <w:tab w:val="clear" w:pos="1134"/>
          <w:tab w:val="num" w:pos="709"/>
        </w:tabs>
        <w:ind w:left="709" w:hanging="709"/>
        <w:rPr>
          <w:lang w:val="en-US"/>
        </w:rPr>
      </w:pPr>
      <w:r w:rsidRPr="00484243">
        <w:rPr>
          <w:lang w:val="en-US"/>
        </w:rPr>
        <w:t>Other Issues</w:t>
      </w:r>
    </w:p>
    <w:p w14:paraId="7380AE39" w14:textId="5CD8BA09" w:rsidR="00803310" w:rsidRPr="00484243" w:rsidRDefault="00803310" w:rsidP="00803310">
      <w:pPr>
        <w:jc w:val="both"/>
        <w:rPr>
          <w:b/>
          <w:bCs/>
          <w:u w:val="single"/>
          <w:lang w:val="en-US"/>
        </w:rPr>
      </w:pPr>
      <w:r>
        <w:rPr>
          <w:b/>
          <w:bCs/>
          <w:u w:val="single"/>
          <w:lang w:val="en-US"/>
        </w:rPr>
        <w:t>FDRA optimization</w:t>
      </w:r>
      <w:r w:rsidRPr="00484243">
        <w:rPr>
          <w:b/>
          <w:bCs/>
          <w:u w:val="single"/>
          <w:lang w:val="en-US"/>
        </w:rPr>
        <w:t>:</w:t>
      </w:r>
    </w:p>
    <w:p w14:paraId="25512FBD" w14:textId="2E26F7A7" w:rsidR="00803310" w:rsidRDefault="00097D75" w:rsidP="00803310">
      <w:pPr>
        <w:spacing w:before="120"/>
        <w:jc w:val="both"/>
        <w:rPr>
          <w:bCs/>
          <w:noProof/>
          <w:lang w:val="en-US" w:eastAsia="en-GB"/>
        </w:rPr>
      </w:pPr>
      <w:r>
        <w:rPr>
          <w:bCs/>
          <w:noProof/>
          <w:lang w:val="en-US" w:eastAsia="en-GB"/>
        </w:rPr>
        <w:t>FDRA optimization has been proposed</w:t>
      </w:r>
      <w:r w:rsidR="00821FF6">
        <w:rPr>
          <w:bCs/>
          <w:noProof/>
          <w:lang w:val="en-US" w:eastAsia="en-GB"/>
        </w:rPr>
        <w:t xml:space="preserve"> </w:t>
      </w:r>
      <w:r w:rsidR="00895049">
        <w:rPr>
          <w:bCs/>
          <w:noProof/>
          <w:lang w:val="en-US" w:eastAsia="en-GB"/>
        </w:rPr>
        <w:t xml:space="preserve">for UE with baseband bandwidth reduction. Several schemes have been considered e.g. using </w:t>
      </w:r>
      <w:r w:rsidR="009A71B1">
        <w:rPr>
          <w:bCs/>
          <w:noProof/>
          <w:lang w:val="en-US" w:eastAsia="en-GB"/>
        </w:rPr>
        <w:t xml:space="preserve">5 MHz sub-band, </w:t>
      </w:r>
      <w:r w:rsidR="0089614E">
        <w:rPr>
          <w:bCs/>
          <w:noProof/>
          <w:lang w:val="en-US" w:eastAsia="en-GB"/>
        </w:rPr>
        <w:t>only PUSCH</w:t>
      </w:r>
      <w:r w:rsidR="007B7476">
        <w:rPr>
          <w:bCs/>
          <w:noProof/>
          <w:lang w:val="en-US" w:eastAsia="en-GB"/>
        </w:rPr>
        <w:t xml:space="preserve">, for large RBG size, etc. </w:t>
      </w:r>
      <w:r w:rsidR="00C16F30">
        <w:rPr>
          <w:bCs/>
          <w:noProof/>
          <w:lang w:val="en-US" w:eastAsia="en-GB"/>
        </w:rPr>
        <w:t>The number of bits that can be saved varies</w:t>
      </w:r>
      <w:r w:rsidR="000567C5">
        <w:rPr>
          <w:bCs/>
          <w:noProof/>
          <w:lang w:val="en-US" w:eastAsia="en-GB"/>
        </w:rPr>
        <w:t xml:space="preserve"> but generally it is </w:t>
      </w:r>
      <w:r w:rsidR="00A82D57">
        <w:rPr>
          <w:bCs/>
          <w:noProof/>
          <w:lang w:val="en-US" w:eastAsia="en-GB"/>
        </w:rPr>
        <w:t>around 2-6</w:t>
      </w:r>
      <w:r w:rsidR="00A913B9">
        <w:rPr>
          <w:bCs/>
          <w:noProof/>
          <w:lang w:val="en-US" w:eastAsia="en-GB"/>
        </w:rPr>
        <w:t xml:space="preserve"> bits for DCI format 1_1</w:t>
      </w:r>
      <w:r w:rsidR="00976964">
        <w:rPr>
          <w:bCs/>
          <w:noProof/>
          <w:lang w:val="en-US" w:eastAsia="en-GB"/>
        </w:rPr>
        <w:t xml:space="preserve">, which is </w:t>
      </w:r>
      <w:r w:rsidR="00444E86">
        <w:rPr>
          <w:bCs/>
          <w:noProof/>
          <w:lang w:val="en-US" w:eastAsia="en-GB"/>
        </w:rPr>
        <w:t>small considering size of around 40 bits + CRC</w:t>
      </w:r>
      <w:r w:rsidR="000567C5">
        <w:rPr>
          <w:bCs/>
          <w:noProof/>
          <w:lang w:val="en-US" w:eastAsia="en-GB"/>
        </w:rPr>
        <w:t xml:space="preserve">. </w:t>
      </w:r>
      <w:r w:rsidR="00A913B9">
        <w:rPr>
          <w:bCs/>
          <w:noProof/>
          <w:lang w:val="en-US" w:eastAsia="en-GB"/>
        </w:rPr>
        <w:t xml:space="preserve">Note that for </w:t>
      </w:r>
      <w:r w:rsidR="000409B4">
        <w:rPr>
          <w:bCs/>
          <w:noProof/>
          <w:lang w:val="en-US" w:eastAsia="en-GB"/>
        </w:rPr>
        <w:t>DCI 0_0 and 1_0, we do not think FDRA saving is possible as</w:t>
      </w:r>
      <w:r w:rsidR="000559EF">
        <w:rPr>
          <w:bCs/>
          <w:noProof/>
          <w:lang w:val="en-US" w:eastAsia="en-GB"/>
        </w:rPr>
        <w:t xml:space="preserve"> the </w:t>
      </w:r>
      <w:r w:rsidR="007A38E0">
        <w:rPr>
          <w:bCs/>
          <w:noProof/>
          <w:lang w:val="en-US" w:eastAsia="en-GB"/>
        </w:rPr>
        <w:t xml:space="preserve">DCI </w:t>
      </w:r>
      <w:r w:rsidR="000559EF">
        <w:rPr>
          <w:bCs/>
          <w:noProof/>
          <w:lang w:val="en-US" w:eastAsia="en-GB"/>
        </w:rPr>
        <w:t xml:space="preserve">size is based on CORESET#0. </w:t>
      </w:r>
      <w:r w:rsidR="00810D8D">
        <w:rPr>
          <w:bCs/>
          <w:noProof/>
          <w:lang w:val="en-US" w:eastAsia="en-GB"/>
        </w:rPr>
        <w:t xml:space="preserve">In our view, the benefit from DCI overhead saving is </w:t>
      </w:r>
      <w:r w:rsidR="000875A7">
        <w:rPr>
          <w:bCs/>
          <w:noProof/>
          <w:lang w:val="en-US" w:eastAsia="en-GB"/>
        </w:rPr>
        <w:t>small</w:t>
      </w:r>
      <w:r w:rsidR="00534012">
        <w:rPr>
          <w:bCs/>
          <w:noProof/>
          <w:lang w:val="en-US" w:eastAsia="en-GB"/>
        </w:rPr>
        <w:t xml:space="preserve"> compared to the loss of scheduling flexibility</w:t>
      </w:r>
      <w:r w:rsidR="000875A7">
        <w:rPr>
          <w:bCs/>
          <w:noProof/>
          <w:lang w:val="en-US" w:eastAsia="en-GB"/>
        </w:rPr>
        <w:t xml:space="preserve"> and/or the </w:t>
      </w:r>
      <w:r w:rsidR="00933E96">
        <w:rPr>
          <w:bCs/>
          <w:noProof/>
          <w:lang w:val="en-US" w:eastAsia="en-GB"/>
        </w:rPr>
        <w:t>specification</w:t>
      </w:r>
      <w:r w:rsidR="000875A7">
        <w:rPr>
          <w:bCs/>
          <w:noProof/>
          <w:lang w:val="en-US" w:eastAsia="en-GB"/>
        </w:rPr>
        <w:t xml:space="preserve"> impact</w:t>
      </w:r>
      <w:r w:rsidR="00534012">
        <w:rPr>
          <w:bCs/>
          <w:noProof/>
          <w:lang w:val="en-US" w:eastAsia="en-GB"/>
        </w:rPr>
        <w:t xml:space="preserve">. </w:t>
      </w:r>
      <w:r w:rsidR="005829DF">
        <w:rPr>
          <w:bCs/>
          <w:noProof/>
          <w:lang w:val="en-US" w:eastAsia="en-GB"/>
        </w:rPr>
        <w:t xml:space="preserve">Furthermore, since there is no change in the PDCCH, </w:t>
      </w:r>
      <w:r w:rsidR="003B5094">
        <w:rPr>
          <w:bCs/>
          <w:noProof/>
          <w:lang w:val="en-US" w:eastAsia="en-GB"/>
        </w:rPr>
        <w:t xml:space="preserve">reducing DCI size is not really needed from coverage perspective. </w:t>
      </w:r>
      <w:r w:rsidR="00534012">
        <w:rPr>
          <w:bCs/>
          <w:noProof/>
          <w:lang w:val="en-US" w:eastAsia="en-GB"/>
        </w:rPr>
        <w:t xml:space="preserve">Therefore, </w:t>
      </w:r>
      <w:r w:rsidR="00D6583E">
        <w:rPr>
          <w:bCs/>
          <w:noProof/>
          <w:lang w:val="en-US" w:eastAsia="en-GB"/>
        </w:rPr>
        <w:t xml:space="preserve">in our view, </w:t>
      </w:r>
      <w:r w:rsidR="008431C1">
        <w:rPr>
          <w:bCs/>
          <w:noProof/>
          <w:lang w:val="en-US" w:eastAsia="en-GB"/>
        </w:rPr>
        <w:t>there is no need to support</w:t>
      </w:r>
      <w:r w:rsidR="00534012">
        <w:rPr>
          <w:bCs/>
          <w:noProof/>
          <w:lang w:val="en-US" w:eastAsia="en-GB"/>
        </w:rPr>
        <w:t xml:space="preserve"> FDRA optimization</w:t>
      </w:r>
      <w:r w:rsidR="006C6BB6">
        <w:rPr>
          <w:bCs/>
          <w:noProof/>
          <w:lang w:val="en-US" w:eastAsia="en-GB"/>
        </w:rPr>
        <w:t>.</w:t>
      </w:r>
    </w:p>
    <w:p w14:paraId="42B66A1A" w14:textId="1C578FE7" w:rsidR="00D31589" w:rsidRPr="00484243" w:rsidRDefault="00D31589" w:rsidP="00D31589">
      <w:pPr>
        <w:jc w:val="both"/>
        <w:rPr>
          <w:b/>
          <w:bCs/>
          <w:u w:val="single"/>
          <w:lang w:val="en-US"/>
        </w:rPr>
      </w:pPr>
      <w:r>
        <w:rPr>
          <w:b/>
          <w:bCs/>
          <w:u w:val="single"/>
          <w:lang w:val="en-US"/>
        </w:rPr>
        <w:t>Additional separate initial DL/UL BWP</w:t>
      </w:r>
      <w:r w:rsidRPr="00484243">
        <w:rPr>
          <w:b/>
          <w:bCs/>
          <w:u w:val="single"/>
          <w:lang w:val="en-US"/>
        </w:rPr>
        <w:t>:</w:t>
      </w:r>
    </w:p>
    <w:p w14:paraId="58360CA1" w14:textId="125458AB" w:rsidR="00F46B06" w:rsidRDefault="00D31589" w:rsidP="00D31589">
      <w:pPr>
        <w:spacing w:before="120"/>
        <w:jc w:val="both"/>
        <w:rPr>
          <w:rFonts w:eastAsia="DengXian"/>
          <w:lang w:val="en-US" w:eastAsia="zh-CN"/>
        </w:rPr>
      </w:pPr>
      <w:r>
        <w:rPr>
          <w:bCs/>
          <w:noProof/>
          <w:lang w:val="en-US" w:eastAsia="en-GB"/>
        </w:rPr>
        <w:t>In RAN1#112, it was concluded that t</w:t>
      </w:r>
      <w:r w:rsidRPr="00A4600C">
        <w:rPr>
          <w:rFonts w:eastAsia="DengXian"/>
          <w:lang w:val="en-US" w:eastAsia="zh-CN"/>
        </w:rPr>
        <w:t xml:space="preserve">here is no consensus to continue discussion on whether </w:t>
      </w:r>
      <w:r w:rsidRPr="00A4600C">
        <w:rPr>
          <w:lang w:val="en-US"/>
        </w:rPr>
        <w:t>additional separate initial DL/UL BWP specific to Rel-18 RedCap UEs is allowed to be configured by the SIB in the cell</w:t>
      </w:r>
      <w:r w:rsidRPr="00A4600C">
        <w:rPr>
          <w:rFonts w:eastAsia="DengXian"/>
          <w:lang w:val="en-US" w:eastAsia="zh-CN"/>
        </w:rPr>
        <w:t>.</w:t>
      </w:r>
      <w:r w:rsidR="00DB7BDC">
        <w:rPr>
          <w:rFonts w:eastAsia="DengXian"/>
          <w:lang w:val="en-US" w:eastAsia="zh-CN"/>
        </w:rPr>
        <w:t xml:space="preserve"> However,</w:t>
      </w:r>
      <w:r w:rsidR="001F76F1">
        <w:rPr>
          <w:rFonts w:eastAsia="DengXian"/>
          <w:lang w:val="en-US" w:eastAsia="zh-CN"/>
        </w:rPr>
        <w:t xml:space="preserve"> during RAN1#112 discussion,</w:t>
      </w:r>
      <w:r w:rsidR="00DB7BDC">
        <w:rPr>
          <w:rFonts w:eastAsia="DengXian"/>
          <w:lang w:val="en-US" w:eastAsia="zh-CN"/>
        </w:rPr>
        <w:t xml:space="preserve"> there was a proposal to send an LS to RAN2</w:t>
      </w:r>
      <w:r w:rsidR="00025279">
        <w:rPr>
          <w:rFonts w:eastAsia="DengXian"/>
          <w:lang w:val="en-US" w:eastAsia="zh-CN"/>
        </w:rPr>
        <w:t xml:space="preserve"> </w:t>
      </w:r>
      <w:r w:rsidR="00F46B06">
        <w:rPr>
          <w:rFonts w:eastAsia="DengXian"/>
          <w:lang w:val="en-US" w:eastAsia="zh-CN"/>
        </w:rPr>
        <w:t>capturing the below points –</w:t>
      </w:r>
    </w:p>
    <w:p w14:paraId="5492FCBB" w14:textId="4B8C3A0D" w:rsidR="00025279" w:rsidRPr="00025279" w:rsidRDefault="00025279" w:rsidP="00025279">
      <w:pPr>
        <w:pStyle w:val="ListParagraph"/>
        <w:numPr>
          <w:ilvl w:val="0"/>
          <w:numId w:val="41"/>
        </w:numPr>
        <w:spacing w:before="120"/>
        <w:jc w:val="both"/>
        <w:rPr>
          <w:rFonts w:eastAsia="DengXian"/>
          <w:lang w:val="en-US" w:eastAsia="zh-CN"/>
        </w:rPr>
      </w:pPr>
      <w:r w:rsidRPr="00025279">
        <w:rPr>
          <w:rFonts w:eastAsia="DengXian"/>
          <w:lang w:val="en-US" w:eastAsia="zh-CN"/>
        </w:rPr>
        <w:t>RAN1 has identified a scenario where Rel-17 RedCap UEs and non-RedCap UEs share the legacy initial BWP but a separate initial BWP specific to Rel-18 RedCap UEs is configured and early indication in Msg1 is used only for Rel-18 RedCap UEs.</w:t>
      </w:r>
    </w:p>
    <w:p w14:paraId="56BE0E81" w14:textId="78AFB439" w:rsidR="00DB7BDC" w:rsidRPr="00025279" w:rsidRDefault="00025279" w:rsidP="00025279">
      <w:pPr>
        <w:pStyle w:val="ListParagraph"/>
        <w:numPr>
          <w:ilvl w:val="0"/>
          <w:numId w:val="41"/>
        </w:numPr>
        <w:spacing w:before="120"/>
        <w:jc w:val="both"/>
        <w:rPr>
          <w:rFonts w:eastAsia="DengXian"/>
          <w:lang w:val="en-US" w:eastAsia="zh-CN"/>
        </w:rPr>
      </w:pPr>
      <w:r w:rsidRPr="00025279">
        <w:rPr>
          <w:rFonts w:eastAsia="DengXian"/>
          <w:lang w:val="en-US" w:eastAsia="zh-CN"/>
        </w:rPr>
        <w:t>RAN1 would like to ask RAN2 for their input on the feasibility of supporting the above scenario from RAN2 perspective.</w:t>
      </w:r>
    </w:p>
    <w:p w14:paraId="18063533" w14:textId="3E1D6E1C" w:rsidR="00541B6B" w:rsidRDefault="6F4EE04F" w:rsidP="5E069D81">
      <w:pPr>
        <w:spacing w:before="120"/>
        <w:jc w:val="both"/>
        <w:rPr>
          <w:lang w:val="en-US" w:eastAsia="ja-JP"/>
        </w:rPr>
      </w:pPr>
      <w:r w:rsidRPr="5E069D81">
        <w:rPr>
          <w:lang w:val="en-US" w:eastAsia="ja-JP"/>
        </w:rPr>
        <w:t>In our view, it does not seem to make sense that, for a cell supporting Rel-17 and Rel-18 RedCap UEs, the separate initial BWP can be configured only for Rel-18 RedCap UEs. This means that the Rel-17 RedCap UEs would share the initial BWP with non-RedCap UEs</w:t>
      </w:r>
      <w:r w:rsidR="506E8704" w:rsidRPr="5E069D81">
        <w:rPr>
          <w:lang w:val="en-US" w:eastAsia="ja-JP"/>
        </w:rPr>
        <w:t xml:space="preserve"> (i.e. initial BWP is within 20 MHz)</w:t>
      </w:r>
      <w:r w:rsidRPr="5E069D81">
        <w:rPr>
          <w:lang w:val="en-US" w:eastAsia="ja-JP"/>
        </w:rPr>
        <w:t xml:space="preserve">. This is especially so given that </w:t>
      </w:r>
      <w:r w:rsidR="14BAE68C" w:rsidRPr="5E069D81">
        <w:rPr>
          <w:lang w:val="en-US" w:eastAsia="ja-JP"/>
        </w:rPr>
        <w:t xml:space="preserve">Rel-18 RedCap UE can </w:t>
      </w:r>
      <w:r w:rsidR="561B9075" w:rsidRPr="5E069D81">
        <w:rPr>
          <w:lang w:val="en-US" w:eastAsia="ja-JP"/>
        </w:rPr>
        <w:t xml:space="preserve">also </w:t>
      </w:r>
      <w:r w:rsidR="14BAE68C" w:rsidRPr="5E069D81">
        <w:rPr>
          <w:lang w:val="en-US" w:eastAsia="ja-JP"/>
        </w:rPr>
        <w:t>receive broadcast channels up to 20 MHz</w:t>
      </w:r>
      <w:r w:rsidRPr="5E069D81">
        <w:rPr>
          <w:lang w:val="en-US" w:eastAsia="ja-JP"/>
        </w:rPr>
        <w:t>.</w:t>
      </w:r>
      <w:r w:rsidR="7611D9AE" w:rsidRPr="5E069D81">
        <w:rPr>
          <w:lang w:val="en-US" w:eastAsia="ja-JP"/>
        </w:rPr>
        <w:t xml:space="preserve"> In addition, early indication for Rel-18 RedCap UE is supported at least in Msg3, and possibly in Msg1 as well. </w:t>
      </w:r>
      <w:r w:rsidR="54E7E836" w:rsidRPr="5E069D81">
        <w:rPr>
          <w:lang w:val="en-US" w:eastAsia="ja-JP"/>
        </w:rPr>
        <w:t>T</w:t>
      </w:r>
      <w:r w:rsidR="7B65DD9E" w:rsidRPr="5E069D81">
        <w:rPr>
          <w:lang w:val="en-US" w:eastAsia="ja-JP"/>
        </w:rPr>
        <w:t xml:space="preserve">his allows the network to identify Rel-18 RedCap UE </w:t>
      </w:r>
      <w:r w:rsidR="182C7803" w:rsidRPr="5E069D81">
        <w:rPr>
          <w:lang w:val="en-US" w:eastAsia="ja-JP"/>
        </w:rPr>
        <w:t xml:space="preserve">during random access procedure and </w:t>
      </w:r>
      <w:r w:rsidR="54E7E836" w:rsidRPr="5E069D81">
        <w:rPr>
          <w:lang w:val="en-US" w:eastAsia="ja-JP"/>
        </w:rPr>
        <w:t>t</w:t>
      </w:r>
      <w:r w:rsidR="1DE386F9" w:rsidRPr="5E069D81">
        <w:rPr>
          <w:lang w:val="en-US" w:eastAsia="ja-JP"/>
        </w:rPr>
        <w:t>re</w:t>
      </w:r>
      <w:r w:rsidR="54E7E836" w:rsidRPr="5E069D81">
        <w:rPr>
          <w:lang w:val="en-US" w:eastAsia="ja-JP"/>
        </w:rPr>
        <w:t xml:space="preserve">at it </w:t>
      </w:r>
      <w:r w:rsidR="182C7803" w:rsidRPr="5E069D81">
        <w:rPr>
          <w:lang w:val="en-US" w:eastAsia="ja-JP"/>
        </w:rPr>
        <w:t>accordingly</w:t>
      </w:r>
      <w:r w:rsidR="6F3A21FD" w:rsidRPr="5E069D81">
        <w:rPr>
          <w:lang w:val="en-US" w:eastAsia="ja-JP"/>
        </w:rPr>
        <w:t xml:space="preserve">. Furthermore, </w:t>
      </w:r>
      <w:r w:rsidR="4BFFECB6" w:rsidRPr="5E069D81">
        <w:rPr>
          <w:lang w:val="en-US" w:eastAsia="ja-JP"/>
        </w:rPr>
        <w:t xml:space="preserve">Rel-18 RedCap </w:t>
      </w:r>
      <w:r w:rsidR="76F759B5" w:rsidRPr="5E069D81">
        <w:rPr>
          <w:lang w:val="en-US" w:eastAsia="ja-JP"/>
        </w:rPr>
        <w:t xml:space="preserve">UE </w:t>
      </w:r>
      <w:r w:rsidR="4BFFECB6" w:rsidRPr="5E069D81">
        <w:rPr>
          <w:lang w:val="en-US" w:eastAsia="ja-JP"/>
        </w:rPr>
        <w:t xml:space="preserve">may </w:t>
      </w:r>
      <w:r w:rsidR="76F759B5" w:rsidRPr="5E069D81">
        <w:rPr>
          <w:lang w:val="en-US" w:eastAsia="ja-JP"/>
        </w:rPr>
        <w:t>also have the same RF and baseband capability as Rel-17 RedCap UE</w:t>
      </w:r>
      <w:r w:rsidR="4BFFECB6" w:rsidRPr="5E069D81">
        <w:rPr>
          <w:lang w:val="en-US" w:eastAsia="ja-JP"/>
        </w:rPr>
        <w:t xml:space="preserve"> as RAN </w:t>
      </w:r>
      <w:r w:rsidR="150362E5" w:rsidRPr="5E069D81">
        <w:rPr>
          <w:lang w:val="en-US" w:eastAsia="ja-JP"/>
        </w:rPr>
        <w:t>h</w:t>
      </w:r>
      <w:r w:rsidR="4BFFECB6" w:rsidRPr="5E069D81">
        <w:rPr>
          <w:lang w:val="en-US" w:eastAsia="ja-JP"/>
        </w:rPr>
        <w:t xml:space="preserve">as agreed to </w:t>
      </w:r>
      <w:r w:rsidR="30F687B7" w:rsidRPr="5E069D81">
        <w:rPr>
          <w:lang w:val="en-US" w:eastAsia="ja-JP"/>
        </w:rPr>
        <w:t xml:space="preserve">also </w:t>
      </w:r>
      <w:r w:rsidR="4BFFECB6" w:rsidRPr="5E069D81">
        <w:rPr>
          <w:lang w:val="en-US" w:eastAsia="ja-JP"/>
        </w:rPr>
        <w:t>support standalone peak rate reduction</w:t>
      </w:r>
      <w:r w:rsidR="314A62C1" w:rsidRPr="5E069D81">
        <w:rPr>
          <w:lang w:val="en-US" w:eastAsia="ja-JP"/>
        </w:rPr>
        <w:t xml:space="preserve"> (i.e. without baseband bandwidth reduction)</w:t>
      </w:r>
      <w:r w:rsidR="4BFFECB6" w:rsidRPr="5E069D81">
        <w:rPr>
          <w:lang w:val="en-US" w:eastAsia="ja-JP"/>
        </w:rPr>
        <w:t xml:space="preserve">. </w:t>
      </w:r>
      <w:r w:rsidR="7611D9AE" w:rsidRPr="5E069D81">
        <w:rPr>
          <w:lang w:val="en-US" w:eastAsia="ja-JP"/>
        </w:rPr>
        <w:t xml:space="preserve">Therefore, </w:t>
      </w:r>
      <w:r w:rsidR="5B124975" w:rsidRPr="5E069D81">
        <w:rPr>
          <w:lang w:val="en-US" w:eastAsia="ja-JP"/>
        </w:rPr>
        <w:t xml:space="preserve">the above deployment scenario </w:t>
      </w:r>
      <w:r w:rsidR="2905A1FE" w:rsidRPr="5E069D81">
        <w:rPr>
          <w:lang w:val="en-US" w:eastAsia="ja-JP"/>
        </w:rPr>
        <w:t>appears</w:t>
      </w:r>
      <w:r w:rsidR="5B124975" w:rsidRPr="5E069D81">
        <w:rPr>
          <w:lang w:val="en-US" w:eastAsia="ja-JP"/>
        </w:rPr>
        <w:t xml:space="preserve"> unlikely.</w:t>
      </w:r>
    </w:p>
    <w:p w14:paraId="04916576" w14:textId="1F815545" w:rsidR="00A07820" w:rsidRDefault="00A07820" w:rsidP="006D1689">
      <w:pPr>
        <w:spacing w:before="120" w:after="0"/>
        <w:jc w:val="both"/>
        <w:rPr>
          <w:lang w:val="en-US" w:eastAsia="ja-JP"/>
        </w:rPr>
      </w:pPr>
      <w:r>
        <w:rPr>
          <w:lang w:val="en-US" w:eastAsia="ja-JP"/>
        </w:rPr>
        <w:t>Furthermore, in RAN2#</w:t>
      </w:r>
      <w:r w:rsidR="00D336E3">
        <w:rPr>
          <w:lang w:val="en-US" w:eastAsia="ja-JP"/>
        </w:rPr>
        <w:t>121bis, it has been agreed –</w:t>
      </w:r>
    </w:p>
    <w:p w14:paraId="5BE51D73" w14:textId="3A148480" w:rsidR="006E15A9" w:rsidRPr="006E15A9" w:rsidRDefault="006E15A9" w:rsidP="006E15A9">
      <w:pPr>
        <w:pStyle w:val="ListParagraph"/>
        <w:numPr>
          <w:ilvl w:val="0"/>
          <w:numId w:val="41"/>
        </w:numPr>
        <w:spacing w:before="120"/>
        <w:jc w:val="both"/>
        <w:rPr>
          <w:rFonts w:eastAsia="DengXian"/>
          <w:lang w:val="en-US" w:eastAsia="zh-CN"/>
        </w:rPr>
      </w:pPr>
      <w:r w:rsidRPr="006E15A9">
        <w:rPr>
          <w:rFonts w:eastAsia="DengXian"/>
          <w:lang w:val="en-US" w:eastAsia="zh-CN"/>
        </w:rPr>
        <w:t>From RAN2 perspective, there is no need to introduce eRedCap UE specific initial BWP configuration (i.e. no R18 new field and at most one specific initial UL/DL BWP can be configured).</w:t>
      </w:r>
    </w:p>
    <w:p w14:paraId="047117BA" w14:textId="7EFC5B42" w:rsidR="00D336E3" w:rsidRDefault="006E15A9" w:rsidP="006E15A9">
      <w:pPr>
        <w:pStyle w:val="ListParagraph"/>
        <w:numPr>
          <w:ilvl w:val="0"/>
          <w:numId w:val="41"/>
        </w:numPr>
        <w:spacing w:before="120"/>
        <w:jc w:val="both"/>
        <w:rPr>
          <w:lang w:val="en-US" w:eastAsia="ja-JP"/>
        </w:rPr>
      </w:pPr>
      <w:r w:rsidRPr="006E15A9">
        <w:rPr>
          <w:rFonts w:eastAsia="DengXian"/>
          <w:lang w:val="en-US" w:eastAsia="zh-CN"/>
        </w:rPr>
        <w:t>If the R17 RedCap specific initial BWP is configured, eRedCap UEs always use it as its specific initial BWP (assuming no eRedCap UE specific initial BWP configuration field introduced).</w:t>
      </w:r>
    </w:p>
    <w:p w14:paraId="0BAC2158" w14:textId="41E501FF" w:rsidR="006E15A9" w:rsidRPr="006D7583" w:rsidRDefault="006E15A9" w:rsidP="004D2AEB">
      <w:pPr>
        <w:pStyle w:val="ListParagraph"/>
        <w:spacing w:before="240" w:after="120"/>
        <w:ind w:left="0" w:right="-96"/>
        <w:contextualSpacing w:val="0"/>
        <w:jc w:val="both"/>
        <w:rPr>
          <w:lang w:val="en-US"/>
        </w:rPr>
      </w:pPr>
      <w:r w:rsidRPr="006D7583">
        <w:rPr>
          <w:lang w:val="en-US"/>
        </w:rPr>
        <w:t>Therefore, there is no need to further discuss additional separate initial DL/UL BWP for Rel-18 RedCap UE.</w:t>
      </w:r>
    </w:p>
    <w:p w14:paraId="600AD34F" w14:textId="3F5CC80D" w:rsidR="004D2AEB" w:rsidRPr="0090424E" w:rsidRDefault="004D2AEB" w:rsidP="004D2AEB">
      <w:pPr>
        <w:pStyle w:val="ListParagraph"/>
        <w:spacing w:before="240" w:after="120"/>
        <w:ind w:left="0" w:right="-96"/>
        <w:contextualSpacing w:val="0"/>
        <w:jc w:val="both"/>
        <w:rPr>
          <w:b/>
          <w:bCs/>
          <w:u w:val="single"/>
          <w:lang w:val="en-US"/>
        </w:rPr>
      </w:pPr>
      <w:r>
        <w:rPr>
          <w:b/>
          <w:bCs/>
          <w:u w:val="single"/>
          <w:lang w:val="en-US"/>
        </w:rPr>
        <w:t>SRS bandwidth:</w:t>
      </w:r>
    </w:p>
    <w:p w14:paraId="1A597344" w14:textId="77777777" w:rsidR="004D2AEB" w:rsidRDefault="004D2AEB" w:rsidP="004D2AEB">
      <w:pPr>
        <w:spacing w:before="120"/>
        <w:jc w:val="both"/>
        <w:rPr>
          <w:bCs/>
          <w:noProof/>
          <w:lang w:val="en-US" w:eastAsia="en-GB"/>
        </w:rPr>
      </w:pPr>
      <w:r>
        <w:rPr>
          <w:bCs/>
          <w:noProof/>
          <w:lang w:val="en-US" w:eastAsia="en-GB"/>
        </w:rPr>
        <w:t>In RAN1#112, the issue of SRS bandwidth was also discussed. It was proposed that SRS can be limited to 5 MHz. However, this is not preferred since –</w:t>
      </w:r>
    </w:p>
    <w:p w14:paraId="74A7AAF4" w14:textId="77777777" w:rsidR="004D2AEB" w:rsidRDefault="004D2AEB" w:rsidP="004D2AEB">
      <w:pPr>
        <w:pStyle w:val="ListParagraph"/>
        <w:numPr>
          <w:ilvl w:val="0"/>
          <w:numId w:val="36"/>
        </w:numPr>
        <w:spacing w:before="120"/>
        <w:jc w:val="both"/>
        <w:rPr>
          <w:bCs/>
          <w:noProof/>
          <w:lang w:val="en-US" w:eastAsia="en-GB"/>
        </w:rPr>
      </w:pPr>
      <w:r>
        <w:rPr>
          <w:bCs/>
          <w:noProof/>
          <w:lang w:val="en-US" w:eastAsia="en-GB"/>
        </w:rPr>
        <w:t>T</w:t>
      </w:r>
      <w:r w:rsidRPr="00EC5A9B">
        <w:rPr>
          <w:bCs/>
          <w:noProof/>
          <w:lang w:val="en-US" w:eastAsia="en-GB"/>
        </w:rPr>
        <w:t>he UE can be scheduled anywhere in the BWP up to 20 MHz. Therefore, SRS should not be limited to 5 MHz as then the gNB cannot get channel information beyond the 5 MHz SRS allocation. This would then limit scheduling flexibility at the gNB.</w:t>
      </w:r>
    </w:p>
    <w:p w14:paraId="5F5635C5" w14:textId="77777777" w:rsidR="004D2AEB" w:rsidRPr="00EC5A9B" w:rsidRDefault="004D2AEB" w:rsidP="004D2AEB">
      <w:pPr>
        <w:pStyle w:val="ListParagraph"/>
        <w:numPr>
          <w:ilvl w:val="0"/>
          <w:numId w:val="36"/>
        </w:numPr>
        <w:spacing w:before="120"/>
        <w:jc w:val="both"/>
        <w:rPr>
          <w:bCs/>
          <w:noProof/>
          <w:lang w:val="en-US" w:eastAsia="en-GB"/>
        </w:rPr>
      </w:pPr>
      <w:r>
        <w:rPr>
          <w:bCs/>
          <w:noProof/>
          <w:lang w:val="en-US" w:eastAsia="en-GB"/>
        </w:rPr>
        <w:t>For positioning support, SRS transmission up to 20 MHz would be preferred.</w:t>
      </w:r>
    </w:p>
    <w:p w14:paraId="0959AC66" w14:textId="4573EFC6" w:rsidR="004D2AEB" w:rsidRDefault="004D2AEB" w:rsidP="004D2AEB">
      <w:pPr>
        <w:spacing w:before="120"/>
        <w:jc w:val="both"/>
        <w:rPr>
          <w:bCs/>
          <w:noProof/>
          <w:lang w:val="en-US" w:eastAsia="en-GB"/>
        </w:rPr>
      </w:pPr>
      <w:r>
        <w:rPr>
          <w:bCs/>
          <w:noProof/>
          <w:lang w:val="en-US" w:eastAsia="en-GB"/>
        </w:rPr>
        <w:lastRenderedPageBreak/>
        <w:t xml:space="preserve">Furthermore, this is not an objective in the WID and we don’t expect meaningful complexity reduction from confining the SRS to 5 MHz. Therefore, </w:t>
      </w:r>
      <w:r w:rsidR="009846B0">
        <w:rPr>
          <w:bCs/>
          <w:noProof/>
          <w:lang w:val="en-US" w:eastAsia="en-GB"/>
        </w:rPr>
        <w:t>there is no need to consider or support SRS bandwidth restriction</w:t>
      </w:r>
      <w:r>
        <w:rPr>
          <w:bCs/>
          <w:noProof/>
          <w:lang w:val="en-US" w:eastAsia="en-GB"/>
        </w:rPr>
        <w:t>.</w:t>
      </w:r>
    </w:p>
    <w:p w14:paraId="4B2A6E4F" w14:textId="2A7BB7B1" w:rsidR="000D3B3E" w:rsidRPr="0090424E" w:rsidRDefault="000D3B3E" w:rsidP="000D3B3E">
      <w:pPr>
        <w:pStyle w:val="ListParagraph"/>
        <w:spacing w:before="240" w:after="120"/>
        <w:ind w:left="0" w:right="-96"/>
        <w:contextualSpacing w:val="0"/>
        <w:jc w:val="both"/>
        <w:rPr>
          <w:b/>
          <w:bCs/>
          <w:u w:val="single"/>
          <w:lang w:val="en-US"/>
        </w:rPr>
      </w:pPr>
      <w:r>
        <w:rPr>
          <w:b/>
          <w:bCs/>
          <w:u w:val="single"/>
          <w:lang w:val="en-US"/>
        </w:rPr>
        <w:t>Support for 60 kHz SCS:</w:t>
      </w:r>
    </w:p>
    <w:p w14:paraId="63FE1A82" w14:textId="3133E63C" w:rsidR="000D3B3E" w:rsidRDefault="006231A2" w:rsidP="004D2AEB">
      <w:pPr>
        <w:spacing w:before="120"/>
        <w:jc w:val="both"/>
        <w:rPr>
          <w:lang w:eastAsia="ja-JP"/>
        </w:rPr>
      </w:pPr>
      <w:r>
        <w:rPr>
          <w:bCs/>
          <w:noProof/>
          <w:lang w:val="en-US" w:eastAsia="en-GB"/>
        </w:rPr>
        <w:t xml:space="preserve">In RAN1#112bis-e, the issue of supporting 60 kHz SCS was raised. In the study item phase, SCS of 60 kHz was not considered due to the fact that the SSB will extend beyond 5 MHz </w:t>
      </w:r>
      <w:r w:rsidR="00D127F3">
        <w:rPr>
          <w:bCs/>
          <w:noProof/>
          <w:lang w:val="en-US" w:eastAsia="en-GB"/>
        </w:rPr>
        <w:t xml:space="preserve">bandwidth. However, with the selection of BW3/PR3 together with </w:t>
      </w:r>
      <w:r w:rsidR="006921AF">
        <w:rPr>
          <w:bCs/>
          <w:noProof/>
          <w:lang w:val="en-US" w:eastAsia="en-GB"/>
        </w:rPr>
        <w:t xml:space="preserve">allowing the broadcast channel to extend beyond 5 MHz, it seems that 60 kHz SCS can be easily supported. From RAN1 perspective, this would require the </w:t>
      </w:r>
      <w:r w:rsidR="004D56DE">
        <w:rPr>
          <w:lang w:eastAsia="ja-JP"/>
        </w:rPr>
        <w:t>maximum number of PRBs to be agreed. Since RAN1 adopted 12 PRBs for 30 kHz SCS, it seems natural to select 6 PRBs at the maximum number of PDSCH/PUSCH PRBs that can be allocated for 60 kHz SCS.</w:t>
      </w:r>
      <w:r w:rsidR="00193EA2">
        <w:rPr>
          <w:lang w:eastAsia="ja-JP"/>
        </w:rPr>
        <w:t xml:space="preserve"> In addition, Msg2-Msg3</w:t>
      </w:r>
      <w:r w:rsidR="00193EA2" w:rsidRPr="00193EA2">
        <w:rPr>
          <w:lang w:eastAsia="ja-JP"/>
        </w:rPr>
        <w:t xml:space="preserve"> timeline</w:t>
      </w:r>
      <w:r w:rsidR="00193EA2">
        <w:rPr>
          <w:lang w:eastAsia="ja-JP"/>
        </w:rPr>
        <w:t xml:space="preserve"> would need to be relaxed when the RAR PDSCH is beyond </w:t>
      </w:r>
      <w:r w:rsidR="007576DD">
        <w:rPr>
          <w:lang w:eastAsia="ja-JP"/>
        </w:rPr>
        <w:t xml:space="preserve">the maximum number of PRBs that the UE can process per slot. This value can be half the agreed value for </w:t>
      </w:r>
      <w:r w:rsidR="009C264B">
        <w:rPr>
          <w:lang w:eastAsia="ja-JP"/>
        </w:rPr>
        <w:t>30</w:t>
      </w:r>
      <w:r w:rsidR="007576DD">
        <w:rPr>
          <w:lang w:eastAsia="ja-JP"/>
        </w:rPr>
        <w:t xml:space="preserve"> kHz SCS.</w:t>
      </w:r>
    </w:p>
    <w:p w14:paraId="1F87649C" w14:textId="5BD66E7A" w:rsidR="00D1645A" w:rsidRPr="008F4E74" w:rsidRDefault="00D1645A" w:rsidP="008F4E74">
      <w:pPr>
        <w:pStyle w:val="ListParagraph"/>
        <w:spacing w:before="240" w:after="120"/>
        <w:ind w:left="0" w:right="-96"/>
        <w:contextualSpacing w:val="0"/>
        <w:jc w:val="both"/>
        <w:rPr>
          <w:b/>
          <w:bCs/>
          <w:u w:val="single"/>
          <w:lang w:val="en-US"/>
        </w:rPr>
      </w:pPr>
      <w:r w:rsidRPr="008F4E74">
        <w:rPr>
          <w:b/>
          <w:bCs/>
          <w:u w:val="single"/>
          <w:lang w:val="en-US"/>
        </w:rPr>
        <w:t>PDSCH</w:t>
      </w:r>
      <w:r w:rsidR="00706F84">
        <w:rPr>
          <w:b/>
          <w:bCs/>
          <w:u w:val="single"/>
          <w:lang w:val="en-US"/>
        </w:rPr>
        <w:t xml:space="preserve"> optimization</w:t>
      </w:r>
      <w:r w:rsidR="008F4E74">
        <w:rPr>
          <w:b/>
          <w:bCs/>
          <w:u w:val="single"/>
          <w:lang w:val="en-US"/>
        </w:rPr>
        <w:t>:</w:t>
      </w:r>
    </w:p>
    <w:p w14:paraId="69C6E41D" w14:textId="213BC160" w:rsidR="0072260B" w:rsidRPr="00F65F74" w:rsidRDefault="56DB7508" w:rsidP="33C21F12">
      <w:pPr>
        <w:spacing w:before="120"/>
        <w:jc w:val="both"/>
        <w:rPr>
          <w:lang w:val="en-US" w:eastAsia="en-GB"/>
        </w:rPr>
      </w:pPr>
      <w:r w:rsidRPr="33C21F12">
        <w:rPr>
          <w:lang w:val="en-US" w:eastAsia="en-GB"/>
        </w:rPr>
        <w:t xml:space="preserve">After UE receives a PDCCH, decoding of the received PDCCH is performed by UE. During that time delay for decoding, the UE should receive the potential PDSCH. To this end, UE buffers potential PDSCH resources that could include any data. The BW of potential PDSCH is overall BW of the DL BWP. This is due to the fact that the BWs scheduled with PDSCH and PDCCH are typically identical for NR UE. Considering such an assumption of potential PDSCH reception, Rel-18 RedCap UE should receive and buffer potential PDSCH over 20 MHz even when an actually scheduled PDSCH occupies 5 MHz. </w:t>
      </w:r>
      <w:r w:rsidR="00AE4786">
        <w:rPr>
          <w:noProof/>
          <w:lang w:val="en-US" w:eastAsia="en-GB"/>
        </w:rPr>
        <w:t xml:space="preserve">One of the potential solutions may be to </w:t>
      </w:r>
      <w:r w:rsidR="00C755A7">
        <w:rPr>
          <w:noProof/>
          <w:lang w:val="en-US" w:eastAsia="en-GB"/>
        </w:rPr>
        <w:t>introduce</w:t>
      </w:r>
      <w:r w:rsidR="40C55592" w:rsidRPr="33C21F12">
        <w:rPr>
          <w:noProof/>
          <w:lang w:val="en-US" w:eastAsia="en-GB"/>
        </w:rPr>
        <w:t xml:space="preserve"> </w:t>
      </w:r>
      <w:r w:rsidR="00DD0FE6">
        <w:rPr>
          <w:noProof/>
          <w:lang w:val="en-US" w:eastAsia="en-GB"/>
        </w:rPr>
        <w:t>a specific frequency location f</w:t>
      </w:r>
      <w:r w:rsidR="40C55592" w:rsidRPr="33C21F12">
        <w:rPr>
          <w:noProof/>
          <w:lang w:val="en-US" w:eastAsia="en-GB"/>
        </w:rPr>
        <w:t>or potential PDSCH</w:t>
      </w:r>
      <w:r w:rsidR="00DD0FE6">
        <w:rPr>
          <w:noProof/>
          <w:lang w:val="en-US" w:eastAsia="en-GB"/>
        </w:rPr>
        <w:t xml:space="preserve"> so that the UE </w:t>
      </w:r>
      <w:r w:rsidR="00FD0BEF">
        <w:rPr>
          <w:noProof/>
          <w:lang w:val="en-US" w:eastAsia="en-GB"/>
        </w:rPr>
        <w:t xml:space="preserve">just needs to </w:t>
      </w:r>
      <w:r w:rsidR="00DE6B9B">
        <w:rPr>
          <w:noProof/>
          <w:lang w:val="en-US" w:eastAsia="en-GB"/>
        </w:rPr>
        <w:t xml:space="preserve">receive and buffer only </w:t>
      </w:r>
      <w:r w:rsidR="00F14068">
        <w:rPr>
          <w:noProof/>
          <w:lang w:val="en-US" w:eastAsia="en-GB"/>
        </w:rPr>
        <w:t>5MHz</w:t>
      </w:r>
      <w:r w:rsidR="00EF3846">
        <w:rPr>
          <w:noProof/>
          <w:lang w:val="en-US" w:eastAsia="en-GB"/>
        </w:rPr>
        <w:t>.</w:t>
      </w:r>
      <w:r w:rsidR="40C55592" w:rsidRPr="33C21F12">
        <w:rPr>
          <w:noProof/>
          <w:lang w:val="en-US" w:eastAsia="en-GB"/>
        </w:rPr>
        <w:t xml:space="preserve"> </w:t>
      </w:r>
      <w:r w:rsidR="000622B6">
        <w:rPr>
          <w:noProof/>
          <w:lang w:val="en-US" w:eastAsia="en-GB"/>
        </w:rPr>
        <w:t xml:space="preserve">Then the </w:t>
      </w:r>
      <w:r w:rsidR="40C55592" w:rsidRPr="33C21F12">
        <w:rPr>
          <w:noProof/>
          <w:lang w:val="en-US" w:eastAsia="en-GB"/>
        </w:rPr>
        <w:t>less power consumption is required for UE. Therefore it can be beneficial to enable UE to buffer none or a partial BW for potential PDSCH within the activated BWP depending on the UE capabilities or circumstances such as other channel scheduling.</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1CD699E5"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w:t>
      </w:r>
      <w:r w:rsidR="001B37F3">
        <w:rPr>
          <w:lang w:val="en-US"/>
        </w:rPr>
        <w:t xml:space="preserve">observations and </w:t>
      </w:r>
      <w:r w:rsidR="00350A94" w:rsidRPr="00484243">
        <w:rPr>
          <w:lang w:val="en-US"/>
        </w:rPr>
        <w:t xml:space="preserve">proposals </w:t>
      </w:r>
      <w:r w:rsidRPr="00484243">
        <w:rPr>
          <w:lang w:val="en-US"/>
        </w:rPr>
        <w:t>–</w:t>
      </w:r>
    </w:p>
    <w:p w14:paraId="41CFB208" w14:textId="77777777" w:rsidR="007122B3" w:rsidRDefault="007122B3" w:rsidP="007122B3">
      <w:pPr>
        <w:spacing w:after="0"/>
        <w:contextualSpacing/>
        <w:jc w:val="both"/>
        <w:rPr>
          <w:b/>
          <w:noProof/>
          <w:lang w:val="en-US" w:eastAsia="en-GB"/>
        </w:rPr>
      </w:pPr>
      <w:r>
        <w:rPr>
          <w:b/>
          <w:noProof/>
          <w:lang w:val="en-US" w:eastAsia="en-GB"/>
        </w:rPr>
        <w:t>Observation 1</w:t>
      </w:r>
      <w:r w:rsidRPr="00FE4D7E">
        <w:rPr>
          <w:b/>
          <w:noProof/>
          <w:lang w:val="en-US" w:eastAsia="en-GB"/>
        </w:rPr>
        <w:t>:</w:t>
      </w:r>
      <w:r w:rsidRPr="00484243">
        <w:rPr>
          <w:b/>
          <w:noProof/>
          <w:lang w:val="en-US" w:eastAsia="en-GB"/>
        </w:rPr>
        <w:t xml:space="preserve"> </w:t>
      </w:r>
      <w:r w:rsidRPr="008832C4">
        <w:rPr>
          <w:b/>
          <w:noProof/>
          <w:lang w:val="en-US" w:eastAsia="en-GB"/>
        </w:rPr>
        <w:t>When the scheduling of RAR PDSCH is larger than the maximum number of unicast PRBs that the UE can process per slot,</w:t>
      </w:r>
      <w:r>
        <w:rPr>
          <w:b/>
          <w:noProof/>
          <w:lang w:val="en-US" w:eastAsia="en-GB"/>
        </w:rPr>
        <w:t xml:space="preserve"> reduced capability UE should be able to process up to 20 MHz PDSCH using 1 additional slot.</w:t>
      </w:r>
    </w:p>
    <w:p w14:paraId="0E097865" w14:textId="77777777" w:rsidR="007122B3" w:rsidRDefault="007122B3" w:rsidP="007122B3">
      <w:pPr>
        <w:spacing w:before="120"/>
        <w:jc w:val="both"/>
        <w:rPr>
          <w:rFonts w:eastAsia="MS PGothic"/>
          <w:bCs/>
        </w:rPr>
      </w:pPr>
      <w:r>
        <w:rPr>
          <w:b/>
          <w:bCs/>
          <w:lang w:val="en-US"/>
        </w:rPr>
        <w:t>Observation 2</w:t>
      </w:r>
      <w:r w:rsidRPr="64D837B0">
        <w:rPr>
          <w:b/>
          <w:bCs/>
          <w:lang w:val="en-US"/>
        </w:rPr>
        <w:t xml:space="preserve">: </w:t>
      </w:r>
      <w:r>
        <w:rPr>
          <w:b/>
          <w:bCs/>
          <w:lang w:val="en-US"/>
        </w:rPr>
        <w:t>Separate Msg1-based early indication can be beneficial even if random access timeline is extended by only 1 slot</w:t>
      </w:r>
      <w:r w:rsidRPr="64D837B0">
        <w:rPr>
          <w:b/>
          <w:bCs/>
          <w:lang w:val="en-US"/>
        </w:rPr>
        <w:t>.</w:t>
      </w:r>
    </w:p>
    <w:p w14:paraId="603241AE" w14:textId="77777777" w:rsidR="001C5F67" w:rsidRDefault="001C5F67" w:rsidP="001C5F67">
      <w:pPr>
        <w:spacing w:after="0"/>
        <w:contextualSpacing/>
        <w:jc w:val="both"/>
        <w:rPr>
          <w:b/>
          <w:bCs/>
          <w:lang w:val="en-US"/>
        </w:rPr>
      </w:pPr>
      <w:r w:rsidRPr="64D837B0">
        <w:rPr>
          <w:b/>
          <w:bCs/>
          <w:lang w:val="en-US"/>
        </w:rPr>
        <w:t xml:space="preserve">Proposal </w:t>
      </w:r>
      <w:r>
        <w:rPr>
          <w:b/>
          <w:bCs/>
          <w:lang w:val="en-US"/>
        </w:rPr>
        <w:t>1</w:t>
      </w:r>
      <w:r w:rsidRPr="64D837B0">
        <w:rPr>
          <w:b/>
          <w:bCs/>
          <w:lang w:val="en-US"/>
        </w:rPr>
        <w:t xml:space="preserve">: </w:t>
      </w:r>
      <w:r>
        <w:rPr>
          <w:b/>
          <w:bCs/>
          <w:lang w:val="en-US"/>
        </w:rPr>
        <w:t>For random access timeline and separate early indication, select the following option –</w:t>
      </w:r>
    </w:p>
    <w:p w14:paraId="030EA57A" w14:textId="77777777" w:rsidR="001C5F67" w:rsidRPr="00760E51" w:rsidRDefault="001C5F67" w:rsidP="001C5F67">
      <w:pPr>
        <w:numPr>
          <w:ilvl w:val="0"/>
          <w:numId w:val="45"/>
        </w:numPr>
        <w:overflowPunct/>
        <w:autoSpaceDE/>
        <w:autoSpaceDN/>
        <w:adjustRightInd/>
        <w:spacing w:after="0"/>
        <w:contextualSpacing/>
        <w:textAlignment w:val="auto"/>
        <w:rPr>
          <w:b/>
          <w:bCs/>
          <w:lang w:val="en-US"/>
        </w:rPr>
      </w:pPr>
      <w:r w:rsidRPr="00760E51">
        <w:rPr>
          <w:b/>
          <w:bCs/>
          <w:lang w:val="en-US"/>
        </w:rPr>
        <w:t>For the “FFS: value(s) of X”,</w:t>
      </w:r>
    </w:p>
    <w:p w14:paraId="63EEF70F" w14:textId="77777777" w:rsidR="001C5F67" w:rsidRPr="00760E51" w:rsidRDefault="001C5F67" w:rsidP="001C5F67">
      <w:pPr>
        <w:numPr>
          <w:ilvl w:val="1"/>
          <w:numId w:val="45"/>
        </w:numPr>
        <w:overflowPunct/>
        <w:autoSpaceDE/>
        <w:autoSpaceDN/>
        <w:adjustRightInd/>
        <w:spacing w:after="0"/>
        <w:contextualSpacing/>
        <w:textAlignment w:val="auto"/>
        <w:rPr>
          <w:b/>
          <w:bCs/>
          <w:lang w:val="en-US"/>
        </w:rPr>
      </w:pPr>
      <w:r w:rsidRPr="00760E51">
        <w:rPr>
          <w:b/>
          <w:bCs/>
          <w:lang w:val="en-US"/>
        </w:rPr>
        <w:t>X = 1/0.5 ms for 15/30 kHz SCS</w:t>
      </w:r>
    </w:p>
    <w:p w14:paraId="6188EE10" w14:textId="77777777" w:rsidR="001C5F67" w:rsidRPr="00760E51" w:rsidRDefault="001C5F67" w:rsidP="001C5F67">
      <w:pPr>
        <w:numPr>
          <w:ilvl w:val="1"/>
          <w:numId w:val="45"/>
        </w:numPr>
        <w:overflowPunct/>
        <w:autoSpaceDE/>
        <w:autoSpaceDN/>
        <w:adjustRightInd/>
        <w:spacing w:after="0"/>
        <w:contextualSpacing/>
        <w:textAlignment w:val="auto"/>
        <w:rPr>
          <w:b/>
          <w:bCs/>
          <w:lang w:val="en-US"/>
        </w:rPr>
      </w:pPr>
      <w:r w:rsidRPr="5F7C426A">
        <w:rPr>
          <w:b/>
          <w:bCs/>
          <w:lang w:val="en-US"/>
        </w:rPr>
        <w:t>FFS: Whether legacy default TDRA table and Δ are reused.</w:t>
      </w:r>
    </w:p>
    <w:p w14:paraId="5D21D711" w14:textId="77777777" w:rsidR="001C5F67" w:rsidRPr="00760E51" w:rsidRDefault="001C5F67" w:rsidP="001C5F67">
      <w:pPr>
        <w:numPr>
          <w:ilvl w:val="0"/>
          <w:numId w:val="45"/>
        </w:numPr>
        <w:overflowPunct/>
        <w:autoSpaceDE/>
        <w:autoSpaceDN/>
        <w:adjustRightInd/>
        <w:spacing w:after="0"/>
        <w:contextualSpacing/>
        <w:textAlignment w:val="auto"/>
        <w:rPr>
          <w:b/>
          <w:bCs/>
          <w:lang w:val="en-US"/>
        </w:rPr>
      </w:pPr>
      <w:r w:rsidRPr="00760E51">
        <w:rPr>
          <w:b/>
          <w:bCs/>
          <w:lang w:val="en-US"/>
        </w:rPr>
        <w:t>A network-configurable additional separate early indication in Msg1 for Rel-18 eRedCap UEs is supported.</w:t>
      </w:r>
    </w:p>
    <w:p w14:paraId="76449FA8" w14:textId="77777777" w:rsidR="001C5F67" w:rsidRPr="00760E51" w:rsidRDefault="001C5F67" w:rsidP="001C5F67">
      <w:pPr>
        <w:numPr>
          <w:ilvl w:val="1"/>
          <w:numId w:val="45"/>
        </w:numPr>
        <w:overflowPunct/>
        <w:autoSpaceDE/>
        <w:autoSpaceDN/>
        <w:adjustRightInd/>
        <w:spacing w:after="0"/>
        <w:contextualSpacing/>
        <w:textAlignment w:val="auto"/>
        <w:rPr>
          <w:b/>
          <w:bCs/>
          <w:lang w:val="en-US"/>
        </w:rPr>
      </w:pPr>
      <w:r w:rsidRPr="00760E51">
        <w:rPr>
          <w:b/>
          <w:bCs/>
          <w:lang w:val="en-US"/>
        </w:rPr>
        <w:t>When Msg1 indication for Rel-18 eRedCap UEs is configured, it is used by Rel-18 eRedCap UEs (with or without UE BB bandwidth reduction).</w:t>
      </w:r>
    </w:p>
    <w:p w14:paraId="41ADF33B" w14:textId="77777777" w:rsidR="001C5F67" w:rsidRDefault="001C5F67" w:rsidP="001C5F67">
      <w:pPr>
        <w:spacing w:after="0"/>
        <w:contextualSpacing/>
        <w:rPr>
          <w:color w:val="000000"/>
          <w:lang w:val="en-US"/>
        </w:rPr>
      </w:pPr>
    </w:p>
    <w:p w14:paraId="4958FA5F" w14:textId="77777777" w:rsidR="001C5F67" w:rsidRPr="00760E51" w:rsidRDefault="001C5F67" w:rsidP="001C5F67">
      <w:pPr>
        <w:spacing w:after="0"/>
        <w:contextualSpacing/>
        <w:jc w:val="both"/>
        <w:rPr>
          <w:b/>
          <w:bCs/>
          <w:lang w:val="en-US"/>
        </w:rPr>
      </w:pPr>
      <w:r w:rsidRPr="64D837B0">
        <w:rPr>
          <w:b/>
          <w:bCs/>
          <w:lang w:val="en-US"/>
        </w:rPr>
        <w:t xml:space="preserve">Proposal </w:t>
      </w:r>
      <w:r>
        <w:rPr>
          <w:b/>
          <w:bCs/>
          <w:lang w:val="en-US"/>
        </w:rPr>
        <w:t>2</w:t>
      </w:r>
      <w:r w:rsidRPr="64D837B0">
        <w:rPr>
          <w:b/>
          <w:bCs/>
          <w:lang w:val="en-US"/>
        </w:rPr>
        <w:t xml:space="preserve">: </w:t>
      </w:r>
      <w:r>
        <w:rPr>
          <w:b/>
          <w:bCs/>
          <w:lang w:val="en-US"/>
        </w:rPr>
        <w:t xml:space="preserve">With separate Msg1-based early indication for Rel-18 RedCap UE, </w:t>
      </w:r>
      <w:r w:rsidRPr="006C41D2">
        <w:rPr>
          <w:b/>
          <w:bCs/>
          <w:lang w:val="en-US"/>
        </w:rPr>
        <w:t xml:space="preserve">TDRA </w:t>
      </w:r>
      <w:r>
        <w:rPr>
          <w:b/>
          <w:bCs/>
          <w:lang w:val="en-US"/>
        </w:rPr>
        <w:t>extension can be considered</w:t>
      </w:r>
      <w:r w:rsidRPr="00760E51">
        <w:rPr>
          <w:b/>
          <w:bCs/>
          <w:lang w:val="en-US"/>
        </w:rPr>
        <w:t>.</w:t>
      </w:r>
    </w:p>
    <w:p w14:paraId="6777D890" w14:textId="423A01C1" w:rsidR="001553E4" w:rsidRDefault="001553E4" w:rsidP="001553E4">
      <w:pPr>
        <w:spacing w:before="120" w:after="0"/>
        <w:contextualSpacing/>
        <w:jc w:val="both"/>
        <w:rPr>
          <w:b/>
          <w:bCs/>
          <w:lang w:val="en-US"/>
        </w:rPr>
      </w:pPr>
    </w:p>
    <w:p w14:paraId="31EB56FC" w14:textId="77777777" w:rsidR="001C5F67" w:rsidRDefault="001C5F67" w:rsidP="001C5F67">
      <w:pPr>
        <w:spacing w:after="0"/>
        <w:contextualSpacing/>
        <w:jc w:val="both"/>
        <w:rPr>
          <w:b/>
          <w:bCs/>
          <w:noProof/>
          <w:lang w:val="en-US" w:eastAsia="en-GB"/>
        </w:rPr>
      </w:pPr>
      <w:r w:rsidRPr="00D54FC2">
        <w:rPr>
          <w:b/>
          <w:bCs/>
          <w:noProof/>
          <w:lang w:val="en-US" w:eastAsia="en-GB"/>
        </w:rPr>
        <w:t xml:space="preserve">Proposal </w:t>
      </w:r>
      <w:r>
        <w:rPr>
          <w:b/>
          <w:bCs/>
          <w:noProof/>
          <w:lang w:val="en-US" w:eastAsia="en-GB"/>
        </w:rPr>
        <w:t>3</w:t>
      </w:r>
      <w:r w:rsidRPr="00D54FC2">
        <w:rPr>
          <w:b/>
          <w:bCs/>
          <w:noProof/>
          <w:lang w:val="en-US" w:eastAsia="en-GB"/>
        </w:rPr>
        <w:t>:</w:t>
      </w:r>
      <w:r>
        <w:rPr>
          <w:b/>
          <w:bCs/>
          <w:noProof/>
          <w:lang w:val="en-US" w:eastAsia="en-GB"/>
        </w:rPr>
        <w:t xml:space="preserve"> </w:t>
      </w:r>
      <w:r w:rsidRPr="00D50D16">
        <w:rPr>
          <w:b/>
          <w:bCs/>
          <w:noProof/>
          <w:lang w:val="en-US" w:eastAsia="en-GB"/>
        </w:rPr>
        <w:t xml:space="preserve">When the scheduling of </w:t>
      </w:r>
      <w:r>
        <w:rPr>
          <w:b/>
          <w:bCs/>
          <w:noProof/>
          <w:lang w:val="en-US" w:eastAsia="en-GB"/>
        </w:rPr>
        <w:t>MsgB</w:t>
      </w:r>
      <w:r w:rsidRPr="00D50D16">
        <w:rPr>
          <w:b/>
          <w:bCs/>
          <w:noProof/>
          <w:lang w:val="en-US" w:eastAsia="en-GB"/>
        </w:rPr>
        <w:t xml:space="preserve"> PDSCH is larger than the maximum number of unicast PRBs that the UE can process per slot</w:t>
      </w:r>
      <w:r>
        <w:rPr>
          <w:b/>
          <w:bCs/>
          <w:noProof/>
          <w:lang w:val="en-US" w:eastAsia="en-GB"/>
        </w:rPr>
        <w:t xml:space="preserve">, the timeline for the following cases is relaxed by </w:t>
      </w:r>
      <w:r w:rsidRPr="00760E51">
        <w:rPr>
          <w:b/>
          <w:bCs/>
          <w:lang w:val="en-US"/>
        </w:rPr>
        <w:t>1/0.5 ms for 15/30 kHz SCS</w:t>
      </w:r>
      <w:r>
        <w:rPr>
          <w:b/>
          <w:bCs/>
          <w:noProof/>
          <w:lang w:val="en-US" w:eastAsia="en-GB"/>
        </w:rPr>
        <w:t xml:space="preserve"> –</w:t>
      </w:r>
    </w:p>
    <w:p w14:paraId="2C74CD4D" w14:textId="77777777" w:rsidR="001C5F67" w:rsidRPr="00C57B31" w:rsidRDefault="001C5F67" w:rsidP="001C5F67">
      <w:pPr>
        <w:numPr>
          <w:ilvl w:val="0"/>
          <w:numId w:val="47"/>
        </w:numPr>
        <w:overflowPunct/>
        <w:autoSpaceDE/>
        <w:autoSpaceDN/>
        <w:adjustRightInd/>
        <w:spacing w:after="0"/>
        <w:contextualSpacing/>
        <w:textAlignment w:val="auto"/>
        <w:rPr>
          <w:b/>
          <w:bCs/>
          <w:color w:val="000000"/>
          <w:lang w:val="en-US"/>
        </w:rPr>
      </w:pPr>
      <w:r w:rsidRPr="00C57B31">
        <w:rPr>
          <w:b/>
          <w:bCs/>
          <w:color w:val="000000"/>
          <w:lang w:val="en-US"/>
        </w:rPr>
        <w:t>Case 2a: Between reception of fallbackRAR and transmission of Msg3</w:t>
      </w:r>
    </w:p>
    <w:p w14:paraId="17F4CEF4" w14:textId="77777777" w:rsidR="001C5F67" w:rsidRPr="00C57B31" w:rsidRDefault="001C5F67" w:rsidP="001C5F67">
      <w:pPr>
        <w:numPr>
          <w:ilvl w:val="0"/>
          <w:numId w:val="47"/>
        </w:numPr>
        <w:overflowPunct/>
        <w:autoSpaceDE/>
        <w:autoSpaceDN/>
        <w:adjustRightInd/>
        <w:spacing w:after="0"/>
        <w:contextualSpacing/>
        <w:textAlignment w:val="auto"/>
        <w:rPr>
          <w:b/>
          <w:bCs/>
          <w:color w:val="000000"/>
          <w:lang w:val="en-US"/>
        </w:rPr>
      </w:pPr>
      <w:r w:rsidRPr="00C57B31">
        <w:rPr>
          <w:b/>
          <w:bCs/>
          <w:color w:val="000000"/>
          <w:lang w:val="en-US"/>
        </w:rPr>
        <w:t>Case 2b: Between reception of successRAR and transmission of corresponding HARQ-ACK</w:t>
      </w:r>
    </w:p>
    <w:p w14:paraId="410EF9FE" w14:textId="77777777" w:rsidR="001C5F67" w:rsidRDefault="001C5F67" w:rsidP="001553E4">
      <w:pPr>
        <w:spacing w:before="120" w:after="0"/>
        <w:contextualSpacing/>
        <w:jc w:val="both"/>
        <w:rPr>
          <w:b/>
          <w:bCs/>
          <w:lang w:val="en-US"/>
        </w:rPr>
      </w:pPr>
    </w:p>
    <w:p w14:paraId="327ACF46" w14:textId="77777777" w:rsidR="001C5F67" w:rsidRDefault="001C5F67" w:rsidP="001C5F67">
      <w:pPr>
        <w:spacing w:after="0"/>
        <w:contextualSpacing/>
        <w:jc w:val="both"/>
        <w:rPr>
          <w:b/>
          <w:bCs/>
          <w:noProof/>
          <w:lang w:val="en-US" w:eastAsia="en-GB"/>
        </w:rPr>
      </w:pPr>
      <w:r w:rsidRPr="00D54FC2">
        <w:rPr>
          <w:b/>
          <w:bCs/>
          <w:noProof/>
          <w:lang w:val="en-US" w:eastAsia="en-GB"/>
        </w:rPr>
        <w:t xml:space="preserve">Proposal </w:t>
      </w:r>
      <w:r>
        <w:rPr>
          <w:b/>
          <w:bCs/>
          <w:noProof/>
          <w:lang w:val="en-US" w:eastAsia="en-GB"/>
        </w:rPr>
        <w:t>4</w:t>
      </w:r>
      <w:r w:rsidRPr="00D54FC2">
        <w:rPr>
          <w:b/>
          <w:bCs/>
          <w:noProof/>
          <w:lang w:val="en-US" w:eastAsia="en-GB"/>
        </w:rPr>
        <w:t>:</w:t>
      </w:r>
      <w:r>
        <w:rPr>
          <w:b/>
          <w:bCs/>
          <w:noProof/>
          <w:lang w:val="en-US" w:eastAsia="en-GB"/>
        </w:rPr>
        <w:t xml:space="preserve"> </w:t>
      </w:r>
      <w:r w:rsidRPr="00D50D16">
        <w:rPr>
          <w:b/>
          <w:bCs/>
          <w:noProof/>
          <w:lang w:val="en-US" w:eastAsia="en-GB"/>
        </w:rPr>
        <w:t xml:space="preserve">When the scheduling of </w:t>
      </w:r>
      <w:r>
        <w:rPr>
          <w:b/>
          <w:bCs/>
          <w:noProof/>
          <w:lang w:val="en-US" w:eastAsia="en-GB"/>
        </w:rPr>
        <w:t>RAR</w:t>
      </w:r>
      <w:r w:rsidRPr="00D50D16">
        <w:rPr>
          <w:b/>
          <w:bCs/>
          <w:noProof/>
          <w:lang w:val="en-US" w:eastAsia="en-GB"/>
        </w:rPr>
        <w:t xml:space="preserve"> PDSCH is larger than the maximum number of unicast PRBs that the UE can process per slot</w:t>
      </w:r>
      <w:r>
        <w:rPr>
          <w:b/>
          <w:bCs/>
          <w:noProof/>
          <w:lang w:val="en-US" w:eastAsia="en-GB"/>
        </w:rPr>
        <w:t xml:space="preserve">, the timeline for the following cases is relaxed by </w:t>
      </w:r>
      <w:r w:rsidRPr="00760E51">
        <w:rPr>
          <w:b/>
          <w:bCs/>
          <w:lang w:val="en-US"/>
        </w:rPr>
        <w:t>1/0.5 ms for 15/30 kHz SCS</w:t>
      </w:r>
      <w:r>
        <w:rPr>
          <w:b/>
          <w:bCs/>
          <w:noProof/>
          <w:lang w:val="en-US" w:eastAsia="en-GB"/>
        </w:rPr>
        <w:t xml:space="preserve"> –</w:t>
      </w:r>
    </w:p>
    <w:p w14:paraId="2C6E8759" w14:textId="77777777" w:rsidR="001C5F67" w:rsidRDefault="001C5F67" w:rsidP="001C5F67">
      <w:pPr>
        <w:numPr>
          <w:ilvl w:val="0"/>
          <w:numId w:val="47"/>
        </w:numPr>
        <w:overflowPunct/>
        <w:autoSpaceDE/>
        <w:autoSpaceDN/>
        <w:adjustRightInd/>
        <w:spacing w:after="0"/>
        <w:contextualSpacing/>
        <w:textAlignment w:val="auto"/>
        <w:rPr>
          <w:b/>
          <w:bCs/>
          <w:color w:val="000000"/>
          <w:lang w:val="en-US"/>
        </w:rPr>
      </w:pPr>
      <w:r w:rsidRPr="00363074">
        <w:rPr>
          <w:b/>
          <w:bCs/>
          <w:color w:val="000000"/>
          <w:lang w:val="en-US"/>
        </w:rPr>
        <w:t>Case 4a: Between reception of RAR PDSCH in which UE does not correctly receive the transport block and upcoming transmission of PRACH</w:t>
      </w:r>
    </w:p>
    <w:p w14:paraId="274B2FC9" w14:textId="77777777" w:rsidR="001C5F67" w:rsidRPr="00C57B31" w:rsidRDefault="001C5F67" w:rsidP="001C5F67">
      <w:pPr>
        <w:numPr>
          <w:ilvl w:val="0"/>
          <w:numId w:val="47"/>
        </w:numPr>
        <w:overflowPunct/>
        <w:autoSpaceDE/>
        <w:autoSpaceDN/>
        <w:adjustRightInd/>
        <w:spacing w:after="0"/>
        <w:contextualSpacing/>
        <w:textAlignment w:val="auto"/>
        <w:rPr>
          <w:b/>
          <w:bCs/>
          <w:color w:val="000000"/>
          <w:lang w:val="en-US"/>
        </w:rPr>
      </w:pPr>
      <w:r w:rsidRPr="006B2F77">
        <w:rPr>
          <w:b/>
          <w:bCs/>
          <w:color w:val="000000"/>
          <w:lang w:val="en-US"/>
        </w:rPr>
        <w:t>Case 4b: Between reception of RAR with RAPID which is not associated with the corresponding PRACH transmission and upcoming transmission of PRACH</w:t>
      </w:r>
    </w:p>
    <w:p w14:paraId="7D588DDE" w14:textId="77777777" w:rsidR="001C5F67" w:rsidRDefault="001C5F67" w:rsidP="001C5F67">
      <w:pPr>
        <w:spacing w:before="120" w:after="0"/>
        <w:contextualSpacing/>
        <w:jc w:val="both"/>
        <w:rPr>
          <w:b/>
          <w:bCs/>
          <w:lang w:val="en-US"/>
        </w:rPr>
      </w:pPr>
    </w:p>
    <w:p w14:paraId="2A239794" w14:textId="73B18C19" w:rsidR="001C5F67" w:rsidRDefault="001C5F67" w:rsidP="001C5F67">
      <w:pPr>
        <w:spacing w:before="120" w:after="0"/>
        <w:contextualSpacing/>
        <w:jc w:val="both"/>
        <w:rPr>
          <w:b/>
          <w:bCs/>
          <w:lang w:val="en-US"/>
        </w:rPr>
      </w:pPr>
      <w:r>
        <w:rPr>
          <w:b/>
          <w:bCs/>
          <w:lang w:val="en-US"/>
        </w:rPr>
        <w:lastRenderedPageBreak/>
        <w:t>Observation 3</w:t>
      </w:r>
      <w:r w:rsidRPr="64D837B0">
        <w:rPr>
          <w:b/>
          <w:bCs/>
          <w:lang w:val="en-US"/>
        </w:rPr>
        <w:t xml:space="preserve">: </w:t>
      </w:r>
      <w:r>
        <w:rPr>
          <w:b/>
          <w:bCs/>
          <w:lang w:val="en-US"/>
        </w:rPr>
        <w:t>For 2-step RACH, if early indication is mandatory for the PUSCH (e.g. using LCID), then MsgA PRACH early indication is not necessary</w:t>
      </w:r>
      <w:r w:rsidRPr="64D837B0">
        <w:rPr>
          <w:b/>
          <w:bCs/>
          <w:lang w:val="en-US"/>
        </w:rPr>
        <w:t>.</w:t>
      </w:r>
    </w:p>
    <w:p w14:paraId="091E9D0A" w14:textId="77777777" w:rsidR="00D537B0" w:rsidRDefault="00D537B0" w:rsidP="00D537B0">
      <w:pPr>
        <w:pStyle w:val="ListParagraph"/>
        <w:spacing w:before="120" w:after="120"/>
        <w:ind w:left="0" w:right="-96"/>
        <w:jc w:val="both"/>
        <w:rPr>
          <w:b/>
          <w:bCs/>
          <w:noProof/>
          <w:lang w:val="en-US" w:eastAsia="en-GB"/>
        </w:rPr>
      </w:pPr>
      <w:r w:rsidRPr="00D54FC2">
        <w:rPr>
          <w:b/>
          <w:bCs/>
          <w:noProof/>
          <w:lang w:val="en-US" w:eastAsia="en-GB"/>
        </w:rPr>
        <w:t xml:space="preserve">Proposal </w:t>
      </w:r>
      <w:r>
        <w:rPr>
          <w:b/>
          <w:bCs/>
          <w:noProof/>
          <w:lang w:val="en-US" w:eastAsia="en-GB"/>
        </w:rPr>
        <w:t>5</w:t>
      </w:r>
      <w:r w:rsidRPr="00D54FC2">
        <w:rPr>
          <w:b/>
          <w:bCs/>
          <w:noProof/>
          <w:lang w:val="en-US" w:eastAsia="en-GB"/>
        </w:rPr>
        <w:t>: There is no need to relax the requirement on simultaneous reception of unicast and broadcast PDSCHs for P-RNTI triggered SI acquisition. The UE can prioritize unicast reception but it’s FFS whether specification change is needed.</w:t>
      </w:r>
    </w:p>
    <w:p w14:paraId="243C40D4" w14:textId="77777777" w:rsidR="00D537B0" w:rsidRDefault="00D537B0" w:rsidP="00D537B0">
      <w:pPr>
        <w:spacing w:after="120"/>
        <w:ind w:right="-96"/>
        <w:contextualSpacing/>
        <w:jc w:val="both"/>
        <w:rPr>
          <w:b/>
          <w:bCs/>
          <w:noProof/>
          <w:lang w:val="en-US" w:eastAsia="en-GB"/>
        </w:rPr>
      </w:pPr>
      <w:r w:rsidRPr="000D4A96">
        <w:rPr>
          <w:b/>
          <w:bCs/>
          <w:noProof/>
          <w:lang w:val="en-US" w:eastAsia="en-GB"/>
        </w:rPr>
        <w:t xml:space="preserve">Proposal </w:t>
      </w:r>
      <w:r>
        <w:rPr>
          <w:b/>
          <w:bCs/>
          <w:noProof/>
          <w:lang w:val="en-US" w:eastAsia="en-GB"/>
        </w:rPr>
        <w:t>6</w:t>
      </w:r>
      <w:r w:rsidRPr="000D4A96">
        <w:rPr>
          <w:b/>
          <w:bCs/>
          <w:noProof/>
          <w:lang w:val="en-US" w:eastAsia="en-GB"/>
        </w:rPr>
        <w:t>:</w:t>
      </w:r>
      <w:r>
        <w:rPr>
          <w:b/>
          <w:bCs/>
          <w:noProof/>
          <w:lang w:val="en-US" w:eastAsia="en-GB"/>
        </w:rPr>
        <w:t xml:space="preserve"> </w:t>
      </w:r>
      <w:r w:rsidRPr="000D4A96">
        <w:rPr>
          <w:b/>
          <w:bCs/>
          <w:noProof/>
          <w:lang w:val="en-US" w:eastAsia="en-GB"/>
        </w:rPr>
        <w:t xml:space="preserve">For UE BB complexity reduction, </w:t>
      </w:r>
    </w:p>
    <w:p w14:paraId="368FD650" w14:textId="77777777" w:rsidR="00D537B0" w:rsidRDefault="00D537B0" w:rsidP="00D537B0">
      <w:pPr>
        <w:pStyle w:val="ListParagraph"/>
        <w:numPr>
          <w:ilvl w:val="0"/>
          <w:numId w:val="49"/>
        </w:numPr>
        <w:spacing w:after="120"/>
        <w:ind w:right="-96"/>
        <w:jc w:val="both"/>
        <w:rPr>
          <w:b/>
          <w:bCs/>
          <w:noProof/>
          <w:lang w:val="en-US" w:eastAsia="en-GB"/>
        </w:rPr>
      </w:pPr>
      <w:r w:rsidRPr="00577B0A">
        <w:rPr>
          <w:b/>
          <w:bCs/>
          <w:noProof/>
          <w:lang w:val="en-US" w:eastAsia="en-GB"/>
        </w:rPr>
        <w:t>UE is able to receive a MsgB PDSCH resource allocation spanning a bandwidth of more than ~5 MHz per slot.</w:t>
      </w:r>
    </w:p>
    <w:p w14:paraId="471D97F9" w14:textId="77777777" w:rsidR="00D537B0" w:rsidRPr="00577B0A" w:rsidRDefault="00D537B0" w:rsidP="00D537B0">
      <w:pPr>
        <w:pStyle w:val="ListParagraph"/>
        <w:numPr>
          <w:ilvl w:val="0"/>
          <w:numId w:val="49"/>
        </w:numPr>
        <w:spacing w:after="120"/>
        <w:ind w:right="-96"/>
        <w:jc w:val="both"/>
        <w:rPr>
          <w:b/>
          <w:bCs/>
          <w:noProof/>
          <w:lang w:val="en-US" w:eastAsia="en-GB"/>
        </w:rPr>
      </w:pPr>
      <w:r w:rsidRPr="00577B0A">
        <w:rPr>
          <w:b/>
          <w:bCs/>
          <w:noProof/>
          <w:lang w:val="en-US" w:eastAsia="en-GB"/>
        </w:rPr>
        <w:t>The scheduling of MsgB is allowed to be larger than 25 PRBs for 15 kHz SCS and 12 PRBs for 30 kHz SCS.</w:t>
      </w:r>
    </w:p>
    <w:p w14:paraId="584653D6" w14:textId="77777777" w:rsidR="001C5F67" w:rsidRDefault="001C5F67" w:rsidP="001C5F67">
      <w:pPr>
        <w:spacing w:before="120" w:after="0"/>
        <w:contextualSpacing/>
        <w:jc w:val="both"/>
        <w:rPr>
          <w:b/>
          <w:bCs/>
          <w:lang w:val="en-US"/>
        </w:rPr>
      </w:pPr>
    </w:p>
    <w:p w14:paraId="047B4003" w14:textId="77777777" w:rsidR="00D537B0" w:rsidRPr="002E16AB" w:rsidRDefault="00D537B0" w:rsidP="00D537B0">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7</w:t>
      </w:r>
      <w:r w:rsidRPr="002E16AB">
        <w:rPr>
          <w:rFonts w:eastAsia="MS Mincho"/>
          <w:b/>
          <w:bCs/>
          <w:lang w:val="en-US" w:eastAsia="ja-JP"/>
        </w:rPr>
        <w:t>:</w:t>
      </w:r>
      <w:r>
        <w:rPr>
          <w:rFonts w:eastAsia="MS Mincho"/>
          <w:b/>
          <w:bCs/>
          <w:lang w:val="en-US" w:eastAsia="ja-JP"/>
        </w:rPr>
        <w:t xml:space="preserve"> For </w:t>
      </w:r>
      <w:r w:rsidRPr="00760EAD">
        <w:rPr>
          <w:rFonts w:eastAsia="MS Mincho"/>
          <w:b/>
          <w:bCs/>
          <w:lang w:val="en-US" w:eastAsia="ja-JP"/>
        </w:rPr>
        <w:t>UE peak data rate reduction as an add-on to UE BB bandwidth reduction</w:t>
      </w:r>
      <w:r>
        <w:rPr>
          <w:rFonts w:eastAsia="MS Mincho"/>
          <w:b/>
          <w:bCs/>
          <w:lang w:val="en-US" w:eastAsia="ja-JP"/>
        </w:rPr>
        <w:t>, select X=3.2</w:t>
      </w:r>
      <w:r w:rsidRPr="002E16AB">
        <w:rPr>
          <w:rFonts w:eastAsia="MS Mincho"/>
          <w:b/>
          <w:bCs/>
          <w:lang w:val="en-US" w:eastAsia="ja-JP"/>
        </w:rPr>
        <w:t>.</w:t>
      </w:r>
    </w:p>
    <w:p w14:paraId="3DF693BC" w14:textId="77777777" w:rsidR="00D537B0" w:rsidRDefault="00D537B0" w:rsidP="00D537B0">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8</w:t>
      </w:r>
      <w:r w:rsidRPr="002E16AB">
        <w:rPr>
          <w:rFonts w:eastAsia="MS Mincho"/>
          <w:b/>
          <w:bCs/>
          <w:lang w:val="en-US" w:eastAsia="ja-JP"/>
        </w:rPr>
        <w:t>:</w:t>
      </w:r>
      <w:r>
        <w:rPr>
          <w:rFonts w:eastAsia="MS Mincho"/>
          <w:b/>
          <w:bCs/>
          <w:lang w:val="en-US" w:eastAsia="ja-JP"/>
        </w:rPr>
        <w:t xml:space="preserve"> For standalone</w:t>
      </w:r>
      <w:r w:rsidRPr="00760EAD">
        <w:rPr>
          <w:rFonts w:eastAsia="MS Mincho"/>
          <w:b/>
          <w:bCs/>
          <w:lang w:val="en-US" w:eastAsia="ja-JP"/>
        </w:rPr>
        <w:t xml:space="preserve"> UE peak data rate reduction</w:t>
      </w:r>
      <w:r>
        <w:rPr>
          <w:rFonts w:eastAsia="MS Mincho"/>
          <w:b/>
          <w:bCs/>
          <w:lang w:val="en-US" w:eastAsia="ja-JP"/>
        </w:rPr>
        <w:t>, select Y</w:t>
      </w:r>
      <w:r w:rsidRPr="004B2EF4">
        <w:rPr>
          <w:rFonts w:eastAsia="MS Mincho"/>
          <w:b/>
          <w:bCs/>
          <w:lang w:val="en-US" w:eastAsia="ja-JP"/>
        </w:rPr>
        <w:t>=0.</w:t>
      </w:r>
      <w:r>
        <w:rPr>
          <w:rFonts w:eastAsia="MS Mincho"/>
          <w:b/>
          <w:bCs/>
          <w:lang w:val="en-US" w:eastAsia="ja-JP"/>
        </w:rPr>
        <w:t xml:space="preserve">75 </w:t>
      </w:r>
      <w:r w:rsidRPr="00005B57">
        <w:rPr>
          <w:rFonts w:eastAsia="MS Mincho"/>
          <w:b/>
          <w:bCs/>
          <w:lang w:val="en-US" w:eastAsia="ja-JP"/>
        </w:rPr>
        <w:t>assuming 20 MHz bandwidth in the 38.306 peak rate expression</w:t>
      </w:r>
      <w:r w:rsidRPr="004B2EF4">
        <w:rPr>
          <w:rFonts w:eastAsia="MS Mincho"/>
          <w:b/>
          <w:bCs/>
          <w:lang w:val="en-US" w:eastAsia="ja-JP"/>
        </w:rPr>
        <w:t>.</w:t>
      </w:r>
    </w:p>
    <w:p w14:paraId="6DA48D65" w14:textId="7DC96A7B" w:rsidR="00D537B0" w:rsidRDefault="00D537B0" w:rsidP="00D537B0">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9</w:t>
      </w:r>
      <w:r w:rsidRPr="002E16AB">
        <w:rPr>
          <w:rFonts w:eastAsia="MS Mincho"/>
          <w:b/>
          <w:bCs/>
          <w:lang w:val="en-US" w:eastAsia="ja-JP"/>
        </w:rPr>
        <w:t>:</w:t>
      </w:r>
      <w:r>
        <w:rPr>
          <w:rFonts w:eastAsia="MS Mincho"/>
          <w:b/>
          <w:bCs/>
          <w:lang w:val="en-US" w:eastAsia="ja-JP"/>
        </w:rPr>
        <w:t xml:space="preserve"> UE supporting optional 2-layer </w:t>
      </w:r>
      <w:r w:rsidR="00977C66">
        <w:rPr>
          <w:rFonts w:eastAsia="MS Mincho"/>
          <w:b/>
          <w:bCs/>
          <w:lang w:val="en-US" w:eastAsia="ja-JP"/>
        </w:rPr>
        <w:t xml:space="preserve">MIMO </w:t>
      </w:r>
      <w:r>
        <w:rPr>
          <w:rFonts w:eastAsia="MS Mincho"/>
          <w:b/>
          <w:bCs/>
          <w:lang w:val="en-US" w:eastAsia="ja-JP"/>
        </w:rPr>
        <w:t>and/or 256-QAM capability can support higher downlink peak data rate than 10 Mbps</w:t>
      </w:r>
      <w:r w:rsidRPr="004B2EF4">
        <w:rPr>
          <w:rFonts w:eastAsia="MS Mincho"/>
          <w:b/>
          <w:bCs/>
          <w:lang w:val="en-US" w:eastAsia="ja-JP"/>
        </w:rPr>
        <w:t>.</w:t>
      </w:r>
    </w:p>
    <w:p w14:paraId="62D3FF25" w14:textId="77777777" w:rsidR="00D537B0" w:rsidRDefault="00D537B0" w:rsidP="00D537B0">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10</w:t>
      </w:r>
      <w:r w:rsidRPr="002E16AB">
        <w:rPr>
          <w:rFonts w:eastAsia="MS Mincho"/>
          <w:b/>
          <w:bCs/>
          <w:lang w:val="en-US" w:eastAsia="ja-JP"/>
        </w:rPr>
        <w:t>:</w:t>
      </w:r>
      <w:r>
        <w:rPr>
          <w:rFonts w:eastAsia="MS Mincho"/>
          <w:b/>
          <w:bCs/>
          <w:lang w:val="en-US" w:eastAsia="ja-JP"/>
        </w:rPr>
        <w:t xml:space="preserve"> Rel-18 RedCap UE with and without bandwidth </w:t>
      </w:r>
      <w:r w:rsidRPr="000F7406">
        <w:rPr>
          <w:rFonts w:eastAsia="MS Mincho"/>
          <w:b/>
          <w:bCs/>
          <w:lang w:val="en-US" w:eastAsia="ja-JP"/>
        </w:rPr>
        <w:t xml:space="preserve">reduction </w:t>
      </w:r>
      <w:r>
        <w:rPr>
          <w:rFonts w:eastAsia="MS Mincho"/>
          <w:b/>
          <w:bCs/>
          <w:lang w:val="en-US" w:eastAsia="ja-JP"/>
        </w:rPr>
        <w:t xml:space="preserve">(i.e. 20MHz + PR1 and BW3/PR3 + PR1) </w:t>
      </w:r>
      <w:r w:rsidRPr="000F7406">
        <w:rPr>
          <w:rFonts w:eastAsia="MS Mincho"/>
          <w:b/>
          <w:bCs/>
          <w:lang w:val="en-US" w:eastAsia="ja-JP"/>
        </w:rPr>
        <w:t xml:space="preserve">have </w:t>
      </w:r>
      <w:r>
        <w:rPr>
          <w:rFonts w:eastAsia="MS Mincho"/>
          <w:b/>
          <w:bCs/>
          <w:lang w:val="en-US" w:eastAsia="ja-JP"/>
        </w:rPr>
        <w:t xml:space="preserve">approximately </w:t>
      </w:r>
      <w:r w:rsidRPr="000F7406">
        <w:rPr>
          <w:rFonts w:eastAsia="MS Mincho"/>
          <w:b/>
          <w:bCs/>
          <w:lang w:val="en-US" w:eastAsia="ja-JP"/>
        </w:rPr>
        <w:t>the same peak data rates</w:t>
      </w:r>
      <w:r w:rsidRPr="004B2EF4">
        <w:rPr>
          <w:rFonts w:eastAsia="MS Mincho"/>
          <w:b/>
          <w:bCs/>
          <w:lang w:val="en-US" w:eastAsia="ja-JP"/>
        </w:rPr>
        <w:t>.</w:t>
      </w:r>
    </w:p>
    <w:p w14:paraId="7CBD5B5E" w14:textId="77777777" w:rsidR="00D537B0" w:rsidRPr="00484243" w:rsidRDefault="00D537B0" w:rsidP="00D537B0">
      <w:pPr>
        <w:spacing w:before="120"/>
        <w:jc w:val="both"/>
        <w:rPr>
          <w:b/>
          <w:bCs/>
          <w:noProof/>
          <w:lang w:val="en-US" w:eastAsia="en-GB"/>
        </w:rPr>
      </w:pPr>
      <w:r w:rsidRPr="2492C657">
        <w:rPr>
          <w:b/>
          <w:bCs/>
          <w:noProof/>
          <w:lang w:val="en-US" w:eastAsia="en-GB"/>
        </w:rPr>
        <w:t xml:space="preserve">Proposal </w:t>
      </w:r>
      <w:r>
        <w:rPr>
          <w:b/>
          <w:bCs/>
          <w:noProof/>
          <w:lang w:val="en-US" w:eastAsia="en-GB"/>
        </w:rPr>
        <w:t>11</w:t>
      </w:r>
      <w:r w:rsidRPr="2492C657">
        <w:rPr>
          <w:b/>
          <w:bCs/>
          <w:noProof/>
          <w:lang w:val="en-US" w:eastAsia="en-GB"/>
        </w:rPr>
        <w:t>: A new UE capability parameter is defined for Release 18 RedCap UEs that has at least the following functional components:</w:t>
      </w:r>
    </w:p>
    <w:p w14:paraId="07672E1F" w14:textId="77777777" w:rsidR="00D537B0" w:rsidRDefault="00D537B0" w:rsidP="00D537B0">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 xml:space="preserve">Maximum FR1 </w:t>
      </w:r>
      <w:r w:rsidRPr="64D837B0">
        <w:rPr>
          <w:b/>
          <w:bCs/>
          <w:noProof/>
          <w:lang w:val="en-US" w:eastAsia="en-GB"/>
        </w:rPr>
        <w:t xml:space="preserve">R18 </w:t>
      </w:r>
      <w:r w:rsidRPr="37512923">
        <w:rPr>
          <w:b/>
          <w:bCs/>
          <w:noProof/>
          <w:lang w:val="en-US" w:eastAsia="en-GB"/>
        </w:rPr>
        <w:t xml:space="preserve">RedCap UE </w:t>
      </w:r>
      <w:r w:rsidRPr="64D837B0">
        <w:rPr>
          <w:b/>
          <w:bCs/>
          <w:noProof/>
          <w:lang w:val="en-US" w:eastAsia="en-GB"/>
        </w:rPr>
        <w:t xml:space="preserve">RF </w:t>
      </w:r>
      <w:r w:rsidRPr="37512923">
        <w:rPr>
          <w:b/>
          <w:bCs/>
          <w:noProof/>
          <w:lang w:val="en-US" w:eastAsia="en-GB"/>
        </w:rPr>
        <w:t>bandwidth is 20 MHz</w:t>
      </w:r>
    </w:p>
    <w:p w14:paraId="1C61103D" w14:textId="77777777" w:rsidR="00D537B0" w:rsidRPr="00FB6F63" w:rsidRDefault="00D537B0" w:rsidP="00D537B0">
      <w:pPr>
        <w:spacing w:before="120"/>
        <w:ind w:left="851" w:hanging="284"/>
        <w:jc w:val="both"/>
        <w:rPr>
          <w:b/>
          <w:bCs/>
          <w:noProof/>
          <w:lang w:val="en-US" w:eastAsia="en-GB"/>
        </w:rPr>
      </w:pPr>
      <w:r w:rsidRPr="00FB6F63">
        <w:rPr>
          <w:b/>
          <w:bCs/>
          <w:noProof/>
          <w:lang w:val="en-US" w:eastAsia="en-GB"/>
        </w:rPr>
        <w:t xml:space="preserve">-  </w:t>
      </w:r>
      <w:r w:rsidRPr="00541C8F">
        <w:rPr>
          <w:b/>
          <w:bCs/>
          <w:noProof/>
          <w:lang w:val="en-US" w:eastAsia="en-GB"/>
        </w:rPr>
        <w:t>Peak data rate</w:t>
      </w:r>
      <w:r w:rsidRPr="64D837B0">
        <w:rPr>
          <w:b/>
          <w:bCs/>
          <w:noProof/>
          <w:lang w:val="en-US" w:eastAsia="en-GB"/>
        </w:rPr>
        <w:t xml:space="preserve"> of 10 Mbps is supported</w:t>
      </w:r>
    </w:p>
    <w:p w14:paraId="52B8B7BF" w14:textId="77777777" w:rsidR="00D537B0" w:rsidRPr="00E4062E" w:rsidRDefault="00D537B0" w:rsidP="00D537B0">
      <w:pPr>
        <w:spacing w:before="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136DEE16" w14:textId="77777777" w:rsidR="00D537B0" w:rsidRDefault="00D537B0" w:rsidP="00D537B0">
      <w:pPr>
        <w:spacing w:before="120"/>
        <w:ind w:left="567"/>
        <w:jc w:val="both"/>
        <w:rPr>
          <w:b/>
          <w:bCs/>
          <w:noProof/>
          <w:lang w:val="en-US" w:eastAsia="en-GB"/>
        </w:rPr>
      </w:pPr>
      <w:r w:rsidRPr="64D837B0">
        <w:rPr>
          <w:b/>
          <w:bCs/>
          <w:noProof/>
          <w:lang w:val="en-US" w:eastAsia="en-GB"/>
        </w:rPr>
        <w:t xml:space="preserve">-  Support of R18 specific Redcap early </w:t>
      </w:r>
      <w:r>
        <w:rPr>
          <w:b/>
          <w:bCs/>
          <w:noProof/>
          <w:lang w:val="en-US" w:eastAsia="en-GB"/>
        </w:rPr>
        <w:t>indication</w:t>
      </w:r>
      <w:r w:rsidRPr="64D837B0">
        <w:rPr>
          <w:b/>
          <w:bCs/>
          <w:noProof/>
          <w:lang w:val="en-US" w:eastAsia="en-GB"/>
        </w:rPr>
        <w:t xml:space="preserve"> based on </w:t>
      </w:r>
      <w:r>
        <w:rPr>
          <w:b/>
          <w:bCs/>
          <w:noProof/>
          <w:lang w:val="en-US" w:eastAsia="en-GB"/>
        </w:rPr>
        <w:t>[</w:t>
      </w:r>
      <w:r w:rsidRPr="00A46CBE">
        <w:rPr>
          <w:b/>
          <w:bCs/>
          <w:noProof/>
          <w:lang w:val="en-US" w:eastAsia="en-GB"/>
        </w:rPr>
        <w:t>Msg1,</w:t>
      </w:r>
      <w:r>
        <w:rPr>
          <w:b/>
          <w:bCs/>
          <w:noProof/>
          <w:lang w:val="en-US" w:eastAsia="en-GB"/>
        </w:rPr>
        <w:t>]</w:t>
      </w:r>
      <w:r w:rsidRPr="00A46CBE">
        <w:rPr>
          <w:b/>
          <w:bCs/>
          <w:noProof/>
          <w:lang w:val="en-US" w:eastAsia="en-GB"/>
        </w:rPr>
        <w:t xml:space="preserve"> MsgA and </w:t>
      </w:r>
      <w:r w:rsidRPr="64D837B0">
        <w:rPr>
          <w:b/>
          <w:bCs/>
          <w:noProof/>
          <w:lang w:val="en-US" w:eastAsia="en-GB"/>
        </w:rPr>
        <w:t>Msg3 for random access</w:t>
      </w:r>
    </w:p>
    <w:p w14:paraId="7B537158" w14:textId="77777777" w:rsidR="00D537B0" w:rsidRDefault="00D537B0" w:rsidP="00D537B0">
      <w:pPr>
        <w:spacing w:before="120"/>
        <w:ind w:left="567"/>
        <w:jc w:val="both"/>
      </w:pPr>
      <w:r w:rsidRPr="37512923">
        <w:rPr>
          <w:b/>
          <w:bCs/>
          <w:noProof/>
          <w:lang w:val="en-US" w:eastAsia="en-GB"/>
        </w:rPr>
        <w:t>-</w:t>
      </w:r>
      <w:r>
        <w:tab/>
      </w:r>
      <w:r w:rsidRPr="008A0A71">
        <w:rPr>
          <w:b/>
          <w:bCs/>
          <w:noProof/>
          <w:lang w:val="en-US" w:eastAsia="en-GB"/>
        </w:rPr>
        <w:t xml:space="preserve">UE-specific RRC configured </w:t>
      </w:r>
      <w:r>
        <w:rPr>
          <w:b/>
          <w:bCs/>
          <w:noProof/>
          <w:lang w:val="en-US" w:eastAsia="en-GB"/>
        </w:rPr>
        <w:t>U</w:t>
      </w:r>
      <w:r w:rsidRPr="008A0A71">
        <w:rPr>
          <w:b/>
          <w:bCs/>
          <w:noProof/>
          <w:lang w:val="en-US" w:eastAsia="en-GB"/>
        </w:rPr>
        <w:t>L BWP per carrier</w:t>
      </w:r>
    </w:p>
    <w:p w14:paraId="4B303561" w14:textId="77777777" w:rsidR="00D537B0" w:rsidRDefault="00D537B0" w:rsidP="00D537B0">
      <w:pPr>
        <w:spacing w:before="120"/>
        <w:ind w:left="567"/>
        <w:jc w:val="both"/>
      </w:pPr>
      <w:r w:rsidRPr="37512923">
        <w:rPr>
          <w:b/>
          <w:bCs/>
          <w:noProof/>
          <w:lang w:val="en-US" w:eastAsia="en-GB"/>
        </w:rPr>
        <w:t>-</w:t>
      </w:r>
      <w:r>
        <w:tab/>
      </w:r>
      <w:r w:rsidRPr="008A0A71">
        <w:rPr>
          <w:b/>
          <w:bCs/>
          <w:noProof/>
          <w:lang w:val="en-US" w:eastAsia="en-GB"/>
        </w:rPr>
        <w:t>UE-specific RRC configured DL BWP per carrier</w:t>
      </w:r>
    </w:p>
    <w:p w14:paraId="137CA02F" w14:textId="77777777" w:rsidR="00D537B0" w:rsidRDefault="00D537B0" w:rsidP="00D537B0">
      <w:pPr>
        <w:spacing w:before="120"/>
        <w:jc w:val="both"/>
        <w:rPr>
          <w:b/>
          <w:bCs/>
          <w:noProof/>
          <w:lang w:val="en-US" w:eastAsia="en-GB"/>
        </w:rPr>
      </w:pPr>
      <w:r w:rsidRPr="5CB4F5B6">
        <w:rPr>
          <w:b/>
          <w:bCs/>
          <w:noProof/>
          <w:lang w:val="en-US" w:eastAsia="en-GB"/>
        </w:rPr>
        <w:t>A Rel-18 RedCap UE shall set the field to supported.</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6815E780" w:rsidR="00CF667F" w:rsidRPr="00484243" w:rsidRDefault="00D77587" w:rsidP="007A5A56">
      <w:pPr>
        <w:numPr>
          <w:ilvl w:val="0"/>
          <w:numId w:val="3"/>
        </w:numPr>
        <w:tabs>
          <w:tab w:val="left" w:pos="360"/>
        </w:tabs>
        <w:spacing w:after="120"/>
        <w:jc w:val="both"/>
        <w:rPr>
          <w:rFonts w:eastAsia="MS Mincho"/>
          <w:lang w:val="en-US" w:eastAsia="ja-JP"/>
        </w:rPr>
      </w:pPr>
      <w:bookmarkStart w:id="12" w:name="_Ref3999986"/>
      <w:bookmarkStart w:id="13" w:name="_Ref125981438"/>
      <w:r w:rsidRPr="00484243">
        <w:rPr>
          <w:rFonts w:eastAsia="MS Mincho"/>
          <w:lang w:val="en-US" w:eastAsia="ja-JP"/>
        </w:rPr>
        <w:t>RP-22</w:t>
      </w:r>
      <w:r w:rsidR="00292C0E">
        <w:rPr>
          <w:rFonts w:eastAsia="MS Mincho"/>
          <w:lang w:val="en-US" w:eastAsia="ja-JP"/>
        </w:rPr>
        <w:t>3544</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0E7085">
        <w:rPr>
          <w:lang w:val="en-US"/>
        </w:rPr>
        <w:t>8-</w:t>
      </w:r>
      <w:r w:rsidR="008242A2" w:rsidRPr="00484243">
        <w:rPr>
          <w:lang w:val="en-US"/>
        </w:rPr>
        <w:t>e</w:t>
      </w:r>
      <w:r w:rsidR="004224D6" w:rsidRPr="00484243">
        <w:rPr>
          <w:lang w:val="en-US"/>
        </w:rPr>
        <w:t xml:space="preserve">, </w:t>
      </w:r>
      <w:r w:rsidR="008242A2" w:rsidRPr="00484243">
        <w:rPr>
          <w:lang w:val="en-US"/>
        </w:rPr>
        <w:t>Electronic Meeting</w:t>
      </w:r>
      <w:bookmarkEnd w:id="12"/>
      <w:r w:rsidR="000E7085">
        <w:rPr>
          <w:rFonts w:eastAsia="MS Mincho"/>
          <w:lang w:val="en-US" w:eastAsia="ja-JP"/>
        </w:rPr>
        <w:t>, December, 2022.</w:t>
      </w:r>
      <w:bookmarkEnd w:id="13"/>
    </w:p>
    <w:p w14:paraId="1ADDEE18" w14:textId="49A62689" w:rsidR="001D62D9" w:rsidRDefault="00BB7EA9" w:rsidP="00613B31">
      <w:pPr>
        <w:numPr>
          <w:ilvl w:val="0"/>
          <w:numId w:val="3"/>
        </w:numPr>
        <w:tabs>
          <w:tab w:val="left" w:pos="360"/>
        </w:tabs>
        <w:spacing w:after="120"/>
        <w:jc w:val="both"/>
        <w:rPr>
          <w:rFonts w:eastAsia="MS Mincho"/>
          <w:lang w:val="en-US" w:eastAsia="ja-JP"/>
        </w:rPr>
      </w:pPr>
      <w:bookmarkStart w:id="14" w:name="_Ref125980055"/>
      <w:r w:rsidRPr="00BF4D13">
        <w:rPr>
          <w:rFonts w:eastAsia="MS Mincho"/>
          <w:lang w:val="en-US" w:eastAsia="ja-JP"/>
        </w:rPr>
        <w:t>R1-</w:t>
      </w:r>
      <w:r w:rsidR="00FF62C0">
        <w:rPr>
          <w:rFonts w:eastAsia="MS Mincho"/>
          <w:lang w:val="en-US" w:eastAsia="ja-JP"/>
        </w:rPr>
        <w:t>23</w:t>
      </w:r>
      <w:r w:rsidR="00464DF3">
        <w:rPr>
          <w:rFonts w:eastAsia="MS Mincho"/>
          <w:lang w:val="en-US" w:eastAsia="ja-JP"/>
        </w:rPr>
        <w:t>04261</w:t>
      </w:r>
      <w:r w:rsidR="001C7FB1" w:rsidRPr="00BF4D13">
        <w:rPr>
          <w:rFonts w:eastAsia="MS Mincho"/>
          <w:lang w:val="en-US" w:eastAsia="ja-JP"/>
        </w:rPr>
        <w:t>, “</w:t>
      </w:r>
      <w:r w:rsidR="007F6378">
        <w:rPr>
          <w:lang w:eastAsia="x-none"/>
        </w:rPr>
        <w:t>FL summary #6 on Rel-18 RedCap UE complexity reduction</w:t>
      </w:r>
      <w:r w:rsidR="001C7FB1" w:rsidRPr="00BF4D13">
        <w:rPr>
          <w:rFonts w:eastAsia="MS Mincho"/>
          <w:lang w:val="en-US" w:eastAsia="ja-JP"/>
        </w:rPr>
        <w:t>,”</w:t>
      </w:r>
      <w:r w:rsidR="002F5B56" w:rsidRPr="00BF4D13">
        <w:rPr>
          <w:rFonts w:eastAsia="MS Mincho"/>
          <w:lang w:val="en-US" w:eastAsia="ja-JP"/>
        </w:rPr>
        <w:t xml:space="preserve"> </w:t>
      </w:r>
      <w:r w:rsidR="00390279" w:rsidRPr="00F631B6">
        <w:rPr>
          <w:lang w:val="en-US"/>
        </w:rPr>
        <w:t>RAN1#112</w:t>
      </w:r>
      <w:r w:rsidR="00390279">
        <w:rPr>
          <w:lang w:val="en-US"/>
        </w:rPr>
        <w:t>bis-e</w:t>
      </w:r>
      <w:r w:rsidR="00390279" w:rsidRPr="00F631B6">
        <w:rPr>
          <w:lang w:val="en-US"/>
        </w:rPr>
        <w:t xml:space="preserve">, </w:t>
      </w:r>
      <w:r w:rsidR="007F6378" w:rsidRPr="00484243">
        <w:rPr>
          <w:lang w:val="en-US"/>
        </w:rPr>
        <w:t>Electronic Meeting</w:t>
      </w:r>
      <w:r w:rsidR="007F6378">
        <w:rPr>
          <w:lang w:val="en-US"/>
        </w:rPr>
        <w:t>, April</w:t>
      </w:r>
      <w:r w:rsidR="007F6378" w:rsidRPr="00F631B6">
        <w:rPr>
          <w:lang w:val="en-US"/>
        </w:rPr>
        <w:t>, 2023</w:t>
      </w:r>
      <w:r w:rsidR="001C7FB1" w:rsidRPr="00BF4D13">
        <w:rPr>
          <w:rFonts w:eastAsia="MS Mincho"/>
          <w:lang w:val="en-US" w:eastAsia="ja-JP"/>
        </w:rPr>
        <w:t>.</w:t>
      </w:r>
      <w:bookmarkEnd w:id="14"/>
    </w:p>
    <w:p w14:paraId="700DD7FA" w14:textId="6B42912E" w:rsidR="00801521" w:rsidRPr="00F631B6" w:rsidRDefault="00F631B6" w:rsidP="00983788">
      <w:pPr>
        <w:numPr>
          <w:ilvl w:val="0"/>
          <w:numId w:val="3"/>
        </w:numPr>
        <w:tabs>
          <w:tab w:val="left" w:pos="360"/>
        </w:tabs>
        <w:spacing w:after="120"/>
        <w:jc w:val="both"/>
        <w:rPr>
          <w:rFonts w:eastAsia="MS Mincho"/>
          <w:lang w:val="en-US" w:eastAsia="ja-JP"/>
        </w:rPr>
      </w:pPr>
      <w:bookmarkStart w:id="15" w:name="_Ref118120187"/>
      <w:bookmarkStart w:id="16" w:name="_Ref114745502"/>
      <w:r w:rsidRPr="00F631B6">
        <w:rPr>
          <w:rFonts w:eastAsia="MS Mincho"/>
          <w:lang w:val="en-US" w:eastAsia="ja-JP"/>
        </w:rPr>
        <w:t>R1-230</w:t>
      </w:r>
      <w:r w:rsidR="00957054">
        <w:rPr>
          <w:rFonts w:eastAsia="MS Mincho"/>
          <w:lang w:val="en-US" w:eastAsia="ja-JP"/>
        </w:rPr>
        <w:t>2887</w:t>
      </w:r>
      <w:r w:rsidRPr="00F631B6">
        <w:rPr>
          <w:rFonts w:eastAsia="MS Mincho"/>
          <w:lang w:val="en-US" w:eastAsia="ja-JP"/>
        </w:rPr>
        <w:t>, “RedCap UE Complexity Reduction,”</w:t>
      </w:r>
      <w:r w:rsidRPr="00F631B6">
        <w:rPr>
          <w:rFonts w:eastAsia="MS Mincho"/>
          <w:lang w:val="en-US" w:eastAsia="ja-JP"/>
        </w:rPr>
        <w:tab/>
        <w:t xml:space="preserve"> Nokia, Nokia Shanghai Bell, </w:t>
      </w:r>
      <w:bookmarkEnd w:id="15"/>
      <w:r w:rsidRPr="00F631B6">
        <w:rPr>
          <w:lang w:val="en-US"/>
        </w:rPr>
        <w:t>RAN1#112</w:t>
      </w:r>
      <w:r w:rsidR="00F43EAD">
        <w:rPr>
          <w:lang w:val="en-US"/>
        </w:rPr>
        <w:t>bis-e</w:t>
      </w:r>
      <w:r w:rsidRPr="00F631B6">
        <w:rPr>
          <w:lang w:val="en-US"/>
        </w:rPr>
        <w:t xml:space="preserve">, </w:t>
      </w:r>
      <w:r w:rsidR="00F43EAD" w:rsidRPr="00484243">
        <w:rPr>
          <w:lang w:val="en-US"/>
        </w:rPr>
        <w:t>Electronic Meeting</w:t>
      </w:r>
      <w:r w:rsidR="00F43EAD">
        <w:rPr>
          <w:lang w:val="en-US"/>
        </w:rPr>
        <w:t>, April</w:t>
      </w:r>
      <w:r w:rsidRPr="00F631B6">
        <w:rPr>
          <w:lang w:val="en-US"/>
        </w:rPr>
        <w:t>, 2023</w:t>
      </w:r>
      <w:r w:rsidRPr="00F631B6">
        <w:rPr>
          <w:rFonts w:eastAsia="MS Mincho"/>
          <w:lang w:val="en-US" w:eastAsia="ja-JP"/>
        </w:rPr>
        <w:t>.</w:t>
      </w:r>
      <w:bookmarkEnd w:id="16"/>
    </w:p>
    <w:p w14:paraId="6C9F3DE0" w14:textId="7FEA155F" w:rsidR="00323AF4" w:rsidRPr="002339C3" w:rsidRDefault="0088783E" w:rsidP="002339C3">
      <w:pPr>
        <w:numPr>
          <w:ilvl w:val="0"/>
          <w:numId w:val="3"/>
        </w:numPr>
        <w:tabs>
          <w:tab w:val="left" w:pos="360"/>
        </w:tabs>
        <w:spacing w:after="120"/>
        <w:jc w:val="both"/>
        <w:rPr>
          <w:rFonts w:eastAsia="MS Mincho"/>
          <w:lang w:val="en-US" w:eastAsia="ja-JP"/>
        </w:rPr>
      </w:pPr>
      <w:bookmarkStart w:id="17" w:name="_Ref131422636"/>
      <w:bookmarkStart w:id="18" w:name="_Ref134524763"/>
      <w:r w:rsidRPr="0088783E">
        <w:rPr>
          <w:rFonts w:eastAsia="MS Mincho"/>
          <w:lang w:val="en-US" w:eastAsia="ja-JP"/>
        </w:rPr>
        <w:t>RP-230778</w:t>
      </w:r>
      <w:r w:rsidR="00323AF4" w:rsidRPr="004101BD">
        <w:rPr>
          <w:rFonts w:eastAsia="MS Mincho"/>
          <w:lang w:val="en-US" w:eastAsia="ja-JP"/>
        </w:rPr>
        <w:t>, “</w:t>
      </w:r>
      <w:r w:rsidR="008C49B5" w:rsidRPr="008C49B5">
        <w:rPr>
          <w:lang w:val="en-US" w:eastAsia="x-none"/>
        </w:rPr>
        <w:t>Proposal for PR1 in eRedcap</w:t>
      </w:r>
      <w:r w:rsidR="00323AF4" w:rsidRPr="004101BD">
        <w:rPr>
          <w:lang w:val="en-US" w:eastAsia="x-none"/>
        </w:rPr>
        <w:t>,</w:t>
      </w:r>
      <w:r w:rsidR="00323AF4" w:rsidRPr="004101BD">
        <w:rPr>
          <w:rFonts w:eastAsia="MS Mincho"/>
          <w:lang w:val="en-US" w:eastAsia="ja-JP"/>
        </w:rPr>
        <w:t>”</w:t>
      </w:r>
      <w:r w:rsidR="00323AF4">
        <w:rPr>
          <w:rFonts w:eastAsia="MS Mincho"/>
          <w:lang w:val="en-US" w:eastAsia="ja-JP"/>
        </w:rPr>
        <w:t xml:space="preserve"> </w:t>
      </w:r>
      <w:r w:rsidR="00323AF4" w:rsidRPr="004101BD">
        <w:rPr>
          <w:lang w:val="en-US"/>
        </w:rPr>
        <w:t>RAN#9</w:t>
      </w:r>
      <w:r w:rsidR="00323AF4">
        <w:rPr>
          <w:lang w:val="en-US"/>
        </w:rPr>
        <w:t>9</w:t>
      </w:r>
      <w:r w:rsidR="00323AF4" w:rsidRPr="004101BD">
        <w:rPr>
          <w:lang w:val="en-US"/>
        </w:rPr>
        <w:t xml:space="preserve">, </w:t>
      </w:r>
      <w:r w:rsidR="00323AF4" w:rsidRPr="0063486D">
        <w:rPr>
          <w:lang w:val="en-US"/>
        </w:rPr>
        <w:t>Rotterdam, Netherlands, March, 2023</w:t>
      </w:r>
      <w:bookmarkEnd w:id="17"/>
      <w:r w:rsidR="00EA48F3">
        <w:rPr>
          <w:rFonts w:eastAsia="MS Mincho"/>
          <w:lang w:val="en-US" w:eastAsia="ja-JP"/>
        </w:rPr>
        <w:t>.</w:t>
      </w:r>
      <w:bookmarkEnd w:id="18"/>
    </w:p>
    <w:sectPr w:rsidR="00323AF4" w:rsidRPr="002339C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6E439" w14:textId="77777777" w:rsidR="00772C0F" w:rsidRDefault="00772C0F">
      <w:r>
        <w:separator/>
      </w:r>
    </w:p>
  </w:endnote>
  <w:endnote w:type="continuationSeparator" w:id="0">
    <w:p w14:paraId="5849FD1A" w14:textId="77777777" w:rsidR="00772C0F" w:rsidRDefault="00772C0F">
      <w:r>
        <w:continuationSeparator/>
      </w:r>
    </w:p>
  </w:endnote>
  <w:endnote w:type="continuationNotice" w:id="1">
    <w:p w14:paraId="23B22FD0" w14:textId="77777777" w:rsidR="00772C0F" w:rsidRDefault="00772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1477" w14:textId="77777777" w:rsidR="00772C0F" w:rsidRDefault="00772C0F">
      <w:r>
        <w:separator/>
      </w:r>
    </w:p>
  </w:footnote>
  <w:footnote w:type="continuationSeparator" w:id="0">
    <w:p w14:paraId="5BFD7C5A" w14:textId="77777777" w:rsidR="00772C0F" w:rsidRDefault="00772C0F">
      <w:r>
        <w:continuationSeparator/>
      </w:r>
    </w:p>
  </w:footnote>
  <w:footnote w:type="continuationNotice" w:id="1">
    <w:p w14:paraId="43AEFDE7" w14:textId="77777777" w:rsidR="00772C0F" w:rsidRDefault="00772C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6D0B95"/>
    <w:multiLevelType w:val="hybridMultilevel"/>
    <w:tmpl w:val="041E4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AD3B41"/>
    <w:multiLevelType w:val="hybridMultilevel"/>
    <w:tmpl w:val="7256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587C5D"/>
    <w:multiLevelType w:val="hybridMultilevel"/>
    <w:tmpl w:val="B25E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9"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56E92"/>
    <w:multiLevelType w:val="hybridMultilevel"/>
    <w:tmpl w:val="36C20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24"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5" w15:restartNumberingAfterBreak="0">
    <w:nsid w:val="3F8A4E03"/>
    <w:multiLevelType w:val="hybridMultilevel"/>
    <w:tmpl w:val="13AE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D7AA2"/>
    <w:multiLevelType w:val="hybridMultilevel"/>
    <w:tmpl w:val="BD2A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36841"/>
    <w:multiLevelType w:val="hybridMultilevel"/>
    <w:tmpl w:val="C4DA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A0DD6"/>
    <w:multiLevelType w:val="hybridMultilevel"/>
    <w:tmpl w:val="3B627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7CF2445"/>
    <w:multiLevelType w:val="hybridMultilevel"/>
    <w:tmpl w:val="58F8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70845896">
    <w:abstractNumId w:val="23"/>
  </w:num>
  <w:num w:numId="2" w16cid:durableId="829833826">
    <w:abstractNumId w:val="18"/>
  </w:num>
  <w:num w:numId="3" w16cid:durableId="1680111965">
    <w:abstractNumId w:val="2"/>
  </w:num>
  <w:num w:numId="4" w16cid:durableId="1128277089">
    <w:abstractNumId w:val="12"/>
  </w:num>
  <w:num w:numId="5" w16cid:durableId="741566229">
    <w:abstractNumId w:val="24"/>
  </w:num>
  <w:num w:numId="6" w16cid:durableId="2054571386">
    <w:abstractNumId w:val="32"/>
  </w:num>
  <w:num w:numId="7" w16cid:durableId="1232809668">
    <w:abstractNumId w:val="48"/>
  </w:num>
  <w:num w:numId="8" w16cid:durableId="1441991161">
    <w:abstractNumId w:val="33"/>
  </w:num>
  <w:num w:numId="9" w16cid:durableId="1685859824">
    <w:abstractNumId w:val="29"/>
  </w:num>
  <w:num w:numId="10" w16cid:durableId="882517955">
    <w:abstractNumId w:val="3"/>
  </w:num>
  <w:num w:numId="11" w16cid:durableId="348683872">
    <w:abstractNumId w:val="41"/>
  </w:num>
  <w:num w:numId="12" w16cid:durableId="986012180">
    <w:abstractNumId w:val="26"/>
  </w:num>
  <w:num w:numId="13" w16cid:durableId="311449495">
    <w:abstractNumId w:val="43"/>
  </w:num>
  <w:num w:numId="14" w16cid:durableId="1661617183">
    <w:abstractNumId w:val="1"/>
  </w:num>
  <w:num w:numId="15" w16cid:durableId="384377589">
    <w:abstractNumId w:val="19"/>
  </w:num>
  <w:num w:numId="16" w16cid:durableId="514656692">
    <w:abstractNumId w:val="36"/>
  </w:num>
  <w:num w:numId="17" w16cid:durableId="1731414837">
    <w:abstractNumId w:val="44"/>
  </w:num>
  <w:num w:numId="18" w16cid:durableId="1369648515">
    <w:abstractNumId w:val="13"/>
  </w:num>
  <w:num w:numId="19" w16cid:durableId="1341004454">
    <w:abstractNumId w:val="38"/>
  </w:num>
  <w:num w:numId="20" w16cid:durableId="1641576979">
    <w:abstractNumId w:val="15"/>
  </w:num>
  <w:num w:numId="21" w16cid:durableId="198512052">
    <w:abstractNumId w:val="21"/>
  </w:num>
  <w:num w:numId="22" w16cid:durableId="1096243337">
    <w:abstractNumId w:val="9"/>
  </w:num>
  <w:num w:numId="23" w16cid:durableId="753672623">
    <w:abstractNumId w:val="17"/>
  </w:num>
  <w:num w:numId="24" w16cid:durableId="615135266">
    <w:abstractNumId w:val="47"/>
  </w:num>
  <w:num w:numId="25" w16cid:durableId="1584879141">
    <w:abstractNumId w:val="42"/>
  </w:num>
  <w:num w:numId="26" w16cid:durableId="710811191">
    <w:abstractNumId w:val="45"/>
  </w:num>
  <w:num w:numId="27" w16cid:durableId="2092240452">
    <w:abstractNumId w:val="5"/>
  </w:num>
  <w:num w:numId="28" w16cid:durableId="1124159217">
    <w:abstractNumId w:val="0"/>
  </w:num>
  <w:num w:numId="29" w16cid:durableId="221138444">
    <w:abstractNumId w:val="27"/>
  </w:num>
  <w:num w:numId="30" w16cid:durableId="366107364">
    <w:abstractNumId w:val="34"/>
  </w:num>
  <w:num w:numId="31" w16cid:durableId="1476337142">
    <w:abstractNumId w:val="10"/>
  </w:num>
  <w:num w:numId="32" w16cid:durableId="1921987297">
    <w:abstractNumId w:val="8"/>
  </w:num>
  <w:num w:numId="33" w16cid:durableId="64494624">
    <w:abstractNumId w:val="46"/>
  </w:num>
  <w:num w:numId="34" w16cid:durableId="81688781">
    <w:abstractNumId w:val="14"/>
  </w:num>
  <w:num w:numId="35" w16cid:durableId="409891358">
    <w:abstractNumId w:val="16"/>
  </w:num>
  <w:num w:numId="36" w16cid:durableId="1929925705">
    <w:abstractNumId w:val="6"/>
  </w:num>
  <w:num w:numId="37" w16cid:durableId="117259710">
    <w:abstractNumId w:val="11"/>
  </w:num>
  <w:num w:numId="38" w16cid:durableId="1201358699">
    <w:abstractNumId w:val="4"/>
  </w:num>
  <w:num w:numId="39" w16cid:durableId="382796961">
    <w:abstractNumId w:val="20"/>
  </w:num>
  <w:num w:numId="40" w16cid:durableId="364134171">
    <w:abstractNumId w:val="37"/>
  </w:num>
  <w:num w:numId="41" w16cid:durableId="31657557">
    <w:abstractNumId w:val="40"/>
  </w:num>
  <w:num w:numId="42" w16cid:durableId="1520508164">
    <w:abstractNumId w:val="31"/>
  </w:num>
  <w:num w:numId="43" w16cid:durableId="1366251984">
    <w:abstractNumId w:val="28"/>
  </w:num>
  <w:num w:numId="44" w16cid:durableId="1966278062">
    <w:abstractNumId w:val="7"/>
  </w:num>
  <w:num w:numId="45" w16cid:durableId="496766557">
    <w:abstractNumId w:val="30"/>
  </w:num>
  <w:num w:numId="46" w16cid:durableId="10687776">
    <w:abstractNumId w:val="39"/>
  </w:num>
  <w:num w:numId="47" w16cid:durableId="1870677319">
    <w:abstractNumId w:val="35"/>
  </w:num>
  <w:num w:numId="48" w16cid:durableId="921333311">
    <w:abstractNumId w:val="0"/>
  </w:num>
  <w:num w:numId="49" w16cid:durableId="967125693">
    <w:abstractNumId w:val="25"/>
  </w:num>
  <w:num w:numId="50" w16cid:durableId="1072966937">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296A"/>
    <w:rsid w:val="00003243"/>
    <w:rsid w:val="000032D6"/>
    <w:rsid w:val="00003811"/>
    <w:rsid w:val="00003E4F"/>
    <w:rsid w:val="0000494E"/>
    <w:rsid w:val="0000497D"/>
    <w:rsid w:val="00004AD6"/>
    <w:rsid w:val="000056D4"/>
    <w:rsid w:val="0000579F"/>
    <w:rsid w:val="00005B57"/>
    <w:rsid w:val="00005CDC"/>
    <w:rsid w:val="000062A4"/>
    <w:rsid w:val="000067F0"/>
    <w:rsid w:val="000068C6"/>
    <w:rsid w:val="00006A93"/>
    <w:rsid w:val="00006BB1"/>
    <w:rsid w:val="00006DE9"/>
    <w:rsid w:val="000074C4"/>
    <w:rsid w:val="00007649"/>
    <w:rsid w:val="00010796"/>
    <w:rsid w:val="00010804"/>
    <w:rsid w:val="00010B17"/>
    <w:rsid w:val="00011212"/>
    <w:rsid w:val="0001170C"/>
    <w:rsid w:val="00011766"/>
    <w:rsid w:val="00011C5F"/>
    <w:rsid w:val="0001218D"/>
    <w:rsid w:val="0001245C"/>
    <w:rsid w:val="000124F1"/>
    <w:rsid w:val="000124F5"/>
    <w:rsid w:val="00012886"/>
    <w:rsid w:val="00012ECB"/>
    <w:rsid w:val="00013122"/>
    <w:rsid w:val="0001334A"/>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279"/>
    <w:rsid w:val="0002535E"/>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5AE"/>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920"/>
    <w:rsid w:val="000409B4"/>
    <w:rsid w:val="00040BDC"/>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934"/>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4AB"/>
    <w:rsid w:val="000535F1"/>
    <w:rsid w:val="00053A79"/>
    <w:rsid w:val="00053AD8"/>
    <w:rsid w:val="00053F4F"/>
    <w:rsid w:val="00054BF9"/>
    <w:rsid w:val="00054FA3"/>
    <w:rsid w:val="00055403"/>
    <w:rsid w:val="000559EF"/>
    <w:rsid w:val="00055AB3"/>
    <w:rsid w:val="00055E10"/>
    <w:rsid w:val="00056544"/>
    <w:rsid w:val="00056613"/>
    <w:rsid w:val="000567C5"/>
    <w:rsid w:val="00056B48"/>
    <w:rsid w:val="00056DB4"/>
    <w:rsid w:val="00056F94"/>
    <w:rsid w:val="00060297"/>
    <w:rsid w:val="00060647"/>
    <w:rsid w:val="0006099A"/>
    <w:rsid w:val="00060EAB"/>
    <w:rsid w:val="00060F4B"/>
    <w:rsid w:val="00060FF0"/>
    <w:rsid w:val="00061299"/>
    <w:rsid w:val="00061588"/>
    <w:rsid w:val="000620EF"/>
    <w:rsid w:val="000622B6"/>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5E5"/>
    <w:rsid w:val="00067924"/>
    <w:rsid w:val="00070723"/>
    <w:rsid w:val="00070806"/>
    <w:rsid w:val="00070822"/>
    <w:rsid w:val="00070B74"/>
    <w:rsid w:val="000714DA"/>
    <w:rsid w:val="000728C1"/>
    <w:rsid w:val="00072FD4"/>
    <w:rsid w:val="00072FFC"/>
    <w:rsid w:val="00073503"/>
    <w:rsid w:val="00073860"/>
    <w:rsid w:val="00073AAE"/>
    <w:rsid w:val="00073CF5"/>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77DFF"/>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6FFE"/>
    <w:rsid w:val="00087107"/>
    <w:rsid w:val="000872ED"/>
    <w:rsid w:val="000874A5"/>
    <w:rsid w:val="000875A7"/>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5F5"/>
    <w:rsid w:val="000927C1"/>
    <w:rsid w:val="00092A56"/>
    <w:rsid w:val="000932E8"/>
    <w:rsid w:val="00093329"/>
    <w:rsid w:val="0009336E"/>
    <w:rsid w:val="00093520"/>
    <w:rsid w:val="000936AF"/>
    <w:rsid w:val="0009374E"/>
    <w:rsid w:val="00093AE0"/>
    <w:rsid w:val="00093F74"/>
    <w:rsid w:val="00093F83"/>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D75"/>
    <w:rsid w:val="00097F30"/>
    <w:rsid w:val="000A06A1"/>
    <w:rsid w:val="000A072C"/>
    <w:rsid w:val="000A0782"/>
    <w:rsid w:val="000A07FC"/>
    <w:rsid w:val="000A0815"/>
    <w:rsid w:val="000A0817"/>
    <w:rsid w:val="000A0E6D"/>
    <w:rsid w:val="000A14FD"/>
    <w:rsid w:val="000A1587"/>
    <w:rsid w:val="000A15CB"/>
    <w:rsid w:val="000A18BA"/>
    <w:rsid w:val="000A1CC6"/>
    <w:rsid w:val="000A1D7D"/>
    <w:rsid w:val="000A1E69"/>
    <w:rsid w:val="000A20BA"/>
    <w:rsid w:val="000A2ED9"/>
    <w:rsid w:val="000A356B"/>
    <w:rsid w:val="000A3803"/>
    <w:rsid w:val="000A3905"/>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0C8F"/>
    <w:rsid w:val="000B13C6"/>
    <w:rsid w:val="000B1624"/>
    <w:rsid w:val="000B1A76"/>
    <w:rsid w:val="000B1B3D"/>
    <w:rsid w:val="000B1BC8"/>
    <w:rsid w:val="000B1C95"/>
    <w:rsid w:val="000B1EEC"/>
    <w:rsid w:val="000B223B"/>
    <w:rsid w:val="000B228E"/>
    <w:rsid w:val="000B266F"/>
    <w:rsid w:val="000B289A"/>
    <w:rsid w:val="000B28FE"/>
    <w:rsid w:val="000B2D62"/>
    <w:rsid w:val="000B2D84"/>
    <w:rsid w:val="000B33DE"/>
    <w:rsid w:val="000B3798"/>
    <w:rsid w:val="000B39D7"/>
    <w:rsid w:val="000B3A5C"/>
    <w:rsid w:val="000B3D42"/>
    <w:rsid w:val="000B3F94"/>
    <w:rsid w:val="000B47DA"/>
    <w:rsid w:val="000B4A17"/>
    <w:rsid w:val="000B4AA0"/>
    <w:rsid w:val="000B5282"/>
    <w:rsid w:val="000B568C"/>
    <w:rsid w:val="000B5875"/>
    <w:rsid w:val="000B60CD"/>
    <w:rsid w:val="000B64B0"/>
    <w:rsid w:val="000B64E9"/>
    <w:rsid w:val="000B64FA"/>
    <w:rsid w:val="000B674F"/>
    <w:rsid w:val="000B6A1C"/>
    <w:rsid w:val="000B6AC2"/>
    <w:rsid w:val="000B6C7C"/>
    <w:rsid w:val="000B7063"/>
    <w:rsid w:val="000B722B"/>
    <w:rsid w:val="000B766E"/>
    <w:rsid w:val="000B7FDB"/>
    <w:rsid w:val="000C0167"/>
    <w:rsid w:val="000C05B5"/>
    <w:rsid w:val="000C0656"/>
    <w:rsid w:val="000C07E3"/>
    <w:rsid w:val="000C09E8"/>
    <w:rsid w:val="000C0C1C"/>
    <w:rsid w:val="000C0D6B"/>
    <w:rsid w:val="000C0E65"/>
    <w:rsid w:val="000C0E76"/>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3E"/>
    <w:rsid w:val="000D3BE4"/>
    <w:rsid w:val="000D40AD"/>
    <w:rsid w:val="000D416D"/>
    <w:rsid w:val="000D49A6"/>
    <w:rsid w:val="000D4A96"/>
    <w:rsid w:val="000D4E0D"/>
    <w:rsid w:val="000D504E"/>
    <w:rsid w:val="000D53B2"/>
    <w:rsid w:val="000D560F"/>
    <w:rsid w:val="000D5879"/>
    <w:rsid w:val="000D5B01"/>
    <w:rsid w:val="000D6494"/>
    <w:rsid w:val="000D660B"/>
    <w:rsid w:val="000D6C15"/>
    <w:rsid w:val="000D6D22"/>
    <w:rsid w:val="000D7668"/>
    <w:rsid w:val="000D775F"/>
    <w:rsid w:val="000D78A0"/>
    <w:rsid w:val="000D7E54"/>
    <w:rsid w:val="000E052C"/>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085"/>
    <w:rsid w:val="000E72FB"/>
    <w:rsid w:val="000E744C"/>
    <w:rsid w:val="000E7744"/>
    <w:rsid w:val="000E7B33"/>
    <w:rsid w:val="000E7E2A"/>
    <w:rsid w:val="000E7EB2"/>
    <w:rsid w:val="000F0242"/>
    <w:rsid w:val="000F03BD"/>
    <w:rsid w:val="000F09A2"/>
    <w:rsid w:val="000F0E8D"/>
    <w:rsid w:val="000F102A"/>
    <w:rsid w:val="000F12DA"/>
    <w:rsid w:val="000F19F7"/>
    <w:rsid w:val="000F2176"/>
    <w:rsid w:val="000F26FD"/>
    <w:rsid w:val="000F2D63"/>
    <w:rsid w:val="000F2F1F"/>
    <w:rsid w:val="000F318C"/>
    <w:rsid w:val="000F328B"/>
    <w:rsid w:val="000F32C1"/>
    <w:rsid w:val="000F33FB"/>
    <w:rsid w:val="000F3693"/>
    <w:rsid w:val="000F3902"/>
    <w:rsid w:val="000F3F95"/>
    <w:rsid w:val="000F41B3"/>
    <w:rsid w:val="000F518F"/>
    <w:rsid w:val="000F536B"/>
    <w:rsid w:val="000F5FB6"/>
    <w:rsid w:val="000F6167"/>
    <w:rsid w:val="000F666C"/>
    <w:rsid w:val="000F7230"/>
    <w:rsid w:val="000F7406"/>
    <w:rsid w:val="000F789E"/>
    <w:rsid w:val="000F79A0"/>
    <w:rsid w:val="000F7B69"/>
    <w:rsid w:val="000F7EDF"/>
    <w:rsid w:val="000F7F21"/>
    <w:rsid w:val="000F7FB6"/>
    <w:rsid w:val="00100003"/>
    <w:rsid w:val="00100127"/>
    <w:rsid w:val="001001EC"/>
    <w:rsid w:val="00100266"/>
    <w:rsid w:val="00100487"/>
    <w:rsid w:val="00100492"/>
    <w:rsid w:val="001008E4"/>
    <w:rsid w:val="00100A49"/>
    <w:rsid w:val="00100E7C"/>
    <w:rsid w:val="00100FF7"/>
    <w:rsid w:val="001012DC"/>
    <w:rsid w:val="00101381"/>
    <w:rsid w:val="00101662"/>
    <w:rsid w:val="00101AE7"/>
    <w:rsid w:val="00101F35"/>
    <w:rsid w:val="00101FDF"/>
    <w:rsid w:val="001025EF"/>
    <w:rsid w:val="0010269E"/>
    <w:rsid w:val="001027DD"/>
    <w:rsid w:val="00102840"/>
    <w:rsid w:val="00102C3F"/>
    <w:rsid w:val="0010316E"/>
    <w:rsid w:val="0010330A"/>
    <w:rsid w:val="00103417"/>
    <w:rsid w:val="001035B3"/>
    <w:rsid w:val="001036A3"/>
    <w:rsid w:val="001036A5"/>
    <w:rsid w:val="001037C3"/>
    <w:rsid w:val="00103849"/>
    <w:rsid w:val="00103C51"/>
    <w:rsid w:val="00104334"/>
    <w:rsid w:val="001044AC"/>
    <w:rsid w:val="00104650"/>
    <w:rsid w:val="0010470D"/>
    <w:rsid w:val="00104752"/>
    <w:rsid w:val="00104C7E"/>
    <w:rsid w:val="001053CA"/>
    <w:rsid w:val="00105453"/>
    <w:rsid w:val="0010556C"/>
    <w:rsid w:val="00105F54"/>
    <w:rsid w:val="0010734E"/>
    <w:rsid w:val="001073D6"/>
    <w:rsid w:val="00107510"/>
    <w:rsid w:val="001075D3"/>
    <w:rsid w:val="001075DF"/>
    <w:rsid w:val="00107665"/>
    <w:rsid w:val="00107691"/>
    <w:rsid w:val="00107805"/>
    <w:rsid w:val="00107C49"/>
    <w:rsid w:val="00107D5A"/>
    <w:rsid w:val="0011035C"/>
    <w:rsid w:val="00110719"/>
    <w:rsid w:val="00110C17"/>
    <w:rsid w:val="00111037"/>
    <w:rsid w:val="0011133D"/>
    <w:rsid w:val="00111621"/>
    <w:rsid w:val="00111B3E"/>
    <w:rsid w:val="00111DD8"/>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16F89"/>
    <w:rsid w:val="00117F2A"/>
    <w:rsid w:val="001201CE"/>
    <w:rsid w:val="001202F7"/>
    <w:rsid w:val="00120451"/>
    <w:rsid w:val="001215C4"/>
    <w:rsid w:val="0012217F"/>
    <w:rsid w:val="001225F0"/>
    <w:rsid w:val="0012280F"/>
    <w:rsid w:val="00122832"/>
    <w:rsid w:val="00122B4F"/>
    <w:rsid w:val="00122F32"/>
    <w:rsid w:val="001231CA"/>
    <w:rsid w:val="00123F02"/>
    <w:rsid w:val="001243CE"/>
    <w:rsid w:val="00124562"/>
    <w:rsid w:val="00124C85"/>
    <w:rsid w:val="00124E9B"/>
    <w:rsid w:val="0012504C"/>
    <w:rsid w:val="00125443"/>
    <w:rsid w:val="001262AD"/>
    <w:rsid w:val="001267FC"/>
    <w:rsid w:val="0012699B"/>
    <w:rsid w:val="00126E18"/>
    <w:rsid w:val="00126F1D"/>
    <w:rsid w:val="00127009"/>
    <w:rsid w:val="0012714F"/>
    <w:rsid w:val="001274F0"/>
    <w:rsid w:val="001277FA"/>
    <w:rsid w:val="001279F8"/>
    <w:rsid w:val="00127B76"/>
    <w:rsid w:val="00127C2C"/>
    <w:rsid w:val="00127EB5"/>
    <w:rsid w:val="001305B2"/>
    <w:rsid w:val="00130A9B"/>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385"/>
    <w:rsid w:val="00134416"/>
    <w:rsid w:val="00134B06"/>
    <w:rsid w:val="00134C4F"/>
    <w:rsid w:val="00134DA8"/>
    <w:rsid w:val="00134F38"/>
    <w:rsid w:val="00134F53"/>
    <w:rsid w:val="00135626"/>
    <w:rsid w:val="001358FF"/>
    <w:rsid w:val="00135CCB"/>
    <w:rsid w:val="0013601F"/>
    <w:rsid w:val="0013602C"/>
    <w:rsid w:val="00136C92"/>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133"/>
    <w:rsid w:val="001419AA"/>
    <w:rsid w:val="00141B3E"/>
    <w:rsid w:val="00141D5B"/>
    <w:rsid w:val="0014249E"/>
    <w:rsid w:val="0014267A"/>
    <w:rsid w:val="001427E3"/>
    <w:rsid w:val="00142908"/>
    <w:rsid w:val="001429D2"/>
    <w:rsid w:val="0014328D"/>
    <w:rsid w:val="001432F2"/>
    <w:rsid w:val="00143612"/>
    <w:rsid w:val="00143809"/>
    <w:rsid w:val="00143C99"/>
    <w:rsid w:val="00144155"/>
    <w:rsid w:val="001446AD"/>
    <w:rsid w:val="00144D9D"/>
    <w:rsid w:val="001453DD"/>
    <w:rsid w:val="00146075"/>
    <w:rsid w:val="00146182"/>
    <w:rsid w:val="001462BE"/>
    <w:rsid w:val="00146B84"/>
    <w:rsid w:val="00146D2A"/>
    <w:rsid w:val="00146D59"/>
    <w:rsid w:val="00146F26"/>
    <w:rsid w:val="00146F9C"/>
    <w:rsid w:val="00147414"/>
    <w:rsid w:val="00147699"/>
    <w:rsid w:val="00147BB2"/>
    <w:rsid w:val="00147C96"/>
    <w:rsid w:val="00147FEE"/>
    <w:rsid w:val="001500EB"/>
    <w:rsid w:val="00150A20"/>
    <w:rsid w:val="00150B41"/>
    <w:rsid w:val="00151368"/>
    <w:rsid w:val="00151AD5"/>
    <w:rsid w:val="00151C8D"/>
    <w:rsid w:val="001524A0"/>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3E4"/>
    <w:rsid w:val="0015556D"/>
    <w:rsid w:val="00155571"/>
    <w:rsid w:val="00155637"/>
    <w:rsid w:val="00155EEB"/>
    <w:rsid w:val="00156394"/>
    <w:rsid w:val="001563B7"/>
    <w:rsid w:val="00156472"/>
    <w:rsid w:val="001565C7"/>
    <w:rsid w:val="00156659"/>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569"/>
    <w:rsid w:val="00162EF9"/>
    <w:rsid w:val="00163BD0"/>
    <w:rsid w:val="00163E5B"/>
    <w:rsid w:val="00163F33"/>
    <w:rsid w:val="00163F81"/>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B8C"/>
    <w:rsid w:val="00170CE6"/>
    <w:rsid w:val="0017143B"/>
    <w:rsid w:val="001719F8"/>
    <w:rsid w:val="0017222D"/>
    <w:rsid w:val="001728E6"/>
    <w:rsid w:val="00172F84"/>
    <w:rsid w:val="00173686"/>
    <w:rsid w:val="00173FE7"/>
    <w:rsid w:val="00174289"/>
    <w:rsid w:val="00174524"/>
    <w:rsid w:val="0017466B"/>
    <w:rsid w:val="0017492E"/>
    <w:rsid w:val="00174D4E"/>
    <w:rsid w:val="00175257"/>
    <w:rsid w:val="0017569B"/>
    <w:rsid w:val="00175E15"/>
    <w:rsid w:val="0017654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8A2"/>
    <w:rsid w:val="00182B15"/>
    <w:rsid w:val="00182B63"/>
    <w:rsid w:val="00182B8B"/>
    <w:rsid w:val="00183244"/>
    <w:rsid w:val="00183279"/>
    <w:rsid w:val="0018335A"/>
    <w:rsid w:val="001834BB"/>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68C"/>
    <w:rsid w:val="00192C2E"/>
    <w:rsid w:val="00192C52"/>
    <w:rsid w:val="00192DCF"/>
    <w:rsid w:val="0019309D"/>
    <w:rsid w:val="0019310F"/>
    <w:rsid w:val="0019328E"/>
    <w:rsid w:val="001934D2"/>
    <w:rsid w:val="0019361C"/>
    <w:rsid w:val="00193EA2"/>
    <w:rsid w:val="0019430A"/>
    <w:rsid w:val="0019466E"/>
    <w:rsid w:val="00194A0C"/>
    <w:rsid w:val="00194CC8"/>
    <w:rsid w:val="00194D78"/>
    <w:rsid w:val="00194E4E"/>
    <w:rsid w:val="00195284"/>
    <w:rsid w:val="0019567B"/>
    <w:rsid w:val="001959BC"/>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590"/>
    <w:rsid w:val="001A15C3"/>
    <w:rsid w:val="001A1940"/>
    <w:rsid w:val="001A1F3A"/>
    <w:rsid w:val="001A223C"/>
    <w:rsid w:val="001A2340"/>
    <w:rsid w:val="001A247B"/>
    <w:rsid w:val="001A29E2"/>
    <w:rsid w:val="001A2B4E"/>
    <w:rsid w:val="001A2C97"/>
    <w:rsid w:val="001A2F40"/>
    <w:rsid w:val="001A3290"/>
    <w:rsid w:val="001A4160"/>
    <w:rsid w:val="001A4215"/>
    <w:rsid w:val="001A4222"/>
    <w:rsid w:val="001A47DB"/>
    <w:rsid w:val="001A4A55"/>
    <w:rsid w:val="001A5421"/>
    <w:rsid w:val="001A58D0"/>
    <w:rsid w:val="001A5978"/>
    <w:rsid w:val="001A5D46"/>
    <w:rsid w:val="001A613C"/>
    <w:rsid w:val="001A668C"/>
    <w:rsid w:val="001A6755"/>
    <w:rsid w:val="001A67C5"/>
    <w:rsid w:val="001A691A"/>
    <w:rsid w:val="001A6A25"/>
    <w:rsid w:val="001A6C88"/>
    <w:rsid w:val="001A77F3"/>
    <w:rsid w:val="001A7C85"/>
    <w:rsid w:val="001A7C92"/>
    <w:rsid w:val="001A7D06"/>
    <w:rsid w:val="001B0365"/>
    <w:rsid w:val="001B04AD"/>
    <w:rsid w:val="001B09CA"/>
    <w:rsid w:val="001B0CBD"/>
    <w:rsid w:val="001B0FD8"/>
    <w:rsid w:val="001B1053"/>
    <w:rsid w:val="001B1276"/>
    <w:rsid w:val="001B185B"/>
    <w:rsid w:val="001B1A86"/>
    <w:rsid w:val="001B2780"/>
    <w:rsid w:val="001B2893"/>
    <w:rsid w:val="001B2BF4"/>
    <w:rsid w:val="001B2D04"/>
    <w:rsid w:val="001B30AF"/>
    <w:rsid w:val="001B34EE"/>
    <w:rsid w:val="001B3524"/>
    <w:rsid w:val="001B3655"/>
    <w:rsid w:val="001B374F"/>
    <w:rsid w:val="001B37CD"/>
    <w:rsid w:val="001B37F3"/>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DBD"/>
    <w:rsid w:val="001B74E0"/>
    <w:rsid w:val="001B754F"/>
    <w:rsid w:val="001B75A8"/>
    <w:rsid w:val="001B7B29"/>
    <w:rsid w:val="001B7DC5"/>
    <w:rsid w:val="001C054C"/>
    <w:rsid w:val="001C0BCB"/>
    <w:rsid w:val="001C0CE9"/>
    <w:rsid w:val="001C0EBF"/>
    <w:rsid w:val="001C0EEF"/>
    <w:rsid w:val="001C1421"/>
    <w:rsid w:val="001C145E"/>
    <w:rsid w:val="001C15EE"/>
    <w:rsid w:val="001C1BF0"/>
    <w:rsid w:val="001C1C14"/>
    <w:rsid w:val="001C1E40"/>
    <w:rsid w:val="001C1F43"/>
    <w:rsid w:val="001C1F87"/>
    <w:rsid w:val="001C25B2"/>
    <w:rsid w:val="001C3722"/>
    <w:rsid w:val="001C383D"/>
    <w:rsid w:val="001C38A5"/>
    <w:rsid w:val="001C46A1"/>
    <w:rsid w:val="001C4822"/>
    <w:rsid w:val="001C48D0"/>
    <w:rsid w:val="001C4C67"/>
    <w:rsid w:val="001C4CC0"/>
    <w:rsid w:val="001C5006"/>
    <w:rsid w:val="001C5457"/>
    <w:rsid w:val="001C57BA"/>
    <w:rsid w:val="001C5C79"/>
    <w:rsid w:val="001C5F67"/>
    <w:rsid w:val="001C6589"/>
    <w:rsid w:val="001C6596"/>
    <w:rsid w:val="001C6EE4"/>
    <w:rsid w:val="001C76C1"/>
    <w:rsid w:val="001C777A"/>
    <w:rsid w:val="001C78F9"/>
    <w:rsid w:val="001C7FB1"/>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5EEB"/>
    <w:rsid w:val="001D610E"/>
    <w:rsid w:val="001D62D9"/>
    <w:rsid w:val="001D6350"/>
    <w:rsid w:val="001D64B9"/>
    <w:rsid w:val="001D64BA"/>
    <w:rsid w:val="001D6BEE"/>
    <w:rsid w:val="001D6C2E"/>
    <w:rsid w:val="001D7300"/>
    <w:rsid w:val="001E0801"/>
    <w:rsid w:val="001E1406"/>
    <w:rsid w:val="001E2132"/>
    <w:rsid w:val="001E22A3"/>
    <w:rsid w:val="001E2449"/>
    <w:rsid w:val="001E24CE"/>
    <w:rsid w:val="001E2698"/>
    <w:rsid w:val="001E2BCB"/>
    <w:rsid w:val="001E2F6A"/>
    <w:rsid w:val="001E300C"/>
    <w:rsid w:val="001E36B8"/>
    <w:rsid w:val="001E385A"/>
    <w:rsid w:val="001E3C32"/>
    <w:rsid w:val="001E401B"/>
    <w:rsid w:val="001E420D"/>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B69"/>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6F1"/>
    <w:rsid w:val="001F7729"/>
    <w:rsid w:val="002004FC"/>
    <w:rsid w:val="002005E0"/>
    <w:rsid w:val="00200870"/>
    <w:rsid w:val="00200CBF"/>
    <w:rsid w:val="002010E5"/>
    <w:rsid w:val="002010EB"/>
    <w:rsid w:val="00201630"/>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21B"/>
    <w:rsid w:val="002103E3"/>
    <w:rsid w:val="00210471"/>
    <w:rsid w:val="002104EA"/>
    <w:rsid w:val="002107EA"/>
    <w:rsid w:val="00210A57"/>
    <w:rsid w:val="00210C30"/>
    <w:rsid w:val="00210DC1"/>
    <w:rsid w:val="00211698"/>
    <w:rsid w:val="00211792"/>
    <w:rsid w:val="00211977"/>
    <w:rsid w:val="00211BFA"/>
    <w:rsid w:val="00211D9B"/>
    <w:rsid w:val="00211F3C"/>
    <w:rsid w:val="002120EE"/>
    <w:rsid w:val="002120F0"/>
    <w:rsid w:val="002124E0"/>
    <w:rsid w:val="002128D2"/>
    <w:rsid w:val="00212954"/>
    <w:rsid w:val="00212A2E"/>
    <w:rsid w:val="00212D18"/>
    <w:rsid w:val="00212D43"/>
    <w:rsid w:val="00212D7D"/>
    <w:rsid w:val="00212DF6"/>
    <w:rsid w:val="00212EFE"/>
    <w:rsid w:val="002130AE"/>
    <w:rsid w:val="002132F4"/>
    <w:rsid w:val="0021366B"/>
    <w:rsid w:val="00213692"/>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90"/>
    <w:rsid w:val="002313AE"/>
    <w:rsid w:val="00231BBF"/>
    <w:rsid w:val="00231FC7"/>
    <w:rsid w:val="00232B2F"/>
    <w:rsid w:val="00232B33"/>
    <w:rsid w:val="00232B7A"/>
    <w:rsid w:val="00232CC0"/>
    <w:rsid w:val="00232D1F"/>
    <w:rsid w:val="00232E26"/>
    <w:rsid w:val="0023325B"/>
    <w:rsid w:val="0023364A"/>
    <w:rsid w:val="002339C3"/>
    <w:rsid w:val="00233E61"/>
    <w:rsid w:val="0023443D"/>
    <w:rsid w:val="00234B37"/>
    <w:rsid w:val="002352A8"/>
    <w:rsid w:val="00235330"/>
    <w:rsid w:val="00235B0F"/>
    <w:rsid w:val="00235B2B"/>
    <w:rsid w:val="0023628A"/>
    <w:rsid w:val="002368FD"/>
    <w:rsid w:val="00236A8B"/>
    <w:rsid w:val="00236B5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4C"/>
    <w:rsid w:val="00244F84"/>
    <w:rsid w:val="002454C8"/>
    <w:rsid w:val="00245862"/>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8BE"/>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68F"/>
    <w:rsid w:val="00255ADC"/>
    <w:rsid w:val="00255DB0"/>
    <w:rsid w:val="00255FFD"/>
    <w:rsid w:val="002569F3"/>
    <w:rsid w:val="00256C14"/>
    <w:rsid w:val="002572CF"/>
    <w:rsid w:val="0025735C"/>
    <w:rsid w:val="0025740B"/>
    <w:rsid w:val="002575AE"/>
    <w:rsid w:val="00257B07"/>
    <w:rsid w:val="00257DC5"/>
    <w:rsid w:val="002600C2"/>
    <w:rsid w:val="002600D8"/>
    <w:rsid w:val="002600E1"/>
    <w:rsid w:val="002604B1"/>
    <w:rsid w:val="00260831"/>
    <w:rsid w:val="00261709"/>
    <w:rsid w:val="002617DC"/>
    <w:rsid w:val="00261AED"/>
    <w:rsid w:val="0026222F"/>
    <w:rsid w:val="0026267F"/>
    <w:rsid w:val="00262787"/>
    <w:rsid w:val="00262AB8"/>
    <w:rsid w:val="00262FB6"/>
    <w:rsid w:val="0026310C"/>
    <w:rsid w:val="0026317B"/>
    <w:rsid w:val="002634B5"/>
    <w:rsid w:val="00263565"/>
    <w:rsid w:val="002635BC"/>
    <w:rsid w:val="00263CB0"/>
    <w:rsid w:val="0026410F"/>
    <w:rsid w:val="002648B6"/>
    <w:rsid w:val="00264DEC"/>
    <w:rsid w:val="00264FE0"/>
    <w:rsid w:val="002651FD"/>
    <w:rsid w:val="0026536D"/>
    <w:rsid w:val="002654EA"/>
    <w:rsid w:val="0026561E"/>
    <w:rsid w:val="00265C0B"/>
    <w:rsid w:val="00265C20"/>
    <w:rsid w:val="00266214"/>
    <w:rsid w:val="00266D06"/>
    <w:rsid w:val="00266F6D"/>
    <w:rsid w:val="00267135"/>
    <w:rsid w:val="002673F1"/>
    <w:rsid w:val="002674F7"/>
    <w:rsid w:val="00267A49"/>
    <w:rsid w:val="00267B86"/>
    <w:rsid w:val="002705B8"/>
    <w:rsid w:val="00270901"/>
    <w:rsid w:val="00270C57"/>
    <w:rsid w:val="00270CD2"/>
    <w:rsid w:val="0027103D"/>
    <w:rsid w:val="0027114C"/>
    <w:rsid w:val="002711FF"/>
    <w:rsid w:val="0027152B"/>
    <w:rsid w:val="002718B6"/>
    <w:rsid w:val="00271C7C"/>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B5B"/>
    <w:rsid w:val="00276D4B"/>
    <w:rsid w:val="00276D6C"/>
    <w:rsid w:val="00276E69"/>
    <w:rsid w:val="00276FDD"/>
    <w:rsid w:val="002773C6"/>
    <w:rsid w:val="002774CA"/>
    <w:rsid w:val="002775C7"/>
    <w:rsid w:val="002777EA"/>
    <w:rsid w:val="00277C67"/>
    <w:rsid w:val="00277E7D"/>
    <w:rsid w:val="00280049"/>
    <w:rsid w:val="00280442"/>
    <w:rsid w:val="00280569"/>
    <w:rsid w:val="0028070E"/>
    <w:rsid w:val="00280970"/>
    <w:rsid w:val="00280F72"/>
    <w:rsid w:val="0028115B"/>
    <w:rsid w:val="00281B66"/>
    <w:rsid w:val="00281BDA"/>
    <w:rsid w:val="00282459"/>
    <w:rsid w:val="00282B08"/>
    <w:rsid w:val="00283154"/>
    <w:rsid w:val="0028376F"/>
    <w:rsid w:val="00283A96"/>
    <w:rsid w:val="00284554"/>
    <w:rsid w:val="00284646"/>
    <w:rsid w:val="00284BEB"/>
    <w:rsid w:val="00284C84"/>
    <w:rsid w:val="00284FE1"/>
    <w:rsid w:val="00285252"/>
    <w:rsid w:val="002854EA"/>
    <w:rsid w:val="00285510"/>
    <w:rsid w:val="00285574"/>
    <w:rsid w:val="00285D5C"/>
    <w:rsid w:val="00285DAA"/>
    <w:rsid w:val="00285FDE"/>
    <w:rsid w:val="00286109"/>
    <w:rsid w:val="00286612"/>
    <w:rsid w:val="00286C86"/>
    <w:rsid w:val="00286E67"/>
    <w:rsid w:val="00286E9E"/>
    <w:rsid w:val="00286FA3"/>
    <w:rsid w:val="00286FE0"/>
    <w:rsid w:val="00287A7E"/>
    <w:rsid w:val="00287DD3"/>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4C4F"/>
    <w:rsid w:val="00294DF4"/>
    <w:rsid w:val="002952A7"/>
    <w:rsid w:val="002952B2"/>
    <w:rsid w:val="0029564B"/>
    <w:rsid w:val="002958DB"/>
    <w:rsid w:val="0029592C"/>
    <w:rsid w:val="00295B39"/>
    <w:rsid w:val="00295D19"/>
    <w:rsid w:val="00295F37"/>
    <w:rsid w:val="00295FCE"/>
    <w:rsid w:val="00296781"/>
    <w:rsid w:val="00296D6D"/>
    <w:rsid w:val="002971DF"/>
    <w:rsid w:val="0029774A"/>
    <w:rsid w:val="00297BC0"/>
    <w:rsid w:val="00297CC1"/>
    <w:rsid w:val="00297CFE"/>
    <w:rsid w:val="002A0024"/>
    <w:rsid w:val="002A02CB"/>
    <w:rsid w:val="002A05F0"/>
    <w:rsid w:val="002A0DE4"/>
    <w:rsid w:val="002A1126"/>
    <w:rsid w:val="002A1181"/>
    <w:rsid w:val="002A17A3"/>
    <w:rsid w:val="002A1ABD"/>
    <w:rsid w:val="002A1DD4"/>
    <w:rsid w:val="002A1E46"/>
    <w:rsid w:val="002A1F37"/>
    <w:rsid w:val="002A27F3"/>
    <w:rsid w:val="002A29AF"/>
    <w:rsid w:val="002A2A3F"/>
    <w:rsid w:val="002A30F9"/>
    <w:rsid w:val="002A31A3"/>
    <w:rsid w:val="002A322E"/>
    <w:rsid w:val="002A352A"/>
    <w:rsid w:val="002A3586"/>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0D25"/>
    <w:rsid w:val="002B11F2"/>
    <w:rsid w:val="002B130C"/>
    <w:rsid w:val="002B132E"/>
    <w:rsid w:val="002B1560"/>
    <w:rsid w:val="002B180F"/>
    <w:rsid w:val="002B21CE"/>
    <w:rsid w:val="002B2593"/>
    <w:rsid w:val="002B2767"/>
    <w:rsid w:val="002B2813"/>
    <w:rsid w:val="002B2869"/>
    <w:rsid w:val="002B2AA2"/>
    <w:rsid w:val="002B2ED6"/>
    <w:rsid w:val="002B309A"/>
    <w:rsid w:val="002B3667"/>
    <w:rsid w:val="002B44DE"/>
    <w:rsid w:val="002B50A5"/>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E1E"/>
    <w:rsid w:val="002C30A5"/>
    <w:rsid w:val="002C32B0"/>
    <w:rsid w:val="002C32DB"/>
    <w:rsid w:val="002C3608"/>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1BA6"/>
    <w:rsid w:val="002D23B2"/>
    <w:rsid w:val="002D253B"/>
    <w:rsid w:val="002D2B82"/>
    <w:rsid w:val="002D2F36"/>
    <w:rsid w:val="002D3133"/>
    <w:rsid w:val="002D322C"/>
    <w:rsid w:val="002D365F"/>
    <w:rsid w:val="002D3B4B"/>
    <w:rsid w:val="002D4116"/>
    <w:rsid w:val="002D4159"/>
    <w:rsid w:val="002D4DE8"/>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498"/>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544"/>
    <w:rsid w:val="002F36A7"/>
    <w:rsid w:val="002F3823"/>
    <w:rsid w:val="002F3B8D"/>
    <w:rsid w:val="002F47DD"/>
    <w:rsid w:val="002F4DF9"/>
    <w:rsid w:val="002F517C"/>
    <w:rsid w:val="002F5B56"/>
    <w:rsid w:val="002F5F4C"/>
    <w:rsid w:val="002F5F6D"/>
    <w:rsid w:val="002F609D"/>
    <w:rsid w:val="002F60CF"/>
    <w:rsid w:val="002F6125"/>
    <w:rsid w:val="002F65C4"/>
    <w:rsid w:val="002F676A"/>
    <w:rsid w:val="002F72DA"/>
    <w:rsid w:val="002F7319"/>
    <w:rsid w:val="002F7377"/>
    <w:rsid w:val="002F743D"/>
    <w:rsid w:val="002F7590"/>
    <w:rsid w:val="002F7717"/>
    <w:rsid w:val="002F7775"/>
    <w:rsid w:val="002F7BDE"/>
    <w:rsid w:val="002F7CE9"/>
    <w:rsid w:val="002F7FA0"/>
    <w:rsid w:val="003001CA"/>
    <w:rsid w:val="0030023B"/>
    <w:rsid w:val="003003EB"/>
    <w:rsid w:val="0030057B"/>
    <w:rsid w:val="00300968"/>
    <w:rsid w:val="00300E13"/>
    <w:rsid w:val="00300E85"/>
    <w:rsid w:val="00301042"/>
    <w:rsid w:val="00301225"/>
    <w:rsid w:val="0030122E"/>
    <w:rsid w:val="003012F9"/>
    <w:rsid w:val="003013B2"/>
    <w:rsid w:val="00301EE5"/>
    <w:rsid w:val="0030235D"/>
    <w:rsid w:val="0030263A"/>
    <w:rsid w:val="003026F4"/>
    <w:rsid w:val="0030279C"/>
    <w:rsid w:val="003027B2"/>
    <w:rsid w:val="00302A21"/>
    <w:rsid w:val="00302D86"/>
    <w:rsid w:val="0030310B"/>
    <w:rsid w:val="00303503"/>
    <w:rsid w:val="003035D8"/>
    <w:rsid w:val="00303A82"/>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364"/>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AF4"/>
    <w:rsid w:val="00323B69"/>
    <w:rsid w:val="00324C9B"/>
    <w:rsid w:val="00324D2E"/>
    <w:rsid w:val="00324E60"/>
    <w:rsid w:val="00324EDF"/>
    <w:rsid w:val="003250A8"/>
    <w:rsid w:val="003250AB"/>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6AF"/>
    <w:rsid w:val="003349B4"/>
    <w:rsid w:val="00334D7B"/>
    <w:rsid w:val="003351C4"/>
    <w:rsid w:val="00335875"/>
    <w:rsid w:val="00335C2D"/>
    <w:rsid w:val="00336205"/>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5ED9"/>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37D"/>
    <w:rsid w:val="00354E6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461"/>
    <w:rsid w:val="00362676"/>
    <w:rsid w:val="0036289E"/>
    <w:rsid w:val="00362DF0"/>
    <w:rsid w:val="00362F71"/>
    <w:rsid w:val="00363074"/>
    <w:rsid w:val="003634C0"/>
    <w:rsid w:val="0036393A"/>
    <w:rsid w:val="00363991"/>
    <w:rsid w:val="00363F33"/>
    <w:rsid w:val="003642A6"/>
    <w:rsid w:val="003646F5"/>
    <w:rsid w:val="00364BDE"/>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083"/>
    <w:rsid w:val="0037366C"/>
    <w:rsid w:val="00373FF9"/>
    <w:rsid w:val="0037411D"/>
    <w:rsid w:val="0037493F"/>
    <w:rsid w:val="00374B35"/>
    <w:rsid w:val="00374CAF"/>
    <w:rsid w:val="00374DB7"/>
    <w:rsid w:val="0037500D"/>
    <w:rsid w:val="00375259"/>
    <w:rsid w:val="0037538D"/>
    <w:rsid w:val="00375427"/>
    <w:rsid w:val="00375712"/>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4F56"/>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279"/>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6D66"/>
    <w:rsid w:val="00397468"/>
    <w:rsid w:val="003A007B"/>
    <w:rsid w:val="003A03FE"/>
    <w:rsid w:val="003A10D1"/>
    <w:rsid w:val="003A1D7D"/>
    <w:rsid w:val="003A247B"/>
    <w:rsid w:val="003A2D0F"/>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1855"/>
    <w:rsid w:val="003B20A2"/>
    <w:rsid w:val="003B2372"/>
    <w:rsid w:val="003B267B"/>
    <w:rsid w:val="003B2C90"/>
    <w:rsid w:val="003B36CD"/>
    <w:rsid w:val="003B3C8A"/>
    <w:rsid w:val="003B425C"/>
    <w:rsid w:val="003B4D48"/>
    <w:rsid w:val="003B502B"/>
    <w:rsid w:val="003B5094"/>
    <w:rsid w:val="003B53A3"/>
    <w:rsid w:val="003B53EF"/>
    <w:rsid w:val="003B5622"/>
    <w:rsid w:val="003B568B"/>
    <w:rsid w:val="003B58B9"/>
    <w:rsid w:val="003B5D2A"/>
    <w:rsid w:val="003B5EF1"/>
    <w:rsid w:val="003B6300"/>
    <w:rsid w:val="003B6482"/>
    <w:rsid w:val="003B6A59"/>
    <w:rsid w:val="003B6A7E"/>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F0"/>
    <w:rsid w:val="003C39C3"/>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53D"/>
    <w:rsid w:val="003D1825"/>
    <w:rsid w:val="003D1C7A"/>
    <w:rsid w:val="003D1E51"/>
    <w:rsid w:val="003D20F3"/>
    <w:rsid w:val="003D2253"/>
    <w:rsid w:val="003D2627"/>
    <w:rsid w:val="003D2863"/>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6F7"/>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686"/>
    <w:rsid w:val="003E66F9"/>
    <w:rsid w:val="003E6B45"/>
    <w:rsid w:val="003E6C23"/>
    <w:rsid w:val="003E6D71"/>
    <w:rsid w:val="003E6F97"/>
    <w:rsid w:val="003E703E"/>
    <w:rsid w:val="003E77F4"/>
    <w:rsid w:val="003E7EC6"/>
    <w:rsid w:val="003F008D"/>
    <w:rsid w:val="003F020E"/>
    <w:rsid w:val="003F0739"/>
    <w:rsid w:val="003F1329"/>
    <w:rsid w:val="003F164B"/>
    <w:rsid w:val="003F1A7F"/>
    <w:rsid w:val="003F2433"/>
    <w:rsid w:val="003F25E3"/>
    <w:rsid w:val="003F29CC"/>
    <w:rsid w:val="003F2FF7"/>
    <w:rsid w:val="003F3318"/>
    <w:rsid w:val="003F3B26"/>
    <w:rsid w:val="003F3EB7"/>
    <w:rsid w:val="003F43D8"/>
    <w:rsid w:val="003F4414"/>
    <w:rsid w:val="003F448D"/>
    <w:rsid w:val="003F4592"/>
    <w:rsid w:val="003F45C9"/>
    <w:rsid w:val="003F52CA"/>
    <w:rsid w:val="003F5869"/>
    <w:rsid w:val="003F5D59"/>
    <w:rsid w:val="003F636B"/>
    <w:rsid w:val="003F64FC"/>
    <w:rsid w:val="003F681C"/>
    <w:rsid w:val="003F68B8"/>
    <w:rsid w:val="003F6DE3"/>
    <w:rsid w:val="003F6E9F"/>
    <w:rsid w:val="003F702F"/>
    <w:rsid w:val="003F70F5"/>
    <w:rsid w:val="003F744C"/>
    <w:rsid w:val="003F762A"/>
    <w:rsid w:val="003F782F"/>
    <w:rsid w:val="003F79EE"/>
    <w:rsid w:val="003F7A20"/>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1FD9"/>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E03"/>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D15"/>
    <w:rsid w:val="00416EEB"/>
    <w:rsid w:val="0041744A"/>
    <w:rsid w:val="00417524"/>
    <w:rsid w:val="004175BD"/>
    <w:rsid w:val="004176AD"/>
    <w:rsid w:val="004176FB"/>
    <w:rsid w:val="004176FF"/>
    <w:rsid w:val="0041786E"/>
    <w:rsid w:val="00417B1B"/>
    <w:rsid w:val="00417BD8"/>
    <w:rsid w:val="00417C21"/>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2B0"/>
    <w:rsid w:val="0042457E"/>
    <w:rsid w:val="004247C2"/>
    <w:rsid w:val="00424A36"/>
    <w:rsid w:val="00424FA7"/>
    <w:rsid w:val="0042536A"/>
    <w:rsid w:val="004254A7"/>
    <w:rsid w:val="004255B8"/>
    <w:rsid w:val="004257BB"/>
    <w:rsid w:val="00425AFA"/>
    <w:rsid w:val="00425E33"/>
    <w:rsid w:val="00426223"/>
    <w:rsid w:val="00426580"/>
    <w:rsid w:val="00426714"/>
    <w:rsid w:val="00426CDF"/>
    <w:rsid w:val="00426DA6"/>
    <w:rsid w:val="00426EEB"/>
    <w:rsid w:val="00427294"/>
    <w:rsid w:val="0042732D"/>
    <w:rsid w:val="004275E1"/>
    <w:rsid w:val="004276EE"/>
    <w:rsid w:val="004276F1"/>
    <w:rsid w:val="00427AAD"/>
    <w:rsid w:val="00427DEA"/>
    <w:rsid w:val="0043062F"/>
    <w:rsid w:val="00430768"/>
    <w:rsid w:val="00430ACB"/>
    <w:rsid w:val="00430D56"/>
    <w:rsid w:val="00430E80"/>
    <w:rsid w:val="00430ECB"/>
    <w:rsid w:val="00431070"/>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B7"/>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4E86"/>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AD8"/>
    <w:rsid w:val="00454FAC"/>
    <w:rsid w:val="004553A5"/>
    <w:rsid w:val="00455CD7"/>
    <w:rsid w:val="00455DCB"/>
    <w:rsid w:val="004562F1"/>
    <w:rsid w:val="004567B7"/>
    <w:rsid w:val="00456BE7"/>
    <w:rsid w:val="00456D76"/>
    <w:rsid w:val="00457152"/>
    <w:rsid w:val="0045761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4DF3"/>
    <w:rsid w:val="00465C7C"/>
    <w:rsid w:val="00465E45"/>
    <w:rsid w:val="00465EB1"/>
    <w:rsid w:val="00465EE7"/>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5D3"/>
    <w:rsid w:val="00473B00"/>
    <w:rsid w:val="00473D37"/>
    <w:rsid w:val="004742FA"/>
    <w:rsid w:val="0047472C"/>
    <w:rsid w:val="00474CFF"/>
    <w:rsid w:val="00475303"/>
    <w:rsid w:val="0047541D"/>
    <w:rsid w:val="00475614"/>
    <w:rsid w:val="004761B6"/>
    <w:rsid w:val="00476207"/>
    <w:rsid w:val="004762AA"/>
    <w:rsid w:val="004762AB"/>
    <w:rsid w:val="004764C5"/>
    <w:rsid w:val="00476584"/>
    <w:rsid w:val="004769BB"/>
    <w:rsid w:val="00476F74"/>
    <w:rsid w:val="004772C9"/>
    <w:rsid w:val="00477373"/>
    <w:rsid w:val="00477593"/>
    <w:rsid w:val="004776F3"/>
    <w:rsid w:val="00477712"/>
    <w:rsid w:val="004778B5"/>
    <w:rsid w:val="00477E0F"/>
    <w:rsid w:val="00477F8B"/>
    <w:rsid w:val="0048017B"/>
    <w:rsid w:val="00480241"/>
    <w:rsid w:val="00480D3F"/>
    <w:rsid w:val="00481046"/>
    <w:rsid w:val="004812BE"/>
    <w:rsid w:val="00481645"/>
    <w:rsid w:val="00481841"/>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4E3B"/>
    <w:rsid w:val="004854CB"/>
    <w:rsid w:val="00485977"/>
    <w:rsid w:val="00485BB6"/>
    <w:rsid w:val="00485E81"/>
    <w:rsid w:val="00485E9A"/>
    <w:rsid w:val="00485EB5"/>
    <w:rsid w:val="00485FDC"/>
    <w:rsid w:val="00486063"/>
    <w:rsid w:val="004865FB"/>
    <w:rsid w:val="00486696"/>
    <w:rsid w:val="0048674F"/>
    <w:rsid w:val="00486E09"/>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875"/>
    <w:rsid w:val="00492D1D"/>
    <w:rsid w:val="00492DF7"/>
    <w:rsid w:val="00492E4E"/>
    <w:rsid w:val="00493180"/>
    <w:rsid w:val="00493239"/>
    <w:rsid w:val="00493319"/>
    <w:rsid w:val="0049334E"/>
    <w:rsid w:val="00493584"/>
    <w:rsid w:val="00493C49"/>
    <w:rsid w:val="00493F9C"/>
    <w:rsid w:val="004941A5"/>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96D"/>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143"/>
    <w:rsid w:val="004B2CE0"/>
    <w:rsid w:val="004B2D59"/>
    <w:rsid w:val="004B2EF4"/>
    <w:rsid w:val="004B3259"/>
    <w:rsid w:val="004B3551"/>
    <w:rsid w:val="004B355A"/>
    <w:rsid w:val="004B37EF"/>
    <w:rsid w:val="004B39EF"/>
    <w:rsid w:val="004B3F34"/>
    <w:rsid w:val="004B43C9"/>
    <w:rsid w:val="004B475A"/>
    <w:rsid w:val="004B47C7"/>
    <w:rsid w:val="004B4BFD"/>
    <w:rsid w:val="004B4D46"/>
    <w:rsid w:val="004B529D"/>
    <w:rsid w:val="004B5E06"/>
    <w:rsid w:val="004B5FDE"/>
    <w:rsid w:val="004B6209"/>
    <w:rsid w:val="004B644D"/>
    <w:rsid w:val="004B6F8C"/>
    <w:rsid w:val="004B71D2"/>
    <w:rsid w:val="004B74FF"/>
    <w:rsid w:val="004B76E7"/>
    <w:rsid w:val="004B7DFD"/>
    <w:rsid w:val="004B7E88"/>
    <w:rsid w:val="004B7FED"/>
    <w:rsid w:val="004C0127"/>
    <w:rsid w:val="004C0BD8"/>
    <w:rsid w:val="004C0C03"/>
    <w:rsid w:val="004C0DC5"/>
    <w:rsid w:val="004C0F74"/>
    <w:rsid w:val="004C1355"/>
    <w:rsid w:val="004C1394"/>
    <w:rsid w:val="004C1738"/>
    <w:rsid w:val="004C1EFA"/>
    <w:rsid w:val="004C1FFC"/>
    <w:rsid w:val="004C20B0"/>
    <w:rsid w:val="004C20E4"/>
    <w:rsid w:val="004C22E5"/>
    <w:rsid w:val="004C249F"/>
    <w:rsid w:val="004C254D"/>
    <w:rsid w:val="004C2A53"/>
    <w:rsid w:val="004C2C6D"/>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B0B"/>
    <w:rsid w:val="004C5C5C"/>
    <w:rsid w:val="004C5E0E"/>
    <w:rsid w:val="004C602C"/>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AEB"/>
    <w:rsid w:val="004D2B4A"/>
    <w:rsid w:val="004D2BEF"/>
    <w:rsid w:val="004D2D3E"/>
    <w:rsid w:val="004D2E15"/>
    <w:rsid w:val="004D385A"/>
    <w:rsid w:val="004D4015"/>
    <w:rsid w:val="004D4619"/>
    <w:rsid w:val="004D4C14"/>
    <w:rsid w:val="004D4F19"/>
    <w:rsid w:val="004D5345"/>
    <w:rsid w:val="004D56DE"/>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3E0"/>
    <w:rsid w:val="004E14CE"/>
    <w:rsid w:val="004E15A3"/>
    <w:rsid w:val="004E1A51"/>
    <w:rsid w:val="004E20A3"/>
    <w:rsid w:val="004E21B7"/>
    <w:rsid w:val="004E2C82"/>
    <w:rsid w:val="004E2CAA"/>
    <w:rsid w:val="004E2EAC"/>
    <w:rsid w:val="004E2F0F"/>
    <w:rsid w:val="004E3107"/>
    <w:rsid w:val="004E3B01"/>
    <w:rsid w:val="004E4149"/>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0AD"/>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6CF"/>
    <w:rsid w:val="00502A5B"/>
    <w:rsid w:val="00502F6A"/>
    <w:rsid w:val="005039D8"/>
    <w:rsid w:val="00503B7E"/>
    <w:rsid w:val="00504577"/>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0FB0"/>
    <w:rsid w:val="00511079"/>
    <w:rsid w:val="00511353"/>
    <w:rsid w:val="005116EF"/>
    <w:rsid w:val="00511922"/>
    <w:rsid w:val="00511C4B"/>
    <w:rsid w:val="00512352"/>
    <w:rsid w:val="00512654"/>
    <w:rsid w:val="00512676"/>
    <w:rsid w:val="00512D17"/>
    <w:rsid w:val="00512E57"/>
    <w:rsid w:val="00512F43"/>
    <w:rsid w:val="0051330B"/>
    <w:rsid w:val="0051334A"/>
    <w:rsid w:val="00513C0B"/>
    <w:rsid w:val="00513EB3"/>
    <w:rsid w:val="0051423C"/>
    <w:rsid w:val="0051514C"/>
    <w:rsid w:val="005152BE"/>
    <w:rsid w:val="00515349"/>
    <w:rsid w:val="00515422"/>
    <w:rsid w:val="00515519"/>
    <w:rsid w:val="00516666"/>
    <w:rsid w:val="00516B09"/>
    <w:rsid w:val="00516D12"/>
    <w:rsid w:val="00516FD9"/>
    <w:rsid w:val="005172C1"/>
    <w:rsid w:val="00517352"/>
    <w:rsid w:val="00517B46"/>
    <w:rsid w:val="00517C73"/>
    <w:rsid w:val="00520367"/>
    <w:rsid w:val="005205EA"/>
    <w:rsid w:val="00520713"/>
    <w:rsid w:val="0052093C"/>
    <w:rsid w:val="00520B9F"/>
    <w:rsid w:val="0052113F"/>
    <w:rsid w:val="00521747"/>
    <w:rsid w:val="005217B5"/>
    <w:rsid w:val="005219BB"/>
    <w:rsid w:val="00521ABD"/>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76D"/>
    <w:rsid w:val="00526A30"/>
    <w:rsid w:val="00526BD8"/>
    <w:rsid w:val="00526F5C"/>
    <w:rsid w:val="005270CC"/>
    <w:rsid w:val="005276BC"/>
    <w:rsid w:val="00527AFF"/>
    <w:rsid w:val="00527E6D"/>
    <w:rsid w:val="00530FE6"/>
    <w:rsid w:val="0053113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012"/>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B6B"/>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185"/>
    <w:rsid w:val="00544466"/>
    <w:rsid w:val="005446FB"/>
    <w:rsid w:val="005448DA"/>
    <w:rsid w:val="00544C9A"/>
    <w:rsid w:val="00545286"/>
    <w:rsid w:val="00545320"/>
    <w:rsid w:val="00545402"/>
    <w:rsid w:val="00545CA7"/>
    <w:rsid w:val="00545D2D"/>
    <w:rsid w:val="00545D68"/>
    <w:rsid w:val="0054617C"/>
    <w:rsid w:val="00546419"/>
    <w:rsid w:val="0054648D"/>
    <w:rsid w:val="005464A6"/>
    <w:rsid w:val="005466FA"/>
    <w:rsid w:val="005468F0"/>
    <w:rsid w:val="005469C3"/>
    <w:rsid w:val="0054726D"/>
    <w:rsid w:val="005472A3"/>
    <w:rsid w:val="0054735D"/>
    <w:rsid w:val="00547427"/>
    <w:rsid w:val="0054750F"/>
    <w:rsid w:val="005475D7"/>
    <w:rsid w:val="0054774B"/>
    <w:rsid w:val="00547A84"/>
    <w:rsid w:val="00547AA3"/>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7CC"/>
    <w:rsid w:val="00555934"/>
    <w:rsid w:val="00555CDA"/>
    <w:rsid w:val="00555E7F"/>
    <w:rsid w:val="005561EB"/>
    <w:rsid w:val="005563AC"/>
    <w:rsid w:val="005569D8"/>
    <w:rsid w:val="00556AA8"/>
    <w:rsid w:val="00556BE7"/>
    <w:rsid w:val="00556C66"/>
    <w:rsid w:val="00556C88"/>
    <w:rsid w:val="005579A9"/>
    <w:rsid w:val="00557A88"/>
    <w:rsid w:val="00557C19"/>
    <w:rsid w:val="0056071C"/>
    <w:rsid w:val="005613A9"/>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2A9"/>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3DC4"/>
    <w:rsid w:val="00574300"/>
    <w:rsid w:val="0057448F"/>
    <w:rsid w:val="00574936"/>
    <w:rsid w:val="00574943"/>
    <w:rsid w:val="00574B36"/>
    <w:rsid w:val="005758A2"/>
    <w:rsid w:val="005758D8"/>
    <w:rsid w:val="0057596A"/>
    <w:rsid w:val="00575CAA"/>
    <w:rsid w:val="00575E2E"/>
    <w:rsid w:val="00575E58"/>
    <w:rsid w:val="005760BA"/>
    <w:rsid w:val="0057667E"/>
    <w:rsid w:val="0057670D"/>
    <w:rsid w:val="005769C8"/>
    <w:rsid w:val="00576A8C"/>
    <w:rsid w:val="00576D5B"/>
    <w:rsid w:val="00577530"/>
    <w:rsid w:val="0057774E"/>
    <w:rsid w:val="00577B0A"/>
    <w:rsid w:val="00577F4E"/>
    <w:rsid w:val="00580459"/>
    <w:rsid w:val="005807AA"/>
    <w:rsid w:val="00580954"/>
    <w:rsid w:val="00580991"/>
    <w:rsid w:val="00580E26"/>
    <w:rsid w:val="005811DF"/>
    <w:rsid w:val="005815FD"/>
    <w:rsid w:val="005818F0"/>
    <w:rsid w:val="00581E43"/>
    <w:rsid w:val="005820C2"/>
    <w:rsid w:val="0058239E"/>
    <w:rsid w:val="00582979"/>
    <w:rsid w:val="005829C6"/>
    <w:rsid w:val="005829DF"/>
    <w:rsid w:val="00583325"/>
    <w:rsid w:val="00583631"/>
    <w:rsid w:val="00583871"/>
    <w:rsid w:val="00583C95"/>
    <w:rsid w:val="00583DFD"/>
    <w:rsid w:val="00584199"/>
    <w:rsid w:val="0058496C"/>
    <w:rsid w:val="00584B31"/>
    <w:rsid w:val="0058514E"/>
    <w:rsid w:val="0058550B"/>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051"/>
    <w:rsid w:val="00595187"/>
    <w:rsid w:val="0059535D"/>
    <w:rsid w:val="00595659"/>
    <w:rsid w:val="00595671"/>
    <w:rsid w:val="005959E5"/>
    <w:rsid w:val="0059667F"/>
    <w:rsid w:val="005969BC"/>
    <w:rsid w:val="00596B42"/>
    <w:rsid w:val="00597280"/>
    <w:rsid w:val="005975F5"/>
    <w:rsid w:val="005979F8"/>
    <w:rsid w:val="00597A54"/>
    <w:rsid w:val="00597EBB"/>
    <w:rsid w:val="005A0173"/>
    <w:rsid w:val="005A062A"/>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AF2"/>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17C"/>
    <w:rsid w:val="005B324E"/>
    <w:rsid w:val="005B361D"/>
    <w:rsid w:val="005B392A"/>
    <w:rsid w:val="005B3C3A"/>
    <w:rsid w:val="005B4058"/>
    <w:rsid w:val="005B44DB"/>
    <w:rsid w:val="005B45BE"/>
    <w:rsid w:val="005B49B0"/>
    <w:rsid w:val="005B4F69"/>
    <w:rsid w:val="005B50D1"/>
    <w:rsid w:val="005B5247"/>
    <w:rsid w:val="005B5498"/>
    <w:rsid w:val="005B5F15"/>
    <w:rsid w:val="005B6C71"/>
    <w:rsid w:val="005B7227"/>
    <w:rsid w:val="005B72DD"/>
    <w:rsid w:val="005B7560"/>
    <w:rsid w:val="005B77CF"/>
    <w:rsid w:val="005B77FF"/>
    <w:rsid w:val="005B7987"/>
    <w:rsid w:val="005B79A4"/>
    <w:rsid w:val="005B7C36"/>
    <w:rsid w:val="005C005D"/>
    <w:rsid w:val="005C006C"/>
    <w:rsid w:val="005C01F7"/>
    <w:rsid w:val="005C04AE"/>
    <w:rsid w:val="005C0787"/>
    <w:rsid w:val="005C0958"/>
    <w:rsid w:val="005C0A82"/>
    <w:rsid w:val="005C11C0"/>
    <w:rsid w:val="005C12A6"/>
    <w:rsid w:val="005C162E"/>
    <w:rsid w:val="005C203F"/>
    <w:rsid w:val="005C2143"/>
    <w:rsid w:val="005C2509"/>
    <w:rsid w:val="005C2B34"/>
    <w:rsid w:val="005C2D53"/>
    <w:rsid w:val="005C2D68"/>
    <w:rsid w:val="005C33AD"/>
    <w:rsid w:val="005C384B"/>
    <w:rsid w:val="005C39D9"/>
    <w:rsid w:val="005C3A84"/>
    <w:rsid w:val="005C492F"/>
    <w:rsid w:val="005C4E9A"/>
    <w:rsid w:val="005C4F74"/>
    <w:rsid w:val="005C4F91"/>
    <w:rsid w:val="005C50BD"/>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842"/>
    <w:rsid w:val="005D3E17"/>
    <w:rsid w:val="005D3EE9"/>
    <w:rsid w:val="005D3FFE"/>
    <w:rsid w:val="005D4398"/>
    <w:rsid w:val="005D43BF"/>
    <w:rsid w:val="005D48C4"/>
    <w:rsid w:val="005D4932"/>
    <w:rsid w:val="005D4BC7"/>
    <w:rsid w:val="005D5575"/>
    <w:rsid w:val="005D6331"/>
    <w:rsid w:val="005D6612"/>
    <w:rsid w:val="005D66DA"/>
    <w:rsid w:val="005D69CD"/>
    <w:rsid w:val="005D6AFC"/>
    <w:rsid w:val="005D6B92"/>
    <w:rsid w:val="005D712D"/>
    <w:rsid w:val="005D76B8"/>
    <w:rsid w:val="005D7CA9"/>
    <w:rsid w:val="005D7DE6"/>
    <w:rsid w:val="005E0444"/>
    <w:rsid w:val="005E05C4"/>
    <w:rsid w:val="005E0C81"/>
    <w:rsid w:val="005E0E72"/>
    <w:rsid w:val="005E10D1"/>
    <w:rsid w:val="005E150E"/>
    <w:rsid w:val="005E1564"/>
    <w:rsid w:val="005E165C"/>
    <w:rsid w:val="005E1D0E"/>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8C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6E66"/>
    <w:rsid w:val="005F72F4"/>
    <w:rsid w:val="005F78F4"/>
    <w:rsid w:val="005F7959"/>
    <w:rsid w:val="005F7A2C"/>
    <w:rsid w:val="005F7C65"/>
    <w:rsid w:val="00600509"/>
    <w:rsid w:val="00600871"/>
    <w:rsid w:val="006010A7"/>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322"/>
    <w:rsid w:val="006046FC"/>
    <w:rsid w:val="00604AD6"/>
    <w:rsid w:val="006050C3"/>
    <w:rsid w:val="00605AA9"/>
    <w:rsid w:val="00605E70"/>
    <w:rsid w:val="00606083"/>
    <w:rsid w:val="0060616A"/>
    <w:rsid w:val="006071D2"/>
    <w:rsid w:val="0060751B"/>
    <w:rsid w:val="00607973"/>
    <w:rsid w:val="00607F41"/>
    <w:rsid w:val="00610385"/>
    <w:rsid w:val="006106A7"/>
    <w:rsid w:val="00610C70"/>
    <w:rsid w:val="0061110A"/>
    <w:rsid w:val="0061128F"/>
    <w:rsid w:val="00611436"/>
    <w:rsid w:val="00611B66"/>
    <w:rsid w:val="00611DE7"/>
    <w:rsid w:val="00611F34"/>
    <w:rsid w:val="006125A3"/>
    <w:rsid w:val="00612A05"/>
    <w:rsid w:val="006139CC"/>
    <w:rsid w:val="00613B31"/>
    <w:rsid w:val="00613C89"/>
    <w:rsid w:val="00613E68"/>
    <w:rsid w:val="00614792"/>
    <w:rsid w:val="00614CD1"/>
    <w:rsid w:val="00614FCF"/>
    <w:rsid w:val="0061505B"/>
    <w:rsid w:val="006156F1"/>
    <w:rsid w:val="00615B81"/>
    <w:rsid w:val="00615C44"/>
    <w:rsid w:val="00616155"/>
    <w:rsid w:val="00616411"/>
    <w:rsid w:val="00616AEA"/>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BDA"/>
    <w:rsid w:val="00622D14"/>
    <w:rsid w:val="006231A2"/>
    <w:rsid w:val="00623485"/>
    <w:rsid w:val="006238E0"/>
    <w:rsid w:val="00623F15"/>
    <w:rsid w:val="00623FFB"/>
    <w:rsid w:val="00624008"/>
    <w:rsid w:val="00624016"/>
    <w:rsid w:val="00624473"/>
    <w:rsid w:val="00624A16"/>
    <w:rsid w:val="0062507B"/>
    <w:rsid w:val="00625185"/>
    <w:rsid w:val="0062529B"/>
    <w:rsid w:val="00625597"/>
    <w:rsid w:val="006255D3"/>
    <w:rsid w:val="006258C7"/>
    <w:rsid w:val="006258FF"/>
    <w:rsid w:val="00625CC8"/>
    <w:rsid w:val="006265C3"/>
    <w:rsid w:val="00626A93"/>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1BAF"/>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86D"/>
    <w:rsid w:val="00634954"/>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887"/>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4789C"/>
    <w:rsid w:val="0065034C"/>
    <w:rsid w:val="006503A0"/>
    <w:rsid w:val="00650651"/>
    <w:rsid w:val="00650E37"/>
    <w:rsid w:val="00650E85"/>
    <w:rsid w:val="00651154"/>
    <w:rsid w:val="00651319"/>
    <w:rsid w:val="006526A9"/>
    <w:rsid w:val="00652869"/>
    <w:rsid w:val="00652A58"/>
    <w:rsid w:val="00652B52"/>
    <w:rsid w:val="00652D86"/>
    <w:rsid w:val="00652F24"/>
    <w:rsid w:val="00652FFB"/>
    <w:rsid w:val="00652FFF"/>
    <w:rsid w:val="006531A6"/>
    <w:rsid w:val="00653541"/>
    <w:rsid w:val="006537F2"/>
    <w:rsid w:val="00653A88"/>
    <w:rsid w:val="00653F38"/>
    <w:rsid w:val="00654638"/>
    <w:rsid w:val="00654B58"/>
    <w:rsid w:val="00654CDD"/>
    <w:rsid w:val="00654E40"/>
    <w:rsid w:val="006552F5"/>
    <w:rsid w:val="006555D2"/>
    <w:rsid w:val="00655843"/>
    <w:rsid w:val="00655B2E"/>
    <w:rsid w:val="00655D1E"/>
    <w:rsid w:val="00655F0E"/>
    <w:rsid w:val="00656469"/>
    <w:rsid w:val="0065672C"/>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BA4"/>
    <w:rsid w:val="00670DDA"/>
    <w:rsid w:val="00671E11"/>
    <w:rsid w:val="0067206B"/>
    <w:rsid w:val="0067215B"/>
    <w:rsid w:val="00672513"/>
    <w:rsid w:val="006726E7"/>
    <w:rsid w:val="00672BB3"/>
    <w:rsid w:val="006734F6"/>
    <w:rsid w:val="006738A7"/>
    <w:rsid w:val="006740FF"/>
    <w:rsid w:val="006744FA"/>
    <w:rsid w:val="00674695"/>
    <w:rsid w:val="006749FF"/>
    <w:rsid w:val="00674B2D"/>
    <w:rsid w:val="006752BB"/>
    <w:rsid w:val="006758AC"/>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1A2"/>
    <w:rsid w:val="0068149A"/>
    <w:rsid w:val="006818A4"/>
    <w:rsid w:val="00681E3D"/>
    <w:rsid w:val="00682251"/>
    <w:rsid w:val="00682594"/>
    <w:rsid w:val="00682AF4"/>
    <w:rsid w:val="00682B32"/>
    <w:rsid w:val="00682C73"/>
    <w:rsid w:val="00683D9E"/>
    <w:rsid w:val="00683EE0"/>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21AF"/>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0F56"/>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84C"/>
    <w:rsid w:val="006A4E28"/>
    <w:rsid w:val="006A59CB"/>
    <w:rsid w:val="006A5E1B"/>
    <w:rsid w:val="006A6146"/>
    <w:rsid w:val="006A62F4"/>
    <w:rsid w:val="006A63CC"/>
    <w:rsid w:val="006A691A"/>
    <w:rsid w:val="006A6BC2"/>
    <w:rsid w:val="006A7274"/>
    <w:rsid w:val="006A72E3"/>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2F77"/>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925"/>
    <w:rsid w:val="006C0C52"/>
    <w:rsid w:val="006C0DB3"/>
    <w:rsid w:val="006C0EA6"/>
    <w:rsid w:val="006C1096"/>
    <w:rsid w:val="006C109C"/>
    <w:rsid w:val="006C1224"/>
    <w:rsid w:val="006C151F"/>
    <w:rsid w:val="006C15B5"/>
    <w:rsid w:val="006C1760"/>
    <w:rsid w:val="006C17F5"/>
    <w:rsid w:val="006C193A"/>
    <w:rsid w:val="006C1B61"/>
    <w:rsid w:val="006C1C6D"/>
    <w:rsid w:val="006C1F8B"/>
    <w:rsid w:val="006C208E"/>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1D2"/>
    <w:rsid w:val="006C4278"/>
    <w:rsid w:val="006C46A4"/>
    <w:rsid w:val="006C4E81"/>
    <w:rsid w:val="006C51F8"/>
    <w:rsid w:val="006C57DE"/>
    <w:rsid w:val="006C5A81"/>
    <w:rsid w:val="006C5D6E"/>
    <w:rsid w:val="006C5F89"/>
    <w:rsid w:val="006C6BB6"/>
    <w:rsid w:val="006C6D33"/>
    <w:rsid w:val="006C7A97"/>
    <w:rsid w:val="006C7C97"/>
    <w:rsid w:val="006C7D48"/>
    <w:rsid w:val="006D02FA"/>
    <w:rsid w:val="006D032F"/>
    <w:rsid w:val="006D0379"/>
    <w:rsid w:val="006D03CF"/>
    <w:rsid w:val="006D03E4"/>
    <w:rsid w:val="006D0555"/>
    <w:rsid w:val="006D0592"/>
    <w:rsid w:val="006D082D"/>
    <w:rsid w:val="006D08CE"/>
    <w:rsid w:val="006D107E"/>
    <w:rsid w:val="006D118F"/>
    <w:rsid w:val="006D14BF"/>
    <w:rsid w:val="006D1628"/>
    <w:rsid w:val="006D1689"/>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583"/>
    <w:rsid w:val="006D7779"/>
    <w:rsid w:val="006E00E3"/>
    <w:rsid w:val="006E0127"/>
    <w:rsid w:val="006E049C"/>
    <w:rsid w:val="006E0683"/>
    <w:rsid w:val="006E0B13"/>
    <w:rsid w:val="006E0BDC"/>
    <w:rsid w:val="006E0DF1"/>
    <w:rsid w:val="006E0E2C"/>
    <w:rsid w:val="006E1163"/>
    <w:rsid w:val="006E13D1"/>
    <w:rsid w:val="006E1416"/>
    <w:rsid w:val="006E143C"/>
    <w:rsid w:val="006E15A9"/>
    <w:rsid w:val="006E180C"/>
    <w:rsid w:val="006E2246"/>
    <w:rsid w:val="006E22A7"/>
    <w:rsid w:val="006E2743"/>
    <w:rsid w:val="006E2B9A"/>
    <w:rsid w:val="006E2F00"/>
    <w:rsid w:val="006E3D74"/>
    <w:rsid w:val="006E421D"/>
    <w:rsid w:val="006E4710"/>
    <w:rsid w:val="006E496B"/>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0BA"/>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251"/>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6F7F26"/>
    <w:rsid w:val="0070009A"/>
    <w:rsid w:val="00700297"/>
    <w:rsid w:val="007003C4"/>
    <w:rsid w:val="007004E7"/>
    <w:rsid w:val="00700503"/>
    <w:rsid w:val="007012DE"/>
    <w:rsid w:val="007013CA"/>
    <w:rsid w:val="007013E1"/>
    <w:rsid w:val="0070219E"/>
    <w:rsid w:val="0070234D"/>
    <w:rsid w:val="007023CA"/>
    <w:rsid w:val="0070249C"/>
    <w:rsid w:val="007025FD"/>
    <w:rsid w:val="007027A1"/>
    <w:rsid w:val="00702C36"/>
    <w:rsid w:val="0070320C"/>
    <w:rsid w:val="00703547"/>
    <w:rsid w:val="007038BC"/>
    <w:rsid w:val="0070396B"/>
    <w:rsid w:val="007039C0"/>
    <w:rsid w:val="00703A4A"/>
    <w:rsid w:val="00703C0A"/>
    <w:rsid w:val="0070413D"/>
    <w:rsid w:val="007046FF"/>
    <w:rsid w:val="007051D3"/>
    <w:rsid w:val="0070527E"/>
    <w:rsid w:val="0070559C"/>
    <w:rsid w:val="007058A3"/>
    <w:rsid w:val="00705CC8"/>
    <w:rsid w:val="00705D03"/>
    <w:rsid w:val="0070635B"/>
    <w:rsid w:val="00706973"/>
    <w:rsid w:val="00706E42"/>
    <w:rsid w:val="00706F84"/>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2B3"/>
    <w:rsid w:val="00712765"/>
    <w:rsid w:val="0071295E"/>
    <w:rsid w:val="00712EDA"/>
    <w:rsid w:val="00713130"/>
    <w:rsid w:val="00713853"/>
    <w:rsid w:val="00713C0D"/>
    <w:rsid w:val="00714554"/>
    <w:rsid w:val="0071480D"/>
    <w:rsid w:val="00714B7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1A42"/>
    <w:rsid w:val="0072256E"/>
    <w:rsid w:val="0072260B"/>
    <w:rsid w:val="0072313E"/>
    <w:rsid w:val="00723436"/>
    <w:rsid w:val="00723BD3"/>
    <w:rsid w:val="00723C0E"/>
    <w:rsid w:val="00723C15"/>
    <w:rsid w:val="00723C59"/>
    <w:rsid w:val="00723EB0"/>
    <w:rsid w:val="007241A4"/>
    <w:rsid w:val="007249C2"/>
    <w:rsid w:val="007249DE"/>
    <w:rsid w:val="00724B19"/>
    <w:rsid w:val="00724B4D"/>
    <w:rsid w:val="00725709"/>
    <w:rsid w:val="0072596B"/>
    <w:rsid w:val="00725A37"/>
    <w:rsid w:val="00726075"/>
    <w:rsid w:val="007262A1"/>
    <w:rsid w:val="0072676B"/>
    <w:rsid w:val="007267CF"/>
    <w:rsid w:val="00726889"/>
    <w:rsid w:val="00726925"/>
    <w:rsid w:val="00726962"/>
    <w:rsid w:val="00726C51"/>
    <w:rsid w:val="007272AB"/>
    <w:rsid w:val="007277F3"/>
    <w:rsid w:val="00727C66"/>
    <w:rsid w:val="00727F52"/>
    <w:rsid w:val="00730007"/>
    <w:rsid w:val="007301CA"/>
    <w:rsid w:val="00730495"/>
    <w:rsid w:val="00730AE0"/>
    <w:rsid w:val="00730BC7"/>
    <w:rsid w:val="0073135A"/>
    <w:rsid w:val="00731885"/>
    <w:rsid w:val="00731DCD"/>
    <w:rsid w:val="00731E05"/>
    <w:rsid w:val="00731E54"/>
    <w:rsid w:val="007322A8"/>
    <w:rsid w:val="007324BA"/>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2C8"/>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056"/>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301"/>
    <w:rsid w:val="00744601"/>
    <w:rsid w:val="007446CB"/>
    <w:rsid w:val="0074475C"/>
    <w:rsid w:val="00744D66"/>
    <w:rsid w:val="00744F31"/>
    <w:rsid w:val="0074561F"/>
    <w:rsid w:val="0074586F"/>
    <w:rsid w:val="00745C15"/>
    <w:rsid w:val="00745D06"/>
    <w:rsid w:val="00745F93"/>
    <w:rsid w:val="00746050"/>
    <w:rsid w:val="00746433"/>
    <w:rsid w:val="0074654D"/>
    <w:rsid w:val="0074676E"/>
    <w:rsid w:val="0074681D"/>
    <w:rsid w:val="0074683C"/>
    <w:rsid w:val="0074691A"/>
    <w:rsid w:val="00747082"/>
    <w:rsid w:val="00747490"/>
    <w:rsid w:val="00747BCE"/>
    <w:rsid w:val="00747BFA"/>
    <w:rsid w:val="007503F6"/>
    <w:rsid w:val="007504AB"/>
    <w:rsid w:val="007509D4"/>
    <w:rsid w:val="00750AD1"/>
    <w:rsid w:val="00751166"/>
    <w:rsid w:val="007515AB"/>
    <w:rsid w:val="00751636"/>
    <w:rsid w:val="0075175D"/>
    <w:rsid w:val="00752014"/>
    <w:rsid w:val="00752279"/>
    <w:rsid w:val="007526D7"/>
    <w:rsid w:val="00752A90"/>
    <w:rsid w:val="00752EB0"/>
    <w:rsid w:val="00752F4E"/>
    <w:rsid w:val="00753149"/>
    <w:rsid w:val="0075348F"/>
    <w:rsid w:val="007535FA"/>
    <w:rsid w:val="00753902"/>
    <w:rsid w:val="0075404E"/>
    <w:rsid w:val="00754157"/>
    <w:rsid w:val="007545D7"/>
    <w:rsid w:val="007548CB"/>
    <w:rsid w:val="00754B7E"/>
    <w:rsid w:val="00754C7C"/>
    <w:rsid w:val="00754DA7"/>
    <w:rsid w:val="00754DB2"/>
    <w:rsid w:val="00755548"/>
    <w:rsid w:val="00755670"/>
    <w:rsid w:val="00755F98"/>
    <w:rsid w:val="0075608C"/>
    <w:rsid w:val="00756480"/>
    <w:rsid w:val="00756547"/>
    <w:rsid w:val="00756832"/>
    <w:rsid w:val="0075687E"/>
    <w:rsid w:val="007569E5"/>
    <w:rsid w:val="00756D1F"/>
    <w:rsid w:val="007576DD"/>
    <w:rsid w:val="007577E5"/>
    <w:rsid w:val="007579BB"/>
    <w:rsid w:val="00757C80"/>
    <w:rsid w:val="00760050"/>
    <w:rsid w:val="007603C9"/>
    <w:rsid w:val="00760B5C"/>
    <w:rsid w:val="00760E51"/>
    <w:rsid w:val="00760EAD"/>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36F"/>
    <w:rsid w:val="007664EA"/>
    <w:rsid w:val="0076662D"/>
    <w:rsid w:val="00766A87"/>
    <w:rsid w:val="00766C25"/>
    <w:rsid w:val="00766DE8"/>
    <w:rsid w:val="00767208"/>
    <w:rsid w:val="0076783D"/>
    <w:rsid w:val="00770437"/>
    <w:rsid w:val="00770CB2"/>
    <w:rsid w:val="007710E9"/>
    <w:rsid w:val="007718F8"/>
    <w:rsid w:val="00771A89"/>
    <w:rsid w:val="0077237F"/>
    <w:rsid w:val="0077288A"/>
    <w:rsid w:val="00772A48"/>
    <w:rsid w:val="00772C0F"/>
    <w:rsid w:val="00772C2C"/>
    <w:rsid w:val="0077314D"/>
    <w:rsid w:val="007731A9"/>
    <w:rsid w:val="007732E6"/>
    <w:rsid w:val="0077357A"/>
    <w:rsid w:val="00773654"/>
    <w:rsid w:val="007739FC"/>
    <w:rsid w:val="00773E7F"/>
    <w:rsid w:val="00773F2F"/>
    <w:rsid w:val="007740CE"/>
    <w:rsid w:val="0077447B"/>
    <w:rsid w:val="00774644"/>
    <w:rsid w:val="007746CD"/>
    <w:rsid w:val="00774BBC"/>
    <w:rsid w:val="0077521C"/>
    <w:rsid w:val="0077548E"/>
    <w:rsid w:val="0077564B"/>
    <w:rsid w:val="007757FC"/>
    <w:rsid w:val="0077597C"/>
    <w:rsid w:val="00775FC1"/>
    <w:rsid w:val="007765CB"/>
    <w:rsid w:val="00776626"/>
    <w:rsid w:val="00776B21"/>
    <w:rsid w:val="00776B93"/>
    <w:rsid w:val="0077766B"/>
    <w:rsid w:val="00777B09"/>
    <w:rsid w:val="00777FE3"/>
    <w:rsid w:val="00780027"/>
    <w:rsid w:val="007800C1"/>
    <w:rsid w:val="0078019A"/>
    <w:rsid w:val="0078020A"/>
    <w:rsid w:val="007805A8"/>
    <w:rsid w:val="0078087A"/>
    <w:rsid w:val="00780D8F"/>
    <w:rsid w:val="00781026"/>
    <w:rsid w:val="00781048"/>
    <w:rsid w:val="0078138C"/>
    <w:rsid w:val="00781911"/>
    <w:rsid w:val="00781BE7"/>
    <w:rsid w:val="00782390"/>
    <w:rsid w:val="007824ED"/>
    <w:rsid w:val="007827D2"/>
    <w:rsid w:val="007828F4"/>
    <w:rsid w:val="00782F37"/>
    <w:rsid w:val="0078323A"/>
    <w:rsid w:val="0078344B"/>
    <w:rsid w:val="0078346C"/>
    <w:rsid w:val="0078349C"/>
    <w:rsid w:val="0078369B"/>
    <w:rsid w:val="00783B37"/>
    <w:rsid w:val="00783B90"/>
    <w:rsid w:val="00783BCB"/>
    <w:rsid w:val="00783C08"/>
    <w:rsid w:val="00783CA5"/>
    <w:rsid w:val="00783E3B"/>
    <w:rsid w:val="0078430A"/>
    <w:rsid w:val="007843A6"/>
    <w:rsid w:val="0078446B"/>
    <w:rsid w:val="0078457B"/>
    <w:rsid w:val="00784C20"/>
    <w:rsid w:val="007852B1"/>
    <w:rsid w:val="007853F0"/>
    <w:rsid w:val="00785603"/>
    <w:rsid w:val="0078638B"/>
    <w:rsid w:val="007865DE"/>
    <w:rsid w:val="007867CB"/>
    <w:rsid w:val="0078681D"/>
    <w:rsid w:val="00786A96"/>
    <w:rsid w:val="00786BF5"/>
    <w:rsid w:val="00787051"/>
    <w:rsid w:val="0078723A"/>
    <w:rsid w:val="00787994"/>
    <w:rsid w:val="00787DCF"/>
    <w:rsid w:val="00790196"/>
    <w:rsid w:val="007906C3"/>
    <w:rsid w:val="007909D7"/>
    <w:rsid w:val="007909E4"/>
    <w:rsid w:val="00790BE2"/>
    <w:rsid w:val="00790E48"/>
    <w:rsid w:val="00790E4D"/>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45BA"/>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628"/>
    <w:rsid w:val="00797EFA"/>
    <w:rsid w:val="007A004C"/>
    <w:rsid w:val="007A057A"/>
    <w:rsid w:val="007A059A"/>
    <w:rsid w:val="007A0A96"/>
    <w:rsid w:val="007A0B1A"/>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7CA"/>
    <w:rsid w:val="007A38E0"/>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E07"/>
    <w:rsid w:val="007A6EE1"/>
    <w:rsid w:val="007A72CF"/>
    <w:rsid w:val="007A73B5"/>
    <w:rsid w:val="007A76BA"/>
    <w:rsid w:val="007A77F5"/>
    <w:rsid w:val="007A79C5"/>
    <w:rsid w:val="007A7C00"/>
    <w:rsid w:val="007A7CDC"/>
    <w:rsid w:val="007A7CF4"/>
    <w:rsid w:val="007A7FB2"/>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76"/>
    <w:rsid w:val="007B7496"/>
    <w:rsid w:val="007B74E4"/>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9F4"/>
    <w:rsid w:val="007C7AEC"/>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58"/>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1C8"/>
    <w:rsid w:val="007D7428"/>
    <w:rsid w:val="007D74DA"/>
    <w:rsid w:val="007D774E"/>
    <w:rsid w:val="007D7970"/>
    <w:rsid w:val="007D7A91"/>
    <w:rsid w:val="007D7B52"/>
    <w:rsid w:val="007D7BC6"/>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C30"/>
    <w:rsid w:val="007E504D"/>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1E3F"/>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378"/>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1937"/>
    <w:rsid w:val="00802131"/>
    <w:rsid w:val="0080242F"/>
    <w:rsid w:val="0080246D"/>
    <w:rsid w:val="00802729"/>
    <w:rsid w:val="00802A0C"/>
    <w:rsid w:val="00803310"/>
    <w:rsid w:val="00803317"/>
    <w:rsid w:val="0080331E"/>
    <w:rsid w:val="008033A0"/>
    <w:rsid w:val="00803D7C"/>
    <w:rsid w:val="00803DD2"/>
    <w:rsid w:val="00803F54"/>
    <w:rsid w:val="00804536"/>
    <w:rsid w:val="00804889"/>
    <w:rsid w:val="00804E1E"/>
    <w:rsid w:val="00804F3A"/>
    <w:rsid w:val="00805066"/>
    <w:rsid w:val="008055C4"/>
    <w:rsid w:val="00805751"/>
    <w:rsid w:val="008057A0"/>
    <w:rsid w:val="00806455"/>
    <w:rsid w:val="0080716C"/>
    <w:rsid w:val="0080743E"/>
    <w:rsid w:val="008074C3"/>
    <w:rsid w:val="00807664"/>
    <w:rsid w:val="00807987"/>
    <w:rsid w:val="00807BA7"/>
    <w:rsid w:val="00807E2C"/>
    <w:rsid w:val="0081077D"/>
    <w:rsid w:val="0081098E"/>
    <w:rsid w:val="008109D2"/>
    <w:rsid w:val="00810D8D"/>
    <w:rsid w:val="00810ECE"/>
    <w:rsid w:val="00811219"/>
    <w:rsid w:val="0081121A"/>
    <w:rsid w:val="00811319"/>
    <w:rsid w:val="00811731"/>
    <w:rsid w:val="00811CC5"/>
    <w:rsid w:val="00811E9D"/>
    <w:rsid w:val="0081209E"/>
    <w:rsid w:val="0081240F"/>
    <w:rsid w:val="00812455"/>
    <w:rsid w:val="00812608"/>
    <w:rsid w:val="008129D3"/>
    <w:rsid w:val="0081318D"/>
    <w:rsid w:val="00813832"/>
    <w:rsid w:val="00813939"/>
    <w:rsid w:val="00813A7B"/>
    <w:rsid w:val="00813E56"/>
    <w:rsid w:val="00814452"/>
    <w:rsid w:val="00815262"/>
    <w:rsid w:val="008154B4"/>
    <w:rsid w:val="008155D8"/>
    <w:rsid w:val="00815779"/>
    <w:rsid w:val="0081604D"/>
    <w:rsid w:val="00816126"/>
    <w:rsid w:val="0081625F"/>
    <w:rsid w:val="008162A0"/>
    <w:rsid w:val="0081663F"/>
    <w:rsid w:val="00816781"/>
    <w:rsid w:val="00816A25"/>
    <w:rsid w:val="00816AB5"/>
    <w:rsid w:val="00816E3D"/>
    <w:rsid w:val="008171EC"/>
    <w:rsid w:val="008175D9"/>
    <w:rsid w:val="008178BC"/>
    <w:rsid w:val="00817B04"/>
    <w:rsid w:val="00817E95"/>
    <w:rsid w:val="00817EAF"/>
    <w:rsid w:val="00817F2D"/>
    <w:rsid w:val="008200F2"/>
    <w:rsid w:val="00820163"/>
    <w:rsid w:val="008204BD"/>
    <w:rsid w:val="00820524"/>
    <w:rsid w:val="008206E0"/>
    <w:rsid w:val="0082077D"/>
    <w:rsid w:val="0082092C"/>
    <w:rsid w:val="00820C03"/>
    <w:rsid w:val="00820C57"/>
    <w:rsid w:val="00820CB1"/>
    <w:rsid w:val="00820D4A"/>
    <w:rsid w:val="00820EF1"/>
    <w:rsid w:val="00821698"/>
    <w:rsid w:val="008216D3"/>
    <w:rsid w:val="008218C3"/>
    <w:rsid w:val="00821EA8"/>
    <w:rsid w:val="00821FF6"/>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76"/>
    <w:rsid w:val="008278B6"/>
    <w:rsid w:val="00827CAD"/>
    <w:rsid w:val="008302DC"/>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B1B"/>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1C1"/>
    <w:rsid w:val="00843846"/>
    <w:rsid w:val="00843F42"/>
    <w:rsid w:val="008440B9"/>
    <w:rsid w:val="008445FE"/>
    <w:rsid w:val="0084480A"/>
    <w:rsid w:val="00844AC5"/>
    <w:rsid w:val="00844BE9"/>
    <w:rsid w:val="00844D4A"/>
    <w:rsid w:val="00844DCD"/>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1F93"/>
    <w:rsid w:val="00852307"/>
    <w:rsid w:val="00852398"/>
    <w:rsid w:val="008526C0"/>
    <w:rsid w:val="00852EA2"/>
    <w:rsid w:val="00853018"/>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621"/>
    <w:rsid w:val="008609E3"/>
    <w:rsid w:val="00860A90"/>
    <w:rsid w:val="00860F87"/>
    <w:rsid w:val="00861283"/>
    <w:rsid w:val="0086163D"/>
    <w:rsid w:val="00861944"/>
    <w:rsid w:val="00861C66"/>
    <w:rsid w:val="008620E7"/>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323"/>
    <w:rsid w:val="00865694"/>
    <w:rsid w:val="00865783"/>
    <w:rsid w:val="008658C8"/>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9F4"/>
    <w:rsid w:val="00874AE2"/>
    <w:rsid w:val="00874ED2"/>
    <w:rsid w:val="00874FC8"/>
    <w:rsid w:val="00875139"/>
    <w:rsid w:val="00875186"/>
    <w:rsid w:val="00875204"/>
    <w:rsid w:val="00875410"/>
    <w:rsid w:val="008754D4"/>
    <w:rsid w:val="00875A98"/>
    <w:rsid w:val="00875E25"/>
    <w:rsid w:val="00876365"/>
    <w:rsid w:val="008763C3"/>
    <w:rsid w:val="00876E03"/>
    <w:rsid w:val="00876F3C"/>
    <w:rsid w:val="00877B29"/>
    <w:rsid w:val="00877FFD"/>
    <w:rsid w:val="008801F3"/>
    <w:rsid w:val="00880320"/>
    <w:rsid w:val="0088064F"/>
    <w:rsid w:val="00880847"/>
    <w:rsid w:val="00880AEF"/>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2C4"/>
    <w:rsid w:val="0088364E"/>
    <w:rsid w:val="008836B8"/>
    <w:rsid w:val="00883950"/>
    <w:rsid w:val="00883AA3"/>
    <w:rsid w:val="00883B40"/>
    <w:rsid w:val="00883B6F"/>
    <w:rsid w:val="00883DD0"/>
    <w:rsid w:val="00883F3B"/>
    <w:rsid w:val="00884085"/>
    <w:rsid w:val="008840EC"/>
    <w:rsid w:val="00884377"/>
    <w:rsid w:val="008846A9"/>
    <w:rsid w:val="00884D5C"/>
    <w:rsid w:val="0088514C"/>
    <w:rsid w:val="008851B4"/>
    <w:rsid w:val="0088573F"/>
    <w:rsid w:val="00885D51"/>
    <w:rsid w:val="0088648A"/>
    <w:rsid w:val="008865D8"/>
    <w:rsid w:val="00886663"/>
    <w:rsid w:val="0088667A"/>
    <w:rsid w:val="0088691B"/>
    <w:rsid w:val="00886F8D"/>
    <w:rsid w:val="008872E0"/>
    <w:rsid w:val="0088783E"/>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3A32"/>
    <w:rsid w:val="0089406C"/>
    <w:rsid w:val="008948E8"/>
    <w:rsid w:val="00894E25"/>
    <w:rsid w:val="00894ECD"/>
    <w:rsid w:val="00895049"/>
    <w:rsid w:val="0089558A"/>
    <w:rsid w:val="00895832"/>
    <w:rsid w:val="0089586D"/>
    <w:rsid w:val="00895E86"/>
    <w:rsid w:val="0089614E"/>
    <w:rsid w:val="008966F6"/>
    <w:rsid w:val="00896D6F"/>
    <w:rsid w:val="00896EED"/>
    <w:rsid w:val="0089715A"/>
    <w:rsid w:val="008974A3"/>
    <w:rsid w:val="008976FE"/>
    <w:rsid w:val="008978CB"/>
    <w:rsid w:val="00897C5A"/>
    <w:rsid w:val="00897D27"/>
    <w:rsid w:val="00897ED5"/>
    <w:rsid w:val="008A05D5"/>
    <w:rsid w:val="008A090D"/>
    <w:rsid w:val="008A0A5B"/>
    <w:rsid w:val="008A0A71"/>
    <w:rsid w:val="008A13A1"/>
    <w:rsid w:val="008A16C0"/>
    <w:rsid w:val="008A1A6F"/>
    <w:rsid w:val="008A1DD7"/>
    <w:rsid w:val="008A1EC7"/>
    <w:rsid w:val="008A1FF1"/>
    <w:rsid w:val="008A20CA"/>
    <w:rsid w:val="008A21E9"/>
    <w:rsid w:val="008A338F"/>
    <w:rsid w:val="008A339F"/>
    <w:rsid w:val="008A359D"/>
    <w:rsid w:val="008A36E4"/>
    <w:rsid w:val="008A3777"/>
    <w:rsid w:val="008A3C2A"/>
    <w:rsid w:val="008A415D"/>
    <w:rsid w:val="008A4316"/>
    <w:rsid w:val="008A457D"/>
    <w:rsid w:val="008A4614"/>
    <w:rsid w:val="008A48C1"/>
    <w:rsid w:val="008A545C"/>
    <w:rsid w:val="008A57E5"/>
    <w:rsid w:val="008A5DB1"/>
    <w:rsid w:val="008A6D42"/>
    <w:rsid w:val="008A6FDE"/>
    <w:rsid w:val="008A71F3"/>
    <w:rsid w:val="008A7340"/>
    <w:rsid w:val="008A78E9"/>
    <w:rsid w:val="008A7D51"/>
    <w:rsid w:val="008A7F7F"/>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419F"/>
    <w:rsid w:val="008B5290"/>
    <w:rsid w:val="008B54F2"/>
    <w:rsid w:val="008B5872"/>
    <w:rsid w:val="008B645B"/>
    <w:rsid w:val="008B66AB"/>
    <w:rsid w:val="008B6D07"/>
    <w:rsid w:val="008B6F34"/>
    <w:rsid w:val="008B71C9"/>
    <w:rsid w:val="008B71EE"/>
    <w:rsid w:val="008B79D3"/>
    <w:rsid w:val="008B7F38"/>
    <w:rsid w:val="008C06A5"/>
    <w:rsid w:val="008C0743"/>
    <w:rsid w:val="008C0851"/>
    <w:rsid w:val="008C0899"/>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9B5"/>
    <w:rsid w:val="008C4A99"/>
    <w:rsid w:val="008C4C4D"/>
    <w:rsid w:val="008C50FF"/>
    <w:rsid w:val="008C5201"/>
    <w:rsid w:val="008C521A"/>
    <w:rsid w:val="008C537D"/>
    <w:rsid w:val="008C53A7"/>
    <w:rsid w:val="008C552F"/>
    <w:rsid w:val="008C56A3"/>
    <w:rsid w:val="008C5849"/>
    <w:rsid w:val="008C59E0"/>
    <w:rsid w:val="008C62C8"/>
    <w:rsid w:val="008C6670"/>
    <w:rsid w:val="008C685E"/>
    <w:rsid w:val="008C68C7"/>
    <w:rsid w:val="008C6EF2"/>
    <w:rsid w:val="008C72ED"/>
    <w:rsid w:val="008C7A9C"/>
    <w:rsid w:val="008C7F42"/>
    <w:rsid w:val="008D0543"/>
    <w:rsid w:val="008D08D2"/>
    <w:rsid w:val="008D0B2D"/>
    <w:rsid w:val="008D104F"/>
    <w:rsid w:val="008D1303"/>
    <w:rsid w:val="008D1315"/>
    <w:rsid w:val="008D137D"/>
    <w:rsid w:val="008D163E"/>
    <w:rsid w:val="008D1688"/>
    <w:rsid w:val="008D18C0"/>
    <w:rsid w:val="008D19DF"/>
    <w:rsid w:val="008D3185"/>
    <w:rsid w:val="008D3910"/>
    <w:rsid w:val="008D3C28"/>
    <w:rsid w:val="008D3DA7"/>
    <w:rsid w:val="008D3F7D"/>
    <w:rsid w:val="008D46A8"/>
    <w:rsid w:val="008D489E"/>
    <w:rsid w:val="008D58CF"/>
    <w:rsid w:val="008D5D77"/>
    <w:rsid w:val="008D5DF5"/>
    <w:rsid w:val="008D5F6F"/>
    <w:rsid w:val="008D5F74"/>
    <w:rsid w:val="008D63F2"/>
    <w:rsid w:val="008D6B17"/>
    <w:rsid w:val="008D6CB8"/>
    <w:rsid w:val="008D6DF8"/>
    <w:rsid w:val="008D707B"/>
    <w:rsid w:val="008D772A"/>
    <w:rsid w:val="008D784B"/>
    <w:rsid w:val="008D796F"/>
    <w:rsid w:val="008D7B2B"/>
    <w:rsid w:val="008D7DD9"/>
    <w:rsid w:val="008E00CB"/>
    <w:rsid w:val="008E0819"/>
    <w:rsid w:val="008E0976"/>
    <w:rsid w:val="008E0C40"/>
    <w:rsid w:val="008E0EAE"/>
    <w:rsid w:val="008E0F52"/>
    <w:rsid w:val="008E0F90"/>
    <w:rsid w:val="008E102F"/>
    <w:rsid w:val="008E11C5"/>
    <w:rsid w:val="008E13F3"/>
    <w:rsid w:val="008E1506"/>
    <w:rsid w:val="008E1775"/>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A29"/>
    <w:rsid w:val="008E4A9D"/>
    <w:rsid w:val="008E4D92"/>
    <w:rsid w:val="008E4EA7"/>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8CF"/>
    <w:rsid w:val="008F0A7D"/>
    <w:rsid w:val="008F0D03"/>
    <w:rsid w:val="008F0EB6"/>
    <w:rsid w:val="008F1295"/>
    <w:rsid w:val="008F15C3"/>
    <w:rsid w:val="008F1897"/>
    <w:rsid w:val="008F1A06"/>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74"/>
    <w:rsid w:val="008F4ED2"/>
    <w:rsid w:val="008F52D1"/>
    <w:rsid w:val="008F552A"/>
    <w:rsid w:val="008F58D5"/>
    <w:rsid w:val="008F5959"/>
    <w:rsid w:val="008F5CB1"/>
    <w:rsid w:val="008F5DDF"/>
    <w:rsid w:val="008F6073"/>
    <w:rsid w:val="008F643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1DAA"/>
    <w:rsid w:val="0090217E"/>
    <w:rsid w:val="00902579"/>
    <w:rsid w:val="009027FC"/>
    <w:rsid w:val="00902E3F"/>
    <w:rsid w:val="00903166"/>
    <w:rsid w:val="00903329"/>
    <w:rsid w:val="00903C71"/>
    <w:rsid w:val="0090424E"/>
    <w:rsid w:val="00904340"/>
    <w:rsid w:val="00904538"/>
    <w:rsid w:val="00904E1B"/>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6A"/>
    <w:rsid w:val="009105A0"/>
    <w:rsid w:val="0091070D"/>
    <w:rsid w:val="009109D3"/>
    <w:rsid w:val="00910D05"/>
    <w:rsid w:val="00910D18"/>
    <w:rsid w:val="00910E68"/>
    <w:rsid w:val="00911AFE"/>
    <w:rsid w:val="0091244D"/>
    <w:rsid w:val="00912B88"/>
    <w:rsid w:val="00912C06"/>
    <w:rsid w:val="00912CF4"/>
    <w:rsid w:val="0091300B"/>
    <w:rsid w:val="0091324D"/>
    <w:rsid w:val="009133FA"/>
    <w:rsid w:val="009134FC"/>
    <w:rsid w:val="009139E7"/>
    <w:rsid w:val="0091466E"/>
    <w:rsid w:val="009147B2"/>
    <w:rsid w:val="00914CD6"/>
    <w:rsid w:val="0091507C"/>
    <w:rsid w:val="00915311"/>
    <w:rsid w:val="00915493"/>
    <w:rsid w:val="00915531"/>
    <w:rsid w:val="00915849"/>
    <w:rsid w:val="009159A4"/>
    <w:rsid w:val="00915B81"/>
    <w:rsid w:val="00915FD5"/>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4E71"/>
    <w:rsid w:val="009253AB"/>
    <w:rsid w:val="00925855"/>
    <w:rsid w:val="0092599D"/>
    <w:rsid w:val="009259CD"/>
    <w:rsid w:val="009259E6"/>
    <w:rsid w:val="00925ADF"/>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3E96"/>
    <w:rsid w:val="00934A98"/>
    <w:rsid w:val="00934C39"/>
    <w:rsid w:val="00934F00"/>
    <w:rsid w:val="009350BF"/>
    <w:rsid w:val="0093520B"/>
    <w:rsid w:val="009352C9"/>
    <w:rsid w:val="009353DB"/>
    <w:rsid w:val="009356DB"/>
    <w:rsid w:val="009357FF"/>
    <w:rsid w:val="00935E52"/>
    <w:rsid w:val="00936767"/>
    <w:rsid w:val="00936BB6"/>
    <w:rsid w:val="00936C96"/>
    <w:rsid w:val="00936D2A"/>
    <w:rsid w:val="00936DC0"/>
    <w:rsid w:val="00936E7E"/>
    <w:rsid w:val="0093717E"/>
    <w:rsid w:val="00937610"/>
    <w:rsid w:val="00937883"/>
    <w:rsid w:val="00937A13"/>
    <w:rsid w:val="00937AC7"/>
    <w:rsid w:val="00937B64"/>
    <w:rsid w:val="00937E32"/>
    <w:rsid w:val="00937EAA"/>
    <w:rsid w:val="009403D5"/>
    <w:rsid w:val="00940494"/>
    <w:rsid w:val="00940514"/>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339"/>
    <w:rsid w:val="009445E0"/>
    <w:rsid w:val="00944BA8"/>
    <w:rsid w:val="00944F3B"/>
    <w:rsid w:val="00944FC1"/>
    <w:rsid w:val="0094506C"/>
    <w:rsid w:val="00945547"/>
    <w:rsid w:val="00945AD4"/>
    <w:rsid w:val="00945BFA"/>
    <w:rsid w:val="00946180"/>
    <w:rsid w:val="009462F5"/>
    <w:rsid w:val="00946521"/>
    <w:rsid w:val="00946568"/>
    <w:rsid w:val="00946960"/>
    <w:rsid w:val="00946A3F"/>
    <w:rsid w:val="00946B6F"/>
    <w:rsid w:val="00946DE8"/>
    <w:rsid w:val="0094700F"/>
    <w:rsid w:val="0094748B"/>
    <w:rsid w:val="009476E2"/>
    <w:rsid w:val="00947C35"/>
    <w:rsid w:val="00947EDA"/>
    <w:rsid w:val="00950984"/>
    <w:rsid w:val="00950A88"/>
    <w:rsid w:val="00950DC6"/>
    <w:rsid w:val="0095117D"/>
    <w:rsid w:val="0095155F"/>
    <w:rsid w:val="00951861"/>
    <w:rsid w:val="0095210C"/>
    <w:rsid w:val="00952283"/>
    <w:rsid w:val="0095266C"/>
    <w:rsid w:val="00952DD1"/>
    <w:rsid w:val="00952E2A"/>
    <w:rsid w:val="00952F1E"/>
    <w:rsid w:val="00953872"/>
    <w:rsid w:val="00953F15"/>
    <w:rsid w:val="00953FF1"/>
    <w:rsid w:val="00954365"/>
    <w:rsid w:val="00954571"/>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B94"/>
    <w:rsid w:val="00956D9D"/>
    <w:rsid w:val="00957054"/>
    <w:rsid w:val="009570D4"/>
    <w:rsid w:val="00957648"/>
    <w:rsid w:val="00957C23"/>
    <w:rsid w:val="00957F88"/>
    <w:rsid w:val="009604FD"/>
    <w:rsid w:val="009605D7"/>
    <w:rsid w:val="009606FD"/>
    <w:rsid w:val="00960726"/>
    <w:rsid w:val="00960969"/>
    <w:rsid w:val="00960D8D"/>
    <w:rsid w:val="00961208"/>
    <w:rsid w:val="00961386"/>
    <w:rsid w:val="009613A5"/>
    <w:rsid w:val="009617C3"/>
    <w:rsid w:val="00961C86"/>
    <w:rsid w:val="00961F5F"/>
    <w:rsid w:val="00961FF7"/>
    <w:rsid w:val="00962047"/>
    <w:rsid w:val="0096207F"/>
    <w:rsid w:val="00962092"/>
    <w:rsid w:val="00962412"/>
    <w:rsid w:val="009626AA"/>
    <w:rsid w:val="00962779"/>
    <w:rsid w:val="009627A8"/>
    <w:rsid w:val="00962AFC"/>
    <w:rsid w:val="009633D3"/>
    <w:rsid w:val="00963581"/>
    <w:rsid w:val="009635EE"/>
    <w:rsid w:val="00963BB3"/>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472"/>
    <w:rsid w:val="0096760C"/>
    <w:rsid w:val="00967675"/>
    <w:rsid w:val="00967841"/>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964"/>
    <w:rsid w:val="00976FA2"/>
    <w:rsid w:val="0097723C"/>
    <w:rsid w:val="00977424"/>
    <w:rsid w:val="00977C66"/>
    <w:rsid w:val="00977E74"/>
    <w:rsid w:val="00977FC0"/>
    <w:rsid w:val="00980169"/>
    <w:rsid w:val="009802BC"/>
    <w:rsid w:val="00980460"/>
    <w:rsid w:val="0098092C"/>
    <w:rsid w:val="00980A0C"/>
    <w:rsid w:val="00980DD0"/>
    <w:rsid w:val="009811A7"/>
    <w:rsid w:val="0098138E"/>
    <w:rsid w:val="009817B6"/>
    <w:rsid w:val="009821C0"/>
    <w:rsid w:val="009822BA"/>
    <w:rsid w:val="00982A37"/>
    <w:rsid w:val="00982BCE"/>
    <w:rsid w:val="00982C76"/>
    <w:rsid w:val="00982CDF"/>
    <w:rsid w:val="009832A8"/>
    <w:rsid w:val="00983788"/>
    <w:rsid w:val="00983AFA"/>
    <w:rsid w:val="009846B0"/>
    <w:rsid w:val="0098492B"/>
    <w:rsid w:val="00984B0D"/>
    <w:rsid w:val="00984E48"/>
    <w:rsid w:val="00984F5C"/>
    <w:rsid w:val="0098539F"/>
    <w:rsid w:val="00985CEC"/>
    <w:rsid w:val="00985EF7"/>
    <w:rsid w:val="00985F6E"/>
    <w:rsid w:val="009864B1"/>
    <w:rsid w:val="00986573"/>
    <w:rsid w:val="0098674F"/>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2C43"/>
    <w:rsid w:val="00993758"/>
    <w:rsid w:val="00993822"/>
    <w:rsid w:val="00993836"/>
    <w:rsid w:val="00993A5E"/>
    <w:rsid w:val="00993C42"/>
    <w:rsid w:val="009941F6"/>
    <w:rsid w:val="0099429A"/>
    <w:rsid w:val="009942D1"/>
    <w:rsid w:val="00994364"/>
    <w:rsid w:val="00994873"/>
    <w:rsid w:val="00994E09"/>
    <w:rsid w:val="00995141"/>
    <w:rsid w:val="009955C5"/>
    <w:rsid w:val="009957AC"/>
    <w:rsid w:val="009958A4"/>
    <w:rsid w:val="00995D40"/>
    <w:rsid w:val="00996354"/>
    <w:rsid w:val="009968AF"/>
    <w:rsid w:val="00996965"/>
    <w:rsid w:val="00996EAE"/>
    <w:rsid w:val="009972A1"/>
    <w:rsid w:val="009972F0"/>
    <w:rsid w:val="00997598"/>
    <w:rsid w:val="00997662"/>
    <w:rsid w:val="009977C8"/>
    <w:rsid w:val="009977D2"/>
    <w:rsid w:val="009978E4"/>
    <w:rsid w:val="009A0398"/>
    <w:rsid w:val="009A0675"/>
    <w:rsid w:val="009A0E19"/>
    <w:rsid w:val="009A1451"/>
    <w:rsid w:val="009A16BB"/>
    <w:rsid w:val="009A1B99"/>
    <w:rsid w:val="009A1D32"/>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25C"/>
    <w:rsid w:val="009A5C17"/>
    <w:rsid w:val="009A6049"/>
    <w:rsid w:val="009A6733"/>
    <w:rsid w:val="009A69E0"/>
    <w:rsid w:val="009A6C89"/>
    <w:rsid w:val="009A71B1"/>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B7F09"/>
    <w:rsid w:val="009C0336"/>
    <w:rsid w:val="009C06C4"/>
    <w:rsid w:val="009C0AFD"/>
    <w:rsid w:val="009C12CD"/>
    <w:rsid w:val="009C15E5"/>
    <w:rsid w:val="009C1642"/>
    <w:rsid w:val="009C19A4"/>
    <w:rsid w:val="009C21A0"/>
    <w:rsid w:val="009C21E6"/>
    <w:rsid w:val="009C226A"/>
    <w:rsid w:val="009C264B"/>
    <w:rsid w:val="009C26B4"/>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5770"/>
    <w:rsid w:val="009C611B"/>
    <w:rsid w:val="009C62F8"/>
    <w:rsid w:val="009C6335"/>
    <w:rsid w:val="009C7454"/>
    <w:rsid w:val="009C74DA"/>
    <w:rsid w:val="009C7DFE"/>
    <w:rsid w:val="009C7E3F"/>
    <w:rsid w:val="009D043B"/>
    <w:rsid w:val="009D1453"/>
    <w:rsid w:val="009D14AA"/>
    <w:rsid w:val="009D1987"/>
    <w:rsid w:val="009D1D92"/>
    <w:rsid w:val="009D276C"/>
    <w:rsid w:val="009D3650"/>
    <w:rsid w:val="009D3D48"/>
    <w:rsid w:val="009D444F"/>
    <w:rsid w:val="009D464C"/>
    <w:rsid w:val="009D4D68"/>
    <w:rsid w:val="009D5110"/>
    <w:rsid w:val="009D544F"/>
    <w:rsid w:val="009D5690"/>
    <w:rsid w:val="009D594D"/>
    <w:rsid w:val="009D5976"/>
    <w:rsid w:val="009D5A2A"/>
    <w:rsid w:val="009D5BBF"/>
    <w:rsid w:val="009D6209"/>
    <w:rsid w:val="009D698E"/>
    <w:rsid w:val="009D6BC5"/>
    <w:rsid w:val="009D756A"/>
    <w:rsid w:val="009D7599"/>
    <w:rsid w:val="009D75B5"/>
    <w:rsid w:val="009D788F"/>
    <w:rsid w:val="009D79C1"/>
    <w:rsid w:val="009D79DE"/>
    <w:rsid w:val="009E007F"/>
    <w:rsid w:val="009E0383"/>
    <w:rsid w:val="009E04ED"/>
    <w:rsid w:val="009E04F1"/>
    <w:rsid w:val="009E0B04"/>
    <w:rsid w:val="009E0F35"/>
    <w:rsid w:val="009E1143"/>
    <w:rsid w:val="009E170E"/>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4D7"/>
    <w:rsid w:val="009E4A05"/>
    <w:rsid w:val="009E4FF4"/>
    <w:rsid w:val="009E5004"/>
    <w:rsid w:val="009E5145"/>
    <w:rsid w:val="009E5646"/>
    <w:rsid w:val="009E594A"/>
    <w:rsid w:val="009E5AF5"/>
    <w:rsid w:val="009E5B1B"/>
    <w:rsid w:val="009E5B7B"/>
    <w:rsid w:val="009E5BBE"/>
    <w:rsid w:val="009E5D35"/>
    <w:rsid w:val="009E5E17"/>
    <w:rsid w:val="009E62D3"/>
    <w:rsid w:val="009E63B9"/>
    <w:rsid w:val="009E6AF9"/>
    <w:rsid w:val="009E6EDB"/>
    <w:rsid w:val="009E7181"/>
    <w:rsid w:val="009E762E"/>
    <w:rsid w:val="009E78CF"/>
    <w:rsid w:val="009E7DFA"/>
    <w:rsid w:val="009E7F0D"/>
    <w:rsid w:val="009F0470"/>
    <w:rsid w:val="009F0712"/>
    <w:rsid w:val="009F0BBF"/>
    <w:rsid w:val="009F0DCF"/>
    <w:rsid w:val="009F0EB0"/>
    <w:rsid w:val="009F155C"/>
    <w:rsid w:val="009F1674"/>
    <w:rsid w:val="009F208D"/>
    <w:rsid w:val="009F2BD3"/>
    <w:rsid w:val="009F3421"/>
    <w:rsid w:val="009F36A4"/>
    <w:rsid w:val="009F376A"/>
    <w:rsid w:val="009F3A06"/>
    <w:rsid w:val="009F3B39"/>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5A99"/>
    <w:rsid w:val="00A06510"/>
    <w:rsid w:val="00A06D94"/>
    <w:rsid w:val="00A07101"/>
    <w:rsid w:val="00A071E5"/>
    <w:rsid w:val="00A0729B"/>
    <w:rsid w:val="00A073F7"/>
    <w:rsid w:val="00A076FE"/>
    <w:rsid w:val="00A07820"/>
    <w:rsid w:val="00A07B8C"/>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A23"/>
    <w:rsid w:val="00A12FE5"/>
    <w:rsid w:val="00A1310A"/>
    <w:rsid w:val="00A13F6F"/>
    <w:rsid w:val="00A141E6"/>
    <w:rsid w:val="00A142C7"/>
    <w:rsid w:val="00A14619"/>
    <w:rsid w:val="00A14BEC"/>
    <w:rsid w:val="00A14D40"/>
    <w:rsid w:val="00A1507C"/>
    <w:rsid w:val="00A151A4"/>
    <w:rsid w:val="00A1534D"/>
    <w:rsid w:val="00A15913"/>
    <w:rsid w:val="00A15A4D"/>
    <w:rsid w:val="00A15A9B"/>
    <w:rsid w:val="00A15C26"/>
    <w:rsid w:val="00A16294"/>
    <w:rsid w:val="00A16B38"/>
    <w:rsid w:val="00A16C5F"/>
    <w:rsid w:val="00A17432"/>
    <w:rsid w:val="00A17566"/>
    <w:rsid w:val="00A20376"/>
    <w:rsid w:val="00A20962"/>
    <w:rsid w:val="00A20BFC"/>
    <w:rsid w:val="00A20F8B"/>
    <w:rsid w:val="00A2103E"/>
    <w:rsid w:val="00A21442"/>
    <w:rsid w:val="00A217B0"/>
    <w:rsid w:val="00A21DA8"/>
    <w:rsid w:val="00A21F28"/>
    <w:rsid w:val="00A2212E"/>
    <w:rsid w:val="00A22A57"/>
    <w:rsid w:val="00A22AC3"/>
    <w:rsid w:val="00A22DB5"/>
    <w:rsid w:val="00A22F6C"/>
    <w:rsid w:val="00A2310A"/>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AF6"/>
    <w:rsid w:val="00A31C5B"/>
    <w:rsid w:val="00A3235E"/>
    <w:rsid w:val="00A32C6C"/>
    <w:rsid w:val="00A32E39"/>
    <w:rsid w:val="00A32ED5"/>
    <w:rsid w:val="00A32F1B"/>
    <w:rsid w:val="00A33438"/>
    <w:rsid w:val="00A33455"/>
    <w:rsid w:val="00A33499"/>
    <w:rsid w:val="00A33945"/>
    <w:rsid w:val="00A33A7D"/>
    <w:rsid w:val="00A33D9F"/>
    <w:rsid w:val="00A341E4"/>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006"/>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976"/>
    <w:rsid w:val="00A439F1"/>
    <w:rsid w:val="00A43BBA"/>
    <w:rsid w:val="00A43D35"/>
    <w:rsid w:val="00A440A5"/>
    <w:rsid w:val="00A4412E"/>
    <w:rsid w:val="00A44288"/>
    <w:rsid w:val="00A44A1D"/>
    <w:rsid w:val="00A44BC3"/>
    <w:rsid w:val="00A44DB3"/>
    <w:rsid w:val="00A4518D"/>
    <w:rsid w:val="00A453C7"/>
    <w:rsid w:val="00A454EB"/>
    <w:rsid w:val="00A45671"/>
    <w:rsid w:val="00A45BE2"/>
    <w:rsid w:val="00A4600C"/>
    <w:rsid w:val="00A46058"/>
    <w:rsid w:val="00A46203"/>
    <w:rsid w:val="00A4627A"/>
    <w:rsid w:val="00A4639E"/>
    <w:rsid w:val="00A466FC"/>
    <w:rsid w:val="00A46A0D"/>
    <w:rsid w:val="00A46C45"/>
    <w:rsid w:val="00A46C62"/>
    <w:rsid w:val="00A46CBE"/>
    <w:rsid w:val="00A46D14"/>
    <w:rsid w:val="00A47174"/>
    <w:rsid w:val="00A4723F"/>
    <w:rsid w:val="00A474CB"/>
    <w:rsid w:val="00A47906"/>
    <w:rsid w:val="00A47CCA"/>
    <w:rsid w:val="00A47E65"/>
    <w:rsid w:val="00A47E8D"/>
    <w:rsid w:val="00A501DE"/>
    <w:rsid w:val="00A50468"/>
    <w:rsid w:val="00A505CF"/>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4DB"/>
    <w:rsid w:val="00A546DB"/>
    <w:rsid w:val="00A55084"/>
    <w:rsid w:val="00A5555A"/>
    <w:rsid w:val="00A5598B"/>
    <w:rsid w:val="00A55D1A"/>
    <w:rsid w:val="00A55D30"/>
    <w:rsid w:val="00A55F18"/>
    <w:rsid w:val="00A5613D"/>
    <w:rsid w:val="00A567D4"/>
    <w:rsid w:val="00A5681A"/>
    <w:rsid w:val="00A569D2"/>
    <w:rsid w:val="00A56C22"/>
    <w:rsid w:val="00A56D36"/>
    <w:rsid w:val="00A57C90"/>
    <w:rsid w:val="00A603B7"/>
    <w:rsid w:val="00A6054B"/>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53"/>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19"/>
    <w:rsid w:val="00A72AEF"/>
    <w:rsid w:val="00A72EC8"/>
    <w:rsid w:val="00A73042"/>
    <w:rsid w:val="00A73119"/>
    <w:rsid w:val="00A73128"/>
    <w:rsid w:val="00A7382C"/>
    <w:rsid w:val="00A73ABB"/>
    <w:rsid w:val="00A740CD"/>
    <w:rsid w:val="00A741EB"/>
    <w:rsid w:val="00A74214"/>
    <w:rsid w:val="00A74410"/>
    <w:rsid w:val="00A748F0"/>
    <w:rsid w:val="00A749FF"/>
    <w:rsid w:val="00A7526F"/>
    <w:rsid w:val="00A75742"/>
    <w:rsid w:val="00A75B37"/>
    <w:rsid w:val="00A76814"/>
    <w:rsid w:val="00A768B5"/>
    <w:rsid w:val="00A769DE"/>
    <w:rsid w:val="00A76BA8"/>
    <w:rsid w:val="00A76C76"/>
    <w:rsid w:val="00A76DDF"/>
    <w:rsid w:val="00A776CC"/>
    <w:rsid w:val="00A77D7A"/>
    <w:rsid w:val="00A8025E"/>
    <w:rsid w:val="00A80A79"/>
    <w:rsid w:val="00A80E7E"/>
    <w:rsid w:val="00A81217"/>
    <w:rsid w:val="00A819D3"/>
    <w:rsid w:val="00A81A35"/>
    <w:rsid w:val="00A81A85"/>
    <w:rsid w:val="00A81B9D"/>
    <w:rsid w:val="00A81CC3"/>
    <w:rsid w:val="00A82422"/>
    <w:rsid w:val="00A82697"/>
    <w:rsid w:val="00A82B61"/>
    <w:rsid w:val="00A82D57"/>
    <w:rsid w:val="00A830EA"/>
    <w:rsid w:val="00A8338E"/>
    <w:rsid w:val="00A83632"/>
    <w:rsid w:val="00A83844"/>
    <w:rsid w:val="00A83A77"/>
    <w:rsid w:val="00A83B05"/>
    <w:rsid w:val="00A84039"/>
    <w:rsid w:val="00A840F8"/>
    <w:rsid w:val="00A8430F"/>
    <w:rsid w:val="00A8444E"/>
    <w:rsid w:val="00A846D2"/>
    <w:rsid w:val="00A84B4D"/>
    <w:rsid w:val="00A851AD"/>
    <w:rsid w:val="00A85244"/>
    <w:rsid w:val="00A853DD"/>
    <w:rsid w:val="00A854EF"/>
    <w:rsid w:val="00A855AE"/>
    <w:rsid w:val="00A8561C"/>
    <w:rsid w:val="00A858E9"/>
    <w:rsid w:val="00A85978"/>
    <w:rsid w:val="00A85B5C"/>
    <w:rsid w:val="00A864B2"/>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3B9"/>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023"/>
    <w:rsid w:val="00A9538E"/>
    <w:rsid w:val="00A95682"/>
    <w:rsid w:val="00A95688"/>
    <w:rsid w:val="00A95937"/>
    <w:rsid w:val="00A95DE4"/>
    <w:rsid w:val="00A963F0"/>
    <w:rsid w:val="00A9677D"/>
    <w:rsid w:val="00A96ED6"/>
    <w:rsid w:val="00A9789A"/>
    <w:rsid w:val="00A97B18"/>
    <w:rsid w:val="00A97DC5"/>
    <w:rsid w:val="00AA02BA"/>
    <w:rsid w:val="00AA06D7"/>
    <w:rsid w:val="00AA0AFC"/>
    <w:rsid w:val="00AA1219"/>
    <w:rsid w:val="00AA137E"/>
    <w:rsid w:val="00AA1440"/>
    <w:rsid w:val="00AA15EE"/>
    <w:rsid w:val="00AA1864"/>
    <w:rsid w:val="00AA23D9"/>
    <w:rsid w:val="00AA2654"/>
    <w:rsid w:val="00AA27CB"/>
    <w:rsid w:val="00AA2891"/>
    <w:rsid w:val="00AA33A6"/>
    <w:rsid w:val="00AA3C83"/>
    <w:rsid w:val="00AA4027"/>
    <w:rsid w:val="00AA40E3"/>
    <w:rsid w:val="00AA42B4"/>
    <w:rsid w:val="00AA447E"/>
    <w:rsid w:val="00AA4621"/>
    <w:rsid w:val="00AA5359"/>
    <w:rsid w:val="00AA57A4"/>
    <w:rsid w:val="00AA5828"/>
    <w:rsid w:val="00AA59B5"/>
    <w:rsid w:val="00AA5F30"/>
    <w:rsid w:val="00AA6611"/>
    <w:rsid w:val="00AA665B"/>
    <w:rsid w:val="00AA686C"/>
    <w:rsid w:val="00AA6AB4"/>
    <w:rsid w:val="00AA6D05"/>
    <w:rsid w:val="00AA6D09"/>
    <w:rsid w:val="00AA758B"/>
    <w:rsid w:val="00AA7819"/>
    <w:rsid w:val="00AA7FA4"/>
    <w:rsid w:val="00AB013E"/>
    <w:rsid w:val="00AB0E52"/>
    <w:rsid w:val="00AB13DF"/>
    <w:rsid w:val="00AB1584"/>
    <w:rsid w:val="00AB1A72"/>
    <w:rsid w:val="00AB1D3F"/>
    <w:rsid w:val="00AB2574"/>
    <w:rsid w:val="00AB2697"/>
    <w:rsid w:val="00AB275E"/>
    <w:rsid w:val="00AB2FE2"/>
    <w:rsid w:val="00AB3462"/>
    <w:rsid w:val="00AB365B"/>
    <w:rsid w:val="00AB4238"/>
    <w:rsid w:val="00AB4564"/>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0AF"/>
    <w:rsid w:val="00AC1250"/>
    <w:rsid w:val="00AC12D9"/>
    <w:rsid w:val="00AC147D"/>
    <w:rsid w:val="00AC15EE"/>
    <w:rsid w:val="00AC17FE"/>
    <w:rsid w:val="00AC1B64"/>
    <w:rsid w:val="00AC2262"/>
    <w:rsid w:val="00AC2311"/>
    <w:rsid w:val="00AC2506"/>
    <w:rsid w:val="00AC2B5D"/>
    <w:rsid w:val="00AC2B6B"/>
    <w:rsid w:val="00AC2C7F"/>
    <w:rsid w:val="00AC3655"/>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257"/>
    <w:rsid w:val="00AC53EA"/>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1A7"/>
    <w:rsid w:val="00AD32C0"/>
    <w:rsid w:val="00AD3990"/>
    <w:rsid w:val="00AD3B5D"/>
    <w:rsid w:val="00AD3CAD"/>
    <w:rsid w:val="00AD3E87"/>
    <w:rsid w:val="00AD4080"/>
    <w:rsid w:val="00AD413D"/>
    <w:rsid w:val="00AD44B5"/>
    <w:rsid w:val="00AD47C3"/>
    <w:rsid w:val="00AD4D30"/>
    <w:rsid w:val="00AD4F59"/>
    <w:rsid w:val="00AD51D2"/>
    <w:rsid w:val="00AD5332"/>
    <w:rsid w:val="00AD548F"/>
    <w:rsid w:val="00AD54AB"/>
    <w:rsid w:val="00AD54B8"/>
    <w:rsid w:val="00AD54E2"/>
    <w:rsid w:val="00AD59CA"/>
    <w:rsid w:val="00AD5C09"/>
    <w:rsid w:val="00AD5C3B"/>
    <w:rsid w:val="00AD5C60"/>
    <w:rsid w:val="00AD63F6"/>
    <w:rsid w:val="00AD6592"/>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786"/>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0B4B"/>
    <w:rsid w:val="00AF1890"/>
    <w:rsid w:val="00AF1A43"/>
    <w:rsid w:val="00AF1B16"/>
    <w:rsid w:val="00AF2095"/>
    <w:rsid w:val="00AF2210"/>
    <w:rsid w:val="00AF2756"/>
    <w:rsid w:val="00AF289D"/>
    <w:rsid w:val="00AF2CA8"/>
    <w:rsid w:val="00AF3233"/>
    <w:rsid w:val="00AF3494"/>
    <w:rsid w:val="00AF373A"/>
    <w:rsid w:val="00AF39BA"/>
    <w:rsid w:val="00AF47E0"/>
    <w:rsid w:val="00AF4AAA"/>
    <w:rsid w:val="00AF4B25"/>
    <w:rsid w:val="00AF4D89"/>
    <w:rsid w:val="00AF4FEE"/>
    <w:rsid w:val="00AF58BD"/>
    <w:rsid w:val="00AF5EFC"/>
    <w:rsid w:val="00AF614F"/>
    <w:rsid w:val="00AF6415"/>
    <w:rsid w:val="00AF685E"/>
    <w:rsid w:val="00AF69F2"/>
    <w:rsid w:val="00AF6F5B"/>
    <w:rsid w:val="00AF7018"/>
    <w:rsid w:val="00AF70E2"/>
    <w:rsid w:val="00AF7142"/>
    <w:rsid w:val="00AF774E"/>
    <w:rsid w:val="00B00263"/>
    <w:rsid w:val="00B00780"/>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C97"/>
    <w:rsid w:val="00B04E8B"/>
    <w:rsid w:val="00B05D27"/>
    <w:rsid w:val="00B05FBE"/>
    <w:rsid w:val="00B06028"/>
    <w:rsid w:val="00B061B4"/>
    <w:rsid w:val="00B061D9"/>
    <w:rsid w:val="00B067C1"/>
    <w:rsid w:val="00B07E36"/>
    <w:rsid w:val="00B109C2"/>
    <w:rsid w:val="00B11155"/>
    <w:rsid w:val="00B11841"/>
    <w:rsid w:val="00B11925"/>
    <w:rsid w:val="00B11DE7"/>
    <w:rsid w:val="00B125DD"/>
    <w:rsid w:val="00B128E0"/>
    <w:rsid w:val="00B12CE7"/>
    <w:rsid w:val="00B12D9D"/>
    <w:rsid w:val="00B12FAB"/>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A6B"/>
    <w:rsid w:val="00B15F4D"/>
    <w:rsid w:val="00B1600D"/>
    <w:rsid w:val="00B16246"/>
    <w:rsid w:val="00B167B8"/>
    <w:rsid w:val="00B168B1"/>
    <w:rsid w:val="00B17042"/>
    <w:rsid w:val="00B17804"/>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4246"/>
    <w:rsid w:val="00B24269"/>
    <w:rsid w:val="00B24317"/>
    <w:rsid w:val="00B248C8"/>
    <w:rsid w:val="00B25023"/>
    <w:rsid w:val="00B25039"/>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30"/>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71B"/>
    <w:rsid w:val="00B35852"/>
    <w:rsid w:val="00B358E1"/>
    <w:rsid w:val="00B36069"/>
    <w:rsid w:val="00B36193"/>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762"/>
    <w:rsid w:val="00B46BE6"/>
    <w:rsid w:val="00B471CD"/>
    <w:rsid w:val="00B4729C"/>
    <w:rsid w:val="00B47344"/>
    <w:rsid w:val="00B477E9"/>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4BA"/>
    <w:rsid w:val="00B537B5"/>
    <w:rsid w:val="00B538C5"/>
    <w:rsid w:val="00B53BC1"/>
    <w:rsid w:val="00B54668"/>
    <w:rsid w:val="00B5476B"/>
    <w:rsid w:val="00B54B15"/>
    <w:rsid w:val="00B54B5C"/>
    <w:rsid w:val="00B54D86"/>
    <w:rsid w:val="00B54F81"/>
    <w:rsid w:val="00B5533A"/>
    <w:rsid w:val="00B55712"/>
    <w:rsid w:val="00B55771"/>
    <w:rsid w:val="00B559CA"/>
    <w:rsid w:val="00B5617B"/>
    <w:rsid w:val="00B567BC"/>
    <w:rsid w:val="00B56ACE"/>
    <w:rsid w:val="00B56BF1"/>
    <w:rsid w:val="00B56DDA"/>
    <w:rsid w:val="00B56F58"/>
    <w:rsid w:val="00B571A7"/>
    <w:rsid w:val="00B5733E"/>
    <w:rsid w:val="00B57E6B"/>
    <w:rsid w:val="00B57F55"/>
    <w:rsid w:val="00B601D7"/>
    <w:rsid w:val="00B60304"/>
    <w:rsid w:val="00B603E9"/>
    <w:rsid w:val="00B60487"/>
    <w:rsid w:val="00B60697"/>
    <w:rsid w:val="00B606BD"/>
    <w:rsid w:val="00B60DAE"/>
    <w:rsid w:val="00B60E55"/>
    <w:rsid w:val="00B60FB4"/>
    <w:rsid w:val="00B6124E"/>
    <w:rsid w:val="00B61253"/>
    <w:rsid w:val="00B61414"/>
    <w:rsid w:val="00B614F2"/>
    <w:rsid w:val="00B61583"/>
    <w:rsid w:val="00B616DE"/>
    <w:rsid w:val="00B617FE"/>
    <w:rsid w:val="00B61D08"/>
    <w:rsid w:val="00B621BB"/>
    <w:rsid w:val="00B62680"/>
    <w:rsid w:val="00B62A51"/>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0D83"/>
    <w:rsid w:val="00B713C1"/>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8CF"/>
    <w:rsid w:val="00B76A3D"/>
    <w:rsid w:val="00B76F58"/>
    <w:rsid w:val="00B77258"/>
    <w:rsid w:val="00B7750B"/>
    <w:rsid w:val="00B7781E"/>
    <w:rsid w:val="00B77908"/>
    <w:rsid w:val="00B77E7F"/>
    <w:rsid w:val="00B804DD"/>
    <w:rsid w:val="00B80672"/>
    <w:rsid w:val="00B807DC"/>
    <w:rsid w:val="00B80BE1"/>
    <w:rsid w:val="00B80D77"/>
    <w:rsid w:val="00B80F6E"/>
    <w:rsid w:val="00B8132A"/>
    <w:rsid w:val="00B81863"/>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329"/>
    <w:rsid w:val="00B854BD"/>
    <w:rsid w:val="00B85578"/>
    <w:rsid w:val="00B85868"/>
    <w:rsid w:val="00B8590F"/>
    <w:rsid w:val="00B85D78"/>
    <w:rsid w:val="00B85EF2"/>
    <w:rsid w:val="00B864A4"/>
    <w:rsid w:val="00B86AE9"/>
    <w:rsid w:val="00B86FBB"/>
    <w:rsid w:val="00B870D1"/>
    <w:rsid w:val="00B871FE"/>
    <w:rsid w:val="00B87519"/>
    <w:rsid w:val="00B87972"/>
    <w:rsid w:val="00B87B14"/>
    <w:rsid w:val="00B90A83"/>
    <w:rsid w:val="00B90B95"/>
    <w:rsid w:val="00B910E8"/>
    <w:rsid w:val="00B91105"/>
    <w:rsid w:val="00B91972"/>
    <w:rsid w:val="00B9236B"/>
    <w:rsid w:val="00B92668"/>
    <w:rsid w:val="00B927A9"/>
    <w:rsid w:val="00B92888"/>
    <w:rsid w:val="00B93008"/>
    <w:rsid w:val="00B931A6"/>
    <w:rsid w:val="00B9331A"/>
    <w:rsid w:val="00B9350A"/>
    <w:rsid w:val="00B93931"/>
    <w:rsid w:val="00B93B03"/>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6E1"/>
    <w:rsid w:val="00BA4B13"/>
    <w:rsid w:val="00BA4C27"/>
    <w:rsid w:val="00BA4DC5"/>
    <w:rsid w:val="00BA4F15"/>
    <w:rsid w:val="00BA5A7A"/>
    <w:rsid w:val="00BA5E46"/>
    <w:rsid w:val="00BA625B"/>
    <w:rsid w:val="00BA69F6"/>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2"/>
    <w:rsid w:val="00BB4C0F"/>
    <w:rsid w:val="00BB4ECD"/>
    <w:rsid w:val="00BB5298"/>
    <w:rsid w:val="00BB537C"/>
    <w:rsid w:val="00BB5716"/>
    <w:rsid w:val="00BB5CD0"/>
    <w:rsid w:val="00BB6651"/>
    <w:rsid w:val="00BB6ACC"/>
    <w:rsid w:val="00BB6EAC"/>
    <w:rsid w:val="00BB70A0"/>
    <w:rsid w:val="00BB74BC"/>
    <w:rsid w:val="00BB74ED"/>
    <w:rsid w:val="00BB7500"/>
    <w:rsid w:val="00BB7B5C"/>
    <w:rsid w:val="00BB7B79"/>
    <w:rsid w:val="00BB7BBD"/>
    <w:rsid w:val="00BB7EA9"/>
    <w:rsid w:val="00BB7F63"/>
    <w:rsid w:val="00BC0C4B"/>
    <w:rsid w:val="00BC0D16"/>
    <w:rsid w:val="00BC10A4"/>
    <w:rsid w:val="00BC139E"/>
    <w:rsid w:val="00BC1CB9"/>
    <w:rsid w:val="00BC2050"/>
    <w:rsid w:val="00BC209D"/>
    <w:rsid w:val="00BC2548"/>
    <w:rsid w:val="00BC29CA"/>
    <w:rsid w:val="00BC358C"/>
    <w:rsid w:val="00BC3858"/>
    <w:rsid w:val="00BC38B6"/>
    <w:rsid w:val="00BC3DE0"/>
    <w:rsid w:val="00BC4177"/>
    <w:rsid w:val="00BC43E0"/>
    <w:rsid w:val="00BC4571"/>
    <w:rsid w:val="00BC510F"/>
    <w:rsid w:val="00BC559F"/>
    <w:rsid w:val="00BC5D0D"/>
    <w:rsid w:val="00BC5D97"/>
    <w:rsid w:val="00BC5E50"/>
    <w:rsid w:val="00BC6216"/>
    <w:rsid w:val="00BC62F2"/>
    <w:rsid w:val="00BC631F"/>
    <w:rsid w:val="00BC6715"/>
    <w:rsid w:val="00BC675A"/>
    <w:rsid w:val="00BC677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EC0"/>
    <w:rsid w:val="00BD4261"/>
    <w:rsid w:val="00BD42D3"/>
    <w:rsid w:val="00BD4A29"/>
    <w:rsid w:val="00BD4C7F"/>
    <w:rsid w:val="00BD4CAD"/>
    <w:rsid w:val="00BD4D70"/>
    <w:rsid w:val="00BD4F30"/>
    <w:rsid w:val="00BD4FAC"/>
    <w:rsid w:val="00BD5489"/>
    <w:rsid w:val="00BD5D70"/>
    <w:rsid w:val="00BD5FD1"/>
    <w:rsid w:val="00BD62DB"/>
    <w:rsid w:val="00BD6319"/>
    <w:rsid w:val="00BD667C"/>
    <w:rsid w:val="00BD6E7B"/>
    <w:rsid w:val="00BD6EE1"/>
    <w:rsid w:val="00BE0173"/>
    <w:rsid w:val="00BE018F"/>
    <w:rsid w:val="00BE02A0"/>
    <w:rsid w:val="00BE02B4"/>
    <w:rsid w:val="00BE02DD"/>
    <w:rsid w:val="00BE046F"/>
    <w:rsid w:val="00BE05B6"/>
    <w:rsid w:val="00BE07AE"/>
    <w:rsid w:val="00BE0C32"/>
    <w:rsid w:val="00BE0FB9"/>
    <w:rsid w:val="00BE1110"/>
    <w:rsid w:val="00BE12BE"/>
    <w:rsid w:val="00BE1676"/>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333"/>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5E3"/>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AAD"/>
    <w:rsid w:val="00C03CAE"/>
    <w:rsid w:val="00C041D2"/>
    <w:rsid w:val="00C0440B"/>
    <w:rsid w:val="00C052AB"/>
    <w:rsid w:val="00C054D9"/>
    <w:rsid w:val="00C054FB"/>
    <w:rsid w:val="00C05A62"/>
    <w:rsid w:val="00C05A84"/>
    <w:rsid w:val="00C05DCE"/>
    <w:rsid w:val="00C05E95"/>
    <w:rsid w:val="00C05F10"/>
    <w:rsid w:val="00C06339"/>
    <w:rsid w:val="00C06905"/>
    <w:rsid w:val="00C0699A"/>
    <w:rsid w:val="00C06B1F"/>
    <w:rsid w:val="00C06B94"/>
    <w:rsid w:val="00C0702E"/>
    <w:rsid w:val="00C071A7"/>
    <w:rsid w:val="00C07E16"/>
    <w:rsid w:val="00C07E61"/>
    <w:rsid w:val="00C100BF"/>
    <w:rsid w:val="00C10C2D"/>
    <w:rsid w:val="00C10CCE"/>
    <w:rsid w:val="00C112E1"/>
    <w:rsid w:val="00C11BA3"/>
    <w:rsid w:val="00C11BCB"/>
    <w:rsid w:val="00C11CBB"/>
    <w:rsid w:val="00C121DF"/>
    <w:rsid w:val="00C1241F"/>
    <w:rsid w:val="00C1274B"/>
    <w:rsid w:val="00C1293F"/>
    <w:rsid w:val="00C12A0A"/>
    <w:rsid w:val="00C12B7B"/>
    <w:rsid w:val="00C12FBB"/>
    <w:rsid w:val="00C130C8"/>
    <w:rsid w:val="00C1338D"/>
    <w:rsid w:val="00C13674"/>
    <w:rsid w:val="00C13D66"/>
    <w:rsid w:val="00C14773"/>
    <w:rsid w:val="00C150C6"/>
    <w:rsid w:val="00C15350"/>
    <w:rsid w:val="00C156D9"/>
    <w:rsid w:val="00C15728"/>
    <w:rsid w:val="00C15EDB"/>
    <w:rsid w:val="00C1675B"/>
    <w:rsid w:val="00C16906"/>
    <w:rsid w:val="00C16A6C"/>
    <w:rsid w:val="00C16AD5"/>
    <w:rsid w:val="00C16B09"/>
    <w:rsid w:val="00C16C4F"/>
    <w:rsid w:val="00C16D59"/>
    <w:rsid w:val="00C16E6E"/>
    <w:rsid w:val="00C16F30"/>
    <w:rsid w:val="00C17311"/>
    <w:rsid w:val="00C1736B"/>
    <w:rsid w:val="00C1770D"/>
    <w:rsid w:val="00C17AF6"/>
    <w:rsid w:val="00C17FCF"/>
    <w:rsid w:val="00C20531"/>
    <w:rsid w:val="00C20BEA"/>
    <w:rsid w:val="00C20D87"/>
    <w:rsid w:val="00C20E20"/>
    <w:rsid w:val="00C21016"/>
    <w:rsid w:val="00C211E0"/>
    <w:rsid w:val="00C21368"/>
    <w:rsid w:val="00C21A5A"/>
    <w:rsid w:val="00C21A97"/>
    <w:rsid w:val="00C21D0E"/>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5883"/>
    <w:rsid w:val="00C26368"/>
    <w:rsid w:val="00C26CD4"/>
    <w:rsid w:val="00C26E55"/>
    <w:rsid w:val="00C26FF2"/>
    <w:rsid w:val="00C271C5"/>
    <w:rsid w:val="00C272D0"/>
    <w:rsid w:val="00C278F3"/>
    <w:rsid w:val="00C27EB7"/>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DE8"/>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13A"/>
    <w:rsid w:val="00C463E6"/>
    <w:rsid w:val="00C4651C"/>
    <w:rsid w:val="00C46B81"/>
    <w:rsid w:val="00C46D6A"/>
    <w:rsid w:val="00C46F65"/>
    <w:rsid w:val="00C4732C"/>
    <w:rsid w:val="00C47466"/>
    <w:rsid w:val="00C47472"/>
    <w:rsid w:val="00C4769D"/>
    <w:rsid w:val="00C4789A"/>
    <w:rsid w:val="00C47A11"/>
    <w:rsid w:val="00C47BC3"/>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3B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CD1"/>
    <w:rsid w:val="00C56CE0"/>
    <w:rsid w:val="00C56F16"/>
    <w:rsid w:val="00C56F4E"/>
    <w:rsid w:val="00C57751"/>
    <w:rsid w:val="00C57B3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CE3"/>
    <w:rsid w:val="00C74E21"/>
    <w:rsid w:val="00C7534C"/>
    <w:rsid w:val="00C753D1"/>
    <w:rsid w:val="00C75467"/>
    <w:rsid w:val="00C75555"/>
    <w:rsid w:val="00C755A7"/>
    <w:rsid w:val="00C756A1"/>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ECA"/>
    <w:rsid w:val="00C801BE"/>
    <w:rsid w:val="00C802DF"/>
    <w:rsid w:val="00C8035A"/>
    <w:rsid w:val="00C80496"/>
    <w:rsid w:val="00C80555"/>
    <w:rsid w:val="00C80568"/>
    <w:rsid w:val="00C805A9"/>
    <w:rsid w:val="00C8073A"/>
    <w:rsid w:val="00C80928"/>
    <w:rsid w:val="00C80B47"/>
    <w:rsid w:val="00C81292"/>
    <w:rsid w:val="00C81576"/>
    <w:rsid w:val="00C8179D"/>
    <w:rsid w:val="00C817A5"/>
    <w:rsid w:val="00C81BA7"/>
    <w:rsid w:val="00C81C2D"/>
    <w:rsid w:val="00C82044"/>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3B7F"/>
    <w:rsid w:val="00C94089"/>
    <w:rsid w:val="00C9477F"/>
    <w:rsid w:val="00C9499F"/>
    <w:rsid w:val="00C949CD"/>
    <w:rsid w:val="00C94A7B"/>
    <w:rsid w:val="00C94CE9"/>
    <w:rsid w:val="00C94E78"/>
    <w:rsid w:val="00C950AF"/>
    <w:rsid w:val="00C95193"/>
    <w:rsid w:val="00C95500"/>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45"/>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1AA"/>
    <w:rsid w:val="00CA754B"/>
    <w:rsid w:val="00CA7557"/>
    <w:rsid w:val="00CA78E9"/>
    <w:rsid w:val="00CA7AAD"/>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5EEE"/>
    <w:rsid w:val="00CB690B"/>
    <w:rsid w:val="00CB69D9"/>
    <w:rsid w:val="00CB6CA2"/>
    <w:rsid w:val="00CB6F2A"/>
    <w:rsid w:val="00CB6F5D"/>
    <w:rsid w:val="00CB70F6"/>
    <w:rsid w:val="00CB7311"/>
    <w:rsid w:val="00CB73F3"/>
    <w:rsid w:val="00CB74BD"/>
    <w:rsid w:val="00CB7B40"/>
    <w:rsid w:val="00CB7D4E"/>
    <w:rsid w:val="00CB7F68"/>
    <w:rsid w:val="00CC039B"/>
    <w:rsid w:val="00CC0435"/>
    <w:rsid w:val="00CC054E"/>
    <w:rsid w:val="00CC06DF"/>
    <w:rsid w:val="00CC0A4D"/>
    <w:rsid w:val="00CC0B1D"/>
    <w:rsid w:val="00CC23A3"/>
    <w:rsid w:val="00CC2503"/>
    <w:rsid w:val="00CC2B37"/>
    <w:rsid w:val="00CC2DB6"/>
    <w:rsid w:val="00CC2EBB"/>
    <w:rsid w:val="00CC2F30"/>
    <w:rsid w:val="00CC2F52"/>
    <w:rsid w:val="00CC32BE"/>
    <w:rsid w:val="00CC3315"/>
    <w:rsid w:val="00CC3391"/>
    <w:rsid w:val="00CC3486"/>
    <w:rsid w:val="00CC350E"/>
    <w:rsid w:val="00CC3570"/>
    <w:rsid w:val="00CC36BF"/>
    <w:rsid w:val="00CC3801"/>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20B6"/>
    <w:rsid w:val="00CD22B7"/>
    <w:rsid w:val="00CD22E5"/>
    <w:rsid w:val="00CD2959"/>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159"/>
    <w:rsid w:val="00CD7287"/>
    <w:rsid w:val="00CD7479"/>
    <w:rsid w:val="00CD7632"/>
    <w:rsid w:val="00CD7D2E"/>
    <w:rsid w:val="00CE01F6"/>
    <w:rsid w:val="00CE021E"/>
    <w:rsid w:val="00CE0B26"/>
    <w:rsid w:val="00CE0CA1"/>
    <w:rsid w:val="00CE10EF"/>
    <w:rsid w:val="00CE1312"/>
    <w:rsid w:val="00CE13B2"/>
    <w:rsid w:val="00CE1488"/>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65A"/>
    <w:rsid w:val="00CF1ABC"/>
    <w:rsid w:val="00CF1D0B"/>
    <w:rsid w:val="00CF1E2E"/>
    <w:rsid w:val="00CF2277"/>
    <w:rsid w:val="00CF234A"/>
    <w:rsid w:val="00CF2A40"/>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67F"/>
    <w:rsid w:val="00CF6AEE"/>
    <w:rsid w:val="00CF6C02"/>
    <w:rsid w:val="00CF6DC7"/>
    <w:rsid w:val="00CF6FC3"/>
    <w:rsid w:val="00CF707F"/>
    <w:rsid w:val="00CF7744"/>
    <w:rsid w:val="00D00090"/>
    <w:rsid w:val="00D00AEB"/>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EFB"/>
    <w:rsid w:val="00D04F13"/>
    <w:rsid w:val="00D04F4D"/>
    <w:rsid w:val="00D050B0"/>
    <w:rsid w:val="00D05562"/>
    <w:rsid w:val="00D059D8"/>
    <w:rsid w:val="00D05B97"/>
    <w:rsid w:val="00D05BE8"/>
    <w:rsid w:val="00D05C02"/>
    <w:rsid w:val="00D05C7A"/>
    <w:rsid w:val="00D05DF8"/>
    <w:rsid w:val="00D05E4F"/>
    <w:rsid w:val="00D05F44"/>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27F3"/>
    <w:rsid w:val="00D13049"/>
    <w:rsid w:val="00D13ABA"/>
    <w:rsid w:val="00D13C2F"/>
    <w:rsid w:val="00D13E28"/>
    <w:rsid w:val="00D1455A"/>
    <w:rsid w:val="00D14976"/>
    <w:rsid w:val="00D14D0A"/>
    <w:rsid w:val="00D14E8C"/>
    <w:rsid w:val="00D14FD8"/>
    <w:rsid w:val="00D1645A"/>
    <w:rsid w:val="00D172F9"/>
    <w:rsid w:val="00D173A1"/>
    <w:rsid w:val="00D173F5"/>
    <w:rsid w:val="00D20AEA"/>
    <w:rsid w:val="00D20C77"/>
    <w:rsid w:val="00D20DA1"/>
    <w:rsid w:val="00D20DEE"/>
    <w:rsid w:val="00D2102D"/>
    <w:rsid w:val="00D211AD"/>
    <w:rsid w:val="00D216A7"/>
    <w:rsid w:val="00D21944"/>
    <w:rsid w:val="00D21A05"/>
    <w:rsid w:val="00D21D38"/>
    <w:rsid w:val="00D21E50"/>
    <w:rsid w:val="00D21E7B"/>
    <w:rsid w:val="00D22465"/>
    <w:rsid w:val="00D2251A"/>
    <w:rsid w:val="00D225DD"/>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A9"/>
    <w:rsid w:val="00D270C9"/>
    <w:rsid w:val="00D27A89"/>
    <w:rsid w:val="00D27EDF"/>
    <w:rsid w:val="00D300B0"/>
    <w:rsid w:val="00D301BA"/>
    <w:rsid w:val="00D30216"/>
    <w:rsid w:val="00D30399"/>
    <w:rsid w:val="00D30706"/>
    <w:rsid w:val="00D30CD5"/>
    <w:rsid w:val="00D30F9C"/>
    <w:rsid w:val="00D310A6"/>
    <w:rsid w:val="00D31589"/>
    <w:rsid w:val="00D31620"/>
    <w:rsid w:val="00D31780"/>
    <w:rsid w:val="00D319B7"/>
    <w:rsid w:val="00D31BB7"/>
    <w:rsid w:val="00D31C5D"/>
    <w:rsid w:val="00D32059"/>
    <w:rsid w:val="00D32284"/>
    <w:rsid w:val="00D324CC"/>
    <w:rsid w:val="00D327F0"/>
    <w:rsid w:val="00D327F2"/>
    <w:rsid w:val="00D329EA"/>
    <w:rsid w:val="00D3351F"/>
    <w:rsid w:val="00D336E3"/>
    <w:rsid w:val="00D33873"/>
    <w:rsid w:val="00D33CB4"/>
    <w:rsid w:val="00D34903"/>
    <w:rsid w:val="00D3511D"/>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BDC"/>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5A88"/>
    <w:rsid w:val="00D46634"/>
    <w:rsid w:val="00D46997"/>
    <w:rsid w:val="00D46C97"/>
    <w:rsid w:val="00D47284"/>
    <w:rsid w:val="00D4746F"/>
    <w:rsid w:val="00D4758C"/>
    <w:rsid w:val="00D476B4"/>
    <w:rsid w:val="00D47A8D"/>
    <w:rsid w:val="00D47C16"/>
    <w:rsid w:val="00D47C17"/>
    <w:rsid w:val="00D47DE9"/>
    <w:rsid w:val="00D47FEA"/>
    <w:rsid w:val="00D50248"/>
    <w:rsid w:val="00D50B1D"/>
    <w:rsid w:val="00D50C12"/>
    <w:rsid w:val="00D50D16"/>
    <w:rsid w:val="00D50E17"/>
    <w:rsid w:val="00D51366"/>
    <w:rsid w:val="00D5159F"/>
    <w:rsid w:val="00D51749"/>
    <w:rsid w:val="00D51B86"/>
    <w:rsid w:val="00D51BC1"/>
    <w:rsid w:val="00D51C3F"/>
    <w:rsid w:val="00D52D08"/>
    <w:rsid w:val="00D53232"/>
    <w:rsid w:val="00D537B0"/>
    <w:rsid w:val="00D53B68"/>
    <w:rsid w:val="00D53BD9"/>
    <w:rsid w:val="00D541DB"/>
    <w:rsid w:val="00D54333"/>
    <w:rsid w:val="00D543AD"/>
    <w:rsid w:val="00D5490B"/>
    <w:rsid w:val="00D54A6F"/>
    <w:rsid w:val="00D54AD5"/>
    <w:rsid w:val="00D54C22"/>
    <w:rsid w:val="00D54FC2"/>
    <w:rsid w:val="00D55177"/>
    <w:rsid w:val="00D5589B"/>
    <w:rsid w:val="00D55AE6"/>
    <w:rsid w:val="00D55D88"/>
    <w:rsid w:val="00D5617F"/>
    <w:rsid w:val="00D563AB"/>
    <w:rsid w:val="00D564E3"/>
    <w:rsid w:val="00D569B3"/>
    <w:rsid w:val="00D56AB8"/>
    <w:rsid w:val="00D56C2B"/>
    <w:rsid w:val="00D56F48"/>
    <w:rsid w:val="00D57021"/>
    <w:rsid w:val="00D5790C"/>
    <w:rsid w:val="00D57B6D"/>
    <w:rsid w:val="00D57DC0"/>
    <w:rsid w:val="00D602A8"/>
    <w:rsid w:val="00D602EF"/>
    <w:rsid w:val="00D60318"/>
    <w:rsid w:val="00D607AA"/>
    <w:rsid w:val="00D60A75"/>
    <w:rsid w:val="00D61265"/>
    <w:rsid w:val="00D6196C"/>
    <w:rsid w:val="00D61B5A"/>
    <w:rsid w:val="00D61CDE"/>
    <w:rsid w:val="00D61CEE"/>
    <w:rsid w:val="00D61E61"/>
    <w:rsid w:val="00D620D0"/>
    <w:rsid w:val="00D62439"/>
    <w:rsid w:val="00D62582"/>
    <w:rsid w:val="00D62598"/>
    <w:rsid w:val="00D62974"/>
    <w:rsid w:val="00D62D0A"/>
    <w:rsid w:val="00D63382"/>
    <w:rsid w:val="00D63597"/>
    <w:rsid w:val="00D6363C"/>
    <w:rsid w:val="00D6367C"/>
    <w:rsid w:val="00D63A22"/>
    <w:rsid w:val="00D63B1A"/>
    <w:rsid w:val="00D63E66"/>
    <w:rsid w:val="00D63F31"/>
    <w:rsid w:val="00D6443E"/>
    <w:rsid w:val="00D64472"/>
    <w:rsid w:val="00D64EDA"/>
    <w:rsid w:val="00D65241"/>
    <w:rsid w:val="00D653DA"/>
    <w:rsid w:val="00D6583B"/>
    <w:rsid w:val="00D6583E"/>
    <w:rsid w:val="00D65B35"/>
    <w:rsid w:val="00D65FC3"/>
    <w:rsid w:val="00D666D0"/>
    <w:rsid w:val="00D6672E"/>
    <w:rsid w:val="00D66F70"/>
    <w:rsid w:val="00D6712F"/>
    <w:rsid w:val="00D6794C"/>
    <w:rsid w:val="00D67CF3"/>
    <w:rsid w:val="00D703A3"/>
    <w:rsid w:val="00D70520"/>
    <w:rsid w:val="00D70627"/>
    <w:rsid w:val="00D70B9C"/>
    <w:rsid w:val="00D70CD9"/>
    <w:rsid w:val="00D70FD1"/>
    <w:rsid w:val="00D7161E"/>
    <w:rsid w:val="00D7181F"/>
    <w:rsid w:val="00D71D0C"/>
    <w:rsid w:val="00D72111"/>
    <w:rsid w:val="00D7222E"/>
    <w:rsid w:val="00D723CD"/>
    <w:rsid w:val="00D72470"/>
    <w:rsid w:val="00D72824"/>
    <w:rsid w:val="00D728BB"/>
    <w:rsid w:val="00D72B42"/>
    <w:rsid w:val="00D72C1F"/>
    <w:rsid w:val="00D72EC2"/>
    <w:rsid w:val="00D732DF"/>
    <w:rsid w:val="00D739E3"/>
    <w:rsid w:val="00D73F6B"/>
    <w:rsid w:val="00D73F8F"/>
    <w:rsid w:val="00D74499"/>
    <w:rsid w:val="00D745B1"/>
    <w:rsid w:val="00D74AC9"/>
    <w:rsid w:val="00D753E2"/>
    <w:rsid w:val="00D755AF"/>
    <w:rsid w:val="00D75976"/>
    <w:rsid w:val="00D75A59"/>
    <w:rsid w:val="00D76109"/>
    <w:rsid w:val="00D7619D"/>
    <w:rsid w:val="00D76220"/>
    <w:rsid w:val="00D764D3"/>
    <w:rsid w:val="00D76BE3"/>
    <w:rsid w:val="00D76C97"/>
    <w:rsid w:val="00D76F3B"/>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3CD"/>
    <w:rsid w:val="00D925F6"/>
    <w:rsid w:val="00D92919"/>
    <w:rsid w:val="00D92A19"/>
    <w:rsid w:val="00D92C1E"/>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EC3"/>
    <w:rsid w:val="00D94F4C"/>
    <w:rsid w:val="00D952C1"/>
    <w:rsid w:val="00D95A1B"/>
    <w:rsid w:val="00D95AC1"/>
    <w:rsid w:val="00D95C6B"/>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1E5"/>
    <w:rsid w:val="00DA5323"/>
    <w:rsid w:val="00DA55DA"/>
    <w:rsid w:val="00DA617A"/>
    <w:rsid w:val="00DA6405"/>
    <w:rsid w:val="00DA6F68"/>
    <w:rsid w:val="00DA6FA3"/>
    <w:rsid w:val="00DA725D"/>
    <w:rsid w:val="00DA7602"/>
    <w:rsid w:val="00DA7923"/>
    <w:rsid w:val="00DA7A1F"/>
    <w:rsid w:val="00DA7B1A"/>
    <w:rsid w:val="00DA7ED4"/>
    <w:rsid w:val="00DB0837"/>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680"/>
    <w:rsid w:val="00DB7A38"/>
    <w:rsid w:val="00DB7BDC"/>
    <w:rsid w:val="00DB7F82"/>
    <w:rsid w:val="00DC02BC"/>
    <w:rsid w:val="00DC0975"/>
    <w:rsid w:val="00DC0A03"/>
    <w:rsid w:val="00DC0CBA"/>
    <w:rsid w:val="00DC0EC3"/>
    <w:rsid w:val="00DC0FE6"/>
    <w:rsid w:val="00DC18C0"/>
    <w:rsid w:val="00DC18CE"/>
    <w:rsid w:val="00DC1A3B"/>
    <w:rsid w:val="00DC1ADE"/>
    <w:rsid w:val="00DC2036"/>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BE3"/>
    <w:rsid w:val="00DD0CD6"/>
    <w:rsid w:val="00DD0FE6"/>
    <w:rsid w:val="00DD197B"/>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2D4"/>
    <w:rsid w:val="00DE335D"/>
    <w:rsid w:val="00DE35BA"/>
    <w:rsid w:val="00DE3946"/>
    <w:rsid w:val="00DE3B20"/>
    <w:rsid w:val="00DE3C97"/>
    <w:rsid w:val="00DE3DBB"/>
    <w:rsid w:val="00DE3E65"/>
    <w:rsid w:val="00DE3EAC"/>
    <w:rsid w:val="00DE46AC"/>
    <w:rsid w:val="00DE4DB4"/>
    <w:rsid w:val="00DE511A"/>
    <w:rsid w:val="00DE5428"/>
    <w:rsid w:val="00DE57D6"/>
    <w:rsid w:val="00DE5B89"/>
    <w:rsid w:val="00DE605C"/>
    <w:rsid w:val="00DE607B"/>
    <w:rsid w:val="00DE6640"/>
    <w:rsid w:val="00DE6B9B"/>
    <w:rsid w:val="00DE6BBD"/>
    <w:rsid w:val="00DE75CC"/>
    <w:rsid w:val="00DE7B66"/>
    <w:rsid w:val="00DE7C8E"/>
    <w:rsid w:val="00DE7D75"/>
    <w:rsid w:val="00DE7DD9"/>
    <w:rsid w:val="00DF0023"/>
    <w:rsid w:val="00DF0159"/>
    <w:rsid w:val="00DF03AE"/>
    <w:rsid w:val="00DF062B"/>
    <w:rsid w:val="00DF0718"/>
    <w:rsid w:val="00DF0DFE"/>
    <w:rsid w:val="00DF11BA"/>
    <w:rsid w:val="00DF1909"/>
    <w:rsid w:val="00DF192B"/>
    <w:rsid w:val="00DF1B44"/>
    <w:rsid w:val="00DF1BA7"/>
    <w:rsid w:val="00DF1E1C"/>
    <w:rsid w:val="00DF247E"/>
    <w:rsid w:val="00DF2800"/>
    <w:rsid w:val="00DF3C1B"/>
    <w:rsid w:val="00DF42E0"/>
    <w:rsid w:val="00DF44CC"/>
    <w:rsid w:val="00DF4545"/>
    <w:rsid w:val="00DF48A8"/>
    <w:rsid w:val="00DF4A73"/>
    <w:rsid w:val="00DF57A2"/>
    <w:rsid w:val="00DF5A00"/>
    <w:rsid w:val="00DF5E4B"/>
    <w:rsid w:val="00DF5EC6"/>
    <w:rsid w:val="00DF6285"/>
    <w:rsid w:val="00DF6CD2"/>
    <w:rsid w:val="00DF6D84"/>
    <w:rsid w:val="00DF6F6F"/>
    <w:rsid w:val="00DF7067"/>
    <w:rsid w:val="00DF71D1"/>
    <w:rsid w:val="00DF7288"/>
    <w:rsid w:val="00DF747F"/>
    <w:rsid w:val="00DF777C"/>
    <w:rsid w:val="00DF7ED2"/>
    <w:rsid w:val="00E00AC0"/>
    <w:rsid w:val="00E00EE4"/>
    <w:rsid w:val="00E01223"/>
    <w:rsid w:val="00E018DC"/>
    <w:rsid w:val="00E01B64"/>
    <w:rsid w:val="00E01D2D"/>
    <w:rsid w:val="00E02820"/>
    <w:rsid w:val="00E02D44"/>
    <w:rsid w:val="00E02D4A"/>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C8A"/>
    <w:rsid w:val="00E06CEC"/>
    <w:rsid w:val="00E074BE"/>
    <w:rsid w:val="00E07532"/>
    <w:rsid w:val="00E075A6"/>
    <w:rsid w:val="00E075D1"/>
    <w:rsid w:val="00E07B7C"/>
    <w:rsid w:val="00E07CE4"/>
    <w:rsid w:val="00E10173"/>
    <w:rsid w:val="00E1067B"/>
    <w:rsid w:val="00E1075C"/>
    <w:rsid w:val="00E1092A"/>
    <w:rsid w:val="00E10A1B"/>
    <w:rsid w:val="00E10B10"/>
    <w:rsid w:val="00E1159A"/>
    <w:rsid w:val="00E116A1"/>
    <w:rsid w:val="00E11788"/>
    <w:rsid w:val="00E11AD8"/>
    <w:rsid w:val="00E11BB3"/>
    <w:rsid w:val="00E126CF"/>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853"/>
    <w:rsid w:val="00E17BC3"/>
    <w:rsid w:val="00E20453"/>
    <w:rsid w:val="00E209FC"/>
    <w:rsid w:val="00E20C1D"/>
    <w:rsid w:val="00E20CFD"/>
    <w:rsid w:val="00E20F12"/>
    <w:rsid w:val="00E212E9"/>
    <w:rsid w:val="00E21325"/>
    <w:rsid w:val="00E21526"/>
    <w:rsid w:val="00E21575"/>
    <w:rsid w:val="00E21F7A"/>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32D"/>
    <w:rsid w:val="00E24656"/>
    <w:rsid w:val="00E24803"/>
    <w:rsid w:val="00E2487C"/>
    <w:rsid w:val="00E24A4E"/>
    <w:rsid w:val="00E24FB8"/>
    <w:rsid w:val="00E256C3"/>
    <w:rsid w:val="00E257A7"/>
    <w:rsid w:val="00E26303"/>
    <w:rsid w:val="00E26328"/>
    <w:rsid w:val="00E26377"/>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37B96"/>
    <w:rsid w:val="00E40057"/>
    <w:rsid w:val="00E404A8"/>
    <w:rsid w:val="00E40545"/>
    <w:rsid w:val="00E40572"/>
    <w:rsid w:val="00E4060A"/>
    <w:rsid w:val="00E4062E"/>
    <w:rsid w:val="00E40A26"/>
    <w:rsid w:val="00E40D62"/>
    <w:rsid w:val="00E41083"/>
    <w:rsid w:val="00E41430"/>
    <w:rsid w:val="00E41440"/>
    <w:rsid w:val="00E414D3"/>
    <w:rsid w:val="00E422B2"/>
    <w:rsid w:val="00E42325"/>
    <w:rsid w:val="00E423BE"/>
    <w:rsid w:val="00E42427"/>
    <w:rsid w:val="00E4291C"/>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AE5"/>
    <w:rsid w:val="00E45E5C"/>
    <w:rsid w:val="00E45F69"/>
    <w:rsid w:val="00E45FB6"/>
    <w:rsid w:val="00E464DA"/>
    <w:rsid w:val="00E4675F"/>
    <w:rsid w:val="00E469DD"/>
    <w:rsid w:val="00E46A24"/>
    <w:rsid w:val="00E47226"/>
    <w:rsid w:val="00E47638"/>
    <w:rsid w:val="00E477BD"/>
    <w:rsid w:val="00E5039C"/>
    <w:rsid w:val="00E506A0"/>
    <w:rsid w:val="00E506C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4DA"/>
    <w:rsid w:val="00E63979"/>
    <w:rsid w:val="00E63A0F"/>
    <w:rsid w:val="00E63B18"/>
    <w:rsid w:val="00E63E58"/>
    <w:rsid w:val="00E64121"/>
    <w:rsid w:val="00E641DD"/>
    <w:rsid w:val="00E642C8"/>
    <w:rsid w:val="00E6431E"/>
    <w:rsid w:val="00E647BE"/>
    <w:rsid w:val="00E64A95"/>
    <w:rsid w:val="00E65148"/>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01"/>
    <w:rsid w:val="00E778BD"/>
    <w:rsid w:val="00E80687"/>
    <w:rsid w:val="00E80CF3"/>
    <w:rsid w:val="00E80F33"/>
    <w:rsid w:val="00E81190"/>
    <w:rsid w:val="00E813B8"/>
    <w:rsid w:val="00E8152E"/>
    <w:rsid w:val="00E81593"/>
    <w:rsid w:val="00E81ACC"/>
    <w:rsid w:val="00E81FFC"/>
    <w:rsid w:val="00E82A18"/>
    <w:rsid w:val="00E82EDB"/>
    <w:rsid w:val="00E8300F"/>
    <w:rsid w:val="00E831D5"/>
    <w:rsid w:val="00E83214"/>
    <w:rsid w:val="00E832D4"/>
    <w:rsid w:val="00E835A2"/>
    <w:rsid w:val="00E838C1"/>
    <w:rsid w:val="00E83A4A"/>
    <w:rsid w:val="00E83F4B"/>
    <w:rsid w:val="00E84111"/>
    <w:rsid w:val="00E844C6"/>
    <w:rsid w:val="00E84689"/>
    <w:rsid w:val="00E84A23"/>
    <w:rsid w:val="00E85307"/>
    <w:rsid w:val="00E858F1"/>
    <w:rsid w:val="00E85A07"/>
    <w:rsid w:val="00E85FB0"/>
    <w:rsid w:val="00E8642D"/>
    <w:rsid w:val="00E86723"/>
    <w:rsid w:val="00E8688E"/>
    <w:rsid w:val="00E86C36"/>
    <w:rsid w:val="00E86E92"/>
    <w:rsid w:val="00E86F98"/>
    <w:rsid w:val="00E8701A"/>
    <w:rsid w:val="00E87050"/>
    <w:rsid w:val="00E87F9B"/>
    <w:rsid w:val="00E9069B"/>
    <w:rsid w:val="00E90AE8"/>
    <w:rsid w:val="00E90B92"/>
    <w:rsid w:val="00E90C62"/>
    <w:rsid w:val="00E90D32"/>
    <w:rsid w:val="00E90FFE"/>
    <w:rsid w:val="00E912B3"/>
    <w:rsid w:val="00E914FF"/>
    <w:rsid w:val="00E916AF"/>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8FC"/>
    <w:rsid w:val="00E9691F"/>
    <w:rsid w:val="00E96AF3"/>
    <w:rsid w:val="00E9707C"/>
    <w:rsid w:val="00E9754E"/>
    <w:rsid w:val="00E97CED"/>
    <w:rsid w:val="00E97D5D"/>
    <w:rsid w:val="00EA03D4"/>
    <w:rsid w:val="00EA073A"/>
    <w:rsid w:val="00EA0860"/>
    <w:rsid w:val="00EA0D8E"/>
    <w:rsid w:val="00EA0E8A"/>
    <w:rsid w:val="00EA0FCF"/>
    <w:rsid w:val="00EA133A"/>
    <w:rsid w:val="00EA1B92"/>
    <w:rsid w:val="00EA1C83"/>
    <w:rsid w:val="00EA1D43"/>
    <w:rsid w:val="00EA1E2C"/>
    <w:rsid w:val="00EA1FC8"/>
    <w:rsid w:val="00EA21F9"/>
    <w:rsid w:val="00EA25CF"/>
    <w:rsid w:val="00EA290D"/>
    <w:rsid w:val="00EA2B07"/>
    <w:rsid w:val="00EA2DBF"/>
    <w:rsid w:val="00EA31A1"/>
    <w:rsid w:val="00EA31AB"/>
    <w:rsid w:val="00EA32DF"/>
    <w:rsid w:val="00EA346E"/>
    <w:rsid w:val="00EA3BE6"/>
    <w:rsid w:val="00EA3CC6"/>
    <w:rsid w:val="00EA3DCC"/>
    <w:rsid w:val="00EA4327"/>
    <w:rsid w:val="00EA48F3"/>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3C9"/>
    <w:rsid w:val="00EA772B"/>
    <w:rsid w:val="00EA7D0F"/>
    <w:rsid w:val="00EA7E02"/>
    <w:rsid w:val="00EB0F38"/>
    <w:rsid w:val="00EB1635"/>
    <w:rsid w:val="00EB1671"/>
    <w:rsid w:val="00EB19F9"/>
    <w:rsid w:val="00EB1E70"/>
    <w:rsid w:val="00EB1FBA"/>
    <w:rsid w:val="00EB241D"/>
    <w:rsid w:val="00EB2D87"/>
    <w:rsid w:val="00EB332D"/>
    <w:rsid w:val="00EB3773"/>
    <w:rsid w:val="00EB399B"/>
    <w:rsid w:val="00EB3D30"/>
    <w:rsid w:val="00EB3F39"/>
    <w:rsid w:val="00EB3F50"/>
    <w:rsid w:val="00EB414A"/>
    <w:rsid w:val="00EB434B"/>
    <w:rsid w:val="00EB4523"/>
    <w:rsid w:val="00EB4700"/>
    <w:rsid w:val="00EB4A7A"/>
    <w:rsid w:val="00EB4C0B"/>
    <w:rsid w:val="00EB53AC"/>
    <w:rsid w:val="00EB584A"/>
    <w:rsid w:val="00EB5DE7"/>
    <w:rsid w:val="00EB5EEA"/>
    <w:rsid w:val="00EB6333"/>
    <w:rsid w:val="00EB6379"/>
    <w:rsid w:val="00EB6399"/>
    <w:rsid w:val="00EB6B22"/>
    <w:rsid w:val="00EB6B73"/>
    <w:rsid w:val="00EB6F8E"/>
    <w:rsid w:val="00EB6FAC"/>
    <w:rsid w:val="00EB7013"/>
    <w:rsid w:val="00EB7180"/>
    <w:rsid w:val="00EB763C"/>
    <w:rsid w:val="00EB7947"/>
    <w:rsid w:val="00EB79E5"/>
    <w:rsid w:val="00EC0140"/>
    <w:rsid w:val="00EC027D"/>
    <w:rsid w:val="00EC0729"/>
    <w:rsid w:val="00EC0810"/>
    <w:rsid w:val="00EC119A"/>
    <w:rsid w:val="00EC1221"/>
    <w:rsid w:val="00EC14BA"/>
    <w:rsid w:val="00EC187D"/>
    <w:rsid w:val="00EC1A3D"/>
    <w:rsid w:val="00EC1BA5"/>
    <w:rsid w:val="00EC1E88"/>
    <w:rsid w:val="00EC2192"/>
    <w:rsid w:val="00EC2BE0"/>
    <w:rsid w:val="00EC2D49"/>
    <w:rsid w:val="00EC2F8E"/>
    <w:rsid w:val="00EC36B5"/>
    <w:rsid w:val="00EC3730"/>
    <w:rsid w:val="00EC39ED"/>
    <w:rsid w:val="00EC3C03"/>
    <w:rsid w:val="00EC3EBC"/>
    <w:rsid w:val="00EC5178"/>
    <w:rsid w:val="00EC55B2"/>
    <w:rsid w:val="00EC57C4"/>
    <w:rsid w:val="00EC5A27"/>
    <w:rsid w:val="00EC5A9B"/>
    <w:rsid w:val="00EC5AB8"/>
    <w:rsid w:val="00EC5E19"/>
    <w:rsid w:val="00EC648F"/>
    <w:rsid w:val="00EC64A3"/>
    <w:rsid w:val="00EC7062"/>
    <w:rsid w:val="00EC71DA"/>
    <w:rsid w:val="00EC7252"/>
    <w:rsid w:val="00EC7412"/>
    <w:rsid w:val="00EC7C04"/>
    <w:rsid w:val="00EC7DB7"/>
    <w:rsid w:val="00ED0049"/>
    <w:rsid w:val="00ED007F"/>
    <w:rsid w:val="00ED0245"/>
    <w:rsid w:val="00ED0335"/>
    <w:rsid w:val="00ED037C"/>
    <w:rsid w:val="00ED03EC"/>
    <w:rsid w:val="00ED058D"/>
    <w:rsid w:val="00ED0601"/>
    <w:rsid w:val="00ED089E"/>
    <w:rsid w:val="00ED0E72"/>
    <w:rsid w:val="00ED104D"/>
    <w:rsid w:val="00ED1B1A"/>
    <w:rsid w:val="00ED1C44"/>
    <w:rsid w:val="00ED1E20"/>
    <w:rsid w:val="00ED2504"/>
    <w:rsid w:val="00ED2A62"/>
    <w:rsid w:val="00ED2BFF"/>
    <w:rsid w:val="00ED2FDD"/>
    <w:rsid w:val="00ED3B6C"/>
    <w:rsid w:val="00ED4101"/>
    <w:rsid w:val="00ED410A"/>
    <w:rsid w:val="00ED4708"/>
    <w:rsid w:val="00ED47D4"/>
    <w:rsid w:val="00ED4F53"/>
    <w:rsid w:val="00ED536A"/>
    <w:rsid w:val="00ED53DF"/>
    <w:rsid w:val="00ED572D"/>
    <w:rsid w:val="00ED5898"/>
    <w:rsid w:val="00ED5AA2"/>
    <w:rsid w:val="00ED5D44"/>
    <w:rsid w:val="00ED6128"/>
    <w:rsid w:val="00ED669A"/>
    <w:rsid w:val="00ED6A69"/>
    <w:rsid w:val="00ED6B0F"/>
    <w:rsid w:val="00ED6E13"/>
    <w:rsid w:val="00ED75FA"/>
    <w:rsid w:val="00ED7623"/>
    <w:rsid w:val="00ED7837"/>
    <w:rsid w:val="00EE0891"/>
    <w:rsid w:val="00EE0FD9"/>
    <w:rsid w:val="00EE19E0"/>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BFA"/>
    <w:rsid w:val="00EE5DCE"/>
    <w:rsid w:val="00EE6004"/>
    <w:rsid w:val="00EE640B"/>
    <w:rsid w:val="00EE66BB"/>
    <w:rsid w:val="00EE675E"/>
    <w:rsid w:val="00EE6C49"/>
    <w:rsid w:val="00EE7032"/>
    <w:rsid w:val="00EE76A9"/>
    <w:rsid w:val="00EE77CC"/>
    <w:rsid w:val="00EE79A3"/>
    <w:rsid w:val="00EE7C27"/>
    <w:rsid w:val="00EE7EF0"/>
    <w:rsid w:val="00EE7FA7"/>
    <w:rsid w:val="00EF0061"/>
    <w:rsid w:val="00EF0BCA"/>
    <w:rsid w:val="00EF0C2D"/>
    <w:rsid w:val="00EF0C6A"/>
    <w:rsid w:val="00EF0C6C"/>
    <w:rsid w:val="00EF0DE2"/>
    <w:rsid w:val="00EF154D"/>
    <w:rsid w:val="00EF1691"/>
    <w:rsid w:val="00EF191E"/>
    <w:rsid w:val="00EF1DDD"/>
    <w:rsid w:val="00EF1F06"/>
    <w:rsid w:val="00EF1FAA"/>
    <w:rsid w:val="00EF208C"/>
    <w:rsid w:val="00EF21C3"/>
    <w:rsid w:val="00EF2341"/>
    <w:rsid w:val="00EF2505"/>
    <w:rsid w:val="00EF28FE"/>
    <w:rsid w:val="00EF297D"/>
    <w:rsid w:val="00EF2AC2"/>
    <w:rsid w:val="00EF2C7C"/>
    <w:rsid w:val="00EF34BF"/>
    <w:rsid w:val="00EF3846"/>
    <w:rsid w:val="00EF3A07"/>
    <w:rsid w:val="00EF3A89"/>
    <w:rsid w:val="00EF3AF0"/>
    <w:rsid w:val="00EF4108"/>
    <w:rsid w:val="00EF42D2"/>
    <w:rsid w:val="00EF43A6"/>
    <w:rsid w:val="00EF44AC"/>
    <w:rsid w:val="00EF44F2"/>
    <w:rsid w:val="00EF4951"/>
    <w:rsid w:val="00EF4BD6"/>
    <w:rsid w:val="00EF5188"/>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3E2"/>
    <w:rsid w:val="00F017AE"/>
    <w:rsid w:val="00F01C15"/>
    <w:rsid w:val="00F01C33"/>
    <w:rsid w:val="00F022D3"/>
    <w:rsid w:val="00F0237B"/>
    <w:rsid w:val="00F0264D"/>
    <w:rsid w:val="00F02700"/>
    <w:rsid w:val="00F03047"/>
    <w:rsid w:val="00F04563"/>
    <w:rsid w:val="00F04725"/>
    <w:rsid w:val="00F04754"/>
    <w:rsid w:val="00F04920"/>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068"/>
    <w:rsid w:val="00F1451C"/>
    <w:rsid w:val="00F14AC5"/>
    <w:rsid w:val="00F14B21"/>
    <w:rsid w:val="00F14BD7"/>
    <w:rsid w:val="00F14D25"/>
    <w:rsid w:val="00F15104"/>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0E25"/>
    <w:rsid w:val="00F21077"/>
    <w:rsid w:val="00F2139B"/>
    <w:rsid w:val="00F214F6"/>
    <w:rsid w:val="00F21AA9"/>
    <w:rsid w:val="00F221FA"/>
    <w:rsid w:val="00F22D7B"/>
    <w:rsid w:val="00F22FA2"/>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3D2"/>
    <w:rsid w:val="00F31505"/>
    <w:rsid w:val="00F3167A"/>
    <w:rsid w:val="00F31908"/>
    <w:rsid w:val="00F320B0"/>
    <w:rsid w:val="00F32192"/>
    <w:rsid w:val="00F32446"/>
    <w:rsid w:val="00F32472"/>
    <w:rsid w:val="00F324E7"/>
    <w:rsid w:val="00F32535"/>
    <w:rsid w:val="00F3261C"/>
    <w:rsid w:val="00F326B2"/>
    <w:rsid w:val="00F3274E"/>
    <w:rsid w:val="00F32A11"/>
    <w:rsid w:val="00F32E8D"/>
    <w:rsid w:val="00F3315B"/>
    <w:rsid w:val="00F337A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29"/>
    <w:rsid w:val="00F41DEF"/>
    <w:rsid w:val="00F42DAB"/>
    <w:rsid w:val="00F42DFF"/>
    <w:rsid w:val="00F42EE1"/>
    <w:rsid w:val="00F42F42"/>
    <w:rsid w:val="00F42FBD"/>
    <w:rsid w:val="00F43314"/>
    <w:rsid w:val="00F43B68"/>
    <w:rsid w:val="00F43CE9"/>
    <w:rsid w:val="00F43EAD"/>
    <w:rsid w:val="00F44067"/>
    <w:rsid w:val="00F444F9"/>
    <w:rsid w:val="00F446A8"/>
    <w:rsid w:val="00F44756"/>
    <w:rsid w:val="00F44A3D"/>
    <w:rsid w:val="00F45057"/>
    <w:rsid w:val="00F45117"/>
    <w:rsid w:val="00F45181"/>
    <w:rsid w:val="00F457FA"/>
    <w:rsid w:val="00F464CC"/>
    <w:rsid w:val="00F46B06"/>
    <w:rsid w:val="00F46DFD"/>
    <w:rsid w:val="00F473FE"/>
    <w:rsid w:val="00F47401"/>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C41"/>
    <w:rsid w:val="00F53FFA"/>
    <w:rsid w:val="00F541DD"/>
    <w:rsid w:val="00F54204"/>
    <w:rsid w:val="00F54E01"/>
    <w:rsid w:val="00F55037"/>
    <w:rsid w:val="00F55298"/>
    <w:rsid w:val="00F55466"/>
    <w:rsid w:val="00F5593A"/>
    <w:rsid w:val="00F55CF6"/>
    <w:rsid w:val="00F56343"/>
    <w:rsid w:val="00F5645D"/>
    <w:rsid w:val="00F56EA0"/>
    <w:rsid w:val="00F570E9"/>
    <w:rsid w:val="00F57734"/>
    <w:rsid w:val="00F577EB"/>
    <w:rsid w:val="00F57C96"/>
    <w:rsid w:val="00F57D1E"/>
    <w:rsid w:val="00F57DF7"/>
    <w:rsid w:val="00F57FD1"/>
    <w:rsid w:val="00F6050C"/>
    <w:rsid w:val="00F60950"/>
    <w:rsid w:val="00F60A52"/>
    <w:rsid w:val="00F60E28"/>
    <w:rsid w:val="00F61066"/>
    <w:rsid w:val="00F61199"/>
    <w:rsid w:val="00F61640"/>
    <w:rsid w:val="00F617B9"/>
    <w:rsid w:val="00F61E24"/>
    <w:rsid w:val="00F61ED2"/>
    <w:rsid w:val="00F6202E"/>
    <w:rsid w:val="00F6223B"/>
    <w:rsid w:val="00F624AA"/>
    <w:rsid w:val="00F625CD"/>
    <w:rsid w:val="00F6264A"/>
    <w:rsid w:val="00F626D8"/>
    <w:rsid w:val="00F62738"/>
    <w:rsid w:val="00F62B97"/>
    <w:rsid w:val="00F62C49"/>
    <w:rsid w:val="00F62FB4"/>
    <w:rsid w:val="00F631B6"/>
    <w:rsid w:val="00F6320F"/>
    <w:rsid w:val="00F638B8"/>
    <w:rsid w:val="00F63AF2"/>
    <w:rsid w:val="00F63DBC"/>
    <w:rsid w:val="00F63E82"/>
    <w:rsid w:val="00F645F9"/>
    <w:rsid w:val="00F6478F"/>
    <w:rsid w:val="00F648F1"/>
    <w:rsid w:val="00F64C90"/>
    <w:rsid w:val="00F651D3"/>
    <w:rsid w:val="00F6556C"/>
    <w:rsid w:val="00F657B2"/>
    <w:rsid w:val="00F65983"/>
    <w:rsid w:val="00F65D7C"/>
    <w:rsid w:val="00F65F74"/>
    <w:rsid w:val="00F6620C"/>
    <w:rsid w:val="00F665FA"/>
    <w:rsid w:val="00F66713"/>
    <w:rsid w:val="00F66A34"/>
    <w:rsid w:val="00F66C01"/>
    <w:rsid w:val="00F67843"/>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4FA2"/>
    <w:rsid w:val="00F751AB"/>
    <w:rsid w:val="00F751C5"/>
    <w:rsid w:val="00F75362"/>
    <w:rsid w:val="00F75A76"/>
    <w:rsid w:val="00F761E0"/>
    <w:rsid w:val="00F768B6"/>
    <w:rsid w:val="00F76A90"/>
    <w:rsid w:val="00F76C9A"/>
    <w:rsid w:val="00F773F3"/>
    <w:rsid w:val="00F77622"/>
    <w:rsid w:val="00F77BEF"/>
    <w:rsid w:val="00F77DB8"/>
    <w:rsid w:val="00F80266"/>
    <w:rsid w:val="00F80523"/>
    <w:rsid w:val="00F80564"/>
    <w:rsid w:val="00F80605"/>
    <w:rsid w:val="00F81111"/>
    <w:rsid w:val="00F81692"/>
    <w:rsid w:val="00F81874"/>
    <w:rsid w:val="00F81885"/>
    <w:rsid w:val="00F81E76"/>
    <w:rsid w:val="00F8242A"/>
    <w:rsid w:val="00F82458"/>
    <w:rsid w:val="00F824E9"/>
    <w:rsid w:val="00F82682"/>
    <w:rsid w:val="00F826E6"/>
    <w:rsid w:val="00F82D09"/>
    <w:rsid w:val="00F82DF8"/>
    <w:rsid w:val="00F8305A"/>
    <w:rsid w:val="00F83229"/>
    <w:rsid w:val="00F83247"/>
    <w:rsid w:val="00F83743"/>
    <w:rsid w:val="00F83751"/>
    <w:rsid w:val="00F840A3"/>
    <w:rsid w:val="00F840AA"/>
    <w:rsid w:val="00F84344"/>
    <w:rsid w:val="00F84447"/>
    <w:rsid w:val="00F8449B"/>
    <w:rsid w:val="00F845AE"/>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9"/>
    <w:rsid w:val="00F87C0E"/>
    <w:rsid w:val="00F87C68"/>
    <w:rsid w:val="00F87E24"/>
    <w:rsid w:val="00F90189"/>
    <w:rsid w:val="00F904EA"/>
    <w:rsid w:val="00F9063A"/>
    <w:rsid w:val="00F90BBA"/>
    <w:rsid w:val="00F90E17"/>
    <w:rsid w:val="00F91321"/>
    <w:rsid w:val="00F913AA"/>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D8D"/>
    <w:rsid w:val="00F94E8F"/>
    <w:rsid w:val="00F95061"/>
    <w:rsid w:val="00F95166"/>
    <w:rsid w:val="00F952B4"/>
    <w:rsid w:val="00F95377"/>
    <w:rsid w:val="00F957E0"/>
    <w:rsid w:val="00F95AEB"/>
    <w:rsid w:val="00F95B05"/>
    <w:rsid w:val="00F96178"/>
    <w:rsid w:val="00F963FC"/>
    <w:rsid w:val="00F964DB"/>
    <w:rsid w:val="00F9652F"/>
    <w:rsid w:val="00F96550"/>
    <w:rsid w:val="00F9657A"/>
    <w:rsid w:val="00F96CE2"/>
    <w:rsid w:val="00F96E5C"/>
    <w:rsid w:val="00F97A0C"/>
    <w:rsid w:val="00F97A11"/>
    <w:rsid w:val="00F97C76"/>
    <w:rsid w:val="00F97DD7"/>
    <w:rsid w:val="00FA0072"/>
    <w:rsid w:val="00FA011B"/>
    <w:rsid w:val="00FA01AA"/>
    <w:rsid w:val="00FA024F"/>
    <w:rsid w:val="00FA02B7"/>
    <w:rsid w:val="00FA06FD"/>
    <w:rsid w:val="00FA0717"/>
    <w:rsid w:val="00FA183C"/>
    <w:rsid w:val="00FA1894"/>
    <w:rsid w:val="00FA1B4D"/>
    <w:rsid w:val="00FA1D35"/>
    <w:rsid w:val="00FA1E4D"/>
    <w:rsid w:val="00FA1FB7"/>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482"/>
    <w:rsid w:val="00FA5531"/>
    <w:rsid w:val="00FA5820"/>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B72"/>
    <w:rsid w:val="00FB0C84"/>
    <w:rsid w:val="00FB0CC7"/>
    <w:rsid w:val="00FB0F1C"/>
    <w:rsid w:val="00FB0FF3"/>
    <w:rsid w:val="00FB1451"/>
    <w:rsid w:val="00FB1574"/>
    <w:rsid w:val="00FB1592"/>
    <w:rsid w:val="00FB16F6"/>
    <w:rsid w:val="00FB19D2"/>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648"/>
    <w:rsid w:val="00FB76B2"/>
    <w:rsid w:val="00FC00AF"/>
    <w:rsid w:val="00FC0687"/>
    <w:rsid w:val="00FC0696"/>
    <w:rsid w:val="00FC06AB"/>
    <w:rsid w:val="00FC086C"/>
    <w:rsid w:val="00FC0D83"/>
    <w:rsid w:val="00FC0E2E"/>
    <w:rsid w:val="00FC10B8"/>
    <w:rsid w:val="00FC11D9"/>
    <w:rsid w:val="00FC12DD"/>
    <w:rsid w:val="00FC172A"/>
    <w:rsid w:val="00FC1C8B"/>
    <w:rsid w:val="00FC1EEE"/>
    <w:rsid w:val="00FC2740"/>
    <w:rsid w:val="00FC2B74"/>
    <w:rsid w:val="00FC2D85"/>
    <w:rsid w:val="00FC2F6F"/>
    <w:rsid w:val="00FC2FFB"/>
    <w:rsid w:val="00FC3A33"/>
    <w:rsid w:val="00FC3A39"/>
    <w:rsid w:val="00FC3A4B"/>
    <w:rsid w:val="00FC3AEE"/>
    <w:rsid w:val="00FC3E9F"/>
    <w:rsid w:val="00FC3F99"/>
    <w:rsid w:val="00FC4711"/>
    <w:rsid w:val="00FC49FF"/>
    <w:rsid w:val="00FC4B60"/>
    <w:rsid w:val="00FC4DDC"/>
    <w:rsid w:val="00FC5171"/>
    <w:rsid w:val="00FC51A7"/>
    <w:rsid w:val="00FC5F4E"/>
    <w:rsid w:val="00FC5FF6"/>
    <w:rsid w:val="00FC62D4"/>
    <w:rsid w:val="00FC6578"/>
    <w:rsid w:val="00FC72A6"/>
    <w:rsid w:val="00FC755E"/>
    <w:rsid w:val="00FC77D3"/>
    <w:rsid w:val="00FC7AA1"/>
    <w:rsid w:val="00FD02E8"/>
    <w:rsid w:val="00FD0411"/>
    <w:rsid w:val="00FD0856"/>
    <w:rsid w:val="00FD0ABE"/>
    <w:rsid w:val="00FD0BEF"/>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61"/>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0993"/>
    <w:rsid w:val="00FE1696"/>
    <w:rsid w:val="00FE1943"/>
    <w:rsid w:val="00FE1AA0"/>
    <w:rsid w:val="00FE1DC8"/>
    <w:rsid w:val="00FE2022"/>
    <w:rsid w:val="00FE2AF4"/>
    <w:rsid w:val="00FE2F67"/>
    <w:rsid w:val="00FE38C8"/>
    <w:rsid w:val="00FE3AFA"/>
    <w:rsid w:val="00FE41BD"/>
    <w:rsid w:val="00FE43AE"/>
    <w:rsid w:val="00FE43CE"/>
    <w:rsid w:val="00FE47A4"/>
    <w:rsid w:val="00FE4831"/>
    <w:rsid w:val="00FE4CED"/>
    <w:rsid w:val="00FE4D2A"/>
    <w:rsid w:val="00FE4D7E"/>
    <w:rsid w:val="00FE50B0"/>
    <w:rsid w:val="00FE50E2"/>
    <w:rsid w:val="00FE5148"/>
    <w:rsid w:val="00FE5316"/>
    <w:rsid w:val="00FE55F1"/>
    <w:rsid w:val="00FE592E"/>
    <w:rsid w:val="00FE59AF"/>
    <w:rsid w:val="00FE5BFF"/>
    <w:rsid w:val="00FE6313"/>
    <w:rsid w:val="00FE68E2"/>
    <w:rsid w:val="00FE6A75"/>
    <w:rsid w:val="00FE6B28"/>
    <w:rsid w:val="00FE70A3"/>
    <w:rsid w:val="00FE72A1"/>
    <w:rsid w:val="00FE7332"/>
    <w:rsid w:val="00FE78AD"/>
    <w:rsid w:val="00FE7C7C"/>
    <w:rsid w:val="00FE7D0D"/>
    <w:rsid w:val="00FF051D"/>
    <w:rsid w:val="00FF076B"/>
    <w:rsid w:val="00FF0779"/>
    <w:rsid w:val="00FF0F06"/>
    <w:rsid w:val="00FF0F66"/>
    <w:rsid w:val="00FF1424"/>
    <w:rsid w:val="00FF16F2"/>
    <w:rsid w:val="00FF201A"/>
    <w:rsid w:val="00FF2A3F"/>
    <w:rsid w:val="00FF2B76"/>
    <w:rsid w:val="00FF2C3D"/>
    <w:rsid w:val="00FF2C4F"/>
    <w:rsid w:val="00FF2CDC"/>
    <w:rsid w:val="00FF303A"/>
    <w:rsid w:val="00FF38D5"/>
    <w:rsid w:val="00FF3A2F"/>
    <w:rsid w:val="00FF3C3F"/>
    <w:rsid w:val="00FF404C"/>
    <w:rsid w:val="00FF423D"/>
    <w:rsid w:val="00FF453D"/>
    <w:rsid w:val="00FF50A6"/>
    <w:rsid w:val="00FF5240"/>
    <w:rsid w:val="00FF5553"/>
    <w:rsid w:val="00FF5C0D"/>
    <w:rsid w:val="00FF5E57"/>
    <w:rsid w:val="00FF62C0"/>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644561"/>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6E9049"/>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8AE095"/>
    <w:rsid w:val="129DA320"/>
    <w:rsid w:val="12AD0002"/>
    <w:rsid w:val="13095170"/>
    <w:rsid w:val="1356A107"/>
    <w:rsid w:val="1368113C"/>
    <w:rsid w:val="138F79DC"/>
    <w:rsid w:val="139B97F6"/>
    <w:rsid w:val="13B149AE"/>
    <w:rsid w:val="13E5EBBA"/>
    <w:rsid w:val="13EEAD26"/>
    <w:rsid w:val="13FEEBDE"/>
    <w:rsid w:val="143FCA18"/>
    <w:rsid w:val="144B2D8B"/>
    <w:rsid w:val="145A0B3A"/>
    <w:rsid w:val="1480E821"/>
    <w:rsid w:val="14A772A1"/>
    <w:rsid w:val="14BAE68C"/>
    <w:rsid w:val="14BD5F22"/>
    <w:rsid w:val="14DB0F73"/>
    <w:rsid w:val="14F21759"/>
    <w:rsid w:val="14FE3D5C"/>
    <w:rsid w:val="150362E5"/>
    <w:rsid w:val="1514272D"/>
    <w:rsid w:val="151EE20A"/>
    <w:rsid w:val="1532C996"/>
    <w:rsid w:val="154AD8D5"/>
    <w:rsid w:val="154DB187"/>
    <w:rsid w:val="15529E7E"/>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2C7803"/>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192BF2"/>
    <w:rsid w:val="1D2E3C85"/>
    <w:rsid w:val="1D38AAA3"/>
    <w:rsid w:val="1D51CE96"/>
    <w:rsid w:val="1D7E0EA4"/>
    <w:rsid w:val="1D8E3A59"/>
    <w:rsid w:val="1DC9ED94"/>
    <w:rsid w:val="1DE047D7"/>
    <w:rsid w:val="1DE386F9"/>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300C5C"/>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1D9935E"/>
    <w:rsid w:val="220A3F33"/>
    <w:rsid w:val="2211DD42"/>
    <w:rsid w:val="222B8071"/>
    <w:rsid w:val="22875991"/>
    <w:rsid w:val="22920542"/>
    <w:rsid w:val="22B3EBCB"/>
    <w:rsid w:val="22B889EA"/>
    <w:rsid w:val="22C484D5"/>
    <w:rsid w:val="2301FFB1"/>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2C657"/>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05A1FE"/>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B08C78"/>
    <w:rsid w:val="2BC422FB"/>
    <w:rsid w:val="2BE24DDB"/>
    <w:rsid w:val="2BF4F269"/>
    <w:rsid w:val="2C29B397"/>
    <w:rsid w:val="2C8C8658"/>
    <w:rsid w:val="2CB4FBE6"/>
    <w:rsid w:val="2CB5C534"/>
    <w:rsid w:val="2CC9A5EC"/>
    <w:rsid w:val="2CD5DF68"/>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9F3137"/>
    <w:rsid w:val="2FB24A76"/>
    <w:rsid w:val="2FCE7185"/>
    <w:rsid w:val="2FDE1908"/>
    <w:rsid w:val="2FEBDDF2"/>
    <w:rsid w:val="300CDCF2"/>
    <w:rsid w:val="30243EE7"/>
    <w:rsid w:val="303566C3"/>
    <w:rsid w:val="303FC803"/>
    <w:rsid w:val="307742C1"/>
    <w:rsid w:val="3079787E"/>
    <w:rsid w:val="30A44043"/>
    <w:rsid w:val="30B49BA1"/>
    <w:rsid w:val="30C271E1"/>
    <w:rsid w:val="30EF4825"/>
    <w:rsid w:val="30F687B7"/>
    <w:rsid w:val="30FB7F3B"/>
    <w:rsid w:val="310200AB"/>
    <w:rsid w:val="3108B7BA"/>
    <w:rsid w:val="311405CB"/>
    <w:rsid w:val="314A62C1"/>
    <w:rsid w:val="314A8749"/>
    <w:rsid w:val="3168AE4F"/>
    <w:rsid w:val="3181714D"/>
    <w:rsid w:val="318848F6"/>
    <w:rsid w:val="3193766D"/>
    <w:rsid w:val="31CBBCF2"/>
    <w:rsid w:val="31F6656B"/>
    <w:rsid w:val="32067152"/>
    <w:rsid w:val="325322F6"/>
    <w:rsid w:val="325AFFE7"/>
    <w:rsid w:val="327FBFCC"/>
    <w:rsid w:val="3298F95E"/>
    <w:rsid w:val="329D44E4"/>
    <w:rsid w:val="32A5271A"/>
    <w:rsid w:val="32B01352"/>
    <w:rsid w:val="32C15528"/>
    <w:rsid w:val="32D81122"/>
    <w:rsid w:val="3301F314"/>
    <w:rsid w:val="33023DA8"/>
    <w:rsid w:val="3341A52B"/>
    <w:rsid w:val="3369551C"/>
    <w:rsid w:val="338587BC"/>
    <w:rsid w:val="338DA4BC"/>
    <w:rsid w:val="3397F843"/>
    <w:rsid w:val="33C21F12"/>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CE5F6CA"/>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C55592"/>
    <w:rsid w:val="40D0DAF6"/>
    <w:rsid w:val="40E3DC35"/>
    <w:rsid w:val="40F7421B"/>
    <w:rsid w:val="4105BAAE"/>
    <w:rsid w:val="4111A305"/>
    <w:rsid w:val="41297F1E"/>
    <w:rsid w:val="4131C5B1"/>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25020B"/>
    <w:rsid w:val="473DF16B"/>
    <w:rsid w:val="473E6258"/>
    <w:rsid w:val="475A5626"/>
    <w:rsid w:val="477B230D"/>
    <w:rsid w:val="479A8BD4"/>
    <w:rsid w:val="48038C06"/>
    <w:rsid w:val="48046784"/>
    <w:rsid w:val="4828E9CC"/>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B63DA9"/>
    <w:rsid w:val="4ABB7FAE"/>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BFFECB6"/>
    <w:rsid w:val="4C263F65"/>
    <w:rsid w:val="4C568C4E"/>
    <w:rsid w:val="4C57DB38"/>
    <w:rsid w:val="4C5D8752"/>
    <w:rsid w:val="4C93C576"/>
    <w:rsid w:val="4CD01A41"/>
    <w:rsid w:val="4CD104C2"/>
    <w:rsid w:val="4CE18BB4"/>
    <w:rsid w:val="4D10D0B2"/>
    <w:rsid w:val="4D72B93C"/>
    <w:rsid w:val="4D738A55"/>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6E8704"/>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4E1419"/>
    <w:rsid w:val="546079DB"/>
    <w:rsid w:val="54668ACE"/>
    <w:rsid w:val="548E9065"/>
    <w:rsid w:val="54A2AE43"/>
    <w:rsid w:val="54B88EF2"/>
    <w:rsid w:val="54CCC2FB"/>
    <w:rsid w:val="54D86F11"/>
    <w:rsid w:val="54E7E836"/>
    <w:rsid w:val="54F7C83C"/>
    <w:rsid w:val="54F8D571"/>
    <w:rsid w:val="550A1BDB"/>
    <w:rsid w:val="5542395C"/>
    <w:rsid w:val="5544BCCC"/>
    <w:rsid w:val="5564FD16"/>
    <w:rsid w:val="55698605"/>
    <w:rsid w:val="55A00783"/>
    <w:rsid w:val="55BE11E3"/>
    <w:rsid w:val="55BE6BF2"/>
    <w:rsid w:val="561B9075"/>
    <w:rsid w:val="561C259C"/>
    <w:rsid w:val="56225752"/>
    <w:rsid w:val="562B9B06"/>
    <w:rsid w:val="5693B85D"/>
    <w:rsid w:val="56BB6B23"/>
    <w:rsid w:val="56DB7508"/>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124975"/>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69D81"/>
    <w:rsid w:val="5E0DD2B6"/>
    <w:rsid w:val="5E386803"/>
    <w:rsid w:val="5E4C693B"/>
    <w:rsid w:val="5E656585"/>
    <w:rsid w:val="5E79BD6D"/>
    <w:rsid w:val="5E7D5EF2"/>
    <w:rsid w:val="5EA24652"/>
    <w:rsid w:val="5EA8152F"/>
    <w:rsid w:val="5EF0FE45"/>
    <w:rsid w:val="5F067036"/>
    <w:rsid w:val="5F215EFB"/>
    <w:rsid w:val="5F3DEAF4"/>
    <w:rsid w:val="5F445847"/>
    <w:rsid w:val="5F7C426A"/>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B4B49"/>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5DDEC2"/>
    <w:rsid w:val="666C750F"/>
    <w:rsid w:val="6686651C"/>
    <w:rsid w:val="66C957D6"/>
    <w:rsid w:val="66CC5FC1"/>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4B60EF"/>
    <w:rsid w:val="69699019"/>
    <w:rsid w:val="696B1630"/>
    <w:rsid w:val="69C04EBF"/>
    <w:rsid w:val="69EBE02B"/>
    <w:rsid w:val="6A106F92"/>
    <w:rsid w:val="6A168B1D"/>
    <w:rsid w:val="6A546BAD"/>
    <w:rsid w:val="6A648BAB"/>
    <w:rsid w:val="6AA31A62"/>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3A21FD"/>
    <w:rsid w:val="6F4EE04F"/>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3E444D"/>
    <w:rsid w:val="7342EFDF"/>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11D9AE"/>
    <w:rsid w:val="7621C224"/>
    <w:rsid w:val="76323BA7"/>
    <w:rsid w:val="7648FA53"/>
    <w:rsid w:val="764A3398"/>
    <w:rsid w:val="764F2BC6"/>
    <w:rsid w:val="765F04DC"/>
    <w:rsid w:val="76781093"/>
    <w:rsid w:val="76A722F9"/>
    <w:rsid w:val="76B92DE4"/>
    <w:rsid w:val="76BD0782"/>
    <w:rsid w:val="76C0BA95"/>
    <w:rsid w:val="76C4AC0C"/>
    <w:rsid w:val="76C78571"/>
    <w:rsid w:val="76EE714D"/>
    <w:rsid w:val="76F759B5"/>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65DD9E"/>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7FEB56E"/>
  <w15:chartTrackingRefBased/>
  <w15:docId w15:val="{44D880BF-1A25-4E69-A877-1822C4D15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3362095">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368316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6854405">
      <w:bodyDiv w:val="1"/>
      <w:marLeft w:val="0"/>
      <w:marRight w:val="0"/>
      <w:marTop w:val="0"/>
      <w:marBottom w:val="0"/>
      <w:divBdr>
        <w:top w:val="none" w:sz="0" w:space="0" w:color="auto"/>
        <w:left w:val="none" w:sz="0" w:space="0" w:color="auto"/>
        <w:bottom w:val="none" w:sz="0" w:space="0" w:color="auto"/>
        <w:right w:val="none" w:sz="0" w:space="0" w:color="auto"/>
      </w:divBdr>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5AIRPNAIUNRU-592008100-1471</_dlc_DocId>
    <_dlc_DocIdUrl xmlns="71c5aaf6-e6ce-465b-b873-5148d2a4c105">
      <Url>https://nokia.sharepoint.com/sites/c5g/projects/Devices/_layouts/15/DocIdRedir.aspx?ID=5AIRPNAIUNRU-592008100-1471</Url>
      <Description>5AIRPNAIUNRU-592008100-1471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4" ma:contentTypeDescription="Create a new document." ma:contentTypeScope="" ma:versionID="38c643e51b9be83c73cd39657ed5e81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fecd103be0e20ee013c8b2e593f237a2"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2.xml><?xml version="1.0" encoding="utf-8"?>
<ds:datastoreItem xmlns:ds="http://schemas.openxmlformats.org/officeDocument/2006/customXml" ds:itemID="{75BC39CE-D1FC-4B25-BF98-681AF587BE10}">
  <ds:schemaRefs>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terms/"/>
    <ds:schemaRef ds:uri="http://purl.org/dc/elements/1.1/"/>
    <ds:schemaRef ds:uri="71c5aaf6-e6ce-465b-b873-5148d2a4c105"/>
    <ds:schemaRef ds:uri="http://schemas.microsoft.com/office/infopath/2007/PartnerControls"/>
    <ds:schemaRef ds:uri="3b34c8f0-1ef5-4d1e-bb66-517ce7fe7356"/>
    <ds:schemaRef ds:uri="564736c3-9fc8-447e-9c0f-a4f38701cf78"/>
  </ds:schemaRefs>
</ds:datastoreItem>
</file>

<file path=customXml/itemProps3.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4.xml><?xml version="1.0" encoding="utf-8"?>
<ds:datastoreItem xmlns:ds="http://schemas.openxmlformats.org/officeDocument/2006/customXml" ds:itemID="{DFB9554A-4743-4D6D-952B-7E112093D5D9}">
  <ds:schemaRefs>
    <ds:schemaRef ds:uri="Microsoft.SharePoint.Taxonomy.ContentTypeSync"/>
  </ds:schemaRefs>
</ds:datastoreItem>
</file>

<file path=customXml/itemProps5.xml><?xml version="1.0" encoding="utf-8"?>
<ds:datastoreItem xmlns:ds="http://schemas.openxmlformats.org/officeDocument/2006/customXml" ds:itemID="{EF24122A-EB36-41FA-816F-BB2E64094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TDoc.dot</Template>
  <TotalTime>1236</TotalTime>
  <Pages>12</Pages>
  <Words>6846</Words>
  <Characters>33699</Characters>
  <Application>Microsoft Office Word</Application>
  <DocSecurity>0</DocSecurity>
  <Lines>280</Lines>
  <Paragraphs>80</Paragraphs>
  <ScaleCrop>false</ScaleCrop>
  <Company>Nokia Siemens Networks</Company>
  <LinksUpToDate>false</LinksUpToDate>
  <CharactersWithSpaces>40465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15</cp:revision>
  <cp:lastPrinted>2019-04-30T10:45:00Z</cp:lastPrinted>
  <dcterms:created xsi:type="dcterms:W3CDTF">2023-05-13T18:59:00Z</dcterms:created>
  <dcterms:modified xsi:type="dcterms:W3CDTF">2023-05-13T19:13:00Z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0x01010056E2C5DC0683EC4DB954915FACCF4C18</vt:lpwstr>
  </property>
  <property fmtid="{D5CDD505-2E9C-101B-9397-08002B2CF9AE}" pid="5" name="_dlc_DocIdItemGuid">
    <vt:lpwstr>bee62590-36f1-47c0-b07d-b122ada37d7d</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ies>
</file>