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E12EC" w14:textId="27806CF6" w:rsidR="00EF1D4C" w:rsidRPr="00EF1D4C" w:rsidRDefault="00EF1D4C" w:rsidP="00BA4F81">
      <w:pPr>
        <w:tabs>
          <w:tab w:val="center" w:pos="4536"/>
          <w:tab w:val="right" w:pos="7938"/>
          <w:tab w:val="right" w:pos="9639"/>
        </w:tabs>
        <w:ind w:right="2"/>
        <w:rPr>
          <w:rFonts w:ascii="Arial" w:hAnsi="Arial" w:cs="Arial"/>
          <w:b/>
          <w:bCs/>
        </w:rPr>
      </w:pPr>
      <w:bookmarkStart w:id="0" w:name="_GoBack"/>
      <w:r w:rsidRPr="00EF1D4C">
        <w:rPr>
          <w:rFonts w:ascii="Arial" w:hAnsi="Arial" w:cs="Arial"/>
          <w:b/>
          <w:bCs/>
        </w:rPr>
        <w:t>3GPP TSG RAN WG1 #113</w:t>
      </w:r>
      <w:r>
        <w:rPr>
          <w:rFonts w:ascii="Arial" w:hAnsi="Arial" w:cs="Arial"/>
          <w:b/>
          <w:bCs/>
        </w:rPr>
        <w:tab/>
      </w:r>
      <w:r w:rsidRPr="00EF1D4C">
        <w:rPr>
          <w:rFonts w:ascii="Arial" w:hAnsi="Arial" w:cs="Arial"/>
          <w:b/>
          <w:bCs/>
        </w:rPr>
        <w:tab/>
        <w:t>R1-2304584</w:t>
      </w:r>
    </w:p>
    <w:p w14:paraId="6C98E756" w14:textId="77777777" w:rsidR="00EF1D4C" w:rsidRPr="00EF1D4C" w:rsidRDefault="00EF1D4C" w:rsidP="00BA4F81">
      <w:pPr>
        <w:tabs>
          <w:tab w:val="center" w:pos="4536"/>
          <w:tab w:val="right" w:pos="9072"/>
        </w:tabs>
        <w:rPr>
          <w:rFonts w:ascii="Arial" w:eastAsia="MS Mincho" w:hAnsi="Arial" w:cs="Arial"/>
          <w:b/>
          <w:bCs/>
          <w:lang w:eastAsia="ja-JP"/>
        </w:rPr>
      </w:pPr>
      <w:r w:rsidRPr="00EF1D4C">
        <w:rPr>
          <w:rFonts w:ascii="Arial" w:eastAsia="MS Mincho" w:hAnsi="Arial" w:cs="Arial"/>
          <w:b/>
          <w:bCs/>
          <w:lang w:eastAsia="ja-JP"/>
        </w:rPr>
        <w:t>Incheon, Korea, May 22</w:t>
      </w:r>
      <w:r w:rsidRPr="00EF1D4C">
        <w:rPr>
          <w:rFonts w:ascii="Arial" w:eastAsia="MS Mincho" w:hAnsi="Arial" w:cs="Arial"/>
          <w:b/>
          <w:bCs/>
          <w:vertAlign w:val="superscript"/>
          <w:lang w:eastAsia="ja-JP"/>
        </w:rPr>
        <w:t>nd</w:t>
      </w:r>
      <w:r w:rsidRPr="00EF1D4C">
        <w:rPr>
          <w:rFonts w:ascii="Arial" w:eastAsia="MS Mincho" w:hAnsi="Arial" w:cs="Arial"/>
          <w:b/>
          <w:bCs/>
          <w:lang w:eastAsia="ja-JP"/>
        </w:rPr>
        <w:t xml:space="preserve"> – May 26</w:t>
      </w:r>
      <w:r w:rsidRPr="00EF1D4C">
        <w:rPr>
          <w:rFonts w:ascii="Arial" w:eastAsia="MS Mincho" w:hAnsi="Arial" w:cs="Arial"/>
          <w:b/>
          <w:bCs/>
          <w:vertAlign w:val="superscript"/>
          <w:lang w:eastAsia="ja-JP"/>
        </w:rPr>
        <w:t>th</w:t>
      </w:r>
      <w:r w:rsidRPr="00EF1D4C">
        <w:rPr>
          <w:rFonts w:ascii="Arial" w:eastAsia="MS Mincho" w:hAnsi="Arial" w:cs="Arial"/>
          <w:b/>
          <w:bCs/>
          <w:lang w:eastAsia="ja-JP"/>
        </w:rPr>
        <w:t>, 2023</w:t>
      </w:r>
    </w:p>
    <w:p w14:paraId="5ECDF8D0" w14:textId="77777777" w:rsidR="001C63B6" w:rsidRPr="00EF1D4C" w:rsidRDefault="001C63B6" w:rsidP="00BA4F81">
      <w:pPr>
        <w:spacing w:after="60"/>
        <w:rPr>
          <w:rFonts w:eastAsia="Batang"/>
          <w:b/>
          <w:bCs/>
        </w:rPr>
      </w:pPr>
    </w:p>
    <w:p w14:paraId="069EB05B" w14:textId="340F00AD" w:rsidR="00A26BAC" w:rsidRPr="005909E9" w:rsidRDefault="00A26BAC" w:rsidP="00BA4F81">
      <w:pPr>
        <w:spacing w:after="60"/>
        <w:rPr>
          <w:rFonts w:eastAsia="Batang"/>
          <w:b/>
          <w:bCs/>
          <w:lang w:val="en-GB"/>
        </w:rPr>
      </w:pPr>
      <w:r w:rsidRPr="005909E9">
        <w:rPr>
          <w:rFonts w:eastAsia="Batang"/>
          <w:b/>
          <w:bCs/>
          <w:lang w:val="en-GB"/>
        </w:rPr>
        <w:t xml:space="preserve">Agenda Item:  </w:t>
      </w:r>
      <w:r w:rsidR="008C75F1">
        <w:rPr>
          <w:rFonts w:eastAsia="Batang"/>
          <w:b/>
          <w:bCs/>
          <w:lang w:val="en-GB"/>
        </w:rPr>
        <w:tab/>
        <w:t>9.16.9</w:t>
      </w:r>
    </w:p>
    <w:p w14:paraId="10E0360E" w14:textId="3E99BE5F" w:rsidR="00A26BAC" w:rsidRPr="005909E9" w:rsidRDefault="00A26BAC" w:rsidP="00BA4F81">
      <w:pPr>
        <w:spacing w:after="60"/>
        <w:ind w:left="1555" w:hanging="1555"/>
        <w:rPr>
          <w:rFonts w:eastAsia="Batang"/>
          <w:b/>
          <w:bCs/>
          <w:lang w:val="en-GB"/>
        </w:rPr>
      </w:pPr>
      <w:r w:rsidRPr="005909E9">
        <w:rPr>
          <w:rFonts w:eastAsia="Batang"/>
          <w:b/>
          <w:bCs/>
          <w:lang w:val="en-GB"/>
        </w:rPr>
        <w:t>Source:</w:t>
      </w:r>
      <w:r w:rsidRPr="005909E9">
        <w:rPr>
          <w:rFonts w:eastAsia="Batang"/>
          <w:b/>
          <w:bCs/>
          <w:lang w:val="en-GB"/>
        </w:rPr>
        <w:tab/>
      </w:r>
      <w:r w:rsidR="008C75F1">
        <w:rPr>
          <w:rFonts w:eastAsia="Batang"/>
          <w:b/>
          <w:bCs/>
          <w:lang w:val="en-GB"/>
        </w:rPr>
        <w:tab/>
      </w:r>
      <w:r w:rsidRPr="005909E9">
        <w:rPr>
          <w:rFonts w:eastAsia="Batang"/>
          <w:b/>
          <w:bCs/>
          <w:lang w:val="en-GB"/>
        </w:rPr>
        <w:t>Spreadtrum Communications</w:t>
      </w:r>
    </w:p>
    <w:p w14:paraId="048663E6" w14:textId="2B290DF7" w:rsidR="00A26BAC" w:rsidRPr="005909E9" w:rsidRDefault="00A26BAC" w:rsidP="00BA4F81">
      <w:pPr>
        <w:spacing w:after="60"/>
        <w:ind w:left="1555" w:hanging="1555"/>
        <w:rPr>
          <w:rFonts w:eastAsia="Batang"/>
          <w:b/>
          <w:bCs/>
          <w:lang w:val="en-GB"/>
        </w:rPr>
      </w:pPr>
      <w:r w:rsidRPr="005909E9">
        <w:rPr>
          <w:rFonts w:eastAsia="Batang"/>
          <w:b/>
          <w:bCs/>
          <w:lang w:val="en-GB"/>
        </w:rPr>
        <w:t>Title:</w:t>
      </w:r>
      <w:r w:rsidRPr="005909E9">
        <w:rPr>
          <w:rFonts w:eastAsia="Batang"/>
          <w:b/>
          <w:bCs/>
          <w:lang w:val="en-GB"/>
        </w:rPr>
        <w:tab/>
      </w:r>
      <w:r w:rsidR="008C75F1">
        <w:rPr>
          <w:rFonts w:eastAsia="Batang"/>
          <w:b/>
          <w:bCs/>
          <w:lang w:val="en-GB"/>
        </w:rPr>
        <w:tab/>
      </w:r>
      <w:r w:rsidR="008C75F1" w:rsidRPr="008C75F1">
        <w:rPr>
          <w:rFonts w:eastAsia="Batang"/>
          <w:b/>
          <w:bCs/>
          <w:lang w:val="en-GB"/>
        </w:rPr>
        <w:t>Discussion on UE features for multi-carrier enhancement</w:t>
      </w:r>
    </w:p>
    <w:p w14:paraId="32B3137F" w14:textId="61099332" w:rsidR="00A26BAC" w:rsidRPr="005909E9" w:rsidRDefault="00A26BAC" w:rsidP="00BA4F81">
      <w:pPr>
        <w:spacing w:after="60"/>
        <w:ind w:left="1555" w:hanging="1555"/>
        <w:rPr>
          <w:rFonts w:eastAsia="Batang"/>
          <w:b/>
          <w:bCs/>
          <w:lang w:val="en-GB"/>
        </w:rPr>
      </w:pPr>
      <w:r w:rsidRPr="005909E9">
        <w:rPr>
          <w:rFonts w:eastAsia="Batang"/>
          <w:b/>
          <w:bCs/>
          <w:lang w:val="en-GB"/>
        </w:rPr>
        <w:t>Document for:</w:t>
      </w:r>
      <w:r w:rsidRPr="005909E9">
        <w:rPr>
          <w:rFonts w:eastAsia="Batang"/>
          <w:b/>
          <w:bCs/>
          <w:lang w:val="en-GB"/>
        </w:rPr>
        <w:tab/>
      </w:r>
      <w:r w:rsidR="008C75F1">
        <w:rPr>
          <w:rFonts w:eastAsia="Batang"/>
          <w:b/>
          <w:bCs/>
          <w:lang w:val="en-GB"/>
        </w:rPr>
        <w:tab/>
      </w:r>
      <w:r w:rsidRPr="005909E9">
        <w:rPr>
          <w:rFonts w:eastAsia="Batang"/>
          <w:b/>
          <w:bCs/>
          <w:lang w:val="en-GB"/>
        </w:rPr>
        <w:t>Discussion and decision</w:t>
      </w:r>
    </w:p>
    <w:p w14:paraId="1AFFB7AB" w14:textId="77777777" w:rsidR="00A26BAC" w:rsidRPr="005909E9" w:rsidRDefault="00A26BAC" w:rsidP="00BA4F81">
      <w:pPr>
        <w:pBdr>
          <w:bottom w:val="single" w:sz="4" w:space="1" w:color="auto"/>
        </w:pBdr>
        <w:spacing w:after="0"/>
        <w:rPr>
          <w:b/>
          <w:sz w:val="16"/>
          <w:szCs w:val="16"/>
        </w:rPr>
      </w:pPr>
    </w:p>
    <w:p w14:paraId="5F35EE5D" w14:textId="77777777" w:rsidR="00A26BAC" w:rsidRPr="005909E9" w:rsidRDefault="00A26BAC" w:rsidP="00BA4F81">
      <w:pPr>
        <w:pStyle w:val="1"/>
        <w:rPr>
          <w:lang w:eastAsia="zh-CN"/>
        </w:rPr>
      </w:pPr>
      <w:bookmarkStart w:id="1" w:name="_Ref124589705"/>
      <w:bookmarkStart w:id="2" w:name="_Ref129681862"/>
      <w:r w:rsidRPr="005909E9">
        <w:rPr>
          <w:lang w:eastAsia="zh-CN"/>
        </w:rPr>
        <w:t>Introduction</w:t>
      </w:r>
    </w:p>
    <w:bookmarkEnd w:id="1"/>
    <w:bookmarkEnd w:id="2"/>
    <w:p w14:paraId="5DFE2E32" w14:textId="3355FFD4" w:rsidR="00270E9C" w:rsidRPr="005909E9" w:rsidRDefault="00C51385" w:rsidP="00BA4F81">
      <w:pPr>
        <w:rPr>
          <w:rFonts w:eastAsia="MS Mincho"/>
        </w:rPr>
      </w:pPr>
      <w:r w:rsidRPr="005909E9">
        <w:rPr>
          <w:rFonts w:eastAsia="MS Mincho"/>
        </w:rPr>
        <w:t>In this contribution, we</w:t>
      </w:r>
      <w:r w:rsidR="00CC1447" w:rsidRPr="005909E9">
        <w:rPr>
          <w:rFonts w:eastAsia="MS Mincho"/>
        </w:rPr>
        <w:t xml:space="preserve"> gives our considerations on the UE features for</w:t>
      </w:r>
      <w:r w:rsidR="00270E9C" w:rsidRPr="005909E9">
        <w:rPr>
          <w:rFonts w:eastAsia="MS Mincho"/>
        </w:rPr>
        <w:t xml:space="preserve"> </w:t>
      </w:r>
      <w:r w:rsidR="00AF0D52" w:rsidRPr="005909E9">
        <w:rPr>
          <w:rFonts w:eastAsia="MS Mincho"/>
        </w:rPr>
        <w:t>MC enhancements</w:t>
      </w:r>
      <w:r w:rsidR="00270E9C" w:rsidRPr="005909E9">
        <w:rPr>
          <w:rFonts w:eastAsia="MS Mincho"/>
        </w:rPr>
        <w:t>, based on the updated RAN1 UE features list for Rel-1</w:t>
      </w:r>
      <w:r w:rsidR="00AF0D52" w:rsidRPr="005909E9">
        <w:rPr>
          <w:rFonts w:eastAsia="MS Mincho"/>
        </w:rPr>
        <w:t>8</w:t>
      </w:r>
      <w:r w:rsidR="00270E9C" w:rsidRPr="005909E9">
        <w:rPr>
          <w:rFonts w:eastAsia="MS Mincho"/>
        </w:rPr>
        <w:t xml:space="preserve"> NR after RAN1 #1</w:t>
      </w:r>
      <w:r w:rsidR="00AF0D52" w:rsidRPr="005909E9">
        <w:rPr>
          <w:rFonts w:eastAsia="MS Mincho"/>
        </w:rPr>
        <w:t>12b</w:t>
      </w:r>
      <w:r w:rsidR="00270E9C" w:rsidRPr="005909E9">
        <w:rPr>
          <w:rFonts w:eastAsia="MS Mincho"/>
        </w:rPr>
        <w:t>-e</w:t>
      </w:r>
      <w:r w:rsidR="00002F1F" w:rsidRPr="005909E9">
        <w:rPr>
          <w:rFonts w:eastAsia="MS Mincho"/>
        </w:rPr>
        <w:t xml:space="preserve"> [</w:t>
      </w:r>
      <w:r w:rsidR="00AF0D52" w:rsidRPr="005909E9">
        <w:rPr>
          <w:rFonts w:eastAsia="MS Mincho"/>
        </w:rPr>
        <w:t>1</w:t>
      </w:r>
      <w:r w:rsidR="00002F1F" w:rsidRPr="005909E9">
        <w:rPr>
          <w:rFonts w:eastAsia="MS Mincho"/>
        </w:rPr>
        <w:t>]</w:t>
      </w:r>
      <w:r w:rsidR="00BE334A" w:rsidRPr="005909E9">
        <w:rPr>
          <w:rFonts w:eastAsia="MS Mincho"/>
        </w:rPr>
        <w:t>.</w:t>
      </w:r>
    </w:p>
    <w:tbl>
      <w:tblPr>
        <w:tblStyle w:val="a9"/>
        <w:tblW w:w="0" w:type="auto"/>
        <w:tblLook w:val="04A0" w:firstRow="1" w:lastRow="0" w:firstColumn="1" w:lastColumn="0" w:noHBand="0" w:noVBand="1"/>
      </w:tblPr>
      <w:tblGrid>
        <w:gridCol w:w="8302"/>
      </w:tblGrid>
      <w:tr w:rsidR="003B46AF" w:rsidRPr="005909E9" w14:paraId="2685C04A" w14:textId="77777777" w:rsidTr="003B46AF">
        <w:tc>
          <w:tcPr>
            <w:tcW w:w="8302" w:type="dxa"/>
          </w:tcPr>
          <w:p w14:paraId="1AD752C0" w14:textId="77777777" w:rsidR="003B46AF" w:rsidRPr="005909E9" w:rsidRDefault="003B46AF" w:rsidP="00BA4F81">
            <w:pPr>
              <w:rPr>
                <w:b/>
                <w:bCs/>
                <w:szCs w:val="20"/>
              </w:rPr>
            </w:pPr>
            <w:r w:rsidRPr="005909E9">
              <w:rPr>
                <w:b/>
                <w:bCs/>
                <w:szCs w:val="20"/>
                <w:highlight w:val="green"/>
              </w:rPr>
              <w:t>Agreement</w:t>
            </w:r>
          </w:p>
          <w:p w14:paraId="518E61DF" w14:textId="77777777" w:rsidR="003B46AF" w:rsidRPr="005909E9" w:rsidRDefault="003B46AF" w:rsidP="00BA4F81">
            <w:pPr>
              <w:pStyle w:val="a7"/>
              <w:ind w:firstLine="440"/>
              <w:rPr>
                <w:szCs w:val="20"/>
              </w:rPr>
            </w:pPr>
            <w:r w:rsidRPr="005909E9">
              <w:rPr>
                <w:szCs w:val="20"/>
              </w:rPr>
              <w:t>Introduce separate FGs for the support of monitoring DCI formats 1_3 and 0_3 as FGs 49-1 and 49-2</w:t>
            </w:r>
          </w:p>
          <w:p w14:paraId="5E4D84D9" w14:textId="77777777" w:rsidR="003B46AF" w:rsidRPr="005909E9" w:rsidRDefault="003B46AF" w:rsidP="00BA4F81">
            <w:pPr>
              <w:pStyle w:val="a7"/>
              <w:numPr>
                <w:ilvl w:val="0"/>
                <w:numId w:val="15"/>
              </w:numPr>
              <w:autoSpaceDE/>
              <w:autoSpaceDN/>
              <w:adjustRightInd/>
              <w:snapToGrid/>
              <w:spacing w:after="0"/>
              <w:ind w:firstLineChars="0"/>
              <w:rPr>
                <w:szCs w:val="20"/>
              </w:rPr>
            </w:pPr>
            <w:r w:rsidRPr="005909E9">
              <w:rPr>
                <w:szCs w:val="20"/>
              </w:rPr>
              <w:t>Note: Some capabilities can be reported separately for DCI formats 1_3 and 0_3, details FFS</w:t>
            </w:r>
          </w:p>
          <w:p w14:paraId="5EEE54B1" w14:textId="77777777" w:rsidR="003B46AF" w:rsidRPr="005909E9" w:rsidRDefault="003B46AF" w:rsidP="00BA4F81">
            <w:pPr>
              <w:pStyle w:val="a7"/>
              <w:numPr>
                <w:ilvl w:val="0"/>
                <w:numId w:val="15"/>
              </w:numPr>
              <w:overflowPunct w:val="0"/>
              <w:snapToGrid/>
              <w:spacing w:after="0"/>
              <w:ind w:firstLineChars="0"/>
              <w:textAlignment w:val="baseline"/>
              <w:rPr>
                <w:szCs w:val="20"/>
              </w:rPr>
            </w:pPr>
            <w:r w:rsidRPr="005909E9">
              <w:rPr>
                <w:szCs w:val="20"/>
              </w:rPr>
              <w:t>FFS whether/which capabilities can be commonly applied for DCI formats 1_3 and 0_3, FFS how to report</w:t>
            </w:r>
          </w:p>
          <w:p w14:paraId="7833FEA9" w14:textId="77777777" w:rsidR="003B46AF" w:rsidRPr="005909E9" w:rsidRDefault="003B46AF" w:rsidP="00BA4F81">
            <w:pPr>
              <w:rPr>
                <w:szCs w:val="20"/>
                <w:lang w:eastAsia="x-none"/>
              </w:rPr>
            </w:pPr>
          </w:p>
          <w:p w14:paraId="7DBD9CF7" w14:textId="77777777" w:rsidR="003B46AF" w:rsidRPr="005909E9" w:rsidRDefault="003B46AF" w:rsidP="00BA4F81">
            <w:pPr>
              <w:rPr>
                <w:b/>
                <w:bCs/>
                <w:szCs w:val="21"/>
                <w:highlight w:val="green"/>
              </w:rPr>
            </w:pPr>
            <w:r w:rsidRPr="005909E9">
              <w:rPr>
                <w:b/>
                <w:bCs/>
                <w:szCs w:val="21"/>
                <w:highlight w:val="green"/>
              </w:rPr>
              <w:t>Agreement</w:t>
            </w:r>
          </w:p>
          <w:p w14:paraId="6E3BAE6F" w14:textId="77777777" w:rsidR="003B46AF" w:rsidRPr="005909E9" w:rsidRDefault="003B46AF" w:rsidP="00BA4F81">
            <w:pPr>
              <w:pStyle w:val="a7"/>
              <w:ind w:firstLine="440"/>
              <w:rPr>
                <w:szCs w:val="21"/>
              </w:rPr>
            </w:pPr>
            <w:r w:rsidRPr="005909E9">
              <w:rPr>
                <w:szCs w:val="21"/>
              </w:rPr>
              <w:t>Introduce separate FGs for the support of same and different SCSs</w:t>
            </w:r>
            <w:r w:rsidRPr="005909E9">
              <w:t xml:space="preserve"> between scheduling cell and cells in the set</w:t>
            </w:r>
          </w:p>
          <w:p w14:paraId="029FB829" w14:textId="77777777" w:rsidR="003B46AF" w:rsidRPr="005909E9" w:rsidRDefault="003B46AF" w:rsidP="00BA4F81">
            <w:pPr>
              <w:pStyle w:val="a7"/>
              <w:numPr>
                <w:ilvl w:val="1"/>
                <w:numId w:val="16"/>
              </w:numPr>
              <w:autoSpaceDE/>
              <w:autoSpaceDN/>
              <w:adjustRightInd/>
              <w:snapToGrid/>
              <w:spacing w:after="0"/>
              <w:ind w:firstLineChars="0"/>
              <w:rPr>
                <w:rFonts w:eastAsia="Yu Mincho"/>
              </w:rPr>
            </w:pPr>
            <w:r w:rsidRPr="005909E9">
              <w:rPr>
                <w:szCs w:val="21"/>
              </w:rPr>
              <w:t>Note: Some capabilities can be reported separately for same and different SCSs, details FFS</w:t>
            </w:r>
          </w:p>
          <w:p w14:paraId="4468BCA9" w14:textId="77777777" w:rsidR="003B46AF" w:rsidRPr="005909E9" w:rsidRDefault="003B46AF" w:rsidP="00BA4F81">
            <w:pPr>
              <w:pStyle w:val="a7"/>
              <w:numPr>
                <w:ilvl w:val="1"/>
                <w:numId w:val="16"/>
              </w:numPr>
              <w:autoSpaceDE/>
              <w:autoSpaceDN/>
              <w:adjustRightInd/>
              <w:snapToGrid/>
              <w:spacing w:after="0"/>
              <w:ind w:firstLineChars="0"/>
              <w:rPr>
                <w:rFonts w:eastAsia="Yu Mincho"/>
              </w:rPr>
            </w:pPr>
            <w:r w:rsidRPr="005909E9">
              <w:rPr>
                <w:szCs w:val="21"/>
              </w:rPr>
              <w:t>FFS whether/which capabilities can be commonly applied for same and different SCSs, FFS how to report</w:t>
            </w:r>
          </w:p>
          <w:p w14:paraId="011A68FB" w14:textId="77777777" w:rsidR="003B46AF" w:rsidRPr="005909E9" w:rsidRDefault="003B46AF" w:rsidP="00BA4F81">
            <w:pPr>
              <w:pStyle w:val="a7"/>
              <w:numPr>
                <w:ilvl w:val="1"/>
                <w:numId w:val="16"/>
              </w:numPr>
              <w:autoSpaceDE/>
              <w:autoSpaceDN/>
              <w:adjustRightInd/>
              <w:snapToGrid/>
              <w:spacing w:after="0"/>
              <w:ind w:firstLineChars="0"/>
              <w:rPr>
                <w:rFonts w:eastAsia="宋体"/>
                <w:color w:val="000000"/>
                <w:lang w:eastAsia="zh-CN"/>
              </w:rPr>
            </w:pPr>
            <w:r w:rsidRPr="005909E9">
              <w:rPr>
                <w:szCs w:val="21"/>
              </w:rPr>
              <w:t>FFS whether the FG for the support of different SCS is separate or common for DCI format 0_3 and 1_3</w:t>
            </w:r>
          </w:p>
          <w:p w14:paraId="6D3A1788" w14:textId="77777777" w:rsidR="003B46AF" w:rsidRPr="005909E9" w:rsidRDefault="003B46AF" w:rsidP="00BA4F81"/>
          <w:p w14:paraId="68A5BF01" w14:textId="77777777" w:rsidR="003B46AF" w:rsidRPr="005909E9" w:rsidRDefault="003B46AF" w:rsidP="00BA4F81">
            <w:pPr>
              <w:rPr>
                <w:b/>
                <w:bCs/>
                <w:szCs w:val="21"/>
              </w:rPr>
            </w:pPr>
            <w:r w:rsidRPr="005909E9">
              <w:rPr>
                <w:b/>
                <w:bCs/>
                <w:szCs w:val="21"/>
                <w:highlight w:val="green"/>
              </w:rPr>
              <w:t>Agreement</w:t>
            </w:r>
          </w:p>
          <w:p w14:paraId="399D85D2" w14:textId="77777777" w:rsidR="003B46AF" w:rsidRPr="005909E9" w:rsidRDefault="003B46AF" w:rsidP="00BA4F81">
            <w:pPr>
              <w:pStyle w:val="a7"/>
              <w:ind w:firstLine="440"/>
              <w:rPr>
                <w:szCs w:val="21"/>
              </w:rPr>
            </w:pPr>
            <w:r w:rsidRPr="005909E9">
              <w:rPr>
                <w:szCs w:val="21"/>
              </w:rPr>
              <w:t>Following is reported separately for DCI formats 1_3 and 0_3 as a component of FGs 49-1/1a/1b and 49-2/2a/2b</w:t>
            </w:r>
          </w:p>
          <w:p w14:paraId="2596D568" w14:textId="7CA15B31" w:rsidR="003B46AF" w:rsidRPr="00B955D1" w:rsidRDefault="003B46AF" w:rsidP="00BA4F81">
            <w:pPr>
              <w:pStyle w:val="a7"/>
              <w:numPr>
                <w:ilvl w:val="1"/>
                <w:numId w:val="17"/>
              </w:numPr>
              <w:autoSpaceDE/>
              <w:autoSpaceDN/>
              <w:adjustRightInd/>
              <w:snapToGrid/>
              <w:spacing w:after="0"/>
              <w:ind w:firstLineChars="0"/>
              <w:rPr>
                <w:szCs w:val="21"/>
              </w:rPr>
            </w:pPr>
            <w:r w:rsidRPr="005909E9">
              <w:rPr>
                <w:szCs w:val="21"/>
              </w:rPr>
              <w:t>Max number of co-scheduled cells supported by a DCI format for the UE:</w:t>
            </w:r>
            <w:r w:rsidRPr="005909E9">
              <w:t xml:space="preserve"> </w:t>
            </w:r>
            <w:r w:rsidRPr="005909E9">
              <w:rPr>
                <w:szCs w:val="21"/>
              </w:rPr>
              <w:t>Candidate value set of {2, 3, 4}</w:t>
            </w:r>
          </w:p>
        </w:tc>
      </w:tr>
    </w:tbl>
    <w:p w14:paraId="05444634" w14:textId="77777777" w:rsidR="003B46AF" w:rsidRPr="005909E9" w:rsidRDefault="003B46AF" w:rsidP="00BA4F81">
      <w:pPr>
        <w:rPr>
          <w:rFonts w:eastAsia="MS Mincho"/>
        </w:rPr>
      </w:pPr>
    </w:p>
    <w:p w14:paraId="17F2EB27" w14:textId="315EB681" w:rsidR="00D850E7" w:rsidRPr="005909E9" w:rsidRDefault="00D850E7" w:rsidP="00BA4F81">
      <w:pPr>
        <w:pStyle w:val="1"/>
        <w:rPr>
          <w:lang w:eastAsia="zh-CN"/>
        </w:rPr>
      </w:pPr>
      <w:r w:rsidRPr="005909E9">
        <w:rPr>
          <w:lang w:eastAsia="zh-CN"/>
        </w:rPr>
        <w:t>Discussion</w:t>
      </w:r>
    </w:p>
    <w:p w14:paraId="4517E119" w14:textId="20A7CE24" w:rsidR="00F95CF4" w:rsidRPr="005909E9" w:rsidRDefault="001F299D" w:rsidP="00BA4F81">
      <w:pPr>
        <w:pStyle w:val="2"/>
      </w:pPr>
      <w:r w:rsidRPr="005909E9">
        <w:t>FG 49-1</w:t>
      </w:r>
      <w:r w:rsidR="00B00EAB" w:rsidRPr="005909E9">
        <w:t>/1b/</w:t>
      </w:r>
      <w:r w:rsidR="00A150FC" w:rsidRPr="005909E9">
        <w:t>49-2</w:t>
      </w:r>
      <w:r w:rsidR="00B00EAB" w:rsidRPr="005909E9">
        <w:t>/2b</w:t>
      </w:r>
    </w:p>
    <w:p w14:paraId="6C10FB2F" w14:textId="3F9FE9A0" w:rsidR="00722BE0" w:rsidRPr="005909E9" w:rsidRDefault="00722BE0" w:rsidP="00BA4F81">
      <w:pPr>
        <w:pStyle w:val="3"/>
      </w:pPr>
      <w:r w:rsidRPr="005909E9">
        <w:t>Component 2</w:t>
      </w:r>
    </w:p>
    <w:p w14:paraId="74D26375" w14:textId="5E22071B" w:rsidR="00722BE0" w:rsidRPr="005909E9" w:rsidRDefault="00722BE0" w:rsidP="00BA4F81">
      <w:r w:rsidRPr="005909E9">
        <w:t xml:space="preserve">Support to have component 2, to clarify SCell cross carrier scheduling PCell is out of scope in Rel-18. </w:t>
      </w:r>
    </w:p>
    <w:p w14:paraId="2515EF39" w14:textId="7A8CC878" w:rsidR="00606EB7" w:rsidRPr="005909E9" w:rsidRDefault="00606EB7" w:rsidP="00BA4F81">
      <w:pPr>
        <w:pStyle w:val="3"/>
      </w:pPr>
      <w:r w:rsidRPr="005909E9">
        <w:lastRenderedPageBreak/>
        <w:t>Component 3</w:t>
      </w:r>
    </w:p>
    <w:p w14:paraId="1B263D9A" w14:textId="7A6A0E13" w:rsidR="00606EB7" w:rsidRPr="005909E9" w:rsidRDefault="001921DC" w:rsidP="00BA4F81">
      <w:r w:rsidRPr="005909E9">
        <w:t xml:space="preserve">Support to confirm the candidate value set {FR1 licensed FDD, FR1 licensed TDD, FR1 unlicensed TDD, FR2-1, FR2-2}, to have finer granularity to report the carrier type. In additional, one or multiple from the candidate value set can be allowed. </w:t>
      </w:r>
    </w:p>
    <w:p w14:paraId="59CF0665" w14:textId="6DF2D7FE" w:rsidR="00090075" w:rsidRPr="00593F48" w:rsidRDefault="00090075" w:rsidP="00BA4F81">
      <w:r w:rsidRPr="00593F48">
        <w:t>3) Scheduling cell and co-scheduled cells have same SCS/carrier type</w:t>
      </w:r>
      <w:r w:rsidRPr="00593F48">
        <w:rPr>
          <w:strike/>
          <w:color w:val="FF0000"/>
          <w:highlight w:val="yellow"/>
        </w:rPr>
        <w:t>[</w:t>
      </w:r>
      <w:r w:rsidRPr="00593F48">
        <w:rPr>
          <w:highlight w:val="yellow"/>
        </w:rPr>
        <w:t xml:space="preserve">: </w:t>
      </w:r>
      <w:r w:rsidR="00401424" w:rsidRPr="00593F48">
        <w:rPr>
          <w:color w:val="FF0000"/>
        </w:rPr>
        <w:t xml:space="preserve">one or multiple from </w:t>
      </w:r>
      <w:r w:rsidRPr="00593F48">
        <w:rPr>
          <w:highlight w:val="yellow"/>
        </w:rPr>
        <w:t>candidate value set {FR1 licensed FDD, FR1 licensed TDD, FR1 unlicensed TDD, FR2-1, FR2-2}</w:t>
      </w:r>
      <w:r w:rsidRPr="00593F48">
        <w:rPr>
          <w:strike/>
          <w:color w:val="FF0000"/>
          <w:highlight w:val="yellow"/>
        </w:rPr>
        <w:t>]</w:t>
      </w:r>
    </w:p>
    <w:p w14:paraId="780B6B06" w14:textId="52393071" w:rsidR="00031D0F" w:rsidRPr="005909E9" w:rsidRDefault="003E0787" w:rsidP="00BA4F81">
      <w:pPr>
        <w:pStyle w:val="3"/>
      </w:pPr>
      <w:r w:rsidRPr="005909E9">
        <w:t>Component 5</w:t>
      </w:r>
      <w:r w:rsidR="00A21525" w:rsidRPr="005909E9">
        <w:t>/6</w:t>
      </w:r>
    </w:p>
    <w:p w14:paraId="325C0144" w14:textId="77045390" w:rsidR="003107E1" w:rsidRPr="005909E9" w:rsidRDefault="003107E1" w:rsidP="00BA4F81">
      <w:r w:rsidRPr="005909E9">
        <w:t>For component 5, the max number of sets of cells are supported by UE is reported, does not per PUCCH group. And confirm the candidate value set is {1, 2, 3, 4}.</w:t>
      </w:r>
      <w:r w:rsidR="00BA3513" w:rsidRPr="005909E9">
        <w:t xml:space="preserve"> Since the </w:t>
      </w:r>
      <w:r w:rsidR="00CF5F40" w:rsidRPr="005909E9">
        <w:rPr>
          <w:i/>
        </w:rPr>
        <w:t>supportedBandCombinationList</w:t>
      </w:r>
      <w:r w:rsidR="00BA3513" w:rsidRPr="005909E9">
        <w:t xml:space="preserve"> reported by UE also are not </w:t>
      </w:r>
      <w:r w:rsidR="00CF5F40" w:rsidRPr="005909E9">
        <w:t xml:space="preserve">reported per PUCCH group, it does not necessary separately reported for two PUCCH groups. </w:t>
      </w:r>
    </w:p>
    <w:p w14:paraId="7C06A675" w14:textId="691FB6B2" w:rsidR="00A21525" w:rsidRPr="005909E9" w:rsidRDefault="00A21525" w:rsidP="00BA4F81">
      <w:r w:rsidRPr="005909E9">
        <w:t>For component 6, it does not need to report max number of sets of cells supported by UE across PUCCH groups.</w:t>
      </w:r>
    </w:p>
    <w:p w14:paraId="1FA92841" w14:textId="1583C4F1" w:rsidR="003E0787" w:rsidRPr="005909E9" w:rsidRDefault="00A21525" w:rsidP="00BA4F81">
      <w:pPr>
        <w:pStyle w:val="3"/>
      </w:pPr>
      <w:r w:rsidRPr="005909E9">
        <w:t>C</w:t>
      </w:r>
      <w:r w:rsidR="00D80751" w:rsidRPr="005909E9">
        <w:t>omponent 7</w:t>
      </w:r>
    </w:p>
    <w:p w14:paraId="732B2053" w14:textId="6C48C590" w:rsidR="00D80751" w:rsidRPr="005909E9" w:rsidRDefault="00D80751" w:rsidP="00BA4F81">
      <w:r w:rsidRPr="005909E9">
        <w:t xml:space="preserve">We support to include Type 2 </w:t>
      </w:r>
      <w:r w:rsidR="00D66FAC" w:rsidRPr="005909E9">
        <w:t xml:space="preserve">HARQ codebook as a component, for backward compatibility. </w:t>
      </w:r>
    </w:p>
    <w:p w14:paraId="5DD43356" w14:textId="0FF53501" w:rsidR="003E0787" w:rsidRPr="005909E9" w:rsidRDefault="0060627D" w:rsidP="00BA4F81">
      <w:pPr>
        <w:pStyle w:val="3"/>
        <w:rPr>
          <w:lang w:eastAsia="zh-CN"/>
        </w:rPr>
      </w:pPr>
      <w:r w:rsidRPr="005909E9">
        <w:rPr>
          <w:lang w:eastAsia="zh-CN"/>
        </w:rPr>
        <w:t>Component 9</w:t>
      </w:r>
    </w:p>
    <w:p w14:paraId="4CFF2CF9" w14:textId="37844367" w:rsidR="0060627D" w:rsidRPr="005909E9" w:rsidRDefault="00B469F9" w:rsidP="00BA4F81">
      <w:pPr>
        <w:rPr>
          <w:lang w:eastAsia="zh-CN"/>
        </w:rPr>
      </w:pPr>
      <w:r w:rsidRPr="005909E9">
        <w:rPr>
          <w:lang w:eastAsia="zh-CN"/>
        </w:rPr>
        <w:t xml:space="preserve">We support to report </w:t>
      </w:r>
      <w:r w:rsidR="006D2296" w:rsidRPr="005909E9">
        <w:rPr>
          <w:lang w:eastAsia="zh-CN"/>
        </w:rPr>
        <w:t>Antenna ports field in component 9.</w:t>
      </w:r>
    </w:p>
    <w:p w14:paraId="48D443BD" w14:textId="20DF856E" w:rsidR="006D2296" w:rsidRPr="005909E9" w:rsidRDefault="0026254D" w:rsidP="00BA4F81">
      <w:pPr>
        <w:pStyle w:val="3"/>
        <w:rPr>
          <w:lang w:eastAsia="zh-CN"/>
        </w:rPr>
      </w:pPr>
      <w:r w:rsidRPr="005909E9">
        <w:rPr>
          <w:lang w:eastAsia="zh-CN"/>
        </w:rPr>
        <w:t>Other FFS</w:t>
      </w:r>
    </w:p>
    <w:p w14:paraId="4EA3D34A" w14:textId="75C8982B" w:rsidR="00594A88" w:rsidRPr="005909E9" w:rsidRDefault="00594A88" w:rsidP="00BA4F81">
      <w:pPr>
        <w:rPr>
          <w:b/>
          <w:u w:val="single"/>
          <w:lang w:eastAsia="zh-CN"/>
        </w:rPr>
      </w:pPr>
      <w:r w:rsidRPr="005909E9">
        <w:rPr>
          <w:b/>
          <w:u w:val="single"/>
        </w:rPr>
        <w:t>Scheduling cell is not included in a set of cells</w:t>
      </w:r>
    </w:p>
    <w:p w14:paraId="475F800F" w14:textId="03F4A362" w:rsidR="00CA34F2" w:rsidRPr="005909E9" w:rsidRDefault="00CA7F42" w:rsidP="00BA4F81">
      <w:r w:rsidRPr="005909E9">
        <w:t xml:space="preserve">For </w:t>
      </w:r>
      <w:r w:rsidR="00031D0F" w:rsidRPr="005909E9">
        <w:t>FFS whether this FG is separated for the case when scheduling cell is not included in a set of cells</w:t>
      </w:r>
      <w:r w:rsidR="00CA34F2" w:rsidRPr="005909E9">
        <w:t>, we do not see strong need to separate report. Another</w:t>
      </w:r>
      <w:r w:rsidR="00031D0F" w:rsidRPr="005909E9">
        <w:t xml:space="preserve"> </w:t>
      </w:r>
      <w:r w:rsidR="00CA34F2" w:rsidRPr="005909E9">
        <w:t xml:space="preserve">reason is if the value can be larger than 1 in the component 6 reported, the scheduling cell can automatically not included in a set of cells. </w:t>
      </w:r>
    </w:p>
    <w:p w14:paraId="5B2CA76A" w14:textId="2B7FCEDE" w:rsidR="00594A88" w:rsidRPr="005909E9" w:rsidRDefault="00594A88" w:rsidP="00BA4F81">
      <w:pPr>
        <w:rPr>
          <w:b/>
          <w:u w:val="single"/>
        </w:rPr>
      </w:pPr>
      <w:r w:rsidRPr="005909E9">
        <w:rPr>
          <w:b/>
          <w:u w:val="single"/>
        </w:rPr>
        <w:t>Scheduling cell is not the reference cell for the set</w:t>
      </w:r>
    </w:p>
    <w:p w14:paraId="6A1B3646" w14:textId="375CE4EF" w:rsidR="00CA34F2" w:rsidRPr="005909E9" w:rsidRDefault="00CA34F2" w:rsidP="00BA4F81">
      <w:r w:rsidRPr="005909E9">
        <w:t xml:space="preserve">For the FFS </w:t>
      </w:r>
      <w:r w:rsidR="00031D0F" w:rsidRPr="005909E9">
        <w:t>when scheduling cell is not the reference cell for the set</w:t>
      </w:r>
      <w:r w:rsidRPr="005909E9">
        <w:t xml:space="preserve">, according to the different understanding towards “if the scheduling cell is included in the set of cells and search space of the DCI format 0_X/1_X is configured only on the scheduling cell” in the following agreement, our initial understanding is the reference cell is allowed to be the scheduling cell and non-scheduling cell, up to gNB configuration. But according to the email discussion during the last RAN1#112b-e meeting, it clearly has two diverse understanding. </w:t>
      </w:r>
    </w:p>
    <w:tbl>
      <w:tblPr>
        <w:tblStyle w:val="a9"/>
        <w:tblW w:w="0" w:type="auto"/>
        <w:tblLook w:val="04A0" w:firstRow="1" w:lastRow="0" w:firstColumn="1" w:lastColumn="0" w:noHBand="0" w:noVBand="1"/>
      </w:tblPr>
      <w:tblGrid>
        <w:gridCol w:w="8302"/>
      </w:tblGrid>
      <w:tr w:rsidR="00CA34F2" w:rsidRPr="005909E9" w14:paraId="28D2EE06" w14:textId="77777777" w:rsidTr="000C1162">
        <w:tc>
          <w:tcPr>
            <w:tcW w:w="8302" w:type="dxa"/>
          </w:tcPr>
          <w:p w14:paraId="30FE0CF3" w14:textId="77777777" w:rsidR="00CA34F2" w:rsidRPr="005909E9" w:rsidRDefault="00CA34F2" w:rsidP="00BA4F81">
            <w:pPr>
              <w:numPr>
                <w:ilvl w:val="0"/>
                <w:numId w:val="18"/>
              </w:numPr>
              <w:overflowPunct w:val="0"/>
              <w:spacing w:after="0"/>
              <w:ind w:left="1440"/>
              <w:textAlignment w:val="baseline"/>
            </w:pPr>
            <w:r w:rsidRPr="005909E9">
              <w:t>The reference cell is</w:t>
            </w:r>
          </w:p>
          <w:p w14:paraId="1D4380E0" w14:textId="77777777" w:rsidR="00CA34F2" w:rsidRPr="005909E9" w:rsidRDefault="00CA34F2" w:rsidP="00BA4F81">
            <w:pPr>
              <w:numPr>
                <w:ilvl w:val="1"/>
                <w:numId w:val="18"/>
              </w:numPr>
              <w:overflowPunct w:val="0"/>
              <w:spacing w:after="0"/>
              <w:ind w:left="2160"/>
              <w:textAlignment w:val="baseline"/>
            </w:pPr>
            <w:r w:rsidRPr="005909E9">
              <w:t xml:space="preserve">the scheduling cell if the scheduling cell is included in the set of cells </w:t>
            </w:r>
            <w:r w:rsidRPr="005909E9">
              <w:rPr>
                <w:highlight w:val="yellow"/>
              </w:rPr>
              <w:t>and search space of the DCI format 0_X/1_X is configured only on the scheduling cell</w:t>
            </w:r>
            <w:r w:rsidRPr="005909E9">
              <w:t>;</w:t>
            </w:r>
          </w:p>
          <w:p w14:paraId="41B3C680" w14:textId="77777777" w:rsidR="00CA34F2" w:rsidRPr="005909E9" w:rsidRDefault="00CA34F2" w:rsidP="00BA4F81">
            <w:pPr>
              <w:numPr>
                <w:ilvl w:val="1"/>
                <w:numId w:val="18"/>
              </w:numPr>
              <w:overflowPunct w:val="0"/>
              <w:spacing w:after="0"/>
              <w:ind w:left="2160"/>
              <w:textAlignment w:val="baseline"/>
            </w:pPr>
            <w:r w:rsidRPr="005909E9">
              <w:t xml:space="preserve">one cell of the set of cells which search space of DCI format 0_X/1_X is configured on and associated with the search space of the scheduling cell with the same search space ID if search space of </w:t>
            </w:r>
            <w:r w:rsidRPr="005909E9">
              <w:lastRenderedPageBreak/>
              <w:t>the DCI format 0_X/1_X is configured on the cell in addition to the scheduling cell.</w:t>
            </w:r>
          </w:p>
        </w:tc>
      </w:tr>
    </w:tbl>
    <w:p w14:paraId="3F0227A2" w14:textId="77777777" w:rsidR="00CA34F2" w:rsidRPr="005909E9" w:rsidRDefault="00CA34F2" w:rsidP="00BA4F81"/>
    <w:p w14:paraId="50B74851" w14:textId="77777777" w:rsidR="00CA34F2" w:rsidRPr="005909E9" w:rsidRDefault="00CA34F2" w:rsidP="00BA4F81">
      <w:r w:rsidRPr="005909E9">
        <w:t xml:space="preserve">If scheduling cell is included in the set, but gNB still want to use another different cell as the reference cell, it clearly has more design comparing to directly use scheduling cell as the reference cell. So, we suggest to have separate component for it in FG 49-1/2: </w:t>
      </w:r>
    </w:p>
    <w:p w14:paraId="225E3CCB" w14:textId="77777777" w:rsidR="00CA34F2" w:rsidRPr="005909E9" w:rsidRDefault="00CA34F2" w:rsidP="00BA4F81">
      <w:r w:rsidRPr="005909E9">
        <w:t>New component: 10) The reference cell is supported by UE with candidate value of {scheduling cell only, non-scheduling cell}.</w:t>
      </w:r>
    </w:p>
    <w:p w14:paraId="5F546EF0" w14:textId="58F18EF7" w:rsidR="00B469F9" w:rsidRPr="005909E9" w:rsidRDefault="00B469F9" w:rsidP="00BA4F81">
      <w:pPr>
        <w:rPr>
          <w:b/>
          <w:u w:val="single"/>
        </w:rPr>
      </w:pPr>
      <w:r w:rsidRPr="005909E9">
        <w:rPr>
          <w:b/>
          <w:u w:val="single"/>
        </w:rPr>
        <w:t>Number of unicast DCI(s)</w:t>
      </w:r>
    </w:p>
    <w:p w14:paraId="2A7A1330" w14:textId="4C51479A" w:rsidR="00031D0F" w:rsidRPr="005909E9" w:rsidRDefault="00A150FC" w:rsidP="00BA4F81">
      <w:r w:rsidRPr="005909E9">
        <w:t xml:space="preserve">According to </w:t>
      </w:r>
      <w:r w:rsidR="00031D0F" w:rsidRPr="005909E9">
        <w:t>FFS Number of unicast DCI(s) to process for a set of cells when monitoring DCI format 0_3 or 1_3 is configured</w:t>
      </w:r>
      <w:r w:rsidRPr="005909E9">
        <w:t xml:space="preserve">, there was extensive discussion </w:t>
      </w:r>
      <w:r w:rsidR="00C4574F" w:rsidRPr="005909E9">
        <w:t xml:space="preserve">based on Question 2-7. </w:t>
      </w:r>
      <w:r w:rsidR="00BE4A66" w:rsidRPr="005909E9">
        <w:t xml:space="preserve">We support to have the following restrictions, and open for other SCS combinations. Those </w:t>
      </w:r>
      <w:r w:rsidR="00791EE0" w:rsidRPr="005909E9">
        <w:t xml:space="preserve">restrictions can help to reduce the PDCCH monitoring at UE side, and can align with the legacy DCI number for legacy DCI format. </w:t>
      </w:r>
    </w:p>
    <w:tbl>
      <w:tblPr>
        <w:tblStyle w:val="a9"/>
        <w:tblW w:w="0" w:type="auto"/>
        <w:tblLook w:val="04A0" w:firstRow="1" w:lastRow="0" w:firstColumn="1" w:lastColumn="0" w:noHBand="0" w:noVBand="1"/>
      </w:tblPr>
      <w:tblGrid>
        <w:gridCol w:w="8302"/>
      </w:tblGrid>
      <w:tr w:rsidR="00C4574F" w:rsidRPr="005909E9" w14:paraId="5D59D87A" w14:textId="77777777" w:rsidTr="00C4574F">
        <w:tc>
          <w:tcPr>
            <w:tcW w:w="8302" w:type="dxa"/>
          </w:tcPr>
          <w:p w14:paraId="5715F2C2" w14:textId="77777777" w:rsidR="00C4574F" w:rsidRPr="005909E9" w:rsidRDefault="00C4574F" w:rsidP="00BA4F81">
            <w:pPr>
              <w:spacing w:afterLines="50" w:after="156"/>
              <w:rPr>
                <w:b/>
                <w:bCs/>
                <w:i/>
                <w:sz w:val="24"/>
                <w:szCs w:val="21"/>
                <w:lang w:eastAsia="ja-JP"/>
              </w:rPr>
            </w:pPr>
            <w:r w:rsidRPr="005909E9">
              <w:rPr>
                <w:b/>
                <w:bCs/>
                <w:i/>
                <w:szCs w:val="21"/>
                <w:highlight w:val="yellow"/>
              </w:rPr>
              <w:t>Question 2-7:</w:t>
            </w:r>
          </w:p>
          <w:p w14:paraId="000ED186" w14:textId="77777777" w:rsidR="00C4574F" w:rsidRPr="005909E9" w:rsidRDefault="00C4574F" w:rsidP="00BA4F81">
            <w:pPr>
              <w:pStyle w:val="a7"/>
              <w:numPr>
                <w:ilvl w:val="0"/>
                <w:numId w:val="22"/>
              </w:numPr>
              <w:autoSpaceDE/>
              <w:autoSpaceDN/>
              <w:adjustRightInd/>
              <w:snapToGrid/>
              <w:spacing w:afterLines="50" w:after="156" w:line="256" w:lineRule="auto"/>
              <w:ind w:firstLineChars="0"/>
              <w:rPr>
                <w:b/>
                <w:bCs/>
                <w:i/>
                <w:szCs w:val="21"/>
              </w:rPr>
            </w:pPr>
            <w:r w:rsidRPr="005909E9">
              <w:rPr>
                <w:b/>
                <w:bCs/>
                <w:i/>
                <w:szCs w:val="21"/>
              </w:rPr>
              <w:t>Regarding FGs 49-1/1a/1b and 49-2/2a/2b, companies are encouraged to provide views on whether to add following restrictions.</w:t>
            </w:r>
          </w:p>
          <w:p w14:paraId="5388BB60" w14:textId="77777777" w:rsidR="00C4574F" w:rsidRPr="005909E9" w:rsidRDefault="00C4574F" w:rsidP="00BA4F81">
            <w:pPr>
              <w:pStyle w:val="a7"/>
              <w:numPr>
                <w:ilvl w:val="1"/>
                <w:numId w:val="22"/>
              </w:numPr>
              <w:autoSpaceDE/>
              <w:autoSpaceDN/>
              <w:adjustRightInd/>
              <w:snapToGrid/>
              <w:ind w:firstLineChars="0"/>
              <w:rPr>
                <w:rFonts w:eastAsia="MS Mincho"/>
                <w:i/>
                <w:szCs w:val="24"/>
              </w:rPr>
            </w:pPr>
            <w:r w:rsidRPr="005909E9">
              <w:rPr>
                <w:rFonts w:eastAsia="MS Mincho"/>
                <w:i/>
                <w:szCs w:val="24"/>
              </w:rPr>
              <w:t>Number of unicast DCI to process for a set of cells for multi-cell PDSCH scheduling</w:t>
            </w:r>
          </w:p>
          <w:p w14:paraId="3F892679" w14:textId="77777777" w:rsidR="00C4574F" w:rsidRPr="005909E9" w:rsidRDefault="00C4574F" w:rsidP="00BA4F81">
            <w:pPr>
              <w:pStyle w:val="a7"/>
              <w:numPr>
                <w:ilvl w:val="2"/>
                <w:numId w:val="22"/>
              </w:numPr>
              <w:autoSpaceDE/>
              <w:autoSpaceDN/>
              <w:adjustRightInd/>
              <w:snapToGrid/>
              <w:ind w:firstLineChars="0"/>
              <w:rPr>
                <w:rFonts w:eastAsia="MS Mincho"/>
                <w:i/>
                <w:szCs w:val="24"/>
              </w:rPr>
            </w:pPr>
            <w:r w:rsidRPr="005909E9">
              <w:rPr>
                <w:rFonts w:eastAsia="MS Mincho"/>
                <w:i/>
                <w:szCs w:val="24"/>
              </w:rPr>
              <w:t xml:space="preserve">From lower SCS to higher SCS, or same SCS </w:t>
            </w:r>
          </w:p>
          <w:p w14:paraId="0B95B3D8" w14:textId="77777777" w:rsidR="00C4574F" w:rsidRPr="005909E9" w:rsidRDefault="00C4574F" w:rsidP="00BA4F81">
            <w:pPr>
              <w:pStyle w:val="a7"/>
              <w:numPr>
                <w:ilvl w:val="3"/>
                <w:numId w:val="22"/>
              </w:numPr>
              <w:autoSpaceDE/>
              <w:autoSpaceDN/>
              <w:adjustRightInd/>
              <w:snapToGrid/>
              <w:ind w:firstLineChars="0"/>
              <w:rPr>
                <w:rFonts w:eastAsia="MS Mincho"/>
                <w:i/>
                <w:szCs w:val="24"/>
              </w:rPr>
            </w:pPr>
            <w:r w:rsidRPr="005909E9">
              <w:rPr>
                <w:rFonts w:eastAsia="MS Mincho"/>
                <w:i/>
                <w:szCs w:val="24"/>
              </w:rPr>
              <w:t xml:space="preserve">One unicast DCI per slot of scheduling cell </w:t>
            </w:r>
            <w:r w:rsidRPr="005909E9">
              <w:rPr>
                <w:rFonts w:eastAsia="MS Mincho"/>
                <w:i/>
                <w:szCs w:val="24"/>
                <w:u w:val="single"/>
              </w:rPr>
              <w:t>for a set of cells</w:t>
            </w:r>
            <w:r w:rsidRPr="005909E9">
              <w:rPr>
                <w:rFonts w:eastAsia="MS Mincho"/>
                <w:i/>
                <w:szCs w:val="24"/>
              </w:rPr>
              <w:t xml:space="preserve"> configured for multi-cell PDSCH scheduling for FDD/TDD scheduling cell</w:t>
            </w:r>
          </w:p>
          <w:p w14:paraId="09212EAD" w14:textId="77777777" w:rsidR="00C4574F" w:rsidRPr="005909E9" w:rsidRDefault="00C4574F" w:rsidP="00BA4F81">
            <w:pPr>
              <w:pStyle w:val="a7"/>
              <w:numPr>
                <w:ilvl w:val="2"/>
                <w:numId w:val="22"/>
              </w:numPr>
              <w:autoSpaceDE/>
              <w:autoSpaceDN/>
              <w:adjustRightInd/>
              <w:snapToGrid/>
              <w:ind w:firstLineChars="0"/>
              <w:rPr>
                <w:rFonts w:eastAsia="MS Mincho"/>
                <w:i/>
                <w:szCs w:val="24"/>
              </w:rPr>
            </w:pPr>
            <w:r w:rsidRPr="005909E9">
              <w:rPr>
                <w:rFonts w:eastAsia="MS Mincho"/>
                <w:i/>
                <w:szCs w:val="24"/>
              </w:rPr>
              <w:t>From higher SCS to lower SCS</w:t>
            </w:r>
          </w:p>
          <w:p w14:paraId="59086815" w14:textId="77777777" w:rsidR="00C4574F" w:rsidRPr="005909E9" w:rsidRDefault="00C4574F" w:rsidP="00BA4F81">
            <w:pPr>
              <w:pStyle w:val="a7"/>
              <w:numPr>
                <w:ilvl w:val="3"/>
                <w:numId w:val="22"/>
              </w:numPr>
              <w:autoSpaceDE/>
              <w:autoSpaceDN/>
              <w:adjustRightInd/>
              <w:snapToGrid/>
              <w:ind w:firstLineChars="0"/>
              <w:rPr>
                <w:rFonts w:eastAsia="MS Mincho"/>
                <w:i/>
                <w:szCs w:val="24"/>
              </w:rPr>
            </w:pPr>
            <w:r w:rsidRPr="005909E9">
              <w:rPr>
                <w:rFonts w:eastAsia="MS Mincho"/>
                <w:i/>
                <w:szCs w:val="24"/>
              </w:rPr>
              <w:t xml:space="preserve">One unicast DCI per N consecutive slots of scheduling cell </w:t>
            </w:r>
            <w:r w:rsidRPr="005909E9">
              <w:rPr>
                <w:rFonts w:eastAsia="MS Mincho"/>
                <w:i/>
                <w:szCs w:val="24"/>
                <w:u w:val="single"/>
              </w:rPr>
              <w:t>for a set of cells</w:t>
            </w:r>
            <w:r w:rsidRPr="005909E9">
              <w:rPr>
                <w:rFonts w:eastAsia="MS Mincho"/>
                <w:i/>
                <w:szCs w:val="24"/>
              </w:rPr>
              <w:t xml:space="preserve"> configured for multi-cell PDSCH scheduling for FDD/TDD scheduling cell, where:</w:t>
            </w:r>
          </w:p>
          <w:p w14:paraId="328DC12D" w14:textId="77777777" w:rsidR="00C4574F" w:rsidRPr="005909E9" w:rsidRDefault="00C4574F" w:rsidP="00BA4F81">
            <w:pPr>
              <w:pStyle w:val="a7"/>
              <w:numPr>
                <w:ilvl w:val="4"/>
                <w:numId w:val="22"/>
              </w:numPr>
              <w:autoSpaceDE/>
              <w:autoSpaceDN/>
              <w:adjustRightInd/>
              <w:snapToGrid/>
              <w:ind w:firstLineChars="0"/>
              <w:rPr>
                <w:rFonts w:eastAsia="MS Mincho"/>
                <w:i/>
                <w:szCs w:val="24"/>
              </w:rPr>
            </w:pPr>
            <w:r w:rsidRPr="005909E9">
              <w:rPr>
                <w:rFonts w:eastAsia="MS Mincho"/>
                <w:i/>
                <w:szCs w:val="24"/>
              </w:rPr>
              <w:t>N = 2 for (30, 15)</w:t>
            </w:r>
          </w:p>
          <w:p w14:paraId="0338A322" w14:textId="77777777" w:rsidR="00C4574F" w:rsidRPr="005909E9" w:rsidRDefault="00C4574F" w:rsidP="00BA4F81">
            <w:pPr>
              <w:pStyle w:val="a7"/>
              <w:numPr>
                <w:ilvl w:val="4"/>
                <w:numId w:val="22"/>
              </w:numPr>
              <w:autoSpaceDE/>
              <w:autoSpaceDN/>
              <w:adjustRightInd/>
              <w:snapToGrid/>
              <w:ind w:firstLineChars="0"/>
              <w:rPr>
                <w:rFonts w:eastAsia="MS Mincho"/>
                <w:i/>
                <w:szCs w:val="24"/>
              </w:rPr>
            </w:pPr>
            <w:r w:rsidRPr="005909E9">
              <w:rPr>
                <w:rFonts w:eastAsia="MS Mincho"/>
                <w:i/>
                <w:szCs w:val="24"/>
              </w:rPr>
              <w:t>N = 4 for (60, 15), (120, 30)</w:t>
            </w:r>
          </w:p>
          <w:p w14:paraId="2ED70347" w14:textId="77777777" w:rsidR="00C4574F" w:rsidRPr="005909E9" w:rsidRDefault="00C4574F" w:rsidP="00BA4F81">
            <w:pPr>
              <w:pStyle w:val="a7"/>
              <w:numPr>
                <w:ilvl w:val="4"/>
                <w:numId w:val="22"/>
              </w:numPr>
              <w:autoSpaceDE/>
              <w:autoSpaceDN/>
              <w:adjustRightInd/>
              <w:snapToGrid/>
              <w:ind w:firstLineChars="0"/>
              <w:rPr>
                <w:rFonts w:eastAsia="MS Mincho"/>
                <w:i/>
                <w:szCs w:val="24"/>
              </w:rPr>
            </w:pPr>
            <w:r w:rsidRPr="005909E9">
              <w:rPr>
                <w:rFonts w:eastAsia="MS Mincho"/>
                <w:i/>
                <w:szCs w:val="24"/>
              </w:rPr>
              <w:t>N = 8 for (120, 15)</w:t>
            </w:r>
          </w:p>
          <w:p w14:paraId="09A58FEB" w14:textId="77777777" w:rsidR="00C4574F" w:rsidRPr="005909E9" w:rsidRDefault="00C4574F" w:rsidP="00BA4F81">
            <w:pPr>
              <w:pStyle w:val="a7"/>
              <w:numPr>
                <w:ilvl w:val="1"/>
                <w:numId w:val="22"/>
              </w:numPr>
              <w:autoSpaceDE/>
              <w:autoSpaceDN/>
              <w:adjustRightInd/>
              <w:snapToGrid/>
              <w:ind w:firstLineChars="0"/>
              <w:rPr>
                <w:rFonts w:eastAsia="MS Mincho"/>
                <w:i/>
                <w:szCs w:val="24"/>
              </w:rPr>
            </w:pPr>
            <w:r w:rsidRPr="005909E9">
              <w:rPr>
                <w:rFonts w:eastAsia="MS Mincho"/>
                <w:i/>
                <w:szCs w:val="24"/>
              </w:rPr>
              <w:t>Number of unicast DCI to process for a set of cells for multi-cell PUSCH scheduling</w:t>
            </w:r>
          </w:p>
          <w:p w14:paraId="2F8EDBAD" w14:textId="77777777" w:rsidR="00C4574F" w:rsidRPr="005909E9" w:rsidRDefault="00C4574F" w:rsidP="00BA4F81">
            <w:pPr>
              <w:pStyle w:val="a7"/>
              <w:numPr>
                <w:ilvl w:val="2"/>
                <w:numId w:val="22"/>
              </w:numPr>
              <w:autoSpaceDE/>
              <w:autoSpaceDN/>
              <w:adjustRightInd/>
              <w:snapToGrid/>
              <w:ind w:firstLineChars="0"/>
              <w:rPr>
                <w:rFonts w:eastAsia="MS Mincho"/>
                <w:i/>
                <w:szCs w:val="24"/>
              </w:rPr>
            </w:pPr>
            <w:r w:rsidRPr="005909E9">
              <w:rPr>
                <w:rFonts w:eastAsia="MS Mincho"/>
                <w:i/>
                <w:szCs w:val="24"/>
              </w:rPr>
              <w:t>From lower SCS to higher SCS, or same SCS</w:t>
            </w:r>
          </w:p>
          <w:p w14:paraId="168E4342" w14:textId="77777777" w:rsidR="00C4574F" w:rsidRPr="005909E9" w:rsidRDefault="00C4574F" w:rsidP="00BA4F81">
            <w:pPr>
              <w:pStyle w:val="a7"/>
              <w:numPr>
                <w:ilvl w:val="3"/>
                <w:numId w:val="22"/>
              </w:numPr>
              <w:autoSpaceDE/>
              <w:autoSpaceDN/>
              <w:adjustRightInd/>
              <w:snapToGrid/>
              <w:ind w:firstLineChars="0"/>
              <w:rPr>
                <w:rFonts w:eastAsia="MS Mincho"/>
                <w:i/>
                <w:szCs w:val="24"/>
              </w:rPr>
            </w:pPr>
            <w:r w:rsidRPr="005909E9">
              <w:rPr>
                <w:rFonts w:eastAsia="MS Mincho"/>
                <w:i/>
                <w:szCs w:val="24"/>
              </w:rPr>
              <w:t xml:space="preserve">One unicast DCI per slot of scheduling cell </w:t>
            </w:r>
            <w:r w:rsidRPr="005909E9">
              <w:rPr>
                <w:rFonts w:eastAsia="MS Mincho"/>
                <w:i/>
                <w:szCs w:val="24"/>
                <w:u w:val="single"/>
              </w:rPr>
              <w:t>for a set of cells</w:t>
            </w:r>
            <w:r w:rsidRPr="005909E9">
              <w:rPr>
                <w:rFonts w:eastAsia="MS Mincho"/>
                <w:i/>
                <w:szCs w:val="24"/>
              </w:rPr>
              <w:t xml:space="preserve"> configured for multi-cell PUSCH scheduling for FDD scheduling cell</w:t>
            </w:r>
          </w:p>
          <w:p w14:paraId="6AB6F26C" w14:textId="77777777" w:rsidR="00C4574F" w:rsidRPr="005909E9" w:rsidRDefault="00C4574F" w:rsidP="00BA4F81">
            <w:pPr>
              <w:pStyle w:val="a7"/>
              <w:numPr>
                <w:ilvl w:val="3"/>
                <w:numId w:val="22"/>
              </w:numPr>
              <w:autoSpaceDE/>
              <w:autoSpaceDN/>
              <w:adjustRightInd/>
              <w:snapToGrid/>
              <w:ind w:firstLineChars="0"/>
              <w:rPr>
                <w:rFonts w:eastAsia="MS Mincho"/>
                <w:i/>
                <w:szCs w:val="24"/>
              </w:rPr>
            </w:pPr>
            <w:r w:rsidRPr="005909E9">
              <w:rPr>
                <w:rFonts w:eastAsia="MS Mincho"/>
                <w:i/>
                <w:szCs w:val="24"/>
              </w:rPr>
              <w:t xml:space="preserve">Two unicast DCIs per slot of scheduling cell </w:t>
            </w:r>
            <w:r w:rsidRPr="005909E9">
              <w:rPr>
                <w:rFonts w:eastAsia="MS Mincho"/>
                <w:i/>
                <w:szCs w:val="24"/>
                <w:u w:val="single"/>
              </w:rPr>
              <w:t>for a set of cells</w:t>
            </w:r>
            <w:r w:rsidRPr="005909E9">
              <w:rPr>
                <w:rFonts w:eastAsia="MS Mincho"/>
                <w:i/>
                <w:szCs w:val="24"/>
              </w:rPr>
              <w:t xml:space="preserve"> configured for multi-cell PUSCH scheduling for TDD scheduling cell</w:t>
            </w:r>
          </w:p>
          <w:p w14:paraId="077F02F6" w14:textId="77777777" w:rsidR="00C4574F" w:rsidRPr="005909E9" w:rsidRDefault="00C4574F" w:rsidP="00BA4F81">
            <w:pPr>
              <w:pStyle w:val="a7"/>
              <w:numPr>
                <w:ilvl w:val="2"/>
                <w:numId w:val="22"/>
              </w:numPr>
              <w:autoSpaceDE/>
              <w:autoSpaceDN/>
              <w:adjustRightInd/>
              <w:snapToGrid/>
              <w:ind w:firstLineChars="0"/>
              <w:rPr>
                <w:rFonts w:eastAsia="MS Mincho"/>
                <w:i/>
                <w:szCs w:val="24"/>
              </w:rPr>
            </w:pPr>
            <w:r w:rsidRPr="005909E9">
              <w:rPr>
                <w:rFonts w:eastAsia="MS Mincho"/>
                <w:i/>
                <w:szCs w:val="24"/>
              </w:rPr>
              <w:t>From higher SCS to lower SCS</w:t>
            </w:r>
          </w:p>
          <w:p w14:paraId="2EA15629" w14:textId="77777777" w:rsidR="00C4574F" w:rsidRPr="005909E9" w:rsidRDefault="00C4574F" w:rsidP="00BA4F81">
            <w:pPr>
              <w:pStyle w:val="a7"/>
              <w:numPr>
                <w:ilvl w:val="3"/>
                <w:numId w:val="22"/>
              </w:numPr>
              <w:autoSpaceDE/>
              <w:autoSpaceDN/>
              <w:adjustRightInd/>
              <w:snapToGrid/>
              <w:ind w:firstLineChars="0"/>
              <w:rPr>
                <w:rFonts w:eastAsia="MS Mincho"/>
                <w:i/>
                <w:szCs w:val="24"/>
              </w:rPr>
            </w:pPr>
            <w:r w:rsidRPr="005909E9">
              <w:rPr>
                <w:rFonts w:eastAsia="MS Mincho"/>
                <w:i/>
                <w:szCs w:val="24"/>
              </w:rPr>
              <w:lastRenderedPageBreak/>
              <w:t xml:space="preserve">One unicast DCI per N consecutive slots of scheduling cell </w:t>
            </w:r>
            <w:r w:rsidRPr="005909E9">
              <w:rPr>
                <w:rFonts w:eastAsia="MS Mincho"/>
                <w:i/>
                <w:szCs w:val="24"/>
                <w:u w:val="single"/>
              </w:rPr>
              <w:t>for a set of cells</w:t>
            </w:r>
            <w:r w:rsidRPr="005909E9">
              <w:rPr>
                <w:rFonts w:eastAsia="MS Mincho"/>
                <w:i/>
                <w:szCs w:val="24"/>
              </w:rPr>
              <w:t xml:space="preserve"> configured for multi-cell PUSCH scheduling for FDD scheduling cell, and</w:t>
            </w:r>
          </w:p>
          <w:p w14:paraId="7E731E9C" w14:textId="77777777" w:rsidR="00C4574F" w:rsidRPr="005909E9" w:rsidRDefault="00C4574F" w:rsidP="00BA4F81">
            <w:pPr>
              <w:pStyle w:val="a7"/>
              <w:numPr>
                <w:ilvl w:val="3"/>
                <w:numId w:val="22"/>
              </w:numPr>
              <w:autoSpaceDE/>
              <w:autoSpaceDN/>
              <w:adjustRightInd/>
              <w:snapToGrid/>
              <w:ind w:firstLineChars="0"/>
              <w:rPr>
                <w:rFonts w:eastAsia="MS Mincho"/>
                <w:i/>
                <w:szCs w:val="24"/>
              </w:rPr>
            </w:pPr>
            <w:r w:rsidRPr="005909E9">
              <w:rPr>
                <w:rFonts w:eastAsia="MS Mincho"/>
                <w:i/>
                <w:szCs w:val="24"/>
              </w:rPr>
              <w:t xml:space="preserve">Two unicast DCIs per N consecutive slots of scheduling cell </w:t>
            </w:r>
            <w:r w:rsidRPr="005909E9">
              <w:rPr>
                <w:rFonts w:eastAsia="MS Mincho"/>
                <w:i/>
                <w:szCs w:val="24"/>
                <w:u w:val="single"/>
              </w:rPr>
              <w:t>for a set of cells</w:t>
            </w:r>
            <w:r w:rsidRPr="005909E9">
              <w:rPr>
                <w:rFonts w:eastAsia="MS Mincho"/>
                <w:i/>
                <w:szCs w:val="24"/>
              </w:rPr>
              <w:t xml:space="preserve"> configured for multi-cell PUSCH scheduling for TDD scheduling cell, where:</w:t>
            </w:r>
          </w:p>
          <w:p w14:paraId="216A3DF6" w14:textId="77777777" w:rsidR="00C4574F" w:rsidRPr="005909E9" w:rsidRDefault="00C4574F" w:rsidP="00BA4F81">
            <w:pPr>
              <w:pStyle w:val="a7"/>
              <w:numPr>
                <w:ilvl w:val="4"/>
                <w:numId w:val="22"/>
              </w:numPr>
              <w:autoSpaceDE/>
              <w:autoSpaceDN/>
              <w:adjustRightInd/>
              <w:snapToGrid/>
              <w:ind w:firstLineChars="0"/>
              <w:rPr>
                <w:rFonts w:eastAsia="MS Mincho"/>
                <w:i/>
                <w:szCs w:val="24"/>
              </w:rPr>
            </w:pPr>
            <w:r w:rsidRPr="005909E9">
              <w:rPr>
                <w:rFonts w:eastAsia="MS Mincho"/>
                <w:i/>
                <w:szCs w:val="24"/>
              </w:rPr>
              <w:t>N = 2 for (30, 15)</w:t>
            </w:r>
          </w:p>
          <w:p w14:paraId="03D7C071" w14:textId="77777777" w:rsidR="00C4574F" w:rsidRPr="005909E9" w:rsidRDefault="00C4574F" w:rsidP="00BA4F81">
            <w:pPr>
              <w:pStyle w:val="a7"/>
              <w:numPr>
                <w:ilvl w:val="4"/>
                <w:numId w:val="22"/>
              </w:numPr>
              <w:autoSpaceDE/>
              <w:autoSpaceDN/>
              <w:adjustRightInd/>
              <w:snapToGrid/>
              <w:ind w:firstLineChars="0"/>
              <w:rPr>
                <w:rFonts w:eastAsia="MS Mincho"/>
                <w:i/>
                <w:szCs w:val="24"/>
              </w:rPr>
            </w:pPr>
            <w:r w:rsidRPr="005909E9">
              <w:rPr>
                <w:rFonts w:eastAsia="MS Mincho"/>
                <w:i/>
                <w:szCs w:val="24"/>
              </w:rPr>
              <w:t>N = 4 for (60, 15), (120, 30)</w:t>
            </w:r>
          </w:p>
          <w:p w14:paraId="0B9E9229" w14:textId="23458D02" w:rsidR="00C4574F" w:rsidRPr="005909E9" w:rsidRDefault="00C4574F" w:rsidP="00BA4F81">
            <w:pPr>
              <w:pStyle w:val="a7"/>
              <w:numPr>
                <w:ilvl w:val="4"/>
                <w:numId w:val="22"/>
              </w:numPr>
              <w:autoSpaceDE/>
              <w:autoSpaceDN/>
              <w:adjustRightInd/>
              <w:snapToGrid/>
              <w:ind w:firstLineChars="0"/>
              <w:rPr>
                <w:rFonts w:eastAsia="MS Mincho"/>
                <w:i/>
                <w:sz w:val="21"/>
                <w:szCs w:val="21"/>
              </w:rPr>
            </w:pPr>
            <w:r w:rsidRPr="005909E9">
              <w:rPr>
                <w:rFonts w:eastAsia="MS Mincho"/>
                <w:i/>
                <w:szCs w:val="24"/>
              </w:rPr>
              <w:t>N = 8 for (120, 15)</w:t>
            </w:r>
          </w:p>
        </w:tc>
      </w:tr>
    </w:tbl>
    <w:p w14:paraId="22F9BBB9" w14:textId="4ED87676" w:rsidR="00C4574F" w:rsidRPr="005909E9" w:rsidRDefault="00C4574F" w:rsidP="00BA4F81">
      <w:pPr>
        <w:rPr>
          <w:sz w:val="18"/>
          <w:szCs w:val="18"/>
        </w:rPr>
      </w:pPr>
    </w:p>
    <w:p w14:paraId="14FD34AD" w14:textId="000EBF06" w:rsidR="003B46AF" w:rsidRPr="005909E9" w:rsidRDefault="007408F0" w:rsidP="00BA4F81">
      <w:pPr>
        <w:pStyle w:val="2"/>
      </w:pPr>
      <w:bookmarkStart w:id="3" w:name="_Hlk85011108"/>
      <w:bookmarkStart w:id="4" w:name="OLE_LINK8"/>
      <w:bookmarkStart w:id="5" w:name="OLE_LINK9"/>
      <w:r w:rsidRPr="005909E9">
        <w:t xml:space="preserve">FG </w:t>
      </w:r>
      <w:r w:rsidR="00AB0CA9" w:rsidRPr="005909E9">
        <w:t>49-4a</w:t>
      </w:r>
    </w:p>
    <w:p w14:paraId="7D6F23FF" w14:textId="285EEB3C" w:rsidR="003B46AF" w:rsidRPr="005909E9" w:rsidRDefault="00AB0CA9" w:rsidP="00BA4F81">
      <w:pPr>
        <w:spacing w:afterLines="50" w:after="156"/>
        <w:rPr>
          <w:szCs w:val="21"/>
        </w:rPr>
      </w:pPr>
      <w:r w:rsidRPr="005909E9">
        <w:rPr>
          <w:szCs w:val="21"/>
        </w:rPr>
        <w:t xml:space="preserve">Support </w:t>
      </w:r>
      <w:r w:rsidR="00C95546" w:rsidRPr="005909E9">
        <w:rPr>
          <w:szCs w:val="21"/>
        </w:rPr>
        <w:t>a separate FG49-4a to report the support of nominal RBG size of Configuration 3 for FDRA type 0</w:t>
      </w:r>
    </w:p>
    <w:p w14:paraId="3E85F007" w14:textId="0CFEDF12" w:rsidR="003B46AF" w:rsidRPr="005909E9" w:rsidRDefault="003B46AF" w:rsidP="00BA4F81">
      <w:pPr>
        <w:spacing w:afterLines="50" w:after="156"/>
        <w:rPr>
          <w:rFonts w:eastAsia="MS Mincho"/>
        </w:rPr>
      </w:pPr>
    </w:p>
    <w:p w14:paraId="28C06E1D" w14:textId="48605FC0" w:rsidR="00C95546" w:rsidRPr="005909E9" w:rsidRDefault="007408F0" w:rsidP="00BA4F81">
      <w:pPr>
        <w:pStyle w:val="2"/>
      </w:pPr>
      <w:r w:rsidRPr="005909E9">
        <w:t xml:space="preserve">FG </w:t>
      </w:r>
      <w:r w:rsidR="00C95546" w:rsidRPr="005909E9">
        <w:t>49-4b</w:t>
      </w:r>
    </w:p>
    <w:p w14:paraId="2EEBCD06" w14:textId="28572FD0" w:rsidR="00C95546" w:rsidRPr="005909E9" w:rsidRDefault="00970BEA" w:rsidP="00BA4F81">
      <w:r w:rsidRPr="005909E9">
        <w:t>Support to i</w:t>
      </w:r>
      <w:r w:rsidR="00C95546" w:rsidRPr="005909E9">
        <w:t>ntroduce a separate FG49-4b to report the support of FDRA Type 1 granularity of 2, 4, 8, or 16 consecutive RBs based RIV for DCI format 1_3/0_3</w:t>
      </w:r>
    </w:p>
    <w:bookmarkEnd w:id="3"/>
    <w:bookmarkEnd w:id="4"/>
    <w:bookmarkEnd w:id="5"/>
    <w:p w14:paraId="63358BAC" w14:textId="77777777" w:rsidR="002C0D7B" w:rsidRPr="005909E9" w:rsidRDefault="002C0D7B" w:rsidP="00BA4F81">
      <w:pPr>
        <w:pStyle w:val="1"/>
        <w:rPr>
          <w:lang w:eastAsia="zh-CN"/>
        </w:rPr>
      </w:pPr>
      <w:r w:rsidRPr="005909E9">
        <w:rPr>
          <w:lang w:eastAsia="zh-CN"/>
        </w:rPr>
        <w:t>Conclusions</w:t>
      </w:r>
    </w:p>
    <w:p w14:paraId="7D2C57D1" w14:textId="70BD7BF7" w:rsidR="00EB5EFE" w:rsidRPr="00062C21" w:rsidRDefault="002C0D7B" w:rsidP="00BA4F81">
      <w:pPr>
        <w:pStyle w:val="LGTdoc"/>
        <w:spacing w:afterLines="0" w:after="120" w:line="240" w:lineRule="auto"/>
        <w:rPr>
          <w:rFonts w:eastAsia="宋体"/>
          <w:szCs w:val="22"/>
          <w:lang w:val="en-US" w:eastAsia="zh-CN"/>
        </w:rPr>
      </w:pPr>
      <w:r w:rsidRPr="00062C21">
        <w:rPr>
          <w:rFonts w:eastAsia="宋体"/>
          <w:szCs w:val="22"/>
          <w:lang w:val="en-US" w:eastAsia="zh-CN"/>
        </w:rPr>
        <w:t>In this contribution, we</w:t>
      </w:r>
      <w:r w:rsidR="006C65DE" w:rsidRPr="00062C21">
        <w:rPr>
          <w:rFonts w:eastAsia="宋体"/>
          <w:szCs w:val="22"/>
          <w:lang w:val="en-US" w:eastAsia="zh-CN"/>
        </w:rPr>
        <w:t xml:space="preserve"> give our considerations for UE features</w:t>
      </w:r>
      <w:r w:rsidR="00BE334A" w:rsidRPr="00062C21">
        <w:rPr>
          <w:rFonts w:eastAsia="宋体"/>
          <w:szCs w:val="22"/>
          <w:lang w:val="en-US" w:eastAsia="zh-CN"/>
        </w:rPr>
        <w:t xml:space="preserve"> of</w:t>
      </w:r>
      <w:r w:rsidR="006C65DE" w:rsidRPr="00062C21">
        <w:rPr>
          <w:rFonts w:eastAsia="宋体"/>
          <w:szCs w:val="22"/>
          <w:lang w:val="en-US" w:eastAsia="zh-CN"/>
        </w:rPr>
        <w:t xml:space="preserve"> </w:t>
      </w:r>
      <w:r w:rsidR="00FE78FE" w:rsidRPr="00062C21">
        <w:rPr>
          <w:rFonts w:eastAsia="MS Mincho"/>
          <w:szCs w:val="22"/>
        </w:rPr>
        <w:t>MC enhancement</w:t>
      </w:r>
      <w:r w:rsidR="00BE334A" w:rsidRPr="00062C21">
        <w:rPr>
          <w:rFonts w:eastAsia="宋体"/>
          <w:szCs w:val="22"/>
          <w:lang w:val="en-US" w:eastAsia="zh-CN"/>
        </w:rPr>
        <w:t>.</w:t>
      </w:r>
    </w:p>
    <w:p w14:paraId="39AB718A" w14:textId="77777777" w:rsidR="00A26BAC" w:rsidRPr="005909E9" w:rsidRDefault="00A26BAC" w:rsidP="00BA4F81">
      <w:pPr>
        <w:pStyle w:val="1"/>
        <w:rPr>
          <w:lang w:eastAsia="zh-CN"/>
        </w:rPr>
      </w:pPr>
      <w:r w:rsidRPr="005909E9">
        <w:rPr>
          <w:lang w:eastAsia="zh-CN"/>
        </w:rPr>
        <w:t>References</w:t>
      </w:r>
    </w:p>
    <w:p w14:paraId="2719F095" w14:textId="52F306F8" w:rsidR="00010B61" w:rsidRPr="00062C21" w:rsidRDefault="00974165" w:rsidP="00BA4F81">
      <w:pPr>
        <w:pStyle w:val="References"/>
        <w:numPr>
          <w:ilvl w:val="0"/>
          <w:numId w:val="21"/>
        </w:numPr>
        <w:jc w:val="both"/>
        <w:rPr>
          <w:sz w:val="22"/>
          <w:szCs w:val="22"/>
          <w:lang w:eastAsia="x-none"/>
        </w:rPr>
      </w:pPr>
      <w:r w:rsidRPr="00062C21">
        <w:rPr>
          <w:iCs/>
          <w:sz w:val="22"/>
          <w:szCs w:val="22"/>
          <w:lang w:eastAsia="x-none"/>
        </w:rPr>
        <w:t>R1-</w:t>
      </w:r>
      <w:bookmarkStart w:id="6" w:name="OLE_LINK11"/>
      <w:bookmarkStart w:id="7" w:name="OLE_LINK12"/>
      <w:r w:rsidRPr="00062C21">
        <w:rPr>
          <w:iCs/>
          <w:sz w:val="22"/>
          <w:szCs w:val="22"/>
          <w:lang w:eastAsia="x-none"/>
        </w:rPr>
        <w:t>2304282</w:t>
      </w:r>
      <w:bookmarkEnd w:id="6"/>
      <w:bookmarkEnd w:id="7"/>
      <w:r w:rsidR="007A03BB" w:rsidRPr="00062C21">
        <w:rPr>
          <w:sz w:val="22"/>
          <w:szCs w:val="22"/>
          <w:lang w:eastAsia="x-none"/>
        </w:rPr>
        <w:tab/>
      </w:r>
      <w:r w:rsidRPr="00062C21">
        <w:rPr>
          <w:sz w:val="22"/>
          <w:szCs w:val="22"/>
          <w:lang w:eastAsia="x-none"/>
        </w:rPr>
        <w:t>Initial RAN1 UE features list for Rel-18 NR after RAN1#112bis-e</w:t>
      </w:r>
    </w:p>
    <w:p w14:paraId="505F3D3F" w14:textId="30232B16" w:rsidR="0027074B" w:rsidRPr="00062C21" w:rsidRDefault="0027074B" w:rsidP="00BA4F81">
      <w:pPr>
        <w:pStyle w:val="References"/>
        <w:numPr>
          <w:ilvl w:val="0"/>
          <w:numId w:val="21"/>
        </w:numPr>
        <w:jc w:val="both"/>
        <w:rPr>
          <w:sz w:val="22"/>
          <w:szCs w:val="22"/>
          <w:lang w:eastAsia="x-none"/>
        </w:rPr>
      </w:pPr>
      <w:r w:rsidRPr="00062C21">
        <w:rPr>
          <w:sz w:val="22"/>
          <w:szCs w:val="22"/>
          <w:lang w:eastAsia="x-none"/>
        </w:rPr>
        <w:t>R1-2304213</w:t>
      </w:r>
      <w:r w:rsidRPr="00062C21">
        <w:rPr>
          <w:sz w:val="22"/>
          <w:szCs w:val="22"/>
          <w:lang w:eastAsia="x-none"/>
        </w:rPr>
        <w:tab/>
        <w:t>Summary on UE features for MC enhancements</w:t>
      </w:r>
      <w:r w:rsidRPr="00062C21">
        <w:rPr>
          <w:sz w:val="22"/>
          <w:szCs w:val="22"/>
          <w:lang w:eastAsia="x-none"/>
        </w:rPr>
        <w:tab/>
        <w:t>Moderator (NTT DOCOMO, INC.)</w:t>
      </w:r>
      <w:bookmarkEnd w:id="0"/>
    </w:p>
    <w:sectPr w:rsidR="0027074B" w:rsidRPr="00062C21" w:rsidSect="005E0E3B">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8F6B8" w14:textId="77777777" w:rsidR="00563A0A" w:rsidRDefault="00563A0A" w:rsidP="00A26BAC">
      <w:pPr>
        <w:spacing w:after="0"/>
      </w:pPr>
      <w:r>
        <w:separator/>
      </w:r>
    </w:p>
  </w:endnote>
  <w:endnote w:type="continuationSeparator" w:id="0">
    <w:p w14:paraId="338F6D31" w14:textId="77777777" w:rsidR="00563A0A" w:rsidRDefault="00563A0A" w:rsidP="00A26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D5720" w14:textId="77777777" w:rsidR="00563A0A" w:rsidRDefault="00563A0A" w:rsidP="00A26BAC">
      <w:pPr>
        <w:spacing w:after="0"/>
      </w:pPr>
      <w:r>
        <w:separator/>
      </w:r>
    </w:p>
  </w:footnote>
  <w:footnote w:type="continuationSeparator" w:id="0">
    <w:p w14:paraId="4E52509A" w14:textId="77777777" w:rsidR="00563A0A" w:rsidRDefault="00563A0A" w:rsidP="00A26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C16E18"/>
    <w:multiLevelType w:val="hybridMultilevel"/>
    <w:tmpl w:val="F6EC4B4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B955AD"/>
    <w:multiLevelType w:val="multilevel"/>
    <w:tmpl w:val="1AB955AD"/>
    <w:lvl w:ilvl="0">
      <w:start w:val="1"/>
      <w:numFmt w:val="bullet"/>
      <w:lvlText w:val="–"/>
      <w:lvlJc w:val="left"/>
      <w:pPr>
        <w:ind w:left="-216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o"/>
      <w:lvlJc w:val="left"/>
      <w:pPr>
        <w:ind w:left="720" w:hanging="360"/>
      </w:pPr>
      <w:rPr>
        <w:rFonts w:ascii="Courier New" w:hAnsi="Courier New" w:cs="Courier New"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A22495"/>
    <w:multiLevelType w:val="hybridMultilevel"/>
    <w:tmpl w:val="C734BABC"/>
    <w:lvl w:ilvl="0" w:tplc="16D66FC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F66DEA"/>
    <w:multiLevelType w:val="hybridMultilevel"/>
    <w:tmpl w:val="D78C8FE0"/>
    <w:lvl w:ilvl="0" w:tplc="BC4E9928">
      <w:numFmt w:val="bullet"/>
      <w:lvlText w:val="•"/>
      <w:lvlJc w:val="left"/>
      <w:pPr>
        <w:ind w:left="420" w:hanging="42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9CA702D"/>
    <w:multiLevelType w:val="hybridMultilevel"/>
    <w:tmpl w:val="57860116"/>
    <w:lvl w:ilvl="0" w:tplc="C844843C">
      <w:start w:val="1"/>
      <w:numFmt w:val="decimal"/>
      <w:lvlText w:val="[%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A615927"/>
    <w:multiLevelType w:val="hybridMultilevel"/>
    <w:tmpl w:val="F6EC4B4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5"/>
    <w:lvlOverride w:ilvl="0">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num>
  <w:num w:numId="6">
    <w:abstractNumId w:val="17"/>
  </w:num>
  <w:num w:numId="7">
    <w:abstractNumId w:val="9"/>
  </w:num>
  <w:num w:numId="8">
    <w:abstractNumId w:val="6"/>
  </w:num>
  <w:num w:numId="9">
    <w:abstractNumId w:val="15"/>
  </w:num>
  <w:num w:numId="10">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8"/>
  </w:num>
  <w:num w:numId="12">
    <w:abstractNumId w:val="8"/>
  </w:num>
  <w:num w:numId="13">
    <w:abstractNumId w:val="14"/>
  </w:num>
  <w:num w:numId="14">
    <w:abstractNumId w:val="16"/>
  </w:num>
  <w:num w:numId="15">
    <w:abstractNumId w:val="4"/>
  </w:num>
  <w:num w:numId="16">
    <w:abstractNumId w:val="12"/>
  </w:num>
  <w:num w:numId="17">
    <w:abstractNumId w:val="19"/>
  </w:num>
  <w:num w:numId="18">
    <w:abstractNumId w:val="3"/>
  </w:num>
  <w:num w:numId="19">
    <w:abstractNumId w:val="0"/>
  </w:num>
  <w:num w:numId="20">
    <w:abstractNumId w:val="7"/>
  </w:num>
  <w:num w:numId="21">
    <w:abstractNumId w:val="13"/>
  </w:num>
  <w:num w:numId="2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9C7"/>
    <w:rsid w:val="00002F1F"/>
    <w:rsid w:val="00010B61"/>
    <w:rsid w:val="00010FD9"/>
    <w:rsid w:val="00011D59"/>
    <w:rsid w:val="00015635"/>
    <w:rsid w:val="0001747C"/>
    <w:rsid w:val="000244C3"/>
    <w:rsid w:val="000307CB"/>
    <w:rsid w:val="00031D0F"/>
    <w:rsid w:val="00044972"/>
    <w:rsid w:val="000455FE"/>
    <w:rsid w:val="0004684E"/>
    <w:rsid w:val="00052A2A"/>
    <w:rsid w:val="00061F91"/>
    <w:rsid w:val="00062C21"/>
    <w:rsid w:val="00064A12"/>
    <w:rsid w:val="00073652"/>
    <w:rsid w:val="00076531"/>
    <w:rsid w:val="00077F18"/>
    <w:rsid w:val="000828D8"/>
    <w:rsid w:val="00087E9B"/>
    <w:rsid w:val="00090075"/>
    <w:rsid w:val="00096259"/>
    <w:rsid w:val="00097CE1"/>
    <w:rsid w:val="000A6262"/>
    <w:rsid w:val="000B69EF"/>
    <w:rsid w:val="000D3B12"/>
    <w:rsid w:val="000D54F2"/>
    <w:rsid w:val="000D580E"/>
    <w:rsid w:val="000F71A6"/>
    <w:rsid w:val="0010064D"/>
    <w:rsid w:val="00102A38"/>
    <w:rsid w:val="00113B7E"/>
    <w:rsid w:val="00117798"/>
    <w:rsid w:val="001425D3"/>
    <w:rsid w:val="00143B52"/>
    <w:rsid w:val="0014565A"/>
    <w:rsid w:val="0015187D"/>
    <w:rsid w:val="00151E5A"/>
    <w:rsid w:val="00152DB7"/>
    <w:rsid w:val="00152F9E"/>
    <w:rsid w:val="001804BC"/>
    <w:rsid w:val="00182B2B"/>
    <w:rsid w:val="001921DC"/>
    <w:rsid w:val="001A113B"/>
    <w:rsid w:val="001A6701"/>
    <w:rsid w:val="001A6DA4"/>
    <w:rsid w:val="001B4EB1"/>
    <w:rsid w:val="001C3122"/>
    <w:rsid w:val="001C41A1"/>
    <w:rsid w:val="001C63B6"/>
    <w:rsid w:val="001D0598"/>
    <w:rsid w:val="001D15F7"/>
    <w:rsid w:val="001D1BD8"/>
    <w:rsid w:val="001D1BE9"/>
    <w:rsid w:val="001D27FB"/>
    <w:rsid w:val="001D5701"/>
    <w:rsid w:val="001D72DF"/>
    <w:rsid w:val="001D78E1"/>
    <w:rsid w:val="001E266B"/>
    <w:rsid w:val="001E3087"/>
    <w:rsid w:val="001E785C"/>
    <w:rsid w:val="001F12A5"/>
    <w:rsid w:val="001F299D"/>
    <w:rsid w:val="001F61BE"/>
    <w:rsid w:val="001F7B31"/>
    <w:rsid w:val="00207C0D"/>
    <w:rsid w:val="00210109"/>
    <w:rsid w:val="002117A7"/>
    <w:rsid w:val="00233DEB"/>
    <w:rsid w:val="00235181"/>
    <w:rsid w:val="002412FA"/>
    <w:rsid w:val="00241DA2"/>
    <w:rsid w:val="00242901"/>
    <w:rsid w:val="00252FD8"/>
    <w:rsid w:val="0025435C"/>
    <w:rsid w:val="0026254D"/>
    <w:rsid w:val="00265CEF"/>
    <w:rsid w:val="002663F5"/>
    <w:rsid w:val="00266BA9"/>
    <w:rsid w:val="0027074B"/>
    <w:rsid w:val="00270E9C"/>
    <w:rsid w:val="00271E19"/>
    <w:rsid w:val="002761BF"/>
    <w:rsid w:val="00276C2B"/>
    <w:rsid w:val="00280219"/>
    <w:rsid w:val="00286F86"/>
    <w:rsid w:val="002871EB"/>
    <w:rsid w:val="00287C78"/>
    <w:rsid w:val="00297626"/>
    <w:rsid w:val="00297DB3"/>
    <w:rsid w:val="002A0EB0"/>
    <w:rsid w:val="002B2904"/>
    <w:rsid w:val="002B5BCC"/>
    <w:rsid w:val="002C0D7B"/>
    <w:rsid w:val="002D0A7E"/>
    <w:rsid w:val="002D2F1D"/>
    <w:rsid w:val="002D35DC"/>
    <w:rsid w:val="002D5E31"/>
    <w:rsid w:val="002D772C"/>
    <w:rsid w:val="002E1B88"/>
    <w:rsid w:val="002E2120"/>
    <w:rsid w:val="002E61A6"/>
    <w:rsid w:val="002E6BF9"/>
    <w:rsid w:val="003107E1"/>
    <w:rsid w:val="0031743E"/>
    <w:rsid w:val="003238B6"/>
    <w:rsid w:val="003250FA"/>
    <w:rsid w:val="0032577F"/>
    <w:rsid w:val="003270E3"/>
    <w:rsid w:val="00341604"/>
    <w:rsid w:val="00343865"/>
    <w:rsid w:val="0034429D"/>
    <w:rsid w:val="00345BE6"/>
    <w:rsid w:val="00345F8C"/>
    <w:rsid w:val="00357C27"/>
    <w:rsid w:val="00361B4C"/>
    <w:rsid w:val="00365E37"/>
    <w:rsid w:val="0037135A"/>
    <w:rsid w:val="00375E3C"/>
    <w:rsid w:val="0038157B"/>
    <w:rsid w:val="00383123"/>
    <w:rsid w:val="00384F91"/>
    <w:rsid w:val="003942A1"/>
    <w:rsid w:val="003965B0"/>
    <w:rsid w:val="003A1FA5"/>
    <w:rsid w:val="003A25D0"/>
    <w:rsid w:val="003A544D"/>
    <w:rsid w:val="003B05DA"/>
    <w:rsid w:val="003B2DCE"/>
    <w:rsid w:val="003B46AF"/>
    <w:rsid w:val="003B5CFC"/>
    <w:rsid w:val="003B762A"/>
    <w:rsid w:val="003C4718"/>
    <w:rsid w:val="003C4D16"/>
    <w:rsid w:val="003C5740"/>
    <w:rsid w:val="003D2B65"/>
    <w:rsid w:val="003D7E1F"/>
    <w:rsid w:val="003E05A2"/>
    <w:rsid w:val="003E0787"/>
    <w:rsid w:val="003E2224"/>
    <w:rsid w:val="003E3F99"/>
    <w:rsid w:val="003E6B7E"/>
    <w:rsid w:val="003F6F18"/>
    <w:rsid w:val="00401424"/>
    <w:rsid w:val="00420271"/>
    <w:rsid w:val="00426CF0"/>
    <w:rsid w:val="00431CF4"/>
    <w:rsid w:val="00432A95"/>
    <w:rsid w:val="00435F87"/>
    <w:rsid w:val="004431F3"/>
    <w:rsid w:val="00465879"/>
    <w:rsid w:val="00465E1E"/>
    <w:rsid w:val="00473134"/>
    <w:rsid w:val="004736DD"/>
    <w:rsid w:val="0047618D"/>
    <w:rsid w:val="00480808"/>
    <w:rsid w:val="004967E3"/>
    <w:rsid w:val="00497CE6"/>
    <w:rsid w:val="004A12AC"/>
    <w:rsid w:val="004B3093"/>
    <w:rsid w:val="004C1FD1"/>
    <w:rsid w:val="004C3173"/>
    <w:rsid w:val="004C3188"/>
    <w:rsid w:val="004C4B65"/>
    <w:rsid w:val="004D54BB"/>
    <w:rsid w:val="004D72F5"/>
    <w:rsid w:val="004E2C63"/>
    <w:rsid w:val="004E5E2B"/>
    <w:rsid w:val="005036A5"/>
    <w:rsid w:val="00503BEE"/>
    <w:rsid w:val="00507B1C"/>
    <w:rsid w:val="00511F43"/>
    <w:rsid w:val="005138E5"/>
    <w:rsid w:val="00516BE2"/>
    <w:rsid w:val="005240C0"/>
    <w:rsid w:val="00525262"/>
    <w:rsid w:val="00527259"/>
    <w:rsid w:val="0053466B"/>
    <w:rsid w:val="00553421"/>
    <w:rsid w:val="00554A77"/>
    <w:rsid w:val="00554E4A"/>
    <w:rsid w:val="00556277"/>
    <w:rsid w:val="00561A81"/>
    <w:rsid w:val="00563A0A"/>
    <w:rsid w:val="00564DAE"/>
    <w:rsid w:val="0057170F"/>
    <w:rsid w:val="00572EC5"/>
    <w:rsid w:val="0057474E"/>
    <w:rsid w:val="0057579B"/>
    <w:rsid w:val="00576543"/>
    <w:rsid w:val="00580B60"/>
    <w:rsid w:val="005845A9"/>
    <w:rsid w:val="005847B7"/>
    <w:rsid w:val="005901AF"/>
    <w:rsid w:val="005909E9"/>
    <w:rsid w:val="00593F48"/>
    <w:rsid w:val="00594872"/>
    <w:rsid w:val="00594A88"/>
    <w:rsid w:val="005A5CA0"/>
    <w:rsid w:val="005C14BB"/>
    <w:rsid w:val="005D4818"/>
    <w:rsid w:val="005D4AB6"/>
    <w:rsid w:val="005D4C75"/>
    <w:rsid w:val="005D625B"/>
    <w:rsid w:val="005D6F20"/>
    <w:rsid w:val="005E0E3B"/>
    <w:rsid w:val="005E1AFB"/>
    <w:rsid w:val="005E434B"/>
    <w:rsid w:val="005E4C32"/>
    <w:rsid w:val="005E76DE"/>
    <w:rsid w:val="005F5690"/>
    <w:rsid w:val="005F5719"/>
    <w:rsid w:val="0060627D"/>
    <w:rsid w:val="00606EB7"/>
    <w:rsid w:val="006076F7"/>
    <w:rsid w:val="00611AD7"/>
    <w:rsid w:val="00613C55"/>
    <w:rsid w:val="006230E9"/>
    <w:rsid w:val="00634F75"/>
    <w:rsid w:val="006406E0"/>
    <w:rsid w:val="00640FDB"/>
    <w:rsid w:val="00641798"/>
    <w:rsid w:val="00654A5E"/>
    <w:rsid w:val="0065763B"/>
    <w:rsid w:val="00661965"/>
    <w:rsid w:val="00667E29"/>
    <w:rsid w:val="00686F0D"/>
    <w:rsid w:val="00691BB4"/>
    <w:rsid w:val="006A04AE"/>
    <w:rsid w:val="006A7F36"/>
    <w:rsid w:val="006B77E2"/>
    <w:rsid w:val="006C2E10"/>
    <w:rsid w:val="006C36B7"/>
    <w:rsid w:val="006C65DE"/>
    <w:rsid w:val="006D02AB"/>
    <w:rsid w:val="006D0D15"/>
    <w:rsid w:val="006D2296"/>
    <w:rsid w:val="006D73D7"/>
    <w:rsid w:val="006F16E9"/>
    <w:rsid w:val="00713477"/>
    <w:rsid w:val="00713C5A"/>
    <w:rsid w:val="00722BE0"/>
    <w:rsid w:val="00723A6E"/>
    <w:rsid w:val="00724048"/>
    <w:rsid w:val="00724414"/>
    <w:rsid w:val="00727FE3"/>
    <w:rsid w:val="00736712"/>
    <w:rsid w:val="007408F0"/>
    <w:rsid w:val="00746DDC"/>
    <w:rsid w:val="00754F3B"/>
    <w:rsid w:val="00755232"/>
    <w:rsid w:val="00762F11"/>
    <w:rsid w:val="00765EAF"/>
    <w:rsid w:val="007668D0"/>
    <w:rsid w:val="007751B4"/>
    <w:rsid w:val="007818CC"/>
    <w:rsid w:val="00781CC4"/>
    <w:rsid w:val="00791EE0"/>
    <w:rsid w:val="00795CF3"/>
    <w:rsid w:val="00795E36"/>
    <w:rsid w:val="007A03BB"/>
    <w:rsid w:val="007A0AB6"/>
    <w:rsid w:val="007A1798"/>
    <w:rsid w:val="007B063E"/>
    <w:rsid w:val="007B2B90"/>
    <w:rsid w:val="007B522A"/>
    <w:rsid w:val="007C2ECC"/>
    <w:rsid w:val="007E18D2"/>
    <w:rsid w:val="007E79FD"/>
    <w:rsid w:val="007E7D37"/>
    <w:rsid w:val="007F1B91"/>
    <w:rsid w:val="00800802"/>
    <w:rsid w:val="0080315B"/>
    <w:rsid w:val="00807DC2"/>
    <w:rsid w:val="00823BBF"/>
    <w:rsid w:val="00836116"/>
    <w:rsid w:val="00845A5E"/>
    <w:rsid w:val="00846673"/>
    <w:rsid w:val="008477E0"/>
    <w:rsid w:val="008505DD"/>
    <w:rsid w:val="0085142C"/>
    <w:rsid w:val="00856543"/>
    <w:rsid w:val="00866293"/>
    <w:rsid w:val="008814D4"/>
    <w:rsid w:val="00881DFF"/>
    <w:rsid w:val="00885BC3"/>
    <w:rsid w:val="00890D0A"/>
    <w:rsid w:val="00890DB6"/>
    <w:rsid w:val="008918C0"/>
    <w:rsid w:val="00891AE6"/>
    <w:rsid w:val="0089289A"/>
    <w:rsid w:val="008975A6"/>
    <w:rsid w:val="008A72F9"/>
    <w:rsid w:val="008B4C9D"/>
    <w:rsid w:val="008C306C"/>
    <w:rsid w:val="008C5884"/>
    <w:rsid w:val="008C6FD9"/>
    <w:rsid w:val="008C75F1"/>
    <w:rsid w:val="008D464C"/>
    <w:rsid w:val="008E06F3"/>
    <w:rsid w:val="008E4660"/>
    <w:rsid w:val="008E69F8"/>
    <w:rsid w:val="008E6D5F"/>
    <w:rsid w:val="008F1344"/>
    <w:rsid w:val="00903611"/>
    <w:rsid w:val="009055AC"/>
    <w:rsid w:val="00912B80"/>
    <w:rsid w:val="00921D31"/>
    <w:rsid w:val="00925E36"/>
    <w:rsid w:val="00931EF4"/>
    <w:rsid w:val="0093407B"/>
    <w:rsid w:val="00941319"/>
    <w:rsid w:val="00961E3D"/>
    <w:rsid w:val="009667E7"/>
    <w:rsid w:val="009667F3"/>
    <w:rsid w:val="00966BB5"/>
    <w:rsid w:val="009676A6"/>
    <w:rsid w:val="00970BEA"/>
    <w:rsid w:val="00974165"/>
    <w:rsid w:val="00975EE8"/>
    <w:rsid w:val="00980442"/>
    <w:rsid w:val="0098584F"/>
    <w:rsid w:val="0099075C"/>
    <w:rsid w:val="00996889"/>
    <w:rsid w:val="009B71C3"/>
    <w:rsid w:val="009C0237"/>
    <w:rsid w:val="009C5B5D"/>
    <w:rsid w:val="009C7118"/>
    <w:rsid w:val="009E7138"/>
    <w:rsid w:val="009F7695"/>
    <w:rsid w:val="00A0432B"/>
    <w:rsid w:val="00A0790F"/>
    <w:rsid w:val="00A14084"/>
    <w:rsid w:val="00A150FC"/>
    <w:rsid w:val="00A2074A"/>
    <w:rsid w:val="00A21525"/>
    <w:rsid w:val="00A26BAC"/>
    <w:rsid w:val="00A314FA"/>
    <w:rsid w:val="00A4083B"/>
    <w:rsid w:val="00A43283"/>
    <w:rsid w:val="00A455FC"/>
    <w:rsid w:val="00A45A28"/>
    <w:rsid w:val="00A45AA3"/>
    <w:rsid w:val="00A46461"/>
    <w:rsid w:val="00A564B2"/>
    <w:rsid w:val="00A6179A"/>
    <w:rsid w:val="00A656A7"/>
    <w:rsid w:val="00A7062D"/>
    <w:rsid w:val="00A7245F"/>
    <w:rsid w:val="00A83961"/>
    <w:rsid w:val="00A91599"/>
    <w:rsid w:val="00A91606"/>
    <w:rsid w:val="00A926BE"/>
    <w:rsid w:val="00A92891"/>
    <w:rsid w:val="00A95EDB"/>
    <w:rsid w:val="00AA13DA"/>
    <w:rsid w:val="00AA1B05"/>
    <w:rsid w:val="00AA245D"/>
    <w:rsid w:val="00AB0CA9"/>
    <w:rsid w:val="00AB2FC5"/>
    <w:rsid w:val="00AB675F"/>
    <w:rsid w:val="00AB6AFB"/>
    <w:rsid w:val="00AC5F36"/>
    <w:rsid w:val="00AD1ED7"/>
    <w:rsid w:val="00AE148B"/>
    <w:rsid w:val="00AE1B1A"/>
    <w:rsid w:val="00AE1D07"/>
    <w:rsid w:val="00AE2F61"/>
    <w:rsid w:val="00AF0D52"/>
    <w:rsid w:val="00AF1AA2"/>
    <w:rsid w:val="00AF3A1D"/>
    <w:rsid w:val="00AF425C"/>
    <w:rsid w:val="00B007E4"/>
    <w:rsid w:val="00B00EAB"/>
    <w:rsid w:val="00B1598B"/>
    <w:rsid w:val="00B170E8"/>
    <w:rsid w:val="00B206C0"/>
    <w:rsid w:val="00B35AD3"/>
    <w:rsid w:val="00B45FCA"/>
    <w:rsid w:val="00B469F9"/>
    <w:rsid w:val="00B50268"/>
    <w:rsid w:val="00B54490"/>
    <w:rsid w:val="00B57506"/>
    <w:rsid w:val="00B708C8"/>
    <w:rsid w:val="00B708D3"/>
    <w:rsid w:val="00B73D6D"/>
    <w:rsid w:val="00B83C84"/>
    <w:rsid w:val="00B86F0D"/>
    <w:rsid w:val="00B87DF6"/>
    <w:rsid w:val="00B955D1"/>
    <w:rsid w:val="00B95895"/>
    <w:rsid w:val="00B976AB"/>
    <w:rsid w:val="00BA3513"/>
    <w:rsid w:val="00BA4F81"/>
    <w:rsid w:val="00BB01A2"/>
    <w:rsid w:val="00BB07F8"/>
    <w:rsid w:val="00BD0E10"/>
    <w:rsid w:val="00BD2BED"/>
    <w:rsid w:val="00BD3FE7"/>
    <w:rsid w:val="00BE10A9"/>
    <w:rsid w:val="00BE334A"/>
    <w:rsid w:val="00BE3CAD"/>
    <w:rsid w:val="00BE49D1"/>
    <w:rsid w:val="00BE4A66"/>
    <w:rsid w:val="00BF7D1B"/>
    <w:rsid w:val="00C13250"/>
    <w:rsid w:val="00C1377D"/>
    <w:rsid w:val="00C16514"/>
    <w:rsid w:val="00C16D2F"/>
    <w:rsid w:val="00C224AE"/>
    <w:rsid w:val="00C25A31"/>
    <w:rsid w:val="00C32DB8"/>
    <w:rsid w:val="00C33805"/>
    <w:rsid w:val="00C4574F"/>
    <w:rsid w:val="00C51385"/>
    <w:rsid w:val="00C55BB1"/>
    <w:rsid w:val="00C57FBD"/>
    <w:rsid w:val="00C64538"/>
    <w:rsid w:val="00C654CA"/>
    <w:rsid w:val="00C66EA5"/>
    <w:rsid w:val="00C6730C"/>
    <w:rsid w:val="00C75973"/>
    <w:rsid w:val="00C83AB0"/>
    <w:rsid w:val="00C85FBE"/>
    <w:rsid w:val="00C95546"/>
    <w:rsid w:val="00C977BC"/>
    <w:rsid w:val="00CA0122"/>
    <w:rsid w:val="00CA34F2"/>
    <w:rsid w:val="00CA528F"/>
    <w:rsid w:val="00CA7F42"/>
    <w:rsid w:val="00CB7CA8"/>
    <w:rsid w:val="00CC04A0"/>
    <w:rsid w:val="00CC1447"/>
    <w:rsid w:val="00CD46E6"/>
    <w:rsid w:val="00CD7231"/>
    <w:rsid w:val="00CE0744"/>
    <w:rsid w:val="00CF5F40"/>
    <w:rsid w:val="00D00DAD"/>
    <w:rsid w:val="00D04634"/>
    <w:rsid w:val="00D059CD"/>
    <w:rsid w:val="00D21FD5"/>
    <w:rsid w:val="00D229C7"/>
    <w:rsid w:val="00D24B5A"/>
    <w:rsid w:val="00D32541"/>
    <w:rsid w:val="00D40993"/>
    <w:rsid w:val="00D42707"/>
    <w:rsid w:val="00D45499"/>
    <w:rsid w:val="00D60A04"/>
    <w:rsid w:val="00D61813"/>
    <w:rsid w:val="00D61F3B"/>
    <w:rsid w:val="00D632CD"/>
    <w:rsid w:val="00D66FAC"/>
    <w:rsid w:val="00D71271"/>
    <w:rsid w:val="00D714E7"/>
    <w:rsid w:val="00D722EF"/>
    <w:rsid w:val="00D7628D"/>
    <w:rsid w:val="00D8017F"/>
    <w:rsid w:val="00D80751"/>
    <w:rsid w:val="00D8183D"/>
    <w:rsid w:val="00D82E6C"/>
    <w:rsid w:val="00D850E7"/>
    <w:rsid w:val="00D868BF"/>
    <w:rsid w:val="00DA3B96"/>
    <w:rsid w:val="00DB2937"/>
    <w:rsid w:val="00DE5FD1"/>
    <w:rsid w:val="00DF1FE6"/>
    <w:rsid w:val="00DF26CE"/>
    <w:rsid w:val="00DF2CC9"/>
    <w:rsid w:val="00DF30E7"/>
    <w:rsid w:val="00E038DB"/>
    <w:rsid w:val="00E042F5"/>
    <w:rsid w:val="00E115EA"/>
    <w:rsid w:val="00E31949"/>
    <w:rsid w:val="00E3373A"/>
    <w:rsid w:val="00E37FEA"/>
    <w:rsid w:val="00E424A5"/>
    <w:rsid w:val="00E45C0C"/>
    <w:rsid w:val="00E52231"/>
    <w:rsid w:val="00E52E16"/>
    <w:rsid w:val="00E60427"/>
    <w:rsid w:val="00E606CD"/>
    <w:rsid w:val="00E650CB"/>
    <w:rsid w:val="00E71E58"/>
    <w:rsid w:val="00E73781"/>
    <w:rsid w:val="00E7558A"/>
    <w:rsid w:val="00E77C78"/>
    <w:rsid w:val="00EA574A"/>
    <w:rsid w:val="00EA676A"/>
    <w:rsid w:val="00EB4A88"/>
    <w:rsid w:val="00EB4CDD"/>
    <w:rsid w:val="00EB5EFE"/>
    <w:rsid w:val="00EB67AD"/>
    <w:rsid w:val="00EC5361"/>
    <w:rsid w:val="00ED07CC"/>
    <w:rsid w:val="00ED2C2A"/>
    <w:rsid w:val="00ED36C6"/>
    <w:rsid w:val="00ED4673"/>
    <w:rsid w:val="00EE056D"/>
    <w:rsid w:val="00EE137C"/>
    <w:rsid w:val="00EF1D4C"/>
    <w:rsid w:val="00EF6EC6"/>
    <w:rsid w:val="00F00B2B"/>
    <w:rsid w:val="00F0765A"/>
    <w:rsid w:val="00F212DB"/>
    <w:rsid w:val="00F251D1"/>
    <w:rsid w:val="00F26642"/>
    <w:rsid w:val="00F303BF"/>
    <w:rsid w:val="00F32016"/>
    <w:rsid w:val="00F32262"/>
    <w:rsid w:val="00F35A08"/>
    <w:rsid w:val="00F36309"/>
    <w:rsid w:val="00F36B29"/>
    <w:rsid w:val="00F41DF6"/>
    <w:rsid w:val="00F45D3A"/>
    <w:rsid w:val="00F52D33"/>
    <w:rsid w:val="00F63CD0"/>
    <w:rsid w:val="00F67CCB"/>
    <w:rsid w:val="00F711FC"/>
    <w:rsid w:val="00F727FC"/>
    <w:rsid w:val="00F82023"/>
    <w:rsid w:val="00F8213C"/>
    <w:rsid w:val="00F85A32"/>
    <w:rsid w:val="00F95CF4"/>
    <w:rsid w:val="00F96956"/>
    <w:rsid w:val="00FB0001"/>
    <w:rsid w:val="00FB0E40"/>
    <w:rsid w:val="00FB5631"/>
    <w:rsid w:val="00FB5E0B"/>
    <w:rsid w:val="00FC31AE"/>
    <w:rsid w:val="00FC5E6E"/>
    <w:rsid w:val="00FC62C1"/>
    <w:rsid w:val="00FC6544"/>
    <w:rsid w:val="00FC721A"/>
    <w:rsid w:val="00FD0D2D"/>
    <w:rsid w:val="00FD642E"/>
    <w:rsid w:val="00FE3B11"/>
    <w:rsid w:val="00FE51E2"/>
    <w:rsid w:val="00FE78FE"/>
    <w:rsid w:val="00FF1D2A"/>
    <w:rsid w:val="00FF1D6B"/>
    <w:rsid w:val="00FF247E"/>
    <w:rsid w:val="00FF4FD1"/>
    <w:rsid w:val="00FF52EF"/>
    <w:rsid w:val="00FF60F4"/>
    <w:rsid w:val="00FF6848"/>
    <w:rsid w:val="00FF7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25E23"/>
  <w15:chartTrackingRefBased/>
  <w15:docId w15:val="{2D8661D7-B96B-4AE4-8187-807B75290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0E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A26BAC"/>
    <w:pPr>
      <w:keepNext/>
      <w:numPr>
        <w:numId w:val="1"/>
      </w:numPr>
      <w:spacing w:before="120"/>
      <w:outlineLvl w:val="0"/>
    </w:pPr>
    <w:rPr>
      <w:b/>
      <w:bCs/>
      <w:sz w:val="28"/>
      <w:szCs w:val="28"/>
    </w:rPr>
  </w:style>
  <w:style w:type="paragraph" w:styleId="2">
    <w:name w:val="heading 2"/>
    <w:basedOn w:val="a"/>
    <w:next w:val="a"/>
    <w:link w:val="20"/>
    <w:qFormat/>
    <w:rsid w:val="00A26BA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265CEF"/>
    <w:pPr>
      <w:keepNext/>
      <w:keepLines/>
      <w:numPr>
        <w:ilvl w:val="2"/>
        <w:numId w:val="1"/>
      </w:numPr>
      <w:spacing w:before="260" w:after="260" w:line="416" w:lineRule="auto"/>
      <w:outlineLvl w:val="2"/>
    </w:pPr>
    <w:rPr>
      <w:b/>
      <w:bCs/>
      <w:szCs w:val="32"/>
    </w:rPr>
  </w:style>
  <w:style w:type="paragraph" w:styleId="4">
    <w:name w:val="heading 4"/>
    <w:basedOn w:val="a"/>
    <w:next w:val="a"/>
    <w:link w:val="40"/>
    <w:qFormat/>
    <w:rsid w:val="00A26BA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1F299D"/>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1F299D"/>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1F299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1F299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1F299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BAC"/>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A26BAC"/>
    <w:rPr>
      <w:sz w:val="18"/>
      <w:szCs w:val="18"/>
    </w:rPr>
  </w:style>
  <w:style w:type="paragraph" w:styleId="a5">
    <w:name w:val="footer"/>
    <w:basedOn w:val="a"/>
    <w:link w:val="a6"/>
    <w:uiPriority w:val="99"/>
    <w:unhideWhenUsed/>
    <w:rsid w:val="00A26BAC"/>
    <w:pPr>
      <w:tabs>
        <w:tab w:val="center" w:pos="4153"/>
        <w:tab w:val="right" w:pos="8306"/>
      </w:tabs>
      <w:jc w:val="left"/>
    </w:pPr>
    <w:rPr>
      <w:sz w:val="18"/>
      <w:szCs w:val="18"/>
    </w:rPr>
  </w:style>
  <w:style w:type="character" w:customStyle="1" w:styleId="a6">
    <w:name w:val="页脚 字符"/>
    <w:basedOn w:val="a0"/>
    <w:link w:val="a5"/>
    <w:uiPriority w:val="99"/>
    <w:rsid w:val="00A26BAC"/>
    <w:rPr>
      <w:sz w:val="18"/>
      <w:szCs w:val="18"/>
    </w:rPr>
  </w:style>
  <w:style w:type="character" w:customStyle="1" w:styleId="10">
    <w:name w:val="标题 1 字符"/>
    <w:basedOn w:val="a0"/>
    <w:link w:val="1"/>
    <w:rsid w:val="00A26BAC"/>
    <w:rPr>
      <w:rFonts w:ascii="Times New Roman" w:hAnsi="Times New Roman" w:cs="Times New Roman"/>
      <w:b/>
      <w:bCs/>
      <w:kern w:val="0"/>
      <w:sz w:val="28"/>
      <w:szCs w:val="28"/>
      <w:lang w:eastAsia="en-US"/>
    </w:rPr>
  </w:style>
  <w:style w:type="character" w:customStyle="1" w:styleId="20">
    <w:name w:val="标题 2 字符"/>
    <w:basedOn w:val="a0"/>
    <w:link w:val="2"/>
    <w:rsid w:val="00A26BAC"/>
    <w:rPr>
      <w:rFonts w:ascii="Times New Roman" w:hAnsi="Times New Roman" w:cs="Times New Roman"/>
      <w:b/>
      <w:bCs/>
      <w:kern w:val="0"/>
      <w:sz w:val="24"/>
      <w:lang w:eastAsia="en-US"/>
    </w:rPr>
  </w:style>
  <w:style w:type="character" w:customStyle="1" w:styleId="40">
    <w:name w:val="标题 4 字符"/>
    <w:basedOn w:val="a0"/>
    <w:link w:val="4"/>
    <w:rsid w:val="00A26BAC"/>
    <w:rPr>
      <w:rFonts w:ascii="Times New Roman" w:hAnsi="Times New Roman" w:cs="Times New Roman"/>
      <w:b/>
      <w:bCs/>
      <w:kern w:val="0"/>
      <w:sz w:val="22"/>
      <w:szCs w:val="28"/>
      <w:lang w:eastAsia="en-US"/>
    </w:rPr>
  </w:style>
  <w:style w:type="paragraph" w:customStyle="1" w:styleId="LGTdoc">
    <w:name w:val="LGTdoc_본문"/>
    <w:basedOn w:val="a"/>
    <w:rsid w:val="00A26BAC"/>
    <w:pPr>
      <w:widowControl w:val="0"/>
      <w:spacing w:afterLines="50" w:after="0" w:line="264" w:lineRule="auto"/>
    </w:pPr>
    <w:rPr>
      <w:rFonts w:eastAsia="Batang"/>
      <w:kern w:val="2"/>
      <w:szCs w:val="24"/>
      <w:lang w:val="en-GB" w:eastAsia="ko-K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8"/>
    <w:uiPriority w:val="34"/>
    <w:qFormat/>
    <w:rsid w:val="00A26BAC"/>
    <w:pPr>
      <w:ind w:firstLineChars="200" w:firstLine="420"/>
    </w:pPr>
  </w:style>
  <w:style w:type="table" w:styleId="a9">
    <w:name w:val="Table Grid"/>
    <w:aliases w:val="TableGrid"/>
    <w:basedOn w:val="a1"/>
    <w:qFormat/>
    <w:rsid w:val="00A26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A26BAC"/>
    <w:rPr>
      <w:rFonts w:ascii="Times New Roman" w:hAnsi="Times New Roman" w:cs="Times New Roman"/>
      <w:kern w:val="0"/>
      <w:sz w:val="22"/>
      <w:lang w:eastAsia="en-US"/>
    </w:rPr>
  </w:style>
  <w:style w:type="paragraph" w:customStyle="1" w:styleId="References">
    <w:name w:val="References"/>
    <w:basedOn w:val="a"/>
    <w:rsid w:val="00A26BAC"/>
    <w:pPr>
      <w:numPr>
        <w:numId w:val="2"/>
      </w:numPr>
      <w:adjustRightInd/>
      <w:spacing w:after="60"/>
      <w:jc w:val="left"/>
    </w:pPr>
    <w:rPr>
      <w:rFonts w:eastAsia="宋体"/>
      <w:sz w:val="20"/>
      <w:szCs w:val="16"/>
    </w:rPr>
  </w:style>
  <w:style w:type="character" w:customStyle="1" w:styleId="ObservationChar">
    <w:name w:val="Observation Char"/>
    <w:link w:val="Observation"/>
    <w:uiPriority w:val="99"/>
    <w:qFormat/>
    <w:locked/>
    <w:rsid w:val="00A26BAC"/>
    <w:rPr>
      <w:rFonts w:ascii="Arial" w:eastAsia="Times New Roman" w:hAnsi="Arial" w:cs="Arial"/>
      <w:b/>
      <w:bCs/>
    </w:rPr>
  </w:style>
  <w:style w:type="paragraph" w:customStyle="1" w:styleId="Observation">
    <w:name w:val="Observation"/>
    <w:basedOn w:val="a"/>
    <w:link w:val="ObservationChar"/>
    <w:uiPriority w:val="99"/>
    <w:qFormat/>
    <w:rsid w:val="00A26BAC"/>
    <w:pPr>
      <w:numPr>
        <w:numId w:val="3"/>
      </w:numPr>
      <w:tabs>
        <w:tab w:val="left" w:pos="1701"/>
      </w:tabs>
      <w:overflowPunct w:val="0"/>
      <w:snapToGrid/>
      <w:ind w:left="1701" w:hanging="1701"/>
    </w:pPr>
    <w:rPr>
      <w:rFonts w:ascii="Arial" w:eastAsia="Times New Roman" w:hAnsi="Arial" w:cs="Arial"/>
      <w:b/>
      <w:bCs/>
      <w:kern w:val="2"/>
      <w:sz w:val="21"/>
      <w:lang w:eastAsia="zh-CN"/>
    </w:rPr>
  </w:style>
  <w:style w:type="table" w:customStyle="1" w:styleId="TableGrid5">
    <w:name w:val="Table Grid5"/>
    <w:basedOn w:val="a1"/>
    <w:next w:val="a9"/>
    <w:uiPriority w:val="39"/>
    <w:qFormat/>
    <w:rsid w:val="00A26BAC"/>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102A38"/>
    <w:pPr>
      <w:spacing w:after="0"/>
    </w:pPr>
    <w:rPr>
      <w:rFonts w:ascii="Microsoft YaHei UI" w:eastAsia="Microsoft YaHei UI"/>
      <w:sz w:val="18"/>
      <w:szCs w:val="18"/>
    </w:rPr>
  </w:style>
  <w:style w:type="character" w:customStyle="1" w:styleId="ab">
    <w:name w:val="批注框文本 字符"/>
    <w:basedOn w:val="a0"/>
    <w:link w:val="aa"/>
    <w:uiPriority w:val="99"/>
    <w:semiHidden/>
    <w:rsid w:val="00102A38"/>
    <w:rPr>
      <w:rFonts w:ascii="Microsoft YaHei UI" w:eastAsia="Microsoft YaHei UI" w:hAnsi="Times New Roman" w:cs="Times New Roman"/>
      <w:kern w:val="0"/>
      <w:sz w:val="18"/>
      <w:szCs w:val="18"/>
      <w:lang w:eastAsia="en-US"/>
    </w:rPr>
  </w:style>
  <w:style w:type="character" w:styleId="ac">
    <w:name w:val="annotation reference"/>
    <w:basedOn w:val="a0"/>
    <w:uiPriority w:val="99"/>
    <w:semiHidden/>
    <w:unhideWhenUsed/>
    <w:rsid w:val="003B05DA"/>
    <w:rPr>
      <w:sz w:val="16"/>
      <w:szCs w:val="16"/>
    </w:rPr>
  </w:style>
  <w:style w:type="paragraph" w:styleId="ad">
    <w:name w:val="annotation text"/>
    <w:basedOn w:val="a"/>
    <w:link w:val="ae"/>
    <w:uiPriority w:val="99"/>
    <w:unhideWhenUsed/>
    <w:qFormat/>
    <w:rsid w:val="003B05DA"/>
    <w:rPr>
      <w:sz w:val="20"/>
      <w:szCs w:val="20"/>
    </w:rPr>
  </w:style>
  <w:style w:type="character" w:customStyle="1" w:styleId="ae">
    <w:name w:val="批注文字 字符"/>
    <w:basedOn w:val="a0"/>
    <w:link w:val="ad"/>
    <w:uiPriority w:val="99"/>
    <w:qFormat/>
    <w:rsid w:val="003B05DA"/>
    <w:rPr>
      <w:rFonts w:ascii="Times New Roman" w:hAnsi="Times New Roman" w:cs="Times New Roman"/>
      <w:kern w:val="0"/>
      <w:sz w:val="20"/>
      <w:szCs w:val="20"/>
      <w:lang w:eastAsia="en-US"/>
    </w:rPr>
  </w:style>
  <w:style w:type="paragraph" w:styleId="af">
    <w:name w:val="annotation subject"/>
    <w:basedOn w:val="ad"/>
    <w:next w:val="ad"/>
    <w:link w:val="af0"/>
    <w:uiPriority w:val="99"/>
    <w:semiHidden/>
    <w:unhideWhenUsed/>
    <w:rsid w:val="003B05DA"/>
    <w:rPr>
      <w:b/>
      <w:bCs/>
    </w:rPr>
  </w:style>
  <w:style w:type="character" w:customStyle="1" w:styleId="af0">
    <w:name w:val="批注主题 字符"/>
    <w:basedOn w:val="ae"/>
    <w:link w:val="af"/>
    <w:uiPriority w:val="99"/>
    <w:semiHidden/>
    <w:rsid w:val="003B05DA"/>
    <w:rPr>
      <w:rFonts w:ascii="Times New Roman" w:hAnsi="Times New Roman" w:cs="Times New Roman"/>
      <w:b/>
      <w:bCs/>
      <w:kern w:val="0"/>
      <w:sz w:val="20"/>
      <w:szCs w:val="20"/>
      <w:lang w:eastAsia="en-US"/>
    </w:rPr>
  </w:style>
  <w:style w:type="character" w:styleId="af1">
    <w:name w:val="Hyperlink"/>
    <w:uiPriority w:val="99"/>
    <w:qFormat/>
    <w:rsid w:val="00A314FA"/>
    <w:rPr>
      <w:color w:val="0000FF"/>
      <w:u w:val="single"/>
    </w:rPr>
  </w:style>
  <w:style w:type="paragraph" w:styleId="af2">
    <w:name w:val="caption"/>
    <w:basedOn w:val="a"/>
    <w:next w:val="a"/>
    <w:uiPriority w:val="35"/>
    <w:unhideWhenUsed/>
    <w:qFormat/>
    <w:rsid w:val="00781CC4"/>
    <w:rPr>
      <w:rFonts w:asciiTheme="majorHAnsi" w:eastAsia="黑体" w:hAnsiTheme="majorHAnsi" w:cstheme="majorBidi"/>
      <w:sz w:val="20"/>
      <w:szCs w:val="20"/>
    </w:rPr>
  </w:style>
  <w:style w:type="character" w:customStyle="1" w:styleId="30">
    <w:name w:val="标题 3 字符"/>
    <w:basedOn w:val="a0"/>
    <w:link w:val="3"/>
    <w:uiPriority w:val="9"/>
    <w:rsid w:val="00265CEF"/>
    <w:rPr>
      <w:rFonts w:ascii="Times New Roman" w:hAnsi="Times New Roman" w:cs="Times New Roman"/>
      <w:b/>
      <w:bCs/>
      <w:kern w:val="0"/>
      <w:sz w:val="22"/>
      <w:szCs w:val="32"/>
      <w:lang w:eastAsia="en-US"/>
    </w:rPr>
  </w:style>
  <w:style w:type="paragraph" w:customStyle="1" w:styleId="B1">
    <w:name w:val="B1"/>
    <w:basedOn w:val="a"/>
    <w:link w:val="B1Zchn"/>
    <w:qFormat/>
    <w:rsid w:val="00D850E7"/>
    <w:pPr>
      <w:autoSpaceDE/>
      <w:autoSpaceDN/>
      <w:adjustRightInd/>
      <w:snapToGrid/>
      <w:spacing w:after="180"/>
      <w:ind w:left="568" w:hanging="284"/>
      <w:jc w:val="left"/>
    </w:pPr>
    <w:rPr>
      <w:rFonts w:eastAsia="宋体"/>
      <w:sz w:val="20"/>
      <w:szCs w:val="20"/>
      <w:lang w:val="x-none"/>
    </w:rPr>
  </w:style>
  <w:style w:type="paragraph" w:customStyle="1" w:styleId="B2">
    <w:name w:val="B2"/>
    <w:basedOn w:val="a"/>
    <w:link w:val="B2Char"/>
    <w:qFormat/>
    <w:rsid w:val="00D850E7"/>
    <w:pPr>
      <w:autoSpaceDE/>
      <w:autoSpaceDN/>
      <w:adjustRightInd/>
      <w:snapToGrid/>
      <w:spacing w:after="180"/>
      <w:ind w:left="851" w:hanging="284"/>
      <w:jc w:val="left"/>
    </w:pPr>
    <w:rPr>
      <w:rFonts w:eastAsia="宋体"/>
      <w:sz w:val="20"/>
      <w:szCs w:val="20"/>
      <w:lang w:val="x-none"/>
    </w:rPr>
  </w:style>
  <w:style w:type="paragraph" w:customStyle="1" w:styleId="B3">
    <w:name w:val="B3"/>
    <w:basedOn w:val="a"/>
    <w:link w:val="B3Char"/>
    <w:qFormat/>
    <w:rsid w:val="00D850E7"/>
    <w:pPr>
      <w:autoSpaceDE/>
      <w:autoSpaceDN/>
      <w:adjustRightInd/>
      <w:snapToGrid/>
      <w:spacing w:after="180"/>
      <w:ind w:left="1135" w:hanging="284"/>
      <w:jc w:val="left"/>
    </w:pPr>
    <w:rPr>
      <w:rFonts w:eastAsia="宋体"/>
      <w:sz w:val="20"/>
      <w:szCs w:val="20"/>
      <w:lang w:val="x-none"/>
    </w:rPr>
  </w:style>
  <w:style w:type="character" w:customStyle="1" w:styleId="B1Zchn">
    <w:name w:val="B1 Zchn"/>
    <w:link w:val="B1"/>
    <w:qFormat/>
    <w:rsid w:val="00D850E7"/>
    <w:rPr>
      <w:rFonts w:ascii="Times New Roman" w:eastAsia="宋体" w:hAnsi="Times New Roman" w:cs="Times New Roman"/>
      <w:kern w:val="0"/>
      <w:sz w:val="20"/>
      <w:szCs w:val="20"/>
      <w:lang w:val="x-none" w:eastAsia="en-US"/>
    </w:rPr>
  </w:style>
  <w:style w:type="character" w:customStyle="1" w:styleId="B2Char">
    <w:name w:val="B2 Char"/>
    <w:link w:val="B2"/>
    <w:qFormat/>
    <w:rsid w:val="00D850E7"/>
    <w:rPr>
      <w:rFonts w:ascii="Times New Roman" w:eastAsia="宋体" w:hAnsi="Times New Roman" w:cs="Times New Roman"/>
      <w:kern w:val="0"/>
      <w:sz w:val="20"/>
      <w:szCs w:val="20"/>
      <w:lang w:val="x-none" w:eastAsia="en-US"/>
    </w:rPr>
  </w:style>
  <w:style w:type="character" w:customStyle="1" w:styleId="B3Char">
    <w:name w:val="B3 Char"/>
    <w:link w:val="B3"/>
    <w:rsid w:val="00D850E7"/>
    <w:rPr>
      <w:rFonts w:ascii="Times New Roman" w:eastAsia="宋体" w:hAnsi="Times New Roman" w:cs="Times New Roman"/>
      <w:kern w:val="0"/>
      <w:sz w:val="20"/>
      <w:szCs w:val="20"/>
      <w:lang w:val="x-none" w:eastAsia="en-US"/>
    </w:rPr>
  </w:style>
  <w:style w:type="paragraph" w:customStyle="1" w:styleId="TAH">
    <w:name w:val="TAH"/>
    <w:basedOn w:val="a"/>
    <w:link w:val="TAHCar"/>
    <w:qFormat/>
    <w:rsid w:val="00516BE2"/>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16BE2"/>
    <w:rPr>
      <w:rFonts w:ascii="Arial" w:eastAsia="Times New Roman" w:hAnsi="Arial" w:cs="Times New Roman"/>
      <w:b/>
      <w:kern w:val="0"/>
      <w:sz w:val="18"/>
      <w:szCs w:val="20"/>
      <w:lang w:val="en-GB" w:eastAsia="ja-JP"/>
    </w:rPr>
  </w:style>
  <w:style w:type="paragraph" w:customStyle="1" w:styleId="TAL">
    <w:name w:val="TAL"/>
    <w:basedOn w:val="a"/>
    <w:link w:val="TALCar"/>
    <w:qFormat/>
    <w:rsid w:val="00516BE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516BE2"/>
    <w:pPr>
      <w:ind w:left="851" w:hanging="851"/>
    </w:pPr>
  </w:style>
  <w:style w:type="character" w:customStyle="1" w:styleId="TALCar">
    <w:name w:val="TAL Car"/>
    <w:basedOn w:val="a0"/>
    <w:link w:val="TAL"/>
    <w:qFormat/>
    <w:locked/>
    <w:rsid w:val="00516BE2"/>
    <w:rPr>
      <w:rFonts w:ascii="Arial" w:hAnsi="Arial" w:cs="Times New Roman"/>
      <w:kern w:val="0"/>
      <w:sz w:val="18"/>
      <w:szCs w:val="20"/>
      <w:lang w:val="en-GB" w:eastAsia="en-US"/>
    </w:rPr>
  </w:style>
  <w:style w:type="character" w:customStyle="1" w:styleId="50">
    <w:name w:val="标题 5 字符"/>
    <w:basedOn w:val="a0"/>
    <w:link w:val="5"/>
    <w:uiPriority w:val="9"/>
    <w:semiHidden/>
    <w:rsid w:val="001F299D"/>
    <w:rPr>
      <w:rFonts w:asciiTheme="majorHAnsi" w:eastAsiaTheme="majorEastAsia" w:hAnsiTheme="majorHAnsi" w:cstheme="majorBidi"/>
      <w:color w:val="2E74B5" w:themeColor="accent1" w:themeShade="BF"/>
      <w:kern w:val="0"/>
      <w:sz w:val="22"/>
      <w:lang w:eastAsia="en-US"/>
    </w:rPr>
  </w:style>
  <w:style w:type="character" w:customStyle="1" w:styleId="60">
    <w:name w:val="标题 6 字符"/>
    <w:basedOn w:val="a0"/>
    <w:link w:val="6"/>
    <w:uiPriority w:val="9"/>
    <w:semiHidden/>
    <w:rsid w:val="001F299D"/>
    <w:rPr>
      <w:rFonts w:asciiTheme="majorHAnsi" w:eastAsiaTheme="majorEastAsia" w:hAnsiTheme="majorHAnsi" w:cstheme="majorBidi"/>
      <w:color w:val="1F4D78" w:themeColor="accent1" w:themeShade="7F"/>
      <w:kern w:val="0"/>
      <w:sz w:val="22"/>
      <w:lang w:eastAsia="en-US"/>
    </w:rPr>
  </w:style>
  <w:style w:type="character" w:customStyle="1" w:styleId="70">
    <w:name w:val="标题 7 字符"/>
    <w:basedOn w:val="a0"/>
    <w:link w:val="7"/>
    <w:uiPriority w:val="9"/>
    <w:semiHidden/>
    <w:rsid w:val="001F299D"/>
    <w:rPr>
      <w:rFonts w:asciiTheme="majorHAnsi" w:eastAsiaTheme="majorEastAsia" w:hAnsiTheme="majorHAnsi" w:cstheme="majorBidi"/>
      <w:i/>
      <w:iCs/>
      <w:color w:val="1F4D78" w:themeColor="accent1" w:themeShade="7F"/>
      <w:kern w:val="0"/>
      <w:sz w:val="22"/>
      <w:lang w:eastAsia="en-US"/>
    </w:rPr>
  </w:style>
  <w:style w:type="character" w:customStyle="1" w:styleId="80">
    <w:name w:val="标题 8 字符"/>
    <w:basedOn w:val="a0"/>
    <w:link w:val="8"/>
    <w:uiPriority w:val="9"/>
    <w:semiHidden/>
    <w:rsid w:val="001F299D"/>
    <w:rPr>
      <w:rFonts w:asciiTheme="majorHAnsi" w:eastAsiaTheme="majorEastAsia" w:hAnsiTheme="majorHAnsi" w:cstheme="majorBidi"/>
      <w:color w:val="272727" w:themeColor="text1" w:themeTint="D8"/>
      <w:kern w:val="0"/>
      <w:szCs w:val="21"/>
      <w:lang w:eastAsia="en-US"/>
    </w:rPr>
  </w:style>
  <w:style w:type="character" w:customStyle="1" w:styleId="90">
    <w:name w:val="标题 9 字符"/>
    <w:basedOn w:val="a0"/>
    <w:link w:val="9"/>
    <w:uiPriority w:val="9"/>
    <w:semiHidden/>
    <w:rsid w:val="001F299D"/>
    <w:rPr>
      <w:rFonts w:asciiTheme="majorHAnsi" w:eastAsiaTheme="majorEastAsia" w:hAnsiTheme="majorHAnsi" w:cstheme="majorBidi"/>
      <w:i/>
      <w:iCs/>
      <w:color w:val="272727" w:themeColor="text1" w:themeTint="D8"/>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8785">
      <w:bodyDiv w:val="1"/>
      <w:marLeft w:val="0"/>
      <w:marRight w:val="0"/>
      <w:marTop w:val="0"/>
      <w:marBottom w:val="0"/>
      <w:divBdr>
        <w:top w:val="none" w:sz="0" w:space="0" w:color="auto"/>
        <w:left w:val="none" w:sz="0" w:space="0" w:color="auto"/>
        <w:bottom w:val="none" w:sz="0" w:space="0" w:color="auto"/>
        <w:right w:val="none" w:sz="0" w:space="0" w:color="auto"/>
      </w:divBdr>
    </w:div>
    <w:div w:id="194386806">
      <w:bodyDiv w:val="1"/>
      <w:marLeft w:val="0"/>
      <w:marRight w:val="0"/>
      <w:marTop w:val="0"/>
      <w:marBottom w:val="0"/>
      <w:divBdr>
        <w:top w:val="none" w:sz="0" w:space="0" w:color="auto"/>
        <w:left w:val="none" w:sz="0" w:space="0" w:color="auto"/>
        <w:bottom w:val="none" w:sz="0" w:space="0" w:color="auto"/>
        <w:right w:val="none" w:sz="0" w:space="0" w:color="auto"/>
      </w:divBdr>
    </w:div>
    <w:div w:id="294600052">
      <w:bodyDiv w:val="1"/>
      <w:marLeft w:val="0"/>
      <w:marRight w:val="0"/>
      <w:marTop w:val="0"/>
      <w:marBottom w:val="0"/>
      <w:divBdr>
        <w:top w:val="none" w:sz="0" w:space="0" w:color="auto"/>
        <w:left w:val="none" w:sz="0" w:space="0" w:color="auto"/>
        <w:bottom w:val="none" w:sz="0" w:space="0" w:color="auto"/>
        <w:right w:val="none" w:sz="0" w:space="0" w:color="auto"/>
      </w:divBdr>
    </w:div>
    <w:div w:id="477965832">
      <w:bodyDiv w:val="1"/>
      <w:marLeft w:val="0"/>
      <w:marRight w:val="0"/>
      <w:marTop w:val="0"/>
      <w:marBottom w:val="0"/>
      <w:divBdr>
        <w:top w:val="none" w:sz="0" w:space="0" w:color="auto"/>
        <w:left w:val="none" w:sz="0" w:space="0" w:color="auto"/>
        <w:bottom w:val="none" w:sz="0" w:space="0" w:color="auto"/>
        <w:right w:val="none" w:sz="0" w:space="0" w:color="auto"/>
      </w:divBdr>
    </w:div>
    <w:div w:id="775058740">
      <w:bodyDiv w:val="1"/>
      <w:marLeft w:val="0"/>
      <w:marRight w:val="0"/>
      <w:marTop w:val="0"/>
      <w:marBottom w:val="0"/>
      <w:divBdr>
        <w:top w:val="none" w:sz="0" w:space="0" w:color="auto"/>
        <w:left w:val="none" w:sz="0" w:space="0" w:color="auto"/>
        <w:bottom w:val="none" w:sz="0" w:space="0" w:color="auto"/>
        <w:right w:val="none" w:sz="0" w:space="0" w:color="auto"/>
      </w:divBdr>
    </w:div>
    <w:div w:id="923563664">
      <w:bodyDiv w:val="1"/>
      <w:marLeft w:val="0"/>
      <w:marRight w:val="0"/>
      <w:marTop w:val="0"/>
      <w:marBottom w:val="0"/>
      <w:divBdr>
        <w:top w:val="none" w:sz="0" w:space="0" w:color="auto"/>
        <w:left w:val="none" w:sz="0" w:space="0" w:color="auto"/>
        <w:bottom w:val="none" w:sz="0" w:space="0" w:color="auto"/>
        <w:right w:val="none" w:sz="0" w:space="0" w:color="auto"/>
      </w:divBdr>
      <w:divsChild>
        <w:div w:id="1231424979">
          <w:marLeft w:val="547"/>
          <w:marRight w:val="0"/>
          <w:marTop w:val="0"/>
          <w:marBottom w:val="0"/>
          <w:divBdr>
            <w:top w:val="none" w:sz="0" w:space="0" w:color="auto"/>
            <w:left w:val="none" w:sz="0" w:space="0" w:color="auto"/>
            <w:bottom w:val="none" w:sz="0" w:space="0" w:color="auto"/>
            <w:right w:val="none" w:sz="0" w:space="0" w:color="auto"/>
          </w:divBdr>
        </w:div>
        <w:div w:id="295184422">
          <w:marLeft w:val="1166"/>
          <w:marRight w:val="0"/>
          <w:marTop w:val="0"/>
          <w:marBottom w:val="0"/>
          <w:divBdr>
            <w:top w:val="none" w:sz="0" w:space="0" w:color="auto"/>
            <w:left w:val="none" w:sz="0" w:space="0" w:color="auto"/>
            <w:bottom w:val="none" w:sz="0" w:space="0" w:color="auto"/>
            <w:right w:val="none" w:sz="0" w:space="0" w:color="auto"/>
          </w:divBdr>
        </w:div>
        <w:div w:id="712537780">
          <w:marLeft w:val="1166"/>
          <w:marRight w:val="0"/>
          <w:marTop w:val="0"/>
          <w:marBottom w:val="0"/>
          <w:divBdr>
            <w:top w:val="none" w:sz="0" w:space="0" w:color="auto"/>
            <w:left w:val="none" w:sz="0" w:space="0" w:color="auto"/>
            <w:bottom w:val="none" w:sz="0" w:space="0" w:color="auto"/>
            <w:right w:val="none" w:sz="0" w:space="0" w:color="auto"/>
          </w:divBdr>
        </w:div>
        <w:div w:id="615599413">
          <w:marLeft w:val="1166"/>
          <w:marRight w:val="0"/>
          <w:marTop w:val="0"/>
          <w:marBottom w:val="0"/>
          <w:divBdr>
            <w:top w:val="none" w:sz="0" w:space="0" w:color="auto"/>
            <w:left w:val="none" w:sz="0" w:space="0" w:color="auto"/>
            <w:bottom w:val="none" w:sz="0" w:space="0" w:color="auto"/>
            <w:right w:val="none" w:sz="0" w:space="0" w:color="auto"/>
          </w:divBdr>
        </w:div>
        <w:div w:id="670177877">
          <w:marLeft w:val="1166"/>
          <w:marRight w:val="0"/>
          <w:marTop w:val="0"/>
          <w:marBottom w:val="0"/>
          <w:divBdr>
            <w:top w:val="none" w:sz="0" w:space="0" w:color="auto"/>
            <w:left w:val="none" w:sz="0" w:space="0" w:color="auto"/>
            <w:bottom w:val="none" w:sz="0" w:space="0" w:color="auto"/>
            <w:right w:val="none" w:sz="0" w:space="0" w:color="auto"/>
          </w:divBdr>
        </w:div>
        <w:div w:id="604651621">
          <w:marLeft w:val="1166"/>
          <w:marRight w:val="0"/>
          <w:marTop w:val="0"/>
          <w:marBottom w:val="0"/>
          <w:divBdr>
            <w:top w:val="none" w:sz="0" w:space="0" w:color="auto"/>
            <w:left w:val="none" w:sz="0" w:space="0" w:color="auto"/>
            <w:bottom w:val="none" w:sz="0" w:space="0" w:color="auto"/>
            <w:right w:val="none" w:sz="0" w:space="0" w:color="auto"/>
          </w:divBdr>
        </w:div>
        <w:div w:id="1634749542">
          <w:marLeft w:val="547"/>
          <w:marRight w:val="0"/>
          <w:marTop w:val="0"/>
          <w:marBottom w:val="0"/>
          <w:divBdr>
            <w:top w:val="none" w:sz="0" w:space="0" w:color="auto"/>
            <w:left w:val="none" w:sz="0" w:space="0" w:color="auto"/>
            <w:bottom w:val="none" w:sz="0" w:space="0" w:color="auto"/>
            <w:right w:val="none" w:sz="0" w:space="0" w:color="auto"/>
          </w:divBdr>
        </w:div>
        <w:div w:id="949433193">
          <w:marLeft w:val="1166"/>
          <w:marRight w:val="0"/>
          <w:marTop w:val="0"/>
          <w:marBottom w:val="0"/>
          <w:divBdr>
            <w:top w:val="none" w:sz="0" w:space="0" w:color="auto"/>
            <w:left w:val="none" w:sz="0" w:space="0" w:color="auto"/>
            <w:bottom w:val="none" w:sz="0" w:space="0" w:color="auto"/>
            <w:right w:val="none" w:sz="0" w:space="0" w:color="auto"/>
          </w:divBdr>
        </w:div>
        <w:div w:id="2034568661">
          <w:marLeft w:val="1166"/>
          <w:marRight w:val="0"/>
          <w:marTop w:val="0"/>
          <w:marBottom w:val="0"/>
          <w:divBdr>
            <w:top w:val="none" w:sz="0" w:space="0" w:color="auto"/>
            <w:left w:val="none" w:sz="0" w:space="0" w:color="auto"/>
            <w:bottom w:val="none" w:sz="0" w:space="0" w:color="auto"/>
            <w:right w:val="none" w:sz="0" w:space="0" w:color="auto"/>
          </w:divBdr>
        </w:div>
      </w:divsChild>
    </w:div>
    <w:div w:id="965307683">
      <w:bodyDiv w:val="1"/>
      <w:marLeft w:val="0"/>
      <w:marRight w:val="0"/>
      <w:marTop w:val="0"/>
      <w:marBottom w:val="0"/>
      <w:divBdr>
        <w:top w:val="none" w:sz="0" w:space="0" w:color="auto"/>
        <w:left w:val="none" w:sz="0" w:space="0" w:color="auto"/>
        <w:bottom w:val="none" w:sz="0" w:space="0" w:color="auto"/>
        <w:right w:val="none" w:sz="0" w:space="0" w:color="auto"/>
      </w:divBdr>
    </w:div>
    <w:div w:id="1392388289">
      <w:bodyDiv w:val="1"/>
      <w:marLeft w:val="0"/>
      <w:marRight w:val="0"/>
      <w:marTop w:val="0"/>
      <w:marBottom w:val="0"/>
      <w:divBdr>
        <w:top w:val="none" w:sz="0" w:space="0" w:color="auto"/>
        <w:left w:val="none" w:sz="0" w:space="0" w:color="auto"/>
        <w:bottom w:val="none" w:sz="0" w:space="0" w:color="auto"/>
        <w:right w:val="none" w:sz="0" w:space="0" w:color="auto"/>
      </w:divBdr>
    </w:div>
    <w:div w:id="1923492399">
      <w:bodyDiv w:val="1"/>
      <w:marLeft w:val="0"/>
      <w:marRight w:val="0"/>
      <w:marTop w:val="0"/>
      <w:marBottom w:val="0"/>
      <w:divBdr>
        <w:top w:val="none" w:sz="0" w:space="0" w:color="auto"/>
        <w:left w:val="none" w:sz="0" w:space="0" w:color="auto"/>
        <w:bottom w:val="none" w:sz="0" w:space="0" w:color="auto"/>
        <w:right w:val="none" w:sz="0" w:space="0" w:color="auto"/>
      </w:divBdr>
    </w:div>
    <w:div w:id="1990090966">
      <w:bodyDiv w:val="1"/>
      <w:marLeft w:val="0"/>
      <w:marRight w:val="0"/>
      <w:marTop w:val="0"/>
      <w:marBottom w:val="0"/>
      <w:divBdr>
        <w:top w:val="none" w:sz="0" w:space="0" w:color="auto"/>
        <w:left w:val="none" w:sz="0" w:space="0" w:color="auto"/>
        <w:bottom w:val="none" w:sz="0" w:space="0" w:color="auto"/>
        <w:right w:val="none" w:sz="0" w:space="0" w:color="auto"/>
      </w:divBdr>
    </w:div>
    <w:div w:id="204697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684FD-B00F-447C-90B5-C8346A2B5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4</Pages>
  <Words>1015</Words>
  <Characters>5791</Characters>
  <Application>Microsoft Office Word</Application>
  <DocSecurity>0</DocSecurity>
  <Lines>48</Lines>
  <Paragraphs>13</Paragraphs>
  <ScaleCrop>false</ScaleCrop>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Spreadtrum</cp:lastModifiedBy>
  <cp:revision>84</cp:revision>
  <dcterms:created xsi:type="dcterms:W3CDTF">2023-04-29T04:18:00Z</dcterms:created>
  <dcterms:modified xsi:type="dcterms:W3CDTF">2023-05-15T09:27:00Z</dcterms:modified>
</cp:coreProperties>
</file>