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4C79472"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E60A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13</w:t>
      </w:r>
      <w:r w:rsidRPr="0033128E">
        <w:rPr>
          <w:rFonts w:ascii="Arial" w:hAnsi="Arial" w:cs="Arial"/>
          <w:b/>
          <w:kern w:val="2"/>
          <w:lang w:eastAsia="zh-CN"/>
        </w:rPr>
        <w:tab/>
      </w:r>
      <w:r w:rsidR="00D008E3" w:rsidRPr="00D008E3">
        <w:rPr>
          <w:rFonts w:ascii="Arial" w:hAnsi="Arial" w:cs="Arial"/>
          <w:b/>
          <w:kern w:val="2"/>
          <w:lang w:eastAsia="zh-CN"/>
        </w:rPr>
        <w:t>R1-2</w:t>
      </w:r>
      <w:r w:rsidR="00DB191B">
        <w:rPr>
          <w:rFonts w:ascii="Arial" w:hAnsi="Arial" w:cs="Arial"/>
          <w:b/>
          <w:kern w:val="2"/>
          <w:lang w:eastAsia="zh-CN"/>
        </w:rPr>
        <w:t>30</w:t>
      </w:r>
      <w:r w:rsidR="000A7603" w:rsidRPr="000A7603">
        <w:rPr>
          <w:rFonts w:ascii="Arial" w:hAnsi="Arial" w:cs="Arial"/>
          <w:b/>
          <w:kern w:val="2"/>
          <w:lang w:eastAsia="zh-CN"/>
        </w:rPr>
        <w:t>4361</w:t>
      </w:r>
    </w:p>
    <w:p w14:paraId="5853677F" w14:textId="22DC1F7D" w:rsidR="00DF7B0F" w:rsidRPr="0033128E" w:rsidRDefault="00605A06" w:rsidP="00DF7B0F">
      <w:pPr>
        <w:rPr>
          <w:rFonts w:ascii="Arial" w:hAnsi="Arial" w:cs="Arial"/>
          <w:b/>
          <w:kern w:val="2"/>
          <w:lang w:eastAsia="zh-CN"/>
        </w:rPr>
      </w:pPr>
      <w:r>
        <w:rPr>
          <w:rFonts w:ascii="Arial" w:hAnsi="Arial" w:cs="Arial"/>
          <w:b/>
          <w:kern w:val="2"/>
          <w:lang w:eastAsia="zh-CN"/>
        </w:rPr>
        <w:t>Incheon, Korea</w:t>
      </w:r>
      <w:r w:rsidR="00DF7B0F" w:rsidRPr="0033128E">
        <w:rPr>
          <w:rFonts w:ascii="Arial" w:hAnsi="Arial" w:cs="Arial"/>
          <w:b/>
          <w:kern w:val="2"/>
          <w:lang w:eastAsia="zh-CN"/>
        </w:rPr>
        <w:t xml:space="preserve">, </w:t>
      </w:r>
      <w:r w:rsidR="00DB191B">
        <w:rPr>
          <w:rFonts w:ascii="Arial" w:hAnsi="Arial" w:cs="Arial"/>
          <w:b/>
          <w:kern w:val="2"/>
          <w:lang w:eastAsia="zh-CN"/>
        </w:rPr>
        <w:t>May 22-26</w:t>
      </w:r>
      <w:r w:rsidR="00BF70CF" w:rsidRPr="0033128E">
        <w:rPr>
          <w:rFonts w:ascii="Arial" w:hAnsi="Arial" w:cs="Arial"/>
          <w:b/>
          <w:kern w:val="2"/>
          <w:lang w:eastAsia="zh-CN"/>
        </w:rPr>
        <w:t>, 202</w:t>
      </w:r>
      <w:r w:rsidR="00300A0A">
        <w:rPr>
          <w:rFonts w:ascii="Arial" w:hAnsi="Arial" w:cs="Arial"/>
          <w:b/>
          <w:kern w:val="2"/>
          <w:lang w:eastAsia="zh-CN"/>
        </w:rPr>
        <w:t>3</w:t>
      </w:r>
    </w:p>
    <w:p w14:paraId="12B658E4" w14:textId="596D79E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DB191B">
        <w:rPr>
          <w:rFonts w:ascii="Arial" w:hAnsi="Arial" w:cs="Arial"/>
          <w:b/>
          <w:lang w:eastAsia="zh-CN"/>
        </w:rPr>
        <w:t>9</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605A06">
        <w:rPr>
          <w:rFonts w:ascii="Arial" w:hAnsi="Arial" w:cs="Arial"/>
          <w:b/>
          <w:lang w:eastAsia="zh-CN"/>
        </w:rPr>
        <w:t>8</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1161ED6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DB191B" w:rsidRPr="00DB191B">
        <w:rPr>
          <w:rFonts w:ascii="Arial" w:hAnsi="Arial" w:cs="Arial"/>
          <w:b/>
          <w:lang w:eastAsia="zh-CN"/>
        </w:rPr>
        <w:t>Discussion on UE features for R18 RedCap</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073EFCBD" w:rsidR="00E52B46" w:rsidRPr="0033128E" w:rsidRDefault="00C03357" w:rsidP="00E52B46">
      <w:pPr>
        <w:rPr>
          <w:lang w:eastAsia="zh-CN"/>
        </w:rPr>
      </w:pPr>
      <w:r>
        <w:rPr>
          <w:lang w:eastAsia="zh-CN"/>
        </w:rPr>
        <w:t xml:space="preserve">With </w:t>
      </w:r>
      <w:r w:rsidR="000F224E">
        <w:rPr>
          <w:lang w:eastAsia="zh-CN"/>
        </w:rPr>
        <w:t xml:space="preserve">the normative phase for Rel-18 is nearing its end, the RAN1 chair </w:t>
      </w:r>
      <w:r>
        <w:rPr>
          <w:lang w:eastAsia="zh-CN"/>
        </w:rPr>
        <w:t xml:space="preserve">indicated </w:t>
      </w:r>
      <w:r w:rsidR="000F224E">
        <w:rPr>
          <w:lang w:eastAsia="zh-CN"/>
        </w:rPr>
        <w:t xml:space="preserve">that feature discussions commence </w:t>
      </w:r>
      <w:r>
        <w:rPr>
          <w:lang w:eastAsia="zh-CN"/>
        </w:rPr>
        <w:t>in RAN1#113</w:t>
      </w:r>
      <w:r w:rsidR="00A44035">
        <w:rPr>
          <w:lang w:eastAsia="zh-CN"/>
        </w:rPr>
        <w:fldChar w:fldCharType="begin"/>
      </w:r>
      <w:r w:rsidR="00A44035">
        <w:rPr>
          <w:lang w:eastAsia="zh-CN"/>
        </w:rPr>
        <w:instrText xml:space="preserve"> REF _Ref133583172 \r \h </w:instrText>
      </w:r>
      <w:r w:rsidR="00A44035">
        <w:rPr>
          <w:lang w:eastAsia="zh-CN"/>
        </w:rPr>
      </w:r>
      <w:r w:rsidR="00A44035">
        <w:rPr>
          <w:lang w:eastAsia="zh-CN"/>
        </w:rPr>
        <w:fldChar w:fldCharType="separate"/>
      </w:r>
      <w:r w:rsidR="00A44035">
        <w:rPr>
          <w:lang w:eastAsia="zh-CN"/>
        </w:rPr>
        <w:t>[1]</w:t>
      </w:r>
      <w:r w:rsidR="00A44035">
        <w:rPr>
          <w:lang w:eastAsia="zh-CN"/>
        </w:rPr>
        <w:fldChar w:fldCharType="end"/>
      </w:r>
      <w:r w:rsidR="00A44035">
        <w:rPr>
          <w:lang w:eastAsia="zh-CN"/>
        </w:rPr>
        <w:t xml:space="preserve">. Based on all the agreements </w:t>
      </w:r>
      <w:r w:rsidR="00A44035">
        <w:rPr>
          <w:lang w:eastAsia="zh-CN"/>
        </w:rPr>
        <w:fldChar w:fldCharType="begin"/>
      </w:r>
      <w:r w:rsidR="00A44035">
        <w:rPr>
          <w:lang w:eastAsia="zh-CN"/>
        </w:rPr>
        <w:instrText xml:space="preserve"> REF _Ref129093953 \r \h </w:instrText>
      </w:r>
      <w:r w:rsidR="00A44035">
        <w:rPr>
          <w:lang w:eastAsia="zh-CN"/>
        </w:rPr>
      </w:r>
      <w:r w:rsidR="00A44035">
        <w:rPr>
          <w:lang w:eastAsia="zh-CN"/>
        </w:rPr>
        <w:fldChar w:fldCharType="separate"/>
      </w:r>
      <w:r w:rsidR="00A44035">
        <w:rPr>
          <w:lang w:eastAsia="zh-CN"/>
        </w:rPr>
        <w:t>[2]</w:t>
      </w:r>
      <w:r w:rsidR="00A44035">
        <w:rPr>
          <w:lang w:eastAsia="zh-CN"/>
        </w:rPr>
        <w:fldChar w:fldCharType="end"/>
      </w:r>
      <w:r w:rsidR="00A44035">
        <w:rPr>
          <w:lang w:eastAsia="zh-CN"/>
        </w:rPr>
        <w:t>, we provide our initial views on the R18 RedCap features.</w:t>
      </w:r>
      <w:r w:rsidR="002B5C9B">
        <w:rPr>
          <w:lang w:eastAsia="zh-CN"/>
        </w:rPr>
        <w:t xml:space="preserve"> The discussion of the features follows the description of the work item </w:t>
      </w:r>
      <w:r w:rsidR="002B5C9B">
        <w:rPr>
          <w:lang w:eastAsia="zh-CN"/>
        </w:rPr>
        <w:fldChar w:fldCharType="begin"/>
      </w:r>
      <w:r w:rsidR="002B5C9B">
        <w:rPr>
          <w:lang w:eastAsia="zh-CN"/>
        </w:rPr>
        <w:instrText xml:space="preserve"> REF _Ref112762613 \r \h </w:instrText>
      </w:r>
      <w:r w:rsidR="002B5C9B">
        <w:rPr>
          <w:lang w:eastAsia="zh-CN"/>
        </w:rPr>
      </w:r>
      <w:r w:rsidR="002B5C9B">
        <w:rPr>
          <w:lang w:eastAsia="zh-CN"/>
        </w:rPr>
        <w:fldChar w:fldCharType="separate"/>
      </w:r>
      <w:r w:rsidR="002B5C9B">
        <w:rPr>
          <w:lang w:eastAsia="zh-CN"/>
        </w:rPr>
        <w:t>[3]</w:t>
      </w:r>
      <w:r w:rsidR="002B5C9B">
        <w:rPr>
          <w:lang w:eastAsia="zh-CN"/>
        </w:rPr>
        <w:fldChar w:fldCharType="end"/>
      </w:r>
      <w:r w:rsidR="002B5C9B">
        <w:rPr>
          <w:lang w:eastAsia="zh-CN"/>
        </w:rPr>
        <w:t xml:space="preserve"> and a subsequent RAN#99 agreement </w:t>
      </w:r>
      <w:r w:rsidR="002B5C9B">
        <w:rPr>
          <w:lang w:eastAsia="zh-CN"/>
        </w:rPr>
        <w:fldChar w:fldCharType="begin"/>
      </w:r>
      <w:r w:rsidR="002B5C9B">
        <w:rPr>
          <w:lang w:eastAsia="zh-CN"/>
        </w:rPr>
        <w:instrText xml:space="preserve"> REF _Ref133569748 \r \h </w:instrText>
      </w:r>
      <w:r w:rsidR="002B5C9B">
        <w:rPr>
          <w:lang w:eastAsia="zh-CN"/>
        </w:rPr>
      </w:r>
      <w:r w:rsidR="002B5C9B">
        <w:rPr>
          <w:lang w:eastAsia="zh-CN"/>
        </w:rPr>
        <w:fldChar w:fldCharType="separate"/>
      </w:r>
      <w:r w:rsidR="002B5C9B">
        <w:rPr>
          <w:lang w:eastAsia="zh-CN"/>
        </w:rPr>
        <w:t>[4]</w:t>
      </w:r>
      <w:r w:rsidR="002B5C9B">
        <w:rPr>
          <w:lang w:eastAsia="zh-CN"/>
        </w:rPr>
        <w:fldChar w:fldCharType="end"/>
      </w:r>
      <w:r w:rsidR="002B5C9B">
        <w:rPr>
          <w:lang w:eastAsia="zh-CN"/>
        </w:rPr>
        <w:t>.</w:t>
      </w:r>
    </w:p>
    <w:p w14:paraId="35954F20" w14:textId="765386BB" w:rsidR="00816E9B" w:rsidRDefault="00982AAC" w:rsidP="00493C77">
      <w:pPr>
        <w:pStyle w:val="Heading1"/>
      </w:pPr>
      <w:r w:rsidRPr="0033128E">
        <w:t>Discussion</w:t>
      </w:r>
    </w:p>
    <w:p w14:paraId="7D649EAA" w14:textId="0B6F3CC8" w:rsidR="00A44035" w:rsidRDefault="007316F2" w:rsidP="007316F2">
      <w:pPr>
        <w:pStyle w:val="Heading2"/>
      </w:pPr>
      <w:r>
        <w:t>Background</w:t>
      </w:r>
    </w:p>
    <w:p w14:paraId="457B6ED7" w14:textId="7A4B2EA8" w:rsidR="007316F2" w:rsidRDefault="007316F2" w:rsidP="007316F2">
      <w:r>
        <w:t xml:space="preserve">The work item objective </w:t>
      </w:r>
      <w:r>
        <w:fldChar w:fldCharType="begin"/>
      </w:r>
      <w:r>
        <w:instrText xml:space="preserve"> REF _Ref112762613 \r \h </w:instrText>
      </w:r>
      <w:r>
        <w:fldChar w:fldCharType="separate"/>
      </w:r>
      <w:r>
        <w:t>[3]</w:t>
      </w:r>
      <w:r>
        <w:fldChar w:fldCharType="end"/>
      </w:r>
    </w:p>
    <w:p w14:paraId="3051E0CF" w14:textId="5C331D7F" w:rsidR="007316F2" w:rsidRDefault="007316F2" w:rsidP="007316F2">
      <w:pPr>
        <w:pStyle w:val="ListParagraph"/>
        <w:numPr>
          <w:ilvl w:val="0"/>
          <w:numId w:val="18"/>
        </w:numPr>
      </w:pPr>
      <w:r w:rsidRPr="007316F2">
        <w:t>The existing UE capability framework is used, and changes to capability signalling are specified only if necessary. By default, all UE capabilities applicable to a Rel-17 RedCap UE are applicable unless otherwise specified.</w:t>
      </w:r>
    </w:p>
    <w:p w14:paraId="2BCC6B0A" w14:textId="261CAB06" w:rsidR="007316F2" w:rsidRDefault="007316F2" w:rsidP="007316F2">
      <w:r>
        <w:t>actually simplifies certain feature discussions</w:t>
      </w:r>
      <w:r w:rsidR="002F6561">
        <w:t xml:space="preserve"> because </w:t>
      </w:r>
      <w:r>
        <w:t xml:space="preserve">only </w:t>
      </w:r>
      <w:r w:rsidR="00C03357">
        <w:t>the</w:t>
      </w:r>
      <w:r>
        <w:t xml:space="preserve"> differences between Rel-17 and Rel-18 RedCap</w:t>
      </w:r>
      <w:r w:rsidR="00C03357">
        <w:t xml:space="preserve"> need to be specified</w:t>
      </w:r>
      <w:r>
        <w:t xml:space="preserve">. </w:t>
      </w:r>
    </w:p>
    <w:p w14:paraId="6490B7E9" w14:textId="173B6EFE" w:rsidR="007316F2" w:rsidRPr="007316F2" w:rsidRDefault="007316F2" w:rsidP="007316F2">
      <w:r>
        <w:t xml:space="preserve">As there are some highly contentious issues that </w:t>
      </w:r>
      <w:r w:rsidR="00C03357">
        <w:t>to be</w:t>
      </w:r>
      <w:r>
        <w:t xml:space="preserve"> resolved in RAN, we </w:t>
      </w:r>
      <w:r w:rsidR="00C03357">
        <w:t>can</w:t>
      </w:r>
      <w:r>
        <w:t xml:space="preserve"> establish a framework for Rel-18 RedCap</w:t>
      </w:r>
      <w:r w:rsidR="002F6561">
        <w:t xml:space="preserve"> features </w:t>
      </w:r>
      <w:r>
        <w:t xml:space="preserve">and capture </w:t>
      </w:r>
      <w:r w:rsidR="00C03357">
        <w:t xml:space="preserve">the </w:t>
      </w:r>
      <w:r>
        <w:t xml:space="preserve">open issues </w:t>
      </w:r>
      <w:r w:rsidR="00C03357">
        <w:t xml:space="preserve">with </w:t>
      </w:r>
      <w:r>
        <w:t>FFS / brackets.</w:t>
      </w:r>
    </w:p>
    <w:p w14:paraId="647FF2C2" w14:textId="5E1DCB95" w:rsidR="00175006" w:rsidRDefault="007316F2" w:rsidP="00E52B46">
      <w:pPr>
        <w:rPr>
          <w:lang w:eastAsia="zh-CN"/>
        </w:rPr>
      </w:pPr>
      <w:r>
        <w:rPr>
          <w:lang w:eastAsia="zh-CN"/>
        </w:rPr>
        <w:t xml:space="preserve">The key differentiators between Rel-17 and Rel-18 </w:t>
      </w:r>
      <w:r w:rsidR="00A61333">
        <w:rPr>
          <w:lang w:eastAsia="zh-CN"/>
        </w:rPr>
        <w:t>RedCap are the frequency range support</w:t>
      </w:r>
      <w:r w:rsidR="00175006">
        <w:rPr>
          <w:lang w:eastAsia="zh-CN"/>
        </w:rPr>
        <w:t>,</w:t>
      </w:r>
      <w:r w:rsidR="00A61333">
        <w:rPr>
          <w:lang w:eastAsia="zh-CN"/>
        </w:rPr>
        <w:t xml:space="preserve"> the [minimum/only] peak data rate</w:t>
      </w:r>
      <w:r w:rsidR="00175006">
        <w:rPr>
          <w:lang w:eastAsia="zh-CN"/>
        </w:rPr>
        <w:t>, and the types of devices.</w:t>
      </w:r>
    </w:p>
    <w:p w14:paraId="034ECC86" w14:textId="1AA8EB36" w:rsidR="002B5C9B" w:rsidRDefault="002B5C9B" w:rsidP="00E52B46">
      <w:pPr>
        <w:rPr>
          <w:lang w:eastAsia="zh-CN"/>
        </w:rPr>
      </w:pPr>
      <w:r>
        <w:rPr>
          <w:lang w:eastAsia="zh-CN"/>
        </w:rPr>
        <w:t xml:space="preserve">At the start of the normative phase, </w:t>
      </w:r>
      <w:r w:rsidR="00DB51BA">
        <w:rPr>
          <w:lang w:eastAsia="zh-CN"/>
        </w:rPr>
        <w:t xml:space="preserve">the work item focused on a “further reduced UE complexity” device (BW3/PR3 – bandwidth reduction option 3 and peak </w:t>
      </w:r>
      <w:r w:rsidR="007C7C2D">
        <w:rPr>
          <w:lang w:eastAsia="zh-CN"/>
        </w:rPr>
        <w:t xml:space="preserve">data rate </w:t>
      </w:r>
      <w:r w:rsidR="00DB51BA">
        <w:rPr>
          <w:lang w:eastAsia="zh-CN"/>
        </w:rPr>
        <w:t xml:space="preserve">reduction option 3) and a BW3/PR3 with an add-on peak data rate reduction option 1 (BW3/PR3+PR1) device. The add-on is based on modifying the lower limit of </w:t>
      </w:r>
      <w:r w:rsidR="00DB51BA" w:rsidRPr="00DB51BA">
        <w:rPr>
          <w:i/>
          <w:iCs/>
          <w:lang w:eastAsia="zh-CN"/>
        </w:rPr>
        <w:t>v</w:t>
      </w:r>
      <w:r w:rsidR="00DB51BA" w:rsidRPr="00DB51BA">
        <w:rPr>
          <w:i/>
          <w:iCs/>
          <w:vertAlign w:val="subscript"/>
          <w:lang w:eastAsia="zh-CN"/>
        </w:rPr>
        <w:t>Layers</w:t>
      </w:r>
      <w:r w:rsidR="00DB51BA" w:rsidRPr="00DB51BA">
        <w:rPr>
          <w:i/>
          <w:iCs/>
          <w:lang w:eastAsia="zh-CN"/>
        </w:rPr>
        <w:t xml:space="preserve"> Q</w:t>
      </w:r>
      <w:r w:rsidR="00DB51BA" w:rsidRPr="00DB51BA">
        <w:rPr>
          <w:i/>
          <w:iCs/>
          <w:vertAlign w:val="subscript"/>
          <w:lang w:eastAsia="zh-CN"/>
        </w:rPr>
        <w:t>m</w:t>
      </w:r>
      <w:r w:rsidR="00DB51BA" w:rsidRPr="00DB51BA">
        <w:rPr>
          <w:i/>
          <w:iCs/>
          <w:lang w:eastAsia="zh-CN"/>
        </w:rPr>
        <w:t xml:space="preserve"> f</w:t>
      </w:r>
      <w:r w:rsidR="00DB51BA">
        <w:rPr>
          <w:lang w:eastAsia="zh-CN"/>
        </w:rPr>
        <w:t xml:space="preserve"> from 4 to a smaller value </w:t>
      </w:r>
      <w:r w:rsidR="00DB51BA">
        <w:rPr>
          <w:lang w:eastAsia="zh-CN"/>
        </w:rPr>
        <w:fldChar w:fldCharType="begin"/>
      </w:r>
      <w:r w:rsidR="00DB51BA">
        <w:rPr>
          <w:lang w:eastAsia="zh-CN"/>
        </w:rPr>
        <w:instrText xml:space="preserve"> REF _Ref112762613 \r \h </w:instrText>
      </w:r>
      <w:r w:rsidR="00DB51BA">
        <w:rPr>
          <w:lang w:eastAsia="zh-CN"/>
        </w:rPr>
      </w:r>
      <w:r w:rsidR="00DB51BA">
        <w:rPr>
          <w:lang w:eastAsia="zh-CN"/>
        </w:rPr>
        <w:fldChar w:fldCharType="separate"/>
      </w:r>
      <w:r w:rsidR="00DB51BA">
        <w:rPr>
          <w:lang w:eastAsia="zh-CN"/>
        </w:rPr>
        <w:t>[3]</w:t>
      </w:r>
      <w:r w:rsidR="00DB51BA">
        <w:rPr>
          <w:lang w:eastAsia="zh-CN"/>
        </w:rPr>
        <w:fldChar w:fldCharType="end"/>
      </w:r>
      <w:r w:rsidR="00DB51BA">
        <w:rPr>
          <w:lang w:eastAsia="zh-CN"/>
        </w:rPr>
        <w:t xml:space="preserve">. In RAN#99, a PR1-only device was introduced </w:t>
      </w:r>
      <w:r w:rsidR="00DB51BA">
        <w:rPr>
          <w:lang w:eastAsia="zh-CN"/>
        </w:rPr>
        <w:fldChar w:fldCharType="begin"/>
      </w:r>
      <w:r w:rsidR="00DB51BA">
        <w:rPr>
          <w:lang w:eastAsia="zh-CN"/>
        </w:rPr>
        <w:instrText xml:space="preserve"> REF _Ref133569748 \r \h </w:instrText>
      </w:r>
      <w:r w:rsidR="00DB51BA">
        <w:rPr>
          <w:lang w:eastAsia="zh-CN"/>
        </w:rPr>
      </w:r>
      <w:r w:rsidR="00DB51BA">
        <w:rPr>
          <w:lang w:eastAsia="zh-CN"/>
        </w:rPr>
        <w:fldChar w:fldCharType="separate"/>
      </w:r>
      <w:r w:rsidR="00DB51BA">
        <w:rPr>
          <w:lang w:eastAsia="zh-CN"/>
        </w:rPr>
        <w:t>[4]</w:t>
      </w:r>
      <w:r w:rsidR="00DB51BA">
        <w:rPr>
          <w:lang w:eastAsia="zh-CN"/>
        </w:rPr>
        <w:fldChar w:fldCharType="end"/>
      </w:r>
      <w:r w:rsidR="00DB51BA">
        <w:rPr>
          <w:lang w:eastAsia="zh-CN"/>
        </w:rPr>
        <w:t xml:space="preserve"> with the following con</w:t>
      </w:r>
      <w:r w:rsidR="00175006">
        <w:rPr>
          <w:lang w:eastAsia="zh-CN"/>
        </w:rPr>
        <w:t>straint “</w:t>
      </w:r>
      <w:r w:rsidR="00175006" w:rsidRPr="00175006">
        <w:rPr>
          <w:lang w:eastAsia="zh-CN"/>
        </w:rPr>
        <w:t>Rel-18 eRedCap UE capable of 20MHz + PR1 and Rel-18 eRedCap UE capable of BW3/PR3 + PR1 are designed/targeted to same peak data rate, i.e., 10Mbps</w:t>
      </w:r>
      <w:r w:rsidR="00175006">
        <w:rPr>
          <w:lang w:eastAsia="zh-CN"/>
        </w:rPr>
        <w:t xml:space="preserve">”. Although the RAN#99 did not mention BW3/PR3, we believe it is still supported and is not subject to the 10 Mbps limit as the </w:t>
      </w:r>
      <w:r w:rsidR="00175006" w:rsidRPr="00175006">
        <w:rPr>
          <w:lang w:eastAsia="zh-CN"/>
        </w:rPr>
        <w:t>BW3/PR3+PR1</w:t>
      </w:r>
      <w:r w:rsidR="00175006">
        <w:rPr>
          <w:lang w:eastAsia="zh-CN"/>
        </w:rPr>
        <w:t xml:space="preserve"> device. We assume that the BW3/PR3 device follows the same initial access procedure as the </w:t>
      </w:r>
      <w:r w:rsidR="00175006" w:rsidRPr="00175006">
        <w:rPr>
          <w:lang w:eastAsia="zh-CN"/>
        </w:rPr>
        <w:t>BW3/PR3+PR1</w:t>
      </w:r>
      <w:r w:rsidR="00175006">
        <w:rPr>
          <w:lang w:eastAsia="zh-CN"/>
        </w:rPr>
        <w:t xml:space="preserve"> device.</w:t>
      </w:r>
      <w:r w:rsidR="00B52024">
        <w:rPr>
          <w:lang w:eastAsia="zh-CN"/>
        </w:rPr>
        <w:t xml:space="preserve"> If the contentious issue of PR1 is deadlocked in RAN1 and in RAN, the BW3/PR3 device would be the only Rel-18 RedCap UE.</w:t>
      </w:r>
      <w:r w:rsidR="00175006">
        <w:rPr>
          <w:lang w:eastAsia="zh-CN"/>
        </w:rPr>
        <w:t xml:space="preserve"> </w:t>
      </w:r>
    </w:p>
    <w:p w14:paraId="5D5438B4" w14:textId="54B12584" w:rsidR="007C7C2D" w:rsidRPr="00437D49" w:rsidRDefault="007C7C2D" w:rsidP="00E52B46">
      <w:pPr>
        <w:rPr>
          <w:b/>
          <w:bCs/>
          <w:i/>
          <w:iCs/>
          <w:lang w:eastAsia="zh-CN"/>
        </w:rPr>
      </w:pPr>
      <w:r w:rsidRPr="00437D49">
        <w:rPr>
          <w:b/>
          <w:bCs/>
          <w:i/>
          <w:iCs/>
          <w:lang w:eastAsia="zh-CN"/>
        </w:rPr>
        <w:t>Observation 1. If RAN and RAN1 remain deadlocked for PR1, the BW3/PR3 device would be the only Rel-18 RedCap UE</w:t>
      </w:r>
    </w:p>
    <w:p w14:paraId="3DB9A4AA" w14:textId="17CB226A" w:rsidR="00814F38" w:rsidRDefault="00B52024" w:rsidP="00E52B46">
      <w:pPr>
        <w:rPr>
          <w:lang w:eastAsia="zh-CN"/>
        </w:rPr>
      </w:pPr>
      <w:r>
        <w:rPr>
          <w:lang w:eastAsia="zh-CN"/>
        </w:rPr>
        <w:t>T</w:t>
      </w:r>
      <w:r w:rsidR="00A61333">
        <w:rPr>
          <w:lang w:eastAsia="zh-CN"/>
        </w:rPr>
        <w:t xml:space="preserve">here </w:t>
      </w:r>
      <w:r w:rsidR="002F6561">
        <w:rPr>
          <w:lang w:eastAsia="zh-CN"/>
        </w:rPr>
        <w:t xml:space="preserve">are </w:t>
      </w:r>
      <w:r>
        <w:rPr>
          <w:lang w:eastAsia="zh-CN"/>
        </w:rPr>
        <w:t xml:space="preserve">three </w:t>
      </w:r>
      <w:r w:rsidR="00A61333">
        <w:rPr>
          <w:lang w:eastAsia="zh-CN"/>
        </w:rPr>
        <w:t>variants</w:t>
      </w:r>
      <w:r>
        <w:rPr>
          <w:lang w:eastAsia="zh-CN"/>
        </w:rPr>
        <w:t xml:space="preserve"> to consider in feature discussions</w:t>
      </w:r>
      <w:r w:rsidR="00A61333">
        <w:rPr>
          <w:lang w:eastAsia="zh-CN"/>
        </w:rPr>
        <w:t xml:space="preserve">: standalone </w:t>
      </w:r>
      <w:r w:rsidR="00814F38">
        <w:rPr>
          <w:lang w:eastAsia="zh-CN"/>
        </w:rPr>
        <w:t xml:space="preserve">PR1 </w:t>
      </w:r>
      <w:r w:rsidR="00A61333">
        <w:rPr>
          <w:lang w:eastAsia="zh-CN"/>
        </w:rPr>
        <w:t>devices</w:t>
      </w:r>
      <w:r w:rsidR="007C7C2D">
        <w:rPr>
          <w:lang w:eastAsia="zh-CN"/>
        </w:rPr>
        <w:t>,</w:t>
      </w:r>
      <w:r w:rsidR="00A61333">
        <w:rPr>
          <w:lang w:eastAsia="zh-CN"/>
        </w:rPr>
        <w:t xml:space="preserve"> </w:t>
      </w:r>
      <w:r w:rsidR="002F6561">
        <w:rPr>
          <w:lang w:eastAsia="zh-CN"/>
        </w:rPr>
        <w:t>BW3/PR3+PR1</w:t>
      </w:r>
      <w:r w:rsidR="007C7C2D">
        <w:rPr>
          <w:lang w:eastAsia="zh-CN"/>
        </w:rPr>
        <w:t>, and BW3/PR3 devices</w:t>
      </w:r>
      <w:r w:rsidR="00814F38">
        <w:rPr>
          <w:lang w:eastAsia="zh-CN"/>
        </w:rPr>
        <w:t xml:space="preserve">. </w:t>
      </w:r>
      <w:r w:rsidR="007C7C2D">
        <w:rPr>
          <w:lang w:eastAsia="zh-CN"/>
        </w:rPr>
        <w:t xml:space="preserve">These </w:t>
      </w:r>
      <w:r w:rsidR="00814F38">
        <w:rPr>
          <w:lang w:eastAsia="zh-CN"/>
        </w:rPr>
        <w:t xml:space="preserve">variants share the same initial access procedures but differ </w:t>
      </w:r>
      <w:r w:rsidR="002F6561">
        <w:rPr>
          <w:lang w:eastAsia="zh-CN"/>
        </w:rPr>
        <w:t>in operation during</w:t>
      </w:r>
      <w:r w:rsidR="00814F38">
        <w:rPr>
          <w:lang w:eastAsia="zh-CN"/>
        </w:rPr>
        <w:t xml:space="preserve"> </w:t>
      </w:r>
      <w:r w:rsidR="002F6561">
        <w:rPr>
          <w:lang w:eastAsia="zh-CN"/>
        </w:rPr>
        <w:t xml:space="preserve">the </w:t>
      </w:r>
      <w:r w:rsidR="00814F38">
        <w:rPr>
          <w:lang w:eastAsia="zh-CN"/>
        </w:rPr>
        <w:t xml:space="preserve">connected </w:t>
      </w:r>
      <w:r w:rsidR="002F6561">
        <w:rPr>
          <w:lang w:eastAsia="zh-CN"/>
        </w:rPr>
        <w:t>state</w:t>
      </w:r>
      <w:r w:rsidR="00013DA1">
        <w:rPr>
          <w:lang w:eastAsia="zh-CN"/>
        </w:rPr>
        <w:t xml:space="preserve"> </w:t>
      </w:r>
      <w:r w:rsidR="00013DA1">
        <w:rPr>
          <w:lang w:eastAsia="zh-CN"/>
        </w:rPr>
        <w:fldChar w:fldCharType="begin"/>
      </w:r>
      <w:r w:rsidR="00013DA1">
        <w:rPr>
          <w:lang w:eastAsia="zh-CN"/>
        </w:rPr>
        <w:instrText xml:space="preserve"> REF _Ref133569748 \r \h </w:instrText>
      </w:r>
      <w:r w:rsidR="00013DA1">
        <w:rPr>
          <w:lang w:eastAsia="zh-CN"/>
        </w:rPr>
      </w:r>
      <w:r w:rsidR="00013DA1">
        <w:rPr>
          <w:lang w:eastAsia="zh-CN"/>
        </w:rPr>
        <w:fldChar w:fldCharType="separate"/>
      </w:r>
      <w:r w:rsidR="00013DA1">
        <w:rPr>
          <w:lang w:eastAsia="zh-CN"/>
        </w:rPr>
        <w:t>[4]</w:t>
      </w:r>
      <w:r w:rsidR="00013DA1">
        <w:rPr>
          <w:lang w:eastAsia="zh-CN"/>
        </w:rPr>
        <w:fldChar w:fldCharType="end"/>
      </w:r>
      <w:r w:rsidR="00814F38">
        <w:rPr>
          <w:lang w:eastAsia="zh-CN"/>
        </w:rPr>
        <w:t>.</w:t>
      </w:r>
    </w:p>
    <w:p w14:paraId="4EB0A18A" w14:textId="4C9D10E4" w:rsidR="00013DA1" w:rsidRDefault="00013DA1" w:rsidP="00013DA1">
      <w:pPr>
        <w:pStyle w:val="Heading2"/>
      </w:pPr>
      <w:r>
        <w:t>Framework</w:t>
      </w:r>
    </w:p>
    <w:p w14:paraId="1999CBDF" w14:textId="37C32D9B" w:rsidR="00C10817" w:rsidRDefault="00013DA1" w:rsidP="00E52B46">
      <w:pPr>
        <w:rPr>
          <w:lang w:eastAsia="zh-CN"/>
        </w:rPr>
      </w:pPr>
      <w:r>
        <w:rPr>
          <w:lang w:eastAsia="zh-CN"/>
        </w:rPr>
        <w:t>The fundamental question is whether there is one basic feature group</w:t>
      </w:r>
      <w:r w:rsidR="00C10817">
        <w:rPr>
          <w:lang w:eastAsia="zh-CN"/>
        </w:rPr>
        <w:t xml:space="preserve"> (FG)</w:t>
      </w:r>
      <w:r>
        <w:rPr>
          <w:lang w:eastAsia="zh-CN"/>
        </w:rPr>
        <w:t xml:space="preserve"> which is a pre-requisite for </w:t>
      </w:r>
      <w:r w:rsidR="007C7C2D">
        <w:rPr>
          <w:lang w:eastAsia="zh-CN"/>
        </w:rPr>
        <w:t xml:space="preserve">the </w:t>
      </w:r>
      <w:r>
        <w:rPr>
          <w:lang w:eastAsia="zh-CN"/>
        </w:rPr>
        <w:t xml:space="preserve">variants, or </w:t>
      </w:r>
      <w:r w:rsidR="007C7C2D">
        <w:rPr>
          <w:lang w:eastAsia="zh-CN"/>
        </w:rPr>
        <w:t xml:space="preserve">several </w:t>
      </w:r>
      <w:r>
        <w:rPr>
          <w:lang w:eastAsia="zh-CN"/>
        </w:rPr>
        <w:t xml:space="preserve">sets of features </w:t>
      </w:r>
      <w:r w:rsidR="002F6561">
        <w:rPr>
          <w:lang w:eastAsia="zh-CN"/>
        </w:rPr>
        <w:t>(i.e., a set</w:t>
      </w:r>
      <w:r>
        <w:rPr>
          <w:lang w:eastAsia="zh-CN"/>
        </w:rPr>
        <w:t xml:space="preserve"> </w:t>
      </w:r>
      <w:r w:rsidR="002F6561">
        <w:rPr>
          <w:lang w:eastAsia="zh-CN"/>
        </w:rPr>
        <w:t xml:space="preserve">for </w:t>
      </w:r>
      <w:r>
        <w:rPr>
          <w:lang w:eastAsia="zh-CN"/>
        </w:rPr>
        <w:t>each variant</w:t>
      </w:r>
      <w:r w:rsidR="002F6561">
        <w:rPr>
          <w:lang w:eastAsia="zh-CN"/>
        </w:rPr>
        <w:t>)</w:t>
      </w:r>
      <w:r>
        <w:rPr>
          <w:lang w:eastAsia="zh-CN"/>
        </w:rPr>
        <w:t xml:space="preserve">. One advantage of a basic feature group is that the common elements of the variants can be captured. It also </w:t>
      </w:r>
      <w:r w:rsidR="00F47E08">
        <w:rPr>
          <w:lang w:eastAsia="zh-CN"/>
        </w:rPr>
        <w:t xml:space="preserve">follows RAN </w:t>
      </w:r>
      <w:r w:rsidR="002F6561">
        <w:rPr>
          <w:lang w:eastAsia="zh-CN"/>
        </w:rPr>
        <w:t>agreement</w:t>
      </w:r>
      <w:r w:rsidR="00F47E08">
        <w:rPr>
          <w:lang w:eastAsia="zh-CN"/>
        </w:rPr>
        <w:t xml:space="preserve"> that </w:t>
      </w:r>
      <w:r w:rsidR="007C7C2D">
        <w:rPr>
          <w:lang w:eastAsia="zh-CN"/>
        </w:rPr>
        <w:t xml:space="preserve">the </w:t>
      </w:r>
      <w:r w:rsidR="00F47E08">
        <w:rPr>
          <w:lang w:eastAsia="zh-CN"/>
        </w:rPr>
        <w:t>variants have the same initial access procedure.</w:t>
      </w:r>
      <w:r w:rsidR="002F6561">
        <w:rPr>
          <w:lang w:eastAsia="zh-CN"/>
        </w:rPr>
        <w:t xml:space="preserve"> Another motivation is Rel-18 EI (at least Msg3) indicates to the network that the Rel-18 device has </w:t>
      </w:r>
      <w:r w:rsidR="007C7C2D">
        <w:rPr>
          <w:lang w:eastAsia="zh-CN"/>
        </w:rPr>
        <w:t xml:space="preserve">a </w:t>
      </w:r>
      <w:r w:rsidR="002F6561">
        <w:rPr>
          <w:lang w:eastAsia="zh-CN"/>
        </w:rPr>
        <w:t>reduced data rate.</w:t>
      </w:r>
    </w:p>
    <w:p w14:paraId="1F7C49DD" w14:textId="725B4CD7" w:rsidR="00F47E08" w:rsidRPr="00F47E08" w:rsidRDefault="00F47E08" w:rsidP="00E52B46">
      <w:pPr>
        <w:rPr>
          <w:b/>
          <w:bCs/>
          <w:i/>
          <w:iCs/>
          <w:lang w:eastAsia="zh-CN"/>
        </w:rPr>
      </w:pPr>
      <w:r w:rsidRPr="00F47E08">
        <w:rPr>
          <w:b/>
          <w:bCs/>
          <w:i/>
          <w:iCs/>
          <w:lang w:eastAsia="zh-CN"/>
        </w:rPr>
        <w:t>Proposal 1: Support a basic feature group for Rel-18 RedCap</w:t>
      </w:r>
    </w:p>
    <w:p w14:paraId="661341E7" w14:textId="06D8CF86" w:rsidR="00C10817" w:rsidRDefault="00C10817" w:rsidP="00C10817">
      <w:pPr>
        <w:rPr>
          <w:lang w:eastAsia="zh-CN"/>
        </w:rPr>
      </w:pPr>
      <w:r>
        <w:rPr>
          <w:lang w:eastAsia="zh-CN"/>
        </w:rPr>
        <w:t>Our understanding is that features generally expand the capabilities from a baseline (or basic FG). A standalone PR1 device has more capability than a BW3/PR3</w:t>
      </w:r>
      <w:r w:rsidR="002F6561">
        <w:rPr>
          <w:lang w:eastAsia="zh-CN"/>
        </w:rPr>
        <w:t>+PR1</w:t>
      </w:r>
      <w:r>
        <w:rPr>
          <w:lang w:eastAsia="zh-CN"/>
        </w:rPr>
        <w:t xml:space="preserve"> device. In fact</w:t>
      </w:r>
      <w:r w:rsidR="00221FA0">
        <w:rPr>
          <w:lang w:eastAsia="zh-CN"/>
        </w:rPr>
        <w:t>,</w:t>
      </w:r>
      <w:r>
        <w:rPr>
          <w:lang w:eastAsia="zh-CN"/>
        </w:rPr>
        <w:t xml:space="preserve"> a standalone PR1 device can behave like a BW</w:t>
      </w:r>
      <w:r w:rsidR="00221FA0">
        <w:rPr>
          <w:lang w:eastAsia="zh-CN"/>
        </w:rPr>
        <w:t>3/PR3</w:t>
      </w:r>
      <w:r w:rsidR="007C7C2D">
        <w:rPr>
          <w:lang w:eastAsia="zh-CN"/>
        </w:rPr>
        <w:t>+PR1</w:t>
      </w:r>
      <w:r w:rsidR="00221FA0">
        <w:rPr>
          <w:lang w:eastAsia="zh-CN"/>
        </w:rPr>
        <w:t xml:space="preserve"> device, but not the other way around. From this, the basic feature group should include components of the BW3/PR3</w:t>
      </w:r>
      <w:r w:rsidR="002F6561">
        <w:rPr>
          <w:lang w:eastAsia="zh-CN"/>
        </w:rPr>
        <w:t>+PR1</w:t>
      </w:r>
      <w:r w:rsidR="00221FA0">
        <w:rPr>
          <w:lang w:eastAsia="zh-CN"/>
        </w:rPr>
        <w:t xml:space="preserve"> device</w:t>
      </w:r>
      <w:r w:rsidR="002F6561">
        <w:rPr>
          <w:lang w:eastAsia="zh-CN"/>
        </w:rPr>
        <w:t xml:space="preserve"> at least for initial access</w:t>
      </w:r>
      <w:r w:rsidR="00221FA0">
        <w:rPr>
          <w:lang w:eastAsia="zh-CN"/>
        </w:rPr>
        <w:t>.</w:t>
      </w:r>
    </w:p>
    <w:p w14:paraId="5EB5454F" w14:textId="243D017B" w:rsidR="007D63AB" w:rsidRDefault="007D63AB" w:rsidP="007D63AB">
      <w:pPr>
        <w:pStyle w:val="Heading3"/>
        <w:rPr>
          <w:lang w:eastAsia="zh-CN"/>
        </w:rPr>
      </w:pPr>
      <w:r>
        <w:rPr>
          <w:lang w:eastAsia="zh-CN"/>
        </w:rPr>
        <w:lastRenderedPageBreak/>
        <w:t>Basic FG</w:t>
      </w:r>
    </w:p>
    <w:p w14:paraId="3CD7CCDB" w14:textId="75E6824F" w:rsidR="00221FA0" w:rsidRDefault="00221FA0" w:rsidP="00C10817">
      <w:pPr>
        <w:rPr>
          <w:lang w:eastAsia="zh-CN"/>
        </w:rPr>
      </w:pPr>
      <w:r>
        <w:rPr>
          <w:lang w:eastAsia="zh-CN"/>
        </w:rPr>
        <w:t xml:space="preserve">Some components </w:t>
      </w:r>
      <w:r w:rsidR="007D63AB">
        <w:rPr>
          <w:lang w:eastAsia="zh-CN"/>
        </w:rPr>
        <w:t>of the basic FG (</w:t>
      </w:r>
      <w:r w:rsidR="002F6561">
        <w:rPr>
          <w:lang w:eastAsia="zh-CN"/>
        </w:rPr>
        <w:t xml:space="preserve">e.g., </w:t>
      </w:r>
      <w:r w:rsidR="007D63AB">
        <w:rPr>
          <w:lang w:eastAsia="zh-CN"/>
        </w:rPr>
        <w:t xml:space="preserve">FG 48-1) </w:t>
      </w:r>
      <w:r>
        <w:rPr>
          <w:lang w:eastAsia="zh-CN"/>
        </w:rPr>
        <w:t>are</w:t>
      </w:r>
      <w:r w:rsidR="000A4C28">
        <w:rPr>
          <w:lang w:eastAsia="zh-CN"/>
        </w:rPr>
        <w:t xml:space="preserve"> listed below. The components of FG 28-1 are listed (with the removal of FR2). In addition, the prefix “Rel-17” is added</w:t>
      </w:r>
      <w:r w:rsidR="008C32CB">
        <w:rPr>
          <w:lang w:eastAsia="zh-CN"/>
        </w:rPr>
        <w:t xml:space="preserve"> as needed</w:t>
      </w:r>
      <w:r w:rsidR="000A4C28">
        <w:rPr>
          <w:lang w:eastAsia="zh-CN"/>
        </w:rPr>
        <w:t>.</w:t>
      </w:r>
    </w:p>
    <w:p w14:paraId="1EA2EE47" w14:textId="77777777" w:rsidR="000A4C28" w:rsidRPr="000A4C28" w:rsidRDefault="000A4C28" w:rsidP="000A4C28">
      <w:pPr>
        <w:pStyle w:val="ListParagraph"/>
        <w:numPr>
          <w:ilvl w:val="0"/>
          <w:numId w:val="25"/>
        </w:numPr>
        <w:rPr>
          <w:lang w:eastAsia="zh-CN"/>
        </w:rPr>
      </w:pPr>
      <w:r w:rsidRPr="000A4C28">
        <w:rPr>
          <w:lang w:eastAsia="zh-CN"/>
        </w:rPr>
        <w:t>Maximum FR1 RedCap UE bandwidth is 20 MHz.</w:t>
      </w:r>
    </w:p>
    <w:p w14:paraId="6B9BDFC6" w14:textId="3817EDA5" w:rsidR="000A4C28" w:rsidRDefault="00637ED8" w:rsidP="000A4C28">
      <w:pPr>
        <w:pStyle w:val="ListParagraph"/>
        <w:numPr>
          <w:ilvl w:val="0"/>
          <w:numId w:val="25"/>
        </w:numPr>
        <w:rPr>
          <w:lang w:eastAsia="zh-CN"/>
        </w:rPr>
      </w:pPr>
      <w:r>
        <w:rPr>
          <w:lang w:eastAsia="zh-CN"/>
        </w:rPr>
        <w:t>[</w:t>
      </w:r>
      <w:r w:rsidR="008C32CB">
        <w:rPr>
          <w:lang w:eastAsia="zh-CN"/>
        </w:rPr>
        <w:t>Support e</w:t>
      </w:r>
      <w:r w:rsidR="000A4C28" w:rsidRPr="000A4C28">
        <w:rPr>
          <w:lang w:eastAsia="zh-CN"/>
        </w:rPr>
        <w:t xml:space="preserve">arly indication of RedCap UE in </w:t>
      </w:r>
      <w:r w:rsidR="000A4C28">
        <w:rPr>
          <w:lang w:eastAsia="zh-CN"/>
        </w:rPr>
        <w:t xml:space="preserve">Rel-17 </w:t>
      </w:r>
      <w:r w:rsidR="000A4C28" w:rsidRPr="000A4C28">
        <w:rPr>
          <w:lang w:eastAsia="zh-CN"/>
        </w:rPr>
        <w:t>Msg.1 for 4-step RACH</w:t>
      </w:r>
      <w:r w:rsidR="008C32CB">
        <w:rPr>
          <w:lang w:eastAsia="zh-CN"/>
        </w:rPr>
        <w:t xml:space="preserve"> </w:t>
      </w:r>
      <w:r w:rsidR="008C32CB" w:rsidRPr="000A4C28">
        <w:rPr>
          <w:lang w:eastAsia="zh-CN"/>
        </w:rPr>
        <w:t>if no Rel-18 Msg1 EI is configured</w:t>
      </w:r>
      <w:r w:rsidR="008C32CB">
        <w:rPr>
          <w:lang w:eastAsia="zh-CN"/>
        </w:rPr>
        <w:t>]</w:t>
      </w:r>
    </w:p>
    <w:p w14:paraId="4D2E0462" w14:textId="37181C11" w:rsidR="000A4C28" w:rsidRDefault="000A4C28" w:rsidP="008C32CB">
      <w:pPr>
        <w:pStyle w:val="ListParagraph"/>
        <w:numPr>
          <w:ilvl w:val="0"/>
          <w:numId w:val="25"/>
        </w:numPr>
        <w:rPr>
          <w:lang w:eastAsia="zh-CN"/>
        </w:rPr>
      </w:pPr>
      <w:r>
        <w:rPr>
          <w:lang w:eastAsia="zh-CN"/>
        </w:rPr>
        <w:t>[</w:t>
      </w:r>
      <w:r w:rsidR="008C32CB">
        <w:rPr>
          <w:lang w:eastAsia="zh-CN"/>
        </w:rPr>
        <w:t>Support e</w:t>
      </w:r>
      <w:r w:rsidR="008C32CB" w:rsidRPr="000A4C28">
        <w:rPr>
          <w:lang w:eastAsia="zh-CN"/>
        </w:rPr>
        <w:t xml:space="preserve">arly indication of RedCap UE in </w:t>
      </w:r>
      <w:r w:rsidR="008C32CB">
        <w:rPr>
          <w:lang w:eastAsia="zh-CN"/>
        </w:rPr>
        <w:t xml:space="preserve">Rel-18 </w:t>
      </w:r>
      <w:r w:rsidR="008C32CB" w:rsidRPr="000A4C28">
        <w:rPr>
          <w:lang w:eastAsia="zh-CN"/>
        </w:rPr>
        <w:t>Msg.1 for 4-step RACH</w:t>
      </w:r>
      <w:r>
        <w:rPr>
          <w:lang w:eastAsia="zh-CN"/>
        </w:rPr>
        <w:t>]</w:t>
      </w:r>
    </w:p>
    <w:p w14:paraId="55E4A1CB" w14:textId="37D2396D" w:rsidR="000A4C28" w:rsidRDefault="008C32CB" w:rsidP="000A4C28">
      <w:pPr>
        <w:pStyle w:val="ListParagraph"/>
        <w:numPr>
          <w:ilvl w:val="0"/>
          <w:numId w:val="25"/>
        </w:numPr>
        <w:rPr>
          <w:lang w:eastAsia="zh-CN"/>
        </w:rPr>
      </w:pPr>
      <w:r>
        <w:rPr>
          <w:lang w:eastAsia="zh-CN"/>
        </w:rPr>
        <w:t>Support s</w:t>
      </w:r>
      <w:r w:rsidR="000A4C28" w:rsidRPr="000A4C28">
        <w:rPr>
          <w:lang w:eastAsia="zh-CN"/>
        </w:rPr>
        <w:t xml:space="preserve">eparate initial UL BWP for </w:t>
      </w:r>
      <w:r>
        <w:rPr>
          <w:lang w:eastAsia="zh-CN"/>
        </w:rPr>
        <w:t xml:space="preserve">Rel-17 </w:t>
      </w:r>
      <w:r w:rsidR="000A4C28" w:rsidRPr="000A4C28">
        <w:rPr>
          <w:lang w:eastAsia="zh-CN"/>
        </w:rPr>
        <w:t>RedCap UEs</w:t>
      </w:r>
    </w:p>
    <w:p w14:paraId="16F1E69D" w14:textId="0ECAE25E" w:rsidR="008C32CB" w:rsidRPr="000A4C28" w:rsidRDefault="008C32CB" w:rsidP="002B5C9B">
      <w:pPr>
        <w:pStyle w:val="ListParagraph"/>
        <w:numPr>
          <w:ilvl w:val="1"/>
          <w:numId w:val="25"/>
        </w:numPr>
        <w:rPr>
          <w:lang w:eastAsia="zh-CN"/>
        </w:rPr>
      </w:pPr>
      <w:bookmarkStart w:id="2" w:name="_Hlk134441610"/>
      <w:r>
        <w:rPr>
          <w:lang w:eastAsia="zh-CN"/>
        </w:rPr>
        <w:t>Support operating in same s</w:t>
      </w:r>
      <w:r w:rsidRPr="000A4C28">
        <w:rPr>
          <w:lang w:eastAsia="zh-CN"/>
        </w:rPr>
        <w:t>eparate initial UL BWP</w:t>
      </w:r>
      <w:r>
        <w:rPr>
          <w:lang w:eastAsia="zh-CN"/>
        </w:rPr>
        <w:t xml:space="preserve"> if configured</w:t>
      </w:r>
    </w:p>
    <w:bookmarkEnd w:id="2"/>
    <w:p w14:paraId="40B3DD10" w14:textId="7958AB62" w:rsidR="000A4C28" w:rsidRPr="000A4C28" w:rsidRDefault="000A4C28" w:rsidP="000A4C28">
      <w:pPr>
        <w:pStyle w:val="ListParagraph"/>
        <w:numPr>
          <w:ilvl w:val="0"/>
          <w:numId w:val="25"/>
        </w:numPr>
        <w:rPr>
          <w:lang w:eastAsia="zh-CN"/>
        </w:rPr>
      </w:pPr>
      <w:r w:rsidRPr="000A4C28">
        <w:rPr>
          <w:lang w:eastAsia="zh-CN"/>
        </w:rPr>
        <w:t xml:space="preserve">Separate initial DL BWP for </w:t>
      </w:r>
      <w:r w:rsidR="008C32CB">
        <w:rPr>
          <w:lang w:eastAsia="zh-CN"/>
        </w:rPr>
        <w:t xml:space="preserve">Rel-17 </w:t>
      </w:r>
      <w:r w:rsidRPr="000A4C28">
        <w:rPr>
          <w:lang w:eastAsia="zh-CN"/>
        </w:rPr>
        <w:t>RedCap UEs</w:t>
      </w:r>
    </w:p>
    <w:p w14:paraId="4E5126F1" w14:textId="79371A7E" w:rsidR="008C32CB" w:rsidRPr="008C32CB" w:rsidRDefault="008C32CB" w:rsidP="002B5C9B">
      <w:pPr>
        <w:pStyle w:val="ListParagraph"/>
        <w:numPr>
          <w:ilvl w:val="1"/>
          <w:numId w:val="25"/>
        </w:numPr>
        <w:rPr>
          <w:lang w:eastAsia="zh-CN"/>
        </w:rPr>
      </w:pPr>
      <w:r w:rsidRPr="008C32CB">
        <w:rPr>
          <w:lang w:eastAsia="zh-CN"/>
        </w:rPr>
        <w:t xml:space="preserve">Support operating in same separate initial </w:t>
      </w:r>
      <w:r w:rsidR="007C7C2D">
        <w:rPr>
          <w:lang w:eastAsia="zh-CN"/>
        </w:rPr>
        <w:t>DL</w:t>
      </w:r>
      <w:r w:rsidRPr="008C32CB">
        <w:rPr>
          <w:lang w:eastAsia="zh-CN"/>
        </w:rPr>
        <w:t xml:space="preserve"> BWP if configured</w:t>
      </w:r>
    </w:p>
    <w:p w14:paraId="41EB7DB8" w14:textId="77777777" w:rsidR="000A4C28" w:rsidRPr="000A4C28" w:rsidRDefault="000A4C28" w:rsidP="000A4C28">
      <w:pPr>
        <w:pStyle w:val="ListParagraph"/>
        <w:numPr>
          <w:ilvl w:val="0"/>
          <w:numId w:val="25"/>
        </w:numPr>
        <w:rPr>
          <w:lang w:eastAsia="zh-CN"/>
        </w:rPr>
      </w:pPr>
      <w:r w:rsidRPr="000A4C28">
        <w:rPr>
          <w:lang w:eastAsia="zh-CN"/>
        </w:rPr>
        <w:t>1 UE-specific RRC configured DL BWP per carrier</w:t>
      </w:r>
    </w:p>
    <w:p w14:paraId="0242C175" w14:textId="77777777" w:rsidR="000A4C28" w:rsidRPr="000A4C28" w:rsidRDefault="000A4C28" w:rsidP="000A4C28">
      <w:pPr>
        <w:pStyle w:val="ListParagraph"/>
        <w:numPr>
          <w:ilvl w:val="0"/>
          <w:numId w:val="25"/>
        </w:numPr>
        <w:rPr>
          <w:lang w:eastAsia="zh-CN"/>
        </w:rPr>
      </w:pPr>
      <w:r w:rsidRPr="000A4C28">
        <w:rPr>
          <w:lang w:eastAsia="zh-CN"/>
        </w:rPr>
        <w:t>1 UE-specific RRC configured UL BWP per carrier</w:t>
      </w:r>
    </w:p>
    <w:p w14:paraId="56044F2A" w14:textId="77777777" w:rsidR="000A4C28" w:rsidRPr="000A4C28" w:rsidRDefault="000A4C28" w:rsidP="000A4C28">
      <w:pPr>
        <w:pStyle w:val="ListParagraph"/>
        <w:numPr>
          <w:ilvl w:val="0"/>
          <w:numId w:val="25"/>
        </w:numPr>
        <w:rPr>
          <w:lang w:eastAsia="zh-CN"/>
        </w:rPr>
      </w:pPr>
      <w:r w:rsidRPr="000A4C28">
        <w:rPr>
          <w:lang w:eastAsia="zh-CN"/>
        </w:rPr>
        <w:t>RRC reconfiguration of any parameters related to BWP</w:t>
      </w:r>
    </w:p>
    <w:p w14:paraId="7E5DD7CC" w14:textId="77777777" w:rsidR="000A4C28" w:rsidRPr="000A4C28" w:rsidRDefault="000A4C28" w:rsidP="000A4C28">
      <w:pPr>
        <w:pStyle w:val="ListParagraph"/>
        <w:numPr>
          <w:ilvl w:val="0"/>
          <w:numId w:val="25"/>
        </w:numPr>
        <w:rPr>
          <w:lang w:eastAsia="zh-CN"/>
        </w:rPr>
      </w:pPr>
      <w:r w:rsidRPr="000A4C28">
        <w:rPr>
          <w:lang w:eastAsia="zh-CN"/>
        </w:rPr>
        <w:t>UE-specific RRC configured DL BWP with CD-SSB or NCD-SSB</w:t>
      </w:r>
    </w:p>
    <w:p w14:paraId="712CA046" w14:textId="77777777" w:rsidR="000A4C28" w:rsidRPr="000A4C28" w:rsidRDefault="000A4C28" w:rsidP="000A4C28">
      <w:pPr>
        <w:pStyle w:val="ListParagraph"/>
        <w:numPr>
          <w:ilvl w:val="0"/>
          <w:numId w:val="25"/>
        </w:numPr>
        <w:rPr>
          <w:lang w:eastAsia="zh-CN"/>
        </w:rPr>
      </w:pPr>
      <w:r w:rsidRPr="000A4C28">
        <w:rPr>
          <w:lang w:eastAsia="zh-CN"/>
        </w:rPr>
        <w:t>NCD-SSB based measurements in RRC-configured DL BWP</w:t>
      </w:r>
    </w:p>
    <w:p w14:paraId="07DB144B" w14:textId="0904969B" w:rsidR="00012461" w:rsidRDefault="000A7603" w:rsidP="000A4C28">
      <w:pPr>
        <w:pStyle w:val="ListParagraph"/>
        <w:numPr>
          <w:ilvl w:val="0"/>
          <w:numId w:val="25"/>
        </w:numPr>
        <w:rPr>
          <w:lang w:eastAsia="zh-CN"/>
        </w:rPr>
      </w:pPr>
      <w:r>
        <w:rPr>
          <w:lang w:eastAsia="zh-CN"/>
        </w:rPr>
        <w:t>UE is allowed to have a</w:t>
      </w:r>
      <w:r w:rsidR="00FE4B06">
        <w:rPr>
          <w:lang w:eastAsia="zh-CN"/>
        </w:rPr>
        <w:t xml:space="preserve"> processing delay</w:t>
      </w:r>
      <w:r>
        <w:rPr>
          <w:lang w:eastAsia="zh-CN"/>
        </w:rPr>
        <w:t xml:space="preserve"> up to [0.5/0.25 or 1.0/0.5] ms for Msg2[/MsgB]</w:t>
      </w:r>
      <w:r w:rsidR="00FE4B06">
        <w:rPr>
          <w:lang w:eastAsia="zh-CN"/>
        </w:rPr>
        <w:t xml:space="preserve"> when the number of scheduled RBs </w:t>
      </w:r>
      <w:r w:rsidR="007D63AB">
        <w:rPr>
          <w:lang w:eastAsia="zh-CN"/>
        </w:rPr>
        <w:t xml:space="preserve">for Msg2[/MsgB] </w:t>
      </w:r>
      <w:r w:rsidR="00FE4B06">
        <w:rPr>
          <w:lang w:eastAsia="zh-CN"/>
        </w:rPr>
        <w:t>exceed</w:t>
      </w:r>
      <w:r>
        <w:rPr>
          <w:lang w:eastAsia="zh-CN"/>
        </w:rPr>
        <w:t>s</w:t>
      </w:r>
      <w:r w:rsidR="00FE4B06">
        <w:rPr>
          <w:lang w:eastAsia="zh-CN"/>
        </w:rPr>
        <w:t xml:space="preserve"> 25/12 for 15/30 kHz SCS</w:t>
      </w:r>
    </w:p>
    <w:p w14:paraId="2AF8CFAC" w14:textId="68ECCAD5" w:rsidR="00FE4B06" w:rsidRDefault="00FE4B06" w:rsidP="000A4C28">
      <w:pPr>
        <w:pStyle w:val="ListParagraph"/>
        <w:numPr>
          <w:ilvl w:val="0"/>
          <w:numId w:val="25"/>
        </w:numPr>
        <w:rPr>
          <w:lang w:eastAsia="zh-CN"/>
        </w:rPr>
      </w:pPr>
      <w:r>
        <w:rPr>
          <w:lang w:eastAsia="zh-CN"/>
        </w:rPr>
        <w:t>Size of PUSCH</w:t>
      </w:r>
      <w:r w:rsidR="00FC744A">
        <w:rPr>
          <w:lang w:eastAsia="zh-CN"/>
        </w:rPr>
        <w:t>/RAR</w:t>
      </w:r>
      <w:r>
        <w:rPr>
          <w:lang w:eastAsia="zh-CN"/>
        </w:rPr>
        <w:t xml:space="preserve"> during the RRC IDLE/INACTIVE state cannot exceed 25/12 </w:t>
      </w:r>
      <w:r w:rsidR="00FC744A">
        <w:rPr>
          <w:lang w:eastAsia="zh-CN"/>
        </w:rPr>
        <w:t>physically contiguous</w:t>
      </w:r>
      <w:r w:rsidR="007D63AB">
        <w:rPr>
          <w:lang w:eastAsia="zh-CN"/>
        </w:rPr>
        <w:t xml:space="preserve"> RBs </w:t>
      </w:r>
      <w:r>
        <w:rPr>
          <w:lang w:eastAsia="zh-CN"/>
        </w:rPr>
        <w:t>for 15/30 kHz SCS</w:t>
      </w:r>
    </w:p>
    <w:p w14:paraId="2D8FC5C3" w14:textId="73F58327" w:rsidR="007D63AB" w:rsidRDefault="007D63AB" w:rsidP="000A4C28">
      <w:pPr>
        <w:pStyle w:val="ListParagraph"/>
        <w:numPr>
          <w:ilvl w:val="0"/>
          <w:numId w:val="25"/>
        </w:numPr>
        <w:rPr>
          <w:lang w:eastAsia="zh-CN"/>
        </w:rPr>
      </w:pPr>
      <w:r>
        <w:rPr>
          <w:lang w:eastAsia="zh-CN"/>
        </w:rPr>
        <w:t>Size of unicast PDSCH during the RRC IDLE/INACTIVE state cannot exceed 25/12 RBs for 15/30 kHz SCS</w:t>
      </w:r>
    </w:p>
    <w:p w14:paraId="52D2A7E6" w14:textId="34B95258" w:rsidR="007D63AB" w:rsidRDefault="007D63AB" w:rsidP="007D63AB">
      <w:pPr>
        <w:pStyle w:val="Heading3"/>
        <w:rPr>
          <w:lang w:eastAsia="zh-CN"/>
        </w:rPr>
      </w:pPr>
      <w:r>
        <w:rPr>
          <w:lang w:eastAsia="zh-CN"/>
        </w:rPr>
        <w:t>Standalone PR1</w:t>
      </w:r>
    </w:p>
    <w:p w14:paraId="0735BEC2" w14:textId="7E671E38" w:rsidR="007D63AB" w:rsidRDefault="007D63AB" w:rsidP="009E793E">
      <w:pPr>
        <w:rPr>
          <w:lang w:eastAsia="zh-CN"/>
        </w:rPr>
      </w:pPr>
      <w:r>
        <w:rPr>
          <w:lang w:eastAsia="zh-CN"/>
        </w:rPr>
        <w:t>The components of a standalone PR1 FG (e.g., 48-2)</w:t>
      </w:r>
      <w:r w:rsidR="006D03A6">
        <w:rPr>
          <w:lang w:eastAsia="zh-CN"/>
        </w:rPr>
        <w:t xml:space="preserve"> are proposed below</w:t>
      </w:r>
      <w:r w:rsidR="002558D1">
        <w:rPr>
          <w:lang w:eastAsia="zh-CN"/>
        </w:rPr>
        <w:t>.</w:t>
      </w:r>
      <w:r w:rsidR="002558D1" w:rsidRPr="002558D1">
        <w:rPr>
          <w:lang w:eastAsia="zh-CN"/>
        </w:rPr>
        <w:t xml:space="preserve"> </w:t>
      </w:r>
      <w:r w:rsidR="002558D1">
        <w:rPr>
          <w:lang w:eastAsia="zh-CN"/>
        </w:rPr>
        <w:t xml:space="preserve">This FG </w:t>
      </w:r>
      <w:r w:rsidR="006D03A6">
        <w:rPr>
          <w:lang w:eastAsia="zh-CN"/>
        </w:rPr>
        <w:t>should have</w:t>
      </w:r>
      <w:r w:rsidR="002558D1">
        <w:rPr>
          <w:lang w:eastAsia="zh-CN"/>
        </w:rPr>
        <w:t xml:space="preserve"> a prerequisite of FG 48</w:t>
      </w:r>
      <w:r w:rsidR="00FB2C63">
        <w:rPr>
          <w:lang w:eastAsia="zh-CN"/>
        </w:rPr>
        <w:t>-</w:t>
      </w:r>
      <w:r w:rsidR="002558D1">
        <w:rPr>
          <w:lang w:eastAsia="zh-CN"/>
        </w:rPr>
        <w:t>1</w:t>
      </w:r>
      <w:r w:rsidR="002B5C9B">
        <w:rPr>
          <w:lang w:eastAsia="zh-CN"/>
        </w:rPr>
        <w:t>.</w:t>
      </w:r>
    </w:p>
    <w:p w14:paraId="3B85FE2C" w14:textId="0F9F0265" w:rsidR="007D63AB" w:rsidRDefault="00FD32F5" w:rsidP="007D63AB">
      <w:pPr>
        <w:pStyle w:val="ListParagraph"/>
        <w:numPr>
          <w:ilvl w:val="0"/>
          <w:numId w:val="18"/>
        </w:numPr>
        <w:rPr>
          <w:lang w:eastAsia="zh-CN"/>
        </w:rPr>
      </w:pPr>
      <w:r>
        <w:rPr>
          <w:lang w:eastAsia="zh-CN"/>
        </w:rPr>
        <w:t xml:space="preserve">Support of changing the </w:t>
      </w:r>
      <w:r w:rsidR="005A27EB">
        <w:rPr>
          <w:lang w:eastAsia="zh-CN"/>
        </w:rPr>
        <w:t>[</w:t>
      </w:r>
      <w:r>
        <w:rPr>
          <w:lang w:eastAsia="zh-CN"/>
        </w:rPr>
        <w:t>minimum</w:t>
      </w:r>
      <w:r w:rsidR="005A27EB">
        <w:rPr>
          <w:lang w:eastAsia="zh-CN"/>
        </w:rPr>
        <w:t>]</w:t>
      </w:r>
      <w:r>
        <w:rPr>
          <w:lang w:eastAsia="zh-CN"/>
        </w:rPr>
        <w:t xml:space="preserve"> value of </w:t>
      </w:r>
      <w:r w:rsidRPr="00FD32F5">
        <w:rPr>
          <w:i/>
          <w:iCs/>
          <w:lang w:eastAsia="zh-CN"/>
        </w:rPr>
        <w:t>v</w:t>
      </w:r>
      <w:r w:rsidRPr="00FD32F5">
        <w:rPr>
          <w:i/>
          <w:iCs/>
          <w:vertAlign w:val="subscript"/>
          <w:lang w:eastAsia="zh-CN"/>
        </w:rPr>
        <w:t>layers</w:t>
      </w:r>
      <w:r>
        <w:rPr>
          <w:lang w:eastAsia="zh-CN"/>
        </w:rPr>
        <w:t xml:space="preserve"> </w:t>
      </w:r>
      <w:r w:rsidRPr="00FD32F5">
        <w:rPr>
          <w:i/>
          <w:iCs/>
          <w:lang w:eastAsia="zh-CN"/>
        </w:rPr>
        <w:t>Q</w:t>
      </w:r>
      <w:r w:rsidRPr="00FD32F5">
        <w:rPr>
          <w:i/>
          <w:iCs/>
          <w:vertAlign w:val="subscript"/>
          <w:lang w:eastAsia="zh-CN"/>
        </w:rPr>
        <w:t>m</w:t>
      </w:r>
      <w:r>
        <w:rPr>
          <w:lang w:eastAsia="zh-CN"/>
        </w:rPr>
        <w:t xml:space="preserve"> </w:t>
      </w:r>
      <w:r w:rsidRPr="00FD32F5">
        <w:rPr>
          <w:i/>
          <w:iCs/>
          <w:lang w:eastAsia="zh-CN"/>
        </w:rPr>
        <w:t>f</w:t>
      </w:r>
      <w:r>
        <w:rPr>
          <w:lang w:eastAsia="zh-CN"/>
        </w:rPr>
        <w:t xml:space="preserve"> to [0.8]</w:t>
      </w:r>
    </w:p>
    <w:p w14:paraId="622B970F" w14:textId="6FA0F13F" w:rsidR="007C7C2D" w:rsidRDefault="00201DBA" w:rsidP="007D63AB">
      <w:pPr>
        <w:pStyle w:val="ListParagraph"/>
        <w:numPr>
          <w:ilvl w:val="0"/>
          <w:numId w:val="18"/>
        </w:numPr>
        <w:rPr>
          <w:lang w:eastAsia="zh-CN"/>
        </w:rPr>
      </w:pPr>
      <w:r>
        <w:rPr>
          <w:lang w:eastAsia="zh-CN"/>
        </w:rPr>
        <w:t xml:space="preserve">PRB processing capability </w:t>
      </w:r>
      <w:r w:rsidRPr="00201DBA">
        <w:rPr>
          <w:lang w:eastAsia="zh-CN"/>
        </w:rPr>
        <w:t xml:space="preserve">corresponds to </w:t>
      </w:r>
      <w:r>
        <w:rPr>
          <w:lang w:eastAsia="zh-CN"/>
        </w:rPr>
        <w:t xml:space="preserve">the </w:t>
      </w:r>
      <w:r w:rsidRPr="00201DBA">
        <w:rPr>
          <w:lang w:eastAsia="zh-CN"/>
        </w:rPr>
        <w:t>PRB size corresponding to 20 MHz</w:t>
      </w:r>
    </w:p>
    <w:p w14:paraId="0D952B48" w14:textId="72EAA36C" w:rsidR="00FD32F5" w:rsidRDefault="00FD32F5" w:rsidP="00FD32F5">
      <w:pPr>
        <w:pStyle w:val="Heading3"/>
        <w:rPr>
          <w:lang w:eastAsia="zh-CN"/>
        </w:rPr>
      </w:pPr>
      <w:r>
        <w:rPr>
          <w:lang w:eastAsia="zh-CN"/>
        </w:rPr>
        <w:t>Baseband complexity reduction</w:t>
      </w:r>
    </w:p>
    <w:p w14:paraId="2EAA2B52" w14:textId="393B19D3" w:rsidR="00FD32F5" w:rsidRDefault="00FD32F5" w:rsidP="00FD32F5">
      <w:pPr>
        <w:rPr>
          <w:lang w:eastAsia="zh-CN"/>
        </w:rPr>
      </w:pPr>
      <w:r>
        <w:rPr>
          <w:lang w:eastAsia="zh-CN"/>
        </w:rPr>
        <w:t xml:space="preserve">The components of </w:t>
      </w:r>
      <w:r w:rsidR="005A27EB">
        <w:rPr>
          <w:lang w:eastAsia="zh-CN"/>
        </w:rPr>
        <w:t>this</w:t>
      </w:r>
      <w:r>
        <w:rPr>
          <w:lang w:eastAsia="zh-CN"/>
        </w:rPr>
        <w:t xml:space="preserve"> FG (e.g., 48</w:t>
      </w:r>
      <w:r w:rsidR="005A27EB">
        <w:rPr>
          <w:lang w:eastAsia="zh-CN"/>
        </w:rPr>
        <w:t>-3</w:t>
      </w:r>
      <w:r>
        <w:rPr>
          <w:lang w:eastAsia="zh-CN"/>
        </w:rPr>
        <w:t>)</w:t>
      </w:r>
      <w:r w:rsidR="006D03A6">
        <w:rPr>
          <w:lang w:eastAsia="zh-CN"/>
        </w:rPr>
        <w:t xml:space="preserve"> are proposed below</w:t>
      </w:r>
      <w:r w:rsidR="002558D1">
        <w:rPr>
          <w:lang w:eastAsia="zh-CN"/>
        </w:rPr>
        <w:t xml:space="preserve">. This FG </w:t>
      </w:r>
      <w:r w:rsidR="006D03A6">
        <w:rPr>
          <w:lang w:eastAsia="zh-CN"/>
        </w:rPr>
        <w:t>should have</w:t>
      </w:r>
      <w:r w:rsidR="002558D1">
        <w:rPr>
          <w:lang w:eastAsia="zh-CN"/>
        </w:rPr>
        <w:t xml:space="preserve"> a prerequisite of FG 48</w:t>
      </w:r>
      <w:r w:rsidR="00FB2C63">
        <w:rPr>
          <w:lang w:eastAsia="zh-CN"/>
        </w:rPr>
        <w:t>-</w:t>
      </w:r>
      <w:r w:rsidR="002558D1">
        <w:rPr>
          <w:lang w:eastAsia="zh-CN"/>
        </w:rPr>
        <w:t>1</w:t>
      </w:r>
      <w:r w:rsidR="00201DBA">
        <w:rPr>
          <w:lang w:eastAsia="zh-CN"/>
        </w:rPr>
        <w:t xml:space="preserve">. The difference between BW3/PR3 and BW3/PR3+PR1 is the lower limit of </w:t>
      </w:r>
      <w:r w:rsidR="00201DBA" w:rsidRPr="00FD32F5">
        <w:rPr>
          <w:i/>
          <w:iCs/>
          <w:lang w:eastAsia="zh-CN"/>
        </w:rPr>
        <w:t>v</w:t>
      </w:r>
      <w:r w:rsidR="00201DBA" w:rsidRPr="00FD32F5">
        <w:rPr>
          <w:i/>
          <w:iCs/>
          <w:vertAlign w:val="subscript"/>
          <w:lang w:eastAsia="zh-CN"/>
        </w:rPr>
        <w:t>layers</w:t>
      </w:r>
      <w:r w:rsidR="00201DBA">
        <w:rPr>
          <w:lang w:eastAsia="zh-CN"/>
        </w:rPr>
        <w:t xml:space="preserve"> </w:t>
      </w:r>
      <w:r w:rsidR="00201DBA" w:rsidRPr="00FD32F5">
        <w:rPr>
          <w:i/>
          <w:iCs/>
          <w:lang w:eastAsia="zh-CN"/>
        </w:rPr>
        <w:t>Q</w:t>
      </w:r>
      <w:r w:rsidR="00201DBA" w:rsidRPr="00FD32F5">
        <w:rPr>
          <w:i/>
          <w:iCs/>
          <w:vertAlign w:val="subscript"/>
          <w:lang w:eastAsia="zh-CN"/>
        </w:rPr>
        <w:t>m</w:t>
      </w:r>
      <w:r w:rsidR="00201DBA">
        <w:rPr>
          <w:lang w:eastAsia="zh-CN"/>
        </w:rPr>
        <w:t xml:space="preserve"> </w:t>
      </w:r>
      <w:r w:rsidR="00201DBA" w:rsidRPr="00FD32F5">
        <w:rPr>
          <w:i/>
          <w:iCs/>
          <w:lang w:eastAsia="zh-CN"/>
        </w:rPr>
        <w:t>f</w:t>
      </w:r>
    </w:p>
    <w:p w14:paraId="514CAB2D" w14:textId="0F9C9DE8" w:rsidR="00FD32F5" w:rsidRDefault="00FD32F5" w:rsidP="00FD32F5">
      <w:pPr>
        <w:pStyle w:val="ListParagraph"/>
        <w:numPr>
          <w:ilvl w:val="0"/>
          <w:numId w:val="18"/>
        </w:numPr>
        <w:rPr>
          <w:lang w:eastAsia="zh-CN"/>
        </w:rPr>
      </w:pPr>
      <w:r>
        <w:rPr>
          <w:lang w:eastAsia="zh-CN"/>
        </w:rPr>
        <w:t xml:space="preserve">Support of changing the </w:t>
      </w:r>
      <w:r w:rsidR="005A27EB">
        <w:rPr>
          <w:lang w:eastAsia="zh-CN"/>
        </w:rPr>
        <w:t>[</w:t>
      </w:r>
      <w:r>
        <w:rPr>
          <w:lang w:eastAsia="zh-CN"/>
        </w:rPr>
        <w:t>minimum</w:t>
      </w:r>
      <w:r w:rsidR="005A27EB">
        <w:rPr>
          <w:lang w:eastAsia="zh-CN"/>
        </w:rPr>
        <w:t>]</w:t>
      </w:r>
      <w:r>
        <w:rPr>
          <w:lang w:eastAsia="zh-CN"/>
        </w:rPr>
        <w:t xml:space="preserve"> value of </w:t>
      </w:r>
      <w:r w:rsidRPr="00FD32F5">
        <w:rPr>
          <w:i/>
          <w:iCs/>
          <w:lang w:eastAsia="zh-CN"/>
        </w:rPr>
        <w:t>v</w:t>
      </w:r>
      <w:r w:rsidRPr="00FD32F5">
        <w:rPr>
          <w:i/>
          <w:iCs/>
          <w:vertAlign w:val="subscript"/>
          <w:lang w:eastAsia="zh-CN"/>
        </w:rPr>
        <w:t>layers</w:t>
      </w:r>
      <w:r>
        <w:rPr>
          <w:lang w:eastAsia="zh-CN"/>
        </w:rPr>
        <w:t xml:space="preserve"> </w:t>
      </w:r>
      <w:r w:rsidRPr="00FD32F5">
        <w:rPr>
          <w:i/>
          <w:iCs/>
          <w:lang w:eastAsia="zh-CN"/>
        </w:rPr>
        <w:t>Q</w:t>
      </w:r>
      <w:r w:rsidRPr="00FD32F5">
        <w:rPr>
          <w:i/>
          <w:iCs/>
          <w:vertAlign w:val="subscript"/>
          <w:lang w:eastAsia="zh-CN"/>
        </w:rPr>
        <w:t>m</w:t>
      </w:r>
      <w:r>
        <w:rPr>
          <w:lang w:eastAsia="zh-CN"/>
        </w:rPr>
        <w:t xml:space="preserve"> </w:t>
      </w:r>
      <w:r w:rsidRPr="00FD32F5">
        <w:rPr>
          <w:i/>
          <w:iCs/>
          <w:lang w:eastAsia="zh-CN"/>
        </w:rPr>
        <w:t>f</w:t>
      </w:r>
      <w:r>
        <w:rPr>
          <w:lang w:eastAsia="zh-CN"/>
        </w:rPr>
        <w:t xml:space="preserve"> to </w:t>
      </w:r>
      <w:r w:rsidR="006E589E">
        <w:rPr>
          <w:lang w:eastAsia="zh-CN"/>
        </w:rPr>
        <w:t xml:space="preserve">the </w:t>
      </w:r>
      <w:r w:rsidR="005A27EB">
        <w:rPr>
          <w:lang w:eastAsia="zh-CN"/>
        </w:rPr>
        <w:t>value of [3.2] at least for initial access</w:t>
      </w:r>
    </w:p>
    <w:p w14:paraId="274F471D" w14:textId="162C0C5E" w:rsidR="005A27EB" w:rsidRDefault="005A27EB" w:rsidP="005A27EB">
      <w:pPr>
        <w:pStyle w:val="ListParagraph"/>
        <w:numPr>
          <w:ilvl w:val="0"/>
          <w:numId w:val="18"/>
        </w:numPr>
        <w:rPr>
          <w:lang w:eastAsia="zh-CN"/>
        </w:rPr>
      </w:pPr>
      <w:r>
        <w:rPr>
          <w:lang w:eastAsia="zh-CN"/>
        </w:rPr>
        <w:t xml:space="preserve">Support of changing the [minimum] value of </w:t>
      </w:r>
      <w:r w:rsidRPr="00FD32F5">
        <w:rPr>
          <w:i/>
          <w:iCs/>
          <w:lang w:eastAsia="zh-CN"/>
        </w:rPr>
        <w:t>v</w:t>
      </w:r>
      <w:r w:rsidRPr="00FD32F5">
        <w:rPr>
          <w:i/>
          <w:iCs/>
          <w:vertAlign w:val="subscript"/>
          <w:lang w:eastAsia="zh-CN"/>
        </w:rPr>
        <w:t>layers</w:t>
      </w:r>
      <w:r>
        <w:rPr>
          <w:lang w:eastAsia="zh-CN"/>
        </w:rPr>
        <w:t xml:space="preserve"> </w:t>
      </w:r>
      <w:r w:rsidRPr="00FD32F5">
        <w:rPr>
          <w:i/>
          <w:iCs/>
          <w:lang w:eastAsia="zh-CN"/>
        </w:rPr>
        <w:t>Q</w:t>
      </w:r>
      <w:r w:rsidRPr="00FD32F5">
        <w:rPr>
          <w:i/>
          <w:iCs/>
          <w:vertAlign w:val="subscript"/>
          <w:lang w:eastAsia="zh-CN"/>
        </w:rPr>
        <w:t>m</w:t>
      </w:r>
      <w:r>
        <w:rPr>
          <w:lang w:eastAsia="zh-CN"/>
        </w:rPr>
        <w:t xml:space="preserve"> </w:t>
      </w:r>
      <w:r w:rsidRPr="00FD32F5">
        <w:rPr>
          <w:i/>
          <w:iCs/>
          <w:lang w:eastAsia="zh-CN"/>
        </w:rPr>
        <w:t>f</w:t>
      </w:r>
      <w:r>
        <w:rPr>
          <w:lang w:eastAsia="zh-CN"/>
        </w:rPr>
        <w:t xml:space="preserve"> to </w:t>
      </w:r>
      <w:r w:rsidR="006E589E">
        <w:rPr>
          <w:lang w:eastAsia="zh-CN"/>
        </w:rPr>
        <w:t xml:space="preserve">the </w:t>
      </w:r>
      <w:r>
        <w:rPr>
          <w:lang w:eastAsia="zh-CN"/>
        </w:rPr>
        <w:t xml:space="preserve">value of </w:t>
      </w:r>
      <w:r w:rsidR="00EC294E">
        <w:rPr>
          <w:lang w:eastAsia="zh-CN"/>
        </w:rPr>
        <w:t>either [3.2] or</w:t>
      </w:r>
      <w:r w:rsidR="006E589E">
        <w:rPr>
          <w:lang w:eastAsia="zh-CN"/>
        </w:rPr>
        <w:t xml:space="preserve"> </w:t>
      </w:r>
      <w:r>
        <w:rPr>
          <w:lang w:eastAsia="zh-CN"/>
        </w:rPr>
        <w:t xml:space="preserve">4 in </w:t>
      </w:r>
      <w:r w:rsidR="006E589E">
        <w:rPr>
          <w:lang w:eastAsia="zh-CN"/>
        </w:rPr>
        <w:t xml:space="preserve">the </w:t>
      </w:r>
      <w:r>
        <w:rPr>
          <w:lang w:eastAsia="zh-CN"/>
        </w:rPr>
        <w:t>RRC CONNECTED state</w:t>
      </w:r>
    </w:p>
    <w:p w14:paraId="0143FCAE" w14:textId="1D779CCF" w:rsidR="005A27EB" w:rsidRDefault="005A27EB" w:rsidP="005A27EB">
      <w:pPr>
        <w:pStyle w:val="ListParagraph"/>
        <w:numPr>
          <w:ilvl w:val="0"/>
          <w:numId w:val="18"/>
        </w:numPr>
        <w:rPr>
          <w:lang w:eastAsia="zh-CN"/>
        </w:rPr>
      </w:pPr>
      <w:r>
        <w:rPr>
          <w:lang w:eastAsia="zh-CN"/>
        </w:rPr>
        <w:t>Size of unicast PDSCH during the RRC CONNECTED state cannot exceed 25/12 RBs for 15/30 kHz SCS</w:t>
      </w:r>
    </w:p>
    <w:p w14:paraId="4D8D8596" w14:textId="6A978BDC" w:rsidR="005A27EB" w:rsidRDefault="005A27EB" w:rsidP="005A27EB">
      <w:pPr>
        <w:pStyle w:val="ListParagraph"/>
        <w:numPr>
          <w:ilvl w:val="0"/>
          <w:numId w:val="18"/>
        </w:numPr>
        <w:rPr>
          <w:lang w:eastAsia="zh-CN"/>
        </w:rPr>
      </w:pPr>
      <w:r>
        <w:rPr>
          <w:lang w:eastAsia="zh-CN"/>
        </w:rPr>
        <w:t xml:space="preserve">Size of PUSCH during the RRC CONNECTED state cannot exceed 25/12 </w:t>
      </w:r>
      <w:r w:rsidR="002558D1" w:rsidRPr="002558D1">
        <w:rPr>
          <w:lang w:eastAsia="zh-CN"/>
        </w:rPr>
        <w:t>physically contiguous RBs</w:t>
      </w:r>
      <w:r>
        <w:rPr>
          <w:lang w:eastAsia="zh-CN"/>
        </w:rPr>
        <w:t xml:space="preserve"> for 15/30 kHz SCS</w:t>
      </w:r>
    </w:p>
    <w:p w14:paraId="71D54856" w14:textId="2E422DBA" w:rsidR="002558D1" w:rsidRPr="002558D1" w:rsidRDefault="002558D1" w:rsidP="002558D1">
      <w:pPr>
        <w:rPr>
          <w:b/>
          <w:bCs/>
          <w:i/>
          <w:iCs/>
          <w:lang w:eastAsia="zh-CN"/>
        </w:rPr>
      </w:pPr>
      <w:r w:rsidRPr="002558D1">
        <w:rPr>
          <w:b/>
          <w:bCs/>
          <w:i/>
          <w:iCs/>
          <w:lang w:eastAsia="zh-CN"/>
        </w:rPr>
        <w:t xml:space="preserve">Proposal </w:t>
      </w:r>
      <w:r>
        <w:rPr>
          <w:b/>
          <w:bCs/>
          <w:i/>
          <w:iCs/>
          <w:lang w:eastAsia="zh-CN"/>
        </w:rPr>
        <w:t>2</w:t>
      </w:r>
      <w:r w:rsidRPr="002558D1">
        <w:rPr>
          <w:b/>
          <w:bCs/>
          <w:i/>
          <w:iCs/>
          <w:lang w:eastAsia="zh-CN"/>
        </w:rPr>
        <w:t xml:space="preserve">: Support </w:t>
      </w:r>
      <w:r>
        <w:rPr>
          <w:b/>
          <w:bCs/>
          <w:i/>
          <w:iCs/>
          <w:lang w:eastAsia="zh-CN"/>
        </w:rPr>
        <w:t>one FG for standalone PR1 and one FG for baseband complexity reduction. Both FGs have a prerequisite of the basic FG for Rel-18 RedCap</w:t>
      </w:r>
    </w:p>
    <w:p w14:paraId="23B62C1C" w14:textId="0EDD8C00" w:rsidR="00EC294E" w:rsidRDefault="00EC294E" w:rsidP="00FD32F5">
      <w:pPr>
        <w:rPr>
          <w:lang w:eastAsia="zh-CN"/>
        </w:rPr>
      </w:pPr>
    </w:p>
    <w:p w14:paraId="3518B99D" w14:textId="1D08E09C" w:rsidR="00744A23" w:rsidRPr="0033128E" w:rsidRDefault="00882E8B" w:rsidP="00882E8B">
      <w:pPr>
        <w:pStyle w:val="Heading1"/>
      </w:pPr>
      <w:r w:rsidRPr="0033128E">
        <w:t>Conclusion</w:t>
      </w:r>
    </w:p>
    <w:p w14:paraId="799CBE02" w14:textId="51B9C4CD" w:rsidR="00117582" w:rsidRPr="0033128E" w:rsidRDefault="00117582" w:rsidP="00F25DA6">
      <w:pPr>
        <w:rPr>
          <w:lang w:eastAsia="zh-CN"/>
        </w:rPr>
      </w:pPr>
      <w:r w:rsidRPr="0033128E">
        <w:rPr>
          <w:lang w:eastAsia="zh-CN"/>
        </w:rPr>
        <w:t xml:space="preserve">This contribution examined the FG proposal for RedCap UEs. </w:t>
      </w:r>
      <w:r w:rsidR="00191504">
        <w:rPr>
          <w:lang w:eastAsia="zh-CN"/>
        </w:rPr>
        <w:t>A summary of the proposed FG is in the appendix.</w:t>
      </w:r>
    </w:p>
    <w:p w14:paraId="3A396082" w14:textId="77777777" w:rsidR="00201DBA" w:rsidRPr="008F64B1" w:rsidRDefault="00201DBA" w:rsidP="00201DBA">
      <w:pPr>
        <w:rPr>
          <w:b/>
          <w:bCs/>
          <w:i/>
          <w:iCs/>
          <w:lang w:eastAsia="zh-CN"/>
        </w:rPr>
      </w:pPr>
      <w:r w:rsidRPr="008F64B1">
        <w:rPr>
          <w:b/>
          <w:bCs/>
          <w:i/>
          <w:iCs/>
          <w:lang w:eastAsia="zh-CN"/>
        </w:rPr>
        <w:t>Observation 1. If RAN and RAN1 remain deadlocked for PR1, the BW3/PR3 device would be the only Rel-18 RedCap UE</w:t>
      </w:r>
    </w:p>
    <w:p w14:paraId="28BB613F" w14:textId="77777777" w:rsidR="002558D1" w:rsidRPr="00F47E08" w:rsidRDefault="002558D1" w:rsidP="002558D1">
      <w:pPr>
        <w:rPr>
          <w:b/>
          <w:bCs/>
          <w:i/>
          <w:iCs/>
          <w:lang w:eastAsia="zh-CN"/>
        </w:rPr>
      </w:pPr>
      <w:r w:rsidRPr="00F47E08">
        <w:rPr>
          <w:b/>
          <w:bCs/>
          <w:i/>
          <w:iCs/>
          <w:lang w:eastAsia="zh-CN"/>
        </w:rPr>
        <w:t>Proposal 1: Support a basic feature group for Rel-18 RedCap</w:t>
      </w:r>
    </w:p>
    <w:p w14:paraId="3FE32D7D" w14:textId="77777777" w:rsidR="002558D1" w:rsidRPr="002558D1" w:rsidRDefault="002558D1" w:rsidP="002558D1">
      <w:pPr>
        <w:rPr>
          <w:b/>
          <w:bCs/>
          <w:i/>
          <w:iCs/>
          <w:lang w:eastAsia="zh-CN"/>
        </w:rPr>
      </w:pPr>
      <w:r w:rsidRPr="002558D1">
        <w:rPr>
          <w:b/>
          <w:bCs/>
          <w:i/>
          <w:iCs/>
          <w:lang w:eastAsia="zh-CN"/>
        </w:rPr>
        <w:t xml:space="preserve">Proposal </w:t>
      </w:r>
      <w:r>
        <w:rPr>
          <w:b/>
          <w:bCs/>
          <w:i/>
          <w:iCs/>
          <w:lang w:eastAsia="zh-CN"/>
        </w:rPr>
        <w:t>2</w:t>
      </w:r>
      <w:r w:rsidRPr="002558D1">
        <w:rPr>
          <w:b/>
          <w:bCs/>
          <w:i/>
          <w:iCs/>
          <w:lang w:eastAsia="zh-CN"/>
        </w:rPr>
        <w:t xml:space="preserve">: Support </w:t>
      </w:r>
      <w:r>
        <w:rPr>
          <w:b/>
          <w:bCs/>
          <w:i/>
          <w:iCs/>
          <w:lang w:eastAsia="zh-CN"/>
        </w:rPr>
        <w:t>one FG for standalone PR1 and one FG for baseband complexity reduction. Both FGs have a prerequisite of the basic FG for Rel-18 RedCap</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lastRenderedPageBreak/>
        <w:t>References</w:t>
      </w:r>
    </w:p>
    <w:p w14:paraId="4CCE95B8" w14:textId="7BD03A32" w:rsidR="000F224E" w:rsidRDefault="000F224E" w:rsidP="00F329CA">
      <w:pPr>
        <w:pStyle w:val="References"/>
      </w:pPr>
      <w:bookmarkStart w:id="3" w:name="_Ref133583172"/>
      <w:bookmarkStart w:id="4" w:name="_Ref52458927"/>
      <w:bookmarkStart w:id="5" w:name="_Ref67924775"/>
      <w:bookmarkStart w:id="6" w:name="_Ref83573255"/>
      <w:r w:rsidRPr="000F224E">
        <w:t>R1-2302296</w:t>
      </w:r>
      <w:r>
        <w:t>,</w:t>
      </w:r>
      <w:r w:rsidRPr="000F224E">
        <w:t xml:space="preserve"> </w:t>
      </w:r>
      <w:r>
        <w:t>“</w:t>
      </w:r>
      <w:r w:rsidRPr="000F224E">
        <w:t>Towards Rel-18 Completion in RAN1</w:t>
      </w:r>
      <w:r>
        <w:t>”, Chairman, RAN1#113, Apr. 1</w:t>
      </w:r>
      <w:r w:rsidR="00A44035">
        <w:t>7</w:t>
      </w:r>
      <w:r>
        <w:t>-26</w:t>
      </w:r>
      <w:r w:rsidR="00A44035">
        <w:t>, 2023</w:t>
      </w:r>
      <w:bookmarkEnd w:id="3"/>
    </w:p>
    <w:p w14:paraId="539E29A8" w14:textId="692DC23A" w:rsidR="00A44035" w:rsidRDefault="00A44035" w:rsidP="00A44035">
      <w:pPr>
        <w:pStyle w:val="References"/>
        <w:rPr>
          <w:lang w:eastAsia="zh-CN"/>
        </w:rPr>
      </w:pPr>
      <w:bookmarkStart w:id="7" w:name="_Ref129093953"/>
      <w:bookmarkStart w:id="8" w:name="_Ref129161719"/>
      <w:r>
        <w:rPr>
          <w:lang w:eastAsia="zh-CN"/>
        </w:rPr>
        <w:t>R1-2303938, “</w:t>
      </w:r>
      <w:r w:rsidRPr="00C92143">
        <w:rPr>
          <w:lang w:eastAsia="zh-CN"/>
        </w:rPr>
        <w:t>RAN1 agreements for Rel-18 NR RedCap</w:t>
      </w:r>
      <w:r>
        <w:rPr>
          <w:lang w:eastAsia="zh-CN"/>
        </w:rPr>
        <w:t>”, Ericsson, RAN1#112bis, Apr. 17-26, 2023</w:t>
      </w:r>
      <w:bookmarkEnd w:id="7"/>
      <w:bookmarkEnd w:id="8"/>
    </w:p>
    <w:p w14:paraId="40752701" w14:textId="77777777" w:rsidR="007316F2" w:rsidRDefault="007316F2" w:rsidP="007316F2">
      <w:pPr>
        <w:pStyle w:val="References"/>
      </w:pPr>
      <w:bookmarkStart w:id="9" w:name="_Ref112762613"/>
      <w:r w:rsidRPr="00786018">
        <w:t>RP-223544</w:t>
      </w:r>
      <w:r>
        <w:t>,</w:t>
      </w:r>
      <w:r w:rsidRPr="00E94DEF">
        <w:t xml:space="preserve"> </w:t>
      </w:r>
      <w:r>
        <w:t>“</w:t>
      </w:r>
      <w:r w:rsidRPr="00786018">
        <w:t>Revised WID on Enhanced support of reduced capability NR devices</w:t>
      </w:r>
      <w:r>
        <w:t>”, Ericsson, RAN#98, Dec. 12-16, 2022</w:t>
      </w:r>
      <w:bookmarkEnd w:id="9"/>
    </w:p>
    <w:p w14:paraId="788D43C4" w14:textId="43DE0A3B" w:rsidR="00013DA1" w:rsidRDefault="00013DA1" w:rsidP="00013DA1">
      <w:pPr>
        <w:pStyle w:val="References"/>
      </w:pPr>
      <w:bookmarkStart w:id="10" w:name="_Ref133569748"/>
      <w:r w:rsidRPr="00FF4D0E">
        <w:t>RP-230778</w:t>
      </w:r>
      <w:r>
        <w:t>, “</w:t>
      </w:r>
      <w:r w:rsidRPr="00FF4D0E">
        <w:t>Proposal for PR1 in eRedcap</w:t>
      </w:r>
      <w:r>
        <w:t>”,</w:t>
      </w:r>
      <w:r w:rsidRPr="00FF4D0E">
        <w:t xml:space="preserve"> CMCC</w:t>
      </w:r>
      <w:r>
        <w:t>, RAN#99, Mar. 20-23, 2023</w:t>
      </w:r>
      <w:bookmarkEnd w:id="10"/>
      <w:r>
        <w:t xml:space="preserve"> </w:t>
      </w:r>
    </w:p>
    <w:p w14:paraId="383B4350" w14:textId="7336D632" w:rsidR="003C3B68" w:rsidRDefault="003C3B68" w:rsidP="003C3B68">
      <w:pPr>
        <w:pStyle w:val="Heading1"/>
        <w:numPr>
          <w:ilvl w:val="0"/>
          <w:numId w:val="0"/>
        </w:numPr>
        <w:ind w:left="432" w:hanging="432"/>
      </w:pPr>
      <w:r>
        <w:t>Appendix</w:t>
      </w:r>
    </w:p>
    <w:bookmarkEnd w:id="4"/>
    <w:bookmarkEnd w:id="5"/>
    <w:bookmarkEnd w:id="6"/>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0A7603">
          <w:pgSz w:w="11906" w:h="16838" w:code="9"/>
          <w:pgMar w:top="1440" w:right="1440" w:bottom="1440" w:left="1440" w:header="720" w:footer="720" w:gutter="0"/>
          <w:cols w:space="720"/>
          <w:noEndnote/>
          <w:docGrid w:linePitch="299"/>
        </w:sectPr>
      </w:pPr>
    </w:p>
    <w:p w14:paraId="74B75237" w14:textId="51D3C29E"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11"/>
        <w:gridCol w:w="806"/>
        <w:gridCol w:w="2463"/>
        <w:gridCol w:w="935"/>
        <w:gridCol w:w="993"/>
        <w:gridCol w:w="1201"/>
        <w:gridCol w:w="1137"/>
        <w:gridCol w:w="1612"/>
        <w:gridCol w:w="1072"/>
        <w:gridCol w:w="1065"/>
        <w:gridCol w:w="1262"/>
        <w:gridCol w:w="456"/>
        <w:gridCol w:w="857"/>
      </w:tblGrid>
      <w:tr w:rsidR="00EC294E" w:rsidRPr="007B5FB0" w14:paraId="08DA3940"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806"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463"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EC294E">
            <w:pPr>
              <w:pStyle w:val="TAN"/>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EC294E">
            <w:pPr>
              <w:pStyle w:val="TAH"/>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EC294E" w:rsidRPr="00263855" w14:paraId="2329F1E0"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05CC" w14:textId="77777777" w:rsidR="00EC294E" w:rsidRPr="002558D1" w:rsidRDefault="00EC294E" w:rsidP="00EC294E">
            <w:pPr>
              <w:pStyle w:val="TAL"/>
              <w:jc w:val="left"/>
              <w:rPr>
                <w:rFonts w:ascii="Times New Roman" w:hAnsi="Times New Roman" w:cs="Arial"/>
                <w:color w:val="000000" w:themeColor="text1"/>
                <w:sz w:val="12"/>
                <w:szCs w:val="16"/>
                <w:lang w:val="nl-NL" w:eastAsia="ja-JP"/>
              </w:rPr>
            </w:pPr>
            <w:r w:rsidRPr="002558D1">
              <w:rPr>
                <w:rFonts w:ascii="Times New Roman" w:hAnsi="Times New Roman" w:cs="Arial"/>
                <w:color w:val="000000" w:themeColor="text1"/>
                <w:sz w:val="12"/>
                <w:szCs w:val="16"/>
                <w:lang w:val="nl-NL"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4C684E59" w:rsidR="00EC294E" w:rsidRPr="002558D1" w:rsidRDefault="00EC294E" w:rsidP="00EC294E">
            <w:pPr>
              <w:pStyle w:val="TAL"/>
              <w:jc w:val="left"/>
              <w:rPr>
                <w:rFonts w:ascii="Times New Roman" w:eastAsia="MS Mincho"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eastAsia="ja-JP"/>
              </w:rPr>
              <w:t>48-</w:t>
            </w:r>
            <w:r w:rsidRPr="002558D1">
              <w:rPr>
                <w:rFonts w:ascii="Times New Roman" w:eastAsia="MS Mincho" w:hAnsi="Times New Roman" w:cs="Arial"/>
                <w:color w:val="000000" w:themeColor="text1"/>
                <w:sz w:val="12"/>
                <w:szCs w:val="16"/>
                <w:lang w:val="en-US" w:eastAsia="ja-JP"/>
              </w:rPr>
              <w:t>1</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7A59290E" w14:textId="03A884CA"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eRedCap UE</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678BC7F1"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Maximum FR1 RedCap UE bandwidth is 20 MHz.</w:t>
            </w:r>
          </w:p>
          <w:p w14:paraId="788249F4"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[Support early indication of RedCap UE in Rel-17 Msg.1 for 4-step RACH if no Rel-18 Msg1 EI is configured]</w:t>
            </w:r>
          </w:p>
          <w:p w14:paraId="395C1AF0"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[Support early indication of RedCap UE in Rel-18 Msg.1 for 4-step RACH]</w:t>
            </w:r>
          </w:p>
          <w:p w14:paraId="1D82486C"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Support separate initial UL BWP for Rel-17 RedCap UEs</w:t>
            </w:r>
          </w:p>
          <w:p w14:paraId="2A212BE8"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Support operating in same separate initial UL BWP if configured</w:t>
            </w:r>
          </w:p>
          <w:p w14:paraId="559E207F"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Separate initial DL BWP for Rel-17 RedCap UEs</w:t>
            </w:r>
          </w:p>
          <w:p w14:paraId="2E519156"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Support operating in same separate initial DL BWP if configured</w:t>
            </w:r>
          </w:p>
          <w:p w14:paraId="0A416AFC"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1 UE-specific RRC configured DL BWP per carrier</w:t>
            </w:r>
          </w:p>
          <w:p w14:paraId="0AB1F7C1"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1 UE-specific RRC configured UL BWP per carrier</w:t>
            </w:r>
          </w:p>
          <w:p w14:paraId="687A4F0C"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RRC reconfiguration of any parameters related to BWP</w:t>
            </w:r>
          </w:p>
          <w:p w14:paraId="37377872"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UE-specific RRC configured DL BWP with CD-SSB or NCD-SSB</w:t>
            </w:r>
          </w:p>
          <w:p w14:paraId="66147545"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NCD-SSB based measurements in RRC-configured DL BWP</w:t>
            </w:r>
          </w:p>
          <w:p w14:paraId="39E3B953"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UE is allowed to have a processing delay up to [0.5/0.25 or 1.0/0.5] ms for Msg2[ /MsgB] when the number of scheduled RBs for Msg2[/MsgB] exceeds 25/12 for 15/30 kHz SCS</w:t>
            </w:r>
          </w:p>
          <w:p w14:paraId="70497626"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Size of PUSCH/RAR during the RRC IDLE/INACTIVE state cannot exceed 25/12 physically contiguous RBs for 15/30 kHz SCS</w:t>
            </w:r>
          </w:p>
          <w:p w14:paraId="4988EAA8" w14:textId="328763E0" w:rsidR="00EC294E" w:rsidRPr="002558D1" w:rsidRDefault="00C03357" w:rsidP="006E589E">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Size of unicast PDSCH during the RRC IDLE/INACTIVE state cannot exceed 25/12 RBs for 15/30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2BE61194" w:rsidR="00EC294E" w:rsidRPr="002558D1" w:rsidRDefault="00EC294E" w:rsidP="00EC294E">
            <w:pPr>
              <w:pStyle w:val="TAL"/>
              <w:jc w:val="left"/>
              <w:rPr>
                <w:rFonts w:ascii="Times New Roman" w:eastAsia="MS Mincho"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val="en-US" w:eastAsia="ja-JP"/>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052D560A"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77777777"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77777777" w:rsidR="00EC294E" w:rsidRPr="002558D1" w:rsidRDefault="00EC294E" w:rsidP="00EC294E">
            <w:pPr>
              <w:pStyle w:val="TAL"/>
              <w:jc w:val="left"/>
              <w:rPr>
                <w:rFonts w:ascii="Times New Roman" w:eastAsia="SimSun" w:hAnsi="Times New Roman" w:cs="Arial"/>
                <w:color w:val="000000" w:themeColor="text1"/>
                <w:sz w:val="12"/>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5DF1DC82" w:rsidR="00EC294E" w:rsidRPr="00191504" w:rsidRDefault="00191504" w:rsidP="00EC294E">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A5C7" w14:textId="0877E10C" w:rsidR="00EC294E" w:rsidRPr="002558D1" w:rsidRDefault="00EC294E" w:rsidP="00EC294E">
            <w:pPr>
              <w:pStyle w:val="TAL"/>
              <w:jc w:val="left"/>
              <w:rPr>
                <w:rFonts w:ascii="Times New Roman" w:hAnsi="Times New Roman" w:cs="Arial"/>
                <w:color w:val="000000" w:themeColor="text1"/>
                <w:sz w:val="12"/>
                <w:szCs w:val="16"/>
                <w:lang w:val="en-US" w:eastAsia="ja-JP"/>
              </w:rPr>
            </w:pPr>
            <w:r w:rsidRPr="002558D1">
              <w:rPr>
                <w:rFonts w:ascii="Times New Roman" w:hAnsi="Times New Roman" w:cs="Arial"/>
                <w:color w:val="000000" w:themeColor="text1"/>
                <w:sz w:val="12"/>
                <w:szCs w:val="16"/>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9EDA"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100C" w14:textId="77777777" w:rsidR="00EC294E" w:rsidRPr="002558D1" w:rsidRDefault="00EC294E" w:rsidP="00EC294E">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8A20"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r>
      <w:tr w:rsidR="00EC294E" w:rsidRPr="00263855" w14:paraId="2651011E"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0E8C8" w14:textId="77777777" w:rsidR="00EC294E" w:rsidRPr="002558D1" w:rsidRDefault="00EC294E" w:rsidP="00EC294E">
            <w:pPr>
              <w:pStyle w:val="TAL"/>
              <w:jc w:val="left"/>
              <w:rPr>
                <w:rFonts w:ascii="Times New Roman" w:hAnsi="Times New Roman" w:cs="Arial"/>
                <w:color w:val="000000" w:themeColor="text1"/>
                <w:sz w:val="12"/>
                <w:szCs w:val="16"/>
                <w:lang w:eastAsia="ja-JP"/>
              </w:rPr>
            </w:pPr>
            <w:r w:rsidRPr="002558D1">
              <w:rPr>
                <w:rFonts w:ascii="Times New Roman" w:hAnsi="Times New Roman" w:cs="Arial"/>
                <w:color w:val="000000" w:themeColor="text1"/>
                <w:sz w:val="12"/>
                <w:szCs w:val="16"/>
                <w:lang w:val="nl-NL"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024B" w14:textId="06B6A8BB" w:rsidR="00EC294E" w:rsidRPr="002558D1" w:rsidRDefault="00EC294E" w:rsidP="00EC294E">
            <w:pPr>
              <w:pStyle w:val="TAL"/>
              <w:jc w:val="left"/>
              <w:rPr>
                <w:rFonts w:ascii="Times New Roman"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eastAsia="ja-JP"/>
              </w:rPr>
              <w:t>48-</w:t>
            </w:r>
            <w:r w:rsidRPr="002558D1">
              <w:rPr>
                <w:rFonts w:ascii="Times New Roman" w:eastAsia="MS Mincho" w:hAnsi="Times New Roman" w:cs="Arial"/>
                <w:color w:val="000000" w:themeColor="text1"/>
                <w:sz w:val="12"/>
                <w:szCs w:val="16"/>
                <w:lang w:val="en-US" w:eastAsia="ja-JP"/>
              </w:rPr>
              <w:t>2</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5DE7D594" w14:textId="204CAA02"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Standalone peak data reduction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EF0CC45" w14:textId="77777777" w:rsidR="00637ED8" w:rsidRPr="00637ED8" w:rsidRDefault="00637ED8" w:rsidP="00C03357">
            <w:pPr>
              <w:pStyle w:val="ListParagraph"/>
              <w:numPr>
                <w:ilvl w:val="1"/>
                <w:numId w:val="20"/>
              </w:numPr>
              <w:spacing w:after="0"/>
              <w:ind w:left="288" w:hanging="288"/>
              <w:jc w:val="left"/>
              <w:rPr>
                <w:rFonts w:cs="Arial"/>
                <w:color w:val="000000" w:themeColor="text1"/>
                <w:sz w:val="12"/>
                <w:szCs w:val="16"/>
              </w:rPr>
            </w:pPr>
            <w:r w:rsidRPr="00637ED8">
              <w:rPr>
                <w:rFonts w:cs="Arial"/>
                <w:color w:val="000000" w:themeColor="text1"/>
                <w:sz w:val="12"/>
                <w:szCs w:val="16"/>
              </w:rPr>
              <w:t xml:space="preserve">Support of changing the [minimum] value of </w:t>
            </w:r>
            <w:r w:rsidRPr="00C03357">
              <w:rPr>
                <w:rFonts w:cs="Arial"/>
                <w:i/>
                <w:iCs/>
                <w:color w:val="000000" w:themeColor="text1"/>
                <w:sz w:val="12"/>
                <w:szCs w:val="16"/>
              </w:rPr>
              <w:t>v</w:t>
            </w:r>
            <w:r w:rsidRPr="00C03357">
              <w:rPr>
                <w:rFonts w:cs="Arial"/>
                <w:color w:val="000000" w:themeColor="text1"/>
                <w:sz w:val="12"/>
                <w:szCs w:val="16"/>
                <w:vertAlign w:val="subscript"/>
              </w:rPr>
              <w:t xml:space="preserve">layers </w:t>
            </w:r>
            <w:r w:rsidRPr="00C03357">
              <w:rPr>
                <w:rFonts w:cs="Arial"/>
                <w:i/>
                <w:iCs/>
                <w:color w:val="000000" w:themeColor="text1"/>
                <w:sz w:val="12"/>
                <w:szCs w:val="16"/>
              </w:rPr>
              <w:t>Q</w:t>
            </w:r>
            <w:r w:rsidRPr="00C03357">
              <w:rPr>
                <w:rFonts w:cs="Arial"/>
                <w:i/>
                <w:iCs/>
                <w:color w:val="000000" w:themeColor="text1"/>
                <w:sz w:val="12"/>
                <w:szCs w:val="16"/>
                <w:vertAlign w:val="subscript"/>
              </w:rPr>
              <w:t>m</w:t>
            </w:r>
            <w:r w:rsidRPr="00637ED8">
              <w:rPr>
                <w:rFonts w:cs="Arial"/>
                <w:color w:val="000000" w:themeColor="text1"/>
                <w:sz w:val="12"/>
                <w:szCs w:val="16"/>
              </w:rPr>
              <w:t xml:space="preserve"> </w:t>
            </w:r>
            <w:r w:rsidRPr="00C03357">
              <w:rPr>
                <w:rFonts w:cs="Arial"/>
                <w:i/>
                <w:iCs/>
                <w:color w:val="000000" w:themeColor="text1"/>
                <w:sz w:val="12"/>
                <w:szCs w:val="16"/>
              </w:rPr>
              <w:t>f</w:t>
            </w:r>
            <w:r w:rsidRPr="00637ED8">
              <w:rPr>
                <w:rFonts w:cs="Arial"/>
                <w:color w:val="000000" w:themeColor="text1"/>
                <w:sz w:val="12"/>
                <w:szCs w:val="16"/>
              </w:rPr>
              <w:t xml:space="preserve"> to [0.8]</w:t>
            </w:r>
          </w:p>
          <w:p w14:paraId="21F982E8" w14:textId="561613BD" w:rsidR="00EC294E" w:rsidRPr="002558D1" w:rsidRDefault="00637ED8" w:rsidP="006E589E">
            <w:pPr>
              <w:pStyle w:val="ListParagraph"/>
              <w:numPr>
                <w:ilvl w:val="1"/>
                <w:numId w:val="20"/>
              </w:numPr>
              <w:spacing w:after="0"/>
              <w:ind w:left="288" w:hanging="288"/>
              <w:jc w:val="left"/>
              <w:rPr>
                <w:rFonts w:cs="Arial"/>
                <w:color w:val="000000" w:themeColor="text1"/>
                <w:sz w:val="12"/>
                <w:szCs w:val="16"/>
              </w:rPr>
            </w:pPr>
            <w:r w:rsidRPr="00637ED8">
              <w:rPr>
                <w:rFonts w:cs="Arial"/>
                <w:color w:val="000000" w:themeColor="text1"/>
                <w:sz w:val="12"/>
                <w:szCs w:val="16"/>
              </w:rPr>
              <w:t>PRB processing capability corresponds to the PRB size corresponding to 20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695" w14:textId="7810167F" w:rsidR="00EC294E" w:rsidRPr="002558D1" w:rsidRDefault="00EC294E" w:rsidP="00EC294E">
            <w:pPr>
              <w:pStyle w:val="TAL"/>
              <w:jc w:val="left"/>
              <w:rPr>
                <w:rFonts w:ascii="Times New Roman" w:eastAsia="MS Mincho"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4D32" w14:textId="374A83FE"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55CC"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5CC2" w14:textId="77777777"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CAA" w14:textId="77777777" w:rsidR="00EC294E" w:rsidRPr="002558D1" w:rsidRDefault="00EC294E" w:rsidP="00EC294E">
            <w:pPr>
              <w:pStyle w:val="TAL"/>
              <w:jc w:val="left"/>
              <w:rPr>
                <w:rFonts w:ascii="Times New Roman" w:eastAsia="SimSun" w:hAnsi="Times New Roman" w:cs="Arial"/>
                <w:color w:val="000000" w:themeColor="text1"/>
                <w:sz w:val="12"/>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A599" w14:textId="22A559F2" w:rsidR="00EC294E" w:rsidRPr="00191504" w:rsidRDefault="00191504" w:rsidP="00EC294E">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AF22"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68F1"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CB3A" w14:textId="77777777" w:rsidR="00EC294E" w:rsidRPr="002558D1" w:rsidRDefault="00EC294E" w:rsidP="00EC294E">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C91"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r>
      <w:tr w:rsidR="00EC294E" w:rsidRPr="00263855" w14:paraId="6B60B95C" w14:textId="77777777" w:rsidTr="002558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49898" w14:textId="77777777" w:rsidR="00EC294E" w:rsidRPr="002558D1" w:rsidRDefault="00EC294E" w:rsidP="00EC294E">
            <w:pPr>
              <w:pStyle w:val="TAL"/>
              <w:jc w:val="left"/>
              <w:rPr>
                <w:rFonts w:ascii="Times New Roman" w:hAnsi="Times New Roman" w:cs="Arial"/>
                <w:color w:val="000000" w:themeColor="text1"/>
                <w:sz w:val="12"/>
                <w:szCs w:val="16"/>
                <w:lang w:eastAsia="ja-JP"/>
              </w:rPr>
            </w:pPr>
            <w:r w:rsidRPr="002558D1">
              <w:rPr>
                <w:rFonts w:ascii="Times New Roman" w:hAnsi="Times New Roman" w:cs="Arial"/>
                <w:color w:val="000000" w:themeColor="text1"/>
                <w:sz w:val="12"/>
                <w:szCs w:val="16"/>
                <w:lang w:val="nl-NL"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B7A4" w14:textId="7CC6DFB1" w:rsidR="00EC294E" w:rsidRPr="002558D1" w:rsidRDefault="00EC294E" w:rsidP="00EC294E">
            <w:pPr>
              <w:pStyle w:val="TAL"/>
              <w:jc w:val="left"/>
              <w:rPr>
                <w:rFonts w:ascii="Times New Roman"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eastAsia="ja-JP"/>
              </w:rPr>
              <w:t>48-</w:t>
            </w:r>
            <w:r w:rsidRPr="002558D1">
              <w:rPr>
                <w:rFonts w:ascii="Times New Roman" w:eastAsia="MS Mincho" w:hAnsi="Times New Roman" w:cs="Arial"/>
                <w:color w:val="000000" w:themeColor="text1"/>
                <w:sz w:val="12"/>
                <w:szCs w:val="16"/>
                <w:lang w:val="en-US" w:eastAsia="ja-JP"/>
              </w:rPr>
              <w:t>3</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557DFCE" w14:textId="3E5612B6"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Baseband complexity reduction with add-on peak data rate reduction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4286576" w14:textId="1C96A940"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 xml:space="preserve">Support of changing the [minimum] value of </w:t>
            </w:r>
            <w:r w:rsidRPr="008F64B1">
              <w:rPr>
                <w:rFonts w:cs="Arial"/>
                <w:i/>
                <w:iCs/>
                <w:color w:val="000000" w:themeColor="text1"/>
                <w:sz w:val="12"/>
                <w:szCs w:val="16"/>
              </w:rPr>
              <w:t>v</w:t>
            </w:r>
            <w:r w:rsidRPr="008F64B1">
              <w:rPr>
                <w:rFonts w:cs="Arial"/>
                <w:color w:val="000000" w:themeColor="text1"/>
                <w:sz w:val="12"/>
                <w:szCs w:val="16"/>
                <w:vertAlign w:val="subscript"/>
              </w:rPr>
              <w:t xml:space="preserve">layers </w:t>
            </w:r>
            <w:r w:rsidRPr="008F64B1">
              <w:rPr>
                <w:rFonts w:cs="Arial"/>
                <w:i/>
                <w:iCs/>
                <w:color w:val="000000" w:themeColor="text1"/>
                <w:sz w:val="12"/>
                <w:szCs w:val="16"/>
              </w:rPr>
              <w:t>Q</w:t>
            </w:r>
            <w:r w:rsidRPr="008F64B1">
              <w:rPr>
                <w:rFonts w:cs="Arial"/>
                <w:i/>
                <w:iCs/>
                <w:color w:val="000000" w:themeColor="text1"/>
                <w:sz w:val="12"/>
                <w:szCs w:val="16"/>
                <w:vertAlign w:val="subscript"/>
              </w:rPr>
              <w:t>m</w:t>
            </w:r>
            <w:r w:rsidRPr="00637ED8">
              <w:rPr>
                <w:rFonts w:cs="Arial"/>
                <w:color w:val="000000" w:themeColor="text1"/>
                <w:sz w:val="12"/>
                <w:szCs w:val="16"/>
              </w:rPr>
              <w:t xml:space="preserve"> </w:t>
            </w:r>
            <w:r w:rsidRPr="008F64B1">
              <w:rPr>
                <w:rFonts w:cs="Arial"/>
                <w:i/>
                <w:iCs/>
                <w:color w:val="000000" w:themeColor="text1"/>
                <w:sz w:val="12"/>
                <w:szCs w:val="16"/>
              </w:rPr>
              <w:t>f</w:t>
            </w:r>
            <w:r w:rsidRPr="00C03357">
              <w:rPr>
                <w:rFonts w:cs="Arial"/>
                <w:color w:val="000000" w:themeColor="text1"/>
                <w:sz w:val="12"/>
                <w:szCs w:val="16"/>
              </w:rPr>
              <w:t xml:space="preserve"> to </w:t>
            </w:r>
            <w:r w:rsidR="006E589E">
              <w:rPr>
                <w:rFonts w:cs="Arial"/>
                <w:color w:val="000000" w:themeColor="text1"/>
                <w:sz w:val="12"/>
                <w:szCs w:val="16"/>
              </w:rPr>
              <w:t xml:space="preserve">the </w:t>
            </w:r>
            <w:r w:rsidRPr="00C03357">
              <w:rPr>
                <w:rFonts w:cs="Arial"/>
                <w:color w:val="000000" w:themeColor="text1"/>
                <w:sz w:val="12"/>
                <w:szCs w:val="16"/>
              </w:rPr>
              <w:t>value of [3.2] at least for initial access</w:t>
            </w:r>
          </w:p>
          <w:p w14:paraId="2CC94A0B" w14:textId="1A1C73AD"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 xml:space="preserve">Support of changing the [minimum] value of </w:t>
            </w:r>
            <w:r w:rsidRPr="008F64B1">
              <w:rPr>
                <w:rFonts w:cs="Arial"/>
                <w:i/>
                <w:iCs/>
                <w:color w:val="000000" w:themeColor="text1"/>
                <w:sz w:val="12"/>
                <w:szCs w:val="16"/>
              </w:rPr>
              <w:t>v</w:t>
            </w:r>
            <w:r w:rsidRPr="008F64B1">
              <w:rPr>
                <w:rFonts w:cs="Arial"/>
                <w:color w:val="000000" w:themeColor="text1"/>
                <w:sz w:val="12"/>
                <w:szCs w:val="16"/>
                <w:vertAlign w:val="subscript"/>
              </w:rPr>
              <w:t xml:space="preserve">layers </w:t>
            </w:r>
            <w:r w:rsidRPr="008F64B1">
              <w:rPr>
                <w:rFonts w:cs="Arial"/>
                <w:i/>
                <w:iCs/>
                <w:color w:val="000000" w:themeColor="text1"/>
                <w:sz w:val="12"/>
                <w:szCs w:val="16"/>
              </w:rPr>
              <w:t>Q</w:t>
            </w:r>
            <w:r w:rsidRPr="008F64B1">
              <w:rPr>
                <w:rFonts w:cs="Arial"/>
                <w:i/>
                <w:iCs/>
                <w:color w:val="000000" w:themeColor="text1"/>
                <w:sz w:val="12"/>
                <w:szCs w:val="16"/>
                <w:vertAlign w:val="subscript"/>
              </w:rPr>
              <w:t>m</w:t>
            </w:r>
            <w:r w:rsidRPr="00637ED8">
              <w:rPr>
                <w:rFonts w:cs="Arial"/>
                <w:color w:val="000000" w:themeColor="text1"/>
                <w:sz w:val="12"/>
                <w:szCs w:val="16"/>
              </w:rPr>
              <w:t xml:space="preserve"> </w:t>
            </w:r>
            <w:r w:rsidRPr="008F64B1">
              <w:rPr>
                <w:rFonts w:cs="Arial"/>
                <w:i/>
                <w:iCs/>
                <w:color w:val="000000" w:themeColor="text1"/>
                <w:sz w:val="12"/>
                <w:szCs w:val="16"/>
              </w:rPr>
              <w:t>f</w:t>
            </w:r>
            <w:r w:rsidRPr="00C03357">
              <w:rPr>
                <w:rFonts w:cs="Arial"/>
                <w:color w:val="000000" w:themeColor="text1"/>
                <w:sz w:val="12"/>
                <w:szCs w:val="16"/>
              </w:rPr>
              <w:t xml:space="preserve"> to </w:t>
            </w:r>
            <w:r w:rsidR="006E589E">
              <w:rPr>
                <w:rFonts w:cs="Arial"/>
                <w:color w:val="000000" w:themeColor="text1"/>
                <w:sz w:val="12"/>
                <w:szCs w:val="16"/>
              </w:rPr>
              <w:t xml:space="preserve">either the </w:t>
            </w:r>
            <w:r w:rsidRPr="00C03357">
              <w:rPr>
                <w:rFonts w:cs="Arial"/>
                <w:color w:val="000000" w:themeColor="text1"/>
                <w:sz w:val="12"/>
                <w:szCs w:val="16"/>
              </w:rPr>
              <w:t>value of [3.2] or 4 in</w:t>
            </w:r>
            <w:r w:rsidR="006E589E">
              <w:rPr>
                <w:rFonts w:cs="Arial"/>
                <w:color w:val="000000" w:themeColor="text1"/>
                <w:sz w:val="12"/>
                <w:szCs w:val="16"/>
              </w:rPr>
              <w:t xml:space="preserve"> the</w:t>
            </w:r>
            <w:r w:rsidRPr="00C03357">
              <w:rPr>
                <w:rFonts w:cs="Arial"/>
                <w:color w:val="000000" w:themeColor="text1"/>
                <w:sz w:val="12"/>
                <w:szCs w:val="16"/>
              </w:rPr>
              <w:t xml:space="preserve"> RRC CONNECTED state</w:t>
            </w:r>
          </w:p>
          <w:p w14:paraId="412A4A3C" w14:textId="77777777" w:rsidR="00C03357" w:rsidRPr="00C03357" w:rsidRDefault="00C03357" w:rsidP="00C03357">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Size of unicast PDSCH during the RRC CONNECTED state cannot exceed 25/12 RBs for 15/30 kHz SCS</w:t>
            </w:r>
          </w:p>
          <w:p w14:paraId="6731916A" w14:textId="00FFDD2F" w:rsidR="00EC294E" w:rsidRPr="002558D1" w:rsidRDefault="00C03357" w:rsidP="006E589E">
            <w:pPr>
              <w:pStyle w:val="ListParagraph"/>
              <w:numPr>
                <w:ilvl w:val="1"/>
                <w:numId w:val="20"/>
              </w:numPr>
              <w:spacing w:after="0"/>
              <w:ind w:left="288" w:hanging="288"/>
              <w:jc w:val="left"/>
              <w:rPr>
                <w:rFonts w:cs="Arial"/>
                <w:color w:val="000000" w:themeColor="text1"/>
                <w:sz w:val="12"/>
                <w:szCs w:val="16"/>
              </w:rPr>
            </w:pPr>
            <w:r w:rsidRPr="00C03357">
              <w:rPr>
                <w:rFonts w:cs="Arial"/>
                <w:color w:val="000000" w:themeColor="text1"/>
                <w:sz w:val="12"/>
                <w:szCs w:val="16"/>
              </w:rPr>
              <w:t>Size of PUSCH during the RRC CONNECTED state cannot exceed 25/12 physically contiguous RBs for 15/30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7675" w14:textId="1064C6DA" w:rsidR="00EC294E" w:rsidRPr="002558D1" w:rsidRDefault="00EC294E" w:rsidP="00EC294E">
            <w:pPr>
              <w:pStyle w:val="TAL"/>
              <w:jc w:val="left"/>
              <w:rPr>
                <w:rFonts w:ascii="Times New Roman" w:eastAsia="MS Mincho" w:hAnsi="Times New Roman" w:cs="Arial"/>
                <w:color w:val="000000" w:themeColor="text1"/>
                <w:sz w:val="12"/>
                <w:szCs w:val="16"/>
                <w:lang w:val="en-US" w:eastAsia="ja-JP"/>
              </w:rPr>
            </w:pPr>
            <w:r w:rsidRPr="002558D1">
              <w:rPr>
                <w:rFonts w:ascii="Times New Roman" w:eastAsia="MS Mincho" w:hAnsi="Times New Roman" w:cs="Arial"/>
                <w:color w:val="000000" w:themeColor="text1"/>
                <w:sz w:val="12"/>
                <w:szCs w:val="16"/>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5660" w14:textId="40B67041"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r w:rsidRPr="002558D1">
              <w:rPr>
                <w:rFonts w:ascii="Times New Roman" w:eastAsia="SimSun" w:hAnsi="Times New Roman" w:cs="Arial"/>
                <w:color w:val="000000" w:themeColor="text1"/>
                <w:sz w:val="12"/>
                <w:szCs w:val="16"/>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5BB2"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985B1" w14:textId="77777777" w:rsidR="00EC294E" w:rsidRPr="002558D1" w:rsidRDefault="00EC294E" w:rsidP="00EC294E">
            <w:pPr>
              <w:pStyle w:val="TAL"/>
              <w:jc w:val="left"/>
              <w:rPr>
                <w:rFonts w:ascii="Times New Roman" w:eastAsia="SimSun" w:hAnsi="Times New Roman" w:cs="Arial"/>
                <w:color w:val="000000" w:themeColor="text1"/>
                <w:sz w:val="12"/>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C2D2" w14:textId="77777777" w:rsidR="00EC294E" w:rsidRPr="002558D1" w:rsidRDefault="00EC294E" w:rsidP="00EC294E">
            <w:pPr>
              <w:pStyle w:val="TAL"/>
              <w:jc w:val="left"/>
              <w:rPr>
                <w:rFonts w:ascii="Times New Roman" w:eastAsia="SimSun" w:hAnsi="Times New Roman" w:cs="Arial"/>
                <w:color w:val="000000" w:themeColor="text1"/>
                <w:sz w:val="12"/>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E53A" w14:textId="3C784FE9" w:rsidR="00EC294E" w:rsidRPr="00191504" w:rsidRDefault="00191504" w:rsidP="00EC294E">
            <w:pPr>
              <w:pStyle w:val="TAL"/>
              <w:jc w:val="left"/>
              <w:rPr>
                <w:rFonts w:ascii="Times New Roman" w:hAnsi="Times New Roman" w:cs="Arial"/>
                <w:color w:val="000000" w:themeColor="text1"/>
                <w:sz w:val="12"/>
                <w:szCs w:val="16"/>
                <w:lang w:val="en-US" w:eastAsia="ja-JP"/>
              </w:rPr>
            </w:pPr>
            <w:r>
              <w:rPr>
                <w:rFonts w:ascii="Times New Roman" w:hAnsi="Times New Roman" w:cs="Arial"/>
                <w:color w:val="000000" w:themeColor="text1"/>
                <w:sz w:val="12"/>
                <w:szCs w:val="16"/>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D456"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C129"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F42B" w14:textId="77777777" w:rsidR="00EC294E" w:rsidRPr="002558D1" w:rsidRDefault="00EC294E" w:rsidP="00EC294E">
            <w:pPr>
              <w:pStyle w:val="TAL"/>
              <w:jc w:val="left"/>
              <w:rPr>
                <w:rFonts w:ascii="Times New Roman" w:hAnsi="Times New Roman" w:cs="Arial"/>
                <w:color w:val="000000" w:themeColor="text1"/>
                <w:sz w:val="12"/>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1140" w14:textId="77777777" w:rsidR="00EC294E" w:rsidRPr="002558D1" w:rsidRDefault="00EC294E" w:rsidP="00EC294E">
            <w:pPr>
              <w:pStyle w:val="TAL"/>
              <w:jc w:val="left"/>
              <w:rPr>
                <w:rFonts w:ascii="Times New Roman" w:hAnsi="Times New Roman" w:cs="Arial"/>
                <w:color w:val="000000" w:themeColor="text1"/>
                <w:sz w:val="12"/>
                <w:szCs w:val="16"/>
                <w:lang w:eastAsia="ja-JP"/>
              </w:rPr>
            </w:pPr>
          </w:p>
        </w:tc>
      </w:tr>
    </w:tbl>
    <w:p w14:paraId="78B3FB06" w14:textId="77777777" w:rsidR="00EC294E" w:rsidRDefault="00EC294E" w:rsidP="00EC294E">
      <w:pPr>
        <w:rPr>
          <w:rFonts w:eastAsia="MS Mincho"/>
          <w:sz w:val="22"/>
        </w:rPr>
      </w:pPr>
    </w:p>
    <w:p w14:paraId="5E3C6C53" w14:textId="77777777" w:rsidR="00EC294E" w:rsidRDefault="00EC294E" w:rsidP="00664B2E">
      <w:pPr>
        <w:rPr>
          <w:lang w:eastAsia="ko-KR"/>
        </w:rPr>
      </w:pPr>
    </w:p>
    <w:p w14:paraId="1635E2A5" w14:textId="77777777" w:rsidR="00EC294E" w:rsidRDefault="00EC294E" w:rsidP="00664B2E">
      <w:pPr>
        <w:rPr>
          <w:lang w:eastAsia="ko-KR"/>
        </w:rPr>
      </w:pPr>
    </w:p>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34DF" w14:textId="77777777" w:rsidR="008E6088" w:rsidRDefault="008E6088">
      <w:r>
        <w:separator/>
      </w:r>
    </w:p>
  </w:endnote>
  <w:endnote w:type="continuationSeparator" w:id="0">
    <w:p w14:paraId="0A437C05" w14:textId="77777777" w:rsidR="008E6088" w:rsidRDefault="008E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38731" w14:textId="77777777" w:rsidR="008E6088" w:rsidRDefault="008E6088">
      <w:r>
        <w:separator/>
      </w:r>
    </w:p>
  </w:footnote>
  <w:footnote w:type="continuationSeparator" w:id="0">
    <w:p w14:paraId="024493A8" w14:textId="77777777" w:rsidR="008E6088" w:rsidRDefault="008E6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4528A"/>
    <w:multiLevelType w:val="hybridMultilevel"/>
    <w:tmpl w:val="CBF85E72"/>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7"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707E9"/>
    <w:multiLevelType w:val="hybridMultilevel"/>
    <w:tmpl w:val="08BC4FCC"/>
    <w:lvl w:ilvl="0" w:tplc="0409000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21312E9"/>
    <w:multiLevelType w:val="hybridMultilevel"/>
    <w:tmpl w:val="1622914C"/>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4"/>
  </w:num>
  <w:num w:numId="2" w16cid:durableId="1746685270">
    <w:abstractNumId w:val="13"/>
  </w:num>
  <w:num w:numId="3" w16cid:durableId="1982493624">
    <w:abstractNumId w:val="19"/>
  </w:num>
  <w:num w:numId="4" w16cid:durableId="1601912373">
    <w:abstractNumId w:val="17"/>
  </w:num>
  <w:num w:numId="5" w16cid:durableId="1470853375">
    <w:abstractNumId w:val="15"/>
  </w:num>
  <w:num w:numId="6" w16cid:durableId="1337228546">
    <w:abstractNumId w:val="2"/>
  </w:num>
  <w:num w:numId="7" w16cid:durableId="1962688487">
    <w:abstractNumId w:val="5"/>
  </w:num>
  <w:num w:numId="8" w16cid:durableId="1714575881">
    <w:abstractNumId w:val="21"/>
  </w:num>
  <w:num w:numId="9" w16cid:durableId="119686149">
    <w:abstractNumId w:val="9"/>
  </w:num>
  <w:num w:numId="10" w16cid:durableId="266624475">
    <w:abstractNumId w:val="7"/>
  </w:num>
  <w:num w:numId="11" w16cid:durableId="1528566959">
    <w:abstractNumId w:val="12"/>
  </w:num>
  <w:num w:numId="12" w16cid:durableId="283660698">
    <w:abstractNumId w:val="22"/>
  </w:num>
  <w:num w:numId="13" w16cid:durableId="452750724">
    <w:abstractNumId w:val="4"/>
  </w:num>
  <w:num w:numId="14" w16cid:durableId="801849308">
    <w:abstractNumId w:val="20"/>
  </w:num>
  <w:num w:numId="15" w16cid:durableId="1864588846">
    <w:abstractNumId w:val="1"/>
  </w:num>
  <w:num w:numId="16" w16cid:durableId="1886982231">
    <w:abstractNumId w:val="0"/>
  </w:num>
  <w:num w:numId="17" w16cid:durableId="142160499">
    <w:abstractNumId w:val="6"/>
  </w:num>
  <w:num w:numId="18" w16cid:durableId="717701748">
    <w:abstractNumId w:val="18"/>
  </w:num>
  <w:num w:numId="19" w16cid:durableId="1567036794">
    <w:abstractNumId w:val="11"/>
  </w:num>
  <w:num w:numId="20" w16cid:durableId="566376618">
    <w:abstractNumId w:val="10"/>
  </w:num>
  <w:num w:numId="21" w16cid:durableId="368795951">
    <w:abstractNumId w:val="15"/>
  </w:num>
  <w:num w:numId="22" w16cid:durableId="1366297933">
    <w:abstractNumId w:val="15"/>
  </w:num>
  <w:num w:numId="23" w16cid:durableId="372190062">
    <w:abstractNumId w:val="15"/>
  </w:num>
  <w:num w:numId="24" w16cid:durableId="2046983238">
    <w:abstractNumId w:val="15"/>
  </w:num>
  <w:num w:numId="25" w16cid:durableId="1996759282">
    <w:abstractNumId w:val="8"/>
  </w:num>
  <w:num w:numId="26" w16cid:durableId="1044017695">
    <w:abstractNumId w:val="3"/>
  </w:num>
  <w:num w:numId="27" w16cid:durableId="723675613">
    <w:abstractNumId w:val="16"/>
  </w:num>
  <w:num w:numId="28" w16cid:durableId="589435446">
    <w:abstractNumId w:val="15"/>
  </w:num>
  <w:num w:numId="29" w16cid:durableId="571155969">
    <w:abstractNumId w:val="15"/>
  </w:num>
  <w:num w:numId="30" w16cid:durableId="1707556741">
    <w:abstractNumId w:val="15"/>
  </w:num>
  <w:num w:numId="31" w16cid:durableId="179928936">
    <w:abstractNumId w:val="15"/>
  </w:num>
  <w:num w:numId="32" w16cid:durableId="790980102">
    <w:abstractNumId w:val="15"/>
  </w:num>
  <w:num w:numId="33" w16cid:durableId="1252080023">
    <w:abstractNumId w:val="15"/>
  </w:num>
  <w:num w:numId="34" w16cid:durableId="2001149827">
    <w:abstractNumId w:val="15"/>
  </w:num>
  <w:num w:numId="35" w16cid:durableId="1133057939">
    <w:abstractNumId w:val="15"/>
  </w:num>
  <w:num w:numId="36" w16cid:durableId="35265064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C28"/>
    <w:rsid w:val="000A4DEA"/>
    <w:rsid w:val="000A54B7"/>
    <w:rsid w:val="000A54E5"/>
    <w:rsid w:val="000A5CAB"/>
    <w:rsid w:val="000A60FC"/>
    <w:rsid w:val="000A6351"/>
    <w:rsid w:val="000A63D6"/>
    <w:rsid w:val="000A7603"/>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006"/>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DBA"/>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C9B"/>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6561"/>
    <w:rsid w:val="002F7A45"/>
    <w:rsid w:val="002F7BE3"/>
    <w:rsid w:val="002F7E6A"/>
    <w:rsid w:val="00300165"/>
    <w:rsid w:val="00300445"/>
    <w:rsid w:val="003005EF"/>
    <w:rsid w:val="003008C7"/>
    <w:rsid w:val="00300978"/>
    <w:rsid w:val="00300A0A"/>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4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1C7"/>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591D"/>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8FA"/>
    <w:rsid w:val="005C3781"/>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37ED8"/>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A6"/>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89E"/>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C7C2D"/>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B6"/>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57C9"/>
    <w:rsid w:val="00886333"/>
    <w:rsid w:val="008865C8"/>
    <w:rsid w:val="008878F5"/>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2C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088"/>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A99"/>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074C"/>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024"/>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357"/>
    <w:rsid w:val="00C03EE8"/>
    <w:rsid w:val="00C049A2"/>
    <w:rsid w:val="00C04AAF"/>
    <w:rsid w:val="00C05356"/>
    <w:rsid w:val="00C053EA"/>
    <w:rsid w:val="00C05434"/>
    <w:rsid w:val="00C05AD9"/>
    <w:rsid w:val="00C05BEC"/>
    <w:rsid w:val="00C05D4B"/>
    <w:rsid w:val="00C06B31"/>
    <w:rsid w:val="00C06E7D"/>
    <w:rsid w:val="00C07738"/>
    <w:rsid w:val="00C102A2"/>
    <w:rsid w:val="00C10817"/>
    <w:rsid w:val="00C10E97"/>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3A9"/>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1BA"/>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2C63"/>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44A"/>
    <w:rsid w:val="00FC7528"/>
    <w:rsid w:val="00FD0572"/>
    <w:rsid w:val="00FD05AA"/>
    <w:rsid w:val="00FD17B6"/>
    <w:rsid w:val="00FD1A97"/>
    <w:rsid w:val="00FD2AD0"/>
    <w:rsid w:val="00FD2D7B"/>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8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0A7603"/>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2371044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1496</Words>
  <Characters>7930</Characters>
  <Application>Microsoft Office Word</Application>
  <DocSecurity>0</DocSecurity>
  <Lines>141</Lines>
  <Paragraphs>58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2023-05-12T14:43:00Z</dcterms:created>
  <dcterms:modified xsi:type="dcterms:W3CDTF">2023-05-12T16:57:00Z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