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621BE490" w14:textId="7DD4D69E" w:rsidR="00815FEE" w:rsidRPr="00DC03DE" w:rsidRDefault="00815FEE" w:rsidP="00815FEE">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4FC37116" wp14:editId="17D642A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595F37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300E76">
        <w:rPr>
          <w:rFonts w:ascii="Arial" w:hAnsi="Arial" w:cs="Arial"/>
          <w:b/>
          <w:kern w:val="2"/>
          <w:lang w:eastAsia="zh-CN"/>
        </w:rPr>
        <w:t>3</w:t>
      </w:r>
      <w:r w:rsidRPr="00DC03DE">
        <w:rPr>
          <w:rFonts w:ascii="Arial" w:hAnsi="Arial" w:cs="Arial"/>
          <w:b/>
          <w:kern w:val="2"/>
          <w:lang w:eastAsia="zh-CN"/>
        </w:rPr>
        <w:tab/>
        <w:t>R1-</w:t>
      </w:r>
      <w:r>
        <w:rPr>
          <w:rFonts w:ascii="Arial" w:hAnsi="Arial" w:cs="Arial"/>
          <w:b/>
          <w:kern w:val="2"/>
          <w:lang w:eastAsia="zh-CN"/>
        </w:rPr>
        <w:t>230</w:t>
      </w:r>
      <w:r w:rsidR="00B66AC4">
        <w:rPr>
          <w:rFonts w:ascii="Arial" w:hAnsi="Arial" w:cs="Arial"/>
          <w:b/>
          <w:kern w:val="2"/>
          <w:lang w:eastAsia="zh-CN"/>
        </w:rPr>
        <w:t>4358</w:t>
      </w:r>
    </w:p>
    <w:p w14:paraId="0AC7474F" w14:textId="3E6037B0" w:rsidR="001156A3" w:rsidRDefault="001156A3" w:rsidP="001156A3">
      <w:pPr>
        <w:spacing w:after="60"/>
        <w:rPr>
          <w:rFonts w:ascii="Arial" w:hAnsi="Arial" w:cs="Arial"/>
          <w:b/>
        </w:rPr>
      </w:pPr>
      <w:r>
        <w:rPr>
          <w:rFonts w:ascii="Arial" w:hAnsi="Arial" w:cs="Arial"/>
          <w:b/>
        </w:rPr>
        <w:t>Incheon, Korea, May 22 – May 2</w:t>
      </w:r>
      <w:r w:rsidR="001D5AA0">
        <w:rPr>
          <w:rFonts w:ascii="Arial" w:hAnsi="Arial" w:cs="Arial"/>
          <w:b/>
        </w:rPr>
        <w:t>6</w:t>
      </w:r>
      <w:r>
        <w:rPr>
          <w:rFonts w:ascii="Arial" w:hAnsi="Arial" w:cs="Arial"/>
          <w:b/>
        </w:rPr>
        <w:t>, 2023</w:t>
      </w:r>
    </w:p>
    <w:p w14:paraId="7BAFD87A" w14:textId="36F10F00"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w:t>
      </w:r>
      <w:r w:rsidR="00815FEE">
        <w:rPr>
          <w:rFonts w:ascii="Arial" w:hAnsi="Arial" w:cs="Arial"/>
          <w:b/>
          <w:lang w:eastAsia="zh-CN"/>
        </w:rPr>
        <w:t>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6FAE3B6C"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r>
      <w:r w:rsidR="00E7415F">
        <w:rPr>
          <w:rFonts w:ascii="Arial" w:hAnsi="Arial" w:cs="Arial"/>
          <w:b/>
          <w:lang w:eastAsia="zh-CN"/>
        </w:rPr>
        <w:t xml:space="preserve">Cell DTX/DRX for NES </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281D3039" w14:textId="18137995" w:rsidR="009C0564" w:rsidRPr="00A81641" w:rsidRDefault="009C0564">
      <w:pPr>
        <w:pStyle w:val="Heading1"/>
        <w:rPr>
          <w:rFonts w:cs="Arial"/>
        </w:rPr>
      </w:pPr>
      <w:bookmarkStart w:id="1" w:name="_Ref124589705"/>
      <w:bookmarkStart w:id="2" w:name="_Ref129681862"/>
      <w:r w:rsidRPr="00A81641">
        <w:rPr>
          <w:rFonts w:cs="Arial"/>
        </w:rPr>
        <w:t>Introduction</w:t>
      </w:r>
      <w:bookmarkEnd w:id="1"/>
      <w:bookmarkEnd w:id="2"/>
    </w:p>
    <w:p w14:paraId="7363C792" w14:textId="7F3E6F92" w:rsidR="00106058" w:rsidRDefault="000752A8" w:rsidP="00EB2681">
      <w:pPr>
        <w:spacing w:after="0"/>
      </w:pPr>
      <w:bookmarkStart w:id="3" w:name="_Ref129681832"/>
      <w:r>
        <w:t>In RAN1#112</w:t>
      </w:r>
      <w:r w:rsidR="00DC2F00">
        <w:t>b-</w:t>
      </w:r>
      <w:r w:rsidR="00660893">
        <w:t>e</w:t>
      </w:r>
      <w:r>
        <w:t xml:space="preserve">, </w:t>
      </w:r>
      <w:r w:rsidR="005007FC">
        <w:t xml:space="preserve">additional </w:t>
      </w:r>
      <w:r w:rsidR="00660893">
        <w:t xml:space="preserve">agreements </w:t>
      </w:r>
      <w:r w:rsidR="005007FC">
        <w:t xml:space="preserve">were made with respect to </w:t>
      </w:r>
      <w:r w:rsidR="00C75CE1">
        <w:t xml:space="preserve">signals and channels </w:t>
      </w:r>
      <w:r w:rsidR="000907CF">
        <w:t>transmissions by the gNB during non-active periods of cell DTX</w:t>
      </w:r>
      <w:r w:rsidR="004759CF">
        <w:t xml:space="preserve"> [1]</w:t>
      </w:r>
      <w:r w:rsidR="00B32D6E">
        <w:t>. Specifically, RAN1 agreed on the follo</w:t>
      </w:r>
      <w:r w:rsidR="00631CCD">
        <w:t xml:space="preserve">wing </w:t>
      </w:r>
      <w:r w:rsidR="00496FDB">
        <w:t xml:space="preserve">on </w:t>
      </w:r>
      <w:r w:rsidR="00631CCD">
        <w:t xml:space="preserve">the activation and deactivation of </w:t>
      </w:r>
      <w:r w:rsidR="006939C8">
        <w:t>cell DTX:</w:t>
      </w:r>
    </w:p>
    <w:p w14:paraId="0514B40A" w14:textId="77777777" w:rsidR="002D3B7E" w:rsidRDefault="002D3B7E" w:rsidP="00EB2681">
      <w:pPr>
        <w:spacing w:after="0"/>
      </w:pPr>
    </w:p>
    <w:p w14:paraId="4323E9B9" w14:textId="77777777" w:rsidR="002D3B7E" w:rsidRPr="000B6A9F" w:rsidRDefault="002D3B7E" w:rsidP="000B6A9F">
      <w:pPr>
        <w:ind w:left="425"/>
        <w:rPr>
          <w:b/>
          <w:bCs/>
          <w:i/>
          <w:iCs/>
          <w:sz w:val="20"/>
          <w:szCs w:val="20"/>
          <w:highlight w:val="darkYellow"/>
          <w:lang w:eastAsia="x-none"/>
        </w:rPr>
      </w:pPr>
      <w:r w:rsidRPr="000B6A9F">
        <w:rPr>
          <w:b/>
          <w:bCs/>
          <w:i/>
          <w:iCs/>
          <w:sz w:val="20"/>
          <w:szCs w:val="20"/>
          <w:highlight w:val="darkYellow"/>
          <w:lang w:eastAsia="x-none"/>
        </w:rPr>
        <w:t>Working Assumption</w:t>
      </w:r>
    </w:p>
    <w:p w14:paraId="53CA3E44" w14:textId="77777777" w:rsidR="002D3B7E" w:rsidRPr="000B6A9F" w:rsidRDefault="002D3B7E" w:rsidP="000B6A9F">
      <w:pPr>
        <w:pStyle w:val="BodyText"/>
        <w:suppressAutoHyphens/>
        <w:spacing w:after="0"/>
        <w:ind w:left="425"/>
        <w:rPr>
          <w:i/>
          <w:iCs/>
          <w:lang w:eastAsia="zh-CN"/>
        </w:rPr>
      </w:pPr>
      <w:r w:rsidRPr="000B6A9F">
        <w:rPr>
          <w:rFonts w:eastAsia="Malgun Gothic"/>
          <w:i/>
          <w:iCs/>
          <w:lang w:eastAsia="ko-KR"/>
        </w:rPr>
        <w:t>Support of L1 signaling at least for activation/deactivation of a cell DTX and/or DRX configuration is feasible (e.g., in terms of enabling/disenabling the feature) from RAN1 perspective.</w:t>
      </w:r>
    </w:p>
    <w:p w14:paraId="10C38B4D" w14:textId="71AAE608" w:rsidR="002D3B7E" w:rsidRPr="000B6A9F" w:rsidRDefault="002D3B7E" w:rsidP="000B6A9F">
      <w:pPr>
        <w:pStyle w:val="ListParagraph"/>
        <w:numPr>
          <w:ilvl w:val="0"/>
          <w:numId w:val="26"/>
        </w:numPr>
        <w:suppressAutoHyphens/>
        <w:overflowPunct w:val="0"/>
        <w:spacing w:after="0" w:line="240" w:lineRule="auto"/>
        <w:ind w:left="1145"/>
        <w:contextualSpacing w:val="0"/>
        <w:rPr>
          <w:rFonts w:ascii="Times New Roman" w:eastAsia="SimSun" w:hAnsi="Times New Roman"/>
          <w:i/>
          <w:iCs/>
          <w:sz w:val="20"/>
          <w:szCs w:val="20"/>
          <w:lang w:eastAsia="zh-CN"/>
        </w:rPr>
      </w:pPr>
      <w:r w:rsidRPr="000B6A9F">
        <w:rPr>
          <w:rFonts w:ascii="Times New Roman" w:eastAsia="SimSun" w:hAnsi="Times New Roman"/>
          <w:i/>
          <w:iCs/>
          <w:sz w:val="20"/>
          <w:szCs w:val="20"/>
          <w:lang w:eastAsia="zh-CN"/>
        </w:rPr>
        <w:t>This does not imply that L1 activation/deactivation is supported in Rel-18</w:t>
      </w:r>
    </w:p>
    <w:p w14:paraId="38C3BF39" w14:textId="77777777" w:rsidR="002D3B7E" w:rsidRPr="000B6A9F" w:rsidRDefault="002D3B7E" w:rsidP="000B6A9F">
      <w:pPr>
        <w:pStyle w:val="ListParagraph"/>
        <w:numPr>
          <w:ilvl w:val="0"/>
          <w:numId w:val="26"/>
        </w:numPr>
        <w:suppressAutoHyphens/>
        <w:overflowPunct w:val="0"/>
        <w:spacing w:after="0" w:line="240" w:lineRule="auto"/>
        <w:ind w:left="1145"/>
        <w:contextualSpacing w:val="0"/>
        <w:rPr>
          <w:rFonts w:ascii="Times New Roman" w:eastAsia="SimSun" w:hAnsi="Times New Roman"/>
          <w:i/>
          <w:iCs/>
          <w:sz w:val="20"/>
          <w:szCs w:val="20"/>
          <w:lang w:eastAsia="zh-CN"/>
        </w:rPr>
      </w:pPr>
      <w:r w:rsidRPr="000B6A9F">
        <w:rPr>
          <w:rFonts w:ascii="Times New Roman" w:eastAsia="SimSun" w:hAnsi="Times New Roman"/>
          <w:i/>
          <w:iCs/>
          <w:sz w:val="20"/>
          <w:szCs w:val="20"/>
          <w:lang w:eastAsia="zh-CN"/>
        </w:rPr>
        <w:t>Note: Reliability, overhead, and benefits are FFS</w:t>
      </w:r>
    </w:p>
    <w:p w14:paraId="4CD2E801" w14:textId="77777777" w:rsidR="000C1F16" w:rsidRDefault="000C1F16" w:rsidP="000C1F16">
      <w:pPr>
        <w:rPr>
          <w:rFonts w:cs="Times"/>
          <w:b/>
          <w:highlight w:val="green"/>
          <w:lang w:eastAsia="x-none"/>
        </w:rPr>
      </w:pPr>
    </w:p>
    <w:p w14:paraId="5279B31A" w14:textId="6C9936A9" w:rsidR="000C1F16" w:rsidRPr="000B6A9F" w:rsidRDefault="000C1F16" w:rsidP="000B6A9F">
      <w:pPr>
        <w:ind w:left="425"/>
        <w:rPr>
          <w:rFonts w:cs="Times"/>
          <w:b/>
          <w:i/>
          <w:iCs/>
          <w:sz w:val="20"/>
          <w:szCs w:val="20"/>
          <w:highlight w:val="green"/>
          <w:lang w:eastAsia="x-none"/>
        </w:rPr>
      </w:pPr>
      <w:r w:rsidRPr="000B6A9F">
        <w:rPr>
          <w:rFonts w:cs="Times"/>
          <w:b/>
          <w:i/>
          <w:iCs/>
          <w:sz w:val="20"/>
          <w:szCs w:val="20"/>
          <w:highlight w:val="green"/>
          <w:lang w:eastAsia="x-none"/>
        </w:rPr>
        <w:t>Agreement</w:t>
      </w:r>
    </w:p>
    <w:p w14:paraId="21D8BEB8" w14:textId="77777777" w:rsidR="000C1F16" w:rsidRPr="000B6A9F" w:rsidRDefault="000C1F16" w:rsidP="000B6A9F">
      <w:pPr>
        <w:pStyle w:val="BodyText"/>
        <w:suppressAutoHyphens/>
        <w:spacing w:after="0" w:line="254" w:lineRule="auto"/>
        <w:ind w:left="425"/>
        <w:rPr>
          <w:rFonts w:eastAsia="Malgun Gothic"/>
          <w:i/>
          <w:iCs/>
          <w:lang w:eastAsia="ko-KR"/>
        </w:rPr>
      </w:pPr>
      <w:r w:rsidRPr="000B6A9F">
        <w:rPr>
          <w:rFonts w:eastAsia="Malgun Gothic"/>
          <w:i/>
          <w:iCs/>
          <w:lang w:eastAsia="ko-KR"/>
        </w:rPr>
        <w:t>Study L1 signalling for enhancing cell DTX/DRX including activation/deactivation for a single configuration which will have the following characteristics:</w:t>
      </w:r>
    </w:p>
    <w:p w14:paraId="13195D42" w14:textId="77777777" w:rsidR="000C1F16" w:rsidRPr="000B6A9F" w:rsidRDefault="000C1F16" w:rsidP="000B6A9F">
      <w:pPr>
        <w:pStyle w:val="BodyText"/>
        <w:numPr>
          <w:ilvl w:val="0"/>
          <w:numId w:val="26"/>
        </w:numPr>
        <w:suppressAutoHyphens/>
        <w:autoSpaceDE/>
        <w:autoSpaceDN/>
        <w:adjustRightInd/>
        <w:snapToGrid/>
        <w:spacing w:after="0" w:line="254" w:lineRule="auto"/>
        <w:ind w:left="1145"/>
        <w:rPr>
          <w:rFonts w:eastAsia="Malgun Gothic"/>
          <w:i/>
          <w:iCs/>
          <w:lang w:eastAsia="ko-KR"/>
        </w:rPr>
      </w:pPr>
      <w:r w:rsidRPr="000B6A9F">
        <w:rPr>
          <w:rFonts w:eastAsia="Malgun Gothic"/>
          <w:i/>
          <w:iCs/>
          <w:lang w:eastAsia="ko-KR"/>
        </w:rPr>
        <w:t>PDCCH based signaling</w:t>
      </w:r>
    </w:p>
    <w:p w14:paraId="4F1B5A3C" w14:textId="77777777" w:rsidR="000C1F16" w:rsidRPr="000B6A9F" w:rsidRDefault="000C1F16" w:rsidP="000B6A9F">
      <w:pPr>
        <w:pStyle w:val="BodyText"/>
        <w:numPr>
          <w:ilvl w:val="1"/>
          <w:numId w:val="26"/>
        </w:numPr>
        <w:suppressAutoHyphens/>
        <w:autoSpaceDE/>
        <w:autoSpaceDN/>
        <w:adjustRightInd/>
        <w:snapToGrid/>
        <w:spacing w:after="0" w:line="254" w:lineRule="auto"/>
        <w:ind w:left="1865"/>
        <w:rPr>
          <w:rFonts w:eastAsia="Malgun Gothic"/>
          <w:i/>
          <w:iCs/>
          <w:lang w:eastAsia="ko-KR"/>
        </w:rPr>
      </w:pPr>
      <w:r w:rsidRPr="000B6A9F">
        <w:rPr>
          <w:rFonts w:eastAsia="Malgun Gothic"/>
          <w:i/>
          <w:iCs/>
          <w:lang w:eastAsia="ko-KR"/>
        </w:rPr>
        <w:t>FFS: Whether enhancing legacy DCI or introducing new DCI</w:t>
      </w:r>
    </w:p>
    <w:p w14:paraId="67617E8B" w14:textId="77777777" w:rsidR="000C1F16" w:rsidRPr="000B6A9F" w:rsidRDefault="000C1F16" w:rsidP="000B6A9F">
      <w:pPr>
        <w:pStyle w:val="BodyText"/>
        <w:numPr>
          <w:ilvl w:val="1"/>
          <w:numId w:val="26"/>
        </w:numPr>
        <w:suppressAutoHyphens/>
        <w:autoSpaceDE/>
        <w:autoSpaceDN/>
        <w:adjustRightInd/>
        <w:snapToGrid/>
        <w:spacing w:after="0" w:line="254" w:lineRule="auto"/>
        <w:ind w:left="1865"/>
        <w:rPr>
          <w:rFonts w:eastAsia="Malgun Gothic"/>
          <w:i/>
          <w:iCs/>
          <w:lang w:eastAsia="ko-KR"/>
        </w:rPr>
      </w:pPr>
      <w:r w:rsidRPr="000B6A9F">
        <w:rPr>
          <w:rFonts w:eastAsia="Malgun Gothic"/>
          <w:i/>
          <w:iCs/>
          <w:lang w:eastAsia="ko-KR"/>
        </w:rPr>
        <w:t>FFS: DCI content</w:t>
      </w:r>
    </w:p>
    <w:p w14:paraId="22409707" w14:textId="77777777" w:rsidR="000C1F16" w:rsidRPr="000B6A9F" w:rsidRDefault="000C1F16" w:rsidP="000B6A9F">
      <w:pPr>
        <w:pStyle w:val="BodyText"/>
        <w:numPr>
          <w:ilvl w:val="1"/>
          <w:numId w:val="26"/>
        </w:numPr>
        <w:suppressAutoHyphens/>
        <w:autoSpaceDE/>
        <w:autoSpaceDN/>
        <w:adjustRightInd/>
        <w:snapToGrid/>
        <w:spacing w:after="0" w:line="254" w:lineRule="auto"/>
        <w:ind w:left="1865"/>
        <w:rPr>
          <w:rFonts w:eastAsia="Malgun Gothic"/>
          <w:i/>
          <w:iCs/>
          <w:lang w:eastAsia="ko-KR"/>
        </w:rPr>
      </w:pPr>
      <w:r w:rsidRPr="000B6A9F">
        <w:rPr>
          <w:rFonts w:eastAsia="Malgun Gothic"/>
          <w:i/>
          <w:iCs/>
          <w:lang w:eastAsia="ko-KR"/>
        </w:rPr>
        <w:t>FFS: Whether L1 signaling is UE specific DCI or group common DCI</w:t>
      </w:r>
    </w:p>
    <w:p w14:paraId="22EEBD0A" w14:textId="77777777" w:rsidR="000C1F16" w:rsidRPr="000B6A9F" w:rsidRDefault="000C1F16" w:rsidP="000B6A9F">
      <w:pPr>
        <w:pStyle w:val="BodyText"/>
        <w:numPr>
          <w:ilvl w:val="1"/>
          <w:numId w:val="26"/>
        </w:numPr>
        <w:suppressAutoHyphens/>
        <w:autoSpaceDE/>
        <w:autoSpaceDN/>
        <w:adjustRightInd/>
        <w:snapToGrid/>
        <w:spacing w:after="0" w:line="254" w:lineRule="auto"/>
        <w:ind w:left="1865"/>
        <w:rPr>
          <w:rFonts w:eastAsia="Malgun Gothic"/>
          <w:i/>
          <w:iCs/>
          <w:lang w:eastAsia="ko-KR"/>
        </w:rPr>
      </w:pPr>
      <w:r w:rsidRPr="000B6A9F">
        <w:rPr>
          <w:rFonts w:eastAsia="Malgun Gothic"/>
          <w:i/>
          <w:iCs/>
          <w:lang w:eastAsia="ko-KR"/>
        </w:rPr>
        <w:t>FFS: Timer or validity duration based activation/deactivation of cell DTX/DRX</w:t>
      </w:r>
    </w:p>
    <w:p w14:paraId="3BD6E5C6" w14:textId="77777777" w:rsidR="000C1F16" w:rsidRPr="000B6A9F" w:rsidRDefault="000C1F16" w:rsidP="000B6A9F">
      <w:pPr>
        <w:pStyle w:val="BodyText"/>
        <w:numPr>
          <w:ilvl w:val="1"/>
          <w:numId w:val="26"/>
        </w:numPr>
        <w:suppressAutoHyphens/>
        <w:autoSpaceDE/>
        <w:autoSpaceDN/>
        <w:adjustRightInd/>
        <w:snapToGrid/>
        <w:spacing w:after="0" w:line="254" w:lineRule="auto"/>
        <w:ind w:left="1865"/>
        <w:rPr>
          <w:rFonts w:eastAsia="Malgun Gothic"/>
          <w:i/>
          <w:iCs/>
          <w:lang w:eastAsia="ko-KR"/>
        </w:rPr>
      </w:pPr>
      <w:r w:rsidRPr="000B6A9F">
        <w:rPr>
          <w:rFonts w:eastAsia="Malgun Gothic"/>
          <w:i/>
          <w:iCs/>
          <w:lang w:eastAsia="ko-KR"/>
        </w:rPr>
        <w:t xml:space="preserve">FFS: whether to specify a reference time for activation/deactivation of cell DTX/DRX </w:t>
      </w:r>
    </w:p>
    <w:p w14:paraId="3E39BF29" w14:textId="77777777" w:rsidR="000C1F16" w:rsidRPr="000B6A9F" w:rsidRDefault="000C1F16" w:rsidP="000B6A9F">
      <w:pPr>
        <w:pStyle w:val="BodyText"/>
        <w:numPr>
          <w:ilvl w:val="1"/>
          <w:numId w:val="26"/>
        </w:numPr>
        <w:suppressAutoHyphens/>
        <w:autoSpaceDE/>
        <w:autoSpaceDN/>
        <w:adjustRightInd/>
        <w:snapToGrid/>
        <w:spacing w:after="0" w:line="254" w:lineRule="auto"/>
        <w:ind w:left="1865"/>
        <w:rPr>
          <w:rFonts w:eastAsia="Malgun Gothic"/>
          <w:i/>
          <w:iCs/>
          <w:lang w:eastAsia="ko-KR"/>
        </w:rPr>
      </w:pPr>
      <w:r w:rsidRPr="000B6A9F">
        <w:rPr>
          <w:rFonts w:eastAsia="Malgun Gothic"/>
          <w:i/>
          <w:iCs/>
          <w:lang w:eastAsia="ko-KR"/>
        </w:rPr>
        <w:t>FFS: If multiple Cell DTX/DRX patterns are to be supported</w:t>
      </w:r>
    </w:p>
    <w:p w14:paraId="486766C1" w14:textId="77777777" w:rsidR="000C1F16" w:rsidRPr="000B6A9F" w:rsidRDefault="000C1F16" w:rsidP="000B6A9F">
      <w:pPr>
        <w:pStyle w:val="BodyText"/>
        <w:numPr>
          <w:ilvl w:val="0"/>
          <w:numId w:val="26"/>
        </w:numPr>
        <w:suppressAutoHyphens/>
        <w:autoSpaceDE/>
        <w:autoSpaceDN/>
        <w:adjustRightInd/>
        <w:snapToGrid/>
        <w:spacing w:after="0" w:line="254" w:lineRule="auto"/>
        <w:ind w:left="1145"/>
        <w:rPr>
          <w:rFonts w:eastAsia="Malgun Gothic"/>
          <w:i/>
          <w:iCs/>
          <w:lang w:eastAsia="ko-KR"/>
        </w:rPr>
      </w:pPr>
      <w:r w:rsidRPr="000B6A9F">
        <w:rPr>
          <w:rFonts w:eastAsia="Malgun Gothic"/>
          <w:i/>
          <w:iCs/>
          <w:lang w:eastAsia="ko-KR"/>
        </w:rPr>
        <w:t>FFS on detailed UE behavior upon reception of L1 signaling at least including application delay</w:t>
      </w:r>
    </w:p>
    <w:p w14:paraId="41DDD24E" w14:textId="77777777" w:rsidR="000C1F16" w:rsidRPr="000B6A9F" w:rsidRDefault="000C1F16" w:rsidP="000B6A9F">
      <w:pPr>
        <w:pStyle w:val="BodyText"/>
        <w:numPr>
          <w:ilvl w:val="0"/>
          <w:numId w:val="26"/>
        </w:numPr>
        <w:suppressAutoHyphens/>
        <w:autoSpaceDE/>
        <w:autoSpaceDN/>
        <w:adjustRightInd/>
        <w:snapToGrid/>
        <w:spacing w:after="0" w:line="254" w:lineRule="auto"/>
        <w:ind w:left="1145"/>
        <w:rPr>
          <w:rFonts w:eastAsia="Malgun Gothic"/>
          <w:i/>
          <w:iCs/>
          <w:lang w:eastAsia="ko-KR"/>
        </w:rPr>
      </w:pPr>
      <w:r w:rsidRPr="000B6A9F">
        <w:rPr>
          <w:rFonts w:eastAsia="Malgun Gothic"/>
          <w:i/>
          <w:iCs/>
          <w:lang w:eastAsia="ko-KR"/>
        </w:rPr>
        <w:t xml:space="preserve">FFS </w:t>
      </w:r>
      <w:r w:rsidRPr="000B6A9F">
        <w:rPr>
          <w:i/>
          <w:iCs/>
          <w:lang w:eastAsia="zh-CN"/>
        </w:rPr>
        <w:t>how to</w:t>
      </w:r>
      <w:r w:rsidRPr="000B6A9F">
        <w:rPr>
          <w:rFonts w:eastAsia="Malgun Gothic"/>
          <w:i/>
          <w:iCs/>
          <w:lang w:eastAsia="ko-KR"/>
        </w:rPr>
        <w:t xml:space="preserve"> </w:t>
      </w:r>
      <w:r w:rsidRPr="000B6A9F">
        <w:rPr>
          <w:i/>
          <w:iCs/>
          <w:lang w:eastAsia="zh-CN"/>
        </w:rPr>
        <w:t xml:space="preserve">guarantee reliability of the </w:t>
      </w:r>
      <w:r w:rsidRPr="000B6A9F">
        <w:rPr>
          <w:rFonts w:eastAsia="Malgun Gothic"/>
          <w:i/>
          <w:iCs/>
          <w:lang w:eastAsia="ko-KR"/>
        </w:rPr>
        <w:t>L1 signaling</w:t>
      </w:r>
    </w:p>
    <w:p w14:paraId="75D9CC28" w14:textId="77777777" w:rsidR="000C1F16" w:rsidRPr="00726577" w:rsidRDefault="000C1F16" w:rsidP="000B6A9F">
      <w:pPr>
        <w:pStyle w:val="BodyText"/>
        <w:numPr>
          <w:ilvl w:val="0"/>
          <w:numId w:val="26"/>
        </w:numPr>
        <w:suppressAutoHyphens/>
        <w:autoSpaceDE/>
        <w:autoSpaceDN/>
        <w:adjustRightInd/>
        <w:snapToGrid/>
        <w:spacing w:after="0" w:line="254" w:lineRule="auto"/>
        <w:ind w:left="1145"/>
        <w:rPr>
          <w:rFonts w:eastAsia="Malgun Gothic"/>
          <w:lang w:eastAsia="ko-KR"/>
        </w:rPr>
      </w:pPr>
      <w:r w:rsidRPr="000B6A9F">
        <w:rPr>
          <w:rFonts w:eastAsia="Malgun Gothic"/>
          <w:i/>
          <w:iCs/>
          <w:lang w:eastAsia="ko-KR"/>
        </w:rPr>
        <w:t>FFS whether the L1 signal can be monitored in non-active periods.</w:t>
      </w:r>
    </w:p>
    <w:p w14:paraId="099D8912" w14:textId="77777777" w:rsidR="002D3B7E" w:rsidRDefault="002D3B7E" w:rsidP="00EB2681">
      <w:pPr>
        <w:spacing w:after="0"/>
        <w:rPr>
          <w:sz w:val="20"/>
          <w:szCs w:val="20"/>
        </w:rPr>
      </w:pPr>
    </w:p>
    <w:p w14:paraId="454080D4" w14:textId="1F05E728" w:rsidR="006E05FD" w:rsidRDefault="004759CF" w:rsidP="00EB2681">
      <w:pPr>
        <w:spacing w:after="0"/>
      </w:pPr>
      <w:r>
        <w:t>Following the meeting, RAN2</w:t>
      </w:r>
      <w:r w:rsidR="006E05FD">
        <w:t xml:space="preserve"> </w:t>
      </w:r>
      <w:r w:rsidR="006939C8">
        <w:t xml:space="preserve">informed RAN1 of its agreement </w:t>
      </w:r>
      <w:r w:rsidR="006E05FD">
        <w:t>[2]</w:t>
      </w:r>
      <w:r w:rsidR="006939C8">
        <w:t>, including the following notes</w:t>
      </w:r>
      <w:r w:rsidR="006E05FD">
        <w:t>:</w:t>
      </w:r>
    </w:p>
    <w:p w14:paraId="407B25C4" w14:textId="77777777" w:rsidR="00106058" w:rsidRDefault="00106058" w:rsidP="00EB2681">
      <w:pPr>
        <w:spacing w:after="0"/>
      </w:pPr>
    </w:p>
    <w:p w14:paraId="74395210" w14:textId="77777777" w:rsidR="00B022BA" w:rsidRPr="000B6A9F" w:rsidRDefault="00B022BA" w:rsidP="000B6A9F">
      <w:pPr>
        <w:ind w:left="425"/>
        <w:rPr>
          <w:i/>
          <w:iCs/>
          <w:sz w:val="20"/>
          <w:szCs w:val="20"/>
          <w:lang w:eastAsia="ja-JP"/>
        </w:rPr>
      </w:pPr>
      <w:r w:rsidRPr="000B6A9F">
        <w:rPr>
          <w:i/>
          <w:iCs/>
          <w:sz w:val="20"/>
          <w:szCs w:val="20"/>
          <w:lang w:eastAsia="ja-JP"/>
        </w:rPr>
        <w:t xml:space="preserve">In addition to the agreed dedicated RRC signalling also L1 and L2 is considered for Cell DTX/DRX activation/deactivation. For L1 signalling, if found feasible and beneficial by RAN1, it is currently left open whether dedicated or group common L1 signalling would be utilised (no consensus was reached in RAN2). L2 is currently used for UE C-DRX operation, but it cannot be common. </w:t>
      </w:r>
    </w:p>
    <w:p w14:paraId="560E22D4" w14:textId="77777777" w:rsidR="00B022BA" w:rsidRPr="000B6A9F" w:rsidRDefault="00B022BA" w:rsidP="000B6A9F">
      <w:pPr>
        <w:ind w:left="425"/>
        <w:rPr>
          <w:i/>
          <w:iCs/>
          <w:sz w:val="20"/>
          <w:szCs w:val="20"/>
          <w:lang w:eastAsia="ja-JP"/>
        </w:rPr>
      </w:pPr>
      <w:r w:rsidRPr="000B6A9F">
        <w:rPr>
          <w:i/>
          <w:iCs/>
          <w:sz w:val="20"/>
          <w:szCs w:val="20"/>
          <w:lang w:eastAsia="ja-JP"/>
        </w:rPr>
        <w:t>From RAN2 point of view, majority of companies see a benefit with L1 signalling for Cell DTX/DRX activation/deactivation. From some proponent companies’ perspective the key benefits being:</w:t>
      </w:r>
    </w:p>
    <w:p w14:paraId="775B0058" w14:textId="77777777" w:rsidR="00B022BA" w:rsidRPr="000B6A9F" w:rsidRDefault="00B022BA" w:rsidP="000B6A9F">
      <w:pPr>
        <w:pStyle w:val="ListParagraph"/>
        <w:numPr>
          <w:ilvl w:val="0"/>
          <w:numId w:val="28"/>
        </w:numPr>
        <w:overflowPunct w:val="0"/>
        <w:autoSpaceDE w:val="0"/>
        <w:autoSpaceDN w:val="0"/>
        <w:adjustRightInd w:val="0"/>
        <w:spacing w:after="180" w:line="240" w:lineRule="auto"/>
        <w:ind w:left="1145"/>
        <w:textAlignment w:val="baseline"/>
        <w:rPr>
          <w:rFonts w:ascii="Times New Roman" w:hAnsi="Times New Roman"/>
          <w:i/>
          <w:iCs/>
          <w:sz w:val="20"/>
          <w:szCs w:val="20"/>
          <w:lang w:eastAsia="ja-JP"/>
        </w:rPr>
      </w:pPr>
      <w:r w:rsidRPr="000B6A9F">
        <w:rPr>
          <w:rFonts w:ascii="Times New Roman" w:hAnsi="Times New Roman"/>
          <w:i/>
          <w:iCs/>
          <w:sz w:val="20"/>
          <w:szCs w:val="20"/>
          <w:lang w:eastAsia="ja-JP"/>
        </w:rPr>
        <w:t xml:space="preserve">Reduced signalling overhead caused by multiple dedicated RRC messages (group common signalling) </w:t>
      </w:r>
    </w:p>
    <w:p w14:paraId="79292E4B" w14:textId="77777777" w:rsidR="00B022BA" w:rsidRPr="000B6A9F" w:rsidRDefault="00B022BA" w:rsidP="000B6A9F">
      <w:pPr>
        <w:pStyle w:val="ListParagraph"/>
        <w:numPr>
          <w:ilvl w:val="0"/>
          <w:numId w:val="28"/>
        </w:numPr>
        <w:overflowPunct w:val="0"/>
        <w:autoSpaceDE w:val="0"/>
        <w:autoSpaceDN w:val="0"/>
        <w:adjustRightInd w:val="0"/>
        <w:spacing w:after="180" w:line="240" w:lineRule="auto"/>
        <w:ind w:left="1145"/>
        <w:textAlignment w:val="baseline"/>
        <w:rPr>
          <w:rFonts w:ascii="Times New Roman" w:hAnsi="Times New Roman"/>
          <w:i/>
          <w:iCs/>
          <w:lang w:eastAsia="ja-JP"/>
        </w:rPr>
      </w:pPr>
      <w:r w:rsidRPr="000B6A9F">
        <w:rPr>
          <w:rFonts w:ascii="Times New Roman" w:hAnsi="Times New Roman"/>
          <w:i/>
          <w:iCs/>
          <w:sz w:val="20"/>
          <w:szCs w:val="20"/>
          <w:lang w:eastAsia="ja-JP"/>
        </w:rPr>
        <w:t>More dynamic changing than RRC signalling (however, RAN2 did not evaluate the network energy saving gain by reducing the latency of activation/deactivation with L1 signalling for more dynamic changing)</w:t>
      </w:r>
    </w:p>
    <w:p w14:paraId="10CECF55" w14:textId="73CABC06" w:rsidR="00467EC4" w:rsidRDefault="00EB2681" w:rsidP="00EB2681">
      <w:pPr>
        <w:spacing w:after="0"/>
      </w:pPr>
      <w:r w:rsidRPr="0064769F">
        <w:t xml:space="preserve">In this </w:t>
      </w:r>
      <w:r>
        <w:t xml:space="preserve">contribution, </w:t>
      </w:r>
      <w:r w:rsidR="002102C7">
        <w:t xml:space="preserve">we </w:t>
      </w:r>
      <w:r w:rsidR="00C75421">
        <w:t xml:space="preserve">provide </w:t>
      </w:r>
      <w:r w:rsidR="00FC5273">
        <w:t xml:space="preserve">our views and </w:t>
      </w:r>
      <w:r w:rsidR="002102C7">
        <w:t>considerations o</w:t>
      </w:r>
      <w:r w:rsidR="00C75421">
        <w:t>n</w:t>
      </w:r>
      <w:r w:rsidR="00445F77">
        <w:t xml:space="preserve"> </w:t>
      </w:r>
      <w:r w:rsidR="002102C7">
        <w:t xml:space="preserve">the </w:t>
      </w:r>
      <w:r w:rsidR="00445F77">
        <w:t xml:space="preserve">agreements made in RAN1 as well as RAN2 LS. </w:t>
      </w:r>
      <w:r w:rsidR="00D418C4">
        <w:t xml:space="preserve"> </w:t>
      </w:r>
      <w:r w:rsidR="00467EC4">
        <w:t xml:space="preserve"> </w:t>
      </w:r>
    </w:p>
    <w:p w14:paraId="4F63A829" w14:textId="77777777" w:rsidR="00B30912" w:rsidRDefault="00B30912" w:rsidP="00EB2681">
      <w:pPr>
        <w:spacing w:after="0"/>
      </w:pPr>
    </w:p>
    <w:p w14:paraId="45F4D7DF" w14:textId="77777777" w:rsidR="00DB75D2" w:rsidRPr="00CA26BD" w:rsidRDefault="009F77E6" w:rsidP="009772AD">
      <w:pPr>
        <w:pStyle w:val="Heading1"/>
        <w:rPr>
          <w:rFonts w:eastAsia="Times New Roman" w:cs="Arial"/>
          <w:color w:val="000000"/>
        </w:rPr>
      </w:pPr>
      <w:r w:rsidRPr="00CA26BD">
        <w:rPr>
          <w:rFonts w:eastAsia="Times New Roman" w:cs="Arial"/>
          <w:color w:val="000000"/>
        </w:rPr>
        <w:lastRenderedPageBreak/>
        <w:t>Discussion</w:t>
      </w:r>
    </w:p>
    <w:p w14:paraId="468EEB66" w14:textId="77777777" w:rsidR="00651380" w:rsidRDefault="0053252C" w:rsidP="00BD3E71">
      <w:r>
        <w:rPr>
          <w:lang w:eastAsia="zh-CN"/>
        </w:rPr>
        <w:t>With the agreements above</w:t>
      </w:r>
      <w:r w:rsidR="00BD3E71">
        <w:rPr>
          <w:lang w:eastAsia="zh-CN"/>
        </w:rPr>
        <w:t xml:space="preserve">, in addition to ensuring no impact to Idle/Inactive mode operations, </w:t>
      </w:r>
      <w:r>
        <w:rPr>
          <w:lang w:eastAsia="zh-CN"/>
        </w:rPr>
        <w:t xml:space="preserve">some exceptions on </w:t>
      </w:r>
      <w:r w:rsidR="003C29FE">
        <w:rPr>
          <w:lang w:eastAsia="zh-CN"/>
        </w:rPr>
        <w:t xml:space="preserve">the channels/signals that can be received and transmitted </w:t>
      </w:r>
      <w:r w:rsidR="008478F9">
        <w:rPr>
          <w:lang w:eastAsia="zh-CN"/>
        </w:rPr>
        <w:t xml:space="preserve">during on-active duration have been made. Specifically, </w:t>
      </w:r>
      <w:r w:rsidR="00BD3E71" w:rsidRPr="00B14461">
        <w:t xml:space="preserve">Rel-18 NES capable CONNECTED UE(s) can </w:t>
      </w:r>
      <w:r w:rsidR="00BD3E71">
        <w:t xml:space="preserve">also </w:t>
      </w:r>
      <w:r w:rsidR="00BD3E71" w:rsidRPr="00B14461">
        <w:t>perform RACH and receive SIBs in non-active duration of cell DTX and/or DRX</w:t>
      </w:r>
      <w:r w:rsidR="00BD3E71">
        <w:t xml:space="preserve">. </w:t>
      </w:r>
    </w:p>
    <w:p w14:paraId="6F6F9594" w14:textId="6FC317F4" w:rsidR="009063D8" w:rsidRDefault="0021046F" w:rsidP="0021046F">
      <w:r>
        <w:rPr>
          <w:lang w:eastAsia="zh-CN"/>
        </w:rPr>
        <w:t xml:space="preserve">During the study phase in RAN1, cell DTX/DRX </w:t>
      </w:r>
      <w:r>
        <w:t xml:space="preserve">provides a time domain mechanism of informing UE whether the cell stays inactive such that UEs in the cell can be informed so that the UEs are not expected to monitor PDCCH. In addition, the UE behavior can also be extended to the UL where the UE may be allowed to initiate UL transmission according to the configured resources (e.g., using PUCCH, RACH, SR, or CG-PUSCH). </w:t>
      </w:r>
      <w:r w:rsidRPr="00105C3C">
        <w:t xml:space="preserve">For UL, since the gNB may not always know whether the UE will transmit any UL signal, e.g., PRACH, SR, CG PUSCH, the gNB may miss these signals </w:t>
      </w:r>
      <w:r w:rsidR="00726A22">
        <w:t xml:space="preserve">if it is in </w:t>
      </w:r>
      <w:r w:rsidR="009063D8">
        <w:t xml:space="preserve">non-active period of its </w:t>
      </w:r>
      <w:r w:rsidR="00726A22">
        <w:t>DRX</w:t>
      </w:r>
      <w:r w:rsidR="009063D8">
        <w:t xml:space="preserve">. This may result in </w:t>
      </w:r>
      <w:r w:rsidR="003C0841">
        <w:t>degradation of its UL performance.</w:t>
      </w:r>
    </w:p>
    <w:p w14:paraId="46556953" w14:textId="368F5275" w:rsidR="00404957" w:rsidRDefault="003C045B" w:rsidP="0021046F">
      <w:r>
        <w:t xml:space="preserve">On the other hand, if the number of channels/signals that are </w:t>
      </w:r>
      <w:r w:rsidR="00FD6781">
        <w:t>allowed to be received in the non-active period by the UE</w:t>
      </w:r>
      <w:r w:rsidR="00EC028F">
        <w:t xml:space="preserve"> is large</w:t>
      </w:r>
      <w:r w:rsidR="00FD6781">
        <w:t xml:space="preserve">, the energy savings gain of the network will be </w:t>
      </w:r>
      <w:r w:rsidR="00BB5F21">
        <w:t>negligible.</w:t>
      </w:r>
    </w:p>
    <w:p w14:paraId="3827EA28" w14:textId="58815EC8" w:rsidR="009063D8" w:rsidRDefault="00404957" w:rsidP="0021046F">
      <w:r w:rsidRPr="00430498">
        <w:rPr>
          <w:b/>
          <w:bCs/>
        </w:rPr>
        <w:t>Observation 1</w:t>
      </w:r>
      <w:r>
        <w:rPr>
          <w:b/>
          <w:bCs/>
        </w:rPr>
        <w:t xml:space="preserve">: </w:t>
      </w:r>
      <w:r w:rsidR="001B2018" w:rsidRPr="00B62F18">
        <w:t>The number of</w:t>
      </w:r>
      <w:r w:rsidR="001B2018">
        <w:rPr>
          <w:b/>
          <w:bCs/>
        </w:rPr>
        <w:t xml:space="preserve"> </w:t>
      </w:r>
      <w:r w:rsidR="001B2018">
        <w:t xml:space="preserve">channels/signals that would be allowed to be received and transmitted by the </w:t>
      </w:r>
      <w:r w:rsidR="001B2018" w:rsidRPr="00B14461">
        <w:t>Rel-18 NES capable CONNECTED UE(s)</w:t>
      </w:r>
      <w:r w:rsidR="001B2018">
        <w:t xml:space="preserve"> </w:t>
      </w:r>
      <w:r w:rsidR="00A74606">
        <w:t xml:space="preserve">during non-active period </w:t>
      </w:r>
      <w:r w:rsidR="002C70A5">
        <w:t xml:space="preserve">of Cell DTX/DRX </w:t>
      </w:r>
      <w:r w:rsidR="001B2018">
        <w:t xml:space="preserve">should be </w:t>
      </w:r>
      <w:r w:rsidR="008D3456">
        <w:t>kept at a</w:t>
      </w:r>
      <w:r w:rsidR="00A74606">
        <w:t xml:space="preserve"> mini</w:t>
      </w:r>
      <w:r w:rsidR="000C0506">
        <w:t>mum</w:t>
      </w:r>
      <w:r w:rsidR="00A74606">
        <w:t xml:space="preserve"> </w:t>
      </w:r>
      <w:r w:rsidR="008D3456">
        <w:t xml:space="preserve">to </w:t>
      </w:r>
      <w:r w:rsidR="00B62F18">
        <w:t>maximize network energy saving gains.</w:t>
      </w:r>
    </w:p>
    <w:p w14:paraId="42904DFB" w14:textId="77777777" w:rsidR="006A4DAA" w:rsidRDefault="006A4DAA" w:rsidP="0021046F"/>
    <w:p w14:paraId="444521D3" w14:textId="4587E2F0" w:rsidR="009737F9" w:rsidRDefault="009737F9" w:rsidP="009737F9">
      <w:r>
        <w:t>In RAN1#112</w:t>
      </w:r>
      <w:r w:rsidR="00FE214F">
        <w:t>b-e</w:t>
      </w:r>
      <w:r>
        <w:t xml:space="preserve">, possible additional channels/signals that would be allowed to be received and transmitted by the </w:t>
      </w:r>
      <w:r w:rsidRPr="00B14461">
        <w:t>Rel-18 NES capable CONNECTED UE(s)</w:t>
      </w:r>
      <w:r>
        <w:t xml:space="preserve"> were discussed. </w:t>
      </w:r>
      <w:r w:rsidR="009F75E6">
        <w:t xml:space="preserve">Some agreements and way forward: </w:t>
      </w:r>
    </w:p>
    <w:p w14:paraId="39C6034E" w14:textId="77777777" w:rsidR="009F75E6" w:rsidRPr="000B6A9F" w:rsidRDefault="009F75E6" w:rsidP="000B6A9F">
      <w:pPr>
        <w:pStyle w:val="BodyText"/>
        <w:spacing w:after="0"/>
        <w:ind w:left="360"/>
        <w:rPr>
          <w:i/>
          <w:iCs/>
          <w:lang w:eastAsia="zh-CN"/>
        </w:rPr>
      </w:pPr>
      <w:r w:rsidRPr="000B6A9F">
        <w:rPr>
          <w:i/>
          <w:iCs/>
          <w:lang w:eastAsia="zh-CN"/>
        </w:rPr>
        <w:t>The list of signals/channels may be updated based on RAN2/RAN4 input and other signals/channels are not precluded from further discussions.</w:t>
      </w:r>
    </w:p>
    <w:p w14:paraId="7C7987FF" w14:textId="77777777" w:rsidR="009F75E6" w:rsidRPr="000B6A9F" w:rsidRDefault="009F75E6" w:rsidP="000B6A9F">
      <w:pPr>
        <w:pStyle w:val="BodyText"/>
        <w:numPr>
          <w:ilvl w:val="0"/>
          <w:numId w:val="25"/>
        </w:numPr>
        <w:suppressAutoHyphens/>
        <w:overflowPunct w:val="0"/>
        <w:autoSpaceDE/>
        <w:autoSpaceDN/>
        <w:adjustRightInd/>
        <w:snapToGrid/>
        <w:spacing w:after="0"/>
        <w:ind w:left="1080"/>
        <w:rPr>
          <w:rFonts w:eastAsia="Malgun Gothic"/>
          <w:i/>
          <w:iCs/>
          <w:lang w:eastAsia="ko-KR"/>
        </w:rPr>
      </w:pPr>
      <w:r w:rsidRPr="000B6A9F">
        <w:rPr>
          <w:rFonts w:eastAsia="Malgun Gothic"/>
          <w:i/>
          <w:iCs/>
          <w:lang w:eastAsia="ko-KR"/>
        </w:rPr>
        <w:t>Periodic/Semi-persistent CSI-RS configured in CSI report configuration in CSI-ReportConfig with reportQuantity including RI (for CSI reporting)</w:t>
      </w:r>
    </w:p>
    <w:p w14:paraId="5D633879" w14:textId="77777777" w:rsidR="009F75E6" w:rsidRPr="000B6A9F" w:rsidRDefault="009F75E6" w:rsidP="000B6A9F">
      <w:pPr>
        <w:pStyle w:val="BodyText"/>
        <w:numPr>
          <w:ilvl w:val="0"/>
          <w:numId w:val="25"/>
        </w:numPr>
        <w:suppressAutoHyphens/>
        <w:overflowPunct w:val="0"/>
        <w:autoSpaceDE/>
        <w:autoSpaceDN/>
        <w:adjustRightInd/>
        <w:snapToGrid/>
        <w:spacing w:after="0"/>
        <w:ind w:left="1080"/>
        <w:rPr>
          <w:rFonts w:eastAsia="Malgun Gothic"/>
          <w:i/>
          <w:iCs/>
          <w:lang w:eastAsia="ko-KR"/>
        </w:rPr>
      </w:pPr>
      <w:r w:rsidRPr="000B6A9F">
        <w:rPr>
          <w:rFonts w:eastAsia="Malgun Gothic"/>
          <w:i/>
          <w:iCs/>
          <w:lang w:eastAsia="ko-KR"/>
        </w:rPr>
        <w:t>FFS:</w:t>
      </w:r>
    </w:p>
    <w:p w14:paraId="427A5718"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PDCCH in USS</w:t>
      </w:r>
    </w:p>
    <w:p w14:paraId="6A6C0517" w14:textId="77777777" w:rsidR="009F75E6" w:rsidRPr="000B6A9F" w:rsidRDefault="009F75E6" w:rsidP="000B6A9F">
      <w:pPr>
        <w:pStyle w:val="ListParagraph"/>
        <w:numPr>
          <w:ilvl w:val="2"/>
          <w:numId w:val="25"/>
        </w:numPr>
        <w:suppressAutoHyphens/>
        <w:overflowPunct w:val="0"/>
        <w:spacing w:after="0" w:line="240" w:lineRule="auto"/>
        <w:ind w:left="2520"/>
        <w:contextualSpacing w:val="0"/>
        <w:rPr>
          <w:rFonts w:ascii="Times New Roman" w:eastAsia="Malgun Gothic" w:hAnsi="Times New Roman"/>
          <w:i/>
          <w:iCs/>
          <w:strike/>
          <w:sz w:val="20"/>
          <w:szCs w:val="20"/>
        </w:rPr>
      </w:pPr>
      <w:r w:rsidRPr="000B6A9F">
        <w:rPr>
          <w:rFonts w:ascii="Times New Roman" w:eastAsia="Malgun Gothic" w:hAnsi="Times New Roman"/>
          <w:i/>
          <w:iCs/>
          <w:sz w:val="20"/>
          <w:szCs w:val="20"/>
        </w:rPr>
        <w:t>UE behavior</w:t>
      </w:r>
      <w:r w:rsidRPr="000B6A9F">
        <w:rPr>
          <w:rFonts w:ascii="Times New Roman" w:eastAsia="SimSun" w:hAnsi="Times New Roman"/>
          <w:i/>
          <w:iCs/>
          <w:sz w:val="20"/>
          <w:szCs w:val="20"/>
          <w:lang w:eastAsia="zh-CN"/>
        </w:rPr>
        <w:t xml:space="preserve"> for retransmission</w:t>
      </w:r>
    </w:p>
    <w:p w14:paraId="4D0C273C" w14:textId="77777777" w:rsidR="009F75E6" w:rsidRPr="000B6A9F" w:rsidRDefault="009F75E6" w:rsidP="000B6A9F">
      <w:pPr>
        <w:pStyle w:val="BodyText"/>
        <w:numPr>
          <w:ilvl w:val="2"/>
          <w:numId w:val="25"/>
        </w:numPr>
        <w:suppressAutoHyphens/>
        <w:overflowPunct w:val="0"/>
        <w:autoSpaceDE/>
        <w:autoSpaceDN/>
        <w:adjustRightInd/>
        <w:snapToGrid/>
        <w:spacing w:after="0"/>
        <w:ind w:left="2520"/>
        <w:rPr>
          <w:rFonts w:eastAsia="Malgun Gothic"/>
          <w:i/>
          <w:iCs/>
          <w:lang w:eastAsia="ko-KR"/>
        </w:rPr>
      </w:pPr>
      <w:r w:rsidRPr="000B6A9F">
        <w:rPr>
          <w:rFonts w:eastAsia="Malgun Gothic"/>
          <w:i/>
          <w:iCs/>
          <w:lang w:eastAsia="ko-KR"/>
        </w:rPr>
        <w:t>if some specific RNTI scrambled PDCCH in USS will be excluded from cell DTX operation</w:t>
      </w:r>
    </w:p>
    <w:p w14:paraId="664A0781"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PDCCH in Type-3 CSS</w:t>
      </w:r>
    </w:p>
    <w:p w14:paraId="410ED07B" w14:textId="77777777" w:rsidR="009F75E6" w:rsidRPr="000B6A9F" w:rsidRDefault="009F75E6" w:rsidP="000B6A9F">
      <w:pPr>
        <w:pStyle w:val="ListParagraph"/>
        <w:numPr>
          <w:ilvl w:val="2"/>
          <w:numId w:val="25"/>
        </w:numPr>
        <w:suppressAutoHyphens/>
        <w:overflowPunct w:val="0"/>
        <w:spacing w:after="0" w:line="240" w:lineRule="auto"/>
        <w:ind w:left="2520"/>
        <w:contextualSpacing w:val="0"/>
        <w:rPr>
          <w:rFonts w:ascii="Times New Roman" w:eastAsia="Malgun Gothic" w:hAnsi="Times New Roman"/>
          <w:i/>
          <w:iCs/>
          <w:strike/>
          <w:sz w:val="20"/>
          <w:szCs w:val="20"/>
        </w:rPr>
      </w:pPr>
      <w:r w:rsidRPr="000B6A9F">
        <w:rPr>
          <w:rFonts w:ascii="Times New Roman" w:eastAsia="Malgun Gothic" w:hAnsi="Times New Roman"/>
          <w:i/>
          <w:iCs/>
          <w:sz w:val="20"/>
          <w:szCs w:val="20"/>
        </w:rPr>
        <w:t>UE behavior</w:t>
      </w:r>
      <w:r w:rsidRPr="000B6A9F">
        <w:rPr>
          <w:rFonts w:ascii="Times New Roman" w:eastAsia="SimSun" w:hAnsi="Times New Roman"/>
          <w:i/>
          <w:iCs/>
          <w:sz w:val="20"/>
          <w:szCs w:val="20"/>
          <w:lang w:eastAsia="zh-CN"/>
        </w:rPr>
        <w:t xml:space="preserve"> for retransmission</w:t>
      </w:r>
    </w:p>
    <w:p w14:paraId="7060D8BF" w14:textId="77777777" w:rsidR="009F75E6" w:rsidRPr="000B6A9F" w:rsidRDefault="009F75E6" w:rsidP="000B6A9F">
      <w:pPr>
        <w:pStyle w:val="BodyText"/>
        <w:numPr>
          <w:ilvl w:val="2"/>
          <w:numId w:val="25"/>
        </w:numPr>
        <w:suppressAutoHyphens/>
        <w:overflowPunct w:val="0"/>
        <w:autoSpaceDE/>
        <w:autoSpaceDN/>
        <w:adjustRightInd/>
        <w:snapToGrid/>
        <w:spacing w:after="0"/>
        <w:ind w:left="2520"/>
        <w:rPr>
          <w:rFonts w:eastAsia="Malgun Gothic"/>
          <w:i/>
          <w:iCs/>
          <w:lang w:eastAsia="ko-KR"/>
        </w:rPr>
      </w:pPr>
      <w:r w:rsidRPr="000B6A9F">
        <w:rPr>
          <w:rFonts w:eastAsia="Malgun Gothic"/>
          <w:i/>
          <w:iCs/>
          <w:lang w:eastAsia="ko-KR"/>
        </w:rPr>
        <w:t>if some specific RNTI scrambled PDCCH in Type-3 CSS will be excluded from cell DTX operation</w:t>
      </w:r>
    </w:p>
    <w:p w14:paraId="4E67FDF7"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PRS</w:t>
      </w:r>
    </w:p>
    <w:p w14:paraId="0686B9D6"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CSI-RS configured by measObjectNR (for RRM)</w:t>
      </w:r>
    </w:p>
    <w:p w14:paraId="7993F6B1"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CSI-RS associated with RadioLinkMonitoringConfig and BeamFailureDectection (for RLM and BFD)</w:t>
      </w:r>
    </w:p>
    <w:p w14:paraId="3C6BEE18"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Periodic CSI-RS configured with trs-Info ‘true’ (for tracking)</w:t>
      </w:r>
    </w:p>
    <w:p w14:paraId="1399EA0F" w14:textId="77777777" w:rsidR="009F75E6" w:rsidRPr="000B6A9F" w:rsidRDefault="009F75E6" w:rsidP="000B6A9F">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Periodic/Semi-persistent CSI-RS (for BM)</w:t>
      </w:r>
    </w:p>
    <w:p w14:paraId="12B5050A" w14:textId="77777777" w:rsidR="009F75E6" w:rsidRPr="00D50FD1" w:rsidRDefault="009F75E6" w:rsidP="000B6A9F">
      <w:pPr>
        <w:pStyle w:val="BodyText"/>
        <w:numPr>
          <w:ilvl w:val="2"/>
          <w:numId w:val="25"/>
        </w:numPr>
        <w:suppressAutoHyphens/>
        <w:overflowPunct w:val="0"/>
        <w:autoSpaceDE/>
        <w:autoSpaceDN/>
        <w:adjustRightInd/>
        <w:snapToGrid/>
        <w:spacing w:after="0"/>
        <w:ind w:left="2520"/>
        <w:rPr>
          <w:rFonts w:eastAsia="Malgun Gothic" w:cs="Times"/>
          <w:lang w:eastAsia="ko-KR"/>
        </w:rPr>
      </w:pPr>
      <w:r w:rsidRPr="000B6A9F">
        <w:rPr>
          <w:rFonts w:eastAsia="Malgun Gothic"/>
          <w:i/>
          <w:iCs/>
          <w:lang w:eastAsia="ko-KR"/>
        </w:rPr>
        <w:t>FFS on how to differentiate (if needed) with other CSI-RS used for CSI reports for BM</w:t>
      </w:r>
    </w:p>
    <w:p w14:paraId="2D60D3EC" w14:textId="77777777" w:rsidR="009737F9" w:rsidRPr="00C0350E" w:rsidRDefault="009737F9" w:rsidP="009737F9">
      <w:pPr>
        <w:pStyle w:val="BodyText"/>
        <w:suppressAutoHyphens/>
        <w:spacing w:after="0"/>
        <w:ind w:left="360"/>
        <w:rPr>
          <w:i/>
          <w:iCs/>
          <w:sz w:val="22"/>
          <w:szCs w:val="22"/>
          <w:lang w:eastAsia="zh-CN"/>
        </w:rPr>
      </w:pPr>
    </w:p>
    <w:p w14:paraId="746CB74A" w14:textId="1F4FD279" w:rsidR="006A4DAA" w:rsidRDefault="00CB0C9B" w:rsidP="0021046F">
      <w:r>
        <w:t xml:space="preserve">Instead of deciding on providing exception to the UE behavior </w:t>
      </w:r>
      <w:r w:rsidR="00242C17">
        <w:t xml:space="preserve">in terms of receiving and/or transmitting some or </w:t>
      </w:r>
      <w:r w:rsidR="00FC5B4E">
        <w:t>all</w:t>
      </w:r>
      <w:r w:rsidR="00242C17">
        <w:t xml:space="preserve"> the channels/signals listed above</w:t>
      </w:r>
      <w:r w:rsidR="004D19B3">
        <w:t xml:space="preserve"> which is a difficult optimization and down-selection process, the </w:t>
      </w:r>
      <w:r w:rsidR="008C1C9A">
        <w:t xml:space="preserve">implementation flexibility of the gNB should be maintained. </w:t>
      </w:r>
      <w:r w:rsidR="002C00EC">
        <w:t>In RAN2#12</w:t>
      </w:r>
      <w:r w:rsidR="00D22C7A">
        <w:t>1bis-e</w:t>
      </w:r>
      <w:r w:rsidR="00BB12C1">
        <w:t xml:space="preserve">, there were </w:t>
      </w:r>
      <w:r w:rsidR="00931A29">
        <w:t xml:space="preserve">further </w:t>
      </w:r>
      <w:r w:rsidR="00BB12C1">
        <w:t xml:space="preserve">discussions and agreements </w:t>
      </w:r>
      <w:r w:rsidR="009245C8">
        <w:t xml:space="preserve">on the support of </w:t>
      </w:r>
      <w:r w:rsidR="00636105" w:rsidRPr="004C4FD7">
        <w:t>L1/L2 signaling and UE-specific RRC signaling</w:t>
      </w:r>
      <w:r w:rsidR="00636105">
        <w:t xml:space="preserve"> </w:t>
      </w:r>
      <w:r w:rsidR="00DB547D">
        <w:t>p</w:t>
      </w:r>
      <w:r w:rsidR="004C4FD7" w:rsidRPr="004C4FD7">
        <w:t xml:space="preserve">eriodic </w:t>
      </w:r>
      <w:r w:rsidR="00842848">
        <w:t xml:space="preserve">for the activation and deactivation for </w:t>
      </w:r>
      <w:r w:rsidR="004C4FD7" w:rsidRPr="004C4FD7">
        <w:t>cell DTX/DRX</w:t>
      </w:r>
      <w:r w:rsidR="006C21C2">
        <w:t xml:space="preserve"> [2]</w:t>
      </w:r>
    </w:p>
    <w:p w14:paraId="31649F83" w14:textId="531BB1F3" w:rsidR="002A7F1E" w:rsidRPr="00F724C1" w:rsidRDefault="00E92BC8" w:rsidP="00F724C1">
      <w:r>
        <w:t>In our view</w:t>
      </w:r>
      <w:r w:rsidR="004E43B1" w:rsidRPr="002A7F1E">
        <w:t>, a common</w:t>
      </w:r>
      <w:r w:rsidR="00520594" w:rsidRPr="002A7F1E">
        <w:t xml:space="preserve"> DTX/DRX pattern can be configured </w:t>
      </w:r>
      <w:r w:rsidR="001257D0" w:rsidRPr="002A7F1E">
        <w:t xml:space="preserve">through UE RRC signaling and L1/L2 signaling can be used </w:t>
      </w:r>
      <w:r w:rsidR="00B47984" w:rsidRPr="002A7F1E">
        <w:t>in addition to the existing common DTX/DRX pattern to perform the following functions:</w:t>
      </w:r>
      <w:r w:rsidR="00F724C1">
        <w:t xml:space="preserve"> d</w:t>
      </w:r>
      <w:r w:rsidR="00166ACF" w:rsidRPr="002A7F1E">
        <w:t xml:space="preserve">eactivate the configured pattern DTX/DRX </w:t>
      </w:r>
      <w:r w:rsidR="002A7F1E" w:rsidRPr="002A7F1E">
        <w:t>completely for a duration of time, or</w:t>
      </w:r>
      <w:r w:rsidR="00F724C1">
        <w:t xml:space="preserve"> a</w:t>
      </w:r>
      <w:r w:rsidR="002A7F1E" w:rsidRPr="00F724C1">
        <w:t>n updated DTX/DRX pattern is configured that overrides the existing DTX/DRX pattern.</w:t>
      </w:r>
    </w:p>
    <w:p w14:paraId="48897FF4" w14:textId="41D7920A" w:rsidR="00F724C1" w:rsidRPr="002A7F1E" w:rsidRDefault="00EC4AF2" w:rsidP="00F724C1">
      <w:r w:rsidRPr="00430498">
        <w:rPr>
          <w:b/>
          <w:bCs/>
        </w:rPr>
        <w:lastRenderedPageBreak/>
        <w:t xml:space="preserve">Observation </w:t>
      </w:r>
      <w:r>
        <w:rPr>
          <w:b/>
          <w:bCs/>
        </w:rPr>
        <w:t xml:space="preserve">2: </w:t>
      </w:r>
      <w:r w:rsidR="00F724C1" w:rsidRPr="00F724C1">
        <w:t>A c</w:t>
      </w:r>
      <w:r w:rsidR="00F724C1" w:rsidRPr="002A7F1E">
        <w:t>ommon DTX/DRX pattern can be configured through UE RRC signaling and L1/L2 signaling can be used in addition to the existing common DTX/DRX pattern to perform the following functions:</w:t>
      </w:r>
    </w:p>
    <w:p w14:paraId="5DFE92CC" w14:textId="77777777" w:rsidR="00F724C1" w:rsidRPr="002A7F1E" w:rsidRDefault="00F724C1" w:rsidP="00F724C1">
      <w:pPr>
        <w:pStyle w:val="ListParagraph"/>
        <w:numPr>
          <w:ilvl w:val="0"/>
          <w:numId w:val="23"/>
        </w:numPr>
        <w:rPr>
          <w:rFonts w:ascii="Times New Roman" w:hAnsi="Times New Roman"/>
        </w:rPr>
      </w:pPr>
      <w:r w:rsidRPr="002A7F1E">
        <w:rPr>
          <w:rFonts w:ascii="Times New Roman" w:hAnsi="Times New Roman"/>
        </w:rPr>
        <w:t>Deactivate the configured pattern DTX/DRX completely for a duration of time, or</w:t>
      </w:r>
    </w:p>
    <w:p w14:paraId="0A52902D" w14:textId="77777777" w:rsidR="00F724C1" w:rsidRPr="002A7F1E" w:rsidRDefault="00F724C1" w:rsidP="00F724C1">
      <w:pPr>
        <w:pStyle w:val="ListParagraph"/>
        <w:numPr>
          <w:ilvl w:val="0"/>
          <w:numId w:val="23"/>
        </w:numPr>
        <w:rPr>
          <w:rFonts w:ascii="Times New Roman" w:hAnsi="Times New Roman"/>
        </w:rPr>
      </w:pPr>
      <w:r w:rsidRPr="002A7F1E">
        <w:rPr>
          <w:rFonts w:ascii="Times New Roman" w:hAnsi="Times New Roman"/>
        </w:rPr>
        <w:t>An updated DTX/DRX pattern is configured that overrides the existing DTX/DRX pattern.</w:t>
      </w:r>
    </w:p>
    <w:p w14:paraId="0E926996" w14:textId="440D3341" w:rsidR="007F5469" w:rsidRDefault="007031A6" w:rsidP="00611908">
      <w:r>
        <w:t>Regarding</w:t>
      </w:r>
      <w:r w:rsidR="00553468">
        <w:t xml:space="preserve"> the working assumption, b</w:t>
      </w:r>
      <w:r w:rsidR="00611908">
        <w:t xml:space="preserve">oth UE specific RRC and common L1/L2 signaling can </w:t>
      </w:r>
      <w:r w:rsidR="00553468">
        <w:t>and should be supported</w:t>
      </w:r>
      <w:r w:rsidR="00611908">
        <w:t xml:space="preserve">. </w:t>
      </w:r>
    </w:p>
    <w:p w14:paraId="498D26B2" w14:textId="77777777" w:rsidR="0012335E" w:rsidRDefault="00611908" w:rsidP="00611908">
      <w:bookmarkStart w:id="4" w:name="_Hlk124847001"/>
      <w:r>
        <w:rPr>
          <w:b/>
          <w:bCs/>
        </w:rPr>
        <w:t>Proposal 1</w:t>
      </w:r>
      <w:r>
        <w:t xml:space="preserve">: </w:t>
      </w:r>
      <w:bookmarkEnd w:id="4"/>
      <w:r w:rsidR="007711E7">
        <w:t>Confirm the Work</w:t>
      </w:r>
      <w:r w:rsidR="0012335E">
        <w:t>ing Assumption on the:</w:t>
      </w:r>
    </w:p>
    <w:p w14:paraId="35EC5828" w14:textId="5AF390FB" w:rsidR="0012335E" w:rsidRPr="00622A9A" w:rsidRDefault="0012335E" w:rsidP="000B6A9F">
      <w:pPr>
        <w:pStyle w:val="ListParagraph"/>
        <w:numPr>
          <w:ilvl w:val="0"/>
          <w:numId w:val="23"/>
        </w:numPr>
        <w:rPr>
          <w:rFonts w:ascii="Times New Roman" w:hAnsi="Times New Roman"/>
          <w:sz w:val="24"/>
          <w:szCs w:val="24"/>
        </w:rPr>
      </w:pPr>
      <w:r w:rsidRPr="00622A9A">
        <w:rPr>
          <w:rFonts w:ascii="Times New Roman" w:eastAsia="Malgun Gothic" w:hAnsi="Times New Roman"/>
          <w:i/>
          <w:iCs/>
          <w:lang w:eastAsia="ko-KR"/>
        </w:rPr>
        <w:t xml:space="preserve">Support of L1 signaling at least for activation/deactivation of a cell DTX and/or DRX configuration is feasible (e.g., in terms of enabling/disenabling the feature) from RAN1 perspective. </w:t>
      </w:r>
    </w:p>
    <w:p w14:paraId="20C43657" w14:textId="7B521A91" w:rsidR="002D665A" w:rsidRDefault="00BA3124" w:rsidP="00611908">
      <w:r>
        <w:t>It should be expected that a large amount of such L1 signaling would lead to large L1 signaling overhead as well, especially when dynamic adaptation is intended with faster and more frequent signaling.</w:t>
      </w:r>
      <w:r w:rsidRPr="00D52D84">
        <w:t xml:space="preserve"> </w:t>
      </w:r>
      <w:r>
        <w:t>T</w:t>
      </w:r>
      <w:r w:rsidR="000B02FC">
        <w:t>o opt</w:t>
      </w:r>
      <w:r w:rsidR="00F96451">
        <w:t xml:space="preserve">imize the signaling overhead, </w:t>
      </w:r>
      <w:r w:rsidR="00906047">
        <w:t xml:space="preserve">group common layer 1 signaling should be supported </w:t>
      </w:r>
      <w:r w:rsidR="002D665A">
        <w:t>to ensure efficient and dynamic L1 activation and deactivation.</w:t>
      </w:r>
    </w:p>
    <w:p w14:paraId="3E8BB9B2" w14:textId="445B1892" w:rsidR="00611908" w:rsidRDefault="002D665A" w:rsidP="005A6A4D">
      <w:r>
        <w:rPr>
          <w:b/>
          <w:bCs/>
        </w:rPr>
        <w:t xml:space="preserve">Proposal 2: </w:t>
      </w:r>
      <w:r w:rsidR="005A6A4D">
        <w:t>Layer 1 UE-group DCI or MAC CE signaling should be supported</w:t>
      </w:r>
      <w:r w:rsidR="00BC462D">
        <w:t xml:space="preserve"> for the activation and deactivation of Cell DTX</w:t>
      </w:r>
      <w:r w:rsidR="00773D2E">
        <w:t xml:space="preserve"> and/or DRX configurations.</w:t>
      </w:r>
    </w:p>
    <w:p w14:paraId="2FE366E3" w14:textId="77777777" w:rsidR="00876A95" w:rsidRDefault="00876A95" w:rsidP="00A432F7"/>
    <w:p w14:paraId="577CEE35" w14:textId="77777777" w:rsidR="00A432F7" w:rsidRDefault="00A432F7" w:rsidP="00A432F7">
      <w:r>
        <w:t>From the WID, the UE UL transmissions (or UE DTX) with respect to the BS DTX/DRX was not included in the scope. It should be interpreted that the UEs uplink transmissions and possibly its alignment with the gNBs DRX patterns can be achieved via gNB implementation.</w:t>
      </w:r>
    </w:p>
    <w:p w14:paraId="6ECB5758" w14:textId="3FA01907" w:rsidR="00A432F7" w:rsidRDefault="00A432F7" w:rsidP="00A432F7">
      <w:r w:rsidRPr="00430498">
        <w:rPr>
          <w:b/>
          <w:bCs/>
        </w:rPr>
        <w:t xml:space="preserve">Observation </w:t>
      </w:r>
      <w:r w:rsidR="0016117D">
        <w:rPr>
          <w:b/>
          <w:bCs/>
        </w:rPr>
        <w:t>3</w:t>
      </w:r>
      <w:r w:rsidRPr="00430498">
        <w:rPr>
          <w:b/>
          <w:bCs/>
        </w:rPr>
        <w:t>:</w:t>
      </w:r>
      <w:r>
        <w:t xml:space="preserve"> Alignment of the UE DTX with cell DRX can be handled through gNB implementations as part of scheduled UL transmissions that </w:t>
      </w:r>
      <w:r w:rsidR="00D523AA">
        <w:t>are</w:t>
      </w:r>
      <w:r>
        <w:t xml:space="preserve"> controlled by the gNB.  </w:t>
      </w:r>
    </w:p>
    <w:p w14:paraId="7E6BBDFB" w14:textId="77777777" w:rsidR="00A432F7" w:rsidRDefault="00A432F7" w:rsidP="0021046F"/>
    <w:p w14:paraId="5519D134" w14:textId="2FBB1DF1" w:rsidR="00BD4441" w:rsidRPr="009C2DAF" w:rsidRDefault="00BD4441" w:rsidP="00BD4441">
      <w:pPr>
        <w:pStyle w:val="Heading1"/>
      </w:pPr>
      <w:r w:rsidRPr="009C2DAF">
        <w:t>Conclusions</w:t>
      </w:r>
    </w:p>
    <w:p w14:paraId="5A7B9E2B" w14:textId="0406BAF8"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enhancements</w:t>
      </w:r>
      <w:r w:rsidR="00942C9B">
        <w:t xml:space="preserve"> using Cell DTX/DRX</w:t>
      </w:r>
      <w:r w:rsidR="007B32D1" w:rsidRPr="009C2DAF">
        <w:t xml:space="preserve"> </w:t>
      </w:r>
      <w:r w:rsidR="00433817" w:rsidRPr="009C2DAF">
        <w:t xml:space="preserve">to improve </w:t>
      </w:r>
      <w:r w:rsidR="00EA6BC5" w:rsidRPr="009C2DAF">
        <w:t>network</w:t>
      </w:r>
      <w:r w:rsidR="00433817" w:rsidRPr="009C2DAF">
        <w:t xml:space="preserve">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w:t>
      </w:r>
      <w:r w:rsidR="00942C9B">
        <w:t xml:space="preserve">to be shared with RAN2 and RAN3 </w:t>
      </w:r>
      <w:r w:rsidR="00997F89">
        <w:t>in introducing specifications support for Cell DTX/DRX</w:t>
      </w:r>
      <w:r w:rsidRPr="009C2DAF">
        <w:t>:</w:t>
      </w:r>
      <w:r w:rsidRPr="009C2DAF">
        <w:rPr>
          <w:lang w:eastAsia="zh-CN"/>
        </w:rPr>
        <w:t xml:space="preserve"> </w:t>
      </w:r>
    </w:p>
    <w:p w14:paraId="7EC1D6E7" w14:textId="77777777" w:rsidR="00EC028F" w:rsidRDefault="00EC028F" w:rsidP="00EC028F">
      <w:r w:rsidRPr="00430498">
        <w:rPr>
          <w:b/>
          <w:bCs/>
        </w:rPr>
        <w:t>Observation 1</w:t>
      </w:r>
      <w:r>
        <w:rPr>
          <w:b/>
          <w:bCs/>
        </w:rPr>
        <w:t xml:space="preserve">: </w:t>
      </w:r>
      <w:r w:rsidRPr="00B62F18">
        <w:t>The number of</w:t>
      </w:r>
      <w:r>
        <w:rPr>
          <w:b/>
          <w:bCs/>
        </w:rPr>
        <w:t xml:space="preserve"> </w:t>
      </w:r>
      <w:r>
        <w:t xml:space="preserve">channels/signals that would be allowed to be received and transmitted by the </w:t>
      </w:r>
      <w:r w:rsidRPr="00B14461">
        <w:t>Rel-18 NES capable CONNECTED UE(s)</w:t>
      </w:r>
      <w:r>
        <w:t xml:space="preserve"> during non-active period of Cell DTX/DRX should be kept at a minimum to maximize network energy saving gains.</w:t>
      </w:r>
    </w:p>
    <w:p w14:paraId="22F35591" w14:textId="77777777" w:rsidR="00DA0E60" w:rsidRPr="002A7F1E" w:rsidRDefault="00DA0E60" w:rsidP="00DA0E60">
      <w:r w:rsidRPr="00430498">
        <w:rPr>
          <w:b/>
          <w:bCs/>
        </w:rPr>
        <w:t xml:space="preserve">Observation </w:t>
      </w:r>
      <w:r>
        <w:rPr>
          <w:b/>
          <w:bCs/>
        </w:rPr>
        <w:t xml:space="preserve">2: </w:t>
      </w:r>
      <w:r w:rsidRPr="00F724C1">
        <w:t>A c</w:t>
      </w:r>
      <w:r w:rsidRPr="002A7F1E">
        <w:t>ommon DTX/DRX pattern can be configured through UE RRC signaling and L1/L2 signaling can be used in addition to the existing common DTX/DRX pattern to perform the following functions:</w:t>
      </w:r>
    </w:p>
    <w:p w14:paraId="6C2671B1" w14:textId="77777777" w:rsidR="00DA0E60" w:rsidRPr="002A7F1E" w:rsidRDefault="00DA0E60" w:rsidP="00DA0E60">
      <w:pPr>
        <w:pStyle w:val="ListParagraph"/>
        <w:numPr>
          <w:ilvl w:val="0"/>
          <w:numId w:val="23"/>
        </w:numPr>
        <w:rPr>
          <w:rFonts w:ascii="Times New Roman" w:hAnsi="Times New Roman"/>
        </w:rPr>
      </w:pPr>
      <w:r w:rsidRPr="002A7F1E">
        <w:rPr>
          <w:rFonts w:ascii="Times New Roman" w:hAnsi="Times New Roman"/>
        </w:rPr>
        <w:t>Deactivate the configured pattern DTX/DRX completely for a duration of time, or</w:t>
      </w:r>
    </w:p>
    <w:p w14:paraId="19E48139" w14:textId="77777777" w:rsidR="00DA0E60" w:rsidRPr="002A7F1E" w:rsidRDefault="00DA0E60" w:rsidP="00DA0E60">
      <w:pPr>
        <w:pStyle w:val="ListParagraph"/>
        <w:numPr>
          <w:ilvl w:val="0"/>
          <w:numId w:val="23"/>
        </w:numPr>
        <w:rPr>
          <w:rFonts w:ascii="Times New Roman" w:hAnsi="Times New Roman"/>
        </w:rPr>
      </w:pPr>
      <w:r w:rsidRPr="002A7F1E">
        <w:rPr>
          <w:rFonts w:ascii="Times New Roman" w:hAnsi="Times New Roman"/>
        </w:rPr>
        <w:t>An updated DTX/DRX pattern is configured that overrides the existing DTX/DRX pattern.</w:t>
      </w:r>
    </w:p>
    <w:p w14:paraId="35EE6BED" w14:textId="5DFF9E6E" w:rsidR="00DA0E60" w:rsidRDefault="00DA0E60" w:rsidP="00DA0E60">
      <w:r w:rsidRPr="00430498">
        <w:rPr>
          <w:b/>
          <w:bCs/>
        </w:rPr>
        <w:t xml:space="preserve">Observation </w:t>
      </w:r>
      <w:r w:rsidR="0016117D">
        <w:rPr>
          <w:b/>
          <w:bCs/>
        </w:rPr>
        <w:t>3</w:t>
      </w:r>
      <w:r w:rsidRPr="00430498">
        <w:rPr>
          <w:b/>
          <w:bCs/>
        </w:rPr>
        <w:t>:</w:t>
      </w:r>
      <w:r>
        <w:t xml:space="preserve"> Alignment of the UE DTX with cell DRX can be handled through gNB implementations as part of scheduled UL transmissions that </w:t>
      </w:r>
      <w:r w:rsidR="00EA6BC5">
        <w:t>are</w:t>
      </w:r>
      <w:r>
        <w:t xml:space="preserve"> controlled by the gNB.  </w:t>
      </w:r>
    </w:p>
    <w:p w14:paraId="6337A3DB" w14:textId="77777777" w:rsidR="00696B56" w:rsidRDefault="00696B56" w:rsidP="00696B56">
      <w:r>
        <w:rPr>
          <w:b/>
          <w:bCs/>
        </w:rPr>
        <w:t>Proposal 1</w:t>
      </w:r>
      <w:r>
        <w:t>: Confirm the Working Assumption on the:</w:t>
      </w:r>
    </w:p>
    <w:p w14:paraId="6895FA86" w14:textId="77777777" w:rsidR="00696B56" w:rsidRPr="000B6A9F" w:rsidRDefault="00696B56" w:rsidP="00696B56">
      <w:pPr>
        <w:pStyle w:val="ListParagraph"/>
        <w:numPr>
          <w:ilvl w:val="0"/>
          <w:numId w:val="23"/>
        </w:numPr>
        <w:rPr>
          <w:rFonts w:ascii="Times New Roman" w:hAnsi="Times New Roman"/>
          <w:sz w:val="24"/>
          <w:szCs w:val="24"/>
        </w:rPr>
      </w:pPr>
      <w:r w:rsidRPr="000B6A9F">
        <w:rPr>
          <w:rFonts w:ascii="Times New Roman" w:eastAsia="Malgun Gothic" w:hAnsi="Times New Roman"/>
          <w:i/>
          <w:iCs/>
          <w:lang w:eastAsia="ko-KR"/>
        </w:rPr>
        <w:t xml:space="preserve">Support of L1 signaling at least for activation/deactivation of a cell DTX and/or DRX configuration is feasible (e.g., in terms of enabling/disenabling the feature) from RAN1 perspective. </w:t>
      </w:r>
    </w:p>
    <w:p w14:paraId="6DC191A4" w14:textId="77777777" w:rsidR="00773D2E" w:rsidRDefault="00773D2E" w:rsidP="00773D2E">
      <w:r>
        <w:rPr>
          <w:b/>
          <w:bCs/>
        </w:rPr>
        <w:lastRenderedPageBreak/>
        <w:t xml:space="preserve">Proposal 2: </w:t>
      </w:r>
      <w:r>
        <w:t>Layer 1 UE-group DCI or MAC CE signaling should be supported for the activation and deactivation of Cell DTX and/or DRX configurations.</w:t>
      </w:r>
    </w:p>
    <w:p w14:paraId="11623737" w14:textId="77777777" w:rsidR="00622A9A" w:rsidRDefault="00622A9A" w:rsidP="00773D2E"/>
    <w:p w14:paraId="410E44E3" w14:textId="3E8DEC28" w:rsidR="001D780E" w:rsidRPr="00CA26BD" w:rsidRDefault="001D780E" w:rsidP="007F5EC6">
      <w:pPr>
        <w:pStyle w:val="Heading1"/>
        <w:numPr>
          <w:ilvl w:val="0"/>
          <w:numId w:val="0"/>
        </w:numPr>
        <w:ind w:left="432" w:hanging="432"/>
        <w:rPr>
          <w:rFonts w:cs="Arial"/>
        </w:rPr>
      </w:pPr>
      <w:bookmarkStart w:id="5" w:name="_Ref124589665"/>
      <w:bookmarkStart w:id="6" w:name="_Ref71620620"/>
      <w:bookmarkStart w:id="7" w:name="_Ref124671424"/>
      <w:r w:rsidRPr="00CA26BD">
        <w:rPr>
          <w:rFonts w:cs="Arial"/>
        </w:rPr>
        <w:t>References</w:t>
      </w:r>
    </w:p>
    <w:bookmarkEnd w:id="3"/>
    <w:bookmarkEnd w:id="5"/>
    <w:bookmarkEnd w:id="6"/>
    <w:bookmarkEnd w:id="7"/>
    <w:p w14:paraId="7A793ECE" w14:textId="77777777" w:rsidR="00E322DE" w:rsidRPr="00DD0C3B" w:rsidRDefault="00372389" w:rsidP="00CE340A">
      <w:pPr>
        <w:pStyle w:val="References"/>
        <w:rPr>
          <w:sz w:val="22"/>
          <w:szCs w:val="22"/>
        </w:rPr>
      </w:pPr>
      <w:r w:rsidRPr="00DD0C3B">
        <w:rPr>
          <w:sz w:val="22"/>
          <w:szCs w:val="22"/>
        </w:rPr>
        <w:t>RAN1 Chairman Notes, RAN1#112</w:t>
      </w:r>
      <w:r w:rsidR="00E322DE" w:rsidRPr="00DD0C3B">
        <w:rPr>
          <w:sz w:val="22"/>
          <w:szCs w:val="22"/>
        </w:rPr>
        <w:t>b-e</w:t>
      </w:r>
      <w:r w:rsidR="003137CD" w:rsidRPr="00DD0C3B">
        <w:rPr>
          <w:sz w:val="22"/>
          <w:szCs w:val="22"/>
        </w:rPr>
        <w:t>.</w:t>
      </w:r>
    </w:p>
    <w:p w14:paraId="4703A3C0" w14:textId="550D8290" w:rsidR="00CE340A" w:rsidRPr="00DD0C3B" w:rsidRDefault="00024F47" w:rsidP="00CE340A">
      <w:pPr>
        <w:pStyle w:val="References"/>
        <w:rPr>
          <w:sz w:val="22"/>
          <w:szCs w:val="22"/>
        </w:rPr>
      </w:pPr>
      <w:r w:rsidRPr="00DD0C3B">
        <w:rPr>
          <w:bCs/>
          <w:sz w:val="22"/>
          <w:szCs w:val="22"/>
          <w:lang w:val="de-DE"/>
        </w:rPr>
        <w:t>R2-2304568</w:t>
      </w:r>
      <w:r w:rsidR="00DD0C3B" w:rsidRPr="00DD0C3B">
        <w:rPr>
          <w:bCs/>
          <w:sz w:val="22"/>
          <w:szCs w:val="22"/>
          <w:lang w:val="de-DE"/>
        </w:rPr>
        <w:t>, “</w:t>
      </w:r>
      <w:r w:rsidR="005F7587" w:rsidRPr="000B6A9F">
        <w:rPr>
          <w:bCs/>
          <w:sz w:val="22"/>
          <w:szCs w:val="22"/>
        </w:rPr>
        <w:t>LS on Cell DTX/DRX activation/deactivation</w:t>
      </w:r>
      <w:r w:rsidR="00DD0C3B" w:rsidRPr="000B6A9F">
        <w:rPr>
          <w:bCs/>
          <w:sz w:val="22"/>
          <w:szCs w:val="22"/>
        </w:rPr>
        <w:t>.</w:t>
      </w:r>
      <w:r w:rsidR="005F7587" w:rsidRPr="000B6A9F">
        <w:rPr>
          <w:bCs/>
          <w:sz w:val="22"/>
          <w:szCs w:val="22"/>
        </w:rPr>
        <w:t>”</w:t>
      </w:r>
      <w:r w:rsidR="003137CD" w:rsidRPr="00DD0C3B">
        <w:rPr>
          <w:sz w:val="22"/>
          <w:szCs w:val="22"/>
        </w:rPr>
        <w:t xml:space="preserve"> </w:t>
      </w:r>
    </w:p>
    <w:p w14:paraId="07451711" w14:textId="77777777" w:rsidR="00F05DD2" w:rsidRPr="00986EB6" w:rsidRDefault="00F05DD2" w:rsidP="00F05DD2">
      <w:pPr>
        <w:pStyle w:val="References"/>
        <w:numPr>
          <w:ilvl w:val="0"/>
          <w:numId w:val="0"/>
        </w:numPr>
        <w:ind w:left="360"/>
        <w:rPr>
          <w:sz w:val="22"/>
          <w:szCs w:val="22"/>
        </w:rPr>
      </w:pPr>
    </w:p>
    <w:p w14:paraId="09F8E9BF" w14:textId="0E382881" w:rsidR="00613DD7" w:rsidRPr="00986EB6" w:rsidRDefault="00613DD7" w:rsidP="00986EB6">
      <w:pPr>
        <w:pStyle w:val="References"/>
        <w:numPr>
          <w:ilvl w:val="0"/>
          <w:numId w:val="0"/>
        </w:numPr>
        <w:ind w:left="360"/>
        <w:rPr>
          <w:sz w:val="22"/>
          <w:szCs w:val="22"/>
        </w:rPr>
      </w:pPr>
    </w:p>
    <w:sectPr w:rsidR="00613DD7" w:rsidRPr="00986E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B9D2C" w14:textId="77777777" w:rsidR="003456FB" w:rsidRDefault="003456FB">
      <w:r>
        <w:separator/>
      </w:r>
    </w:p>
  </w:endnote>
  <w:endnote w:type="continuationSeparator" w:id="0">
    <w:p w14:paraId="68153BA7" w14:textId="77777777" w:rsidR="003456FB" w:rsidRDefault="0034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70E9" w14:textId="77777777" w:rsidR="003456FB" w:rsidRDefault="003456FB">
      <w:r>
        <w:separator/>
      </w:r>
    </w:p>
  </w:footnote>
  <w:footnote w:type="continuationSeparator" w:id="0">
    <w:p w14:paraId="0601A39C" w14:textId="77777777" w:rsidR="003456FB" w:rsidRDefault="00345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B4D"/>
    <w:multiLevelType w:val="hybridMultilevel"/>
    <w:tmpl w:val="3E84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110B86"/>
    <w:multiLevelType w:val="hybridMultilevel"/>
    <w:tmpl w:val="13702E38"/>
    <w:lvl w:ilvl="0" w:tplc="04090001">
      <w:start w:val="1"/>
      <w:numFmt w:val="bullet"/>
      <w:lvlText w:val=""/>
      <w:lvlJc w:val="left"/>
      <w:pPr>
        <w:ind w:left="1083" w:hanging="360"/>
      </w:pPr>
      <w:rPr>
        <w:rFonts w:ascii="Symbol" w:hAnsi="Symbol"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8" w15:restartNumberingAfterBreak="0">
    <w:nsid w:val="25AB586E"/>
    <w:multiLevelType w:val="multilevel"/>
    <w:tmpl w:val="896C70E8"/>
    <w:lvl w:ilvl="0">
      <w:start w:val="2"/>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414D07"/>
    <w:multiLevelType w:val="hybridMultilevel"/>
    <w:tmpl w:val="AB880952"/>
    <w:lvl w:ilvl="0" w:tplc="E1C8581E">
      <w:start w:val="1"/>
      <w:numFmt w:val="bullet"/>
      <w:lvlText w:val="•"/>
      <w:lvlJc w:val="left"/>
      <w:pPr>
        <w:tabs>
          <w:tab w:val="num" w:pos="720"/>
        </w:tabs>
        <w:ind w:left="720" w:hanging="360"/>
      </w:pPr>
      <w:rPr>
        <w:rFonts w:ascii="Arial" w:hAnsi="Arial" w:hint="default"/>
      </w:rPr>
    </w:lvl>
    <w:lvl w:ilvl="1" w:tplc="FF0AEF48">
      <w:numFmt w:val="bullet"/>
      <w:lvlText w:val="•"/>
      <w:lvlJc w:val="left"/>
      <w:pPr>
        <w:tabs>
          <w:tab w:val="num" w:pos="1440"/>
        </w:tabs>
        <w:ind w:left="1440" w:hanging="360"/>
      </w:pPr>
      <w:rPr>
        <w:rFonts w:ascii="Arial" w:hAnsi="Arial" w:hint="default"/>
      </w:rPr>
    </w:lvl>
    <w:lvl w:ilvl="2" w:tplc="5D4C8572" w:tentative="1">
      <w:start w:val="1"/>
      <w:numFmt w:val="bullet"/>
      <w:lvlText w:val="•"/>
      <w:lvlJc w:val="left"/>
      <w:pPr>
        <w:tabs>
          <w:tab w:val="num" w:pos="2160"/>
        </w:tabs>
        <w:ind w:left="2160" w:hanging="360"/>
      </w:pPr>
      <w:rPr>
        <w:rFonts w:ascii="Arial" w:hAnsi="Arial" w:hint="default"/>
      </w:rPr>
    </w:lvl>
    <w:lvl w:ilvl="3" w:tplc="FA24CBA6" w:tentative="1">
      <w:start w:val="1"/>
      <w:numFmt w:val="bullet"/>
      <w:lvlText w:val="•"/>
      <w:lvlJc w:val="left"/>
      <w:pPr>
        <w:tabs>
          <w:tab w:val="num" w:pos="2880"/>
        </w:tabs>
        <w:ind w:left="2880" w:hanging="360"/>
      </w:pPr>
      <w:rPr>
        <w:rFonts w:ascii="Arial" w:hAnsi="Arial" w:hint="default"/>
      </w:rPr>
    </w:lvl>
    <w:lvl w:ilvl="4" w:tplc="37F8A10C" w:tentative="1">
      <w:start w:val="1"/>
      <w:numFmt w:val="bullet"/>
      <w:lvlText w:val="•"/>
      <w:lvlJc w:val="left"/>
      <w:pPr>
        <w:tabs>
          <w:tab w:val="num" w:pos="3600"/>
        </w:tabs>
        <w:ind w:left="3600" w:hanging="360"/>
      </w:pPr>
      <w:rPr>
        <w:rFonts w:ascii="Arial" w:hAnsi="Arial" w:hint="default"/>
      </w:rPr>
    </w:lvl>
    <w:lvl w:ilvl="5" w:tplc="B024C624" w:tentative="1">
      <w:start w:val="1"/>
      <w:numFmt w:val="bullet"/>
      <w:lvlText w:val="•"/>
      <w:lvlJc w:val="left"/>
      <w:pPr>
        <w:tabs>
          <w:tab w:val="num" w:pos="4320"/>
        </w:tabs>
        <w:ind w:left="4320" w:hanging="360"/>
      </w:pPr>
      <w:rPr>
        <w:rFonts w:ascii="Arial" w:hAnsi="Arial" w:hint="default"/>
      </w:rPr>
    </w:lvl>
    <w:lvl w:ilvl="6" w:tplc="DE4CC4EA" w:tentative="1">
      <w:start w:val="1"/>
      <w:numFmt w:val="bullet"/>
      <w:lvlText w:val="•"/>
      <w:lvlJc w:val="left"/>
      <w:pPr>
        <w:tabs>
          <w:tab w:val="num" w:pos="5040"/>
        </w:tabs>
        <w:ind w:left="5040" w:hanging="360"/>
      </w:pPr>
      <w:rPr>
        <w:rFonts w:ascii="Arial" w:hAnsi="Arial" w:hint="default"/>
      </w:rPr>
    </w:lvl>
    <w:lvl w:ilvl="7" w:tplc="D3200B84" w:tentative="1">
      <w:start w:val="1"/>
      <w:numFmt w:val="bullet"/>
      <w:lvlText w:val="•"/>
      <w:lvlJc w:val="left"/>
      <w:pPr>
        <w:tabs>
          <w:tab w:val="num" w:pos="5760"/>
        </w:tabs>
        <w:ind w:left="5760" w:hanging="360"/>
      </w:pPr>
      <w:rPr>
        <w:rFonts w:ascii="Arial" w:hAnsi="Arial" w:hint="default"/>
      </w:rPr>
    </w:lvl>
    <w:lvl w:ilvl="8" w:tplc="162AA2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A12F72"/>
    <w:multiLevelType w:val="hybridMultilevel"/>
    <w:tmpl w:val="DD3E0F7C"/>
    <w:lvl w:ilvl="0" w:tplc="6DB670BE">
      <w:start w:val="1"/>
      <w:numFmt w:val="bullet"/>
      <w:lvlText w:val="•"/>
      <w:lvlJc w:val="left"/>
      <w:pPr>
        <w:tabs>
          <w:tab w:val="num" w:pos="720"/>
        </w:tabs>
        <w:ind w:left="720" w:hanging="360"/>
      </w:pPr>
      <w:rPr>
        <w:rFonts w:ascii="Arial" w:hAnsi="Arial" w:hint="default"/>
      </w:rPr>
    </w:lvl>
    <w:lvl w:ilvl="1" w:tplc="94669032">
      <w:numFmt w:val="bullet"/>
      <w:lvlText w:val="•"/>
      <w:lvlJc w:val="left"/>
      <w:pPr>
        <w:tabs>
          <w:tab w:val="num" w:pos="1440"/>
        </w:tabs>
        <w:ind w:left="1440" w:hanging="360"/>
      </w:pPr>
      <w:rPr>
        <w:rFonts w:ascii="Arial" w:hAnsi="Arial" w:hint="default"/>
      </w:rPr>
    </w:lvl>
    <w:lvl w:ilvl="2" w:tplc="562C60E4" w:tentative="1">
      <w:start w:val="1"/>
      <w:numFmt w:val="bullet"/>
      <w:lvlText w:val="•"/>
      <w:lvlJc w:val="left"/>
      <w:pPr>
        <w:tabs>
          <w:tab w:val="num" w:pos="2160"/>
        </w:tabs>
        <w:ind w:left="2160" w:hanging="360"/>
      </w:pPr>
      <w:rPr>
        <w:rFonts w:ascii="Arial" w:hAnsi="Arial" w:hint="default"/>
      </w:rPr>
    </w:lvl>
    <w:lvl w:ilvl="3" w:tplc="83B057C2" w:tentative="1">
      <w:start w:val="1"/>
      <w:numFmt w:val="bullet"/>
      <w:lvlText w:val="•"/>
      <w:lvlJc w:val="left"/>
      <w:pPr>
        <w:tabs>
          <w:tab w:val="num" w:pos="2880"/>
        </w:tabs>
        <w:ind w:left="2880" w:hanging="360"/>
      </w:pPr>
      <w:rPr>
        <w:rFonts w:ascii="Arial" w:hAnsi="Arial" w:hint="default"/>
      </w:rPr>
    </w:lvl>
    <w:lvl w:ilvl="4" w:tplc="45262324" w:tentative="1">
      <w:start w:val="1"/>
      <w:numFmt w:val="bullet"/>
      <w:lvlText w:val="•"/>
      <w:lvlJc w:val="left"/>
      <w:pPr>
        <w:tabs>
          <w:tab w:val="num" w:pos="3600"/>
        </w:tabs>
        <w:ind w:left="3600" w:hanging="360"/>
      </w:pPr>
      <w:rPr>
        <w:rFonts w:ascii="Arial" w:hAnsi="Arial" w:hint="default"/>
      </w:rPr>
    </w:lvl>
    <w:lvl w:ilvl="5" w:tplc="886E7CC6" w:tentative="1">
      <w:start w:val="1"/>
      <w:numFmt w:val="bullet"/>
      <w:lvlText w:val="•"/>
      <w:lvlJc w:val="left"/>
      <w:pPr>
        <w:tabs>
          <w:tab w:val="num" w:pos="4320"/>
        </w:tabs>
        <w:ind w:left="4320" w:hanging="360"/>
      </w:pPr>
      <w:rPr>
        <w:rFonts w:ascii="Arial" w:hAnsi="Arial" w:hint="default"/>
      </w:rPr>
    </w:lvl>
    <w:lvl w:ilvl="6" w:tplc="2DC41C96" w:tentative="1">
      <w:start w:val="1"/>
      <w:numFmt w:val="bullet"/>
      <w:lvlText w:val="•"/>
      <w:lvlJc w:val="left"/>
      <w:pPr>
        <w:tabs>
          <w:tab w:val="num" w:pos="5040"/>
        </w:tabs>
        <w:ind w:left="5040" w:hanging="360"/>
      </w:pPr>
      <w:rPr>
        <w:rFonts w:ascii="Arial" w:hAnsi="Arial" w:hint="default"/>
      </w:rPr>
    </w:lvl>
    <w:lvl w:ilvl="7" w:tplc="FB6CF412" w:tentative="1">
      <w:start w:val="1"/>
      <w:numFmt w:val="bullet"/>
      <w:lvlText w:val="•"/>
      <w:lvlJc w:val="left"/>
      <w:pPr>
        <w:tabs>
          <w:tab w:val="num" w:pos="5760"/>
        </w:tabs>
        <w:ind w:left="5760" w:hanging="360"/>
      </w:pPr>
      <w:rPr>
        <w:rFonts w:ascii="Arial" w:hAnsi="Arial" w:hint="default"/>
      </w:rPr>
    </w:lvl>
    <w:lvl w:ilvl="8" w:tplc="20D4D9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248E4"/>
    <w:multiLevelType w:val="hybridMultilevel"/>
    <w:tmpl w:val="3D6CB0BA"/>
    <w:lvl w:ilvl="0" w:tplc="4C62AD1A">
      <w:start w:val="1"/>
      <w:numFmt w:val="bullet"/>
      <w:lvlText w:val="•"/>
      <w:lvlJc w:val="left"/>
      <w:pPr>
        <w:tabs>
          <w:tab w:val="num" w:pos="720"/>
        </w:tabs>
        <w:ind w:left="720" w:hanging="360"/>
      </w:pPr>
      <w:rPr>
        <w:rFonts w:ascii="Arial" w:hAnsi="Arial" w:hint="default"/>
      </w:rPr>
    </w:lvl>
    <w:lvl w:ilvl="1" w:tplc="4CFE2324">
      <w:numFmt w:val="bullet"/>
      <w:lvlText w:val="•"/>
      <w:lvlJc w:val="left"/>
      <w:pPr>
        <w:tabs>
          <w:tab w:val="num" w:pos="1440"/>
        </w:tabs>
        <w:ind w:left="1440" w:hanging="360"/>
      </w:pPr>
      <w:rPr>
        <w:rFonts w:ascii="Arial" w:hAnsi="Arial" w:hint="default"/>
      </w:rPr>
    </w:lvl>
    <w:lvl w:ilvl="2" w:tplc="71DA500A" w:tentative="1">
      <w:start w:val="1"/>
      <w:numFmt w:val="bullet"/>
      <w:lvlText w:val="•"/>
      <w:lvlJc w:val="left"/>
      <w:pPr>
        <w:tabs>
          <w:tab w:val="num" w:pos="2160"/>
        </w:tabs>
        <w:ind w:left="2160" w:hanging="360"/>
      </w:pPr>
      <w:rPr>
        <w:rFonts w:ascii="Arial" w:hAnsi="Arial" w:hint="default"/>
      </w:rPr>
    </w:lvl>
    <w:lvl w:ilvl="3" w:tplc="24063ECE" w:tentative="1">
      <w:start w:val="1"/>
      <w:numFmt w:val="bullet"/>
      <w:lvlText w:val="•"/>
      <w:lvlJc w:val="left"/>
      <w:pPr>
        <w:tabs>
          <w:tab w:val="num" w:pos="2880"/>
        </w:tabs>
        <w:ind w:left="2880" w:hanging="360"/>
      </w:pPr>
      <w:rPr>
        <w:rFonts w:ascii="Arial" w:hAnsi="Arial" w:hint="default"/>
      </w:rPr>
    </w:lvl>
    <w:lvl w:ilvl="4" w:tplc="E78A4CFE" w:tentative="1">
      <w:start w:val="1"/>
      <w:numFmt w:val="bullet"/>
      <w:lvlText w:val="•"/>
      <w:lvlJc w:val="left"/>
      <w:pPr>
        <w:tabs>
          <w:tab w:val="num" w:pos="3600"/>
        </w:tabs>
        <w:ind w:left="3600" w:hanging="360"/>
      </w:pPr>
      <w:rPr>
        <w:rFonts w:ascii="Arial" w:hAnsi="Arial" w:hint="default"/>
      </w:rPr>
    </w:lvl>
    <w:lvl w:ilvl="5" w:tplc="2766EA86" w:tentative="1">
      <w:start w:val="1"/>
      <w:numFmt w:val="bullet"/>
      <w:lvlText w:val="•"/>
      <w:lvlJc w:val="left"/>
      <w:pPr>
        <w:tabs>
          <w:tab w:val="num" w:pos="4320"/>
        </w:tabs>
        <w:ind w:left="4320" w:hanging="360"/>
      </w:pPr>
      <w:rPr>
        <w:rFonts w:ascii="Arial" w:hAnsi="Arial" w:hint="default"/>
      </w:rPr>
    </w:lvl>
    <w:lvl w:ilvl="6" w:tplc="9934E604" w:tentative="1">
      <w:start w:val="1"/>
      <w:numFmt w:val="bullet"/>
      <w:lvlText w:val="•"/>
      <w:lvlJc w:val="left"/>
      <w:pPr>
        <w:tabs>
          <w:tab w:val="num" w:pos="5040"/>
        </w:tabs>
        <w:ind w:left="5040" w:hanging="360"/>
      </w:pPr>
      <w:rPr>
        <w:rFonts w:ascii="Arial" w:hAnsi="Arial" w:hint="default"/>
      </w:rPr>
    </w:lvl>
    <w:lvl w:ilvl="7" w:tplc="ED86C3FC" w:tentative="1">
      <w:start w:val="1"/>
      <w:numFmt w:val="bullet"/>
      <w:lvlText w:val="•"/>
      <w:lvlJc w:val="left"/>
      <w:pPr>
        <w:tabs>
          <w:tab w:val="num" w:pos="5760"/>
        </w:tabs>
        <w:ind w:left="5760" w:hanging="360"/>
      </w:pPr>
      <w:rPr>
        <w:rFonts w:ascii="Arial" w:hAnsi="Arial" w:hint="default"/>
      </w:rPr>
    </w:lvl>
    <w:lvl w:ilvl="8" w:tplc="51AEF4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886BAC"/>
    <w:multiLevelType w:val="hybridMultilevel"/>
    <w:tmpl w:val="479463A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49947966"/>
    <w:multiLevelType w:val="hybridMultilevel"/>
    <w:tmpl w:val="7C1E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FA539C"/>
    <w:multiLevelType w:val="hybridMultilevel"/>
    <w:tmpl w:val="A86CC910"/>
    <w:lvl w:ilvl="0" w:tplc="E714A67E">
      <w:start w:val="1"/>
      <w:numFmt w:val="bullet"/>
      <w:lvlText w:val="•"/>
      <w:lvlJc w:val="left"/>
      <w:pPr>
        <w:tabs>
          <w:tab w:val="num" w:pos="720"/>
        </w:tabs>
        <w:ind w:left="720" w:hanging="360"/>
      </w:pPr>
      <w:rPr>
        <w:rFonts w:ascii="Arial" w:hAnsi="Arial" w:hint="default"/>
      </w:rPr>
    </w:lvl>
    <w:lvl w:ilvl="1" w:tplc="C0865C2E">
      <w:start w:val="1"/>
      <w:numFmt w:val="bullet"/>
      <w:lvlText w:val="•"/>
      <w:lvlJc w:val="left"/>
      <w:pPr>
        <w:tabs>
          <w:tab w:val="num" w:pos="1440"/>
        </w:tabs>
        <w:ind w:left="1440" w:hanging="360"/>
      </w:pPr>
      <w:rPr>
        <w:rFonts w:ascii="Arial" w:hAnsi="Arial" w:hint="default"/>
      </w:rPr>
    </w:lvl>
    <w:lvl w:ilvl="2" w:tplc="B19EAD84" w:tentative="1">
      <w:start w:val="1"/>
      <w:numFmt w:val="bullet"/>
      <w:lvlText w:val="•"/>
      <w:lvlJc w:val="left"/>
      <w:pPr>
        <w:tabs>
          <w:tab w:val="num" w:pos="2160"/>
        </w:tabs>
        <w:ind w:left="2160" w:hanging="360"/>
      </w:pPr>
      <w:rPr>
        <w:rFonts w:ascii="Arial" w:hAnsi="Arial" w:hint="default"/>
      </w:rPr>
    </w:lvl>
    <w:lvl w:ilvl="3" w:tplc="3C7CD6BE" w:tentative="1">
      <w:start w:val="1"/>
      <w:numFmt w:val="bullet"/>
      <w:lvlText w:val="•"/>
      <w:lvlJc w:val="left"/>
      <w:pPr>
        <w:tabs>
          <w:tab w:val="num" w:pos="2880"/>
        </w:tabs>
        <w:ind w:left="2880" w:hanging="360"/>
      </w:pPr>
      <w:rPr>
        <w:rFonts w:ascii="Arial" w:hAnsi="Arial" w:hint="default"/>
      </w:rPr>
    </w:lvl>
    <w:lvl w:ilvl="4" w:tplc="E6B69C08" w:tentative="1">
      <w:start w:val="1"/>
      <w:numFmt w:val="bullet"/>
      <w:lvlText w:val="•"/>
      <w:lvlJc w:val="left"/>
      <w:pPr>
        <w:tabs>
          <w:tab w:val="num" w:pos="3600"/>
        </w:tabs>
        <w:ind w:left="3600" w:hanging="360"/>
      </w:pPr>
      <w:rPr>
        <w:rFonts w:ascii="Arial" w:hAnsi="Arial" w:hint="default"/>
      </w:rPr>
    </w:lvl>
    <w:lvl w:ilvl="5" w:tplc="81C62D7C" w:tentative="1">
      <w:start w:val="1"/>
      <w:numFmt w:val="bullet"/>
      <w:lvlText w:val="•"/>
      <w:lvlJc w:val="left"/>
      <w:pPr>
        <w:tabs>
          <w:tab w:val="num" w:pos="4320"/>
        </w:tabs>
        <w:ind w:left="4320" w:hanging="360"/>
      </w:pPr>
      <w:rPr>
        <w:rFonts w:ascii="Arial" w:hAnsi="Arial" w:hint="default"/>
      </w:rPr>
    </w:lvl>
    <w:lvl w:ilvl="6" w:tplc="4FFAA370" w:tentative="1">
      <w:start w:val="1"/>
      <w:numFmt w:val="bullet"/>
      <w:lvlText w:val="•"/>
      <w:lvlJc w:val="left"/>
      <w:pPr>
        <w:tabs>
          <w:tab w:val="num" w:pos="5040"/>
        </w:tabs>
        <w:ind w:left="5040" w:hanging="360"/>
      </w:pPr>
      <w:rPr>
        <w:rFonts w:ascii="Arial" w:hAnsi="Arial" w:hint="default"/>
      </w:rPr>
    </w:lvl>
    <w:lvl w:ilvl="7" w:tplc="701C81B4" w:tentative="1">
      <w:start w:val="1"/>
      <w:numFmt w:val="bullet"/>
      <w:lvlText w:val="•"/>
      <w:lvlJc w:val="left"/>
      <w:pPr>
        <w:tabs>
          <w:tab w:val="num" w:pos="5760"/>
        </w:tabs>
        <w:ind w:left="5760" w:hanging="360"/>
      </w:pPr>
      <w:rPr>
        <w:rFonts w:ascii="Arial" w:hAnsi="Arial" w:hint="default"/>
      </w:rPr>
    </w:lvl>
    <w:lvl w:ilvl="8" w:tplc="544E95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4327D"/>
    <w:multiLevelType w:val="hybridMultilevel"/>
    <w:tmpl w:val="4BF68C00"/>
    <w:lvl w:ilvl="0" w:tplc="7C3ECF68">
      <w:start w:val="1"/>
      <w:numFmt w:val="bullet"/>
      <w:lvlText w:val="•"/>
      <w:lvlJc w:val="left"/>
      <w:pPr>
        <w:tabs>
          <w:tab w:val="num" w:pos="720"/>
        </w:tabs>
        <w:ind w:left="720" w:hanging="360"/>
      </w:pPr>
      <w:rPr>
        <w:rFonts w:ascii="Arial" w:hAnsi="Arial" w:hint="default"/>
      </w:rPr>
    </w:lvl>
    <w:lvl w:ilvl="1" w:tplc="8438FC2C">
      <w:numFmt w:val="bullet"/>
      <w:lvlText w:val="•"/>
      <w:lvlJc w:val="left"/>
      <w:pPr>
        <w:tabs>
          <w:tab w:val="num" w:pos="1440"/>
        </w:tabs>
        <w:ind w:left="1440" w:hanging="360"/>
      </w:pPr>
      <w:rPr>
        <w:rFonts w:ascii="Arial" w:hAnsi="Arial" w:hint="default"/>
      </w:rPr>
    </w:lvl>
    <w:lvl w:ilvl="2" w:tplc="C04CACE4" w:tentative="1">
      <w:start w:val="1"/>
      <w:numFmt w:val="bullet"/>
      <w:lvlText w:val="•"/>
      <w:lvlJc w:val="left"/>
      <w:pPr>
        <w:tabs>
          <w:tab w:val="num" w:pos="2160"/>
        </w:tabs>
        <w:ind w:left="2160" w:hanging="360"/>
      </w:pPr>
      <w:rPr>
        <w:rFonts w:ascii="Arial" w:hAnsi="Arial" w:hint="default"/>
      </w:rPr>
    </w:lvl>
    <w:lvl w:ilvl="3" w:tplc="2D1C1880" w:tentative="1">
      <w:start w:val="1"/>
      <w:numFmt w:val="bullet"/>
      <w:lvlText w:val="•"/>
      <w:lvlJc w:val="left"/>
      <w:pPr>
        <w:tabs>
          <w:tab w:val="num" w:pos="2880"/>
        </w:tabs>
        <w:ind w:left="2880" w:hanging="360"/>
      </w:pPr>
      <w:rPr>
        <w:rFonts w:ascii="Arial" w:hAnsi="Arial" w:hint="default"/>
      </w:rPr>
    </w:lvl>
    <w:lvl w:ilvl="4" w:tplc="3A30C326" w:tentative="1">
      <w:start w:val="1"/>
      <w:numFmt w:val="bullet"/>
      <w:lvlText w:val="•"/>
      <w:lvlJc w:val="left"/>
      <w:pPr>
        <w:tabs>
          <w:tab w:val="num" w:pos="3600"/>
        </w:tabs>
        <w:ind w:left="3600" w:hanging="360"/>
      </w:pPr>
      <w:rPr>
        <w:rFonts w:ascii="Arial" w:hAnsi="Arial" w:hint="default"/>
      </w:rPr>
    </w:lvl>
    <w:lvl w:ilvl="5" w:tplc="0AAEF17A" w:tentative="1">
      <w:start w:val="1"/>
      <w:numFmt w:val="bullet"/>
      <w:lvlText w:val="•"/>
      <w:lvlJc w:val="left"/>
      <w:pPr>
        <w:tabs>
          <w:tab w:val="num" w:pos="4320"/>
        </w:tabs>
        <w:ind w:left="4320" w:hanging="360"/>
      </w:pPr>
      <w:rPr>
        <w:rFonts w:ascii="Arial" w:hAnsi="Arial" w:hint="default"/>
      </w:rPr>
    </w:lvl>
    <w:lvl w:ilvl="6" w:tplc="65389AA6" w:tentative="1">
      <w:start w:val="1"/>
      <w:numFmt w:val="bullet"/>
      <w:lvlText w:val="•"/>
      <w:lvlJc w:val="left"/>
      <w:pPr>
        <w:tabs>
          <w:tab w:val="num" w:pos="5040"/>
        </w:tabs>
        <w:ind w:left="5040" w:hanging="360"/>
      </w:pPr>
      <w:rPr>
        <w:rFonts w:ascii="Arial" w:hAnsi="Arial" w:hint="default"/>
      </w:rPr>
    </w:lvl>
    <w:lvl w:ilvl="7" w:tplc="5E041F7A" w:tentative="1">
      <w:start w:val="1"/>
      <w:numFmt w:val="bullet"/>
      <w:lvlText w:val="•"/>
      <w:lvlJc w:val="left"/>
      <w:pPr>
        <w:tabs>
          <w:tab w:val="num" w:pos="5760"/>
        </w:tabs>
        <w:ind w:left="5760" w:hanging="360"/>
      </w:pPr>
      <w:rPr>
        <w:rFonts w:ascii="Arial" w:hAnsi="Arial" w:hint="default"/>
      </w:rPr>
    </w:lvl>
    <w:lvl w:ilvl="8" w:tplc="01B837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num w:numId="1" w16cid:durableId="10686565">
    <w:abstractNumId w:val="13"/>
  </w:num>
  <w:num w:numId="2" w16cid:durableId="2065137453">
    <w:abstractNumId w:val="10"/>
  </w:num>
  <w:num w:numId="3" w16cid:durableId="1447382980">
    <w:abstractNumId w:val="22"/>
  </w:num>
  <w:num w:numId="4" w16cid:durableId="174152169">
    <w:abstractNumId w:val="5"/>
  </w:num>
  <w:num w:numId="5" w16cid:durableId="27026514">
    <w:abstractNumId w:val="26"/>
  </w:num>
  <w:num w:numId="6" w16cid:durableId="994381603">
    <w:abstractNumId w:val="1"/>
  </w:num>
  <w:num w:numId="7" w16cid:durableId="1603103628">
    <w:abstractNumId w:val="27"/>
  </w:num>
  <w:num w:numId="8" w16cid:durableId="702092024">
    <w:abstractNumId w:val="25"/>
  </w:num>
  <w:num w:numId="9" w16cid:durableId="957417614">
    <w:abstractNumId w:val="15"/>
  </w:num>
  <w:num w:numId="10" w16cid:durableId="578101174">
    <w:abstractNumId w:val="2"/>
  </w:num>
  <w:num w:numId="11" w16cid:durableId="95029303">
    <w:abstractNumId w:val="8"/>
  </w:num>
  <w:num w:numId="12" w16cid:durableId="888225190">
    <w:abstractNumId w:val="17"/>
  </w:num>
  <w:num w:numId="13" w16cid:durableId="1757704996">
    <w:abstractNumId w:val="12"/>
  </w:num>
  <w:num w:numId="14" w16cid:durableId="545457409">
    <w:abstractNumId w:val="24"/>
  </w:num>
  <w:num w:numId="15" w16cid:durableId="582759533">
    <w:abstractNumId w:val="3"/>
  </w:num>
  <w:num w:numId="16" w16cid:durableId="1816530817">
    <w:abstractNumId w:val="0"/>
  </w:num>
  <w:num w:numId="17" w16cid:durableId="1915385070">
    <w:abstractNumId w:val="6"/>
  </w:num>
  <w:num w:numId="18" w16cid:durableId="1410736712">
    <w:abstractNumId w:val="9"/>
  </w:num>
  <w:num w:numId="19" w16cid:durableId="1972319284">
    <w:abstractNumId w:val="18"/>
  </w:num>
  <w:num w:numId="20" w16cid:durableId="1366062269">
    <w:abstractNumId w:val="4"/>
  </w:num>
  <w:num w:numId="21" w16cid:durableId="272789738">
    <w:abstractNumId w:val="13"/>
    <w:lvlOverride w:ilvl="0">
      <w:startOverride w:val="1"/>
    </w:lvlOverride>
  </w:num>
  <w:num w:numId="22" w16cid:durableId="1037121544">
    <w:abstractNumId w:val="11"/>
  </w:num>
  <w:num w:numId="23" w16cid:durableId="568731591">
    <w:abstractNumId w:val="14"/>
  </w:num>
  <w:num w:numId="24" w16cid:durableId="1125536599">
    <w:abstractNumId w:val="7"/>
  </w:num>
  <w:num w:numId="25" w16cid:durableId="1363869827">
    <w:abstractNumId w:val="19"/>
  </w:num>
  <w:num w:numId="26" w16cid:durableId="1456412541">
    <w:abstractNumId w:val="20"/>
  </w:num>
  <w:num w:numId="27" w16cid:durableId="1453984605">
    <w:abstractNumId w:val="23"/>
  </w:num>
  <w:num w:numId="28" w16cid:durableId="685332236">
    <w:abstractNumId w:val="16"/>
  </w:num>
  <w:num w:numId="29" w16cid:durableId="9587547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62"/>
    <w:rsid w:val="000020F6"/>
    <w:rsid w:val="00002208"/>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AC"/>
    <w:rsid w:val="000067E8"/>
    <w:rsid w:val="00006B4B"/>
    <w:rsid w:val="000072B6"/>
    <w:rsid w:val="00007813"/>
    <w:rsid w:val="00007FD7"/>
    <w:rsid w:val="000102D7"/>
    <w:rsid w:val="000109E6"/>
    <w:rsid w:val="00010DBC"/>
    <w:rsid w:val="00011005"/>
    <w:rsid w:val="0001116D"/>
    <w:rsid w:val="00011278"/>
    <w:rsid w:val="000114E4"/>
    <w:rsid w:val="00011F56"/>
    <w:rsid w:val="00011F67"/>
    <w:rsid w:val="00012862"/>
    <w:rsid w:val="000128E6"/>
    <w:rsid w:val="00012F77"/>
    <w:rsid w:val="00013371"/>
    <w:rsid w:val="00014127"/>
    <w:rsid w:val="00014BA1"/>
    <w:rsid w:val="00015615"/>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4F47"/>
    <w:rsid w:val="00025CB8"/>
    <w:rsid w:val="000264D4"/>
    <w:rsid w:val="00026875"/>
    <w:rsid w:val="00026D4B"/>
    <w:rsid w:val="00026D4F"/>
    <w:rsid w:val="000272F7"/>
    <w:rsid w:val="000275C6"/>
    <w:rsid w:val="00027AD6"/>
    <w:rsid w:val="00027C82"/>
    <w:rsid w:val="00027DD5"/>
    <w:rsid w:val="0003024C"/>
    <w:rsid w:val="00030533"/>
    <w:rsid w:val="0003083D"/>
    <w:rsid w:val="00030AD5"/>
    <w:rsid w:val="0003104B"/>
    <w:rsid w:val="0003154B"/>
    <w:rsid w:val="00031ADB"/>
    <w:rsid w:val="00031D2F"/>
    <w:rsid w:val="00032056"/>
    <w:rsid w:val="000325FA"/>
    <w:rsid w:val="000328CA"/>
    <w:rsid w:val="00032A81"/>
    <w:rsid w:val="00032E40"/>
    <w:rsid w:val="00032EE1"/>
    <w:rsid w:val="0003376B"/>
    <w:rsid w:val="00033DB2"/>
    <w:rsid w:val="00034676"/>
    <w:rsid w:val="000346E6"/>
    <w:rsid w:val="000350C8"/>
    <w:rsid w:val="000351E5"/>
    <w:rsid w:val="000352B3"/>
    <w:rsid w:val="000359F2"/>
    <w:rsid w:val="00036660"/>
    <w:rsid w:val="000371DD"/>
    <w:rsid w:val="000374DD"/>
    <w:rsid w:val="00040180"/>
    <w:rsid w:val="0004023E"/>
    <w:rsid w:val="0004024B"/>
    <w:rsid w:val="000404D2"/>
    <w:rsid w:val="00040505"/>
    <w:rsid w:val="00040596"/>
    <w:rsid w:val="000410A4"/>
    <w:rsid w:val="00041C10"/>
    <w:rsid w:val="00041C57"/>
    <w:rsid w:val="00041D96"/>
    <w:rsid w:val="00041F51"/>
    <w:rsid w:val="00042ADB"/>
    <w:rsid w:val="000434B7"/>
    <w:rsid w:val="000435E4"/>
    <w:rsid w:val="00043C05"/>
    <w:rsid w:val="00043FB3"/>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96C"/>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C83"/>
    <w:rsid w:val="00065D38"/>
    <w:rsid w:val="0006620F"/>
    <w:rsid w:val="00066299"/>
    <w:rsid w:val="0006694E"/>
    <w:rsid w:val="00067664"/>
    <w:rsid w:val="00067CD0"/>
    <w:rsid w:val="00067DD1"/>
    <w:rsid w:val="00070210"/>
    <w:rsid w:val="00070395"/>
    <w:rsid w:val="00070447"/>
    <w:rsid w:val="000706E7"/>
    <w:rsid w:val="00070EF8"/>
    <w:rsid w:val="00070F3B"/>
    <w:rsid w:val="00070FC0"/>
    <w:rsid w:val="00071192"/>
    <w:rsid w:val="000713A7"/>
    <w:rsid w:val="00072090"/>
    <w:rsid w:val="0007258D"/>
    <w:rsid w:val="0007272F"/>
    <w:rsid w:val="00072949"/>
    <w:rsid w:val="00072A80"/>
    <w:rsid w:val="000731A0"/>
    <w:rsid w:val="000736C1"/>
    <w:rsid w:val="00073797"/>
    <w:rsid w:val="00073A82"/>
    <w:rsid w:val="00073DEC"/>
    <w:rsid w:val="000745AA"/>
    <w:rsid w:val="00074E86"/>
    <w:rsid w:val="000752A8"/>
    <w:rsid w:val="0007557C"/>
    <w:rsid w:val="00075E50"/>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7CF"/>
    <w:rsid w:val="00090946"/>
    <w:rsid w:val="00091197"/>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429"/>
    <w:rsid w:val="00095799"/>
    <w:rsid w:val="00096226"/>
    <w:rsid w:val="00096356"/>
    <w:rsid w:val="00096372"/>
    <w:rsid w:val="00096506"/>
    <w:rsid w:val="00096B5C"/>
    <w:rsid w:val="00096E29"/>
    <w:rsid w:val="00096F8A"/>
    <w:rsid w:val="0009765B"/>
    <w:rsid w:val="0009798B"/>
    <w:rsid w:val="00097C40"/>
    <w:rsid w:val="00097C99"/>
    <w:rsid w:val="000A0756"/>
    <w:rsid w:val="000A0B2A"/>
    <w:rsid w:val="000A0D3C"/>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5ADC"/>
    <w:rsid w:val="000A5C13"/>
    <w:rsid w:val="000A60E6"/>
    <w:rsid w:val="000A6351"/>
    <w:rsid w:val="000A63D6"/>
    <w:rsid w:val="000A7B38"/>
    <w:rsid w:val="000A7F11"/>
    <w:rsid w:val="000B015B"/>
    <w:rsid w:val="000B02FC"/>
    <w:rsid w:val="000B0343"/>
    <w:rsid w:val="000B13B8"/>
    <w:rsid w:val="000B1FE1"/>
    <w:rsid w:val="000B2985"/>
    <w:rsid w:val="000B2C88"/>
    <w:rsid w:val="000B3017"/>
    <w:rsid w:val="000B3342"/>
    <w:rsid w:val="000B3905"/>
    <w:rsid w:val="000B3A59"/>
    <w:rsid w:val="000B3B37"/>
    <w:rsid w:val="000B3CE7"/>
    <w:rsid w:val="000B3D2A"/>
    <w:rsid w:val="000B3F2C"/>
    <w:rsid w:val="000B41C5"/>
    <w:rsid w:val="000B4D45"/>
    <w:rsid w:val="000B51FA"/>
    <w:rsid w:val="000B52E6"/>
    <w:rsid w:val="000B56AB"/>
    <w:rsid w:val="000B58E6"/>
    <w:rsid w:val="000B5905"/>
    <w:rsid w:val="000B593B"/>
    <w:rsid w:val="000B5975"/>
    <w:rsid w:val="000B60DB"/>
    <w:rsid w:val="000B6A9F"/>
    <w:rsid w:val="000B6D3A"/>
    <w:rsid w:val="000B6E2C"/>
    <w:rsid w:val="000B76C5"/>
    <w:rsid w:val="000B76F1"/>
    <w:rsid w:val="000B78D9"/>
    <w:rsid w:val="000B7A10"/>
    <w:rsid w:val="000B7AB0"/>
    <w:rsid w:val="000B7E37"/>
    <w:rsid w:val="000C009D"/>
    <w:rsid w:val="000C048B"/>
    <w:rsid w:val="000C0506"/>
    <w:rsid w:val="000C055B"/>
    <w:rsid w:val="000C115D"/>
    <w:rsid w:val="000C1535"/>
    <w:rsid w:val="000C1893"/>
    <w:rsid w:val="000C1F16"/>
    <w:rsid w:val="000C1F4B"/>
    <w:rsid w:val="000C252B"/>
    <w:rsid w:val="000C2FBD"/>
    <w:rsid w:val="000C3B0C"/>
    <w:rsid w:val="000C422D"/>
    <w:rsid w:val="000C4372"/>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36"/>
    <w:rsid w:val="000E1380"/>
    <w:rsid w:val="000E18DF"/>
    <w:rsid w:val="000E1FF8"/>
    <w:rsid w:val="000E211D"/>
    <w:rsid w:val="000E217C"/>
    <w:rsid w:val="000E2F00"/>
    <w:rsid w:val="000E386C"/>
    <w:rsid w:val="000E389D"/>
    <w:rsid w:val="000E3E64"/>
    <w:rsid w:val="000E4761"/>
    <w:rsid w:val="000E48AF"/>
    <w:rsid w:val="000E53AC"/>
    <w:rsid w:val="000E59A0"/>
    <w:rsid w:val="000E5A6C"/>
    <w:rsid w:val="000E612F"/>
    <w:rsid w:val="000E697E"/>
    <w:rsid w:val="000E6F97"/>
    <w:rsid w:val="000E7125"/>
    <w:rsid w:val="000E7403"/>
    <w:rsid w:val="000E7970"/>
    <w:rsid w:val="000E7A84"/>
    <w:rsid w:val="000E7AF7"/>
    <w:rsid w:val="000E7E06"/>
    <w:rsid w:val="000E7FF7"/>
    <w:rsid w:val="000F00D1"/>
    <w:rsid w:val="000F04C2"/>
    <w:rsid w:val="000F12B4"/>
    <w:rsid w:val="000F1385"/>
    <w:rsid w:val="000F15BC"/>
    <w:rsid w:val="000F180A"/>
    <w:rsid w:val="000F190E"/>
    <w:rsid w:val="000F1C31"/>
    <w:rsid w:val="000F1C92"/>
    <w:rsid w:val="000F1D8D"/>
    <w:rsid w:val="000F2723"/>
    <w:rsid w:val="000F2D25"/>
    <w:rsid w:val="000F2EEE"/>
    <w:rsid w:val="000F32C9"/>
    <w:rsid w:val="000F3697"/>
    <w:rsid w:val="000F407D"/>
    <w:rsid w:val="000F4818"/>
    <w:rsid w:val="000F4E48"/>
    <w:rsid w:val="000F5255"/>
    <w:rsid w:val="000F5BC8"/>
    <w:rsid w:val="000F5ED4"/>
    <w:rsid w:val="000F631C"/>
    <w:rsid w:val="000F637B"/>
    <w:rsid w:val="000F6515"/>
    <w:rsid w:val="000F65A0"/>
    <w:rsid w:val="000F676D"/>
    <w:rsid w:val="000F7096"/>
    <w:rsid w:val="000F7326"/>
    <w:rsid w:val="000F7B1B"/>
    <w:rsid w:val="000F7D7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3C"/>
    <w:rsid w:val="00105CC7"/>
    <w:rsid w:val="00106058"/>
    <w:rsid w:val="001062FD"/>
    <w:rsid w:val="00106A5E"/>
    <w:rsid w:val="00106C10"/>
    <w:rsid w:val="00107779"/>
    <w:rsid w:val="001078C2"/>
    <w:rsid w:val="00107E1C"/>
    <w:rsid w:val="00110243"/>
    <w:rsid w:val="00110A51"/>
    <w:rsid w:val="001112C4"/>
    <w:rsid w:val="001113D1"/>
    <w:rsid w:val="00111444"/>
    <w:rsid w:val="00111723"/>
    <w:rsid w:val="00111860"/>
    <w:rsid w:val="00112636"/>
    <w:rsid w:val="001127F3"/>
    <w:rsid w:val="001129B5"/>
    <w:rsid w:val="00112AD7"/>
    <w:rsid w:val="00112BE6"/>
    <w:rsid w:val="00112D26"/>
    <w:rsid w:val="00112E69"/>
    <w:rsid w:val="00112E78"/>
    <w:rsid w:val="00112FE5"/>
    <w:rsid w:val="001132A4"/>
    <w:rsid w:val="0011340F"/>
    <w:rsid w:val="001141E3"/>
    <w:rsid w:val="001144DF"/>
    <w:rsid w:val="001145D7"/>
    <w:rsid w:val="00114BF1"/>
    <w:rsid w:val="00114F98"/>
    <w:rsid w:val="00115181"/>
    <w:rsid w:val="001152B9"/>
    <w:rsid w:val="0011557B"/>
    <w:rsid w:val="001156A3"/>
    <w:rsid w:val="00115B5D"/>
    <w:rsid w:val="00116182"/>
    <w:rsid w:val="001161A4"/>
    <w:rsid w:val="00116585"/>
    <w:rsid w:val="001165A1"/>
    <w:rsid w:val="001169EC"/>
    <w:rsid w:val="00117141"/>
    <w:rsid w:val="00117678"/>
    <w:rsid w:val="001179BC"/>
    <w:rsid w:val="00117C85"/>
    <w:rsid w:val="00117EB0"/>
    <w:rsid w:val="001203A0"/>
    <w:rsid w:val="001203BC"/>
    <w:rsid w:val="00120B13"/>
    <w:rsid w:val="00121750"/>
    <w:rsid w:val="00121D28"/>
    <w:rsid w:val="00121E05"/>
    <w:rsid w:val="00122050"/>
    <w:rsid w:val="00122363"/>
    <w:rsid w:val="00122C6E"/>
    <w:rsid w:val="00122DF9"/>
    <w:rsid w:val="0012335E"/>
    <w:rsid w:val="001233BB"/>
    <w:rsid w:val="001237A3"/>
    <w:rsid w:val="00123CD4"/>
    <w:rsid w:val="00123DA4"/>
    <w:rsid w:val="00124258"/>
    <w:rsid w:val="001245DE"/>
    <w:rsid w:val="00124875"/>
    <w:rsid w:val="00124A52"/>
    <w:rsid w:val="00124C93"/>
    <w:rsid w:val="00124D84"/>
    <w:rsid w:val="00124D97"/>
    <w:rsid w:val="001250DD"/>
    <w:rsid w:val="001255B5"/>
    <w:rsid w:val="001256A7"/>
    <w:rsid w:val="00125733"/>
    <w:rsid w:val="001257D0"/>
    <w:rsid w:val="001263AA"/>
    <w:rsid w:val="00126B6E"/>
    <w:rsid w:val="00127010"/>
    <w:rsid w:val="001273F3"/>
    <w:rsid w:val="0013024C"/>
    <w:rsid w:val="00130779"/>
    <w:rsid w:val="001307A1"/>
    <w:rsid w:val="00130E59"/>
    <w:rsid w:val="00130F5A"/>
    <w:rsid w:val="00131002"/>
    <w:rsid w:val="001314A8"/>
    <w:rsid w:val="0013160D"/>
    <w:rsid w:val="001321D3"/>
    <w:rsid w:val="00132296"/>
    <w:rsid w:val="00132554"/>
    <w:rsid w:val="00132E4C"/>
    <w:rsid w:val="00132FAA"/>
    <w:rsid w:val="00133599"/>
    <w:rsid w:val="00133BF7"/>
    <w:rsid w:val="001341A4"/>
    <w:rsid w:val="0013492F"/>
    <w:rsid w:val="00134B88"/>
    <w:rsid w:val="00134CBE"/>
    <w:rsid w:val="00135A01"/>
    <w:rsid w:val="00136A23"/>
    <w:rsid w:val="00136B99"/>
    <w:rsid w:val="0014063E"/>
    <w:rsid w:val="0014087D"/>
    <w:rsid w:val="00140F74"/>
    <w:rsid w:val="00141191"/>
    <w:rsid w:val="0014159C"/>
    <w:rsid w:val="0014209D"/>
    <w:rsid w:val="00142665"/>
    <w:rsid w:val="0014279D"/>
    <w:rsid w:val="00143181"/>
    <w:rsid w:val="0014384A"/>
    <w:rsid w:val="00143B32"/>
    <w:rsid w:val="00143B7B"/>
    <w:rsid w:val="00144347"/>
    <w:rsid w:val="0014450F"/>
    <w:rsid w:val="00144D8F"/>
    <w:rsid w:val="00144DCF"/>
    <w:rsid w:val="00144FF1"/>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17D"/>
    <w:rsid w:val="00161255"/>
    <w:rsid w:val="00161FE4"/>
    <w:rsid w:val="0016271E"/>
    <w:rsid w:val="00162D7A"/>
    <w:rsid w:val="0016338A"/>
    <w:rsid w:val="001633C3"/>
    <w:rsid w:val="00164742"/>
    <w:rsid w:val="00164CED"/>
    <w:rsid w:val="00164DAB"/>
    <w:rsid w:val="0016541D"/>
    <w:rsid w:val="00165BBB"/>
    <w:rsid w:val="00165C72"/>
    <w:rsid w:val="00165D7F"/>
    <w:rsid w:val="00165FEB"/>
    <w:rsid w:val="0016613F"/>
    <w:rsid w:val="00166215"/>
    <w:rsid w:val="00166487"/>
    <w:rsid w:val="00166591"/>
    <w:rsid w:val="001665B8"/>
    <w:rsid w:val="001666C4"/>
    <w:rsid w:val="00166ACF"/>
    <w:rsid w:val="00167A37"/>
    <w:rsid w:val="00167C3C"/>
    <w:rsid w:val="0017060E"/>
    <w:rsid w:val="00170E24"/>
    <w:rsid w:val="00170F94"/>
    <w:rsid w:val="00171143"/>
    <w:rsid w:val="0017172F"/>
    <w:rsid w:val="001727AC"/>
    <w:rsid w:val="00172864"/>
    <w:rsid w:val="00172B82"/>
    <w:rsid w:val="00172EFA"/>
    <w:rsid w:val="00173348"/>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05C"/>
    <w:rsid w:val="001841B7"/>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CEA"/>
    <w:rsid w:val="00193E36"/>
    <w:rsid w:val="00194339"/>
    <w:rsid w:val="00194848"/>
    <w:rsid w:val="00194BA9"/>
    <w:rsid w:val="00194F68"/>
    <w:rsid w:val="00195709"/>
    <w:rsid w:val="001958EA"/>
    <w:rsid w:val="00195BFF"/>
    <w:rsid w:val="00195E0E"/>
    <w:rsid w:val="00196E54"/>
    <w:rsid w:val="00197464"/>
    <w:rsid w:val="001A01A5"/>
    <w:rsid w:val="001A0207"/>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6E"/>
    <w:rsid w:val="001A5C71"/>
    <w:rsid w:val="001A673E"/>
    <w:rsid w:val="001A6AA1"/>
    <w:rsid w:val="001A7763"/>
    <w:rsid w:val="001B0525"/>
    <w:rsid w:val="001B06EB"/>
    <w:rsid w:val="001B2018"/>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6E01"/>
    <w:rsid w:val="001B72E7"/>
    <w:rsid w:val="001B731E"/>
    <w:rsid w:val="001B7520"/>
    <w:rsid w:val="001B7D23"/>
    <w:rsid w:val="001C02D8"/>
    <w:rsid w:val="001C04E3"/>
    <w:rsid w:val="001C0739"/>
    <w:rsid w:val="001C1479"/>
    <w:rsid w:val="001C1FBB"/>
    <w:rsid w:val="001C2378"/>
    <w:rsid w:val="001C279D"/>
    <w:rsid w:val="001C28E1"/>
    <w:rsid w:val="001C2BC0"/>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C7F31"/>
    <w:rsid w:val="001D0C7B"/>
    <w:rsid w:val="001D2360"/>
    <w:rsid w:val="001D2372"/>
    <w:rsid w:val="001D2CE6"/>
    <w:rsid w:val="001D3050"/>
    <w:rsid w:val="001D3109"/>
    <w:rsid w:val="001D332E"/>
    <w:rsid w:val="001D3A6F"/>
    <w:rsid w:val="001D4ACB"/>
    <w:rsid w:val="001D4D5B"/>
    <w:rsid w:val="001D5033"/>
    <w:rsid w:val="001D56ED"/>
    <w:rsid w:val="001D5AA0"/>
    <w:rsid w:val="001D5C88"/>
    <w:rsid w:val="001D6382"/>
    <w:rsid w:val="001D645F"/>
    <w:rsid w:val="001D6567"/>
    <w:rsid w:val="001D695C"/>
    <w:rsid w:val="001D6DCA"/>
    <w:rsid w:val="001D6FD9"/>
    <w:rsid w:val="001D780E"/>
    <w:rsid w:val="001D7A29"/>
    <w:rsid w:val="001D7B7D"/>
    <w:rsid w:val="001E05C3"/>
    <w:rsid w:val="001E08B1"/>
    <w:rsid w:val="001E0AB0"/>
    <w:rsid w:val="001E0AD3"/>
    <w:rsid w:val="001E143A"/>
    <w:rsid w:val="001E30C2"/>
    <w:rsid w:val="001E33AA"/>
    <w:rsid w:val="001E3440"/>
    <w:rsid w:val="001E36E4"/>
    <w:rsid w:val="001E379D"/>
    <w:rsid w:val="001E37FC"/>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DCB"/>
    <w:rsid w:val="00201EC7"/>
    <w:rsid w:val="0020209D"/>
    <w:rsid w:val="0020217E"/>
    <w:rsid w:val="00202B27"/>
    <w:rsid w:val="0020309F"/>
    <w:rsid w:val="0020349A"/>
    <w:rsid w:val="002034B4"/>
    <w:rsid w:val="00203B37"/>
    <w:rsid w:val="00203C39"/>
    <w:rsid w:val="00204032"/>
    <w:rsid w:val="002048C2"/>
    <w:rsid w:val="00204AFE"/>
    <w:rsid w:val="00204BAD"/>
    <w:rsid w:val="00204D60"/>
    <w:rsid w:val="00205627"/>
    <w:rsid w:val="002056D0"/>
    <w:rsid w:val="00205A0F"/>
    <w:rsid w:val="00205E03"/>
    <w:rsid w:val="002062BF"/>
    <w:rsid w:val="00207118"/>
    <w:rsid w:val="002102C7"/>
    <w:rsid w:val="0021046F"/>
    <w:rsid w:val="00210860"/>
    <w:rsid w:val="00210B6A"/>
    <w:rsid w:val="002110DF"/>
    <w:rsid w:val="0021120F"/>
    <w:rsid w:val="00211C40"/>
    <w:rsid w:val="00211DAC"/>
    <w:rsid w:val="00212105"/>
    <w:rsid w:val="002125E2"/>
    <w:rsid w:val="00212A0C"/>
    <w:rsid w:val="00212AD2"/>
    <w:rsid w:val="00212CB6"/>
    <w:rsid w:val="00212D31"/>
    <w:rsid w:val="00212E37"/>
    <w:rsid w:val="002139DE"/>
    <w:rsid w:val="00213B25"/>
    <w:rsid w:val="00213B5D"/>
    <w:rsid w:val="002140FF"/>
    <w:rsid w:val="00214616"/>
    <w:rsid w:val="00214854"/>
    <w:rsid w:val="00215C05"/>
    <w:rsid w:val="00215E30"/>
    <w:rsid w:val="0021602F"/>
    <w:rsid w:val="00216332"/>
    <w:rsid w:val="002164D8"/>
    <w:rsid w:val="00220114"/>
    <w:rsid w:val="00220894"/>
    <w:rsid w:val="0022095C"/>
    <w:rsid w:val="00221772"/>
    <w:rsid w:val="00221C7D"/>
    <w:rsid w:val="00222142"/>
    <w:rsid w:val="002221F8"/>
    <w:rsid w:val="00222C46"/>
    <w:rsid w:val="00222D2D"/>
    <w:rsid w:val="00223CC1"/>
    <w:rsid w:val="00224563"/>
    <w:rsid w:val="00224952"/>
    <w:rsid w:val="00224DD2"/>
    <w:rsid w:val="00225905"/>
    <w:rsid w:val="00225A6A"/>
    <w:rsid w:val="00225AC7"/>
    <w:rsid w:val="00225ACC"/>
    <w:rsid w:val="00226A68"/>
    <w:rsid w:val="00227237"/>
    <w:rsid w:val="00227790"/>
    <w:rsid w:val="00227DBD"/>
    <w:rsid w:val="00230B7A"/>
    <w:rsid w:val="00231C25"/>
    <w:rsid w:val="00231C6F"/>
    <w:rsid w:val="0023244C"/>
    <w:rsid w:val="002328C4"/>
    <w:rsid w:val="002329C4"/>
    <w:rsid w:val="00232A90"/>
    <w:rsid w:val="00232B3B"/>
    <w:rsid w:val="002335E1"/>
    <w:rsid w:val="00233619"/>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C17"/>
    <w:rsid w:val="00242F87"/>
    <w:rsid w:val="002431A2"/>
    <w:rsid w:val="002432CF"/>
    <w:rsid w:val="00243C5B"/>
    <w:rsid w:val="00243C79"/>
    <w:rsid w:val="0024480F"/>
    <w:rsid w:val="0024494A"/>
    <w:rsid w:val="00244C2D"/>
    <w:rsid w:val="00244F5D"/>
    <w:rsid w:val="002451C5"/>
    <w:rsid w:val="00245232"/>
    <w:rsid w:val="00245E6C"/>
    <w:rsid w:val="00245F1F"/>
    <w:rsid w:val="0024663B"/>
    <w:rsid w:val="00246F24"/>
    <w:rsid w:val="00247103"/>
    <w:rsid w:val="00247188"/>
    <w:rsid w:val="00247236"/>
    <w:rsid w:val="00247EA0"/>
    <w:rsid w:val="00247F58"/>
    <w:rsid w:val="00250067"/>
    <w:rsid w:val="00250813"/>
    <w:rsid w:val="00250FCC"/>
    <w:rsid w:val="002516DE"/>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09A"/>
    <w:rsid w:val="0026035D"/>
    <w:rsid w:val="002606D6"/>
    <w:rsid w:val="00261404"/>
    <w:rsid w:val="0026199D"/>
    <w:rsid w:val="00261C98"/>
    <w:rsid w:val="0026248E"/>
    <w:rsid w:val="002626AE"/>
    <w:rsid w:val="00262757"/>
    <w:rsid w:val="00262914"/>
    <w:rsid w:val="00262ACF"/>
    <w:rsid w:val="0026331E"/>
    <w:rsid w:val="00263D53"/>
    <w:rsid w:val="00263F38"/>
    <w:rsid w:val="002647BF"/>
    <w:rsid w:val="002647D5"/>
    <w:rsid w:val="00264B07"/>
    <w:rsid w:val="00264EC6"/>
    <w:rsid w:val="00265032"/>
    <w:rsid w:val="002651FB"/>
    <w:rsid w:val="0026538C"/>
    <w:rsid w:val="00265781"/>
    <w:rsid w:val="00265933"/>
    <w:rsid w:val="00265A56"/>
    <w:rsid w:val="00265FFD"/>
    <w:rsid w:val="00266A1B"/>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2654"/>
    <w:rsid w:val="0028344F"/>
    <w:rsid w:val="00283AD1"/>
    <w:rsid w:val="00284397"/>
    <w:rsid w:val="002846CE"/>
    <w:rsid w:val="0028497B"/>
    <w:rsid w:val="00284B4D"/>
    <w:rsid w:val="00284BAE"/>
    <w:rsid w:val="002857F9"/>
    <w:rsid w:val="002859AF"/>
    <w:rsid w:val="0028613C"/>
    <w:rsid w:val="002866DF"/>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9FA"/>
    <w:rsid w:val="002A0E29"/>
    <w:rsid w:val="002A19C0"/>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E7D"/>
    <w:rsid w:val="002A6F25"/>
    <w:rsid w:val="002A6FD3"/>
    <w:rsid w:val="002A7621"/>
    <w:rsid w:val="002A7F1E"/>
    <w:rsid w:val="002B0A7D"/>
    <w:rsid w:val="002B0BC8"/>
    <w:rsid w:val="002B17E2"/>
    <w:rsid w:val="002B1A69"/>
    <w:rsid w:val="002B1BD3"/>
    <w:rsid w:val="002B1F96"/>
    <w:rsid w:val="002B20D7"/>
    <w:rsid w:val="002B2216"/>
    <w:rsid w:val="002B222B"/>
    <w:rsid w:val="002B242C"/>
    <w:rsid w:val="002B24F0"/>
    <w:rsid w:val="002B2723"/>
    <w:rsid w:val="002B2DBC"/>
    <w:rsid w:val="002B2E4A"/>
    <w:rsid w:val="002B303A"/>
    <w:rsid w:val="002B359C"/>
    <w:rsid w:val="002B3AB9"/>
    <w:rsid w:val="002B44D6"/>
    <w:rsid w:val="002B4532"/>
    <w:rsid w:val="002B538E"/>
    <w:rsid w:val="002B5B34"/>
    <w:rsid w:val="002B5DCA"/>
    <w:rsid w:val="002B6167"/>
    <w:rsid w:val="002B620F"/>
    <w:rsid w:val="002B6BDC"/>
    <w:rsid w:val="002B719C"/>
    <w:rsid w:val="002B75B0"/>
    <w:rsid w:val="002B7EAF"/>
    <w:rsid w:val="002C00EC"/>
    <w:rsid w:val="002C099C"/>
    <w:rsid w:val="002C0B23"/>
    <w:rsid w:val="002C0B74"/>
    <w:rsid w:val="002C0C8B"/>
    <w:rsid w:val="002C0CBB"/>
    <w:rsid w:val="002C1201"/>
    <w:rsid w:val="002C1460"/>
    <w:rsid w:val="002C20F2"/>
    <w:rsid w:val="002C217A"/>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0A5"/>
    <w:rsid w:val="002C73E3"/>
    <w:rsid w:val="002C7603"/>
    <w:rsid w:val="002C7896"/>
    <w:rsid w:val="002C7DF5"/>
    <w:rsid w:val="002D0439"/>
    <w:rsid w:val="002D0779"/>
    <w:rsid w:val="002D0BC1"/>
    <w:rsid w:val="002D0CE0"/>
    <w:rsid w:val="002D11B7"/>
    <w:rsid w:val="002D23E3"/>
    <w:rsid w:val="002D29FD"/>
    <w:rsid w:val="002D2AA1"/>
    <w:rsid w:val="002D2D24"/>
    <w:rsid w:val="002D2F1A"/>
    <w:rsid w:val="002D3040"/>
    <w:rsid w:val="002D3055"/>
    <w:rsid w:val="002D36D1"/>
    <w:rsid w:val="002D3B7E"/>
    <w:rsid w:val="002D3BBC"/>
    <w:rsid w:val="002D3C29"/>
    <w:rsid w:val="002D4171"/>
    <w:rsid w:val="002D438A"/>
    <w:rsid w:val="002D469E"/>
    <w:rsid w:val="002D4D75"/>
    <w:rsid w:val="002D4FDF"/>
    <w:rsid w:val="002D5080"/>
    <w:rsid w:val="002D5152"/>
    <w:rsid w:val="002D53C8"/>
    <w:rsid w:val="002D56E4"/>
    <w:rsid w:val="002D5738"/>
    <w:rsid w:val="002D5E53"/>
    <w:rsid w:val="002D5ED8"/>
    <w:rsid w:val="002D665A"/>
    <w:rsid w:val="002D72CC"/>
    <w:rsid w:val="002D7496"/>
    <w:rsid w:val="002D7E51"/>
    <w:rsid w:val="002E0038"/>
    <w:rsid w:val="002E015D"/>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D53"/>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598"/>
    <w:rsid w:val="002F3610"/>
    <w:rsid w:val="002F3677"/>
    <w:rsid w:val="002F3902"/>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E76"/>
    <w:rsid w:val="00300F00"/>
    <w:rsid w:val="003010CF"/>
    <w:rsid w:val="00301421"/>
    <w:rsid w:val="00303440"/>
    <w:rsid w:val="00303B43"/>
    <w:rsid w:val="00303C3F"/>
    <w:rsid w:val="003041E6"/>
    <w:rsid w:val="00304D9B"/>
    <w:rsid w:val="00304E7F"/>
    <w:rsid w:val="00305DF9"/>
    <w:rsid w:val="00305FF9"/>
    <w:rsid w:val="00306608"/>
    <w:rsid w:val="00306827"/>
    <w:rsid w:val="00306E6B"/>
    <w:rsid w:val="0030723C"/>
    <w:rsid w:val="003100C8"/>
    <w:rsid w:val="00311161"/>
    <w:rsid w:val="00311A5D"/>
    <w:rsid w:val="00312400"/>
    <w:rsid w:val="00312739"/>
    <w:rsid w:val="00312D10"/>
    <w:rsid w:val="003137CD"/>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283"/>
    <w:rsid w:val="003245D2"/>
    <w:rsid w:val="0032483D"/>
    <w:rsid w:val="00324D8B"/>
    <w:rsid w:val="003257F9"/>
    <w:rsid w:val="00325978"/>
    <w:rsid w:val="00326073"/>
    <w:rsid w:val="003267C0"/>
    <w:rsid w:val="00326957"/>
    <w:rsid w:val="00326AE2"/>
    <w:rsid w:val="00326D00"/>
    <w:rsid w:val="00326E13"/>
    <w:rsid w:val="00327544"/>
    <w:rsid w:val="00327792"/>
    <w:rsid w:val="00327D9F"/>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48B1"/>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826"/>
    <w:rsid w:val="00340DC5"/>
    <w:rsid w:val="00340F23"/>
    <w:rsid w:val="003413E0"/>
    <w:rsid w:val="00341749"/>
    <w:rsid w:val="0034190D"/>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6FB"/>
    <w:rsid w:val="00345C56"/>
    <w:rsid w:val="00346097"/>
    <w:rsid w:val="0034636F"/>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0E4"/>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39F"/>
    <w:rsid w:val="0035767D"/>
    <w:rsid w:val="00357A16"/>
    <w:rsid w:val="00360027"/>
    <w:rsid w:val="00360232"/>
    <w:rsid w:val="003602E0"/>
    <w:rsid w:val="00360D01"/>
    <w:rsid w:val="00360E3B"/>
    <w:rsid w:val="003616EC"/>
    <w:rsid w:val="00361F97"/>
    <w:rsid w:val="00362569"/>
    <w:rsid w:val="00363603"/>
    <w:rsid w:val="003636CD"/>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707F6"/>
    <w:rsid w:val="00370982"/>
    <w:rsid w:val="00370E4F"/>
    <w:rsid w:val="00371215"/>
    <w:rsid w:val="00371CB1"/>
    <w:rsid w:val="00372389"/>
    <w:rsid w:val="00372630"/>
    <w:rsid w:val="00372CA6"/>
    <w:rsid w:val="00372F0D"/>
    <w:rsid w:val="00373410"/>
    <w:rsid w:val="00373680"/>
    <w:rsid w:val="003737C9"/>
    <w:rsid w:val="0037392B"/>
    <w:rsid w:val="00374059"/>
    <w:rsid w:val="00374154"/>
    <w:rsid w:val="00374411"/>
    <w:rsid w:val="003748F7"/>
    <w:rsid w:val="0037535B"/>
    <w:rsid w:val="00375394"/>
    <w:rsid w:val="0037552D"/>
    <w:rsid w:val="003755A8"/>
    <w:rsid w:val="003756DB"/>
    <w:rsid w:val="00375A77"/>
    <w:rsid w:val="00375FC8"/>
    <w:rsid w:val="003760F6"/>
    <w:rsid w:val="0037669A"/>
    <w:rsid w:val="00376991"/>
    <w:rsid w:val="00377031"/>
    <w:rsid w:val="003770BB"/>
    <w:rsid w:val="0037771A"/>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87EE8"/>
    <w:rsid w:val="00390017"/>
    <w:rsid w:val="003900F2"/>
    <w:rsid w:val="003901A3"/>
    <w:rsid w:val="003906F4"/>
    <w:rsid w:val="0039072F"/>
    <w:rsid w:val="00390EC7"/>
    <w:rsid w:val="003919F6"/>
    <w:rsid w:val="0039218D"/>
    <w:rsid w:val="003926A6"/>
    <w:rsid w:val="00392B93"/>
    <w:rsid w:val="00393EF6"/>
    <w:rsid w:val="003940CE"/>
    <w:rsid w:val="00394739"/>
    <w:rsid w:val="0039475C"/>
    <w:rsid w:val="00395826"/>
    <w:rsid w:val="00395843"/>
    <w:rsid w:val="00395AB3"/>
    <w:rsid w:val="00395F7C"/>
    <w:rsid w:val="00396055"/>
    <w:rsid w:val="00396D33"/>
    <w:rsid w:val="0039738B"/>
    <w:rsid w:val="00397540"/>
    <w:rsid w:val="00397C1D"/>
    <w:rsid w:val="00397D21"/>
    <w:rsid w:val="003A015A"/>
    <w:rsid w:val="003A180F"/>
    <w:rsid w:val="003A18DD"/>
    <w:rsid w:val="003A1D26"/>
    <w:rsid w:val="003A20C8"/>
    <w:rsid w:val="003A27FF"/>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276E"/>
    <w:rsid w:val="003B31B1"/>
    <w:rsid w:val="003B3575"/>
    <w:rsid w:val="003B38D1"/>
    <w:rsid w:val="003B3F08"/>
    <w:rsid w:val="003B4221"/>
    <w:rsid w:val="003B451B"/>
    <w:rsid w:val="003B4FC2"/>
    <w:rsid w:val="003B50BC"/>
    <w:rsid w:val="003B5750"/>
    <w:rsid w:val="003B5D97"/>
    <w:rsid w:val="003B6272"/>
    <w:rsid w:val="003B6376"/>
    <w:rsid w:val="003B63A4"/>
    <w:rsid w:val="003B68FE"/>
    <w:rsid w:val="003B6C1D"/>
    <w:rsid w:val="003B6D67"/>
    <w:rsid w:val="003B6D7D"/>
    <w:rsid w:val="003B6F1C"/>
    <w:rsid w:val="003B7D7E"/>
    <w:rsid w:val="003C045B"/>
    <w:rsid w:val="003C04B9"/>
    <w:rsid w:val="003C0621"/>
    <w:rsid w:val="003C0841"/>
    <w:rsid w:val="003C1012"/>
    <w:rsid w:val="003C10A8"/>
    <w:rsid w:val="003C11C9"/>
    <w:rsid w:val="003C1229"/>
    <w:rsid w:val="003C149B"/>
    <w:rsid w:val="003C1FD4"/>
    <w:rsid w:val="003C213D"/>
    <w:rsid w:val="003C25AD"/>
    <w:rsid w:val="003C29FE"/>
    <w:rsid w:val="003C2B4E"/>
    <w:rsid w:val="003C2D21"/>
    <w:rsid w:val="003C4159"/>
    <w:rsid w:val="003C42A1"/>
    <w:rsid w:val="003C4503"/>
    <w:rsid w:val="003C56F7"/>
    <w:rsid w:val="003C5964"/>
    <w:rsid w:val="003C5A14"/>
    <w:rsid w:val="003C5E6B"/>
    <w:rsid w:val="003C5ED6"/>
    <w:rsid w:val="003C6B81"/>
    <w:rsid w:val="003C74C3"/>
    <w:rsid w:val="003C79D0"/>
    <w:rsid w:val="003C7AD7"/>
    <w:rsid w:val="003D065A"/>
    <w:rsid w:val="003D0992"/>
    <w:rsid w:val="003D0FC3"/>
    <w:rsid w:val="003D1902"/>
    <w:rsid w:val="003D194C"/>
    <w:rsid w:val="003D2C1D"/>
    <w:rsid w:val="003D2C34"/>
    <w:rsid w:val="003D31B9"/>
    <w:rsid w:val="003D3538"/>
    <w:rsid w:val="003D3568"/>
    <w:rsid w:val="003D3888"/>
    <w:rsid w:val="003D38F8"/>
    <w:rsid w:val="003D3DDD"/>
    <w:rsid w:val="003D3E17"/>
    <w:rsid w:val="003D3E57"/>
    <w:rsid w:val="003D4022"/>
    <w:rsid w:val="003D4133"/>
    <w:rsid w:val="003D46F1"/>
    <w:rsid w:val="003D4C62"/>
    <w:rsid w:val="003D4DC8"/>
    <w:rsid w:val="003D5277"/>
    <w:rsid w:val="003D534F"/>
    <w:rsid w:val="003D5CBF"/>
    <w:rsid w:val="003D5DA3"/>
    <w:rsid w:val="003D60B6"/>
    <w:rsid w:val="003D66D2"/>
    <w:rsid w:val="003D67B0"/>
    <w:rsid w:val="003D696C"/>
    <w:rsid w:val="003D729E"/>
    <w:rsid w:val="003D7511"/>
    <w:rsid w:val="003E0282"/>
    <w:rsid w:val="003E034F"/>
    <w:rsid w:val="003E0473"/>
    <w:rsid w:val="003E07A5"/>
    <w:rsid w:val="003E07AE"/>
    <w:rsid w:val="003E0811"/>
    <w:rsid w:val="003E1402"/>
    <w:rsid w:val="003E14FC"/>
    <w:rsid w:val="003E28FB"/>
    <w:rsid w:val="003E2976"/>
    <w:rsid w:val="003E33B8"/>
    <w:rsid w:val="003E349D"/>
    <w:rsid w:val="003E38B2"/>
    <w:rsid w:val="003E390F"/>
    <w:rsid w:val="003E3B8E"/>
    <w:rsid w:val="003E4858"/>
    <w:rsid w:val="003E557D"/>
    <w:rsid w:val="003E57DB"/>
    <w:rsid w:val="003E6316"/>
    <w:rsid w:val="003E631C"/>
    <w:rsid w:val="003E6884"/>
    <w:rsid w:val="003E6AC5"/>
    <w:rsid w:val="003E6DF4"/>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3F"/>
    <w:rsid w:val="003F1C89"/>
    <w:rsid w:val="003F2646"/>
    <w:rsid w:val="003F2A48"/>
    <w:rsid w:val="003F2A6D"/>
    <w:rsid w:val="003F2AE2"/>
    <w:rsid w:val="003F2B82"/>
    <w:rsid w:val="003F324F"/>
    <w:rsid w:val="003F33BC"/>
    <w:rsid w:val="003F3D4E"/>
    <w:rsid w:val="003F3DC2"/>
    <w:rsid w:val="003F4271"/>
    <w:rsid w:val="003F477E"/>
    <w:rsid w:val="003F4C0F"/>
    <w:rsid w:val="003F4D8A"/>
    <w:rsid w:val="003F4E2C"/>
    <w:rsid w:val="003F4F48"/>
    <w:rsid w:val="003F591D"/>
    <w:rsid w:val="003F61E1"/>
    <w:rsid w:val="003F6CD2"/>
    <w:rsid w:val="003F788D"/>
    <w:rsid w:val="003F7936"/>
    <w:rsid w:val="003F7A39"/>
    <w:rsid w:val="004008FE"/>
    <w:rsid w:val="0040126E"/>
    <w:rsid w:val="00401698"/>
    <w:rsid w:val="00401A0E"/>
    <w:rsid w:val="004020D4"/>
    <w:rsid w:val="004021B6"/>
    <w:rsid w:val="0040274F"/>
    <w:rsid w:val="00402B47"/>
    <w:rsid w:val="00402FCE"/>
    <w:rsid w:val="004037FD"/>
    <w:rsid w:val="004039EC"/>
    <w:rsid w:val="00403B83"/>
    <w:rsid w:val="00403F9A"/>
    <w:rsid w:val="0040433D"/>
    <w:rsid w:val="004047C4"/>
    <w:rsid w:val="00404957"/>
    <w:rsid w:val="00404CE2"/>
    <w:rsid w:val="0040523D"/>
    <w:rsid w:val="0040570B"/>
    <w:rsid w:val="004059CC"/>
    <w:rsid w:val="00405A3E"/>
    <w:rsid w:val="00405AB5"/>
    <w:rsid w:val="00405EDB"/>
    <w:rsid w:val="00405FB1"/>
    <w:rsid w:val="00406460"/>
    <w:rsid w:val="004064C8"/>
    <w:rsid w:val="00407FB5"/>
    <w:rsid w:val="004114BD"/>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B55"/>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6E5"/>
    <w:rsid w:val="00426706"/>
    <w:rsid w:val="00426C9C"/>
    <w:rsid w:val="00426CCC"/>
    <w:rsid w:val="0042720E"/>
    <w:rsid w:val="00427738"/>
    <w:rsid w:val="0043004F"/>
    <w:rsid w:val="00430498"/>
    <w:rsid w:val="0043099A"/>
    <w:rsid w:val="00430A2D"/>
    <w:rsid w:val="00430B01"/>
    <w:rsid w:val="00430B18"/>
    <w:rsid w:val="004312B0"/>
    <w:rsid w:val="00431505"/>
    <w:rsid w:val="0043190D"/>
    <w:rsid w:val="00431ADC"/>
    <w:rsid w:val="00431AF0"/>
    <w:rsid w:val="00431C65"/>
    <w:rsid w:val="00431D17"/>
    <w:rsid w:val="0043213A"/>
    <w:rsid w:val="0043260B"/>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415D"/>
    <w:rsid w:val="0044557C"/>
    <w:rsid w:val="00445819"/>
    <w:rsid w:val="00445B23"/>
    <w:rsid w:val="00445E81"/>
    <w:rsid w:val="00445F77"/>
    <w:rsid w:val="004461D9"/>
    <w:rsid w:val="00446483"/>
    <w:rsid w:val="00446AC6"/>
    <w:rsid w:val="00446D07"/>
    <w:rsid w:val="004472BD"/>
    <w:rsid w:val="0044759B"/>
    <w:rsid w:val="00447F54"/>
    <w:rsid w:val="0045037E"/>
    <w:rsid w:val="0045096A"/>
    <w:rsid w:val="00450989"/>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EFC"/>
    <w:rsid w:val="00464F97"/>
    <w:rsid w:val="004651A0"/>
    <w:rsid w:val="00465425"/>
    <w:rsid w:val="0046548A"/>
    <w:rsid w:val="004655EB"/>
    <w:rsid w:val="00465742"/>
    <w:rsid w:val="00466532"/>
    <w:rsid w:val="0046659F"/>
    <w:rsid w:val="00466CBE"/>
    <w:rsid w:val="00467488"/>
    <w:rsid w:val="00467D52"/>
    <w:rsid w:val="00467EC4"/>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477"/>
    <w:rsid w:val="00473503"/>
    <w:rsid w:val="00473BD9"/>
    <w:rsid w:val="004740FC"/>
    <w:rsid w:val="004741FC"/>
    <w:rsid w:val="00474220"/>
    <w:rsid w:val="00474DA2"/>
    <w:rsid w:val="00474E00"/>
    <w:rsid w:val="00474E54"/>
    <w:rsid w:val="00474EA7"/>
    <w:rsid w:val="00474FBB"/>
    <w:rsid w:val="00474FD4"/>
    <w:rsid w:val="004752D3"/>
    <w:rsid w:val="0047542A"/>
    <w:rsid w:val="004754E1"/>
    <w:rsid w:val="004759CF"/>
    <w:rsid w:val="00475CE0"/>
    <w:rsid w:val="00476827"/>
    <w:rsid w:val="00476B36"/>
    <w:rsid w:val="00476BD4"/>
    <w:rsid w:val="00477383"/>
    <w:rsid w:val="004774AF"/>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1B3"/>
    <w:rsid w:val="0049162F"/>
    <w:rsid w:val="00491707"/>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6FDB"/>
    <w:rsid w:val="00497370"/>
    <w:rsid w:val="00497A71"/>
    <w:rsid w:val="00497A90"/>
    <w:rsid w:val="004A0675"/>
    <w:rsid w:val="004A0919"/>
    <w:rsid w:val="004A0F39"/>
    <w:rsid w:val="004A152B"/>
    <w:rsid w:val="004A2477"/>
    <w:rsid w:val="004A251F"/>
    <w:rsid w:val="004A2C8C"/>
    <w:rsid w:val="004A3329"/>
    <w:rsid w:val="004A3428"/>
    <w:rsid w:val="004A38DD"/>
    <w:rsid w:val="004A3BF1"/>
    <w:rsid w:val="004A3E42"/>
    <w:rsid w:val="004A4045"/>
    <w:rsid w:val="004A418D"/>
    <w:rsid w:val="004A436E"/>
    <w:rsid w:val="004A4715"/>
    <w:rsid w:val="004A5046"/>
    <w:rsid w:val="004A50D4"/>
    <w:rsid w:val="004A565E"/>
    <w:rsid w:val="004A5B96"/>
    <w:rsid w:val="004A5D55"/>
    <w:rsid w:val="004A5DF3"/>
    <w:rsid w:val="004A6134"/>
    <w:rsid w:val="004A6478"/>
    <w:rsid w:val="004A7092"/>
    <w:rsid w:val="004A7437"/>
    <w:rsid w:val="004A74BE"/>
    <w:rsid w:val="004A7C26"/>
    <w:rsid w:val="004B0A85"/>
    <w:rsid w:val="004B1C92"/>
    <w:rsid w:val="004B2A5E"/>
    <w:rsid w:val="004B30A4"/>
    <w:rsid w:val="004B43BE"/>
    <w:rsid w:val="004B44D6"/>
    <w:rsid w:val="004B49E6"/>
    <w:rsid w:val="004B4D69"/>
    <w:rsid w:val="004B4DE4"/>
    <w:rsid w:val="004B5005"/>
    <w:rsid w:val="004B5145"/>
    <w:rsid w:val="004B5E62"/>
    <w:rsid w:val="004B60EB"/>
    <w:rsid w:val="004B62B5"/>
    <w:rsid w:val="004B6A5A"/>
    <w:rsid w:val="004B6C16"/>
    <w:rsid w:val="004B7DA0"/>
    <w:rsid w:val="004B7E99"/>
    <w:rsid w:val="004C01A8"/>
    <w:rsid w:val="004C0D13"/>
    <w:rsid w:val="004C1840"/>
    <w:rsid w:val="004C24C9"/>
    <w:rsid w:val="004C252E"/>
    <w:rsid w:val="004C2983"/>
    <w:rsid w:val="004C2B04"/>
    <w:rsid w:val="004C30AE"/>
    <w:rsid w:val="004C31B6"/>
    <w:rsid w:val="004C3202"/>
    <w:rsid w:val="004C3678"/>
    <w:rsid w:val="004C4A72"/>
    <w:rsid w:val="004C4FD7"/>
    <w:rsid w:val="004C5319"/>
    <w:rsid w:val="004C5395"/>
    <w:rsid w:val="004C621F"/>
    <w:rsid w:val="004C6C17"/>
    <w:rsid w:val="004C6CD9"/>
    <w:rsid w:val="004C73E6"/>
    <w:rsid w:val="004C7948"/>
    <w:rsid w:val="004C7BB8"/>
    <w:rsid w:val="004C7C60"/>
    <w:rsid w:val="004D0C61"/>
    <w:rsid w:val="004D0DFE"/>
    <w:rsid w:val="004D16D0"/>
    <w:rsid w:val="004D19B3"/>
    <w:rsid w:val="004D1B89"/>
    <w:rsid w:val="004D1D18"/>
    <w:rsid w:val="004D1D91"/>
    <w:rsid w:val="004D217A"/>
    <w:rsid w:val="004D22C3"/>
    <w:rsid w:val="004D241B"/>
    <w:rsid w:val="004D2E1A"/>
    <w:rsid w:val="004D32E7"/>
    <w:rsid w:val="004D3688"/>
    <w:rsid w:val="004D3D34"/>
    <w:rsid w:val="004D3E74"/>
    <w:rsid w:val="004D40AE"/>
    <w:rsid w:val="004D41C6"/>
    <w:rsid w:val="004D4924"/>
    <w:rsid w:val="004D4F43"/>
    <w:rsid w:val="004D54C5"/>
    <w:rsid w:val="004D6292"/>
    <w:rsid w:val="004D6F4D"/>
    <w:rsid w:val="004D6F95"/>
    <w:rsid w:val="004D70CF"/>
    <w:rsid w:val="004D72FE"/>
    <w:rsid w:val="004D7307"/>
    <w:rsid w:val="004D7358"/>
    <w:rsid w:val="004D77A8"/>
    <w:rsid w:val="004D7D0A"/>
    <w:rsid w:val="004D7E91"/>
    <w:rsid w:val="004E003A"/>
    <w:rsid w:val="004E0768"/>
    <w:rsid w:val="004E0922"/>
    <w:rsid w:val="004E1029"/>
    <w:rsid w:val="004E1A31"/>
    <w:rsid w:val="004E1C6F"/>
    <w:rsid w:val="004E1D22"/>
    <w:rsid w:val="004E2413"/>
    <w:rsid w:val="004E2971"/>
    <w:rsid w:val="004E298C"/>
    <w:rsid w:val="004E2DE0"/>
    <w:rsid w:val="004E3EB5"/>
    <w:rsid w:val="004E4060"/>
    <w:rsid w:val="004E409A"/>
    <w:rsid w:val="004E43B1"/>
    <w:rsid w:val="004E4456"/>
    <w:rsid w:val="004E5B8F"/>
    <w:rsid w:val="004E60E4"/>
    <w:rsid w:val="004E6511"/>
    <w:rsid w:val="004E6E1B"/>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752"/>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D89"/>
    <w:rsid w:val="00500281"/>
    <w:rsid w:val="005007FC"/>
    <w:rsid w:val="00500A01"/>
    <w:rsid w:val="00500FFB"/>
    <w:rsid w:val="0050163B"/>
    <w:rsid w:val="00501720"/>
    <w:rsid w:val="00501970"/>
    <w:rsid w:val="00501981"/>
    <w:rsid w:val="00501A85"/>
    <w:rsid w:val="00501BB3"/>
    <w:rsid w:val="005020F1"/>
    <w:rsid w:val="005021DD"/>
    <w:rsid w:val="005026CA"/>
    <w:rsid w:val="00502723"/>
    <w:rsid w:val="005029DC"/>
    <w:rsid w:val="00502B72"/>
    <w:rsid w:val="00502BFF"/>
    <w:rsid w:val="00502CFE"/>
    <w:rsid w:val="00502FB1"/>
    <w:rsid w:val="00503063"/>
    <w:rsid w:val="0050376D"/>
    <w:rsid w:val="00503E20"/>
    <w:rsid w:val="00504009"/>
    <w:rsid w:val="00504BC1"/>
    <w:rsid w:val="00505134"/>
    <w:rsid w:val="005054AD"/>
    <w:rsid w:val="00505C04"/>
    <w:rsid w:val="00505D06"/>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462A"/>
    <w:rsid w:val="005157A9"/>
    <w:rsid w:val="00515BD3"/>
    <w:rsid w:val="00516044"/>
    <w:rsid w:val="0051685C"/>
    <w:rsid w:val="00516951"/>
    <w:rsid w:val="00516A90"/>
    <w:rsid w:val="005173A7"/>
    <w:rsid w:val="005176D7"/>
    <w:rsid w:val="00517742"/>
    <w:rsid w:val="005177E1"/>
    <w:rsid w:val="00520510"/>
    <w:rsid w:val="00520594"/>
    <w:rsid w:val="00520C0A"/>
    <w:rsid w:val="005210CD"/>
    <w:rsid w:val="00521594"/>
    <w:rsid w:val="005218B6"/>
    <w:rsid w:val="005219AF"/>
    <w:rsid w:val="00521C33"/>
    <w:rsid w:val="00521FBB"/>
    <w:rsid w:val="00522589"/>
    <w:rsid w:val="00522833"/>
    <w:rsid w:val="0052283C"/>
    <w:rsid w:val="00522B52"/>
    <w:rsid w:val="00522E3C"/>
    <w:rsid w:val="00523617"/>
    <w:rsid w:val="0052361E"/>
    <w:rsid w:val="00524204"/>
    <w:rsid w:val="00524489"/>
    <w:rsid w:val="00524545"/>
    <w:rsid w:val="00524937"/>
    <w:rsid w:val="005249C3"/>
    <w:rsid w:val="005255BF"/>
    <w:rsid w:val="005257DE"/>
    <w:rsid w:val="005267EB"/>
    <w:rsid w:val="00526D26"/>
    <w:rsid w:val="00527161"/>
    <w:rsid w:val="005271A5"/>
    <w:rsid w:val="00527200"/>
    <w:rsid w:val="00527802"/>
    <w:rsid w:val="00530157"/>
    <w:rsid w:val="00530426"/>
    <w:rsid w:val="00530FEB"/>
    <w:rsid w:val="00531491"/>
    <w:rsid w:val="00531EBE"/>
    <w:rsid w:val="0053217E"/>
    <w:rsid w:val="0053252C"/>
    <w:rsid w:val="00532F8B"/>
    <w:rsid w:val="00533119"/>
    <w:rsid w:val="00533737"/>
    <w:rsid w:val="00533D04"/>
    <w:rsid w:val="00533D90"/>
    <w:rsid w:val="00534034"/>
    <w:rsid w:val="00535079"/>
    <w:rsid w:val="00535B79"/>
    <w:rsid w:val="00535D7C"/>
    <w:rsid w:val="00535F78"/>
    <w:rsid w:val="00535F7D"/>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50C91"/>
    <w:rsid w:val="00551320"/>
    <w:rsid w:val="00551670"/>
    <w:rsid w:val="005518A4"/>
    <w:rsid w:val="00551CBF"/>
    <w:rsid w:val="00552768"/>
    <w:rsid w:val="00552935"/>
    <w:rsid w:val="00552A30"/>
    <w:rsid w:val="00552C52"/>
    <w:rsid w:val="00553127"/>
    <w:rsid w:val="00553468"/>
    <w:rsid w:val="005537D5"/>
    <w:rsid w:val="00554973"/>
    <w:rsid w:val="00554BE7"/>
    <w:rsid w:val="005556F9"/>
    <w:rsid w:val="00555E8E"/>
    <w:rsid w:val="0055634A"/>
    <w:rsid w:val="005564C0"/>
    <w:rsid w:val="00556D68"/>
    <w:rsid w:val="00556FA2"/>
    <w:rsid w:val="00557173"/>
    <w:rsid w:val="005575FE"/>
    <w:rsid w:val="005576A1"/>
    <w:rsid w:val="00557A64"/>
    <w:rsid w:val="0056056D"/>
    <w:rsid w:val="005605C0"/>
    <w:rsid w:val="00560D23"/>
    <w:rsid w:val="00560EB4"/>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46F9"/>
    <w:rsid w:val="0056569F"/>
    <w:rsid w:val="005656ED"/>
    <w:rsid w:val="00565C9E"/>
    <w:rsid w:val="00566544"/>
    <w:rsid w:val="00566608"/>
    <w:rsid w:val="00566C83"/>
    <w:rsid w:val="00567140"/>
    <w:rsid w:val="00567585"/>
    <w:rsid w:val="005700FE"/>
    <w:rsid w:val="0057085A"/>
    <w:rsid w:val="0057092C"/>
    <w:rsid w:val="00570E24"/>
    <w:rsid w:val="00570FF8"/>
    <w:rsid w:val="005711F8"/>
    <w:rsid w:val="005717AB"/>
    <w:rsid w:val="00572760"/>
    <w:rsid w:val="005729A7"/>
    <w:rsid w:val="005729FF"/>
    <w:rsid w:val="00572B34"/>
    <w:rsid w:val="00572BCE"/>
    <w:rsid w:val="0057320B"/>
    <w:rsid w:val="0057343D"/>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07F"/>
    <w:rsid w:val="005828A6"/>
    <w:rsid w:val="00582C3A"/>
    <w:rsid w:val="00582E1A"/>
    <w:rsid w:val="00583147"/>
    <w:rsid w:val="00583693"/>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4C3"/>
    <w:rsid w:val="00595887"/>
    <w:rsid w:val="00595E75"/>
    <w:rsid w:val="00596123"/>
    <w:rsid w:val="005961F7"/>
    <w:rsid w:val="00596504"/>
    <w:rsid w:val="00596604"/>
    <w:rsid w:val="00596866"/>
    <w:rsid w:val="00596B9C"/>
    <w:rsid w:val="0059730D"/>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4F5E"/>
    <w:rsid w:val="005A525B"/>
    <w:rsid w:val="005A57EA"/>
    <w:rsid w:val="005A5DDE"/>
    <w:rsid w:val="005A5E23"/>
    <w:rsid w:val="005A64CD"/>
    <w:rsid w:val="005A6A4D"/>
    <w:rsid w:val="005A737E"/>
    <w:rsid w:val="005B0542"/>
    <w:rsid w:val="005B07E4"/>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5D94"/>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5027"/>
    <w:rsid w:val="005C650C"/>
    <w:rsid w:val="005C6537"/>
    <w:rsid w:val="005C6E4A"/>
    <w:rsid w:val="005C712D"/>
    <w:rsid w:val="005C746F"/>
    <w:rsid w:val="005C757F"/>
    <w:rsid w:val="005C75DB"/>
    <w:rsid w:val="005C7ACB"/>
    <w:rsid w:val="005C7C75"/>
    <w:rsid w:val="005D04D2"/>
    <w:rsid w:val="005D0784"/>
    <w:rsid w:val="005D09FA"/>
    <w:rsid w:val="005D0E4F"/>
    <w:rsid w:val="005D1772"/>
    <w:rsid w:val="005D1B32"/>
    <w:rsid w:val="005D1E32"/>
    <w:rsid w:val="005D1E47"/>
    <w:rsid w:val="005D206B"/>
    <w:rsid w:val="005D22B7"/>
    <w:rsid w:val="005D2BDE"/>
    <w:rsid w:val="005D30D9"/>
    <w:rsid w:val="005D32C2"/>
    <w:rsid w:val="005D3D76"/>
    <w:rsid w:val="005D4578"/>
    <w:rsid w:val="005D4AC8"/>
    <w:rsid w:val="005D4DB0"/>
    <w:rsid w:val="005D4EFA"/>
    <w:rsid w:val="005D4F01"/>
    <w:rsid w:val="005D50C4"/>
    <w:rsid w:val="005D5331"/>
    <w:rsid w:val="005D5455"/>
    <w:rsid w:val="005D55BA"/>
    <w:rsid w:val="005D5ADB"/>
    <w:rsid w:val="005D5BD9"/>
    <w:rsid w:val="005D648A"/>
    <w:rsid w:val="005D6C0D"/>
    <w:rsid w:val="005D7321"/>
    <w:rsid w:val="005D7619"/>
    <w:rsid w:val="005D7DE1"/>
    <w:rsid w:val="005D7E0D"/>
    <w:rsid w:val="005E04EE"/>
    <w:rsid w:val="005E080E"/>
    <w:rsid w:val="005E0B3F"/>
    <w:rsid w:val="005E1B7F"/>
    <w:rsid w:val="005E1FBC"/>
    <w:rsid w:val="005E234A"/>
    <w:rsid w:val="005E2715"/>
    <w:rsid w:val="005E2867"/>
    <w:rsid w:val="005E2CDC"/>
    <w:rsid w:val="005E31F3"/>
    <w:rsid w:val="005E35CC"/>
    <w:rsid w:val="005E371E"/>
    <w:rsid w:val="005E391A"/>
    <w:rsid w:val="005E4CC8"/>
    <w:rsid w:val="005E52B4"/>
    <w:rsid w:val="005E53F9"/>
    <w:rsid w:val="005E5745"/>
    <w:rsid w:val="005E6309"/>
    <w:rsid w:val="005E7614"/>
    <w:rsid w:val="005E775D"/>
    <w:rsid w:val="005E7E2B"/>
    <w:rsid w:val="005F0551"/>
    <w:rsid w:val="005F088B"/>
    <w:rsid w:val="005F0A43"/>
    <w:rsid w:val="005F0E91"/>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587"/>
    <w:rsid w:val="005F7625"/>
    <w:rsid w:val="005F7BCE"/>
    <w:rsid w:val="005F7FEC"/>
    <w:rsid w:val="006002C7"/>
    <w:rsid w:val="00600F95"/>
    <w:rsid w:val="00601839"/>
    <w:rsid w:val="00601A9D"/>
    <w:rsid w:val="0060256D"/>
    <w:rsid w:val="00602759"/>
    <w:rsid w:val="0060277A"/>
    <w:rsid w:val="00602B7C"/>
    <w:rsid w:val="00602CB8"/>
    <w:rsid w:val="00602F36"/>
    <w:rsid w:val="00603312"/>
    <w:rsid w:val="00603AA3"/>
    <w:rsid w:val="006046BF"/>
    <w:rsid w:val="00604929"/>
    <w:rsid w:val="00604DC7"/>
    <w:rsid w:val="00604E47"/>
    <w:rsid w:val="00605441"/>
    <w:rsid w:val="006068A8"/>
    <w:rsid w:val="00606909"/>
    <w:rsid w:val="00606970"/>
    <w:rsid w:val="00606A20"/>
    <w:rsid w:val="006072C6"/>
    <w:rsid w:val="00607A2E"/>
    <w:rsid w:val="00607D8D"/>
    <w:rsid w:val="006105E9"/>
    <w:rsid w:val="006111A5"/>
    <w:rsid w:val="00611908"/>
    <w:rsid w:val="006123DD"/>
    <w:rsid w:val="00612573"/>
    <w:rsid w:val="006130F7"/>
    <w:rsid w:val="0061315A"/>
    <w:rsid w:val="00613A8F"/>
    <w:rsid w:val="00613AF8"/>
    <w:rsid w:val="00613D8E"/>
    <w:rsid w:val="00613DD7"/>
    <w:rsid w:val="006142E0"/>
    <w:rsid w:val="0061444B"/>
    <w:rsid w:val="0061448F"/>
    <w:rsid w:val="00614626"/>
    <w:rsid w:val="00614842"/>
    <w:rsid w:val="00616112"/>
    <w:rsid w:val="00616F52"/>
    <w:rsid w:val="006173CF"/>
    <w:rsid w:val="006174D1"/>
    <w:rsid w:val="006175A0"/>
    <w:rsid w:val="006175C4"/>
    <w:rsid w:val="00617A07"/>
    <w:rsid w:val="00617B4F"/>
    <w:rsid w:val="00617BE0"/>
    <w:rsid w:val="00620035"/>
    <w:rsid w:val="006205CA"/>
    <w:rsid w:val="00620A7E"/>
    <w:rsid w:val="00621025"/>
    <w:rsid w:val="00621CCF"/>
    <w:rsid w:val="00621F53"/>
    <w:rsid w:val="00622A9A"/>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1CCD"/>
    <w:rsid w:val="00632176"/>
    <w:rsid w:val="00632303"/>
    <w:rsid w:val="006327F6"/>
    <w:rsid w:val="00633A88"/>
    <w:rsid w:val="00633ACA"/>
    <w:rsid w:val="00633F4F"/>
    <w:rsid w:val="00634ACF"/>
    <w:rsid w:val="00634B8F"/>
    <w:rsid w:val="00634D85"/>
    <w:rsid w:val="00635035"/>
    <w:rsid w:val="0063580D"/>
    <w:rsid w:val="00635CAE"/>
    <w:rsid w:val="00636105"/>
    <w:rsid w:val="006368EA"/>
    <w:rsid w:val="00636A58"/>
    <w:rsid w:val="00636C12"/>
    <w:rsid w:val="00636C27"/>
    <w:rsid w:val="00636EBD"/>
    <w:rsid w:val="00637240"/>
    <w:rsid w:val="006374B5"/>
    <w:rsid w:val="006377B1"/>
    <w:rsid w:val="00637FAB"/>
    <w:rsid w:val="006405AF"/>
    <w:rsid w:val="00640B08"/>
    <w:rsid w:val="006413BB"/>
    <w:rsid w:val="00641620"/>
    <w:rsid w:val="00641E17"/>
    <w:rsid w:val="00642156"/>
    <w:rsid w:val="0064238C"/>
    <w:rsid w:val="00642528"/>
    <w:rsid w:val="00642D5D"/>
    <w:rsid w:val="00642DCB"/>
    <w:rsid w:val="00642FEE"/>
    <w:rsid w:val="00643607"/>
    <w:rsid w:val="00643660"/>
    <w:rsid w:val="006447DC"/>
    <w:rsid w:val="00644C95"/>
    <w:rsid w:val="00645361"/>
    <w:rsid w:val="00645817"/>
    <w:rsid w:val="00646711"/>
    <w:rsid w:val="00646E1B"/>
    <w:rsid w:val="00647084"/>
    <w:rsid w:val="006470B5"/>
    <w:rsid w:val="006475AB"/>
    <w:rsid w:val="0064769F"/>
    <w:rsid w:val="00647828"/>
    <w:rsid w:val="00647C3C"/>
    <w:rsid w:val="00647C74"/>
    <w:rsid w:val="00647CBC"/>
    <w:rsid w:val="00650139"/>
    <w:rsid w:val="0065041C"/>
    <w:rsid w:val="006504F1"/>
    <w:rsid w:val="00650EC9"/>
    <w:rsid w:val="00651380"/>
    <w:rsid w:val="00651704"/>
    <w:rsid w:val="0065185B"/>
    <w:rsid w:val="00651C18"/>
    <w:rsid w:val="00652756"/>
    <w:rsid w:val="00652AD8"/>
    <w:rsid w:val="00652B79"/>
    <w:rsid w:val="00652E9A"/>
    <w:rsid w:val="006533C3"/>
    <w:rsid w:val="00654068"/>
    <w:rsid w:val="006545B1"/>
    <w:rsid w:val="0065479C"/>
    <w:rsid w:val="0065485B"/>
    <w:rsid w:val="00654B38"/>
    <w:rsid w:val="00654B83"/>
    <w:rsid w:val="00655061"/>
    <w:rsid w:val="0065510C"/>
    <w:rsid w:val="0065565F"/>
    <w:rsid w:val="0065589D"/>
    <w:rsid w:val="00655B63"/>
    <w:rsid w:val="00655B92"/>
    <w:rsid w:val="006564A8"/>
    <w:rsid w:val="00656C12"/>
    <w:rsid w:val="006571F6"/>
    <w:rsid w:val="0065725C"/>
    <w:rsid w:val="00657C1F"/>
    <w:rsid w:val="00660893"/>
    <w:rsid w:val="0066096E"/>
    <w:rsid w:val="006611D7"/>
    <w:rsid w:val="006613F4"/>
    <w:rsid w:val="006618CC"/>
    <w:rsid w:val="00661ACB"/>
    <w:rsid w:val="00661E09"/>
    <w:rsid w:val="00662111"/>
    <w:rsid w:val="00662118"/>
    <w:rsid w:val="0066247E"/>
    <w:rsid w:val="0066250E"/>
    <w:rsid w:val="00662D5A"/>
    <w:rsid w:val="00662E2F"/>
    <w:rsid w:val="0066373C"/>
    <w:rsid w:val="006638AD"/>
    <w:rsid w:val="006639C1"/>
    <w:rsid w:val="00663B50"/>
    <w:rsid w:val="00664151"/>
    <w:rsid w:val="00664280"/>
    <w:rsid w:val="0066461F"/>
    <w:rsid w:val="00664EB7"/>
    <w:rsid w:val="00664F61"/>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72D"/>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67B"/>
    <w:rsid w:val="00690A49"/>
    <w:rsid w:val="00690B77"/>
    <w:rsid w:val="00690BB6"/>
    <w:rsid w:val="0069135B"/>
    <w:rsid w:val="00691610"/>
    <w:rsid w:val="00691B30"/>
    <w:rsid w:val="00692012"/>
    <w:rsid w:val="006930A5"/>
    <w:rsid w:val="006933D7"/>
    <w:rsid w:val="006939C8"/>
    <w:rsid w:val="00693E1F"/>
    <w:rsid w:val="00693ECB"/>
    <w:rsid w:val="00694208"/>
    <w:rsid w:val="00694482"/>
    <w:rsid w:val="00694797"/>
    <w:rsid w:val="00694F2D"/>
    <w:rsid w:val="00695246"/>
    <w:rsid w:val="00695257"/>
    <w:rsid w:val="006954E3"/>
    <w:rsid w:val="00695887"/>
    <w:rsid w:val="00695F25"/>
    <w:rsid w:val="00696B56"/>
    <w:rsid w:val="00697733"/>
    <w:rsid w:val="006A10C8"/>
    <w:rsid w:val="006A1F2E"/>
    <w:rsid w:val="006A254E"/>
    <w:rsid w:val="006A2C30"/>
    <w:rsid w:val="006A2F47"/>
    <w:rsid w:val="006A301C"/>
    <w:rsid w:val="006A307F"/>
    <w:rsid w:val="006A3628"/>
    <w:rsid w:val="006A3E2B"/>
    <w:rsid w:val="006A3FF2"/>
    <w:rsid w:val="006A493A"/>
    <w:rsid w:val="006A4DA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506C"/>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1179"/>
    <w:rsid w:val="006C2006"/>
    <w:rsid w:val="006C2047"/>
    <w:rsid w:val="006C21C2"/>
    <w:rsid w:val="006C2BB5"/>
    <w:rsid w:val="006C2BEE"/>
    <w:rsid w:val="006C2C54"/>
    <w:rsid w:val="006C2C71"/>
    <w:rsid w:val="006C36EE"/>
    <w:rsid w:val="006C3AD8"/>
    <w:rsid w:val="006C4516"/>
    <w:rsid w:val="006C455E"/>
    <w:rsid w:val="006C4733"/>
    <w:rsid w:val="006C47DF"/>
    <w:rsid w:val="006C4E49"/>
    <w:rsid w:val="006C5393"/>
    <w:rsid w:val="006C56A1"/>
    <w:rsid w:val="006C5900"/>
    <w:rsid w:val="006C5958"/>
    <w:rsid w:val="006C5B4F"/>
    <w:rsid w:val="006C5B88"/>
    <w:rsid w:val="006C60BF"/>
    <w:rsid w:val="006C614A"/>
    <w:rsid w:val="006C643C"/>
    <w:rsid w:val="006C6816"/>
    <w:rsid w:val="006C6E3A"/>
    <w:rsid w:val="006C6F6A"/>
    <w:rsid w:val="006C6FD7"/>
    <w:rsid w:val="006C76CB"/>
    <w:rsid w:val="006C7923"/>
    <w:rsid w:val="006C7C91"/>
    <w:rsid w:val="006D00DB"/>
    <w:rsid w:val="006D0361"/>
    <w:rsid w:val="006D03BF"/>
    <w:rsid w:val="006D0AE5"/>
    <w:rsid w:val="006D0E17"/>
    <w:rsid w:val="006D1008"/>
    <w:rsid w:val="006D16B0"/>
    <w:rsid w:val="006D2182"/>
    <w:rsid w:val="006D2444"/>
    <w:rsid w:val="006D254B"/>
    <w:rsid w:val="006D266F"/>
    <w:rsid w:val="006D2736"/>
    <w:rsid w:val="006D2835"/>
    <w:rsid w:val="006D289B"/>
    <w:rsid w:val="006D31E8"/>
    <w:rsid w:val="006D356A"/>
    <w:rsid w:val="006D3A39"/>
    <w:rsid w:val="006D3A5D"/>
    <w:rsid w:val="006D3BE1"/>
    <w:rsid w:val="006D48FC"/>
    <w:rsid w:val="006D54ED"/>
    <w:rsid w:val="006D5B5F"/>
    <w:rsid w:val="006D5D0E"/>
    <w:rsid w:val="006D62BC"/>
    <w:rsid w:val="006D6450"/>
    <w:rsid w:val="006D6939"/>
    <w:rsid w:val="006D6F42"/>
    <w:rsid w:val="006D72BD"/>
    <w:rsid w:val="006D7EB0"/>
    <w:rsid w:val="006E0138"/>
    <w:rsid w:val="006E05FD"/>
    <w:rsid w:val="006E06E9"/>
    <w:rsid w:val="006E0BB0"/>
    <w:rsid w:val="006E0D28"/>
    <w:rsid w:val="006E12C3"/>
    <w:rsid w:val="006E1A57"/>
    <w:rsid w:val="006E2407"/>
    <w:rsid w:val="006E2529"/>
    <w:rsid w:val="006E2A36"/>
    <w:rsid w:val="006E2B19"/>
    <w:rsid w:val="006E2FD3"/>
    <w:rsid w:val="006E3DA8"/>
    <w:rsid w:val="006E3E21"/>
    <w:rsid w:val="006E45F3"/>
    <w:rsid w:val="006E4A2F"/>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6B3"/>
    <w:rsid w:val="006F3D5A"/>
    <w:rsid w:val="006F49EF"/>
    <w:rsid w:val="006F4BE0"/>
    <w:rsid w:val="006F5103"/>
    <w:rsid w:val="006F52E5"/>
    <w:rsid w:val="006F52FF"/>
    <w:rsid w:val="006F54E1"/>
    <w:rsid w:val="006F6066"/>
    <w:rsid w:val="006F6850"/>
    <w:rsid w:val="006F6AE3"/>
    <w:rsid w:val="006F6C5C"/>
    <w:rsid w:val="006F6F11"/>
    <w:rsid w:val="006F707E"/>
    <w:rsid w:val="006F78B9"/>
    <w:rsid w:val="007001DC"/>
    <w:rsid w:val="007002E3"/>
    <w:rsid w:val="007003D1"/>
    <w:rsid w:val="007015D6"/>
    <w:rsid w:val="00701DA1"/>
    <w:rsid w:val="0070205B"/>
    <w:rsid w:val="007025CB"/>
    <w:rsid w:val="00702D13"/>
    <w:rsid w:val="00702DB1"/>
    <w:rsid w:val="007031A6"/>
    <w:rsid w:val="007034AA"/>
    <w:rsid w:val="007038CC"/>
    <w:rsid w:val="00703C5D"/>
    <w:rsid w:val="00703C9D"/>
    <w:rsid w:val="0070490C"/>
    <w:rsid w:val="007054F5"/>
    <w:rsid w:val="00705BB4"/>
    <w:rsid w:val="00705C38"/>
    <w:rsid w:val="007060B1"/>
    <w:rsid w:val="00706465"/>
    <w:rsid w:val="007064ED"/>
    <w:rsid w:val="00706739"/>
    <w:rsid w:val="0070695A"/>
    <w:rsid w:val="00706B15"/>
    <w:rsid w:val="00706FB8"/>
    <w:rsid w:val="00707180"/>
    <w:rsid w:val="0070721D"/>
    <w:rsid w:val="007072EB"/>
    <w:rsid w:val="00707755"/>
    <w:rsid w:val="0070782D"/>
    <w:rsid w:val="0070798F"/>
    <w:rsid w:val="00707D16"/>
    <w:rsid w:val="00707E73"/>
    <w:rsid w:val="00710141"/>
    <w:rsid w:val="00710739"/>
    <w:rsid w:val="007107AB"/>
    <w:rsid w:val="007109C2"/>
    <w:rsid w:val="00710BF3"/>
    <w:rsid w:val="00711250"/>
    <w:rsid w:val="007112E0"/>
    <w:rsid w:val="00711340"/>
    <w:rsid w:val="00711F84"/>
    <w:rsid w:val="00712C42"/>
    <w:rsid w:val="00712CDA"/>
    <w:rsid w:val="0071312C"/>
    <w:rsid w:val="007136E0"/>
    <w:rsid w:val="00713DE4"/>
    <w:rsid w:val="0071409B"/>
    <w:rsid w:val="00714223"/>
    <w:rsid w:val="00714C47"/>
    <w:rsid w:val="00715212"/>
    <w:rsid w:val="007157CD"/>
    <w:rsid w:val="00716462"/>
    <w:rsid w:val="007164DB"/>
    <w:rsid w:val="007165B2"/>
    <w:rsid w:val="007169E8"/>
    <w:rsid w:val="00717CCE"/>
    <w:rsid w:val="00720093"/>
    <w:rsid w:val="00720379"/>
    <w:rsid w:val="00720853"/>
    <w:rsid w:val="00721053"/>
    <w:rsid w:val="00721084"/>
    <w:rsid w:val="00721262"/>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22"/>
    <w:rsid w:val="00726A9B"/>
    <w:rsid w:val="00726D75"/>
    <w:rsid w:val="00727530"/>
    <w:rsid w:val="007275F1"/>
    <w:rsid w:val="00727D25"/>
    <w:rsid w:val="0073034F"/>
    <w:rsid w:val="007311C4"/>
    <w:rsid w:val="007311EF"/>
    <w:rsid w:val="007314F0"/>
    <w:rsid w:val="00731DC3"/>
    <w:rsid w:val="00731E7C"/>
    <w:rsid w:val="0073215E"/>
    <w:rsid w:val="00732396"/>
    <w:rsid w:val="00732803"/>
    <w:rsid w:val="007328D9"/>
    <w:rsid w:val="007329EF"/>
    <w:rsid w:val="0073327A"/>
    <w:rsid w:val="00733DB2"/>
    <w:rsid w:val="00734539"/>
    <w:rsid w:val="0073469E"/>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C83"/>
    <w:rsid w:val="007430FD"/>
    <w:rsid w:val="007435A3"/>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F48"/>
    <w:rsid w:val="00747F4C"/>
    <w:rsid w:val="00750564"/>
    <w:rsid w:val="00750721"/>
    <w:rsid w:val="00751091"/>
    <w:rsid w:val="007516C8"/>
    <w:rsid w:val="00751B83"/>
    <w:rsid w:val="00751C07"/>
    <w:rsid w:val="00751EE5"/>
    <w:rsid w:val="0075268B"/>
    <w:rsid w:val="00753191"/>
    <w:rsid w:val="00753689"/>
    <w:rsid w:val="00754359"/>
    <w:rsid w:val="00754411"/>
    <w:rsid w:val="00754BD9"/>
    <w:rsid w:val="00754CA0"/>
    <w:rsid w:val="00754E7A"/>
    <w:rsid w:val="0075540C"/>
    <w:rsid w:val="007554B5"/>
    <w:rsid w:val="00755DB1"/>
    <w:rsid w:val="00756237"/>
    <w:rsid w:val="007569DF"/>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447"/>
    <w:rsid w:val="00765ED3"/>
    <w:rsid w:val="0076681D"/>
    <w:rsid w:val="00766A65"/>
    <w:rsid w:val="00766CA6"/>
    <w:rsid w:val="007671F5"/>
    <w:rsid w:val="007672ED"/>
    <w:rsid w:val="007676B8"/>
    <w:rsid w:val="007703B0"/>
    <w:rsid w:val="0077062D"/>
    <w:rsid w:val="00770BEB"/>
    <w:rsid w:val="00771131"/>
    <w:rsid w:val="007711E7"/>
    <w:rsid w:val="00771747"/>
    <w:rsid w:val="0077175C"/>
    <w:rsid w:val="00771870"/>
    <w:rsid w:val="00771BF9"/>
    <w:rsid w:val="00771FCC"/>
    <w:rsid w:val="00772F8A"/>
    <w:rsid w:val="00773641"/>
    <w:rsid w:val="0077372E"/>
    <w:rsid w:val="0077387D"/>
    <w:rsid w:val="007739C6"/>
    <w:rsid w:val="00773D2E"/>
    <w:rsid w:val="00774889"/>
    <w:rsid w:val="00774FF5"/>
    <w:rsid w:val="007750B3"/>
    <w:rsid w:val="0077579D"/>
    <w:rsid w:val="00775F76"/>
    <w:rsid w:val="00776AEA"/>
    <w:rsid w:val="0077774F"/>
    <w:rsid w:val="00777BA0"/>
    <w:rsid w:val="00777C46"/>
    <w:rsid w:val="007803BD"/>
    <w:rsid w:val="00780507"/>
    <w:rsid w:val="00780554"/>
    <w:rsid w:val="00780836"/>
    <w:rsid w:val="007808E8"/>
    <w:rsid w:val="007811DC"/>
    <w:rsid w:val="0078150A"/>
    <w:rsid w:val="007820FA"/>
    <w:rsid w:val="00782371"/>
    <w:rsid w:val="00782601"/>
    <w:rsid w:val="0078277F"/>
    <w:rsid w:val="007827AF"/>
    <w:rsid w:val="0078285F"/>
    <w:rsid w:val="0078289F"/>
    <w:rsid w:val="00783207"/>
    <w:rsid w:val="007833B1"/>
    <w:rsid w:val="0078346F"/>
    <w:rsid w:val="00783E1D"/>
    <w:rsid w:val="0078483B"/>
    <w:rsid w:val="007848E9"/>
    <w:rsid w:val="00784C52"/>
    <w:rsid w:val="00784EED"/>
    <w:rsid w:val="007851E8"/>
    <w:rsid w:val="00785506"/>
    <w:rsid w:val="00785802"/>
    <w:rsid w:val="00785900"/>
    <w:rsid w:val="00785B16"/>
    <w:rsid w:val="007865C9"/>
    <w:rsid w:val="00786810"/>
    <w:rsid w:val="00786958"/>
    <w:rsid w:val="00786A97"/>
    <w:rsid w:val="00786E71"/>
    <w:rsid w:val="00786EA4"/>
    <w:rsid w:val="00787ACE"/>
    <w:rsid w:val="007906F3"/>
    <w:rsid w:val="007908F8"/>
    <w:rsid w:val="00791182"/>
    <w:rsid w:val="0079162F"/>
    <w:rsid w:val="00791ACA"/>
    <w:rsid w:val="00791B6C"/>
    <w:rsid w:val="007921A2"/>
    <w:rsid w:val="00792528"/>
    <w:rsid w:val="00793A57"/>
    <w:rsid w:val="00793C37"/>
    <w:rsid w:val="00793F6C"/>
    <w:rsid w:val="0079428D"/>
    <w:rsid w:val="00794924"/>
    <w:rsid w:val="0079506E"/>
    <w:rsid w:val="00795D7A"/>
    <w:rsid w:val="00796995"/>
    <w:rsid w:val="00796FB7"/>
    <w:rsid w:val="00797013"/>
    <w:rsid w:val="00797BC0"/>
    <w:rsid w:val="00797F11"/>
    <w:rsid w:val="007A0BC2"/>
    <w:rsid w:val="007A11C5"/>
    <w:rsid w:val="007A1F44"/>
    <w:rsid w:val="007A23FF"/>
    <w:rsid w:val="007A25D6"/>
    <w:rsid w:val="007A295B"/>
    <w:rsid w:val="007A3424"/>
    <w:rsid w:val="007A35EF"/>
    <w:rsid w:val="007A3EEA"/>
    <w:rsid w:val="007A4300"/>
    <w:rsid w:val="007A43A2"/>
    <w:rsid w:val="007A4D04"/>
    <w:rsid w:val="007A4F65"/>
    <w:rsid w:val="007A59F6"/>
    <w:rsid w:val="007A5D15"/>
    <w:rsid w:val="007A6046"/>
    <w:rsid w:val="007A6241"/>
    <w:rsid w:val="007A6BD0"/>
    <w:rsid w:val="007A78E8"/>
    <w:rsid w:val="007A7A96"/>
    <w:rsid w:val="007B03AF"/>
    <w:rsid w:val="007B1543"/>
    <w:rsid w:val="007B1A82"/>
    <w:rsid w:val="007B1AC0"/>
    <w:rsid w:val="007B1B9F"/>
    <w:rsid w:val="007B1C91"/>
    <w:rsid w:val="007B1EE1"/>
    <w:rsid w:val="007B227E"/>
    <w:rsid w:val="007B25A8"/>
    <w:rsid w:val="007B2627"/>
    <w:rsid w:val="007B270A"/>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48"/>
    <w:rsid w:val="007C21C2"/>
    <w:rsid w:val="007C21FF"/>
    <w:rsid w:val="007C2800"/>
    <w:rsid w:val="007C2977"/>
    <w:rsid w:val="007C2A16"/>
    <w:rsid w:val="007C2ABC"/>
    <w:rsid w:val="007C305A"/>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5B"/>
    <w:rsid w:val="007D366C"/>
    <w:rsid w:val="007D3C97"/>
    <w:rsid w:val="007D4178"/>
    <w:rsid w:val="007D4266"/>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BA9"/>
    <w:rsid w:val="007E4C88"/>
    <w:rsid w:val="007E52BF"/>
    <w:rsid w:val="007E55F9"/>
    <w:rsid w:val="007E584C"/>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469"/>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5D44"/>
    <w:rsid w:val="00806AAF"/>
    <w:rsid w:val="008070AC"/>
    <w:rsid w:val="008074A5"/>
    <w:rsid w:val="008074C6"/>
    <w:rsid w:val="00807CEC"/>
    <w:rsid w:val="00807FCE"/>
    <w:rsid w:val="008101FD"/>
    <w:rsid w:val="0081044B"/>
    <w:rsid w:val="00810D01"/>
    <w:rsid w:val="00810D8D"/>
    <w:rsid w:val="008117C3"/>
    <w:rsid w:val="00811835"/>
    <w:rsid w:val="00811C43"/>
    <w:rsid w:val="00811DF1"/>
    <w:rsid w:val="008128B1"/>
    <w:rsid w:val="00813626"/>
    <w:rsid w:val="00813C4F"/>
    <w:rsid w:val="00813FD5"/>
    <w:rsid w:val="008140DF"/>
    <w:rsid w:val="00814E3E"/>
    <w:rsid w:val="00814F60"/>
    <w:rsid w:val="0081581D"/>
    <w:rsid w:val="00815F32"/>
    <w:rsid w:val="00815FEE"/>
    <w:rsid w:val="00816070"/>
    <w:rsid w:val="00816E9B"/>
    <w:rsid w:val="00816FCB"/>
    <w:rsid w:val="008172BE"/>
    <w:rsid w:val="00817B71"/>
    <w:rsid w:val="00820244"/>
    <w:rsid w:val="008203DE"/>
    <w:rsid w:val="008205E8"/>
    <w:rsid w:val="00820763"/>
    <w:rsid w:val="00820D95"/>
    <w:rsid w:val="00820DCE"/>
    <w:rsid w:val="0082102D"/>
    <w:rsid w:val="008221B3"/>
    <w:rsid w:val="00822457"/>
    <w:rsid w:val="0082248E"/>
    <w:rsid w:val="00822944"/>
    <w:rsid w:val="0082329D"/>
    <w:rsid w:val="00823936"/>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859"/>
    <w:rsid w:val="00830DC3"/>
    <w:rsid w:val="00830EF1"/>
    <w:rsid w:val="00831375"/>
    <w:rsid w:val="00831555"/>
    <w:rsid w:val="00831C7B"/>
    <w:rsid w:val="00831DF7"/>
    <w:rsid w:val="00831F52"/>
    <w:rsid w:val="00832098"/>
    <w:rsid w:val="00832154"/>
    <w:rsid w:val="008321C2"/>
    <w:rsid w:val="00832F5C"/>
    <w:rsid w:val="008331F6"/>
    <w:rsid w:val="00834046"/>
    <w:rsid w:val="00834AF8"/>
    <w:rsid w:val="00834DE6"/>
    <w:rsid w:val="00834ECD"/>
    <w:rsid w:val="0083501F"/>
    <w:rsid w:val="00835030"/>
    <w:rsid w:val="008359E0"/>
    <w:rsid w:val="00836250"/>
    <w:rsid w:val="008365AD"/>
    <w:rsid w:val="0083689A"/>
    <w:rsid w:val="0083759E"/>
    <w:rsid w:val="008376F6"/>
    <w:rsid w:val="00837940"/>
    <w:rsid w:val="00837D5B"/>
    <w:rsid w:val="00840607"/>
    <w:rsid w:val="00840A16"/>
    <w:rsid w:val="00841438"/>
    <w:rsid w:val="00841CD2"/>
    <w:rsid w:val="008424BA"/>
    <w:rsid w:val="00842848"/>
    <w:rsid w:val="00842899"/>
    <w:rsid w:val="00842B77"/>
    <w:rsid w:val="00842B92"/>
    <w:rsid w:val="00842EA3"/>
    <w:rsid w:val="0084309F"/>
    <w:rsid w:val="008435CF"/>
    <w:rsid w:val="00843B7C"/>
    <w:rsid w:val="00844873"/>
    <w:rsid w:val="0084556E"/>
    <w:rsid w:val="0084592F"/>
    <w:rsid w:val="00845B5C"/>
    <w:rsid w:val="00845C12"/>
    <w:rsid w:val="0084622D"/>
    <w:rsid w:val="008463FE"/>
    <w:rsid w:val="008466FC"/>
    <w:rsid w:val="008469D9"/>
    <w:rsid w:val="00846DC0"/>
    <w:rsid w:val="008474A7"/>
    <w:rsid w:val="008478F9"/>
    <w:rsid w:val="00847E62"/>
    <w:rsid w:val="008506B6"/>
    <w:rsid w:val="00850AE0"/>
    <w:rsid w:val="00850B26"/>
    <w:rsid w:val="008524D2"/>
    <w:rsid w:val="00852D46"/>
    <w:rsid w:val="00852E19"/>
    <w:rsid w:val="00854740"/>
    <w:rsid w:val="008551A3"/>
    <w:rsid w:val="008557EC"/>
    <w:rsid w:val="00855F56"/>
    <w:rsid w:val="00856252"/>
    <w:rsid w:val="0085640A"/>
    <w:rsid w:val="00856441"/>
    <w:rsid w:val="00856833"/>
    <w:rsid w:val="00856840"/>
    <w:rsid w:val="00856E6B"/>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4F1"/>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597"/>
    <w:rsid w:val="008748C2"/>
    <w:rsid w:val="00874AFA"/>
    <w:rsid w:val="008753D8"/>
    <w:rsid w:val="008756A4"/>
    <w:rsid w:val="00875793"/>
    <w:rsid w:val="0087598C"/>
    <w:rsid w:val="00875F73"/>
    <w:rsid w:val="008769A5"/>
    <w:rsid w:val="00876A95"/>
    <w:rsid w:val="00877049"/>
    <w:rsid w:val="00877494"/>
    <w:rsid w:val="00877F56"/>
    <w:rsid w:val="00880933"/>
    <w:rsid w:val="008809AA"/>
    <w:rsid w:val="00880B48"/>
    <w:rsid w:val="00880D53"/>
    <w:rsid w:val="00880F30"/>
    <w:rsid w:val="00881168"/>
    <w:rsid w:val="00881711"/>
    <w:rsid w:val="00881C05"/>
    <w:rsid w:val="00881D2A"/>
    <w:rsid w:val="00882238"/>
    <w:rsid w:val="00882B7A"/>
    <w:rsid w:val="008833E8"/>
    <w:rsid w:val="00883523"/>
    <w:rsid w:val="008836EE"/>
    <w:rsid w:val="00883ED8"/>
    <w:rsid w:val="00884536"/>
    <w:rsid w:val="00885AD5"/>
    <w:rsid w:val="0088623A"/>
    <w:rsid w:val="00886333"/>
    <w:rsid w:val="00886457"/>
    <w:rsid w:val="008865C8"/>
    <w:rsid w:val="008879AC"/>
    <w:rsid w:val="00887B48"/>
    <w:rsid w:val="00887D94"/>
    <w:rsid w:val="008900BC"/>
    <w:rsid w:val="008906EC"/>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8AD"/>
    <w:rsid w:val="008949DF"/>
    <w:rsid w:val="008951DB"/>
    <w:rsid w:val="008951F3"/>
    <w:rsid w:val="00895E47"/>
    <w:rsid w:val="008963B0"/>
    <w:rsid w:val="00896597"/>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2C9"/>
    <w:rsid w:val="008A732B"/>
    <w:rsid w:val="008A73B2"/>
    <w:rsid w:val="008A7425"/>
    <w:rsid w:val="008A7435"/>
    <w:rsid w:val="008A7A29"/>
    <w:rsid w:val="008A7DBC"/>
    <w:rsid w:val="008B043F"/>
    <w:rsid w:val="008B0808"/>
    <w:rsid w:val="008B0AEC"/>
    <w:rsid w:val="008B0C11"/>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9DE"/>
    <w:rsid w:val="008B5A5F"/>
    <w:rsid w:val="008B5AB0"/>
    <w:rsid w:val="008B5D36"/>
    <w:rsid w:val="008B6054"/>
    <w:rsid w:val="008B6934"/>
    <w:rsid w:val="008B7B08"/>
    <w:rsid w:val="008C068A"/>
    <w:rsid w:val="008C068D"/>
    <w:rsid w:val="008C0724"/>
    <w:rsid w:val="008C13F0"/>
    <w:rsid w:val="008C1B7F"/>
    <w:rsid w:val="008C1C9A"/>
    <w:rsid w:val="008C1F26"/>
    <w:rsid w:val="008C1F57"/>
    <w:rsid w:val="008C2097"/>
    <w:rsid w:val="008C2A3A"/>
    <w:rsid w:val="008C2DB4"/>
    <w:rsid w:val="008C2DC0"/>
    <w:rsid w:val="008C376C"/>
    <w:rsid w:val="008C3B21"/>
    <w:rsid w:val="008C47A0"/>
    <w:rsid w:val="008C4C7E"/>
    <w:rsid w:val="008C51AC"/>
    <w:rsid w:val="008C5C46"/>
    <w:rsid w:val="008C5DF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456"/>
    <w:rsid w:val="008D349D"/>
    <w:rsid w:val="008D35E9"/>
    <w:rsid w:val="008D3889"/>
    <w:rsid w:val="008D3959"/>
    <w:rsid w:val="008D3966"/>
    <w:rsid w:val="008D3998"/>
    <w:rsid w:val="008D4352"/>
    <w:rsid w:val="008D44E3"/>
    <w:rsid w:val="008D5335"/>
    <w:rsid w:val="008D576F"/>
    <w:rsid w:val="008D5A60"/>
    <w:rsid w:val="008D5C81"/>
    <w:rsid w:val="008D60BC"/>
    <w:rsid w:val="008D6155"/>
    <w:rsid w:val="008D6A69"/>
    <w:rsid w:val="008D6D7B"/>
    <w:rsid w:val="008D7B33"/>
    <w:rsid w:val="008D7D04"/>
    <w:rsid w:val="008D7EB7"/>
    <w:rsid w:val="008E0430"/>
    <w:rsid w:val="008E0A2E"/>
    <w:rsid w:val="008E0EB8"/>
    <w:rsid w:val="008E10A6"/>
    <w:rsid w:val="008E1271"/>
    <w:rsid w:val="008E156F"/>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E790C"/>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1DE3"/>
    <w:rsid w:val="0090313D"/>
    <w:rsid w:val="00903802"/>
    <w:rsid w:val="0090380E"/>
    <w:rsid w:val="009039F5"/>
    <w:rsid w:val="009040E8"/>
    <w:rsid w:val="00904640"/>
    <w:rsid w:val="00904748"/>
    <w:rsid w:val="009054A1"/>
    <w:rsid w:val="009057B1"/>
    <w:rsid w:val="00905F2A"/>
    <w:rsid w:val="0090600A"/>
    <w:rsid w:val="00906047"/>
    <w:rsid w:val="009063D8"/>
    <w:rsid w:val="00906796"/>
    <w:rsid w:val="0090696D"/>
    <w:rsid w:val="00906ADB"/>
    <w:rsid w:val="00906CD6"/>
    <w:rsid w:val="00906E4D"/>
    <w:rsid w:val="00906F31"/>
    <w:rsid w:val="00907193"/>
    <w:rsid w:val="0090729B"/>
    <w:rsid w:val="00907576"/>
    <w:rsid w:val="009076FB"/>
    <w:rsid w:val="009078B3"/>
    <w:rsid w:val="009078C6"/>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B"/>
    <w:rsid w:val="0091364F"/>
    <w:rsid w:val="0091366A"/>
    <w:rsid w:val="00913824"/>
    <w:rsid w:val="00914C22"/>
    <w:rsid w:val="00915322"/>
    <w:rsid w:val="00915757"/>
    <w:rsid w:val="009159B3"/>
    <w:rsid w:val="00915FC5"/>
    <w:rsid w:val="0091607D"/>
    <w:rsid w:val="00916181"/>
    <w:rsid w:val="00916263"/>
    <w:rsid w:val="00917287"/>
    <w:rsid w:val="00917389"/>
    <w:rsid w:val="00917474"/>
    <w:rsid w:val="009204C5"/>
    <w:rsid w:val="0092180D"/>
    <w:rsid w:val="009218BD"/>
    <w:rsid w:val="009223CE"/>
    <w:rsid w:val="009227D5"/>
    <w:rsid w:val="00922F17"/>
    <w:rsid w:val="009232C9"/>
    <w:rsid w:val="00923608"/>
    <w:rsid w:val="009238E5"/>
    <w:rsid w:val="00923D82"/>
    <w:rsid w:val="00923F12"/>
    <w:rsid w:val="009245C8"/>
    <w:rsid w:val="00924FF8"/>
    <w:rsid w:val="009258AE"/>
    <w:rsid w:val="00925A13"/>
    <w:rsid w:val="00925BA8"/>
    <w:rsid w:val="009269C1"/>
    <w:rsid w:val="00926DA7"/>
    <w:rsid w:val="009271C7"/>
    <w:rsid w:val="00927F41"/>
    <w:rsid w:val="00927F8B"/>
    <w:rsid w:val="0093094D"/>
    <w:rsid w:val="00930B4F"/>
    <w:rsid w:val="00930DE3"/>
    <w:rsid w:val="009312BE"/>
    <w:rsid w:val="009318C8"/>
    <w:rsid w:val="00931A29"/>
    <w:rsid w:val="00931FB9"/>
    <w:rsid w:val="0093268E"/>
    <w:rsid w:val="009328C7"/>
    <w:rsid w:val="009336EC"/>
    <w:rsid w:val="00933856"/>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37921"/>
    <w:rsid w:val="00940324"/>
    <w:rsid w:val="00940F47"/>
    <w:rsid w:val="009410BC"/>
    <w:rsid w:val="00941523"/>
    <w:rsid w:val="009417FD"/>
    <w:rsid w:val="00941A78"/>
    <w:rsid w:val="00941D55"/>
    <w:rsid w:val="00942C80"/>
    <w:rsid w:val="00942C9B"/>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4E1"/>
    <w:rsid w:val="0095380C"/>
    <w:rsid w:val="00954353"/>
    <w:rsid w:val="0095442E"/>
    <w:rsid w:val="009547B0"/>
    <w:rsid w:val="00954D4E"/>
    <w:rsid w:val="0095589D"/>
    <w:rsid w:val="00955C0A"/>
    <w:rsid w:val="00955C4F"/>
    <w:rsid w:val="00956109"/>
    <w:rsid w:val="0095662C"/>
    <w:rsid w:val="00956D86"/>
    <w:rsid w:val="00957073"/>
    <w:rsid w:val="009574C8"/>
    <w:rsid w:val="009575AA"/>
    <w:rsid w:val="00957A57"/>
    <w:rsid w:val="00957C55"/>
    <w:rsid w:val="00957C96"/>
    <w:rsid w:val="009600F3"/>
    <w:rsid w:val="0096052D"/>
    <w:rsid w:val="00960CE7"/>
    <w:rsid w:val="00961A13"/>
    <w:rsid w:val="00961A83"/>
    <w:rsid w:val="0096227C"/>
    <w:rsid w:val="009628F6"/>
    <w:rsid w:val="00962EB2"/>
    <w:rsid w:val="009633B3"/>
    <w:rsid w:val="00963B86"/>
    <w:rsid w:val="00963BFA"/>
    <w:rsid w:val="009646BE"/>
    <w:rsid w:val="00964777"/>
    <w:rsid w:val="00965350"/>
    <w:rsid w:val="00965468"/>
    <w:rsid w:val="009655A3"/>
    <w:rsid w:val="009657F1"/>
    <w:rsid w:val="0096625D"/>
    <w:rsid w:val="0096648B"/>
    <w:rsid w:val="009664F5"/>
    <w:rsid w:val="00966B63"/>
    <w:rsid w:val="009679CD"/>
    <w:rsid w:val="00967CDB"/>
    <w:rsid w:val="00967FCA"/>
    <w:rsid w:val="009709F8"/>
    <w:rsid w:val="00970CCE"/>
    <w:rsid w:val="00970E97"/>
    <w:rsid w:val="009715E4"/>
    <w:rsid w:val="009717D1"/>
    <w:rsid w:val="0097271B"/>
    <w:rsid w:val="009728F6"/>
    <w:rsid w:val="00972929"/>
    <w:rsid w:val="00972F91"/>
    <w:rsid w:val="0097317C"/>
    <w:rsid w:val="009731F2"/>
    <w:rsid w:val="00973261"/>
    <w:rsid w:val="009737F9"/>
    <w:rsid w:val="00973827"/>
    <w:rsid w:val="009739F2"/>
    <w:rsid w:val="00973D63"/>
    <w:rsid w:val="009742D3"/>
    <w:rsid w:val="0097449E"/>
    <w:rsid w:val="00974587"/>
    <w:rsid w:val="00974A32"/>
    <w:rsid w:val="00974A57"/>
    <w:rsid w:val="0097528F"/>
    <w:rsid w:val="0097597B"/>
    <w:rsid w:val="00975D5B"/>
    <w:rsid w:val="0097699B"/>
    <w:rsid w:val="00976B86"/>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39"/>
    <w:rsid w:val="00984157"/>
    <w:rsid w:val="009841B8"/>
    <w:rsid w:val="009845D1"/>
    <w:rsid w:val="00984AED"/>
    <w:rsid w:val="009852DE"/>
    <w:rsid w:val="0098542F"/>
    <w:rsid w:val="00985F28"/>
    <w:rsid w:val="00986149"/>
    <w:rsid w:val="00986176"/>
    <w:rsid w:val="0098686E"/>
    <w:rsid w:val="00986E7F"/>
    <w:rsid w:val="00986EB6"/>
    <w:rsid w:val="00987536"/>
    <w:rsid w:val="00987578"/>
    <w:rsid w:val="00987E06"/>
    <w:rsid w:val="009908ED"/>
    <w:rsid w:val="00990BD5"/>
    <w:rsid w:val="00990C33"/>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97F89"/>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1D5"/>
    <w:rsid w:val="009B1EF9"/>
    <w:rsid w:val="009B24E0"/>
    <w:rsid w:val="009B26AC"/>
    <w:rsid w:val="009B29EF"/>
    <w:rsid w:val="009B37E2"/>
    <w:rsid w:val="009B4519"/>
    <w:rsid w:val="009B46F7"/>
    <w:rsid w:val="009B481F"/>
    <w:rsid w:val="009B506B"/>
    <w:rsid w:val="009B57EF"/>
    <w:rsid w:val="009B5B85"/>
    <w:rsid w:val="009B611B"/>
    <w:rsid w:val="009B62D3"/>
    <w:rsid w:val="009B66AF"/>
    <w:rsid w:val="009B66B5"/>
    <w:rsid w:val="009B6D16"/>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499"/>
    <w:rsid w:val="009E3AFD"/>
    <w:rsid w:val="009E3CD1"/>
    <w:rsid w:val="009E3CDD"/>
    <w:rsid w:val="009E4A12"/>
    <w:rsid w:val="009E4B16"/>
    <w:rsid w:val="009E4B41"/>
    <w:rsid w:val="009E4F07"/>
    <w:rsid w:val="009E585E"/>
    <w:rsid w:val="009E5C60"/>
    <w:rsid w:val="009E6145"/>
    <w:rsid w:val="009E64DB"/>
    <w:rsid w:val="009E6794"/>
    <w:rsid w:val="009E6A0E"/>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1920"/>
    <w:rsid w:val="009F266E"/>
    <w:rsid w:val="009F27AD"/>
    <w:rsid w:val="009F27D7"/>
    <w:rsid w:val="009F2E5C"/>
    <w:rsid w:val="009F31F3"/>
    <w:rsid w:val="009F3FB5"/>
    <w:rsid w:val="009F4129"/>
    <w:rsid w:val="009F4AD2"/>
    <w:rsid w:val="009F4B47"/>
    <w:rsid w:val="009F521F"/>
    <w:rsid w:val="009F5356"/>
    <w:rsid w:val="009F553C"/>
    <w:rsid w:val="009F55DB"/>
    <w:rsid w:val="009F55E2"/>
    <w:rsid w:val="009F5968"/>
    <w:rsid w:val="009F59BF"/>
    <w:rsid w:val="009F59F8"/>
    <w:rsid w:val="009F617D"/>
    <w:rsid w:val="009F620E"/>
    <w:rsid w:val="009F6536"/>
    <w:rsid w:val="009F6DF1"/>
    <w:rsid w:val="009F72FD"/>
    <w:rsid w:val="009F75E6"/>
    <w:rsid w:val="009F77E6"/>
    <w:rsid w:val="00A00457"/>
    <w:rsid w:val="00A005B0"/>
    <w:rsid w:val="00A0082D"/>
    <w:rsid w:val="00A01370"/>
    <w:rsid w:val="00A01373"/>
    <w:rsid w:val="00A01514"/>
    <w:rsid w:val="00A01F17"/>
    <w:rsid w:val="00A022A5"/>
    <w:rsid w:val="00A022C1"/>
    <w:rsid w:val="00A03A22"/>
    <w:rsid w:val="00A04294"/>
    <w:rsid w:val="00A0446F"/>
    <w:rsid w:val="00A04634"/>
    <w:rsid w:val="00A0497B"/>
    <w:rsid w:val="00A04D67"/>
    <w:rsid w:val="00A0538D"/>
    <w:rsid w:val="00A05672"/>
    <w:rsid w:val="00A05FD1"/>
    <w:rsid w:val="00A06119"/>
    <w:rsid w:val="00A0611F"/>
    <w:rsid w:val="00A062CE"/>
    <w:rsid w:val="00A064FD"/>
    <w:rsid w:val="00A06E12"/>
    <w:rsid w:val="00A06F1E"/>
    <w:rsid w:val="00A06FB2"/>
    <w:rsid w:val="00A0703A"/>
    <w:rsid w:val="00A0778F"/>
    <w:rsid w:val="00A07A48"/>
    <w:rsid w:val="00A07B93"/>
    <w:rsid w:val="00A1013B"/>
    <w:rsid w:val="00A105C1"/>
    <w:rsid w:val="00A1063B"/>
    <w:rsid w:val="00A106AD"/>
    <w:rsid w:val="00A108EE"/>
    <w:rsid w:val="00A10BB8"/>
    <w:rsid w:val="00A11286"/>
    <w:rsid w:val="00A11373"/>
    <w:rsid w:val="00A11C08"/>
    <w:rsid w:val="00A11F8C"/>
    <w:rsid w:val="00A1200D"/>
    <w:rsid w:val="00A12EB1"/>
    <w:rsid w:val="00A13415"/>
    <w:rsid w:val="00A1372D"/>
    <w:rsid w:val="00A137A5"/>
    <w:rsid w:val="00A137E4"/>
    <w:rsid w:val="00A13976"/>
    <w:rsid w:val="00A13DDD"/>
    <w:rsid w:val="00A13EF5"/>
    <w:rsid w:val="00A14008"/>
    <w:rsid w:val="00A145A4"/>
    <w:rsid w:val="00A14813"/>
    <w:rsid w:val="00A14AC5"/>
    <w:rsid w:val="00A14F9A"/>
    <w:rsid w:val="00A150B2"/>
    <w:rsid w:val="00A1566A"/>
    <w:rsid w:val="00A156F7"/>
    <w:rsid w:val="00A15772"/>
    <w:rsid w:val="00A15D42"/>
    <w:rsid w:val="00A15E70"/>
    <w:rsid w:val="00A1617D"/>
    <w:rsid w:val="00A165BF"/>
    <w:rsid w:val="00A16E83"/>
    <w:rsid w:val="00A1729C"/>
    <w:rsid w:val="00A172E8"/>
    <w:rsid w:val="00A176CA"/>
    <w:rsid w:val="00A17708"/>
    <w:rsid w:val="00A177E7"/>
    <w:rsid w:val="00A17845"/>
    <w:rsid w:val="00A179FF"/>
    <w:rsid w:val="00A17F8F"/>
    <w:rsid w:val="00A20310"/>
    <w:rsid w:val="00A20BD1"/>
    <w:rsid w:val="00A21223"/>
    <w:rsid w:val="00A21A36"/>
    <w:rsid w:val="00A21DF7"/>
    <w:rsid w:val="00A22401"/>
    <w:rsid w:val="00A22436"/>
    <w:rsid w:val="00A2275C"/>
    <w:rsid w:val="00A22794"/>
    <w:rsid w:val="00A22A44"/>
    <w:rsid w:val="00A234FB"/>
    <w:rsid w:val="00A23557"/>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C43"/>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0D2"/>
    <w:rsid w:val="00A41278"/>
    <w:rsid w:val="00A41D9F"/>
    <w:rsid w:val="00A428FB"/>
    <w:rsid w:val="00A432F7"/>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B6B"/>
    <w:rsid w:val="00A56DE8"/>
    <w:rsid w:val="00A5704D"/>
    <w:rsid w:val="00A570C6"/>
    <w:rsid w:val="00A5723F"/>
    <w:rsid w:val="00A57413"/>
    <w:rsid w:val="00A575F0"/>
    <w:rsid w:val="00A5783F"/>
    <w:rsid w:val="00A57DC7"/>
    <w:rsid w:val="00A57F1A"/>
    <w:rsid w:val="00A60163"/>
    <w:rsid w:val="00A6038D"/>
    <w:rsid w:val="00A60989"/>
    <w:rsid w:val="00A60B2B"/>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606"/>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641"/>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994"/>
    <w:rsid w:val="00A85A05"/>
    <w:rsid w:val="00A85ACC"/>
    <w:rsid w:val="00A85D99"/>
    <w:rsid w:val="00A8638C"/>
    <w:rsid w:val="00A86731"/>
    <w:rsid w:val="00A86800"/>
    <w:rsid w:val="00A86D63"/>
    <w:rsid w:val="00A8719A"/>
    <w:rsid w:val="00A87797"/>
    <w:rsid w:val="00A879E6"/>
    <w:rsid w:val="00A90165"/>
    <w:rsid w:val="00A90730"/>
    <w:rsid w:val="00A90E72"/>
    <w:rsid w:val="00A91BE4"/>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97F72"/>
    <w:rsid w:val="00AA06A3"/>
    <w:rsid w:val="00AA080D"/>
    <w:rsid w:val="00AA0BEE"/>
    <w:rsid w:val="00AA0BF5"/>
    <w:rsid w:val="00AA159C"/>
    <w:rsid w:val="00AA1626"/>
    <w:rsid w:val="00AA171F"/>
    <w:rsid w:val="00AA1C25"/>
    <w:rsid w:val="00AA1C7A"/>
    <w:rsid w:val="00AA1DA2"/>
    <w:rsid w:val="00AA1DCC"/>
    <w:rsid w:val="00AA2133"/>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4CF"/>
    <w:rsid w:val="00AB185A"/>
    <w:rsid w:val="00AB18E5"/>
    <w:rsid w:val="00AB1BA7"/>
    <w:rsid w:val="00AB1E04"/>
    <w:rsid w:val="00AB2778"/>
    <w:rsid w:val="00AB29CF"/>
    <w:rsid w:val="00AB3113"/>
    <w:rsid w:val="00AB32D8"/>
    <w:rsid w:val="00AB348A"/>
    <w:rsid w:val="00AB3F38"/>
    <w:rsid w:val="00AB43EC"/>
    <w:rsid w:val="00AB4BF4"/>
    <w:rsid w:val="00AB577C"/>
    <w:rsid w:val="00AB5907"/>
    <w:rsid w:val="00AB5ADF"/>
    <w:rsid w:val="00AB5E57"/>
    <w:rsid w:val="00AB5FB8"/>
    <w:rsid w:val="00AB62AD"/>
    <w:rsid w:val="00AB707F"/>
    <w:rsid w:val="00AB7226"/>
    <w:rsid w:val="00AB725F"/>
    <w:rsid w:val="00AB7684"/>
    <w:rsid w:val="00AB77B7"/>
    <w:rsid w:val="00AB79B3"/>
    <w:rsid w:val="00AB7F34"/>
    <w:rsid w:val="00AB7F53"/>
    <w:rsid w:val="00AC00EF"/>
    <w:rsid w:val="00AC03C2"/>
    <w:rsid w:val="00AC0705"/>
    <w:rsid w:val="00AC109B"/>
    <w:rsid w:val="00AC209E"/>
    <w:rsid w:val="00AC2EB8"/>
    <w:rsid w:val="00AC3E34"/>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178"/>
    <w:rsid w:val="00AD4D2A"/>
    <w:rsid w:val="00AD542F"/>
    <w:rsid w:val="00AD5E4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E7A7E"/>
    <w:rsid w:val="00AF001C"/>
    <w:rsid w:val="00AF0B68"/>
    <w:rsid w:val="00AF1206"/>
    <w:rsid w:val="00AF12AF"/>
    <w:rsid w:val="00AF19EC"/>
    <w:rsid w:val="00AF25D5"/>
    <w:rsid w:val="00AF2C6A"/>
    <w:rsid w:val="00AF3353"/>
    <w:rsid w:val="00AF37C6"/>
    <w:rsid w:val="00AF3DBB"/>
    <w:rsid w:val="00AF488E"/>
    <w:rsid w:val="00AF493D"/>
    <w:rsid w:val="00AF4B8D"/>
    <w:rsid w:val="00AF5021"/>
    <w:rsid w:val="00AF5194"/>
    <w:rsid w:val="00AF53EF"/>
    <w:rsid w:val="00AF54B2"/>
    <w:rsid w:val="00AF5D7A"/>
    <w:rsid w:val="00AF656E"/>
    <w:rsid w:val="00AF6C6C"/>
    <w:rsid w:val="00AF6FEF"/>
    <w:rsid w:val="00AF73C3"/>
    <w:rsid w:val="00AF795C"/>
    <w:rsid w:val="00AF7992"/>
    <w:rsid w:val="00B00208"/>
    <w:rsid w:val="00B00414"/>
    <w:rsid w:val="00B00752"/>
    <w:rsid w:val="00B0103F"/>
    <w:rsid w:val="00B0193D"/>
    <w:rsid w:val="00B022BA"/>
    <w:rsid w:val="00B026C1"/>
    <w:rsid w:val="00B026D3"/>
    <w:rsid w:val="00B02B9C"/>
    <w:rsid w:val="00B02C89"/>
    <w:rsid w:val="00B02D41"/>
    <w:rsid w:val="00B0353B"/>
    <w:rsid w:val="00B040B2"/>
    <w:rsid w:val="00B04184"/>
    <w:rsid w:val="00B04D88"/>
    <w:rsid w:val="00B061BF"/>
    <w:rsid w:val="00B07150"/>
    <w:rsid w:val="00B07622"/>
    <w:rsid w:val="00B1048C"/>
    <w:rsid w:val="00B10558"/>
    <w:rsid w:val="00B12868"/>
    <w:rsid w:val="00B12B69"/>
    <w:rsid w:val="00B12B7B"/>
    <w:rsid w:val="00B12E45"/>
    <w:rsid w:val="00B12EF9"/>
    <w:rsid w:val="00B143EF"/>
    <w:rsid w:val="00B14680"/>
    <w:rsid w:val="00B149F1"/>
    <w:rsid w:val="00B14AF7"/>
    <w:rsid w:val="00B156A9"/>
    <w:rsid w:val="00B15DDD"/>
    <w:rsid w:val="00B15F83"/>
    <w:rsid w:val="00B15FC2"/>
    <w:rsid w:val="00B160FF"/>
    <w:rsid w:val="00B16322"/>
    <w:rsid w:val="00B1662E"/>
    <w:rsid w:val="00B16A6F"/>
    <w:rsid w:val="00B16FFB"/>
    <w:rsid w:val="00B176DC"/>
    <w:rsid w:val="00B201C4"/>
    <w:rsid w:val="00B204A9"/>
    <w:rsid w:val="00B20A17"/>
    <w:rsid w:val="00B20B7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912"/>
    <w:rsid w:val="00B30B4E"/>
    <w:rsid w:val="00B30DCF"/>
    <w:rsid w:val="00B31246"/>
    <w:rsid w:val="00B32347"/>
    <w:rsid w:val="00B326FF"/>
    <w:rsid w:val="00B32864"/>
    <w:rsid w:val="00B3291C"/>
    <w:rsid w:val="00B32D6E"/>
    <w:rsid w:val="00B33B90"/>
    <w:rsid w:val="00B33DCE"/>
    <w:rsid w:val="00B33E46"/>
    <w:rsid w:val="00B340AA"/>
    <w:rsid w:val="00B34A2C"/>
    <w:rsid w:val="00B34A9F"/>
    <w:rsid w:val="00B34B80"/>
    <w:rsid w:val="00B3501B"/>
    <w:rsid w:val="00B35CDA"/>
    <w:rsid w:val="00B372F2"/>
    <w:rsid w:val="00B37ADA"/>
    <w:rsid w:val="00B37D97"/>
    <w:rsid w:val="00B4060A"/>
    <w:rsid w:val="00B40BC3"/>
    <w:rsid w:val="00B40F5B"/>
    <w:rsid w:val="00B411BD"/>
    <w:rsid w:val="00B4141C"/>
    <w:rsid w:val="00B41559"/>
    <w:rsid w:val="00B418E8"/>
    <w:rsid w:val="00B42285"/>
    <w:rsid w:val="00B4229B"/>
    <w:rsid w:val="00B424D1"/>
    <w:rsid w:val="00B4274B"/>
    <w:rsid w:val="00B435B1"/>
    <w:rsid w:val="00B435EE"/>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984"/>
    <w:rsid w:val="00B47A15"/>
    <w:rsid w:val="00B5031A"/>
    <w:rsid w:val="00B5053B"/>
    <w:rsid w:val="00B505C1"/>
    <w:rsid w:val="00B50636"/>
    <w:rsid w:val="00B50EAB"/>
    <w:rsid w:val="00B51010"/>
    <w:rsid w:val="00B51130"/>
    <w:rsid w:val="00B5115A"/>
    <w:rsid w:val="00B5131D"/>
    <w:rsid w:val="00B51542"/>
    <w:rsid w:val="00B51D1D"/>
    <w:rsid w:val="00B52A86"/>
    <w:rsid w:val="00B52DA0"/>
    <w:rsid w:val="00B5310E"/>
    <w:rsid w:val="00B5321B"/>
    <w:rsid w:val="00B548A2"/>
    <w:rsid w:val="00B54ACC"/>
    <w:rsid w:val="00B54B63"/>
    <w:rsid w:val="00B54CF5"/>
    <w:rsid w:val="00B54DCB"/>
    <w:rsid w:val="00B5554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2F18"/>
    <w:rsid w:val="00B6324F"/>
    <w:rsid w:val="00B63573"/>
    <w:rsid w:val="00B63A39"/>
    <w:rsid w:val="00B63C32"/>
    <w:rsid w:val="00B63CDC"/>
    <w:rsid w:val="00B64434"/>
    <w:rsid w:val="00B6548B"/>
    <w:rsid w:val="00B657E1"/>
    <w:rsid w:val="00B658F4"/>
    <w:rsid w:val="00B65998"/>
    <w:rsid w:val="00B659C5"/>
    <w:rsid w:val="00B66559"/>
    <w:rsid w:val="00B66720"/>
    <w:rsid w:val="00B66AC4"/>
    <w:rsid w:val="00B67684"/>
    <w:rsid w:val="00B677A4"/>
    <w:rsid w:val="00B679A2"/>
    <w:rsid w:val="00B67D4D"/>
    <w:rsid w:val="00B70361"/>
    <w:rsid w:val="00B704FA"/>
    <w:rsid w:val="00B70D58"/>
    <w:rsid w:val="00B711CE"/>
    <w:rsid w:val="00B71618"/>
    <w:rsid w:val="00B71CA8"/>
    <w:rsid w:val="00B71DC8"/>
    <w:rsid w:val="00B72167"/>
    <w:rsid w:val="00B723E9"/>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24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0BC"/>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352"/>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C5"/>
    <w:rsid w:val="00B974E0"/>
    <w:rsid w:val="00B974F3"/>
    <w:rsid w:val="00B97676"/>
    <w:rsid w:val="00B97A69"/>
    <w:rsid w:val="00B97BDD"/>
    <w:rsid w:val="00B97EDC"/>
    <w:rsid w:val="00BA029E"/>
    <w:rsid w:val="00BA02A5"/>
    <w:rsid w:val="00BA0375"/>
    <w:rsid w:val="00BA0632"/>
    <w:rsid w:val="00BA0AAA"/>
    <w:rsid w:val="00BA0DFB"/>
    <w:rsid w:val="00BA104B"/>
    <w:rsid w:val="00BA26B7"/>
    <w:rsid w:val="00BA2FEF"/>
    <w:rsid w:val="00BA3124"/>
    <w:rsid w:val="00BA33B2"/>
    <w:rsid w:val="00BA39EB"/>
    <w:rsid w:val="00BA46D7"/>
    <w:rsid w:val="00BA471A"/>
    <w:rsid w:val="00BA48FE"/>
    <w:rsid w:val="00BA5E62"/>
    <w:rsid w:val="00BA6425"/>
    <w:rsid w:val="00BA66A2"/>
    <w:rsid w:val="00BA683E"/>
    <w:rsid w:val="00BA6847"/>
    <w:rsid w:val="00BA6B5D"/>
    <w:rsid w:val="00BA7072"/>
    <w:rsid w:val="00BA7E4E"/>
    <w:rsid w:val="00BA7E92"/>
    <w:rsid w:val="00BB001A"/>
    <w:rsid w:val="00BB00EA"/>
    <w:rsid w:val="00BB0149"/>
    <w:rsid w:val="00BB078A"/>
    <w:rsid w:val="00BB0E20"/>
    <w:rsid w:val="00BB12C1"/>
    <w:rsid w:val="00BB1548"/>
    <w:rsid w:val="00BB18A9"/>
    <w:rsid w:val="00BB1CE7"/>
    <w:rsid w:val="00BB298C"/>
    <w:rsid w:val="00BB2FD3"/>
    <w:rsid w:val="00BB2FDF"/>
    <w:rsid w:val="00BB2FFF"/>
    <w:rsid w:val="00BB3232"/>
    <w:rsid w:val="00BB3473"/>
    <w:rsid w:val="00BB4252"/>
    <w:rsid w:val="00BB4565"/>
    <w:rsid w:val="00BB4C31"/>
    <w:rsid w:val="00BB5F21"/>
    <w:rsid w:val="00BB5FCB"/>
    <w:rsid w:val="00BB604B"/>
    <w:rsid w:val="00BB630E"/>
    <w:rsid w:val="00BB7398"/>
    <w:rsid w:val="00BC00EC"/>
    <w:rsid w:val="00BC01DD"/>
    <w:rsid w:val="00BC0328"/>
    <w:rsid w:val="00BC04E1"/>
    <w:rsid w:val="00BC08C5"/>
    <w:rsid w:val="00BC12FB"/>
    <w:rsid w:val="00BC13BA"/>
    <w:rsid w:val="00BC160A"/>
    <w:rsid w:val="00BC1999"/>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2D"/>
    <w:rsid w:val="00BC46EF"/>
    <w:rsid w:val="00BC4A0D"/>
    <w:rsid w:val="00BC4B22"/>
    <w:rsid w:val="00BC5C43"/>
    <w:rsid w:val="00BC68B7"/>
    <w:rsid w:val="00BC6BC1"/>
    <w:rsid w:val="00BC6FD6"/>
    <w:rsid w:val="00BC76FA"/>
    <w:rsid w:val="00BC793D"/>
    <w:rsid w:val="00BC7A63"/>
    <w:rsid w:val="00BD008E"/>
    <w:rsid w:val="00BD0444"/>
    <w:rsid w:val="00BD051B"/>
    <w:rsid w:val="00BD0D96"/>
    <w:rsid w:val="00BD0F02"/>
    <w:rsid w:val="00BD1D24"/>
    <w:rsid w:val="00BD29A0"/>
    <w:rsid w:val="00BD2C74"/>
    <w:rsid w:val="00BD2F3B"/>
    <w:rsid w:val="00BD3038"/>
    <w:rsid w:val="00BD3372"/>
    <w:rsid w:val="00BD3E71"/>
    <w:rsid w:val="00BD4441"/>
    <w:rsid w:val="00BD445E"/>
    <w:rsid w:val="00BD4708"/>
    <w:rsid w:val="00BD4E51"/>
    <w:rsid w:val="00BD50AA"/>
    <w:rsid w:val="00BD5135"/>
    <w:rsid w:val="00BD5958"/>
    <w:rsid w:val="00BD596B"/>
    <w:rsid w:val="00BD5F18"/>
    <w:rsid w:val="00BD5FB4"/>
    <w:rsid w:val="00BD6077"/>
    <w:rsid w:val="00BD6686"/>
    <w:rsid w:val="00BD7291"/>
    <w:rsid w:val="00BD76C9"/>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211"/>
    <w:rsid w:val="00BE4598"/>
    <w:rsid w:val="00BE4B20"/>
    <w:rsid w:val="00BE4E50"/>
    <w:rsid w:val="00BE50F2"/>
    <w:rsid w:val="00BE5786"/>
    <w:rsid w:val="00BE5FC4"/>
    <w:rsid w:val="00BE65AF"/>
    <w:rsid w:val="00BE660D"/>
    <w:rsid w:val="00BE6C02"/>
    <w:rsid w:val="00BE6EA1"/>
    <w:rsid w:val="00BE702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5A"/>
    <w:rsid w:val="00BF5ABE"/>
    <w:rsid w:val="00BF5CC9"/>
    <w:rsid w:val="00BF6CBF"/>
    <w:rsid w:val="00BF73F2"/>
    <w:rsid w:val="00BF7509"/>
    <w:rsid w:val="00C00114"/>
    <w:rsid w:val="00C004C7"/>
    <w:rsid w:val="00C01671"/>
    <w:rsid w:val="00C016C9"/>
    <w:rsid w:val="00C01B4C"/>
    <w:rsid w:val="00C01F5E"/>
    <w:rsid w:val="00C02419"/>
    <w:rsid w:val="00C02766"/>
    <w:rsid w:val="00C02977"/>
    <w:rsid w:val="00C02A51"/>
    <w:rsid w:val="00C02F76"/>
    <w:rsid w:val="00C03231"/>
    <w:rsid w:val="00C0328F"/>
    <w:rsid w:val="00C0350E"/>
    <w:rsid w:val="00C03EE8"/>
    <w:rsid w:val="00C03F1B"/>
    <w:rsid w:val="00C03FD8"/>
    <w:rsid w:val="00C049A2"/>
    <w:rsid w:val="00C04AAF"/>
    <w:rsid w:val="00C05356"/>
    <w:rsid w:val="00C053EA"/>
    <w:rsid w:val="00C05434"/>
    <w:rsid w:val="00C05AD9"/>
    <w:rsid w:val="00C05BEC"/>
    <w:rsid w:val="00C06B4E"/>
    <w:rsid w:val="00C06E7D"/>
    <w:rsid w:val="00C07738"/>
    <w:rsid w:val="00C077C2"/>
    <w:rsid w:val="00C07E5A"/>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AC3"/>
    <w:rsid w:val="00C17D71"/>
    <w:rsid w:val="00C2038D"/>
    <w:rsid w:val="00C20834"/>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73B"/>
    <w:rsid w:val="00C26C5B"/>
    <w:rsid w:val="00C26DB8"/>
    <w:rsid w:val="00C26E38"/>
    <w:rsid w:val="00C27170"/>
    <w:rsid w:val="00C272EF"/>
    <w:rsid w:val="00C27C5E"/>
    <w:rsid w:val="00C27D4E"/>
    <w:rsid w:val="00C27F79"/>
    <w:rsid w:val="00C30AB1"/>
    <w:rsid w:val="00C30E58"/>
    <w:rsid w:val="00C312BD"/>
    <w:rsid w:val="00C320F6"/>
    <w:rsid w:val="00C32217"/>
    <w:rsid w:val="00C3236C"/>
    <w:rsid w:val="00C334F3"/>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2EC4"/>
    <w:rsid w:val="00C4304C"/>
    <w:rsid w:val="00C43315"/>
    <w:rsid w:val="00C43F62"/>
    <w:rsid w:val="00C43FA9"/>
    <w:rsid w:val="00C4489E"/>
    <w:rsid w:val="00C44942"/>
    <w:rsid w:val="00C44DF0"/>
    <w:rsid w:val="00C451FC"/>
    <w:rsid w:val="00C452F5"/>
    <w:rsid w:val="00C4530D"/>
    <w:rsid w:val="00C456F9"/>
    <w:rsid w:val="00C4621B"/>
    <w:rsid w:val="00C46555"/>
    <w:rsid w:val="00C46B15"/>
    <w:rsid w:val="00C46F1B"/>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B2E"/>
    <w:rsid w:val="00C54D0C"/>
    <w:rsid w:val="00C54D71"/>
    <w:rsid w:val="00C55A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90"/>
    <w:rsid w:val="00C72BD2"/>
    <w:rsid w:val="00C72EF5"/>
    <w:rsid w:val="00C731D2"/>
    <w:rsid w:val="00C74FEE"/>
    <w:rsid w:val="00C75421"/>
    <w:rsid w:val="00C75497"/>
    <w:rsid w:val="00C7563B"/>
    <w:rsid w:val="00C7599C"/>
    <w:rsid w:val="00C75A6B"/>
    <w:rsid w:val="00C75CE1"/>
    <w:rsid w:val="00C75E48"/>
    <w:rsid w:val="00C760D3"/>
    <w:rsid w:val="00C763B6"/>
    <w:rsid w:val="00C7644F"/>
    <w:rsid w:val="00C768F6"/>
    <w:rsid w:val="00C76A6D"/>
    <w:rsid w:val="00C77323"/>
    <w:rsid w:val="00C77547"/>
    <w:rsid w:val="00C77DA0"/>
    <w:rsid w:val="00C80073"/>
    <w:rsid w:val="00C805E7"/>
    <w:rsid w:val="00C80DEA"/>
    <w:rsid w:val="00C80ED7"/>
    <w:rsid w:val="00C8326A"/>
    <w:rsid w:val="00C832DC"/>
    <w:rsid w:val="00C8377F"/>
    <w:rsid w:val="00C83D54"/>
    <w:rsid w:val="00C852A9"/>
    <w:rsid w:val="00C86129"/>
    <w:rsid w:val="00C8646D"/>
    <w:rsid w:val="00C864DD"/>
    <w:rsid w:val="00C86D9B"/>
    <w:rsid w:val="00C876BC"/>
    <w:rsid w:val="00C876EE"/>
    <w:rsid w:val="00C90075"/>
    <w:rsid w:val="00C91DE3"/>
    <w:rsid w:val="00C92491"/>
    <w:rsid w:val="00C92C7F"/>
    <w:rsid w:val="00C933F6"/>
    <w:rsid w:val="00C9369D"/>
    <w:rsid w:val="00C9383D"/>
    <w:rsid w:val="00C938EA"/>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6BD"/>
    <w:rsid w:val="00CA2A17"/>
    <w:rsid w:val="00CA33A8"/>
    <w:rsid w:val="00CA3CDD"/>
    <w:rsid w:val="00CA403B"/>
    <w:rsid w:val="00CA4058"/>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C9B"/>
    <w:rsid w:val="00CB0E3E"/>
    <w:rsid w:val="00CB19D2"/>
    <w:rsid w:val="00CB1DD6"/>
    <w:rsid w:val="00CB24A2"/>
    <w:rsid w:val="00CB26EC"/>
    <w:rsid w:val="00CB2881"/>
    <w:rsid w:val="00CB2D2A"/>
    <w:rsid w:val="00CB3AC1"/>
    <w:rsid w:val="00CB40F1"/>
    <w:rsid w:val="00CB4793"/>
    <w:rsid w:val="00CB4991"/>
    <w:rsid w:val="00CB5B1E"/>
    <w:rsid w:val="00CB6980"/>
    <w:rsid w:val="00CB745F"/>
    <w:rsid w:val="00CB787A"/>
    <w:rsid w:val="00CC0C4A"/>
    <w:rsid w:val="00CC122E"/>
    <w:rsid w:val="00CC12E2"/>
    <w:rsid w:val="00CC17F0"/>
    <w:rsid w:val="00CC1853"/>
    <w:rsid w:val="00CC1D13"/>
    <w:rsid w:val="00CC1FAE"/>
    <w:rsid w:val="00CC3A23"/>
    <w:rsid w:val="00CC3BD5"/>
    <w:rsid w:val="00CC3CD6"/>
    <w:rsid w:val="00CC3ECC"/>
    <w:rsid w:val="00CC426A"/>
    <w:rsid w:val="00CC43E1"/>
    <w:rsid w:val="00CC50D9"/>
    <w:rsid w:val="00CC70D9"/>
    <w:rsid w:val="00CC737C"/>
    <w:rsid w:val="00CC737E"/>
    <w:rsid w:val="00CC748F"/>
    <w:rsid w:val="00CC796B"/>
    <w:rsid w:val="00CD0638"/>
    <w:rsid w:val="00CD087D"/>
    <w:rsid w:val="00CD0F5D"/>
    <w:rsid w:val="00CD10AA"/>
    <w:rsid w:val="00CD1226"/>
    <w:rsid w:val="00CD1C0B"/>
    <w:rsid w:val="00CD239A"/>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0E04"/>
    <w:rsid w:val="00CE11F2"/>
    <w:rsid w:val="00CE1EA8"/>
    <w:rsid w:val="00CE1FC5"/>
    <w:rsid w:val="00CE31B7"/>
    <w:rsid w:val="00CE33AA"/>
    <w:rsid w:val="00CE340A"/>
    <w:rsid w:val="00CE346A"/>
    <w:rsid w:val="00CE3A32"/>
    <w:rsid w:val="00CE435D"/>
    <w:rsid w:val="00CE46E5"/>
    <w:rsid w:val="00CE47AF"/>
    <w:rsid w:val="00CE485A"/>
    <w:rsid w:val="00CE4E28"/>
    <w:rsid w:val="00CE5279"/>
    <w:rsid w:val="00CE5528"/>
    <w:rsid w:val="00CE5A78"/>
    <w:rsid w:val="00CE5E0C"/>
    <w:rsid w:val="00CE6206"/>
    <w:rsid w:val="00CE6872"/>
    <w:rsid w:val="00CE761F"/>
    <w:rsid w:val="00CE78AE"/>
    <w:rsid w:val="00CE7E62"/>
    <w:rsid w:val="00CF195E"/>
    <w:rsid w:val="00CF19DA"/>
    <w:rsid w:val="00CF1C7F"/>
    <w:rsid w:val="00CF1CC0"/>
    <w:rsid w:val="00CF1CF2"/>
    <w:rsid w:val="00CF1D50"/>
    <w:rsid w:val="00CF24F8"/>
    <w:rsid w:val="00CF2653"/>
    <w:rsid w:val="00CF274A"/>
    <w:rsid w:val="00CF2E6A"/>
    <w:rsid w:val="00CF2EC6"/>
    <w:rsid w:val="00CF2F44"/>
    <w:rsid w:val="00CF3CD3"/>
    <w:rsid w:val="00CF419A"/>
    <w:rsid w:val="00CF4247"/>
    <w:rsid w:val="00CF425E"/>
    <w:rsid w:val="00CF4793"/>
    <w:rsid w:val="00CF5239"/>
    <w:rsid w:val="00CF5263"/>
    <w:rsid w:val="00CF5418"/>
    <w:rsid w:val="00CF5CE9"/>
    <w:rsid w:val="00CF5E61"/>
    <w:rsid w:val="00CF60B5"/>
    <w:rsid w:val="00CF643E"/>
    <w:rsid w:val="00CF6DA3"/>
    <w:rsid w:val="00CF6DF9"/>
    <w:rsid w:val="00D001EF"/>
    <w:rsid w:val="00D004FA"/>
    <w:rsid w:val="00D00D81"/>
    <w:rsid w:val="00D013F6"/>
    <w:rsid w:val="00D01B21"/>
    <w:rsid w:val="00D01E2F"/>
    <w:rsid w:val="00D02D5A"/>
    <w:rsid w:val="00D02E40"/>
    <w:rsid w:val="00D030B7"/>
    <w:rsid w:val="00D03102"/>
    <w:rsid w:val="00D03420"/>
    <w:rsid w:val="00D03727"/>
    <w:rsid w:val="00D0378A"/>
    <w:rsid w:val="00D03D32"/>
    <w:rsid w:val="00D04289"/>
    <w:rsid w:val="00D04E17"/>
    <w:rsid w:val="00D05132"/>
    <w:rsid w:val="00D055DC"/>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6A"/>
    <w:rsid w:val="00D13A98"/>
    <w:rsid w:val="00D1415C"/>
    <w:rsid w:val="00D14236"/>
    <w:rsid w:val="00D14553"/>
    <w:rsid w:val="00D14DB1"/>
    <w:rsid w:val="00D15327"/>
    <w:rsid w:val="00D15781"/>
    <w:rsid w:val="00D1593D"/>
    <w:rsid w:val="00D15ACB"/>
    <w:rsid w:val="00D15F02"/>
    <w:rsid w:val="00D15F43"/>
    <w:rsid w:val="00D16165"/>
    <w:rsid w:val="00D162D5"/>
    <w:rsid w:val="00D16326"/>
    <w:rsid w:val="00D165DF"/>
    <w:rsid w:val="00D16E87"/>
    <w:rsid w:val="00D17028"/>
    <w:rsid w:val="00D1703D"/>
    <w:rsid w:val="00D17C6A"/>
    <w:rsid w:val="00D201BB"/>
    <w:rsid w:val="00D20B8B"/>
    <w:rsid w:val="00D2126B"/>
    <w:rsid w:val="00D2158C"/>
    <w:rsid w:val="00D2162C"/>
    <w:rsid w:val="00D21A3C"/>
    <w:rsid w:val="00D21B99"/>
    <w:rsid w:val="00D2218B"/>
    <w:rsid w:val="00D226A1"/>
    <w:rsid w:val="00D22C7A"/>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302FD"/>
    <w:rsid w:val="00D30312"/>
    <w:rsid w:val="00D3038A"/>
    <w:rsid w:val="00D3098D"/>
    <w:rsid w:val="00D30C52"/>
    <w:rsid w:val="00D30E6A"/>
    <w:rsid w:val="00D30EDA"/>
    <w:rsid w:val="00D31859"/>
    <w:rsid w:val="00D31A02"/>
    <w:rsid w:val="00D322F4"/>
    <w:rsid w:val="00D32786"/>
    <w:rsid w:val="00D32A09"/>
    <w:rsid w:val="00D32C50"/>
    <w:rsid w:val="00D32D51"/>
    <w:rsid w:val="00D3323C"/>
    <w:rsid w:val="00D33456"/>
    <w:rsid w:val="00D33551"/>
    <w:rsid w:val="00D3396F"/>
    <w:rsid w:val="00D33C15"/>
    <w:rsid w:val="00D33D4D"/>
    <w:rsid w:val="00D343C9"/>
    <w:rsid w:val="00D34A0B"/>
    <w:rsid w:val="00D3586F"/>
    <w:rsid w:val="00D36234"/>
    <w:rsid w:val="00D36371"/>
    <w:rsid w:val="00D368B9"/>
    <w:rsid w:val="00D368E6"/>
    <w:rsid w:val="00D36BA8"/>
    <w:rsid w:val="00D36FB7"/>
    <w:rsid w:val="00D370ED"/>
    <w:rsid w:val="00D373B7"/>
    <w:rsid w:val="00D375C6"/>
    <w:rsid w:val="00D37A10"/>
    <w:rsid w:val="00D37A53"/>
    <w:rsid w:val="00D4002F"/>
    <w:rsid w:val="00D40C71"/>
    <w:rsid w:val="00D41005"/>
    <w:rsid w:val="00D417BA"/>
    <w:rsid w:val="00D418C4"/>
    <w:rsid w:val="00D41C3C"/>
    <w:rsid w:val="00D41CC4"/>
    <w:rsid w:val="00D41CE5"/>
    <w:rsid w:val="00D43490"/>
    <w:rsid w:val="00D437D8"/>
    <w:rsid w:val="00D441F2"/>
    <w:rsid w:val="00D44994"/>
    <w:rsid w:val="00D44ED7"/>
    <w:rsid w:val="00D45532"/>
    <w:rsid w:val="00D45A74"/>
    <w:rsid w:val="00D45C8D"/>
    <w:rsid w:val="00D45DF3"/>
    <w:rsid w:val="00D46091"/>
    <w:rsid w:val="00D46174"/>
    <w:rsid w:val="00D46BA7"/>
    <w:rsid w:val="00D47DD0"/>
    <w:rsid w:val="00D50183"/>
    <w:rsid w:val="00D506AB"/>
    <w:rsid w:val="00D50F74"/>
    <w:rsid w:val="00D5108A"/>
    <w:rsid w:val="00D5131B"/>
    <w:rsid w:val="00D51BFD"/>
    <w:rsid w:val="00D51C7E"/>
    <w:rsid w:val="00D51D12"/>
    <w:rsid w:val="00D523AA"/>
    <w:rsid w:val="00D52D84"/>
    <w:rsid w:val="00D52F94"/>
    <w:rsid w:val="00D53050"/>
    <w:rsid w:val="00D53263"/>
    <w:rsid w:val="00D5326F"/>
    <w:rsid w:val="00D5362B"/>
    <w:rsid w:val="00D536E7"/>
    <w:rsid w:val="00D53F45"/>
    <w:rsid w:val="00D541A1"/>
    <w:rsid w:val="00D542FE"/>
    <w:rsid w:val="00D54A40"/>
    <w:rsid w:val="00D55072"/>
    <w:rsid w:val="00D55084"/>
    <w:rsid w:val="00D551B5"/>
    <w:rsid w:val="00D55EDB"/>
    <w:rsid w:val="00D55F97"/>
    <w:rsid w:val="00D55FFB"/>
    <w:rsid w:val="00D562D9"/>
    <w:rsid w:val="00D562DC"/>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0F42"/>
    <w:rsid w:val="00D71EDA"/>
    <w:rsid w:val="00D7206A"/>
    <w:rsid w:val="00D726CD"/>
    <w:rsid w:val="00D729A9"/>
    <w:rsid w:val="00D72A0F"/>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0F6"/>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26D"/>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96F"/>
    <w:rsid w:val="00D92B24"/>
    <w:rsid w:val="00D92C29"/>
    <w:rsid w:val="00D93221"/>
    <w:rsid w:val="00D936E2"/>
    <w:rsid w:val="00D93837"/>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61"/>
    <w:rsid w:val="00D97FCC"/>
    <w:rsid w:val="00D97FE1"/>
    <w:rsid w:val="00DA00E9"/>
    <w:rsid w:val="00DA0712"/>
    <w:rsid w:val="00DA0811"/>
    <w:rsid w:val="00DA0A7F"/>
    <w:rsid w:val="00DA0E60"/>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1D"/>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A26"/>
    <w:rsid w:val="00DB3B82"/>
    <w:rsid w:val="00DB407F"/>
    <w:rsid w:val="00DB43EE"/>
    <w:rsid w:val="00DB485D"/>
    <w:rsid w:val="00DB4C6E"/>
    <w:rsid w:val="00DB5293"/>
    <w:rsid w:val="00DB539A"/>
    <w:rsid w:val="00DB547D"/>
    <w:rsid w:val="00DB59AC"/>
    <w:rsid w:val="00DB6ED8"/>
    <w:rsid w:val="00DB7366"/>
    <w:rsid w:val="00DB737B"/>
    <w:rsid w:val="00DB75D2"/>
    <w:rsid w:val="00DB7932"/>
    <w:rsid w:val="00DB7B86"/>
    <w:rsid w:val="00DC03DE"/>
    <w:rsid w:val="00DC1301"/>
    <w:rsid w:val="00DC1327"/>
    <w:rsid w:val="00DC1350"/>
    <w:rsid w:val="00DC2645"/>
    <w:rsid w:val="00DC2F00"/>
    <w:rsid w:val="00DC3237"/>
    <w:rsid w:val="00DC367A"/>
    <w:rsid w:val="00DC36F3"/>
    <w:rsid w:val="00DC388C"/>
    <w:rsid w:val="00DC41A4"/>
    <w:rsid w:val="00DC4B77"/>
    <w:rsid w:val="00DC4C33"/>
    <w:rsid w:val="00DC52CD"/>
    <w:rsid w:val="00DC5672"/>
    <w:rsid w:val="00DC5726"/>
    <w:rsid w:val="00DC5839"/>
    <w:rsid w:val="00DC5AF8"/>
    <w:rsid w:val="00DC60A2"/>
    <w:rsid w:val="00DC614D"/>
    <w:rsid w:val="00DC6600"/>
    <w:rsid w:val="00DC669F"/>
    <w:rsid w:val="00DC67BD"/>
    <w:rsid w:val="00DC6924"/>
    <w:rsid w:val="00DC6F95"/>
    <w:rsid w:val="00DC71F2"/>
    <w:rsid w:val="00DC7770"/>
    <w:rsid w:val="00DC77F3"/>
    <w:rsid w:val="00DC7E52"/>
    <w:rsid w:val="00DD0AFE"/>
    <w:rsid w:val="00DD0B81"/>
    <w:rsid w:val="00DD0C3B"/>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8C2"/>
    <w:rsid w:val="00DD5C0E"/>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062"/>
    <w:rsid w:val="00DF2168"/>
    <w:rsid w:val="00DF2907"/>
    <w:rsid w:val="00DF2A21"/>
    <w:rsid w:val="00DF2D2C"/>
    <w:rsid w:val="00DF388F"/>
    <w:rsid w:val="00DF4572"/>
    <w:rsid w:val="00DF4658"/>
    <w:rsid w:val="00DF469C"/>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105"/>
    <w:rsid w:val="00E01545"/>
    <w:rsid w:val="00E016CB"/>
    <w:rsid w:val="00E01BF3"/>
    <w:rsid w:val="00E01DAA"/>
    <w:rsid w:val="00E01F61"/>
    <w:rsid w:val="00E0223E"/>
    <w:rsid w:val="00E023E5"/>
    <w:rsid w:val="00E02432"/>
    <w:rsid w:val="00E02A2B"/>
    <w:rsid w:val="00E031C8"/>
    <w:rsid w:val="00E03769"/>
    <w:rsid w:val="00E04022"/>
    <w:rsid w:val="00E04DC9"/>
    <w:rsid w:val="00E04E98"/>
    <w:rsid w:val="00E05705"/>
    <w:rsid w:val="00E05AB7"/>
    <w:rsid w:val="00E06528"/>
    <w:rsid w:val="00E066DB"/>
    <w:rsid w:val="00E06B66"/>
    <w:rsid w:val="00E06CC1"/>
    <w:rsid w:val="00E0728F"/>
    <w:rsid w:val="00E0735C"/>
    <w:rsid w:val="00E0749C"/>
    <w:rsid w:val="00E0755C"/>
    <w:rsid w:val="00E0765E"/>
    <w:rsid w:val="00E07679"/>
    <w:rsid w:val="00E0780E"/>
    <w:rsid w:val="00E07840"/>
    <w:rsid w:val="00E07A8C"/>
    <w:rsid w:val="00E10708"/>
    <w:rsid w:val="00E112CA"/>
    <w:rsid w:val="00E125F5"/>
    <w:rsid w:val="00E12911"/>
    <w:rsid w:val="00E12DBD"/>
    <w:rsid w:val="00E12EB9"/>
    <w:rsid w:val="00E13173"/>
    <w:rsid w:val="00E134D4"/>
    <w:rsid w:val="00E1386C"/>
    <w:rsid w:val="00E139D8"/>
    <w:rsid w:val="00E13AF0"/>
    <w:rsid w:val="00E13B0C"/>
    <w:rsid w:val="00E13D0D"/>
    <w:rsid w:val="00E14374"/>
    <w:rsid w:val="00E149CA"/>
    <w:rsid w:val="00E14A7E"/>
    <w:rsid w:val="00E14BA8"/>
    <w:rsid w:val="00E14C9D"/>
    <w:rsid w:val="00E151E1"/>
    <w:rsid w:val="00E1576D"/>
    <w:rsid w:val="00E15AB0"/>
    <w:rsid w:val="00E1662A"/>
    <w:rsid w:val="00E16766"/>
    <w:rsid w:val="00E17619"/>
    <w:rsid w:val="00E17805"/>
    <w:rsid w:val="00E17CAC"/>
    <w:rsid w:val="00E17E4F"/>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189"/>
    <w:rsid w:val="00E244CC"/>
    <w:rsid w:val="00E248D7"/>
    <w:rsid w:val="00E24A27"/>
    <w:rsid w:val="00E24B5C"/>
    <w:rsid w:val="00E24D07"/>
    <w:rsid w:val="00E24E2A"/>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2DE"/>
    <w:rsid w:val="00E32D62"/>
    <w:rsid w:val="00E3385D"/>
    <w:rsid w:val="00E339DC"/>
    <w:rsid w:val="00E33E15"/>
    <w:rsid w:val="00E345DC"/>
    <w:rsid w:val="00E34858"/>
    <w:rsid w:val="00E353A4"/>
    <w:rsid w:val="00E35DAB"/>
    <w:rsid w:val="00E361B8"/>
    <w:rsid w:val="00E3697B"/>
    <w:rsid w:val="00E36A1B"/>
    <w:rsid w:val="00E37B45"/>
    <w:rsid w:val="00E37DDE"/>
    <w:rsid w:val="00E37F56"/>
    <w:rsid w:val="00E40949"/>
    <w:rsid w:val="00E40C38"/>
    <w:rsid w:val="00E42428"/>
    <w:rsid w:val="00E429ED"/>
    <w:rsid w:val="00E42B79"/>
    <w:rsid w:val="00E42DC7"/>
    <w:rsid w:val="00E42E79"/>
    <w:rsid w:val="00E42EFE"/>
    <w:rsid w:val="00E431DB"/>
    <w:rsid w:val="00E43ABF"/>
    <w:rsid w:val="00E43CEA"/>
    <w:rsid w:val="00E43F37"/>
    <w:rsid w:val="00E441E6"/>
    <w:rsid w:val="00E4450A"/>
    <w:rsid w:val="00E44566"/>
    <w:rsid w:val="00E4469B"/>
    <w:rsid w:val="00E44ECB"/>
    <w:rsid w:val="00E450ED"/>
    <w:rsid w:val="00E45E21"/>
    <w:rsid w:val="00E46C47"/>
    <w:rsid w:val="00E470D4"/>
    <w:rsid w:val="00E4765D"/>
    <w:rsid w:val="00E4791B"/>
    <w:rsid w:val="00E47E31"/>
    <w:rsid w:val="00E505B0"/>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590"/>
    <w:rsid w:val="00E57613"/>
    <w:rsid w:val="00E57842"/>
    <w:rsid w:val="00E57EAC"/>
    <w:rsid w:val="00E60329"/>
    <w:rsid w:val="00E604EF"/>
    <w:rsid w:val="00E61CC0"/>
    <w:rsid w:val="00E61E92"/>
    <w:rsid w:val="00E6277B"/>
    <w:rsid w:val="00E642C0"/>
    <w:rsid w:val="00E64424"/>
    <w:rsid w:val="00E64C99"/>
    <w:rsid w:val="00E64CD3"/>
    <w:rsid w:val="00E64E8F"/>
    <w:rsid w:val="00E654B4"/>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1305"/>
    <w:rsid w:val="00E7287B"/>
    <w:rsid w:val="00E72BDF"/>
    <w:rsid w:val="00E72C01"/>
    <w:rsid w:val="00E739C2"/>
    <w:rsid w:val="00E7415F"/>
    <w:rsid w:val="00E741AC"/>
    <w:rsid w:val="00E747AA"/>
    <w:rsid w:val="00E747F3"/>
    <w:rsid w:val="00E74F75"/>
    <w:rsid w:val="00E75174"/>
    <w:rsid w:val="00E75EBA"/>
    <w:rsid w:val="00E763B4"/>
    <w:rsid w:val="00E77530"/>
    <w:rsid w:val="00E77848"/>
    <w:rsid w:val="00E779B3"/>
    <w:rsid w:val="00E77C7C"/>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2144"/>
    <w:rsid w:val="00E9259E"/>
    <w:rsid w:val="00E92729"/>
    <w:rsid w:val="00E928C6"/>
    <w:rsid w:val="00E928F9"/>
    <w:rsid w:val="00E92BC8"/>
    <w:rsid w:val="00E94EC1"/>
    <w:rsid w:val="00E95A5C"/>
    <w:rsid w:val="00E95BA6"/>
    <w:rsid w:val="00E960A1"/>
    <w:rsid w:val="00E97403"/>
    <w:rsid w:val="00E97648"/>
    <w:rsid w:val="00EA02AD"/>
    <w:rsid w:val="00EA07E9"/>
    <w:rsid w:val="00EA0BBA"/>
    <w:rsid w:val="00EA0E3E"/>
    <w:rsid w:val="00EA0E4A"/>
    <w:rsid w:val="00EA1667"/>
    <w:rsid w:val="00EA1A54"/>
    <w:rsid w:val="00EA21F6"/>
    <w:rsid w:val="00EA2226"/>
    <w:rsid w:val="00EA2230"/>
    <w:rsid w:val="00EA2483"/>
    <w:rsid w:val="00EA26FC"/>
    <w:rsid w:val="00EA31AF"/>
    <w:rsid w:val="00EA34AF"/>
    <w:rsid w:val="00EA3904"/>
    <w:rsid w:val="00EA3B5A"/>
    <w:rsid w:val="00EA410E"/>
    <w:rsid w:val="00EA4FD1"/>
    <w:rsid w:val="00EA50E9"/>
    <w:rsid w:val="00EA5181"/>
    <w:rsid w:val="00EA53C2"/>
    <w:rsid w:val="00EA5695"/>
    <w:rsid w:val="00EA584D"/>
    <w:rsid w:val="00EA5B0A"/>
    <w:rsid w:val="00EA5B4B"/>
    <w:rsid w:val="00EA65AD"/>
    <w:rsid w:val="00EA69A7"/>
    <w:rsid w:val="00EA6BC5"/>
    <w:rsid w:val="00EA6F6A"/>
    <w:rsid w:val="00EA76D8"/>
    <w:rsid w:val="00EA7FCF"/>
    <w:rsid w:val="00EB0CA3"/>
    <w:rsid w:val="00EB104F"/>
    <w:rsid w:val="00EB1063"/>
    <w:rsid w:val="00EB1888"/>
    <w:rsid w:val="00EB1B27"/>
    <w:rsid w:val="00EB1DA8"/>
    <w:rsid w:val="00EB2681"/>
    <w:rsid w:val="00EB28C3"/>
    <w:rsid w:val="00EB2D2E"/>
    <w:rsid w:val="00EB4468"/>
    <w:rsid w:val="00EB4B75"/>
    <w:rsid w:val="00EB4CFF"/>
    <w:rsid w:val="00EB53A6"/>
    <w:rsid w:val="00EB5476"/>
    <w:rsid w:val="00EB56D4"/>
    <w:rsid w:val="00EB5BA3"/>
    <w:rsid w:val="00EB5DFA"/>
    <w:rsid w:val="00EB5FB6"/>
    <w:rsid w:val="00EB5FF6"/>
    <w:rsid w:val="00EB67FC"/>
    <w:rsid w:val="00EB6A03"/>
    <w:rsid w:val="00EB703E"/>
    <w:rsid w:val="00EB70B0"/>
    <w:rsid w:val="00EB74F4"/>
    <w:rsid w:val="00EB7633"/>
    <w:rsid w:val="00EB7736"/>
    <w:rsid w:val="00EB7808"/>
    <w:rsid w:val="00EB7C9D"/>
    <w:rsid w:val="00EC028F"/>
    <w:rsid w:val="00EC1B3A"/>
    <w:rsid w:val="00EC1B9C"/>
    <w:rsid w:val="00EC1DCD"/>
    <w:rsid w:val="00EC1E88"/>
    <w:rsid w:val="00EC2BF5"/>
    <w:rsid w:val="00EC2E2D"/>
    <w:rsid w:val="00EC363A"/>
    <w:rsid w:val="00EC462B"/>
    <w:rsid w:val="00EC4723"/>
    <w:rsid w:val="00EC4AF2"/>
    <w:rsid w:val="00EC53B6"/>
    <w:rsid w:val="00EC56E0"/>
    <w:rsid w:val="00EC5A59"/>
    <w:rsid w:val="00EC6057"/>
    <w:rsid w:val="00EC6847"/>
    <w:rsid w:val="00EC6D4A"/>
    <w:rsid w:val="00EC6EB4"/>
    <w:rsid w:val="00EC6F7B"/>
    <w:rsid w:val="00EC7897"/>
    <w:rsid w:val="00EC7B3A"/>
    <w:rsid w:val="00EC7DB6"/>
    <w:rsid w:val="00EC7E59"/>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66F"/>
    <w:rsid w:val="00ED3C23"/>
    <w:rsid w:val="00ED4410"/>
    <w:rsid w:val="00ED4697"/>
    <w:rsid w:val="00ED49B0"/>
    <w:rsid w:val="00ED4F47"/>
    <w:rsid w:val="00ED5BB1"/>
    <w:rsid w:val="00ED5FE4"/>
    <w:rsid w:val="00ED68F8"/>
    <w:rsid w:val="00ED6FAD"/>
    <w:rsid w:val="00ED71C5"/>
    <w:rsid w:val="00ED743F"/>
    <w:rsid w:val="00EE0101"/>
    <w:rsid w:val="00EE0171"/>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47E"/>
    <w:rsid w:val="00EE5560"/>
    <w:rsid w:val="00EE592A"/>
    <w:rsid w:val="00EE596F"/>
    <w:rsid w:val="00EE5AD0"/>
    <w:rsid w:val="00EE6ABC"/>
    <w:rsid w:val="00EE6F1E"/>
    <w:rsid w:val="00EE7D65"/>
    <w:rsid w:val="00EE7D82"/>
    <w:rsid w:val="00EF0348"/>
    <w:rsid w:val="00EF0462"/>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5DD2"/>
    <w:rsid w:val="00F06043"/>
    <w:rsid w:val="00F06118"/>
    <w:rsid w:val="00F0628D"/>
    <w:rsid w:val="00F0661B"/>
    <w:rsid w:val="00F06651"/>
    <w:rsid w:val="00F07027"/>
    <w:rsid w:val="00F07144"/>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117B"/>
    <w:rsid w:val="00F2135D"/>
    <w:rsid w:val="00F218D4"/>
    <w:rsid w:val="00F21E9A"/>
    <w:rsid w:val="00F2250A"/>
    <w:rsid w:val="00F226CB"/>
    <w:rsid w:val="00F22738"/>
    <w:rsid w:val="00F22840"/>
    <w:rsid w:val="00F2322F"/>
    <w:rsid w:val="00F245A3"/>
    <w:rsid w:val="00F24788"/>
    <w:rsid w:val="00F24DA7"/>
    <w:rsid w:val="00F25156"/>
    <w:rsid w:val="00F25170"/>
    <w:rsid w:val="00F25A20"/>
    <w:rsid w:val="00F26252"/>
    <w:rsid w:val="00F2640F"/>
    <w:rsid w:val="00F26C16"/>
    <w:rsid w:val="00F2742A"/>
    <w:rsid w:val="00F27C34"/>
    <w:rsid w:val="00F27DC5"/>
    <w:rsid w:val="00F27E46"/>
    <w:rsid w:val="00F301C2"/>
    <w:rsid w:val="00F302E1"/>
    <w:rsid w:val="00F3125E"/>
    <w:rsid w:val="00F31B22"/>
    <w:rsid w:val="00F31B49"/>
    <w:rsid w:val="00F322FA"/>
    <w:rsid w:val="00F3288D"/>
    <w:rsid w:val="00F32D66"/>
    <w:rsid w:val="00F32DCD"/>
    <w:rsid w:val="00F32F11"/>
    <w:rsid w:val="00F32F56"/>
    <w:rsid w:val="00F335C8"/>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C5D"/>
    <w:rsid w:val="00F41F05"/>
    <w:rsid w:val="00F433BD"/>
    <w:rsid w:val="00F43477"/>
    <w:rsid w:val="00F43A98"/>
    <w:rsid w:val="00F444ED"/>
    <w:rsid w:val="00F4479C"/>
    <w:rsid w:val="00F44EC5"/>
    <w:rsid w:val="00F45C34"/>
    <w:rsid w:val="00F46BF7"/>
    <w:rsid w:val="00F4705F"/>
    <w:rsid w:val="00F470CB"/>
    <w:rsid w:val="00F470D6"/>
    <w:rsid w:val="00F47498"/>
    <w:rsid w:val="00F4795F"/>
    <w:rsid w:val="00F47B5C"/>
    <w:rsid w:val="00F5021E"/>
    <w:rsid w:val="00F502AB"/>
    <w:rsid w:val="00F503B7"/>
    <w:rsid w:val="00F503C0"/>
    <w:rsid w:val="00F50645"/>
    <w:rsid w:val="00F512B2"/>
    <w:rsid w:val="00F515C7"/>
    <w:rsid w:val="00F5240C"/>
    <w:rsid w:val="00F5283D"/>
    <w:rsid w:val="00F52ABA"/>
    <w:rsid w:val="00F52BC7"/>
    <w:rsid w:val="00F53922"/>
    <w:rsid w:val="00F53982"/>
    <w:rsid w:val="00F53BF4"/>
    <w:rsid w:val="00F54266"/>
    <w:rsid w:val="00F54CB0"/>
    <w:rsid w:val="00F54F3A"/>
    <w:rsid w:val="00F5503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C3F"/>
    <w:rsid w:val="00F62DBF"/>
    <w:rsid w:val="00F62F57"/>
    <w:rsid w:val="00F632C5"/>
    <w:rsid w:val="00F641FC"/>
    <w:rsid w:val="00F647F7"/>
    <w:rsid w:val="00F6583C"/>
    <w:rsid w:val="00F6589A"/>
    <w:rsid w:val="00F659AF"/>
    <w:rsid w:val="00F65A6F"/>
    <w:rsid w:val="00F6665C"/>
    <w:rsid w:val="00F66920"/>
    <w:rsid w:val="00F66DC1"/>
    <w:rsid w:val="00F66E04"/>
    <w:rsid w:val="00F66FF1"/>
    <w:rsid w:val="00F673EE"/>
    <w:rsid w:val="00F676DE"/>
    <w:rsid w:val="00F6783E"/>
    <w:rsid w:val="00F679C8"/>
    <w:rsid w:val="00F67B53"/>
    <w:rsid w:val="00F67BA6"/>
    <w:rsid w:val="00F70822"/>
    <w:rsid w:val="00F70DBE"/>
    <w:rsid w:val="00F71124"/>
    <w:rsid w:val="00F714D2"/>
    <w:rsid w:val="00F71888"/>
    <w:rsid w:val="00F7191D"/>
    <w:rsid w:val="00F719CD"/>
    <w:rsid w:val="00F71AAE"/>
    <w:rsid w:val="00F71BB8"/>
    <w:rsid w:val="00F7222B"/>
    <w:rsid w:val="00F7233A"/>
    <w:rsid w:val="00F724C1"/>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34C"/>
    <w:rsid w:val="00F93559"/>
    <w:rsid w:val="00F93D72"/>
    <w:rsid w:val="00F93D76"/>
    <w:rsid w:val="00F93E65"/>
    <w:rsid w:val="00F93FD8"/>
    <w:rsid w:val="00F94070"/>
    <w:rsid w:val="00F9469E"/>
    <w:rsid w:val="00F947EC"/>
    <w:rsid w:val="00F950B5"/>
    <w:rsid w:val="00F9513F"/>
    <w:rsid w:val="00F956A6"/>
    <w:rsid w:val="00F95E52"/>
    <w:rsid w:val="00F9632B"/>
    <w:rsid w:val="00F96451"/>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B7"/>
    <w:rsid w:val="00FA35E3"/>
    <w:rsid w:val="00FA3B76"/>
    <w:rsid w:val="00FA3EC8"/>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97B"/>
    <w:rsid w:val="00FB4C2A"/>
    <w:rsid w:val="00FB4C9C"/>
    <w:rsid w:val="00FB5148"/>
    <w:rsid w:val="00FB570B"/>
    <w:rsid w:val="00FB5A56"/>
    <w:rsid w:val="00FB60BD"/>
    <w:rsid w:val="00FB6165"/>
    <w:rsid w:val="00FB6D15"/>
    <w:rsid w:val="00FB6D4E"/>
    <w:rsid w:val="00FB74B1"/>
    <w:rsid w:val="00FB78E7"/>
    <w:rsid w:val="00FC0150"/>
    <w:rsid w:val="00FC02CE"/>
    <w:rsid w:val="00FC03AB"/>
    <w:rsid w:val="00FC0596"/>
    <w:rsid w:val="00FC0778"/>
    <w:rsid w:val="00FC0A50"/>
    <w:rsid w:val="00FC100D"/>
    <w:rsid w:val="00FC10BE"/>
    <w:rsid w:val="00FC173E"/>
    <w:rsid w:val="00FC223F"/>
    <w:rsid w:val="00FC2E01"/>
    <w:rsid w:val="00FC2FCB"/>
    <w:rsid w:val="00FC36CA"/>
    <w:rsid w:val="00FC412D"/>
    <w:rsid w:val="00FC4668"/>
    <w:rsid w:val="00FC4729"/>
    <w:rsid w:val="00FC4A8C"/>
    <w:rsid w:val="00FC4F9F"/>
    <w:rsid w:val="00FC5273"/>
    <w:rsid w:val="00FC53DB"/>
    <w:rsid w:val="00FC54ED"/>
    <w:rsid w:val="00FC5B4E"/>
    <w:rsid w:val="00FC5ED5"/>
    <w:rsid w:val="00FC5FC2"/>
    <w:rsid w:val="00FC6177"/>
    <w:rsid w:val="00FC63D1"/>
    <w:rsid w:val="00FC7528"/>
    <w:rsid w:val="00FC75D5"/>
    <w:rsid w:val="00FC7E26"/>
    <w:rsid w:val="00FD0572"/>
    <w:rsid w:val="00FD1295"/>
    <w:rsid w:val="00FD1A97"/>
    <w:rsid w:val="00FD1F26"/>
    <w:rsid w:val="00FD2D7B"/>
    <w:rsid w:val="00FD3027"/>
    <w:rsid w:val="00FD337E"/>
    <w:rsid w:val="00FD355C"/>
    <w:rsid w:val="00FD35FE"/>
    <w:rsid w:val="00FD37F6"/>
    <w:rsid w:val="00FD40CF"/>
    <w:rsid w:val="00FD42AD"/>
    <w:rsid w:val="00FD4589"/>
    <w:rsid w:val="00FD4608"/>
    <w:rsid w:val="00FD473E"/>
    <w:rsid w:val="00FD4B1B"/>
    <w:rsid w:val="00FD580D"/>
    <w:rsid w:val="00FD5928"/>
    <w:rsid w:val="00FD6243"/>
    <w:rsid w:val="00FD66F4"/>
    <w:rsid w:val="00FD6781"/>
    <w:rsid w:val="00FD6879"/>
    <w:rsid w:val="00FD7425"/>
    <w:rsid w:val="00FD7DF9"/>
    <w:rsid w:val="00FD7FC9"/>
    <w:rsid w:val="00FE0001"/>
    <w:rsid w:val="00FE0564"/>
    <w:rsid w:val="00FE06F5"/>
    <w:rsid w:val="00FE0A29"/>
    <w:rsid w:val="00FE0A8E"/>
    <w:rsid w:val="00FE0B51"/>
    <w:rsid w:val="00FE0B78"/>
    <w:rsid w:val="00FE0BD1"/>
    <w:rsid w:val="00FE0ED4"/>
    <w:rsid w:val="00FE1EAB"/>
    <w:rsid w:val="00FE2137"/>
    <w:rsid w:val="00FE214F"/>
    <w:rsid w:val="00FE23ED"/>
    <w:rsid w:val="00FE284B"/>
    <w:rsid w:val="00FE2A7B"/>
    <w:rsid w:val="00FE3004"/>
    <w:rsid w:val="00FE3150"/>
    <w:rsid w:val="00FE3465"/>
    <w:rsid w:val="00FE35A6"/>
    <w:rsid w:val="00FE3CC4"/>
    <w:rsid w:val="00FE4C2E"/>
    <w:rsid w:val="00FE4D40"/>
    <w:rsid w:val="00FE52EE"/>
    <w:rsid w:val="00FE631C"/>
    <w:rsid w:val="00FE67CF"/>
    <w:rsid w:val="00FE6D20"/>
    <w:rsid w:val="00FE6FB9"/>
    <w:rsid w:val="00FE7549"/>
    <w:rsid w:val="00FE7BCC"/>
    <w:rsid w:val="00FE7CA0"/>
    <w:rsid w:val="00FE7E7C"/>
    <w:rsid w:val="00FF0832"/>
    <w:rsid w:val="00FF0926"/>
    <w:rsid w:val="00FF126D"/>
    <w:rsid w:val="00FF1623"/>
    <w:rsid w:val="00FF1B91"/>
    <w:rsid w:val="00FF1F7A"/>
    <w:rsid w:val="00FF2016"/>
    <w:rsid w:val="00FF2310"/>
    <w:rsid w:val="00FF2319"/>
    <w:rsid w:val="00FF2740"/>
    <w:rsid w:val="00FF2D4A"/>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FD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uiPriority w:val="9"/>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b11">
    <w:name w:val="b1"/>
    <w:basedOn w:val="Normal"/>
    <w:rsid w:val="00771131"/>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Doc-text2">
    <w:name w:val="Doc-text2"/>
    <w:basedOn w:val="Normal"/>
    <w:link w:val="Doc-text2Char"/>
    <w:qFormat/>
    <w:rsid w:val="00F45C3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45C3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6672810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3760673">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49179982">
      <w:bodyDiv w:val="1"/>
      <w:marLeft w:val="0"/>
      <w:marRight w:val="0"/>
      <w:marTop w:val="0"/>
      <w:marBottom w:val="0"/>
      <w:divBdr>
        <w:top w:val="none" w:sz="0" w:space="0" w:color="auto"/>
        <w:left w:val="none" w:sz="0" w:space="0" w:color="auto"/>
        <w:bottom w:val="none" w:sz="0" w:space="0" w:color="auto"/>
        <w:right w:val="none" w:sz="0" w:space="0" w:color="auto"/>
      </w:divBdr>
      <w:divsChild>
        <w:div w:id="1013991106">
          <w:marLeft w:val="360"/>
          <w:marRight w:val="0"/>
          <w:marTop w:val="200"/>
          <w:marBottom w:val="0"/>
          <w:divBdr>
            <w:top w:val="none" w:sz="0" w:space="0" w:color="auto"/>
            <w:left w:val="none" w:sz="0" w:space="0" w:color="auto"/>
            <w:bottom w:val="none" w:sz="0" w:space="0" w:color="auto"/>
            <w:right w:val="none" w:sz="0" w:space="0" w:color="auto"/>
          </w:divBdr>
        </w:div>
        <w:div w:id="708722574">
          <w:marLeft w:val="1080"/>
          <w:marRight w:val="0"/>
          <w:marTop w:val="100"/>
          <w:marBottom w:val="0"/>
          <w:divBdr>
            <w:top w:val="none" w:sz="0" w:space="0" w:color="auto"/>
            <w:left w:val="none" w:sz="0" w:space="0" w:color="auto"/>
            <w:bottom w:val="none" w:sz="0" w:space="0" w:color="auto"/>
            <w:right w:val="none" w:sz="0" w:space="0" w:color="auto"/>
          </w:divBdr>
        </w:div>
        <w:div w:id="2050490509">
          <w:marLeft w:val="1080"/>
          <w:marRight w:val="0"/>
          <w:marTop w:val="100"/>
          <w:marBottom w:val="0"/>
          <w:divBdr>
            <w:top w:val="none" w:sz="0" w:space="0" w:color="auto"/>
            <w:left w:val="none" w:sz="0" w:space="0" w:color="auto"/>
            <w:bottom w:val="none" w:sz="0" w:space="0" w:color="auto"/>
            <w:right w:val="none" w:sz="0" w:space="0" w:color="auto"/>
          </w:divBdr>
        </w:div>
        <w:div w:id="549919736">
          <w:marLeft w:val="1080"/>
          <w:marRight w:val="0"/>
          <w:marTop w:val="100"/>
          <w:marBottom w:val="0"/>
          <w:divBdr>
            <w:top w:val="none" w:sz="0" w:space="0" w:color="auto"/>
            <w:left w:val="none" w:sz="0" w:space="0" w:color="auto"/>
            <w:bottom w:val="none" w:sz="0" w:space="0" w:color="auto"/>
            <w:right w:val="none" w:sz="0" w:space="0" w:color="auto"/>
          </w:divBdr>
        </w:div>
        <w:div w:id="817184115">
          <w:marLeft w:val="1080"/>
          <w:marRight w:val="0"/>
          <w:marTop w:val="100"/>
          <w:marBottom w:val="0"/>
          <w:divBdr>
            <w:top w:val="none" w:sz="0" w:space="0" w:color="auto"/>
            <w:left w:val="none" w:sz="0" w:space="0" w:color="auto"/>
            <w:bottom w:val="none" w:sz="0" w:space="0" w:color="auto"/>
            <w:right w:val="none" w:sz="0" w:space="0" w:color="auto"/>
          </w:divBdr>
        </w:div>
        <w:div w:id="1235506825">
          <w:marLeft w:val="1080"/>
          <w:marRight w:val="0"/>
          <w:marTop w:val="100"/>
          <w:marBottom w:val="0"/>
          <w:divBdr>
            <w:top w:val="none" w:sz="0" w:space="0" w:color="auto"/>
            <w:left w:val="none" w:sz="0" w:space="0" w:color="auto"/>
            <w:bottom w:val="none" w:sz="0" w:space="0" w:color="auto"/>
            <w:right w:val="none" w:sz="0" w:space="0" w:color="auto"/>
          </w:divBdr>
        </w:div>
        <w:div w:id="1492915166">
          <w:marLeft w:val="1080"/>
          <w:marRight w:val="0"/>
          <w:marTop w:val="100"/>
          <w:marBottom w:val="0"/>
          <w:divBdr>
            <w:top w:val="none" w:sz="0" w:space="0" w:color="auto"/>
            <w:left w:val="none" w:sz="0" w:space="0" w:color="auto"/>
            <w:bottom w:val="none" w:sz="0" w:space="0" w:color="auto"/>
            <w:right w:val="none" w:sz="0" w:space="0" w:color="auto"/>
          </w:divBdr>
        </w:div>
        <w:div w:id="137457337">
          <w:marLeft w:val="1080"/>
          <w:marRight w:val="0"/>
          <w:marTop w:val="100"/>
          <w:marBottom w:val="0"/>
          <w:divBdr>
            <w:top w:val="none" w:sz="0" w:space="0" w:color="auto"/>
            <w:left w:val="none" w:sz="0" w:space="0" w:color="auto"/>
            <w:bottom w:val="none" w:sz="0" w:space="0" w:color="auto"/>
            <w:right w:val="none" w:sz="0" w:space="0" w:color="auto"/>
          </w:divBdr>
        </w:div>
        <w:div w:id="429735884">
          <w:marLeft w:val="1080"/>
          <w:marRight w:val="0"/>
          <w:marTop w:val="10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03945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691945">
      <w:bodyDiv w:val="1"/>
      <w:marLeft w:val="0"/>
      <w:marRight w:val="0"/>
      <w:marTop w:val="0"/>
      <w:marBottom w:val="0"/>
      <w:divBdr>
        <w:top w:val="none" w:sz="0" w:space="0" w:color="auto"/>
        <w:left w:val="none" w:sz="0" w:space="0" w:color="auto"/>
        <w:bottom w:val="none" w:sz="0" w:space="0" w:color="auto"/>
        <w:right w:val="none" w:sz="0" w:space="0" w:color="auto"/>
      </w:divBdr>
      <w:divsChild>
        <w:div w:id="914439754">
          <w:marLeft w:val="360"/>
          <w:marRight w:val="0"/>
          <w:marTop w:val="240"/>
          <w:marBottom w:val="0"/>
          <w:divBdr>
            <w:top w:val="none" w:sz="0" w:space="0" w:color="auto"/>
            <w:left w:val="none" w:sz="0" w:space="0" w:color="auto"/>
            <w:bottom w:val="none" w:sz="0" w:space="0" w:color="auto"/>
            <w:right w:val="none" w:sz="0" w:space="0" w:color="auto"/>
          </w:divBdr>
        </w:div>
        <w:div w:id="149030258">
          <w:marLeft w:val="1080"/>
          <w:marRight w:val="0"/>
          <w:marTop w:val="120"/>
          <w:marBottom w:val="120"/>
          <w:divBdr>
            <w:top w:val="none" w:sz="0" w:space="0" w:color="auto"/>
            <w:left w:val="none" w:sz="0" w:space="0" w:color="auto"/>
            <w:bottom w:val="none" w:sz="0" w:space="0" w:color="auto"/>
            <w:right w:val="none" w:sz="0" w:space="0" w:color="auto"/>
          </w:divBdr>
        </w:div>
        <w:div w:id="2105488648">
          <w:marLeft w:val="1080"/>
          <w:marRight w:val="0"/>
          <w:marTop w:val="120"/>
          <w:marBottom w:val="120"/>
          <w:divBdr>
            <w:top w:val="none" w:sz="0" w:space="0" w:color="auto"/>
            <w:left w:val="none" w:sz="0" w:space="0" w:color="auto"/>
            <w:bottom w:val="none" w:sz="0" w:space="0" w:color="auto"/>
            <w:right w:val="none" w:sz="0" w:space="0" w:color="auto"/>
          </w:divBdr>
        </w:div>
        <w:div w:id="859002907">
          <w:marLeft w:val="1080"/>
          <w:marRight w:val="0"/>
          <w:marTop w:val="120"/>
          <w:marBottom w:val="120"/>
          <w:divBdr>
            <w:top w:val="none" w:sz="0" w:space="0" w:color="auto"/>
            <w:left w:val="none" w:sz="0" w:space="0" w:color="auto"/>
            <w:bottom w:val="none" w:sz="0" w:space="0" w:color="auto"/>
            <w:right w:val="none" w:sz="0" w:space="0" w:color="auto"/>
          </w:divBdr>
        </w:div>
      </w:divsChild>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655673">
      <w:bodyDiv w:val="1"/>
      <w:marLeft w:val="0"/>
      <w:marRight w:val="0"/>
      <w:marTop w:val="0"/>
      <w:marBottom w:val="0"/>
      <w:divBdr>
        <w:top w:val="none" w:sz="0" w:space="0" w:color="auto"/>
        <w:left w:val="none" w:sz="0" w:space="0" w:color="auto"/>
        <w:bottom w:val="none" w:sz="0" w:space="0" w:color="auto"/>
        <w:right w:val="none" w:sz="0" w:space="0" w:color="auto"/>
      </w:divBdr>
      <w:divsChild>
        <w:div w:id="1276522323">
          <w:marLeft w:val="1080"/>
          <w:marRight w:val="0"/>
          <w:marTop w:val="10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029222">
      <w:bodyDiv w:val="1"/>
      <w:marLeft w:val="0"/>
      <w:marRight w:val="0"/>
      <w:marTop w:val="0"/>
      <w:marBottom w:val="0"/>
      <w:divBdr>
        <w:top w:val="none" w:sz="0" w:space="0" w:color="auto"/>
        <w:left w:val="none" w:sz="0" w:space="0" w:color="auto"/>
        <w:bottom w:val="none" w:sz="0" w:space="0" w:color="auto"/>
        <w:right w:val="none" w:sz="0" w:space="0" w:color="auto"/>
      </w:divBdr>
      <w:divsChild>
        <w:div w:id="1878422472">
          <w:marLeft w:val="360"/>
          <w:marRight w:val="0"/>
          <w:marTop w:val="200"/>
          <w:marBottom w:val="0"/>
          <w:divBdr>
            <w:top w:val="none" w:sz="0" w:space="0" w:color="auto"/>
            <w:left w:val="none" w:sz="0" w:space="0" w:color="auto"/>
            <w:bottom w:val="none" w:sz="0" w:space="0" w:color="auto"/>
            <w:right w:val="none" w:sz="0" w:space="0" w:color="auto"/>
          </w:divBdr>
        </w:div>
        <w:div w:id="391317675">
          <w:marLeft w:val="1080"/>
          <w:marRight w:val="0"/>
          <w:marTop w:val="100"/>
          <w:marBottom w:val="0"/>
          <w:divBdr>
            <w:top w:val="none" w:sz="0" w:space="0" w:color="auto"/>
            <w:left w:val="none" w:sz="0" w:space="0" w:color="auto"/>
            <w:bottom w:val="none" w:sz="0" w:space="0" w:color="auto"/>
            <w:right w:val="none" w:sz="0" w:space="0" w:color="auto"/>
          </w:divBdr>
        </w:div>
        <w:div w:id="1786728187">
          <w:marLeft w:val="1080"/>
          <w:marRight w:val="0"/>
          <w:marTop w:val="100"/>
          <w:marBottom w:val="0"/>
          <w:divBdr>
            <w:top w:val="none" w:sz="0" w:space="0" w:color="auto"/>
            <w:left w:val="none" w:sz="0" w:space="0" w:color="auto"/>
            <w:bottom w:val="none" w:sz="0" w:space="0" w:color="auto"/>
            <w:right w:val="none" w:sz="0" w:space="0" w:color="auto"/>
          </w:divBdr>
        </w:div>
        <w:div w:id="763769028">
          <w:marLeft w:val="1080"/>
          <w:marRight w:val="0"/>
          <w:marTop w:val="100"/>
          <w:marBottom w:val="0"/>
          <w:divBdr>
            <w:top w:val="none" w:sz="0" w:space="0" w:color="auto"/>
            <w:left w:val="none" w:sz="0" w:space="0" w:color="auto"/>
            <w:bottom w:val="none" w:sz="0" w:space="0" w:color="auto"/>
            <w:right w:val="none" w:sz="0" w:space="0" w:color="auto"/>
          </w:divBdr>
        </w:div>
        <w:div w:id="776482580">
          <w:marLeft w:val="1080"/>
          <w:marRight w:val="0"/>
          <w:marTop w:val="100"/>
          <w:marBottom w:val="0"/>
          <w:divBdr>
            <w:top w:val="none" w:sz="0" w:space="0" w:color="auto"/>
            <w:left w:val="none" w:sz="0" w:space="0" w:color="auto"/>
            <w:bottom w:val="none" w:sz="0" w:space="0" w:color="auto"/>
            <w:right w:val="none" w:sz="0" w:space="0" w:color="auto"/>
          </w:divBdr>
        </w:div>
        <w:div w:id="415564278">
          <w:marLeft w:val="1080"/>
          <w:marRight w:val="0"/>
          <w:marTop w:val="100"/>
          <w:marBottom w:val="0"/>
          <w:divBdr>
            <w:top w:val="none" w:sz="0" w:space="0" w:color="auto"/>
            <w:left w:val="none" w:sz="0" w:space="0" w:color="auto"/>
            <w:bottom w:val="none" w:sz="0" w:space="0" w:color="auto"/>
            <w:right w:val="none" w:sz="0" w:space="0" w:color="auto"/>
          </w:divBdr>
        </w:div>
        <w:div w:id="1794976901">
          <w:marLeft w:val="1080"/>
          <w:marRight w:val="0"/>
          <w:marTop w:val="100"/>
          <w:marBottom w:val="0"/>
          <w:divBdr>
            <w:top w:val="none" w:sz="0" w:space="0" w:color="auto"/>
            <w:left w:val="none" w:sz="0" w:space="0" w:color="auto"/>
            <w:bottom w:val="none" w:sz="0" w:space="0" w:color="auto"/>
            <w:right w:val="none" w:sz="0" w:space="0" w:color="auto"/>
          </w:divBdr>
        </w:div>
        <w:div w:id="1617760719">
          <w:marLeft w:val="1080"/>
          <w:marRight w:val="0"/>
          <w:marTop w:val="100"/>
          <w:marBottom w:val="0"/>
          <w:divBdr>
            <w:top w:val="none" w:sz="0" w:space="0" w:color="auto"/>
            <w:left w:val="none" w:sz="0" w:space="0" w:color="auto"/>
            <w:bottom w:val="none" w:sz="0" w:space="0" w:color="auto"/>
            <w:right w:val="none" w:sz="0" w:space="0" w:color="auto"/>
          </w:divBdr>
        </w:div>
        <w:div w:id="388385458">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30246651">
      <w:bodyDiv w:val="1"/>
      <w:marLeft w:val="0"/>
      <w:marRight w:val="0"/>
      <w:marTop w:val="0"/>
      <w:marBottom w:val="0"/>
      <w:divBdr>
        <w:top w:val="none" w:sz="0" w:space="0" w:color="auto"/>
        <w:left w:val="none" w:sz="0" w:space="0" w:color="auto"/>
        <w:bottom w:val="none" w:sz="0" w:space="0" w:color="auto"/>
        <w:right w:val="none" w:sz="0" w:space="0" w:color="auto"/>
      </w:divBdr>
      <w:divsChild>
        <w:div w:id="1415400937">
          <w:marLeft w:val="360"/>
          <w:marRight w:val="0"/>
          <w:marTop w:val="0"/>
          <w:marBottom w:val="0"/>
          <w:divBdr>
            <w:top w:val="none" w:sz="0" w:space="0" w:color="auto"/>
            <w:left w:val="none" w:sz="0" w:space="0" w:color="auto"/>
            <w:bottom w:val="none" w:sz="0" w:space="0" w:color="auto"/>
            <w:right w:val="none" w:sz="0" w:space="0" w:color="auto"/>
          </w:divBdr>
        </w:div>
        <w:div w:id="1997538009">
          <w:marLeft w:val="1080"/>
          <w:marRight w:val="0"/>
          <w:marTop w:val="120"/>
          <w:marBottom w:val="12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4297865">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146249">
      <w:bodyDiv w:val="1"/>
      <w:marLeft w:val="0"/>
      <w:marRight w:val="0"/>
      <w:marTop w:val="0"/>
      <w:marBottom w:val="0"/>
      <w:divBdr>
        <w:top w:val="none" w:sz="0" w:space="0" w:color="auto"/>
        <w:left w:val="none" w:sz="0" w:space="0" w:color="auto"/>
        <w:bottom w:val="none" w:sz="0" w:space="0" w:color="auto"/>
        <w:right w:val="none" w:sz="0" w:space="0" w:color="auto"/>
      </w:divBdr>
    </w:div>
    <w:div w:id="1178348010">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717942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792660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11353251">
      <w:bodyDiv w:val="1"/>
      <w:marLeft w:val="0"/>
      <w:marRight w:val="0"/>
      <w:marTop w:val="0"/>
      <w:marBottom w:val="0"/>
      <w:divBdr>
        <w:top w:val="none" w:sz="0" w:space="0" w:color="auto"/>
        <w:left w:val="none" w:sz="0" w:space="0" w:color="auto"/>
        <w:bottom w:val="none" w:sz="0" w:space="0" w:color="auto"/>
        <w:right w:val="none" w:sz="0" w:space="0" w:color="auto"/>
      </w:divBdr>
    </w:div>
    <w:div w:id="1625958878">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62502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523956">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1449</Words>
  <Characters>7830</Characters>
  <Application>Microsoft Office Word</Application>
  <DocSecurity>0</DocSecurity>
  <Lines>150</Lines>
  <Paragraphs>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3</cp:revision>
  <cp:lastPrinted>2022-10-22T11:15:00Z</cp:lastPrinted>
  <dcterms:created xsi:type="dcterms:W3CDTF">2023-05-10T23:43:00Z</dcterms:created>
  <dcterms:modified xsi:type="dcterms:W3CDTF">2023-05-12T12:43:00Z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