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BC49B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hint="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hint="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w:t>
            </w:r>
            <w:r>
              <w:lastRenderedPageBreak/>
              <w:t>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r>
              <w:rPr>
                <w:rFonts w:eastAsiaTheme="minorEastAsia"/>
                <w:lang w:val="en-US" w:eastAsia="zh-CN"/>
              </w:rPr>
              <w:lastRenderedPageBreak/>
              <w:t>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w:t>
            </w:r>
            <w:r w:rsidRPr="007A205D">
              <w:rPr>
                <w:b/>
                <w:lang w:val="en-US"/>
              </w:rPr>
              <w:lastRenderedPageBreak/>
              <w:t xml:space="preserve">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hint="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hint="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 xml:space="preserve">We are OK with the main bullet. For the sub-bullet, we don’t think this should be </w:t>
            </w:r>
            <w:r>
              <w:rPr>
                <w:rFonts w:eastAsiaTheme="minorEastAsia"/>
                <w:lang w:val="en-US" w:eastAsia="zh-CN"/>
              </w:rPr>
              <w:lastRenderedPageBreak/>
              <w:t>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hint="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hint="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lastRenderedPageBreak/>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lastRenderedPageBreak/>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lastRenderedPageBreak/>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hint="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hint="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 xml:space="preserve">There is no timeline requirement on broadcast PDSCH and the number of PRB for unicast PDSCH is agreed that it is within 5MHz so that a UE can proceed without timeline extension, thus we don’t see the need to relax the support of this </w:t>
            </w:r>
            <w:r>
              <w:rPr>
                <w:rFonts w:eastAsia="Yu Mincho"/>
                <w:lang w:val="en-US" w:eastAsia="ja-JP"/>
              </w:rPr>
              <w:lastRenderedPageBreak/>
              <w:t>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lastRenderedPageBreak/>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hint="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hint="eastAsia"/>
                <w:lang w:val="en-US" w:eastAsia="zh-CN"/>
              </w:rPr>
            </w:pPr>
            <w:r>
              <w:rPr>
                <w:rFonts w:eastAsia="Yu Mincho"/>
                <w:lang w:val="en-US" w:eastAsia="ja-JP"/>
              </w:rPr>
              <w:t>Also agree with Ericsson’s update</w:t>
            </w: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complexity reduction, a UE is not expected to receive an UL grant in a RAR or in a DCI scrambled with </w:t>
            </w:r>
            <w:r>
              <w:rPr>
                <w:rFonts w:ascii="Times" w:hAnsi="Times"/>
                <w:szCs w:val="24"/>
                <w:lang w:val="en-US"/>
              </w:rPr>
              <w:lastRenderedPageBreak/>
              <w:t>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hint="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hint="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lastRenderedPageBreak/>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C900EC">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806C8">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806C8">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806C8">
        <w:tc>
          <w:tcPr>
            <w:tcW w:w="1479" w:type="dxa"/>
          </w:tcPr>
          <w:p w14:paraId="33E6A696" w14:textId="645C46E5" w:rsidR="00D22DD2" w:rsidRDefault="00E868D8" w:rsidP="00B14807">
            <w:pPr>
              <w:jc w:val="left"/>
              <w:rPr>
                <w:rFonts w:eastAsiaTheme="minorEastAsia" w:hint="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hint="eastAsia"/>
                <w:lang w:val="en-US" w:eastAsia="zh-CN"/>
              </w:rPr>
            </w:pPr>
          </w:p>
        </w:tc>
        <w:tc>
          <w:tcPr>
            <w:tcW w:w="6662" w:type="dxa"/>
            <w:gridSpan w:val="2"/>
          </w:tcPr>
          <w:p w14:paraId="15DA01E7" w14:textId="2C81A627" w:rsidR="00D22DD2" w:rsidRDefault="004138EE" w:rsidP="00B14807">
            <w:pPr>
              <w:jc w:val="left"/>
              <w:rPr>
                <w:rFonts w:eastAsiaTheme="minorEastAsia" w:hint="eastAsia"/>
                <w:lang w:val="en-US" w:eastAsia="zh-CN"/>
              </w:rPr>
            </w:pPr>
            <w:r>
              <w:rPr>
                <w:rFonts w:eastAsiaTheme="minorEastAsia"/>
                <w:lang w:val="en-US" w:eastAsia="zh-CN"/>
              </w:rPr>
              <w:t>Would have preferred to wait for RAN decision but Ok</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lastRenderedPageBreak/>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C900EC">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C900EC">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C900EC">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C900EC">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C900EC">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C900EC">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RedCap UE complexity </w:t>
            </w:r>
            <w:r>
              <w:rPr>
                <w:lang w:eastAsia="zh-CN"/>
              </w:rPr>
              <w:lastRenderedPageBreak/>
              <w:t>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lastRenderedPageBreak/>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C900EC">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C900EC">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C900EC">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C900EC">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C900EC">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C900EC">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C900EC">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C900EC">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C900EC">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C900EC">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C900EC">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C900EC">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C900EC">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C900EC">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C900EC">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C900EC">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C900EC">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C900EC">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C900EC">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C900EC">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C900EC">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C900EC">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C900EC">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C900EC">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C900EC">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C900EC">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C900EC">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lastRenderedPageBreak/>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C900EC">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C900EC">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C900EC">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C900EC">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C7A1" w14:textId="77777777" w:rsidR="00C900EC" w:rsidRDefault="00C900EC">
      <w:pPr>
        <w:spacing w:line="240" w:lineRule="auto"/>
      </w:pPr>
      <w:r>
        <w:separator/>
      </w:r>
    </w:p>
  </w:endnote>
  <w:endnote w:type="continuationSeparator" w:id="0">
    <w:p w14:paraId="33D5A6C5" w14:textId="77777777" w:rsidR="00C900EC" w:rsidRDefault="00C900EC">
      <w:pPr>
        <w:spacing w:line="240" w:lineRule="auto"/>
      </w:pPr>
      <w:r>
        <w:continuationSeparator/>
      </w:r>
    </w:p>
  </w:endnote>
  <w:endnote w:type="continuationNotice" w:id="1">
    <w:p w14:paraId="07B250F4" w14:textId="77777777" w:rsidR="00C900EC" w:rsidRDefault="00C90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5D7A" w14:textId="77777777" w:rsidR="00C900EC" w:rsidRDefault="00C900EC">
      <w:pPr>
        <w:spacing w:after="0"/>
      </w:pPr>
      <w:r>
        <w:separator/>
      </w:r>
    </w:p>
  </w:footnote>
  <w:footnote w:type="continuationSeparator" w:id="0">
    <w:p w14:paraId="71CAC589" w14:textId="77777777" w:rsidR="00C900EC" w:rsidRDefault="00C900EC">
      <w:pPr>
        <w:spacing w:after="0"/>
      </w:pPr>
      <w:r>
        <w:continuationSeparator/>
      </w:r>
    </w:p>
  </w:footnote>
  <w:footnote w:type="continuationNotice" w:id="1">
    <w:p w14:paraId="75217072" w14:textId="77777777" w:rsidR="00C900EC" w:rsidRDefault="00C900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91922-0A9F-44D1-B4E9-B2C2BA3CDBE6}">
  <ds:schemaRefs>
    <ds:schemaRef ds:uri="http://schemas.openxmlformats.org/officeDocument/2006/bibliography"/>
  </ds:schemaRefs>
</ds:datastoreItem>
</file>

<file path=customXml/itemProps2.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13194</Words>
  <Characters>79698</Characters>
  <Application>Microsoft Office Word</Application>
  <DocSecurity>0</DocSecurity>
  <Lines>1562</Lines>
  <Paragraphs>1429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91463</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17</cp:revision>
  <dcterms:created xsi:type="dcterms:W3CDTF">2023-03-01T06:11:00Z</dcterms:created>
  <dcterms:modified xsi:type="dcterms:W3CDTF">2023-03-01T06:26:00Z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