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C659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FD685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FD685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FD685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hint="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lastRenderedPageBreak/>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lastRenderedPageBreak/>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hint="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lastRenderedPageBreak/>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hint="eastAsia"/>
                <w:lang w:val="en-US" w:eastAsia="zh-CN"/>
              </w:rPr>
            </w:pPr>
            <w:r>
              <w:rPr>
                <w:rFonts w:eastAsiaTheme="minorEastAsia"/>
                <w:lang w:val="en-US" w:eastAsia="zh-CN"/>
              </w:rPr>
              <w:lastRenderedPageBreak/>
              <w:t>Qualcomm</w:t>
            </w:r>
          </w:p>
        </w:tc>
        <w:tc>
          <w:tcPr>
            <w:tcW w:w="1493" w:type="dxa"/>
            <w:gridSpan w:val="2"/>
          </w:tcPr>
          <w:p w14:paraId="59A3098F" w14:textId="77777777" w:rsidR="00B14807" w:rsidRDefault="00B14807" w:rsidP="00B14807">
            <w:pPr>
              <w:tabs>
                <w:tab w:val="left" w:pos="551"/>
              </w:tabs>
              <w:jc w:val="left"/>
              <w:rPr>
                <w:rFonts w:eastAsiaTheme="minorEastAsia" w:hint="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lastRenderedPageBreak/>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lastRenderedPageBreak/>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hint="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proofErr w:type="gramStart"/>
            <w:r w:rsidRPr="00E33723">
              <w:rPr>
                <w:rFonts w:eastAsiaTheme="minorEastAsia"/>
                <w:lang w:val="en-US" w:eastAsia="zh-CN"/>
              </w:rPr>
              <w:t>In order to</w:t>
            </w:r>
            <w:proofErr w:type="gramEnd"/>
            <w:r w:rsidRPr="00E33723">
              <w:rPr>
                <w:rFonts w:eastAsiaTheme="minorEastAsia"/>
                <w:lang w:val="en-US" w:eastAsia="zh-CN"/>
              </w:rPr>
              <w:t xml:space="preserve">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hint="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hint="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hint="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hint="eastAsia"/>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lastRenderedPageBreak/>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hint="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hint="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lastRenderedPageBreak/>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BB98" w14:textId="77777777" w:rsidR="00221F4A" w:rsidRDefault="00221F4A">
      <w:pPr>
        <w:spacing w:line="240" w:lineRule="auto"/>
      </w:pPr>
      <w:r>
        <w:separator/>
      </w:r>
    </w:p>
  </w:endnote>
  <w:endnote w:type="continuationSeparator" w:id="0">
    <w:p w14:paraId="6549DD63" w14:textId="77777777" w:rsidR="00221F4A" w:rsidRDefault="00221F4A">
      <w:pPr>
        <w:spacing w:line="240" w:lineRule="auto"/>
      </w:pPr>
      <w:r>
        <w:continuationSeparator/>
      </w:r>
    </w:p>
  </w:endnote>
  <w:endnote w:type="continuationNotice" w:id="1">
    <w:p w14:paraId="02A0C568" w14:textId="77777777" w:rsidR="00221F4A" w:rsidRDefault="0022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AB04" w14:textId="77777777" w:rsidR="00221F4A" w:rsidRDefault="00221F4A">
      <w:pPr>
        <w:spacing w:after="0"/>
      </w:pPr>
      <w:r>
        <w:separator/>
      </w:r>
    </w:p>
  </w:footnote>
  <w:footnote w:type="continuationSeparator" w:id="0">
    <w:p w14:paraId="45D3DFD9" w14:textId="77777777" w:rsidR="00221F4A" w:rsidRDefault="00221F4A">
      <w:pPr>
        <w:spacing w:after="0"/>
      </w:pPr>
      <w:r>
        <w:continuationSeparator/>
      </w:r>
    </w:p>
  </w:footnote>
  <w:footnote w:type="continuationNotice" w:id="1">
    <w:p w14:paraId="561FDA54" w14:textId="77777777" w:rsidR="00221F4A" w:rsidRDefault="00221F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464.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4.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13554</Words>
  <Characters>77262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90635</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Yongjun Kwak</cp:lastModifiedBy>
  <cp:revision>3</cp:revision>
  <dcterms:created xsi:type="dcterms:W3CDTF">2023-03-01T05:18:00Z</dcterms:created>
  <dcterms:modified xsi:type="dcterms:W3CDTF">2023-03-01T05:22:00Z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