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DCA35" w14:textId="044F9AC4" w:rsidR="00FE0325" w:rsidRPr="00E918D5" w:rsidRDefault="00FE0325" w:rsidP="00D1453E">
      <w:pPr>
        <w:tabs>
          <w:tab w:val="right" w:pos="9216"/>
        </w:tabs>
        <w:spacing w:after="0"/>
        <w:jc w:val="left"/>
        <w:rPr>
          <w:b/>
          <w:kern w:val="2"/>
          <w:lang w:val="en-GB"/>
        </w:rPr>
      </w:pPr>
      <w:r w:rsidRPr="00E918D5">
        <w:rPr>
          <w:b/>
          <w:kern w:val="2"/>
          <w:lang w:val="en-GB"/>
        </w:rPr>
        <w:t>3GPP TSG</w:t>
      </w:r>
      <w:r w:rsidRPr="00E918D5">
        <w:rPr>
          <w:b/>
          <w:kern w:val="2"/>
          <w:lang w:val="en-GB" w:eastAsia="zh-CN"/>
        </w:rPr>
        <w:t>-</w:t>
      </w:r>
      <w:r w:rsidRPr="00E918D5">
        <w:rPr>
          <w:b/>
          <w:kern w:val="2"/>
          <w:lang w:val="en-GB"/>
        </w:rPr>
        <w:t>RAN WG1 Meeting #1</w:t>
      </w:r>
      <w:r w:rsidR="00B2187D">
        <w:rPr>
          <w:b/>
          <w:kern w:val="2"/>
          <w:lang w:val="en-GB"/>
        </w:rPr>
        <w:t>1</w:t>
      </w:r>
      <w:r w:rsidR="000C6183">
        <w:rPr>
          <w:b/>
          <w:kern w:val="2"/>
          <w:lang w:val="en-GB"/>
        </w:rPr>
        <w:t>2</w:t>
      </w:r>
      <w:r w:rsidRPr="00E918D5">
        <w:rPr>
          <w:b/>
          <w:kern w:val="2"/>
          <w:lang w:val="en-GB"/>
        </w:rPr>
        <w:tab/>
      </w:r>
      <w:r w:rsidR="00D86B96" w:rsidRPr="00D86B96">
        <w:rPr>
          <w:b/>
          <w:kern w:val="2"/>
          <w:lang w:val="en-GB"/>
        </w:rPr>
        <w:t>R1-2</w:t>
      </w:r>
      <w:r w:rsidR="000C6183">
        <w:rPr>
          <w:b/>
          <w:kern w:val="2"/>
          <w:lang w:val="en-GB"/>
        </w:rPr>
        <w:t>3</w:t>
      </w:r>
      <w:r w:rsidR="001420FD">
        <w:rPr>
          <w:b/>
          <w:kern w:val="2"/>
          <w:lang w:val="en-GB" w:eastAsia="zh-CN"/>
        </w:rPr>
        <w:t>xxxxx</w:t>
      </w:r>
    </w:p>
    <w:p w14:paraId="5D02F618" w14:textId="1A4AA388" w:rsidR="00FE0325" w:rsidRPr="00E918D5" w:rsidRDefault="000C6183" w:rsidP="00B2187D">
      <w:pPr>
        <w:tabs>
          <w:tab w:val="right" w:pos="9216"/>
        </w:tabs>
        <w:spacing w:afterLines="50" w:after="156"/>
        <w:jc w:val="left"/>
        <w:rPr>
          <w:b/>
          <w:kern w:val="2"/>
          <w:lang w:val="en-GB"/>
        </w:rPr>
      </w:pPr>
      <w:r>
        <w:rPr>
          <w:rFonts w:hint="eastAsia"/>
          <w:b/>
          <w:kern w:val="2"/>
          <w:lang w:eastAsia="zh-CN"/>
        </w:rPr>
        <w:t>Athens</w:t>
      </w:r>
      <w:r w:rsidR="00B8159B">
        <w:rPr>
          <w:rFonts w:hint="eastAsia"/>
          <w:b/>
          <w:kern w:val="2"/>
          <w:lang w:eastAsia="zh-CN"/>
        </w:rPr>
        <w:t>,</w:t>
      </w:r>
      <w:r w:rsidR="00B8159B">
        <w:rPr>
          <w:b/>
          <w:kern w:val="2"/>
          <w:lang w:eastAsia="zh-CN"/>
        </w:rPr>
        <w:t xml:space="preserve"> </w:t>
      </w:r>
      <w:r>
        <w:rPr>
          <w:rFonts w:hint="eastAsia"/>
          <w:b/>
          <w:kern w:val="2"/>
          <w:lang w:eastAsia="zh-CN"/>
        </w:rPr>
        <w:t>Greece</w:t>
      </w:r>
      <w:r w:rsidR="007C27FA">
        <w:rPr>
          <w:rFonts w:hint="eastAsia"/>
          <w:b/>
          <w:kern w:val="2"/>
          <w:lang w:eastAsia="zh-CN"/>
        </w:rPr>
        <w:t>,</w:t>
      </w:r>
      <w:r w:rsidR="00270A51">
        <w:rPr>
          <w:b/>
          <w:kern w:val="2"/>
          <w:lang w:eastAsia="zh-CN"/>
        </w:rPr>
        <w:t xml:space="preserve"> </w:t>
      </w:r>
      <w:r>
        <w:rPr>
          <w:rFonts w:hint="eastAsia"/>
          <w:b/>
          <w:kern w:val="2"/>
          <w:lang w:eastAsia="zh-CN"/>
        </w:rPr>
        <w:t>February</w:t>
      </w:r>
      <w:r>
        <w:rPr>
          <w:b/>
          <w:kern w:val="2"/>
          <w:lang w:eastAsia="zh-CN"/>
        </w:rPr>
        <w:t xml:space="preserve"> 27</w:t>
      </w:r>
      <w:r w:rsidR="00270A51">
        <w:rPr>
          <w:b/>
          <w:kern w:val="2"/>
          <w:lang w:eastAsia="zh-CN"/>
        </w:rPr>
        <w:t xml:space="preserve"> </w:t>
      </w:r>
      <w:r w:rsidR="00FE0325" w:rsidRPr="00E918D5">
        <w:rPr>
          <w:b/>
          <w:kern w:val="2"/>
        </w:rPr>
        <w:t xml:space="preserve">– </w:t>
      </w:r>
      <w:r>
        <w:rPr>
          <w:rFonts w:hint="eastAsia"/>
          <w:b/>
          <w:kern w:val="2"/>
          <w:lang w:eastAsia="zh-CN"/>
        </w:rPr>
        <w:t>March</w:t>
      </w:r>
      <w:r>
        <w:rPr>
          <w:b/>
          <w:kern w:val="2"/>
        </w:rPr>
        <w:t xml:space="preserve"> 3</w:t>
      </w:r>
      <w:r w:rsidR="00FE0325" w:rsidRPr="00E918D5">
        <w:rPr>
          <w:b/>
          <w:kern w:val="2"/>
        </w:rPr>
        <w:t>, 202</w:t>
      </w:r>
      <w:r>
        <w:rPr>
          <w:b/>
          <w:kern w:val="2"/>
        </w:rPr>
        <w:t>3</w:t>
      </w:r>
    </w:p>
    <w:p w14:paraId="55A7E251" w14:textId="77777777" w:rsidR="00FE0325" w:rsidRPr="00E918D5" w:rsidRDefault="00FE0325" w:rsidP="00D1453E">
      <w:pPr>
        <w:pBdr>
          <w:top w:val="single" w:sz="4" w:space="1" w:color="auto"/>
        </w:pBdr>
        <w:spacing w:after="0"/>
        <w:jc w:val="left"/>
        <w:rPr>
          <w:rFonts w:eastAsiaTheme="minorEastAsia"/>
          <w:b/>
          <w:kern w:val="2"/>
          <w:lang w:val="en-GB"/>
        </w:rPr>
      </w:pPr>
    </w:p>
    <w:p w14:paraId="24A210F9" w14:textId="63FCD17D" w:rsidR="00FE0325" w:rsidRPr="00E918D5" w:rsidRDefault="00FE0325" w:rsidP="00D1453E">
      <w:pPr>
        <w:spacing w:after="0"/>
        <w:ind w:left="1555" w:hanging="1555"/>
        <w:jc w:val="left"/>
        <w:rPr>
          <w:b/>
          <w:kern w:val="2"/>
          <w:lang w:val="en-GB"/>
        </w:rPr>
      </w:pPr>
      <w:r w:rsidRPr="00E918D5">
        <w:rPr>
          <w:b/>
          <w:kern w:val="2"/>
          <w:lang w:val="en-GB"/>
        </w:rPr>
        <w:t>Agenda Item:</w:t>
      </w:r>
      <w:r w:rsidRPr="00E918D5">
        <w:rPr>
          <w:b/>
          <w:kern w:val="2"/>
          <w:lang w:val="en-GB"/>
        </w:rPr>
        <w:tab/>
      </w:r>
      <w:r w:rsidR="001420FD">
        <w:rPr>
          <w:b/>
          <w:kern w:val="2"/>
          <w:lang w:val="en-GB"/>
        </w:rPr>
        <w:t>8.17</w:t>
      </w:r>
    </w:p>
    <w:p w14:paraId="7871E83C" w14:textId="77777777" w:rsidR="00FE0325" w:rsidRPr="00E918D5" w:rsidRDefault="00FE0325" w:rsidP="00D1453E">
      <w:pPr>
        <w:spacing w:after="0"/>
        <w:ind w:left="1555" w:hanging="1555"/>
        <w:jc w:val="left"/>
        <w:rPr>
          <w:b/>
          <w:kern w:val="2"/>
          <w:lang w:val="en-GB"/>
        </w:rPr>
      </w:pPr>
      <w:r w:rsidRPr="00E918D5">
        <w:rPr>
          <w:b/>
          <w:kern w:val="2"/>
          <w:lang w:val="en-GB"/>
        </w:rPr>
        <w:t>Source:</w:t>
      </w:r>
      <w:r w:rsidRPr="00E918D5">
        <w:rPr>
          <w:b/>
          <w:kern w:val="2"/>
          <w:lang w:val="en-GB"/>
        </w:rPr>
        <w:tab/>
        <w:t xml:space="preserve">Huawei, </w:t>
      </w:r>
      <w:proofErr w:type="spellStart"/>
      <w:r w:rsidRPr="00E918D5">
        <w:rPr>
          <w:b/>
          <w:kern w:val="2"/>
          <w:lang w:val="en-GB"/>
        </w:rPr>
        <w:t>HiSilicon</w:t>
      </w:r>
      <w:proofErr w:type="spellEnd"/>
    </w:p>
    <w:p w14:paraId="44E74673" w14:textId="0E124B56" w:rsidR="00FE0325" w:rsidRPr="00E918D5" w:rsidRDefault="00FE0325" w:rsidP="00D1453E">
      <w:pPr>
        <w:spacing w:after="0"/>
        <w:ind w:left="1555" w:hanging="1555"/>
        <w:jc w:val="left"/>
        <w:rPr>
          <w:b/>
          <w:kern w:val="2"/>
          <w:lang w:val="en-GB"/>
        </w:rPr>
      </w:pPr>
      <w:r w:rsidRPr="00E918D5">
        <w:rPr>
          <w:b/>
          <w:kern w:val="2"/>
          <w:lang w:val="en-GB"/>
        </w:rPr>
        <w:t>Title:</w:t>
      </w:r>
      <w:r w:rsidRPr="00E918D5">
        <w:rPr>
          <w:b/>
          <w:kern w:val="2"/>
          <w:lang w:val="en-GB"/>
        </w:rPr>
        <w:tab/>
      </w:r>
      <w:r w:rsidR="00C21B0E" w:rsidRPr="00C21B0E">
        <w:rPr>
          <w:b/>
          <w:kern w:val="2"/>
          <w:lang w:val="en-GB"/>
        </w:rPr>
        <w:t>Summary of discussion on LS on reduced 1024 QAM capability</w:t>
      </w:r>
    </w:p>
    <w:p w14:paraId="77867EF8" w14:textId="77777777" w:rsidR="00FE0325" w:rsidRPr="00E918D5" w:rsidRDefault="00FE0325" w:rsidP="00D1453E">
      <w:pPr>
        <w:spacing w:after="0"/>
        <w:ind w:left="1555" w:hanging="1555"/>
        <w:jc w:val="left"/>
        <w:rPr>
          <w:b/>
          <w:kern w:val="2"/>
          <w:lang w:val="en-GB"/>
        </w:rPr>
      </w:pPr>
      <w:r w:rsidRPr="00E918D5">
        <w:rPr>
          <w:b/>
          <w:kern w:val="2"/>
          <w:lang w:val="en-GB"/>
        </w:rPr>
        <w:t>Document for:</w:t>
      </w:r>
      <w:r w:rsidRPr="00E918D5">
        <w:rPr>
          <w:b/>
          <w:kern w:val="2"/>
          <w:lang w:val="en-GB"/>
        </w:rPr>
        <w:tab/>
        <w:t>Discussion and Decision</w:t>
      </w:r>
    </w:p>
    <w:p w14:paraId="7DC1DE16" w14:textId="77777777" w:rsidR="00FE0325" w:rsidRPr="00E918D5" w:rsidRDefault="00FE0325" w:rsidP="00D1453E">
      <w:pPr>
        <w:pBdr>
          <w:bottom w:val="single" w:sz="4" w:space="1" w:color="auto"/>
        </w:pBdr>
        <w:spacing w:after="0"/>
        <w:jc w:val="left"/>
        <w:rPr>
          <w:b/>
          <w:kern w:val="2"/>
          <w:lang w:val="en-GB"/>
        </w:rPr>
      </w:pPr>
    </w:p>
    <w:p w14:paraId="1171E4B6" w14:textId="77777777" w:rsidR="00FE0325" w:rsidRPr="00E918D5" w:rsidRDefault="00FE0325" w:rsidP="00FE0325">
      <w:pPr>
        <w:pStyle w:val="Heading1"/>
        <w:rPr>
          <w:szCs w:val="20"/>
          <w:lang w:eastAsia="zh-CN"/>
        </w:rPr>
      </w:pPr>
      <w:r w:rsidRPr="00E918D5">
        <w:rPr>
          <w:szCs w:val="20"/>
          <w:lang w:eastAsia="zh-CN"/>
        </w:rPr>
        <w:t>Introduction</w:t>
      </w:r>
    </w:p>
    <w:p w14:paraId="656110F5" w14:textId="77777777" w:rsidR="00F51345" w:rsidRPr="00E918D5" w:rsidRDefault="00F51345" w:rsidP="00BF5610">
      <w:pPr>
        <w:pStyle w:val="ListParagraph"/>
        <w:numPr>
          <w:ilvl w:val="0"/>
          <w:numId w:val="2"/>
        </w:numPr>
        <w:overflowPunct w:val="0"/>
        <w:autoSpaceDE w:val="0"/>
        <w:autoSpaceDN w:val="0"/>
        <w:adjustRightInd w:val="0"/>
        <w:snapToGrid w:val="0"/>
        <w:spacing w:beforeLines="50" w:before="156"/>
        <w:textAlignment w:val="baseline"/>
        <w:rPr>
          <w:rFonts w:ascii="Times New Roman" w:hAnsi="Times New Roman" w:cs="Times New Roman"/>
          <w:bCs/>
          <w:vanish/>
          <w:sz w:val="22"/>
          <w:szCs w:val="22"/>
          <w:lang w:eastAsia="en-US"/>
        </w:rPr>
      </w:pPr>
    </w:p>
    <w:p w14:paraId="083B10B6" w14:textId="3156C7E1" w:rsidR="00AD6C0E" w:rsidRDefault="0069141A" w:rsidP="00BE7463">
      <w:pPr>
        <w:spacing w:beforeLines="50" w:before="156" w:after="0"/>
        <w:rPr>
          <w:kern w:val="2"/>
          <w:lang w:eastAsia="zh-CN"/>
        </w:rPr>
      </w:pPr>
      <w:r>
        <w:rPr>
          <w:kern w:val="2"/>
          <w:lang w:eastAsia="zh-CN"/>
        </w:rPr>
        <w:t xml:space="preserve">This contribution summarizes </w:t>
      </w:r>
      <w:r w:rsidR="001D1B95">
        <w:rPr>
          <w:kern w:val="2"/>
          <w:lang w:eastAsia="zh-CN"/>
        </w:rPr>
        <w:t xml:space="preserve">the </w:t>
      </w:r>
      <w:r>
        <w:rPr>
          <w:kern w:val="2"/>
          <w:lang w:eastAsia="zh-CN"/>
        </w:rPr>
        <w:t xml:space="preserve">discussion on </w:t>
      </w:r>
      <w:r w:rsidR="001D1B95">
        <w:rPr>
          <w:kern w:val="2"/>
          <w:lang w:eastAsia="zh-CN"/>
        </w:rPr>
        <w:t>questions in RAN2 LS [1] regarding reduced 1024 QAM capabilities</w:t>
      </w:r>
      <w:r w:rsidR="00FA0457">
        <w:rPr>
          <w:kern w:val="2"/>
          <w:lang w:eastAsia="zh-CN"/>
        </w:rPr>
        <w:t>, over the following agreements and assumptions in RAN2.</w:t>
      </w:r>
    </w:p>
    <w:p w14:paraId="5DC19AC7" w14:textId="77777777" w:rsidR="007C622D" w:rsidRPr="008E29F1" w:rsidRDefault="007C622D" w:rsidP="007C622D">
      <w:pPr>
        <w:pStyle w:val="Agreement"/>
      </w:pPr>
      <w:r w:rsidRPr="008E29F1">
        <w:t xml:space="preserve">[1] Clarify that UE shall at most report one of </w:t>
      </w:r>
      <w:r w:rsidRPr="008E29F1">
        <w:rPr>
          <w:i/>
        </w:rPr>
        <w:t>pdsch-1024QAM-2MIMO-FR1-r17</w:t>
      </w:r>
      <w:r w:rsidRPr="008E29F1">
        <w:t xml:space="preserve">and </w:t>
      </w:r>
      <w:r w:rsidRPr="008E29F1">
        <w:rPr>
          <w:i/>
        </w:rPr>
        <w:t>pdsch-1024QAM-FR1-r17</w:t>
      </w:r>
      <w:r w:rsidRPr="008E29F1">
        <w:t>.</w:t>
      </w:r>
    </w:p>
    <w:p w14:paraId="675BB056" w14:textId="77777777" w:rsidR="007C622D" w:rsidRPr="008E29F1" w:rsidRDefault="007C622D" w:rsidP="007C622D">
      <w:pPr>
        <w:pStyle w:val="Agreement"/>
      </w:pPr>
      <w:r w:rsidRPr="008E29F1">
        <w:t xml:space="preserve">[2] Assume to Extend </w:t>
      </w:r>
      <w:proofErr w:type="spellStart"/>
      <w:r w:rsidRPr="008E29F1">
        <w:rPr>
          <w:i/>
        </w:rPr>
        <w:t>supportedModulationOrderDL</w:t>
      </w:r>
      <w:proofErr w:type="spellEnd"/>
      <w:r w:rsidRPr="008E29F1">
        <w:t xml:space="preserve"> to include 1024 QAM (confirm with R1). </w:t>
      </w:r>
    </w:p>
    <w:p w14:paraId="4388D099" w14:textId="77777777" w:rsidR="007C622D" w:rsidRPr="008E29F1" w:rsidRDefault="007C622D" w:rsidP="007C622D">
      <w:pPr>
        <w:pStyle w:val="Agreement"/>
      </w:pPr>
      <w:r w:rsidRPr="008E29F1">
        <w:t xml:space="preserve">[3] The MIMO layer for 1024 QAM is Min (2, </w:t>
      </w:r>
      <w:proofErr w:type="spellStart"/>
      <w:r w:rsidRPr="008E29F1">
        <w:rPr>
          <w:i/>
        </w:rPr>
        <w:t>maxNumberMIMO-LayersPDSCH</w:t>
      </w:r>
      <w:proofErr w:type="spellEnd"/>
      <w:r w:rsidRPr="008E29F1">
        <w:t xml:space="preserve">) for the CC where 1024 QAM is reported </w:t>
      </w:r>
    </w:p>
    <w:p w14:paraId="72B752FF" w14:textId="77777777" w:rsidR="007C622D" w:rsidRPr="008E29F1" w:rsidRDefault="007C622D" w:rsidP="007C622D">
      <w:pPr>
        <w:pStyle w:val="Agreement"/>
      </w:pPr>
      <w:r w:rsidRPr="008E29F1">
        <w:t>[4] Assume that Max data rate shall be derived from the higher data rate between 1024 QAM or 256 QAM for CC where 1024 QAM is indicated and the UE support reduced 1024 capability (confirm with R1)</w:t>
      </w:r>
    </w:p>
    <w:p w14:paraId="7DF80388" w14:textId="77777777" w:rsidR="007C622D" w:rsidRPr="008E29F1" w:rsidRDefault="007C622D" w:rsidP="007C622D">
      <w:pPr>
        <w:pStyle w:val="Agreement"/>
      </w:pPr>
      <w:r w:rsidRPr="008E29F1">
        <w:t xml:space="preserve">[5] Assume to Clarify that both </w:t>
      </w:r>
      <w:proofErr w:type="spellStart"/>
      <w:r w:rsidRPr="008E29F1">
        <w:rPr>
          <w:i/>
        </w:rPr>
        <w:t>scalingFactor</w:t>
      </w:r>
      <w:proofErr w:type="spellEnd"/>
      <w:r w:rsidRPr="008E29F1">
        <w:t xml:space="preserve"> and </w:t>
      </w:r>
      <w:r w:rsidRPr="008E29F1">
        <w:rPr>
          <w:i/>
        </w:rPr>
        <w:t>scalingFactor-1024QAM-FR1-r17</w:t>
      </w:r>
      <w:r w:rsidRPr="008E29F1">
        <w:t xml:space="preserve"> can be included for in one per CC capability and legacy </w:t>
      </w:r>
      <w:proofErr w:type="spellStart"/>
      <w:r w:rsidRPr="008E29F1">
        <w:rPr>
          <w:i/>
        </w:rPr>
        <w:t>scalingFactor</w:t>
      </w:r>
      <w:proofErr w:type="spellEnd"/>
      <w:r w:rsidRPr="008E29F1">
        <w:t xml:space="preserve"> is used when non-1024 QAM is scheduled (confirm with R1)</w:t>
      </w:r>
    </w:p>
    <w:p w14:paraId="0B646189" w14:textId="6431B976" w:rsidR="00D644CE" w:rsidRDefault="00D644CE" w:rsidP="002B38BC">
      <w:pPr>
        <w:pStyle w:val="Heading1"/>
        <w:rPr>
          <w:rFonts w:eastAsiaTheme="minorEastAsia"/>
          <w:lang w:val="en-GB" w:eastAsia="zh-CN"/>
        </w:rPr>
      </w:pPr>
      <w:r w:rsidRPr="002B38BC">
        <w:rPr>
          <w:rFonts w:eastAsiaTheme="minorEastAsia"/>
          <w:lang w:val="en-GB" w:eastAsia="zh-CN"/>
        </w:rPr>
        <w:t>Companies’ proposal</w:t>
      </w:r>
      <w:r w:rsidR="002B38BC">
        <w:rPr>
          <w:rFonts w:eastAsiaTheme="minorEastAsia"/>
          <w:lang w:val="en-GB" w:eastAsia="zh-CN"/>
        </w:rPr>
        <w:t>s</w:t>
      </w:r>
    </w:p>
    <w:p w14:paraId="62A4CABE" w14:textId="42E06F35" w:rsidR="002B38BC" w:rsidRDefault="00767997" w:rsidP="002B38BC">
      <w:r>
        <w:t xml:space="preserve">For the bullets </w:t>
      </w:r>
      <w:r w:rsidR="001460D1">
        <w:t>requiring RAN1 confirmation, companies have the following proposals:</w:t>
      </w:r>
    </w:p>
    <w:p w14:paraId="37171BB2" w14:textId="00042B66" w:rsidR="001460D1" w:rsidRDefault="001460D1" w:rsidP="002B38BC">
      <w:r>
        <w:t>For bullet 2:</w:t>
      </w:r>
    </w:p>
    <w:tbl>
      <w:tblPr>
        <w:tblStyle w:val="TableGrid"/>
        <w:tblW w:w="0" w:type="auto"/>
        <w:tblLook w:val="04A0" w:firstRow="1" w:lastRow="0" w:firstColumn="1" w:lastColumn="0" w:noHBand="0" w:noVBand="1"/>
      </w:tblPr>
      <w:tblGrid>
        <w:gridCol w:w="994"/>
        <w:gridCol w:w="8022"/>
      </w:tblGrid>
      <w:tr w:rsidR="00817DE7" w14:paraId="21C4742F" w14:textId="77777777" w:rsidTr="00E90488">
        <w:tc>
          <w:tcPr>
            <w:tcW w:w="1129" w:type="dxa"/>
          </w:tcPr>
          <w:p w14:paraId="16A81EB3" w14:textId="1A1EC40B" w:rsidR="00817DE7" w:rsidRDefault="00817DE7" w:rsidP="002B38BC">
            <w:r>
              <w:rPr>
                <w:rFonts w:hint="eastAsia"/>
              </w:rPr>
              <w:t>C</w:t>
            </w:r>
            <w:r>
              <w:t>ompanies</w:t>
            </w:r>
          </w:p>
        </w:tc>
        <w:tc>
          <w:tcPr>
            <w:tcW w:w="7887" w:type="dxa"/>
          </w:tcPr>
          <w:p w14:paraId="4AAE74D2" w14:textId="1C0E1053" w:rsidR="00817DE7" w:rsidRDefault="00817DE7" w:rsidP="002B38BC">
            <w:r>
              <w:rPr>
                <w:rFonts w:hint="eastAsia"/>
              </w:rPr>
              <w:t>P</w:t>
            </w:r>
            <w:r>
              <w:t>roposals</w:t>
            </w:r>
          </w:p>
        </w:tc>
      </w:tr>
      <w:tr w:rsidR="00817DE7" w14:paraId="0EC02CFA" w14:textId="77777777" w:rsidTr="00E90488">
        <w:tc>
          <w:tcPr>
            <w:tcW w:w="1129" w:type="dxa"/>
          </w:tcPr>
          <w:p w14:paraId="08A9E507" w14:textId="22364E69" w:rsidR="00817DE7" w:rsidRDefault="00084234" w:rsidP="002B38BC">
            <w:r>
              <w:rPr>
                <w:rFonts w:hint="eastAsia"/>
              </w:rPr>
              <w:t>H</w:t>
            </w:r>
            <w:r>
              <w:t xml:space="preserve">uawei, </w:t>
            </w:r>
            <w:proofErr w:type="spellStart"/>
            <w:r>
              <w:t>Hisilicon</w:t>
            </w:r>
            <w:proofErr w:type="spellEnd"/>
            <w:r>
              <w:t xml:space="preserve"> [2]</w:t>
            </w:r>
          </w:p>
        </w:tc>
        <w:tc>
          <w:tcPr>
            <w:tcW w:w="7887" w:type="dxa"/>
          </w:tcPr>
          <w:p w14:paraId="47D44A5C" w14:textId="77777777" w:rsidR="00664DFF" w:rsidRDefault="00664DFF" w:rsidP="00664DFF">
            <w:r>
              <w:t xml:space="preserve">Another option is to explicitly indicate the supported modulation order for max data rate calculation as legacy for modulation orders lower than 256QAM. From RAN1 point of view, there’s no difference on implicit or explicit indication of </w:t>
            </w:r>
            <w:proofErr w:type="spellStart"/>
            <w:r w:rsidRPr="0033366F">
              <w:rPr>
                <w:i/>
              </w:rPr>
              <w:t>supportedModulationOrderDL</w:t>
            </w:r>
            <w:proofErr w:type="spellEnd"/>
            <w:r>
              <w:t>.</w:t>
            </w:r>
          </w:p>
          <w:p w14:paraId="35612BE3" w14:textId="3635748E" w:rsidR="00817DE7" w:rsidRDefault="00664DFF" w:rsidP="00664DFF">
            <w:r>
              <w:t xml:space="preserve">However, in LS [1], RAN2 has decided to include 256QAM and 1024QAM in </w:t>
            </w:r>
            <w:proofErr w:type="spellStart"/>
            <w:r w:rsidRPr="0033366F">
              <w:rPr>
                <w:i/>
              </w:rPr>
              <w:t>supportedModulationOrderDL</w:t>
            </w:r>
            <w:proofErr w:type="spellEnd"/>
            <w:r>
              <w:t>, to avoid any potential issue in future extension. We do not identify any issue from RAN1 perspective.</w:t>
            </w:r>
          </w:p>
          <w:p w14:paraId="6BDD7463" w14:textId="77777777" w:rsidR="00664DFF" w:rsidRPr="008E2B06" w:rsidRDefault="00664DFF" w:rsidP="00664DFF">
            <w:pPr>
              <w:rPr>
                <w:b/>
              </w:rPr>
            </w:pPr>
            <w:r w:rsidRPr="008E2B06">
              <w:rPr>
                <w:b/>
              </w:rPr>
              <w:t>Proposal</w:t>
            </w:r>
            <w:r>
              <w:rPr>
                <w:b/>
              </w:rPr>
              <w:t xml:space="preserve"> 1</w:t>
            </w:r>
            <w:r w:rsidRPr="008E2B06">
              <w:rPr>
                <w:b/>
              </w:rPr>
              <w:t>: the following is confirmed from RAN1 perspective:</w:t>
            </w:r>
          </w:p>
          <w:p w14:paraId="29C6DA66" w14:textId="77777777" w:rsidR="00664DFF" w:rsidRPr="008E2B06" w:rsidRDefault="00664DFF" w:rsidP="003F152B">
            <w:pPr>
              <w:pStyle w:val="ListParagraph"/>
              <w:numPr>
                <w:ilvl w:val="1"/>
                <w:numId w:val="3"/>
              </w:numPr>
              <w:rPr>
                <w:rFonts w:ascii="Times New Roman" w:hAnsi="Times New Roman" w:cs="Times New Roman"/>
              </w:rPr>
            </w:pPr>
            <w:r w:rsidRPr="008E2B06">
              <w:rPr>
                <w:rFonts w:ascii="Times New Roman" w:hAnsi="Times New Roman" w:cs="Times New Roman"/>
                <w:b/>
                <w:szCs w:val="20"/>
                <w:lang w:val="en-GB"/>
              </w:rPr>
              <w:t xml:space="preserve">Assume to Extend </w:t>
            </w:r>
            <w:proofErr w:type="spellStart"/>
            <w:r w:rsidRPr="008E2B06">
              <w:rPr>
                <w:rFonts w:ascii="Times New Roman" w:hAnsi="Times New Roman" w:cs="Times New Roman"/>
                <w:b/>
                <w:i/>
                <w:szCs w:val="20"/>
                <w:lang w:val="en-GB"/>
              </w:rPr>
              <w:t>supportedModulationOrderDL</w:t>
            </w:r>
            <w:proofErr w:type="spellEnd"/>
            <w:r w:rsidRPr="008E2B06">
              <w:rPr>
                <w:rFonts w:ascii="Times New Roman" w:hAnsi="Times New Roman" w:cs="Times New Roman"/>
                <w:b/>
                <w:szCs w:val="20"/>
                <w:lang w:val="en-GB"/>
              </w:rPr>
              <w:t xml:space="preserve"> to include 1024 QAM.</w:t>
            </w:r>
          </w:p>
          <w:p w14:paraId="78C3E8A0" w14:textId="4B9F3280" w:rsidR="00664DFF" w:rsidRDefault="00664DFF" w:rsidP="002B38BC"/>
        </w:tc>
      </w:tr>
      <w:tr w:rsidR="00817DE7" w14:paraId="1F93B163" w14:textId="77777777" w:rsidTr="00E90488">
        <w:tc>
          <w:tcPr>
            <w:tcW w:w="1129" w:type="dxa"/>
          </w:tcPr>
          <w:p w14:paraId="7D8A2731" w14:textId="249AD01C" w:rsidR="00817DE7" w:rsidRDefault="00084234" w:rsidP="002B38BC">
            <w:r>
              <w:rPr>
                <w:rFonts w:hint="eastAsia"/>
              </w:rPr>
              <w:t>Z</w:t>
            </w:r>
            <w:r>
              <w:t xml:space="preserve">TE, </w:t>
            </w:r>
            <w:proofErr w:type="spellStart"/>
            <w:r>
              <w:t>Sanechips</w:t>
            </w:r>
            <w:proofErr w:type="spellEnd"/>
            <w:r>
              <w:t xml:space="preserve"> [3]</w:t>
            </w:r>
          </w:p>
        </w:tc>
        <w:tc>
          <w:tcPr>
            <w:tcW w:w="7887" w:type="dxa"/>
          </w:tcPr>
          <w:p w14:paraId="0BFCBC87" w14:textId="77777777" w:rsidR="00190F16" w:rsidRDefault="00190F16" w:rsidP="00190F16">
            <w:pPr>
              <w:spacing w:before="120"/>
            </w:pPr>
            <w:r>
              <w:rPr>
                <w:rFonts w:hint="eastAsia"/>
              </w:rPr>
              <w:t xml:space="preserve">For the second bullet, even though the </w:t>
            </w:r>
            <w:proofErr w:type="spellStart"/>
            <w:r>
              <w:rPr>
                <w:i/>
              </w:rPr>
              <w:t>supportedModulationOrderDL</w:t>
            </w:r>
            <w:proofErr w:type="spellEnd"/>
            <w:r>
              <w:t xml:space="preserve"> </w:t>
            </w:r>
            <w:r>
              <w:rPr>
                <w:rFonts w:hint="eastAsia"/>
              </w:rPr>
              <w:t xml:space="preserve">is not extended to 1024QAM in current specification [3], it would work according to the </w:t>
            </w:r>
            <w:r>
              <w:t xml:space="preserve">current </w:t>
            </w:r>
            <w:r>
              <w:rPr>
                <w:rFonts w:hint="eastAsia"/>
              </w:rPr>
              <w:t>specification</w:t>
            </w:r>
            <w:r>
              <w:t>. We agree it may have</w:t>
            </w:r>
            <w:r>
              <w:rPr>
                <w:rFonts w:hint="eastAsia"/>
              </w:rPr>
              <w:t xml:space="preserve"> a </w:t>
            </w:r>
            <w:r>
              <w:t>forward compatible</w:t>
            </w:r>
            <w:r>
              <w:rPr>
                <w:rFonts w:hint="eastAsia"/>
              </w:rPr>
              <w:t xml:space="preserve"> issue, </w:t>
            </w:r>
            <w:proofErr w:type="gramStart"/>
            <w:r>
              <w:rPr>
                <w:rFonts w:hint="eastAsia"/>
              </w:rPr>
              <w:t>e.g.</w:t>
            </w:r>
            <w:proofErr w:type="gramEnd"/>
            <w:r>
              <w:rPr>
                <w:rFonts w:hint="eastAsia"/>
              </w:rPr>
              <w:t xml:space="preserve"> </w:t>
            </w:r>
            <w:r>
              <w:t xml:space="preserve">if </w:t>
            </w:r>
            <w:r>
              <w:rPr>
                <w:rFonts w:hint="eastAsia"/>
              </w:rPr>
              <w:t>the modulation order higher than 1024QAM</w:t>
            </w:r>
            <w:r>
              <w:t xml:space="preserve"> was introduced in the future, the absent of </w:t>
            </w:r>
            <w:bookmarkStart w:id="0" w:name="OLE_LINK4"/>
            <w:proofErr w:type="spellStart"/>
            <w:r>
              <w:rPr>
                <w:i/>
              </w:rPr>
              <w:t>supportedModulationOrderDL</w:t>
            </w:r>
            <w:proofErr w:type="spellEnd"/>
            <w:r>
              <w:t xml:space="preserve"> </w:t>
            </w:r>
            <w:bookmarkEnd w:id="0"/>
            <w:r>
              <w:t>would not be able to imply 1024 QAM anymore.</w:t>
            </w:r>
            <w:r>
              <w:rPr>
                <w:rFonts w:hint="eastAsia"/>
              </w:rPr>
              <w:t xml:space="preserve"> </w:t>
            </w:r>
            <w:r>
              <w:rPr>
                <w:rFonts w:hint="eastAsia"/>
              </w:rPr>
              <w:lastRenderedPageBreak/>
              <w:t>Therefore, we support RAN2</w:t>
            </w:r>
            <w:r>
              <w:t>’</w:t>
            </w:r>
            <w:r>
              <w:rPr>
                <w:rFonts w:hint="eastAsia"/>
              </w:rPr>
              <w:t xml:space="preserve">s assumption to </w:t>
            </w:r>
            <w:r>
              <w:rPr>
                <w:bCs/>
              </w:rPr>
              <w:t xml:space="preserve">extend </w:t>
            </w:r>
            <w:proofErr w:type="spellStart"/>
            <w:r>
              <w:rPr>
                <w:bCs/>
                <w:i/>
              </w:rPr>
              <w:t>supportedModulationOrderDL</w:t>
            </w:r>
            <w:proofErr w:type="spellEnd"/>
            <w:r>
              <w:rPr>
                <w:bCs/>
              </w:rPr>
              <w:t xml:space="preserve"> to include 1024 QAM</w:t>
            </w:r>
            <w:r>
              <w:rPr>
                <w:rFonts w:hint="eastAsia"/>
                <w:bCs/>
              </w:rPr>
              <w:t>.</w:t>
            </w:r>
          </w:p>
          <w:p w14:paraId="79D9423C" w14:textId="77777777" w:rsidR="00190F16" w:rsidRDefault="00190F16" w:rsidP="00190F16">
            <w:pPr>
              <w:pStyle w:val="YJ-Proposal"/>
              <w:spacing w:before="156" w:after="156"/>
              <w:rPr>
                <w:lang w:val="en-US" w:eastAsia="zh-CN" w:bidi="ar"/>
              </w:rPr>
            </w:pPr>
            <w:bookmarkStart w:id="1" w:name="_Toc3112"/>
            <w:r>
              <w:rPr>
                <w:rFonts w:hint="eastAsia"/>
                <w:lang w:val="en-US" w:eastAsia="zh-CN" w:bidi="ar"/>
              </w:rPr>
              <w:t>Support RAN2</w:t>
            </w:r>
            <w:r>
              <w:rPr>
                <w:lang w:val="en-US" w:eastAsia="zh-CN" w:bidi="ar"/>
              </w:rPr>
              <w:t>’</w:t>
            </w:r>
            <w:r>
              <w:rPr>
                <w:rFonts w:hint="eastAsia"/>
                <w:lang w:val="en-US" w:eastAsia="zh-CN" w:bidi="ar"/>
              </w:rPr>
              <w:t xml:space="preserve">s assumption </w:t>
            </w:r>
            <w:r>
              <w:rPr>
                <w:lang w:val="en-US" w:eastAsia="zh-CN" w:bidi="ar"/>
              </w:rPr>
              <w:t xml:space="preserve">to extend </w:t>
            </w:r>
            <w:proofErr w:type="spellStart"/>
            <w:r>
              <w:rPr>
                <w:i/>
                <w:iCs/>
                <w:lang w:val="en-US" w:eastAsia="zh-CN" w:bidi="ar"/>
              </w:rPr>
              <w:t>supportedModulationOrderDL</w:t>
            </w:r>
            <w:proofErr w:type="spellEnd"/>
            <w:r>
              <w:rPr>
                <w:i/>
                <w:iCs/>
                <w:lang w:val="en-US" w:eastAsia="zh-CN" w:bidi="ar"/>
              </w:rPr>
              <w:t xml:space="preserve"> </w:t>
            </w:r>
            <w:r>
              <w:rPr>
                <w:lang w:val="en-US" w:eastAsia="zh-CN" w:bidi="ar"/>
              </w:rPr>
              <w:t>to include 1024 QAM</w:t>
            </w:r>
            <w:r>
              <w:rPr>
                <w:rFonts w:hint="eastAsia"/>
                <w:lang w:val="en-US" w:eastAsia="zh-CN" w:bidi="ar"/>
              </w:rPr>
              <w:t>.</w:t>
            </w:r>
            <w:bookmarkEnd w:id="1"/>
          </w:p>
          <w:p w14:paraId="380E81BB" w14:textId="77777777" w:rsidR="00817DE7" w:rsidRPr="004C7925" w:rsidRDefault="00817DE7" w:rsidP="002B38BC">
            <w:pPr>
              <w:rPr>
                <w:lang w:val="en-GB"/>
              </w:rPr>
            </w:pPr>
          </w:p>
        </w:tc>
      </w:tr>
      <w:tr w:rsidR="00817DE7" w14:paraId="496CFCA6" w14:textId="77777777" w:rsidTr="00E90488">
        <w:tc>
          <w:tcPr>
            <w:tcW w:w="1129" w:type="dxa"/>
          </w:tcPr>
          <w:p w14:paraId="0008DD43" w14:textId="3F4610CE" w:rsidR="00817DE7" w:rsidRDefault="00084234" w:rsidP="002B38BC">
            <w:r>
              <w:rPr>
                <w:rFonts w:hint="eastAsia"/>
              </w:rPr>
              <w:lastRenderedPageBreak/>
              <w:t>I</w:t>
            </w:r>
            <w:r>
              <w:t>ntel [4]</w:t>
            </w:r>
          </w:p>
        </w:tc>
        <w:tc>
          <w:tcPr>
            <w:tcW w:w="7887" w:type="dxa"/>
          </w:tcPr>
          <w:p w14:paraId="55745CCA" w14:textId="77777777" w:rsidR="00817DE7" w:rsidRDefault="00647D60" w:rsidP="002B38BC">
            <w:pPr>
              <w:rPr>
                <w:rFonts w:cs="Arial"/>
              </w:rPr>
            </w:pPr>
            <w:r>
              <w:rPr>
                <w:color w:val="000000"/>
              </w:rPr>
              <w:t xml:space="preserve">Our understanding is that the intention for extending </w:t>
            </w:r>
            <w:proofErr w:type="spellStart"/>
            <w:r w:rsidRPr="00340ED5">
              <w:rPr>
                <w:color w:val="000000"/>
              </w:rPr>
              <w:t>supportedModulationOrderDL</w:t>
            </w:r>
            <w:proofErr w:type="spellEnd"/>
            <w:r>
              <w:rPr>
                <w:color w:val="000000"/>
              </w:rPr>
              <w:t xml:space="preserve"> to include 1024 QAM is to allow UE to report 1024 QAM for max data rate calculation in the hypothetical case it supports a larger modulation order </w:t>
            </w:r>
            <w:proofErr w:type="gramStart"/>
            <w:r>
              <w:rPr>
                <w:color w:val="000000"/>
              </w:rPr>
              <w:t>e.g.</w:t>
            </w:r>
            <w:proofErr w:type="gramEnd"/>
            <w:r>
              <w:rPr>
                <w:color w:val="000000"/>
              </w:rPr>
              <w:t xml:space="preserve"> 4096 QAM. While this assumption was proposed and did not have consensus in RAN1 in the past, we may discuss it further. Additionally, </w:t>
            </w:r>
            <w:r>
              <w:rPr>
                <w:rFonts w:cs="Arial"/>
              </w:rPr>
              <w:t>the following may be clarified</w:t>
            </w:r>
          </w:p>
          <w:tbl>
            <w:tblPr>
              <w:tblStyle w:val="TableGrid"/>
              <w:tblW w:w="0" w:type="auto"/>
              <w:tblLook w:val="04A0" w:firstRow="1" w:lastRow="0" w:firstColumn="1" w:lastColumn="0" w:noHBand="0" w:noVBand="1"/>
            </w:tblPr>
            <w:tblGrid>
              <w:gridCol w:w="7796"/>
            </w:tblGrid>
            <w:tr w:rsidR="00647D60" w14:paraId="2DD11B32" w14:textId="77777777" w:rsidTr="00744AE4">
              <w:tc>
                <w:tcPr>
                  <w:tcW w:w="10160" w:type="dxa"/>
                </w:tcPr>
                <w:p w14:paraId="3E9D91A3" w14:textId="77777777" w:rsidR="00647D60" w:rsidRPr="00E04032" w:rsidRDefault="00647D60" w:rsidP="00647D60">
                  <w:pPr>
                    <w:pStyle w:val="TAL"/>
                    <w:rPr>
                      <w:b/>
                      <w:bCs/>
                      <w:i/>
                      <w:iCs/>
                    </w:rPr>
                  </w:pPr>
                  <w:proofErr w:type="spellStart"/>
                  <w:r w:rsidRPr="00E04032">
                    <w:rPr>
                      <w:b/>
                      <w:bCs/>
                      <w:i/>
                      <w:iCs/>
                    </w:rPr>
                    <w:t>supportedModulationOrderDL</w:t>
                  </w:r>
                  <w:proofErr w:type="spellEnd"/>
                </w:p>
                <w:p w14:paraId="3DE8E84A" w14:textId="77777777" w:rsidR="00647D60" w:rsidRPr="00E04032" w:rsidRDefault="00647D60" w:rsidP="00647D60">
                  <w:pPr>
                    <w:pStyle w:val="TAL"/>
                  </w:pPr>
                  <w:r w:rsidRPr="00E04032">
                    <w:rPr>
                      <w:rFonts w:cs="Arial"/>
                      <w:szCs w:val="18"/>
                    </w:rPr>
                    <w:t>Indicates the maximum supported modulation order to be applied for downlink in the carrier in the max data rate calculation as defined in 4.1.2. If included, t</w:t>
                  </w:r>
                  <w:r w:rsidRPr="00E04032">
                    <w:t xml:space="preserve">he network may use a modulation order on this serving cell which is higher than the value indicated in this field </w:t>
                  </w:r>
                  <w:proofErr w:type="gramStart"/>
                  <w:r w:rsidRPr="00E04032">
                    <w:t>as long as</w:t>
                  </w:r>
                  <w:proofErr w:type="gramEnd"/>
                  <w:r w:rsidRPr="00E04032">
                    <w:t xml:space="preserve"> UE supports the modulation of higher value for downlink. If not included:</w:t>
                  </w:r>
                </w:p>
                <w:p w14:paraId="2B244310" w14:textId="77777777" w:rsidR="00647D60" w:rsidRPr="00E04032" w:rsidRDefault="00647D60" w:rsidP="00647D60">
                  <w:pPr>
                    <w:pStyle w:val="TAL"/>
                    <w:rPr>
                      <w:rFonts w:cs="Arial"/>
                      <w:szCs w:val="18"/>
                    </w:rPr>
                  </w:pPr>
                  <w:r w:rsidRPr="00E04032">
                    <w:rPr>
                      <w:rFonts w:cs="Arial"/>
                      <w:szCs w:val="18"/>
                    </w:rPr>
                    <w:t>-</w:t>
                  </w:r>
                  <w:r w:rsidRPr="00E04032">
                    <w:rPr>
                      <w:rFonts w:cs="Arial"/>
                      <w:szCs w:val="18"/>
                    </w:rPr>
                    <w:tab/>
                    <w:t xml:space="preserve">for FR1, the network uses the modulation order signalled per band i.e. </w:t>
                  </w:r>
                  <w:r w:rsidRPr="007527AB">
                    <w:rPr>
                      <w:rFonts w:cs="Arial"/>
                      <w:strike/>
                      <w:szCs w:val="18"/>
                    </w:rPr>
                    <w:t>[pdsch-1024QAM-FR1]</w:t>
                  </w:r>
                  <w:r>
                    <w:rPr>
                      <w:rFonts w:cs="Arial"/>
                      <w:szCs w:val="18"/>
                    </w:rPr>
                    <w:t xml:space="preserve"> </w:t>
                  </w:r>
                  <w:r w:rsidRPr="00D52697">
                    <w:rPr>
                      <w:rFonts w:cs="Arial"/>
                      <w:color w:val="FF0000"/>
                      <w:szCs w:val="18"/>
                    </w:rPr>
                    <w:t>pdsch-1024QAM-FR1-r17 or pdsch-1024QAM-2MIMO-FR1-r17</w:t>
                  </w:r>
                  <w:r w:rsidRPr="00E04032">
                    <w:rPr>
                      <w:rFonts w:cs="Arial"/>
                      <w:szCs w:val="18"/>
                    </w:rPr>
                    <w:t xml:space="preserve"> when </w:t>
                  </w:r>
                  <w:r w:rsidRPr="00B21F56">
                    <w:rPr>
                      <w:rFonts w:cs="Arial"/>
                      <w:strike/>
                      <w:szCs w:val="18"/>
                    </w:rPr>
                    <w:t>[pdsch-1024QAM-FR1]</w:t>
                  </w:r>
                  <w:r>
                    <w:rPr>
                      <w:rFonts w:cs="Arial"/>
                      <w:szCs w:val="18"/>
                    </w:rPr>
                    <w:t xml:space="preserve"> </w:t>
                  </w:r>
                  <w:r w:rsidRPr="00D52697">
                    <w:rPr>
                      <w:rFonts w:cs="Arial"/>
                      <w:color w:val="FF0000"/>
                      <w:szCs w:val="18"/>
                    </w:rPr>
                    <w:t>pdsch-1024QAM-FR1-r17 or pdsch-1024QAM-2MIMO-FR1-r17</w:t>
                  </w:r>
                  <w:r w:rsidRPr="00E04032">
                    <w:rPr>
                      <w:rFonts w:cs="Arial"/>
                      <w:szCs w:val="18"/>
                    </w:rPr>
                    <w:t xml:space="preserve"> is signalled for the band, otherwise the network uses the modulation order signalled in </w:t>
                  </w:r>
                  <w:r w:rsidRPr="00E04032">
                    <w:rPr>
                      <w:rFonts w:cs="Arial"/>
                      <w:i/>
                      <w:iCs/>
                      <w:szCs w:val="18"/>
                    </w:rPr>
                    <w:t>pdsch-256QAM-FR1</w:t>
                  </w:r>
                  <w:r w:rsidRPr="00E04032">
                    <w:rPr>
                      <w:rFonts w:cs="Arial"/>
                      <w:szCs w:val="18"/>
                    </w:rPr>
                    <w:t>.</w:t>
                  </w:r>
                </w:p>
                <w:p w14:paraId="292D9109" w14:textId="77777777" w:rsidR="00647D60" w:rsidRPr="00E04032" w:rsidRDefault="00647D60" w:rsidP="00647D60">
                  <w:pPr>
                    <w:pStyle w:val="B1"/>
                    <w:spacing w:after="0"/>
                    <w:rPr>
                      <w:rFonts w:cs="Arial"/>
                      <w:szCs w:val="18"/>
                    </w:rPr>
                  </w:pPr>
                  <w:r w:rsidRPr="00E04032">
                    <w:rPr>
                      <w:rFonts w:ascii="Arial" w:hAnsi="Arial" w:cs="Arial"/>
                      <w:sz w:val="18"/>
                      <w:szCs w:val="18"/>
                    </w:rPr>
                    <w:t>-</w:t>
                  </w:r>
                  <w:r w:rsidRPr="00E04032">
                    <w:rPr>
                      <w:rFonts w:ascii="Arial" w:hAnsi="Arial" w:cs="Arial"/>
                      <w:sz w:val="18"/>
                      <w:szCs w:val="18"/>
                    </w:rPr>
                    <w:tab/>
                    <w:t xml:space="preserve">for FR2, the network uses the modulation order signalled per band </w:t>
                  </w:r>
                  <w:proofErr w:type="gramStart"/>
                  <w:r w:rsidRPr="00E04032">
                    <w:rPr>
                      <w:rFonts w:ascii="Arial" w:hAnsi="Arial" w:cs="Arial"/>
                      <w:sz w:val="18"/>
                      <w:szCs w:val="18"/>
                    </w:rPr>
                    <w:t>i.e.</w:t>
                  </w:r>
                  <w:proofErr w:type="gramEnd"/>
                  <w:r w:rsidRPr="00E04032">
                    <w:rPr>
                      <w:rFonts w:ascii="Arial" w:hAnsi="Arial" w:cs="Arial"/>
                      <w:sz w:val="18"/>
                      <w:szCs w:val="18"/>
                    </w:rPr>
                    <w:t xml:space="preserve"> </w:t>
                  </w:r>
                  <w:r w:rsidRPr="00E04032">
                    <w:rPr>
                      <w:rFonts w:ascii="Arial" w:hAnsi="Arial" w:cs="Arial"/>
                      <w:i/>
                      <w:iCs/>
                      <w:sz w:val="18"/>
                      <w:szCs w:val="18"/>
                    </w:rPr>
                    <w:t>pdsch-256QAM-FR2</w:t>
                  </w:r>
                  <w:r w:rsidRPr="00E04032">
                    <w:rPr>
                      <w:rFonts w:ascii="Arial" w:hAnsi="Arial" w:cs="Arial"/>
                      <w:sz w:val="18"/>
                      <w:szCs w:val="18"/>
                    </w:rPr>
                    <w:t xml:space="preserve"> if signalled. If not signalled </w:t>
                  </w:r>
                  <w:proofErr w:type="gramStart"/>
                  <w:r w:rsidRPr="00E04032">
                    <w:rPr>
                      <w:rFonts w:ascii="Arial" w:hAnsi="Arial" w:cs="Arial"/>
                      <w:sz w:val="18"/>
                      <w:szCs w:val="18"/>
                    </w:rPr>
                    <w:t>in a given</w:t>
                  </w:r>
                  <w:proofErr w:type="gramEnd"/>
                  <w:r w:rsidRPr="00E04032">
                    <w:rPr>
                      <w:rFonts w:ascii="Arial" w:hAnsi="Arial" w:cs="Arial"/>
                      <w:sz w:val="18"/>
                      <w:szCs w:val="18"/>
                    </w:rPr>
                    <w:t xml:space="preserve"> band, the network shall use the modulation order 64QAM.</w:t>
                  </w:r>
                </w:p>
                <w:p w14:paraId="5421C00A" w14:textId="77777777" w:rsidR="00647D60" w:rsidRDefault="00647D60" w:rsidP="00647D60">
                  <w:pPr>
                    <w:rPr>
                      <w:color w:val="000000"/>
                    </w:rPr>
                  </w:pPr>
                  <w:r w:rsidRPr="00E04032">
                    <w:t>In all the cases, it shall be ensured that the data rate does not exceed the max data rate (</w:t>
                  </w:r>
                  <w:proofErr w:type="spellStart"/>
                  <w:r w:rsidRPr="00E04032">
                    <w:rPr>
                      <w:i/>
                      <w:iCs/>
                    </w:rPr>
                    <w:t>DataRate</w:t>
                  </w:r>
                  <w:proofErr w:type="spellEnd"/>
                  <w:r w:rsidRPr="00E04032">
                    <w:t>) and max data rate per CC (</w:t>
                  </w:r>
                  <w:proofErr w:type="spellStart"/>
                  <w:r w:rsidRPr="00E04032">
                    <w:rPr>
                      <w:i/>
                      <w:iCs/>
                    </w:rPr>
                    <w:t>DataRateCC</w:t>
                  </w:r>
                  <w:proofErr w:type="spellEnd"/>
                  <w:r w:rsidRPr="00E04032">
                    <w:t>) according to TS 38.214 [12].</w:t>
                  </w:r>
                </w:p>
              </w:tc>
            </w:tr>
          </w:tbl>
          <w:p w14:paraId="6F1D12F4" w14:textId="6917E9E1" w:rsidR="00647D60" w:rsidRDefault="00647D60" w:rsidP="002B38BC"/>
        </w:tc>
      </w:tr>
      <w:tr w:rsidR="00817DE7" w14:paraId="53C95C23" w14:textId="77777777" w:rsidTr="00E90488">
        <w:tc>
          <w:tcPr>
            <w:tcW w:w="1129" w:type="dxa"/>
          </w:tcPr>
          <w:p w14:paraId="7525440B" w14:textId="10BF5677" w:rsidR="00817DE7" w:rsidRDefault="00084234" w:rsidP="002B38BC">
            <w:r>
              <w:rPr>
                <w:rFonts w:hint="eastAsia"/>
              </w:rPr>
              <w:t>S</w:t>
            </w:r>
            <w:r>
              <w:t>amsung [5]</w:t>
            </w:r>
          </w:p>
        </w:tc>
        <w:tc>
          <w:tcPr>
            <w:tcW w:w="7887" w:type="dxa"/>
          </w:tcPr>
          <w:p w14:paraId="13D42194" w14:textId="77777777" w:rsidR="005C061E" w:rsidRDefault="005C061E" w:rsidP="005C061E">
            <w:pPr>
              <w:spacing w:line="276" w:lineRule="auto"/>
            </w:pPr>
            <w:r>
              <w:t xml:space="preserve">For bullet 2, the main motivation of extending the field to include 1024QAM is to provide forward compatibility when higher modulation order than 1024QAM is supported in future. However, it is note that current specification doesn’t have any issue, and the time of supporting higher modulation than 1024QAM is unknown. The issue is not critical issue at this stage. In this sense, bullet 2 can be discussed later with other candidate solutions when higher modulation than 1024QAM is discussed in future. </w:t>
            </w:r>
          </w:p>
          <w:p w14:paraId="4C18E73B" w14:textId="77777777" w:rsidR="005C061E" w:rsidRPr="00365980" w:rsidRDefault="005C061E" w:rsidP="005C061E">
            <w:pPr>
              <w:spacing w:line="276" w:lineRule="auto"/>
              <w:rPr>
                <w:b/>
                <w:i/>
                <w:u w:val="single"/>
                <w:lang w:eastAsia="ko-KR"/>
              </w:rPr>
            </w:pPr>
            <w:r w:rsidRPr="00365980">
              <w:rPr>
                <w:b/>
                <w:u w:val="single"/>
              </w:rPr>
              <w:t xml:space="preserve">Proposal 1: </w:t>
            </w:r>
            <w:r>
              <w:rPr>
                <w:b/>
                <w:u w:val="single"/>
              </w:rPr>
              <w:t xml:space="preserve">It is premature to confirm bullet 2 from RAN1 understanding. </w:t>
            </w:r>
          </w:p>
          <w:p w14:paraId="31B04EBC" w14:textId="77777777" w:rsidR="00817DE7" w:rsidRDefault="00817DE7" w:rsidP="002B38BC"/>
        </w:tc>
      </w:tr>
      <w:tr w:rsidR="00817DE7" w14:paraId="5DF0605B" w14:textId="77777777" w:rsidTr="00E90488">
        <w:tc>
          <w:tcPr>
            <w:tcW w:w="1129" w:type="dxa"/>
          </w:tcPr>
          <w:p w14:paraId="6EE07C62" w14:textId="350C4845" w:rsidR="00817DE7" w:rsidRDefault="00084234" w:rsidP="002B38BC">
            <w:r>
              <w:rPr>
                <w:rFonts w:hint="eastAsia"/>
              </w:rPr>
              <w:t>E</w:t>
            </w:r>
            <w:r>
              <w:t>ricsson [6]</w:t>
            </w:r>
          </w:p>
        </w:tc>
        <w:tc>
          <w:tcPr>
            <w:tcW w:w="7887" w:type="dxa"/>
          </w:tcPr>
          <w:p w14:paraId="2B23347B" w14:textId="77777777" w:rsidR="00A14C0A" w:rsidRPr="00F20089" w:rsidRDefault="00A14C0A" w:rsidP="00A14C0A">
            <w:pPr>
              <w:rPr>
                <w:rFonts w:ascii="Arial" w:hAnsi="Arial" w:cs="Arial"/>
              </w:rPr>
            </w:pPr>
            <w:r w:rsidRPr="00F20089">
              <w:rPr>
                <w:rFonts w:ascii="Arial" w:hAnsi="Arial" w:cs="Arial"/>
              </w:rPr>
              <w:t xml:space="preserve">The purpose of </w:t>
            </w:r>
            <w:proofErr w:type="spellStart"/>
            <w:r w:rsidRPr="00F20089">
              <w:rPr>
                <w:rFonts w:ascii="Arial" w:hAnsi="Arial" w:cs="Arial"/>
              </w:rPr>
              <w:t>supportedModulationOrderDL</w:t>
            </w:r>
            <w:proofErr w:type="spellEnd"/>
            <w:r w:rsidRPr="00F20089">
              <w:rPr>
                <w:rFonts w:ascii="Arial" w:hAnsi="Arial" w:cs="Arial"/>
              </w:rPr>
              <w:t xml:space="preserve"> is to indicate a fake modulation order per CC that is used to calculate a data rate value for the carrier in the data rate formula. RAN1 discussed extend</w:t>
            </w:r>
            <w:r>
              <w:rPr>
                <w:rFonts w:ascii="Arial" w:hAnsi="Arial" w:cs="Arial"/>
              </w:rPr>
              <w:t>ing</w:t>
            </w:r>
            <w:r w:rsidRPr="00F20089">
              <w:rPr>
                <w:rFonts w:ascii="Arial" w:hAnsi="Arial" w:cs="Arial"/>
              </w:rPr>
              <w:t xml:space="preserve"> </w:t>
            </w:r>
            <w:proofErr w:type="spellStart"/>
            <w:r w:rsidRPr="00F20089">
              <w:rPr>
                <w:rFonts w:ascii="Arial" w:hAnsi="Arial" w:cs="Arial"/>
              </w:rPr>
              <w:t>supportedModulationOrderDL</w:t>
            </w:r>
            <w:proofErr w:type="spellEnd"/>
            <w:r w:rsidRPr="00F20089">
              <w:rPr>
                <w:rFonts w:ascii="Arial" w:hAnsi="Arial" w:cs="Arial"/>
              </w:rPr>
              <w:t xml:space="preserve"> in the 1024-QAM UE features discussion but did not agree to it because the scaling factors (</w:t>
            </w:r>
            <w:proofErr w:type="spellStart"/>
            <w:r w:rsidRPr="00F20089">
              <w:rPr>
                <w:rFonts w:ascii="Arial" w:hAnsi="Arial" w:cs="Arial"/>
                <w:i/>
                <w:iCs/>
              </w:rPr>
              <w:t>scalingFactor</w:t>
            </w:r>
            <w:proofErr w:type="spellEnd"/>
            <w:r w:rsidRPr="00F20089">
              <w:rPr>
                <w:rFonts w:ascii="Arial" w:hAnsi="Arial" w:cs="Arial"/>
                <w:i/>
                <w:iCs/>
              </w:rPr>
              <w:t xml:space="preserve"> and scalingFactor-1024QAM-FR1-r17</w:t>
            </w:r>
            <w:r w:rsidRPr="00F20089">
              <w:rPr>
                <w:rFonts w:ascii="Arial" w:hAnsi="Arial" w:cs="Arial"/>
              </w:rPr>
              <w:t>) w</w:t>
            </w:r>
            <w:r>
              <w:rPr>
                <w:rFonts w:ascii="Arial" w:hAnsi="Arial" w:cs="Arial"/>
              </w:rPr>
              <w:t>ere</w:t>
            </w:r>
            <w:r w:rsidRPr="00F20089">
              <w:rPr>
                <w:rFonts w:ascii="Arial" w:hAnsi="Arial" w:cs="Arial"/>
              </w:rPr>
              <w:t xml:space="preserve"> </w:t>
            </w:r>
            <w:r>
              <w:rPr>
                <w:rFonts w:ascii="Arial" w:hAnsi="Arial" w:cs="Arial"/>
              </w:rPr>
              <w:t>considered</w:t>
            </w:r>
            <w:r w:rsidRPr="00F20089">
              <w:rPr>
                <w:rFonts w:ascii="Arial" w:hAnsi="Arial" w:cs="Arial"/>
              </w:rPr>
              <w:t xml:space="preserve"> sufficient to indicate lower peak data rate. </w:t>
            </w:r>
          </w:p>
          <w:p w14:paraId="00A10A36" w14:textId="77777777" w:rsidR="00A14C0A" w:rsidRPr="00F20089" w:rsidRDefault="00A14C0A" w:rsidP="00A14C0A">
            <w:pPr>
              <w:pStyle w:val="Observation"/>
              <w:tabs>
                <w:tab w:val="clear" w:pos="360"/>
              </w:tabs>
              <w:ind w:left="1701" w:hanging="1701"/>
            </w:pPr>
            <w:bookmarkStart w:id="2" w:name="_Toc127476569"/>
            <w:r w:rsidRPr="00F20089">
              <w:t xml:space="preserve">Extension of </w:t>
            </w:r>
            <w:proofErr w:type="spellStart"/>
            <w:r w:rsidRPr="00F20089">
              <w:t>supportModulationOrderDL</w:t>
            </w:r>
            <w:proofErr w:type="spellEnd"/>
            <w:r w:rsidRPr="00F20089">
              <w:t xml:space="preserve"> is not required for indication of lower peak data rates for modulation orders larger than 256-QAM.</w:t>
            </w:r>
            <w:bookmarkEnd w:id="2"/>
          </w:p>
          <w:p w14:paraId="3D115D95" w14:textId="77777777" w:rsidR="00A14C0A" w:rsidRPr="00F20089" w:rsidRDefault="00A14C0A" w:rsidP="00A14C0A">
            <w:pPr>
              <w:pStyle w:val="Observation"/>
              <w:tabs>
                <w:tab w:val="clear" w:pos="360"/>
              </w:tabs>
              <w:ind w:left="1701" w:hanging="1701"/>
            </w:pPr>
            <w:bookmarkStart w:id="3" w:name="_Toc127476570"/>
            <w:r w:rsidRPr="00F20089">
              <w:t xml:space="preserve">Extension of </w:t>
            </w:r>
            <w:proofErr w:type="spellStart"/>
            <w:r w:rsidRPr="00F20089">
              <w:t>supportModulationOrderDL</w:t>
            </w:r>
            <w:proofErr w:type="spellEnd"/>
            <w:r w:rsidRPr="00F20089">
              <w:t xml:space="preserve"> increases signaling overhead (per-CC-per-band-per-BC) without </w:t>
            </w:r>
            <w:r w:rsidRPr="00F20089">
              <w:lastRenderedPageBreak/>
              <w:t>providing any meaningful peak data rate reduction benefits.</w:t>
            </w:r>
            <w:bookmarkEnd w:id="3"/>
          </w:p>
          <w:p w14:paraId="5E3FFE29" w14:textId="77777777" w:rsidR="00A14C0A" w:rsidRPr="00F20089" w:rsidRDefault="00A14C0A" w:rsidP="00A14C0A">
            <w:pPr>
              <w:rPr>
                <w:rFonts w:ascii="Arial" w:hAnsi="Arial" w:cs="Arial"/>
              </w:rPr>
            </w:pPr>
            <w:r w:rsidRPr="00F20089">
              <w:rPr>
                <w:rFonts w:ascii="Arial" w:hAnsi="Arial" w:cs="Arial"/>
              </w:rPr>
              <w:t xml:space="preserve">When the </w:t>
            </w:r>
            <w:proofErr w:type="spellStart"/>
            <w:r w:rsidRPr="00F20089">
              <w:rPr>
                <w:rFonts w:ascii="Arial" w:hAnsi="Arial" w:cs="Arial"/>
              </w:rPr>
              <w:t>supportedModulationOrderDL</w:t>
            </w:r>
            <w:proofErr w:type="spellEnd"/>
            <w:r w:rsidRPr="00F20089">
              <w:rPr>
                <w:rFonts w:ascii="Arial" w:hAnsi="Arial" w:cs="Arial"/>
              </w:rPr>
              <w:t xml:space="preserve"> is absent, the value of </w:t>
            </w:r>
            <w:proofErr w:type="spellStart"/>
            <w:r w:rsidRPr="00F20089">
              <w:rPr>
                <w:rFonts w:ascii="Arial" w:hAnsi="Arial" w:cs="Arial"/>
              </w:rPr>
              <w:t>Qm</w:t>
            </w:r>
            <w:proofErr w:type="spellEnd"/>
            <w:r w:rsidRPr="00F20089">
              <w:rPr>
                <w:rFonts w:ascii="Arial" w:hAnsi="Arial" w:cs="Arial"/>
              </w:rPr>
              <w:t xml:space="preserve"> in the data rate calculation according to a given modulation order (</w:t>
            </w:r>
            <w:proofErr w:type="gramStart"/>
            <w:r w:rsidRPr="00F20089">
              <w:rPr>
                <w:rFonts w:ascii="Arial" w:hAnsi="Arial" w:cs="Arial"/>
              </w:rPr>
              <w:t>e.g.</w:t>
            </w:r>
            <w:proofErr w:type="gramEnd"/>
            <w:r w:rsidRPr="00F20089">
              <w:rPr>
                <w:rFonts w:ascii="Arial" w:hAnsi="Arial" w:cs="Arial"/>
              </w:rPr>
              <w:t xml:space="preserve"> 256-QAM, 1024-QAM or even 4096-QAM</w:t>
            </w:r>
            <w:r>
              <w:rPr>
                <w:rFonts w:ascii="Arial" w:hAnsi="Arial" w:cs="Arial"/>
              </w:rPr>
              <w:t xml:space="preserve"> capability</w:t>
            </w:r>
            <w:r w:rsidRPr="00F20089">
              <w:rPr>
                <w:rFonts w:ascii="Arial" w:hAnsi="Arial" w:cs="Arial"/>
              </w:rPr>
              <w:t>) is set to the corresponding modulation order</w:t>
            </w:r>
            <w:r>
              <w:rPr>
                <w:rFonts w:ascii="Arial" w:hAnsi="Arial" w:cs="Arial"/>
              </w:rPr>
              <w:t xml:space="preserve"> indicated per band</w:t>
            </w:r>
            <w:r w:rsidRPr="00F20089">
              <w:rPr>
                <w:rFonts w:ascii="Arial" w:hAnsi="Arial" w:cs="Arial"/>
              </w:rPr>
              <w:t xml:space="preserve">. Therefore, there is no need to have an explicit extension of </w:t>
            </w:r>
            <w:proofErr w:type="spellStart"/>
            <w:r w:rsidRPr="00F20089">
              <w:rPr>
                <w:rFonts w:ascii="Arial" w:hAnsi="Arial" w:cs="Arial"/>
              </w:rPr>
              <w:t>supportedModulationOrderDL</w:t>
            </w:r>
            <w:proofErr w:type="spellEnd"/>
            <w:r>
              <w:rPr>
                <w:rFonts w:ascii="Arial" w:hAnsi="Arial" w:cs="Arial"/>
              </w:rPr>
              <w:t xml:space="preserve"> to support 1024-QAM or larger modulation orders – it also unnecessarily increases signaling overhead.</w:t>
            </w:r>
          </w:p>
          <w:p w14:paraId="580658D0" w14:textId="77777777" w:rsidR="00A14C0A" w:rsidRPr="00F20089" w:rsidRDefault="00A14C0A" w:rsidP="00A14C0A">
            <w:pPr>
              <w:rPr>
                <w:rFonts w:ascii="Arial" w:hAnsi="Arial" w:cs="Arial"/>
              </w:rPr>
            </w:pPr>
            <w:r w:rsidRPr="00F20089">
              <w:rPr>
                <w:rFonts w:ascii="Arial" w:hAnsi="Arial" w:cs="Arial"/>
              </w:rPr>
              <w:t xml:space="preserve">Based on above discussion, we propose </w:t>
            </w:r>
            <w:r>
              <w:rPr>
                <w:rFonts w:ascii="Arial" w:hAnsi="Arial" w:cs="Arial"/>
              </w:rPr>
              <w:t>following</w:t>
            </w:r>
            <w:r w:rsidRPr="00F20089">
              <w:rPr>
                <w:rFonts w:ascii="Arial" w:hAnsi="Arial" w:cs="Arial"/>
              </w:rPr>
              <w:t xml:space="preserve">. </w:t>
            </w:r>
            <w:r>
              <w:rPr>
                <w:rFonts w:ascii="Arial" w:hAnsi="Arial" w:cs="Arial"/>
              </w:rPr>
              <w:t>If needed, RAN1 can also provide more background to this answer in the LS to RAN2.</w:t>
            </w:r>
          </w:p>
          <w:p w14:paraId="068A0F50" w14:textId="77777777" w:rsidR="00A14C0A" w:rsidRDefault="00A14C0A" w:rsidP="003F152B">
            <w:pPr>
              <w:pStyle w:val="Proposal"/>
              <w:numPr>
                <w:ilvl w:val="0"/>
                <w:numId w:val="9"/>
              </w:numPr>
              <w:tabs>
                <w:tab w:val="clear" w:pos="1304"/>
              </w:tabs>
              <w:spacing w:line="254" w:lineRule="auto"/>
              <w:ind w:left="1701" w:hanging="1701"/>
              <w:rPr>
                <w:color w:val="000000" w:themeColor="text1"/>
                <w:lang w:val="en-CA"/>
              </w:rPr>
            </w:pPr>
            <w:bookmarkStart w:id="4" w:name="_Toc127536048"/>
            <w:r>
              <w:rPr>
                <w:color w:val="000000" w:themeColor="text1"/>
                <w:lang w:val="en-CA"/>
              </w:rPr>
              <w:t>Regarding issue [2] in RAN2 LS, send below reply to RAN2</w:t>
            </w:r>
            <w:bookmarkEnd w:id="4"/>
          </w:p>
          <w:p w14:paraId="797A2B2E" w14:textId="77777777" w:rsidR="00A14C0A" w:rsidRPr="00F20089" w:rsidRDefault="00A14C0A" w:rsidP="003F152B">
            <w:pPr>
              <w:pStyle w:val="Proposal"/>
              <w:numPr>
                <w:ilvl w:val="1"/>
                <w:numId w:val="9"/>
              </w:numPr>
              <w:spacing w:line="254" w:lineRule="auto"/>
              <w:rPr>
                <w:color w:val="000000" w:themeColor="text1"/>
                <w:lang w:val="en-CA"/>
              </w:rPr>
            </w:pPr>
            <w:bookmarkStart w:id="5" w:name="_Toc127536049"/>
            <w:r w:rsidRPr="00F20089">
              <w:rPr>
                <w:rFonts w:cs="Arial"/>
              </w:rPr>
              <w:t xml:space="preserve">RAN1 does not see a need to extend the </w:t>
            </w:r>
            <w:proofErr w:type="spellStart"/>
            <w:r w:rsidRPr="00F20089">
              <w:rPr>
                <w:rFonts w:cs="Arial"/>
              </w:rPr>
              <w:t>supportedModulationOrderDL</w:t>
            </w:r>
            <w:proofErr w:type="spellEnd"/>
            <w:r w:rsidRPr="00F20089">
              <w:rPr>
                <w:rFonts w:cs="Arial"/>
              </w:rPr>
              <w:t xml:space="preserve"> to include 1024 QAM.</w:t>
            </w:r>
            <w:bookmarkEnd w:id="5"/>
            <w:r w:rsidRPr="00F20089">
              <w:rPr>
                <w:rFonts w:cs="Arial"/>
              </w:rPr>
              <w:t xml:space="preserve"> </w:t>
            </w:r>
          </w:p>
          <w:p w14:paraId="3510BB5B" w14:textId="77777777" w:rsidR="00817DE7" w:rsidRPr="00A14C0A" w:rsidRDefault="00817DE7" w:rsidP="002B38BC">
            <w:pPr>
              <w:rPr>
                <w:lang w:val="en-CA"/>
              </w:rPr>
            </w:pPr>
          </w:p>
        </w:tc>
      </w:tr>
      <w:tr w:rsidR="00084234" w14:paraId="34CFBC3D" w14:textId="77777777" w:rsidTr="00E90488">
        <w:tc>
          <w:tcPr>
            <w:tcW w:w="1129" w:type="dxa"/>
          </w:tcPr>
          <w:p w14:paraId="2F1B8ECD" w14:textId="0E986FD9" w:rsidR="00084234" w:rsidRDefault="00084234" w:rsidP="002B38BC">
            <w:r>
              <w:rPr>
                <w:rFonts w:hint="eastAsia"/>
              </w:rPr>
              <w:lastRenderedPageBreak/>
              <w:t>Q</w:t>
            </w:r>
            <w:r>
              <w:t>ualcomm [7]</w:t>
            </w:r>
          </w:p>
        </w:tc>
        <w:tc>
          <w:tcPr>
            <w:tcW w:w="7887" w:type="dxa"/>
          </w:tcPr>
          <w:p w14:paraId="4F421295" w14:textId="5A2EA00A" w:rsidR="00084234" w:rsidRDefault="002B5279" w:rsidP="002B38BC">
            <w:pPr>
              <w:rPr>
                <w:lang w:eastAsia="zh-CN"/>
              </w:rPr>
            </w:pPr>
            <w:r w:rsidRPr="00E37D2A">
              <w:rPr>
                <w:lang w:eastAsia="zh-CN"/>
              </w:rPr>
              <w:t>For issue #2, RAN1</w:t>
            </w:r>
            <w:r>
              <w:rPr>
                <w:lang w:eastAsia="zh-CN"/>
              </w:rPr>
              <w:t xml:space="preserve"> agrees with RAN2 proposed assumption to extend </w:t>
            </w:r>
            <w:proofErr w:type="spellStart"/>
            <w:r w:rsidRPr="00D03A1C">
              <w:rPr>
                <w:i/>
                <w:iCs/>
                <w:lang w:eastAsia="zh-CN"/>
              </w:rPr>
              <w:t>supportedModulationOrderDL</w:t>
            </w:r>
            <w:proofErr w:type="spellEnd"/>
            <w:r w:rsidRPr="00D03A1C">
              <w:rPr>
                <w:lang w:eastAsia="zh-CN"/>
              </w:rPr>
              <w:t xml:space="preserve"> to include 1024 QAM</w:t>
            </w:r>
            <w:r>
              <w:rPr>
                <w:lang w:eastAsia="zh-CN"/>
              </w:rPr>
              <w:t xml:space="preserve">. However, it should be a separate UE capability from Rel-15 capability for backward compatibility. </w:t>
            </w:r>
          </w:p>
        </w:tc>
      </w:tr>
      <w:tr w:rsidR="00084234" w14:paraId="6E184B43" w14:textId="77777777" w:rsidTr="00E90488">
        <w:tc>
          <w:tcPr>
            <w:tcW w:w="1129" w:type="dxa"/>
          </w:tcPr>
          <w:p w14:paraId="235B6F01" w14:textId="743A8EA4" w:rsidR="00084234" w:rsidRDefault="001B2C1D" w:rsidP="002B38BC">
            <w:r>
              <w:rPr>
                <w:rFonts w:hint="eastAsia"/>
              </w:rPr>
              <w:t>N</w:t>
            </w:r>
            <w:r>
              <w:t>TT DOCOMO [8]</w:t>
            </w:r>
          </w:p>
        </w:tc>
        <w:tc>
          <w:tcPr>
            <w:tcW w:w="7887" w:type="dxa"/>
          </w:tcPr>
          <w:p w14:paraId="115F2A9A" w14:textId="77777777" w:rsidR="00C21219" w:rsidRDefault="00C21219" w:rsidP="00C21219">
            <w:pPr>
              <w:spacing w:afterLines="50" w:after="156"/>
              <w:rPr>
                <w:rFonts w:eastAsiaTheme="minorEastAsia"/>
              </w:rPr>
            </w:pPr>
            <w:r>
              <w:rPr>
                <w:rFonts w:eastAsiaTheme="minorEastAsia" w:hint="eastAsia"/>
              </w:rPr>
              <w:t>R</w:t>
            </w:r>
            <w:r>
              <w:rPr>
                <w:rFonts w:eastAsiaTheme="minorEastAsia"/>
              </w:rPr>
              <w:t xml:space="preserve">egarding the bullet 2 in the RAN2 LS, TS38.306 describes how to handle 1024 QAM without changing </w:t>
            </w:r>
            <w:proofErr w:type="spellStart"/>
            <w:r w:rsidRPr="001B531E">
              <w:rPr>
                <w:rFonts w:eastAsiaTheme="minorEastAsia"/>
                <w:i/>
                <w:iCs/>
              </w:rPr>
              <w:t>supportedModulationOrderDL</w:t>
            </w:r>
            <w:proofErr w:type="spellEnd"/>
            <w:r>
              <w:rPr>
                <w:rFonts w:eastAsiaTheme="minorEastAsia"/>
              </w:rPr>
              <w:t xml:space="preserve"> for the max data rate calculation as below.</w:t>
            </w:r>
          </w:p>
          <w:tbl>
            <w:tblP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6917"/>
              <w:gridCol w:w="709"/>
              <w:gridCol w:w="567"/>
              <w:gridCol w:w="709"/>
              <w:gridCol w:w="728"/>
            </w:tblGrid>
            <w:tr w:rsidR="00C21219" w14:paraId="2C6C8F2C" w14:textId="77777777" w:rsidTr="00744AE4">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AF21ABC" w14:textId="77777777" w:rsidR="00C21219" w:rsidRDefault="00C21219" w:rsidP="00C21219">
                  <w:pPr>
                    <w:pStyle w:val="TAL"/>
                    <w:rPr>
                      <w:b/>
                      <w:bCs/>
                      <w:i/>
                      <w:iCs/>
                    </w:rPr>
                  </w:pPr>
                  <w:proofErr w:type="spellStart"/>
                  <w:r>
                    <w:rPr>
                      <w:b/>
                      <w:bCs/>
                      <w:i/>
                      <w:iCs/>
                    </w:rPr>
                    <w:t>supportedModulationOrderDL</w:t>
                  </w:r>
                  <w:proofErr w:type="spellEnd"/>
                </w:p>
                <w:p w14:paraId="04F84809" w14:textId="77777777" w:rsidR="00C21219" w:rsidRPr="001B531E" w:rsidRDefault="00C21219" w:rsidP="00C21219">
                  <w:pPr>
                    <w:pStyle w:val="TAL"/>
                    <w:rPr>
                      <w:highlight w:val="yellow"/>
                    </w:rPr>
                  </w:pPr>
                  <w:r>
                    <w:rPr>
                      <w:rFonts w:cs="Arial"/>
                      <w:szCs w:val="18"/>
                    </w:rPr>
                    <w:t>Indicates the maximum supported modulation order to be applied for downlink in the carrier in the max data rate calculation as defined in 4.1.2. If included, t</w:t>
                  </w:r>
                  <w:r>
                    <w:t xml:space="preserve">he network may use a modulation order on this serving cell which is higher than the value indicated in this field </w:t>
                  </w:r>
                  <w:proofErr w:type="gramStart"/>
                  <w:r>
                    <w:t>as long as</w:t>
                  </w:r>
                  <w:proofErr w:type="gramEnd"/>
                  <w:r>
                    <w:t xml:space="preserve"> UE supports the modulation of higher value for downlink. </w:t>
                  </w:r>
                  <w:r w:rsidRPr="001B531E">
                    <w:rPr>
                      <w:highlight w:val="yellow"/>
                    </w:rPr>
                    <w:t>If not included:</w:t>
                  </w:r>
                </w:p>
                <w:p w14:paraId="43F03B6A" w14:textId="77777777" w:rsidR="00C21219" w:rsidRPr="001B531E" w:rsidRDefault="00C21219" w:rsidP="00C21219">
                  <w:pPr>
                    <w:pStyle w:val="B1"/>
                    <w:spacing w:after="0"/>
                    <w:rPr>
                      <w:rFonts w:cs="Arial"/>
                      <w:szCs w:val="18"/>
                      <w:highlight w:val="yellow"/>
                    </w:rPr>
                  </w:pPr>
                  <w:r w:rsidRPr="001B531E">
                    <w:rPr>
                      <w:rFonts w:ascii="Arial" w:hAnsi="Arial" w:cs="Arial"/>
                      <w:sz w:val="18"/>
                      <w:szCs w:val="18"/>
                      <w:highlight w:val="yellow"/>
                    </w:rPr>
                    <w:t>-</w:t>
                  </w:r>
                  <w:r w:rsidRPr="001B531E">
                    <w:rPr>
                      <w:rFonts w:ascii="Arial" w:hAnsi="Arial" w:cs="Arial"/>
                      <w:sz w:val="18"/>
                      <w:szCs w:val="18"/>
                      <w:highlight w:val="yellow"/>
                    </w:rPr>
                    <w:tab/>
                    <w:t xml:space="preserve">for FR1, the network uses the modulation order signalled per band i.e. [pdsch-1024QAM-FR1] when [pdsch-1024QAM-FR1] is signalled for the band, otherwise the network uses the modulation order signalled in </w:t>
                  </w:r>
                  <w:r w:rsidRPr="001B531E">
                    <w:rPr>
                      <w:rFonts w:ascii="Arial" w:hAnsi="Arial" w:cs="Arial"/>
                      <w:i/>
                      <w:iCs/>
                      <w:sz w:val="18"/>
                      <w:szCs w:val="18"/>
                      <w:highlight w:val="yellow"/>
                    </w:rPr>
                    <w:t>pdsch-256QAM-FR1</w:t>
                  </w:r>
                  <w:r w:rsidRPr="001B531E">
                    <w:rPr>
                      <w:rFonts w:ascii="Arial" w:hAnsi="Arial" w:cs="Arial"/>
                      <w:sz w:val="18"/>
                      <w:szCs w:val="18"/>
                      <w:highlight w:val="yellow"/>
                    </w:rPr>
                    <w:t>.</w:t>
                  </w:r>
                </w:p>
                <w:p w14:paraId="7224298C" w14:textId="77777777" w:rsidR="00C21219" w:rsidRDefault="00C21219" w:rsidP="00C21219">
                  <w:pPr>
                    <w:pStyle w:val="B1"/>
                    <w:spacing w:after="0"/>
                    <w:rPr>
                      <w:rFonts w:cs="Arial"/>
                      <w:szCs w:val="18"/>
                    </w:rPr>
                  </w:pPr>
                  <w:r w:rsidRPr="001B531E">
                    <w:rPr>
                      <w:rFonts w:ascii="Arial" w:hAnsi="Arial" w:cs="Arial"/>
                      <w:sz w:val="18"/>
                      <w:szCs w:val="18"/>
                      <w:highlight w:val="yellow"/>
                    </w:rPr>
                    <w:t>-</w:t>
                  </w:r>
                  <w:r w:rsidRPr="001B531E">
                    <w:rPr>
                      <w:rFonts w:ascii="Arial" w:hAnsi="Arial" w:cs="Arial"/>
                      <w:sz w:val="18"/>
                      <w:szCs w:val="18"/>
                      <w:highlight w:val="yellow"/>
                    </w:rPr>
                    <w:tab/>
                    <w:t xml:space="preserve">for FR2, the network uses the modulation order signalled per band </w:t>
                  </w:r>
                  <w:proofErr w:type="gramStart"/>
                  <w:r w:rsidRPr="001B531E">
                    <w:rPr>
                      <w:rFonts w:ascii="Arial" w:hAnsi="Arial" w:cs="Arial"/>
                      <w:sz w:val="18"/>
                      <w:szCs w:val="18"/>
                      <w:highlight w:val="yellow"/>
                    </w:rPr>
                    <w:t>i.e.</w:t>
                  </w:r>
                  <w:proofErr w:type="gramEnd"/>
                  <w:r w:rsidRPr="001B531E">
                    <w:rPr>
                      <w:rFonts w:ascii="Arial" w:hAnsi="Arial" w:cs="Arial"/>
                      <w:sz w:val="18"/>
                      <w:szCs w:val="18"/>
                      <w:highlight w:val="yellow"/>
                    </w:rPr>
                    <w:t xml:space="preserve"> </w:t>
                  </w:r>
                  <w:r w:rsidRPr="001B531E">
                    <w:rPr>
                      <w:rFonts w:ascii="Arial" w:hAnsi="Arial" w:cs="Arial"/>
                      <w:i/>
                      <w:iCs/>
                      <w:sz w:val="18"/>
                      <w:szCs w:val="18"/>
                      <w:highlight w:val="yellow"/>
                    </w:rPr>
                    <w:t>pdsch-256QAM-FR2</w:t>
                  </w:r>
                  <w:r w:rsidRPr="001B531E">
                    <w:rPr>
                      <w:rFonts w:ascii="Arial" w:hAnsi="Arial" w:cs="Arial"/>
                      <w:sz w:val="18"/>
                      <w:szCs w:val="18"/>
                      <w:highlight w:val="yellow"/>
                    </w:rPr>
                    <w:t xml:space="preserve"> if signalled. If not signalled </w:t>
                  </w:r>
                  <w:proofErr w:type="gramStart"/>
                  <w:r w:rsidRPr="001B531E">
                    <w:rPr>
                      <w:rFonts w:ascii="Arial" w:hAnsi="Arial" w:cs="Arial"/>
                      <w:sz w:val="18"/>
                      <w:szCs w:val="18"/>
                      <w:highlight w:val="yellow"/>
                    </w:rPr>
                    <w:t>in a given</w:t>
                  </w:r>
                  <w:proofErr w:type="gramEnd"/>
                  <w:r w:rsidRPr="001B531E">
                    <w:rPr>
                      <w:rFonts w:ascii="Arial" w:hAnsi="Arial" w:cs="Arial"/>
                      <w:sz w:val="18"/>
                      <w:szCs w:val="18"/>
                      <w:highlight w:val="yellow"/>
                    </w:rPr>
                    <w:t xml:space="preserve"> band, the network shall use the modulation order 64QAM.</w:t>
                  </w:r>
                </w:p>
                <w:p w14:paraId="705ACA1B" w14:textId="77777777" w:rsidR="00C21219" w:rsidRDefault="00C21219" w:rsidP="00C21219">
                  <w:pPr>
                    <w:pStyle w:val="TAL"/>
                  </w:pPr>
                  <w:r>
                    <w:t>In all the cases, it shall be ensured that the data rate does not exceed the max data rate (</w:t>
                  </w:r>
                  <w:proofErr w:type="spellStart"/>
                  <w:r>
                    <w:rPr>
                      <w:i/>
                      <w:iCs/>
                    </w:rPr>
                    <w:t>DataRate</w:t>
                  </w:r>
                  <w:proofErr w:type="spellEnd"/>
                  <w:r>
                    <w:t>) and max data rate per CC (</w:t>
                  </w:r>
                  <w:proofErr w:type="spellStart"/>
                  <w:r>
                    <w:rPr>
                      <w:i/>
                      <w:iCs/>
                    </w:rPr>
                    <w:t>DataRateCC</w:t>
                  </w:r>
                  <w:proofErr w:type="spellEnd"/>
                  <w:r>
                    <w:t>) according to TS 38.214 [12].</w:t>
                  </w:r>
                </w:p>
              </w:tc>
              <w:tc>
                <w:tcPr>
                  <w:tcW w:w="709" w:type="dxa"/>
                  <w:tcBorders>
                    <w:top w:val="single" w:sz="4" w:space="0" w:color="808080"/>
                    <w:left w:val="single" w:sz="4" w:space="0" w:color="808080"/>
                    <w:bottom w:val="single" w:sz="4" w:space="0" w:color="808080"/>
                    <w:right w:val="single" w:sz="4" w:space="0" w:color="808080"/>
                  </w:tcBorders>
                  <w:hideMark/>
                </w:tcPr>
                <w:p w14:paraId="66085D86" w14:textId="77777777" w:rsidR="00C21219" w:rsidRDefault="00C21219" w:rsidP="00C21219">
                  <w:pPr>
                    <w:pStyle w:val="TAL"/>
                    <w:jc w:val="center"/>
                  </w:pPr>
                  <w:r>
                    <w:t>FSPC</w:t>
                  </w:r>
                </w:p>
              </w:tc>
              <w:tc>
                <w:tcPr>
                  <w:tcW w:w="567" w:type="dxa"/>
                  <w:tcBorders>
                    <w:top w:val="single" w:sz="4" w:space="0" w:color="808080"/>
                    <w:left w:val="single" w:sz="4" w:space="0" w:color="808080"/>
                    <w:bottom w:val="single" w:sz="4" w:space="0" w:color="808080"/>
                    <w:right w:val="single" w:sz="4" w:space="0" w:color="808080"/>
                  </w:tcBorders>
                  <w:hideMark/>
                </w:tcPr>
                <w:p w14:paraId="69F8D749" w14:textId="77777777" w:rsidR="00C21219" w:rsidRDefault="00C21219" w:rsidP="00C21219">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A680428" w14:textId="77777777" w:rsidR="00C21219" w:rsidRDefault="00C21219" w:rsidP="00C21219">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37436F1" w14:textId="77777777" w:rsidR="00C21219" w:rsidRDefault="00C21219" w:rsidP="00C21219">
                  <w:pPr>
                    <w:pStyle w:val="TAL"/>
                    <w:jc w:val="center"/>
                  </w:pPr>
                  <w:r>
                    <w:rPr>
                      <w:bCs/>
                      <w:iCs/>
                    </w:rPr>
                    <w:t>N/A</w:t>
                  </w:r>
                </w:p>
              </w:tc>
            </w:tr>
          </w:tbl>
          <w:p w14:paraId="5BBD59BC" w14:textId="77777777" w:rsidR="00C21219" w:rsidRDefault="00C21219" w:rsidP="00C21219">
            <w:pPr>
              <w:spacing w:afterLines="50" w:after="156"/>
              <w:rPr>
                <w:rFonts w:eastAsiaTheme="minorEastAsia"/>
              </w:rPr>
            </w:pPr>
          </w:p>
          <w:p w14:paraId="0A285778" w14:textId="77777777" w:rsidR="00C21219" w:rsidRDefault="00C21219" w:rsidP="00C21219">
            <w:pPr>
              <w:spacing w:afterLines="50" w:after="156"/>
              <w:rPr>
                <w:rFonts w:eastAsiaTheme="minorEastAsia"/>
              </w:rPr>
            </w:pPr>
            <w:r>
              <w:rPr>
                <w:rFonts w:eastAsiaTheme="minorEastAsia" w:hint="eastAsia"/>
              </w:rPr>
              <w:t>I</w:t>
            </w:r>
            <w:r>
              <w:rPr>
                <w:rFonts w:eastAsiaTheme="minorEastAsia"/>
              </w:rPr>
              <w:t>n the RAN2 LS, it is described that “</w:t>
            </w:r>
            <w:r w:rsidRPr="001B531E">
              <w:rPr>
                <w:rFonts w:eastAsiaTheme="minorEastAsia"/>
              </w:rPr>
              <w:t xml:space="preserve">If a higher modulation order is introduced in the future, the absence of </w:t>
            </w:r>
            <w:proofErr w:type="spellStart"/>
            <w:r w:rsidRPr="001B531E">
              <w:rPr>
                <w:rFonts w:eastAsiaTheme="minorEastAsia"/>
                <w:i/>
                <w:iCs/>
              </w:rPr>
              <w:t>supportedModulationOrderDL</w:t>
            </w:r>
            <w:proofErr w:type="spellEnd"/>
            <w:r w:rsidRPr="001B531E">
              <w:rPr>
                <w:rFonts w:eastAsiaTheme="minorEastAsia"/>
              </w:rPr>
              <w:t xml:space="preserve"> cannot imply 1024 QAM anymore. </w:t>
            </w:r>
            <w:proofErr w:type="gramStart"/>
            <w:r w:rsidRPr="001B531E">
              <w:rPr>
                <w:rFonts w:eastAsiaTheme="minorEastAsia"/>
              </w:rPr>
              <w:t>Therefore</w:t>
            </w:r>
            <w:proofErr w:type="gramEnd"/>
            <w:r w:rsidRPr="001B531E">
              <w:rPr>
                <w:rFonts w:eastAsiaTheme="minorEastAsia"/>
              </w:rPr>
              <w:t xml:space="preserve"> RAN2 assumes to extend </w:t>
            </w:r>
            <w:proofErr w:type="spellStart"/>
            <w:r w:rsidRPr="001B531E">
              <w:rPr>
                <w:rFonts w:eastAsiaTheme="minorEastAsia"/>
                <w:i/>
                <w:iCs/>
              </w:rPr>
              <w:t>supportedModulationOrderDL</w:t>
            </w:r>
            <w:proofErr w:type="spellEnd"/>
            <w:r w:rsidRPr="001B531E">
              <w:rPr>
                <w:rFonts w:eastAsiaTheme="minorEastAsia"/>
              </w:rPr>
              <w:t xml:space="preserve"> to include 1024 QAM is better</w:t>
            </w:r>
            <w:r>
              <w:rPr>
                <w:rFonts w:eastAsiaTheme="minorEastAsia"/>
              </w:rPr>
              <w:t>”.</w:t>
            </w:r>
          </w:p>
          <w:p w14:paraId="48B045B9" w14:textId="77777777" w:rsidR="00C21219" w:rsidRDefault="00C21219" w:rsidP="00C21219">
            <w:pPr>
              <w:spacing w:afterLines="50" w:after="156"/>
              <w:rPr>
                <w:rFonts w:eastAsiaTheme="minorEastAsia"/>
              </w:rPr>
            </w:pPr>
            <w:r>
              <w:rPr>
                <w:rFonts w:eastAsiaTheme="minorEastAsia"/>
              </w:rPr>
              <w:t xml:space="preserve">However, in our understanding, the absence of </w:t>
            </w:r>
            <w:proofErr w:type="spellStart"/>
            <w:r w:rsidRPr="001B531E">
              <w:rPr>
                <w:rFonts w:eastAsiaTheme="minorEastAsia"/>
                <w:i/>
                <w:iCs/>
              </w:rPr>
              <w:t>supportedModulationOrderDL</w:t>
            </w:r>
            <w:proofErr w:type="spellEnd"/>
            <w:r>
              <w:rPr>
                <w:rFonts w:eastAsiaTheme="minorEastAsia"/>
                <w:i/>
                <w:iCs/>
              </w:rPr>
              <w:t xml:space="preserve"> </w:t>
            </w:r>
            <w:r>
              <w:rPr>
                <w:rFonts w:eastAsiaTheme="minorEastAsia"/>
              </w:rPr>
              <w:t xml:space="preserve">does not imply 1024 QAM even in current description. </w:t>
            </w:r>
            <w:proofErr w:type="gramStart"/>
            <w:r>
              <w:rPr>
                <w:rFonts w:eastAsiaTheme="minorEastAsia"/>
              </w:rPr>
              <w:t>Actually, the</w:t>
            </w:r>
            <w:proofErr w:type="gramEnd"/>
            <w:r>
              <w:rPr>
                <w:rFonts w:eastAsiaTheme="minorEastAsia"/>
              </w:rPr>
              <w:t xml:space="preserve"> network needs to check whether [</w:t>
            </w:r>
            <w:r w:rsidRPr="001B531E">
              <w:rPr>
                <w:rFonts w:eastAsiaTheme="minorEastAsia"/>
                <w:i/>
                <w:iCs/>
              </w:rPr>
              <w:t>pdsch-1024QAM-FR1</w:t>
            </w:r>
            <w:r>
              <w:rPr>
                <w:rFonts w:eastAsiaTheme="minorEastAsia"/>
              </w:rPr>
              <w:t xml:space="preserve">] is </w:t>
            </w:r>
            <w:proofErr w:type="spellStart"/>
            <w:r>
              <w:rPr>
                <w:rFonts w:eastAsiaTheme="minorEastAsia"/>
              </w:rPr>
              <w:t>signalled</w:t>
            </w:r>
            <w:proofErr w:type="spellEnd"/>
            <w:r>
              <w:rPr>
                <w:rFonts w:eastAsiaTheme="minorEastAsia"/>
              </w:rPr>
              <w:t xml:space="preserve"> or not according to the current description. </w:t>
            </w:r>
            <w:r>
              <w:rPr>
                <w:rFonts w:eastAsiaTheme="minorEastAsia"/>
              </w:rPr>
              <w:lastRenderedPageBreak/>
              <w:t xml:space="preserve">Therefore, even if higher modulation order e.g., 2048 QAM is introduced in the future, it is possible to continue avoiding the extension of </w:t>
            </w:r>
            <w:proofErr w:type="spellStart"/>
            <w:r w:rsidRPr="001B531E">
              <w:rPr>
                <w:rFonts w:eastAsiaTheme="minorEastAsia"/>
                <w:i/>
                <w:iCs/>
              </w:rPr>
              <w:t>supportedModulationOrderDL</w:t>
            </w:r>
            <w:proofErr w:type="spellEnd"/>
            <w:r>
              <w:rPr>
                <w:rFonts w:eastAsiaTheme="minorEastAsia"/>
                <w:i/>
                <w:iCs/>
              </w:rPr>
              <w:t xml:space="preserve"> </w:t>
            </w:r>
            <w:r>
              <w:rPr>
                <w:rFonts w:eastAsiaTheme="minorEastAsia"/>
              </w:rPr>
              <w:t>as below example.</w:t>
            </w:r>
          </w:p>
          <w:tbl>
            <w:tblPr>
              <w:tblStyle w:val="TableGrid"/>
              <w:tblW w:w="0" w:type="auto"/>
              <w:tblLook w:val="04A0" w:firstRow="1" w:lastRow="0" w:firstColumn="1" w:lastColumn="0" w:noHBand="0" w:noVBand="1"/>
            </w:tblPr>
            <w:tblGrid>
              <w:gridCol w:w="7796"/>
            </w:tblGrid>
            <w:tr w:rsidR="00C21219" w14:paraId="21089232" w14:textId="77777777" w:rsidTr="00744AE4">
              <w:tc>
                <w:tcPr>
                  <w:tcW w:w="9962" w:type="dxa"/>
                </w:tcPr>
                <w:p w14:paraId="2D6FADB7" w14:textId="77777777" w:rsidR="00C21219" w:rsidRDefault="00C21219" w:rsidP="00C21219">
                  <w:pPr>
                    <w:spacing w:afterLines="50" w:after="156"/>
                    <w:rPr>
                      <w:rFonts w:eastAsiaTheme="minorEastAsia"/>
                    </w:rPr>
                  </w:pPr>
                  <w:r>
                    <w:rPr>
                      <w:rFonts w:eastAsiaTheme="minorEastAsia" w:hint="eastAsia"/>
                    </w:rPr>
                    <w:t>I</w:t>
                  </w:r>
                  <w:r>
                    <w:rPr>
                      <w:rFonts w:eastAsiaTheme="minorEastAsia"/>
                    </w:rPr>
                    <w:t>f not included:</w:t>
                  </w:r>
                </w:p>
                <w:p w14:paraId="30680159" w14:textId="77777777" w:rsidR="00C21219" w:rsidRPr="001B531E" w:rsidRDefault="00C21219" w:rsidP="003F152B">
                  <w:pPr>
                    <w:pStyle w:val="ListParagraph"/>
                    <w:numPr>
                      <w:ilvl w:val="0"/>
                      <w:numId w:val="11"/>
                    </w:numPr>
                    <w:overflowPunct w:val="0"/>
                    <w:autoSpaceDE w:val="0"/>
                    <w:autoSpaceDN w:val="0"/>
                    <w:adjustRightInd w:val="0"/>
                    <w:spacing w:afterLines="50" w:after="156"/>
                    <w:textAlignment w:val="baseline"/>
                    <w:rPr>
                      <w:rFonts w:eastAsiaTheme="minorEastAsia"/>
                      <w:sz w:val="22"/>
                    </w:rPr>
                  </w:pPr>
                  <w:r>
                    <w:rPr>
                      <w:rFonts w:eastAsiaTheme="minorEastAsia"/>
                      <w:sz w:val="22"/>
                    </w:rPr>
                    <w:t xml:space="preserve">for FR1, </w:t>
                  </w:r>
                  <w:r w:rsidRPr="004838F6">
                    <w:rPr>
                      <w:rFonts w:eastAsiaTheme="minorEastAsia"/>
                      <w:color w:val="FF0000"/>
                      <w:sz w:val="22"/>
                      <w:highlight w:val="yellow"/>
                    </w:rPr>
                    <w:t xml:space="preserve">the network uses the modulation order </w:t>
                  </w:r>
                  <w:proofErr w:type="spellStart"/>
                  <w:r w:rsidRPr="004838F6">
                    <w:rPr>
                      <w:rFonts w:eastAsiaTheme="minorEastAsia"/>
                      <w:color w:val="FF0000"/>
                      <w:sz w:val="22"/>
                      <w:highlight w:val="yellow"/>
                    </w:rPr>
                    <w:t>signalled</w:t>
                  </w:r>
                  <w:proofErr w:type="spellEnd"/>
                  <w:r w:rsidRPr="004838F6">
                    <w:rPr>
                      <w:rFonts w:eastAsiaTheme="minorEastAsia"/>
                      <w:color w:val="FF0000"/>
                      <w:sz w:val="22"/>
                      <w:highlight w:val="yellow"/>
                    </w:rPr>
                    <w:t xml:space="preserve"> per band in [pdsch-2048QAM-FR1] when [pdsch-2048QAM-FR1] is </w:t>
                  </w:r>
                  <w:proofErr w:type="spellStart"/>
                  <w:r w:rsidRPr="004838F6">
                    <w:rPr>
                      <w:rFonts w:eastAsiaTheme="minorEastAsia"/>
                      <w:color w:val="FF0000"/>
                      <w:sz w:val="22"/>
                      <w:highlight w:val="yellow"/>
                    </w:rPr>
                    <w:t>signalled</w:t>
                  </w:r>
                  <w:proofErr w:type="spellEnd"/>
                  <w:r w:rsidRPr="004838F6">
                    <w:rPr>
                      <w:rFonts w:eastAsiaTheme="minorEastAsia"/>
                      <w:color w:val="FF0000"/>
                      <w:sz w:val="22"/>
                      <w:highlight w:val="yellow"/>
                    </w:rPr>
                    <w:t xml:space="preserve"> for the band. If [pdsch-2048QAM-FR1] is not </w:t>
                  </w:r>
                  <w:proofErr w:type="spellStart"/>
                  <w:r w:rsidRPr="004838F6">
                    <w:rPr>
                      <w:rFonts w:eastAsiaTheme="minorEastAsia"/>
                      <w:color w:val="FF0000"/>
                      <w:sz w:val="22"/>
                      <w:highlight w:val="yellow"/>
                    </w:rPr>
                    <w:t>signalled</w:t>
                  </w:r>
                  <w:proofErr w:type="spellEnd"/>
                  <w:r w:rsidRPr="004838F6">
                    <w:rPr>
                      <w:rFonts w:eastAsiaTheme="minorEastAsia"/>
                      <w:color w:val="FF0000"/>
                      <w:sz w:val="22"/>
                      <w:highlight w:val="yellow"/>
                    </w:rPr>
                    <w:t xml:space="preserve"> for the band,</w:t>
                  </w:r>
                  <w:r>
                    <w:rPr>
                      <w:rFonts w:eastAsiaTheme="minorEastAsia"/>
                      <w:sz w:val="22"/>
                    </w:rPr>
                    <w:t xml:space="preserve"> the network uses the modulation order </w:t>
                  </w:r>
                  <w:proofErr w:type="spellStart"/>
                  <w:r>
                    <w:rPr>
                      <w:rFonts w:eastAsiaTheme="minorEastAsia"/>
                      <w:sz w:val="22"/>
                    </w:rPr>
                    <w:t>signalled</w:t>
                  </w:r>
                  <w:proofErr w:type="spellEnd"/>
                  <w:r>
                    <w:rPr>
                      <w:rFonts w:eastAsiaTheme="minorEastAsia"/>
                      <w:sz w:val="22"/>
                    </w:rPr>
                    <w:t xml:space="preserve"> per band in [</w:t>
                  </w:r>
                  <w:r w:rsidRPr="001B531E">
                    <w:rPr>
                      <w:rFonts w:eastAsiaTheme="minorEastAsia"/>
                      <w:sz w:val="22"/>
                    </w:rPr>
                    <w:t>pdsch-</w:t>
                  </w:r>
                  <w:r>
                    <w:rPr>
                      <w:rFonts w:eastAsiaTheme="minorEastAsia"/>
                      <w:sz w:val="22"/>
                    </w:rPr>
                    <w:t>1024</w:t>
                  </w:r>
                  <w:r w:rsidRPr="001B531E">
                    <w:rPr>
                      <w:rFonts w:eastAsiaTheme="minorEastAsia"/>
                      <w:sz w:val="22"/>
                    </w:rPr>
                    <w:t>QAM-FR1]</w:t>
                  </w:r>
                  <w:r>
                    <w:rPr>
                      <w:rFonts w:eastAsiaTheme="minorEastAsia"/>
                      <w:sz w:val="22"/>
                    </w:rPr>
                    <w:t xml:space="preserve"> when [pdsch-1024QAM-FR1] is </w:t>
                  </w:r>
                  <w:proofErr w:type="spellStart"/>
                  <w:r>
                    <w:rPr>
                      <w:rFonts w:eastAsiaTheme="minorEastAsia"/>
                      <w:sz w:val="22"/>
                    </w:rPr>
                    <w:t>signalled</w:t>
                  </w:r>
                  <w:proofErr w:type="spellEnd"/>
                  <w:r>
                    <w:rPr>
                      <w:rFonts w:eastAsiaTheme="minorEastAsia"/>
                      <w:sz w:val="22"/>
                    </w:rPr>
                    <w:t xml:space="preserve"> for the band. Otherwise, </w:t>
                  </w:r>
                  <w:r w:rsidRPr="001B531E">
                    <w:rPr>
                      <w:rFonts w:eastAsiaTheme="minorEastAsia"/>
                      <w:sz w:val="22"/>
                    </w:rPr>
                    <w:t xml:space="preserve">the network uses the modulation order </w:t>
                  </w:r>
                  <w:proofErr w:type="spellStart"/>
                  <w:r w:rsidRPr="001B531E">
                    <w:rPr>
                      <w:rFonts w:eastAsiaTheme="minorEastAsia"/>
                      <w:sz w:val="22"/>
                    </w:rPr>
                    <w:t>signalled</w:t>
                  </w:r>
                  <w:proofErr w:type="spellEnd"/>
                  <w:r w:rsidRPr="001B531E">
                    <w:rPr>
                      <w:rFonts w:eastAsiaTheme="minorEastAsia"/>
                      <w:sz w:val="22"/>
                    </w:rPr>
                    <w:t xml:space="preserve"> in pdsch-256QAM-FR1.</w:t>
                  </w:r>
                </w:p>
              </w:tc>
            </w:tr>
          </w:tbl>
          <w:p w14:paraId="60DD39FD" w14:textId="77777777" w:rsidR="00C21219" w:rsidRDefault="00C21219" w:rsidP="00C21219">
            <w:pPr>
              <w:spacing w:afterLines="50" w:after="156"/>
              <w:rPr>
                <w:rFonts w:eastAsiaTheme="minorEastAsia"/>
              </w:rPr>
            </w:pPr>
            <w:r>
              <w:rPr>
                <w:rFonts w:eastAsiaTheme="minorEastAsia" w:hint="eastAsia"/>
              </w:rPr>
              <w:t>I</w:t>
            </w:r>
            <w:r>
              <w:rPr>
                <w:rFonts w:eastAsiaTheme="minorEastAsia"/>
              </w:rPr>
              <w:t xml:space="preserve">n addition, for backward compatibility, UE capable of extended </w:t>
            </w:r>
            <w:proofErr w:type="spellStart"/>
            <w:r w:rsidRPr="001B531E">
              <w:rPr>
                <w:rFonts w:eastAsiaTheme="minorEastAsia"/>
                <w:i/>
                <w:iCs/>
              </w:rPr>
              <w:t>supportedModulationOrderDL</w:t>
            </w:r>
            <w:proofErr w:type="spellEnd"/>
            <w:r>
              <w:rPr>
                <w:rFonts w:eastAsiaTheme="minorEastAsia"/>
              </w:rPr>
              <w:t xml:space="preserve"> needs to report both existing </w:t>
            </w:r>
            <w:proofErr w:type="spellStart"/>
            <w:r w:rsidRPr="001B531E">
              <w:rPr>
                <w:rFonts w:eastAsiaTheme="minorEastAsia"/>
                <w:i/>
                <w:iCs/>
              </w:rPr>
              <w:t>supportedModulationOrderDL</w:t>
            </w:r>
            <w:proofErr w:type="spellEnd"/>
            <w:r>
              <w:rPr>
                <w:rFonts w:eastAsiaTheme="minorEastAsia"/>
              </w:rPr>
              <w:t xml:space="preserve"> and extended </w:t>
            </w:r>
            <w:proofErr w:type="spellStart"/>
            <w:r w:rsidRPr="001B531E">
              <w:rPr>
                <w:rFonts w:eastAsiaTheme="minorEastAsia"/>
                <w:i/>
                <w:iCs/>
              </w:rPr>
              <w:t>supportedModulationOrderDL</w:t>
            </w:r>
            <w:proofErr w:type="spellEnd"/>
            <w:r>
              <w:rPr>
                <w:rFonts w:eastAsiaTheme="minorEastAsia"/>
              </w:rPr>
              <w:t xml:space="preserve">. So, it seems that the extension of </w:t>
            </w:r>
            <w:proofErr w:type="spellStart"/>
            <w:r w:rsidRPr="001B531E">
              <w:rPr>
                <w:rFonts w:eastAsiaTheme="minorEastAsia"/>
                <w:i/>
                <w:iCs/>
              </w:rPr>
              <w:t>supportedModulationOrderDL</w:t>
            </w:r>
            <w:proofErr w:type="spellEnd"/>
            <w:r>
              <w:rPr>
                <w:rFonts w:eastAsiaTheme="minorEastAsia"/>
              </w:rPr>
              <w:t xml:space="preserve"> is not so necessary even considering potential higher modulation order in future.</w:t>
            </w:r>
          </w:p>
          <w:p w14:paraId="22069719" w14:textId="77777777" w:rsidR="00C21219" w:rsidRPr="004838F6" w:rsidRDefault="00C21219" w:rsidP="00C21219">
            <w:pPr>
              <w:spacing w:afterLines="50" w:after="156"/>
              <w:rPr>
                <w:rFonts w:eastAsiaTheme="minorEastAsia"/>
                <w:b/>
                <w:bCs/>
              </w:rPr>
            </w:pPr>
            <w:r w:rsidRPr="004838F6">
              <w:rPr>
                <w:rFonts w:eastAsiaTheme="minorEastAsia" w:hint="eastAsia"/>
                <w:b/>
                <w:bCs/>
              </w:rPr>
              <w:t>O</w:t>
            </w:r>
            <w:r w:rsidRPr="004838F6">
              <w:rPr>
                <w:rFonts w:eastAsiaTheme="minorEastAsia"/>
                <w:b/>
                <w:bCs/>
              </w:rPr>
              <w:t xml:space="preserve">bservation 1: </w:t>
            </w:r>
            <w:r>
              <w:rPr>
                <w:rFonts w:eastAsiaTheme="minorEastAsia"/>
                <w:b/>
                <w:bCs/>
              </w:rPr>
              <w:t>I</w:t>
            </w:r>
            <w:r w:rsidRPr="004838F6">
              <w:rPr>
                <w:rFonts w:eastAsiaTheme="minorEastAsia"/>
                <w:b/>
                <w:bCs/>
              </w:rPr>
              <w:t xml:space="preserve">t seems that the extension of </w:t>
            </w:r>
            <w:proofErr w:type="spellStart"/>
            <w:r w:rsidRPr="004838F6">
              <w:rPr>
                <w:rFonts w:eastAsiaTheme="minorEastAsia"/>
                <w:b/>
                <w:bCs/>
                <w:i/>
                <w:iCs/>
              </w:rPr>
              <w:t>supportedModulationOrderDL</w:t>
            </w:r>
            <w:proofErr w:type="spellEnd"/>
            <w:r w:rsidRPr="004838F6">
              <w:rPr>
                <w:rFonts w:eastAsiaTheme="minorEastAsia"/>
                <w:b/>
                <w:bCs/>
              </w:rPr>
              <w:t xml:space="preserve"> is not so necessary even considering potential higher modulation order in future</w:t>
            </w:r>
            <w:r>
              <w:rPr>
                <w:rFonts w:eastAsiaTheme="minorEastAsia"/>
                <w:b/>
                <w:bCs/>
              </w:rPr>
              <w:t>.</w:t>
            </w:r>
          </w:p>
          <w:p w14:paraId="05BE3C34" w14:textId="77777777" w:rsidR="00084234" w:rsidRDefault="00084234" w:rsidP="002B38BC"/>
        </w:tc>
      </w:tr>
    </w:tbl>
    <w:p w14:paraId="3B019769" w14:textId="77777777" w:rsidR="001460D1" w:rsidRPr="00767997" w:rsidRDefault="001460D1" w:rsidP="002B38BC"/>
    <w:p w14:paraId="3FBEB26A" w14:textId="631CE08C" w:rsidR="00F8019D" w:rsidRDefault="00F8019D" w:rsidP="00F8019D">
      <w:r>
        <w:t xml:space="preserve">For bullet </w:t>
      </w:r>
      <w:r w:rsidR="00C56900">
        <w:t>4</w:t>
      </w:r>
      <w:r>
        <w:t>:</w:t>
      </w:r>
    </w:p>
    <w:tbl>
      <w:tblPr>
        <w:tblStyle w:val="TableGrid"/>
        <w:tblW w:w="0" w:type="auto"/>
        <w:tblLook w:val="04A0" w:firstRow="1" w:lastRow="0" w:firstColumn="1" w:lastColumn="0" w:noHBand="0" w:noVBand="1"/>
      </w:tblPr>
      <w:tblGrid>
        <w:gridCol w:w="1980"/>
        <w:gridCol w:w="7036"/>
      </w:tblGrid>
      <w:tr w:rsidR="00F8019D" w14:paraId="7BF509FB" w14:textId="77777777" w:rsidTr="00744AE4">
        <w:tc>
          <w:tcPr>
            <w:tcW w:w="1980" w:type="dxa"/>
          </w:tcPr>
          <w:p w14:paraId="11CF6214" w14:textId="77777777" w:rsidR="00F8019D" w:rsidRDefault="00F8019D" w:rsidP="00744AE4">
            <w:r>
              <w:rPr>
                <w:rFonts w:hint="eastAsia"/>
              </w:rPr>
              <w:t>C</w:t>
            </w:r>
            <w:r>
              <w:t>ompanies</w:t>
            </w:r>
          </w:p>
        </w:tc>
        <w:tc>
          <w:tcPr>
            <w:tcW w:w="7036" w:type="dxa"/>
          </w:tcPr>
          <w:p w14:paraId="5BF25D60" w14:textId="77777777" w:rsidR="00F8019D" w:rsidRDefault="00F8019D" w:rsidP="00744AE4">
            <w:r>
              <w:rPr>
                <w:rFonts w:hint="eastAsia"/>
              </w:rPr>
              <w:t>P</w:t>
            </w:r>
            <w:r>
              <w:t>roposals</w:t>
            </w:r>
          </w:p>
        </w:tc>
      </w:tr>
      <w:tr w:rsidR="00F8019D" w14:paraId="34430B9B" w14:textId="77777777" w:rsidTr="00744AE4">
        <w:tc>
          <w:tcPr>
            <w:tcW w:w="1980" w:type="dxa"/>
          </w:tcPr>
          <w:p w14:paraId="028CE7C9" w14:textId="77777777" w:rsidR="00F8019D" w:rsidRDefault="00F8019D" w:rsidP="00744AE4">
            <w:r>
              <w:rPr>
                <w:rFonts w:hint="eastAsia"/>
              </w:rPr>
              <w:t>H</w:t>
            </w:r>
            <w:r>
              <w:t xml:space="preserve">uawei, </w:t>
            </w:r>
            <w:proofErr w:type="spellStart"/>
            <w:r>
              <w:t>Hisilicon</w:t>
            </w:r>
            <w:proofErr w:type="spellEnd"/>
            <w:r>
              <w:t xml:space="preserve"> [2]</w:t>
            </w:r>
          </w:p>
        </w:tc>
        <w:tc>
          <w:tcPr>
            <w:tcW w:w="7036" w:type="dxa"/>
          </w:tcPr>
          <w:p w14:paraId="603B3FE5" w14:textId="77777777" w:rsidR="00664DFF" w:rsidRDefault="00664DFF" w:rsidP="00664DFF">
            <w:r w:rsidRPr="00EE1758">
              <w:t>The max data rate</w:t>
            </w:r>
            <w:r>
              <w:t xml:space="preserve"> is calculated according to the #layers, max modulation order, scaling factor etc. reported by UE, </w:t>
            </w:r>
            <w:proofErr w:type="gramStart"/>
            <w:r>
              <w:t>in order to</w:t>
            </w:r>
            <w:proofErr w:type="gramEnd"/>
            <w:r>
              <w:t xml:space="preserve"> limit the </w:t>
            </w:r>
            <w:proofErr w:type="spellStart"/>
            <w:r>
              <w:t>gNB</w:t>
            </w:r>
            <w:proofErr w:type="spellEnd"/>
            <w:r>
              <w:t xml:space="preserve"> scheduling so that the scheduled PDSCH/PUSCH does not exceed UE capability. If UE reports support 1024QAM with up to 2 layers, then a higher data rate can be achieved using 256QAM with 4 layers, which is still within the UE processing capability. Therefore, the higher data rate between 1024QAM and 256QAM should be used as the max data rate.</w:t>
            </w:r>
          </w:p>
          <w:p w14:paraId="5C0F1958" w14:textId="77777777" w:rsidR="00664DFF" w:rsidRPr="008E2B06" w:rsidRDefault="00664DFF" w:rsidP="00664DFF">
            <w:pPr>
              <w:rPr>
                <w:b/>
              </w:rPr>
            </w:pPr>
            <w:r w:rsidRPr="00F52506">
              <w:rPr>
                <w:b/>
              </w:rPr>
              <w:t>Proposal 2: the following is confirm</w:t>
            </w:r>
            <w:r w:rsidRPr="008E2B06">
              <w:rPr>
                <w:b/>
              </w:rPr>
              <w:t>ed from RAN1 perspective:</w:t>
            </w:r>
          </w:p>
          <w:p w14:paraId="4A4C270D" w14:textId="77777777" w:rsidR="00664DFF" w:rsidRPr="00EE1758" w:rsidRDefault="00664DFF" w:rsidP="003F152B">
            <w:pPr>
              <w:pStyle w:val="ListParagraph"/>
              <w:numPr>
                <w:ilvl w:val="1"/>
                <w:numId w:val="3"/>
              </w:numPr>
            </w:pPr>
            <w:r w:rsidRPr="00F52506">
              <w:rPr>
                <w:rFonts w:ascii="Times New Roman" w:hAnsi="Times New Roman" w:cs="Times New Roman"/>
                <w:b/>
                <w:szCs w:val="20"/>
                <w:lang w:val="en-GB"/>
              </w:rPr>
              <w:t>Assume</w:t>
            </w:r>
            <w:r w:rsidRPr="0045576E">
              <w:rPr>
                <w:rFonts w:ascii="Times New Roman" w:hAnsi="Times New Roman" w:cs="Times New Roman"/>
                <w:b/>
                <w:sz w:val="22"/>
                <w:szCs w:val="20"/>
                <w:lang w:val="en-GB"/>
              </w:rPr>
              <w:t xml:space="preserve"> that Max data rate shall be derived from the higher data rate between 1024 QAM or 256 QAM for CC where 1024 QAM is indicated and the UE support reduced 1024 capability</w:t>
            </w:r>
          </w:p>
          <w:p w14:paraId="72A4B866" w14:textId="77777777" w:rsidR="00F8019D" w:rsidRDefault="00F8019D" w:rsidP="00744AE4"/>
        </w:tc>
      </w:tr>
      <w:tr w:rsidR="00F8019D" w14:paraId="426F4D9D" w14:textId="77777777" w:rsidTr="00744AE4">
        <w:tc>
          <w:tcPr>
            <w:tcW w:w="1980" w:type="dxa"/>
          </w:tcPr>
          <w:p w14:paraId="0B210F1B" w14:textId="77777777" w:rsidR="00F8019D" w:rsidRDefault="00F8019D" w:rsidP="00744AE4">
            <w:r>
              <w:rPr>
                <w:rFonts w:hint="eastAsia"/>
              </w:rPr>
              <w:t>Z</w:t>
            </w:r>
            <w:r>
              <w:t xml:space="preserve">TE, </w:t>
            </w:r>
            <w:proofErr w:type="spellStart"/>
            <w:r>
              <w:t>Sanechips</w:t>
            </w:r>
            <w:proofErr w:type="spellEnd"/>
            <w:r>
              <w:t xml:space="preserve"> [3]</w:t>
            </w:r>
          </w:p>
        </w:tc>
        <w:tc>
          <w:tcPr>
            <w:tcW w:w="7036" w:type="dxa"/>
          </w:tcPr>
          <w:p w14:paraId="2B76D7BD" w14:textId="77777777" w:rsidR="00190F16" w:rsidRDefault="00190F16" w:rsidP="00190F16">
            <w:pPr>
              <w:spacing w:before="120"/>
            </w:pPr>
            <w:r>
              <w:rPr>
                <w:rFonts w:hint="eastAsia"/>
              </w:rPr>
              <w:t xml:space="preserve">For the fourth bullet, according to current specification, when 1024QAM is indicated and the UE supports reduced 1024 capability, the maximum number of MIMO layers can be assumed as 2 if </w:t>
            </w:r>
            <w:proofErr w:type="spellStart"/>
            <w:r>
              <w:rPr>
                <w:rFonts w:hint="eastAsia"/>
                <w:i/>
                <w:iCs/>
              </w:rPr>
              <w:t>maxNumberMIMO-LayersPDSCH</w:t>
            </w:r>
            <w:proofErr w:type="spellEnd"/>
            <w:r>
              <w:rPr>
                <w:rFonts w:hint="eastAsia"/>
              </w:rPr>
              <w:t xml:space="preserve"> is not absent. Then the </w:t>
            </w:r>
            <w:r>
              <w:t>m</w:t>
            </w:r>
            <w:r>
              <w:rPr>
                <w:rFonts w:hint="eastAsia"/>
              </w:rPr>
              <w:t xml:space="preserve">ax data rate for 1024QAM </w:t>
            </w:r>
            <w:r>
              <w:t>with</w:t>
            </w:r>
            <w:r>
              <w:rPr>
                <w:rFonts w:hint="eastAsia"/>
              </w:rPr>
              <w:t xml:space="preserve"> </w:t>
            </w:r>
            <w:r>
              <w:t>2</w:t>
            </w:r>
            <w:r>
              <w:rPr>
                <w:rFonts w:hint="eastAsia"/>
              </w:rPr>
              <w:t xml:space="preserve"> MIMO layers can be less than that of 256QAM and </w:t>
            </w:r>
            <w:r>
              <w:t>larger</w:t>
            </w:r>
            <w:r>
              <w:rPr>
                <w:rFonts w:hint="eastAsia"/>
              </w:rPr>
              <w:t xml:space="preserve"> MIMO layers. </w:t>
            </w:r>
            <w:proofErr w:type="gramStart"/>
            <w:r>
              <w:rPr>
                <w:rFonts w:hint="eastAsia"/>
              </w:rPr>
              <w:t>So</w:t>
            </w:r>
            <w:proofErr w:type="gramEnd"/>
            <w:r>
              <w:rPr>
                <w:rFonts w:hint="eastAsia"/>
              </w:rPr>
              <w:t xml:space="preserve"> we support RAN2</w:t>
            </w:r>
            <w:r>
              <w:t>’</w:t>
            </w:r>
            <w:r>
              <w:rPr>
                <w:rFonts w:hint="eastAsia"/>
              </w:rPr>
              <w:t xml:space="preserve">s assumption to assume that </w:t>
            </w:r>
            <w:r>
              <w:t>m</w:t>
            </w:r>
            <w:r>
              <w:rPr>
                <w:rFonts w:hint="eastAsia"/>
              </w:rPr>
              <w:t>ax data rate shall be derived from the higher data rate between 1024 QAM or 256 QAM for CC where 1024 QAM is indicated and the UE support reduced 1024 capability.</w:t>
            </w:r>
          </w:p>
          <w:p w14:paraId="093F2DA7" w14:textId="77777777" w:rsidR="00190F16" w:rsidRDefault="00190F16" w:rsidP="00190F16">
            <w:pPr>
              <w:pStyle w:val="YJ-Proposal"/>
              <w:spacing w:before="156" w:after="156"/>
              <w:rPr>
                <w:lang w:val="en-US" w:eastAsia="zh-CN"/>
              </w:rPr>
            </w:pPr>
            <w:bookmarkStart w:id="6" w:name="_Toc11897"/>
            <w:r>
              <w:rPr>
                <w:rFonts w:hint="eastAsia"/>
                <w:lang w:val="en-US" w:eastAsia="zh-CN" w:bidi="ar"/>
              </w:rPr>
              <w:t>Support RAN2</w:t>
            </w:r>
            <w:r>
              <w:rPr>
                <w:lang w:val="en-US" w:eastAsia="zh-CN" w:bidi="ar"/>
              </w:rPr>
              <w:t>’</w:t>
            </w:r>
            <w:r>
              <w:rPr>
                <w:rFonts w:hint="eastAsia"/>
                <w:lang w:val="en-US" w:eastAsia="zh-CN" w:bidi="ar"/>
              </w:rPr>
              <w:t xml:space="preserve">s assumption </w:t>
            </w:r>
            <w:r>
              <w:rPr>
                <w:rFonts w:hint="eastAsia"/>
                <w:lang w:val="en-US" w:eastAsia="zh-CN"/>
              </w:rPr>
              <w:t xml:space="preserve">that </w:t>
            </w:r>
            <w:r>
              <w:rPr>
                <w:lang w:val="en-US" w:eastAsia="zh-CN"/>
              </w:rPr>
              <w:t>m</w:t>
            </w:r>
            <w:r>
              <w:rPr>
                <w:rFonts w:hint="eastAsia"/>
                <w:lang w:val="en-US" w:eastAsia="zh-CN"/>
              </w:rPr>
              <w:t xml:space="preserve">ax data rate shall be derived from the higher data rate between 1024 QAM or 256 QAM for CC </w:t>
            </w:r>
            <w:r>
              <w:rPr>
                <w:rFonts w:hint="eastAsia"/>
                <w:lang w:val="en-US" w:eastAsia="zh-CN"/>
              </w:rPr>
              <w:lastRenderedPageBreak/>
              <w:t>where 1024 QAM is indicated and the UE support reduced 1024 capability</w:t>
            </w:r>
            <w:r>
              <w:rPr>
                <w:rFonts w:hint="eastAsia"/>
                <w:lang w:val="en-US" w:eastAsia="zh-CN" w:bidi="ar"/>
              </w:rPr>
              <w:t>.</w:t>
            </w:r>
            <w:bookmarkEnd w:id="6"/>
          </w:p>
          <w:p w14:paraId="0E4D3177" w14:textId="77777777" w:rsidR="00F8019D" w:rsidRDefault="00F8019D" w:rsidP="00744AE4"/>
        </w:tc>
      </w:tr>
      <w:tr w:rsidR="00F8019D" w14:paraId="594C7A3C" w14:textId="77777777" w:rsidTr="00744AE4">
        <w:tc>
          <w:tcPr>
            <w:tcW w:w="1980" w:type="dxa"/>
          </w:tcPr>
          <w:p w14:paraId="43016065" w14:textId="77777777" w:rsidR="00F8019D" w:rsidRDefault="00F8019D" w:rsidP="00744AE4">
            <w:r>
              <w:rPr>
                <w:rFonts w:hint="eastAsia"/>
              </w:rPr>
              <w:lastRenderedPageBreak/>
              <w:t>I</w:t>
            </w:r>
            <w:r>
              <w:t>ntel [4]</w:t>
            </w:r>
          </w:p>
        </w:tc>
        <w:tc>
          <w:tcPr>
            <w:tcW w:w="7036" w:type="dxa"/>
          </w:tcPr>
          <w:p w14:paraId="0CA75A25" w14:textId="77777777" w:rsidR="002401ED" w:rsidRPr="002401ED" w:rsidRDefault="002401ED" w:rsidP="002401ED">
            <w:pPr>
              <w:rPr>
                <w:color w:val="000000"/>
              </w:rPr>
            </w:pPr>
            <w:r w:rsidRPr="002401ED">
              <w:rPr>
                <w:color w:val="000000" w:themeColor="text1"/>
              </w:rPr>
              <w:t xml:space="preserve">A UE may report 256 QAM using </w:t>
            </w:r>
            <w:proofErr w:type="spellStart"/>
            <w:r w:rsidRPr="002401ED">
              <w:rPr>
                <w:rFonts w:ascii="TimesNewRomanPS-ItalicMT" w:hAnsi="TimesNewRomanPS-ItalicMT"/>
                <w:color w:val="000000"/>
                <w:lang w:val="en-GB"/>
              </w:rPr>
              <w:t>supportedModulationOrderDL</w:t>
            </w:r>
            <w:proofErr w:type="spellEnd"/>
            <w:r w:rsidRPr="002401ED">
              <w:rPr>
                <w:rFonts w:ascii="TimesNewRomanPS-ItalicMT" w:hAnsi="TimesNewRomanPS-ItalicMT"/>
                <w:color w:val="000000"/>
                <w:lang w:val="en-GB"/>
              </w:rPr>
              <w:t xml:space="preserve"> that allows a higher rate than 1024 QAM in this case. However, </w:t>
            </w:r>
            <w:r w:rsidRPr="002401ED">
              <w:rPr>
                <w:color w:val="000000" w:themeColor="text1"/>
              </w:rPr>
              <w:t>the max data rate calculation in 38.306 currently depends on max modulation order and max MIMO layers thereby treating both pdsch-1024QAM-2MIMO-FR1-r17 and pdsch-1024QAM-FR1-r17 in the same way for 4 MIMO layers for example. This issue could be further discussed.</w:t>
            </w:r>
          </w:p>
          <w:p w14:paraId="26DBCCCC" w14:textId="77777777" w:rsidR="00F8019D" w:rsidRDefault="00F8019D" w:rsidP="00744AE4"/>
        </w:tc>
      </w:tr>
      <w:tr w:rsidR="00F8019D" w14:paraId="749D663D" w14:textId="77777777" w:rsidTr="00744AE4">
        <w:tc>
          <w:tcPr>
            <w:tcW w:w="1980" w:type="dxa"/>
          </w:tcPr>
          <w:p w14:paraId="65FA3E9D" w14:textId="77777777" w:rsidR="00F8019D" w:rsidRDefault="00F8019D" w:rsidP="00744AE4">
            <w:r>
              <w:rPr>
                <w:rFonts w:hint="eastAsia"/>
              </w:rPr>
              <w:t>S</w:t>
            </w:r>
            <w:r>
              <w:t>amsung [5]</w:t>
            </w:r>
          </w:p>
        </w:tc>
        <w:tc>
          <w:tcPr>
            <w:tcW w:w="7036" w:type="dxa"/>
          </w:tcPr>
          <w:p w14:paraId="75216646" w14:textId="77777777" w:rsidR="004561A1" w:rsidRDefault="000C1D87" w:rsidP="000C1D87">
            <w:pPr>
              <w:spacing w:line="276" w:lineRule="auto"/>
            </w:pPr>
            <w:r>
              <w:t xml:space="preserve">For </w:t>
            </w:r>
            <w:r w:rsidRPr="009D32BE">
              <w:rPr>
                <w:rFonts w:hint="eastAsia"/>
              </w:rPr>
              <w:t>bullet 4,</w:t>
            </w:r>
            <w:r w:rsidRPr="009D32BE">
              <w:t xml:space="preserve"> it is understood that RAN2 agreed to avoid the situation where 1024QAM with 2 MIMO layers should not be considered for calculating supported max data rate since 256QAM with 4 MIMO layers provide higher data rate. However, </w:t>
            </w:r>
            <w:r>
              <w:t xml:space="preserve">the concern situation does not seem to happen in current specification. According to the definition of </w:t>
            </w:r>
            <w:proofErr w:type="spellStart"/>
            <w:r w:rsidRPr="00F76FC7">
              <w:rPr>
                <w:b/>
                <w:i/>
              </w:rPr>
              <w:t>supportedModulationOrderDL</w:t>
            </w:r>
            <w:proofErr w:type="spellEnd"/>
            <w:r>
              <w:t xml:space="preserve"> shown in table below, UE would assume 256QAM for the max data rate calculation even though the UE reports </w:t>
            </w:r>
            <w:r w:rsidRPr="00F76FC7">
              <w:rPr>
                <w:b/>
                <w:i/>
              </w:rPr>
              <w:t>pdsch-1024QAM-2MIMO-FR1-r17</w:t>
            </w:r>
            <w:r>
              <w:t>.</w:t>
            </w:r>
          </w:p>
          <w:tbl>
            <w:tblPr>
              <w:tblStyle w:val="TableGrid"/>
              <w:tblpPr w:leftFromText="142" w:rightFromText="142" w:vertAnchor="text" w:horzAnchor="margin" w:tblpY="140"/>
              <w:tblW w:w="0" w:type="auto"/>
              <w:tblLook w:val="04A0" w:firstRow="1" w:lastRow="0" w:firstColumn="1" w:lastColumn="0" w:noHBand="0" w:noVBand="1"/>
            </w:tblPr>
            <w:tblGrid>
              <w:gridCol w:w="6810"/>
            </w:tblGrid>
            <w:tr w:rsidR="004561A1" w:rsidRPr="009D32BE" w14:paraId="0B9F4663" w14:textId="77777777" w:rsidTr="00744AE4">
              <w:tc>
                <w:tcPr>
                  <w:tcW w:w="9742" w:type="dxa"/>
                </w:tcPr>
                <w:p w14:paraId="1D5D8A83" w14:textId="77777777" w:rsidR="004561A1" w:rsidRPr="009D32BE" w:rsidRDefault="004561A1" w:rsidP="004561A1">
                  <w:pPr>
                    <w:spacing w:line="276" w:lineRule="auto"/>
                    <w:rPr>
                      <w:b/>
                      <w:i/>
                    </w:rPr>
                  </w:pPr>
                  <w:proofErr w:type="spellStart"/>
                  <w:r w:rsidRPr="009D32BE">
                    <w:rPr>
                      <w:b/>
                      <w:i/>
                    </w:rPr>
                    <w:t>supportedModulationOrderDL</w:t>
                  </w:r>
                  <w:proofErr w:type="spellEnd"/>
                  <w:r w:rsidRPr="009D32BE">
                    <w:rPr>
                      <w:b/>
                      <w:i/>
                    </w:rPr>
                    <w:t xml:space="preserve"> </w:t>
                  </w:r>
                </w:p>
                <w:p w14:paraId="28977977" w14:textId="77777777" w:rsidR="004561A1" w:rsidRPr="009D32BE" w:rsidRDefault="004561A1" w:rsidP="004561A1">
                  <w:pPr>
                    <w:spacing w:line="276" w:lineRule="auto"/>
                  </w:pPr>
                  <w:r w:rsidRPr="009D32BE">
                    <w:t xml:space="preserve">Indicates the maximum supported modulation order to be applied for downlink in the carrier in the max data rate calculation as defined in 4.1.2. If included, the network may use a modulation order on this serving cell which is higher than the value indicated in this field </w:t>
                  </w:r>
                  <w:proofErr w:type="gramStart"/>
                  <w:r w:rsidRPr="009D32BE">
                    <w:t>as long as</w:t>
                  </w:r>
                  <w:proofErr w:type="gramEnd"/>
                  <w:r w:rsidRPr="009D32BE">
                    <w:t xml:space="preserve"> UE supports the modulation of higher value for downlink. If not included: </w:t>
                  </w:r>
                </w:p>
                <w:p w14:paraId="561B94B5" w14:textId="77777777" w:rsidR="004561A1" w:rsidRPr="009D32BE" w:rsidRDefault="004561A1" w:rsidP="004561A1">
                  <w:pPr>
                    <w:spacing w:line="276" w:lineRule="auto"/>
                    <w:ind w:leftChars="100" w:left="220"/>
                  </w:pPr>
                  <w:r w:rsidRPr="009D32BE">
                    <w:t xml:space="preserve">- for FR1, the network uses the modulation order </w:t>
                  </w:r>
                  <w:proofErr w:type="spellStart"/>
                  <w:r w:rsidRPr="009D32BE">
                    <w:t>signalled</w:t>
                  </w:r>
                  <w:proofErr w:type="spellEnd"/>
                  <w:r w:rsidRPr="009D32BE">
                    <w:t xml:space="preserve"> per band i.e. [pdsch-1024QAM-FR1] when [pdsch-1024QAM-FR1] is </w:t>
                  </w:r>
                  <w:proofErr w:type="spellStart"/>
                  <w:r w:rsidRPr="009D32BE">
                    <w:t>signalled</w:t>
                  </w:r>
                  <w:proofErr w:type="spellEnd"/>
                  <w:r w:rsidRPr="009D32BE">
                    <w:t xml:space="preserve"> for the band, otherwise the network uses the modulation order </w:t>
                  </w:r>
                  <w:proofErr w:type="spellStart"/>
                  <w:r w:rsidRPr="009D32BE">
                    <w:t>signalled</w:t>
                  </w:r>
                  <w:proofErr w:type="spellEnd"/>
                  <w:r w:rsidRPr="009D32BE">
                    <w:t xml:space="preserve"> in pdsch-256QAM-FR1. </w:t>
                  </w:r>
                </w:p>
                <w:p w14:paraId="7B24D2B8" w14:textId="77777777" w:rsidR="004561A1" w:rsidRPr="009D32BE" w:rsidRDefault="004561A1" w:rsidP="004561A1">
                  <w:pPr>
                    <w:spacing w:line="276" w:lineRule="auto"/>
                    <w:ind w:leftChars="100" w:left="220"/>
                  </w:pPr>
                  <w:r w:rsidRPr="009D32BE">
                    <w:t xml:space="preserve">- for FR2, the network uses the modulation order </w:t>
                  </w:r>
                  <w:proofErr w:type="spellStart"/>
                  <w:r w:rsidRPr="009D32BE">
                    <w:t>signalled</w:t>
                  </w:r>
                  <w:proofErr w:type="spellEnd"/>
                  <w:r w:rsidRPr="009D32BE">
                    <w:t xml:space="preserve"> per band </w:t>
                  </w:r>
                  <w:proofErr w:type="gramStart"/>
                  <w:r w:rsidRPr="009D32BE">
                    <w:t>i.e.</w:t>
                  </w:r>
                  <w:proofErr w:type="gramEnd"/>
                  <w:r w:rsidRPr="009D32BE">
                    <w:t xml:space="preserve"> pdsch-256QAM-FR2 if </w:t>
                  </w:r>
                  <w:proofErr w:type="spellStart"/>
                  <w:r w:rsidRPr="009D32BE">
                    <w:t>signalled</w:t>
                  </w:r>
                  <w:proofErr w:type="spellEnd"/>
                  <w:r w:rsidRPr="009D32BE">
                    <w:t xml:space="preserve">. If not </w:t>
                  </w:r>
                  <w:proofErr w:type="spellStart"/>
                  <w:r w:rsidRPr="009D32BE">
                    <w:t>signalled</w:t>
                  </w:r>
                  <w:proofErr w:type="spellEnd"/>
                  <w:r w:rsidRPr="009D32BE">
                    <w:t xml:space="preserve"> </w:t>
                  </w:r>
                  <w:proofErr w:type="gramStart"/>
                  <w:r w:rsidRPr="009D32BE">
                    <w:t>in a given</w:t>
                  </w:r>
                  <w:proofErr w:type="gramEnd"/>
                  <w:r w:rsidRPr="009D32BE">
                    <w:t xml:space="preserve"> band, the network shall use the modulation order 64QAM. </w:t>
                  </w:r>
                </w:p>
                <w:p w14:paraId="4EB4DD6C" w14:textId="77777777" w:rsidR="004561A1" w:rsidRPr="009D32BE" w:rsidRDefault="004561A1" w:rsidP="004561A1">
                  <w:pPr>
                    <w:spacing w:line="276" w:lineRule="auto"/>
                  </w:pPr>
                  <w:r w:rsidRPr="009D32BE">
                    <w:t>In all the cases, it shall be ensured that the data rate does not exceed the max data rate (</w:t>
                  </w:r>
                  <w:proofErr w:type="spellStart"/>
                  <w:r w:rsidRPr="009D32BE">
                    <w:t>DataRate</w:t>
                  </w:r>
                  <w:proofErr w:type="spellEnd"/>
                  <w:r w:rsidRPr="009D32BE">
                    <w:t>) and max data rate per CC (</w:t>
                  </w:r>
                  <w:proofErr w:type="spellStart"/>
                  <w:r w:rsidRPr="009D32BE">
                    <w:t>DataRateCC</w:t>
                  </w:r>
                  <w:proofErr w:type="spellEnd"/>
                  <w:r w:rsidRPr="009D32BE">
                    <w:t xml:space="preserve">) according to TS 38.214 [12]. </w:t>
                  </w:r>
                </w:p>
              </w:tc>
            </w:tr>
          </w:tbl>
          <w:p w14:paraId="14E9B537" w14:textId="1ABD8EF1" w:rsidR="000C1D87" w:rsidRPr="00E31D05" w:rsidRDefault="000C1D87" w:rsidP="000C1D87">
            <w:pPr>
              <w:spacing w:line="276" w:lineRule="auto"/>
            </w:pPr>
            <w:r>
              <w:t xml:space="preserve"> </w:t>
            </w:r>
          </w:p>
          <w:p w14:paraId="158AFEDD" w14:textId="77777777" w:rsidR="000C1D87" w:rsidRDefault="000C1D87" w:rsidP="000C1D87">
            <w:pPr>
              <w:spacing w:line="276" w:lineRule="auto"/>
            </w:pPr>
            <w:r>
              <w:t xml:space="preserve">Since 4 MIMO layers is mandatory capability in FR1 for single CC standalone NR, there is no ambiguity issue. </w:t>
            </w:r>
            <w:r w:rsidRPr="009D32BE">
              <w:t xml:space="preserve">256QAM with 4 MIMO layers </w:t>
            </w:r>
            <w:r>
              <w:t>is considered to calculate the max data rate even though</w:t>
            </w:r>
            <w:r w:rsidRPr="009D32BE">
              <w:t xml:space="preserve"> the UE reports </w:t>
            </w:r>
            <w:r w:rsidRPr="00F76FC7">
              <w:rPr>
                <w:b/>
                <w:i/>
              </w:rPr>
              <w:t>pdsch-1024QAM-2MIMO-FR1-r17</w:t>
            </w:r>
            <w:r w:rsidRPr="009D32BE">
              <w:t>.</w:t>
            </w:r>
            <w:r>
              <w:t xml:space="preserve"> For multiple CC, it is understood that </w:t>
            </w:r>
            <w:proofErr w:type="spellStart"/>
            <w:r w:rsidRPr="00E31D05">
              <w:rPr>
                <w:b/>
                <w:i/>
              </w:rPr>
              <w:t>maxNumberMIMO-LayersPDSCH</w:t>
            </w:r>
            <w:proofErr w:type="spellEnd"/>
            <w:r>
              <w:t xml:space="preserve"> would be applicable for both 256QAM and 1024QAM. The main motivation of introducing </w:t>
            </w:r>
            <w:r w:rsidRPr="00F76FC7">
              <w:rPr>
                <w:b/>
                <w:i/>
              </w:rPr>
              <w:t>pdsch-1024QAM-2MIMO-FR1-r17</w:t>
            </w:r>
            <w:r>
              <w:rPr>
                <w:b/>
              </w:rPr>
              <w:t xml:space="preserve"> </w:t>
            </w:r>
            <w:r>
              <w:t xml:space="preserve">is that it is likely that the UE couldn’t support 1024QAM with 4MIMO layers in single CC standalone NR. Therefore, the case where a UE simultaneously supports multiple CCs and </w:t>
            </w:r>
            <w:r w:rsidRPr="00F76FC7">
              <w:rPr>
                <w:b/>
                <w:i/>
              </w:rPr>
              <w:t>pdsch-1024QAM-2MIMO-FR1-r17</w:t>
            </w:r>
            <w:r>
              <w:t xml:space="preserve"> needs further discussion in RAN1. </w:t>
            </w:r>
          </w:p>
          <w:p w14:paraId="4C40FFAD" w14:textId="10601092" w:rsidR="00F8019D" w:rsidRDefault="000C1D87" w:rsidP="000C1D87">
            <w:r w:rsidRPr="00165B85">
              <w:rPr>
                <w:b/>
                <w:u w:val="single"/>
              </w:rPr>
              <w:lastRenderedPageBreak/>
              <w:t xml:space="preserve">Proposal 2:  Current specification doesn’t have any </w:t>
            </w:r>
            <w:r>
              <w:rPr>
                <w:b/>
                <w:u w:val="single"/>
              </w:rPr>
              <w:t>problems</w:t>
            </w:r>
            <w:r w:rsidRPr="00165B85">
              <w:rPr>
                <w:b/>
                <w:u w:val="single"/>
              </w:rPr>
              <w:t xml:space="preserve"> for calculating max data rate. Thus, it is unnecessary to confirm bullet 4. However, it needs to discuss whether pdsch-1024QAM-2MIMO-FR1-r17 can be considered</w:t>
            </w:r>
            <w:r>
              <w:rPr>
                <w:b/>
                <w:u w:val="single"/>
              </w:rPr>
              <w:t xml:space="preserve"> or not</w:t>
            </w:r>
            <w:r w:rsidRPr="00165B85">
              <w:rPr>
                <w:b/>
                <w:u w:val="single"/>
              </w:rPr>
              <w:t xml:space="preserve"> in case of multiple CC.</w:t>
            </w:r>
          </w:p>
        </w:tc>
      </w:tr>
      <w:tr w:rsidR="00F8019D" w14:paraId="5C2B62B6" w14:textId="77777777" w:rsidTr="00744AE4">
        <w:tc>
          <w:tcPr>
            <w:tcW w:w="1980" w:type="dxa"/>
          </w:tcPr>
          <w:p w14:paraId="55681C8F" w14:textId="77777777" w:rsidR="00F8019D" w:rsidRDefault="00F8019D" w:rsidP="00744AE4">
            <w:r>
              <w:rPr>
                <w:rFonts w:hint="eastAsia"/>
              </w:rPr>
              <w:lastRenderedPageBreak/>
              <w:t>E</w:t>
            </w:r>
            <w:r>
              <w:t>ricsson [6]</w:t>
            </w:r>
          </w:p>
        </w:tc>
        <w:tc>
          <w:tcPr>
            <w:tcW w:w="7036" w:type="dxa"/>
          </w:tcPr>
          <w:p w14:paraId="62DEBD48" w14:textId="77777777" w:rsidR="00A171A5" w:rsidRPr="00F20089" w:rsidRDefault="00A171A5" w:rsidP="00A171A5">
            <w:pPr>
              <w:rPr>
                <w:rFonts w:ascii="Arial" w:hAnsi="Arial" w:cs="Arial"/>
              </w:rPr>
            </w:pPr>
            <w:r w:rsidRPr="00F20089">
              <w:rPr>
                <w:rFonts w:ascii="Arial" w:hAnsi="Arial" w:cs="Arial"/>
              </w:rPr>
              <w:t>Note 3 in 38.306, 4.1.2 covers the max data rate “</w:t>
            </w:r>
            <w:r w:rsidRPr="00F20089">
              <w:rPr>
                <w:rFonts w:ascii="Arial" w:hAnsi="Arial" w:cs="Arial"/>
                <w:i/>
                <w:iCs/>
              </w:rPr>
              <w:t>The approximate maximum data rate can be computed as the maximum of the approximate data rates computed using the above formula for each of the supported band or band combinations.</w:t>
            </w:r>
            <w:r w:rsidRPr="00F20089">
              <w:rPr>
                <w:rFonts w:ascii="Arial" w:hAnsi="Arial" w:cs="Arial"/>
              </w:rPr>
              <w:t>”</w:t>
            </w:r>
            <w:r>
              <w:rPr>
                <w:rFonts w:ascii="Arial" w:hAnsi="Arial" w:cs="Arial"/>
              </w:rPr>
              <w:t>. T</w:t>
            </w:r>
            <w:r w:rsidRPr="00F20089">
              <w:rPr>
                <w:rFonts w:ascii="Arial" w:hAnsi="Arial" w:cs="Arial"/>
              </w:rPr>
              <w:t>his is applicable for both 1024-QAM capabilities, pdsch-1024QAM-2MIMO-FR1-r17and pdsch-1024QAM-FR1-r17 since different scaling factors may apply to 256-QAM and 1024-QAM</w:t>
            </w:r>
            <w:r>
              <w:rPr>
                <w:rFonts w:ascii="Arial" w:hAnsi="Arial" w:cs="Arial"/>
              </w:rPr>
              <w:t xml:space="preserve"> as well. Our understanding is that Note 3 above covers the RAN2 assumption for issue 4. </w:t>
            </w:r>
          </w:p>
          <w:p w14:paraId="16105A7C" w14:textId="77777777" w:rsidR="00A171A5" w:rsidRPr="00F20089" w:rsidRDefault="00A171A5" w:rsidP="00A171A5">
            <w:pPr>
              <w:rPr>
                <w:rFonts w:ascii="Arial" w:hAnsi="Arial" w:cs="Arial"/>
              </w:rPr>
            </w:pPr>
            <w:r w:rsidRPr="00F20089">
              <w:rPr>
                <w:rFonts w:ascii="Arial" w:hAnsi="Arial" w:cs="Arial"/>
              </w:rPr>
              <w:t xml:space="preserve">Based on above discussion, we propose </w:t>
            </w:r>
            <w:r>
              <w:rPr>
                <w:rFonts w:ascii="Arial" w:hAnsi="Arial" w:cs="Arial"/>
              </w:rPr>
              <w:t>following</w:t>
            </w:r>
            <w:r w:rsidRPr="00F20089">
              <w:rPr>
                <w:rFonts w:ascii="Arial" w:hAnsi="Arial" w:cs="Arial"/>
              </w:rPr>
              <w:t xml:space="preserve">. </w:t>
            </w:r>
          </w:p>
          <w:p w14:paraId="0C6C0D09" w14:textId="77777777" w:rsidR="00A171A5" w:rsidRDefault="00A171A5" w:rsidP="003F152B">
            <w:pPr>
              <w:pStyle w:val="Proposal"/>
              <w:numPr>
                <w:ilvl w:val="0"/>
                <w:numId w:val="9"/>
              </w:numPr>
              <w:tabs>
                <w:tab w:val="clear" w:pos="1304"/>
              </w:tabs>
              <w:spacing w:line="254" w:lineRule="auto"/>
              <w:ind w:left="1701" w:hanging="1701"/>
              <w:rPr>
                <w:color w:val="000000" w:themeColor="text1"/>
                <w:lang w:val="en-CA"/>
              </w:rPr>
            </w:pPr>
            <w:bookmarkStart w:id="7" w:name="_Toc127536050"/>
            <w:r>
              <w:rPr>
                <w:color w:val="000000" w:themeColor="text1"/>
                <w:lang w:val="en-CA"/>
              </w:rPr>
              <w:t>Regarding issue [4] in RAN2 LS, send below reply to RAN2</w:t>
            </w:r>
            <w:bookmarkEnd w:id="7"/>
          </w:p>
          <w:p w14:paraId="283CB869" w14:textId="77777777" w:rsidR="00A171A5" w:rsidRPr="00F20089" w:rsidRDefault="00A171A5" w:rsidP="003F152B">
            <w:pPr>
              <w:pStyle w:val="Proposal"/>
              <w:numPr>
                <w:ilvl w:val="1"/>
                <w:numId w:val="9"/>
              </w:numPr>
              <w:spacing w:line="254" w:lineRule="auto"/>
              <w:rPr>
                <w:color w:val="000000" w:themeColor="text1"/>
                <w:lang w:val="en-CA"/>
              </w:rPr>
            </w:pPr>
            <w:bookmarkStart w:id="8" w:name="_Toc127536051"/>
            <w:r w:rsidRPr="00F20089">
              <w:rPr>
                <w:rFonts w:cs="Arial"/>
              </w:rPr>
              <w:t>RAN1 confirms the RAN2 assumption</w:t>
            </w:r>
            <w:r>
              <w:rPr>
                <w:rFonts w:cs="Arial"/>
              </w:rPr>
              <w:t xml:space="preserve"> for issue</w:t>
            </w:r>
            <w:r w:rsidRPr="00F20089">
              <w:rPr>
                <w:rFonts w:cs="Arial"/>
              </w:rPr>
              <w:t xml:space="preserve"> [4] and it is RAN1 understanding that Note 3 in TS38.306, subclause 4.1.2 covers the agreement [4] in RAN2 LS.</w:t>
            </w:r>
            <w:bookmarkEnd w:id="8"/>
          </w:p>
          <w:p w14:paraId="161C7118" w14:textId="77777777" w:rsidR="00F8019D" w:rsidRPr="00A171A5" w:rsidRDefault="00F8019D" w:rsidP="00744AE4">
            <w:pPr>
              <w:rPr>
                <w:lang w:val="en-CA"/>
              </w:rPr>
            </w:pPr>
          </w:p>
        </w:tc>
      </w:tr>
      <w:tr w:rsidR="00F8019D" w14:paraId="7FC6D353" w14:textId="77777777" w:rsidTr="00744AE4">
        <w:tc>
          <w:tcPr>
            <w:tcW w:w="1980" w:type="dxa"/>
          </w:tcPr>
          <w:p w14:paraId="0776B46A" w14:textId="77777777" w:rsidR="00F8019D" w:rsidRDefault="00F8019D" w:rsidP="00744AE4">
            <w:r>
              <w:rPr>
                <w:rFonts w:hint="eastAsia"/>
              </w:rPr>
              <w:t>Q</w:t>
            </w:r>
            <w:r>
              <w:t>ualcomm [7]</w:t>
            </w:r>
          </w:p>
        </w:tc>
        <w:tc>
          <w:tcPr>
            <w:tcW w:w="7036" w:type="dxa"/>
          </w:tcPr>
          <w:p w14:paraId="6FF4073E" w14:textId="590F6BBA" w:rsidR="00F8019D" w:rsidRDefault="00162275" w:rsidP="00744AE4">
            <w:r w:rsidRPr="00E37D2A">
              <w:rPr>
                <w:lang w:eastAsia="zh-CN"/>
              </w:rPr>
              <w:t>For issue #4, RAN1</w:t>
            </w:r>
            <w:r w:rsidRPr="00D03A1C">
              <w:rPr>
                <w:lang w:eastAsia="zh-CN"/>
              </w:rPr>
              <w:t xml:space="preserve"> confirms </w:t>
            </w:r>
            <w:r>
              <w:rPr>
                <w:lang w:eastAsia="zh-CN"/>
              </w:rPr>
              <w:t>that the maximum data rate should be computed as the higher data rate between two-layers MIMO with 1024-QAM and maximum MIMO layers for PDSCH with 256-QAM. For example, if UE reports capability of maximum of four MIMO layers by ‘</w:t>
            </w:r>
            <w:proofErr w:type="spellStart"/>
            <w:r>
              <w:rPr>
                <w:i/>
              </w:rPr>
              <w:t>maxNumberMIMO-LayersPDSCH</w:t>
            </w:r>
            <w:proofErr w:type="spellEnd"/>
            <w:r>
              <w:rPr>
                <w:lang w:eastAsia="zh-CN"/>
              </w:rPr>
              <w:t>’, then maximum data rate should be computed as the higher data rate between 4-Layers with 256-QAM and 2 layers with 1024-QAM.</w:t>
            </w:r>
          </w:p>
        </w:tc>
      </w:tr>
      <w:tr w:rsidR="00F8019D" w14:paraId="1115FB82" w14:textId="77777777" w:rsidTr="00744AE4">
        <w:tc>
          <w:tcPr>
            <w:tcW w:w="1980" w:type="dxa"/>
          </w:tcPr>
          <w:p w14:paraId="09A61676" w14:textId="77777777" w:rsidR="00F8019D" w:rsidRDefault="00F8019D" w:rsidP="00744AE4">
            <w:r>
              <w:rPr>
                <w:rFonts w:hint="eastAsia"/>
              </w:rPr>
              <w:t>N</w:t>
            </w:r>
            <w:r>
              <w:t>TT DOCOMO [8]</w:t>
            </w:r>
          </w:p>
        </w:tc>
        <w:tc>
          <w:tcPr>
            <w:tcW w:w="7036" w:type="dxa"/>
          </w:tcPr>
          <w:p w14:paraId="76AC9BA1" w14:textId="77777777" w:rsidR="00C21219" w:rsidRDefault="00C21219" w:rsidP="00C21219">
            <w:pPr>
              <w:spacing w:afterLines="50" w:after="156"/>
              <w:rPr>
                <w:rFonts w:eastAsiaTheme="minorEastAsia"/>
              </w:rPr>
            </w:pPr>
            <w:r>
              <w:rPr>
                <w:rFonts w:eastAsiaTheme="minorEastAsia" w:hint="eastAsia"/>
              </w:rPr>
              <w:t>R</w:t>
            </w:r>
            <w:r>
              <w:rPr>
                <w:rFonts w:eastAsiaTheme="minorEastAsia"/>
              </w:rPr>
              <w:t xml:space="preserve">egarding the bullet 4 in the RAN2 LS, FG36-1a and 36-2 are “reduced </w:t>
            </w:r>
            <w:r w:rsidRPr="004838F6">
              <w:rPr>
                <w:rFonts w:eastAsiaTheme="minorEastAsia"/>
              </w:rPr>
              <w:t>1024 capability</w:t>
            </w:r>
            <w:r>
              <w:rPr>
                <w:rFonts w:eastAsiaTheme="minorEastAsia"/>
              </w:rPr>
              <w:t>” and UE may support 256QAM with higher maximum number of MIMO layers and/or higher value of scaling factor compared with 1024QAM. In such case, we have same understanding with RAN2 assumption that “m</w:t>
            </w:r>
            <w:r w:rsidRPr="004838F6">
              <w:rPr>
                <w:rFonts w:eastAsiaTheme="minorEastAsia"/>
              </w:rPr>
              <w:t xml:space="preserve">ax data rate shall be derived from the higher data rate between 1024 QAM </w:t>
            </w:r>
            <w:r>
              <w:rPr>
                <w:rFonts w:eastAsiaTheme="minorEastAsia"/>
              </w:rPr>
              <w:t>and</w:t>
            </w:r>
            <w:r w:rsidRPr="004838F6">
              <w:rPr>
                <w:rFonts w:eastAsiaTheme="minorEastAsia"/>
              </w:rPr>
              <w:t xml:space="preserve"> 256 QAM for CC where 1024 QAM is indicated and the UE support reduced 1024 capability</w:t>
            </w:r>
            <w:r>
              <w:rPr>
                <w:rFonts w:eastAsiaTheme="minorEastAsia"/>
              </w:rPr>
              <w:t>”.</w:t>
            </w:r>
          </w:p>
          <w:p w14:paraId="56DB6BA5" w14:textId="77777777" w:rsidR="00C21219" w:rsidRDefault="00C21219" w:rsidP="00C21219">
            <w:pPr>
              <w:spacing w:afterLines="50" w:after="156"/>
              <w:rPr>
                <w:rFonts w:eastAsiaTheme="minorEastAsia"/>
                <w:b/>
                <w:bCs/>
              </w:rPr>
            </w:pPr>
            <w:r>
              <w:rPr>
                <w:rFonts w:eastAsiaTheme="minorEastAsia"/>
                <w:b/>
                <w:bCs/>
              </w:rPr>
              <w:t>Proposal</w:t>
            </w:r>
            <w:r w:rsidRPr="004838F6">
              <w:rPr>
                <w:rFonts w:eastAsiaTheme="minorEastAsia"/>
                <w:b/>
                <w:bCs/>
              </w:rPr>
              <w:t xml:space="preserve"> 1:</w:t>
            </w:r>
            <w:r>
              <w:rPr>
                <w:rFonts w:eastAsiaTheme="minorEastAsia"/>
                <w:b/>
                <w:bCs/>
              </w:rPr>
              <w:t xml:space="preserve"> RAN1 confirms following RAN2 assumption in bullet 4.</w:t>
            </w:r>
          </w:p>
          <w:p w14:paraId="3ABD7208" w14:textId="77777777" w:rsidR="00C21219" w:rsidRPr="004838F6" w:rsidRDefault="00C21219" w:rsidP="003F152B">
            <w:pPr>
              <w:pStyle w:val="ListParagraph"/>
              <w:numPr>
                <w:ilvl w:val="0"/>
                <w:numId w:val="11"/>
              </w:numPr>
              <w:spacing w:afterLines="50" w:after="156"/>
              <w:rPr>
                <w:rFonts w:eastAsiaTheme="minorEastAsia"/>
                <w:b/>
                <w:bCs/>
                <w:sz w:val="22"/>
              </w:rPr>
            </w:pPr>
            <w:r>
              <w:rPr>
                <w:rFonts w:eastAsiaTheme="minorEastAsia"/>
                <w:b/>
                <w:bCs/>
                <w:sz w:val="22"/>
              </w:rPr>
              <w:t>Ma</w:t>
            </w:r>
            <w:r w:rsidRPr="004838F6">
              <w:rPr>
                <w:rFonts w:eastAsiaTheme="minorEastAsia"/>
                <w:b/>
                <w:bCs/>
                <w:sz w:val="22"/>
              </w:rPr>
              <w:t>x data rate shall be derived from the higher data rate between 1024 QAM and 256 QAM for CC where 1024 QAM is indicated and the UE support reduced 1024 capability.</w:t>
            </w:r>
          </w:p>
          <w:p w14:paraId="43B8515B" w14:textId="77777777" w:rsidR="00F8019D" w:rsidRDefault="00F8019D" w:rsidP="00744AE4"/>
        </w:tc>
      </w:tr>
    </w:tbl>
    <w:p w14:paraId="702319F6" w14:textId="61F61CBE" w:rsidR="002B38BC" w:rsidRDefault="002B38BC" w:rsidP="002B38BC"/>
    <w:p w14:paraId="1C9DD1F3" w14:textId="4345570A" w:rsidR="00F8019D" w:rsidRDefault="00F8019D" w:rsidP="00F8019D">
      <w:r>
        <w:t xml:space="preserve">For bullet </w:t>
      </w:r>
      <w:r w:rsidR="00C56900">
        <w:t>5</w:t>
      </w:r>
      <w:r>
        <w:t>:</w:t>
      </w:r>
    </w:p>
    <w:tbl>
      <w:tblPr>
        <w:tblStyle w:val="TableGrid"/>
        <w:tblW w:w="0" w:type="auto"/>
        <w:tblLook w:val="04A0" w:firstRow="1" w:lastRow="0" w:firstColumn="1" w:lastColumn="0" w:noHBand="0" w:noVBand="1"/>
      </w:tblPr>
      <w:tblGrid>
        <w:gridCol w:w="1980"/>
        <w:gridCol w:w="7036"/>
      </w:tblGrid>
      <w:tr w:rsidR="00F8019D" w14:paraId="3269E0A3" w14:textId="77777777" w:rsidTr="00744AE4">
        <w:tc>
          <w:tcPr>
            <w:tcW w:w="1980" w:type="dxa"/>
          </w:tcPr>
          <w:p w14:paraId="6D8C2400" w14:textId="77777777" w:rsidR="00F8019D" w:rsidRDefault="00F8019D" w:rsidP="00744AE4">
            <w:r>
              <w:rPr>
                <w:rFonts w:hint="eastAsia"/>
              </w:rPr>
              <w:t>C</w:t>
            </w:r>
            <w:r>
              <w:t>ompanies</w:t>
            </w:r>
          </w:p>
        </w:tc>
        <w:tc>
          <w:tcPr>
            <w:tcW w:w="7036" w:type="dxa"/>
          </w:tcPr>
          <w:p w14:paraId="344E1434" w14:textId="77777777" w:rsidR="00F8019D" w:rsidRDefault="00F8019D" w:rsidP="00744AE4">
            <w:r>
              <w:rPr>
                <w:rFonts w:hint="eastAsia"/>
              </w:rPr>
              <w:t>P</w:t>
            </w:r>
            <w:r>
              <w:t>roposals</w:t>
            </w:r>
          </w:p>
        </w:tc>
      </w:tr>
      <w:tr w:rsidR="00F8019D" w14:paraId="4200095B" w14:textId="77777777" w:rsidTr="00744AE4">
        <w:tc>
          <w:tcPr>
            <w:tcW w:w="1980" w:type="dxa"/>
          </w:tcPr>
          <w:p w14:paraId="22DBAD93" w14:textId="77777777" w:rsidR="00F8019D" w:rsidRDefault="00F8019D" w:rsidP="00744AE4">
            <w:r>
              <w:rPr>
                <w:rFonts w:hint="eastAsia"/>
              </w:rPr>
              <w:t>H</w:t>
            </w:r>
            <w:r>
              <w:t xml:space="preserve">uawei, </w:t>
            </w:r>
            <w:proofErr w:type="spellStart"/>
            <w:r>
              <w:t>Hisilicon</w:t>
            </w:r>
            <w:proofErr w:type="spellEnd"/>
            <w:r>
              <w:t xml:space="preserve"> [2]</w:t>
            </w:r>
          </w:p>
        </w:tc>
        <w:tc>
          <w:tcPr>
            <w:tcW w:w="7036" w:type="dxa"/>
          </w:tcPr>
          <w:p w14:paraId="6B5B4948" w14:textId="77777777" w:rsidR="00664DFF" w:rsidRDefault="00664DFF" w:rsidP="00664DFF">
            <w:pPr>
              <w:rPr>
                <w:lang w:val="en-GB"/>
              </w:rPr>
            </w:pPr>
            <w:r>
              <w:rPr>
                <w:lang w:val="en-GB"/>
              </w:rPr>
              <w:t xml:space="preserve">Considering that there are legacy </w:t>
            </w:r>
            <w:proofErr w:type="spellStart"/>
            <w:r>
              <w:rPr>
                <w:lang w:val="en-GB"/>
              </w:rPr>
              <w:t>gNB</w:t>
            </w:r>
            <w:proofErr w:type="spellEnd"/>
            <w:r>
              <w:rPr>
                <w:lang w:val="en-GB"/>
              </w:rPr>
              <w:t xml:space="preserve">, it should be clarified that both </w:t>
            </w:r>
            <w:proofErr w:type="spellStart"/>
            <w:r w:rsidRPr="00BC2418">
              <w:rPr>
                <w:lang w:val="en-GB"/>
              </w:rPr>
              <w:t>scalingFactor</w:t>
            </w:r>
            <w:proofErr w:type="spellEnd"/>
            <w:r w:rsidRPr="00BC2418">
              <w:rPr>
                <w:lang w:val="en-GB"/>
              </w:rPr>
              <w:t xml:space="preserve"> and scalingFactor-1024QAM-FR1-r17 can be included</w:t>
            </w:r>
            <w:r>
              <w:rPr>
                <w:lang w:val="en-GB"/>
              </w:rPr>
              <w:t xml:space="preserve"> in one CC, and </w:t>
            </w:r>
            <w:r w:rsidRPr="00BC2418">
              <w:rPr>
                <w:lang w:val="en-GB"/>
              </w:rPr>
              <w:t xml:space="preserve">legacy </w:t>
            </w:r>
            <w:proofErr w:type="spellStart"/>
            <w:r w:rsidRPr="00BC2418">
              <w:rPr>
                <w:lang w:val="en-GB"/>
              </w:rPr>
              <w:t>scalingFactor</w:t>
            </w:r>
            <w:proofErr w:type="spellEnd"/>
            <w:r w:rsidRPr="00BC2418">
              <w:rPr>
                <w:lang w:val="en-GB"/>
              </w:rPr>
              <w:t xml:space="preserve"> is used when non-1024 QAM is scheduled</w:t>
            </w:r>
            <w:r>
              <w:rPr>
                <w:lang w:val="en-GB"/>
              </w:rPr>
              <w:t xml:space="preserve">. </w:t>
            </w:r>
            <w:r>
              <w:rPr>
                <w:lang w:val="en-GB"/>
              </w:rPr>
              <w:lastRenderedPageBreak/>
              <w:t>Therefore,</w:t>
            </w:r>
          </w:p>
          <w:p w14:paraId="28173E5A" w14:textId="77777777" w:rsidR="00664DFF" w:rsidRPr="008E2B06" w:rsidRDefault="00664DFF" w:rsidP="00664DFF">
            <w:pPr>
              <w:rPr>
                <w:b/>
              </w:rPr>
            </w:pPr>
            <w:r w:rsidRPr="00F52506">
              <w:rPr>
                <w:b/>
              </w:rPr>
              <w:t xml:space="preserve">Proposal </w:t>
            </w:r>
            <w:r>
              <w:rPr>
                <w:b/>
              </w:rPr>
              <w:t>3</w:t>
            </w:r>
            <w:r w:rsidRPr="00F52506">
              <w:rPr>
                <w:b/>
              </w:rPr>
              <w:t>: the following is confirm</w:t>
            </w:r>
            <w:r w:rsidRPr="008E2B06">
              <w:rPr>
                <w:b/>
              </w:rPr>
              <w:t>ed from RAN1 perspective:</w:t>
            </w:r>
          </w:p>
          <w:p w14:paraId="1EBFCB74" w14:textId="77777777" w:rsidR="00664DFF" w:rsidRPr="00EE1758" w:rsidRDefault="00664DFF" w:rsidP="003F152B">
            <w:pPr>
              <w:pStyle w:val="ListParagraph"/>
              <w:numPr>
                <w:ilvl w:val="1"/>
                <w:numId w:val="3"/>
              </w:numPr>
            </w:pPr>
            <w:r w:rsidRPr="00BC2418">
              <w:rPr>
                <w:rFonts w:ascii="Times New Roman" w:hAnsi="Times New Roman" w:cs="Times New Roman"/>
                <w:b/>
                <w:szCs w:val="20"/>
                <w:lang w:val="en-GB"/>
              </w:rPr>
              <w:t xml:space="preserve">Assume to Clarify that both </w:t>
            </w:r>
            <w:proofErr w:type="spellStart"/>
            <w:r w:rsidRPr="00BC2418">
              <w:rPr>
                <w:rFonts w:ascii="Times New Roman" w:hAnsi="Times New Roman" w:cs="Times New Roman"/>
                <w:b/>
                <w:szCs w:val="20"/>
                <w:lang w:val="en-GB"/>
              </w:rPr>
              <w:t>scalingFactor</w:t>
            </w:r>
            <w:proofErr w:type="spellEnd"/>
            <w:r w:rsidRPr="00BC2418">
              <w:rPr>
                <w:rFonts w:ascii="Times New Roman" w:hAnsi="Times New Roman" w:cs="Times New Roman"/>
                <w:b/>
                <w:szCs w:val="20"/>
                <w:lang w:val="en-GB"/>
              </w:rPr>
              <w:t xml:space="preserve"> and scalingFactor-1024QAM-FR1-r17 can be included for in one per CC capability and legacy </w:t>
            </w:r>
            <w:proofErr w:type="spellStart"/>
            <w:r w:rsidRPr="00BC2418">
              <w:rPr>
                <w:rFonts w:ascii="Times New Roman" w:hAnsi="Times New Roman" w:cs="Times New Roman"/>
                <w:b/>
                <w:szCs w:val="20"/>
                <w:lang w:val="en-GB"/>
              </w:rPr>
              <w:t>scalingFactor</w:t>
            </w:r>
            <w:proofErr w:type="spellEnd"/>
            <w:r w:rsidRPr="00BC2418">
              <w:rPr>
                <w:rFonts w:ascii="Times New Roman" w:hAnsi="Times New Roman" w:cs="Times New Roman"/>
                <w:b/>
                <w:szCs w:val="20"/>
                <w:lang w:val="en-GB"/>
              </w:rPr>
              <w:t xml:space="preserve"> is used when non-1024 QAM is scheduled</w:t>
            </w:r>
          </w:p>
          <w:p w14:paraId="609EAA81" w14:textId="77777777" w:rsidR="00F8019D" w:rsidRDefault="00F8019D" w:rsidP="00744AE4"/>
        </w:tc>
      </w:tr>
      <w:tr w:rsidR="00F8019D" w14:paraId="25A8A1D4" w14:textId="77777777" w:rsidTr="00744AE4">
        <w:tc>
          <w:tcPr>
            <w:tcW w:w="1980" w:type="dxa"/>
          </w:tcPr>
          <w:p w14:paraId="1673B084" w14:textId="77777777" w:rsidR="00F8019D" w:rsidRDefault="00F8019D" w:rsidP="00744AE4">
            <w:r>
              <w:rPr>
                <w:rFonts w:hint="eastAsia"/>
              </w:rPr>
              <w:lastRenderedPageBreak/>
              <w:t>Z</w:t>
            </w:r>
            <w:r>
              <w:t xml:space="preserve">TE, </w:t>
            </w:r>
            <w:proofErr w:type="spellStart"/>
            <w:r>
              <w:t>Sanechips</w:t>
            </w:r>
            <w:proofErr w:type="spellEnd"/>
            <w:r>
              <w:t xml:space="preserve"> [3]</w:t>
            </w:r>
          </w:p>
        </w:tc>
        <w:tc>
          <w:tcPr>
            <w:tcW w:w="7036" w:type="dxa"/>
          </w:tcPr>
          <w:p w14:paraId="179E545F" w14:textId="77777777" w:rsidR="00190F16" w:rsidRDefault="00190F16" w:rsidP="00190F16">
            <w:pPr>
              <w:spacing w:before="120"/>
            </w:pPr>
            <w:r>
              <w:rPr>
                <w:rFonts w:hint="eastAsia"/>
              </w:rPr>
              <w:t xml:space="preserve">For the fifth bullet, according to current specification, when 1024QAM is used for data scheduling, only the </w:t>
            </w:r>
            <w:r>
              <w:rPr>
                <w:rFonts w:hint="eastAsia"/>
                <w:i/>
                <w:iCs/>
              </w:rPr>
              <w:t>scalingFactor-1024QAM-FR1-r17</w:t>
            </w:r>
            <w:r>
              <w:rPr>
                <w:rFonts w:hint="eastAsia"/>
              </w:rPr>
              <w:t xml:space="preserve"> is available for the maximum data rate calculation. And if the legacy </w:t>
            </w:r>
            <w:proofErr w:type="spellStart"/>
            <w:r>
              <w:rPr>
                <w:rFonts w:hint="eastAsia"/>
                <w:i/>
                <w:iCs/>
              </w:rPr>
              <w:t>scalingFactor</w:t>
            </w:r>
            <w:proofErr w:type="spellEnd"/>
            <w:r>
              <w:rPr>
                <w:rFonts w:hint="eastAsia"/>
                <w:i/>
                <w:iCs/>
              </w:rPr>
              <w:t xml:space="preserve"> </w:t>
            </w:r>
            <w:r>
              <w:rPr>
                <w:rFonts w:hint="eastAsia"/>
              </w:rPr>
              <w:t xml:space="preserve">and </w:t>
            </w:r>
            <w:r>
              <w:rPr>
                <w:rFonts w:hint="eastAsia"/>
                <w:i/>
                <w:iCs/>
              </w:rPr>
              <w:t>scalingFactor-1024QAM-FR1-r17</w:t>
            </w:r>
            <w:r>
              <w:rPr>
                <w:rFonts w:hint="eastAsia"/>
              </w:rPr>
              <w:t xml:space="preserve"> are absent, the scaling factor 1 shall be used for 1024QAM. However, because there is no description that </w:t>
            </w:r>
            <w:proofErr w:type="spellStart"/>
            <w:r>
              <w:rPr>
                <w:rFonts w:hint="eastAsia"/>
                <w:i/>
                <w:iCs/>
              </w:rPr>
              <w:t>scalingFactor</w:t>
            </w:r>
            <w:proofErr w:type="spellEnd"/>
            <w:r>
              <w:rPr>
                <w:rFonts w:hint="eastAsia"/>
              </w:rPr>
              <w:t xml:space="preserve"> is not used for non-1024QAM in [3], whether the legacy </w:t>
            </w:r>
            <w:proofErr w:type="spellStart"/>
            <w:r>
              <w:rPr>
                <w:rFonts w:hint="eastAsia"/>
                <w:i/>
                <w:iCs/>
              </w:rPr>
              <w:t>scalingFactor</w:t>
            </w:r>
            <w:proofErr w:type="spellEnd"/>
            <w:r>
              <w:rPr>
                <w:rFonts w:hint="eastAsia"/>
              </w:rPr>
              <w:t xml:space="preserve"> or the scaling factor 1 is used for 1024QAM should be clarified if </w:t>
            </w:r>
            <w:bookmarkStart w:id="9" w:name="OLE_LINK2"/>
            <w:r>
              <w:rPr>
                <w:rFonts w:hint="eastAsia"/>
              </w:rPr>
              <w:t xml:space="preserve">the legacy </w:t>
            </w:r>
            <w:proofErr w:type="spellStart"/>
            <w:r>
              <w:rPr>
                <w:rFonts w:hint="eastAsia"/>
                <w:i/>
                <w:iCs/>
              </w:rPr>
              <w:t>scalingFactor</w:t>
            </w:r>
            <w:proofErr w:type="spellEnd"/>
            <w:r>
              <w:rPr>
                <w:rFonts w:hint="eastAsia"/>
              </w:rPr>
              <w:t xml:space="preserve"> is presented and </w:t>
            </w:r>
            <w:r>
              <w:rPr>
                <w:rFonts w:hint="eastAsia"/>
                <w:i/>
                <w:iCs/>
              </w:rPr>
              <w:t>scalingFactor-1024QAM-FR1-r17</w:t>
            </w:r>
            <w:r>
              <w:rPr>
                <w:rFonts w:hint="eastAsia"/>
              </w:rPr>
              <w:t xml:space="preserve"> is</w:t>
            </w:r>
            <w:bookmarkEnd w:id="9"/>
            <w:r>
              <w:rPr>
                <w:rFonts w:hint="eastAsia"/>
              </w:rPr>
              <w:t xml:space="preserve"> absent. Therefore, we support RAN2</w:t>
            </w:r>
            <w:r>
              <w:t>’</w:t>
            </w:r>
            <w:r>
              <w:rPr>
                <w:rFonts w:hint="eastAsia"/>
              </w:rPr>
              <w:t xml:space="preserve">s assumption </w:t>
            </w:r>
            <w:r>
              <w:t xml:space="preserve">to clarify that both </w:t>
            </w:r>
            <w:proofErr w:type="spellStart"/>
            <w:r>
              <w:rPr>
                <w:i/>
                <w:iCs/>
              </w:rPr>
              <w:t>scalingFactor</w:t>
            </w:r>
            <w:proofErr w:type="spellEnd"/>
            <w:r>
              <w:t xml:space="preserve"> and </w:t>
            </w:r>
            <w:r>
              <w:rPr>
                <w:i/>
                <w:iCs/>
              </w:rPr>
              <w:t>scalingFactor-1024QAM-FR1-r17</w:t>
            </w:r>
            <w:r>
              <w:t xml:space="preserve"> can be included for in one per CC capability and legacy </w:t>
            </w:r>
            <w:proofErr w:type="spellStart"/>
            <w:r>
              <w:rPr>
                <w:i/>
                <w:iCs/>
              </w:rPr>
              <w:t>scalingFactor</w:t>
            </w:r>
            <w:proofErr w:type="spellEnd"/>
            <w:r>
              <w:t xml:space="preserve"> is used when non-1024 QAM is scheduled</w:t>
            </w:r>
            <w:r>
              <w:rPr>
                <w:rFonts w:hint="eastAsia"/>
              </w:rPr>
              <w:t>.</w:t>
            </w:r>
          </w:p>
          <w:p w14:paraId="30176BD2" w14:textId="77777777" w:rsidR="00190F16" w:rsidRDefault="00190F16" w:rsidP="00190F16">
            <w:pPr>
              <w:pStyle w:val="YJ-Proposal"/>
              <w:spacing w:before="156" w:after="156"/>
              <w:rPr>
                <w:lang w:val="en-US" w:eastAsia="zh-CN" w:bidi="ar"/>
              </w:rPr>
            </w:pPr>
            <w:bookmarkStart w:id="10" w:name="_Toc24970"/>
            <w:r>
              <w:rPr>
                <w:rFonts w:hint="eastAsia"/>
                <w:lang w:val="en-US" w:eastAsia="zh-CN" w:bidi="ar"/>
              </w:rPr>
              <w:t>Support RAN2</w:t>
            </w:r>
            <w:r>
              <w:rPr>
                <w:lang w:val="en-US" w:eastAsia="zh-CN" w:bidi="ar"/>
              </w:rPr>
              <w:t>’</w:t>
            </w:r>
            <w:r>
              <w:rPr>
                <w:rFonts w:hint="eastAsia"/>
                <w:lang w:val="en-US" w:eastAsia="zh-CN" w:bidi="ar"/>
              </w:rPr>
              <w:t xml:space="preserve">s assumption </w:t>
            </w:r>
            <w:r>
              <w:rPr>
                <w:lang w:val="en-US" w:eastAsia="zh-CN" w:bidi="ar"/>
              </w:rPr>
              <w:t xml:space="preserve">to </w:t>
            </w:r>
            <w:r>
              <w:rPr>
                <w:lang w:val="en-US" w:eastAsia="zh-CN"/>
              </w:rPr>
              <w:t xml:space="preserve">clarify that both </w:t>
            </w:r>
            <w:proofErr w:type="spellStart"/>
            <w:r>
              <w:rPr>
                <w:i/>
                <w:iCs/>
                <w:lang w:val="en-US" w:eastAsia="zh-CN"/>
              </w:rPr>
              <w:t>scalingFactor</w:t>
            </w:r>
            <w:proofErr w:type="spellEnd"/>
            <w:r>
              <w:rPr>
                <w:lang w:val="en-US" w:eastAsia="zh-CN"/>
              </w:rPr>
              <w:t xml:space="preserve"> and </w:t>
            </w:r>
            <w:r>
              <w:rPr>
                <w:i/>
                <w:iCs/>
                <w:lang w:val="en-US" w:eastAsia="zh-CN"/>
              </w:rPr>
              <w:t>scalingFactor-1024QAM-FR1-r17</w:t>
            </w:r>
            <w:r>
              <w:rPr>
                <w:lang w:val="en-US" w:eastAsia="zh-CN"/>
              </w:rPr>
              <w:t xml:space="preserve"> can be included for in one per CC capability and legacy </w:t>
            </w:r>
            <w:proofErr w:type="spellStart"/>
            <w:r>
              <w:rPr>
                <w:i/>
                <w:iCs/>
                <w:lang w:val="en-US" w:eastAsia="zh-CN"/>
              </w:rPr>
              <w:t>scalingFactor</w:t>
            </w:r>
            <w:proofErr w:type="spellEnd"/>
            <w:r>
              <w:rPr>
                <w:lang w:val="en-US" w:eastAsia="zh-CN"/>
              </w:rPr>
              <w:t xml:space="preserve"> is used when non-1024 QAM is scheduled</w:t>
            </w:r>
            <w:r>
              <w:rPr>
                <w:rFonts w:hint="eastAsia"/>
                <w:lang w:val="en-US" w:eastAsia="zh-CN" w:bidi="ar"/>
              </w:rPr>
              <w:t>.</w:t>
            </w:r>
            <w:bookmarkEnd w:id="10"/>
          </w:p>
          <w:p w14:paraId="6F47843A" w14:textId="77777777" w:rsidR="00F8019D" w:rsidRDefault="00F8019D" w:rsidP="004D396E">
            <w:pPr>
              <w:pStyle w:val="YJ-Proposal"/>
              <w:numPr>
                <w:ilvl w:val="0"/>
                <w:numId w:val="0"/>
              </w:numPr>
              <w:spacing w:before="156" w:after="156"/>
            </w:pPr>
          </w:p>
        </w:tc>
      </w:tr>
      <w:tr w:rsidR="00F8019D" w14:paraId="2AD92688" w14:textId="77777777" w:rsidTr="00744AE4">
        <w:tc>
          <w:tcPr>
            <w:tcW w:w="1980" w:type="dxa"/>
          </w:tcPr>
          <w:p w14:paraId="51550620" w14:textId="77777777" w:rsidR="00F8019D" w:rsidRDefault="00F8019D" w:rsidP="00744AE4">
            <w:r>
              <w:rPr>
                <w:rFonts w:hint="eastAsia"/>
              </w:rPr>
              <w:t>I</w:t>
            </w:r>
            <w:r>
              <w:t>ntel [4]</w:t>
            </w:r>
          </w:p>
        </w:tc>
        <w:tc>
          <w:tcPr>
            <w:tcW w:w="7036" w:type="dxa"/>
          </w:tcPr>
          <w:p w14:paraId="45D8D7BC" w14:textId="5621A955" w:rsidR="00F8019D" w:rsidRDefault="005C061E" w:rsidP="00744AE4">
            <w:r>
              <w:rPr>
                <w:color w:val="000000"/>
              </w:rPr>
              <w:t xml:space="preserve">This assumption is </w:t>
            </w:r>
            <w:r w:rsidRPr="004A1806">
              <w:rPr>
                <w:color w:val="000000"/>
              </w:rPr>
              <w:t xml:space="preserve">not </w:t>
            </w:r>
            <w:r>
              <w:rPr>
                <w:color w:val="000000"/>
              </w:rPr>
              <w:t xml:space="preserve">clear. We think it is okay to clarify that </w:t>
            </w:r>
            <w:r w:rsidRPr="003D6376">
              <w:t>scalingFactor-1024QAM-FR1-r17</w:t>
            </w:r>
            <w:r>
              <w:t xml:space="preserve"> should be applied if support of 1024 QAM is indicated for the band, if not, legacy scaling factor is applied.</w:t>
            </w:r>
          </w:p>
        </w:tc>
      </w:tr>
      <w:tr w:rsidR="00F8019D" w14:paraId="2F9DC7E2" w14:textId="77777777" w:rsidTr="00744AE4">
        <w:tc>
          <w:tcPr>
            <w:tcW w:w="1980" w:type="dxa"/>
          </w:tcPr>
          <w:p w14:paraId="67A80413" w14:textId="77777777" w:rsidR="00F8019D" w:rsidRDefault="00F8019D" w:rsidP="00744AE4">
            <w:r>
              <w:rPr>
                <w:rFonts w:hint="eastAsia"/>
              </w:rPr>
              <w:t>S</w:t>
            </w:r>
            <w:r>
              <w:t>amsung [5]</w:t>
            </w:r>
          </w:p>
        </w:tc>
        <w:tc>
          <w:tcPr>
            <w:tcW w:w="7036" w:type="dxa"/>
          </w:tcPr>
          <w:p w14:paraId="79602E7E" w14:textId="77777777" w:rsidR="004561A1" w:rsidRPr="00E21F73" w:rsidRDefault="004561A1" w:rsidP="004561A1">
            <w:pPr>
              <w:spacing w:before="180" w:line="276" w:lineRule="auto"/>
            </w:pPr>
            <w:r>
              <w:t xml:space="preserve">For bullet 5, it is shown that </w:t>
            </w:r>
            <w:r w:rsidRPr="00E21F73">
              <w:rPr>
                <w:b/>
                <w:i/>
              </w:rPr>
              <w:t>scalingFactor-1024QAM-FR1-r17</w:t>
            </w:r>
            <w:r>
              <w:t xml:space="preserve"> is considered for max data rate calculation when 1024QAM for PDSCH is signaled in the band in the table below. </w:t>
            </w:r>
            <w:proofErr w:type="spellStart"/>
            <w:r w:rsidRPr="00E21F73">
              <w:rPr>
                <w:b/>
                <w:i/>
              </w:rPr>
              <w:t>scalingFactor</w:t>
            </w:r>
            <w:proofErr w:type="spellEnd"/>
            <w:r>
              <w:t xml:space="preserve"> is used for max data rate calculation. It needs further clarification on “</w:t>
            </w:r>
            <w:r w:rsidRPr="008E29F1">
              <w:t xml:space="preserve">legacy </w:t>
            </w:r>
            <w:proofErr w:type="spellStart"/>
            <w:r w:rsidRPr="008E29F1">
              <w:rPr>
                <w:i/>
              </w:rPr>
              <w:t>scalingFactor</w:t>
            </w:r>
            <w:proofErr w:type="spellEnd"/>
            <w:r w:rsidRPr="008E29F1">
              <w:t xml:space="preserve"> is used when non-1024 QAM is scheduled</w:t>
            </w:r>
            <w:r>
              <w:t xml:space="preserve">” explained in RAN2 agreements. Based on the current specification, </w:t>
            </w:r>
            <w:proofErr w:type="spellStart"/>
            <w:r w:rsidRPr="00E21F73">
              <w:rPr>
                <w:b/>
                <w:i/>
              </w:rPr>
              <w:t>scalingFactor</w:t>
            </w:r>
            <w:proofErr w:type="spellEnd"/>
            <w:r>
              <w:rPr>
                <w:b/>
              </w:rPr>
              <w:t xml:space="preserve"> </w:t>
            </w:r>
            <w:r w:rsidRPr="00E21F73">
              <w:t xml:space="preserve">is </w:t>
            </w:r>
            <w:r>
              <w:t xml:space="preserve">applied when Q value in the max data rate equation is modulation order other than 1024QAM, while </w:t>
            </w:r>
            <w:r w:rsidRPr="00E21F73">
              <w:rPr>
                <w:b/>
                <w:i/>
              </w:rPr>
              <w:t>scalingFactor-1024QAM-FR1-r17</w:t>
            </w:r>
            <w:r>
              <w:t xml:space="preserve"> is applied when Q value is 1024QAM. Thus, it should be discussed first before deciding whether to confirm bullet 5 or not. </w:t>
            </w:r>
          </w:p>
          <w:tbl>
            <w:tblPr>
              <w:tblStyle w:val="TableGrid"/>
              <w:tblW w:w="0" w:type="auto"/>
              <w:tblLook w:val="04A0" w:firstRow="1" w:lastRow="0" w:firstColumn="1" w:lastColumn="0" w:noHBand="0" w:noVBand="1"/>
            </w:tblPr>
            <w:tblGrid>
              <w:gridCol w:w="6810"/>
            </w:tblGrid>
            <w:tr w:rsidR="004561A1" w14:paraId="5B89403B" w14:textId="77777777" w:rsidTr="00744AE4">
              <w:tc>
                <w:tcPr>
                  <w:tcW w:w="9742" w:type="dxa"/>
                </w:tcPr>
                <w:p w14:paraId="79E48757" w14:textId="77777777" w:rsidR="004561A1" w:rsidRPr="00077C71" w:rsidRDefault="004561A1" w:rsidP="004561A1">
                  <w:pPr>
                    <w:pStyle w:val="Default"/>
                    <w:rPr>
                      <w:sz w:val="20"/>
                      <w:szCs w:val="18"/>
                    </w:rPr>
                  </w:pPr>
                  <w:r w:rsidRPr="00077C71">
                    <w:rPr>
                      <w:b/>
                      <w:bCs/>
                      <w:i/>
                      <w:iCs/>
                      <w:sz w:val="20"/>
                      <w:szCs w:val="18"/>
                    </w:rPr>
                    <w:t xml:space="preserve">scalingFactor-1024QAM-FR1-r17 </w:t>
                  </w:r>
                </w:p>
                <w:p w14:paraId="4F290047" w14:textId="77777777" w:rsidR="004561A1" w:rsidRPr="00B27B58" w:rsidRDefault="004561A1" w:rsidP="004561A1">
                  <w:pPr>
                    <w:spacing w:line="276" w:lineRule="auto"/>
                    <w:ind w:leftChars="-13" w:left="-29"/>
                  </w:pPr>
                  <w:r w:rsidRPr="00B27B58">
                    <w:t xml:space="preserve">Indicates the scaling factor to be applied to the band in the max data rate calculation for 1024-QAM as defined in 4.1.2 when support of 1024-QAM for PDSCH is </w:t>
                  </w:r>
                  <w:proofErr w:type="spellStart"/>
                  <w:r w:rsidRPr="00B27B58">
                    <w:t>signalled</w:t>
                  </w:r>
                  <w:proofErr w:type="spellEnd"/>
                  <w:r w:rsidRPr="00B27B58">
                    <w:t xml:space="preserve"> for the band. Value f0p4 indicates the scaling factor 0.4, f0p75 indicates 0.75, and so on. If absent, the scaling factor 1 is applied to the band in the max data rate calculation for 1024-QAM. </w:t>
                  </w:r>
                </w:p>
                <w:p w14:paraId="72FC7E61" w14:textId="77777777" w:rsidR="004561A1" w:rsidRDefault="004561A1" w:rsidP="004561A1">
                  <w:pPr>
                    <w:spacing w:line="276" w:lineRule="auto"/>
                    <w:ind w:leftChars="-13" w:left="-29"/>
                  </w:pPr>
                  <w:r w:rsidRPr="00B27B58">
                    <w:t>UE indicating support of this feature shall also indicate support of pdsch-</w:t>
                  </w:r>
                  <w:r w:rsidRPr="00B27B58">
                    <w:lastRenderedPageBreak/>
                    <w:t>1024QAM-FR1-r17 or pdsch-1024QAM-2MIMO-FR1-r17 to the band.</w:t>
                  </w:r>
                  <w:r>
                    <w:rPr>
                      <w:sz w:val="18"/>
                      <w:szCs w:val="18"/>
                    </w:rPr>
                    <w:t xml:space="preserve"> </w:t>
                  </w:r>
                </w:p>
              </w:tc>
            </w:tr>
          </w:tbl>
          <w:p w14:paraId="3B71EDFA" w14:textId="77777777" w:rsidR="004561A1" w:rsidRDefault="004561A1" w:rsidP="004561A1">
            <w:pPr>
              <w:pStyle w:val="Style1"/>
              <w:pBdr>
                <w:bottom w:val="single" w:sz="6" w:space="1" w:color="auto"/>
              </w:pBdr>
              <w:spacing w:after="180" w:afterAutospacing="0" w:line="276" w:lineRule="auto"/>
              <w:ind w:firstLine="0"/>
            </w:pPr>
          </w:p>
          <w:p w14:paraId="33B1307C" w14:textId="1CC361CB" w:rsidR="00F8019D" w:rsidRDefault="004561A1" w:rsidP="004561A1">
            <w:r w:rsidRPr="00165B85">
              <w:rPr>
                <w:b/>
                <w:u w:val="single"/>
              </w:rPr>
              <w:t xml:space="preserve">Proposal </w:t>
            </w:r>
            <w:r>
              <w:rPr>
                <w:b/>
                <w:u w:val="single"/>
              </w:rPr>
              <w:t>3</w:t>
            </w:r>
            <w:r w:rsidRPr="00165B85">
              <w:rPr>
                <w:b/>
                <w:u w:val="single"/>
              </w:rPr>
              <w:t xml:space="preserve">:  </w:t>
            </w:r>
            <w:r>
              <w:rPr>
                <w:b/>
                <w:u w:val="single"/>
              </w:rPr>
              <w:t>RAN1 needs to discuss whether two different scaling factors can be used in the same band for the max data rate calculation.</w:t>
            </w:r>
          </w:p>
        </w:tc>
      </w:tr>
      <w:tr w:rsidR="00F8019D" w14:paraId="7EF8BFC8" w14:textId="77777777" w:rsidTr="00744AE4">
        <w:tc>
          <w:tcPr>
            <w:tcW w:w="1980" w:type="dxa"/>
          </w:tcPr>
          <w:p w14:paraId="530A03D7" w14:textId="77777777" w:rsidR="00F8019D" w:rsidRDefault="00F8019D" w:rsidP="00744AE4">
            <w:r>
              <w:rPr>
                <w:rFonts w:hint="eastAsia"/>
              </w:rPr>
              <w:lastRenderedPageBreak/>
              <w:t>E</w:t>
            </w:r>
            <w:r>
              <w:t>ricsson [6]</w:t>
            </w:r>
          </w:p>
        </w:tc>
        <w:tc>
          <w:tcPr>
            <w:tcW w:w="7036" w:type="dxa"/>
          </w:tcPr>
          <w:p w14:paraId="33CFE1AC" w14:textId="77777777" w:rsidR="00A171A5" w:rsidRPr="00F20089" w:rsidRDefault="00A171A5" w:rsidP="00A171A5">
            <w:pPr>
              <w:rPr>
                <w:rFonts w:ascii="Arial" w:eastAsia="Calibri" w:hAnsi="Arial" w:cs="Arial"/>
              </w:rPr>
            </w:pPr>
            <w:r w:rsidRPr="00F20089">
              <w:rPr>
                <w:rFonts w:ascii="Arial" w:eastAsia="Calibri" w:hAnsi="Arial" w:cs="Arial"/>
              </w:rPr>
              <w:t xml:space="preserve">There are two parts to this </w:t>
            </w:r>
            <w:r>
              <w:rPr>
                <w:rFonts w:ascii="Arial" w:eastAsia="Calibri" w:hAnsi="Arial" w:cs="Arial"/>
              </w:rPr>
              <w:t>issue</w:t>
            </w:r>
            <w:r w:rsidRPr="00F20089">
              <w:rPr>
                <w:rFonts w:ascii="Arial" w:eastAsia="Calibri" w:hAnsi="Arial" w:cs="Arial"/>
              </w:rPr>
              <w:t xml:space="preserve">: </w:t>
            </w:r>
          </w:p>
          <w:p w14:paraId="491145F2" w14:textId="77777777" w:rsidR="00A171A5" w:rsidRPr="00F20089" w:rsidRDefault="00A171A5" w:rsidP="003F152B">
            <w:pPr>
              <w:pStyle w:val="ListParagraph"/>
              <w:numPr>
                <w:ilvl w:val="0"/>
                <w:numId w:val="10"/>
              </w:numPr>
              <w:spacing w:after="160" w:line="259" w:lineRule="auto"/>
              <w:contextualSpacing/>
              <w:rPr>
                <w:rFonts w:ascii="Arial" w:hAnsi="Arial" w:cs="Arial"/>
              </w:rPr>
            </w:pPr>
            <w:r w:rsidRPr="00F20089">
              <w:rPr>
                <w:rFonts w:ascii="Arial" w:hAnsi="Arial" w:cs="Arial"/>
              </w:rPr>
              <w:t xml:space="preserve">“Whether both </w:t>
            </w:r>
            <w:proofErr w:type="spellStart"/>
            <w:r w:rsidRPr="00F20089">
              <w:rPr>
                <w:rFonts w:ascii="Arial" w:hAnsi="Arial" w:cs="Arial"/>
              </w:rPr>
              <w:t>scalingFactor</w:t>
            </w:r>
            <w:proofErr w:type="spellEnd"/>
            <w:r w:rsidRPr="00F20089">
              <w:rPr>
                <w:rFonts w:ascii="Arial" w:hAnsi="Arial" w:cs="Arial"/>
              </w:rPr>
              <w:t xml:space="preserve"> and scalingFactor-1024-QAM-FR1-r17) can be included in the capability”</w:t>
            </w:r>
          </w:p>
          <w:p w14:paraId="36B5332D" w14:textId="77777777" w:rsidR="00A171A5" w:rsidRPr="00F20089" w:rsidRDefault="00A171A5" w:rsidP="003F152B">
            <w:pPr>
              <w:pStyle w:val="ListParagraph"/>
              <w:numPr>
                <w:ilvl w:val="0"/>
                <w:numId w:val="10"/>
              </w:numPr>
              <w:spacing w:after="160" w:line="259" w:lineRule="auto"/>
              <w:contextualSpacing/>
              <w:rPr>
                <w:rFonts w:ascii="Arial" w:hAnsi="Arial" w:cs="Arial"/>
              </w:rPr>
            </w:pPr>
            <w:r w:rsidRPr="00F20089">
              <w:rPr>
                <w:rFonts w:ascii="Arial" w:hAnsi="Arial" w:cs="Arial"/>
              </w:rPr>
              <w:t>“</w:t>
            </w:r>
            <w:proofErr w:type="gramStart"/>
            <w:r w:rsidRPr="00F20089">
              <w:rPr>
                <w:rFonts w:ascii="Arial" w:hAnsi="Arial" w:cs="Arial"/>
              </w:rPr>
              <w:t>legacy</w:t>
            </w:r>
            <w:proofErr w:type="gramEnd"/>
            <w:r w:rsidRPr="00F20089">
              <w:rPr>
                <w:rFonts w:ascii="Arial" w:hAnsi="Arial" w:cs="Arial"/>
              </w:rPr>
              <w:t xml:space="preserve"> </w:t>
            </w:r>
            <w:proofErr w:type="spellStart"/>
            <w:r w:rsidRPr="00F20089">
              <w:rPr>
                <w:rFonts w:ascii="Arial" w:hAnsi="Arial" w:cs="Arial"/>
              </w:rPr>
              <w:t>scalingFactor</w:t>
            </w:r>
            <w:proofErr w:type="spellEnd"/>
            <w:r w:rsidRPr="00F20089">
              <w:rPr>
                <w:rFonts w:ascii="Arial" w:hAnsi="Arial" w:cs="Arial"/>
              </w:rPr>
              <w:t xml:space="preserve"> is used when non-1024 QAM is scheduled”</w:t>
            </w:r>
          </w:p>
          <w:p w14:paraId="60790C27" w14:textId="77777777" w:rsidR="00A171A5" w:rsidRDefault="00A171A5" w:rsidP="00A171A5">
            <w:pPr>
              <w:rPr>
                <w:rFonts w:ascii="Arial" w:hAnsi="Arial" w:cs="Arial"/>
              </w:rPr>
            </w:pPr>
            <w:r w:rsidRPr="00F20089">
              <w:rPr>
                <w:rFonts w:ascii="Arial" w:hAnsi="Arial" w:cs="Arial"/>
              </w:rPr>
              <w:t xml:space="preserve">For the first part, it is </w:t>
            </w:r>
            <w:r>
              <w:rPr>
                <w:rFonts w:ascii="Arial" w:hAnsi="Arial" w:cs="Arial"/>
              </w:rPr>
              <w:t>correct</w:t>
            </w:r>
            <w:r w:rsidRPr="00F20089">
              <w:rPr>
                <w:rFonts w:ascii="Arial" w:hAnsi="Arial" w:cs="Arial"/>
              </w:rPr>
              <w:t xml:space="preserve"> that both </w:t>
            </w:r>
            <w:proofErr w:type="spellStart"/>
            <w:r w:rsidRPr="00F20089">
              <w:rPr>
                <w:rFonts w:ascii="Arial" w:hAnsi="Arial" w:cs="Arial"/>
              </w:rPr>
              <w:t>scalingFactor</w:t>
            </w:r>
            <w:proofErr w:type="spellEnd"/>
            <w:r w:rsidRPr="00F20089">
              <w:rPr>
                <w:rFonts w:ascii="Arial" w:hAnsi="Arial" w:cs="Arial"/>
              </w:rPr>
              <w:t xml:space="preserve"> and scalingFactor-1024QAM-FR1-r17 can be included in the capability. </w:t>
            </w:r>
          </w:p>
          <w:p w14:paraId="1ED426F6" w14:textId="77777777" w:rsidR="00A171A5" w:rsidRPr="00F20089" w:rsidRDefault="00A171A5" w:rsidP="00A171A5">
            <w:pPr>
              <w:rPr>
                <w:rFonts w:ascii="Arial" w:hAnsi="Arial" w:cs="Arial"/>
              </w:rPr>
            </w:pPr>
            <w:r w:rsidRPr="00F20089">
              <w:rPr>
                <w:rFonts w:ascii="Arial" w:hAnsi="Arial" w:cs="Arial"/>
              </w:rPr>
              <w:t xml:space="preserve">For the second part however, the legacy </w:t>
            </w:r>
            <w:proofErr w:type="spellStart"/>
            <w:r w:rsidRPr="00F20089">
              <w:rPr>
                <w:rFonts w:ascii="Arial" w:hAnsi="Arial" w:cs="Arial"/>
              </w:rPr>
              <w:t>scalingFactor</w:t>
            </w:r>
            <w:proofErr w:type="spellEnd"/>
            <w:r w:rsidRPr="00F20089">
              <w:rPr>
                <w:rFonts w:ascii="Arial" w:hAnsi="Arial" w:cs="Arial"/>
              </w:rPr>
              <w:t xml:space="preserve"> is used when non-1024 QAM is “configured”. When 1024-QAM is configured, the max data rate calculated in 38.306 follows the data rate calculated for 1024-QAM and it does not vary with the scheduled MCS value or </w:t>
            </w:r>
            <w:r>
              <w:rPr>
                <w:rFonts w:ascii="Arial" w:hAnsi="Arial" w:cs="Arial"/>
              </w:rPr>
              <w:t>m</w:t>
            </w:r>
            <w:r w:rsidRPr="00F20089">
              <w:rPr>
                <w:rFonts w:ascii="Arial" w:hAnsi="Arial" w:cs="Arial"/>
              </w:rPr>
              <w:t xml:space="preserve">odulation </w:t>
            </w:r>
            <w:r>
              <w:rPr>
                <w:rFonts w:ascii="Arial" w:hAnsi="Arial" w:cs="Arial"/>
              </w:rPr>
              <w:t>o</w:t>
            </w:r>
            <w:r w:rsidRPr="00F20089">
              <w:rPr>
                <w:rFonts w:ascii="Arial" w:hAnsi="Arial" w:cs="Arial"/>
              </w:rPr>
              <w:t xml:space="preserve">rder value. </w:t>
            </w:r>
          </w:p>
          <w:p w14:paraId="4BE76955" w14:textId="77777777" w:rsidR="00A171A5" w:rsidRPr="00F20089" w:rsidRDefault="00A171A5" w:rsidP="00A171A5">
            <w:pPr>
              <w:rPr>
                <w:rFonts w:ascii="Arial" w:hAnsi="Arial" w:cs="Arial"/>
              </w:rPr>
            </w:pPr>
            <w:r w:rsidRPr="00F20089">
              <w:rPr>
                <w:rFonts w:ascii="Arial" w:hAnsi="Arial" w:cs="Arial"/>
              </w:rPr>
              <w:t xml:space="preserve">Based on above discussion, we propose </w:t>
            </w:r>
            <w:r>
              <w:rPr>
                <w:rFonts w:ascii="Arial" w:hAnsi="Arial" w:cs="Arial"/>
              </w:rPr>
              <w:t>following including the clarification in red that it is based on configuration and not based on the scheduled modulation order</w:t>
            </w:r>
            <w:r w:rsidRPr="00F20089">
              <w:rPr>
                <w:rFonts w:ascii="Arial" w:hAnsi="Arial" w:cs="Arial"/>
              </w:rPr>
              <w:t xml:space="preserve">. </w:t>
            </w:r>
          </w:p>
          <w:p w14:paraId="12B30ECC" w14:textId="77777777" w:rsidR="00147897" w:rsidRDefault="00A171A5" w:rsidP="003F152B">
            <w:pPr>
              <w:pStyle w:val="Proposal"/>
              <w:numPr>
                <w:ilvl w:val="0"/>
                <w:numId w:val="9"/>
              </w:numPr>
              <w:tabs>
                <w:tab w:val="clear" w:pos="1304"/>
              </w:tabs>
              <w:spacing w:line="254" w:lineRule="auto"/>
              <w:ind w:left="1701" w:hanging="1701"/>
              <w:rPr>
                <w:color w:val="000000" w:themeColor="text1"/>
                <w:lang w:val="en-CA"/>
              </w:rPr>
            </w:pPr>
            <w:bookmarkStart w:id="11" w:name="_Toc127536052"/>
            <w:r>
              <w:rPr>
                <w:color w:val="000000" w:themeColor="text1"/>
                <w:lang w:val="en-CA"/>
              </w:rPr>
              <w:t>Regarding issue [5] in RAN2 LS, send below reply to RAN2</w:t>
            </w:r>
            <w:bookmarkStart w:id="12" w:name="_Toc127536053"/>
            <w:bookmarkEnd w:id="11"/>
          </w:p>
          <w:p w14:paraId="424227AC" w14:textId="3D737DEF" w:rsidR="00F8019D" w:rsidRPr="00147897" w:rsidRDefault="00A171A5" w:rsidP="00147897">
            <w:pPr>
              <w:pStyle w:val="Proposal"/>
              <w:numPr>
                <w:ilvl w:val="0"/>
                <w:numId w:val="0"/>
              </w:numPr>
              <w:spacing w:line="254" w:lineRule="auto"/>
              <w:ind w:left="1701"/>
              <w:rPr>
                <w:color w:val="000000" w:themeColor="text1"/>
                <w:lang w:val="en-CA"/>
              </w:rPr>
            </w:pPr>
            <w:r w:rsidRPr="00147897">
              <w:rPr>
                <w:color w:val="000000" w:themeColor="text1"/>
                <w:lang w:val="en-CA"/>
              </w:rPr>
              <w:t xml:space="preserve">It is RAN1 understanding that “both </w:t>
            </w:r>
            <w:proofErr w:type="spellStart"/>
            <w:r w:rsidRPr="00147897">
              <w:rPr>
                <w:color w:val="000000" w:themeColor="text1"/>
                <w:lang w:val="en-CA"/>
              </w:rPr>
              <w:t>scalingFactor</w:t>
            </w:r>
            <w:proofErr w:type="spellEnd"/>
            <w:r w:rsidRPr="00147897">
              <w:rPr>
                <w:color w:val="000000" w:themeColor="text1"/>
                <w:lang w:val="en-CA"/>
              </w:rPr>
              <w:t xml:space="preserve"> and scalingFactor-1024QAM-FR1-r17 can be included for in one per CC capability and legacy </w:t>
            </w:r>
            <w:proofErr w:type="spellStart"/>
            <w:r w:rsidRPr="00147897">
              <w:rPr>
                <w:color w:val="000000" w:themeColor="text1"/>
                <w:lang w:val="en-CA"/>
              </w:rPr>
              <w:t>scalingFactor</w:t>
            </w:r>
            <w:proofErr w:type="spellEnd"/>
            <w:r w:rsidRPr="00147897">
              <w:rPr>
                <w:color w:val="000000" w:themeColor="text1"/>
                <w:lang w:val="en-CA"/>
              </w:rPr>
              <w:t xml:space="preserve"> is used when non-1024 QAM is </w:t>
            </w:r>
            <w:r w:rsidRPr="00147897">
              <w:rPr>
                <w:color w:val="FF0000"/>
                <w:u w:val="single"/>
                <w:lang w:val="en-CA"/>
              </w:rPr>
              <w:t>configured</w:t>
            </w:r>
            <w:r w:rsidRPr="00147897">
              <w:rPr>
                <w:color w:val="000000" w:themeColor="text1"/>
                <w:lang w:val="en-CA"/>
              </w:rPr>
              <w:t>”.</w:t>
            </w:r>
            <w:bookmarkEnd w:id="12"/>
          </w:p>
        </w:tc>
      </w:tr>
      <w:tr w:rsidR="00F8019D" w14:paraId="2D62CCFF" w14:textId="77777777" w:rsidTr="00744AE4">
        <w:tc>
          <w:tcPr>
            <w:tcW w:w="1980" w:type="dxa"/>
          </w:tcPr>
          <w:p w14:paraId="27E254BE" w14:textId="77777777" w:rsidR="00F8019D" w:rsidRDefault="00F8019D" w:rsidP="00744AE4">
            <w:r>
              <w:rPr>
                <w:rFonts w:hint="eastAsia"/>
              </w:rPr>
              <w:t>Q</w:t>
            </w:r>
            <w:r>
              <w:t>ualcomm [7]</w:t>
            </w:r>
          </w:p>
        </w:tc>
        <w:tc>
          <w:tcPr>
            <w:tcW w:w="7036" w:type="dxa"/>
          </w:tcPr>
          <w:p w14:paraId="30D9C4E2" w14:textId="37BF93B1" w:rsidR="00F8019D" w:rsidRDefault="00986872" w:rsidP="00744AE4">
            <w:r w:rsidRPr="00E37D2A">
              <w:rPr>
                <w:lang w:eastAsia="zh-CN"/>
              </w:rPr>
              <w:t>For issue #5,</w:t>
            </w:r>
            <w:r>
              <w:rPr>
                <w:lang w:eastAsia="zh-CN"/>
              </w:rPr>
              <w:t xml:space="preserve"> when a UE indicates the support of ‘</w:t>
            </w:r>
            <w:r w:rsidRPr="00C8166C">
              <w:rPr>
                <w:i/>
              </w:rPr>
              <w:t>pdsch-1024QAM-FR1-</w:t>
            </w:r>
            <w:r w:rsidRPr="00C8166C">
              <w:rPr>
                <w:i/>
                <w:lang w:eastAsia="zh-CN"/>
              </w:rPr>
              <w:t>r17’or</w:t>
            </w:r>
            <w:r>
              <w:rPr>
                <w:i/>
              </w:rPr>
              <w:t xml:space="preserve"> ‘pdsch-1024QAM-2MIMO-FR1-r17</w:t>
            </w:r>
            <w:r>
              <w:rPr>
                <w:lang w:eastAsia="zh-CN"/>
              </w:rPr>
              <w:t xml:space="preserve">’, the UE can report a 1024-QAM scaling </w:t>
            </w:r>
            <w:proofErr w:type="gramStart"/>
            <w:r>
              <w:rPr>
                <w:lang w:eastAsia="zh-CN"/>
              </w:rPr>
              <w:t>factor,‘</w:t>
            </w:r>
            <w:proofErr w:type="gramEnd"/>
            <w:r>
              <w:rPr>
                <w:i/>
              </w:rPr>
              <w:t xml:space="preserve">scalingFactor-1024QAM-FR1-r17’, </w:t>
            </w:r>
            <w:r w:rsidRPr="001F22E4">
              <w:rPr>
                <w:lang w:eastAsia="zh-CN"/>
              </w:rPr>
              <w:t xml:space="preserve">that is used </w:t>
            </w:r>
            <w:r>
              <w:rPr>
                <w:lang w:eastAsia="zh-CN"/>
              </w:rPr>
              <w:t>for the computation of maximum data rate with 1024-QAM</w:t>
            </w:r>
            <w:r>
              <w:rPr>
                <w:i/>
              </w:rPr>
              <w:t xml:space="preserve">. </w:t>
            </w:r>
            <w:r w:rsidRPr="009847C0">
              <w:rPr>
                <w:lang w:eastAsia="zh-CN"/>
              </w:rPr>
              <w:t>if not reported by the UE</w:t>
            </w:r>
            <w:r>
              <w:rPr>
                <w:lang w:eastAsia="zh-CN"/>
              </w:rPr>
              <w:t xml:space="preserve">, </w:t>
            </w:r>
            <w:proofErr w:type="spellStart"/>
            <w:r w:rsidRPr="009847C0">
              <w:rPr>
                <w:lang w:eastAsia="zh-CN"/>
              </w:rPr>
              <w:t>gNB</w:t>
            </w:r>
            <w:proofErr w:type="spellEnd"/>
            <w:r w:rsidRPr="009847C0">
              <w:rPr>
                <w:lang w:eastAsia="zh-CN"/>
              </w:rPr>
              <w:t xml:space="preserve"> can assume </w:t>
            </w:r>
            <w:r>
              <w:rPr>
                <w:lang w:eastAsia="zh-CN"/>
              </w:rPr>
              <w:t xml:space="preserve">the scaling </w:t>
            </w:r>
            <w:r w:rsidRPr="009847C0">
              <w:rPr>
                <w:lang w:eastAsia="zh-CN"/>
              </w:rPr>
              <w:t xml:space="preserve">factor </w:t>
            </w:r>
            <w:r>
              <w:rPr>
                <w:lang w:eastAsia="zh-CN"/>
              </w:rPr>
              <w:t>equal to</w:t>
            </w:r>
            <w:r w:rsidRPr="009847C0">
              <w:rPr>
                <w:lang w:eastAsia="zh-CN"/>
              </w:rPr>
              <w:t xml:space="preserve"> 1</w:t>
            </w:r>
            <w:r>
              <w:rPr>
                <w:lang w:eastAsia="zh-CN"/>
              </w:rPr>
              <w:t>. Then, a UE can report two scaling factors per CC, the legacy ‘</w:t>
            </w:r>
            <w:proofErr w:type="spellStart"/>
            <w:r w:rsidRPr="001F22E4">
              <w:rPr>
                <w:i/>
                <w:iCs/>
                <w:lang w:eastAsia="zh-CN"/>
              </w:rPr>
              <w:t>scalingFactor</w:t>
            </w:r>
            <w:proofErr w:type="spellEnd"/>
            <w:r>
              <w:rPr>
                <w:lang w:eastAsia="zh-CN"/>
              </w:rPr>
              <w:t>’ and ‘</w:t>
            </w:r>
            <w:r w:rsidRPr="001F22E4">
              <w:rPr>
                <w:i/>
                <w:iCs/>
                <w:lang w:eastAsia="zh-CN"/>
              </w:rPr>
              <w:t>scalingFactor</w:t>
            </w:r>
            <w:r>
              <w:rPr>
                <w:i/>
                <w:iCs/>
                <w:lang w:eastAsia="zh-CN"/>
              </w:rPr>
              <w:t>-</w:t>
            </w:r>
            <w:r w:rsidRPr="001F22E4">
              <w:rPr>
                <w:i/>
                <w:iCs/>
                <w:lang w:eastAsia="zh-CN"/>
              </w:rPr>
              <w:t>1024QAM</w:t>
            </w:r>
            <w:r>
              <w:rPr>
                <w:i/>
                <w:iCs/>
                <w:lang w:eastAsia="zh-CN"/>
              </w:rPr>
              <w:t>-FR1-r17’</w:t>
            </w:r>
            <w:r>
              <w:rPr>
                <w:lang w:eastAsia="zh-CN"/>
              </w:rPr>
              <w:t xml:space="preserve">. The motivation for adding 1024-QAM scaling factor was for backward compatibility with legacy </w:t>
            </w:r>
            <w:proofErr w:type="spellStart"/>
            <w:r>
              <w:rPr>
                <w:lang w:eastAsia="zh-CN"/>
              </w:rPr>
              <w:t>gNB</w:t>
            </w:r>
            <w:proofErr w:type="spellEnd"/>
            <w:r>
              <w:rPr>
                <w:lang w:eastAsia="zh-CN"/>
              </w:rPr>
              <w:t xml:space="preserve"> that doesn’t support 1024-QAM. </w:t>
            </w:r>
            <w:proofErr w:type="gramStart"/>
            <w:r>
              <w:rPr>
                <w:lang w:eastAsia="zh-CN"/>
              </w:rPr>
              <w:t>Similar to</w:t>
            </w:r>
            <w:proofErr w:type="gramEnd"/>
            <w:r>
              <w:rPr>
                <w:lang w:eastAsia="zh-CN"/>
              </w:rPr>
              <w:t xml:space="preserve"> issue #4, the maximum data rate is computed per carrier based on the higher data rate between </w:t>
            </w:r>
            <w:r>
              <w:t>1024 QAM and 256 QAM using the associated scaling factor ‘</w:t>
            </w:r>
            <w:r w:rsidRPr="000A1F10">
              <w:rPr>
                <w:i/>
                <w:iCs/>
                <w:lang w:eastAsia="zh-CN"/>
              </w:rPr>
              <w:t>scalingFactor</w:t>
            </w:r>
            <w:r>
              <w:rPr>
                <w:i/>
                <w:iCs/>
                <w:lang w:eastAsia="zh-CN"/>
              </w:rPr>
              <w:t>-</w:t>
            </w:r>
            <w:r w:rsidRPr="000A1F10">
              <w:rPr>
                <w:i/>
                <w:iCs/>
                <w:lang w:eastAsia="zh-CN"/>
              </w:rPr>
              <w:t>1024QAM</w:t>
            </w:r>
            <w:r>
              <w:rPr>
                <w:i/>
                <w:iCs/>
                <w:lang w:eastAsia="zh-CN"/>
              </w:rPr>
              <w:t>-FR1-r17’</w:t>
            </w:r>
            <w:r>
              <w:t>’ and ‘</w:t>
            </w:r>
            <w:proofErr w:type="spellStart"/>
            <w:r w:rsidRPr="000A1F10">
              <w:rPr>
                <w:i/>
                <w:iCs/>
                <w:lang w:eastAsia="zh-CN"/>
              </w:rPr>
              <w:t>scalingFactor</w:t>
            </w:r>
            <w:proofErr w:type="spellEnd"/>
            <w:r>
              <w:rPr>
                <w:lang w:eastAsia="zh-CN"/>
              </w:rPr>
              <w:t>’</w:t>
            </w:r>
            <w:r>
              <w:t xml:space="preserve"> respectively.</w:t>
            </w:r>
          </w:p>
        </w:tc>
      </w:tr>
      <w:tr w:rsidR="00F8019D" w14:paraId="72F5BB90" w14:textId="77777777" w:rsidTr="00744AE4">
        <w:tc>
          <w:tcPr>
            <w:tcW w:w="1980" w:type="dxa"/>
          </w:tcPr>
          <w:p w14:paraId="425F23A2" w14:textId="77777777" w:rsidR="00F8019D" w:rsidRDefault="00F8019D" w:rsidP="00744AE4">
            <w:r>
              <w:rPr>
                <w:rFonts w:hint="eastAsia"/>
              </w:rPr>
              <w:t>N</w:t>
            </w:r>
            <w:r>
              <w:t>TT DOCOMO [8]</w:t>
            </w:r>
          </w:p>
        </w:tc>
        <w:tc>
          <w:tcPr>
            <w:tcW w:w="7036" w:type="dxa"/>
          </w:tcPr>
          <w:p w14:paraId="42B728BF" w14:textId="77777777" w:rsidR="001126BF" w:rsidRPr="004838F6" w:rsidRDefault="001126BF" w:rsidP="001126BF">
            <w:pPr>
              <w:spacing w:afterLines="50" w:after="156"/>
              <w:rPr>
                <w:rFonts w:eastAsiaTheme="minorEastAsia"/>
              </w:rPr>
            </w:pPr>
            <w:r>
              <w:rPr>
                <w:rFonts w:eastAsiaTheme="minorEastAsia" w:hint="eastAsia"/>
              </w:rPr>
              <w:t>R</w:t>
            </w:r>
            <w:r>
              <w:rPr>
                <w:rFonts w:eastAsiaTheme="minorEastAsia"/>
              </w:rPr>
              <w:t>egarding the bullet 5 in the RAN2 LS, FG36-2 (</w:t>
            </w:r>
            <w:r w:rsidRPr="004838F6">
              <w:rPr>
                <w:rFonts w:eastAsiaTheme="minorEastAsia"/>
                <w:i/>
                <w:iCs/>
              </w:rPr>
              <w:t>scalingFactor-1024QAM-FR1-r17</w:t>
            </w:r>
            <w:r>
              <w:rPr>
                <w:rFonts w:eastAsiaTheme="minorEastAsia"/>
              </w:rPr>
              <w:t xml:space="preserve">) is dedicated to 1024QAM, and legacy scaling factor can also be included for other modulation orders. Therefore, </w:t>
            </w:r>
            <w:r w:rsidRPr="004838F6">
              <w:rPr>
                <w:rFonts w:eastAsiaTheme="minorEastAsia"/>
              </w:rPr>
              <w:t xml:space="preserve">we have same understanding with RAN2 assumption that “both </w:t>
            </w:r>
            <w:proofErr w:type="spellStart"/>
            <w:r w:rsidRPr="004838F6">
              <w:rPr>
                <w:rFonts w:eastAsiaTheme="minorEastAsia"/>
                <w:i/>
                <w:iCs/>
              </w:rPr>
              <w:t>scalingFactor</w:t>
            </w:r>
            <w:proofErr w:type="spellEnd"/>
            <w:r w:rsidRPr="004838F6">
              <w:rPr>
                <w:rFonts w:eastAsiaTheme="minorEastAsia"/>
              </w:rPr>
              <w:t xml:space="preserve"> and </w:t>
            </w:r>
            <w:r w:rsidRPr="004838F6">
              <w:rPr>
                <w:rFonts w:eastAsiaTheme="minorEastAsia"/>
                <w:i/>
                <w:iCs/>
              </w:rPr>
              <w:t>scalingFactor-1024QAM-FR1-r17</w:t>
            </w:r>
            <w:r w:rsidRPr="004838F6">
              <w:rPr>
                <w:rFonts w:eastAsiaTheme="minorEastAsia"/>
              </w:rPr>
              <w:t xml:space="preserve"> can be included for in one per CC capability and legacy </w:t>
            </w:r>
            <w:proofErr w:type="spellStart"/>
            <w:r w:rsidRPr="004838F6">
              <w:rPr>
                <w:rFonts w:eastAsiaTheme="minorEastAsia"/>
                <w:i/>
                <w:iCs/>
              </w:rPr>
              <w:t>scalingFactor</w:t>
            </w:r>
            <w:proofErr w:type="spellEnd"/>
            <w:r w:rsidRPr="004838F6">
              <w:rPr>
                <w:rFonts w:eastAsiaTheme="minorEastAsia"/>
              </w:rPr>
              <w:t xml:space="preserve"> is used when non-1024 QAM is scheduled”.</w:t>
            </w:r>
          </w:p>
          <w:p w14:paraId="07A30DD1" w14:textId="77777777" w:rsidR="001126BF" w:rsidRDefault="001126BF" w:rsidP="001126BF">
            <w:pPr>
              <w:spacing w:afterLines="50" w:after="156"/>
              <w:rPr>
                <w:rFonts w:eastAsiaTheme="minorEastAsia"/>
                <w:b/>
                <w:bCs/>
              </w:rPr>
            </w:pPr>
            <w:r>
              <w:rPr>
                <w:rFonts w:eastAsiaTheme="minorEastAsia"/>
                <w:b/>
                <w:bCs/>
              </w:rPr>
              <w:t>Proposal</w:t>
            </w:r>
            <w:r w:rsidRPr="004838F6">
              <w:rPr>
                <w:rFonts w:eastAsiaTheme="minorEastAsia"/>
                <w:b/>
                <w:bCs/>
              </w:rPr>
              <w:t xml:space="preserve"> </w:t>
            </w:r>
            <w:r>
              <w:rPr>
                <w:rFonts w:eastAsiaTheme="minorEastAsia"/>
                <w:b/>
                <w:bCs/>
              </w:rPr>
              <w:t>2</w:t>
            </w:r>
            <w:r w:rsidRPr="004838F6">
              <w:rPr>
                <w:rFonts w:eastAsiaTheme="minorEastAsia"/>
                <w:b/>
                <w:bCs/>
              </w:rPr>
              <w:t>:</w:t>
            </w:r>
            <w:r>
              <w:rPr>
                <w:rFonts w:eastAsiaTheme="minorEastAsia"/>
                <w:b/>
                <w:bCs/>
              </w:rPr>
              <w:t xml:space="preserve"> RAN1 confirms following RAN2 assumption in bullet 5.</w:t>
            </w:r>
          </w:p>
          <w:p w14:paraId="1555CA05" w14:textId="77777777" w:rsidR="001126BF" w:rsidRPr="004838F6" w:rsidRDefault="001126BF" w:rsidP="003F152B">
            <w:pPr>
              <w:pStyle w:val="ListParagraph"/>
              <w:numPr>
                <w:ilvl w:val="0"/>
                <w:numId w:val="11"/>
              </w:numPr>
              <w:spacing w:afterLines="50" w:after="156"/>
              <w:rPr>
                <w:rFonts w:eastAsiaTheme="minorEastAsia"/>
                <w:sz w:val="22"/>
              </w:rPr>
            </w:pPr>
            <w:r w:rsidRPr="004838F6">
              <w:rPr>
                <w:rFonts w:eastAsiaTheme="minorEastAsia"/>
                <w:b/>
                <w:bCs/>
                <w:sz w:val="22"/>
              </w:rPr>
              <w:lastRenderedPageBreak/>
              <w:t xml:space="preserve">both </w:t>
            </w:r>
            <w:proofErr w:type="spellStart"/>
            <w:r w:rsidRPr="004838F6">
              <w:rPr>
                <w:rFonts w:eastAsiaTheme="minorEastAsia"/>
                <w:b/>
                <w:bCs/>
                <w:i/>
                <w:iCs/>
                <w:sz w:val="22"/>
              </w:rPr>
              <w:t>scalingFactor</w:t>
            </w:r>
            <w:proofErr w:type="spellEnd"/>
            <w:r w:rsidRPr="004838F6">
              <w:rPr>
                <w:rFonts w:eastAsiaTheme="minorEastAsia"/>
                <w:b/>
                <w:bCs/>
                <w:sz w:val="22"/>
              </w:rPr>
              <w:t xml:space="preserve"> and </w:t>
            </w:r>
            <w:r w:rsidRPr="004838F6">
              <w:rPr>
                <w:rFonts w:eastAsiaTheme="minorEastAsia"/>
                <w:b/>
                <w:bCs/>
                <w:i/>
                <w:iCs/>
                <w:sz w:val="22"/>
              </w:rPr>
              <w:t>scalingFactor-1024QAM-FR1-r17</w:t>
            </w:r>
            <w:r w:rsidRPr="004838F6">
              <w:rPr>
                <w:rFonts w:eastAsiaTheme="minorEastAsia"/>
                <w:b/>
                <w:bCs/>
                <w:sz w:val="22"/>
              </w:rPr>
              <w:t xml:space="preserve"> can be included for in one per CC capability and legacy </w:t>
            </w:r>
            <w:proofErr w:type="spellStart"/>
            <w:r w:rsidRPr="004838F6">
              <w:rPr>
                <w:rFonts w:eastAsiaTheme="minorEastAsia"/>
                <w:b/>
                <w:bCs/>
                <w:i/>
                <w:iCs/>
                <w:sz w:val="22"/>
              </w:rPr>
              <w:t>scalingFactor</w:t>
            </w:r>
            <w:proofErr w:type="spellEnd"/>
            <w:r w:rsidRPr="004838F6">
              <w:rPr>
                <w:rFonts w:eastAsiaTheme="minorEastAsia"/>
                <w:b/>
                <w:bCs/>
                <w:sz w:val="22"/>
              </w:rPr>
              <w:t xml:space="preserve"> is used when non-1024 QAM is scheduled</w:t>
            </w:r>
          </w:p>
          <w:p w14:paraId="56E6E540" w14:textId="77777777" w:rsidR="00F8019D" w:rsidRDefault="00F8019D" w:rsidP="00744AE4"/>
        </w:tc>
      </w:tr>
    </w:tbl>
    <w:p w14:paraId="39B98130" w14:textId="77777777" w:rsidR="00F8019D" w:rsidRPr="00767997" w:rsidRDefault="00F8019D" w:rsidP="002B38BC"/>
    <w:p w14:paraId="4FAE6DB3" w14:textId="77777777" w:rsidR="00D644CE" w:rsidRPr="00767997" w:rsidRDefault="00D644CE" w:rsidP="00767997"/>
    <w:p w14:paraId="4E834D74" w14:textId="5CE6E71A" w:rsidR="008A52FD" w:rsidRPr="00501F40" w:rsidRDefault="00CE1D87" w:rsidP="008A52FD">
      <w:pPr>
        <w:pStyle w:val="Heading1"/>
      </w:pPr>
      <w:r>
        <w:rPr>
          <w:rFonts w:eastAsiaTheme="minorEastAsia"/>
          <w:lang w:val="en-GB" w:eastAsia="zh-CN"/>
        </w:rPr>
        <w:t>Discussion</w:t>
      </w:r>
    </w:p>
    <w:p w14:paraId="146E0E48" w14:textId="2B8EC152" w:rsidR="00D674DF" w:rsidRPr="00D674DF" w:rsidRDefault="00D674DF" w:rsidP="00D674DF">
      <w:pPr>
        <w:pStyle w:val="Heading2"/>
      </w:pPr>
      <w:r>
        <w:rPr>
          <w:rFonts w:hint="eastAsia"/>
        </w:rPr>
        <w:t>B</w:t>
      </w:r>
      <w:r>
        <w:t>ullet 2</w:t>
      </w:r>
    </w:p>
    <w:p w14:paraId="5A6DF81F" w14:textId="4EFB2959" w:rsidR="000F648C" w:rsidRPr="00D674DF" w:rsidRDefault="000F648C" w:rsidP="00D674DF">
      <w:pPr>
        <w:rPr>
          <w:b/>
        </w:rPr>
      </w:pPr>
      <w:r w:rsidRPr="00D674DF">
        <w:rPr>
          <w:b/>
          <w:lang w:val="en-GB"/>
        </w:rPr>
        <w:t xml:space="preserve">Assume to Extend </w:t>
      </w:r>
      <w:proofErr w:type="spellStart"/>
      <w:r w:rsidRPr="00D674DF">
        <w:rPr>
          <w:b/>
          <w:i/>
          <w:lang w:val="en-GB"/>
        </w:rPr>
        <w:t>supportedModulationOrderDL</w:t>
      </w:r>
      <w:proofErr w:type="spellEnd"/>
      <w:r w:rsidRPr="00D674DF">
        <w:rPr>
          <w:b/>
          <w:lang w:val="en-GB"/>
        </w:rPr>
        <w:t xml:space="preserve"> to include 1024 QAM (confirm with R1).</w:t>
      </w:r>
    </w:p>
    <w:p w14:paraId="4D11FCF8" w14:textId="351454A2" w:rsidR="008E2B06" w:rsidRDefault="00421328" w:rsidP="00781DF1">
      <w:r>
        <w:t xml:space="preserve">Companies (Huawei, </w:t>
      </w:r>
      <w:proofErr w:type="spellStart"/>
      <w:r>
        <w:t>HiSilicon</w:t>
      </w:r>
      <w:proofErr w:type="spellEnd"/>
      <w:r>
        <w:t xml:space="preserve">, </w:t>
      </w:r>
      <w:r w:rsidR="00233260">
        <w:t xml:space="preserve">ZTE, </w:t>
      </w:r>
      <w:proofErr w:type="spellStart"/>
      <w:r w:rsidR="00233260">
        <w:t>Sanechips</w:t>
      </w:r>
      <w:proofErr w:type="spellEnd"/>
      <w:r w:rsidR="00233260">
        <w:t xml:space="preserve">, </w:t>
      </w:r>
      <w:r w:rsidR="00E90488">
        <w:t>Qualcomm</w:t>
      </w:r>
      <w:r>
        <w:t>) propose to confirm RAN2 assumption.</w:t>
      </w:r>
    </w:p>
    <w:p w14:paraId="76E62B8A" w14:textId="74FE1F81" w:rsidR="00421328" w:rsidRDefault="00F82004" w:rsidP="00781DF1">
      <w:r>
        <w:rPr>
          <w:rFonts w:hint="eastAsia"/>
        </w:rPr>
        <w:t>I</w:t>
      </w:r>
      <w:r>
        <w:t>ntel</w:t>
      </w:r>
      <w:r w:rsidR="00E03B1E">
        <w:t xml:space="preserve"> proposes to further discuss it</w:t>
      </w:r>
      <w:r w:rsidR="008A180B">
        <w:t xml:space="preserve">, </w:t>
      </w:r>
      <w:proofErr w:type="gramStart"/>
      <w:r w:rsidR="008A180B">
        <w:t>and also</w:t>
      </w:r>
      <w:proofErr w:type="gramEnd"/>
      <w:r w:rsidR="008A180B">
        <w:t xml:space="preserve"> propose</w:t>
      </w:r>
      <w:r w:rsidR="00B372C3">
        <w:t>s</w:t>
      </w:r>
      <w:r w:rsidR="008A180B">
        <w:t xml:space="preserve"> to clarify the description in 38.306.</w:t>
      </w:r>
    </w:p>
    <w:p w14:paraId="664A53DC" w14:textId="776E7514" w:rsidR="00DC4186" w:rsidRDefault="00B372C3" w:rsidP="00781DF1">
      <w:r>
        <w:rPr>
          <w:rFonts w:hint="eastAsia"/>
        </w:rPr>
        <w:t>S</w:t>
      </w:r>
      <w:r>
        <w:t>amsung</w:t>
      </w:r>
      <w:r w:rsidR="00154566">
        <w:t>’s view is that the time to support higher modulation order is unk</w:t>
      </w:r>
      <w:r w:rsidR="00F8468F">
        <w:t>n</w:t>
      </w:r>
      <w:r w:rsidR="00154566">
        <w:t xml:space="preserve">own, thus </w:t>
      </w:r>
      <w:r w:rsidR="00F8468F">
        <w:t>not critical.</w:t>
      </w:r>
    </w:p>
    <w:p w14:paraId="638E870F" w14:textId="489EF120" w:rsidR="00F8468F" w:rsidRDefault="007E4C22" w:rsidP="00781DF1">
      <w:r>
        <w:rPr>
          <w:rFonts w:hint="eastAsia"/>
        </w:rPr>
        <w:t>E</w:t>
      </w:r>
      <w:r>
        <w:t xml:space="preserve">ricsson’s view is that the scaling factor can be </w:t>
      </w:r>
      <w:r w:rsidR="00AF6A7B">
        <w:t>used to indicate lower peak data rate.</w:t>
      </w:r>
    </w:p>
    <w:p w14:paraId="14952FFF" w14:textId="56F28FAF" w:rsidR="00054D86" w:rsidRDefault="00054D86" w:rsidP="00781DF1">
      <w:r>
        <w:rPr>
          <w:rFonts w:hint="eastAsia"/>
        </w:rPr>
        <w:t>D</w:t>
      </w:r>
      <w:r>
        <w:t>OCOMO</w:t>
      </w:r>
      <w:r w:rsidR="00DD2CAD">
        <w:t xml:space="preserve"> provides an example how to indicate higher order modulation.</w:t>
      </w:r>
    </w:p>
    <w:p w14:paraId="293D742F" w14:textId="77777777" w:rsidR="003E0CBC" w:rsidRPr="00781DF1" w:rsidRDefault="003E0CBC" w:rsidP="00781DF1"/>
    <w:tbl>
      <w:tblPr>
        <w:tblStyle w:val="TableGrid"/>
        <w:tblW w:w="0" w:type="auto"/>
        <w:tblLook w:val="04A0" w:firstRow="1" w:lastRow="0" w:firstColumn="1" w:lastColumn="0" w:noHBand="0" w:noVBand="1"/>
      </w:tblPr>
      <w:tblGrid>
        <w:gridCol w:w="2547"/>
        <w:gridCol w:w="6469"/>
      </w:tblGrid>
      <w:tr w:rsidR="003E0CBC" w14:paraId="7A05EC7E" w14:textId="77777777" w:rsidTr="003E0CBC">
        <w:tc>
          <w:tcPr>
            <w:tcW w:w="2547" w:type="dxa"/>
          </w:tcPr>
          <w:p w14:paraId="0F93A0CB" w14:textId="223B4900" w:rsidR="003E0CBC" w:rsidRDefault="003E0CBC" w:rsidP="0045576E">
            <w:r>
              <w:rPr>
                <w:rFonts w:hint="eastAsia"/>
              </w:rPr>
              <w:t>C</w:t>
            </w:r>
            <w:r>
              <w:t>ompanies</w:t>
            </w:r>
          </w:p>
        </w:tc>
        <w:tc>
          <w:tcPr>
            <w:tcW w:w="6469" w:type="dxa"/>
          </w:tcPr>
          <w:p w14:paraId="2D8C4A2A" w14:textId="1AD4EA53" w:rsidR="003E0CBC" w:rsidRDefault="003E0CBC" w:rsidP="0045576E">
            <w:r>
              <w:rPr>
                <w:rFonts w:hint="eastAsia"/>
              </w:rPr>
              <w:t>C</w:t>
            </w:r>
            <w:r>
              <w:t>omments</w:t>
            </w:r>
          </w:p>
        </w:tc>
      </w:tr>
      <w:tr w:rsidR="003E0CBC" w14:paraId="60A18EFA" w14:textId="77777777" w:rsidTr="003E0CBC">
        <w:tc>
          <w:tcPr>
            <w:tcW w:w="2547" w:type="dxa"/>
          </w:tcPr>
          <w:p w14:paraId="504EA9AA" w14:textId="3815A0EC" w:rsidR="003E0CBC" w:rsidRDefault="003E0CBC" w:rsidP="0045576E">
            <w:r>
              <w:rPr>
                <w:rFonts w:hint="eastAsia"/>
              </w:rPr>
              <w:t>M</w:t>
            </w:r>
            <w:r>
              <w:t>oderator</w:t>
            </w:r>
          </w:p>
        </w:tc>
        <w:tc>
          <w:tcPr>
            <w:tcW w:w="6469" w:type="dxa"/>
          </w:tcPr>
          <w:p w14:paraId="709AFCCC" w14:textId="379C688B" w:rsidR="003E0CBC" w:rsidRDefault="0013322C" w:rsidP="0045576E">
            <w:r>
              <w:rPr>
                <w:rFonts w:hint="eastAsia"/>
              </w:rPr>
              <w:t>@</w:t>
            </w:r>
            <w:r>
              <w:t xml:space="preserve">Intel, </w:t>
            </w:r>
            <w:r w:rsidR="00F945B1">
              <w:t xml:space="preserve">whether to use </w:t>
            </w:r>
            <w:r w:rsidR="00F945B1" w:rsidRPr="00D52697">
              <w:rPr>
                <w:rFonts w:cs="Arial"/>
                <w:color w:val="FF0000"/>
                <w:szCs w:val="18"/>
              </w:rPr>
              <w:t>pdsch-1024QAM-FR1-r17 or pdsch-1024QAM-2MIMO-FR1-r17</w:t>
            </w:r>
            <w:r w:rsidR="00F945B1" w:rsidRPr="00F945B1">
              <w:t xml:space="preserve"> instead of </w:t>
            </w:r>
            <w:r w:rsidR="009D690B" w:rsidRPr="009D690B">
              <w:t xml:space="preserve">pdsch-1024QAM-FR1 may </w:t>
            </w:r>
            <w:r w:rsidR="009D690B">
              <w:t xml:space="preserve">depend on </w:t>
            </w:r>
            <w:r w:rsidR="003F15F2">
              <w:t>whether comparison between 1024QAM-2layer and 256QAM-4layer, once RAN1 clarifies the understanding, the description in 38.306 will be clarified accordingly.</w:t>
            </w:r>
          </w:p>
          <w:p w14:paraId="06635DB0" w14:textId="6099CC35" w:rsidR="00AC53BD" w:rsidRDefault="00AC53BD" w:rsidP="0045576E">
            <w:r>
              <w:rPr>
                <w:rFonts w:hint="eastAsia"/>
              </w:rPr>
              <w:t>@</w:t>
            </w:r>
            <w:r>
              <w:t xml:space="preserve">Ericsson, from RAN2’s LS, its motivation may be </w:t>
            </w:r>
            <w:proofErr w:type="spellStart"/>
            <w:r>
              <w:t>to</w:t>
            </w:r>
            <w:proofErr w:type="spellEnd"/>
            <w:r>
              <w:t xml:space="preserve"> clearly indicate which modulation order is used for max data rate calculation, and future extension.</w:t>
            </w:r>
          </w:p>
          <w:p w14:paraId="073BF7A8" w14:textId="6461C6A2" w:rsidR="00AC53BD" w:rsidRDefault="00AA1E48" w:rsidP="0045576E">
            <w:r>
              <w:rPr>
                <w:rFonts w:hint="eastAsia"/>
              </w:rPr>
              <w:t>@</w:t>
            </w:r>
            <w:r>
              <w:t xml:space="preserve">DOCOMO, in the example, it seems UE cannot indicate </w:t>
            </w:r>
            <w:proofErr w:type="spellStart"/>
            <w:r>
              <w:t>supportedModulationOrderDL</w:t>
            </w:r>
            <w:proofErr w:type="spellEnd"/>
            <w:r>
              <w:t xml:space="preserve"> as 1024QAM when 2048QAM is supported.</w:t>
            </w:r>
          </w:p>
          <w:p w14:paraId="74CFBD64" w14:textId="39C4F94F" w:rsidR="00911119" w:rsidRDefault="00911119" w:rsidP="0045576E">
            <w:r>
              <w:rPr>
                <w:rFonts w:hint="eastAsia"/>
              </w:rPr>
              <w:t>M</w:t>
            </w:r>
            <w:r>
              <w:t>oderator</w:t>
            </w:r>
            <w:r w:rsidR="002924CB">
              <w:t xml:space="preserve"> view:</w:t>
            </w:r>
            <w:r>
              <w:t xml:space="preserve"> although the current way works after some careful clarification. RAN2’s assumption seems to be </w:t>
            </w:r>
            <w:r w:rsidR="00AC53BD">
              <w:t>more straightforward and clearer</w:t>
            </w:r>
            <w:r w:rsidR="00C644CC">
              <w:t xml:space="preserve">, avoiding potential ambiguities or </w:t>
            </w:r>
            <w:r w:rsidR="00A51C33">
              <w:t>clarifications.</w:t>
            </w:r>
            <w:r w:rsidR="004336FA">
              <w:t xml:space="preserve"> From RAN1’s point of view, the functionality is more important, and the details on signaling can be left to RAN2 decision.</w:t>
            </w:r>
          </w:p>
        </w:tc>
      </w:tr>
      <w:tr w:rsidR="003E0CBC" w14:paraId="4D923E01" w14:textId="77777777" w:rsidTr="003E0CBC">
        <w:tc>
          <w:tcPr>
            <w:tcW w:w="2547" w:type="dxa"/>
          </w:tcPr>
          <w:p w14:paraId="30F6EB28" w14:textId="67A80709" w:rsidR="003E0CBC" w:rsidRPr="00C958A6" w:rsidRDefault="00C958A6" w:rsidP="0045576E">
            <w:pPr>
              <w:rPr>
                <w:rFonts w:eastAsia="MS Mincho"/>
                <w:lang w:eastAsia="ja-JP"/>
              </w:rPr>
            </w:pPr>
            <w:r>
              <w:rPr>
                <w:rFonts w:eastAsia="MS Mincho" w:hint="eastAsia"/>
                <w:lang w:eastAsia="ja-JP"/>
              </w:rPr>
              <w:t>N</w:t>
            </w:r>
            <w:r>
              <w:rPr>
                <w:rFonts w:eastAsia="MS Mincho"/>
                <w:lang w:eastAsia="ja-JP"/>
              </w:rPr>
              <w:t>TT DOCOMO</w:t>
            </w:r>
          </w:p>
        </w:tc>
        <w:tc>
          <w:tcPr>
            <w:tcW w:w="6469" w:type="dxa"/>
          </w:tcPr>
          <w:p w14:paraId="0A8D7DC3" w14:textId="77777777" w:rsidR="003E0CBC" w:rsidRDefault="00C958A6" w:rsidP="0045576E">
            <w:pPr>
              <w:rPr>
                <w:rFonts w:eastAsia="MS Mincho"/>
                <w:lang w:eastAsia="ja-JP"/>
              </w:rPr>
            </w:pPr>
            <w:proofErr w:type="gramStart"/>
            <w:r>
              <w:rPr>
                <w:rFonts w:eastAsia="MS Mincho" w:hint="eastAsia"/>
                <w:lang w:eastAsia="ja-JP"/>
              </w:rPr>
              <w:t>T</w:t>
            </w:r>
            <w:r>
              <w:rPr>
                <w:rFonts w:eastAsia="MS Mincho"/>
                <w:lang w:eastAsia="ja-JP"/>
              </w:rPr>
              <w:t>hanks moderator</w:t>
            </w:r>
            <w:proofErr w:type="gramEnd"/>
            <w:r>
              <w:rPr>
                <w:rFonts w:eastAsia="MS Mincho"/>
                <w:lang w:eastAsia="ja-JP"/>
              </w:rPr>
              <w:t xml:space="preserve"> for checking our example and feedback.</w:t>
            </w:r>
          </w:p>
          <w:p w14:paraId="485CA5A4" w14:textId="1C6F7156" w:rsidR="00C958A6" w:rsidRDefault="00C958A6" w:rsidP="0045576E">
            <w:pPr>
              <w:rPr>
                <w:rFonts w:eastAsia="MS Mincho"/>
                <w:lang w:eastAsia="ja-JP"/>
              </w:rPr>
            </w:pPr>
            <w:r>
              <w:rPr>
                <w:rFonts w:eastAsia="MS Mincho" w:hint="eastAsia"/>
                <w:lang w:eastAsia="ja-JP"/>
              </w:rPr>
              <w:t>W</w:t>
            </w:r>
            <w:r>
              <w:rPr>
                <w:rFonts w:eastAsia="MS Mincho"/>
                <w:lang w:eastAsia="ja-JP"/>
              </w:rPr>
              <w:t xml:space="preserve">hen UE supports 2048QAM, why does UE need to indicate </w:t>
            </w:r>
            <w:proofErr w:type="spellStart"/>
            <w:r>
              <w:rPr>
                <w:rFonts w:eastAsia="MS Mincho"/>
                <w:lang w:eastAsia="ja-JP"/>
              </w:rPr>
              <w:t>supportedModulationOrderDL</w:t>
            </w:r>
            <w:proofErr w:type="spellEnd"/>
            <w:r>
              <w:rPr>
                <w:rFonts w:eastAsia="MS Mincho"/>
                <w:lang w:eastAsia="ja-JP"/>
              </w:rPr>
              <w:t xml:space="preserve"> as 1024QAM?</w:t>
            </w:r>
            <w:r w:rsidR="00195604">
              <w:rPr>
                <w:rFonts w:eastAsia="MS Mincho"/>
                <w:lang w:eastAsia="ja-JP"/>
              </w:rPr>
              <w:t xml:space="preserve"> In our example, NW needs to check whether UE supports 2048QAM via </w:t>
            </w:r>
            <w:r w:rsidR="00195604" w:rsidRPr="00C958A6">
              <w:rPr>
                <w:rFonts w:eastAsia="MS Mincho"/>
                <w:lang w:eastAsia="ja-JP"/>
              </w:rPr>
              <w:t>pdsch-2048QAM-FR1</w:t>
            </w:r>
            <w:r w:rsidR="00195604">
              <w:rPr>
                <w:rFonts w:eastAsia="MS Mincho"/>
                <w:lang w:eastAsia="ja-JP"/>
              </w:rPr>
              <w:t xml:space="preserve"> and whether UE supports 1024QAM via </w:t>
            </w:r>
            <w:r w:rsidR="00195604" w:rsidRPr="00C958A6">
              <w:rPr>
                <w:rFonts w:eastAsia="MS Mincho"/>
                <w:lang w:eastAsia="ja-JP"/>
              </w:rPr>
              <w:t>pdsch-</w:t>
            </w:r>
            <w:r w:rsidR="00195604">
              <w:rPr>
                <w:rFonts w:eastAsia="MS Mincho"/>
                <w:lang w:eastAsia="ja-JP"/>
              </w:rPr>
              <w:t>1024</w:t>
            </w:r>
            <w:r w:rsidR="00195604" w:rsidRPr="00C958A6">
              <w:rPr>
                <w:rFonts w:eastAsia="MS Mincho"/>
                <w:lang w:eastAsia="ja-JP"/>
              </w:rPr>
              <w:t>QAM-FR1</w:t>
            </w:r>
            <w:r w:rsidR="00195604">
              <w:rPr>
                <w:rFonts w:eastAsia="MS Mincho"/>
                <w:lang w:eastAsia="ja-JP"/>
              </w:rPr>
              <w:t xml:space="preserve">. So, there is no need to indicate the support of 1024QAM via </w:t>
            </w:r>
            <w:proofErr w:type="spellStart"/>
            <w:r w:rsidR="00195604">
              <w:rPr>
                <w:rFonts w:eastAsia="MS Mincho"/>
                <w:lang w:eastAsia="ja-JP"/>
              </w:rPr>
              <w:t>supportedModulationOrderDL</w:t>
            </w:r>
            <w:proofErr w:type="spellEnd"/>
            <w:r w:rsidR="00195604">
              <w:rPr>
                <w:rFonts w:eastAsia="MS Mincho"/>
                <w:lang w:eastAsia="ja-JP"/>
              </w:rPr>
              <w:t xml:space="preserve"> in our example.</w:t>
            </w:r>
            <w:r w:rsidR="00195604">
              <w:rPr>
                <w:rFonts w:eastAsia="MS Mincho" w:hint="eastAsia"/>
                <w:lang w:eastAsia="ja-JP"/>
              </w:rPr>
              <w:t xml:space="preserve"> </w:t>
            </w:r>
            <w:r>
              <w:rPr>
                <w:rFonts w:eastAsia="MS Mincho" w:hint="eastAsia"/>
                <w:lang w:eastAsia="ja-JP"/>
              </w:rPr>
              <w:t>B</w:t>
            </w:r>
            <w:r>
              <w:rPr>
                <w:rFonts w:eastAsia="MS Mincho"/>
                <w:lang w:eastAsia="ja-JP"/>
              </w:rPr>
              <w:t xml:space="preserve">ased on the current handling for 1024QAM, </w:t>
            </w:r>
            <w:proofErr w:type="spellStart"/>
            <w:r>
              <w:rPr>
                <w:rFonts w:eastAsia="MS Mincho"/>
                <w:lang w:eastAsia="ja-JP"/>
              </w:rPr>
              <w:t>supportedModulationOrderDL</w:t>
            </w:r>
            <w:proofErr w:type="spellEnd"/>
            <w:r>
              <w:rPr>
                <w:rFonts w:eastAsia="MS Mincho"/>
                <w:lang w:eastAsia="ja-JP"/>
              </w:rPr>
              <w:t xml:space="preserve"> can be used to indicate the support of modulation order up to 256QAM, while separate capabilities for the support of 1024QAM and for 2048QAM (such as </w:t>
            </w:r>
            <w:r w:rsidRPr="00C958A6">
              <w:rPr>
                <w:rFonts w:eastAsia="MS Mincho"/>
                <w:lang w:eastAsia="ja-JP"/>
              </w:rPr>
              <w:t>pdsch-</w:t>
            </w:r>
            <w:r>
              <w:rPr>
                <w:rFonts w:eastAsia="MS Mincho"/>
                <w:lang w:eastAsia="ja-JP"/>
              </w:rPr>
              <w:t>1024</w:t>
            </w:r>
            <w:r w:rsidRPr="00C958A6">
              <w:rPr>
                <w:rFonts w:eastAsia="MS Mincho"/>
                <w:lang w:eastAsia="ja-JP"/>
              </w:rPr>
              <w:t>QAM-FR1</w:t>
            </w:r>
            <w:r>
              <w:rPr>
                <w:rFonts w:eastAsia="MS Mincho"/>
                <w:lang w:eastAsia="ja-JP"/>
              </w:rPr>
              <w:t xml:space="preserve">, </w:t>
            </w:r>
            <w:r w:rsidRPr="00C958A6">
              <w:rPr>
                <w:rFonts w:eastAsia="MS Mincho"/>
                <w:lang w:eastAsia="ja-JP"/>
              </w:rPr>
              <w:t>pdsch-2048QAM-FR1</w:t>
            </w:r>
            <w:r>
              <w:rPr>
                <w:rFonts w:eastAsia="MS Mincho"/>
                <w:lang w:eastAsia="ja-JP"/>
              </w:rPr>
              <w:t xml:space="preserve">) can be used to indicate the support of those higher layer modulations than 256QAM since those </w:t>
            </w:r>
            <w:r>
              <w:rPr>
                <w:rFonts w:eastAsia="MS Mincho"/>
                <w:lang w:eastAsia="ja-JP"/>
              </w:rPr>
              <w:lastRenderedPageBreak/>
              <w:t>are to be introduced in later releases. This mechanism works and there should be no issue.</w:t>
            </w:r>
          </w:p>
          <w:p w14:paraId="0BA82B4F" w14:textId="16215E30" w:rsidR="00C958A6" w:rsidRPr="00C958A6" w:rsidRDefault="00C958A6" w:rsidP="0045576E">
            <w:pPr>
              <w:rPr>
                <w:rFonts w:eastAsia="MS Mincho"/>
                <w:lang w:eastAsia="ja-JP"/>
              </w:rPr>
            </w:pPr>
            <w:r>
              <w:rPr>
                <w:rFonts w:eastAsia="MS Mincho" w:hint="eastAsia"/>
                <w:lang w:eastAsia="ja-JP"/>
              </w:rPr>
              <w:t>O</w:t>
            </w:r>
            <w:r>
              <w:rPr>
                <w:rFonts w:eastAsia="MS Mincho"/>
                <w:lang w:eastAsia="ja-JP"/>
              </w:rPr>
              <w:t xml:space="preserve">n the other hand, if we extend </w:t>
            </w:r>
            <w:proofErr w:type="spellStart"/>
            <w:r>
              <w:rPr>
                <w:rFonts w:eastAsia="MS Mincho"/>
                <w:lang w:eastAsia="ja-JP"/>
              </w:rPr>
              <w:t>supportedModulationOrderDL</w:t>
            </w:r>
            <w:proofErr w:type="spellEnd"/>
            <w:r>
              <w:rPr>
                <w:rFonts w:eastAsia="MS Mincho"/>
                <w:lang w:eastAsia="ja-JP"/>
              </w:rPr>
              <w:t xml:space="preserve"> to include higher order modulation such as 1024QAM and 2048QAM, there are multiple versions of </w:t>
            </w:r>
            <w:proofErr w:type="spellStart"/>
            <w:r>
              <w:rPr>
                <w:rFonts w:eastAsia="MS Mincho"/>
                <w:lang w:eastAsia="ja-JP"/>
              </w:rPr>
              <w:t>supportedModulationOrderDL</w:t>
            </w:r>
            <w:proofErr w:type="spellEnd"/>
            <w:r>
              <w:rPr>
                <w:rFonts w:eastAsia="MS Mincho"/>
                <w:lang w:eastAsia="ja-JP"/>
              </w:rPr>
              <w:t xml:space="preserve">, such as original </w:t>
            </w:r>
            <w:proofErr w:type="spellStart"/>
            <w:r>
              <w:rPr>
                <w:rFonts w:eastAsia="MS Mincho"/>
                <w:lang w:eastAsia="ja-JP"/>
              </w:rPr>
              <w:t>supportedModulationOrderDL</w:t>
            </w:r>
            <w:proofErr w:type="spellEnd"/>
            <w:r>
              <w:rPr>
                <w:rFonts w:eastAsia="MS Mincho"/>
                <w:lang w:eastAsia="ja-JP"/>
              </w:rPr>
              <w:t xml:space="preserve"> to be used by UE supporting up to 256QAM, supportedModulationOrderDL-r17 to be used by UE supporting up to 1024QAM, </w:t>
            </w:r>
            <w:proofErr w:type="spellStart"/>
            <w:r>
              <w:rPr>
                <w:rFonts w:eastAsia="MS Mincho"/>
                <w:lang w:eastAsia="ja-JP"/>
              </w:rPr>
              <w:t>supportedModulationOrderDL-rXX</w:t>
            </w:r>
            <w:proofErr w:type="spellEnd"/>
            <w:r>
              <w:rPr>
                <w:rFonts w:eastAsia="MS Mincho"/>
                <w:lang w:eastAsia="ja-JP"/>
              </w:rPr>
              <w:t xml:space="preserve"> to be used by UE supporting up to 2048QAM, and so on. In such case, </w:t>
            </w:r>
            <w:r w:rsidR="00195604" w:rsidRPr="00195604">
              <w:rPr>
                <w:rFonts w:eastAsia="MS Mincho"/>
                <w:lang w:eastAsia="ja-JP"/>
              </w:rPr>
              <w:t xml:space="preserve">for backward compatibility, UE capable of extended </w:t>
            </w:r>
            <w:proofErr w:type="spellStart"/>
            <w:r w:rsidR="00195604" w:rsidRPr="00195604">
              <w:rPr>
                <w:rFonts w:eastAsia="MS Mincho"/>
                <w:lang w:eastAsia="ja-JP"/>
              </w:rPr>
              <w:t>supportedModulationOrderDL</w:t>
            </w:r>
            <w:proofErr w:type="spellEnd"/>
            <w:r w:rsidR="00195604" w:rsidRPr="00195604">
              <w:rPr>
                <w:rFonts w:eastAsia="MS Mincho"/>
                <w:lang w:eastAsia="ja-JP"/>
              </w:rPr>
              <w:t xml:space="preserve"> needs to report both existing </w:t>
            </w:r>
            <w:proofErr w:type="spellStart"/>
            <w:r w:rsidR="00195604" w:rsidRPr="00195604">
              <w:rPr>
                <w:rFonts w:eastAsia="MS Mincho"/>
                <w:lang w:eastAsia="ja-JP"/>
              </w:rPr>
              <w:t>supportedModulationOrderDL</w:t>
            </w:r>
            <w:proofErr w:type="spellEnd"/>
            <w:r w:rsidR="00195604" w:rsidRPr="00195604">
              <w:rPr>
                <w:rFonts w:eastAsia="MS Mincho"/>
                <w:lang w:eastAsia="ja-JP"/>
              </w:rPr>
              <w:t xml:space="preserve"> and extended </w:t>
            </w:r>
            <w:proofErr w:type="spellStart"/>
            <w:r w:rsidR="00195604" w:rsidRPr="00195604">
              <w:rPr>
                <w:rFonts w:eastAsia="MS Mincho"/>
                <w:lang w:eastAsia="ja-JP"/>
              </w:rPr>
              <w:t>supportedModulationOrderDL</w:t>
            </w:r>
            <w:proofErr w:type="spellEnd"/>
            <w:r w:rsidR="00195604" w:rsidRPr="00195604">
              <w:rPr>
                <w:rFonts w:eastAsia="MS Mincho"/>
                <w:lang w:eastAsia="ja-JP"/>
              </w:rPr>
              <w:t>.</w:t>
            </w:r>
            <w:r w:rsidR="00195604">
              <w:rPr>
                <w:rFonts w:eastAsia="MS Mincho"/>
                <w:lang w:eastAsia="ja-JP"/>
              </w:rPr>
              <w:t xml:space="preserve"> It seems unnecessary increase of overhead and operational complexity.</w:t>
            </w:r>
          </w:p>
        </w:tc>
      </w:tr>
      <w:tr w:rsidR="003E0CBC" w14:paraId="2B2949ED" w14:textId="77777777" w:rsidTr="003E0CBC">
        <w:tc>
          <w:tcPr>
            <w:tcW w:w="2547" w:type="dxa"/>
          </w:tcPr>
          <w:p w14:paraId="7E619110" w14:textId="0CAF978B" w:rsidR="003E0CBC" w:rsidRDefault="007D2BC7" w:rsidP="0045576E">
            <w:r>
              <w:lastRenderedPageBreak/>
              <w:t>QC</w:t>
            </w:r>
          </w:p>
        </w:tc>
        <w:tc>
          <w:tcPr>
            <w:tcW w:w="6469" w:type="dxa"/>
          </w:tcPr>
          <w:p w14:paraId="000717D0" w14:textId="7D4DFAC1" w:rsidR="003E0CBC" w:rsidRDefault="007D2BC7" w:rsidP="0045576E">
            <w:r>
              <w:rPr>
                <w:lang w:eastAsia="zh-CN"/>
              </w:rPr>
              <w:t xml:space="preserve">We agree with RAN2 proposed design </w:t>
            </w:r>
            <w:proofErr w:type="gramStart"/>
            <w:r>
              <w:rPr>
                <w:lang w:eastAsia="zh-CN"/>
              </w:rPr>
              <w:t>to  extend</w:t>
            </w:r>
            <w:proofErr w:type="gramEnd"/>
            <w:r>
              <w:rPr>
                <w:lang w:eastAsia="zh-CN"/>
              </w:rPr>
              <w:t xml:space="preserve"> </w:t>
            </w:r>
            <w:proofErr w:type="spellStart"/>
            <w:r>
              <w:rPr>
                <w:i/>
                <w:iCs/>
                <w:lang w:eastAsia="zh-CN"/>
              </w:rPr>
              <w:t>supportedModulationOrderDL</w:t>
            </w:r>
            <w:proofErr w:type="spellEnd"/>
            <w:r>
              <w:rPr>
                <w:lang w:eastAsia="zh-CN"/>
              </w:rPr>
              <w:t xml:space="preserve"> to include 1024 QAM. However, it should be a separate UE capability from Rel-15 capability for backward compatibility.</w:t>
            </w:r>
          </w:p>
        </w:tc>
      </w:tr>
      <w:tr w:rsidR="00443A8C" w14:paraId="5159FCDA" w14:textId="77777777" w:rsidTr="003E0CBC">
        <w:tc>
          <w:tcPr>
            <w:tcW w:w="2547" w:type="dxa"/>
          </w:tcPr>
          <w:p w14:paraId="589399A9" w14:textId="1BA79E5E" w:rsidR="00443A8C" w:rsidRDefault="00443A8C" w:rsidP="00443A8C">
            <w:r>
              <w:rPr>
                <w:rFonts w:eastAsia="Malgun Gothic" w:hint="eastAsia"/>
                <w:lang w:eastAsia="ko-KR"/>
              </w:rPr>
              <w:t>S</w:t>
            </w:r>
            <w:r>
              <w:rPr>
                <w:rFonts w:eastAsia="Malgun Gothic"/>
                <w:lang w:eastAsia="ko-KR"/>
              </w:rPr>
              <w:t>amsung</w:t>
            </w:r>
          </w:p>
        </w:tc>
        <w:tc>
          <w:tcPr>
            <w:tcW w:w="6469" w:type="dxa"/>
          </w:tcPr>
          <w:p w14:paraId="317ADC16" w14:textId="08734715" w:rsidR="00443A8C" w:rsidRDefault="00443A8C" w:rsidP="00443A8C">
            <w:r>
              <w:rPr>
                <w:rFonts w:eastAsia="Malgun Gothic" w:hint="eastAsia"/>
                <w:lang w:eastAsia="ko-KR"/>
              </w:rPr>
              <w:t xml:space="preserve">We think that this is something like maintenance issue. </w:t>
            </w:r>
            <w:r>
              <w:rPr>
                <w:rFonts w:eastAsia="Malgun Gothic"/>
                <w:lang w:eastAsia="ko-KR"/>
              </w:rPr>
              <w:t xml:space="preserve">Thus, the only thing we need to check is that current specification can work or not. With this judgement, we think that bullet 2 is not necessary. </w:t>
            </w:r>
          </w:p>
        </w:tc>
      </w:tr>
      <w:tr w:rsidR="003B2175" w14:paraId="25A5F08A" w14:textId="77777777" w:rsidTr="003B2175">
        <w:trPr>
          <w:trHeight w:val="4886"/>
        </w:trPr>
        <w:tc>
          <w:tcPr>
            <w:tcW w:w="2547" w:type="dxa"/>
          </w:tcPr>
          <w:p w14:paraId="36647DFC" w14:textId="176449D8" w:rsidR="003B2175" w:rsidRDefault="003B2175" w:rsidP="00443A8C">
            <w:pPr>
              <w:rPr>
                <w:rFonts w:eastAsia="Malgun Gothic" w:hint="eastAsia"/>
                <w:lang w:eastAsia="ko-KR"/>
              </w:rPr>
            </w:pPr>
            <w:r>
              <w:rPr>
                <w:rFonts w:eastAsia="Malgun Gothic"/>
                <w:lang w:eastAsia="ko-KR"/>
              </w:rPr>
              <w:t>Ericsson</w:t>
            </w:r>
          </w:p>
        </w:tc>
        <w:tc>
          <w:tcPr>
            <w:tcW w:w="6469" w:type="dxa"/>
          </w:tcPr>
          <w:p w14:paraId="35CB68D4" w14:textId="37E72C70" w:rsidR="003B2175" w:rsidRPr="003B2175" w:rsidRDefault="003B2175" w:rsidP="00443A8C">
            <w:pPr>
              <w:rPr>
                <w:rFonts w:eastAsia="Malgun Gothic"/>
                <w:szCs w:val="22"/>
                <w:lang w:eastAsia="ko-KR"/>
              </w:rPr>
            </w:pPr>
            <w:r w:rsidRPr="003B2175">
              <w:rPr>
                <w:rFonts w:eastAsia="Malgun Gothic"/>
                <w:szCs w:val="22"/>
                <w:lang w:eastAsia="ko-KR"/>
              </w:rPr>
              <w:t xml:space="preserve">We do not support bullet 2 which introduces new capability/extension for </w:t>
            </w:r>
            <w:proofErr w:type="spellStart"/>
            <w:r w:rsidRPr="003B2175">
              <w:rPr>
                <w:rFonts w:eastAsia="Malgun Gothic"/>
                <w:szCs w:val="22"/>
                <w:lang w:eastAsia="ko-KR"/>
              </w:rPr>
              <w:t>supportedModulationOrderDL</w:t>
            </w:r>
            <w:proofErr w:type="spellEnd"/>
            <w:r w:rsidRPr="003B2175">
              <w:rPr>
                <w:rFonts w:eastAsia="Malgun Gothic"/>
                <w:szCs w:val="22"/>
                <w:lang w:eastAsia="ko-KR"/>
              </w:rPr>
              <w:t xml:space="preserve">. </w:t>
            </w:r>
            <w:r w:rsidR="008B7B61">
              <w:rPr>
                <w:rFonts w:eastAsia="Malgun Gothic"/>
                <w:szCs w:val="22"/>
                <w:lang w:eastAsia="ko-KR"/>
              </w:rPr>
              <w:t>We agree with DoCoMo that this unnecessarily increases overhead and complexity.</w:t>
            </w:r>
          </w:p>
          <w:p w14:paraId="51E1E0CC" w14:textId="696562EA" w:rsidR="003B2175" w:rsidRPr="003B2175" w:rsidRDefault="003B2175" w:rsidP="00443A8C">
            <w:pPr>
              <w:rPr>
                <w:rFonts w:eastAsia="Malgun Gothic"/>
                <w:szCs w:val="22"/>
                <w:lang w:eastAsia="ko-KR"/>
              </w:rPr>
            </w:pPr>
            <w:r w:rsidRPr="003B2175">
              <w:rPr>
                <w:rFonts w:eastAsia="Malgun Gothic"/>
                <w:szCs w:val="22"/>
                <w:lang w:eastAsia="ko-KR"/>
              </w:rPr>
              <w:t xml:space="preserve">The purpose of </w:t>
            </w:r>
            <w:proofErr w:type="spellStart"/>
            <w:r w:rsidRPr="003B2175">
              <w:rPr>
                <w:rFonts w:eastAsia="Malgun Gothic"/>
                <w:szCs w:val="22"/>
                <w:lang w:eastAsia="ko-KR"/>
              </w:rPr>
              <w:t>supportedModulationOrderDL</w:t>
            </w:r>
            <w:proofErr w:type="spellEnd"/>
            <w:r w:rsidRPr="003B2175">
              <w:rPr>
                <w:rFonts w:eastAsia="Malgun Gothic"/>
                <w:szCs w:val="22"/>
                <w:lang w:eastAsia="ko-KR"/>
              </w:rPr>
              <w:t xml:space="preserve"> is to indicate a fake modulation order per CC that is used to calculate a data rate value for the carrier in the data rate formula. RAN1 discussed extending </w:t>
            </w:r>
            <w:proofErr w:type="spellStart"/>
            <w:r w:rsidRPr="003B2175">
              <w:rPr>
                <w:rFonts w:eastAsia="Malgun Gothic"/>
                <w:szCs w:val="22"/>
                <w:lang w:eastAsia="ko-KR"/>
              </w:rPr>
              <w:t>supportedModulationOrderDL</w:t>
            </w:r>
            <w:proofErr w:type="spellEnd"/>
            <w:r w:rsidRPr="003B2175">
              <w:rPr>
                <w:rFonts w:eastAsia="Malgun Gothic"/>
                <w:szCs w:val="22"/>
                <w:lang w:eastAsia="ko-KR"/>
              </w:rPr>
              <w:t xml:space="preserve"> in the 1024-QAM UE features discussion but did not agree to it because the scaling factors (</w:t>
            </w:r>
            <w:proofErr w:type="spellStart"/>
            <w:r w:rsidRPr="003B2175">
              <w:rPr>
                <w:rFonts w:eastAsia="Malgun Gothic"/>
                <w:szCs w:val="22"/>
                <w:lang w:eastAsia="ko-KR"/>
              </w:rPr>
              <w:t>scalingFactor</w:t>
            </w:r>
            <w:proofErr w:type="spellEnd"/>
            <w:r w:rsidRPr="003B2175">
              <w:rPr>
                <w:rFonts w:eastAsia="Malgun Gothic"/>
                <w:szCs w:val="22"/>
                <w:lang w:eastAsia="ko-KR"/>
              </w:rPr>
              <w:t xml:space="preserve"> and scalingFactor-1024QAM-FR1-r17) </w:t>
            </w:r>
            <w:r w:rsidRPr="003B2175">
              <w:rPr>
                <w:rFonts w:eastAsia="Malgun Gothic"/>
                <w:szCs w:val="22"/>
                <w:lang w:eastAsia="ko-KR"/>
              </w:rPr>
              <w:t>are</w:t>
            </w:r>
            <w:r w:rsidRPr="003B2175">
              <w:rPr>
                <w:rFonts w:eastAsia="Malgun Gothic"/>
                <w:szCs w:val="22"/>
                <w:lang w:eastAsia="ko-KR"/>
              </w:rPr>
              <w:t xml:space="preserve"> sufficient to indicate lower peak data rate.</w:t>
            </w:r>
          </w:p>
          <w:p w14:paraId="4841F6CD" w14:textId="7E6B7C67" w:rsidR="003B2175" w:rsidRPr="003B2175" w:rsidRDefault="003B2175" w:rsidP="00443A8C">
            <w:pPr>
              <w:rPr>
                <w:rFonts w:hint="eastAsia"/>
                <w:sz w:val="20"/>
              </w:rPr>
            </w:pPr>
            <w:r w:rsidRPr="003B2175">
              <w:rPr>
                <w:szCs w:val="22"/>
              </w:rPr>
              <w:t xml:space="preserve">When the </w:t>
            </w:r>
            <w:proofErr w:type="spellStart"/>
            <w:r w:rsidRPr="003B2175">
              <w:rPr>
                <w:szCs w:val="22"/>
              </w:rPr>
              <w:t>supportedModulationOrderDL</w:t>
            </w:r>
            <w:proofErr w:type="spellEnd"/>
            <w:r w:rsidRPr="003B2175">
              <w:rPr>
                <w:szCs w:val="22"/>
              </w:rPr>
              <w:t xml:space="preserve"> is absent, the value of </w:t>
            </w:r>
            <w:proofErr w:type="spellStart"/>
            <w:r w:rsidRPr="003B2175">
              <w:rPr>
                <w:szCs w:val="22"/>
              </w:rPr>
              <w:t>Qm</w:t>
            </w:r>
            <w:proofErr w:type="spellEnd"/>
            <w:r w:rsidRPr="003B2175">
              <w:rPr>
                <w:szCs w:val="22"/>
              </w:rPr>
              <w:t xml:space="preserve"> in the data rate calculation according to a given modulation order (</w:t>
            </w:r>
            <w:proofErr w:type="gramStart"/>
            <w:r w:rsidRPr="003B2175">
              <w:rPr>
                <w:szCs w:val="22"/>
              </w:rPr>
              <w:t>e.g.</w:t>
            </w:r>
            <w:proofErr w:type="gramEnd"/>
            <w:r w:rsidRPr="003B2175">
              <w:rPr>
                <w:szCs w:val="22"/>
              </w:rPr>
              <w:t xml:space="preserve"> 256-QAM, 1024-QAM or even 4096-QAM capability) is set to the corresponding modulation order indicated per band. Therefore, there is no need to have an explicit extension of </w:t>
            </w:r>
            <w:proofErr w:type="spellStart"/>
            <w:r w:rsidRPr="003B2175">
              <w:rPr>
                <w:szCs w:val="22"/>
              </w:rPr>
              <w:t>supportedModulationOrderDL</w:t>
            </w:r>
            <w:proofErr w:type="spellEnd"/>
            <w:r w:rsidRPr="003B2175">
              <w:rPr>
                <w:szCs w:val="22"/>
              </w:rPr>
              <w:t xml:space="preserve"> to support 1024-QAM or larger modulation orders – it also unnecessarily increases signaling overhead.</w:t>
            </w:r>
          </w:p>
        </w:tc>
      </w:tr>
    </w:tbl>
    <w:p w14:paraId="3286B5F9" w14:textId="2EB02387" w:rsidR="008E2B06" w:rsidRDefault="008E2B06" w:rsidP="0045576E"/>
    <w:p w14:paraId="364FCC55" w14:textId="2E5EAE00" w:rsidR="003D6168" w:rsidRDefault="003D6168" w:rsidP="0045576E"/>
    <w:p w14:paraId="0145F6AB" w14:textId="77777777" w:rsidR="003D6168" w:rsidRPr="0045576E" w:rsidRDefault="003D6168" w:rsidP="0045576E"/>
    <w:p w14:paraId="422E3323" w14:textId="3F9AA2EE" w:rsidR="00D674DF" w:rsidRDefault="00D674DF" w:rsidP="00D674DF">
      <w:pPr>
        <w:pStyle w:val="Heading2"/>
        <w:rPr>
          <w:lang w:val="en-GB"/>
        </w:rPr>
      </w:pPr>
      <w:r>
        <w:rPr>
          <w:rFonts w:hint="eastAsia"/>
          <w:lang w:val="en-GB"/>
        </w:rPr>
        <w:t>B</w:t>
      </w:r>
      <w:r>
        <w:rPr>
          <w:lang w:val="en-GB"/>
        </w:rPr>
        <w:t>ullet 4</w:t>
      </w:r>
    </w:p>
    <w:p w14:paraId="6BD3784B" w14:textId="1E9B2D86" w:rsidR="0095076F" w:rsidRPr="00D674DF" w:rsidRDefault="0045576E" w:rsidP="00D674DF">
      <w:pPr>
        <w:rPr>
          <w:b/>
          <w:lang w:val="en-GB"/>
        </w:rPr>
      </w:pPr>
      <w:r w:rsidRPr="00D674DF">
        <w:rPr>
          <w:b/>
          <w:lang w:val="en-GB"/>
        </w:rPr>
        <w:t>Assume that Max data rate shall be derived from the higher data rate between 1024 QAM or 256 QAM for CC where 1024 QAM is indicated and the UE support reduced 1024 capability (confirm with R1)</w:t>
      </w:r>
    </w:p>
    <w:p w14:paraId="7DE96002" w14:textId="2B1EE111" w:rsidR="00C34295" w:rsidRDefault="00C34295" w:rsidP="00C34295">
      <w:r>
        <w:t xml:space="preserve">Companies (Huawei, </w:t>
      </w:r>
      <w:proofErr w:type="spellStart"/>
      <w:r>
        <w:t>HiSilicon</w:t>
      </w:r>
      <w:proofErr w:type="spellEnd"/>
      <w:r>
        <w:t xml:space="preserve">, ZTE, </w:t>
      </w:r>
      <w:proofErr w:type="spellStart"/>
      <w:r>
        <w:t>Sanechips</w:t>
      </w:r>
      <w:proofErr w:type="spellEnd"/>
      <w:r>
        <w:t>,</w:t>
      </w:r>
      <w:r w:rsidR="00340CC8">
        <w:t xml:space="preserve"> Ericsson, </w:t>
      </w:r>
      <w:r w:rsidR="001552F6">
        <w:t>Qualcomm, DOCOMO</w:t>
      </w:r>
      <w:r>
        <w:t>) propose to confirm RAN2 assumption.</w:t>
      </w:r>
    </w:p>
    <w:p w14:paraId="7D1516E6" w14:textId="6F50EEF4" w:rsidR="00C34295" w:rsidRDefault="00C34295" w:rsidP="00C34295">
      <w:r>
        <w:rPr>
          <w:rFonts w:hint="eastAsia"/>
        </w:rPr>
        <w:lastRenderedPageBreak/>
        <w:t>I</w:t>
      </w:r>
      <w:r>
        <w:t>ntel</w:t>
      </w:r>
      <w:r w:rsidR="005B6055">
        <w:t xml:space="preserve">’s view is that </w:t>
      </w:r>
      <w:r w:rsidR="00E131DC">
        <w:t xml:space="preserve">the max data rate calculation can rely on the </w:t>
      </w:r>
      <w:proofErr w:type="spellStart"/>
      <w:r w:rsidR="00E131DC">
        <w:t>supportedModulationOrderDL</w:t>
      </w:r>
      <w:proofErr w:type="spellEnd"/>
      <w:r w:rsidR="00E131DC">
        <w:t xml:space="preserve"> reported by UE</w:t>
      </w:r>
      <w:r>
        <w:t>.</w:t>
      </w:r>
    </w:p>
    <w:p w14:paraId="2D1C5E3B" w14:textId="3974F30B" w:rsidR="00C34295" w:rsidRDefault="00C34295" w:rsidP="00C34295">
      <w:r>
        <w:rPr>
          <w:rFonts w:hint="eastAsia"/>
        </w:rPr>
        <w:t>S</w:t>
      </w:r>
      <w:r>
        <w:t xml:space="preserve">amsung’s view is that </w:t>
      </w:r>
      <w:r w:rsidR="00AF1954">
        <w:t>UE can also assume 256QAM even though UE reports 1024QAM with 2 layers, but for multiple-CC case, this</w:t>
      </w:r>
      <w:r w:rsidR="003315F1">
        <w:t xml:space="preserve"> may depend on whether UE reports </w:t>
      </w:r>
      <w:r w:rsidR="003315F1" w:rsidRPr="00F76FC7">
        <w:rPr>
          <w:b/>
          <w:i/>
        </w:rPr>
        <w:t>pdsch-1024QAM-2MIMO-FR1-r17</w:t>
      </w:r>
      <w:r w:rsidR="003315F1">
        <w:rPr>
          <w:b/>
          <w:i/>
        </w:rPr>
        <w:t xml:space="preserve"> </w:t>
      </w:r>
      <w:r w:rsidR="003315F1">
        <w:t>in multiple-CC scenarios.</w:t>
      </w:r>
    </w:p>
    <w:tbl>
      <w:tblPr>
        <w:tblStyle w:val="TableGrid"/>
        <w:tblW w:w="0" w:type="auto"/>
        <w:tblLook w:val="04A0" w:firstRow="1" w:lastRow="0" w:firstColumn="1" w:lastColumn="0" w:noHBand="0" w:noVBand="1"/>
      </w:tblPr>
      <w:tblGrid>
        <w:gridCol w:w="2547"/>
        <w:gridCol w:w="6469"/>
      </w:tblGrid>
      <w:tr w:rsidR="00C34295" w14:paraId="4A0A7A57" w14:textId="77777777" w:rsidTr="00744AE4">
        <w:tc>
          <w:tcPr>
            <w:tcW w:w="2547" w:type="dxa"/>
          </w:tcPr>
          <w:p w14:paraId="1335A66C" w14:textId="77777777" w:rsidR="00C34295" w:rsidRDefault="00C34295" w:rsidP="00744AE4">
            <w:r>
              <w:rPr>
                <w:rFonts w:hint="eastAsia"/>
              </w:rPr>
              <w:t>C</w:t>
            </w:r>
            <w:r>
              <w:t>ompanies</w:t>
            </w:r>
          </w:p>
        </w:tc>
        <w:tc>
          <w:tcPr>
            <w:tcW w:w="6469" w:type="dxa"/>
          </w:tcPr>
          <w:p w14:paraId="0C3E3882" w14:textId="77777777" w:rsidR="00C34295" w:rsidRDefault="00C34295" w:rsidP="00744AE4">
            <w:r>
              <w:rPr>
                <w:rFonts w:hint="eastAsia"/>
              </w:rPr>
              <w:t>C</w:t>
            </w:r>
            <w:r>
              <w:t>omments</w:t>
            </w:r>
          </w:p>
        </w:tc>
      </w:tr>
      <w:tr w:rsidR="00C34295" w14:paraId="0B709658" w14:textId="77777777" w:rsidTr="00744AE4">
        <w:tc>
          <w:tcPr>
            <w:tcW w:w="2547" w:type="dxa"/>
          </w:tcPr>
          <w:p w14:paraId="0F042E68" w14:textId="77777777" w:rsidR="00C34295" w:rsidRDefault="00C34295" w:rsidP="00744AE4">
            <w:r>
              <w:rPr>
                <w:rFonts w:hint="eastAsia"/>
              </w:rPr>
              <w:t>M</w:t>
            </w:r>
            <w:r>
              <w:t>oderator</w:t>
            </w:r>
          </w:p>
        </w:tc>
        <w:tc>
          <w:tcPr>
            <w:tcW w:w="6469" w:type="dxa"/>
          </w:tcPr>
          <w:p w14:paraId="3C75BA15" w14:textId="1B2B7CA1" w:rsidR="00C34295" w:rsidRDefault="00C34295" w:rsidP="00B746FA">
            <w:r>
              <w:rPr>
                <w:rFonts w:hint="eastAsia"/>
              </w:rPr>
              <w:t>M</w:t>
            </w:r>
            <w:r>
              <w:t xml:space="preserve">oderator view: </w:t>
            </w:r>
            <w:r w:rsidR="00B746FA">
              <w:t>there’s majority view to confirm RAN2’s assumption</w:t>
            </w:r>
            <w:r>
              <w:t>.</w:t>
            </w:r>
            <w:r w:rsidR="00B746FA">
              <w:t xml:space="preserve"> </w:t>
            </w:r>
            <w:r w:rsidR="00DA2968">
              <w:t>The assumption seems to be aligned with the function of maximum data rate from RAN1 point of view. Please feedback whether you can accept to confirm RAN2’s assumption.</w:t>
            </w:r>
          </w:p>
        </w:tc>
      </w:tr>
      <w:tr w:rsidR="00C34295" w14:paraId="5D4E3046" w14:textId="77777777" w:rsidTr="00744AE4">
        <w:tc>
          <w:tcPr>
            <w:tcW w:w="2547" w:type="dxa"/>
          </w:tcPr>
          <w:p w14:paraId="794451DB" w14:textId="5F0524BE" w:rsidR="00C34295" w:rsidRPr="00195604" w:rsidRDefault="00195604" w:rsidP="00744AE4">
            <w:pPr>
              <w:rPr>
                <w:rFonts w:eastAsia="MS Mincho"/>
                <w:lang w:eastAsia="ja-JP"/>
              </w:rPr>
            </w:pPr>
            <w:r>
              <w:rPr>
                <w:rFonts w:eastAsia="MS Mincho" w:hint="eastAsia"/>
                <w:lang w:eastAsia="ja-JP"/>
              </w:rPr>
              <w:t>N</w:t>
            </w:r>
            <w:r>
              <w:rPr>
                <w:rFonts w:eastAsia="MS Mincho"/>
                <w:lang w:eastAsia="ja-JP"/>
              </w:rPr>
              <w:t>TT DOCOMO</w:t>
            </w:r>
          </w:p>
        </w:tc>
        <w:tc>
          <w:tcPr>
            <w:tcW w:w="6469" w:type="dxa"/>
          </w:tcPr>
          <w:p w14:paraId="4D053EFC" w14:textId="32B5211E" w:rsidR="00C34295" w:rsidRPr="00195604" w:rsidRDefault="00195604" w:rsidP="00744AE4">
            <w:pPr>
              <w:rPr>
                <w:rFonts w:eastAsia="MS Mincho"/>
                <w:lang w:eastAsia="ja-JP"/>
              </w:rPr>
            </w:pPr>
            <w:r>
              <w:rPr>
                <w:rFonts w:eastAsia="MS Mincho" w:hint="eastAsia"/>
                <w:lang w:eastAsia="ja-JP"/>
              </w:rPr>
              <w:t>W</w:t>
            </w:r>
            <w:r>
              <w:rPr>
                <w:rFonts w:eastAsia="MS Mincho"/>
                <w:lang w:eastAsia="ja-JP"/>
              </w:rPr>
              <w:t>e are fine to confirm RAN2’s assumption.</w:t>
            </w:r>
          </w:p>
        </w:tc>
      </w:tr>
      <w:tr w:rsidR="00C34295" w14:paraId="3A382769" w14:textId="77777777" w:rsidTr="00744AE4">
        <w:tc>
          <w:tcPr>
            <w:tcW w:w="2547" w:type="dxa"/>
          </w:tcPr>
          <w:p w14:paraId="1B9EC865" w14:textId="112B565B" w:rsidR="00C34295" w:rsidRDefault="007D2BC7" w:rsidP="00744AE4">
            <w:r>
              <w:t>QC</w:t>
            </w:r>
          </w:p>
        </w:tc>
        <w:tc>
          <w:tcPr>
            <w:tcW w:w="6469" w:type="dxa"/>
          </w:tcPr>
          <w:p w14:paraId="3CA0397C" w14:textId="77777777" w:rsidR="007D2BC7" w:rsidRDefault="007D2BC7" w:rsidP="00744AE4">
            <w:r>
              <w:t xml:space="preserve">We are fine to confirm RAN2’s assumption. </w:t>
            </w:r>
          </w:p>
          <w:p w14:paraId="357A91CD" w14:textId="53D8BB8F" w:rsidR="00C34295" w:rsidRDefault="007D2BC7" w:rsidP="00744AE4">
            <w:r>
              <w:rPr>
                <w:lang w:eastAsia="zh-CN"/>
              </w:rPr>
              <w:t>For example, if UE reports capability of maximum of four MIMO layers by ‘</w:t>
            </w:r>
            <w:proofErr w:type="spellStart"/>
            <w:r>
              <w:rPr>
                <w:i/>
              </w:rPr>
              <w:t>maxNumberMIMO-LayersPDSCH</w:t>
            </w:r>
            <w:proofErr w:type="spellEnd"/>
            <w:r>
              <w:rPr>
                <w:lang w:eastAsia="zh-CN"/>
              </w:rPr>
              <w:t>’, then maximum data rate should be computed as the higher data rate between 4-Layers with 256-QAM and 2 layers with 1024-QAM</w:t>
            </w:r>
          </w:p>
        </w:tc>
      </w:tr>
      <w:tr w:rsidR="00443A8C" w14:paraId="3D95077B" w14:textId="77777777" w:rsidTr="00744AE4">
        <w:tc>
          <w:tcPr>
            <w:tcW w:w="2547" w:type="dxa"/>
          </w:tcPr>
          <w:p w14:paraId="174CBAFE" w14:textId="39F3468A" w:rsidR="00443A8C" w:rsidRDefault="00443A8C" w:rsidP="00443A8C">
            <w:r>
              <w:rPr>
                <w:rFonts w:eastAsia="Malgun Gothic" w:hint="eastAsia"/>
                <w:lang w:eastAsia="ko-KR"/>
              </w:rPr>
              <w:t>Samsung</w:t>
            </w:r>
          </w:p>
        </w:tc>
        <w:tc>
          <w:tcPr>
            <w:tcW w:w="6469" w:type="dxa"/>
          </w:tcPr>
          <w:p w14:paraId="44E5EEB4" w14:textId="77777777" w:rsidR="00443A8C" w:rsidRDefault="00443A8C" w:rsidP="00443A8C">
            <w:pPr>
              <w:rPr>
                <w:rFonts w:eastAsia="Malgun Gothic"/>
                <w:lang w:eastAsia="ko-KR"/>
              </w:rPr>
            </w:pPr>
            <w:r>
              <w:rPr>
                <w:rFonts w:eastAsia="Malgun Gothic"/>
                <w:lang w:eastAsia="ko-KR"/>
              </w:rPr>
              <w:t xml:space="preserve">After further thinking with reviewing other companies’ proposal, we are okay to confirm RAN2’s assumption. </w:t>
            </w:r>
          </w:p>
          <w:p w14:paraId="75AE5F90" w14:textId="44034FAC" w:rsidR="00443A8C" w:rsidRDefault="00443A8C" w:rsidP="00443A8C">
            <w:r>
              <w:rPr>
                <w:rFonts w:eastAsia="Malgun Gothic"/>
                <w:lang w:eastAsia="ko-KR"/>
              </w:rPr>
              <w:t xml:space="preserve">As Ericsson </w:t>
            </w:r>
            <w:r w:rsidRPr="008A6E6E">
              <w:rPr>
                <w:rFonts w:eastAsia="Malgun Gothic"/>
                <w:lang w:eastAsia="ko-KR"/>
              </w:rPr>
              <w:t>pointed out, we think that “The approximate maximum data rate can be computed as the maximum of the approximate data rates computed using the above formula for each of the supported band or band combinations” in TS38.306 is already c</w:t>
            </w:r>
            <w:r>
              <w:rPr>
                <w:rFonts w:eastAsia="Malgun Gothic"/>
                <w:lang w:eastAsia="ko-KR"/>
              </w:rPr>
              <w:t>overing what bullet 4 addresses. Thus, this observation should be included together when bullet 4 is confirmed by RAN1.</w:t>
            </w:r>
          </w:p>
        </w:tc>
      </w:tr>
      <w:tr w:rsidR="003B2175" w14:paraId="3235047D" w14:textId="77777777" w:rsidTr="00744AE4">
        <w:tc>
          <w:tcPr>
            <w:tcW w:w="2547" w:type="dxa"/>
          </w:tcPr>
          <w:p w14:paraId="56C06447" w14:textId="3F59608A" w:rsidR="003B2175" w:rsidRDefault="003B2175" w:rsidP="00443A8C">
            <w:pPr>
              <w:rPr>
                <w:rFonts w:eastAsia="Malgun Gothic" w:hint="eastAsia"/>
                <w:lang w:eastAsia="ko-KR"/>
              </w:rPr>
            </w:pPr>
            <w:r>
              <w:rPr>
                <w:rFonts w:eastAsia="Malgun Gothic"/>
                <w:lang w:eastAsia="ko-KR"/>
              </w:rPr>
              <w:t>Ericsson</w:t>
            </w:r>
          </w:p>
        </w:tc>
        <w:tc>
          <w:tcPr>
            <w:tcW w:w="6469" w:type="dxa"/>
          </w:tcPr>
          <w:p w14:paraId="2DD3D23C" w14:textId="7FC84298" w:rsidR="003B2175" w:rsidRDefault="003B2175" w:rsidP="00443A8C">
            <w:pPr>
              <w:rPr>
                <w:rFonts w:eastAsia="Malgun Gothic"/>
                <w:lang w:eastAsia="ko-KR"/>
              </w:rPr>
            </w:pPr>
            <w:r>
              <w:rPr>
                <w:rFonts w:eastAsia="Malgun Gothic"/>
                <w:lang w:eastAsia="ko-KR"/>
              </w:rPr>
              <w:t xml:space="preserve">Support Samsung suggestion for including the observation together with the bullet 4. </w:t>
            </w:r>
          </w:p>
        </w:tc>
      </w:tr>
    </w:tbl>
    <w:p w14:paraId="5B6D9C2D" w14:textId="443D4769" w:rsidR="0095076F" w:rsidRDefault="0095076F" w:rsidP="0045576E"/>
    <w:p w14:paraId="186E5B87" w14:textId="77777777" w:rsidR="005859E9" w:rsidRDefault="005859E9" w:rsidP="0045576E">
      <w:pPr>
        <w:rPr>
          <w:b/>
        </w:rPr>
      </w:pPr>
    </w:p>
    <w:p w14:paraId="269B89EC" w14:textId="36667A7E" w:rsidR="00D674DF" w:rsidRDefault="00D674DF" w:rsidP="00D674DF">
      <w:pPr>
        <w:pStyle w:val="Heading2"/>
        <w:rPr>
          <w:lang w:val="en-GB"/>
        </w:rPr>
      </w:pPr>
      <w:r>
        <w:rPr>
          <w:rFonts w:hint="eastAsia"/>
          <w:lang w:val="en-GB"/>
        </w:rPr>
        <w:t>B</w:t>
      </w:r>
      <w:r>
        <w:rPr>
          <w:lang w:val="en-GB"/>
        </w:rPr>
        <w:t>ullet 5</w:t>
      </w:r>
    </w:p>
    <w:p w14:paraId="539ECA14" w14:textId="2A695982" w:rsidR="00173A31" w:rsidRPr="00D674DF" w:rsidRDefault="0045576E" w:rsidP="00D674DF">
      <w:pPr>
        <w:rPr>
          <w:b/>
          <w:lang w:val="en-GB"/>
        </w:rPr>
      </w:pPr>
      <w:r w:rsidRPr="00D674DF">
        <w:rPr>
          <w:b/>
          <w:lang w:val="en-GB"/>
        </w:rPr>
        <w:t xml:space="preserve">Assume to Clarify that both </w:t>
      </w:r>
      <w:proofErr w:type="spellStart"/>
      <w:r w:rsidRPr="00D674DF">
        <w:rPr>
          <w:b/>
          <w:lang w:val="en-GB"/>
        </w:rPr>
        <w:t>scalingFactor</w:t>
      </w:r>
      <w:proofErr w:type="spellEnd"/>
      <w:r w:rsidRPr="00D674DF">
        <w:rPr>
          <w:b/>
          <w:lang w:val="en-GB"/>
        </w:rPr>
        <w:t xml:space="preserve"> and scalingFactor-1024QAM-FR1-r17 can be included for in one per CC capability and legacy </w:t>
      </w:r>
      <w:proofErr w:type="spellStart"/>
      <w:r w:rsidRPr="00D674DF">
        <w:rPr>
          <w:b/>
          <w:lang w:val="en-GB"/>
        </w:rPr>
        <w:t>scalingFactor</w:t>
      </w:r>
      <w:proofErr w:type="spellEnd"/>
      <w:r w:rsidRPr="00D674DF">
        <w:rPr>
          <w:b/>
          <w:lang w:val="en-GB"/>
        </w:rPr>
        <w:t xml:space="preserve"> is used when non-1024 QAM is scheduled (confirm with R1)</w:t>
      </w:r>
    </w:p>
    <w:p w14:paraId="6E9F34CA" w14:textId="6137674D" w:rsidR="005D2B91" w:rsidRDefault="005D2B91" w:rsidP="005D2B91">
      <w:r>
        <w:t xml:space="preserve">Companies (Huawei, </w:t>
      </w:r>
      <w:proofErr w:type="spellStart"/>
      <w:r>
        <w:t>HiSilicon</w:t>
      </w:r>
      <w:proofErr w:type="spellEnd"/>
      <w:r>
        <w:t xml:space="preserve">, ZTE, </w:t>
      </w:r>
      <w:proofErr w:type="spellStart"/>
      <w:r>
        <w:t>Sanechips</w:t>
      </w:r>
      <w:proofErr w:type="spellEnd"/>
      <w:r>
        <w:t>, Ericsson, Qualcomm, DOCOMO) propose to confirm RAN2 assumption.</w:t>
      </w:r>
    </w:p>
    <w:p w14:paraId="6CB91C18" w14:textId="60527280" w:rsidR="005D2B91" w:rsidRDefault="00DF0A18" w:rsidP="005D2B91">
      <w:r>
        <w:t>I</w:t>
      </w:r>
      <w:r w:rsidR="005D2B91">
        <w:t xml:space="preserve">ntel’s view is that </w:t>
      </w:r>
      <w:r w:rsidR="008134BF" w:rsidRPr="008134BF">
        <w:t>scalingFactor-1024QAM-FR1-r17 should be applied if support of 1024 QAM is indicated for the band, if not, legacy scaling factor is applied</w:t>
      </w:r>
      <w:r w:rsidR="005D2B91">
        <w:t>.</w:t>
      </w:r>
    </w:p>
    <w:p w14:paraId="1477C885" w14:textId="1E3FADBC" w:rsidR="005D2B91" w:rsidRDefault="005D2B91" w:rsidP="005D2B91">
      <w:r>
        <w:rPr>
          <w:rFonts w:hint="eastAsia"/>
        </w:rPr>
        <w:t>S</w:t>
      </w:r>
      <w:r>
        <w:t xml:space="preserve">amsung’s view is that </w:t>
      </w:r>
      <w:r w:rsidR="00A82EA1">
        <w:t>the used scaling factor depends on the Q value in the max data rate calculation</w:t>
      </w:r>
      <w:r>
        <w:t>.</w:t>
      </w:r>
    </w:p>
    <w:p w14:paraId="75610F64" w14:textId="56139782" w:rsidR="00A82EA1" w:rsidRDefault="00950178" w:rsidP="005D2B91">
      <w:r>
        <w:rPr>
          <w:rFonts w:hint="eastAsia"/>
        </w:rPr>
        <w:t>E</w:t>
      </w:r>
      <w:r>
        <w:t>ricsson agree that both legacy and new scaling factor can be included in the capability, but which scaling factor is used depends on the configuration of 1024QAM.</w:t>
      </w:r>
    </w:p>
    <w:p w14:paraId="1C40DA12" w14:textId="77777777" w:rsidR="00A82EA1" w:rsidRDefault="00A82EA1" w:rsidP="005D2B91"/>
    <w:tbl>
      <w:tblPr>
        <w:tblStyle w:val="TableGrid"/>
        <w:tblW w:w="0" w:type="auto"/>
        <w:tblLook w:val="04A0" w:firstRow="1" w:lastRow="0" w:firstColumn="1" w:lastColumn="0" w:noHBand="0" w:noVBand="1"/>
      </w:tblPr>
      <w:tblGrid>
        <w:gridCol w:w="2547"/>
        <w:gridCol w:w="6469"/>
      </w:tblGrid>
      <w:tr w:rsidR="005D2B91" w14:paraId="3975E7D5" w14:textId="77777777" w:rsidTr="00744AE4">
        <w:tc>
          <w:tcPr>
            <w:tcW w:w="2547" w:type="dxa"/>
          </w:tcPr>
          <w:p w14:paraId="52545D46" w14:textId="77777777" w:rsidR="005D2B91" w:rsidRDefault="005D2B91" w:rsidP="00744AE4">
            <w:r>
              <w:rPr>
                <w:rFonts w:hint="eastAsia"/>
              </w:rPr>
              <w:t>C</w:t>
            </w:r>
            <w:r>
              <w:t>ompanies</w:t>
            </w:r>
          </w:p>
        </w:tc>
        <w:tc>
          <w:tcPr>
            <w:tcW w:w="6469" w:type="dxa"/>
          </w:tcPr>
          <w:p w14:paraId="098B20CC" w14:textId="77777777" w:rsidR="005D2B91" w:rsidRDefault="005D2B91" w:rsidP="00744AE4">
            <w:r>
              <w:rPr>
                <w:rFonts w:hint="eastAsia"/>
              </w:rPr>
              <w:t>C</w:t>
            </w:r>
            <w:r>
              <w:t>omments</w:t>
            </w:r>
          </w:p>
        </w:tc>
      </w:tr>
      <w:tr w:rsidR="005D2B91" w14:paraId="366B4DB0" w14:textId="77777777" w:rsidTr="00744AE4">
        <w:tc>
          <w:tcPr>
            <w:tcW w:w="2547" w:type="dxa"/>
          </w:tcPr>
          <w:p w14:paraId="7B4BB948" w14:textId="77777777" w:rsidR="005D2B91" w:rsidRDefault="005D2B91" w:rsidP="00744AE4">
            <w:r>
              <w:rPr>
                <w:rFonts w:hint="eastAsia"/>
              </w:rPr>
              <w:t>M</w:t>
            </w:r>
            <w:r>
              <w:t>oderator</w:t>
            </w:r>
          </w:p>
        </w:tc>
        <w:tc>
          <w:tcPr>
            <w:tcW w:w="6469" w:type="dxa"/>
          </w:tcPr>
          <w:p w14:paraId="230FF65F" w14:textId="2414F2FA" w:rsidR="005D2B91" w:rsidRDefault="005D2B91" w:rsidP="00744AE4">
            <w:r>
              <w:rPr>
                <w:rFonts w:hint="eastAsia"/>
              </w:rPr>
              <w:t>M</w:t>
            </w:r>
            <w:r>
              <w:t xml:space="preserve">oderator view: </w:t>
            </w:r>
            <w:r w:rsidR="00EC0BBC">
              <w:t xml:space="preserve">companies agrees that both legacy and 1024QAM scaling factor can be included in one per CC capability. While which scaling factor is used depends on UE support of 1024QAM, Q value in </w:t>
            </w:r>
            <w:r w:rsidR="00EC0BBC">
              <w:lastRenderedPageBreak/>
              <w:t xml:space="preserve">max data rate calculation, or configured maximum modulation order. </w:t>
            </w:r>
          </w:p>
        </w:tc>
      </w:tr>
      <w:tr w:rsidR="00195604" w14:paraId="518928BB" w14:textId="77777777" w:rsidTr="00744AE4">
        <w:tc>
          <w:tcPr>
            <w:tcW w:w="2547" w:type="dxa"/>
          </w:tcPr>
          <w:p w14:paraId="4D903519" w14:textId="1879F80B" w:rsidR="00195604" w:rsidRDefault="00195604" w:rsidP="00195604">
            <w:r>
              <w:rPr>
                <w:rFonts w:eastAsia="MS Mincho" w:hint="eastAsia"/>
                <w:lang w:eastAsia="ja-JP"/>
              </w:rPr>
              <w:lastRenderedPageBreak/>
              <w:t>N</w:t>
            </w:r>
            <w:r>
              <w:rPr>
                <w:rFonts w:eastAsia="MS Mincho"/>
                <w:lang w:eastAsia="ja-JP"/>
              </w:rPr>
              <w:t>TT DOCOMO</w:t>
            </w:r>
          </w:p>
        </w:tc>
        <w:tc>
          <w:tcPr>
            <w:tcW w:w="6469" w:type="dxa"/>
          </w:tcPr>
          <w:p w14:paraId="3051E9F5" w14:textId="56E18726" w:rsidR="00195604" w:rsidRPr="00195604" w:rsidRDefault="00195604" w:rsidP="00195604">
            <w:pPr>
              <w:rPr>
                <w:rFonts w:eastAsia="MS Mincho"/>
                <w:lang w:eastAsia="ja-JP"/>
              </w:rPr>
            </w:pPr>
            <w:r>
              <w:rPr>
                <w:rFonts w:eastAsia="MS Mincho" w:hint="eastAsia"/>
                <w:lang w:eastAsia="ja-JP"/>
              </w:rPr>
              <w:t>W</w:t>
            </w:r>
            <w:r>
              <w:rPr>
                <w:rFonts w:eastAsia="MS Mincho"/>
                <w:lang w:eastAsia="ja-JP"/>
              </w:rPr>
              <w:t>e are fine to confirm RAN2’s assumption.</w:t>
            </w:r>
          </w:p>
        </w:tc>
      </w:tr>
      <w:tr w:rsidR="005D2B91" w14:paraId="5FC93555" w14:textId="77777777" w:rsidTr="00744AE4">
        <w:tc>
          <w:tcPr>
            <w:tcW w:w="2547" w:type="dxa"/>
          </w:tcPr>
          <w:p w14:paraId="15EC67C7" w14:textId="79D12398" w:rsidR="005D2B91" w:rsidRDefault="007D2BC7" w:rsidP="00744AE4">
            <w:r>
              <w:t>QC</w:t>
            </w:r>
          </w:p>
        </w:tc>
        <w:tc>
          <w:tcPr>
            <w:tcW w:w="6469" w:type="dxa"/>
          </w:tcPr>
          <w:p w14:paraId="61FBB446" w14:textId="3DB328E6" w:rsidR="007D2BC7" w:rsidRDefault="007D2BC7" w:rsidP="00744AE4">
            <w:r>
              <w:t>We are fine to confirm RAN2’s assumption with clarification that legacy scaling factor is used when non-1024-QAM is configured (</w:t>
            </w:r>
            <w:proofErr w:type="gramStart"/>
            <w:r>
              <w:t>i.e.</w:t>
            </w:r>
            <w:proofErr w:type="gramEnd"/>
            <w:r>
              <w:t xml:space="preserve"> not by dynamic scheduling). </w:t>
            </w:r>
          </w:p>
          <w:p w14:paraId="2955E89A" w14:textId="4C2CCDCA" w:rsidR="005D2B91" w:rsidRDefault="007D2BC7" w:rsidP="00744AE4">
            <w:r w:rsidRPr="00D674DF">
              <w:rPr>
                <w:b/>
                <w:lang w:val="en-GB"/>
              </w:rPr>
              <w:t xml:space="preserve">when non-1024 QAM is </w:t>
            </w:r>
            <w:r w:rsidRPr="007D2BC7">
              <w:rPr>
                <w:b/>
                <w:strike/>
                <w:lang w:val="en-GB"/>
              </w:rPr>
              <w:t>scheduled</w:t>
            </w:r>
            <w:r>
              <w:t xml:space="preserve"> configured. </w:t>
            </w:r>
          </w:p>
        </w:tc>
      </w:tr>
      <w:tr w:rsidR="00443A8C" w:rsidRPr="005F0B8E" w14:paraId="2E719451" w14:textId="77777777" w:rsidTr="00443A8C">
        <w:tc>
          <w:tcPr>
            <w:tcW w:w="2547" w:type="dxa"/>
          </w:tcPr>
          <w:p w14:paraId="51A84E65" w14:textId="77777777" w:rsidR="00443A8C" w:rsidRPr="00160DF1" w:rsidRDefault="00443A8C" w:rsidP="00D5591D">
            <w:pPr>
              <w:rPr>
                <w:rFonts w:eastAsia="Malgun Gothic"/>
                <w:lang w:eastAsia="ko-KR"/>
              </w:rPr>
            </w:pPr>
            <w:r>
              <w:rPr>
                <w:rFonts w:eastAsia="Malgun Gothic" w:hint="eastAsia"/>
                <w:lang w:eastAsia="ko-KR"/>
              </w:rPr>
              <w:t>Samsung</w:t>
            </w:r>
          </w:p>
        </w:tc>
        <w:tc>
          <w:tcPr>
            <w:tcW w:w="6469" w:type="dxa"/>
          </w:tcPr>
          <w:p w14:paraId="40D45FF2" w14:textId="251883AA" w:rsidR="00443A8C" w:rsidRPr="005F0B8E" w:rsidRDefault="00443A8C" w:rsidP="00D5591D">
            <w:pPr>
              <w:rPr>
                <w:rFonts w:eastAsia="Malgun Gothic"/>
                <w:lang w:eastAsia="ko-KR"/>
              </w:rPr>
            </w:pPr>
            <w:r>
              <w:rPr>
                <w:rFonts w:eastAsia="Malgun Gothic" w:hint="eastAsia"/>
                <w:lang w:eastAsia="ko-KR"/>
              </w:rPr>
              <w:t xml:space="preserve">Since </w:t>
            </w:r>
            <w:r>
              <w:rPr>
                <w:rFonts w:eastAsia="Malgun Gothic"/>
                <w:lang w:eastAsia="ko-KR"/>
              </w:rPr>
              <w:t>different</w:t>
            </w:r>
            <w:r>
              <w:rPr>
                <w:rFonts w:eastAsia="Malgun Gothic" w:hint="eastAsia"/>
                <w:lang w:eastAsia="ko-KR"/>
              </w:rPr>
              <w:t xml:space="preserve"> </w:t>
            </w:r>
            <w:r>
              <w:rPr>
                <w:rFonts w:eastAsia="Malgun Gothic"/>
                <w:lang w:eastAsia="ko-KR"/>
              </w:rPr>
              <w:t xml:space="preserve">modulation orders, layers and scaling factors are affecting to the calculation of peak data rate, we are okay to confirm bullet 5 with “scheduled </w:t>
            </w:r>
            <w:r w:rsidRPr="00443A8C">
              <w:rPr>
                <w:rFonts w:eastAsia="Malgun Gothic"/>
                <w:lang w:eastAsia="ko-KR"/>
              </w:rPr>
              <w:sym w:font="Wingdings" w:char="F0E0"/>
            </w:r>
            <w:r>
              <w:rPr>
                <w:rFonts w:eastAsia="Malgun Gothic"/>
                <w:lang w:eastAsia="ko-KR"/>
              </w:rPr>
              <w:t xml:space="preserve"> configured” as QC commented.</w:t>
            </w:r>
          </w:p>
        </w:tc>
      </w:tr>
      <w:tr w:rsidR="003B2175" w:rsidRPr="005F0B8E" w14:paraId="47DAE0D9" w14:textId="77777777" w:rsidTr="00443A8C">
        <w:tc>
          <w:tcPr>
            <w:tcW w:w="2547" w:type="dxa"/>
          </w:tcPr>
          <w:p w14:paraId="0A303F7E" w14:textId="69D2E5B6" w:rsidR="003B2175" w:rsidRDefault="003B2175" w:rsidP="00D5591D">
            <w:pPr>
              <w:rPr>
                <w:rFonts w:eastAsia="Malgun Gothic" w:hint="eastAsia"/>
                <w:lang w:eastAsia="ko-KR"/>
              </w:rPr>
            </w:pPr>
            <w:r>
              <w:rPr>
                <w:rFonts w:eastAsia="Malgun Gothic"/>
                <w:lang w:eastAsia="ko-KR"/>
              </w:rPr>
              <w:t>Ericsson</w:t>
            </w:r>
          </w:p>
        </w:tc>
        <w:tc>
          <w:tcPr>
            <w:tcW w:w="6469" w:type="dxa"/>
          </w:tcPr>
          <w:p w14:paraId="0381178F" w14:textId="249AF58D" w:rsidR="003B2175" w:rsidRDefault="003B2175" w:rsidP="00D5591D">
            <w:pPr>
              <w:rPr>
                <w:rFonts w:eastAsia="Malgun Gothic"/>
                <w:lang w:eastAsia="ko-KR"/>
              </w:rPr>
            </w:pPr>
            <w:r>
              <w:rPr>
                <w:rFonts w:eastAsia="Malgun Gothic"/>
                <w:lang w:eastAsia="ko-KR"/>
              </w:rPr>
              <w:t xml:space="preserve">Agree with QC/Samsung comment to use “configured”. Suggested reply for bullet 5. </w:t>
            </w:r>
          </w:p>
          <w:p w14:paraId="42EA414B" w14:textId="77777777" w:rsidR="003B2175" w:rsidRPr="003B2175" w:rsidRDefault="003B2175" w:rsidP="003B2175">
            <w:pPr>
              <w:pStyle w:val="Proposal"/>
              <w:numPr>
                <w:ilvl w:val="0"/>
                <w:numId w:val="0"/>
              </w:numPr>
              <w:spacing w:line="254" w:lineRule="auto"/>
              <w:rPr>
                <w:b w:val="0"/>
                <w:bCs w:val="0"/>
                <w:color w:val="000000" w:themeColor="text1"/>
                <w:lang w:val="en-CA"/>
              </w:rPr>
            </w:pPr>
            <w:r w:rsidRPr="003B2175">
              <w:rPr>
                <w:b w:val="0"/>
                <w:bCs w:val="0"/>
                <w:color w:val="000000" w:themeColor="text1"/>
                <w:lang w:val="en-CA"/>
              </w:rPr>
              <w:t xml:space="preserve">It is RAN1 understanding that “both </w:t>
            </w:r>
            <w:proofErr w:type="spellStart"/>
            <w:r w:rsidRPr="003B2175">
              <w:rPr>
                <w:b w:val="0"/>
                <w:bCs w:val="0"/>
                <w:color w:val="000000" w:themeColor="text1"/>
                <w:lang w:val="en-CA"/>
              </w:rPr>
              <w:t>scalingFactor</w:t>
            </w:r>
            <w:proofErr w:type="spellEnd"/>
            <w:r w:rsidRPr="003B2175">
              <w:rPr>
                <w:b w:val="0"/>
                <w:bCs w:val="0"/>
                <w:color w:val="000000" w:themeColor="text1"/>
                <w:lang w:val="en-CA"/>
              </w:rPr>
              <w:t xml:space="preserve"> and scalingFactor-1024QAM-FR1-r17 can be included for in one per CC capability and legacy </w:t>
            </w:r>
            <w:proofErr w:type="spellStart"/>
            <w:r w:rsidRPr="003B2175">
              <w:rPr>
                <w:b w:val="0"/>
                <w:bCs w:val="0"/>
                <w:color w:val="000000" w:themeColor="text1"/>
                <w:lang w:val="en-CA"/>
              </w:rPr>
              <w:t>scalingFactor</w:t>
            </w:r>
            <w:proofErr w:type="spellEnd"/>
            <w:r w:rsidRPr="003B2175">
              <w:rPr>
                <w:b w:val="0"/>
                <w:bCs w:val="0"/>
                <w:color w:val="000000" w:themeColor="text1"/>
                <w:lang w:val="en-CA"/>
              </w:rPr>
              <w:t xml:space="preserve"> is used when non-1024 QAM is </w:t>
            </w:r>
            <w:r w:rsidRPr="003B2175">
              <w:rPr>
                <w:b w:val="0"/>
                <w:bCs w:val="0"/>
                <w:color w:val="FF0000"/>
                <w:u w:val="single"/>
                <w:lang w:val="en-CA"/>
              </w:rPr>
              <w:t>configured</w:t>
            </w:r>
            <w:r w:rsidRPr="003B2175">
              <w:rPr>
                <w:b w:val="0"/>
                <w:bCs w:val="0"/>
                <w:color w:val="000000" w:themeColor="text1"/>
                <w:lang w:val="en-CA"/>
              </w:rPr>
              <w:t>”.</w:t>
            </w:r>
          </w:p>
          <w:p w14:paraId="78008AD4" w14:textId="1489BF6B" w:rsidR="003B2175" w:rsidRDefault="003B2175" w:rsidP="00D5591D">
            <w:pPr>
              <w:rPr>
                <w:rFonts w:eastAsia="Malgun Gothic" w:hint="eastAsia"/>
                <w:lang w:eastAsia="ko-KR"/>
              </w:rPr>
            </w:pPr>
          </w:p>
        </w:tc>
      </w:tr>
    </w:tbl>
    <w:p w14:paraId="5EF2D021" w14:textId="77777777" w:rsidR="00BC2418" w:rsidRPr="00BC2418" w:rsidRDefault="00BC2418" w:rsidP="0045576E"/>
    <w:p w14:paraId="6D29799A" w14:textId="77777777" w:rsidR="00EF356D" w:rsidRPr="00E918D5" w:rsidRDefault="00EF356D" w:rsidP="0045576E">
      <w:pPr>
        <w:rPr>
          <w:lang w:val="en-GB"/>
        </w:rPr>
      </w:pPr>
    </w:p>
    <w:p w14:paraId="5DF1708A" w14:textId="13D29B9E" w:rsidR="006D4964" w:rsidRPr="00E918D5" w:rsidRDefault="008D4EEA" w:rsidP="006D4964">
      <w:pPr>
        <w:pStyle w:val="Heading1"/>
        <w:rPr>
          <w:rFonts w:eastAsiaTheme="minorEastAsia"/>
          <w:lang w:val="en-GB" w:eastAsia="zh-CN"/>
        </w:rPr>
      </w:pPr>
      <w:r>
        <w:rPr>
          <w:rFonts w:eastAsiaTheme="minorEastAsia"/>
          <w:lang w:val="en-GB" w:eastAsia="zh-CN"/>
        </w:rPr>
        <w:t>C</w:t>
      </w:r>
      <w:r w:rsidR="006D4964" w:rsidRPr="00E918D5">
        <w:rPr>
          <w:rFonts w:eastAsiaTheme="minorEastAsia"/>
          <w:lang w:val="en-GB" w:eastAsia="zh-CN"/>
        </w:rPr>
        <w:t>onclusion</w:t>
      </w:r>
    </w:p>
    <w:p w14:paraId="12774264" w14:textId="0A2F612B" w:rsidR="006D4964" w:rsidRDefault="00D460E4" w:rsidP="006D4964">
      <w:pPr>
        <w:spacing w:beforeLines="50" w:before="156"/>
        <w:rPr>
          <w:rFonts w:eastAsiaTheme="minorEastAsia"/>
          <w:lang w:val="en-GB"/>
        </w:rPr>
      </w:pPr>
      <w:r>
        <w:rPr>
          <w:rFonts w:eastAsiaTheme="minorEastAsia"/>
          <w:lang w:val="en-GB"/>
        </w:rPr>
        <w:t>TBD</w:t>
      </w:r>
    </w:p>
    <w:p w14:paraId="23D8FF9E" w14:textId="6262B82B" w:rsidR="0096249A" w:rsidRPr="00EE1758" w:rsidRDefault="0096249A" w:rsidP="00D460E4"/>
    <w:p w14:paraId="4104DC53" w14:textId="77777777" w:rsidR="006D4964" w:rsidRPr="00E918D5" w:rsidRDefault="006D4964" w:rsidP="006D4964">
      <w:pPr>
        <w:pStyle w:val="Heading1"/>
        <w:rPr>
          <w:rFonts w:eastAsiaTheme="minorEastAsia"/>
          <w:lang w:val="en-GB" w:eastAsia="zh-CN"/>
        </w:rPr>
      </w:pPr>
      <w:r w:rsidRPr="00E918D5">
        <w:rPr>
          <w:rFonts w:eastAsiaTheme="minorEastAsia"/>
          <w:lang w:val="en-GB" w:eastAsia="zh-CN"/>
        </w:rPr>
        <w:t>References</w:t>
      </w:r>
    </w:p>
    <w:p w14:paraId="6915A527" w14:textId="52BFEED5" w:rsidR="007D1085" w:rsidRPr="00EF3D17" w:rsidRDefault="00504F1B" w:rsidP="003F152B">
      <w:pPr>
        <w:pStyle w:val="ListParagraph"/>
        <w:numPr>
          <w:ilvl w:val="0"/>
          <w:numId w:val="4"/>
        </w:numPr>
        <w:rPr>
          <w:rFonts w:ascii="Times New Roman" w:hAnsi="Times New Roman" w:cs="Times New Roman"/>
          <w:kern w:val="2"/>
          <w:sz w:val="22"/>
          <w:lang w:val="en-GB"/>
        </w:rPr>
      </w:pPr>
      <w:r w:rsidRPr="00EF3D17">
        <w:rPr>
          <w:rFonts w:ascii="Times New Roman" w:hAnsi="Times New Roman" w:cs="Times New Roman"/>
          <w:kern w:val="2"/>
          <w:sz w:val="22"/>
          <w:lang w:val="en-GB"/>
        </w:rPr>
        <w:t>R1-2300019 (R2-2213343) LS on reduced 1024 QAM capability, Source: RAN2, To: RAN1</w:t>
      </w:r>
      <w:r w:rsidR="000F5868" w:rsidRPr="00EF3D17">
        <w:rPr>
          <w:rFonts w:ascii="Times New Roman" w:hAnsi="Times New Roman" w:cs="Times New Roman"/>
          <w:kern w:val="2"/>
          <w:sz w:val="22"/>
          <w:lang w:val="en-GB"/>
        </w:rPr>
        <w:t xml:space="preserve">, RAN2#120, </w:t>
      </w:r>
      <w:proofErr w:type="gramStart"/>
      <w:r w:rsidR="000F5868" w:rsidRPr="00EF3D17">
        <w:rPr>
          <w:rFonts w:ascii="Times New Roman" w:hAnsi="Times New Roman" w:cs="Times New Roman"/>
          <w:kern w:val="2"/>
          <w:sz w:val="22"/>
          <w:lang w:val="en-GB"/>
        </w:rPr>
        <w:t>Nov.,</w:t>
      </w:r>
      <w:proofErr w:type="gramEnd"/>
      <w:r w:rsidR="000F5868" w:rsidRPr="00EF3D17">
        <w:rPr>
          <w:rFonts w:ascii="Times New Roman" w:hAnsi="Times New Roman" w:cs="Times New Roman"/>
          <w:kern w:val="2"/>
          <w:sz w:val="22"/>
          <w:lang w:val="en-GB"/>
        </w:rPr>
        <w:t xml:space="preserve"> 2022</w:t>
      </w:r>
      <w:r w:rsidR="0006350B" w:rsidRPr="00EF3D17">
        <w:rPr>
          <w:rFonts w:ascii="Times New Roman" w:hAnsi="Times New Roman" w:cs="Times New Roman"/>
          <w:kern w:val="2"/>
          <w:sz w:val="22"/>
          <w:lang w:val="en-GB"/>
        </w:rPr>
        <w:t>.</w:t>
      </w:r>
    </w:p>
    <w:p w14:paraId="35E494ED" w14:textId="77777777" w:rsidR="00EF3D17" w:rsidRPr="00EF3D17" w:rsidRDefault="00EF3D17" w:rsidP="003F152B">
      <w:pPr>
        <w:pStyle w:val="ListParagraph"/>
        <w:numPr>
          <w:ilvl w:val="0"/>
          <w:numId w:val="4"/>
        </w:numPr>
        <w:rPr>
          <w:rFonts w:ascii="Times New Roman" w:hAnsi="Times New Roman" w:cs="Times New Roman"/>
          <w:kern w:val="2"/>
          <w:sz w:val="22"/>
          <w:lang w:val="en-GB"/>
        </w:rPr>
      </w:pPr>
      <w:r w:rsidRPr="00EF3D17">
        <w:rPr>
          <w:rFonts w:ascii="Times New Roman" w:hAnsi="Times New Roman" w:cs="Times New Roman"/>
          <w:kern w:val="2"/>
          <w:sz w:val="22"/>
          <w:lang w:val="en-GB"/>
        </w:rPr>
        <w:t>R1-2300135</w:t>
      </w:r>
      <w:r w:rsidRPr="00EF3D17">
        <w:rPr>
          <w:rFonts w:ascii="Times New Roman" w:hAnsi="Times New Roman" w:cs="Times New Roman"/>
          <w:kern w:val="2"/>
          <w:sz w:val="22"/>
          <w:lang w:val="en-GB"/>
        </w:rPr>
        <w:tab/>
        <w:t>Discussion on reduced 1024QAM capability</w:t>
      </w:r>
      <w:r w:rsidRPr="00EF3D17">
        <w:rPr>
          <w:rFonts w:ascii="Times New Roman" w:hAnsi="Times New Roman" w:cs="Times New Roman"/>
          <w:kern w:val="2"/>
          <w:sz w:val="22"/>
          <w:lang w:val="en-GB"/>
        </w:rPr>
        <w:tab/>
        <w:t xml:space="preserve">Huawei, </w:t>
      </w:r>
      <w:proofErr w:type="spellStart"/>
      <w:r w:rsidRPr="00EF3D17">
        <w:rPr>
          <w:rFonts w:ascii="Times New Roman" w:hAnsi="Times New Roman" w:cs="Times New Roman"/>
          <w:kern w:val="2"/>
          <w:sz w:val="22"/>
          <w:lang w:val="en-GB"/>
        </w:rPr>
        <w:t>HiSilicon</w:t>
      </w:r>
      <w:proofErr w:type="spellEnd"/>
    </w:p>
    <w:p w14:paraId="1D321B32" w14:textId="77777777" w:rsidR="00EF3D17" w:rsidRPr="00EF3D17" w:rsidRDefault="00EF3D17" w:rsidP="003F152B">
      <w:pPr>
        <w:pStyle w:val="ListParagraph"/>
        <w:numPr>
          <w:ilvl w:val="0"/>
          <w:numId w:val="4"/>
        </w:numPr>
        <w:rPr>
          <w:rFonts w:ascii="Times New Roman" w:hAnsi="Times New Roman" w:cs="Times New Roman"/>
          <w:kern w:val="2"/>
          <w:sz w:val="22"/>
          <w:lang w:val="en-GB"/>
        </w:rPr>
      </w:pPr>
      <w:r w:rsidRPr="00EF3D17">
        <w:rPr>
          <w:rFonts w:ascii="Times New Roman" w:hAnsi="Times New Roman" w:cs="Times New Roman"/>
          <w:kern w:val="2"/>
          <w:sz w:val="22"/>
          <w:lang w:val="en-GB"/>
        </w:rPr>
        <w:t>R1-2300366</w:t>
      </w:r>
      <w:r w:rsidRPr="00EF3D17">
        <w:rPr>
          <w:rFonts w:ascii="Times New Roman" w:hAnsi="Times New Roman" w:cs="Times New Roman"/>
          <w:kern w:val="2"/>
          <w:sz w:val="22"/>
          <w:lang w:val="en-GB"/>
        </w:rPr>
        <w:tab/>
        <w:t>Discussion on 1024QAM capabilities</w:t>
      </w:r>
      <w:r w:rsidRPr="00EF3D17">
        <w:rPr>
          <w:rFonts w:ascii="Times New Roman" w:hAnsi="Times New Roman" w:cs="Times New Roman"/>
          <w:kern w:val="2"/>
          <w:sz w:val="22"/>
          <w:lang w:val="en-GB"/>
        </w:rPr>
        <w:tab/>
        <w:t xml:space="preserve">ZTE, </w:t>
      </w:r>
      <w:proofErr w:type="spellStart"/>
      <w:r w:rsidRPr="00EF3D17">
        <w:rPr>
          <w:rFonts w:ascii="Times New Roman" w:hAnsi="Times New Roman" w:cs="Times New Roman"/>
          <w:kern w:val="2"/>
          <w:sz w:val="22"/>
          <w:lang w:val="en-GB"/>
        </w:rPr>
        <w:t>Sanechips</w:t>
      </w:r>
      <w:proofErr w:type="spellEnd"/>
    </w:p>
    <w:p w14:paraId="264A1180" w14:textId="77777777" w:rsidR="00EF3D17" w:rsidRPr="00EF3D17" w:rsidRDefault="00EF3D17" w:rsidP="003F152B">
      <w:pPr>
        <w:pStyle w:val="ListParagraph"/>
        <w:numPr>
          <w:ilvl w:val="0"/>
          <w:numId w:val="4"/>
        </w:numPr>
        <w:rPr>
          <w:rFonts w:ascii="Times New Roman" w:hAnsi="Times New Roman" w:cs="Times New Roman"/>
          <w:kern w:val="2"/>
          <w:sz w:val="22"/>
          <w:lang w:val="en-GB"/>
        </w:rPr>
      </w:pPr>
      <w:r w:rsidRPr="00EF3D17">
        <w:rPr>
          <w:rFonts w:ascii="Times New Roman" w:hAnsi="Times New Roman" w:cs="Times New Roman"/>
          <w:kern w:val="2"/>
          <w:sz w:val="22"/>
          <w:lang w:val="en-GB"/>
        </w:rPr>
        <w:t>R1-2300928</w:t>
      </w:r>
      <w:r w:rsidRPr="00EF3D17">
        <w:rPr>
          <w:rFonts w:ascii="Times New Roman" w:hAnsi="Times New Roman" w:cs="Times New Roman"/>
          <w:kern w:val="2"/>
          <w:sz w:val="22"/>
          <w:lang w:val="en-GB"/>
        </w:rPr>
        <w:tab/>
        <w:t>Discussion on LS for reduced 1024 QAM capability</w:t>
      </w:r>
      <w:r w:rsidRPr="00EF3D17">
        <w:rPr>
          <w:rFonts w:ascii="Times New Roman" w:hAnsi="Times New Roman" w:cs="Times New Roman"/>
          <w:kern w:val="2"/>
          <w:sz w:val="22"/>
          <w:lang w:val="en-GB"/>
        </w:rPr>
        <w:tab/>
        <w:t>Intel Corporation</w:t>
      </w:r>
    </w:p>
    <w:p w14:paraId="028E2828" w14:textId="77777777" w:rsidR="00EF3D17" w:rsidRPr="00EF3D17" w:rsidRDefault="00EF3D17" w:rsidP="003F152B">
      <w:pPr>
        <w:pStyle w:val="ListParagraph"/>
        <w:numPr>
          <w:ilvl w:val="0"/>
          <w:numId w:val="4"/>
        </w:numPr>
        <w:rPr>
          <w:rFonts w:ascii="Times New Roman" w:hAnsi="Times New Roman" w:cs="Times New Roman"/>
          <w:kern w:val="2"/>
          <w:sz w:val="22"/>
          <w:lang w:val="en-GB"/>
        </w:rPr>
      </w:pPr>
      <w:r w:rsidRPr="00EF3D17">
        <w:rPr>
          <w:rFonts w:ascii="Times New Roman" w:hAnsi="Times New Roman" w:cs="Times New Roman"/>
          <w:kern w:val="2"/>
          <w:sz w:val="22"/>
          <w:lang w:val="en-GB"/>
        </w:rPr>
        <w:t>R1-2301228</w:t>
      </w:r>
      <w:r w:rsidRPr="00EF3D17">
        <w:rPr>
          <w:rFonts w:ascii="Times New Roman" w:hAnsi="Times New Roman" w:cs="Times New Roman"/>
          <w:kern w:val="2"/>
          <w:sz w:val="22"/>
          <w:lang w:val="en-GB"/>
        </w:rPr>
        <w:tab/>
        <w:t>Discussion on LS related to reduced 1024 QAM capability</w:t>
      </w:r>
      <w:r w:rsidRPr="00EF3D17">
        <w:rPr>
          <w:rFonts w:ascii="Times New Roman" w:hAnsi="Times New Roman" w:cs="Times New Roman"/>
          <w:kern w:val="2"/>
          <w:sz w:val="22"/>
          <w:lang w:val="en-GB"/>
        </w:rPr>
        <w:tab/>
        <w:t>Samsung</w:t>
      </w:r>
    </w:p>
    <w:p w14:paraId="22A7330A" w14:textId="77777777" w:rsidR="00EF3D17" w:rsidRPr="00EF3D17" w:rsidRDefault="00EF3D17" w:rsidP="003F152B">
      <w:pPr>
        <w:pStyle w:val="ListParagraph"/>
        <w:numPr>
          <w:ilvl w:val="0"/>
          <w:numId w:val="4"/>
        </w:numPr>
        <w:rPr>
          <w:rFonts w:ascii="Times New Roman" w:hAnsi="Times New Roman" w:cs="Times New Roman"/>
          <w:kern w:val="2"/>
          <w:sz w:val="22"/>
          <w:lang w:val="en-GB"/>
        </w:rPr>
      </w:pPr>
      <w:r w:rsidRPr="00EF3D17">
        <w:rPr>
          <w:rFonts w:ascii="Times New Roman" w:hAnsi="Times New Roman" w:cs="Times New Roman"/>
          <w:kern w:val="2"/>
          <w:sz w:val="22"/>
          <w:lang w:val="en-GB"/>
        </w:rPr>
        <w:t>R1-2301552</w:t>
      </w:r>
      <w:r w:rsidRPr="00EF3D17">
        <w:rPr>
          <w:rFonts w:ascii="Times New Roman" w:hAnsi="Times New Roman" w:cs="Times New Roman"/>
          <w:kern w:val="2"/>
          <w:sz w:val="22"/>
          <w:lang w:val="en-GB"/>
        </w:rPr>
        <w:tab/>
        <w:t>Discussion on RAN2 LS on 1024-QAM UE capability</w:t>
      </w:r>
      <w:r w:rsidRPr="00EF3D17">
        <w:rPr>
          <w:rFonts w:ascii="Times New Roman" w:hAnsi="Times New Roman" w:cs="Times New Roman"/>
          <w:kern w:val="2"/>
          <w:sz w:val="22"/>
          <w:lang w:val="en-GB"/>
        </w:rPr>
        <w:tab/>
        <w:t>Ericsson</w:t>
      </w:r>
    </w:p>
    <w:p w14:paraId="035DDC6F" w14:textId="77777777" w:rsidR="00EF3D17" w:rsidRPr="00EF3D17" w:rsidRDefault="00EF3D17" w:rsidP="003F152B">
      <w:pPr>
        <w:pStyle w:val="ListParagraph"/>
        <w:numPr>
          <w:ilvl w:val="0"/>
          <w:numId w:val="4"/>
        </w:numPr>
        <w:rPr>
          <w:rFonts w:ascii="Times New Roman" w:hAnsi="Times New Roman" w:cs="Times New Roman"/>
          <w:kern w:val="2"/>
          <w:sz w:val="22"/>
          <w:lang w:val="en-GB"/>
        </w:rPr>
      </w:pPr>
      <w:r w:rsidRPr="00EF3D17">
        <w:rPr>
          <w:rFonts w:ascii="Times New Roman" w:hAnsi="Times New Roman" w:cs="Times New Roman"/>
          <w:kern w:val="2"/>
          <w:sz w:val="22"/>
          <w:lang w:val="en-GB"/>
        </w:rPr>
        <w:t>R1-2301379</w:t>
      </w:r>
      <w:r w:rsidRPr="00EF3D17">
        <w:rPr>
          <w:rFonts w:ascii="Times New Roman" w:hAnsi="Times New Roman" w:cs="Times New Roman"/>
          <w:kern w:val="2"/>
          <w:sz w:val="22"/>
          <w:lang w:val="en-GB"/>
        </w:rPr>
        <w:tab/>
        <w:t>Draft Reply to RAN2 LS on reduced 1024 QAM capability</w:t>
      </w:r>
      <w:r w:rsidRPr="00EF3D17">
        <w:rPr>
          <w:rFonts w:ascii="Times New Roman" w:hAnsi="Times New Roman" w:cs="Times New Roman"/>
          <w:kern w:val="2"/>
          <w:sz w:val="22"/>
          <w:lang w:val="en-GB"/>
        </w:rPr>
        <w:tab/>
        <w:t>Qualcomm Incorporated</w:t>
      </w:r>
    </w:p>
    <w:p w14:paraId="42DE319E" w14:textId="77777777" w:rsidR="00EF3D17" w:rsidRPr="00EF3D17" w:rsidRDefault="00EF3D17" w:rsidP="003F152B">
      <w:pPr>
        <w:pStyle w:val="ListParagraph"/>
        <w:numPr>
          <w:ilvl w:val="0"/>
          <w:numId w:val="4"/>
        </w:numPr>
        <w:rPr>
          <w:rFonts w:ascii="Times New Roman" w:hAnsi="Times New Roman" w:cs="Times New Roman"/>
          <w:kern w:val="2"/>
          <w:sz w:val="22"/>
          <w:lang w:val="en-GB"/>
        </w:rPr>
      </w:pPr>
      <w:r w:rsidRPr="00EF3D17">
        <w:rPr>
          <w:rFonts w:ascii="Times New Roman" w:hAnsi="Times New Roman" w:cs="Times New Roman"/>
          <w:kern w:val="2"/>
          <w:sz w:val="22"/>
          <w:lang w:val="en-GB"/>
        </w:rPr>
        <w:t>R1-2301467</w:t>
      </w:r>
      <w:r w:rsidRPr="00EF3D17">
        <w:rPr>
          <w:rFonts w:ascii="Times New Roman" w:hAnsi="Times New Roman" w:cs="Times New Roman"/>
          <w:kern w:val="2"/>
          <w:sz w:val="22"/>
          <w:lang w:val="en-GB"/>
        </w:rPr>
        <w:tab/>
        <w:t>Discussion on LS on reduced 1024 QAM capability</w:t>
      </w:r>
      <w:r w:rsidRPr="00EF3D17">
        <w:rPr>
          <w:rFonts w:ascii="Times New Roman" w:hAnsi="Times New Roman" w:cs="Times New Roman"/>
          <w:kern w:val="2"/>
          <w:sz w:val="22"/>
          <w:lang w:val="en-GB"/>
        </w:rPr>
        <w:tab/>
        <w:t>NTT DOCOMO, INC.</w:t>
      </w:r>
    </w:p>
    <w:p w14:paraId="11D5F2A7" w14:textId="61224314" w:rsidR="003A0E16" w:rsidRPr="00EF3D17" w:rsidRDefault="00EF3D17" w:rsidP="003F152B">
      <w:pPr>
        <w:pStyle w:val="ListParagraph"/>
        <w:numPr>
          <w:ilvl w:val="0"/>
          <w:numId w:val="4"/>
        </w:numPr>
        <w:rPr>
          <w:rFonts w:ascii="Times New Roman" w:hAnsi="Times New Roman" w:cs="Times New Roman"/>
          <w:kern w:val="2"/>
          <w:sz w:val="22"/>
          <w:lang w:val="en-GB"/>
        </w:rPr>
      </w:pPr>
      <w:r w:rsidRPr="00EF3D17">
        <w:rPr>
          <w:rFonts w:ascii="Times New Roman" w:hAnsi="Times New Roman" w:cs="Times New Roman"/>
          <w:kern w:val="2"/>
          <w:sz w:val="22"/>
          <w:lang w:val="en-GB"/>
        </w:rPr>
        <w:t>R1-2301755</w:t>
      </w:r>
      <w:r w:rsidRPr="00EF3D17">
        <w:rPr>
          <w:rFonts w:ascii="Times New Roman" w:hAnsi="Times New Roman" w:cs="Times New Roman"/>
          <w:kern w:val="2"/>
          <w:sz w:val="22"/>
          <w:lang w:val="en-GB"/>
        </w:rPr>
        <w:tab/>
        <w:t xml:space="preserve">Draft </w:t>
      </w:r>
      <w:proofErr w:type="gramStart"/>
      <w:r w:rsidRPr="00EF3D17">
        <w:rPr>
          <w:rFonts w:ascii="Times New Roman" w:hAnsi="Times New Roman" w:cs="Times New Roman"/>
          <w:kern w:val="2"/>
          <w:sz w:val="22"/>
          <w:lang w:val="en-GB"/>
        </w:rPr>
        <w:t>reply</w:t>
      </w:r>
      <w:proofErr w:type="gramEnd"/>
      <w:r w:rsidRPr="00EF3D17">
        <w:rPr>
          <w:rFonts w:ascii="Times New Roman" w:hAnsi="Times New Roman" w:cs="Times New Roman"/>
          <w:kern w:val="2"/>
          <w:sz w:val="22"/>
          <w:lang w:val="en-GB"/>
        </w:rPr>
        <w:t xml:space="preserve"> LS on reduced 1024QAM capability</w:t>
      </w:r>
      <w:r w:rsidRPr="00EF3D17">
        <w:rPr>
          <w:rFonts w:ascii="Times New Roman" w:hAnsi="Times New Roman" w:cs="Times New Roman"/>
          <w:kern w:val="2"/>
          <w:sz w:val="22"/>
          <w:lang w:val="en-GB"/>
        </w:rPr>
        <w:tab/>
        <w:t xml:space="preserve">Huawei, </w:t>
      </w:r>
      <w:proofErr w:type="spellStart"/>
      <w:r w:rsidRPr="00EF3D17">
        <w:rPr>
          <w:rFonts w:ascii="Times New Roman" w:hAnsi="Times New Roman" w:cs="Times New Roman"/>
          <w:kern w:val="2"/>
          <w:sz w:val="22"/>
          <w:lang w:val="en-GB"/>
        </w:rPr>
        <w:t>HiSilicon</w:t>
      </w:r>
      <w:proofErr w:type="spellEnd"/>
    </w:p>
    <w:sectPr w:rsidR="003A0E16" w:rsidRPr="00EF3D17" w:rsidSect="00EC34A7">
      <w:pgSz w:w="11906" w:h="16838"/>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6029C" w14:textId="77777777" w:rsidR="00F95758" w:rsidRDefault="00F95758" w:rsidP="00475236">
      <w:pPr>
        <w:spacing w:after="0"/>
      </w:pPr>
      <w:r>
        <w:separator/>
      </w:r>
    </w:p>
  </w:endnote>
  <w:endnote w:type="continuationSeparator" w:id="0">
    <w:p w14:paraId="1DBC3545" w14:textId="77777777" w:rsidR="00F95758" w:rsidRDefault="00F95758" w:rsidP="004752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ItalicMT">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2D8FD" w14:textId="77777777" w:rsidR="00F95758" w:rsidRDefault="00F95758" w:rsidP="00475236">
      <w:pPr>
        <w:spacing w:after="0"/>
      </w:pPr>
      <w:r>
        <w:separator/>
      </w:r>
    </w:p>
  </w:footnote>
  <w:footnote w:type="continuationSeparator" w:id="0">
    <w:p w14:paraId="76ECDBD5" w14:textId="77777777" w:rsidR="00F95758" w:rsidRDefault="00F95758" w:rsidP="0047523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D0CA652"/>
    <w:multiLevelType w:val="multilevel"/>
    <w:tmpl w:val="BD0CA652"/>
    <w:lvl w:ilvl="0">
      <w:start w:val="1"/>
      <w:numFmt w:val="decimal"/>
      <w:pStyle w:val="YJ-Proposal"/>
      <w:lvlText w:val="Proposal %1:"/>
      <w:lvlJc w:val="left"/>
      <w:pPr>
        <w:tabs>
          <w:tab w:val="left" w:pos="1417"/>
        </w:tabs>
        <w:ind w:left="1417" w:firstLine="0"/>
      </w:pPr>
      <w:rPr>
        <w:rFonts w:ascii="Times New Roman" w:eastAsia="SimSun" w:hAnsi="Times New Roman" w:cs="Times New Roman" w:hint="default"/>
        <w:b/>
        <w:bCs/>
        <w:i w:val="0"/>
        <w:iCs w:val="0"/>
        <w:sz w:val="21"/>
        <w:szCs w:val="21"/>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047654ED"/>
    <w:multiLevelType w:val="hybridMultilevel"/>
    <w:tmpl w:val="74F69B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F830BE9"/>
    <w:multiLevelType w:val="hybridMultilevel"/>
    <w:tmpl w:val="361E72F0"/>
    <w:lvl w:ilvl="0" w:tplc="C6CAADC8">
      <w:start w:val="1"/>
      <w:numFmt w:val="decimal"/>
      <w:lvlText w:val="%1."/>
      <w:lvlJc w:val="left"/>
      <w:pPr>
        <w:ind w:left="840" w:hanging="420"/>
      </w:pPr>
      <w:rPr>
        <w:rFonts w:hint="default"/>
        <w:lang w:val="en-GB"/>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33B557C1"/>
    <w:multiLevelType w:val="multilevel"/>
    <w:tmpl w:val="32D2F7FA"/>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860"/>
        </w:tabs>
        <w:ind w:left="860"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lang w:val="en-GB"/>
      </w:rPr>
    </w:lvl>
    <w:lvl w:ilvl="3">
      <w:start w:val="1"/>
      <w:numFmt w:val="decimal"/>
      <w:pStyle w:val="Heading4"/>
      <w:lvlText w:val="%1.%2.%3.%4"/>
      <w:lvlJc w:val="left"/>
      <w:pPr>
        <w:tabs>
          <w:tab w:val="num" w:pos="1289"/>
        </w:tabs>
        <w:ind w:left="1289"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3AA46647"/>
    <w:multiLevelType w:val="hybridMultilevel"/>
    <w:tmpl w:val="C15ED6AC"/>
    <w:lvl w:ilvl="0" w:tplc="78A864BC">
      <w:start w:val="1"/>
      <w:numFmt w:val="decimal"/>
      <w:pStyle w:val="Proposal"/>
      <w:lvlText w:val="Proposal %1"/>
      <w:lvlJc w:val="left"/>
      <w:pPr>
        <w:tabs>
          <w:tab w:val="num" w:pos="1304"/>
        </w:tabs>
        <w:ind w:left="1304" w:hanging="1304"/>
      </w:pPr>
      <w:rPr>
        <w:rFonts w:hint="default"/>
      </w:rPr>
    </w:lvl>
    <w:lvl w:ilvl="1" w:tplc="20000001">
      <w:start w:val="1"/>
      <w:numFmt w:val="bullet"/>
      <w:lvlText w:val=""/>
      <w:lvlJc w:val="left"/>
      <w:pPr>
        <w:tabs>
          <w:tab w:val="num" w:pos="1440"/>
        </w:tabs>
        <w:ind w:left="1440" w:hanging="360"/>
      </w:pPr>
      <w:rPr>
        <w:rFonts w:ascii="Symbol" w:hAnsi="Symbol" w:hint="default"/>
      </w:rPr>
    </w:lvl>
    <w:lvl w:ilvl="2" w:tplc="20000001">
      <w:start w:val="1"/>
      <w:numFmt w:val="bullet"/>
      <w:lvlText w:val=""/>
      <w:lvlJc w:val="left"/>
      <w:pPr>
        <w:tabs>
          <w:tab w:val="num" w:pos="2160"/>
        </w:tabs>
        <w:ind w:left="2160" w:hanging="180"/>
      </w:pPr>
      <w:rPr>
        <w:rFonts w:ascii="Symbol" w:hAnsi="Symbol" w:hint="default"/>
      </w:rPr>
    </w:lvl>
    <w:lvl w:ilvl="3" w:tplc="20000001">
      <w:start w:val="1"/>
      <w:numFmt w:val="bullet"/>
      <w:lvlText w:val=""/>
      <w:lvlJc w:val="left"/>
      <w:pPr>
        <w:tabs>
          <w:tab w:val="num" w:pos="2880"/>
        </w:tabs>
        <w:ind w:left="2880" w:hanging="360"/>
      </w:pPr>
      <w:rPr>
        <w:rFonts w:ascii="Symbol" w:hAnsi="Symbol"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027E8F"/>
    <w:multiLevelType w:val="hybridMultilevel"/>
    <w:tmpl w:val="31E6C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146DC0"/>
    <w:multiLevelType w:val="hybridMultilevel"/>
    <w:tmpl w:val="9BC21240"/>
    <w:lvl w:ilvl="0" w:tplc="409A9E3A">
      <w:start w:val="1"/>
      <w:numFmt w:val="bullet"/>
      <w:pStyle w:val="Agreement"/>
      <w:lvlText w:val=""/>
      <w:lvlJc w:val="left"/>
      <w:pPr>
        <w:tabs>
          <w:tab w:val="num" w:pos="780"/>
        </w:tabs>
        <w:ind w:left="780" w:hanging="360"/>
      </w:pPr>
      <w:rPr>
        <w:rFonts w:ascii="Symbol" w:hAnsi="Symbol" w:hint="default"/>
        <w:b/>
        <w:i w:val="0"/>
        <w:color w:val="auto"/>
        <w:sz w:val="22"/>
      </w:rPr>
    </w:lvl>
    <w:lvl w:ilvl="1" w:tplc="04090003">
      <w:start w:val="1"/>
      <w:numFmt w:val="bullet"/>
      <w:lvlText w:val="o"/>
      <w:lvlJc w:val="left"/>
      <w:pPr>
        <w:tabs>
          <w:tab w:val="num" w:pos="601"/>
        </w:tabs>
        <w:ind w:left="601" w:hanging="360"/>
      </w:pPr>
      <w:rPr>
        <w:rFonts w:ascii="Courier New" w:hAnsi="Courier New" w:cs="Courier New" w:hint="default"/>
      </w:rPr>
    </w:lvl>
    <w:lvl w:ilvl="2" w:tplc="04090005">
      <w:start w:val="1"/>
      <w:numFmt w:val="bullet"/>
      <w:lvlText w:val=""/>
      <w:lvlJc w:val="left"/>
      <w:pPr>
        <w:tabs>
          <w:tab w:val="num" w:pos="1321"/>
        </w:tabs>
        <w:ind w:left="1321" w:hanging="360"/>
      </w:pPr>
      <w:rPr>
        <w:rFonts w:ascii="Wingdings" w:hAnsi="Wingdings" w:hint="default"/>
      </w:rPr>
    </w:lvl>
    <w:lvl w:ilvl="3" w:tplc="04090001">
      <w:start w:val="1"/>
      <w:numFmt w:val="bullet"/>
      <w:lvlText w:val=""/>
      <w:lvlJc w:val="left"/>
      <w:pPr>
        <w:tabs>
          <w:tab w:val="num" w:pos="2041"/>
        </w:tabs>
        <w:ind w:left="2041" w:hanging="360"/>
      </w:pPr>
      <w:rPr>
        <w:rFonts w:ascii="Symbol" w:hAnsi="Symbol" w:hint="default"/>
      </w:rPr>
    </w:lvl>
    <w:lvl w:ilvl="4" w:tplc="04090003">
      <w:start w:val="1"/>
      <w:numFmt w:val="bullet"/>
      <w:lvlText w:val="o"/>
      <w:lvlJc w:val="left"/>
      <w:pPr>
        <w:tabs>
          <w:tab w:val="num" w:pos="2761"/>
        </w:tabs>
        <w:ind w:left="2761" w:hanging="360"/>
      </w:pPr>
      <w:rPr>
        <w:rFonts w:ascii="Courier New" w:hAnsi="Courier New" w:cs="Courier New" w:hint="default"/>
      </w:rPr>
    </w:lvl>
    <w:lvl w:ilvl="5" w:tplc="04090005">
      <w:start w:val="1"/>
      <w:numFmt w:val="bullet"/>
      <w:lvlText w:val=""/>
      <w:lvlJc w:val="left"/>
      <w:pPr>
        <w:tabs>
          <w:tab w:val="num" w:pos="3481"/>
        </w:tabs>
        <w:ind w:left="3481" w:hanging="360"/>
      </w:pPr>
      <w:rPr>
        <w:rFonts w:ascii="Wingdings" w:hAnsi="Wingdings" w:hint="default"/>
      </w:rPr>
    </w:lvl>
    <w:lvl w:ilvl="6" w:tplc="04090001">
      <w:start w:val="1"/>
      <w:numFmt w:val="bullet"/>
      <w:lvlText w:val=""/>
      <w:lvlJc w:val="left"/>
      <w:pPr>
        <w:tabs>
          <w:tab w:val="num" w:pos="4201"/>
        </w:tabs>
        <w:ind w:left="4201" w:hanging="360"/>
      </w:pPr>
      <w:rPr>
        <w:rFonts w:ascii="Symbol" w:hAnsi="Symbol" w:hint="default"/>
      </w:rPr>
    </w:lvl>
    <w:lvl w:ilvl="7" w:tplc="04090003">
      <w:start w:val="1"/>
      <w:numFmt w:val="bullet"/>
      <w:lvlText w:val="o"/>
      <w:lvlJc w:val="left"/>
      <w:pPr>
        <w:tabs>
          <w:tab w:val="num" w:pos="4921"/>
        </w:tabs>
        <w:ind w:left="4921" w:hanging="360"/>
      </w:pPr>
      <w:rPr>
        <w:rFonts w:ascii="Courier New" w:hAnsi="Courier New" w:cs="Courier New" w:hint="default"/>
      </w:rPr>
    </w:lvl>
    <w:lvl w:ilvl="8" w:tplc="04090005">
      <w:start w:val="1"/>
      <w:numFmt w:val="bullet"/>
      <w:lvlText w:val=""/>
      <w:lvlJc w:val="left"/>
      <w:pPr>
        <w:tabs>
          <w:tab w:val="num" w:pos="5641"/>
        </w:tabs>
        <w:ind w:left="5641" w:hanging="360"/>
      </w:pPr>
      <w:rPr>
        <w:rFonts w:ascii="Wingdings" w:hAnsi="Wingdings" w:hint="default"/>
      </w:rPr>
    </w:lvl>
  </w:abstractNum>
  <w:abstractNum w:abstractNumId="8" w15:restartNumberingAfterBreak="0">
    <w:nsid w:val="74BF1B14"/>
    <w:multiLevelType w:val="hybridMultilevel"/>
    <w:tmpl w:val="26529156"/>
    <w:lvl w:ilvl="0" w:tplc="B0C2832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7FE25FF2"/>
    <w:multiLevelType w:val="hybridMultilevel"/>
    <w:tmpl w:val="FE70AA30"/>
    <w:lvl w:ilvl="0" w:tplc="A60C966E">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8912590">
    <w:abstractNumId w:val="3"/>
  </w:num>
  <w:num w:numId="2" w16cid:durableId="1577010925">
    <w:abstractNumId w:val="2"/>
  </w:num>
  <w:num w:numId="3" w16cid:durableId="408311980">
    <w:abstractNumId w:val="1"/>
  </w:num>
  <w:num w:numId="4" w16cid:durableId="1208490236">
    <w:abstractNumId w:val="8"/>
  </w:num>
  <w:num w:numId="5" w16cid:durableId="1295134652">
    <w:abstractNumId w:val="7"/>
  </w:num>
  <w:num w:numId="6" w16cid:durableId="135730298">
    <w:abstractNumId w:val="0"/>
  </w:num>
  <w:num w:numId="7" w16cid:durableId="1443769087">
    <w:abstractNumId w:val="4"/>
  </w:num>
  <w:num w:numId="8" w16cid:durableId="1874492406">
    <w:abstractNumId w:val="5"/>
  </w:num>
  <w:num w:numId="9" w16cid:durableId="7794918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32227608">
    <w:abstractNumId w:val="6"/>
  </w:num>
  <w:num w:numId="11" w16cid:durableId="1289704556">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325"/>
    <w:rsid w:val="0000022F"/>
    <w:rsid w:val="000010D1"/>
    <w:rsid w:val="0000158C"/>
    <w:rsid w:val="00002A85"/>
    <w:rsid w:val="000036DF"/>
    <w:rsid w:val="00003E7D"/>
    <w:rsid w:val="00005F3B"/>
    <w:rsid w:val="000062B9"/>
    <w:rsid w:val="00006A33"/>
    <w:rsid w:val="00006A8E"/>
    <w:rsid w:val="00006BF0"/>
    <w:rsid w:val="000108CC"/>
    <w:rsid w:val="00012878"/>
    <w:rsid w:val="00014159"/>
    <w:rsid w:val="00014402"/>
    <w:rsid w:val="000147BC"/>
    <w:rsid w:val="000159B0"/>
    <w:rsid w:val="00016A35"/>
    <w:rsid w:val="000170B3"/>
    <w:rsid w:val="0001744E"/>
    <w:rsid w:val="00021326"/>
    <w:rsid w:val="000219AA"/>
    <w:rsid w:val="00023BF4"/>
    <w:rsid w:val="0002636D"/>
    <w:rsid w:val="00026DDD"/>
    <w:rsid w:val="00026EBE"/>
    <w:rsid w:val="0002735C"/>
    <w:rsid w:val="000275F5"/>
    <w:rsid w:val="0003088D"/>
    <w:rsid w:val="00033F79"/>
    <w:rsid w:val="000344AF"/>
    <w:rsid w:val="000346F5"/>
    <w:rsid w:val="0003681F"/>
    <w:rsid w:val="00037AA2"/>
    <w:rsid w:val="0004097B"/>
    <w:rsid w:val="00040DF4"/>
    <w:rsid w:val="0004122D"/>
    <w:rsid w:val="00041A33"/>
    <w:rsid w:val="00043A41"/>
    <w:rsid w:val="00044263"/>
    <w:rsid w:val="00046F7B"/>
    <w:rsid w:val="00050080"/>
    <w:rsid w:val="00050D5D"/>
    <w:rsid w:val="00051331"/>
    <w:rsid w:val="00051BAB"/>
    <w:rsid w:val="00051C98"/>
    <w:rsid w:val="00051FC9"/>
    <w:rsid w:val="000527B7"/>
    <w:rsid w:val="00052F6A"/>
    <w:rsid w:val="000531E6"/>
    <w:rsid w:val="0005366F"/>
    <w:rsid w:val="00054932"/>
    <w:rsid w:val="00054D86"/>
    <w:rsid w:val="00055EE3"/>
    <w:rsid w:val="000563DC"/>
    <w:rsid w:val="00057BF3"/>
    <w:rsid w:val="000603A1"/>
    <w:rsid w:val="00060719"/>
    <w:rsid w:val="00061FD1"/>
    <w:rsid w:val="000625B8"/>
    <w:rsid w:val="0006317D"/>
    <w:rsid w:val="0006350B"/>
    <w:rsid w:val="000714C2"/>
    <w:rsid w:val="00074268"/>
    <w:rsid w:val="0007535C"/>
    <w:rsid w:val="00076B17"/>
    <w:rsid w:val="0007791E"/>
    <w:rsid w:val="000805EA"/>
    <w:rsid w:val="00080D5A"/>
    <w:rsid w:val="0008102A"/>
    <w:rsid w:val="00081D7A"/>
    <w:rsid w:val="00081F0B"/>
    <w:rsid w:val="0008227D"/>
    <w:rsid w:val="00082E3D"/>
    <w:rsid w:val="00083E4D"/>
    <w:rsid w:val="00084234"/>
    <w:rsid w:val="00085A54"/>
    <w:rsid w:val="0008647F"/>
    <w:rsid w:val="00090953"/>
    <w:rsid w:val="00092CC2"/>
    <w:rsid w:val="0009427F"/>
    <w:rsid w:val="00094FEB"/>
    <w:rsid w:val="0009564E"/>
    <w:rsid w:val="00095C26"/>
    <w:rsid w:val="00096B94"/>
    <w:rsid w:val="00097745"/>
    <w:rsid w:val="00097B9C"/>
    <w:rsid w:val="000A13D5"/>
    <w:rsid w:val="000A1873"/>
    <w:rsid w:val="000A18AF"/>
    <w:rsid w:val="000A3CF9"/>
    <w:rsid w:val="000A3EE9"/>
    <w:rsid w:val="000A58FE"/>
    <w:rsid w:val="000A6BD4"/>
    <w:rsid w:val="000A6C73"/>
    <w:rsid w:val="000A6E6D"/>
    <w:rsid w:val="000A74D8"/>
    <w:rsid w:val="000A7776"/>
    <w:rsid w:val="000B07A9"/>
    <w:rsid w:val="000B1E56"/>
    <w:rsid w:val="000B2FC6"/>
    <w:rsid w:val="000B5226"/>
    <w:rsid w:val="000B536A"/>
    <w:rsid w:val="000B5751"/>
    <w:rsid w:val="000B5EEA"/>
    <w:rsid w:val="000B64D6"/>
    <w:rsid w:val="000B6A14"/>
    <w:rsid w:val="000B6CD3"/>
    <w:rsid w:val="000B7352"/>
    <w:rsid w:val="000C00D5"/>
    <w:rsid w:val="000C16E5"/>
    <w:rsid w:val="000C1D87"/>
    <w:rsid w:val="000C2195"/>
    <w:rsid w:val="000C2302"/>
    <w:rsid w:val="000C2BFA"/>
    <w:rsid w:val="000C2D4B"/>
    <w:rsid w:val="000C2FFD"/>
    <w:rsid w:val="000C482F"/>
    <w:rsid w:val="000C4AA4"/>
    <w:rsid w:val="000C6183"/>
    <w:rsid w:val="000C6C7A"/>
    <w:rsid w:val="000C6F61"/>
    <w:rsid w:val="000C7424"/>
    <w:rsid w:val="000D0001"/>
    <w:rsid w:val="000D0EE4"/>
    <w:rsid w:val="000D17CA"/>
    <w:rsid w:val="000D2960"/>
    <w:rsid w:val="000D2EEF"/>
    <w:rsid w:val="000D31B6"/>
    <w:rsid w:val="000D5F41"/>
    <w:rsid w:val="000D73F3"/>
    <w:rsid w:val="000F1572"/>
    <w:rsid w:val="000F3A64"/>
    <w:rsid w:val="000F4666"/>
    <w:rsid w:val="000F5868"/>
    <w:rsid w:val="000F648C"/>
    <w:rsid w:val="000F65B2"/>
    <w:rsid w:val="00101F32"/>
    <w:rsid w:val="00101F44"/>
    <w:rsid w:val="00102312"/>
    <w:rsid w:val="0010263A"/>
    <w:rsid w:val="00102C0B"/>
    <w:rsid w:val="00103FEB"/>
    <w:rsid w:val="00104BE2"/>
    <w:rsid w:val="00105402"/>
    <w:rsid w:val="0011070F"/>
    <w:rsid w:val="00110C30"/>
    <w:rsid w:val="0011236E"/>
    <w:rsid w:val="001123E8"/>
    <w:rsid w:val="001126BF"/>
    <w:rsid w:val="00112D71"/>
    <w:rsid w:val="001149C8"/>
    <w:rsid w:val="0011517C"/>
    <w:rsid w:val="00115C7F"/>
    <w:rsid w:val="00117566"/>
    <w:rsid w:val="00117967"/>
    <w:rsid w:val="0011798D"/>
    <w:rsid w:val="00117E54"/>
    <w:rsid w:val="00117F2A"/>
    <w:rsid w:val="00121733"/>
    <w:rsid w:val="0012207F"/>
    <w:rsid w:val="0012370D"/>
    <w:rsid w:val="00124415"/>
    <w:rsid w:val="00125140"/>
    <w:rsid w:val="001268C2"/>
    <w:rsid w:val="00131443"/>
    <w:rsid w:val="00132486"/>
    <w:rsid w:val="0013322C"/>
    <w:rsid w:val="001334DE"/>
    <w:rsid w:val="00135585"/>
    <w:rsid w:val="00136E35"/>
    <w:rsid w:val="00137399"/>
    <w:rsid w:val="00140267"/>
    <w:rsid w:val="00140B4E"/>
    <w:rsid w:val="001420FD"/>
    <w:rsid w:val="00142960"/>
    <w:rsid w:val="00143049"/>
    <w:rsid w:val="00143D91"/>
    <w:rsid w:val="00144924"/>
    <w:rsid w:val="00145E2C"/>
    <w:rsid w:val="001460D1"/>
    <w:rsid w:val="00146AF4"/>
    <w:rsid w:val="001472A3"/>
    <w:rsid w:val="00147897"/>
    <w:rsid w:val="001508AC"/>
    <w:rsid w:val="00151853"/>
    <w:rsid w:val="00151983"/>
    <w:rsid w:val="00153D5B"/>
    <w:rsid w:val="00154566"/>
    <w:rsid w:val="0015480C"/>
    <w:rsid w:val="00154A03"/>
    <w:rsid w:val="001551A8"/>
    <w:rsid w:val="001552F6"/>
    <w:rsid w:val="00155769"/>
    <w:rsid w:val="0015602F"/>
    <w:rsid w:val="00156D8E"/>
    <w:rsid w:val="0015711A"/>
    <w:rsid w:val="001618E4"/>
    <w:rsid w:val="00162275"/>
    <w:rsid w:val="0016394B"/>
    <w:rsid w:val="001664A3"/>
    <w:rsid w:val="001674A4"/>
    <w:rsid w:val="0017136D"/>
    <w:rsid w:val="0017195A"/>
    <w:rsid w:val="00171C9C"/>
    <w:rsid w:val="00173A31"/>
    <w:rsid w:val="00173C90"/>
    <w:rsid w:val="00173DF5"/>
    <w:rsid w:val="00177ADE"/>
    <w:rsid w:val="00180EF4"/>
    <w:rsid w:val="00181B09"/>
    <w:rsid w:val="00182320"/>
    <w:rsid w:val="00182615"/>
    <w:rsid w:val="00182C3B"/>
    <w:rsid w:val="001856BB"/>
    <w:rsid w:val="00186449"/>
    <w:rsid w:val="00187925"/>
    <w:rsid w:val="00190BD7"/>
    <w:rsid w:val="00190DE9"/>
    <w:rsid w:val="00190F16"/>
    <w:rsid w:val="001910BE"/>
    <w:rsid w:val="001919BF"/>
    <w:rsid w:val="001921A7"/>
    <w:rsid w:val="001925D5"/>
    <w:rsid w:val="00193235"/>
    <w:rsid w:val="00194763"/>
    <w:rsid w:val="00195010"/>
    <w:rsid w:val="00195604"/>
    <w:rsid w:val="001A0C48"/>
    <w:rsid w:val="001A1193"/>
    <w:rsid w:val="001A2A77"/>
    <w:rsid w:val="001A31CD"/>
    <w:rsid w:val="001A3D3F"/>
    <w:rsid w:val="001A3E94"/>
    <w:rsid w:val="001A4E1F"/>
    <w:rsid w:val="001A555F"/>
    <w:rsid w:val="001A5B9A"/>
    <w:rsid w:val="001A6852"/>
    <w:rsid w:val="001A7E21"/>
    <w:rsid w:val="001B10E4"/>
    <w:rsid w:val="001B2C1D"/>
    <w:rsid w:val="001B2D2E"/>
    <w:rsid w:val="001B41EF"/>
    <w:rsid w:val="001B4473"/>
    <w:rsid w:val="001B5F7C"/>
    <w:rsid w:val="001B64E7"/>
    <w:rsid w:val="001B7069"/>
    <w:rsid w:val="001B706B"/>
    <w:rsid w:val="001B7D37"/>
    <w:rsid w:val="001C0089"/>
    <w:rsid w:val="001C0590"/>
    <w:rsid w:val="001C0BD5"/>
    <w:rsid w:val="001C143B"/>
    <w:rsid w:val="001C1510"/>
    <w:rsid w:val="001C1A61"/>
    <w:rsid w:val="001C1BDB"/>
    <w:rsid w:val="001C28CE"/>
    <w:rsid w:val="001C501C"/>
    <w:rsid w:val="001C557C"/>
    <w:rsid w:val="001C562D"/>
    <w:rsid w:val="001C6391"/>
    <w:rsid w:val="001C7325"/>
    <w:rsid w:val="001C7451"/>
    <w:rsid w:val="001D00BE"/>
    <w:rsid w:val="001D09ED"/>
    <w:rsid w:val="001D1B95"/>
    <w:rsid w:val="001D255B"/>
    <w:rsid w:val="001D2785"/>
    <w:rsid w:val="001D5655"/>
    <w:rsid w:val="001D6A50"/>
    <w:rsid w:val="001D6D0C"/>
    <w:rsid w:val="001D6D98"/>
    <w:rsid w:val="001D7D41"/>
    <w:rsid w:val="001E0171"/>
    <w:rsid w:val="001E114D"/>
    <w:rsid w:val="001E2431"/>
    <w:rsid w:val="001E3D45"/>
    <w:rsid w:val="001E5150"/>
    <w:rsid w:val="001E5DAD"/>
    <w:rsid w:val="001E6786"/>
    <w:rsid w:val="001E6B2D"/>
    <w:rsid w:val="001F0741"/>
    <w:rsid w:val="001F09C0"/>
    <w:rsid w:val="001F4080"/>
    <w:rsid w:val="001F5F62"/>
    <w:rsid w:val="001F6FBF"/>
    <w:rsid w:val="0020207C"/>
    <w:rsid w:val="00204BE1"/>
    <w:rsid w:val="00204F14"/>
    <w:rsid w:val="002054A4"/>
    <w:rsid w:val="00206542"/>
    <w:rsid w:val="002067D2"/>
    <w:rsid w:val="00207157"/>
    <w:rsid w:val="00207EF3"/>
    <w:rsid w:val="0021134A"/>
    <w:rsid w:val="00211DC6"/>
    <w:rsid w:val="00213647"/>
    <w:rsid w:val="00213F49"/>
    <w:rsid w:val="00214233"/>
    <w:rsid w:val="002160C3"/>
    <w:rsid w:val="002173FD"/>
    <w:rsid w:val="00222409"/>
    <w:rsid w:val="0022274C"/>
    <w:rsid w:val="002234E9"/>
    <w:rsid w:val="00223D47"/>
    <w:rsid w:val="002247B0"/>
    <w:rsid w:val="00224D1E"/>
    <w:rsid w:val="00227755"/>
    <w:rsid w:val="00227C1A"/>
    <w:rsid w:val="002312A6"/>
    <w:rsid w:val="002317E0"/>
    <w:rsid w:val="002317E7"/>
    <w:rsid w:val="00231DCC"/>
    <w:rsid w:val="00233260"/>
    <w:rsid w:val="002351A6"/>
    <w:rsid w:val="0023679F"/>
    <w:rsid w:val="0023688F"/>
    <w:rsid w:val="00236D5B"/>
    <w:rsid w:val="00236DF1"/>
    <w:rsid w:val="002401ED"/>
    <w:rsid w:val="00240719"/>
    <w:rsid w:val="00240812"/>
    <w:rsid w:val="00241083"/>
    <w:rsid w:val="0024121B"/>
    <w:rsid w:val="00243081"/>
    <w:rsid w:val="0024410E"/>
    <w:rsid w:val="00244C2D"/>
    <w:rsid w:val="00246277"/>
    <w:rsid w:val="00247282"/>
    <w:rsid w:val="00247B15"/>
    <w:rsid w:val="00247CB3"/>
    <w:rsid w:val="002505D3"/>
    <w:rsid w:val="00250A35"/>
    <w:rsid w:val="00250E57"/>
    <w:rsid w:val="00252657"/>
    <w:rsid w:val="00252AD7"/>
    <w:rsid w:val="00253B8D"/>
    <w:rsid w:val="00253C72"/>
    <w:rsid w:val="002545CB"/>
    <w:rsid w:val="00254919"/>
    <w:rsid w:val="00256FA3"/>
    <w:rsid w:val="00262440"/>
    <w:rsid w:val="00262714"/>
    <w:rsid w:val="00262FB7"/>
    <w:rsid w:val="002630DC"/>
    <w:rsid w:val="002642B9"/>
    <w:rsid w:val="0026532A"/>
    <w:rsid w:val="002657F8"/>
    <w:rsid w:val="00265A50"/>
    <w:rsid w:val="002668DA"/>
    <w:rsid w:val="00270A51"/>
    <w:rsid w:val="0027189B"/>
    <w:rsid w:val="00271B24"/>
    <w:rsid w:val="00272276"/>
    <w:rsid w:val="002735EA"/>
    <w:rsid w:val="002748FB"/>
    <w:rsid w:val="0027717C"/>
    <w:rsid w:val="00280A78"/>
    <w:rsid w:val="002813E7"/>
    <w:rsid w:val="00281D20"/>
    <w:rsid w:val="00281F41"/>
    <w:rsid w:val="00283C79"/>
    <w:rsid w:val="00283DA1"/>
    <w:rsid w:val="0028442C"/>
    <w:rsid w:val="002852DF"/>
    <w:rsid w:val="00285426"/>
    <w:rsid w:val="00285696"/>
    <w:rsid w:val="002863C3"/>
    <w:rsid w:val="00286CBC"/>
    <w:rsid w:val="00287985"/>
    <w:rsid w:val="002902EB"/>
    <w:rsid w:val="002911DC"/>
    <w:rsid w:val="00291999"/>
    <w:rsid w:val="00291F4B"/>
    <w:rsid w:val="002922E3"/>
    <w:rsid w:val="002924CB"/>
    <w:rsid w:val="002925E2"/>
    <w:rsid w:val="00295A02"/>
    <w:rsid w:val="00295A8F"/>
    <w:rsid w:val="00295D2B"/>
    <w:rsid w:val="00296044"/>
    <w:rsid w:val="00296FB5"/>
    <w:rsid w:val="002A01E4"/>
    <w:rsid w:val="002A2144"/>
    <w:rsid w:val="002A2674"/>
    <w:rsid w:val="002A3199"/>
    <w:rsid w:val="002A3DDF"/>
    <w:rsid w:val="002A4822"/>
    <w:rsid w:val="002A49C1"/>
    <w:rsid w:val="002A58A4"/>
    <w:rsid w:val="002B0D79"/>
    <w:rsid w:val="002B1D08"/>
    <w:rsid w:val="002B2580"/>
    <w:rsid w:val="002B2762"/>
    <w:rsid w:val="002B3628"/>
    <w:rsid w:val="002B38BC"/>
    <w:rsid w:val="002B40F2"/>
    <w:rsid w:val="002B4E36"/>
    <w:rsid w:val="002B5279"/>
    <w:rsid w:val="002B63E3"/>
    <w:rsid w:val="002B651E"/>
    <w:rsid w:val="002B6D47"/>
    <w:rsid w:val="002B6FE3"/>
    <w:rsid w:val="002B7FF5"/>
    <w:rsid w:val="002C000D"/>
    <w:rsid w:val="002C0C2F"/>
    <w:rsid w:val="002C123C"/>
    <w:rsid w:val="002C1561"/>
    <w:rsid w:val="002C166B"/>
    <w:rsid w:val="002C1D52"/>
    <w:rsid w:val="002C3425"/>
    <w:rsid w:val="002C3F02"/>
    <w:rsid w:val="002C4F5E"/>
    <w:rsid w:val="002C52E4"/>
    <w:rsid w:val="002C6407"/>
    <w:rsid w:val="002C69C9"/>
    <w:rsid w:val="002D06A6"/>
    <w:rsid w:val="002D2350"/>
    <w:rsid w:val="002D34C6"/>
    <w:rsid w:val="002D39F2"/>
    <w:rsid w:val="002D441D"/>
    <w:rsid w:val="002D51FE"/>
    <w:rsid w:val="002D71B1"/>
    <w:rsid w:val="002D7508"/>
    <w:rsid w:val="002D7D7B"/>
    <w:rsid w:val="002E038F"/>
    <w:rsid w:val="002E193A"/>
    <w:rsid w:val="002E288C"/>
    <w:rsid w:val="002E292D"/>
    <w:rsid w:val="002E492B"/>
    <w:rsid w:val="002E5F69"/>
    <w:rsid w:val="002E6168"/>
    <w:rsid w:val="002E75BE"/>
    <w:rsid w:val="002F1254"/>
    <w:rsid w:val="002F298C"/>
    <w:rsid w:val="002F32EB"/>
    <w:rsid w:val="002F331A"/>
    <w:rsid w:val="002F41B4"/>
    <w:rsid w:val="002F43E7"/>
    <w:rsid w:val="002F491F"/>
    <w:rsid w:val="002F5563"/>
    <w:rsid w:val="002F5C8D"/>
    <w:rsid w:val="002F604E"/>
    <w:rsid w:val="002F6316"/>
    <w:rsid w:val="002F77C6"/>
    <w:rsid w:val="00301147"/>
    <w:rsid w:val="00301592"/>
    <w:rsid w:val="00301740"/>
    <w:rsid w:val="00301B8D"/>
    <w:rsid w:val="00303700"/>
    <w:rsid w:val="003048FD"/>
    <w:rsid w:val="003058DF"/>
    <w:rsid w:val="00306765"/>
    <w:rsid w:val="00306793"/>
    <w:rsid w:val="00307149"/>
    <w:rsid w:val="00310619"/>
    <w:rsid w:val="0031198D"/>
    <w:rsid w:val="00312607"/>
    <w:rsid w:val="0031279F"/>
    <w:rsid w:val="003150E8"/>
    <w:rsid w:val="00317216"/>
    <w:rsid w:val="00317C43"/>
    <w:rsid w:val="003206A4"/>
    <w:rsid w:val="00322954"/>
    <w:rsid w:val="003244EF"/>
    <w:rsid w:val="0032450E"/>
    <w:rsid w:val="00326076"/>
    <w:rsid w:val="00326E2E"/>
    <w:rsid w:val="0032743E"/>
    <w:rsid w:val="003315F1"/>
    <w:rsid w:val="00333023"/>
    <w:rsid w:val="0033366F"/>
    <w:rsid w:val="00333F68"/>
    <w:rsid w:val="00335745"/>
    <w:rsid w:val="00335BA0"/>
    <w:rsid w:val="00335E8A"/>
    <w:rsid w:val="00336293"/>
    <w:rsid w:val="00337240"/>
    <w:rsid w:val="00340CC8"/>
    <w:rsid w:val="00340EDB"/>
    <w:rsid w:val="00341007"/>
    <w:rsid w:val="00344547"/>
    <w:rsid w:val="00344A4B"/>
    <w:rsid w:val="00351E63"/>
    <w:rsid w:val="0035202A"/>
    <w:rsid w:val="0035476F"/>
    <w:rsid w:val="00355989"/>
    <w:rsid w:val="0036082F"/>
    <w:rsid w:val="00360965"/>
    <w:rsid w:val="003613BB"/>
    <w:rsid w:val="00361B5B"/>
    <w:rsid w:val="00361CF9"/>
    <w:rsid w:val="00361F28"/>
    <w:rsid w:val="0036273D"/>
    <w:rsid w:val="00363D5D"/>
    <w:rsid w:val="00364B90"/>
    <w:rsid w:val="00365106"/>
    <w:rsid w:val="00365518"/>
    <w:rsid w:val="003656C5"/>
    <w:rsid w:val="003659B1"/>
    <w:rsid w:val="00365A6E"/>
    <w:rsid w:val="00366232"/>
    <w:rsid w:val="0036736F"/>
    <w:rsid w:val="00370CB2"/>
    <w:rsid w:val="00370E0E"/>
    <w:rsid w:val="00372687"/>
    <w:rsid w:val="003730E9"/>
    <w:rsid w:val="003760F3"/>
    <w:rsid w:val="00376DA2"/>
    <w:rsid w:val="00377679"/>
    <w:rsid w:val="003803BB"/>
    <w:rsid w:val="00380657"/>
    <w:rsid w:val="003828F1"/>
    <w:rsid w:val="00382FCF"/>
    <w:rsid w:val="00386235"/>
    <w:rsid w:val="003863B5"/>
    <w:rsid w:val="003876DA"/>
    <w:rsid w:val="003879F8"/>
    <w:rsid w:val="00387C86"/>
    <w:rsid w:val="00390B25"/>
    <w:rsid w:val="00393F5B"/>
    <w:rsid w:val="00396DD5"/>
    <w:rsid w:val="00397056"/>
    <w:rsid w:val="003A04DE"/>
    <w:rsid w:val="003A0A49"/>
    <w:rsid w:val="003A0B9F"/>
    <w:rsid w:val="003A0E16"/>
    <w:rsid w:val="003A14BF"/>
    <w:rsid w:val="003A19A6"/>
    <w:rsid w:val="003A246A"/>
    <w:rsid w:val="003A2D00"/>
    <w:rsid w:val="003A367A"/>
    <w:rsid w:val="003A3A05"/>
    <w:rsid w:val="003A5ABD"/>
    <w:rsid w:val="003A7E81"/>
    <w:rsid w:val="003B00CF"/>
    <w:rsid w:val="003B0887"/>
    <w:rsid w:val="003B169F"/>
    <w:rsid w:val="003B2175"/>
    <w:rsid w:val="003B2AC1"/>
    <w:rsid w:val="003B393B"/>
    <w:rsid w:val="003B3B69"/>
    <w:rsid w:val="003B3DED"/>
    <w:rsid w:val="003B6194"/>
    <w:rsid w:val="003B6C9B"/>
    <w:rsid w:val="003B7875"/>
    <w:rsid w:val="003B7A92"/>
    <w:rsid w:val="003C0B1C"/>
    <w:rsid w:val="003C1D1D"/>
    <w:rsid w:val="003C22D5"/>
    <w:rsid w:val="003C2D80"/>
    <w:rsid w:val="003C360E"/>
    <w:rsid w:val="003C3A2E"/>
    <w:rsid w:val="003C6B03"/>
    <w:rsid w:val="003D28C5"/>
    <w:rsid w:val="003D29EF"/>
    <w:rsid w:val="003D2BFB"/>
    <w:rsid w:val="003D34F1"/>
    <w:rsid w:val="003D4A1E"/>
    <w:rsid w:val="003D4DED"/>
    <w:rsid w:val="003D5EC7"/>
    <w:rsid w:val="003D6168"/>
    <w:rsid w:val="003D6739"/>
    <w:rsid w:val="003E0CBC"/>
    <w:rsid w:val="003E1037"/>
    <w:rsid w:val="003E225B"/>
    <w:rsid w:val="003E439B"/>
    <w:rsid w:val="003E5C34"/>
    <w:rsid w:val="003E6F4C"/>
    <w:rsid w:val="003E70E1"/>
    <w:rsid w:val="003E798E"/>
    <w:rsid w:val="003F0226"/>
    <w:rsid w:val="003F0A16"/>
    <w:rsid w:val="003F152B"/>
    <w:rsid w:val="003F15F2"/>
    <w:rsid w:val="003F16C9"/>
    <w:rsid w:val="003F1839"/>
    <w:rsid w:val="003F2754"/>
    <w:rsid w:val="003F36A8"/>
    <w:rsid w:val="003F3D8A"/>
    <w:rsid w:val="003F52CE"/>
    <w:rsid w:val="003F7916"/>
    <w:rsid w:val="00400AA7"/>
    <w:rsid w:val="00400ACC"/>
    <w:rsid w:val="004016CA"/>
    <w:rsid w:val="00402F8A"/>
    <w:rsid w:val="00405C49"/>
    <w:rsid w:val="004063E0"/>
    <w:rsid w:val="0040660B"/>
    <w:rsid w:val="004070EB"/>
    <w:rsid w:val="00407212"/>
    <w:rsid w:val="00407746"/>
    <w:rsid w:val="00411C43"/>
    <w:rsid w:val="00412110"/>
    <w:rsid w:val="004121ED"/>
    <w:rsid w:val="00412E66"/>
    <w:rsid w:val="00414E3F"/>
    <w:rsid w:val="00415D22"/>
    <w:rsid w:val="00416169"/>
    <w:rsid w:val="0041629F"/>
    <w:rsid w:val="00416D01"/>
    <w:rsid w:val="004178CE"/>
    <w:rsid w:val="00420955"/>
    <w:rsid w:val="00421328"/>
    <w:rsid w:val="00422B39"/>
    <w:rsid w:val="00423507"/>
    <w:rsid w:val="0042412A"/>
    <w:rsid w:val="00424781"/>
    <w:rsid w:val="0042556C"/>
    <w:rsid w:val="004261B8"/>
    <w:rsid w:val="00426418"/>
    <w:rsid w:val="00427C1C"/>
    <w:rsid w:val="00427DB5"/>
    <w:rsid w:val="004303F8"/>
    <w:rsid w:val="00431588"/>
    <w:rsid w:val="004330B0"/>
    <w:rsid w:val="004336FA"/>
    <w:rsid w:val="00440971"/>
    <w:rsid w:val="00440D5F"/>
    <w:rsid w:val="00441BD8"/>
    <w:rsid w:val="00441D08"/>
    <w:rsid w:val="004422BA"/>
    <w:rsid w:val="00443A8C"/>
    <w:rsid w:val="00443C27"/>
    <w:rsid w:val="00443C47"/>
    <w:rsid w:val="00444108"/>
    <w:rsid w:val="00444191"/>
    <w:rsid w:val="00444250"/>
    <w:rsid w:val="00445220"/>
    <w:rsid w:val="004462A9"/>
    <w:rsid w:val="00446529"/>
    <w:rsid w:val="00446605"/>
    <w:rsid w:val="00446FFE"/>
    <w:rsid w:val="00447137"/>
    <w:rsid w:val="00447674"/>
    <w:rsid w:val="00450C58"/>
    <w:rsid w:val="00451344"/>
    <w:rsid w:val="00452533"/>
    <w:rsid w:val="00453DB9"/>
    <w:rsid w:val="0045576E"/>
    <w:rsid w:val="004561A1"/>
    <w:rsid w:val="00457061"/>
    <w:rsid w:val="004600F0"/>
    <w:rsid w:val="00460250"/>
    <w:rsid w:val="0046144A"/>
    <w:rsid w:val="0046196F"/>
    <w:rsid w:val="00465CAA"/>
    <w:rsid w:val="00467D17"/>
    <w:rsid w:val="00470A0F"/>
    <w:rsid w:val="0047435C"/>
    <w:rsid w:val="00474B0D"/>
    <w:rsid w:val="00475081"/>
    <w:rsid w:val="00475236"/>
    <w:rsid w:val="00475F6E"/>
    <w:rsid w:val="004765B9"/>
    <w:rsid w:val="00477F04"/>
    <w:rsid w:val="0048133C"/>
    <w:rsid w:val="00482004"/>
    <w:rsid w:val="004828B7"/>
    <w:rsid w:val="004837FE"/>
    <w:rsid w:val="00486474"/>
    <w:rsid w:val="00486A9D"/>
    <w:rsid w:val="0048719B"/>
    <w:rsid w:val="004878B4"/>
    <w:rsid w:val="00487989"/>
    <w:rsid w:val="00487E64"/>
    <w:rsid w:val="00487F8E"/>
    <w:rsid w:val="004910EB"/>
    <w:rsid w:val="004912C8"/>
    <w:rsid w:val="0049149A"/>
    <w:rsid w:val="00491750"/>
    <w:rsid w:val="00491A8C"/>
    <w:rsid w:val="00492781"/>
    <w:rsid w:val="00492C3D"/>
    <w:rsid w:val="00493582"/>
    <w:rsid w:val="00493E15"/>
    <w:rsid w:val="00493EE2"/>
    <w:rsid w:val="00495EC3"/>
    <w:rsid w:val="004A30C6"/>
    <w:rsid w:val="004A35AE"/>
    <w:rsid w:val="004A36CE"/>
    <w:rsid w:val="004A6541"/>
    <w:rsid w:val="004A74DD"/>
    <w:rsid w:val="004A7A00"/>
    <w:rsid w:val="004B2A01"/>
    <w:rsid w:val="004B31C5"/>
    <w:rsid w:val="004B486D"/>
    <w:rsid w:val="004B499D"/>
    <w:rsid w:val="004B4C67"/>
    <w:rsid w:val="004B5D47"/>
    <w:rsid w:val="004B6A2B"/>
    <w:rsid w:val="004B74B0"/>
    <w:rsid w:val="004B7A81"/>
    <w:rsid w:val="004B7EAC"/>
    <w:rsid w:val="004C02A9"/>
    <w:rsid w:val="004C1336"/>
    <w:rsid w:val="004C34B8"/>
    <w:rsid w:val="004C3B47"/>
    <w:rsid w:val="004C41DD"/>
    <w:rsid w:val="004C454A"/>
    <w:rsid w:val="004C5BDA"/>
    <w:rsid w:val="004C776D"/>
    <w:rsid w:val="004C77DB"/>
    <w:rsid w:val="004C7925"/>
    <w:rsid w:val="004C795B"/>
    <w:rsid w:val="004D0FA7"/>
    <w:rsid w:val="004D12D2"/>
    <w:rsid w:val="004D396E"/>
    <w:rsid w:val="004D3A7C"/>
    <w:rsid w:val="004D7F17"/>
    <w:rsid w:val="004E1CA8"/>
    <w:rsid w:val="004E1F5E"/>
    <w:rsid w:val="004E3E0A"/>
    <w:rsid w:val="004E4042"/>
    <w:rsid w:val="004E46DF"/>
    <w:rsid w:val="004E4C76"/>
    <w:rsid w:val="004E5F64"/>
    <w:rsid w:val="004E6D23"/>
    <w:rsid w:val="004E6F87"/>
    <w:rsid w:val="004E76F0"/>
    <w:rsid w:val="004F15DC"/>
    <w:rsid w:val="004F296A"/>
    <w:rsid w:val="004F45FF"/>
    <w:rsid w:val="004F5814"/>
    <w:rsid w:val="004F5993"/>
    <w:rsid w:val="004F61FF"/>
    <w:rsid w:val="004F6A3F"/>
    <w:rsid w:val="005005B4"/>
    <w:rsid w:val="00501A96"/>
    <w:rsid w:val="00501F40"/>
    <w:rsid w:val="005026DD"/>
    <w:rsid w:val="00503442"/>
    <w:rsid w:val="00504620"/>
    <w:rsid w:val="00504F1B"/>
    <w:rsid w:val="00505137"/>
    <w:rsid w:val="00505841"/>
    <w:rsid w:val="005065FA"/>
    <w:rsid w:val="00506E3C"/>
    <w:rsid w:val="00510A0B"/>
    <w:rsid w:val="00511DDB"/>
    <w:rsid w:val="00512365"/>
    <w:rsid w:val="005124B0"/>
    <w:rsid w:val="00512DE2"/>
    <w:rsid w:val="00513A99"/>
    <w:rsid w:val="00514A87"/>
    <w:rsid w:val="00515A50"/>
    <w:rsid w:val="00516288"/>
    <w:rsid w:val="00516968"/>
    <w:rsid w:val="00516ED1"/>
    <w:rsid w:val="00517189"/>
    <w:rsid w:val="0052375B"/>
    <w:rsid w:val="0052478D"/>
    <w:rsid w:val="0052497E"/>
    <w:rsid w:val="00526246"/>
    <w:rsid w:val="00530135"/>
    <w:rsid w:val="00530150"/>
    <w:rsid w:val="00530ACF"/>
    <w:rsid w:val="005322C2"/>
    <w:rsid w:val="00532E57"/>
    <w:rsid w:val="00533987"/>
    <w:rsid w:val="00534E7E"/>
    <w:rsid w:val="0053655D"/>
    <w:rsid w:val="0053668C"/>
    <w:rsid w:val="00536DD5"/>
    <w:rsid w:val="00537326"/>
    <w:rsid w:val="00537349"/>
    <w:rsid w:val="005377EB"/>
    <w:rsid w:val="00537843"/>
    <w:rsid w:val="00540D87"/>
    <w:rsid w:val="005425FB"/>
    <w:rsid w:val="0054392C"/>
    <w:rsid w:val="005454AF"/>
    <w:rsid w:val="00545D30"/>
    <w:rsid w:val="00547E35"/>
    <w:rsid w:val="00550961"/>
    <w:rsid w:val="005516C3"/>
    <w:rsid w:val="00551819"/>
    <w:rsid w:val="00551E74"/>
    <w:rsid w:val="00551FFF"/>
    <w:rsid w:val="00555C9F"/>
    <w:rsid w:val="00555FC6"/>
    <w:rsid w:val="00556347"/>
    <w:rsid w:val="00556462"/>
    <w:rsid w:val="00557C92"/>
    <w:rsid w:val="00560234"/>
    <w:rsid w:val="00560F21"/>
    <w:rsid w:val="00560F5C"/>
    <w:rsid w:val="00561E40"/>
    <w:rsid w:val="00562EE4"/>
    <w:rsid w:val="00563537"/>
    <w:rsid w:val="00563F13"/>
    <w:rsid w:val="0056469E"/>
    <w:rsid w:val="00565518"/>
    <w:rsid w:val="00566DE7"/>
    <w:rsid w:val="00567883"/>
    <w:rsid w:val="005709CD"/>
    <w:rsid w:val="00571020"/>
    <w:rsid w:val="00571D51"/>
    <w:rsid w:val="00572C30"/>
    <w:rsid w:val="00572E55"/>
    <w:rsid w:val="00573272"/>
    <w:rsid w:val="005734BF"/>
    <w:rsid w:val="00574412"/>
    <w:rsid w:val="0057458C"/>
    <w:rsid w:val="00574829"/>
    <w:rsid w:val="0057503B"/>
    <w:rsid w:val="00575287"/>
    <w:rsid w:val="005756CA"/>
    <w:rsid w:val="0057729A"/>
    <w:rsid w:val="005773CD"/>
    <w:rsid w:val="0057751A"/>
    <w:rsid w:val="00580808"/>
    <w:rsid w:val="00581009"/>
    <w:rsid w:val="005823A5"/>
    <w:rsid w:val="00583E98"/>
    <w:rsid w:val="005840CD"/>
    <w:rsid w:val="005841AD"/>
    <w:rsid w:val="005859E9"/>
    <w:rsid w:val="0058617F"/>
    <w:rsid w:val="00586F61"/>
    <w:rsid w:val="00587AE6"/>
    <w:rsid w:val="00591267"/>
    <w:rsid w:val="00591E00"/>
    <w:rsid w:val="00592CB9"/>
    <w:rsid w:val="00592D0A"/>
    <w:rsid w:val="00594B36"/>
    <w:rsid w:val="00594E2D"/>
    <w:rsid w:val="00594E47"/>
    <w:rsid w:val="00594EC7"/>
    <w:rsid w:val="005954B0"/>
    <w:rsid w:val="005959DF"/>
    <w:rsid w:val="005973EE"/>
    <w:rsid w:val="005A0084"/>
    <w:rsid w:val="005A098A"/>
    <w:rsid w:val="005A0EA7"/>
    <w:rsid w:val="005A15C8"/>
    <w:rsid w:val="005A3552"/>
    <w:rsid w:val="005A387A"/>
    <w:rsid w:val="005A424D"/>
    <w:rsid w:val="005A4FCC"/>
    <w:rsid w:val="005A546F"/>
    <w:rsid w:val="005A5F07"/>
    <w:rsid w:val="005A6003"/>
    <w:rsid w:val="005A6CA3"/>
    <w:rsid w:val="005A6F61"/>
    <w:rsid w:val="005B02DD"/>
    <w:rsid w:val="005B0E07"/>
    <w:rsid w:val="005B1138"/>
    <w:rsid w:val="005B30AF"/>
    <w:rsid w:val="005B3861"/>
    <w:rsid w:val="005B45AF"/>
    <w:rsid w:val="005B56E9"/>
    <w:rsid w:val="005B5746"/>
    <w:rsid w:val="005B6055"/>
    <w:rsid w:val="005B60E7"/>
    <w:rsid w:val="005B6D6E"/>
    <w:rsid w:val="005B71E9"/>
    <w:rsid w:val="005B744A"/>
    <w:rsid w:val="005B758C"/>
    <w:rsid w:val="005C052C"/>
    <w:rsid w:val="005C061E"/>
    <w:rsid w:val="005C0772"/>
    <w:rsid w:val="005C07E1"/>
    <w:rsid w:val="005C2A8E"/>
    <w:rsid w:val="005C3298"/>
    <w:rsid w:val="005C3547"/>
    <w:rsid w:val="005C3AA0"/>
    <w:rsid w:val="005C4386"/>
    <w:rsid w:val="005C448B"/>
    <w:rsid w:val="005C49B7"/>
    <w:rsid w:val="005C5BE7"/>
    <w:rsid w:val="005C7AE1"/>
    <w:rsid w:val="005D09FB"/>
    <w:rsid w:val="005D1102"/>
    <w:rsid w:val="005D13BA"/>
    <w:rsid w:val="005D22AB"/>
    <w:rsid w:val="005D2B91"/>
    <w:rsid w:val="005D2DE4"/>
    <w:rsid w:val="005D5287"/>
    <w:rsid w:val="005D59E4"/>
    <w:rsid w:val="005D60F2"/>
    <w:rsid w:val="005D71CF"/>
    <w:rsid w:val="005E0421"/>
    <w:rsid w:val="005E1CC9"/>
    <w:rsid w:val="005E2F6B"/>
    <w:rsid w:val="005E47F7"/>
    <w:rsid w:val="005E4F2B"/>
    <w:rsid w:val="005E5D3B"/>
    <w:rsid w:val="005E5E1D"/>
    <w:rsid w:val="005E7504"/>
    <w:rsid w:val="005E7FE6"/>
    <w:rsid w:val="005F00F8"/>
    <w:rsid w:val="005F0A4B"/>
    <w:rsid w:val="005F1ECE"/>
    <w:rsid w:val="005F34DF"/>
    <w:rsid w:val="005F3D2D"/>
    <w:rsid w:val="005F4164"/>
    <w:rsid w:val="005F5E6A"/>
    <w:rsid w:val="005F6714"/>
    <w:rsid w:val="005F6ACF"/>
    <w:rsid w:val="00600777"/>
    <w:rsid w:val="00601370"/>
    <w:rsid w:val="00601A77"/>
    <w:rsid w:val="00602292"/>
    <w:rsid w:val="0060397E"/>
    <w:rsid w:val="00605036"/>
    <w:rsid w:val="00605041"/>
    <w:rsid w:val="0060527A"/>
    <w:rsid w:val="00606716"/>
    <w:rsid w:val="00607F1D"/>
    <w:rsid w:val="00610141"/>
    <w:rsid w:val="0061073B"/>
    <w:rsid w:val="00610862"/>
    <w:rsid w:val="006120EE"/>
    <w:rsid w:val="006133C4"/>
    <w:rsid w:val="00616743"/>
    <w:rsid w:val="00616CF5"/>
    <w:rsid w:val="00617391"/>
    <w:rsid w:val="00621FCA"/>
    <w:rsid w:val="0062209D"/>
    <w:rsid w:val="006224B1"/>
    <w:rsid w:val="00624784"/>
    <w:rsid w:val="00625A49"/>
    <w:rsid w:val="00630BD3"/>
    <w:rsid w:val="0063154C"/>
    <w:rsid w:val="0063199A"/>
    <w:rsid w:val="00631E60"/>
    <w:rsid w:val="00632782"/>
    <w:rsid w:val="00632969"/>
    <w:rsid w:val="00632CA6"/>
    <w:rsid w:val="00632D2B"/>
    <w:rsid w:val="006331C2"/>
    <w:rsid w:val="006339BE"/>
    <w:rsid w:val="00634741"/>
    <w:rsid w:val="006351B5"/>
    <w:rsid w:val="00635E31"/>
    <w:rsid w:val="006361A3"/>
    <w:rsid w:val="00637A27"/>
    <w:rsid w:val="00640419"/>
    <w:rsid w:val="0064066E"/>
    <w:rsid w:val="00640E39"/>
    <w:rsid w:val="00641907"/>
    <w:rsid w:val="0064203F"/>
    <w:rsid w:val="00642AC0"/>
    <w:rsid w:val="00642F8B"/>
    <w:rsid w:val="00643774"/>
    <w:rsid w:val="0064493D"/>
    <w:rsid w:val="00644E45"/>
    <w:rsid w:val="006461BE"/>
    <w:rsid w:val="00647D60"/>
    <w:rsid w:val="006501FC"/>
    <w:rsid w:val="006502FD"/>
    <w:rsid w:val="00650B2A"/>
    <w:rsid w:val="006518A4"/>
    <w:rsid w:val="0065346B"/>
    <w:rsid w:val="006534C0"/>
    <w:rsid w:val="00653E86"/>
    <w:rsid w:val="0065502A"/>
    <w:rsid w:val="006552D5"/>
    <w:rsid w:val="00656476"/>
    <w:rsid w:val="006564BE"/>
    <w:rsid w:val="00656D51"/>
    <w:rsid w:val="00661F8F"/>
    <w:rsid w:val="00662ADF"/>
    <w:rsid w:val="006645C4"/>
    <w:rsid w:val="00664DFF"/>
    <w:rsid w:val="0066505F"/>
    <w:rsid w:val="006656D8"/>
    <w:rsid w:val="0066674F"/>
    <w:rsid w:val="00666E7D"/>
    <w:rsid w:val="00667693"/>
    <w:rsid w:val="00670613"/>
    <w:rsid w:val="0067062F"/>
    <w:rsid w:val="00670861"/>
    <w:rsid w:val="00670E6B"/>
    <w:rsid w:val="006711C2"/>
    <w:rsid w:val="00671E44"/>
    <w:rsid w:val="00672B1A"/>
    <w:rsid w:val="006732E1"/>
    <w:rsid w:val="006735CE"/>
    <w:rsid w:val="00673CBB"/>
    <w:rsid w:val="0067601E"/>
    <w:rsid w:val="00677BDB"/>
    <w:rsid w:val="00680FFD"/>
    <w:rsid w:val="0068236A"/>
    <w:rsid w:val="00682726"/>
    <w:rsid w:val="00683FD2"/>
    <w:rsid w:val="0068562A"/>
    <w:rsid w:val="006858EA"/>
    <w:rsid w:val="0068680C"/>
    <w:rsid w:val="0069071A"/>
    <w:rsid w:val="0069141A"/>
    <w:rsid w:val="00691728"/>
    <w:rsid w:val="00691D75"/>
    <w:rsid w:val="00692B55"/>
    <w:rsid w:val="00692C1E"/>
    <w:rsid w:val="00692DAF"/>
    <w:rsid w:val="006951CD"/>
    <w:rsid w:val="0069640B"/>
    <w:rsid w:val="006A0751"/>
    <w:rsid w:val="006A0F8C"/>
    <w:rsid w:val="006A120A"/>
    <w:rsid w:val="006A1A1B"/>
    <w:rsid w:val="006A2E43"/>
    <w:rsid w:val="006A4402"/>
    <w:rsid w:val="006A54CB"/>
    <w:rsid w:val="006A6AF9"/>
    <w:rsid w:val="006A6E58"/>
    <w:rsid w:val="006B0660"/>
    <w:rsid w:val="006B14E6"/>
    <w:rsid w:val="006B2492"/>
    <w:rsid w:val="006B26D7"/>
    <w:rsid w:val="006B306F"/>
    <w:rsid w:val="006B3309"/>
    <w:rsid w:val="006B3E45"/>
    <w:rsid w:val="006B4497"/>
    <w:rsid w:val="006B4601"/>
    <w:rsid w:val="006B4D8B"/>
    <w:rsid w:val="006B55BF"/>
    <w:rsid w:val="006B61C9"/>
    <w:rsid w:val="006B67D5"/>
    <w:rsid w:val="006B7D5C"/>
    <w:rsid w:val="006B7FDF"/>
    <w:rsid w:val="006C0465"/>
    <w:rsid w:val="006C1496"/>
    <w:rsid w:val="006C184A"/>
    <w:rsid w:val="006C2367"/>
    <w:rsid w:val="006C3465"/>
    <w:rsid w:val="006C3984"/>
    <w:rsid w:val="006C3BAA"/>
    <w:rsid w:val="006C4F23"/>
    <w:rsid w:val="006D03AD"/>
    <w:rsid w:val="006D0BA7"/>
    <w:rsid w:val="006D0C34"/>
    <w:rsid w:val="006D14D0"/>
    <w:rsid w:val="006D17EB"/>
    <w:rsid w:val="006D484F"/>
    <w:rsid w:val="006D4964"/>
    <w:rsid w:val="006D6604"/>
    <w:rsid w:val="006D7280"/>
    <w:rsid w:val="006E0210"/>
    <w:rsid w:val="006E0284"/>
    <w:rsid w:val="006E0FBF"/>
    <w:rsid w:val="006E11D0"/>
    <w:rsid w:val="006E2748"/>
    <w:rsid w:val="006E3285"/>
    <w:rsid w:val="006E3639"/>
    <w:rsid w:val="006E40C2"/>
    <w:rsid w:val="006E4D42"/>
    <w:rsid w:val="006E75D0"/>
    <w:rsid w:val="006E7817"/>
    <w:rsid w:val="006E79F8"/>
    <w:rsid w:val="006F02C7"/>
    <w:rsid w:val="006F153D"/>
    <w:rsid w:val="006F20B8"/>
    <w:rsid w:val="006F2108"/>
    <w:rsid w:val="006F2FA6"/>
    <w:rsid w:val="006F62A0"/>
    <w:rsid w:val="006F68F0"/>
    <w:rsid w:val="006F6D6D"/>
    <w:rsid w:val="006F7E79"/>
    <w:rsid w:val="007029BA"/>
    <w:rsid w:val="00703E15"/>
    <w:rsid w:val="00704297"/>
    <w:rsid w:val="00704940"/>
    <w:rsid w:val="007110C2"/>
    <w:rsid w:val="007113C1"/>
    <w:rsid w:val="00712A97"/>
    <w:rsid w:val="00715400"/>
    <w:rsid w:val="00715DDD"/>
    <w:rsid w:val="00715EC3"/>
    <w:rsid w:val="007165C2"/>
    <w:rsid w:val="00717C73"/>
    <w:rsid w:val="007204F2"/>
    <w:rsid w:val="007231B2"/>
    <w:rsid w:val="007232E9"/>
    <w:rsid w:val="00724A23"/>
    <w:rsid w:val="00725068"/>
    <w:rsid w:val="0072746C"/>
    <w:rsid w:val="00730DCB"/>
    <w:rsid w:val="00731B54"/>
    <w:rsid w:val="00732649"/>
    <w:rsid w:val="007328AF"/>
    <w:rsid w:val="00732FDA"/>
    <w:rsid w:val="0073366A"/>
    <w:rsid w:val="007364B1"/>
    <w:rsid w:val="0074009A"/>
    <w:rsid w:val="00742843"/>
    <w:rsid w:val="007442DE"/>
    <w:rsid w:val="00744E40"/>
    <w:rsid w:val="0074580D"/>
    <w:rsid w:val="00746C3C"/>
    <w:rsid w:val="00746DC9"/>
    <w:rsid w:val="007502EA"/>
    <w:rsid w:val="00750E02"/>
    <w:rsid w:val="00750EF4"/>
    <w:rsid w:val="007519AD"/>
    <w:rsid w:val="00752443"/>
    <w:rsid w:val="0075330C"/>
    <w:rsid w:val="0075343A"/>
    <w:rsid w:val="00757190"/>
    <w:rsid w:val="007605C9"/>
    <w:rsid w:val="00760DE0"/>
    <w:rsid w:val="007621D0"/>
    <w:rsid w:val="00762FA6"/>
    <w:rsid w:val="007634AE"/>
    <w:rsid w:val="0076396A"/>
    <w:rsid w:val="00766DD9"/>
    <w:rsid w:val="0076724D"/>
    <w:rsid w:val="00767997"/>
    <w:rsid w:val="00771023"/>
    <w:rsid w:val="007726F9"/>
    <w:rsid w:val="00772B08"/>
    <w:rsid w:val="00773BD3"/>
    <w:rsid w:val="00773C15"/>
    <w:rsid w:val="00773C58"/>
    <w:rsid w:val="00774505"/>
    <w:rsid w:val="00775322"/>
    <w:rsid w:val="00776F65"/>
    <w:rsid w:val="007813EF"/>
    <w:rsid w:val="00781DF1"/>
    <w:rsid w:val="00783ABA"/>
    <w:rsid w:val="00783B11"/>
    <w:rsid w:val="00784948"/>
    <w:rsid w:val="00785237"/>
    <w:rsid w:val="007862B0"/>
    <w:rsid w:val="0078634F"/>
    <w:rsid w:val="007869AE"/>
    <w:rsid w:val="00786B60"/>
    <w:rsid w:val="00791A05"/>
    <w:rsid w:val="00791E92"/>
    <w:rsid w:val="00792542"/>
    <w:rsid w:val="007933A4"/>
    <w:rsid w:val="00793D38"/>
    <w:rsid w:val="00793D4B"/>
    <w:rsid w:val="00795F43"/>
    <w:rsid w:val="00796AC5"/>
    <w:rsid w:val="00796AFF"/>
    <w:rsid w:val="00797053"/>
    <w:rsid w:val="007973D9"/>
    <w:rsid w:val="0079786D"/>
    <w:rsid w:val="00797AF6"/>
    <w:rsid w:val="007A0B3A"/>
    <w:rsid w:val="007A1140"/>
    <w:rsid w:val="007A2179"/>
    <w:rsid w:val="007A2A57"/>
    <w:rsid w:val="007A32DD"/>
    <w:rsid w:val="007A34D1"/>
    <w:rsid w:val="007A4355"/>
    <w:rsid w:val="007A641B"/>
    <w:rsid w:val="007B2368"/>
    <w:rsid w:val="007B2415"/>
    <w:rsid w:val="007B2C13"/>
    <w:rsid w:val="007B3BD8"/>
    <w:rsid w:val="007B5079"/>
    <w:rsid w:val="007B5386"/>
    <w:rsid w:val="007B6A0A"/>
    <w:rsid w:val="007C0107"/>
    <w:rsid w:val="007C14C7"/>
    <w:rsid w:val="007C1F33"/>
    <w:rsid w:val="007C27FA"/>
    <w:rsid w:val="007C3F97"/>
    <w:rsid w:val="007C5BCE"/>
    <w:rsid w:val="007C5F6C"/>
    <w:rsid w:val="007C61F7"/>
    <w:rsid w:val="007C622D"/>
    <w:rsid w:val="007D0077"/>
    <w:rsid w:val="007D1085"/>
    <w:rsid w:val="007D1836"/>
    <w:rsid w:val="007D29C5"/>
    <w:rsid w:val="007D2BC7"/>
    <w:rsid w:val="007D453B"/>
    <w:rsid w:val="007D6870"/>
    <w:rsid w:val="007D71B1"/>
    <w:rsid w:val="007E0044"/>
    <w:rsid w:val="007E01D5"/>
    <w:rsid w:val="007E023E"/>
    <w:rsid w:val="007E059F"/>
    <w:rsid w:val="007E1353"/>
    <w:rsid w:val="007E2085"/>
    <w:rsid w:val="007E2A33"/>
    <w:rsid w:val="007E2FEA"/>
    <w:rsid w:val="007E330E"/>
    <w:rsid w:val="007E353A"/>
    <w:rsid w:val="007E44B6"/>
    <w:rsid w:val="007E488C"/>
    <w:rsid w:val="007E4C22"/>
    <w:rsid w:val="007E5C3A"/>
    <w:rsid w:val="007E6C10"/>
    <w:rsid w:val="007E73E0"/>
    <w:rsid w:val="007E768B"/>
    <w:rsid w:val="007E7A55"/>
    <w:rsid w:val="007E7F0B"/>
    <w:rsid w:val="007F13D6"/>
    <w:rsid w:val="007F2F0E"/>
    <w:rsid w:val="007F55B1"/>
    <w:rsid w:val="007F6A61"/>
    <w:rsid w:val="007F77F3"/>
    <w:rsid w:val="007F7B22"/>
    <w:rsid w:val="007F7C14"/>
    <w:rsid w:val="008011B2"/>
    <w:rsid w:val="00801F11"/>
    <w:rsid w:val="00807976"/>
    <w:rsid w:val="0081265A"/>
    <w:rsid w:val="008134BF"/>
    <w:rsid w:val="00813634"/>
    <w:rsid w:val="0081450B"/>
    <w:rsid w:val="00814CA3"/>
    <w:rsid w:val="00814E2D"/>
    <w:rsid w:val="0081605E"/>
    <w:rsid w:val="008167D4"/>
    <w:rsid w:val="00817DE7"/>
    <w:rsid w:val="00817F8B"/>
    <w:rsid w:val="00820449"/>
    <w:rsid w:val="008206F3"/>
    <w:rsid w:val="00820EE5"/>
    <w:rsid w:val="008248EC"/>
    <w:rsid w:val="00824C9C"/>
    <w:rsid w:val="00825020"/>
    <w:rsid w:val="00825F36"/>
    <w:rsid w:val="00826507"/>
    <w:rsid w:val="00827213"/>
    <w:rsid w:val="00827CC8"/>
    <w:rsid w:val="008300E8"/>
    <w:rsid w:val="008309E0"/>
    <w:rsid w:val="00833F06"/>
    <w:rsid w:val="00834B82"/>
    <w:rsid w:val="0083560A"/>
    <w:rsid w:val="00840BDD"/>
    <w:rsid w:val="008410ED"/>
    <w:rsid w:val="00841386"/>
    <w:rsid w:val="00841500"/>
    <w:rsid w:val="00842208"/>
    <w:rsid w:val="008425EE"/>
    <w:rsid w:val="00842D1E"/>
    <w:rsid w:val="008430B6"/>
    <w:rsid w:val="00844136"/>
    <w:rsid w:val="008445EC"/>
    <w:rsid w:val="008447F4"/>
    <w:rsid w:val="00844939"/>
    <w:rsid w:val="008449C0"/>
    <w:rsid w:val="00847292"/>
    <w:rsid w:val="008478DF"/>
    <w:rsid w:val="008513D1"/>
    <w:rsid w:val="00851444"/>
    <w:rsid w:val="008537EA"/>
    <w:rsid w:val="00855B36"/>
    <w:rsid w:val="008560A6"/>
    <w:rsid w:val="00856947"/>
    <w:rsid w:val="00856F75"/>
    <w:rsid w:val="008612D2"/>
    <w:rsid w:val="00862680"/>
    <w:rsid w:val="00862828"/>
    <w:rsid w:val="008630B7"/>
    <w:rsid w:val="008637F1"/>
    <w:rsid w:val="00864813"/>
    <w:rsid w:val="00864C10"/>
    <w:rsid w:val="008655BC"/>
    <w:rsid w:val="008657B9"/>
    <w:rsid w:val="00865E8A"/>
    <w:rsid w:val="008666DF"/>
    <w:rsid w:val="008668BA"/>
    <w:rsid w:val="00866D75"/>
    <w:rsid w:val="00867712"/>
    <w:rsid w:val="0086787C"/>
    <w:rsid w:val="00870B27"/>
    <w:rsid w:val="00873142"/>
    <w:rsid w:val="0087423F"/>
    <w:rsid w:val="0087570D"/>
    <w:rsid w:val="008776A8"/>
    <w:rsid w:val="00877999"/>
    <w:rsid w:val="00880677"/>
    <w:rsid w:val="00882D62"/>
    <w:rsid w:val="008831CE"/>
    <w:rsid w:val="008845AA"/>
    <w:rsid w:val="00884C40"/>
    <w:rsid w:val="0088522F"/>
    <w:rsid w:val="00885284"/>
    <w:rsid w:val="0088674B"/>
    <w:rsid w:val="008874C6"/>
    <w:rsid w:val="00887B57"/>
    <w:rsid w:val="0089045C"/>
    <w:rsid w:val="00890BF5"/>
    <w:rsid w:val="00890E83"/>
    <w:rsid w:val="00890EB0"/>
    <w:rsid w:val="008932C9"/>
    <w:rsid w:val="008934A3"/>
    <w:rsid w:val="008947A1"/>
    <w:rsid w:val="00895E44"/>
    <w:rsid w:val="00896751"/>
    <w:rsid w:val="00897486"/>
    <w:rsid w:val="00897B64"/>
    <w:rsid w:val="00897D19"/>
    <w:rsid w:val="008A0A5F"/>
    <w:rsid w:val="008A1206"/>
    <w:rsid w:val="008A1717"/>
    <w:rsid w:val="008A180B"/>
    <w:rsid w:val="008A1D41"/>
    <w:rsid w:val="008A1E2F"/>
    <w:rsid w:val="008A2556"/>
    <w:rsid w:val="008A35AD"/>
    <w:rsid w:val="008A374A"/>
    <w:rsid w:val="008A52FD"/>
    <w:rsid w:val="008A5542"/>
    <w:rsid w:val="008A60EA"/>
    <w:rsid w:val="008A6924"/>
    <w:rsid w:val="008A6E56"/>
    <w:rsid w:val="008A6E6F"/>
    <w:rsid w:val="008A70B3"/>
    <w:rsid w:val="008A75BE"/>
    <w:rsid w:val="008B0263"/>
    <w:rsid w:val="008B0584"/>
    <w:rsid w:val="008B080F"/>
    <w:rsid w:val="008B1D4E"/>
    <w:rsid w:val="008B1DCE"/>
    <w:rsid w:val="008B1EA3"/>
    <w:rsid w:val="008B1FEE"/>
    <w:rsid w:val="008B2C63"/>
    <w:rsid w:val="008B437C"/>
    <w:rsid w:val="008B5093"/>
    <w:rsid w:val="008B6094"/>
    <w:rsid w:val="008B6A7C"/>
    <w:rsid w:val="008B755C"/>
    <w:rsid w:val="008B7B61"/>
    <w:rsid w:val="008C3A8A"/>
    <w:rsid w:val="008C3B98"/>
    <w:rsid w:val="008C3D5F"/>
    <w:rsid w:val="008C3FF9"/>
    <w:rsid w:val="008C428B"/>
    <w:rsid w:val="008C7E1F"/>
    <w:rsid w:val="008D1236"/>
    <w:rsid w:val="008D1283"/>
    <w:rsid w:val="008D1374"/>
    <w:rsid w:val="008D3F81"/>
    <w:rsid w:val="008D492B"/>
    <w:rsid w:val="008D4EEA"/>
    <w:rsid w:val="008D5CC9"/>
    <w:rsid w:val="008D6862"/>
    <w:rsid w:val="008D6DA0"/>
    <w:rsid w:val="008E0643"/>
    <w:rsid w:val="008E0B56"/>
    <w:rsid w:val="008E0BEF"/>
    <w:rsid w:val="008E191D"/>
    <w:rsid w:val="008E2B06"/>
    <w:rsid w:val="008E2B90"/>
    <w:rsid w:val="008E2F6E"/>
    <w:rsid w:val="008E3086"/>
    <w:rsid w:val="008E53DE"/>
    <w:rsid w:val="008E54BC"/>
    <w:rsid w:val="008E5CEA"/>
    <w:rsid w:val="008E7133"/>
    <w:rsid w:val="008F029E"/>
    <w:rsid w:val="008F1B5E"/>
    <w:rsid w:val="008F2AC7"/>
    <w:rsid w:val="008F2CEA"/>
    <w:rsid w:val="008F3596"/>
    <w:rsid w:val="008F4E9B"/>
    <w:rsid w:val="008F4F4C"/>
    <w:rsid w:val="008F54EA"/>
    <w:rsid w:val="008F596E"/>
    <w:rsid w:val="008F5C8F"/>
    <w:rsid w:val="008F7674"/>
    <w:rsid w:val="008F7F5B"/>
    <w:rsid w:val="009004E1"/>
    <w:rsid w:val="009034D3"/>
    <w:rsid w:val="00903F1F"/>
    <w:rsid w:val="00904666"/>
    <w:rsid w:val="00904B41"/>
    <w:rsid w:val="00904BF7"/>
    <w:rsid w:val="009057C2"/>
    <w:rsid w:val="009061BB"/>
    <w:rsid w:val="00906255"/>
    <w:rsid w:val="009062F2"/>
    <w:rsid w:val="00907DEF"/>
    <w:rsid w:val="009107B6"/>
    <w:rsid w:val="00910CED"/>
    <w:rsid w:val="00911119"/>
    <w:rsid w:val="00913B33"/>
    <w:rsid w:val="00913BBF"/>
    <w:rsid w:val="00914D54"/>
    <w:rsid w:val="0091692F"/>
    <w:rsid w:val="00921765"/>
    <w:rsid w:val="009217FC"/>
    <w:rsid w:val="00922E38"/>
    <w:rsid w:val="00924E46"/>
    <w:rsid w:val="009262CE"/>
    <w:rsid w:val="00926CA1"/>
    <w:rsid w:val="00930E34"/>
    <w:rsid w:val="009319B3"/>
    <w:rsid w:val="00932087"/>
    <w:rsid w:val="00932158"/>
    <w:rsid w:val="00932E53"/>
    <w:rsid w:val="00933B44"/>
    <w:rsid w:val="00935057"/>
    <w:rsid w:val="00936241"/>
    <w:rsid w:val="00936EA7"/>
    <w:rsid w:val="00941CDF"/>
    <w:rsid w:val="00942B62"/>
    <w:rsid w:val="00942CD9"/>
    <w:rsid w:val="00944E6B"/>
    <w:rsid w:val="00947AFE"/>
    <w:rsid w:val="00947F19"/>
    <w:rsid w:val="00950178"/>
    <w:rsid w:val="0095076F"/>
    <w:rsid w:val="009521C5"/>
    <w:rsid w:val="009523B8"/>
    <w:rsid w:val="00953265"/>
    <w:rsid w:val="00954979"/>
    <w:rsid w:val="009549FA"/>
    <w:rsid w:val="0095501A"/>
    <w:rsid w:val="009551CA"/>
    <w:rsid w:val="00955DE8"/>
    <w:rsid w:val="0095609A"/>
    <w:rsid w:val="00956989"/>
    <w:rsid w:val="00956FAB"/>
    <w:rsid w:val="00960502"/>
    <w:rsid w:val="00961B8D"/>
    <w:rsid w:val="0096249A"/>
    <w:rsid w:val="009634C9"/>
    <w:rsid w:val="00964068"/>
    <w:rsid w:val="0096427C"/>
    <w:rsid w:val="009645C9"/>
    <w:rsid w:val="009650D8"/>
    <w:rsid w:val="0096522A"/>
    <w:rsid w:val="00966305"/>
    <w:rsid w:val="0097131D"/>
    <w:rsid w:val="009714AC"/>
    <w:rsid w:val="00973783"/>
    <w:rsid w:val="0097500E"/>
    <w:rsid w:val="009759DA"/>
    <w:rsid w:val="00980570"/>
    <w:rsid w:val="00980C90"/>
    <w:rsid w:val="00980F93"/>
    <w:rsid w:val="00981807"/>
    <w:rsid w:val="0098188B"/>
    <w:rsid w:val="00981CBE"/>
    <w:rsid w:val="00983262"/>
    <w:rsid w:val="0098386D"/>
    <w:rsid w:val="00983DAD"/>
    <w:rsid w:val="00984081"/>
    <w:rsid w:val="00984D26"/>
    <w:rsid w:val="00984F3B"/>
    <w:rsid w:val="009855E1"/>
    <w:rsid w:val="009856D2"/>
    <w:rsid w:val="00986872"/>
    <w:rsid w:val="00986DDC"/>
    <w:rsid w:val="00987220"/>
    <w:rsid w:val="0099021D"/>
    <w:rsid w:val="00990925"/>
    <w:rsid w:val="00990BBB"/>
    <w:rsid w:val="0099307A"/>
    <w:rsid w:val="009937AF"/>
    <w:rsid w:val="009957B9"/>
    <w:rsid w:val="0099598D"/>
    <w:rsid w:val="009965B4"/>
    <w:rsid w:val="0099686A"/>
    <w:rsid w:val="009979CB"/>
    <w:rsid w:val="009A0023"/>
    <w:rsid w:val="009A521C"/>
    <w:rsid w:val="009A5518"/>
    <w:rsid w:val="009A7A8E"/>
    <w:rsid w:val="009B0D96"/>
    <w:rsid w:val="009B157B"/>
    <w:rsid w:val="009B366A"/>
    <w:rsid w:val="009B389C"/>
    <w:rsid w:val="009B4514"/>
    <w:rsid w:val="009B4C46"/>
    <w:rsid w:val="009B57F5"/>
    <w:rsid w:val="009C0D94"/>
    <w:rsid w:val="009C1303"/>
    <w:rsid w:val="009C19B6"/>
    <w:rsid w:val="009C1A75"/>
    <w:rsid w:val="009C525D"/>
    <w:rsid w:val="009C5C37"/>
    <w:rsid w:val="009C6677"/>
    <w:rsid w:val="009C66E4"/>
    <w:rsid w:val="009C727E"/>
    <w:rsid w:val="009D04E5"/>
    <w:rsid w:val="009D2210"/>
    <w:rsid w:val="009D305F"/>
    <w:rsid w:val="009D3DC0"/>
    <w:rsid w:val="009D3DE8"/>
    <w:rsid w:val="009D4D10"/>
    <w:rsid w:val="009D54F6"/>
    <w:rsid w:val="009D56C4"/>
    <w:rsid w:val="009D6687"/>
    <w:rsid w:val="009D690B"/>
    <w:rsid w:val="009D6AFB"/>
    <w:rsid w:val="009D7F12"/>
    <w:rsid w:val="009E0250"/>
    <w:rsid w:val="009E0EA0"/>
    <w:rsid w:val="009E1343"/>
    <w:rsid w:val="009E1A9A"/>
    <w:rsid w:val="009E3B02"/>
    <w:rsid w:val="009E436E"/>
    <w:rsid w:val="009E5CF7"/>
    <w:rsid w:val="009E6B77"/>
    <w:rsid w:val="009E772B"/>
    <w:rsid w:val="009F0409"/>
    <w:rsid w:val="009F0F73"/>
    <w:rsid w:val="009F1869"/>
    <w:rsid w:val="009F1F9B"/>
    <w:rsid w:val="009F34DE"/>
    <w:rsid w:val="009F593E"/>
    <w:rsid w:val="009F601F"/>
    <w:rsid w:val="009F6C32"/>
    <w:rsid w:val="00A002B7"/>
    <w:rsid w:val="00A00629"/>
    <w:rsid w:val="00A0111F"/>
    <w:rsid w:val="00A01150"/>
    <w:rsid w:val="00A01E49"/>
    <w:rsid w:val="00A02C26"/>
    <w:rsid w:val="00A032B2"/>
    <w:rsid w:val="00A05301"/>
    <w:rsid w:val="00A06274"/>
    <w:rsid w:val="00A10DB7"/>
    <w:rsid w:val="00A113B3"/>
    <w:rsid w:val="00A11CFC"/>
    <w:rsid w:val="00A1241A"/>
    <w:rsid w:val="00A13E93"/>
    <w:rsid w:val="00A14323"/>
    <w:rsid w:val="00A14C0A"/>
    <w:rsid w:val="00A15C85"/>
    <w:rsid w:val="00A16C64"/>
    <w:rsid w:val="00A171A5"/>
    <w:rsid w:val="00A207E0"/>
    <w:rsid w:val="00A223EF"/>
    <w:rsid w:val="00A234D6"/>
    <w:rsid w:val="00A23B3B"/>
    <w:rsid w:val="00A23CA5"/>
    <w:rsid w:val="00A23CB4"/>
    <w:rsid w:val="00A23D7E"/>
    <w:rsid w:val="00A24782"/>
    <w:rsid w:val="00A24C8F"/>
    <w:rsid w:val="00A25147"/>
    <w:rsid w:val="00A253F1"/>
    <w:rsid w:val="00A25BFD"/>
    <w:rsid w:val="00A25D7F"/>
    <w:rsid w:val="00A25E1D"/>
    <w:rsid w:val="00A279CA"/>
    <w:rsid w:val="00A31A19"/>
    <w:rsid w:val="00A32074"/>
    <w:rsid w:val="00A332B2"/>
    <w:rsid w:val="00A34E61"/>
    <w:rsid w:val="00A3523A"/>
    <w:rsid w:val="00A355A6"/>
    <w:rsid w:val="00A35C91"/>
    <w:rsid w:val="00A37153"/>
    <w:rsid w:val="00A37157"/>
    <w:rsid w:val="00A37EE8"/>
    <w:rsid w:val="00A42897"/>
    <w:rsid w:val="00A428AE"/>
    <w:rsid w:val="00A44E50"/>
    <w:rsid w:val="00A451FB"/>
    <w:rsid w:val="00A452BE"/>
    <w:rsid w:val="00A461D2"/>
    <w:rsid w:val="00A462A1"/>
    <w:rsid w:val="00A47A47"/>
    <w:rsid w:val="00A5080A"/>
    <w:rsid w:val="00A511F8"/>
    <w:rsid w:val="00A51A02"/>
    <w:rsid w:val="00A51ADA"/>
    <w:rsid w:val="00A51B8A"/>
    <w:rsid w:val="00A51C33"/>
    <w:rsid w:val="00A52B13"/>
    <w:rsid w:val="00A53013"/>
    <w:rsid w:val="00A533F1"/>
    <w:rsid w:val="00A5392B"/>
    <w:rsid w:val="00A53EF4"/>
    <w:rsid w:val="00A54E5D"/>
    <w:rsid w:val="00A55445"/>
    <w:rsid w:val="00A55B45"/>
    <w:rsid w:val="00A5698F"/>
    <w:rsid w:val="00A56A55"/>
    <w:rsid w:val="00A612DC"/>
    <w:rsid w:val="00A61765"/>
    <w:rsid w:val="00A61D2E"/>
    <w:rsid w:val="00A62359"/>
    <w:rsid w:val="00A63113"/>
    <w:rsid w:val="00A632E1"/>
    <w:rsid w:val="00A63445"/>
    <w:rsid w:val="00A63FAF"/>
    <w:rsid w:val="00A649C4"/>
    <w:rsid w:val="00A65D46"/>
    <w:rsid w:val="00A66D1B"/>
    <w:rsid w:val="00A70366"/>
    <w:rsid w:val="00A70B58"/>
    <w:rsid w:val="00A71957"/>
    <w:rsid w:val="00A730BA"/>
    <w:rsid w:val="00A73EE4"/>
    <w:rsid w:val="00A73F9D"/>
    <w:rsid w:val="00A7768C"/>
    <w:rsid w:val="00A803E8"/>
    <w:rsid w:val="00A806BE"/>
    <w:rsid w:val="00A81DD9"/>
    <w:rsid w:val="00A8290B"/>
    <w:rsid w:val="00A82AC1"/>
    <w:rsid w:val="00A82EA1"/>
    <w:rsid w:val="00A83C91"/>
    <w:rsid w:val="00A84D16"/>
    <w:rsid w:val="00A8528A"/>
    <w:rsid w:val="00A85810"/>
    <w:rsid w:val="00A86BD5"/>
    <w:rsid w:val="00A92A89"/>
    <w:rsid w:val="00A9358B"/>
    <w:rsid w:val="00A94FDB"/>
    <w:rsid w:val="00A957A0"/>
    <w:rsid w:val="00AA02AA"/>
    <w:rsid w:val="00AA137E"/>
    <w:rsid w:val="00AA147B"/>
    <w:rsid w:val="00AA1E48"/>
    <w:rsid w:val="00AA3107"/>
    <w:rsid w:val="00AA4406"/>
    <w:rsid w:val="00AA4A1E"/>
    <w:rsid w:val="00AA632B"/>
    <w:rsid w:val="00AA641E"/>
    <w:rsid w:val="00AA6CF5"/>
    <w:rsid w:val="00AA7DFF"/>
    <w:rsid w:val="00AB0517"/>
    <w:rsid w:val="00AB2860"/>
    <w:rsid w:val="00AB339E"/>
    <w:rsid w:val="00AB441E"/>
    <w:rsid w:val="00AB63AE"/>
    <w:rsid w:val="00AB693C"/>
    <w:rsid w:val="00AB6BC8"/>
    <w:rsid w:val="00AB7579"/>
    <w:rsid w:val="00AB7D6F"/>
    <w:rsid w:val="00AC0543"/>
    <w:rsid w:val="00AC1581"/>
    <w:rsid w:val="00AC2068"/>
    <w:rsid w:val="00AC25FC"/>
    <w:rsid w:val="00AC2959"/>
    <w:rsid w:val="00AC53BD"/>
    <w:rsid w:val="00AC6443"/>
    <w:rsid w:val="00AC758B"/>
    <w:rsid w:val="00AD074C"/>
    <w:rsid w:val="00AD1A0A"/>
    <w:rsid w:val="00AD2390"/>
    <w:rsid w:val="00AD3A36"/>
    <w:rsid w:val="00AD3A6A"/>
    <w:rsid w:val="00AD4516"/>
    <w:rsid w:val="00AD56AD"/>
    <w:rsid w:val="00AD5A5E"/>
    <w:rsid w:val="00AD6C0E"/>
    <w:rsid w:val="00AD773E"/>
    <w:rsid w:val="00AD7EAC"/>
    <w:rsid w:val="00AE4430"/>
    <w:rsid w:val="00AE48F9"/>
    <w:rsid w:val="00AE6A38"/>
    <w:rsid w:val="00AE74A8"/>
    <w:rsid w:val="00AF0ABC"/>
    <w:rsid w:val="00AF1954"/>
    <w:rsid w:val="00AF2092"/>
    <w:rsid w:val="00AF2613"/>
    <w:rsid w:val="00AF2AEE"/>
    <w:rsid w:val="00AF2B44"/>
    <w:rsid w:val="00AF2CA4"/>
    <w:rsid w:val="00AF3072"/>
    <w:rsid w:val="00AF340E"/>
    <w:rsid w:val="00AF3665"/>
    <w:rsid w:val="00AF3868"/>
    <w:rsid w:val="00AF4B33"/>
    <w:rsid w:val="00AF4FA3"/>
    <w:rsid w:val="00AF6267"/>
    <w:rsid w:val="00AF67C9"/>
    <w:rsid w:val="00AF6A7B"/>
    <w:rsid w:val="00AF774F"/>
    <w:rsid w:val="00B0139D"/>
    <w:rsid w:val="00B016F3"/>
    <w:rsid w:val="00B02957"/>
    <w:rsid w:val="00B02DDC"/>
    <w:rsid w:val="00B035F7"/>
    <w:rsid w:val="00B03A43"/>
    <w:rsid w:val="00B05331"/>
    <w:rsid w:val="00B05D2F"/>
    <w:rsid w:val="00B07402"/>
    <w:rsid w:val="00B07A61"/>
    <w:rsid w:val="00B10AAD"/>
    <w:rsid w:val="00B10C34"/>
    <w:rsid w:val="00B11AF8"/>
    <w:rsid w:val="00B125CE"/>
    <w:rsid w:val="00B12BE0"/>
    <w:rsid w:val="00B13079"/>
    <w:rsid w:val="00B15C9D"/>
    <w:rsid w:val="00B16457"/>
    <w:rsid w:val="00B16946"/>
    <w:rsid w:val="00B169AF"/>
    <w:rsid w:val="00B1753C"/>
    <w:rsid w:val="00B177D4"/>
    <w:rsid w:val="00B203ED"/>
    <w:rsid w:val="00B20CFF"/>
    <w:rsid w:val="00B2180B"/>
    <w:rsid w:val="00B2187D"/>
    <w:rsid w:val="00B22338"/>
    <w:rsid w:val="00B25664"/>
    <w:rsid w:val="00B25832"/>
    <w:rsid w:val="00B26AB7"/>
    <w:rsid w:val="00B30D84"/>
    <w:rsid w:val="00B311C1"/>
    <w:rsid w:val="00B32227"/>
    <w:rsid w:val="00B35230"/>
    <w:rsid w:val="00B357D0"/>
    <w:rsid w:val="00B3658B"/>
    <w:rsid w:val="00B372C3"/>
    <w:rsid w:val="00B37B59"/>
    <w:rsid w:val="00B37C86"/>
    <w:rsid w:val="00B429AA"/>
    <w:rsid w:val="00B43414"/>
    <w:rsid w:val="00B44451"/>
    <w:rsid w:val="00B45A2F"/>
    <w:rsid w:val="00B466CA"/>
    <w:rsid w:val="00B475C7"/>
    <w:rsid w:val="00B517D5"/>
    <w:rsid w:val="00B523BD"/>
    <w:rsid w:val="00B52AE0"/>
    <w:rsid w:val="00B53240"/>
    <w:rsid w:val="00B54E43"/>
    <w:rsid w:val="00B551DD"/>
    <w:rsid w:val="00B57450"/>
    <w:rsid w:val="00B57CE4"/>
    <w:rsid w:val="00B6059E"/>
    <w:rsid w:val="00B612FF"/>
    <w:rsid w:val="00B6215A"/>
    <w:rsid w:val="00B62369"/>
    <w:rsid w:val="00B63646"/>
    <w:rsid w:val="00B63839"/>
    <w:rsid w:val="00B64BD1"/>
    <w:rsid w:val="00B651D9"/>
    <w:rsid w:val="00B66C27"/>
    <w:rsid w:val="00B70015"/>
    <w:rsid w:val="00B70288"/>
    <w:rsid w:val="00B72CA1"/>
    <w:rsid w:val="00B72D3B"/>
    <w:rsid w:val="00B73429"/>
    <w:rsid w:val="00B73565"/>
    <w:rsid w:val="00B746FA"/>
    <w:rsid w:val="00B74C4A"/>
    <w:rsid w:val="00B75628"/>
    <w:rsid w:val="00B802BB"/>
    <w:rsid w:val="00B8159B"/>
    <w:rsid w:val="00B82A10"/>
    <w:rsid w:val="00B85146"/>
    <w:rsid w:val="00B85715"/>
    <w:rsid w:val="00B85C51"/>
    <w:rsid w:val="00B86D9A"/>
    <w:rsid w:val="00B9064B"/>
    <w:rsid w:val="00B91D44"/>
    <w:rsid w:val="00B94EF5"/>
    <w:rsid w:val="00B951FA"/>
    <w:rsid w:val="00B96276"/>
    <w:rsid w:val="00B97F6F"/>
    <w:rsid w:val="00BA02C5"/>
    <w:rsid w:val="00BA08B8"/>
    <w:rsid w:val="00BA0B0F"/>
    <w:rsid w:val="00BA4491"/>
    <w:rsid w:val="00BA59D2"/>
    <w:rsid w:val="00BA6ACD"/>
    <w:rsid w:val="00BB0666"/>
    <w:rsid w:val="00BB066E"/>
    <w:rsid w:val="00BB0F71"/>
    <w:rsid w:val="00BB1A41"/>
    <w:rsid w:val="00BB1BC1"/>
    <w:rsid w:val="00BB2794"/>
    <w:rsid w:val="00BB2F69"/>
    <w:rsid w:val="00BB3DED"/>
    <w:rsid w:val="00BB41A2"/>
    <w:rsid w:val="00BB5048"/>
    <w:rsid w:val="00BB6064"/>
    <w:rsid w:val="00BB6743"/>
    <w:rsid w:val="00BB78F1"/>
    <w:rsid w:val="00BC00C1"/>
    <w:rsid w:val="00BC0305"/>
    <w:rsid w:val="00BC0735"/>
    <w:rsid w:val="00BC193A"/>
    <w:rsid w:val="00BC2418"/>
    <w:rsid w:val="00BC462A"/>
    <w:rsid w:val="00BC585D"/>
    <w:rsid w:val="00BC6470"/>
    <w:rsid w:val="00BC6BCD"/>
    <w:rsid w:val="00BC7198"/>
    <w:rsid w:val="00BC7C0F"/>
    <w:rsid w:val="00BD1234"/>
    <w:rsid w:val="00BD14D5"/>
    <w:rsid w:val="00BD1E63"/>
    <w:rsid w:val="00BD2255"/>
    <w:rsid w:val="00BD2956"/>
    <w:rsid w:val="00BD32CF"/>
    <w:rsid w:val="00BD5066"/>
    <w:rsid w:val="00BD5EA8"/>
    <w:rsid w:val="00BD6AA3"/>
    <w:rsid w:val="00BD7CB4"/>
    <w:rsid w:val="00BE0160"/>
    <w:rsid w:val="00BE074D"/>
    <w:rsid w:val="00BE1617"/>
    <w:rsid w:val="00BE39BE"/>
    <w:rsid w:val="00BE43E4"/>
    <w:rsid w:val="00BE4767"/>
    <w:rsid w:val="00BE57D4"/>
    <w:rsid w:val="00BE6259"/>
    <w:rsid w:val="00BE69F9"/>
    <w:rsid w:val="00BE6E75"/>
    <w:rsid w:val="00BE707B"/>
    <w:rsid w:val="00BE7463"/>
    <w:rsid w:val="00BE75BB"/>
    <w:rsid w:val="00BE7610"/>
    <w:rsid w:val="00BE7618"/>
    <w:rsid w:val="00BE7799"/>
    <w:rsid w:val="00BF0106"/>
    <w:rsid w:val="00BF10EF"/>
    <w:rsid w:val="00BF1B6D"/>
    <w:rsid w:val="00BF1D2F"/>
    <w:rsid w:val="00BF5440"/>
    <w:rsid w:val="00BF5610"/>
    <w:rsid w:val="00BF7B8A"/>
    <w:rsid w:val="00BF7FCE"/>
    <w:rsid w:val="00C00C1D"/>
    <w:rsid w:val="00C03162"/>
    <w:rsid w:val="00C03662"/>
    <w:rsid w:val="00C03AFF"/>
    <w:rsid w:val="00C03B00"/>
    <w:rsid w:val="00C04904"/>
    <w:rsid w:val="00C04A9A"/>
    <w:rsid w:val="00C05670"/>
    <w:rsid w:val="00C05AFF"/>
    <w:rsid w:val="00C078DE"/>
    <w:rsid w:val="00C1025C"/>
    <w:rsid w:val="00C137A4"/>
    <w:rsid w:val="00C13C68"/>
    <w:rsid w:val="00C141DF"/>
    <w:rsid w:val="00C1553A"/>
    <w:rsid w:val="00C16445"/>
    <w:rsid w:val="00C16F96"/>
    <w:rsid w:val="00C17440"/>
    <w:rsid w:val="00C1790A"/>
    <w:rsid w:val="00C17F7C"/>
    <w:rsid w:val="00C202DB"/>
    <w:rsid w:val="00C205B6"/>
    <w:rsid w:val="00C21219"/>
    <w:rsid w:val="00C21B0E"/>
    <w:rsid w:val="00C25C2E"/>
    <w:rsid w:val="00C307AB"/>
    <w:rsid w:val="00C34016"/>
    <w:rsid w:val="00C34295"/>
    <w:rsid w:val="00C3553B"/>
    <w:rsid w:val="00C402C9"/>
    <w:rsid w:val="00C40C74"/>
    <w:rsid w:val="00C4136F"/>
    <w:rsid w:val="00C414E1"/>
    <w:rsid w:val="00C41B8C"/>
    <w:rsid w:val="00C41D92"/>
    <w:rsid w:val="00C43634"/>
    <w:rsid w:val="00C43BD5"/>
    <w:rsid w:val="00C44654"/>
    <w:rsid w:val="00C47682"/>
    <w:rsid w:val="00C50839"/>
    <w:rsid w:val="00C51226"/>
    <w:rsid w:val="00C517C9"/>
    <w:rsid w:val="00C51F28"/>
    <w:rsid w:val="00C52260"/>
    <w:rsid w:val="00C5226F"/>
    <w:rsid w:val="00C5337A"/>
    <w:rsid w:val="00C542DF"/>
    <w:rsid w:val="00C548A4"/>
    <w:rsid w:val="00C55365"/>
    <w:rsid w:val="00C56900"/>
    <w:rsid w:val="00C575DB"/>
    <w:rsid w:val="00C57C11"/>
    <w:rsid w:val="00C6092D"/>
    <w:rsid w:val="00C612BC"/>
    <w:rsid w:val="00C643DD"/>
    <w:rsid w:val="00C644CC"/>
    <w:rsid w:val="00C6583D"/>
    <w:rsid w:val="00C660C2"/>
    <w:rsid w:val="00C6672B"/>
    <w:rsid w:val="00C66F7A"/>
    <w:rsid w:val="00C67C37"/>
    <w:rsid w:val="00C67DED"/>
    <w:rsid w:val="00C70A38"/>
    <w:rsid w:val="00C71E38"/>
    <w:rsid w:val="00C7222C"/>
    <w:rsid w:val="00C73DC9"/>
    <w:rsid w:val="00C74145"/>
    <w:rsid w:val="00C74C7D"/>
    <w:rsid w:val="00C75723"/>
    <w:rsid w:val="00C76549"/>
    <w:rsid w:val="00C7674B"/>
    <w:rsid w:val="00C778CB"/>
    <w:rsid w:val="00C77CD3"/>
    <w:rsid w:val="00C802A6"/>
    <w:rsid w:val="00C80CE5"/>
    <w:rsid w:val="00C81534"/>
    <w:rsid w:val="00C81A22"/>
    <w:rsid w:val="00C833D7"/>
    <w:rsid w:val="00C844DB"/>
    <w:rsid w:val="00C860B7"/>
    <w:rsid w:val="00C86455"/>
    <w:rsid w:val="00C87CEE"/>
    <w:rsid w:val="00C9200F"/>
    <w:rsid w:val="00C924EE"/>
    <w:rsid w:val="00C92EC4"/>
    <w:rsid w:val="00C93947"/>
    <w:rsid w:val="00C94C78"/>
    <w:rsid w:val="00C95579"/>
    <w:rsid w:val="00C958A6"/>
    <w:rsid w:val="00C9596C"/>
    <w:rsid w:val="00C95FA8"/>
    <w:rsid w:val="00C97C9D"/>
    <w:rsid w:val="00CA024B"/>
    <w:rsid w:val="00CA062A"/>
    <w:rsid w:val="00CA18DE"/>
    <w:rsid w:val="00CA2248"/>
    <w:rsid w:val="00CA3953"/>
    <w:rsid w:val="00CA4C5D"/>
    <w:rsid w:val="00CA4FF2"/>
    <w:rsid w:val="00CA611D"/>
    <w:rsid w:val="00CA682A"/>
    <w:rsid w:val="00CA6B3B"/>
    <w:rsid w:val="00CA6B84"/>
    <w:rsid w:val="00CB5B52"/>
    <w:rsid w:val="00CB6B50"/>
    <w:rsid w:val="00CB6B99"/>
    <w:rsid w:val="00CB7A7D"/>
    <w:rsid w:val="00CB7FFB"/>
    <w:rsid w:val="00CC295E"/>
    <w:rsid w:val="00CC2BE6"/>
    <w:rsid w:val="00CC3E62"/>
    <w:rsid w:val="00CC4246"/>
    <w:rsid w:val="00CC4BB0"/>
    <w:rsid w:val="00CC63AB"/>
    <w:rsid w:val="00CC64AB"/>
    <w:rsid w:val="00CC6A3C"/>
    <w:rsid w:val="00CC6B6F"/>
    <w:rsid w:val="00CC6DC7"/>
    <w:rsid w:val="00CC6E2F"/>
    <w:rsid w:val="00CC70AE"/>
    <w:rsid w:val="00CC72AB"/>
    <w:rsid w:val="00CD3BD4"/>
    <w:rsid w:val="00CD5217"/>
    <w:rsid w:val="00CD5388"/>
    <w:rsid w:val="00CD558B"/>
    <w:rsid w:val="00CD5726"/>
    <w:rsid w:val="00CD60C6"/>
    <w:rsid w:val="00CE15B7"/>
    <w:rsid w:val="00CE1D87"/>
    <w:rsid w:val="00CE3BC1"/>
    <w:rsid w:val="00CE4183"/>
    <w:rsid w:val="00CE78E5"/>
    <w:rsid w:val="00CF0895"/>
    <w:rsid w:val="00CF223A"/>
    <w:rsid w:val="00CF3310"/>
    <w:rsid w:val="00CF3621"/>
    <w:rsid w:val="00CF36D5"/>
    <w:rsid w:val="00CF3774"/>
    <w:rsid w:val="00CF39FE"/>
    <w:rsid w:val="00CF48E4"/>
    <w:rsid w:val="00CF4D71"/>
    <w:rsid w:val="00CF4FFA"/>
    <w:rsid w:val="00D00AEA"/>
    <w:rsid w:val="00D00B06"/>
    <w:rsid w:val="00D013B9"/>
    <w:rsid w:val="00D01417"/>
    <w:rsid w:val="00D014DD"/>
    <w:rsid w:val="00D017A4"/>
    <w:rsid w:val="00D02900"/>
    <w:rsid w:val="00D03B85"/>
    <w:rsid w:val="00D04566"/>
    <w:rsid w:val="00D04C27"/>
    <w:rsid w:val="00D0666D"/>
    <w:rsid w:val="00D10363"/>
    <w:rsid w:val="00D1453E"/>
    <w:rsid w:val="00D14BB1"/>
    <w:rsid w:val="00D14BDF"/>
    <w:rsid w:val="00D14E17"/>
    <w:rsid w:val="00D14E51"/>
    <w:rsid w:val="00D17F1C"/>
    <w:rsid w:val="00D207EB"/>
    <w:rsid w:val="00D20A80"/>
    <w:rsid w:val="00D21464"/>
    <w:rsid w:val="00D21D68"/>
    <w:rsid w:val="00D22353"/>
    <w:rsid w:val="00D2269C"/>
    <w:rsid w:val="00D227C2"/>
    <w:rsid w:val="00D22BDA"/>
    <w:rsid w:val="00D23064"/>
    <w:rsid w:val="00D248F6"/>
    <w:rsid w:val="00D26CA8"/>
    <w:rsid w:val="00D26F27"/>
    <w:rsid w:val="00D27711"/>
    <w:rsid w:val="00D3138B"/>
    <w:rsid w:val="00D31EE9"/>
    <w:rsid w:val="00D32C2D"/>
    <w:rsid w:val="00D33476"/>
    <w:rsid w:val="00D337E6"/>
    <w:rsid w:val="00D33B0A"/>
    <w:rsid w:val="00D33DED"/>
    <w:rsid w:val="00D352ED"/>
    <w:rsid w:val="00D35B19"/>
    <w:rsid w:val="00D36349"/>
    <w:rsid w:val="00D366A1"/>
    <w:rsid w:val="00D36860"/>
    <w:rsid w:val="00D372F0"/>
    <w:rsid w:val="00D40832"/>
    <w:rsid w:val="00D4291B"/>
    <w:rsid w:val="00D42C16"/>
    <w:rsid w:val="00D4456D"/>
    <w:rsid w:val="00D44911"/>
    <w:rsid w:val="00D44F41"/>
    <w:rsid w:val="00D45732"/>
    <w:rsid w:val="00D45813"/>
    <w:rsid w:val="00D460E4"/>
    <w:rsid w:val="00D46799"/>
    <w:rsid w:val="00D467FC"/>
    <w:rsid w:val="00D46D23"/>
    <w:rsid w:val="00D46DDD"/>
    <w:rsid w:val="00D47266"/>
    <w:rsid w:val="00D47A94"/>
    <w:rsid w:val="00D50032"/>
    <w:rsid w:val="00D502BF"/>
    <w:rsid w:val="00D50A1C"/>
    <w:rsid w:val="00D519AC"/>
    <w:rsid w:val="00D52245"/>
    <w:rsid w:val="00D53A8D"/>
    <w:rsid w:val="00D53DD1"/>
    <w:rsid w:val="00D548E6"/>
    <w:rsid w:val="00D558FD"/>
    <w:rsid w:val="00D571E1"/>
    <w:rsid w:val="00D579D2"/>
    <w:rsid w:val="00D603C4"/>
    <w:rsid w:val="00D60C01"/>
    <w:rsid w:val="00D61508"/>
    <w:rsid w:val="00D644CE"/>
    <w:rsid w:val="00D65158"/>
    <w:rsid w:val="00D6546C"/>
    <w:rsid w:val="00D654D0"/>
    <w:rsid w:val="00D66B92"/>
    <w:rsid w:val="00D67149"/>
    <w:rsid w:val="00D674DF"/>
    <w:rsid w:val="00D70245"/>
    <w:rsid w:val="00D714B5"/>
    <w:rsid w:val="00D715CA"/>
    <w:rsid w:val="00D730E3"/>
    <w:rsid w:val="00D733AD"/>
    <w:rsid w:val="00D74996"/>
    <w:rsid w:val="00D7517F"/>
    <w:rsid w:val="00D75337"/>
    <w:rsid w:val="00D76BA1"/>
    <w:rsid w:val="00D773BF"/>
    <w:rsid w:val="00D77AD5"/>
    <w:rsid w:val="00D81F50"/>
    <w:rsid w:val="00D82C0F"/>
    <w:rsid w:val="00D832E4"/>
    <w:rsid w:val="00D85072"/>
    <w:rsid w:val="00D8537D"/>
    <w:rsid w:val="00D86883"/>
    <w:rsid w:val="00D86B96"/>
    <w:rsid w:val="00D9063D"/>
    <w:rsid w:val="00D90863"/>
    <w:rsid w:val="00D90B46"/>
    <w:rsid w:val="00D90DB2"/>
    <w:rsid w:val="00D91035"/>
    <w:rsid w:val="00D9204E"/>
    <w:rsid w:val="00D9241A"/>
    <w:rsid w:val="00D93DC6"/>
    <w:rsid w:val="00D9442E"/>
    <w:rsid w:val="00D95B9B"/>
    <w:rsid w:val="00D97508"/>
    <w:rsid w:val="00D97800"/>
    <w:rsid w:val="00D97F1A"/>
    <w:rsid w:val="00DA11C9"/>
    <w:rsid w:val="00DA1C45"/>
    <w:rsid w:val="00DA26CC"/>
    <w:rsid w:val="00DA2968"/>
    <w:rsid w:val="00DA2A2C"/>
    <w:rsid w:val="00DA2B71"/>
    <w:rsid w:val="00DA3209"/>
    <w:rsid w:val="00DA6D8D"/>
    <w:rsid w:val="00DB1DB7"/>
    <w:rsid w:val="00DB250A"/>
    <w:rsid w:val="00DB6077"/>
    <w:rsid w:val="00DB62A6"/>
    <w:rsid w:val="00DC0CF9"/>
    <w:rsid w:val="00DC17B8"/>
    <w:rsid w:val="00DC24B6"/>
    <w:rsid w:val="00DC289C"/>
    <w:rsid w:val="00DC3754"/>
    <w:rsid w:val="00DC4186"/>
    <w:rsid w:val="00DC50D0"/>
    <w:rsid w:val="00DC6376"/>
    <w:rsid w:val="00DC63BE"/>
    <w:rsid w:val="00DC7D79"/>
    <w:rsid w:val="00DD08B2"/>
    <w:rsid w:val="00DD08E5"/>
    <w:rsid w:val="00DD0D47"/>
    <w:rsid w:val="00DD0DFC"/>
    <w:rsid w:val="00DD0EFC"/>
    <w:rsid w:val="00DD1956"/>
    <w:rsid w:val="00DD1E3D"/>
    <w:rsid w:val="00DD2572"/>
    <w:rsid w:val="00DD29AE"/>
    <w:rsid w:val="00DD2CAD"/>
    <w:rsid w:val="00DD4311"/>
    <w:rsid w:val="00DD595D"/>
    <w:rsid w:val="00DD5F55"/>
    <w:rsid w:val="00DD6E62"/>
    <w:rsid w:val="00DD7ADD"/>
    <w:rsid w:val="00DE031A"/>
    <w:rsid w:val="00DE0E3D"/>
    <w:rsid w:val="00DE1D04"/>
    <w:rsid w:val="00DE1F4F"/>
    <w:rsid w:val="00DE3412"/>
    <w:rsid w:val="00DE4D99"/>
    <w:rsid w:val="00DE688B"/>
    <w:rsid w:val="00DF0A18"/>
    <w:rsid w:val="00DF1F18"/>
    <w:rsid w:val="00DF553F"/>
    <w:rsid w:val="00DF570A"/>
    <w:rsid w:val="00DF5A11"/>
    <w:rsid w:val="00DF634D"/>
    <w:rsid w:val="00DF6369"/>
    <w:rsid w:val="00E00237"/>
    <w:rsid w:val="00E0160E"/>
    <w:rsid w:val="00E03B1E"/>
    <w:rsid w:val="00E03B6F"/>
    <w:rsid w:val="00E04E88"/>
    <w:rsid w:val="00E052AF"/>
    <w:rsid w:val="00E05D3C"/>
    <w:rsid w:val="00E0617F"/>
    <w:rsid w:val="00E06BFA"/>
    <w:rsid w:val="00E12A72"/>
    <w:rsid w:val="00E12C4A"/>
    <w:rsid w:val="00E131DC"/>
    <w:rsid w:val="00E13310"/>
    <w:rsid w:val="00E13919"/>
    <w:rsid w:val="00E15064"/>
    <w:rsid w:val="00E15AB1"/>
    <w:rsid w:val="00E163A5"/>
    <w:rsid w:val="00E17987"/>
    <w:rsid w:val="00E202A0"/>
    <w:rsid w:val="00E20542"/>
    <w:rsid w:val="00E20D7E"/>
    <w:rsid w:val="00E214F6"/>
    <w:rsid w:val="00E245CC"/>
    <w:rsid w:val="00E246CE"/>
    <w:rsid w:val="00E26832"/>
    <w:rsid w:val="00E27AAD"/>
    <w:rsid w:val="00E27BAA"/>
    <w:rsid w:val="00E27EB5"/>
    <w:rsid w:val="00E34D0F"/>
    <w:rsid w:val="00E35E63"/>
    <w:rsid w:val="00E35EBE"/>
    <w:rsid w:val="00E369B7"/>
    <w:rsid w:val="00E36A48"/>
    <w:rsid w:val="00E36B77"/>
    <w:rsid w:val="00E36C7B"/>
    <w:rsid w:val="00E36F4B"/>
    <w:rsid w:val="00E37B27"/>
    <w:rsid w:val="00E37E09"/>
    <w:rsid w:val="00E40188"/>
    <w:rsid w:val="00E4138A"/>
    <w:rsid w:val="00E41B87"/>
    <w:rsid w:val="00E43ADC"/>
    <w:rsid w:val="00E44AB9"/>
    <w:rsid w:val="00E44D44"/>
    <w:rsid w:val="00E458CB"/>
    <w:rsid w:val="00E45B4E"/>
    <w:rsid w:val="00E468A0"/>
    <w:rsid w:val="00E46FA2"/>
    <w:rsid w:val="00E471C7"/>
    <w:rsid w:val="00E50B31"/>
    <w:rsid w:val="00E52174"/>
    <w:rsid w:val="00E53397"/>
    <w:rsid w:val="00E54913"/>
    <w:rsid w:val="00E54DF3"/>
    <w:rsid w:val="00E55039"/>
    <w:rsid w:val="00E559EE"/>
    <w:rsid w:val="00E56010"/>
    <w:rsid w:val="00E56238"/>
    <w:rsid w:val="00E56750"/>
    <w:rsid w:val="00E62FA1"/>
    <w:rsid w:val="00E63F0E"/>
    <w:rsid w:val="00E65309"/>
    <w:rsid w:val="00E655E6"/>
    <w:rsid w:val="00E6596E"/>
    <w:rsid w:val="00E663EA"/>
    <w:rsid w:val="00E66C23"/>
    <w:rsid w:val="00E66D87"/>
    <w:rsid w:val="00E7012C"/>
    <w:rsid w:val="00E726BA"/>
    <w:rsid w:val="00E737AF"/>
    <w:rsid w:val="00E73968"/>
    <w:rsid w:val="00E74A86"/>
    <w:rsid w:val="00E75D4F"/>
    <w:rsid w:val="00E75DD7"/>
    <w:rsid w:val="00E76505"/>
    <w:rsid w:val="00E771A2"/>
    <w:rsid w:val="00E805C0"/>
    <w:rsid w:val="00E80CBC"/>
    <w:rsid w:val="00E810D8"/>
    <w:rsid w:val="00E82CDB"/>
    <w:rsid w:val="00E8363E"/>
    <w:rsid w:val="00E83F52"/>
    <w:rsid w:val="00E8559E"/>
    <w:rsid w:val="00E85FD0"/>
    <w:rsid w:val="00E85FF9"/>
    <w:rsid w:val="00E86A6E"/>
    <w:rsid w:val="00E90488"/>
    <w:rsid w:val="00E918D5"/>
    <w:rsid w:val="00E92967"/>
    <w:rsid w:val="00E950E9"/>
    <w:rsid w:val="00E96463"/>
    <w:rsid w:val="00E97148"/>
    <w:rsid w:val="00E97822"/>
    <w:rsid w:val="00EA0372"/>
    <w:rsid w:val="00EA0AD1"/>
    <w:rsid w:val="00EA1999"/>
    <w:rsid w:val="00EA1A1A"/>
    <w:rsid w:val="00EA2AD7"/>
    <w:rsid w:val="00EA3782"/>
    <w:rsid w:val="00EA3A08"/>
    <w:rsid w:val="00EA3D03"/>
    <w:rsid w:val="00EA42B3"/>
    <w:rsid w:val="00EA5728"/>
    <w:rsid w:val="00EA768A"/>
    <w:rsid w:val="00EB0212"/>
    <w:rsid w:val="00EB0216"/>
    <w:rsid w:val="00EB107B"/>
    <w:rsid w:val="00EB2C60"/>
    <w:rsid w:val="00EB3A64"/>
    <w:rsid w:val="00EB3A6D"/>
    <w:rsid w:val="00EB620E"/>
    <w:rsid w:val="00EB64C8"/>
    <w:rsid w:val="00EB68F9"/>
    <w:rsid w:val="00EC094D"/>
    <w:rsid w:val="00EC0BBC"/>
    <w:rsid w:val="00EC1868"/>
    <w:rsid w:val="00EC3044"/>
    <w:rsid w:val="00EC3435"/>
    <w:rsid w:val="00EC34A7"/>
    <w:rsid w:val="00EC4E80"/>
    <w:rsid w:val="00EC63DD"/>
    <w:rsid w:val="00ED0286"/>
    <w:rsid w:val="00ED05AD"/>
    <w:rsid w:val="00ED1DDA"/>
    <w:rsid w:val="00ED2825"/>
    <w:rsid w:val="00ED2F18"/>
    <w:rsid w:val="00ED2F77"/>
    <w:rsid w:val="00ED37D6"/>
    <w:rsid w:val="00ED4262"/>
    <w:rsid w:val="00ED4F4A"/>
    <w:rsid w:val="00ED6360"/>
    <w:rsid w:val="00ED6D23"/>
    <w:rsid w:val="00ED72A0"/>
    <w:rsid w:val="00EE07F0"/>
    <w:rsid w:val="00EE0A55"/>
    <w:rsid w:val="00EE0D73"/>
    <w:rsid w:val="00EE14F2"/>
    <w:rsid w:val="00EE1758"/>
    <w:rsid w:val="00EE181C"/>
    <w:rsid w:val="00EE28C2"/>
    <w:rsid w:val="00EE42D2"/>
    <w:rsid w:val="00EE456A"/>
    <w:rsid w:val="00EE4644"/>
    <w:rsid w:val="00EE5254"/>
    <w:rsid w:val="00EE5E64"/>
    <w:rsid w:val="00EE70E8"/>
    <w:rsid w:val="00EE7799"/>
    <w:rsid w:val="00EF208C"/>
    <w:rsid w:val="00EF2209"/>
    <w:rsid w:val="00EF2B56"/>
    <w:rsid w:val="00EF2DBC"/>
    <w:rsid w:val="00EF2E94"/>
    <w:rsid w:val="00EF356D"/>
    <w:rsid w:val="00EF3D17"/>
    <w:rsid w:val="00EF3D81"/>
    <w:rsid w:val="00EF5102"/>
    <w:rsid w:val="00F0256F"/>
    <w:rsid w:val="00F02B65"/>
    <w:rsid w:val="00F0360C"/>
    <w:rsid w:val="00F03F09"/>
    <w:rsid w:val="00F05429"/>
    <w:rsid w:val="00F05EA0"/>
    <w:rsid w:val="00F11038"/>
    <w:rsid w:val="00F121A0"/>
    <w:rsid w:val="00F13B00"/>
    <w:rsid w:val="00F14BE5"/>
    <w:rsid w:val="00F16F52"/>
    <w:rsid w:val="00F2078E"/>
    <w:rsid w:val="00F2439A"/>
    <w:rsid w:val="00F2569B"/>
    <w:rsid w:val="00F27FD7"/>
    <w:rsid w:val="00F30076"/>
    <w:rsid w:val="00F30750"/>
    <w:rsid w:val="00F30AD3"/>
    <w:rsid w:val="00F30DFA"/>
    <w:rsid w:val="00F3184E"/>
    <w:rsid w:val="00F31A23"/>
    <w:rsid w:val="00F32B3D"/>
    <w:rsid w:val="00F35148"/>
    <w:rsid w:val="00F37871"/>
    <w:rsid w:val="00F37917"/>
    <w:rsid w:val="00F37D36"/>
    <w:rsid w:val="00F4219B"/>
    <w:rsid w:val="00F43E4C"/>
    <w:rsid w:val="00F45302"/>
    <w:rsid w:val="00F455B2"/>
    <w:rsid w:val="00F458A5"/>
    <w:rsid w:val="00F45D6A"/>
    <w:rsid w:val="00F470D1"/>
    <w:rsid w:val="00F4745A"/>
    <w:rsid w:val="00F47980"/>
    <w:rsid w:val="00F506C7"/>
    <w:rsid w:val="00F51345"/>
    <w:rsid w:val="00F51911"/>
    <w:rsid w:val="00F51BDD"/>
    <w:rsid w:val="00F52506"/>
    <w:rsid w:val="00F533EA"/>
    <w:rsid w:val="00F549BB"/>
    <w:rsid w:val="00F54DEF"/>
    <w:rsid w:val="00F558E4"/>
    <w:rsid w:val="00F55D6F"/>
    <w:rsid w:val="00F55D92"/>
    <w:rsid w:val="00F57268"/>
    <w:rsid w:val="00F60BB1"/>
    <w:rsid w:val="00F623AD"/>
    <w:rsid w:val="00F62EEA"/>
    <w:rsid w:val="00F645C4"/>
    <w:rsid w:val="00F64EE8"/>
    <w:rsid w:val="00F656F3"/>
    <w:rsid w:val="00F6625A"/>
    <w:rsid w:val="00F66F0C"/>
    <w:rsid w:val="00F6742D"/>
    <w:rsid w:val="00F7022C"/>
    <w:rsid w:val="00F702C7"/>
    <w:rsid w:val="00F71659"/>
    <w:rsid w:val="00F71C57"/>
    <w:rsid w:val="00F742F2"/>
    <w:rsid w:val="00F7579F"/>
    <w:rsid w:val="00F7686C"/>
    <w:rsid w:val="00F8019D"/>
    <w:rsid w:val="00F80F6E"/>
    <w:rsid w:val="00F82004"/>
    <w:rsid w:val="00F83C83"/>
    <w:rsid w:val="00F8468F"/>
    <w:rsid w:val="00F84FFA"/>
    <w:rsid w:val="00F85286"/>
    <w:rsid w:val="00F87856"/>
    <w:rsid w:val="00F9192E"/>
    <w:rsid w:val="00F91974"/>
    <w:rsid w:val="00F91EAC"/>
    <w:rsid w:val="00F92A06"/>
    <w:rsid w:val="00F92DAA"/>
    <w:rsid w:val="00F93656"/>
    <w:rsid w:val="00F945B1"/>
    <w:rsid w:val="00F94A1C"/>
    <w:rsid w:val="00F95758"/>
    <w:rsid w:val="00F97509"/>
    <w:rsid w:val="00FA0457"/>
    <w:rsid w:val="00FA0518"/>
    <w:rsid w:val="00FA2B45"/>
    <w:rsid w:val="00FA3D0B"/>
    <w:rsid w:val="00FA47B9"/>
    <w:rsid w:val="00FA5CC3"/>
    <w:rsid w:val="00FB0212"/>
    <w:rsid w:val="00FB2DF5"/>
    <w:rsid w:val="00FB34E9"/>
    <w:rsid w:val="00FB57E6"/>
    <w:rsid w:val="00FB6847"/>
    <w:rsid w:val="00FB7282"/>
    <w:rsid w:val="00FC010E"/>
    <w:rsid w:val="00FC029C"/>
    <w:rsid w:val="00FC0659"/>
    <w:rsid w:val="00FC1D2E"/>
    <w:rsid w:val="00FC283E"/>
    <w:rsid w:val="00FC2CAE"/>
    <w:rsid w:val="00FC2FC4"/>
    <w:rsid w:val="00FC448A"/>
    <w:rsid w:val="00FC5D6A"/>
    <w:rsid w:val="00FC6238"/>
    <w:rsid w:val="00FC6F6E"/>
    <w:rsid w:val="00FD1DA2"/>
    <w:rsid w:val="00FD1E1A"/>
    <w:rsid w:val="00FD2A7D"/>
    <w:rsid w:val="00FD4774"/>
    <w:rsid w:val="00FD612E"/>
    <w:rsid w:val="00FD7C80"/>
    <w:rsid w:val="00FE0325"/>
    <w:rsid w:val="00FE0C00"/>
    <w:rsid w:val="00FE24A0"/>
    <w:rsid w:val="00FE25D0"/>
    <w:rsid w:val="00FE2F9A"/>
    <w:rsid w:val="00FE2FD8"/>
    <w:rsid w:val="00FE36B4"/>
    <w:rsid w:val="00FE5F14"/>
    <w:rsid w:val="00FE714A"/>
    <w:rsid w:val="00FF05F4"/>
    <w:rsid w:val="00FF1138"/>
    <w:rsid w:val="00FF11CE"/>
    <w:rsid w:val="00FF1A4B"/>
    <w:rsid w:val="00FF1CEA"/>
    <w:rsid w:val="00FF3E92"/>
    <w:rsid w:val="00FF5140"/>
    <w:rsid w:val="00FF58AA"/>
    <w:rsid w:val="00FF5EC5"/>
    <w:rsid w:val="00FF62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353B218"/>
  <w15:chartTrackingRefBased/>
  <w15:docId w15:val="{D10F5386-C5AE-4130-8D59-E427CBBA4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2B91"/>
    <w:pPr>
      <w:autoSpaceDE w:val="0"/>
      <w:autoSpaceDN w:val="0"/>
      <w:adjustRightInd w:val="0"/>
      <w:snapToGrid w:val="0"/>
      <w:spacing w:after="120"/>
      <w:jc w:val="both"/>
    </w:pPr>
    <w:rPr>
      <w:rFonts w:ascii="Times New Roman" w:eastAsia="SimSun" w:hAnsi="Times New Roman" w:cs="Times New Roman"/>
      <w:kern w:val="0"/>
      <w:sz w:val="22"/>
      <w:lang w:eastAsia="en-US"/>
    </w:rPr>
  </w:style>
  <w:style w:type="paragraph" w:styleId="Heading1">
    <w:name w:val="heading 1"/>
    <w:aliases w:val="H1,h1,NMP Heading 1,h11,h12,h13,h14,h15,h16,app heading 1,l1,Memo Heading 1,Heading 1_a,heading 1,h17,h111,h121,h131,h141,h151,h161,h18,h112,h122,h132,h142,h152,h162,h19,h113,h123,h133,h143,h153,h163,Heading 1 Char,Alt+1,Alt+11,Alt+12,Alt+13"/>
    <w:basedOn w:val="Normal"/>
    <w:next w:val="Normal"/>
    <w:link w:val="Heading1Char1"/>
    <w:uiPriority w:val="99"/>
    <w:qFormat/>
    <w:rsid w:val="00FE0325"/>
    <w:pPr>
      <w:keepNext/>
      <w:numPr>
        <w:numId w:val="1"/>
      </w:numPr>
      <w:spacing w:before="120"/>
      <w:outlineLvl w:val="0"/>
    </w:pPr>
    <w:rPr>
      <w:b/>
      <w:bCs/>
      <w:sz w:val="28"/>
      <w:szCs w:val="28"/>
    </w:rPr>
  </w:style>
  <w:style w:type="paragraph" w:styleId="Heading2">
    <w:name w:val="heading 2"/>
    <w:aliases w:val="H2,h2,DO NOT USE_h2,h21,Head2A,2,UNDERRUBRIK 1-2,H2 Char,h2 Char,Heading 2 Char,Header 2,Header2,22,heading2,2nd level,H21,H22,H23,H24,H25,R2,E2,†berschrift 2,õberschrift 2,插图,Heading 2 3GPP"/>
    <w:basedOn w:val="Normal"/>
    <w:next w:val="Normal"/>
    <w:link w:val="Heading2Char1"/>
    <w:uiPriority w:val="9"/>
    <w:qFormat/>
    <w:rsid w:val="00FE0325"/>
    <w:pPr>
      <w:keepNext/>
      <w:numPr>
        <w:ilvl w:val="1"/>
        <w:numId w:val="1"/>
      </w:numPr>
      <w:spacing w:before="120"/>
      <w:outlineLvl w:val="1"/>
    </w:pPr>
    <w:rPr>
      <w:b/>
      <w:bCs/>
      <w:sz w:val="24"/>
    </w:rPr>
  </w:style>
  <w:style w:type="paragraph" w:styleId="Heading3">
    <w:name w:val="heading 3"/>
    <w:aliases w:val="Title,H3,h3,no break,Underrubrik2,Memo Heading 3,hello,Titre 3 Car,no break Car,H3 Car,Underrubrik2 Car,h3 Car,Memo Heading 3 Car,hello Car,Heading 3 Char Car,no break Char Car,H3 Char Car,Underrubrik2 Char Car,h3 Char Car"/>
    <w:basedOn w:val="Normal"/>
    <w:next w:val="Normal"/>
    <w:link w:val="Heading3Char"/>
    <w:qFormat/>
    <w:rsid w:val="00FE0325"/>
    <w:pPr>
      <w:keepNext/>
      <w:numPr>
        <w:ilvl w:val="2"/>
        <w:numId w:val="1"/>
      </w:numPr>
      <w:spacing w:before="120"/>
      <w:outlineLvl w:val="2"/>
    </w:pPr>
    <w:rPr>
      <w:b/>
    </w:rPr>
  </w:style>
  <w:style w:type="paragraph" w:styleId="Heading4">
    <w:name w:val="heading 4"/>
    <w:aliases w:val="h4,H4,H41,h41,H42,h42,H43,h43,H411,h411,H421,h421,H44,h44,H412,h412,H422,h422,H431,h431,H45,h45,H413,h413,H423,h423,H432,h432,H46,h46,H47,h47,Memo Heading 4,Memo Heading 5,heading 4,heading 4 + Indent: Left 0.5 in,标题3a,4th level,Heading,4"/>
    <w:basedOn w:val="Normal"/>
    <w:next w:val="Normal"/>
    <w:link w:val="Heading4Char"/>
    <w:uiPriority w:val="9"/>
    <w:qFormat/>
    <w:rsid w:val="00FE0325"/>
    <w:pPr>
      <w:keepNext/>
      <w:numPr>
        <w:ilvl w:val="3"/>
        <w:numId w:val="1"/>
      </w:numPr>
      <w:spacing w:before="120"/>
      <w:ind w:left="720" w:hanging="720"/>
      <w:outlineLvl w:val="3"/>
    </w:pPr>
    <w:rPr>
      <w:b/>
      <w:bCs/>
      <w:szCs w:val="28"/>
    </w:rPr>
  </w:style>
  <w:style w:type="paragraph" w:styleId="Heading5">
    <w:name w:val="heading 5"/>
    <w:aliases w:val="h5,Heading5,H5"/>
    <w:basedOn w:val="Normal"/>
    <w:next w:val="Normal"/>
    <w:link w:val="Heading5Char"/>
    <w:uiPriority w:val="9"/>
    <w:qFormat/>
    <w:rsid w:val="00FE0325"/>
    <w:pPr>
      <w:keepNext/>
      <w:numPr>
        <w:ilvl w:val="4"/>
        <w:numId w:val="1"/>
      </w:numPr>
      <w:tabs>
        <w:tab w:val="clear" w:pos="1008"/>
      </w:tabs>
      <w:spacing w:before="120"/>
      <w:ind w:left="720" w:hanging="720"/>
      <w:outlineLvl w:val="4"/>
    </w:pPr>
    <w:rPr>
      <w:b/>
      <w:bCs/>
      <w:i/>
      <w:iCs/>
      <w:szCs w:val="26"/>
    </w:rPr>
  </w:style>
  <w:style w:type="paragraph" w:styleId="Heading6">
    <w:name w:val="heading 6"/>
    <w:aliases w:val="h6"/>
    <w:basedOn w:val="Normal"/>
    <w:next w:val="Normal"/>
    <w:link w:val="Heading6Char"/>
    <w:qFormat/>
    <w:rsid w:val="00FE0325"/>
    <w:pPr>
      <w:numPr>
        <w:ilvl w:val="5"/>
        <w:numId w:val="1"/>
      </w:numPr>
      <w:spacing w:before="240" w:after="60"/>
      <w:outlineLvl w:val="5"/>
    </w:pPr>
    <w:rPr>
      <w:b/>
      <w:bCs/>
    </w:rPr>
  </w:style>
  <w:style w:type="paragraph" w:styleId="Heading7">
    <w:name w:val="heading 7"/>
    <w:basedOn w:val="Normal"/>
    <w:next w:val="Normal"/>
    <w:link w:val="Heading7Char"/>
    <w:uiPriority w:val="9"/>
    <w:qFormat/>
    <w:rsid w:val="00FE0325"/>
    <w:pPr>
      <w:numPr>
        <w:ilvl w:val="6"/>
        <w:numId w:val="1"/>
      </w:numPr>
      <w:spacing w:before="240" w:after="60"/>
      <w:outlineLvl w:val="6"/>
    </w:pPr>
    <w:rPr>
      <w:sz w:val="24"/>
      <w:szCs w:val="24"/>
    </w:rPr>
  </w:style>
  <w:style w:type="paragraph" w:styleId="Heading8">
    <w:name w:val="heading 8"/>
    <w:aliases w:val="Table Heading"/>
    <w:basedOn w:val="Normal"/>
    <w:next w:val="Normal"/>
    <w:link w:val="Heading8Char"/>
    <w:uiPriority w:val="9"/>
    <w:qFormat/>
    <w:rsid w:val="00FE0325"/>
    <w:pPr>
      <w:numPr>
        <w:ilvl w:val="7"/>
        <w:numId w:val="1"/>
      </w:numPr>
      <w:spacing w:before="240" w:after="60"/>
      <w:outlineLvl w:val="7"/>
    </w:pPr>
    <w:rPr>
      <w:i/>
      <w:iCs/>
      <w:sz w:val="24"/>
      <w:szCs w:val="24"/>
    </w:rPr>
  </w:style>
  <w:style w:type="paragraph" w:styleId="Heading9">
    <w:name w:val="heading 9"/>
    <w:aliases w:val="Figure Heading,FH"/>
    <w:basedOn w:val="Normal"/>
    <w:next w:val="Normal"/>
    <w:link w:val="Heading9Char"/>
    <w:uiPriority w:val="9"/>
    <w:qFormat/>
    <w:rsid w:val="00FE0325"/>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H1 Char,h1 Char,NMP Heading 1 Char,h11 Char,h12 Char,h13 Char,h14 Char,h15 Char,h16 Char,app heading 1 Char,l1 Char,Memo Heading 1 Char,Heading 1_a Char,heading 1 Char,h17 Char,h111 Char,h121 Char,h131 Char,h141 Char,h151 Char,h161 Char"/>
    <w:basedOn w:val="DefaultParagraphFont"/>
    <w:link w:val="Heading1"/>
    <w:uiPriority w:val="99"/>
    <w:rsid w:val="00FE0325"/>
    <w:rPr>
      <w:rFonts w:ascii="Times New Roman" w:eastAsia="SimSun" w:hAnsi="Times New Roman" w:cs="Times New Roman"/>
      <w:b/>
      <w:bCs/>
      <w:kern w:val="0"/>
      <w:sz w:val="28"/>
      <w:szCs w:val="28"/>
      <w:lang w:eastAsia="en-US"/>
    </w:rPr>
  </w:style>
  <w:style w:type="character" w:customStyle="1" w:styleId="Heading2Char1">
    <w:name w:val="Heading 2 Char1"/>
    <w:aliases w:val="H2 Char1,h2 Char1,DO NOT USE_h2 Char,h21 Char,Head2A Char,2 Char,UNDERRUBRIK 1-2 Char,H2 Char Char,h2 Char Char,Heading 2 Char Char,Header 2 Char,Header2 Char,22 Char,heading2 Char,2nd level Char,H21 Char,H22 Char,H23 Char,H24 Char"/>
    <w:basedOn w:val="DefaultParagraphFont"/>
    <w:link w:val="Heading2"/>
    <w:uiPriority w:val="9"/>
    <w:rsid w:val="00FE0325"/>
    <w:rPr>
      <w:rFonts w:ascii="Times New Roman" w:eastAsia="SimSun" w:hAnsi="Times New Roman" w:cs="Times New Roman"/>
      <w:b/>
      <w:bCs/>
      <w:kern w:val="0"/>
      <w:sz w:val="24"/>
      <w:lang w:eastAsia="en-US"/>
    </w:rPr>
  </w:style>
  <w:style w:type="character" w:customStyle="1" w:styleId="Heading3Char">
    <w:name w:val="Heading 3 Char"/>
    <w:aliases w:val="Title Char,H3 Char,h3 Char,no break Char,Underrubrik2 Char,Memo Heading 3 Char,hello Char,Titre 3 Car Char,no break Car Char,H3 Car Char,Underrubrik2 Car Char,h3 Car Char,Memo Heading 3 Car Char,hello Car Char,Heading 3 Char Car Char"/>
    <w:basedOn w:val="DefaultParagraphFont"/>
    <w:link w:val="Heading3"/>
    <w:rsid w:val="00FE0325"/>
    <w:rPr>
      <w:rFonts w:ascii="Times New Roman" w:eastAsia="SimSun" w:hAnsi="Times New Roman" w:cs="Times New Roman"/>
      <w:b/>
      <w:kern w:val="0"/>
      <w:sz w:val="22"/>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uiPriority w:val="9"/>
    <w:rsid w:val="00FE0325"/>
    <w:rPr>
      <w:rFonts w:ascii="Times New Roman" w:eastAsia="SimSun" w:hAnsi="Times New Roman" w:cs="Times New Roman"/>
      <w:b/>
      <w:bCs/>
      <w:kern w:val="0"/>
      <w:sz w:val="22"/>
      <w:szCs w:val="28"/>
      <w:lang w:eastAsia="en-US"/>
    </w:rPr>
  </w:style>
  <w:style w:type="character" w:customStyle="1" w:styleId="Heading5Char">
    <w:name w:val="Heading 5 Char"/>
    <w:aliases w:val="h5 Char,Heading5 Char,H5 Char"/>
    <w:basedOn w:val="DefaultParagraphFont"/>
    <w:link w:val="Heading5"/>
    <w:uiPriority w:val="9"/>
    <w:rsid w:val="00FE0325"/>
    <w:rPr>
      <w:rFonts w:ascii="Times New Roman" w:eastAsia="SimSun" w:hAnsi="Times New Roman" w:cs="Times New Roman"/>
      <w:b/>
      <w:bCs/>
      <w:i/>
      <w:iCs/>
      <w:kern w:val="0"/>
      <w:sz w:val="22"/>
      <w:szCs w:val="26"/>
      <w:lang w:eastAsia="en-US"/>
    </w:rPr>
  </w:style>
  <w:style w:type="character" w:customStyle="1" w:styleId="Heading6Char">
    <w:name w:val="Heading 6 Char"/>
    <w:aliases w:val="h6 Char"/>
    <w:basedOn w:val="DefaultParagraphFont"/>
    <w:link w:val="Heading6"/>
    <w:rsid w:val="00FE0325"/>
    <w:rPr>
      <w:rFonts w:ascii="Times New Roman" w:eastAsia="SimSun" w:hAnsi="Times New Roman" w:cs="Times New Roman"/>
      <w:b/>
      <w:bCs/>
      <w:kern w:val="0"/>
      <w:sz w:val="22"/>
      <w:lang w:eastAsia="en-US"/>
    </w:rPr>
  </w:style>
  <w:style w:type="character" w:customStyle="1" w:styleId="Heading7Char">
    <w:name w:val="Heading 7 Char"/>
    <w:basedOn w:val="DefaultParagraphFont"/>
    <w:link w:val="Heading7"/>
    <w:uiPriority w:val="9"/>
    <w:rsid w:val="00FE0325"/>
    <w:rPr>
      <w:rFonts w:ascii="Times New Roman" w:eastAsia="SimSun" w:hAnsi="Times New Roman" w:cs="Times New Roman"/>
      <w:kern w:val="0"/>
      <w:sz w:val="24"/>
      <w:szCs w:val="24"/>
      <w:lang w:eastAsia="en-US"/>
    </w:rPr>
  </w:style>
  <w:style w:type="character" w:customStyle="1" w:styleId="Heading8Char">
    <w:name w:val="Heading 8 Char"/>
    <w:aliases w:val="Table Heading Char"/>
    <w:basedOn w:val="DefaultParagraphFont"/>
    <w:link w:val="Heading8"/>
    <w:uiPriority w:val="9"/>
    <w:rsid w:val="00FE0325"/>
    <w:rPr>
      <w:rFonts w:ascii="Times New Roman" w:eastAsia="SimSun" w:hAnsi="Times New Roman" w:cs="Times New Roman"/>
      <w:i/>
      <w:iCs/>
      <w:kern w:val="0"/>
      <w:sz w:val="24"/>
      <w:szCs w:val="24"/>
      <w:lang w:eastAsia="en-US"/>
    </w:rPr>
  </w:style>
  <w:style w:type="character" w:customStyle="1" w:styleId="Heading9Char">
    <w:name w:val="Heading 9 Char"/>
    <w:aliases w:val="Figure Heading Char,FH Char"/>
    <w:basedOn w:val="DefaultParagraphFont"/>
    <w:link w:val="Heading9"/>
    <w:uiPriority w:val="9"/>
    <w:rsid w:val="00FE0325"/>
    <w:rPr>
      <w:rFonts w:ascii="Arial" w:eastAsia="SimSun" w:hAnsi="Arial" w:cs="Arial"/>
      <w:kern w:val="0"/>
      <w:sz w:val="22"/>
      <w:lang w:eastAsia="en-US"/>
    </w:rPr>
  </w:style>
  <w:style w:type="table" w:styleId="TableGrid">
    <w:name w:val="Table Grid"/>
    <w:basedOn w:val="TableNormal"/>
    <w:uiPriority w:val="39"/>
    <w:qFormat/>
    <w:rsid w:val="00FE0325"/>
    <w:pPr>
      <w:widowControl w:val="0"/>
      <w:autoSpaceDE w:val="0"/>
      <w:autoSpaceDN w:val="0"/>
      <w:adjustRightInd w:val="0"/>
      <w:spacing w:after="120"/>
      <w:jc w:val="both"/>
    </w:pPr>
    <w:rPr>
      <w:rFonts w:ascii="Times New Roman" w:eastAsia="SimSu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qFormat/>
    <w:rsid w:val="00FE0325"/>
    <w:rPr>
      <w:kern w:val="2"/>
      <w:sz w:val="20"/>
      <w:szCs w:val="20"/>
      <w:lang w:val="en-GB"/>
    </w:rPr>
  </w:style>
  <w:style w:type="character" w:customStyle="1" w:styleId="CommentTextChar">
    <w:name w:val="Comment Text Char"/>
    <w:basedOn w:val="DefaultParagraphFont"/>
    <w:link w:val="CommentText"/>
    <w:qFormat/>
    <w:rsid w:val="00FE0325"/>
    <w:rPr>
      <w:rFonts w:ascii="Times New Roman" w:eastAsia="SimSun" w:hAnsi="Times New Roman" w:cs="Times New Roman"/>
      <w:sz w:val="20"/>
      <w:szCs w:val="20"/>
      <w:lang w:val="en-GB" w:eastAsia="en-U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列出段落"/>
    <w:basedOn w:val="Normal"/>
    <w:link w:val="ListParagraphChar"/>
    <w:uiPriority w:val="34"/>
    <w:qFormat/>
    <w:rsid w:val="00FE0325"/>
    <w:pPr>
      <w:autoSpaceDE/>
      <w:autoSpaceDN/>
      <w:adjustRightInd/>
      <w:snapToGrid/>
      <w:spacing w:after="0"/>
      <w:ind w:left="720"/>
    </w:pPr>
    <w:rPr>
      <w:rFonts w:ascii="Calibri" w:hAnsi="Calibri" w:cs="Calibri"/>
      <w:sz w:val="21"/>
      <w:szCs w:val="21"/>
      <w:lang w:eastAsia="zh-CN"/>
    </w:rPr>
  </w:style>
  <w:style w:type="paragraph" w:customStyle="1" w:styleId="B1">
    <w:name w:val="B1"/>
    <w:basedOn w:val="Normal"/>
    <w:link w:val="B1Char1"/>
    <w:qFormat/>
    <w:rsid w:val="00FE0325"/>
    <w:pPr>
      <w:autoSpaceDE/>
      <w:autoSpaceDN/>
      <w:adjustRightInd/>
      <w:snapToGrid/>
      <w:spacing w:after="180"/>
      <w:ind w:left="568" w:hanging="284"/>
      <w:jc w:val="left"/>
    </w:pPr>
    <w:rPr>
      <w:sz w:val="20"/>
      <w:szCs w:val="20"/>
      <w:lang w:val="en-GB"/>
    </w:rPr>
  </w:style>
  <w:style w:type="character" w:customStyle="1" w:styleId="B1Char1">
    <w:name w:val="B1 Char1"/>
    <w:link w:val="B1"/>
    <w:qFormat/>
    <w:rsid w:val="00FE0325"/>
    <w:rPr>
      <w:rFonts w:ascii="Times New Roman" w:eastAsia="SimSun" w:hAnsi="Times New Roman" w:cs="Times New Roman"/>
      <w:kern w:val="0"/>
      <w:sz w:val="20"/>
      <w:szCs w:val="20"/>
      <w:lang w:val="en-GB"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sid w:val="00FE0325"/>
    <w:rPr>
      <w:rFonts w:ascii="Calibri" w:eastAsia="SimSun" w:hAnsi="Calibri" w:cs="Calibri"/>
      <w:kern w:val="0"/>
      <w:szCs w:val="21"/>
    </w:rPr>
  </w:style>
  <w:style w:type="paragraph" w:styleId="Header">
    <w:name w:val="header"/>
    <w:basedOn w:val="Normal"/>
    <w:link w:val="HeaderChar"/>
    <w:uiPriority w:val="99"/>
    <w:unhideWhenUsed/>
    <w:rsid w:val="00475236"/>
    <w:pPr>
      <w:pBdr>
        <w:bottom w:val="single" w:sz="6" w:space="1" w:color="auto"/>
      </w:pBdr>
      <w:tabs>
        <w:tab w:val="center" w:pos="4153"/>
        <w:tab w:val="right" w:pos="8306"/>
      </w:tabs>
      <w:jc w:val="center"/>
    </w:pPr>
    <w:rPr>
      <w:sz w:val="18"/>
      <w:szCs w:val="18"/>
    </w:rPr>
  </w:style>
  <w:style w:type="character" w:customStyle="1" w:styleId="HeaderChar">
    <w:name w:val="Header Char"/>
    <w:basedOn w:val="DefaultParagraphFont"/>
    <w:link w:val="Header"/>
    <w:uiPriority w:val="99"/>
    <w:rsid w:val="00475236"/>
    <w:rPr>
      <w:rFonts w:ascii="Times New Roman" w:eastAsia="SimSun" w:hAnsi="Times New Roman" w:cs="Times New Roman"/>
      <w:kern w:val="0"/>
      <w:sz w:val="18"/>
      <w:szCs w:val="18"/>
      <w:lang w:eastAsia="en-US"/>
    </w:rPr>
  </w:style>
  <w:style w:type="paragraph" w:styleId="Footer">
    <w:name w:val="footer"/>
    <w:basedOn w:val="Normal"/>
    <w:link w:val="FooterChar"/>
    <w:uiPriority w:val="99"/>
    <w:unhideWhenUsed/>
    <w:rsid w:val="00475236"/>
    <w:pPr>
      <w:tabs>
        <w:tab w:val="center" w:pos="4153"/>
        <w:tab w:val="right" w:pos="8306"/>
      </w:tabs>
      <w:jc w:val="left"/>
    </w:pPr>
    <w:rPr>
      <w:sz w:val="18"/>
      <w:szCs w:val="18"/>
    </w:rPr>
  </w:style>
  <w:style w:type="character" w:customStyle="1" w:styleId="FooterChar">
    <w:name w:val="Footer Char"/>
    <w:basedOn w:val="DefaultParagraphFont"/>
    <w:link w:val="Footer"/>
    <w:uiPriority w:val="99"/>
    <w:rsid w:val="00475236"/>
    <w:rPr>
      <w:rFonts w:ascii="Times New Roman" w:eastAsia="SimSun" w:hAnsi="Times New Roman" w:cs="Times New Roman"/>
      <w:kern w:val="0"/>
      <w:sz w:val="18"/>
      <w:szCs w:val="18"/>
      <w:lang w:eastAsia="en-US"/>
    </w:rPr>
  </w:style>
  <w:style w:type="character" w:customStyle="1" w:styleId="apple-converted-space">
    <w:name w:val="apple-converted-space"/>
    <w:qFormat/>
    <w:rsid w:val="00A1241A"/>
  </w:style>
  <w:style w:type="character" w:customStyle="1" w:styleId="msoins0">
    <w:name w:val="msoins"/>
    <w:rsid w:val="00A1241A"/>
  </w:style>
  <w:style w:type="character" w:styleId="CommentReference">
    <w:name w:val="annotation reference"/>
    <w:basedOn w:val="DefaultParagraphFont"/>
    <w:unhideWhenUsed/>
    <w:qFormat/>
    <w:rsid w:val="00B523BD"/>
    <w:rPr>
      <w:sz w:val="21"/>
      <w:szCs w:val="21"/>
    </w:rPr>
  </w:style>
  <w:style w:type="paragraph" w:styleId="CommentSubject">
    <w:name w:val="annotation subject"/>
    <w:basedOn w:val="CommentText"/>
    <w:next w:val="CommentText"/>
    <w:link w:val="CommentSubjectChar"/>
    <w:uiPriority w:val="99"/>
    <w:semiHidden/>
    <w:unhideWhenUsed/>
    <w:rsid w:val="00B523BD"/>
    <w:pPr>
      <w:jc w:val="left"/>
    </w:pPr>
    <w:rPr>
      <w:b/>
      <w:bCs/>
      <w:kern w:val="0"/>
      <w:sz w:val="22"/>
      <w:szCs w:val="22"/>
      <w:lang w:val="en-US"/>
    </w:rPr>
  </w:style>
  <w:style w:type="character" w:customStyle="1" w:styleId="CommentSubjectChar">
    <w:name w:val="Comment Subject Char"/>
    <w:basedOn w:val="CommentTextChar"/>
    <w:link w:val="CommentSubject"/>
    <w:uiPriority w:val="99"/>
    <w:semiHidden/>
    <w:rsid w:val="00B523BD"/>
    <w:rPr>
      <w:rFonts w:ascii="Times New Roman" w:eastAsia="SimSun" w:hAnsi="Times New Roman" w:cs="Times New Roman"/>
      <w:b/>
      <w:bCs/>
      <w:kern w:val="0"/>
      <w:sz w:val="22"/>
      <w:szCs w:val="20"/>
      <w:lang w:val="en-GB" w:eastAsia="en-US"/>
    </w:rPr>
  </w:style>
  <w:style w:type="paragraph" w:styleId="BalloonText">
    <w:name w:val="Balloon Text"/>
    <w:basedOn w:val="Normal"/>
    <w:link w:val="BalloonTextChar"/>
    <w:uiPriority w:val="99"/>
    <w:semiHidden/>
    <w:unhideWhenUsed/>
    <w:rsid w:val="00B523BD"/>
    <w:pPr>
      <w:spacing w:after="0"/>
    </w:pPr>
    <w:rPr>
      <w:sz w:val="18"/>
      <w:szCs w:val="18"/>
    </w:rPr>
  </w:style>
  <w:style w:type="character" w:customStyle="1" w:styleId="BalloonTextChar">
    <w:name w:val="Balloon Text Char"/>
    <w:basedOn w:val="DefaultParagraphFont"/>
    <w:link w:val="BalloonText"/>
    <w:uiPriority w:val="99"/>
    <w:semiHidden/>
    <w:rsid w:val="00B523BD"/>
    <w:rPr>
      <w:rFonts w:ascii="Times New Roman" w:eastAsia="SimSun" w:hAnsi="Times New Roman" w:cs="Times New Roman"/>
      <w:kern w:val="0"/>
      <w:sz w:val="18"/>
      <w:szCs w:val="18"/>
      <w:lang w:eastAsia="en-US"/>
    </w:rPr>
  </w:style>
  <w:style w:type="paragraph" w:styleId="NormalWeb">
    <w:name w:val="Normal (Web)"/>
    <w:basedOn w:val="Normal"/>
    <w:uiPriority w:val="99"/>
    <w:semiHidden/>
    <w:unhideWhenUsed/>
    <w:rsid w:val="00983DAD"/>
    <w:pPr>
      <w:autoSpaceDE/>
      <w:autoSpaceDN/>
      <w:adjustRightInd/>
      <w:snapToGrid/>
      <w:spacing w:before="100" w:beforeAutospacing="1" w:after="100" w:afterAutospacing="1"/>
      <w:jc w:val="left"/>
    </w:pPr>
    <w:rPr>
      <w:rFonts w:ascii="SimSun" w:hAnsi="SimSun" w:cs="SimSun"/>
      <w:sz w:val="24"/>
      <w:szCs w:val="24"/>
      <w:lang w:eastAsia="zh-CN"/>
    </w:rPr>
  </w:style>
  <w:style w:type="table" w:customStyle="1" w:styleId="1">
    <w:name w:val="样式1"/>
    <w:basedOn w:val="TableNormal"/>
    <w:uiPriority w:val="99"/>
    <w:rsid w:val="00BD2255"/>
    <w:tblPr/>
  </w:style>
  <w:style w:type="paragraph" w:styleId="Revision">
    <w:name w:val="Revision"/>
    <w:hidden/>
    <w:uiPriority w:val="99"/>
    <w:semiHidden/>
    <w:rsid w:val="00A02C26"/>
    <w:rPr>
      <w:rFonts w:ascii="Times New Roman" w:eastAsia="SimSun" w:hAnsi="Times New Roman" w:cs="Times New Roman"/>
      <w:kern w:val="0"/>
      <w:sz w:val="22"/>
      <w:lang w:eastAsia="en-US"/>
    </w:rPr>
  </w:style>
  <w:style w:type="character" w:styleId="Hyperlink">
    <w:name w:val="Hyperlink"/>
    <w:uiPriority w:val="99"/>
    <w:semiHidden/>
    <w:unhideWhenUsed/>
    <w:qFormat/>
    <w:rsid w:val="00562EE4"/>
    <w:rPr>
      <w:color w:val="0000FF"/>
      <w:u w:val="single"/>
    </w:rPr>
  </w:style>
  <w:style w:type="character" w:styleId="Strong">
    <w:name w:val="Strong"/>
    <w:basedOn w:val="DefaultParagraphFont"/>
    <w:uiPriority w:val="22"/>
    <w:qFormat/>
    <w:rsid w:val="00562EE4"/>
    <w:rPr>
      <w:b/>
      <w:bCs/>
    </w:rPr>
  </w:style>
  <w:style w:type="paragraph" w:customStyle="1" w:styleId="TAL">
    <w:name w:val="TAL"/>
    <w:basedOn w:val="Normal"/>
    <w:link w:val="TALCar"/>
    <w:qFormat/>
    <w:rsid w:val="007231B2"/>
    <w:pPr>
      <w:keepNext/>
      <w:keepLines/>
      <w:overflowPunct w:val="0"/>
      <w:snapToGrid/>
      <w:spacing w:after="0"/>
      <w:jc w:val="left"/>
      <w:textAlignment w:val="baseline"/>
    </w:pPr>
    <w:rPr>
      <w:rFonts w:ascii="Arial" w:eastAsia="Times New Roman" w:hAnsi="Arial"/>
      <w:sz w:val="18"/>
      <w:szCs w:val="20"/>
      <w:lang w:val="en-GB" w:eastAsia="ja-JP"/>
    </w:rPr>
  </w:style>
  <w:style w:type="character" w:customStyle="1" w:styleId="TALCar">
    <w:name w:val="TAL Car"/>
    <w:link w:val="TAL"/>
    <w:qFormat/>
    <w:rsid w:val="007231B2"/>
    <w:rPr>
      <w:rFonts w:ascii="Arial" w:eastAsia="Times New Roman" w:hAnsi="Arial" w:cs="Times New Roman"/>
      <w:kern w:val="0"/>
      <w:sz w:val="18"/>
      <w:szCs w:val="20"/>
      <w:lang w:val="en-GB" w:eastAsia="ja-JP"/>
    </w:rPr>
  </w:style>
  <w:style w:type="character" w:styleId="Emphasis">
    <w:name w:val="Emphasis"/>
    <w:uiPriority w:val="20"/>
    <w:qFormat/>
    <w:rsid w:val="00AE6A38"/>
    <w:rPr>
      <w:i/>
      <w:iCs/>
    </w:rPr>
  </w:style>
  <w:style w:type="paragraph" w:customStyle="1" w:styleId="NO">
    <w:name w:val="NO"/>
    <w:basedOn w:val="Normal"/>
    <w:link w:val="NOChar"/>
    <w:qFormat/>
    <w:rsid w:val="00E771A2"/>
    <w:pPr>
      <w:keepLines/>
      <w:overflowPunct w:val="0"/>
      <w:snapToGrid/>
      <w:spacing w:after="180"/>
      <w:ind w:left="1135" w:hanging="851"/>
      <w:jc w:val="left"/>
      <w:textAlignment w:val="baseline"/>
    </w:pPr>
    <w:rPr>
      <w:rFonts w:eastAsia="Times New Roman"/>
      <w:sz w:val="20"/>
      <w:szCs w:val="20"/>
      <w:lang w:val="en-GB" w:eastAsia="ja-JP"/>
    </w:rPr>
  </w:style>
  <w:style w:type="character" w:customStyle="1" w:styleId="NOChar">
    <w:name w:val="NO Char"/>
    <w:link w:val="NO"/>
    <w:qFormat/>
    <w:rsid w:val="00E771A2"/>
    <w:rPr>
      <w:rFonts w:ascii="Times New Roman" w:eastAsia="Times New Roman" w:hAnsi="Times New Roman" w:cs="Times New Roman"/>
      <w:kern w:val="0"/>
      <w:sz w:val="20"/>
      <w:szCs w:val="20"/>
      <w:lang w:val="en-GB" w:eastAsia="ja-JP"/>
    </w:rPr>
  </w:style>
  <w:style w:type="paragraph" w:styleId="Caption">
    <w:name w:val="caption"/>
    <w:basedOn w:val="Normal"/>
    <w:next w:val="Normal"/>
    <w:uiPriority w:val="35"/>
    <w:unhideWhenUsed/>
    <w:qFormat/>
    <w:rsid w:val="00984081"/>
    <w:pPr>
      <w:spacing w:after="200"/>
    </w:pPr>
    <w:rPr>
      <w:i/>
      <w:iCs/>
      <w:color w:val="44546A" w:themeColor="text2"/>
      <w:sz w:val="18"/>
      <w:szCs w:val="18"/>
    </w:rPr>
  </w:style>
  <w:style w:type="character" w:styleId="PlaceholderText">
    <w:name w:val="Placeholder Text"/>
    <w:basedOn w:val="DefaultParagraphFont"/>
    <w:uiPriority w:val="99"/>
    <w:semiHidden/>
    <w:rsid w:val="008F4E9B"/>
    <w:rPr>
      <w:color w:val="808080"/>
    </w:rPr>
  </w:style>
  <w:style w:type="character" w:customStyle="1" w:styleId="10">
    <w:name w:val="列表段落 字符1"/>
    <w:aliases w:val="- Bullets 字符1,목록 단락 字符1,リスト段落 字符1,?? ?? 字符1,????? 字符1,???? 字符1,Lista1 字符1,列出段落1 字符1,中等深浅网格 1 - 着色 21 字符1,¥¡¡¡¡ì¬º¥¹¥È¶ÎÂä 字符1,ÁÐ³ö¶ÎÂä 字符1,列表段落1 字符1,—ño’i—Ž 字符1,¥ê¥¹¥È¶ÎÂä 字符1,1st level - Bullet List Paragraph 字符1,Lettre d'introduction 字符1"/>
    <w:uiPriority w:val="34"/>
    <w:qFormat/>
    <w:rsid w:val="00A70B58"/>
  </w:style>
  <w:style w:type="paragraph" w:customStyle="1" w:styleId="Agreement">
    <w:name w:val="Agreement"/>
    <w:basedOn w:val="Normal"/>
    <w:next w:val="Normal"/>
    <w:qFormat/>
    <w:rsid w:val="007C622D"/>
    <w:pPr>
      <w:numPr>
        <w:numId w:val="5"/>
      </w:numPr>
      <w:autoSpaceDE/>
      <w:autoSpaceDN/>
      <w:adjustRightInd/>
      <w:snapToGrid/>
      <w:spacing w:before="60" w:after="0"/>
      <w:jc w:val="left"/>
    </w:pPr>
    <w:rPr>
      <w:rFonts w:ascii="Arial" w:eastAsia="MS Mincho" w:hAnsi="Arial"/>
      <w:b/>
      <w:sz w:val="20"/>
      <w:szCs w:val="24"/>
      <w:lang w:val="en-GB" w:eastAsia="en-GB"/>
    </w:rPr>
  </w:style>
  <w:style w:type="paragraph" w:customStyle="1" w:styleId="YJ-Proposal">
    <w:name w:val="YJ-Proposal"/>
    <w:basedOn w:val="Normal"/>
    <w:qFormat/>
    <w:rsid w:val="004C7925"/>
    <w:pPr>
      <w:numPr>
        <w:numId w:val="6"/>
      </w:numPr>
      <w:tabs>
        <w:tab w:val="clear" w:pos="1417"/>
        <w:tab w:val="left" w:pos="0"/>
      </w:tabs>
      <w:autoSpaceDE/>
      <w:autoSpaceDN/>
      <w:adjustRightInd/>
      <w:snapToGrid/>
      <w:spacing w:beforeLines="50" w:before="50" w:afterLines="50" w:after="50"/>
      <w:ind w:left="0"/>
    </w:pPr>
    <w:rPr>
      <w:rFonts w:eastAsiaTheme="minorEastAsia"/>
      <w:b/>
      <w:bCs/>
      <w:kern w:val="2"/>
      <w:sz w:val="21"/>
      <w:szCs w:val="21"/>
      <w:lang w:val="en-GB"/>
    </w:rPr>
  </w:style>
  <w:style w:type="paragraph" w:customStyle="1" w:styleId="Default">
    <w:name w:val="Default"/>
    <w:rsid w:val="004561A1"/>
    <w:pPr>
      <w:autoSpaceDE w:val="0"/>
      <w:autoSpaceDN w:val="0"/>
      <w:adjustRightInd w:val="0"/>
    </w:pPr>
    <w:rPr>
      <w:rFonts w:ascii="Arial" w:eastAsia="SimSun" w:hAnsi="Arial" w:cs="Arial"/>
      <w:color w:val="000000"/>
      <w:kern w:val="0"/>
      <w:sz w:val="24"/>
      <w:szCs w:val="24"/>
      <w:lang w:eastAsia="ja-JP"/>
    </w:rPr>
  </w:style>
  <w:style w:type="paragraph" w:customStyle="1" w:styleId="Style1">
    <w:name w:val="Style1"/>
    <w:basedOn w:val="Normal"/>
    <w:link w:val="Style1Char"/>
    <w:qFormat/>
    <w:rsid w:val="004561A1"/>
    <w:pPr>
      <w:autoSpaceDE/>
      <w:autoSpaceDN/>
      <w:adjustRightInd/>
      <w:snapToGrid/>
      <w:spacing w:after="100" w:afterAutospacing="1" w:line="300" w:lineRule="auto"/>
      <w:ind w:firstLine="360"/>
      <w:contextualSpacing/>
    </w:pPr>
    <w:rPr>
      <w:sz w:val="20"/>
      <w:szCs w:val="20"/>
      <w:lang w:eastAsia="zh-CN"/>
    </w:rPr>
  </w:style>
  <w:style w:type="character" w:customStyle="1" w:styleId="Style1Char">
    <w:name w:val="Style1 Char"/>
    <w:link w:val="Style1"/>
    <w:rsid w:val="004561A1"/>
    <w:rPr>
      <w:rFonts w:ascii="Times New Roman" w:eastAsia="SimSun" w:hAnsi="Times New Roman" w:cs="Times New Roman"/>
      <w:kern w:val="0"/>
      <w:sz w:val="20"/>
      <w:szCs w:val="20"/>
    </w:rPr>
  </w:style>
  <w:style w:type="paragraph" w:customStyle="1" w:styleId="Proposal">
    <w:name w:val="Proposal"/>
    <w:basedOn w:val="BodyText"/>
    <w:link w:val="ProposalChar"/>
    <w:qFormat/>
    <w:rsid w:val="00A14C0A"/>
    <w:pPr>
      <w:numPr>
        <w:numId w:val="7"/>
      </w:numPr>
      <w:tabs>
        <w:tab w:val="left" w:pos="1701"/>
      </w:tabs>
      <w:autoSpaceDE/>
      <w:autoSpaceDN/>
      <w:adjustRightInd/>
      <w:snapToGrid/>
      <w:spacing w:line="259" w:lineRule="auto"/>
    </w:pPr>
    <w:rPr>
      <w:rFonts w:ascii="Arial" w:eastAsiaTheme="minorEastAsia" w:hAnsi="Arial" w:cstheme="minorBidi"/>
      <w:b/>
      <w:bCs/>
      <w:lang w:eastAsia="zh-CN"/>
    </w:rPr>
  </w:style>
  <w:style w:type="paragraph" w:customStyle="1" w:styleId="Observation">
    <w:name w:val="Observation"/>
    <w:basedOn w:val="Proposal"/>
    <w:qFormat/>
    <w:rsid w:val="00A14C0A"/>
    <w:pPr>
      <w:numPr>
        <w:numId w:val="8"/>
      </w:numPr>
      <w:tabs>
        <w:tab w:val="num" w:pos="360"/>
      </w:tabs>
      <w:ind w:left="1304" w:hanging="1304"/>
    </w:pPr>
    <w:rPr>
      <w:lang w:eastAsia="ja-JP"/>
    </w:rPr>
  </w:style>
  <w:style w:type="character" w:customStyle="1" w:styleId="ProposalChar">
    <w:name w:val="Proposal Char"/>
    <w:basedOn w:val="DefaultParagraphFont"/>
    <w:link w:val="Proposal"/>
    <w:locked/>
    <w:rsid w:val="00A14C0A"/>
    <w:rPr>
      <w:rFonts w:ascii="Arial" w:hAnsi="Arial"/>
      <w:b/>
      <w:bCs/>
      <w:kern w:val="0"/>
      <w:sz w:val="22"/>
    </w:rPr>
  </w:style>
  <w:style w:type="paragraph" w:styleId="BodyText">
    <w:name w:val="Body Text"/>
    <w:basedOn w:val="Normal"/>
    <w:link w:val="BodyTextChar"/>
    <w:uiPriority w:val="99"/>
    <w:semiHidden/>
    <w:unhideWhenUsed/>
    <w:rsid w:val="00A14C0A"/>
  </w:style>
  <w:style w:type="character" w:customStyle="1" w:styleId="BodyTextChar">
    <w:name w:val="Body Text Char"/>
    <w:basedOn w:val="DefaultParagraphFont"/>
    <w:link w:val="BodyText"/>
    <w:uiPriority w:val="99"/>
    <w:semiHidden/>
    <w:rsid w:val="00A14C0A"/>
    <w:rPr>
      <w:rFonts w:ascii="Times New Roman" w:eastAsia="SimSun" w:hAnsi="Times New Roman" w:cs="Times New Roman"/>
      <w:kern w:val="0"/>
      <w:sz w:val="22"/>
      <w:lang w:eastAsia="en-US"/>
    </w:rPr>
  </w:style>
  <w:style w:type="character" w:customStyle="1" w:styleId="B1Zchn">
    <w:name w:val="B1 Zchn"/>
    <w:qFormat/>
    <w:rsid w:val="00C21219"/>
    <w:rPr>
      <w:rFonts w:ascii="Times New Roman" w:eastAsia="MS Gothic" w:hAnsi="Times New Roman"/>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06581">
      <w:bodyDiv w:val="1"/>
      <w:marLeft w:val="0"/>
      <w:marRight w:val="0"/>
      <w:marTop w:val="0"/>
      <w:marBottom w:val="0"/>
      <w:divBdr>
        <w:top w:val="none" w:sz="0" w:space="0" w:color="auto"/>
        <w:left w:val="none" w:sz="0" w:space="0" w:color="auto"/>
        <w:bottom w:val="none" w:sz="0" w:space="0" w:color="auto"/>
        <w:right w:val="none" w:sz="0" w:space="0" w:color="auto"/>
      </w:divBdr>
    </w:div>
    <w:div w:id="100691241">
      <w:bodyDiv w:val="1"/>
      <w:marLeft w:val="0"/>
      <w:marRight w:val="0"/>
      <w:marTop w:val="0"/>
      <w:marBottom w:val="0"/>
      <w:divBdr>
        <w:top w:val="none" w:sz="0" w:space="0" w:color="auto"/>
        <w:left w:val="none" w:sz="0" w:space="0" w:color="auto"/>
        <w:bottom w:val="none" w:sz="0" w:space="0" w:color="auto"/>
        <w:right w:val="none" w:sz="0" w:space="0" w:color="auto"/>
      </w:divBdr>
    </w:div>
    <w:div w:id="258754423">
      <w:bodyDiv w:val="1"/>
      <w:marLeft w:val="0"/>
      <w:marRight w:val="0"/>
      <w:marTop w:val="0"/>
      <w:marBottom w:val="0"/>
      <w:divBdr>
        <w:top w:val="none" w:sz="0" w:space="0" w:color="auto"/>
        <w:left w:val="none" w:sz="0" w:space="0" w:color="auto"/>
        <w:bottom w:val="none" w:sz="0" w:space="0" w:color="auto"/>
        <w:right w:val="none" w:sz="0" w:space="0" w:color="auto"/>
      </w:divBdr>
    </w:div>
    <w:div w:id="295332863">
      <w:bodyDiv w:val="1"/>
      <w:marLeft w:val="0"/>
      <w:marRight w:val="0"/>
      <w:marTop w:val="0"/>
      <w:marBottom w:val="0"/>
      <w:divBdr>
        <w:top w:val="none" w:sz="0" w:space="0" w:color="auto"/>
        <w:left w:val="none" w:sz="0" w:space="0" w:color="auto"/>
        <w:bottom w:val="none" w:sz="0" w:space="0" w:color="auto"/>
        <w:right w:val="none" w:sz="0" w:space="0" w:color="auto"/>
      </w:divBdr>
    </w:div>
    <w:div w:id="302585129">
      <w:bodyDiv w:val="1"/>
      <w:marLeft w:val="0"/>
      <w:marRight w:val="0"/>
      <w:marTop w:val="0"/>
      <w:marBottom w:val="0"/>
      <w:divBdr>
        <w:top w:val="none" w:sz="0" w:space="0" w:color="auto"/>
        <w:left w:val="none" w:sz="0" w:space="0" w:color="auto"/>
        <w:bottom w:val="none" w:sz="0" w:space="0" w:color="auto"/>
        <w:right w:val="none" w:sz="0" w:space="0" w:color="auto"/>
      </w:divBdr>
      <w:divsChild>
        <w:div w:id="1616448803">
          <w:marLeft w:val="446"/>
          <w:marRight w:val="0"/>
          <w:marTop w:val="0"/>
          <w:marBottom w:val="0"/>
          <w:divBdr>
            <w:top w:val="none" w:sz="0" w:space="0" w:color="auto"/>
            <w:left w:val="none" w:sz="0" w:space="0" w:color="auto"/>
            <w:bottom w:val="none" w:sz="0" w:space="0" w:color="auto"/>
            <w:right w:val="none" w:sz="0" w:space="0" w:color="auto"/>
          </w:divBdr>
        </w:div>
      </w:divsChild>
    </w:div>
    <w:div w:id="322971078">
      <w:bodyDiv w:val="1"/>
      <w:marLeft w:val="0"/>
      <w:marRight w:val="0"/>
      <w:marTop w:val="0"/>
      <w:marBottom w:val="0"/>
      <w:divBdr>
        <w:top w:val="none" w:sz="0" w:space="0" w:color="auto"/>
        <w:left w:val="none" w:sz="0" w:space="0" w:color="auto"/>
        <w:bottom w:val="none" w:sz="0" w:space="0" w:color="auto"/>
        <w:right w:val="none" w:sz="0" w:space="0" w:color="auto"/>
      </w:divBdr>
    </w:div>
    <w:div w:id="439839526">
      <w:bodyDiv w:val="1"/>
      <w:marLeft w:val="0"/>
      <w:marRight w:val="0"/>
      <w:marTop w:val="0"/>
      <w:marBottom w:val="0"/>
      <w:divBdr>
        <w:top w:val="none" w:sz="0" w:space="0" w:color="auto"/>
        <w:left w:val="none" w:sz="0" w:space="0" w:color="auto"/>
        <w:bottom w:val="none" w:sz="0" w:space="0" w:color="auto"/>
        <w:right w:val="none" w:sz="0" w:space="0" w:color="auto"/>
      </w:divBdr>
    </w:div>
    <w:div w:id="509412854">
      <w:bodyDiv w:val="1"/>
      <w:marLeft w:val="0"/>
      <w:marRight w:val="0"/>
      <w:marTop w:val="0"/>
      <w:marBottom w:val="0"/>
      <w:divBdr>
        <w:top w:val="none" w:sz="0" w:space="0" w:color="auto"/>
        <w:left w:val="none" w:sz="0" w:space="0" w:color="auto"/>
        <w:bottom w:val="none" w:sz="0" w:space="0" w:color="auto"/>
        <w:right w:val="none" w:sz="0" w:space="0" w:color="auto"/>
      </w:divBdr>
      <w:divsChild>
        <w:div w:id="1006516556">
          <w:marLeft w:val="446"/>
          <w:marRight w:val="0"/>
          <w:marTop w:val="0"/>
          <w:marBottom w:val="0"/>
          <w:divBdr>
            <w:top w:val="none" w:sz="0" w:space="0" w:color="auto"/>
            <w:left w:val="none" w:sz="0" w:space="0" w:color="auto"/>
            <w:bottom w:val="none" w:sz="0" w:space="0" w:color="auto"/>
            <w:right w:val="none" w:sz="0" w:space="0" w:color="auto"/>
          </w:divBdr>
        </w:div>
        <w:div w:id="1941521500">
          <w:marLeft w:val="446"/>
          <w:marRight w:val="0"/>
          <w:marTop w:val="0"/>
          <w:marBottom w:val="0"/>
          <w:divBdr>
            <w:top w:val="none" w:sz="0" w:space="0" w:color="auto"/>
            <w:left w:val="none" w:sz="0" w:space="0" w:color="auto"/>
            <w:bottom w:val="none" w:sz="0" w:space="0" w:color="auto"/>
            <w:right w:val="none" w:sz="0" w:space="0" w:color="auto"/>
          </w:divBdr>
        </w:div>
      </w:divsChild>
    </w:div>
    <w:div w:id="538781994">
      <w:bodyDiv w:val="1"/>
      <w:marLeft w:val="0"/>
      <w:marRight w:val="0"/>
      <w:marTop w:val="0"/>
      <w:marBottom w:val="0"/>
      <w:divBdr>
        <w:top w:val="none" w:sz="0" w:space="0" w:color="auto"/>
        <w:left w:val="none" w:sz="0" w:space="0" w:color="auto"/>
        <w:bottom w:val="none" w:sz="0" w:space="0" w:color="auto"/>
        <w:right w:val="none" w:sz="0" w:space="0" w:color="auto"/>
      </w:divBdr>
    </w:div>
    <w:div w:id="687760692">
      <w:bodyDiv w:val="1"/>
      <w:marLeft w:val="0"/>
      <w:marRight w:val="0"/>
      <w:marTop w:val="0"/>
      <w:marBottom w:val="0"/>
      <w:divBdr>
        <w:top w:val="none" w:sz="0" w:space="0" w:color="auto"/>
        <w:left w:val="none" w:sz="0" w:space="0" w:color="auto"/>
        <w:bottom w:val="none" w:sz="0" w:space="0" w:color="auto"/>
        <w:right w:val="none" w:sz="0" w:space="0" w:color="auto"/>
      </w:divBdr>
    </w:div>
    <w:div w:id="740369282">
      <w:bodyDiv w:val="1"/>
      <w:marLeft w:val="0"/>
      <w:marRight w:val="0"/>
      <w:marTop w:val="0"/>
      <w:marBottom w:val="0"/>
      <w:divBdr>
        <w:top w:val="none" w:sz="0" w:space="0" w:color="auto"/>
        <w:left w:val="none" w:sz="0" w:space="0" w:color="auto"/>
        <w:bottom w:val="none" w:sz="0" w:space="0" w:color="auto"/>
        <w:right w:val="none" w:sz="0" w:space="0" w:color="auto"/>
      </w:divBdr>
    </w:div>
    <w:div w:id="756748471">
      <w:bodyDiv w:val="1"/>
      <w:marLeft w:val="0"/>
      <w:marRight w:val="0"/>
      <w:marTop w:val="0"/>
      <w:marBottom w:val="0"/>
      <w:divBdr>
        <w:top w:val="none" w:sz="0" w:space="0" w:color="auto"/>
        <w:left w:val="none" w:sz="0" w:space="0" w:color="auto"/>
        <w:bottom w:val="none" w:sz="0" w:space="0" w:color="auto"/>
        <w:right w:val="none" w:sz="0" w:space="0" w:color="auto"/>
      </w:divBdr>
    </w:div>
    <w:div w:id="975373400">
      <w:bodyDiv w:val="1"/>
      <w:marLeft w:val="0"/>
      <w:marRight w:val="0"/>
      <w:marTop w:val="0"/>
      <w:marBottom w:val="0"/>
      <w:divBdr>
        <w:top w:val="none" w:sz="0" w:space="0" w:color="auto"/>
        <w:left w:val="none" w:sz="0" w:space="0" w:color="auto"/>
        <w:bottom w:val="none" w:sz="0" w:space="0" w:color="auto"/>
        <w:right w:val="none" w:sz="0" w:space="0" w:color="auto"/>
      </w:divBdr>
    </w:div>
    <w:div w:id="985473366">
      <w:bodyDiv w:val="1"/>
      <w:marLeft w:val="0"/>
      <w:marRight w:val="0"/>
      <w:marTop w:val="0"/>
      <w:marBottom w:val="0"/>
      <w:divBdr>
        <w:top w:val="none" w:sz="0" w:space="0" w:color="auto"/>
        <w:left w:val="none" w:sz="0" w:space="0" w:color="auto"/>
        <w:bottom w:val="none" w:sz="0" w:space="0" w:color="auto"/>
        <w:right w:val="none" w:sz="0" w:space="0" w:color="auto"/>
      </w:divBdr>
    </w:div>
    <w:div w:id="1159082592">
      <w:bodyDiv w:val="1"/>
      <w:marLeft w:val="0"/>
      <w:marRight w:val="0"/>
      <w:marTop w:val="0"/>
      <w:marBottom w:val="0"/>
      <w:divBdr>
        <w:top w:val="none" w:sz="0" w:space="0" w:color="auto"/>
        <w:left w:val="none" w:sz="0" w:space="0" w:color="auto"/>
        <w:bottom w:val="none" w:sz="0" w:space="0" w:color="auto"/>
        <w:right w:val="none" w:sz="0" w:space="0" w:color="auto"/>
      </w:divBdr>
    </w:div>
    <w:div w:id="1229918963">
      <w:bodyDiv w:val="1"/>
      <w:marLeft w:val="0"/>
      <w:marRight w:val="0"/>
      <w:marTop w:val="0"/>
      <w:marBottom w:val="0"/>
      <w:divBdr>
        <w:top w:val="none" w:sz="0" w:space="0" w:color="auto"/>
        <w:left w:val="none" w:sz="0" w:space="0" w:color="auto"/>
        <w:bottom w:val="none" w:sz="0" w:space="0" w:color="auto"/>
        <w:right w:val="none" w:sz="0" w:space="0" w:color="auto"/>
      </w:divBdr>
    </w:div>
    <w:div w:id="1256741803">
      <w:bodyDiv w:val="1"/>
      <w:marLeft w:val="0"/>
      <w:marRight w:val="0"/>
      <w:marTop w:val="0"/>
      <w:marBottom w:val="0"/>
      <w:divBdr>
        <w:top w:val="none" w:sz="0" w:space="0" w:color="auto"/>
        <w:left w:val="none" w:sz="0" w:space="0" w:color="auto"/>
        <w:bottom w:val="none" w:sz="0" w:space="0" w:color="auto"/>
        <w:right w:val="none" w:sz="0" w:space="0" w:color="auto"/>
      </w:divBdr>
    </w:div>
    <w:div w:id="1373068856">
      <w:bodyDiv w:val="1"/>
      <w:marLeft w:val="0"/>
      <w:marRight w:val="0"/>
      <w:marTop w:val="0"/>
      <w:marBottom w:val="0"/>
      <w:divBdr>
        <w:top w:val="none" w:sz="0" w:space="0" w:color="auto"/>
        <w:left w:val="none" w:sz="0" w:space="0" w:color="auto"/>
        <w:bottom w:val="none" w:sz="0" w:space="0" w:color="auto"/>
        <w:right w:val="none" w:sz="0" w:space="0" w:color="auto"/>
      </w:divBdr>
    </w:div>
    <w:div w:id="1404261332">
      <w:bodyDiv w:val="1"/>
      <w:marLeft w:val="0"/>
      <w:marRight w:val="0"/>
      <w:marTop w:val="0"/>
      <w:marBottom w:val="0"/>
      <w:divBdr>
        <w:top w:val="none" w:sz="0" w:space="0" w:color="auto"/>
        <w:left w:val="none" w:sz="0" w:space="0" w:color="auto"/>
        <w:bottom w:val="none" w:sz="0" w:space="0" w:color="auto"/>
        <w:right w:val="none" w:sz="0" w:space="0" w:color="auto"/>
      </w:divBdr>
    </w:div>
    <w:div w:id="1431314998">
      <w:bodyDiv w:val="1"/>
      <w:marLeft w:val="0"/>
      <w:marRight w:val="0"/>
      <w:marTop w:val="0"/>
      <w:marBottom w:val="0"/>
      <w:divBdr>
        <w:top w:val="none" w:sz="0" w:space="0" w:color="auto"/>
        <w:left w:val="none" w:sz="0" w:space="0" w:color="auto"/>
        <w:bottom w:val="none" w:sz="0" w:space="0" w:color="auto"/>
        <w:right w:val="none" w:sz="0" w:space="0" w:color="auto"/>
      </w:divBdr>
    </w:div>
    <w:div w:id="1545673242">
      <w:bodyDiv w:val="1"/>
      <w:marLeft w:val="0"/>
      <w:marRight w:val="0"/>
      <w:marTop w:val="0"/>
      <w:marBottom w:val="0"/>
      <w:divBdr>
        <w:top w:val="none" w:sz="0" w:space="0" w:color="auto"/>
        <w:left w:val="none" w:sz="0" w:space="0" w:color="auto"/>
        <w:bottom w:val="none" w:sz="0" w:space="0" w:color="auto"/>
        <w:right w:val="none" w:sz="0" w:space="0" w:color="auto"/>
      </w:divBdr>
    </w:div>
    <w:div w:id="1555461513">
      <w:bodyDiv w:val="1"/>
      <w:marLeft w:val="0"/>
      <w:marRight w:val="0"/>
      <w:marTop w:val="0"/>
      <w:marBottom w:val="0"/>
      <w:divBdr>
        <w:top w:val="none" w:sz="0" w:space="0" w:color="auto"/>
        <w:left w:val="none" w:sz="0" w:space="0" w:color="auto"/>
        <w:bottom w:val="none" w:sz="0" w:space="0" w:color="auto"/>
        <w:right w:val="none" w:sz="0" w:space="0" w:color="auto"/>
      </w:divBdr>
    </w:div>
    <w:div w:id="1564825893">
      <w:bodyDiv w:val="1"/>
      <w:marLeft w:val="0"/>
      <w:marRight w:val="0"/>
      <w:marTop w:val="0"/>
      <w:marBottom w:val="0"/>
      <w:divBdr>
        <w:top w:val="none" w:sz="0" w:space="0" w:color="auto"/>
        <w:left w:val="none" w:sz="0" w:space="0" w:color="auto"/>
        <w:bottom w:val="none" w:sz="0" w:space="0" w:color="auto"/>
        <w:right w:val="none" w:sz="0" w:space="0" w:color="auto"/>
      </w:divBdr>
    </w:div>
    <w:div w:id="1566724076">
      <w:bodyDiv w:val="1"/>
      <w:marLeft w:val="0"/>
      <w:marRight w:val="0"/>
      <w:marTop w:val="0"/>
      <w:marBottom w:val="0"/>
      <w:divBdr>
        <w:top w:val="none" w:sz="0" w:space="0" w:color="auto"/>
        <w:left w:val="none" w:sz="0" w:space="0" w:color="auto"/>
        <w:bottom w:val="none" w:sz="0" w:space="0" w:color="auto"/>
        <w:right w:val="none" w:sz="0" w:space="0" w:color="auto"/>
      </w:divBdr>
    </w:div>
    <w:div w:id="1728526351">
      <w:bodyDiv w:val="1"/>
      <w:marLeft w:val="0"/>
      <w:marRight w:val="0"/>
      <w:marTop w:val="0"/>
      <w:marBottom w:val="0"/>
      <w:divBdr>
        <w:top w:val="none" w:sz="0" w:space="0" w:color="auto"/>
        <w:left w:val="none" w:sz="0" w:space="0" w:color="auto"/>
        <w:bottom w:val="none" w:sz="0" w:space="0" w:color="auto"/>
        <w:right w:val="none" w:sz="0" w:space="0" w:color="auto"/>
      </w:divBdr>
    </w:div>
    <w:div w:id="1787116661">
      <w:bodyDiv w:val="1"/>
      <w:marLeft w:val="0"/>
      <w:marRight w:val="0"/>
      <w:marTop w:val="0"/>
      <w:marBottom w:val="0"/>
      <w:divBdr>
        <w:top w:val="none" w:sz="0" w:space="0" w:color="auto"/>
        <w:left w:val="none" w:sz="0" w:space="0" w:color="auto"/>
        <w:bottom w:val="none" w:sz="0" w:space="0" w:color="auto"/>
        <w:right w:val="none" w:sz="0" w:space="0" w:color="auto"/>
      </w:divBdr>
    </w:div>
    <w:div w:id="1836650025">
      <w:bodyDiv w:val="1"/>
      <w:marLeft w:val="0"/>
      <w:marRight w:val="0"/>
      <w:marTop w:val="0"/>
      <w:marBottom w:val="0"/>
      <w:divBdr>
        <w:top w:val="none" w:sz="0" w:space="0" w:color="auto"/>
        <w:left w:val="none" w:sz="0" w:space="0" w:color="auto"/>
        <w:bottom w:val="none" w:sz="0" w:space="0" w:color="auto"/>
        <w:right w:val="none" w:sz="0" w:space="0" w:color="auto"/>
      </w:divBdr>
    </w:div>
    <w:div w:id="1915237655">
      <w:bodyDiv w:val="1"/>
      <w:marLeft w:val="0"/>
      <w:marRight w:val="0"/>
      <w:marTop w:val="0"/>
      <w:marBottom w:val="0"/>
      <w:divBdr>
        <w:top w:val="none" w:sz="0" w:space="0" w:color="auto"/>
        <w:left w:val="none" w:sz="0" w:space="0" w:color="auto"/>
        <w:bottom w:val="none" w:sz="0" w:space="0" w:color="auto"/>
        <w:right w:val="none" w:sz="0" w:space="0" w:color="auto"/>
      </w:divBdr>
    </w:div>
    <w:div w:id="1964657026">
      <w:bodyDiv w:val="1"/>
      <w:marLeft w:val="0"/>
      <w:marRight w:val="0"/>
      <w:marTop w:val="0"/>
      <w:marBottom w:val="0"/>
      <w:divBdr>
        <w:top w:val="none" w:sz="0" w:space="0" w:color="auto"/>
        <w:left w:val="none" w:sz="0" w:space="0" w:color="auto"/>
        <w:bottom w:val="none" w:sz="0" w:space="0" w:color="auto"/>
        <w:right w:val="none" w:sz="0" w:space="0" w:color="auto"/>
      </w:divBdr>
    </w:div>
    <w:div w:id="2106336408">
      <w:bodyDiv w:val="1"/>
      <w:marLeft w:val="0"/>
      <w:marRight w:val="0"/>
      <w:marTop w:val="0"/>
      <w:marBottom w:val="0"/>
      <w:divBdr>
        <w:top w:val="none" w:sz="0" w:space="0" w:color="auto"/>
        <w:left w:val="none" w:sz="0" w:space="0" w:color="auto"/>
        <w:bottom w:val="none" w:sz="0" w:space="0" w:color="auto"/>
        <w:right w:val="none" w:sz="0" w:space="0" w:color="auto"/>
      </w:divBdr>
    </w:div>
    <w:div w:id="2133207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EBFBEA-4125-4D53-B1D0-A5A002D91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4423</Words>
  <Characters>25213</Characters>
  <Application>Microsoft Office Word</Application>
  <DocSecurity>0</DocSecurity>
  <Lines>210</Lines>
  <Paragraphs>59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Huawei Technologies Co.,Ltd.</Company>
  <LinksUpToDate>false</LinksUpToDate>
  <CharactersWithSpaces>29577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dc:description/>
  <cp:lastModifiedBy>Ajit Nimbalker</cp:lastModifiedBy>
  <cp:revision>3</cp:revision>
  <dcterms:created xsi:type="dcterms:W3CDTF">2023-03-01T12:55:00Z</dcterms:created>
  <dcterms:modified xsi:type="dcterms:W3CDTF">2023-03-01T12:57:00Z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(3)OeHxm0ILuwrqshA1P0xHRSKoc2z1dsWHjvF3aeToWtJaJAU7/XGIVOzpb+7xvPlmM8Mb5fn1
pxak3CBt3FQAG0wnmI0SPsqcIeqbTX8ZkE0ImB3U1kiUGaCAcBqZ70SerbEjlztOB+cWl+MY
nW6U83HR4LvjNn/xU0zhVMOjcEQLGyaXrk1Xu1VmcuuMCTUONTv9Sc8cBnOr49rl023KpmHz
kPOmgzyv5XRMIs08VS</vt:lpwstr>
  </property>
  <property fmtid="{D5CDD505-2E9C-101B-9397-08002B2CF9AE}" pid="3" name="_2015_ms_pID_7253431">
    <vt:lpwstr>VmnG2vtNI9C4bqLq6UFSs16SlUk2ehNjLlcTWi/usvWvHRHNMWV4cA
wGdHwTGcTXDLmvp0LuYSPHj6S1lPwtSpjLvqUcMMTtVtNU6jcVRCee2LtdUEmzcxkDwa1eyP
XgeQHS2hrwikeuVZ48T/rqnSlZE67ZK+1hWB4oMwtbpwo8DI4aJ1lRZqFT5dXjfw6lgbnn9g
zjSfmU5EbBBnS0cDFAIJdwRO9/5nEsoPGsT4</vt:lpwstr>
  </property>
  <property fmtid="{D5CDD505-2E9C-101B-9397-08002B2CF9AE}" pid="4" name="_2015_ms_pID_7253432">
    <vt:lpwstr>lQ==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1676653479</vt:lpwstr>
  </property>
</Properties>
</file>