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41FF3" w14:textId="7EFA5AD6" w:rsidR="00D02930" w:rsidRPr="00D449D7" w:rsidRDefault="00D02930" w:rsidP="00D02930">
      <w:pPr>
        <w:tabs>
          <w:tab w:val="center" w:pos="4536"/>
          <w:tab w:val="right" w:pos="8280"/>
          <w:tab w:val="right" w:pos="9639"/>
        </w:tabs>
        <w:spacing w:line="276" w:lineRule="auto"/>
        <w:ind w:right="2"/>
        <w:rPr>
          <w:rFonts w:ascii="Arial" w:eastAsia="ＭＳ 明朝" w:hAnsi="Arial" w:cs="Arial"/>
          <w:b/>
          <w:bCs/>
        </w:rPr>
      </w:pPr>
      <w:bookmarkStart w:id="0" w:name="OLE_LINK3"/>
      <w:r w:rsidRPr="00D449D7">
        <w:rPr>
          <w:rFonts w:ascii="Arial" w:eastAsia="Malgun Gothic" w:hAnsi="Arial" w:cs="Arial"/>
          <w:b/>
          <w:bCs/>
        </w:rPr>
        <w:t>3GPP TSG RAN WG1 #112</w:t>
      </w:r>
      <w:r w:rsidRPr="00D449D7">
        <w:rPr>
          <w:rFonts w:ascii="Arial" w:eastAsia="Malgun Gothic" w:hAnsi="Arial" w:cs="Arial"/>
          <w:b/>
          <w:bCs/>
        </w:rPr>
        <w:tab/>
      </w:r>
      <w:r w:rsidRPr="00D449D7">
        <w:rPr>
          <w:rFonts w:ascii="Arial" w:eastAsia="Malgun Gothic" w:hAnsi="Arial" w:cs="Arial"/>
          <w:b/>
          <w:bCs/>
        </w:rPr>
        <w:tab/>
      </w:r>
      <w:r w:rsidRPr="00D449D7">
        <w:rPr>
          <w:rFonts w:ascii="Arial" w:eastAsia="Malgun Gothic" w:hAnsi="Arial" w:cs="Arial"/>
          <w:b/>
          <w:bCs/>
        </w:rPr>
        <w:tab/>
      </w:r>
      <w:r w:rsidRPr="00D449D7">
        <w:rPr>
          <w:rFonts w:ascii="Arial" w:eastAsia="ＭＳ 明朝" w:hAnsi="Arial" w:cs="Arial"/>
          <w:b/>
          <w:bCs/>
        </w:rPr>
        <w:t>R1-23</w:t>
      </w:r>
      <w:r w:rsidR="000C1B91">
        <w:rPr>
          <w:rFonts w:ascii="Arial" w:eastAsia="ＭＳ 明朝" w:hAnsi="Arial" w:cs="Arial"/>
          <w:b/>
          <w:bCs/>
        </w:rPr>
        <w:t>01522</w:t>
      </w:r>
    </w:p>
    <w:p w14:paraId="218A66C0" w14:textId="77777777" w:rsidR="00D02930" w:rsidRPr="00D449D7" w:rsidRDefault="00D02930" w:rsidP="00D02930">
      <w:pPr>
        <w:tabs>
          <w:tab w:val="center" w:pos="4536"/>
          <w:tab w:val="right" w:pos="8280"/>
          <w:tab w:val="right" w:pos="9639"/>
        </w:tabs>
        <w:ind w:right="2"/>
        <w:rPr>
          <w:rFonts w:ascii="Arial" w:eastAsia="Malgun Gothic" w:hAnsi="Arial" w:cs="Arial"/>
          <w:b/>
          <w:bCs/>
        </w:rPr>
      </w:pPr>
      <w:r w:rsidRPr="00D449D7">
        <w:rPr>
          <w:rFonts w:ascii="Arial" w:eastAsia="Malgun Gothic" w:hAnsi="Arial" w:cs="Arial"/>
          <w:b/>
          <w:bCs/>
        </w:rPr>
        <w:t>Athens, Greece, February 27</w:t>
      </w:r>
      <w:r w:rsidRPr="00D449D7">
        <w:rPr>
          <w:rFonts w:ascii="Arial" w:eastAsia="Malgun Gothic" w:hAnsi="Arial" w:cs="Arial"/>
          <w:b/>
          <w:bCs/>
          <w:vertAlign w:val="superscript"/>
        </w:rPr>
        <w:t>th</w:t>
      </w:r>
      <w:r w:rsidRPr="00D449D7">
        <w:rPr>
          <w:rFonts w:ascii="Arial" w:eastAsia="Malgun Gothic" w:hAnsi="Arial" w:cs="Arial"/>
          <w:b/>
          <w:bCs/>
        </w:rPr>
        <w:t xml:space="preserve"> – March 3</w:t>
      </w:r>
      <w:r w:rsidRPr="00D449D7">
        <w:rPr>
          <w:rFonts w:ascii="Arial" w:eastAsia="Malgun Gothic" w:hAnsi="Arial" w:cs="Arial"/>
          <w:b/>
          <w:bCs/>
          <w:vertAlign w:val="superscript"/>
        </w:rPr>
        <w:t>rd</w:t>
      </w:r>
      <w:r w:rsidRPr="00D449D7">
        <w:rPr>
          <w:rFonts w:ascii="Arial" w:eastAsia="Malgun Gothic" w:hAnsi="Arial" w:cs="Arial"/>
          <w:b/>
          <w:bCs/>
        </w:rPr>
        <w:t>, 2023</w:t>
      </w:r>
    </w:p>
    <w:p w14:paraId="55949370" w14:textId="77777777" w:rsidR="00D02930" w:rsidRPr="00D449D7" w:rsidRDefault="00D02930" w:rsidP="00D02930">
      <w:pPr>
        <w:tabs>
          <w:tab w:val="center" w:pos="4536"/>
          <w:tab w:val="right" w:pos="8280"/>
          <w:tab w:val="right" w:pos="9639"/>
        </w:tabs>
        <w:ind w:right="2"/>
        <w:rPr>
          <w:rFonts w:ascii="Arial" w:hAnsi="Arial" w:cs="Arial"/>
          <w:b/>
          <w:bCs/>
          <w:sz w:val="28"/>
        </w:rPr>
      </w:pPr>
    </w:p>
    <w:p w14:paraId="3FE918AA" w14:textId="77777777" w:rsidR="00D02930" w:rsidRPr="00D449D7" w:rsidRDefault="00D02930" w:rsidP="00D02930">
      <w:pPr>
        <w:widowControl w:val="0"/>
        <w:ind w:left="1800" w:hanging="1800"/>
        <w:rPr>
          <w:rFonts w:ascii="Arial" w:eastAsia="ＭＳ 明朝" w:hAnsi="Arial"/>
          <w:b/>
          <w:noProof/>
          <w:lang w:val="en-US"/>
        </w:rPr>
      </w:pPr>
      <w:r w:rsidRPr="00D449D7">
        <w:rPr>
          <w:rFonts w:ascii="Arial" w:eastAsia="ＭＳ 明朝" w:hAnsi="Arial"/>
          <w:b/>
          <w:noProof/>
          <w:lang w:val="en-US" w:eastAsia="x-none"/>
        </w:rPr>
        <w:t>Source:</w:t>
      </w:r>
      <w:r w:rsidRPr="00D449D7">
        <w:rPr>
          <w:rFonts w:ascii="Arial" w:eastAsia="ＭＳ 明朝" w:hAnsi="Arial"/>
          <w:b/>
          <w:noProof/>
          <w:lang w:val="en-US" w:eastAsia="x-none"/>
        </w:rPr>
        <w:tab/>
        <w:t>NTT DOCOMO</w:t>
      </w:r>
      <w:r w:rsidRPr="00D449D7">
        <w:rPr>
          <w:rFonts w:ascii="Arial" w:eastAsia="ＭＳ 明朝" w:hAnsi="Arial" w:hint="eastAsia"/>
          <w:b/>
          <w:noProof/>
          <w:lang w:val="en-US"/>
        </w:rPr>
        <w:t>, INC.</w:t>
      </w:r>
    </w:p>
    <w:bookmarkEnd w:id="0"/>
    <w:p w14:paraId="6C63F797" w14:textId="203EC748" w:rsidR="00D02930" w:rsidRPr="00D449D7" w:rsidRDefault="00D02930" w:rsidP="00D02930">
      <w:pPr>
        <w:widowControl w:val="0"/>
        <w:ind w:left="1800" w:hanging="1800"/>
        <w:rPr>
          <w:rFonts w:ascii="Arial" w:eastAsia="ＭＳ 明朝" w:hAnsi="Arial"/>
          <w:b/>
          <w:noProof/>
          <w:lang w:val="en-US"/>
        </w:rPr>
      </w:pPr>
      <w:r w:rsidRPr="00D449D7">
        <w:rPr>
          <w:rFonts w:ascii="Arial" w:eastAsia="ＭＳ 明朝" w:hAnsi="Arial"/>
          <w:b/>
          <w:noProof/>
          <w:lang w:val="en-US" w:eastAsia="x-none"/>
        </w:rPr>
        <w:t>Title:</w:t>
      </w:r>
      <w:r w:rsidRPr="00D449D7">
        <w:rPr>
          <w:rFonts w:ascii="Arial" w:eastAsia="ＭＳ 明朝" w:hAnsi="Arial"/>
          <w:b/>
          <w:noProof/>
          <w:lang w:val="en-US" w:eastAsia="x-none"/>
        </w:rPr>
        <w:tab/>
      </w:r>
      <w:bookmarkStart w:id="1" w:name="OLE_LINK8"/>
      <w:bookmarkStart w:id="2" w:name="OLE_LINK9"/>
      <w:bookmarkStart w:id="3" w:name="OLE_LINK21"/>
      <w:bookmarkStart w:id="4" w:name="OLE_LINK22"/>
      <w:r>
        <w:rPr>
          <w:rFonts w:ascii="Arial" w:eastAsia="ＭＳ 明朝" w:hAnsi="Arial"/>
          <w:b/>
          <w:noProof/>
          <w:lang w:val="en-US" w:eastAsia="x-none"/>
        </w:rPr>
        <w:t xml:space="preserve">Discussion on </w:t>
      </w:r>
      <w:r w:rsidRPr="00D02930">
        <w:rPr>
          <w:rFonts w:ascii="Arial" w:eastAsia="ＭＳ 明朝" w:hAnsi="Arial"/>
          <w:b/>
          <w:noProof/>
          <w:lang w:val="en-US" w:eastAsia="x-none"/>
        </w:rPr>
        <w:t>UE capability and RRC signaling for UAV beamforming</w:t>
      </w:r>
    </w:p>
    <w:bookmarkEnd w:id="1"/>
    <w:bookmarkEnd w:id="2"/>
    <w:bookmarkEnd w:id="3"/>
    <w:bookmarkEnd w:id="4"/>
    <w:p w14:paraId="521E40C8" w14:textId="6A759C8E" w:rsidR="00D02930" w:rsidRPr="00D449D7" w:rsidRDefault="00D02930" w:rsidP="00D02930">
      <w:pPr>
        <w:widowControl w:val="0"/>
        <w:tabs>
          <w:tab w:val="left" w:pos="1800"/>
        </w:tabs>
        <w:ind w:left="1800" w:hanging="1800"/>
        <w:rPr>
          <w:rFonts w:ascii="Arial" w:eastAsia="ＭＳ 明朝" w:hAnsi="Arial"/>
          <w:b/>
          <w:noProof/>
          <w:lang w:val="en-US"/>
        </w:rPr>
      </w:pPr>
      <w:r w:rsidRPr="00D449D7">
        <w:rPr>
          <w:rFonts w:ascii="Arial" w:eastAsia="ＭＳ 明朝" w:hAnsi="Arial"/>
          <w:b/>
          <w:noProof/>
          <w:lang w:val="en-US" w:eastAsia="x-none"/>
        </w:rPr>
        <w:t>Agenda Item:</w:t>
      </w:r>
      <w:bookmarkStart w:id="5" w:name="Source"/>
      <w:bookmarkEnd w:id="5"/>
      <w:r w:rsidRPr="00D449D7">
        <w:rPr>
          <w:rFonts w:ascii="Arial" w:eastAsia="ＭＳ 明朝" w:hAnsi="Arial"/>
          <w:b/>
          <w:noProof/>
          <w:lang w:val="en-US" w:eastAsia="x-none"/>
        </w:rPr>
        <w:tab/>
      </w:r>
      <w:r w:rsidRPr="00D449D7">
        <w:rPr>
          <w:rFonts w:ascii="Arial" w:eastAsia="ＭＳ 明朝" w:hAnsi="Arial"/>
          <w:b/>
          <w:noProof/>
          <w:lang w:val="en-US"/>
        </w:rPr>
        <w:t>9.</w:t>
      </w:r>
      <w:r>
        <w:rPr>
          <w:rFonts w:ascii="Arial" w:eastAsia="ＭＳ 明朝" w:hAnsi="Arial"/>
          <w:b/>
          <w:noProof/>
          <w:lang w:val="en-US"/>
        </w:rPr>
        <w:t>15.1</w:t>
      </w:r>
    </w:p>
    <w:p w14:paraId="6DA82C45" w14:textId="77777777" w:rsidR="00D02930" w:rsidRDefault="00D02930" w:rsidP="00D02930">
      <w:pPr>
        <w:pBdr>
          <w:bottom w:val="single" w:sz="6" w:space="1" w:color="auto"/>
        </w:pBdr>
        <w:ind w:left="1800" w:hanging="1800"/>
        <w:rPr>
          <w:rFonts w:ascii="Arial" w:hAnsi="Arial"/>
          <w:b/>
          <w:lang w:val="en-US"/>
        </w:rPr>
      </w:pPr>
      <w:r w:rsidRPr="00D449D7">
        <w:rPr>
          <w:rFonts w:ascii="Arial" w:hAnsi="Arial"/>
          <w:b/>
          <w:lang w:val="en-US"/>
        </w:rPr>
        <w:t>Document for:</w:t>
      </w:r>
      <w:bookmarkStart w:id="6" w:name="DocumentFor"/>
      <w:bookmarkEnd w:id="6"/>
      <w:r w:rsidRPr="00D449D7">
        <w:rPr>
          <w:rFonts w:ascii="Arial" w:hAnsi="Arial"/>
          <w:b/>
          <w:lang w:val="en-US"/>
        </w:rPr>
        <w:t xml:space="preserve"> </w:t>
      </w:r>
      <w:r w:rsidRPr="00D449D7">
        <w:rPr>
          <w:rFonts w:ascii="Arial" w:hAnsi="Arial"/>
          <w:b/>
          <w:lang w:val="en-US"/>
        </w:rPr>
        <w:tab/>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BC6FD16" w14:textId="27ACB3B5" w:rsidR="00D01411" w:rsidRPr="001C4F6C" w:rsidRDefault="00D02930" w:rsidP="001C4F6C">
      <w:pPr>
        <w:spacing w:afterLines="50" w:after="120"/>
        <w:jc w:val="both"/>
        <w:rPr>
          <w:rFonts w:eastAsiaTheme="minorEastAsia"/>
          <w:sz w:val="22"/>
        </w:rPr>
      </w:pPr>
      <w:r>
        <w:rPr>
          <w:rFonts w:eastAsiaTheme="minorEastAsia"/>
          <w:sz w:val="22"/>
        </w:rPr>
        <w:t xml:space="preserve">At the RAN1#110bis-e meeting, UE capability and RRC </w:t>
      </w:r>
      <w:proofErr w:type="spellStart"/>
      <w:r>
        <w:rPr>
          <w:rFonts w:eastAsiaTheme="minorEastAsia"/>
          <w:sz w:val="22"/>
        </w:rPr>
        <w:t>signaling</w:t>
      </w:r>
      <w:proofErr w:type="spellEnd"/>
      <w:r>
        <w:rPr>
          <w:rFonts w:eastAsiaTheme="minorEastAsia"/>
          <w:sz w:val="22"/>
        </w:rPr>
        <w:t xml:space="preserve"> for UAV beamforming were discussed and following agreements were made [1].</w:t>
      </w:r>
    </w:p>
    <w:tbl>
      <w:tblPr>
        <w:tblStyle w:val="afc"/>
        <w:tblW w:w="0" w:type="auto"/>
        <w:tblLook w:val="04A0" w:firstRow="1" w:lastRow="0" w:firstColumn="1" w:lastColumn="0" w:noHBand="0" w:noVBand="1"/>
      </w:tblPr>
      <w:tblGrid>
        <w:gridCol w:w="9962"/>
      </w:tblGrid>
      <w:tr w:rsidR="002E4BA6" w:rsidRPr="00D02930" w14:paraId="463E0DFC" w14:textId="77777777" w:rsidTr="002E4BA6">
        <w:tc>
          <w:tcPr>
            <w:tcW w:w="9962" w:type="dxa"/>
          </w:tcPr>
          <w:p w14:paraId="1A35C4D3" w14:textId="77777777" w:rsidR="00D02930" w:rsidRPr="00D02930" w:rsidRDefault="00D02930" w:rsidP="00D02930">
            <w:pPr>
              <w:rPr>
                <w:rFonts w:eastAsia="Batang"/>
                <w:sz w:val="22"/>
                <w:szCs w:val="18"/>
                <w:lang w:val="en-US"/>
              </w:rPr>
            </w:pPr>
            <w:r w:rsidRPr="00D02930">
              <w:rPr>
                <w:sz w:val="22"/>
                <w:szCs w:val="18"/>
                <w:highlight w:val="green"/>
                <w:lang w:val="en-US"/>
              </w:rPr>
              <w:t>Agreement</w:t>
            </w:r>
          </w:p>
          <w:p w14:paraId="1BCC8588" w14:textId="77777777" w:rsidR="00D02930" w:rsidRPr="00D02930" w:rsidRDefault="00D02930" w:rsidP="00D02930">
            <w:pPr>
              <w:rPr>
                <w:sz w:val="22"/>
                <w:szCs w:val="18"/>
              </w:rPr>
            </w:pPr>
            <w:r w:rsidRPr="00D02930">
              <w:rPr>
                <w:sz w:val="22"/>
                <w:szCs w:val="18"/>
              </w:rPr>
              <w:t>Study extending application of FR2-only beam management parameters e.g., spatial relation, beam correspondence, etc. to FR1 for UAV UEs</w:t>
            </w:r>
          </w:p>
          <w:p w14:paraId="102B72B3" w14:textId="77777777" w:rsidR="00D02930" w:rsidRPr="00D02930" w:rsidRDefault="00D02930" w:rsidP="00D02930">
            <w:pPr>
              <w:pStyle w:val="afe"/>
              <w:numPr>
                <w:ilvl w:val="0"/>
                <w:numId w:val="35"/>
              </w:numPr>
              <w:ind w:leftChars="0" w:left="720"/>
              <w:contextualSpacing/>
              <w:rPr>
                <w:sz w:val="22"/>
                <w:szCs w:val="18"/>
              </w:rPr>
            </w:pPr>
            <w:r w:rsidRPr="00D02930">
              <w:rPr>
                <w:sz w:val="22"/>
                <w:szCs w:val="18"/>
              </w:rPr>
              <w:t>FFS: Other parameters</w:t>
            </w:r>
          </w:p>
          <w:p w14:paraId="6DDBEAA8" w14:textId="77777777" w:rsidR="00D02930" w:rsidRPr="00D02930" w:rsidRDefault="00D02930" w:rsidP="00D02930">
            <w:pPr>
              <w:pStyle w:val="afe"/>
              <w:numPr>
                <w:ilvl w:val="0"/>
                <w:numId w:val="35"/>
              </w:numPr>
              <w:ind w:leftChars="0" w:left="720"/>
              <w:contextualSpacing/>
              <w:rPr>
                <w:sz w:val="22"/>
                <w:szCs w:val="18"/>
              </w:rPr>
            </w:pPr>
            <w:r w:rsidRPr="00D02930">
              <w:rPr>
                <w:sz w:val="22"/>
                <w:szCs w:val="18"/>
              </w:rPr>
              <w:t>FFS: Impacts to legacy beam management for FR1</w:t>
            </w:r>
          </w:p>
          <w:p w14:paraId="28C620A0" w14:textId="77777777" w:rsidR="00D02930" w:rsidRPr="00D02930" w:rsidRDefault="00D02930" w:rsidP="00D02930">
            <w:pPr>
              <w:pStyle w:val="afe"/>
              <w:numPr>
                <w:ilvl w:val="0"/>
                <w:numId w:val="35"/>
              </w:numPr>
              <w:ind w:leftChars="0" w:left="720"/>
              <w:contextualSpacing/>
              <w:rPr>
                <w:sz w:val="22"/>
                <w:szCs w:val="18"/>
              </w:rPr>
            </w:pPr>
            <w:r w:rsidRPr="00D02930">
              <w:rPr>
                <w:sz w:val="22"/>
                <w:szCs w:val="18"/>
              </w:rPr>
              <w:t>FFS: Application of beam correspondence in FDM bands</w:t>
            </w:r>
          </w:p>
          <w:p w14:paraId="53DE5BB0" w14:textId="77777777" w:rsidR="00D02930" w:rsidRPr="00D02930" w:rsidRDefault="00D02930" w:rsidP="00D02930">
            <w:pPr>
              <w:rPr>
                <w:sz w:val="22"/>
                <w:szCs w:val="18"/>
              </w:rPr>
            </w:pPr>
            <w:r w:rsidRPr="00D02930">
              <w:rPr>
                <w:sz w:val="22"/>
                <w:szCs w:val="18"/>
              </w:rPr>
              <w:t>Note: Identification of relevant UAV UE capabilities does not require commitment to support a specific TCI framework, and relevant parameters may change depending on the framework supported</w:t>
            </w:r>
          </w:p>
          <w:p w14:paraId="1470464F" w14:textId="77777777" w:rsidR="00D02930" w:rsidRPr="00D02930" w:rsidRDefault="00D02930" w:rsidP="00D02930">
            <w:pPr>
              <w:rPr>
                <w:sz w:val="22"/>
                <w:szCs w:val="18"/>
              </w:rPr>
            </w:pPr>
            <w:r w:rsidRPr="00D02930">
              <w:rPr>
                <w:sz w:val="22"/>
                <w:szCs w:val="18"/>
              </w:rPr>
              <w:t>Note: Whether or not to specify above parameters should depend on the identification of  the target scenarios and the potential issues faced by UAV,  the identification of  which existing capabilities and/or mechanisms and/or frameworks can be treated as candidate for addressing above issues, and the necessity of specifying above parameters (i.e., whether the potential issues faced by UAV can already be solved with the existing capabilities and/or mechanisms and/or frameworks)</w:t>
            </w:r>
          </w:p>
          <w:p w14:paraId="3245F03C" w14:textId="77777777" w:rsidR="00D02930" w:rsidRPr="00D02930" w:rsidRDefault="00D02930" w:rsidP="00D02930">
            <w:pPr>
              <w:rPr>
                <w:sz w:val="22"/>
                <w:szCs w:val="18"/>
                <w:lang w:val="en-US" w:eastAsia="x-none"/>
              </w:rPr>
            </w:pPr>
          </w:p>
          <w:p w14:paraId="401DF5BA" w14:textId="77777777" w:rsidR="00D02930" w:rsidRPr="00D02930" w:rsidRDefault="00D02930" w:rsidP="00D02930">
            <w:pPr>
              <w:rPr>
                <w:rFonts w:ascii="Times" w:hAnsi="Times"/>
                <w:sz w:val="22"/>
                <w:szCs w:val="18"/>
                <w:lang w:val="en-US" w:eastAsia="en-US"/>
              </w:rPr>
            </w:pPr>
            <w:r w:rsidRPr="00D02930">
              <w:rPr>
                <w:sz w:val="22"/>
                <w:szCs w:val="18"/>
                <w:highlight w:val="green"/>
                <w:lang w:val="en-US"/>
              </w:rPr>
              <w:t>Agreement</w:t>
            </w:r>
          </w:p>
          <w:p w14:paraId="5868C8CB" w14:textId="77777777" w:rsidR="00D02930" w:rsidRPr="00D02930" w:rsidRDefault="00D02930" w:rsidP="00D02930">
            <w:pPr>
              <w:rPr>
                <w:sz w:val="22"/>
                <w:szCs w:val="18"/>
              </w:rPr>
            </w:pPr>
            <w:r w:rsidRPr="00D02930">
              <w:rPr>
                <w:sz w:val="22"/>
                <w:szCs w:val="18"/>
              </w:rPr>
              <w:t xml:space="preserve">Study indication of beam characteristics, e.g., number of beams, beamwidth, beam </w:t>
            </w:r>
            <w:proofErr w:type="spellStart"/>
            <w:r w:rsidRPr="00D02930">
              <w:rPr>
                <w:sz w:val="22"/>
                <w:szCs w:val="18"/>
              </w:rPr>
              <w:t>center</w:t>
            </w:r>
            <w:proofErr w:type="spellEnd"/>
            <w:r w:rsidRPr="00D02930">
              <w:rPr>
                <w:sz w:val="22"/>
                <w:szCs w:val="18"/>
              </w:rPr>
              <w:t>, radiated EIRP, etc. as UAV UE capability</w:t>
            </w:r>
          </w:p>
          <w:p w14:paraId="46EC06FC" w14:textId="77777777" w:rsidR="00D02930" w:rsidRPr="00D02930" w:rsidRDefault="00D02930" w:rsidP="00D02930">
            <w:pPr>
              <w:pStyle w:val="afe"/>
              <w:numPr>
                <w:ilvl w:val="0"/>
                <w:numId w:val="36"/>
              </w:numPr>
              <w:ind w:leftChars="0" w:left="720"/>
              <w:contextualSpacing/>
              <w:rPr>
                <w:sz w:val="22"/>
                <w:szCs w:val="18"/>
              </w:rPr>
            </w:pPr>
            <w:r w:rsidRPr="00D02930">
              <w:rPr>
                <w:sz w:val="22"/>
                <w:szCs w:val="18"/>
              </w:rPr>
              <w:t>FFS: Feasibility/benefit of indicating orientation of beams including heigh</w:t>
            </w:r>
            <w:r w:rsidRPr="00D02930">
              <w:rPr>
                <w:sz w:val="22"/>
                <w:szCs w:val="18"/>
                <w:lang w:val="en-US"/>
              </w:rPr>
              <w:t>t</w:t>
            </w:r>
            <w:r w:rsidRPr="00D02930">
              <w:rPr>
                <w:sz w:val="22"/>
                <w:szCs w:val="18"/>
              </w:rPr>
              <w:t xml:space="preserve"> dependence </w:t>
            </w:r>
          </w:p>
          <w:p w14:paraId="67D4D952" w14:textId="77777777" w:rsidR="00D02930" w:rsidRPr="00D02930" w:rsidRDefault="00D02930" w:rsidP="00D02930">
            <w:pPr>
              <w:pStyle w:val="afe"/>
              <w:numPr>
                <w:ilvl w:val="0"/>
                <w:numId w:val="36"/>
              </w:numPr>
              <w:ind w:leftChars="0" w:left="720"/>
              <w:contextualSpacing/>
              <w:rPr>
                <w:sz w:val="22"/>
                <w:szCs w:val="18"/>
              </w:rPr>
            </w:pPr>
            <w:r w:rsidRPr="00D02930">
              <w:rPr>
                <w:sz w:val="22"/>
                <w:szCs w:val="18"/>
              </w:rPr>
              <w:t>FFS: Necessary parameters, ranges of suitable values, and method of indication</w:t>
            </w:r>
          </w:p>
          <w:p w14:paraId="6BA20E94" w14:textId="77777777" w:rsidR="00D02930" w:rsidRPr="00D02930" w:rsidRDefault="00D02930" w:rsidP="00D02930">
            <w:pPr>
              <w:pStyle w:val="afe"/>
              <w:numPr>
                <w:ilvl w:val="0"/>
                <w:numId w:val="36"/>
              </w:numPr>
              <w:ind w:leftChars="0" w:left="720"/>
              <w:contextualSpacing/>
              <w:rPr>
                <w:sz w:val="22"/>
                <w:szCs w:val="18"/>
              </w:rPr>
            </w:pPr>
            <w:r w:rsidRPr="00D02930">
              <w:rPr>
                <w:sz w:val="22"/>
                <w:szCs w:val="18"/>
              </w:rPr>
              <w:t>FFS: Height-dependence on relevant parameters</w:t>
            </w:r>
          </w:p>
          <w:p w14:paraId="43164445" w14:textId="77777777" w:rsidR="00D02930" w:rsidRPr="00D02930" w:rsidRDefault="00D02930" w:rsidP="00D02930">
            <w:pPr>
              <w:pStyle w:val="afe"/>
              <w:numPr>
                <w:ilvl w:val="0"/>
                <w:numId w:val="36"/>
              </w:numPr>
              <w:ind w:leftChars="0" w:left="720"/>
              <w:contextualSpacing/>
              <w:rPr>
                <w:sz w:val="22"/>
                <w:szCs w:val="18"/>
              </w:rPr>
            </w:pPr>
            <w:r w:rsidRPr="00D02930">
              <w:rPr>
                <w:sz w:val="22"/>
                <w:szCs w:val="18"/>
              </w:rPr>
              <w:t>FFS: Indication of beams as either ‘fixed’ or ‘adaptive’</w:t>
            </w:r>
          </w:p>
          <w:p w14:paraId="4845D253" w14:textId="77777777" w:rsidR="00D02930" w:rsidRPr="00D02930" w:rsidRDefault="00D02930" w:rsidP="00D02930">
            <w:pPr>
              <w:rPr>
                <w:sz w:val="22"/>
                <w:szCs w:val="18"/>
              </w:rPr>
            </w:pPr>
            <w:r w:rsidRPr="00D02930">
              <w:rPr>
                <w:sz w:val="22"/>
                <w:szCs w:val="18"/>
              </w:rPr>
              <w:t>Note: Whether or not to specify above parameters should depend on the identification of  the target scenarios and the potential issues faced by UAV,  the identification of  which existing capabilities and/or mechanisms and/or frameworks can be treated as candidate for addressing above issues, and the necessity of specifying above parameters (i.e., whether the potential issues faced by UAV can already be solved with the existing capabilities and/or mechanisms and/or frameworks)</w:t>
            </w:r>
          </w:p>
          <w:p w14:paraId="39A28A07" w14:textId="77777777" w:rsidR="00D02930" w:rsidRPr="00D02930" w:rsidRDefault="00D02930" w:rsidP="00D02930">
            <w:pPr>
              <w:rPr>
                <w:sz w:val="22"/>
                <w:szCs w:val="18"/>
                <w:lang w:val="en-US"/>
              </w:rPr>
            </w:pPr>
          </w:p>
          <w:p w14:paraId="2B95FA26" w14:textId="77777777" w:rsidR="00D02930" w:rsidRPr="00D02930" w:rsidRDefault="00D02930" w:rsidP="00D02930">
            <w:pPr>
              <w:rPr>
                <w:rFonts w:eastAsia="ＭＳ 明朝"/>
                <w:sz w:val="22"/>
                <w:szCs w:val="18"/>
                <w:lang w:val="en-US"/>
              </w:rPr>
            </w:pPr>
            <w:r w:rsidRPr="00D02930">
              <w:rPr>
                <w:rFonts w:eastAsia="ＭＳ 明朝"/>
                <w:sz w:val="22"/>
                <w:szCs w:val="18"/>
                <w:highlight w:val="green"/>
                <w:lang w:val="en-US"/>
              </w:rPr>
              <w:t>Agreement</w:t>
            </w:r>
          </w:p>
          <w:p w14:paraId="33AA41D9" w14:textId="77777777" w:rsidR="00D02930" w:rsidRPr="00D02930" w:rsidRDefault="00D02930" w:rsidP="00D02930">
            <w:pPr>
              <w:rPr>
                <w:rFonts w:eastAsia="ＭＳ 明朝"/>
                <w:bCs/>
                <w:sz w:val="22"/>
                <w:szCs w:val="18"/>
              </w:rPr>
            </w:pPr>
            <w:r w:rsidRPr="00D02930">
              <w:rPr>
                <w:rFonts w:eastAsia="ＭＳ 明朝"/>
                <w:bCs/>
                <w:sz w:val="22"/>
                <w:szCs w:val="18"/>
              </w:rPr>
              <w:t>Study indication of minimum beam application latency as UAV UE capability</w:t>
            </w:r>
          </w:p>
          <w:p w14:paraId="25ACE498" w14:textId="77777777" w:rsidR="00D02930" w:rsidRPr="00D02930" w:rsidRDefault="00D02930" w:rsidP="00D02930">
            <w:pPr>
              <w:pStyle w:val="afe"/>
              <w:numPr>
                <w:ilvl w:val="0"/>
                <w:numId w:val="37"/>
              </w:numPr>
              <w:ind w:leftChars="0" w:left="720"/>
              <w:contextualSpacing/>
              <w:rPr>
                <w:rFonts w:eastAsia="SimSun"/>
                <w:sz w:val="22"/>
                <w:szCs w:val="18"/>
              </w:rPr>
            </w:pPr>
            <w:r w:rsidRPr="00D02930">
              <w:rPr>
                <w:sz w:val="22"/>
                <w:szCs w:val="18"/>
              </w:rPr>
              <w:t xml:space="preserve">If </w:t>
            </w:r>
            <w:r w:rsidRPr="00D02930">
              <w:rPr>
                <w:i/>
                <w:iCs/>
                <w:sz w:val="22"/>
                <w:szCs w:val="18"/>
              </w:rPr>
              <w:t>unifiedJointTCI-r17</w:t>
            </w:r>
            <w:r w:rsidRPr="00D02930">
              <w:rPr>
                <w:sz w:val="22"/>
                <w:szCs w:val="18"/>
              </w:rPr>
              <w:t xml:space="preserve"> is supported, suitable range of values for </w:t>
            </w:r>
            <w:r w:rsidRPr="00D02930">
              <w:rPr>
                <w:i/>
                <w:iCs/>
                <w:sz w:val="22"/>
                <w:szCs w:val="18"/>
              </w:rPr>
              <w:t>minBeamApplicationTime-r17</w:t>
            </w:r>
          </w:p>
          <w:p w14:paraId="74CA6EFC" w14:textId="77777777" w:rsidR="00D02930" w:rsidRPr="00D02930" w:rsidRDefault="00D02930" w:rsidP="00D02930">
            <w:pPr>
              <w:pStyle w:val="afe"/>
              <w:numPr>
                <w:ilvl w:val="0"/>
                <w:numId w:val="37"/>
              </w:numPr>
              <w:ind w:leftChars="0" w:left="720"/>
              <w:contextualSpacing/>
              <w:rPr>
                <w:sz w:val="22"/>
                <w:szCs w:val="18"/>
              </w:rPr>
            </w:pPr>
            <w:r w:rsidRPr="00D02930">
              <w:rPr>
                <w:sz w:val="22"/>
                <w:szCs w:val="18"/>
              </w:rPr>
              <w:t xml:space="preserve">If </w:t>
            </w:r>
            <w:r w:rsidRPr="00D02930">
              <w:rPr>
                <w:i/>
                <w:iCs/>
                <w:sz w:val="22"/>
                <w:szCs w:val="18"/>
              </w:rPr>
              <w:t>unifiedJointTCI-r17</w:t>
            </w:r>
            <w:r w:rsidRPr="00D02930">
              <w:rPr>
                <w:sz w:val="22"/>
                <w:szCs w:val="18"/>
              </w:rPr>
              <w:t xml:space="preserve"> is not supported, enhancements to </w:t>
            </w:r>
            <w:proofErr w:type="spellStart"/>
            <w:r w:rsidRPr="00D02930">
              <w:rPr>
                <w:i/>
                <w:iCs/>
                <w:sz w:val="22"/>
                <w:szCs w:val="18"/>
              </w:rPr>
              <w:t>timedurationforQCL</w:t>
            </w:r>
            <w:proofErr w:type="spellEnd"/>
            <w:r w:rsidRPr="00D02930">
              <w:rPr>
                <w:i/>
                <w:iCs/>
                <w:sz w:val="22"/>
                <w:szCs w:val="18"/>
              </w:rPr>
              <w:t xml:space="preserve"> </w:t>
            </w:r>
            <w:r w:rsidRPr="00D02930">
              <w:rPr>
                <w:sz w:val="22"/>
                <w:szCs w:val="18"/>
              </w:rPr>
              <w:t>may be considered</w:t>
            </w:r>
          </w:p>
          <w:p w14:paraId="1510BC99" w14:textId="77777777" w:rsidR="00D02930" w:rsidRPr="00D02930" w:rsidRDefault="00D02930" w:rsidP="00D02930">
            <w:pPr>
              <w:pStyle w:val="afe"/>
              <w:numPr>
                <w:ilvl w:val="0"/>
                <w:numId w:val="37"/>
              </w:numPr>
              <w:ind w:leftChars="0" w:left="720"/>
              <w:contextualSpacing/>
              <w:rPr>
                <w:sz w:val="22"/>
                <w:szCs w:val="18"/>
              </w:rPr>
            </w:pPr>
            <w:r w:rsidRPr="00D02930">
              <w:rPr>
                <w:sz w:val="22"/>
                <w:szCs w:val="18"/>
              </w:rPr>
              <w:lastRenderedPageBreak/>
              <w:t xml:space="preserve">FFS: additional parameters, e.g., </w:t>
            </w:r>
            <w:proofErr w:type="spellStart"/>
            <w:r w:rsidRPr="00D02930">
              <w:rPr>
                <w:i/>
                <w:iCs/>
                <w:sz w:val="22"/>
                <w:szCs w:val="18"/>
                <w:lang w:eastAsia="zh-CN"/>
              </w:rPr>
              <w:t>beamSwitchTiming</w:t>
            </w:r>
            <w:proofErr w:type="spellEnd"/>
          </w:p>
          <w:p w14:paraId="3E200795" w14:textId="77777777" w:rsidR="00D02930" w:rsidRPr="00D02930" w:rsidRDefault="00D02930" w:rsidP="00D02930">
            <w:pPr>
              <w:rPr>
                <w:sz w:val="22"/>
                <w:szCs w:val="18"/>
              </w:rPr>
            </w:pPr>
            <w:r w:rsidRPr="00D02930">
              <w:rPr>
                <w:sz w:val="22"/>
                <w:szCs w:val="18"/>
              </w:rPr>
              <w:t>Note: further consideration does not require commitment to support a specific TCI framework.</w:t>
            </w:r>
          </w:p>
          <w:p w14:paraId="2AC442A9" w14:textId="323315D7" w:rsidR="002E4BA6" w:rsidRPr="00D02930" w:rsidRDefault="00D02930" w:rsidP="00D02930">
            <w:pPr>
              <w:rPr>
                <w:sz w:val="22"/>
                <w:szCs w:val="18"/>
              </w:rPr>
            </w:pPr>
            <w:r w:rsidRPr="00D02930">
              <w:rPr>
                <w:sz w:val="22"/>
                <w:szCs w:val="18"/>
              </w:rPr>
              <w:t>Note: Whether or not to specify above parameters should depend on the identification of  the target scenarios and the potential issues faced by UAV,  the identification of  which existing capabilities and/or mechanisms and/or frameworks can be treated as candidate for addressing above issues, and the necessity of specifying above parameters (i.e., whether the potential issues faced by UAV can already be solved with the existing capabilities and/or mechanisms and/or frameworks)</w:t>
            </w:r>
          </w:p>
        </w:tc>
      </w:tr>
    </w:tbl>
    <w:p w14:paraId="150064B5" w14:textId="77777777" w:rsidR="00D02930" w:rsidRDefault="00D02930" w:rsidP="001C4F6C">
      <w:pPr>
        <w:spacing w:afterLines="50" w:after="120"/>
        <w:jc w:val="both"/>
        <w:rPr>
          <w:rFonts w:eastAsiaTheme="minorEastAsia"/>
          <w:sz w:val="22"/>
        </w:rPr>
      </w:pPr>
    </w:p>
    <w:p w14:paraId="62622848" w14:textId="62F2BB18" w:rsidR="002E4BA6" w:rsidRPr="001C4F6C" w:rsidRDefault="00BF3940" w:rsidP="001C4F6C">
      <w:pPr>
        <w:spacing w:afterLines="50" w:after="120"/>
        <w:jc w:val="both"/>
        <w:rPr>
          <w:rFonts w:eastAsiaTheme="minorEastAsia"/>
          <w:sz w:val="22"/>
        </w:rPr>
      </w:pPr>
      <w:r w:rsidRPr="001C4F6C">
        <w:rPr>
          <w:rFonts w:eastAsiaTheme="minorEastAsia" w:hint="eastAsia"/>
          <w:sz w:val="22"/>
        </w:rPr>
        <w:t>I</w:t>
      </w:r>
      <w:r w:rsidRPr="001C4F6C">
        <w:rPr>
          <w:rFonts w:eastAsiaTheme="minorEastAsia"/>
          <w:sz w:val="22"/>
        </w:rPr>
        <w:t xml:space="preserve">n this contribution, we discuss </w:t>
      </w:r>
      <w:r w:rsidR="00D02930">
        <w:rPr>
          <w:rFonts w:eastAsiaTheme="minorEastAsia"/>
          <w:sz w:val="22"/>
        </w:rPr>
        <w:t xml:space="preserve">further </w:t>
      </w:r>
      <w:r w:rsidRPr="001C4F6C">
        <w:rPr>
          <w:rFonts w:eastAsiaTheme="minorEastAsia"/>
          <w:sz w:val="22"/>
        </w:rPr>
        <w:t xml:space="preserve">on UE capability and RRC </w:t>
      </w:r>
      <w:proofErr w:type="spellStart"/>
      <w:r w:rsidRPr="001C4F6C">
        <w:rPr>
          <w:rFonts w:eastAsiaTheme="minorEastAsia"/>
          <w:sz w:val="22"/>
        </w:rPr>
        <w:t>signaling</w:t>
      </w:r>
      <w:proofErr w:type="spellEnd"/>
      <w:r w:rsidRPr="001C4F6C">
        <w:rPr>
          <w:rFonts w:eastAsiaTheme="minorEastAsia"/>
          <w:sz w:val="22"/>
        </w:rPr>
        <w:t xml:space="preserve"> for UAV beamforming.</w:t>
      </w:r>
    </w:p>
    <w:p w14:paraId="6AFB9D90" w14:textId="77777777" w:rsidR="00D01411" w:rsidRPr="00BF3940" w:rsidRDefault="00D01411" w:rsidP="00061F78">
      <w:pPr>
        <w:rPr>
          <w:sz w:val="22"/>
          <w:szCs w:val="22"/>
        </w:rPr>
      </w:pPr>
    </w:p>
    <w:p w14:paraId="5F713962" w14:textId="24D4648B" w:rsidR="001C4772" w:rsidRPr="00F00BD7" w:rsidRDefault="00CC7EF4" w:rsidP="001C4772">
      <w:pPr>
        <w:pStyle w:val="1"/>
        <w:numPr>
          <w:ilvl w:val="0"/>
          <w:numId w:val="6"/>
        </w:numPr>
        <w:spacing w:after="120"/>
        <w:jc w:val="both"/>
        <w:rPr>
          <w:rFonts w:eastAsia="DengXian"/>
          <w:b/>
          <w:lang w:val="en-US" w:eastAsia="zh-CN"/>
        </w:rPr>
      </w:pPr>
      <w:r>
        <w:rPr>
          <w:rFonts w:eastAsia="DengXian"/>
          <w:b/>
          <w:lang w:val="en-US" w:eastAsia="zh-CN"/>
        </w:rPr>
        <w:t>Discussion</w:t>
      </w:r>
      <w:r w:rsidR="00F00BD7">
        <w:rPr>
          <w:rFonts w:eastAsia="DengXian"/>
          <w:b/>
          <w:lang w:val="en-US" w:eastAsia="zh-CN"/>
        </w:rPr>
        <w:t xml:space="preserve"> on </w:t>
      </w:r>
      <w:r w:rsidR="00BF3940" w:rsidRPr="00BF3940">
        <w:rPr>
          <w:rFonts w:eastAsia="DengXian"/>
          <w:b/>
          <w:lang w:val="en-US" w:eastAsia="zh-CN"/>
        </w:rPr>
        <w:t>UE capability and RRC signaling for UAV beamforming</w:t>
      </w:r>
    </w:p>
    <w:p w14:paraId="003A46F0" w14:textId="5F62A360" w:rsidR="00DD2BA3" w:rsidRDefault="00755382" w:rsidP="00755382">
      <w:pPr>
        <w:spacing w:afterLines="50" w:after="120"/>
        <w:jc w:val="both"/>
        <w:rPr>
          <w:rFonts w:eastAsiaTheme="minorEastAsia"/>
          <w:sz w:val="22"/>
        </w:rPr>
      </w:pPr>
      <w:r>
        <w:rPr>
          <w:rFonts w:eastAsiaTheme="minorEastAsia"/>
          <w:sz w:val="22"/>
        </w:rPr>
        <w:t>At the RAN1#110bis-e meeting, baseline framework for indication of beam management capabilities for UAV UEs was discussed [2]. There are three alternatives as below.</w:t>
      </w:r>
    </w:p>
    <w:p w14:paraId="0AE95962" w14:textId="77777777" w:rsidR="00755382" w:rsidRPr="00755382" w:rsidRDefault="00755382" w:rsidP="00755382">
      <w:pPr>
        <w:pStyle w:val="afe"/>
        <w:numPr>
          <w:ilvl w:val="0"/>
          <w:numId w:val="38"/>
        </w:numPr>
        <w:spacing w:afterLines="50" w:after="120"/>
        <w:ind w:leftChars="0"/>
        <w:jc w:val="both"/>
        <w:rPr>
          <w:rFonts w:eastAsiaTheme="minorEastAsia"/>
          <w:sz w:val="22"/>
          <w:lang w:val="en-US"/>
        </w:rPr>
      </w:pPr>
      <w:r w:rsidRPr="00755382">
        <w:rPr>
          <w:rFonts w:eastAsiaTheme="minorEastAsia"/>
          <w:sz w:val="22"/>
          <w:lang w:val="en-US"/>
        </w:rPr>
        <w:t>Alt. 1:</w:t>
      </w:r>
      <w:r w:rsidRPr="00755382">
        <w:rPr>
          <w:rFonts w:eastAsiaTheme="minorEastAsia"/>
          <w:sz w:val="22"/>
          <w:lang w:val="en-US"/>
        </w:rPr>
        <w:tab/>
        <w:t>Rel-15/16 TCI framework</w:t>
      </w:r>
    </w:p>
    <w:p w14:paraId="3516C2DE" w14:textId="77777777" w:rsidR="00755382" w:rsidRPr="00755382" w:rsidRDefault="00755382" w:rsidP="00755382">
      <w:pPr>
        <w:pStyle w:val="afe"/>
        <w:numPr>
          <w:ilvl w:val="0"/>
          <w:numId w:val="38"/>
        </w:numPr>
        <w:spacing w:afterLines="50" w:after="120"/>
        <w:ind w:leftChars="0"/>
        <w:jc w:val="both"/>
        <w:rPr>
          <w:rFonts w:eastAsiaTheme="minorEastAsia"/>
          <w:sz w:val="22"/>
          <w:lang w:val="en-US"/>
        </w:rPr>
      </w:pPr>
      <w:r w:rsidRPr="00755382">
        <w:rPr>
          <w:rFonts w:eastAsiaTheme="minorEastAsia"/>
          <w:sz w:val="22"/>
          <w:lang w:val="en-US"/>
        </w:rPr>
        <w:t>Alt. 2:</w:t>
      </w:r>
      <w:r w:rsidRPr="00755382">
        <w:rPr>
          <w:rFonts w:eastAsiaTheme="minorEastAsia"/>
          <w:sz w:val="22"/>
          <w:lang w:val="en-US"/>
        </w:rPr>
        <w:tab/>
        <w:t>Rel-17 unified TCI framework</w:t>
      </w:r>
    </w:p>
    <w:p w14:paraId="66229488" w14:textId="453E9651" w:rsidR="00755382" w:rsidRPr="00755382" w:rsidRDefault="00755382" w:rsidP="00755382">
      <w:pPr>
        <w:pStyle w:val="afe"/>
        <w:numPr>
          <w:ilvl w:val="0"/>
          <w:numId w:val="38"/>
        </w:numPr>
        <w:spacing w:afterLines="50" w:after="120"/>
        <w:ind w:leftChars="0"/>
        <w:jc w:val="both"/>
        <w:rPr>
          <w:rFonts w:eastAsiaTheme="minorEastAsia"/>
          <w:sz w:val="22"/>
          <w:lang w:val="en-US"/>
        </w:rPr>
      </w:pPr>
      <w:r w:rsidRPr="00755382">
        <w:rPr>
          <w:rFonts w:eastAsiaTheme="minorEastAsia"/>
          <w:sz w:val="22"/>
          <w:lang w:val="en-US"/>
        </w:rPr>
        <w:t>Alt. 3:</w:t>
      </w:r>
      <w:r w:rsidRPr="00755382">
        <w:rPr>
          <w:rFonts w:eastAsiaTheme="minorEastAsia"/>
          <w:sz w:val="22"/>
          <w:lang w:val="en-US"/>
        </w:rPr>
        <w:tab/>
        <w:t>Both Rel-15/16 TCI framework and Rel-17 are supported based on UAV UE capability</w:t>
      </w:r>
    </w:p>
    <w:p w14:paraId="630D5083" w14:textId="4BE2EE6C" w:rsidR="009D4634" w:rsidRDefault="00755382" w:rsidP="00755382">
      <w:pPr>
        <w:spacing w:afterLines="50" w:after="120"/>
        <w:jc w:val="both"/>
        <w:rPr>
          <w:rFonts w:eastAsiaTheme="minorEastAsia"/>
          <w:sz w:val="22"/>
        </w:rPr>
      </w:pPr>
      <w:r>
        <w:rPr>
          <w:rFonts w:eastAsiaTheme="minorEastAsia"/>
          <w:sz w:val="22"/>
        </w:rPr>
        <w:t xml:space="preserve">In our view, single baseline framework should be selected rather than Alt.3. In addition, Alt.2 should be simple and sufficient for FR1 UAV UEs. </w:t>
      </w:r>
      <w:r w:rsidR="009D4634">
        <w:rPr>
          <w:rFonts w:eastAsiaTheme="minorEastAsia"/>
          <w:sz w:val="22"/>
        </w:rPr>
        <w:t>In TS38.214, there is a restriction that both Rel-15/16 TCI framework and Rel-17 unified TCI framework cannot be configured in the same band. If Alt.1 is</w:t>
      </w:r>
      <w:r w:rsidR="00EC00F2">
        <w:rPr>
          <w:rFonts w:eastAsiaTheme="minorEastAsia"/>
          <w:sz w:val="22"/>
        </w:rPr>
        <w:t xml:space="preserve"> selected</w:t>
      </w:r>
      <w:r w:rsidR="009D4634">
        <w:rPr>
          <w:rFonts w:eastAsiaTheme="minorEastAsia"/>
          <w:sz w:val="22"/>
        </w:rPr>
        <w:t xml:space="preserve">, when </w:t>
      </w:r>
      <w:proofErr w:type="spellStart"/>
      <w:r w:rsidR="009D4634">
        <w:rPr>
          <w:rFonts w:eastAsiaTheme="minorEastAsia"/>
          <w:sz w:val="22"/>
        </w:rPr>
        <w:t>gNB</w:t>
      </w:r>
      <w:proofErr w:type="spellEnd"/>
      <w:r w:rsidR="009D4634">
        <w:rPr>
          <w:rFonts w:eastAsiaTheme="minorEastAsia"/>
          <w:sz w:val="22"/>
        </w:rPr>
        <w:t xml:space="preserve"> configures UAV using Rel-15/16 TCI framework in a band, </w:t>
      </w:r>
      <w:proofErr w:type="spellStart"/>
      <w:r w:rsidR="009D4634">
        <w:rPr>
          <w:rFonts w:eastAsiaTheme="minorEastAsia"/>
          <w:sz w:val="22"/>
        </w:rPr>
        <w:t>gNB</w:t>
      </w:r>
      <w:proofErr w:type="spellEnd"/>
      <w:r w:rsidR="009D4634">
        <w:rPr>
          <w:rFonts w:eastAsiaTheme="minorEastAsia"/>
          <w:sz w:val="22"/>
        </w:rPr>
        <w:t xml:space="preserve"> cannot configure other Rel.17/18 features using Rel-17 unified TCI framework in the same band. Since other work items in Rel</w:t>
      </w:r>
      <w:r w:rsidR="00DF283F">
        <w:rPr>
          <w:rFonts w:eastAsiaTheme="minorEastAsia"/>
          <w:sz w:val="22"/>
        </w:rPr>
        <w:t>-</w:t>
      </w:r>
      <w:r w:rsidR="009D4634">
        <w:rPr>
          <w:rFonts w:eastAsiaTheme="minorEastAsia"/>
          <w:sz w:val="22"/>
        </w:rPr>
        <w:t xml:space="preserve">18 would support Rel-17 unified TCI framework, UAV should also </w:t>
      </w:r>
      <w:r w:rsidR="00D26D70">
        <w:rPr>
          <w:rFonts w:eastAsiaTheme="minorEastAsia"/>
          <w:sz w:val="22"/>
        </w:rPr>
        <w:t>support</w:t>
      </w:r>
      <w:r w:rsidR="009D4634">
        <w:rPr>
          <w:rFonts w:eastAsiaTheme="minorEastAsia"/>
          <w:sz w:val="22"/>
        </w:rPr>
        <w:t xml:space="preserve"> Rel</w:t>
      </w:r>
      <w:r w:rsidR="003A238C">
        <w:rPr>
          <w:rFonts w:eastAsiaTheme="minorEastAsia"/>
          <w:sz w:val="22"/>
        </w:rPr>
        <w:t>-</w:t>
      </w:r>
      <w:r w:rsidR="009D4634">
        <w:rPr>
          <w:rFonts w:eastAsiaTheme="minorEastAsia"/>
          <w:sz w:val="22"/>
        </w:rPr>
        <w:t xml:space="preserve">17 unified TCI framework to avoid </w:t>
      </w:r>
      <w:r w:rsidR="00223328">
        <w:rPr>
          <w:rFonts w:eastAsiaTheme="minorEastAsia"/>
          <w:sz w:val="22"/>
        </w:rPr>
        <w:t>fragmentation of</w:t>
      </w:r>
      <w:r w:rsidR="009D4634">
        <w:rPr>
          <w:rFonts w:eastAsiaTheme="minorEastAsia"/>
          <w:sz w:val="22"/>
        </w:rPr>
        <w:t xml:space="preserve"> beam indication framework.</w:t>
      </w:r>
    </w:p>
    <w:tbl>
      <w:tblPr>
        <w:tblStyle w:val="afc"/>
        <w:tblW w:w="0" w:type="auto"/>
        <w:tblLook w:val="04A0" w:firstRow="1" w:lastRow="0" w:firstColumn="1" w:lastColumn="0" w:noHBand="0" w:noVBand="1"/>
      </w:tblPr>
      <w:tblGrid>
        <w:gridCol w:w="9962"/>
      </w:tblGrid>
      <w:tr w:rsidR="009D4634" w14:paraId="6F44B96D" w14:textId="77777777" w:rsidTr="009D4634">
        <w:tc>
          <w:tcPr>
            <w:tcW w:w="9962" w:type="dxa"/>
          </w:tcPr>
          <w:p w14:paraId="0CBB8EB1" w14:textId="77777777" w:rsidR="009D4634" w:rsidRPr="009D4634" w:rsidRDefault="009D4634" w:rsidP="00755382">
            <w:pPr>
              <w:spacing w:afterLines="50" w:after="120"/>
              <w:jc w:val="both"/>
              <w:rPr>
                <w:rFonts w:eastAsiaTheme="minorEastAsia"/>
                <w:sz w:val="20"/>
              </w:rPr>
            </w:pPr>
            <w:r w:rsidRPr="009D4634">
              <w:rPr>
                <w:rFonts w:eastAsiaTheme="minorEastAsia"/>
                <w:sz w:val="20"/>
              </w:rPr>
              <w:t>5.1.5</w:t>
            </w:r>
            <w:r w:rsidRPr="009D4634">
              <w:rPr>
                <w:rFonts w:eastAsiaTheme="minorEastAsia"/>
                <w:sz w:val="20"/>
              </w:rPr>
              <w:tab/>
              <w:t xml:space="preserve">Antenna </w:t>
            </w:r>
            <w:proofErr w:type="gramStart"/>
            <w:r w:rsidRPr="009D4634">
              <w:rPr>
                <w:rFonts w:eastAsiaTheme="minorEastAsia"/>
                <w:sz w:val="20"/>
              </w:rPr>
              <w:t>ports</w:t>
            </w:r>
            <w:proofErr w:type="gramEnd"/>
            <w:r w:rsidRPr="009D4634">
              <w:rPr>
                <w:rFonts w:eastAsiaTheme="minorEastAsia"/>
                <w:sz w:val="20"/>
              </w:rPr>
              <w:t xml:space="preserve"> quasi co-location</w:t>
            </w:r>
          </w:p>
          <w:p w14:paraId="5F2AD4DD" w14:textId="77777777" w:rsidR="009D4634" w:rsidRPr="009D4634" w:rsidRDefault="009D4634" w:rsidP="00755382">
            <w:pPr>
              <w:spacing w:afterLines="50" w:after="120"/>
              <w:jc w:val="both"/>
              <w:rPr>
                <w:rFonts w:eastAsiaTheme="minorEastAsia"/>
                <w:sz w:val="20"/>
              </w:rPr>
            </w:pPr>
            <w:r w:rsidRPr="009D4634">
              <w:rPr>
                <w:rFonts w:eastAsiaTheme="minorEastAsia" w:hint="eastAsia"/>
                <w:sz w:val="20"/>
              </w:rPr>
              <w:t>[</w:t>
            </w:r>
            <w:r w:rsidRPr="009D4634">
              <w:rPr>
                <w:rFonts w:eastAsiaTheme="minorEastAsia"/>
                <w:sz w:val="20"/>
              </w:rPr>
              <w:t>…]</w:t>
            </w:r>
          </w:p>
          <w:p w14:paraId="71A55898" w14:textId="349F2F1B" w:rsidR="009D4634" w:rsidRDefault="009D4634" w:rsidP="00755382">
            <w:pPr>
              <w:spacing w:afterLines="50" w:after="120"/>
              <w:jc w:val="both"/>
              <w:rPr>
                <w:rFonts w:eastAsiaTheme="minorEastAsia"/>
                <w:sz w:val="22"/>
              </w:rPr>
            </w:pPr>
            <w:r w:rsidRPr="009D4634">
              <w:rPr>
                <w:sz w:val="20"/>
              </w:rPr>
              <w:t xml:space="preserve">The UE is not expected to be configured with </w:t>
            </w:r>
            <w:proofErr w:type="spellStart"/>
            <w:r w:rsidRPr="009D4634">
              <w:rPr>
                <w:i/>
                <w:iCs/>
                <w:sz w:val="20"/>
              </w:rPr>
              <w:t>tci-StatesToAddModList</w:t>
            </w:r>
            <w:proofErr w:type="spellEnd"/>
            <w:r w:rsidRPr="009D4634">
              <w:rPr>
                <w:sz w:val="20"/>
              </w:rPr>
              <w:t xml:space="preserve">, </w:t>
            </w:r>
            <w:proofErr w:type="spellStart"/>
            <w:r w:rsidRPr="009D4634">
              <w:rPr>
                <w:i/>
                <w:iCs/>
                <w:sz w:val="20"/>
              </w:rPr>
              <w:t>SpatialRelationInfo</w:t>
            </w:r>
            <w:proofErr w:type="spellEnd"/>
            <w:r w:rsidRPr="009D4634">
              <w:rPr>
                <w:sz w:val="20"/>
              </w:rPr>
              <w:t xml:space="preserve"> or </w:t>
            </w:r>
            <w:r w:rsidRPr="009D4634">
              <w:rPr>
                <w:i/>
                <w:iCs/>
                <w:sz w:val="20"/>
              </w:rPr>
              <w:t>PUCCH-</w:t>
            </w:r>
            <w:proofErr w:type="spellStart"/>
            <w:r w:rsidRPr="009D4634">
              <w:rPr>
                <w:i/>
                <w:iCs/>
                <w:sz w:val="20"/>
              </w:rPr>
              <w:t>SpatialRelationI</w:t>
            </w:r>
            <w:r w:rsidRPr="009D4634">
              <w:rPr>
                <w:i/>
                <w:iCs/>
                <w:color w:val="000000" w:themeColor="text1"/>
                <w:sz w:val="20"/>
              </w:rPr>
              <w:t>nfo</w:t>
            </w:r>
            <w:proofErr w:type="spellEnd"/>
            <w:r w:rsidRPr="009D4634">
              <w:rPr>
                <w:color w:val="000000" w:themeColor="text1"/>
                <w:sz w:val="20"/>
              </w:rPr>
              <w:t xml:space="preserve">, </w:t>
            </w:r>
            <w:r w:rsidRPr="009D4634">
              <w:rPr>
                <w:bCs/>
                <w:color w:val="000000" w:themeColor="text1"/>
                <w:sz w:val="20"/>
              </w:rPr>
              <w:t xml:space="preserve">except </w:t>
            </w:r>
            <w:proofErr w:type="spellStart"/>
            <w:r w:rsidRPr="009D4634">
              <w:rPr>
                <w:bCs/>
                <w:i/>
                <w:color w:val="000000" w:themeColor="text1"/>
                <w:sz w:val="20"/>
              </w:rPr>
              <w:t>SpatialRelationInfoPos</w:t>
            </w:r>
            <w:proofErr w:type="spellEnd"/>
            <w:r w:rsidRPr="009D4634">
              <w:rPr>
                <w:bCs/>
                <w:i/>
                <w:color w:val="000000" w:themeColor="text1"/>
                <w:sz w:val="20"/>
              </w:rPr>
              <w:t xml:space="preserve"> </w:t>
            </w:r>
            <w:r w:rsidRPr="009D4634">
              <w:rPr>
                <w:bCs/>
                <w:iCs/>
                <w:color w:val="000000" w:themeColor="text1"/>
                <w:sz w:val="20"/>
              </w:rPr>
              <w:t>in a CC in a band</w:t>
            </w:r>
            <w:r w:rsidRPr="009D4634">
              <w:rPr>
                <w:bCs/>
                <w:color w:val="000000" w:themeColor="text1"/>
                <w:sz w:val="20"/>
              </w:rPr>
              <w:t xml:space="preserve">, </w:t>
            </w:r>
            <w:r w:rsidRPr="009D4634">
              <w:rPr>
                <w:color w:val="000000" w:themeColor="text1"/>
                <w:sz w:val="20"/>
              </w:rPr>
              <w:t xml:space="preserve">if the UE is configured with </w:t>
            </w:r>
            <w:r w:rsidRPr="009D4634">
              <w:rPr>
                <w:i/>
                <w:iCs/>
                <w:color w:val="000000"/>
                <w:sz w:val="20"/>
              </w:rPr>
              <w:t>dl-</w:t>
            </w:r>
            <w:proofErr w:type="spellStart"/>
            <w:r w:rsidRPr="009D4634">
              <w:rPr>
                <w:i/>
                <w:iCs/>
                <w:color w:val="000000"/>
                <w:sz w:val="20"/>
              </w:rPr>
              <w:t>OrJoint</w:t>
            </w:r>
            <w:proofErr w:type="spellEnd"/>
            <w:r w:rsidRPr="009D4634">
              <w:rPr>
                <w:i/>
                <w:iCs/>
                <w:color w:val="000000"/>
                <w:sz w:val="20"/>
              </w:rPr>
              <w:t>-</w:t>
            </w:r>
            <w:proofErr w:type="spellStart"/>
            <w:r w:rsidRPr="009D4634">
              <w:rPr>
                <w:i/>
                <w:iCs/>
                <w:color w:val="000000"/>
                <w:sz w:val="20"/>
              </w:rPr>
              <w:t>TCIStateList</w:t>
            </w:r>
            <w:proofErr w:type="spellEnd"/>
            <w:r w:rsidRPr="009D4634">
              <w:rPr>
                <w:color w:val="000000" w:themeColor="text1"/>
                <w:sz w:val="20"/>
              </w:rPr>
              <w:t xml:space="preserve"> or </w:t>
            </w:r>
            <w:r w:rsidRPr="009D4634">
              <w:rPr>
                <w:i/>
                <w:iCs/>
                <w:color w:val="000000" w:themeColor="text1"/>
                <w:sz w:val="20"/>
                <w:lang w:val="en-US"/>
              </w:rPr>
              <w:t>UL-TCI-State</w:t>
            </w:r>
            <w:r w:rsidRPr="009D4634">
              <w:rPr>
                <w:color w:val="000000" w:themeColor="text1"/>
                <w:sz w:val="20"/>
              </w:rPr>
              <w:t xml:space="preserve"> in any CC in the same band.</w:t>
            </w:r>
          </w:p>
        </w:tc>
      </w:tr>
    </w:tbl>
    <w:p w14:paraId="108C289F" w14:textId="77777777" w:rsidR="009D4634" w:rsidRDefault="009D4634" w:rsidP="00755382">
      <w:pPr>
        <w:spacing w:afterLines="50" w:after="120"/>
        <w:jc w:val="both"/>
        <w:rPr>
          <w:rFonts w:eastAsiaTheme="minorEastAsia"/>
          <w:sz w:val="22"/>
        </w:rPr>
      </w:pPr>
    </w:p>
    <w:p w14:paraId="698FB6B0" w14:textId="3D76C5B9" w:rsidR="00755382" w:rsidRPr="00755382" w:rsidRDefault="00755382" w:rsidP="00755382">
      <w:pPr>
        <w:spacing w:afterLines="50" w:after="120"/>
        <w:jc w:val="both"/>
        <w:rPr>
          <w:rFonts w:eastAsiaTheme="minorEastAsia"/>
          <w:sz w:val="22"/>
        </w:rPr>
      </w:pPr>
      <w:r>
        <w:rPr>
          <w:rFonts w:eastAsiaTheme="minorEastAsia"/>
          <w:sz w:val="22"/>
        </w:rPr>
        <w:t>Once RAN1 agrees on the baseline framework, RAN1 can discuss necessary beam management parameters for extending applicability to FR1 UAV UEs.</w:t>
      </w:r>
    </w:p>
    <w:p w14:paraId="5E720A72" w14:textId="301FA979" w:rsidR="00D76C9B" w:rsidRDefault="00DD2BA3" w:rsidP="00755382">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1</w:t>
      </w:r>
      <w:r w:rsidRPr="00602AD5">
        <w:rPr>
          <w:rFonts w:eastAsiaTheme="minorEastAsia"/>
          <w:b/>
          <w:bCs/>
          <w:sz w:val="22"/>
        </w:rPr>
        <w:t xml:space="preserve">: </w:t>
      </w:r>
      <w:r w:rsidR="00D76C9B">
        <w:rPr>
          <w:rFonts w:eastAsiaTheme="minorEastAsia"/>
          <w:b/>
          <w:bCs/>
          <w:sz w:val="22"/>
        </w:rPr>
        <w:t xml:space="preserve">RAN1 should discuss </w:t>
      </w:r>
      <w:r w:rsidR="00755382">
        <w:rPr>
          <w:rFonts w:eastAsiaTheme="minorEastAsia"/>
          <w:b/>
          <w:bCs/>
          <w:sz w:val="22"/>
        </w:rPr>
        <w:t>and decide the baseline framework for indication of beam management capabilities for UAV UEs.</w:t>
      </w:r>
    </w:p>
    <w:p w14:paraId="49B55C4D" w14:textId="1AC23664" w:rsidR="00755382" w:rsidRPr="00755382" w:rsidRDefault="00755382" w:rsidP="00755382">
      <w:pPr>
        <w:pStyle w:val="afe"/>
        <w:numPr>
          <w:ilvl w:val="0"/>
          <w:numId w:val="39"/>
        </w:numPr>
        <w:spacing w:afterLines="50" w:after="120"/>
        <w:ind w:leftChars="0"/>
        <w:jc w:val="both"/>
        <w:rPr>
          <w:rFonts w:eastAsiaTheme="minorEastAsia"/>
          <w:b/>
          <w:bCs/>
          <w:sz w:val="22"/>
        </w:rPr>
      </w:pPr>
      <w:r>
        <w:rPr>
          <w:rFonts w:eastAsiaTheme="minorEastAsia" w:hint="eastAsia"/>
          <w:b/>
          <w:bCs/>
          <w:sz w:val="22"/>
        </w:rPr>
        <w:t>R</w:t>
      </w:r>
      <w:r>
        <w:rPr>
          <w:rFonts w:eastAsiaTheme="minorEastAsia"/>
          <w:b/>
          <w:bCs/>
          <w:sz w:val="22"/>
        </w:rPr>
        <w:t>el-17 unified TCI framework should be selected as the baseline framework</w:t>
      </w:r>
    </w:p>
    <w:p w14:paraId="64300EA2" w14:textId="374E5EB3" w:rsidR="00D555D8" w:rsidRDefault="00D555D8" w:rsidP="00FA7BF9">
      <w:pPr>
        <w:spacing w:afterLines="50" w:after="120"/>
        <w:jc w:val="both"/>
        <w:rPr>
          <w:rFonts w:eastAsiaTheme="minorEastAsia"/>
          <w:sz w:val="22"/>
        </w:rPr>
      </w:pPr>
    </w:p>
    <w:p w14:paraId="5493D244" w14:textId="031D0B45" w:rsidR="003A1DAE" w:rsidRPr="003A1DAE" w:rsidRDefault="003A1DAE" w:rsidP="00FA7BF9">
      <w:pPr>
        <w:spacing w:afterLines="50" w:after="120"/>
        <w:jc w:val="both"/>
        <w:rPr>
          <w:rFonts w:eastAsiaTheme="minorEastAsia"/>
          <w:sz w:val="22"/>
        </w:rPr>
      </w:pPr>
      <w:r>
        <w:rPr>
          <w:rFonts w:eastAsiaTheme="minorEastAsia"/>
          <w:sz w:val="22"/>
        </w:rPr>
        <w:t xml:space="preserve">For extending application of FR2-only beam management parameters, at least </w:t>
      </w:r>
      <w:proofErr w:type="spellStart"/>
      <w:r w:rsidRPr="003A1DAE">
        <w:rPr>
          <w:rFonts w:eastAsiaTheme="minorEastAsia" w:hint="eastAsia"/>
          <w:sz w:val="22"/>
        </w:rPr>
        <w:t>uplinkBeamManagement</w:t>
      </w:r>
      <w:proofErr w:type="spellEnd"/>
      <w:r w:rsidRPr="003A1DAE">
        <w:rPr>
          <w:rFonts w:eastAsiaTheme="minorEastAsia" w:hint="eastAsia"/>
          <w:sz w:val="22"/>
        </w:rPr>
        <w:t>, beamCorrespondenceSSB-based-r16</w:t>
      </w:r>
      <w:r>
        <w:rPr>
          <w:rFonts w:eastAsiaTheme="minorEastAsia"/>
          <w:sz w:val="22"/>
        </w:rPr>
        <w:t xml:space="preserve">, </w:t>
      </w:r>
      <w:r w:rsidRPr="003A1DAE">
        <w:rPr>
          <w:rFonts w:eastAsiaTheme="minorEastAsia"/>
          <w:sz w:val="22"/>
        </w:rPr>
        <w:t>beamCorrespondenceCSI-RS-based-r16</w:t>
      </w:r>
      <w:r>
        <w:rPr>
          <w:rFonts w:eastAsiaTheme="minorEastAsia"/>
          <w:sz w:val="22"/>
        </w:rPr>
        <w:t xml:space="preserve"> and </w:t>
      </w:r>
      <w:proofErr w:type="spellStart"/>
      <w:r w:rsidRPr="003A1DAE">
        <w:rPr>
          <w:rFonts w:eastAsiaTheme="minorEastAsia"/>
          <w:sz w:val="22"/>
        </w:rPr>
        <w:t>beamCorrespondenceWithoutUL-BeamSweeping</w:t>
      </w:r>
      <w:proofErr w:type="spellEnd"/>
      <w:r>
        <w:rPr>
          <w:rFonts w:eastAsiaTheme="minorEastAsia"/>
          <w:sz w:val="22"/>
        </w:rPr>
        <w:t xml:space="preserve"> can be considered. </w:t>
      </w:r>
      <w:r w:rsidR="00633CA2">
        <w:rPr>
          <w:rFonts w:eastAsiaTheme="minorEastAsia"/>
          <w:sz w:val="22"/>
        </w:rPr>
        <w:t xml:space="preserve">On the other hand, </w:t>
      </w:r>
      <w:proofErr w:type="spellStart"/>
      <w:r>
        <w:rPr>
          <w:rFonts w:eastAsiaTheme="minorEastAsia"/>
          <w:sz w:val="22"/>
        </w:rPr>
        <w:t>spatialRelations</w:t>
      </w:r>
      <w:proofErr w:type="spellEnd"/>
      <w:r>
        <w:rPr>
          <w:rFonts w:eastAsiaTheme="minorEastAsia"/>
          <w:sz w:val="22"/>
        </w:rPr>
        <w:t xml:space="preserve"> would not be necessary to be considered if Rel-15/16 TCI framework is not supported. </w:t>
      </w:r>
    </w:p>
    <w:p w14:paraId="417FC830" w14:textId="229E660C" w:rsidR="003A1DAE" w:rsidRDefault="003A1DAE" w:rsidP="003A1DAE">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2</w:t>
      </w:r>
      <w:r w:rsidRPr="00602AD5">
        <w:rPr>
          <w:rFonts w:eastAsiaTheme="minorEastAsia"/>
          <w:b/>
          <w:bCs/>
          <w:sz w:val="22"/>
        </w:rPr>
        <w:t xml:space="preserve">: </w:t>
      </w:r>
      <w:r>
        <w:rPr>
          <w:rFonts w:eastAsiaTheme="minorEastAsia"/>
          <w:b/>
          <w:bCs/>
          <w:sz w:val="22"/>
        </w:rPr>
        <w:t xml:space="preserve">At least </w:t>
      </w:r>
      <w:proofErr w:type="spellStart"/>
      <w:r w:rsidRPr="003A1DAE">
        <w:rPr>
          <w:rFonts w:eastAsiaTheme="minorEastAsia"/>
          <w:b/>
          <w:bCs/>
          <w:sz w:val="22"/>
        </w:rPr>
        <w:t>uplinkBeamManagement</w:t>
      </w:r>
      <w:proofErr w:type="spellEnd"/>
      <w:r w:rsidRPr="003A1DAE">
        <w:rPr>
          <w:rFonts w:eastAsiaTheme="minorEastAsia"/>
          <w:b/>
          <w:bCs/>
          <w:sz w:val="22"/>
        </w:rPr>
        <w:t xml:space="preserve">, beamCorrespondenceSSB-based-r16, beamCorrespondenceCSI-RS-based-r16 and </w:t>
      </w:r>
      <w:proofErr w:type="spellStart"/>
      <w:r w:rsidRPr="003A1DAE">
        <w:rPr>
          <w:rFonts w:eastAsiaTheme="minorEastAsia"/>
          <w:b/>
          <w:bCs/>
          <w:sz w:val="22"/>
        </w:rPr>
        <w:t>beamCorrespondenceWithoutUL-BeamSweeping</w:t>
      </w:r>
      <w:proofErr w:type="spellEnd"/>
      <w:r>
        <w:rPr>
          <w:rFonts w:eastAsiaTheme="minorEastAsia"/>
          <w:b/>
          <w:bCs/>
          <w:sz w:val="22"/>
        </w:rPr>
        <w:t xml:space="preserve"> can be considered for extending applicability to FR1 bands.</w:t>
      </w:r>
    </w:p>
    <w:p w14:paraId="1801B40E" w14:textId="536F8AC7" w:rsidR="003A1DAE" w:rsidRDefault="003A1DAE" w:rsidP="00FA7BF9">
      <w:pPr>
        <w:spacing w:afterLines="50" w:after="120"/>
        <w:jc w:val="both"/>
        <w:rPr>
          <w:rFonts w:eastAsiaTheme="minorEastAsia"/>
          <w:sz w:val="22"/>
        </w:rPr>
      </w:pPr>
    </w:p>
    <w:p w14:paraId="792BCD28" w14:textId="19BB911F" w:rsidR="003A1DAE" w:rsidRDefault="003A1DAE" w:rsidP="00FA7BF9">
      <w:pPr>
        <w:spacing w:afterLines="50" w:after="120"/>
        <w:jc w:val="both"/>
        <w:rPr>
          <w:rFonts w:eastAsiaTheme="minorEastAsia"/>
          <w:sz w:val="22"/>
        </w:rPr>
      </w:pPr>
      <w:r>
        <w:rPr>
          <w:rFonts w:eastAsiaTheme="minorEastAsia" w:hint="eastAsia"/>
          <w:sz w:val="22"/>
        </w:rPr>
        <w:lastRenderedPageBreak/>
        <w:t>R</w:t>
      </w:r>
      <w:r>
        <w:rPr>
          <w:rFonts w:eastAsiaTheme="minorEastAsia"/>
          <w:sz w:val="22"/>
        </w:rPr>
        <w:t xml:space="preserve">egarding the indication of beam characteristics such as number of beams, beamwidth, beam </w:t>
      </w:r>
      <w:proofErr w:type="spellStart"/>
      <w:r>
        <w:rPr>
          <w:rFonts w:eastAsiaTheme="minorEastAsia"/>
          <w:sz w:val="22"/>
        </w:rPr>
        <w:t>center</w:t>
      </w:r>
      <w:proofErr w:type="spellEnd"/>
      <w:r>
        <w:rPr>
          <w:rFonts w:eastAsiaTheme="minorEastAsia"/>
          <w:sz w:val="22"/>
        </w:rPr>
        <w:t>, radiated EIRP, etc., it is not clear yet on how to utilize such beam characteristics information at NW. One possible use case would be that NW may select appropriate site to connect with UAV UE according to its beam characteristics to avoid causing severe interference. However, how/which beam characteristics information is beneficial for such purpose should be further studied. It is assumed that at least some existing beam management capabilities would become available for UAV UE as proposed above, and it may be sufficient for NW to select appropriate site to connect with UAV UE.</w:t>
      </w:r>
    </w:p>
    <w:p w14:paraId="2BDCDF4E" w14:textId="4BBB1DF1" w:rsidR="003A1DAE" w:rsidRDefault="003A1DAE" w:rsidP="00FA7BF9">
      <w:pPr>
        <w:spacing w:afterLines="50" w:after="120"/>
        <w:jc w:val="both"/>
        <w:rPr>
          <w:rFonts w:eastAsiaTheme="minorEastAsia"/>
          <w:sz w:val="22"/>
        </w:rPr>
      </w:pPr>
    </w:p>
    <w:p w14:paraId="64788290" w14:textId="0C46049A" w:rsidR="003A1DAE" w:rsidRDefault="003A1DAE" w:rsidP="00FA7BF9">
      <w:pPr>
        <w:spacing w:afterLines="50" w:after="120"/>
        <w:jc w:val="both"/>
        <w:rPr>
          <w:rFonts w:eastAsiaTheme="minorEastAsia"/>
          <w:sz w:val="22"/>
        </w:rPr>
      </w:pPr>
      <w:r>
        <w:rPr>
          <w:rFonts w:eastAsiaTheme="minorEastAsia" w:hint="eastAsia"/>
          <w:sz w:val="22"/>
        </w:rPr>
        <w:t>R</w:t>
      </w:r>
      <w:r>
        <w:rPr>
          <w:rFonts w:eastAsiaTheme="minorEastAsia"/>
          <w:sz w:val="22"/>
        </w:rPr>
        <w:t xml:space="preserve">egarding the minimum beam application time, capabilities for unified TCI with joint DL/UL TCI update are available and hence they can be used for FR1 UAV UE. Candidate values for the minimum beam application time </w:t>
      </w:r>
      <w:r w:rsidR="009D4634">
        <w:rPr>
          <w:rFonts w:eastAsiaTheme="minorEastAsia"/>
          <w:sz w:val="22"/>
        </w:rPr>
        <w:t xml:space="preserve">in FR1 </w:t>
      </w:r>
      <w:r>
        <w:rPr>
          <w:rFonts w:eastAsiaTheme="minorEastAsia"/>
          <w:sz w:val="22"/>
        </w:rPr>
        <w:t xml:space="preserve">are </w:t>
      </w:r>
      <w:r w:rsidRPr="003A1DAE">
        <w:rPr>
          <w:rFonts w:eastAsiaTheme="minorEastAsia"/>
          <w:sz w:val="22"/>
        </w:rPr>
        <w:t>{1, 2, 4, 7, 14, 28, 42, 56, 70}</w:t>
      </w:r>
      <w:r>
        <w:rPr>
          <w:rFonts w:eastAsiaTheme="minorEastAsia"/>
          <w:sz w:val="22"/>
        </w:rPr>
        <w:t xml:space="preserve"> symbols, and it may be possible to limit the range of values for FR1 UAV UE for which fast beam application time may be necessary. In addition, large values are mainly for large SCS(s) and hence candidate values can be limited to smaller values for FR1 UAV UE assuming smaller SCS(s).</w:t>
      </w:r>
    </w:p>
    <w:p w14:paraId="0662C485" w14:textId="6D19E023" w:rsidR="003A1DAE" w:rsidRDefault="003A1DAE" w:rsidP="003A1DAE">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3</w:t>
      </w:r>
      <w:r w:rsidRPr="00602AD5">
        <w:rPr>
          <w:rFonts w:eastAsiaTheme="minorEastAsia"/>
          <w:b/>
          <w:bCs/>
          <w:sz w:val="22"/>
        </w:rPr>
        <w:t xml:space="preserve">: </w:t>
      </w:r>
      <w:r>
        <w:rPr>
          <w:rFonts w:eastAsiaTheme="minorEastAsia"/>
          <w:b/>
          <w:bCs/>
          <w:sz w:val="22"/>
        </w:rPr>
        <w:t>Suitable range of values for minBeamApplicationTime-r17 for FR1 UAV UE can be discussed with considering FR1 SCSs and fast beam application requirement.</w:t>
      </w:r>
    </w:p>
    <w:p w14:paraId="6BD12E37" w14:textId="77777777" w:rsidR="003A1DAE" w:rsidRPr="003A1DAE" w:rsidRDefault="003A1DAE" w:rsidP="00FA7BF9">
      <w:pPr>
        <w:spacing w:afterLines="50" w:after="120"/>
        <w:jc w:val="both"/>
        <w:rPr>
          <w:rFonts w:eastAsiaTheme="minorEastAsia"/>
          <w:sz w:val="22"/>
        </w:rPr>
      </w:pPr>
    </w:p>
    <w:p w14:paraId="5A5D0E04" w14:textId="490C5223" w:rsidR="003A1DAE" w:rsidRDefault="003A1DAE" w:rsidP="00FA7BF9">
      <w:pPr>
        <w:spacing w:afterLines="50" w:after="120"/>
        <w:jc w:val="both"/>
        <w:rPr>
          <w:rFonts w:eastAsiaTheme="minorEastAsia"/>
          <w:sz w:val="22"/>
        </w:rPr>
      </w:pPr>
      <w:r>
        <w:rPr>
          <w:rFonts w:eastAsiaTheme="minorEastAsia"/>
          <w:sz w:val="22"/>
        </w:rPr>
        <w:t xml:space="preserve">At the RAN1#110bis-e meeting, capability for </w:t>
      </w:r>
      <w:r w:rsidRPr="003A1DAE">
        <w:rPr>
          <w:rFonts w:eastAsiaTheme="minorEastAsia"/>
          <w:sz w:val="22"/>
        </w:rPr>
        <w:t>antenna/beam configuration changes as potential trigger for UAV UE measurement reports</w:t>
      </w:r>
      <w:r>
        <w:rPr>
          <w:rFonts w:eastAsiaTheme="minorEastAsia"/>
          <w:sz w:val="22"/>
        </w:rPr>
        <w:t xml:space="preserve"> was proposed by some companies. In our understanding, it may mean new capability for UE supporting dynamic switching of Tx spatial domain filter. Whether such feature is feasible and beneficial should be further studied.</w:t>
      </w:r>
    </w:p>
    <w:p w14:paraId="78B7DA4F" w14:textId="77777777" w:rsidR="003A1DAE" w:rsidRDefault="003A1DAE" w:rsidP="00FA7BF9">
      <w:pPr>
        <w:spacing w:afterLines="50" w:after="120"/>
        <w:jc w:val="both"/>
        <w:rPr>
          <w:rFonts w:eastAsiaTheme="minorEastAsia"/>
          <w:sz w:val="22"/>
        </w:rPr>
      </w:pPr>
    </w:p>
    <w:p w14:paraId="07B4C570" w14:textId="77777777" w:rsidR="003A1DAE" w:rsidRPr="003A1DAE" w:rsidRDefault="003A1DAE" w:rsidP="00FA7BF9">
      <w:pPr>
        <w:spacing w:afterLines="50" w:after="120"/>
        <w:jc w:val="both"/>
        <w:rPr>
          <w:rFonts w:eastAsiaTheme="minorEastAsia"/>
          <w:sz w:val="22"/>
        </w:rPr>
      </w:pPr>
    </w:p>
    <w:p w14:paraId="4F5E8D95" w14:textId="77777777" w:rsidR="00FA7BF9" w:rsidRDefault="00FA7BF9" w:rsidP="00FA7BF9">
      <w:pPr>
        <w:pStyle w:val="1"/>
        <w:numPr>
          <w:ilvl w:val="0"/>
          <w:numId w:val="6"/>
        </w:numPr>
        <w:spacing w:after="120"/>
        <w:jc w:val="both"/>
        <w:rPr>
          <w:rFonts w:eastAsia="DengXian"/>
          <w:b/>
          <w:lang w:val="en-US" w:eastAsia="zh-CN"/>
        </w:rPr>
      </w:pPr>
      <w:r>
        <w:rPr>
          <w:rFonts w:eastAsia="DengXian"/>
          <w:b/>
          <w:lang w:val="en-US" w:eastAsia="zh-CN"/>
        </w:rPr>
        <w:t>Conclusion</w:t>
      </w:r>
    </w:p>
    <w:p w14:paraId="796A5F06" w14:textId="5C648F48" w:rsidR="00FA7BF9" w:rsidRDefault="00FA7BF9" w:rsidP="00FA7BF9">
      <w:pPr>
        <w:spacing w:afterLines="50" w:after="120"/>
        <w:jc w:val="both"/>
        <w:rPr>
          <w:sz w:val="22"/>
          <w:szCs w:val="22"/>
        </w:rPr>
      </w:pPr>
      <w:r>
        <w:rPr>
          <w:rFonts w:eastAsiaTheme="minorEastAsia"/>
          <w:sz w:val="22"/>
          <w:szCs w:val="22"/>
        </w:rPr>
        <w:t xml:space="preserve">In this contribution, we presented </w:t>
      </w:r>
      <w:r w:rsidR="00D56E5B">
        <w:rPr>
          <w:sz w:val="22"/>
          <w:szCs w:val="22"/>
        </w:rPr>
        <w:t xml:space="preserve">our views </w:t>
      </w:r>
      <w:r w:rsidR="00F00BD7" w:rsidRPr="00F00BD7">
        <w:rPr>
          <w:sz w:val="22"/>
          <w:szCs w:val="22"/>
        </w:rPr>
        <w:t xml:space="preserve">regarding </w:t>
      </w:r>
      <w:r w:rsidR="00BF3940" w:rsidRPr="00BF3940">
        <w:rPr>
          <w:sz w:val="22"/>
          <w:szCs w:val="22"/>
        </w:rPr>
        <w:t xml:space="preserve">UE capability and RRC </w:t>
      </w:r>
      <w:proofErr w:type="spellStart"/>
      <w:r w:rsidR="00BF3940" w:rsidRPr="00BF3940">
        <w:rPr>
          <w:sz w:val="22"/>
          <w:szCs w:val="22"/>
        </w:rPr>
        <w:t>signaling</w:t>
      </w:r>
      <w:proofErr w:type="spellEnd"/>
      <w:r w:rsidR="00BF3940" w:rsidRPr="00BF3940">
        <w:rPr>
          <w:sz w:val="22"/>
          <w:szCs w:val="22"/>
        </w:rPr>
        <w:t xml:space="preserve"> for UAV beamforming</w:t>
      </w:r>
      <w:r w:rsidR="00D56E5B">
        <w:rPr>
          <w:sz w:val="22"/>
          <w:szCs w:val="22"/>
        </w:rPr>
        <w:t xml:space="preserve">. Based on the discussion in this contribution, </w:t>
      </w:r>
      <w:r>
        <w:rPr>
          <w:sz w:val="22"/>
          <w:szCs w:val="22"/>
        </w:rPr>
        <w:t>following proposal</w:t>
      </w:r>
      <w:r w:rsidR="00D56E5B">
        <w:rPr>
          <w:sz w:val="22"/>
          <w:szCs w:val="22"/>
        </w:rPr>
        <w:t>s</w:t>
      </w:r>
      <w:r>
        <w:rPr>
          <w:sz w:val="22"/>
          <w:szCs w:val="22"/>
        </w:rPr>
        <w:t xml:space="preserve"> w</w:t>
      </w:r>
      <w:r w:rsidR="00D56E5B">
        <w:rPr>
          <w:sz w:val="22"/>
          <w:szCs w:val="22"/>
        </w:rPr>
        <w:t>ere</w:t>
      </w:r>
      <w:r>
        <w:rPr>
          <w:sz w:val="22"/>
          <w:szCs w:val="22"/>
        </w:rPr>
        <w:t xml:space="preserve"> made.</w:t>
      </w:r>
    </w:p>
    <w:p w14:paraId="03B26378" w14:textId="77777777" w:rsidR="00755382" w:rsidRDefault="00755382" w:rsidP="00755382">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1</w:t>
      </w:r>
      <w:r w:rsidRPr="00602AD5">
        <w:rPr>
          <w:rFonts w:eastAsiaTheme="minorEastAsia"/>
          <w:b/>
          <w:bCs/>
          <w:sz w:val="22"/>
        </w:rPr>
        <w:t xml:space="preserve">: </w:t>
      </w:r>
      <w:r>
        <w:rPr>
          <w:rFonts w:eastAsiaTheme="minorEastAsia"/>
          <w:b/>
          <w:bCs/>
          <w:sz w:val="22"/>
        </w:rPr>
        <w:t>RAN1 should discuss and decide the baseline framework for indication of beam management capabilities for UAV UEs.</w:t>
      </w:r>
    </w:p>
    <w:p w14:paraId="6D9EB248" w14:textId="77777777" w:rsidR="00755382" w:rsidRPr="00755382" w:rsidRDefault="00755382" w:rsidP="00755382">
      <w:pPr>
        <w:pStyle w:val="afe"/>
        <w:numPr>
          <w:ilvl w:val="0"/>
          <w:numId w:val="39"/>
        </w:numPr>
        <w:spacing w:afterLines="50" w:after="120"/>
        <w:ind w:leftChars="0"/>
        <w:jc w:val="both"/>
        <w:rPr>
          <w:rFonts w:eastAsiaTheme="minorEastAsia"/>
          <w:b/>
          <w:bCs/>
          <w:sz w:val="22"/>
        </w:rPr>
      </w:pPr>
      <w:r>
        <w:rPr>
          <w:rFonts w:eastAsiaTheme="minorEastAsia" w:hint="eastAsia"/>
          <w:b/>
          <w:bCs/>
          <w:sz w:val="22"/>
        </w:rPr>
        <w:t>R</w:t>
      </w:r>
      <w:r>
        <w:rPr>
          <w:rFonts w:eastAsiaTheme="minorEastAsia"/>
          <w:b/>
          <w:bCs/>
          <w:sz w:val="22"/>
        </w:rPr>
        <w:t>el-17 unified TCI framework should be selected as the baseline framework</w:t>
      </w:r>
    </w:p>
    <w:p w14:paraId="2C300A2A" w14:textId="77777777" w:rsidR="003A1DAE" w:rsidRPr="003A1DAE" w:rsidRDefault="003A1DAE" w:rsidP="003A1DAE">
      <w:pPr>
        <w:spacing w:afterLines="50" w:after="120"/>
        <w:jc w:val="both"/>
        <w:rPr>
          <w:rFonts w:eastAsiaTheme="minorEastAsia"/>
          <w:b/>
          <w:bCs/>
          <w:sz w:val="22"/>
        </w:rPr>
      </w:pPr>
      <w:r w:rsidRPr="003A1DAE">
        <w:rPr>
          <w:rFonts w:eastAsiaTheme="minorEastAsia"/>
          <w:b/>
          <w:bCs/>
          <w:sz w:val="22"/>
        </w:rPr>
        <w:t xml:space="preserve">Proposal 2: At least </w:t>
      </w:r>
      <w:proofErr w:type="spellStart"/>
      <w:r w:rsidRPr="003A1DAE">
        <w:rPr>
          <w:rFonts w:eastAsiaTheme="minorEastAsia"/>
          <w:b/>
          <w:bCs/>
          <w:sz w:val="22"/>
        </w:rPr>
        <w:t>uplinkBeamManagement</w:t>
      </w:r>
      <w:proofErr w:type="spellEnd"/>
      <w:r w:rsidRPr="003A1DAE">
        <w:rPr>
          <w:rFonts w:eastAsiaTheme="minorEastAsia"/>
          <w:b/>
          <w:bCs/>
          <w:sz w:val="22"/>
        </w:rPr>
        <w:t xml:space="preserve">, beamCorrespondenceSSB-based-r16, beamCorrespondenceCSI-RS-based-r16 and </w:t>
      </w:r>
      <w:proofErr w:type="spellStart"/>
      <w:r w:rsidRPr="003A1DAE">
        <w:rPr>
          <w:rFonts w:eastAsiaTheme="minorEastAsia"/>
          <w:b/>
          <w:bCs/>
          <w:sz w:val="22"/>
        </w:rPr>
        <w:t>beamCorrespondenceWithoutUL-BeamSweeping</w:t>
      </w:r>
      <w:proofErr w:type="spellEnd"/>
      <w:r w:rsidRPr="003A1DAE">
        <w:rPr>
          <w:rFonts w:eastAsiaTheme="minorEastAsia"/>
          <w:b/>
          <w:bCs/>
          <w:sz w:val="22"/>
        </w:rPr>
        <w:t xml:space="preserve"> can be considered for extending applicability to FR1 bands.</w:t>
      </w:r>
    </w:p>
    <w:p w14:paraId="07BE65AE" w14:textId="77777777" w:rsidR="003A1DAE" w:rsidRDefault="003A1DAE" w:rsidP="003A1DAE">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3</w:t>
      </w:r>
      <w:r w:rsidRPr="00602AD5">
        <w:rPr>
          <w:rFonts w:eastAsiaTheme="minorEastAsia"/>
          <w:b/>
          <w:bCs/>
          <w:sz w:val="22"/>
        </w:rPr>
        <w:t xml:space="preserve">: </w:t>
      </w:r>
      <w:r>
        <w:rPr>
          <w:rFonts w:eastAsiaTheme="minorEastAsia"/>
          <w:b/>
          <w:bCs/>
          <w:sz w:val="22"/>
        </w:rPr>
        <w:t>Suitable range of values for minBeamApplicationTime-r17 for FR1 UAV UE can be discussed with considering FR1 SCSs and fast beam application requirement.</w:t>
      </w:r>
    </w:p>
    <w:p w14:paraId="6D0A02AA" w14:textId="77777777" w:rsidR="000C454A" w:rsidRPr="003A1DAE" w:rsidRDefault="000C454A" w:rsidP="003F7230">
      <w:pPr>
        <w:spacing w:afterLines="50" w:after="120"/>
        <w:jc w:val="both"/>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03B85CB6" w14:textId="514BD09E" w:rsidR="0050461E" w:rsidRDefault="00BF3940" w:rsidP="00BF3940">
      <w:pPr>
        <w:pStyle w:val="afe"/>
        <w:numPr>
          <w:ilvl w:val="0"/>
          <w:numId w:val="4"/>
        </w:numPr>
        <w:spacing w:afterLines="50" w:after="120"/>
        <w:ind w:leftChars="0"/>
        <w:jc w:val="both"/>
        <w:rPr>
          <w:rFonts w:eastAsia="ＭＳ 明朝"/>
          <w:sz w:val="22"/>
        </w:rPr>
      </w:pPr>
      <w:r w:rsidRPr="00BF3940">
        <w:rPr>
          <w:rFonts w:eastAsia="ＭＳ 明朝"/>
          <w:sz w:val="22"/>
        </w:rPr>
        <w:t>R</w:t>
      </w:r>
      <w:r w:rsidR="00D02930">
        <w:rPr>
          <w:rFonts w:eastAsia="ＭＳ 明朝"/>
          <w:sz w:val="22"/>
        </w:rPr>
        <w:t>1-2210801</w:t>
      </w:r>
      <w:r w:rsidRPr="00BF3940">
        <w:rPr>
          <w:rFonts w:eastAsia="ＭＳ 明朝"/>
          <w:sz w:val="22"/>
        </w:rPr>
        <w:tab/>
      </w:r>
      <w:r w:rsidR="00D02930">
        <w:rPr>
          <w:rFonts w:eastAsia="ＭＳ 明朝"/>
          <w:sz w:val="22"/>
        </w:rPr>
        <w:t>Final report of 3GPP TSG RAN WG1 #110bis-e v1.0.0</w:t>
      </w:r>
      <w:r w:rsidRPr="00BF3940">
        <w:rPr>
          <w:rFonts w:eastAsia="ＭＳ 明朝"/>
          <w:sz w:val="22"/>
        </w:rPr>
        <w:tab/>
      </w:r>
      <w:r w:rsidR="00D02930">
        <w:rPr>
          <w:rFonts w:eastAsia="ＭＳ 明朝"/>
          <w:sz w:val="22"/>
        </w:rPr>
        <w:t>MCC Support</w:t>
      </w:r>
    </w:p>
    <w:p w14:paraId="648F0FBE" w14:textId="059D8945" w:rsidR="00D02930" w:rsidRPr="00F00BD7" w:rsidRDefault="00D02930" w:rsidP="00BF3940">
      <w:pPr>
        <w:pStyle w:val="afe"/>
        <w:numPr>
          <w:ilvl w:val="0"/>
          <w:numId w:val="4"/>
        </w:numPr>
        <w:spacing w:afterLines="50" w:after="120"/>
        <w:ind w:leftChars="0"/>
        <w:jc w:val="both"/>
        <w:rPr>
          <w:rFonts w:eastAsia="ＭＳ 明朝"/>
          <w:sz w:val="22"/>
        </w:rPr>
      </w:pPr>
      <w:r>
        <w:rPr>
          <w:rFonts w:eastAsia="ＭＳ 明朝"/>
          <w:sz w:val="22"/>
        </w:rPr>
        <w:t>R1-2210312</w:t>
      </w:r>
      <w:r>
        <w:rPr>
          <w:rFonts w:eastAsia="ＭＳ 明朝"/>
          <w:sz w:val="22"/>
        </w:rPr>
        <w:tab/>
      </w:r>
      <w:r w:rsidRPr="00D02930">
        <w:rPr>
          <w:rFonts w:eastAsia="ＭＳ 明朝"/>
          <w:sz w:val="22"/>
        </w:rPr>
        <w:t xml:space="preserve">Summary#3 of discussion on UAV capability and RRC </w:t>
      </w:r>
      <w:proofErr w:type="spellStart"/>
      <w:r w:rsidRPr="00D02930">
        <w:rPr>
          <w:rFonts w:eastAsia="ＭＳ 明朝"/>
          <w:sz w:val="22"/>
        </w:rPr>
        <w:t>signaling</w:t>
      </w:r>
      <w:proofErr w:type="spellEnd"/>
      <w:r w:rsidRPr="00D02930">
        <w:rPr>
          <w:rFonts w:eastAsia="ＭＳ 明朝"/>
          <w:sz w:val="22"/>
        </w:rPr>
        <w:t xml:space="preserve"> for UAV</w:t>
      </w:r>
      <w:r>
        <w:rPr>
          <w:rFonts w:eastAsia="ＭＳ 明朝"/>
          <w:sz w:val="22"/>
        </w:rPr>
        <w:tab/>
        <w:t>Moderator (Nokia)</w:t>
      </w:r>
    </w:p>
    <w:sectPr w:rsidR="00D02930" w:rsidRPr="00F00BD7">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A9E2D" w14:textId="77777777" w:rsidR="006C265A" w:rsidRDefault="006C265A">
      <w:r>
        <w:separator/>
      </w:r>
    </w:p>
  </w:endnote>
  <w:endnote w:type="continuationSeparator" w:id="0">
    <w:p w14:paraId="56E3A32D" w14:textId="77777777" w:rsidR="006C265A" w:rsidRDefault="006C265A">
      <w:r>
        <w:continuationSeparator/>
      </w:r>
    </w:p>
  </w:endnote>
  <w:endnote w:type="continuationNotice" w:id="1">
    <w:p w14:paraId="4019077F" w14:textId="77777777" w:rsidR="006C265A" w:rsidRDefault="006C26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FEFA4" w14:textId="77777777" w:rsidR="006C265A" w:rsidRDefault="006C265A">
      <w:r>
        <w:separator/>
      </w:r>
    </w:p>
  </w:footnote>
  <w:footnote w:type="continuationSeparator" w:id="0">
    <w:p w14:paraId="35A31A7D" w14:textId="77777777" w:rsidR="006C265A" w:rsidRDefault="006C265A">
      <w:r>
        <w:continuationSeparator/>
      </w:r>
    </w:p>
  </w:footnote>
  <w:footnote w:type="continuationNotice" w:id="1">
    <w:p w14:paraId="102EB39C" w14:textId="77777777" w:rsidR="006C265A" w:rsidRDefault="006C265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740AE3"/>
    <w:multiLevelType w:val="hybridMultilevel"/>
    <w:tmpl w:val="BF8E4C6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AE73F8"/>
    <w:multiLevelType w:val="hybridMultilevel"/>
    <w:tmpl w:val="98F096D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40C3D0F"/>
    <w:multiLevelType w:val="hybridMultilevel"/>
    <w:tmpl w:val="6A3C129E"/>
    <w:lvl w:ilvl="0" w:tplc="BA2E1BF2">
      <w:start w:val="1"/>
      <w:numFmt w:val="bullet"/>
      <w:lvlText w:val=""/>
      <w:lvlJc w:val="left"/>
      <w:pPr>
        <w:tabs>
          <w:tab w:val="num" w:pos="0"/>
        </w:tabs>
        <w:ind w:left="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87A342B"/>
    <w:multiLevelType w:val="hybridMultilevel"/>
    <w:tmpl w:val="2D1A9DF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1BFE142D"/>
    <w:multiLevelType w:val="hybridMultilevel"/>
    <w:tmpl w:val="556A3CE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9E272C9"/>
    <w:multiLevelType w:val="hybridMultilevel"/>
    <w:tmpl w:val="AF724E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BC97C53"/>
    <w:multiLevelType w:val="hybridMultilevel"/>
    <w:tmpl w:val="9FD2A7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FBF7022"/>
    <w:multiLevelType w:val="hybridMultilevel"/>
    <w:tmpl w:val="3EDC0A1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9012D6B"/>
    <w:multiLevelType w:val="hybridMultilevel"/>
    <w:tmpl w:val="3AA2AE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A133BF9"/>
    <w:multiLevelType w:val="hybridMultilevel"/>
    <w:tmpl w:val="E6CEF5A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EA21584"/>
    <w:multiLevelType w:val="hybridMultilevel"/>
    <w:tmpl w:val="1BC6E85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30312D3"/>
    <w:multiLevelType w:val="hybridMultilevel"/>
    <w:tmpl w:val="B0706FB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E140A1"/>
    <w:multiLevelType w:val="hybridMultilevel"/>
    <w:tmpl w:val="40AA4A6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86917F1"/>
    <w:multiLevelType w:val="hybridMultilevel"/>
    <w:tmpl w:val="8CDC7244"/>
    <w:lvl w:ilvl="0" w:tplc="BC94E988">
      <w:start w:val="5"/>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BF371DF"/>
    <w:multiLevelType w:val="hybridMultilevel"/>
    <w:tmpl w:val="533A505E"/>
    <w:lvl w:ilvl="0" w:tplc="D5A6DCAC">
      <w:start w:val="1"/>
      <w:numFmt w:val="bullet"/>
      <w:lvlText w:val="•"/>
      <w:lvlJc w:val="left"/>
      <w:pPr>
        <w:ind w:left="720" w:hanging="7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16F56F8"/>
    <w:multiLevelType w:val="hybridMultilevel"/>
    <w:tmpl w:val="70D2A1C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7D83C5A"/>
    <w:multiLevelType w:val="hybridMultilevel"/>
    <w:tmpl w:val="37A8A0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8B97571"/>
    <w:multiLevelType w:val="hybridMultilevel"/>
    <w:tmpl w:val="938E315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7CF3C09"/>
    <w:multiLevelType w:val="hybridMultilevel"/>
    <w:tmpl w:val="29620A3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B6A07D5"/>
    <w:multiLevelType w:val="hybridMultilevel"/>
    <w:tmpl w:val="5EEC1E6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B80624D"/>
    <w:multiLevelType w:val="hybridMultilevel"/>
    <w:tmpl w:val="BB1A60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D74394F"/>
    <w:multiLevelType w:val="hybridMultilevel"/>
    <w:tmpl w:val="C5A0430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F607939"/>
    <w:multiLevelType w:val="hybridMultilevel"/>
    <w:tmpl w:val="C42A0E7C"/>
    <w:lvl w:ilvl="0" w:tplc="BA2E1BF2">
      <w:start w:val="1"/>
      <w:numFmt w:val="bullet"/>
      <w:lvlText w:val=""/>
      <w:lvlJc w:val="left"/>
      <w:pPr>
        <w:tabs>
          <w:tab w:val="num" w:pos="0"/>
        </w:tabs>
        <w:ind w:left="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FEB69E2"/>
    <w:multiLevelType w:val="hybridMultilevel"/>
    <w:tmpl w:val="A8C8B3B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06351AA"/>
    <w:multiLevelType w:val="hybridMultilevel"/>
    <w:tmpl w:val="3DCC21CC"/>
    <w:lvl w:ilvl="0" w:tplc="BC94E988">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2E33420"/>
    <w:multiLevelType w:val="hybridMultilevel"/>
    <w:tmpl w:val="DF00AFF6"/>
    <w:lvl w:ilvl="0" w:tplc="BA2E1BF2">
      <w:start w:val="1"/>
      <w:numFmt w:val="bullet"/>
      <w:lvlText w:val=""/>
      <w:lvlJc w:val="left"/>
      <w:pPr>
        <w:tabs>
          <w:tab w:val="num" w:pos="0"/>
        </w:tabs>
        <w:ind w:left="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3066EA1"/>
    <w:multiLevelType w:val="hybridMultilevel"/>
    <w:tmpl w:val="ACD2A0F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5" w15:restartNumberingAfterBreak="0">
    <w:nsid w:val="778C7F6C"/>
    <w:multiLevelType w:val="multilevel"/>
    <w:tmpl w:val="383242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83311899">
    <w:abstractNumId w:val="0"/>
  </w:num>
  <w:num w:numId="2" w16cid:durableId="1728797022">
    <w:abstractNumId w:val="25"/>
  </w:num>
  <w:num w:numId="3" w16cid:durableId="1967655667">
    <w:abstractNumId w:val="13"/>
  </w:num>
  <w:num w:numId="4" w16cid:durableId="1048601925">
    <w:abstractNumId w:val="8"/>
  </w:num>
  <w:num w:numId="5" w16cid:durableId="226965460">
    <w:abstractNumId w:val="37"/>
  </w:num>
  <w:num w:numId="6" w16cid:durableId="1745487729">
    <w:abstractNumId w:val="23"/>
  </w:num>
  <w:num w:numId="7" w16cid:durableId="1644581242">
    <w:abstractNumId w:val="11"/>
  </w:num>
  <w:num w:numId="8" w16cid:durableId="1788349350">
    <w:abstractNumId w:val="1"/>
  </w:num>
  <w:num w:numId="9" w16cid:durableId="1129054367">
    <w:abstractNumId w:val="26"/>
  </w:num>
  <w:num w:numId="10" w16cid:durableId="1678341276">
    <w:abstractNumId w:val="31"/>
  </w:num>
  <w:num w:numId="11" w16cid:durableId="1212111690">
    <w:abstractNumId w:val="16"/>
  </w:num>
  <w:num w:numId="12" w16cid:durableId="198125886">
    <w:abstractNumId w:val="2"/>
  </w:num>
  <w:num w:numId="13" w16cid:durableId="140386014">
    <w:abstractNumId w:val="20"/>
  </w:num>
  <w:num w:numId="14" w16cid:durableId="2113164945">
    <w:abstractNumId w:val="15"/>
  </w:num>
  <w:num w:numId="15" w16cid:durableId="1126973469">
    <w:abstractNumId w:val="12"/>
  </w:num>
  <w:num w:numId="16" w16cid:durableId="1499540142">
    <w:abstractNumId w:val="18"/>
  </w:num>
  <w:num w:numId="17" w16cid:durableId="210114352">
    <w:abstractNumId w:val="7"/>
  </w:num>
  <w:num w:numId="18" w16cid:durableId="482742026">
    <w:abstractNumId w:val="3"/>
  </w:num>
  <w:num w:numId="19" w16cid:durableId="2007052144">
    <w:abstractNumId w:val="27"/>
  </w:num>
  <w:num w:numId="20" w16cid:durableId="1121807715">
    <w:abstractNumId w:val="21"/>
  </w:num>
  <w:num w:numId="21" w16cid:durableId="94503638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69004679">
    <w:abstractNumId w:val="22"/>
  </w:num>
  <w:num w:numId="23" w16cid:durableId="606154152">
    <w:abstractNumId w:val="29"/>
  </w:num>
  <w:num w:numId="24" w16cid:durableId="1286044050">
    <w:abstractNumId w:val="36"/>
  </w:num>
  <w:num w:numId="25" w16cid:durableId="1901207253">
    <w:abstractNumId w:val="28"/>
  </w:num>
  <w:num w:numId="26" w16cid:durableId="959915755">
    <w:abstractNumId w:val="24"/>
  </w:num>
  <w:num w:numId="27" w16cid:durableId="1824664253">
    <w:abstractNumId w:val="19"/>
  </w:num>
  <w:num w:numId="28" w16cid:durableId="799609936">
    <w:abstractNumId w:val="32"/>
  </w:num>
  <w:num w:numId="29" w16cid:durableId="12599435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56330448">
    <w:abstractNumId w:val="17"/>
  </w:num>
  <w:num w:numId="31" w16cid:durableId="949362108">
    <w:abstractNumId w:val="4"/>
  </w:num>
  <w:num w:numId="32" w16cid:durableId="372731825">
    <w:abstractNumId w:val="34"/>
  </w:num>
  <w:num w:numId="33" w16cid:durableId="1762606567">
    <w:abstractNumId w:val="10"/>
  </w:num>
  <w:num w:numId="34" w16cid:durableId="1837188155">
    <w:abstractNumId w:val="6"/>
  </w:num>
  <w:num w:numId="35" w16cid:durableId="161971692">
    <w:abstractNumId w:val="30"/>
  </w:num>
  <w:num w:numId="36" w16cid:durableId="1378772177">
    <w:abstractNumId w:val="5"/>
  </w:num>
  <w:num w:numId="37" w16cid:durableId="785122610">
    <w:abstractNumId w:val="33"/>
  </w:num>
  <w:num w:numId="38" w16cid:durableId="591085783">
    <w:abstractNumId w:val="14"/>
  </w:num>
  <w:num w:numId="39" w16cid:durableId="203595681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58FD"/>
    <w:rsid w:val="00016090"/>
    <w:rsid w:val="00016341"/>
    <w:rsid w:val="000164FB"/>
    <w:rsid w:val="00016820"/>
    <w:rsid w:val="00016846"/>
    <w:rsid w:val="0001687D"/>
    <w:rsid w:val="00016BE7"/>
    <w:rsid w:val="00016CBF"/>
    <w:rsid w:val="00016D81"/>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3B41"/>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3CE"/>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4725"/>
    <w:rsid w:val="00075498"/>
    <w:rsid w:val="0007585B"/>
    <w:rsid w:val="00075C87"/>
    <w:rsid w:val="0007603A"/>
    <w:rsid w:val="000761E9"/>
    <w:rsid w:val="0007790E"/>
    <w:rsid w:val="000779A9"/>
    <w:rsid w:val="00077FFC"/>
    <w:rsid w:val="000808D4"/>
    <w:rsid w:val="00080976"/>
    <w:rsid w:val="00080DDF"/>
    <w:rsid w:val="00080E3B"/>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CC"/>
    <w:rsid w:val="000848F9"/>
    <w:rsid w:val="00084B36"/>
    <w:rsid w:val="00084BBC"/>
    <w:rsid w:val="00084E65"/>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6"/>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CD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15"/>
    <w:rsid w:val="000B57BE"/>
    <w:rsid w:val="000B63F5"/>
    <w:rsid w:val="000B6737"/>
    <w:rsid w:val="000B756C"/>
    <w:rsid w:val="000B76C9"/>
    <w:rsid w:val="000B7F6F"/>
    <w:rsid w:val="000C0010"/>
    <w:rsid w:val="000C01E9"/>
    <w:rsid w:val="000C0A66"/>
    <w:rsid w:val="000C0B19"/>
    <w:rsid w:val="000C0C09"/>
    <w:rsid w:val="000C0F4D"/>
    <w:rsid w:val="000C1349"/>
    <w:rsid w:val="000C13D5"/>
    <w:rsid w:val="000C1A9F"/>
    <w:rsid w:val="000C1B91"/>
    <w:rsid w:val="000C2045"/>
    <w:rsid w:val="000C2058"/>
    <w:rsid w:val="000C20A4"/>
    <w:rsid w:val="000C21A2"/>
    <w:rsid w:val="000C259D"/>
    <w:rsid w:val="000C2B5C"/>
    <w:rsid w:val="000C2E07"/>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83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C20"/>
    <w:rsid w:val="00111DB2"/>
    <w:rsid w:val="001120E4"/>
    <w:rsid w:val="00112138"/>
    <w:rsid w:val="0011220C"/>
    <w:rsid w:val="001122B9"/>
    <w:rsid w:val="001125A4"/>
    <w:rsid w:val="00112926"/>
    <w:rsid w:val="00112BD9"/>
    <w:rsid w:val="0011378A"/>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2D2"/>
    <w:rsid w:val="001606A8"/>
    <w:rsid w:val="00160971"/>
    <w:rsid w:val="00160C5E"/>
    <w:rsid w:val="00160E1D"/>
    <w:rsid w:val="00161061"/>
    <w:rsid w:val="0016146D"/>
    <w:rsid w:val="001615CA"/>
    <w:rsid w:val="00161937"/>
    <w:rsid w:val="00161B93"/>
    <w:rsid w:val="00162382"/>
    <w:rsid w:val="00162813"/>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858"/>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8EF"/>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772"/>
    <w:rsid w:val="001C4835"/>
    <w:rsid w:val="001C48FB"/>
    <w:rsid w:val="001C49E4"/>
    <w:rsid w:val="001C4ED8"/>
    <w:rsid w:val="001C4F6C"/>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4D0"/>
    <w:rsid w:val="001E4B78"/>
    <w:rsid w:val="001E4F6D"/>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AFA"/>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3328"/>
    <w:rsid w:val="00223A0C"/>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69D"/>
    <w:rsid w:val="00252AFB"/>
    <w:rsid w:val="00252CB0"/>
    <w:rsid w:val="0025307B"/>
    <w:rsid w:val="002536B4"/>
    <w:rsid w:val="002539A3"/>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57E02"/>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BC7"/>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1CF"/>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E3B"/>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0707"/>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BA6"/>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5F7B"/>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5E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698"/>
    <w:rsid w:val="00360C83"/>
    <w:rsid w:val="00360D94"/>
    <w:rsid w:val="0036115F"/>
    <w:rsid w:val="00361301"/>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6F1"/>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1DAE"/>
    <w:rsid w:val="003A22C4"/>
    <w:rsid w:val="003A238C"/>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2F6F"/>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C45"/>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6B63"/>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2E1"/>
    <w:rsid w:val="0040244D"/>
    <w:rsid w:val="004028A9"/>
    <w:rsid w:val="004030CE"/>
    <w:rsid w:val="004034AA"/>
    <w:rsid w:val="0040362E"/>
    <w:rsid w:val="00403910"/>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10A"/>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235"/>
    <w:rsid w:val="00470957"/>
    <w:rsid w:val="00470C44"/>
    <w:rsid w:val="00470C5C"/>
    <w:rsid w:val="00471055"/>
    <w:rsid w:val="0047196B"/>
    <w:rsid w:val="00471BCF"/>
    <w:rsid w:val="00471F1D"/>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5CBB"/>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903"/>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DE9"/>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61E"/>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5D"/>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93E"/>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0F33"/>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299"/>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2AD5"/>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CA2"/>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2DD"/>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CDE"/>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5A"/>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839"/>
    <w:rsid w:val="006D3C6D"/>
    <w:rsid w:val="006D3FCB"/>
    <w:rsid w:val="006D434B"/>
    <w:rsid w:val="006D461B"/>
    <w:rsid w:val="006D4CA5"/>
    <w:rsid w:val="006D4EC5"/>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354"/>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0A9E"/>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C30"/>
    <w:rsid w:val="00730DC1"/>
    <w:rsid w:val="0073110E"/>
    <w:rsid w:val="007316EB"/>
    <w:rsid w:val="00731AB9"/>
    <w:rsid w:val="00731B34"/>
    <w:rsid w:val="00731D5B"/>
    <w:rsid w:val="00731E7C"/>
    <w:rsid w:val="0073209D"/>
    <w:rsid w:val="00732545"/>
    <w:rsid w:val="00732EA2"/>
    <w:rsid w:val="00733069"/>
    <w:rsid w:val="00733219"/>
    <w:rsid w:val="007334A3"/>
    <w:rsid w:val="007334C5"/>
    <w:rsid w:val="00733D27"/>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037"/>
    <w:rsid w:val="0074548A"/>
    <w:rsid w:val="007455DC"/>
    <w:rsid w:val="007457A4"/>
    <w:rsid w:val="0074590F"/>
    <w:rsid w:val="00745EFF"/>
    <w:rsid w:val="0074644A"/>
    <w:rsid w:val="007466F1"/>
    <w:rsid w:val="007469C7"/>
    <w:rsid w:val="00746A93"/>
    <w:rsid w:val="00746A9C"/>
    <w:rsid w:val="00746EE5"/>
    <w:rsid w:val="00746F69"/>
    <w:rsid w:val="007473CF"/>
    <w:rsid w:val="007506DB"/>
    <w:rsid w:val="00750AC5"/>
    <w:rsid w:val="00750E7B"/>
    <w:rsid w:val="00751347"/>
    <w:rsid w:val="007513F2"/>
    <w:rsid w:val="00751A22"/>
    <w:rsid w:val="00751ACF"/>
    <w:rsid w:val="0075239A"/>
    <w:rsid w:val="007529C9"/>
    <w:rsid w:val="00752A22"/>
    <w:rsid w:val="00753312"/>
    <w:rsid w:val="00753562"/>
    <w:rsid w:val="00754657"/>
    <w:rsid w:val="00754AA2"/>
    <w:rsid w:val="00754C3B"/>
    <w:rsid w:val="00754DCC"/>
    <w:rsid w:val="00755136"/>
    <w:rsid w:val="00755382"/>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20"/>
    <w:rsid w:val="0076415A"/>
    <w:rsid w:val="00764267"/>
    <w:rsid w:val="00764288"/>
    <w:rsid w:val="007642E8"/>
    <w:rsid w:val="007646B3"/>
    <w:rsid w:val="00764845"/>
    <w:rsid w:val="0076486C"/>
    <w:rsid w:val="00764C91"/>
    <w:rsid w:val="00765055"/>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4B6D"/>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50F"/>
    <w:rsid w:val="007E0EF6"/>
    <w:rsid w:val="007E0FD7"/>
    <w:rsid w:val="007E1868"/>
    <w:rsid w:val="007E1B0B"/>
    <w:rsid w:val="007E2012"/>
    <w:rsid w:val="007E21A0"/>
    <w:rsid w:val="007E24DF"/>
    <w:rsid w:val="007E2613"/>
    <w:rsid w:val="007E27C2"/>
    <w:rsid w:val="007E27CC"/>
    <w:rsid w:val="007E29D6"/>
    <w:rsid w:val="007E2B23"/>
    <w:rsid w:val="007E2CE1"/>
    <w:rsid w:val="007E2D69"/>
    <w:rsid w:val="007E2F31"/>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5C8"/>
    <w:rsid w:val="007F1802"/>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B4B"/>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EAF"/>
    <w:rsid w:val="008340C9"/>
    <w:rsid w:val="008340F5"/>
    <w:rsid w:val="00834434"/>
    <w:rsid w:val="00834483"/>
    <w:rsid w:val="008346C2"/>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BE1"/>
    <w:rsid w:val="00860C24"/>
    <w:rsid w:val="00860ED6"/>
    <w:rsid w:val="00861050"/>
    <w:rsid w:val="00861273"/>
    <w:rsid w:val="0086236F"/>
    <w:rsid w:val="00862B9A"/>
    <w:rsid w:val="00862D31"/>
    <w:rsid w:val="00862DA8"/>
    <w:rsid w:val="00862E40"/>
    <w:rsid w:val="00862F75"/>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A9D"/>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0F5A"/>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DBD"/>
    <w:rsid w:val="009560A8"/>
    <w:rsid w:val="009560DC"/>
    <w:rsid w:val="00956689"/>
    <w:rsid w:val="00956D60"/>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905"/>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6B46"/>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4634"/>
    <w:rsid w:val="009D504E"/>
    <w:rsid w:val="009D5318"/>
    <w:rsid w:val="009D5380"/>
    <w:rsid w:val="009D651C"/>
    <w:rsid w:val="009D68B3"/>
    <w:rsid w:val="009D6914"/>
    <w:rsid w:val="009D6F4B"/>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E4E"/>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2A"/>
    <w:rsid w:val="00A15F4B"/>
    <w:rsid w:val="00A1615F"/>
    <w:rsid w:val="00A16A49"/>
    <w:rsid w:val="00A16A71"/>
    <w:rsid w:val="00A16EBA"/>
    <w:rsid w:val="00A17736"/>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DF6"/>
    <w:rsid w:val="00A27447"/>
    <w:rsid w:val="00A276B7"/>
    <w:rsid w:val="00A276E4"/>
    <w:rsid w:val="00A27763"/>
    <w:rsid w:val="00A279ED"/>
    <w:rsid w:val="00A27D1C"/>
    <w:rsid w:val="00A27E5A"/>
    <w:rsid w:val="00A302BB"/>
    <w:rsid w:val="00A305BA"/>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598"/>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652"/>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9C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66A"/>
    <w:rsid w:val="00A607C2"/>
    <w:rsid w:val="00A618F7"/>
    <w:rsid w:val="00A62AA0"/>
    <w:rsid w:val="00A62CD7"/>
    <w:rsid w:val="00A62EB4"/>
    <w:rsid w:val="00A6304A"/>
    <w:rsid w:val="00A63162"/>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2AB"/>
    <w:rsid w:val="00A8061D"/>
    <w:rsid w:val="00A806E1"/>
    <w:rsid w:val="00A80B7E"/>
    <w:rsid w:val="00A80E84"/>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931"/>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0BBB"/>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40A5C"/>
    <w:rsid w:val="00B40F2C"/>
    <w:rsid w:val="00B4145A"/>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2D4B"/>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2A93"/>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1AE"/>
    <w:rsid w:val="00BC3587"/>
    <w:rsid w:val="00BC370F"/>
    <w:rsid w:val="00BC41A0"/>
    <w:rsid w:val="00BC4424"/>
    <w:rsid w:val="00BC6129"/>
    <w:rsid w:val="00BC657B"/>
    <w:rsid w:val="00BC67B6"/>
    <w:rsid w:val="00BC70BB"/>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4D99"/>
    <w:rsid w:val="00BD5042"/>
    <w:rsid w:val="00BD5C52"/>
    <w:rsid w:val="00BD5D36"/>
    <w:rsid w:val="00BD5FAB"/>
    <w:rsid w:val="00BD62C8"/>
    <w:rsid w:val="00BD633A"/>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58"/>
    <w:rsid w:val="00BF06D7"/>
    <w:rsid w:val="00BF0C9C"/>
    <w:rsid w:val="00BF10B0"/>
    <w:rsid w:val="00BF132E"/>
    <w:rsid w:val="00BF1743"/>
    <w:rsid w:val="00BF1C25"/>
    <w:rsid w:val="00BF2B7C"/>
    <w:rsid w:val="00BF2E16"/>
    <w:rsid w:val="00BF31A4"/>
    <w:rsid w:val="00BF3386"/>
    <w:rsid w:val="00BF338E"/>
    <w:rsid w:val="00BF34AD"/>
    <w:rsid w:val="00BF3940"/>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3F9D"/>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0C32"/>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3B9"/>
    <w:rsid w:val="00C3060C"/>
    <w:rsid w:val="00C308E4"/>
    <w:rsid w:val="00C3163D"/>
    <w:rsid w:val="00C31FB1"/>
    <w:rsid w:val="00C3211D"/>
    <w:rsid w:val="00C32800"/>
    <w:rsid w:val="00C32B17"/>
    <w:rsid w:val="00C32DFF"/>
    <w:rsid w:val="00C331F6"/>
    <w:rsid w:val="00C33573"/>
    <w:rsid w:val="00C335C7"/>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145"/>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A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F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77E"/>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261"/>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92D"/>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4FE"/>
    <w:rsid w:val="00CC79F2"/>
    <w:rsid w:val="00CC7EF4"/>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973"/>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411"/>
    <w:rsid w:val="00D01A20"/>
    <w:rsid w:val="00D01AC7"/>
    <w:rsid w:val="00D01EF0"/>
    <w:rsid w:val="00D01F0A"/>
    <w:rsid w:val="00D01FD9"/>
    <w:rsid w:val="00D020FF"/>
    <w:rsid w:val="00D02352"/>
    <w:rsid w:val="00D025CD"/>
    <w:rsid w:val="00D02688"/>
    <w:rsid w:val="00D02930"/>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4817"/>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6D70"/>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27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57D"/>
    <w:rsid w:val="00D5460E"/>
    <w:rsid w:val="00D54BB2"/>
    <w:rsid w:val="00D54F57"/>
    <w:rsid w:val="00D550AA"/>
    <w:rsid w:val="00D550AD"/>
    <w:rsid w:val="00D553AA"/>
    <w:rsid w:val="00D555D8"/>
    <w:rsid w:val="00D55DE5"/>
    <w:rsid w:val="00D56077"/>
    <w:rsid w:val="00D560D0"/>
    <w:rsid w:val="00D561F0"/>
    <w:rsid w:val="00D56456"/>
    <w:rsid w:val="00D56C30"/>
    <w:rsid w:val="00D56E4E"/>
    <w:rsid w:val="00D56E5B"/>
    <w:rsid w:val="00D56F0A"/>
    <w:rsid w:val="00D5709E"/>
    <w:rsid w:val="00D57220"/>
    <w:rsid w:val="00D578B3"/>
    <w:rsid w:val="00D57B90"/>
    <w:rsid w:val="00D57DC7"/>
    <w:rsid w:val="00D6021B"/>
    <w:rsid w:val="00D60263"/>
    <w:rsid w:val="00D603B8"/>
    <w:rsid w:val="00D60CA9"/>
    <w:rsid w:val="00D60E3C"/>
    <w:rsid w:val="00D60FAC"/>
    <w:rsid w:val="00D6120F"/>
    <w:rsid w:val="00D613BE"/>
    <w:rsid w:val="00D615AE"/>
    <w:rsid w:val="00D61926"/>
    <w:rsid w:val="00D61F82"/>
    <w:rsid w:val="00D622F0"/>
    <w:rsid w:val="00D6280E"/>
    <w:rsid w:val="00D62CE4"/>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6C9B"/>
    <w:rsid w:val="00D7707D"/>
    <w:rsid w:val="00D772AF"/>
    <w:rsid w:val="00D774FC"/>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5F55"/>
    <w:rsid w:val="00DA6337"/>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BA3"/>
    <w:rsid w:val="00DD2D98"/>
    <w:rsid w:val="00DD2F39"/>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83F"/>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79"/>
    <w:rsid w:val="00E46653"/>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D09"/>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870"/>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0F2"/>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3FD"/>
    <w:rsid w:val="00EC6EA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608"/>
    <w:rsid w:val="00EF5AAF"/>
    <w:rsid w:val="00EF5E3E"/>
    <w:rsid w:val="00EF621A"/>
    <w:rsid w:val="00EF636C"/>
    <w:rsid w:val="00EF672A"/>
    <w:rsid w:val="00EF6B2B"/>
    <w:rsid w:val="00EF6B5F"/>
    <w:rsid w:val="00EF6FDD"/>
    <w:rsid w:val="00EF7648"/>
    <w:rsid w:val="00EF7794"/>
    <w:rsid w:val="00EF7A26"/>
    <w:rsid w:val="00EF7DDE"/>
    <w:rsid w:val="00F00017"/>
    <w:rsid w:val="00F00386"/>
    <w:rsid w:val="00F0098B"/>
    <w:rsid w:val="00F00BD7"/>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6B2"/>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28A"/>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8CC"/>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3B48"/>
    <w:rsid w:val="00F64E42"/>
    <w:rsid w:val="00F650D0"/>
    <w:rsid w:val="00F654A8"/>
    <w:rsid w:val="00F65C72"/>
    <w:rsid w:val="00F66CF1"/>
    <w:rsid w:val="00F66F7C"/>
    <w:rsid w:val="00F673AA"/>
    <w:rsid w:val="00F677A7"/>
    <w:rsid w:val="00F67D83"/>
    <w:rsid w:val="00F67DA1"/>
    <w:rsid w:val="00F70179"/>
    <w:rsid w:val="00F70210"/>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295"/>
    <w:rsid w:val="00F83733"/>
    <w:rsid w:val="00F83877"/>
    <w:rsid w:val="00F83A0E"/>
    <w:rsid w:val="00F83B22"/>
    <w:rsid w:val="00F83D6D"/>
    <w:rsid w:val="00F83E8C"/>
    <w:rsid w:val="00F83FFA"/>
    <w:rsid w:val="00F8412C"/>
    <w:rsid w:val="00F8418F"/>
    <w:rsid w:val="00F84512"/>
    <w:rsid w:val="00F85203"/>
    <w:rsid w:val="00F85488"/>
    <w:rsid w:val="00F85788"/>
    <w:rsid w:val="00F85A2B"/>
    <w:rsid w:val="00F85A53"/>
    <w:rsid w:val="00F85C47"/>
    <w:rsid w:val="00F86173"/>
    <w:rsid w:val="00F862CA"/>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C9C"/>
    <w:rsid w:val="00F95DC0"/>
    <w:rsid w:val="00F95E6D"/>
    <w:rsid w:val="00F962D9"/>
    <w:rsid w:val="00F96B1B"/>
    <w:rsid w:val="00F972D0"/>
    <w:rsid w:val="00F9743E"/>
    <w:rsid w:val="00F97638"/>
    <w:rsid w:val="00F97904"/>
    <w:rsid w:val="00F9790A"/>
    <w:rsid w:val="00F97B14"/>
    <w:rsid w:val="00F97D8D"/>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BF9"/>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32C0"/>
    <w:rsid w:val="00FF336A"/>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C63F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qFormat/>
    <w:rsid w:val="002751CF"/>
    <w:pPr>
      <w:ind w:left="851" w:hanging="851"/>
    </w:pPr>
    <w:rPr>
      <w:rFonts w:cs="Arial"/>
    </w:rPr>
  </w:style>
  <w:style w:type="character" w:styleId="aff2">
    <w:name w:val="Emphasis"/>
    <w:uiPriority w:val="20"/>
    <w:qFormat/>
    <w:rsid w:val="002E4BA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867198">
      <w:bodyDiv w:val="1"/>
      <w:marLeft w:val="0"/>
      <w:marRight w:val="0"/>
      <w:marTop w:val="0"/>
      <w:marBottom w:val="0"/>
      <w:divBdr>
        <w:top w:val="none" w:sz="0" w:space="0" w:color="auto"/>
        <w:left w:val="none" w:sz="0" w:space="0" w:color="auto"/>
        <w:bottom w:val="none" w:sz="0" w:space="0" w:color="auto"/>
        <w:right w:val="none" w:sz="0" w:space="0" w:color="auto"/>
      </w:divBdr>
    </w:div>
    <w:div w:id="224920770">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507622">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478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04730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7252420">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85130">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7444467">
      <w:bodyDiv w:val="1"/>
      <w:marLeft w:val="0"/>
      <w:marRight w:val="0"/>
      <w:marTop w:val="0"/>
      <w:marBottom w:val="0"/>
      <w:divBdr>
        <w:top w:val="none" w:sz="0" w:space="0" w:color="auto"/>
        <w:left w:val="none" w:sz="0" w:space="0" w:color="auto"/>
        <w:bottom w:val="none" w:sz="0" w:space="0" w:color="auto"/>
        <w:right w:val="none" w:sz="0" w:space="0" w:color="auto"/>
      </w:divBdr>
    </w:div>
    <w:div w:id="97009553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3508281">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0105273">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1185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942923">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718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864075">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910117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2740588">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9702696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BC164-399B-4B09-AC49-BAE4991B3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58</Lines>
  <LinksUpToDate>false</LinksUpToDate>
  <Paragraphs>16</Paragraphs>
  <ScaleCrop>false</ScaleCrop>
  <CharactersWithSpaces>8182</CharactersWithSpaces>
  <SharedDoc>false</SharedDoc>
  <HyperlinksChanged>false</HyperlinksChanged>
  <AppVersion>16.0000</AppVersion>
  <Characters>6975</Characters>
  <Pages>3</Pages>
  <DocSecurity>0</DocSecurity>
  <Words>1223</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2023-02-17T07:57:00Z</dcterms:modified>
  <dc:description/>
  <cp:keywords/>
  <dc:subject/>
  <dc:title/>
  <cp:lastModifiedBy/>
  <dcterms:created xsi:type="dcterms:W3CDTF">2023-02-17T07:57:00Z</dcterms:created>
  <cp:revision>1</cp:revision>
</cp:coreProperties>
</file>

<file path=docProps/custom.xml><?xml version="1.0" encoding="utf-8"?>
<Properties xmlns="http://schemas.openxmlformats.org/officeDocument/2006/custom-properties" xmlns:vt="http://schemas.openxmlformats.org/officeDocument/2006/docPropsVTypes"/>
</file>