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450E5D41" w14:textId="2B5001B5" w:rsidR="00180F32" w:rsidRPr="00D55E88" w:rsidRDefault="00180F32" w:rsidP="00A70B7D">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9518F2">
        <w:rPr>
          <w:rFonts w:ascii="Arial" w:hAnsi="Arial"/>
          <w:b/>
          <w:sz w:val="24"/>
          <w:szCs w:val="24"/>
          <w:lang w:val="de-DE" w:eastAsia="ko-KR"/>
        </w:rPr>
        <w:instrText xml:space="preserve"> DOCPROPERTY  MeetingName  \* MERGEFORMAT </w:instrText>
      </w:r>
      <w:r w:rsidRPr="003A74B1">
        <w:rPr>
          <w:rFonts w:ascii="Arial" w:hAnsi="Arial"/>
          <w:b/>
          <w:sz w:val="24"/>
          <w:szCs w:val="24"/>
        </w:rPr>
        <w:fldChar w:fldCharType="separate"/>
      </w:r>
      <w:r w:rsidR="00735591" w:rsidRPr="006C0BDE">
        <w:rPr>
          <w:rFonts w:ascii="Arial" w:hAnsi="Arial"/>
          <w:b/>
          <w:sz w:val="24"/>
          <w:szCs w:val="24"/>
          <w:lang w:eastAsia="ko-KR"/>
        </w:rPr>
        <w:t>3GPP TSG RAN WG1 #112</w:t>
      </w:r>
      <w:r w:rsidRPr="003A74B1">
        <w:rPr>
          <w:rFonts w:ascii="Arial" w:hAnsi="Arial"/>
          <w:b/>
          <w:sz w:val="24"/>
          <w:szCs w:val="24"/>
        </w:rPr>
        <w:fldChar w:fldCharType="end"/>
      </w:r>
      <w:r w:rsidR="00A70B7D" w:rsidRPr="00D55E88">
        <w:rPr>
          <w:rFonts w:ascii="Arial" w:hAnsi="Arial"/>
          <w:b/>
          <w:sz w:val="18"/>
          <w:lang w:val="de-DE"/>
        </w:rPr>
        <w:tab/>
      </w:r>
      <w:r w:rsidRPr="003A74B1">
        <w:rPr>
          <w:rFonts w:ascii="Arial" w:hAnsi="Arial"/>
          <w:b/>
          <w:sz w:val="24"/>
          <w:szCs w:val="24"/>
        </w:rPr>
        <w:fldChar w:fldCharType="begin"/>
      </w:r>
      <w:r w:rsidRPr="009518F2">
        <w:rPr>
          <w:rFonts w:ascii="Arial" w:hAnsi="Arial"/>
          <w:b/>
          <w:sz w:val="24"/>
          <w:szCs w:val="24"/>
          <w:highlight w:val="yellow"/>
          <w:lang w:val="de-DE" w:eastAsia="ko-KR"/>
        </w:rPr>
        <w:instrText xml:space="preserve"> DOCPROPERTY  TdocId  \* MERGEFORMAT </w:instrText>
      </w:r>
      <w:r w:rsidRPr="003A74B1">
        <w:rPr>
          <w:rFonts w:ascii="Arial" w:hAnsi="Arial"/>
          <w:b/>
          <w:sz w:val="24"/>
          <w:szCs w:val="24"/>
        </w:rPr>
        <w:fldChar w:fldCharType="separate"/>
      </w:r>
      <w:r w:rsidR="00735591" w:rsidRPr="006C0BDE">
        <w:rPr>
          <w:rFonts w:ascii="Arial" w:hAnsi="Arial"/>
          <w:b/>
          <w:sz w:val="24"/>
          <w:szCs w:val="24"/>
          <w:lang w:eastAsia="ko-KR"/>
        </w:rPr>
        <w:t>R1-2300038</w:t>
      </w:r>
      <w:r w:rsidRPr="003A74B1">
        <w:rPr>
          <w:rFonts w:ascii="Arial" w:hAnsi="Arial"/>
          <w:b/>
          <w:sz w:val="24"/>
          <w:szCs w:val="24"/>
        </w:rPr>
        <w:fldChar w:fldCharType="end"/>
      </w:r>
    </w:p>
    <w:p w14:paraId="531C59DC" w14:textId="3807A415" w:rsidR="00180F32" w:rsidRPr="003A74B1" w:rsidRDefault="00180F32" w:rsidP="00A70B7D">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735591">
        <w:rPr>
          <w:rFonts w:ascii="Arial" w:hAnsi="Arial"/>
          <w:b/>
          <w:sz w:val="24"/>
          <w:szCs w:val="24"/>
          <w:lang w:val="en-US"/>
        </w:rPr>
        <w:t>Athens, Greece, February 27th - March 3rd, 2023</w:t>
      </w:r>
      <w:r w:rsidRPr="003A74B1">
        <w:rPr>
          <w:rFonts w:ascii="Arial" w:hAnsi="Arial"/>
          <w:b/>
          <w:sz w:val="24"/>
          <w:szCs w:val="24"/>
          <w:lang w:val="en-US"/>
        </w:rPr>
        <w:fldChar w:fldCharType="end"/>
      </w:r>
    </w:p>
    <w:bookmarkEnd w:id="0"/>
    <w:p w14:paraId="01B01F33" w14:textId="77777777" w:rsidR="00180F32" w:rsidRPr="00180F32" w:rsidRDefault="00180F32" w:rsidP="00A70B7D">
      <w:pPr>
        <w:widowControl w:val="0"/>
        <w:spacing w:after="0"/>
        <w:rPr>
          <w:rFonts w:ascii="Arial" w:hAnsi="Arial"/>
          <w:b/>
          <w:sz w:val="24"/>
          <w:lang w:val="en-US" w:eastAsia="ja-JP"/>
        </w:rPr>
      </w:pPr>
    </w:p>
    <w:p w14:paraId="5CA98592" w14:textId="77777777" w:rsidR="00180F32" w:rsidRPr="003A74B1" w:rsidRDefault="00180F32" w:rsidP="00A70B7D">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6E762C06" w14:textId="4D8BB7E3" w:rsidR="00180F32" w:rsidRPr="003A74B1" w:rsidRDefault="00180F32" w:rsidP="00A70B7D">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735591">
        <w:rPr>
          <w:rFonts w:ascii="Arial" w:hAnsi="Arial" w:cs="Arial"/>
          <w:b/>
          <w:sz w:val="24"/>
          <w:szCs w:val="24"/>
          <w:lang w:val="en-US"/>
        </w:rPr>
        <w:t>On Co-channel Coexistence for LTE Sidelink and NR Sidelink</w:t>
      </w:r>
      <w:r w:rsidRPr="003A74B1">
        <w:rPr>
          <w:rFonts w:ascii="Arial" w:hAnsi="Arial" w:cs="Arial"/>
          <w:b/>
          <w:sz w:val="24"/>
          <w:szCs w:val="24"/>
        </w:rPr>
        <w:fldChar w:fldCharType="end"/>
      </w:r>
    </w:p>
    <w:p w14:paraId="4683C7EF" w14:textId="01DB1745" w:rsidR="00180F32" w:rsidRPr="00180F32" w:rsidRDefault="00180F32" w:rsidP="00A70B7D">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735591">
        <w:rPr>
          <w:rFonts w:ascii="Arial" w:eastAsia="MS Mincho" w:hAnsi="Arial" w:cs="Arial"/>
          <w:b/>
          <w:sz w:val="24"/>
          <w:szCs w:val="24"/>
          <w:lang w:val="en-US"/>
        </w:rPr>
        <w:t>9.4.2</w:t>
      </w:r>
      <w:r w:rsidRPr="003A74B1">
        <w:rPr>
          <w:rFonts w:ascii="Arial" w:eastAsia="MS Mincho" w:hAnsi="Arial" w:cs="Arial"/>
          <w:b/>
          <w:sz w:val="24"/>
          <w:szCs w:val="24"/>
        </w:rPr>
        <w:fldChar w:fldCharType="end"/>
      </w:r>
    </w:p>
    <w:p w14:paraId="4899E913" w14:textId="3D2749B9" w:rsidR="00180F32" w:rsidRPr="003A74B1" w:rsidRDefault="00180F32" w:rsidP="00A70B7D">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73559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261FBFB9" w:rsidR="0074681D" w:rsidRPr="00022DBF" w:rsidRDefault="0074681D" w:rsidP="00E77E0D">
      <w:pPr>
        <w:pStyle w:val="Heading1"/>
        <w:rPr>
          <w:lang w:val="en-US"/>
        </w:rPr>
      </w:pPr>
      <w:r w:rsidRPr="00022DBF">
        <w:rPr>
          <w:lang w:val="en-US"/>
        </w:rPr>
        <w:t>Introduction</w:t>
      </w:r>
    </w:p>
    <w:p w14:paraId="24A6829F" w14:textId="77777777" w:rsidR="00AE0361" w:rsidRPr="00022DBF" w:rsidRDefault="00AE0361" w:rsidP="00AE0361">
      <w:pPr>
        <w:spacing w:after="240"/>
        <w:jc w:val="both"/>
        <w:rPr>
          <w:szCs w:val="18"/>
          <w:lang w:val="en-US"/>
        </w:rPr>
      </w:pPr>
      <w:bookmarkStart w:id="1" w:name="_Hlk525462591"/>
      <w:r>
        <w:rPr>
          <w:szCs w:val="18"/>
          <w:lang w:val="en-US"/>
        </w:rPr>
        <w:t>T</w:t>
      </w:r>
      <w:r w:rsidRPr="00022DBF">
        <w:rPr>
          <w:szCs w:val="18"/>
          <w:lang w:val="en-US"/>
        </w:rPr>
        <w:t xml:space="preserve">he </w:t>
      </w:r>
      <w:r>
        <w:rPr>
          <w:szCs w:val="18"/>
          <w:lang w:val="en-US"/>
        </w:rPr>
        <w:t xml:space="preserve">following justification is given as background for the objective to support </w:t>
      </w:r>
      <w:r w:rsidRPr="00022DBF">
        <w:rPr>
          <w:szCs w:val="18"/>
          <w:lang w:val="en-US"/>
        </w:rPr>
        <w:t>LTE</w:t>
      </w:r>
      <w:r>
        <w:rPr>
          <w:szCs w:val="18"/>
          <w:lang w:val="en-US"/>
        </w:rPr>
        <w:t xml:space="preserve"> SL</w:t>
      </w:r>
      <w:r w:rsidRPr="00022DBF">
        <w:rPr>
          <w:szCs w:val="18"/>
          <w:lang w:val="en-US"/>
        </w:rPr>
        <w:t xml:space="preserve"> and NR</w:t>
      </w:r>
      <w:r>
        <w:rPr>
          <w:szCs w:val="18"/>
          <w:lang w:val="en-US"/>
        </w:rPr>
        <w:t xml:space="preserve"> SL</w:t>
      </w:r>
      <w:r w:rsidRPr="00022DBF">
        <w:rPr>
          <w:szCs w:val="18"/>
          <w:lang w:val="en-US"/>
        </w:rPr>
        <w:t xml:space="preserve"> </w:t>
      </w:r>
      <w:r>
        <w:rPr>
          <w:szCs w:val="18"/>
          <w:lang w:val="en-US"/>
        </w:rPr>
        <w:t xml:space="preserve">co-channel </w:t>
      </w:r>
      <w:r w:rsidRPr="00022DBF">
        <w:rPr>
          <w:szCs w:val="18"/>
          <w:lang w:val="en-US"/>
        </w:rPr>
        <w:t>coexistence</w:t>
      </w:r>
      <w:r>
        <w:rPr>
          <w:szCs w:val="18"/>
          <w:lang w:val="en-US"/>
        </w:rPr>
        <w:t xml:space="preserve"> in V2X deployments in ITS spectrum</w:t>
      </w:r>
      <w:r w:rsidRPr="00022DBF">
        <w:rPr>
          <w:szCs w:val="18"/>
          <w:lang w:val="en-US"/>
        </w:rPr>
        <w:t>:</w:t>
      </w:r>
    </w:p>
    <w:tbl>
      <w:tblPr>
        <w:tblStyle w:val="TableGrid"/>
        <w:tblW w:w="0" w:type="auto"/>
        <w:tblInd w:w="360" w:type="dxa"/>
        <w:tblLook w:val="04A0" w:firstRow="1" w:lastRow="0" w:firstColumn="1" w:lastColumn="0" w:noHBand="0" w:noVBand="1"/>
      </w:tblPr>
      <w:tblGrid>
        <w:gridCol w:w="9602"/>
      </w:tblGrid>
      <w:tr w:rsidR="00AE0361" w:rsidRPr="00022DBF" w14:paraId="18629895" w14:textId="77777777" w:rsidTr="009207D0">
        <w:tc>
          <w:tcPr>
            <w:tcW w:w="9602" w:type="dxa"/>
          </w:tcPr>
          <w:p w14:paraId="22EDD073" w14:textId="77777777" w:rsidR="00AE0361" w:rsidRPr="00022DBF" w:rsidRDefault="00AE0361" w:rsidP="009207D0">
            <w:pPr>
              <w:jc w:val="both"/>
              <w:rPr>
                <w:iCs/>
                <w:szCs w:val="18"/>
                <w:lang w:val="en-US"/>
              </w:rPr>
            </w:pPr>
            <w:r w:rsidRPr="00022DBF">
              <w:rPr>
                <w:iCs/>
                <w:szCs w:val="18"/>
                <w:lang w:val="en-US"/>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14:paraId="0DC6F4B5" w14:textId="1DB1020E" w:rsidR="00AE0361" w:rsidRDefault="00AE0361" w:rsidP="00E77E0D">
      <w:pPr>
        <w:spacing w:before="240" w:after="240"/>
        <w:jc w:val="both"/>
        <w:rPr>
          <w:lang w:val="en-US"/>
        </w:rPr>
      </w:pPr>
      <w:r w:rsidRPr="5FFFB362">
        <w:rPr>
          <w:lang w:val="en-US"/>
        </w:rPr>
        <w:t xml:space="preserve">The main motivation to consider co-channel coexistence between </w:t>
      </w:r>
      <w:r>
        <w:rPr>
          <w:lang w:val="en-US"/>
        </w:rPr>
        <w:t>LTE SL</w:t>
      </w:r>
      <w:r w:rsidRPr="5FFFB362">
        <w:rPr>
          <w:lang w:val="en-US"/>
        </w:rPr>
        <w:t xml:space="preserve"> and </w:t>
      </w:r>
      <w:r>
        <w:rPr>
          <w:lang w:val="en-US"/>
        </w:rPr>
        <w:t>NR SL</w:t>
      </w:r>
      <w:r w:rsidRPr="5FFFB362">
        <w:rPr>
          <w:lang w:val="en-US"/>
        </w:rPr>
        <w:t xml:space="preserve">, is associated to the expectation that most (if not all) of the ITS spectrum will be allocated by regulators to </w:t>
      </w:r>
      <w:r>
        <w:rPr>
          <w:lang w:val="en-US"/>
        </w:rPr>
        <w:t>LTE SL</w:t>
      </w:r>
      <w:r w:rsidRPr="5FFFB362">
        <w:rPr>
          <w:lang w:val="en-US"/>
        </w:rPr>
        <w:t xml:space="preserve">, leaving limited (or no) dedicated spectrum for </w:t>
      </w:r>
      <w:r>
        <w:rPr>
          <w:lang w:val="en-US"/>
        </w:rPr>
        <w:t>NR SL</w:t>
      </w:r>
      <w:r w:rsidRPr="5FFFB362">
        <w:rPr>
          <w:lang w:val="en-US"/>
        </w:rPr>
        <w:t xml:space="preserve">. The motivation to prioritize </w:t>
      </w:r>
      <w:r>
        <w:rPr>
          <w:lang w:val="en-US"/>
        </w:rPr>
        <w:t>LTE SL</w:t>
      </w:r>
      <w:r w:rsidRPr="5FFFB362">
        <w:rPr>
          <w:lang w:val="en-US"/>
        </w:rPr>
        <w:t xml:space="preserve"> in the ITS spectrum, is related to the need to enable the basic safety V2X use cases (such as the ones described in TS 22.885) in a relatively short term in as many vehicles as possible to minimize the occurrence of traffic related accidents and fatalities. As new vehicles (that support both </w:t>
      </w:r>
      <w:r>
        <w:rPr>
          <w:lang w:val="en-US"/>
        </w:rPr>
        <w:t>LTE SL</w:t>
      </w:r>
      <w:r w:rsidRPr="5FFFB362">
        <w:rPr>
          <w:lang w:val="en-US"/>
        </w:rPr>
        <w:t xml:space="preserve"> and </w:t>
      </w:r>
      <w:r>
        <w:rPr>
          <w:lang w:val="en-US"/>
        </w:rPr>
        <w:t>NR SL</w:t>
      </w:r>
      <w:r w:rsidRPr="5FFFB362">
        <w:rPr>
          <w:lang w:val="en-US"/>
        </w:rPr>
        <w:t xml:space="preserve">, and </w:t>
      </w:r>
      <w:r>
        <w:rPr>
          <w:lang w:val="en-US"/>
        </w:rPr>
        <w:t>further</w:t>
      </w:r>
      <w:r w:rsidRPr="5FFFB362">
        <w:rPr>
          <w:lang w:val="en-US"/>
        </w:rPr>
        <w:t xml:space="preserve"> in the future </w:t>
      </w:r>
      <w:r>
        <w:rPr>
          <w:lang w:val="en-US"/>
        </w:rPr>
        <w:t>potentially NR SL</w:t>
      </w:r>
      <w:r w:rsidRPr="5FFFB362">
        <w:rPr>
          <w:lang w:val="en-US"/>
        </w:rPr>
        <w:t xml:space="preserve"> only) are introduced into the market then at some point in time there will be enough market penetration to enable the use of advanced V2X use cases (such as the ones described in TS 22.886). However, for these advanced V2X use cases to be feasible it is required that enough spectrum is made available for </w:t>
      </w:r>
      <w:r>
        <w:rPr>
          <w:lang w:val="en-US"/>
        </w:rPr>
        <w:t>NR SL</w:t>
      </w:r>
      <w:r w:rsidRPr="5FFFB362">
        <w:rPr>
          <w:lang w:val="en-US"/>
        </w:rPr>
        <w:t xml:space="preserve"> both in non-ITS bands</w:t>
      </w:r>
      <w:r>
        <w:rPr>
          <w:lang w:val="en-US"/>
        </w:rPr>
        <w:t xml:space="preserve"> as well as the </w:t>
      </w:r>
      <w:r w:rsidRPr="5FFFB362">
        <w:rPr>
          <w:lang w:val="en-US"/>
        </w:rPr>
        <w:t>ITS band</w:t>
      </w:r>
      <w:r>
        <w:rPr>
          <w:lang w:val="en-US"/>
        </w:rPr>
        <w:t xml:space="preserve"> </w:t>
      </w:r>
      <w:r w:rsidRPr="5FFFB362">
        <w:rPr>
          <w:lang w:val="en-US"/>
        </w:rPr>
        <w:t xml:space="preserve">While the </w:t>
      </w:r>
      <w:r>
        <w:rPr>
          <w:lang w:val="en-US"/>
        </w:rPr>
        <w:t>former</w:t>
      </w:r>
      <w:r w:rsidRPr="5FFFB362">
        <w:rPr>
          <w:lang w:val="en-US"/>
        </w:rPr>
        <w:t xml:space="preserve"> case is being tackled by the introduction in </w:t>
      </w:r>
      <w:r>
        <w:rPr>
          <w:lang w:val="en-US"/>
        </w:rPr>
        <w:t>NR SL</w:t>
      </w:r>
      <w:r w:rsidRPr="5FFFB362">
        <w:rPr>
          <w:lang w:val="en-US"/>
        </w:rPr>
        <w:t xml:space="preserve"> of features such as carrier aggregation, operation in unlicensed band and beam management at FR2, the </w:t>
      </w:r>
      <w:r>
        <w:rPr>
          <w:lang w:val="en-US"/>
        </w:rPr>
        <w:t>latter</w:t>
      </w:r>
      <w:r w:rsidRPr="5FFFB362">
        <w:rPr>
          <w:lang w:val="en-US"/>
        </w:rPr>
        <w:t xml:space="preserve"> is to be enabled via </w:t>
      </w:r>
      <w:r>
        <w:rPr>
          <w:lang w:val="en-US"/>
        </w:rPr>
        <w:t>LTE SL</w:t>
      </w:r>
      <w:r w:rsidRPr="5FFFB362">
        <w:rPr>
          <w:lang w:val="en-US"/>
        </w:rPr>
        <w:t xml:space="preserve"> and </w:t>
      </w:r>
      <w:r>
        <w:rPr>
          <w:lang w:val="en-US"/>
        </w:rPr>
        <w:t>NR SL</w:t>
      </w:r>
      <w:r w:rsidRPr="5FFFB362">
        <w:rPr>
          <w:lang w:val="en-US"/>
        </w:rPr>
        <w:t xml:space="preserve"> co-channel coexistence.</w:t>
      </w:r>
    </w:p>
    <w:p w14:paraId="32F7402A" w14:textId="4A37E6E0" w:rsidR="003416C5" w:rsidRPr="00050593" w:rsidRDefault="003416C5" w:rsidP="5FFFB362">
      <w:pPr>
        <w:pStyle w:val="ListParagraph"/>
        <w:spacing w:before="120" w:after="120"/>
        <w:ind w:left="0"/>
        <w:jc w:val="both"/>
        <w:rPr>
          <w:lang w:val="en-US"/>
        </w:rPr>
      </w:pPr>
      <w:r w:rsidRPr="00050593">
        <w:rPr>
          <w:lang w:val="en-US"/>
        </w:rPr>
        <w:t>In RAN Meeting #9</w:t>
      </w:r>
      <w:r w:rsidR="00DC20A4">
        <w:rPr>
          <w:lang w:val="en-US"/>
        </w:rPr>
        <w:t>8</w:t>
      </w:r>
      <w:r w:rsidRPr="00050593">
        <w:rPr>
          <w:lang w:val="en-US"/>
        </w:rPr>
        <w:t>e, the WID on NR sidelink evolution was agreed</w:t>
      </w:r>
      <w:r w:rsidR="0068286E">
        <w:rPr>
          <w:lang w:val="en-US"/>
        </w:rPr>
        <w:t xml:space="preserve">; </w:t>
      </w:r>
      <w:r w:rsidR="0068286E" w:rsidRPr="00065B47">
        <w:t>the most recent WID is [1]</w:t>
      </w:r>
      <w:r w:rsidR="0068286E">
        <w:t>. The WID</w:t>
      </w:r>
      <w:r w:rsidRPr="00050593">
        <w:rPr>
          <w:lang w:val="en-US"/>
        </w:rPr>
        <w:t xml:space="preserve"> includ</w:t>
      </w:r>
      <w:r w:rsidR="0068286E">
        <w:rPr>
          <w:lang w:val="en-US"/>
        </w:rPr>
        <w:t>es</w:t>
      </w:r>
      <w:r w:rsidRPr="00050593">
        <w:rPr>
          <w:lang w:val="en-US"/>
        </w:rPr>
        <w:t xml:space="preserve"> the following objective for</w:t>
      </w:r>
      <w:r>
        <w:rPr>
          <w:lang w:val="en-US"/>
        </w:rPr>
        <w:t xml:space="preserve"> </w:t>
      </w:r>
      <w:r w:rsidR="00EB547F">
        <w:rPr>
          <w:lang w:val="en-US"/>
        </w:rPr>
        <w:t>co-channel co-existence of NR sidelink and LTE sidelink</w:t>
      </w:r>
      <w:r w:rsidRPr="00050593">
        <w:rPr>
          <w:lang w:val="en-US"/>
        </w:rPr>
        <w:t xml:space="preserve"> operation </w:t>
      </w:r>
      <w:r w:rsidR="00EB547F">
        <w:rPr>
          <w:lang w:val="en-US"/>
        </w:rPr>
        <w:t xml:space="preserve">in common </w:t>
      </w:r>
      <w:r w:rsidRPr="00050593">
        <w:rPr>
          <w:lang w:val="en-US"/>
        </w:rPr>
        <w:t>spectrum:</w:t>
      </w:r>
    </w:p>
    <w:tbl>
      <w:tblPr>
        <w:tblStyle w:val="TableGrid"/>
        <w:tblW w:w="0" w:type="auto"/>
        <w:tblLook w:val="04A0" w:firstRow="1" w:lastRow="0" w:firstColumn="1" w:lastColumn="0" w:noHBand="0" w:noVBand="1"/>
      </w:tblPr>
      <w:tblGrid>
        <w:gridCol w:w="9962"/>
      </w:tblGrid>
      <w:tr w:rsidR="003416C5" w14:paraId="7CDF7579" w14:textId="77777777" w:rsidTr="5FFFB362">
        <w:tc>
          <w:tcPr>
            <w:tcW w:w="9962" w:type="dxa"/>
          </w:tcPr>
          <w:p w14:paraId="52A0AD6D" w14:textId="28E6957F" w:rsidR="0092748E" w:rsidRDefault="0092748E" w:rsidP="009E3DFB">
            <w:pPr>
              <w:numPr>
                <w:ilvl w:val="0"/>
                <w:numId w:val="14"/>
              </w:numPr>
              <w:spacing w:before="120" w:after="0"/>
              <w:textAlignment w:val="auto"/>
              <w:rPr>
                <w:rFonts w:ascii="Times" w:hAnsi="Times" w:cs="Times"/>
                <w:iCs/>
              </w:rPr>
            </w:pPr>
            <w:r>
              <w:rPr>
                <w:rFonts w:ascii="Times" w:hAnsi="Times" w:cs="Times"/>
              </w:rPr>
              <w:t>Study and specify, if necessary, mechanism(s) for co-channel coexistence for LTE sidelink and NR sidelink including performance, necessity, feasibility, and potential specification impact if any [RAN1, RAN2, RAN4]</w:t>
            </w:r>
          </w:p>
          <w:p w14:paraId="792A0C41" w14:textId="77777777" w:rsidR="0092748E" w:rsidRDefault="0092748E" w:rsidP="009E3DFB">
            <w:pPr>
              <w:numPr>
                <w:ilvl w:val="0"/>
                <w:numId w:val="15"/>
              </w:numPr>
              <w:spacing w:before="60" w:after="60"/>
              <w:ind w:left="993" w:hanging="284"/>
              <w:textAlignment w:val="auto"/>
              <w:rPr>
                <w:rFonts w:ascii="Times" w:hAnsi="Times" w:cs="Times"/>
                <w:iCs/>
                <w:lang w:eastAsia="ko-KR"/>
              </w:rPr>
            </w:pPr>
            <w:r>
              <w:rPr>
                <w:rFonts w:ascii="Times" w:hAnsi="Times" w:cs="Times"/>
                <w:lang w:eastAsia="ko-KR"/>
              </w:rPr>
              <w:t>Reuse the in-device coexistence framework defined in Rel-16 as much as possible</w:t>
            </w:r>
          </w:p>
          <w:p w14:paraId="3117E601" w14:textId="475B9486" w:rsidR="003416C5" w:rsidRPr="00F12AC7" w:rsidRDefault="0092748E" w:rsidP="009E3DFB">
            <w:pPr>
              <w:numPr>
                <w:ilvl w:val="0"/>
                <w:numId w:val="15"/>
              </w:numPr>
              <w:spacing w:before="60" w:after="60"/>
              <w:ind w:left="993" w:hanging="284"/>
              <w:textAlignment w:val="auto"/>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tc>
      </w:tr>
    </w:tbl>
    <w:p w14:paraId="399ED62D" w14:textId="58500E2C" w:rsidR="00092236" w:rsidRDefault="008F5E8C" w:rsidP="5FFFB362">
      <w:pPr>
        <w:pStyle w:val="ListParagraph"/>
        <w:spacing w:before="120" w:after="120"/>
        <w:ind w:left="0"/>
        <w:jc w:val="both"/>
        <w:rPr>
          <w:lang w:val="en-US"/>
        </w:rPr>
      </w:pPr>
      <w:r>
        <w:t xml:space="preserve">The </w:t>
      </w:r>
      <w:r w:rsidR="006C0A9F">
        <w:t xml:space="preserve">objective on sidelink co-channel coexistence was last revised in </w:t>
      </w:r>
      <w:r w:rsidR="002463D8">
        <w:t>RAN1#97-e</w:t>
      </w:r>
      <w:r w:rsidR="003D6526">
        <w:t>, where</w:t>
      </w:r>
      <w:r w:rsidR="006631CF">
        <w:t xml:space="preserve"> </w:t>
      </w:r>
      <w:r w:rsidR="003D6526">
        <w:t>a</w:t>
      </w:r>
      <w:r w:rsidR="00405795">
        <w:t xml:space="preserve"> note</w:t>
      </w:r>
      <w:r w:rsidR="003D6526">
        <w:t xml:space="preserve"> was added</w:t>
      </w:r>
      <w:r w:rsidR="00405795">
        <w:t xml:space="preserve"> which</w:t>
      </w:r>
      <w:r>
        <w:t xml:space="preserve"> </w:t>
      </w:r>
      <w:r w:rsidR="003B2972">
        <w:t>clarifie</w:t>
      </w:r>
      <w:r w:rsidR="0096244C">
        <w:t>s</w:t>
      </w:r>
      <w:r w:rsidR="003B2972">
        <w:t xml:space="preserve"> that dynamic co-channel coexistence should be studied</w:t>
      </w:r>
      <w:r w:rsidR="0096244C">
        <w:t xml:space="preserve"> and that high priority should be put on Type A devices as well as operating combination A</w:t>
      </w:r>
      <w:r w:rsidR="002C6F77">
        <w:t xml:space="preserve"> (i.e. Mode 2 NR and Mode 4 LTE). </w:t>
      </w:r>
      <w:r w:rsidR="00A276D9">
        <w:t>The last change was confirmed in RAN1#98-e (i.e. not changed). As we understand, t</w:t>
      </w:r>
      <w:r w:rsidR="002C6F77">
        <w:t xml:space="preserve">his would not preclude </w:t>
      </w:r>
      <w:r w:rsidR="00627620">
        <w:t xml:space="preserve">Type B devices or other operating modes. </w:t>
      </w:r>
    </w:p>
    <w:p w14:paraId="2DE8A71C" w14:textId="5A8BC096" w:rsidR="00486C4E" w:rsidRDefault="00486C4E" w:rsidP="00E77E0D">
      <w:pPr>
        <w:spacing w:after="0"/>
      </w:pPr>
      <w:r>
        <w:t>In this contribution, we discuss the following aspects:</w:t>
      </w:r>
    </w:p>
    <w:p w14:paraId="3607F094" w14:textId="77777777" w:rsidR="003D6526" w:rsidRDefault="00486C4E" w:rsidP="009E3DFB">
      <w:pPr>
        <w:pStyle w:val="ListParagraph"/>
        <w:numPr>
          <w:ilvl w:val="0"/>
          <w:numId w:val="21"/>
        </w:numPr>
        <w:overflowPunct/>
        <w:autoSpaceDE/>
        <w:autoSpaceDN/>
        <w:adjustRightInd/>
        <w:spacing w:after="0" w:line="259" w:lineRule="auto"/>
        <w:ind w:left="714" w:hanging="357"/>
        <w:textAlignment w:val="auto"/>
      </w:pPr>
      <w:r>
        <w:t xml:space="preserve">Challenges related to dynamic co-channel coexistence </w:t>
      </w:r>
    </w:p>
    <w:p w14:paraId="34DD0E81" w14:textId="491D0205" w:rsidR="00E86AA5" w:rsidRDefault="003D6526" w:rsidP="009E3DFB">
      <w:pPr>
        <w:pStyle w:val="ListParagraph"/>
        <w:numPr>
          <w:ilvl w:val="1"/>
          <w:numId w:val="21"/>
        </w:numPr>
        <w:overflowPunct/>
        <w:autoSpaceDE/>
        <w:autoSpaceDN/>
        <w:adjustRightInd/>
        <w:spacing w:after="0" w:line="259" w:lineRule="auto"/>
        <w:textAlignment w:val="auto"/>
      </w:pPr>
      <w:r>
        <w:t>H</w:t>
      </w:r>
      <w:r w:rsidR="00486C4E">
        <w:t xml:space="preserve">ow to support PSFCH </w:t>
      </w:r>
    </w:p>
    <w:p w14:paraId="515F9AB0" w14:textId="0F78E9A0" w:rsidR="00486C4E" w:rsidRDefault="00E86AA5" w:rsidP="009E3DFB">
      <w:pPr>
        <w:pStyle w:val="ListParagraph"/>
        <w:numPr>
          <w:ilvl w:val="1"/>
          <w:numId w:val="21"/>
        </w:numPr>
        <w:overflowPunct/>
        <w:autoSpaceDE/>
        <w:autoSpaceDN/>
        <w:adjustRightInd/>
        <w:spacing w:after="0" w:line="259" w:lineRule="auto"/>
        <w:textAlignment w:val="auto"/>
      </w:pPr>
      <w:r>
        <w:t>How to support NR with higher numerologies</w:t>
      </w:r>
    </w:p>
    <w:p w14:paraId="5BBE30A5" w14:textId="2941CC55" w:rsidR="00486C4E" w:rsidRDefault="00486C4E" w:rsidP="009E3DFB">
      <w:pPr>
        <w:pStyle w:val="ListParagraph"/>
        <w:numPr>
          <w:ilvl w:val="0"/>
          <w:numId w:val="21"/>
        </w:numPr>
        <w:overflowPunct/>
        <w:autoSpaceDE/>
        <w:autoSpaceDN/>
        <w:adjustRightInd/>
        <w:spacing w:after="160" w:line="259" w:lineRule="auto"/>
        <w:textAlignment w:val="auto"/>
      </w:pPr>
      <w:r>
        <w:t>Type A device behaviour to support dynamic co-channel coexistence</w:t>
      </w:r>
    </w:p>
    <w:p w14:paraId="2A5D1A8F" w14:textId="77777777" w:rsidR="00486C4E" w:rsidRDefault="00486C4E" w:rsidP="009E3DFB">
      <w:pPr>
        <w:pStyle w:val="ListParagraph"/>
        <w:numPr>
          <w:ilvl w:val="0"/>
          <w:numId w:val="21"/>
        </w:numPr>
        <w:overflowPunct/>
        <w:autoSpaceDE/>
        <w:autoSpaceDN/>
        <w:adjustRightInd/>
        <w:spacing w:after="160" w:line="259" w:lineRule="auto"/>
        <w:textAlignment w:val="auto"/>
      </w:pPr>
      <w:r>
        <w:t>How and whether to support Type B devices along with Type C devices</w:t>
      </w:r>
    </w:p>
    <w:p w14:paraId="727CEBAA" w14:textId="77777777" w:rsidR="00486C4E" w:rsidRDefault="00486C4E" w:rsidP="009E3DFB">
      <w:pPr>
        <w:pStyle w:val="ListParagraph"/>
        <w:numPr>
          <w:ilvl w:val="0"/>
          <w:numId w:val="21"/>
        </w:numPr>
        <w:overflowPunct/>
        <w:autoSpaceDE/>
        <w:autoSpaceDN/>
        <w:adjustRightInd/>
        <w:spacing w:after="160" w:line="259" w:lineRule="auto"/>
        <w:textAlignment w:val="auto"/>
      </w:pPr>
      <w:r>
        <w:lastRenderedPageBreak/>
        <w:t>Whether to further study semi-static co-channel coexistence.</w:t>
      </w:r>
    </w:p>
    <w:p w14:paraId="3D69CC26" w14:textId="77777777" w:rsidR="00486C4E" w:rsidRDefault="00486C4E" w:rsidP="009E3DFB">
      <w:pPr>
        <w:pStyle w:val="ListParagraph"/>
        <w:numPr>
          <w:ilvl w:val="0"/>
          <w:numId w:val="21"/>
        </w:numPr>
        <w:overflowPunct/>
        <w:autoSpaceDE/>
        <w:autoSpaceDN/>
        <w:adjustRightInd/>
        <w:spacing w:after="160" w:line="259" w:lineRule="auto"/>
        <w:textAlignment w:val="auto"/>
      </w:pPr>
      <w:r>
        <w:t>How to ensure proper synchronization between LTE and NR SL devices when operating in a shared carrier</w:t>
      </w:r>
    </w:p>
    <w:p w14:paraId="3B97B29F" w14:textId="752B70EE" w:rsidR="00FA310E" w:rsidRDefault="00FA310E" w:rsidP="009E3DFB">
      <w:pPr>
        <w:pStyle w:val="ListParagraph"/>
        <w:numPr>
          <w:ilvl w:val="0"/>
          <w:numId w:val="21"/>
        </w:numPr>
        <w:overflowPunct/>
        <w:autoSpaceDE/>
        <w:autoSpaceDN/>
        <w:adjustRightInd/>
        <w:spacing w:after="160" w:line="259" w:lineRule="auto"/>
        <w:textAlignment w:val="auto"/>
      </w:pPr>
      <w:r>
        <w:t>Which resource allocation modes to consider for co-channel coexistence.</w:t>
      </w:r>
    </w:p>
    <w:p w14:paraId="4EBC162F" w14:textId="77777777" w:rsidR="00486C4E" w:rsidRPr="009649D4" w:rsidRDefault="00486C4E" w:rsidP="5FFFB362">
      <w:pPr>
        <w:pStyle w:val="ListParagraph"/>
        <w:spacing w:before="120" w:after="120"/>
        <w:ind w:left="0"/>
        <w:jc w:val="both"/>
        <w:rPr>
          <w:lang w:val="en-US"/>
        </w:rPr>
      </w:pPr>
    </w:p>
    <w:p w14:paraId="3E060B3F" w14:textId="585A7A81" w:rsidR="00805D3E" w:rsidRPr="00022DBF" w:rsidRDefault="00117E7B" w:rsidP="00E77E0D">
      <w:pPr>
        <w:pStyle w:val="ListParagraph"/>
        <w:rPr>
          <w:b/>
          <w:bCs/>
          <w:lang w:val="en-US"/>
        </w:rPr>
      </w:pPr>
      <w:bookmarkStart w:id="2" w:name="_Hlk4137067"/>
      <w:bookmarkStart w:id="3" w:name="_Hlk520894743"/>
      <w:bookmarkStart w:id="4" w:name="_Hlk7596973"/>
      <w:bookmarkStart w:id="5" w:name="_Hlk525462634"/>
      <w:bookmarkEnd w:id="1"/>
      <w:r>
        <w:rPr>
          <w:b/>
          <w:bCs/>
          <w:lang w:val="en-US"/>
        </w:rPr>
        <w:t xml:space="preserve"> </w:t>
      </w:r>
    </w:p>
    <w:p w14:paraId="31CED5EC" w14:textId="7B8AA6EF" w:rsidR="00BD7F67" w:rsidRPr="00022DBF" w:rsidRDefault="00314D2B" w:rsidP="00E77E0D">
      <w:pPr>
        <w:pStyle w:val="Heading1"/>
        <w:rPr>
          <w:lang w:val="en-US"/>
        </w:rPr>
      </w:pPr>
      <w:r>
        <w:rPr>
          <w:lang w:val="en-US"/>
        </w:rPr>
        <w:t>On</w:t>
      </w:r>
      <w:r w:rsidR="00C3232B" w:rsidRPr="00022DBF">
        <w:rPr>
          <w:lang w:val="en-US"/>
        </w:rPr>
        <w:t xml:space="preserve"> dynamic co-channel coexistence</w:t>
      </w:r>
    </w:p>
    <w:p w14:paraId="2CBD9FAD" w14:textId="67C18C0D" w:rsidR="00F34F77" w:rsidRDefault="00FA39F8" w:rsidP="006C0BDE">
      <w:pPr>
        <w:spacing w:before="240" w:after="240"/>
        <w:jc w:val="both"/>
        <w:rPr>
          <w:lang w:val="en-US"/>
        </w:rPr>
      </w:pPr>
      <w:r>
        <w:rPr>
          <w:lang w:val="en-US"/>
        </w:rPr>
        <w:t xml:space="preserve">It is </w:t>
      </w:r>
      <w:r w:rsidR="00BB2242">
        <w:rPr>
          <w:lang w:val="en-US"/>
        </w:rPr>
        <w:t xml:space="preserve">shown </w:t>
      </w:r>
      <w:r w:rsidR="00BE44BC">
        <w:rPr>
          <w:lang w:val="en-US"/>
        </w:rPr>
        <w:t xml:space="preserve">from </w:t>
      </w:r>
      <w:r w:rsidR="00BB2242">
        <w:rPr>
          <w:lang w:val="en-US"/>
        </w:rPr>
        <w:t xml:space="preserve">the </w:t>
      </w:r>
      <w:r w:rsidR="00BE44BC">
        <w:rPr>
          <w:lang w:val="en-US"/>
        </w:rPr>
        <w:t xml:space="preserve">discussion </w:t>
      </w:r>
      <w:r w:rsidR="00BB2242">
        <w:rPr>
          <w:lang w:val="en-US"/>
        </w:rPr>
        <w:t xml:space="preserve">above </w:t>
      </w:r>
      <w:r>
        <w:rPr>
          <w:lang w:val="en-US"/>
        </w:rPr>
        <w:t xml:space="preserve">that dynamic co-channel coexistence </w:t>
      </w:r>
      <w:r w:rsidR="009A1B40">
        <w:rPr>
          <w:lang w:val="en-US"/>
        </w:rPr>
        <w:t>is a must hav</w:t>
      </w:r>
      <w:r w:rsidR="00961AA4">
        <w:rPr>
          <w:lang w:val="en-US"/>
        </w:rPr>
        <w:t xml:space="preserve">e </w:t>
      </w:r>
      <w:r w:rsidR="00237190">
        <w:rPr>
          <w:lang w:val="en-US"/>
        </w:rPr>
        <w:t>and can</w:t>
      </w:r>
      <w:r w:rsidR="007C5688">
        <w:rPr>
          <w:lang w:val="en-US"/>
        </w:rPr>
        <w:t xml:space="preserve"> allow a smooth and </w:t>
      </w:r>
      <w:r w:rsidR="00DA1B55">
        <w:rPr>
          <w:lang w:val="en-US"/>
        </w:rPr>
        <w:t xml:space="preserve">efficient </w:t>
      </w:r>
      <w:r w:rsidR="00961AA4">
        <w:rPr>
          <w:lang w:val="en-US"/>
        </w:rPr>
        <w:t xml:space="preserve">transition </w:t>
      </w:r>
      <w:r w:rsidR="00DA1B55">
        <w:rPr>
          <w:lang w:val="en-US"/>
        </w:rPr>
        <w:t xml:space="preserve">from LTE </w:t>
      </w:r>
      <w:r w:rsidR="00B2779F">
        <w:rPr>
          <w:lang w:val="en-US"/>
        </w:rPr>
        <w:t xml:space="preserve">V2X </w:t>
      </w:r>
      <w:r w:rsidR="00DA1B55">
        <w:rPr>
          <w:lang w:val="en-US"/>
        </w:rPr>
        <w:t>towards NR V2X. However</w:t>
      </w:r>
      <w:r w:rsidR="00CB16A0">
        <w:rPr>
          <w:lang w:val="en-US"/>
        </w:rPr>
        <w:t>, it comes with a few challenges which RAN1 should study</w:t>
      </w:r>
      <w:r w:rsidR="00B2779F">
        <w:rPr>
          <w:lang w:val="en-US"/>
        </w:rPr>
        <w:t xml:space="preserve"> </w:t>
      </w:r>
      <w:r w:rsidR="00961AA4">
        <w:rPr>
          <w:lang w:val="en-US"/>
        </w:rPr>
        <w:t>how to solve</w:t>
      </w:r>
      <w:r w:rsidR="0035721B">
        <w:rPr>
          <w:lang w:val="en-US"/>
        </w:rPr>
        <w:t>.</w:t>
      </w:r>
      <w:r w:rsidR="00382B28">
        <w:rPr>
          <w:lang w:val="en-US"/>
        </w:rPr>
        <w:t xml:space="preserve"> I</w:t>
      </w:r>
      <w:r w:rsidR="006A16FE">
        <w:rPr>
          <w:lang w:val="en-US"/>
        </w:rPr>
        <w:t>n this section we will discuss</w:t>
      </w:r>
      <w:r w:rsidR="00A648E7">
        <w:rPr>
          <w:lang w:val="en-US"/>
        </w:rPr>
        <w:t xml:space="preserve"> how NR may support</w:t>
      </w:r>
      <w:r w:rsidR="006A16FE">
        <w:rPr>
          <w:lang w:val="en-US"/>
        </w:rPr>
        <w:t xml:space="preserve"> PSFCH</w:t>
      </w:r>
      <w:r w:rsidR="00A648E7">
        <w:rPr>
          <w:lang w:val="en-US"/>
        </w:rPr>
        <w:t xml:space="preserve"> and higher numerologies</w:t>
      </w:r>
      <w:r w:rsidR="00F322D6">
        <w:rPr>
          <w:lang w:val="en-US"/>
        </w:rPr>
        <w:t xml:space="preserve"> for dynamic co-channel coexistence</w:t>
      </w:r>
      <w:r w:rsidR="0035128C">
        <w:rPr>
          <w:lang w:val="en-US"/>
        </w:rPr>
        <w:t>.</w:t>
      </w:r>
    </w:p>
    <w:p w14:paraId="08A3D74F" w14:textId="68CF9FDA" w:rsidR="00C06262" w:rsidRDefault="00C06262" w:rsidP="00E77E0D">
      <w:pPr>
        <w:pStyle w:val="Heading2"/>
        <w:rPr>
          <w:lang w:val="en-US"/>
        </w:rPr>
      </w:pPr>
      <w:r>
        <w:rPr>
          <w:lang w:val="en-US"/>
        </w:rPr>
        <w:t>NR using PSFCH</w:t>
      </w:r>
    </w:p>
    <w:p w14:paraId="4A4A0B20" w14:textId="3AB08C3D" w:rsidR="0021796D" w:rsidRDefault="005C0259" w:rsidP="00C01672">
      <w:pPr>
        <w:spacing w:before="240" w:after="240"/>
        <w:jc w:val="both"/>
        <w:rPr>
          <w:lang w:val="en-US"/>
        </w:rPr>
      </w:pPr>
      <w:r>
        <w:rPr>
          <w:lang w:val="en-US"/>
        </w:rPr>
        <w:t>A</w:t>
      </w:r>
      <w:r w:rsidR="004727C3">
        <w:rPr>
          <w:lang w:val="en-US"/>
        </w:rPr>
        <w:t xml:space="preserve"> key feature of NR SL is </w:t>
      </w:r>
      <w:r w:rsidR="00C26748">
        <w:rPr>
          <w:lang w:val="en-US"/>
        </w:rPr>
        <w:t xml:space="preserve">the </w:t>
      </w:r>
      <w:r w:rsidR="004727C3">
        <w:rPr>
          <w:lang w:val="en-US"/>
        </w:rPr>
        <w:t>support of HARQ</w:t>
      </w:r>
      <w:r w:rsidR="00C26748">
        <w:rPr>
          <w:lang w:val="en-US"/>
        </w:rPr>
        <w:t xml:space="preserve"> in unicast and groupc</w:t>
      </w:r>
      <w:r w:rsidR="003B56E6">
        <w:rPr>
          <w:lang w:val="en-US"/>
        </w:rPr>
        <w:t>ast</w:t>
      </w:r>
      <w:r>
        <w:rPr>
          <w:lang w:val="en-US"/>
        </w:rPr>
        <w:t xml:space="preserve"> transmissions</w:t>
      </w:r>
      <w:r w:rsidR="00D54D6C">
        <w:rPr>
          <w:lang w:val="en-US"/>
        </w:rPr>
        <w:t xml:space="preserve"> and is essential for NR to be able to deliver </w:t>
      </w:r>
      <w:r w:rsidR="00536C9F">
        <w:rPr>
          <w:lang w:val="en-US"/>
        </w:rPr>
        <w:t>advanced V2X services</w:t>
      </w:r>
      <w:r w:rsidR="004727C3">
        <w:rPr>
          <w:lang w:val="en-US"/>
        </w:rPr>
        <w:t xml:space="preserve">. HARQ feedback is carried over PSFCH, </w:t>
      </w:r>
      <w:r w:rsidR="00127C50">
        <w:rPr>
          <w:lang w:val="en-US"/>
        </w:rPr>
        <w:t xml:space="preserve">which </w:t>
      </w:r>
      <w:r w:rsidR="00790710">
        <w:rPr>
          <w:lang w:val="en-US"/>
        </w:rPr>
        <w:t>is transmitted in</w:t>
      </w:r>
      <w:r w:rsidR="00127C50">
        <w:rPr>
          <w:lang w:val="en-US"/>
        </w:rPr>
        <w:t xml:space="preserve"> </w:t>
      </w:r>
      <w:r w:rsidR="00F60579">
        <w:rPr>
          <w:lang w:val="en-US"/>
        </w:rPr>
        <w:t xml:space="preserve">2 symbols within </w:t>
      </w:r>
      <w:r w:rsidR="00127C50">
        <w:rPr>
          <w:lang w:val="en-US"/>
        </w:rPr>
        <w:t xml:space="preserve">the last 4 symbols (guard, PSFCH AGC, PSFCH and guard) in an NR slot </w:t>
      </w:r>
      <w:r w:rsidR="006D5779">
        <w:rPr>
          <w:lang w:val="en-US"/>
        </w:rPr>
        <w:t>configured with</w:t>
      </w:r>
      <w:r w:rsidR="00127C50">
        <w:rPr>
          <w:lang w:val="en-US"/>
        </w:rPr>
        <w:t xml:space="preserve"> PSFCH.</w:t>
      </w:r>
      <w:r w:rsidR="00BD6F9B">
        <w:rPr>
          <w:lang w:val="en-US"/>
        </w:rPr>
        <w:t xml:space="preserve"> However, while HARQ will improve NR SL </w:t>
      </w:r>
      <w:r w:rsidR="0016728D">
        <w:rPr>
          <w:lang w:val="en-US"/>
        </w:rPr>
        <w:t>resource usage (by reducing the need for blind retransmissions)</w:t>
      </w:r>
      <w:r w:rsidR="00BD6F9B">
        <w:rPr>
          <w:lang w:val="en-US"/>
        </w:rPr>
        <w:t xml:space="preserve"> the use of PSFCH </w:t>
      </w:r>
      <w:r w:rsidR="00561656">
        <w:rPr>
          <w:lang w:val="en-US"/>
        </w:rPr>
        <w:t xml:space="preserve">is another </w:t>
      </w:r>
      <w:r w:rsidR="00CB5A32">
        <w:rPr>
          <w:lang w:val="en-US"/>
        </w:rPr>
        <w:t xml:space="preserve">cause of </w:t>
      </w:r>
      <w:r w:rsidR="00561656">
        <w:rPr>
          <w:lang w:val="en-US"/>
        </w:rPr>
        <w:t xml:space="preserve">LTE Rx </w:t>
      </w:r>
      <w:r w:rsidR="004727C3">
        <w:rPr>
          <w:lang w:val="en-US"/>
        </w:rPr>
        <w:t>AGC issue</w:t>
      </w:r>
      <w:r w:rsidR="00561656">
        <w:rPr>
          <w:lang w:val="en-US"/>
        </w:rPr>
        <w:t xml:space="preserve"> when</w:t>
      </w:r>
      <w:r w:rsidR="003629E1">
        <w:rPr>
          <w:lang w:val="en-US"/>
        </w:rPr>
        <w:t xml:space="preserve"> the</w:t>
      </w:r>
      <w:r w:rsidR="00561656">
        <w:rPr>
          <w:lang w:val="en-US"/>
        </w:rPr>
        <w:t xml:space="preserve"> PSFCH overlap</w:t>
      </w:r>
      <w:r w:rsidR="00927593">
        <w:rPr>
          <w:lang w:val="en-US"/>
        </w:rPr>
        <w:t>s</w:t>
      </w:r>
      <w:r w:rsidR="006F3C43">
        <w:rPr>
          <w:lang w:val="en-US"/>
        </w:rPr>
        <w:t xml:space="preserve"> with</w:t>
      </w:r>
      <w:r w:rsidR="00561656">
        <w:rPr>
          <w:lang w:val="en-US"/>
        </w:rPr>
        <w:t xml:space="preserve"> an LTE </w:t>
      </w:r>
      <w:r w:rsidR="00E84CB3">
        <w:rPr>
          <w:lang w:val="en-US"/>
        </w:rPr>
        <w:t>transmission</w:t>
      </w:r>
      <w:r w:rsidR="00D1564F">
        <w:rPr>
          <w:lang w:val="en-US"/>
        </w:rPr>
        <w:t xml:space="preserve"> as depicted in</w:t>
      </w:r>
      <w:r w:rsidR="0065028D">
        <w:rPr>
          <w:lang w:val="en-US"/>
        </w:rPr>
        <w:t xml:space="preserve"> </w:t>
      </w:r>
      <w:r w:rsidR="00163094">
        <w:rPr>
          <w:lang w:val="en-US"/>
        </w:rPr>
        <w:fldChar w:fldCharType="begin"/>
      </w:r>
      <w:r w:rsidR="00163094">
        <w:rPr>
          <w:lang w:val="en-US"/>
        </w:rPr>
        <w:instrText xml:space="preserve"> REF _Ref126845749 \h </w:instrText>
      </w:r>
      <w:r w:rsidR="00163094">
        <w:rPr>
          <w:lang w:val="en-US"/>
        </w:rPr>
      </w:r>
      <w:r w:rsidR="00163094">
        <w:rPr>
          <w:lang w:val="en-US"/>
        </w:rPr>
        <w:fldChar w:fldCharType="separate"/>
      </w:r>
      <w:r w:rsidR="00163094">
        <w:t xml:space="preserve">Figure </w:t>
      </w:r>
      <w:r w:rsidR="00163094">
        <w:rPr>
          <w:noProof/>
        </w:rPr>
        <w:t>1</w:t>
      </w:r>
      <w:r w:rsidR="00163094">
        <w:rPr>
          <w:lang w:val="en-US"/>
        </w:rPr>
        <w:fldChar w:fldCharType="end"/>
      </w:r>
      <w:r w:rsidR="00163094">
        <w:rPr>
          <w:lang w:val="en-US"/>
        </w:rPr>
        <w:t xml:space="preserve"> and in </w:t>
      </w:r>
      <w:r w:rsidR="00D55E04">
        <w:rPr>
          <w:lang w:val="en-US"/>
        </w:rPr>
        <w:fldChar w:fldCharType="begin"/>
      </w:r>
      <w:r w:rsidR="00D55E04">
        <w:rPr>
          <w:lang w:val="en-US"/>
        </w:rPr>
        <w:instrText xml:space="preserve"> REF _Ref126236046 \h </w:instrText>
      </w:r>
      <w:r w:rsidR="00D55E04">
        <w:rPr>
          <w:lang w:val="en-US"/>
        </w:rPr>
      </w:r>
      <w:r w:rsidR="00D55E04">
        <w:rPr>
          <w:lang w:val="en-US"/>
        </w:rPr>
        <w:fldChar w:fldCharType="separate"/>
      </w:r>
      <w:r w:rsidR="00456273">
        <w:t xml:space="preserve">Figure </w:t>
      </w:r>
      <w:r w:rsidR="00456273">
        <w:rPr>
          <w:noProof/>
        </w:rPr>
        <w:t>4</w:t>
      </w:r>
      <w:r w:rsidR="00D55E04">
        <w:rPr>
          <w:lang w:val="en-US"/>
        </w:rPr>
        <w:fldChar w:fldCharType="end"/>
      </w:r>
      <w:r w:rsidR="000B3B19">
        <w:rPr>
          <w:lang w:val="en-US"/>
        </w:rPr>
        <w:t>.b.</w:t>
      </w:r>
      <w:r w:rsidR="005E537C">
        <w:rPr>
          <w:lang w:val="en-US"/>
        </w:rPr>
        <w:t xml:space="preserve"> </w:t>
      </w:r>
    </w:p>
    <w:p w14:paraId="70F78E36" w14:textId="22F64188" w:rsidR="00557288" w:rsidRDefault="00557288" w:rsidP="006C0BDE">
      <w:pPr>
        <w:spacing w:before="240" w:after="240"/>
        <w:jc w:val="both"/>
        <w:rPr>
          <w:lang w:val="en-US"/>
        </w:rPr>
      </w:pPr>
      <w:r>
        <w:rPr>
          <w:lang w:val="en-US"/>
        </w:rPr>
        <w:t>In RAN1#11</w:t>
      </w:r>
      <w:r w:rsidR="005C0259">
        <w:rPr>
          <w:lang w:val="en-US"/>
        </w:rPr>
        <w:t>1</w:t>
      </w:r>
      <w:r>
        <w:rPr>
          <w:lang w:val="en-US"/>
        </w:rPr>
        <w:t xml:space="preserve"> the following proposal was discussed, but not agreed on how to support PSFCH for dynamic co-channel coexistence:</w:t>
      </w:r>
    </w:p>
    <w:tbl>
      <w:tblPr>
        <w:tblStyle w:val="TableGrid"/>
        <w:tblW w:w="0" w:type="auto"/>
        <w:tblInd w:w="360" w:type="dxa"/>
        <w:tblLook w:val="04A0" w:firstRow="1" w:lastRow="0" w:firstColumn="1" w:lastColumn="0" w:noHBand="0" w:noVBand="1"/>
      </w:tblPr>
      <w:tblGrid>
        <w:gridCol w:w="9602"/>
      </w:tblGrid>
      <w:tr w:rsidR="00557288" w:rsidRPr="00AA0052" w14:paraId="39F16BC5" w14:textId="77777777" w:rsidTr="009207D0">
        <w:tc>
          <w:tcPr>
            <w:tcW w:w="9602" w:type="dxa"/>
          </w:tcPr>
          <w:p w14:paraId="1562C206" w14:textId="77777777" w:rsidR="00AA0052" w:rsidRPr="00C01672" w:rsidRDefault="00AA0052" w:rsidP="00C01672">
            <w:pPr>
              <w:overflowPunct/>
              <w:autoSpaceDE/>
              <w:autoSpaceDN/>
              <w:adjustRightInd/>
              <w:spacing w:after="0" w:line="256" w:lineRule="auto"/>
              <w:jc w:val="both"/>
              <w:textAlignment w:val="auto"/>
              <w:rPr>
                <w:rFonts w:eastAsia="Times New Roman"/>
                <w:lang w:val="en-US"/>
              </w:rPr>
            </w:pPr>
            <w:r w:rsidRPr="00C01672">
              <w:rPr>
                <w:rFonts w:eastAsia="MS Mincho" w:cs="+mn-cs"/>
                <w:color w:val="262C33"/>
                <w:kern w:val="24"/>
                <w:lang w:val="en-US"/>
              </w:rPr>
              <w:t>Proposal 1-1(VII):</w:t>
            </w:r>
          </w:p>
          <w:p w14:paraId="08BA1888" w14:textId="77777777" w:rsidR="00AA0052" w:rsidRPr="00C01672" w:rsidRDefault="00AA0052" w:rsidP="009E3DFB">
            <w:pPr>
              <w:numPr>
                <w:ilvl w:val="0"/>
                <w:numId w:val="27"/>
              </w:numPr>
              <w:overflowPunct/>
              <w:autoSpaceDE/>
              <w:autoSpaceDN/>
              <w:adjustRightInd/>
              <w:spacing w:after="0" w:line="256" w:lineRule="auto"/>
              <w:ind w:left="379" w:hanging="284"/>
              <w:contextualSpacing/>
              <w:jc w:val="both"/>
              <w:textAlignment w:val="auto"/>
              <w:rPr>
                <w:rFonts w:eastAsia="Times New Roman"/>
                <w:lang w:val="en-US"/>
              </w:rPr>
            </w:pPr>
            <w:r w:rsidRPr="00C01672">
              <w:rPr>
                <w:rFonts w:eastAsia="MS Mincho"/>
                <w:color w:val="262C33"/>
                <w:kern w:val="24"/>
                <w:lang w:val="en-US"/>
              </w:rPr>
              <w:t>For dynamic resource pool sharing, in NR SL resource pools with PSFCH configured and when HARQ-ACK is enabled, based on (pre-)configuration, when PSFCH resources overlap with resources to be used for LTE SL transmissions in the time domain, the NR SL UE</w:t>
            </w:r>
          </w:p>
          <w:p w14:paraId="664BBD4B" w14:textId="77777777" w:rsidR="00AA0052" w:rsidRPr="00C01672" w:rsidRDefault="00AA0052" w:rsidP="009E3DFB">
            <w:pPr>
              <w:numPr>
                <w:ilvl w:val="1"/>
                <w:numId w:val="27"/>
              </w:numPr>
              <w:overflowPunct/>
              <w:autoSpaceDE/>
              <w:autoSpaceDN/>
              <w:adjustRightInd/>
              <w:spacing w:after="0" w:line="256" w:lineRule="auto"/>
              <w:ind w:left="662" w:hanging="283"/>
              <w:contextualSpacing/>
              <w:jc w:val="both"/>
              <w:textAlignment w:val="auto"/>
              <w:rPr>
                <w:rFonts w:eastAsia="Times New Roman"/>
                <w:lang w:val="en-US"/>
              </w:rPr>
            </w:pPr>
            <w:r w:rsidRPr="00C01672">
              <w:rPr>
                <w:rFonts w:eastAsia="MS Mincho"/>
                <w:color w:val="262C33"/>
                <w:kern w:val="24"/>
              </w:rPr>
              <w:t xml:space="preserve">Always avoids transmissions on the PSFCH resources </w:t>
            </w:r>
            <w:r w:rsidRPr="00C01672">
              <w:rPr>
                <w:rFonts w:eastAsia="MS Mincho"/>
                <w:strike/>
                <w:color w:val="FF0000"/>
                <w:kern w:val="24"/>
              </w:rPr>
              <w:t>(Alt 1)</w:t>
            </w:r>
            <w:r w:rsidRPr="00C01672">
              <w:rPr>
                <w:rFonts w:eastAsia="MS Mincho"/>
                <w:color w:val="262C33"/>
                <w:kern w:val="24"/>
              </w:rPr>
              <w:t>, or</w:t>
            </w:r>
          </w:p>
          <w:p w14:paraId="02A9E6AD" w14:textId="77777777" w:rsidR="00AA0052" w:rsidRPr="00C01672" w:rsidRDefault="00AA0052" w:rsidP="009E3DFB">
            <w:pPr>
              <w:numPr>
                <w:ilvl w:val="2"/>
                <w:numId w:val="27"/>
              </w:numPr>
              <w:overflowPunct/>
              <w:autoSpaceDE/>
              <w:autoSpaceDN/>
              <w:adjustRightInd/>
              <w:spacing w:after="0" w:line="256" w:lineRule="auto"/>
              <w:ind w:left="946" w:hanging="284"/>
              <w:contextualSpacing/>
              <w:jc w:val="both"/>
              <w:textAlignment w:val="auto"/>
              <w:rPr>
                <w:rFonts w:eastAsia="Times New Roman"/>
                <w:lang w:val="en-US"/>
              </w:rPr>
            </w:pPr>
            <w:r w:rsidRPr="00C01672">
              <w:rPr>
                <w:rFonts w:eastAsia="MS Mincho"/>
                <w:color w:val="FF0000"/>
                <w:kern w:val="24"/>
              </w:rPr>
              <w:t>FFS details including whether the TX UE avoid selecting resources for PSCCH/PSSCH transmissions with the overlapping PSFCH resources and/or RX UE does not transmit on the overlapping PSFCH resources.</w:t>
            </w:r>
          </w:p>
          <w:p w14:paraId="4B033B10" w14:textId="77777777" w:rsidR="00AA0052" w:rsidRPr="00C01672" w:rsidRDefault="00AA0052" w:rsidP="009E3DFB">
            <w:pPr>
              <w:numPr>
                <w:ilvl w:val="1"/>
                <w:numId w:val="27"/>
              </w:numPr>
              <w:overflowPunct/>
              <w:autoSpaceDE/>
              <w:autoSpaceDN/>
              <w:adjustRightInd/>
              <w:spacing w:after="0" w:line="256" w:lineRule="auto"/>
              <w:ind w:left="662" w:hanging="284"/>
              <w:contextualSpacing/>
              <w:jc w:val="both"/>
              <w:textAlignment w:val="auto"/>
              <w:rPr>
                <w:rFonts w:eastAsia="Times New Roman"/>
                <w:lang w:val="en-US"/>
              </w:rPr>
            </w:pPr>
            <w:r w:rsidRPr="00C01672">
              <w:rPr>
                <w:rFonts w:eastAsia="MS Mincho"/>
                <w:color w:val="262C33"/>
                <w:kern w:val="24"/>
              </w:rPr>
              <w:t xml:space="preserve">Does not avoid transmission on the PSFCH resources </w:t>
            </w:r>
            <w:r w:rsidRPr="00C01672">
              <w:rPr>
                <w:rFonts w:eastAsia="MS Mincho"/>
                <w:strike/>
                <w:color w:val="FF0000"/>
                <w:kern w:val="24"/>
              </w:rPr>
              <w:t>(Alt 2</w:t>
            </w:r>
            <w:r w:rsidRPr="00C01672">
              <w:rPr>
                <w:rFonts w:eastAsia="MS Mincho"/>
                <w:strike/>
                <w:color w:val="262C33"/>
                <w:kern w:val="24"/>
              </w:rPr>
              <w:t>)</w:t>
            </w:r>
            <w:r w:rsidRPr="00C01672">
              <w:rPr>
                <w:rFonts w:eastAsia="MS Mincho"/>
                <w:color w:val="262C33"/>
                <w:kern w:val="24"/>
              </w:rPr>
              <w:t>, or</w:t>
            </w:r>
          </w:p>
          <w:p w14:paraId="55FDA1D7" w14:textId="77777777" w:rsidR="00AA0052" w:rsidRPr="00C01672" w:rsidRDefault="00AA0052" w:rsidP="009E3DFB">
            <w:pPr>
              <w:numPr>
                <w:ilvl w:val="1"/>
                <w:numId w:val="27"/>
              </w:numPr>
              <w:overflowPunct/>
              <w:autoSpaceDE/>
              <w:autoSpaceDN/>
              <w:adjustRightInd/>
              <w:spacing w:after="0" w:line="256" w:lineRule="auto"/>
              <w:ind w:left="662" w:hanging="284"/>
              <w:contextualSpacing/>
              <w:jc w:val="both"/>
              <w:textAlignment w:val="auto"/>
              <w:rPr>
                <w:rFonts w:eastAsia="Times New Roman"/>
                <w:lang w:val="en-US"/>
              </w:rPr>
            </w:pPr>
            <w:r w:rsidRPr="00C01672">
              <w:rPr>
                <w:rFonts w:eastAsia="MS Mincho"/>
                <w:color w:val="262C33"/>
                <w:kern w:val="24"/>
              </w:rPr>
              <w:t>Conditionally avoids transmissions on a subset of the PSFCH resources.</w:t>
            </w:r>
          </w:p>
          <w:p w14:paraId="7E369B74" w14:textId="77777777" w:rsidR="00AA0052" w:rsidRPr="00C01672" w:rsidRDefault="00AA0052" w:rsidP="009E3DFB">
            <w:pPr>
              <w:numPr>
                <w:ilvl w:val="2"/>
                <w:numId w:val="27"/>
              </w:numPr>
              <w:overflowPunct/>
              <w:autoSpaceDE/>
              <w:autoSpaceDN/>
              <w:adjustRightInd/>
              <w:spacing w:after="0" w:line="256" w:lineRule="auto"/>
              <w:ind w:left="946" w:hanging="284"/>
              <w:contextualSpacing/>
              <w:jc w:val="both"/>
              <w:textAlignment w:val="auto"/>
              <w:rPr>
                <w:rFonts w:eastAsia="Times New Roman"/>
                <w:lang w:val="en-US"/>
              </w:rPr>
            </w:pPr>
            <w:r w:rsidRPr="00C01672">
              <w:rPr>
                <w:rFonts w:eastAsia="MS Mincho"/>
                <w:color w:val="FF0000"/>
                <w:kern w:val="24"/>
              </w:rPr>
              <w:t xml:space="preserve">FFS details of conditions including </w:t>
            </w:r>
          </w:p>
          <w:p w14:paraId="0FF6B5FE" w14:textId="77777777" w:rsidR="00AA0052" w:rsidRPr="00C01672" w:rsidRDefault="00AA0052" w:rsidP="009E3DFB">
            <w:pPr>
              <w:numPr>
                <w:ilvl w:val="3"/>
                <w:numId w:val="27"/>
              </w:numPr>
              <w:overflowPunct/>
              <w:autoSpaceDE/>
              <w:autoSpaceDN/>
              <w:adjustRightInd/>
              <w:spacing w:after="0" w:line="256" w:lineRule="auto"/>
              <w:ind w:left="1229" w:hanging="284"/>
              <w:contextualSpacing/>
              <w:jc w:val="both"/>
              <w:textAlignment w:val="auto"/>
              <w:rPr>
                <w:rFonts w:eastAsia="Times New Roman"/>
                <w:lang w:val="en-US"/>
              </w:rPr>
            </w:pPr>
            <w:r w:rsidRPr="00C01672">
              <w:rPr>
                <w:rFonts w:eastAsia="MS Mincho"/>
                <w:color w:val="FF0000"/>
                <w:kern w:val="24"/>
              </w:rPr>
              <w:t>a (pre-)configured subset,</w:t>
            </w:r>
          </w:p>
          <w:p w14:paraId="06B086B3" w14:textId="77777777" w:rsidR="00AA0052" w:rsidRPr="00C01672" w:rsidRDefault="00AA0052" w:rsidP="009E3DFB">
            <w:pPr>
              <w:numPr>
                <w:ilvl w:val="3"/>
                <w:numId w:val="27"/>
              </w:numPr>
              <w:overflowPunct/>
              <w:autoSpaceDE/>
              <w:autoSpaceDN/>
              <w:adjustRightInd/>
              <w:spacing w:after="0" w:line="256" w:lineRule="auto"/>
              <w:ind w:left="1229" w:hanging="284"/>
              <w:contextualSpacing/>
              <w:jc w:val="both"/>
              <w:textAlignment w:val="auto"/>
              <w:rPr>
                <w:rFonts w:eastAsia="Times New Roman"/>
                <w:lang w:val="en-US"/>
              </w:rPr>
            </w:pPr>
            <w:r w:rsidRPr="00C01672">
              <w:rPr>
                <w:rFonts w:eastAsia="MS Mincho"/>
                <w:color w:val="FF0000"/>
                <w:kern w:val="24"/>
              </w:rPr>
              <w:t>the consideration of the LTE RSRP and LTE and/or NR priority,</w:t>
            </w:r>
          </w:p>
          <w:p w14:paraId="3D2C480F" w14:textId="77777777" w:rsidR="00AA0052" w:rsidRPr="00C01672" w:rsidRDefault="00AA0052" w:rsidP="009E3DFB">
            <w:pPr>
              <w:numPr>
                <w:ilvl w:val="3"/>
                <w:numId w:val="27"/>
              </w:numPr>
              <w:overflowPunct/>
              <w:autoSpaceDE/>
              <w:autoSpaceDN/>
              <w:adjustRightInd/>
              <w:spacing w:after="0" w:line="256" w:lineRule="auto"/>
              <w:ind w:left="1229" w:hanging="284"/>
              <w:contextualSpacing/>
              <w:jc w:val="both"/>
              <w:textAlignment w:val="auto"/>
              <w:rPr>
                <w:rFonts w:eastAsia="Times New Roman"/>
                <w:lang w:val="en-US"/>
              </w:rPr>
            </w:pPr>
            <w:r w:rsidRPr="00C01672">
              <w:rPr>
                <w:rFonts w:eastAsia="MS Mincho"/>
                <w:color w:val="FF0000"/>
                <w:kern w:val="24"/>
              </w:rPr>
              <w:t xml:space="preserve">presence of PSCCH/PSSCH transmission in the same </w:t>
            </w:r>
            <w:r w:rsidRPr="00C01672">
              <w:rPr>
                <w:rFonts w:eastAsia="MS Mincho"/>
                <w:strike/>
                <w:color w:val="FF0000"/>
                <w:kern w:val="24"/>
              </w:rPr>
              <w:t>time slot</w:t>
            </w:r>
            <w:r w:rsidRPr="00C01672">
              <w:rPr>
                <w:rFonts w:eastAsia="MS Mincho"/>
                <w:color w:val="FF0000"/>
                <w:kern w:val="24"/>
              </w:rPr>
              <w:t xml:space="preserve"> LTE subframe as PSFCH transmission with the same power by the same UE.</w:t>
            </w:r>
          </w:p>
          <w:p w14:paraId="66D548C7" w14:textId="77777777" w:rsidR="00AA0052" w:rsidRPr="00C01672" w:rsidRDefault="00AA0052" w:rsidP="009E3DFB">
            <w:pPr>
              <w:numPr>
                <w:ilvl w:val="1"/>
                <w:numId w:val="27"/>
              </w:numPr>
              <w:overflowPunct/>
              <w:autoSpaceDE/>
              <w:autoSpaceDN/>
              <w:adjustRightInd/>
              <w:spacing w:after="0" w:line="256" w:lineRule="auto"/>
              <w:ind w:left="662" w:hanging="283"/>
              <w:contextualSpacing/>
              <w:jc w:val="both"/>
              <w:textAlignment w:val="auto"/>
              <w:rPr>
                <w:rFonts w:eastAsia="Times New Roman"/>
                <w:lang w:val="en-US"/>
              </w:rPr>
            </w:pPr>
            <w:r w:rsidRPr="00C01672">
              <w:rPr>
                <w:rFonts w:eastAsia="MS Mincho"/>
                <w:color w:val="262C33"/>
                <w:kern w:val="24"/>
              </w:rPr>
              <w:t>FFS for the case when there is an overlapping of time and frequency resources between PSFCH and LTE SL transmission</w:t>
            </w:r>
          </w:p>
          <w:p w14:paraId="1F55F8A0" w14:textId="77777777" w:rsidR="00AA0052" w:rsidRPr="00C01672" w:rsidRDefault="00AA0052" w:rsidP="009E3DFB">
            <w:pPr>
              <w:numPr>
                <w:ilvl w:val="0"/>
                <w:numId w:val="27"/>
              </w:numPr>
              <w:overflowPunct/>
              <w:autoSpaceDE/>
              <w:autoSpaceDN/>
              <w:adjustRightInd/>
              <w:spacing w:after="0" w:line="256" w:lineRule="auto"/>
              <w:ind w:left="379" w:hanging="284"/>
              <w:contextualSpacing/>
              <w:jc w:val="both"/>
              <w:textAlignment w:val="auto"/>
              <w:rPr>
                <w:rFonts w:eastAsia="Times New Roman"/>
                <w:lang w:val="en-US"/>
              </w:rPr>
            </w:pPr>
            <w:r w:rsidRPr="00C01672">
              <w:rPr>
                <w:rFonts w:eastAsia="MS Mincho"/>
                <w:color w:val="262C33"/>
                <w:kern w:val="24"/>
                <w:lang w:val="en-US"/>
              </w:rPr>
              <w:t>Introduce additional PSFCH periodicity of [5, 8 and] 10.</w:t>
            </w:r>
          </w:p>
          <w:p w14:paraId="402FCF0B" w14:textId="77777777" w:rsidR="00AA0052" w:rsidRPr="00C01672" w:rsidRDefault="00AA0052" w:rsidP="009E3DFB">
            <w:pPr>
              <w:numPr>
                <w:ilvl w:val="1"/>
                <w:numId w:val="27"/>
              </w:numPr>
              <w:overflowPunct/>
              <w:autoSpaceDE/>
              <w:autoSpaceDN/>
              <w:adjustRightInd/>
              <w:spacing w:after="0" w:line="256" w:lineRule="auto"/>
              <w:ind w:left="662" w:hanging="284"/>
              <w:contextualSpacing/>
              <w:jc w:val="both"/>
              <w:textAlignment w:val="auto"/>
              <w:rPr>
                <w:rFonts w:eastAsia="Times New Roman"/>
                <w:lang w:val="en-US"/>
              </w:rPr>
            </w:pPr>
            <w:r w:rsidRPr="00C01672">
              <w:rPr>
                <w:rFonts w:eastAsia="MS Mincho"/>
                <w:color w:val="262C33"/>
                <w:kern w:val="24"/>
              </w:rPr>
              <w:t>Note: Alignment between PSFCH periodicity and LTE logical subframes should be ensured by proper configuration.</w:t>
            </w:r>
          </w:p>
          <w:p w14:paraId="0526A653" w14:textId="77777777" w:rsidR="00AA0052" w:rsidRPr="00C01672" w:rsidRDefault="00AA0052" w:rsidP="009E3DFB">
            <w:pPr>
              <w:numPr>
                <w:ilvl w:val="0"/>
                <w:numId w:val="27"/>
              </w:numPr>
              <w:overflowPunct/>
              <w:autoSpaceDE/>
              <w:autoSpaceDN/>
              <w:adjustRightInd/>
              <w:spacing w:after="0" w:line="256" w:lineRule="auto"/>
              <w:ind w:left="379" w:hanging="284"/>
              <w:contextualSpacing/>
              <w:jc w:val="both"/>
              <w:textAlignment w:val="auto"/>
              <w:rPr>
                <w:rFonts w:eastAsia="Times New Roman"/>
                <w:lang w:val="en-US"/>
              </w:rPr>
            </w:pPr>
            <w:r w:rsidRPr="00C01672">
              <w:rPr>
                <w:rFonts w:eastAsia="MS Mincho"/>
                <w:color w:val="262C33"/>
                <w:kern w:val="24"/>
                <w:lang w:val="en-US"/>
              </w:rPr>
              <w:t>FFS: Whether to confine the PSFCH transmission, in the time domain, within the guard symbol of the LTE SL subframe.</w:t>
            </w:r>
          </w:p>
          <w:p w14:paraId="36C78303" w14:textId="77777777" w:rsidR="00AA0052" w:rsidRPr="00C01672" w:rsidRDefault="00AA0052" w:rsidP="009E3DFB">
            <w:pPr>
              <w:numPr>
                <w:ilvl w:val="0"/>
                <w:numId w:val="27"/>
              </w:numPr>
              <w:overflowPunct/>
              <w:autoSpaceDE/>
              <w:autoSpaceDN/>
              <w:adjustRightInd/>
              <w:spacing w:after="0" w:line="256" w:lineRule="auto"/>
              <w:ind w:left="379" w:hanging="284"/>
              <w:contextualSpacing/>
              <w:jc w:val="both"/>
              <w:textAlignment w:val="auto"/>
              <w:rPr>
                <w:rFonts w:eastAsia="Times New Roman"/>
                <w:lang w:val="en-US"/>
              </w:rPr>
            </w:pPr>
            <w:r w:rsidRPr="00C01672">
              <w:rPr>
                <w:rFonts w:eastAsia="MS Mincho"/>
                <w:color w:val="262C33"/>
                <w:kern w:val="24"/>
                <w:lang w:val="en-US"/>
              </w:rPr>
              <w:t xml:space="preserve">FFS details </w:t>
            </w:r>
            <w:r w:rsidRPr="00C01672">
              <w:rPr>
                <w:rFonts w:eastAsia="MS Mincho"/>
                <w:strike/>
                <w:color w:val="FF0000"/>
                <w:kern w:val="24"/>
                <w:lang w:val="en-US"/>
              </w:rPr>
              <w:t>including the conditions</w:t>
            </w:r>
            <w:r w:rsidRPr="00C01672">
              <w:rPr>
                <w:rFonts w:eastAsia="MS Mincho"/>
                <w:color w:val="FFFFFF"/>
                <w:kern w:val="24"/>
                <w:lang w:val="en-US"/>
              </w:rPr>
              <w:t>.</w:t>
            </w:r>
          </w:p>
          <w:p w14:paraId="450DB54F" w14:textId="73F25FD2" w:rsidR="00557288" w:rsidRPr="00AA0052" w:rsidRDefault="00557288" w:rsidP="00C01672">
            <w:pPr>
              <w:overflowPunct/>
              <w:autoSpaceDE/>
              <w:autoSpaceDN/>
              <w:adjustRightInd/>
              <w:spacing w:after="0" w:line="257" w:lineRule="auto"/>
              <w:jc w:val="both"/>
              <w:textAlignment w:val="auto"/>
              <w:rPr>
                <w:lang w:val="en-US"/>
              </w:rPr>
            </w:pPr>
          </w:p>
        </w:tc>
      </w:tr>
    </w:tbl>
    <w:p w14:paraId="39B2424E" w14:textId="7D9361C9" w:rsidR="00536C9F" w:rsidRDefault="00536C9F" w:rsidP="00C01672">
      <w:pPr>
        <w:spacing w:before="240" w:after="0"/>
        <w:jc w:val="both"/>
        <w:rPr>
          <w:lang w:val="en-US"/>
        </w:rPr>
      </w:pPr>
      <w:r>
        <w:rPr>
          <w:lang w:val="en-US"/>
        </w:rPr>
        <w:t>Compared with the non-agreed proposal from RAN1#110e-bis the non-agreed proposal from RAN1#111</w:t>
      </w:r>
      <w:r w:rsidR="008D02EB">
        <w:rPr>
          <w:lang w:val="en-US"/>
        </w:rPr>
        <w:t xml:space="preserve"> </w:t>
      </w:r>
      <w:r w:rsidR="0065028D">
        <w:rPr>
          <w:lang w:val="en-US"/>
        </w:rPr>
        <w:t>merge</w:t>
      </w:r>
      <w:r>
        <w:rPr>
          <w:lang w:val="en-US"/>
        </w:rPr>
        <w:t xml:space="preserve"> two alternatives, namely exclusion based</w:t>
      </w:r>
      <w:r w:rsidR="00735A81">
        <w:rPr>
          <w:lang w:val="en-US"/>
        </w:rPr>
        <w:t xml:space="preserve">: </w:t>
      </w:r>
      <w:r w:rsidR="00845920">
        <w:rPr>
          <w:lang w:val="en-US"/>
        </w:rPr>
        <w:t>Alt. 1</w:t>
      </w:r>
      <w:r w:rsidR="0065028D">
        <w:rPr>
          <w:lang w:val="en-US"/>
        </w:rPr>
        <w:t>,</w:t>
      </w:r>
      <w:r w:rsidR="00845920">
        <w:rPr>
          <w:lang w:val="en-US"/>
        </w:rPr>
        <w:t xml:space="preserve"> where the NR SL </w:t>
      </w:r>
      <w:r>
        <w:rPr>
          <w:lang w:val="en-US"/>
        </w:rPr>
        <w:t>Rx</w:t>
      </w:r>
      <w:r w:rsidR="00845920">
        <w:rPr>
          <w:lang w:val="en-US"/>
        </w:rPr>
        <w:t xml:space="preserve"> UE</w:t>
      </w:r>
      <w:r>
        <w:rPr>
          <w:lang w:val="en-US"/>
        </w:rPr>
        <w:t xml:space="preserve"> </w:t>
      </w:r>
      <w:r w:rsidR="00845920">
        <w:rPr>
          <w:lang w:val="en-US"/>
        </w:rPr>
        <w:t>and/</w:t>
      </w:r>
      <w:r>
        <w:rPr>
          <w:lang w:val="en-US"/>
        </w:rPr>
        <w:t>or</w:t>
      </w:r>
      <w:r w:rsidR="00845920">
        <w:rPr>
          <w:lang w:val="en-US"/>
        </w:rPr>
        <w:t xml:space="preserve"> the NR SL</w:t>
      </w:r>
      <w:r>
        <w:rPr>
          <w:lang w:val="en-US"/>
        </w:rPr>
        <w:t xml:space="preserve"> Tx UE exclud</w:t>
      </w:r>
      <w:r w:rsidR="00845920">
        <w:rPr>
          <w:lang w:val="en-US"/>
        </w:rPr>
        <w:t>es</w:t>
      </w:r>
      <w:r>
        <w:rPr>
          <w:lang w:val="en-US"/>
        </w:rPr>
        <w:t xml:space="preserve"> slots to prevent the AGC issue</w:t>
      </w:r>
      <w:r w:rsidR="0065028D">
        <w:rPr>
          <w:lang w:val="en-US"/>
        </w:rPr>
        <w:t>,</w:t>
      </w:r>
      <w:r>
        <w:rPr>
          <w:lang w:val="en-US"/>
        </w:rPr>
        <w:t xml:space="preserve"> </w:t>
      </w:r>
      <w:r w:rsidR="00735A81">
        <w:rPr>
          <w:lang w:val="en-US"/>
        </w:rPr>
        <w:t>and Alt. 2</w:t>
      </w:r>
      <w:r w:rsidR="0065028D">
        <w:rPr>
          <w:lang w:val="en-US"/>
        </w:rPr>
        <w:t>,</w:t>
      </w:r>
      <w:r w:rsidR="00735A81">
        <w:rPr>
          <w:lang w:val="en-US"/>
        </w:rPr>
        <w:t xml:space="preserve"> where NR SL UEs may transmit PSFCH in preconfigured slots under the assumption that LTE will exclude </w:t>
      </w:r>
      <w:r w:rsidR="008D02EB">
        <w:rPr>
          <w:lang w:val="en-US"/>
        </w:rPr>
        <w:t xml:space="preserve">the </w:t>
      </w:r>
      <w:r w:rsidR="00755D25">
        <w:rPr>
          <w:lang w:val="en-US"/>
        </w:rPr>
        <w:t xml:space="preserve">NR preconfigured slots with PSFCH </w:t>
      </w:r>
      <w:r w:rsidR="00735A81">
        <w:rPr>
          <w:lang w:val="en-US"/>
        </w:rPr>
        <w:t xml:space="preserve">through its RSSI ranking and therefore avoid the AGC issue. </w:t>
      </w:r>
    </w:p>
    <w:p w14:paraId="5FF27E6A" w14:textId="463E1039" w:rsidR="004C659B" w:rsidRDefault="00DE29B0" w:rsidP="00C01672">
      <w:pPr>
        <w:spacing w:before="240" w:after="0"/>
        <w:jc w:val="both"/>
        <w:rPr>
          <w:lang w:val="en-US"/>
        </w:rPr>
      </w:pPr>
      <w:r>
        <w:rPr>
          <w:lang w:val="en-US"/>
        </w:rPr>
        <w:lastRenderedPageBreak/>
        <w:t>The underlying assumption</w:t>
      </w:r>
      <w:r w:rsidR="0013584C">
        <w:rPr>
          <w:lang w:val="en-US"/>
        </w:rPr>
        <w:t xml:space="preserve"> of Alt. 2</w:t>
      </w:r>
      <w:r>
        <w:rPr>
          <w:lang w:val="en-US"/>
        </w:rPr>
        <w:t xml:space="preserve"> that LTE SL UEs will exclude</w:t>
      </w:r>
      <w:r w:rsidR="0013584C">
        <w:rPr>
          <w:lang w:val="en-US"/>
        </w:rPr>
        <w:t xml:space="preserve"> </w:t>
      </w:r>
      <w:r w:rsidR="000414F3">
        <w:rPr>
          <w:lang w:val="en-US"/>
        </w:rPr>
        <w:t xml:space="preserve">the candidate </w:t>
      </w:r>
      <w:r w:rsidR="0013584C">
        <w:rPr>
          <w:lang w:val="en-US"/>
        </w:rPr>
        <w:t xml:space="preserve">resources </w:t>
      </w:r>
      <w:r w:rsidR="000414F3">
        <w:rPr>
          <w:lang w:val="en-US"/>
        </w:rPr>
        <w:t>that overlaps</w:t>
      </w:r>
      <w:r w:rsidR="0013584C">
        <w:rPr>
          <w:lang w:val="en-US"/>
        </w:rPr>
        <w:t xml:space="preserve"> </w:t>
      </w:r>
      <w:r w:rsidR="000414F3">
        <w:rPr>
          <w:lang w:val="en-US"/>
        </w:rPr>
        <w:t>the</w:t>
      </w:r>
      <w:r w:rsidR="0013584C">
        <w:rPr>
          <w:lang w:val="en-US"/>
        </w:rPr>
        <w:t xml:space="preserve"> NR</w:t>
      </w:r>
      <w:r w:rsidR="000414F3">
        <w:rPr>
          <w:lang w:val="en-US"/>
        </w:rPr>
        <w:t xml:space="preserve"> slots where NR may transmit </w:t>
      </w:r>
      <w:r w:rsidR="0013584C">
        <w:rPr>
          <w:lang w:val="en-US"/>
        </w:rPr>
        <w:t>PSFCH</w:t>
      </w:r>
      <w:r w:rsidR="00C05892">
        <w:rPr>
          <w:lang w:val="en-US"/>
        </w:rPr>
        <w:t xml:space="preserve">. </w:t>
      </w:r>
      <w:r w:rsidR="00BA0ED0">
        <w:rPr>
          <w:lang w:val="en-US"/>
        </w:rPr>
        <w:t xml:space="preserve">The discussion on the suitable techniques to support PSFCH </w:t>
      </w:r>
      <w:r w:rsidR="00AC47B0">
        <w:rPr>
          <w:lang w:val="en-US"/>
        </w:rPr>
        <w:t xml:space="preserve">have to also consider whether the underlying assumption for Alt. 2 holds </w:t>
      </w:r>
      <w:r w:rsidR="003979EF">
        <w:rPr>
          <w:lang w:val="en-US"/>
        </w:rPr>
        <w:t xml:space="preserve">(and can be validated if needed). </w:t>
      </w:r>
    </w:p>
    <w:p w14:paraId="62177A67" w14:textId="373F063B" w:rsidR="003979EF" w:rsidRDefault="00375626" w:rsidP="00C01672">
      <w:pPr>
        <w:spacing w:before="240" w:after="0"/>
        <w:jc w:val="both"/>
        <w:rPr>
          <w:lang w:val="en-US"/>
        </w:rPr>
      </w:pPr>
      <w:r>
        <w:rPr>
          <w:lang w:val="en-US"/>
        </w:rPr>
        <w:t xml:space="preserve">Alt. 2 has been proposed originally in </w:t>
      </w:r>
      <w:r w:rsidRPr="00375626">
        <w:rPr>
          <w:lang w:val="en-US"/>
        </w:rPr>
        <w:t>R1-2212119</w:t>
      </w:r>
      <w:r>
        <w:rPr>
          <w:lang w:val="en-US"/>
        </w:rPr>
        <w:t xml:space="preserve"> and </w:t>
      </w:r>
      <w:r w:rsidR="007303DE">
        <w:rPr>
          <w:lang w:val="en-US"/>
        </w:rPr>
        <w:t>its operation may be summarized as follows</w:t>
      </w:r>
      <w:r w:rsidR="00F15E1A">
        <w:rPr>
          <w:lang w:val="en-US"/>
        </w:rPr>
        <w:t>:</w:t>
      </w:r>
    </w:p>
    <w:p w14:paraId="0949B1D8" w14:textId="0F79E2A5" w:rsidR="00F15E1A" w:rsidRDefault="00F15E1A" w:rsidP="009E3DFB">
      <w:pPr>
        <w:pStyle w:val="ListParagraph"/>
        <w:numPr>
          <w:ilvl w:val="0"/>
          <w:numId w:val="29"/>
        </w:numPr>
        <w:tabs>
          <w:tab w:val="clear" w:pos="928"/>
          <w:tab w:val="num" w:pos="571"/>
        </w:tabs>
        <w:spacing w:after="0"/>
        <w:ind w:left="571"/>
        <w:jc w:val="both"/>
        <w:rPr>
          <w:lang w:val="en-US"/>
        </w:rPr>
      </w:pPr>
      <w:r>
        <w:rPr>
          <w:lang w:val="en-US"/>
        </w:rPr>
        <w:t xml:space="preserve">NR is configured with a basic </w:t>
      </w:r>
      <w:r w:rsidR="00C2179F">
        <w:rPr>
          <w:lang w:val="en-US"/>
        </w:rPr>
        <w:t>resource set within the TX resource pool</w:t>
      </w:r>
      <w:r>
        <w:rPr>
          <w:lang w:val="en-US"/>
        </w:rPr>
        <w:t>, which consists of</w:t>
      </w:r>
      <w:r w:rsidR="009F1362">
        <w:rPr>
          <w:lang w:val="en-US"/>
        </w:rPr>
        <w:t xml:space="preserve"> a subset</w:t>
      </w:r>
      <w:r>
        <w:rPr>
          <w:lang w:val="en-US"/>
        </w:rPr>
        <w:t xml:space="preserve"> NR</w:t>
      </w:r>
      <w:r w:rsidR="009F1362">
        <w:rPr>
          <w:lang w:val="en-US"/>
        </w:rPr>
        <w:t xml:space="preserve"> slots with PSFCH.</w:t>
      </w:r>
    </w:p>
    <w:p w14:paraId="2CE97A6D" w14:textId="5F990CC9" w:rsidR="009F1362" w:rsidRDefault="009F1362" w:rsidP="009E3DFB">
      <w:pPr>
        <w:pStyle w:val="ListParagraph"/>
        <w:numPr>
          <w:ilvl w:val="0"/>
          <w:numId w:val="29"/>
        </w:numPr>
        <w:tabs>
          <w:tab w:val="clear" w:pos="928"/>
          <w:tab w:val="num" w:pos="571"/>
        </w:tabs>
        <w:spacing w:before="240" w:after="0"/>
        <w:ind w:left="571"/>
        <w:jc w:val="both"/>
        <w:rPr>
          <w:lang w:val="en-US"/>
        </w:rPr>
      </w:pPr>
      <w:r>
        <w:rPr>
          <w:lang w:val="en-US"/>
        </w:rPr>
        <w:t>The size of the basic</w:t>
      </w:r>
      <w:r w:rsidDel="00E86198">
        <w:rPr>
          <w:lang w:val="en-US"/>
        </w:rPr>
        <w:t xml:space="preserve"> </w:t>
      </w:r>
      <w:r>
        <w:rPr>
          <w:lang w:val="en-US"/>
        </w:rPr>
        <w:t xml:space="preserve">resource </w:t>
      </w:r>
      <w:r w:rsidR="00E86198">
        <w:rPr>
          <w:lang w:val="en-US"/>
        </w:rPr>
        <w:t>set</w:t>
      </w:r>
      <w:r>
        <w:rPr>
          <w:lang w:val="en-US"/>
        </w:rPr>
        <w:t xml:space="preserve">, depends on the LTE load (measured over a period longer than the LTE sensing window (e.g. 10s as proposed in </w:t>
      </w:r>
      <w:r w:rsidRPr="009F1362">
        <w:rPr>
          <w:lang w:val="en-US"/>
        </w:rPr>
        <w:t>R1- 2212119</w:t>
      </w:r>
      <w:r>
        <w:rPr>
          <w:lang w:val="en-US"/>
        </w:rPr>
        <w:t xml:space="preserve">). For high LTE load, </w:t>
      </w:r>
      <w:r w:rsidR="001A22E8">
        <w:rPr>
          <w:lang w:val="en-US"/>
        </w:rPr>
        <w:t xml:space="preserve">NR will use a smaller basic resource </w:t>
      </w:r>
      <w:r w:rsidR="00E86198">
        <w:rPr>
          <w:lang w:val="en-US"/>
        </w:rPr>
        <w:t>set</w:t>
      </w:r>
      <w:r w:rsidR="001A22E8">
        <w:rPr>
          <w:lang w:val="en-US"/>
        </w:rPr>
        <w:t xml:space="preserve">, and for low LTE load, NR will use a larger basic resource </w:t>
      </w:r>
      <w:r w:rsidR="00E86198">
        <w:rPr>
          <w:lang w:val="en-US"/>
        </w:rPr>
        <w:t>set</w:t>
      </w:r>
      <w:r w:rsidR="001A22E8">
        <w:rPr>
          <w:lang w:val="en-US"/>
        </w:rPr>
        <w:t xml:space="preserve">. </w:t>
      </w:r>
    </w:p>
    <w:p w14:paraId="02F275AB" w14:textId="60C1F27D" w:rsidR="001A22E8" w:rsidRPr="00625D05" w:rsidRDefault="00DA1659" w:rsidP="009E3DFB">
      <w:pPr>
        <w:pStyle w:val="ListParagraph"/>
        <w:numPr>
          <w:ilvl w:val="0"/>
          <w:numId w:val="29"/>
        </w:numPr>
        <w:tabs>
          <w:tab w:val="clear" w:pos="928"/>
          <w:tab w:val="num" w:pos="571"/>
        </w:tabs>
        <w:spacing w:before="240" w:after="0"/>
        <w:ind w:left="571"/>
        <w:jc w:val="both"/>
        <w:rPr>
          <w:lang w:val="en-US"/>
        </w:rPr>
      </w:pPr>
      <w:r>
        <w:rPr>
          <w:lang w:val="en-US"/>
        </w:rPr>
        <w:t>NR therefore concentrates its transmissions in the basic resource</w:t>
      </w:r>
      <w:r w:rsidDel="00E86198">
        <w:rPr>
          <w:lang w:val="en-US"/>
        </w:rPr>
        <w:t xml:space="preserve"> </w:t>
      </w:r>
      <w:r w:rsidR="00E86198">
        <w:rPr>
          <w:lang w:val="en-US"/>
        </w:rPr>
        <w:t xml:space="preserve">set </w:t>
      </w:r>
      <w:r>
        <w:rPr>
          <w:lang w:val="en-US"/>
        </w:rPr>
        <w:t>in slots with PSFCH, with the intention of increasing the energy on those sub-channels such that LTE will</w:t>
      </w:r>
      <w:r w:rsidR="00345DE3">
        <w:rPr>
          <w:lang w:val="en-US"/>
        </w:rPr>
        <w:t xml:space="preserve"> measure an increased S-RSSI and exclude those subchannels in its resource selection procedure.</w:t>
      </w:r>
    </w:p>
    <w:p w14:paraId="3E5D0243" w14:textId="0B80A1A5" w:rsidR="00AE7109" w:rsidRDefault="00BB573C" w:rsidP="00C01672">
      <w:pPr>
        <w:spacing w:before="240" w:after="0"/>
        <w:jc w:val="both"/>
        <w:rPr>
          <w:lang w:val="en-US"/>
        </w:rPr>
      </w:pPr>
      <w:r>
        <w:rPr>
          <w:lang w:val="en-US"/>
        </w:rPr>
        <w:t xml:space="preserve">The scheme comes with a </w:t>
      </w:r>
      <w:r w:rsidR="002D754A">
        <w:rPr>
          <w:lang w:val="en-US"/>
        </w:rPr>
        <w:t>multitude</w:t>
      </w:r>
      <w:r>
        <w:rPr>
          <w:lang w:val="en-US"/>
        </w:rPr>
        <w:t xml:space="preserve"> of challenges</w:t>
      </w:r>
      <w:r w:rsidR="00AE7109">
        <w:rPr>
          <w:lang w:val="en-US"/>
        </w:rPr>
        <w:t xml:space="preserve"> which also challenges the assumption that LTE will exclude candidate resources in subchannels that overlap the NR slots with PSFCH in the basic resource set:</w:t>
      </w:r>
    </w:p>
    <w:p w14:paraId="50BAAD3B" w14:textId="60C5F08F" w:rsidR="00AE7109" w:rsidRDefault="00580B63" w:rsidP="009E3DFB">
      <w:pPr>
        <w:pStyle w:val="ListParagraph"/>
        <w:numPr>
          <w:ilvl w:val="0"/>
          <w:numId w:val="28"/>
        </w:numPr>
        <w:spacing w:after="0"/>
        <w:ind w:left="641" w:hanging="357"/>
        <w:jc w:val="both"/>
        <w:rPr>
          <w:lang w:val="en-US"/>
        </w:rPr>
      </w:pPr>
      <w:r>
        <w:rPr>
          <w:lang w:val="en-US"/>
        </w:rPr>
        <w:t xml:space="preserve">There is </w:t>
      </w:r>
      <w:r w:rsidRPr="006C0BDE">
        <w:rPr>
          <w:b/>
          <w:bCs/>
          <w:lang w:val="en-US"/>
        </w:rPr>
        <w:t xml:space="preserve">no guarantee that NR will </w:t>
      </w:r>
      <w:r w:rsidR="005E4F1E" w:rsidRPr="006C0BDE">
        <w:rPr>
          <w:b/>
          <w:bCs/>
          <w:lang w:val="en-US"/>
        </w:rPr>
        <w:t>generate sufficient energy</w:t>
      </w:r>
      <w:r w:rsidR="005E4F1E">
        <w:rPr>
          <w:lang w:val="en-US"/>
        </w:rPr>
        <w:t xml:space="preserve"> on the channel such that LTE will measure a sufficiently high S-RSSI to exclude the subchannels overlapping the NR slots with PSFCH in the basic resource set.</w:t>
      </w:r>
      <w:r w:rsidR="00BA107A">
        <w:rPr>
          <w:lang w:val="en-US"/>
        </w:rPr>
        <w:t xml:space="preserve"> A supporting illustration is provided in </w:t>
      </w:r>
      <w:r w:rsidR="00BA107A">
        <w:rPr>
          <w:lang w:val="en-US"/>
        </w:rPr>
        <w:fldChar w:fldCharType="begin"/>
      </w:r>
      <w:r w:rsidR="00BA107A">
        <w:rPr>
          <w:lang w:val="en-US"/>
        </w:rPr>
        <w:instrText xml:space="preserve"> REF _Ref126845749 \h </w:instrText>
      </w:r>
      <w:r w:rsidR="00BA107A">
        <w:rPr>
          <w:lang w:val="en-US"/>
        </w:rPr>
      </w:r>
      <w:r w:rsidR="00BA107A">
        <w:rPr>
          <w:lang w:val="en-US"/>
        </w:rPr>
        <w:fldChar w:fldCharType="separate"/>
      </w:r>
      <w:r w:rsidR="00BA107A">
        <w:t xml:space="preserve">Figure </w:t>
      </w:r>
      <w:r w:rsidR="00BA107A">
        <w:rPr>
          <w:noProof/>
        </w:rPr>
        <w:t>1</w:t>
      </w:r>
      <w:r w:rsidR="00BA107A">
        <w:rPr>
          <w:lang w:val="en-US"/>
        </w:rPr>
        <w:fldChar w:fldCharType="end"/>
      </w:r>
      <w:r w:rsidR="00BA107A">
        <w:rPr>
          <w:lang w:val="en-US"/>
        </w:rPr>
        <w:t xml:space="preserve"> for the LTE RSSI calculation.</w:t>
      </w:r>
    </w:p>
    <w:p w14:paraId="08B34C25" w14:textId="3EAD84EC" w:rsidR="005E4F1E" w:rsidRDefault="005E4F1E" w:rsidP="009E3DFB">
      <w:pPr>
        <w:pStyle w:val="ListParagraph"/>
        <w:numPr>
          <w:ilvl w:val="1"/>
          <w:numId w:val="28"/>
        </w:numPr>
        <w:spacing w:before="240" w:after="0"/>
        <w:jc w:val="both"/>
        <w:rPr>
          <w:lang w:val="en-US"/>
        </w:rPr>
      </w:pPr>
      <w:r>
        <w:rPr>
          <w:lang w:val="en-US"/>
        </w:rPr>
        <w:t xml:space="preserve">This is </w:t>
      </w:r>
      <w:r w:rsidR="002D6B32">
        <w:rPr>
          <w:lang w:val="en-US"/>
        </w:rPr>
        <w:t xml:space="preserve">in </w:t>
      </w:r>
      <w:r>
        <w:rPr>
          <w:lang w:val="en-US"/>
        </w:rPr>
        <w:t xml:space="preserve">particular </w:t>
      </w:r>
      <w:r w:rsidRPr="006C0BDE">
        <w:rPr>
          <w:b/>
          <w:bCs/>
          <w:lang w:val="en-US"/>
        </w:rPr>
        <w:t>challenging for low NR load</w:t>
      </w:r>
      <w:r>
        <w:rPr>
          <w:lang w:val="en-US"/>
        </w:rPr>
        <w:t>,</w:t>
      </w:r>
      <w:r w:rsidR="00831422">
        <w:rPr>
          <w:lang w:val="en-US"/>
        </w:rPr>
        <w:t xml:space="preserve"> as the activity from NR SL UEs is limited. </w:t>
      </w:r>
      <w:r w:rsidR="00F81653">
        <w:rPr>
          <w:lang w:val="en-US"/>
        </w:rPr>
        <w:t xml:space="preserve">This is </w:t>
      </w:r>
      <w:r w:rsidR="000942AD">
        <w:rPr>
          <w:lang w:val="en-US"/>
        </w:rPr>
        <w:t xml:space="preserve">even </w:t>
      </w:r>
      <w:r w:rsidR="00F81653">
        <w:rPr>
          <w:lang w:val="en-US"/>
        </w:rPr>
        <w:t>wors</w:t>
      </w:r>
      <w:r w:rsidR="000942AD">
        <w:rPr>
          <w:lang w:val="en-US"/>
        </w:rPr>
        <w:t>e</w:t>
      </w:r>
      <w:r w:rsidR="00F81653">
        <w:rPr>
          <w:lang w:val="en-US"/>
        </w:rPr>
        <w:t xml:space="preserve"> for a low LTE load as well, as that would enlarge the basic NR resource </w:t>
      </w:r>
      <w:r w:rsidR="00EB6E9F">
        <w:rPr>
          <w:lang w:val="en-US"/>
        </w:rPr>
        <w:t>set</w:t>
      </w:r>
      <w:r w:rsidR="00F81653">
        <w:rPr>
          <w:lang w:val="en-US"/>
        </w:rPr>
        <w:t>, but can also be an issue for high LTE loads.</w:t>
      </w:r>
      <w:r w:rsidR="002E6804">
        <w:rPr>
          <w:lang w:val="en-US"/>
        </w:rPr>
        <w:t xml:space="preserve"> </w:t>
      </w:r>
    </w:p>
    <w:p w14:paraId="4A1E2491" w14:textId="6D9EB94F" w:rsidR="00F81653" w:rsidRDefault="00F7405E" w:rsidP="009E3DFB">
      <w:pPr>
        <w:pStyle w:val="ListParagraph"/>
        <w:numPr>
          <w:ilvl w:val="1"/>
          <w:numId w:val="28"/>
        </w:numPr>
        <w:spacing w:before="240" w:after="0"/>
        <w:jc w:val="both"/>
        <w:rPr>
          <w:lang w:val="en-US"/>
        </w:rPr>
      </w:pPr>
      <w:r>
        <w:rPr>
          <w:lang w:val="en-US"/>
        </w:rPr>
        <w:t xml:space="preserve">For LTE to exclude the candidate resources in LTE subframes that are overlapping the NR basic resource </w:t>
      </w:r>
      <w:r w:rsidR="00EB6E9F">
        <w:rPr>
          <w:lang w:val="en-US"/>
        </w:rPr>
        <w:t>set</w:t>
      </w:r>
      <w:r w:rsidR="006B1D3E">
        <w:rPr>
          <w:lang w:val="en-US"/>
        </w:rPr>
        <w:t>, implies that:</w:t>
      </w:r>
    </w:p>
    <w:p w14:paraId="424C2822" w14:textId="0A44F503" w:rsidR="004716F8" w:rsidRDefault="004716F8" w:rsidP="009E3DFB">
      <w:pPr>
        <w:pStyle w:val="ListParagraph"/>
        <w:numPr>
          <w:ilvl w:val="2"/>
          <w:numId w:val="28"/>
        </w:numPr>
        <w:spacing w:before="240" w:after="0"/>
        <w:jc w:val="both"/>
        <w:rPr>
          <w:lang w:val="en-US"/>
        </w:rPr>
      </w:pPr>
      <w:r>
        <w:rPr>
          <w:lang w:val="en-US"/>
        </w:rPr>
        <w:t xml:space="preserve">The candidate resources in LTE subframes that are overlapping an NR slot in the NR basic resource </w:t>
      </w:r>
      <w:r w:rsidR="00EB6E9F">
        <w:rPr>
          <w:lang w:val="en-US"/>
        </w:rPr>
        <w:t>set</w:t>
      </w:r>
      <w:r>
        <w:rPr>
          <w:lang w:val="en-US"/>
        </w:rPr>
        <w:t>,</w:t>
      </w:r>
      <w:r w:rsidDel="005C4187">
        <w:rPr>
          <w:lang w:val="en-US"/>
        </w:rPr>
        <w:t xml:space="preserve"> </w:t>
      </w:r>
      <w:r w:rsidR="005C4187">
        <w:rPr>
          <w:lang w:val="en-US"/>
        </w:rPr>
        <w:t xml:space="preserve">have </w:t>
      </w:r>
      <w:r>
        <w:rPr>
          <w:lang w:val="en-US"/>
        </w:rPr>
        <w:t xml:space="preserve">an </w:t>
      </w:r>
      <w:r w:rsidR="00761905">
        <w:rPr>
          <w:lang w:val="en-US"/>
        </w:rPr>
        <w:t>S-</w:t>
      </w:r>
      <w:r>
        <w:rPr>
          <w:lang w:val="en-US"/>
        </w:rPr>
        <w:t>RSSI that is higher than</w:t>
      </w:r>
      <w:r w:rsidR="00761905">
        <w:rPr>
          <w:lang w:val="en-US"/>
        </w:rPr>
        <w:t xml:space="preserve"> the S-RSSI</w:t>
      </w:r>
      <w:r>
        <w:rPr>
          <w:lang w:val="en-US"/>
        </w:rPr>
        <w:t xml:space="preserve"> </w:t>
      </w:r>
      <w:r w:rsidR="00672FCB">
        <w:rPr>
          <w:iCs/>
          <w:lang w:val="en-US"/>
        </w:rPr>
        <w:t xml:space="preserve">of </w:t>
      </w:r>
      <m:oMath>
        <m:r>
          <w:rPr>
            <w:rFonts w:ascii="Cambria Math" w:hAnsi="Cambria Math"/>
            <w:lang w:val="en-US"/>
          </w:rPr>
          <m:t>20%</m:t>
        </m:r>
      </m:oMath>
      <w:r w:rsidR="009702E8">
        <w:rPr>
          <w:iCs/>
          <w:lang w:val="en-US"/>
        </w:rPr>
        <w:t xml:space="preserve"> </w:t>
      </w:r>
      <w:r w:rsidR="00672FCB">
        <w:rPr>
          <w:iCs/>
          <w:lang w:val="en-US"/>
        </w:rPr>
        <w:t xml:space="preserve">other candidate resources to not be considered a candidate resource by the MAC layer. </w:t>
      </w:r>
    </w:p>
    <w:p w14:paraId="7D849F98" w14:textId="344EB2F5" w:rsidR="001C7B60" w:rsidRDefault="006B1D3E" w:rsidP="009E3DFB">
      <w:pPr>
        <w:pStyle w:val="ListParagraph"/>
        <w:numPr>
          <w:ilvl w:val="2"/>
          <w:numId w:val="28"/>
        </w:numPr>
        <w:spacing w:before="240" w:after="0"/>
        <w:jc w:val="both"/>
        <w:rPr>
          <w:lang w:val="en-US"/>
        </w:rPr>
      </w:pPr>
      <w:r>
        <w:rPr>
          <w:lang w:val="en-US"/>
        </w:rPr>
        <w:t xml:space="preserve">LTE has more than </w:t>
      </w:r>
      <m:oMath>
        <m:r>
          <w:rPr>
            <w:rFonts w:ascii="Cambria Math" w:hAnsi="Cambria Math"/>
            <w:lang w:val="en-US"/>
          </w:rPr>
          <m:t>0.2⋅</m:t>
        </m:r>
        <m:sSub>
          <m:sSubPr>
            <m:ctrlPr>
              <w:rPr>
                <w:rFonts w:ascii="Cambria Math" w:hAnsi="Cambria Math"/>
                <w:i/>
                <w:iCs/>
                <w:lang w:val="da-DK"/>
              </w:rPr>
            </m:ctrlPr>
          </m:sSubPr>
          <m:e>
            <m:r>
              <w:rPr>
                <w:rFonts w:ascii="Cambria Math" w:hAnsi="Cambria Math"/>
                <w:lang w:val="da-DK"/>
              </w:rPr>
              <m:t>M</m:t>
            </m:r>
          </m:e>
          <m:sub>
            <m:r>
              <w:rPr>
                <w:rFonts w:ascii="Cambria Math" w:hAnsi="Cambria Math"/>
                <w:lang w:val="da-DK"/>
              </w:rPr>
              <m:t>total</m:t>
            </m:r>
          </m:sub>
        </m:sSub>
      </m:oMath>
      <w:r w:rsidR="00502118" w:rsidRPr="00C01672">
        <w:rPr>
          <w:iCs/>
          <w:lang w:val="en-US"/>
        </w:rPr>
        <w:t xml:space="preserve"> </w:t>
      </w:r>
      <w:r w:rsidR="00502118">
        <w:rPr>
          <w:iCs/>
          <w:lang w:val="en-US"/>
        </w:rPr>
        <w:t>available in set S</w:t>
      </w:r>
      <w:r w:rsidR="00502118" w:rsidRPr="00C01672">
        <w:rPr>
          <w:iCs/>
          <w:vertAlign w:val="subscript"/>
          <w:lang w:val="en-US"/>
        </w:rPr>
        <w:t>A</w:t>
      </w:r>
      <w:r w:rsidR="002D6B32">
        <w:rPr>
          <w:iCs/>
          <w:vertAlign w:val="subscript"/>
          <w:lang w:val="en-US"/>
        </w:rPr>
        <w:t xml:space="preserve">, </w:t>
      </w:r>
      <w:r w:rsidR="00502118">
        <w:rPr>
          <w:lang w:val="en-US"/>
        </w:rPr>
        <w:t>otherwise RSSI ranking is not conducted.</w:t>
      </w:r>
    </w:p>
    <w:p w14:paraId="53B330B6" w14:textId="474E8BEB" w:rsidR="00EB1A7E" w:rsidRPr="00625D05" w:rsidRDefault="00EB1A7E" w:rsidP="009E3DFB">
      <w:pPr>
        <w:pStyle w:val="ListParagraph"/>
        <w:numPr>
          <w:ilvl w:val="1"/>
          <w:numId w:val="28"/>
        </w:numPr>
        <w:spacing w:before="240" w:after="0"/>
        <w:jc w:val="both"/>
        <w:rPr>
          <w:lang w:val="en-US"/>
        </w:rPr>
      </w:pPr>
      <w:r>
        <w:rPr>
          <w:lang w:val="en-US"/>
        </w:rPr>
        <w:t xml:space="preserve">The NR contribution to an LTE S-RSSI is further challenged if there is only an NR UE transmission PSFCH as </w:t>
      </w:r>
      <w:r w:rsidR="00970091">
        <w:rPr>
          <w:lang w:val="en-US"/>
        </w:rPr>
        <w:t>the S-RSSI is further an average of the values acquired within a subframe.</w:t>
      </w:r>
    </w:p>
    <w:p w14:paraId="42E91465" w14:textId="4A3427A9" w:rsidR="008B2F40" w:rsidRDefault="00635500" w:rsidP="009E3DFB">
      <w:pPr>
        <w:pStyle w:val="ListParagraph"/>
        <w:numPr>
          <w:ilvl w:val="0"/>
          <w:numId w:val="28"/>
        </w:numPr>
        <w:spacing w:before="240" w:after="0"/>
        <w:jc w:val="both"/>
        <w:rPr>
          <w:lang w:val="en-US"/>
        </w:rPr>
      </w:pPr>
      <w:r w:rsidRPr="006C0BDE">
        <w:rPr>
          <w:b/>
          <w:bCs/>
          <w:lang w:val="en-US"/>
        </w:rPr>
        <w:t>AGC issue to listening LTE SL UEs</w:t>
      </w:r>
      <w:r>
        <w:rPr>
          <w:lang w:val="en-US"/>
        </w:rPr>
        <w:t xml:space="preserve"> if </w:t>
      </w:r>
      <w:r w:rsidR="00914D18">
        <w:rPr>
          <w:lang w:val="en-US"/>
        </w:rPr>
        <w:t xml:space="preserve">it is not the same NR SL UE transmitting PSSCH/PSCCH and PSFCH in the </w:t>
      </w:r>
      <w:r>
        <w:rPr>
          <w:lang w:val="en-US"/>
        </w:rPr>
        <w:t xml:space="preserve">NR </w:t>
      </w:r>
      <w:r w:rsidR="00F27B71">
        <w:rPr>
          <w:lang w:val="en-US"/>
        </w:rPr>
        <w:t xml:space="preserve">Tx </w:t>
      </w:r>
      <w:r w:rsidR="00914D18">
        <w:rPr>
          <w:lang w:val="en-US"/>
        </w:rPr>
        <w:t>slot</w:t>
      </w:r>
      <w:r w:rsidR="002E73B2">
        <w:rPr>
          <w:lang w:val="en-US"/>
        </w:rPr>
        <w:t>.</w:t>
      </w:r>
      <w:r w:rsidR="007D1EF0">
        <w:rPr>
          <w:lang w:val="en-US"/>
        </w:rPr>
        <w:t xml:space="preserve"> To avoid this, it must be the same UE transmitting PSSCH/PSCCH and PSFCH in a particular slot.</w:t>
      </w:r>
    </w:p>
    <w:p w14:paraId="221F6B16" w14:textId="6018E901" w:rsidR="007C59F2" w:rsidRDefault="007C59F2" w:rsidP="009E3DFB">
      <w:pPr>
        <w:pStyle w:val="ListParagraph"/>
        <w:numPr>
          <w:ilvl w:val="0"/>
          <w:numId w:val="28"/>
        </w:numPr>
        <w:spacing w:before="240" w:after="0"/>
        <w:jc w:val="both"/>
        <w:rPr>
          <w:lang w:val="en-US"/>
        </w:rPr>
      </w:pPr>
      <w:r>
        <w:rPr>
          <w:lang w:val="en-US"/>
        </w:rPr>
        <w:t xml:space="preserve">Significant increase in </w:t>
      </w:r>
      <w:r w:rsidRPr="006C0BDE">
        <w:rPr>
          <w:b/>
          <w:bCs/>
          <w:lang w:val="en-US"/>
        </w:rPr>
        <w:t xml:space="preserve">NR latency for </w:t>
      </w:r>
      <w:r w:rsidR="001969FF" w:rsidRPr="006C0BDE">
        <w:rPr>
          <w:b/>
          <w:bCs/>
          <w:lang w:val="en-US"/>
        </w:rPr>
        <w:t>high LTE load</w:t>
      </w:r>
      <w:r w:rsidR="001969FF">
        <w:rPr>
          <w:lang w:val="en-US"/>
        </w:rPr>
        <w:t>. With longer</w:t>
      </w:r>
      <w:r w:rsidR="008F7B02">
        <w:rPr>
          <w:lang w:val="en-US"/>
        </w:rPr>
        <w:t xml:space="preserve"> duration</w:t>
      </w:r>
      <w:r w:rsidR="001969FF">
        <w:rPr>
          <w:lang w:val="en-US"/>
        </w:rPr>
        <w:t xml:space="preserve"> between each transmission </w:t>
      </w:r>
      <w:r w:rsidR="005D19FC">
        <w:rPr>
          <w:lang w:val="en-US"/>
        </w:rPr>
        <w:t>opportunity</w:t>
      </w:r>
      <w:r w:rsidR="001969FF">
        <w:rPr>
          <w:lang w:val="en-US"/>
        </w:rPr>
        <w:t>,</w:t>
      </w:r>
      <w:r w:rsidR="005D19FC">
        <w:rPr>
          <w:lang w:val="en-US"/>
        </w:rPr>
        <w:t xml:space="preserve"> the latency of the NR transmission will increase</w:t>
      </w:r>
      <w:r w:rsidR="00BF4DE4">
        <w:rPr>
          <w:lang w:val="en-US"/>
        </w:rPr>
        <w:t>. This applies</w:t>
      </w:r>
      <w:r w:rsidR="001969FF">
        <w:rPr>
          <w:lang w:val="en-US"/>
        </w:rPr>
        <w:t xml:space="preserve"> particular</w:t>
      </w:r>
      <w:r w:rsidR="008F7B02">
        <w:rPr>
          <w:lang w:val="en-US"/>
        </w:rPr>
        <w:t>ly</w:t>
      </w:r>
      <w:r w:rsidR="00F225C5">
        <w:rPr>
          <w:lang w:val="en-US"/>
        </w:rPr>
        <w:t xml:space="preserve"> for</w:t>
      </w:r>
      <w:r w:rsidR="001969FF">
        <w:rPr>
          <w:lang w:val="en-US"/>
        </w:rPr>
        <w:t xml:space="preserve"> aperiodic NR traffic</w:t>
      </w:r>
      <w:r w:rsidR="00F225C5">
        <w:rPr>
          <w:lang w:val="en-US"/>
        </w:rPr>
        <w:t>.</w:t>
      </w:r>
    </w:p>
    <w:p w14:paraId="257C72C1" w14:textId="4D09969C" w:rsidR="00E26B59" w:rsidRDefault="00E26B59" w:rsidP="009E3DFB">
      <w:pPr>
        <w:pStyle w:val="ListParagraph"/>
        <w:numPr>
          <w:ilvl w:val="0"/>
          <w:numId w:val="28"/>
        </w:numPr>
        <w:spacing w:before="240" w:after="0"/>
        <w:jc w:val="both"/>
        <w:rPr>
          <w:lang w:val="en-US"/>
        </w:rPr>
      </w:pPr>
      <w:r>
        <w:rPr>
          <w:lang w:val="en-US"/>
        </w:rPr>
        <w:t xml:space="preserve">A </w:t>
      </w:r>
      <w:r w:rsidR="00FE7303">
        <w:rPr>
          <w:lang w:val="en-US"/>
        </w:rPr>
        <w:t xml:space="preserve">long window used to determine the LTE load (e.g. 10s) </w:t>
      </w:r>
      <w:r w:rsidR="00F225C5">
        <w:rPr>
          <w:lang w:val="en-US"/>
        </w:rPr>
        <w:t>will limit the</w:t>
      </w:r>
      <w:r w:rsidR="00C95303">
        <w:rPr>
          <w:lang w:val="en-US"/>
        </w:rPr>
        <w:t xml:space="preserve"> NR ability to adapt to changing traffic conditions, e.g.</w:t>
      </w:r>
      <w:r w:rsidR="00F225C5">
        <w:rPr>
          <w:lang w:val="en-US"/>
        </w:rPr>
        <w:t xml:space="preserve"> </w:t>
      </w:r>
      <w:r w:rsidR="005D7792">
        <w:rPr>
          <w:lang w:val="en-US"/>
        </w:rPr>
        <w:t>particular impactful with</w:t>
      </w:r>
      <w:r w:rsidR="00C95303">
        <w:rPr>
          <w:lang w:val="en-US"/>
        </w:rPr>
        <w:t xml:space="preserve"> bursty traffic or when the LTE load change</w:t>
      </w:r>
      <w:r w:rsidR="000E5A52">
        <w:rPr>
          <w:lang w:val="en-US"/>
        </w:rPr>
        <w:t>.</w:t>
      </w:r>
    </w:p>
    <w:p w14:paraId="284BD9B2" w14:textId="746EE02D" w:rsidR="000E5A52" w:rsidRDefault="000E5A52" w:rsidP="009E3DFB">
      <w:pPr>
        <w:pStyle w:val="ListParagraph"/>
        <w:numPr>
          <w:ilvl w:val="0"/>
          <w:numId w:val="28"/>
        </w:numPr>
        <w:spacing w:before="240" w:after="0"/>
        <w:jc w:val="both"/>
        <w:rPr>
          <w:lang w:val="en-US"/>
        </w:rPr>
      </w:pPr>
      <w:r>
        <w:rPr>
          <w:lang w:val="en-US"/>
        </w:rPr>
        <w:t>A non-</w:t>
      </w:r>
      <w:r w:rsidR="00E02B8D">
        <w:rPr>
          <w:lang w:val="en-US"/>
        </w:rPr>
        <w:t>negligible</w:t>
      </w:r>
      <w:r>
        <w:rPr>
          <w:lang w:val="en-US"/>
        </w:rPr>
        <w:t xml:space="preserve"> </w:t>
      </w:r>
      <w:r w:rsidR="00E02B8D">
        <w:rPr>
          <w:lang w:val="en-US"/>
        </w:rPr>
        <w:t xml:space="preserve">issue is </w:t>
      </w:r>
      <w:r w:rsidR="00E02B8D" w:rsidRPr="006C0BDE">
        <w:rPr>
          <w:b/>
          <w:bCs/>
          <w:lang w:val="en-US"/>
        </w:rPr>
        <w:t>how to ensure an</w:t>
      </w:r>
      <w:r w:rsidRPr="006C0BDE">
        <w:rPr>
          <w:b/>
          <w:bCs/>
          <w:lang w:val="en-US"/>
        </w:rPr>
        <w:t xml:space="preserve"> align</w:t>
      </w:r>
      <w:r w:rsidR="00E02B8D" w:rsidRPr="006C0BDE">
        <w:rPr>
          <w:b/>
          <w:bCs/>
          <w:lang w:val="en-US"/>
        </w:rPr>
        <w:t>ment of</w:t>
      </w:r>
      <w:r w:rsidR="00D664FA" w:rsidRPr="006C0BDE">
        <w:rPr>
          <w:b/>
          <w:bCs/>
          <w:lang w:val="en-US"/>
        </w:rPr>
        <w:t xml:space="preserve"> NR</w:t>
      </w:r>
      <w:r w:rsidRPr="006C0BDE">
        <w:rPr>
          <w:b/>
          <w:bCs/>
          <w:lang w:val="en-US"/>
        </w:rPr>
        <w:t xml:space="preserve"> reserved slots and</w:t>
      </w:r>
      <w:r w:rsidR="00D664FA" w:rsidRPr="006C0BDE">
        <w:rPr>
          <w:b/>
          <w:bCs/>
          <w:lang w:val="en-US"/>
        </w:rPr>
        <w:t xml:space="preserve"> LTE</w:t>
      </w:r>
      <w:r w:rsidRPr="006C0BDE">
        <w:rPr>
          <w:b/>
          <w:bCs/>
          <w:lang w:val="en-US"/>
        </w:rPr>
        <w:t xml:space="preserve"> reserved subframes</w:t>
      </w:r>
      <w:r w:rsidR="00D664FA">
        <w:rPr>
          <w:lang w:val="en-US"/>
        </w:rPr>
        <w:t xml:space="preserve"> in such a way that it is </w:t>
      </w:r>
      <w:r>
        <w:rPr>
          <w:lang w:val="en-US"/>
        </w:rPr>
        <w:t>ensure</w:t>
      </w:r>
      <w:r w:rsidR="005161FF">
        <w:rPr>
          <w:lang w:val="en-US"/>
        </w:rPr>
        <w:t>d</w:t>
      </w:r>
      <w:r>
        <w:rPr>
          <w:lang w:val="en-US"/>
        </w:rPr>
        <w:t xml:space="preserve"> that the periodicity of the selected NR slots with PSFCH in the basic resource </w:t>
      </w:r>
      <w:r w:rsidR="00EB6E9F">
        <w:rPr>
          <w:lang w:val="en-US"/>
        </w:rPr>
        <w:t>set</w:t>
      </w:r>
      <w:r>
        <w:rPr>
          <w:lang w:val="en-US"/>
        </w:rPr>
        <w:t xml:space="preserve">, is aligned with the LTE </w:t>
      </w:r>
      <w:r w:rsidR="000961B3">
        <w:rPr>
          <w:lang w:val="en-US"/>
        </w:rPr>
        <w:t>subframe numbers and hence appears periodic to LTE. If this is not achieved, what seem to be periodic to NR, might not be sensed as periodic to LTE</w:t>
      </w:r>
      <w:r w:rsidR="00516BC3">
        <w:rPr>
          <w:lang w:val="en-US"/>
        </w:rPr>
        <w:t>. Th</w:t>
      </w:r>
      <w:r w:rsidR="00B95127">
        <w:rPr>
          <w:lang w:val="en-US"/>
        </w:rPr>
        <w:t xml:space="preserve">is is </w:t>
      </w:r>
      <w:r w:rsidR="00516BC3">
        <w:rPr>
          <w:lang w:val="en-US"/>
        </w:rPr>
        <w:t>even more challenging when we remember that this needs to hold for all possible NR basic resource</w:t>
      </w:r>
      <w:r w:rsidR="00516BC3" w:rsidDel="00EB6E9F">
        <w:rPr>
          <w:lang w:val="en-US"/>
        </w:rPr>
        <w:t xml:space="preserve"> </w:t>
      </w:r>
      <w:r w:rsidR="00EB6E9F">
        <w:rPr>
          <w:lang w:val="en-US"/>
        </w:rPr>
        <w:t xml:space="preserve">sets </w:t>
      </w:r>
      <w:r w:rsidR="00516BC3">
        <w:rPr>
          <w:lang w:val="en-US"/>
        </w:rPr>
        <w:t>(</w:t>
      </w:r>
      <w:r w:rsidR="00B95127">
        <w:rPr>
          <w:lang w:val="en-US"/>
        </w:rPr>
        <w:t xml:space="preserve">and </w:t>
      </w:r>
      <w:r w:rsidR="00516BC3">
        <w:rPr>
          <w:lang w:val="en-US"/>
        </w:rPr>
        <w:t xml:space="preserve">for all LTE loads) and </w:t>
      </w:r>
      <w:r w:rsidR="0091503B">
        <w:rPr>
          <w:lang w:val="en-US"/>
        </w:rPr>
        <w:t>also if NR operates at higher SCS which we consider an essential NR feature also for sidelink coexistence with LTE.</w:t>
      </w:r>
    </w:p>
    <w:p w14:paraId="3BA9FAFD" w14:textId="43953C2C" w:rsidR="00131F00" w:rsidRDefault="00A35239" w:rsidP="00C01672">
      <w:pPr>
        <w:keepNext/>
        <w:spacing w:before="240" w:after="0"/>
        <w:ind w:left="357"/>
        <w:jc w:val="center"/>
      </w:pPr>
      <w:r>
        <w:rPr>
          <w:noProof/>
        </w:rPr>
        <w:lastRenderedPageBreak/>
        <w:drawing>
          <wp:inline distT="0" distB="0" distL="0" distR="0" wp14:anchorId="4F323CC6" wp14:editId="37187CA8">
            <wp:extent cx="6332220" cy="1742440"/>
            <wp:effectExtent l="0" t="0" r="0" b="0"/>
            <wp:docPr id="5" name="Picture 5" descr="Chart, bar 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 box and whisker chart&#10;&#10;Description automatically generated"/>
                    <pic:cNvPicPr/>
                  </pic:nvPicPr>
                  <pic:blipFill>
                    <a:blip r:embed="rId11"/>
                    <a:stretch>
                      <a:fillRect/>
                    </a:stretch>
                  </pic:blipFill>
                  <pic:spPr>
                    <a:xfrm>
                      <a:off x="0" y="0"/>
                      <a:ext cx="6332220" cy="1742440"/>
                    </a:xfrm>
                    <a:prstGeom prst="rect">
                      <a:avLst/>
                    </a:prstGeom>
                  </pic:spPr>
                </pic:pic>
              </a:graphicData>
            </a:graphic>
          </wp:inline>
        </w:drawing>
      </w:r>
    </w:p>
    <w:p w14:paraId="16E7823F" w14:textId="4D7FE071" w:rsidR="002E6804" w:rsidRDefault="00131F00" w:rsidP="004661DD">
      <w:pPr>
        <w:pStyle w:val="Caption"/>
        <w:jc w:val="center"/>
        <w:rPr>
          <w:lang w:val="en-US"/>
        </w:rPr>
      </w:pPr>
      <w:bookmarkStart w:id="6" w:name="_Ref126845749"/>
      <w:r>
        <w:t xml:space="preserve">Figure </w:t>
      </w:r>
      <w:r w:rsidR="007148BC">
        <w:fldChar w:fldCharType="begin"/>
      </w:r>
      <w:r w:rsidR="007148BC">
        <w:instrText xml:space="preserve"> SEQ Figure \* ARABIC </w:instrText>
      </w:r>
      <w:r w:rsidR="007148BC">
        <w:fldChar w:fldCharType="separate"/>
      </w:r>
      <w:r w:rsidR="00635500">
        <w:rPr>
          <w:noProof/>
        </w:rPr>
        <w:t>1</w:t>
      </w:r>
      <w:r w:rsidR="007148BC">
        <w:rPr>
          <w:noProof/>
        </w:rPr>
        <w:fldChar w:fldCharType="end"/>
      </w:r>
      <w:bookmarkEnd w:id="6"/>
      <w:r w:rsidRPr="00C01672">
        <w:rPr>
          <w:lang w:val="en-US"/>
        </w:rPr>
        <w:t xml:space="preserve">. Illustration of LTE S-RSSI measurements on LTE subchannels both overlapping (N-Tx) </w:t>
      </w:r>
      <w:r w:rsidR="00553D21" w:rsidRPr="00C01672">
        <w:rPr>
          <w:lang w:val="en-US"/>
        </w:rPr>
        <w:t>NR</w:t>
      </w:r>
      <w:r w:rsidR="00553D21">
        <w:rPr>
          <w:lang w:val="en-US"/>
        </w:rPr>
        <w:t xml:space="preserve"> slots with PSFCH in the basic resource</w:t>
      </w:r>
      <w:r w:rsidR="00553D21" w:rsidDel="00EB6E9F">
        <w:rPr>
          <w:lang w:val="en-US"/>
        </w:rPr>
        <w:t xml:space="preserve"> </w:t>
      </w:r>
      <w:r w:rsidR="00EB6E9F">
        <w:rPr>
          <w:lang w:val="en-US"/>
        </w:rPr>
        <w:t xml:space="preserve">set </w:t>
      </w:r>
      <w:r w:rsidRPr="00C01672">
        <w:rPr>
          <w:lang w:val="en-US"/>
        </w:rPr>
        <w:t xml:space="preserve">contrary </w:t>
      </w:r>
      <w:r w:rsidR="008F7B02">
        <w:rPr>
          <w:lang w:val="en-US"/>
        </w:rPr>
        <w:t xml:space="preserve">with </w:t>
      </w:r>
      <w:r w:rsidRPr="00C01672">
        <w:rPr>
          <w:lang w:val="en-US"/>
        </w:rPr>
        <w:t>subchannels not overlapping</w:t>
      </w:r>
      <w:r w:rsidR="00553D21">
        <w:rPr>
          <w:lang w:val="en-US"/>
        </w:rPr>
        <w:t xml:space="preserve"> ((n+1)-Tx)</w:t>
      </w:r>
      <w:r w:rsidRPr="00C01672">
        <w:rPr>
          <w:lang w:val="en-US"/>
        </w:rPr>
        <w:t xml:space="preserve"> NR</w:t>
      </w:r>
      <w:r w:rsidR="00E36C4C">
        <w:rPr>
          <w:lang w:val="en-US"/>
        </w:rPr>
        <w:t xml:space="preserve"> slots with PSFCH in the basic resource </w:t>
      </w:r>
      <w:r w:rsidR="00EB6E9F">
        <w:rPr>
          <w:lang w:val="en-US"/>
        </w:rPr>
        <w:t>set</w:t>
      </w:r>
      <w:r w:rsidR="00E36C4C">
        <w:rPr>
          <w:lang w:val="en-US"/>
        </w:rPr>
        <w:t>. Colors illustrate example resource reservations from NR and LTE SL devices respectively.</w:t>
      </w:r>
    </w:p>
    <w:p w14:paraId="1E44D69D" w14:textId="53D10953" w:rsidR="00E15322" w:rsidRDefault="005C3476" w:rsidP="00C01672">
      <w:pPr>
        <w:spacing w:before="240" w:after="0"/>
        <w:jc w:val="both"/>
        <w:rPr>
          <w:lang w:val="en-US"/>
        </w:rPr>
      </w:pPr>
      <w:r>
        <w:rPr>
          <w:lang w:val="en-US"/>
        </w:rPr>
        <w:t xml:space="preserve">It is our clear judgement that this is not feasible for NR SL UE to </w:t>
      </w:r>
      <w:r w:rsidR="00E420D4">
        <w:rPr>
          <w:lang w:val="en-US"/>
        </w:rPr>
        <w:t xml:space="preserve">transmit PSFCH unconditionally without </w:t>
      </w:r>
      <w:r>
        <w:rPr>
          <w:lang w:val="en-US"/>
        </w:rPr>
        <w:t>a severe risk of causing AGC issues to the LTE SL Rx UEs</w:t>
      </w:r>
      <w:r w:rsidR="00E420D4">
        <w:rPr>
          <w:lang w:val="en-US"/>
        </w:rPr>
        <w:t>, b</w:t>
      </w:r>
      <w:r w:rsidR="00A35239">
        <w:rPr>
          <w:lang w:val="en-US"/>
        </w:rPr>
        <w:t xml:space="preserve">ased on the discussion and list of issues </w:t>
      </w:r>
      <w:r w:rsidR="009B7B73">
        <w:rPr>
          <w:lang w:val="en-US"/>
        </w:rPr>
        <w:t>related to</w:t>
      </w:r>
      <w:r w:rsidR="00A35239">
        <w:rPr>
          <w:lang w:val="en-US"/>
        </w:rPr>
        <w:t xml:space="preserve"> the</w:t>
      </w:r>
      <w:r w:rsidR="009B7B73">
        <w:rPr>
          <w:lang w:val="en-US"/>
        </w:rPr>
        <w:t xml:space="preserve"> underlying</w:t>
      </w:r>
      <w:r w:rsidR="00A35239">
        <w:rPr>
          <w:lang w:val="en-US"/>
        </w:rPr>
        <w:t xml:space="preserve"> assumption that </w:t>
      </w:r>
      <w:r w:rsidR="00E420D4">
        <w:rPr>
          <w:lang w:val="en-US"/>
        </w:rPr>
        <w:t xml:space="preserve">it </w:t>
      </w:r>
      <w:r>
        <w:rPr>
          <w:lang w:val="en-US"/>
        </w:rPr>
        <w:t xml:space="preserve">is </w:t>
      </w:r>
      <w:r w:rsidR="00A432D6">
        <w:rPr>
          <w:lang w:val="en-US"/>
        </w:rPr>
        <w:t>ensure</w:t>
      </w:r>
      <w:r>
        <w:rPr>
          <w:lang w:val="en-US"/>
        </w:rPr>
        <w:t>d</w:t>
      </w:r>
      <w:r w:rsidR="00A432D6">
        <w:rPr>
          <w:lang w:val="en-US"/>
        </w:rPr>
        <w:t xml:space="preserve"> that LTE</w:t>
      </w:r>
      <w:r w:rsidR="002808F7">
        <w:rPr>
          <w:lang w:val="en-US"/>
        </w:rPr>
        <w:t xml:space="preserve"> SL will</w:t>
      </w:r>
      <w:r w:rsidR="00A432D6">
        <w:rPr>
          <w:lang w:val="en-US"/>
        </w:rPr>
        <w:t xml:space="preserve"> exclude the overlapped candidate resources</w:t>
      </w:r>
      <w:r w:rsidR="00F813EC">
        <w:rPr>
          <w:lang w:val="en-US"/>
        </w:rPr>
        <w:t>.</w:t>
      </w:r>
    </w:p>
    <w:p w14:paraId="18156256" w14:textId="19EFE092" w:rsidR="0028684F" w:rsidRDefault="0028684F" w:rsidP="0028684F">
      <w:pPr>
        <w:spacing w:before="240" w:after="0"/>
        <w:ind w:left="284"/>
        <w:jc w:val="both"/>
        <w:rPr>
          <w:b/>
          <w:bCs/>
          <w:lang w:val="en-US"/>
        </w:rPr>
      </w:pPr>
      <w:bookmarkStart w:id="7" w:name="Obs55559"/>
      <w:bookmarkStart w:id="8" w:name="Obs89597"/>
      <w:r w:rsidRPr="008D630C">
        <w:rPr>
          <w:b/>
          <w:bCs/>
          <w:lang w:val="en-US"/>
        </w:rPr>
        <w:t xml:space="preserve">Observation </w:t>
      </w:r>
      <w:r w:rsidRPr="008D630C">
        <w:rPr>
          <w:b/>
          <w:bCs/>
          <w:color w:val="2B579A"/>
          <w:shd w:val="clear" w:color="auto" w:fill="E6E6E6"/>
        </w:rPr>
        <w:fldChar w:fldCharType="begin"/>
      </w:r>
      <w:r w:rsidRPr="00881C8E">
        <w:rPr>
          <w:b/>
          <w:bCs/>
          <w:lang w:val="en-US"/>
        </w:rPr>
        <w:instrText xml:space="preserve"> SEQ Obs \* Arabic </w:instrText>
      </w:r>
      <w:r w:rsidRPr="008D630C">
        <w:rPr>
          <w:b/>
          <w:color w:val="2B579A"/>
          <w:shd w:val="clear" w:color="auto" w:fill="E6E6E6"/>
        </w:rPr>
        <w:fldChar w:fldCharType="separate"/>
      </w:r>
      <w:r>
        <w:rPr>
          <w:b/>
          <w:bCs/>
          <w:noProof/>
          <w:lang w:val="en-US"/>
        </w:rPr>
        <w:t>1</w:t>
      </w:r>
      <w:r w:rsidRPr="008D630C">
        <w:rPr>
          <w:b/>
          <w:bCs/>
          <w:color w:val="2B579A"/>
          <w:shd w:val="clear" w:color="auto" w:fill="E6E6E6"/>
        </w:rPr>
        <w:fldChar w:fldCharType="end"/>
      </w:r>
      <w:r w:rsidRPr="008D630C">
        <w:rPr>
          <w:b/>
          <w:bCs/>
          <w:lang w:val="en-US"/>
        </w:rPr>
        <w:t>:</w:t>
      </w:r>
      <w:r w:rsidRPr="00881C8E">
        <w:rPr>
          <w:b/>
          <w:bCs/>
          <w:lang w:val="en-US"/>
        </w:rPr>
        <w:t xml:space="preserve"> </w:t>
      </w:r>
      <w:r>
        <w:rPr>
          <w:b/>
          <w:bCs/>
          <w:lang w:val="en-US"/>
        </w:rPr>
        <w:t>Alt. 2 for PSFCH support with dynamic co-channel coexistence, where the NR Tx UE unconditionally may transmit PSFCH</w:t>
      </w:r>
      <w:r w:rsidR="00275E4E">
        <w:rPr>
          <w:b/>
          <w:bCs/>
          <w:lang w:val="en-US"/>
        </w:rPr>
        <w:t>,</w:t>
      </w:r>
      <w:r>
        <w:rPr>
          <w:b/>
          <w:bCs/>
          <w:lang w:val="en-US"/>
        </w:rPr>
        <w:t xml:space="preserve"> cannot work without the underlying resource selection</w:t>
      </w:r>
      <w:r w:rsidR="00CF2EA6">
        <w:rPr>
          <w:b/>
          <w:bCs/>
          <w:lang w:val="en-US"/>
        </w:rPr>
        <w:t xml:space="preserve"> constraints; i.e. An NR UE may only transmit in a </w:t>
      </w:r>
      <w:r>
        <w:rPr>
          <w:b/>
          <w:bCs/>
          <w:lang w:val="en-US"/>
        </w:rPr>
        <w:t>basic resource set</w:t>
      </w:r>
      <w:r w:rsidR="00CF2EA6">
        <w:rPr>
          <w:b/>
          <w:bCs/>
          <w:lang w:val="en-US"/>
        </w:rPr>
        <w:t xml:space="preserve"> consisting of a sub-set of NR PSFCH slots, which are</w:t>
      </w:r>
      <w:r>
        <w:rPr>
          <w:b/>
          <w:bCs/>
          <w:lang w:val="en-US"/>
        </w:rPr>
        <w:t xml:space="preserve"> configured within the NR TX resource pool</w:t>
      </w:r>
      <w:r w:rsidR="00CF2EA6">
        <w:rPr>
          <w:b/>
          <w:bCs/>
          <w:lang w:val="en-US"/>
        </w:rPr>
        <w:t xml:space="preserve">. </w:t>
      </w:r>
    </w:p>
    <w:p w14:paraId="4354C2BD" w14:textId="4EACAE69" w:rsidR="00183632" w:rsidRPr="009564D2" w:rsidRDefault="00E15322" w:rsidP="00B43AD2">
      <w:pPr>
        <w:spacing w:before="240" w:after="0"/>
        <w:ind w:left="284"/>
        <w:jc w:val="both"/>
        <w:rPr>
          <w:b/>
          <w:bCs/>
          <w:lang w:val="en-US"/>
        </w:rPr>
      </w:pPr>
      <w:bookmarkStart w:id="9" w:name="Obs55560"/>
      <w:bookmarkStart w:id="10" w:name="Obs89598"/>
      <w:bookmarkEnd w:id="7"/>
      <w:bookmarkEnd w:id="8"/>
      <w:r w:rsidRPr="008D630C">
        <w:rPr>
          <w:b/>
          <w:bCs/>
          <w:lang w:val="en-US"/>
        </w:rPr>
        <w:t xml:space="preserve">Observation </w:t>
      </w:r>
      <w:r w:rsidRPr="008D630C">
        <w:rPr>
          <w:b/>
          <w:bCs/>
          <w:color w:val="2B579A"/>
          <w:shd w:val="clear" w:color="auto" w:fill="E6E6E6"/>
        </w:rPr>
        <w:fldChar w:fldCharType="begin"/>
      </w:r>
      <w:r w:rsidRPr="00881C8E">
        <w:rPr>
          <w:b/>
          <w:bCs/>
          <w:lang w:val="en-US"/>
        </w:rPr>
        <w:instrText xml:space="preserve"> SEQ Obs \* Arabic </w:instrText>
      </w:r>
      <w:r w:rsidRPr="008D630C">
        <w:rPr>
          <w:b/>
          <w:color w:val="2B579A"/>
          <w:shd w:val="clear" w:color="auto" w:fill="E6E6E6"/>
        </w:rPr>
        <w:fldChar w:fldCharType="separate"/>
      </w:r>
      <w:r w:rsidR="00EB1ABA">
        <w:rPr>
          <w:b/>
          <w:bCs/>
          <w:noProof/>
          <w:lang w:val="en-US"/>
        </w:rPr>
        <w:t>2</w:t>
      </w:r>
      <w:r w:rsidRPr="008D630C">
        <w:rPr>
          <w:b/>
          <w:bCs/>
          <w:color w:val="2B579A"/>
          <w:shd w:val="clear" w:color="auto" w:fill="E6E6E6"/>
        </w:rPr>
        <w:fldChar w:fldCharType="end"/>
      </w:r>
      <w:r w:rsidRPr="008D630C">
        <w:rPr>
          <w:b/>
          <w:bCs/>
          <w:lang w:val="en-US"/>
        </w:rPr>
        <w:t>:</w:t>
      </w:r>
      <w:r w:rsidRPr="00881C8E">
        <w:rPr>
          <w:b/>
          <w:bCs/>
          <w:lang w:val="en-US"/>
        </w:rPr>
        <w:t xml:space="preserve"> </w:t>
      </w:r>
      <w:r w:rsidR="00B441CC">
        <w:rPr>
          <w:b/>
          <w:bCs/>
          <w:lang w:val="en-US"/>
        </w:rPr>
        <w:t xml:space="preserve">The assumption that it is feasible for NR to transmit PSFCH in </w:t>
      </w:r>
      <w:r w:rsidR="0079193E">
        <w:rPr>
          <w:b/>
          <w:bCs/>
          <w:lang w:val="en-US"/>
        </w:rPr>
        <w:t>NR slots</w:t>
      </w:r>
      <w:r w:rsidR="007F7278">
        <w:rPr>
          <w:b/>
          <w:bCs/>
          <w:lang w:val="en-US"/>
        </w:rPr>
        <w:t xml:space="preserve"> that are a part of a </w:t>
      </w:r>
      <w:r w:rsidR="00E233E6">
        <w:rPr>
          <w:b/>
          <w:bCs/>
          <w:lang w:val="en-US"/>
        </w:rPr>
        <w:t xml:space="preserve">subset of </w:t>
      </w:r>
      <w:r w:rsidR="007F7278">
        <w:rPr>
          <w:b/>
          <w:bCs/>
          <w:lang w:val="en-US"/>
        </w:rPr>
        <w:t xml:space="preserve">NR slots with PSFCH is in the NR resource </w:t>
      </w:r>
      <w:r w:rsidR="003F6BF3">
        <w:rPr>
          <w:b/>
          <w:bCs/>
          <w:lang w:val="en-US"/>
        </w:rPr>
        <w:t>set</w:t>
      </w:r>
      <w:r w:rsidR="007F7278">
        <w:rPr>
          <w:b/>
          <w:bCs/>
          <w:lang w:val="en-US"/>
        </w:rPr>
        <w:t>,</w:t>
      </w:r>
      <w:r w:rsidR="00B441CC">
        <w:rPr>
          <w:b/>
          <w:bCs/>
          <w:lang w:val="en-US"/>
        </w:rPr>
        <w:t xml:space="preserve"> </w:t>
      </w:r>
      <w:r w:rsidR="00E32833">
        <w:rPr>
          <w:b/>
          <w:bCs/>
          <w:lang w:val="en-US"/>
        </w:rPr>
        <w:t xml:space="preserve">completely </w:t>
      </w:r>
      <w:r w:rsidR="00B441CC">
        <w:rPr>
          <w:b/>
          <w:bCs/>
          <w:lang w:val="en-US"/>
        </w:rPr>
        <w:t>unconditionally and without risk of causing AGC issues to LTE, is not realistic.</w:t>
      </w:r>
      <w:r w:rsidRPr="009A6441">
        <w:rPr>
          <w:b/>
          <w:bCs/>
          <w:lang w:val="en-US"/>
        </w:rPr>
        <w:t xml:space="preserve"> </w:t>
      </w:r>
      <w:bookmarkEnd w:id="9"/>
    </w:p>
    <w:bookmarkEnd w:id="10"/>
    <w:p w14:paraId="3C51E1A4" w14:textId="10DB85C6" w:rsidR="0052257E" w:rsidRDefault="0052257E" w:rsidP="007003E3">
      <w:pPr>
        <w:spacing w:before="240" w:after="120"/>
        <w:jc w:val="both"/>
        <w:rPr>
          <w:lang w:val="en-US"/>
        </w:rPr>
      </w:pPr>
      <w:r>
        <w:rPr>
          <w:lang w:val="en-US"/>
        </w:rPr>
        <w:t xml:space="preserve">Alt. 1 is illustrated in </w:t>
      </w:r>
      <w:r>
        <w:rPr>
          <w:lang w:val="en-US"/>
        </w:rPr>
        <w:fldChar w:fldCharType="begin"/>
      </w:r>
      <w:r>
        <w:rPr>
          <w:lang w:val="en-US"/>
        </w:rPr>
        <w:instrText xml:space="preserve"> REF _Ref117590184 \h  \* MERGEFORMAT </w:instrText>
      </w:r>
      <w:r>
        <w:rPr>
          <w:lang w:val="en-US"/>
        </w:rPr>
      </w:r>
      <w:r>
        <w:rPr>
          <w:lang w:val="en-US"/>
        </w:rPr>
        <w:fldChar w:fldCharType="separate"/>
      </w:r>
      <w:r w:rsidR="00735591" w:rsidRPr="006C0BDE">
        <w:rPr>
          <w:bCs/>
          <w:lang w:eastAsia="x-none"/>
        </w:rPr>
        <w:t>Figure</w:t>
      </w:r>
      <w:r w:rsidR="00735591" w:rsidRPr="006C0BDE">
        <w:rPr>
          <w:b/>
          <w:lang w:eastAsia="x-none"/>
        </w:rPr>
        <w:t xml:space="preserve"> </w:t>
      </w:r>
      <w:r w:rsidR="00735591">
        <w:rPr>
          <w:noProof/>
        </w:rPr>
        <w:t>2</w:t>
      </w:r>
      <w:r>
        <w:rPr>
          <w:lang w:val="en-US"/>
        </w:rPr>
        <w:fldChar w:fldCharType="end"/>
      </w:r>
      <w:r>
        <w:rPr>
          <w:lang w:val="en-US"/>
        </w:rPr>
        <w:t xml:space="preserve"> both without Tx UE involvement (2.a) and with Tx UE involvement (2.b). In Alt. 1 it is clear that at least the Rx UE will need to make the final decision on whether the PSFCH transmission should occur or not, as it is the only device which can timely detect whether there is an ongoing LTE transmission in the subframe and therefore it can catch the cases where the LTE subframe is reserved but is not used, or it is an initial LTE transmission.</w:t>
      </w:r>
      <w:r w:rsidR="00BC2E2A">
        <w:rPr>
          <w:lang w:val="en-US"/>
        </w:rPr>
        <w:t xml:space="preserve"> Such detection can be </w:t>
      </w:r>
      <w:r w:rsidR="000706B0">
        <w:rPr>
          <w:lang w:val="en-US"/>
        </w:rPr>
        <w:t>based</w:t>
      </w:r>
      <w:r w:rsidR="00BC2E2A">
        <w:rPr>
          <w:lang w:val="en-US"/>
        </w:rPr>
        <w:t xml:space="preserve"> </w:t>
      </w:r>
      <w:r w:rsidR="00FA1989">
        <w:rPr>
          <w:lang w:val="en-US"/>
        </w:rPr>
        <w:t>on detecting the</w:t>
      </w:r>
      <w:r w:rsidR="00E52361">
        <w:rPr>
          <w:lang w:val="en-US"/>
        </w:rPr>
        <w:t xml:space="preserve"> presence of</w:t>
      </w:r>
      <w:r w:rsidR="00FA1989">
        <w:rPr>
          <w:lang w:val="en-US"/>
        </w:rPr>
        <w:t xml:space="preserve"> LTE PSSCH and/or on the presence of a transmission </w:t>
      </w:r>
      <w:r w:rsidR="00E52361">
        <w:rPr>
          <w:lang w:val="en-US"/>
        </w:rPr>
        <w:t xml:space="preserve">ongoing </w:t>
      </w:r>
      <w:r w:rsidR="00FA1989">
        <w:rPr>
          <w:lang w:val="en-US"/>
        </w:rPr>
        <w:t>during a</w:t>
      </w:r>
      <w:r w:rsidR="00E52361">
        <w:rPr>
          <w:lang w:val="en-US"/>
        </w:rPr>
        <w:t>n NR</w:t>
      </w:r>
      <w:r w:rsidR="00FA1989">
        <w:rPr>
          <w:lang w:val="en-US"/>
        </w:rPr>
        <w:t xml:space="preserve"> guard symbol.</w:t>
      </w:r>
      <w:r>
        <w:rPr>
          <w:lang w:val="en-US"/>
        </w:rPr>
        <w:t xml:space="preserve"> </w:t>
      </w:r>
      <w:r w:rsidR="008360EC">
        <w:rPr>
          <w:lang w:val="en-US"/>
        </w:rPr>
        <w:t xml:space="preserve">Despite being able to avoid an unnecessary retransmission, </w:t>
      </w:r>
      <w:r>
        <w:rPr>
          <w:lang w:val="en-US"/>
        </w:rPr>
        <w:t xml:space="preserve">the </w:t>
      </w:r>
      <w:r w:rsidR="00E52361">
        <w:rPr>
          <w:lang w:val="en-US"/>
        </w:rPr>
        <w:t xml:space="preserve">benefits of the </w:t>
      </w:r>
      <w:r>
        <w:rPr>
          <w:lang w:val="en-US"/>
        </w:rPr>
        <w:t xml:space="preserve">Tx UE involvement </w:t>
      </w:r>
      <w:r w:rsidR="00E52361">
        <w:rPr>
          <w:lang w:val="en-US"/>
        </w:rPr>
        <w:t xml:space="preserve">can be </w:t>
      </w:r>
      <w:r w:rsidR="00221486">
        <w:rPr>
          <w:lang w:val="en-US"/>
        </w:rPr>
        <w:t xml:space="preserve">small compared to the needed standardization effort </w:t>
      </w:r>
      <w:r w:rsidR="0027635E">
        <w:rPr>
          <w:lang w:val="en-US"/>
        </w:rPr>
        <w:t>and might</w:t>
      </w:r>
      <w:r w:rsidR="00221486">
        <w:rPr>
          <w:lang w:val="en-US"/>
        </w:rPr>
        <w:t xml:space="preserve"> further</w:t>
      </w:r>
      <w:r w:rsidR="0027635E">
        <w:rPr>
          <w:lang w:val="en-US"/>
        </w:rPr>
        <w:t xml:space="preserve"> not always be feasible for the NR SL Tx UE </w:t>
      </w:r>
      <w:r w:rsidR="00E97BFC">
        <w:rPr>
          <w:lang w:val="en-US"/>
        </w:rPr>
        <w:t>to prevent selecting a candidate resource that overlaps a</w:t>
      </w:r>
      <w:r w:rsidR="00A84790">
        <w:rPr>
          <w:lang w:val="en-US"/>
        </w:rPr>
        <w:t xml:space="preserve"> reserved LTE resource </w:t>
      </w:r>
      <w:r w:rsidR="0027635E">
        <w:rPr>
          <w:lang w:val="en-US"/>
        </w:rPr>
        <w:t>(</w:t>
      </w:r>
      <w:r w:rsidR="00A84790">
        <w:rPr>
          <w:lang w:val="en-US"/>
        </w:rPr>
        <w:t xml:space="preserve">e.g. </w:t>
      </w:r>
      <w:r w:rsidR="0027635E">
        <w:rPr>
          <w:lang w:val="en-US"/>
        </w:rPr>
        <w:t>if it does not have sufficient candidate resources)</w:t>
      </w:r>
      <w:r w:rsidR="00A84790">
        <w:rPr>
          <w:lang w:val="en-US"/>
        </w:rPr>
        <w:t>. I</w:t>
      </w:r>
      <w:r w:rsidR="00F267D7">
        <w:rPr>
          <w:lang w:val="en-US"/>
        </w:rPr>
        <w:t>t is</w:t>
      </w:r>
      <w:r w:rsidR="00A84790">
        <w:rPr>
          <w:lang w:val="en-US"/>
        </w:rPr>
        <w:t xml:space="preserve"> then</w:t>
      </w:r>
      <w:r w:rsidR="00F267D7">
        <w:rPr>
          <w:lang w:val="en-US"/>
        </w:rPr>
        <w:t xml:space="preserve"> our judgement that the benefits of NR SL Tx UE exclusion is limited compared to the NR SL Rx UE discarding</w:t>
      </w:r>
      <w:r w:rsidR="00A84790">
        <w:rPr>
          <w:lang w:val="en-US"/>
        </w:rPr>
        <w:t xml:space="preserve"> of PSFCH</w:t>
      </w:r>
      <w:r w:rsidR="00F267D7">
        <w:rPr>
          <w:lang w:val="en-US"/>
        </w:rPr>
        <w:t xml:space="preserve">. </w:t>
      </w:r>
    </w:p>
    <w:p w14:paraId="649AF5B4" w14:textId="4893348A" w:rsidR="00FC2CC4" w:rsidRPr="00FC2CC4" w:rsidRDefault="000C6B0B" w:rsidP="00FC2CC4">
      <w:pPr>
        <w:spacing w:before="240" w:after="240"/>
        <w:jc w:val="both"/>
        <w:rPr>
          <w:lang w:val="en-US"/>
        </w:rPr>
      </w:pPr>
      <w:r>
        <w:rPr>
          <w:lang w:val="en-US"/>
        </w:rPr>
        <w:t xml:space="preserve">A dropped PSFCH also means that no information on the success of the PSSCH transmission is </w:t>
      </w:r>
      <w:r w:rsidR="006B08B5">
        <w:rPr>
          <w:lang w:val="en-US"/>
        </w:rPr>
        <w:t>carried from the Rx to the Tx UE, which for the cases with ACK/NACK based feedback, will result in a retransmission (if the PDB allows). However, f</w:t>
      </w:r>
      <w:r w:rsidR="00FC2CC4">
        <w:rPr>
          <w:lang w:val="en-US"/>
        </w:rPr>
        <w:t xml:space="preserve">or groupcast HARQ feedback option 1 (i.e. NACK-only option) the transmitter will have to assume ACK when there is no </w:t>
      </w:r>
      <w:r w:rsidR="00295F6E">
        <w:rPr>
          <w:lang w:val="en-US"/>
        </w:rPr>
        <w:t>explicit</w:t>
      </w:r>
      <w:r w:rsidR="00C42B77">
        <w:rPr>
          <w:lang w:val="en-US"/>
        </w:rPr>
        <w:t>ly</w:t>
      </w:r>
      <w:r w:rsidR="00295F6E">
        <w:rPr>
          <w:lang w:val="en-US"/>
        </w:rPr>
        <w:t xml:space="preserve"> </w:t>
      </w:r>
      <w:r w:rsidR="006B08B5">
        <w:rPr>
          <w:lang w:val="en-US"/>
        </w:rPr>
        <w:t xml:space="preserve">received </w:t>
      </w:r>
      <w:r w:rsidR="00FC2CC4">
        <w:rPr>
          <w:lang w:val="en-US"/>
        </w:rPr>
        <w:t>NACK</w:t>
      </w:r>
      <w:r w:rsidR="006B08B5">
        <w:rPr>
          <w:lang w:val="en-US"/>
        </w:rPr>
        <w:t xml:space="preserve">. When </w:t>
      </w:r>
      <w:r w:rsidR="00FC2CC4">
        <w:rPr>
          <w:lang w:val="en-US"/>
        </w:rPr>
        <w:t>the reason for not transmitting PSFCH is due to overlapping LTE transmission, that can be the wrong assumption. The simplest solution is to consider PSFCH as temporary disabled when either the Tx UE detects that its PSSCH transmission maps to a PSFCH in a slot that overlaps a LTE transmission, which means the Rx UE detected an ongoing LTE transmission in the slot where PSFCH was going to be transmitted and dropped PSFCH transmission. RAN1 will then need to discuss if that should be translated as an implicit NACK for groupcast option 1.</w:t>
      </w:r>
    </w:p>
    <w:p w14:paraId="488C4EA7" w14:textId="7BBE10A9" w:rsidR="00E15322" w:rsidRDefault="00E15322" w:rsidP="00C01672">
      <w:pPr>
        <w:spacing w:before="240" w:after="120"/>
        <w:ind w:left="284"/>
        <w:jc w:val="both"/>
        <w:rPr>
          <w:lang w:val="en-US"/>
        </w:rPr>
      </w:pPr>
      <w:bookmarkStart w:id="11" w:name="Proposal50715"/>
      <w:bookmarkStart w:id="12" w:name="Proposal80437"/>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735591">
        <w:rPr>
          <w:b/>
          <w:bCs/>
          <w:noProof/>
          <w:lang w:val="en-US"/>
        </w:rPr>
        <w:t>1</w:t>
      </w:r>
      <w:r w:rsidRPr="004A3967">
        <w:rPr>
          <w:b/>
          <w:bCs/>
          <w:color w:val="2B579A"/>
        </w:rPr>
        <w:fldChar w:fldCharType="end"/>
      </w:r>
      <w:r w:rsidRPr="008D630C">
        <w:rPr>
          <w:rFonts w:eastAsia="Times New Roman"/>
          <w:b/>
          <w:bCs/>
          <w:lang w:val="en-US"/>
        </w:rPr>
        <w:t>:</w:t>
      </w:r>
      <w:r w:rsidRPr="009A6441">
        <w:rPr>
          <w:b/>
          <w:bCs/>
          <w:lang w:val="en-US"/>
        </w:rPr>
        <w:t xml:space="preserve"> RAN1 to ad</w:t>
      </w:r>
      <w:r w:rsidR="00BB26C1">
        <w:rPr>
          <w:b/>
          <w:bCs/>
          <w:lang w:val="en-US"/>
        </w:rPr>
        <w:t>o</w:t>
      </w:r>
      <w:r w:rsidRPr="009A6441">
        <w:rPr>
          <w:b/>
          <w:bCs/>
          <w:lang w:val="en-US"/>
        </w:rPr>
        <w:t xml:space="preserve">pt Alt. 1 </w:t>
      </w:r>
      <w:r>
        <w:rPr>
          <w:b/>
          <w:bCs/>
          <w:lang w:val="en-US"/>
        </w:rPr>
        <w:t xml:space="preserve">for PSFCH support with </w:t>
      </w:r>
      <w:r w:rsidRPr="00E77E0D">
        <w:rPr>
          <w:b/>
          <w:bCs/>
          <w:lang w:val="en-US"/>
        </w:rPr>
        <w:t>dynamic co-channel coexistence</w:t>
      </w:r>
      <w:r w:rsidR="00BD0E26">
        <w:rPr>
          <w:b/>
          <w:bCs/>
          <w:lang w:val="en-US"/>
        </w:rPr>
        <w:t xml:space="preserve"> where the NR SL Rx UE will decide </w:t>
      </w:r>
      <w:r w:rsidR="00A84790">
        <w:rPr>
          <w:b/>
          <w:bCs/>
          <w:lang w:val="en-US"/>
        </w:rPr>
        <w:t xml:space="preserve">whether or </w:t>
      </w:r>
      <w:r w:rsidR="00BD0E26">
        <w:rPr>
          <w:b/>
          <w:bCs/>
          <w:lang w:val="en-US"/>
        </w:rPr>
        <w:t xml:space="preserve">not to transmit PSFCH if it detects an LTE transmission in the </w:t>
      </w:r>
      <w:r w:rsidR="0052257E">
        <w:rPr>
          <w:b/>
          <w:bCs/>
          <w:lang w:val="en-US"/>
        </w:rPr>
        <w:t>NR slot with PSFCH.</w:t>
      </w:r>
      <w:r w:rsidR="00C81248">
        <w:rPr>
          <w:b/>
          <w:bCs/>
          <w:lang w:val="en-US"/>
        </w:rPr>
        <w:t xml:space="preserve"> </w:t>
      </w:r>
      <w:r w:rsidR="00764051">
        <w:rPr>
          <w:b/>
          <w:bCs/>
          <w:lang w:val="en-US"/>
        </w:rPr>
        <w:t xml:space="preserve">For unicast and </w:t>
      </w:r>
      <w:r w:rsidR="0081074F">
        <w:rPr>
          <w:b/>
          <w:bCs/>
          <w:lang w:val="en-US"/>
        </w:rPr>
        <w:t xml:space="preserve">groupcast </w:t>
      </w:r>
      <w:r w:rsidR="00FC2CC4">
        <w:rPr>
          <w:b/>
          <w:bCs/>
          <w:lang w:val="en-US"/>
        </w:rPr>
        <w:t>HARQ feedback option 2</w:t>
      </w:r>
      <w:r w:rsidR="00764051">
        <w:rPr>
          <w:b/>
          <w:bCs/>
          <w:lang w:val="en-US"/>
        </w:rPr>
        <w:t xml:space="preserve">, no special handling is needed for a </w:t>
      </w:r>
      <w:r w:rsidR="00C81248">
        <w:rPr>
          <w:b/>
          <w:bCs/>
          <w:lang w:val="en-US"/>
        </w:rPr>
        <w:t>dropped PSFCH</w:t>
      </w:r>
      <w:r w:rsidR="00FC2CC4">
        <w:rPr>
          <w:b/>
          <w:bCs/>
          <w:lang w:val="en-US"/>
        </w:rPr>
        <w:t>.</w:t>
      </w:r>
      <w:r w:rsidR="00C81248">
        <w:rPr>
          <w:b/>
          <w:bCs/>
          <w:lang w:val="en-US"/>
        </w:rPr>
        <w:t xml:space="preserve"> </w:t>
      </w:r>
      <w:r w:rsidR="005C27C9">
        <w:rPr>
          <w:b/>
          <w:bCs/>
          <w:lang w:val="en-US"/>
        </w:rPr>
        <w:t xml:space="preserve">FFS </w:t>
      </w:r>
      <w:r w:rsidR="0081074F">
        <w:rPr>
          <w:b/>
          <w:bCs/>
          <w:lang w:val="en-US"/>
        </w:rPr>
        <w:t xml:space="preserve">how to </w:t>
      </w:r>
      <w:r w:rsidR="00AD7D99" w:rsidRPr="00F76F16">
        <w:rPr>
          <w:rFonts w:eastAsia="Times New Roman"/>
          <w:b/>
          <w:bCs/>
          <w:lang w:val="en-US"/>
        </w:rPr>
        <w:t xml:space="preserve">handle a </w:t>
      </w:r>
      <w:r w:rsidR="00AD7D99">
        <w:rPr>
          <w:rFonts w:eastAsia="Times New Roman"/>
          <w:b/>
          <w:bCs/>
          <w:lang w:val="en-US"/>
        </w:rPr>
        <w:t>dropped PSFCH for groupcast HARQ feedback option 1 (i.e. NACK-only feedback)</w:t>
      </w:r>
      <w:r w:rsidR="0081074F">
        <w:rPr>
          <w:rFonts w:eastAsia="Times New Roman"/>
          <w:b/>
          <w:bCs/>
          <w:lang w:val="en-US"/>
        </w:rPr>
        <w:t>.</w:t>
      </w:r>
    </w:p>
    <w:bookmarkEnd w:id="11"/>
    <w:bookmarkEnd w:id="12"/>
    <w:p w14:paraId="336CF72C" w14:textId="77777777" w:rsidR="00D57FE2" w:rsidRDefault="00D57FE2" w:rsidP="00D57FE2">
      <w:pPr>
        <w:keepNext/>
        <w:spacing w:before="240" w:after="0"/>
        <w:ind w:left="357"/>
        <w:jc w:val="center"/>
      </w:pPr>
      <w:r>
        <w:rPr>
          <w:noProof/>
        </w:rPr>
        <w:drawing>
          <wp:inline distT="0" distB="0" distL="0" distR="0" wp14:anchorId="6D508A53" wp14:editId="45D78F0F">
            <wp:extent cx="5174608" cy="3117850"/>
            <wp:effectExtent l="0" t="0" r="7620" b="635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rotWithShape="1">
                    <a:blip r:embed="rId12"/>
                    <a:srcRect b="1840"/>
                    <a:stretch/>
                  </pic:blipFill>
                  <pic:spPr bwMode="auto">
                    <a:xfrm>
                      <a:off x="0" y="0"/>
                      <a:ext cx="5194304" cy="3129718"/>
                    </a:xfrm>
                    <a:prstGeom prst="rect">
                      <a:avLst/>
                    </a:prstGeom>
                    <a:ln>
                      <a:noFill/>
                    </a:ln>
                    <a:extLst>
                      <a:ext uri="{53640926-AAD7-44D8-BBD7-CCE9431645EC}">
                        <a14:shadowObscured xmlns:a14="http://schemas.microsoft.com/office/drawing/2010/main"/>
                      </a:ext>
                    </a:extLst>
                  </pic:spPr>
                </pic:pic>
              </a:graphicData>
            </a:graphic>
          </wp:inline>
        </w:drawing>
      </w:r>
    </w:p>
    <w:p w14:paraId="7888CEA8" w14:textId="1781C2FD" w:rsidR="00D57FE2" w:rsidRPr="00E77E0D" w:rsidRDefault="00D57FE2" w:rsidP="00E77E0D">
      <w:pPr>
        <w:pStyle w:val="Caption"/>
        <w:jc w:val="center"/>
        <w:rPr>
          <w:lang w:val="en-GB"/>
        </w:rPr>
      </w:pPr>
      <w:bookmarkStart w:id="13" w:name="_Ref117590184"/>
      <w:r w:rsidRPr="00D7487D">
        <w:rPr>
          <w:lang w:val="en-GB"/>
        </w:rPr>
        <w:t xml:space="preserve">Figure </w:t>
      </w:r>
      <w:r w:rsidRPr="00D7487D">
        <w:rPr>
          <w:lang w:val="en-GB"/>
        </w:rPr>
        <w:fldChar w:fldCharType="begin"/>
      </w:r>
      <w:r w:rsidRPr="00D7487D">
        <w:rPr>
          <w:lang w:val="en-GB"/>
        </w:rPr>
        <w:instrText xml:space="preserve"> SEQ Figure \* ARABIC </w:instrText>
      </w:r>
      <w:r w:rsidRPr="00D7487D">
        <w:rPr>
          <w:lang w:val="en-GB"/>
        </w:rPr>
        <w:fldChar w:fldCharType="separate"/>
      </w:r>
      <w:r w:rsidR="00735591">
        <w:rPr>
          <w:noProof/>
          <w:lang w:val="en-GB"/>
        </w:rPr>
        <w:t>2</w:t>
      </w:r>
      <w:r w:rsidRPr="00D7487D">
        <w:rPr>
          <w:lang w:val="en-GB"/>
        </w:rPr>
        <w:fldChar w:fldCharType="end"/>
      </w:r>
      <w:bookmarkEnd w:id="13"/>
      <w:r w:rsidRPr="00D7487D">
        <w:rPr>
          <w:lang w:val="en-GB"/>
        </w:rPr>
        <w:t>. Illustration of Alt. 1 with and without Tx UE avoidance of PSFCH overlapping an LTE subframe. Assuming PSFCH periodicity of 4 slots.</w:t>
      </w:r>
    </w:p>
    <w:p w14:paraId="1F88DDEC" w14:textId="07E74BD0" w:rsidR="004F310D" w:rsidRDefault="008313AC" w:rsidP="00C01672">
      <w:pPr>
        <w:spacing w:before="240" w:after="0"/>
        <w:jc w:val="both"/>
        <w:rPr>
          <w:lang w:val="en-US"/>
        </w:rPr>
      </w:pPr>
      <w:r>
        <w:rPr>
          <w:lang w:val="en-US"/>
        </w:rPr>
        <w:t>An alternative solution which has not yet been discussed in RAN1 is to change the</w:t>
      </w:r>
      <w:r w:rsidR="003200C6">
        <w:rPr>
          <w:lang w:val="en-US"/>
        </w:rPr>
        <w:t xml:space="preserve"> </w:t>
      </w:r>
      <w:r>
        <w:rPr>
          <w:lang w:val="en-US"/>
        </w:rPr>
        <w:t xml:space="preserve">NR </w:t>
      </w:r>
      <w:r w:rsidR="003200C6">
        <w:rPr>
          <w:lang w:val="en-US"/>
        </w:rPr>
        <w:t xml:space="preserve">slot format </w:t>
      </w:r>
      <w:r>
        <w:rPr>
          <w:lang w:val="en-US"/>
        </w:rPr>
        <w:t>to a format that allows both NR PSSCH/PSCCH and PSFCH transmissions without the risk of causing an AGC issue to LTE SL Rx UEs</w:t>
      </w:r>
    </w:p>
    <w:p w14:paraId="4EE34891" w14:textId="77777777" w:rsidR="00767376" w:rsidRDefault="00767376" w:rsidP="00C01672">
      <w:pPr>
        <w:spacing w:after="0"/>
        <w:jc w:val="both"/>
        <w:rPr>
          <w:lang w:val="en-US"/>
        </w:rPr>
      </w:pPr>
    </w:p>
    <w:p w14:paraId="39F3E25E" w14:textId="77777777" w:rsidR="00DC206D" w:rsidRDefault="00DC206D" w:rsidP="00DC206D">
      <w:pPr>
        <w:keepNext/>
        <w:spacing w:before="240" w:after="240"/>
        <w:ind w:left="360"/>
        <w:jc w:val="center"/>
      </w:pPr>
      <w:r>
        <w:rPr>
          <w:noProof/>
          <w:lang w:val="en-US"/>
        </w:rPr>
        <w:drawing>
          <wp:inline distT="0" distB="0" distL="0" distR="0" wp14:anchorId="212D90AD" wp14:editId="6C140E11">
            <wp:extent cx="3434080" cy="4037421"/>
            <wp:effectExtent l="0" t="0" r="0" b="1270"/>
            <wp:docPr id="1" name="Picture 1" descr="Chart, bar 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 treemap chart&#10;&#10;Description automatically generated"/>
                    <pic:cNvPicPr/>
                  </pic:nvPicPr>
                  <pic:blipFill>
                    <a:blip r:embed="rId13"/>
                    <a:stretch>
                      <a:fillRect/>
                    </a:stretch>
                  </pic:blipFill>
                  <pic:spPr>
                    <a:xfrm>
                      <a:off x="0" y="0"/>
                      <a:ext cx="3457625" cy="4065103"/>
                    </a:xfrm>
                    <a:prstGeom prst="rect">
                      <a:avLst/>
                    </a:prstGeom>
                  </pic:spPr>
                </pic:pic>
              </a:graphicData>
            </a:graphic>
          </wp:inline>
        </w:drawing>
      </w:r>
    </w:p>
    <w:p w14:paraId="74BFF58F" w14:textId="3F86BF09" w:rsidR="00DC206D" w:rsidRDefault="00DC206D" w:rsidP="00C01672">
      <w:pPr>
        <w:pStyle w:val="Caption"/>
        <w:jc w:val="center"/>
      </w:pPr>
      <w:bookmarkStart w:id="14" w:name="_Ref107390692"/>
      <w:r>
        <w:t xml:space="preserve">Figure </w:t>
      </w:r>
      <w:r w:rsidR="007148BC">
        <w:fldChar w:fldCharType="begin"/>
      </w:r>
      <w:r w:rsidR="007148BC">
        <w:instrText xml:space="preserve"> SEQ Figure \* ARABIC </w:instrText>
      </w:r>
      <w:r w:rsidR="007148BC">
        <w:fldChar w:fldCharType="separate"/>
      </w:r>
      <w:r w:rsidR="00735591">
        <w:rPr>
          <w:noProof/>
        </w:rPr>
        <w:t>3</w:t>
      </w:r>
      <w:r w:rsidR="007148BC">
        <w:rPr>
          <w:noProof/>
        </w:rPr>
        <w:fldChar w:fldCharType="end"/>
      </w:r>
      <w:bookmarkEnd w:id="14"/>
      <w:r w:rsidRPr="00D6199F">
        <w:rPr>
          <w:lang w:val="en-US"/>
        </w:rPr>
        <w:t>. Illustration of options to ad</w:t>
      </w:r>
      <w:r>
        <w:rPr>
          <w:lang w:val="en-US"/>
        </w:rPr>
        <w:t>d</w:t>
      </w:r>
      <w:r w:rsidRPr="00D6199F">
        <w:rPr>
          <w:lang w:val="en-US"/>
        </w:rPr>
        <w:t>ress LTE Rx issues cau</w:t>
      </w:r>
      <w:r>
        <w:rPr>
          <w:lang w:val="en-US"/>
        </w:rPr>
        <w:t>s</w:t>
      </w:r>
      <w:r w:rsidRPr="00D6199F">
        <w:rPr>
          <w:lang w:val="en-US"/>
        </w:rPr>
        <w:t>ed by NR PSFCH transmitted in a slot that overlaps an LTE subframe.</w:t>
      </w:r>
      <w:r>
        <w:rPr>
          <w:lang w:val="en-US"/>
        </w:rPr>
        <w:t xml:space="preserve"> The striped light blue symbol in Option c, is the common AGC symbol.</w:t>
      </w:r>
    </w:p>
    <w:p w14:paraId="3F982777" w14:textId="77777777" w:rsidR="00DC206D" w:rsidRDefault="00DC206D">
      <w:pPr>
        <w:spacing w:after="0"/>
        <w:ind w:left="357"/>
        <w:jc w:val="both"/>
        <w:rPr>
          <w:lang w:val="en-US"/>
        </w:rPr>
      </w:pPr>
    </w:p>
    <w:p w14:paraId="7524EC8D" w14:textId="2E52EB06" w:rsidR="00002516" w:rsidRDefault="00F56995" w:rsidP="00C01672">
      <w:pPr>
        <w:spacing w:after="0"/>
        <w:jc w:val="both"/>
        <w:rPr>
          <w:lang w:val="en-US"/>
        </w:rPr>
      </w:pPr>
      <w:r>
        <w:rPr>
          <w:lang w:val="en-US"/>
        </w:rPr>
        <w:t xml:space="preserve">The alternative </w:t>
      </w:r>
      <w:r w:rsidR="005B2BA2">
        <w:rPr>
          <w:lang w:val="en-US"/>
        </w:rPr>
        <w:t>slot format</w:t>
      </w:r>
      <w:r w:rsidR="00F61B5A">
        <w:rPr>
          <w:lang w:val="en-US"/>
        </w:rPr>
        <w:t>s</w:t>
      </w:r>
      <w:r w:rsidR="005B2BA2">
        <w:rPr>
          <w:lang w:val="en-US"/>
        </w:rPr>
        <w:t xml:space="preserve"> for slots containing PSFCH</w:t>
      </w:r>
      <w:r w:rsidR="00F61B5A">
        <w:rPr>
          <w:lang w:val="en-US"/>
        </w:rPr>
        <w:t xml:space="preserve"> are illustrated in </w:t>
      </w:r>
      <w:r w:rsidR="00002516">
        <w:rPr>
          <w:lang w:val="en-US"/>
        </w:rPr>
        <w:fldChar w:fldCharType="begin"/>
      </w:r>
      <w:r w:rsidR="00002516">
        <w:rPr>
          <w:lang w:val="en-US"/>
        </w:rPr>
        <w:instrText xml:space="preserve"> REF _Ref107390692 \h </w:instrText>
      </w:r>
      <w:r w:rsidR="00002516">
        <w:rPr>
          <w:lang w:val="en-US"/>
        </w:rPr>
      </w:r>
      <w:r w:rsidR="00002516">
        <w:rPr>
          <w:lang w:val="en-US"/>
        </w:rPr>
        <w:fldChar w:fldCharType="separate"/>
      </w:r>
      <w:r w:rsidR="00735591">
        <w:t xml:space="preserve">Figure </w:t>
      </w:r>
      <w:r w:rsidR="00735591">
        <w:rPr>
          <w:noProof/>
        </w:rPr>
        <w:t>3</w:t>
      </w:r>
      <w:r w:rsidR="00002516">
        <w:rPr>
          <w:lang w:val="en-US"/>
        </w:rPr>
        <w:fldChar w:fldCharType="end"/>
      </w:r>
      <w:r w:rsidR="00F61B5A">
        <w:rPr>
          <w:lang w:val="en-US"/>
        </w:rPr>
        <w:t>.</w:t>
      </w:r>
      <w:r w:rsidR="005B2BA2">
        <w:rPr>
          <w:lang w:val="en-US"/>
        </w:rPr>
        <w:t xml:space="preserve"> </w:t>
      </w:r>
      <w:r w:rsidR="00002516">
        <w:rPr>
          <w:lang w:val="en-US"/>
        </w:rPr>
        <w:t>The</w:t>
      </w:r>
      <w:r w:rsidR="00C70010">
        <w:rPr>
          <w:lang w:val="en-US"/>
        </w:rPr>
        <w:t>se</w:t>
      </w:r>
      <w:r w:rsidR="00002516">
        <w:rPr>
          <w:lang w:val="en-US"/>
        </w:rPr>
        <w:t xml:space="preserve"> </w:t>
      </w:r>
      <w:r w:rsidR="00517AF8">
        <w:rPr>
          <w:lang w:val="en-US"/>
        </w:rPr>
        <w:t xml:space="preserve">three </w:t>
      </w:r>
      <w:r w:rsidR="00002516">
        <w:rPr>
          <w:lang w:val="en-US"/>
        </w:rPr>
        <w:t>options are:</w:t>
      </w:r>
    </w:p>
    <w:p w14:paraId="2493E093" w14:textId="4DDAC5B9" w:rsidR="00002516" w:rsidRPr="002A7520" w:rsidRDefault="002A7520" w:rsidP="00C01672">
      <w:pPr>
        <w:tabs>
          <w:tab w:val="left" w:pos="1080"/>
        </w:tabs>
        <w:spacing w:after="0"/>
        <w:ind w:left="720" w:hanging="357"/>
        <w:jc w:val="both"/>
        <w:rPr>
          <w:lang w:val="en-US"/>
        </w:rPr>
      </w:pPr>
      <w:r>
        <w:rPr>
          <w:lang w:val="en-US"/>
        </w:rPr>
        <w:t>Option a.</w:t>
      </w:r>
      <w:r>
        <w:rPr>
          <w:lang w:val="en-US"/>
        </w:rPr>
        <w:tab/>
      </w:r>
      <w:r w:rsidR="00002516" w:rsidRPr="002A7520">
        <w:rPr>
          <w:lang w:val="en-US"/>
        </w:rPr>
        <w:t xml:space="preserve">Force NR SL to operate at 60kHz when PSFCH is enabled (at least in all slots that overlaps an LTE subframe and PSFCH is enabled in </w:t>
      </w:r>
      <w:r w:rsidR="000F7280" w:rsidRPr="002A7520">
        <w:rPr>
          <w:lang w:val="en-US"/>
        </w:rPr>
        <w:t xml:space="preserve">every </w:t>
      </w:r>
      <w:r w:rsidR="00D14AEB" w:rsidRPr="002A7520">
        <w:rPr>
          <w:lang w:val="en-US"/>
        </w:rPr>
        <w:t>NR SL fourth slot</w:t>
      </w:r>
      <w:r w:rsidR="00002516" w:rsidRPr="002A7520">
        <w:rPr>
          <w:lang w:val="en-US"/>
        </w:rPr>
        <w:t>)</w:t>
      </w:r>
      <w:r w:rsidR="00D2233B" w:rsidRPr="002A7520">
        <w:rPr>
          <w:lang w:val="en-US"/>
        </w:rPr>
        <w:t>;</w:t>
      </w:r>
    </w:p>
    <w:p w14:paraId="581B2AE9" w14:textId="4516C613" w:rsidR="00002516" w:rsidRPr="002A7520" w:rsidRDefault="002A7520" w:rsidP="00C01672">
      <w:pPr>
        <w:tabs>
          <w:tab w:val="left" w:pos="1080"/>
        </w:tabs>
        <w:spacing w:after="0"/>
        <w:ind w:left="720" w:hanging="357"/>
        <w:jc w:val="both"/>
        <w:rPr>
          <w:lang w:val="en-US"/>
        </w:rPr>
      </w:pPr>
      <w:r>
        <w:rPr>
          <w:lang w:val="en-US"/>
        </w:rPr>
        <w:t>Option b.</w:t>
      </w:r>
      <w:r>
        <w:rPr>
          <w:lang w:val="en-US"/>
        </w:rPr>
        <w:tab/>
      </w:r>
      <w:r w:rsidR="00002516" w:rsidRPr="002A7520">
        <w:rPr>
          <w:lang w:val="en-US"/>
        </w:rPr>
        <w:t>Use a long PSFCH format (that spans the entire NR slot)</w:t>
      </w:r>
      <w:r w:rsidR="00D14AEB" w:rsidRPr="002A7520">
        <w:rPr>
          <w:lang w:val="en-US"/>
        </w:rPr>
        <w:t xml:space="preserve">, </w:t>
      </w:r>
      <w:r w:rsidR="002D42E8" w:rsidRPr="002A7520">
        <w:rPr>
          <w:lang w:val="en-US"/>
        </w:rPr>
        <w:t xml:space="preserve">similar to the </w:t>
      </w:r>
      <w:r w:rsidR="00B85F68" w:rsidRPr="002A7520">
        <w:rPr>
          <w:lang w:val="en-US"/>
        </w:rPr>
        <w:t xml:space="preserve">long </w:t>
      </w:r>
      <w:r w:rsidR="002D42E8" w:rsidRPr="002A7520">
        <w:rPr>
          <w:lang w:val="en-US"/>
        </w:rPr>
        <w:t xml:space="preserve">PSFCH format </w:t>
      </w:r>
      <w:r w:rsidR="00D14AEB" w:rsidRPr="002A7520">
        <w:rPr>
          <w:lang w:val="en-US"/>
        </w:rPr>
        <w:t>discussed during Rel</w:t>
      </w:r>
      <w:r w:rsidR="00C54C98">
        <w:rPr>
          <w:lang w:val="en-US"/>
        </w:rPr>
        <w:t>-</w:t>
      </w:r>
      <w:r w:rsidR="00D14AEB" w:rsidRPr="002A7520">
        <w:rPr>
          <w:lang w:val="en-US"/>
        </w:rPr>
        <w:t>16</w:t>
      </w:r>
      <w:r w:rsidR="00D2233B" w:rsidRPr="002A7520">
        <w:rPr>
          <w:lang w:val="en-US"/>
        </w:rPr>
        <w:t>;</w:t>
      </w:r>
    </w:p>
    <w:p w14:paraId="06C6011A" w14:textId="64AEA651" w:rsidR="00002516" w:rsidRPr="002A7520" w:rsidRDefault="002A7520" w:rsidP="00C01672">
      <w:pPr>
        <w:tabs>
          <w:tab w:val="left" w:pos="1080"/>
        </w:tabs>
        <w:spacing w:after="0"/>
        <w:ind w:left="720" w:hanging="357"/>
        <w:jc w:val="both"/>
        <w:rPr>
          <w:lang w:val="en-US"/>
        </w:rPr>
      </w:pPr>
      <w:r w:rsidRPr="00002516">
        <w:rPr>
          <w:lang w:val="en-US"/>
        </w:rPr>
        <w:t>Option c.</w:t>
      </w:r>
      <w:r w:rsidRPr="00002516">
        <w:rPr>
          <w:lang w:val="en-US"/>
        </w:rPr>
        <w:tab/>
      </w:r>
      <w:r w:rsidR="00002516" w:rsidRPr="002A7520">
        <w:rPr>
          <w:lang w:val="en-US"/>
        </w:rPr>
        <w:t xml:space="preserve">Enforce </w:t>
      </w:r>
      <w:r w:rsidR="00C110F0" w:rsidRPr="002A7520">
        <w:rPr>
          <w:lang w:val="en-US"/>
        </w:rPr>
        <w:t>the</w:t>
      </w:r>
      <w:r w:rsidR="00002516" w:rsidRPr="002A7520">
        <w:rPr>
          <w:lang w:val="en-US"/>
        </w:rPr>
        <w:t xml:space="preserve"> NR SL UEs transmitting PSFCH to also transmit during the AGC symbol in the start of the slot.</w:t>
      </w:r>
    </w:p>
    <w:p w14:paraId="77F294C6" w14:textId="15F3B9DE" w:rsidR="0058460B" w:rsidRDefault="0058460B" w:rsidP="00C01672">
      <w:pPr>
        <w:spacing w:before="240" w:after="240"/>
        <w:jc w:val="both"/>
        <w:rPr>
          <w:lang w:val="en-US"/>
        </w:rPr>
      </w:pPr>
      <w:r>
        <w:rPr>
          <w:lang w:val="en-US"/>
        </w:rPr>
        <w:t xml:space="preserve">Option a. </w:t>
      </w:r>
      <w:r w:rsidR="00A3661C">
        <w:rPr>
          <w:lang w:val="en-US"/>
        </w:rPr>
        <w:t>addresses the issue by placing PSFCH in the LTE guard symbol</w:t>
      </w:r>
      <w:r w:rsidR="00DA2E6C">
        <w:rPr>
          <w:lang w:val="en-US"/>
        </w:rPr>
        <w:t xml:space="preserve"> and does not have specification impact</w:t>
      </w:r>
      <w:r w:rsidR="009D00FB">
        <w:rPr>
          <w:lang w:val="en-US"/>
        </w:rPr>
        <w:t>.</w:t>
      </w:r>
      <w:r w:rsidR="00DA2E6C">
        <w:rPr>
          <w:lang w:val="en-US"/>
        </w:rPr>
        <w:t xml:space="preserve"> However, there is the concern that </w:t>
      </w:r>
      <w:r w:rsidR="00A3661C">
        <w:rPr>
          <w:lang w:val="en-US"/>
        </w:rPr>
        <w:t>this option does not work in scenarios that requires a longer symbol duration</w:t>
      </w:r>
      <w:r w:rsidR="00471FC8">
        <w:rPr>
          <w:lang w:val="en-US"/>
        </w:rPr>
        <w:t xml:space="preserve"> (and larger cyclic prefix)</w:t>
      </w:r>
      <w:r w:rsidR="00A3661C">
        <w:rPr>
          <w:lang w:val="en-US"/>
        </w:rPr>
        <w:t xml:space="preserve"> than what is used for 60kHz SCS, and hence the solution </w:t>
      </w:r>
      <w:r w:rsidR="002C377A">
        <w:rPr>
          <w:lang w:val="en-US"/>
        </w:rPr>
        <w:t xml:space="preserve">applicability </w:t>
      </w:r>
      <w:r w:rsidR="00A3661C">
        <w:rPr>
          <w:lang w:val="en-US"/>
        </w:rPr>
        <w:t xml:space="preserve">might </w:t>
      </w:r>
      <w:r w:rsidR="002C377A">
        <w:rPr>
          <w:lang w:val="en-US"/>
        </w:rPr>
        <w:t>be limited</w:t>
      </w:r>
      <w:r w:rsidR="0086444C">
        <w:rPr>
          <w:lang w:val="en-US"/>
        </w:rPr>
        <w:t>; this can be mitigated by using extended cyclic prefix which is supported for 60 kHz SCS</w:t>
      </w:r>
      <w:r w:rsidR="002C377A">
        <w:rPr>
          <w:lang w:val="en-US"/>
        </w:rPr>
        <w:t>.</w:t>
      </w:r>
    </w:p>
    <w:p w14:paraId="4C973C66" w14:textId="30B4A5E8" w:rsidR="00A3661C" w:rsidRDefault="00A3661C" w:rsidP="00C01672">
      <w:pPr>
        <w:spacing w:before="240" w:after="240"/>
        <w:jc w:val="both"/>
        <w:rPr>
          <w:lang w:val="en-US"/>
        </w:rPr>
      </w:pPr>
      <w:r>
        <w:rPr>
          <w:lang w:val="en-US"/>
        </w:rPr>
        <w:t xml:space="preserve">Option b. </w:t>
      </w:r>
      <w:r w:rsidR="000B796B">
        <w:rPr>
          <w:lang w:val="en-US"/>
        </w:rPr>
        <w:t xml:space="preserve">addresses the issue by </w:t>
      </w:r>
      <w:r w:rsidR="00792155">
        <w:rPr>
          <w:lang w:val="en-US"/>
        </w:rPr>
        <w:t>introducing a new slot format</w:t>
      </w:r>
      <w:r w:rsidR="00CC0015">
        <w:rPr>
          <w:lang w:val="en-US"/>
        </w:rPr>
        <w:t xml:space="preserve"> </w:t>
      </w:r>
      <w:r w:rsidR="004A745E">
        <w:rPr>
          <w:lang w:val="en-US"/>
        </w:rPr>
        <w:t xml:space="preserve">where PSFCH </w:t>
      </w:r>
      <w:r w:rsidR="00CC0015">
        <w:rPr>
          <w:lang w:val="en-US"/>
        </w:rPr>
        <w:t>is</w:t>
      </w:r>
      <w:r w:rsidR="004A745E">
        <w:rPr>
          <w:lang w:val="en-US"/>
        </w:rPr>
        <w:t xml:space="preserve"> transmitted in a small subchannel, </w:t>
      </w:r>
      <w:r w:rsidR="009D00FB">
        <w:rPr>
          <w:lang w:val="en-US"/>
        </w:rPr>
        <w:t>e.g.,</w:t>
      </w:r>
      <w:r w:rsidR="004A745E">
        <w:rPr>
          <w:lang w:val="en-US"/>
        </w:rPr>
        <w:t xml:space="preserve"> 2PRB</w:t>
      </w:r>
      <w:r w:rsidR="00C567E7">
        <w:rPr>
          <w:lang w:val="en-US"/>
        </w:rPr>
        <w:t xml:space="preserve"> over the duration of the entire slot (excluding guard</w:t>
      </w:r>
      <w:r w:rsidR="00A42846">
        <w:rPr>
          <w:lang w:val="en-US"/>
        </w:rPr>
        <w:t xml:space="preserve"> symbol</w:t>
      </w:r>
      <w:r w:rsidR="00C567E7">
        <w:rPr>
          <w:lang w:val="en-US"/>
        </w:rPr>
        <w:t>).</w:t>
      </w:r>
      <w:r w:rsidR="00190DEE">
        <w:rPr>
          <w:lang w:val="en-US"/>
        </w:rPr>
        <w:t xml:space="preserve"> </w:t>
      </w:r>
      <w:r w:rsidR="009D3BB0">
        <w:rPr>
          <w:lang w:val="en-US"/>
        </w:rPr>
        <w:t xml:space="preserve">It is anticipated that this solution is not beneficial from an NR SL performance point of view, as </w:t>
      </w:r>
      <w:r w:rsidR="00184E52">
        <w:rPr>
          <w:lang w:val="en-US"/>
        </w:rPr>
        <w:t xml:space="preserve">the slots used for PSFCH cannot be used for PSSCH/PSCCH transmissions. </w:t>
      </w:r>
      <w:r w:rsidR="00C567E7">
        <w:rPr>
          <w:lang w:val="en-US"/>
        </w:rPr>
        <w:t>Further, the solution scales badly when NR use a higher SCS than 15kHz</w:t>
      </w:r>
      <w:r w:rsidR="00AD08CF">
        <w:rPr>
          <w:lang w:val="en-US"/>
        </w:rPr>
        <w:t xml:space="preserve"> and has</w:t>
      </w:r>
      <w:r w:rsidR="0072659B">
        <w:rPr>
          <w:lang w:val="en-US"/>
        </w:rPr>
        <w:t xml:space="preserve"> significant</w:t>
      </w:r>
      <w:r w:rsidR="00AD08CF">
        <w:rPr>
          <w:lang w:val="en-US"/>
        </w:rPr>
        <w:t xml:space="preserve"> specification impact</w:t>
      </w:r>
      <w:r w:rsidR="00C567E7">
        <w:rPr>
          <w:lang w:val="en-US"/>
        </w:rPr>
        <w:t>.</w:t>
      </w:r>
      <w:r w:rsidR="00C34CA2">
        <w:rPr>
          <w:lang w:val="en-US"/>
        </w:rPr>
        <w:t xml:space="preserve"> One further challenge for this option is that it causes half-duplex issues</w:t>
      </w:r>
      <w:r w:rsidR="0026668E">
        <w:rPr>
          <w:lang w:val="en-US"/>
        </w:rPr>
        <w:t xml:space="preserve">, as UEs transmitting </w:t>
      </w:r>
      <w:r w:rsidR="001A627E">
        <w:rPr>
          <w:lang w:val="en-US"/>
        </w:rPr>
        <w:t>PSFCH across an entire slot, will not be able to monitor this slot at all.</w:t>
      </w:r>
    </w:p>
    <w:p w14:paraId="77574CD2" w14:textId="12BC6ED3" w:rsidR="00184E52" w:rsidRDefault="00184E52" w:rsidP="00C01672">
      <w:pPr>
        <w:spacing w:before="240" w:after="240"/>
        <w:jc w:val="both"/>
        <w:rPr>
          <w:lang w:val="en-US"/>
        </w:rPr>
      </w:pPr>
      <w:r>
        <w:rPr>
          <w:lang w:val="en-US"/>
        </w:rPr>
        <w:t>Option c. addresses the issue by</w:t>
      </w:r>
      <w:r w:rsidR="00CE6400">
        <w:rPr>
          <w:lang w:val="en-US"/>
        </w:rPr>
        <w:t xml:space="preserve"> </w:t>
      </w:r>
      <w:r w:rsidR="00A60652">
        <w:rPr>
          <w:lang w:val="en-US"/>
        </w:rPr>
        <w:t xml:space="preserve">having </w:t>
      </w:r>
      <w:r w:rsidR="00CE6400">
        <w:rPr>
          <w:lang w:val="en-US"/>
        </w:rPr>
        <w:t xml:space="preserve">both NR Tx and NR Rx that intend to transmit </w:t>
      </w:r>
      <w:r w:rsidR="00DB543D">
        <w:rPr>
          <w:lang w:val="en-US"/>
        </w:rPr>
        <w:t xml:space="preserve">respectively </w:t>
      </w:r>
      <w:r w:rsidR="00CE6400">
        <w:rPr>
          <w:lang w:val="en-US"/>
        </w:rPr>
        <w:t>in an NR slot</w:t>
      </w:r>
      <w:r w:rsidR="00DB543D">
        <w:rPr>
          <w:lang w:val="en-US"/>
        </w:rPr>
        <w:t xml:space="preserve"> </w:t>
      </w:r>
      <w:r w:rsidR="0089383D">
        <w:rPr>
          <w:lang w:val="en-US"/>
        </w:rPr>
        <w:t>PSCCH/PSSCH and PSFCH</w:t>
      </w:r>
      <w:r w:rsidR="00CE6400">
        <w:rPr>
          <w:lang w:val="en-US"/>
        </w:rPr>
        <w:t xml:space="preserve">, to also transmit in an AGC symbol </w:t>
      </w:r>
      <w:r w:rsidR="008640BB">
        <w:rPr>
          <w:lang w:val="en-US"/>
        </w:rPr>
        <w:t>at</w:t>
      </w:r>
      <w:r w:rsidR="00CE6400">
        <w:rPr>
          <w:lang w:val="en-US"/>
        </w:rPr>
        <w:t xml:space="preserve"> the start of the slot</w:t>
      </w:r>
      <w:r w:rsidR="007008E9">
        <w:rPr>
          <w:lang w:val="en-US"/>
        </w:rPr>
        <w:t xml:space="preserve"> that overlaps the start of the LTE subframe</w:t>
      </w:r>
      <w:r w:rsidR="00CE6400">
        <w:rPr>
          <w:lang w:val="en-US"/>
        </w:rPr>
        <w:t>.</w:t>
      </w:r>
      <w:r w:rsidR="007008E9">
        <w:rPr>
          <w:lang w:val="en-US"/>
        </w:rPr>
        <w:t xml:space="preserve"> When both NR Tx and NR Rx</w:t>
      </w:r>
      <w:r w:rsidR="00E34CEB">
        <w:rPr>
          <w:lang w:val="en-US"/>
        </w:rPr>
        <w:t xml:space="preserve"> transmit in the AGC symbol</w:t>
      </w:r>
      <w:r w:rsidR="007A3DD5">
        <w:rPr>
          <w:lang w:val="en-US"/>
        </w:rPr>
        <w:t xml:space="preserve"> in the first symbol</w:t>
      </w:r>
      <w:r w:rsidR="00E34CEB">
        <w:rPr>
          <w:lang w:val="en-US"/>
        </w:rPr>
        <w:t xml:space="preserve">, this ensures that </w:t>
      </w:r>
      <w:r w:rsidR="0027235E">
        <w:rPr>
          <w:lang w:val="en-US"/>
        </w:rPr>
        <w:t>transmission power during</w:t>
      </w:r>
      <w:r w:rsidR="00397534">
        <w:rPr>
          <w:lang w:val="en-US"/>
        </w:rPr>
        <w:t xml:space="preserve"> the remain</w:t>
      </w:r>
      <w:r w:rsidR="00DB1EE8">
        <w:rPr>
          <w:lang w:val="en-US"/>
        </w:rPr>
        <w:t>der</w:t>
      </w:r>
      <w:r w:rsidR="00397534">
        <w:rPr>
          <w:lang w:val="en-US"/>
        </w:rPr>
        <w:t xml:space="preserve"> of</w:t>
      </w:r>
      <w:r w:rsidR="0027235E">
        <w:rPr>
          <w:lang w:val="en-US"/>
        </w:rPr>
        <w:t xml:space="preserve"> the slot</w:t>
      </w:r>
      <w:r w:rsidR="00397534">
        <w:rPr>
          <w:lang w:val="en-US"/>
        </w:rPr>
        <w:t xml:space="preserve"> will not be higher than </w:t>
      </w:r>
      <w:r w:rsidR="00543521">
        <w:rPr>
          <w:lang w:val="en-US"/>
        </w:rPr>
        <w:t xml:space="preserve">what is </w:t>
      </w:r>
      <w:r w:rsidR="00034CAB">
        <w:rPr>
          <w:lang w:val="en-US"/>
        </w:rPr>
        <w:t>used in the</w:t>
      </w:r>
      <w:r w:rsidR="00543521">
        <w:rPr>
          <w:lang w:val="en-US"/>
        </w:rPr>
        <w:t xml:space="preserve"> </w:t>
      </w:r>
      <w:r w:rsidR="00706810">
        <w:rPr>
          <w:lang w:val="en-US"/>
        </w:rPr>
        <w:t>AGC symbol</w:t>
      </w:r>
      <w:r w:rsidR="00235FD2">
        <w:rPr>
          <w:lang w:val="en-US"/>
        </w:rPr>
        <w:t xml:space="preserve"> in the first symbol</w:t>
      </w:r>
      <w:r w:rsidR="00397534">
        <w:rPr>
          <w:lang w:val="en-US"/>
        </w:rPr>
        <w:t>. This in turn allows</w:t>
      </w:r>
      <w:r w:rsidR="0027235E">
        <w:rPr>
          <w:lang w:val="en-US"/>
        </w:rPr>
        <w:t xml:space="preserve"> the LTE Rx to set its A</w:t>
      </w:r>
      <w:r w:rsidR="00FF040B">
        <w:rPr>
          <w:lang w:val="en-US"/>
        </w:rPr>
        <w:t>G</w:t>
      </w:r>
      <w:r w:rsidR="0027235E">
        <w:rPr>
          <w:lang w:val="en-US"/>
        </w:rPr>
        <w:t>C gain to cope with the presence of both the NR Tx and NR Rx UEs</w:t>
      </w:r>
      <w:r w:rsidR="003A3445">
        <w:rPr>
          <w:lang w:val="en-US"/>
        </w:rPr>
        <w:t xml:space="preserve"> even though the NR Rx UE will only transmit again in the PSFCH </w:t>
      </w:r>
      <w:r w:rsidR="00397534">
        <w:rPr>
          <w:lang w:val="en-US"/>
        </w:rPr>
        <w:t xml:space="preserve">symbols that occur at the end of the NR </w:t>
      </w:r>
      <w:r w:rsidR="003A3445">
        <w:rPr>
          <w:lang w:val="en-US"/>
        </w:rPr>
        <w:t>slot.</w:t>
      </w:r>
      <w:r w:rsidR="00CE6400">
        <w:rPr>
          <w:lang w:val="en-US"/>
        </w:rPr>
        <w:t xml:space="preserve"> </w:t>
      </w:r>
      <w:r w:rsidR="00362ECE">
        <w:rPr>
          <w:lang w:val="en-US"/>
        </w:rPr>
        <w:t xml:space="preserve">This option </w:t>
      </w:r>
      <w:r w:rsidR="00984BCC">
        <w:rPr>
          <w:lang w:val="en-US"/>
        </w:rPr>
        <w:t>requires</w:t>
      </w:r>
      <w:r w:rsidR="00362ECE">
        <w:rPr>
          <w:lang w:val="en-US"/>
        </w:rPr>
        <w:t xml:space="preserve"> a chang</w:t>
      </w:r>
      <w:r w:rsidR="00F1049B">
        <w:rPr>
          <w:lang w:val="en-US"/>
        </w:rPr>
        <w:t>e</w:t>
      </w:r>
      <w:r w:rsidR="00362ECE">
        <w:rPr>
          <w:lang w:val="en-US"/>
        </w:rPr>
        <w:t xml:space="preserve"> </w:t>
      </w:r>
      <w:r w:rsidR="00AD1B10">
        <w:rPr>
          <w:lang w:val="en-US"/>
        </w:rPr>
        <w:t xml:space="preserve">of </w:t>
      </w:r>
      <w:r w:rsidR="00362ECE">
        <w:rPr>
          <w:lang w:val="en-US"/>
        </w:rPr>
        <w:t>the NR</w:t>
      </w:r>
      <w:r w:rsidR="00984BCC">
        <w:rPr>
          <w:lang w:val="en-US"/>
        </w:rPr>
        <w:t xml:space="preserve"> mode of</w:t>
      </w:r>
      <w:r w:rsidR="00362ECE">
        <w:rPr>
          <w:lang w:val="en-US"/>
        </w:rPr>
        <w:t xml:space="preserve"> operation</w:t>
      </w:r>
      <w:r w:rsidR="00984BCC">
        <w:rPr>
          <w:lang w:val="en-US"/>
        </w:rPr>
        <w:t xml:space="preserve"> (</w:t>
      </w:r>
      <w:r w:rsidR="00B71CEB">
        <w:rPr>
          <w:lang w:val="en-US"/>
        </w:rPr>
        <w:t xml:space="preserve">i.e., introduce </w:t>
      </w:r>
      <w:r w:rsidR="00984BCC">
        <w:rPr>
          <w:lang w:val="en-US"/>
        </w:rPr>
        <w:t>a</w:t>
      </w:r>
      <w:r w:rsidR="00984BCC" w:rsidDel="0088794D">
        <w:rPr>
          <w:lang w:val="en-US"/>
        </w:rPr>
        <w:t xml:space="preserve"> </w:t>
      </w:r>
      <w:r w:rsidR="00984BCC">
        <w:rPr>
          <w:lang w:val="en-US"/>
        </w:rPr>
        <w:t xml:space="preserve">common AGC symbol, </w:t>
      </w:r>
      <w:r w:rsidR="006D76F6">
        <w:rPr>
          <w:lang w:val="en-US"/>
        </w:rPr>
        <w:t xml:space="preserve">shorter </w:t>
      </w:r>
      <w:r w:rsidR="00984BCC">
        <w:rPr>
          <w:lang w:val="en-US"/>
        </w:rPr>
        <w:t>PS</w:t>
      </w:r>
      <w:r w:rsidR="006D76F6">
        <w:rPr>
          <w:lang w:val="en-US"/>
        </w:rPr>
        <w:t>C</w:t>
      </w:r>
      <w:r w:rsidR="00984BCC">
        <w:rPr>
          <w:lang w:val="en-US"/>
        </w:rPr>
        <w:t>CH/PS</w:t>
      </w:r>
      <w:r w:rsidR="006D76F6">
        <w:rPr>
          <w:lang w:val="en-US"/>
        </w:rPr>
        <w:t>S</w:t>
      </w:r>
      <w:r w:rsidR="00984BCC">
        <w:rPr>
          <w:lang w:val="en-US"/>
        </w:rPr>
        <w:t xml:space="preserve">CH </w:t>
      </w:r>
      <w:r w:rsidR="006D76F6">
        <w:rPr>
          <w:lang w:val="en-US"/>
        </w:rPr>
        <w:t xml:space="preserve">durations and a restriction on </w:t>
      </w:r>
      <w:r w:rsidR="002005C5">
        <w:rPr>
          <w:lang w:val="en-US"/>
        </w:rPr>
        <w:t>maintaining the same</w:t>
      </w:r>
      <w:r w:rsidR="006D76F6">
        <w:rPr>
          <w:lang w:val="en-US"/>
        </w:rPr>
        <w:t xml:space="preserve"> transmit power </w:t>
      </w:r>
      <w:r w:rsidR="002005C5">
        <w:rPr>
          <w:lang w:val="en-US"/>
        </w:rPr>
        <w:t>level</w:t>
      </w:r>
      <w:r w:rsidR="0002251D">
        <w:rPr>
          <w:lang w:val="en-US"/>
        </w:rPr>
        <w:t xml:space="preserve"> used during the</w:t>
      </w:r>
      <w:r w:rsidR="006D76F6">
        <w:rPr>
          <w:lang w:val="en-US"/>
        </w:rPr>
        <w:t xml:space="preserve"> common AGC </w:t>
      </w:r>
      <w:r w:rsidR="0002251D">
        <w:rPr>
          <w:lang w:val="en-US"/>
        </w:rPr>
        <w:t>and</w:t>
      </w:r>
      <w:r w:rsidR="006D76F6">
        <w:rPr>
          <w:lang w:val="en-US"/>
        </w:rPr>
        <w:t xml:space="preserve"> PSCCH/PSSCH and PSFCH</w:t>
      </w:r>
      <w:r w:rsidR="00984BCC">
        <w:rPr>
          <w:lang w:val="en-US"/>
        </w:rPr>
        <w:t>)</w:t>
      </w:r>
      <w:r w:rsidR="00362ECE">
        <w:rPr>
          <w:lang w:val="en-US"/>
        </w:rPr>
        <w:t xml:space="preserve">, </w:t>
      </w:r>
      <w:r w:rsidR="00A05B60">
        <w:rPr>
          <w:lang w:val="en-US"/>
        </w:rPr>
        <w:t xml:space="preserve">but can </w:t>
      </w:r>
      <w:r w:rsidR="00362ECE">
        <w:rPr>
          <w:lang w:val="en-US"/>
        </w:rPr>
        <w:t>work in any scenario</w:t>
      </w:r>
      <w:r w:rsidR="005F0A29">
        <w:rPr>
          <w:lang w:val="en-US"/>
        </w:rPr>
        <w:t>.</w:t>
      </w:r>
      <w:r w:rsidR="00E004BF">
        <w:rPr>
          <w:lang w:val="en-US"/>
        </w:rPr>
        <w:t xml:space="preserve"> The cost of this option </w:t>
      </w:r>
      <w:r w:rsidR="00740E37">
        <w:rPr>
          <w:lang w:val="en-US"/>
        </w:rPr>
        <w:t>is the</w:t>
      </w:r>
      <w:r w:rsidR="00CB2333">
        <w:rPr>
          <w:lang w:val="en-US"/>
        </w:rPr>
        <w:t xml:space="preserve"> additional</w:t>
      </w:r>
      <w:r w:rsidR="00740E37">
        <w:rPr>
          <w:lang w:val="en-US"/>
        </w:rPr>
        <w:t xml:space="preserve"> AGC and</w:t>
      </w:r>
      <w:r w:rsidR="00CB2333">
        <w:rPr>
          <w:lang w:val="en-US"/>
        </w:rPr>
        <w:t xml:space="preserve"> guard symbol.</w:t>
      </w:r>
    </w:p>
    <w:p w14:paraId="332A2AFB" w14:textId="31CD7346" w:rsidR="00CA7BBA" w:rsidRDefault="00DE5972" w:rsidP="00C01672">
      <w:pPr>
        <w:spacing w:after="100" w:afterAutospacing="1"/>
        <w:jc w:val="both"/>
        <w:rPr>
          <w:lang w:val="en-US"/>
        </w:rPr>
      </w:pPr>
      <w:r>
        <w:rPr>
          <w:lang w:val="en-US"/>
        </w:rPr>
        <w:t xml:space="preserve">All three proposed options in the slot format category have pros and cons. </w:t>
      </w:r>
      <w:r w:rsidR="00130317">
        <w:rPr>
          <w:lang w:val="en-US"/>
        </w:rPr>
        <w:t>Option a is a simple solution, but it also ties the subcarrier spacing</w:t>
      </w:r>
      <w:r w:rsidR="003C3E7B">
        <w:rPr>
          <w:lang w:val="en-US"/>
        </w:rPr>
        <w:t xml:space="preserve"> of 60kHz</w:t>
      </w:r>
      <w:r w:rsidR="00130317">
        <w:rPr>
          <w:lang w:val="en-US"/>
        </w:rPr>
        <w:t xml:space="preserve"> together with the support of PSFCH</w:t>
      </w:r>
      <w:r w:rsidR="003C3E7B">
        <w:rPr>
          <w:lang w:val="en-US"/>
        </w:rPr>
        <w:t xml:space="preserve"> which is not desirable</w:t>
      </w:r>
      <w:r w:rsidR="00DE1A0A">
        <w:rPr>
          <w:lang w:val="en-US"/>
        </w:rPr>
        <w:t xml:space="preserve">. Option b </w:t>
      </w:r>
      <w:r w:rsidR="003C3E7B">
        <w:rPr>
          <w:lang w:val="en-US"/>
        </w:rPr>
        <w:t xml:space="preserve">has the drawback of </w:t>
      </w:r>
      <w:r w:rsidR="003922DA">
        <w:rPr>
          <w:lang w:val="en-US"/>
        </w:rPr>
        <w:t>the need for a completely new PSFCH format, which would have a large specification impact</w:t>
      </w:r>
      <w:r w:rsidR="000313A0">
        <w:rPr>
          <w:lang w:val="en-US"/>
        </w:rPr>
        <w:t xml:space="preserve"> and the solution does not solve the AGC issue when the subcarrier spacing is larger than 15kHz</w:t>
      </w:r>
      <w:r w:rsidR="00CA7BBA">
        <w:rPr>
          <w:lang w:val="en-US"/>
        </w:rPr>
        <w:t>.</w:t>
      </w:r>
      <w:r w:rsidR="000313A0">
        <w:rPr>
          <w:lang w:val="en-US"/>
        </w:rPr>
        <w:t xml:space="preserve"> Lastly Option c</w:t>
      </w:r>
      <w:r w:rsidR="00002059">
        <w:rPr>
          <w:lang w:val="en-US"/>
        </w:rPr>
        <w:t xml:space="preserve">, has the drawback of the need for an additional AGC and guard symbol, but it solves the AGC issue </w:t>
      </w:r>
      <w:r w:rsidR="00E61DF2">
        <w:rPr>
          <w:lang w:val="en-US"/>
        </w:rPr>
        <w:t>without the need for a</w:t>
      </w:r>
      <w:r w:rsidR="00002059">
        <w:rPr>
          <w:lang w:val="en-US"/>
        </w:rPr>
        <w:t xml:space="preserve"> new PSFCH format.</w:t>
      </w:r>
      <w:r w:rsidR="000313A0">
        <w:rPr>
          <w:lang w:val="en-US"/>
        </w:rPr>
        <w:t xml:space="preserve"> </w:t>
      </w:r>
      <w:r w:rsidR="00E61DF2">
        <w:rPr>
          <w:lang w:val="en-US"/>
        </w:rPr>
        <w:t>Both option b and c need a complementary mechanism to handle higher numerologies, such as slot aggregation.</w:t>
      </w:r>
      <w:bookmarkStart w:id="15" w:name="_Hlk117596567"/>
    </w:p>
    <w:p w14:paraId="460CA646" w14:textId="15B9A6E3" w:rsidR="00BD17A2" w:rsidRPr="00013BC1" w:rsidRDefault="00BD17A2" w:rsidP="00C01672">
      <w:pPr>
        <w:spacing w:after="100" w:afterAutospacing="1"/>
        <w:ind w:left="284"/>
        <w:jc w:val="both"/>
      </w:pPr>
      <w:bookmarkStart w:id="16" w:name="Proposal4972"/>
      <w:bookmarkStart w:id="17" w:name="Proposal37951"/>
      <w:bookmarkStart w:id="18" w:name="Proposal57335"/>
      <w:bookmarkStart w:id="19" w:name="Proposal50716"/>
      <w:bookmarkStart w:id="20" w:name="Proposal80438"/>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EB1ABA">
        <w:rPr>
          <w:b/>
          <w:bCs/>
          <w:noProof/>
          <w:lang w:val="en-US"/>
        </w:rPr>
        <w:t>2</w:t>
      </w:r>
      <w:r w:rsidRPr="004A3967">
        <w:rPr>
          <w:b/>
          <w:bCs/>
          <w:color w:val="2B579A"/>
        </w:rPr>
        <w:fldChar w:fldCharType="end"/>
      </w:r>
      <w:r w:rsidRPr="004A3967">
        <w:rPr>
          <w:rFonts w:eastAsia="Times New Roman"/>
          <w:b/>
          <w:bCs/>
          <w:lang w:val="en-US"/>
        </w:rPr>
        <w:t>:</w:t>
      </w:r>
      <w:r>
        <w:rPr>
          <w:rFonts w:eastAsia="Times New Roman"/>
          <w:b/>
          <w:bCs/>
          <w:lang w:val="en-US"/>
        </w:rPr>
        <w:t xml:space="preserve"> RAN1 to study a new slot format as an alternative solution for avoiding AGC issue for dynamic co-channel coexistence </w:t>
      </w:r>
      <w:r w:rsidRPr="008D630C">
        <w:rPr>
          <w:rFonts w:eastAsia="Times New Roman"/>
          <w:b/>
          <w:bCs/>
          <w:lang w:val="en-US"/>
        </w:rPr>
        <w:t>with PSFCH support. The new slot format will introduce an additional</w:t>
      </w:r>
      <w:r w:rsidRPr="00E77E0D">
        <w:rPr>
          <w:b/>
          <w:bCs/>
          <w:lang w:val="en-US"/>
        </w:rPr>
        <w:t xml:space="preserve"> AGC symbol in symbol 0 which is used by UEs intending to transmit either PSSCH/PSCCH and/or PSFCH during the slot.</w:t>
      </w:r>
    </w:p>
    <w:bookmarkEnd w:id="15"/>
    <w:bookmarkEnd w:id="16"/>
    <w:bookmarkEnd w:id="17"/>
    <w:bookmarkEnd w:id="18"/>
    <w:bookmarkEnd w:id="19"/>
    <w:bookmarkEnd w:id="20"/>
    <w:p w14:paraId="514BBABC" w14:textId="0E442018" w:rsidR="000407FB" w:rsidRDefault="000E32FA" w:rsidP="00C01672">
      <w:pPr>
        <w:spacing w:before="240" w:after="0"/>
        <w:jc w:val="both"/>
        <w:rPr>
          <w:lang w:val="en-US"/>
        </w:rPr>
      </w:pPr>
      <w:r>
        <w:rPr>
          <w:lang w:val="en-US"/>
        </w:rPr>
        <w:t xml:space="preserve">We would further like to note that solutions for a similar problem </w:t>
      </w:r>
      <w:r w:rsidR="00897603">
        <w:rPr>
          <w:lang w:val="en-US"/>
        </w:rPr>
        <w:t>are</w:t>
      </w:r>
      <w:r>
        <w:rPr>
          <w:lang w:val="en-US"/>
        </w:rPr>
        <w:t xml:space="preserve"> currently being discussed in SL-U, where the issue is when LBT failure causes the PSFCH to not be transmitted. </w:t>
      </w:r>
      <w:r w:rsidR="00ED1EC5">
        <w:rPr>
          <w:lang w:val="en-US"/>
        </w:rPr>
        <w:t xml:space="preserve">However, compared to the problem we address here for dynamic co-channel coexistence, we might have some </w:t>
      </w:r>
      <w:r w:rsidR="00CE6E1E">
        <w:rPr>
          <w:lang w:val="en-US"/>
        </w:rPr>
        <w:t xml:space="preserve">a priori </w:t>
      </w:r>
      <w:r w:rsidR="00ED1EC5">
        <w:rPr>
          <w:lang w:val="en-US"/>
        </w:rPr>
        <w:t>information</w:t>
      </w:r>
      <w:r w:rsidR="00ED1EC5" w:rsidDel="00CE6E1E">
        <w:rPr>
          <w:lang w:val="en-US"/>
        </w:rPr>
        <w:t xml:space="preserve"> </w:t>
      </w:r>
      <w:r w:rsidR="00CE6E1E">
        <w:rPr>
          <w:lang w:val="en-US"/>
        </w:rPr>
        <w:t>that</w:t>
      </w:r>
      <w:r w:rsidR="00ED1EC5" w:rsidDel="00CE6E1E">
        <w:rPr>
          <w:lang w:val="en-US"/>
        </w:rPr>
        <w:t xml:space="preserve"> </w:t>
      </w:r>
      <w:r w:rsidR="00ED1EC5">
        <w:rPr>
          <w:lang w:val="en-US"/>
        </w:rPr>
        <w:t xml:space="preserve">a PSFCH </w:t>
      </w:r>
      <w:r w:rsidR="002529EA">
        <w:rPr>
          <w:lang w:val="en-US"/>
        </w:rPr>
        <w:t>might be dropped, and that is not feasible in SL-U, hence sol</w:t>
      </w:r>
      <w:r w:rsidR="00CE6E1E">
        <w:rPr>
          <w:lang w:val="en-US"/>
        </w:rPr>
        <w:t>u</w:t>
      </w:r>
      <w:r w:rsidR="002529EA">
        <w:rPr>
          <w:lang w:val="en-US"/>
        </w:rPr>
        <w:t>t</w:t>
      </w:r>
      <w:r w:rsidR="00CE6E1E">
        <w:rPr>
          <w:lang w:val="en-US"/>
        </w:rPr>
        <w:t>i</w:t>
      </w:r>
      <w:r w:rsidR="002529EA">
        <w:rPr>
          <w:lang w:val="en-US"/>
        </w:rPr>
        <w:t xml:space="preserve">ons from SL-U </w:t>
      </w:r>
      <w:r w:rsidR="00AA11E6">
        <w:rPr>
          <w:lang w:val="en-US"/>
        </w:rPr>
        <w:t>are</w:t>
      </w:r>
      <w:r w:rsidR="002529EA">
        <w:rPr>
          <w:lang w:val="en-US"/>
        </w:rPr>
        <w:t xml:space="preserve"> mainly oriented </w:t>
      </w:r>
      <w:r w:rsidR="00AA11E6">
        <w:rPr>
          <w:lang w:val="en-US"/>
        </w:rPr>
        <w:t xml:space="preserve">towards </w:t>
      </w:r>
      <w:r w:rsidR="002529EA">
        <w:rPr>
          <w:lang w:val="en-US"/>
        </w:rPr>
        <w:t xml:space="preserve">the Rx UE. </w:t>
      </w:r>
      <w:r>
        <w:rPr>
          <w:lang w:val="en-US"/>
        </w:rPr>
        <w:t>The following agreement was made in RAN1#11</w:t>
      </w:r>
      <w:r w:rsidR="002C6CC2">
        <w:rPr>
          <w:lang w:val="en-US"/>
        </w:rPr>
        <w:t>1</w:t>
      </w:r>
      <w:r>
        <w:rPr>
          <w:lang w:val="en-US"/>
        </w:rPr>
        <w:t xml:space="preserve"> on the matter:</w:t>
      </w:r>
      <w:r w:rsidR="000407FB">
        <w:rPr>
          <w:lang w:val="en-US"/>
        </w:rPr>
        <w:br/>
      </w:r>
    </w:p>
    <w:tbl>
      <w:tblPr>
        <w:tblStyle w:val="TableGrid"/>
        <w:tblW w:w="0" w:type="auto"/>
        <w:tblInd w:w="357" w:type="dxa"/>
        <w:tblLook w:val="04A0" w:firstRow="1" w:lastRow="0" w:firstColumn="1" w:lastColumn="0" w:noHBand="0" w:noVBand="1"/>
      </w:tblPr>
      <w:tblGrid>
        <w:gridCol w:w="9605"/>
      </w:tblGrid>
      <w:tr w:rsidR="000E32FA" w14:paraId="58A17379" w14:textId="77777777" w:rsidTr="001575C9">
        <w:tc>
          <w:tcPr>
            <w:tcW w:w="9962" w:type="dxa"/>
          </w:tcPr>
          <w:p w14:paraId="63AED72A" w14:textId="77777777" w:rsidR="002C6CC2" w:rsidRPr="00993C8E" w:rsidRDefault="002C6CC2" w:rsidP="00993C8E">
            <w:pPr>
              <w:pStyle w:val="NormalWeb"/>
              <w:spacing w:before="0" w:beforeAutospacing="0" w:after="0" w:afterAutospacing="0"/>
              <w:jc w:val="both"/>
              <w:rPr>
                <w:sz w:val="20"/>
                <w:szCs w:val="20"/>
              </w:rPr>
            </w:pPr>
            <w:r w:rsidRPr="00993C8E">
              <w:rPr>
                <w:rStyle w:val="Strong"/>
                <w:sz w:val="20"/>
                <w:szCs w:val="20"/>
              </w:rPr>
              <w:t>Agreement</w:t>
            </w:r>
          </w:p>
          <w:p w14:paraId="4581571A" w14:textId="77777777" w:rsidR="002C6CC2" w:rsidRPr="00993C8E" w:rsidRDefault="002C6CC2" w:rsidP="00993C8E">
            <w:pPr>
              <w:pStyle w:val="NormalWeb"/>
              <w:spacing w:before="0" w:beforeAutospacing="0" w:after="0" w:afterAutospacing="0"/>
              <w:jc w:val="both"/>
              <w:rPr>
                <w:sz w:val="20"/>
                <w:szCs w:val="20"/>
              </w:rPr>
            </w:pPr>
            <w:r w:rsidRPr="00993C8E">
              <w:rPr>
                <w:sz w:val="20"/>
                <w:szCs w:val="20"/>
              </w:rPr>
              <w:t>To address PSFCH transmission dropping due to LBT failure, RAN1 down-select one of followings, or support the combination of followings:</w:t>
            </w:r>
          </w:p>
          <w:p w14:paraId="46B8A04E" w14:textId="77777777" w:rsidR="002C6CC2" w:rsidRDefault="002C6CC2" w:rsidP="00EB1ABA">
            <w:pPr>
              <w:pStyle w:val="NormalWeb"/>
              <w:numPr>
                <w:ilvl w:val="0"/>
                <w:numId w:val="34"/>
              </w:numPr>
              <w:spacing w:before="0" w:beforeAutospacing="0" w:after="0" w:afterAutospacing="0"/>
              <w:jc w:val="both"/>
              <w:rPr>
                <w:sz w:val="20"/>
                <w:szCs w:val="20"/>
              </w:rPr>
            </w:pPr>
            <w:r w:rsidRPr="00993C8E">
              <w:rPr>
                <w:sz w:val="20"/>
                <w:szCs w:val="20"/>
              </w:rPr>
              <w:t>Alt 1: Support more than 1 PSFCH occasion per PSCCH/PSSCH transmission</w:t>
            </w:r>
          </w:p>
          <w:p w14:paraId="3ED2ACCC" w14:textId="77777777" w:rsidR="002C6CC2" w:rsidRDefault="002C6CC2" w:rsidP="00993C8E">
            <w:pPr>
              <w:pStyle w:val="NormalWeb"/>
              <w:numPr>
                <w:ilvl w:val="1"/>
                <w:numId w:val="34"/>
              </w:numPr>
              <w:spacing w:before="0" w:beforeAutospacing="0" w:after="0" w:afterAutospacing="0"/>
              <w:jc w:val="both"/>
              <w:rPr>
                <w:sz w:val="20"/>
                <w:szCs w:val="20"/>
              </w:rPr>
            </w:pPr>
            <w:r w:rsidRPr="00993C8E">
              <w:rPr>
                <w:sz w:val="20"/>
                <w:szCs w:val="20"/>
              </w:rPr>
              <w:t>FFS other details, e.g., HARQ-ACK timeline</w:t>
            </w:r>
          </w:p>
          <w:p w14:paraId="4A73EEFD" w14:textId="77777777" w:rsidR="002C6CC2" w:rsidRDefault="002C6CC2" w:rsidP="00EB1ABA">
            <w:pPr>
              <w:pStyle w:val="NormalWeb"/>
              <w:numPr>
                <w:ilvl w:val="0"/>
                <w:numId w:val="34"/>
              </w:numPr>
              <w:spacing w:before="0" w:beforeAutospacing="0" w:after="0" w:afterAutospacing="0"/>
              <w:jc w:val="both"/>
              <w:rPr>
                <w:sz w:val="20"/>
                <w:szCs w:val="20"/>
              </w:rPr>
            </w:pPr>
            <w:r w:rsidRPr="00993C8E">
              <w:rPr>
                <w:sz w:val="20"/>
                <w:szCs w:val="20"/>
              </w:rPr>
              <w:t>Alt 2: PSFCH occasions are dynamically indicated</w:t>
            </w:r>
          </w:p>
          <w:p w14:paraId="7861CD79" w14:textId="77777777" w:rsidR="002C6CC2" w:rsidRDefault="002C6CC2" w:rsidP="00993C8E">
            <w:pPr>
              <w:pStyle w:val="NormalWeb"/>
              <w:numPr>
                <w:ilvl w:val="1"/>
                <w:numId w:val="34"/>
              </w:numPr>
              <w:spacing w:before="0" w:beforeAutospacing="0" w:after="0" w:afterAutospacing="0"/>
              <w:jc w:val="both"/>
              <w:rPr>
                <w:sz w:val="20"/>
                <w:szCs w:val="20"/>
              </w:rPr>
            </w:pPr>
            <w:r w:rsidRPr="00993C8E">
              <w:rPr>
                <w:sz w:val="20"/>
                <w:szCs w:val="20"/>
              </w:rPr>
              <w:t>FFS: Whether/how to handle the case where some TB’s corresponding PSFCH cannot be transmitted within the same or different COT</w:t>
            </w:r>
          </w:p>
          <w:p w14:paraId="07AC46D7" w14:textId="77777777" w:rsidR="002C6CC2" w:rsidRDefault="002C6CC2" w:rsidP="00993C8E">
            <w:pPr>
              <w:pStyle w:val="NormalWeb"/>
              <w:numPr>
                <w:ilvl w:val="1"/>
                <w:numId w:val="34"/>
              </w:numPr>
              <w:spacing w:before="0" w:beforeAutospacing="0" w:after="0" w:afterAutospacing="0"/>
              <w:jc w:val="both"/>
              <w:rPr>
                <w:sz w:val="20"/>
                <w:szCs w:val="20"/>
              </w:rPr>
            </w:pPr>
            <w:r w:rsidRPr="00993C8E">
              <w:rPr>
                <w:sz w:val="20"/>
                <w:szCs w:val="20"/>
              </w:rPr>
              <w:t>FFS other details, e.g., dynamically indicate one or more PSFCH transmission(s), container of the indication, etc.</w:t>
            </w:r>
          </w:p>
          <w:p w14:paraId="43E17EF6" w14:textId="77777777" w:rsidR="002C6CC2" w:rsidRDefault="002C6CC2" w:rsidP="00993C8E">
            <w:pPr>
              <w:pStyle w:val="NormalWeb"/>
              <w:numPr>
                <w:ilvl w:val="0"/>
                <w:numId w:val="35"/>
              </w:numPr>
              <w:spacing w:before="0" w:beforeAutospacing="0" w:after="0" w:afterAutospacing="0"/>
              <w:jc w:val="both"/>
              <w:rPr>
                <w:sz w:val="20"/>
                <w:szCs w:val="20"/>
              </w:rPr>
            </w:pPr>
            <w:r w:rsidRPr="00993C8E">
              <w:rPr>
                <w:sz w:val="20"/>
                <w:szCs w:val="20"/>
              </w:rPr>
              <w:t>FFS: Whether such PSFCH occasions are within the same or different COT of corresponding PSSCH</w:t>
            </w:r>
          </w:p>
          <w:p w14:paraId="5E65F7F8" w14:textId="77777777" w:rsidR="002C6CC2" w:rsidRDefault="002C6CC2" w:rsidP="00993C8E">
            <w:pPr>
              <w:pStyle w:val="NormalWeb"/>
              <w:numPr>
                <w:ilvl w:val="0"/>
                <w:numId w:val="35"/>
              </w:numPr>
              <w:spacing w:before="0" w:beforeAutospacing="0" w:after="0" w:afterAutospacing="0"/>
              <w:rPr>
                <w:sz w:val="20"/>
                <w:szCs w:val="20"/>
              </w:rPr>
            </w:pPr>
            <w:r w:rsidRPr="00993C8E">
              <w:rPr>
                <w:sz w:val="20"/>
                <w:szCs w:val="20"/>
              </w:rPr>
              <w:t>FFS: Whether/how to address PSFCH collision if any</w:t>
            </w:r>
          </w:p>
          <w:p w14:paraId="17A9603A" w14:textId="77777777" w:rsidR="002C6CC2" w:rsidRDefault="002C6CC2" w:rsidP="00993C8E">
            <w:pPr>
              <w:pStyle w:val="NormalWeb"/>
              <w:numPr>
                <w:ilvl w:val="0"/>
                <w:numId w:val="35"/>
              </w:numPr>
              <w:spacing w:before="0" w:beforeAutospacing="0" w:after="0" w:afterAutospacing="0"/>
              <w:jc w:val="both"/>
              <w:rPr>
                <w:sz w:val="20"/>
                <w:szCs w:val="20"/>
              </w:rPr>
            </w:pPr>
            <w:r w:rsidRPr="00993C8E">
              <w:rPr>
                <w:sz w:val="20"/>
                <w:szCs w:val="20"/>
              </w:rPr>
              <w:t>FFS: Whether/how to handle the linearly decreased PSFCH capacity</w:t>
            </w:r>
          </w:p>
          <w:p w14:paraId="4C00E015" w14:textId="11889173" w:rsidR="000E32FA" w:rsidRPr="00984B6E" w:rsidRDefault="000E32FA" w:rsidP="00993C8E">
            <w:pPr>
              <w:pStyle w:val="NormalWeb"/>
              <w:spacing w:before="0" w:beforeAutospacing="0" w:after="0" w:afterAutospacing="0"/>
            </w:pPr>
          </w:p>
        </w:tc>
      </w:tr>
    </w:tbl>
    <w:p w14:paraId="44D7CDBC" w14:textId="1D9C2694" w:rsidR="000E32FA" w:rsidRDefault="000E32FA" w:rsidP="00C01672">
      <w:pPr>
        <w:spacing w:before="240" w:after="0"/>
        <w:jc w:val="both"/>
        <w:rPr>
          <w:lang w:val="en-US"/>
        </w:rPr>
      </w:pPr>
      <w:r>
        <w:rPr>
          <w:lang w:val="en-US"/>
        </w:rPr>
        <w:t xml:space="preserve">The solutions discussed there can be considered as a further enhancement for dynamic co-channel coexistence, but we cannot afford to wait for a decision </w:t>
      </w:r>
      <w:r w:rsidR="005E0C3F">
        <w:rPr>
          <w:lang w:val="en-US"/>
        </w:rPr>
        <w:t>to be</w:t>
      </w:r>
      <w:r>
        <w:rPr>
          <w:lang w:val="en-US"/>
        </w:rPr>
        <w:t xml:space="preserve"> made in SL-U, so we should continue discussion here. </w:t>
      </w:r>
    </w:p>
    <w:p w14:paraId="25FC8AE7" w14:textId="0315F01F" w:rsidR="000E32FA" w:rsidRDefault="000E32FA" w:rsidP="00C01672">
      <w:pPr>
        <w:spacing w:before="240" w:after="120"/>
        <w:ind w:left="284"/>
        <w:jc w:val="both"/>
        <w:rPr>
          <w:lang w:val="en-US"/>
        </w:rPr>
      </w:pPr>
      <w:bookmarkStart w:id="21" w:name="Obs71637"/>
      <w:bookmarkStart w:id="22" w:name="Obs54102"/>
      <w:bookmarkStart w:id="23" w:name="Obs34903"/>
      <w:bookmarkStart w:id="24" w:name="Obs55561"/>
      <w:bookmarkStart w:id="25" w:name="Obs89599"/>
      <w:r w:rsidRPr="007C0100">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EB1ABA">
        <w:rPr>
          <w:b/>
          <w:noProof/>
          <w:lang w:val="en-US"/>
        </w:rPr>
        <w:t>3</w:t>
      </w:r>
      <w:r w:rsidRPr="00305576">
        <w:rPr>
          <w:b/>
          <w:color w:val="2B579A"/>
          <w:shd w:val="clear" w:color="auto" w:fill="E6E6E6"/>
        </w:rPr>
        <w:fldChar w:fldCharType="end"/>
      </w:r>
      <w:r w:rsidRPr="007C0100">
        <w:rPr>
          <w:b/>
          <w:bCs/>
          <w:lang w:val="en-US"/>
        </w:rPr>
        <w:t xml:space="preserve">: </w:t>
      </w:r>
      <w:r>
        <w:rPr>
          <w:b/>
          <w:bCs/>
          <w:lang w:val="en-US"/>
        </w:rPr>
        <w:t>Solutions developed for how to handle a PSFCH being dropped by LBT failure in SL-U, can potentially also be used as a complementary solution</w:t>
      </w:r>
      <w:r w:rsidR="00BD17A2">
        <w:rPr>
          <w:b/>
          <w:bCs/>
          <w:lang w:val="en-US"/>
        </w:rPr>
        <w:t xml:space="preserve"> </w:t>
      </w:r>
      <w:r>
        <w:rPr>
          <w:b/>
          <w:bCs/>
          <w:lang w:val="en-US"/>
        </w:rPr>
        <w:t>for PSFCH support with dynamic co-channel coexistence.</w:t>
      </w:r>
    </w:p>
    <w:bookmarkEnd w:id="21"/>
    <w:bookmarkEnd w:id="22"/>
    <w:bookmarkEnd w:id="23"/>
    <w:bookmarkEnd w:id="24"/>
    <w:bookmarkEnd w:id="25"/>
    <w:p w14:paraId="64697F15" w14:textId="0A80ABF3" w:rsidR="000E32FA" w:rsidRDefault="00937A3A" w:rsidP="00C01672">
      <w:pPr>
        <w:spacing w:before="240" w:after="0"/>
        <w:jc w:val="both"/>
        <w:rPr>
          <w:lang w:val="en-US"/>
        </w:rPr>
      </w:pPr>
      <w:r>
        <w:rPr>
          <w:lang w:val="en-US"/>
        </w:rPr>
        <w:t>Another important aspect to raise is that s</w:t>
      </w:r>
      <w:r w:rsidR="000E32FA">
        <w:rPr>
          <w:lang w:val="en-US"/>
        </w:rPr>
        <w:t xml:space="preserve">ome companies have also proposed to adapt a TDM or FDM approach for PSFCH, e.g. by excluding NR slots configured for PSFCH from the LTE RP. In our view, such approaches are not dynamic </w:t>
      </w:r>
      <w:r w:rsidR="009E125C">
        <w:rPr>
          <w:lang w:val="en-US"/>
        </w:rPr>
        <w:t>in</w:t>
      </w:r>
      <w:r w:rsidR="000E32FA">
        <w:rPr>
          <w:lang w:val="en-US"/>
        </w:rPr>
        <w:t xml:space="preserve"> nature</w:t>
      </w:r>
      <w:r w:rsidR="00D07DDF">
        <w:rPr>
          <w:lang w:val="en-US"/>
        </w:rPr>
        <w:t xml:space="preserve"> and face all of the same issues as semi-static resource pool sharing. For those reasons,</w:t>
      </w:r>
      <w:r w:rsidR="000E32FA">
        <w:rPr>
          <w:lang w:val="en-US"/>
        </w:rPr>
        <w:t xml:space="preserve"> such proposals do not belong in the discussion of how to support PSFCH for dynamic resource pool sharing. </w:t>
      </w:r>
    </w:p>
    <w:p w14:paraId="3E3D2730" w14:textId="77777777" w:rsidR="000E32FA" w:rsidRDefault="000E32FA" w:rsidP="000E32FA">
      <w:pPr>
        <w:spacing w:after="0"/>
        <w:ind w:left="357"/>
        <w:jc w:val="both"/>
        <w:rPr>
          <w:b/>
          <w:bCs/>
          <w:lang w:val="en-US"/>
        </w:rPr>
      </w:pPr>
    </w:p>
    <w:p w14:paraId="4B153F1E" w14:textId="7378DA7B" w:rsidR="000E32FA" w:rsidRPr="00783887" w:rsidRDefault="008F0AD1" w:rsidP="00C01672">
      <w:pPr>
        <w:spacing w:after="120"/>
        <w:ind w:left="284"/>
        <w:jc w:val="both"/>
        <w:rPr>
          <w:b/>
          <w:bCs/>
          <w:lang w:val="en-US"/>
        </w:rPr>
      </w:pPr>
      <w:bookmarkStart w:id="26" w:name="Obs71638"/>
      <w:bookmarkStart w:id="27" w:name="Proposal37953"/>
      <w:bookmarkStart w:id="28" w:name="Obs54103"/>
      <w:bookmarkStart w:id="29" w:name="Proposal57337"/>
      <w:bookmarkStart w:id="30" w:name="Proposal50717"/>
      <w:bookmarkStart w:id="31" w:name="Proposal80439"/>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EB1ABA">
        <w:rPr>
          <w:b/>
          <w:bCs/>
          <w:noProof/>
          <w:lang w:val="en-US"/>
        </w:rPr>
        <w:t>3</w:t>
      </w:r>
      <w:r w:rsidRPr="004A3967">
        <w:rPr>
          <w:b/>
          <w:bCs/>
          <w:color w:val="2B579A"/>
        </w:rPr>
        <w:fldChar w:fldCharType="end"/>
      </w:r>
      <w:r w:rsidR="000E32FA" w:rsidRPr="007C0100">
        <w:rPr>
          <w:b/>
          <w:bCs/>
          <w:lang w:val="en-US"/>
        </w:rPr>
        <w:t xml:space="preserve">: </w:t>
      </w:r>
      <w:r w:rsidR="000E32FA">
        <w:rPr>
          <w:b/>
          <w:bCs/>
          <w:lang w:val="en-US"/>
        </w:rPr>
        <w:t xml:space="preserve">Solutions involving TDM or FDM of </w:t>
      </w:r>
      <w:r w:rsidR="000E32FA" w:rsidRPr="007C0100">
        <w:rPr>
          <w:b/>
          <w:bCs/>
          <w:lang w:val="en-US"/>
        </w:rPr>
        <w:t>PSFCH</w:t>
      </w:r>
      <w:r w:rsidR="000E32FA">
        <w:rPr>
          <w:b/>
          <w:bCs/>
          <w:lang w:val="en-US"/>
        </w:rPr>
        <w:t xml:space="preserve"> resources and LTE resources </w:t>
      </w:r>
      <w:r w:rsidR="005F4D08">
        <w:rPr>
          <w:b/>
          <w:bCs/>
          <w:lang w:val="en-US"/>
        </w:rPr>
        <w:t>should</w:t>
      </w:r>
      <w:r w:rsidR="000E32FA">
        <w:rPr>
          <w:b/>
          <w:bCs/>
          <w:lang w:val="en-US"/>
        </w:rPr>
        <w:t xml:space="preserve"> not </w:t>
      </w:r>
      <w:r w:rsidR="005F4D08">
        <w:rPr>
          <w:b/>
          <w:bCs/>
          <w:lang w:val="en-US"/>
        </w:rPr>
        <w:t>be considered solutions for</w:t>
      </w:r>
      <w:r w:rsidR="000E32FA">
        <w:rPr>
          <w:b/>
          <w:bCs/>
          <w:lang w:val="en-US"/>
        </w:rPr>
        <w:t xml:space="preserve"> </w:t>
      </w:r>
      <w:r w:rsidR="000E32FA" w:rsidRPr="007C0100">
        <w:rPr>
          <w:b/>
          <w:bCs/>
          <w:lang w:val="en-US"/>
        </w:rPr>
        <w:t xml:space="preserve">dynamic </w:t>
      </w:r>
      <w:r w:rsidR="00D07DDF">
        <w:rPr>
          <w:b/>
          <w:bCs/>
          <w:lang w:val="en-US"/>
        </w:rPr>
        <w:t>resource pool sharing</w:t>
      </w:r>
      <w:r w:rsidR="000E32FA">
        <w:rPr>
          <w:b/>
          <w:bCs/>
          <w:lang w:val="en-US"/>
        </w:rPr>
        <w:t>.</w:t>
      </w:r>
    </w:p>
    <w:bookmarkEnd w:id="26"/>
    <w:bookmarkEnd w:id="27"/>
    <w:bookmarkEnd w:id="28"/>
    <w:bookmarkEnd w:id="29"/>
    <w:bookmarkEnd w:id="30"/>
    <w:bookmarkEnd w:id="31"/>
    <w:p w14:paraId="5926DC5C" w14:textId="2E0F0242" w:rsidR="00625D05" w:rsidRPr="003C111E" w:rsidRDefault="00625D05" w:rsidP="00625D05">
      <w:pPr>
        <w:pStyle w:val="Heading2"/>
        <w:rPr>
          <w:lang w:val="en-US"/>
        </w:rPr>
      </w:pPr>
      <w:r w:rsidRPr="003C111E">
        <w:rPr>
          <w:lang w:val="en-US"/>
        </w:rPr>
        <w:t xml:space="preserve">NR SL </w:t>
      </w:r>
      <w:r>
        <w:rPr>
          <w:lang w:val="en-US"/>
        </w:rPr>
        <w:t>using a</w:t>
      </w:r>
      <w:r w:rsidRPr="003C111E">
        <w:rPr>
          <w:lang w:val="en-US"/>
        </w:rPr>
        <w:t xml:space="preserve"> numerology </w:t>
      </w:r>
      <w:r>
        <w:rPr>
          <w:lang w:val="en-US"/>
        </w:rPr>
        <w:t>with higher SCS than LTE</w:t>
      </w:r>
    </w:p>
    <w:p w14:paraId="42E0A01F" w14:textId="30912EED" w:rsidR="00625D05" w:rsidRDefault="00625D05" w:rsidP="00C01672">
      <w:pPr>
        <w:spacing w:before="240" w:after="240"/>
        <w:jc w:val="both"/>
        <w:rPr>
          <w:lang w:val="en-US"/>
        </w:rPr>
      </w:pPr>
      <w:r>
        <w:rPr>
          <w:lang w:val="en-US"/>
        </w:rPr>
        <w:t>This issue was discussed in RAN1#111e, but did not result in a</w:t>
      </w:r>
      <w:r w:rsidR="00CD712D">
        <w:rPr>
          <w:lang w:val="en-US"/>
        </w:rPr>
        <w:t>n agree</w:t>
      </w:r>
      <w:r w:rsidR="0064425A">
        <w:rPr>
          <w:lang w:val="en-US"/>
        </w:rPr>
        <w:t>ment</w:t>
      </w:r>
      <w:r>
        <w:rPr>
          <w:lang w:val="en-US"/>
        </w:rPr>
        <w:t xml:space="preserve">. The latest, not agreed proposal on higher SCS </w:t>
      </w:r>
      <w:r w:rsidR="00CA2727">
        <w:rPr>
          <w:lang w:val="en-US"/>
        </w:rPr>
        <w:t xml:space="preserve">is given with </w:t>
      </w:r>
      <w:r>
        <w:rPr>
          <w:lang w:val="en-US"/>
        </w:rPr>
        <w:t>Proposal 1-5 (II)</w:t>
      </w:r>
      <w:r w:rsidR="00CA2727">
        <w:rPr>
          <w:lang w:val="en-US"/>
        </w:rPr>
        <w:t xml:space="preserve"> from the FL summary</w:t>
      </w:r>
      <w:r>
        <w:rPr>
          <w:lang w:val="en-US"/>
        </w:rPr>
        <w:t>:</w:t>
      </w:r>
    </w:p>
    <w:tbl>
      <w:tblPr>
        <w:tblStyle w:val="TableGrid"/>
        <w:tblW w:w="0" w:type="auto"/>
        <w:tblInd w:w="360" w:type="dxa"/>
        <w:tblLook w:val="04A0" w:firstRow="1" w:lastRow="0" w:firstColumn="1" w:lastColumn="0" w:noHBand="0" w:noVBand="1"/>
      </w:tblPr>
      <w:tblGrid>
        <w:gridCol w:w="9602"/>
      </w:tblGrid>
      <w:tr w:rsidR="00625D05" w14:paraId="4B165E12" w14:textId="77777777" w:rsidTr="00944FA2">
        <w:tc>
          <w:tcPr>
            <w:tcW w:w="9962" w:type="dxa"/>
          </w:tcPr>
          <w:p w14:paraId="3E6B91EA" w14:textId="77777777" w:rsidR="00625D05" w:rsidRPr="009B0200" w:rsidRDefault="00625D05" w:rsidP="00944FA2">
            <w:pPr>
              <w:overflowPunct/>
              <w:autoSpaceDE/>
              <w:autoSpaceDN/>
              <w:adjustRightInd/>
              <w:spacing w:before="120" w:after="120" w:line="256" w:lineRule="auto"/>
              <w:jc w:val="both"/>
              <w:textAlignment w:val="auto"/>
              <w:rPr>
                <w:rFonts w:eastAsia="Times New Roman"/>
                <w:szCs w:val="24"/>
                <w:lang w:val="en-US"/>
              </w:rPr>
            </w:pPr>
            <w:r w:rsidRPr="009B0200">
              <w:rPr>
                <w:rFonts w:eastAsia="MS Mincho" w:cs="+mn-cs"/>
                <w:color w:val="262C33"/>
                <w:kern w:val="24"/>
                <w:szCs w:val="24"/>
                <w:lang w:val="en-US"/>
              </w:rPr>
              <w:t>Proposal 1-5 (II):</w:t>
            </w:r>
          </w:p>
          <w:p w14:paraId="3FC990E1" w14:textId="77777777" w:rsidR="00625D05" w:rsidRPr="009B0200" w:rsidRDefault="00625D05" w:rsidP="009E3DFB">
            <w:pPr>
              <w:numPr>
                <w:ilvl w:val="0"/>
                <w:numId w:val="26"/>
              </w:numPr>
              <w:overflowPunct/>
              <w:autoSpaceDE/>
              <w:autoSpaceDN/>
              <w:adjustRightInd/>
              <w:spacing w:after="0" w:line="256" w:lineRule="auto"/>
              <w:ind w:left="378"/>
              <w:contextualSpacing/>
              <w:jc w:val="both"/>
              <w:textAlignment w:val="auto"/>
              <w:rPr>
                <w:rFonts w:eastAsia="Times New Roman"/>
                <w:szCs w:val="24"/>
                <w:lang w:val="en-US"/>
              </w:rPr>
            </w:pPr>
            <w:r w:rsidRPr="009B0200">
              <w:rPr>
                <w:rFonts w:eastAsia="MS Mincho"/>
                <w:color w:val="262C33"/>
                <w:kern w:val="24"/>
                <w:szCs w:val="24"/>
                <w:lang w:val="en-US"/>
              </w:rPr>
              <w:t>For dynamic resource pool sharing, the following options are studied to resolve the AGC issue in LTE SL UEs which is caused by NR SL PSCCH/PSSCH transmissions if higher SCSs are supported:</w:t>
            </w:r>
          </w:p>
          <w:p w14:paraId="32C7DD88" w14:textId="77777777" w:rsidR="00625D05" w:rsidRPr="009B0200" w:rsidRDefault="00625D05" w:rsidP="009E3DFB">
            <w:pPr>
              <w:numPr>
                <w:ilvl w:val="1"/>
                <w:numId w:val="26"/>
              </w:numPr>
              <w:overflowPunct/>
              <w:autoSpaceDE/>
              <w:autoSpaceDN/>
              <w:adjustRightInd/>
              <w:spacing w:after="0" w:line="256" w:lineRule="auto"/>
              <w:ind w:left="803"/>
              <w:contextualSpacing/>
              <w:jc w:val="both"/>
              <w:textAlignment w:val="auto"/>
              <w:rPr>
                <w:rFonts w:eastAsia="Times New Roman"/>
                <w:szCs w:val="24"/>
                <w:lang w:val="en-US"/>
              </w:rPr>
            </w:pPr>
            <w:r w:rsidRPr="009B0200">
              <w:rPr>
                <w:rFonts w:eastAsia="MS Mincho"/>
                <w:color w:val="262C33"/>
                <w:kern w:val="24"/>
                <w:szCs w:val="24"/>
                <w:lang w:val="en-US"/>
              </w:rPr>
              <w:t xml:space="preserve">Option 1: The NR SL transmissions of higher SCSs are transmitted on all slots within a LTE SL subframe of 15 kHz </w:t>
            </w:r>
          </w:p>
          <w:p w14:paraId="388A836C" w14:textId="77777777" w:rsidR="00625D05" w:rsidRPr="009B0200" w:rsidRDefault="00625D05" w:rsidP="009E3DFB">
            <w:pPr>
              <w:numPr>
                <w:ilvl w:val="2"/>
                <w:numId w:val="26"/>
              </w:numPr>
              <w:overflowPunct/>
              <w:autoSpaceDE/>
              <w:autoSpaceDN/>
              <w:adjustRightInd/>
              <w:spacing w:after="0" w:line="256" w:lineRule="auto"/>
              <w:ind w:left="1087" w:hanging="284"/>
              <w:contextualSpacing/>
              <w:jc w:val="both"/>
              <w:textAlignment w:val="auto"/>
              <w:rPr>
                <w:rFonts w:eastAsia="Times New Roman"/>
                <w:szCs w:val="24"/>
                <w:lang w:val="en-US"/>
              </w:rPr>
            </w:pPr>
            <w:r w:rsidRPr="009B0200">
              <w:rPr>
                <w:rFonts w:eastAsia="MS Mincho"/>
                <w:color w:val="262C33"/>
                <w:kern w:val="24"/>
                <w:szCs w:val="24"/>
                <w:lang w:val="en-US"/>
              </w:rPr>
              <w:t>FFS: Whether this takes place in all slots configured within the LTE SL resource pool or only when the NR SL transmission overlaps an LTE SL transmission based on information shared by the LTE SL module.</w:t>
            </w:r>
          </w:p>
          <w:p w14:paraId="34E097FB" w14:textId="77777777" w:rsidR="00625D05" w:rsidRPr="009B0200" w:rsidRDefault="00625D05" w:rsidP="009E3DFB">
            <w:pPr>
              <w:numPr>
                <w:ilvl w:val="1"/>
                <w:numId w:val="26"/>
              </w:numPr>
              <w:overflowPunct/>
              <w:autoSpaceDE/>
              <w:autoSpaceDN/>
              <w:adjustRightInd/>
              <w:spacing w:after="0" w:line="256" w:lineRule="auto"/>
              <w:ind w:left="803"/>
              <w:contextualSpacing/>
              <w:jc w:val="both"/>
              <w:textAlignment w:val="auto"/>
              <w:rPr>
                <w:rFonts w:eastAsia="Times New Roman"/>
                <w:szCs w:val="24"/>
                <w:lang w:val="en-US"/>
              </w:rPr>
            </w:pPr>
            <w:r w:rsidRPr="009B0200">
              <w:rPr>
                <w:rFonts w:eastAsia="MS Mincho"/>
                <w:color w:val="262C33"/>
                <w:kern w:val="24"/>
                <w:szCs w:val="24"/>
                <w:lang w:val="en-US"/>
              </w:rPr>
              <w:t>Option 3: NR SL UE uses the information shared by the LTE SL module in its own resource selection procedure to exclude slots overlapping with LTE SL transmissions</w:t>
            </w:r>
            <w:r w:rsidRPr="009B0200">
              <w:rPr>
                <w:rFonts w:eastAsia="MS Mincho"/>
                <w:color w:val="FFFFFF"/>
                <w:kern w:val="24"/>
                <w:szCs w:val="24"/>
                <w:lang w:val="en-US"/>
              </w:rPr>
              <w:t>.</w:t>
            </w:r>
          </w:p>
          <w:p w14:paraId="2733588B" w14:textId="77777777" w:rsidR="00625D05" w:rsidRPr="009B0200" w:rsidRDefault="00625D05" w:rsidP="009E3DFB">
            <w:pPr>
              <w:numPr>
                <w:ilvl w:val="2"/>
                <w:numId w:val="26"/>
              </w:numPr>
              <w:overflowPunct/>
              <w:autoSpaceDE/>
              <w:autoSpaceDN/>
              <w:adjustRightInd/>
              <w:spacing w:after="0" w:line="256" w:lineRule="auto"/>
              <w:ind w:left="1087" w:hanging="284"/>
              <w:contextualSpacing/>
              <w:jc w:val="both"/>
              <w:textAlignment w:val="auto"/>
              <w:rPr>
                <w:rFonts w:eastAsia="Times New Roman"/>
                <w:szCs w:val="24"/>
                <w:lang w:val="en-US"/>
              </w:rPr>
            </w:pPr>
            <w:r w:rsidRPr="009B0200">
              <w:rPr>
                <w:rFonts w:eastAsia="Calibri"/>
                <w:color w:val="FF0000"/>
                <w:kern w:val="24"/>
                <w:szCs w:val="24"/>
                <w:lang w:val="en-US"/>
              </w:rPr>
              <w:t>FFS:</w:t>
            </w:r>
            <w:r w:rsidRPr="009B0200">
              <w:rPr>
                <w:rFonts w:eastAsia="Calibri"/>
                <w:color w:val="262C33"/>
                <w:kern w:val="24"/>
                <w:szCs w:val="24"/>
                <w:lang w:val="en-US"/>
              </w:rPr>
              <w:t xml:space="preserve"> Exclude only those slots where the first symbol of the NR SL transmission is not overlapping in time with the first symbol of the LTE subframe.</w:t>
            </w:r>
          </w:p>
          <w:p w14:paraId="77D89699" w14:textId="77777777" w:rsidR="00625D05" w:rsidRPr="009B0200" w:rsidRDefault="00625D05" w:rsidP="009E3DFB">
            <w:pPr>
              <w:numPr>
                <w:ilvl w:val="0"/>
                <w:numId w:val="26"/>
              </w:numPr>
              <w:overflowPunct/>
              <w:autoSpaceDE/>
              <w:autoSpaceDN/>
              <w:adjustRightInd/>
              <w:spacing w:after="0" w:line="256" w:lineRule="auto"/>
              <w:ind w:left="378" w:hanging="378"/>
              <w:contextualSpacing/>
              <w:jc w:val="both"/>
              <w:textAlignment w:val="auto"/>
              <w:rPr>
                <w:rFonts w:eastAsia="Times New Roman"/>
                <w:sz w:val="16"/>
                <w:lang w:val="en-US"/>
              </w:rPr>
            </w:pPr>
            <w:r w:rsidRPr="009B0200">
              <w:rPr>
                <w:rFonts w:eastAsia="MS Mincho"/>
                <w:color w:val="FF0000"/>
                <w:kern w:val="24"/>
                <w:szCs w:val="24"/>
                <w:lang w:val="en-US"/>
              </w:rPr>
              <w:t>Note: This study does not imply RAN1 supporting higher SCS</w:t>
            </w:r>
          </w:p>
        </w:tc>
      </w:tr>
    </w:tbl>
    <w:p w14:paraId="5BA3E0B3" w14:textId="65129654" w:rsidR="00625D05" w:rsidRDefault="00625D05" w:rsidP="00C01672">
      <w:pPr>
        <w:spacing w:before="240" w:after="240"/>
        <w:jc w:val="both"/>
        <w:rPr>
          <w:lang w:val="en-US"/>
        </w:rPr>
      </w:pPr>
      <w:r>
        <w:rPr>
          <w:lang w:val="en-US"/>
        </w:rPr>
        <w:t>NR SL supports multiple numerologies and for NR V2X use cases the working assumption is that 30 kHz SCS will be used as this is more resilient to Doppler frequency shifts than 15</w:t>
      </w:r>
      <w:r w:rsidR="00ED6530">
        <w:rPr>
          <w:lang w:val="en-US"/>
        </w:rPr>
        <w:t xml:space="preserve"> </w:t>
      </w:r>
      <w:r>
        <w:rPr>
          <w:lang w:val="en-US"/>
        </w:rPr>
        <w:t>kHz SCS. It is therefore also assumed that when SL-CA will be standardized, some carriers will use 30</w:t>
      </w:r>
      <w:r w:rsidR="00ED6530">
        <w:rPr>
          <w:lang w:val="en-US"/>
        </w:rPr>
        <w:t xml:space="preserve"> </w:t>
      </w:r>
      <w:r>
        <w:rPr>
          <w:lang w:val="en-US"/>
        </w:rPr>
        <w:t>kHz SCS; for legacy NR sidelink devices (Rel-16 and Rel-17) only reception using 30 kHz SCS is mandatory. Should the</w:t>
      </w:r>
      <w:r w:rsidDel="0094694E">
        <w:rPr>
          <w:lang w:val="en-US"/>
        </w:rPr>
        <w:t xml:space="preserve"> </w:t>
      </w:r>
      <w:r>
        <w:rPr>
          <w:lang w:val="en-US"/>
        </w:rPr>
        <w:t>shared channel access for NR be restricted to 15</w:t>
      </w:r>
      <w:r w:rsidR="005C6D10">
        <w:rPr>
          <w:lang w:val="en-US"/>
        </w:rPr>
        <w:t xml:space="preserve"> </w:t>
      </w:r>
      <w:r>
        <w:rPr>
          <w:lang w:val="en-US"/>
        </w:rPr>
        <w:t>kHz SCS, that would mean that a device will have to support CA with mixed numerologies (e.g. 15 and 30</w:t>
      </w:r>
      <w:r w:rsidR="00ED6530">
        <w:rPr>
          <w:lang w:val="en-US"/>
        </w:rPr>
        <w:t xml:space="preserve"> </w:t>
      </w:r>
      <w:r>
        <w:rPr>
          <w:lang w:val="en-US"/>
        </w:rPr>
        <w:t xml:space="preserve">kHz SCS) which complicates the CA implementation at the devices. Another clear benefit is that the higher the SCS, the lower will be the symbol/slot duration and therefore the communication latency will be lower. </w:t>
      </w:r>
    </w:p>
    <w:tbl>
      <w:tblPr>
        <w:tblStyle w:val="TableGrid"/>
        <w:tblW w:w="96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5"/>
      </w:tblGrid>
      <w:tr w:rsidR="00625D05" w14:paraId="5B584ED6" w14:textId="77777777" w:rsidTr="00C01672">
        <w:tc>
          <w:tcPr>
            <w:tcW w:w="9615" w:type="dxa"/>
          </w:tcPr>
          <w:p w14:paraId="38F0096C" w14:textId="151DFE18" w:rsidR="00625D05" w:rsidRDefault="00625D05" w:rsidP="00C01672">
            <w:pPr>
              <w:spacing w:after="0"/>
              <w:ind w:left="180"/>
              <w:jc w:val="both"/>
              <w:rPr>
                <w:b/>
                <w:bCs/>
                <w:lang w:val="en-US"/>
              </w:rPr>
            </w:pPr>
            <w:bookmarkStart w:id="32" w:name="Obs89600" w:colFirst="0" w:colLast="0"/>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EB1ABA">
              <w:rPr>
                <w:b/>
                <w:noProof/>
                <w:lang w:val="en-US"/>
              </w:rPr>
              <w:t>4</w:t>
            </w:r>
            <w:r w:rsidRPr="00305576">
              <w:rPr>
                <w:b/>
                <w:color w:val="2B579A"/>
                <w:shd w:val="clear" w:color="auto" w:fill="E6E6E6"/>
              </w:rPr>
              <w:fldChar w:fldCharType="end"/>
            </w:r>
            <w:r w:rsidRPr="00022DBF">
              <w:rPr>
                <w:b/>
                <w:bCs/>
                <w:lang w:val="en-US"/>
              </w:rPr>
              <w:t xml:space="preserve">: </w:t>
            </w:r>
            <w:r>
              <w:rPr>
                <w:b/>
                <w:bCs/>
                <w:lang w:val="en-US"/>
              </w:rPr>
              <w:t xml:space="preserve">Restricting </w:t>
            </w:r>
            <w:r w:rsidR="00C2161D">
              <w:rPr>
                <w:b/>
                <w:bCs/>
                <w:lang w:val="en-US"/>
              </w:rPr>
              <w:t xml:space="preserve">NR SL </w:t>
            </w:r>
            <w:r w:rsidR="00100F0E">
              <w:rPr>
                <w:b/>
                <w:bCs/>
                <w:lang w:val="en-US"/>
              </w:rPr>
              <w:t>using dynamic</w:t>
            </w:r>
            <w:r w:rsidR="00C2161D">
              <w:rPr>
                <w:b/>
                <w:bCs/>
                <w:lang w:val="en-US"/>
              </w:rPr>
              <w:t xml:space="preserve"> </w:t>
            </w:r>
            <w:r>
              <w:rPr>
                <w:b/>
                <w:bCs/>
                <w:lang w:val="en-US"/>
              </w:rPr>
              <w:t>co-channel coexistence</w:t>
            </w:r>
            <w:r w:rsidR="008B6AC5">
              <w:rPr>
                <w:b/>
                <w:bCs/>
                <w:lang w:val="en-US"/>
              </w:rPr>
              <w:t xml:space="preserve"> with LTE</w:t>
            </w:r>
            <w:r w:rsidR="00100F0E">
              <w:rPr>
                <w:b/>
                <w:bCs/>
                <w:lang w:val="en-US"/>
              </w:rPr>
              <w:t xml:space="preserve"> SL</w:t>
            </w:r>
            <w:r>
              <w:rPr>
                <w:b/>
                <w:bCs/>
                <w:lang w:val="en-US"/>
              </w:rPr>
              <w:t xml:space="preserve"> to 15</w:t>
            </w:r>
            <w:r w:rsidR="001B4591">
              <w:rPr>
                <w:b/>
                <w:bCs/>
                <w:lang w:val="en-US"/>
              </w:rPr>
              <w:t xml:space="preserve"> </w:t>
            </w:r>
            <w:r>
              <w:rPr>
                <w:b/>
                <w:bCs/>
                <w:lang w:val="en-US"/>
              </w:rPr>
              <w:t xml:space="preserve">kHz </w:t>
            </w:r>
            <w:r w:rsidR="009510EB">
              <w:rPr>
                <w:b/>
                <w:bCs/>
                <w:lang w:val="en-US"/>
              </w:rPr>
              <w:t xml:space="preserve">SCS </w:t>
            </w:r>
            <w:r w:rsidR="00C2161D">
              <w:rPr>
                <w:b/>
                <w:bCs/>
                <w:lang w:val="en-US"/>
              </w:rPr>
              <w:t xml:space="preserve">have at least </w:t>
            </w:r>
            <w:r>
              <w:rPr>
                <w:b/>
                <w:bCs/>
                <w:lang w:val="en-US"/>
              </w:rPr>
              <w:t>the following drawbacks:</w:t>
            </w:r>
          </w:p>
          <w:p w14:paraId="1AC783E0" w14:textId="4493EBCB" w:rsidR="00055096" w:rsidRDefault="00055096" w:rsidP="009E3DFB">
            <w:pPr>
              <w:pStyle w:val="ListParagraph"/>
              <w:numPr>
                <w:ilvl w:val="0"/>
                <w:numId w:val="19"/>
              </w:numPr>
              <w:spacing w:after="240"/>
              <w:ind w:left="747" w:hanging="284"/>
              <w:jc w:val="both"/>
              <w:rPr>
                <w:b/>
                <w:bCs/>
                <w:lang w:val="en-US"/>
              </w:rPr>
            </w:pPr>
            <w:r>
              <w:rPr>
                <w:b/>
                <w:bCs/>
                <w:lang w:val="en-US"/>
              </w:rPr>
              <w:t>C</w:t>
            </w:r>
            <w:r w:rsidRPr="00DB63B3">
              <w:rPr>
                <w:b/>
                <w:bCs/>
                <w:lang w:val="en-US"/>
              </w:rPr>
              <w:t>omplicate the</w:t>
            </w:r>
            <w:r w:rsidR="00100F0E">
              <w:rPr>
                <w:b/>
                <w:bCs/>
                <w:lang w:val="en-US"/>
              </w:rPr>
              <w:t xml:space="preserve"> NR SL</w:t>
            </w:r>
            <w:r w:rsidRPr="00DB63B3">
              <w:rPr>
                <w:b/>
                <w:bCs/>
                <w:lang w:val="en-US"/>
              </w:rPr>
              <w:t xml:space="preserve"> CA design when aggregating the </w:t>
            </w:r>
            <w:r>
              <w:rPr>
                <w:b/>
                <w:bCs/>
                <w:lang w:val="en-US"/>
              </w:rPr>
              <w:t xml:space="preserve">shared </w:t>
            </w:r>
            <w:r w:rsidRPr="00DB63B3">
              <w:rPr>
                <w:b/>
                <w:bCs/>
                <w:lang w:val="en-US"/>
              </w:rPr>
              <w:t>ITS carrier with another NR carrier</w:t>
            </w:r>
            <w:r>
              <w:rPr>
                <w:b/>
                <w:bCs/>
                <w:lang w:val="en-US"/>
              </w:rPr>
              <w:t xml:space="preserve"> where 30 kHz SCS has to be used for compatibility with legacy NR SL devices</w:t>
            </w:r>
            <w:r w:rsidRPr="00DB63B3">
              <w:rPr>
                <w:b/>
                <w:bCs/>
                <w:lang w:val="en-US"/>
              </w:rPr>
              <w:t>.</w:t>
            </w:r>
          </w:p>
          <w:p w14:paraId="62C98635" w14:textId="569151E0" w:rsidR="00625D05" w:rsidRDefault="005E4612" w:rsidP="009E3DFB">
            <w:pPr>
              <w:pStyle w:val="ListParagraph"/>
              <w:numPr>
                <w:ilvl w:val="0"/>
                <w:numId w:val="19"/>
              </w:numPr>
              <w:spacing w:after="240"/>
              <w:ind w:left="747" w:hanging="284"/>
              <w:jc w:val="both"/>
              <w:rPr>
                <w:b/>
                <w:bCs/>
                <w:lang w:val="en-US"/>
              </w:rPr>
            </w:pPr>
            <w:r>
              <w:rPr>
                <w:b/>
                <w:bCs/>
                <w:lang w:val="en-US"/>
              </w:rPr>
              <w:t>Forced to</w:t>
            </w:r>
            <w:r w:rsidR="004106C9">
              <w:rPr>
                <w:b/>
                <w:bCs/>
                <w:lang w:val="en-US"/>
              </w:rPr>
              <w:t xml:space="preserve"> use</w:t>
            </w:r>
            <w:r>
              <w:rPr>
                <w:b/>
                <w:bCs/>
                <w:lang w:val="en-US"/>
              </w:rPr>
              <w:t xml:space="preserve"> a non-ideal </w:t>
            </w:r>
            <w:r w:rsidR="004106C9">
              <w:rPr>
                <w:b/>
                <w:bCs/>
                <w:lang w:val="en-US"/>
              </w:rPr>
              <w:t>SCS</w:t>
            </w:r>
            <w:r>
              <w:rPr>
                <w:b/>
                <w:bCs/>
                <w:lang w:val="en-US"/>
              </w:rPr>
              <w:t xml:space="preserve"> </w:t>
            </w:r>
            <w:r w:rsidR="004106C9">
              <w:rPr>
                <w:b/>
                <w:bCs/>
                <w:lang w:val="en-US"/>
              </w:rPr>
              <w:t>to cope with the</w:t>
            </w:r>
            <w:r>
              <w:rPr>
                <w:b/>
                <w:bCs/>
                <w:lang w:val="en-US"/>
              </w:rPr>
              <w:t xml:space="preserve"> </w:t>
            </w:r>
            <w:r w:rsidR="00625D05">
              <w:rPr>
                <w:b/>
                <w:bCs/>
                <w:lang w:val="en-US"/>
              </w:rPr>
              <w:t>Doppler frequency shifts</w:t>
            </w:r>
            <w:r>
              <w:rPr>
                <w:b/>
                <w:bCs/>
                <w:lang w:val="en-US"/>
              </w:rPr>
              <w:t xml:space="preserve"> experienced in V2X scenarios</w:t>
            </w:r>
            <w:r w:rsidR="00625D05">
              <w:rPr>
                <w:b/>
                <w:bCs/>
                <w:lang w:val="en-US"/>
              </w:rPr>
              <w:t>.</w:t>
            </w:r>
          </w:p>
          <w:p w14:paraId="682E82AE" w14:textId="0DCD0B92" w:rsidR="00625D05" w:rsidRPr="006C0BDE" w:rsidRDefault="00055096" w:rsidP="009E3DFB">
            <w:pPr>
              <w:pStyle w:val="ListParagraph"/>
              <w:numPr>
                <w:ilvl w:val="0"/>
                <w:numId w:val="19"/>
              </w:numPr>
              <w:spacing w:after="240"/>
              <w:ind w:left="747" w:hanging="284"/>
              <w:jc w:val="both"/>
              <w:rPr>
                <w:b/>
                <w:bCs/>
                <w:lang w:val="en-US"/>
              </w:rPr>
            </w:pPr>
            <w:r>
              <w:rPr>
                <w:b/>
                <w:bCs/>
                <w:lang w:val="en-US"/>
              </w:rPr>
              <w:t>Increased latency (</w:t>
            </w:r>
            <w:r w:rsidR="004106C9">
              <w:rPr>
                <w:b/>
                <w:bCs/>
                <w:lang w:val="en-US"/>
              </w:rPr>
              <w:t xml:space="preserve">than what is otherwise </w:t>
            </w:r>
            <w:r>
              <w:rPr>
                <w:b/>
                <w:bCs/>
                <w:lang w:val="en-US"/>
              </w:rPr>
              <w:t>necessary)</w:t>
            </w:r>
          </w:p>
        </w:tc>
      </w:tr>
    </w:tbl>
    <w:p w14:paraId="42A07306" w14:textId="3AA98F93" w:rsidR="00625D05" w:rsidRDefault="00625D05" w:rsidP="00C01672">
      <w:pPr>
        <w:spacing w:before="240" w:after="240"/>
        <w:ind w:firstLine="284"/>
        <w:jc w:val="both"/>
        <w:rPr>
          <w:lang w:val="en-US"/>
        </w:rPr>
      </w:pPr>
      <w:bookmarkStart w:id="33" w:name="Proposal50718"/>
      <w:bookmarkStart w:id="34" w:name="Proposal80440"/>
      <w:bookmarkEnd w:id="32"/>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EB1ABA">
        <w:rPr>
          <w:b/>
          <w:bCs/>
          <w:noProof/>
          <w:lang w:val="en-US"/>
        </w:rPr>
        <w:t>4</w:t>
      </w:r>
      <w:r w:rsidRPr="1C35D048">
        <w:rPr>
          <w:b/>
          <w:bCs/>
          <w:color w:val="2B579A"/>
        </w:rPr>
        <w:fldChar w:fldCharType="end"/>
      </w:r>
      <w:r w:rsidRPr="00E37F4E">
        <w:rPr>
          <w:b/>
          <w:bCs/>
          <w:lang w:val="en-US"/>
        </w:rPr>
        <w:t xml:space="preserve">: NR SL </w:t>
      </w:r>
      <w:r w:rsidR="00F8531D">
        <w:rPr>
          <w:b/>
          <w:bCs/>
          <w:lang w:val="en-US"/>
        </w:rPr>
        <w:t>shall</w:t>
      </w:r>
      <w:r w:rsidR="00F8531D" w:rsidRPr="00E37F4E">
        <w:rPr>
          <w:b/>
          <w:bCs/>
          <w:lang w:val="en-US"/>
        </w:rPr>
        <w:t xml:space="preserve"> </w:t>
      </w:r>
      <w:r w:rsidRPr="00E37F4E">
        <w:rPr>
          <w:b/>
          <w:bCs/>
          <w:lang w:val="en-US"/>
        </w:rPr>
        <w:t xml:space="preserve">support </w:t>
      </w:r>
      <w:r w:rsidR="009510EB">
        <w:rPr>
          <w:b/>
          <w:bCs/>
          <w:lang w:val="en-US"/>
        </w:rPr>
        <w:t xml:space="preserve">SCS </w:t>
      </w:r>
      <w:r w:rsidRPr="00E37F4E">
        <w:rPr>
          <w:b/>
          <w:bCs/>
          <w:lang w:val="en-US"/>
        </w:rPr>
        <w:t xml:space="preserve">higher than 15 kHz for </w:t>
      </w:r>
      <w:r w:rsidR="009510EB">
        <w:rPr>
          <w:b/>
          <w:bCs/>
          <w:lang w:val="en-US"/>
        </w:rPr>
        <w:t xml:space="preserve">dynamic </w:t>
      </w:r>
      <w:r w:rsidRPr="00E37F4E">
        <w:rPr>
          <w:b/>
          <w:bCs/>
          <w:lang w:val="en-US"/>
        </w:rPr>
        <w:t>co-channel coexistence</w:t>
      </w:r>
      <w:r w:rsidR="009510EB">
        <w:rPr>
          <w:b/>
          <w:bCs/>
          <w:lang w:val="en-US"/>
        </w:rPr>
        <w:t xml:space="preserve"> with LTE SL</w:t>
      </w:r>
      <w:r w:rsidRPr="00E37F4E">
        <w:rPr>
          <w:b/>
          <w:bCs/>
          <w:lang w:val="en-US"/>
        </w:rPr>
        <w:t>.</w:t>
      </w:r>
    </w:p>
    <w:bookmarkEnd w:id="33"/>
    <w:bookmarkEnd w:id="34"/>
    <w:p w14:paraId="20698286" w14:textId="77777777" w:rsidR="00625D05" w:rsidRDefault="00625D05" w:rsidP="00C01672">
      <w:pPr>
        <w:spacing w:after="0"/>
        <w:jc w:val="both"/>
        <w:rPr>
          <w:rFonts w:cs="Arial"/>
          <w:color w:val="000000"/>
          <w:shd w:val="clear" w:color="auto" w:fill="FFFFFF"/>
        </w:rPr>
      </w:pPr>
      <w:r>
        <w:rPr>
          <w:lang w:val="en-US"/>
        </w:rPr>
        <w:t>When</w:t>
      </w:r>
      <w:r>
        <w:rPr>
          <w:rFonts w:cs="Arial"/>
          <w:color w:val="000000"/>
          <w:shd w:val="clear" w:color="auto" w:fill="FFFFFF"/>
        </w:rPr>
        <w:t xml:space="preserve"> NR SL </w:t>
      </w:r>
      <w:r>
        <w:rPr>
          <w:rFonts w:cs="Arial"/>
          <w:color w:val="000000" w:themeColor="text1"/>
        </w:rPr>
        <w:t>applies</w:t>
      </w:r>
      <w:r w:rsidRPr="2810861E">
        <w:rPr>
          <w:rFonts w:cs="Arial"/>
          <w:color w:val="000000" w:themeColor="text1"/>
        </w:rPr>
        <w:t xml:space="preserve"> </w:t>
      </w:r>
      <w:r>
        <w:rPr>
          <w:rFonts w:cs="Arial"/>
          <w:color w:val="000000" w:themeColor="text1"/>
        </w:rPr>
        <w:t xml:space="preserve">e.g. </w:t>
      </w:r>
      <w:r w:rsidRPr="2810861E">
        <w:rPr>
          <w:rFonts w:cs="Arial"/>
          <w:color w:val="000000" w:themeColor="text1"/>
        </w:rPr>
        <w:t>30</w:t>
      </w:r>
      <w:r>
        <w:rPr>
          <w:rFonts w:cs="Arial"/>
          <w:color w:val="000000"/>
          <w:shd w:val="clear" w:color="auto" w:fill="FFFFFF"/>
        </w:rPr>
        <w:t xml:space="preserve"> kHz SCS while LTE SL only supports 15 kHz SCS, there will be 2 NR SL slots corresponding to one LTE SL subframe. Even if the start of the NR SL slots and LTE SL subframe are aligned in time, the LTE SL Rx UE will face an AGC issue caused by NR SL in the following settings: </w:t>
      </w:r>
    </w:p>
    <w:p w14:paraId="0AC12440" w14:textId="3675C6C4" w:rsidR="00625D05" w:rsidRPr="002A7520" w:rsidRDefault="00625D05" w:rsidP="00C01672">
      <w:pPr>
        <w:spacing w:after="0"/>
        <w:ind w:left="720" w:hanging="360"/>
        <w:jc w:val="both"/>
        <w:rPr>
          <w:rFonts w:cs="Arial"/>
          <w:color w:val="000000"/>
          <w:shd w:val="clear" w:color="auto" w:fill="FFFFFF"/>
        </w:rPr>
      </w:pPr>
      <w:r w:rsidRPr="00AB187A">
        <w:rPr>
          <w:rFonts w:ascii="Symbol" w:hAnsi="Symbol" w:cs="Arial"/>
          <w:color w:val="000000"/>
        </w:rPr>
        <w:t></w:t>
      </w:r>
      <w:r w:rsidRPr="00AB187A">
        <w:rPr>
          <w:rFonts w:ascii="Symbol" w:hAnsi="Symbol" w:cs="Arial"/>
          <w:color w:val="000000"/>
        </w:rPr>
        <w:tab/>
      </w:r>
      <w:r w:rsidRPr="002A7520">
        <w:rPr>
          <w:rFonts w:cs="Arial"/>
          <w:color w:val="000000"/>
          <w:shd w:val="clear" w:color="auto" w:fill="FFFFFF"/>
        </w:rPr>
        <w:t>The NR transmissions in the first and second slots are from different NR UEs (as depicted in</w:t>
      </w:r>
      <w:r w:rsidR="00600AAB">
        <w:rPr>
          <w:rFonts w:cs="Arial"/>
          <w:color w:val="000000"/>
          <w:shd w:val="clear" w:color="auto" w:fill="FFFFFF"/>
        </w:rPr>
        <w:t xml:space="preserve"> </w:t>
      </w:r>
      <w:r w:rsidR="00600AAB">
        <w:rPr>
          <w:rFonts w:cs="Arial"/>
          <w:color w:val="000000"/>
          <w:shd w:val="clear" w:color="auto" w:fill="FFFFFF"/>
        </w:rPr>
        <w:fldChar w:fldCharType="begin"/>
      </w:r>
      <w:r w:rsidR="00600AAB">
        <w:rPr>
          <w:rFonts w:cs="Arial"/>
          <w:color w:val="000000"/>
          <w:shd w:val="clear" w:color="auto" w:fill="FFFFFF"/>
        </w:rPr>
        <w:instrText xml:space="preserve"> REF _Ref126236046 \h </w:instrText>
      </w:r>
      <w:r w:rsidR="00600AAB">
        <w:rPr>
          <w:rFonts w:cs="Arial"/>
          <w:color w:val="000000"/>
          <w:shd w:val="clear" w:color="auto" w:fill="FFFFFF"/>
        </w:rPr>
      </w:r>
      <w:r w:rsidR="00600AAB">
        <w:rPr>
          <w:rFonts w:cs="Arial"/>
          <w:color w:val="000000"/>
          <w:shd w:val="clear" w:color="auto" w:fill="FFFFFF"/>
        </w:rPr>
        <w:fldChar w:fldCharType="separate"/>
      </w:r>
      <w:r w:rsidR="00735591">
        <w:t xml:space="preserve">Figure </w:t>
      </w:r>
      <w:r w:rsidR="00735591">
        <w:rPr>
          <w:noProof/>
        </w:rPr>
        <w:t>4</w:t>
      </w:r>
      <w:r w:rsidR="00600AAB">
        <w:rPr>
          <w:rFonts w:cs="Arial"/>
          <w:color w:val="000000"/>
          <w:shd w:val="clear" w:color="auto" w:fill="FFFFFF"/>
        </w:rPr>
        <w:fldChar w:fldCharType="end"/>
      </w:r>
      <w:r w:rsidRPr="002A7520">
        <w:rPr>
          <w:rFonts w:cs="Arial"/>
          <w:color w:val="000000"/>
          <w:shd w:val="clear" w:color="auto" w:fill="FFFFFF"/>
        </w:rPr>
        <w:t xml:space="preserve">.a); </w:t>
      </w:r>
    </w:p>
    <w:p w14:paraId="2E986F5C" w14:textId="6D6CF9FD" w:rsidR="00625D05" w:rsidRPr="002A7520" w:rsidRDefault="00625D05" w:rsidP="00C01672">
      <w:pPr>
        <w:spacing w:after="0"/>
        <w:ind w:left="720" w:hanging="360"/>
        <w:jc w:val="both"/>
        <w:rPr>
          <w:rFonts w:cs="Arial"/>
          <w:color w:val="000000"/>
          <w:shd w:val="clear" w:color="auto" w:fill="FFFFFF"/>
        </w:rPr>
      </w:pPr>
      <w:r>
        <w:rPr>
          <w:rFonts w:ascii="Symbol" w:hAnsi="Symbol" w:cs="Arial"/>
          <w:color w:val="000000"/>
        </w:rPr>
        <w:t></w:t>
      </w:r>
      <w:r>
        <w:rPr>
          <w:rFonts w:ascii="Symbol" w:hAnsi="Symbol" w:cs="Arial"/>
          <w:color w:val="000000"/>
        </w:rPr>
        <w:tab/>
      </w:r>
      <w:r w:rsidRPr="002A7520">
        <w:rPr>
          <w:rFonts w:cs="Arial"/>
          <w:color w:val="000000"/>
          <w:shd w:val="clear" w:color="auto" w:fill="FFFFFF"/>
        </w:rPr>
        <w:t xml:space="preserve">The NR transmission occurs only in the second slot (as depicted in </w:t>
      </w:r>
      <w:r w:rsidR="00600AAB">
        <w:rPr>
          <w:rFonts w:cs="Arial"/>
          <w:color w:val="000000"/>
          <w:shd w:val="clear" w:color="auto" w:fill="FFFFFF"/>
        </w:rPr>
        <w:fldChar w:fldCharType="begin"/>
      </w:r>
      <w:r w:rsidR="00600AAB">
        <w:rPr>
          <w:rFonts w:cs="Arial"/>
          <w:color w:val="000000"/>
          <w:shd w:val="clear" w:color="auto" w:fill="FFFFFF"/>
        </w:rPr>
        <w:instrText xml:space="preserve"> REF _Ref126236046 \h </w:instrText>
      </w:r>
      <w:r w:rsidR="00600AAB">
        <w:rPr>
          <w:rFonts w:cs="Arial"/>
          <w:color w:val="000000"/>
          <w:shd w:val="clear" w:color="auto" w:fill="FFFFFF"/>
        </w:rPr>
      </w:r>
      <w:r w:rsidR="00600AAB">
        <w:rPr>
          <w:rFonts w:cs="Arial"/>
          <w:color w:val="000000"/>
          <w:shd w:val="clear" w:color="auto" w:fill="FFFFFF"/>
        </w:rPr>
        <w:fldChar w:fldCharType="separate"/>
      </w:r>
      <w:r w:rsidR="00735591">
        <w:t xml:space="preserve">Figure </w:t>
      </w:r>
      <w:r w:rsidR="00735591">
        <w:rPr>
          <w:noProof/>
        </w:rPr>
        <w:t>4</w:t>
      </w:r>
      <w:r w:rsidR="00600AAB">
        <w:rPr>
          <w:rFonts w:cs="Arial"/>
          <w:color w:val="000000"/>
          <w:shd w:val="clear" w:color="auto" w:fill="FFFFFF"/>
        </w:rPr>
        <w:fldChar w:fldCharType="end"/>
      </w:r>
      <w:r w:rsidRPr="002A7520">
        <w:rPr>
          <w:rFonts w:cs="Arial"/>
          <w:color w:val="000000"/>
          <w:shd w:val="clear" w:color="auto" w:fill="FFFFFF"/>
        </w:rPr>
        <w:t>.b);</w:t>
      </w:r>
    </w:p>
    <w:p w14:paraId="28F4FA89" w14:textId="0F94C5F6" w:rsidR="00625D05" w:rsidRDefault="00625D05" w:rsidP="00C01672">
      <w:pPr>
        <w:spacing w:before="240" w:after="240"/>
        <w:jc w:val="both"/>
        <w:rPr>
          <w:rFonts w:cs="Arial"/>
          <w:color w:val="000000"/>
          <w:shd w:val="clear" w:color="auto" w:fill="FFFFFF"/>
        </w:rPr>
      </w:pPr>
      <w:r>
        <w:rPr>
          <w:rFonts w:cs="Arial"/>
          <w:color w:val="000000"/>
          <w:shd w:val="clear" w:color="auto" w:fill="FFFFFF"/>
        </w:rPr>
        <w:t>In both cases, the LTE</w:t>
      </w:r>
      <w:r w:rsidR="00F90D48">
        <w:rPr>
          <w:rFonts w:cs="Arial"/>
          <w:color w:val="000000"/>
          <w:shd w:val="clear" w:color="auto" w:fill="FFFFFF"/>
        </w:rPr>
        <w:t xml:space="preserve"> SL</w:t>
      </w:r>
      <w:r>
        <w:rPr>
          <w:rFonts w:cs="Arial"/>
          <w:color w:val="000000"/>
          <w:shd w:val="clear" w:color="auto" w:fill="FFFFFF"/>
        </w:rPr>
        <w:t xml:space="preserve"> Rx performs the </w:t>
      </w:r>
      <w:r w:rsidRPr="0016665D">
        <w:rPr>
          <w:rFonts w:cs="Arial"/>
          <w:color w:val="000000"/>
          <w:shd w:val="clear" w:color="auto" w:fill="FFFFFF"/>
        </w:rPr>
        <w:t xml:space="preserve">AGC </w:t>
      </w:r>
      <w:r>
        <w:rPr>
          <w:rFonts w:cs="Arial"/>
          <w:color w:val="000000"/>
          <w:shd w:val="clear" w:color="auto" w:fill="FFFFFF"/>
        </w:rPr>
        <w:t xml:space="preserve">adjustment in the </w:t>
      </w:r>
      <w:r w:rsidRPr="0016665D">
        <w:rPr>
          <w:rFonts w:cs="Arial"/>
          <w:color w:val="000000"/>
          <w:shd w:val="clear" w:color="auto" w:fill="FFFFFF"/>
        </w:rPr>
        <w:t xml:space="preserve">first symbol of </w:t>
      </w:r>
      <w:r>
        <w:rPr>
          <w:rFonts w:cs="Arial"/>
          <w:color w:val="000000"/>
          <w:shd w:val="clear" w:color="auto" w:fill="FFFFFF"/>
        </w:rPr>
        <w:t xml:space="preserve">an </w:t>
      </w:r>
      <w:r w:rsidRPr="0016665D">
        <w:rPr>
          <w:rFonts w:cs="Arial"/>
          <w:color w:val="000000"/>
          <w:shd w:val="clear" w:color="auto" w:fill="FFFFFF"/>
        </w:rPr>
        <w:t>LTE SL subframe</w:t>
      </w:r>
      <w:r>
        <w:rPr>
          <w:rFonts w:cs="Arial"/>
          <w:color w:val="000000"/>
          <w:shd w:val="clear" w:color="auto" w:fill="FFFFFF"/>
        </w:rPr>
        <w:t xml:space="preserve"> where a </w:t>
      </w:r>
      <w:r w:rsidRPr="0016665D">
        <w:rPr>
          <w:rFonts w:cs="Arial"/>
          <w:color w:val="000000"/>
          <w:shd w:val="clear" w:color="auto" w:fill="FFFFFF"/>
        </w:rPr>
        <w:t xml:space="preserve">NR SL transmission </w:t>
      </w:r>
      <w:r>
        <w:rPr>
          <w:rFonts w:cs="Arial"/>
          <w:color w:val="000000"/>
          <w:shd w:val="clear" w:color="auto" w:fill="FFFFFF"/>
        </w:rPr>
        <w:t xml:space="preserve">is from one NR UE or absent and the AGC’s gain is </w:t>
      </w:r>
      <w:r w:rsidRPr="008B4739">
        <w:rPr>
          <w:rFonts w:cs="Arial"/>
          <w:color w:val="000000"/>
          <w:shd w:val="clear" w:color="auto" w:fill="FFFFFF"/>
        </w:rPr>
        <w:t xml:space="preserve">adjusted to a lower received signal power. When the </w:t>
      </w:r>
      <w:r>
        <w:rPr>
          <w:rFonts w:cs="Arial"/>
          <w:color w:val="000000"/>
          <w:shd w:val="clear" w:color="auto" w:fill="FFFFFF"/>
        </w:rPr>
        <w:t xml:space="preserve">second </w:t>
      </w:r>
      <w:r w:rsidRPr="008B4739">
        <w:rPr>
          <w:rFonts w:cs="Arial"/>
          <w:color w:val="000000"/>
          <w:shd w:val="clear" w:color="auto" w:fill="FFFFFF"/>
        </w:rPr>
        <w:t>NR</w:t>
      </w:r>
      <w:r>
        <w:rPr>
          <w:rFonts w:cs="Arial"/>
          <w:color w:val="000000"/>
          <w:shd w:val="clear" w:color="auto" w:fill="FFFFFF"/>
        </w:rPr>
        <w:t xml:space="preserve"> UE</w:t>
      </w:r>
      <w:r w:rsidRPr="008B4739">
        <w:rPr>
          <w:rFonts w:cs="Arial"/>
          <w:color w:val="000000"/>
          <w:shd w:val="clear" w:color="auto" w:fill="FFFFFF"/>
        </w:rPr>
        <w:t xml:space="preserve"> performs its transmission in the second slot then its signal will be added to the ongoing LTE SL transmission – which increases the total received power at the LTE Rx – while the AGC’s gain determined in the first slot is still the one being applied. The consequence is that this can lead the ADC to become saturated and therefore impair the decoding of the LTE transmission at the LTE Rx.</w:t>
      </w:r>
      <w:r w:rsidR="00262011">
        <w:rPr>
          <w:rFonts w:cs="Arial"/>
          <w:color w:val="000000"/>
          <w:shd w:val="clear" w:color="auto" w:fill="FFFFFF"/>
        </w:rPr>
        <w:t xml:space="preserve"> It should be noted as well that </w:t>
      </w:r>
      <w:r w:rsidR="00046E6C">
        <w:rPr>
          <w:rFonts w:cs="Arial"/>
          <w:color w:val="000000"/>
          <w:shd w:val="clear" w:color="auto" w:fill="FFFFFF"/>
        </w:rPr>
        <w:t xml:space="preserve">the case where the NR SL Tx UE only transmits during the first NR slot, </w:t>
      </w:r>
      <w:r w:rsidR="00244720">
        <w:rPr>
          <w:rFonts w:cs="Arial"/>
          <w:color w:val="000000"/>
          <w:shd w:val="clear" w:color="auto" w:fill="FFFFFF"/>
        </w:rPr>
        <w:t xml:space="preserve">may also result in an LTE ADC gain that is slightly too low in the second slot, compared to if the </w:t>
      </w:r>
      <w:r w:rsidR="007D5DAB">
        <w:rPr>
          <w:rFonts w:cs="Arial"/>
          <w:color w:val="000000"/>
          <w:shd w:val="clear" w:color="auto" w:fill="FFFFFF"/>
        </w:rPr>
        <w:t>LTE SL module could retune its ADC gain for the second part of the subframe. This</w:t>
      </w:r>
      <w:r w:rsidR="00091F41">
        <w:rPr>
          <w:rFonts w:cs="Arial"/>
          <w:color w:val="000000"/>
          <w:shd w:val="clear" w:color="auto" w:fill="FFFFFF"/>
        </w:rPr>
        <w:t xml:space="preserve"> type of AGC impact</w:t>
      </w:r>
      <w:r w:rsidR="003B52C5">
        <w:rPr>
          <w:rFonts w:cs="Arial"/>
          <w:color w:val="000000"/>
          <w:shd w:val="clear" w:color="auto" w:fill="FFFFFF"/>
        </w:rPr>
        <w:t xml:space="preserve"> might cause an increased quantization noise, but it</w:t>
      </w:r>
      <w:r w:rsidR="00091F41">
        <w:rPr>
          <w:rFonts w:cs="Arial"/>
          <w:color w:val="000000"/>
          <w:shd w:val="clear" w:color="auto" w:fill="FFFFFF"/>
        </w:rPr>
        <w:t xml:space="preserve"> is not expected to be nearly as impactful as</w:t>
      </w:r>
      <w:r w:rsidR="003B52C5">
        <w:rPr>
          <w:rFonts w:cs="Arial"/>
          <w:color w:val="000000"/>
          <w:shd w:val="clear" w:color="auto" w:fill="FFFFFF"/>
        </w:rPr>
        <w:t xml:space="preserve"> </w:t>
      </w:r>
      <w:r w:rsidR="00966935">
        <w:rPr>
          <w:rFonts w:cs="Arial"/>
          <w:color w:val="000000"/>
          <w:shd w:val="clear" w:color="auto" w:fill="FFFFFF"/>
        </w:rPr>
        <w:t>saturation which may happen in</w:t>
      </w:r>
      <w:r w:rsidR="00091F41">
        <w:rPr>
          <w:rFonts w:cs="Arial"/>
          <w:color w:val="000000"/>
          <w:shd w:val="clear" w:color="auto" w:fill="FFFFFF"/>
        </w:rPr>
        <w:t xml:space="preserve"> the case where the NR SL Tx UE starts transmitting later than the first symbol of the LTE subframe.</w:t>
      </w:r>
      <w:r w:rsidR="00795FC8">
        <w:rPr>
          <w:rFonts w:cs="Arial"/>
          <w:color w:val="000000"/>
          <w:shd w:val="clear" w:color="auto" w:fill="FFFFFF"/>
        </w:rPr>
        <w:t xml:space="preserve"> It should also be noted</w:t>
      </w:r>
      <w:r w:rsidR="004757D1">
        <w:rPr>
          <w:rFonts w:cs="Arial"/>
          <w:color w:val="000000"/>
          <w:shd w:val="clear" w:color="auto" w:fill="FFFFFF"/>
        </w:rPr>
        <w:t>, as discussed related to PSFCH support,</w:t>
      </w:r>
      <w:r w:rsidR="00795FC8">
        <w:rPr>
          <w:rFonts w:cs="Arial"/>
          <w:color w:val="000000"/>
          <w:shd w:val="clear" w:color="auto" w:fill="FFFFFF"/>
        </w:rPr>
        <w:t xml:space="preserve"> th</w:t>
      </w:r>
      <w:r w:rsidR="00602A04">
        <w:rPr>
          <w:rFonts w:cs="Arial"/>
          <w:color w:val="000000"/>
          <w:shd w:val="clear" w:color="auto" w:fill="FFFFFF"/>
        </w:rPr>
        <w:t xml:space="preserve">at the AGC issue </w:t>
      </w:r>
      <w:r w:rsidR="004757D1">
        <w:rPr>
          <w:rFonts w:cs="Arial"/>
          <w:color w:val="000000"/>
          <w:shd w:val="clear" w:color="auto" w:fill="FFFFFF"/>
        </w:rPr>
        <w:t>may</w:t>
      </w:r>
      <w:r w:rsidR="00966935">
        <w:rPr>
          <w:rFonts w:cs="Arial"/>
          <w:color w:val="000000"/>
          <w:shd w:val="clear" w:color="auto" w:fill="FFFFFF"/>
        </w:rPr>
        <w:t xml:space="preserve"> also</w:t>
      </w:r>
      <w:r w:rsidR="004757D1">
        <w:rPr>
          <w:rFonts w:cs="Arial"/>
          <w:color w:val="000000"/>
          <w:shd w:val="clear" w:color="auto" w:fill="FFFFFF"/>
        </w:rPr>
        <w:t xml:space="preserve"> occur when </w:t>
      </w:r>
      <w:r w:rsidR="00F70F38">
        <w:rPr>
          <w:rFonts w:cs="Arial"/>
          <w:color w:val="000000"/>
          <w:shd w:val="clear" w:color="auto" w:fill="FFFFFF"/>
        </w:rPr>
        <w:t>an NR SL Tx UE0 transmits PSSCH/PSCCH in the first slot, and a NR SL Tx UE1 transmits PSFCH and/or PSSCH/PSCCH in the second slot.</w:t>
      </w:r>
    </w:p>
    <w:p w14:paraId="67CDB08F" w14:textId="77777777" w:rsidR="004C45F0" w:rsidRDefault="004C45F0" w:rsidP="00C01672">
      <w:pPr>
        <w:spacing w:before="240" w:after="240"/>
        <w:jc w:val="both"/>
        <w:rPr>
          <w:rFonts w:cs="Arial"/>
          <w:color w:val="000000"/>
          <w:shd w:val="clear" w:color="auto" w:fill="FFFFFF"/>
        </w:rPr>
      </w:pPr>
    </w:p>
    <w:p w14:paraId="3ADF97CD" w14:textId="77777777" w:rsidR="004C45F0" w:rsidRDefault="004C45F0" w:rsidP="00C01672">
      <w:pPr>
        <w:spacing w:before="240" w:after="240"/>
        <w:jc w:val="both"/>
        <w:rPr>
          <w:rFonts w:cs="Arial"/>
          <w:color w:val="000000"/>
          <w:shd w:val="clear" w:color="auto" w:fill="FFFFFF"/>
        </w:rPr>
      </w:pPr>
    </w:p>
    <w:tbl>
      <w:tblPr>
        <w:tblStyle w:val="TableGrid"/>
        <w:tblW w:w="0" w:type="auto"/>
        <w:tblInd w:w="360" w:type="dxa"/>
        <w:tblLook w:val="04A0" w:firstRow="1" w:lastRow="0" w:firstColumn="1" w:lastColumn="0" w:noHBand="0" w:noVBand="1"/>
      </w:tblPr>
      <w:tblGrid>
        <w:gridCol w:w="9612"/>
      </w:tblGrid>
      <w:tr w:rsidR="00BF4C7B" w14:paraId="14879EC4" w14:textId="77777777" w:rsidTr="007003E3">
        <w:tc>
          <w:tcPr>
            <w:tcW w:w="9962" w:type="dxa"/>
            <w:tcBorders>
              <w:top w:val="nil"/>
              <w:left w:val="nil"/>
              <w:bottom w:val="nil"/>
              <w:right w:val="nil"/>
            </w:tcBorders>
            <w:shd w:val="clear" w:color="auto" w:fill="auto"/>
          </w:tcPr>
          <w:p w14:paraId="6F6896D4" w14:textId="229ED177" w:rsidR="00BF4C7B" w:rsidRDefault="00BF4C7B" w:rsidP="007003E3">
            <w:pPr>
              <w:spacing w:after="0"/>
              <w:jc w:val="both"/>
              <w:rPr>
                <w:b/>
                <w:bCs/>
                <w:lang w:val="en-US"/>
              </w:rPr>
            </w:pPr>
            <w:bookmarkStart w:id="35" w:name="Obs89601" w:colFirst="0" w:colLast="0"/>
            <w:r w:rsidRPr="00D7487D">
              <w:rPr>
                <w:b/>
                <w:bCs/>
                <w:lang w:val="en-US"/>
              </w:rPr>
              <w:t xml:space="preserve">Observation </w:t>
            </w:r>
            <w:r w:rsidRPr="00D7487D">
              <w:rPr>
                <w:b/>
                <w:bCs/>
                <w:color w:val="2B579A"/>
                <w:shd w:val="clear" w:color="auto" w:fill="E6E6E6"/>
              </w:rPr>
              <w:fldChar w:fldCharType="begin"/>
            </w:r>
            <w:r w:rsidRPr="00D7487D">
              <w:rPr>
                <w:b/>
                <w:bCs/>
                <w:lang w:val="en-US"/>
              </w:rPr>
              <w:instrText xml:space="preserve"> SEQ Obs \* Arabic </w:instrText>
            </w:r>
            <w:r w:rsidRPr="00D7487D">
              <w:rPr>
                <w:b/>
                <w:bCs/>
                <w:color w:val="2B579A"/>
                <w:shd w:val="clear" w:color="auto" w:fill="E6E6E6"/>
              </w:rPr>
              <w:fldChar w:fldCharType="separate"/>
            </w:r>
            <w:r w:rsidR="00EB1ABA">
              <w:rPr>
                <w:b/>
                <w:bCs/>
                <w:noProof/>
                <w:lang w:val="en-US"/>
              </w:rPr>
              <w:t>5</w:t>
            </w:r>
            <w:r w:rsidRPr="00D7487D">
              <w:rPr>
                <w:b/>
                <w:bCs/>
                <w:color w:val="2B579A"/>
                <w:shd w:val="clear" w:color="auto" w:fill="E6E6E6"/>
              </w:rPr>
              <w:fldChar w:fldCharType="end"/>
            </w:r>
            <w:r w:rsidRPr="00D7487D">
              <w:rPr>
                <w:b/>
                <w:bCs/>
                <w:lang w:val="en-US"/>
              </w:rPr>
              <w:t>:</w:t>
            </w:r>
            <w:r w:rsidRPr="00E77E0D">
              <w:rPr>
                <w:b/>
                <w:bCs/>
                <w:lang w:val="en-US"/>
              </w:rPr>
              <w:t xml:space="preserve"> </w:t>
            </w:r>
            <w:r>
              <w:rPr>
                <w:b/>
                <w:bCs/>
                <w:lang w:val="en-US"/>
              </w:rPr>
              <w:t>NR</w:t>
            </w:r>
            <w:r w:rsidR="00964210">
              <w:rPr>
                <w:b/>
                <w:bCs/>
                <w:lang w:val="en-US"/>
              </w:rPr>
              <w:t xml:space="preserve"> Tx UE</w:t>
            </w:r>
            <w:r>
              <w:rPr>
                <w:b/>
                <w:bCs/>
                <w:lang w:val="en-US"/>
              </w:rPr>
              <w:t xml:space="preserve"> may cause AGC issue</w:t>
            </w:r>
            <w:r w:rsidR="00710A5F">
              <w:rPr>
                <w:b/>
                <w:bCs/>
                <w:lang w:val="en-US"/>
              </w:rPr>
              <w:t>s</w:t>
            </w:r>
            <w:r>
              <w:rPr>
                <w:b/>
                <w:bCs/>
                <w:lang w:val="en-US"/>
              </w:rPr>
              <w:t xml:space="preserve"> to LTE</w:t>
            </w:r>
            <w:r w:rsidR="00964210">
              <w:rPr>
                <w:b/>
                <w:bCs/>
                <w:lang w:val="en-US"/>
              </w:rPr>
              <w:t xml:space="preserve"> Rx UE</w:t>
            </w:r>
            <w:r w:rsidR="00710A5F">
              <w:rPr>
                <w:b/>
                <w:bCs/>
                <w:lang w:val="en-US"/>
              </w:rPr>
              <w:t xml:space="preserve"> in the following two cases</w:t>
            </w:r>
            <w:r>
              <w:rPr>
                <w:b/>
                <w:bCs/>
                <w:lang w:val="en-US"/>
              </w:rPr>
              <w:t>:</w:t>
            </w:r>
          </w:p>
          <w:p w14:paraId="1A6F234D" w14:textId="77777777" w:rsidR="00BF4C7B" w:rsidRDefault="00BF4C7B" w:rsidP="007003E3">
            <w:pPr>
              <w:pStyle w:val="ListParagraph"/>
              <w:numPr>
                <w:ilvl w:val="0"/>
                <w:numId w:val="82"/>
              </w:numPr>
              <w:spacing w:after="0"/>
              <w:ind w:left="388" w:hanging="215"/>
              <w:jc w:val="both"/>
              <w:rPr>
                <w:b/>
                <w:bCs/>
                <w:lang w:val="en-US"/>
              </w:rPr>
            </w:pPr>
            <w:r w:rsidRPr="00C73AC2">
              <w:rPr>
                <w:b/>
                <w:bCs/>
                <w:lang w:val="en-US"/>
              </w:rPr>
              <w:t>NR Tx starts a transmission later than the first symbol of an LTE subframe</w:t>
            </w:r>
            <w:r>
              <w:rPr>
                <w:b/>
                <w:bCs/>
                <w:lang w:val="en-US"/>
              </w:rPr>
              <w:t xml:space="preserve"> might cause ADC saturation at the LTE Rx UE</w:t>
            </w:r>
            <w:r w:rsidRPr="00C73AC2">
              <w:rPr>
                <w:b/>
                <w:bCs/>
                <w:lang w:val="en-US"/>
              </w:rPr>
              <w:t>.</w:t>
            </w:r>
          </w:p>
          <w:p w14:paraId="1A9D02F8" w14:textId="61330619" w:rsidR="00BF4C7B" w:rsidRPr="007003E3" w:rsidRDefault="00BF4C7B" w:rsidP="007003E3">
            <w:pPr>
              <w:pStyle w:val="ListParagraph"/>
              <w:numPr>
                <w:ilvl w:val="0"/>
                <w:numId w:val="82"/>
              </w:numPr>
              <w:spacing w:after="0"/>
              <w:ind w:left="388" w:hanging="215"/>
              <w:jc w:val="both"/>
              <w:rPr>
                <w:b/>
                <w:bCs/>
                <w:lang w:val="en-US"/>
              </w:rPr>
            </w:pPr>
            <w:r>
              <w:rPr>
                <w:b/>
                <w:bCs/>
                <w:lang w:val="en-US"/>
              </w:rPr>
              <w:t>Different NR Tx UEs transmits during the LTE subframe might also cause ADC saturation at the LTE Rx UE.</w:t>
            </w:r>
            <w:r w:rsidRPr="00C73AC2">
              <w:rPr>
                <w:b/>
                <w:bCs/>
                <w:lang w:val="en-US"/>
              </w:rPr>
              <w:t xml:space="preserve"> </w:t>
            </w:r>
          </w:p>
        </w:tc>
      </w:tr>
      <w:bookmarkEnd w:id="35"/>
    </w:tbl>
    <w:p w14:paraId="587C1FE0" w14:textId="1B25B16C" w:rsidR="00F70F38" w:rsidRPr="007003E3" w:rsidRDefault="00F70F38" w:rsidP="007003E3">
      <w:pPr>
        <w:pStyle w:val="ListParagraph"/>
        <w:spacing w:before="240" w:after="240"/>
        <w:ind w:left="0"/>
        <w:jc w:val="both"/>
        <w:rPr>
          <w:rFonts w:cs="Arial"/>
          <w:color w:val="000000"/>
          <w:shd w:val="clear" w:color="auto" w:fill="FFFFFF"/>
          <w:lang w:val="en-US"/>
        </w:rPr>
      </w:pPr>
    </w:p>
    <w:p w14:paraId="593C12A4" w14:textId="77777777" w:rsidR="00625D05" w:rsidRDefault="00625D05" w:rsidP="00625D05">
      <w:pPr>
        <w:pStyle w:val="Caption"/>
        <w:keepNext/>
        <w:jc w:val="center"/>
      </w:pPr>
      <w:r w:rsidRPr="00F8754B">
        <w:rPr>
          <w:noProof/>
        </w:rPr>
        <w:drawing>
          <wp:inline distT="0" distB="0" distL="0" distR="0" wp14:anchorId="67B6C097" wp14:editId="69076241">
            <wp:extent cx="6008370" cy="25355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8370" cy="2535555"/>
                    </a:xfrm>
                    <a:prstGeom prst="rect">
                      <a:avLst/>
                    </a:prstGeom>
                    <a:noFill/>
                    <a:ln>
                      <a:noFill/>
                    </a:ln>
                  </pic:spPr>
                </pic:pic>
              </a:graphicData>
            </a:graphic>
          </wp:inline>
        </w:drawing>
      </w:r>
    </w:p>
    <w:p w14:paraId="70A3F23F" w14:textId="550D675B" w:rsidR="00625D05" w:rsidRDefault="00625D05" w:rsidP="00625D05">
      <w:pPr>
        <w:pStyle w:val="Caption"/>
        <w:jc w:val="center"/>
        <w:rPr>
          <w:lang w:val="en-US"/>
        </w:rPr>
      </w:pPr>
      <w:bookmarkStart w:id="36" w:name="_Ref126236046"/>
      <w:r>
        <w:t xml:space="preserve">Figure </w:t>
      </w:r>
      <w:r w:rsidR="007148BC">
        <w:fldChar w:fldCharType="begin"/>
      </w:r>
      <w:r w:rsidR="007148BC">
        <w:instrText xml:space="preserve"> SEQ Figure \* ARABIC </w:instrText>
      </w:r>
      <w:r w:rsidR="007148BC">
        <w:fldChar w:fldCharType="separate"/>
      </w:r>
      <w:r w:rsidR="00735591">
        <w:rPr>
          <w:noProof/>
        </w:rPr>
        <w:t>4</w:t>
      </w:r>
      <w:r w:rsidR="007148BC">
        <w:rPr>
          <w:noProof/>
        </w:rPr>
        <w:fldChar w:fldCharType="end"/>
      </w:r>
      <w:bookmarkEnd w:id="36"/>
      <w:r w:rsidRPr="00902DAC">
        <w:rPr>
          <w:lang w:val="en-US"/>
        </w:rPr>
        <w:t xml:space="preserve">. </w:t>
      </w:r>
      <w:r w:rsidRPr="00022DBF">
        <w:rPr>
          <w:lang w:val="en-US"/>
        </w:rPr>
        <w:t>Impact of NR transmissions inducing on the setting of the LTE Rx’s AGC</w:t>
      </w:r>
      <w:r>
        <w:rPr>
          <w:lang w:val="en-US"/>
        </w:rPr>
        <w:t xml:space="preserve"> from NR using higher SCS than 15kHz</w:t>
      </w:r>
      <w:r w:rsidRPr="00022DBF">
        <w:rPr>
          <w:lang w:val="en-US"/>
        </w:rPr>
        <w:t>: (a) NR transmissions from different NR Tx in both NR slots overlapping with the LTE subframe; (b) NR transmission from a NR Tx in the second slot overlapping with the LTE subframe.</w:t>
      </w:r>
    </w:p>
    <w:p w14:paraId="2C66FBA1" w14:textId="52E21929" w:rsidR="002A3A31" w:rsidRDefault="00625D05" w:rsidP="00C01672">
      <w:pPr>
        <w:spacing w:before="240" w:after="240"/>
        <w:jc w:val="both"/>
        <w:rPr>
          <w:lang w:val="en-US"/>
        </w:rPr>
      </w:pPr>
      <w:r>
        <w:rPr>
          <w:lang w:val="en-US" w:eastAsia="x-none"/>
        </w:rPr>
        <w:t xml:space="preserve">Option 1. Multi-slot transmission. In this option an NR UE will have the possibility to transmit in consecutive slots that are overlapping an LTE subframe and in this way avoid causing an AGC issue to an LTE SL Rx UE </w:t>
      </w:r>
      <w:r w:rsidR="00057077">
        <w:rPr>
          <w:lang w:val="en-US" w:eastAsia="x-none"/>
        </w:rPr>
        <w:t>when</w:t>
      </w:r>
      <w:r>
        <w:rPr>
          <w:lang w:val="en-US" w:eastAsia="x-none"/>
        </w:rPr>
        <w:t xml:space="preserve"> NR </w:t>
      </w:r>
      <w:r w:rsidDel="0046467F">
        <w:rPr>
          <w:lang w:val="en-US" w:eastAsia="x-none"/>
        </w:rPr>
        <w:t>is</w:t>
      </w:r>
      <w:r>
        <w:rPr>
          <w:lang w:val="en-US" w:eastAsia="x-none"/>
        </w:rPr>
        <w:t xml:space="preserve"> constrained to not increase its transmit power during its </w:t>
      </w:r>
      <w:r w:rsidR="00057077">
        <w:rPr>
          <w:lang w:val="en-US" w:eastAsia="x-none"/>
        </w:rPr>
        <w:t xml:space="preserve">multi-slot </w:t>
      </w:r>
      <w:r>
        <w:rPr>
          <w:lang w:val="en-US" w:eastAsia="x-none"/>
        </w:rPr>
        <w:t>transmission.</w:t>
      </w:r>
      <w:r>
        <w:rPr>
          <w:lang w:val="en-US"/>
        </w:rPr>
        <w:t xml:space="preserve"> Following the example illustrated in </w:t>
      </w:r>
      <w:r w:rsidR="00600AAB">
        <w:rPr>
          <w:rFonts w:cs="Arial"/>
          <w:color w:val="000000"/>
          <w:shd w:val="clear" w:color="auto" w:fill="FFFFFF"/>
        </w:rPr>
        <w:fldChar w:fldCharType="begin"/>
      </w:r>
      <w:r w:rsidR="00600AAB">
        <w:rPr>
          <w:rFonts w:cs="Arial"/>
          <w:color w:val="000000"/>
          <w:shd w:val="clear" w:color="auto" w:fill="FFFFFF"/>
        </w:rPr>
        <w:instrText xml:space="preserve"> REF _Ref126236046 \h </w:instrText>
      </w:r>
      <w:r w:rsidR="00600AAB">
        <w:rPr>
          <w:rFonts w:cs="Arial"/>
          <w:color w:val="000000"/>
          <w:shd w:val="clear" w:color="auto" w:fill="FFFFFF"/>
        </w:rPr>
      </w:r>
      <w:r w:rsidR="00600AAB">
        <w:rPr>
          <w:rFonts w:cs="Arial"/>
          <w:color w:val="000000"/>
          <w:shd w:val="clear" w:color="auto" w:fill="FFFFFF"/>
        </w:rPr>
        <w:fldChar w:fldCharType="separate"/>
      </w:r>
      <w:r w:rsidR="00735591">
        <w:t xml:space="preserve">Figure </w:t>
      </w:r>
      <w:r w:rsidR="00735591">
        <w:rPr>
          <w:noProof/>
        </w:rPr>
        <w:t>4</w:t>
      </w:r>
      <w:r w:rsidR="00600AAB">
        <w:rPr>
          <w:rFonts w:cs="Arial"/>
          <w:color w:val="000000"/>
          <w:shd w:val="clear" w:color="auto" w:fill="FFFFFF"/>
        </w:rPr>
        <w:fldChar w:fldCharType="end"/>
      </w:r>
      <w:r w:rsidR="00E4329D">
        <w:rPr>
          <w:rFonts w:cs="Arial"/>
          <w:color w:val="000000"/>
          <w:shd w:val="clear" w:color="auto" w:fill="FFFFFF"/>
        </w:rPr>
        <w:t xml:space="preserve"> </w:t>
      </w:r>
      <w:r>
        <w:rPr>
          <w:lang w:val="en-US"/>
        </w:rPr>
        <w:t>the NR SL transmission occupies two consecutive slots (for 30 kHz SCS), while maintaining the same transmission power level in all slots that overlap an LTE subframe. A drawback of Option 1</w:t>
      </w:r>
      <w:r w:rsidR="00483299">
        <w:rPr>
          <w:lang w:val="en-US"/>
        </w:rPr>
        <w:t xml:space="preserve"> is that it </w:t>
      </w:r>
      <w:r>
        <w:rPr>
          <w:lang w:val="en-US"/>
        </w:rPr>
        <w:t>introduce</w:t>
      </w:r>
      <w:r w:rsidR="00483299">
        <w:rPr>
          <w:lang w:val="en-US"/>
        </w:rPr>
        <w:t>s</w:t>
      </w:r>
      <w:r>
        <w:rPr>
          <w:lang w:val="en-US"/>
        </w:rPr>
        <w:t xml:space="preserve"> </w:t>
      </w:r>
      <w:r w:rsidR="00676DBD">
        <w:rPr>
          <w:lang w:val="en-US"/>
        </w:rPr>
        <w:t xml:space="preserve">transmission </w:t>
      </w:r>
      <w:r>
        <w:rPr>
          <w:lang w:val="en-US"/>
        </w:rPr>
        <w:t xml:space="preserve">latency </w:t>
      </w:r>
      <w:r w:rsidR="00EC2021">
        <w:rPr>
          <w:lang w:val="en-US"/>
        </w:rPr>
        <w:t>compared to the alternative</w:t>
      </w:r>
      <w:r w:rsidR="00676DBD">
        <w:rPr>
          <w:lang w:val="en-US"/>
        </w:rPr>
        <w:t xml:space="preserve"> of occupying more frequency resources</w:t>
      </w:r>
      <w:r w:rsidR="008713AF">
        <w:rPr>
          <w:lang w:val="en-US"/>
        </w:rPr>
        <w:t xml:space="preserve"> and an </w:t>
      </w:r>
      <w:r w:rsidR="00B65A8B">
        <w:rPr>
          <w:lang w:val="en-US"/>
        </w:rPr>
        <w:t xml:space="preserve">increase in latency </w:t>
      </w:r>
      <w:r w:rsidR="00E4329D">
        <w:rPr>
          <w:lang w:val="en-US"/>
        </w:rPr>
        <w:t xml:space="preserve">might not always be tolerable (i.e. if the PDB is </w:t>
      </w:r>
      <w:r w:rsidR="00EE152E">
        <w:rPr>
          <w:lang w:val="en-US"/>
        </w:rPr>
        <w:t>before the end of the LTE subframe). Further</w:t>
      </w:r>
      <w:r w:rsidR="008713AF">
        <w:rPr>
          <w:lang w:val="en-US"/>
        </w:rPr>
        <w:t>,</w:t>
      </w:r>
      <w:r w:rsidR="00EE152E">
        <w:rPr>
          <w:lang w:val="en-US"/>
        </w:rPr>
        <w:t xml:space="preserve"> Option 1 can also introduce overhead</w:t>
      </w:r>
      <w:r w:rsidR="00603925">
        <w:rPr>
          <w:lang w:val="en-US"/>
        </w:rPr>
        <w:t>/redundant coded bits,</w:t>
      </w:r>
      <w:r w:rsidR="00EE152E">
        <w:rPr>
          <w:lang w:val="en-US"/>
        </w:rPr>
        <w:t xml:space="preserve"> if the TB is</w:t>
      </w:r>
      <w:r w:rsidR="008713AF">
        <w:rPr>
          <w:lang w:val="en-US"/>
        </w:rPr>
        <w:t xml:space="preserve"> too </w:t>
      </w:r>
      <w:r w:rsidR="00EE152E">
        <w:rPr>
          <w:lang w:val="en-US"/>
        </w:rPr>
        <w:t xml:space="preserve"> small</w:t>
      </w:r>
      <w:r>
        <w:rPr>
          <w:lang w:val="en-US"/>
        </w:rPr>
        <w:t xml:space="preserve">. It has been raised by several companies during RAN1#110e-bis </w:t>
      </w:r>
      <w:r w:rsidR="00EF44A3">
        <w:rPr>
          <w:lang w:val="en-US"/>
        </w:rPr>
        <w:t xml:space="preserve">and RAN1#111 </w:t>
      </w:r>
      <w:r>
        <w:rPr>
          <w:lang w:val="en-US"/>
        </w:rPr>
        <w:t>that the complexity of Option 1 too large compared to the benefit it provides</w:t>
      </w:r>
      <w:r w:rsidR="00554642">
        <w:rPr>
          <w:lang w:val="en-US"/>
        </w:rPr>
        <w:t>, however,</w:t>
      </w:r>
      <w:r>
        <w:rPr>
          <w:lang w:val="en-US"/>
        </w:rPr>
        <w:t xml:space="preserve"> </w:t>
      </w:r>
      <w:r w:rsidR="00554642">
        <w:rPr>
          <w:lang w:val="en-US"/>
        </w:rPr>
        <w:t>f</w:t>
      </w:r>
      <w:r>
        <w:rPr>
          <w:lang w:val="en-US"/>
        </w:rPr>
        <w:t>rom our point of view, Option 1 can be fairly straight forward to specify</w:t>
      </w:r>
      <w:r w:rsidR="008D1199">
        <w:rPr>
          <w:lang w:val="en-US"/>
        </w:rPr>
        <w:t>,</w:t>
      </w:r>
      <w:r>
        <w:rPr>
          <w:lang w:val="en-US"/>
        </w:rPr>
        <w:t xml:space="preserve"> if we do not </w:t>
      </w:r>
      <w:r w:rsidR="008D1199">
        <w:rPr>
          <w:lang w:val="en-US"/>
        </w:rPr>
        <w:t>allow any</w:t>
      </w:r>
      <w:r>
        <w:rPr>
          <w:lang w:val="en-US"/>
        </w:rPr>
        <w:t xml:space="preserve"> changes to </w:t>
      </w:r>
      <w:r w:rsidR="008D1199">
        <w:rPr>
          <w:lang w:val="en-US"/>
        </w:rPr>
        <w:t xml:space="preserve">the </w:t>
      </w:r>
      <w:r>
        <w:rPr>
          <w:lang w:val="en-US"/>
        </w:rPr>
        <w:t xml:space="preserve">SCI. </w:t>
      </w:r>
    </w:p>
    <w:p w14:paraId="799D83E6" w14:textId="002B67D8" w:rsidR="00625D05" w:rsidRDefault="00625D05" w:rsidP="00C01672">
      <w:pPr>
        <w:spacing w:before="240" w:after="240"/>
        <w:jc w:val="both"/>
        <w:rPr>
          <w:lang w:val="en-US"/>
        </w:rPr>
      </w:pPr>
      <w:r>
        <w:rPr>
          <w:lang w:val="en-US"/>
        </w:rPr>
        <w:t>Option 3. Exclusion of NR slots overlapping an LTE subframe. In this</w:t>
      </w:r>
      <w:r w:rsidDel="00237168">
        <w:rPr>
          <w:lang w:val="en-US"/>
        </w:rPr>
        <w:t xml:space="preserve"> </w:t>
      </w:r>
      <w:r>
        <w:rPr>
          <w:lang w:val="en-US"/>
        </w:rPr>
        <w:t>option the NR module would exclude NR slots based on their overlap with a reserved LTE subframe. It is our understanding that the AGC issue for an LTE Rx UE, is only critical when the NR module starts a transmission after the LTE Rx UE has conducted AGC (in the first symbol). That means that NR only needs to exclude NR slots which overlap an LTE subframe and whose start symbol is not aligned with the start symbol of the reserved LTE subframe. The drawback of Option 3 is that if it is applied on all LTE subframes, it will result in a significant NR SL capacity reduction, whereas if this is only applied on reserved LTE subframes, it will not catch the cases where an LTE transmission is not reserved. Another drawback is</w:t>
      </w:r>
      <w:r w:rsidDel="00682D96">
        <w:rPr>
          <w:lang w:val="en-US"/>
        </w:rPr>
        <w:t xml:space="preserve"> </w:t>
      </w:r>
      <w:r>
        <w:rPr>
          <w:lang w:val="en-US"/>
        </w:rPr>
        <w:t xml:space="preserve">that the AGC setting at the LTE Rx UE will still be suboptimal when NR is only transmitting during the first slot (and not slots starting after the first symbol of the LTE subframe). </w:t>
      </w:r>
    </w:p>
    <w:p w14:paraId="69230F03" w14:textId="655BE2C6" w:rsidR="009602B6" w:rsidRDefault="009602B6" w:rsidP="00C01672">
      <w:pPr>
        <w:spacing w:before="240" w:after="240"/>
        <w:jc w:val="both"/>
        <w:rPr>
          <w:lang w:val="en-US"/>
        </w:rPr>
      </w:pPr>
      <w:r>
        <w:rPr>
          <w:lang w:val="en-US"/>
        </w:rPr>
        <w:t xml:space="preserve">An illustration of Option 1 and Option 3 when NR use 60kHz SCS can be found in </w:t>
      </w:r>
      <w:r>
        <w:rPr>
          <w:lang w:val="en-US"/>
        </w:rPr>
        <w:fldChar w:fldCharType="begin"/>
      </w:r>
      <w:r>
        <w:rPr>
          <w:lang w:val="en-US"/>
        </w:rPr>
        <w:instrText xml:space="preserve"> REF _Ref126238724 \h </w:instrText>
      </w:r>
      <w:r>
        <w:rPr>
          <w:lang w:val="en-US"/>
        </w:rPr>
      </w:r>
      <w:r>
        <w:rPr>
          <w:lang w:val="en-US"/>
        </w:rPr>
        <w:fldChar w:fldCharType="separate"/>
      </w:r>
      <w:r w:rsidR="00735591">
        <w:t xml:space="preserve">Figure </w:t>
      </w:r>
      <w:r w:rsidR="00735591">
        <w:rPr>
          <w:noProof/>
        </w:rPr>
        <w:t>5</w:t>
      </w:r>
      <w:r>
        <w:rPr>
          <w:lang w:val="en-US"/>
        </w:rPr>
        <w:fldChar w:fldCharType="end"/>
      </w:r>
      <w:r w:rsidR="00E76ED3">
        <w:rPr>
          <w:lang w:val="en-US"/>
        </w:rPr>
        <w:t xml:space="preserve">. The illustration is for 10 LTE subframes and 40 NR slots and the </w:t>
      </w:r>
      <w:r w:rsidR="000F5F18">
        <w:rPr>
          <w:lang w:val="en-US"/>
        </w:rPr>
        <w:t xml:space="preserve">LTE and NR </w:t>
      </w:r>
      <w:r w:rsidR="00E76ED3">
        <w:rPr>
          <w:lang w:val="en-US"/>
        </w:rPr>
        <w:t xml:space="preserve">subchannels </w:t>
      </w:r>
      <w:r w:rsidR="006829A3">
        <w:rPr>
          <w:lang w:val="en-US"/>
        </w:rPr>
        <w:t xml:space="preserve">are </w:t>
      </w:r>
      <w:r w:rsidR="000F5F18">
        <w:rPr>
          <w:lang w:val="en-US"/>
        </w:rPr>
        <w:t xml:space="preserve">of equal size and aligned in frequency. </w:t>
      </w:r>
      <w:r w:rsidR="006829A3">
        <w:rPr>
          <w:lang w:val="en-US"/>
        </w:rPr>
        <w:t xml:space="preserve">The illustration </w:t>
      </w:r>
      <w:r w:rsidR="00FA3145">
        <w:rPr>
          <w:lang w:val="en-US"/>
        </w:rPr>
        <w:t xml:space="preserve">highlights the differences of Option 1 and Option 3, as </w:t>
      </w:r>
      <w:r w:rsidR="006829A3">
        <w:rPr>
          <w:lang w:val="en-US"/>
        </w:rPr>
        <w:t xml:space="preserve">Option </w:t>
      </w:r>
      <w:r w:rsidR="00C15BA8">
        <w:rPr>
          <w:lang w:val="en-US"/>
        </w:rPr>
        <w:t xml:space="preserve">1 may provide the option for the NR SL modules to select all resources (that are not </w:t>
      </w:r>
      <w:r w:rsidR="00A34469">
        <w:rPr>
          <w:lang w:val="en-US"/>
        </w:rPr>
        <w:t>occupied</w:t>
      </w:r>
      <w:r w:rsidR="00C15BA8">
        <w:rPr>
          <w:lang w:val="en-US"/>
        </w:rPr>
        <w:t xml:space="preserve"> by LTE),</w:t>
      </w:r>
      <w:r w:rsidR="00FA3145">
        <w:rPr>
          <w:lang w:val="en-US"/>
        </w:rPr>
        <w:t xml:space="preserve"> contrary Option 3 which only can select the first slots that overlap and LTE subframe</w:t>
      </w:r>
      <w:r w:rsidR="00E33013">
        <w:rPr>
          <w:lang w:val="en-US"/>
        </w:rPr>
        <w:t xml:space="preserve">. Drawbacks are that Option 1 </w:t>
      </w:r>
      <w:r w:rsidR="00C15BA8">
        <w:rPr>
          <w:lang w:val="en-US"/>
        </w:rPr>
        <w:t>forces the NR SL device to transmit in all four slots</w:t>
      </w:r>
      <w:r w:rsidR="00E33013">
        <w:rPr>
          <w:lang w:val="en-US"/>
        </w:rPr>
        <w:t xml:space="preserve"> while </w:t>
      </w:r>
      <w:r w:rsidR="007C4F90">
        <w:rPr>
          <w:lang w:val="en-US"/>
        </w:rPr>
        <w:t xml:space="preserve">Option 3 forces the NR SL </w:t>
      </w:r>
      <w:r w:rsidR="00BE03A5">
        <w:rPr>
          <w:lang w:val="en-US"/>
        </w:rPr>
        <w:t>UE</w:t>
      </w:r>
      <w:r w:rsidR="007C4F90">
        <w:rPr>
          <w:lang w:val="en-US"/>
        </w:rPr>
        <w:t xml:space="preserve"> to exclude </w:t>
      </w:r>
      <w:r w:rsidR="00E8776B">
        <w:rPr>
          <w:lang w:val="en-US"/>
        </w:rPr>
        <w:t>75</w:t>
      </w:r>
      <w:r w:rsidR="000A3CF8">
        <w:rPr>
          <w:lang w:val="en-US"/>
        </w:rPr>
        <w:t>%</w:t>
      </w:r>
      <w:r w:rsidR="007C4F90">
        <w:rPr>
          <w:lang w:val="en-US"/>
        </w:rPr>
        <w:t xml:space="preserve"> of all NR resources, which is a huge drawback for the NR SL capacity. </w:t>
      </w:r>
      <w:r w:rsidR="00BE03A5">
        <w:rPr>
          <w:lang w:val="en-US"/>
        </w:rPr>
        <w:t>C</w:t>
      </w:r>
      <w:r w:rsidR="007C4F90">
        <w:rPr>
          <w:lang w:val="en-US"/>
        </w:rPr>
        <w:t xml:space="preserve">learly, </w:t>
      </w:r>
      <w:r w:rsidR="00982AED">
        <w:rPr>
          <w:lang w:val="en-US"/>
        </w:rPr>
        <w:t>neither Option 1 or Option 3 are perfect on their own.</w:t>
      </w:r>
    </w:p>
    <w:p w14:paraId="376088FF" w14:textId="32C5E286" w:rsidR="005A13C3" w:rsidRDefault="005A13C3" w:rsidP="00C01672">
      <w:pPr>
        <w:spacing w:before="240" w:after="0"/>
        <w:ind w:left="284"/>
        <w:jc w:val="both"/>
        <w:rPr>
          <w:lang w:val="en-US"/>
        </w:rPr>
      </w:pPr>
      <w:bookmarkStart w:id="37" w:name="Obs55564"/>
      <w:bookmarkStart w:id="38" w:name="Obs89602"/>
      <w:r w:rsidRPr="00D7487D">
        <w:rPr>
          <w:b/>
          <w:bCs/>
          <w:lang w:val="en-US"/>
        </w:rPr>
        <w:t xml:space="preserve">Observation </w:t>
      </w:r>
      <w:r w:rsidRPr="00D7487D">
        <w:rPr>
          <w:b/>
          <w:bCs/>
          <w:color w:val="2B579A"/>
          <w:shd w:val="clear" w:color="auto" w:fill="E6E6E6"/>
        </w:rPr>
        <w:fldChar w:fldCharType="begin"/>
      </w:r>
      <w:r w:rsidRPr="00D7487D">
        <w:rPr>
          <w:b/>
          <w:bCs/>
          <w:lang w:val="en-US"/>
        </w:rPr>
        <w:instrText xml:space="preserve"> SEQ Obs \* Arabic </w:instrText>
      </w:r>
      <w:r w:rsidRPr="00D7487D">
        <w:rPr>
          <w:b/>
          <w:bCs/>
          <w:color w:val="2B579A"/>
          <w:shd w:val="clear" w:color="auto" w:fill="E6E6E6"/>
        </w:rPr>
        <w:fldChar w:fldCharType="separate"/>
      </w:r>
      <w:r w:rsidR="00EB1ABA">
        <w:rPr>
          <w:b/>
          <w:bCs/>
          <w:noProof/>
          <w:lang w:val="en-US"/>
        </w:rPr>
        <w:t>6</w:t>
      </w:r>
      <w:r w:rsidRPr="00D7487D">
        <w:rPr>
          <w:b/>
          <w:bCs/>
          <w:color w:val="2B579A"/>
          <w:shd w:val="clear" w:color="auto" w:fill="E6E6E6"/>
        </w:rPr>
        <w:fldChar w:fldCharType="end"/>
      </w:r>
      <w:r w:rsidRPr="00D7487D">
        <w:rPr>
          <w:b/>
          <w:bCs/>
          <w:lang w:val="en-US"/>
        </w:rPr>
        <w:t>:</w:t>
      </w:r>
      <w:r w:rsidRPr="00E77E0D">
        <w:rPr>
          <w:b/>
          <w:bCs/>
          <w:lang w:val="en-US"/>
        </w:rPr>
        <w:t xml:space="preserve"> </w:t>
      </w:r>
      <w:r>
        <w:rPr>
          <w:b/>
          <w:bCs/>
          <w:lang w:val="en-US"/>
        </w:rPr>
        <w:t xml:space="preserve">While Option 1 allows NR to use all NR slots that overlap an LTE subframe, it also forces the NR SL module to transmit in all NR slots that overlap an LTE subframe. Option 3, </w:t>
      </w:r>
      <w:r w:rsidR="005225BF">
        <w:rPr>
          <w:b/>
          <w:bCs/>
          <w:lang w:val="en-US"/>
        </w:rPr>
        <w:t xml:space="preserve">with the wording from RAN1#111, </w:t>
      </w:r>
      <w:r>
        <w:rPr>
          <w:b/>
          <w:bCs/>
          <w:lang w:val="en-US"/>
        </w:rPr>
        <w:t xml:space="preserve">forces NR to exclude slots that are not starting at the same time as the LTE subframe and hence causes a significant capacity degradation. </w:t>
      </w:r>
    </w:p>
    <w:bookmarkEnd w:id="37"/>
    <w:bookmarkEnd w:id="38"/>
    <w:p w14:paraId="2C50EB53" w14:textId="77777777" w:rsidR="005A13C3" w:rsidRDefault="005A13C3" w:rsidP="00625D05">
      <w:pPr>
        <w:spacing w:before="240" w:after="240"/>
        <w:ind w:left="360"/>
        <w:jc w:val="both"/>
        <w:rPr>
          <w:lang w:val="en-US"/>
        </w:rPr>
      </w:pPr>
    </w:p>
    <w:p w14:paraId="68B78B14" w14:textId="285361ED" w:rsidR="006F1916" w:rsidRDefault="000860F5" w:rsidP="006C0BDE">
      <w:pPr>
        <w:keepNext/>
        <w:spacing w:before="240" w:after="240"/>
        <w:ind w:left="360"/>
        <w:jc w:val="center"/>
      </w:pPr>
      <w:r>
        <w:rPr>
          <w:noProof/>
        </w:rPr>
        <w:drawing>
          <wp:inline distT="0" distB="0" distL="0" distR="0" wp14:anchorId="21E09B77" wp14:editId="70C2A1FF">
            <wp:extent cx="6332220" cy="2303145"/>
            <wp:effectExtent l="0" t="0" r="0" b="1905"/>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pic:nvPicPr>
                  <pic:blipFill>
                    <a:blip r:embed="rId15"/>
                    <a:stretch>
                      <a:fillRect/>
                    </a:stretch>
                  </pic:blipFill>
                  <pic:spPr>
                    <a:xfrm>
                      <a:off x="0" y="0"/>
                      <a:ext cx="6332220" cy="2303145"/>
                    </a:xfrm>
                    <a:prstGeom prst="rect">
                      <a:avLst/>
                    </a:prstGeom>
                  </pic:spPr>
                </pic:pic>
              </a:graphicData>
            </a:graphic>
          </wp:inline>
        </w:drawing>
      </w:r>
    </w:p>
    <w:p w14:paraId="447DD76B" w14:textId="5F794757" w:rsidR="009052F6" w:rsidRPr="006F1916" w:rsidRDefault="006F1916" w:rsidP="004661DD">
      <w:pPr>
        <w:pStyle w:val="Caption"/>
        <w:jc w:val="center"/>
        <w:rPr>
          <w:lang w:val="en-US"/>
        </w:rPr>
      </w:pPr>
      <w:bookmarkStart w:id="39" w:name="_Ref126238724"/>
      <w:r>
        <w:t xml:space="preserve">Figure </w:t>
      </w:r>
      <w:r w:rsidR="007148BC">
        <w:fldChar w:fldCharType="begin"/>
      </w:r>
      <w:r w:rsidR="007148BC">
        <w:instrText xml:space="preserve"> SEQ Figure \* ARABIC </w:instrText>
      </w:r>
      <w:r w:rsidR="007148BC">
        <w:fldChar w:fldCharType="separate"/>
      </w:r>
      <w:r w:rsidR="00735591">
        <w:rPr>
          <w:noProof/>
        </w:rPr>
        <w:t>5</w:t>
      </w:r>
      <w:r w:rsidR="007148BC">
        <w:rPr>
          <w:noProof/>
        </w:rPr>
        <w:fldChar w:fldCharType="end"/>
      </w:r>
      <w:bookmarkEnd w:id="39"/>
      <w:r w:rsidRPr="00C01672">
        <w:rPr>
          <w:lang w:val="en-US"/>
        </w:rPr>
        <w:t>. Example of Option 1 (left) and Option 3 (right) with LTE allocations (dark grey) and NR allocations (green), wh</w:t>
      </w:r>
      <w:r>
        <w:rPr>
          <w:lang w:val="en-US"/>
        </w:rPr>
        <w:t>en NR use 60kHz SCS.</w:t>
      </w:r>
      <w:r w:rsidR="001A3B13">
        <w:rPr>
          <w:lang w:val="en-US"/>
        </w:rPr>
        <w:t xml:space="preserve"> The framed NR resources represents an option to acquire 4 subchannels</w:t>
      </w:r>
      <w:r w:rsidR="00B534CA">
        <w:rPr>
          <w:lang w:val="en-US"/>
        </w:rPr>
        <w:t xml:space="preserve"> or 4 slots.</w:t>
      </w:r>
    </w:p>
    <w:p w14:paraId="25EE291F" w14:textId="151333CE" w:rsidR="002C3DAA" w:rsidRDefault="00982AED" w:rsidP="006C0BDE">
      <w:pPr>
        <w:spacing w:before="240" w:after="0"/>
        <w:jc w:val="both"/>
        <w:rPr>
          <w:lang w:val="en-US"/>
        </w:rPr>
      </w:pPr>
      <w:r>
        <w:rPr>
          <w:lang w:val="en-US"/>
        </w:rPr>
        <w:t xml:space="preserve">Instead of considering Option 1 and Option 3 as </w:t>
      </w:r>
      <w:r w:rsidR="00714A79">
        <w:rPr>
          <w:lang w:val="en-US"/>
        </w:rPr>
        <w:t>competing</w:t>
      </w:r>
      <w:r>
        <w:rPr>
          <w:lang w:val="en-US"/>
        </w:rPr>
        <w:t xml:space="preserve"> solutions, </w:t>
      </w:r>
      <w:r w:rsidR="001A3A22">
        <w:rPr>
          <w:lang w:val="en-US"/>
        </w:rPr>
        <w:t xml:space="preserve">they should be considered together as a </w:t>
      </w:r>
      <w:r w:rsidR="006D60E2">
        <w:rPr>
          <w:b/>
          <w:bCs/>
          <w:lang w:val="en-US"/>
        </w:rPr>
        <w:t>joint</w:t>
      </w:r>
      <w:r w:rsidR="006D60E2">
        <w:rPr>
          <w:lang w:val="en-US"/>
        </w:rPr>
        <w:t xml:space="preserve"> </w:t>
      </w:r>
      <w:r w:rsidR="001A3A22">
        <w:rPr>
          <w:lang w:val="en-US"/>
        </w:rPr>
        <w:t>option.</w:t>
      </w:r>
      <w:r w:rsidR="000860F5">
        <w:rPr>
          <w:lang w:val="en-US"/>
        </w:rPr>
        <w:t xml:space="preserve"> </w:t>
      </w:r>
      <w:r w:rsidR="00A53563">
        <w:rPr>
          <w:lang w:val="en-US"/>
        </w:rPr>
        <w:t xml:space="preserve">It is our proposal that </w:t>
      </w:r>
      <w:r w:rsidR="004B1D1D">
        <w:rPr>
          <w:lang w:val="en-US"/>
        </w:rPr>
        <w:t xml:space="preserve">a combined option of Option 1 and Option 3 should allow the NR SL Tx UE to select </w:t>
      </w:r>
      <w:r w:rsidR="00BE12B1">
        <w:rPr>
          <w:lang w:val="en-US"/>
        </w:rPr>
        <w:t>the needed number of subchannels and NR slots, as long that the selected</w:t>
      </w:r>
      <w:r w:rsidR="004B1D1D">
        <w:rPr>
          <w:lang w:val="en-US"/>
        </w:rPr>
        <w:t xml:space="preserve"> resources </w:t>
      </w:r>
      <w:r w:rsidR="007961F6">
        <w:rPr>
          <w:lang w:val="en-US"/>
        </w:rPr>
        <w:t>contains an NR slots which start is aligned with the LTE subframe</w:t>
      </w:r>
      <w:r w:rsidR="00D16133">
        <w:rPr>
          <w:lang w:val="en-US"/>
        </w:rPr>
        <w:t>, if the NR SL UE expects an LTE transmission to be present in the subframe</w:t>
      </w:r>
      <w:r w:rsidR="007961F6">
        <w:rPr>
          <w:lang w:val="en-US"/>
        </w:rPr>
        <w:t xml:space="preserve">. </w:t>
      </w:r>
      <w:r w:rsidR="006D60E2">
        <w:rPr>
          <w:lang w:val="en-US"/>
        </w:rPr>
        <w:t xml:space="preserve">One way to achieve that is to update </w:t>
      </w:r>
      <w:r w:rsidR="003D7E2D">
        <w:rPr>
          <w:lang w:val="en-US"/>
        </w:rPr>
        <w:t xml:space="preserve">the FFS bullet in </w:t>
      </w:r>
      <w:r w:rsidR="006D60E2">
        <w:rPr>
          <w:lang w:val="en-US"/>
        </w:rPr>
        <w:t>Option 3</w:t>
      </w:r>
      <w:r w:rsidR="002C3DAA">
        <w:rPr>
          <w:lang w:val="en-US"/>
        </w:rPr>
        <w:t>:</w:t>
      </w:r>
      <w:r w:rsidR="006D60E2">
        <w:rPr>
          <w:lang w:val="en-US"/>
        </w:rPr>
        <w:t xml:space="preserve"> </w:t>
      </w:r>
    </w:p>
    <w:tbl>
      <w:tblPr>
        <w:tblStyle w:val="TableGrid"/>
        <w:tblW w:w="0" w:type="auto"/>
        <w:tblLook w:val="04A0" w:firstRow="1" w:lastRow="0" w:firstColumn="1" w:lastColumn="0" w:noHBand="0" w:noVBand="1"/>
      </w:tblPr>
      <w:tblGrid>
        <w:gridCol w:w="9962"/>
      </w:tblGrid>
      <w:tr w:rsidR="006D60E2" w14:paraId="348561FA" w14:textId="77777777" w:rsidTr="00C425D6">
        <w:tc>
          <w:tcPr>
            <w:tcW w:w="9962" w:type="dxa"/>
            <w:tcBorders>
              <w:top w:val="nil"/>
              <w:left w:val="nil"/>
              <w:bottom w:val="nil"/>
              <w:right w:val="nil"/>
            </w:tcBorders>
          </w:tcPr>
          <w:p w14:paraId="0DE71BBE" w14:textId="77777777" w:rsidR="006D60E2" w:rsidRPr="009B0200" w:rsidRDefault="006D60E2" w:rsidP="006D60E2">
            <w:pPr>
              <w:numPr>
                <w:ilvl w:val="1"/>
                <w:numId w:val="26"/>
              </w:numPr>
              <w:overflowPunct/>
              <w:autoSpaceDE/>
              <w:autoSpaceDN/>
              <w:adjustRightInd/>
              <w:spacing w:after="0" w:line="256" w:lineRule="auto"/>
              <w:ind w:left="803"/>
              <w:contextualSpacing/>
              <w:jc w:val="both"/>
              <w:textAlignment w:val="auto"/>
              <w:rPr>
                <w:rFonts w:eastAsia="Times New Roman"/>
                <w:szCs w:val="24"/>
                <w:lang w:val="en-US"/>
              </w:rPr>
            </w:pPr>
            <w:r w:rsidRPr="009B0200">
              <w:rPr>
                <w:rFonts w:eastAsia="MS Mincho"/>
                <w:color w:val="262C33"/>
                <w:kern w:val="24"/>
                <w:szCs w:val="24"/>
                <w:lang w:val="en-US"/>
              </w:rPr>
              <w:t>Option 3: NR SL UE uses the information shared by the LTE SL module in its own resource selection procedure to exclude slots overlapping with LTE SL transmissions</w:t>
            </w:r>
            <w:r w:rsidRPr="009B0200">
              <w:rPr>
                <w:rFonts w:eastAsia="MS Mincho"/>
                <w:color w:val="FFFFFF"/>
                <w:kern w:val="24"/>
                <w:szCs w:val="24"/>
                <w:lang w:val="en-US"/>
              </w:rPr>
              <w:t>.</w:t>
            </w:r>
          </w:p>
          <w:p w14:paraId="10B61662" w14:textId="54244D4A" w:rsidR="00620CD5" w:rsidRPr="00C425D6" w:rsidRDefault="006D60E2" w:rsidP="00FD0E2C">
            <w:pPr>
              <w:numPr>
                <w:ilvl w:val="2"/>
                <w:numId w:val="26"/>
              </w:numPr>
              <w:overflowPunct/>
              <w:autoSpaceDE/>
              <w:autoSpaceDN/>
              <w:adjustRightInd/>
              <w:spacing w:after="0" w:line="256" w:lineRule="auto"/>
              <w:ind w:left="1087" w:hanging="284"/>
              <w:contextualSpacing/>
              <w:jc w:val="both"/>
              <w:textAlignment w:val="auto"/>
              <w:rPr>
                <w:rFonts w:eastAsia="Times New Roman"/>
                <w:szCs w:val="24"/>
                <w:lang w:val="en-US"/>
              </w:rPr>
            </w:pPr>
            <w:r w:rsidRPr="009B0200">
              <w:rPr>
                <w:rFonts w:eastAsia="Calibri"/>
                <w:color w:val="FF0000"/>
                <w:kern w:val="24"/>
                <w:szCs w:val="24"/>
                <w:lang w:val="en-US"/>
              </w:rPr>
              <w:t>FFS:</w:t>
            </w:r>
            <w:r w:rsidRPr="009B0200">
              <w:rPr>
                <w:rFonts w:eastAsia="Calibri"/>
                <w:color w:val="262C33"/>
                <w:kern w:val="24"/>
                <w:szCs w:val="24"/>
                <w:lang w:val="en-US"/>
              </w:rPr>
              <w:t xml:space="preserve"> Exclude only </w:t>
            </w:r>
            <w:r w:rsidR="002C3DAA" w:rsidRPr="007E7374">
              <w:rPr>
                <w:rFonts w:eastAsia="Calibri"/>
                <w:color w:val="FF0000"/>
                <w:kern w:val="24"/>
                <w:szCs w:val="24"/>
                <w:lang w:val="en-US"/>
              </w:rPr>
              <w:t xml:space="preserve">candidate resources </w:t>
            </w:r>
            <w:r w:rsidRPr="007E7374">
              <w:rPr>
                <w:rFonts w:eastAsia="Calibri"/>
                <w:strike/>
                <w:color w:val="FF0000"/>
                <w:kern w:val="24"/>
                <w:szCs w:val="24"/>
                <w:lang w:val="en-US"/>
              </w:rPr>
              <w:t>those slots</w:t>
            </w:r>
            <w:r w:rsidRPr="007E7374">
              <w:rPr>
                <w:rFonts w:eastAsia="Calibri"/>
                <w:color w:val="FF0000"/>
                <w:kern w:val="24"/>
                <w:szCs w:val="24"/>
                <w:lang w:val="en-US"/>
              </w:rPr>
              <w:t xml:space="preserve"> </w:t>
            </w:r>
            <w:r w:rsidRPr="009B0200">
              <w:rPr>
                <w:rFonts w:eastAsia="Calibri"/>
                <w:color w:val="262C33"/>
                <w:kern w:val="24"/>
                <w:szCs w:val="24"/>
                <w:lang w:val="en-US"/>
              </w:rPr>
              <w:t>where the first symbol of the NR SL transmission is not overlapping in time with the first symbol of the LTE subframe.</w:t>
            </w:r>
            <w:r w:rsidR="00347710">
              <w:rPr>
                <w:rFonts w:eastAsia="Calibri"/>
                <w:color w:val="262C33"/>
                <w:kern w:val="24"/>
                <w:szCs w:val="24"/>
                <w:lang w:val="en-US"/>
              </w:rPr>
              <w:t xml:space="preserve"> </w:t>
            </w:r>
            <w:r w:rsidR="00620CD5" w:rsidRPr="003879D2">
              <w:rPr>
                <w:rFonts w:eastAsia="Times New Roman"/>
                <w:color w:val="FF0000"/>
                <w:szCs w:val="24"/>
                <w:lang w:val="en-US"/>
              </w:rPr>
              <w:t>Candidate resources are not constrained to be single-slot.</w:t>
            </w:r>
          </w:p>
        </w:tc>
      </w:tr>
    </w:tbl>
    <w:p w14:paraId="45A5E34B" w14:textId="77777777" w:rsidR="00345E62" w:rsidRDefault="00345E62" w:rsidP="00C01672">
      <w:pPr>
        <w:rPr>
          <w:lang w:val="en-US"/>
        </w:rPr>
      </w:pPr>
    </w:p>
    <w:p w14:paraId="75C02776" w14:textId="4A1D11D7" w:rsidR="00625D05" w:rsidRPr="007003E3" w:rsidRDefault="00625D05" w:rsidP="00FD0E2C">
      <w:pPr>
        <w:overflowPunct/>
        <w:autoSpaceDE/>
        <w:autoSpaceDN/>
        <w:adjustRightInd/>
        <w:spacing w:after="0" w:line="256" w:lineRule="auto"/>
        <w:ind w:left="284"/>
        <w:contextualSpacing/>
        <w:jc w:val="both"/>
        <w:textAlignment w:val="auto"/>
        <w:rPr>
          <w:rFonts w:eastAsia="Calibri"/>
          <w:b/>
          <w:bCs/>
          <w:color w:val="262C33"/>
          <w:kern w:val="24"/>
          <w:szCs w:val="24"/>
          <w:lang w:val="en-US"/>
        </w:rPr>
      </w:pPr>
      <w:bookmarkStart w:id="40" w:name="Proposal50719"/>
      <w:bookmarkStart w:id="41" w:name="Proposal80441"/>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EB1ABA">
        <w:rPr>
          <w:b/>
          <w:bCs/>
          <w:noProof/>
          <w:lang w:val="en-US"/>
        </w:rPr>
        <w:t>5</w:t>
      </w:r>
      <w:r w:rsidRPr="1C35D048">
        <w:rPr>
          <w:b/>
          <w:bCs/>
          <w:color w:val="2B579A"/>
        </w:rPr>
        <w:fldChar w:fldCharType="end"/>
      </w:r>
      <w:r w:rsidRPr="007B6906">
        <w:rPr>
          <w:rFonts w:eastAsia="Times New Roman"/>
          <w:b/>
          <w:bCs/>
          <w:sz w:val="22"/>
          <w:szCs w:val="22"/>
          <w:lang w:val="en-US"/>
        </w:rPr>
        <w:t>:</w:t>
      </w:r>
      <w:r>
        <w:rPr>
          <w:rFonts w:eastAsia="Times New Roman"/>
          <w:b/>
          <w:bCs/>
          <w:sz w:val="22"/>
          <w:szCs w:val="22"/>
          <w:lang w:val="en-US"/>
        </w:rPr>
        <w:t xml:space="preserve"> </w:t>
      </w:r>
      <w:r w:rsidRPr="00741012">
        <w:rPr>
          <w:rFonts w:eastAsia="Times New Roman"/>
          <w:b/>
          <w:bCs/>
          <w:lang w:val="en-US"/>
        </w:rPr>
        <w:t xml:space="preserve">For NR using a </w:t>
      </w:r>
      <w:r w:rsidRPr="00164949">
        <w:rPr>
          <w:rFonts w:eastAsia="Times New Roman"/>
          <w:b/>
          <w:bCs/>
          <w:lang w:val="en-US"/>
        </w:rPr>
        <w:t xml:space="preserve">higher </w:t>
      </w:r>
      <w:r w:rsidR="00D74754">
        <w:rPr>
          <w:rFonts w:eastAsia="Times New Roman"/>
          <w:b/>
          <w:bCs/>
          <w:lang w:val="en-US"/>
        </w:rPr>
        <w:t>numerology</w:t>
      </w:r>
      <w:r w:rsidR="00D74754" w:rsidRPr="00164949">
        <w:rPr>
          <w:rFonts w:eastAsia="Times New Roman"/>
          <w:b/>
          <w:bCs/>
          <w:lang w:val="en-US"/>
        </w:rPr>
        <w:t xml:space="preserve"> </w:t>
      </w:r>
      <w:r w:rsidRPr="00164949">
        <w:rPr>
          <w:rFonts w:eastAsia="Times New Roman"/>
          <w:b/>
          <w:bCs/>
          <w:lang w:val="en-US"/>
        </w:rPr>
        <w:t xml:space="preserve">than LTE, </w:t>
      </w:r>
      <w:r w:rsidR="009F2AFF" w:rsidRPr="00164949">
        <w:rPr>
          <w:rFonts w:eastAsia="Times New Roman"/>
          <w:b/>
          <w:bCs/>
          <w:lang w:val="en-US"/>
        </w:rPr>
        <w:t xml:space="preserve">support an updated Option 3: </w:t>
      </w:r>
      <w:r w:rsidR="009F2AFF" w:rsidRPr="007E7374">
        <w:rPr>
          <w:rFonts w:eastAsia="MS Mincho"/>
          <w:b/>
          <w:bCs/>
          <w:color w:val="262C33"/>
          <w:kern w:val="24"/>
          <w:szCs w:val="24"/>
          <w:lang w:val="en-US"/>
        </w:rPr>
        <w:t xml:space="preserve">NR SL UE uses the information shared by the LTE SL module in its own resource selection procedure to exclude </w:t>
      </w:r>
      <w:r w:rsidR="009F2AFF" w:rsidRPr="007E7374">
        <w:rPr>
          <w:rFonts w:eastAsia="Calibri"/>
          <w:b/>
          <w:bCs/>
          <w:kern w:val="24"/>
          <w:szCs w:val="24"/>
          <w:lang w:val="en-US"/>
        </w:rPr>
        <w:t xml:space="preserve">only candidate resources where the first symbol of the NR SL transmission is not overlapping in time with the first symbol </w:t>
      </w:r>
      <w:r w:rsidR="009F2AFF" w:rsidRPr="007E7374">
        <w:rPr>
          <w:rFonts w:eastAsia="Calibri"/>
          <w:b/>
          <w:bCs/>
          <w:color w:val="262C33"/>
          <w:kern w:val="24"/>
          <w:szCs w:val="24"/>
          <w:lang w:val="en-US"/>
        </w:rPr>
        <w:t>of the LTE subframe.</w:t>
      </w:r>
      <w:r w:rsidR="00D46082">
        <w:rPr>
          <w:rFonts w:eastAsia="Calibri"/>
          <w:b/>
          <w:bCs/>
          <w:color w:val="262C33"/>
          <w:kern w:val="24"/>
          <w:szCs w:val="24"/>
          <w:lang w:val="en-US"/>
        </w:rPr>
        <w:t xml:space="preserve"> A candidate resource may not be constrained in a single-slot</w:t>
      </w:r>
      <w:r w:rsidR="002812B2">
        <w:rPr>
          <w:rFonts w:eastAsia="Calibri"/>
          <w:b/>
          <w:bCs/>
          <w:color w:val="262C33"/>
          <w:kern w:val="24"/>
          <w:szCs w:val="24"/>
          <w:lang w:val="en-US"/>
        </w:rPr>
        <w:t>.</w:t>
      </w:r>
    </w:p>
    <w:bookmarkEnd w:id="40"/>
    <w:bookmarkEnd w:id="41"/>
    <w:p w14:paraId="084AD438" w14:textId="77777777" w:rsidR="00C92F33" w:rsidRPr="009D24EA" w:rsidRDefault="00C92F33" w:rsidP="00451E3B">
      <w:pPr>
        <w:spacing w:before="240" w:after="240"/>
        <w:ind w:left="360"/>
        <w:jc w:val="both"/>
        <w:rPr>
          <w:rFonts w:eastAsia="Times New Roman"/>
          <w:b/>
          <w:bCs/>
          <w:lang w:val="en-US"/>
        </w:rPr>
      </w:pPr>
    </w:p>
    <w:p w14:paraId="3E57422A" w14:textId="5565BFBD" w:rsidR="00D3320A" w:rsidRDefault="0059169E" w:rsidP="00E77E0D">
      <w:pPr>
        <w:pStyle w:val="Heading1"/>
        <w:rPr>
          <w:lang w:val="en-US"/>
        </w:rPr>
      </w:pPr>
      <w:r>
        <w:rPr>
          <w:lang w:val="en-US"/>
        </w:rPr>
        <w:t xml:space="preserve">How </w:t>
      </w:r>
      <w:r w:rsidR="00C83A96">
        <w:rPr>
          <w:lang w:val="en-US"/>
        </w:rPr>
        <w:t>Type</w:t>
      </w:r>
      <w:r>
        <w:rPr>
          <w:lang w:val="en-US"/>
        </w:rPr>
        <w:t xml:space="preserve"> </w:t>
      </w:r>
      <w:r w:rsidR="00C83A96">
        <w:rPr>
          <w:lang w:val="en-US"/>
        </w:rPr>
        <w:t>A devices</w:t>
      </w:r>
      <w:r w:rsidR="00D3320A">
        <w:rPr>
          <w:lang w:val="en-US"/>
        </w:rPr>
        <w:t xml:space="preserve"> </w:t>
      </w:r>
      <w:r w:rsidR="00C83A96">
        <w:rPr>
          <w:lang w:val="en-US"/>
        </w:rPr>
        <w:t xml:space="preserve">can support dynamic </w:t>
      </w:r>
      <w:r w:rsidR="00D3320A">
        <w:rPr>
          <w:lang w:val="en-US"/>
        </w:rPr>
        <w:t>co-channel coexistence</w:t>
      </w:r>
    </w:p>
    <w:p w14:paraId="2DD87117" w14:textId="227CE3CE" w:rsidR="00D3320A" w:rsidRDefault="00127165" w:rsidP="00C01672">
      <w:pPr>
        <w:jc w:val="both"/>
        <w:rPr>
          <w:lang w:val="en-US"/>
        </w:rPr>
      </w:pPr>
      <w:r>
        <w:rPr>
          <w:lang w:val="en-US"/>
        </w:rPr>
        <w:t>The</w:t>
      </w:r>
      <w:r w:rsidR="00735ECD">
        <w:rPr>
          <w:lang w:val="en-US"/>
        </w:rPr>
        <w:t xml:space="preserve"> updated WID</w:t>
      </w:r>
      <w:r>
        <w:rPr>
          <w:lang w:val="en-US"/>
        </w:rPr>
        <w:t xml:space="preserve"> [1],</w:t>
      </w:r>
      <w:r w:rsidR="00735ECD">
        <w:rPr>
          <w:lang w:val="en-US"/>
        </w:rPr>
        <w:t xml:space="preserve"> </w:t>
      </w:r>
      <w:r>
        <w:rPr>
          <w:lang w:val="en-US"/>
        </w:rPr>
        <w:t>states that</w:t>
      </w:r>
      <w:r w:rsidR="0085390A">
        <w:rPr>
          <w:lang w:val="en-US"/>
        </w:rPr>
        <w:t xml:space="preserve"> this objective on sidelink co-channel coexistence shall</w:t>
      </w:r>
      <w:r w:rsidR="00AB1D0A">
        <w:rPr>
          <w:lang w:val="en-US"/>
        </w:rPr>
        <w:t xml:space="preserve"> focus on </w:t>
      </w:r>
      <w:r w:rsidR="0085390A">
        <w:rPr>
          <w:lang w:val="en-US"/>
        </w:rPr>
        <w:t xml:space="preserve">so-called </w:t>
      </w:r>
      <w:r w:rsidR="00AB1D0A">
        <w:rPr>
          <w:lang w:val="en-US"/>
        </w:rPr>
        <w:t>Type</w:t>
      </w:r>
      <w:r w:rsidR="00C27C91">
        <w:rPr>
          <w:lang w:val="en-US"/>
        </w:rPr>
        <w:t xml:space="preserve"> </w:t>
      </w:r>
      <w:r w:rsidR="00AB1D0A">
        <w:rPr>
          <w:lang w:val="en-US"/>
        </w:rPr>
        <w:t>A devices</w:t>
      </w:r>
      <w:r w:rsidR="00FB5A56">
        <w:rPr>
          <w:lang w:val="en-US"/>
        </w:rPr>
        <w:t>, which is a</w:t>
      </w:r>
      <w:r w:rsidR="00D3320A">
        <w:rPr>
          <w:lang w:val="en-US"/>
        </w:rPr>
        <w:t xml:space="preserve"> NR SL Type A device comprises both an LTE SL and an NR SL module and is assumed to have an inter-module interface allowing for internal device </w:t>
      </w:r>
      <w:r w:rsidR="00386027">
        <w:rPr>
          <w:lang w:val="en-US"/>
        </w:rPr>
        <w:t xml:space="preserve">module </w:t>
      </w:r>
      <w:r w:rsidR="00D3320A">
        <w:rPr>
          <w:lang w:val="en-US"/>
        </w:rPr>
        <w:t xml:space="preserve">coordination. </w:t>
      </w:r>
      <w:r w:rsidR="00C85502">
        <w:rPr>
          <w:lang w:val="en-US"/>
        </w:rPr>
        <w:t>Such modules support LTE</w:t>
      </w:r>
      <w:r w:rsidR="004E3A7F">
        <w:rPr>
          <w:lang w:val="en-US"/>
        </w:rPr>
        <w:t xml:space="preserve"> SL</w:t>
      </w:r>
      <w:r w:rsidR="00C85502">
        <w:rPr>
          <w:lang w:val="en-US"/>
        </w:rPr>
        <w:t xml:space="preserve"> </w:t>
      </w:r>
      <w:r w:rsidR="004E3A7F">
        <w:rPr>
          <w:lang w:val="en-US"/>
        </w:rPr>
        <w:t xml:space="preserve">to ensure day 1 traffic safety, </w:t>
      </w:r>
      <w:r w:rsidR="00C85502">
        <w:rPr>
          <w:lang w:val="en-US"/>
        </w:rPr>
        <w:t xml:space="preserve">while being ready to use NR </w:t>
      </w:r>
      <w:r w:rsidR="004E3A7F">
        <w:rPr>
          <w:lang w:val="en-US"/>
        </w:rPr>
        <w:t xml:space="preserve">SL </w:t>
      </w:r>
      <w:r w:rsidR="00C85502">
        <w:rPr>
          <w:lang w:val="en-US"/>
        </w:rPr>
        <w:t xml:space="preserve">when the penetration of NR </w:t>
      </w:r>
      <w:r w:rsidR="004E3A7F">
        <w:rPr>
          <w:lang w:val="en-US"/>
        </w:rPr>
        <w:t xml:space="preserve">SL </w:t>
      </w:r>
      <w:r w:rsidR="00C85502">
        <w:rPr>
          <w:lang w:val="en-US"/>
        </w:rPr>
        <w:t xml:space="preserve">devices increase, </w:t>
      </w:r>
      <w:r w:rsidR="00903405">
        <w:rPr>
          <w:lang w:val="en-US"/>
        </w:rPr>
        <w:t xml:space="preserve">which </w:t>
      </w:r>
      <w:r w:rsidR="007D5DA5">
        <w:rPr>
          <w:lang w:val="en-US"/>
        </w:rPr>
        <w:t xml:space="preserve">could be desirable for vehicle </w:t>
      </w:r>
      <w:r w:rsidR="00B52F35">
        <w:rPr>
          <w:lang w:val="en-US"/>
        </w:rPr>
        <w:t>manufacture</w:t>
      </w:r>
      <w:r w:rsidR="00B75064">
        <w:rPr>
          <w:lang w:val="en-US"/>
        </w:rPr>
        <w:t>r</w:t>
      </w:r>
      <w:r w:rsidR="00B52F35">
        <w:rPr>
          <w:lang w:val="en-US"/>
        </w:rPr>
        <w:t>s</w:t>
      </w:r>
      <w:r w:rsidR="007D5DA5">
        <w:rPr>
          <w:lang w:val="en-US"/>
        </w:rPr>
        <w:t xml:space="preserve"> given the long life-span of vehicles.</w:t>
      </w:r>
      <w:r w:rsidR="00D3320A">
        <w:rPr>
          <w:lang w:val="en-US"/>
        </w:rPr>
        <w:t xml:space="preserve"> </w:t>
      </w:r>
    </w:p>
    <w:p w14:paraId="180ACCD9" w14:textId="5091D36E" w:rsidR="005A6766" w:rsidRDefault="00136BA9" w:rsidP="00C01672">
      <w:pPr>
        <w:jc w:val="both"/>
        <w:rPr>
          <w:lang w:val="en-US"/>
        </w:rPr>
      </w:pPr>
      <w:r>
        <w:rPr>
          <w:lang w:val="en-US"/>
        </w:rPr>
        <w:t>There are still issue</w:t>
      </w:r>
      <w:r w:rsidR="00BA0FDF">
        <w:rPr>
          <w:lang w:val="en-US"/>
        </w:rPr>
        <w:t>s</w:t>
      </w:r>
      <w:r>
        <w:rPr>
          <w:lang w:val="en-US"/>
        </w:rPr>
        <w:t xml:space="preserve"> to be </w:t>
      </w:r>
      <w:r w:rsidR="005A6766">
        <w:rPr>
          <w:lang w:val="en-US"/>
        </w:rPr>
        <w:t xml:space="preserve">discussed on </w:t>
      </w:r>
      <w:r>
        <w:rPr>
          <w:lang w:val="en-US"/>
        </w:rPr>
        <w:t>T</w:t>
      </w:r>
      <w:r w:rsidR="005A6766">
        <w:rPr>
          <w:lang w:val="en-US"/>
        </w:rPr>
        <w:t>ype</w:t>
      </w:r>
      <w:r>
        <w:rPr>
          <w:lang w:val="en-US"/>
        </w:rPr>
        <w:t xml:space="preserve"> </w:t>
      </w:r>
      <w:r w:rsidR="005A6766">
        <w:rPr>
          <w:lang w:val="en-US"/>
        </w:rPr>
        <w:t>A devices</w:t>
      </w:r>
      <w:r>
        <w:rPr>
          <w:lang w:val="en-US"/>
        </w:rPr>
        <w:t xml:space="preserve"> such as</w:t>
      </w:r>
      <w:r w:rsidR="005A6766">
        <w:rPr>
          <w:lang w:val="en-US"/>
        </w:rPr>
        <w:t xml:space="preserve"> how the module will use the information received from LTE, in its resource selection procedure, as well as what information is needed to be exchanged and finally, what timeline can be expected </w:t>
      </w:r>
      <w:r w:rsidR="00127165">
        <w:rPr>
          <w:lang w:val="en-US"/>
        </w:rPr>
        <w:t>for the information exchanged from LTE to the NR module.</w:t>
      </w:r>
    </w:p>
    <w:p w14:paraId="234C2BCF" w14:textId="516B0A7F" w:rsidR="009C7A5D" w:rsidRDefault="00182868" w:rsidP="009C7A5D">
      <w:pPr>
        <w:pStyle w:val="Heading2"/>
        <w:rPr>
          <w:lang w:val="en-US"/>
        </w:rPr>
      </w:pPr>
      <w:r>
        <w:rPr>
          <w:lang w:val="en-US"/>
        </w:rPr>
        <w:t>Type A r</w:t>
      </w:r>
      <w:r w:rsidR="009C7A5D">
        <w:rPr>
          <w:lang w:val="en-US"/>
        </w:rPr>
        <w:t>esource selection</w:t>
      </w:r>
      <w:r>
        <w:rPr>
          <w:lang w:val="en-US"/>
        </w:rPr>
        <w:t xml:space="preserve"> procedure</w:t>
      </w:r>
    </w:p>
    <w:p w14:paraId="56000FED" w14:textId="71C736BD" w:rsidR="009C7A5D" w:rsidRDefault="00182868" w:rsidP="00C01672">
      <w:pPr>
        <w:jc w:val="both"/>
        <w:rPr>
          <w:lang w:val="en-US"/>
        </w:rPr>
      </w:pPr>
      <w:r>
        <w:rPr>
          <w:lang w:val="en-US"/>
        </w:rPr>
        <w:t>In RAN1#111 the following agreement was reached regarding the options on how</w:t>
      </w:r>
      <w:r w:rsidR="00764EF7">
        <w:rPr>
          <w:lang w:val="en-US"/>
        </w:rPr>
        <w:t xml:space="preserve"> the NR module in a</w:t>
      </w:r>
      <w:r>
        <w:rPr>
          <w:lang w:val="en-US"/>
        </w:rPr>
        <w:t xml:space="preserve"> Type A device use the information shared from the LTE module.</w:t>
      </w:r>
    </w:p>
    <w:tbl>
      <w:tblPr>
        <w:tblStyle w:val="TableGrid"/>
        <w:tblW w:w="9678" w:type="dxa"/>
        <w:tblInd w:w="289" w:type="dxa"/>
        <w:tblLook w:val="04A0" w:firstRow="1" w:lastRow="0" w:firstColumn="1" w:lastColumn="0" w:noHBand="0" w:noVBand="1"/>
      </w:tblPr>
      <w:tblGrid>
        <w:gridCol w:w="9678"/>
      </w:tblGrid>
      <w:tr w:rsidR="00D55827" w14:paraId="45347A13" w14:textId="77777777" w:rsidTr="00C01672">
        <w:tc>
          <w:tcPr>
            <w:tcW w:w="9678" w:type="dxa"/>
          </w:tcPr>
          <w:p w14:paraId="30375001" w14:textId="77777777" w:rsidR="00D55827" w:rsidRDefault="00D55827" w:rsidP="00944FA2">
            <w:pPr>
              <w:spacing w:after="0"/>
              <w:rPr>
                <w:b/>
                <w:iCs/>
              </w:rPr>
            </w:pPr>
            <w:r>
              <w:rPr>
                <w:b/>
                <w:iCs/>
                <w:highlight w:val="green"/>
              </w:rPr>
              <w:t>Agreement</w:t>
            </w:r>
          </w:p>
          <w:p w14:paraId="5505003E" w14:textId="77777777" w:rsidR="00D55827" w:rsidRDefault="00D55827" w:rsidP="00944FA2">
            <w:pPr>
              <w:pStyle w:val="ListParagraph"/>
              <w:spacing w:line="256" w:lineRule="auto"/>
              <w:ind w:left="0"/>
              <w:jc w:val="both"/>
              <w:rPr>
                <w:rFonts w:eastAsia="MS Mincho"/>
              </w:rPr>
            </w:pPr>
            <w:r>
              <w:rPr>
                <w:rFonts w:eastAsia="MS Mincho"/>
              </w:rPr>
              <w:t>For dynamic resource pool sharing, the NR SL module uses the candidate information shared by the LTE SL module to the NR SL module, where</w:t>
            </w:r>
          </w:p>
          <w:p w14:paraId="3BE7281C" w14:textId="77777777" w:rsidR="00D55827" w:rsidRDefault="00D55827" w:rsidP="009E3DFB">
            <w:pPr>
              <w:pStyle w:val="ListParagraph"/>
              <w:numPr>
                <w:ilvl w:val="0"/>
                <w:numId w:val="25"/>
              </w:numPr>
              <w:overflowPunct/>
              <w:adjustRightInd/>
              <w:spacing w:after="0"/>
              <w:contextualSpacing w:val="0"/>
              <w:jc w:val="both"/>
              <w:textAlignment w:val="auto"/>
              <w:rPr>
                <w:rFonts w:ascii="Times" w:eastAsia="Batang" w:hAnsi="Times"/>
                <w:lang w:eastAsia="zh-CN"/>
              </w:rPr>
            </w:pPr>
            <w:r>
              <w:rPr>
                <w:lang w:eastAsia="zh-CN"/>
              </w:rPr>
              <w:t>The NR SL module excludes resources based on the shared information from its own candidate resource set when performing the resource (re)selection procedure in the PHY layer.</w:t>
            </w:r>
          </w:p>
          <w:p w14:paraId="2DFA8EFE" w14:textId="77777777" w:rsidR="00D55827" w:rsidRDefault="00D55827" w:rsidP="009E3DFB">
            <w:pPr>
              <w:pStyle w:val="ListParagraph"/>
              <w:numPr>
                <w:ilvl w:val="1"/>
                <w:numId w:val="25"/>
              </w:numPr>
              <w:overflowPunct/>
              <w:adjustRightInd/>
              <w:spacing w:after="0"/>
              <w:contextualSpacing w:val="0"/>
              <w:jc w:val="both"/>
              <w:textAlignment w:val="auto"/>
              <w:rPr>
                <w:lang w:eastAsia="zh-CN"/>
              </w:rPr>
            </w:pPr>
            <w:r>
              <w:rPr>
                <w:lang w:eastAsia="zh-CN"/>
              </w:rPr>
              <w:t>FFS how to exclude resources at least based on the time and frequency locations of LTE SL transmissions that have been indicated in the shared candidate information.</w:t>
            </w:r>
          </w:p>
          <w:p w14:paraId="004C716E" w14:textId="77777777" w:rsidR="00D55827" w:rsidRDefault="00D55827" w:rsidP="009E3DFB">
            <w:pPr>
              <w:pStyle w:val="ListParagraph"/>
              <w:numPr>
                <w:ilvl w:val="1"/>
                <w:numId w:val="25"/>
              </w:numPr>
              <w:overflowPunct/>
              <w:adjustRightInd/>
              <w:spacing w:after="0"/>
              <w:contextualSpacing w:val="0"/>
              <w:jc w:val="both"/>
              <w:textAlignment w:val="auto"/>
              <w:rPr>
                <w:lang w:eastAsia="zh-CN"/>
              </w:rPr>
            </w:pPr>
            <w:r>
              <w:rPr>
                <w:lang w:eastAsia="zh-CN"/>
              </w:rPr>
              <w:t>FFS how the exclusion is performed according to clause 8.1.4 of TS 38.214.</w:t>
            </w:r>
          </w:p>
          <w:p w14:paraId="0FA8438F" w14:textId="77777777" w:rsidR="00D55827" w:rsidRPr="009B0200" w:rsidRDefault="00D55827" w:rsidP="009E3DFB">
            <w:pPr>
              <w:pStyle w:val="ListParagraph"/>
              <w:numPr>
                <w:ilvl w:val="1"/>
                <w:numId w:val="25"/>
              </w:numPr>
              <w:overflowPunct/>
              <w:adjustRightInd/>
              <w:spacing w:after="0"/>
              <w:contextualSpacing w:val="0"/>
              <w:jc w:val="both"/>
              <w:textAlignment w:val="auto"/>
              <w:rPr>
                <w:lang w:eastAsia="zh-CN"/>
              </w:rPr>
            </w:pPr>
            <w:r>
              <w:rPr>
                <w:lang w:eastAsia="zh-CN"/>
              </w:rPr>
              <w:t>FFS: whether/how NR SL module excludes resources not belonging to the generated LTE SL’s candidate resource set SB from its own candidate resource set.</w:t>
            </w:r>
          </w:p>
        </w:tc>
      </w:tr>
    </w:tbl>
    <w:p w14:paraId="3E5EC51F" w14:textId="77777777" w:rsidR="00182868" w:rsidRDefault="00182868" w:rsidP="00D7508A">
      <w:pPr>
        <w:ind w:left="284"/>
        <w:jc w:val="both"/>
      </w:pPr>
    </w:p>
    <w:p w14:paraId="63C4A710" w14:textId="4043F4A2" w:rsidR="00E95B8F" w:rsidRDefault="001416E6" w:rsidP="00C01672">
      <w:pPr>
        <w:jc w:val="both"/>
        <w:rPr>
          <w:lang w:val="en-US"/>
        </w:rPr>
      </w:pPr>
      <w:r>
        <w:t xml:space="preserve">It is our proposal that the </w:t>
      </w:r>
      <w:r w:rsidR="000C4BC1">
        <w:t xml:space="preserve">resource selection procedure in clause 8.1.4 of TS 38.214 will have to be updated to </w:t>
      </w:r>
      <w:r w:rsidR="00C6270A">
        <w:t xml:space="preserve">specify how the </w:t>
      </w:r>
      <w:r>
        <w:t>NR module</w:t>
      </w:r>
      <w:r w:rsidR="00C6270A">
        <w:t xml:space="preserve"> use</w:t>
      </w:r>
      <w:r>
        <w:t xml:space="preserve"> the information received form the LTE module, </w:t>
      </w:r>
      <w:r w:rsidR="00C6270A">
        <w:t xml:space="preserve">including how it handles </w:t>
      </w:r>
      <w:r w:rsidR="00D666B0">
        <w:t>non-monitored</w:t>
      </w:r>
      <w:r w:rsidR="00C6270A">
        <w:t xml:space="preserve"> LTE subframes</w:t>
      </w:r>
      <w:r w:rsidR="00D666B0">
        <w:t xml:space="preserve">, </w:t>
      </w:r>
      <w:r w:rsidR="00EF522C">
        <w:t>as well as how it handles the case when</w:t>
      </w:r>
      <w:r w:rsidR="003B46E3">
        <w:t xml:space="preserve"> LTE us</w:t>
      </w:r>
      <w:r w:rsidR="00EF522C">
        <w:t>e</w:t>
      </w:r>
      <w:r w:rsidR="003B46E3">
        <w:t xml:space="preserve"> 15kHz</w:t>
      </w:r>
      <w:r w:rsidR="008C5A1A">
        <w:t xml:space="preserve"> SCS.</w:t>
      </w:r>
      <w:r w:rsidR="0046479B">
        <w:t xml:space="preserve"> </w:t>
      </w:r>
      <w:r w:rsidR="00E97768">
        <w:t xml:space="preserve">The modification to handle different SCS </w:t>
      </w:r>
      <w:r w:rsidR="00E95B8F">
        <w:t xml:space="preserve">as discussed </w:t>
      </w:r>
      <w:r w:rsidR="0046479B">
        <w:t>earlier</w:t>
      </w:r>
      <w:r w:rsidR="00E95B8F">
        <w:t>, should allow</w:t>
      </w:r>
      <w:r w:rsidR="00F34117">
        <w:t xml:space="preserve"> NR</w:t>
      </w:r>
      <w:r w:rsidR="00E95B8F">
        <w:t xml:space="preserve"> allocations</w:t>
      </w:r>
      <w:r w:rsidR="0080006B">
        <w:t xml:space="preserve"> as</w:t>
      </w:r>
      <w:r w:rsidR="00E95B8F">
        <w:t xml:space="preserve"> illustrated in</w:t>
      </w:r>
      <w:r w:rsidR="00F34117">
        <w:t xml:space="preserve"> red and green in</w:t>
      </w:r>
      <w:r w:rsidR="00E95B8F">
        <w:t xml:space="preserve"> </w:t>
      </w:r>
      <w:r w:rsidR="00E95B8F">
        <w:rPr>
          <w:lang w:val="en-US"/>
        </w:rPr>
        <w:fldChar w:fldCharType="begin"/>
      </w:r>
      <w:r w:rsidR="00E95B8F">
        <w:rPr>
          <w:lang w:val="en-US"/>
        </w:rPr>
        <w:instrText xml:space="preserve"> REF _Ref126240010 \h </w:instrText>
      </w:r>
      <w:r w:rsidR="00E95B8F">
        <w:rPr>
          <w:lang w:val="en-US"/>
        </w:rPr>
      </w:r>
      <w:r w:rsidR="00E95B8F">
        <w:rPr>
          <w:lang w:val="en-US"/>
        </w:rPr>
        <w:fldChar w:fldCharType="separate"/>
      </w:r>
      <w:r w:rsidR="00735591">
        <w:t xml:space="preserve">Figure </w:t>
      </w:r>
      <w:r w:rsidR="00735591">
        <w:rPr>
          <w:noProof/>
        </w:rPr>
        <w:t>6</w:t>
      </w:r>
      <w:r w:rsidR="00E95B8F">
        <w:rPr>
          <w:lang w:val="en-US"/>
        </w:rPr>
        <w:fldChar w:fldCharType="end"/>
      </w:r>
      <w:r w:rsidR="00E95B8F">
        <w:rPr>
          <w:lang w:val="en-US"/>
        </w:rPr>
        <w:t>. Two</w:t>
      </w:r>
      <w:r w:rsidR="00C01672">
        <w:rPr>
          <w:lang w:val="en-US"/>
        </w:rPr>
        <w:t xml:space="preserve"> </w:t>
      </w:r>
      <w:r w:rsidR="00E95B8F">
        <w:rPr>
          <w:lang w:val="en-US"/>
        </w:rPr>
        <w:t xml:space="preserve">examples of this </w:t>
      </w:r>
      <w:r w:rsidR="0080006B">
        <w:rPr>
          <w:lang w:val="en-US"/>
        </w:rPr>
        <w:t>are</w:t>
      </w:r>
      <w:r w:rsidR="00E95B8F">
        <w:rPr>
          <w:lang w:val="en-US"/>
        </w:rPr>
        <w:t xml:space="preserve"> provided in </w:t>
      </w:r>
      <w:r w:rsidR="00E95B8F">
        <w:rPr>
          <w:lang w:val="en-US"/>
        </w:rPr>
        <w:fldChar w:fldCharType="begin"/>
      </w:r>
      <w:r w:rsidR="00E95B8F">
        <w:rPr>
          <w:lang w:val="en-US"/>
        </w:rPr>
        <w:instrText xml:space="preserve"> REF _Ref126240010 \h </w:instrText>
      </w:r>
      <w:r w:rsidR="00E95B8F">
        <w:rPr>
          <w:lang w:val="en-US"/>
        </w:rPr>
      </w:r>
      <w:r w:rsidR="00E95B8F">
        <w:rPr>
          <w:lang w:val="en-US"/>
        </w:rPr>
        <w:fldChar w:fldCharType="separate"/>
      </w:r>
      <w:r w:rsidR="00735591">
        <w:t xml:space="preserve">Figure </w:t>
      </w:r>
      <w:r w:rsidR="00735591">
        <w:rPr>
          <w:noProof/>
        </w:rPr>
        <w:t>6</w:t>
      </w:r>
      <w:r w:rsidR="00E95B8F">
        <w:rPr>
          <w:lang w:val="en-US"/>
        </w:rPr>
        <w:fldChar w:fldCharType="end"/>
      </w:r>
      <w:r w:rsidR="00E95B8F">
        <w:rPr>
          <w:lang w:val="en-US"/>
        </w:rPr>
        <w:t xml:space="preserve"> of an NR SL UE that needs 4 subchannels (red resources)</w:t>
      </w:r>
      <w:r w:rsidR="00F34117">
        <w:rPr>
          <w:lang w:val="en-US"/>
        </w:rPr>
        <w:t xml:space="preserve"> may select 4 slots</w:t>
      </w:r>
      <w:r w:rsidR="00525621">
        <w:rPr>
          <w:lang w:val="en-US"/>
        </w:rPr>
        <w:t xml:space="preserve"> and 1 subchannel, or 2 slots and 2 subchannels or 4 subchannels in the first slot of the slots that overlap the LTE subframe. In the second example (green</w:t>
      </w:r>
      <w:r w:rsidR="00144823">
        <w:rPr>
          <w:lang w:val="en-US"/>
        </w:rPr>
        <w:t xml:space="preserve"> resources</w:t>
      </w:r>
      <w:r w:rsidR="00525621">
        <w:rPr>
          <w:lang w:val="en-US"/>
        </w:rPr>
        <w:t>)</w:t>
      </w:r>
      <w:r w:rsidR="00E95B8F">
        <w:rPr>
          <w:lang w:val="en-US"/>
        </w:rPr>
        <w:t>,</w:t>
      </w:r>
      <w:r w:rsidR="00AF7F66">
        <w:rPr>
          <w:lang w:val="en-US"/>
        </w:rPr>
        <w:t xml:space="preserve"> the NR module </w:t>
      </w:r>
      <w:r w:rsidR="00144823">
        <w:rPr>
          <w:lang w:val="en-US"/>
        </w:rPr>
        <w:t>selects either</w:t>
      </w:r>
      <w:r w:rsidR="00E95B8F">
        <w:rPr>
          <w:lang w:val="en-US"/>
        </w:rPr>
        <w:t xml:space="preserve"> 1, 2, 3 or 4 slots</w:t>
      </w:r>
      <w:r w:rsidR="00144823">
        <w:rPr>
          <w:lang w:val="en-US"/>
        </w:rPr>
        <w:t>, and all are valid as they include the first slot that overlaps the LTE subframe</w:t>
      </w:r>
      <w:r w:rsidR="00E95B8F">
        <w:rPr>
          <w:lang w:val="en-US"/>
        </w:rPr>
        <w:t xml:space="preserve">. </w:t>
      </w:r>
    </w:p>
    <w:p w14:paraId="0A49ECAE" w14:textId="77777777" w:rsidR="00E95B8F" w:rsidRDefault="00E95B8F" w:rsidP="00E95B8F">
      <w:pPr>
        <w:keepNext/>
        <w:spacing w:before="240" w:after="0"/>
        <w:ind w:left="357"/>
        <w:jc w:val="center"/>
      </w:pPr>
      <w:r>
        <w:rPr>
          <w:noProof/>
          <w:lang w:val="en-US"/>
        </w:rPr>
        <w:drawing>
          <wp:inline distT="0" distB="0" distL="0" distR="0" wp14:anchorId="7321400A" wp14:editId="5DA2BE56">
            <wp:extent cx="3098042" cy="1863423"/>
            <wp:effectExtent l="0" t="0" r="7620" b="3810"/>
            <wp:docPr id="9" name="Picture 9"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scatter chart&#10;&#10;Description automatically generated"/>
                    <pic:cNvPicPr/>
                  </pic:nvPicPr>
                  <pic:blipFill>
                    <a:blip r:embed="rId16"/>
                    <a:stretch>
                      <a:fillRect/>
                    </a:stretch>
                  </pic:blipFill>
                  <pic:spPr>
                    <a:xfrm>
                      <a:off x="0" y="0"/>
                      <a:ext cx="3113289" cy="1872594"/>
                    </a:xfrm>
                    <a:prstGeom prst="rect">
                      <a:avLst/>
                    </a:prstGeom>
                  </pic:spPr>
                </pic:pic>
              </a:graphicData>
            </a:graphic>
          </wp:inline>
        </w:drawing>
      </w:r>
    </w:p>
    <w:p w14:paraId="510976D9" w14:textId="5DF92B75" w:rsidR="00E95B8F" w:rsidRPr="00ED26A6" w:rsidRDefault="00E95B8F" w:rsidP="00E95B8F">
      <w:pPr>
        <w:pStyle w:val="Caption"/>
        <w:jc w:val="center"/>
        <w:rPr>
          <w:lang w:val="en-US"/>
        </w:rPr>
      </w:pPr>
      <w:bookmarkStart w:id="42" w:name="_Ref126240010"/>
      <w:r>
        <w:t xml:space="preserve">Figure </w:t>
      </w:r>
      <w:r w:rsidR="007148BC">
        <w:fldChar w:fldCharType="begin"/>
      </w:r>
      <w:r w:rsidR="007148BC">
        <w:instrText xml:space="preserve"> SEQ Figure \* ARABIC </w:instrText>
      </w:r>
      <w:r w:rsidR="007148BC">
        <w:fldChar w:fldCharType="separate"/>
      </w:r>
      <w:r w:rsidR="00735591">
        <w:rPr>
          <w:noProof/>
        </w:rPr>
        <w:t>6</w:t>
      </w:r>
      <w:r w:rsidR="007148BC">
        <w:rPr>
          <w:noProof/>
        </w:rPr>
        <w:fldChar w:fldCharType="end"/>
      </w:r>
      <w:bookmarkEnd w:id="42"/>
      <w:r w:rsidRPr="009B0200">
        <w:rPr>
          <w:lang w:val="en-US"/>
        </w:rPr>
        <w:t>. Examples of Option 1 + Option 3, where an NR SL UE may select resources across NR slots without causing an AGC issue to LTE.</w:t>
      </w:r>
      <w:r>
        <w:rPr>
          <w:lang w:val="en-US"/>
        </w:rPr>
        <w:t xml:space="preserve"> Here NR use 60 kHz SCS.</w:t>
      </w:r>
    </w:p>
    <w:p w14:paraId="540BCF03" w14:textId="77777777" w:rsidR="00B760DF" w:rsidRDefault="00B760DF" w:rsidP="00D7508A">
      <w:pPr>
        <w:ind w:left="284"/>
        <w:jc w:val="both"/>
      </w:pPr>
    </w:p>
    <w:p w14:paraId="3D55C01E" w14:textId="4322E763" w:rsidR="00A04A8B" w:rsidRDefault="00380F4F" w:rsidP="00C01672">
      <w:pPr>
        <w:jc w:val="both"/>
      </w:pPr>
      <w:r>
        <w:t>This can be realized by allowing the NR resource selection procedure in 8.1.4 to select resources across slots</w:t>
      </w:r>
      <w:r w:rsidR="0078381F">
        <w:t>, hence it needs to initialize a larger set of candidate resources</w:t>
      </w:r>
      <w:r w:rsidR="0004192E">
        <w:t xml:space="preserve"> which</w:t>
      </w:r>
      <w:r w:rsidR="00694436">
        <w:t xml:space="preserve"> may</w:t>
      </w:r>
      <w:r w:rsidR="0004192E">
        <w:t xml:space="preserve"> span multiple slots</w:t>
      </w:r>
      <w:r w:rsidR="00694436">
        <w:t xml:space="preserve">. A candidate resource is valid when it complies with </w:t>
      </w:r>
      <w:r w:rsidR="0004192E">
        <w:t xml:space="preserve">the constraint that the first NR slot in the candidate resource </w:t>
      </w:r>
      <w:r w:rsidR="00694436">
        <w:t xml:space="preserve">has a </w:t>
      </w:r>
      <w:r w:rsidR="0004192E">
        <w:t>start</w:t>
      </w:r>
      <w:r w:rsidR="00694436">
        <w:t xml:space="preserve"> boundary</w:t>
      </w:r>
      <w:r w:rsidR="0004192E">
        <w:t xml:space="preserve"> that is aligned with </w:t>
      </w:r>
      <w:r w:rsidR="00694436">
        <w:t>the start boundary of the</w:t>
      </w:r>
      <w:r w:rsidR="0004192E">
        <w:t xml:space="preserve"> LTE subframe.</w:t>
      </w:r>
      <w:r w:rsidR="00803E44">
        <w:t xml:space="preserve"> </w:t>
      </w:r>
    </w:p>
    <w:p w14:paraId="01EB0987" w14:textId="4A754C60" w:rsidR="006F09ED" w:rsidRDefault="00FB7301" w:rsidP="00C01672">
      <w:pPr>
        <w:jc w:val="both"/>
      </w:pPr>
      <w:r>
        <w:t>Two</w:t>
      </w:r>
      <w:r w:rsidR="00C03B52">
        <w:t xml:space="preserve"> option</w:t>
      </w:r>
      <w:r>
        <w:t>s</w:t>
      </w:r>
      <w:r w:rsidR="00C03B52">
        <w:t xml:space="preserve"> </w:t>
      </w:r>
      <w:r w:rsidR="00C43DD7">
        <w:t>for how to handle non-monitored LTE subframes</w:t>
      </w:r>
      <w:r>
        <w:t xml:space="preserve"> can be considered.</w:t>
      </w:r>
      <w:r w:rsidR="005E3DD3">
        <w:t xml:space="preserve"> The first option</w:t>
      </w:r>
      <w:r w:rsidR="00C43DD7">
        <w:t xml:space="preserve"> </w:t>
      </w:r>
      <w:r w:rsidR="00C03B52">
        <w:t>is to</w:t>
      </w:r>
      <w:r w:rsidR="005E3DD3">
        <w:t xml:space="preserve"> basically</w:t>
      </w:r>
      <w:r w:rsidR="00C03B52">
        <w:t xml:space="preserve"> ignore </w:t>
      </w:r>
      <w:r w:rsidR="005E3DD3">
        <w:t>that the subframe was not monitored</w:t>
      </w:r>
      <w:r w:rsidR="00C03B52">
        <w:t>, which would mean that NR does not account for any feasible SCI</w:t>
      </w:r>
      <w:r w:rsidR="00D350BC">
        <w:t>s being transmitted in those subframes by the LTE module</w:t>
      </w:r>
      <w:r w:rsidR="006B3125">
        <w:t xml:space="preserve">. That option </w:t>
      </w:r>
      <w:r w:rsidR="00D350BC">
        <w:t xml:space="preserve">would increase the </w:t>
      </w:r>
      <w:r w:rsidR="006B3125">
        <w:t>risk</w:t>
      </w:r>
      <w:r w:rsidR="00D350BC">
        <w:t xml:space="preserve"> of collisions</w:t>
      </w:r>
      <w:r w:rsidR="004F7B4D">
        <w:t xml:space="preserve"> for reserved LTE resources. The </w:t>
      </w:r>
      <w:r w:rsidR="006B3125">
        <w:t xml:space="preserve">second option </w:t>
      </w:r>
      <w:r w:rsidR="004F7B4D">
        <w:t xml:space="preserve">is to do an exclusion of candidate resources that would overlap resources that </w:t>
      </w:r>
      <w:r w:rsidR="006B3125">
        <w:t xml:space="preserve">hypothetically </w:t>
      </w:r>
      <w:r w:rsidR="004F7B4D">
        <w:t xml:space="preserve">could be indicated by an LTE SCI transmitted in the non-monitored </w:t>
      </w:r>
      <w:r w:rsidR="006B3125">
        <w:t>subframe</w:t>
      </w:r>
      <w:r w:rsidR="004F7B4D">
        <w:t>.</w:t>
      </w:r>
      <w:r w:rsidR="004B6CF6">
        <w:t xml:space="preserve"> This is the more LTE friendly </w:t>
      </w:r>
      <w:r w:rsidR="0087563E">
        <w:t>behaviour</w:t>
      </w:r>
      <w:r w:rsidR="004B6CF6">
        <w:t xml:space="preserve">, but might also lead to extensive resource exclusion. For that reason, </w:t>
      </w:r>
      <w:r w:rsidR="006940D7">
        <w:t xml:space="preserve">this second option should be accompanied with a </w:t>
      </w:r>
      <w:r w:rsidR="0087563E">
        <w:t>step</w:t>
      </w:r>
      <w:r w:rsidR="00325583">
        <w:t xml:space="preserve"> to reintroduce the excluded resources, if the amount of candidate resources after excluding resources due to non-monitored subframes</w:t>
      </w:r>
      <w:r w:rsidR="00DD292C">
        <w:t>.</w:t>
      </w:r>
    </w:p>
    <w:p w14:paraId="1E82F3FF" w14:textId="74CDBD9C" w:rsidR="0087563E" w:rsidRDefault="00361566" w:rsidP="00C01672">
      <w:pPr>
        <w:jc w:val="both"/>
      </w:pPr>
      <w:r>
        <w:t xml:space="preserve">The </w:t>
      </w:r>
      <w:r w:rsidR="00DD292C">
        <w:t>e</w:t>
      </w:r>
      <w:r w:rsidR="00476E94">
        <w:t>xclusion</w:t>
      </w:r>
      <w:r>
        <w:t xml:space="preserve"> procedure</w:t>
      </w:r>
      <w:r w:rsidR="00476E94">
        <w:t xml:space="preserve"> of candidate resources that overlap with a</w:t>
      </w:r>
      <w:r>
        <w:t xml:space="preserve"> resource reservation</w:t>
      </w:r>
      <w:r w:rsidR="00476E94">
        <w:t xml:space="preserve"> </w:t>
      </w:r>
      <w:r>
        <w:t xml:space="preserve">indicated with an </w:t>
      </w:r>
      <w:r w:rsidR="00476E94">
        <w:t xml:space="preserve">NR or LTE SCI can be reused </w:t>
      </w:r>
      <w:r>
        <w:t>as it is</w:t>
      </w:r>
      <w:r w:rsidR="0068743E">
        <w:t>, but both LTE and NR</w:t>
      </w:r>
      <w:r>
        <w:t xml:space="preserve"> SCI formats would need to be present in the procedure</w:t>
      </w:r>
      <w:r w:rsidR="001D2654">
        <w:t xml:space="preserve">. This can almost be a </w:t>
      </w:r>
      <w:r w:rsidR="00393734">
        <w:t>drag-n-drop from the LTE resource selection procedure into the NR resource selection procedure.</w:t>
      </w:r>
    </w:p>
    <w:p w14:paraId="3B0163E1" w14:textId="0DFCA577" w:rsidR="006F09ED" w:rsidRDefault="00FD7762" w:rsidP="00C01672">
      <w:pPr>
        <w:jc w:val="both"/>
      </w:pPr>
      <w:r>
        <w:t xml:space="preserve">The last step of the LTE resource selection procedure is an RSSI ranking of the remaining candidate resources based on the target higher layer periodicity. In </w:t>
      </w:r>
      <w:r w:rsidR="00790811">
        <w:t>the</w:t>
      </w:r>
      <w:r>
        <w:t xml:space="preserve"> NR resource selection procedure that use the information provided by the LTE module, an RSSI ranking can help the NR module to select more “LTE friendly” candidate reso</w:t>
      </w:r>
      <w:r w:rsidR="003E6B78">
        <w:t>u</w:t>
      </w:r>
      <w:r>
        <w:t xml:space="preserve">rce, by still attempting to detect </w:t>
      </w:r>
      <w:r w:rsidR="00790811">
        <w:t xml:space="preserve">periodic </w:t>
      </w:r>
      <w:r w:rsidR="009074CB">
        <w:t>transmission patterns that are not revealed by</w:t>
      </w:r>
      <w:r w:rsidR="00790811">
        <w:t xml:space="preserve"> the</w:t>
      </w:r>
      <w:r w:rsidR="009074CB">
        <w:t xml:space="preserve"> received SCIs from the LTE module. </w:t>
      </w:r>
      <w:r w:rsidR="003E6B78">
        <w:t>It is our proposal that the NR resource</w:t>
      </w:r>
      <w:r w:rsidR="00790811">
        <w:t xml:space="preserve"> selection</w:t>
      </w:r>
      <w:r w:rsidR="003E6B78">
        <w:t xml:space="preserve"> procedure should include this aspect as well, but </w:t>
      </w:r>
      <w:r w:rsidR="005F2C08">
        <w:t>it should be studied how to best do so.</w:t>
      </w:r>
      <w:r w:rsidR="003E6B78">
        <w:t xml:space="preserve"> </w:t>
      </w:r>
    </w:p>
    <w:p w14:paraId="4C729B82" w14:textId="557BB9A4" w:rsidR="00E95B8F" w:rsidRDefault="005F2C08" w:rsidP="00C01672">
      <w:pPr>
        <w:jc w:val="both"/>
      </w:pPr>
      <w:r>
        <w:t xml:space="preserve">Combining the discussion above </w:t>
      </w:r>
      <w:r w:rsidR="00D3192B">
        <w:t>on NR using higher SCS than LTE, handling non-monitored LTE candidate resources, resource exclusion from received LTE SCI, o</w:t>
      </w:r>
      <w:r w:rsidR="0080006B">
        <w:t xml:space="preserve">ne feasible </w:t>
      </w:r>
      <w:r w:rsidR="00BE7669">
        <w:t>NR resource selection procedure</w:t>
      </w:r>
      <w:r w:rsidR="00E136B6">
        <w:t xml:space="preserve"> for LTE and NR dynamic co-channel coexistence</w:t>
      </w:r>
      <w:r w:rsidR="00BE7669">
        <w:t xml:space="preserve"> is </w:t>
      </w:r>
      <w:r w:rsidR="00E136B6">
        <w:t xml:space="preserve">provided in </w:t>
      </w:r>
      <w:r w:rsidR="00BE7669">
        <w:fldChar w:fldCharType="begin"/>
      </w:r>
      <w:r w:rsidR="00BE7669">
        <w:instrText xml:space="preserve"> REF _Ref126326072 \h </w:instrText>
      </w:r>
      <w:r w:rsidR="00BE7669">
        <w:fldChar w:fldCharType="separate"/>
      </w:r>
      <w:r w:rsidR="00735591">
        <w:t xml:space="preserve">Figure </w:t>
      </w:r>
      <w:r w:rsidR="00735591">
        <w:rPr>
          <w:noProof/>
        </w:rPr>
        <w:t>7</w:t>
      </w:r>
      <w:r w:rsidR="00BE7669">
        <w:fldChar w:fldCharType="end"/>
      </w:r>
      <w:r w:rsidR="00BE7669">
        <w:t>.</w:t>
      </w:r>
    </w:p>
    <w:p w14:paraId="2383EAE5" w14:textId="76E7439D" w:rsidR="00B760DF" w:rsidRDefault="00413EBB" w:rsidP="00C01672">
      <w:pPr>
        <w:keepNext/>
        <w:ind w:left="432"/>
        <w:jc w:val="center"/>
      </w:pPr>
      <w:r>
        <w:rPr>
          <w:noProof/>
          <w:lang w:val="en-US"/>
        </w:rPr>
        <w:drawing>
          <wp:inline distT="0" distB="0" distL="0" distR="0" wp14:anchorId="4049CFD4" wp14:editId="5A80B7B3">
            <wp:extent cx="5410576" cy="4838700"/>
            <wp:effectExtent l="0" t="0" r="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7"/>
                    <a:stretch>
                      <a:fillRect/>
                    </a:stretch>
                  </pic:blipFill>
                  <pic:spPr>
                    <a:xfrm>
                      <a:off x="0" y="0"/>
                      <a:ext cx="5420434" cy="4847516"/>
                    </a:xfrm>
                    <a:prstGeom prst="rect">
                      <a:avLst/>
                    </a:prstGeom>
                  </pic:spPr>
                </pic:pic>
              </a:graphicData>
            </a:graphic>
          </wp:inline>
        </w:drawing>
      </w:r>
    </w:p>
    <w:p w14:paraId="452DF8F3" w14:textId="47DE217D" w:rsidR="005A3149" w:rsidRPr="002244E9" w:rsidRDefault="00B760DF" w:rsidP="004661DD">
      <w:pPr>
        <w:pStyle w:val="Caption"/>
        <w:jc w:val="center"/>
        <w:rPr>
          <w:lang w:val="en-US"/>
        </w:rPr>
      </w:pPr>
      <w:bookmarkStart w:id="43" w:name="_Ref126326072"/>
      <w:r>
        <w:t xml:space="preserve">Figure </w:t>
      </w:r>
      <w:r w:rsidR="007148BC">
        <w:fldChar w:fldCharType="begin"/>
      </w:r>
      <w:r w:rsidR="007148BC">
        <w:instrText xml:space="preserve"> SEQ Figure \* ARABIC </w:instrText>
      </w:r>
      <w:r w:rsidR="007148BC">
        <w:fldChar w:fldCharType="separate"/>
      </w:r>
      <w:r w:rsidR="00735591">
        <w:rPr>
          <w:noProof/>
        </w:rPr>
        <w:t>7</w:t>
      </w:r>
      <w:r w:rsidR="007148BC">
        <w:rPr>
          <w:noProof/>
        </w:rPr>
        <w:fldChar w:fldCharType="end"/>
      </w:r>
      <w:bookmarkEnd w:id="43"/>
      <w:r w:rsidRPr="00C01672">
        <w:rPr>
          <w:lang w:val="en-US"/>
        </w:rPr>
        <w:t xml:space="preserve">. An example </w:t>
      </w:r>
      <w:r w:rsidR="00C01672">
        <w:rPr>
          <w:lang w:val="en-US"/>
        </w:rPr>
        <w:t>the</w:t>
      </w:r>
      <w:r w:rsidRPr="00C01672">
        <w:rPr>
          <w:lang w:val="en-US"/>
        </w:rPr>
        <w:t xml:space="preserve"> NR resource selection procedure in 8.</w:t>
      </w:r>
      <w:r>
        <w:rPr>
          <w:lang w:val="en-US"/>
        </w:rPr>
        <w:t>1.4</w:t>
      </w:r>
      <w:r w:rsidR="00C01672">
        <w:rPr>
          <w:lang w:val="en-US"/>
        </w:rPr>
        <w:t xml:space="preserve"> updated to</w:t>
      </w:r>
      <w:r w:rsidRPr="00C01672">
        <w:rPr>
          <w:lang w:val="en-US"/>
        </w:rPr>
        <w:t xml:space="preserve"> us</w:t>
      </w:r>
      <w:r w:rsidR="00C01672">
        <w:rPr>
          <w:lang w:val="en-US"/>
        </w:rPr>
        <w:t>e</w:t>
      </w:r>
      <w:r w:rsidRPr="00C01672">
        <w:rPr>
          <w:lang w:val="en-US"/>
        </w:rPr>
        <w:t xml:space="preserve"> information from the LTE module.</w:t>
      </w:r>
      <w:r w:rsidR="00C01672">
        <w:rPr>
          <w:lang w:val="en-US"/>
        </w:rPr>
        <w:t xml:space="preserve"> </w:t>
      </w:r>
      <w:r w:rsidR="0047535E">
        <w:rPr>
          <w:lang w:val="en-US"/>
        </w:rPr>
        <w:t xml:space="preserve">Introduced parts from LTE </w:t>
      </w:r>
      <w:r w:rsidR="00C01672">
        <w:rPr>
          <w:lang w:val="en-US"/>
        </w:rPr>
        <w:t xml:space="preserve">are highlighted in </w:t>
      </w:r>
      <w:r w:rsidR="00C01672" w:rsidRPr="00C01672">
        <w:rPr>
          <w:color w:val="FF0000"/>
          <w:lang w:val="en-US"/>
        </w:rPr>
        <w:t>red</w:t>
      </w:r>
      <w:r w:rsidR="00C01672">
        <w:rPr>
          <w:lang w:val="en-US"/>
        </w:rPr>
        <w:t>.</w:t>
      </w:r>
    </w:p>
    <w:p w14:paraId="6D14509E" w14:textId="29E4ED1F" w:rsidR="00115620" w:rsidRPr="000E56F6" w:rsidRDefault="0049207D" w:rsidP="006C0BDE">
      <w:pPr>
        <w:jc w:val="both"/>
        <w:rPr>
          <w:lang w:val="en-US"/>
        </w:rPr>
      </w:pPr>
      <w:r>
        <w:rPr>
          <w:lang w:val="en-US"/>
        </w:rPr>
        <w:t xml:space="preserve">And in summary </w:t>
      </w:r>
      <w:r w:rsidR="00436F07">
        <w:rPr>
          <w:lang w:val="en-US"/>
        </w:rPr>
        <w:t>we have the following proposal of the NR resource selection procedure using the information from the LTE module, in a Type-A device for dynamic co-channel coexistence.</w:t>
      </w:r>
    </w:p>
    <w:tbl>
      <w:tblPr>
        <w:tblStyle w:val="TableGrid"/>
        <w:tblW w:w="0" w:type="auto"/>
        <w:tblInd w:w="284" w:type="dxa"/>
        <w:tblLook w:val="04A0" w:firstRow="1" w:lastRow="0" w:firstColumn="1" w:lastColumn="0" w:noHBand="0" w:noVBand="1"/>
      </w:tblPr>
      <w:tblGrid>
        <w:gridCol w:w="9688"/>
      </w:tblGrid>
      <w:tr w:rsidR="00403A11" w14:paraId="76ADBB2E" w14:textId="77777777" w:rsidTr="00C01672">
        <w:tc>
          <w:tcPr>
            <w:tcW w:w="9962" w:type="dxa"/>
            <w:tcBorders>
              <w:top w:val="nil"/>
              <w:left w:val="nil"/>
              <w:bottom w:val="nil"/>
              <w:right w:val="nil"/>
            </w:tcBorders>
          </w:tcPr>
          <w:p w14:paraId="6B24BD91" w14:textId="002B646F" w:rsidR="00403A11" w:rsidRDefault="00403A11" w:rsidP="00C01672">
            <w:pPr>
              <w:spacing w:after="0"/>
              <w:ind w:left="-102"/>
              <w:jc w:val="both"/>
              <w:rPr>
                <w:b/>
                <w:bCs/>
                <w:lang w:val="en-US"/>
              </w:rPr>
            </w:pPr>
            <w:bookmarkStart w:id="44" w:name="Proposal80442" w:colFirst="0" w:colLast="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EB1ABA">
              <w:rPr>
                <w:b/>
                <w:bCs/>
                <w:noProof/>
                <w:lang w:val="en-US"/>
              </w:rPr>
              <w:t>6</w:t>
            </w:r>
            <w:r w:rsidRPr="1C35D048">
              <w:rPr>
                <w:b/>
                <w:bCs/>
                <w:color w:val="2B579A"/>
              </w:rPr>
              <w:fldChar w:fldCharType="end"/>
            </w:r>
            <w:r w:rsidRPr="00E37F4E">
              <w:rPr>
                <w:b/>
                <w:bCs/>
                <w:lang w:val="en-US"/>
              </w:rPr>
              <w:t>:</w:t>
            </w:r>
            <w:r>
              <w:rPr>
                <w:b/>
                <w:bCs/>
                <w:lang w:val="en-US"/>
              </w:rPr>
              <w:t xml:space="preserve"> The NR SL Type A device will adapt a resource selection procedure which use</w:t>
            </w:r>
            <w:r w:rsidR="000C0D06">
              <w:rPr>
                <w:b/>
                <w:bCs/>
                <w:lang w:val="en-US"/>
              </w:rPr>
              <w:t>s</w:t>
            </w:r>
            <w:r>
              <w:rPr>
                <w:b/>
                <w:bCs/>
                <w:lang w:val="en-US"/>
              </w:rPr>
              <w:t xml:space="preserve"> the information provided by the LTE module. The procedure will have the following changes compared to the procedure described in </w:t>
            </w:r>
            <w:r w:rsidR="00497A53">
              <w:rPr>
                <w:b/>
                <w:bCs/>
                <w:lang w:val="en-US"/>
              </w:rPr>
              <w:t xml:space="preserve">TS 38.214 </w:t>
            </w:r>
            <w:r>
              <w:rPr>
                <w:b/>
                <w:bCs/>
                <w:lang w:val="en-US"/>
              </w:rPr>
              <w:t>Clause 8.1.4:</w:t>
            </w:r>
          </w:p>
          <w:p w14:paraId="70A68C33" w14:textId="7514308A" w:rsidR="00403A11" w:rsidRPr="00C01672" w:rsidRDefault="006112A2" w:rsidP="009E3DFB">
            <w:pPr>
              <w:pStyle w:val="ListParagraph"/>
              <w:numPr>
                <w:ilvl w:val="0"/>
                <w:numId w:val="25"/>
              </w:numPr>
              <w:spacing w:after="0"/>
              <w:ind w:left="323" w:hanging="323"/>
              <w:jc w:val="both"/>
              <w:rPr>
                <w:b/>
                <w:bCs/>
                <w:lang w:val="en-US"/>
              </w:rPr>
            </w:pPr>
            <w:r w:rsidRPr="00C01672">
              <w:rPr>
                <w:b/>
                <w:bCs/>
                <w:lang w:val="en-US"/>
              </w:rPr>
              <w:t xml:space="preserve">The initial candidate set is initialized with multi-slot candidate resources (when NR use a higher SCS than LTE and </w:t>
            </w:r>
            <w:r w:rsidR="00B95610" w:rsidRPr="00C01672">
              <w:rPr>
                <w:b/>
                <w:bCs/>
                <w:lang w:val="en-US"/>
              </w:rPr>
              <w:t xml:space="preserve">the NR RP </w:t>
            </w:r>
            <w:r w:rsidRPr="00C01672">
              <w:rPr>
                <w:b/>
                <w:bCs/>
                <w:lang w:val="en-US"/>
              </w:rPr>
              <w:t>overlaps the LTE RP</w:t>
            </w:r>
            <w:r w:rsidR="00B95610" w:rsidRPr="00C01672">
              <w:rPr>
                <w:b/>
                <w:bCs/>
                <w:lang w:val="en-US"/>
              </w:rPr>
              <w:t xml:space="preserve"> in the time domain</w:t>
            </w:r>
            <w:r w:rsidRPr="00C01672">
              <w:rPr>
                <w:b/>
                <w:bCs/>
                <w:lang w:val="en-US"/>
              </w:rPr>
              <w:t>)</w:t>
            </w:r>
          </w:p>
          <w:p w14:paraId="1AAD1868" w14:textId="78A5BB7D" w:rsidR="00B95610" w:rsidRPr="00C01672" w:rsidRDefault="00B95610" w:rsidP="009E3DFB">
            <w:pPr>
              <w:pStyle w:val="ListParagraph"/>
              <w:numPr>
                <w:ilvl w:val="0"/>
                <w:numId w:val="25"/>
              </w:numPr>
              <w:spacing w:after="0"/>
              <w:ind w:left="323" w:hanging="323"/>
              <w:jc w:val="both"/>
              <w:rPr>
                <w:b/>
                <w:bCs/>
                <w:lang w:val="en-US"/>
              </w:rPr>
            </w:pPr>
            <w:r w:rsidRPr="00C01672">
              <w:rPr>
                <w:b/>
                <w:bCs/>
                <w:lang w:val="en-US"/>
              </w:rPr>
              <w:t xml:space="preserve">Resources that could hypothetically be indicated by an LTE SCI in a non-monitored subframes are </w:t>
            </w:r>
            <w:r w:rsidR="00DF2765" w:rsidRPr="00C01672">
              <w:rPr>
                <w:b/>
                <w:bCs/>
                <w:lang w:val="en-US"/>
              </w:rPr>
              <w:t>excluded unless</w:t>
            </w:r>
            <w:r w:rsidRPr="00C01672">
              <w:rPr>
                <w:b/>
                <w:bCs/>
                <w:lang w:val="en-US"/>
              </w:rPr>
              <w:t xml:space="preserve"> the resulting candidate resources </w:t>
            </w:r>
            <w:r w:rsidR="00DF2765">
              <w:rPr>
                <w:b/>
                <w:bCs/>
                <w:lang w:val="en-US"/>
              </w:rPr>
              <w:t>is below a threshold</w:t>
            </w:r>
            <w:r w:rsidRPr="00C01672">
              <w:rPr>
                <w:b/>
                <w:bCs/>
                <w:lang w:val="en-US"/>
              </w:rPr>
              <w:t xml:space="preserve">. </w:t>
            </w:r>
          </w:p>
          <w:p w14:paraId="19AB82D2" w14:textId="6A77B647" w:rsidR="00B95610" w:rsidRPr="00C01672" w:rsidRDefault="00F02D08" w:rsidP="009E3DFB">
            <w:pPr>
              <w:pStyle w:val="ListParagraph"/>
              <w:numPr>
                <w:ilvl w:val="0"/>
                <w:numId w:val="25"/>
              </w:numPr>
              <w:spacing w:after="0"/>
              <w:ind w:left="323" w:hanging="323"/>
              <w:jc w:val="both"/>
              <w:rPr>
                <w:b/>
                <w:bCs/>
                <w:lang w:val="en-US"/>
              </w:rPr>
            </w:pPr>
            <w:r>
              <w:rPr>
                <w:b/>
                <w:bCs/>
                <w:lang w:val="en-US"/>
              </w:rPr>
              <w:t xml:space="preserve">If NR uses a higher SCS than LTE: </w:t>
            </w:r>
            <w:r w:rsidR="002C306D" w:rsidRPr="00C01672">
              <w:rPr>
                <w:b/>
                <w:bCs/>
                <w:lang w:val="en-US"/>
              </w:rPr>
              <w:t xml:space="preserve">Candidate resources which </w:t>
            </w:r>
            <w:r w:rsidR="00436F07" w:rsidRPr="00C01672">
              <w:rPr>
                <w:b/>
                <w:bCs/>
                <w:lang w:val="en-US"/>
              </w:rPr>
              <w:t>do</w:t>
            </w:r>
            <w:r w:rsidR="002C306D" w:rsidRPr="00C01672">
              <w:rPr>
                <w:b/>
                <w:bCs/>
                <w:lang w:val="en-US"/>
              </w:rPr>
              <w:t xml:space="preserve"> not have an earliest NR slot </w:t>
            </w:r>
            <w:r w:rsidR="00C97F87" w:rsidRPr="00C01672">
              <w:rPr>
                <w:b/>
                <w:bCs/>
                <w:lang w:val="en-US"/>
              </w:rPr>
              <w:t xml:space="preserve">that is aligned with the start of the LTE subframe </w:t>
            </w:r>
            <w:r w:rsidR="00436F07">
              <w:rPr>
                <w:b/>
                <w:bCs/>
                <w:lang w:val="en-US"/>
              </w:rPr>
              <w:t>are</w:t>
            </w:r>
            <w:r w:rsidR="00C97F87" w:rsidRPr="00C01672">
              <w:rPr>
                <w:b/>
                <w:bCs/>
                <w:lang w:val="en-US"/>
              </w:rPr>
              <w:t xml:space="preserve"> excluded.</w:t>
            </w:r>
          </w:p>
          <w:p w14:paraId="471836FE" w14:textId="55C77CA4" w:rsidR="00C97F87" w:rsidRPr="00C01672" w:rsidRDefault="00C97F87" w:rsidP="009E3DFB">
            <w:pPr>
              <w:pStyle w:val="ListParagraph"/>
              <w:numPr>
                <w:ilvl w:val="0"/>
                <w:numId w:val="25"/>
              </w:numPr>
              <w:spacing w:after="0"/>
              <w:ind w:left="323" w:hanging="323"/>
              <w:jc w:val="both"/>
              <w:rPr>
                <w:b/>
                <w:bCs/>
                <w:lang w:val="en-US"/>
              </w:rPr>
            </w:pPr>
            <w:r w:rsidRPr="00C01672">
              <w:rPr>
                <w:b/>
                <w:bCs/>
                <w:lang w:val="en-US"/>
              </w:rPr>
              <w:t>Candidate resources indicated by an LTE SCI are excluded.</w:t>
            </w:r>
          </w:p>
          <w:p w14:paraId="16DA75BF" w14:textId="10E6F24E" w:rsidR="00997E58" w:rsidRPr="00C01672" w:rsidRDefault="00997E58" w:rsidP="009E3DFB">
            <w:pPr>
              <w:pStyle w:val="ListParagraph"/>
              <w:numPr>
                <w:ilvl w:val="0"/>
                <w:numId w:val="25"/>
              </w:numPr>
              <w:spacing w:after="0"/>
              <w:ind w:left="323" w:hanging="323"/>
              <w:jc w:val="both"/>
              <w:rPr>
                <w:b/>
                <w:bCs/>
                <w:lang w:val="en-US"/>
              </w:rPr>
            </w:pPr>
            <w:r w:rsidRPr="00C01672">
              <w:rPr>
                <w:b/>
                <w:bCs/>
                <w:lang w:val="en-US"/>
              </w:rPr>
              <w:t>FFS: RSSI ranking of the remaining candidate resources.</w:t>
            </w:r>
          </w:p>
          <w:p w14:paraId="60CEC022" w14:textId="77777777" w:rsidR="00403A11" w:rsidRDefault="00403A11" w:rsidP="00D3192B">
            <w:pPr>
              <w:jc w:val="both"/>
              <w:rPr>
                <w:b/>
                <w:bCs/>
                <w:lang w:val="en-US"/>
              </w:rPr>
            </w:pPr>
          </w:p>
        </w:tc>
      </w:tr>
    </w:tbl>
    <w:bookmarkEnd w:id="44"/>
    <w:p w14:paraId="27F0FF6F" w14:textId="2DE4E773" w:rsidR="00997E58" w:rsidRDefault="00997E58" w:rsidP="006C0BDE">
      <w:pPr>
        <w:jc w:val="both"/>
      </w:pPr>
      <w:r>
        <w:t>Following this proposal, we can also deduct the needed information from the LTE module</w:t>
      </w:r>
      <w:r w:rsidR="00901175">
        <w:t>, which is time and frequency location of reserved allocations, priority of the reserved allocations and the LTE SL own transmissions (in SCI format or alike), associated RSRP measurements, time and frequency location of the resources used for the LTE SL own transmissions (in SCI format or alike), information on non-monitored subframes and lastly SL RSSI measurements.</w:t>
      </w:r>
    </w:p>
    <w:p w14:paraId="61595452" w14:textId="6EB09BF5" w:rsidR="00997E58" w:rsidRDefault="00997E58" w:rsidP="00C01672">
      <w:pPr>
        <w:spacing w:after="0"/>
        <w:ind w:firstLine="284"/>
        <w:jc w:val="both"/>
        <w:rPr>
          <w:b/>
          <w:bCs/>
          <w:lang w:val="en-US"/>
        </w:rPr>
      </w:pPr>
      <w:bookmarkStart w:id="45" w:name="Proposal50721"/>
      <w:bookmarkStart w:id="46" w:name="Proposal80443"/>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EB1ABA">
        <w:rPr>
          <w:b/>
          <w:bCs/>
          <w:noProof/>
          <w:lang w:val="en-US"/>
        </w:rPr>
        <w:t>7</w:t>
      </w:r>
      <w:r w:rsidRPr="1C35D048">
        <w:rPr>
          <w:b/>
          <w:bCs/>
          <w:color w:val="2B579A"/>
        </w:rPr>
        <w:fldChar w:fldCharType="end"/>
      </w:r>
      <w:r w:rsidRPr="00E37F4E">
        <w:rPr>
          <w:b/>
          <w:bCs/>
          <w:lang w:val="en-US"/>
        </w:rPr>
        <w:t>:</w:t>
      </w:r>
      <w:r>
        <w:rPr>
          <w:b/>
          <w:bCs/>
          <w:lang w:val="en-US"/>
        </w:rPr>
        <w:t xml:space="preserve"> </w:t>
      </w:r>
      <w:r w:rsidRPr="006F13DF">
        <w:rPr>
          <w:b/>
          <w:bCs/>
          <w:lang w:val="en-US"/>
        </w:rPr>
        <w:t xml:space="preserve">The LTE module can </w:t>
      </w:r>
      <w:r>
        <w:rPr>
          <w:b/>
          <w:bCs/>
          <w:lang w:val="en-US"/>
        </w:rPr>
        <w:t>provide at least the following information to the NR module:</w:t>
      </w:r>
    </w:p>
    <w:bookmarkEnd w:id="45"/>
    <w:bookmarkEnd w:id="46"/>
    <w:p w14:paraId="3B04C620" w14:textId="77777777" w:rsidR="00997E58" w:rsidRPr="00813905" w:rsidRDefault="00997E58" w:rsidP="009E3DFB">
      <w:pPr>
        <w:pStyle w:val="ListParagraph"/>
        <w:numPr>
          <w:ilvl w:val="0"/>
          <w:numId w:val="22"/>
        </w:numPr>
        <w:jc w:val="both"/>
        <w:rPr>
          <w:b/>
          <w:bCs/>
          <w:lang w:val="en-US"/>
        </w:rPr>
      </w:pPr>
      <w:r w:rsidRPr="00813905">
        <w:rPr>
          <w:b/>
          <w:bCs/>
          <w:lang w:val="en-US"/>
        </w:rPr>
        <w:t>Time and frequency location of reserved allocation</w:t>
      </w:r>
    </w:p>
    <w:p w14:paraId="41318886" w14:textId="77777777" w:rsidR="00997E58" w:rsidRPr="00813905" w:rsidRDefault="00997E58" w:rsidP="009E3DFB">
      <w:pPr>
        <w:pStyle w:val="ListParagraph"/>
        <w:numPr>
          <w:ilvl w:val="0"/>
          <w:numId w:val="22"/>
        </w:numPr>
        <w:jc w:val="both"/>
        <w:rPr>
          <w:b/>
          <w:bCs/>
          <w:lang w:val="en-US"/>
        </w:rPr>
      </w:pPr>
      <w:r w:rsidRPr="00813905">
        <w:rPr>
          <w:b/>
          <w:bCs/>
          <w:lang w:val="en-US"/>
        </w:rPr>
        <w:t>Priority of the reserved allocations and its own LTE SL transmissions</w:t>
      </w:r>
    </w:p>
    <w:p w14:paraId="244F60C9" w14:textId="77777777" w:rsidR="00997E58" w:rsidRPr="00813905" w:rsidRDefault="00997E58" w:rsidP="009E3DFB">
      <w:pPr>
        <w:pStyle w:val="ListParagraph"/>
        <w:numPr>
          <w:ilvl w:val="0"/>
          <w:numId w:val="22"/>
        </w:numPr>
        <w:jc w:val="both"/>
        <w:rPr>
          <w:b/>
          <w:bCs/>
          <w:lang w:val="en-US"/>
        </w:rPr>
      </w:pPr>
      <w:r w:rsidRPr="00813905">
        <w:rPr>
          <w:b/>
          <w:bCs/>
          <w:lang w:val="en-US"/>
        </w:rPr>
        <w:t>Associated RSRP measurement</w:t>
      </w:r>
    </w:p>
    <w:p w14:paraId="1440CC46" w14:textId="77777777" w:rsidR="00997E58" w:rsidRPr="00813905" w:rsidRDefault="00997E58" w:rsidP="009E3DFB">
      <w:pPr>
        <w:pStyle w:val="ListParagraph"/>
        <w:numPr>
          <w:ilvl w:val="0"/>
          <w:numId w:val="22"/>
        </w:numPr>
        <w:jc w:val="both"/>
        <w:rPr>
          <w:b/>
          <w:bCs/>
          <w:lang w:val="en-US"/>
        </w:rPr>
      </w:pPr>
      <w:r w:rsidRPr="00813905">
        <w:rPr>
          <w:b/>
          <w:bCs/>
          <w:lang w:val="en-US"/>
        </w:rPr>
        <w:t>Time and frequency location of resources used for its own LTE SL transmissions</w:t>
      </w:r>
    </w:p>
    <w:p w14:paraId="14E95753" w14:textId="77777777" w:rsidR="00997E58" w:rsidRDefault="00997E58" w:rsidP="009E3DFB">
      <w:pPr>
        <w:pStyle w:val="ListParagraph"/>
        <w:numPr>
          <w:ilvl w:val="0"/>
          <w:numId w:val="22"/>
        </w:numPr>
        <w:jc w:val="both"/>
        <w:rPr>
          <w:b/>
          <w:bCs/>
          <w:lang w:val="en-US"/>
        </w:rPr>
      </w:pPr>
      <w:r w:rsidRPr="00813905">
        <w:rPr>
          <w:b/>
          <w:bCs/>
          <w:lang w:val="en-US"/>
        </w:rPr>
        <w:t>Information on non-monitored subframes</w:t>
      </w:r>
    </w:p>
    <w:p w14:paraId="3D47EFB6" w14:textId="36D06CE0" w:rsidR="005A4270" w:rsidRPr="006C0BDE" w:rsidRDefault="00997E58" w:rsidP="009E3DFB">
      <w:pPr>
        <w:pStyle w:val="ListParagraph"/>
        <w:numPr>
          <w:ilvl w:val="0"/>
          <w:numId w:val="22"/>
        </w:numPr>
        <w:jc w:val="both"/>
        <w:rPr>
          <w:b/>
          <w:bCs/>
          <w:lang w:val="en-US"/>
        </w:rPr>
      </w:pPr>
      <w:r>
        <w:rPr>
          <w:b/>
          <w:bCs/>
          <w:lang w:val="en-US"/>
        </w:rPr>
        <w:t>SL RSSI measurements</w:t>
      </w:r>
    </w:p>
    <w:p w14:paraId="4059D312" w14:textId="4852D637" w:rsidR="005A4270" w:rsidRDefault="005A4270" w:rsidP="005A4270">
      <w:pPr>
        <w:jc w:val="both"/>
      </w:pPr>
      <w:r>
        <w:t xml:space="preserve">The strict condition of the candidate resource start being aligned with an LTE subframe is in principle only needed when there is an LTE transmission in that subframe, and hence it can be discussed if NR should have more flexibility when it detects that LTE is not using the subframe. Such flexibility could be to initiate a transmission in an NR slot that is not aligned with </w:t>
      </w:r>
      <w:r w:rsidR="007A440D">
        <w:t>the LTE subframe start.</w:t>
      </w:r>
      <w:r>
        <w:t xml:space="preserve"> The essential issue with that is how NR can be certain that LTE is not using the subframe and does not risk causing an AGC issue to a potential </w:t>
      </w:r>
      <w:r w:rsidR="00F640B5">
        <w:t>listening LTE device</w:t>
      </w:r>
      <w:r>
        <w:t>. One option is that NR will determine</w:t>
      </w:r>
      <w:r w:rsidR="00F640B5">
        <w:t xml:space="preserve"> </w:t>
      </w:r>
      <w:r>
        <w:t xml:space="preserve">LTE presence by </w:t>
      </w:r>
      <w:r w:rsidR="00F640B5">
        <w:t xml:space="preserve">its </w:t>
      </w:r>
      <w:r>
        <w:t>received LTE reservation</w:t>
      </w:r>
      <w:r w:rsidR="00674437">
        <w:t>s</w:t>
      </w:r>
      <w:r>
        <w:t xml:space="preserve"> from the LTE module</w:t>
      </w:r>
      <w:r w:rsidR="00674437">
        <w:t xml:space="preserve">, but that option </w:t>
      </w:r>
      <w:r>
        <w:t>will not be able to capture initial LTE transmissions</w:t>
      </w:r>
      <w:r w:rsidR="00095BA1">
        <w:t>.</w:t>
      </w:r>
      <w:r>
        <w:t xml:space="preserve"> </w:t>
      </w:r>
      <w:r w:rsidR="00AA2145">
        <w:t>A second</w:t>
      </w:r>
      <w:r>
        <w:t xml:space="preserve"> option is to rely </w:t>
      </w:r>
      <w:r w:rsidR="00095BA1">
        <w:t xml:space="preserve">entirely </w:t>
      </w:r>
      <w:r>
        <w:t>on the RP configuration overlap, i.e. NR always assumes that LTE is</w:t>
      </w:r>
      <w:r w:rsidR="00095BA1">
        <w:t xml:space="preserve"> always</w:t>
      </w:r>
      <w:r>
        <w:t xml:space="preserve"> present in any LTE subframe. This is a conservative option but will not cause an AG</w:t>
      </w:r>
      <w:r w:rsidR="1B89962B">
        <w:t>C</w:t>
      </w:r>
      <w:r>
        <w:t xml:space="preserve"> issue to a</w:t>
      </w:r>
      <w:r w:rsidR="00095BA1">
        <w:t xml:space="preserve"> listening LTE device</w:t>
      </w:r>
      <w:r w:rsidR="00AA2145">
        <w:t>, even for receiving an initial LTE transmission</w:t>
      </w:r>
      <w:r>
        <w:t xml:space="preserve">. A third option is that the NR device measures and detects the presence of LTE PSCCH in symbol 0 in the first slot as discussed earlier and based on that detects whether LTE is using the subframe or not. This is the most accurate approach but will depend on UE capabilities and detection uncertainties. </w:t>
      </w:r>
    </w:p>
    <w:p w14:paraId="29A52A70" w14:textId="15F2D01B" w:rsidR="005A4270" w:rsidRDefault="005A4270" w:rsidP="006C0BDE">
      <w:pPr>
        <w:ind w:left="284"/>
        <w:jc w:val="both"/>
      </w:pPr>
      <w:bookmarkStart w:id="47" w:name="Proposal50722"/>
      <w:bookmarkStart w:id="48" w:name="Proposal80444"/>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EB1ABA">
        <w:rPr>
          <w:b/>
          <w:bCs/>
          <w:noProof/>
          <w:lang w:val="en-US"/>
        </w:rPr>
        <w:t>8</w:t>
      </w:r>
      <w:r w:rsidRPr="1C35D048">
        <w:rPr>
          <w:b/>
          <w:bCs/>
          <w:color w:val="2B579A"/>
        </w:rPr>
        <w:fldChar w:fldCharType="end"/>
      </w:r>
      <w:r w:rsidRPr="007B6906">
        <w:rPr>
          <w:rFonts w:eastAsia="Times New Roman"/>
          <w:b/>
          <w:bCs/>
          <w:sz w:val="22"/>
          <w:szCs w:val="22"/>
          <w:lang w:val="en-US"/>
        </w:rPr>
        <w:t>:</w:t>
      </w:r>
      <w:r>
        <w:rPr>
          <w:rFonts w:eastAsia="Times New Roman"/>
          <w:b/>
          <w:bCs/>
          <w:sz w:val="22"/>
          <w:szCs w:val="22"/>
          <w:lang w:val="en-US"/>
        </w:rPr>
        <w:t xml:space="preserve"> </w:t>
      </w:r>
      <w:r w:rsidR="007A440D">
        <w:rPr>
          <w:rFonts w:eastAsia="Times New Roman"/>
          <w:b/>
          <w:bCs/>
          <w:lang w:val="en-US"/>
        </w:rPr>
        <w:t xml:space="preserve">The constraint of NR to only initiate a transmission </w:t>
      </w:r>
      <w:r w:rsidR="00A77595">
        <w:rPr>
          <w:rFonts w:eastAsia="Times New Roman"/>
          <w:b/>
          <w:bCs/>
          <w:lang w:val="en-US"/>
        </w:rPr>
        <w:t xml:space="preserve">in an NR slot that overlaps an LTE subframe </w:t>
      </w:r>
      <w:r w:rsidR="002D79A5">
        <w:rPr>
          <w:rFonts w:eastAsia="Times New Roman"/>
          <w:b/>
          <w:bCs/>
          <w:lang w:val="en-US"/>
        </w:rPr>
        <w:t xml:space="preserve">in an NR slot which start boundary is aligned with the LTE subframe start boundary, </w:t>
      </w:r>
      <w:r w:rsidR="00B57020">
        <w:rPr>
          <w:rFonts w:eastAsia="Times New Roman"/>
          <w:b/>
          <w:bCs/>
          <w:lang w:val="en-US"/>
        </w:rPr>
        <w:t>could</w:t>
      </w:r>
      <w:r w:rsidR="00735591">
        <w:rPr>
          <w:rFonts w:eastAsia="Times New Roman"/>
          <w:b/>
          <w:bCs/>
          <w:lang w:val="en-US"/>
        </w:rPr>
        <w:t xml:space="preserve"> </w:t>
      </w:r>
      <w:r w:rsidR="002D79A5">
        <w:rPr>
          <w:rFonts w:eastAsia="Times New Roman"/>
          <w:b/>
          <w:bCs/>
          <w:lang w:val="en-US"/>
        </w:rPr>
        <w:t>be relaxed when NR can detect that LTE is not using the LTE subframe</w:t>
      </w:r>
      <w:r w:rsidR="00BA4D66">
        <w:rPr>
          <w:rFonts w:eastAsia="Times New Roman"/>
          <w:b/>
          <w:bCs/>
          <w:lang w:val="en-US"/>
        </w:rPr>
        <w:t>. FFS how to detect that LTE is not using a particular LTE subframe</w:t>
      </w:r>
      <w:r w:rsidR="002D79A5">
        <w:rPr>
          <w:rFonts w:eastAsia="Times New Roman"/>
          <w:b/>
          <w:bCs/>
          <w:lang w:val="en-US"/>
        </w:rPr>
        <w:t>.</w:t>
      </w:r>
    </w:p>
    <w:bookmarkEnd w:id="47"/>
    <w:bookmarkEnd w:id="48"/>
    <w:p w14:paraId="711F8AB9" w14:textId="7474BB72" w:rsidR="00997E58" w:rsidRPr="00C01672" w:rsidRDefault="00901175" w:rsidP="006C0BDE">
      <w:pPr>
        <w:jc w:val="both"/>
      </w:pPr>
      <w:r>
        <w:t>Finally, w</w:t>
      </w:r>
      <w:r w:rsidR="00997E58" w:rsidRPr="00997E58">
        <w:t>e note that the AGC issue with PSFCH does not impact the NR resource selection procedure when the issue is addressed by the Rx UE detecting the presence of LTE prior to transmission of PSFCH and dropping the PSFCH transmission is an LTE transmission is ongoing.</w:t>
      </w:r>
    </w:p>
    <w:p w14:paraId="72F72842" w14:textId="0D7F3CE5" w:rsidR="00F67ACC" w:rsidRDefault="00363D14" w:rsidP="00813905">
      <w:pPr>
        <w:pStyle w:val="Heading2"/>
        <w:rPr>
          <w:lang w:val="en-US"/>
        </w:rPr>
      </w:pPr>
      <w:r>
        <w:rPr>
          <w:lang w:val="en-US"/>
        </w:rPr>
        <w:t>Timeline for data exchange between LTE and NR module</w:t>
      </w:r>
    </w:p>
    <w:p w14:paraId="25E9CC63" w14:textId="0A112C9F" w:rsidR="00B30320" w:rsidRPr="007B4D3B" w:rsidRDefault="00B30320" w:rsidP="006C0BDE">
      <w:pPr>
        <w:rPr>
          <w:lang w:val="en-US"/>
        </w:rPr>
      </w:pPr>
      <w:r>
        <w:rPr>
          <w:lang w:val="en-US"/>
        </w:rPr>
        <w:t>The timeline discussion on information from LTE to the NR module has agreements from both RAN1#110e-bis and RAN1#111</w:t>
      </w:r>
      <w:r w:rsidR="00BB1F7F">
        <w:rPr>
          <w:lang w:val="en-US"/>
        </w:rPr>
        <w:t xml:space="preserve"> and are provided below.</w:t>
      </w:r>
    </w:p>
    <w:tbl>
      <w:tblPr>
        <w:tblStyle w:val="TableGrid"/>
        <w:tblW w:w="0" w:type="auto"/>
        <w:tblInd w:w="279" w:type="dxa"/>
        <w:tblLook w:val="04A0" w:firstRow="1" w:lastRow="0" w:firstColumn="1" w:lastColumn="0" w:noHBand="0" w:noVBand="1"/>
      </w:tblPr>
      <w:tblGrid>
        <w:gridCol w:w="9683"/>
      </w:tblGrid>
      <w:tr w:rsidR="009566DB" w14:paraId="236B1948" w14:textId="77777777" w:rsidTr="009D24EA">
        <w:tc>
          <w:tcPr>
            <w:tcW w:w="9683" w:type="dxa"/>
          </w:tcPr>
          <w:p w14:paraId="5D2070B2" w14:textId="77777777" w:rsidR="009B1FD1" w:rsidRPr="00821989" w:rsidRDefault="009B1FD1" w:rsidP="009B1FD1">
            <w:pPr>
              <w:pStyle w:val="3GPPNormalText"/>
              <w:spacing w:before="120" w:after="0"/>
              <w:rPr>
                <w:b/>
                <w:sz w:val="20"/>
                <w:u w:val="single"/>
                <w:lang w:val="en-US"/>
              </w:rPr>
            </w:pPr>
            <w:r w:rsidRPr="00821989">
              <w:rPr>
                <w:b/>
                <w:sz w:val="20"/>
                <w:highlight w:val="green"/>
                <w:u w:val="single"/>
                <w:lang w:val="en-US"/>
              </w:rPr>
              <w:t>Agreement</w:t>
            </w:r>
          </w:p>
          <w:p w14:paraId="40905380" w14:textId="77777777" w:rsidR="009B1FD1" w:rsidRPr="00821989" w:rsidRDefault="009B1FD1" w:rsidP="009B1FD1">
            <w:pPr>
              <w:pStyle w:val="ListParagraph"/>
              <w:spacing w:line="259" w:lineRule="auto"/>
              <w:ind w:left="0"/>
              <w:jc w:val="both"/>
              <w:rPr>
                <w:rFonts w:eastAsia="MS Mincho"/>
              </w:rPr>
            </w:pPr>
            <w:r w:rsidRPr="00821989">
              <w:rPr>
                <w:rFonts w:eastAsia="MS Mincho"/>
              </w:rPr>
              <w:t xml:space="preserve">For dynamic resource pool sharing, the NR SL module is expected to use the information shared by the LTE SL module to the NR SL module which is known by NR SL module at the latest T ms prior to slot n </w:t>
            </w:r>
            <w:r w:rsidRPr="00821989">
              <w:rPr>
                <w:lang w:eastAsia="zh-CN"/>
              </w:rPr>
              <w:t>(as defined in clause 8.1.4 of TS 38.214)</w:t>
            </w:r>
            <w:r w:rsidRPr="00821989">
              <w:rPr>
                <w:rFonts w:eastAsia="MS Mincho"/>
              </w:rPr>
              <w:t>, to determine a set of resources for its own (re)transmission.</w:t>
            </w:r>
          </w:p>
          <w:p w14:paraId="7BE0327C" w14:textId="77777777" w:rsidR="009B1FD1" w:rsidRPr="00821989" w:rsidRDefault="009B1FD1" w:rsidP="009E3DFB">
            <w:pPr>
              <w:pStyle w:val="ListParagraph"/>
              <w:numPr>
                <w:ilvl w:val="0"/>
                <w:numId w:val="20"/>
              </w:numPr>
              <w:overflowPunct/>
              <w:adjustRightInd/>
              <w:spacing w:after="0"/>
              <w:contextualSpacing w:val="0"/>
              <w:jc w:val="both"/>
              <w:textAlignment w:val="auto"/>
              <w:rPr>
                <w:rFonts w:eastAsia="MS Mincho"/>
              </w:rPr>
            </w:pPr>
            <w:r w:rsidRPr="00821989">
              <w:rPr>
                <w:rFonts w:eastAsia="MS Mincho"/>
              </w:rPr>
              <w:t xml:space="preserve">T is defined using </w:t>
            </w:r>
          </w:p>
          <w:p w14:paraId="62FDA8D8" w14:textId="77777777" w:rsidR="009B1FD1" w:rsidRPr="00821989" w:rsidRDefault="009B1FD1" w:rsidP="009E3DFB">
            <w:pPr>
              <w:pStyle w:val="ListParagraph"/>
              <w:numPr>
                <w:ilvl w:val="1"/>
                <w:numId w:val="13"/>
              </w:numPr>
              <w:overflowPunct/>
              <w:autoSpaceDE/>
              <w:autoSpaceDN/>
              <w:adjustRightInd/>
              <w:spacing w:after="0" w:line="259" w:lineRule="auto"/>
              <w:contextualSpacing w:val="0"/>
              <w:jc w:val="both"/>
              <w:textAlignment w:val="auto"/>
              <w:rPr>
                <w:rFonts w:eastAsia="MS Mincho"/>
              </w:rPr>
            </w:pPr>
            <w:r w:rsidRPr="00821989">
              <w:rPr>
                <w:rFonts w:eastAsia="MS Mincho"/>
              </w:rPr>
              <w:t>T≤T</w:t>
            </w:r>
            <w:r w:rsidRPr="00821989">
              <w:rPr>
                <w:rFonts w:eastAsia="MS Mincho"/>
                <w:vertAlign w:val="subscript"/>
              </w:rPr>
              <w:t>max</w:t>
            </w:r>
            <w:r w:rsidRPr="00821989">
              <w:rPr>
                <w:rFonts w:eastAsia="MS Mincho"/>
              </w:rPr>
              <w:t xml:space="preserve"> ms, and is based on UE implementation, according to the Rel-16 NR SL timeline for in-device coexistence.</w:t>
            </w:r>
          </w:p>
          <w:p w14:paraId="38435297" w14:textId="77777777" w:rsidR="009B1FD1" w:rsidRPr="00821989" w:rsidRDefault="009B1FD1" w:rsidP="009E3DFB">
            <w:pPr>
              <w:pStyle w:val="ListParagraph"/>
              <w:numPr>
                <w:ilvl w:val="2"/>
                <w:numId w:val="13"/>
              </w:numPr>
              <w:overflowPunct/>
              <w:autoSpaceDE/>
              <w:autoSpaceDN/>
              <w:adjustRightInd/>
              <w:spacing w:after="0" w:line="259" w:lineRule="auto"/>
              <w:contextualSpacing w:val="0"/>
              <w:jc w:val="both"/>
              <w:textAlignment w:val="auto"/>
              <w:rPr>
                <w:rFonts w:eastAsia="MS Mincho"/>
              </w:rPr>
            </w:pPr>
            <w:r w:rsidRPr="00821989">
              <w:rPr>
                <w:rFonts w:eastAsia="MS Mincho"/>
              </w:rPr>
              <w:t>FFS: Value of T</w:t>
            </w:r>
            <w:r w:rsidRPr="00821989">
              <w:rPr>
                <w:rFonts w:eastAsia="MS Mincho"/>
                <w:vertAlign w:val="subscript"/>
              </w:rPr>
              <w:t>max</w:t>
            </w:r>
          </w:p>
          <w:p w14:paraId="1B3C472D" w14:textId="77777777" w:rsidR="009566DB" w:rsidRDefault="009B1FD1" w:rsidP="009E3DFB">
            <w:pPr>
              <w:pStyle w:val="ListParagraph"/>
              <w:numPr>
                <w:ilvl w:val="0"/>
                <w:numId w:val="20"/>
              </w:numPr>
              <w:overflowPunct/>
              <w:adjustRightInd/>
              <w:spacing w:after="0"/>
              <w:contextualSpacing w:val="0"/>
              <w:jc w:val="both"/>
              <w:textAlignment w:val="auto"/>
              <w:rPr>
                <w:rFonts w:eastAsia="MS Mincho"/>
              </w:rPr>
            </w:pPr>
            <w:r w:rsidRPr="00821989">
              <w:rPr>
                <w:rFonts w:eastAsia="MS Mincho" w:hint="eastAsia"/>
              </w:rPr>
              <w:t>FFS: any discussion on the earliest information, if needed</w:t>
            </w:r>
          </w:p>
          <w:p w14:paraId="7C59F4A2" w14:textId="77777777" w:rsidR="00A96918" w:rsidRDefault="00A96918" w:rsidP="00A96918">
            <w:pPr>
              <w:overflowPunct/>
              <w:adjustRightInd/>
              <w:spacing w:after="0"/>
              <w:jc w:val="both"/>
              <w:textAlignment w:val="auto"/>
              <w:rPr>
                <w:rFonts w:eastAsia="MS Mincho"/>
              </w:rPr>
            </w:pPr>
          </w:p>
          <w:p w14:paraId="2F1EAFE4" w14:textId="77777777" w:rsidR="00A96918" w:rsidRDefault="00A96918" w:rsidP="00A96918">
            <w:pPr>
              <w:spacing w:after="0"/>
              <w:jc w:val="both"/>
              <w:rPr>
                <w:b/>
                <w:iCs/>
              </w:rPr>
            </w:pPr>
            <w:r>
              <w:rPr>
                <w:b/>
                <w:iCs/>
                <w:highlight w:val="green"/>
              </w:rPr>
              <w:t>Agreement</w:t>
            </w:r>
          </w:p>
          <w:p w14:paraId="3F2256DC" w14:textId="569B88D4" w:rsidR="00A96918" w:rsidRPr="00C01672" w:rsidRDefault="00A96918" w:rsidP="00C01672">
            <w:pPr>
              <w:jc w:val="both"/>
              <w:rPr>
                <w:rFonts w:eastAsia="MS Mincho"/>
              </w:rPr>
            </w:pPr>
            <w:r>
              <w:rPr>
                <w:rFonts w:eastAsia="MS Mincho"/>
              </w:rPr>
              <w:t>Based on the agreement in RAN1#110bis-e, the value of T</w:t>
            </w:r>
            <w:r>
              <w:rPr>
                <w:rFonts w:eastAsia="MS Mincho"/>
                <w:vertAlign w:val="subscript"/>
              </w:rPr>
              <w:t>max</w:t>
            </w:r>
            <w:r>
              <w:rPr>
                <w:rFonts w:eastAsia="MS Mincho"/>
              </w:rPr>
              <w:t xml:space="preserve"> = 4 ms.</w:t>
            </w:r>
          </w:p>
        </w:tc>
      </w:tr>
    </w:tbl>
    <w:p w14:paraId="4A797D5D" w14:textId="0D86B010" w:rsidR="00A86DB1" w:rsidRDefault="00A86DB1" w:rsidP="00C01672">
      <w:pPr>
        <w:rPr>
          <w:lang w:val="en-US"/>
        </w:rPr>
      </w:pPr>
    </w:p>
    <w:p w14:paraId="63F23923" w14:textId="5E5C6191" w:rsidR="004F3DE7" w:rsidRDefault="00302073" w:rsidP="007003E3">
      <w:pPr>
        <w:rPr>
          <w:lang w:val="en-US"/>
        </w:rPr>
      </w:pPr>
      <w:r>
        <w:rPr>
          <w:lang w:val="en-US"/>
        </w:rPr>
        <w:t>The</w:t>
      </w:r>
      <w:r w:rsidR="005B593D">
        <w:rPr>
          <w:lang w:val="en-US"/>
        </w:rPr>
        <w:t xml:space="preserve"> NR module will have to take into account information from the LTE module,</w:t>
      </w:r>
      <w:r>
        <w:rPr>
          <w:lang w:val="en-US"/>
        </w:rPr>
        <w:t xml:space="preserve"> and therefore</w:t>
      </w:r>
      <w:r w:rsidR="005B593D">
        <w:rPr>
          <w:lang w:val="en-US"/>
        </w:rPr>
        <w:t xml:space="preserve"> </w:t>
      </w:r>
      <w:r w:rsidR="005215A4">
        <w:rPr>
          <w:lang w:val="en-US"/>
        </w:rPr>
        <w:t xml:space="preserve">it is important that the information from the LTE module is not </w:t>
      </w:r>
      <w:r w:rsidR="004C7EEF">
        <w:rPr>
          <w:lang w:val="en-US"/>
        </w:rPr>
        <w:t xml:space="preserve">significantly </w:t>
      </w:r>
      <w:r w:rsidR="00F46668">
        <w:rPr>
          <w:lang w:val="en-US"/>
        </w:rPr>
        <w:t xml:space="preserve">delayed </w:t>
      </w:r>
      <w:r w:rsidR="004C7EEF">
        <w:rPr>
          <w:lang w:val="en-US"/>
        </w:rPr>
        <w:t xml:space="preserve">in the process of being processed at the LTE module, </w:t>
      </w:r>
      <w:r w:rsidR="00874574">
        <w:rPr>
          <w:lang w:val="en-US"/>
        </w:rPr>
        <w:t>delivered over some interface to the NR module and in the end processed at the NR module</w:t>
      </w:r>
      <w:r w:rsidR="00FB3C0C">
        <w:rPr>
          <w:lang w:val="en-US"/>
        </w:rPr>
        <w:t>.</w:t>
      </w:r>
      <w:r w:rsidR="004661DD">
        <w:rPr>
          <w:lang w:val="en-US"/>
        </w:rPr>
        <w:t xml:space="preserve"> A simplified time</w:t>
      </w:r>
      <w:r w:rsidR="00D27562">
        <w:rPr>
          <w:lang w:val="en-US"/>
        </w:rPr>
        <w:t xml:space="preserve"> representation of the LTE information </w:t>
      </w:r>
      <w:r w:rsidR="0099569B">
        <w:rPr>
          <w:lang w:val="en-US"/>
        </w:rPr>
        <w:t>acquisition</w:t>
      </w:r>
      <w:r w:rsidR="00D27562">
        <w:rPr>
          <w:lang w:val="en-US"/>
        </w:rPr>
        <w:t xml:space="preserve">, and then delivery to the NR module is provided in </w:t>
      </w:r>
      <w:r w:rsidR="004661DD">
        <w:rPr>
          <w:lang w:val="en-US"/>
        </w:rPr>
        <w:fldChar w:fldCharType="begin"/>
      </w:r>
      <w:r w:rsidR="004661DD">
        <w:rPr>
          <w:lang w:val="en-US"/>
        </w:rPr>
        <w:instrText xml:space="preserve"> REF _Ref126742800 \h </w:instrText>
      </w:r>
      <w:r w:rsidR="004661DD">
        <w:rPr>
          <w:lang w:val="en-US"/>
        </w:rPr>
      </w:r>
      <w:r w:rsidR="004661DD">
        <w:rPr>
          <w:lang w:val="en-US"/>
        </w:rPr>
        <w:fldChar w:fldCharType="separate"/>
      </w:r>
      <w:r w:rsidR="00735591">
        <w:t xml:space="preserve">Figure </w:t>
      </w:r>
      <w:r w:rsidR="00735591">
        <w:rPr>
          <w:noProof/>
        </w:rPr>
        <w:t>8</w:t>
      </w:r>
      <w:r w:rsidR="004661DD">
        <w:rPr>
          <w:lang w:val="en-US"/>
        </w:rPr>
        <w:fldChar w:fldCharType="end"/>
      </w:r>
      <w:r w:rsidR="00D27562">
        <w:rPr>
          <w:lang w:val="en-US"/>
        </w:rPr>
        <w:t xml:space="preserve">. Upon sensing, at some point </w:t>
      </w:r>
      <w:r w:rsidR="0053602D">
        <w:rPr>
          <w:lang w:val="en-US"/>
        </w:rPr>
        <w:t>the LTE module processes the sensing results</w:t>
      </w:r>
      <w:r w:rsidR="0095720A">
        <w:rPr>
          <w:lang w:val="en-US"/>
        </w:rPr>
        <w:t xml:space="preserve"> for transmission, </w:t>
      </w:r>
      <w:r w:rsidR="00143C00">
        <w:rPr>
          <w:lang w:val="en-US"/>
        </w:rPr>
        <w:t>then</w:t>
      </w:r>
      <w:r w:rsidR="0095720A">
        <w:rPr>
          <w:lang w:val="en-US"/>
        </w:rPr>
        <w:t xml:space="preserve"> the information is transmitted and </w:t>
      </w:r>
      <w:r w:rsidR="00F328AB">
        <w:rPr>
          <w:lang w:val="en-US"/>
        </w:rPr>
        <w:t xml:space="preserve">processed </w:t>
      </w:r>
      <w:r w:rsidR="0095720A">
        <w:rPr>
          <w:lang w:val="en-US"/>
        </w:rPr>
        <w:t>at the NR module. At the NR module the information is then available at slot n</w:t>
      </w:r>
      <w:r w:rsidR="00E415F8">
        <w:rPr>
          <w:lang w:val="en-US"/>
        </w:rPr>
        <w:t xml:space="preserve"> and used in the resource selection procedure</w:t>
      </w:r>
      <w:r w:rsidR="0095720A">
        <w:rPr>
          <w:lang w:val="en-US"/>
        </w:rPr>
        <w:t>.</w:t>
      </w:r>
      <w:r w:rsidR="00E415F8">
        <w:rPr>
          <w:lang w:val="en-US"/>
        </w:rPr>
        <w:t xml:space="preserve"> The agreement above states that “the information shared by the LTE module is known by the NR SL module </w:t>
      </w:r>
      <w:r w:rsidR="0050358E">
        <w:rPr>
          <w:lang w:val="en-US"/>
        </w:rPr>
        <w:t>at least T ms prior to slot n”, and T is bounded by T</w:t>
      </w:r>
      <w:r w:rsidR="0099569B">
        <w:rPr>
          <w:vertAlign w:val="subscript"/>
          <w:lang w:val="en-US"/>
        </w:rPr>
        <w:t>max</w:t>
      </w:r>
      <w:r w:rsidR="0050358E">
        <w:rPr>
          <w:lang w:val="en-US"/>
        </w:rPr>
        <w:t xml:space="preserve"> which is 4 ms. </w:t>
      </w:r>
      <w:r w:rsidR="003253EF">
        <w:rPr>
          <w:lang w:val="en-US"/>
        </w:rPr>
        <w:t>I</w:t>
      </w:r>
      <w:r w:rsidR="000407FB">
        <w:rPr>
          <w:lang w:val="en-US"/>
        </w:rPr>
        <w:t>n</w:t>
      </w:r>
      <w:r w:rsidR="00DD3063">
        <w:rPr>
          <w:lang w:val="en-US"/>
        </w:rPr>
        <w:t xml:space="preserve"> principle</w:t>
      </w:r>
      <w:r w:rsidR="003253EF">
        <w:rPr>
          <w:lang w:val="en-US"/>
        </w:rPr>
        <w:t>, the current definition of T</w:t>
      </w:r>
      <w:r w:rsidR="00DD3063">
        <w:rPr>
          <w:lang w:val="en-US"/>
        </w:rPr>
        <w:t xml:space="preserve"> </w:t>
      </w:r>
      <w:r w:rsidR="003253EF">
        <w:rPr>
          <w:lang w:val="en-US"/>
        </w:rPr>
        <w:t>might</w:t>
      </w:r>
      <w:r w:rsidR="00DD3063">
        <w:rPr>
          <w:lang w:val="en-US"/>
        </w:rPr>
        <w:t xml:space="preserve"> </w:t>
      </w:r>
      <w:r w:rsidR="00B520E0">
        <w:rPr>
          <w:lang w:val="en-US"/>
        </w:rPr>
        <w:t>only</w:t>
      </w:r>
      <w:r w:rsidR="00DD3063">
        <w:rPr>
          <w:lang w:val="en-US"/>
        </w:rPr>
        <w:t xml:space="preserve"> capture the NR processing time</w:t>
      </w:r>
      <w:r w:rsidR="009A0939">
        <w:rPr>
          <w:lang w:val="en-US"/>
        </w:rPr>
        <w:t>, in other words</w:t>
      </w:r>
      <w:r w:rsidR="00D7494D">
        <w:rPr>
          <w:lang w:val="en-US"/>
        </w:rPr>
        <w:t xml:space="preserve"> the agreement imposes an upper bound </w:t>
      </w:r>
      <w:r w:rsidR="009B797F">
        <w:rPr>
          <w:lang w:val="en-US"/>
        </w:rPr>
        <w:t xml:space="preserve">only </w:t>
      </w:r>
      <w:r w:rsidR="00D7494D">
        <w:rPr>
          <w:lang w:val="en-US"/>
        </w:rPr>
        <w:t>on the NR processing time</w:t>
      </w:r>
      <w:r w:rsidR="009A0939">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NR,proc</m:t>
            </m:r>
          </m:sub>
        </m:sSub>
        <m:r>
          <m:rPr>
            <m:sty m:val="p"/>
          </m:rPr>
          <w:rPr>
            <w:rFonts w:ascii="Cambria Math" w:hAnsi="Cambria Math" w:hint="eastAsia"/>
          </w:rPr>
          <m:t>≤</m:t>
        </m:r>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max</m:t>
            </m:r>
          </m:sub>
        </m:sSub>
      </m:oMath>
      <w:r w:rsidR="00DD48AE">
        <w:rPr>
          <w:lang w:val="en-US"/>
        </w:rPr>
        <w:t xml:space="preserve">, but there is </w:t>
      </w:r>
      <w:r w:rsidR="00665F30">
        <w:rPr>
          <w:lang w:val="en-US"/>
        </w:rPr>
        <w:t>currently</w:t>
      </w:r>
      <w:r w:rsidR="00DD48AE">
        <w:rPr>
          <w:lang w:val="en-US"/>
        </w:rPr>
        <w:t xml:space="preserve"> </w:t>
      </w:r>
      <w:r w:rsidR="00386BA7">
        <w:rPr>
          <w:lang w:val="en-US"/>
        </w:rPr>
        <w:t xml:space="preserve">no bound or assumption on the other components of the overall processing delay, namely LTE processing time </w:t>
      </w:r>
      <m:oMath>
        <m:sSub>
          <m:sSubPr>
            <m:ctrlPr>
              <w:rPr>
                <w:rFonts w:ascii="Cambria Math" w:hAnsi="Cambria Math"/>
                <w:i/>
              </w:rPr>
            </m:ctrlPr>
          </m:sSubPr>
          <m:e>
            <m:r>
              <w:rPr>
                <w:rFonts w:ascii="Cambria Math" w:hAnsi="Cambria Math"/>
              </w:rPr>
              <m:t>T</m:t>
            </m:r>
          </m:e>
          <m:sub>
            <m:r>
              <w:rPr>
                <w:rFonts w:ascii="Cambria Math" w:hAnsi="Cambria Math"/>
              </w:rPr>
              <m:t>LTE,proc</m:t>
            </m:r>
          </m:sub>
        </m:sSub>
      </m:oMath>
      <w:r w:rsidR="00020217">
        <w:t xml:space="preserve"> </w:t>
      </w:r>
      <w:r w:rsidR="00386BA7">
        <w:rPr>
          <w:lang w:val="en-US"/>
        </w:rPr>
        <w:t xml:space="preserve">and </w:t>
      </w:r>
      <w:r w:rsidR="007F62AA">
        <w:rPr>
          <w:lang w:val="en-US"/>
        </w:rPr>
        <w:t xml:space="preserve">time taken to transfer the information from LTE </w:t>
      </w:r>
      <w:r w:rsidR="00D87DFA">
        <w:rPr>
          <w:lang w:val="en-US"/>
        </w:rPr>
        <w:t>SL module</w:t>
      </w:r>
      <w:r w:rsidR="007F62AA">
        <w:rPr>
          <w:lang w:val="en-US"/>
        </w:rPr>
        <w:t xml:space="preserve"> to </w:t>
      </w:r>
      <w:r w:rsidR="00D87DFA">
        <w:rPr>
          <w:lang w:val="en-US"/>
        </w:rPr>
        <w:t xml:space="preserve">the </w:t>
      </w:r>
      <w:r w:rsidR="007F62AA">
        <w:rPr>
          <w:lang w:val="en-US"/>
        </w:rPr>
        <w:t>NR</w:t>
      </w:r>
      <w:r w:rsidR="00D87DFA">
        <w:rPr>
          <w:lang w:val="en-US"/>
        </w:rPr>
        <w:t xml:space="preserve"> SL module</w:t>
      </w:r>
      <w:r w:rsidR="00231561">
        <w:rPr>
          <w:lang w:val="en-US"/>
        </w:rPr>
        <w:t xml:space="preserve">, </w:t>
      </w:r>
      <m:oMath>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oMath>
      <w:r w:rsidR="00665F30">
        <w:rPr>
          <w:sz w:val="22"/>
          <w:szCs w:val="22"/>
          <w:lang w:eastAsia="ko-KR"/>
        </w:rPr>
        <w:t>.</w:t>
      </w:r>
    </w:p>
    <w:p w14:paraId="635C4DE9" w14:textId="43F84DAA" w:rsidR="004661DD" w:rsidRDefault="006D7C82" w:rsidP="00C01672">
      <w:pPr>
        <w:keepNext/>
        <w:jc w:val="center"/>
      </w:pPr>
      <w:r>
        <w:rPr>
          <w:noProof/>
        </w:rPr>
        <w:drawing>
          <wp:inline distT="0" distB="0" distL="0" distR="0" wp14:anchorId="66D7E93B" wp14:editId="55CEDD80">
            <wp:extent cx="6332220" cy="16249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1624965"/>
                    </a:xfrm>
                    <a:prstGeom prst="rect">
                      <a:avLst/>
                    </a:prstGeom>
                    <a:noFill/>
                    <a:ln>
                      <a:noFill/>
                    </a:ln>
                  </pic:spPr>
                </pic:pic>
              </a:graphicData>
            </a:graphic>
          </wp:inline>
        </w:drawing>
      </w:r>
    </w:p>
    <w:p w14:paraId="3F33D600" w14:textId="21BC7FD3" w:rsidR="004661DD" w:rsidRDefault="004661DD" w:rsidP="00C01672">
      <w:pPr>
        <w:pStyle w:val="Caption"/>
        <w:jc w:val="center"/>
        <w:rPr>
          <w:lang w:val="en-US"/>
        </w:rPr>
      </w:pPr>
      <w:bookmarkStart w:id="49" w:name="_Ref126742800"/>
      <w:r>
        <w:t xml:space="preserve">Figure </w:t>
      </w:r>
      <w:r w:rsidR="007148BC">
        <w:fldChar w:fldCharType="begin"/>
      </w:r>
      <w:r w:rsidR="007148BC">
        <w:instrText xml:space="preserve"> SEQ Figure \* ARABIC </w:instrText>
      </w:r>
      <w:r w:rsidR="007148BC">
        <w:fldChar w:fldCharType="separate"/>
      </w:r>
      <w:r w:rsidR="00735591">
        <w:rPr>
          <w:noProof/>
        </w:rPr>
        <w:t>8</w:t>
      </w:r>
      <w:r w:rsidR="007148BC">
        <w:rPr>
          <w:noProof/>
        </w:rPr>
        <w:fldChar w:fldCharType="end"/>
      </w:r>
      <w:bookmarkEnd w:id="49"/>
      <w:r w:rsidRPr="00C01672">
        <w:rPr>
          <w:lang w:val="en-US"/>
        </w:rPr>
        <w:t>. Illustration of a the time delays expected for exchange of LTE information from an LTE module to the NR module.</w:t>
      </w:r>
    </w:p>
    <w:p w14:paraId="220EEACD" w14:textId="1917DFFB" w:rsidR="00C16374" w:rsidRDefault="00C16374" w:rsidP="000407FB">
      <w:pPr>
        <w:jc w:val="both"/>
        <w:rPr>
          <w:lang w:val="en-US"/>
        </w:rPr>
      </w:pPr>
    </w:p>
    <w:p w14:paraId="3B88B1F2" w14:textId="27C8566A" w:rsidR="00C16374" w:rsidRDefault="00220808" w:rsidP="000407FB">
      <w:pPr>
        <w:jc w:val="both"/>
      </w:pPr>
      <w:r>
        <w:rPr>
          <w:lang w:val="en-US"/>
        </w:rPr>
        <w:t xml:space="preserve">This timeline is important, as the assumptions made on </w:t>
      </w:r>
      <w:r w:rsidR="00362030">
        <w:rPr>
          <w:lang w:val="en-US"/>
        </w:rPr>
        <w:t>the timeline affects the performance of the NR and LTE co-channel coexistence performance</w:t>
      </w:r>
      <w:r w:rsidR="00627393">
        <w:rPr>
          <w:lang w:val="en-US"/>
        </w:rPr>
        <w:t xml:space="preserve">. For example, </w:t>
      </w:r>
      <w:r w:rsidR="001A65F3">
        <w:rPr>
          <w:lang w:val="en-US"/>
        </w:rPr>
        <w:t xml:space="preserve">NR will not be able to account for the LTE sensing information in the time gap from </w:t>
      </w:r>
      <w:r w:rsidR="00627393">
        <w:rPr>
          <w:lang w:val="en-US"/>
        </w:rPr>
        <w:t>the LTE sensing window till the NR timeslot n</w:t>
      </w:r>
      <w:r w:rsidR="001629C0">
        <w:rPr>
          <w:lang w:val="en-US"/>
        </w:rPr>
        <w:t xml:space="preserve"> </w:t>
      </w:r>
      <w:r w:rsidR="00627393">
        <w:rPr>
          <w:lang w:val="en-US"/>
        </w:rPr>
        <w:t>(</w:t>
      </w:r>
      <m:oMath>
        <m:sSub>
          <m:sSubPr>
            <m:ctrlPr>
              <w:rPr>
                <w:rFonts w:ascii="Cambria Math" w:hAnsi="Cambria Math"/>
                <w:i/>
              </w:rPr>
            </m:ctrlPr>
          </m:sSubPr>
          <m:e>
            <m:r>
              <w:rPr>
                <w:rFonts w:ascii="Cambria Math" w:hAnsi="Cambria Math"/>
              </w:rPr>
              <m:t>T</m:t>
            </m:r>
          </m:e>
          <m:sub>
            <m:r>
              <w:rPr>
                <w:rFonts w:ascii="Cambria Math" w:hAnsi="Cambria Math"/>
              </w:rPr>
              <m:t>LTE,proc</m:t>
            </m:r>
          </m:sub>
        </m:sSub>
        <m:r>
          <w:rPr>
            <w:rFonts w:ascii="Cambria Math" w:hAnsi="Cambria Math"/>
          </w:rPr>
          <m:t>+</m:t>
        </m:r>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r>
          <w:rPr>
            <w:rFonts w:ascii="Cambria Math" w:eastAsiaTheme="minorEastAsia" w:hAnsi="Cambria Math" w:cstheme="minorBidi"/>
            <w:sz w:val="22"/>
            <w:szCs w:val="22"/>
            <w:lang w:eastAsia="ko-KR"/>
          </w:rPr>
          <m:t>+</m:t>
        </m:r>
        <m:sSub>
          <m:sSubPr>
            <m:ctrlPr>
              <w:rPr>
                <w:rFonts w:ascii="Cambria Math" w:hAnsi="Cambria Math"/>
                <w:i/>
              </w:rPr>
            </m:ctrlPr>
          </m:sSubPr>
          <m:e>
            <m:r>
              <w:rPr>
                <w:rFonts w:ascii="Cambria Math" w:hAnsi="Cambria Math"/>
              </w:rPr>
              <m:t>T</m:t>
            </m:r>
          </m:e>
          <m:sub>
            <m:r>
              <w:rPr>
                <w:rFonts w:ascii="Cambria Math" w:hAnsi="Cambria Math"/>
              </w:rPr>
              <m:t>NR,proc</m:t>
            </m:r>
          </m:sub>
        </m:sSub>
      </m:oMath>
      <w:r w:rsidR="00627393">
        <w:rPr>
          <w:lang w:val="en-US"/>
        </w:rPr>
        <w:t>)</w:t>
      </w:r>
      <w:r w:rsidR="00314CDF">
        <w:rPr>
          <w:lang w:val="en-US"/>
        </w:rPr>
        <w:t xml:space="preserve"> so the larger this is, the large risk of NR colliding with an LTE transmission due to selecting resources based on “old” information. </w:t>
      </w:r>
      <w:r w:rsidR="006C614D">
        <w:rPr>
          <w:lang w:val="en-US"/>
        </w:rPr>
        <w:t xml:space="preserve">While we cannot put a timing constraint on the information delivered from the LTE module to the NR module, companies providing evaluations </w:t>
      </w:r>
      <w:r w:rsidR="000F24FD">
        <w:rPr>
          <w:lang w:val="en-US"/>
        </w:rPr>
        <w:t>with a Type A module can at least inform what assumptions they make on the timeline</w:t>
      </w:r>
      <w:r w:rsidR="0052394D">
        <w:rPr>
          <w:lang w:val="en-US"/>
        </w:rPr>
        <w:t xml:space="preserve">, in particular </w:t>
      </w:r>
      <m:oMath>
        <m:sSub>
          <m:sSubPr>
            <m:ctrlPr>
              <w:rPr>
                <w:rFonts w:ascii="Cambria Math" w:hAnsi="Cambria Math"/>
                <w:i/>
              </w:rPr>
            </m:ctrlPr>
          </m:sSubPr>
          <m:e>
            <m:r>
              <w:rPr>
                <w:rFonts w:ascii="Cambria Math" w:hAnsi="Cambria Math"/>
              </w:rPr>
              <m:t>T</m:t>
            </m:r>
          </m:e>
          <m:sub>
            <m:r>
              <w:rPr>
                <w:rFonts w:ascii="Cambria Math" w:hAnsi="Cambria Math"/>
              </w:rPr>
              <m:t>LTE,proc</m:t>
            </m:r>
          </m:sub>
        </m:sSub>
      </m:oMath>
      <w:r w:rsidR="0052394D">
        <w:t xml:space="preserve">, </w:t>
      </w:r>
      <m:oMath>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oMath>
      <w:r w:rsidR="0052394D">
        <w:rPr>
          <w:sz w:val="22"/>
          <w:szCs w:val="22"/>
          <w:lang w:eastAsia="ko-KR"/>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NR,proc</m:t>
            </m:r>
          </m:sub>
        </m:sSub>
      </m:oMath>
      <w:r w:rsidR="0052394D">
        <w:t>.</w:t>
      </w:r>
    </w:p>
    <w:p w14:paraId="41B1C7C1" w14:textId="6CDE2531" w:rsidR="006C614D" w:rsidRDefault="0052394D" w:rsidP="000407FB">
      <w:pPr>
        <w:jc w:val="both"/>
        <w:rPr>
          <w:lang w:val="en-US"/>
        </w:rPr>
      </w:pPr>
      <w:r>
        <w:t>There is also an open FFS on what is the earliest information that can be shared fr</w:t>
      </w:r>
      <w:r w:rsidR="00906955">
        <w:t>o</w:t>
      </w:r>
      <w:r>
        <w:t xml:space="preserve">m the LTE module to the NR module. </w:t>
      </w:r>
      <w:r w:rsidR="003A173C">
        <w:t>I</w:t>
      </w:r>
      <w:r>
        <w:t xml:space="preserve">t is our proposal that </w:t>
      </w:r>
      <w:r w:rsidR="003A173C">
        <w:t xml:space="preserve">the LTE module will exchange information from the entire LTE sensing window, hence the earliest information shared from the LTE module to the NR module </w:t>
      </w:r>
      <w:r w:rsidR="000668A3">
        <w:t>is given by</w:t>
      </w:r>
      <w:r w:rsidR="003A173C">
        <w:t xml:space="preserve"> </w:t>
      </w:r>
      <m:oMath>
        <m:sSub>
          <m:sSubPr>
            <m:ctrlPr>
              <w:rPr>
                <w:rFonts w:ascii="Cambria Math" w:hAnsi="Cambria Math"/>
                <w:i/>
              </w:rPr>
            </m:ctrlPr>
          </m:sSubPr>
          <m:e>
            <m:r>
              <w:rPr>
                <w:rFonts w:ascii="Cambria Math" w:hAnsi="Cambria Math"/>
              </w:rPr>
              <m:t>t</m:t>
            </m:r>
          </m:e>
          <m:sub>
            <m:r>
              <w:rPr>
                <w:rFonts w:ascii="Cambria Math" w:hAnsi="Cambria Math"/>
              </w:rPr>
              <m:t>erliest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LTE,sensing_window</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LTE,proc</m:t>
            </m:r>
          </m:sub>
        </m:sSub>
        <m:r>
          <w:rPr>
            <w:rFonts w:ascii="Cambria Math" w:hAnsi="Cambria Math"/>
          </w:rPr>
          <m:t>+</m:t>
        </m:r>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r>
          <w:rPr>
            <w:rFonts w:ascii="Cambria Math" w:eastAsiaTheme="minorEastAsia" w:hAnsi="Cambria Math" w:cstheme="minorBidi"/>
            <w:sz w:val="22"/>
            <w:szCs w:val="22"/>
            <w:lang w:eastAsia="ko-KR"/>
          </w:rPr>
          <m:t>+</m:t>
        </m:r>
        <m:sSub>
          <m:sSubPr>
            <m:ctrlPr>
              <w:rPr>
                <w:rFonts w:ascii="Cambria Math" w:hAnsi="Cambria Math"/>
                <w:i/>
              </w:rPr>
            </m:ctrlPr>
          </m:sSubPr>
          <m:e>
            <m:r>
              <w:rPr>
                <w:rFonts w:ascii="Cambria Math" w:hAnsi="Cambria Math"/>
              </w:rPr>
              <m:t>T</m:t>
            </m:r>
          </m:e>
          <m:sub>
            <m:r>
              <w:rPr>
                <w:rFonts w:ascii="Cambria Math" w:hAnsi="Cambria Math"/>
              </w:rPr>
              <m:t>NR,proc</m:t>
            </m:r>
          </m:sub>
        </m:sSub>
        <m:r>
          <w:rPr>
            <w:rFonts w:ascii="Cambria Math" w:hAnsi="Cambria Math"/>
          </w:rPr>
          <m:t>)</m:t>
        </m:r>
      </m:oMath>
      <w:r w:rsidR="00991EE8">
        <w:t>.</w:t>
      </w:r>
    </w:p>
    <w:p w14:paraId="3060DA7C" w14:textId="2CD5EADA" w:rsidR="005A779B" w:rsidRDefault="005A779B">
      <w:pPr>
        <w:ind w:left="284"/>
        <w:jc w:val="both"/>
        <w:rPr>
          <w:b/>
          <w:bCs/>
          <w:lang w:val="en-US"/>
        </w:rPr>
      </w:pPr>
      <w:bookmarkStart w:id="50" w:name="Proposal80445"/>
      <w:bookmarkStart w:id="51" w:name="Proposal4976"/>
      <w:bookmarkStart w:id="52" w:name="Proposal37956"/>
      <w:bookmarkStart w:id="53" w:name="Proposal57340"/>
      <w:bookmarkStart w:id="54" w:name="Proposal50723"/>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EB1ABA">
        <w:rPr>
          <w:b/>
          <w:bCs/>
          <w:noProof/>
          <w:lang w:val="en-US"/>
        </w:rPr>
        <w:t>9</w:t>
      </w:r>
      <w:r w:rsidRPr="1C35D048">
        <w:rPr>
          <w:b/>
          <w:bCs/>
          <w:color w:val="2B579A"/>
        </w:rPr>
        <w:fldChar w:fldCharType="end"/>
      </w:r>
      <w:r w:rsidRPr="00E37F4E">
        <w:rPr>
          <w:b/>
          <w:bCs/>
          <w:lang w:val="en-US"/>
        </w:rPr>
        <w:t>:</w:t>
      </w:r>
      <w:r>
        <w:rPr>
          <w:b/>
          <w:bCs/>
          <w:lang w:val="en-US"/>
        </w:rPr>
        <w:t xml:space="preserve"> </w:t>
      </w:r>
      <w:r w:rsidR="00E643DC">
        <w:rPr>
          <w:b/>
          <w:bCs/>
          <w:lang w:val="en-US"/>
        </w:rPr>
        <w:t xml:space="preserve">Companies </w:t>
      </w:r>
      <w:r w:rsidR="001E5E8E">
        <w:rPr>
          <w:b/>
          <w:bCs/>
          <w:lang w:val="en-US"/>
        </w:rPr>
        <w:t xml:space="preserve">evaluating with a Type-A device is </w:t>
      </w:r>
      <w:r w:rsidR="00E643DC">
        <w:rPr>
          <w:b/>
          <w:bCs/>
          <w:lang w:val="en-US"/>
        </w:rPr>
        <w:t xml:space="preserve">to report their assumptions </w:t>
      </w:r>
      <w:r w:rsidR="000E65EA">
        <w:rPr>
          <w:b/>
          <w:bCs/>
          <w:lang w:val="en-US"/>
        </w:rPr>
        <w:t>of LTE to NR information timeline (e.g. delay of LTE processing of the sensing information</w:t>
      </w:r>
      <w:r w:rsidR="001E5E8E">
        <w:rPr>
          <w:b/>
          <w:bCs/>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LTE,proc</m:t>
            </m:r>
          </m:sub>
        </m:sSub>
      </m:oMath>
      <w:r w:rsidR="001E5E8E">
        <w:t>,</w:t>
      </w:r>
      <w:r w:rsidR="001E5E8E">
        <w:rPr>
          <w:b/>
          <w:bCs/>
          <w:lang w:val="en-US"/>
        </w:rPr>
        <w:t>)</w:t>
      </w:r>
      <w:r w:rsidR="000E65EA">
        <w:rPr>
          <w:b/>
          <w:bCs/>
          <w:lang w:val="en-US"/>
        </w:rPr>
        <w:t>, transfer delay to the NR module</w:t>
      </w:r>
      <w:r w:rsidR="001E5E8E">
        <w:rPr>
          <w:b/>
          <w:bCs/>
          <w:lang w:val="en-US"/>
        </w:rPr>
        <w:t xml:space="preserve"> (</w:t>
      </w:r>
      <m:oMath>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r>
          <w:rPr>
            <w:rFonts w:ascii="Cambria Math" w:eastAsiaTheme="minorEastAsia" w:hAnsi="Cambria Math" w:cstheme="minorBidi"/>
            <w:sz w:val="22"/>
            <w:szCs w:val="22"/>
            <w:lang w:eastAsia="ko-KR"/>
          </w:rPr>
          <m:t>)</m:t>
        </m:r>
      </m:oMath>
      <w:r w:rsidR="000E65EA">
        <w:rPr>
          <w:b/>
          <w:bCs/>
          <w:lang w:val="en-US"/>
        </w:rPr>
        <w:t xml:space="preserve"> and delay of NR processing the received information</w:t>
      </w:r>
      <w:r w:rsidR="001E5E8E">
        <w:rPr>
          <w:b/>
          <w:bCs/>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NR,proc</m:t>
            </m:r>
          </m:sub>
        </m:sSub>
      </m:oMath>
      <w:r w:rsidR="001E5E8E">
        <w:t>)</w:t>
      </w:r>
      <w:r w:rsidR="00EE2B56">
        <w:t>)</w:t>
      </w:r>
      <w:r w:rsidR="000E65EA">
        <w:rPr>
          <w:b/>
          <w:bCs/>
          <w:lang w:val="en-US"/>
        </w:rPr>
        <w:t xml:space="preserve">. </w:t>
      </w:r>
    </w:p>
    <w:p w14:paraId="5FDFBA3D" w14:textId="2C66A507" w:rsidR="001E5E8E" w:rsidRDefault="001E5E8E" w:rsidP="00FD29F5">
      <w:pPr>
        <w:ind w:left="284"/>
        <w:jc w:val="both"/>
        <w:rPr>
          <w:lang w:val="en-US"/>
        </w:rPr>
      </w:pPr>
      <w:bookmarkStart w:id="55" w:name="Proposal80446"/>
      <w:bookmarkEnd w:id="50"/>
      <w:bookmarkEnd w:id="51"/>
      <w:bookmarkEnd w:id="52"/>
      <w:bookmarkEnd w:id="53"/>
      <w:bookmarkEnd w:id="54"/>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D29F5">
        <w:rPr>
          <w:b/>
          <w:bCs/>
          <w:noProof/>
          <w:lang w:val="en-US"/>
        </w:rPr>
        <w:t>10</w:t>
      </w:r>
      <w:r w:rsidRPr="1C35D048">
        <w:rPr>
          <w:b/>
          <w:bCs/>
          <w:color w:val="2B579A"/>
        </w:rPr>
        <w:fldChar w:fldCharType="end"/>
      </w:r>
      <w:r w:rsidRPr="00E37F4E">
        <w:rPr>
          <w:b/>
          <w:bCs/>
          <w:lang w:val="en-US"/>
        </w:rPr>
        <w:t>:</w:t>
      </w:r>
      <w:r>
        <w:rPr>
          <w:b/>
          <w:bCs/>
          <w:lang w:val="en-US"/>
        </w:rPr>
        <w:t xml:space="preserve"> </w:t>
      </w:r>
      <w:r w:rsidR="00906955">
        <w:rPr>
          <w:b/>
          <w:bCs/>
          <w:lang w:val="en-US"/>
        </w:rPr>
        <w:t xml:space="preserve">The </w:t>
      </w:r>
      <w:r>
        <w:rPr>
          <w:b/>
          <w:bCs/>
          <w:lang w:val="en-US"/>
        </w:rPr>
        <w:t xml:space="preserve">earliest time for information delivered from </w:t>
      </w:r>
      <w:r w:rsidR="00A155F5">
        <w:rPr>
          <w:b/>
          <w:bCs/>
          <w:lang w:val="en-US"/>
        </w:rPr>
        <w:t xml:space="preserve">the </w:t>
      </w:r>
      <w:r>
        <w:rPr>
          <w:b/>
          <w:bCs/>
          <w:lang w:val="en-US"/>
        </w:rPr>
        <w:t>LTE</w:t>
      </w:r>
      <w:r w:rsidR="00A155F5">
        <w:rPr>
          <w:b/>
          <w:bCs/>
          <w:lang w:val="en-US"/>
        </w:rPr>
        <w:t xml:space="preserve"> module</w:t>
      </w:r>
      <w:r>
        <w:rPr>
          <w:b/>
          <w:bCs/>
          <w:lang w:val="en-US"/>
        </w:rPr>
        <w:t xml:space="preserve"> to the NR module </w:t>
      </w:r>
      <w:r w:rsidR="00EE2B56">
        <w:rPr>
          <w:b/>
          <w:bCs/>
          <w:lang w:val="en-US"/>
        </w:rPr>
        <w:t>accounting for the full LTE sensing window (e.g. t</w:t>
      </w:r>
      <w:r w:rsidR="00A0027A">
        <w:rPr>
          <w:b/>
          <w:bCs/>
          <w:lang w:val="en-US"/>
        </w:rPr>
        <w:t>he</w:t>
      </w:r>
      <w:r w:rsidR="00A155F5">
        <w:rPr>
          <w:b/>
          <w:bCs/>
          <w:lang w:val="en-US"/>
        </w:rPr>
        <w:t xml:space="preserve"> full LTE sensing window</w:t>
      </w:r>
      <w:r w:rsidR="00EE2B56">
        <w:rPr>
          <w:b/>
          <w:bCs/>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LTE,sensing_window</m:t>
            </m:r>
          </m:sub>
        </m:sSub>
      </m:oMath>
      <w:r w:rsidR="00EE2B56">
        <w:rPr>
          <w:b/>
          <w:bCs/>
          <w:lang w:val="en-US"/>
        </w:rPr>
        <w:t>)</w:t>
      </w:r>
      <w:r w:rsidR="00A0027A">
        <w:rPr>
          <w:b/>
          <w:bCs/>
          <w:lang w:val="en-US"/>
        </w:rPr>
        <w:t xml:space="preserve">, </w:t>
      </w:r>
      <w:r w:rsidR="00EE2B56">
        <w:rPr>
          <w:b/>
          <w:bCs/>
          <w:lang w:val="en-US"/>
        </w:rPr>
        <w:t>the delay of LTE processing of the sensing information (</w:t>
      </w:r>
      <m:oMath>
        <m:sSub>
          <m:sSubPr>
            <m:ctrlPr>
              <w:rPr>
                <w:rFonts w:ascii="Cambria Math" w:hAnsi="Cambria Math"/>
                <w:i/>
              </w:rPr>
            </m:ctrlPr>
          </m:sSubPr>
          <m:e>
            <m:r>
              <w:rPr>
                <w:rFonts w:ascii="Cambria Math" w:hAnsi="Cambria Math"/>
              </w:rPr>
              <m:t>T</m:t>
            </m:r>
          </m:e>
          <m:sub>
            <m:r>
              <w:rPr>
                <w:rFonts w:ascii="Cambria Math" w:hAnsi="Cambria Math"/>
              </w:rPr>
              <m:t>LTE,proc</m:t>
            </m:r>
          </m:sub>
        </m:sSub>
      </m:oMath>
      <w:r w:rsidR="00EE2B56">
        <w:t>,</w:t>
      </w:r>
      <w:r w:rsidR="00EE2B56">
        <w:rPr>
          <w:b/>
          <w:bCs/>
          <w:lang w:val="en-US"/>
        </w:rPr>
        <w:t>), the transfer delay to the NR module (</w:t>
      </w:r>
      <m:oMath>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r>
          <w:rPr>
            <w:rFonts w:ascii="Cambria Math" w:eastAsiaTheme="minorEastAsia" w:hAnsi="Cambria Math" w:cstheme="minorBidi"/>
            <w:sz w:val="22"/>
            <w:szCs w:val="22"/>
            <w:lang w:eastAsia="ko-KR"/>
          </w:rPr>
          <m:t>)</m:t>
        </m:r>
      </m:oMath>
      <w:r w:rsidR="00EE2B56">
        <w:rPr>
          <w:b/>
          <w:bCs/>
          <w:lang w:val="en-US"/>
        </w:rPr>
        <w:t xml:space="preserve"> and delay of NR processing the received information (</w:t>
      </w:r>
      <m:oMath>
        <m:sSub>
          <m:sSubPr>
            <m:ctrlPr>
              <w:rPr>
                <w:rFonts w:ascii="Cambria Math" w:hAnsi="Cambria Math"/>
                <w:i/>
              </w:rPr>
            </m:ctrlPr>
          </m:sSubPr>
          <m:e>
            <m:r>
              <w:rPr>
                <w:rFonts w:ascii="Cambria Math" w:hAnsi="Cambria Math"/>
              </w:rPr>
              <m:t>T</m:t>
            </m:r>
          </m:e>
          <m:sub>
            <m:r>
              <w:rPr>
                <w:rFonts w:ascii="Cambria Math" w:hAnsi="Cambria Math"/>
              </w:rPr>
              <m:t>NR,proc</m:t>
            </m:r>
          </m:sub>
        </m:sSub>
      </m:oMath>
      <w:r w:rsidR="00EE2B56">
        <w:t>)</w:t>
      </w:r>
      <w:r w:rsidR="00EE2B56">
        <w:rPr>
          <w:b/>
          <w:bCs/>
          <w:lang w:val="en-US"/>
        </w:rPr>
        <w:t>.</w:t>
      </w:r>
    </w:p>
    <w:bookmarkEnd w:id="55"/>
    <w:p w14:paraId="39147365" w14:textId="77777777" w:rsidR="00B45029" w:rsidRDefault="00B45029" w:rsidP="00D7508A">
      <w:pPr>
        <w:ind w:left="284"/>
        <w:jc w:val="both"/>
        <w:rPr>
          <w:lang w:val="en-US"/>
        </w:rPr>
      </w:pPr>
    </w:p>
    <w:p w14:paraId="745A9023" w14:textId="14ED2803" w:rsidR="006E2849" w:rsidRDefault="006E2849" w:rsidP="00813905">
      <w:pPr>
        <w:pStyle w:val="Heading1"/>
        <w:rPr>
          <w:lang w:val="en-US"/>
        </w:rPr>
      </w:pPr>
      <w:r>
        <w:rPr>
          <w:lang w:val="en-US"/>
        </w:rPr>
        <w:t>How Type B devices can support dynamic co-channel coexistence</w:t>
      </w:r>
    </w:p>
    <w:p w14:paraId="71004E4E" w14:textId="77777777" w:rsidR="006E2849" w:rsidRDefault="006E2849" w:rsidP="005946CF">
      <w:pPr>
        <w:jc w:val="both"/>
        <w:rPr>
          <w:lang w:val="en-US"/>
        </w:rPr>
      </w:pPr>
      <w:r>
        <w:rPr>
          <w:lang w:val="en-US"/>
        </w:rPr>
        <w:t xml:space="preserve">A NR SL Type B device, compared to a Type A device, is a device which contains only an NR module (or has no interface or shared hardware to an LTE SL module). That means that it will not have an internal interface to provide it with information on LTE SL sensing results. We consider the Type-B (NR only) device to be essential for the co-channel coexistence framework as it can be expected that new (at some point in time) will not be deployed with an LTE module and that this module allow deploying a existing LTE only connected vehicle with NR SL capabilities. For a Type B device to act fairly towards NR Type A devices and LTE devices it will need to have some mechanisms to become LTE SL aware in its resource selection and re-selection procedures to not be LTE SL agnostic. </w:t>
      </w:r>
    </w:p>
    <w:p w14:paraId="33C8F3A8" w14:textId="57C5CF48" w:rsidR="006E2849" w:rsidRDefault="006E2849" w:rsidP="006E2849">
      <w:pPr>
        <w:ind w:left="284"/>
        <w:rPr>
          <w:lang w:val="en-US"/>
        </w:rPr>
      </w:pPr>
      <w:bookmarkStart w:id="56" w:name="Proposal4977"/>
      <w:bookmarkStart w:id="57" w:name="Proposal37957"/>
      <w:bookmarkStart w:id="58" w:name="Proposal57341"/>
      <w:bookmarkStart w:id="59" w:name="Proposal50724"/>
      <w:bookmarkStart w:id="60" w:name="Proposal80447"/>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D29F5">
        <w:rPr>
          <w:b/>
          <w:bCs/>
          <w:noProof/>
          <w:lang w:val="en-US"/>
        </w:rPr>
        <w:t>11</w:t>
      </w:r>
      <w:r w:rsidRPr="1C35D048">
        <w:rPr>
          <w:b/>
          <w:bCs/>
          <w:color w:val="2B579A"/>
        </w:rPr>
        <w:fldChar w:fldCharType="end"/>
      </w:r>
      <w:r w:rsidRPr="00E37F4E">
        <w:rPr>
          <w:b/>
          <w:bCs/>
          <w:lang w:val="en-US"/>
        </w:rPr>
        <w:t xml:space="preserve">: </w:t>
      </w:r>
      <w:r>
        <w:rPr>
          <w:b/>
          <w:bCs/>
          <w:lang w:val="en-US"/>
        </w:rPr>
        <w:t xml:space="preserve">For co-channel coexistence, Type B devices should be supported. A </w:t>
      </w:r>
      <w:r w:rsidRPr="00E37F4E">
        <w:rPr>
          <w:b/>
          <w:bCs/>
          <w:lang w:val="en-US"/>
        </w:rPr>
        <w:t>Type B device</w:t>
      </w:r>
      <w:r>
        <w:rPr>
          <w:b/>
          <w:bCs/>
          <w:lang w:val="en-US"/>
        </w:rPr>
        <w:t xml:space="preserve"> is a Release-18 </w:t>
      </w:r>
      <w:r w:rsidRPr="00E37F4E">
        <w:rPr>
          <w:b/>
          <w:bCs/>
          <w:lang w:val="en-US"/>
        </w:rPr>
        <w:t>NR</w:t>
      </w:r>
      <w:r w:rsidR="00897603">
        <w:rPr>
          <w:b/>
          <w:bCs/>
          <w:lang w:val="en-US"/>
        </w:rPr>
        <w:t>-</w:t>
      </w:r>
      <w:r>
        <w:rPr>
          <w:b/>
          <w:bCs/>
          <w:lang w:val="en-US"/>
        </w:rPr>
        <w:t>only device which does not have the sensing information shared by the LTE module (if present).</w:t>
      </w:r>
    </w:p>
    <w:bookmarkEnd w:id="56"/>
    <w:bookmarkEnd w:id="57"/>
    <w:bookmarkEnd w:id="58"/>
    <w:bookmarkEnd w:id="59"/>
    <w:bookmarkEnd w:id="60"/>
    <w:p w14:paraId="3F384E78" w14:textId="77777777" w:rsidR="006E2849" w:rsidRDefault="006E2849" w:rsidP="005946CF">
      <w:pPr>
        <w:spacing w:after="0"/>
        <w:jc w:val="both"/>
        <w:rPr>
          <w:lang w:val="en-US"/>
        </w:rPr>
      </w:pPr>
      <w:r>
        <w:rPr>
          <w:lang w:val="en-US"/>
        </w:rPr>
        <w:t>In general, three options can be considered, when it is assumed that these devices must work in Mode 2, which are:</w:t>
      </w:r>
    </w:p>
    <w:p w14:paraId="6E2734A5" w14:textId="77777777" w:rsidR="006E2849" w:rsidRPr="002A7520" w:rsidRDefault="006E2849" w:rsidP="005946CF">
      <w:pPr>
        <w:spacing w:after="0"/>
        <w:ind w:left="820" w:hanging="360"/>
        <w:jc w:val="both"/>
        <w:rPr>
          <w:lang w:val="en-US"/>
        </w:rPr>
      </w:pPr>
      <w:r>
        <w:rPr>
          <w:lang w:val="en-US"/>
        </w:rPr>
        <w:t xml:space="preserve">Option </w:t>
      </w:r>
      <w:r w:rsidRPr="005F2E24">
        <w:rPr>
          <w:lang w:val="en-US"/>
        </w:rPr>
        <w:t>a)</w:t>
      </w:r>
      <w:r w:rsidRPr="005F2E24">
        <w:rPr>
          <w:lang w:val="en-US"/>
        </w:rPr>
        <w:tab/>
      </w:r>
      <w:r w:rsidRPr="002A7520">
        <w:rPr>
          <w:lang w:val="en-US"/>
        </w:rPr>
        <w:t>relying on IUC from a Type A device; or</w:t>
      </w:r>
    </w:p>
    <w:p w14:paraId="711BA316" w14:textId="77777777" w:rsidR="006E2849" w:rsidRPr="002A7520" w:rsidRDefault="006E2849" w:rsidP="005946CF">
      <w:pPr>
        <w:spacing w:after="0"/>
        <w:ind w:left="820" w:hanging="360"/>
        <w:jc w:val="both"/>
        <w:rPr>
          <w:lang w:val="en-US"/>
        </w:rPr>
      </w:pPr>
      <w:r>
        <w:rPr>
          <w:lang w:val="en-US"/>
        </w:rPr>
        <w:t xml:space="preserve">Option </w:t>
      </w:r>
      <w:r w:rsidRPr="00A6165F">
        <w:rPr>
          <w:lang w:val="en-US"/>
        </w:rPr>
        <w:t>b)</w:t>
      </w:r>
      <w:r w:rsidRPr="00A6165F">
        <w:rPr>
          <w:lang w:val="en-US"/>
        </w:rPr>
        <w:tab/>
      </w:r>
      <w:r w:rsidRPr="002A7520">
        <w:rPr>
          <w:lang w:val="en-US"/>
        </w:rPr>
        <w:t>be equipped with LTE detection capabilities</w:t>
      </w:r>
    </w:p>
    <w:p w14:paraId="4C4C7AA7" w14:textId="77777777" w:rsidR="006E2849" w:rsidRPr="002A7520" w:rsidRDefault="006E2849" w:rsidP="005946CF">
      <w:pPr>
        <w:spacing w:after="0"/>
        <w:ind w:left="820" w:hanging="360"/>
        <w:jc w:val="both"/>
        <w:rPr>
          <w:lang w:val="en-US"/>
        </w:rPr>
      </w:pPr>
      <w:r>
        <w:rPr>
          <w:lang w:val="en-US"/>
        </w:rPr>
        <w:t>Option c)</w:t>
      </w:r>
      <w:r>
        <w:rPr>
          <w:lang w:val="en-US"/>
        </w:rPr>
        <w:tab/>
      </w:r>
      <w:r w:rsidRPr="002A7520">
        <w:rPr>
          <w:lang w:val="en-US"/>
        </w:rPr>
        <w:t>be equipped with LTE sensing capabilities</w:t>
      </w:r>
    </w:p>
    <w:p w14:paraId="2D0A35A8" w14:textId="77777777" w:rsidR="006E2849" w:rsidRDefault="006E2849" w:rsidP="005946CF">
      <w:pPr>
        <w:jc w:val="both"/>
        <w:rPr>
          <w:lang w:val="en-US"/>
        </w:rPr>
      </w:pPr>
      <w:r w:rsidRPr="005F2E24">
        <w:rPr>
          <w:lang w:val="en-US"/>
        </w:rPr>
        <w:t>It is our view</w:t>
      </w:r>
      <w:r>
        <w:rPr>
          <w:lang w:val="en-US"/>
        </w:rPr>
        <w:t xml:space="preserve"> that at least option a) and at least one of b) and c) should be supported. The reason being Option a) cannot stand alone for a Type B device, but can be considered as an assisting procedure when a Type A device is nearby and can provide it with IUC support. This could be the case when a Type A device could be a RSU for example. </w:t>
      </w:r>
    </w:p>
    <w:p w14:paraId="7BB93177" w14:textId="77777777" w:rsidR="006E2849" w:rsidRDefault="006E2849" w:rsidP="005946CF">
      <w:pPr>
        <w:jc w:val="both"/>
        <w:rPr>
          <w:lang w:val="en-US"/>
        </w:rPr>
      </w:pPr>
      <w:r w:rsidDel="00111CF8">
        <w:rPr>
          <w:lang w:val="en-US"/>
        </w:rPr>
        <w:t xml:space="preserve">Option b) and c) provides the Type B device with LTE SL awareness by itself and should be considered the primary options. </w:t>
      </w:r>
      <w:r>
        <w:rPr>
          <w:lang w:val="en-US"/>
        </w:rPr>
        <w:t xml:space="preserve">Option b) refers to the capability of detecting the presence of an LTE SL transmission, and then avoid initiating an NR transmission in an overlapping slot. This is certainly feasible for PSFCH with the existing NR slot format for PSFCH, as well as when NR use a higher numerology than LTE, but it might not be feasible to timely detect an LTE transmission when the start of the subframe and slot are aligned. </w:t>
      </w:r>
    </w:p>
    <w:p w14:paraId="0AAB8E5B" w14:textId="77777777" w:rsidR="006E2849" w:rsidRDefault="006E2849" w:rsidP="005946CF">
      <w:pPr>
        <w:jc w:val="both"/>
        <w:rPr>
          <w:lang w:val="en-US"/>
        </w:rPr>
      </w:pPr>
      <w:r>
        <w:rPr>
          <w:lang w:val="en-US"/>
        </w:rPr>
        <w:t xml:space="preserve">Option c) refers to the NR device conducting LTE based sensing, whereas at the very simplest level, the Type B device will conduct energy-based sensing for LTE transmissions which can be sufficient to detect occupied LTE resources and derive LTE reservation patterns. However, this is obviously not the most reliable nor resource efficient way to detect future LTE reservations, and does not give the device any information on what priority the LTE reservation have and therefore a more efficient capability option is that the Type B device can receive LTE PSCCH including LTE SCI and from those determine for example the periodicity and priority of the LTE reservations.  </w:t>
      </w:r>
    </w:p>
    <w:p w14:paraId="7280F0BA" w14:textId="77777777" w:rsidR="006E2849" w:rsidRDefault="006E2849" w:rsidP="005946CF">
      <w:pPr>
        <w:jc w:val="both"/>
        <w:rPr>
          <w:lang w:val="en-US"/>
        </w:rPr>
      </w:pPr>
      <w:r>
        <w:rPr>
          <w:lang w:val="en-US"/>
        </w:rPr>
        <w:t>Option b) and c) provides the Type B device with LTE SL awareness by itself and should be considered the primary options.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6E2849" w14:paraId="393C353A" w14:textId="77777777" w:rsidTr="009207D0">
        <w:tc>
          <w:tcPr>
            <w:tcW w:w="9962" w:type="dxa"/>
          </w:tcPr>
          <w:p w14:paraId="57A00E33" w14:textId="1D3F3A38" w:rsidR="006E2849" w:rsidRPr="00E37F4E" w:rsidRDefault="006E2849" w:rsidP="009207D0">
            <w:pPr>
              <w:spacing w:after="0"/>
              <w:rPr>
                <w:b/>
                <w:bCs/>
                <w:lang w:val="en-US"/>
              </w:rPr>
            </w:pPr>
            <w:bookmarkStart w:id="61" w:name="Proposal37958" w:colFirst="0" w:colLast="0"/>
            <w:bookmarkStart w:id="62" w:name="Proposal57342" w:colFirst="0" w:colLast="0"/>
            <w:bookmarkStart w:id="63" w:name="Proposal80448" w:colFirst="0" w:colLast="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D29F5">
              <w:rPr>
                <w:b/>
                <w:bCs/>
                <w:noProof/>
                <w:lang w:val="en-US"/>
              </w:rPr>
              <w:t>12</w:t>
            </w:r>
            <w:r w:rsidRPr="1C35D048">
              <w:rPr>
                <w:b/>
                <w:bCs/>
                <w:color w:val="2B579A"/>
              </w:rPr>
              <w:fldChar w:fldCharType="end"/>
            </w:r>
            <w:r w:rsidRPr="00E37F4E">
              <w:rPr>
                <w:b/>
                <w:bCs/>
                <w:lang w:val="en-US"/>
              </w:rPr>
              <w:t xml:space="preserve">: A Type B device should support </w:t>
            </w:r>
            <w:r>
              <w:rPr>
                <w:b/>
                <w:bCs/>
                <w:lang w:val="en-US"/>
              </w:rPr>
              <w:t xml:space="preserve">at least </w:t>
            </w:r>
            <w:r w:rsidRPr="00E37F4E">
              <w:rPr>
                <w:b/>
                <w:bCs/>
                <w:lang w:val="en-US"/>
              </w:rPr>
              <w:t xml:space="preserve">one of the following LTE </w:t>
            </w:r>
            <w:r>
              <w:rPr>
                <w:b/>
                <w:bCs/>
                <w:lang w:val="en-US"/>
              </w:rPr>
              <w:t xml:space="preserve">detection or </w:t>
            </w:r>
            <w:r w:rsidRPr="00E37F4E">
              <w:rPr>
                <w:b/>
                <w:bCs/>
                <w:lang w:val="en-US"/>
              </w:rPr>
              <w:t>sensing capabilities:</w:t>
            </w:r>
          </w:p>
          <w:p w14:paraId="324D9378" w14:textId="77777777" w:rsidR="006E2849" w:rsidRDefault="006E2849" w:rsidP="009207D0">
            <w:pPr>
              <w:tabs>
                <w:tab w:val="left" w:pos="1004"/>
              </w:tabs>
              <w:spacing w:after="0"/>
              <w:ind w:left="1004" w:hanging="360"/>
              <w:rPr>
                <w:b/>
                <w:bCs/>
                <w:lang w:val="en-US"/>
              </w:rPr>
            </w:pPr>
            <w:r>
              <w:rPr>
                <w:rFonts w:ascii="Symbol" w:hAnsi="Symbol"/>
                <w:bCs/>
                <w:lang w:val="en-US"/>
              </w:rPr>
              <w:t></w:t>
            </w:r>
            <w:r>
              <w:rPr>
                <w:rFonts w:ascii="Symbol" w:hAnsi="Symbol"/>
                <w:bCs/>
                <w:lang w:val="en-US"/>
              </w:rPr>
              <w:tab/>
            </w:r>
            <w:r>
              <w:rPr>
                <w:b/>
                <w:bCs/>
                <w:lang w:val="en-US"/>
              </w:rPr>
              <w:t xml:space="preserve">Capability A: NR SL device capability to detect ongoing LTE transmissions. </w:t>
            </w:r>
          </w:p>
          <w:p w14:paraId="651F2D5F" w14:textId="77777777" w:rsidR="006E2849" w:rsidRPr="00E37F4E" w:rsidRDefault="006E2849" w:rsidP="009207D0">
            <w:pPr>
              <w:tabs>
                <w:tab w:val="left" w:pos="1004"/>
              </w:tabs>
              <w:spacing w:after="0"/>
              <w:ind w:left="1004" w:hanging="360"/>
              <w:rPr>
                <w:b/>
                <w:bCs/>
                <w:lang w:val="en-US"/>
              </w:rPr>
            </w:pPr>
            <w:r w:rsidRPr="00E37F4E">
              <w:rPr>
                <w:rFonts w:ascii="Symbol" w:hAnsi="Symbol"/>
                <w:bCs/>
                <w:lang w:val="en-US"/>
              </w:rPr>
              <w:t></w:t>
            </w:r>
            <w:r w:rsidRPr="00E37F4E">
              <w:rPr>
                <w:rFonts w:ascii="Symbol" w:hAnsi="Symbol"/>
                <w:bCs/>
                <w:lang w:val="en-US"/>
              </w:rPr>
              <w:tab/>
            </w:r>
            <w:r w:rsidRPr="00E37F4E">
              <w:rPr>
                <w:b/>
                <w:bCs/>
                <w:lang w:val="en-US"/>
              </w:rPr>
              <w:t xml:space="preserve">Capability </w:t>
            </w:r>
            <w:r>
              <w:rPr>
                <w:b/>
                <w:bCs/>
                <w:lang w:val="en-US"/>
              </w:rPr>
              <w:t>B1</w:t>
            </w:r>
            <w:r w:rsidRPr="00E37F4E">
              <w:rPr>
                <w:b/>
                <w:bCs/>
                <w:lang w:val="en-US"/>
              </w:rPr>
              <w:t>: NR SL device capability to conduct energy</w:t>
            </w:r>
            <w:r>
              <w:rPr>
                <w:b/>
                <w:bCs/>
                <w:lang w:val="en-US"/>
              </w:rPr>
              <w:t>-</w:t>
            </w:r>
            <w:r w:rsidRPr="00E37F4E">
              <w:rPr>
                <w:b/>
                <w:bCs/>
                <w:lang w:val="en-US"/>
              </w:rPr>
              <w:t>based sensing of LTE transmissions</w:t>
            </w:r>
            <w:r>
              <w:rPr>
                <w:b/>
                <w:bCs/>
                <w:lang w:val="en-US"/>
              </w:rPr>
              <w:t>.</w:t>
            </w:r>
          </w:p>
          <w:p w14:paraId="781C79FD" w14:textId="77777777" w:rsidR="006E2849" w:rsidRDefault="006E2849" w:rsidP="009207D0">
            <w:pPr>
              <w:tabs>
                <w:tab w:val="left" w:pos="1004"/>
              </w:tabs>
              <w:spacing w:after="0"/>
              <w:ind w:left="1004" w:hanging="360"/>
              <w:rPr>
                <w:b/>
                <w:bCs/>
                <w:lang w:val="en-US"/>
              </w:rPr>
            </w:pPr>
            <w:r w:rsidRPr="00A6165F">
              <w:rPr>
                <w:rFonts w:ascii="Symbol" w:hAnsi="Symbol"/>
                <w:bCs/>
                <w:lang w:val="en-US"/>
              </w:rPr>
              <w:t></w:t>
            </w:r>
            <w:r w:rsidRPr="00A6165F">
              <w:rPr>
                <w:rFonts w:ascii="Symbol" w:hAnsi="Symbol"/>
                <w:bCs/>
                <w:lang w:val="en-US"/>
              </w:rPr>
              <w:tab/>
            </w:r>
            <w:r w:rsidRPr="00E37F4E">
              <w:rPr>
                <w:b/>
                <w:bCs/>
                <w:lang w:val="en-US"/>
              </w:rPr>
              <w:t xml:space="preserve">Capability </w:t>
            </w:r>
            <w:r>
              <w:rPr>
                <w:b/>
                <w:bCs/>
                <w:lang w:val="en-US"/>
              </w:rPr>
              <w:t>B2</w:t>
            </w:r>
            <w:r w:rsidRPr="00E37F4E">
              <w:rPr>
                <w:b/>
                <w:bCs/>
                <w:lang w:val="en-US"/>
              </w:rPr>
              <w:t>: NR SL device can receive LTE PSCCH (incl SCI) signals</w:t>
            </w:r>
            <w:r>
              <w:rPr>
                <w:b/>
                <w:bCs/>
                <w:lang w:val="en-US"/>
              </w:rPr>
              <w:t xml:space="preserve"> </w:t>
            </w:r>
          </w:p>
          <w:p w14:paraId="7780CF00" w14:textId="77777777" w:rsidR="006E2849" w:rsidRPr="00A6165F" w:rsidRDefault="006E2849" w:rsidP="009207D0">
            <w:pPr>
              <w:tabs>
                <w:tab w:val="left" w:pos="1004"/>
              </w:tabs>
              <w:spacing w:after="0"/>
              <w:ind w:left="1496" w:hanging="360"/>
              <w:rPr>
                <w:b/>
                <w:bCs/>
                <w:lang w:val="en-US"/>
              </w:rPr>
            </w:pPr>
            <w:r>
              <w:rPr>
                <w:b/>
                <w:bCs/>
                <w:lang w:val="en-US"/>
              </w:rPr>
              <w:t>FFS whether to include the measurement of the corresponding PSSCH RSRP.</w:t>
            </w:r>
          </w:p>
          <w:p w14:paraId="23922904" w14:textId="77777777" w:rsidR="006E2849" w:rsidRDefault="006E2849" w:rsidP="009207D0">
            <w:pPr>
              <w:spacing w:after="0"/>
              <w:rPr>
                <w:b/>
                <w:bCs/>
                <w:lang w:val="en-US"/>
              </w:rPr>
            </w:pPr>
          </w:p>
        </w:tc>
      </w:tr>
      <w:bookmarkEnd w:id="61"/>
      <w:bookmarkEnd w:id="62"/>
      <w:bookmarkEnd w:id="63"/>
      <w:tr w:rsidR="006E2849" w14:paraId="11A0A9EF" w14:textId="77777777" w:rsidTr="009207D0">
        <w:tc>
          <w:tcPr>
            <w:tcW w:w="9962" w:type="dxa"/>
          </w:tcPr>
          <w:p w14:paraId="55D2C371" w14:textId="77777777" w:rsidR="006E2849" w:rsidRPr="1C35D048" w:rsidRDefault="006E2849" w:rsidP="009207D0">
            <w:pPr>
              <w:spacing w:after="0"/>
              <w:rPr>
                <w:b/>
                <w:bCs/>
                <w:lang w:val="en-US"/>
              </w:rPr>
            </w:pPr>
          </w:p>
        </w:tc>
      </w:tr>
    </w:tbl>
    <w:p w14:paraId="5BA3EE2B" w14:textId="77777777" w:rsidR="006E2849" w:rsidRPr="00D14E1F" w:rsidRDefault="006E2849" w:rsidP="005946CF">
      <w:pPr>
        <w:jc w:val="both"/>
        <w:rPr>
          <w:b/>
          <w:bCs/>
          <w:lang w:val="en-US"/>
        </w:rPr>
      </w:pPr>
      <w:r>
        <w:rPr>
          <w:lang w:val="en-US"/>
        </w:rPr>
        <w:t xml:space="preserve">Depending on the chosen Type B LTE awareness capability there are likely performance enhancements by the Type B device being assisted by the Type A device via IUC. It is our view that both IUC Scheme 1 and Scheme 2 could be used to enhance system performance that includes a Type B device. One key issue is, however, that there is currently no way for the Type B device to know whether an NR SL device nearby can support it with IUC information if the Type B devices does not already have a PC5-RRC connection to that device. </w:t>
      </w:r>
      <w:r w:rsidRPr="00D14E1F">
        <w:rPr>
          <w:lang w:val="en-US"/>
        </w:rPr>
        <w:t xml:space="preserve">A Release-17 </w:t>
      </w:r>
      <w:r>
        <w:rPr>
          <w:lang w:val="en-US"/>
        </w:rPr>
        <w:t xml:space="preserve">NR UE can </w:t>
      </w:r>
      <w:r w:rsidRPr="00D14E1F">
        <w:rPr>
          <w:lang w:val="en-US"/>
        </w:rPr>
        <w:t xml:space="preserve">indicate that it can receive IUC Scheme 2 conflict indications, but there </w:t>
      </w:r>
      <w:r>
        <w:rPr>
          <w:lang w:val="en-US"/>
        </w:rPr>
        <w:t>are</w:t>
      </w:r>
      <w:r w:rsidRPr="00D14E1F">
        <w:rPr>
          <w:lang w:val="en-US"/>
        </w:rPr>
        <w:t xml:space="preserve"> no guarantees that a Type A device will be </w:t>
      </w:r>
      <w:r>
        <w:rPr>
          <w:lang w:val="en-US"/>
        </w:rPr>
        <w:t xml:space="preserve">around and be </w:t>
      </w:r>
      <w:r w:rsidRPr="00D14E1F">
        <w:rPr>
          <w:lang w:val="en-US"/>
        </w:rPr>
        <w:t>able to respond.</w:t>
      </w:r>
    </w:p>
    <w:p w14:paraId="3AF4D83D" w14:textId="74AF56E6" w:rsidR="006E2849" w:rsidRDefault="006E2849" w:rsidP="006E2849">
      <w:pPr>
        <w:ind w:left="284"/>
        <w:jc w:val="both"/>
        <w:rPr>
          <w:lang w:val="en-US"/>
        </w:rPr>
      </w:pPr>
      <w:bookmarkStart w:id="64" w:name="Proposal4979"/>
      <w:bookmarkStart w:id="65" w:name="Proposal37959"/>
      <w:bookmarkStart w:id="66" w:name="Proposal57343"/>
      <w:bookmarkStart w:id="67" w:name="Proposal50726"/>
      <w:bookmarkStart w:id="68" w:name="Proposal80449"/>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D29F5">
        <w:rPr>
          <w:b/>
          <w:bCs/>
          <w:noProof/>
          <w:lang w:val="en-US"/>
        </w:rPr>
        <w:t>13</w:t>
      </w:r>
      <w:r w:rsidRPr="1C35D048">
        <w:rPr>
          <w:b/>
          <w:bCs/>
          <w:color w:val="2B579A"/>
        </w:rPr>
        <w:fldChar w:fldCharType="end"/>
      </w:r>
      <w:r w:rsidRPr="00E37F4E">
        <w:rPr>
          <w:b/>
          <w:bCs/>
          <w:lang w:val="en-US"/>
        </w:rPr>
        <w:t xml:space="preserve">: </w:t>
      </w:r>
      <w:r>
        <w:rPr>
          <w:b/>
          <w:bCs/>
          <w:lang w:val="en-US"/>
        </w:rPr>
        <w:t xml:space="preserve">A Type B device should be able to discover when a Type A device capable of providing IUC support is nearby. </w:t>
      </w:r>
      <w:r w:rsidRPr="00E37F4E">
        <w:rPr>
          <w:b/>
          <w:bCs/>
          <w:lang w:val="en-US"/>
        </w:rPr>
        <w:t xml:space="preserve"> </w:t>
      </w:r>
    </w:p>
    <w:bookmarkEnd w:id="64"/>
    <w:bookmarkEnd w:id="65"/>
    <w:bookmarkEnd w:id="66"/>
    <w:bookmarkEnd w:id="67"/>
    <w:bookmarkEnd w:id="68"/>
    <w:p w14:paraId="5E187639" w14:textId="77777777" w:rsidR="006E2849" w:rsidRDefault="006E2849" w:rsidP="00C01672">
      <w:pPr>
        <w:jc w:val="both"/>
        <w:rPr>
          <w:lang w:val="en-US"/>
        </w:rPr>
      </w:pPr>
      <w:r>
        <w:rPr>
          <w:lang w:val="en-US"/>
        </w:rPr>
        <w:t>Assuming</w:t>
      </w:r>
      <w:r w:rsidRPr="009C1234">
        <w:rPr>
          <w:lang w:val="en-US"/>
        </w:rPr>
        <w:t xml:space="preserve"> that a Type A and Type B device </w:t>
      </w:r>
      <w:r>
        <w:rPr>
          <w:lang w:val="en-US"/>
        </w:rPr>
        <w:t>can be made</w:t>
      </w:r>
      <w:r w:rsidRPr="009C1234">
        <w:rPr>
          <w:lang w:val="en-US"/>
        </w:rPr>
        <w:t xml:space="preserve"> aware of each other, we see that both</w:t>
      </w:r>
      <w:r>
        <w:rPr>
          <w:b/>
          <w:bCs/>
          <w:lang w:val="en-US"/>
        </w:rPr>
        <w:t xml:space="preserve"> </w:t>
      </w:r>
      <w:r>
        <w:rPr>
          <w:lang w:val="en-US"/>
        </w:rPr>
        <w:t xml:space="preserve">IUC schemes could be useful. Whereas scheme 1 is useful for the Type B resource selection to avoid systematic conflicts (dodge the LTE reservations), scheme 2 will be a useful when the Type B device reserves resources that is occupied by a higher priority LTE resource. </w:t>
      </w:r>
    </w:p>
    <w:p w14:paraId="6B7C4F48" w14:textId="36C653DA" w:rsidR="006E2849" w:rsidRDefault="006E2849" w:rsidP="006E2849">
      <w:pPr>
        <w:ind w:left="284"/>
        <w:jc w:val="both"/>
        <w:rPr>
          <w:lang w:val="en-US"/>
        </w:rPr>
      </w:pPr>
      <w:bookmarkStart w:id="69" w:name="Proposal4980"/>
      <w:bookmarkStart w:id="70" w:name="Proposal37960"/>
      <w:bookmarkStart w:id="71" w:name="Proposal57344"/>
      <w:bookmarkStart w:id="72" w:name="Proposal50727"/>
      <w:bookmarkStart w:id="73" w:name="Proposal8045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D29F5">
        <w:rPr>
          <w:b/>
          <w:bCs/>
          <w:noProof/>
          <w:lang w:val="en-US"/>
        </w:rPr>
        <w:t>14</w:t>
      </w:r>
      <w:r w:rsidRPr="1C35D048">
        <w:rPr>
          <w:b/>
          <w:bCs/>
          <w:color w:val="2B579A"/>
        </w:rPr>
        <w:fldChar w:fldCharType="end"/>
      </w:r>
      <w:r w:rsidRPr="00E37F4E">
        <w:rPr>
          <w:b/>
          <w:bCs/>
          <w:lang w:val="en-US"/>
        </w:rPr>
        <w:t>: Both IUC Scheme 1 and Scheme 2 should be supported for NR SL Type B devices</w:t>
      </w:r>
      <w:r>
        <w:rPr>
          <w:b/>
          <w:bCs/>
          <w:lang w:val="en-US"/>
        </w:rPr>
        <w:t>.</w:t>
      </w:r>
    </w:p>
    <w:bookmarkEnd w:id="69"/>
    <w:bookmarkEnd w:id="70"/>
    <w:bookmarkEnd w:id="71"/>
    <w:bookmarkEnd w:id="72"/>
    <w:bookmarkEnd w:id="73"/>
    <w:p w14:paraId="463DCD37" w14:textId="609C174D" w:rsidR="00BD430E" w:rsidRDefault="00451E3B" w:rsidP="00C01672">
      <w:pPr>
        <w:rPr>
          <w:lang w:val="en-US"/>
        </w:rPr>
      </w:pPr>
      <w:r>
        <w:rPr>
          <w:lang w:val="en-US"/>
        </w:rPr>
        <w:t>We note that a</w:t>
      </w:r>
      <w:r w:rsidR="006E2849">
        <w:rPr>
          <w:lang w:val="en-US"/>
        </w:rPr>
        <w:t xml:space="preserve"> Type C device is a device that consists of an LTE module (and has no interface or shared hardware with an NR module) and hence may represents a set of devices which might already be deployed on the road or will be deployed on the road. As it has already been agreed that there should not be any LTE specifications changes, these devices are considered only for evaluation purposes. It is important that the studies of co-channel coexistence mechanisms for Type A and B devices also evaluate the impact of both Type C and Type B devices. </w:t>
      </w:r>
    </w:p>
    <w:p w14:paraId="24205EEE" w14:textId="0E4F4BB6" w:rsidR="00BD430E" w:rsidRDefault="00BD430E" w:rsidP="006E2849">
      <w:pPr>
        <w:ind w:left="284"/>
        <w:rPr>
          <w:lang w:val="en-US"/>
        </w:rPr>
      </w:pPr>
    </w:p>
    <w:p w14:paraId="13184DCD" w14:textId="658C6972" w:rsidR="00BD430E" w:rsidRDefault="00BD430E" w:rsidP="00BD430E">
      <w:pPr>
        <w:pStyle w:val="Heading1"/>
        <w:rPr>
          <w:lang w:val="en-US"/>
        </w:rPr>
      </w:pPr>
      <w:r>
        <w:rPr>
          <w:lang w:val="en-US"/>
        </w:rPr>
        <w:t>On semi-static co-channel coexistence</w:t>
      </w:r>
    </w:p>
    <w:p w14:paraId="3F918262" w14:textId="77777777" w:rsidR="008815B1" w:rsidRDefault="008815B1" w:rsidP="00C01672">
      <w:pPr>
        <w:spacing w:before="240" w:after="0"/>
        <w:jc w:val="both"/>
        <w:rPr>
          <w:lang w:val="en-US"/>
        </w:rPr>
      </w:pPr>
      <w:r>
        <w:rPr>
          <w:lang w:val="en-US"/>
        </w:rPr>
        <w:t>In RAN1#109e the agreement below was made regarding the study of the feasibility of both semi-static and dynamic resource sharing.</w:t>
      </w:r>
    </w:p>
    <w:tbl>
      <w:tblPr>
        <w:tblStyle w:val="TableGrid"/>
        <w:tblW w:w="0" w:type="auto"/>
        <w:tblInd w:w="3" w:type="dxa"/>
        <w:tblLook w:val="04A0" w:firstRow="1" w:lastRow="0" w:firstColumn="1" w:lastColumn="0" w:noHBand="0" w:noVBand="1"/>
      </w:tblPr>
      <w:tblGrid>
        <w:gridCol w:w="9602"/>
      </w:tblGrid>
      <w:tr w:rsidR="008815B1" w14:paraId="603BCF58" w14:textId="77777777" w:rsidTr="00C01672">
        <w:tc>
          <w:tcPr>
            <w:tcW w:w="9602" w:type="dxa"/>
          </w:tcPr>
          <w:p w14:paraId="4C43C23E" w14:textId="77777777" w:rsidR="008815B1" w:rsidRPr="002A66A1" w:rsidRDefault="008815B1" w:rsidP="009207D0">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5E7F99CA" w14:textId="77777777" w:rsidR="008815B1" w:rsidRPr="00904835" w:rsidRDefault="008815B1" w:rsidP="009207D0">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Feasibility of semi-static resource pool partitioning and dynamic resource sharing as possible solutions for co-channel coexistence are to be studied.</w:t>
            </w:r>
          </w:p>
        </w:tc>
      </w:tr>
    </w:tbl>
    <w:p w14:paraId="4067FEBA" w14:textId="7F384470" w:rsidR="00DD0A1F" w:rsidRDefault="00DD0A1F" w:rsidP="00C01672">
      <w:pPr>
        <w:spacing w:before="120" w:after="0"/>
        <w:jc w:val="both"/>
      </w:pPr>
      <w:r>
        <w:t>And in RAN1#110e we reached the following conclusion on TDM based co-channel coexistence:</w:t>
      </w:r>
    </w:p>
    <w:tbl>
      <w:tblPr>
        <w:tblStyle w:val="TableGrid"/>
        <w:tblW w:w="0" w:type="auto"/>
        <w:tblInd w:w="3" w:type="dxa"/>
        <w:tblLook w:val="04A0" w:firstRow="1" w:lastRow="0" w:firstColumn="1" w:lastColumn="0" w:noHBand="0" w:noVBand="1"/>
      </w:tblPr>
      <w:tblGrid>
        <w:gridCol w:w="9602"/>
      </w:tblGrid>
      <w:tr w:rsidR="00DD0A1F" w14:paraId="72DE3D4E" w14:textId="77777777" w:rsidTr="00C01672">
        <w:tc>
          <w:tcPr>
            <w:tcW w:w="9602" w:type="dxa"/>
          </w:tcPr>
          <w:p w14:paraId="52E2C96E" w14:textId="77777777" w:rsidR="00DD0A1F" w:rsidRDefault="00DD0A1F" w:rsidP="00DD0A1F">
            <w:pPr>
              <w:rPr>
                <w:u w:val="single"/>
                <w:lang w:val="x-none"/>
              </w:rPr>
            </w:pPr>
            <w:r>
              <w:rPr>
                <w:u w:val="single"/>
              </w:rPr>
              <w:t>Conclusion</w:t>
            </w:r>
          </w:p>
          <w:p w14:paraId="6156509C" w14:textId="77777777" w:rsidR="00DD0A1F" w:rsidRDefault="00DD0A1F" w:rsidP="00DD0A1F">
            <w:r>
              <w:t>For co-channel coexistence in Rel-18, RAN1 concludes that the TDM-based semi-static resource pool partitioning based on Rel-16/17 specifications is one possible solution to ensure co-channel coexistence between LTE-V UEs and NR-V UEs.</w:t>
            </w:r>
          </w:p>
          <w:p w14:paraId="475F4DBC" w14:textId="77777777" w:rsidR="00DD0A1F" w:rsidRDefault="00DD0A1F" w:rsidP="009E3DFB">
            <w:pPr>
              <w:pStyle w:val="ListParagraph"/>
              <w:numPr>
                <w:ilvl w:val="0"/>
                <w:numId w:val="16"/>
              </w:numPr>
              <w:textAlignment w:val="auto"/>
            </w:pPr>
            <w:r>
              <w:t>Note: The LTE and NR resource pools do not overlap in time with each other in the TDM-based semi-static resource pool partitioning.</w:t>
            </w:r>
          </w:p>
          <w:p w14:paraId="2E35EFB4" w14:textId="77777777" w:rsidR="00DD0A1F" w:rsidRDefault="00DD0A1F" w:rsidP="009E3DFB">
            <w:pPr>
              <w:pStyle w:val="ListParagraph"/>
              <w:numPr>
                <w:ilvl w:val="0"/>
                <w:numId w:val="16"/>
              </w:numPr>
              <w:textAlignment w:val="auto"/>
            </w:pPr>
            <w:r>
              <w:t>Note 2: Rel-16 in-device coexistence framework can ensure alignment between the slot boundary of the NR SL time slot and the subframe boundary of the LTE SL subframe</w:t>
            </w:r>
          </w:p>
          <w:p w14:paraId="135D06E5" w14:textId="0EE0E693" w:rsidR="00DD0A1F" w:rsidRDefault="00DD0A1F" w:rsidP="009E3DFB">
            <w:pPr>
              <w:pStyle w:val="ListParagraph"/>
              <w:numPr>
                <w:ilvl w:val="0"/>
                <w:numId w:val="16"/>
              </w:numPr>
              <w:textAlignment w:val="auto"/>
            </w:pPr>
            <w:r>
              <w:t>FFS: potential enhancements for synchronization can be further investigated</w:t>
            </w:r>
          </w:p>
        </w:tc>
      </w:tr>
    </w:tbl>
    <w:p w14:paraId="791F0EDA" w14:textId="0CF43D0C" w:rsidR="00206DDB" w:rsidRPr="00022DBF" w:rsidRDefault="00206DDB" w:rsidP="00C01672">
      <w:pPr>
        <w:spacing w:before="240" w:after="240"/>
        <w:jc w:val="both"/>
        <w:rPr>
          <w:lang w:val="en-US"/>
        </w:rPr>
      </w:pPr>
      <w:r w:rsidRPr="00022DBF">
        <w:rPr>
          <w:lang w:val="en-US"/>
        </w:rPr>
        <w:t xml:space="preserve">The use of </w:t>
      </w:r>
      <w:r>
        <w:rPr>
          <w:lang w:val="en-US"/>
        </w:rPr>
        <w:t xml:space="preserve">semi-static </w:t>
      </w:r>
      <w:r w:rsidRPr="00022DBF">
        <w:rPr>
          <w:lang w:val="en-US"/>
        </w:rPr>
        <w:t xml:space="preserve">TDM to enable co-channel coexistence between </w:t>
      </w:r>
      <w:r>
        <w:rPr>
          <w:lang w:val="en-US"/>
        </w:rPr>
        <w:t>LTE SL</w:t>
      </w:r>
      <w:r w:rsidRPr="00022DBF">
        <w:rPr>
          <w:lang w:val="en-US"/>
        </w:rPr>
        <w:t xml:space="preserve"> and </w:t>
      </w:r>
      <w:r>
        <w:rPr>
          <w:lang w:val="en-US"/>
        </w:rPr>
        <w:t>NR SL</w:t>
      </w:r>
      <w:r w:rsidR="00F95ED1">
        <w:rPr>
          <w:lang w:val="en-US"/>
        </w:rPr>
        <w:t xml:space="preserve"> </w:t>
      </w:r>
      <w:r w:rsidRPr="00022DBF">
        <w:rPr>
          <w:lang w:val="en-US"/>
        </w:rPr>
        <w:t xml:space="preserve">has the advantage that it can be achieved via resource pool configuration (i.e. without specification impact). However, once a resource pool pre-configuration is established, then it is expected that this TDM configuration will remain static for several decades due to regulatory concerns associated with traffic safety. In other words, transition/re-farming of </w:t>
      </w:r>
      <w:r>
        <w:rPr>
          <w:lang w:val="en-US"/>
        </w:rPr>
        <w:t>LTE SL</w:t>
      </w:r>
      <w:r w:rsidRPr="00022DBF">
        <w:rPr>
          <w:lang w:val="en-US"/>
        </w:rPr>
        <w:t xml:space="preserve"> spectrum resources to </w:t>
      </w:r>
      <w:r>
        <w:rPr>
          <w:lang w:val="en-US"/>
        </w:rPr>
        <w:t>NR SL</w:t>
      </w:r>
      <w:r w:rsidRPr="00022DBF">
        <w:rPr>
          <w:lang w:val="en-US"/>
        </w:rPr>
        <w:t xml:space="preserve"> is very unlikely to occur if co-channel coexistence is implemented via TDM.</w:t>
      </w:r>
    </w:p>
    <w:p w14:paraId="3789B3FC" w14:textId="560B8215" w:rsidR="00206DDB" w:rsidRDefault="00206DDB" w:rsidP="00C01672">
      <w:pPr>
        <w:pStyle w:val="Caption"/>
        <w:ind w:left="3"/>
        <w:jc w:val="both"/>
        <w:rPr>
          <w:b w:val="0"/>
          <w:lang w:val="en-US" w:eastAsia="en-US"/>
        </w:rPr>
      </w:pPr>
      <w:r w:rsidRPr="00977875">
        <w:rPr>
          <w:b w:val="0"/>
          <w:lang w:val="en-US" w:eastAsia="en-US"/>
        </w:rPr>
        <w:t xml:space="preserve">The use of </w:t>
      </w:r>
      <w:r>
        <w:rPr>
          <w:b w:val="0"/>
          <w:lang w:val="en-US" w:eastAsia="en-US"/>
        </w:rPr>
        <w:t xml:space="preserve">semi-static </w:t>
      </w:r>
      <w:r w:rsidRPr="00977875">
        <w:rPr>
          <w:b w:val="0"/>
          <w:lang w:val="en-US" w:eastAsia="en-US"/>
        </w:rPr>
        <w:t xml:space="preserve">FDM to enable co-channel coexistence, has again the advantage that it can be achieved via resource pool configuration. </w:t>
      </w:r>
      <w:r>
        <w:rPr>
          <w:b w:val="0"/>
          <w:lang w:val="en-US" w:eastAsia="en-US"/>
        </w:rPr>
        <w:t xml:space="preserve">However, </w:t>
      </w:r>
      <w:r w:rsidRPr="00977875">
        <w:rPr>
          <w:b w:val="0"/>
          <w:lang w:val="en-US" w:eastAsia="en-US"/>
        </w:rPr>
        <w:t xml:space="preserve">the </w:t>
      </w:r>
      <w:r>
        <w:rPr>
          <w:b w:val="0"/>
          <w:lang w:val="en-US" w:eastAsia="en-US"/>
        </w:rPr>
        <w:t xml:space="preserve">semi-static co-channel coexistence mode has two main drawbacks. First, the same drawback as semi-static TDM, that it might be </w:t>
      </w:r>
      <w:r w:rsidRPr="00977875">
        <w:rPr>
          <w:b w:val="0"/>
          <w:lang w:val="en-US" w:eastAsia="en-US"/>
        </w:rPr>
        <w:t>in</w:t>
      </w:r>
      <w:r>
        <w:rPr>
          <w:b w:val="0"/>
          <w:lang w:val="en-US" w:eastAsia="en-US"/>
        </w:rPr>
        <w:t xml:space="preserve">feasible </w:t>
      </w:r>
      <w:r w:rsidRPr="00977875">
        <w:rPr>
          <w:b w:val="0"/>
          <w:lang w:val="en-US" w:eastAsia="en-US"/>
        </w:rPr>
        <w:t xml:space="preserve">to update the resource pre-configuration once it has been </w:t>
      </w:r>
      <w:r>
        <w:rPr>
          <w:b w:val="0"/>
          <w:lang w:val="en-US" w:eastAsia="en-US"/>
        </w:rPr>
        <w:t>established. Secondly, there is a risk of causing LTE SL receiver AGC issues, where</w:t>
      </w:r>
      <w:r w:rsidRPr="00977875">
        <w:rPr>
          <w:b w:val="0"/>
          <w:lang w:val="en-US" w:eastAsia="en-US"/>
        </w:rPr>
        <w:t xml:space="preserve"> the LTE’s AGC setting </w:t>
      </w:r>
      <w:r>
        <w:rPr>
          <w:b w:val="0"/>
          <w:lang w:val="en-US" w:eastAsia="en-US"/>
        </w:rPr>
        <w:t>is</w:t>
      </w:r>
      <w:r w:rsidRPr="00977875">
        <w:rPr>
          <w:b w:val="0"/>
          <w:lang w:val="en-US" w:eastAsia="en-US"/>
        </w:rPr>
        <w:t xml:space="preserve"> impacted by the power variations associated with the NR’s V2X transmission in the case of NR slots configured with PSFCH symbols</w:t>
      </w:r>
      <w:r w:rsidR="00586C85">
        <w:rPr>
          <w:b w:val="0"/>
          <w:lang w:val="en-US" w:eastAsia="en-US"/>
        </w:rPr>
        <w:t xml:space="preserve"> as also discussed</w:t>
      </w:r>
      <w:r w:rsidRPr="00977875">
        <w:rPr>
          <w:b w:val="0"/>
          <w:lang w:val="en-US" w:eastAsia="en-US"/>
        </w:rPr>
        <w:t xml:space="preserve"> </w:t>
      </w:r>
      <w:r>
        <w:rPr>
          <w:b w:val="0"/>
          <w:lang w:val="en-US" w:eastAsia="en-US"/>
        </w:rPr>
        <w:t xml:space="preserve">for </w:t>
      </w:r>
      <w:r w:rsidR="00586C85">
        <w:rPr>
          <w:b w:val="0"/>
          <w:lang w:val="en-US" w:eastAsia="en-US"/>
        </w:rPr>
        <w:t>dynamic co-channel coexistence</w:t>
      </w:r>
      <w:r w:rsidRPr="00977875">
        <w:rPr>
          <w:b w:val="0"/>
          <w:lang w:val="en-US" w:eastAsia="en-US"/>
        </w:rPr>
        <w:t xml:space="preserve">. </w:t>
      </w:r>
    </w:p>
    <w:p w14:paraId="637800AF" w14:textId="26DC0F0A" w:rsidR="00B503A9" w:rsidRDefault="00206DDB" w:rsidP="00B503A9">
      <w:pPr>
        <w:spacing w:after="240"/>
        <w:ind w:left="360"/>
        <w:jc w:val="both"/>
        <w:rPr>
          <w:b/>
          <w:bCs/>
          <w:lang w:val="en-US"/>
        </w:rPr>
      </w:pPr>
      <w:bookmarkStart w:id="74" w:name="Obs71642"/>
      <w:bookmarkStart w:id="75" w:name="Obs54107"/>
      <w:bookmarkStart w:id="76" w:name="Obs34907"/>
      <w:bookmarkStart w:id="77" w:name="Obs55565"/>
      <w:bookmarkStart w:id="78" w:name="Obs89603"/>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EB1ABA">
        <w:rPr>
          <w:b/>
          <w:noProof/>
          <w:lang w:val="en-US"/>
        </w:rPr>
        <w:t>7</w:t>
      </w:r>
      <w:r w:rsidRPr="00305576">
        <w:rPr>
          <w:b/>
          <w:color w:val="2B579A"/>
          <w:shd w:val="clear" w:color="auto" w:fill="E6E6E6"/>
        </w:rPr>
        <w:fldChar w:fldCharType="end"/>
      </w:r>
      <w:r w:rsidRPr="00022DBF">
        <w:rPr>
          <w:b/>
          <w:bCs/>
          <w:lang w:val="en-US"/>
        </w:rPr>
        <w:t xml:space="preserve">: </w:t>
      </w:r>
      <w:r>
        <w:rPr>
          <w:b/>
          <w:bCs/>
          <w:lang w:val="en-US"/>
        </w:rPr>
        <w:t xml:space="preserve">Semi-static </w:t>
      </w:r>
      <w:r w:rsidRPr="00022DBF">
        <w:rPr>
          <w:b/>
          <w:bCs/>
          <w:lang w:val="en-US"/>
        </w:rPr>
        <w:t>co-channel coexistence</w:t>
      </w:r>
      <w:r>
        <w:rPr>
          <w:b/>
          <w:bCs/>
          <w:lang w:val="en-US"/>
        </w:rPr>
        <w:t xml:space="preserve"> approaches (FDM and TDM)</w:t>
      </w:r>
      <w:r w:rsidRPr="00022DBF">
        <w:rPr>
          <w:b/>
          <w:bCs/>
          <w:lang w:val="en-US"/>
        </w:rPr>
        <w:t xml:space="preserve"> prevent transition/re-farming of </w:t>
      </w:r>
      <w:r>
        <w:rPr>
          <w:b/>
          <w:bCs/>
          <w:lang w:val="en-US"/>
        </w:rPr>
        <w:t>LTE SL</w:t>
      </w:r>
      <w:r w:rsidRPr="00022DBF">
        <w:rPr>
          <w:b/>
          <w:bCs/>
          <w:lang w:val="en-US"/>
        </w:rPr>
        <w:t xml:space="preserve"> spectrum resources to </w:t>
      </w:r>
      <w:r>
        <w:rPr>
          <w:b/>
          <w:bCs/>
          <w:lang w:val="en-US"/>
        </w:rPr>
        <w:t>NR SL</w:t>
      </w:r>
      <w:r w:rsidRPr="00022DBF">
        <w:rPr>
          <w:b/>
          <w:bCs/>
          <w:lang w:val="en-US"/>
        </w:rPr>
        <w:t xml:space="preserve"> due to</w:t>
      </w:r>
      <w:r>
        <w:rPr>
          <w:b/>
          <w:bCs/>
          <w:lang w:val="en-US"/>
        </w:rPr>
        <w:t xml:space="preserve"> the</w:t>
      </w:r>
      <w:r w:rsidRPr="00022DBF">
        <w:rPr>
          <w:b/>
          <w:bCs/>
          <w:lang w:val="en-US"/>
        </w:rPr>
        <w:t xml:space="preserve"> inability to update</w:t>
      </w:r>
      <w:r>
        <w:rPr>
          <w:b/>
          <w:bCs/>
          <w:lang w:val="en-US"/>
        </w:rPr>
        <w:t xml:space="preserve"> a</w:t>
      </w:r>
      <w:r w:rsidRPr="00022DBF">
        <w:rPr>
          <w:b/>
          <w:bCs/>
          <w:lang w:val="en-US"/>
        </w:rPr>
        <w:t xml:space="preserve"> V2X pre-configuration</w:t>
      </w:r>
      <w:r>
        <w:rPr>
          <w:b/>
          <w:bCs/>
          <w:lang w:val="en-US"/>
        </w:rPr>
        <w:t xml:space="preserve"> once it has been established</w:t>
      </w:r>
      <w:r w:rsidRPr="00022DBF">
        <w:rPr>
          <w:b/>
          <w:bCs/>
          <w:lang w:val="en-US"/>
        </w:rPr>
        <w:t>.</w:t>
      </w:r>
    </w:p>
    <w:bookmarkEnd w:id="74"/>
    <w:bookmarkEnd w:id="75"/>
    <w:bookmarkEnd w:id="76"/>
    <w:bookmarkEnd w:id="77"/>
    <w:bookmarkEnd w:id="78"/>
    <w:p w14:paraId="2BBE202F" w14:textId="3CE9769C" w:rsidR="00206DDB" w:rsidRPr="00813905" w:rsidRDefault="00206DDB" w:rsidP="00C01672">
      <w:pPr>
        <w:spacing w:after="240"/>
        <w:jc w:val="both"/>
        <w:rPr>
          <w:b/>
          <w:bCs/>
          <w:lang w:val="en-US"/>
        </w:rPr>
      </w:pPr>
      <w:r>
        <w:rPr>
          <w:lang w:val="en-US"/>
        </w:rPr>
        <w:t xml:space="preserve">Should we have to choose between TDM and FDM (to supplement dynamic) it seems that a FDM approach is not as straightforward to support as an TDM approach, and hence a TDM approach should be the chosen. </w:t>
      </w:r>
    </w:p>
    <w:p w14:paraId="56B62D81" w14:textId="2DBBDAB1" w:rsidR="00BD430E" w:rsidRPr="00813905" w:rsidRDefault="00206DDB" w:rsidP="0003244D">
      <w:pPr>
        <w:spacing w:after="240"/>
        <w:ind w:left="360"/>
        <w:jc w:val="both"/>
        <w:rPr>
          <w:b/>
          <w:bCs/>
          <w:lang w:val="en-US"/>
        </w:rPr>
      </w:pPr>
      <w:bookmarkStart w:id="79" w:name="Proposal4981"/>
      <w:bookmarkStart w:id="80" w:name="Proposal37961"/>
      <w:bookmarkStart w:id="81" w:name="Proposal57345"/>
      <w:bookmarkStart w:id="82" w:name="Proposal50728"/>
      <w:bookmarkStart w:id="83" w:name="Proposal80451"/>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D29F5">
        <w:rPr>
          <w:b/>
          <w:bCs/>
          <w:noProof/>
          <w:lang w:val="en-US"/>
        </w:rPr>
        <w:t>15</w:t>
      </w:r>
      <w:r w:rsidRPr="1C35D048">
        <w:rPr>
          <w:b/>
          <w:bCs/>
          <w:color w:val="2B579A"/>
        </w:rPr>
        <w:fldChar w:fldCharType="end"/>
      </w:r>
      <w:r w:rsidRPr="1C35D048">
        <w:rPr>
          <w:b/>
          <w:bCs/>
          <w:lang w:val="en-US"/>
        </w:rPr>
        <w:t xml:space="preserve">: </w:t>
      </w:r>
      <w:r>
        <w:rPr>
          <w:b/>
          <w:bCs/>
          <w:lang w:val="en-US"/>
        </w:rPr>
        <w:t xml:space="preserve">RAN1 does not further discuss an FDM semi-static approach to co-channel coexistence as a TDM approach is already agreed to be feasible. </w:t>
      </w:r>
    </w:p>
    <w:bookmarkEnd w:id="79"/>
    <w:bookmarkEnd w:id="80"/>
    <w:bookmarkEnd w:id="81"/>
    <w:bookmarkEnd w:id="82"/>
    <w:bookmarkEnd w:id="83"/>
    <w:p w14:paraId="498AFEB7" w14:textId="77777777" w:rsidR="006E2849" w:rsidRDefault="006E2849" w:rsidP="00451E3B">
      <w:pPr>
        <w:ind w:left="284"/>
        <w:rPr>
          <w:lang w:val="en-US"/>
        </w:rPr>
      </w:pPr>
    </w:p>
    <w:p w14:paraId="701AC037" w14:textId="1ECD6BEE" w:rsidR="003E5B72" w:rsidRDefault="003E5B72" w:rsidP="00813905">
      <w:pPr>
        <w:pStyle w:val="Heading1"/>
        <w:rPr>
          <w:lang w:val="en-US"/>
        </w:rPr>
      </w:pPr>
      <w:r>
        <w:rPr>
          <w:lang w:val="en-US"/>
        </w:rPr>
        <w:t>Synchronization between NR and LTE</w:t>
      </w:r>
    </w:p>
    <w:p w14:paraId="284CB4FF" w14:textId="39320146" w:rsidR="009F59EE" w:rsidRPr="009F59EE" w:rsidRDefault="009F59EE" w:rsidP="00C01672">
      <w:pPr>
        <w:spacing w:before="240" w:after="240"/>
        <w:jc w:val="both"/>
        <w:rPr>
          <w:rFonts w:eastAsia="Times New Roman"/>
          <w:lang w:val="en-US"/>
        </w:rPr>
      </w:pPr>
      <w:r w:rsidRPr="009F59EE">
        <w:rPr>
          <w:rFonts w:eastAsia="Times New Roman"/>
          <w:lang w:val="en-US"/>
        </w:rPr>
        <w:t>Semi-static FDM-based and dynamic co-channel coexistence modes require at least slot and subframe boundary alignment between LTE and NR SL transmissions</w:t>
      </w:r>
      <w:r w:rsidR="00C8359D">
        <w:rPr>
          <w:rFonts w:eastAsia="Times New Roman"/>
          <w:lang w:val="en-US"/>
        </w:rPr>
        <w:t xml:space="preserve"> to avoid AGC issues</w:t>
      </w:r>
      <w:r w:rsidRPr="009F59EE">
        <w:rPr>
          <w:rFonts w:eastAsia="Times New Roman"/>
          <w:lang w:val="en-US"/>
        </w:rPr>
        <w:t xml:space="preserve">. Strict slot and subframe boundary alignment is not necessary for semi-static TDM, if </w:t>
      </w:r>
      <w:r w:rsidR="00C8359D">
        <w:rPr>
          <w:rFonts w:eastAsia="Times New Roman"/>
          <w:lang w:val="en-US"/>
        </w:rPr>
        <w:t>guard</w:t>
      </w:r>
      <w:r w:rsidRPr="009F59EE">
        <w:rPr>
          <w:rFonts w:eastAsia="Times New Roman"/>
          <w:lang w:val="en-US"/>
        </w:rPr>
        <w:t xml:space="preserve"> slots/subframes </w:t>
      </w:r>
      <w:r w:rsidR="00C8359D">
        <w:rPr>
          <w:rFonts w:eastAsia="Times New Roman"/>
          <w:lang w:val="en-US"/>
        </w:rPr>
        <w:t>are configured</w:t>
      </w:r>
      <w:r w:rsidRPr="009F59EE">
        <w:rPr>
          <w:rFonts w:eastAsia="Times New Roman"/>
          <w:lang w:val="en-US"/>
        </w:rPr>
        <w:t xml:space="preserve"> between NR and LTE in the resource pool configuration</w:t>
      </w:r>
      <w:r w:rsidR="00C8359D">
        <w:rPr>
          <w:rFonts w:eastAsia="Times New Roman"/>
          <w:lang w:val="en-US"/>
        </w:rPr>
        <w:t>s and the timing offset between LTE and NR is known</w:t>
      </w:r>
      <w:r w:rsidRPr="009F59EE">
        <w:rPr>
          <w:rFonts w:eastAsia="Times New Roman"/>
          <w:lang w:val="en-US"/>
        </w:rPr>
        <w:t>. However, since the slot and subframe boundaries in Rel-16 in-device coexistence framework are assumed to be aligned</w:t>
      </w:r>
      <w:r>
        <w:rPr>
          <w:rFonts w:eastAsia="Times New Roman"/>
          <w:lang w:val="en-US"/>
        </w:rPr>
        <w:t>,</w:t>
      </w:r>
      <w:r w:rsidRPr="009F59EE">
        <w:rPr>
          <w:rFonts w:eastAsia="Times New Roman"/>
          <w:lang w:val="en-US"/>
        </w:rPr>
        <w:t xml:space="preserve"> it is reasonable to do the same assumption in co-channel coexistence operation to avoid unnecessary overhead. In case of device type A, the alignment may be achieved by implementation means as in Rel-16.</w:t>
      </w:r>
    </w:p>
    <w:p w14:paraId="21C8571B" w14:textId="54F33A53" w:rsidR="009F59EE" w:rsidRPr="009F59EE" w:rsidRDefault="009F59EE" w:rsidP="009F59EE">
      <w:pPr>
        <w:spacing w:before="240" w:after="240"/>
        <w:ind w:left="360"/>
        <w:jc w:val="both"/>
        <w:rPr>
          <w:rFonts w:eastAsia="Times New Roman"/>
          <w:lang w:val="en-US"/>
        </w:rPr>
      </w:pPr>
      <w:bookmarkStart w:id="84" w:name="Obs71643"/>
      <w:bookmarkStart w:id="85" w:name="Obs54108"/>
      <w:bookmarkStart w:id="86" w:name="Obs34908"/>
      <w:bookmarkStart w:id="87" w:name="Obs55566"/>
      <w:bookmarkStart w:id="88" w:name="Obs89604"/>
      <w:r w:rsidRPr="009F59EE">
        <w:rPr>
          <w:rFonts w:eastAsia="Times New Roman"/>
          <w:b/>
          <w:bCs/>
          <w:lang w:val="en-US"/>
        </w:rPr>
        <w:t xml:space="preserve">Observation </w:t>
      </w:r>
      <w:r w:rsidRPr="009F59EE">
        <w:rPr>
          <w:rFonts w:eastAsia="Times New Roman"/>
          <w:b/>
        </w:rPr>
        <w:fldChar w:fldCharType="begin"/>
      </w:r>
      <w:r w:rsidRPr="009F59EE">
        <w:rPr>
          <w:rFonts w:eastAsia="Times New Roman"/>
          <w:b/>
          <w:lang w:val="en-US"/>
        </w:rPr>
        <w:instrText xml:space="preserve"> SEQ Obs \* Arabic </w:instrText>
      </w:r>
      <w:r w:rsidRPr="009F59EE">
        <w:rPr>
          <w:rFonts w:eastAsia="Times New Roman"/>
          <w:b/>
        </w:rPr>
        <w:fldChar w:fldCharType="separate"/>
      </w:r>
      <w:r w:rsidR="00EB1ABA">
        <w:rPr>
          <w:rFonts w:eastAsia="Times New Roman"/>
          <w:b/>
          <w:noProof/>
          <w:lang w:val="en-US"/>
        </w:rPr>
        <w:t>8</w:t>
      </w:r>
      <w:r w:rsidRPr="009F59EE">
        <w:rPr>
          <w:rFonts w:eastAsia="Times New Roman"/>
          <w:lang w:val="en-US"/>
        </w:rPr>
        <w:fldChar w:fldCharType="end"/>
      </w:r>
      <w:r w:rsidRPr="009F59EE">
        <w:rPr>
          <w:rFonts w:eastAsia="Times New Roman"/>
          <w:b/>
          <w:bCs/>
          <w:lang w:val="en-US"/>
        </w:rPr>
        <w:t>: For any co-channel coexistence mode slot and subframe boundary alignment between LTE and NR SL is assumed</w:t>
      </w:r>
    </w:p>
    <w:bookmarkEnd w:id="84"/>
    <w:bookmarkEnd w:id="85"/>
    <w:bookmarkEnd w:id="86"/>
    <w:bookmarkEnd w:id="87"/>
    <w:bookmarkEnd w:id="88"/>
    <w:p w14:paraId="1DC270B1" w14:textId="77777777" w:rsidR="009F59EE" w:rsidRPr="009F59EE" w:rsidRDefault="009F59EE" w:rsidP="00C01672">
      <w:pPr>
        <w:spacing w:before="240" w:after="240"/>
        <w:jc w:val="both"/>
        <w:rPr>
          <w:rFonts w:eastAsia="Times New Roman"/>
          <w:lang w:val="en-US"/>
        </w:rPr>
      </w:pPr>
      <w:r w:rsidRPr="009F59EE">
        <w:rPr>
          <w:rFonts w:eastAsia="Times New Roman"/>
          <w:lang w:val="en-US"/>
        </w:rPr>
        <w:t>During RAN1#110 the following conclusion was made:</w:t>
      </w:r>
    </w:p>
    <w:tbl>
      <w:tblPr>
        <w:tblStyle w:val="TableGrid"/>
        <w:tblW w:w="0" w:type="auto"/>
        <w:tblInd w:w="61" w:type="dxa"/>
        <w:tblLook w:val="04A0" w:firstRow="1" w:lastRow="0" w:firstColumn="1" w:lastColumn="0" w:noHBand="0" w:noVBand="1"/>
      </w:tblPr>
      <w:tblGrid>
        <w:gridCol w:w="9541"/>
      </w:tblGrid>
      <w:tr w:rsidR="009F59EE" w:rsidRPr="009F59EE" w14:paraId="5258574C" w14:textId="77777777" w:rsidTr="00C01672">
        <w:tc>
          <w:tcPr>
            <w:tcW w:w="9541" w:type="dxa"/>
          </w:tcPr>
          <w:p w14:paraId="4769ED86" w14:textId="77777777" w:rsidR="009F59EE" w:rsidRPr="009F59EE" w:rsidRDefault="009F59EE" w:rsidP="00813905">
            <w:pPr>
              <w:spacing w:after="0"/>
              <w:jc w:val="both"/>
              <w:rPr>
                <w:rFonts w:eastAsia="Times New Roman"/>
                <w:u w:val="single"/>
                <w:lang w:val="x-none"/>
              </w:rPr>
            </w:pPr>
            <w:r w:rsidRPr="009F59EE">
              <w:rPr>
                <w:rFonts w:eastAsia="Times New Roman"/>
                <w:u w:val="single"/>
              </w:rPr>
              <w:t>Conclusion</w:t>
            </w:r>
          </w:p>
          <w:p w14:paraId="45CA0280" w14:textId="77777777" w:rsidR="009F59EE" w:rsidRPr="009F59EE" w:rsidRDefault="009F59EE" w:rsidP="00813905">
            <w:pPr>
              <w:spacing w:after="0"/>
              <w:jc w:val="both"/>
              <w:rPr>
                <w:rFonts w:eastAsia="Times New Roman"/>
              </w:rPr>
            </w:pPr>
            <w:r w:rsidRPr="009F59EE">
              <w:rPr>
                <w:rFonts w:eastAsia="Times New Roman"/>
              </w:rPr>
              <w:t>For co-channel coexistence in Rel-18, RAN1 concludes that the TDM-based semi-static resource pool partitioning based on Rel-16/17 specifications is one possible solution to ensure co-channel coexistence between LTE-V UEs and NR-V UEs.</w:t>
            </w:r>
          </w:p>
          <w:p w14:paraId="71CEB3A6" w14:textId="77777777" w:rsidR="009F59EE" w:rsidRPr="009F59EE" w:rsidRDefault="009F59EE" w:rsidP="009E3DFB">
            <w:pPr>
              <w:numPr>
                <w:ilvl w:val="0"/>
                <w:numId w:val="16"/>
              </w:numPr>
              <w:spacing w:after="0"/>
              <w:ind w:left="360"/>
              <w:jc w:val="both"/>
              <w:rPr>
                <w:rFonts w:eastAsia="Times New Roman"/>
              </w:rPr>
            </w:pPr>
            <w:r w:rsidRPr="009F59EE">
              <w:rPr>
                <w:rFonts w:eastAsia="Times New Roman"/>
              </w:rPr>
              <w:t>Note: The LTE and NR resource pools do not overlap in time with each other in the TDM-based semi-static resource pool partitioning.</w:t>
            </w:r>
          </w:p>
          <w:p w14:paraId="21CEEEA1" w14:textId="77777777" w:rsidR="009F59EE" w:rsidRPr="009F59EE" w:rsidRDefault="009F59EE" w:rsidP="009E3DFB">
            <w:pPr>
              <w:numPr>
                <w:ilvl w:val="0"/>
                <w:numId w:val="16"/>
              </w:numPr>
              <w:spacing w:after="0"/>
              <w:ind w:left="360"/>
              <w:jc w:val="both"/>
              <w:rPr>
                <w:rFonts w:eastAsia="Times New Roman"/>
              </w:rPr>
            </w:pPr>
            <w:r w:rsidRPr="009F59EE">
              <w:rPr>
                <w:rFonts w:eastAsia="Times New Roman"/>
              </w:rPr>
              <w:t>Note 2: Rel-16 in-device coexistence framework can ensure alignment between the slot boundary of the NR SL time slot and the subframe boundary of the LTE SL subframe</w:t>
            </w:r>
          </w:p>
          <w:p w14:paraId="1AA54BC4" w14:textId="77777777" w:rsidR="009F59EE" w:rsidRPr="009F59EE" w:rsidRDefault="009F59EE" w:rsidP="009E3DFB">
            <w:pPr>
              <w:numPr>
                <w:ilvl w:val="0"/>
                <w:numId w:val="16"/>
              </w:numPr>
              <w:spacing w:after="0"/>
              <w:ind w:left="360"/>
              <w:jc w:val="both"/>
              <w:rPr>
                <w:rFonts w:eastAsia="Times New Roman"/>
              </w:rPr>
            </w:pPr>
            <w:r w:rsidRPr="009F59EE">
              <w:rPr>
                <w:rFonts w:eastAsia="Times New Roman"/>
              </w:rPr>
              <w:t>FFS: potential enhancements for synchronization can be further investigated</w:t>
            </w:r>
          </w:p>
        </w:tc>
      </w:tr>
    </w:tbl>
    <w:p w14:paraId="2219E82F" w14:textId="5F35F458" w:rsidR="009F59EE" w:rsidRPr="009F59EE" w:rsidRDefault="009F59EE" w:rsidP="00C01672">
      <w:pPr>
        <w:spacing w:before="240" w:after="240"/>
        <w:jc w:val="both"/>
        <w:rPr>
          <w:rFonts w:eastAsia="Times New Roman"/>
        </w:rPr>
      </w:pPr>
      <w:r w:rsidRPr="009F59EE">
        <w:rPr>
          <w:rFonts w:eastAsia="Times New Roman"/>
        </w:rPr>
        <w:t xml:space="preserve">In addition to slot and subframe alignment, configuration of non-overlapping resource pools for LTE SL and NR SL requires 10240ms DFN period alignment so that resource pool bitmaps in LTE and NR have the same starting point. Rel-16 in device framework states that </w:t>
      </w:r>
      <w:r w:rsidRPr="009F59EE">
        <w:rPr>
          <w:rFonts w:eastAsia="Times New Roman"/>
          <w:lang w:val="en-US"/>
        </w:rPr>
        <w:t>UE must know frame indexes of LTE and NR. Our understanding is that this is not sufficient but frame indexes in LTE and NR should be aligned in TDM based co-channel coexistence</w:t>
      </w:r>
      <w:r>
        <w:rPr>
          <w:rFonts w:eastAsia="Times New Roman"/>
          <w:lang w:val="en-US"/>
        </w:rPr>
        <w:t xml:space="preserve"> operation</w:t>
      </w:r>
      <w:r w:rsidRPr="009F59EE">
        <w:rPr>
          <w:rFonts w:eastAsia="Times New Roman"/>
          <w:lang w:val="en-US"/>
        </w:rPr>
        <w:t>.</w:t>
      </w:r>
    </w:p>
    <w:p w14:paraId="4C5AAEE1" w14:textId="3AEEF5B2" w:rsidR="00733FC4" w:rsidRPr="009D24EA" w:rsidRDefault="00733FC4" w:rsidP="009D24EA">
      <w:pPr>
        <w:ind w:left="360"/>
        <w:jc w:val="both"/>
        <w:rPr>
          <w:lang w:val="en-US"/>
        </w:rPr>
      </w:pPr>
      <w:bookmarkStart w:id="89" w:name="Proposal4982"/>
      <w:bookmarkStart w:id="90" w:name="Proposal37962"/>
      <w:bookmarkStart w:id="91" w:name="Proposal57346"/>
      <w:bookmarkStart w:id="92" w:name="Proposal50729"/>
      <w:bookmarkStart w:id="93" w:name="Proposal80452"/>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D29F5">
        <w:rPr>
          <w:b/>
          <w:bCs/>
          <w:noProof/>
          <w:lang w:val="en-US"/>
        </w:rPr>
        <w:t>16</w:t>
      </w:r>
      <w:r w:rsidRPr="1C35D048">
        <w:rPr>
          <w:b/>
          <w:bCs/>
          <w:color w:val="2B579A"/>
        </w:rPr>
        <w:fldChar w:fldCharType="end"/>
      </w:r>
      <w:r w:rsidRPr="00E37F4E">
        <w:rPr>
          <w:b/>
          <w:bCs/>
          <w:lang w:val="en-US"/>
        </w:rPr>
        <w:t xml:space="preserve">: </w:t>
      </w:r>
      <w:r w:rsidRPr="009F59EE">
        <w:rPr>
          <w:rFonts w:eastAsia="Times New Roman"/>
          <w:b/>
          <w:bCs/>
          <w:lang w:val="en-US"/>
        </w:rPr>
        <w:t>When non-overlapping resource pools are configured for semi-static TDM</w:t>
      </w:r>
      <w:r>
        <w:rPr>
          <w:rFonts w:eastAsia="Times New Roman"/>
          <w:b/>
          <w:bCs/>
          <w:lang w:val="en-US"/>
        </w:rPr>
        <w:t xml:space="preserve"> based co-channel coexistence</w:t>
      </w:r>
      <w:r w:rsidRPr="009F59EE">
        <w:rPr>
          <w:rFonts w:eastAsia="Times New Roman"/>
          <w:b/>
          <w:bCs/>
          <w:lang w:val="en-US"/>
        </w:rPr>
        <w:t>, DFN/SFN and subframe/slot alignment between NR SL and LTE SL is assumed</w:t>
      </w:r>
      <w:r>
        <w:rPr>
          <w:b/>
          <w:bCs/>
          <w:lang w:val="en-US"/>
        </w:rPr>
        <w:t>.</w:t>
      </w:r>
    </w:p>
    <w:bookmarkEnd w:id="89"/>
    <w:bookmarkEnd w:id="90"/>
    <w:bookmarkEnd w:id="91"/>
    <w:bookmarkEnd w:id="92"/>
    <w:bookmarkEnd w:id="93"/>
    <w:p w14:paraId="637C4334" w14:textId="4CFC84EC" w:rsidR="009F59EE" w:rsidRPr="009F59EE" w:rsidRDefault="009F59EE" w:rsidP="00C01672">
      <w:pPr>
        <w:spacing w:before="240" w:after="240"/>
        <w:jc w:val="both"/>
        <w:rPr>
          <w:rFonts w:eastAsia="Times New Roman"/>
          <w:lang w:val="en-US"/>
        </w:rPr>
      </w:pPr>
      <w:r w:rsidRPr="009F59EE">
        <w:rPr>
          <w:rFonts w:eastAsia="Times New Roman"/>
          <w:lang w:val="en-US"/>
        </w:rPr>
        <w:t>GNSS or eNB can be used as synchronization source for both LTE and NR SL operation. If the UE synchronizes to one of them then DFN and subframe/slot alignment between NR and LTE is guaranteed. But if NR SL unit is synchronized to gNB then according to the current specification LTE SL unit needs to find some other synchronization source because gNB is not supported as a synchronization source for LTE. Also, NR S-SSB is not supported as synchronization source for LTE SL and LTE S-SSB is not supported as synchronization source for NR SL. In case of type A device, the UE could compare priority of synchronization sources available for LTE unit and NR unit so that the device would be aware of synchronization priorities of LTE SL and NR SL. In case of type B device, the awareness of synchronization priority of LTE SL would require capability to receive LTE S-SSB. The requirement that LTE operation should not be changed</w:t>
      </w:r>
      <w:r w:rsidR="006A294B">
        <w:rPr>
          <w:rFonts w:eastAsia="Times New Roman"/>
          <w:lang w:val="en-US"/>
        </w:rPr>
        <w:t xml:space="preserve"> </w:t>
      </w:r>
      <w:r w:rsidRPr="009F59EE">
        <w:rPr>
          <w:rFonts w:eastAsia="Times New Roman"/>
          <w:lang w:val="en-US"/>
        </w:rPr>
        <w:t xml:space="preserve">limits the </w:t>
      </w:r>
      <w:r w:rsidR="00623263">
        <w:rPr>
          <w:rFonts w:eastAsia="Times New Roman"/>
          <w:lang w:val="en-US"/>
        </w:rPr>
        <w:t>choice</w:t>
      </w:r>
      <w:r w:rsidRPr="009F59EE">
        <w:rPr>
          <w:rFonts w:eastAsia="Times New Roman"/>
          <w:lang w:val="en-US"/>
        </w:rPr>
        <w:t xml:space="preserve"> of synchronization source</w:t>
      </w:r>
      <w:r w:rsidR="00623263">
        <w:rPr>
          <w:rFonts w:eastAsia="Times New Roman"/>
          <w:lang w:val="en-US"/>
        </w:rPr>
        <w:t>s</w:t>
      </w:r>
      <w:r w:rsidRPr="009F59EE">
        <w:rPr>
          <w:rFonts w:eastAsia="Times New Roman"/>
          <w:lang w:val="en-US"/>
        </w:rPr>
        <w:t xml:space="preserve"> for LTE SL but at least</w:t>
      </w:r>
      <w:r w:rsidR="00CD5743">
        <w:rPr>
          <w:rFonts w:eastAsia="Times New Roman"/>
          <w:lang w:val="en-US"/>
        </w:rPr>
        <w:t xml:space="preserve"> for</w:t>
      </w:r>
      <w:r w:rsidRPr="009F59EE">
        <w:rPr>
          <w:rFonts w:eastAsia="Times New Roman"/>
          <w:lang w:val="en-US"/>
        </w:rPr>
        <w:t xml:space="preserve"> the case when LTE S-SSB is the highest priority synchronization source</w:t>
      </w:r>
      <w:r w:rsidR="004D231C">
        <w:rPr>
          <w:rFonts w:eastAsia="Times New Roman"/>
          <w:lang w:val="en-US"/>
        </w:rPr>
        <w:t xml:space="preserve">, NR should support to use it as a </w:t>
      </w:r>
      <w:r w:rsidR="00413D7B">
        <w:rPr>
          <w:rFonts w:eastAsia="Times New Roman"/>
          <w:lang w:val="en-US"/>
        </w:rPr>
        <w:t>synchronization reference source</w:t>
      </w:r>
      <w:r w:rsidRPr="009F59EE">
        <w:rPr>
          <w:rFonts w:eastAsia="Times New Roman"/>
          <w:lang w:val="en-US"/>
        </w:rPr>
        <w:t>.</w:t>
      </w:r>
    </w:p>
    <w:p w14:paraId="1531D000" w14:textId="3E23D56E" w:rsidR="00733FC4" w:rsidRDefault="00733FC4" w:rsidP="009D24EA">
      <w:pPr>
        <w:ind w:left="360"/>
        <w:jc w:val="both"/>
        <w:rPr>
          <w:lang w:val="en-US"/>
        </w:rPr>
      </w:pPr>
      <w:bookmarkStart w:id="94" w:name="Proposal4983"/>
      <w:bookmarkStart w:id="95" w:name="Proposal37963"/>
      <w:bookmarkStart w:id="96" w:name="Proposal57347"/>
      <w:bookmarkStart w:id="97" w:name="Proposal50730"/>
      <w:bookmarkStart w:id="98" w:name="Proposal80453"/>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FD29F5">
        <w:rPr>
          <w:b/>
          <w:bCs/>
          <w:noProof/>
          <w:lang w:val="en-US"/>
        </w:rPr>
        <w:t>17</w:t>
      </w:r>
      <w:r w:rsidRPr="1C35D048">
        <w:rPr>
          <w:b/>
          <w:bCs/>
          <w:color w:val="2B579A"/>
        </w:rPr>
        <w:fldChar w:fldCharType="end"/>
      </w:r>
      <w:r w:rsidRPr="00E37F4E">
        <w:rPr>
          <w:b/>
          <w:bCs/>
          <w:lang w:val="en-US"/>
        </w:rPr>
        <w:t xml:space="preserve">: </w:t>
      </w:r>
      <w:r>
        <w:rPr>
          <w:rFonts w:eastAsia="Times New Roman"/>
          <w:b/>
          <w:bCs/>
          <w:lang w:val="en-US"/>
        </w:rPr>
        <w:t>Type A device</w:t>
      </w:r>
      <w:r w:rsidRPr="009F59EE">
        <w:rPr>
          <w:rFonts w:eastAsia="Times New Roman"/>
          <w:b/>
          <w:bCs/>
          <w:lang w:val="en-US"/>
        </w:rPr>
        <w:t xml:space="preserve"> should support transmitting NR S-SSB that is based on reception of LTE S-SSB in </w:t>
      </w:r>
      <w:r>
        <w:rPr>
          <w:rFonts w:eastAsia="Times New Roman"/>
          <w:b/>
          <w:bCs/>
          <w:lang w:val="en-US"/>
        </w:rPr>
        <w:t xml:space="preserve"> </w:t>
      </w:r>
      <w:r w:rsidRPr="009F59EE">
        <w:rPr>
          <w:rFonts w:eastAsia="Times New Roman"/>
          <w:b/>
          <w:bCs/>
          <w:lang w:val="en-US"/>
        </w:rPr>
        <w:t>co-channel coexistence operation</w:t>
      </w:r>
      <w:r>
        <w:rPr>
          <w:b/>
          <w:bCs/>
          <w:lang w:val="en-US"/>
        </w:rPr>
        <w:t>.</w:t>
      </w:r>
    </w:p>
    <w:bookmarkEnd w:id="94"/>
    <w:bookmarkEnd w:id="95"/>
    <w:bookmarkEnd w:id="96"/>
    <w:bookmarkEnd w:id="97"/>
    <w:bookmarkEnd w:id="98"/>
    <w:p w14:paraId="255864D4" w14:textId="54359821" w:rsidR="00EC7E4B" w:rsidRDefault="002156AC" w:rsidP="00C01672">
      <w:pPr>
        <w:spacing w:before="240" w:after="240"/>
        <w:jc w:val="both"/>
        <w:rPr>
          <w:rFonts w:eastAsia="Times New Roman"/>
          <w:lang w:val="en-US"/>
        </w:rPr>
      </w:pPr>
      <w:r>
        <w:rPr>
          <w:rFonts w:eastAsia="Times New Roman"/>
          <w:lang w:val="en-US"/>
        </w:rPr>
        <w:t>For a</w:t>
      </w:r>
      <w:r w:rsidR="0030544C">
        <w:rPr>
          <w:rFonts w:eastAsia="Times New Roman"/>
          <w:lang w:val="en-US"/>
        </w:rPr>
        <w:t xml:space="preserve"> Type B NR device</w:t>
      </w:r>
      <w:r>
        <w:rPr>
          <w:rFonts w:eastAsia="Times New Roman"/>
          <w:lang w:val="en-US"/>
        </w:rPr>
        <w:t>, the question remains whether it should support receiving LTE S</w:t>
      </w:r>
      <w:r w:rsidR="001B484A">
        <w:rPr>
          <w:rFonts w:eastAsia="Times New Roman"/>
          <w:lang w:val="en-US"/>
        </w:rPr>
        <w:t xml:space="preserve">-SSBs or need to rely on </w:t>
      </w:r>
      <w:r w:rsidR="005F2B64">
        <w:rPr>
          <w:rFonts w:eastAsia="Times New Roman"/>
          <w:lang w:val="en-US"/>
        </w:rPr>
        <w:t xml:space="preserve">a Type A NR device </w:t>
      </w:r>
      <w:r w:rsidR="00111D5E">
        <w:rPr>
          <w:rFonts w:eastAsia="Times New Roman"/>
          <w:lang w:val="en-US"/>
        </w:rPr>
        <w:t>supporting the transmi</w:t>
      </w:r>
      <w:r w:rsidR="00623263">
        <w:rPr>
          <w:rFonts w:eastAsia="Times New Roman"/>
          <w:lang w:val="en-US"/>
        </w:rPr>
        <w:t>ssions</w:t>
      </w:r>
      <w:r w:rsidR="00111D5E">
        <w:rPr>
          <w:rFonts w:eastAsia="Times New Roman"/>
          <w:lang w:val="en-US"/>
        </w:rPr>
        <w:t xml:space="preserve"> </w:t>
      </w:r>
      <w:r w:rsidR="00623263">
        <w:rPr>
          <w:rFonts w:eastAsia="Times New Roman"/>
          <w:lang w:val="en-US"/>
        </w:rPr>
        <w:t>of</w:t>
      </w:r>
      <w:r w:rsidR="00111D5E">
        <w:rPr>
          <w:rFonts w:eastAsia="Times New Roman"/>
          <w:lang w:val="en-US"/>
        </w:rPr>
        <w:t xml:space="preserve"> NR S-SSBs based on received LTE S-SSB</w:t>
      </w:r>
      <w:r w:rsidR="00623263">
        <w:rPr>
          <w:rFonts w:eastAsia="Times New Roman"/>
          <w:lang w:val="en-US"/>
        </w:rPr>
        <w:t>s</w:t>
      </w:r>
      <w:r w:rsidR="00111D5E">
        <w:rPr>
          <w:rFonts w:eastAsia="Times New Roman"/>
          <w:lang w:val="en-US"/>
        </w:rPr>
        <w:t>.</w:t>
      </w:r>
      <w:r w:rsidR="000150D8">
        <w:rPr>
          <w:rFonts w:eastAsia="Times New Roman"/>
          <w:lang w:val="en-US"/>
        </w:rPr>
        <w:t xml:space="preserve"> If </w:t>
      </w:r>
      <w:r w:rsidR="00473362">
        <w:rPr>
          <w:rFonts w:eastAsia="Times New Roman"/>
          <w:lang w:val="en-US"/>
        </w:rPr>
        <w:t>reception of LTE S-SSB is supported</w:t>
      </w:r>
      <w:r w:rsidR="004D1F3E">
        <w:rPr>
          <w:rFonts w:eastAsia="Times New Roman"/>
          <w:lang w:val="en-US"/>
        </w:rPr>
        <w:t xml:space="preserve">, the problem </w:t>
      </w:r>
      <w:r w:rsidR="00473362">
        <w:rPr>
          <w:rFonts w:eastAsia="Times New Roman"/>
          <w:lang w:val="en-US"/>
        </w:rPr>
        <w:t>of LTE devices using higher priority synchronization than NR</w:t>
      </w:r>
      <w:r w:rsidR="004D1F3E">
        <w:rPr>
          <w:rFonts w:eastAsia="Times New Roman"/>
          <w:lang w:val="en-US"/>
        </w:rPr>
        <w:t xml:space="preserve">  can be addressed by the NR device receiving and synchronizing to an LTE SyncRef</w:t>
      </w:r>
      <w:r w:rsidR="0069008B">
        <w:rPr>
          <w:rFonts w:eastAsia="Times New Roman"/>
          <w:lang w:val="en-US"/>
        </w:rPr>
        <w:t xml:space="preserve">. If the </w:t>
      </w:r>
      <w:r w:rsidR="00473362">
        <w:rPr>
          <w:rFonts w:eastAsia="Times New Roman"/>
          <w:lang w:val="en-US"/>
        </w:rPr>
        <w:t>NR devices in the carrier use higher priority synchronization than LTE side, type B device should</w:t>
      </w:r>
      <w:r w:rsidR="0069008B">
        <w:rPr>
          <w:rFonts w:eastAsia="Times New Roman"/>
          <w:lang w:val="en-US"/>
        </w:rPr>
        <w:t xml:space="preserve"> </w:t>
      </w:r>
      <w:r w:rsidR="004E0782">
        <w:rPr>
          <w:rFonts w:eastAsia="Times New Roman"/>
          <w:lang w:val="en-US"/>
        </w:rPr>
        <w:t xml:space="preserve">have the capability to transmit LTE S-SSBs based on the </w:t>
      </w:r>
      <w:r w:rsidR="001B0CE5">
        <w:rPr>
          <w:rFonts w:eastAsia="Times New Roman"/>
          <w:lang w:val="en-US"/>
        </w:rPr>
        <w:t xml:space="preserve">synchronization </w:t>
      </w:r>
      <w:r w:rsidR="00C22B2C">
        <w:rPr>
          <w:rFonts w:eastAsia="Times New Roman"/>
          <w:lang w:val="en-US"/>
        </w:rPr>
        <w:t xml:space="preserve">obtained from </w:t>
      </w:r>
      <w:r w:rsidR="001B0CE5">
        <w:rPr>
          <w:rFonts w:eastAsia="Times New Roman"/>
          <w:lang w:val="en-US"/>
        </w:rPr>
        <w:t>gNB</w:t>
      </w:r>
      <w:r w:rsidR="00C22B2C">
        <w:rPr>
          <w:rFonts w:eastAsia="Times New Roman"/>
          <w:lang w:val="en-US"/>
        </w:rPr>
        <w:t xml:space="preserve"> or NR S-SSBs</w:t>
      </w:r>
      <w:r w:rsidR="001B0CE5">
        <w:rPr>
          <w:rFonts w:eastAsia="Times New Roman"/>
          <w:lang w:val="en-US"/>
        </w:rPr>
        <w:t>.</w:t>
      </w:r>
    </w:p>
    <w:p w14:paraId="49EC872A" w14:textId="2B0378F6" w:rsidR="0014002D" w:rsidRPr="00013BC1" w:rsidRDefault="0014002D" w:rsidP="00013BC1">
      <w:pPr>
        <w:spacing w:before="240" w:after="0"/>
        <w:ind w:left="357"/>
        <w:jc w:val="both"/>
        <w:rPr>
          <w:rFonts w:eastAsia="Times New Roman"/>
          <w:b/>
          <w:bCs/>
          <w:lang w:val="en-US"/>
        </w:rPr>
      </w:pPr>
      <w:bookmarkStart w:id="99" w:name="Proposal4984"/>
      <w:bookmarkStart w:id="100" w:name="Proposal37964"/>
      <w:bookmarkStart w:id="101" w:name="Proposal57348"/>
      <w:bookmarkStart w:id="102" w:name="Proposal50731"/>
      <w:bookmarkStart w:id="103" w:name="Proposal80454"/>
      <w:r w:rsidRPr="00301E39">
        <w:rPr>
          <w:rFonts w:eastAsia="Times New Roman"/>
          <w:b/>
          <w:bCs/>
          <w:lang w:val="en-US"/>
        </w:rPr>
        <w:t xml:space="preserve">Proposal </w:t>
      </w:r>
      <w:r w:rsidRPr="00013BC1">
        <w:rPr>
          <w:rFonts w:eastAsia="Times New Roman"/>
          <w:b/>
          <w:bCs/>
        </w:rPr>
        <w:fldChar w:fldCharType="begin"/>
      </w:r>
      <w:r w:rsidRPr="00301E39">
        <w:rPr>
          <w:rFonts w:eastAsia="Times New Roman"/>
          <w:b/>
          <w:lang w:val="en-US"/>
        </w:rPr>
        <w:instrText xml:space="preserve"> SEQ Proposal \* Arabic </w:instrText>
      </w:r>
      <w:r w:rsidRPr="00013BC1">
        <w:rPr>
          <w:rFonts w:eastAsia="Times New Roman"/>
          <w:b/>
          <w:bCs/>
        </w:rPr>
        <w:fldChar w:fldCharType="separate"/>
      </w:r>
      <w:r w:rsidR="00FD29F5">
        <w:rPr>
          <w:rFonts w:eastAsia="Times New Roman"/>
          <w:b/>
          <w:noProof/>
          <w:lang w:val="en-US"/>
        </w:rPr>
        <w:t>18</w:t>
      </w:r>
      <w:r w:rsidRPr="00013BC1">
        <w:rPr>
          <w:rFonts w:eastAsia="Times New Roman"/>
          <w:b/>
          <w:bCs/>
          <w:lang w:val="en-US"/>
        </w:rPr>
        <w:fldChar w:fldCharType="end"/>
      </w:r>
      <w:r w:rsidRPr="00301E39">
        <w:rPr>
          <w:rFonts w:eastAsia="Times New Roman"/>
          <w:b/>
          <w:bCs/>
          <w:lang w:val="en-US"/>
        </w:rPr>
        <w:t xml:space="preserve">: RAN1 should discuss </w:t>
      </w:r>
      <w:r w:rsidR="004F1470" w:rsidRPr="00301E39">
        <w:rPr>
          <w:rFonts w:eastAsia="Times New Roman"/>
          <w:b/>
          <w:bCs/>
          <w:lang w:val="en-US"/>
        </w:rPr>
        <w:t xml:space="preserve">how a Type B NR SL UE can </w:t>
      </w:r>
      <w:r w:rsidR="002771AE" w:rsidRPr="00301E39">
        <w:rPr>
          <w:rFonts w:eastAsia="Times New Roman"/>
          <w:b/>
          <w:bCs/>
          <w:lang w:val="en-US"/>
        </w:rPr>
        <w:t>be synchronized with nearby LTE SL UEs</w:t>
      </w:r>
      <w:r w:rsidR="00473362">
        <w:rPr>
          <w:rFonts w:eastAsia="Times New Roman"/>
          <w:b/>
          <w:bCs/>
          <w:lang w:val="en-US"/>
        </w:rPr>
        <w:t xml:space="preserve"> and if </w:t>
      </w:r>
      <w:r w:rsidR="00C22B2C">
        <w:rPr>
          <w:rFonts w:eastAsia="Times New Roman"/>
          <w:b/>
          <w:bCs/>
          <w:lang w:val="en-US"/>
        </w:rPr>
        <w:t>Type B device</w:t>
      </w:r>
      <w:r w:rsidR="00473362">
        <w:rPr>
          <w:rFonts w:eastAsia="Times New Roman"/>
          <w:b/>
          <w:bCs/>
          <w:lang w:val="en-US"/>
        </w:rPr>
        <w:t xml:space="preserve"> should have LTE S-SSB reception and/or transmission capabilit</w:t>
      </w:r>
      <w:r w:rsidR="00C22B2C">
        <w:rPr>
          <w:rFonts w:eastAsia="Times New Roman"/>
          <w:b/>
          <w:bCs/>
          <w:lang w:val="en-US"/>
        </w:rPr>
        <w:t>ies</w:t>
      </w:r>
      <w:r w:rsidR="00645A95">
        <w:rPr>
          <w:rFonts w:eastAsia="Times New Roman"/>
          <w:b/>
          <w:bCs/>
          <w:lang w:val="en-US"/>
        </w:rPr>
        <w:t>.</w:t>
      </w:r>
      <w:r w:rsidR="00301E39" w:rsidRPr="0005562D">
        <w:rPr>
          <w:rFonts w:eastAsia="Times New Roman"/>
          <w:b/>
          <w:bCs/>
          <w:lang w:val="en-US"/>
        </w:rPr>
        <w:t xml:space="preserve"> </w:t>
      </w:r>
    </w:p>
    <w:bookmarkEnd w:id="99"/>
    <w:bookmarkEnd w:id="100"/>
    <w:bookmarkEnd w:id="101"/>
    <w:bookmarkEnd w:id="102"/>
    <w:bookmarkEnd w:id="103"/>
    <w:p w14:paraId="4015AA9B" w14:textId="4F7AE471" w:rsidR="003E5B72" w:rsidRPr="002A7520" w:rsidRDefault="003E5B72" w:rsidP="00013BC1">
      <w:pPr>
        <w:spacing w:before="240" w:after="0"/>
        <w:ind w:left="357"/>
        <w:jc w:val="both"/>
        <w:rPr>
          <w:rFonts w:eastAsia="Times New Roman"/>
          <w:lang w:val="en-US"/>
        </w:rPr>
      </w:pPr>
    </w:p>
    <w:p w14:paraId="4CF10973" w14:textId="3025E082" w:rsidR="250F2A56" w:rsidRDefault="250F2A56" w:rsidP="250F2A56">
      <w:pPr>
        <w:ind w:left="284"/>
        <w:rPr>
          <w:lang w:val="en-US"/>
        </w:rPr>
      </w:pPr>
    </w:p>
    <w:p w14:paraId="444D22A5" w14:textId="46A0D4BE" w:rsidR="00E50B93" w:rsidRPr="00B626CE" w:rsidRDefault="005A1688" w:rsidP="00813905">
      <w:pPr>
        <w:pStyle w:val="Heading1"/>
        <w:rPr>
          <w:lang w:val="en-US"/>
        </w:rPr>
      </w:pPr>
      <w:r>
        <w:rPr>
          <w:lang w:val="en-US"/>
        </w:rPr>
        <w:t xml:space="preserve">Resource allocation </w:t>
      </w:r>
      <w:r w:rsidR="00E50B93">
        <w:rPr>
          <w:lang w:val="en-US"/>
        </w:rPr>
        <w:t>modes of LTE and NR SL for co-channel coexistence</w:t>
      </w:r>
    </w:p>
    <w:p w14:paraId="5F702A36" w14:textId="64964A0F" w:rsidR="00B53931" w:rsidRDefault="5BE2A5FE" w:rsidP="00C01672">
      <w:pPr>
        <w:spacing w:before="240" w:after="240"/>
        <w:jc w:val="both"/>
        <w:rPr>
          <w:lang w:val="en-US"/>
        </w:rPr>
      </w:pPr>
      <w:r w:rsidRPr="250F2A56">
        <w:rPr>
          <w:lang w:val="en-US"/>
        </w:rPr>
        <w:t>The RAN#97e agreed to add a note to the objective stating to focus on Combination A</w:t>
      </w:r>
      <w:r w:rsidR="002665A9">
        <w:rPr>
          <w:lang w:val="en-US"/>
        </w:rPr>
        <w:t xml:space="preserve"> (</w:t>
      </w:r>
      <w:r w:rsidR="002665A9" w:rsidRPr="002665A9">
        <w:rPr>
          <w:lang w:val="en-US"/>
        </w:rPr>
        <w:t>Mode 2 NR SL with Mode 4 LTE SL</w:t>
      </w:r>
      <w:r w:rsidR="002665A9">
        <w:rPr>
          <w:lang w:val="en-US"/>
        </w:rPr>
        <w:t>)</w:t>
      </w:r>
      <w:r w:rsidRPr="250F2A56">
        <w:rPr>
          <w:lang w:val="en-US"/>
        </w:rPr>
        <w:t>. That would not preclude other combinations, but it means that they should not be discussed before we have a soli</w:t>
      </w:r>
      <w:r w:rsidR="6E923708" w:rsidRPr="250F2A56">
        <w:rPr>
          <w:lang w:val="en-US"/>
        </w:rPr>
        <w:t>d co</w:t>
      </w:r>
      <w:r w:rsidR="00B552ED">
        <w:rPr>
          <w:lang w:val="en-US"/>
        </w:rPr>
        <w:t>-</w:t>
      </w:r>
      <w:r w:rsidR="6E923708" w:rsidRPr="250F2A56">
        <w:rPr>
          <w:lang w:val="en-US"/>
        </w:rPr>
        <w:t xml:space="preserve">channel coexistence framework in place with Combination A. </w:t>
      </w:r>
      <w:r w:rsidR="00B626CE">
        <w:rPr>
          <w:lang w:val="en-US"/>
        </w:rPr>
        <w:t xml:space="preserve">It was raised during </w:t>
      </w:r>
      <w:r w:rsidR="00B353F6">
        <w:rPr>
          <w:lang w:val="en-US"/>
        </w:rPr>
        <w:t xml:space="preserve">RAN1#109e which </w:t>
      </w:r>
      <w:r w:rsidR="00315CE5">
        <w:rPr>
          <w:lang w:val="en-US"/>
        </w:rPr>
        <w:t xml:space="preserve">resource allocation </w:t>
      </w:r>
      <w:r w:rsidR="00B353F6">
        <w:rPr>
          <w:lang w:val="en-US"/>
        </w:rPr>
        <w:t xml:space="preserve">modes should be supported for co-channel coexistence, and the agreement </w:t>
      </w:r>
      <w:r w:rsidR="00C320BA">
        <w:rPr>
          <w:lang w:val="en-US"/>
        </w:rPr>
        <w:t xml:space="preserve">below </w:t>
      </w:r>
      <w:r w:rsidR="00B353F6">
        <w:rPr>
          <w:lang w:val="en-US"/>
        </w:rPr>
        <w:t xml:space="preserve">was </w:t>
      </w:r>
      <w:r w:rsidR="00C320BA">
        <w:rPr>
          <w:lang w:val="en-US"/>
        </w:rPr>
        <w:t>made</w:t>
      </w:r>
      <w:r w:rsidR="00A90768">
        <w:rPr>
          <w:lang w:val="en-US"/>
        </w:rPr>
        <w:t>:</w:t>
      </w:r>
    </w:p>
    <w:tbl>
      <w:tblPr>
        <w:tblStyle w:val="TableGrid"/>
        <w:tblW w:w="0" w:type="auto"/>
        <w:tblLook w:val="04A0" w:firstRow="1" w:lastRow="0" w:firstColumn="1" w:lastColumn="0" w:noHBand="0" w:noVBand="1"/>
      </w:tblPr>
      <w:tblGrid>
        <w:gridCol w:w="9602"/>
      </w:tblGrid>
      <w:tr w:rsidR="00B353F6" w14:paraId="3BF1D0D9" w14:textId="77777777" w:rsidTr="00C01672">
        <w:tc>
          <w:tcPr>
            <w:tcW w:w="9602" w:type="dxa"/>
          </w:tcPr>
          <w:p w14:paraId="46E5E4C8" w14:textId="77777777" w:rsidR="00B353F6" w:rsidRPr="002A66A1" w:rsidRDefault="00B353F6" w:rsidP="00B353F6">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7C869F39" w14:textId="77777777" w:rsidR="00B353F6" w:rsidRPr="002A66A1" w:rsidRDefault="00B353F6" w:rsidP="00B353F6">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the study of co-channel coexistence solutions in Rel-18, the combination of operational modes Mode 2 NR SL with Mode 4 LTE SL (Combination A) is considered with high priority.</w:t>
            </w:r>
          </w:p>
          <w:p w14:paraId="3A5A7972" w14:textId="002AD813" w:rsidR="00B353F6" w:rsidRPr="00B353F6" w:rsidRDefault="002A7520" w:rsidP="002A7520">
            <w:pPr>
              <w:overflowPunct/>
              <w:autoSpaceDE/>
              <w:autoSpaceDN/>
              <w:adjustRightInd/>
              <w:snapToGrid w:val="0"/>
              <w:spacing w:after="0"/>
              <w:ind w:left="720" w:hanging="360"/>
              <w:jc w:val="both"/>
              <w:textAlignment w:val="auto"/>
              <w:rPr>
                <w:rFonts w:eastAsia="Batang" w:cs="Times"/>
                <w:bCs/>
                <w:szCs w:val="24"/>
                <w:lang w:eastAsia="ko-KR"/>
              </w:rPr>
            </w:pPr>
            <w:r w:rsidRPr="00B353F6">
              <w:rPr>
                <w:rFonts w:ascii="Symbol" w:eastAsia="Batang" w:hAnsi="Symbol" w:cs="Times"/>
                <w:bCs/>
                <w:szCs w:val="24"/>
                <w:lang w:eastAsia="ko-KR"/>
              </w:rPr>
              <w:t></w:t>
            </w:r>
            <w:r w:rsidRPr="00B353F6">
              <w:rPr>
                <w:rFonts w:ascii="Symbol" w:eastAsia="Batang" w:hAnsi="Symbol" w:cs="Times"/>
                <w:bCs/>
                <w:szCs w:val="24"/>
                <w:lang w:eastAsia="ko-KR"/>
              </w:rPr>
              <w:tab/>
            </w:r>
            <w:r w:rsidR="00B353F6" w:rsidRPr="002A66A1">
              <w:rPr>
                <w:rFonts w:eastAsia="Batang" w:cs="Times"/>
                <w:bCs/>
                <w:szCs w:val="24"/>
                <w:lang w:eastAsia="ko-KR"/>
              </w:rPr>
              <w:t>FFS: Whether/how</w:t>
            </w:r>
            <w:r w:rsidR="00B353F6" w:rsidRPr="002A66A1">
              <w:rPr>
                <w:rFonts w:eastAsia="Batang" w:cs="Times"/>
                <w:bCs/>
                <w:color w:val="5B9BD5"/>
                <w:szCs w:val="24"/>
                <w:lang w:eastAsia="ko-KR"/>
              </w:rPr>
              <w:t xml:space="preserve"> </w:t>
            </w:r>
            <w:r w:rsidR="00B353F6" w:rsidRPr="002A66A1">
              <w:rPr>
                <w:rFonts w:eastAsia="Batang" w:cs="Times"/>
                <w:bCs/>
                <w:szCs w:val="24"/>
                <w:lang w:eastAsia="ko-KR"/>
              </w:rPr>
              <w:t>to support Mode 1 NR SL + Mode 4 LTE SL (Combination B) and/or Mode 2 NR SL + Mode 3 LTE SL (Combination C).</w:t>
            </w:r>
          </w:p>
        </w:tc>
      </w:tr>
    </w:tbl>
    <w:p w14:paraId="5EE478C4" w14:textId="38D273A7" w:rsidR="00B046DE" w:rsidRDefault="00983366" w:rsidP="00C01672">
      <w:pPr>
        <w:spacing w:before="240" w:after="240"/>
        <w:jc w:val="both"/>
        <w:rPr>
          <w:lang w:val="en-US"/>
        </w:rPr>
      </w:pPr>
      <w:r>
        <w:rPr>
          <w:lang w:val="en-US"/>
        </w:rPr>
        <w:t xml:space="preserve">It is our view, that existing LTE deployments only </w:t>
      </w:r>
      <w:r w:rsidR="00BD0A6D">
        <w:rPr>
          <w:lang w:val="en-US"/>
        </w:rPr>
        <w:t>support</w:t>
      </w:r>
      <w:r>
        <w:rPr>
          <w:lang w:val="en-US"/>
        </w:rPr>
        <w:t xml:space="preserve"> Mode </w:t>
      </w:r>
      <w:r w:rsidR="00551B43">
        <w:rPr>
          <w:lang w:val="en-US"/>
        </w:rPr>
        <w:t>4</w:t>
      </w:r>
      <w:r>
        <w:rPr>
          <w:lang w:val="en-US"/>
        </w:rPr>
        <w:t xml:space="preserve">, and that it is unlikely that a Mode </w:t>
      </w:r>
      <w:r w:rsidR="00551B43">
        <w:rPr>
          <w:lang w:val="en-US"/>
        </w:rPr>
        <w:t>3</w:t>
      </w:r>
      <w:r>
        <w:rPr>
          <w:lang w:val="en-US"/>
        </w:rPr>
        <w:t xml:space="preserve"> LTE SL mode will be deployed.</w:t>
      </w:r>
      <w:r w:rsidR="005E1D92">
        <w:rPr>
          <w:lang w:val="en-US"/>
        </w:rPr>
        <w:t xml:space="preserve"> </w:t>
      </w:r>
      <w:r w:rsidR="005354E4">
        <w:rPr>
          <w:lang w:val="en-US"/>
        </w:rPr>
        <w:t>It is also our view that the predominant mode for NR in co-channel coexistence will be Mode 2</w:t>
      </w:r>
      <w:r w:rsidR="00F61CC8">
        <w:rPr>
          <w:lang w:val="en-US"/>
        </w:rPr>
        <w:t xml:space="preserve">, meaning that both LTE and NR would operate in a distributed manner. </w:t>
      </w:r>
      <w:r w:rsidR="00A17D6A">
        <w:rPr>
          <w:lang w:val="en-US"/>
        </w:rPr>
        <w:t>T</w:t>
      </w:r>
      <w:r w:rsidR="005E1D92">
        <w:rPr>
          <w:lang w:val="en-US"/>
        </w:rPr>
        <w:t>he advance</w:t>
      </w:r>
      <w:r w:rsidR="00B07FA8">
        <w:rPr>
          <w:lang w:val="en-US"/>
        </w:rPr>
        <w:t>d</w:t>
      </w:r>
      <w:r w:rsidR="005E1D92">
        <w:rPr>
          <w:lang w:val="en-US"/>
        </w:rPr>
        <w:t xml:space="preserve"> use cases that NR supports, </w:t>
      </w:r>
      <w:r w:rsidR="00B07FA8">
        <w:rPr>
          <w:lang w:val="en-US"/>
        </w:rPr>
        <w:t>could benefit from a Mode 1 operation</w:t>
      </w:r>
      <w:r w:rsidR="002665A9">
        <w:rPr>
          <w:lang w:val="en-US"/>
        </w:rPr>
        <w:t>.</w:t>
      </w:r>
      <w:r w:rsidR="00B07FA8">
        <w:rPr>
          <w:lang w:val="en-US"/>
        </w:rPr>
        <w:t xml:space="preserve"> </w:t>
      </w:r>
      <w:r w:rsidR="00A90768">
        <w:rPr>
          <w:lang w:val="en-US"/>
        </w:rPr>
        <w:t xml:space="preserve">That said, we encourage that standardization effort on co-channel coexistence solves the issues of LTE Mode 4 and NR Mode 2 first, </w:t>
      </w:r>
      <w:r w:rsidR="00850485">
        <w:rPr>
          <w:lang w:val="en-US"/>
        </w:rPr>
        <w:t xml:space="preserve">and </w:t>
      </w:r>
      <w:r w:rsidR="00BD0A6D">
        <w:rPr>
          <w:lang w:val="en-US"/>
        </w:rPr>
        <w:t xml:space="preserve">only </w:t>
      </w:r>
      <w:r w:rsidR="005075ED">
        <w:rPr>
          <w:lang w:val="en-US"/>
        </w:rPr>
        <w:t>if time allows</w:t>
      </w:r>
      <w:r w:rsidR="00850485">
        <w:rPr>
          <w:lang w:val="en-US"/>
        </w:rPr>
        <w:t xml:space="preserve"> </w:t>
      </w:r>
      <w:r w:rsidR="009759FC">
        <w:rPr>
          <w:lang w:val="en-US"/>
        </w:rPr>
        <w:t>con</w:t>
      </w:r>
      <w:r w:rsidR="00A90768">
        <w:rPr>
          <w:lang w:val="en-US"/>
        </w:rPr>
        <w:t xml:space="preserve">sider </w:t>
      </w:r>
      <w:r w:rsidR="00850485">
        <w:rPr>
          <w:lang w:val="en-US"/>
        </w:rPr>
        <w:t xml:space="preserve">addressing the </w:t>
      </w:r>
      <w:r w:rsidR="00A90768">
        <w:rPr>
          <w:lang w:val="en-US"/>
        </w:rPr>
        <w:t xml:space="preserve">issues caused by LTE Mode 4 coexistence with NR Mode 1. </w:t>
      </w:r>
    </w:p>
    <w:p w14:paraId="421E399A" w14:textId="18BB7C90" w:rsidR="005D5398" w:rsidRPr="00E338E6" w:rsidRDefault="005D5398" w:rsidP="00022DBF">
      <w:pPr>
        <w:spacing w:before="240" w:after="240"/>
        <w:ind w:left="360"/>
        <w:jc w:val="both"/>
        <w:rPr>
          <w:lang w:val="en-US"/>
        </w:rPr>
      </w:pPr>
    </w:p>
    <w:bookmarkEnd w:id="2"/>
    <w:bookmarkEnd w:id="3"/>
    <w:bookmarkEnd w:id="4"/>
    <w:bookmarkEnd w:id="5"/>
    <w:p w14:paraId="061DFF3B" w14:textId="0ECA4E16" w:rsidR="00931B76" w:rsidRPr="00022DBF" w:rsidRDefault="00931B76" w:rsidP="00E77E0D">
      <w:pPr>
        <w:pStyle w:val="Heading1"/>
        <w:rPr>
          <w:lang w:val="en-US"/>
        </w:rPr>
      </w:pPr>
      <w:r w:rsidRPr="00022DBF">
        <w:rPr>
          <w:lang w:val="en-US"/>
        </w:rPr>
        <w:t>Conclusions</w:t>
      </w:r>
    </w:p>
    <w:p w14:paraId="47D528AA" w14:textId="5A214055" w:rsidR="008745ED" w:rsidRDefault="00931B76" w:rsidP="00931B76">
      <w:pPr>
        <w:spacing w:before="120" w:after="120"/>
        <w:jc w:val="both"/>
        <w:rPr>
          <w:sz w:val="22"/>
          <w:szCs w:val="22"/>
          <w:lang w:val="en-US"/>
        </w:rPr>
      </w:pPr>
      <w:bookmarkStart w:id="104" w:name="ConclusionsPObsInSeq"/>
      <w:r w:rsidRPr="00022DBF">
        <w:rPr>
          <w:sz w:val="22"/>
          <w:szCs w:val="22"/>
          <w:lang w:val="en-US"/>
        </w:rPr>
        <w:t xml:space="preserve">In this contribution, </w:t>
      </w:r>
      <w:r w:rsidR="00E66A27">
        <w:rPr>
          <w:sz w:val="22"/>
          <w:szCs w:val="22"/>
          <w:lang w:val="en-US"/>
        </w:rPr>
        <w:t>we have the following observations and contributions:</w:t>
      </w:r>
    </w:p>
    <w:bookmarkEnd w:id="104"/>
    <w:p w14:paraId="0CC41CE4" w14:textId="2587C3AE" w:rsidR="002B6C85" w:rsidRDefault="002B6C85" w:rsidP="0028684F">
      <w:pPr>
        <w:spacing w:before="240" w:after="0"/>
        <w:ind w:left="284"/>
        <w:jc w:val="both"/>
        <w:rPr>
          <w:b/>
          <w:bCs/>
          <w:lang w:val="en-US"/>
        </w:rPr>
      </w:pPr>
      <w:r>
        <w:rPr>
          <w:b/>
          <w:bCs/>
          <w:sz w:val="22"/>
          <w:szCs w:val="22"/>
          <w:lang w:val="en-US"/>
        </w:rPr>
        <w:fldChar w:fldCharType="begin"/>
      </w:r>
      <w:r>
        <w:rPr>
          <w:b/>
          <w:bCs/>
          <w:sz w:val="22"/>
          <w:szCs w:val="22"/>
          <w:lang w:val="en-US"/>
        </w:rPr>
        <w:instrText xml:space="preserve"> REF Obs89597 \h </w:instrText>
      </w:r>
      <w:r>
        <w:rPr>
          <w:b/>
          <w:bCs/>
          <w:sz w:val="22"/>
          <w:szCs w:val="22"/>
          <w:lang w:val="en-US"/>
        </w:rPr>
      </w:r>
      <w:r>
        <w:rPr>
          <w:b/>
          <w:bCs/>
          <w:sz w:val="22"/>
          <w:szCs w:val="22"/>
          <w:lang w:val="en-US"/>
        </w:rPr>
        <w:fldChar w:fldCharType="separate"/>
      </w:r>
      <w:r w:rsidRPr="008D630C">
        <w:rPr>
          <w:b/>
          <w:bCs/>
          <w:lang w:val="en-US"/>
        </w:rPr>
        <w:t xml:space="preserve">Observation </w:t>
      </w:r>
      <w:r>
        <w:rPr>
          <w:b/>
          <w:bCs/>
          <w:noProof/>
          <w:lang w:val="en-US"/>
        </w:rPr>
        <w:t>1</w:t>
      </w:r>
      <w:r w:rsidRPr="008D630C">
        <w:rPr>
          <w:b/>
          <w:bCs/>
          <w:lang w:val="en-US"/>
        </w:rPr>
        <w:t>:</w:t>
      </w:r>
      <w:r w:rsidRPr="00881C8E">
        <w:rPr>
          <w:b/>
          <w:bCs/>
          <w:lang w:val="en-US"/>
        </w:rPr>
        <w:t xml:space="preserve"> </w:t>
      </w:r>
      <w:r>
        <w:rPr>
          <w:b/>
          <w:bCs/>
          <w:lang w:val="en-US"/>
        </w:rPr>
        <w:t xml:space="preserve">Alt. 2 for PSFCH support with dynamic co-channel coexistence, where the NR Tx UE unconditionally may transmit PSFCH, cannot work without the underlying resource selection constraints; i.e. An NR UE may only transmit in a basic resource set consisting of a sub-set of NR PSFCH slots, which are configured within the NR TX resource pool. </w:t>
      </w:r>
    </w:p>
    <w:p w14:paraId="79C5DC6F" w14:textId="2AFC4DBA" w:rsidR="002B6C85" w:rsidRPr="009564D2" w:rsidRDefault="002B6C85" w:rsidP="00B43AD2">
      <w:pPr>
        <w:spacing w:before="240" w:after="0"/>
        <w:ind w:left="284"/>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Obs89598 \h </w:instrText>
      </w:r>
      <w:r>
        <w:rPr>
          <w:b/>
          <w:bCs/>
          <w:sz w:val="22"/>
          <w:szCs w:val="22"/>
          <w:lang w:val="en-US"/>
        </w:rPr>
      </w:r>
      <w:r>
        <w:rPr>
          <w:b/>
          <w:bCs/>
          <w:sz w:val="22"/>
          <w:szCs w:val="22"/>
          <w:lang w:val="en-US"/>
        </w:rPr>
        <w:fldChar w:fldCharType="separate"/>
      </w:r>
      <w:r w:rsidRPr="008D630C">
        <w:rPr>
          <w:b/>
          <w:bCs/>
          <w:lang w:val="en-US"/>
        </w:rPr>
        <w:t xml:space="preserve">Observation </w:t>
      </w:r>
      <w:r>
        <w:rPr>
          <w:b/>
          <w:bCs/>
          <w:noProof/>
          <w:lang w:val="en-US"/>
        </w:rPr>
        <w:t>2</w:t>
      </w:r>
      <w:r w:rsidRPr="008D630C">
        <w:rPr>
          <w:b/>
          <w:bCs/>
          <w:lang w:val="en-US"/>
        </w:rPr>
        <w:t>:</w:t>
      </w:r>
      <w:r w:rsidRPr="00881C8E">
        <w:rPr>
          <w:b/>
          <w:bCs/>
          <w:lang w:val="en-US"/>
        </w:rPr>
        <w:t xml:space="preserve"> </w:t>
      </w:r>
      <w:r>
        <w:rPr>
          <w:b/>
          <w:bCs/>
          <w:lang w:val="en-US"/>
        </w:rPr>
        <w:t>The assumption that it is feasible for NR to transmit PSFCH in NR slots that are a part of a subset of NR slots with PSFCH is in the NR resource set, completely unconditionally and without risk of causing AGC issues to LTE, is not realistic.</w:t>
      </w:r>
      <w:r w:rsidRPr="009A6441">
        <w:rPr>
          <w:b/>
          <w:bCs/>
          <w:lang w:val="en-US"/>
        </w:rPr>
        <w:t xml:space="preserve"> </w:t>
      </w:r>
    </w:p>
    <w:p w14:paraId="74F4C57A" w14:textId="1FA551CE" w:rsidR="002B6C85" w:rsidRDefault="002B6C85" w:rsidP="00C01672">
      <w:pPr>
        <w:spacing w:before="240" w:after="120"/>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Proposal80437 \h </w:instrText>
      </w:r>
      <w:r>
        <w:rPr>
          <w:b/>
          <w:bCs/>
          <w:sz w:val="22"/>
          <w:szCs w:val="22"/>
          <w:lang w:val="en-US"/>
        </w:rPr>
      </w:r>
      <w:r>
        <w:rPr>
          <w:b/>
          <w:bCs/>
          <w:sz w:val="22"/>
          <w:szCs w:val="22"/>
          <w:lang w:val="en-US"/>
        </w:rPr>
        <w:fldChar w:fldCharType="separate"/>
      </w:r>
      <w:r w:rsidRPr="004A3967">
        <w:rPr>
          <w:b/>
          <w:bCs/>
          <w:lang w:val="en-US"/>
        </w:rPr>
        <w:t xml:space="preserve">Proposal </w:t>
      </w:r>
      <w:r>
        <w:rPr>
          <w:b/>
          <w:bCs/>
          <w:noProof/>
          <w:lang w:val="en-US"/>
        </w:rPr>
        <w:t>1</w:t>
      </w:r>
      <w:r w:rsidRPr="008D630C">
        <w:rPr>
          <w:rFonts w:eastAsia="Times New Roman"/>
          <w:b/>
          <w:bCs/>
          <w:lang w:val="en-US"/>
        </w:rPr>
        <w:t>:</w:t>
      </w:r>
      <w:r w:rsidRPr="009A6441">
        <w:rPr>
          <w:b/>
          <w:bCs/>
          <w:lang w:val="en-US"/>
        </w:rPr>
        <w:t xml:space="preserve"> RAN1 to ad</w:t>
      </w:r>
      <w:r>
        <w:rPr>
          <w:b/>
          <w:bCs/>
          <w:lang w:val="en-US"/>
        </w:rPr>
        <w:t>o</w:t>
      </w:r>
      <w:r w:rsidRPr="009A6441">
        <w:rPr>
          <w:b/>
          <w:bCs/>
          <w:lang w:val="en-US"/>
        </w:rPr>
        <w:t xml:space="preserve">pt Alt. 1 </w:t>
      </w:r>
      <w:r>
        <w:rPr>
          <w:b/>
          <w:bCs/>
          <w:lang w:val="en-US"/>
        </w:rPr>
        <w:t xml:space="preserve">for PSFCH support with </w:t>
      </w:r>
      <w:r w:rsidRPr="00E77E0D">
        <w:rPr>
          <w:b/>
          <w:bCs/>
          <w:lang w:val="en-US"/>
        </w:rPr>
        <w:t>dynamic co-channel coexistence</w:t>
      </w:r>
      <w:r>
        <w:rPr>
          <w:b/>
          <w:bCs/>
          <w:lang w:val="en-US"/>
        </w:rPr>
        <w:t xml:space="preserve"> where the NR SL Rx UE will decide whether or not to transmit PSFCH if it detects an LTE transmission in the NR slot with PSFCH. For unicast and groupcast HARQ feedback option 2, no special handling is needed for a dropped PSFCH. FFS how to </w:t>
      </w:r>
      <w:r w:rsidRPr="00F76F16">
        <w:rPr>
          <w:rFonts w:eastAsia="Times New Roman"/>
          <w:b/>
          <w:bCs/>
          <w:lang w:val="en-US"/>
        </w:rPr>
        <w:t xml:space="preserve">handle a </w:t>
      </w:r>
      <w:r>
        <w:rPr>
          <w:rFonts w:eastAsia="Times New Roman"/>
          <w:b/>
          <w:bCs/>
          <w:lang w:val="en-US"/>
        </w:rPr>
        <w:t>dropped PSFCH for groupcast HARQ feedback option 1 (i.e. NACK-only feedback).</w:t>
      </w:r>
    </w:p>
    <w:p w14:paraId="767F8767" w14:textId="16B3866A" w:rsidR="002B6C85" w:rsidRPr="00013BC1" w:rsidRDefault="002B6C85" w:rsidP="00C01672">
      <w:pPr>
        <w:spacing w:after="100" w:afterAutospacing="1"/>
        <w:ind w:left="284"/>
        <w:jc w:val="both"/>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Proposal80438 \h </w:instrText>
      </w:r>
      <w:r>
        <w:rPr>
          <w:b/>
          <w:bCs/>
          <w:sz w:val="22"/>
          <w:szCs w:val="22"/>
          <w:lang w:val="en-US"/>
        </w:rPr>
      </w:r>
      <w:r>
        <w:rPr>
          <w:b/>
          <w:bCs/>
          <w:sz w:val="22"/>
          <w:szCs w:val="22"/>
          <w:lang w:val="en-US"/>
        </w:rPr>
        <w:fldChar w:fldCharType="separate"/>
      </w:r>
      <w:r w:rsidRPr="004A3967">
        <w:rPr>
          <w:b/>
          <w:bCs/>
          <w:lang w:val="en-US"/>
        </w:rPr>
        <w:t xml:space="preserve">Proposal </w:t>
      </w:r>
      <w:r>
        <w:rPr>
          <w:b/>
          <w:bCs/>
          <w:noProof/>
          <w:lang w:val="en-US"/>
        </w:rPr>
        <w:t>2</w:t>
      </w:r>
      <w:r w:rsidRPr="004A3967">
        <w:rPr>
          <w:rFonts w:eastAsia="Times New Roman"/>
          <w:b/>
          <w:bCs/>
          <w:lang w:val="en-US"/>
        </w:rPr>
        <w:t>:</w:t>
      </w:r>
      <w:r>
        <w:rPr>
          <w:rFonts w:eastAsia="Times New Roman"/>
          <w:b/>
          <w:bCs/>
          <w:lang w:val="en-US"/>
        </w:rPr>
        <w:t xml:space="preserve"> RAN1 to study a new slot format as an alternative solution for avoiding AGC issue for dynamic co-channel coexistence </w:t>
      </w:r>
      <w:r w:rsidRPr="008D630C">
        <w:rPr>
          <w:rFonts w:eastAsia="Times New Roman"/>
          <w:b/>
          <w:bCs/>
          <w:lang w:val="en-US"/>
        </w:rPr>
        <w:t>with PSFCH support. The new slot format will introduce an additional</w:t>
      </w:r>
      <w:r w:rsidRPr="00E77E0D">
        <w:rPr>
          <w:b/>
          <w:bCs/>
          <w:lang w:val="en-US"/>
        </w:rPr>
        <w:t xml:space="preserve"> AGC symbol in symbol 0 which is used by UEs intending to transmit either PSSCH/PSCCH and/or PSFCH during the slot.</w:t>
      </w:r>
    </w:p>
    <w:p w14:paraId="45736AF2" w14:textId="16F93A44" w:rsidR="002B6C85" w:rsidRDefault="002B6C85" w:rsidP="00C01672">
      <w:pPr>
        <w:spacing w:before="240" w:after="120"/>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Obs89599 \h </w:instrText>
      </w:r>
      <w:r>
        <w:rPr>
          <w:b/>
          <w:bCs/>
          <w:sz w:val="22"/>
          <w:szCs w:val="22"/>
          <w:lang w:val="en-US"/>
        </w:rPr>
      </w:r>
      <w:r>
        <w:rPr>
          <w:b/>
          <w:bCs/>
          <w:sz w:val="22"/>
          <w:szCs w:val="22"/>
          <w:lang w:val="en-US"/>
        </w:rPr>
        <w:fldChar w:fldCharType="separate"/>
      </w:r>
      <w:r w:rsidRPr="007C0100">
        <w:rPr>
          <w:b/>
          <w:bCs/>
          <w:lang w:val="en-US"/>
        </w:rPr>
        <w:t xml:space="preserve">Observation </w:t>
      </w:r>
      <w:r>
        <w:rPr>
          <w:b/>
          <w:noProof/>
          <w:lang w:val="en-US"/>
        </w:rPr>
        <w:t>3</w:t>
      </w:r>
      <w:r w:rsidRPr="007C0100">
        <w:rPr>
          <w:b/>
          <w:bCs/>
          <w:lang w:val="en-US"/>
        </w:rPr>
        <w:t xml:space="preserve">: </w:t>
      </w:r>
      <w:r>
        <w:rPr>
          <w:b/>
          <w:bCs/>
          <w:lang w:val="en-US"/>
        </w:rPr>
        <w:t>Solutions developed for how to handle a PSFCH being dropped by LBT failure in SL-U, can potentially also be used as a complementary solution for PSFCH support with dynamic co-channel coexistence.</w:t>
      </w:r>
    </w:p>
    <w:p w14:paraId="77C6901B" w14:textId="0B4C101E" w:rsidR="002B6C85" w:rsidRPr="00783887" w:rsidRDefault="002B6C85" w:rsidP="00C01672">
      <w:pPr>
        <w:spacing w:after="120"/>
        <w:ind w:left="284"/>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Proposal80439 \h </w:instrText>
      </w:r>
      <w:r>
        <w:rPr>
          <w:b/>
          <w:bCs/>
          <w:sz w:val="22"/>
          <w:szCs w:val="22"/>
          <w:lang w:val="en-US"/>
        </w:rPr>
      </w:r>
      <w:r>
        <w:rPr>
          <w:b/>
          <w:bCs/>
          <w:sz w:val="22"/>
          <w:szCs w:val="22"/>
          <w:lang w:val="en-US"/>
        </w:rPr>
        <w:fldChar w:fldCharType="separate"/>
      </w:r>
      <w:r w:rsidRPr="004A3967">
        <w:rPr>
          <w:b/>
          <w:bCs/>
          <w:lang w:val="en-US"/>
        </w:rPr>
        <w:t xml:space="preserve">Proposal </w:t>
      </w:r>
      <w:r>
        <w:rPr>
          <w:b/>
          <w:bCs/>
          <w:noProof/>
          <w:lang w:val="en-US"/>
        </w:rPr>
        <w:t>3</w:t>
      </w:r>
      <w:r w:rsidRPr="007C0100">
        <w:rPr>
          <w:b/>
          <w:bCs/>
          <w:lang w:val="en-US"/>
        </w:rPr>
        <w:t xml:space="preserve">: </w:t>
      </w:r>
      <w:r>
        <w:rPr>
          <w:b/>
          <w:bCs/>
          <w:lang w:val="en-US"/>
        </w:rPr>
        <w:t xml:space="preserve">Solutions involving TDM or FDM of </w:t>
      </w:r>
      <w:r w:rsidRPr="007C0100">
        <w:rPr>
          <w:b/>
          <w:bCs/>
          <w:lang w:val="en-US"/>
        </w:rPr>
        <w:t>PSFCH</w:t>
      </w:r>
      <w:r>
        <w:rPr>
          <w:b/>
          <w:bCs/>
          <w:lang w:val="en-US"/>
        </w:rPr>
        <w:t xml:space="preserve"> resources and LTE resources should not be considered solutions for </w:t>
      </w:r>
      <w:r w:rsidRPr="007C0100">
        <w:rPr>
          <w:b/>
          <w:bCs/>
          <w:lang w:val="en-US"/>
        </w:rPr>
        <w:t xml:space="preserve">dynamic </w:t>
      </w:r>
      <w:r>
        <w:rPr>
          <w:b/>
          <w:bCs/>
          <w:lang w:val="en-US"/>
        </w:rPr>
        <w:t>resource pool sharing.</w:t>
      </w:r>
    </w:p>
    <w:p w14:paraId="6259AD15" w14:textId="77777777" w:rsidR="002B6C85" w:rsidRDefault="002B6C85" w:rsidP="006F35F8">
      <w:pPr>
        <w:pStyle w:val="ListParagraph"/>
        <w:ind w:left="0"/>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Obs89600 \h </w:instrText>
      </w:r>
      <w:r>
        <w:rPr>
          <w:b/>
          <w:bCs/>
          <w:sz w:val="22"/>
          <w:szCs w:val="22"/>
          <w:lang w:val="en-US"/>
        </w:rPr>
      </w:r>
      <w:r>
        <w:rPr>
          <w:b/>
          <w:bCs/>
          <w:sz w:val="22"/>
          <w:szCs w:val="22"/>
          <w:lang w:val="en-US"/>
        </w:rPr>
        <w:fldChar w:fldCharType="separate"/>
      </w:r>
    </w:p>
    <w:tbl>
      <w:tblPr>
        <w:tblStyle w:val="TableGrid"/>
        <w:tblW w:w="96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5"/>
      </w:tblGrid>
      <w:tr w:rsidR="002B6C85" w:rsidRPr="006C0BDE" w14:paraId="68DCA11A" w14:textId="77777777" w:rsidTr="00160813">
        <w:tc>
          <w:tcPr>
            <w:tcW w:w="9615" w:type="dxa"/>
          </w:tcPr>
          <w:p w14:paraId="3723008C" w14:textId="45A1918D" w:rsidR="002B6C85" w:rsidRDefault="002B6C85" w:rsidP="00160813">
            <w:pPr>
              <w:spacing w:after="0"/>
              <w:ind w:left="180"/>
              <w:jc w:val="both"/>
              <w:rPr>
                <w:b/>
                <w:bCs/>
                <w:lang w:val="en-US"/>
              </w:rPr>
            </w:pPr>
            <w:r w:rsidRPr="00022DBF">
              <w:rPr>
                <w:b/>
                <w:bCs/>
                <w:lang w:val="en-US"/>
              </w:rPr>
              <w:t xml:space="preserve">Observation </w:t>
            </w:r>
            <w:r>
              <w:rPr>
                <w:b/>
                <w:noProof/>
                <w:lang w:val="en-US"/>
              </w:rPr>
              <w:t>4</w:t>
            </w:r>
            <w:r w:rsidRPr="00022DBF">
              <w:rPr>
                <w:b/>
                <w:bCs/>
                <w:lang w:val="en-US"/>
              </w:rPr>
              <w:t xml:space="preserve">: </w:t>
            </w:r>
            <w:r>
              <w:rPr>
                <w:b/>
                <w:bCs/>
                <w:lang w:val="en-US"/>
              </w:rPr>
              <w:t>Restricting NR SL using dynamic co-channel coexistence with LTE SL to 15 kHz SCS have at least the following drawbacks:</w:t>
            </w:r>
          </w:p>
          <w:p w14:paraId="54D8BF45" w14:textId="77777777" w:rsidR="002B6C85" w:rsidRDefault="002B6C85" w:rsidP="00160813">
            <w:pPr>
              <w:pStyle w:val="ListParagraph"/>
              <w:numPr>
                <w:ilvl w:val="0"/>
                <w:numId w:val="19"/>
              </w:numPr>
              <w:spacing w:after="240"/>
              <w:ind w:left="747" w:hanging="284"/>
              <w:jc w:val="both"/>
              <w:rPr>
                <w:b/>
                <w:bCs/>
                <w:lang w:val="en-US"/>
              </w:rPr>
            </w:pPr>
            <w:r>
              <w:rPr>
                <w:b/>
                <w:bCs/>
                <w:lang w:val="en-US"/>
              </w:rPr>
              <w:t>C</w:t>
            </w:r>
            <w:r w:rsidRPr="00DB63B3">
              <w:rPr>
                <w:b/>
                <w:bCs/>
                <w:lang w:val="en-US"/>
              </w:rPr>
              <w:t>omplicate the</w:t>
            </w:r>
            <w:r>
              <w:rPr>
                <w:b/>
                <w:bCs/>
                <w:lang w:val="en-US"/>
              </w:rPr>
              <w:t xml:space="preserve"> NR SL</w:t>
            </w:r>
            <w:r w:rsidRPr="00DB63B3">
              <w:rPr>
                <w:b/>
                <w:bCs/>
                <w:lang w:val="en-US"/>
              </w:rPr>
              <w:t xml:space="preserve"> CA design when aggregating the </w:t>
            </w:r>
            <w:r>
              <w:rPr>
                <w:b/>
                <w:bCs/>
                <w:lang w:val="en-US"/>
              </w:rPr>
              <w:t xml:space="preserve">shared </w:t>
            </w:r>
            <w:r w:rsidRPr="00DB63B3">
              <w:rPr>
                <w:b/>
                <w:bCs/>
                <w:lang w:val="en-US"/>
              </w:rPr>
              <w:t>ITS carrier with another NR carrier</w:t>
            </w:r>
            <w:r>
              <w:rPr>
                <w:b/>
                <w:bCs/>
                <w:lang w:val="en-US"/>
              </w:rPr>
              <w:t xml:space="preserve"> where 30 kHz SCS has to be used for compatibility with legacy NR SL devices</w:t>
            </w:r>
            <w:r w:rsidRPr="00DB63B3">
              <w:rPr>
                <w:b/>
                <w:bCs/>
                <w:lang w:val="en-US"/>
              </w:rPr>
              <w:t>.</w:t>
            </w:r>
          </w:p>
          <w:p w14:paraId="1A2E8DB0" w14:textId="77777777" w:rsidR="002B6C85" w:rsidRDefault="002B6C85" w:rsidP="00160813">
            <w:pPr>
              <w:pStyle w:val="ListParagraph"/>
              <w:numPr>
                <w:ilvl w:val="0"/>
                <w:numId w:val="19"/>
              </w:numPr>
              <w:spacing w:after="240"/>
              <w:ind w:left="747" w:hanging="284"/>
              <w:jc w:val="both"/>
              <w:rPr>
                <w:b/>
                <w:bCs/>
                <w:lang w:val="en-US"/>
              </w:rPr>
            </w:pPr>
            <w:r>
              <w:rPr>
                <w:b/>
                <w:bCs/>
                <w:lang w:val="en-US"/>
              </w:rPr>
              <w:t>Forced to use a non-ideal SCS to cope with the Doppler frequency shifts experienced in V2X scenarios.</w:t>
            </w:r>
          </w:p>
          <w:p w14:paraId="06FE67B1" w14:textId="77777777" w:rsidR="002B6C85" w:rsidRPr="006C0BDE" w:rsidRDefault="002B6C85" w:rsidP="00160813">
            <w:pPr>
              <w:pStyle w:val="ListParagraph"/>
              <w:numPr>
                <w:ilvl w:val="0"/>
                <w:numId w:val="19"/>
              </w:numPr>
              <w:spacing w:after="240"/>
              <w:ind w:left="747" w:hanging="284"/>
              <w:jc w:val="both"/>
              <w:rPr>
                <w:b/>
                <w:bCs/>
                <w:lang w:val="en-US"/>
              </w:rPr>
            </w:pPr>
            <w:r>
              <w:rPr>
                <w:b/>
                <w:bCs/>
                <w:lang w:val="en-US"/>
              </w:rPr>
              <w:t>Increased latency (than what is otherwise necessary)</w:t>
            </w:r>
          </w:p>
        </w:tc>
      </w:tr>
    </w:tbl>
    <w:p w14:paraId="6145DB07" w14:textId="5929E75F" w:rsidR="002B6C85" w:rsidRDefault="002B6C85" w:rsidP="00C01672">
      <w:pPr>
        <w:spacing w:before="240" w:after="240"/>
        <w:ind w:firstLine="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Proposal80440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4</w:t>
      </w:r>
      <w:r w:rsidRPr="00E37F4E">
        <w:rPr>
          <w:b/>
          <w:bCs/>
          <w:lang w:val="en-US"/>
        </w:rPr>
        <w:t xml:space="preserve">: NR SL </w:t>
      </w:r>
      <w:r>
        <w:rPr>
          <w:b/>
          <w:bCs/>
          <w:lang w:val="en-US"/>
        </w:rPr>
        <w:t>shall</w:t>
      </w:r>
      <w:r w:rsidRPr="00E37F4E">
        <w:rPr>
          <w:b/>
          <w:bCs/>
          <w:lang w:val="en-US"/>
        </w:rPr>
        <w:t xml:space="preserve"> support </w:t>
      </w:r>
      <w:r>
        <w:rPr>
          <w:b/>
          <w:bCs/>
          <w:lang w:val="en-US"/>
        </w:rPr>
        <w:t xml:space="preserve">SCS </w:t>
      </w:r>
      <w:r w:rsidRPr="00E37F4E">
        <w:rPr>
          <w:b/>
          <w:bCs/>
          <w:lang w:val="en-US"/>
        </w:rPr>
        <w:t xml:space="preserve">higher than 15 kHz for </w:t>
      </w:r>
      <w:r>
        <w:rPr>
          <w:b/>
          <w:bCs/>
          <w:lang w:val="en-US"/>
        </w:rPr>
        <w:t xml:space="preserve">dynamic </w:t>
      </w:r>
      <w:r w:rsidRPr="00E37F4E">
        <w:rPr>
          <w:b/>
          <w:bCs/>
          <w:lang w:val="en-US"/>
        </w:rPr>
        <w:t>co-channel coexistence</w:t>
      </w:r>
      <w:r>
        <w:rPr>
          <w:b/>
          <w:bCs/>
          <w:lang w:val="en-US"/>
        </w:rPr>
        <w:t xml:space="preserve"> with LTE SL</w:t>
      </w:r>
      <w:r w:rsidRPr="00E37F4E">
        <w:rPr>
          <w:b/>
          <w:bCs/>
          <w:lang w:val="en-US"/>
        </w:rPr>
        <w:t>.</w:t>
      </w:r>
    </w:p>
    <w:p w14:paraId="3CF1B0B1" w14:textId="77777777" w:rsidR="002B6C85" w:rsidRDefault="002B6C85" w:rsidP="006F35F8">
      <w:pPr>
        <w:pStyle w:val="ListParagraph"/>
        <w:ind w:left="0"/>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Obs89601 \h </w:instrText>
      </w:r>
      <w:r>
        <w:rPr>
          <w:b/>
          <w:bCs/>
          <w:sz w:val="22"/>
          <w:szCs w:val="22"/>
          <w:lang w:val="en-US"/>
        </w:rPr>
      </w:r>
      <w:r>
        <w:rPr>
          <w:b/>
          <w:bCs/>
          <w:sz w:val="22"/>
          <w:szCs w:val="22"/>
          <w:lang w:val="en-US"/>
        </w:rPr>
        <w:fldChar w:fldCharType="separate"/>
      </w:r>
    </w:p>
    <w:tbl>
      <w:tblPr>
        <w:tblStyle w:val="TableGrid"/>
        <w:tblW w:w="0" w:type="auto"/>
        <w:tblInd w:w="360" w:type="dxa"/>
        <w:tblLook w:val="04A0" w:firstRow="1" w:lastRow="0" w:firstColumn="1" w:lastColumn="0" w:noHBand="0" w:noVBand="1"/>
      </w:tblPr>
      <w:tblGrid>
        <w:gridCol w:w="9612"/>
      </w:tblGrid>
      <w:tr w:rsidR="002B6C85" w:rsidRPr="007003E3" w14:paraId="2C2D5B54" w14:textId="77777777" w:rsidTr="00160813">
        <w:tc>
          <w:tcPr>
            <w:tcW w:w="9962" w:type="dxa"/>
            <w:tcBorders>
              <w:top w:val="nil"/>
              <w:left w:val="nil"/>
              <w:bottom w:val="nil"/>
              <w:right w:val="nil"/>
            </w:tcBorders>
            <w:shd w:val="clear" w:color="auto" w:fill="auto"/>
          </w:tcPr>
          <w:p w14:paraId="04ED7AA7" w14:textId="02882B4C" w:rsidR="002B6C85" w:rsidRDefault="002B6C85" w:rsidP="00160813">
            <w:pPr>
              <w:spacing w:after="0"/>
              <w:jc w:val="both"/>
              <w:rPr>
                <w:b/>
                <w:bCs/>
                <w:lang w:val="en-US"/>
              </w:rPr>
            </w:pPr>
            <w:r w:rsidRPr="00D7487D">
              <w:rPr>
                <w:b/>
                <w:bCs/>
                <w:lang w:val="en-US"/>
              </w:rPr>
              <w:t xml:space="preserve">Observation </w:t>
            </w:r>
            <w:r>
              <w:rPr>
                <w:b/>
                <w:bCs/>
                <w:noProof/>
                <w:lang w:val="en-US"/>
              </w:rPr>
              <w:t>5</w:t>
            </w:r>
            <w:r w:rsidRPr="00D7487D">
              <w:rPr>
                <w:b/>
                <w:bCs/>
                <w:lang w:val="en-US"/>
              </w:rPr>
              <w:t>:</w:t>
            </w:r>
            <w:r w:rsidRPr="00E77E0D">
              <w:rPr>
                <w:b/>
                <w:bCs/>
                <w:lang w:val="en-US"/>
              </w:rPr>
              <w:t xml:space="preserve"> </w:t>
            </w:r>
            <w:r>
              <w:rPr>
                <w:b/>
                <w:bCs/>
                <w:lang w:val="en-US"/>
              </w:rPr>
              <w:t>NR Tx UE may cause AGC issues to LTE Rx UE in the following two cases:</w:t>
            </w:r>
          </w:p>
          <w:p w14:paraId="258700E8" w14:textId="77777777" w:rsidR="002B6C85" w:rsidRDefault="002B6C85" w:rsidP="00160813">
            <w:pPr>
              <w:pStyle w:val="ListParagraph"/>
              <w:numPr>
                <w:ilvl w:val="0"/>
                <w:numId w:val="82"/>
              </w:numPr>
              <w:spacing w:after="0"/>
              <w:ind w:left="388" w:hanging="215"/>
              <w:jc w:val="both"/>
              <w:rPr>
                <w:b/>
                <w:bCs/>
                <w:lang w:val="en-US"/>
              </w:rPr>
            </w:pPr>
            <w:r w:rsidRPr="00C73AC2">
              <w:rPr>
                <w:b/>
                <w:bCs/>
                <w:lang w:val="en-US"/>
              </w:rPr>
              <w:t>NR Tx starts a transmission later than the first symbol of an LTE subframe</w:t>
            </w:r>
            <w:r>
              <w:rPr>
                <w:b/>
                <w:bCs/>
                <w:lang w:val="en-US"/>
              </w:rPr>
              <w:t xml:space="preserve"> might cause ADC saturation at the LTE Rx UE</w:t>
            </w:r>
            <w:r w:rsidRPr="00C73AC2">
              <w:rPr>
                <w:b/>
                <w:bCs/>
                <w:lang w:val="en-US"/>
              </w:rPr>
              <w:t>.</w:t>
            </w:r>
          </w:p>
          <w:p w14:paraId="473A8C83" w14:textId="77777777" w:rsidR="002B6C85" w:rsidRPr="007003E3" w:rsidRDefault="002B6C85" w:rsidP="00160813">
            <w:pPr>
              <w:pStyle w:val="ListParagraph"/>
              <w:numPr>
                <w:ilvl w:val="0"/>
                <w:numId w:val="82"/>
              </w:numPr>
              <w:spacing w:after="0"/>
              <w:ind w:left="388" w:hanging="215"/>
              <w:jc w:val="both"/>
              <w:rPr>
                <w:b/>
                <w:bCs/>
                <w:lang w:val="en-US"/>
              </w:rPr>
            </w:pPr>
            <w:r>
              <w:rPr>
                <w:b/>
                <w:bCs/>
                <w:lang w:val="en-US"/>
              </w:rPr>
              <w:t>Different NR Tx UEs transmits during the LTE subframe might also cause ADC saturation at the LTE Rx UE.</w:t>
            </w:r>
            <w:r w:rsidRPr="00C73AC2">
              <w:rPr>
                <w:b/>
                <w:bCs/>
                <w:lang w:val="en-US"/>
              </w:rPr>
              <w:t xml:space="preserve"> </w:t>
            </w:r>
          </w:p>
        </w:tc>
      </w:tr>
    </w:tbl>
    <w:p w14:paraId="41EAD164" w14:textId="242EA852" w:rsidR="002B6C85" w:rsidRDefault="002B6C85" w:rsidP="00C01672">
      <w:pPr>
        <w:spacing w:before="240" w:after="0"/>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Obs89602 \h </w:instrText>
      </w:r>
      <w:r>
        <w:rPr>
          <w:b/>
          <w:bCs/>
          <w:sz w:val="22"/>
          <w:szCs w:val="22"/>
          <w:lang w:val="en-US"/>
        </w:rPr>
      </w:r>
      <w:r>
        <w:rPr>
          <w:b/>
          <w:bCs/>
          <w:sz w:val="22"/>
          <w:szCs w:val="22"/>
          <w:lang w:val="en-US"/>
        </w:rPr>
        <w:fldChar w:fldCharType="separate"/>
      </w:r>
      <w:r w:rsidRPr="00D7487D">
        <w:rPr>
          <w:b/>
          <w:bCs/>
          <w:lang w:val="en-US"/>
        </w:rPr>
        <w:t xml:space="preserve">Observation </w:t>
      </w:r>
      <w:r>
        <w:rPr>
          <w:b/>
          <w:bCs/>
          <w:noProof/>
          <w:lang w:val="en-US"/>
        </w:rPr>
        <w:t>6</w:t>
      </w:r>
      <w:r w:rsidRPr="00D7487D">
        <w:rPr>
          <w:b/>
          <w:bCs/>
          <w:lang w:val="en-US"/>
        </w:rPr>
        <w:t>:</w:t>
      </w:r>
      <w:r w:rsidRPr="00E77E0D">
        <w:rPr>
          <w:b/>
          <w:bCs/>
          <w:lang w:val="en-US"/>
        </w:rPr>
        <w:t xml:space="preserve"> </w:t>
      </w:r>
      <w:r>
        <w:rPr>
          <w:b/>
          <w:bCs/>
          <w:lang w:val="en-US"/>
        </w:rPr>
        <w:t xml:space="preserve">While Option 1 allows NR to use all NR slots that overlap an LTE subframe, it also forces the NR SL module to transmit in all NR slots that overlap an LTE subframe. Option 3, with the wording from RAN1#111, forces NR to exclude slots that are not starting at the same time as the LTE subframe and hence causes a significant capacity degradation. </w:t>
      </w:r>
    </w:p>
    <w:p w14:paraId="53114A5D" w14:textId="77777777" w:rsidR="002665A9" w:rsidRDefault="002B6C85" w:rsidP="00FD0E2C">
      <w:pPr>
        <w:overflowPunct/>
        <w:autoSpaceDE/>
        <w:autoSpaceDN/>
        <w:adjustRightInd/>
        <w:spacing w:after="0" w:line="256" w:lineRule="auto"/>
        <w:ind w:left="284"/>
        <w:contextualSpacing/>
        <w:jc w:val="both"/>
        <w:textAlignment w:val="auto"/>
        <w:rPr>
          <w:b/>
          <w:bCs/>
          <w:sz w:val="22"/>
          <w:szCs w:val="22"/>
          <w:lang w:val="en-US"/>
        </w:rPr>
      </w:pPr>
      <w:r>
        <w:rPr>
          <w:b/>
          <w:bCs/>
          <w:sz w:val="22"/>
          <w:szCs w:val="22"/>
          <w:lang w:val="en-US"/>
        </w:rPr>
        <w:fldChar w:fldCharType="end"/>
      </w:r>
    </w:p>
    <w:p w14:paraId="6609E1D2" w14:textId="74A402EE" w:rsidR="002B6C85" w:rsidRPr="007003E3" w:rsidRDefault="002B6C85" w:rsidP="00FD0E2C">
      <w:pPr>
        <w:overflowPunct/>
        <w:autoSpaceDE/>
        <w:autoSpaceDN/>
        <w:adjustRightInd/>
        <w:spacing w:after="0" w:line="256" w:lineRule="auto"/>
        <w:ind w:left="284"/>
        <w:contextualSpacing/>
        <w:jc w:val="both"/>
        <w:textAlignment w:val="auto"/>
        <w:rPr>
          <w:rFonts w:eastAsia="Calibri"/>
          <w:b/>
          <w:bCs/>
          <w:color w:val="262C33"/>
          <w:kern w:val="24"/>
          <w:szCs w:val="24"/>
          <w:lang w:val="en-US"/>
        </w:rPr>
      </w:pPr>
      <w:r>
        <w:rPr>
          <w:b/>
          <w:bCs/>
          <w:sz w:val="22"/>
          <w:szCs w:val="22"/>
          <w:lang w:val="en-US"/>
        </w:rPr>
        <w:fldChar w:fldCharType="begin"/>
      </w:r>
      <w:r>
        <w:rPr>
          <w:b/>
          <w:bCs/>
          <w:sz w:val="22"/>
          <w:szCs w:val="22"/>
          <w:lang w:val="en-US"/>
        </w:rPr>
        <w:instrText xml:space="preserve"> REF Proposal80441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5</w:t>
      </w:r>
      <w:r w:rsidRPr="007B6906">
        <w:rPr>
          <w:rFonts w:eastAsia="Times New Roman"/>
          <w:b/>
          <w:bCs/>
          <w:sz w:val="22"/>
          <w:szCs w:val="22"/>
          <w:lang w:val="en-US"/>
        </w:rPr>
        <w:t>:</w:t>
      </w:r>
      <w:r>
        <w:rPr>
          <w:rFonts w:eastAsia="Times New Roman"/>
          <w:b/>
          <w:bCs/>
          <w:sz w:val="22"/>
          <w:szCs w:val="22"/>
          <w:lang w:val="en-US"/>
        </w:rPr>
        <w:t xml:space="preserve"> </w:t>
      </w:r>
      <w:r w:rsidRPr="00741012">
        <w:rPr>
          <w:rFonts w:eastAsia="Times New Roman"/>
          <w:b/>
          <w:bCs/>
          <w:lang w:val="en-US"/>
        </w:rPr>
        <w:t xml:space="preserve">For NR using a </w:t>
      </w:r>
      <w:r w:rsidRPr="00164949">
        <w:rPr>
          <w:rFonts w:eastAsia="Times New Roman"/>
          <w:b/>
          <w:bCs/>
          <w:lang w:val="en-US"/>
        </w:rPr>
        <w:t xml:space="preserve">higher </w:t>
      </w:r>
      <w:r>
        <w:rPr>
          <w:rFonts w:eastAsia="Times New Roman"/>
          <w:b/>
          <w:bCs/>
          <w:lang w:val="en-US"/>
        </w:rPr>
        <w:t>numerology</w:t>
      </w:r>
      <w:r w:rsidRPr="00164949">
        <w:rPr>
          <w:rFonts w:eastAsia="Times New Roman"/>
          <w:b/>
          <w:bCs/>
          <w:lang w:val="en-US"/>
        </w:rPr>
        <w:t xml:space="preserve"> than LTE, support an updated Option 3: </w:t>
      </w:r>
      <w:r w:rsidRPr="007E7374">
        <w:rPr>
          <w:rFonts w:eastAsia="MS Mincho"/>
          <w:b/>
          <w:bCs/>
          <w:color w:val="262C33"/>
          <w:kern w:val="24"/>
          <w:szCs w:val="24"/>
          <w:lang w:val="en-US"/>
        </w:rPr>
        <w:t xml:space="preserve">NR SL UE uses the information shared by the LTE SL module in its own resource selection procedure to exclude </w:t>
      </w:r>
      <w:r w:rsidRPr="007E7374">
        <w:rPr>
          <w:rFonts w:eastAsia="Calibri"/>
          <w:b/>
          <w:bCs/>
          <w:kern w:val="24"/>
          <w:szCs w:val="24"/>
          <w:lang w:val="en-US"/>
        </w:rPr>
        <w:t xml:space="preserve">only candidate resources where the first symbol of the NR SL transmission is not overlapping in time with the first symbol </w:t>
      </w:r>
      <w:r w:rsidRPr="007E7374">
        <w:rPr>
          <w:rFonts w:eastAsia="Calibri"/>
          <w:b/>
          <w:bCs/>
          <w:color w:val="262C33"/>
          <w:kern w:val="24"/>
          <w:szCs w:val="24"/>
          <w:lang w:val="en-US"/>
        </w:rPr>
        <w:t>of the LTE subframe.</w:t>
      </w:r>
      <w:r>
        <w:rPr>
          <w:rFonts w:eastAsia="Calibri"/>
          <w:b/>
          <w:bCs/>
          <w:color w:val="262C33"/>
          <w:kern w:val="24"/>
          <w:szCs w:val="24"/>
          <w:lang w:val="en-US"/>
        </w:rPr>
        <w:t xml:space="preserve"> A candidate resource may not be constrained in a single-slot.</w:t>
      </w:r>
    </w:p>
    <w:p w14:paraId="5926061F" w14:textId="77777777" w:rsidR="002B6C85" w:rsidRDefault="002B6C85" w:rsidP="006F35F8">
      <w:pPr>
        <w:pStyle w:val="ListParagraph"/>
        <w:ind w:left="0"/>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Proposal80442 \h </w:instrText>
      </w:r>
      <w:r>
        <w:rPr>
          <w:b/>
          <w:bCs/>
          <w:sz w:val="22"/>
          <w:szCs w:val="22"/>
          <w:lang w:val="en-US"/>
        </w:rPr>
      </w:r>
      <w:r>
        <w:rPr>
          <w:b/>
          <w:bCs/>
          <w:sz w:val="22"/>
          <w:szCs w:val="22"/>
          <w:lang w:val="en-US"/>
        </w:rPr>
        <w:fldChar w:fldCharType="separate"/>
      </w:r>
    </w:p>
    <w:tbl>
      <w:tblPr>
        <w:tblStyle w:val="TableGrid"/>
        <w:tblW w:w="0" w:type="auto"/>
        <w:tblInd w:w="284" w:type="dxa"/>
        <w:tblLook w:val="04A0" w:firstRow="1" w:lastRow="0" w:firstColumn="1" w:lastColumn="0" w:noHBand="0" w:noVBand="1"/>
      </w:tblPr>
      <w:tblGrid>
        <w:gridCol w:w="9688"/>
      </w:tblGrid>
      <w:tr w:rsidR="002B6C85" w14:paraId="32AC2BB0" w14:textId="77777777" w:rsidTr="00160813">
        <w:tc>
          <w:tcPr>
            <w:tcW w:w="9962" w:type="dxa"/>
            <w:tcBorders>
              <w:top w:val="nil"/>
              <w:left w:val="nil"/>
              <w:bottom w:val="nil"/>
              <w:right w:val="nil"/>
            </w:tcBorders>
          </w:tcPr>
          <w:p w14:paraId="12E09BC7" w14:textId="2B9A4A6D" w:rsidR="002B6C85" w:rsidRDefault="002B6C85" w:rsidP="00160813">
            <w:pPr>
              <w:spacing w:after="0"/>
              <w:ind w:left="-102"/>
              <w:jc w:val="both"/>
              <w:rPr>
                <w:b/>
                <w:bCs/>
                <w:lang w:val="en-US"/>
              </w:rPr>
            </w:pPr>
            <w:r w:rsidRPr="1C35D048">
              <w:rPr>
                <w:b/>
                <w:bCs/>
                <w:lang w:val="en-US"/>
              </w:rPr>
              <w:t xml:space="preserve">Proposal </w:t>
            </w:r>
            <w:r>
              <w:rPr>
                <w:b/>
                <w:bCs/>
                <w:noProof/>
                <w:lang w:val="en-US"/>
              </w:rPr>
              <w:t>6</w:t>
            </w:r>
            <w:r w:rsidRPr="00E37F4E">
              <w:rPr>
                <w:b/>
                <w:bCs/>
                <w:lang w:val="en-US"/>
              </w:rPr>
              <w:t>:</w:t>
            </w:r>
            <w:r>
              <w:rPr>
                <w:b/>
                <w:bCs/>
                <w:lang w:val="en-US"/>
              </w:rPr>
              <w:t xml:space="preserve"> The NR SL Type A device will adapt a resource selection procedure which use the information provided by the LTE module. The procedure will have the following changes compared to the procedure described in Clause 8.1.4:</w:t>
            </w:r>
          </w:p>
          <w:p w14:paraId="4DC4DAB0" w14:textId="77777777" w:rsidR="002B6C85" w:rsidRPr="00C01672" w:rsidRDefault="002B6C85" w:rsidP="00160813">
            <w:pPr>
              <w:pStyle w:val="ListParagraph"/>
              <w:numPr>
                <w:ilvl w:val="0"/>
                <w:numId w:val="25"/>
              </w:numPr>
              <w:spacing w:after="0"/>
              <w:ind w:left="323" w:hanging="323"/>
              <w:jc w:val="both"/>
              <w:rPr>
                <w:b/>
                <w:bCs/>
                <w:lang w:val="en-US"/>
              </w:rPr>
            </w:pPr>
            <w:r w:rsidRPr="00C01672">
              <w:rPr>
                <w:b/>
                <w:bCs/>
                <w:lang w:val="en-US"/>
              </w:rPr>
              <w:t>The initial candidate set is initialized with multi-slot candidate resources (when NR use a higher SCS than LTE and the NR RP overlaps the LTE RP in the time domain)</w:t>
            </w:r>
          </w:p>
          <w:p w14:paraId="14067106" w14:textId="77777777" w:rsidR="002B6C85" w:rsidRPr="00C01672" w:rsidRDefault="002B6C85" w:rsidP="00160813">
            <w:pPr>
              <w:pStyle w:val="ListParagraph"/>
              <w:numPr>
                <w:ilvl w:val="0"/>
                <w:numId w:val="25"/>
              </w:numPr>
              <w:spacing w:after="0"/>
              <w:ind w:left="323" w:hanging="323"/>
              <w:jc w:val="both"/>
              <w:rPr>
                <w:b/>
                <w:bCs/>
                <w:lang w:val="en-US"/>
              </w:rPr>
            </w:pPr>
            <w:r w:rsidRPr="00C01672">
              <w:rPr>
                <w:b/>
                <w:bCs/>
                <w:lang w:val="en-US"/>
              </w:rPr>
              <w:t xml:space="preserve">Resources that could hypothetically be indicated by an LTE SCI in a non-monitored subframes are excluded unless the resulting candidate resources </w:t>
            </w:r>
            <w:r>
              <w:rPr>
                <w:b/>
                <w:bCs/>
                <w:lang w:val="en-US"/>
              </w:rPr>
              <w:t>is below a threshold</w:t>
            </w:r>
            <w:r w:rsidRPr="00C01672">
              <w:rPr>
                <w:b/>
                <w:bCs/>
                <w:lang w:val="en-US"/>
              </w:rPr>
              <w:t xml:space="preserve">. </w:t>
            </w:r>
          </w:p>
          <w:p w14:paraId="562AB9E9" w14:textId="77777777" w:rsidR="002B6C85" w:rsidRPr="00C01672" w:rsidRDefault="002B6C85" w:rsidP="00160813">
            <w:pPr>
              <w:pStyle w:val="ListParagraph"/>
              <w:numPr>
                <w:ilvl w:val="0"/>
                <w:numId w:val="25"/>
              </w:numPr>
              <w:spacing w:after="0"/>
              <w:ind w:left="323" w:hanging="323"/>
              <w:jc w:val="both"/>
              <w:rPr>
                <w:b/>
                <w:bCs/>
                <w:lang w:val="en-US"/>
              </w:rPr>
            </w:pPr>
            <w:r w:rsidRPr="00C01672">
              <w:rPr>
                <w:b/>
                <w:bCs/>
                <w:lang w:val="en-US"/>
              </w:rPr>
              <w:t xml:space="preserve">Candidate resources which do not have an earliest NR slot that is aligned with the start of the LTE subframe </w:t>
            </w:r>
            <w:r>
              <w:rPr>
                <w:b/>
                <w:bCs/>
                <w:lang w:val="en-US"/>
              </w:rPr>
              <w:t>are</w:t>
            </w:r>
            <w:r w:rsidRPr="00C01672">
              <w:rPr>
                <w:b/>
                <w:bCs/>
                <w:lang w:val="en-US"/>
              </w:rPr>
              <w:t xml:space="preserve"> excluded.</w:t>
            </w:r>
          </w:p>
          <w:p w14:paraId="402B0B77" w14:textId="77777777" w:rsidR="002B6C85" w:rsidRPr="00C01672" w:rsidRDefault="002B6C85" w:rsidP="00160813">
            <w:pPr>
              <w:pStyle w:val="ListParagraph"/>
              <w:numPr>
                <w:ilvl w:val="0"/>
                <w:numId w:val="25"/>
              </w:numPr>
              <w:spacing w:after="0"/>
              <w:ind w:left="323" w:hanging="323"/>
              <w:jc w:val="both"/>
              <w:rPr>
                <w:b/>
                <w:bCs/>
                <w:lang w:val="en-US"/>
              </w:rPr>
            </w:pPr>
            <w:r w:rsidRPr="00C01672">
              <w:rPr>
                <w:b/>
                <w:bCs/>
                <w:lang w:val="en-US"/>
              </w:rPr>
              <w:t>Candidate resources indicated by an LTE SCI are excluded.</w:t>
            </w:r>
          </w:p>
          <w:p w14:paraId="4E63BCAE" w14:textId="77777777" w:rsidR="002B6C85" w:rsidRPr="00C01672" w:rsidRDefault="002B6C85" w:rsidP="00160813">
            <w:pPr>
              <w:pStyle w:val="ListParagraph"/>
              <w:numPr>
                <w:ilvl w:val="0"/>
                <w:numId w:val="25"/>
              </w:numPr>
              <w:spacing w:after="0"/>
              <w:ind w:left="323" w:hanging="323"/>
              <w:jc w:val="both"/>
              <w:rPr>
                <w:b/>
                <w:bCs/>
                <w:lang w:val="en-US"/>
              </w:rPr>
            </w:pPr>
            <w:r w:rsidRPr="00C01672">
              <w:rPr>
                <w:b/>
                <w:bCs/>
                <w:lang w:val="en-US"/>
              </w:rPr>
              <w:t>FFS: RSSI ranking of the remaining candidate resources.</w:t>
            </w:r>
          </w:p>
          <w:p w14:paraId="634A40FE" w14:textId="77777777" w:rsidR="002B6C85" w:rsidRDefault="002B6C85" w:rsidP="00160813">
            <w:pPr>
              <w:jc w:val="both"/>
              <w:rPr>
                <w:b/>
                <w:bCs/>
                <w:lang w:val="en-US"/>
              </w:rPr>
            </w:pPr>
          </w:p>
        </w:tc>
      </w:tr>
    </w:tbl>
    <w:p w14:paraId="619CE240" w14:textId="5F351E4C" w:rsidR="002B6C85" w:rsidRDefault="002B6C85" w:rsidP="00C01672">
      <w:pPr>
        <w:spacing w:after="0"/>
        <w:ind w:firstLine="284"/>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Proposal80443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7</w:t>
      </w:r>
      <w:r w:rsidRPr="00E37F4E">
        <w:rPr>
          <w:b/>
          <w:bCs/>
          <w:lang w:val="en-US"/>
        </w:rPr>
        <w:t>:</w:t>
      </w:r>
      <w:r>
        <w:rPr>
          <w:b/>
          <w:bCs/>
          <w:lang w:val="en-US"/>
        </w:rPr>
        <w:t xml:space="preserve"> </w:t>
      </w:r>
      <w:r w:rsidRPr="006F13DF">
        <w:rPr>
          <w:b/>
          <w:bCs/>
          <w:lang w:val="en-US"/>
        </w:rPr>
        <w:t xml:space="preserve">The LTE module can </w:t>
      </w:r>
      <w:r>
        <w:rPr>
          <w:b/>
          <w:bCs/>
          <w:lang w:val="en-US"/>
        </w:rPr>
        <w:t>provide at least the following information to the NR module:</w:t>
      </w:r>
    </w:p>
    <w:p w14:paraId="601B68DA" w14:textId="094B39C9" w:rsidR="002B6C85" w:rsidRDefault="002B6C85" w:rsidP="006C0BDE">
      <w:pPr>
        <w:ind w:left="284"/>
        <w:jc w:val="both"/>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Proposal80444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8</w:t>
      </w:r>
      <w:r w:rsidRPr="007B6906">
        <w:rPr>
          <w:rFonts w:eastAsia="Times New Roman"/>
          <w:b/>
          <w:bCs/>
          <w:sz w:val="22"/>
          <w:szCs w:val="22"/>
          <w:lang w:val="en-US"/>
        </w:rPr>
        <w:t>:</w:t>
      </w:r>
      <w:r>
        <w:rPr>
          <w:rFonts w:eastAsia="Times New Roman"/>
          <w:b/>
          <w:bCs/>
          <w:sz w:val="22"/>
          <w:szCs w:val="22"/>
          <w:lang w:val="en-US"/>
        </w:rPr>
        <w:t xml:space="preserve"> </w:t>
      </w:r>
      <w:r>
        <w:rPr>
          <w:rFonts w:eastAsia="Times New Roman"/>
          <w:b/>
          <w:bCs/>
          <w:lang w:val="en-US"/>
        </w:rPr>
        <w:t>The constraint of NR to only initiate a transmission in an NR slot that overlaps an LTE subframe in an NR slot which start boundary is aligned with the LTE subframe start boundary, could be relaxed when NR can detect that LTE is not using the LTE subframe. FFS how to detect that LTE is not using a particular LTE subframe.</w:t>
      </w:r>
    </w:p>
    <w:p w14:paraId="54A46E4A" w14:textId="6B63C90B" w:rsidR="002B6C85" w:rsidRDefault="002B6C85">
      <w:pPr>
        <w:ind w:left="284"/>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Proposal80445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9</w:t>
      </w:r>
      <w:r w:rsidRPr="00E37F4E">
        <w:rPr>
          <w:b/>
          <w:bCs/>
          <w:lang w:val="en-US"/>
        </w:rPr>
        <w:t>:</w:t>
      </w:r>
      <w:r>
        <w:rPr>
          <w:b/>
          <w:bCs/>
          <w:lang w:val="en-US"/>
        </w:rPr>
        <w:t xml:space="preserve"> Companies evaluating with a Type-A device is to report their assumptions of LTE to NR information timeline (e.g. delay of LTE processing of the sensing information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LTE,proc</m:t>
            </m:r>
          </m:sub>
        </m:sSub>
      </m:oMath>
      <w:r>
        <w:t>,</w:t>
      </w:r>
      <w:r>
        <w:rPr>
          <w:b/>
          <w:bCs/>
          <w:lang w:val="en-US"/>
        </w:rPr>
        <w:t>), transfer delay to the NR module (</w:t>
      </w:r>
      <m:oMath>
        <m:sSub>
          <m:sSubPr>
            <m:ctrlPr>
              <w:rPr>
                <w:rFonts w:ascii="Cambria Math" w:eastAsiaTheme="minorEastAsia" w:hAnsi="Cambria Math" w:cstheme="minorBidi"/>
                <w:i/>
                <w:sz w:val="22"/>
                <w:szCs w:val="22"/>
                <w:lang w:eastAsia="ko-KR"/>
              </w:rPr>
            </m:ctrlPr>
          </m:sSubPr>
          <m:e>
            <m:r>
              <m:rPr>
                <m:sty m:val="p"/>
              </m:rPr>
              <w:rPr>
                <w:rFonts w:ascii="Cambria Math" w:eastAsiaTheme="minorEastAsia" w:hAnsi="Cambria Math" w:cstheme="minorBidi"/>
                <w:sz w:val="22"/>
                <w:szCs w:val="22"/>
                <w:lang w:eastAsia="ko-KR"/>
              </w:rPr>
              <m:t>T</m:t>
            </m:r>
          </m:e>
          <m:sub>
            <m:r>
              <m:rPr>
                <m:sty m:val="p"/>
              </m:rPr>
              <w:rPr>
                <w:rFonts w:ascii="Cambria Math" w:eastAsiaTheme="minorEastAsia" w:hAnsi="Cambria Math" w:cstheme="minorBidi"/>
                <w:sz w:val="22"/>
                <w:szCs w:val="22"/>
                <w:lang w:eastAsia="ko-KR"/>
              </w:rPr>
              <m:t>transfer</m:t>
            </m:r>
          </m:sub>
        </m:sSub>
        <m:r>
          <m:rPr>
            <m:sty m:val="p"/>
          </m:rPr>
          <w:rPr>
            <w:rFonts w:ascii="Cambria Math" w:eastAsiaTheme="minorEastAsia" w:hAnsi="Cambria Math" w:cstheme="minorBidi"/>
            <w:sz w:val="22"/>
            <w:szCs w:val="22"/>
            <w:lang w:eastAsia="ko-KR"/>
          </w:rPr>
          <m:t>)</m:t>
        </m:r>
      </m:oMath>
      <w:r>
        <w:rPr>
          <w:b/>
          <w:bCs/>
          <w:lang w:val="en-US"/>
        </w:rPr>
        <w:t xml:space="preserve"> and delay of NR processing the received information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NR,proc</m:t>
            </m:r>
          </m:sub>
        </m:sSub>
      </m:oMath>
      <w:r>
        <w:t>))</w:t>
      </w:r>
      <w:r>
        <w:rPr>
          <w:b/>
          <w:bCs/>
          <w:lang w:val="en-US"/>
        </w:rPr>
        <w:t xml:space="preserve">. </w:t>
      </w:r>
    </w:p>
    <w:p w14:paraId="41750F5B" w14:textId="61523D55" w:rsidR="002B6C85" w:rsidRDefault="002B6C85" w:rsidP="00FD29F5">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Proposal80446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10</w:t>
      </w:r>
      <w:r w:rsidRPr="00E37F4E">
        <w:rPr>
          <w:b/>
          <w:bCs/>
          <w:lang w:val="en-US"/>
        </w:rPr>
        <w:t>:</w:t>
      </w:r>
      <w:r>
        <w:rPr>
          <w:b/>
          <w:bCs/>
          <w:lang w:val="en-US"/>
        </w:rPr>
        <w:t xml:space="preserve"> The earliest time for information delivered from the LTE module to the NR module accounting for the full LTE sensing window (e.g. the full LTE sensing window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LTE,sensing_window</m:t>
            </m:r>
          </m:sub>
        </m:sSub>
      </m:oMath>
      <w:r>
        <w:rPr>
          <w:b/>
          <w:bCs/>
          <w:lang w:val="en-US"/>
        </w:rPr>
        <w:t>), the delay of LTE processing of the sensing information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LTE,proc</m:t>
            </m:r>
          </m:sub>
        </m:sSub>
      </m:oMath>
      <w:r>
        <w:t>,</w:t>
      </w:r>
      <w:r>
        <w:rPr>
          <w:b/>
          <w:bCs/>
          <w:lang w:val="en-US"/>
        </w:rPr>
        <w:t>), the transfer delay to the NR module (</w:t>
      </w:r>
      <m:oMath>
        <m:sSub>
          <m:sSubPr>
            <m:ctrlPr>
              <w:rPr>
                <w:rFonts w:ascii="Cambria Math" w:eastAsiaTheme="minorEastAsia" w:hAnsi="Cambria Math" w:cstheme="minorBidi"/>
                <w:i/>
                <w:sz w:val="22"/>
                <w:szCs w:val="22"/>
                <w:lang w:eastAsia="ko-KR"/>
              </w:rPr>
            </m:ctrlPr>
          </m:sSubPr>
          <m:e>
            <m:r>
              <m:rPr>
                <m:sty m:val="p"/>
              </m:rPr>
              <w:rPr>
                <w:rFonts w:ascii="Cambria Math" w:eastAsiaTheme="minorEastAsia" w:hAnsi="Cambria Math" w:cstheme="minorBidi"/>
                <w:sz w:val="22"/>
                <w:szCs w:val="22"/>
                <w:lang w:eastAsia="ko-KR"/>
              </w:rPr>
              <m:t>T</m:t>
            </m:r>
          </m:e>
          <m:sub>
            <m:r>
              <m:rPr>
                <m:sty m:val="p"/>
              </m:rPr>
              <w:rPr>
                <w:rFonts w:ascii="Cambria Math" w:eastAsiaTheme="minorEastAsia" w:hAnsi="Cambria Math" w:cstheme="minorBidi"/>
                <w:sz w:val="22"/>
                <w:szCs w:val="22"/>
                <w:lang w:eastAsia="ko-KR"/>
              </w:rPr>
              <m:t>transfer</m:t>
            </m:r>
          </m:sub>
        </m:sSub>
        <m:r>
          <m:rPr>
            <m:sty m:val="p"/>
          </m:rPr>
          <w:rPr>
            <w:rFonts w:ascii="Cambria Math" w:eastAsiaTheme="minorEastAsia" w:hAnsi="Cambria Math" w:cstheme="minorBidi"/>
            <w:sz w:val="22"/>
            <w:szCs w:val="22"/>
            <w:lang w:eastAsia="ko-KR"/>
          </w:rPr>
          <m:t>)</m:t>
        </m:r>
      </m:oMath>
      <w:r>
        <w:rPr>
          <w:b/>
          <w:bCs/>
          <w:lang w:val="en-US"/>
        </w:rPr>
        <w:t xml:space="preserve"> and delay of NR processing the received information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NR,proc</m:t>
            </m:r>
          </m:sub>
        </m:sSub>
      </m:oMath>
      <w:r>
        <w:t>)</w:t>
      </w:r>
      <w:r>
        <w:rPr>
          <w:b/>
          <w:bCs/>
          <w:lang w:val="en-US"/>
        </w:rPr>
        <w:t>.</w:t>
      </w:r>
    </w:p>
    <w:p w14:paraId="4E49E05F" w14:textId="1D289A44" w:rsidR="002B6C85" w:rsidRDefault="002B6C85" w:rsidP="006E2849">
      <w:pPr>
        <w:ind w:left="284"/>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Proposal80447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11</w:t>
      </w:r>
      <w:r w:rsidRPr="00E37F4E">
        <w:rPr>
          <w:b/>
          <w:bCs/>
          <w:lang w:val="en-US"/>
        </w:rPr>
        <w:t xml:space="preserve">: </w:t>
      </w:r>
      <w:r>
        <w:rPr>
          <w:b/>
          <w:bCs/>
          <w:lang w:val="en-US"/>
        </w:rPr>
        <w:t xml:space="preserve">For co-channel coexistence, Type B devices should be supported. A </w:t>
      </w:r>
      <w:r w:rsidRPr="00E37F4E">
        <w:rPr>
          <w:b/>
          <w:bCs/>
          <w:lang w:val="en-US"/>
        </w:rPr>
        <w:t>Type B device</w:t>
      </w:r>
      <w:r>
        <w:rPr>
          <w:b/>
          <w:bCs/>
          <w:lang w:val="en-US"/>
        </w:rPr>
        <w:t xml:space="preserve"> is a Release-18 </w:t>
      </w:r>
      <w:r w:rsidRPr="00E37F4E">
        <w:rPr>
          <w:b/>
          <w:bCs/>
          <w:lang w:val="en-US"/>
        </w:rPr>
        <w:t>NR</w:t>
      </w:r>
      <w:r>
        <w:rPr>
          <w:b/>
          <w:bCs/>
          <w:lang w:val="en-US"/>
        </w:rPr>
        <w:t>-only device which does not have the sensing information shared by the LTE module (if present).</w:t>
      </w:r>
    </w:p>
    <w:p w14:paraId="51F1941C" w14:textId="77777777" w:rsidR="002B6C85" w:rsidRDefault="002B6C85" w:rsidP="006F35F8">
      <w:pPr>
        <w:pStyle w:val="ListParagraph"/>
        <w:ind w:left="0"/>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Proposal80448 \h </w:instrText>
      </w:r>
      <w:r>
        <w:rPr>
          <w:b/>
          <w:bCs/>
          <w:sz w:val="22"/>
          <w:szCs w:val="22"/>
          <w:lang w:val="en-US"/>
        </w:rPr>
      </w:r>
      <w:r>
        <w:rPr>
          <w:b/>
          <w:bCs/>
          <w:sz w:val="22"/>
          <w:szCs w:val="22"/>
          <w:lang w:val="en-US"/>
        </w:rPr>
        <w:fldChar w:fldCharType="separate"/>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2B6C85" w14:paraId="6C06D1FC" w14:textId="77777777" w:rsidTr="00160813">
        <w:tc>
          <w:tcPr>
            <w:tcW w:w="9962" w:type="dxa"/>
          </w:tcPr>
          <w:p w14:paraId="1385F27C" w14:textId="41CF8A18" w:rsidR="002B6C85" w:rsidRPr="00E37F4E" w:rsidRDefault="002B6C85" w:rsidP="00160813">
            <w:pPr>
              <w:spacing w:after="0"/>
              <w:rPr>
                <w:b/>
                <w:bCs/>
                <w:lang w:val="en-US"/>
              </w:rPr>
            </w:pPr>
            <w:r w:rsidRPr="1C35D048">
              <w:rPr>
                <w:b/>
                <w:bCs/>
                <w:lang w:val="en-US"/>
              </w:rPr>
              <w:t xml:space="preserve">Proposal </w:t>
            </w:r>
            <w:r>
              <w:rPr>
                <w:b/>
                <w:bCs/>
                <w:noProof/>
                <w:lang w:val="en-US"/>
              </w:rPr>
              <w:t>12</w:t>
            </w:r>
            <w:r w:rsidRPr="00E37F4E">
              <w:rPr>
                <w:b/>
                <w:bCs/>
                <w:lang w:val="en-US"/>
              </w:rPr>
              <w:t xml:space="preserve">: A Type B device should support </w:t>
            </w:r>
            <w:r>
              <w:rPr>
                <w:b/>
                <w:bCs/>
                <w:lang w:val="en-US"/>
              </w:rPr>
              <w:t xml:space="preserve">at least </w:t>
            </w:r>
            <w:r w:rsidRPr="00E37F4E">
              <w:rPr>
                <w:b/>
                <w:bCs/>
                <w:lang w:val="en-US"/>
              </w:rPr>
              <w:t xml:space="preserve">one of the following LTE </w:t>
            </w:r>
            <w:r>
              <w:rPr>
                <w:b/>
                <w:bCs/>
                <w:lang w:val="en-US"/>
              </w:rPr>
              <w:t xml:space="preserve">detection or </w:t>
            </w:r>
            <w:r w:rsidRPr="00E37F4E">
              <w:rPr>
                <w:b/>
                <w:bCs/>
                <w:lang w:val="en-US"/>
              </w:rPr>
              <w:t>sensing capabilities:</w:t>
            </w:r>
          </w:p>
          <w:p w14:paraId="14B429D5" w14:textId="77777777" w:rsidR="002B6C85" w:rsidRDefault="002B6C85" w:rsidP="00160813">
            <w:pPr>
              <w:tabs>
                <w:tab w:val="left" w:pos="1004"/>
              </w:tabs>
              <w:spacing w:after="0"/>
              <w:ind w:left="1004" w:hanging="360"/>
              <w:rPr>
                <w:b/>
                <w:bCs/>
                <w:lang w:val="en-US"/>
              </w:rPr>
            </w:pPr>
            <w:r>
              <w:rPr>
                <w:rFonts w:ascii="Symbol" w:hAnsi="Symbol"/>
                <w:bCs/>
                <w:lang w:val="en-US"/>
              </w:rPr>
              <w:t></w:t>
            </w:r>
            <w:r>
              <w:rPr>
                <w:rFonts w:ascii="Symbol" w:hAnsi="Symbol"/>
                <w:bCs/>
                <w:lang w:val="en-US"/>
              </w:rPr>
              <w:tab/>
            </w:r>
            <w:r>
              <w:rPr>
                <w:b/>
                <w:bCs/>
                <w:lang w:val="en-US"/>
              </w:rPr>
              <w:t xml:space="preserve">Capability A: NR SL device capability to detect ongoing LTE transmissions. </w:t>
            </w:r>
          </w:p>
          <w:p w14:paraId="5EB59F5A" w14:textId="77777777" w:rsidR="002B6C85" w:rsidRPr="00E37F4E" w:rsidRDefault="002B6C85" w:rsidP="00160813">
            <w:pPr>
              <w:tabs>
                <w:tab w:val="left" w:pos="1004"/>
              </w:tabs>
              <w:spacing w:after="0"/>
              <w:ind w:left="1004" w:hanging="360"/>
              <w:rPr>
                <w:b/>
                <w:bCs/>
                <w:lang w:val="en-US"/>
              </w:rPr>
            </w:pPr>
            <w:r w:rsidRPr="00E37F4E">
              <w:rPr>
                <w:rFonts w:ascii="Symbol" w:hAnsi="Symbol"/>
                <w:bCs/>
                <w:lang w:val="en-US"/>
              </w:rPr>
              <w:t></w:t>
            </w:r>
            <w:r w:rsidRPr="00E37F4E">
              <w:rPr>
                <w:rFonts w:ascii="Symbol" w:hAnsi="Symbol"/>
                <w:bCs/>
                <w:lang w:val="en-US"/>
              </w:rPr>
              <w:tab/>
            </w:r>
            <w:r w:rsidRPr="00E37F4E">
              <w:rPr>
                <w:b/>
                <w:bCs/>
                <w:lang w:val="en-US"/>
              </w:rPr>
              <w:t xml:space="preserve">Capability </w:t>
            </w:r>
            <w:r>
              <w:rPr>
                <w:b/>
                <w:bCs/>
                <w:lang w:val="en-US"/>
              </w:rPr>
              <w:t>B1</w:t>
            </w:r>
            <w:r w:rsidRPr="00E37F4E">
              <w:rPr>
                <w:b/>
                <w:bCs/>
                <w:lang w:val="en-US"/>
              </w:rPr>
              <w:t>: NR SL device capability to conduct energy</w:t>
            </w:r>
            <w:r>
              <w:rPr>
                <w:b/>
                <w:bCs/>
                <w:lang w:val="en-US"/>
              </w:rPr>
              <w:t>-</w:t>
            </w:r>
            <w:r w:rsidRPr="00E37F4E">
              <w:rPr>
                <w:b/>
                <w:bCs/>
                <w:lang w:val="en-US"/>
              </w:rPr>
              <w:t>based sensing of LTE transmissions</w:t>
            </w:r>
            <w:r>
              <w:rPr>
                <w:b/>
                <w:bCs/>
                <w:lang w:val="en-US"/>
              </w:rPr>
              <w:t>.</w:t>
            </w:r>
          </w:p>
          <w:p w14:paraId="78AF2AC4" w14:textId="77777777" w:rsidR="002B6C85" w:rsidRDefault="002B6C85" w:rsidP="00160813">
            <w:pPr>
              <w:tabs>
                <w:tab w:val="left" w:pos="1004"/>
              </w:tabs>
              <w:spacing w:after="0"/>
              <w:ind w:left="1004" w:hanging="360"/>
              <w:rPr>
                <w:b/>
                <w:bCs/>
                <w:lang w:val="en-US"/>
              </w:rPr>
            </w:pPr>
            <w:r w:rsidRPr="00A6165F">
              <w:rPr>
                <w:rFonts w:ascii="Symbol" w:hAnsi="Symbol"/>
                <w:bCs/>
                <w:lang w:val="en-US"/>
              </w:rPr>
              <w:t></w:t>
            </w:r>
            <w:r w:rsidRPr="00A6165F">
              <w:rPr>
                <w:rFonts w:ascii="Symbol" w:hAnsi="Symbol"/>
                <w:bCs/>
                <w:lang w:val="en-US"/>
              </w:rPr>
              <w:tab/>
            </w:r>
            <w:r w:rsidRPr="00E37F4E">
              <w:rPr>
                <w:b/>
                <w:bCs/>
                <w:lang w:val="en-US"/>
              </w:rPr>
              <w:t xml:space="preserve">Capability </w:t>
            </w:r>
            <w:r>
              <w:rPr>
                <w:b/>
                <w:bCs/>
                <w:lang w:val="en-US"/>
              </w:rPr>
              <w:t>B2</w:t>
            </w:r>
            <w:r w:rsidRPr="00E37F4E">
              <w:rPr>
                <w:b/>
                <w:bCs/>
                <w:lang w:val="en-US"/>
              </w:rPr>
              <w:t>: NR SL device can receive LTE PSCCH (incl SCI) signals</w:t>
            </w:r>
            <w:r>
              <w:rPr>
                <w:b/>
                <w:bCs/>
                <w:lang w:val="en-US"/>
              </w:rPr>
              <w:t xml:space="preserve"> </w:t>
            </w:r>
          </w:p>
          <w:p w14:paraId="730890B2" w14:textId="77777777" w:rsidR="002B6C85" w:rsidRPr="00A6165F" w:rsidRDefault="002B6C85" w:rsidP="00160813">
            <w:pPr>
              <w:tabs>
                <w:tab w:val="left" w:pos="1004"/>
              </w:tabs>
              <w:spacing w:after="0"/>
              <w:ind w:left="1496" w:hanging="360"/>
              <w:rPr>
                <w:b/>
                <w:bCs/>
                <w:lang w:val="en-US"/>
              </w:rPr>
            </w:pPr>
            <w:r>
              <w:rPr>
                <w:b/>
                <w:bCs/>
                <w:lang w:val="en-US"/>
              </w:rPr>
              <w:t>FFS whether to include the measurement of the corresponding PSSCH RSRP.</w:t>
            </w:r>
          </w:p>
          <w:p w14:paraId="2AA3E14B" w14:textId="77777777" w:rsidR="002B6C85" w:rsidRDefault="002B6C85" w:rsidP="00160813">
            <w:pPr>
              <w:spacing w:after="0"/>
              <w:rPr>
                <w:b/>
                <w:bCs/>
                <w:lang w:val="en-US"/>
              </w:rPr>
            </w:pPr>
          </w:p>
        </w:tc>
      </w:tr>
    </w:tbl>
    <w:p w14:paraId="4B70E074" w14:textId="2151D07B" w:rsidR="002B6C85" w:rsidRDefault="002B6C85" w:rsidP="006E2849">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Proposal80449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13</w:t>
      </w:r>
      <w:r w:rsidRPr="00E37F4E">
        <w:rPr>
          <w:b/>
          <w:bCs/>
          <w:lang w:val="en-US"/>
        </w:rPr>
        <w:t xml:space="preserve">: </w:t>
      </w:r>
      <w:r>
        <w:rPr>
          <w:b/>
          <w:bCs/>
          <w:lang w:val="en-US"/>
        </w:rPr>
        <w:t xml:space="preserve">A Type B device should be able to discover when a Type A device capable of providing IUC support is nearby. </w:t>
      </w:r>
      <w:r w:rsidRPr="00E37F4E">
        <w:rPr>
          <w:b/>
          <w:bCs/>
          <w:lang w:val="en-US"/>
        </w:rPr>
        <w:t xml:space="preserve"> </w:t>
      </w:r>
    </w:p>
    <w:p w14:paraId="284AFBD5" w14:textId="62C7B9E2" w:rsidR="002B6C85" w:rsidRDefault="002B6C85" w:rsidP="006E2849">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Proposal80450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14</w:t>
      </w:r>
      <w:r w:rsidRPr="00E37F4E">
        <w:rPr>
          <w:b/>
          <w:bCs/>
          <w:lang w:val="en-US"/>
        </w:rPr>
        <w:t>: Both IUC Scheme 1 and Scheme 2 should be supported for NR SL Type B devices</w:t>
      </w:r>
      <w:r>
        <w:rPr>
          <w:b/>
          <w:bCs/>
          <w:lang w:val="en-US"/>
        </w:rPr>
        <w:t>.</w:t>
      </w:r>
    </w:p>
    <w:p w14:paraId="530238A2" w14:textId="11D3377A" w:rsidR="002B6C85" w:rsidRDefault="002B6C85" w:rsidP="00B503A9">
      <w:pPr>
        <w:spacing w:after="240"/>
        <w:ind w:left="360"/>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Obs89603 \h </w:instrText>
      </w:r>
      <w:r>
        <w:rPr>
          <w:b/>
          <w:bCs/>
          <w:sz w:val="22"/>
          <w:szCs w:val="22"/>
          <w:lang w:val="en-US"/>
        </w:rPr>
      </w:r>
      <w:r>
        <w:rPr>
          <w:b/>
          <w:bCs/>
          <w:sz w:val="22"/>
          <w:szCs w:val="22"/>
          <w:lang w:val="en-US"/>
        </w:rPr>
        <w:fldChar w:fldCharType="separate"/>
      </w:r>
      <w:r w:rsidRPr="00022DBF">
        <w:rPr>
          <w:b/>
          <w:bCs/>
          <w:lang w:val="en-US"/>
        </w:rPr>
        <w:t xml:space="preserve">Observation </w:t>
      </w:r>
      <w:r>
        <w:rPr>
          <w:b/>
          <w:noProof/>
          <w:lang w:val="en-US"/>
        </w:rPr>
        <w:t>7</w:t>
      </w:r>
      <w:r w:rsidRPr="00022DBF">
        <w:rPr>
          <w:b/>
          <w:bCs/>
          <w:lang w:val="en-US"/>
        </w:rPr>
        <w:t xml:space="preserve">: </w:t>
      </w:r>
      <w:r>
        <w:rPr>
          <w:b/>
          <w:bCs/>
          <w:lang w:val="en-US"/>
        </w:rPr>
        <w:t xml:space="preserve">Semi-static </w:t>
      </w:r>
      <w:r w:rsidRPr="00022DBF">
        <w:rPr>
          <w:b/>
          <w:bCs/>
          <w:lang w:val="en-US"/>
        </w:rPr>
        <w:t>co-channel coexistence</w:t>
      </w:r>
      <w:r>
        <w:rPr>
          <w:b/>
          <w:bCs/>
          <w:lang w:val="en-US"/>
        </w:rPr>
        <w:t xml:space="preserve"> approaches (FDM and TDM)</w:t>
      </w:r>
      <w:r w:rsidRPr="00022DBF">
        <w:rPr>
          <w:b/>
          <w:bCs/>
          <w:lang w:val="en-US"/>
        </w:rPr>
        <w:t xml:space="preserve"> prevent transition/re-farming of </w:t>
      </w:r>
      <w:r>
        <w:rPr>
          <w:b/>
          <w:bCs/>
          <w:lang w:val="en-US"/>
        </w:rPr>
        <w:t>LTE SL</w:t>
      </w:r>
      <w:r w:rsidRPr="00022DBF">
        <w:rPr>
          <w:b/>
          <w:bCs/>
          <w:lang w:val="en-US"/>
        </w:rPr>
        <w:t xml:space="preserve"> spectrum resources to </w:t>
      </w:r>
      <w:r>
        <w:rPr>
          <w:b/>
          <w:bCs/>
          <w:lang w:val="en-US"/>
        </w:rPr>
        <w:t>NR SL</w:t>
      </w:r>
      <w:r w:rsidRPr="00022DBF">
        <w:rPr>
          <w:b/>
          <w:bCs/>
          <w:lang w:val="en-US"/>
        </w:rPr>
        <w:t xml:space="preserve"> due to</w:t>
      </w:r>
      <w:r>
        <w:rPr>
          <w:b/>
          <w:bCs/>
          <w:lang w:val="en-US"/>
        </w:rPr>
        <w:t xml:space="preserve"> the</w:t>
      </w:r>
      <w:r w:rsidRPr="00022DBF">
        <w:rPr>
          <w:b/>
          <w:bCs/>
          <w:lang w:val="en-US"/>
        </w:rPr>
        <w:t xml:space="preserve"> inability to update</w:t>
      </w:r>
      <w:r>
        <w:rPr>
          <w:b/>
          <w:bCs/>
          <w:lang w:val="en-US"/>
        </w:rPr>
        <w:t xml:space="preserve"> a</w:t>
      </w:r>
      <w:r w:rsidRPr="00022DBF">
        <w:rPr>
          <w:b/>
          <w:bCs/>
          <w:lang w:val="en-US"/>
        </w:rPr>
        <w:t xml:space="preserve"> V2X pre-configuration</w:t>
      </w:r>
      <w:r>
        <w:rPr>
          <w:b/>
          <w:bCs/>
          <w:lang w:val="en-US"/>
        </w:rPr>
        <w:t xml:space="preserve"> once it has been established</w:t>
      </w:r>
      <w:r w:rsidRPr="00022DBF">
        <w:rPr>
          <w:b/>
          <w:bCs/>
          <w:lang w:val="en-US"/>
        </w:rPr>
        <w:t>.</w:t>
      </w:r>
    </w:p>
    <w:p w14:paraId="23A3C561" w14:textId="61710F51" w:rsidR="002B6C85" w:rsidRPr="00813905" w:rsidRDefault="002B6C85" w:rsidP="0003244D">
      <w:pPr>
        <w:spacing w:after="240"/>
        <w:ind w:left="360"/>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Proposal80451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15</w:t>
      </w:r>
      <w:r w:rsidRPr="1C35D048">
        <w:rPr>
          <w:b/>
          <w:bCs/>
          <w:lang w:val="en-US"/>
        </w:rPr>
        <w:t xml:space="preserve">: </w:t>
      </w:r>
      <w:r>
        <w:rPr>
          <w:b/>
          <w:bCs/>
          <w:lang w:val="en-US"/>
        </w:rPr>
        <w:t xml:space="preserve">RAN1 does not further discuss an FDM semi-static approach to co-channel coexistence as a TDM approach is already agreed to be feasible. </w:t>
      </w:r>
    </w:p>
    <w:p w14:paraId="30B20F55" w14:textId="20BE3359" w:rsidR="002B6C85" w:rsidRPr="009F59EE" w:rsidRDefault="002B6C85" w:rsidP="009F59EE">
      <w:pPr>
        <w:spacing w:before="240" w:after="240"/>
        <w:ind w:left="360"/>
        <w:jc w:val="both"/>
        <w:rPr>
          <w:rFonts w:eastAsia="Times New Roman"/>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Obs89604 \h </w:instrText>
      </w:r>
      <w:r>
        <w:rPr>
          <w:b/>
          <w:bCs/>
          <w:sz w:val="22"/>
          <w:szCs w:val="22"/>
          <w:lang w:val="en-US"/>
        </w:rPr>
      </w:r>
      <w:r>
        <w:rPr>
          <w:b/>
          <w:bCs/>
          <w:sz w:val="22"/>
          <w:szCs w:val="22"/>
          <w:lang w:val="en-US"/>
        </w:rPr>
        <w:fldChar w:fldCharType="separate"/>
      </w:r>
      <w:r w:rsidRPr="009F59EE">
        <w:rPr>
          <w:rFonts w:eastAsia="Times New Roman"/>
          <w:b/>
          <w:bCs/>
          <w:lang w:val="en-US"/>
        </w:rPr>
        <w:t xml:space="preserve">Observation </w:t>
      </w:r>
      <w:r>
        <w:rPr>
          <w:rFonts w:eastAsia="Times New Roman"/>
          <w:b/>
          <w:noProof/>
          <w:lang w:val="en-US"/>
        </w:rPr>
        <w:t>8</w:t>
      </w:r>
      <w:r w:rsidRPr="009F59EE">
        <w:rPr>
          <w:rFonts w:eastAsia="Times New Roman"/>
          <w:b/>
          <w:bCs/>
          <w:lang w:val="en-US"/>
        </w:rPr>
        <w:t>: For any co-channel coexistence mode slot and subframe boundary alignment between LTE and NR SL is assumed</w:t>
      </w:r>
    </w:p>
    <w:p w14:paraId="69924F30" w14:textId="46CF5D76" w:rsidR="002B6C85" w:rsidRPr="009D24EA" w:rsidRDefault="002B6C85" w:rsidP="009D24EA">
      <w:pPr>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Proposal80452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16</w:t>
      </w:r>
      <w:r w:rsidRPr="00E37F4E">
        <w:rPr>
          <w:b/>
          <w:bCs/>
          <w:lang w:val="en-US"/>
        </w:rPr>
        <w:t xml:space="preserve">: </w:t>
      </w:r>
      <w:r w:rsidRPr="009F59EE">
        <w:rPr>
          <w:rFonts w:eastAsia="Times New Roman"/>
          <w:b/>
          <w:bCs/>
          <w:lang w:val="en-US"/>
        </w:rPr>
        <w:t>When non-overlapping resource pools are configured for semi-static TDM</w:t>
      </w:r>
      <w:r>
        <w:rPr>
          <w:rFonts w:eastAsia="Times New Roman"/>
          <w:b/>
          <w:bCs/>
          <w:lang w:val="en-US"/>
        </w:rPr>
        <w:t xml:space="preserve"> based co-channel coexistence</w:t>
      </w:r>
      <w:r w:rsidRPr="009F59EE">
        <w:rPr>
          <w:rFonts w:eastAsia="Times New Roman"/>
          <w:b/>
          <w:bCs/>
          <w:lang w:val="en-US"/>
        </w:rPr>
        <w:t>, DFN/SFN and subframe/slot alignment between NR SL and LTE SL is assumed</w:t>
      </w:r>
      <w:r>
        <w:rPr>
          <w:b/>
          <w:bCs/>
          <w:lang w:val="en-US"/>
        </w:rPr>
        <w:t>.</w:t>
      </w:r>
    </w:p>
    <w:p w14:paraId="1D3EDA39" w14:textId="1C280E4D" w:rsidR="002B6C85" w:rsidRDefault="002B6C85" w:rsidP="009D24EA">
      <w:pPr>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Proposal80453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17</w:t>
      </w:r>
      <w:r w:rsidRPr="00E37F4E">
        <w:rPr>
          <w:b/>
          <w:bCs/>
          <w:lang w:val="en-US"/>
        </w:rPr>
        <w:t xml:space="preserve">: </w:t>
      </w:r>
      <w:r>
        <w:rPr>
          <w:rFonts w:eastAsia="Times New Roman"/>
          <w:b/>
          <w:bCs/>
          <w:lang w:val="en-US"/>
        </w:rPr>
        <w:t>Type A device</w:t>
      </w:r>
      <w:r w:rsidRPr="009F59EE">
        <w:rPr>
          <w:rFonts w:eastAsia="Times New Roman"/>
          <w:b/>
          <w:bCs/>
          <w:lang w:val="en-US"/>
        </w:rPr>
        <w:t xml:space="preserve"> should support transmitting NR S-SSB that is based on reception of LTE S-SSB in </w:t>
      </w:r>
      <w:r>
        <w:rPr>
          <w:rFonts w:eastAsia="Times New Roman"/>
          <w:b/>
          <w:bCs/>
          <w:lang w:val="en-US"/>
        </w:rPr>
        <w:t xml:space="preserve"> </w:t>
      </w:r>
      <w:r w:rsidRPr="009F59EE">
        <w:rPr>
          <w:rFonts w:eastAsia="Times New Roman"/>
          <w:b/>
          <w:bCs/>
          <w:lang w:val="en-US"/>
        </w:rPr>
        <w:t>co-channel coexistence operation</w:t>
      </w:r>
      <w:r>
        <w:rPr>
          <w:b/>
          <w:bCs/>
          <w:lang w:val="en-US"/>
        </w:rPr>
        <w:t>.</w:t>
      </w:r>
    </w:p>
    <w:p w14:paraId="568B313A" w14:textId="6ABBAE64" w:rsidR="002B6C85" w:rsidRPr="00013BC1" w:rsidRDefault="002B6C85" w:rsidP="00013BC1">
      <w:pPr>
        <w:spacing w:before="240" w:after="0"/>
        <w:ind w:left="357"/>
        <w:jc w:val="both"/>
        <w:rPr>
          <w:rFonts w:eastAsia="Times New Roman"/>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Proposal80454 \h </w:instrText>
      </w:r>
      <w:r>
        <w:rPr>
          <w:b/>
          <w:bCs/>
          <w:sz w:val="22"/>
          <w:szCs w:val="22"/>
          <w:lang w:val="en-US"/>
        </w:rPr>
      </w:r>
      <w:r>
        <w:rPr>
          <w:b/>
          <w:bCs/>
          <w:sz w:val="22"/>
          <w:szCs w:val="22"/>
          <w:lang w:val="en-US"/>
        </w:rPr>
        <w:fldChar w:fldCharType="separate"/>
      </w:r>
      <w:r w:rsidRPr="00301E39">
        <w:rPr>
          <w:rFonts w:eastAsia="Times New Roman"/>
          <w:b/>
          <w:bCs/>
          <w:lang w:val="en-US"/>
        </w:rPr>
        <w:t xml:space="preserve">Proposal </w:t>
      </w:r>
      <w:r>
        <w:rPr>
          <w:rFonts w:eastAsia="Times New Roman"/>
          <w:b/>
          <w:noProof/>
          <w:lang w:val="en-US"/>
        </w:rPr>
        <w:t>18</w:t>
      </w:r>
      <w:r w:rsidRPr="00301E39">
        <w:rPr>
          <w:rFonts w:eastAsia="Times New Roman"/>
          <w:b/>
          <w:bCs/>
          <w:lang w:val="en-US"/>
        </w:rPr>
        <w:t>: RAN1 should discuss how a Type B NR SL UE can be synchronized with nearby LTE SL UEs</w:t>
      </w:r>
      <w:r>
        <w:rPr>
          <w:rFonts w:eastAsia="Times New Roman"/>
          <w:b/>
          <w:bCs/>
          <w:lang w:val="en-US"/>
        </w:rPr>
        <w:t xml:space="preserve"> and if Type B device should have LTE S-SSB reception and/or transmission capabilities.</w:t>
      </w:r>
      <w:r w:rsidRPr="0005562D">
        <w:rPr>
          <w:rFonts w:eastAsia="Times New Roman"/>
          <w:b/>
          <w:bCs/>
          <w:lang w:val="en-US"/>
        </w:rPr>
        <w:t xml:space="preserve"> </w:t>
      </w:r>
    </w:p>
    <w:p w14:paraId="3115330C" w14:textId="34EC5D15" w:rsidR="00AC2627" w:rsidRPr="00022DBF" w:rsidRDefault="002B6C85" w:rsidP="006F35F8">
      <w:pPr>
        <w:pStyle w:val="ListParagraph"/>
        <w:ind w:left="0"/>
        <w:jc w:val="both"/>
        <w:rPr>
          <w:b/>
          <w:bCs/>
          <w:sz w:val="22"/>
          <w:szCs w:val="22"/>
          <w:lang w:val="en-US"/>
        </w:rPr>
      </w:pPr>
      <w:r>
        <w:rPr>
          <w:b/>
          <w:bCs/>
          <w:sz w:val="22"/>
          <w:szCs w:val="22"/>
          <w:lang w:val="en-US"/>
        </w:rPr>
        <w:fldChar w:fldCharType="end"/>
      </w:r>
    </w:p>
    <w:p w14:paraId="2101E123" w14:textId="4F4EA8E4" w:rsidR="00FD3934" w:rsidRPr="00022DBF" w:rsidRDefault="00FD3934" w:rsidP="002A7520">
      <w:pPr>
        <w:pStyle w:val="Heading1"/>
        <w:numPr>
          <w:ilvl w:val="0"/>
          <w:numId w:val="0"/>
        </w:numPr>
        <w:tabs>
          <w:tab w:val="left" w:pos="709"/>
        </w:tabs>
        <w:ind w:left="709" w:hanging="709"/>
        <w:rPr>
          <w:lang w:val="en-US"/>
        </w:rPr>
      </w:pPr>
      <w:r w:rsidRPr="00022DBF">
        <w:rPr>
          <w:lang w:val="en-US"/>
        </w:rPr>
        <w:t>References</w:t>
      </w:r>
    </w:p>
    <w:p w14:paraId="28A47563" w14:textId="4ABF6707" w:rsidR="009361E0" w:rsidRDefault="002A7520" w:rsidP="002A7520">
      <w:pPr>
        <w:tabs>
          <w:tab w:val="left" w:pos="360"/>
        </w:tabs>
        <w:spacing w:after="120"/>
        <w:ind w:left="360" w:hanging="360"/>
        <w:jc w:val="both"/>
        <w:rPr>
          <w:rFonts w:eastAsia="MS Mincho"/>
          <w:sz w:val="22"/>
          <w:szCs w:val="22"/>
          <w:lang w:val="en-US" w:eastAsia="ja-JP"/>
        </w:rPr>
      </w:pPr>
      <w:bookmarkStart w:id="105" w:name="_Ref101277413"/>
      <w:bookmarkStart w:id="106" w:name="_Ref101433227"/>
      <w:r w:rsidRPr="005A573C">
        <w:rPr>
          <w:rFonts w:eastAsia="MS Mincho"/>
          <w:sz w:val="22"/>
          <w:szCs w:val="22"/>
          <w:lang w:val="en-US" w:eastAsia="ja-JP"/>
        </w:rPr>
        <w:t>[1]</w:t>
      </w:r>
      <w:r w:rsidRPr="005A573C">
        <w:rPr>
          <w:rFonts w:eastAsia="MS Mincho"/>
          <w:sz w:val="22"/>
          <w:szCs w:val="22"/>
          <w:lang w:val="en-US" w:eastAsia="ja-JP"/>
        </w:rPr>
        <w:tab/>
      </w:r>
      <w:bookmarkStart w:id="107" w:name="_Hlk111199778"/>
      <w:bookmarkEnd w:id="105"/>
      <w:bookmarkEnd w:id="106"/>
      <w:r w:rsidR="00642BAC" w:rsidRPr="00642BAC">
        <w:rPr>
          <w:rFonts w:eastAsia="MS Mincho"/>
          <w:sz w:val="22"/>
          <w:szCs w:val="22"/>
          <w:lang w:val="en-US" w:eastAsia="ja-JP"/>
        </w:rPr>
        <w:t>RP-222806</w:t>
      </w:r>
      <w:r w:rsidR="00753E96" w:rsidRPr="00F10B95">
        <w:rPr>
          <w:rFonts w:eastAsia="MS Mincho"/>
          <w:sz w:val="22"/>
          <w:szCs w:val="22"/>
          <w:lang w:val="en-US" w:eastAsia="ja-JP"/>
        </w:rPr>
        <w:t>, WID on NR sidelink evolution, 3GPP TSG R</w:t>
      </w:r>
      <w:r w:rsidR="00753E96">
        <w:rPr>
          <w:rFonts w:eastAsia="MS Mincho"/>
          <w:sz w:val="22"/>
          <w:szCs w:val="22"/>
          <w:lang w:val="en-US" w:eastAsia="ja-JP"/>
        </w:rPr>
        <w:t>AN</w:t>
      </w:r>
      <w:r w:rsidR="00753E96" w:rsidRPr="00F10B95">
        <w:rPr>
          <w:rFonts w:eastAsia="MS Mincho"/>
          <w:sz w:val="22"/>
          <w:szCs w:val="22"/>
          <w:lang w:val="en-US" w:eastAsia="ja-JP"/>
        </w:rPr>
        <w:t>#9</w:t>
      </w:r>
      <w:r w:rsidR="00642BAC">
        <w:rPr>
          <w:rFonts w:eastAsia="MS Mincho"/>
          <w:sz w:val="22"/>
          <w:szCs w:val="22"/>
          <w:lang w:val="en-US" w:eastAsia="ja-JP"/>
        </w:rPr>
        <w:t>8</w:t>
      </w:r>
      <w:bookmarkEnd w:id="107"/>
      <w:r w:rsidR="00F12AC7">
        <w:rPr>
          <w:rFonts w:eastAsia="MS Mincho"/>
          <w:sz w:val="22"/>
          <w:szCs w:val="22"/>
          <w:lang w:val="en-US" w:eastAsia="ja-JP"/>
        </w:rPr>
        <w:t>-e</w:t>
      </w:r>
    </w:p>
    <w:p w14:paraId="5E8E540A" w14:textId="77777777" w:rsidR="00000A1C" w:rsidRPr="005A573C" w:rsidRDefault="00000A1C" w:rsidP="002A7520">
      <w:pPr>
        <w:tabs>
          <w:tab w:val="left" w:pos="360"/>
        </w:tabs>
        <w:spacing w:after="120"/>
        <w:ind w:left="360" w:hanging="360"/>
        <w:jc w:val="both"/>
        <w:rPr>
          <w:rFonts w:eastAsia="MS Mincho"/>
          <w:strike/>
          <w:color w:val="FF0000"/>
          <w:sz w:val="22"/>
          <w:szCs w:val="22"/>
          <w:lang w:val="en-US" w:eastAsia="ja-JP"/>
        </w:rPr>
      </w:pPr>
    </w:p>
    <w:p w14:paraId="017E91B3" w14:textId="071CA6FE" w:rsidR="009361E0" w:rsidRDefault="00B945B9" w:rsidP="00471D6F">
      <w:pPr>
        <w:pStyle w:val="Heading1"/>
        <w:numPr>
          <w:ilvl w:val="0"/>
          <w:numId w:val="0"/>
        </w:numPr>
        <w:rPr>
          <w:lang w:val="en-US" w:eastAsia="ja-JP"/>
        </w:rPr>
      </w:pPr>
      <w:r>
        <w:rPr>
          <w:lang w:val="en-US"/>
        </w:rPr>
        <w:t xml:space="preserve">Appendix - </w:t>
      </w:r>
      <w:r w:rsidR="002A1529" w:rsidRPr="00471D6F">
        <w:rPr>
          <w:lang w:val="en-US"/>
        </w:rPr>
        <w:t>List of previous agreements</w:t>
      </w:r>
    </w:p>
    <w:p w14:paraId="7EBB5917" w14:textId="1D665317" w:rsidR="00381809" w:rsidRDefault="00381809" w:rsidP="000A7ACB">
      <w:pPr>
        <w:pStyle w:val="ListParagraph"/>
        <w:spacing w:before="120" w:after="120"/>
        <w:ind w:left="0"/>
        <w:jc w:val="both"/>
        <w:rPr>
          <w:lang w:val="en-US"/>
        </w:rPr>
      </w:pPr>
      <w:r>
        <w:rPr>
          <w:lang w:val="en-US"/>
        </w:rPr>
        <w:t>The topic was discussed in RAN1#111 with the following agreements:</w:t>
      </w:r>
    </w:p>
    <w:tbl>
      <w:tblPr>
        <w:tblStyle w:val="TableGrid"/>
        <w:tblW w:w="0" w:type="auto"/>
        <w:tblLook w:val="04A0" w:firstRow="1" w:lastRow="0" w:firstColumn="1" w:lastColumn="0" w:noHBand="0" w:noVBand="1"/>
      </w:tblPr>
      <w:tblGrid>
        <w:gridCol w:w="9962"/>
      </w:tblGrid>
      <w:tr w:rsidR="00381809" w14:paraId="291A2E58" w14:textId="77777777" w:rsidTr="00381809">
        <w:tc>
          <w:tcPr>
            <w:tcW w:w="9962" w:type="dxa"/>
          </w:tcPr>
          <w:p w14:paraId="45534AA3" w14:textId="77777777" w:rsidR="00857496" w:rsidRDefault="00857496" w:rsidP="00C01672">
            <w:pPr>
              <w:spacing w:after="0"/>
              <w:rPr>
                <w:b/>
                <w:iCs/>
              </w:rPr>
            </w:pPr>
            <w:r>
              <w:rPr>
                <w:b/>
                <w:iCs/>
                <w:highlight w:val="green"/>
              </w:rPr>
              <w:t>Agreement</w:t>
            </w:r>
          </w:p>
          <w:p w14:paraId="083166E9" w14:textId="58419C4E" w:rsidR="00857496" w:rsidRPr="00C01672" w:rsidRDefault="00857496" w:rsidP="00857496">
            <w:pPr>
              <w:rPr>
                <w:rFonts w:eastAsia="MS Mincho"/>
              </w:rPr>
            </w:pPr>
            <w:r>
              <w:rPr>
                <w:rFonts w:eastAsia="MS Mincho"/>
              </w:rPr>
              <w:t>Based on the agreement in RAN1#110bis-e, the value of T</w:t>
            </w:r>
            <w:r>
              <w:rPr>
                <w:rFonts w:eastAsia="MS Mincho"/>
                <w:vertAlign w:val="subscript"/>
              </w:rPr>
              <w:t>max</w:t>
            </w:r>
            <w:r>
              <w:rPr>
                <w:rFonts w:eastAsia="MS Mincho"/>
              </w:rPr>
              <w:t xml:space="preserve"> = 4 ms.</w:t>
            </w:r>
          </w:p>
          <w:p w14:paraId="727D903E" w14:textId="77777777" w:rsidR="00857496" w:rsidRDefault="00857496" w:rsidP="00857496">
            <w:pPr>
              <w:spacing w:after="0"/>
              <w:rPr>
                <w:b/>
                <w:iCs/>
              </w:rPr>
            </w:pPr>
            <w:r>
              <w:rPr>
                <w:b/>
                <w:iCs/>
                <w:highlight w:val="green"/>
              </w:rPr>
              <w:t>Agreement</w:t>
            </w:r>
          </w:p>
          <w:p w14:paraId="0D33DB16" w14:textId="77777777" w:rsidR="00857496" w:rsidRDefault="00857496" w:rsidP="00857496">
            <w:pPr>
              <w:pStyle w:val="ListParagraph"/>
              <w:spacing w:line="256" w:lineRule="auto"/>
              <w:ind w:left="0"/>
              <w:jc w:val="both"/>
              <w:rPr>
                <w:rFonts w:eastAsia="MS Mincho"/>
              </w:rPr>
            </w:pPr>
            <w:r>
              <w:rPr>
                <w:rFonts w:eastAsia="MS Mincho"/>
              </w:rPr>
              <w:t>For dynamic resource pool sharing, the NR SL module uses the candidate information shared by the LTE SL module to the NR SL module, where</w:t>
            </w:r>
          </w:p>
          <w:p w14:paraId="1968851B" w14:textId="77777777" w:rsidR="00857496" w:rsidRDefault="00857496" w:rsidP="009E3DFB">
            <w:pPr>
              <w:pStyle w:val="ListParagraph"/>
              <w:numPr>
                <w:ilvl w:val="0"/>
                <w:numId w:val="25"/>
              </w:numPr>
              <w:overflowPunct/>
              <w:adjustRightInd/>
              <w:spacing w:after="0"/>
              <w:contextualSpacing w:val="0"/>
              <w:jc w:val="both"/>
              <w:textAlignment w:val="auto"/>
              <w:rPr>
                <w:rFonts w:ascii="Times" w:eastAsia="Batang" w:hAnsi="Times"/>
                <w:lang w:eastAsia="zh-CN"/>
              </w:rPr>
            </w:pPr>
            <w:r>
              <w:rPr>
                <w:lang w:eastAsia="zh-CN"/>
              </w:rPr>
              <w:t>The NR SL module excludes resources based on the shared information from its own candidate resource set when performing the resource (re)selection procedure in the PHY layer.</w:t>
            </w:r>
          </w:p>
          <w:p w14:paraId="59C7136E" w14:textId="77777777" w:rsidR="00857496" w:rsidRDefault="00857496" w:rsidP="009E3DFB">
            <w:pPr>
              <w:pStyle w:val="ListParagraph"/>
              <w:numPr>
                <w:ilvl w:val="1"/>
                <w:numId w:val="25"/>
              </w:numPr>
              <w:overflowPunct/>
              <w:adjustRightInd/>
              <w:spacing w:after="0"/>
              <w:contextualSpacing w:val="0"/>
              <w:jc w:val="both"/>
              <w:textAlignment w:val="auto"/>
              <w:rPr>
                <w:lang w:eastAsia="zh-CN"/>
              </w:rPr>
            </w:pPr>
            <w:r>
              <w:rPr>
                <w:lang w:eastAsia="zh-CN"/>
              </w:rPr>
              <w:t>FFS how to exclude resources at least based on the time and frequency locations of LTE SL transmissions that have been indicated in the shared candidate information.</w:t>
            </w:r>
          </w:p>
          <w:p w14:paraId="45414CC2" w14:textId="77777777" w:rsidR="00857496" w:rsidRDefault="00857496" w:rsidP="009E3DFB">
            <w:pPr>
              <w:pStyle w:val="ListParagraph"/>
              <w:numPr>
                <w:ilvl w:val="1"/>
                <w:numId w:val="25"/>
              </w:numPr>
              <w:overflowPunct/>
              <w:adjustRightInd/>
              <w:spacing w:after="0"/>
              <w:contextualSpacing w:val="0"/>
              <w:jc w:val="both"/>
              <w:textAlignment w:val="auto"/>
              <w:rPr>
                <w:lang w:eastAsia="zh-CN"/>
              </w:rPr>
            </w:pPr>
            <w:r>
              <w:rPr>
                <w:lang w:eastAsia="zh-CN"/>
              </w:rPr>
              <w:t>FFS how the exclusion is performed according to clause 8.1.4 of TS 38.214.</w:t>
            </w:r>
          </w:p>
          <w:p w14:paraId="6B8D5C48" w14:textId="241ECDB9" w:rsidR="00381809" w:rsidRPr="00C01672" w:rsidRDefault="00857496" w:rsidP="009E3DFB">
            <w:pPr>
              <w:pStyle w:val="ListParagraph"/>
              <w:numPr>
                <w:ilvl w:val="1"/>
                <w:numId w:val="25"/>
              </w:numPr>
              <w:overflowPunct/>
              <w:adjustRightInd/>
              <w:spacing w:after="0"/>
              <w:contextualSpacing w:val="0"/>
              <w:jc w:val="both"/>
              <w:textAlignment w:val="auto"/>
              <w:rPr>
                <w:lang w:eastAsia="zh-CN"/>
              </w:rPr>
            </w:pPr>
            <w:r>
              <w:rPr>
                <w:lang w:eastAsia="zh-CN"/>
              </w:rPr>
              <w:t>FFS: whether/how NR SL module excludes resources not belonging to the generated LTE SL’s candidate resource set SB from its own candidate resource set.</w:t>
            </w:r>
          </w:p>
        </w:tc>
      </w:tr>
    </w:tbl>
    <w:p w14:paraId="3822C42B" w14:textId="77777777" w:rsidR="00381809" w:rsidRDefault="00381809" w:rsidP="000A7ACB">
      <w:pPr>
        <w:pStyle w:val="ListParagraph"/>
        <w:spacing w:before="120" w:after="120"/>
        <w:ind w:left="0"/>
        <w:jc w:val="both"/>
        <w:rPr>
          <w:lang w:val="en-US"/>
        </w:rPr>
      </w:pPr>
    </w:p>
    <w:p w14:paraId="44510FCF" w14:textId="39AEB750" w:rsidR="002A2C3F" w:rsidRDefault="002A2C3F" w:rsidP="000A7ACB">
      <w:pPr>
        <w:pStyle w:val="ListParagraph"/>
        <w:spacing w:before="120" w:after="120"/>
        <w:ind w:left="0"/>
        <w:jc w:val="both"/>
        <w:rPr>
          <w:lang w:val="en-US"/>
        </w:rPr>
      </w:pPr>
      <w:r>
        <w:rPr>
          <w:lang w:val="en-US"/>
        </w:rPr>
        <w:t>The topic was discussed during RAN1#110e-bis with the following agreements:</w:t>
      </w:r>
    </w:p>
    <w:tbl>
      <w:tblPr>
        <w:tblStyle w:val="TableGrid"/>
        <w:tblW w:w="0" w:type="auto"/>
        <w:tblLook w:val="04A0" w:firstRow="1" w:lastRow="0" w:firstColumn="1" w:lastColumn="0" w:noHBand="0" w:noVBand="1"/>
      </w:tblPr>
      <w:tblGrid>
        <w:gridCol w:w="9962"/>
      </w:tblGrid>
      <w:tr w:rsidR="008A04E4" w14:paraId="2B997423" w14:textId="77777777" w:rsidTr="008A04E4">
        <w:tc>
          <w:tcPr>
            <w:tcW w:w="9962" w:type="dxa"/>
          </w:tcPr>
          <w:p w14:paraId="3909282D" w14:textId="77777777" w:rsidR="008A04E4" w:rsidRPr="009A0DC8" w:rsidRDefault="008A04E4" w:rsidP="008A04E4">
            <w:pPr>
              <w:jc w:val="both"/>
            </w:pPr>
            <w:r w:rsidRPr="009A0DC8">
              <w:rPr>
                <w:b/>
                <w:bCs/>
                <w:iCs/>
                <w:highlight w:val="green"/>
                <w:u w:val="single"/>
              </w:rPr>
              <w:t>Agreement</w:t>
            </w:r>
          </w:p>
          <w:p w14:paraId="2F570870" w14:textId="77777777" w:rsidR="008A04E4" w:rsidRPr="00B63DD2" w:rsidRDefault="008A04E4" w:rsidP="008A04E4">
            <w:pPr>
              <w:pStyle w:val="ListParagraph"/>
              <w:spacing w:line="259" w:lineRule="auto"/>
              <w:ind w:left="0"/>
              <w:jc w:val="both"/>
              <w:rPr>
                <w:rFonts w:eastAsia="MS Mincho"/>
              </w:rPr>
            </w:pPr>
            <w:r w:rsidRPr="00B63DD2">
              <w:rPr>
                <w:rFonts w:eastAsia="MS Mincho"/>
              </w:rPr>
              <w:t xml:space="preserve">For dynamic resource pool sharing, the </w:t>
            </w:r>
            <w:r>
              <w:rPr>
                <w:rFonts w:eastAsia="MS Mincho"/>
              </w:rPr>
              <w:t xml:space="preserve">candidate </w:t>
            </w:r>
            <w:r w:rsidRPr="00B63DD2">
              <w:rPr>
                <w:rFonts w:eastAsia="MS Mincho"/>
              </w:rPr>
              <w:t xml:space="preserve">information shared by the LTE SL module to the NR SL module </w:t>
            </w:r>
            <w:r>
              <w:rPr>
                <w:rFonts w:eastAsia="MS Mincho"/>
              </w:rPr>
              <w:t>may include one or more of</w:t>
            </w:r>
            <w:r w:rsidRPr="00B63DD2">
              <w:rPr>
                <w:rFonts w:eastAsia="MS Mincho"/>
              </w:rPr>
              <w:t xml:space="preserve"> the following parameters</w:t>
            </w:r>
            <w:r>
              <w:rPr>
                <w:rFonts w:eastAsia="MS Mincho"/>
              </w:rPr>
              <w:t>, to be down-selected</w:t>
            </w:r>
            <w:r w:rsidRPr="00B63DD2">
              <w:rPr>
                <w:rFonts w:eastAsia="MS Mincho"/>
              </w:rPr>
              <w:t>:</w:t>
            </w:r>
          </w:p>
          <w:p w14:paraId="38EB6C1B" w14:textId="77777777" w:rsidR="008A04E4" w:rsidRPr="00B63DD2" w:rsidRDefault="008A04E4" w:rsidP="009E3DFB">
            <w:pPr>
              <w:pStyle w:val="ListParagraph"/>
              <w:numPr>
                <w:ilvl w:val="0"/>
                <w:numId w:val="20"/>
              </w:numPr>
              <w:overflowPunct/>
              <w:adjustRightInd/>
              <w:spacing w:after="0"/>
              <w:contextualSpacing w:val="0"/>
              <w:jc w:val="both"/>
              <w:textAlignment w:val="auto"/>
              <w:rPr>
                <w:rFonts w:eastAsia="MS Mincho"/>
              </w:rPr>
            </w:pPr>
            <w:r w:rsidRPr="00B63DD2">
              <w:rPr>
                <w:rFonts w:eastAsia="MS Mincho"/>
              </w:rPr>
              <w:t>Time and frequency locations of reserved resources by other LTE UEs, determined based on decoded SCIs</w:t>
            </w:r>
          </w:p>
          <w:p w14:paraId="3A9F2339" w14:textId="77777777" w:rsidR="008A04E4" w:rsidRPr="00B63DD2" w:rsidRDefault="008A04E4" w:rsidP="009E3DFB">
            <w:pPr>
              <w:pStyle w:val="ListParagraph"/>
              <w:numPr>
                <w:ilvl w:val="0"/>
                <w:numId w:val="20"/>
              </w:numPr>
              <w:overflowPunct/>
              <w:adjustRightInd/>
              <w:spacing w:after="0"/>
              <w:contextualSpacing w:val="0"/>
              <w:jc w:val="both"/>
              <w:textAlignment w:val="auto"/>
              <w:rPr>
                <w:rFonts w:eastAsia="MS Mincho"/>
              </w:rPr>
            </w:pPr>
            <w:r w:rsidRPr="00B63DD2">
              <w:rPr>
                <w:rFonts w:eastAsia="MS Mincho"/>
              </w:rPr>
              <w:t>SL RSRP measurement results</w:t>
            </w:r>
          </w:p>
          <w:p w14:paraId="06170C44" w14:textId="77777777" w:rsidR="008A04E4" w:rsidRPr="00734C4D" w:rsidRDefault="008A04E4" w:rsidP="009E3DFB">
            <w:pPr>
              <w:pStyle w:val="ListParagraph"/>
              <w:numPr>
                <w:ilvl w:val="0"/>
                <w:numId w:val="20"/>
              </w:numPr>
              <w:overflowPunct/>
              <w:adjustRightInd/>
              <w:spacing w:after="0"/>
              <w:contextualSpacing w:val="0"/>
              <w:jc w:val="both"/>
              <w:textAlignment w:val="auto"/>
              <w:rPr>
                <w:rFonts w:eastAsia="MS Mincho"/>
              </w:rPr>
            </w:pPr>
            <w:r w:rsidRPr="00734C4D">
              <w:rPr>
                <w:rFonts w:eastAsia="MS Mincho"/>
              </w:rPr>
              <w:t>Resource reservation periods based on decoded SCI and for own LTE SL transmissions</w:t>
            </w:r>
          </w:p>
          <w:p w14:paraId="3D3E35EA" w14:textId="77777777" w:rsidR="008A04E4" w:rsidRPr="00734C4D" w:rsidRDefault="008A04E4" w:rsidP="009E3DFB">
            <w:pPr>
              <w:pStyle w:val="ListParagraph"/>
              <w:numPr>
                <w:ilvl w:val="0"/>
                <w:numId w:val="20"/>
              </w:numPr>
              <w:overflowPunct/>
              <w:adjustRightInd/>
              <w:spacing w:after="0"/>
              <w:contextualSpacing w:val="0"/>
              <w:jc w:val="both"/>
              <w:textAlignment w:val="auto"/>
              <w:rPr>
                <w:rFonts w:eastAsia="MS Mincho"/>
              </w:rPr>
            </w:pPr>
            <w:r w:rsidRPr="00734C4D">
              <w:rPr>
                <w:rFonts w:eastAsia="MS Mincho"/>
              </w:rPr>
              <w:t>Priority based on decoded SCI and for own LTE SL transmissions</w:t>
            </w:r>
          </w:p>
          <w:p w14:paraId="16A7281A" w14:textId="77777777" w:rsidR="008A04E4" w:rsidRPr="00734C4D" w:rsidRDefault="008A04E4" w:rsidP="009E3DFB">
            <w:pPr>
              <w:pStyle w:val="ListParagraph"/>
              <w:numPr>
                <w:ilvl w:val="0"/>
                <w:numId w:val="20"/>
              </w:numPr>
              <w:overflowPunct/>
              <w:adjustRightInd/>
              <w:spacing w:after="0"/>
              <w:contextualSpacing w:val="0"/>
              <w:jc w:val="both"/>
              <w:textAlignment w:val="auto"/>
              <w:rPr>
                <w:rFonts w:eastAsia="MS Mincho"/>
              </w:rPr>
            </w:pPr>
            <w:r w:rsidRPr="00734C4D">
              <w:rPr>
                <w:rFonts w:eastAsia="MS Mincho"/>
              </w:rPr>
              <w:t>Time and frequency location of resources used for own LTE SL transmissions</w:t>
            </w:r>
          </w:p>
          <w:p w14:paraId="25BA3BF9" w14:textId="77777777" w:rsidR="008A04E4" w:rsidRPr="00734C4D" w:rsidRDefault="008A04E4" w:rsidP="009E3DFB">
            <w:pPr>
              <w:pStyle w:val="ListParagraph"/>
              <w:numPr>
                <w:ilvl w:val="0"/>
                <w:numId w:val="20"/>
              </w:numPr>
              <w:overflowPunct/>
              <w:adjustRightInd/>
              <w:spacing w:after="0"/>
              <w:contextualSpacing w:val="0"/>
              <w:jc w:val="both"/>
              <w:textAlignment w:val="auto"/>
              <w:rPr>
                <w:rFonts w:eastAsia="MS Mincho"/>
              </w:rPr>
            </w:pPr>
            <w:r w:rsidRPr="00734C4D">
              <w:rPr>
                <w:rFonts w:eastAsia="MS Mincho"/>
              </w:rPr>
              <w:t>Candidate resource set S</w:t>
            </w:r>
            <w:r w:rsidRPr="00734C4D">
              <w:rPr>
                <w:rFonts w:eastAsia="MS Mincho"/>
                <w:vertAlign w:val="subscript"/>
              </w:rPr>
              <w:t>A</w:t>
            </w:r>
            <w:r w:rsidRPr="00734C4D">
              <w:rPr>
                <w:rFonts w:eastAsia="MS Mincho"/>
              </w:rPr>
              <w:t xml:space="preserve"> or S</w:t>
            </w:r>
            <w:r w:rsidRPr="00734C4D">
              <w:rPr>
                <w:rFonts w:eastAsia="MS Mincho"/>
                <w:vertAlign w:val="subscript"/>
              </w:rPr>
              <w:t>B</w:t>
            </w:r>
          </w:p>
          <w:p w14:paraId="749B80B7" w14:textId="77777777" w:rsidR="008A04E4" w:rsidRPr="00734C4D" w:rsidRDefault="008A04E4" w:rsidP="009E3DFB">
            <w:pPr>
              <w:pStyle w:val="ListParagraph"/>
              <w:numPr>
                <w:ilvl w:val="0"/>
                <w:numId w:val="20"/>
              </w:numPr>
              <w:overflowPunct/>
              <w:adjustRightInd/>
              <w:spacing w:after="0"/>
              <w:contextualSpacing w:val="0"/>
              <w:jc w:val="both"/>
              <w:textAlignment w:val="auto"/>
              <w:rPr>
                <w:rFonts w:eastAsia="MS Mincho"/>
              </w:rPr>
            </w:pPr>
            <w:r w:rsidRPr="00734C4D">
              <w:rPr>
                <w:rFonts w:eastAsia="MS Mincho"/>
              </w:rPr>
              <w:t>SL RSSI measurements</w:t>
            </w:r>
          </w:p>
          <w:p w14:paraId="0CA5F4B4" w14:textId="77777777" w:rsidR="008A04E4" w:rsidRPr="00734C4D" w:rsidRDefault="008A04E4" w:rsidP="009E3DFB">
            <w:pPr>
              <w:pStyle w:val="ListParagraph"/>
              <w:numPr>
                <w:ilvl w:val="0"/>
                <w:numId w:val="20"/>
              </w:numPr>
              <w:overflowPunct/>
              <w:adjustRightInd/>
              <w:spacing w:after="0"/>
              <w:contextualSpacing w:val="0"/>
              <w:jc w:val="both"/>
              <w:textAlignment w:val="auto"/>
              <w:rPr>
                <w:rFonts w:eastAsia="MS Mincho"/>
              </w:rPr>
            </w:pPr>
            <w:r w:rsidRPr="00734C4D">
              <w:rPr>
                <w:rFonts w:eastAsia="MS Mincho" w:hint="eastAsia"/>
              </w:rPr>
              <w:t>LTE logical subframe</w:t>
            </w:r>
            <w:r w:rsidRPr="00734C4D">
              <w:rPr>
                <w:rFonts w:eastAsia="MS Mincho"/>
              </w:rPr>
              <w:t xml:space="preserve"> related information</w:t>
            </w:r>
          </w:p>
          <w:p w14:paraId="55A9598F" w14:textId="77777777" w:rsidR="008A04E4" w:rsidRPr="00734C4D" w:rsidRDefault="008A04E4" w:rsidP="009E3DFB">
            <w:pPr>
              <w:pStyle w:val="ListParagraph"/>
              <w:numPr>
                <w:ilvl w:val="0"/>
                <w:numId w:val="20"/>
              </w:numPr>
              <w:overflowPunct/>
              <w:adjustRightInd/>
              <w:spacing w:after="0"/>
              <w:contextualSpacing w:val="0"/>
              <w:jc w:val="both"/>
              <w:textAlignment w:val="auto"/>
              <w:rPr>
                <w:rFonts w:eastAsia="MS Mincho"/>
              </w:rPr>
            </w:pPr>
            <w:r w:rsidRPr="00734C4D">
              <w:rPr>
                <w:rFonts w:eastAsia="MS Mincho"/>
              </w:rPr>
              <w:t>Resources corresponding to half-duplex subframes which are not monitored by the LTE SL UE</w:t>
            </w:r>
          </w:p>
          <w:p w14:paraId="5CDD9751" w14:textId="77777777" w:rsidR="008A04E4" w:rsidRDefault="008A04E4" w:rsidP="008A04E4">
            <w:pPr>
              <w:rPr>
                <w:iCs/>
              </w:rPr>
            </w:pPr>
          </w:p>
          <w:p w14:paraId="3C02EC7F" w14:textId="77777777" w:rsidR="008A04E4" w:rsidRPr="009A0DC8" w:rsidRDefault="008A04E4" w:rsidP="008A04E4">
            <w:pPr>
              <w:jc w:val="both"/>
            </w:pPr>
            <w:r w:rsidRPr="009A0DC8">
              <w:rPr>
                <w:b/>
                <w:bCs/>
                <w:iCs/>
                <w:highlight w:val="green"/>
                <w:u w:val="single"/>
              </w:rPr>
              <w:t>Agreement</w:t>
            </w:r>
          </w:p>
          <w:p w14:paraId="57379775" w14:textId="77777777" w:rsidR="008A04E4" w:rsidRPr="00DA6A98" w:rsidRDefault="008A04E4" w:rsidP="008A04E4">
            <w:pPr>
              <w:pStyle w:val="ListParagraph"/>
              <w:spacing w:line="259" w:lineRule="auto"/>
              <w:ind w:left="0"/>
              <w:jc w:val="both"/>
              <w:rPr>
                <w:rFonts w:eastAsia="MS Mincho"/>
              </w:rPr>
            </w:pPr>
            <w:r w:rsidRPr="00DA6A98">
              <w:rPr>
                <w:rFonts w:eastAsia="MS Mincho"/>
              </w:rPr>
              <w:t>For dynamic resource pool sharing, the NR SL module uses the information shared by the LTE SL module to the NR SL module to determine the set of resources for its own transmission.</w:t>
            </w:r>
          </w:p>
          <w:p w14:paraId="0ABA3CBF" w14:textId="77777777" w:rsidR="008A04E4" w:rsidRPr="00DA6A98" w:rsidRDefault="008A04E4" w:rsidP="009E3DFB">
            <w:pPr>
              <w:pStyle w:val="ListParagraph"/>
              <w:numPr>
                <w:ilvl w:val="0"/>
                <w:numId w:val="20"/>
              </w:numPr>
              <w:overflowPunct/>
              <w:adjustRightInd/>
              <w:spacing w:after="0"/>
              <w:contextualSpacing w:val="0"/>
              <w:jc w:val="both"/>
              <w:textAlignment w:val="auto"/>
              <w:rPr>
                <w:rFonts w:eastAsia="MS Mincho"/>
              </w:rPr>
            </w:pPr>
            <w:r w:rsidRPr="00DA6A98">
              <w:rPr>
                <w:rFonts w:eastAsia="MS Mincho"/>
              </w:rPr>
              <w:t>FFS: which layer carries out the resource determination: PHY layer or MAC layer.</w:t>
            </w:r>
          </w:p>
          <w:p w14:paraId="57714839" w14:textId="77777777" w:rsidR="008A04E4" w:rsidRPr="002F3008" w:rsidRDefault="008A04E4" w:rsidP="008A04E4">
            <w:pPr>
              <w:rPr>
                <w:iCs/>
                <w:lang w:val="x-none"/>
              </w:rPr>
            </w:pPr>
          </w:p>
          <w:p w14:paraId="2FEC849B" w14:textId="77777777" w:rsidR="008A04E4" w:rsidRPr="009A0DC8" w:rsidRDefault="008A04E4" w:rsidP="008A04E4">
            <w:pPr>
              <w:jc w:val="both"/>
            </w:pPr>
            <w:r w:rsidRPr="009A0DC8">
              <w:rPr>
                <w:b/>
                <w:bCs/>
                <w:iCs/>
                <w:highlight w:val="green"/>
                <w:u w:val="single"/>
              </w:rPr>
              <w:t>Agreement</w:t>
            </w:r>
          </w:p>
          <w:p w14:paraId="1FA7F63E" w14:textId="77777777" w:rsidR="008A04E4" w:rsidRPr="001A12C5" w:rsidRDefault="008A04E4" w:rsidP="008A04E4">
            <w:pPr>
              <w:pStyle w:val="ListParagraph"/>
              <w:spacing w:line="259" w:lineRule="auto"/>
              <w:ind w:left="0"/>
              <w:jc w:val="both"/>
              <w:rPr>
                <w:rFonts w:eastAsia="MS Mincho"/>
              </w:rPr>
            </w:pPr>
            <w:r w:rsidRPr="001A12C5">
              <w:rPr>
                <w:rFonts w:eastAsia="MS Mincho"/>
              </w:rPr>
              <w:t>For dynamic resource pool sharing, where the NR SL module uses the candidate information shared by the LTE SL module to the NR SL module, continue studying the following alternatives:</w:t>
            </w:r>
          </w:p>
          <w:p w14:paraId="099E6A64" w14:textId="77777777" w:rsidR="008A04E4" w:rsidRPr="001A12C5" w:rsidRDefault="008A04E4" w:rsidP="009E3DFB">
            <w:pPr>
              <w:pStyle w:val="ListParagraph"/>
              <w:numPr>
                <w:ilvl w:val="0"/>
                <w:numId w:val="20"/>
              </w:numPr>
              <w:overflowPunct/>
              <w:adjustRightInd/>
              <w:spacing w:after="0"/>
              <w:contextualSpacing w:val="0"/>
              <w:jc w:val="both"/>
              <w:textAlignment w:val="auto"/>
              <w:rPr>
                <w:rFonts w:eastAsia="MS Mincho"/>
              </w:rPr>
            </w:pPr>
            <w:r w:rsidRPr="001A12C5">
              <w:rPr>
                <w:rFonts w:eastAsia="MS Mincho"/>
              </w:rPr>
              <w:t>Alt 1: The LTE SL module provides the NR SL module with the candidate information (excluding at least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w:t>
            </w:r>
          </w:p>
          <w:p w14:paraId="1D6424D8" w14:textId="77777777" w:rsidR="008A04E4" w:rsidRPr="001A12C5" w:rsidRDefault="008A04E4" w:rsidP="009E3DFB">
            <w:pPr>
              <w:pStyle w:val="ListParagraph"/>
              <w:numPr>
                <w:ilvl w:val="1"/>
                <w:numId w:val="20"/>
              </w:numPr>
              <w:overflowPunct/>
              <w:adjustRightInd/>
              <w:spacing w:after="0"/>
              <w:contextualSpacing w:val="0"/>
              <w:jc w:val="both"/>
              <w:textAlignment w:val="auto"/>
              <w:rPr>
                <w:rFonts w:eastAsia="MS Mincho"/>
              </w:rPr>
            </w:pPr>
            <w:r w:rsidRPr="001A12C5">
              <w:rPr>
                <w:rFonts w:eastAsia="MS Mincho"/>
              </w:rPr>
              <w:t>The NR SL module identifies a set of resources based on information shared by the LTE SL module.</w:t>
            </w:r>
          </w:p>
          <w:p w14:paraId="25E633E2" w14:textId="77777777" w:rsidR="008A04E4" w:rsidRPr="001A12C5" w:rsidRDefault="008A04E4" w:rsidP="009E3DFB">
            <w:pPr>
              <w:pStyle w:val="ListParagraph"/>
              <w:numPr>
                <w:ilvl w:val="2"/>
                <w:numId w:val="20"/>
              </w:numPr>
              <w:overflowPunct/>
              <w:adjustRightInd/>
              <w:spacing w:after="0"/>
              <w:contextualSpacing w:val="0"/>
              <w:jc w:val="both"/>
              <w:textAlignment w:val="auto"/>
              <w:rPr>
                <w:rFonts w:eastAsia="MS Mincho"/>
              </w:rPr>
            </w:pPr>
            <w:r w:rsidRPr="001A12C5">
              <w:rPr>
                <w:rFonts w:eastAsia="MS Mincho"/>
              </w:rPr>
              <w:t>FFS: how to identify the set of resources</w:t>
            </w:r>
          </w:p>
          <w:p w14:paraId="0B612E89" w14:textId="77777777" w:rsidR="008A04E4" w:rsidRPr="001A12C5" w:rsidRDefault="008A04E4" w:rsidP="009E3DFB">
            <w:pPr>
              <w:pStyle w:val="ListParagraph"/>
              <w:numPr>
                <w:ilvl w:val="1"/>
                <w:numId w:val="20"/>
              </w:numPr>
              <w:overflowPunct/>
              <w:adjustRightInd/>
              <w:spacing w:after="0"/>
              <w:contextualSpacing w:val="0"/>
              <w:jc w:val="both"/>
              <w:textAlignment w:val="auto"/>
              <w:rPr>
                <w:rFonts w:eastAsia="MS Mincho"/>
              </w:rPr>
            </w:pPr>
            <w:r w:rsidRPr="001A12C5">
              <w:rPr>
                <w:rFonts w:eastAsia="MS Mincho"/>
              </w:rPr>
              <w:t>The NR SL module excludes these identified resources from its own candidate resource set when performing the resource (re)selection procedure.</w:t>
            </w:r>
          </w:p>
          <w:p w14:paraId="2A42F18C" w14:textId="77777777" w:rsidR="008A04E4" w:rsidRPr="001A12C5" w:rsidRDefault="008A04E4" w:rsidP="009E3DFB">
            <w:pPr>
              <w:pStyle w:val="ListParagraph"/>
              <w:numPr>
                <w:ilvl w:val="1"/>
                <w:numId w:val="20"/>
              </w:numPr>
              <w:overflowPunct/>
              <w:adjustRightInd/>
              <w:spacing w:after="0"/>
              <w:contextualSpacing w:val="0"/>
              <w:jc w:val="both"/>
              <w:textAlignment w:val="auto"/>
              <w:rPr>
                <w:rFonts w:eastAsia="MS Mincho"/>
              </w:rPr>
            </w:pPr>
            <w:r w:rsidRPr="001A12C5">
              <w:rPr>
                <w:rFonts w:eastAsia="MS Mincho"/>
              </w:rPr>
              <w:t>The exclusion process is performed in the PHY layer.</w:t>
            </w:r>
          </w:p>
          <w:p w14:paraId="65394F0A" w14:textId="77777777" w:rsidR="008A04E4" w:rsidRPr="001A12C5" w:rsidRDefault="008A04E4" w:rsidP="009E3DFB">
            <w:pPr>
              <w:pStyle w:val="ListParagraph"/>
              <w:numPr>
                <w:ilvl w:val="1"/>
                <w:numId w:val="20"/>
              </w:numPr>
              <w:overflowPunct/>
              <w:adjustRightInd/>
              <w:spacing w:after="0"/>
              <w:contextualSpacing w:val="0"/>
              <w:jc w:val="both"/>
              <w:textAlignment w:val="auto"/>
              <w:rPr>
                <w:rFonts w:eastAsia="MS Mincho"/>
              </w:rPr>
            </w:pPr>
            <w:r w:rsidRPr="001A12C5">
              <w:rPr>
                <w:rFonts w:eastAsia="MS Mincho"/>
              </w:rPr>
              <w:t>Note: implementation of Alt 1 should not have specification impact to LTE</w:t>
            </w:r>
          </w:p>
          <w:p w14:paraId="629A21E6" w14:textId="77777777" w:rsidR="008A04E4" w:rsidRPr="001A12C5" w:rsidRDefault="008A04E4" w:rsidP="009E3DFB">
            <w:pPr>
              <w:pStyle w:val="ListParagraph"/>
              <w:numPr>
                <w:ilvl w:val="0"/>
                <w:numId w:val="20"/>
              </w:numPr>
              <w:overflowPunct/>
              <w:adjustRightInd/>
              <w:spacing w:after="0"/>
              <w:contextualSpacing w:val="0"/>
              <w:jc w:val="both"/>
              <w:textAlignment w:val="auto"/>
              <w:rPr>
                <w:rFonts w:eastAsia="MS Mincho"/>
              </w:rPr>
            </w:pPr>
            <w:r w:rsidRPr="001A12C5">
              <w:rPr>
                <w:rFonts w:eastAsia="MS Mincho"/>
              </w:rPr>
              <w:t>Alt 2: The LTE SL module provides the NR SL module with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 xml:space="preserve">B </w:t>
            </w:r>
            <w:r w:rsidRPr="001A12C5">
              <w:rPr>
                <w:rFonts w:eastAsia="MS Mincho"/>
              </w:rPr>
              <w:t>shared by the LTE SL module</w:t>
            </w:r>
          </w:p>
          <w:p w14:paraId="4E136AA4" w14:textId="77777777" w:rsidR="008A04E4" w:rsidRPr="001A12C5" w:rsidRDefault="008A04E4" w:rsidP="009E3DFB">
            <w:pPr>
              <w:pStyle w:val="ListParagraph"/>
              <w:numPr>
                <w:ilvl w:val="1"/>
                <w:numId w:val="20"/>
              </w:numPr>
              <w:overflowPunct/>
              <w:adjustRightInd/>
              <w:spacing w:after="0"/>
              <w:contextualSpacing w:val="0"/>
              <w:jc w:val="both"/>
              <w:textAlignment w:val="auto"/>
              <w:rPr>
                <w:rFonts w:eastAsia="MS Mincho"/>
              </w:rPr>
            </w:pPr>
            <w:r w:rsidRPr="001A12C5">
              <w:rPr>
                <w:rFonts w:eastAsia="MS Mincho"/>
              </w:rPr>
              <w:t xml:space="preserve">The </w:t>
            </w:r>
            <w:r w:rsidRPr="001A12C5">
              <w:rPr>
                <w:rFonts w:eastAsia="MS Mincho" w:hint="eastAsia"/>
              </w:rPr>
              <w:t>LTE</w:t>
            </w:r>
            <w:r w:rsidRPr="001A12C5">
              <w:rPr>
                <w:rFonts w:eastAsia="MS Mincho"/>
              </w:rPr>
              <w:t xml:space="preserve"> PHY SL module is provided information from the higher layer to generate a candidate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The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xml:space="preserve"> is then shared to NR SL module.</w:t>
            </w:r>
          </w:p>
          <w:p w14:paraId="59EEF99B" w14:textId="77777777" w:rsidR="008A04E4" w:rsidRPr="001A12C5" w:rsidRDefault="008A04E4" w:rsidP="009E3DFB">
            <w:pPr>
              <w:pStyle w:val="ListParagraph"/>
              <w:numPr>
                <w:ilvl w:val="1"/>
                <w:numId w:val="20"/>
              </w:numPr>
              <w:overflowPunct/>
              <w:adjustRightInd/>
              <w:spacing w:after="0"/>
              <w:contextualSpacing w:val="0"/>
              <w:jc w:val="both"/>
              <w:textAlignment w:val="auto"/>
              <w:rPr>
                <w:rFonts w:eastAsia="MS Mincho"/>
              </w:rPr>
            </w:pPr>
            <w:r w:rsidRPr="001A12C5">
              <w:rPr>
                <w:rFonts w:eastAsia="MS Mincho"/>
              </w:rPr>
              <w:t>The NR SL module performs an intersection operation with the candidate resource set received from the LTE SL module and the candidate resource set generated by the NR SL module.</w:t>
            </w:r>
          </w:p>
          <w:p w14:paraId="3FEA9BF4" w14:textId="77777777" w:rsidR="008A04E4" w:rsidRPr="001A12C5" w:rsidRDefault="008A04E4" w:rsidP="009E3DFB">
            <w:pPr>
              <w:pStyle w:val="ListParagraph"/>
              <w:numPr>
                <w:ilvl w:val="2"/>
                <w:numId w:val="20"/>
              </w:numPr>
              <w:overflowPunct/>
              <w:adjustRightInd/>
              <w:spacing w:after="0"/>
              <w:contextualSpacing w:val="0"/>
              <w:jc w:val="both"/>
              <w:textAlignment w:val="auto"/>
              <w:rPr>
                <w:rFonts w:eastAsia="MS Mincho"/>
              </w:rPr>
            </w:pPr>
            <w:r w:rsidRPr="001A12C5">
              <w:rPr>
                <w:rFonts w:eastAsia="MS Mincho"/>
              </w:rPr>
              <w:t>FFS: how to handle the case where this results in an insufficient set of resources</w:t>
            </w:r>
          </w:p>
          <w:p w14:paraId="266DC805" w14:textId="77777777" w:rsidR="008A04E4" w:rsidRPr="001A12C5" w:rsidRDefault="008A04E4" w:rsidP="009E3DFB">
            <w:pPr>
              <w:pStyle w:val="ListParagraph"/>
              <w:numPr>
                <w:ilvl w:val="1"/>
                <w:numId w:val="20"/>
              </w:numPr>
              <w:overflowPunct/>
              <w:adjustRightInd/>
              <w:spacing w:after="0"/>
              <w:contextualSpacing w:val="0"/>
              <w:jc w:val="both"/>
              <w:textAlignment w:val="auto"/>
              <w:rPr>
                <w:rFonts w:eastAsia="MS Mincho"/>
              </w:rPr>
            </w:pPr>
            <w:r w:rsidRPr="001A12C5">
              <w:rPr>
                <w:rFonts w:eastAsia="MS Mincho"/>
              </w:rPr>
              <w:t>The intersection operation is performed in the MAC layer.</w:t>
            </w:r>
          </w:p>
          <w:p w14:paraId="5C9F1C44" w14:textId="77777777" w:rsidR="008A04E4" w:rsidRPr="001A12C5" w:rsidRDefault="008A04E4" w:rsidP="009E3DFB">
            <w:pPr>
              <w:pStyle w:val="ListParagraph"/>
              <w:numPr>
                <w:ilvl w:val="1"/>
                <w:numId w:val="20"/>
              </w:numPr>
              <w:overflowPunct/>
              <w:adjustRightInd/>
              <w:spacing w:after="0"/>
              <w:contextualSpacing w:val="0"/>
              <w:jc w:val="both"/>
              <w:textAlignment w:val="auto"/>
              <w:rPr>
                <w:rFonts w:eastAsia="MS Mincho"/>
              </w:rPr>
            </w:pPr>
            <w:r w:rsidRPr="001A12C5">
              <w:rPr>
                <w:rFonts w:eastAsia="MS Mincho"/>
              </w:rPr>
              <w:t>FFS: How to handle NR V2X parameter settings that are not supported by LTE V2X, e.g., periodicities, sub-channel sizes, etc</w:t>
            </w:r>
          </w:p>
          <w:p w14:paraId="5F0C3C3C" w14:textId="77777777" w:rsidR="008A04E4" w:rsidRPr="001A12C5" w:rsidRDefault="008A04E4" w:rsidP="009E3DFB">
            <w:pPr>
              <w:pStyle w:val="ListParagraph"/>
              <w:numPr>
                <w:ilvl w:val="1"/>
                <w:numId w:val="20"/>
              </w:numPr>
              <w:overflowPunct/>
              <w:adjustRightInd/>
              <w:spacing w:after="0"/>
              <w:contextualSpacing w:val="0"/>
              <w:jc w:val="both"/>
              <w:textAlignment w:val="auto"/>
              <w:rPr>
                <w:rFonts w:eastAsia="MS Mincho"/>
              </w:rPr>
            </w:pPr>
            <w:r w:rsidRPr="001A12C5">
              <w:rPr>
                <w:rFonts w:eastAsia="MS Mincho"/>
              </w:rPr>
              <w:t>Note: implementation of Alt 2 should not have specification impact to LTE</w:t>
            </w:r>
          </w:p>
          <w:p w14:paraId="736FBA56" w14:textId="77777777" w:rsidR="008A04E4" w:rsidRPr="001A12C5" w:rsidRDefault="008A04E4" w:rsidP="009E3DFB">
            <w:pPr>
              <w:pStyle w:val="ListParagraph"/>
              <w:numPr>
                <w:ilvl w:val="0"/>
                <w:numId w:val="20"/>
              </w:numPr>
              <w:overflowPunct/>
              <w:adjustRightInd/>
              <w:spacing w:after="0"/>
              <w:contextualSpacing w:val="0"/>
              <w:jc w:val="both"/>
              <w:textAlignment w:val="auto"/>
              <w:rPr>
                <w:rFonts w:eastAsia="MS Mincho"/>
              </w:rPr>
            </w:pPr>
            <w:r w:rsidRPr="001A12C5">
              <w:rPr>
                <w:rFonts w:eastAsia="MS Mincho"/>
              </w:rPr>
              <w:t>In the next meeting strive to decide between the two alternatives</w:t>
            </w:r>
          </w:p>
          <w:p w14:paraId="204C6EB4" w14:textId="77777777" w:rsidR="008A04E4" w:rsidRPr="001A12C5" w:rsidRDefault="008A04E4" w:rsidP="008A04E4">
            <w:pPr>
              <w:rPr>
                <w:iCs/>
              </w:rPr>
            </w:pPr>
          </w:p>
          <w:p w14:paraId="0801A7C4" w14:textId="77777777" w:rsidR="008A04E4" w:rsidRPr="00821989" w:rsidRDefault="008A04E4" w:rsidP="008A04E4">
            <w:pPr>
              <w:pStyle w:val="3GPPNormalText"/>
              <w:spacing w:before="120" w:after="0"/>
              <w:rPr>
                <w:b/>
                <w:sz w:val="20"/>
                <w:u w:val="single"/>
                <w:lang w:val="en-US"/>
              </w:rPr>
            </w:pPr>
            <w:r w:rsidRPr="00821989">
              <w:rPr>
                <w:b/>
                <w:sz w:val="20"/>
                <w:highlight w:val="green"/>
                <w:u w:val="single"/>
                <w:lang w:val="en-US"/>
              </w:rPr>
              <w:t>Agreement</w:t>
            </w:r>
          </w:p>
          <w:p w14:paraId="428DB955" w14:textId="77777777" w:rsidR="008A04E4" w:rsidRPr="00821989" w:rsidRDefault="008A04E4" w:rsidP="008A04E4">
            <w:pPr>
              <w:pStyle w:val="ListParagraph"/>
              <w:spacing w:line="259" w:lineRule="auto"/>
              <w:ind w:left="0"/>
              <w:jc w:val="both"/>
              <w:rPr>
                <w:rFonts w:eastAsia="MS Mincho"/>
              </w:rPr>
            </w:pPr>
            <w:r w:rsidRPr="00821989">
              <w:rPr>
                <w:rFonts w:eastAsia="MS Mincho"/>
              </w:rPr>
              <w:t xml:space="preserve">For dynamic resource pool sharing, the NR SL module is expected to use the information shared by the LTE SL module to the NR SL module which is known by NR SL module at the latest T ms prior to slot n </w:t>
            </w:r>
            <w:r w:rsidRPr="00821989">
              <w:rPr>
                <w:lang w:eastAsia="zh-CN"/>
              </w:rPr>
              <w:t>(as defined in clause 8.1.4 of TS 38.214)</w:t>
            </w:r>
            <w:r w:rsidRPr="00821989">
              <w:rPr>
                <w:rFonts w:eastAsia="MS Mincho"/>
              </w:rPr>
              <w:t>, to determine a set of resources for its own (re)transmission.</w:t>
            </w:r>
          </w:p>
          <w:p w14:paraId="520BD562" w14:textId="77777777" w:rsidR="008A04E4" w:rsidRPr="00821989" w:rsidRDefault="008A04E4" w:rsidP="009E3DFB">
            <w:pPr>
              <w:pStyle w:val="ListParagraph"/>
              <w:numPr>
                <w:ilvl w:val="0"/>
                <w:numId w:val="20"/>
              </w:numPr>
              <w:overflowPunct/>
              <w:adjustRightInd/>
              <w:spacing w:after="0"/>
              <w:contextualSpacing w:val="0"/>
              <w:jc w:val="both"/>
              <w:textAlignment w:val="auto"/>
              <w:rPr>
                <w:rFonts w:eastAsia="MS Mincho"/>
              </w:rPr>
            </w:pPr>
            <w:r w:rsidRPr="00821989">
              <w:rPr>
                <w:rFonts w:eastAsia="MS Mincho"/>
              </w:rPr>
              <w:t xml:space="preserve">T is defined using </w:t>
            </w:r>
          </w:p>
          <w:p w14:paraId="2B05F2D6" w14:textId="77777777" w:rsidR="008A04E4" w:rsidRPr="00821989" w:rsidRDefault="008A04E4" w:rsidP="009E3DFB">
            <w:pPr>
              <w:pStyle w:val="ListParagraph"/>
              <w:numPr>
                <w:ilvl w:val="1"/>
                <w:numId w:val="13"/>
              </w:numPr>
              <w:overflowPunct/>
              <w:autoSpaceDE/>
              <w:autoSpaceDN/>
              <w:adjustRightInd/>
              <w:spacing w:after="0" w:line="259" w:lineRule="auto"/>
              <w:contextualSpacing w:val="0"/>
              <w:jc w:val="both"/>
              <w:textAlignment w:val="auto"/>
              <w:rPr>
                <w:rFonts w:eastAsia="MS Mincho"/>
              </w:rPr>
            </w:pPr>
            <w:r w:rsidRPr="00821989">
              <w:rPr>
                <w:rFonts w:eastAsia="MS Mincho"/>
              </w:rPr>
              <w:t>T≤T</w:t>
            </w:r>
            <w:r w:rsidRPr="00821989">
              <w:rPr>
                <w:rFonts w:eastAsia="MS Mincho"/>
                <w:vertAlign w:val="subscript"/>
              </w:rPr>
              <w:t>max</w:t>
            </w:r>
            <w:r w:rsidRPr="00821989">
              <w:rPr>
                <w:rFonts w:eastAsia="MS Mincho"/>
              </w:rPr>
              <w:t xml:space="preserve"> ms, and is based on UE implementation, according to the Rel-16 NR SL timeline for in-device coexistence.</w:t>
            </w:r>
          </w:p>
          <w:p w14:paraId="1E41B43E" w14:textId="77777777" w:rsidR="008A04E4" w:rsidRPr="00821989" w:rsidRDefault="008A04E4" w:rsidP="009E3DFB">
            <w:pPr>
              <w:pStyle w:val="ListParagraph"/>
              <w:numPr>
                <w:ilvl w:val="2"/>
                <w:numId w:val="13"/>
              </w:numPr>
              <w:overflowPunct/>
              <w:autoSpaceDE/>
              <w:autoSpaceDN/>
              <w:adjustRightInd/>
              <w:spacing w:after="0" w:line="259" w:lineRule="auto"/>
              <w:contextualSpacing w:val="0"/>
              <w:jc w:val="both"/>
              <w:textAlignment w:val="auto"/>
              <w:rPr>
                <w:rFonts w:eastAsia="MS Mincho"/>
              </w:rPr>
            </w:pPr>
            <w:r w:rsidRPr="00821989">
              <w:rPr>
                <w:rFonts w:eastAsia="MS Mincho"/>
              </w:rPr>
              <w:t>FFS: Value of T</w:t>
            </w:r>
            <w:r w:rsidRPr="00821989">
              <w:rPr>
                <w:rFonts w:eastAsia="MS Mincho"/>
                <w:vertAlign w:val="subscript"/>
              </w:rPr>
              <w:t>max</w:t>
            </w:r>
          </w:p>
          <w:p w14:paraId="71B0EDA3" w14:textId="4028A6DF" w:rsidR="008A04E4" w:rsidRPr="00E77E0D" w:rsidRDefault="008A04E4" w:rsidP="009E3DFB">
            <w:pPr>
              <w:pStyle w:val="ListParagraph"/>
              <w:numPr>
                <w:ilvl w:val="0"/>
                <w:numId w:val="20"/>
              </w:numPr>
              <w:overflowPunct/>
              <w:adjustRightInd/>
              <w:spacing w:after="0"/>
              <w:contextualSpacing w:val="0"/>
              <w:jc w:val="both"/>
              <w:textAlignment w:val="auto"/>
              <w:rPr>
                <w:rFonts w:eastAsia="MS Mincho"/>
              </w:rPr>
            </w:pPr>
            <w:r w:rsidRPr="00821989">
              <w:rPr>
                <w:rFonts w:eastAsia="MS Mincho" w:hint="eastAsia"/>
              </w:rPr>
              <w:t>FFS: any discussion on the earliest information, if needed</w:t>
            </w:r>
          </w:p>
        </w:tc>
      </w:tr>
    </w:tbl>
    <w:p w14:paraId="44887E91" w14:textId="77777777" w:rsidR="008A04E4" w:rsidRDefault="008A04E4" w:rsidP="000A7ACB">
      <w:pPr>
        <w:pStyle w:val="ListParagraph"/>
        <w:spacing w:before="120" w:after="120"/>
        <w:ind w:left="0"/>
        <w:jc w:val="both"/>
        <w:rPr>
          <w:lang w:val="en-US"/>
        </w:rPr>
      </w:pPr>
    </w:p>
    <w:p w14:paraId="28043000" w14:textId="77777777" w:rsidR="002A2C3F" w:rsidRDefault="002A2C3F" w:rsidP="000A7ACB">
      <w:pPr>
        <w:pStyle w:val="ListParagraph"/>
        <w:spacing w:before="120" w:after="120"/>
        <w:ind w:left="0"/>
        <w:jc w:val="both"/>
        <w:rPr>
          <w:lang w:val="en-US"/>
        </w:rPr>
      </w:pPr>
    </w:p>
    <w:p w14:paraId="2E0E165C" w14:textId="367BBEBC" w:rsidR="000A7ACB" w:rsidRDefault="000A7ACB" w:rsidP="000A7ACB">
      <w:pPr>
        <w:pStyle w:val="ListParagraph"/>
        <w:spacing w:before="120" w:after="120"/>
        <w:ind w:left="0"/>
        <w:jc w:val="both"/>
        <w:rPr>
          <w:lang w:val="en-US"/>
        </w:rPr>
      </w:pPr>
      <w:r>
        <w:rPr>
          <w:lang w:val="en-US"/>
        </w:rPr>
        <w:t xml:space="preserve">The topic was discussed during RAN1#110e with the following agreements: </w:t>
      </w:r>
    </w:p>
    <w:tbl>
      <w:tblPr>
        <w:tblStyle w:val="TableGrid"/>
        <w:tblW w:w="0" w:type="auto"/>
        <w:tblLook w:val="04A0" w:firstRow="1" w:lastRow="0" w:firstColumn="1" w:lastColumn="0" w:noHBand="0" w:noVBand="1"/>
      </w:tblPr>
      <w:tblGrid>
        <w:gridCol w:w="9962"/>
      </w:tblGrid>
      <w:tr w:rsidR="000A7ACB" w14:paraId="4204EE0B" w14:textId="77777777" w:rsidTr="000A7ACB">
        <w:tc>
          <w:tcPr>
            <w:tcW w:w="9962" w:type="dxa"/>
          </w:tcPr>
          <w:p w14:paraId="3892A933" w14:textId="77777777" w:rsidR="00BD217E" w:rsidRDefault="00BD217E" w:rsidP="00BD217E">
            <w:pPr>
              <w:rPr>
                <w:lang w:eastAsia="x-none"/>
              </w:rPr>
            </w:pPr>
            <w:r>
              <w:rPr>
                <w:highlight w:val="darkYellow"/>
                <w:lang w:eastAsia="x-none"/>
              </w:rPr>
              <w:t>Working assumption</w:t>
            </w:r>
          </w:p>
          <w:p w14:paraId="6D71DE32" w14:textId="77777777" w:rsidR="00BD217E" w:rsidRDefault="00BD217E" w:rsidP="00BD217E">
            <w:pPr>
              <w:rPr>
                <w:lang w:eastAsia="ko-KR"/>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14:paraId="17A145C4" w14:textId="77777777" w:rsidR="00BD217E" w:rsidRDefault="00BD217E" w:rsidP="00BD217E">
            <w:pPr>
              <w:rPr>
                <w:u w:val="single"/>
              </w:rPr>
            </w:pPr>
          </w:p>
          <w:p w14:paraId="3A64C2B0" w14:textId="2A158BCF" w:rsidR="00BD217E" w:rsidRDefault="00BD217E" w:rsidP="00BD217E">
            <w:pPr>
              <w:rPr>
                <w:u w:val="single"/>
                <w:lang w:val="x-none"/>
              </w:rPr>
            </w:pPr>
            <w:r>
              <w:rPr>
                <w:u w:val="single"/>
              </w:rPr>
              <w:t>Conclusion</w:t>
            </w:r>
          </w:p>
          <w:p w14:paraId="468DA923" w14:textId="77777777" w:rsidR="00BD217E" w:rsidRDefault="00BD217E" w:rsidP="00BD217E">
            <w:r>
              <w:t>For co-channel coexistence in Rel-18, RAN1 concludes that the TDM-based semi-static resource pool partitioning based on Rel-16/17 specifications is one possible solution to ensure co-channel coexistence between LTE-V UEs and NR-V UEs.</w:t>
            </w:r>
          </w:p>
          <w:p w14:paraId="439E7D54" w14:textId="77777777" w:rsidR="00BD217E" w:rsidRDefault="00BD217E" w:rsidP="009E3DFB">
            <w:pPr>
              <w:pStyle w:val="ListParagraph"/>
              <w:numPr>
                <w:ilvl w:val="0"/>
                <w:numId w:val="18"/>
              </w:numPr>
              <w:textAlignment w:val="auto"/>
            </w:pPr>
            <w:r>
              <w:t>Note: The LTE and NR resource pools do not overlap in time with each other in the TDM-based semi-static resource pool partitioning.</w:t>
            </w:r>
          </w:p>
          <w:p w14:paraId="323AE2A6" w14:textId="77777777" w:rsidR="00BD217E" w:rsidRDefault="00BD217E" w:rsidP="009E3DFB">
            <w:pPr>
              <w:pStyle w:val="ListParagraph"/>
              <w:numPr>
                <w:ilvl w:val="0"/>
                <w:numId w:val="18"/>
              </w:numPr>
              <w:textAlignment w:val="auto"/>
            </w:pPr>
            <w:r>
              <w:t>Note 2: Rel-16 in-device coexistence framework can ensure alignment between the slot boundary of the NR SL time slot and the subframe boundary of the LTE SL subframe</w:t>
            </w:r>
          </w:p>
          <w:p w14:paraId="1815B9B2" w14:textId="77777777" w:rsidR="00BD217E" w:rsidRDefault="00BD217E" w:rsidP="009E3DFB">
            <w:pPr>
              <w:pStyle w:val="ListParagraph"/>
              <w:numPr>
                <w:ilvl w:val="0"/>
                <w:numId w:val="18"/>
              </w:numPr>
              <w:textAlignment w:val="auto"/>
            </w:pPr>
            <w:r>
              <w:t>FFS: potential enhancements for synchronization can be further investigated</w:t>
            </w:r>
          </w:p>
          <w:p w14:paraId="504CC026" w14:textId="77777777" w:rsidR="00BD217E" w:rsidRDefault="00BD217E" w:rsidP="00BD217E">
            <w:pPr>
              <w:rPr>
                <w:highlight w:val="green"/>
              </w:rPr>
            </w:pPr>
          </w:p>
          <w:p w14:paraId="1481AEC5" w14:textId="20FE2135" w:rsidR="00BD217E" w:rsidRDefault="00BD217E" w:rsidP="00BD217E">
            <w:r>
              <w:rPr>
                <w:highlight w:val="green"/>
              </w:rPr>
              <w:t>Agreement</w:t>
            </w:r>
          </w:p>
          <w:p w14:paraId="4E1A6B85" w14:textId="77777777" w:rsidR="00BD217E" w:rsidRDefault="00BD217E" w:rsidP="00BD217E">
            <w:r>
              <w:t>For co-channel coexistence in Rel-18, dynamic resource pool sharing is studied, with the following constraints:</w:t>
            </w:r>
          </w:p>
          <w:p w14:paraId="669BB0BF" w14:textId="77777777" w:rsidR="00BD217E" w:rsidRDefault="00BD217E" w:rsidP="009E3DFB">
            <w:pPr>
              <w:pStyle w:val="ListParagraph"/>
              <w:numPr>
                <w:ilvl w:val="0"/>
                <w:numId w:val="17"/>
              </w:numPr>
              <w:textAlignment w:val="auto"/>
            </w:pPr>
            <w:r>
              <w:t>NR SL resource pool is configured with 15 kHz SCS.</w:t>
            </w:r>
          </w:p>
          <w:p w14:paraId="7DD86AA5" w14:textId="77777777" w:rsidR="00BD217E" w:rsidRDefault="00BD217E" w:rsidP="009E3DFB">
            <w:pPr>
              <w:pStyle w:val="ListParagraph"/>
              <w:numPr>
                <w:ilvl w:val="1"/>
                <w:numId w:val="17"/>
              </w:numPr>
              <w:textAlignment w:val="auto"/>
            </w:pPr>
            <w:r>
              <w:t>FFS support of NR SL resource pool configured with higher SCS, including other solutions to overcome the AGC issue caused by the differing SCSs between the NR SL and LTE SL resource pools</w:t>
            </w:r>
          </w:p>
          <w:p w14:paraId="72804548" w14:textId="77777777" w:rsidR="00BD217E" w:rsidRDefault="00BD217E" w:rsidP="009E3DFB">
            <w:pPr>
              <w:pStyle w:val="ListParagraph"/>
              <w:numPr>
                <w:ilvl w:val="0"/>
                <w:numId w:val="17"/>
              </w:numPr>
              <w:textAlignment w:val="auto"/>
            </w:pPr>
            <w:r>
              <w:t>For NR PSFCH (if configured), at least the following alternatives are studied:</w:t>
            </w:r>
          </w:p>
          <w:p w14:paraId="3DEED969" w14:textId="77777777" w:rsidR="00BD217E" w:rsidRDefault="00BD217E" w:rsidP="009E3DFB">
            <w:pPr>
              <w:pStyle w:val="ListParagraph"/>
              <w:numPr>
                <w:ilvl w:val="1"/>
                <w:numId w:val="17"/>
              </w:numPr>
              <w:textAlignment w:val="auto"/>
            </w:pPr>
            <w:r>
              <w:t>Alt 1: Avoid PSFCH transmission in time slots that overlap with subframes used for LTE SL transmissions.</w:t>
            </w:r>
          </w:p>
          <w:p w14:paraId="0F176D89" w14:textId="77777777" w:rsidR="00BD217E" w:rsidRDefault="00BD217E" w:rsidP="009E3DFB">
            <w:pPr>
              <w:pStyle w:val="ListParagraph"/>
              <w:numPr>
                <w:ilvl w:val="2"/>
                <w:numId w:val="17"/>
              </w:numPr>
              <w:textAlignment w:val="auto"/>
            </w:pPr>
            <w:r>
              <w:t>FFS: Avoiding PSFCH transmissions can be performed by the UE transmitting PSFCH and/or the UE transmitting PSSCH.</w:t>
            </w:r>
          </w:p>
          <w:p w14:paraId="10D1D2D3" w14:textId="77777777" w:rsidR="00BD217E" w:rsidRDefault="00BD217E" w:rsidP="009E3DFB">
            <w:pPr>
              <w:pStyle w:val="ListParagraph"/>
              <w:numPr>
                <w:ilvl w:val="1"/>
                <w:numId w:val="17"/>
              </w:numPr>
              <w:textAlignment w:val="auto"/>
            </w:pPr>
            <w:r>
              <w:t>Alt 2: NR SL UEs use a periodically repeating set of PSFCH slots.</w:t>
            </w:r>
          </w:p>
          <w:p w14:paraId="0E5084D7" w14:textId="39BAE39E" w:rsidR="000A7ACB" w:rsidRPr="00BD217E" w:rsidRDefault="00BD217E" w:rsidP="009E3DFB">
            <w:pPr>
              <w:pStyle w:val="ListParagraph"/>
              <w:numPr>
                <w:ilvl w:val="2"/>
                <w:numId w:val="17"/>
              </w:numPr>
              <w:textAlignment w:val="auto"/>
            </w:pPr>
            <w:r>
              <w:t>FFS: periodicities of the set.</w:t>
            </w:r>
          </w:p>
        </w:tc>
      </w:tr>
    </w:tbl>
    <w:p w14:paraId="5FA485DF" w14:textId="77777777" w:rsidR="000A7ACB" w:rsidRDefault="000A7ACB" w:rsidP="009361E0">
      <w:pPr>
        <w:pStyle w:val="ListParagraph"/>
        <w:spacing w:before="120" w:after="120"/>
        <w:ind w:left="0"/>
        <w:jc w:val="both"/>
        <w:rPr>
          <w:lang w:val="en-US"/>
        </w:rPr>
      </w:pPr>
    </w:p>
    <w:p w14:paraId="227FFD39" w14:textId="77777777" w:rsidR="000A7ACB" w:rsidRDefault="000A7ACB" w:rsidP="009361E0">
      <w:pPr>
        <w:pStyle w:val="ListParagraph"/>
        <w:spacing w:before="120" w:after="120"/>
        <w:ind w:left="0"/>
        <w:jc w:val="both"/>
        <w:rPr>
          <w:lang w:val="en-US"/>
        </w:rPr>
      </w:pPr>
    </w:p>
    <w:p w14:paraId="746D3762" w14:textId="085FD615" w:rsidR="009361E0" w:rsidRDefault="009361E0" w:rsidP="009361E0">
      <w:pPr>
        <w:pStyle w:val="ListParagraph"/>
        <w:spacing w:before="120" w:after="120"/>
        <w:ind w:left="0"/>
        <w:jc w:val="both"/>
        <w:rPr>
          <w:lang w:val="en-US"/>
        </w:rPr>
      </w:pPr>
      <w:r>
        <w:rPr>
          <w:lang w:val="en-US"/>
        </w:rPr>
        <w:t xml:space="preserve">The topic was discussed during RAN1#109e with the following agreements: </w:t>
      </w:r>
    </w:p>
    <w:tbl>
      <w:tblPr>
        <w:tblStyle w:val="TableGrid"/>
        <w:tblW w:w="10007" w:type="dxa"/>
        <w:tblLook w:val="04A0" w:firstRow="1" w:lastRow="0" w:firstColumn="1" w:lastColumn="0" w:noHBand="0" w:noVBand="1"/>
      </w:tblPr>
      <w:tblGrid>
        <w:gridCol w:w="10007"/>
      </w:tblGrid>
      <w:tr w:rsidR="00B945B9" w14:paraId="018A5D3D" w14:textId="77777777" w:rsidTr="005A573C">
        <w:trPr>
          <w:trHeight w:val="9757"/>
        </w:trPr>
        <w:tc>
          <w:tcPr>
            <w:tcW w:w="10007" w:type="dxa"/>
          </w:tcPr>
          <w:p w14:paraId="1CF291EE"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20D51D8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co-channel coexistence in Rel-18, no changes in the LTE SL specifications are allowed.</w:t>
            </w:r>
          </w:p>
          <w:p w14:paraId="2ADA4ACA"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1373E833"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09FA492"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co-channel coexistence in Rel-18, Rel-16/17 simulation assumptions are reused for evaluation of solutions, except for the UE dropping model.</w:t>
            </w:r>
          </w:p>
          <w:p w14:paraId="67797025" w14:textId="19C6F17C" w:rsidR="00B945B9" w:rsidRPr="002A66A1" w:rsidRDefault="002A7520" w:rsidP="002A7520">
            <w:pPr>
              <w:overflowPunct/>
              <w:autoSpaceDE/>
              <w:autoSpaceDN/>
              <w:adjustRightInd/>
              <w:snapToGrid w:val="0"/>
              <w:spacing w:after="0"/>
              <w:ind w:left="720" w:hanging="360"/>
              <w:jc w:val="both"/>
              <w:textAlignment w:val="auto"/>
              <w:rPr>
                <w:rFonts w:ascii="Times" w:eastAsia="Batang" w:hAnsi="Times" w:cs="Times"/>
                <w:szCs w:val="24"/>
                <w:lang w:eastAsia="x-none"/>
              </w:rPr>
            </w:pPr>
            <w:r w:rsidRPr="002A66A1">
              <w:rPr>
                <w:rFonts w:ascii="Symbol" w:eastAsia="Batang" w:hAnsi="Symbol" w:cs="Times"/>
                <w:szCs w:val="24"/>
                <w:lang w:eastAsia="x-none"/>
              </w:rPr>
              <w:t></w:t>
            </w:r>
            <w:r w:rsidRPr="002A66A1">
              <w:rPr>
                <w:rFonts w:ascii="Symbol" w:eastAsia="Batang" w:hAnsi="Symbol" w:cs="Times"/>
                <w:szCs w:val="24"/>
                <w:lang w:eastAsia="x-none"/>
              </w:rPr>
              <w:tab/>
            </w:r>
            <w:r w:rsidR="00B945B9" w:rsidRPr="002A66A1">
              <w:rPr>
                <w:rFonts w:ascii="Times" w:eastAsia="Batang" w:hAnsi="Times" w:cs="Times"/>
                <w:szCs w:val="24"/>
                <w:lang w:eastAsia="x-none"/>
              </w:rPr>
              <w:t>FFS: UE dropping model</w:t>
            </w:r>
          </w:p>
          <w:p w14:paraId="38D025FD"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244E3FFE"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8F9A80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the study of co-channel coexistence solutions in Rel-18, the combination of operational modes Mode 2 NR SL with Mode 4 LTE SL (Combination A) is considered with high priority.</w:t>
            </w:r>
          </w:p>
          <w:p w14:paraId="4CAFC339" w14:textId="0612C973" w:rsidR="00B945B9" w:rsidRPr="002A66A1" w:rsidRDefault="002A7520" w:rsidP="002A7520">
            <w:pPr>
              <w:overflowPunct/>
              <w:autoSpaceDE/>
              <w:autoSpaceDN/>
              <w:adjustRightInd/>
              <w:snapToGrid w:val="0"/>
              <w:spacing w:after="0"/>
              <w:ind w:left="720" w:hanging="360"/>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w:t>
            </w:r>
            <w:r w:rsidR="00B945B9" w:rsidRPr="002A66A1">
              <w:rPr>
                <w:rFonts w:eastAsia="Batang" w:cs="Times"/>
                <w:bCs/>
                <w:color w:val="5B9BD5"/>
                <w:szCs w:val="24"/>
                <w:lang w:eastAsia="ko-KR"/>
              </w:rPr>
              <w:t xml:space="preserve"> </w:t>
            </w:r>
            <w:r w:rsidR="00B945B9" w:rsidRPr="002A66A1">
              <w:rPr>
                <w:rFonts w:eastAsia="Batang" w:cs="Times"/>
                <w:bCs/>
                <w:szCs w:val="24"/>
                <w:lang w:eastAsia="ko-KR"/>
              </w:rPr>
              <w:t>to support Mode 1 NR SL + Mode 4 LTE SL (Combination B) and/or Mode 2 NR SL + Mode 3 LTE SL (Combination C).</w:t>
            </w:r>
          </w:p>
          <w:p w14:paraId="0DE141C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15A4D0CD"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EEAFEB8" w14:textId="77777777" w:rsidR="00B945B9" w:rsidRPr="002A66A1" w:rsidRDefault="00B945B9" w:rsidP="00F57704">
            <w:pPr>
              <w:overflowPunct/>
              <w:autoSpaceDE/>
              <w:autoSpaceDN/>
              <w:adjustRightInd/>
              <w:spacing w:after="0"/>
              <w:jc w:val="both"/>
              <w:textAlignment w:val="auto"/>
              <w:rPr>
                <w:rFonts w:eastAsia="Batang" w:cs="Times"/>
                <w:bCs/>
                <w:szCs w:val="24"/>
                <w:lang w:eastAsia="ko-KR"/>
              </w:rPr>
            </w:pPr>
            <w:r w:rsidRPr="002A66A1">
              <w:rPr>
                <w:rFonts w:eastAsia="Batang" w:cs="Times"/>
                <w:bCs/>
                <w:szCs w:val="24"/>
                <w:lang w:eastAsia="ko-KR"/>
              </w:rPr>
              <w:t xml:space="preserve">For evaluation of co-channel coexistence solutions in Rel-18, support the inclusion of dual module devices with NR+LTE modules using the following UE dropping models: </w:t>
            </w:r>
          </w:p>
          <w:p w14:paraId="483AC62A" w14:textId="488DE18D"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11D113B3" w14:textId="0FF86D83"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1CED76B9" w14:textId="77777777" w:rsidR="00B945B9" w:rsidRPr="002A66A1" w:rsidRDefault="00B945B9" w:rsidP="00F57704">
            <w:pPr>
              <w:overflowPunct/>
              <w:autoSpaceDE/>
              <w:autoSpaceDN/>
              <w:adjustRightInd/>
              <w:spacing w:after="0"/>
              <w:jc w:val="both"/>
              <w:textAlignment w:val="auto"/>
              <w:rPr>
                <w:rFonts w:eastAsia="Batang" w:cs="Times"/>
                <w:bCs/>
                <w:szCs w:val="24"/>
                <w:lang w:eastAsia="ko-KR"/>
              </w:rPr>
            </w:pPr>
            <w:r w:rsidRPr="002A66A1">
              <w:rPr>
                <w:rFonts w:eastAsia="Batang" w:cs="Times"/>
                <w:bCs/>
                <w:szCs w:val="24"/>
                <w:lang w:eastAsia="ko-KR"/>
              </w:rPr>
              <w:t>Companies should mention the UE dropping model and the distribution of each device type (single/dual module) used in their simulation assumptions.</w:t>
            </w:r>
          </w:p>
          <w:p w14:paraId="5CF04FA0" w14:textId="77777777" w:rsidR="00B945B9" w:rsidRPr="002A66A1" w:rsidRDefault="00B945B9" w:rsidP="1A77CA27">
            <w:pPr>
              <w:overflowPunct/>
              <w:autoSpaceDE/>
              <w:autoSpaceDN/>
              <w:adjustRightInd/>
              <w:spacing w:after="0"/>
              <w:textAlignment w:val="auto"/>
              <w:rPr>
                <w:rFonts w:ascii="Times" w:eastAsia="Batang" w:hAnsi="Times"/>
                <w:lang w:eastAsia="x-none"/>
              </w:rPr>
            </w:pPr>
          </w:p>
          <w:p w14:paraId="73FDC5E9" w14:textId="77777777" w:rsidR="0010200A" w:rsidRDefault="0010200A" w:rsidP="1A77CA27">
            <w:pPr>
              <w:spacing w:after="0"/>
              <w:rPr>
                <w:rFonts w:ascii="Times" w:eastAsia="Batang" w:hAnsi="Times"/>
                <w:b/>
                <w:bCs/>
              </w:rPr>
            </w:pPr>
            <w:r w:rsidRPr="1A77CA27">
              <w:rPr>
                <w:rFonts w:ascii="Times" w:eastAsia="Batang" w:hAnsi="Times"/>
                <w:b/>
                <w:bCs/>
                <w:highlight w:val="green"/>
              </w:rPr>
              <w:t>Agreement</w:t>
            </w:r>
          </w:p>
          <w:p w14:paraId="6B6403C1" w14:textId="77777777" w:rsidR="0010200A" w:rsidRDefault="0010200A" w:rsidP="1A77CA27">
            <w:pPr>
              <w:spacing w:after="0"/>
              <w:rPr>
                <w:rFonts w:ascii="Times" w:eastAsia="Batang" w:hAnsi="Times"/>
              </w:rPr>
            </w:pPr>
            <w:r w:rsidRPr="1A77CA27">
              <w:rPr>
                <w:rFonts w:ascii="Times" w:eastAsia="Batang" w:hAnsi="Times"/>
              </w:rPr>
              <w:t>Feasibility of semi-static resource pool partitioning and dynamic resource sharing as possible solutions for co-channel coexistence are to be studied.</w:t>
            </w:r>
          </w:p>
          <w:p w14:paraId="4D473E99" w14:textId="31E4957E" w:rsidR="1A77CA27" w:rsidRDefault="1A77CA27" w:rsidP="1A77CA27">
            <w:pPr>
              <w:spacing w:after="0"/>
            </w:pPr>
          </w:p>
          <w:p w14:paraId="0A2BA4B7"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475AB00F"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 xml:space="preserve">For studying the feasibility of dynamic resource sharing as a possible solution for co-channel coexistence, </w:t>
            </w:r>
          </w:p>
          <w:p w14:paraId="7D211666" w14:textId="06B95B83"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For device type A, the NR SL module uses the sensing and resource reservation information shared by the LTE SL module.</w:t>
            </w:r>
          </w:p>
          <w:p w14:paraId="796536EB" w14:textId="27D3E307" w:rsidR="00B945B9" w:rsidRPr="002A66A1" w:rsidRDefault="002A7520" w:rsidP="002A7520">
            <w:pPr>
              <w:overflowPunct/>
              <w:autoSpaceDE/>
              <w:autoSpaceDN/>
              <w:adjustRightInd/>
              <w:snapToGrid w:val="0"/>
              <w:spacing w:after="0"/>
              <w:ind w:left="1440" w:hanging="360"/>
              <w:jc w:val="both"/>
              <w:textAlignment w:val="auto"/>
              <w:rPr>
                <w:rFonts w:eastAsia="Batang" w:cs="Times"/>
                <w:bCs/>
                <w:szCs w:val="24"/>
                <w:lang w:eastAsia="ko-KR"/>
              </w:rPr>
            </w:pPr>
            <w:r w:rsidRPr="002A66A1">
              <w:rPr>
                <w:rFonts w:ascii="Courier New" w:eastAsia="Batang" w:hAnsi="Courier New" w:cs="Courier New"/>
                <w:bCs/>
                <w:szCs w:val="24"/>
                <w:lang w:eastAsia="ko-KR"/>
              </w:rPr>
              <w:t>o</w:t>
            </w:r>
            <w:r w:rsidRPr="002A66A1">
              <w:rPr>
                <w:rFonts w:ascii="Courier New" w:eastAsia="Batang" w:hAnsi="Courier New" w:cs="Courier New"/>
                <w:bCs/>
                <w:szCs w:val="24"/>
                <w:lang w:eastAsia="ko-KR"/>
              </w:rPr>
              <w:tab/>
            </w:r>
            <w:r w:rsidR="00B945B9" w:rsidRPr="002A66A1">
              <w:rPr>
                <w:rFonts w:eastAsia="Batang" w:cs="Times"/>
                <w:bCs/>
                <w:szCs w:val="24"/>
                <w:lang w:eastAsia="ko-KR"/>
              </w:rPr>
              <w:t>FFS details on how the NR SL module uses this information.</w:t>
            </w:r>
          </w:p>
          <w:p w14:paraId="3AF8DCEB" w14:textId="3A5D495A" w:rsidR="00B945B9" w:rsidRPr="002A66A1" w:rsidRDefault="002A7520" w:rsidP="002A7520">
            <w:pPr>
              <w:overflowPunct/>
              <w:autoSpaceDE/>
              <w:autoSpaceDN/>
              <w:adjustRightInd/>
              <w:snapToGrid w:val="0"/>
              <w:spacing w:after="0"/>
              <w:ind w:left="1440" w:hanging="360"/>
              <w:jc w:val="both"/>
              <w:textAlignment w:val="auto"/>
              <w:rPr>
                <w:rFonts w:eastAsia="Batang" w:cs="Times"/>
                <w:bCs/>
                <w:szCs w:val="24"/>
                <w:lang w:eastAsia="ko-KR"/>
              </w:rPr>
            </w:pPr>
            <w:r w:rsidRPr="002A66A1">
              <w:rPr>
                <w:rFonts w:ascii="Courier New" w:eastAsia="Batang" w:hAnsi="Courier New" w:cs="Courier New"/>
                <w:bCs/>
                <w:szCs w:val="24"/>
                <w:lang w:eastAsia="ko-KR"/>
              </w:rPr>
              <w:t>o</w:t>
            </w:r>
            <w:r w:rsidRPr="002A66A1">
              <w:rPr>
                <w:rFonts w:ascii="Courier New" w:eastAsia="Batang" w:hAnsi="Courier New" w:cs="Courier New"/>
                <w:bCs/>
                <w:szCs w:val="24"/>
                <w:lang w:eastAsia="ko-KR"/>
              </w:rPr>
              <w:tab/>
            </w:r>
            <w:r w:rsidR="00B945B9" w:rsidRPr="002A66A1">
              <w:rPr>
                <w:rFonts w:eastAsia="Batang" w:cs="Times"/>
                <w:bCs/>
                <w:szCs w:val="24"/>
                <w:lang w:eastAsia="ko-KR"/>
              </w:rPr>
              <w:t>FFS details on how the LTE SL module shares the information to the NR SL module, exact information shared, timeline etc.</w:t>
            </w:r>
          </w:p>
          <w:p w14:paraId="783FED79" w14:textId="7575918A"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 to define other method(s) for device type A to be aware of resources being occupied by LTE SL.</w:t>
            </w:r>
          </w:p>
          <w:p w14:paraId="47862D73" w14:textId="3F8BE8FA"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 device type B should be supported.</w:t>
            </w:r>
          </w:p>
        </w:tc>
      </w:tr>
    </w:tbl>
    <w:p w14:paraId="70A71D3B" w14:textId="77777777" w:rsidR="009361E0" w:rsidRPr="00471D6F" w:rsidRDefault="009361E0" w:rsidP="005A573C">
      <w:pPr>
        <w:tabs>
          <w:tab w:val="left" w:pos="360"/>
        </w:tabs>
        <w:spacing w:after="120"/>
        <w:jc w:val="both"/>
        <w:rPr>
          <w:rFonts w:eastAsia="MS Mincho"/>
          <w:strike/>
          <w:color w:val="FF0000"/>
          <w:sz w:val="22"/>
          <w:szCs w:val="22"/>
          <w:lang w:eastAsia="ja-JP"/>
        </w:rPr>
      </w:pPr>
    </w:p>
    <w:sectPr w:rsidR="009361E0" w:rsidRPr="00471D6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0E605" w14:textId="77777777" w:rsidR="00F634FC" w:rsidRDefault="00F634FC">
      <w:r>
        <w:separator/>
      </w:r>
    </w:p>
  </w:endnote>
  <w:endnote w:type="continuationSeparator" w:id="0">
    <w:p w14:paraId="58B9BAD4" w14:textId="77777777" w:rsidR="00F634FC" w:rsidRDefault="00F634FC">
      <w:r>
        <w:continuationSeparator/>
      </w:r>
    </w:p>
  </w:endnote>
  <w:endnote w:type="continuationNotice" w:id="1">
    <w:p w14:paraId="2BA24933" w14:textId="77777777" w:rsidR="00F634FC" w:rsidRDefault="00F63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mn-cs">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EE41F" w14:textId="77777777" w:rsidR="00F634FC" w:rsidRDefault="00F634FC">
      <w:r>
        <w:separator/>
      </w:r>
    </w:p>
  </w:footnote>
  <w:footnote w:type="continuationSeparator" w:id="0">
    <w:p w14:paraId="7B4BEBAD" w14:textId="77777777" w:rsidR="00F634FC" w:rsidRDefault="00F634FC">
      <w:r>
        <w:continuationSeparator/>
      </w:r>
    </w:p>
  </w:footnote>
  <w:footnote w:type="continuationNotice" w:id="1">
    <w:p w14:paraId="70057130" w14:textId="77777777" w:rsidR="00F634FC" w:rsidRDefault="00F634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3DA"/>
    <w:multiLevelType w:val="hybridMultilevel"/>
    <w:tmpl w:val="B55E860E"/>
    <w:lvl w:ilvl="0" w:tplc="AB208E26">
      <w:numFmt w:val="bullet"/>
      <w:lvlText w:val="-"/>
      <w:lvlJc w:val="left"/>
      <w:pPr>
        <w:ind w:left="555" w:hanging="360"/>
      </w:pPr>
      <w:rPr>
        <w:rFonts w:ascii="Times New Roman" w:eastAsia="MS Mincho"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275747B"/>
    <w:multiLevelType w:val="hybridMultilevel"/>
    <w:tmpl w:val="BDB69B12"/>
    <w:lvl w:ilvl="0" w:tplc="AA04E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639F"/>
    <w:multiLevelType w:val="hybridMultilevel"/>
    <w:tmpl w:val="2AB00018"/>
    <w:lvl w:ilvl="0" w:tplc="6B700E3C">
      <w:start w:val="1"/>
      <w:numFmt w:val="lowerRoman"/>
      <w:lvlText w:val="Option %1."/>
      <w:lvlJc w:val="left"/>
      <w:pPr>
        <w:tabs>
          <w:tab w:val="num" w:pos="1496"/>
        </w:tabs>
        <w:ind w:left="1496" w:hanging="360"/>
      </w:pPr>
      <w:rPr>
        <w:rFonts w:hint="default"/>
      </w:rPr>
    </w:lvl>
    <w:lvl w:ilvl="1" w:tplc="6B700E3C">
      <w:start w:val="1"/>
      <w:numFmt w:val="lowerRoman"/>
      <w:lvlText w:val="Option %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912F3"/>
    <w:multiLevelType w:val="hybridMultilevel"/>
    <w:tmpl w:val="4DE4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56B7B"/>
    <w:multiLevelType w:val="hybridMultilevel"/>
    <w:tmpl w:val="43DCD1A6"/>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5" w15:restartNumberingAfterBreak="0">
    <w:nsid w:val="05A4163E"/>
    <w:multiLevelType w:val="hybridMultilevel"/>
    <w:tmpl w:val="C2F0FDC6"/>
    <w:lvl w:ilvl="0" w:tplc="4E92CDD8">
      <w:start w:val="1"/>
      <w:numFmt w:val="decimal"/>
      <w:lvlText w:val="[%1]"/>
      <w:lvlJc w:val="left"/>
      <w:pPr>
        <w:ind w:left="360" w:hanging="360"/>
      </w:pPr>
      <w:rPr>
        <w:rFonts w:hint="default"/>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C5728B6"/>
    <w:multiLevelType w:val="hybridMultilevel"/>
    <w:tmpl w:val="1D7CA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E27B58"/>
    <w:multiLevelType w:val="hybridMultilevel"/>
    <w:tmpl w:val="9DAC72B6"/>
    <w:lvl w:ilvl="0" w:tplc="4F6EBEC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1542497F"/>
    <w:multiLevelType w:val="hybridMultilevel"/>
    <w:tmpl w:val="95183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8BC24B2"/>
    <w:multiLevelType w:val="hybridMultilevel"/>
    <w:tmpl w:val="F25C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B66F5"/>
    <w:multiLevelType w:val="hybridMultilevel"/>
    <w:tmpl w:val="64BCECE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C4C23"/>
    <w:multiLevelType w:val="multilevel"/>
    <w:tmpl w:val="1F685FD8"/>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15" w15:restartNumberingAfterBreak="0">
    <w:nsid w:val="228D4132"/>
    <w:multiLevelType w:val="multilevel"/>
    <w:tmpl w:val="AEA0BD76"/>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E13725"/>
    <w:multiLevelType w:val="hybridMultilevel"/>
    <w:tmpl w:val="9D6A5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854B97"/>
    <w:multiLevelType w:val="hybridMultilevel"/>
    <w:tmpl w:val="365E0D64"/>
    <w:lvl w:ilvl="0" w:tplc="0406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49472FB"/>
    <w:multiLevelType w:val="hybridMultilevel"/>
    <w:tmpl w:val="A47E048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97D602E"/>
    <w:multiLevelType w:val="hybridMultilevel"/>
    <w:tmpl w:val="0616E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B4C4557"/>
    <w:multiLevelType w:val="hybridMultilevel"/>
    <w:tmpl w:val="BE984A52"/>
    <w:lvl w:ilvl="0" w:tplc="CE6CA82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B82151"/>
    <w:multiLevelType w:val="hybridMultilevel"/>
    <w:tmpl w:val="B7FA892C"/>
    <w:lvl w:ilvl="0" w:tplc="B27CC036">
      <w:start w:val="1"/>
      <w:numFmt w:val="decimal"/>
      <w:lvlText w:val="Step %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65486C"/>
    <w:multiLevelType w:val="hybridMultilevel"/>
    <w:tmpl w:val="4C42D17C"/>
    <w:lvl w:ilvl="0" w:tplc="1EAC26DC">
      <w:start w:val="1"/>
      <w:numFmt w:val="bullet"/>
      <w:lvlText w:val=""/>
      <w:lvlJc w:val="left"/>
      <w:pPr>
        <w:tabs>
          <w:tab w:val="num" w:pos="720"/>
        </w:tabs>
        <w:ind w:left="720" w:hanging="360"/>
      </w:pPr>
      <w:rPr>
        <w:rFonts w:ascii="Symbol" w:hAnsi="Symbol" w:hint="default"/>
      </w:rPr>
    </w:lvl>
    <w:lvl w:ilvl="1" w:tplc="1624CD20">
      <w:numFmt w:val="bullet"/>
      <w:lvlText w:val="o"/>
      <w:lvlJc w:val="left"/>
      <w:pPr>
        <w:tabs>
          <w:tab w:val="num" w:pos="1440"/>
        </w:tabs>
        <w:ind w:left="1440" w:hanging="360"/>
      </w:pPr>
      <w:rPr>
        <w:rFonts w:ascii="Courier New" w:hAnsi="Courier New" w:hint="default"/>
      </w:rPr>
    </w:lvl>
    <w:lvl w:ilvl="2" w:tplc="FC84F764">
      <w:numFmt w:val="bullet"/>
      <w:lvlText w:val=""/>
      <w:lvlJc w:val="left"/>
      <w:pPr>
        <w:tabs>
          <w:tab w:val="num" w:pos="2160"/>
        </w:tabs>
        <w:ind w:left="2160" w:hanging="360"/>
      </w:pPr>
      <w:rPr>
        <w:rFonts w:ascii="Wingdings" w:hAnsi="Wingdings" w:hint="default"/>
      </w:rPr>
    </w:lvl>
    <w:lvl w:ilvl="3" w:tplc="48F431E0" w:tentative="1">
      <w:start w:val="1"/>
      <w:numFmt w:val="bullet"/>
      <w:lvlText w:val=""/>
      <w:lvlJc w:val="left"/>
      <w:pPr>
        <w:tabs>
          <w:tab w:val="num" w:pos="2880"/>
        </w:tabs>
        <w:ind w:left="2880" w:hanging="360"/>
      </w:pPr>
      <w:rPr>
        <w:rFonts w:ascii="Symbol" w:hAnsi="Symbol" w:hint="default"/>
      </w:rPr>
    </w:lvl>
    <w:lvl w:ilvl="4" w:tplc="C00881A2" w:tentative="1">
      <w:start w:val="1"/>
      <w:numFmt w:val="bullet"/>
      <w:lvlText w:val=""/>
      <w:lvlJc w:val="left"/>
      <w:pPr>
        <w:tabs>
          <w:tab w:val="num" w:pos="3600"/>
        </w:tabs>
        <w:ind w:left="3600" w:hanging="360"/>
      </w:pPr>
      <w:rPr>
        <w:rFonts w:ascii="Symbol" w:hAnsi="Symbol" w:hint="default"/>
      </w:rPr>
    </w:lvl>
    <w:lvl w:ilvl="5" w:tplc="98E05FDE" w:tentative="1">
      <w:start w:val="1"/>
      <w:numFmt w:val="bullet"/>
      <w:lvlText w:val=""/>
      <w:lvlJc w:val="left"/>
      <w:pPr>
        <w:tabs>
          <w:tab w:val="num" w:pos="4320"/>
        </w:tabs>
        <w:ind w:left="4320" w:hanging="360"/>
      </w:pPr>
      <w:rPr>
        <w:rFonts w:ascii="Symbol" w:hAnsi="Symbol" w:hint="default"/>
      </w:rPr>
    </w:lvl>
    <w:lvl w:ilvl="6" w:tplc="2FDC734C" w:tentative="1">
      <w:start w:val="1"/>
      <w:numFmt w:val="bullet"/>
      <w:lvlText w:val=""/>
      <w:lvlJc w:val="left"/>
      <w:pPr>
        <w:tabs>
          <w:tab w:val="num" w:pos="5040"/>
        </w:tabs>
        <w:ind w:left="5040" w:hanging="360"/>
      </w:pPr>
      <w:rPr>
        <w:rFonts w:ascii="Symbol" w:hAnsi="Symbol" w:hint="default"/>
      </w:rPr>
    </w:lvl>
    <w:lvl w:ilvl="7" w:tplc="B3043506" w:tentative="1">
      <w:start w:val="1"/>
      <w:numFmt w:val="bullet"/>
      <w:lvlText w:val=""/>
      <w:lvlJc w:val="left"/>
      <w:pPr>
        <w:tabs>
          <w:tab w:val="num" w:pos="5760"/>
        </w:tabs>
        <w:ind w:left="5760" w:hanging="360"/>
      </w:pPr>
      <w:rPr>
        <w:rFonts w:ascii="Symbol" w:hAnsi="Symbol" w:hint="default"/>
      </w:rPr>
    </w:lvl>
    <w:lvl w:ilvl="8" w:tplc="AA26020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0E748A5"/>
    <w:multiLevelType w:val="hybridMultilevel"/>
    <w:tmpl w:val="69D23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6" w15:restartNumberingAfterBreak="0">
    <w:nsid w:val="36911E0C"/>
    <w:multiLevelType w:val="hybridMultilevel"/>
    <w:tmpl w:val="F33CDFD2"/>
    <w:lvl w:ilvl="0" w:tplc="04090017">
      <w:start w:val="1"/>
      <w:numFmt w:val="lowerLetter"/>
      <w:lvlText w:val="%1)"/>
      <w:lvlJc w:val="left"/>
      <w:pPr>
        <w:ind w:left="1104" w:hanging="360"/>
      </w:p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27" w15:restartNumberingAfterBreak="0">
    <w:nsid w:val="384150A4"/>
    <w:multiLevelType w:val="hybridMultilevel"/>
    <w:tmpl w:val="246231A6"/>
    <w:lvl w:ilvl="0" w:tplc="54D6E970">
      <w:start w:val="1"/>
      <w:numFmt w:val="bullet"/>
      <w:lvlText w:val=""/>
      <w:lvlJc w:val="left"/>
      <w:pPr>
        <w:ind w:left="1212" w:hanging="360"/>
      </w:pPr>
      <w:rPr>
        <w:rFonts w:ascii="Wingdings" w:eastAsia="MS Mincho" w:hAnsi="Wingdings"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39F77B2B"/>
    <w:multiLevelType w:val="hybridMultilevel"/>
    <w:tmpl w:val="E00258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3A661295"/>
    <w:multiLevelType w:val="hybridMultilevel"/>
    <w:tmpl w:val="B980128E"/>
    <w:lvl w:ilvl="0" w:tplc="B8D0885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DE7912"/>
    <w:multiLevelType w:val="multilevel"/>
    <w:tmpl w:val="C78277F2"/>
    <w:lvl w:ilvl="0">
      <w:start w:val="1"/>
      <w:numFmt w:val="decimal"/>
      <w:pStyle w:val="Heading1"/>
      <w:lvlText w:val="%1"/>
      <w:lvlJc w:val="left"/>
      <w:pPr>
        <w:tabs>
          <w:tab w:val="num" w:pos="566"/>
        </w:tabs>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sz w:val="24"/>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3CC04A03"/>
    <w:multiLevelType w:val="hybridMultilevel"/>
    <w:tmpl w:val="C3702C22"/>
    <w:lvl w:ilvl="0" w:tplc="6802A80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2" w15:restartNumberingAfterBreak="0">
    <w:nsid w:val="3D6055DB"/>
    <w:multiLevelType w:val="hybridMultilevel"/>
    <w:tmpl w:val="E2AC5B74"/>
    <w:lvl w:ilvl="0" w:tplc="DFA8D502">
      <w:start w:val="1"/>
      <w:numFmt w:val="bullet"/>
      <w:lvlText w:val="o"/>
      <w:lvlJc w:val="left"/>
      <w:pPr>
        <w:tabs>
          <w:tab w:val="num" w:pos="720"/>
        </w:tabs>
        <w:ind w:left="720" w:hanging="360"/>
      </w:pPr>
      <w:rPr>
        <w:rFonts w:ascii="Courier New" w:hAnsi="Courier New" w:hint="default"/>
      </w:rPr>
    </w:lvl>
    <w:lvl w:ilvl="1" w:tplc="2D34813E">
      <w:start w:val="1"/>
      <w:numFmt w:val="bullet"/>
      <w:lvlText w:val="o"/>
      <w:lvlJc w:val="left"/>
      <w:pPr>
        <w:tabs>
          <w:tab w:val="num" w:pos="1440"/>
        </w:tabs>
        <w:ind w:left="1440" w:hanging="360"/>
      </w:pPr>
      <w:rPr>
        <w:rFonts w:ascii="Courier New" w:hAnsi="Courier New" w:hint="default"/>
      </w:rPr>
    </w:lvl>
    <w:lvl w:ilvl="2" w:tplc="B84A6230">
      <w:numFmt w:val="bullet"/>
      <w:lvlText w:val=""/>
      <w:lvlJc w:val="left"/>
      <w:pPr>
        <w:tabs>
          <w:tab w:val="num" w:pos="2160"/>
        </w:tabs>
        <w:ind w:left="2160" w:hanging="360"/>
      </w:pPr>
      <w:rPr>
        <w:rFonts w:ascii="Wingdings" w:hAnsi="Wingdings" w:hint="default"/>
      </w:rPr>
    </w:lvl>
    <w:lvl w:ilvl="3" w:tplc="3FB46A1A" w:tentative="1">
      <w:start w:val="1"/>
      <w:numFmt w:val="bullet"/>
      <w:lvlText w:val="o"/>
      <w:lvlJc w:val="left"/>
      <w:pPr>
        <w:tabs>
          <w:tab w:val="num" w:pos="2880"/>
        </w:tabs>
        <w:ind w:left="2880" w:hanging="360"/>
      </w:pPr>
      <w:rPr>
        <w:rFonts w:ascii="Courier New" w:hAnsi="Courier New" w:hint="default"/>
      </w:rPr>
    </w:lvl>
    <w:lvl w:ilvl="4" w:tplc="08BC9844" w:tentative="1">
      <w:start w:val="1"/>
      <w:numFmt w:val="bullet"/>
      <w:lvlText w:val="o"/>
      <w:lvlJc w:val="left"/>
      <w:pPr>
        <w:tabs>
          <w:tab w:val="num" w:pos="3600"/>
        </w:tabs>
        <w:ind w:left="3600" w:hanging="360"/>
      </w:pPr>
      <w:rPr>
        <w:rFonts w:ascii="Courier New" w:hAnsi="Courier New" w:hint="default"/>
      </w:rPr>
    </w:lvl>
    <w:lvl w:ilvl="5" w:tplc="0E74F97C" w:tentative="1">
      <w:start w:val="1"/>
      <w:numFmt w:val="bullet"/>
      <w:lvlText w:val="o"/>
      <w:lvlJc w:val="left"/>
      <w:pPr>
        <w:tabs>
          <w:tab w:val="num" w:pos="4320"/>
        </w:tabs>
        <w:ind w:left="4320" w:hanging="360"/>
      </w:pPr>
      <w:rPr>
        <w:rFonts w:ascii="Courier New" w:hAnsi="Courier New" w:hint="default"/>
      </w:rPr>
    </w:lvl>
    <w:lvl w:ilvl="6" w:tplc="C42EAB64" w:tentative="1">
      <w:start w:val="1"/>
      <w:numFmt w:val="bullet"/>
      <w:lvlText w:val="o"/>
      <w:lvlJc w:val="left"/>
      <w:pPr>
        <w:tabs>
          <w:tab w:val="num" w:pos="5040"/>
        </w:tabs>
        <w:ind w:left="5040" w:hanging="360"/>
      </w:pPr>
      <w:rPr>
        <w:rFonts w:ascii="Courier New" w:hAnsi="Courier New" w:hint="default"/>
      </w:rPr>
    </w:lvl>
    <w:lvl w:ilvl="7" w:tplc="9B0CAA9E" w:tentative="1">
      <w:start w:val="1"/>
      <w:numFmt w:val="bullet"/>
      <w:lvlText w:val="o"/>
      <w:lvlJc w:val="left"/>
      <w:pPr>
        <w:tabs>
          <w:tab w:val="num" w:pos="5760"/>
        </w:tabs>
        <w:ind w:left="5760" w:hanging="360"/>
      </w:pPr>
      <w:rPr>
        <w:rFonts w:ascii="Courier New" w:hAnsi="Courier New" w:hint="default"/>
      </w:rPr>
    </w:lvl>
    <w:lvl w:ilvl="8" w:tplc="13142338"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34" w15:restartNumberingAfterBreak="0">
    <w:nsid w:val="40FB1253"/>
    <w:multiLevelType w:val="hybridMultilevel"/>
    <w:tmpl w:val="2DFC7E62"/>
    <w:lvl w:ilvl="0" w:tplc="54D6E970">
      <w:start w:val="1"/>
      <w:numFmt w:val="bullet"/>
      <w:lvlText w:val=""/>
      <w:lvlJc w:val="left"/>
      <w:pPr>
        <w:ind w:left="72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0E23EE"/>
    <w:multiLevelType w:val="hybridMultilevel"/>
    <w:tmpl w:val="1BC48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471F25"/>
    <w:multiLevelType w:val="hybridMultilevel"/>
    <w:tmpl w:val="535ECFF8"/>
    <w:lvl w:ilvl="0" w:tplc="293AD992">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5D77C12"/>
    <w:multiLevelType w:val="hybridMultilevel"/>
    <w:tmpl w:val="203AC83E"/>
    <w:lvl w:ilvl="0" w:tplc="08090001">
      <w:start w:val="1"/>
      <w:numFmt w:val="bullet"/>
      <w:lvlText w:val=""/>
      <w:lvlJc w:val="left"/>
      <w:pPr>
        <w:ind w:left="720" w:hanging="360"/>
      </w:pPr>
      <w:rPr>
        <w:rFonts w:ascii="Symbol" w:hAnsi="Symbol" w:hint="default"/>
      </w:rPr>
    </w:lvl>
    <w:lvl w:ilvl="1" w:tplc="0406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63054DC"/>
    <w:multiLevelType w:val="multilevel"/>
    <w:tmpl w:val="A2FA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9BF73F3"/>
    <w:multiLevelType w:val="hybridMultilevel"/>
    <w:tmpl w:val="1C52E3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9C9684D"/>
    <w:multiLevelType w:val="hybridMultilevel"/>
    <w:tmpl w:val="414C7C7C"/>
    <w:lvl w:ilvl="0" w:tplc="0409001B">
      <w:start w:val="1"/>
      <w:numFmt w:val="lowerRoman"/>
      <w:lvlText w:val="%1."/>
      <w:lvlJc w:val="right"/>
      <w:pPr>
        <w:ind w:left="1136" w:hanging="360"/>
      </w:pPr>
      <w:rPr>
        <w:rFonts w:hint="default"/>
      </w:rPr>
    </w:lvl>
    <w:lvl w:ilvl="1" w:tplc="04090003" w:tentative="1">
      <w:start w:val="1"/>
      <w:numFmt w:val="bullet"/>
      <w:lvlText w:val="o"/>
      <w:lvlJc w:val="left"/>
      <w:pPr>
        <w:ind w:left="1856" w:hanging="360"/>
      </w:pPr>
      <w:rPr>
        <w:rFonts w:ascii="Courier New" w:hAnsi="Courier New" w:cs="Courier New" w:hint="default"/>
      </w:rPr>
    </w:lvl>
    <w:lvl w:ilvl="2" w:tplc="04090005" w:tentative="1">
      <w:start w:val="1"/>
      <w:numFmt w:val="bullet"/>
      <w:lvlText w:val=""/>
      <w:lvlJc w:val="left"/>
      <w:pPr>
        <w:ind w:left="2576" w:hanging="360"/>
      </w:pPr>
      <w:rPr>
        <w:rFonts w:ascii="Wingdings" w:hAnsi="Wingdings" w:hint="default"/>
      </w:rPr>
    </w:lvl>
    <w:lvl w:ilvl="3" w:tplc="04090001" w:tentative="1">
      <w:start w:val="1"/>
      <w:numFmt w:val="bullet"/>
      <w:lvlText w:val=""/>
      <w:lvlJc w:val="left"/>
      <w:pPr>
        <w:ind w:left="3296" w:hanging="360"/>
      </w:pPr>
      <w:rPr>
        <w:rFonts w:ascii="Symbol" w:hAnsi="Symbol" w:hint="default"/>
      </w:rPr>
    </w:lvl>
    <w:lvl w:ilvl="4" w:tplc="04090003" w:tentative="1">
      <w:start w:val="1"/>
      <w:numFmt w:val="bullet"/>
      <w:lvlText w:val="o"/>
      <w:lvlJc w:val="left"/>
      <w:pPr>
        <w:ind w:left="4016" w:hanging="360"/>
      </w:pPr>
      <w:rPr>
        <w:rFonts w:ascii="Courier New" w:hAnsi="Courier New" w:cs="Courier New" w:hint="default"/>
      </w:rPr>
    </w:lvl>
    <w:lvl w:ilvl="5" w:tplc="04090005" w:tentative="1">
      <w:start w:val="1"/>
      <w:numFmt w:val="bullet"/>
      <w:lvlText w:val=""/>
      <w:lvlJc w:val="left"/>
      <w:pPr>
        <w:ind w:left="4736" w:hanging="360"/>
      </w:pPr>
      <w:rPr>
        <w:rFonts w:ascii="Wingdings" w:hAnsi="Wingdings" w:hint="default"/>
      </w:rPr>
    </w:lvl>
    <w:lvl w:ilvl="6" w:tplc="04090001" w:tentative="1">
      <w:start w:val="1"/>
      <w:numFmt w:val="bullet"/>
      <w:lvlText w:val=""/>
      <w:lvlJc w:val="left"/>
      <w:pPr>
        <w:ind w:left="5456" w:hanging="360"/>
      </w:pPr>
      <w:rPr>
        <w:rFonts w:ascii="Symbol" w:hAnsi="Symbol" w:hint="default"/>
      </w:rPr>
    </w:lvl>
    <w:lvl w:ilvl="7" w:tplc="04090003" w:tentative="1">
      <w:start w:val="1"/>
      <w:numFmt w:val="bullet"/>
      <w:lvlText w:val="o"/>
      <w:lvlJc w:val="left"/>
      <w:pPr>
        <w:ind w:left="6176" w:hanging="360"/>
      </w:pPr>
      <w:rPr>
        <w:rFonts w:ascii="Courier New" w:hAnsi="Courier New" w:cs="Courier New" w:hint="default"/>
      </w:rPr>
    </w:lvl>
    <w:lvl w:ilvl="8" w:tplc="04090005" w:tentative="1">
      <w:start w:val="1"/>
      <w:numFmt w:val="bullet"/>
      <w:lvlText w:val=""/>
      <w:lvlJc w:val="left"/>
      <w:pPr>
        <w:ind w:left="6896" w:hanging="360"/>
      </w:pPr>
      <w:rPr>
        <w:rFonts w:ascii="Wingdings" w:hAnsi="Wingdings" w:hint="default"/>
      </w:rPr>
    </w:lvl>
  </w:abstractNum>
  <w:abstractNum w:abstractNumId="44"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5"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6" w15:restartNumberingAfterBreak="0">
    <w:nsid w:val="4B484306"/>
    <w:multiLevelType w:val="hybridMultilevel"/>
    <w:tmpl w:val="D9E6C9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BCF77E1"/>
    <w:multiLevelType w:val="hybridMultilevel"/>
    <w:tmpl w:val="9DB244C6"/>
    <w:lvl w:ilvl="0" w:tplc="EEEC97A4">
      <w:start w:val="1"/>
      <w:numFmt w:val="bullet"/>
      <w:lvlText w:val=""/>
      <w:lvlJc w:val="left"/>
      <w:pPr>
        <w:tabs>
          <w:tab w:val="num" w:pos="720"/>
        </w:tabs>
        <w:ind w:left="720" w:hanging="360"/>
      </w:pPr>
      <w:rPr>
        <w:rFonts w:ascii="Symbol" w:hAnsi="Symbol" w:hint="default"/>
      </w:rPr>
    </w:lvl>
    <w:lvl w:ilvl="1" w:tplc="FEACA622">
      <w:numFmt w:val="bullet"/>
      <w:lvlText w:val="o"/>
      <w:lvlJc w:val="left"/>
      <w:pPr>
        <w:tabs>
          <w:tab w:val="num" w:pos="1440"/>
        </w:tabs>
        <w:ind w:left="1440" w:hanging="360"/>
      </w:pPr>
      <w:rPr>
        <w:rFonts w:ascii="Courier New" w:hAnsi="Courier New" w:hint="default"/>
      </w:rPr>
    </w:lvl>
    <w:lvl w:ilvl="2" w:tplc="0694DC22">
      <w:start w:val="1"/>
      <w:numFmt w:val="bullet"/>
      <w:lvlText w:val=""/>
      <w:lvlJc w:val="left"/>
      <w:pPr>
        <w:tabs>
          <w:tab w:val="num" w:pos="2160"/>
        </w:tabs>
        <w:ind w:left="2160" w:hanging="360"/>
      </w:pPr>
      <w:rPr>
        <w:rFonts w:ascii="Symbol" w:hAnsi="Symbol" w:hint="default"/>
      </w:rPr>
    </w:lvl>
    <w:lvl w:ilvl="3" w:tplc="AF3284A6" w:tentative="1">
      <w:start w:val="1"/>
      <w:numFmt w:val="bullet"/>
      <w:lvlText w:val=""/>
      <w:lvlJc w:val="left"/>
      <w:pPr>
        <w:tabs>
          <w:tab w:val="num" w:pos="2880"/>
        </w:tabs>
        <w:ind w:left="2880" w:hanging="360"/>
      </w:pPr>
      <w:rPr>
        <w:rFonts w:ascii="Symbol" w:hAnsi="Symbol" w:hint="default"/>
      </w:rPr>
    </w:lvl>
    <w:lvl w:ilvl="4" w:tplc="58F2CE22" w:tentative="1">
      <w:start w:val="1"/>
      <w:numFmt w:val="bullet"/>
      <w:lvlText w:val=""/>
      <w:lvlJc w:val="left"/>
      <w:pPr>
        <w:tabs>
          <w:tab w:val="num" w:pos="3600"/>
        </w:tabs>
        <w:ind w:left="3600" w:hanging="360"/>
      </w:pPr>
      <w:rPr>
        <w:rFonts w:ascii="Symbol" w:hAnsi="Symbol" w:hint="default"/>
      </w:rPr>
    </w:lvl>
    <w:lvl w:ilvl="5" w:tplc="832C8D14" w:tentative="1">
      <w:start w:val="1"/>
      <w:numFmt w:val="bullet"/>
      <w:lvlText w:val=""/>
      <w:lvlJc w:val="left"/>
      <w:pPr>
        <w:tabs>
          <w:tab w:val="num" w:pos="4320"/>
        </w:tabs>
        <w:ind w:left="4320" w:hanging="360"/>
      </w:pPr>
      <w:rPr>
        <w:rFonts w:ascii="Symbol" w:hAnsi="Symbol" w:hint="default"/>
      </w:rPr>
    </w:lvl>
    <w:lvl w:ilvl="6" w:tplc="9E00F5F2" w:tentative="1">
      <w:start w:val="1"/>
      <w:numFmt w:val="bullet"/>
      <w:lvlText w:val=""/>
      <w:lvlJc w:val="left"/>
      <w:pPr>
        <w:tabs>
          <w:tab w:val="num" w:pos="5040"/>
        </w:tabs>
        <w:ind w:left="5040" w:hanging="360"/>
      </w:pPr>
      <w:rPr>
        <w:rFonts w:ascii="Symbol" w:hAnsi="Symbol" w:hint="default"/>
      </w:rPr>
    </w:lvl>
    <w:lvl w:ilvl="7" w:tplc="06E4A3A6" w:tentative="1">
      <w:start w:val="1"/>
      <w:numFmt w:val="bullet"/>
      <w:lvlText w:val=""/>
      <w:lvlJc w:val="left"/>
      <w:pPr>
        <w:tabs>
          <w:tab w:val="num" w:pos="5760"/>
        </w:tabs>
        <w:ind w:left="5760" w:hanging="360"/>
      </w:pPr>
      <w:rPr>
        <w:rFonts w:ascii="Symbol" w:hAnsi="Symbol" w:hint="default"/>
      </w:rPr>
    </w:lvl>
    <w:lvl w:ilvl="8" w:tplc="B1408F82"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C907AAE"/>
    <w:multiLevelType w:val="hybridMultilevel"/>
    <w:tmpl w:val="61DCB3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DD51A34"/>
    <w:multiLevelType w:val="hybridMultilevel"/>
    <w:tmpl w:val="C6928B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A8435D"/>
    <w:multiLevelType w:val="hybridMultilevel"/>
    <w:tmpl w:val="2286DAD8"/>
    <w:lvl w:ilvl="0" w:tplc="2D2E8A36">
      <w:start w:val="1"/>
      <w:numFmt w:val="bullet"/>
      <w:lvlText w:val=""/>
      <w:lvlJc w:val="left"/>
      <w:pPr>
        <w:tabs>
          <w:tab w:val="num" w:pos="610"/>
        </w:tabs>
        <w:ind w:left="610" w:hanging="360"/>
      </w:pPr>
      <w:rPr>
        <w:rFonts w:ascii="Symbol" w:hAnsi="Symbol" w:hint="default"/>
      </w:rPr>
    </w:lvl>
    <w:lvl w:ilvl="1" w:tplc="B3BE0EA8">
      <w:numFmt w:val="bullet"/>
      <w:lvlText w:val="o"/>
      <w:lvlJc w:val="left"/>
      <w:pPr>
        <w:tabs>
          <w:tab w:val="num" w:pos="1330"/>
        </w:tabs>
        <w:ind w:left="1330" w:hanging="360"/>
      </w:pPr>
      <w:rPr>
        <w:rFonts w:ascii="Courier New" w:hAnsi="Courier New" w:hint="default"/>
      </w:rPr>
    </w:lvl>
    <w:lvl w:ilvl="2" w:tplc="9FE0D822">
      <w:numFmt w:val="bullet"/>
      <w:lvlText w:val=""/>
      <w:lvlJc w:val="left"/>
      <w:pPr>
        <w:tabs>
          <w:tab w:val="num" w:pos="2050"/>
        </w:tabs>
        <w:ind w:left="2050" w:hanging="360"/>
      </w:pPr>
      <w:rPr>
        <w:rFonts w:ascii="Wingdings" w:hAnsi="Wingdings" w:hint="default"/>
      </w:rPr>
    </w:lvl>
    <w:lvl w:ilvl="3" w:tplc="3BD6E33E" w:tentative="1">
      <w:start w:val="1"/>
      <w:numFmt w:val="bullet"/>
      <w:lvlText w:val=""/>
      <w:lvlJc w:val="left"/>
      <w:pPr>
        <w:tabs>
          <w:tab w:val="num" w:pos="2770"/>
        </w:tabs>
        <w:ind w:left="2770" w:hanging="360"/>
      </w:pPr>
      <w:rPr>
        <w:rFonts w:ascii="Symbol" w:hAnsi="Symbol" w:hint="default"/>
      </w:rPr>
    </w:lvl>
    <w:lvl w:ilvl="4" w:tplc="509C08F2" w:tentative="1">
      <w:start w:val="1"/>
      <w:numFmt w:val="bullet"/>
      <w:lvlText w:val=""/>
      <w:lvlJc w:val="left"/>
      <w:pPr>
        <w:tabs>
          <w:tab w:val="num" w:pos="3490"/>
        </w:tabs>
        <w:ind w:left="3490" w:hanging="360"/>
      </w:pPr>
      <w:rPr>
        <w:rFonts w:ascii="Symbol" w:hAnsi="Symbol" w:hint="default"/>
      </w:rPr>
    </w:lvl>
    <w:lvl w:ilvl="5" w:tplc="84065C46" w:tentative="1">
      <w:start w:val="1"/>
      <w:numFmt w:val="bullet"/>
      <w:lvlText w:val=""/>
      <w:lvlJc w:val="left"/>
      <w:pPr>
        <w:tabs>
          <w:tab w:val="num" w:pos="4210"/>
        </w:tabs>
        <w:ind w:left="4210" w:hanging="360"/>
      </w:pPr>
      <w:rPr>
        <w:rFonts w:ascii="Symbol" w:hAnsi="Symbol" w:hint="default"/>
      </w:rPr>
    </w:lvl>
    <w:lvl w:ilvl="6" w:tplc="8102CC44" w:tentative="1">
      <w:start w:val="1"/>
      <w:numFmt w:val="bullet"/>
      <w:lvlText w:val=""/>
      <w:lvlJc w:val="left"/>
      <w:pPr>
        <w:tabs>
          <w:tab w:val="num" w:pos="4930"/>
        </w:tabs>
        <w:ind w:left="4930" w:hanging="360"/>
      </w:pPr>
      <w:rPr>
        <w:rFonts w:ascii="Symbol" w:hAnsi="Symbol" w:hint="default"/>
      </w:rPr>
    </w:lvl>
    <w:lvl w:ilvl="7" w:tplc="E6E8D89E" w:tentative="1">
      <w:start w:val="1"/>
      <w:numFmt w:val="bullet"/>
      <w:lvlText w:val=""/>
      <w:lvlJc w:val="left"/>
      <w:pPr>
        <w:tabs>
          <w:tab w:val="num" w:pos="5650"/>
        </w:tabs>
        <w:ind w:left="5650" w:hanging="360"/>
      </w:pPr>
      <w:rPr>
        <w:rFonts w:ascii="Symbol" w:hAnsi="Symbol" w:hint="default"/>
      </w:rPr>
    </w:lvl>
    <w:lvl w:ilvl="8" w:tplc="E21E5DEA" w:tentative="1">
      <w:start w:val="1"/>
      <w:numFmt w:val="bullet"/>
      <w:lvlText w:val=""/>
      <w:lvlJc w:val="left"/>
      <w:pPr>
        <w:tabs>
          <w:tab w:val="num" w:pos="6370"/>
        </w:tabs>
        <w:ind w:left="6370" w:hanging="360"/>
      </w:pPr>
      <w:rPr>
        <w:rFonts w:ascii="Symbol" w:hAnsi="Symbol" w:hint="default"/>
      </w:rPr>
    </w:lvl>
  </w:abstractNum>
  <w:abstractNum w:abstractNumId="5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6C116C"/>
    <w:multiLevelType w:val="hybridMultilevel"/>
    <w:tmpl w:val="404E4AE6"/>
    <w:lvl w:ilvl="0" w:tplc="C3CAA67A">
      <w:start w:val="1"/>
      <w:numFmt w:val="bullet"/>
      <w:lvlText w:val=""/>
      <w:lvlJc w:val="left"/>
      <w:pPr>
        <w:tabs>
          <w:tab w:val="num" w:pos="720"/>
        </w:tabs>
        <w:ind w:left="720" w:hanging="360"/>
      </w:pPr>
      <w:rPr>
        <w:rFonts w:ascii="Symbol" w:hAnsi="Symbol" w:hint="default"/>
      </w:rPr>
    </w:lvl>
    <w:lvl w:ilvl="1" w:tplc="2526AAB2">
      <w:numFmt w:val="bullet"/>
      <w:lvlText w:val="o"/>
      <w:lvlJc w:val="left"/>
      <w:pPr>
        <w:tabs>
          <w:tab w:val="num" w:pos="1440"/>
        </w:tabs>
        <w:ind w:left="1440" w:hanging="360"/>
      </w:pPr>
      <w:rPr>
        <w:rFonts w:ascii="Courier New" w:hAnsi="Courier New" w:hint="default"/>
      </w:rPr>
    </w:lvl>
    <w:lvl w:ilvl="2" w:tplc="0FB84672">
      <w:numFmt w:val="bullet"/>
      <w:lvlText w:val=""/>
      <w:lvlJc w:val="left"/>
      <w:pPr>
        <w:tabs>
          <w:tab w:val="num" w:pos="2160"/>
        </w:tabs>
        <w:ind w:left="2160" w:hanging="360"/>
      </w:pPr>
      <w:rPr>
        <w:rFonts w:ascii="Wingdings" w:hAnsi="Wingdings" w:hint="default"/>
      </w:rPr>
    </w:lvl>
    <w:lvl w:ilvl="3" w:tplc="064A8FEE">
      <w:numFmt w:val="bullet"/>
      <w:lvlText w:val=""/>
      <w:lvlJc w:val="left"/>
      <w:pPr>
        <w:tabs>
          <w:tab w:val="num" w:pos="2880"/>
        </w:tabs>
        <w:ind w:left="2880" w:hanging="360"/>
      </w:pPr>
      <w:rPr>
        <w:rFonts w:ascii="Symbol" w:hAnsi="Symbol" w:hint="default"/>
      </w:rPr>
    </w:lvl>
    <w:lvl w:ilvl="4" w:tplc="23049E1C" w:tentative="1">
      <w:start w:val="1"/>
      <w:numFmt w:val="bullet"/>
      <w:lvlText w:val=""/>
      <w:lvlJc w:val="left"/>
      <w:pPr>
        <w:tabs>
          <w:tab w:val="num" w:pos="3600"/>
        </w:tabs>
        <w:ind w:left="3600" w:hanging="360"/>
      </w:pPr>
      <w:rPr>
        <w:rFonts w:ascii="Symbol" w:hAnsi="Symbol" w:hint="default"/>
      </w:rPr>
    </w:lvl>
    <w:lvl w:ilvl="5" w:tplc="0BAE76C4" w:tentative="1">
      <w:start w:val="1"/>
      <w:numFmt w:val="bullet"/>
      <w:lvlText w:val=""/>
      <w:lvlJc w:val="left"/>
      <w:pPr>
        <w:tabs>
          <w:tab w:val="num" w:pos="4320"/>
        </w:tabs>
        <w:ind w:left="4320" w:hanging="360"/>
      </w:pPr>
      <w:rPr>
        <w:rFonts w:ascii="Symbol" w:hAnsi="Symbol" w:hint="default"/>
      </w:rPr>
    </w:lvl>
    <w:lvl w:ilvl="6" w:tplc="C932FF44" w:tentative="1">
      <w:start w:val="1"/>
      <w:numFmt w:val="bullet"/>
      <w:lvlText w:val=""/>
      <w:lvlJc w:val="left"/>
      <w:pPr>
        <w:tabs>
          <w:tab w:val="num" w:pos="5040"/>
        </w:tabs>
        <w:ind w:left="5040" w:hanging="360"/>
      </w:pPr>
      <w:rPr>
        <w:rFonts w:ascii="Symbol" w:hAnsi="Symbol" w:hint="default"/>
      </w:rPr>
    </w:lvl>
    <w:lvl w:ilvl="7" w:tplc="5BF06A1A" w:tentative="1">
      <w:start w:val="1"/>
      <w:numFmt w:val="bullet"/>
      <w:lvlText w:val=""/>
      <w:lvlJc w:val="left"/>
      <w:pPr>
        <w:tabs>
          <w:tab w:val="num" w:pos="5760"/>
        </w:tabs>
        <w:ind w:left="5760" w:hanging="360"/>
      </w:pPr>
      <w:rPr>
        <w:rFonts w:ascii="Symbol" w:hAnsi="Symbol" w:hint="default"/>
      </w:rPr>
    </w:lvl>
    <w:lvl w:ilvl="8" w:tplc="C9287E50"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1950DBF"/>
    <w:multiLevelType w:val="hybridMultilevel"/>
    <w:tmpl w:val="2ECCAB7E"/>
    <w:lvl w:ilvl="0" w:tplc="EFFC59A4">
      <w:start w:val="1"/>
      <w:numFmt w:val="bullet"/>
      <w:lvlText w:val="-"/>
      <w:lvlJc w:val="left"/>
      <w:pPr>
        <w:ind w:left="1100" w:hanging="360"/>
      </w:pPr>
      <w:rPr>
        <w:rFonts w:ascii="Times" w:eastAsia="Malgun Gothic" w:hAnsi="Times" w:cs="Times"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4" w15:restartNumberingAfterBreak="0">
    <w:nsid w:val="56292A62"/>
    <w:multiLevelType w:val="hybridMultilevel"/>
    <w:tmpl w:val="2A30CB44"/>
    <w:lvl w:ilvl="0" w:tplc="0406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8B27922"/>
    <w:multiLevelType w:val="hybridMultilevel"/>
    <w:tmpl w:val="A3100B16"/>
    <w:lvl w:ilvl="0" w:tplc="04090001">
      <w:start w:val="1"/>
      <w:numFmt w:val="bullet"/>
      <w:lvlText w:val=""/>
      <w:lvlJc w:val="left"/>
      <w:pPr>
        <w:ind w:left="641" w:hanging="360"/>
      </w:pPr>
      <w:rPr>
        <w:rFonts w:ascii="Symbol" w:hAnsi="Symbol"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56" w15:restartNumberingAfterBreak="0">
    <w:nsid w:val="59710EB4"/>
    <w:multiLevelType w:val="hybridMultilevel"/>
    <w:tmpl w:val="AD8EC2D8"/>
    <w:lvl w:ilvl="0" w:tplc="A15E18B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3402A6"/>
    <w:multiLevelType w:val="multilevel"/>
    <w:tmpl w:val="B44A25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5D595DDF"/>
    <w:multiLevelType w:val="hybridMultilevel"/>
    <w:tmpl w:val="FA10EABC"/>
    <w:lvl w:ilvl="0" w:tplc="E44821AC">
      <w:start w:val="1"/>
      <w:numFmt w:val="bullet"/>
      <w:lvlText w:val=""/>
      <w:lvlJc w:val="left"/>
      <w:pPr>
        <w:tabs>
          <w:tab w:val="num" w:pos="445"/>
        </w:tabs>
        <w:ind w:left="445" w:hanging="360"/>
      </w:pPr>
      <w:rPr>
        <w:rFonts w:ascii="Symbol" w:hAnsi="Symbol" w:hint="default"/>
      </w:rPr>
    </w:lvl>
    <w:lvl w:ilvl="1" w:tplc="4A7832D8">
      <w:numFmt w:val="bullet"/>
      <w:lvlText w:val="o"/>
      <w:lvlJc w:val="left"/>
      <w:pPr>
        <w:tabs>
          <w:tab w:val="num" w:pos="1165"/>
        </w:tabs>
        <w:ind w:left="1165" w:hanging="360"/>
      </w:pPr>
      <w:rPr>
        <w:rFonts w:ascii="Courier New" w:hAnsi="Courier New" w:hint="default"/>
      </w:rPr>
    </w:lvl>
    <w:lvl w:ilvl="2" w:tplc="F2EE3EE8">
      <w:numFmt w:val="bullet"/>
      <w:lvlText w:val=""/>
      <w:lvlJc w:val="left"/>
      <w:pPr>
        <w:tabs>
          <w:tab w:val="num" w:pos="1885"/>
        </w:tabs>
        <w:ind w:left="1885" w:hanging="360"/>
      </w:pPr>
      <w:rPr>
        <w:rFonts w:ascii="Wingdings" w:hAnsi="Wingdings" w:hint="default"/>
      </w:rPr>
    </w:lvl>
    <w:lvl w:ilvl="3" w:tplc="D6AE7C3E" w:tentative="1">
      <w:start w:val="1"/>
      <w:numFmt w:val="bullet"/>
      <w:lvlText w:val=""/>
      <w:lvlJc w:val="left"/>
      <w:pPr>
        <w:tabs>
          <w:tab w:val="num" w:pos="2605"/>
        </w:tabs>
        <w:ind w:left="2605" w:hanging="360"/>
      </w:pPr>
      <w:rPr>
        <w:rFonts w:ascii="Symbol" w:hAnsi="Symbol" w:hint="default"/>
      </w:rPr>
    </w:lvl>
    <w:lvl w:ilvl="4" w:tplc="E3EEE1D6" w:tentative="1">
      <w:start w:val="1"/>
      <w:numFmt w:val="bullet"/>
      <w:lvlText w:val=""/>
      <w:lvlJc w:val="left"/>
      <w:pPr>
        <w:tabs>
          <w:tab w:val="num" w:pos="3325"/>
        </w:tabs>
        <w:ind w:left="3325" w:hanging="360"/>
      </w:pPr>
      <w:rPr>
        <w:rFonts w:ascii="Symbol" w:hAnsi="Symbol" w:hint="default"/>
      </w:rPr>
    </w:lvl>
    <w:lvl w:ilvl="5" w:tplc="78445EC2" w:tentative="1">
      <w:start w:val="1"/>
      <w:numFmt w:val="bullet"/>
      <w:lvlText w:val=""/>
      <w:lvlJc w:val="left"/>
      <w:pPr>
        <w:tabs>
          <w:tab w:val="num" w:pos="4045"/>
        </w:tabs>
        <w:ind w:left="4045" w:hanging="360"/>
      </w:pPr>
      <w:rPr>
        <w:rFonts w:ascii="Symbol" w:hAnsi="Symbol" w:hint="default"/>
      </w:rPr>
    </w:lvl>
    <w:lvl w:ilvl="6" w:tplc="C2F243D6" w:tentative="1">
      <w:start w:val="1"/>
      <w:numFmt w:val="bullet"/>
      <w:lvlText w:val=""/>
      <w:lvlJc w:val="left"/>
      <w:pPr>
        <w:tabs>
          <w:tab w:val="num" w:pos="4765"/>
        </w:tabs>
        <w:ind w:left="4765" w:hanging="360"/>
      </w:pPr>
      <w:rPr>
        <w:rFonts w:ascii="Symbol" w:hAnsi="Symbol" w:hint="default"/>
      </w:rPr>
    </w:lvl>
    <w:lvl w:ilvl="7" w:tplc="BEF8BE1A" w:tentative="1">
      <w:start w:val="1"/>
      <w:numFmt w:val="bullet"/>
      <w:lvlText w:val=""/>
      <w:lvlJc w:val="left"/>
      <w:pPr>
        <w:tabs>
          <w:tab w:val="num" w:pos="5485"/>
        </w:tabs>
        <w:ind w:left="5485" w:hanging="360"/>
      </w:pPr>
      <w:rPr>
        <w:rFonts w:ascii="Symbol" w:hAnsi="Symbol" w:hint="default"/>
      </w:rPr>
    </w:lvl>
    <w:lvl w:ilvl="8" w:tplc="A54E374C" w:tentative="1">
      <w:start w:val="1"/>
      <w:numFmt w:val="bullet"/>
      <w:lvlText w:val=""/>
      <w:lvlJc w:val="left"/>
      <w:pPr>
        <w:tabs>
          <w:tab w:val="num" w:pos="6205"/>
        </w:tabs>
        <w:ind w:left="6205" w:hanging="360"/>
      </w:pPr>
      <w:rPr>
        <w:rFonts w:ascii="Symbol" w:hAnsi="Symbol" w:hint="default"/>
      </w:rPr>
    </w:lvl>
  </w:abstractNum>
  <w:abstractNum w:abstractNumId="59" w15:restartNumberingAfterBreak="0">
    <w:nsid w:val="5DD44B75"/>
    <w:multiLevelType w:val="hybridMultilevel"/>
    <w:tmpl w:val="3564C3EA"/>
    <w:lvl w:ilvl="0" w:tplc="54D6E970">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796BFB"/>
    <w:multiLevelType w:val="hybridMultilevel"/>
    <w:tmpl w:val="81D65B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5FF92936"/>
    <w:multiLevelType w:val="hybridMultilevel"/>
    <w:tmpl w:val="E6A01EC6"/>
    <w:lvl w:ilvl="0" w:tplc="AC6C3288">
      <w:start w:val="1"/>
      <w:numFmt w:val="lowerLetter"/>
      <w:lvlText w:val="%1)"/>
      <w:lvlJc w:val="left"/>
      <w:pPr>
        <w:ind w:left="740" w:hanging="360"/>
      </w:pPr>
      <w:rPr>
        <w:rFonts w:hint="default"/>
        <w:b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62" w15:restartNumberingAfterBreak="0">
    <w:nsid w:val="60B24EDB"/>
    <w:multiLevelType w:val="hybridMultilevel"/>
    <w:tmpl w:val="F3D01436"/>
    <w:lvl w:ilvl="0" w:tplc="0409001B">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642A767D"/>
    <w:multiLevelType w:val="hybridMultilevel"/>
    <w:tmpl w:val="D5A4A35C"/>
    <w:lvl w:ilvl="0" w:tplc="04090011">
      <w:start w:val="1"/>
      <w:numFmt w:val="decimal"/>
      <w:lvlText w:val="%1)"/>
      <w:lvlJc w:val="left"/>
      <w:pPr>
        <w:tabs>
          <w:tab w:val="num" w:pos="928"/>
        </w:tabs>
        <w:ind w:left="928" w:hanging="360"/>
      </w:pPr>
      <w:rPr>
        <w:rFonts w:hint="default"/>
      </w:rPr>
    </w:lvl>
    <w:lvl w:ilvl="1" w:tplc="FFFFFFFF">
      <w:numFmt w:val="bullet"/>
      <w:lvlText w:val="o"/>
      <w:lvlJc w:val="left"/>
      <w:pPr>
        <w:tabs>
          <w:tab w:val="num" w:pos="1648"/>
        </w:tabs>
        <w:ind w:left="1648" w:hanging="360"/>
      </w:pPr>
      <w:rPr>
        <w:rFonts w:ascii="Courier New" w:hAnsi="Courier New" w:hint="default"/>
      </w:rPr>
    </w:lvl>
    <w:lvl w:ilvl="2" w:tplc="FFFFFFFF">
      <w:numFmt w:val="bullet"/>
      <w:lvlText w:val=""/>
      <w:lvlJc w:val="left"/>
      <w:pPr>
        <w:tabs>
          <w:tab w:val="num" w:pos="2368"/>
        </w:tabs>
        <w:ind w:left="2368" w:hanging="360"/>
      </w:pPr>
      <w:rPr>
        <w:rFonts w:ascii="Wingdings" w:hAnsi="Wingdings" w:hint="default"/>
      </w:rPr>
    </w:lvl>
    <w:lvl w:ilvl="3" w:tplc="FFFFFFFF">
      <w:numFmt w:val="bullet"/>
      <w:lvlText w:val=""/>
      <w:lvlJc w:val="left"/>
      <w:pPr>
        <w:tabs>
          <w:tab w:val="num" w:pos="3088"/>
        </w:tabs>
        <w:ind w:left="3088" w:hanging="360"/>
      </w:pPr>
      <w:rPr>
        <w:rFonts w:ascii="Symbol" w:hAnsi="Symbol" w:hint="default"/>
      </w:rPr>
    </w:lvl>
    <w:lvl w:ilvl="4" w:tplc="FFFFFFFF" w:tentative="1">
      <w:start w:val="1"/>
      <w:numFmt w:val="bullet"/>
      <w:lvlText w:val=""/>
      <w:lvlJc w:val="left"/>
      <w:pPr>
        <w:tabs>
          <w:tab w:val="num" w:pos="3808"/>
        </w:tabs>
        <w:ind w:left="3808" w:hanging="360"/>
      </w:pPr>
      <w:rPr>
        <w:rFonts w:ascii="Symbol" w:hAnsi="Symbol" w:hint="default"/>
      </w:rPr>
    </w:lvl>
    <w:lvl w:ilvl="5" w:tplc="FFFFFFFF" w:tentative="1">
      <w:start w:val="1"/>
      <w:numFmt w:val="bullet"/>
      <w:lvlText w:val=""/>
      <w:lvlJc w:val="left"/>
      <w:pPr>
        <w:tabs>
          <w:tab w:val="num" w:pos="4528"/>
        </w:tabs>
        <w:ind w:left="4528" w:hanging="360"/>
      </w:pPr>
      <w:rPr>
        <w:rFonts w:ascii="Symbol" w:hAnsi="Symbol"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
      <w:lvlJc w:val="left"/>
      <w:pPr>
        <w:tabs>
          <w:tab w:val="num" w:pos="5968"/>
        </w:tabs>
        <w:ind w:left="5968" w:hanging="360"/>
      </w:pPr>
      <w:rPr>
        <w:rFonts w:ascii="Symbol" w:hAnsi="Symbol" w:hint="default"/>
      </w:rPr>
    </w:lvl>
    <w:lvl w:ilvl="8" w:tplc="FFFFFFFF" w:tentative="1">
      <w:start w:val="1"/>
      <w:numFmt w:val="bullet"/>
      <w:lvlText w:val=""/>
      <w:lvlJc w:val="left"/>
      <w:pPr>
        <w:tabs>
          <w:tab w:val="num" w:pos="6688"/>
        </w:tabs>
        <w:ind w:left="6688" w:hanging="360"/>
      </w:pPr>
      <w:rPr>
        <w:rFonts w:ascii="Symbol" w:hAnsi="Symbol" w:hint="default"/>
      </w:rPr>
    </w:lvl>
  </w:abstractNum>
  <w:abstractNum w:abstractNumId="64" w15:restartNumberingAfterBreak="0">
    <w:nsid w:val="6490291E"/>
    <w:multiLevelType w:val="hybridMultilevel"/>
    <w:tmpl w:val="579EA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49D358D"/>
    <w:multiLevelType w:val="hybridMultilevel"/>
    <w:tmpl w:val="2F22933A"/>
    <w:lvl w:ilvl="0" w:tplc="6B700E3C">
      <w:start w:val="1"/>
      <w:numFmt w:val="lowerRoman"/>
      <w:lvlText w:val="Option %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6" w15:restartNumberingAfterBreak="0">
    <w:nsid w:val="68E72F0B"/>
    <w:multiLevelType w:val="hybridMultilevel"/>
    <w:tmpl w:val="EDCE7ED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7" w15:restartNumberingAfterBreak="0">
    <w:nsid w:val="6DA2368B"/>
    <w:multiLevelType w:val="hybridMultilevel"/>
    <w:tmpl w:val="745EA888"/>
    <w:lvl w:ilvl="0" w:tplc="E46A4256">
      <w:start w:val="1"/>
      <w:numFmt w:val="bullet"/>
      <w:lvlText w:val=""/>
      <w:lvlJc w:val="left"/>
      <w:pPr>
        <w:tabs>
          <w:tab w:val="num" w:pos="360"/>
        </w:tabs>
        <w:ind w:left="360" w:hanging="360"/>
      </w:pPr>
      <w:rPr>
        <w:rFonts w:ascii="Symbol" w:hAnsi="Symbol" w:hint="default"/>
      </w:rPr>
    </w:lvl>
    <w:lvl w:ilvl="1" w:tplc="45A42824">
      <w:numFmt w:val="bullet"/>
      <w:lvlText w:val="o"/>
      <w:lvlJc w:val="left"/>
      <w:pPr>
        <w:tabs>
          <w:tab w:val="num" w:pos="1080"/>
        </w:tabs>
        <w:ind w:left="1080" w:hanging="360"/>
      </w:pPr>
      <w:rPr>
        <w:rFonts w:ascii="Courier New" w:hAnsi="Courier New" w:hint="default"/>
      </w:rPr>
    </w:lvl>
    <w:lvl w:ilvl="2" w:tplc="692E6000" w:tentative="1">
      <w:start w:val="1"/>
      <w:numFmt w:val="bullet"/>
      <w:lvlText w:val=""/>
      <w:lvlJc w:val="left"/>
      <w:pPr>
        <w:tabs>
          <w:tab w:val="num" w:pos="1800"/>
        </w:tabs>
        <w:ind w:left="1800" w:hanging="360"/>
      </w:pPr>
      <w:rPr>
        <w:rFonts w:ascii="Symbol" w:hAnsi="Symbol" w:hint="default"/>
      </w:rPr>
    </w:lvl>
    <w:lvl w:ilvl="3" w:tplc="4D645CC8" w:tentative="1">
      <w:start w:val="1"/>
      <w:numFmt w:val="bullet"/>
      <w:lvlText w:val=""/>
      <w:lvlJc w:val="left"/>
      <w:pPr>
        <w:tabs>
          <w:tab w:val="num" w:pos="2520"/>
        </w:tabs>
        <w:ind w:left="2520" w:hanging="360"/>
      </w:pPr>
      <w:rPr>
        <w:rFonts w:ascii="Symbol" w:hAnsi="Symbol" w:hint="default"/>
      </w:rPr>
    </w:lvl>
    <w:lvl w:ilvl="4" w:tplc="F1BA22B6" w:tentative="1">
      <w:start w:val="1"/>
      <w:numFmt w:val="bullet"/>
      <w:lvlText w:val=""/>
      <w:lvlJc w:val="left"/>
      <w:pPr>
        <w:tabs>
          <w:tab w:val="num" w:pos="3240"/>
        </w:tabs>
        <w:ind w:left="3240" w:hanging="360"/>
      </w:pPr>
      <w:rPr>
        <w:rFonts w:ascii="Symbol" w:hAnsi="Symbol" w:hint="default"/>
      </w:rPr>
    </w:lvl>
    <w:lvl w:ilvl="5" w:tplc="E5C203BE" w:tentative="1">
      <w:start w:val="1"/>
      <w:numFmt w:val="bullet"/>
      <w:lvlText w:val=""/>
      <w:lvlJc w:val="left"/>
      <w:pPr>
        <w:tabs>
          <w:tab w:val="num" w:pos="3960"/>
        </w:tabs>
        <w:ind w:left="3960" w:hanging="360"/>
      </w:pPr>
      <w:rPr>
        <w:rFonts w:ascii="Symbol" w:hAnsi="Symbol" w:hint="default"/>
      </w:rPr>
    </w:lvl>
    <w:lvl w:ilvl="6" w:tplc="EC7CDF3C" w:tentative="1">
      <w:start w:val="1"/>
      <w:numFmt w:val="bullet"/>
      <w:lvlText w:val=""/>
      <w:lvlJc w:val="left"/>
      <w:pPr>
        <w:tabs>
          <w:tab w:val="num" w:pos="4680"/>
        </w:tabs>
        <w:ind w:left="4680" w:hanging="360"/>
      </w:pPr>
      <w:rPr>
        <w:rFonts w:ascii="Symbol" w:hAnsi="Symbol" w:hint="default"/>
      </w:rPr>
    </w:lvl>
    <w:lvl w:ilvl="7" w:tplc="A9862E88" w:tentative="1">
      <w:start w:val="1"/>
      <w:numFmt w:val="bullet"/>
      <w:lvlText w:val=""/>
      <w:lvlJc w:val="left"/>
      <w:pPr>
        <w:tabs>
          <w:tab w:val="num" w:pos="5400"/>
        </w:tabs>
        <w:ind w:left="5400" w:hanging="360"/>
      </w:pPr>
      <w:rPr>
        <w:rFonts w:ascii="Symbol" w:hAnsi="Symbol" w:hint="default"/>
      </w:rPr>
    </w:lvl>
    <w:lvl w:ilvl="8" w:tplc="83DC18CE" w:tentative="1">
      <w:start w:val="1"/>
      <w:numFmt w:val="bullet"/>
      <w:lvlText w:val=""/>
      <w:lvlJc w:val="left"/>
      <w:pPr>
        <w:tabs>
          <w:tab w:val="num" w:pos="6120"/>
        </w:tabs>
        <w:ind w:left="6120" w:hanging="360"/>
      </w:pPr>
      <w:rPr>
        <w:rFonts w:ascii="Symbol" w:hAnsi="Symbol" w:hint="default"/>
      </w:rPr>
    </w:lvl>
  </w:abstractNum>
  <w:abstractNum w:abstractNumId="68" w15:restartNumberingAfterBreak="0">
    <w:nsid w:val="6E16149B"/>
    <w:multiLevelType w:val="hybridMultilevel"/>
    <w:tmpl w:val="4814897E"/>
    <w:lvl w:ilvl="0" w:tplc="3CB0BB18">
      <w:start w:val="1"/>
      <w:numFmt w:val="bullet"/>
      <w:lvlText w:val=""/>
      <w:lvlJc w:val="left"/>
      <w:pPr>
        <w:tabs>
          <w:tab w:val="num" w:pos="720"/>
        </w:tabs>
        <w:ind w:left="720" w:hanging="360"/>
      </w:pPr>
      <w:rPr>
        <w:rFonts w:ascii="Symbol" w:hAnsi="Symbol" w:hint="default"/>
      </w:rPr>
    </w:lvl>
    <w:lvl w:ilvl="1" w:tplc="1DF0EC5E" w:tentative="1">
      <w:start w:val="1"/>
      <w:numFmt w:val="bullet"/>
      <w:lvlText w:val=""/>
      <w:lvlJc w:val="left"/>
      <w:pPr>
        <w:tabs>
          <w:tab w:val="num" w:pos="1440"/>
        </w:tabs>
        <w:ind w:left="1440" w:hanging="360"/>
      </w:pPr>
      <w:rPr>
        <w:rFonts w:ascii="Symbol" w:hAnsi="Symbol" w:hint="default"/>
      </w:rPr>
    </w:lvl>
    <w:lvl w:ilvl="2" w:tplc="79788E5C" w:tentative="1">
      <w:start w:val="1"/>
      <w:numFmt w:val="bullet"/>
      <w:lvlText w:val=""/>
      <w:lvlJc w:val="left"/>
      <w:pPr>
        <w:tabs>
          <w:tab w:val="num" w:pos="2160"/>
        </w:tabs>
        <w:ind w:left="2160" w:hanging="360"/>
      </w:pPr>
      <w:rPr>
        <w:rFonts w:ascii="Symbol" w:hAnsi="Symbol" w:hint="default"/>
      </w:rPr>
    </w:lvl>
    <w:lvl w:ilvl="3" w:tplc="DB1AFC4C" w:tentative="1">
      <w:start w:val="1"/>
      <w:numFmt w:val="bullet"/>
      <w:lvlText w:val=""/>
      <w:lvlJc w:val="left"/>
      <w:pPr>
        <w:tabs>
          <w:tab w:val="num" w:pos="2880"/>
        </w:tabs>
        <w:ind w:left="2880" w:hanging="360"/>
      </w:pPr>
      <w:rPr>
        <w:rFonts w:ascii="Symbol" w:hAnsi="Symbol" w:hint="default"/>
      </w:rPr>
    </w:lvl>
    <w:lvl w:ilvl="4" w:tplc="BA1C6A42" w:tentative="1">
      <w:start w:val="1"/>
      <w:numFmt w:val="bullet"/>
      <w:lvlText w:val=""/>
      <w:lvlJc w:val="left"/>
      <w:pPr>
        <w:tabs>
          <w:tab w:val="num" w:pos="3600"/>
        </w:tabs>
        <w:ind w:left="3600" w:hanging="360"/>
      </w:pPr>
      <w:rPr>
        <w:rFonts w:ascii="Symbol" w:hAnsi="Symbol" w:hint="default"/>
      </w:rPr>
    </w:lvl>
    <w:lvl w:ilvl="5" w:tplc="00CC0F94" w:tentative="1">
      <w:start w:val="1"/>
      <w:numFmt w:val="bullet"/>
      <w:lvlText w:val=""/>
      <w:lvlJc w:val="left"/>
      <w:pPr>
        <w:tabs>
          <w:tab w:val="num" w:pos="4320"/>
        </w:tabs>
        <w:ind w:left="4320" w:hanging="360"/>
      </w:pPr>
      <w:rPr>
        <w:rFonts w:ascii="Symbol" w:hAnsi="Symbol" w:hint="default"/>
      </w:rPr>
    </w:lvl>
    <w:lvl w:ilvl="6" w:tplc="DE98010C" w:tentative="1">
      <w:start w:val="1"/>
      <w:numFmt w:val="bullet"/>
      <w:lvlText w:val=""/>
      <w:lvlJc w:val="left"/>
      <w:pPr>
        <w:tabs>
          <w:tab w:val="num" w:pos="5040"/>
        </w:tabs>
        <w:ind w:left="5040" w:hanging="360"/>
      </w:pPr>
      <w:rPr>
        <w:rFonts w:ascii="Symbol" w:hAnsi="Symbol" w:hint="default"/>
      </w:rPr>
    </w:lvl>
    <w:lvl w:ilvl="7" w:tplc="A68269EE" w:tentative="1">
      <w:start w:val="1"/>
      <w:numFmt w:val="bullet"/>
      <w:lvlText w:val=""/>
      <w:lvlJc w:val="left"/>
      <w:pPr>
        <w:tabs>
          <w:tab w:val="num" w:pos="5760"/>
        </w:tabs>
        <w:ind w:left="5760" w:hanging="360"/>
      </w:pPr>
      <w:rPr>
        <w:rFonts w:ascii="Symbol" w:hAnsi="Symbol" w:hint="default"/>
      </w:rPr>
    </w:lvl>
    <w:lvl w:ilvl="8" w:tplc="2CF2AAFE"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1EB27B1"/>
    <w:multiLevelType w:val="hybridMultilevel"/>
    <w:tmpl w:val="8E40AF00"/>
    <w:lvl w:ilvl="0" w:tplc="C6F655AE">
      <w:start w:val="1"/>
      <w:numFmt w:val="lowerLetter"/>
      <w:lvlText w:val="Option %1."/>
      <w:lvlJc w:val="left"/>
      <w:pPr>
        <w:tabs>
          <w:tab w:val="num" w:pos="1080"/>
        </w:tabs>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4B51A22"/>
    <w:multiLevelType w:val="hybridMultilevel"/>
    <w:tmpl w:val="913659AA"/>
    <w:lvl w:ilvl="0" w:tplc="95D0DDAC">
      <w:start w:val="7"/>
      <w:numFmt w:val="bullet"/>
      <w:lvlText w:val=""/>
      <w:lvlJc w:val="left"/>
      <w:pPr>
        <w:ind w:left="1100" w:hanging="360"/>
      </w:pPr>
      <w:rPr>
        <w:rFonts w:ascii="Symbol" w:eastAsia="Times New Roman" w:hAnsi="Symbol" w:cs="Arial" w:hint="default"/>
      </w:rPr>
    </w:lvl>
    <w:lvl w:ilvl="1" w:tplc="FFFFFFFF" w:tentative="1">
      <w:start w:val="1"/>
      <w:numFmt w:val="bullet"/>
      <w:lvlText w:val="o"/>
      <w:lvlJc w:val="left"/>
      <w:pPr>
        <w:ind w:left="1820" w:hanging="360"/>
      </w:pPr>
      <w:rPr>
        <w:rFonts w:ascii="Courier New" w:hAnsi="Courier New" w:cs="Courier New" w:hint="default"/>
      </w:rPr>
    </w:lvl>
    <w:lvl w:ilvl="2" w:tplc="FFFFFFFF" w:tentative="1">
      <w:start w:val="1"/>
      <w:numFmt w:val="bullet"/>
      <w:lvlText w:val=""/>
      <w:lvlJc w:val="left"/>
      <w:pPr>
        <w:ind w:left="2540" w:hanging="360"/>
      </w:pPr>
      <w:rPr>
        <w:rFonts w:ascii="Wingdings" w:hAnsi="Wingdings" w:hint="default"/>
      </w:rPr>
    </w:lvl>
    <w:lvl w:ilvl="3" w:tplc="FFFFFFFF" w:tentative="1">
      <w:start w:val="1"/>
      <w:numFmt w:val="bullet"/>
      <w:lvlText w:val=""/>
      <w:lvlJc w:val="left"/>
      <w:pPr>
        <w:ind w:left="3260" w:hanging="360"/>
      </w:pPr>
      <w:rPr>
        <w:rFonts w:ascii="Symbol" w:hAnsi="Symbol" w:hint="default"/>
      </w:rPr>
    </w:lvl>
    <w:lvl w:ilvl="4" w:tplc="FFFFFFFF" w:tentative="1">
      <w:start w:val="1"/>
      <w:numFmt w:val="bullet"/>
      <w:lvlText w:val="o"/>
      <w:lvlJc w:val="left"/>
      <w:pPr>
        <w:ind w:left="3980" w:hanging="360"/>
      </w:pPr>
      <w:rPr>
        <w:rFonts w:ascii="Courier New" w:hAnsi="Courier New" w:cs="Courier New" w:hint="default"/>
      </w:rPr>
    </w:lvl>
    <w:lvl w:ilvl="5" w:tplc="FFFFFFFF" w:tentative="1">
      <w:start w:val="1"/>
      <w:numFmt w:val="bullet"/>
      <w:lvlText w:val=""/>
      <w:lvlJc w:val="left"/>
      <w:pPr>
        <w:ind w:left="4700" w:hanging="360"/>
      </w:pPr>
      <w:rPr>
        <w:rFonts w:ascii="Wingdings" w:hAnsi="Wingdings" w:hint="default"/>
      </w:rPr>
    </w:lvl>
    <w:lvl w:ilvl="6" w:tplc="FFFFFFFF" w:tentative="1">
      <w:start w:val="1"/>
      <w:numFmt w:val="bullet"/>
      <w:lvlText w:val=""/>
      <w:lvlJc w:val="left"/>
      <w:pPr>
        <w:ind w:left="5420" w:hanging="360"/>
      </w:pPr>
      <w:rPr>
        <w:rFonts w:ascii="Symbol" w:hAnsi="Symbol" w:hint="default"/>
      </w:rPr>
    </w:lvl>
    <w:lvl w:ilvl="7" w:tplc="FFFFFFFF" w:tentative="1">
      <w:start w:val="1"/>
      <w:numFmt w:val="bullet"/>
      <w:lvlText w:val="o"/>
      <w:lvlJc w:val="left"/>
      <w:pPr>
        <w:ind w:left="6140" w:hanging="360"/>
      </w:pPr>
      <w:rPr>
        <w:rFonts w:ascii="Courier New" w:hAnsi="Courier New" w:cs="Courier New" w:hint="default"/>
      </w:rPr>
    </w:lvl>
    <w:lvl w:ilvl="8" w:tplc="FFFFFFFF" w:tentative="1">
      <w:start w:val="1"/>
      <w:numFmt w:val="bullet"/>
      <w:lvlText w:val=""/>
      <w:lvlJc w:val="left"/>
      <w:pPr>
        <w:ind w:left="6860" w:hanging="360"/>
      </w:pPr>
      <w:rPr>
        <w:rFonts w:ascii="Wingdings" w:hAnsi="Wingdings" w:hint="default"/>
      </w:rPr>
    </w:lvl>
  </w:abstractNum>
  <w:abstractNum w:abstractNumId="72" w15:restartNumberingAfterBreak="0">
    <w:nsid w:val="74DF6F47"/>
    <w:multiLevelType w:val="hybridMultilevel"/>
    <w:tmpl w:val="98FA2356"/>
    <w:lvl w:ilvl="0" w:tplc="24122336">
      <w:start w:val="1"/>
      <w:numFmt w:val="bullet"/>
      <w:lvlText w:val=""/>
      <w:lvlJc w:val="left"/>
      <w:pPr>
        <w:tabs>
          <w:tab w:val="num" w:pos="720"/>
        </w:tabs>
        <w:ind w:left="720" w:hanging="360"/>
      </w:pPr>
      <w:rPr>
        <w:rFonts w:ascii="Symbol" w:hAnsi="Symbol" w:hint="default"/>
      </w:rPr>
    </w:lvl>
    <w:lvl w:ilvl="1" w:tplc="34ECB468">
      <w:start w:val="1"/>
      <w:numFmt w:val="bullet"/>
      <w:lvlText w:val=""/>
      <w:lvlJc w:val="left"/>
      <w:pPr>
        <w:tabs>
          <w:tab w:val="num" w:pos="1440"/>
        </w:tabs>
        <w:ind w:left="1440" w:hanging="360"/>
      </w:pPr>
      <w:rPr>
        <w:rFonts w:ascii="Symbol" w:hAnsi="Symbol" w:hint="default"/>
      </w:rPr>
    </w:lvl>
    <w:lvl w:ilvl="2" w:tplc="7B62BCCC">
      <w:start w:val="1"/>
      <w:numFmt w:val="bullet"/>
      <w:lvlText w:val=""/>
      <w:lvlJc w:val="left"/>
      <w:pPr>
        <w:tabs>
          <w:tab w:val="num" w:pos="2160"/>
        </w:tabs>
        <w:ind w:left="2160" w:hanging="360"/>
      </w:pPr>
      <w:rPr>
        <w:rFonts w:ascii="Symbol" w:hAnsi="Symbol" w:hint="default"/>
      </w:rPr>
    </w:lvl>
    <w:lvl w:ilvl="3" w:tplc="8C6EE27A">
      <w:numFmt w:val="bullet"/>
      <w:lvlText w:val="o"/>
      <w:lvlJc w:val="left"/>
      <w:pPr>
        <w:tabs>
          <w:tab w:val="num" w:pos="2880"/>
        </w:tabs>
        <w:ind w:left="2880" w:hanging="360"/>
      </w:pPr>
      <w:rPr>
        <w:rFonts w:ascii="Courier New" w:hAnsi="Courier New" w:hint="default"/>
      </w:rPr>
    </w:lvl>
    <w:lvl w:ilvl="4" w:tplc="1C9876D0" w:tentative="1">
      <w:start w:val="1"/>
      <w:numFmt w:val="bullet"/>
      <w:lvlText w:val=""/>
      <w:lvlJc w:val="left"/>
      <w:pPr>
        <w:tabs>
          <w:tab w:val="num" w:pos="3600"/>
        </w:tabs>
        <w:ind w:left="3600" w:hanging="360"/>
      </w:pPr>
      <w:rPr>
        <w:rFonts w:ascii="Symbol" w:hAnsi="Symbol" w:hint="default"/>
      </w:rPr>
    </w:lvl>
    <w:lvl w:ilvl="5" w:tplc="8150825A" w:tentative="1">
      <w:start w:val="1"/>
      <w:numFmt w:val="bullet"/>
      <w:lvlText w:val=""/>
      <w:lvlJc w:val="left"/>
      <w:pPr>
        <w:tabs>
          <w:tab w:val="num" w:pos="4320"/>
        </w:tabs>
        <w:ind w:left="4320" w:hanging="360"/>
      </w:pPr>
      <w:rPr>
        <w:rFonts w:ascii="Symbol" w:hAnsi="Symbol" w:hint="default"/>
      </w:rPr>
    </w:lvl>
    <w:lvl w:ilvl="6" w:tplc="1D2A3A7A" w:tentative="1">
      <w:start w:val="1"/>
      <w:numFmt w:val="bullet"/>
      <w:lvlText w:val=""/>
      <w:lvlJc w:val="left"/>
      <w:pPr>
        <w:tabs>
          <w:tab w:val="num" w:pos="5040"/>
        </w:tabs>
        <w:ind w:left="5040" w:hanging="360"/>
      </w:pPr>
      <w:rPr>
        <w:rFonts w:ascii="Symbol" w:hAnsi="Symbol" w:hint="default"/>
      </w:rPr>
    </w:lvl>
    <w:lvl w:ilvl="7" w:tplc="CB5E4EE2" w:tentative="1">
      <w:start w:val="1"/>
      <w:numFmt w:val="bullet"/>
      <w:lvlText w:val=""/>
      <w:lvlJc w:val="left"/>
      <w:pPr>
        <w:tabs>
          <w:tab w:val="num" w:pos="5760"/>
        </w:tabs>
        <w:ind w:left="5760" w:hanging="360"/>
      </w:pPr>
      <w:rPr>
        <w:rFonts w:ascii="Symbol" w:hAnsi="Symbol" w:hint="default"/>
      </w:rPr>
    </w:lvl>
    <w:lvl w:ilvl="8" w:tplc="BD2E3B16"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7644509C"/>
    <w:multiLevelType w:val="hybridMultilevel"/>
    <w:tmpl w:val="4D44BA1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4" w15:restartNumberingAfterBreak="0">
    <w:nsid w:val="78B33DB2"/>
    <w:multiLevelType w:val="hybridMultilevel"/>
    <w:tmpl w:val="F7FC47BE"/>
    <w:lvl w:ilvl="0" w:tplc="EFFC59A4">
      <w:start w:val="1"/>
      <w:numFmt w:val="bullet"/>
      <w:lvlText w:val="-"/>
      <w:lvlJc w:val="left"/>
      <w:pPr>
        <w:ind w:left="720" w:hanging="360"/>
      </w:pPr>
      <w:rPr>
        <w:rFonts w:ascii="Times" w:eastAsia="Malgun Gothic" w:hAnsi="Times" w:cs="Times" w:hint="default"/>
      </w:rPr>
    </w:lvl>
    <w:lvl w:ilvl="1" w:tplc="EFFC59A4">
      <w:start w:val="1"/>
      <w:numFmt w:val="bullet"/>
      <w:lvlText w:val="-"/>
      <w:lvlJc w:val="left"/>
      <w:pPr>
        <w:ind w:left="1440" w:hanging="360"/>
      </w:pPr>
      <w:rPr>
        <w:rFonts w:ascii="Times" w:eastAsia="Malgun Gothic" w:hAnsi="Times" w:cs="Time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76" w15:restartNumberingAfterBreak="0">
    <w:nsid w:val="7B8E4879"/>
    <w:multiLevelType w:val="hybridMultilevel"/>
    <w:tmpl w:val="22881612"/>
    <w:lvl w:ilvl="0" w:tplc="FF32D94E">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7C115962"/>
    <w:multiLevelType w:val="hybridMultilevel"/>
    <w:tmpl w:val="B9AEF3CC"/>
    <w:lvl w:ilvl="0" w:tplc="34F064C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E58477E"/>
    <w:multiLevelType w:val="hybridMultilevel"/>
    <w:tmpl w:val="C600A1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7E705F59"/>
    <w:multiLevelType w:val="hybridMultilevel"/>
    <w:tmpl w:val="666A84BA"/>
    <w:lvl w:ilvl="0" w:tplc="4808F262">
      <w:start w:val="1"/>
      <w:numFmt w:val="bullet"/>
      <w:lvlText w:val=""/>
      <w:lvlJc w:val="left"/>
      <w:pPr>
        <w:tabs>
          <w:tab w:val="num" w:pos="720"/>
        </w:tabs>
        <w:ind w:left="720" w:hanging="360"/>
      </w:pPr>
      <w:rPr>
        <w:rFonts w:ascii="Symbol" w:hAnsi="Symbol" w:hint="default"/>
      </w:rPr>
    </w:lvl>
    <w:lvl w:ilvl="1" w:tplc="58145C80">
      <w:numFmt w:val="bullet"/>
      <w:lvlText w:val="o"/>
      <w:lvlJc w:val="left"/>
      <w:pPr>
        <w:tabs>
          <w:tab w:val="num" w:pos="1440"/>
        </w:tabs>
        <w:ind w:left="1440" w:hanging="360"/>
      </w:pPr>
      <w:rPr>
        <w:rFonts w:ascii="Courier New" w:hAnsi="Courier New" w:hint="default"/>
      </w:rPr>
    </w:lvl>
    <w:lvl w:ilvl="2" w:tplc="FCFCE086">
      <w:numFmt w:val="bullet"/>
      <w:lvlText w:val=""/>
      <w:lvlJc w:val="left"/>
      <w:pPr>
        <w:tabs>
          <w:tab w:val="num" w:pos="2160"/>
        </w:tabs>
        <w:ind w:left="2160" w:hanging="360"/>
      </w:pPr>
      <w:rPr>
        <w:rFonts w:ascii="Wingdings" w:hAnsi="Wingdings" w:hint="default"/>
      </w:rPr>
    </w:lvl>
    <w:lvl w:ilvl="3" w:tplc="0F98AF0E" w:tentative="1">
      <w:start w:val="1"/>
      <w:numFmt w:val="bullet"/>
      <w:lvlText w:val=""/>
      <w:lvlJc w:val="left"/>
      <w:pPr>
        <w:tabs>
          <w:tab w:val="num" w:pos="2880"/>
        </w:tabs>
        <w:ind w:left="2880" w:hanging="360"/>
      </w:pPr>
      <w:rPr>
        <w:rFonts w:ascii="Symbol" w:hAnsi="Symbol" w:hint="default"/>
      </w:rPr>
    </w:lvl>
    <w:lvl w:ilvl="4" w:tplc="188647AE" w:tentative="1">
      <w:start w:val="1"/>
      <w:numFmt w:val="bullet"/>
      <w:lvlText w:val=""/>
      <w:lvlJc w:val="left"/>
      <w:pPr>
        <w:tabs>
          <w:tab w:val="num" w:pos="3600"/>
        </w:tabs>
        <w:ind w:left="3600" w:hanging="360"/>
      </w:pPr>
      <w:rPr>
        <w:rFonts w:ascii="Symbol" w:hAnsi="Symbol" w:hint="default"/>
      </w:rPr>
    </w:lvl>
    <w:lvl w:ilvl="5" w:tplc="4572A5C4" w:tentative="1">
      <w:start w:val="1"/>
      <w:numFmt w:val="bullet"/>
      <w:lvlText w:val=""/>
      <w:lvlJc w:val="left"/>
      <w:pPr>
        <w:tabs>
          <w:tab w:val="num" w:pos="4320"/>
        </w:tabs>
        <w:ind w:left="4320" w:hanging="360"/>
      </w:pPr>
      <w:rPr>
        <w:rFonts w:ascii="Symbol" w:hAnsi="Symbol" w:hint="default"/>
      </w:rPr>
    </w:lvl>
    <w:lvl w:ilvl="6" w:tplc="C41852A8" w:tentative="1">
      <w:start w:val="1"/>
      <w:numFmt w:val="bullet"/>
      <w:lvlText w:val=""/>
      <w:lvlJc w:val="left"/>
      <w:pPr>
        <w:tabs>
          <w:tab w:val="num" w:pos="5040"/>
        </w:tabs>
        <w:ind w:left="5040" w:hanging="360"/>
      </w:pPr>
      <w:rPr>
        <w:rFonts w:ascii="Symbol" w:hAnsi="Symbol" w:hint="default"/>
      </w:rPr>
    </w:lvl>
    <w:lvl w:ilvl="7" w:tplc="9078C932" w:tentative="1">
      <w:start w:val="1"/>
      <w:numFmt w:val="bullet"/>
      <w:lvlText w:val=""/>
      <w:lvlJc w:val="left"/>
      <w:pPr>
        <w:tabs>
          <w:tab w:val="num" w:pos="5760"/>
        </w:tabs>
        <w:ind w:left="5760" w:hanging="360"/>
      </w:pPr>
      <w:rPr>
        <w:rFonts w:ascii="Symbol" w:hAnsi="Symbol" w:hint="default"/>
      </w:rPr>
    </w:lvl>
    <w:lvl w:ilvl="8" w:tplc="0D920290"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6"/>
  </w:num>
  <w:num w:numId="2">
    <w:abstractNumId w:val="30"/>
  </w:num>
  <w:num w:numId="3">
    <w:abstractNumId w:val="44"/>
  </w:num>
  <w:num w:numId="4">
    <w:abstractNumId w:val="81"/>
  </w:num>
  <w:num w:numId="5">
    <w:abstractNumId w:val="45"/>
  </w:num>
  <w:num w:numId="6">
    <w:abstractNumId w:val="41"/>
  </w:num>
  <w:num w:numId="7">
    <w:abstractNumId w:val="7"/>
  </w:num>
  <w:num w:numId="8">
    <w:abstractNumId w:val="75"/>
  </w:num>
  <w:num w:numId="9">
    <w:abstractNumId w:val="33"/>
  </w:num>
  <w:num w:numId="10">
    <w:abstractNumId w:val="78"/>
  </w:num>
  <w:num w:numId="11">
    <w:abstractNumId w:val="69"/>
  </w:num>
  <w:num w:numId="12">
    <w:abstractNumId w:val="35"/>
  </w:num>
  <w:num w:numId="13">
    <w:abstractNumId w:val="51"/>
  </w:num>
  <w:num w:numId="14">
    <w:abstractNumId w:val="38"/>
  </w:num>
  <w:num w:numId="15">
    <w:abstractNumId w:val="6"/>
  </w:num>
  <w:num w:numId="16">
    <w:abstractNumId w:val="11"/>
  </w:num>
  <w:num w:numId="17">
    <w:abstractNumId w:val="39"/>
  </w:num>
  <w:num w:numId="18">
    <w:abstractNumId w:val="11"/>
  </w:num>
  <w:num w:numId="19">
    <w:abstractNumId w:val="64"/>
  </w:num>
  <w:num w:numId="20">
    <w:abstractNumId w:val="37"/>
  </w:num>
  <w:num w:numId="21">
    <w:abstractNumId w:val="8"/>
  </w:num>
  <w:num w:numId="22">
    <w:abstractNumId w:val="66"/>
  </w:num>
  <w:num w:numId="23">
    <w:abstractNumId w:val="40"/>
  </w:num>
  <w:num w:numId="24">
    <w:abstractNumId w:val="0"/>
  </w:num>
  <w:num w:numId="25">
    <w:abstractNumId w:val="9"/>
  </w:num>
  <w:num w:numId="26">
    <w:abstractNumId w:val="24"/>
  </w:num>
  <w:num w:numId="27">
    <w:abstractNumId w:val="52"/>
  </w:num>
  <w:num w:numId="28">
    <w:abstractNumId w:val="19"/>
  </w:num>
  <w:num w:numId="29">
    <w:abstractNumId w:val="63"/>
  </w:num>
  <w:num w:numId="30">
    <w:abstractNumId w:val="21"/>
  </w:num>
  <w:num w:numId="31">
    <w:abstractNumId w:val="27"/>
  </w:num>
  <w:num w:numId="32">
    <w:abstractNumId w:val="34"/>
  </w:num>
  <w:num w:numId="33">
    <w:abstractNumId w:val="59"/>
  </w:num>
  <w:num w:numId="34">
    <w:abstractNumId w:val="13"/>
  </w:num>
  <w:num w:numId="35">
    <w:abstractNumId w:val="74"/>
  </w:num>
  <w:num w:numId="36">
    <w:abstractNumId w:val="53"/>
  </w:num>
  <w:num w:numId="37">
    <w:abstractNumId w:val="5"/>
  </w:num>
  <w:num w:numId="38">
    <w:abstractNumId w:val="43"/>
  </w:num>
  <w:num w:numId="39">
    <w:abstractNumId w:val="1"/>
  </w:num>
  <w:num w:numId="40">
    <w:abstractNumId w:val="22"/>
  </w:num>
  <w:num w:numId="41">
    <w:abstractNumId w:val="72"/>
  </w:num>
  <w:num w:numId="42">
    <w:abstractNumId w:val="70"/>
  </w:num>
  <w:num w:numId="43">
    <w:abstractNumId w:val="3"/>
  </w:num>
  <w:num w:numId="44">
    <w:abstractNumId w:val="2"/>
  </w:num>
  <w:num w:numId="45">
    <w:abstractNumId w:val="60"/>
  </w:num>
  <w:num w:numId="46">
    <w:abstractNumId w:val="31"/>
  </w:num>
  <w:num w:numId="47">
    <w:abstractNumId w:val="10"/>
  </w:num>
  <w:num w:numId="48">
    <w:abstractNumId w:val="77"/>
  </w:num>
  <w:num w:numId="49">
    <w:abstractNumId w:val="76"/>
  </w:num>
  <w:num w:numId="50">
    <w:abstractNumId w:val="20"/>
  </w:num>
  <w:num w:numId="51">
    <w:abstractNumId w:val="4"/>
  </w:num>
  <w:num w:numId="52">
    <w:abstractNumId w:val="26"/>
  </w:num>
  <w:num w:numId="53">
    <w:abstractNumId w:val="61"/>
  </w:num>
  <w:num w:numId="54">
    <w:abstractNumId w:val="18"/>
  </w:num>
  <w:num w:numId="55">
    <w:abstractNumId w:val="54"/>
  </w:num>
  <w:num w:numId="56">
    <w:abstractNumId w:val="25"/>
  </w:num>
  <w:num w:numId="57">
    <w:abstractNumId w:val="49"/>
  </w:num>
  <w:num w:numId="58">
    <w:abstractNumId w:val="50"/>
  </w:num>
  <w:num w:numId="59">
    <w:abstractNumId w:val="47"/>
  </w:num>
  <w:num w:numId="60">
    <w:abstractNumId w:val="46"/>
  </w:num>
  <w:num w:numId="61">
    <w:abstractNumId w:val="28"/>
  </w:num>
  <w:num w:numId="62">
    <w:abstractNumId w:val="62"/>
  </w:num>
  <w:num w:numId="63">
    <w:abstractNumId w:val="68"/>
  </w:num>
  <w:num w:numId="64">
    <w:abstractNumId w:val="65"/>
  </w:num>
  <w:num w:numId="65">
    <w:abstractNumId w:val="12"/>
  </w:num>
  <w:num w:numId="66">
    <w:abstractNumId w:val="56"/>
  </w:num>
  <w:num w:numId="67">
    <w:abstractNumId w:val="55"/>
  </w:num>
  <w:num w:numId="68">
    <w:abstractNumId w:val="32"/>
  </w:num>
  <w:num w:numId="69">
    <w:abstractNumId w:val="58"/>
  </w:num>
  <w:num w:numId="70">
    <w:abstractNumId w:val="48"/>
  </w:num>
  <w:num w:numId="71">
    <w:abstractNumId w:val="67"/>
  </w:num>
  <w:num w:numId="72">
    <w:abstractNumId w:val="80"/>
  </w:num>
  <w:num w:numId="73">
    <w:abstractNumId w:val="15"/>
  </w:num>
  <w:num w:numId="74">
    <w:abstractNumId w:val="14"/>
  </w:num>
  <w:num w:numId="75">
    <w:abstractNumId w:val="36"/>
  </w:num>
  <w:num w:numId="76">
    <w:abstractNumId w:val="42"/>
  </w:num>
  <w:num w:numId="77">
    <w:abstractNumId w:val="73"/>
  </w:num>
  <w:num w:numId="78">
    <w:abstractNumId w:val="79"/>
  </w:num>
  <w:num w:numId="79">
    <w:abstractNumId w:val="29"/>
  </w:num>
  <w:num w:numId="80">
    <w:abstractNumId w:val="57"/>
  </w:num>
  <w:num w:numId="81">
    <w:abstractNumId w:val="23"/>
  </w:num>
  <w:num w:numId="82">
    <w:abstractNumId w:val="71"/>
  </w:num>
  <w:num w:numId="83">
    <w:abstractNumId w:val="1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A1C"/>
    <w:rsid w:val="00000BA9"/>
    <w:rsid w:val="00000D47"/>
    <w:rsid w:val="00001133"/>
    <w:rsid w:val="0000141D"/>
    <w:rsid w:val="000014A4"/>
    <w:rsid w:val="00001646"/>
    <w:rsid w:val="00001C08"/>
    <w:rsid w:val="00001DF0"/>
    <w:rsid w:val="00002059"/>
    <w:rsid w:val="00002425"/>
    <w:rsid w:val="00002516"/>
    <w:rsid w:val="0000251A"/>
    <w:rsid w:val="0000253B"/>
    <w:rsid w:val="000025E1"/>
    <w:rsid w:val="00003042"/>
    <w:rsid w:val="0000308C"/>
    <w:rsid w:val="00003243"/>
    <w:rsid w:val="000032D6"/>
    <w:rsid w:val="00003734"/>
    <w:rsid w:val="00003811"/>
    <w:rsid w:val="0000389D"/>
    <w:rsid w:val="00003E4F"/>
    <w:rsid w:val="00003F9F"/>
    <w:rsid w:val="00004249"/>
    <w:rsid w:val="00004452"/>
    <w:rsid w:val="00004527"/>
    <w:rsid w:val="0000494E"/>
    <w:rsid w:val="00004AD6"/>
    <w:rsid w:val="00004DF2"/>
    <w:rsid w:val="00005492"/>
    <w:rsid w:val="0000626F"/>
    <w:rsid w:val="000068C6"/>
    <w:rsid w:val="00006A9E"/>
    <w:rsid w:val="00006BB1"/>
    <w:rsid w:val="00006DE9"/>
    <w:rsid w:val="000074C4"/>
    <w:rsid w:val="00007649"/>
    <w:rsid w:val="00007A80"/>
    <w:rsid w:val="00010102"/>
    <w:rsid w:val="000101F3"/>
    <w:rsid w:val="000103C5"/>
    <w:rsid w:val="0001073D"/>
    <w:rsid w:val="0001091D"/>
    <w:rsid w:val="00010BFF"/>
    <w:rsid w:val="00010D0B"/>
    <w:rsid w:val="00011212"/>
    <w:rsid w:val="000115DE"/>
    <w:rsid w:val="0001170C"/>
    <w:rsid w:val="00011766"/>
    <w:rsid w:val="000119DA"/>
    <w:rsid w:val="00011C5F"/>
    <w:rsid w:val="0001245C"/>
    <w:rsid w:val="000124F1"/>
    <w:rsid w:val="000125C7"/>
    <w:rsid w:val="00012886"/>
    <w:rsid w:val="00012ECB"/>
    <w:rsid w:val="00012EFA"/>
    <w:rsid w:val="0001350A"/>
    <w:rsid w:val="000137C6"/>
    <w:rsid w:val="00013949"/>
    <w:rsid w:val="00013BC1"/>
    <w:rsid w:val="000144F8"/>
    <w:rsid w:val="000146D3"/>
    <w:rsid w:val="00014945"/>
    <w:rsid w:val="00014969"/>
    <w:rsid w:val="00014A49"/>
    <w:rsid w:val="00014A77"/>
    <w:rsid w:val="00014E24"/>
    <w:rsid w:val="000150D8"/>
    <w:rsid w:val="000150ED"/>
    <w:rsid w:val="00015746"/>
    <w:rsid w:val="00015842"/>
    <w:rsid w:val="00015853"/>
    <w:rsid w:val="00015BFE"/>
    <w:rsid w:val="000162C6"/>
    <w:rsid w:val="0001644E"/>
    <w:rsid w:val="000166E2"/>
    <w:rsid w:val="00016AA0"/>
    <w:rsid w:val="00016B1D"/>
    <w:rsid w:val="00016B27"/>
    <w:rsid w:val="00016D5F"/>
    <w:rsid w:val="0001703A"/>
    <w:rsid w:val="0001715F"/>
    <w:rsid w:val="00017291"/>
    <w:rsid w:val="0001756A"/>
    <w:rsid w:val="0001765C"/>
    <w:rsid w:val="00017EDA"/>
    <w:rsid w:val="00020217"/>
    <w:rsid w:val="0002059E"/>
    <w:rsid w:val="000205CB"/>
    <w:rsid w:val="0002060E"/>
    <w:rsid w:val="000208EE"/>
    <w:rsid w:val="00020935"/>
    <w:rsid w:val="000209CB"/>
    <w:rsid w:val="00020B05"/>
    <w:rsid w:val="00020B4E"/>
    <w:rsid w:val="00020C30"/>
    <w:rsid w:val="00020ED4"/>
    <w:rsid w:val="000215D4"/>
    <w:rsid w:val="00021676"/>
    <w:rsid w:val="000218DB"/>
    <w:rsid w:val="00021942"/>
    <w:rsid w:val="00021990"/>
    <w:rsid w:val="00021A43"/>
    <w:rsid w:val="00021D44"/>
    <w:rsid w:val="00021EC5"/>
    <w:rsid w:val="00021ECE"/>
    <w:rsid w:val="000224ED"/>
    <w:rsid w:val="0002251D"/>
    <w:rsid w:val="00022546"/>
    <w:rsid w:val="00022660"/>
    <w:rsid w:val="00022684"/>
    <w:rsid w:val="00022790"/>
    <w:rsid w:val="00022AB6"/>
    <w:rsid w:val="00022C9F"/>
    <w:rsid w:val="00022DBF"/>
    <w:rsid w:val="00022EE7"/>
    <w:rsid w:val="000232F0"/>
    <w:rsid w:val="000234F7"/>
    <w:rsid w:val="00023606"/>
    <w:rsid w:val="00023774"/>
    <w:rsid w:val="0002396B"/>
    <w:rsid w:val="000239E6"/>
    <w:rsid w:val="00023DCF"/>
    <w:rsid w:val="00023F4B"/>
    <w:rsid w:val="00023F7A"/>
    <w:rsid w:val="000244C6"/>
    <w:rsid w:val="00024B53"/>
    <w:rsid w:val="00024BFA"/>
    <w:rsid w:val="00024D00"/>
    <w:rsid w:val="00024D2F"/>
    <w:rsid w:val="0002506B"/>
    <w:rsid w:val="000251D4"/>
    <w:rsid w:val="000255BA"/>
    <w:rsid w:val="000256E8"/>
    <w:rsid w:val="00025998"/>
    <w:rsid w:val="00025B5C"/>
    <w:rsid w:val="00025C24"/>
    <w:rsid w:val="00025D50"/>
    <w:rsid w:val="00026065"/>
    <w:rsid w:val="0002616D"/>
    <w:rsid w:val="000264C3"/>
    <w:rsid w:val="000265B1"/>
    <w:rsid w:val="000265D7"/>
    <w:rsid w:val="000266A2"/>
    <w:rsid w:val="000269F3"/>
    <w:rsid w:val="00026EFE"/>
    <w:rsid w:val="0002766A"/>
    <w:rsid w:val="00027BB9"/>
    <w:rsid w:val="00027BCE"/>
    <w:rsid w:val="00027CAF"/>
    <w:rsid w:val="00027D6E"/>
    <w:rsid w:val="00027E10"/>
    <w:rsid w:val="00027F0D"/>
    <w:rsid w:val="0003034F"/>
    <w:rsid w:val="000304CE"/>
    <w:rsid w:val="000306E3"/>
    <w:rsid w:val="00030DDF"/>
    <w:rsid w:val="00031103"/>
    <w:rsid w:val="00031182"/>
    <w:rsid w:val="000313A0"/>
    <w:rsid w:val="000313CA"/>
    <w:rsid w:val="00031D20"/>
    <w:rsid w:val="00031DD7"/>
    <w:rsid w:val="0003221D"/>
    <w:rsid w:val="000322E6"/>
    <w:rsid w:val="0003244D"/>
    <w:rsid w:val="00032523"/>
    <w:rsid w:val="00032789"/>
    <w:rsid w:val="00032A4D"/>
    <w:rsid w:val="00032CED"/>
    <w:rsid w:val="00032D9B"/>
    <w:rsid w:val="00032E97"/>
    <w:rsid w:val="00033148"/>
    <w:rsid w:val="000332E5"/>
    <w:rsid w:val="000335FF"/>
    <w:rsid w:val="00033897"/>
    <w:rsid w:val="00034373"/>
    <w:rsid w:val="00034617"/>
    <w:rsid w:val="000347B9"/>
    <w:rsid w:val="00034912"/>
    <w:rsid w:val="00034A06"/>
    <w:rsid w:val="00034CAB"/>
    <w:rsid w:val="00034DB8"/>
    <w:rsid w:val="00035027"/>
    <w:rsid w:val="0003525C"/>
    <w:rsid w:val="000353D3"/>
    <w:rsid w:val="000357AE"/>
    <w:rsid w:val="00035DE9"/>
    <w:rsid w:val="00035E68"/>
    <w:rsid w:val="00036189"/>
    <w:rsid w:val="0003621E"/>
    <w:rsid w:val="00036442"/>
    <w:rsid w:val="000367A2"/>
    <w:rsid w:val="00036A4E"/>
    <w:rsid w:val="00037110"/>
    <w:rsid w:val="000374DF"/>
    <w:rsid w:val="00037887"/>
    <w:rsid w:val="00037B30"/>
    <w:rsid w:val="00037B87"/>
    <w:rsid w:val="00037D6A"/>
    <w:rsid w:val="00037DDA"/>
    <w:rsid w:val="000400B3"/>
    <w:rsid w:val="00040136"/>
    <w:rsid w:val="000403A2"/>
    <w:rsid w:val="000405EB"/>
    <w:rsid w:val="000407B4"/>
    <w:rsid w:val="000407FB"/>
    <w:rsid w:val="00040C59"/>
    <w:rsid w:val="00040E5A"/>
    <w:rsid w:val="00040F94"/>
    <w:rsid w:val="0004105F"/>
    <w:rsid w:val="000411E0"/>
    <w:rsid w:val="000414F3"/>
    <w:rsid w:val="000415E2"/>
    <w:rsid w:val="000417BF"/>
    <w:rsid w:val="00041923"/>
    <w:rsid w:val="0004192E"/>
    <w:rsid w:val="00041EAD"/>
    <w:rsid w:val="00042216"/>
    <w:rsid w:val="00042263"/>
    <w:rsid w:val="0004229F"/>
    <w:rsid w:val="00042362"/>
    <w:rsid w:val="000423B1"/>
    <w:rsid w:val="000423CA"/>
    <w:rsid w:val="0004243A"/>
    <w:rsid w:val="00042669"/>
    <w:rsid w:val="00042738"/>
    <w:rsid w:val="000427FB"/>
    <w:rsid w:val="00042BC3"/>
    <w:rsid w:val="00042D6E"/>
    <w:rsid w:val="00042E48"/>
    <w:rsid w:val="00043475"/>
    <w:rsid w:val="00043886"/>
    <w:rsid w:val="00043A1C"/>
    <w:rsid w:val="00043B31"/>
    <w:rsid w:val="00043CB2"/>
    <w:rsid w:val="00043D40"/>
    <w:rsid w:val="00043EE5"/>
    <w:rsid w:val="0004410E"/>
    <w:rsid w:val="0004434D"/>
    <w:rsid w:val="00044DC8"/>
    <w:rsid w:val="0004543F"/>
    <w:rsid w:val="0004549E"/>
    <w:rsid w:val="0004598A"/>
    <w:rsid w:val="00045F6E"/>
    <w:rsid w:val="00046148"/>
    <w:rsid w:val="000461B8"/>
    <w:rsid w:val="000461E3"/>
    <w:rsid w:val="00046282"/>
    <w:rsid w:val="00046A1B"/>
    <w:rsid w:val="00046A41"/>
    <w:rsid w:val="00046E6C"/>
    <w:rsid w:val="00047534"/>
    <w:rsid w:val="000475D7"/>
    <w:rsid w:val="00047AD1"/>
    <w:rsid w:val="00047C99"/>
    <w:rsid w:val="00050107"/>
    <w:rsid w:val="0005018D"/>
    <w:rsid w:val="0005048D"/>
    <w:rsid w:val="00050593"/>
    <w:rsid w:val="0005068C"/>
    <w:rsid w:val="00050921"/>
    <w:rsid w:val="00050977"/>
    <w:rsid w:val="00050AAC"/>
    <w:rsid w:val="00050C10"/>
    <w:rsid w:val="00051137"/>
    <w:rsid w:val="000511F9"/>
    <w:rsid w:val="0005124C"/>
    <w:rsid w:val="000513F1"/>
    <w:rsid w:val="00051647"/>
    <w:rsid w:val="00051745"/>
    <w:rsid w:val="0005184A"/>
    <w:rsid w:val="00051C2D"/>
    <w:rsid w:val="00051F4D"/>
    <w:rsid w:val="00051FE0"/>
    <w:rsid w:val="00052001"/>
    <w:rsid w:val="000521B9"/>
    <w:rsid w:val="00052254"/>
    <w:rsid w:val="00052277"/>
    <w:rsid w:val="000522BD"/>
    <w:rsid w:val="00052675"/>
    <w:rsid w:val="000528A2"/>
    <w:rsid w:val="00052C32"/>
    <w:rsid w:val="00052E94"/>
    <w:rsid w:val="0005333F"/>
    <w:rsid w:val="000535F1"/>
    <w:rsid w:val="00053AD1"/>
    <w:rsid w:val="00053AD8"/>
    <w:rsid w:val="00053EBE"/>
    <w:rsid w:val="00053F4F"/>
    <w:rsid w:val="000540DD"/>
    <w:rsid w:val="000544F4"/>
    <w:rsid w:val="00054B9E"/>
    <w:rsid w:val="00054BF9"/>
    <w:rsid w:val="00054FA3"/>
    <w:rsid w:val="00055096"/>
    <w:rsid w:val="000551B3"/>
    <w:rsid w:val="00055215"/>
    <w:rsid w:val="00055403"/>
    <w:rsid w:val="0005562D"/>
    <w:rsid w:val="000557BF"/>
    <w:rsid w:val="0005638A"/>
    <w:rsid w:val="00056544"/>
    <w:rsid w:val="0005660C"/>
    <w:rsid w:val="00056613"/>
    <w:rsid w:val="00056B48"/>
    <w:rsid w:val="00056DB4"/>
    <w:rsid w:val="00056F94"/>
    <w:rsid w:val="00056FB2"/>
    <w:rsid w:val="00056FC0"/>
    <w:rsid w:val="00057077"/>
    <w:rsid w:val="000574CA"/>
    <w:rsid w:val="00057992"/>
    <w:rsid w:val="00060297"/>
    <w:rsid w:val="00060647"/>
    <w:rsid w:val="0006099A"/>
    <w:rsid w:val="00060D5D"/>
    <w:rsid w:val="00060EAB"/>
    <w:rsid w:val="00061299"/>
    <w:rsid w:val="00061430"/>
    <w:rsid w:val="0006160E"/>
    <w:rsid w:val="00061BA3"/>
    <w:rsid w:val="000620EF"/>
    <w:rsid w:val="00062517"/>
    <w:rsid w:val="00062648"/>
    <w:rsid w:val="0006274B"/>
    <w:rsid w:val="00062934"/>
    <w:rsid w:val="00062995"/>
    <w:rsid w:val="000629A9"/>
    <w:rsid w:val="00062C53"/>
    <w:rsid w:val="00062DF9"/>
    <w:rsid w:val="00062E22"/>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91E"/>
    <w:rsid w:val="00064AD3"/>
    <w:rsid w:val="00064E7F"/>
    <w:rsid w:val="00064EA3"/>
    <w:rsid w:val="000651B0"/>
    <w:rsid w:val="000653AF"/>
    <w:rsid w:val="000656BF"/>
    <w:rsid w:val="00065917"/>
    <w:rsid w:val="00065987"/>
    <w:rsid w:val="00065B69"/>
    <w:rsid w:val="00065F75"/>
    <w:rsid w:val="00065FCB"/>
    <w:rsid w:val="000668A3"/>
    <w:rsid w:val="00067092"/>
    <w:rsid w:val="00067380"/>
    <w:rsid w:val="000673CB"/>
    <w:rsid w:val="000673FF"/>
    <w:rsid w:val="0006758A"/>
    <w:rsid w:val="00067596"/>
    <w:rsid w:val="000675E5"/>
    <w:rsid w:val="000676BD"/>
    <w:rsid w:val="00067761"/>
    <w:rsid w:val="00067924"/>
    <w:rsid w:val="0006795A"/>
    <w:rsid w:val="000704AE"/>
    <w:rsid w:val="000706B0"/>
    <w:rsid w:val="00070723"/>
    <w:rsid w:val="00070751"/>
    <w:rsid w:val="00070806"/>
    <w:rsid w:val="00070A78"/>
    <w:rsid w:val="00070AEF"/>
    <w:rsid w:val="00070B74"/>
    <w:rsid w:val="00070D82"/>
    <w:rsid w:val="00070E6A"/>
    <w:rsid w:val="000716E0"/>
    <w:rsid w:val="0007175D"/>
    <w:rsid w:val="00072ED4"/>
    <w:rsid w:val="00072FD4"/>
    <w:rsid w:val="00072FFC"/>
    <w:rsid w:val="00073503"/>
    <w:rsid w:val="00073879"/>
    <w:rsid w:val="00073B92"/>
    <w:rsid w:val="000743CA"/>
    <w:rsid w:val="0007444E"/>
    <w:rsid w:val="00074659"/>
    <w:rsid w:val="000749B5"/>
    <w:rsid w:val="00074AE4"/>
    <w:rsid w:val="00074CB7"/>
    <w:rsid w:val="00074D8F"/>
    <w:rsid w:val="00075107"/>
    <w:rsid w:val="0007594B"/>
    <w:rsid w:val="00075A1D"/>
    <w:rsid w:val="00075B0A"/>
    <w:rsid w:val="00075BAC"/>
    <w:rsid w:val="00075E00"/>
    <w:rsid w:val="00075E55"/>
    <w:rsid w:val="00075F0D"/>
    <w:rsid w:val="00075F0F"/>
    <w:rsid w:val="00075F85"/>
    <w:rsid w:val="0007612E"/>
    <w:rsid w:val="0007619F"/>
    <w:rsid w:val="000765E7"/>
    <w:rsid w:val="00076DB1"/>
    <w:rsid w:val="00076F94"/>
    <w:rsid w:val="000770AF"/>
    <w:rsid w:val="000771D9"/>
    <w:rsid w:val="0007764F"/>
    <w:rsid w:val="000776EE"/>
    <w:rsid w:val="0007780B"/>
    <w:rsid w:val="00077902"/>
    <w:rsid w:val="00077959"/>
    <w:rsid w:val="00080472"/>
    <w:rsid w:val="00080E89"/>
    <w:rsid w:val="00081171"/>
    <w:rsid w:val="000812BC"/>
    <w:rsid w:val="00081BEE"/>
    <w:rsid w:val="00082388"/>
    <w:rsid w:val="00082438"/>
    <w:rsid w:val="00082444"/>
    <w:rsid w:val="0008247E"/>
    <w:rsid w:val="00082875"/>
    <w:rsid w:val="000828B9"/>
    <w:rsid w:val="00082C7F"/>
    <w:rsid w:val="00082CDA"/>
    <w:rsid w:val="00082EA6"/>
    <w:rsid w:val="00082EB8"/>
    <w:rsid w:val="00082FE3"/>
    <w:rsid w:val="0008305C"/>
    <w:rsid w:val="00083145"/>
    <w:rsid w:val="0008361A"/>
    <w:rsid w:val="00083986"/>
    <w:rsid w:val="00083C09"/>
    <w:rsid w:val="00083E2C"/>
    <w:rsid w:val="0008408A"/>
    <w:rsid w:val="0008462C"/>
    <w:rsid w:val="00085115"/>
    <w:rsid w:val="00085221"/>
    <w:rsid w:val="00085435"/>
    <w:rsid w:val="00085531"/>
    <w:rsid w:val="00085865"/>
    <w:rsid w:val="000858B5"/>
    <w:rsid w:val="0008591B"/>
    <w:rsid w:val="00085A54"/>
    <w:rsid w:val="00085ABF"/>
    <w:rsid w:val="00085CFB"/>
    <w:rsid w:val="000860AF"/>
    <w:rsid w:val="000860F5"/>
    <w:rsid w:val="000861DA"/>
    <w:rsid w:val="0008622C"/>
    <w:rsid w:val="00086386"/>
    <w:rsid w:val="000863C0"/>
    <w:rsid w:val="00086414"/>
    <w:rsid w:val="0008663D"/>
    <w:rsid w:val="0008667B"/>
    <w:rsid w:val="000868D3"/>
    <w:rsid w:val="000868D6"/>
    <w:rsid w:val="00086C7A"/>
    <w:rsid w:val="00086D08"/>
    <w:rsid w:val="00086F88"/>
    <w:rsid w:val="00087107"/>
    <w:rsid w:val="000875B7"/>
    <w:rsid w:val="00087647"/>
    <w:rsid w:val="000876BD"/>
    <w:rsid w:val="00087883"/>
    <w:rsid w:val="00087C0A"/>
    <w:rsid w:val="00087E56"/>
    <w:rsid w:val="00090042"/>
    <w:rsid w:val="0009066E"/>
    <w:rsid w:val="00090861"/>
    <w:rsid w:val="00090DBB"/>
    <w:rsid w:val="00090EBC"/>
    <w:rsid w:val="000912D8"/>
    <w:rsid w:val="000919C8"/>
    <w:rsid w:val="00091A24"/>
    <w:rsid w:val="00091EDA"/>
    <w:rsid w:val="00091F41"/>
    <w:rsid w:val="00091FAE"/>
    <w:rsid w:val="00092236"/>
    <w:rsid w:val="000922AD"/>
    <w:rsid w:val="000924A5"/>
    <w:rsid w:val="000928ED"/>
    <w:rsid w:val="00092A56"/>
    <w:rsid w:val="00092A7E"/>
    <w:rsid w:val="00092AC9"/>
    <w:rsid w:val="00092B88"/>
    <w:rsid w:val="00092F2B"/>
    <w:rsid w:val="000932E8"/>
    <w:rsid w:val="00093520"/>
    <w:rsid w:val="00093626"/>
    <w:rsid w:val="00093985"/>
    <w:rsid w:val="00093CB5"/>
    <w:rsid w:val="00093D56"/>
    <w:rsid w:val="00093F74"/>
    <w:rsid w:val="00093F86"/>
    <w:rsid w:val="000942AD"/>
    <w:rsid w:val="000944C9"/>
    <w:rsid w:val="000946F1"/>
    <w:rsid w:val="000947AA"/>
    <w:rsid w:val="00094AE6"/>
    <w:rsid w:val="00094C33"/>
    <w:rsid w:val="00094E32"/>
    <w:rsid w:val="00094FF5"/>
    <w:rsid w:val="00095280"/>
    <w:rsid w:val="00095469"/>
    <w:rsid w:val="00095BA1"/>
    <w:rsid w:val="00095C4D"/>
    <w:rsid w:val="00095EEC"/>
    <w:rsid w:val="000961B3"/>
    <w:rsid w:val="000962CD"/>
    <w:rsid w:val="0009652F"/>
    <w:rsid w:val="0009659B"/>
    <w:rsid w:val="000967E9"/>
    <w:rsid w:val="000967EB"/>
    <w:rsid w:val="0009698D"/>
    <w:rsid w:val="00096E53"/>
    <w:rsid w:val="0009771D"/>
    <w:rsid w:val="00097924"/>
    <w:rsid w:val="00097ABF"/>
    <w:rsid w:val="00097F30"/>
    <w:rsid w:val="00097F9A"/>
    <w:rsid w:val="000A030B"/>
    <w:rsid w:val="000A062B"/>
    <w:rsid w:val="000A06A1"/>
    <w:rsid w:val="000A072C"/>
    <w:rsid w:val="000A0782"/>
    <w:rsid w:val="000A07FC"/>
    <w:rsid w:val="000A0815"/>
    <w:rsid w:val="000A09F6"/>
    <w:rsid w:val="000A0E6D"/>
    <w:rsid w:val="000A0FF4"/>
    <w:rsid w:val="000A1221"/>
    <w:rsid w:val="000A1377"/>
    <w:rsid w:val="000A1587"/>
    <w:rsid w:val="000A175B"/>
    <w:rsid w:val="000A18BA"/>
    <w:rsid w:val="000A1CC6"/>
    <w:rsid w:val="000A1CFD"/>
    <w:rsid w:val="000A1D7D"/>
    <w:rsid w:val="000A1E69"/>
    <w:rsid w:val="000A1E8D"/>
    <w:rsid w:val="000A2034"/>
    <w:rsid w:val="000A20BA"/>
    <w:rsid w:val="000A287F"/>
    <w:rsid w:val="000A2D8D"/>
    <w:rsid w:val="000A356B"/>
    <w:rsid w:val="000A3803"/>
    <w:rsid w:val="000A3A5E"/>
    <w:rsid w:val="000A3AD1"/>
    <w:rsid w:val="000A3C4F"/>
    <w:rsid w:val="000A3CF8"/>
    <w:rsid w:val="000A3D29"/>
    <w:rsid w:val="000A46A6"/>
    <w:rsid w:val="000A47E2"/>
    <w:rsid w:val="000A4B98"/>
    <w:rsid w:val="000A4BFA"/>
    <w:rsid w:val="000A4D7C"/>
    <w:rsid w:val="000A4F26"/>
    <w:rsid w:val="000A5093"/>
    <w:rsid w:val="000A5593"/>
    <w:rsid w:val="000A5721"/>
    <w:rsid w:val="000A609E"/>
    <w:rsid w:val="000A635A"/>
    <w:rsid w:val="000A6397"/>
    <w:rsid w:val="000A6A09"/>
    <w:rsid w:val="000A6A0B"/>
    <w:rsid w:val="000A6CA8"/>
    <w:rsid w:val="000A6CC2"/>
    <w:rsid w:val="000A6D30"/>
    <w:rsid w:val="000A7674"/>
    <w:rsid w:val="000A78B8"/>
    <w:rsid w:val="000A78D7"/>
    <w:rsid w:val="000A7939"/>
    <w:rsid w:val="000A7AB0"/>
    <w:rsid w:val="000A7ACB"/>
    <w:rsid w:val="000A7BF0"/>
    <w:rsid w:val="000B0007"/>
    <w:rsid w:val="000B0141"/>
    <w:rsid w:val="000B0884"/>
    <w:rsid w:val="000B0B6F"/>
    <w:rsid w:val="000B13C6"/>
    <w:rsid w:val="000B1848"/>
    <w:rsid w:val="000B18F2"/>
    <w:rsid w:val="000B1A4C"/>
    <w:rsid w:val="000B1B3D"/>
    <w:rsid w:val="000B1EEC"/>
    <w:rsid w:val="000B223B"/>
    <w:rsid w:val="000B2530"/>
    <w:rsid w:val="000B266F"/>
    <w:rsid w:val="000B28FE"/>
    <w:rsid w:val="000B2D84"/>
    <w:rsid w:val="000B2D94"/>
    <w:rsid w:val="000B2EAD"/>
    <w:rsid w:val="000B2F39"/>
    <w:rsid w:val="000B3772"/>
    <w:rsid w:val="000B3798"/>
    <w:rsid w:val="000B37C4"/>
    <w:rsid w:val="000B39D7"/>
    <w:rsid w:val="000B3A5C"/>
    <w:rsid w:val="000B3B19"/>
    <w:rsid w:val="000B3D42"/>
    <w:rsid w:val="000B3E08"/>
    <w:rsid w:val="000B3E25"/>
    <w:rsid w:val="000B3F94"/>
    <w:rsid w:val="000B4187"/>
    <w:rsid w:val="000B434F"/>
    <w:rsid w:val="000B4673"/>
    <w:rsid w:val="000B47DA"/>
    <w:rsid w:val="000B5282"/>
    <w:rsid w:val="000B5524"/>
    <w:rsid w:val="000B5673"/>
    <w:rsid w:val="000B5875"/>
    <w:rsid w:val="000B5E24"/>
    <w:rsid w:val="000B64B0"/>
    <w:rsid w:val="000B64E9"/>
    <w:rsid w:val="000B64FA"/>
    <w:rsid w:val="000B65EC"/>
    <w:rsid w:val="000B674F"/>
    <w:rsid w:val="000B6A1C"/>
    <w:rsid w:val="000B6A9F"/>
    <w:rsid w:val="000B6C5E"/>
    <w:rsid w:val="000B6C7C"/>
    <w:rsid w:val="000B7063"/>
    <w:rsid w:val="000B7604"/>
    <w:rsid w:val="000B766E"/>
    <w:rsid w:val="000B7712"/>
    <w:rsid w:val="000B796B"/>
    <w:rsid w:val="000B7AB3"/>
    <w:rsid w:val="000B7FDB"/>
    <w:rsid w:val="000C0051"/>
    <w:rsid w:val="000C0167"/>
    <w:rsid w:val="000C02D7"/>
    <w:rsid w:val="000C0515"/>
    <w:rsid w:val="000C09BE"/>
    <w:rsid w:val="000C09E8"/>
    <w:rsid w:val="000C0AFE"/>
    <w:rsid w:val="000C0D06"/>
    <w:rsid w:val="000C0E65"/>
    <w:rsid w:val="000C0E9F"/>
    <w:rsid w:val="000C0EB0"/>
    <w:rsid w:val="000C0FAD"/>
    <w:rsid w:val="000C1297"/>
    <w:rsid w:val="000C14BA"/>
    <w:rsid w:val="000C15C9"/>
    <w:rsid w:val="000C1666"/>
    <w:rsid w:val="000C1CC9"/>
    <w:rsid w:val="000C27AA"/>
    <w:rsid w:val="000C28E7"/>
    <w:rsid w:val="000C2F94"/>
    <w:rsid w:val="000C311A"/>
    <w:rsid w:val="000C319E"/>
    <w:rsid w:val="000C31C0"/>
    <w:rsid w:val="000C3434"/>
    <w:rsid w:val="000C355D"/>
    <w:rsid w:val="000C379A"/>
    <w:rsid w:val="000C3A00"/>
    <w:rsid w:val="000C3DCB"/>
    <w:rsid w:val="000C3DD8"/>
    <w:rsid w:val="000C3E10"/>
    <w:rsid w:val="000C3E11"/>
    <w:rsid w:val="000C3EF5"/>
    <w:rsid w:val="000C40E2"/>
    <w:rsid w:val="000C416E"/>
    <w:rsid w:val="000C421D"/>
    <w:rsid w:val="000C42AF"/>
    <w:rsid w:val="000C4399"/>
    <w:rsid w:val="000C4545"/>
    <w:rsid w:val="000C46EC"/>
    <w:rsid w:val="000C479C"/>
    <w:rsid w:val="000C49A5"/>
    <w:rsid w:val="000C4B7C"/>
    <w:rsid w:val="000C4BC1"/>
    <w:rsid w:val="000C4BEF"/>
    <w:rsid w:val="000C4E2F"/>
    <w:rsid w:val="000C4F4E"/>
    <w:rsid w:val="000C51B7"/>
    <w:rsid w:val="000C51E5"/>
    <w:rsid w:val="000C56E7"/>
    <w:rsid w:val="000C5A11"/>
    <w:rsid w:val="000C5D3D"/>
    <w:rsid w:val="000C5E9F"/>
    <w:rsid w:val="000C615C"/>
    <w:rsid w:val="000C651F"/>
    <w:rsid w:val="000C6666"/>
    <w:rsid w:val="000C69FF"/>
    <w:rsid w:val="000C6AB5"/>
    <w:rsid w:val="000C6B0B"/>
    <w:rsid w:val="000C71D5"/>
    <w:rsid w:val="000C72CE"/>
    <w:rsid w:val="000C75EB"/>
    <w:rsid w:val="000C77CA"/>
    <w:rsid w:val="000C7B05"/>
    <w:rsid w:val="000C7BEC"/>
    <w:rsid w:val="000C7D1C"/>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15C"/>
    <w:rsid w:val="000D3271"/>
    <w:rsid w:val="000D33E9"/>
    <w:rsid w:val="000D3441"/>
    <w:rsid w:val="000D3446"/>
    <w:rsid w:val="000D347D"/>
    <w:rsid w:val="000D35ED"/>
    <w:rsid w:val="000D37EB"/>
    <w:rsid w:val="000D38C2"/>
    <w:rsid w:val="000D3AC5"/>
    <w:rsid w:val="000D3BE4"/>
    <w:rsid w:val="000D3F60"/>
    <w:rsid w:val="000D415E"/>
    <w:rsid w:val="000D416D"/>
    <w:rsid w:val="000D4278"/>
    <w:rsid w:val="000D434B"/>
    <w:rsid w:val="000D4480"/>
    <w:rsid w:val="000D49A6"/>
    <w:rsid w:val="000D4E0D"/>
    <w:rsid w:val="000D532A"/>
    <w:rsid w:val="000D53B2"/>
    <w:rsid w:val="000D53DC"/>
    <w:rsid w:val="000D5703"/>
    <w:rsid w:val="000D5879"/>
    <w:rsid w:val="000D5C1D"/>
    <w:rsid w:val="000D5DA3"/>
    <w:rsid w:val="000D5F21"/>
    <w:rsid w:val="000D65B2"/>
    <w:rsid w:val="000D660B"/>
    <w:rsid w:val="000D6C15"/>
    <w:rsid w:val="000D6D22"/>
    <w:rsid w:val="000D6E66"/>
    <w:rsid w:val="000D6FEC"/>
    <w:rsid w:val="000D7172"/>
    <w:rsid w:val="000D723B"/>
    <w:rsid w:val="000D7668"/>
    <w:rsid w:val="000D775F"/>
    <w:rsid w:val="000D7D03"/>
    <w:rsid w:val="000D7D6F"/>
    <w:rsid w:val="000D7E26"/>
    <w:rsid w:val="000D7F82"/>
    <w:rsid w:val="000E0033"/>
    <w:rsid w:val="000E06E2"/>
    <w:rsid w:val="000E08D7"/>
    <w:rsid w:val="000E0B77"/>
    <w:rsid w:val="000E0D66"/>
    <w:rsid w:val="000E0ECC"/>
    <w:rsid w:val="000E1525"/>
    <w:rsid w:val="000E16F8"/>
    <w:rsid w:val="000E1946"/>
    <w:rsid w:val="000E1C4E"/>
    <w:rsid w:val="000E1CBF"/>
    <w:rsid w:val="000E1D5A"/>
    <w:rsid w:val="000E2295"/>
    <w:rsid w:val="000E2432"/>
    <w:rsid w:val="000E2650"/>
    <w:rsid w:val="000E2B90"/>
    <w:rsid w:val="000E2BC8"/>
    <w:rsid w:val="000E2C18"/>
    <w:rsid w:val="000E3258"/>
    <w:rsid w:val="000E32FA"/>
    <w:rsid w:val="000E3442"/>
    <w:rsid w:val="000E38C5"/>
    <w:rsid w:val="000E391C"/>
    <w:rsid w:val="000E3A65"/>
    <w:rsid w:val="000E3BA0"/>
    <w:rsid w:val="000E3BFF"/>
    <w:rsid w:val="000E3C7B"/>
    <w:rsid w:val="000E3DEF"/>
    <w:rsid w:val="000E41A9"/>
    <w:rsid w:val="000E4871"/>
    <w:rsid w:val="000E5108"/>
    <w:rsid w:val="000E516A"/>
    <w:rsid w:val="000E537D"/>
    <w:rsid w:val="000E53D3"/>
    <w:rsid w:val="000E5536"/>
    <w:rsid w:val="000E56F6"/>
    <w:rsid w:val="000E5855"/>
    <w:rsid w:val="000E5A52"/>
    <w:rsid w:val="000E5C7E"/>
    <w:rsid w:val="000E5CAA"/>
    <w:rsid w:val="000E5D9A"/>
    <w:rsid w:val="000E6106"/>
    <w:rsid w:val="000E6440"/>
    <w:rsid w:val="000E6470"/>
    <w:rsid w:val="000E6473"/>
    <w:rsid w:val="000E65EA"/>
    <w:rsid w:val="000E6628"/>
    <w:rsid w:val="000E6635"/>
    <w:rsid w:val="000E6CC8"/>
    <w:rsid w:val="000E6CDE"/>
    <w:rsid w:val="000E6F3F"/>
    <w:rsid w:val="000E72FB"/>
    <w:rsid w:val="000E7376"/>
    <w:rsid w:val="000E744C"/>
    <w:rsid w:val="000E7744"/>
    <w:rsid w:val="000E7AAE"/>
    <w:rsid w:val="000E7B33"/>
    <w:rsid w:val="000F00C9"/>
    <w:rsid w:val="000F03BD"/>
    <w:rsid w:val="000F03C8"/>
    <w:rsid w:val="000F061D"/>
    <w:rsid w:val="000F072A"/>
    <w:rsid w:val="000F09A2"/>
    <w:rsid w:val="000F0E8D"/>
    <w:rsid w:val="000F102A"/>
    <w:rsid w:val="000F1211"/>
    <w:rsid w:val="000F12DA"/>
    <w:rsid w:val="000F167E"/>
    <w:rsid w:val="000F1703"/>
    <w:rsid w:val="000F1844"/>
    <w:rsid w:val="000F19F7"/>
    <w:rsid w:val="000F1A5F"/>
    <w:rsid w:val="000F2176"/>
    <w:rsid w:val="000F24FD"/>
    <w:rsid w:val="000F2741"/>
    <w:rsid w:val="000F2D63"/>
    <w:rsid w:val="000F2F1F"/>
    <w:rsid w:val="000F328B"/>
    <w:rsid w:val="000F3290"/>
    <w:rsid w:val="000F33FB"/>
    <w:rsid w:val="000F3693"/>
    <w:rsid w:val="000F3F95"/>
    <w:rsid w:val="000F41B3"/>
    <w:rsid w:val="000F41CC"/>
    <w:rsid w:val="000F510D"/>
    <w:rsid w:val="000F518F"/>
    <w:rsid w:val="000F536B"/>
    <w:rsid w:val="000F58F7"/>
    <w:rsid w:val="000F5940"/>
    <w:rsid w:val="000F5E0C"/>
    <w:rsid w:val="000F5F18"/>
    <w:rsid w:val="000F5FB6"/>
    <w:rsid w:val="000F6167"/>
    <w:rsid w:val="000F666C"/>
    <w:rsid w:val="000F7191"/>
    <w:rsid w:val="000F7230"/>
    <w:rsid w:val="000F7280"/>
    <w:rsid w:val="000F7802"/>
    <w:rsid w:val="000F79A0"/>
    <w:rsid w:val="000F79D6"/>
    <w:rsid w:val="000F7BBA"/>
    <w:rsid w:val="000F7C3E"/>
    <w:rsid w:val="000F7EDF"/>
    <w:rsid w:val="000F7F21"/>
    <w:rsid w:val="001001EC"/>
    <w:rsid w:val="00100266"/>
    <w:rsid w:val="00100487"/>
    <w:rsid w:val="001005D2"/>
    <w:rsid w:val="00100648"/>
    <w:rsid w:val="001008E4"/>
    <w:rsid w:val="001009C6"/>
    <w:rsid w:val="00100A49"/>
    <w:rsid w:val="00100E7C"/>
    <w:rsid w:val="00100EF8"/>
    <w:rsid w:val="00100F0E"/>
    <w:rsid w:val="00100FFA"/>
    <w:rsid w:val="001011D0"/>
    <w:rsid w:val="001012DC"/>
    <w:rsid w:val="00101381"/>
    <w:rsid w:val="00101662"/>
    <w:rsid w:val="001016E3"/>
    <w:rsid w:val="00101F35"/>
    <w:rsid w:val="00101FE9"/>
    <w:rsid w:val="0010200A"/>
    <w:rsid w:val="0010205C"/>
    <w:rsid w:val="0010211D"/>
    <w:rsid w:val="001021BF"/>
    <w:rsid w:val="0010269E"/>
    <w:rsid w:val="001027DD"/>
    <w:rsid w:val="00102840"/>
    <w:rsid w:val="00102C3F"/>
    <w:rsid w:val="00102D88"/>
    <w:rsid w:val="0010316E"/>
    <w:rsid w:val="00103265"/>
    <w:rsid w:val="00103417"/>
    <w:rsid w:val="00103503"/>
    <w:rsid w:val="001035B3"/>
    <w:rsid w:val="001036A3"/>
    <w:rsid w:val="001036A5"/>
    <w:rsid w:val="001037C3"/>
    <w:rsid w:val="0010399F"/>
    <w:rsid w:val="001039FE"/>
    <w:rsid w:val="00103BD1"/>
    <w:rsid w:val="00103BE6"/>
    <w:rsid w:val="00103C51"/>
    <w:rsid w:val="001041F2"/>
    <w:rsid w:val="00104334"/>
    <w:rsid w:val="001044AC"/>
    <w:rsid w:val="0010450E"/>
    <w:rsid w:val="0010459A"/>
    <w:rsid w:val="00104650"/>
    <w:rsid w:val="0010470D"/>
    <w:rsid w:val="00104741"/>
    <w:rsid w:val="00104752"/>
    <w:rsid w:val="00104C7E"/>
    <w:rsid w:val="0010503F"/>
    <w:rsid w:val="001053CA"/>
    <w:rsid w:val="00105453"/>
    <w:rsid w:val="0010552D"/>
    <w:rsid w:val="0010556C"/>
    <w:rsid w:val="001058AC"/>
    <w:rsid w:val="00106317"/>
    <w:rsid w:val="00106E5D"/>
    <w:rsid w:val="0010734E"/>
    <w:rsid w:val="001073D6"/>
    <w:rsid w:val="00107510"/>
    <w:rsid w:val="001075C8"/>
    <w:rsid w:val="001075D3"/>
    <w:rsid w:val="00107665"/>
    <w:rsid w:val="00107765"/>
    <w:rsid w:val="001078F4"/>
    <w:rsid w:val="00107C49"/>
    <w:rsid w:val="00107F48"/>
    <w:rsid w:val="00107FE0"/>
    <w:rsid w:val="00110178"/>
    <w:rsid w:val="0011035C"/>
    <w:rsid w:val="0011042E"/>
    <w:rsid w:val="00110719"/>
    <w:rsid w:val="00110A36"/>
    <w:rsid w:val="00110BEC"/>
    <w:rsid w:val="00110C17"/>
    <w:rsid w:val="00110D50"/>
    <w:rsid w:val="001110F8"/>
    <w:rsid w:val="0011133D"/>
    <w:rsid w:val="00111385"/>
    <w:rsid w:val="001113A6"/>
    <w:rsid w:val="00111621"/>
    <w:rsid w:val="0011163A"/>
    <w:rsid w:val="001116C3"/>
    <w:rsid w:val="00111907"/>
    <w:rsid w:val="00111AEF"/>
    <w:rsid w:val="00111CF8"/>
    <w:rsid w:val="00111D5E"/>
    <w:rsid w:val="00111DD8"/>
    <w:rsid w:val="00112575"/>
    <w:rsid w:val="0011290E"/>
    <w:rsid w:val="0011295E"/>
    <w:rsid w:val="00112CF7"/>
    <w:rsid w:val="001131E2"/>
    <w:rsid w:val="0011326B"/>
    <w:rsid w:val="001135B0"/>
    <w:rsid w:val="00113801"/>
    <w:rsid w:val="00113DD0"/>
    <w:rsid w:val="00113E32"/>
    <w:rsid w:val="001140EA"/>
    <w:rsid w:val="00114722"/>
    <w:rsid w:val="00114A19"/>
    <w:rsid w:val="00114A8C"/>
    <w:rsid w:val="00114C88"/>
    <w:rsid w:val="00114D77"/>
    <w:rsid w:val="00115167"/>
    <w:rsid w:val="001152C2"/>
    <w:rsid w:val="0011545E"/>
    <w:rsid w:val="00115620"/>
    <w:rsid w:val="001156D4"/>
    <w:rsid w:val="00115C29"/>
    <w:rsid w:val="00115C80"/>
    <w:rsid w:val="00115EB2"/>
    <w:rsid w:val="00115F15"/>
    <w:rsid w:val="00116EFD"/>
    <w:rsid w:val="00116F26"/>
    <w:rsid w:val="001179D2"/>
    <w:rsid w:val="00117E7B"/>
    <w:rsid w:val="001202F7"/>
    <w:rsid w:val="001206D0"/>
    <w:rsid w:val="00120F45"/>
    <w:rsid w:val="0012114B"/>
    <w:rsid w:val="0012145B"/>
    <w:rsid w:val="001215C4"/>
    <w:rsid w:val="001218B3"/>
    <w:rsid w:val="00121EE0"/>
    <w:rsid w:val="001225F0"/>
    <w:rsid w:val="0012280F"/>
    <w:rsid w:val="00122832"/>
    <w:rsid w:val="00122B4F"/>
    <w:rsid w:val="00122F09"/>
    <w:rsid w:val="00122F10"/>
    <w:rsid w:val="00122F32"/>
    <w:rsid w:val="0012311E"/>
    <w:rsid w:val="001231CA"/>
    <w:rsid w:val="00123343"/>
    <w:rsid w:val="00123564"/>
    <w:rsid w:val="00123914"/>
    <w:rsid w:val="00123F02"/>
    <w:rsid w:val="00124302"/>
    <w:rsid w:val="00124378"/>
    <w:rsid w:val="001243CE"/>
    <w:rsid w:val="00124562"/>
    <w:rsid w:val="00124C85"/>
    <w:rsid w:val="001254C4"/>
    <w:rsid w:val="0012568E"/>
    <w:rsid w:val="0012580A"/>
    <w:rsid w:val="001258DA"/>
    <w:rsid w:val="00126170"/>
    <w:rsid w:val="001261E0"/>
    <w:rsid w:val="001267FC"/>
    <w:rsid w:val="00126E18"/>
    <w:rsid w:val="00126F1D"/>
    <w:rsid w:val="00127009"/>
    <w:rsid w:val="0012714F"/>
    <w:rsid w:val="00127165"/>
    <w:rsid w:val="001274F0"/>
    <w:rsid w:val="00127575"/>
    <w:rsid w:val="001277FA"/>
    <w:rsid w:val="001279F8"/>
    <w:rsid w:val="00127B76"/>
    <w:rsid w:val="00127C2C"/>
    <w:rsid w:val="00127C50"/>
    <w:rsid w:val="00127DAF"/>
    <w:rsid w:val="00130317"/>
    <w:rsid w:val="001303D2"/>
    <w:rsid w:val="001308AB"/>
    <w:rsid w:val="001308B4"/>
    <w:rsid w:val="001309B5"/>
    <w:rsid w:val="00130EF9"/>
    <w:rsid w:val="00131008"/>
    <w:rsid w:val="0013107E"/>
    <w:rsid w:val="00131159"/>
    <w:rsid w:val="001312FB"/>
    <w:rsid w:val="0013172A"/>
    <w:rsid w:val="00131744"/>
    <w:rsid w:val="001318E7"/>
    <w:rsid w:val="0013193E"/>
    <w:rsid w:val="00131C73"/>
    <w:rsid w:val="00131CB9"/>
    <w:rsid w:val="00131D94"/>
    <w:rsid w:val="00131F00"/>
    <w:rsid w:val="00131F8B"/>
    <w:rsid w:val="0013229E"/>
    <w:rsid w:val="00132423"/>
    <w:rsid w:val="001325DB"/>
    <w:rsid w:val="001326B3"/>
    <w:rsid w:val="00132744"/>
    <w:rsid w:val="0013324B"/>
    <w:rsid w:val="00133309"/>
    <w:rsid w:val="00133444"/>
    <w:rsid w:val="001334F5"/>
    <w:rsid w:val="00133AC7"/>
    <w:rsid w:val="00133C58"/>
    <w:rsid w:val="00134416"/>
    <w:rsid w:val="00134B06"/>
    <w:rsid w:val="00134C4F"/>
    <w:rsid w:val="00134C86"/>
    <w:rsid w:val="00134E71"/>
    <w:rsid w:val="00134F38"/>
    <w:rsid w:val="0013512A"/>
    <w:rsid w:val="00135587"/>
    <w:rsid w:val="00135626"/>
    <w:rsid w:val="0013584C"/>
    <w:rsid w:val="00135867"/>
    <w:rsid w:val="00135ABC"/>
    <w:rsid w:val="00135CCB"/>
    <w:rsid w:val="00135EE5"/>
    <w:rsid w:val="00136015"/>
    <w:rsid w:val="0013601F"/>
    <w:rsid w:val="0013602C"/>
    <w:rsid w:val="001361BD"/>
    <w:rsid w:val="001365CB"/>
    <w:rsid w:val="00136670"/>
    <w:rsid w:val="00136BA9"/>
    <w:rsid w:val="00137262"/>
    <w:rsid w:val="00137323"/>
    <w:rsid w:val="00137577"/>
    <w:rsid w:val="001375BC"/>
    <w:rsid w:val="0013790F"/>
    <w:rsid w:val="00137AAA"/>
    <w:rsid w:val="00137B52"/>
    <w:rsid w:val="00137D78"/>
    <w:rsid w:val="00140006"/>
    <w:rsid w:val="0014002D"/>
    <w:rsid w:val="00140456"/>
    <w:rsid w:val="001406CE"/>
    <w:rsid w:val="0014079E"/>
    <w:rsid w:val="0014080B"/>
    <w:rsid w:val="00140A92"/>
    <w:rsid w:val="00140B73"/>
    <w:rsid w:val="00141156"/>
    <w:rsid w:val="001412A7"/>
    <w:rsid w:val="001416E6"/>
    <w:rsid w:val="001419AA"/>
    <w:rsid w:val="00141B3E"/>
    <w:rsid w:val="00141D5B"/>
    <w:rsid w:val="00141E24"/>
    <w:rsid w:val="00142181"/>
    <w:rsid w:val="00142558"/>
    <w:rsid w:val="0014267A"/>
    <w:rsid w:val="00142908"/>
    <w:rsid w:val="00142970"/>
    <w:rsid w:val="001429EB"/>
    <w:rsid w:val="001430F8"/>
    <w:rsid w:val="0014328D"/>
    <w:rsid w:val="001432F2"/>
    <w:rsid w:val="00143809"/>
    <w:rsid w:val="00143C00"/>
    <w:rsid w:val="00143C99"/>
    <w:rsid w:val="00144212"/>
    <w:rsid w:val="0014464C"/>
    <w:rsid w:val="00144682"/>
    <w:rsid w:val="00144823"/>
    <w:rsid w:val="00144D9D"/>
    <w:rsid w:val="00145AEE"/>
    <w:rsid w:val="00146075"/>
    <w:rsid w:val="00146182"/>
    <w:rsid w:val="00146259"/>
    <w:rsid w:val="001462BE"/>
    <w:rsid w:val="00146ACB"/>
    <w:rsid w:val="00146B84"/>
    <w:rsid w:val="00146BC2"/>
    <w:rsid w:val="00146D06"/>
    <w:rsid w:val="00146D2A"/>
    <w:rsid w:val="00146F26"/>
    <w:rsid w:val="001471EC"/>
    <w:rsid w:val="00147699"/>
    <w:rsid w:val="00147905"/>
    <w:rsid w:val="00147BB2"/>
    <w:rsid w:val="00147C06"/>
    <w:rsid w:val="00147C96"/>
    <w:rsid w:val="00147FEE"/>
    <w:rsid w:val="001500EB"/>
    <w:rsid w:val="001502C1"/>
    <w:rsid w:val="00150305"/>
    <w:rsid w:val="0015099C"/>
    <w:rsid w:val="00150A20"/>
    <w:rsid w:val="00150B41"/>
    <w:rsid w:val="00150E17"/>
    <w:rsid w:val="00151278"/>
    <w:rsid w:val="00151727"/>
    <w:rsid w:val="00151AD5"/>
    <w:rsid w:val="00151C8D"/>
    <w:rsid w:val="00152704"/>
    <w:rsid w:val="001528B9"/>
    <w:rsid w:val="001529DE"/>
    <w:rsid w:val="00152BB8"/>
    <w:rsid w:val="00152BBF"/>
    <w:rsid w:val="00152BE8"/>
    <w:rsid w:val="00152D71"/>
    <w:rsid w:val="00152E7B"/>
    <w:rsid w:val="00152EC1"/>
    <w:rsid w:val="00152F02"/>
    <w:rsid w:val="00153033"/>
    <w:rsid w:val="00153231"/>
    <w:rsid w:val="00153463"/>
    <w:rsid w:val="00153469"/>
    <w:rsid w:val="0015377D"/>
    <w:rsid w:val="00153AC8"/>
    <w:rsid w:val="00153EA0"/>
    <w:rsid w:val="001541D2"/>
    <w:rsid w:val="001542F8"/>
    <w:rsid w:val="00154391"/>
    <w:rsid w:val="001544A2"/>
    <w:rsid w:val="0015464A"/>
    <w:rsid w:val="00154A98"/>
    <w:rsid w:val="00154CBD"/>
    <w:rsid w:val="00154E6E"/>
    <w:rsid w:val="00154F9C"/>
    <w:rsid w:val="00155103"/>
    <w:rsid w:val="00155234"/>
    <w:rsid w:val="00155571"/>
    <w:rsid w:val="001555FE"/>
    <w:rsid w:val="00155EEB"/>
    <w:rsid w:val="00155F64"/>
    <w:rsid w:val="00156256"/>
    <w:rsid w:val="00156394"/>
    <w:rsid w:val="001563B7"/>
    <w:rsid w:val="001563B9"/>
    <w:rsid w:val="00156426"/>
    <w:rsid w:val="001564F6"/>
    <w:rsid w:val="00156CBC"/>
    <w:rsid w:val="00156D60"/>
    <w:rsid w:val="00156E77"/>
    <w:rsid w:val="00156F8B"/>
    <w:rsid w:val="0015709E"/>
    <w:rsid w:val="00157286"/>
    <w:rsid w:val="001575C9"/>
    <w:rsid w:val="00157DEC"/>
    <w:rsid w:val="00157ED3"/>
    <w:rsid w:val="00160338"/>
    <w:rsid w:val="00160673"/>
    <w:rsid w:val="001606DE"/>
    <w:rsid w:val="00160901"/>
    <w:rsid w:val="001609D5"/>
    <w:rsid w:val="00160BE6"/>
    <w:rsid w:val="001612C1"/>
    <w:rsid w:val="001615FC"/>
    <w:rsid w:val="001616EE"/>
    <w:rsid w:val="00161883"/>
    <w:rsid w:val="00161B20"/>
    <w:rsid w:val="00161D9C"/>
    <w:rsid w:val="00161F92"/>
    <w:rsid w:val="00162199"/>
    <w:rsid w:val="001621E4"/>
    <w:rsid w:val="00162975"/>
    <w:rsid w:val="001629C0"/>
    <w:rsid w:val="00162A30"/>
    <w:rsid w:val="00162DE1"/>
    <w:rsid w:val="00162EF9"/>
    <w:rsid w:val="00163094"/>
    <w:rsid w:val="0016327C"/>
    <w:rsid w:val="00163BD0"/>
    <w:rsid w:val="00163BF5"/>
    <w:rsid w:val="00163E5B"/>
    <w:rsid w:val="00163F33"/>
    <w:rsid w:val="00163FD8"/>
    <w:rsid w:val="001641F1"/>
    <w:rsid w:val="0016436A"/>
    <w:rsid w:val="00164390"/>
    <w:rsid w:val="0016463B"/>
    <w:rsid w:val="0016492E"/>
    <w:rsid w:val="00164949"/>
    <w:rsid w:val="00164BB8"/>
    <w:rsid w:val="00164D3B"/>
    <w:rsid w:val="00165033"/>
    <w:rsid w:val="0016525C"/>
    <w:rsid w:val="0016562F"/>
    <w:rsid w:val="00165A7E"/>
    <w:rsid w:val="00165ED1"/>
    <w:rsid w:val="00165F9C"/>
    <w:rsid w:val="001661BC"/>
    <w:rsid w:val="0016691E"/>
    <w:rsid w:val="00166AE1"/>
    <w:rsid w:val="00166B65"/>
    <w:rsid w:val="00166FEF"/>
    <w:rsid w:val="00166FFA"/>
    <w:rsid w:val="001670E0"/>
    <w:rsid w:val="001670EA"/>
    <w:rsid w:val="0016728D"/>
    <w:rsid w:val="001674A0"/>
    <w:rsid w:val="00167896"/>
    <w:rsid w:val="00167945"/>
    <w:rsid w:val="00167C9C"/>
    <w:rsid w:val="00167CB8"/>
    <w:rsid w:val="00167FE5"/>
    <w:rsid w:val="00170662"/>
    <w:rsid w:val="001706E3"/>
    <w:rsid w:val="0017070D"/>
    <w:rsid w:val="001707D2"/>
    <w:rsid w:val="00170A88"/>
    <w:rsid w:val="00170B3C"/>
    <w:rsid w:val="00170CE6"/>
    <w:rsid w:val="00170DE0"/>
    <w:rsid w:val="00171212"/>
    <w:rsid w:val="001712B7"/>
    <w:rsid w:val="0017195A"/>
    <w:rsid w:val="001719F8"/>
    <w:rsid w:val="00171BCF"/>
    <w:rsid w:val="00172140"/>
    <w:rsid w:val="001721DC"/>
    <w:rsid w:val="0017222D"/>
    <w:rsid w:val="0017249B"/>
    <w:rsid w:val="001724F3"/>
    <w:rsid w:val="00172623"/>
    <w:rsid w:val="001728E6"/>
    <w:rsid w:val="00172F84"/>
    <w:rsid w:val="0017327C"/>
    <w:rsid w:val="00173686"/>
    <w:rsid w:val="0017387B"/>
    <w:rsid w:val="0017412F"/>
    <w:rsid w:val="00174289"/>
    <w:rsid w:val="0017466B"/>
    <w:rsid w:val="00174803"/>
    <w:rsid w:val="00174FC4"/>
    <w:rsid w:val="00175140"/>
    <w:rsid w:val="0017569B"/>
    <w:rsid w:val="0017577F"/>
    <w:rsid w:val="00176538"/>
    <w:rsid w:val="00176698"/>
    <w:rsid w:val="0017674F"/>
    <w:rsid w:val="00176D00"/>
    <w:rsid w:val="00176D2D"/>
    <w:rsid w:val="001771EF"/>
    <w:rsid w:val="0017722F"/>
    <w:rsid w:val="0017727E"/>
    <w:rsid w:val="00177664"/>
    <w:rsid w:val="001776E8"/>
    <w:rsid w:val="001776EC"/>
    <w:rsid w:val="00177726"/>
    <w:rsid w:val="00177884"/>
    <w:rsid w:val="001779E5"/>
    <w:rsid w:val="001779F1"/>
    <w:rsid w:val="00177A7B"/>
    <w:rsid w:val="00177E80"/>
    <w:rsid w:val="001802CA"/>
    <w:rsid w:val="0018034D"/>
    <w:rsid w:val="001804FE"/>
    <w:rsid w:val="0018067F"/>
    <w:rsid w:val="001807E8"/>
    <w:rsid w:val="00180F32"/>
    <w:rsid w:val="0018123A"/>
    <w:rsid w:val="0018129E"/>
    <w:rsid w:val="001814C2"/>
    <w:rsid w:val="001816DD"/>
    <w:rsid w:val="00181794"/>
    <w:rsid w:val="001819DB"/>
    <w:rsid w:val="00181AAB"/>
    <w:rsid w:val="00181CB1"/>
    <w:rsid w:val="00181F7A"/>
    <w:rsid w:val="001821BF"/>
    <w:rsid w:val="00182253"/>
    <w:rsid w:val="00182501"/>
    <w:rsid w:val="001825C2"/>
    <w:rsid w:val="001825F5"/>
    <w:rsid w:val="00182868"/>
    <w:rsid w:val="00182875"/>
    <w:rsid w:val="00182A4B"/>
    <w:rsid w:val="00182B15"/>
    <w:rsid w:val="00182B8B"/>
    <w:rsid w:val="00182CDD"/>
    <w:rsid w:val="00182D73"/>
    <w:rsid w:val="00182E2D"/>
    <w:rsid w:val="00182ED8"/>
    <w:rsid w:val="00182F94"/>
    <w:rsid w:val="00183037"/>
    <w:rsid w:val="00183279"/>
    <w:rsid w:val="00183369"/>
    <w:rsid w:val="001834F4"/>
    <w:rsid w:val="00183632"/>
    <w:rsid w:val="00183C4F"/>
    <w:rsid w:val="001840AB"/>
    <w:rsid w:val="00184128"/>
    <w:rsid w:val="001841A5"/>
    <w:rsid w:val="001842AF"/>
    <w:rsid w:val="00184B39"/>
    <w:rsid w:val="00184B4C"/>
    <w:rsid w:val="00184D20"/>
    <w:rsid w:val="00184E52"/>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464"/>
    <w:rsid w:val="001878D3"/>
    <w:rsid w:val="00187A19"/>
    <w:rsid w:val="00187D0A"/>
    <w:rsid w:val="00187EE0"/>
    <w:rsid w:val="001900A2"/>
    <w:rsid w:val="001900D2"/>
    <w:rsid w:val="0019011E"/>
    <w:rsid w:val="001901EC"/>
    <w:rsid w:val="001904A6"/>
    <w:rsid w:val="001904C3"/>
    <w:rsid w:val="001909F5"/>
    <w:rsid w:val="00190DEE"/>
    <w:rsid w:val="00191042"/>
    <w:rsid w:val="00191226"/>
    <w:rsid w:val="00191316"/>
    <w:rsid w:val="001913D3"/>
    <w:rsid w:val="001915E3"/>
    <w:rsid w:val="00191DC6"/>
    <w:rsid w:val="0019217F"/>
    <w:rsid w:val="001924D7"/>
    <w:rsid w:val="00192895"/>
    <w:rsid w:val="00192B0A"/>
    <w:rsid w:val="00192BBC"/>
    <w:rsid w:val="00192C52"/>
    <w:rsid w:val="00192D22"/>
    <w:rsid w:val="00192DCF"/>
    <w:rsid w:val="00192E92"/>
    <w:rsid w:val="00193165"/>
    <w:rsid w:val="0019328E"/>
    <w:rsid w:val="001934D2"/>
    <w:rsid w:val="0019350A"/>
    <w:rsid w:val="00193790"/>
    <w:rsid w:val="00193D9A"/>
    <w:rsid w:val="00194593"/>
    <w:rsid w:val="0019466E"/>
    <w:rsid w:val="00194702"/>
    <w:rsid w:val="00194A0C"/>
    <w:rsid w:val="00194B99"/>
    <w:rsid w:val="00194CC8"/>
    <w:rsid w:val="00194D78"/>
    <w:rsid w:val="00194E4E"/>
    <w:rsid w:val="00195284"/>
    <w:rsid w:val="00195659"/>
    <w:rsid w:val="0019567B"/>
    <w:rsid w:val="00195BBD"/>
    <w:rsid w:val="00195D4C"/>
    <w:rsid w:val="00195E78"/>
    <w:rsid w:val="00196086"/>
    <w:rsid w:val="00196386"/>
    <w:rsid w:val="00196560"/>
    <w:rsid w:val="001965FC"/>
    <w:rsid w:val="001969FF"/>
    <w:rsid w:val="00196ADA"/>
    <w:rsid w:val="00196D08"/>
    <w:rsid w:val="001971B4"/>
    <w:rsid w:val="0019749E"/>
    <w:rsid w:val="0019797D"/>
    <w:rsid w:val="001979ED"/>
    <w:rsid w:val="00197B55"/>
    <w:rsid w:val="00197BDF"/>
    <w:rsid w:val="00197E4B"/>
    <w:rsid w:val="001A0117"/>
    <w:rsid w:val="001A0588"/>
    <w:rsid w:val="001A0734"/>
    <w:rsid w:val="001A088C"/>
    <w:rsid w:val="001A0963"/>
    <w:rsid w:val="001A0B87"/>
    <w:rsid w:val="001A0BD6"/>
    <w:rsid w:val="001A0C76"/>
    <w:rsid w:val="001A103E"/>
    <w:rsid w:val="001A10E3"/>
    <w:rsid w:val="001A15C4"/>
    <w:rsid w:val="001A1940"/>
    <w:rsid w:val="001A1A0B"/>
    <w:rsid w:val="001A1EBE"/>
    <w:rsid w:val="001A219B"/>
    <w:rsid w:val="001A22E8"/>
    <w:rsid w:val="001A2641"/>
    <w:rsid w:val="001A272C"/>
    <w:rsid w:val="001A2B4E"/>
    <w:rsid w:val="001A2C97"/>
    <w:rsid w:val="001A2CC3"/>
    <w:rsid w:val="001A3290"/>
    <w:rsid w:val="001A39C1"/>
    <w:rsid w:val="001A3A22"/>
    <w:rsid w:val="001A3B13"/>
    <w:rsid w:val="001A3BBA"/>
    <w:rsid w:val="001A3D00"/>
    <w:rsid w:val="001A3F59"/>
    <w:rsid w:val="001A4098"/>
    <w:rsid w:val="001A4160"/>
    <w:rsid w:val="001A4363"/>
    <w:rsid w:val="001A47DB"/>
    <w:rsid w:val="001A4A55"/>
    <w:rsid w:val="001A52CA"/>
    <w:rsid w:val="001A53D4"/>
    <w:rsid w:val="001A5421"/>
    <w:rsid w:val="001A552D"/>
    <w:rsid w:val="001A56E8"/>
    <w:rsid w:val="001A58D0"/>
    <w:rsid w:val="001A5C3E"/>
    <w:rsid w:val="001A5D46"/>
    <w:rsid w:val="001A613C"/>
    <w:rsid w:val="001A627E"/>
    <w:rsid w:val="001A65F3"/>
    <w:rsid w:val="001A668C"/>
    <w:rsid w:val="001A67C5"/>
    <w:rsid w:val="001A6900"/>
    <w:rsid w:val="001A691A"/>
    <w:rsid w:val="001A6933"/>
    <w:rsid w:val="001A695D"/>
    <w:rsid w:val="001A6A25"/>
    <w:rsid w:val="001A6BE2"/>
    <w:rsid w:val="001A6C63"/>
    <w:rsid w:val="001A6C88"/>
    <w:rsid w:val="001A6CA6"/>
    <w:rsid w:val="001A6CD1"/>
    <w:rsid w:val="001A71BF"/>
    <w:rsid w:val="001A72BC"/>
    <w:rsid w:val="001A735F"/>
    <w:rsid w:val="001A7773"/>
    <w:rsid w:val="001A77F3"/>
    <w:rsid w:val="001A799E"/>
    <w:rsid w:val="001A7AEC"/>
    <w:rsid w:val="001A7C85"/>
    <w:rsid w:val="001A7D06"/>
    <w:rsid w:val="001A7F15"/>
    <w:rsid w:val="001B0179"/>
    <w:rsid w:val="001B033A"/>
    <w:rsid w:val="001B0365"/>
    <w:rsid w:val="001B074C"/>
    <w:rsid w:val="001B09CA"/>
    <w:rsid w:val="001B0B38"/>
    <w:rsid w:val="001B0CE5"/>
    <w:rsid w:val="001B1053"/>
    <w:rsid w:val="001B1181"/>
    <w:rsid w:val="001B185B"/>
    <w:rsid w:val="001B1A86"/>
    <w:rsid w:val="001B228C"/>
    <w:rsid w:val="001B2BF4"/>
    <w:rsid w:val="001B2D04"/>
    <w:rsid w:val="001B2DBD"/>
    <w:rsid w:val="001B374F"/>
    <w:rsid w:val="001B37CD"/>
    <w:rsid w:val="001B37DD"/>
    <w:rsid w:val="001B3B38"/>
    <w:rsid w:val="001B3BBD"/>
    <w:rsid w:val="001B3C14"/>
    <w:rsid w:val="001B3CBB"/>
    <w:rsid w:val="001B3CC5"/>
    <w:rsid w:val="001B3E9E"/>
    <w:rsid w:val="001B4394"/>
    <w:rsid w:val="001B4591"/>
    <w:rsid w:val="001B479C"/>
    <w:rsid w:val="001B484A"/>
    <w:rsid w:val="001B4A49"/>
    <w:rsid w:val="001B4A72"/>
    <w:rsid w:val="001B4B9F"/>
    <w:rsid w:val="001B4BB4"/>
    <w:rsid w:val="001B4E0A"/>
    <w:rsid w:val="001B4FA1"/>
    <w:rsid w:val="001B5269"/>
    <w:rsid w:val="001B547E"/>
    <w:rsid w:val="001B5B8A"/>
    <w:rsid w:val="001B5FE1"/>
    <w:rsid w:val="001B6558"/>
    <w:rsid w:val="001B656A"/>
    <w:rsid w:val="001B65E0"/>
    <w:rsid w:val="001B6BA0"/>
    <w:rsid w:val="001B6DF5"/>
    <w:rsid w:val="001B6F8D"/>
    <w:rsid w:val="001B74E0"/>
    <w:rsid w:val="001B75A8"/>
    <w:rsid w:val="001B7868"/>
    <w:rsid w:val="001B7B29"/>
    <w:rsid w:val="001B7DC5"/>
    <w:rsid w:val="001B7E79"/>
    <w:rsid w:val="001C0391"/>
    <w:rsid w:val="001C0EBF"/>
    <w:rsid w:val="001C145E"/>
    <w:rsid w:val="001C15B7"/>
    <w:rsid w:val="001C1A57"/>
    <w:rsid w:val="001C1A95"/>
    <w:rsid w:val="001C1BF0"/>
    <w:rsid w:val="001C1C14"/>
    <w:rsid w:val="001C1E40"/>
    <w:rsid w:val="001C1EFE"/>
    <w:rsid w:val="001C1F43"/>
    <w:rsid w:val="001C2053"/>
    <w:rsid w:val="001C238F"/>
    <w:rsid w:val="001C25B2"/>
    <w:rsid w:val="001C270D"/>
    <w:rsid w:val="001C271F"/>
    <w:rsid w:val="001C35EE"/>
    <w:rsid w:val="001C37B5"/>
    <w:rsid w:val="001C38A5"/>
    <w:rsid w:val="001C39D2"/>
    <w:rsid w:val="001C46A1"/>
    <w:rsid w:val="001C4720"/>
    <w:rsid w:val="001C47AB"/>
    <w:rsid w:val="001C4AAD"/>
    <w:rsid w:val="001C4C67"/>
    <w:rsid w:val="001C4CC0"/>
    <w:rsid w:val="001C4E8D"/>
    <w:rsid w:val="001C4EC7"/>
    <w:rsid w:val="001C5006"/>
    <w:rsid w:val="001C54C5"/>
    <w:rsid w:val="001C57BA"/>
    <w:rsid w:val="001C5B16"/>
    <w:rsid w:val="001C5CD9"/>
    <w:rsid w:val="001C6250"/>
    <w:rsid w:val="001C646D"/>
    <w:rsid w:val="001C6596"/>
    <w:rsid w:val="001C696F"/>
    <w:rsid w:val="001C6C21"/>
    <w:rsid w:val="001C6EE4"/>
    <w:rsid w:val="001C75E2"/>
    <w:rsid w:val="001C76C1"/>
    <w:rsid w:val="001C76D7"/>
    <w:rsid w:val="001C777A"/>
    <w:rsid w:val="001C78F9"/>
    <w:rsid w:val="001C7ACC"/>
    <w:rsid w:val="001C7B60"/>
    <w:rsid w:val="001C7BCF"/>
    <w:rsid w:val="001C7F15"/>
    <w:rsid w:val="001D023D"/>
    <w:rsid w:val="001D056B"/>
    <w:rsid w:val="001D0590"/>
    <w:rsid w:val="001D0592"/>
    <w:rsid w:val="001D0973"/>
    <w:rsid w:val="001D09D2"/>
    <w:rsid w:val="001D0AFA"/>
    <w:rsid w:val="001D0CD2"/>
    <w:rsid w:val="001D0DB8"/>
    <w:rsid w:val="001D0E62"/>
    <w:rsid w:val="001D0EBF"/>
    <w:rsid w:val="001D1128"/>
    <w:rsid w:val="001D1312"/>
    <w:rsid w:val="001D17D6"/>
    <w:rsid w:val="001D17F7"/>
    <w:rsid w:val="001D1C0B"/>
    <w:rsid w:val="001D1D0C"/>
    <w:rsid w:val="001D1E5C"/>
    <w:rsid w:val="001D2000"/>
    <w:rsid w:val="001D225A"/>
    <w:rsid w:val="001D2395"/>
    <w:rsid w:val="001D240E"/>
    <w:rsid w:val="001D2436"/>
    <w:rsid w:val="001D2654"/>
    <w:rsid w:val="001D2ECA"/>
    <w:rsid w:val="001D35DE"/>
    <w:rsid w:val="001D3734"/>
    <w:rsid w:val="001D38FD"/>
    <w:rsid w:val="001D3B95"/>
    <w:rsid w:val="001D3CA6"/>
    <w:rsid w:val="001D41AD"/>
    <w:rsid w:val="001D4778"/>
    <w:rsid w:val="001D49B6"/>
    <w:rsid w:val="001D4C2A"/>
    <w:rsid w:val="001D4D5C"/>
    <w:rsid w:val="001D4FE3"/>
    <w:rsid w:val="001D5039"/>
    <w:rsid w:val="001D52BE"/>
    <w:rsid w:val="001D5401"/>
    <w:rsid w:val="001D5903"/>
    <w:rsid w:val="001D5AA0"/>
    <w:rsid w:val="001D5E52"/>
    <w:rsid w:val="001D6025"/>
    <w:rsid w:val="001D60A7"/>
    <w:rsid w:val="001D61F2"/>
    <w:rsid w:val="001D6350"/>
    <w:rsid w:val="001D63E0"/>
    <w:rsid w:val="001D64B9"/>
    <w:rsid w:val="001D65E8"/>
    <w:rsid w:val="001D69AF"/>
    <w:rsid w:val="001D6C2E"/>
    <w:rsid w:val="001D724B"/>
    <w:rsid w:val="001D73A7"/>
    <w:rsid w:val="001E016E"/>
    <w:rsid w:val="001E0238"/>
    <w:rsid w:val="001E02A1"/>
    <w:rsid w:val="001E0520"/>
    <w:rsid w:val="001E0801"/>
    <w:rsid w:val="001E1406"/>
    <w:rsid w:val="001E22A3"/>
    <w:rsid w:val="001E2449"/>
    <w:rsid w:val="001E2585"/>
    <w:rsid w:val="001E2698"/>
    <w:rsid w:val="001E28D3"/>
    <w:rsid w:val="001E2BCB"/>
    <w:rsid w:val="001E2D6F"/>
    <w:rsid w:val="001E2F9A"/>
    <w:rsid w:val="001E3062"/>
    <w:rsid w:val="001E3185"/>
    <w:rsid w:val="001E31BE"/>
    <w:rsid w:val="001E3490"/>
    <w:rsid w:val="001E360C"/>
    <w:rsid w:val="001E3C32"/>
    <w:rsid w:val="001E42C3"/>
    <w:rsid w:val="001E4473"/>
    <w:rsid w:val="001E447E"/>
    <w:rsid w:val="001E451B"/>
    <w:rsid w:val="001E4A8C"/>
    <w:rsid w:val="001E4B6E"/>
    <w:rsid w:val="001E5183"/>
    <w:rsid w:val="001E51CA"/>
    <w:rsid w:val="001E530D"/>
    <w:rsid w:val="001E568B"/>
    <w:rsid w:val="001E59C5"/>
    <w:rsid w:val="001E5E72"/>
    <w:rsid w:val="001E5E8E"/>
    <w:rsid w:val="001E5ED3"/>
    <w:rsid w:val="001E5F13"/>
    <w:rsid w:val="001E6283"/>
    <w:rsid w:val="001E6689"/>
    <w:rsid w:val="001E66F6"/>
    <w:rsid w:val="001E69D6"/>
    <w:rsid w:val="001E6BDE"/>
    <w:rsid w:val="001E71DF"/>
    <w:rsid w:val="001E7210"/>
    <w:rsid w:val="001E7260"/>
    <w:rsid w:val="001E75FE"/>
    <w:rsid w:val="001E7837"/>
    <w:rsid w:val="001E7C8E"/>
    <w:rsid w:val="001E7D1B"/>
    <w:rsid w:val="001F0156"/>
    <w:rsid w:val="001F02B8"/>
    <w:rsid w:val="001F07BE"/>
    <w:rsid w:val="001F0A21"/>
    <w:rsid w:val="001F1951"/>
    <w:rsid w:val="001F19F5"/>
    <w:rsid w:val="001F1A31"/>
    <w:rsid w:val="001F1D59"/>
    <w:rsid w:val="001F1EC6"/>
    <w:rsid w:val="001F20FA"/>
    <w:rsid w:val="001F2372"/>
    <w:rsid w:val="001F25E8"/>
    <w:rsid w:val="001F268A"/>
    <w:rsid w:val="001F2A23"/>
    <w:rsid w:val="001F2A4A"/>
    <w:rsid w:val="001F2DDD"/>
    <w:rsid w:val="001F2FE8"/>
    <w:rsid w:val="001F30EF"/>
    <w:rsid w:val="001F32F7"/>
    <w:rsid w:val="001F349A"/>
    <w:rsid w:val="001F3BB5"/>
    <w:rsid w:val="001F3F4D"/>
    <w:rsid w:val="001F3FAB"/>
    <w:rsid w:val="001F4259"/>
    <w:rsid w:val="001F470C"/>
    <w:rsid w:val="001F4940"/>
    <w:rsid w:val="001F4A4D"/>
    <w:rsid w:val="001F5019"/>
    <w:rsid w:val="001F53D5"/>
    <w:rsid w:val="001F5475"/>
    <w:rsid w:val="001F54DC"/>
    <w:rsid w:val="001F5523"/>
    <w:rsid w:val="001F58E7"/>
    <w:rsid w:val="001F59C4"/>
    <w:rsid w:val="001F5D6E"/>
    <w:rsid w:val="001F5DE1"/>
    <w:rsid w:val="001F607F"/>
    <w:rsid w:val="001F6778"/>
    <w:rsid w:val="001F6BB1"/>
    <w:rsid w:val="001F72D3"/>
    <w:rsid w:val="001F7729"/>
    <w:rsid w:val="00200190"/>
    <w:rsid w:val="002004FC"/>
    <w:rsid w:val="002005C5"/>
    <w:rsid w:val="00200870"/>
    <w:rsid w:val="00200BF4"/>
    <w:rsid w:val="00200C43"/>
    <w:rsid w:val="00200CBF"/>
    <w:rsid w:val="002010E5"/>
    <w:rsid w:val="002010EB"/>
    <w:rsid w:val="002015A8"/>
    <w:rsid w:val="0020184F"/>
    <w:rsid w:val="00201B56"/>
    <w:rsid w:val="00201BD4"/>
    <w:rsid w:val="00201F04"/>
    <w:rsid w:val="00202151"/>
    <w:rsid w:val="00202ABC"/>
    <w:rsid w:val="00202B39"/>
    <w:rsid w:val="00202F91"/>
    <w:rsid w:val="00203069"/>
    <w:rsid w:val="00203461"/>
    <w:rsid w:val="002037A4"/>
    <w:rsid w:val="00203861"/>
    <w:rsid w:val="00203A4F"/>
    <w:rsid w:val="00203F28"/>
    <w:rsid w:val="00204140"/>
    <w:rsid w:val="00204296"/>
    <w:rsid w:val="00204345"/>
    <w:rsid w:val="00204B3A"/>
    <w:rsid w:val="002050D3"/>
    <w:rsid w:val="002052D5"/>
    <w:rsid w:val="0020546F"/>
    <w:rsid w:val="00205969"/>
    <w:rsid w:val="00206164"/>
    <w:rsid w:val="00206209"/>
    <w:rsid w:val="0020661C"/>
    <w:rsid w:val="002067AB"/>
    <w:rsid w:val="002069F0"/>
    <w:rsid w:val="00206C4C"/>
    <w:rsid w:val="00206D55"/>
    <w:rsid w:val="00206DDB"/>
    <w:rsid w:val="00206EC9"/>
    <w:rsid w:val="002070B8"/>
    <w:rsid w:val="00207157"/>
    <w:rsid w:val="002077C4"/>
    <w:rsid w:val="00207863"/>
    <w:rsid w:val="00207C33"/>
    <w:rsid w:val="00207EDB"/>
    <w:rsid w:val="002101E0"/>
    <w:rsid w:val="002103E3"/>
    <w:rsid w:val="00210471"/>
    <w:rsid w:val="002104EA"/>
    <w:rsid w:val="0021068F"/>
    <w:rsid w:val="002107B7"/>
    <w:rsid w:val="002107EA"/>
    <w:rsid w:val="00210AF5"/>
    <w:rsid w:val="00210C30"/>
    <w:rsid w:val="00210DC1"/>
    <w:rsid w:val="00210DC6"/>
    <w:rsid w:val="00210F84"/>
    <w:rsid w:val="0021130C"/>
    <w:rsid w:val="00211557"/>
    <w:rsid w:val="00211698"/>
    <w:rsid w:val="00211977"/>
    <w:rsid w:val="00211D9B"/>
    <w:rsid w:val="00211F3C"/>
    <w:rsid w:val="002120EE"/>
    <w:rsid w:val="002124E0"/>
    <w:rsid w:val="0021258E"/>
    <w:rsid w:val="002128D2"/>
    <w:rsid w:val="00212954"/>
    <w:rsid w:val="00212A2E"/>
    <w:rsid w:val="00212B4B"/>
    <w:rsid w:val="00212D43"/>
    <w:rsid w:val="002131C6"/>
    <w:rsid w:val="0021320E"/>
    <w:rsid w:val="002132F4"/>
    <w:rsid w:val="0021337C"/>
    <w:rsid w:val="0021396C"/>
    <w:rsid w:val="00213D86"/>
    <w:rsid w:val="002144B8"/>
    <w:rsid w:val="00214569"/>
    <w:rsid w:val="002146EC"/>
    <w:rsid w:val="00214954"/>
    <w:rsid w:val="00214969"/>
    <w:rsid w:val="002149AF"/>
    <w:rsid w:val="00214A6E"/>
    <w:rsid w:val="00214D08"/>
    <w:rsid w:val="00214F4D"/>
    <w:rsid w:val="0021508F"/>
    <w:rsid w:val="002151FD"/>
    <w:rsid w:val="0021523F"/>
    <w:rsid w:val="0021531F"/>
    <w:rsid w:val="002154B2"/>
    <w:rsid w:val="00215514"/>
    <w:rsid w:val="002156AC"/>
    <w:rsid w:val="00215A16"/>
    <w:rsid w:val="00215C63"/>
    <w:rsid w:val="00216244"/>
    <w:rsid w:val="002163F5"/>
    <w:rsid w:val="00216D2B"/>
    <w:rsid w:val="002170A0"/>
    <w:rsid w:val="0021717A"/>
    <w:rsid w:val="002171C1"/>
    <w:rsid w:val="0021749C"/>
    <w:rsid w:val="0021755A"/>
    <w:rsid w:val="00217597"/>
    <w:rsid w:val="002176E9"/>
    <w:rsid w:val="00217910"/>
    <w:rsid w:val="0021796D"/>
    <w:rsid w:val="00217A7F"/>
    <w:rsid w:val="002203C9"/>
    <w:rsid w:val="002203FD"/>
    <w:rsid w:val="002205FF"/>
    <w:rsid w:val="00220808"/>
    <w:rsid w:val="00220AAE"/>
    <w:rsid w:val="00220D22"/>
    <w:rsid w:val="0022113B"/>
    <w:rsid w:val="00221167"/>
    <w:rsid w:val="00221486"/>
    <w:rsid w:val="00221683"/>
    <w:rsid w:val="00221C65"/>
    <w:rsid w:val="00221C6C"/>
    <w:rsid w:val="00221C81"/>
    <w:rsid w:val="00221EA4"/>
    <w:rsid w:val="002223C7"/>
    <w:rsid w:val="002225B2"/>
    <w:rsid w:val="00222849"/>
    <w:rsid w:val="00222857"/>
    <w:rsid w:val="002229A2"/>
    <w:rsid w:val="00222A7A"/>
    <w:rsid w:val="002230D2"/>
    <w:rsid w:val="002233C1"/>
    <w:rsid w:val="00223661"/>
    <w:rsid w:val="00223A75"/>
    <w:rsid w:val="00223DEC"/>
    <w:rsid w:val="00223E0D"/>
    <w:rsid w:val="00223E79"/>
    <w:rsid w:val="0022436C"/>
    <w:rsid w:val="002244E9"/>
    <w:rsid w:val="002245DA"/>
    <w:rsid w:val="0022472B"/>
    <w:rsid w:val="00224744"/>
    <w:rsid w:val="00224A2C"/>
    <w:rsid w:val="00224D55"/>
    <w:rsid w:val="00225164"/>
    <w:rsid w:val="0022530C"/>
    <w:rsid w:val="002253F5"/>
    <w:rsid w:val="00225413"/>
    <w:rsid w:val="00225836"/>
    <w:rsid w:val="00225F73"/>
    <w:rsid w:val="00225F98"/>
    <w:rsid w:val="00226580"/>
    <w:rsid w:val="00226BF0"/>
    <w:rsid w:val="002273FB"/>
    <w:rsid w:val="0022746D"/>
    <w:rsid w:val="002275A4"/>
    <w:rsid w:val="0022798D"/>
    <w:rsid w:val="00227A19"/>
    <w:rsid w:val="00227BE5"/>
    <w:rsid w:val="002301B6"/>
    <w:rsid w:val="00230232"/>
    <w:rsid w:val="0023031F"/>
    <w:rsid w:val="00230368"/>
    <w:rsid w:val="00230375"/>
    <w:rsid w:val="002306C2"/>
    <w:rsid w:val="00230937"/>
    <w:rsid w:val="00230945"/>
    <w:rsid w:val="00230C7E"/>
    <w:rsid w:val="00230F1C"/>
    <w:rsid w:val="002312F4"/>
    <w:rsid w:val="002313AE"/>
    <w:rsid w:val="00231561"/>
    <w:rsid w:val="00231BB0"/>
    <w:rsid w:val="00231BBF"/>
    <w:rsid w:val="00231D71"/>
    <w:rsid w:val="00231E8E"/>
    <w:rsid w:val="00231FC7"/>
    <w:rsid w:val="00232B2F"/>
    <w:rsid w:val="00232B7A"/>
    <w:rsid w:val="00232E26"/>
    <w:rsid w:val="00232FDE"/>
    <w:rsid w:val="00233183"/>
    <w:rsid w:val="0023325B"/>
    <w:rsid w:val="0023336C"/>
    <w:rsid w:val="0023364A"/>
    <w:rsid w:val="00233BD1"/>
    <w:rsid w:val="00233E61"/>
    <w:rsid w:val="00233F8D"/>
    <w:rsid w:val="00234059"/>
    <w:rsid w:val="002341BE"/>
    <w:rsid w:val="0023443D"/>
    <w:rsid w:val="0023447E"/>
    <w:rsid w:val="00234842"/>
    <w:rsid w:val="00234AA6"/>
    <w:rsid w:val="00234B37"/>
    <w:rsid w:val="002352A8"/>
    <w:rsid w:val="00235330"/>
    <w:rsid w:val="00235B0F"/>
    <w:rsid w:val="00235B2B"/>
    <w:rsid w:val="00235B2F"/>
    <w:rsid w:val="00235CFD"/>
    <w:rsid w:val="00235FD2"/>
    <w:rsid w:val="0023628A"/>
    <w:rsid w:val="002363FE"/>
    <w:rsid w:val="002364FA"/>
    <w:rsid w:val="00236A8B"/>
    <w:rsid w:val="00236AB4"/>
    <w:rsid w:val="00236BED"/>
    <w:rsid w:val="00237168"/>
    <w:rsid w:val="00237190"/>
    <w:rsid w:val="002373F4"/>
    <w:rsid w:val="0023752B"/>
    <w:rsid w:val="00237557"/>
    <w:rsid w:val="002377E7"/>
    <w:rsid w:val="00237AD6"/>
    <w:rsid w:val="002401B4"/>
    <w:rsid w:val="002401B8"/>
    <w:rsid w:val="002403C6"/>
    <w:rsid w:val="002403ED"/>
    <w:rsid w:val="0024057B"/>
    <w:rsid w:val="00240716"/>
    <w:rsid w:val="00240AC8"/>
    <w:rsid w:val="00240CA5"/>
    <w:rsid w:val="00240D03"/>
    <w:rsid w:val="00240EA5"/>
    <w:rsid w:val="00240ED1"/>
    <w:rsid w:val="00240EF6"/>
    <w:rsid w:val="0024129A"/>
    <w:rsid w:val="002416CA"/>
    <w:rsid w:val="0024175B"/>
    <w:rsid w:val="00241A14"/>
    <w:rsid w:val="00241C96"/>
    <w:rsid w:val="00241DF2"/>
    <w:rsid w:val="0024235A"/>
    <w:rsid w:val="0024267D"/>
    <w:rsid w:val="002426C0"/>
    <w:rsid w:val="00242717"/>
    <w:rsid w:val="002427D6"/>
    <w:rsid w:val="002427E8"/>
    <w:rsid w:val="002428E2"/>
    <w:rsid w:val="00242C7C"/>
    <w:rsid w:val="0024330B"/>
    <w:rsid w:val="0024336B"/>
    <w:rsid w:val="0024375A"/>
    <w:rsid w:val="00243BFD"/>
    <w:rsid w:val="00243C6C"/>
    <w:rsid w:val="00243D8F"/>
    <w:rsid w:val="00243FCF"/>
    <w:rsid w:val="002440E2"/>
    <w:rsid w:val="002443C9"/>
    <w:rsid w:val="0024445B"/>
    <w:rsid w:val="002445FF"/>
    <w:rsid w:val="0024468C"/>
    <w:rsid w:val="00244720"/>
    <w:rsid w:val="00244C1C"/>
    <w:rsid w:val="00244C44"/>
    <w:rsid w:val="00244CFE"/>
    <w:rsid w:val="00244DDE"/>
    <w:rsid w:val="00244E1D"/>
    <w:rsid w:val="00244ED4"/>
    <w:rsid w:val="0024510D"/>
    <w:rsid w:val="0024567D"/>
    <w:rsid w:val="00245887"/>
    <w:rsid w:val="002458C3"/>
    <w:rsid w:val="00245C9B"/>
    <w:rsid w:val="00246081"/>
    <w:rsid w:val="002463D8"/>
    <w:rsid w:val="0024651E"/>
    <w:rsid w:val="00246913"/>
    <w:rsid w:val="00246933"/>
    <w:rsid w:val="00246AB8"/>
    <w:rsid w:val="00246B35"/>
    <w:rsid w:val="00246BE2"/>
    <w:rsid w:val="00246C18"/>
    <w:rsid w:val="00246DD0"/>
    <w:rsid w:val="00246F56"/>
    <w:rsid w:val="00247432"/>
    <w:rsid w:val="00247487"/>
    <w:rsid w:val="0024752D"/>
    <w:rsid w:val="0024772E"/>
    <w:rsid w:val="0024781A"/>
    <w:rsid w:val="00247DEE"/>
    <w:rsid w:val="00247ECB"/>
    <w:rsid w:val="00247FB2"/>
    <w:rsid w:val="002501E4"/>
    <w:rsid w:val="002505FF"/>
    <w:rsid w:val="00250C10"/>
    <w:rsid w:val="002510B6"/>
    <w:rsid w:val="002510C6"/>
    <w:rsid w:val="002510D9"/>
    <w:rsid w:val="002511D3"/>
    <w:rsid w:val="002518B0"/>
    <w:rsid w:val="00251C64"/>
    <w:rsid w:val="002522C9"/>
    <w:rsid w:val="00252488"/>
    <w:rsid w:val="00252508"/>
    <w:rsid w:val="002528D5"/>
    <w:rsid w:val="002529EA"/>
    <w:rsid w:val="00252C17"/>
    <w:rsid w:val="00252C5F"/>
    <w:rsid w:val="00252FEB"/>
    <w:rsid w:val="00253004"/>
    <w:rsid w:val="0025303A"/>
    <w:rsid w:val="00253206"/>
    <w:rsid w:val="0025330B"/>
    <w:rsid w:val="0025356C"/>
    <w:rsid w:val="002538F0"/>
    <w:rsid w:val="00253A13"/>
    <w:rsid w:val="00253A91"/>
    <w:rsid w:val="00253B1E"/>
    <w:rsid w:val="00253C2E"/>
    <w:rsid w:val="00253F80"/>
    <w:rsid w:val="002543AC"/>
    <w:rsid w:val="00254706"/>
    <w:rsid w:val="00254727"/>
    <w:rsid w:val="0025476E"/>
    <w:rsid w:val="002549CC"/>
    <w:rsid w:val="00254B4F"/>
    <w:rsid w:val="00254C25"/>
    <w:rsid w:val="002553A8"/>
    <w:rsid w:val="00255534"/>
    <w:rsid w:val="0025561B"/>
    <w:rsid w:val="00255A2C"/>
    <w:rsid w:val="00255ADC"/>
    <w:rsid w:val="002568B9"/>
    <w:rsid w:val="00256927"/>
    <w:rsid w:val="002569F3"/>
    <w:rsid w:val="00256C14"/>
    <w:rsid w:val="002572CF"/>
    <w:rsid w:val="0025735C"/>
    <w:rsid w:val="002573F7"/>
    <w:rsid w:val="00257B07"/>
    <w:rsid w:val="00257D51"/>
    <w:rsid w:val="00257DC5"/>
    <w:rsid w:val="002600C2"/>
    <w:rsid w:val="002600D8"/>
    <w:rsid w:val="002600E1"/>
    <w:rsid w:val="00260268"/>
    <w:rsid w:val="002604B1"/>
    <w:rsid w:val="002606B4"/>
    <w:rsid w:val="002606F1"/>
    <w:rsid w:val="00260831"/>
    <w:rsid w:val="00260A84"/>
    <w:rsid w:val="00260BEE"/>
    <w:rsid w:val="00260DE6"/>
    <w:rsid w:val="00261372"/>
    <w:rsid w:val="00261709"/>
    <w:rsid w:val="00261747"/>
    <w:rsid w:val="002617B7"/>
    <w:rsid w:val="00261AED"/>
    <w:rsid w:val="00262011"/>
    <w:rsid w:val="0026222F"/>
    <w:rsid w:val="0026266F"/>
    <w:rsid w:val="0026267F"/>
    <w:rsid w:val="00262A2D"/>
    <w:rsid w:val="00262AB8"/>
    <w:rsid w:val="002630DC"/>
    <w:rsid w:val="0026317B"/>
    <w:rsid w:val="002634B5"/>
    <w:rsid w:val="002635BC"/>
    <w:rsid w:val="00263C4D"/>
    <w:rsid w:val="0026410F"/>
    <w:rsid w:val="00264247"/>
    <w:rsid w:val="00264256"/>
    <w:rsid w:val="00264DEC"/>
    <w:rsid w:val="002651FD"/>
    <w:rsid w:val="0026563A"/>
    <w:rsid w:val="00265C0B"/>
    <w:rsid w:val="00265C20"/>
    <w:rsid w:val="00266288"/>
    <w:rsid w:val="00266515"/>
    <w:rsid w:val="002665A9"/>
    <w:rsid w:val="00266629"/>
    <w:rsid w:val="0026668E"/>
    <w:rsid w:val="00266790"/>
    <w:rsid w:val="00266ADF"/>
    <w:rsid w:val="00266D06"/>
    <w:rsid w:val="00266F6D"/>
    <w:rsid w:val="00267330"/>
    <w:rsid w:val="002673F1"/>
    <w:rsid w:val="002674F7"/>
    <w:rsid w:val="00267770"/>
    <w:rsid w:val="00267A49"/>
    <w:rsid w:val="00267B86"/>
    <w:rsid w:val="00270038"/>
    <w:rsid w:val="00270681"/>
    <w:rsid w:val="00270901"/>
    <w:rsid w:val="00270941"/>
    <w:rsid w:val="00270C57"/>
    <w:rsid w:val="00270CD2"/>
    <w:rsid w:val="00270D26"/>
    <w:rsid w:val="00270E0B"/>
    <w:rsid w:val="0027103D"/>
    <w:rsid w:val="0027114C"/>
    <w:rsid w:val="00271253"/>
    <w:rsid w:val="0027152B"/>
    <w:rsid w:val="00271725"/>
    <w:rsid w:val="002718B6"/>
    <w:rsid w:val="0027223E"/>
    <w:rsid w:val="00272248"/>
    <w:rsid w:val="0027235E"/>
    <w:rsid w:val="00272452"/>
    <w:rsid w:val="002725D6"/>
    <w:rsid w:val="0027279F"/>
    <w:rsid w:val="00272931"/>
    <w:rsid w:val="00272CD9"/>
    <w:rsid w:val="00272D82"/>
    <w:rsid w:val="00272D86"/>
    <w:rsid w:val="00272E31"/>
    <w:rsid w:val="0027377F"/>
    <w:rsid w:val="00273B06"/>
    <w:rsid w:val="00273CC8"/>
    <w:rsid w:val="00273FCE"/>
    <w:rsid w:val="00274214"/>
    <w:rsid w:val="00274385"/>
    <w:rsid w:val="00274751"/>
    <w:rsid w:val="0027495E"/>
    <w:rsid w:val="00275018"/>
    <w:rsid w:val="002750E6"/>
    <w:rsid w:val="00275497"/>
    <w:rsid w:val="002756D3"/>
    <w:rsid w:val="00275807"/>
    <w:rsid w:val="0027580F"/>
    <w:rsid w:val="00275B51"/>
    <w:rsid w:val="00275E03"/>
    <w:rsid w:val="00275E4E"/>
    <w:rsid w:val="00276108"/>
    <w:rsid w:val="0027617D"/>
    <w:rsid w:val="00276255"/>
    <w:rsid w:val="0027635E"/>
    <w:rsid w:val="002763A9"/>
    <w:rsid w:val="002765D4"/>
    <w:rsid w:val="002769AD"/>
    <w:rsid w:val="00276D4B"/>
    <w:rsid w:val="00276E44"/>
    <w:rsid w:val="00276E5D"/>
    <w:rsid w:val="00276E69"/>
    <w:rsid w:val="00276FDD"/>
    <w:rsid w:val="002771AE"/>
    <w:rsid w:val="00277463"/>
    <w:rsid w:val="002774CA"/>
    <w:rsid w:val="002775C7"/>
    <w:rsid w:val="0027777D"/>
    <w:rsid w:val="0027779C"/>
    <w:rsid w:val="002777EA"/>
    <w:rsid w:val="00277B57"/>
    <w:rsid w:val="00277C67"/>
    <w:rsid w:val="00277E7D"/>
    <w:rsid w:val="00280049"/>
    <w:rsid w:val="00280273"/>
    <w:rsid w:val="00280569"/>
    <w:rsid w:val="002808F7"/>
    <w:rsid w:val="00280B82"/>
    <w:rsid w:val="00280F72"/>
    <w:rsid w:val="0028115B"/>
    <w:rsid w:val="002811F8"/>
    <w:rsid w:val="002812B2"/>
    <w:rsid w:val="00281520"/>
    <w:rsid w:val="002815ED"/>
    <w:rsid w:val="0028198A"/>
    <w:rsid w:val="00281AC3"/>
    <w:rsid w:val="00281B66"/>
    <w:rsid w:val="0028277D"/>
    <w:rsid w:val="00282B08"/>
    <w:rsid w:val="00282B40"/>
    <w:rsid w:val="00282ECF"/>
    <w:rsid w:val="00283154"/>
    <w:rsid w:val="00283211"/>
    <w:rsid w:val="00283A7B"/>
    <w:rsid w:val="00283A96"/>
    <w:rsid w:val="00283C5F"/>
    <w:rsid w:val="00284554"/>
    <w:rsid w:val="002845CB"/>
    <w:rsid w:val="00284646"/>
    <w:rsid w:val="00284BEB"/>
    <w:rsid w:val="00284C84"/>
    <w:rsid w:val="00284FE1"/>
    <w:rsid w:val="00285278"/>
    <w:rsid w:val="00285413"/>
    <w:rsid w:val="002854EA"/>
    <w:rsid w:val="00285510"/>
    <w:rsid w:val="00285574"/>
    <w:rsid w:val="00285D5C"/>
    <w:rsid w:val="00285DAA"/>
    <w:rsid w:val="00285EA4"/>
    <w:rsid w:val="00285FDE"/>
    <w:rsid w:val="00286612"/>
    <w:rsid w:val="0028684F"/>
    <w:rsid w:val="002868A9"/>
    <w:rsid w:val="00286C86"/>
    <w:rsid w:val="00286E67"/>
    <w:rsid w:val="00286E9E"/>
    <w:rsid w:val="00286FA3"/>
    <w:rsid w:val="00286FE0"/>
    <w:rsid w:val="002871FA"/>
    <w:rsid w:val="00287DFC"/>
    <w:rsid w:val="00290192"/>
    <w:rsid w:val="00290305"/>
    <w:rsid w:val="0029036F"/>
    <w:rsid w:val="0029060B"/>
    <w:rsid w:val="00290614"/>
    <w:rsid w:val="00290731"/>
    <w:rsid w:val="00290AD6"/>
    <w:rsid w:val="00290CAB"/>
    <w:rsid w:val="00291165"/>
    <w:rsid w:val="002911B4"/>
    <w:rsid w:val="00291225"/>
    <w:rsid w:val="002914AA"/>
    <w:rsid w:val="00291540"/>
    <w:rsid w:val="002919DD"/>
    <w:rsid w:val="00291A09"/>
    <w:rsid w:val="00291A4F"/>
    <w:rsid w:val="00291DC3"/>
    <w:rsid w:val="002922A9"/>
    <w:rsid w:val="00292891"/>
    <w:rsid w:val="00292E94"/>
    <w:rsid w:val="00293555"/>
    <w:rsid w:val="002937B8"/>
    <w:rsid w:val="0029388C"/>
    <w:rsid w:val="00293D0A"/>
    <w:rsid w:val="00293D1A"/>
    <w:rsid w:val="00293DAA"/>
    <w:rsid w:val="00293E09"/>
    <w:rsid w:val="00293E1B"/>
    <w:rsid w:val="00293F3A"/>
    <w:rsid w:val="00293F85"/>
    <w:rsid w:val="002945C7"/>
    <w:rsid w:val="002946C8"/>
    <w:rsid w:val="00294C4F"/>
    <w:rsid w:val="00294DF4"/>
    <w:rsid w:val="002952B2"/>
    <w:rsid w:val="0029561F"/>
    <w:rsid w:val="0029592C"/>
    <w:rsid w:val="00295F6E"/>
    <w:rsid w:val="00295FCE"/>
    <w:rsid w:val="0029620F"/>
    <w:rsid w:val="00296397"/>
    <w:rsid w:val="002963B7"/>
    <w:rsid w:val="0029646A"/>
    <w:rsid w:val="00296D6D"/>
    <w:rsid w:val="00296D90"/>
    <w:rsid w:val="00296E1F"/>
    <w:rsid w:val="00297606"/>
    <w:rsid w:val="00297BBD"/>
    <w:rsid w:val="00297C98"/>
    <w:rsid w:val="00297CC1"/>
    <w:rsid w:val="00297CFE"/>
    <w:rsid w:val="002A0024"/>
    <w:rsid w:val="002A02CB"/>
    <w:rsid w:val="002A05F0"/>
    <w:rsid w:val="002A0C2A"/>
    <w:rsid w:val="002A0CE5"/>
    <w:rsid w:val="002A0D73"/>
    <w:rsid w:val="002A0DE4"/>
    <w:rsid w:val="002A0FB5"/>
    <w:rsid w:val="002A1126"/>
    <w:rsid w:val="002A1181"/>
    <w:rsid w:val="002A1529"/>
    <w:rsid w:val="002A15B3"/>
    <w:rsid w:val="002A1974"/>
    <w:rsid w:val="002A1AB2"/>
    <w:rsid w:val="002A1AFE"/>
    <w:rsid w:val="002A1B4D"/>
    <w:rsid w:val="002A1DD4"/>
    <w:rsid w:val="002A1E46"/>
    <w:rsid w:val="002A1F37"/>
    <w:rsid w:val="002A249D"/>
    <w:rsid w:val="002A24CB"/>
    <w:rsid w:val="002A25A0"/>
    <w:rsid w:val="002A2650"/>
    <w:rsid w:val="002A2A3F"/>
    <w:rsid w:val="002A2B6F"/>
    <w:rsid w:val="002A2C3F"/>
    <w:rsid w:val="002A2EB4"/>
    <w:rsid w:val="002A31A3"/>
    <w:rsid w:val="002A34B2"/>
    <w:rsid w:val="002A352A"/>
    <w:rsid w:val="002A3A31"/>
    <w:rsid w:val="002A3C69"/>
    <w:rsid w:val="002A3DD8"/>
    <w:rsid w:val="002A3E33"/>
    <w:rsid w:val="002A3E59"/>
    <w:rsid w:val="002A3EA6"/>
    <w:rsid w:val="002A3FCC"/>
    <w:rsid w:val="002A42E2"/>
    <w:rsid w:val="002A4481"/>
    <w:rsid w:val="002A44DC"/>
    <w:rsid w:val="002A44F4"/>
    <w:rsid w:val="002A4942"/>
    <w:rsid w:val="002A4ACE"/>
    <w:rsid w:val="002A4B54"/>
    <w:rsid w:val="002A4C70"/>
    <w:rsid w:val="002A56E5"/>
    <w:rsid w:val="002A58DE"/>
    <w:rsid w:val="002A5A5E"/>
    <w:rsid w:val="002A5C9D"/>
    <w:rsid w:val="002A5CDA"/>
    <w:rsid w:val="002A5D87"/>
    <w:rsid w:val="002A61FD"/>
    <w:rsid w:val="002A64B9"/>
    <w:rsid w:val="002A66A1"/>
    <w:rsid w:val="002A6726"/>
    <w:rsid w:val="002A6BE5"/>
    <w:rsid w:val="002A6BE9"/>
    <w:rsid w:val="002A72A6"/>
    <w:rsid w:val="002A72B3"/>
    <w:rsid w:val="002A7424"/>
    <w:rsid w:val="002A7520"/>
    <w:rsid w:val="002A758C"/>
    <w:rsid w:val="002A76DC"/>
    <w:rsid w:val="002A78CE"/>
    <w:rsid w:val="002A799E"/>
    <w:rsid w:val="002A7DC5"/>
    <w:rsid w:val="002A7E30"/>
    <w:rsid w:val="002A7F26"/>
    <w:rsid w:val="002A7FB0"/>
    <w:rsid w:val="002A7FCD"/>
    <w:rsid w:val="002B02D3"/>
    <w:rsid w:val="002B0562"/>
    <w:rsid w:val="002B0DA6"/>
    <w:rsid w:val="002B1065"/>
    <w:rsid w:val="002B1307"/>
    <w:rsid w:val="002B132E"/>
    <w:rsid w:val="002B1401"/>
    <w:rsid w:val="002B1479"/>
    <w:rsid w:val="002B1560"/>
    <w:rsid w:val="002B180F"/>
    <w:rsid w:val="002B194E"/>
    <w:rsid w:val="002B204E"/>
    <w:rsid w:val="002B214D"/>
    <w:rsid w:val="002B21CE"/>
    <w:rsid w:val="002B2516"/>
    <w:rsid w:val="002B2593"/>
    <w:rsid w:val="002B2767"/>
    <w:rsid w:val="002B2813"/>
    <w:rsid w:val="002B2B9E"/>
    <w:rsid w:val="002B2CBD"/>
    <w:rsid w:val="002B2D04"/>
    <w:rsid w:val="002B2FFE"/>
    <w:rsid w:val="002B309A"/>
    <w:rsid w:val="002B3667"/>
    <w:rsid w:val="002B40DC"/>
    <w:rsid w:val="002B414B"/>
    <w:rsid w:val="002B44C3"/>
    <w:rsid w:val="002B4523"/>
    <w:rsid w:val="002B46D1"/>
    <w:rsid w:val="002B4AD1"/>
    <w:rsid w:val="002B518E"/>
    <w:rsid w:val="002B52EC"/>
    <w:rsid w:val="002B5A08"/>
    <w:rsid w:val="002B5B1D"/>
    <w:rsid w:val="002B5C4E"/>
    <w:rsid w:val="002B5E28"/>
    <w:rsid w:val="002B614F"/>
    <w:rsid w:val="002B6A71"/>
    <w:rsid w:val="002B6A76"/>
    <w:rsid w:val="002B6C25"/>
    <w:rsid w:val="002B6C85"/>
    <w:rsid w:val="002B6DAB"/>
    <w:rsid w:val="002B7249"/>
    <w:rsid w:val="002B772B"/>
    <w:rsid w:val="002B7773"/>
    <w:rsid w:val="002B79DA"/>
    <w:rsid w:val="002B7A6D"/>
    <w:rsid w:val="002B7AD7"/>
    <w:rsid w:val="002B7DB0"/>
    <w:rsid w:val="002C010B"/>
    <w:rsid w:val="002C06B7"/>
    <w:rsid w:val="002C123C"/>
    <w:rsid w:val="002C1276"/>
    <w:rsid w:val="002C139E"/>
    <w:rsid w:val="002C180A"/>
    <w:rsid w:val="002C184F"/>
    <w:rsid w:val="002C1C79"/>
    <w:rsid w:val="002C1F26"/>
    <w:rsid w:val="002C1F53"/>
    <w:rsid w:val="002C29E8"/>
    <w:rsid w:val="002C2C85"/>
    <w:rsid w:val="002C2D94"/>
    <w:rsid w:val="002C306D"/>
    <w:rsid w:val="002C30A5"/>
    <w:rsid w:val="002C32DB"/>
    <w:rsid w:val="002C3622"/>
    <w:rsid w:val="002C377A"/>
    <w:rsid w:val="002C39FE"/>
    <w:rsid w:val="002C3DAA"/>
    <w:rsid w:val="002C401B"/>
    <w:rsid w:val="002C4037"/>
    <w:rsid w:val="002C4117"/>
    <w:rsid w:val="002C4D7D"/>
    <w:rsid w:val="002C5280"/>
    <w:rsid w:val="002C56CC"/>
    <w:rsid w:val="002C584D"/>
    <w:rsid w:val="002C5D11"/>
    <w:rsid w:val="002C5DF4"/>
    <w:rsid w:val="002C5F9D"/>
    <w:rsid w:val="002C611C"/>
    <w:rsid w:val="002C6394"/>
    <w:rsid w:val="002C6621"/>
    <w:rsid w:val="002C6A97"/>
    <w:rsid w:val="002C6B87"/>
    <w:rsid w:val="002C6CC2"/>
    <w:rsid w:val="002C6DCD"/>
    <w:rsid w:val="002C6E3E"/>
    <w:rsid w:val="002C6F77"/>
    <w:rsid w:val="002C7399"/>
    <w:rsid w:val="002C7AE8"/>
    <w:rsid w:val="002C7B95"/>
    <w:rsid w:val="002C7BA0"/>
    <w:rsid w:val="002C7C36"/>
    <w:rsid w:val="002C7D7F"/>
    <w:rsid w:val="002D023F"/>
    <w:rsid w:val="002D03B3"/>
    <w:rsid w:val="002D07D3"/>
    <w:rsid w:val="002D0850"/>
    <w:rsid w:val="002D0D30"/>
    <w:rsid w:val="002D10D0"/>
    <w:rsid w:val="002D1214"/>
    <w:rsid w:val="002D1233"/>
    <w:rsid w:val="002D129A"/>
    <w:rsid w:val="002D1410"/>
    <w:rsid w:val="002D181E"/>
    <w:rsid w:val="002D19C9"/>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2E8"/>
    <w:rsid w:val="002D457C"/>
    <w:rsid w:val="002D45A9"/>
    <w:rsid w:val="002D484C"/>
    <w:rsid w:val="002D4DAF"/>
    <w:rsid w:val="002D4F92"/>
    <w:rsid w:val="002D5334"/>
    <w:rsid w:val="002D5476"/>
    <w:rsid w:val="002D54DA"/>
    <w:rsid w:val="002D5540"/>
    <w:rsid w:val="002D5619"/>
    <w:rsid w:val="002D571F"/>
    <w:rsid w:val="002D5C69"/>
    <w:rsid w:val="002D5C7D"/>
    <w:rsid w:val="002D5CAA"/>
    <w:rsid w:val="002D5F27"/>
    <w:rsid w:val="002D65EF"/>
    <w:rsid w:val="002D6662"/>
    <w:rsid w:val="002D6835"/>
    <w:rsid w:val="002D69B2"/>
    <w:rsid w:val="002D6B32"/>
    <w:rsid w:val="002D6C07"/>
    <w:rsid w:val="002D6D5D"/>
    <w:rsid w:val="002D6DEC"/>
    <w:rsid w:val="002D6FE7"/>
    <w:rsid w:val="002D72F8"/>
    <w:rsid w:val="002D73D0"/>
    <w:rsid w:val="002D754A"/>
    <w:rsid w:val="002D7773"/>
    <w:rsid w:val="002D780C"/>
    <w:rsid w:val="002D7876"/>
    <w:rsid w:val="002D78A9"/>
    <w:rsid w:val="002D791A"/>
    <w:rsid w:val="002D7994"/>
    <w:rsid w:val="002D79A5"/>
    <w:rsid w:val="002D7D4D"/>
    <w:rsid w:val="002E089F"/>
    <w:rsid w:val="002E09F2"/>
    <w:rsid w:val="002E0A79"/>
    <w:rsid w:val="002E0B0C"/>
    <w:rsid w:val="002E0D6C"/>
    <w:rsid w:val="002E0E1B"/>
    <w:rsid w:val="002E0FC3"/>
    <w:rsid w:val="002E108F"/>
    <w:rsid w:val="002E1308"/>
    <w:rsid w:val="002E1B18"/>
    <w:rsid w:val="002E1D1D"/>
    <w:rsid w:val="002E1DEE"/>
    <w:rsid w:val="002E23CA"/>
    <w:rsid w:val="002E23D5"/>
    <w:rsid w:val="002E242D"/>
    <w:rsid w:val="002E2C7F"/>
    <w:rsid w:val="002E2E31"/>
    <w:rsid w:val="002E2EE0"/>
    <w:rsid w:val="002E2F62"/>
    <w:rsid w:val="002E300E"/>
    <w:rsid w:val="002E34A3"/>
    <w:rsid w:val="002E3686"/>
    <w:rsid w:val="002E3A21"/>
    <w:rsid w:val="002E3A3B"/>
    <w:rsid w:val="002E3E32"/>
    <w:rsid w:val="002E41A1"/>
    <w:rsid w:val="002E41ED"/>
    <w:rsid w:val="002E4D57"/>
    <w:rsid w:val="002E51E3"/>
    <w:rsid w:val="002E53C7"/>
    <w:rsid w:val="002E54F5"/>
    <w:rsid w:val="002E5745"/>
    <w:rsid w:val="002E5774"/>
    <w:rsid w:val="002E5863"/>
    <w:rsid w:val="002E596D"/>
    <w:rsid w:val="002E5CC3"/>
    <w:rsid w:val="002E5DB4"/>
    <w:rsid w:val="002E5F7A"/>
    <w:rsid w:val="002E611C"/>
    <w:rsid w:val="002E649E"/>
    <w:rsid w:val="002E6804"/>
    <w:rsid w:val="002E69F3"/>
    <w:rsid w:val="002E6A17"/>
    <w:rsid w:val="002E6C22"/>
    <w:rsid w:val="002E6DEE"/>
    <w:rsid w:val="002E6E47"/>
    <w:rsid w:val="002E6F3C"/>
    <w:rsid w:val="002E73B2"/>
    <w:rsid w:val="002E780C"/>
    <w:rsid w:val="002E7954"/>
    <w:rsid w:val="002E7FEB"/>
    <w:rsid w:val="002F00DC"/>
    <w:rsid w:val="002F010E"/>
    <w:rsid w:val="002F0BB3"/>
    <w:rsid w:val="002F10EA"/>
    <w:rsid w:val="002F11B9"/>
    <w:rsid w:val="002F1343"/>
    <w:rsid w:val="002F13B4"/>
    <w:rsid w:val="002F143E"/>
    <w:rsid w:val="002F144D"/>
    <w:rsid w:val="002F1498"/>
    <w:rsid w:val="002F1620"/>
    <w:rsid w:val="002F175A"/>
    <w:rsid w:val="002F185B"/>
    <w:rsid w:val="002F18A9"/>
    <w:rsid w:val="002F19FB"/>
    <w:rsid w:val="002F1CEF"/>
    <w:rsid w:val="002F1E06"/>
    <w:rsid w:val="002F1E37"/>
    <w:rsid w:val="002F27A1"/>
    <w:rsid w:val="002F29FC"/>
    <w:rsid w:val="002F2F67"/>
    <w:rsid w:val="002F3113"/>
    <w:rsid w:val="002F3823"/>
    <w:rsid w:val="002F3A8E"/>
    <w:rsid w:val="002F3B8D"/>
    <w:rsid w:val="002F4133"/>
    <w:rsid w:val="002F4161"/>
    <w:rsid w:val="002F4C93"/>
    <w:rsid w:val="002F4DF9"/>
    <w:rsid w:val="002F4EAE"/>
    <w:rsid w:val="002F4F02"/>
    <w:rsid w:val="002F5094"/>
    <w:rsid w:val="002F517C"/>
    <w:rsid w:val="002F529E"/>
    <w:rsid w:val="002F572F"/>
    <w:rsid w:val="002F5AE1"/>
    <w:rsid w:val="002F5F6D"/>
    <w:rsid w:val="002F609D"/>
    <w:rsid w:val="002F60CF"/>
    <w:rsid w:val="002F6125"/>
    <w:rsid w:val="002F65EF"/>
    <w:rsid w:val="002F66C8"/>
    <w:rsid w:val="002F6757"/>
    <w:rsid w:val="002F676A"/>
    <w:rsid w:val="002F72DA"/>
    <w:rsid w:val="002F7319"/>
    <w:rsid w:val="002F737D"/>
    <w:rsid w:val="002F743D"/>
    <w:rsid w:val="002F7590"/>
    <w:rsid w:val="002F7717"/>
    <w:rsid w:val="002F7775"/>
    <w:rsid w:val="002F7CE9"/>
    <w:rsid w:val="003001CA"/>
    <w:rsid w:val="003003C6"/>
    <w:rsid w:val="003003EB"/>
    <w:rsid w:val="00300E13"/>
    <w:rsid w:val="00301147"/>
    <w:rsid w:val="00301225"/>
    <w:rsid w:val="0030122E"/>
    <w:rsid w:val="003012F9"/>
    <w:rsid w:val="003013B2"/>
    <w:rsid w:val="00301400"/>
    <w:rsid w:val="00301703"/>
    <w:rsid w:val="003019CF"/>
    <w:rsid w:val="00301DB3"/>
    <w:rsid w:val="00301E39"/>
    <w:rsid w:val="00301EE5"/>
    <w:rsid w:val="00302073"/>
    <w:rsid w:val="0030235D"/>
    <w:rsid w:val="00302412"/>
    <w:rsid w:val="00302A21"/>
    <w:rsid w:val="00302D86"/>
    <w:rsid w:val="003030FB"/>
    <w:rsid w:val="0030323C"/>
    <w:rsid w:val="003035D8"/>
    <w:rsid w:val="0030362C"/>
    <w:rsid w:val="00303B0C"/>
    <w:rsid w:val="00303B57"/>
    <w:rsid w:val="00303D53"/>
    <w:rsid w:val="00303E90"/>
    <w:rsid w:val="003042FE"/>
    <w:rsid w:val="00304459"/>
    <w:rsid w:val="003045C1"/>
    <w:rsid w:val="003045C5"/>
    <w:rsid w:val="003048D7"/>
    <w:rsid w:val="00304E42"/>
    <w:rsid w:val="00304EC7"/>
    <w:rsid w:val="00304F85"/>
    <w:rsid w:val="0030511E"/>
    <w:rsid w:val="00305309"/>
    <w:rsid w:val="0030544C"/>
    <w:rsid w:val="0030565B"/>
    <w:rsid w:val="0030573D"/>
    <w:rsid w:val="00305749"/>
    <w:rsid w:val="00305EE9"/>
    <w:rsid w:val="00306117"/>
    <w:rsid w:val="003061B5"/>
    <w:rsid w:val="00306569"/>
    <w:rsid w:val="00306C75"/>
    <w:rsid w:val="003071F6"/>
    <w:rsid w:val="00307269"/>
    <w:rsid w:val="0030773F"/>
    <w:rsid w:val="00307A62"/>
    <w:rsid w:val="00307D56"/>
    <w:rsid w:val="003102D0"/>
    <w:rsid w:val="00310463"/>
    <w:rsid w:val="003108CF"/>
    <w:rsid w:val="003108E0"/>
    <w:rsid w:val="0031099A"/>
    <w:rsid w:val="00310B90"/>
    <w:rsid w:val="00310D5F"/>
    <w:rsid w:val="00310E98"/>
    <w:rsid w:val="00311062"/>
    <w:rsid w:val="0031128C"/>
    <w:rsid w:val="00311594"/>
    <w:rsid w:val="00311656"/>
    <w:rsid w:val="00311C74"/>
    <w:rsid w:val="00311D7F"/>
    <w:rsid w:val="00311F8D"/>
    <w:rsid w:val="00311F97"/>
    <w:rsid w:val="00311F9D"/>
    <w:rsid w:val="0031201D"/>
    <w:rsid w:val="00312066"/>
    <w:rsid w:val="003120F1"/>
    <w:rsid w:val="00312957"/>
    <w:rsid w:val="003129E7"/>
    <w:rsid w:val="00312C90"/>
    <w:rsid w:val="003133B2"/>
    <w:rsid w:val="003136CB"/>
    <w:rsid w:val="00313A5B"/>
    <w:rsid w:val="00313B8C"/>
    <w:rsid w:val="00313CB0"/>
    <w:rsid w:val="00313F96"/>
    <w:rsid w:val="00313FD2"/>
    <w:rsid w:val="0031458B"/>
    <w:rsid w:val="00314885"/>
    <w:rsid w:val="00314941"/>
    <w:rsid w:val="003149AC"/>
    <w:rsid w:val="00314B06"/>
    <w:rsid w:val="00314CDF"/>
    <w:rsid w:val="00314CF4"/>
    <w:rsid w:val="00314D2B"/>
    <w:rsid w:val="003151CA"/>
    <w:rsid w:val="00315509"/>
    <w:rsid w:val="003159C3"/>
    <w:rsid w:val="00315CE5"/>
    <w:rsid w:val="00315FC6"/>
    <w:rsid w:val="003162EF"/>
    <w:rsid w:val="003162F1"/>
    <w:rsid w:val="0031630B"/>
    <w:rsid w:val="0031668E"/>
    <w:rsid w:val="00316EC7"/>
    <w:rsid w:val="00317604"/>
    <w:rsid w:val="0031771F"/>
    <w:rsid w:val="003179AD"/>
    <w:rsid w:val="003179C3"/>
    <w:rsid w:val="00317BF6"/>
    <w:rsid w:val="00317F47"/>
    <w:rsid w:val="00320084"/>
    <w:rsid w:val="003200C6"/>
    <w:rsid w:val="003206C6"/>
    <w:rsid w:val="00320A3E"/>
    <w:rsid w:val="00320A6E"/>
    <w:rsid w:val="00320DCD"/>
    <w:rsid w:val="00320E94"/>
    <w:rsid w:val="00321035"/>
    <w:rsid w:val="003210F9"/>
    <w:rsid w:val="0032119C"/>
    <w:rsid w:val="003213B9"/>
    <w:rsid w:val="003218F9"/>
    <w:rsid w:val="00321A6B"/>
    <w:rsid w:val="00321AEE"/>
    <w:rsid w:val="00321DA2"/>
    <w:rsid w:val="00321F7E"/>
    <w:rsid w:val="003221E1"/>
    <w:rsid w:val="003222D8"/>
    <w:rsid w:val="0032281B"/>
    <w:rsid w:val="00322C68"/>
    <w:rsid w:val="0032322A"/>
    <w:rsid w:val="00323260"/>
    <w:rsid w:val="00323306"/>
    <w:rsid w:val="003234DE"/>
    <w:rsid w:val="003234FD"/>
    <w:rsid w:val="00323A71"/>
    <w:rsid w:val="00323FAB"/>
    <w:rsid w:val="00323FD0"/>
    <w:rsid w:val="00324223"/>
    <w:rsid w:val="00324316"/>
    <w:rsid w:val="00324C9B"/>
    <w:rsid w:val="00324D2E"/>
    <w:rsid w:val="00324E3C"/>
    <w:rsid w:val="00324E60"/>
    <w:rsid w:val="003250A8"/>
    <w:rsid w:val="003253EF"/>
    <w:rsid w:val="00325583"/>
    <w:rsid w:val="003256BC"/>
    <w:rsid w:val="00325702"/>
    <w:rsid w:val="0032590B"/>
    <w:rsid w:val="00325A7D"/>
    <w:rsid w:val="00325D5D"/>
    <w:rsid w:val="0032696F"/>
    <w:rsid w:val="003269F3"/>
    <w:rsid w:val="00327170"/>
    <w:rsid w:val="00327281"/>
    <w:rsid w:val="003273FD"/>
    <w:rsid w:val="00327E6D"/>
    <w:rsid w:val="00327EAA"/>
    <w:rsid w:val="003302A3"/>
    <w:rsid w:val="003303C5"/>
    <w:rsid w:val="003306F6"/>
    <w:rsid w:val="0033081F"/>
    <w:rsid w:val="003308C6"/>
    <w:rsid w:val="00330946"/>
    <w:rsid w:val="00330AFE"/>
    <w:rsid w:val="00330F84"/>
    <w:rsid w:val="0033105E"/>
    <w:rsid w:val="00331183"/>
    <w:rsid w:val="003315AB"/>
    <w:rsid w:val="0033186C"/>
    <w:rsid w:val="0033189C"/>
    <w:rsid w:val="00331943"/>
    <w:rsid w:val="00331B60"/>
    <w:rsid w:val="00331C86"/>
    <w:rsid w:val="00331D1C"/>
    <w:rsid w:val="0033241A"/>
    <w:rsid w:val="003328CA"/>
    <w:rsid w:val="00332ABF"/>
    <w:rsid w:val="00332B88"/>
    <w:rsid w:val="00332CA3"/>
    <w:rsid w:val="00332F79"/>
    <w:rsid w:val="00333246"/>
    <w:rsid w:val="00333494"/>
    <w:rsid w:val="003339B1"/>
    <w:rsid w:val="00333A58"/>
    <w:rsid w:val="00333C6F"/>
    <w:rsid w:val="00333CF5"/>
    <w:rsid w:val="00333E08"/>
    <w:rsid w:val="00333E9B"/>
    <w:rsid w:val="003344D6"/>
    <w:rsid w:val="00334624"/>
    <w:rsid w:val="0033482A"/>
    <w:rsid w:val="0033492A"/>
    <w:rsid w:val="00334D7B"/>
    <w:rsid w:val="003351C4"/>
    <w:rsid w:val="00335642"/>
    <w:rsid w:val="00335875"/>
    <w:rsid w:val="00335C2D"/>
    <w:rsid w:val="00335D3D"/>
    <w:rsid w:val="003365B7"/>
    <w:rsid w:val="00336636"/>
    <w:rsid w:val="00336717"/>
    <w:rsid w:val="0033742A"/>
    <w:rsid w:val="0033780C"/>
    <w:rsid w:val="0033788F"/>
    <w:rsid w:val="00337B59"/>
    <w:rsid w:val="00337C66"/>
    <w:rsid w:val="00337CD4"/>
    <w:rsid w:val="00337CE2"/>
    <w:rsid w:val="00337D6A"/>
    <w:rsid w:val="00340429"/>
    <w:rsid w:val="003404E1"/>
    <w:rsid w:val="00340518"/>
    <w:rsid w:val="00340807"/>
    <w:rsid w:val="00340968"/>
    <w:rsid w:val="00340AEA"/>
    <w:rsid w:val="00340B43"/>
    <w:rsid w:val="00340BB3"/>
    <w:rsid w:val="00340C98"/>
    <w:rsid w:val="00340DE8"/>
    <w:rsid w:val="0034111C"/>
    <w:rsid w:val="003412B7"/>
    <w:rsid w:val="003413FB"/>
    <w:rsid w:val="0034161F"/>
    <w:rsid w:val="003416C5"/>
    <w:rsid w:val="00341723"/>
    <w:rsid w:val="00341A54"/>
    <w:rsid w:val="00341B23"/>
    <w:rsid w:val="00341C27"/>
    <w:rsid w:val="00341D1F"/>
    <w:rsid w:val="00342398"/>
    <w:rsid w:val="0034279D"/>
    <w:rsid w:val="003428C3"/>
    <w:rsid w:val="00342A18"/>
    <w:rsid w:val="00342AD5"/>
    <w:rsid w:val="00342DD3"/>
    <w:rsid w:val="0034374A"/>
    <w:rsid w:val="0034388A"/>
    <w:rsid w:val="00343B43"/>
    <w:rsid w:val="00343B5C"/>
    <w:rsid w:val="00343E93"/>
    <w:rsid w:val="00343EB7"/>
    <w:rsid w:val="00344175"/>
    <w:rsid w:val="003443D6"/>
    <w:rsid w:val="003444A0"/>
    <w:rsid w:val="003449C7"/>
    <w:rsid w:val="003449E4"/>
    <w:rsid w:val="00344A7C"/>
    <w:rsid w:val="00345203"/>
    <w:rsid w:val="00345260"/>
    <w:rsid w:val="00345A0D"/>
    <w:rsid w:val="00345DE3"/>
    <w:rsid w:val="00345E62"/>
    <w:rsid w:val="00346082"/>
    <w:rsid w:val="003462D7"/>
    <w:rsid w:val="003465E5"/>
    <w:rsid w:val="003466F1"/>
    <w:rsid w:val="00346ADA"/>
    <w:rsid w:val="00346B1C"/>
    <w:rsid w:val="00346B8E"/>
    <w:rsid w:val="00346F4D"/>
    <w:rsid w:val="003470EB"/>
    <w:rsid w:val="00347245"/>
    <w:rsid w:val="003472CC"/>
    <w:rsid w:val="003474B8"/>
    <w:rsid w:val="00347680"/>
    <w:rsid w:val="00347710"/>
    <w:rsid w:val="00347C98"/>
    <w:rsid w:val="00347F95"/>
    <w:rsid w:val="003500CB"/>
    <w:rsid w:val="003501AE"/>
    <w:rsid w:val="0035029A"/>
    <w:rsid w:val="00350469"/>
    <w:rsid w:val="00350B2B"/>
    <w:rsid w:val="00350CB1"/>
    <w:rsid w:val="00350D3C"/>
    <w:rsid w:val="0035113F"/>
    <w:rsid w:val="0035128C"/>
    <w:rsid w:val="003514BC"/>
    <w:rsid w:val="003516E1"/>
    <w:rsid w:val="00351BCA"/>
    <w:rsid w:val="00351DD9"/>
    <w:rsid w:val="00351E15"/>
    <w:rsid w:val="00351E40"/>
    <w:rsid w:val="00352226"/>
    <w:rsid w:val="00352810"/>
    <w:rsid w:val="0035291D"/>
    <w:rsid w:val="00352AD3"/>
    <w:rsid w:val="00352D21"/>
    <w:rsid w:val="00352DE2"/>
    <w:rsid w:val="00352F44"/>
    <w:rsid w:val="00353545"/>
    <w:rsid w:val="0035365E"/>
    <w:rsid w:val="003536FE"/>
    <w:rsid w:val="003538D2"/>
    <w:rsid w:val="00353A08"/>
    <w:rsid w:val="00353B3F"/>
    <w:rsid w:val="00353C78"/>
    <w:rsid w:val="003545CC"/>
    <w:rsid w:val="00354BF8"/>
    <w:rsid w:val="00355088"/>
    <w:rsid w:val="00355142"/>
    <w:rsid w:val="00355424"/>
    <w:rsid w:val="00355492"/>
    <w:rsid w:val="00355510"/>
    <w:rsid w:val="0035581A"/>
    <w:rsid w:val="0035641C"/>
    <w:rsid w:val="00356673"/>
    <w:rsid w:val="00356861"/>
    <w:rsid w:val="00356928"/>
    <w:rsid w:val="003569B3"/>
    <w:rsid w:val="00356B3D"/>
    <w:rsid w:val="00356B45"/>
    <w:rsid w:val="00357080"/>
    <w:rsid w:val="003571A1"/>
    <w:rsid w:val="0035721B"/>
    <w:rsid w:val="00357270"/>
    <w:rsid w:val="0035751F"/>
    <w:rsid w:val="0035788A"/>
    <w:rsid w:val="003579FA"/>
    <w:rsid w:val="00357B29"/>
    <w:rsid w:val="00357B9C"/>
    <w:rsid w:val="00357CE3"/>
    <w:rsid w:val="00357D24"/>
    <w:rsid w:val="00357F9C"/>
    <w:rsid w:val="00360B82"/>
    <w:rsid w:val="00360D34"/>
    <w:rsid w:val="00360E9F"/>
    <w:rsid w:val="003611B6"/>
    <w:rsid w:val="00361310"/>
    <w:rsid w:val="0036140A"/>
    <w:rsid w:val="00361566"/>
    <w:rsid w:val="00361D1E"/>
    <w:rsid w:val="00361D71"/>
    <w:rsid w:val="00362030"/>
    <w:rsid w:val="00362115"/>
    <w:rsid w:val="0036213E"/>
    <w:rsid w:val="00362274"/>
    <w:rsid w:val="0036229D"/>
    <w:rsid w:val="0036232F"/>
    <w:rsid w:val="00362676"/>
    <w:rsid w:val="003629E1"/>
    <w:rsid w:val="00362DF0"/>
    <w:rsid w:val="00362ECE"/>
    <w:rsid w:val="00363204"/>
    <w:rsid w:val="003634C0"/>
    <w:rsid w:val="00363652"/>
    <w:rsid w:val="0036393A"/>
    <w:rsid w:val="00363D14"/>
    <w:rsid w:val="00363F33"/>
    <w:rsid w:val="003642A6"/>
    <w:rsid w:val="003646F5"/>
    <w:rsid w:val="00364A16"/>
    <w:rsid w:val="00364BDE"/>
    <w:rsid w:val="00364D65"/>
    <w:rsid w:val="00364DE8"/>
    <w:rsid w:val="0036528D"/>
    <w:rsid w:val="00365330"/>
    <w:rsid w:val="00365719"/>
    <w:rsid w:val="00365DFD"/>
    <w:rsid w:val="00366142"/>
    <w:rsid w:val="0036620B"/>
    <w:rsid w:val="003662A0"/>
    <w:rsid w:val="003666FD"/>
    <w:rsid w:val="0036689C"/>
    <w:rsid w:val="00367057"/>
    <w:rsid w:val="00367319"/>
    <w:rsid w:val="003674FD"/>
    <w:rsid w:val="00367BED"/>
    <w:rsid w:val="003701FC"/>
    <w:rsid w:val="003705AC"/>
    <w:rsid w:val="003706CF"/>
    <w:rsid w:val="003709DA"/>
    <w:rsid w:val="00370AC9"/>
    <w:rsid w:val="00370EC4"/>
    <w:rsid w:val="003710E1"/>
    <w:rsid w:val="003711E9"/>
    <w:rsid w:val="003715B7"/>
    <w:rsid w:val="0037166B"/>
    <w:rsid w:val="00371787"/>
    <w:rsid w:val="003717EC"/>
    <w:rsid w:val="00371B2A"/>
    <w:rsid w:val="00371C30"/>
    <w:rsid w:val="00371E07"/>
    <w:rsid w:val="00372043"/>
    <w:rsid w:val="00372093"/>
    <w:rsid w:val="00372329"/>
    <w:rsid w:val="0037242B"/>
    <w:rsid w:val="00372471"/>
    <w:rsid w:val="0037263A"/>
    <w:rsid w:val="00372702"/>
    <w:rsid w:val="00372DF6"/>
    <w:rsid w:val="0037365F"/>
    <w:rsid w:val="0037366C"/>
    <w:rsid w:val="003738AA"/>
    <w:rsid w:val="0037411D"/>
    <w:rsid w:val="00374498"/>
    <w:rsid w:val="0037493F"/>
    <w:rsid w:val="00374B35"/>
    <w:rsid w:val="00374CAF"/>
    <w:rsid w:val="00374DB7"/>
    <w:rsid w:val="0037500D"/>
    <w:rsid w:val="0037508D"/>
    <w:rsid w:val="00375259"/>
    <w:rsid w:val="0037538D"/>
    <w:rsid w:val="00375626"/>
    <w:rsid w:val="00375859"/>
    <w:rsid w:val="00376217"/>
    <w:rsid w:val="00376244"/>
    <w:rsid w:val="0037626C"/>
    <w:rsid w:val="003763EE"/>
    <w:rsid w:val="0037647D"/>
    <w:rsid w:val="003768CC"/>
    <w:rsid w:val="0037691E"/>
    <w:rsid w:val="00376AB4"/>
    <w:rsid w:val="00376CC6"/>
    <w:rsid w:val="00377131"/>
    <w:rsid w:val="0037725E"/>
    <w:rsid w:val="0037727B"/>
    <w:rsid w:val="003774E0"/>
    <w:rsid w:val="0037751C"/>
    <w:rsid w:val="0037792A"/>
    <w:rsid w:val="00377CB4"/>
    <w:rsid w:val="00377E7C"/>
    <w:rsid w:val="00380046"/>
    <w:rsid w:val="00380069"/>
    <w:rsid w:val="0038007A"/>
    <w:rsid w:val="00380266"/>
    <w:rsid w:val="003805BD"/>
    <w:rsid w:val="003806AE"/>
    <w:rsid w:val="00380F4F"/>
    <w:rsid w:val="0038105C"/>
    <w:rsid w:val="003812D5"/>
    <w:rsid w:val="003813A8"/>
    <w:rsid w:val="003814F1"/>
    <w:rsid w:val="00381623"/>
    <w:rsid w:val="003817E8"/>
    <w:rsid w:val="00381809"/>
    <w:rsid w:val="00381B63"/>
    <w:rsid w:val="00381D59"/>
    <w:rsid w:val="00381E28"/>
    <w:rsid w:val="003823F1"/>
    <w:rsid w:val="003824AA"/>
    <w:rsid w:val="00382559"/>
    <w:rsid w:val="0038294C"/>
    <w:rsid w:val="003829C3"/>
    <w:rsid w:val="00382A35"/>
    <w:rsid w:val="00382B28"/>
    <w:rsid w:val="00383300"/>
    <w:rsid w:val="003833B2"/>
    <w:rsid w:val="003835AE"/>
    <w:rsid w:val="00383AEA"/>
    <w:rsid w:val="00383E8D"/>
    <w:rsid w:val="00383F09"/>
    <w:rsid w:val="003840EA"/>
    <w:rsid w:val="00384943"/>
    <w:rsid w:val="003849E6"/>
    <w:rsid w:val="00384E9F"/>
    <w:rsid w:val="0038501D"/>
    <w:rsid w:val="00385095"/>
    <w:rsid w:val="003857A1"/>
    <w:rsid w:val="00385888"/>
    <w:rsid w:val="00385902"/>
    <w:rsid w:val="00385D63"/>
    <w:rsid w:val="00385F4B"/>
    <w:rsid w:val="00386027"/>
    <w:rsid w:val="003860C3"/>
    <w:rsid w:val="003861C5"/>
    <w:rsid w:val="00386264"/>
    <w:rsid w:val="0038642C"/>
    <w:rsid w:val="00386440"/>
    <w:rsid w:val="00386654"/>
    <w:rsid w:val="00386BA7"/>
    <w:rsid w:val="00386BFB"/>
    <w:rsid w:val="00386C2D"/>
    <w:rsid w:val="00386F81"/>
    <w:rsid w:val="00386FA1"/>
    <w:rsid w:val="0038703D"/>
    <w:rsid w:val="003872AA"/>
    <w:rsid w:val="00387519"/>
    <w:rsid w:val="00387683"/>
    <w:rsid w:val="0038795B"/>
    <w:rsid w:val="00387DB8"/>
    <w:rsid w:val="00387DE7"/>
    <w:rsid w:val="003900F3"/>
    <w:rsid w:val="00390267"/>
    <w:rsid w:val="00390610"/>
    <w:rsid w:val="003906CC"/>
    <w:rsid w:val="0039088D"/>
    <w:rsid w:val="00390A14"/>
    <w:rsid w:val="00390B10"/>
    <w:rsid w:val="00390D01"/>
    <w:rsid w:val="00390FA1"/>
    <w:rsid w:val="00391290"/>
    <w:rsid w:val="00391298"/>
    <w:rsid w:val="003915B6"/>
    <w:rsid w:val="003915C1"/>
    <w:rsid w:val="00391957"/>
    <w:rsid w:val="00391BDD"/>
    <w:rsid w:val="003922DA"/>
    <w:rsid w:val="0039262F"/>
    <w:rsid w:val="003926C2"/>
    <w:rsid w:val="003926C7"/>
    <w:rsid w:val="00392815"/>
    <w:rsid w:val="003928A1"/>
    <w:rsid w:val="00392BB4"/>
    <w:rsid w:val="0039300A"/>
    <w:rsid w:val="003930F9"/>
    <w:rsid w:val="003931A4"/>
    <w:rsid w:val="003934F1"/>
    <w:rsid w:val="003935E6"/>
    <w:rsid w:val="003935EC"/>
    <w:rsid w:val="00393734"/>
    <w:rsid w:val="00393B4E"/>
    <w:rsid w:val="00393F17"/>
    <w:rsid w:val="00394423"/>
    <w:rsid w:val="00394598"/>
    <w:rsid w:val="00394605"/>
    <w:rsid w:val="00394DCC"/>
    <w:rsid w:val="00394EF9"/>
    <w:rsid w:val="0039527D"/>
    <w:rsid w:val="00395457"/>
    <w:rsid w:val="00395ABF"/>
    <w:rsid w:val="00395AC8"/>
    <w:rsid w:val="00395E13"/>
    <w:rsid w:val="00395E5C"/>
    <w:rsid w:val="00395F3E"/>
    <w:rsid w:val="00395FD5"/>
    <w:rsid w:val="00396102"/>
    <w:rsid w:val="003963DC"/>
    <w:rsid w:val="003964EF"/>
    <w:rsid w:val="003967BB"/>
    <w:rsid w:val="00396849"/>
    <w:rsid w:val="003968BE"/>
    <w:rsid w:val="003968D6"/>
    <w:rsid w:val="003969C3"/>
    <w:rsid w:val="00396D5F"/>
    <w:rsid w:val="00396F8E"/>
    <w:rsid w:val="00397468"/>
    <w:rsid w:val="00397534"/>
    <w:rsid w:val="003979EF"/>
    <w:rsid w:val="00397D54"/>
    <w:rsid w:val="00397DA2"/>
    <w:rsid w:val="003A027B"/>
    <w:rsid w:val="003A03FE"/>
    <w:rsid w:val="003A0F87"/>
    <w:rsid w:val="003A10C4"/>
    <w:rsid w:val="003A10D1"/>
    <w:rsid w:val="003A126D"/>
    <w:rsid w:val="003A13BE"/>
    <w:rsid w:val="003A173C"/>
    <w:rsid w:val="003A1D7D"/>
    <w:rsid w:val="003A21C2"/>
    <w:rsid w:val="003A25C3"/>
    <w:rsid w:val="003A2658"/>
    <w:rsid w:val="003A2BAE"/>
    <w:rsid w:val="003A2CA4"/>
    <w:rsid w:val="003A2DB1"/>
    <w:rsid w:val="003A2F65"/>
    <w:rsid w:val="003A30EA"/>
    <w:rsid w:val="003A3445"/>
    <w:rsid w:val="003A3614"/>
    <w:rsid w:val="003A3722"/>
    <w:rsid w:val="003A39ED"/>
    <w:rsid w:val="003A3EB4"/>
    <w:rsid w:val="003A4130"/>
    <w:rsid w:val="003A41DA"/>
    <w:rsid w:val="003A452F"/>
    <w:rsid w:val="003A4649"/>
    <w:rsid w:val="003A47F1"/>
    <w:rsid w:val="003A48F8"/>
    <w:rsid w:val="003A498F"/>
    <w:rsid w:val="003A50E5"/>
    <w:rsid w:val="003A5322"/>
    <w:rsid w:val="003A537B"/>
    <w:rsid w:val="003A53C4"/>
    <w:rsid w:val="003A597F"/>
    <w:rsid w:val="003A5DA9"/>
    <w:rsid w:val="003A5E6D"/>
    <w:rsid w:val="003A5F1B"/>
    <w:rsid w:val="003A5F81"/>
    <w:rsid w:val="003A6088"/>
    <w:rsid w:val="003A622E"/>
    <w:rsid w:val="003A65D1"/>
    <w:rsid w:val="003A6AEA"/>
    <w:rsid w:val="003A6DA3"/>
    <w:rsid w:val="003A7266"/>
    <w:rsid w:val="003A75A0"/>
    <w:rsid w:val="003A75F1"/>
    <w:rsid w:val="003A77CA"/>
    <w:rsid w:val="003A7966"/>
    <w:rsid w:val="003A7BAF"/>
    <w:rsid w:val="003B030B"/>
    <w:rsid w:val="003B0ABB"/>
    <w:rsid w:val="003B1161"/>
    <w:rsid w:val="003B125A"/>
    <w:rsid w:val="003B1293"/>
    <w:rsid w:val="003B14B2"/>
    <w:rsid w:val="003B1666"/>
    <w:rsid w:val="003B1788"/>
    <w:rsid w:val="003B18E7"/>
    <w:rsid w:val="003B1924"/>
    <w:rsid w:val="003B1B7C"/>
    <w:rsid w:val="003B20A2"/>
    <w:rsid w:val="003B2447"/>
    <w:rsid w:val="003B2486"/>
    <w:rsid w:val="003B267B"/>
    <w:rsid w:val="003B2972"/>
    <w:rsid w:val="003B2C90"/>
    <w:rsid w:val="003B2FB9"/>
    <w:rsid w:val="003B30ED"/>
    <w:rsid w:val="003B310F"/>
    <w:rsid w:val="003B318C"/>
    <w:rsid w:val="003B349D"/>
    <w:rsid w:val="003B3601"/>
    <w:rsid w:val="003B3602"/>
    <w:rsid w:val="003B37C3"/>
    <w:rsid w:val="003B38C2"/>
    <w:rsid w:val="003B3B5D"/>
    <w:rsid w:val="003B3D29"/>
    <w:rsid w:val="003B410A"/>
    <w:rsid w:val="003B425C"/>
    <w:rsid w:val="003B46E3"/>
    <w:rsid w:val="003B4A65"/>
    <w:rsid w:val="003B4B62"/>
    <w:rsid w:val="003B4B9F"/>
    <w:rsid w:val="003B4D48"/>
    <w:rsid w:val="003B5002"/>
    <w:rsid w:val="003B52C5"/>
    <w:rsid w:val="003B52F1"/>
    <w:rsid w:val="003B538B"/>
    <w:rsid w:val="003B53A3"/>
    <w:rsid w:val="003B53EF"/>
    <w:rsid w:val="003B5622"/>
    <w:rsid w:val="003B56E6"/>
    <w:rsid w:val="003B5AD8"/>
    <w:rsid w:val="003B5B64"/>
    <w:rsid w:val="003B5D2A"/>
    <w:rsid w:val="003B6300"/>
    <w:rsid w:val="003B6397"/>
    <w:rsid w:val="003B6482"/>
    <w:rsid w:val="003B64A8"/>
    <w:rsid w:val="003B6A59"/>
    <w:rsid w:val="003B71E9"/>
    <w:rsid w:val="003B7300"/>
    <w:rsid w:val="003B73BB"/>
    <w:rsid w:val="003B740A"/>
    <w:rsid w:val="003B79B6"/>
    <w:rsid w:val="003B79C7"/>
    <w:rsid w:val="003B7BD8"/>
    <w:rsid w:val="003B7C8B"/>
    <w:rsid w:val="003B7CA1"/>
    <w:rsid w:val="003C0167"/>
    <w:rsid w:val="003C02D7"/>
    <w:rsid w:val="003C033D"/>
    <w:rsid w:val="003C0523"/>
    <w:rsid w:val="003C057B"/>
    <w:rsid w:val="003C05A5"/>
    <w:rsid w:val="003C066B"/>
    <w:rsid w:val="003C06BD"/>
    <w:rsid w:val="003C111E"/>
    <w:rsid w:val="003C15BB"/>
    <w:rsid w:val="003C1A43"/>
    <w:rsid w:val="003C1C02"/>
    <w:rsid w:val="003C1C36"/>
    <w:rsid w:val="003C20A5"/>
    <w:rsid w:val="003C2180"/>
    <w:rsid w:val="003C249F"/>
    <w:rsid w:val="003C2792"/>
    <w:rsid w:val="003C28D3"/>
    <w:rsid w:val="003C28EE"/>
    <w:rsid w:val="003C2986"/>
    <w:rsid w:val="003C2A55"/>
    <w:rsid w:val="003C2BFF"/>
    <w:rsid w:val="003C2C35"/>
    <w:rsid w:val="003C2CAE"/>
    <w:rsid w:val="003C34F0"/>
    <w:rsid w:val="003C363A"/>
    <w:rsid w:val="003C371B"/>
    <w:rsid w:val="003C3A64"/>
    <w:rsid w:val="003C3E7B"/>
    <w:rsid w:val="003C42C7"/>
    <w:rsid w:val="003C44A1"/>
    <w:rsid w:val="003C4532"/>
    <w:rsid w:val="003C4533"/>
    <w:rsid w:val="003C509B"/>
    <w:rsid w:val="003C5318"/>
    <w:rsid w:val="003C543F"/>
    <w:rsid w:val="003C561C"/>
    <w:rsid w:val="003C57A6"/>
    <w:rsid w:val="003C594A"/>
    <w:rsid w:val="003C5DDC"/>
    <w:rsid w:val="003C605C"/>
    <w:rsid w:val="003C616C"/>
    <w:rsid w:val="003C618F"/>
    <w:rsid w:val="003C630F"/>
    <w:rsid w:val="003C64E8"/>
    <w:rsid w:val="003C652E"/>
    <w:rsid w:val="003C6630"/>
    <w:rsid w:val="003C7796"/>
    <w:rsid w:val="003C7A07"/>
    <w:rsid w:val="003C7E7C"/>
    <w:rsid w:val="003D021D"/>
    <w:rsid w:val="003D0304"/>
    <w:rsid w:val="003D04A7"/>
    <w:rsid w:val="003D04E2"/>
    <w:rsid w:val="003D0757"/>
    <w:rsid w:val="003D09F8"/>
    <w:rsid w:val="003D0B79"/>
    <w:rsid w:val="003D0CA5"/>
    <w:rsid w:val="003D0CCD"/>
    <w:rsid w:val="003D0E58"/>
    <w:rsid w:val="003D1076"/>
    <w:rsid w:val="003D144E"/>
    <w:rsid w:val="003D14C4"/>
    <w:rsid w:val="003D1E51"/>
    <w:rsid w:val="003D22C4"/>
    <w:rsid w:val="003D2405"/>
    <w:rsid w:val="003D28B1"/>
    <w:rsid w:val="003D2950"/>
    <w:rsid w:val="003D3003"/>
    <w:rsid w:val="003D3035"/>
    <w:rsid w:val="003D30F5"/>
    <w:rsid w:val="003D34E9"/>
    <w:rsid w:val="003D3618"/>
    <w:rsid w:val="003D38C8"/>
    <w:rsid w:val="003D3A07"/>
    <w:rsid w:val="003D402B"/>
    <w:rsid w:val="003D4118"/>
    <w:rsid w:val="003D416E"/>
    <w:rsid w:val="003D41A6"/>
    <w:rsid w:val="003D4214"/>
    <w:rsid w:val="003D4750"/>
    <w:rsid w:val="003D49DA"/>
    <w:rsid w:val="003D4F95"/>
    <w:rsid w:val="003D5092"/>
    <w:rsid w:val="003D5367"/>
    <w:rsid w:val="003D5630"/>
    <w:rsid w:val="003D57FA"/>
    <w:rsid w:val="003D58CF"/>
    <w:rsid w:val="003D5A40"/>
    <w:rsid w:val="003D5C77"/>
    <w:rsid w:val="003D5DA1"/>
    <w:rsid w:val="003D5DD4"/>
    <w:rsid w:val="003D5E44"/>
    <w:rsid w:val="003D5E48"/>
    <w:rsid w:val="003D6008"/>
    <w:rsid w:val="003D6526"/>
    <w:rsid w:val="003D662B"/>
    <w:rsid w:val="003D6812"/>
    <w:rsid w:val="003D692C"/>
    <w:rsid w:val="003D69DA"/>
    <w:rsid w:val="003D6DD4"/>
    <w:rsid w:val="003D6E6B"/>
    <w:rsid w:val="003D712B"/>
    <w:rsid w:val="003D73D9"/>
    <w:rsid w:val="003D767C"/>
    <w:rsid w:val="003D774E"/>
    <w:rsid w:val="003D782D"/>
    <w:rsid w:val="003D79EA"/>
    <w:rsid w:val="003D7E2D"/>
    <w:rsid w:val="003E0044"/>
    <w:rsid w:val="003E031F"/>
    <w:rsid w:val="003E065B"/>
    <w:rsid w:val="003E092B"/>
    <w:rsid w:val="003E0F5A"/>
    <w:rsid w:val="003E11A0"/>
    <w:rsid w:val="003E160B"/>
    <w:rsid w:val="003E17F9"/>
    <w:rsid w:val="003E1B97"/>
    <w:rsid w:val="003E1CFA"/>
    <w:rsid w:val="003E1F5B"/>
    <w:rsid w:val="003E20EB"/>
    <w:rsid w:val="003E2396"/>
    <w:rsid w:val="003E260B"/>
    <w:rsid w:val="003E2730"/>
    <w:rsid w:val="003E2748"/>
    <w:rsid w:val="003E2A36"/>
    <w:rsid w:val="003E2DF8"/>
    <w:rsid w:val="003E3238"/>
    <w:rsid w:val="003E3369"/>
    <w:rsid w:val="003E3652"/>
    <w:rsid w:val="003E389D"/>
    <w:rsid w:val="003E3F38"/>
    <w:rsid w:val="003E42DD"/>
    <w:rsid w:val="003E4580"/>
    <w:rsid w:val="003E466D"/>
    <w:rsid w:val="003E4853"/>
    <w:rsid w:val="003E4C6F"/>
    <w:rsid w:val="003E521B"/>
    <w:rsid w:val="003E5428"/>
    <w:rsid w:val="003E5466"/>
    <w:rsid w:val="003E549F"/>
    <w:rsid w:val="003E5506"/>
    <w:rsid w:val="003E5875"/>
    <w:rsid w:val="003E5AD0"/>
    <w:rsid w:val="003E5B0C"/>
    <w:rsid w:val="003E5B29"/>
    <w:rsid w:val="003E5B72"/>
    <w:rsid w:val="003E5DA4"/>
    <w:rsid w:val="003E5E46"/>
    <w:rsid w:val="003E620F"/>
    <w:rsid w:val="003E6282"/>
    <w:rsid w:val="003E6B45"/>
    <w:rsid w:val="003E6B78"/>
    <w:rsid w:val="003E6D71"/>
    <w:rsid w:val="003E6F97"/>
    <w:rsid w:val="003E7412"/>
    <w:rsid w:val="003E77A8"/>
    <w:rsid w:val="003F008D"/>
    <w:rsid w:val="003F020E"/>
    <w:rsid w:val="003F0280"/>
    <w:rsid w:val="003F04BE"/>
    <w:rsid w:val="003F12DE"/>
    <w:rsid w:val="003F1329"/>
    <w:rsid w:val="003F1440"/>
    <w:rsid w:val="003F1447"/>
    <w:rsid w:val="003F164B"/>
    <w:rsid w:val="003F19D3"/>
    <w:rsid w:val="003F1A7F"/>
    <w:rsid w:val="003F1C64"/>
    <w:rsid w:val="003F2433"/>
    <w:rsid w:val="003F2568"/>
    <w:rsid w:val="003F25C3"/>
    <w:rsid w:val="003F27F2"/>
    <w:rsid w:val="003F29CC"/>
    <w:rsid w:val="003F2C2A"/>
    <w:rsid w:val="003F2E00"/>
    <w:rsid w:val="003F2FF7"/>
    <w:rsid w:val="003F3B26"/>
    <w:rsid w:val="003F3C10"/>
    <w:rsid w:val="003F3C39"/>
    <w:rsid w:val="003F3EB7"/>
    <w:rsid w:val="003F43D8"/>
    <w:rsid w:val="003F448D"/>
    <w:rsid w:val="003F45C9"/>
    <w:rsid w:val="003F584C"/>
    <w:rsid w:val="003F5869"/>
    <w:rsid w:val="003F5D59"/>
    <w:rsid w:val="003F5F83"/>
    <w:rsid w:val="003F6102"/>
    <w:rsid w:val="003F636B"/>
    <w:rsid w:val="003F6BD0"/>
    <w:rsid w:val="003F6BF3"/>
    <w:rsid w:val="003F6D38"/>
    <w:rsid w:val="003F6DE3"/>
    <w:rsid w:val="003F6E9F"/>
    <w:rsid w:val="003F6EF0"/>
    <w:rsid w:val="003F702F"/>
    <w:rsid w:val="003F762A"/>
    <w:rsid w:val="003F782F"/>
    <w:rsid w:val="003F79B0"/>
    <w:rsid w:val="003F7CBB"/>
    <w:rsid w:val="0040005D"/>
    <w:rsid w:val="004001A4"/>
    <w:rsid w:val="004002EB"/>
    <w:rsid w:val="004003EC"/>
    <w:rsid w:val="00400472"/>
    <w:rsid w:val="0040053A"/>
    <w:rsid w:val="00400CFF"/>
    <w:rsid w:val="00400E8E"/>
    <w:rsid w:val="0040110F"/>
    <w:rsid w:val="004011F6"/>
    <w:rsid w:val="00401281"/>
    <w:rsid w:val="004012B8"/>
    <w:rsid w:val="004012EE"/>
    <w:rsid w:val="004014A8"/>
    <w:rsid w:val="0040164B"/>
    <w:rsid w:val="0040195F"/>
    <w:rsid w:val="00401AC2"/>
    <w:rsid w:val="00401B78"/>
    <w:rsid w:val="00401CC9"/>
    <w:rsid w:val="00401DD6"/>
    <w:rsid w:val="00402045"/>
    <w:rsid w:val="004020B8"/>
    <w:rsid w:val="00402127"/>
    <w:rsid w:val="0040256A"/>
    <w:rsid w:val="00402838"/>
    <w:rsid w:val="00402870"/>
    <w:rsid w:val="00402C50"/>
    <w:rsid w:val="0040343F"/>
    <w:rsid w:val="00403868"/>
    <w:rsid w:val="004038AE"/>
    <w:rsid w:val="0040397E"/>
    <w:rsid w:val="00403985"/>
    <w:rsid w:val="00403A11"/>
    <w:rsid w:val="00403C11"/>
    <w:rsid w:val="0040439D"/>
    <w:rsid w:val="004043AC"/>
    <w:rsid w:val="0040478E"/>
    <w:rsid w:val="004049F9"/>
    <w:rsid w:val="00404CE9"/>
    <w:rsid w:val="00404E86"/>
    <w:rsid w:val="00404FE7"/>
    <w:rsid w:val="004054C9"/>
    <w:rsid w:val="0040560D"/>
    <w:rsid w:val="00405678"/>
    <w:rsid w:val="00405795"/>
    <w:rsid w:val="00405A85"/>
    <w:rsid w:val="00405F8F"/>
    <w:rsid w:val="00406011"/>
    <w:rsid w:val="004061BB"/>
    <w:rsid w:val="004063B9"/>
    <w:rsid w:val="004065B4"/>
    <w:rsid w:val="00406E44"/>
    <w:rsid w:val="00406ED1"/>
    <w:rsid w:val="00406ED2"/>
    <w:rsid w:val="00406F54"/>
    <w:rsid w:val="00406F9B"/>
    <w:rsid w:val="004070D5"/>
    <w:rsid w:val="0040783F"/>
    <w:rsid w:val="00407A8E"/>
    <w:rsid w:val="00410094"/>
    <w:rsid w:val="004100F6"/>
    <w:rsid w:val="004106C9"/>
    <w:rsid w:val="00410737"/>
    <w:rsid w:val="00410A3D"/>
    <w:rsid w:val="00410F4D"/>
    <w:rsid w:val="00411032"/>
    <w:rsid w:val="0041117E"/>
    <w:rsid w:val="0041128C"/>
    <w:rsid w:val="0041149F"/>
    <w:rsid w:val="00411791"/>
    <w:rsid w:val="004118C5"/>
    <w:rsid w:val="0041197A"/>
    <w:rsid w:val="00411AA2"/>
    <w:rsid w:val="00411DAE"/>
    <w:rsid w:val="00411E0F"/>
    <w:rsid w:val="00411E32"/>
    <w:rsid w:val="00411EA4"/>
    <w:rsid w:val="00412590"/>
    <w:rsid w:val="0041276E"/>
    <w:rsid w:val="00412772"/>
    <w:rsid w:val="00412895"/>
    <w:rsid w:val="00412A9A"/>
    <w:rsid w:val="00412B6E"/>
    <w:rsid w:val="00412E7E"/>
    <w:rsid w:val="00412E8E"/>
    <w:rsid w:val="00412F13"/>
    <w:rsid w:val="0041316B"/>
    <w:rsid w:val="004132D7"/>
    <w:rsid w:val="00413986"/>
    <w:rsid w:val="00413D7B"/>
    <w:rsid w:val="00413EBB"/>
    <w:rsid w:val="00414292"/>
    <w:rsid w:val="004142F4"/>
    <w:rsid w:val="0041457D"/>
    <w:rsid w:val="004145D1"/>
    <w:rsid w:val="0041463D"/>
    <w:rsid w:val="00414939"/>
    <w:rsid w:val="00414B3F"/>
    <w:rsid w:val="00414F85"/>
    <w:rsid w:val="004154D7"/>
    <w:rsid w:val="004157A4"/>
    <w:rsid w:val="00415A59"/>
    <w:rsid w:val="0041609E"/>
    <w:rsid w:val="00416877"/>
    <w:rsid w:val="00416BAD"/>
    <w:rsid w:val="00416C24"/>
    <w:rsid w:val="00416CC6"/>
    <w:rsid w:val="00416EEB"/>
    <w:rsid w:val="00416F90"/>
    <w:rsid w:val="00416FD2"/>
    <w:rsid w:val="00417149"/>
    <w:rsid w:val="00417446"/>
    <w:rsid w:val="0041744A"/>
    <w:rsid w:val="00417524"/>
    <w:rsid w:val="004175BD"/>
    <w:rsid w:val="004176AD"/>
    <w:rsid w:val="004176FB"/>
    <w:rsid w:val="004176FF"/>
    <w:rsid w:val="00417BD8"/>
    <w:rsid w:val="00417C95"/>
    <w:rsid w:val="00417D5C"/>
    <w:rsid w:val="00420139"/>
    <w:rsid w:val="004201DA"/>
    <w:rsid w:val="00420458"/>
    <w:rsid w:val="004205FA"/>
    <w:rsid w:val="00420786"/>
    <w:rsid w:val="004207A1"/>
    <w:rsid w:val="00420A9A"/>
    <w:rsid w:val="00420B61"/>
    <w:rsid w:val="00420FB4"/>
    <w:rsid w:val="004210C1"/>
    <w:rsid w:val="0042110F"/>
    <w:rsid w:val="004211E8"/>
    <w:rsid w:val="00421322"/>
    <w:rsid w:val="0042138F"/>
    <w:rsid w:val="00421523"/>
    <w:rsid w:val="00421542"/>
    <w:rsid w:val="00421608"/>
    <w:rsid w:val="00421778"/>
    <w:rsid w:val="0042177D"/>
    <w:rsid w:val="00421859"/>
    <w:rsid w:val="004219BA"/>
    <w:rsid w:val="00421FEE"/>
    <w:rsid w:val="00422353"/>
    <w:rsid w:val="004224D6"/>
    <w:rsid w:val="00422886"/>
    <w:rsid w:val="0042293D"/>
    <w:rsid w:val="00422AD5"/>
    <w:rsid w:val="00422BBE"/>
    <w:rsid w:val="00422DA2"/>
    <w:rsid w:val="00423108"/>
    <w:rsid w:val="004231E8"/>
    <w:rsid w:val="004234F9"/>
    <w:rsid w:val="00423DDB"/>
    <w:rsid w:val="004241D0"/>
    <w:rsid w:val="0042457E"/>
    <w:rsid w:val="004247C2"/>
    <w:rsid w:val="00424CB3"/>
    <w:rsid w:val="00424F22"/>
    <w:rsid w:val="00424FA7"/>
    <w:rsid w:val="004250D7"/>
    <w:rsid w:val="004255B8"/>
    <w:rsid w:val="004257BB"/>
    <w:rsid w:val="00425899"/>
    <w:rsid w:val="004258E9"/>
    <w:rsid w:val="004259E2"/>
    <w:rsid w:val="00425AFA"/>
    <w:rsid w:val="00425B38"/>
    <w:rsid w:val="00425BDE"/>
    <w:rsid w:val="00425E33"/>
    <w:rsid w:val="0042606C"/>
    <w:rsid w:val="00426179"/>
    <w:rsid w:val="004264F4"/>
    <w:rsid w:val="00426580"/>
    <w:rsid w:val="00426611"/>
    <w:rsid w:val="0042661A"/>
    <w:rsid w:val="00426884"/>
    <w:rsid w:val="00426DA6"/>
    <w:rsid w:val="0042732D"/>
    <w:rsid w:val="004276EE"/>
    <w:rsid w:val="004276F1"/>
    <w:rsid w:val="0042787F"/>
    <w:rsid w:val="00427AAD"/>
    <w:rsid w:val="00427CC9"/>
    <w:rsid w:val="00427DEA"/>
    <w:rsid w:val="0043062F"/>
    <w:rsid w:val="004306F0"/>
    <w:rsid w:val="0043075E"/>
    <w:rsid w:val="00430768"/>
    <w:rsid w:val="00430D56"/>
    <w:rsid w:val="00430ECB"/>
    <w:rsid w:val="0043119A"/>
    <w:rsid w:val="004314D8"/>
    <w:rsid w:val="00431524"/>
    <w:rsid w:val="00431684"/>
    <w:rsid w:val="00431976"/>
    <w:rsid w:val="004320BE"/>
    <w:rsid w:val="00432110"/>
    <w:rsid w:val="00432887"/>
    <w:rsid w:val="00432A2F"/>
    <w:rsid w:val="00432B56"/>
    <w:rsid w:val="00432F43"/>
    <w:rsid w:val="00433134"/>
    <w:rsid w:val="00433142"/>
    <w:rsid w:val="0043325E"/>
    <w:rsid w:val="00433506"/>
    <w:rsid w:val="004335C2"/>
    <w:rsid w:val="0043362B"/>
    <w:rsid w:val="004336CF"/>
    <w:rsid w:val="00433730"/>
    <w:rsid w:val="004337F7"/>
    <w:rsid w:val="0043400A"/>
    <w:rsid w:val="00434013"/>
    <w:rsid w:val="00434198"/>
    <w:rsid w:val="00434437"/>
    <w:rsid w:val="00434CC6"/>
    <w:rsid w:val="00434EE8"/>
    <w:rsid w:val="004353FC"/>
    <w:rsid w:val="00435469"/>
    <w:rsid w:val="0043564D"/>
    <w:rsid w:val="00435652"/>
    <w:rsid w:val="004357B7"/>
    <w:rsid w:val="00435CE5"/>
    <w:rsid w:val="00436316"/>
    <w:rsid w:val="0043647F"/>
    <w:rsid w:val="0043688C"/>
    <w:rsid w:val="00436C31"/>
    <w:rsid w:val="00436E43"/>
    <w:rsid w:val="00436EAB"/>
    <w:rsid w:val="00436F01"/>
    <w:rsid w:val="00436F07"/>
    <w:rsid w:val="00436FF6"/>
    <w:rsid w:val="0043747E"/>
    <w:rsid w:val="00437533"/>
    <w:rsid w:val="0043761B"/>
    <w:rsid w:val="00437A45"/>
    <w:rsid w:val="00437A4D"/>
    <w:rsid w:val="00437D57"/>
    <w:rsid w:val="00437E63"/>
    <w:rsid w:val="004408EC"/>
    <w:rsid w:val="00440A66"/>
    <w:rsid w:val="00440D89"/>
    <w:rsid w:val="00440FE8"/>
    <w:rsid w:val="004411F0"/>
    <w:rsid w:val="00441877"/>
    <w:rsid w:val="00441D0F"/>
    <w:rsid w:val="00441DFB"/>
    <w:rsid w:val="004422F9"/>
    <w:rsid w:val="004426C0"/>
    <w:rsid w:val="004427F0"/>
    <w:rsid w:val="004432A0"/>
    <w:rsid w:val="00443423"/>
    <w:rsid w:val="00443A9B"/>
    <w:rsid w:val="00443ED3"/>
    <w:rsid w:val="00443FF1"/>
    <w:rsid w:val="00443FF9"/>
    <w:rsid w:val="0044416F"/>
    <w:rsid w:val="004441ED"/>
    <w:rsid w:val="0044423F"/>
    <w:rsid w:val="004447E3"/>
    <w:rsid w:val="00444A5D"/>
    <w:rsid w:val="00444B1D"/>
    <w:rsid w:val="00444CEC"/>
    <w:rsid w:val="0044514A"/>
    <w:rsid w:val="004458D9"/>
    <w:rsid w:val="00445BB0"/>
    <w:rsid w:val="00445CD3"/>
    <w:rsid w:val="00445FEA"/>
    <w:rsid w:val="00445FF7"/>
    <w:rsid w:val="00446144"/>
    <w:rsid w:val="0044619E"/>
    <w:rsid w:val="00446467"/>
    <w:rsid w:val="004466F9"/>
    <w:rsid w:val="00446754"/>
    <w:rsid w:val="0044675C"/>
    <w:rsid w:val="00446908"/>
    <w:rsid w:val="00446BA5"/>
    <w:rsid w:val="00446D15"/>
    <w:rsid w:val="00446D24"/>
    <w:rsid w:val="00446DAF"/>
    <w:rsid w:val="00446DC4"/>
    <w:rsid w:val="00446E26"/>
    <w:rsid w:val="0044778F"/>
    <w:rsid w:val="004477A0"/>
    <w:rsid w:val="004478B9"/>
    <w:rsid w:val="00447C0E"/>
    <w:rsid w:val="00447F7A"/>
    <w:rsid w:val="00450276"/>
    <w:rsid w:val="00450392"/>
    <w:rsid w:val="004503F1"/>
    <w:rsid w:val="00450660"/>
    <w:rsid w:val="00451000"/>
    <w:rsid w:val="0045104D"/>
    <w:rsid w:val="0045123F"/>
    <w:rsid w:val="004512ED"/>
    <w:rsid w:val="0045159A"/>
    <w:rsid w:val="00451628"/>
    <w:rsid w:val="0045189D"/>
    <w:rsid w:val="004518DC"/>
    <w:rsid w:val="00451CBD"/>
    <w:rsid w:val="00451CD8"/>
    <w:rsid w:val="00451E3B"/>
    <w:rsid w:val="00451FD0"/>
    <w:rsid w:val="00452253"/>
    <w:rsid w:val="004523DC"/>
    <w:rsid w:val="004524EC"/>
    <w:rsid w:val="00452B87"/>
    <w:rsid w:val="00452EF5"/>
    <w:rsid w:val="00453159"/>
    <w:rsid w:val="00453341"/>
    <w:rsid w:val="004534F2"/>
    <w:rsid w:val="004536DD"/>
    <w:rsid w:val="00453859"/>
    <w:rsid w:val="00453A71"/>
    <w:rsid w:val="00453F99"/>
    <w:rsid w:val="00454106"/>
    <w:rsid w:val="004541B4"/>
    <w:rsid w:val="004541C0"/>
    <w:rsid w:val="004541FB"/>
    <w:rsid w:val="0045454A"/>
    <w:rsid w:val="004547EA"/>
    <w:rsid w:val="00454DC1"/>
    <w:rsid w:val="00454FAC"/>
    <w:rsid w:val="0045550A"/>
    <w:rsid w:val="00455537"/>
    <w:rsid w:val="00455775"/>
    <w:rsid w:val="00455DCB"/>
    <w:rsid w:val="00455EA2"/>
    <w:rsid w:val="00456154"/>
    <w:rsid w:val="00456273"/>
    <w:rsid w:val="004562F1"/>
    <w:rsid w:val="004567B7"/>
    <w:rsid w:val="00456D76"/>
    <w:rsid w:val="00457152"/>
    <w:rsid w:val="004573BB"/>
    <w:rsid w:val="004576B9"/>
    <w:rsid w:val="004577B8"/>
    <w:rsid w:val="00457AB4"/>
    <w:rsid w:val="00457BC2"/>
    <w:rsid w:val="00457BDA"/>
    <w:rsid w:val="0046037D"/>
    <w:rsid w:val="00460E1E"/>
    <w:rsid w:val="00460FCA"/>
    <w:rsid w:val="00461210"/>
    <w:rsid w:val="00461605"/>
    <w:rsid w:val="00461A04"/>
    <w:rsid w:val="00461E37"/>
    <w:rsid w:val="00462162"/>
    <w:rsid w:val="00462339"/>
    <w:rsid w:val="0046239E"/>
    <w:rsid w:val="004626F6"/>
    <w:rsid w:val="00462766"/>
    <w:rsid w:val="00462A6B"/>
    <w:rsid w:val="004630E3"/>
    <w:rsid w:val="004632B6"/>
    <w:rsid w:val="004634D4"/>
    <w:rsid w:val="00463B13"/>
    <w:rsid w:val="00463B1C"/>
    <w:rsid w:val="00463F35"/>
    <w:rsid w:val="004641E6"/>
    <w:rsid w:val="0046467F"/>
    <w:rsid w:val="00464761"/>
    <w:rsid w:val="0046479B"/>
    <w:rsid w:val="004647D4"/>
    <w:rsid w:val="00464A30"/>
    <w:rsid w:val="00464C0B"/>
    <w:rsid w:val="00464CE3"/>
    <w:rsid w:val="00465368"/>
    <w:rsid w:val="00465408"/>
    <w:rsid w:val="00465913"/>
    <w:rsid w:val="00465A21"/>
    <w:rsid w:val="00465C7C"/>
    <w:rsid w:val="00465CA2"/>
    <w:rsid w:val="00465E45"/>
    <w:rsid w:val="00465EB1"/>
    <w:rsid w:val="00465FB1"/>
    <w:rsid w:val="00466116"/>
    <w:rsid w:val="0046616F"/>
    <w:rsid w:val="004661DD"/>
    <w:rsid w:val="00466292"/>
    <w:rsid w:val="00466432"/>
    <w:rsid w:val="00466649"/>
    <w:rsid w:val="00466C86"/>
    <w:rsid w:val="00466C8F"/>
    <w:rsid w:val="00466D2B"/>
    <w:rsid w:val="00467080"/>
    <w:rsid w:val="0046714E"/>
    <w:rsid w:val="00467347"/>
    <w:rsid w:val="004673A9"/>
    <w:rsid w:val="004674D2"/>
    <w:rsid w:val="004676CE"/>
    <w:rsid w:val="00467B2A"/>
    <w:rsid w:val="00467BCD"/>
    <w:rsid w:val="00467E1A"/>
    <w:rsid w:val="00467FA5"/>
    <w:rsid w:val="004701AA"/>
    <w:rsid w:val="00470586"/>
    <w:rsid w:val="004708CA"/>
    <w:rsid w:val="004713E1"/>
    <w:rsid w:val="004716F8"/>
    <w:rsid w:val="00471BA1"/>
    <w:rsid w:val="00471BB3"/>
    <w:rsid w:val="00471D6F"/>
    <w:rsid w:val="00471FC8"/>
    <w:rsid w:val="00472023"/>
    <w:rsid w:val="004725B5"/>
    <w:rsid w:val="004725FE"/>
    <w:rsid w:val="004727C3"/>
    <w:rsid w:val="00472942"/>
    <w:rsid w:val="00472DB7"/>
    <w:rsid w:val="00473209"/>
    <w:rsid w:val="0047329D"/>
    <w:rsid w:val="00473362"/>
    <w:rsid w:val="004733FF"/>
    <w:rsid w:val="00473AC7"/>
    <w:rsid w:val="00473B00"/>
    <w:rsid w:val="00473BAE"/>
    <w:rsid w:val="00473D37"/>
    <w:rsid w:val="00473F6A"/>
    <w:rsid w:val="004742FA"/>
    <w:rsid w:val="00474704"/>
    <w:rsid w:val="00474C10"/>
    <w:rsid w:val="00474C9A"/>
    <w:rsid w:val="00474CFF"/>
    <w:rsid w:val="00474F09"/>
    <w:rsid w:val="004750F4"/>
    <w:rsid w:val="00475303"/>
    <w:rsid w:val="0047535E"/>
    <w:rsid w:val="0047537B"/>
    <w:rsid w:val="00475380"/>
    <w:rsid w:val="00475472"/>
    <w:rsid w:val="004754CE"/>
    <w:rsid w:val="0047558C"/>
    <w:rsid w:val="00475614"/>
    <w:rsid w:val="004757D1"/>
    <w:rsid w:val="00475B38"/>
    <w:rsid w:val="00476137"/>
    <w:rsid w:val="004761B6"/>
    <w:rsid w:val="004762AA"/>
    <w:rsid w:val="004762AB"/>
    <w:rsid w:val="004764C5"/>
    <w:rsid w:val="004764F4"/>
    <w:rsid w:val="00476584"/>
    <w:rsid w:val="0047669A"/>
    <w:rsid w:val="00476E94"/>
    <w:rsid w:val="00476FE9"/>
    <w:rsid w:val="004772C9"/>
    <w:rsid w:val="004773AF"/>
    <w:rsid w:val="00477593"/>
    <w:rsid w:val="0047766B"/>
    <w:rsid w:val="004776F3"/>
    <w:rsid w:val="00477712"/>
    <w:rsid w:val="00477883"/>
    <w:rsid w:val="004778B5"/>
    <w:rsid w:val="00477E0F"/>
    <w:rsid w:val="00477E7A"/>
    <w:rsid w:val="00477F8B"/>
    <w:rsid w:val="00480242"/>
    <w:rsid w:val="0048062E"/>
    <w:rsid w:val="00480D03"/>
    <w:rsid w:val="00481046"/>
    <w:rsid w:val="0048112F"/>
    <w:rsid w:val="00481645"/>
    <w:rsid w:val="00481A53"/>
    <w:rsid w:val="00481D65"/>
    <w:rsid w:val="004820E3"/>
    <w:rsid w:val="004823FD"/>
    <w:rsid w:val="0048256C"/>
    <w:rsid w:val="00482B4E"/>
    <w:rsid w:val="00482C1D"/>
    <w:rsid w:val="00482FBD"/>
    <w:rsid w:val="00483261"/>
    <w:rsid w:val="00483299"/>
    <w:rsid w:val="004832C7"/>
    <w:rsid w:val="004833AE"/>
    <w:rsid w:val="0048348A"/>
    <w:rsid w:val="0048350F"/>
    <w:rsid w:val="004835CC"/>
    <w:rsid w:val="00483996"/>
    <w:rsid w:val="00483B61"/>
    <w:rsid w:val="00484015"/>
    <w:rsid w:val="004843F1"/>
    <w:rsid w:val="00484424"/>
    <w:rsid w:val="00484A7C"/>
    <w:rsid w:val="00484D41"/>
    <w:rsid w:val="004854CB"/>
    <w:rsid w:val="0048574F"/>
    <w:rsid w:val="00485E9A"/>
    <w:rsid w:val="00485EB5"/>
    <w:rsid w:val="00485FDC"/>
    <w:rsid w:val="0048620D"/>
    <w:rsid w:val="00486287"/>
    <w:rsid w:val="004865FB"/>
    <w:rsid w:val="00486696"/>
    <w:rsid w:val="0048675B"/>
    <w:rsid w:val="00486AF9"/>
    <w:rsid w:val="00486C4E"/>
    <w:rsid w:val="00486EAE"/>
    <w:rsid w:val="00486EE8"/>
    <w:rsid w:val="00486F2E"/>
    <w:rsid w:val="00486F84"/>
    <w:rsid w:val="00487015"/>
    <w:rsid w:val="0048710A"/>
    <w:rsid w:val="00487151"/>
    <w:rsid w:val="00487235"/>
    <w:rsid w:val="00487621"/>
    <w:rsid w:val="0048770A"/>
    <w:rsid w:val="0048776F"/>
    <w:rsid w:val="00487863"/>
    <w:rsid w:val="00487CAE"/>
    <w:rsid w:val="00487D5D"/>
    <w:rsid w:val="00487F2F"/>
    <w:rsid w:val="00490248"/>
    <w:rsid w:val="00490796"/>
    <w:rsid w:val="00490831"/>
    <w:rsid w:val="0049169D"/>
    <w:rsid w:val="004917AB"/>
    <w:rsid w:val="00491A44"/>
    <w:rsid w:val="00491CED"/>
    <w:rsid w:val="00491DF0"/>
    <w:rsid w:val="00491E64"/>
    <w:rsid w:val="00492033"/>
    <w:rsid w:val="0049207D"/>
    <w:rsid w:val="0049228E"/>
    <w:rsid w:val="0049261A"/>
    <w:rsid w:val="004927DB"/>
    <w:rsid w:val="00492D1D"/>
    <w:rsid w:val="00492DF7"/>
    <w:rsid w:val="00492E4E"/>
    <w:rsid w:val="00493180"/>
    <w:rsid w:val="00493239"/>
    <w:rsid w:val="00493584"/>
    <w:rsid w:val="0049365F"/>
    <w:rsid w:val="004938EE"/>
    <w:rsid w:val="00493A43"/>
    <w:rsid w:val="00493C49"/>
    <w:rsid w:val="00493D66"/>
    <w:rsid w:val="00493D8D"/>
    <w:rsid w:val="00493EFF"/>
    <w:rsid w:val="00493F9C"/>
    <w:rsid w:val="0049451E"/>
    <w:rsid w:val="004946A5"/>
    <w:rsid w:val="00494847"/>
    <w:rsid w:val="00494910"/>
    <w:rsid w:val="00494C96"/>
    <w:rsid w:val="00494D00"/>
    <w:rsid w:val="00494D0E"/>
    <w:rsid w:val="00495019"/>
    <w:rsid w:val="00495234"/>
    <w:rsid w:val="004956D5"/>
    <w:rsid w:val="00495A2F"/>
    <w:rsid w:val="00495B5E"/>
    <w:rsid w:val="00495C66"/>
    <w:rsid w:val="00495CDC"/>
    <w:rsid w:val="00495DAD"/>
    <w:rsid w:val="0049603D"/>
    <w:rsid w:val="004961AB"/>
    <w:rsid w:val="004964A1"/>
    <w:rsid w:val="0049663C"/>
    <w:rsid w:val="004966EA"/>
    <w:rsid w:val="004968AC"/>
    <w:rsid w:val="00496AF3"/>
    <w:rsid w:val="00496B42"/>
    <w:rsid w:val="00496F70"/>
    <w:rsid w:val="00496FF0"/>
    <w:rsid w:val="00497194"/>
    <w:rsid w:val="004971DF"/>
    <w:rsid w:val="0049776F"/>
    <w:rsid w:val="0049793B"/>
    <w:rsid w:val="00497A53"/>
    <w:rsid w:val="00497B3E"/>
    <w:rsid w:val="004A0080"/>
    <w:rsid w:val="004A083E"/>
    <w:rsid w:val="004A0D35"/>
    <w:rsid w:val="004A0E5E"/>
    <w:rsid w:val="004A1073"/>
    <w:rsid w:val="004A1130"/>
    <w:rsid w:val="004A1659"/>
    <w:rsid w:val="004A1B60"/>
    <w:rsid w:val="004A204C"/>
    <w:rsid w:val="004A2081"/>
    <w:rsid w:val="004A25B6"/>
    <w:rsid w:val="004A2685"/>
    <w:rsid w:val="004A26EF"/>
    <w:rsid w:val="004A2A38"/>
    <w:rsid w:val="004A2A64"/>
    <w:rsid w:val="004A2BB6"/>
    <w:rsid w:val="004A2C58"/>
    <w:rsid w:val="004A2E85"/>
    <w:rsid w:val="004A31BA"/>
    <w:rsid w:val="004A32EB"/>
    <w:rsid w:val="004A33E9"/>
    <w:rsid w:val="004A35C7"/>
    <w:rsid w:val="004A3967"/>
    <w:rsid w:val="004A4185"/>
    <w:rsid w:val="004A42AD"/>
    <w:rsid w:val="004A47EB"/>
    <w:rsid w:val="004A4842"/>
    <w:rsid w:val="004A4BC3"/>
    <w:rsid w:val="004A4C73"/>
    <w:rsid w:val="004A506A"/>
    <w:rsid w:val="004A510D"/>
    <w:rsid w:val="004A5534"/>
    <w:rsid w:val="004A5623"/>
    <w:rsid w:val="004A56DB"/>
    <w:rsid w:val="004A5EB9"/>
    <w:rsid w:val="004A64E1"/>
    <w:rsid w:val="004A6622"/>
    <w:rsid w:val="004A663A"/>
    <w:rsid w:val="004A6686"/>
    <w:rsid w:val="004A67FF"/>
    <w:rsid w:val="004A6984"/>
    <w:rsid w:val="004A6EBC"/>
    <w:rsid w:val="004A6F82"/>
    <w:rsid w:val="004A7076"/>
    <w:rsid w:val="004A7220"/>
    <w:rsid w:val="004A745E"/>
    <w:rsid w:val="004A74DC"/>
    <w:rsid w:val="004A7568"/>
    <w:rsid w:val="004A756F"/>
    <w:rsid w:val="004A7604"/>
    <w:rsid w:val="004A7854"/>
    <w:rsid w:val="004A7BA6"/>
    <w:rsid w:val="004B00D6"/>
    <w:rsid w:val="004B0218"/>
    <w:rsid w:val="004B0582"/>
    <w:rsid w:val="004B09CF"/>
    <w:rsid w:val="004B0C0C"/>
    <w:rsid w:val="004B1085"/>
    <w:rsid w:val="004B1312"/>
    <w:rsid w:val="004B1771"/>
    <w:rsid w:val="004B1A06"/>
    <w:rsid w:val="004B1CDA"/>
    <w:rsid w:val="004B1D1D"/>
    <w:rsid w:val="004B1F73"/>
    <w:rsid w:val="004B21AA"/>
    <w:rsid w:val="004B28BA"/>
    <w:rsid w:val="004B2C9E"/>
    <w:rsid w:val="004B2CE0"/>
    <w:rsid w:val="004B2F42"/>
    <w:rsid w:val="004B3259"/>
    <w:rsid w:val="004B3594"/>
    <w:rsid w:val="004B37EF"/>
    <w:rsid w:val="004B38D8"/>
    <w:rsid w:val="004B3F34"/>
    <w:rsid w:val="004B475A"/>
    <w:rsid w:val="004B47C7"/>
    <w:rsid w:val="004B4EB4"/>
    <w:rsid w:val="004B529D"/>
    <w:rsid w:val="004B57E0"/>
    <w:rsid w:val="004B57F5"/>
    <w:rsid w:val="004B5BBB"/>
    <w:rsid w:val="004B5E7F"/>
    <w:rsid w:val="004B5EFA"/>
    <w:rsid w:val="004B5F62"/>
    <w:rsid w:val="004B6209"/>
    <w:rsid w:val="004B6CF6"/>
    <w:rsid w:val="004B70E2"/>
    <w:rsid w:val="004B72F2"/>
    <w:rsid w:val="004B74F1"/>
    <w:rsid w:val="004B74FF"/>
    <w:rsid w:val="004B75F7"/>
    <w:rsid w:val="004B76E7"/>
    <w:rsid w:val="004B7BB6"/>
    <w:rsid w:val="004B7DFD"/>
    <w:rsid w:val="004B7E88"/>
    <w:rsid w:val="004B7F0F"/>
    <w:rsid w:val="004B7FED"/>
    <w:rsid w:val="004C0286"/>
    <w:rsid w:val="004C02E1"/>
    <w:rsid w:val="004C02F0"/>
    <w:rsid w:val="004C0BD8"/>
    <w:rsid w:val="004C0C62"/>
    <w:rsid w:val="004C0DC5"/>
    <w:rsid w:val="004C1214"/>
    <w:rsid w:val="004C1394"/>
    <w:rsid w:val="004C1543"/>
    <w:rsid w:val="004C1C41"/>
    <w:rsid w:val="004C1EFA"/>
    <w:rsid w:val="004C20B0"/>
    <w:rsid w:val="004C22E5"/>
    <w:rsid w:val="004C2410"/>
    <w:rsid w:val="004C249F"/>
    <w:rsid w:val="004C24CD"/>
    <w:rsid w:val="004C254D"/>
    <w:rsid w:val="004C2A53"/>
    <w:rsid w:val="004C2B2D"/>
    <w:rsid w:val="004C2F27"/>
    <w:rsid w:val="004C31D8"/>
    <w:rsid w:val="004C3255"/>
    <w:rsid w:val="004C33B3"/>
    <w:rsid w:val="004C342F"/>
    <w:rsid w:val="004C3A83"/>
    <w:rsid w:val="004C3F2F"/>
    <w:rsid w:val="004C4168"/>
    <w:rsid w:val="004C43A1"/>
    <w:rsid w:val="004C45D8"/>
    <w:rsid w:val="004C45F0"/>
    <w:rsid w:val="004C48EE"/>
    <w:rsid w:val="004C4F58"/>
    <w:rsid w:val="004C500E"/>
    <w:rsid w:val="004C5362"/>
    <w:rsid w:val="004C5470"/>
    <w:rsid w:val="004C58B1"/>
    <w:rsid w:val="004C58B7"/>
    <w:rsid w:val="004C5978"/>
    <w:rsid w:val="004C5E0E"/>
    <w:rsid w:val="004C61EA"/>
    <w:rsid w:val="004C659B"/>
    <w:rsid w:val="004C6DCF"/>
    <w:rsid w:val="004C7072"/>
    <w:rsid w:val="004C7101"/>
    <w:rsid w:val="004C795A"/>
    <w:rsid w:val="004C7A23"/>
    <w:rsid w:val="004C7EEF"/>
    <w:rsid w:val="004D006C"/>
    <w:rsid w:val="004D0803"/>
    <w:rsid w:val="004D0A0D"/>
    <w:rsid w:val="004D0AD7"/>
    <w:rsid w:val="004D0E70"/>
    <w:rsid w:val="004D107A"/>
    <w:rsid w:val="004D1208"/>
    <w:rsid w:val="004D13F2"/>
    <w:rsid w:val="004D151F"/>
    <w:rsid w:val="004D15C4"/>
    <w:rsid w:val="004D16EA"/>
    <w:rsid w:val="004D1C2B"/>
    <w:rsid w:val="004D1D91"/>
    <w:rsid w:val="004D1F3E"/>
    <w:rsid w:val="004D1FF7"/>
    <w:rsid w:val="004D231C"/>
    <w:rsid w:val="004D2744"/>
    <w:rsid w:val="004D2843"/>
    <w:rsid w:val="004D28A9"/>
    <w:rsid w:val="004D28E9"/>
    <w:rsid w:val="004D2B4A"/>
    <w:rsid w:val="004D2D3E"/>
    <w:rsid w:val="004D2E15"/>
    <w:rsid w:val="004D2F20"/>
    <w:rsid w:val="004D4015"/>
    <w:rsid w:val="004D4460"/>
    <w:rsid w:val="004D4619"/>
    <w:rsid w:val="004D4877"/>
    <w:rsid w:val="004D505A"/>
    <w:rsid w:val="004D5345"/>
    <w:rsid w:val="004D56B0"/>
    <w:rsid w:val="004D5913"/>
    <w:rsid w:val="004D5C84"/>
    <w:rsid w:val="004D5EBC"/>
    <w:rsid w:val="004D6174"/>
    <w:rsid w:val="004D6321"/>
    <w:rsid w:val="004D638E"/>
    <w:rsid w:val="004D64CF"/>
    <w:rsid w:val="004D6865"/>
    <w:rsid w:val="004D6B47"/>
    <w:rsid w:val="004D6EE5"/>
    <w:rsid w:val="004D702F"/>
    <w:rsid w:val="004D70E2"/>
    <w:rsid w:val="004D74AF"/>
    <w:rsid w:val="004D757A"/>
    <w:rsid w:val="004D795B"/>
    <w:rsid w:val="004D7A97"/>
    <w:rsid w:val="004D7C9C"/>
    <w:rsid w:val="004E0297"/>
    <w:rsid w:val="004E043E"/>
    <w:rsid w:val="004E0547"/>
    <w:rsid w:val="004E05D3"/>
    <w:rsid w:val="004E06E5"/>
    <w:rsid w:val="004E0718"/>
    <w:rsid w:val="004E0782"/>
    <w:rsid w:val="004E0A58"/>
    <w:rsid w:val="004E0A7E"/>
    <w:rsid w:val="004E0AF1"/>
    <w:rsid w:val="004E0F38"/>
    <w:rsid w:val="004E12A2"/>
    <w:rsid w:val="004E13B7"/>
    <w:rsid w:val="004E14CE"/>
    <w:rsid w:val="004E15A3"/>
    <w:rsid w:val="004E1991"/>
    <w:rsid w:val="004E20A3"/>
    <w:rsid w:val="004E21B7"/>
    <w:rsid w:val="004E2719"/>
    <w:rsid w:val="004E2C82"/>
    <w:rsid w:val="004E2CAA"/>
    <w:rsid w:val="004E2D05"/>
    <w:rsid w:val="004E2EAC"/>
    <w:rsid w:val="004E30CF"/>
    <w:rsid w:val="004E30DB"/>
    <w:rsid w:val="004E34D6"/>
    <w:rsid w:val="004E35FE"/>
    <w:rsid w:val="004E3640"/>
    <w:rsid w:val="004E3773"/>
    <w:rsid w:val="004E3A7F"/>
    <w:rsid w:val="004E3B01"/>
    <w:rsid w:val="004E3B24"/>
    <w:rsid w:val="004E3E10"/>
    <w:rsid w:val="004E4326"/>
    <w:rsid w:val="004E4698"/>
    <w:rsid w:val="004E48FC"/>
    <w:rsid w:val="004E4A69"/>
    <w:rsid w:val="004E4AFC"/>
    <w:rsid w:val="004E4D21"/>
    <w:rsid w:val="004E4EFF"/>
    <w:rsid w:val="004E510A"/>
    <w:rsid w:val="004E52D3"/>
    <w:rsid w:val="004E555F"/>
    <w:rsid w:val="004E57EB"/>
    <w:rsid w:val="004E5D53"/>
    <w:rsid w:val="004E5E6A"/>
    <w:rsid w:val="004E616B"/>
    <w:rsid w:val="004E6272"/>
    <w:rsid w:val="004E6412"/>
    <w:rsid w:val="004E6509"/>
    <w:rsid w:val="004E6820"/>
    <w:rsid w:val="004E69AE"/>
    <w:rsid w:val="004E6C3B"/>
    <w:rsid w:val="004E7079"/>
    <w:rsid w:val="004E76DF"/>
    <w:rsid w:val="004E7789"/>
    <w:rsid w:val="004E7916"/>
    <w:rsid w:val="004E7ECD"/>
    <w:rsid w:val="004E7EDE"/>
    <w:rsid w:val="004F0022"/>
    <w:rsid w:val="004F002C"/>
    <w:rsid w:val="004F015E"/>
    <w:rsid w:val="004F0318"/>
    <w:rsid w:val="004F08AD"/>
    <w:rsid w:val="004F0D11"/>
    <w:rsid w:val="004F0DB4"/>
    <w:rsid w:val="004F0E58"/>
    <w:rsid w:val="004F1470"/>
    <w:rsid w:val="004F18C5"/>
    <w:rsid w:val="004F1B86"/>
    <w:rsid w:val="004F1D7D"/>
    <w:rsid w:val="004F1E75"/>
    <w:rsid w:val="004F1F16"/>
    <w:rsid w:val="004F22DC"/>
    <w:rsid w:val="004F2A9B"/>
    <w:rsid w:val="004F2C55"/>
    <w:rsid w:val="004F310D"/>
    <w:rsid w:val="004F3191"/>
    <w:rsid w:val="004F31CA"/>
    <w:rsid w:val="004F337B"/>
    <w:rsid w:val="004F33AA"/>
    <w:rsid w:val="004F359C"/>
    <w:rsid w:val="004F3ACA"/>
    <w:rsid w:val="004F3DE7"/>
    <w:rsid w:val="004F3F01"/>
    <w:rsid w:val="004F43EA"/>
    <w:rsid w:val="004F46FE"/>
    <w:rsid w:val="004F496B"/>
    <w:rsid w:val="004F4CBC"/>
    <w:rsid w:val="004F5460"/>
    <w:rsid w:val="004F5835"/>
    <w:rsid w:val="004F5DB3"/>
    <w:rsid w:val="004F5F2B"/>
    <w:rsid w:val="004F6262"/>
    <w:rsid w:val="004F6282"/>
    <w:rsid w:val="004F6530"/>
    <w:rsid w:val="004F6564"/>
    <w:rsid w:val="004F65CA"/>
    <w:rsid w:val="004F65E9"/>
    <w:rsid w:val="004F6B32"/>
    <w:rsid w:val="004F6BB9"/>
    <w:rsid w:val="004F6DAF"/>
    <w:rsid w:val="004F7224"/>
    <w:rsid w:val="004F73A9"/>
    <w:rsid w:val="004F7429"/>
    <w:rsid w:val="004F75CE"/>
    <w:rsid w:val="004F7B4B"/>
    <w:rsid w:val="004F7B4D"/>
    <w:rsid w:val="004F7EFB"/>
    <w:rsid w:val="004F7FF4"/>
    <w:rsid w:val="005000CF"/>
    <w:rsid w:val="0050043C"/>
    <w:rsid w:val="005004F9"/>
    <w:rsid w:val="00500537"/>
    <w:rsid w:val="00500684"/>
    <w:rsid w:val="005007D5"/>
    <w:rsid w:val="0050086B"/>
    <w:rsid w:val="00500890"/>
    <w:rsid w:val="0050146A"/>
    <w:rsid w:val="00501592"/>
    <w:rsid w:val="00501857"/>
    <w:rsid w:val="005019AD"/>
    <w:rsid w:val="00501CBA"/>
    <w:rsid w:val="00502118"/>
    <w:rsid w:val="005021E2"/>
    <w:rsid w:val="00502345"/>
    <w:rsid w:val="00502A5B"/>
    <w:rsid w:val="00502A8B"/>
    <w:rsid w:val="00502C30"/>
    <w:rsid w:val="00502E19"/>
    <w:rsid w:val="00502E7C"/>
    <w:rsid w:val="00502F6A"/>
    <w:rsid w:val="0050358E"/>
    <w:rsid w:val="00503798"/>
    <w:rsid w:val="005039D8"/>
    <w:rsid w:val="00503D8E"/>
    <w:rsid w:val="00503EF6"/>
    <w:rsid w:val="00504718"/>
    <w:rsid w:val="005047B7"/>
    <w:rsid w:val="00504BC1"/>
    <w:rsid w:val="00505035"/>
    <w:rsid w:val="005052B0"/>
    <w:rsid w:val="005054D9"/>
    <w:rsid w:val="005057F7"/>
    <w:rsid w:val="0050588B"/>
    <w:rsid w:val="00505CF8"/>
    <w:rsid w:val="00506238"/>
    <w:rsid w:val="0050624C"/>
    <w:rsid w:val="0050635E"/>
    <w:rsid w:val="005063B0"/>
    <w:rsid w:val="005064C2"/>
    <w:rsid w:val="00506692"/>
    <w:rsid w:val="00506CF9"/>
    <w:rsid w:val="00507298"/>
    <w:rsid w:val="005075ED"/>
    <w:rsid w:val="0050767F"/>
    <w:rsid w:val="00507713"/>
    <w:rsid w:val="00507DC3"/>
    <w:rsid w:val="00507E70"/>
    <w:rsid w:val="005101C8"/>
    <w:rsid w:val="00510975"/>
    <w:rsid w:val="00510AFC"/>
    <w:rsid w:val="00511079"/>
    <w:rsid w:val="00511353"/>
    <w:rsid w:val="005115BA"/>
    <w:rsid w:val="0051175A"/>
    <w:rsid w:val="00511922"/>
    <w:rsid w:val="00511C4B"/>
    <w:rsid w:val="00512352"/>
    <w:rsid w:val="00512676"/>
    <w:rsid w:val="00512D17"/>
    <w:rsid w:val="00513150"/>
    <w:rsid w:val="0051330B"/>
    <w:rsid w:val="0051334A"/>
    <w:rsid w:val="005133A5"/>
    <w:rsid w:val="0051355B"/>
    <w:rsid w:val="00513A9C"/>
    <w:rsid w:val="00513B27"/>
    <w:rsid w:val="00513F7D"/>
    <w:rsid w:val="005141A4"/>
    <w:rsid w:val="0051423C"/>
    <w:rsid w:val="00514805"/>
    <w:rsid w:val="00514815"/>
    <w:rsid w:val="00514B5C"/>
    <w:rsid w:val="00514CCE"/>
    <w:rsid w:val="005150F6"/>
    <w:rsid w:val="0051514C"/>
    <w:rsid w:val="00515349"/>
    <w:rsid w:val="005153FF"/>
    <w:rsid w:val="00515422"/>
    <w:rsid w:val="00515519"/>
    <w:rsid w:val="00515A2A"/>
    <w:rsid w:val="00515C44"/>
    <w:rsid w:val="00515DF5"/>
    <w:rsid w:val="00516009"/>
    <w:rsid w:val="005161FF"/>
    <w:rsid w:val="005163B4"/>
    <w:rsid w:val="00516666"/>
    <w:rsid w:val="00516B09"/>
    <w:rsid w:val="00516BC3"/>
    <w:rsid w:val="00516D12"/>
    <w:rsid w:val="00516EFC"/>
    <w:rsid w:val="00516F57"/>
    <w:rsid w:val="00516FD9"/>
    <w:rsid w:val="00517352"/>
    <w:rsid w:val="00517744"/>
    <w:rsid w:val="00517A44"/>
    <w:rsid w:val="00517AF8"/>
    <w:rsid w:val="00517C73"/>
    <w:rsid w:val="00517E6B"/>
    <w:rsid w:val="005203F5"/>
    <w:rsid w:val="0052054F"/>
    <w:rsid w:val="005205EA"/>
    <w:rsid w:val="0052093C"/>
    <w:rsid w:val="00520AD1"/>
    <w:rsid w:val="00520B9F"/>
    <w:rsid w:val="0052113F"/>
    <w:rsid w:val="00521518"/>
    <w:rsid w:val="005215A4"/>
    <w:rsid w:val="00521621"/>
    <w:rsid w:val="005217B5"/>
    <w:rsid w:val="00521ADD"/>
    <w:rsid w:val="00521EC4"/>
    <w:rsid w:val="00522140"/>
    <w:rsid w:val="0052225F"/>
    <w:rsid w:val="005222EF"/>
    <w:rsid w:val="0052232F"/>
    <w:rsid w:val="0052257E"/>
    <w:rsid w:val="005225BF"/>
    <w:rsid w:val="00522657"/>
    <w:rsid w:val="00522672"/>
    <w:rsid w:val="0052270A"/>
    <w:rsid w:val="00522A56"/>
    <w:rsid w:val="00522FAD"/>
    <w:rsid w:val="0052300E"/>
    <w:rsid w:val="00523091"/>
    <w:rsid w:val="005234B6"/>
    <w:rsid w:val="00523553"/>
    <w:rsid w:val="005235F6"/>
    <w:rsid w:val="0052369E"/>
    <w:rsid w:val="005237FE"/>
    <w:rsid w:val="0052394D"/>
    <w:rsid w:val="00523BC4"/>
    <w:rsid w:val="00523D48"/>
    <w:rsid w:val="00523E4A"/>
    <w:rsid w:val="00523F42"/>
    <w:rsid w:val="00524277"/>
    <w:rsid w:val="00524332"/>
    <w:rsid w:val="005243C1"/>
    <w:rsid w:val="005245AC"/>
    <w:rsid w:val="0052468E"/>
    <w:rsid w:val="00524AD1"/>
    <w:rsid w:val="00524EF4"/>
    <w:rsid w:val="00524EFB"/>
    <w:rsid w:val="00524FA9"/>
    <w:rsid w:val="00524FC5"/>
    <w:rsid w:val="005252B8"/>
    <w:rsid w:val="00525621"/>
    <w:rsid w:val="0052565A"/>
    <w:rsid w:val="005256FD"/>
    <w:rsid w:val="00525B6A"/>
    <w:rsid w:val="00525D5F"/>
    <w:rsid w:val="0052606C"/>
    <w:rsid w:val="005262C7"/>
    <w:rsid w:val="005264B0"/>
    <w:rsid w:val="005265A7"/>
    <w:rsid w:val="00526BD8"/>
    <w:rsid w:val="00526F95"/>
    <w:rsid w:val="005270F7"/>
    <w:rsid w:val="005276BC"/>
    <w:rsid w:val="0052793F"/>
    <w:rsid w:val="00527E6D"/>
    <w:rsid w:val="00530186"/>
    <w:rsid w:val="00530309"/>
    <w:rsid w:val="005303C2"/>
    <w:rsid w:val="005304C7"/>
    <w:rsid w:val="0053090D"/>
    <w:rsid w:val="00530FFF"/>
    <w:rsid w:val="005311B2"/>
    <w:rsid w:val="00531266"/>
    <w:rsid w:val="005312A1"/>
    <w:rsid w:val="005315C6"/>
    <w:rsid w:val="00531AD1"/>
    <w:rsid w:val="00531DD5"/>
    <w:rsid w:val="0053236D"/>
    <w:rsid w:val="005325DF"/>
    <w:rsid w:val="00532671"/>
    <w:rsid w:val="00532ADE"/>
    <w:rsid w:val="00532AE2"/>
    <w:rsid w:val="00532B08"/>
    <w:rsid w:val="00532D0D"/>
    <w:rsid w:val="00533529"/>
    <w:rsid w:val="005336BA"/>
    <w:rsid w:val="00533A90"/>
    <w:rsid w:val="00533B00"/>
    <w:rsid w:val="00533B3B"/>
    <w:rsid w:val="00533E8B"/>
    <w:rsid w:val="00533F54"/>
    <w:rsid w:val="0053421D"/>
    <w:rsid w:val="00534369"/>
    <w:rsid w:val="005346A5"/>
    <w:rsid w:val="00534769"/>
    <w:rsid w:val="00534890"/>
    <w:rsid w:val="00535084"/>
    <w:rsid w:val="0053520C"/>
    <w:rsid w:val="005354E4"/>
    <w:rsid w:val="005355B2"/>
    <w:rsid w:val="0053569E"/>
    <w:rsid w:val="00535C4A"/>
    <w:rsid w:val="0053602D"/>
    <w:rsid w:val="0053642F"/>
    <w:rsid w:val="005364A2"/>
    <w:rsid w:val="005364EE"/>
    <w:rsid w:val="00536A30"/>
    <w:rsid w:val="00536A80"/>
    <w:rsid w:val="00536B4D"/>
    <w:rsid w:val="00536BF8"/>
    <w:rsid w:val="00536C9F"/>
    <w:rsid w:val="0053711C"/>
    <w:rsid w:val="00537451"/>
    <w:rsid w:val="005377D0"/>
    <w:rsid w:val="005377EC"/>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207"/>
    <w:rsid w:val="00542447"/>
    <w:rsid w:val="00542539"/>
    <w:rsid w:val="00542663"/>
    <w:rsid w:val="00542B33"/>
    <w:rsid w:val="00542B78"/>
    <w:rsid w:val="00542C5B"/>
    <w:rsid w:val="00542EAE"/>
    <w:rsid w:val="0054309C"/>
    <w:rsid w:val="00543333"/>
    <w:rsid w:val="0054348F"/>
    <w:rsid w:val="00543521"/>
    <w:rsid w:val="00543545"/>
    <w:rsid w:val="0054362D"/>
    <w:rsid w:val="00543782"/>
    <w:rsid w:val="00543A74"/>
    <w:rsid w:val="00543AE3"/>
    <w:rsid w:val="00543B40"/>
    <w:rsid w:val="00543C9D"/>
    <w:rsid w:val="00543EA9"/>
    <w:rsid w:val="00543FA4"/>
    <w:rsid w:val="0054425E"/>
    <w:rsid w:val="005443D2"/>
    <w:rsid w:val="005446FB"/>
    <w:rsid w:val="005448DA"/>
    <w:rsid w:val="00544AD3"/>
    <w:rsid w:val="00545088"/>
    <w:rsid w:val="0054514D"/>
    <w:rsid w:val="00545286"/>
    <w:rsid w:val="00545402"/>
    <w:rsid w:val="00545640"/>
    <w:rsid w:val="005456F1"/>
    <w:rsid w:val="00545CA7"/>
    <w:rsid w:val="00545D2D"/>
    <w:rsid w:val="00546419"/>
    <w:rsid w:val="0054648D"/>
    <w:rsid w:val="005464A6"/>
    <w:rsid w:val="0054681E"/>
    <w:rsid w:val="00546855"/>
    <w:rsid w:val="005469C3"/>
    <w:rsid w:val="00546D6F"/>
    <w:rsid w:val="0054702C"/>
    <w:rsid w:val="0054726D"/>
    <w:rsid w:val="0054728A"/>
    <w:rsid w:val="0054734D"/>
    <w:rsid w:val="005473F8"/>
    <w:rsid w:val="0054750F"/>
    <w:rsid w:val="005475D7"/>
    <w:rsid w:val="0054774B"/>
    <w:rsid w:val="00547A84"/>
    <w:rsid w:val="00547FA1"/>
    <w:rsid w:val="0055029C"/>
    <w:rsid w:val="00550587"/>
    <w:rsid w:val="00550886"/>
    <w:rsid w:val="00550C21"/>
    <w:rsid w:val="00550D56"/>
    <w:rsid w:val="0055120C"/>
    <w:rsid w:val="00551303"/>
    <w:rsid w:val="0055140D"/>
    <w:rsid w:val="0055176C"/>
    <w:rsid w:val="00551897"/>
    <w:rsid w:val="005518FB"/>
    <w:rsid w:val="0055195C"/>
    <w:rsid w:val="005519D5"/>
    <w:rsid w:val="00551B43"/>
    <w:rsid w:val="005526A0"/>
    <w:rsid w:val="00552A89"/>
    <w:rsid w:val="00552ABF"/>
    <w:rsid w:val="00552D7C"/>
    <w:rsid w:val="00552F5E"/>
    <w:rsid w:val="005532DD"/>
    <w:rsid w:val="00553448"/>
    <w:rsid w:val="00553D21"/>
    <w:rsid w:val="00553E6C"/>
    <w:rsid w:val="00553F2B"/>
    <w:rsid w:val="005540B3"/>
    <w:rsid w:val="005542AB"/>
    <w:rsid w:val="0055453E"/>
    <w:rsid w:val="00554642"/>
    <w:rsid w:val="00554B82"/>
    <w:rsid w:val="0055500E"/>
    <w:rsid w:val="00555180"/>
    <w:rsid w:val="005554DC"/>
    <w:rsid w:val="005555C6"/>
    <w:rsid w:val="00555746"/>
    <w:rsid w:val="00555C32"/>
    <w:rsid w:val="00555E7F"/>
    <w:rsid w:val="0055610A"/>
    <w:rsid w:val="005561EB"/>
    <w:rsid w:val="0055683C"/>
    <w:rsid w:val="005569D8"/>
    <w:rsid w:val="00556AA8"/>
    <w:rsid w:val="00556BE7"/>
    <w:rsid w:val="00556C66"/>
    <w:rsid w:val="00556C88"/>
    <w:rsid w:val="00556F31"/>
    <w:rsid w:val="00557282"/>
    <w:rsid w:val="00557288"/>
    <w:rsid w:val="0055756A"/>
    <w:rsid w:val="00557A88"/>
    <w:rsid w:val="00557C19"/>
    <w:rsid w:val="00557D99"/>
    <w:rsid w:val="00557DB5"/>
    <w:rsid w:val="00560088"/>
    <w:rsid w:val="00560117"/>
    <w:rsid w:val="00560BA7"/>
    <w:rsid w:val="0056144B"/>
    <w:rsid w:val="00561451"/>
    <w:rsid w:val="00561528"/>
    <w:rsid w:val="0056162A"/>
    <w:rsid w:val="00561656"/>
    <w:rsid w:val="005617FA"/>
    <w:rsid w:val="00561812"/>
    <w:rsid w:val="005619C5"/>
    <w:rsid w:val="00561C04"/>
    <w:rsid w:val="00561D0A"/>
    <w:rsid w:val="00561F37"/>
    <w:rsid w:val="00561F84"/>
    <w:rsid w:val="005623AE"/>
    <w:rsid w:val="00562675"/>
    <w:rsid w:val="00562B4D"/>
    <w:rsid w:val="00562DF2"/>
    <w:rsid w:val="005631EC"/>
    <w:rsid w:val="00563268"/>
    <w:rsid w:val="0056326B"/>
    <w:rsid w:val="005633B0"/>
    <w:rsid w:val="00563564"/>
    <w:rsid w:val="0056366C"/>
    <w:rsid w:val="005636A6"/>
    <w:rsid w:val="0056380F"/>
    <w:rsid w:val="00563831"/>
    <w:rsid w:val="00563C63"/>
    <w:rsid w:val="00563CC2"/>
    <w:rsid w:val="00563FCD"/>
    <w:rsid w:val="005641D2"/>
    <w:rsid w:val="0056430A"/>
    <w:rsid w:val="0056462D"/>
    <w:rsid w:val="005647C4"/>
    <w:rsid w:val="00564C28"/>
    <w:rsid w:val="00564C60"/>
    <w:rsid w:val="00564C76"/>
    <w:rsid w:val="00564C7B"/>
    <w:rsid w:val="00564F4A"/>
    <w:rsid w:val="00565091"/>
    <w:rsid w:val="00565157"/>
    <w:rsid w:val="00565164"/>
    <w:rsid w:val="005653C7"/>
    <w:rsid w:val="00565408"/>
    <w:rsid w:val="00565489"/>
    <w:rsid w:val="00565910"/>
    <w:rsid w:val="00565A85"/>
    <w:rsid w:val="00565B34"/>
    <w:rsid w:val="00565B86"/>
    <w:rsid w:val="00565C99"/>
    <w:rsid w:val="0056607C"/>
    <w:rsid w:val="00566182"/>
    <w:rsid w:val="0056618D"/>
    <w:rsid w:val="0056627A"/>
    <w:rsid w:val="00566874"/>
    <w:rsid w:val="00566C3B"/>
    <w:rsid w:val="00566E32"/>
    <w:rsid w:val="00567068"/>
    <w:rsid w:val="00567074"/>
    <w:rsid w:val="0056712A"/>
    <w:rsid w:val="00567136"/>
    <w:rsid w:val="005673D5"/>
    <w:rsid w:val="0056772B"/>
    <w:rsid w:val="005678BC"/>
    <w:rsid w:val="00567A93"/>
    <w:rsid w:val="00567A9D"/>
    <w:rsid w:val="00567D9F"/>
    <w:rsid w:val="00567DAD"/>
    <w:rsid w:val="00567EC8"/>
    <w:rsid w:val="0057004B"/>
    <w:rsid w:val="00570262"/>
    <w:rsid w:val="005703A5"/>
    <w:rsid w:val="005705FC"/>
    <w:rsid w:val="00570C33"/>
    <w:rsid w:val="00570DC5"/>
    <w:rsid w:val="005712DC"/>
    <w:rsid w:val="005712F5"/>
    <w:rsid w:val="00571734"/>
    <w:rsid w:val="005721E3"/>
    <w:rsid w:val="00572393"/>
    <w:rsid w:val="005723B1"/>
    <w:rsid w:val="00572550"/>
    <w:rsid w:val="0057285C"/>
    <w:rsid w:val="00573004"/>
    <w:rsid w:val="00573489"/>
    <w:rsid w:val="005735FB"/>
    <w:rsid w:val="00573617"/>
    <w:rsid w:val="005736BC"/>
    <w:rsid w:val="005736EA"/>
    <w:rsid w:val="005737AD"/>
    <w:rsid w:val="00573A59"/>
    <w:rsid w:val="00573A93"/>
    <w:rsid w:val="00573C7E"/>
    <w:rsid w:val="00573F84"/>
    <w:rsid w:val="00574300"/>
    <w:rsid w:val="0057448F"/>
    <w:rsid w:val="0057477C"/>
    <w:rsid w:val="00574943"/>
    <w:rsid w:val="00574B36"/>
    <w:rsid w:val="00574FBA"/>
    <w:rsid w:val="005752D2"/>
    <w:rsid w:val="0057546E"/>
    <w:rsid w:val="005754CC"/>
    <w:rsid w:val="00575508"/>
    <w:rsid w:val="00575877"/>
    <w:rsid w:val="0057596A"/>
    <w:rsid w:val="00575CAA"/>
    <w:rsid w:val="00575E2E"/>
    <w:rsid w:val="00575E58"/>
    <w:rsid w:val="00575E6F"/>
    <w:rsid w:val="005760BA"/>
    <w:rsid w:val="0057657B"/>
    <w:rsid w:val="0057667E"/>
    <w:rsid w:val="0057670D"/>
    <w:rsid w:val="005769C8"/>
    <w:rsid w:val="00576D5B"/>
    <w:rsid w:val="00576FD9"/>
    <w:rsid w:val="0057716F"/>
    <w:rsid w:val="00577530"/>
    <w:rsid w:val="00577760"/>
    <w:rsid w:val="00577F4E"/>
    <w:rsid w:val="00580291"/>
    <w:rsid w:val="00580459"/>
    <w:rsid w:val="00580569"/>
    <w:rsid w:val="00580B63"/>
    <w:rsid w:val="00580E26"/>
    <w:rsid w:val="005810E7"/>
    <w:rsid w:val="005814DC"/>
    <w:rsid w:val="005815FD"/>
    <w:rsid w:val="00581819"/>
    <w:rsid w:val="005818F0"/>
    <w:rsid w:val="00581E43"/>
    <w:rsid w:val="005820C2"/>
    <w:rsid w:val="0058239E"/>
    <w:rsid w:val="0058242B"/>
    <w:rsid w:val="00582A94"/>
    <w:rsid w:val="00583325"/>
    <w:rsid w:val="0058347D"/>
    <w:rsid w:val="005834E9"/>
    <w:rsid w:val="00583631"/>
    <w:rsid w:val="00583871"/>
    <w:rsid w:val="00583C95"/>
    <w:rsid w:val="0058460B"/>
    <w:rsid w:val="00584865"/>
    <w:rsid w:val="005848D6"/>
    <w:rsid w:val="0058496C"/>
    <w:rsid w:val="00584982"/>
    <w:rsid w:val="00584AD6"/>
    <w:rsid w:val="00584B31"/>
    <w:rsid w:val="00584C30"/>
    <w:rsid w:val="005851A1"/>
    <w:rsid w:val="00585745"/>
    <w:rsid w:val="00585BDC"/>
    <w:rsid w:val="00585C32"/>
    <w:rsid w:val="00585C43"/>
    <w:rsid w:val="00585C54"/>
    <w:rsid w:val="00585DA4"/>
    <w:rsid w:val="00585F8A"/>
    <w:rsid w:val="00586627"/>
    <w:rsid w:val="005866AE"/>
    <w:rsid w:val="005867CB"/>
    <w:rsid w:val="00586866"/>
    <w:rsid w:val="00586960"/>
    <w:rsid w:val="00586C06"/>
    <w:rsid w:val="00586C85"/>
    <w:rsid w:val="00587209"/>
    <w:rsid w:val="00587583"/>
    <w:rsid w:val="005876A4"/>
    <w:rsid w:val="00587821"/>
    <w:rsid w:val="005879DF"/>
    <w:rsid w:val="00587BBB"/>
    <w:rsid w:val="00587C8C"/>
    <w:rsid w:val="00587DBA"/>
    <w:rsid w:val="00587DD2"/>
    <w:rsid w:val="00587E49"/>
    <w:rsid w:val="005903B1"/>
    <w:rsid w:val="00590503"/>
    <w:rsid w:val="00590692"/>
    <w:rsid w:val="00590697"/>
    <w:rsid w:val="0059074C"/>
    <w:rsid w:val="0059074F"/>
    <w:rsid w:val="00590CB7"/>
    <w:rsid w:val="005910FF"/>
    <w:rsid w:val="0059169E"/>
    <w:rsid w:val="00591769"/>
    <w:rsid w:val="0059179B"/>
    <w:rsid w:val="00591BE0"/>
    <w:rsid w:val="00591EA3"/>
    <w:rsid w:val="00592104"/>
    <w:rsid w:val="00592572"/>
    <w:rsid w:val="0059264B"/>
    <w:rsid w:val="005929C9"/>
    <w:rsid w:val="00592A63"/>
    <w:rsid w:val="00592BF4"/>
    <w:rsid w:val="00592E78"/>
    <w:rsid w:val="00592EB2"/>
    <w:rsid w:val="00593134"/>
    <w:rsid w:val="005933D0"/>
    <w:rsid w:val="00593452"/>
    <w:rsid w:val="00593766"/>
    <w:rsid w:val="00593AC3"/>
    <w:rsid w:val="00593D37"/>
    <w:rsid w:val="00594386"/>
    <w:rsid w:val="005943DE"/>
    <w:rsid w:val="005946CF"/>
    <w:rsid w:val="0059478C"/>
    <w:rsid w:val="0059485F"/>
    <w:rsid w:val="00594ABA"/>
    <w:rsid w:val="00594BAD"/>
    <w:rsid w:val="00594EEE"/>
    <w:rsid w:val="0059535D"/>
    <w:rsid w:val="00595659"/>
    <w:rsid w:val="005958B7"/>
    <w:rsid w:val="00595AD2"/>
    <w:rsid w:val="00595F49"/>
    <w:rsid w:val="0059667F"/>
    <w:rsid w:val="005969BC"/>
    <w:rsid w:val="00596E2C"/>
    <w:rsid w:val="00596FB7"/>
    <w:rsid w:val="00596FFE"/>
    <w:rsid w:val="005970E1"/>
    <w:rsid w:val="0059725F"/>
    <w:rsid w:val="005975F5"/>
    <w:rsid w:val="005979F8"/>
    <w:rsid w:val="00597A54"/>
    <w:rsid w:val="00597C4A"/>
    <w:rsid w:val="00597EBB"/>
    <w:rsid w:val="005A0173"/>
    <w:rsid w:val="005A0419"/>
    <w:rsid w:val="005A0739"/>
    <w:rsid w:val="005A07D3"/>
    <w:rsid w:val="005A096D"/>
    <w:rsid w:val="005A0ABF"/>
    <w:rsid w:val="005A129E"/>
    <w:rsid w:val="005A13C3"/>
    <w:rsid w:val="005A14E1"/>
    <w:rsid w:val="005A1688"/>
    <w:rsid w:val="005A16AC"/>
    <w:rsid w:val="005A17A2"/>
    <w:rsid w:val="005A1A2F"/>
    <w:rsid w:val="005A1BCB"/>
    <w:rsid w:val="005A1C50"/>
    <w:rsid w:val="005A2066"/>
    <w:rsid w:val="005A2293"/>
    <w:rsid w:val="005A2421"/>
    <w:rsid w:val="005A252B"/>
    <w:rsid w:val="005A2557"/>
    <w:rsid w:val="005A2B74"/>
    <w:rsid w:val="005A2D6A"/>
    <w:rsid w:val="005A3149"/>
    <w:rsid w:val="005A3274"/>
    <w:rsid w:val="005A332E"/>
    <w:rsid w:val="005A3658"/>
    <w:rsid w:val="005A3696"/>
    <w:rsid w:val="005A36A5"/>
    <w:rsid w:val="005A4270"/>
    <w:rsid w:val="005A430F"/>
    <w:rsid w:val="005A4721"/>
    <w:rsid w:val="005A47A1"/>
    <w:rsid w:val="005A48AC"/>
    <w:rsid w:val="005A4932"/>
    <w:rsid w:val="005A4964"/>
    <w:rsid w:val="005A4A7F"/>
    <w:rsid w:val="005A4E4B"/>
    <w:rsid w:val="005A4ED5"/>
    <w:rsid w:val="005A5014"/>
    <w:rsid w:val="005A510C"/>
    <w:rsid w:val="005A5205"/>
    <w:rsid w:val="005A5208"/>
    <w:rsid w:val="005A5395"/>
    <w:rsid w:val="005A53A6"/>
    <w:rsid w:val="005A54A1"/>
    <w:rsid w:val="005A573C"/>
    <w:rsid w:val="005A5891"/>
    <w:rsid w:val="005A58FF"/>
    <w:rsid w:val="005A5FE6"/>
    <w:rsid w:val="005A6290"/>
    <w:rsid w:val="005A6766"/>
    <w:rsid w:val="005A6ED4"/>
    <w:rsid w:val="005A70F8"/>
    <w:rsid w:val="005A71BF"/>
    <w:rsid w:val="005A72A6"/>
    <w:rsid w:val="005A7378"/>
    <w:rsid w:val="005A7406"/>
    <w:rsid w:val="005A74C0"/>
    <w:rsid w:val="005A779B"/>
    <w:rsid w:val="005A7998"/>
    <w:rsid w:val="005A7B9D"/>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BA2"/>
    <w:rsid w:val="005B2CEC"/>
    <w:rsid w:val="005B2F8D"/>
    <w:rsid w:val="005B30E2"/>
    <w:rsid w:val="005B324E"/>
    <w:rsid w:val="005B357A"/>
    <w:rsid w:val="005B361D"/>
    <w:rsid w:val="005B392A"/>
    <w:rsid w:val="005B399A"/>
    <w:rsid w:val="005B3CC4"/>
    <w:rsid w:val="005B4058"/>
    <w:rsid w:val="005B4164"/>
    <w:rsid w:val="005B44DB"/>
    <w:rsid w:val="005B45BE"/>
    <w:rsid w:val="005B49B0"/>
    <w:rsid w:val="005B4BE5"/>
    <w:rsid w:val="005B4CC4"/>
    <w:rsid w:val="005B4F69"/>
    <w:rsid w:val="005B543D"/>
    <w:rsid w:val="005B5498"/>
    <w:rsid w:val="005B58D7"/>
    <w:rsid w:val="005B593D"/>
    <w:rsid w:val="005B5B85"/>
    <w:rsid w:val="005B6643"/>
    <w:rsid w:val="005B6B6E"/>
    <w:rsid w:val="005B6C71"/>
    <w:rsid w:val="005B6CCA"/>
    <w:rsid w:val="005B7227"/>
    <w:rsid w:val="005B72DD"/>
    <w:rsid w:val="005B74FF"/>
    <w:rsid w:val="005B75FE"/>
    <w:rsid w:val="005B77CF"/>
    <w:rsid w:val="005B7987"/>
    <w:rsid w:val="005B79A4"/>
    <w:rsid w:val="005B7CB5"/>
    <w:rsid w:val="005B7F33"/>
    <w:rsid w:val="005C005D"/>
    <w:rsid w:val="005C00F2"/>
    <w:rsid w:val="005C01F7"/>
    <w:rsid w:val="005C0259"/>
    <w:rsid w:val="005C037B"/>
    <w:rsid w:val="005C04AE"/>
    <w:rsid w:val="005C0787"/>
    <w:rsid w:val="005C09EB"/>
    <w:rsid w:val="005C0A82"/>
    <w:rsid w:val="005C0F12"/>
    <w:rsid w:val="005C0FE7"/>
    <w:rsid w:val="005C1084"/>
    <w:rsid w:val="005C11C0"/>
    <w:rsid w:val="005C2181"/>
    <w:rsid w:val="005C2509"/>
    <w:rsid w:val="005C27C9"/>
    <w:rsid w:val="005C2B34"/>
    <w:rsid w:val="005C2D53"/>
    <w:rsid w:val="005C2D68"/>
    <w:rsid w:val="005C2FCE"/>
    <w:rsid w:val="005C3334"/>
    <w:rsid w:val="005C335B"/>
    <w:rsid w:val="005C33AD"/>
    <w:rsid w:val="005C3476"/>
    <w:rsid w:val="005C35EE"/>
    <w:rsid w:val="005C3600"/>
    <w:rsid w:val="005C384B"/>
    <w:rsid w:val="005C3EC6"/>
    <w:rsid w:val="005C416B"/>
    <w:rsid w:val="005C4187"/>
    <w:rsid w:val="005C436F"/>
    <w:rsid w:val="005C4551"/>
    <w:rsid w:val="005C46AC"/>
    <w:rsid w:val="005C46D9"/>
    <w:rsid w:val="005C477A"/>
    <w:rsid w:val="005C477E"/>
    <w:rsid w:val="005C492F"/>
    <w:rsid w:val="005C4CD3"/>
    <w:rsid w:val="005C4E9A"/>
    <w:rsid w:val="005C4F91"/>
    <w:rsid w:val="005C50BD"/>
    <w:rsid w:val="005C50D0"/>
    <w:rsid w:val="005C52BB"/>
    <w:rsid w:val="005C5563"/>
    <w:rsid w:val="005C5A5E"/>
    <w:rsid w:val="005C5BF1"/>
    <w:rsid w:val="005C6960"/>
    <w:rsid w:val="005C6991"/>
    <w:rsid w:val="005C6AF9"/>
    <w:rsid w:val="005C6C0F"/>
    <w:rsid w:val="005C6D10"/>
    <w:rsid w:val="005C6E08"/>
    <w:rsid w:val="005C6EA7"/>
    <w:rsid w:val="005C7400"/>
    <w:rsid w:val="005C746F"/>
    <w:rsid w:val="005C75BC"/>
    <w:rsid w:val="005C7996"/>
    <w:rsid w:val="005C7A71"/>
    <w:rsid w:val="005D0219"/>
    <w:rsid w:val="005D03D5"/>
    <w:rsid w:val="005D04B8"/>
    <w:rsid w:val="005D0608"/>
    <w:rsid w:val="005D0763"/>
    <w:rsid w:val="005D111C"/>
    <w:rsid w:val="005D1878"/>
    <w:rsid w:val="005D18BD"/>
    <w:rsid w:val="005D19FC"/>
    <w:rsid w:val="005D1BE7"/>
    <w:rsid w:val="005D1C45"/>
    <w:rsid w:val="005D1DB3"/>
    <w:rsid w:val="005D1DF2"/>
    <w:rsid w:val="005D2165"/>
    <w:rsid w:val="005D22D5"/>
    <w:rsid w:val="005D23E4"/>
    <w:rsid w:val="005D26C8"/>
    <w:rsid w:val="005D28B6"/>
    <w:rsid w:val="005D2E62"/>
    <w:rsid w:val="005D3076"/>
    <w:rsid w:val="005D3442"/>
    <w:rsid w:val="005D3565"/>
    <w:rsid w:val="005D3757"/>
    <w:rsid w:val="005D3842"/>
    <w:rsid w:val="005D3AF2"/>
    <w:rsid w:val="005D3E17"/>
    <w:rsid w:val="005D3EE9"/>
    <w:rsid w:val="005D4363"/>
    <w:rsid w:val="005D4398"/>
    <w:rsid w:val="005D43BF"/>
    <w:rsid w:val="005D4485"/>
    <w:rsid w:val="005D44BB"/>
    <w:rsid w:val="005D4B5E"/>
    <w:rsid w:val="005D4EE6"/>
    <w:rsid w:val="005D51BC"/>
    <w:rsid w:val="005D5398"/>
    <w:rsid w:val="005D53C8"/>
    <w:rsid w:val="005D589F"/>
    <w:rsid w:val="005D60C9"/>
    <w:rsid w:val="005D6331"/>
    <w:rsid w:val="005D6488"/>
    <w:rsid w:val="005D6612"/>
    <w:rsid w:val="005D685E"/>
    <w:rsid w:val="005D686D"/>
    <w:rsid w:val="005D6AFC"/>
    <w:rsid w:val="005D6B92"/>
    <w:rsid w:val="005D70A3"/>
    <w:rsid w:val="005D712D"/>
    <w:rsid w:val="005D76B8"/>
    <w:rsid w:val="005D76F2"/>
    <w:rsid w:val="005D7792"/>
    <w:rsid w:val="005D7CA9"/>
    <w:rsid w:val="005D7DE6"/>
    <w:rsid w:val="005E05C4"/>
    <w:rsid w:val="005E088D"/>
    <w:rsid w:val="005E0999"/>
    <w:rsid w:val="005E0A41"/>
    <w:rsid w:val="005E0AA4"/>
    <w:rsid w:val="005E0C3F"/>
    <w:rsid w:val="005E0E72"/>
    <w:rsid w:val="005E12AB"/>
    <w:rsid w:val="005E130E"/>
    <w:rsid w:val="005E1499"/>
    <w:rsid w:val="005E14B0"/>
    <w:rsid w:val="005E165C"/>
    <w:rsid w:val="005E170A"/>
    <w:rsid w:val="005E1C26"/>
    <w:rsid w:val="005E1CCF"/>
    <w:rsid w:val="005E1D92"/>
    <w:rsid w:val="005E1E40"/>
    <w:rsid w:val="005E228C"/>
    <w:rsid w:val="005E2394"/>
    <w:rsid w:val="005E2539"/>
    <w:rsid w:val="005E2732"/>
    <w:rsid w:val="005E27E4"/>
    <w:rsid w:val="005E2BCE"/>
    <w:rsid w:val="005E2C98"/>
    <w:rsid w:val="005E315F"/>
    <w:rsid w:val="005E3198"/>
    <w:rsid w:val="005E31D5"/>
    <w:rsid w:val="005E3253"/>
    <w:rsid w:val="005E3334"/>
    <w:rsid w:val="005E34A5"/>
    <w:rsid w:val="005E390A"/>
    <w:rsid w:val="005E3AEF"/>
    <w:rsid w:val="005E3DD3"/>
    <w:rsid w:val="005E3DD8"/>
    <w:rsid w:val="005E4051"/>
    <w:rsid w:val="005E41E3"/>
    <w:rsid w:val="005E42A2"/>
    <w:rsid w:val="005E4575"/>
    <w:rsid w:val="005E4612"/>
    <w:rsid w:val="005E4DF6"/>
    <w:rsid w:val="005E4F1E"/>
    <w:rsid w:val="005E4F2B"/>
    <w:rsid w:val="005E5021"/>
    <w:rsid w:val="005E5191"/>
    <w:rsid w:val="005E522D"/>
    <w:rsid w:val="005E537C"/>
    <w:rsid w:val="005E58DE"/>
    <w:rsid w:val="005E5C09"/>
    <w:rsid w:val="005E5C8A"/>
    <w:rsid w:val="005E5CCA"/>
    <w:rsid w:val="005E6613"/>
    <w:rsid w:val="005E6953"/>
    <w:rsid w:val="005E6E77"/>
    <w:rsid w:val="005E701C"/>
    <w:rsid w:val="005E75CE"/>
    <w:rsid w:val="005E75EE"/>
    <w:rsid w:val="005E778E"/>
    <w:rsid w:val="005E780C"/>
    <w:rsid w:val="005E7D14"/>
    <w:rsid w:val="005E7F0A"/>
    <w:rsid w:val="005E7FB7"/>
    <w:rsid w:val="005F0572"/>
    <w:rsid w:val="005F0586"/>
    <w:rsid w:val="005F0A29"/>
    <w:rsid w:val="005F0D07"/>
    <w:rsid w:val="005F0E4E"/>
    <w:rsid w:val="005F0E84"/>
    <w:rsid w:val="005F0EBE"/>
    <w:rsid w:val="005F0EE2"/>
    <w:rsid w:val="005F1377"/>
    <w:rsid w:val="005F1385"/>
    <w:rsid w:val="005F1906"/>
    <w:rsid w:val="005F1B4D"/>
    <w:rsid w:val="005F2129"/>
    <w:rsid w:val="005F2396"/>
    <w:rsid w:val="005F2596"/>
    <w:rsid w:val="005F2B64"/>
    <w:rsid w:val="005F2C08"/>
    <w:rsid w:val="005F2E24"/>
    <w:rsid w:val="005F30A0"/>
    <w:rsid w:val="005F329F"/>
    <w:rsid w:val="005F32C5"/>
    <w:rsid w:val="005F3302"/>
    <w:rsid w:val="005F3814"/>
    <w:rsid w:val="005F3839"/>
    <w:rsid w:val="005F38C1"/>
    <w:rsid w:val="005F38F0"/>
    <w:rsid w:val="005F3B8C"/>
    <w:rsid w:val="005F3F32"/>
    <w:rsid w:val="005F4476"/>
    <w:rsid w:val="005F4506"/>
    <w:rsid w:val="005F4643"/>
    <w:rsid w:val="005F4817"/>
    <w:rsid w:val="005F4927"/>
    <w:rsid w:val="005F4C57"/>
    <w:rsid w:val="005F4C8D"/>
    <w:rsid w:val="005F4D08"/>
    <w:rsid w:val="005F54AD"/>
    <w:rsid w:val="005F5947"/>
    <w:rsid w:val="005F5ABB"/>
    <w:rsid w:val="005F5B29"/>
    <w:rsid w:val="005F5E10"/>
    <w:rsid w:val="005F625A"/>
    <w:rsid w:val="005F689A"/>
    <w:rsid w:val="005F68E9"/>
    <w:rsid w:val="005F6DA0"/>
    <w:rsid w:val="005F7090"/>
    <w:rsid w:val="005F73E1"/>
    <w:rsid w:val="005F77AB"/>
    <w:rsid w:val="005F78B3"/>
    <w:rsid w:val="005F78F4"/>
    <w:rsid w:val="005F7C65"/>
    <w:rsid w:val="00600509"/>
    <w:rsid w:val="00600871"/>
    <w:rsid w:val="00600AAB"/>
    <w:rsid w:val="006011FA"/>
    <w:rsid w:val="006015F5"/>
    <w:rsid w:val="00601775"/>
    <w:rsid w:val="006017E6"/>
    <w:rsid w:val="0060197E"/>
    <w:rsid w:val="00601B65"/>
    <w:rsid w:val="00601BD4"/>
    <w:rsid w:val="0060207A"/>
    <w:rsid w:val="0060287B"/>
    <w:rsid w:val="00602A04"/>
    <w:rsid w:val="00602D89"/>
    <w:rsid w:val="00602E02"/>
    <w:rsid w:val="00602ED7"/>
    <w:rsid w:val="0060346C"/>
    <w:rsid w:val="006035A7"/>
    <w:rsid w:val="00603601"/>
    <w:rsid w:val="00603619"/>
    <w:rsid w:val="006037EC"/>
    <w:rsid w:val="00603925"/>
    <w:rsid w:val="00603AE8"/>
    <w:rsid w:val="00603C7C"/>
    <w:rsid w:val="00603DC3"/>
    <w:rsid w:val="00603E9F"/>
    <w:rsid w:val="00604000"/>
    <w:rsid w:val="00604094"/>
    <w:rsid w:val="0060419A"/>
    <w:rsid w:val="00604258"/>
    <w:rsid w:val="006052F0"/>
    <w:rsid w:val="006059E3"/>
    <w:rsid w:val="00605AA9"/>
    <w:rsid w:val="00605E4D"/>
    <w:rsid w:val="00605E70"/>
    <w:rsid w:val="00606083"/>
    <w:rsid w:val="0060616A"/>
    <w:rsid w:val="0060648D"/>
    <w:rsid w:val="006068AE"/>
    <w:rsid w:val="00606C78"/>
    <w:rsid w:val="00606CAD"/>
    <w:rsid w:val="00607844"/>
    <w:rsid w:val="00607924"/>
    <w:rsid w:val="00607973"/>
    <w:rsid w:val="00607B0C"/>
    <w:rsid w:val="00607E6F"/>
    <w:rsid w:val="00607F41"/>
    <w:rsid w:val="006106A7"/>
    <w:rsid w:val="00610C41"/>
    <w:rsid w:val="0061128F"/>
    <w:rsid w:val="006112A2"/>
    <w:rsid w:val="006113EA"/>
    <w:rsid w:val="00611EBE"/>
    <w:rsid w:val="00611F34"/>
    <w:rsid w:val="00611F5F"/>
    <w:rsid w:val="006121DC"/>
    <w:rsid w:val="006125A3"/>
    <w:rsid w:val="006128EB"/>
    <w:rsid w:val="00612BFB"/>
    <w:rsid w:val="006139CC"/>
    <w:rsid w:val="00613B7E"/>
    <w:rsid w:val="00613C89"/>
    <w:rsid w:val="00613F90"/>
    <w:rsid w:val="00614CD1"/>
    <w:rsid w:val="00614FCF"/>
    <w:rsid w:val="0061505B"/>
    <w:rsid w:val="006152F0"/>
    <w:rsid w:val="006155C6"/>
    <w:rsid w:val="00616155"/>
    <w:rsid w:val="00616411"/>
    <w:rsid w:val="00616DF5"/>
    <w:rsid w:val="00616EC9"/>
    <w:rsid w:val="00616FAD"/>
    <w:rsid w:val="0061725B"/>
    <w:rsid w:val="006173C3"/>
    <w:rsid w:val="006178E4"/>
    <w:rsid w:val="00617D97"/>
    <w:rsid w:val="00617F5E"/>
    <w:rsid w:val="00620974"/>
    <w:rsid w:val="00620CD5"/>
    <w:rsid w:val="006212D8"/>
    <w:rsid w:val="006213CE"/>
    <w:rsid w:val="006216C8"/>
    <w:rsid w:val="00621A4B"/>
    <w:rsid w:val="00621BAF"/>
    <w:rsid w:val="00621D73"/>
    <w:rsid w:val="00621E92"/>
    <w:rsid w:val="0062202B"/>
    <w:rsid w:val="006220A7"/>
    <w:rsid w:val="0062284B"/>
    <w:rsid w:val="006229B9"/>
    <w:rsid w:val="00622D14"/>
    <w:rsid w:val="00623232"/>
    <w:rsid w:val="00623263"/>
    <w:rsid w:val="00623485"/>
    <w:rsid w:val="006235EB"/>
    <w:rsid w:val="00623FFB"/>
    <w:rsid w:val="006241BD"/>
    <w:rsid w:val="00624473"/>
    <w:rsid w:val="0062471B"/>
    <w:rsid w:val="0062483B"/>
    <w:rsid w:val="0062483D"/>
    <w:rsid w:val="006249A3"/>
    <w:rsid w:val="00624A16"/>
    <w:rsid w:val="00624AFB"/>
    <w:rsid w:val="00624E6E"/>
    <w:rsid w:val="0062507B"/>
    <w:rsid w:val="00625185"/>
    <w:rsid w:val="0062529B"/>
    <w:rsid w:val="006252CA"/>
    <w:rsid w:val="00625597"/>
    <w:rsid w:val="006258C7"/>
    <w:rsid w:val="006258FF"/>
    <w:rsid w:val="00625944"/>
    <w:rsid w:val="00625CC8"/>
    <w:rsid w:val="00625D05"/>
    <w:rsid w:val="00626AC2"/>
    <w:rsid w:val="00626E05"/>
    <w:rsid w:val="00626FC7"/>
    <w:rsid w:val="00627393"/>
    <w:rsid w:val="00627461"/>
    <w:rsid w:val="00627544"/>
    <w:rsid w:val="00627595"/>
    <w:rsid w:val="00627620"/>
    <w:rsid w:val="006276E3"/>
    <w:rsid w:val="00627916"/>
    <w:rsid w:val="00627950"/>
    <w:rsid w:val="006279BB"/>
    <w:rsid w:val="00627E95"/>
    <w:rsid w:val="00627EA0"/>
    <w:rsid w:val="00630102"/>
    <w:rsid w:val="00630964"/>
    <w:rsid w:val="00630998"/>
    <w:rsid w:val="00630AB5"/>
    <w:rsid w:val="00630CD5"/>
    <w:rsid w:val="00630CE3"/>
    <w:rsid w:val="00630D89"/>
    <w:rsid w:val="00630F89"/>
    <w:rsid w:val="00631138"/>
    <w:rsid w:val="00631568"/>
    <w:rsid w:val="006318A4"/>
    <w:rsid w:val="006319D2"/>
    <w:rsid w:val="00631AA3"/>
    <w:rsid w:val="00631F9D"/>
    <w:rsid w:val="00632078"/>
    <w:rsid w:val="00632110"/>
    <w:rsid w:val="006321A5"/>
    <w:rsid w:val="006324FF"/>
    <w:rsid w:val="00632708"/>
    <w:rsid w:val="00632770"/>
    <w:rsid w:val="00632799"/>
    <w:rsid w:val="0063286E"/>
    <w:rsid w:val="006328E5"/>
    <w:rsid w:val="006329F8"/>
    <w:rsid w:val="00632CA6"/>
    <w:rsid w:val="00632DB9"/>
    <w:rsid w:val="006332BB"/>
    <w:rsid w:val="00633496"/>
    <w:rsid w:val="006338D3"/>
    <w:rsid w:val="00633929"/>
    <w:rsid w:val="00633F25"/>
    <w:rsid w:val="0063401A"/>
    <w:rsid w:val="006340A9"/>
    <w:rsid w:val="006342EE"/>
    <w:rsid w:val="00634495"/>
    <w:rsid w:val="006345C3"/>
    <w:rsid w:val="00634954"/>
    <w:rsid w:val="00634A07"/>
    <w:rsid w:val="00634B3B"/>
    <w:rsid w:val="00634C11"/>
    <w:rsid w:val="00634D1B"/>
    <w:rsid w:val="00635148"/>
    <w:rsid w:val="006351DE"/>
    <w:rsid w:val="00635500"/>
    <w:rsid w:val="00635948"/>
    <w:rsid w:val="00635B1E"/>
    <w:rsid w:val="00636296"/>
    <w:rsid w:val="006362A6"/>
    <w:rsid w:val="0063648F"/>
    <w:rsid w:val="006364E8"/>
    <w:rsid w:val="0063698B"/>
    <w:rsid w:val="00636B8E"/>
    <w:rsid w:val="00636B9F"/>
    <w:rsid w:val="00636D22"/>
    <w:rsid w:val="00636E23"/>
    <w:rsid w:val="00637126"/>
    <w:rsid w:val="0063753C"/>
    <w:rsid w:val="006375F9"/>
    <w:rsid w:val="00637C33"/>
    <w:rsid w:val="00637D43"/>
    <w:rsid w:val="00637EC8"/>
    <w:rsid w:val="00640273"/>
    <w:rsid w:val="006406CC"/>
    <w:rsid w:val="00640D9F"/>
    <w:rsid w:val="0064103D"/>
    <w:rsid w:val="00641186"/>
    <w:rsid w:val="0064119C"/>
    <w:rsid w:val="0064129F"/>
    <w:rsid w:val="00641671"/>
    <w:rsid w:val="0064167A"/>
    <w:rsid w:val="006416DB"/>
    <w:rsid w:val="0064182C"/>
    <w:rsid w:val="00641B56"/>
    <w:rsid w:val="00641B99"/>
    <w:rsid w:val="00641CD8"/>
    <w:rsid w:val="00641ED6"/>
    <w:rsid w:val="00642778"/>
    <w:rsid w:val="00642BAA"/>
    <w:rsid w:val="00642BAC"/>
    <w:rsid w:val="00642C82"/>
    <w:rsid w:val="00642CDD"/>
    <w:rsid w:val="00642E60"/>
    <w:rsid w:val="00642F1C"/>
    <w:rsid w:val="00642F88"/>
    <w:rsid w:val="00643406"/>
    <w:rsid w:val="0064399B"/>
    <w:rsid w:val="00643A56"/>
    <w:rsid w:val="00643E7F"/>
    <w:rsid w:val="0064402E"/>
    <w:rsid w:val="006440E1"/>
    <w:rsid w:val="00644154"/>
    <w:rsid w:val="0064425A"/>
    <w:rsid w:val="0064457A"/>
    <w:rsid w:val="0064463B"/>
    <w:rsid w:val="00644750"/>
    <w:rsid w:val="00644BEB"/>
    <w:rsid w:val="00644FAE"/>
    <w:rsid w:val="006453E1"/>
    <w:rsid w:val="006454F0"/>
    <w:rsid w:val="00645691"/>
    <w:rsid w:val="006458AC"/>
    <w:rsid w:val="00645A95"/>
    <w:rsid w:val="00645EED"/>
    <w:rsid w:val="006461D5"/>
    <w:rsid w:val="00646343"/>
    <w:rsid w:val="00646676"/>
    <w:rsid w:val="006466E1"/>
    <w:rsid w:val="006466FB"/>
    <w:rsid w:val="006467E6"/>
    <w:rsid w:val="00646A66"/>
    <w:rsid w:val="00646BA6"/>
    <w:rsid w:val="00646F4D"/>
    <w:rsid w:val="006470E2"/>
    <w:rsid w:val="006472E1"/>
    <w:rsid w:val="00647338"/>
    <w:rsid w:val="006476E0"/>
    <w:rsid w:val="00647969"/>
    <w:rsid w:val="00647C59"/>
    <w:rsid w:val="00647C9E"/>
    <w:rsid w:val="00647D60"/>
    <w:rsid w:val="0065028D"/>
    <w:rsid w:val="0065034C"/>
    <w:rsid w:val="00650353"/>
    <w:rsid w:val="006503A0"/>
    <w:rsid w:val="006504FF"/>
    <w:rsid w:val="00650E37"/>
    <w:rsid w:val="00650E85"/>
    <w:rsid w:val="00651154"/>
    <w:rsid w:val="00651319"/>
    <w:rsid w:val="0065138E"/>
    <w:rsid w:val="006515FA"/>
    <w:rsid w:val="0065162D"/>
    <w:rsid w:val="00651687"/>
    <w:rsid w:val="00651D13"/>
    <w:rsid w:val="00651D18"/>
    <w:rsid w:val="00651F5D"/>
    <w:rsid w:val="006520D2"/>
    <w:rsid w:val="006524E3"/>
    <w:rsid w:val="006526BE"/>
    <w:rsid w:val="00652869"/>
    <w:rsid w:val="006528FD"/>
    <w:rsid w:val="00652A58"/>
    <w:rsid w:val="00652B52"/>
    <w:rsid w:val="00652CDF"/>
    <w:rsid w:val="00652D86"/>
    <w:rsid w:val="00652E19"/>
    <w:rsid w:val="00652F24"/>
    <w:rsid w:val="00652FFF"/>
    <w:rsid w:val="00653199"/>
    <w:rsid w:val="006531A6"/>
    <w:rsid w:val="006531E5"/>
    <w:rsid w:val="00653541"/>
    <w:rsid w:val="00653A23"/>
    <w:rsid w:val="00653A88"/>
    <w:rsid w:val="00653C3B"/>
    <w:rsid w:val="00653C8E"/>
    <w:rsid w:val="00653F38"/>
    <w:rsid w:val="0065414C"/>
    <w:rsid w:val="006542A3"/>
    <w:rsid w:val="00654B58"/>
    <w:rsid w:val="00654DF5"/>
    <w:rsid w:val="00654EBB"/>
    <w:rsid w:val="006555D2"/>
    <w:rsid w:val="00655843"/>
    <w:rsid w:val="00655B2E"/>
    <w:rsid w:val="00655D1E"/>
    <w:rsid w:val="00655F0E"/>
    <w:rsid w:val="00655F31"/>
    <w:rsid w:val="00655FAF"/>
    <w:rsid w:val="00656469"/>
    <w:rsid w:val="006569E4"/>
    <w:rsid w:val="00656B1F"/>
    <w:rsid w:val="00656DB7"/>
    <w:rsid w:val="00656E31"/>
    <w:rsid w:val="006571C6"/>
    <w:rsid w:val="0065728D"/>
    <w:rsid w:val="00657297"/>
    <w:rsid w:val="006575CB"/>
    <w:rsid w:val="00657718"/>
    <w:rsid w:val="00657C6C"/>
    <w:rsid w:val="00657F6C"/>
    <w:rsid w:val="00657FB0"/>
    <w:rsid w:val="00660128"/>
    <w:rsid w:val="00660237"/>
    <w:rsid w:val="006607D5"/>
    <w:rsid w:val="006608D2"/>
    <w:rsid w:val="00660A29"/>
    <w:rsid w:val="00660AE3"/>
    <w:rsid w:val="00660C3E"/>
    <w:rsid w:val="00660DEA"/>
    <w:rsid w:val="006611B8"/>
    <w:rsid w:val="006613AA"/>
    <w:rsid w:val="00661412"/>
    <w:rsid w:val="0066143E"/>
    <w:rsid w:val="0066178B"/>
    <w:rsid w:val="00661820"/>
    <w:rsid w:val="0066185B"/>
    <w:rsid w:val="00661B2A"/>
    <w:rsid w:val="00661CC8"/>
    <w:rsid w:val="00661D3D"/>
    <w:rsid w:val="00662144"/>
    <w:rsid w:val="00662486"/>
    <w:rsid w:val="006624E4"/>
    <w:rsid w:val="006625A4"/>
    <w:rsid w:val="006625AC"/>
    <w:rsid w:val="006625C7"/>
    <w:rsid w:val="00662B01"/>
    <w:rsid w:val="00662B48"/>
    <w:rsid w:val="00662C01"/>
    <w:rsid w:val="00662E34"/>
    <w:rsid w:val="006631CF"/>
    <w:rsid w:val="00663654"/>
    <w:rsid w:val="00663C15"/>
    <w:rsid w:val="00663E3C"/>
    <w:rsid w:val="00663EF2"/>
    <w:rsid w:val="0066416A"/>
    <w:rsid w:val="006644A5"/>
    <w:rsid w:val="00664540"/>
    <w:rsid w:val="00664629"/>
    <w:rsid w:val="006646F9"/>
    <w:rsid w:val="006648B9"/>
    <w:rsid w:val="00664F64"/>
    <w:rsid w:val="00664F7E"/>
    <w:rsid w:val="00664FF5"/>
    <w:rsid w:val="00665308"/>
    <w:rsid w:val="00665621"/>
    <w:rsid w:val="00665F30"/>
    <w:rsid w:val="00665F56"/>
    <w:rsid w:val="00665F94"/>
    <w:rsid w:val="00666086"/>
    <w:rsid w:val="006662ED"/>
    <w:rsid w:val="006663E5"/>
    <w:rsid w:val="00666553"/>
    <w:rsid w:val="0066657F"/>
    <w:rsid w:val="0066698C"/>
    <w:rsid w:val="00666A9C"/>
    <w:rsid w:val="00666B76"/>
    <w:rsid w:val="00666E78"/>
    <w:rsid w:val="00667358"/>
    <w:rsid w:val="006673C6"/>
    <w:rsid w:val="006678D9"/>
    <w:rsid w:val="0066792C"/>
    <w:rsid w:val="00667C08"/>
    <w:rsid w:val="00667C80"/>
    <w:rsid w:val="00667CF9"/>
    <w:rsid w:val="00667F37"/>
    <w:rsid w:val="0067015A"/>
    <w:rsid w:val="0067017C"/>
    <w:rsid w:val="0067082A"/>
    <w:rsid w:val="0067090B"/>
    <w:rsid w:val="00670A1E"/>
    <w:rsid w:val="00670DDA"/>
    <w:rsid w:val="006712A7"/>
    <w:rsid w:val="0067135B"/>
    <w:rsid w:val="006717DE"/>
    <w:rsid w:val="00671CB5"/>
    <w:rsid w:val="00671E11"/>
    <w:rsid w:val="0067206B"/>
    <w:rsid w:val="00672097"/>
    <w:rsid w:val="0067215B"/>
    <w:rsid w:val="006726A6"/>
    <w:rsid w:val="006727A3"/>
    <w:rsid w:val="006728BB"/>
    <w:rsid w:val="00672925"/>
    <w:rsid w:val="00672BB3"/>
    <w:rsid w:val="00672E6E"/>
    <w:rsid w:val="00672FCB"/>
    <w:rsid w:val="0067341D"/>
    <w:rsid w:val="006734F6"/>
    <w:rsid w:val="0067382F"/>
    <w:rsid w:val="006738A7"/>
    <w:rsid w:val="006739B7"/>
    <w:rsid w:val="00673CD0"/>
    <w:rsid w:val="00674437"/>
    <w:rsid w:val="00674695"/>
    <w:rsid w:val="00674B2D"/>
    <w:rsid w:val="00674C18"/>
    <w:rsid w:val="00674EE1"/>
    <w:rsid w:val="0067549A"/>
    <w:rsid w:val="00675541"/>
    <w:rsid w:val="00675884"/>
    <w:rsid w:val="006758CA"/>
    <w:rsid w:val="00675C79"/>
    <w:rsid w:val="00675C9B"/>
    <w:rsid w:val="00675D0D"/>
    <w:rsid w:val="00675D5A"/>
    <w:rsid w:val="006761F8"/>
    <w:rsid w:val="006763E4"/>
    <w:rsid w:val="006764A2"/>
    <w:rsid w:val="0067653C"/>
    <w:rsid w:val="00676674"/>
    <w:rsid w:val="00676991"/>
    <w:rsid w:val="00676C89"/>
    <w:rsid w:val="00676DBD"/>
    <w:rsid w:val="00677013"/>
    <w:rsid w:val="006770F9"/>
    <w:rsid w:val="00677474"/>
    <w:rsid w:val="00677582"/>
    <w:rsid w:val="00677788"/>
    <w:rsid w:val="00677925"/>
    <w:rsid w:val="006803ED"/>
    <w:rsid w:val="0068048F"/>
    <w:rsid w:val="006804BC"/>
    <w:rsid w:val="00680831"/>
    <w:rsid w:val="00680EB1"/>
    <w:rsid w:val="00680F41"/>
    <w:rsid w:val="00680F57"/>
    <w:rsid w:val="006810F3"/>
    <w:rsid w:val="0068125D"/>
    <w:rsid w:val="006818A4"/>
    <w:rsid w:val="00681E86"/>
    <w:rsid w:val="00681E97"/>
    <w:rsid w:val="00682594"/>
    <w:rsid w:val="0068286E"/>
    <w:rsid w:val="006829A3"/>
    <w:rsid w:val="00682AF4"/>
    <w:rsid w:val="00682B32"/>
    <w:rsid w:val="00682D4E"/>
    <w:rsid w:val="00682D96"/>
    <w:rsid w:val="00682E0F"/>
    <w:rsid w:val="00682F8F"/>
    <w:rsid w:val="00683395"/>
    <w:rsid w:val="006833A7"/>
    <w:rsid w:val="00683409"/>
    <w:rsid w:val="00683D9E"/>
    <w:rsid w:val="006843E7"/>
    <w:rsid w:val="006846E2"/>
    <w:rsid w:val="00684AB8"/>
    <w:rsid w:val="00684CA7"/>
    <w:rsid w:val="006853D4"/>
    <w:rsid w:val="006853ED"/>
    <w:rsid w:val="006855F4"/>
    <w:rsid w:val="00685676"/>
    <w:rsid w:val="0068576F"/>
    <w:rsid w:val="006857B7"/>
    <w:rsid w:val="00685C37"/>
    <w:rsid w:val="00685D59"/>
    <w:rsid w:val="00685EA1"/>
    <w:rsid w:val="00685F8C"/>
    <w:rsid w:val="00685F9A"/>
    <w:rsid w:val="006861FD"/>
    <w:rsid w:val="00686303"/>
    <w:rsid w:val="00686400"/>
    <w:rsid w:val="00686408"/>
    <w:rsid w:val="0068647B"/>
    <w:rsid w:val="0068655E"/>
    <w:rsid w:val="006866CE"/>
    <w:rsid w:val="0068679C"/>
    <w:rsid w:val="00686E91"/>
    <w:rsid w:val="0068714A"/>
    <w:rsid w:val="006871A5"/>
    <w:rsid w:val="00687270"/>
    <w:rsid w:val="006873F4"/>
    <w:rsid w:val="0068743E"/>
    <w:rsid w:val="006875D5"/>
    <w:rsid w:val="006877EE"/>
    <w:rsid w:val="0068783A"/>
    <w:rsid w:val="006878E7"/>
    <w:rsid w:val="00687B60"/>
    <w:rsid w:val="00687EBF"/>
    <w:rsid w:val="0069008B"/>
    <w:rsid w:val="00690534"/>
    <w:rsid w:val="006907DB"/>
    <w:rsid w:val="006907E6"/>
    <w:rsid w:val="00690840"/>
    <w:rsid w:val="0069092D"/>
    <w:rsid w:val="00690C7E"/>
    <w:rsid w:val="00690E94"/>
    <w:rsid w:val="00690EF6"/>
    <w:rsid w:val="00691690"/>
    <w:rsid w:val="00691E2A"/>
    <w:rsid w:val="00692270"/>
    <w:rsid w:val="00692738"/>
    <w:rsid w:val="00692CB4"/>
    <w:rsid w:val="0069343A"/>
    <w:rsid w:val="00693542"/>
    <w:rsid w:val="006936CE"/>
    <w:rsid w:val="00693A7E"/>
    <w:rsid w:val="00693B92"/>
    <w:rsid w:val="00693F5A"/>
    <w:rsid w:val="006940D7"/>
    <w:rsid w:val="00694270"/>
    <w:rsid w:val="00694303"/>
    <w:rsid w:val="0069437E"/>
    <w:rsid w:val="00694436"/>
    <w:rsid w:val="0069466A"/>
    <w:rsid w:val="00694923"/>
    <w:rsid w:val="00694C3E"/>
    <w:rsid w:val="00694D7C"/>
    <w:rsid w:val="00694D9B"/>
    <w:rsid w:val="00695F8B"/>
    <w:rsid w:val="006961EE"/>
    <w:rsid w:val="00696209"/>
    <w:rsid w:val="00696B99"/>
    <w:rsid w:val="0069738F"/>
    <w:rsid w:val="006973F6"/>
    <w:rsid w:val="006975A7"/>
    <w:rsid w:val="0069775B"/>
    <w:rsid w:val="00697989"/>
    <w:rsid w:val="00697CFE"/>
    <w:rsid w:val="006A096A"/>
    <w:rsid w:val="006A0DF4"/>
    <w:rsid w:val="006A0EF5"/>
    <w:rsid w:val="006A0FAA"/>
    <w:rsid w:val="006A16FE"/>
    <w:rsid w:val="006A191A"/>
    <w:rsid w:val="006A1A0D"/>
    <w:rsid w:val="006A1A90"/>
    <w:rsid w:val="006A1C05"/>
    <w:rsid w:val="006A1DA7"/>
    <w:rsid w:val="006A1EFC"/>
    <w:rsid w:val="006A216A"/>
    <w:rsid w:val="006A2356"/>
    <w:rsid w:val="006A236B"/>
    <w:rsid w:val="006A294B"/>
    <w:rsid w:val="006A2B9E"/>
    <w:rsid w:val="006A2E14"/>
    <w:rsid w:val="006A2E90"/>
    <w:rsid w:val="006A2FDE"/>
    <w:rsid w:val="006A2FE9"/>
    <w:rsid w:val="006A30C0"/>
    <w:rsid w:val="006A3248"/>
    <w:rsid w:val="006A32B1"/>
    <w:rsid w:val="006A3441"/>
    <w:rsid w:val="006A359F"/>
    <w:rsid w:val="006A38C5"/>
    <w:rsid w:val="006A3E30"/>
    <w:rsid w:val="006A3F9E"/>
    <w:rsid w:val="006A41AA"/>
    <w:rsid w:val="006A441B"/>
    <w:rsid w:val="006A458B"/>
    <w:rsid w:val="006A47C8"/>
    <w:rsid w:val="006A4AFD"/>
    <w:rsid w:val="006A4C03"/>
    <w:rsid w:val="006A4DBB"/>
    <w:rsid w:val="006A4E28"/>
    <w:rsid w:val="006A4FDB"/>
    <w:rsid w:val="006A58AF"/>
    <w:rsid w:val="006A59CB"/>
    <w:rsid w:val="006A5E1B"/>
    <w:rsid w:val="006A655C"/>
    <w:rsid w:val="006A6C40"/>
    <w:rsid w:val="006A7274"/>
    <w:rsid w:val="006A728F"/>
    <w:rsid w:val="006A72E3"/>
    <w:rsid w:val="006A798E"/>
    <w:rsid w:val="006A7C6C"/>
    <w:rsid w:val="006A7DEC"/>
    <w:rsid w:val="006A7FFB"/>
    <w:rsid w:val="006B05A2"/>
    <w:rsid w:val="006B08B5"/>
    <w:rsid w:val="006B0A88"/>
    <w:rsid w:val="006B0AC8"/>
    <w:rsid w:val="006B0D58"/>
    <w:rsid w:val="006B149F"/>
    <w:rsid w:val="006B14AE"/>
    <w:rsid w:val="006B1583"/>
    <w:rsid w:val="006B1653"/>
    <w:rsid w:val="006B19EE"/>
    <w:rsid w:val="006B1BC0"/>
    <w:rsid w:val="006B1C0A"/>
    <w:rsid w:val="006B1D3E"/>
    <w:rsid w:val="006B2238"/>
    <w:rsid w:val="006B24FA"/>
    <w:rsid w:val="006B26C6"/>
    <w:rsid w:val="006B26CC"/>
    <w:rsid w:val="006B27DF"/>
    <w:rsid w:val="006B2801"/>
    <w:rsid w:val="006B28AF"/>
    <w:rsid w:val="006B2BE2"/>
    <w:rsid w:val="006B2C9F"/>
    <w:rsid w:val="006B2DCD"/>
    <w:rsid w:val="006B30F9"/>
    <w:rsid w:val="006B3125"/>
    <w:rsid w:val="006B3364"/>
    <w:rsid w:val="006B3459"/>
    <w:rsid w:val="006B3C70"/>
    <w:rsid w:val="006B3C73"/>
    <w:rsid w:val="006B456F"/>
    <w:rsid w:val="006B4C05"/>
    <w:rsid w:val="006B4E37"/>
    <w:rsid w:val="006B54F5"/>
    <w:rsid w:val="006B5792"/>
    <w:rsid w:val="006B5858"/>
    <w:rsid w:val="006B6263"/>
    <w:rsid w:val="006B6411"/>
    <w:rsid w:val="006B650B"/>
    <w:rsid w:val="006B6977"/>
    <w:rsid w:val="006B7037"/>
    <w:rsid w:val="006B7339"/>
    <w:rsid w:val="006B7AC1"/>
    <w:rsid w:val="006B7AD4"/>
    <w:rsid w:val="006B7CE8"/>
    <w:rsid w:val="006B7F0C"/>
    <w:rsid w:val="006C00F1"/>
    <w:rsid w:val="006C03DE"/>
    <w:rsid w:val="006C044F"/>
    <w:rsid w:val="006C0636"/>
    <w:rsid w:val="006C0738"/>
    <w:rsid w:val="006C088C"/>
    <w:rsid w:val="006C0925"/>
    <w:rsid w:val="006C09F0"/>
    <w:rsid w:val="006C0A9F"/>
    <w:rsid w:val="006C0B15"/>
    <w:rsid w:val="006C0BDE"/>
    <w:rsid w:val="006C0C52"/>
    <w:rsid w:val="006C0D37"/>
    <w:rsid w:val="006C0D5B"/>
    <w:rsid w:val="006C0DF6"/>
    <w:rsid w:val="006C0E09"/>
    <w:rsid w:val="006C0EA6"/>
    <w:rsid w:val="006C119E"/>
    <w:rsid w:val="006C1224"/>
    <w:rsid w:val="006C148C"/>
    <w:rsid w:val="006C151F"/>
    <w:rsid w:val="006C15B5"/>
    <w:rsid w:val="006C1760"/>
    <w:rsid w:val="006C17A9"/>
    <w:rsid w:val="006C17F5"/>
    <w:rsid w:val="006C193A"/>
    <w:rsid w:val="006C1B61"/>
    <w:rsid w:val="006C1C0B"/>
    <w:rsid w:val="006C1C6D"/>
    <w:rsid w:val="006C1D3E"/>
    <w:rsid w:val="006C2052"/>
    <w:rsid w:val="006C20A6"/>
    <w:rsid w:val="006C21EA"/>
    <w:rsid w:val="006C2418"/>
    <w:rsid w:val="006C24E3"/>
    <w:rsid w:val="006C2745"/>
    <w:rsid w:val="006C278B"/>
    <w:rsid w:val="006C2A29"/>
    <w:rsid w:val="006C2A38"/>
    <w:rsid w:val="006C2AA7"/>
    <w:rsid w:val="006C2B83"/>
    <w:rsid w:val="006C2BF7"/>
    <w:rsid w:val="006C2FF9"/>
    <w:rsid w:val="006C31AF"/>
    <w:rsid w:val="006C3A38"/>
    <w:rsid w:val="006C3A4A"/>
    <w:rsid w:val="006C3AFC"/>
    <w:rsid w:val="006C3B2D"/>
    <w:rsid w:val="006C3FC9"/>
    <w:rsid w:val="006C4106"/>
    <w:rsid w:val="006C4278"/>
    <w:rsid w:val="006C46A4"/>
    <w:rsid w:val="006C4B42"/>
    <w:rsid w:val="006C4CE1"/>
    <w:rsid w:val="006C51D9"/>
    <w:rsid w:val="006C51F8"/>
    <w:rsid w:val="006C54A0"/>
    <w:rsid w:val="006C54F9"/>
    <w:rsid w:val="006C57DE"/>
    <w:rsid w:val="006C5CC3"/>
    <w:rsid w:val="006C5F89"/>
    <w:rsid w:val="006C614D"/>
    <w:rsid w:val="006C62FE"/>
    <w:rsid w:val="006C6B07"/>
    <w:rsid w:val="006C6BA5"/>
    <w:rsid w:val="006C7008"/>
    <w:rsid w:val="006C7190"/>
    <w:rsid w:val="006C75AF"/>
    <w:rsid w:val="006C7853"/>
    <w:rsid w:val="006C7A97"/>
    <w:rsid w:val="006C7C97"/>
    <w:rsid w:val="006C7D48"/>
    <w:rsid w:val="006D00C1"/>
    <w:rsid w:val="006D00C5"/>
    <w:rsid w:val="006D0379"/>
    <w:rsid w:val="006D03E4"/>
    <w:rsid w:val="006D0555"/>
    <w:rsid w:val="006D0592"/>
    <w:rsid w:val="006D0C37"/>
    <w:rsid w:val="006D107E"/>
    <w:rsid w:val="006D118F"/>
    <w:rsid w:val="006D13DE"/>
    <w:rsid w:val="006D1B49"/>
    <w:rsid w:val="006D1C0D"/>
    <w:rsid w:val="006D1EC3"/>
    <w:rsid w:val="006D21A3"/>
    <w:rsid w:val="006D25CB"/>
    <w:rsid w:val="006D2722"/>
    <w:rsid w:val="006D2A76"/>
    <w:rsid w:val="006D2BAF"/>
    <w:rsid w:val="006D2CF9"/>
    <w:rsid w:val="006D2DFD"/>
    <w:rsid w:val="006D2E5D"/>
    <w:rsid w:val="006D31BC"/>
    <w:rsid w:val="006D33B4"/>
    <w:rsid w:val="006D36B8"/>
    <w:rsid w:val="006D36D1"/>
    <w:rsid w:val="006D37CC"/>
    <w:rsid w:val="006D3D00"/>
    <w:rsid w:val="006D3FD3"/>
    <w:rsid w:val="006D42A3"/>
    <w:rsid w:val="006D4697"/>
    <w:rsid w:val="006D46D2"/>
    <w:rsid w:val="006D47E8"/>
    <w:rsid w:val="006D4A40"/>
    <w:rsid w:val="006D4E54"/>
    <w:rsid w:val="006D4FD1"/>
    <w:rsid w:val="006D5521"/>
    <w:rsid w:val="006D5779"/>
    <w:rsid w:val="006D5BBF"/>
    <w:rsid w:val="006D60E2"/>
    <w:rsid w:val="006D62E3"/>
    <w:rsid w:val="006D63B9"/>
    <w:rsid w:val="006D6485"/>
    <w:rsid w:val="006D7196"/>
    <w:rsid w:val="006D76F6"/>
    <w:rsid w:val="006D7779"/>
    <w:rsid w:val="006D7C82"/>
    <w:rsid w:val="006D7D5C"/>
    <w:rsid w:val="006D7D7D"/>
    <w:rsid w:val="006D7DB3"/>
    <w:rsid w:val="006D7FFD"/>
    <w:rsid w:val="006E0127"/>
    <w:rsid w:val="006E039E"/>
    <w:rsid w:val="006E0692"/>
    <w:rsid w:val="006E0B13"/>
    <w:rsid w:val="006E0BDC"/>
    <w:rsid w:val="006E0E2C"/>
    <w:rsid w:val="006E1163"/>
    <w:rsid w:val="006E11D5"/>
    <w:rsid w:val="006E12F2"/>
    <w:rsid w:val="006E132D"/>
    <w:rsid w:val="006E13D1"/>
    <w:rsid w:val="006E1416"/>
    <w:rsid w:val="006E180C"/>
    <w:rsid w:val="006E1902"/>
    <w:rsid w:val="006E1980"/>
    <w:rsid w:val="006E22A7"/>
    <w:rsid w:val="006E2743"/>
    <w:rsid w:val="006E2849"/>
    <w:rsid w:val="006E2B07"/>
    <w:rsid w:val="006E2BCF"/>
    <w:rsid w:val="006E2CB8"/>
    <w:rsid w:val="006E2D25"/>
    <w:rsid w:val="006E2D98"/>
    <w:rsid w:val="006E32CD"/>
    <w:rsid w:val="006E3629"/>
    <w:rsid w:val="006E36E0"/>
    <w:rsid w:val="006E3D74"/>
    <w:rsid w:val="006E412A"/>
    <w:rsid w:val="006E421D"/>
    <w:rsid w:val="006E49DE"/>
    <w:rsid w:val="006E4A52"/>
    <w:rsid w:val="006E4B5B"/>
    <w:rsid w:val="006E4FB6"/>
    <w:rsid w:val="006E4FDB"/>
    <w:rsid w:val="006E507D"/>
    <w:rsid w:val="006E50C2"/>
    <w:rsid w:val="006E52A1"/>
    <w:rsid w:val="006E54FC"/>
    <w:rsid w:val="006E5648"/>
    <w:rsid w:val="006E5AAD"/>
    <w:rsid w:val="006E5AED"/>
    <w:rsid w:val="006E647B"/>
    <w:rsid w:val="006E65D0"/>
    <w:rsid w:val="006E6693"/>
    <w:rsid w:val="006E671C"/>
    <w:rsid w:val="006E6A0C"/>
    <w:rsid w:val="006E6AB2"/>
    <w:rsid w:val="006E6B2C"/>
    <w:rsid w:val="006E6BA3"/>
    <w:rsid w:val="006E6EFD"/>
    <w:rsid w:val="006E6FFE"/>
    <w:rsid w:val="006E72E1"/>
    <w:rsid w:val="006E7502"/>
    <w:rsid w:val="006E77B4"/>
    <w:rsid w:val="006E7C6D"/>
    <w:rsid w:val="006F0102"/>
    <w:rsid w:val="006F0214"/>
    <w:rsid w:val="006F038E"/>
    <w:rsid w:val="006F0426"/>
    <w:rsid w:val="006F0557"/>
    <w:rsid w:val="006F076B"/>
    <w:rsid w:val="006F08B1"/>
    <w:rsid w:val="006F09ED"/>
    <w:rsid w:val="006F0C40"/>
    <w:rsid w:val="006F123E"/>
    <w:rsid w:val="006F13DF"/>
    <w:rsid w:val="006F1522"/>
    <w:rsid w:val="006F1554"/>
    <w:rsid w:val="006F1916"/>
    <w:rsid w:val="006F2011"/>
    <w:rsid w:val="006F2499"/>
    <w:rsid w:val="006F2557"/>
    <w:rsid w:val="006F27C2"/>
    <w:rsid w:val="006F28F6"/>
    <w:rsid w:val="006F2CAC"/>
    <w:rsid w:val="006F2D0B"/>
    <w:rsid w:val="006F2D22"/>
    <w:rsid w:val="006F2E04"/>
    <w:rsid w:val="006F2E6F"/>
    <w:rsid w:val="006F2EF1"/>
    <w:rsid w:val="006F310D"/>
    <w:rsid w:val="006F3589"/>
    <w:rsid w:val="006F35F8"/>
    <w:rsid w:val="006F364C"/>
    <w:rsid w:val="006F3752"/>
    <w:rsid w:val="006F3ADC"/>
    <w:rsid w:val="006F3C43"/>
    <w:rsid w:val="006F3D5B"/>
    <w:rsid w:val="006F4327"/>
    <w:rsid w:val="006F43CD"/>
    <w:rsid w:val="006F48C3"/>
    <w:rsid w:val="006F48EE"/>
    <w:rsid w:val="006F49BF"/>
    <w:rsid w:val="006F4BF7"/>
    <w:rsid w:val="006F4C5D"/>
    <w:rsid w:val="006F52AF"/>
    <w:rsid w:val="006F56CD"/>
    <w:rsid w:val="006F5874"/>
    <w:rsid w:val="006F5B1D"/>
    <w:rsid w:val="006F5D41"/>
    <w:rsid w:val="006F5F0B"/>
    <w:rsid w:val="006F5F99"/>
    <w:rsid w:val="006F601D"/>
    <w:rsid w:val="006F63D1"/>
    <w:rsid w:val="006F64A4"/>
    <w:rsid w:val="006F6513"/>
    <w:rsid w:val="006F670F"/>
    <w:rsid w:val="006F69F5"/>
    <w:rsid w:val="006F7003"/>
    <w:rsid w:val="006F77D9"/>
    <w:rsid w:val="006F7BB6"/>
    <w:rsid w:val="00700297"/>
    <w:rsid w:val="007003C4"/>
    <w:rsid w:val="007003E3"/>
    <w:rsid w:val="007004E7"/>
    <w:rsid w:val="00700503"/>
    <w:rsid w:val="007008E9"/>
    <w:rsid w:val="00700B08"/>
    <w:rsid w:val="00700FC7"/>
    <w:rsid w:val="007012DE"/>
    <w:rsid w:val="007013CA"/>
    <w:rsid w:val="007013E1"/>
    <w:rsid w:val="007017B4"/>
    <w:rsid w:val="00701B1A"/>
    <w:rsid w:val="00701D5F"/>
    <w:rsid w:val="0070234D"/>
    <w:rsid w:val="007027A1"/>
    <w:rsid w:val="00702C36"/>
    <w:rsid w:val="007030B4"/>
    <w:rsid w:val="0070320C"/>
    <w:rsid w:val="007034CE"/>
    <w:rsid w:val="00703547"/>
    <w:rsid w:val="0070396B"/>
    <w:rsid w:val="00703A4A"/>
    <w:rsid w:val="00703C0A"/>
    <w:rsid w:val="007041A2"/>
    <w:rsid w:val="00704416"/>
    <w:rsid w:val="0070444E"/>
    <w:rsid w:val="00704482"/>
    <w:rsid w:val="007046FF"/>
    <w:rsid w:val="007048D9"/>
    <w:rsid w:val="00704E59"/>
    <w:rsid w:val="00705709"/>
    <w:rsid w:val="007058A3"/>
    <w:rsid w:val="007059CF"/>
    <w:rsid w:val="00705D03"/>
    <w:rsid w:val="00705F36"/>
    <w:rsid w:val="0070635B"/>
    <w:rsid w:val="00706810"/>
    <w:rsid w:val="00706973"/>
    <w:rsid w:val="00706ABC"/>
    <w:rsid w:val="00706C8D"/>
    <w:rsid w:val="007074EC"/>
    <w:rsid w:val="00707503"/>
    <w:rsid w:val="00707706"/>
    <w:rsid w:val="00707A0A"/>
    <w:rsid w:val="00707A3A"/>
    <w:rsid w:val="00707D6F"/>
    <w:rsid w:val="00707E6E"/>
    <w:rsid w:val="00707F36"/>
    <w:rsid w:val="00710A5F"/>
    <w:rsid w:val="00710BCC"/>
    <w:rsid w:val="00710F3A"/>
    <w:rsid w:val="007118E5"/>
    <w:rsid w:val="00711B48"/>
    <w:rsid w:val="00711B77"/>
    <w:rsid w:val="00711DDA"/>
    <w:rsid w:val="00711E13"/>
    <w:rsid w:val="007120BA"/>
    <w:rsid w:val="00712765"/>
    <w:rsid w:val="0071295E"/>
    <w:rsid w:val="00712C4F"/>
    <w:rsid w:val="00712EDA"/>
    <w:rsid w:val="007131C0"/>
    <w:rsid w:val="00713327"/>
    <w:rsid w:val="007135CA"/>
    <w:rsid w:val="0071388D"/>
    <w:rsid w:val="0071390A"/>
    <w:rsid w:val="007140B0"/>
    <w:rsid w:val="00714124"/>
    <w:rsid w:val="0071436A"/>
    <w:rsid w:val="00714554"/>
    <w:rsid w:val="007148BC"/>
    <w:rsid w:val="007149FB"/>
    <w:rsid w:val="00714A79"/>
    <w:rsid w:val="007151A8"/>
    <w:rsid w:val="007152C6"/>
    <w:rsid w:val="007155A4"/>
    <w:rsid w:val="00715B3C"/>
    <w:rsid w:val="00715B85"/>
    <w:rsid w:val="00715E35"/>
    <w:rsid w:val="00716184"/>
    <w:rsid w:val="007162D8"/>
    <w:rsid w:val="00716494"/>
    <w:rsid w:val="00716539"/>
    <w:rsid w:val="007166FF"/>
    <w:rsid w:val="00716C8C"/>
    <w:rsid w:val="0071705B"/>
    <w:rsid w:val="0071720E"/>
    <w:rsid w:val="00717712"/>
    <w:rsid w:val="00717728"/>
    <w:rsid w:val="00717A27"/>
    <w:rsid w:val="00717BB5"/>
    <w:rsid w:val="00717C5C"/>
    <w:rsid w:val="00717E67"/>
    <w:rsid w:val="0072019D"/>
    <w:rsid w:val="00720423"/>
    <w:rsid w:val="00720933"/>
    <w:rsid w:val="00720965"/>
    <w:rsid w:val="00720CE1"/>
    <w:rsid w:val="00720E04"/>
    <w:rsid w:val="0072102E"/>
    <w:rsid w:val="0072112C"/>
    <w:rsid w:val="007212ED"/>
    <w:rsid w:val="0072140A"/>
    <w:rsid w:val="00721613"/>
    <w:rsid w:val="0072187B"/>
    <w:rsid w:val="007219FF"/>
    <w:rsid w:val="0072209C"/>
    <w:rsid w:val="0072256E"/>
    <w:rsid w:val="007226D5"/>
    <w:rsid w:val="00723068"/>
    <w:rsid w:val="0072313E"/>
    <w:rsid w:val="0072326E"/>
    <w:rsid w:val="00723436"/>
    <w:rsid w:val="007235F5"/>
    <w:rsid w:val="0072365B"/>
    <w:rsid w:val="00723794"/>
    <w:rsid w:val="00723797"/>
    <w:rsid w:val="00723BD3"/>
    <w:rsid w:val="00723C0E"/>
    <w:rsid w:val="00723C15"/>
    <w:rsid w:val="00723CFA"/>
    <w:rsid w:val="007241A4"/>
    <w:rsid w:val="00724316"/>
    <w:rsid w:val="007243A2"/>
    <w:rsid w:val="00724617"/>
    <w:rsid w:val="007249DE"/>
    <w:rsid w:val="00724B19"/>
    <w:rsid w:val="00724D17"/>
    <w:rsid w:val="0072534D"/>
    <w:rsid w:val="00725709"/>
    <w:rsid w:val="00725A82"/>
    <w:rsid w:val="007261EC"/>
    <w:rsid w:val="00726217"/>
    <w:rsid w:val="007262BB"/>
    <w:rsid w:val="0072659B"/>
    <w:rsid w:val="0072676B"/>
    <w:rsid w:val="007267CF"/>
    <w:rsid w:val="00726925"/>
    <w:rsid w:val="00726962"/>
    <w:rsid w:val="00726B64"/>
    <w:rsid w:val="00726C51"/>
    <w:rsid w:val="00726EB2"/>
    <w:rsid w:val="00726EBB"/>
    <w:rsid w:val="0072700A"/>
    <w:rsid w:val="007274A2"/>
    <w:rsid w:val="007274CB"/>
    <w:rsid w:val="00727C90"/>
    <w:rsid w:val="00727F52"/>
    <w:rsid w:val="00730192"/>
    <w:rsid w:val="007301CA"/>
    <w:rsid w:val="007303DE"/>
    <w:rsid w:val="0073087C"/>
    <w:rsid w:val="007308B4"/>
    <w:rsid w:val="00730AE0"/>
    <w:rsid w:val="00730D27"/>
    <w:rsid w:val="007316DD"/>
    <w:rsid w:val="00731885"/>
    <w:rsid w:val="00731DCD"/>
    <w:rsid w:val="00731E05"/>
    <w:rsid w:val="00731E54"/>
    <w:rsid w:val="00732141"/>
    <w:rsid w:val="007322B0"/>
    <w:rsid w:val="00732A8F"/>
    <w:rsid w:val="00732B63"/>
    <w:rsid w:val="00732D8B"/>
    <w:rsid w:val="007334CA"/>
    <w:rsid w:val="007336E8"/>
    <w:rsid w:val="00733706"/>
    <w:rsid w:val="00733A29"/>
    <w:rsid w:val="00733CDA"/>
    <w:rsid w:val="00733FC4"/>
    <w:rsid w:val="00734260"/>
    <w:rsid w:val="007346DB"/>
    <w:rsid w:val="00734850"/>
    <w:rsid w:val="00734862"/>
    <w:rsid w:val="00734B79"/>
    <w:rsid w:val="00734C19"/>
    <w:rsid w:val="00734D3C"/>
    <w:rsid w:val="00734E60"/>
    <w:rsid w:val="00735081"/>
    <w:rsid w:val="00735166"/>
    <w:rsid w:val="007352F2"/>
    <w:rsid w:val="00735506"/>
    <w:rsid w:val="00735591"/>
    <w:rsid w:val="0073599E"/>
    <w:rsid w:val="00735A81"/>
    <w:rsid w:val="00735B63"/>
    <w:rsid w:val="00735D84"/>
    <w:rsid w:val="00735ECD"/>
    <w:rsid w:val="00736068"/>
    <w:rsid w:val="0073616A"/>
    <w:rsid w:val="0073638E"/>
    <w:rsid w:val="00736418"/>
    <w:rsid w:val="0073647C"/>
    <w:rsid w:val="0073682D"/>
    <w:rsid w:val="0073683E"/>
    <w:rsid w:val="007369EB"/>
    <w:rsid w:val="00736F6A"/>
    <w:rsid w:val="00737086"/>
    <w:rsid w:val="007373EE"/>
    <w:rsid w:val="007375A2"/>
    <w:rsid w:val="007377E8"/>
    <w:rsid w:val="00740330"/>
    <w:rsid w:val="007405B2"/>
    <w:rsid w:val="0074067F"/>
    <w:rsid w:val="00740BFC"/>
    <w:rsid w:val="00740E37"/>
    <w:rsid w:val="00740E7D"/>
    <w:rsid w:val="00741012"/>
    <w:rsid w:val="00741604"/>
    <w:rsid w:val="00741672"/>
    <w:rsid w:val="00741716"/>
    <w:rsid w:val="00741A85"/>
    <w:rsid w:val="00741B7C"/>
    <w:rsid w:val="00741D3E"/>
    <w:rsid w:val="00741F20"/>
    <w:rsid w:val="00742066"/>
    <w:rsid w:val="00742814"/>
    <w:rsid w:val="0074295B"/>
    <w:rsid w:val="00742C56"/>
    <w:rsid w:val="00742ED4"/>
    <w:rsid w:val="00743019"/>
    <w:rsid w:val="007432B1"/>
    <w:rsid w:val="00743386"/>
    <w:rsid w:val="007438DE"/>
    <w:rsid w:val="00743916"/>
    <w:rsid w:val="00743AE2"/>
    <w:rsid w:val="00743AFC"/>
    <w:rsid w:val="00743E74"/>
    <w:rsid w:val="00743F5C"/>
    <w:rsid w:val="007440F6"/>
    <w:rsid w:val="007446CB"/>
    <w:rsid w:val="0074475C"/>
    <w:rsid w:val="00744D66"/>
    <w:rsid w:val="00744F31"/>
    <w:rsid w:val="00744FF5"/>
    <w:rsid w:val="007450F7"/>
    <w:rsid w:val="0074561F"/>
    <w:rsid w:val="0074586F"/>
    <w:rsid w:val="00745C15"/>
    <w:rsid w:val="00745E82"/>
    <w:rsid w:val="00745F93"/>
    <w:rsid w:val="00745FA5"/>
    <w:rsid w:val="0074601B"/>
    <w:rsid w:val="007462EC"/>
    <w:rsid w:val="0074646C"/>
    <w:rsid w:val="0074681D"/>
    <w:rsid w:val="0074683C"/>
    <w:rsid w:val="0074691A"/>
    <w:rsid w:val="0074712A"/>
    <w:rsid w:val="007472CF"/>
    <w:rsid w:val="00747490"/>
    <w:rsid w:val="007474B4"/>
    <w:rsid w:val="007475DB"/>
    <w:rsid w:val="007478DE"/>
    <w:rsid w:val="00747BFA"/>
    <w:rsid w:val="00747C5C"/>
    <w:rsid w:val="00747FF7"/>
    <w:rsid w:val="00750339"/>
    <w:rsid w:val="007503F6"/>
    <w:rsid w:val="00750AD1"/>
    <w:rsid w:val="00751166"/>
    <w:rsid w:val="007515AB"/>
    <w:rsid w:val="00751636"/>
    <w:rsid w:val="0075175D"/>
    <w:rsid w:val="007518B6"/>
    <w:rsid w:val="00751B7B"/>
    <w:rsid w:val="00751D2F"/>
    <w:rsid w:val="007520A9"/>
    <w:rsid w:val="0075222B"/>
    <w:rsid w:val="00752279"/>
    <w:rsid w:val="007526D7"/>
    <w:rsid w:val="00752A90"/>
    <w:rsid w:val="00752E38"/>
    <w:rsid w:val="00752EB0"/>
    <w:rsid w:val="00752F4E"/>
    <w:rsid w:val="007533B2"/>
    <w:rsid w:val="00753432"/>
    <w:rsid w:val="0075348F"/>
    <w:rsid w:val="0075358C"/>
    <w:rsid w:val="0075376B"/>
    <w:rsid w:val="00753902"/>
    <w:rsid w:val="00753E96"/>
    <w:rsid w:val="00754157"/>
    <w:rsid w:val="0075453D"/>
    <w:rsid w:val="0075460D"/>
    <w:rsid w:val="007548CB"/>
    <w:rsid w:val="00754B7E"/>
    <w:rsid w:val="00754C7C"/>
    <w:rsid w:val="00754FC4"/>
    <w:rsid w:val="0075525D"/>
    <w:rsid w:val="00755513"/>
    <w:rsid w:val="00755D25"/>
    <w:rsid w:val="0075608C"/>
    <w:rsid w:val="007561FE"/>
    <w:rsid w:val="00756480"/>
    <w:rsid w:val="00756547"/>
    <w:rsid w:val="00756832"/>
    <w:rsid w:val="0075687E"/>
    <w:rsid w:val="00756880"/>
    <w:rsid w:val="007569E5"/>
    <w:rsid w:val="00756C84"/>
    <w:rsid w:val="00756DB8"/>
    <w:rsid w:val="00757319"/>
    <w:rsid w:val="0075750C"/>
    <w:rsid w:val="007577E5"/>
    <w:rsid w:val="007579BB"/>
    <w:rsid w:val="00757B6E"/>
    <w:rsid w:val="00760050"/>
    <w:rsid w:val="007603C9"/>
    <w:rsid w:val="007608BD"/>
    <w:rsid w:val="00760A39"/>
    <w:rsid w:val="00760B5C"/>
    <w:rsid w:val="00760CB1"/>
    <w:rsid w:val="00760E93"/>
    <w:rsid w:val="00760EF8"/>
    <w:rsid w:val="0076123A"/>
    <w:rsid w:val="007613F5"/>
    <w:rsid w:val="00761905"/>
    <w:rsid w:val="007620EE"/>
    <w:rsid w:val="007623DF"/>
    <w:rsid w:val="00762C1A"/>
    <w:rsid w:val="00762CEA"/>
    <w:rsid w:val="00762D7B"/>
    <w:rsid w:val="00763256"/>
    <w:rsid w:val="007633C9"/>
    <w:rsid w:val="00763580"/>
    <w:rsid w:val="0076360B"/>
    <w:rsid w:val="00763B3C"/>
    <w:rsid w:val="00763C09"/>
    <w:rsid w:val="00763EAD"/>
    <w:rsid w:val="00763EF1"/>
    <w:rsid w:val="00764051"/>
    <w:rsid w:val="007642A3"/>
    <w:rsid w:val="00764754"/>
    <w:rsid w:val="00764EF7"/>
    <w:rsid w:val="00765261"/>
    <w:rsid w:val="007652AE"/>
    <w:rsid w:val="007653F1"/>
    <w:rsid w:val="007658EF"/>
    <w:rsid w:val="00765AFE"/>
    <w:rsid w:val="007660EB"/>
    <w:rsid w:val="007660EC"/>
    <w:rsid w:val="00766156"/>
    <w:rsid w:val="0076619D"/>
    <w:rsid w:val="007662E2"/>
    <w:rsid w:val="007664E0"/>
    <w:rsid w:val="007664EA"/>
    <w:rsid w:val="00766568"/>
    <w:rsid w:val="0076662D"/>
    <w:rsid w:val="00766753"/>
    <w:rsid w:val="00766998"/>
    <w:rsid w:val="007669C2"/>
    <w:rsid w:val="00766AB8"/>
    <w:rsid w:val="00766D03"/>
    <w:rsid w:val="00766DE8"/>
    <w:rsid w:val="00766FB8"/>
    <w:rsid w:val="00767208"/>
    <w:rsid w:val="007672AF"/>
    <w:rsid w:val="00767376"/>
    <w:rsid w:val="0076783D"/>
    <w:rsid w:val="00767AED"/>
    <w:rsid w:val="0077010C"/>
    <w:rsid w:val="00770437"/>
    <w:rsid w:val="0077049F"/>
    <w:rsid w:val="007709E3"/>
    <w:rsid w:val="00770F95"/>
    <w:rsid w:val="007710E9"/>
    <w:rsid w:val="007718F8"/>
    <w:rsid w:val="00771A89"/>
    <w:rsid w:val="00771E23"/>
    <w:rsid w:val="0077210B"/>
    <w:rsid w:val="0077221D"/>
    <w:rsid w:val="00772250"/>
    <w:rsid w:val="0077237F"/>
    <w:rsid w:val="0077288A"/>
    <w:rsid w:val="00772A48"/>
    <w:rsid w:val="00773212"/>
    <w:rsid w:val="0077329F"/>
    <w:rsid w:val="00773654"/>
    <w:rsid w:val="007736B8"/>
    <w:rsid w:val="007739FC"/>
    <w:rsid w:val="00773A40"/>
    <w:rsid w:val="00773DB2"/>
    <w:rsid w:val="00774046"/>
    <w:rsid w:val="0077447B"/>
    <w:rsid w:val="00774644"/>
    <w:rsid w:val="007746C4"/>
    <w:rsid w:val="007746CD"/>
    <w:rsid w:val="00774991"/>
    <w:rsid w:val="00774B58"/>
    <w:rsid w:val="00774B72"/>
    <w:rsid w:val="00774B8B"/>
    <w:rsid w:val="00774C2C"/>
    <w:rsid w:val="00774C7C"/>
    <w:rsid w:val="00774D56"/>
    <w:rsid w:val="00774E91"/>
    <w:rsid w:val="00774F11"/>
    <w:rsid w:val="00775056"/>
    <w:rsid w:val="007752EC"/>
    <w:rsid w:val="0077548E"/>
    <w:rsid w:val="0077564B"/>
    <w:rsid w:val="007757EF"/>
    <w:rsid w:val="007757FC"/>
    <w:rsid w:val="007758BF"/>
    <w:rsid w:val="0077597C"/>
    <w:rsid w:val="00775FC1"/>
    <w:rsid w:val="007764FF"/>
    <w:rsid w:val="00776626"/>
    <w:rsid w:val="00776B21"/>
    <w:rsid w:val="00776B89"/>
    <w:rsid w:val="00776DD6"/>
    <w:rsid w:val="0077706A"/>
    <w:rsid w:val="0077708D"/>
    <w:rsid w:val="00777B09"/>
    <w:rsid w:val="00777FE3"/>
    <w:rsid w:val="00780027"/>
    <w:rsid w:val="007800C1"/>
    <w:rsid w:val="007800E3"/>
    <w:rsid w:val="0078020A"/>
    <w:rsid w:val="007805A8"/>
    <w:rsid w:val="00780D11"/>
    <w:rsid w:val="00781026"/>
    <w:rsid w:val="00781048"/>
    <w:rsid w:val="007813C6"/>
    <w:rsid w:val="007817C5"/>
    <w:rsid w:val="0078196D"/>
    <w:rsid w:val="0078226C"/>
    <w:rsid w:val="00782390"/>
    <w:rsid w:val="007827D2"/>
    <w:rsid w:val="007828F4"/>
    <w:rsid w:val="00782A38"/>
    <w:rsid w:val="00782E34"/>
    <w:rsid w:val="00782F37"/>
    <w:rsid w:val="00783048"/>
    <w:rsid w:val="007830BB"/>
    <w:rsid w:val="0078323A"/>
    <w:rsid w:val="0078344B"/>
    <w:rsid w:val="0078349C"/>
    <w:rsid w:val="0078369B"/>
    <w:rsid w:val="0078381F"/>
    <w:rsid w:val="00783B37"/>
    <w:rsid w:val="00783BCB"/>
    <w:rsid w:val="00783C08"/>
    <w:rsid w:val="00783CA5"/>
    <w:rsid w:val="007840D2"/>
    <w:rsid w:val="0078430A"/>
    <w:rsid w:val="007843A6"/>
    <w:rsid w:val="0078457B"/>
    <w:rsid w:val="00784BDF"/>
    <w:rsid w:val="00785113"/>
    <w:rsid w:val="007852B1"/>
    <w:rsid w:val="007853F0"/>
    <w:rsid w:val="00785B1E"/>
    <w:rsid w:val="00785D20"/>
    <w:rsid w:val="00786432"/>
    <w:rsid w:val="007865C0"/>
    <w:rsid w:val="007865DE"/>
    <w:rsid w:val="00786886"/>
    <w:rsid w:val="00786A51"/>
    <w:rsid w:val="00786BF5"/>
    <w:rsid w:val="00786C23"/>
    <w:rsid w:val="00786EC7"/>
    <w:rsid w:val="00787051"/>
    <w:rsid w:val="007870BB"/>
    <w:rsid w:val="0078723A"/>
    <w:rsid w:val="00787DCF"/>
    <w:rsid w:val="00790196"/>
    <w:rsid w:val="007901FB"/>
    <w:rsid w:val="007906A8"/>
    <w:rsid w:val="007906C3"/>
    <w:rsid w:val="00790710"/>
    <w:rsid w:val="00790811"/>
    <w:rsid w:val="007909D7"/>
    <w:rsid w:val="007909E4"/>
    <w:rsid w:val="00790B70"/>
    <w:rsid w:val="00790B74"/>
    <w:rsid w:val="00790BE2"/>
    <w:rsid w:val="0079129A"/>
    <w:rsid w:val="007912A0"/>
    <w:rsid w:val="00791316"/>
    <w:rsid w:val="00791731"/>
    <w:rsid w:val="007917B8"/>
    <w:rsid w:val="007917EB"/>
    <w:rsid w:val="0079193E"/>
    <w:rsid w:val="00791AC1"/>
    <w:rsid w:val="00791B76"/>
    <w:rsid w:val="00791D7A"/>
    <w:rsid w:val="00792057"/>
    <w:rsid w:val="00792155"/>
    <w:rsid w:val="0079235A"/>
    <w:rsid w:val="007923D6"/>
    <w:rsid w:val="007925CC"/>
    <w:rsid w:val="00792652"/>
    <w:rsid w:val="0079298F"/>
    <w:rsid w:val="00792B72"/>
    <w:rsid w:val="00792E1A"/>
    <w:rsid w:val="007930D6"/>
    <w:rsid w:val="0079319E"/>
    <w:rsid w:val="0079325C"/>
    <w:rsid w:val="00793774"/>
    <w:rsid w:val="0079377D"/>
    <w:rsid w:val="00793E48"/>
    <w:rsid w:val="00793F56"/>
    <w:rsid w:val="00794145"/>
    <w:rsid w:val="007941BC"/>
    <w:rsid w:val="0079479B"/>
    <w:rsid w:val="007947AF"/>
    <w:rsid w:val="007949A1"/>
    <w:rsid w:val="007949A4"/>
    <w:rsid w:val="00794C3A"/>
    <w:rsid w:val="00794D79"/>
    <w:rsid w:val="00795136"/>
    <w:rsid w:val="007951C4"/>
    <w:rsid w:val="007954FD"/>
    <w:rsid w:val="00795604"/>
    <w:rsid w:val="0079566B"/>
    <w:rsid w:val="00795DE5"/>
    <w:rsid w:val="00795E16"/>
    <w:rsid w:val="00795FC8"/>
    <w:rsid w:val="00796029"/>
    <w:rsid w:val="0079602D"/>
    <w:rsid w:val="007961F6"/>
    <w:rsid w:val="0079626D"/>
    <w:rsid w:val="007962B6"/>
    <w:rsid w:val="0079653C"/>
    <w:rsid w:val="0079687F"/>
    <w:rsid w:val="00796995"/>
    <w:rsid w:val="0079707B"/>
    <w:rsid w:val="0079721F"/>
    <w:rsid w:val="007974C7"/>
    <w:rsid w:val="00797A06"/>
    <w:rsid w:val="00797B3C"/>
    <w:rsid w:val="00797EFA"/>
    <w:rsid w:val="007A004C"/>
    <w:rsid w:val="007A057A"/>
    <w:rsid w:val="007A059A"/>
    <w:rsid w:val="007A09FC"/>
    <w:rsid w:val="007A0A96"/>
    <w:rsid w:val="007A0C86"/>
    <w:rsid w:val="007A0F65"/>
    <w:rsid w:val="007A0F6B"/>
    <w:rsid w:val="007A0FF3"/>
    <w:rsid w:val="007A10B8"/>
    <w:rsid w:val="007A151B"/>
    <w:rsid w:val="007A1618"/>
    <w:rsid w:val="007A18E9"/>
    <w:rsid w:val="007A19C2"/>
    <w:rsid w:val="007A1A1D"/>
    <w:rsid w:val="007A1C37"/>
    <w:rsid w:val="007A1D5B"/>
    <w:rsid w:val="007A1FAB"/>
    <w:rsid w:val="007A2323"/>
    <w:rsid w:val="007A2333"/>
    <w:rsid w:val="007A2513"/>
    <w:rsid w:val="007A2812"/>
    <w:rsid w:val="007A2B13"/>
    <w:rsid w:val="007A2E87"/>
    <w:rsid w:val="007A2ED0"/>
    <w:rsid w:val="007A3049"/>
    <w:rsid w:val="007A3290"/>
    <w:rsid w:val="007A3416"/>
    <w:rsid w:val="007A342A"/>
    <w:rsid w:val="007A35EE"/>
    <w:rsid w:val="007A3629"/>
    <w:rsid w:val="007A36B4"/>
    <w:rsid w:val="007A3D5A"/>
    <w:rsid w:val="007A3DD5"/>
    <w:rsid w:val="007A420F"/>
    <w:rsid w:val="007A4249"/>
    <w:rsid w:val="007A440D"/>
    <w:rsid w:val="007A457B"/>
    <w:rsid w:val="007A48CE"/>
    <w:rsid w:val="007A4A84"/>
    <w:rsid w:val="007A4B34"/>
    <w:rsid w:val="007A4B91"/>
    <w:rsid w:val="007A4F02"/>
    <w:rsid w:val="007A4F03"/>
    <w:rsid w:val="007A4F22"/>
    <w:rsid w:val="007A5216"/>
    <w:rsid w:val="007A525E"/>
    <w:rsid w:val="007A5305"/>
    <w:rsid w:val="007A559B"/>
    <w:rsid w:val="007A59B4"/>
    <w:rsid w:val="007A59C9"/>
    <w:rsid w:val="007A5CF1"/>
    <w:rsid w:val="007A6030"/>
    <w:rsid w:val="007A6400"/>
    <w:rsid w:val="007A6A73"/>
    <w:rsid w:val="007A6B07"/>
    <w:rsid w:val="007A6EE1"/>
    <w:rsid w:val="007A72CF"/>
    <w:rsid w:val="007A72D2"/>
    <w:rsid w:val="007A76BA"/>
    <w:rsid w:val="007A77F5"/>
    <w:rsid w:val="007A79C5"/>
    <w:rsid w:val="007A7C00"/>
    <w:rsid w:val="007A7CDC"/>
    <w:rsid w:val="007B038B"/>
    <w:rsid w:val="007B0523"/>
    <w:rsid w:val="007B0688"/>
    <w:rsid w:val="007B06B8"/>
    <w:rsid w:val="007B0745"/>
    <w:rsid w:val="007B0F89"/>
    <w:rsid w:val="007B0FAA"/>
    <w:rsid w:val="007B1120"/>
    <w:rsid w:val="007B1256"/>
    <w:rsid w:val="007B165E"/>
    <w:rsid w:val="007B16A4"/>
    <w:rsid w:val="007B176B"/>
    <w:rsid w:val="007B17E4"/>
    <w:rsid w:val="007B1AD2"/>
    <w:rsid w:val="007B1B32"/>
    <w:rsid w:val="007B1B8F"/>
    <w:rsid w:val="007B1CF7"/>
    <w:rsid w:val="007B1EFB"/>
    <w:rsid w:val="007B21B4"/>
    <w:rsid w:val="007B21BA"/>
    <w:rsid w:val="007B223D"/>
    <w:rsid w:val="007B2431"/>
    <w:rsid w:val="007B245E"/>
    <w:rsid w:val="007B24A5"/>
    <w:rsid w:val="007B2AD4"/>
    <w:rsid w:val="007B2B55"/>
    <w:rsid w:val="007B2BC2"/>
    <w:rsid w:val="007B2E33"/>
    <w:rsid w:val="007B32C6"/>
    <w:rsid w:val="007B332E"/>
    <w:rsid w:val="007B3676"/>
    <w:rsid w:val="007B37BC"/>
    <w:rsid w:val="007B3DA3"/>
    <w:rsid w:val="007B3E38"/>
    <w:rsid w:val="007B420D"/>
    <w:rsid w:val="007B42DC"/>
    <w:rsid w:val="007B4961"/>
    <w:rsid w:val="007B4A5E"/>
    <w:rsid w:val="007B4D02"/>
    <w:rsid w:val="007B4D3B"/>
    <w:rsid w:val="007B4EC5"/>
    <w:rsid w:val="007B50A2"/>
    <w:rsid w:val="007B545D"/>
    <w:rsid w:val="007B56CF"/>
    <w:rsid w:val="007B5AD8"/>
    <w:rsid w:val="007B5AE5"/>
    <w:rsid w:val="007B5C5C"/>
    <w:rsid w:val="007B6118"/>
    <w:rsid w:val="007B64CD"/>
    <w:rsid w:val="007B64F8"/>
    <w:rsid w:val="007B66E8"/>
    <w:rsid w:val="007B6906"/>
    <w:rsid w:val="007B69AA"/>
    <w:rsid w:val="007B7052"/>
    <w:rsid w:val="007B720B"/>
    <w:rsid w:val="007B73C8"/>
    <w:rsid w:val="007B7496"/>
    <w:rsid w:val="007B76BD"/>
    <w:rsid w:val="007B77EA"/>
    <w:rsid w:val="007B7834"/>
    <w:rsid w:val="007B7D98"/>
    <w:rsid w:val="007C0100"/>
    <w:rsid w:val="007C0193"/>
    <w:rsid w:val="007C0269"/>
    <w:rsid w:val="007C0462"/>
    <w:rsid w:val="007C07AB"/>
    <w:rsid w:val="007C0809"/>
    <w:rsid w:val="007C0B23"/>
    <w:rsid w:val="007C0BCA"/>
    <w:rsid w:val="007C0D6E"/>
    <w:rsid w:val="007C0EFD"/>
    <w:rsid w:val="007C1136"/>
    <w:rsid w:val="007C1287"/>
    <w:rsid w:val="007C15A2"/>
    <w:rsid w:val="007C1685"/>
    <w:rsid w:val="007C17C9"/>
    <w:rsid w:val="007C1C40"/>
    <w:rsid w:val="007C1FDC"/>
    <w:rsid w:val="007C2352"/>
    <w:rsid w:val="007C24DB"/>
    <w:rsid w:val="007C2739"/>
    <w:rsid w:val="007C289D"/>
    <w:rsid w:val="007C2964"/>
    <w:rsid w:val="007C2ED0"/>
    <w:rsid w:val="007C3040"/>
    <w:rsid w:val="007C30DC"/>
    <w:rsid w:val="007C33F4"/>
    <w:rsid w:val="007C34A2"/>
    <w:rsid w:val="007C3FA2"/>
    <w:rsid w:val="007C4C81"/>
    <w:rsid w:val="007C4D02"/>
    <w:rsid w:val="007C4DBA"/>
    <w:rsid w:val="007C4F90"/>
    <w:rsid w:val="007C502A"/>
    <w:rsid w:val="007C5206"/>
    <w:rsid w:val="007C52BF"/>
    <w:rsid w:val="007C5553"/>
    <w:rsid w:val="007C5688"/>
    <w:rsid w:val="007C57CE"/>
    <w:rsid w:val="007C59F2"/>
    <w:rsid w:val="007C5B92"/>
    <w:rsid w:val="007C5DDF"/>
    <w:rsid w:val="007C6622"/>
    <w:rsid w:val="007C6B64"/>
    <w:rsid w:val="007C6C27"/>
    <w:rsid w:val="007C72FD"/>
    <w:rsid w:val="007C79FE"/>
    <w:rsid w:val="007C7D97"/>
    <w:rsid w:val="007C7DF2"/>
    <w:rsid w:val="007D0395"/>
    <w:rsid w:val="007D046B"/>
    <w:rsid w:val="007D05E2"/>
    <w:rsid w:val="007D06CB"/>
    <w:rsid w:val="007D07CA"/>
    <w:rsid w:val="007D08A4"/>
    <w:rsid w:val="007D08BE"/>
    <w:rsid w:val="007D0AF2"/>
    <w:rsid w:val="007D0B23"/>
    <w:rsid w:val="007D0B4D"/>
    <w:rsid w:val="007D0C44"/>
    <w:rsid w:val="007D14B0"/>
    <w:rsid w:val="007D1504"/>
    <w:rsid w:val="007D15D6"/>
    <w:rsid w:val="007D161D"/>
    <w:rsid w:val="007D16F7"/>
    <w:rsid w:val="007D1A59"/>
    <w:rsid w:val="007D1B69"/>
    <w:rsid w:val="007D1C5B"/>
    <w:rsid w:val="007D1C82"/>
    <w:rsid w:val="007D1D41"/>
    <w:rsid w:val="007D1D67"/>
    <w:rsid w:val="007D1EDC"/>
    <w:rsid w:val="007D1EF0"/>
    <w:rsid w:val="007D1F3B"/>
    <w:rsid w:val="007D2667"/>
    <w:rsid w:val="007D2754"/>
    <w:rsid w:val="007D2896"/>
    <w:rsid w:val="007D28EE"/>
    <w:rsid w:val="007D2A9A"/>
    <w:rsid w:val="007D2DD0"/>
    <w:rsid w:val="007D2EC2"/>
    <w:rsid w:val="007D2F63"/>
    <w:rsid w:val="007D331D"/>
    <w:rsid w:val="007D352E"/>
    <w:rsid w:val="007D376F"/>
    <w:rsid w:val="007D380A"/>
    <w:rsid w:val="007D3BD3"/>
    <w:rsid w:val="007D3CC9"/>
    <w:rsid w:val="007D4115"/>
    <w:rsid w:val="007D42A6"/>
    <w:rsid w:val="007D4357"/>
    <w:rsid w:val="007D438A"/>
    <w:rsid w:val="007D440B"/>
    <w:rsid w:val="007D4445"/>
    <w:rsid w:val="007D4699"/>
    <w:rsid w:val="007D47DD"/>
    <w:rsid w:val="007D484F"/>
    <w:rsid w:val="007D486A"/>
    <w:rsid w:val="007D49AD"/>
    <w:rsid w:val="007D4A43"/>
    <w:rsid w:val="007D4B22"/>
    <w:rsid w:val="007D4B5C"/>
    <w:rsid w:val="007D4D00"/>
    <w:rsid w:val="007D4F43"/>
    <w:rsid w:val="007D53B7"/>
    <w:rsid w:val="007D5493"/>
    <w:rsid w:val="007D5D29"/>
    <w:rsid w:val="007D5DA5"/>
    <w:rsid w:val="007D5DAB"/>
    <w:rsid w:val="007D62E1"/>
    <w:rsid w:val="007D65C9"/>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D7F36"/>
    <w:rsid w:val="007E02A1"/>
    <w:rsid w:val="007E08FC"/>
    <w:rsid w:val="007E099F"/>
    <w:rsid w:val="007E0BE2"/>
    <w:rsid w:val="007E14E4"/>
    <w:rsid w:val="007E1835"/>
    <w:rsid w:val="007E1881"/>
    <w:rsid w:val="007E19C9"/>
    <w:rsid w:val="007E1BBF"/>
    <w:rsid w:val="007E1C27"/>
    <w:rsid w:val="007E1CAA"/>
    <w:rsid w:val="007E1D23"/>
    <w:rsid w:val="007E24A9"/>
    <w:rsid w:val="007E27C4"/>
    <w:rsid w:val="007E29FB"/>
    <w:rsid w:val="007E3068"/>
    <w:rsid w:val="007E3495"/>
    <w:rsid w:val="007E3704"/>
    <w:rsid w:val="007E39FA"/>
    <w:rsid w:val="007E3C98"/>
    <w:rsid w:val="007E40FB"/>
    <w:rsid w:val="007E4209"/>
    <w:rsid w:val="007E42C0"/>
    <w:rsid w:val="007E4848"/>
    <w:rsid w:val="007E48B0"/>
    <w:rsid w:val="007E4B46"/>
    <w:rsid w:val="007E4E12"/>
    <w:rsid w:val="007E508E"/>
    <w:rsid w:val="007E546E"/>
    <w:rsid w:val="007E54CB"/>
    <w:rsid w:val="007E5680"/>
    <w:rsid w:val="007E5BB1"/>
    <w:rsid w:val="007E5D70"/>
    <w:rsid w:val="007E5F75"/>
    <w:rsid w:val="007E5F7E"/>
    <w:rsid w:val="007E6000"/>
    <w:rsid w:val="007E6181"/>
    <w:rsid w:val="007E6370"/>
    <w:rsid w:val="007E63D6"/>
    <w:rsid w:val="007E654A"/>
    <w:rsid w:val="007E656F"/>
    <w:rsid w:val="007E6654"/>
    <w:rsid w:val="007E670B"/>
    <w:rsid w:val="007E6E1B"/>
    <w:rsid w:val="007E718C"/>
    <w:rsid w:val="007E7374"/>
    <w:rsid w:val="007E747D"/>
    <w:rsid w:val="007E7A35"/>
    <w:rsid w:val="007E7C5E"/>
    <w:rsid w:val="007E7CEC"/>
    <w:rsid w:val="007E7F73"/>
    <w:rsid w:val="007F0168"/>
    <w:rsid w:val="007F01E7"/>
    <w:rsid w:val="007F02AA"/>
    <w:rsid w:val="007F03C3"/>
    <w:rsid w:val="007F05EC"/>
    <w:rsid w:val="007F06A7"/>
    <w:rsid w:val="007F06C9"/>
    <w:rsid w:val="007F08DB"/>
    <w:rsid w:val="007F0CB4"/>
    <w:rsid w:val="007F0E2D"/>
    <w:rsid w:val="007F0E51"/>
    <w:rsid w:val="007F0ECF"/>
    <w:rsid w:val="007F0F5F"/>
    <w:rsid w:val="007F0FC5"/>
    <w:rsid w:val="007F1098"/>
    <w:rsid w:val="007F10B6"/>
    <w:rsid w:val="007F11C9"/>
    <w:rsid w:val="007F1234"/>
    <w:rsid w:val="007F126C"/>
    <w:rsid w:val="007F1582"/>
    <w:rsid w:val="007F19F8"/>
    <w:rsid w:val="007F1CD0"/>
    <w:rsid w:val="007F1DDF"/>
    <w:rsid w:val="007F1F4A"/>
    <w:rsid w:val="007F1FC7"/>
    <w:rsid w:val="007F2345"/>
    <w:rsid w:val="007F29F0"/>
    <w:rsid w:val="007F3156"/>
    <w:rsid w:val="007F3D63"/>
    <w:rsid w:val="007F4586"/>
    <w:rsid w:val="007F461B"/>
    <w:rsid w:val="007F468B"/>
    <w:rsid w:val="007F47CF"/>
    <w:rsid w:val="007F493D"/>
    <w:rsid w:val="007F4A28"/>
    <w:rsid w:val="007F4B96"/>
    <w:rsid w:val="007F4D38"/>
    <w:rsid w:val="007F51ED"/>
    <w:rsid w:val="007F5364"/>
    <w:rsid w:val="007F5395"/>
    <w:rsid w:val="007F54E2"/>
    <w:rsid w:val="007F5898"/>
    <w:rsid w:val="007F5AB4"/>
    <w:rsid w:val="007F5C40"/>
    <w:rsid w:val="007F5CFE"/>
    <w:rsid w:val="007F62AA"/>
    <w:rsid w:val="007F6568"/>
    <w:rsid w:val="007F65C7"/>
    <w:rsid w:val="007F67E3"/>
    <w:rsid w:val="007F697A"/>
    <w:rsid w:val="007F6B39"/>
    <w:rsid w:val="007F6D3E"/>
    <w:rsid w:val="007F7278"/>
    <w:rsid w:val="007F7376"/>
    <w:rsid w:val="007F73C5"/>
    <w:rsid w:val="007F75DC"/>
    <w:rsid w:val="007F7600"/>
    <w:rsid w:val="007F76A3"/>
    <w:rsid w:val="007F7845"/>
    <w:rsid w:val="007F7B22"/>
    <w:rsid w:val="0080006B"/>
    <w:rsid w:val="008001E4"/>
    <w:rsid w:val="00800436"/>
    <w:rsid w:val="008006AF"/>
    <w:rsid w:val="00800783"/>
    <w:rsid w:val="00800B6D"/>
    <w:rsid w:val="00800BD3"/>
    <w:rsid w:val="00800DB3"/>
    <w:rsid w:val="0080153E"/>
    <w:rsid w:val="008015C6"/>
    <w:rsid w:val="008015E0"/>
    <w:rsid w:val="00801630"/>
    <w:rsid w:val="00801678"/>
    <w:rsid w:val="00801DDD"/>
    <w:rsid w:val="0080242F"/>
    <w:rsid w:val="0080246D"/>
    <w:rsid w:val="008028D9"/>
    <w:rsid w:val="008029C9"/>
    <w:rsid w:val="008029E0"/>
    <w:rsid w:val="00802A0C"/>
    <w:rsid w:val="00803317"/>
    <w:rsid w:val="0080331E"/>
    <w:rsid w:val="008033A0"/>
    <w:rsid w:val="00803432"/>
    <w:rsid w:val="00803729"/>
    <w:rsid w:val="00803B7D"/>
    <w:rsid w:val="00803E44"/>
    <w:rsid w:val="00803F54"/>
    <w:rsid w:val="008040EF"/>
    <w:rsid w:val="00804CDB"/>
    <w:rsid w:val="00804E1E"/>
    <w:rsid w:val="00804E9F"/>
    <w:rsid w:val="00805D0A"/>
    <w:rsid w:val="00805D3E"/>
    <w:rsid w:val="00805FCD"/>
    <w:rsid w:val="00806455"/>
    <w:rsid w:val="008070B6"/>
    <w:rsid w:val="0080716C"/>
    <w:rsid w:val="0080743E"/>
    <w:rsid w:val="008074C3"/>
    <w:rsid w:val="00807664"/>
    <w:rsid w:val="0080794B"/>
    <w:rsid w:val="00807987"/>
    <w:rsid w:val="00807BA7"/>
    <w:rsid w:val="00807E2C"/>
    <w:rsid w:val="00807E63"/>
    <w:rsid w:val="00810296"/>
    <w:rsid w:val="0081074F"/>
    <w:rsid w:val="0081077D"/>
    <w:rsid w:val="0081098E"/>
    <w:rsid w:val="008109D2"/>
    <w:rsid w:val="00810A39"/>
    <w:rsid w:val="00810D3C"/>
    <w:rsid w:val="00810ECE"/>
    <w:rsid w:val="00810FD8"/>
    <w:rsid w:val="00811190"/>
    <w:rsid w:val="0081121A"/>
    <w:rsid w:val="00811319"/>
    <w:rsid w:val="00811510"/>
    <w:rsid w:val="00811731"/>
    <w:rsid w:val="00811937"/>
    <w:rsid w:val="00811E9D"/>
    <w:rsid w:val="00811F50"/>
    <w:rsid w:val="0081209E"/>
    <w:rsid w:val="008120D8"/>
    <w:rsid w:val="00812455"/>
    <w:rsid w:val="008129D3"/>
    <w:rsid w:val="0081318D"/>
    <w:rsid w:val="00813905"/>
    <w:rsid w:val="00813B32"/>
    <w:rsid w:val="00813E56"/>
    <w:rsid w:val="00813F43"/>
    <w:rsid w:val="00814452"/>
    <w:rsid w:val="00814956"/>
    <w:rsid w:val="0081520D"/>
    <w:rsid w:val="008154B4"/>
    <w:rsid w:val="008155D8"/>
    <w:rsid w:val="00815779"/>
    <w:rsid w:val="00815EC9"/>
    <w:rsid w:val="0081625F"/>
    <w:rsid w:val="008162A0"/>
    <w:rsid w:val="0081663F"/>
    <w:rsid w:val="008166D1"/>
    <w:rsid w:val="00816781"/>
    <w:rsid w:val="00816E3D"/>
    <w:rsid w:val="008171D7"/>
    <w:rsid w:val="00817A9A"/>
    <w:rsid w:val="00817ABB"/>
    <w:rsid w:val="00817B04"/>
    <w:rsid w:val="00817BB7"/>
    <w:rsid w:val="00817E95"/>
    <w:rsid w:val="00817F2D"/>
    <w:rsid w:val="00820163"/>
    <w:rsid w:val="0082031D"/>
    <w:rsid w:val="008204BD"/>
    <w:rsid w:val="00820524"/>
    <w:rsid w:val="00820621"/>
    <w:rsid w:val="0082077D"/>
    <w:rsid w:val="0082092C"/>
    <w:rsid w:val="00820AC6"/>
    <w:rsid w:val="00820C03"/>
    <w:rsid w:val="00820CB1"/>
    <w:rsid w:val="00820D4A"/>
    <w:rsid w:val="00820EF8"/>
    <w:rsid w:val="00821070"/>
    <w:rsid w:val="00821698"/>
    <w:rsid w:val="008216D3"/>
    <w:rsid w:val="00821870"/>
    <w:rsid w:val="00821A97"/>
    <w:rsid w:val="00821FC8"/>
    <w:rsid w:val="008222DC"/>
    <w:rsid w:val="008224B0"/>
    <w:rsid w:val="00822560"/>
    <w:rsid w:val="008225D7"/>
    <w:rsid w:val="0082274A"/>
    <w:rsid w:val="008227DA"/>
    <w:rsid w:val="00822A75"/>
    <w:rsid w:val="00822A7A"/>
    <w:rsid w:val="00822FBE"/>
    <w:rsid w:val="008230A4"/>
    <w:rsid w:val="0082317C"/>
    <w:rsid w:val="00823412"/>
    <w:rsid w:val="00823878"/>
    <w:rsid w:val="00823ED2"/>
    <w:rsid w:val="00824630"/>
    <w:rsid w:val="008246D8"/>
    <w:rsid w:val="0082487C"/>
    <w:rsid w:val="008248A4"/>
    <w:rsid w:val="00824C2E"/>
    <w:rsid w:val="0082505B"/>
    <w:rsid w:val="0082507A"/>
    <w:rsid w:val="00825578"/>
    <w:rsid w:val="0082596E"/>
    <w:rsid w:val="00825CB0"/>
    <w:rsid w:val="00825DC0"/>
    <w:rsid w:val="00826280"/>
    <w:rsid w:val="008265C4"/>
    <w:rsid w:val="008266BA"/>
    <w:rsid w:val="00826DD9"/>
    <w:rsid w:val="00826E70"/>
    <w:rsid w:val="00826FDA"/>
    <w:rsid w:val="0082703E"/>
    <w:rsid w:val="00827302"/>
    <w:rsid w:val="00827842"/>
    <w:rsid w:val="008278B6"/>
    <w:rsid w:val="00827B49"/>
    <w:rsid w:val="00827D47"/>
    <w:rsid w:val="008302DC"/>
    <w:rsid w:val="0083040E"/>
    <w:rsid w:val="00830758"/>
    <w:rsid w:val="00830D52"/>
    <w:rsid w:val="00830E79"/>
    <w:rsid w:val="00830EEA"/>
    <w:rsid w:val="008311B3"/>
    <w:rsid w:val="008313AC"/>
    <w:rsid w:val="00831422"/>
    <w:rsid w:val="0083160A"/>
    <w:rsid w:val="0083170B"/>
    <w:rsid w:val="00831748"/>
    <w:rsid w:val="008319A6"/>
    <w:rsid w:val="00831AE3"/>
    <w:rsid w:val="00832045"/>
    <w:rsid w:val="00832083"/>
    <w:rsid w:val="0083213E"/>
    <w:rsid w:val="008325BC"/>
    <w:rsid w:val="008329B9"/>
    <w:rsid w:val="00832D0A"/>
    <w:rsid w:val="00832E54"/>
    <w:rsid w:val="00832F96"/>
    <w:rsid w:val="00833884"/>
    <w:rsid w:val="00833964"/>
    <w:rsid w:val="00833AE1"/>
    <w:rsid w:val="00833E0D"/>
    <w:rsid w:val="00833F73"/>
    <w:rsid w:val="008341D5"/>
    <w:rsid w:val="008344AB"/>
    <w:rsid w:val="0083459D"/>
    <w:rsid w:val="008346E8"/>
    <w:rsid w:val="00834974"/>
    <w:rsid w:val="00834A98"/>
    <w:rsid w:val="00834B77"/>
    <w:rsid w:val="00834C45"/>
    <w:rsid w:val="00835883"/>
    <w:rsid w:val="008360EC"/>
    <w:rsid w:val="0083659B"/>
    <w:rsid w:val="008365A0"/>
    <w:rsid w:val="008366DD"/>
    <w:rsid w:val="00836B06"/>
    <w:rsid w:val="00836FA9"/>
    <w:rsid w:val="0083751F"/>
    <w:rsid w:val="00837632"/>
    <w:rsid w:val="008378FD"/>
    <w:rsid w:val="00837BF2"/>
    <w:rsid w:val="00837C36"/>
    <w:rsid w:val="00837D64"/>
    <w:rsid w:val="00837F1D"/>
    <w:rsid w:val="008401EB"/>
    <w:rsid w:val="0084022C"/>
    <w:rsid w:val="008403BF"/>
    <w:rsid w:val="00840615"/>
    <w:rsid w:val="0084095C"/>
    <w:rsid w:val="00840A00"/>
    <w:rsid w:val="00841255"/>
    <w:rsid w:val="0084126B"/>
    <w:rsid w:val="008412FA"/>
    <w:rsid w:val="00841AB3"/>
    <w:rsid w:val="00841C64"/>
    <w:rsid w:val="00841CF5"/>
    <w:rsid w:val="00841D37"/>
    <w:rsid w:val="00841D82"/>
    <w:rsid w:val="00842100"/>
    <w:rsid w:val="0084248F"/>
    <w:rsid w:val="008424CB"/>
    <w:rsid w:val="00842971"/>
    <w:rsid w:val="00842A0D"/>
    <w:rsid w:val="00842B26"/>
    <w:rsid w:val="00842C86"/>
    <w:rsid w:val="00842CC6"/>
    <w:rsid w:val="008430F8"/>
    <w:rsid w:val="0084315A"/>
    <w:rsid w:val="00843170"/>
    <w:rsid w:val="00843263"/>
    <w:rsid w:val="008433F4"/>
    <w:rsid w:val="0084377D"/>
    <w:rsid w:val="008437FF"/>
    <w:rsid w:val="00843846"/>
    <w:rsid w:val="00843F42"/>
    <w:rsid w:val="0084406A"/>
    <w:rsid w:val="008442E9"/>
    <w:rsid w:val="0084454E"/>
    <w:rsid w:val="0084480A"/>
    <w:rsid w:val="00844BE9"/>
    <w:rsid w:val="00844E17"/>
    <w:rsid w:val="00844EFD"/>
    <w:rsid w:val="008451AF"/>
    <w:rsid w:val="00845920"/>
    <w:rsid w:val="00845992"/>
    <w:rsid w:val="00845BF6"/>
    <w:rsid w:val="00845DBF"/>
    <w:rsid w:val="00846087"/>
    <w:rsid w:val="00846297"/>
    <w:rsid w:val="008465CE"/>
    <w:rsid w:val="00846699"/>
    <w:rsid w:val="00846FC2"/>
    <w:rsid w:val="00847509"/>
    <w:rsid w:val="00847701"/>
    <w:rsid w:val="00847AD5"/>
    <w:rsid w:val="00847CC3"/>
    <w:rsid w:val="00847DD4"/>
    <w:rsid w:val="00847F0E"/>
    <w:rsid w:val="008502AC"/>
    <w:rsid w:val="00850478"/>
    <w:rsid w:val="00850485"/>
    <w:rsid w:val="008504DC"/>
    <w:rsid w:val="00850576"/>
    <w:rsid w:val="0085078B"/>
    <w:rsid w:val="00850895"/>
    <w:rsid w:val="00850CC7"/>
    <w:rsid w:val="00851040"/>
    <w:rsid w:val="00851134"/>
    <w:rsid w:val="008513C6"/>
    <w:rsid w:val="00851964"/>
    <w:rsid w:val="00851B25"/>
    <w:rsid w:val="00852307"/>
    <w:rsid w:val="008526C0"/>
    <w:rsid w:val="00852A32"/>
    <w:rsid w:val="00852A8A"/>
    <w:rsid w:val="00852DD5"/>
    <w:rsid w:val="00852EA2"/>
    <w:rsid w:val="0085331F"/>
    <w:rsid w:val="0085351D"/>
    <w:rsid w:val="008537F1"/>
    <w:rsid w:val="0085390A"/>
    <w:rsid w:val="00853A21"/>
    <w:rsid w:val="00853A6E"/>
    <w:rsid w:val="00853C08"/>
    <w:rsid w:val="00853FE7"/>
    <w:rsid w:val="0085406E"/>
    <w:rsid w:val="0085450D"/>
    <w:rsid w:val="0085452C"/>
    <w:rsid w:val="00854617"/>
    <w:rsid w:val="008547F2"/>
    <w:rsid w:val="00854829"/>
    <w:rsid w:val="008549C8"/>
    <w:rsid w:val="00854BCC"/>
    <w:rsid w:val="00854D1D"/>
    <w:rsid w:val="00854FBF"/>
    <w:rsid w:val="008551A7"/>
    <w:rsid w:val="008557BA"/>
    <w:rsid w:val="00855820"/>
    <w:rsid w:val="00855AB9"/>
    <w:rsid w:val="00855BB9"/>
    <w:rsid w:val="00855C9D"/>
    <w:rsid w:val="00855F19"/>
    <w:rsid w:val="00856751"/>
    <w:rsid w:val="00856A14"/>
    <w:rsid w:val="00856CAE"/>
    <w:rsid w:val="00856CDA"/>
    <w:rsid w:val="00857496"/>
    <w:rsid w:val="008574BF"/>
    <w:rsid w:val="008576F0"/>
    <w:rsid w:val="00857C32"/>
    <w:rsid w:val="00857F67"/>
    <w:rsid w:val="008600CA"/>
    <w:rsid w:val="00860200"/>
    <w:rsid w:val="0086031E"/>
    <w:rsid w:val="00860479"/>
    <w:rsid w:val="0086053A"/>
    <w:rsid w:val="00860670"/>
    <w:rsid w:val="00860A90"/>
    <w:rsid w:val="00860F87"/>
    <w:rsid w:val="0086111A"/>
    <w:rsid w:val="00861283"/>
    <w:rsid w:val="00861304"/>
    <w:rsid w:val="0086153E"/>
    <w:rsid w:val="00861723"/>
    <w:rsid w:val="00861944"/>
    <w:rsid w:val="00861CE0"/>
    <w:rsid w:val="008620E7"/>
    <w:rsid w:val="008623E9"/>
    <w:rsid w:val="0086298F"/>
    <w:rsid w:val="00862B50"/>
    <w:rsid w:val="008632B9"/>
    <w:rsid w:val="0086362F"/>
    <w:rsid w:val="008636C3"/>
    <w:rsid w:val="008637E6"/>
    <w:rsid w:val="0086382A"/>
    <w:rsid w:val="008639F3"/>
    <w:rsid w:val="008640BB"/>
    <w:rsid w:val="00864125"/>
    <w:rsid w:val="0086431B"/>
    <w:rsid w:val="00864320"/>
    <w:rsid w:val="0086444C"/>
    <w:rsid w:val="008644EC"/>
    <w:rsid w:val="00864BD9"/>
    <w:rsid w:val="00864D59"/>
    <w:rsid w:val="00864E80"/>
    <w:rsid w:val="0086502A"/>
    <w:rsid w:val="008654BA"/>
    <w:rsid w:val="00865910"/>
    <w:rsid w:val="00865C27"/>
    <w:rsid w:val="00865DA2"/>
    <w:rsid w:val="00865F73"/>
    <w:rsid w:val="00866062"/>
    <w:rsid w:val="00866367"/>
    <w:rsid w:val="0086651B"/>
    <w:rsid w:val="00866971"/>
    <w:rsid w:val="008669CA"/>
    <w:rsid w:val="00866F42"/>
    <w:rsid w:val="00866F53"/>
    <w:rsid w:val="008670AB"/>
    <w:rsid w:val="008670CE"/>
    <w:rsid w:val="0086731A"/>
    <w:rsid w:val="008674DC"/>
    <w:rsid w:val="00867567"/>
    <w:rsid w:val="0086769F"/>
    <w:rsid w:val="00867B2B"/>
    <w:rsid w:val="00867BDE"/>
    <w:rsid w:val="00867E75"/>
    <w:rsid w:val="00867F69"/>
    <w:rsid w:val="00870172"/>
    <w:rsid w:val="0087025B"/>
    <w:rsid w:val="0087048A"/>
    <w:rsid w:val="008705DF"/>
    <w:rsid w:val="008706DF"/>
    <w:rsid w:val="008706F1"/>
    <w:rsid w:val="00870F7D"/>
    <w:rsid w:val="0087117E"/>
    <w:rsid w:val="00871276"/>
    <w:rsid w:val="0087135E"/>
    <w:rsid w:val="008713AF"/>
    <w:rsid w:val="008714D5"/>
    <w:rsid w:val="0087156C"/>
    <w:rsid w:val="00871A5F"/>
    <w:rsid w:val="00871ADB"/>
    <w:rsid w:val="00871F53"/>
    <w:rsid w:val="008721A2"/>
    <w:rsid w:val="0087238B"/>
    <w:rsid w:val="008724DF"/>
    <w:rsid w:val="0087266D"/>
    <w:rsid w:val="008729F3"/>
    <w:rsid w:val="00872DA6"/>
    <w:rsid w:val="008730D6"/>
    <w:rsid w:val="008730DA"/>
    <w:rsid w:val="008730F8"/>
    <w:rsid w:val="008731DA"/>
    <w:rsid w:val="008736DD"/>
    <w:rsid w:val="00873BF4"/>
    <w:rsid w:val="00873D87"/>
    <w:rsid w:val="008743F3"/>
    <w:rsid w:val="0087444A"/>
    <w:rsid w:val="00874574"/>
    <w:rsid w:val="008745ED"/>
    <w:rsid w:val="008746D7"/>
    <w:rsid w:val="008746F6"/>
    <w:rsid w:val="00874783"/>
    <w:rsid w:val="00874C6E"/>
    <w:rsid w:val="00874CEA"/>
    <w:rsid w:val="00874E70"/>
    <w:rsid w:val="00874ED2"/>
    <w:rsid w:val="00874F77"/>
    <w:rsid w:val="00874FC8"/>
    <w:rsid w:val="008750E7"/>
    <w:rsid w:val="00875139"/>
    <w:rsid w:val="00875175"/>
    <w:rsid w:val="00875186"/>
    <w:rsid w:val="00875286"/>
    <w:rsid w:val="00875410"/>
    <w:rsid w:val="0087563E"/>
    <w:rsid w:val="00875AF6"/>
    <w:rsid w:val="00875E25"/>
    <w:rsid w:val="0087628C"/>
    <w:rsid w:val="00876318"/>
    <w:rsid w:val="0087633F"/>
    <w:rsid w:val="0087660C"/>
    <w:rsid w:val="008769FF"/>
    <w:rsid w:val="00876F63"/>
    <w:rsid w:val="00877605"/>
    <w:rsid w:val="00877890"/>
    <w:rsid w:val="00877FFD"/>
    <w:rsid w:val="008801F3"/>
    <w:rsid w:val="00880320"/>
    <w:rsid w:val="008805A7"/>
    <w:rsid w:val="0088064F"/>
    <w:rsid w:val="008806F8"/>
    <w:rsid w:val="00880B0D"/>
    <w:rsid w:val="00880DE3"/>
    <w:rsid w:val="00880E4E"/>
    <w:rsid w:val="0088112A"/>
    <w:rsid w:val="00881163"/>
    <w:rsid w:val="008811AB"/>
    <w:rsid w:val="008813B8"/>
    <w:rsid w:val="008813E1"/>
    <w:rsid w:val="00881473"/>
    <w:rsid w:val="008814C0"/>
    <w:rsid w:val="008815B1"/>
    <w:rsid w:val="00881789"/>
    <w:rsid w:val="00881A2E"/>
    <w:rsid w:val="00881C8E"/>
    <w:rsid w:val="00881CB4"/>
    <w:rsid w:val="00881EE5"/>
    <w:rsid w:val="00881FD6"/>
    <w:rsid w:val="00882348"/>
    <w:rsid w:val="00882399"/>
    <w:rsid w:val="0088251B"/>
    <w:rsid w:val="008826F7"/>
    <w:rsid w:val="00882716"/>
    <w:rsid w:val="00882F75"/>
    <w:rsid w:val="00882FDA"/>
    <w:rsid w:val="0088321C"/>
    <w:rsid w:val="0088364E"/>
    <w:rsid w:val="008836B8"/>
    <w:rsid w:val="00883AA3"/>
    <w:rsid w:val="00883B6F"/>
    <w:rsid w:val="00883DD0"/>
    <w:rsid w:val="00883F3B"/>
    <w:rsid w:val="00884085"/>
    <w:rsid w:val="00884255"/>
    <w:rsid w:val="00884376"/>
    <w:rsid w:val="00884377"/>
    <w:rsid w:val="00884D23"/>
    <w:rsid w:val="00885146"/>
    <w:rsid w:val="00885374"/>
    <w:rsid w:val="0088573F"/>
    <w:rsid w:val="00885D51"/>
    <w:rsid w:val="00885FB8"/>
    <w:rsid w:val="0088615B"/>
    <w:rsid w:val="0088628F"/>
    <w:rsid w:val="0088648A"/>
    <w:rsid w:val="008865B1"/>
    <w:rsid w:val="00886663"/>
    <w:rsid w:val="008872E0"/>
    <w:rsid w:val="008873ED"/>
    <w:rsid w:val="008874A6"/>
    <w:rsid w:val="0088794D"/>
    <w:rsid w:val="00887AAE"/>
    <w:rsid w:val="008902D7"/>
    <w:rsid w:val="0089048C"/>
    <w:rsid w:val="00890889"/>
    <w:rsid w:val="00890BBC"/>
    <w:rsid w:val="00890CAB"/>
    <w:rsid w:val="0089133E"/>
    <w:rsid w:val="00891405"/>
    <w:rsid w:val="008915BC"/>
    <w:rsid w:val="00891852"/>
    <w:rsid w:val="008918A0"/>
    <w:rsid w:val="00891D92"/>
    <w:rsid w:val="00891EA4"/>
    <w:rsid w:val="00891FA1"/>
    <w:rsid w:val="008923DA"/>
    <w:rsid w:val="008926F9"/>
    <w:rsid w:val="008926FE"/>
    <w:rsid w:val="00892741"/>
    <w:rsid w:val="00892828"/>
    <w:rsid w:val="00892B6C"/>
    <w:rsid w:val="00892D13"/>
    <w:rsid w:val="00892F5E"/>
    <w:rsid w:val="00893131"/>
    <w:rsid w:val="0089313A"/>
    <w:rsid w:val="00893408"/>
    <w:rsid w:val="0089365F"/>
    <w:rsid w:val="0089383D"/>
    <w:rsid w:val="00893DEB"/>
    <w:rsid w:val="00893F20"/>
    <w:rsid w:val="0089406C"/>
    <w:rsid w:val="008940EA"/>
    <w:rsid w:val="008948E8"/>
    <w:rsid w:val="0089495A"/>
    <w:rsid w:val="00894DCA"/>
    <w:rsid w:val="00894E25"/>
    <w:rsid w:val="0089558A"/>
    <w:rsid w:val="00895832"/>
    <w:rsid w:val="0089586D"/>
    <w:rsid w:val="008960A9"/>
    <w:rsid w:val="008964E4"/>
    <w:rsid w:val="00896662"/>
    <w:rsid w:val="008966F6"/>
    <w:rsid w:val="008969BD"/>
    <w:rsid w:val="00896C17"/>
    <w:rsid w:val="00896EED"/>
    <w:rsid w:val="00897603"/>
    <w:rsid w:val="008976FE"/>
    <w:rsid w:val="00897B84"/>
    <w:rsid w:val="00897C5A"/>
    <w:rsid w:val="00897ED5"/>
    <w:rsid w:val="008A04E4"/>
    <w:rsid w:val="008A05D5"/>
    <w:rsid w:val="008A090D"/>
    <w:rsid w:val="008A0A33"/>
    <w:rsid w:val="008A0A5B"/>
    <w:rsid w:val="008A0B3D"/>
    <w:rsid w:val="008A0EDB"/>
    <w:rsid w:val="008A152C"/>
    <w:rsid w:val="008A16C0"/>
    <w:rsid w:val="008A1889"/>
    <w:rsid w:val="008A1DD7"/>
    <w:rsid w:val="008A1FF1"/>
    <w:rsid w:val="008A25E6"/>
    <w:rsid w:val="008A2B21"/>
    <w:rsid w:val="008A2D20"/>
    <w:rsid w:val="008A2DA8"/>
    <w:rsid w:val="008A30FE"/>
    <w:rsid w:val="008A32B8"/>
    <w:rsid w:val="008A338F"/>
    <w:rsid w:val="008A339F"/>
    <w:rsid w:val="008A359D"/>
    <w:rsid w:val="008A3644"/>
    <w:rsid w:val="008A36E4"/>
    <w:rsid w:val="008A3777"/>
    <w:rsid w:val="008A3E2E"/>
    <w:rsid w:val="008A3E62"/>
    <w:rsid w:val="008A415D"/>
    <w:rsid w:val="008A4316"/>
    <w:rsid w:val="008A4614"/>
    <w:rsid w:val="008A48C1"/>
    <w:rsid w:val="008A57E5"/>
    <w:rsid w:val="008A5B31"/>
    <w:rsid w:val="008A635D"/>
    <w:rsid w:val="008A6401"/>
    <w:rsid w:val="008A6CBE"/>
    <w:rsid w:val="008A6D42"/>
    <w:rsid w:val="008A6FDE"/>
    <w:rsid w:val="008A71F3"/>
    <w:rsid w:val="008A7340"/>
    <w:rsid w:val="008A7CE8"/>
    <w:rsid w:val="008B016F"/>
    <w:rsid w:val="008B01EE"/>
    <w:rsid w:val="008B028C"/>
    <w:rsid w:val="008B0691"/>
    <w:rsid w:val="008B06F5"/>
    <w:rsid w:val="008B0895"/>
    <w:rsid w:val="008B08EE"/>
    <w:rsid w:val="008B0B03"/>
    <w:rsid w:val="008B0B98"/>
    <w:rsid w:val="008B0E6A"/>
    <w:rsid w:val="008B0E92"/>
    <w:rsid w:val="008B13B3"/>
    <w:rsid w:val="008B1642"/>
    <w:rsid w:val="008B1777"/>
    <w:rsid w:val="008B19A1"/>
    <w:rsid w:val="008B1E26"/>
    <w:rsid w:val="008B1EAD"/>
    <w:rsid w:val="008B1F69"/>
    <w:rsid w:val="008B2239"/>
    <w:rsid w:val="008B229B"/>
    <w:rsid w:val="008B22F9"/>
    <w:rsid w:val="008B2695"/>
    <w:rsid w:val="008B275B"/>
    <w:rsid w:val="008B27C9"/>
    <w:rsid w:val="008B2816"/>
    <w:rsid w:val="008B288F"/>
    <w:rsid w:val="008B2B67"/>
    <w:rsid w:val="008B2C75"/>
    <w:rsid w:val="008B2F40"/>
    <w:rsid w:val="008B2F6D"/>
    <w:rsid w:val="008B30C7"/>
    <w:rsid w:val="008B30ED"/>
    <w:rsid w:val="008B3240"/>
    <w:rsid w:val="008B3AFF"/>
    <w:rsid w:val="008B3B35"/>
    <w:rsid w:val="008B3BAF"/>
    <w:rsid w:val="008B40C1"/>
    <w:rsid w:val="008B4106"/>
    <w:rsid w:val="008B4739"/>
    <w:rsid w:val="008B4747"/>
    <w:rsid w:val="008B4A02"/>
    <w:rsid w:val="008B51CC"/>
    <w:rsid w:val="008B5290"/>
    <w:rsid w:val="008B56AF"/>
    <w:rsid w:val="008B5872"/>
    <w:rsid w:val="008B5A7E"/>
    <w:rsid w:val="008B5EA9"/>
    <w:rsid w:val="008B5F6D"/>
    <w:rsid w:val="008B611C"/>
    <w:rsid w:val="008B66AB"/>
    <w:rsid w:val="008B6AC5"/>
    <w:rsid w:val="008B6D07"/>
    <w:rsid w:val="008B6E50"/>
    <w:rsid w:val="008B71C9"/>
    <w:rsid w:val="008B7428"/>
    <w:rsid w:val="008B793D"/>
    <w:rsid w:val="008B79D3"/>
    <w:rsid w:val="008B7AA6"/>
    <w:rsid w:val="008B7E90"/>
    <w:rsid w:val="008C034F"/>
    <w:rsid w:val="008C0977"/>
    <w:rsid w:val="008C0A2F"/>
    <w:rsid w:val="008C0FEE"/>
    <w:rsid w:val="008C138B"/>
    <w:rsid w:val="008C1450"/>
    <w:rsid w:val="008C1512"/>
    <w:rsid w:val="008C193A"/>
    <w:rsid w:val="008C1AD6"/>
    <w:rsid w:val="008C1DC0"/>
    <w:rsid w:val="008C1DCE"/>
    <w:rsid w:val="008C20EB"/>
    <w:rsid w:val="008C239D"/>
    <w:rsid w:val="008C2964"/>
    <w:rsid w:val="008C2D0F"/>
    <w:rsid w:val="008C2E89"/>
    <w:rsid w:val="008C2EA7"/>
    <w:rsid w:val="008C3002"/>
    <w:rsid w:val="008C349D"/>
    <w:rsid w:val="008C375E"/>
    <w:rsid w:val="008C37DC"/>
    <w:rsid w:val="008C3A4E"/>
    <w:rsid w:val="008C3B71"/>
    <w:rsid w:val="008C3E5C"/>
    <w:rsid w:val="008C4004"/>
    <w:rsid w:val="008C40B6"/>
    <w:rsid w:val="008C44CD"/>
    <w:rsid w:val="008C4C4D"/>
    <w:rsid w:val="008C4C82"/>
    <w:rsid w:val="008C4DD5"/>
    <w:rsid w:val="008C5047"/>
    <w:rsid w:val="008C50FF"/>
    <w:rsid w:val="008C53A7"/>
    <w:rsid w:val="008C570E"/>
    <w:rsid w:val="008C5A1A"/>
    <w:rsid w:val="008C5B56"/>
    <w:rsid w:val="008C5D64"/>
    <w:rsid w:val="008C60D1"/>
    <w:rsid w:val="008C62C8"/>
    <w:rsid w:val="008C685E"/>
    <w:rsid w:val="008C6861"/>
    <w:rsid w:val="008C6B35"/>
    <w:rsid w:val="008C6B3D"/>
    <w:rsid w:val="008C6EF2"/>
    <w:rsid w:val="008C723D"/>
    <w:rsid w:val="008C72ED"/>
    <w:rsid w:val="008C77BD"/>
    <w:rsid w:val="008C782E"/>
    <w:rsid w:val="008C78F6"/>
    <w:rsid w:val="008C7979"/>
    <w:rsid w:val="008C79CA"/>
    <w:rsid w:val="008C7EF3"/>
    <w:rsid w:val="008D02EB"/>
    <w:rsid w:val="008D0543"/>
    <w:rsid w:val="008D0B2D"/>
    <w:rsid w:val="008D0B5A"/>
    <w:rsid w:val="008D0D22"/>
    <w:rsid w:val="008D0D5A"/>
    <w:rsid w:val="008D0E49"/>
    <w:rsid w:val="008D1199"/>
    <w:rsid w:val="008D137D"/>
    <w:rsid w:val="008D1446"/>
    <w:rsid w:val="008D1688"/>
    <w:rsid w:val="008D18C0"/>
    <w:rsid w:val="008D193D"/>
    <w:rsid w:val="008D19DF"/>
    <w:rsid w:val="008D23E0"/>
    <w:rsid w:val="008D2511"/>
    <w:rsid w:val="008D27FC"/>
    <w:rsid w:val="008D2B78"/>
    <w:rsid w:val="008D2D93"/>
    <w:rsid w:val="008D2DC0"/>
    <w:rsid w:val="008D35B5"/>
    <w:rsid w:val="008D35D6"/>
    <w:rsid w:val="008D3958"/>
    <w:rsid w:val="008D3996"/>
    <w:rsid w:val="008D3C28"/>
    <w:rsid w:val="008D3DA7"/>
    <w:rsid w:val="008D3EF4"/>
    <w:rsid w:val="008D3F7D"/>
    <w:rsid w:val="008D41BF"/>
    <w:rsid w:val="008D46A8"/>
    <w:rsid w:val="008D4D1B"/>
    <w:rsid w:val="008D5401"/>
    <w:rsid w:val="008D57AB"/>
    <w:rsid w:val="008D59C8"/>
    <w:rsid w:val="008D5F6F"/>
    <w:rsid w:val="008D5F74"/>
    <w:rsid w:val="008D630C"/>
    <w:rsid w:val="008D63F2"/>
    <w:rsid w:val="008D6E9F"/>
    <w:rsid w:val="008D707B"/>
    <w:rsid w:val="008D76FF"/>
    <w:rsid w:val="008D772A"/>
    <w:rsid w:val="008D77CA"/>
    <w:rsid w:val="008D7873"/>
    <w:rsid w:val="008D796F"/>
    <w:rsid w:val="008D7DD9"/>
    <w:rsid w:val="008E02EC"/>
    <w:rsid w:val="008E06E5"/>
    <w:rsid w:val="008E0819"/>
    <w:rsid w:val="008E0976"/>
    <w:rsid w:val="008E0C40"/>
    <w:rsid w:val="008E0EAE"/>
    <w:rsid w:val="008E0F52"/>
    <w:rsid w:val="008E0F90"/>
    <w:rsid w:val="008E13F3"/>
    <w:rsid w:val="008E14F2"/>
    <w:rsid w:val="008E1506"/>
    <w:rsid w:val="008E15EC"/>
    <w:rsid w:val="008E1668"/>
    <w:rsid w:val="008E187B"/>
    <w:rsid w:val="008E1A4A"/>
    <w:rsid w:val="008E1A57"/>
    <w:rsid w:val="008E1C22"/>
    <w:rsid w:val="008E1D83"/>
    <w:rsid w:val="008E2073"/>
    <w:rsid w:val="008E2361"/>
    <w:rsid w:val="008E25DE"/>
    <w:rsid w:val="008E2BB2"/>
    <w:rsid w:val="008E2E10"/>
    <w:rsid w:val="008E2F1E"/>
    <w:rsid w:val="008E2FAF"/>
    <w:rsid w:val="008E367E"/>
    <w:rsid w:val="008E37B1"/>
    <w:rsid w:val="008E3DE4"/>
    <w:rsid w:val="008E3E82"/>
    <w:rsid w:val="008E41BA"/>
    <w:rsid w:val="008E4332"/>
    <w:rsid w:val="008E4461"/>
    <w:rsid w:val="008E47AF"/>
    <w:rsid w:val="008E4D92"/>
    <w:rsid w:val="008E4ECC"/>
    <w:rsid w:val="008E5169"/>
    <w:rsid w:val="008E5346"/>
    <w:rsid w:val="008E5626"/>
    <w:rsid w:val="008E572D"/>
    <w:rsid w:val="008E581A"/>
    <w:rsid w:val="008E595F"/>
    <w:rsid w:val="008E5981"/>
    <w:rsid w:val="008E5A4C"/>
    <w:rsid w:val="008E5B15"/>
    <w:rsid w:val="008E5B3F"/>
    <w:rsid w:val="008E5D06"/>
    <w:rsid w:val="008E5D74"/>
    <w:rsid w:val="008E5F57"/>
    <w:rsid w:val="008E647D"/>
    <w:rsid w:val="008E6686"/>
    <w:rsid w:val="008E69AA"/>
    <w:rsid w:val="008E6B2F"/>
    <w:rsid w:val="008E6BA8"/>
    <w:rsid w:val="008E724A"/>
    <w:rsid w:val="008E7308"/>
    <w:rsid w:val="008E74F8"/>
    <w:rsid w:val="008E7696"/>
    <w:rsid w:val="008E76F8"/>
    <w:rsid w:val="008E785F"/>
    <w:rsid w:val="008E79D3"/>
    <w:rsid w:val="008F0072"/>
    <w:rsid w:val="008F0300"/>
    <w:rsid w:val="008F0360"/>
    <w:rsid w:val="008F0580"/>
    <w:rsid w:val="008F0A7D"/>
    <w:rsid w:val="008F0AD1"/>
    <w:rsid w:val="008F0CA8"/>
    <w:rsid w:val="008F0D03"/>
    <w:rsid w:val="008F0EB6"/>
    <w:rsid w:val="008F0F2D"/>
    <w:rsid w:val="008F1550"/>
    <w:rsid w:val="008F15C3"/>
    <w:rsid w:val="008F1897"/>
    <w:rsid w:val="008F1FBC"/>
    <w:rsid w:val="008F230C"/>
    <w:rsid w:val="008F23B9"/>
    <w:rsid w:val="008F2521"/>
    <w:rsid w:val="008F288D"/>
    <w:rsid w:val="008F29EB"/>
    <w:rsid w:val="008F2B58"/>
    <w:rsid w:val="008F30B2"/>
    <w:rsid w:val="008F3213"/>
    <w:rsid w:val="008F389C"/>
    <w:rsid w:val="008F38A6"/>
    <w:rsid w:val="008F39B5"/>
    <w:rsid w:val="008F3D34"/>
    <w:rsid w:val="008F44F2"/>
    <w:rsid w:val="008F467D"/>
    <w:rsid w:val="008F4989"/>
    <w:rsid w:val="008F4992"/>
    <w:rsid w:val="008F4D2C"/>
    <w:rsid w:val="008F4D9C"/>
    <w:rsid w:val="008F4ED2"/>
    <w:rsid w:val="008F507D"/>
    <w:rsid w:val="008F50F9"/>
    <w:rsid w:val="008F525D"/>
    <w:rsid w:val="008F52D1"/>
    <w:rsid w:val="008F552A"/>
    <w:rsid w:val="008F5959"/>
    <w:rsid w:val="008F5A27"/>
    <w:rsid w:val="008F5E69"/>
    <w:rsid w:val="008F5E8C"/>
    <w:rsid w:val="008F6514"/>
    <w:rsid w:val="008F65D8"/>
    <w:rsid w:val="008F68D8"/>
    <w:rsid w:val="008F692B"/>
    <w:rsid w:val="008F6B43"/>
    <w:rsid w:val="008F7224"/>
    <w:rsid w:val="008F72AE"/>
    <w:rsid w:val="008F7601"/>
    <w:rsid w:val="008F7605"/>
    <w:rsid w:val="008F781E"/>
    <w:rsid w:val="008F7B02"/>
    <w:rsid w:val="008F7B68"/>
    <w:rsid w:val="008F7BE0"/>
    <w:rsid w:val="008F7BE4"/>
    <w:rsid w:val="008F7CFA"/>
    <w:rsid w:val="0090031F"/>
    <w:rsid w:val="009003D2"/>
    <w:rsid w:val="00900420"/>
    <w:rsid w:val="009007BB"/>
    <w:rsid w:val="00900A6A"/>
    <w:rsid w:val="00900CE3"/>
    <w:rsid w:val="00900FC3"/>
    <w:rsid w:val="00901175"/>
    <w:rsid w:val="0090140C"/>
    <w:rsid w:val="009015D3"/>
    <w:rsid w:val="009015F8"/>
    <w:rsid w:val="009019EE"/>
    <w:rsid w:val="00901B1C"/>
    <w:rsid w:val="00901C0D"/>
    <w:rsid w:val="0090221C"/>
    <w:rsid w:val="009025FF"/>
    <w:rsid w:val="009027FC"/>
    <w:rsid w:val="00902B35"/>
    <w:rsid w:val="00902DAC"/>
    <w:rsid w:val="00902E3F"/>
    <w:rsid w:val="00902E78"/>
    <w:rsid w:val="0090302F"/>
    <w:rsid w:val="00903166"/>
    <w:rsid w:val="00903329"/>
    <w:rsid w:val="00903405"/>
    <w:rsid w:val="00903B66"/>
    <w:rsid w:val="0090411F"/>
    <w:rsid w:val="00904340"/>
    <w:rsid w:val="0090461E"/>
    <w:rsid w:val="00904B0F"/>
    <w:rsid w:val="00904ED8"/>
    <w:rsid w:val="009052F6"/>
    <w:rsid w:val="0090537A"/>
    <w:rsid w:val="009054FA"/>
    <w:rsid w:val="009057B8"/>
    <w:rsid w:val="00905A98"/>
    <w:rsid w:val="00905BF2"/>
    <w:rsid w:val="00905C1E"/>
    <w:rsid w:val="00905E34"/>
    <w:rsid w:val="00905F83"/>
    <w:rsid w:val="00906025"/>
    <w:rsid w:val="00906028"/>
    <w:rsid w:val="0090606E"/>
    <w:rsid w:val="00906154"/>
    <w:rsid w:val="009062EB"/>
    <w:rsid w:val="009068FB"/>
    <w:rsid w:val="00906955"/>
    <w:rsid w:val="00906A10"/>
    <w:rsid w:val="00906AFD"/>
    <w:rsid w:val="00906DEF"/>
    <w:rsid w:val="00906FEA"/>
    <w:rsid w:val="00907368"/>
    <w:rsid w:val="0090741F"/>
    <w:rsid w:val="009074CB"/>
    <w:rsid w:val="009075A1"/>
    <w:rsid w:val="009079A7"/>
    <w:rsid w:val="00907BFD"/>
    <w:rsid w:val="00907E66"/>
    <w:rsid w:val="00907F26"/>
    <w:rsid w:val="00907F6D"/>
    <w:rsid w:val="009100B9"/>
    <w:rsid w:val="009102DA"/>
    <w:rsid w:val="009102FA"/>
    <w:rsid w:val="009105A0"/>
    <w:rsid w:val="0091070D"/>
    <w:rsid w:val="00910894"/>
    <w:rsid w:val="0091097D"/>
    <w:rsid w:val="009109D3"/>
    <w:rsid w:val="00910D77"/>
    <w:rsid w:val="00910E68"/>
    <w:rsid w:val="00911867"/>
    <w:rsid w:val="0091188D"/>
    <w:rsid w:val="00911AB3"/>
    <w:rsid w:val="00911AFE"/>
    <w:rsid w:val="0091244D"/>
    <w:rsid w:val="00912493"/>
    <w:rsid w:val="009127CB"/>
    <w:rsid w:val="00912B88"/>
    <w:rsid w:val="00912C06"/>
    <w:rsid w:val="00912E24"/>
    <w:rsid w:val="0091300B"/>
    <w:rsid w:val="0091324D"/>
    <w:rsid w:val="009139E7"/>
    <w:rsid w:val="009139EE"/>
    <w:rsid w:val="00913B75"/>
    <w:rsid w:val="0091466E"/>
    <w:rsid w:val="00914A03"/>
    <w:rsid w:val="00914AC7"/>
    <w:rsid w:val="00914D18"/>
    <w:rsid w:val="00914DF7"/>
    <w:rsid w:val="0091503B"/>
    <w:rsid w:val="00915051"/>
    <w:rsid w:val="009150C8"/>
    <w:rsid w:val="0091516D"/>
    <w:rsid w:val="00915311"/>
    <w:rsid w:val="00915531"/>
    <w:rsid w:val="0091554A"/>
    <w:rsid w:val="009155CD"/>
    <w:rsid w:val="00915849"/>
    <w:rsid w:val="009158BD"/>
    <w:rsid w:val="009159A4"/>
    <w:rsid w:val="00915A73"/>
    <w:rsid w:val="00915B81"/>
    <w:rsid w:val="00915C6B"/>
    <w:rsid w:val="00916175"/>
    <w:rsid w:val="0091698A"/>
    <w:rsid w:val="00916A1D"/>
    <w:rsid w:val="00916D50"/>
    <w:rsid w:val="00916E9D"/>
    <w:rsid w:val="00916EFD"/>
    <w:rsid w:val="00917081"/>
    <w:rsid w:val="009172FA"/>
    <w:rsid w:val="009173D3"/>
    <w:rsid w:val="00917428"/>
    <w:rsid w:val="00917528"/>
    <w:rsid w:val="00917793"/>
    <w:rsid w:val="00917BBD"/>
    <w:rsid w:val="00917C3F"/>
    <w:rsid w:val="00920195"/>
    <w:rsid w:val="00920537"/>
    <w:rsid w:val="00920634"/>
    <w:rsid w:val="0092067F"/>
    <w:rsid w:val="009207D0"/>
    <w:rsid w:val="00920BB1"/>
    <w:rsid w:val="009213BB"/>
    <w:rsid w:val="00921479"/>
    <w:rsid w:val="009216AB"/>
    <w:rsid w:val="009217E4"/>
    <w:rsid w:val="00921951"/>
    <w:rsid w:val="009219E6"/>
    <w:rsid w:val="00921BD5"/>
    <w:rsid w:val="00921E85"/>
    <w:rsid w:val="00921F0F"/>
    <w:rsid w:val="00922129"/>
    <w:rsid w:val="00922996"/>
    <w:rsid w:val="00922AEF"/>
    <w:rsid w:val="00922B26"/>
    <w:rsid w:val="00922DAA"/>
    <w:rsid w:val="00922E63"/>
    <w:rsid w:val="00922F10"/>
    <w:rsid w:val="00922F35"/>
    <w:rsid w:val="00923233"/>
    <w:rsid w:val="00923352"/>
    <w:rsid w:val="00923386"/>
    <w:rsid w:val="009239C1"/>
    <w:rsid w:val="00923BCE"/>
    <w:rsid w:val="00923CFB"/>
    <w:rsid w:val="00923D5A"/>
    <w:rsid w:val="00923F41"/>
    <w:rsid w:val="00923F77"/>
    <w:rsid w:val="0092409F"/>
    <w:rsid w:val="009241B4"/>
    <w:rsid w:val="009247D0"/>
    <w:rsid w:val="00924C9D"/>
    <w:rsid w:val="00924D67"/>
    <w:rsid w:val="009253AB"/>
    <w:rsid w:val="009254C8"/>
    <w:rsid w:val="0092599D"/>
    <w:rsid w:val="00925D92"/>
    <w:rsid w:val="00925E77"/>
    <w:rsid w:val="00926163"/>
    <w:rsid w:val="00926519"/>
    <w:rsid w:val="0092659F"/>
    <w:rsid w:val="00926656"/>
    <w:rsid w:val="009266E7"/>
    <w:rsid w:val="0092685C"/>
    <w:rsid w:val="00926E51"/>
    <w:rsid w:val="00926E6D"/>
    <w:rsid w:val="00926ED7"/>
    <w:rsid w:val="0092748E"/>
    <w:rsid w:val="00927593"/>
    <w:rsid w:val="00927B77"/>
    <w:rsid w:val="00927C14"/>
    <w:rsid w:val="00927CB9"/>
    <w:rsid w:val="00927DC3"/>
    <w:rsid w:val="00927E04"/>
    <w:rsid w:val="00927F8C"/>
    <w:rsid w:val="009300F1"/>
    <w:rsid w:val="00930145"/>
    <w:rsid w:val="00930369"/>
    <w:rsid w:val="00930390"/>
    <w:rsid w:val="00930502"/>
    <w:rsid w:val="0093069E"/>
    <w:rsid w:val="009308A6"/>
    <w:rsid w:val="00930C3E"/>
    <w:rsid w:val="00930C42"/>
    <w:rsid w:val="00930CBE"/>
    <w:rsid w:val="00930D60"/>
    <w:rsid w:val="009310F7"/>
    <w:rsid w:val="009314E3"/>
    <w:rsid w:val="0093165B"/>
    <w:rsid w:val="0093197F"/>
    <w:rsid w:val="00931A2E"/>
    <w:rsid w:val="00931A33"/>
    <w:rsid w:val="00931A65"/>
    <w:rsid w:val="00931B76"/>
    <w:rsid w:val="00932215"/>
    <w:rsid w:val="00932E82"/>
    <w:rsid w:val="009338B2"/>
    <w:rsid w:val="00933B9D"/>
    <w:rsid w:val="00934A98"/>
    <w:rsid w:val="00934C39"/>
    <w:rsid w:val="00934E17"/>
    <w:rsid w:val="00934F00"/>
    <w:rsid w:val="009350BF"/>
    <w:rsid w:val="009352C9"/>
    <w:rsid w:val="009353DB"/>
    <w:rsid w:val="00935C51"/>
    <w:rsid w:val="009361E0"/>
    <w:rsid w:val="00936266"/>
    <w:rsid w:val="00936767"/>
    <w:rsid w:val="00936A41"/>
    <w:rsid w:val="00936BA4"/>
    <w:rsid w:val="00936BB6"/>
    <w:rsid w:val="00936C29"/>
    <w:rsid w:val="00936E7E"/>
    <w:rsid w:val="00936FD2"/>
    <w:rsid w:val="00936FD8"/>
    <w:rsid w:val="0093717E"/>
    <w:rsid w:val="00937281"/>
    <w:rsid w:val="009372EF"/>
    <w:rsid w:val="00937883"/>
    <w:rsid w:val="00937A13"/>
    <w:rsid w:val="00937A3A"/>
    <w:rsid w:val="00937AC7"/>
    <w:rsid w:val="00937BF8"/>
    <w:rsid w:val="00937C3F"/>
    <w:rsid w:val="00937EAA"/>
    <w:rsid w:val="00940023"/>
    <w:rsid w:val="009401F1"/>
    <w:rsid w:val="009406AC"/>
    <w:rsid w:val="00940CFF"/>
    <w:rsid w:val="00940D9C"/>
    <w:rsid w:val="00940E34"/>
    <w:rsid w:val="00940FAC"/>
    <w:rsid w:val="00941BD3"/>
    <w:rsid w:val="00941CF9"/>
    <w:rsid w:val="0094203F"/>
    <w:rsid w:val="0094222D"/>
    <w:rsid w:val="009424A0"/>
    <w:rsid w:val="009424E3"/>
    <w:rsid w:val="009429CA"/>
    <w:rsid w:val="00942D0B"/>
    <w:rsid w:val="00942E11"/>
    <w:rsid w:val="00942E2D"/>
    <w:rsid w:val="00943136"/>
    <w:rsid w:val="00943179"/>
    <w:rsid w:val="0094332F"/>
    <w:rsid w:val="009433BB"/>
    <w:rsid w:val="009433C5"/>
    <w:rsid w:val="009437A1"/>
    <w:rsid w:val="0094380B"/>
    <w:rsid w:val="00943B42"/>
    <w:rsid w:val="00943BA9"/>
    <w:rsid w:val="00943CA4"/>
    <w:rsid w:val="00943E25"/>
    <w:rsid w:val="00943E2B"/>
    <w:rsid w:val="00943E74"/>
    <w:rsid w:val="00944079"/>
    <w:rsid w:val="0094417D"/>
    <w:rsid w:val="009443D2"/>
    <w:rsid w:val="00944BA8"/>
    <w:rsid w:val="00944F3B"/>
    <w:rsid w:val="00944FA2"/>
    <w:rsid w:val="00944FC1"/>
    <w:rsid w:val="0094506C"/>
    <w:rsid w:val="00945291"/>
    <w:rsid w:val="009454ED"/>
    <w:rsid w:val="009457AF"/>
    <w:rsid w:val="00945AD4"/>
    <w:rsid w:val="00945BFA"/>
    <w:rsid w:val="00945E5C"/>
    <w:rsid w:val="00946180"/>
    <w:rsid w:val="009461EF"/>
    <w:rsid w:val="009462F5"/>
    <w:rsid w:val="009463FB"/>
    <w:rsid w:val="00946470"/>
    <w:rsid w:val="00946568"/>
    <w:rsid w:val="0094694E"/>
    <w:rsid w:val="00946A3F"/>
    <w:rsid w:val="00946BA8"/>
    <w:rsid w:val="00946DE8"/>
    <w:rsid w:val="009477A2"/>
    <w:rsid w:val="00947C35"/>
    <w:rsid w:val="00947EDA"/>
    <w:rsid w:val="009505CE"/>
    <w:rsid w:val="0095086D"/>
    <w:rsid w:val="00950A88"/>
    <w:rsid w:val="00950D62"/>
    <w:rsid w:val="00950F96"/>
    <w:rsid w:val="009510EB"/>
    <w:rsid w:val="0095117D"/>
    <w:rsid w:val="009511D6"/>
    <w:rsid w:val="00951405"/>
    <w:rsid w:val="00951861"/>
    <w:rsid w:val="009518F2"/>
    <w:rsid w:val="0095193D"/>
    <w:rsid w:val="00951D66"/>
    <w:rsid w:val="00951FC5"/>
    <w:rsid w:val="0095200A"/>
    <w:rsid w:val="00952283"/>
    <w:rsid w:val="0095235D"/>
    <w:rsid w:val="00952661"/>
    <w:rsid w:val="009526C2"/>
    <w:rsid w:val="009528B3"/>
    <w:rsid w:val="009528EA"/>
    <w:rsid w:val="00952C1D"/>
    <w:rsid w:val="00952C31"/>
    <w:rsid w:val="00952D27"/>
    <w:rsid w:val="00952DD1"/>
    <w:rsid w:val="00952E2A"/>
    <w:rsid w:val="00952F1E"/>
    <w:rsid w:val="00953290"/>
    <w:rsid w:val="009535E1"/>
    <w:rsid w:val="00953EA7"/>
    <w:rsid w:val="00953FF1"/>
    <w:rsid w:val="00954365"/>
    <w:rsid w:val="009547CF"/>
    <w:rsid w:val="009547F4"/>
    <w:rsid w:val="00954A70"/>
    <w:rsid w:val="00954ACA"/>
    <w:rsid w:val="00954B6A"/>
    <w:rsid w:val="00954BA3"/>
    <w:rsid w:val="00954C6A"/>
    <w:rsid w:val="00954ECD"/>
    <w:rsid w:val="00954F9C"/>
    <w:rsid w:val="00954FEF"/>
    <w:rsid w:val="0095519E"/>
    <w:rsid w:val="0095520C"/>
    <w:rsid w:val="00955274"/>
    <w:rsid w:val="009553F8"/>
    <w:rsid w:val="0095559E"/>
    <w:rsid w:val="0095599A"/>
    <w:rsid w:val="00955E8E"/>
    <w:rsid w:val="00955EC2"/>
    <w:rsid w:val="00956211"/>
    <w:rsid w:val="009562A9"/>
    <w:rsid w:val="009564D2"/>
    <w:rsid w:val="009564FC"/>
    <w:rsid w:val="00956686"/>
    <w:rsid w:val="009566DB"/>
    <w:rsid w:val="00956889"/>
    <w:rsid w:val="00956914"/>
    <w:rsid w:val="0095694C"/>
    <w:rsid w:val="00956D9D"/>
    <w:rsid w:val="00956E5A"/>
    <w:rsid w:val="009570D4"/>
    <w:rsid w:val="0095712F"/>
    <w:rsid w:val="0095720A"/>
    <w:rsid w:val="009573B6"/>
    <w:rsid w:val="009574EF"/>
    <w:rsid w:val="00957648"/>
    <w:rsid w:val="00957C23"/>
    <w:rsid w:val="00960097"/>
    <w:rsid w:val="0096023D"/>
    <w:rsid w:val="009602B6"/>
    <w:rsid w:val="009605D7"/>
    <w:rsid w:val="00960924"/>
    <w:rsid w:val="00960969"/>
    <w:rsid w:val="00960DBA"/>
    <w:rsid w:val="00961052"/>
    <w:rsid w:val="00961208"/>
    <w:rsid w:val="00961386"/>
    <w:rsid w:val="009613A5"/>
    <w:rsid w:val="00961492"/>
    <w:rsid w:val="00961927"/>
    <w:rsid w:val="00961AA4"/>
    <w:rsid w:val="00961E6F"/>
    <w:rsid w:val="00961F45"/>
    <w:rsid w:val="00961FF3"/>
    <w:rsid w:val="0096207F"/>
    <w:rsid w:val="0096244C"/>
    <w:rsid w:val="009626AA"/>
    <w:rsid w:val="00962779"/>
    <w:rsid w:val="009627A8"/>
    <w:rsid w:val="00962BCD"/>
    <w:rsid w:val="00962FF3"/>
    <w:rsid w:val="00963170"/>
    <w:rsid w:val="00963581"/>
    <w:rsid w:val="00963643"/>
    <w:rsid w:val="00963CBD"/>
    <w:rsid w:val="00963E11"/>
    <w:rsid w:val="00963E63"/>
    <w:rsid w:val="00963F50"/>
    <w:rsid w:val="00964012"/>
    <w:rsid w:val="00964210"/>
    <w:rsid w:val="0096496B"/>
    <w:rsid w:val="009649D4"/>
    <w:rsid w:val="009651BC"/>
    <w:rsid w:val="0096536C"/>
    <w:rsid w:val="009656B3"/>
    <w:rsid w:val="0096583E"/>
    <w:rsid w:val="00965938"/>
    <w:rsid w:val="00965DE5"/>
    <w:rsid w:val="00966093"/>
    <w:rsid w:val="00966486"/>
    <w:rsid w:val="009664DC"/>
    <w:rsid w:val="009668F5"/>
    <w:rsid w:val="00966935"/>
    <w:rsid w:val="009669F1"/>
    <w:rsid w:val="00966D20"/>
    <w:rsid w:val="00966ED4"/>
    <w:rsid w:val="00966EEA"/>
    <w:rsid w:val="00966FD9"/>
    <w:rsid w:val="009673E5"/>
    <w:rsid w:val="009675CB"/>
    <w:rsid w:val="0096760C"/>
    <w:rsid w:val="00967675"/>
    <w:rsid w:val="00967794"/>
    <w:rsid w:val="00967A61"/>
    <w:rsid w:val="00970014"/>
    <w:rsid w:val="00970091"/>
    <w:rsid w:val="009700EC"/>
    <w:rsid w:val="00970174"/>
    <w:rsid w:val="00970259"/>
    <w:rsid w:val="009702D4"/>
    <w:rsid w:val="009702E8"/>
    <w:rsid w:val="009705AA"/>
    <w:rsid w:val="00970603"/>
    <w:rsid w:val="009709E0"/>
    <w:rsid w:val="00970A9A"/>
    <w:rsid w:val="00970DA0"/>
    <w:rsid w:val="00970EDF"/>
    <w:rsid w:val="00970F82"/>
    <w:rsid w:val="009715AB"/>
    <w:rsid w:val="00971600"/>
    <w:rsid w:val="0097172E"/>
    <w:rsid w:val="00971901"/>
    <w:rsid w:val="00971D7D"/>
    <w:rsid w:val="00971F96"/>
    <w:rsid w:val="00971FAD"/>
    <w:rsid w:val="00972090"/>
    <w:rsid w:val="009720AB"/>
    <w:rsid w:val="0097286C"/>
    <w:rsid w:val="00972E06"/>
    <w:rsid w:val="00973541"/>
    <w:rsid w:val="00973649"/>
    <w:rsid w:val="0097371B"/>
    <w:rsid w:val="0097373C"/>
    <w:rsid w:val="00973C34"/>
    <w:rsid w:val="00974061"/>
    <w:rsid w:val="009743A7"/>
    <w:rsid w:val="00974DDE"/>
    <w:rsid w:val="009753FC"/>
    <w:rsid w:val="00975622"/>
    <w:rsid w:val="009759FC"/>
    <w:rsid w:val="00975D82"/>
    <w:rsid w:val="00975F34"/>
    <w:rsid w:val="00975FB6"/>
    <w:rsid w:val="00976348"/>
    <w:rsid w:val="0097634D"/>
    <w:rsid w:val="009767EC"/>
    <w:rsid w:val="009769CE"/>
    <w:rsid w:val="00976A0A"/>
    <w:rsid w:val="00976FA2"/>
    <w:rsid w:val="0097742F"/>
    <w:rsid w:val="0097774B"/>
    <w:rsid w:val="009777EC"/>
    <w:rsid w:val="0097785F"/>
    <w:rsid w:val="00977875"/>
    <w:rsid w:val="00977ACE"/>
    <w:rsid w:val="00977FC0"/>
    <w:rsid w:val="00977FD8"/>
    <w:rsid w:val="00980169"/>
    <w:rsid w:val="009801DD"/>
    <w:rsid w:val="009802BC"/>
    <w:rsid w:val="00980460"/>
    <w:rsid w:val="00980772"/>
    <w:rsid w:val="0098092C"/>
    <w:rsid w:val="009809DF"/>
    <w:rsid w:val="00980A0C"/>
    <w:rsid w:val="00980A37"/>
    <w:rsid w:val="0098101A"/>
    <w:rsid w:val="009811A7"/>
    <w:rsid w:val="009817B6"/>
    <w:rsid w:val="00981A69"/>
    <w:rsid w:val="00981BAC"/>
    <w:rsid w:val="00981CA9"/>
    <w:rsid w:val="009821C0"/>
    <w:rsid w:val="0098230A"/>
    <w:rsid w:val="009825BB"/>
    <w:rsid w:val="00982AED"/>
    <w:rsid w:val="00982C76"/>
    <w:rsid w:val="00982CDF"/>
    <w:rsid w:val="009832A8"/>
    <w:rsid w:val="00983366"/>
    <w:rsid w:val="00983423"/>
    <w:rsid w:val="00983AFA"/>
    <w:rsid w:val="00983D3A"/>
    <w:rsid w:val="00983EA0"/>
    <w:rsid w:val="009841C4"/>
    <w:rsid w:val="0098492B"/>
    <w:rsid w:val="00984B6E"/>
    <w:rsid w:val="00984BCC"/>
    <w:rsid w:val="00984C52"/>
    <w:rsid w:val="00984D86"/>
    <w:rsid w:val="00984E48"/>
    <w:rsid w:val="00985297"/>
    <w:rsid w:val="00985C92"/>
    <w:rsid w:val="00985CEC"/>
    <w:rsid w:val="00985E04"/>
    <w:rsid w:val="00985EF7"/>
    <w:rsid w:val="00985F6E"/>
    <w:rsid w:val="0098611A"/>
    <w:rsid w:val="0098618B"/>
    <w:rsid w:val="009864B1"/>
    <w:rsid w:val="00986573"/>
    <w:rsid w:val="009866E9"/>
    <w:rsid w:val="00986A0E"/>
    <w:rsid w:val="00986C0A"/>
    <w:rsid w:val="00986CC5"/>
    <w:rsid w:val="00986CD0"/>
    <w:rsid w:val="00986D75"/>
    <w:rsid w:val="00987099"/>
    <w:rsid w:val="0098715D"/>
    <w:rsid w:val="0098719B"/>
    <w:rsid w:val="009873CA"/>
    <w:rsid w:val="0098741B"/>
    <w:rsid w:val="00987488"/>
    <w:rsid w:val="009877FC"/>
    <w:rsid w:val="009905E9"/>
    <w:rsid w:val="00990A70"/>
    <w:rsid w:val="00990D45"/>
    <w:rsid w:val="00990EAC"/>
    <w:rsid w:val="009911A5"/>
    <w:rsid w:val="009912AA"/>
    <w:rsid w:val="00991A3D"/>
    <w:rsid w:val="00991A4E"/>
    <w:rsid w:val="00991C2B"/>
    <w:rsid w:val="00991D6A"/>
    <w:rsid w:val="00991EE8"/>
    <w:rsid w:val="009920D6"/>
    <w:rsid w:val="009920FF"/>
    <w:rsid w:val="009922CC"/>
    <w:rsid w:val="00993822"/>
    <w:rsid w:val="00993836"/>
    <w:rsid w:val="00993A5E"/>
    <w:rsid w:val="00993B7D"/>
    <w:rsid w:val="00993C42"/>
    <w:rsid w:val="00993C8E"/>
    <w:rsid w:val="00993F5E"/>
    <w:rsid w:val="00994123"/>
    <w:rsid w:val="009941F6"/>
    <w:rsid w:val="0099429A"/>
    <w:rsid w:val="009947F5"/>
    <w:rsid w:val="00994873"/>
    <w:rsid w:val="0099489F"/>
    <w:rsid w:val="00994A10"/>
    <w:rsid w:val="00994C85"/>
    <w:rsid w:val="00994CF9"/>
    <w:rsid w:val="00994E09"/>
    <w:rsid w:val="00994EE1"/>
    <w:rsid w:val="00995141"/>
    <w:rsid w:val="009954B2"/>
    <w:rsid w:val="0099569B"/>
    <w:rsid w:val="009957D9"/>
    <w:rsid w:val="009958A4"/>
    <w:rsid w:val="00995B9C"/>
    <w:rsid w:val="00995F49"/>
    <w:rsid w:val="00996354"/>
    <w:rsid w:val="00996657"/>
    <w:rsid w:val="009968AF"/>
    <w:rsid w:val="009969BA"/>
    <w:rsid w:val="00996B41"/>
    <w:rsid w:val="00996BE8"/>
    <w:rsid w:val="00996EAE"/>
    <w:rsid w:val="009972A1"/>
    <w:rsid w:val="0099764C"/>
    <w:rsid w:val="00997662"/>
    <w:rsid w:val="009978E4"/>
    <w:rsid w:val="00997E58"/>
    <w:rsid w:val="009A01E9"/>
    <w:rsid w:val="009A0398"/>
    <w:rsid w:val="009A05B7"/>
    <w:rsid w:val="009A0939"/>
    <w:rsid w:val="009A0E19"/>
    <w:rsid w:val="009A1451"/>
    <w:rsid w:val="009A166C"/>
    <w:rsid w:val="009A16BB"/>
    <w:rsid w:val="009A18BD"/>
    <w:rsid w:val="009A1B40"/>
    <w:rsid w:val="009A1B99"/>
    <w:rsid w:val="009A1DF8"/>
    <w:rsid w:val="009A1F79"/>
    <w:rsid w:val="009A2166"/>
    <w:rsid w:val="009A2474"/>
    <w:rsid w:val="009A29B3"/>
    <w:rsid w:val="009A3074"/>
    <w:rsid w:val="009A3172"/>
    <w:rsid w:val="009A31E9"/>
    <w:rsid w:val="009A33EF"/>
    <w:rsid w:val="009A33F0"/>
    <w:rsid w:val="009A34D8"/>
    <w:rsid w:val="009A353F"/>
    <w:rsid w:val="009A3B0D"/>
    <w:rsid w:val="009A3CE1"/>
    <w:rsid w:val="009A4013"/>
    <w:rsid w:val="009A4334"/>
    <w:rsid w:val="009A44B1"/>
    <w:rsid w:val="009A4661"/>
    <w:rsid w:val="009A48D8"/>
    <w:rsid w:val="009A4D63"/>
    <w:rsid w:val="009A4FF3"/>
    <w:rsid w:val="009A50E6"/>
    <w:rsid w:val="009A5A05"/>
    <w:rsid w:val="009A5AD2"/>
    <w:rsid w:val="009A5C17"/>
    <w:rsid w:val="009A5E61"/>
    <w:rsid w:val="009A6441"/>
    <w:rsid w:val="009A6733"/>
    <w:rsid w:val="009A693C"/>
    <w:rsid w:val="009A69E0"/>
    <w:rsid w:val="009A6BF1"/>
    <w:rsid w:val="009A72A3"/>
    <w:rsid w:val="009A72F3"/>
    <w:rsid w:val="009A7583"/>
    <w:rsid w:val="009A787E"/>
    <w:rsid w:val="009A7C31"/>
    <w:rsid w:val="009A7D0A"/>
    <w:rsid w:val="009B005B"/>
    <w:rsid w:val="009B04CA"/>
    <w:rsid w:val="009B08B6"/>
    <w:rsid w:val="009B0BFF"/>
    <w:rsid w:val="009B0DAB"/>
    <w:rsid w:val="009B0EF1"/>
    <w:rsid w:val="009B0F23"/>
    <w:rsid w:val="009B17E9"/>
    <w:rsid w:val="009B1FD1"/>
    <w:rsid w:val="009B21F9"/>
    <w:rsid w:val="009B2440"/>
    <w:rsid w:val="009B2512"/>
    <w:rsid w:val="009B2630"/>
    <w:rsid w:val="009B26EB"/>
    <w:rsid w:val="009B2AE9"/>
    <w:rsid w:val="009B2B38"/>
    <w:rsid w:val="009B2DF0"/>
    <w:rsid w:val="009B2EC6"/>
    <w:rsid w:val="009B2FBD"/>
    <w:rsid w:val="009B3453"/>
    <w:rsid w:val="009B34C3"/>
    <w:rsid w:val="009B3588"/>
    <w:rsid w:val="009B373B"/>
    <w:rsid w:val="009B3882"/>
    <w:rsid w:val="009B39E4"/>
    <w:rsid w:val="009B3A50"/>
    <w:rsid w:val="009B3AAA"/>
    <w:rsid w:val="009B3BBD"/>
    <w:rsid w:val="009B3E4B"/>
    <w:rsid w:val="009B3ED0"/>
    <w:rsid w:val="009B4057"/>
    <w:rsid w:val="009B4450"/>
    <w:rsid w:val="009B446F"/>
    <w:rsid w:val="009B4524"/>
    <w:rsid w:val="009B4AB4"/>
    <w:rsid w:val="009B4E5E"/>
    <w:rsid w:val="009B5215"/>
    <w:rsid w:val="009B558D"/>
    <w:rsid w:val="009B5613"/>
    <w:rsid w:val="009B57D9"/>
    <w:rsid w:val="009B5B12"/>
    <w:rsid w:val="009B63DC"/>
    <w:rsid w:val="009B65DA"/>
    <w:rsid w:val="009B69B7"/>
    <w:rsid w:val="009B6CCF"/>
    <w:rsid w:val="009B7260"/>
    <w:rsid w:val="009B76D9"/>
    <w:rsid w:val="009B773D"/>
    <w:rsid w:val="009B77B1"/>
    <w:rsid w:val="009B7821"/>
    <w:rsid w:val="009B797F"/>
    <w:rsid w:val="009B7A0C"/>
    <w:rsid w:val="009B7ABB"/>
    <w:rsid w:val="009B7B73"/>
    <w:rsid w:val="009B7E7A"/>
    <w:rsid w:val="009B7EE5"/>
    <w:rsid w:val="009C0334"/>
    <w:rsid w:val="009C0336"/>
    <w:rsid w:val="009C0994"/>
    <w:rsid w:val="009C0C64"/>
    <w:rsid w:val="009C0F7F"/>
    <w:rsid w:val="009C0FB9"/>
    <w:rsid w:val="009C0FBD"/>
    <w:rsid w:val="009C1230"/>
    <w:rsid w:val="009C1234"/>
    <w:rsid w:val="009C1392"/>
    <w:rsid w:val="009C19A4"/>
    <w:rsid w:val="009C1A34"/>
    <w:rsid w:val="009C1ADD"/>
    <w:rsid w:val="009C1B22"/>
    <w:rsid w:val="009C1E83"/>
    <w:rsid w:val="009C21A0"/>
    <w:rsid w:val="009C2209"/>
    <w:rsid w:val="009C27B0"/>
    <w:rsid w:val="009C2849"/>
    <w:rsid w:val="009C2905"/>
    <w:rsid w:val="009C2983"/>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5726"/>
    <w:rsid w:val="009C5EA7"/>
    <w:rsid w:val="009C611B"/>
    <w:rsid w:val="009C62F8"/>
    <w:rsid w:val="009C6335"/>
    <w:rsid w:val="009C7454"/>
    <w:rsid w:val="009C74DA"/>
    <w:rsid w:val="009C7A5D"/>
    <w:rsid w:val="009C7E3F"/>
    <w:rsid w:val="009D00FB"/>
    <w:rsid w:val="009D01D4"/>
    <w:rsid w:val="009D043B"/>
    <w:rsid w:val="009D0F4D"/>
    <w:rsid w:val="009D1D92"/>
    <w:rsid w:val="009D24EA"/>
    <w:rsid w:val="009D2586"/>
    <w:rsid w:val="009D25BB"/>
    <w:rsid w:val="009D276C"/>
    <w:rsid w:val="009D37D9"/>
    <w:rsid w:val="009D3BB0"/>
    <w:rsid w:val="009D4339"/>
    <w:rsid w:val="009D444F"/>
    <w:rsid w:val="009D4D68"/>
    <w:rsid w:val="009D4EC1"/>
    <w:rsid w:val="009D544F"/>
    <w:rsid w:val="009D5507"/>
    <w:rsid w:val="009D594D"/>
    <w:rsid w:val="009D5976"/>
    <w:rsid w:val="009D5A6E"/>
    <w:rsid w:val="009D5D92"/>
    <w:rsid w:val="009D6209"/>
    <w:rsid w:val="009D698E"/>
    <w:rsid w:val="009D70E2"/>
    <w:rsid w:val="009D726E"/>
    <w:rsid w:val="009D73EB"/>
    <w:rsid w:val="009D749D"/>
    <w:rsid w:val="009D7861"/>
    <w:rsid w:val="009D788F"/>
    <w:rsid w:val="009D795E"/>
    <w:rsid w:val="009D79C1"/>
    <w:rsid w:val="009D79DE"/>
    <w:rsid w:val="009D7B6B"/>
    <w:rsid w:val="009D7B8F"/>
    <w:rsid w:val="009D7F98"/>
    <w:rsid w:val="009D7FF6"/>
    <w:rsid w:val="009E05F6"/>
    <w:rsid w:val="009E07AF"/>
    <w:rsid w:val="009E0800"/>
    <w:rsid w:val="009E0ABD"/>
    <w:rsid w:val="009E0B04"/>
    <w:rsid w:val="009E0DA1"/>
    <w:rsid w:val="009E0F35"/>
    <w:rsid w:val="009E1143"/>
    <w:rsid w:val="009E125C"/>
    <w:rsid w:val="009E17ED"/>
    <w:rsid w:val="009E19BB"/>
    <w:rsid w:val="009E20D7"/>
    <w:rsid w:val="009E23C5"/>
    <w:rsid w:val="009E2469"/>
    <w:rsid w:val="009E26CE"/>
    <w:rsid w:val="009E276C"/>
    <w:rsid w:val="009E28DA"/>
    <w:rsid w:val="009E2A75"/>
    <w:rsid w:val="009E2C4E"/>
    <w:rsid w:val="009E2D0D"/>
    <w:rsid w:val="009E2E43"/>
    <w:rsid w:val="009E302F"/>
    <w:rsid w:val="009E3473"/>
    <w:rsid w:val="009E39F1"/>
    <w:rsid w:val="009E3B2B"/>
    <w:rsid w:val="009E3BCE"/>
    <w:rsid w:val="009E3C23"/>
    <w:rsid w:val="009E3DFB"/>
    <w:rsid w:val="009E3FB3"/>
    <w:rsid w:val="009E41D5"/>
    <w:rsid w:val="009E4210"/>
    <w:rsid w:val="009E4362"/>
    <w:rsid w:val="009E4377"/>
    <w:rsid w:val="009E4993"/>
    <w:rsid w:val="009E4A05"/>
    <w:rsid w:val="009E4D14"/>
    <w:rsid w:val="009E4F3F"/>
    <w:rsid w:val="009E4FF4"/>
    <w:rsid w:val="009E5145"/>
    <w:rsid w:val="009E548A"/>
    <w:rsid w:val="009E5646"/>
    <w:rsid w:val="009E5783"/>
    <w:rsid w:val="009E594A"/>
    <w:rsid w:val="009E5AF5"/>
    <w:rsid w:val="009E5C45"/>
    <w:rsid w:val="009E5D35"/>
    <w:rsid w:val="009E5E17"/>
    <w:rsid w:val="009E5FBB"/>
    <w:rsid w:val="009E63B9"/>
    <w:rsid w:val="009E7181"/>
    <w:rsid w:val="009E741D"/>
    <w:rsid w:val="009E762E"/>
    <w:rsid w:val="009E7761"/>
    <w:rsid w:val="009E78CF"/>
    <w:rsid w:val="009E7B0C"/>
    <w:rsid w:val="009E7F0D"/>
    <w:rsid w:val="009F0470"/>
    <w:rsid w:val="009F0712"/>
    <w:rsid w:val="009F0A42"/>
    <w:rsid w:val="009F0AFC"/>
    <w:rsid w:val="009F0D53"/>
    <w:rsid w:val="009F0DCF"/>
    <w:rsid w:val="009F0EB0"/>
    <w:rsid w:val="009F113F"/>
    <w:rsid w:val="009F1362"/>
    <w:rsid w:val="009F155C"/>
    <w:rsid w:val="009F22F2"/>
    <w:rsid w:val="009F2441"/>
    <w:rsid w:val="009F27D9"/>
    <w:rsid w:val="009F2AFF"/>
    <w:rsid w:val="009F2BD3"/>
    <w:rsid w:val="009F2CCA"/>
    <w:rsid w:val="009F30AF"/>
    <w:rsid w:val="009F3421"/>
    <w:rsid w:val="009F3500"/>
    <w:rsid w:val="009F36A4"/>
    <w:rsid w:val="009F376A"/>
    <w:rsid w:val="009F398E"/>
    <w:rsid w:val="009F3A06"/>
    <w:rsid w:val="009F3B08"/>
    <w:rsid w:val="009F3C53"/>
    <w:rsid w:val="009F3EFC"/>
    <w:rsid w:val="009F409E"/>
    <w:rsid w:val="009F40F5"/>
    <w:rsid w:val="009F42DF"/>
    <w:rsid w:val="009F43A5"/>
    <w:rsid w:val="009F44EB"/>
    <w:rsid w:val="009F45A4"/>
    <w:rsid w:val="009F48D7"/>
    <w:rsid w:val="009F4B9B"/>
    <w:rsid w:val="009F4CD0"/>
    <w:rsid w:val="009F5041"/>
    <w:rsid w:val="009F50A2"/>
    <w:rsid w:val="009F52B4"/>
    <w:rsid w:val="009F554D"/>
    <w:rsid w:val="009F55C9"/>
    <w:rsid w:val="009F58FE"/>
    <w:rsid w:val="009F59EE"/>
    <w:rsid w:val="009F61BB"/>
    <w:rsid w:val="009F62DF"/>
    <w:rsid w:val="009F63DE"/>
    <w:rsid w:val="009F64A4"/>
    <w:rsid w:val="009F64A9"/>
    <w:rsid w:val="009F69D0"/>
    <w:rsid w:val="009F6DF4"/>
    <w:rsid w:val="009F73DA"/>
    <w:rsid w:val="009F742B"/>
    <w:rsid w:val="009F74E0"/>
    <w:rsid w:val="009F74F9"/>
    <w:rsid w:val="009F763A"/>
    <w:rsid w:val="009F775C"/>
    <w:rsid w:val="009F7C8C"/>
    <w:rsid w:val="009F7D66"/>
    <w:rsid w:val="009F7E54"/>
    <w:rsid w:val="009F7EA4"/>
    <w:rsid w:val="009F7EC2"/>
    <w:rsid w:val="009F7F58"/>
    <w:rsid w:val="00A0004D"/>
    <w:rsid w:val="00A0027A"/>
    <w:rsid w:val="00A002B9"/>
    <w:rsid w:val="00A0038A"/>
    <w:rsid w:val="00A0047F"/>
    <w:rsid w:val="00A007D4"/>
    <w:rsid w:val="00A00A9D"/>
    <w:rsid w:val="00A00E50"/>
    <w:rsid w:val="00A00EF5"/>
    <w:rsid w:val="00A01014"/>
    <w:rsid w:val="00A011E3"/>
    <w:rsid w:val="00A013FD"/>
    <w:rsid w:val="00A01651"/>
    <w:rsid w:val="00A01714"/>
    <w:rsid w:val="00A017CB"/>
    <w:rsid w:val="00A018AC"/>
    <w:rsid w:val="00A01903"/>
    <w:rsid w:val="00A01970"/>
    <w:rsid w:val="00A01C1C"/>
    <w:rsid w:val="00A01D70"/>
    <w:rsid w:val="00A02062"/>
    <w:rsid w:val="00A021DD"/>
    <w:rsid w:val="00A02A31"/>
    <w:rsid w:val="00A02BB0"/>
    <w:rsid w:val="00A02FCE"/>
    <w:rsid w:val="00A0301C"/>
    <w:rsid w:val="00A0314B"/>
    <w:rsid w:val="00A03846"/>
    <w:rsid w:val="00A038CF"/>
    <w:rsid w:val="00A038DE"/>
    <w:rsid w:val="00A0394F"/>
    <w:rsid w:val="00A03C18"/>
    <w:rsid w:val="00A04123"/>
    <w:rsid w:val="00A0470A"/>
    <w:rsid w:val="00A04A8B"/>
    <w:rsid w:val="00A04B4A"/>
    <w:rsid w:val="00A04C39"/>
    <w:rsid w:val="00A04CAD"/>
    <w:rsid w:val="00A04DB5"/>
    <w:rsid w:val="00A05214"/>
    <w:rsid w:val="00A0528D"/>
    <w:rsid w:val="00A05521"/>
    <w:rsid w:val="00A0588C"/>
    <w:rsid w:val="00A05975"/>
    <w:rsid w:val="00A05B21"/>
    <w:rsid w:val="00A05B60"/>
    <w:rsid w:val="00A05CED"/>
    <w:rsid w:val="00A05F54"/>
    <w:rsid w:val="00A06095"/>
    <w:rsid w:val="00A06158"/>
    <w:rsid w:val="00A06571"/>
    <w:rsid w:val="00A06774"/>
    <w:rsid w:val="00A06775"/>
    <w:rsid w:val="00A068B8"/>
    <w:rsid w:val="00A071E5"/>
    <w:rsid w:val="00A0729B"/>
    <w:rsid w:val="00A07516"/>
    <w:rsid w:val="00A07C41"/>
    <w:rsid w:val="00A10031"/>
    <w:rsid w:val="00A102F5"/>
    <w:rsid w:val="00A1030A"/>
    <w:rsid w:val="00A10457"/>
    <w:rsid w:val="00A107EE"/>
    <w:rsid w:val="00A10F65"/>
    <w:rsid w:val="00A110F6"/>
    <w:rsid w:val="00A112B0"/>
    <w:rsid w:val="00A11528"/>
    <w:rsid w:val="00A11584"/>
    <w:rsid w:val="00A11813"/>
    <w:rsid w:val="00A118E1"/>
    <w:rsid w:val="00A11915"/>
    <w:rsid w:val="00A1199D"/>
    <w:rsid w:val="00A11D2A"/>
    <w:rsid w:val="00A11EA6"/>
    <w:rsid w:val="00A124C7"/>
    <w:rsid w:val="00A127F1"/>
    <w:rsid w:val="00A12A4C"/>
    <w:rsid w:val="00A12F05"/>
    <w:rsid w:val="00A12FE5"/>
    <w:rsid w:val="00A1310A"/>
    <w:rsid w:val="00A1312F"/>
    <w:rsid w:val="00A1335E"/>
    <w:rsid w:val="00A133F6"/>
    <w:rsid w:val="00A13592"/>
    <w:rsid w:val="00A13812"/>
    <w:rsid w:val="00A13B4B"/>
    <w:rsid w:val="00A13F6F"/>
    <w:rsid w:val="00A14337"/>
    <w:rsid w:val="00A14468"/>
    <w:rsid w:val="00A14D40"/>
    <w:rsid w:val="00A14F09"/>
    <w:rsid w:val="00A14F44"/>
    <w:rsid w:val="00A14FF6"/>
    <w:rsid w:val="00A1507C"/>
    <w:rsid w:val="00A151A4"/>
    <w:rsid w:val="00A1534D"/>
    <w:rsid w:val="00A155F5"/>
    <w:rsid w:val="00A1566B"/>
    <w:rsid w:val="00A15913"/>
    <w:rsid w:val="00A15A9B"/>
    <w:rsid w:val="00A15C26"/>
    <w:rsid w:val="00A15C91"/>
    <w:rsid w:val="00A16294"/>
    <w:rsid w:val="00A16557"/>
    <w:rsid w:val="00A16C03"/>
    <w:rsid w:val="00A17D6A"/>
    <w:rsid w:val="00A202A9"/>
    <w:rsid w:val="00A20376"/>
    <w:rsid w:val="00A207FB"/>
    <w:rsid w:val="00A2095A"/>
    <w:rsid w:val="00A20962"/>
    <w:rsid w:val="00A20BFC"/>
    <w:rsid w:val="00A20E40"/>
    <w:rsid w:val="00A2103E"/>
    <w:rsid w:val="00A217B0"/>
    <w:rsid w:val="00A217F3"/>
    <w:rsid w:val="00A21DA8"/>
    <w:rsid w:val="00A223F5"/>
    <w:rsid w:val="00A229AE"/>
    <w:rsid w:val="00A22A57"/>
    <w:rsid w:val="00A22AC3"/>
    <w:rsid w:val="00A22F6C"/>
    <w:rsid w:val="00A2310A"/>
    <w:rsid w:val="00A23398"/>
    <w:rsid w:val="00A2343B"/>
    <w:rsid w:val="00A23A2F"/>
    <w:rsid w:val="00A2454D"/>
    <w:rsid w:val="00A24828"/>
    <w:rsid w:val="00A24AC1"/>
    <w:rsid w:val="00A250A2"/>
    <w:rsid w:val="00A250BB"/>
    <w:rsid w:val="00A25121"/>
    <w:rsid w:val="00A2526B"/>
    <w:rsid w:val="00A25A64"/>
    <w:rsid w:val="00A25F05"/>
    <w:rsid w:val="00A25F78"/>
    <w:rsid w:val="00A2607F"/>
    <w:rsid w:val="00A262BB"/>
    <w:rsid w:val="00A263C6"/>
    <w:rsid w:val="00A26BDE"/>
    <w:rsid w:val="00A27040"/>
    <w:rsid w:val="00A2710D"/>
    <w:rsid w:val="00A27309"/>
    <w:rsid w:val="00A2740F"/>
    <w:rsid w:val="00A276D9"/>
    <w:rsid w:val="00A2772B"/>
    <w:rsid w:val="00A27834"/>
    <w:rsid w:val="00A27D5B"/>
    <w:rsid w:val="00A27DF7"/>
    <w:rsid w:val="00A27F4D"/>
    <w:rsid w:val="00A301DC"/>
    <w:rsid w:val="00A3033D"/>
    <w:rsid w:val="00A3048E"/>
    <w:rsid w:val="00A306C0"/>
    <w:rsid w:val="00A30806"/>
    <w:rsid w:val="00A30A6A"/>
    <w:rsid w:val="00A30C39"/>
    <w:rsid w:val="00A30C5B"/>
    <w:rsid w:val="00A30FB4"/>
    <w:rsid w:val="00A310BE"/>
    <w:rsid w:val="00A31230"/>
    <w:rsid w:val="00A31338"/>
    <w:rsid w:val="00A31769"/>
    <w:rsid w:val="00A31867"/>
    <w:rsid w:val="00A31AF5"/>
    <w:rsid w:val="00A31AF6"/>
    <w:rsid w:val="00A31C5B"/>
    <w:rsid w:val="00A32073"/>
    <w:rsid w:val="00A32293"/>
    <w:rsid w:val="00A3235E"/>
    <w:rsid w:val="00A3242D"/>
    <w:rsid w:val="00A32885"/>
    <w:rsid w:val="00A32928"/>
    <w:rsid w:val="00A32A10"/>
    <w:rsid w:val="00A32AEB"/>
    <w:rsid w:val="00A32C05"/>
    <w:rsid w:val="00A32E39"/>
    <w:rsid w:val="00A32ED5"/>
    <w:rsid w:val="00A3315A"/>
    <w:rsid w:val="00A331D2"/>
    <w:rsid w:val="00A33438"/>
    <w:rsid w:val="00A33455"/>
    <w:rsid w:val="00A33945"/>
    <w:rsid w:val="00A33A7D"/>
    <w:rsid w:val="00A33E4D"/>
    <w:rsid w:val="00A340BC"/>
    <w:rsid w:val="00A342DA"/>
    <w:rsid w:val="00A34436"/>
    <w:rsid w:val="00A34469"/>
    <w:rsid w:val="00A3474F"/>
    <w:rsid w:val="00A34798"/>
    <w:rsid w:val="00A3482D"/>
    <w:rsid w:val="00A34898"/>
    <w:rsid w:val="00A3493B"/>
    <w:rsid w:val="00A349E6"/>
    <w:rsid w:val="00A34AB0"/>
    <w:rsid w:val="00A34B90"/>
    <w:rsid w:val="00A34E68"/>
    <w:rsid w:val="00A34EAE"/>
    <w:rsid w:val="00A350D2"/>
    <w:rsid w:val="00A35210"/>
    <w:rsid w:val="00A35239"/>
    <w:rsid w:val="00A358CE"/>
    <w:rsid w:val="00A3597E"/>
    <w:rsid w:val="00A359A9"/>
    <w:rsid w:val="00A35A5C"/>
    <w:rsid w:val="00A35C97"/>
    <w:rsid w:val="00A36116"/>
    <w:rsid w:val="00A3618D"/>
    <w:rsid w:val="00A36285"/>
    <w:rsid w:val="00A3634C"/>
    <w:rsid w:val="00A363C1"/>
    <w:rsid w:val="00A364BC"/>
    <w:rsid w:val="00A36541"/>
    <w:rsid w:val="00A3661C"/>
    <w:rsid w:val="00A3693D"/>
    <w:rsid w:val="00A369B0"/>
    <w:rsid w:val="00A36AB8"/>
    <w:rsid w:val="00A36AE3"/>
    <w:rsid w:val="00A372F4"/>
    <w:rsid w:val="00A37A0A"/>
    <w:rsid w:val="00A37AB8"/>
    <w:rsid w:val="00A37D30"/>
    <w:rsid w:val="00A37D53"/>
    <w:rsid w:val="00A37E80"/>
    <w:rsid w:val="00A37FCF"/>
    <w:rsid w:val="00A401D2"/>
    <w:rsid w:val="00A401D4"/>
    <w:rsid w:val="00A40227"/>
    <w:rsid w:val="00A40814"/>
    <w:rsid w:val="00A40E01"/>
    <w:rsid w:val="00A41113"/>
    <w:rsid w:val="00A4142F"/>
    <w:rsid w:val="00A4144A"/>
    <w:rsid w:val="00A4171B"/>
    <w:rsid w:val="00A417D2"/>
    <w:rsid w:val="00A41909"/>
    <w:rsid w:val="00A4199C"/>
    <w:rsid w:val="00A41E10"/>
    <w:rsid w:val="00A41FA4"/>
    <w:rsid w:val="00A4253F"/>
    <w:rsid w:val="00A42846"/>
    <w:rsid w:val="00A42A16"/>
    <w:rsid w:val="00A42AAD"/>
    <w:rsid w:val="00A42B24"/>
    <w:rsid w:val="00A42BE9"/>
    <w:rsid w:val="00A431CA"/>
    <w:rsid w:val="00A432D6"/>
    <w:rsid w:val="00A43338"/>
    <w:rsid w:val="00A435B1"/>
    <w:rsid w:val="00A43765"/>
    <w:rsid w:val="00A439F1"/>
    <w:rsid w:val="00A43BBA"/>
    <w:rsid w:val="00A43D35"/>
    <w:rsid w:val="00A4402C"/>
    <w:rsid w:val="00A4412E"/>
    <w:rsid w:val="00A44227"/>
    <w:rsid w:val="00A445DF"/>
    <w:rsid w:val="00A44902"/>
    <w:rsid w:val="00A44913"/>
    <w:rsid w:val="00A44DB3"/>
    <w:rsid w:val="00A4518D"/>
    <w:rsid w:val="00A453C7"/>
    <w:rsid w:val="00A454EB"/>
    <w:rsid w:val="00A45660"/>
    <w:rsid w:val="00A45671"/>
    <w:rsid w:val="00A45B9B"/>
    <w:rsid w:val="00A45BE2"/>
    <w:rsid w:val="00A46203"/>
    <w:rsid w:val="00A4627A"/>
    <w:rsid w:val="00A4639E"/>
    <w:rsid w:val="00A466FC"/>
    <w:rsid w:val="00A46892"/>
    <w:rsid w:val="00A46A0D"/>
    <w:rsid w:val="00A46B72"/>
    <w:rsid w:val="00A46C62"/>
    <w:rsid w:val="00A46D75"/>
    <w:rsid w:val="00A478BD"/>
    <w:rsid w:val="00A47906"/>
    <w:rsid w:val="00A47B33"/>
    <w:rsid w:val="00A47CCA"/>
    <w:rsid w:val="00A47E65"/>
    <w:rsid w:val="00A47E8D"/>
    <w:rsid w:val="00A501DE"/>
    <w:rsid w:val="00A506BC"/>
    <w:rsid w:val="00A50806"/>
    <w:rsid w:val="00A50888"/>
    <w:rsid w:val="00A508E3"/>
    <w:rsid w:val="00A50966"/>
    <w:rsid w:val="00A50B72"/>
    <w:rsid w:val="00A50C22"/>
    <w:rsid w:val="00A50D91"/>
    <w:rsid w:val="00A51086"/>
    <w:rsid w:val="00A51167"/>
    <w:rsid w:val="00A5120F"/>
    <w:rsid w:val="00A512FB"/>
    <w:rsid w:val="00A5138E"/>
    <w:rsid w:val="00A51C46"/>
    <w:rsid w:val="00A51E31"/>
    <w:rsid w:val="00A51E5C"/>
    <w:rsid w:val="00A524AA"/>
    <w:rsid w:val="00A5255F"/>
    <w:rsid w:val="00A525B9"/>
    <w:rsid w:val="00A5268C"/>
    <w:rsid w:val="00A5291A"/>
    <w:rsid w:val="00A52A0B"/>
    <w:rsid w:val="00A52EC2"/>
    <w:rsid w:val="00A52FD9"/>
    <w:rsid w:val="00A530C8"/>
    <w:rsid w:val="00A531E0"/>
    <w:rsid w:val="00A534EA"/>
    <w:rsid w:val="00A53563"/>
    <w:rsid w:val="00A536FB"/>
    <w:rsid w:val="00A537AD"/>
    <w:rsid w:val="00A53874"/>
    <w:rsid w:val="00A539D1"/>
    <w:rsid w:val="00A53A07"/>
    <w:rsid w:val="00A53B9D"/>
    <w:rsid w:val="00A53C3E"/>
    <w:rsid w:val="00A53CB5"/>
    <w:rsid w:val="00A53DCF"/>
    <w:rsid w:val="00A53E89"/>
    <w:rsid w:val="00A5412F"/>
    <w:rsid w:val="00A546DB"/>
    <w:rsid w:val="00A54C7E"/>
    <w:rsid w:val="00A558A8"/>
    <w:rsid w:val="00A55952"/>
    <w:rsid w:val="00A55D1A"/>
    <w:rsid w:val="00A55D30"/>
    <w:rsid w:val="00A5613D"/>
    <w:rsid w:val="00A56333"/>
    <w:rsid w:val="00A569D2"/>
    <w:rsid w:val="00A56C22"/>
    <w:rsid w:val="00A56C9F"/>
    <w:rsid w:val="00A56D52"/>
    <w:rsid w:val="00A56F68"/>
    <w:rsid w:val="00A5701E"/>
    <w:rsid w:val="00A573AA"/>
    <w:rsid w:val="00A57418"/>
    <w:rsid w:val="00A57786"/>
    <w:rsid w:val="00A57828"/>
    <w:rsid w:val="00A57B06"/>
    <w:rsid w:val="00A57D80"/>
    <w:rsid w:val="00A57F46"/>
    <w:rsid w:val="00A57FF3"/>
    <w:rsid w:val="00A6055B"/>
    <w:rsid w:val="00A60652"/>
    <w:rsid w:val="00A606A4"/>
    <w:rsid w:val="00A60859"/>
    <w:rsid w:val="00A609E0"/>
    <w:rsid w:val="00A60AA8"/>
    <w:rsid w:val="00A60EDB"/>
    <w:rsid w:val="00A61033"/>
    <w:rsid w:val="00A6112B"/>
    <w:rsid w:val="00A61269"/>
    <w:rsid w:val="00A612D1"/>
    <w:rsid w:val="00A6147B"/>
    <w:rsid w:val="00A614A6"/>
    <w:rsid w:val="00A6165F"/>
    <w:rsid w:val="00A61D8A"/>
    <w:rsid w:val="00A61DDD"/>
    <w:rsid w:val="00A623B3"/>
    <w:rsid w:val="00A62534"/>
    <w:rsid w:val="00A62682"/>
    <w:rsid w:val="00A62959"/>
    <w:rsid w:val="00A629C5"/>
    <w:rsid w:val="00A62F47"/>
    <w:rsid w:val="00A630DE"/>
    <w:rsid w:val="00A632D7"/>
    <w:rsid w:val="00A63901"/>
    <w:rsid w:val="00A63E0D"/>
    <w:rsid w:val="00A63F0A"/>
    <w:rsid w:val="00A641E4"/>
    <w:rsid w:val="00A6458B"/>
    <w:rsid w:val="00A64772"/>
    <w:rsid w:val="00A648E7"/>
    <w:rsid w:val="00A64A5F"/>
    <w:rsid w:val="00A64A6B"/>
    <w:rsid w:val="00A64F91"/>
    <w:rsid w:val="00A6517D"/>
    <w:rsid w:val="00A655AE"/>
    <w:rsid w:val="00A658ED"/>
    <w:rsid w:val="00A659F9"/>
    <w:rsid w:val="00A65A8E"/>
    <w:rsid w:val="00A65C0E"/>
    <w:rsid w:val="00A65DE5"/>
    <w:rsid w:val="00A65EF1"/>
    <w:rsid w:val="00A660D6"/>
    <w:rsid w:val="00A660EE"/>
    <w:rsid w:val="00A6633E"/>
    <w:rsid w:val="00A666D1"/>
    <w:rsid w:val="00A66B61"/>
    <w:rsid w:val="00A66C86"/>
    <w:rsid w:val="00A66D4C"/>
    <w:rsid w:val="00A66E3B"/>
    <w:rsid w:val="00A66EFD"/>
    <w:rsid w:val="00A671E0"/>
    <w:rsid w:val="00A67505"/>
    <w:rsid w:val="00A6758D"/>
    <w:rsid w:val="00A679A4"/>
    <w:rsid w:val="00A67D68"/>
    <w:rsid w:val="00A67D6A"/>
    <w:rsid w:val="00A67FD3"/>
    <w:rsid w:val="00A7003B"/>
    <w:rsid w:val="00A702CD"/>
    <w:rsid w:val="00A706A2"/>
    <w:rsid w:val="00A7092C"/>
    <w:rsid w:val="00A70941"/>
    <w:rsid w:val="00A70B7D"/>
    <w:rsid w:val="00A70BF1"/>
    <w:rsid w:val="00A70DDB"/>
    <w:rsid w:val="00A70E60"/>
    <w:rsid w:val="00A71568"/>
    <w:rsid w:val="00A718A9"/>
    <w:rsid w:val="00A718E5"/>
    <w:rsid w:val="00A718F9"/>
    <w:rsid w:val="00A71CD1"/>
    <w:rsid w:val="00A7203C"/>
    <w:rsid w:val="00A723A9"/>
    <w:rsid w:val="00A7249D"/>
    <w:rsid w:val="00A724C5"/>
    <w:rsid w:val="00A72588"/>
    <w:rsid w:val="00A72EC8"/>
    <w:rsid w:val="00A72F9F"/>
    <w:rsid w:val="00A73042"/>
    <w:rsid w:val="00A73119"/>
    <w:rsid w:val="00A731C5"/>
    <w:rsid w:val="00A7346B"/>
    <w:rsid w:val="00A7382C"/>
    <w:rsid w:val="00A73954"/>
    <w:rsid w:val="00A73ABB"/>
    <w:rsid w:val="00A740CD"/>
    <w:rsid w:val="00A743A2"/>
    <w:rsid w:val="00A74410"/>
    <w:rsid w:val="00A74C09"/>
    <w:rsid w:val="00A74DA0"/>
    <w:rsid w:val="00A7526F"/>
    <w:rsid w:val="00A7573A"/>
    <w:rsid w:val="00A75742"/>
    <w:rsid w:val="00A75B37"/>
    <w:rsid w:val="00A76560"/>
    <w:rsid w:val="00A76814"/>
    <w:rsid w:val="00A768B5"/>
    <w:rsid w:val="00A768DC"/>
    <w:rsid w:val="00A769DE"/>
    <w:rsid w:val="00A76BA8"/>
    <w:rsid w:val="00A76DA4"/>
    <w:rsid w:val="00A76EBE"/>
    <w:rsid w:val="00A77595"/>
    <w:rsid w:val="00A8025E"/>
    <w:rsid w:val="00A808FF"/>
    <w:rsid w:val="00A80D37"/>
    <w:rsid w:val="00A80E7E"/>
    <w:rsid w:val="00A81217"/>
    <w:rsid w:val="00A813EA"/>
    <w:rsid w:val="00A81A35"/>
    <w:rsid w:val="00A81A85"/>
    <w:rsid w:val="00A81CC3"/>
    <w:rsid w:val="00A82422"/>
    <w:rsid w:val="00A82697"/>
    <w:rsid w:val="00A828A3"/>
    <w:rsid w:val="00A82A30"/>
    <w:rsid w:val="00A82B61"/>
    <w:rsid w:val="00A82D8E"/>
    <w:rsid w:val="00A830EA"/>
    <w:rsid w:val="00A83605"/>
    <w:rsid w:val="00A83632"/>
    <w:rsid w:val="00A8379D"/>
    <w:rsid w:val="00A83844"/>
    <w:rsid w:val="00A83AD1"/>
    <w:rsid w:val="00A83B05"/>
    <w:rsid w:val="00A83C13"/>
    <w:rsid w:val="00A84039"/>
    <w:rsid w:val="00A840F7"/>
    <w:rsid w:val="00A843CC"/>
    <w:rsid w:val="00A8444E"/>
    <w:rsid w:val="00A846D2"/>
    <w:rsid w:val="00A84790"/>
    <w:rsid w:val="00A84A8C"/>
    <w:rsid w:val="00A84D89"/>
    <w:rsid w:val="00A85244"/>
    <w:rsid w:val="00A853DD"/>
    <w:rsid w:val="00A854EF"/>
    <w:rsid w:val="00A855AE"/>
    <w:rsid w:val="00A8561C"/>
    <w:rsid w:val="00A85B5C"/>
    <w:rsid w:val="00A85B93"/>
    <w:rsid w:val="00A85E5E"/>
    <w:rsid w:val="00A85EA9"/>
    <w:rsid w:val="00A85F81"/>
    <w:rsid w:val="00A86A06"/>
    <w:rsid w:val="00A86A82"/>
    <w:rsid w:val="00A86AB9"/>
    <w:rsid w:val="00A86DB1"/>
    <w:rsid w:val="00A870B5"/>
    <w:rsid w:val="00A8748B"/>
    <w:rsid w:val="00A87705"/>
    <w:rsid w:val="00A87B8F"/>
    <w:rsid w:val="00A87D1F"/>
    <w:rsid w:val="00A87ED7"/>
    <w:rsid w:val="00A90025"/>
    <w:rsid w:val="00A906D4"/>
    <w:rsid w:val="00A90768"/>
    <w:rsid w:val="00A90B2D"/>
    <w:rsid w:val="00A90C07"/>
    <w:rsid w:val="00A9105C"/>
    <w:rsid w:val="00A91121"/>
    <w:rsid w:val="00A91294"/>
    <w:rsid w:val="00A915C4"/>
    <w:rsid w:val="00A9161E"/>
    <w:rsid w:val="00A918ED"/>
    <w:rsid w:val="00A91BD4"/>
    <w:rsid w:val="00A92281"/>
    <w:rsid w:val="00A92503"/>
    <w:rsid w:val="00A9262D"/>
    <w:rsid w:val="00A926A1"/>
    <w:rsid w:val="00A92954"/>
    <w:rsid w:val="00A92967"/>
    <w:rsid w:val="00A92A27"/>
    <w:rsid w:val="00A92A47"/>
    <w:rsid w:val="00A9324F"/>
    <w:rsid w:val="00A9349C"/>
    <w:rsid w:val="00A938E6"/>
    <w:rsid w:val="00A9394B"/>
    <w:rsid w:val="00A93C61"/>
    <w:rsid w:val="00A940C6"/>
    <w:rsid w:val="00A94255"/>
    <w:rsid w:val="00A943C2"/>
    <w:rsid w:val="00A94515"/>
    <w:rsid w:val="00A94545"/>
    <w:rsid w:val="00A9457B"/>
    <w:rsid w:val="00A9489B"/>
    <w:rsid w:val="00A94932"/>
    <w:rsid w:val="00A94B22"/>
    <w:rsid w:val="00A94BAF"/>
    <w:rsid w:val="00A94EB2"/>
    <w:rsid w:val="00A94F92"/>
    <w:rsid w:val="00A95682"/>
    <w:rsid w:val="00A95937"/>
    <w:rsid w:val="00A95DE4"/>
    <w:rsid w:val="00A961E4"/>
    <w:rsid w:val="00A96918"/>
    <w:rsid w:val="00A96A80"/>
    <w:rsid w:val="00A96D4E"/>
    <w:rsid w:val="00A96E9C"/>
    <w:rsid w:val="00A97121"/>
    <w:rsid w:val="00A97337"/>
    <w:rsid w:val="00A9789A"/>
    <w:rsid w:val="00A979FE"/>
    <w:rsid w:val="00A97B18"/>
    <w:rsid w:val="00A97DC5"/>
    <w:rsid w:val="00AA0052"/>
    <w:rsid w:val="00AA0091"/>
    <w:rsid w:val="00AA02BA"/>
    <w:rsid w:val="00AA0AFC"/>
    <w:rsid w:val="00AA0C60"/>
    <w:rsid w:val="00AA101D"/>
    <w:rsid w:val="00AA109E"/>
    <w:rsid w:val="00AA10C6"/>
    <w:rsid w:val="00AA1125"/>
    <w:rsid w:val="00AA11E6"/>
    <w:rsid w:val="00AA1299"/>
    <w:rsid w:val="00AA137E"/>
    <w:rsid w:val="00AA13BE"/>
    <w:rsid w:val="00AA1440"/>
    <w:rsid w:val="00AA15EE"/>
    <w:rsid w:val="00AA191B"/>
    <w:rsid w:val="00AA19B5"/>
    <w:rsid w:val="00AA2145"/>
    <w:rsid w:val="00AA2654"/>
    <w:rsid w:val="00AA275D"/>
    <w:rsid w:val="00AA27C2"/>
    <w:rsid w:val="00AA2A05"/>
    <w:rsid w:val="00AA2FA7"/>
    <w:rsid w:val="00AA33A6"/>
    <w:rsid w:val="00AA3625"/>
    <w:rsid w:val="00AA37A2"/>
    <w:rsid w:val="00AA3800"/>
    <w:rsid w:val="00AA38D6"/>
    <w:rsid w:val="00AA4027"/>
    <w:rsid w:val="00AA447E"/>
    <w:rsid w:val="00AA4576"/>
    <w:rsid w:val="00AA4621"/>
    <w:rsid w:val="00AA50E7"/>
    <w:rsid w:val="00AA57A4"/>
    <w:rsid w:val="00AA59B5"/>
    <w:rsid w:val="00AA6613"/>
    <w:rsid w:val="00AA665B"/>
    <w:rsid w:val="00AA686C"/>
    <w:rsid w:val="00AA6A7D"/>
    <w:rsid w:val="00AA6EBA"/>
    <w:rsid w:val="00AA7167"/>
    <w:rsid w:val="00AA758B"/>
    <w:rsid w:val="00AA7709"/>
    <w:rsid w:val="00AA7819"/>
    <w:rsid w:val="00AA783C"/>
    <w:rsid w:val="00AA7A81"/>
    <w:rsid w:val="00AA7FA4"/>
    <w:rsid w:val="00AB013E"/>
    <w:rsid w:val="00AB0229"/>
    <w:rsid w:val="00AB03B1"/>
    <w:rsid w:val="00AB04EC"/>
    <w:rsid w:val="00AB0AEE"/>
    <w:rsid w:val="00AB0E52"/>
    <w:rsid w:val="00AB132D"/>
    <w:rsid w:val="00AB138A"/>
    <w:rsid w:val="00AB1584"/>
    <w:rsid w:val="00AB187A"/>
    <w:rsid w:val="00AB1A00"/>
    <w:rsid w:val="00AB1A27"/>
    <w:rsid w:val="00AB1A72"/>
    <w:rsid w:val="00AB1D0A"/>
    <w:rsid w:val="00AB1D3F"/>
    <w:rsid w:val="00AB2266"/>
    <w:rsid w:val="00AB2574"/>
    <w:rsid w:val="00AB2697"/>
    <w:rsid w:val="00AB27A5"/>
    <w:rsid w:val="00AB2B5B"/>
    <w:rsid w:val="00AB2FE2"/>
    <w:rsid w:val="00AB318B"/>
    <w:rsid w:val="00AB3462"/>
    <w:rsid w:val="00AB3508"/>
    <w:rsid w:val="00AB3A50"/>
    <w:rsid w:val="00AB3B39"/>
    <w:rsid w:val="00AB40C2"/>
    <w:rsid w:val="00AB41B1"/>
    <w:rsid w:val="00AB431D"/>
    <w:rsid w:val="00AB47A7"/>
    <w:rsid w:val="00AB4A5C"/>
    <w:rsid w:val="00AB4AE2"/>
    <w:rsid w:val="00AB4B59"/>
    <w:rsid w:val="00AB4B95"/>
    <w:rsid w:val="00AB5094"/>
    <w:rsid w:val="00AB5576"/>
    <w:rsid w:val="00AB55D1"/>
    <w:rsid w:val="00AB594E"/>
    <w:rsid w:val="00AB5B51"/>
    <w:rsid w:val="00AB5D11"/>
    <w:rsid w:val="00AB5E9A"/>
    <w:rsid w:val="00AB5F9D"/>
    <w:rsid w:val="00AB621D"/>
    <w:rsid w:val="00AB626D"/>
    <w:rsid w:val="00AB6733"/>
    <w:rsid w:val="00AB674F"/>
    <w:rsid w:val="00AB6A45"/>
    <w:rsid w:val="00AB6D48"/>
    <w:rsid w:val="00AB6E0E"/>
    <w:rsid w:val="00AB6FE9"/>
    <w:rsid w:val="00AB71E1"/>
    <w:rsid w:val="00AB7264"/>
    <w:rsid w:val="00AB7AAA"/>
    <w:rsid w:val="00AB7BB9"/>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815"/>
    <w:rsid w:val="00AC1B64"/>
    <w:rsid w:val="00AC1E14"/>
    <w:rsid w:val="00AC2262"/>
    <w:rsid w:val="00AC2311"/>
    <w:rsid w:val="00AC2506"/>
    <w:rsid w:val="00AC2622"/>
    <w:rsid w:val="00AC2627"/>
    <w:rsid w:val="00AC2629"/>
    <w:rsid w:val="00AC2A66"/>
    <w:rsid w:val="00AC2B2E"/>
    <w:rsid w:val="00AC2FA6"/>
    <w:rsid w:val="00AC3043"/>
    <w:rsid w:val="00AC3320"/>
    <w:rsid w:val="00AC3652"/>
    <w:rsid w:val="00AC36FA"/>
    <w:rsid w:val="00AC3885"/>
    <w:rsid w:val="00AC3A25"/>
    <w:rsid w:val="00AC3D08"/>
    <w:rsid w:val="00AC3D34"/>
    <w:rsid w:val="00AC3DCD"/>
    <w:rsid w:val="00AC3F28"/>
    <w:rsid w:val="00AC410B"/>
    <w:rsid w:val="00AC4685"/>
    <w:rsid w:val="00AC46BB"/>
    <w:rsid w:val="00AC47B0"/>
    <w:rsid w:val="00AC47F5"/>
    <w:rsid w:val="00AC485D"/>
    <w:rsid w:val="00AC4CA8"/>
    <w:rsid w:val="00AC4F54"/>
    <w:rsid w:val="00AC5234"/>
    <w:rsid w:val="00AC5257"/>
    <w:rsid w:val="00AC5527"/>
    <w:rsid w:val="00AC5802"/>
    <w:rsid w:val="00AC59EA"/>
    <w:rsid w:val="00AC5B7C"/>
    <w:rsid w:val="00AC6358"/>
    <w:rsid w:val="00AC64E1"/>
    <w:rsid w:val="00AC6594"/>
    <w:rsid w:val="00AC6A14"/>
    <w:rsid w:val="00AC6C35"/>
    <w:rsid w:val="00AC6C63"/>
    <w:rsid w:val="00AC6F02"/>
    <w:rsid w:val="00AC6FDD"/>
    <w:rsid w:val="00AC71B9"/>
    <w:rsid w:val="00AC733F"/>
    <w:rsid w:val="00AC751E"/>
    <w:rsid w:val="00AC7667"/>
    <w:rsid w:val="00AC776E"/>
    <w:rsid w:val="00AC779C"/>
    <w:rsid w:val="00AC78AD"/>
    <w:rsid w:val="00AC7AF3"/>
    <w:rsid w:val="00AC7B39"/>
    <w:rsid w:val="00AC7DED"/>
    <w:rsid w:val="00AD0215"/>
    <w:rsid w:val="00AD03AB"/>
    <w:rsid w:val="00AD0502"/>
    <w:rsid w:val="00AD0512"/>
    <w:rsid w:val="00AD06B1"/>
    <w:rsid w:val="00AD074D"/>
    <w:rsid w:val="00AD0814"/>
    <w:rsid w:val="00AD08CF"/>
    <w:rsid w:val="00AD0915"/>
    <w:rsid w:val="00AD0B5E"/>
    <w:rsid w:val="00AD0F10"/>
    <w:rsid w:val="00AD1125"/>
    <w:rsid w:val="00AD17C7"/>
    <w:rsid w:val="00AD18C1"/>
    <w:rsid w:val="00AD19FC"/>
    <w:rsid w:val="00AD1A13"/>
    <w:rsid w:val="00AD1B10"/>
    <w:rsid w:val="00AD1D07"/>
    <w:rsid w:val="00AD1D2E"/>
    <w:rsid w:val="00AD202F"/>
    <w:rsid w:val="00AD2080"/>
    <w:rsid w:val="00AD21CD"/>
    <w:rsid w:val="00AD22F3"/>
    <w:rsid w:val="00AD257D"/>
    <w:rsid w:val="00AD2999"/>
    <w:rsid w:val="00AD2C97"/>
    <w:rsid w:val="00AD2DAC"/>
    <w:rsid w:val="00AD305A"/>
    <w:rsid w:val="00AD3067"/>
    <w:rsid w:val="00AD30CD"/>
    <w:rsid w:val="00AD32C0"/>
    <w:rsid w:val="00AD3990"/>
    <w:rsid w:val="00AD3A6A"/>
    <w:rsid w:val="00AD3B5D"/>
    <w:rsid w:val="00AD3CAD"/>
    <w:rsid w:val="00AD4080"/>
    <w:rsid w:val="00AD4125"/>
    <w:rsid w:val="00AD413D"/>
    <w:rsid w:val="00AD44B5"/>
    <w:rsid w:val="00AD4A91"/>
    <w:rsid w:val="00AD4CE1"/>
    <w:rsid w:val="00AD4D30"/>
    <w:rsid w:val="00AD4F59"/>
    <w:rsid w:val="00AD5332"/>
    <w:rsid w:val="00AD5350"/>
    <w:rsid w:val="00AD54AB"/>
    <w:rsid w:val="00AD54B8"/>
    <w:rsid w:val="00AD54E2"/>
    <w:rsid w:val="00AD5784"/>
    <w:rsid w:val="00AD59D0"/>
    <w:rsid w:val="00AD5C09"/>
    <w:rsid w:val="00AD5C60"/>
    <w:rsid w:val="00AD5ED1"/>
    <w:rsid w:val="00AD60AD"/>
    <w:rsid w:val="00AD62C7"/>
    <w:rsid w:val="00AD63F6"/>
    <w:rsid w:val="00AD6A0E"/>
    <w:rsid w:val="00AD6D35"/>
    <w:rsid w:val="00AD6E13"/>
    <w:rsid w:val="00AD70BF"/>
    <w:rsid w:val="00AD74C5"/>
    <w:rsid w:val="00AD7A04"/>
    <w:rsid w:val="00AD7B38"/>
    <w:rsid w:val="00AD7D99"/>
    <w:rsid w:val="00AD7F04"/>
    <w:rsid w:val="00AE00D0"/>
    <w:rsid w:val="00AE00E9"/>
    <w:rsid w:val="00AE0361"/>
    <w:rsid w:val="00AE037D"/>
    <w:rsid w:val="00AE05D1"/>
    <w:rsid w:val="00AE05E7"/>
    <w:rsid w:val="00AE0662"/>
    <w:rsid w:val="00AE066D"/>
    <w:rsid w:val="00AE06ED"/>
    <w:rsid w:val="00AE0CC0"/>
    <w:rsid w:val="00AE0E89"/>
    <w:rsid w:val="00AE0FEE"/>
    <w:rsid w:val="00AE1382"/>
    <w:rsid w:val="00AE13D3"/>
    <w:rsid w:val="00AE1787"/>
    <w:rsid w:val="00AE1792"/>
    <w:rsid w:val="00AE1C84"/>
    <w:rsid w:val="00AE1EEF"/>
    <w:rsid w:val="00AE2112"/>
    <w:rsid w:val="00AE243C"/>
    <w:rsid w:val="00AE25B5"/>
    <w:rsid w:val="00AE290D"/>
    <w:rsid w:val="00AE2B43"/>
    <w:rsid w:val="00AE2F67"/>
    <w:rsid w:val="00AE2F7E"/>
    <w:rsid w:val="00AE3494"/>
    <w:rsid w:val="00AE3502"/>
    <w:rsid w:val="00AE3880"/>
    <w:rsid w:val="00AE3EDC"/>
    <w:rsid w:val="00AE3F20"/>
    <w:rsid w:val="00AE3F2F"/>
    <w:rsid w:val="00AE47C6"/>
    <w:rsid w:val="00AE48E4"/>
    <w:rsid w:val="00AE490B"/>
    <w:rsid w:val="00AE4DC1"/>
    <w:rsid w:val="00AE5145"/>
    <w:rsid w:val="00AE516B"/>
    <w:rsid w:val="00AE572E"/>
    <w:rsid w:val="00AE5CD0"/>
    <w:rsid w:val="00AE5E52"/>
    <w:rsid w:val="00AE6161"/>
    <w:rsid w:val="00AE63A1"/>
    <w:rsid w:val="00AE69F0"/>
    <w:rsid w:val="00AE6A47"/>
    <w:rsid w:val="00AE6B11"/>
    <w:rsid w:val="00AE6B28"/>
    <w:rsid w:val="00AE6D70"/>
    <w:rsid w:val="00AE6DE8"/>
    <w:rsid w:val="00AE7107"/>
    <w:rsid w:val="00AE7109"/>
    <w:rsid w:val="00AE714D"/>
    <w:rsid w:val="00AE7401"/>
    <w:rsid w:val="00AE76EE"/>
    <w:rsid w:val="00AE776C"/>
    <w:rsid w:val="00AE77D9"/>
    <w:rsid w:val="00AE7A30"/>
    <w:rsid w:val="00AE7D2C"/>
    <w:rsid w:val="00AE7D69"/>
    <w:rsid w:val="00AE7DC0"/>
    <w:rsid w:val="00AF0099"/>
    <w:rsid w:val="00AF08EB"/>
    <w:rsid w:val="00AF0B59"/>
    <w:rsid w:val="00AF0F1B"/>
    <w:rsid w:val="00AF14DC"/>
    <w:rsid w:val="00AF16A8"/>
    <w:rsid w:val="00AF1890"/>
    <w:rsid w:val="00AF1A1C"/>
    <w:rsid w:val="00AF1A43"/>
    <w:rsid w:val="00AF2095"/>
    <w:rsid w:val="00AF2210"/>
    <w:rsid w:val="00AF279D"/>
    <w:rsid w:val="00AF2802"/>
    <w:rsid w:val="00AF280A"/>
    <w:rsid w:val="00AF282C"/>
    <w:rsid w:val="00AF28FC"/>
    <w:rsid w:val="00AF29C2"/>
    <w:rsid w:val="00AF3233"/>
    <w:rsid w:val="00AF3494"/>
    <w:rsid w:val="00AF4388"/>
    <w:rsid w:val="00AF4520"/>
    <w:rsid w:val="00AF4724"/>
    <w:rsid w:val="00AF47E0"/>
    <w:rsid w:val="00AF4B25"/>
    <w:rsid w:val="00AF4B62"/>
    <w:rsid w:val="00AF4D76"/>
    <w:rsid w:val="00AF4D89"/>
    <w:rsid w:val="00AF4FEE"/>
    <w:rsid w:val="00AF52E8"/>
    <w:rsid w:val="00AF5884"/>
    <w:rsid w:val="00AF58B3"/>
    <w:rsid w:val="00AF58BD"/>
    <w:rsid w:val="00AF5A82"/>
    <w:rsid w:val="00AF5F3E"/>
    <w:rsid w:val="00AF614F"/>
    <w:rsid w:val="00AF6415"/>
    <w:rsid w:val="00AF685E"/>
    <w:rsid w:val="00AF68AA"/>
    <w:rsid w:val="00AF6F5B"/>
    <w:rsid w:val="00AF7018"/>
    <w:rsid w:val="00AF70E2"/>
    <w:rsid w:val="00AF7142"/>
    <w:rsid w:val="00AF79C7"/>
    <w:rsid w:val="00AF7A8C"/>
    <w:rsid w:val="00AF7F66"/>
    <w:rsid w:val="00B00088"/>
    <w:rsid w:val="00B00263"/>
    <w:rsid w:val="00B00281"/>
    <w:rsid w:val="00B003D2"/>
    <w:rsid w:val="00B0083E"/>
    <w:rsid w:val="00B008B4"/>
    <w:rsid w:val="00B00AC7"/>
    <w:rsid w:val="00B00FCB"/>
    <w:rsid w:val="00B010C1"/>
    <w:rsid w:val="00B0116C"/>
    <w:rsid w:val="00B0182C"/>
    <w:rsid w:val="00B018C7"/>
    <w:rsid w:val="00B01C42"/>
    <w:rsid w:val="00B0204F"/>
    <w:rsid w:val="00B0235B"/>
    <w:rsid w:val="00B024A1"/>
    <w:rsid w:val="00B0254E"/>
    <w:rsid w:val="00B026C5"/>
    <w:rsid w:val="00B02788"/>
    <w:rsid w:val="00B02D45"/>
    <w:rsid w:val="00B0308D"/>
    <w:rsid w:val="00B031F1"/>
    <w:rsid w:val="00B037B6"/>
    <w:rsid w:val="00B039C5"/>
    <w:rsid w:val="00B03F01"/>
    <w:rsid w:val="00B03F30"/>
    <w:rsid w:val="00B0404C"/>
    <w:rsid w:val="00B0404F"/>
    <w:rsid w:val="00B0409D"/>
    <w:rsid w:val="00B04187"/>
    <w:rsid w:val="00B046DE"/>
    <w:rsid w:val="00B04B60"/>
    <w:rsid w:val="00B051B6"/>
    <w:rsid w:val="00B05B5C"/>
    <w:rsid w:val="00B05D27"/>
    <w:rsid w:val="00B05E73"/>
    <w:rsid w:val="00B05FBE"/>
    <w:rsid w:val="00B06028"/>
    <w:rsid w:val="00B060FD"/>
    <w:rsid w:val="00B061D9"/>
    <w:rsid w:val="00B0647A"/>
    <w:rsid w:val="00B067C1"/>
    <w:rsid w:val="00B06E73"/>
    <w:rsid w:val="00B0719E"/>
    <w:rsid w:val="00B07456"/>
    <w:rsid w:val="00B07A8D"/>
    <w:rsid w:val="00B07B08"/>
    <w:rsid w:val="00B07FA8"/>
    <w:rsid w:val="00B10990"/>
    <w:rsid w:val="00B109C2"/>
    <w:rsid w:val="00B11155"/>
    <w:rsid w:val="00B116E6"/>
    <w:rsid w:val="00B11841"/>
    <w:rsid w:val="00B11859"/>
    <w:rsid w:val="00B11BC3"/>
    <w:rsid w:val="00B11DE7"/>
    <w:rsid w:val="00B1252B"/>
    <w:rsid w:val="00B125DD"/>
    <w:rsid w:val="00B125F9"/>
    <w:rsid w:val="00B128E0"/>
    <w:rsid w:val="00B1296F"/>
    <w:rsid w:val="00B129F0"/>
    <w:rsid w:val="00B12CE7"/>
    <w:rsid w:val="00B12D13"/>
    <w:rsid w:val="00B12D9D"/>
    <w:rsid w:val="00B13032"/>
    <w:rsid w:val="00B13051"/>
    <w:rsid w:val="00B133B1"/>
    <w:rsid w:val="00B13530"/>
    <w:rsid w:val="00B13624"/>
    <w:rsid w:val="00B13900"/>
    <w:rsid w:val="00B13947"/>
    <w:rsid w:val="00B13AC1"/>
    <w:rsid w:val="00B13AD7"/>
    <w:rsid w:val="00B13CAF"/>
    <w:rsid w:val="00B13D3D"/>
    <w:rsid w:val="00B13ED9"/>
    <w:rsid w:val="00B14046"/>
    <w:rsid w:val="00B14776"/>
    <w:rsid w:val="00B147B1"/>
    <w:rsid w:val="00B148C6"/>
    <w:rsid w:val="00B14B9A"/>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4FE"/>
    <w:rsid w:val="00B179F0"/>
    <w:rsid w:val="00B17CBD"/>
    <w:rsid w:val="00B17CC6"/>
    <w:rsid w:val="00B17DDE"/>
    <w:rsid w:val="00B2015B"/>
    <w:rsid w:val="00B20287"/>
    <w:rsid w:val="00B20484"/>
    <w:rsid w:val="00B2061A"/>
    <w:rsid w:val="00B20E90"/>
    <w:rsid w:val="00B20E92"/>
    <w:rsid w:val="00B20EDE"/>
    <w:rsid w:val="00B2136C"/>
    <w:rsid w:val="00B215E5"/>
    <w:rsid w:val="00B21A6F"/>
    <w:rsid w:val="00B21B86"/>
    <w:rsid w:val="00B21CFE"/>
    <w:rsid w:val="00B21DB4"/>
    <w:rsid w:val="00B21F24"/>
    <w:rsid w:val="00B21FBA"/>
    <w:rsid w:val="00B2236C"/>
    <w:rsid w:val="00B22616"/>
    <w:rsid w:val="00B226AB"/>
    <w:rsid w:val="00B2271A"/>
    <w:rsid w:val="00B22E44"/>
    <w:rsid w:val="00B22E5E"/>
    <w:rsid w:val="00B2354D"/>
    <w:rsid w:val="00B23578"/>
    <w:rsid w:val="00B23607"/>
    <w:rsid w:val="00B23B6D"/>
    <w:rsid w:val="00B23BC3"/>
    <w:rsid w:val="00B24246"/>
    <w:rsid w:val="00B2431F"/>
    <w:rsid w:val="00B246FC"/>
    <w:rsid w:val="00B247DE"/>
    <w:rsid w:val="00B248C8"/>
    <w:rsid w:val="00B25023"/>
    <w:rsid w:val="00B2508C"/>
    <w:rsid w:val="00B25092"/>
    <w:rsid w:val="00B25108"/>
    <w:rsid w:val="00B252D8"/>
    <w:rsid w:val="00B2548C"/>
    <w:rsid w:val="00B25560"/>
    <w:rsid w:val="00B255E6"/>
    <w:rsid w:val="00B25BDA"/>
    <w:rsid w:val="00B25D83"/>
    <w:rsid w:val="00B25D96"/>
    <w:rsid w:val="00B25E2D"/>
    <w:rsid w:val="00B25E68"/>
    <w:rsid w:val="00B26203"/>
    <w:rsid w:val="00B2664E"/>
    <w:rsid w:val="00B2683F"/>
    <w:rsid w:val="00B26A88"/>
    <w:rsid w:val="00B26A98"/>
    <w:rsid w:val="00B26C76"/>
    <w:rsid w:val="00B26D21"/>
    <w:rsid w:val="00B26EDA"/>
    <w:rsid w:val="00B27030"/>
    <w:rsid w:val="00B271A5"/>
    <w:rsid w:val="00B27240"/>
    <w:rsid w:val="00B2736A"/>
    <w:rsid w:val="00B2741E"/>
    <w:rsid w:val="00B27523"/>
    <w:rsid w:val="00B276F2"/>
    <w:rsid w:val="00B2779F"/>
    <w:rsid w:val="00B27947"/>
    <w:rsid w:val="00B27E4C"/>
    <w:rsid w:val="00B3000E"/>
    <w:rsid w:val="00B301F6"/>
    <w:rsid w:val="00B30320"/>
    <w:rsid w:val="00B3072C"/>
    <w:rsid w:val="00B3074B"/>
    <w:rsid w:val="00B3087B"/>
    <w:rsid w:val="00B30A9C"/>
    <w:rsid w:val="00B30B12"/>
    <w:rsid w:val="00B30C0F"/>
    <w:rsid w:val="00B30CD1"/>
    <w:rsid w:val="00B30CF6"/>
    <w:rsid w:val="00B30EE4"/>
    <w:rsid w:val="00B31142"/>
    <w:rsid w:val="00B311F5"/>
    <w:rsid w:val="00B31201"/>
    <w:rsid w:val="00B3158C"/>
    <w:rsid w:val="00B315E7"/>
    <w:rsid w:val="00B317C5"/>
    <w:rsid w:val="00B32066"/>
    <w:rsid w:val="00B32220"/>
    <w:rsid w:val="00B324D3"/>
    <w:rsid w:val="00B327B9"/>
    <w:rsid w:val="00B32E5C"/>
    <w:rsid w:val="00B32ED1"/>
    <w:rsid w:val="00B32F66"/>
    <w:rsid w:val="00B33035"/>
    <w:rsid w:val="00B3324A"/>
    <w:rsid w:val="00B332DB"/>
    <w:rsid w:val="00B336B5"/>
    <w:rsid w:val="00B338C5"/>
    <w:rsid w:val="00B33B74"/>
    <w:rsid w:val="00B33C43"/>
    <w:rsid w:val="00B33F6E"/>
    <w:rsid w:val="00B34359"/>
    <w:rsid w:val="00B34400"/>
    <w:rsid w:val="00B346BF"/>
    <w:rsid w:val="00B3473A"/>
    <w:rsid w:val="00B34766"/>
    <w:rsid w:val="00B34995"/>
    <w:rsid w:val="00B34BC8"/>
    <w:rsid w:val="00B34CA9"/>
    <w:rsid w:val="00B35013"/>
    <w:rsid w:val="00B3505E"/>
    <w:rsid w:val="00B353F6"/>
    <w:rsid w:val="00B355D8"/>
    <w:rsid w:val="00B35870"/>
    <w:rsid w:val="00B358E1"/>
    <w:rsid w:val="00B35990"/>
    <w:rsid w:val="00B35A53"/>
    <w:rsid w:val="00B35B87"/>
    <w:rsid w:val="00B35DAA"/>
    <w:rsid w:val="00B35DEE"/>
    <w:rsid w:val="00B36430"/>
    <w:rsid w:val="00B36E3D"/>
    <w:rsid w:val="00B36FD9"/>
    <w:rsid w:val="00B36FDB"/>
    <w:rsid w:val="00B37255"/>
    <w:rsid w:val="00B375D0"/>
    <w:rsid w:val="00B3794E"/>
    <w:rsid w:val="00B37A18"/>
    <w:rsid w:val="00B37A8F"/>
    <w:rsid w:val="00B37DA7"/>
    <w:rsid w:val="00B37DB3"/>
    <w:rsid w:val="00B4038D"/>
    <w:rsid w:val="00B403C4"/>
    <w:rsid w:val="00B40ED9"/>
    <w:rsid w:val="00B40FF1"/>
    <w:rsid w:val="00B411A9"/>
    <w:rsid w:val="00B41444"/>
    <w:rsid w:val="00B41462"/>
    <w:rsid w:val="00B41534"/>
    <w:rsid w:val="00B41703"/>
    <w:rsid w:val="00B41759"/>
    <w:rsid w:val="00B41A42"/>
    <w:rsid w:val="00B41CE3"/>
    <w:rsid w:val="00B42247"/>
    <w:rsid w:val="00B4235B"/>
    <w:rsid w:val="00B42793"/>
    <w:rsid w:val="00B427DF"/>
    <w:rsid w:val="00B42877"/>
    <w:rsid w:val="00B4297A"/>
    <w:rsid w:val="00B42980"/>
    <w:rsid w:val="00B42A9E"/>
    <w:rsid w:val="00B43041"/>
    <w:rsid w:val="00B43667"/>
    <w:rsid w:val="00B436E1"/>
    <w:rsid w:val="00B43AD2"/>
    <w:rsid w:val="00B43DEC"/>
    <w:rsid w:val="00B43FB1"/>
    <w:rsid w:val="00B44055"/>
    <w:rsid w:val="00B441CC"/>
    <w:rsid w:val="00B4438A"/>
    <w:rsid w:val="00B44612"/>
    <w:rsid w:val="00B44742"/>
    <w:rsid w:val="00B447C2"/>
    <w:rsid w:val="00B44FBD"/>
    <w:rsid w:val="00B45029"/>
    <w:rsid w:val="00B45072"/>
    <w:rsid w:val="00B4511F"/>
    <w:rsid w:val="00B45355"/>
    <w:rsid w:val="00B45508"/>
    <w:rsid w:val="00B45528"/>
    <w:rsid w:val="00B4559F"/>
    <w:rsid w:val="00B45AC8"/>
    <w:rsid w:val="00B45B61"/>
    <w:rsid w:val="00B45E70"/>
    <w:rsid w:val="00B45ECE"/>
    <w:rsid w:val="00B45FE4"/>
    <w:rsid w:val="00B46726"/>
    <w:rsid w:val="00B46BE6"/>
    <w:rsid w:val="00B4713B"/>
    <w:rsid w:val="00B471CD"/>
    <w:rsid w:val="00B4729C"/>
    <w:rsid w:val="00B47344"/>
    <w:rsid w:val="00B4773C"/>
    <w:rsid w:val="00B4795C"/>
    <w:rsid w:val="00B47B8B"/>
    <w:rsid w:val="00B47CC4"/>
    <w:rsid w:val="00B47D1A"/>
    <w:rsid w:val="00B47DB8"/>
    <w:rsid w:val="00B47E60"/>
    <w:rsid w:val="00B47F30"/>
    <w:rsid w:val="00B47FAB"/>
    <w:rsid w:val="00B500C8"/>
    <w:rsid w:val="00B5035B"/>
    <w:rsid w:val="00B503A9"/>
    <w:rsid w:val="00B5077D"/>
    <w:rsid w:val="00B50A11"/>
    <w:rsid w:val="00B50BA6"/>
    <w:rsid w:val="00B50DE0"/>
    <w:rsid w:val="00B51429"/>
    <w:rsid w:val="00B51741"/>
    <w:rsid w:val="00B51AA4"/>
    <w:rsid w:val="00B51BF3"/>
    <w:rsid w:val="00B520A6"/>
    <w:rsid w:val="00B520E0"/>
    <w:rsid w:val="00B52498"/>
    <w:rsid w:val="00B528BB"/>
    <w:rsid w:val="00B52B47"/>
    <w:rsid w:val="00B52BF5"/>
    <w:rsid w:val="00B52EF3"/>
    <w:rsid w:val="00B52F35"/>
    <w:rsid w:val="00B534CA"/>
    <w:rsid w:val="00B538C5"/>
    <w:rsid w:val="00B53931"/>
    <w:rsid w:val="00B53A84"/>
    <w:rsid w:val="00B53BC1"/>
    <w:rsid w:val="00B53F2E"/>
    <w:rsid w:val="00B54668"/>
    <w:rsid w:val="00B54733"/>
    <w:rsid w:val="00B54B15"/>
    <w:rsid w:val="00B54B5C"/>
    <w:rsid w:val="00B54CD9"/>
    <w:rsid w:val="00B54D0C"/>
    <w:rsid w:val="00B54D86"/>
    <w:rsid w:val="00B5529C"/>
    <w:rsid w:val="00B552ED"/>
    <w:rsid w:val="00B55771"/>
    <w:rsid w:val="00B559CA"/>
    <w:rsid w:val="00B56242"/>
    <w:rsid w:val="00B567BC"/>
    <w:rsid w:val="00B56ACE"/>
    <w:rsid w:val="00B56BF1"/>
    <w:rsid w:val="00B56CFC"/>
    <w:rsid w:val="00B56DA0"/>
    <w:rsid w:val="00B56DDA"/>
    <w:rsid w:val="00B56EBD"/>
    <w:rsid w:val="00B56F58"/>
    <w:rsid w:val="00B57020"/>
    <w:rsid w:val="00B570D2"/>
    <w:rsid w:val="00B57192"/>
    <w:rsid w:val="00B5733E"/>
    <w:rsid w:val="00B577FD"/>
    <w:rsid w:val="00B578A2"/>
    <w:rsid w:val="00B57B0D"/>
    <w:rsid w:val="00B57D57"/>
    <w:rsid w:val="00B57F55"/>
    <w:rsid w:val="00B60223"/>
    <w:rsid w:val="00B603E9"/>
    <w:rsid w:val="00B60437"/>
    <w:rsid w:val="00B60487"/>
    <w:rsid w:val="00B60516"/>
    <w:rsid w:val="00B60697"/>
    <w:rsid w:val="00B606BD"/>
    <w:rsid w:val="00B608A2"/>
    <w:rsid w:val="00B608D0"/>
    <w:rsid w:val="00B60A46"/>
    <w:rsid w:val="00B60FB4"/>
    <w:rsid w:val="00B61136"/>
    <w:rsid w:val="00B615C1"/>
    <w:rsid w:val="00B6177A"/>
    <w:rsid w:val="00B617FE"/>
    <w:rsid w:val="00B618EC"/>
    <w:rsid w:val="00B61B4E"/>
    <w:rsid w:val="00B61BE1"/>
    <w:rsid w:val="00B61D08"/>
    <w:rsid w:val="00B61FB8"/>
    <w:rsid w:val="00B621BB"/>
    <w:rsid w:val="00B62237"/>
    <w:rsid w:val="00B62279"/>
    <w:rsid w:val="00B62680"/>
    <w:rsid w:val="00B626CE"/>
    <w:rsid w:val="00B62BB3"/>
    <w:rsid w:val="00B62E7E"/>
    <w:rsid w:val="00B62FC3"/>
    <w:rsid w:val="00B63337"/>
    <w:rsid w:val="00B6354E"/>
    <w:rsid w:val="00B637DB"/>
    <w:rsid w:val="00B64201"/>
    <w:rsid w:val="00B643B5"/>
    <w:rsid w:val="00B644AF"/>
    <w:rsid w:val="00B645CE"/>
    <w:rsid w:val="00B647B5"/>
    <w:rsid w:val="00B6486F"/>
    <w:rsid w:val="00B6498B"/>
    <w:rsid w:val="00B64BF5"/>
    <w:rsid w:val="00B64CEE"/>
    <w:rsid w:val="00B65868"/>
    <w:rsid w:val="00B65A8B"/>
    <w:rsid w:val="00B65EEE"/>
    <w:rsid w:val="00B66127"/>
    <w:rsid w:val="00B6625C"/>
    <w:rsid w:val="00B662C6"/>
    <w:rsid w:val="00B663F9"/>
    <w:rsid w:val="00B66418"/>
    <w:rsid w:val="00B6669C"/>
    <w:rsid w:val="00B6693B"/>
    <w:rsid w:val="00B669BE"/>
    <w:rsid w:val="00B66AD9"/>
    <w:rsid w:val="00B66D8E"/>
    <w:rsid w:val="00B67A4D"/>
    <w:rsid w:val="00B67C1D"/>
    <w:rsid w:val="00B67DC2"/>
    <w:rsid w:val="00B67EF2"/>
    <w:rsid w:val="00B67F03"/>
    <w:rsid w:val="00B67F0C"/>
    <w:rsid w:val="00B70222"/>
    <w:rsid w:val="00B7043D"/>
    <w:rsid w:val="00B7049E"/>
    <w:rsid w:val="00B7061E"/>
    <w:rsid w:val="00B70A9B"/>
    <w:rsid w:val="00B70C34"/>
    <w:rsid w:val="00B70C7E"/>
    <w:rsid w:val="00B70D36"/>
    <w:rsid w:val="00B7116D"/>
    <w:rsid w:val="00B712E0"/>
    <w:rsid w:val="00B71489"/>
    <w:rsid w:val="00B718AB"/>
    <w:rsid w:val="00B71CEB"/>
    <w:rsid w:val="00B7212A"/>
    <w:rsid w:val="00B7267A"/>
    <w:rsid w:val="00B72866"/>
    <w:rsid w:val="00B729E1"/>
    <w:rsid w:val="00B72B45"/>
    <w:rsid w:val="00B72DDB"/>
    <w:rsid w:val="00B72FFC"/>
    <w:rsid w:val="00B730A7"/>
    <w:rsid w:val="00B732FC"/>
    <w:rsid w:val="00B73470"/>
    <w:rsid w:val="00B734EA"/>
    <w:rsid w:val="00B7365A"/>
    <w:rsid w:val="00B736C1"/>
    <w:rsid w:val="00B73721"/>
    <w:rsid w:val="00B73B9B"/>
    <w:rsid w:val="00B73E37"/>
    <w:rsid w:val="00B743A6"/>
    <w:rsid w:val="00B745E6"/>
    <w:rsid w:val="00B748CF"/>
    <w:rsid w:val="00B74AB6"/>
    <w:rsid w:val="00B74EC3"/>
    <w:rsid w:val="00B74EF2"/>
    <w:rsid w:val="00B75064"/>
    <w:rsid w:val="00B7530E"/>
    <w:rsid w:val="00B75A63"/>
    <w:rsid w:val="00B75E91"/>
    <w:rsid w:val="00B760DF"/>
    <w:rsid w:val="00B76151"/>
    <w:rsid w:val="00B76215"/>
    <w:rsid w:val="00B764E5"/>
    <w:rsid w:val="00B76543"/>
    <w:rsid w:val="00B76736"/>
    <w:rsid w:val="00B76763"/>
    <w:rsid w:val="00B76856"/>
    <w:rsid w:val="00B768F3"/>
    <w:rsid w:val="00B76F58"/>
    <w:rsid w:val="00B77188"/>
    <w:rsid w:val="00B77258"/>
    <w:rsid w:val="00B77908"/>
    <w:rsid w:val="00B77C09"/>
    <w:rsid w:val="00B77E7F"/>
    <w:rsid w:val="00B804DD"/>
    <w:rsid w:val="00B805B0"/>
    <w:rsid w:val="00B80672"/>
    <w:rsid w:val="00B807DC"/>
    <w:rsid w:val="00B809F8"/>
    <w:rsid w:val="00B80CE1"/>
    <w:rsid w:val="00B80D77"/>
    <w:rsid w:val="00B80F6E"/>
    <w:rsid w:val="00B8132A"/>
    <w:rsid w:val="00B81400"/>
    <w:rsid w:val="00B81B02"/>
    <w:rsid w:val="00B81B58"/>
    <w:rsid w:val="00B81CC9"/>
    <w:rsid w:val="00B82504"/>
    <w:rsid w:val="00B82613"/>
    <w:rsid w:val="00B82B0F"/>
    <w:rsid w:val="00B82B8F"/>
    <w:rsid w:val="00B82C8E"/>
    <w:rsid w:val="00B82D8E"/>
    <w:rsid w:val="00B82E91"/>
    <w:rsid w:val="00B82F85"/>
    <w:rsid w:val="00B83109"/>
    <w:rsid w:val="00B832B8"/>
    <w:rsid w:val="00B83431"/>
    <w:rsid w:val="00B838B6"/>
    <w:rsid w:val="00B83AD7"/>
    <w:rsid w:val="00B83B98"/>
    <w:rsid w:val="00B83C0F"/>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5F68"/>
    <w:rsid w:val="00B8633B"/>
    <w:rsid w:val="00B8660B"/>
    <w:rsid w:val="00B86FBB"/>
    <w:rsid w:val="00B870D1"/>
    <w:rsid w:val="00B871FE"/>
    <w:rsid w:val="00B87519"/>
    <w:rsid w:val="00B8752A"/>
    <w:rsid w:val="00B878DA"/>
    <w:rsid w:val="00B87B14"/>
    <w:rsid w:val="00B90079"/>
    <w:rsid w:val="00B9029A"/>
    <w:rsid w:val="00B907D8"/>
    <w:rsid w:val="00B90B95"/>
    <w:rsid w:val="00B90CFD"/>
    <w:rsid w:val="00B90D75"/>
    <w:rsid w:val="00B910E8"/>
    <w:rsid w:val="00B91105"/>
    <w:rsid w:val="00B9117A"/>
    <w:rsid w:val="00B91405"/>
    <w:rsid w:val="00B9150E"/>
    <w:rsid w:val="00B91972"/>
    <w:rsid w:val="00B919D8"/>
    <w:rsid w:val="00B91BA8"/>
    <w:rsid w:val="00B923EC"/>
    <w:rsid w:val="00B92668"/>
    <w:rsid w:val="00B927A9"/>
    <w:rsid w:val="00B92E8B"/>
    <w:rsid w:val="00B93008"/>
    <w:rsid w:val="00B93031"/>
    <w:rsid w:val="00B93074"/>
    <w:rsid w:val="00B9331A"/>
    <w:rsid w:val="00B9350A"/>
    <w:rsid w:val="00B93620"/>
    <w:rsid w:val="00B93931"/>
    <w:rsid w:val="00B939AE"/>
    <w:rsid w:val="00B93A95"/>
    <w:rsid w:val="00B93C15"/>
    <w:rsid w:val="00B93FD9"/>
    <w:rsid w:val="00B94128"/>
    <w:rsid w:val="00B945B9"/>
    <w:rsid w:val="00B9462D"/>
    <w:rsid w:val="00B94862"/>
    <w:rsid w:val="00B94903"/>
    <w:rsid w:val="00B94A04"/>
    <w:rsid w:val="00B94BBD"/>
    <w:rsid w:val="00B94E0E"/>
    <w:rsid w:val="00B94F1E"/>
    <w:rsid w:val="00B95127"/>
    <w:rsid w:val="00B953D1"/>
    <w:rsid w:val="00B95610"/>
    <w:rsid w:val="00B95D85"/>
    <w:rsid w:val="00B95EBD"/>
    <w:rsid w:val="00B95EF4"/>
    <w:rsid w:val="00B96083"/>
    <w:rsid w:val="00B9645D"/>
    <w:rsid w:val="00B96972"/>
    <w:rsid w:val="00B96B61"/>
    <w:rsid w:val="00B96C08"/>
    <w:rsid w:val="00B96DA3"/>
    <w:rsid w:val="00B97011"/>
    <w:rsid w:val="00B975F7"/>
    <w:rsid w:val="00B977F9"/>
    <w:rsid w:val="00B97875"/>
    <w:rsid w:val="00B979AF"/>
    <w:rsid w:val="00B97A12"/>
    <w:rsid w:val="00B97DAA"/>
    <w:rsid w:val="00B97F65"/>
    <w:rsid w:val="00B97F7A"/>
    <w:rsid w:val="00BA022F"/>
    <w:rsid w:val="00BA0415"/>
    <w:rsid w:val="00BA0417"/>
    <w:rsid w:val="00BA057F"/>
    <w:rsid w:val="00BA07FA"/>
    <w:rsid w:val="00BA0C25"/>
    <w:rsid w:val="00BA0ED0"/>
    <w:rsid w:val="00BA0FDF"/>
    <w:rsid w:val="00BA107A"/>
    <w:rsid w:val="00BA133D"/>
    <w:rsid w:val="00BA14D5"/>
    <w:rsid w:val="00BA1509"/>
    <w:rsid w:val="00BA1635"/>
    <w:rsid w:val="00BA185F"/>
    <w:rsid w:val="00BA19CC"/>
    <w:rsid w:val="00BA1A53"/>
    <w:rsid w:val="00BA1CF9"/>
    <w:rsid w:val="00BA1E71"/>
    <w:rsid w:val="00BA20AF"/>
    <w:rsid w:val="00BA217D"/>
    <w:rsid w:val="00BA24CB"/>
    <w:rsid w:val="00BA25F1"/>
    <w:rsid w:val="00BA26F3"/>
    <w:rsid w:val="00BA28FF"/>
    <w:rsid w:val="00BA29DB"/>
    <w:rsid w:val="00BA2B6D"/>
    <w:rsid w:val="00BA2CEB"/>
    <w:rsid w:val="00BA374C"/>
    <w:rsid w:val="00BA38A0"/>
    <w:rsid w:val="00BA3ADD"/>
    <w:rsid w:val="00BA3D21"/>
    <w:rsid w:val="00BA40B3"/>
    <w:rsid w:val="00BA41E2"/>
    <w:rsid w:val="00BA42AC"/>
    <w:rsid w:val="00BA436F"/>
    <w:rsid w:val="00BA4407"/>
    <w:rsid w:val="00BA447F"/>
    <w:rsid w:val="00BA4A7B"/>
    <w:rsid w:val="00BA4B13"/>
    <w:rsid w:val="00BA4C27"/>
    <w:rsid w:val="00BA4D66"/>
    <w:rsid w:val="00BA4DC5"/>
    <w:rsid w:val="00BA4F15"/>
    <w:rsid w:val="00BA4FA6"/>
    <w:rsid w:val="00BA5894"/>
    <w:rsid w:val="00BA5A7A"/>
    <w:rsid w:val="00BA60B3"/>
    <w:rsid w:val="00BA625B"/>
    <w:rsid w:val="00BA634B"/>
    <w:rsid w:val="00BA6783"/>
    <w:rsid w:val="00BA6A61"/>
    <w:rsid w:val="00BA6B41"/>
    <w:rsid w:val="00BA6B6F"/>
    <w:rsid w:val="00BA6E21"/>
    <w:rsid w:val="00BA6E9A"/>
    <w:rsid w:val="00BA7050"/>
    <w:rsid w:val="00BA7257"/>
    <w:rsid w:val="00BA7517"/>
    <w:rsid w:val="00BA7CE0"/>
    <w:rsid w:val="00BA7D5C"/>
    <w:rsid w:val="00BA7E29"/>
    <w:rsid w:val="00BA7E78"/>
    <w:rsid w:val="00BB009D"/>
    <w:rsid w:val="00BB01E5"/>
    <w:rsid w:val="00BB021B"/>
    <w:rsid w:val="00BB0298"/>
    <w:rsid w:val="00BB06D3"/>
    <w:rsid w:val="00BB0D59"/>
    <w:rsid w:val="00BB0FC7"/>
    <w:rsid w:val="00BB100A"/>
    <w:rsid w:val="00BB15E0"/>
    <w:rsid w:val="00BB1B93"/>
    <w:rsid w:val="00BB1EE4"/>
    <w:rsid w:val="00BB1F7F"/>
    <w:rsid w:val="00BB1FA5"/>
    <w:rsid w:val="00BB21E0"/>
    <w:rsid w:val="00BB220A"/>
    <w:rsid w:val="00BB2242"/>
    <w:rsid w:val="00BB24D3"/>
    <w:rsid w:val="00BB26C1"/>
    <w:rsid w:val="00BB26CA"/>
    <w:rsid w:val="00BB275F"/>
    <w:rsid w:val="00BB289B"/>
    <w:rsid w:val="00BB2936"/>
    <w:rsid w:val="00BB2D76"/>
    <w:rsid w:val="00BB3055"/>
    <w:rsid w:val="00BB33C3"/>
    <w:rsid w:val="00BB342B"/>
    <w:rsid w:val="00BB3623"/>
    <w:rsid w:val="00BB3698"/>
    <w:rsid w:val="00BB36F2"/>
    <w:rsid w:val="00BB379E"/>
    <w:rsid w:val="00BB38E7"/>
    <w:rsid w:val="00BB3BF2"/>
    <w:rsid w:val="00BB3D3E"/>
    <w:rsid w:val="00BB3DA1"/>
    <w:rsid w:val="00BB3E2B"/>
    <w:rsid w:val="00BB4331"/>
    <w:rsid w:val="00BB4466"/>
    <w:rsid w:val="00BB46D4"/>
    <w:rsid w:val="00BB47FD"/>
    <w:rsid w:val="00BB4B42"/>
    <w:rsid w:val="00BB4B7F"/>
    <w:rsid w:val="00BB4C0F"/>
    <w:rsid w:val="00BB5058"/>
    <w:rsid w:val="00BB5204"/>
    <w:rsid w:val="00BB5298"/>
    <w:rsid w:val="00BB537C"/>
    <w:rsid w:val="00BB573C"/>
    <w:rsid w:val="00BB5CD0"/>
    <w:rsid w:val="00BB6338"/>
    <w:rsid w:val="00BB64AD"/>
    <w:rsid w:val="00BB6651"/>
    <w:rsid w:val="00BB689B"/>
    <w:rsid w:val="00BB6ACC"/>
    <w:rsid w:val="00BB6FD3"/>
    <w:rsid w:val="00BB7187"/>
    <w:rsid w:val="00BB72A5"/>
    <w:rsid w:val="00BB74ED"/>
    <w:rsid w:val="00BB7500"/>
    <w:rsid w:val="00BB7B79"/>
    <w:rsid w:val="00BB7BBD"/>
    <w:rsid w:val="00BC0111"/>
    <w:rsid w:val="00BC0345"/>
    <w:rsid w:val="00BC0368"/>
    <w:rsid w:val="00BC0652"/>
    <w:rsid w:val="00BC0D16"/>
    <w:rsid w:val="00BC0E7A"/>
    <w:rsid w:val="00BC10A4"/>
    <w:rsid w:val="00BC139E"/>
    <w:rsid w:val="00BC1420"/>
    <w:rsid w:val="00BC145F"/>
    <w:rsid w:val="00BC1A63"/>
    <w:rsid w:val="00BC1B60"/>
    <w:rsid w:val="00BC1BBE"/>
    <w:rsid w:val="00BC2050"/>
    <w:rsid w:val="00BC209D"/>
    <w:rsid w:val="00BC2515"/>
    <w:rsid w:val="00BC2548"/>
    <w:rsid w:val="00BC2E26"/>
    <w:rsid w:val="00BC2E2A"/>
    <w:rsid w:val="00BC2FB4"/>
    <w:rsid w:val="00BC358C"/>
    <w:rsid w:val="00BC3858"/>
    <w:rsid w:val="00BC38B6"/>
    <w:rsid w:val="00BC3947"/>
    <w:rsid w:val="00BC3DE0"/>
    <w:rsid w:val="00BC3FF4"/>
    <w:rsid w:val="00BC401B"/>
    <w:rsid w:val="00BC4177"/>
    <w:rsid w:val="00BC4419"/>
    <w:rsid w:val="00BC4571"/>
    <w:rsid w:val="00BC4632"/>
    <w:rsid w:val="00BC467B"/>
    <w:rsid w:val="00BC4C45"/>
    <w:rsid w:val="00BC4D8E"/>
    <w:rsid w:val="00BC510F"/>
    <w:rsid w:val="00BC559F"/>
    <w:rsid w:val="00BC5D0D"/>
    <w:rsid w:val="00BC5E50"/>
    <w:rsid w:val="00BC631F"/>
    <w:rsid w:val="00BC6715"/>
    <w:rsid w:val="00BC69D2"/>
    <w:rsid w:val="00BC6A39"/>
    <w:rsid w:val="00BC6C76"/>
    <w:rsid w:val="00BC6CB2"/>
    <w:rsid w:val="00BC6D2F"/>
    <w:rsid w:val="00BC70A4"/>
    <w:rsid w:val="00BC71E3"/>
    <w:rsid w:val="00BC7435"/>
    <w:rsid w:val="00BC7698"/>
    <w:rsid w:val="00BC76E8"/>
    <w:rsid w:val="00BC7769"/>
    <w:rsid w:val="00BC78B5"/>
    <w:rsid w:val="00BC7AB7"/>
    <w:rsid w:val="00BC7EA4"/>
    <w:rsid w:val="00BD0249"/>
    <w:rsid w:val="00BD030F"/>
    <w:rsid w:val="00BD058D"/>
    <w:rsid w:val="00BD0858"/>
    <w:rsid w:val="00BD0A6D"/>
    <w:rsid w:val="00BD0E26"/>
    <w:rsid w:val="00BD110A"/>
    <w:rsid w:val="00BD121A"/>
    <w:rsid w:val="00BD1281"/>
    <w:rsid w:val="00BD12C8"/>
    <w:rsid w:val="00BD1381"/>
    <w:rsid w:val="00BD1471"/>
    <w:rsid w:val="00BD1739"/>
    <w:rsid w:val="00BD17A2"/>
    <w:rsid w:val="00BD1B67"/>
    <w:rsid w:val="00BD1D9D"/>
    <w:rsid w:val="00BD1DC0"/>
    <w:rsid w:val="00BD209E"/>
    <w:rsid w:val="00BD217E"/>
    <w:rsid w:val="00BD2657"/>
    <w:rsid w:val="00BD2D0B"/>
    <w:rsid w:val="00BD2F15"/>
    <w:rsid w:val="00BD328B"/>
    <w:rsid w:val="00BD337C"/>
    <w:rsid w:val="00BD3698"/>
    <w:rsid w:val="00BD3DE2"/>
    <w:rsid w:val="00BD3EC0"/>
    <w:rsid w:val="00BD41D3"/>
    <w:rsid w:val="00BD4261"/>
    <w:rsid w:val="00BD42D3"/>
    <w:rsid w:val="00BD430E"/>
    <w:rsid w:val="00BD4676"/>
    <w:rsid w:val="00BD485D"/>
    <w:rsid w:val="00BD4A29"/>
    <w:rsid w:val="00BD4C7F"/>
    <w:rsid w:val="00BD4CAD"/>
    <w:rsid w:val="00BD4D60"/>
    <w:rsid w:val="00BD4D70"/>
    <w:rsid w:val="00BD4FAC"/>
    <w:rsid w:val="00BD524B"/>
    <w:rsid w:val="00BD5489"/>
    <w:rsid w:val="00BD5D70"/>
    <w:rsid w:val="00BD5F94"/>
    <w:rsid w:val="00BD5FD1"/>
    <w:rsid w:val="00BD62DB"/>
    <w:rsid w:val="00BD6626"/>
    <w:rsid w:val="00BD667C"/>
    <w:rsid w:val="00BD66CC"/>
    <w:rsid w:val="00BD6ECB"/>
    <w:rsid w:val="00BD6EE1"/>
    <w:rsid w:val="00BD6F9B"/>
    <w:rsid w:val="00BD7F57"/>
    <w:rsid w:val="00BD7F67"/>
    <w:rsid w:val="00BE0148"/>
    <w:rsid w:val="00BE018F"/>
    <w:rsid w:val="00BE02A0"/>
    <w:rsid w:val="00BE02B4"/>
    <w:rsid w:val="00BE03A5"/>
    <w:rsid w:val="00BE046F"/>
    <w:rsid w:val="00BE05B6"/>
    <w:rsid w:val="00BE05BE"/>
    <w:rsid w:val="00BE07AE"/>
    <w:rsid w:val="00BE085A"/>
    <w:rsid w:val="00BE0BA6"/>
    <w:rsid w:val="00BE0C0F"/>
    <w:rsid w:val="00BE0C32"/>
    <w:rsid w:val="00BE12B1"/>
    <w:rsid w:val="00BE1B4F"/>
    <w:rsid w:val="00BE1F1E"/>
    <w:rsid w:val="00BE2091"/>
    <w:rsid w:val="00BE20FC"/>
    <w:rsid w:val="00BE23F6"/>
    <w:rsid w:val="00BE2A6F"/>
    <w:rsid w:val="00BE2C45"/>
    <w:rsid w:val="00BE2D0D"/>
    <w:rsid w:val="00BE2F21"/>
    <w:rsid w:val="00BE325D"/>
    <w:rsid w:val="00BE33CD"/>
    <w:rsid w:val="00BE3594"/>
    <w:rsid w:val="00BE35C2"/>
    <w:rsid w:val="00BE3669"/>
    <w:rsid w:val="00BE3AAA"/>
    <w:rsid w:val="00BE3B4E"/>
    <w:rsid w:val="00BE3CF1"/>
    <w:rsid w:val="00BE3F4B"/>
    <w:rsid w:val="00BE3F7A"/>
    <w:rsid w:val="00BE41EE"/>
    <w:rsid w:val="00BE44BC"/>
    <w:rsid w:val="00BE45C2"/>
    <w:rsid w:val="00BE4A52"/>
    <w:rsid w:val="00BE4CC3"/>
    <w:rsid w:val="00BE4EA5"/>
    <w:rsid w:val="00BE536A"/>
    <w:rsid w:val="00BE58E6"/>
    <w:rsid w:val="00BE5907"/>
    <w:rsid w:val="00BE5A10"/>
    <w:rsid w:val="00BE5A94"/>
    <w:rsid w:val="00BE5FA9"/>
    <w:rsid w:val="00BE6227"/>
    <w:rsid w:val="00BE6287"/>
    <w:rsid w:val="00BE62AA"/>
    <w:rsid w:val="00BE64A5"/>
    <w:rsid w:val="00BE6EEA"/>
    <w:rsid w:val="00BE6FD5"/>
    <w:rsid w:val="00BE70D5"/>
    <w:rsid w:val="00BE70F2"/>
    <w:rsid w:val="00BE7169"/>
    <w:rsid w:val="00BE728B"/>
    <w:rsid w:val="00BE72E5"/>
    <w:rsid w:val="00BE7611"/>
    <w:rsid w:val="00BE7669"/>
    <w:rsid w:val="00BE781A"/>
    <w:rsid w:val="00BE79B1"/>
    <w:rsid w:val="00BE79DC"/>
    <w:rsid w:val="00BE7A63"/>
    <w:rsid w:val="00BE7D01"/>
    <w:rsid w:val="00BE7D02"/>
    <w:rsid w:val="00BE7F49"/>
    <w:rsid w:val="00BE7F69"/>
    <w:rsid w:val="00BF0182"/>
    <w:rsid w:val="00BF0784"/>
    <w:rsid w:val="00BF0963"/>
    <w:rsid w:val="00BF0D44"/>
    <w:rsid w:val="00BF10BC"/>
    <w:rsid w:val="00BF162C"/>
    <w:rsid w:val="00BF18EC"/>
    <w:rsid w:val="00BF195C"/>
    <w:rsid w:val="00BF1F33"/>
    <w:rsid w:val="00BF1F8A"/>
    <w:rsid w:val="00BF26F6"/>
    <w:rsid w:val="00BF29D8"/>
    <w:rsid w:val="00BF2AA7"/>
    <w:rsid w:val="00BF2CBA"/>
    <w:rsid w:val="00BF2D22"/>
    <w:rsid w:val="00BF356B"/>
    <w:rsid w:val="00BF36EC"/>
    <w:rsid w:val="00BF372B"/>
    <w:rsid w:val="00BF3BA0"/>
    <w:rsid w:val="00BF3C46"/>
    <w:rsid w:val="00BF3D72"/>
    <w:rsid w:val="00BF3FFF"/>
    <w:rsid w:val="00BF4097"/>
    <w:rsid w:val="00BF41B5"/>
    <w:rsid w:val="00BF44AB"/>
    <w:rsid w:val="00BF4683"/>
    <w:rsid w:val="00BF4745"/>
    <w:rsid w:val="00BF475D"/>
    <w:rsid w:val="00BF481D"/>
    <w:rsid w:val="00BF491D"/>
    <w:rsid w:val="00BF494D"/>
    <w:rsid w:val="00BF4AE0"/>
    <w:rsid w:val="00BF4C7B"/>
    <w:rsid w:val="00BF4DE4"/>
    <w:rsid w:val="00BF54F2"/>
    <w:rsid w:val="00BF56C4"/>
    <w:rsid w:val="00BF5AA8"/>
    <w:rsid w:val="00BF5D86"/>
    <w:rsid w:val="00BF5E4B"/>
    <w:rsid w:val="00BF65C7"/>
    <w:rsid w:val="00BF69B8"/>
    <w:rsid w:val="00BF7664"/>
    <w:rsid w:val="00BF7889"/>
    <w:rsid w:val="00BF78D0"/>
    <w:rsid w:val="00BF794A"/>
    <w:rsid w:val="00BF7ECF"/>
    <w:rsid w:val="00BF7F78"/>
    <w:rsid w:val="00C00048"/>
    <w:rsid w:val="00C007A3"/>
    <w:rsid w:val="00C007E2"/>
    <w:rsid w:val="00C009B3"/>
    <w:rsid w:val="00C00F6B"/>
    <w:rsid w:val="00C01056"/>
    <w:rsid w:val="00C0107D"/>
    <w:rsid w:val="00C01267"/>
    <w:rsid w:val="00C01601"/>
    <w:rsid w:val="00C01672"/>
    <w:rsid w:val="00C01854"/>
    <w:rsid w:val="00C0196A"/>
    <w:rsid w:val="00C0198D"/>
    <w:rsid w:val="00C019B9"/>
    <w:rsid w:val="00C01A60"/>
    <w:rsid w:val="00C01E31"/>
    <w:rsid w:val="00C024FC"/>
    <w:rsid w:val="00C0275C"/>
    <w:rsid w:val="00C02A4C"/>
    <w:rsid w:val="00C02ADE"/>
    <w:rsid w:val="00C02AE7"/>
    <w:rsid w:val="00C02C37"/>
    <w:rsid w:val="00C02F4A"/>
    <w:rsid w:val="00C03148"/>
    <w:rsid w:val="00C03445"/>
    <w:rsid w:val="00C03773"/>
    <w:rsid w:val="00C03B52"/>
    <w:rsid w:val="00C03C65"/>
    <w:rsid w:val="00C03CAE"/>
    <w:rsid w:val="00C03CF4"/>
    <w:rsid w:val="00C03F2E"/>
    <w:rsid w:val="00C04170"/>
    <w:rsid w:val="00C041D2"/>
    <w:rsid w:val="00C04543"/>
    <w:rsid w:val="00C0456C"/>
    <w:rsid w:val="00C04822"/>
    <w:rsid w:val="00C049D0"/>
    <w:rsid w:val="00C05124"/>
    <w:rsid w:val="00C052AB"/>
    <w:rsid w:val="00C052B8"/>
    <w:rsid w:val="00C05304"/>
    <w:rsid w:val="00C054FB"/>
    <w:rsid w:val="00C0587A"/>
    <w:rsid w:val="00C05892"/>
    <w:rsid w:val="00C05C4B"/>
    <w:rsid w:val="00C05DCE"/>
    <w:rsid w:val="00C05E95"/>
    <w:rsid w:val="00C06262"/>
    <w:rsid w:val="00C06647"/>
    <w:rsid w:val="00C06B1F"/>
    <w:rsid w:val="00C06CE7"/>
    <w:rsid w:val="00C06D3F"/>
    <w:rsid w:val="00C06D49"/>
    <w:rsid w:val="00C06E76"/>
    <w:rsid w:val="00C06FEB"/>
    <w:rsid w:val="00C0702E"/>
    <w:rsid w:val="00C07035"/>
    <w:rsid w:val="00C071A7"/>
    <w:rsid w:val="00C07788"/>
    <w:rsid w:val="00C07CAD"/>
    <w:rsid w:val="00C07E16"/>
    <w:rsid w:val="00C07E61"/>
    <w:rsid w:val="00C100BF"/>
    <w:rsid w:val="00C1012C"/>
    <w:rsid w:val="00C106A0"/>
    <w:rsid w:val="00C10C2D"/>
    <w:rsid w:val="00C10CCE"/>
    <w:rsid w:val="00C10DDF"/>
    <w:rsid w:val="00C110F0"/>
    <w:rsid w:val="00C1124E"/>
    <w:rsid w:val="00C11273"/>
    <w:rsid w:val="00C11954"/>
    <w:rsid w:val="00C11CBB"/>
    <w:rsid w:val="00C121BE"/>
    <w:rsid w:val="00C1241F"/>
    <w:rsid w:val="00C12447"/>
    <w:rsid w:val="00C12455"/>
    <w:rsid w:val="00C125EC"/>
    <w:rsid w:val="00C1274B"/>
    <w:rsid w:val="00C12DF5"/>
    <w:rsid w:val="00C1338D"/>
    <w:rsid w:val="00C134A1"/>
    <w:rsid w:val="00C134B7"/>
    <w:rsid w:val="00C13674"/>
    <w:rsid w:val="00C139E5"/>
    <w:rsid w:val="00C13D66"/>
    <w:rsid w:val="00C13F66"/>
    <w:rsid w:val="00C14114"/>
    <w:rsid w:val="00C14256"/>
    <w:rsid w:val="00C14773"/>
    <w:rsid w:val="00C14EDB"/>
    <w:rsid w:val="00C14F87"/>
    <w:rsid w:val="00C14FCD"/>
    <w:rsid w:val="00C150C6"/>
    <w:rsid w:val="00C15350"/>
    <w:rsid w:val="00C15650"/>
    <w:rsid w:val="00C15728"/>
    <w:rsid w:val="00C15BA8"/>
    <w:rsid w:val="00C15D88"/>
    <w:rsid w:val="00C15EDB"/>
    <w:rsid w:val="00C16105"/>
    <w:rsid w:val="00C16374"/>
    <w:rsid w:val="00C163AE"/>
    <w:rsid w:val="00C1675B"/>
    <w:rsid w:val="00C16761"/>
    <w:rsid w:val="00C16906"/>
    <w:rsid w:val="00C16911"/>
    <w:rsid w:val="00C16C4F"/>
    <w:rsid w:val="00C1709D"/>
    <w:rsid w:val="00C170D9"/>
    <w:rsid w:val="00C1736B"/>
    <w:rsid w:val="00C17415"/>
    <w:rsid w:val="00C17633"/>
    <w:rsid w:val="00C1770D"/>
    <w:rsid w:val="00C17E04"/>
    <w:rsid w:val="00C17FCF"/>
    <w:rsid w:val="00C20531"/>
    <w:rsid w:val="00C2087F"/>
    <w:rsid w:val="00C209BC"/>
    <w:rsid w:val="00C20BEA"/>
    <w:rsid w:val="00C20E0E"/>
    <w:rsid w:val="00C20F0C"/>
    <w:rsid w:val="00C20FA8"/>
    <w:rsid w:val="00C21016"/>
    <w:rsid w:val="00C21368"/>
    <w:rsid w:val="00C21420"/>
    <w:rsid w:val="00C21526"/>
    <w:rsid w:val="00C2161D"/>
    <w:rsid w:val="00C2179F"/>
    <w:rsid w:val="00C217C4"/>
    <w:rsid w:val="00C21C47"/>
    <w:rsid w:val="00C21D22"/>
    <w:rsid w:val="00C22287"/>
    <w:rsid w:val="00C22289"/>
    <w:rsid w:val="00C222C9"/>
    <w:rsid w:val="00C2240D"/>
    <w:rsid w:val="00C2255D"/>
    <w:rsid w:val="00C225E7"/>
    <w:rsid w:val="00C22776"/>
    <w:rsid w:val="00C22AB0"/>
    <w:rsid w:val="00C22B2C"/>
    <w:rsid w:val="00C22B9D"/>
    <w:rsid w:val="00C23435"/>
    <w:rsid w:val="00C237AB"/>
    <w:rsid w:val="00C2391C"/>
    <w:rsid w:val="00C2392F"/>
    <w:rsid w:val="00C23D7F"/>
    <w:rsid w:val="00C23D87"/>
    <w:rsid w:val="00C23DAC"/>
    <w:rsid w:val="00C24167"/>
    <w:rsid w:val="00C2447C"/>
    <w:rsid w:val="00C2451C"/>
    <w:rsid w:val="00C2477A"/>
    <w:rsid w:val="00C2477E"/>
    <w:rsid w:val="00C248C4"/>
    <w:rsid w:val="00C24B3D"/>
    <w:rsid w:val="00C24DD2"/>
    <w:rsid w:val="00C24E16"/>
    <w:rsid w:val="00C24F2F"/>
    <w:rsid w:val="00C24FCF"/>
    <w:rsid w:val="00C25681"/>
    <w:rsid w:val="00C25874"/>
    <w:rsid w:val="00C261D1"/>
    <w:rsid w:val="00C26748"/>
    <w:rsid w:val="00C26B59"/>
    <w:rsid w:val="00C26CD4"/>
    <w:rsid w:val="00C26E55"/>
    <w:rsid w:val="00C26FF2"/>
    <w:rsid w:val="00C271C5"/>
    <w:rsid w:val="00C2743C"/>
    <w:rsid w:val="00C27512"/>
    <w:rsid w:val="00C2764E"/>
    <w:rsid w:val="00C27818"/>
    <w:rsid w:val="00C278F3"/>
    <w:rsid w:val="00C27BAA"/>
    <w:rsid w:val="00C27C91"/>
    <w:rsid w:val="00C27E80"/>
    <w:rsid w:val="00C27EB7"/>
    <w:rsid w:val="00C30444"/>
    <w:rsid w:val="00C30A41"/>
    <w:rsid w:val="00C30EA0"/>
    <w:rsid w:val="00C3104D"/>
    <w:rsid w:val="00C31178"/>
    <w:rsid w:val="00C3145B"/>
    <w:rsid w:val="00C3187D"/>
    <w:rsid w:val="00C31A07"/>
    <w:rsid w:val="00C31FFE"/>
    <w:rsid w:val="00C320BA"/>
    <w:rsid w:val="00C3232B"/>
    <w:rsid w:val="00C3263B"/>
    <w:rsid w:val="00C32746"/>
    <w:rsid w:val="00C32CA6"/>
    <w:rsid w:val="00C33086"/>
    <w:rsid w:val="00C33476"/>
    <w:rsid w:val="00C33BC7"/>
    <w:rsid w:val="00C34022"/>
    <w:rsid w:val="00C34028"/>
    <w:rsid w:val="00C341AD"/>
    <w:rsid w:val="00C34314"/>
    <w:rsid w:val="00C3441D"/>
    <w:rsid w:val="00C34684"/>
    <w:rsid w:val="00C3479B"/>
    <w:rsid w:val="00C348F4"/>
    <w:rsid w:val="00C349DC"/>
    <w:rsid w:val="00C34A63"/>
    <w:rsid w:val="00C34B54"/>
    <w:rsid w:val="00C34CA2"/>
    <w:rsid w:val="00C355F1"/>
    <w:rsid w:val="00C35C47"/>
    <w:rsid w:val="00C35D3E"/>
    <w:rsid w:val="00C36170"/>
    <w:rsid w:val="00C3621D"/>
    <w:rsid w:val="00C3661A"/>
    <w:rsid w:val="00C3677C"/>
    <w:rsid w:val="00C36840"/>
    <w:rsid w:val="00C369DD"/>
    <w:rsid w:val="00C36E4C"/>
    <w:rsid w:val="00C37122"/>
    <w:rsid w:val="00C372ED"/>
    <w:rsid w:val="00C37910"/>
    <w:rsid w:val="00C403DB"/>
    <w:rsid w:val="00C407EA"/>
    <w:rsid w:val="00C40911"/>
    <w:rsid w:val="00C40B56"/>
    <w:rsid w:val="00C40B5B"/>
    <w:rsid w:val="00C40ED7"/>
    <w:rsid w:val="00C4104C"/>
    <w:rsid w:val="00C4167D"/>
    <w:rsid w:val="00C41B08"/>
    <w:rsid w:val="00C41B52"/>
    <w:rsid w:val="00C41ED7"/>
    <w:rsid w:val="00C41F77"/>
    <w:rsid w:val="00C42218"/>
    <w:rsid w:val="00C4242B"/>
    <w:rsid w:val="00C4253A"/>
    <w:rsid w:val="00C425D6"/>
    <w:rsid w:val="00C42783"/>
    <w:rsid w:val="00C42A69"/>
    <w:rsid w:val="00C42A85"/>
    <w:rsid w:val="00C42B2E"/>
    <w:rsid w:val="00C42B74"/>
    <w:rsid w:val="00C42B77"/>
    <w:rsid w:val="00C42C24"/>
    <w:rsid w:val="00C42CD1"/>
    <w:rsid w:val="00C42E55"/>
    <w:rsid w:val="00C431BF"/>
    <w:rsid w:val="00C432A5"/>
    <w:rsid w:val="00C43753"/>
    <w:rsid w:val="00C4381D"/>
    <w:rsid w:val="00C438A4"/>
    <w:rsid w:val="00C438A5"/>
    <w:rsid w:val="00C43A9E"/>
    <w:rsid w:val="00C43B44"/>
    <w:rsid w:val="00C43D25"/>
    <w:rsid w:val="00C43DD7"/>
    <w:rsid w:val="00C43F43"/>
    <w:rsid w:val="00C43FF0"/>
    <w:rsid w:val="00C44105"/>
    <w:rsid w:val="00C44317"/>
    <w:rsid w:val="00C44392"/>
    <w:rsid w:val="00C4441A"/>
    <w:rsid w:val="00C4448D"/>
    <w:rsid w:val="00C44622"/>
    <w:rsid w:val="00C449DA"/>
    <w:rsid w:val="00C44BCD"/>
    <w:rsid w:val="00C44FEB"/>
    <w:rsid w:val="00C45189"/>
    <w:rsid w:val="00C452CD"/>
    <w:rsid w:val="00C4581B"/>
    <w:rsid w:val="00C45D41"/>
    <w:rsid w:val="00C45EC3"/>
    <w:rsid w:val="00C45F41"/>
    <w:rsid w:val="00C45F94"/>
    <w:rsid w:val="00C46125"/>
    <w:rsid w:val="00C4651C"/>
    <w:rsid w:val="00C466FB"/>
    <w:rsid w:val="00C46B81"/>
    <w:rsid w:val="00C46D6A"/>
    <w:rsid w:val="00C46E1F"/>
    <w:rsid w:val="00C4704C"/>
    <w:rsid w:val="00C4724A"/>
    <w:rsid w:val="00C4732C"/>
    <w:rsid w:val="00C47466"/>
    <w:rsid w:val="00C4769D"/>
    <w:rsid w:val="00C4789A"/>
    <w:rsid w:val="00C47A11"/>
    <w:rsid w:val="00C47AD6"/>
    <w:rsid w:val="00C47E0B"/>
    <w:rsid w:val="00C47F8D"/>
    <w:rsid w:val="00C47FCC"/>
    <w:rsid w:val="00C50533"/>
    <w:rsid w:val="00C507C9"/>
    <w:rsid w:val="00C50B71"/>
    <w:rsid w:val="00C50C57"/>
    <w:rsid w:val="00C50CE7"/>
    <w:rsid w:val="00C50DF6"/>
    <w:rsid w:val="00C50E2C"/>
    <w:rsid w:val="00C5117A"/>
    <w:rsid w:val="00C5120A"/>
    <w:rsid w:val="00C5146F"/>
    <w:rsid w:val="00C51760"/>
    <w:rsid w:val="00C5176B"/>
    <w:rsid w:val="00C519FA"/>
    <w:rsid w:val="00C51BC6"/>
    <w:rsid w:val="00C52096"/>
    <w:rsid w:val="00C522AE"/>
    <w:rsid w:val="00C52410"/>
    <w:rsid w:val="00C525B3"/>
    <w:rsid w:val="00C529EB"/>
    <w:rsid w:val="00C52BEC"/>
    <w:rsid w:val="00C52CF6"/>
    <w:rsid w:val="00C52F1C"/>
    <w:rsid w:val="00C53186"/>
    <w:rsid w:val="00C5327A"/>
    <w:rsid w:val="00C532AE"/>
    <w:rsid w:val="00C5356F"/>
    <w:rsid w:val="00C5377D"/>
    <w:rsid w:val="00C53BDB"/>
    <w:rsid w:val="00C53BE7"/>
    <w:rsid w:val="00C53C42"/>
    <w:rsid w:val="00C5403B"/>
    <w:rsid w:val="00C543C4"/>
    <w:rsid w:val="00C54745"/>
    <w:rsid w:val="00C54C98"/>
    <w:rsid w:val="00C55204"/>
    <w:rsid w:val="00C5531A"/>
    <w:rsid w:val="00C5535A"/>
    <w:rsid w:val="00C55384"/>
    <w:rsid w:val="00C555F9"/>
    <w:rsid w:val="00C55732"/>
    <w:rsid w:val="00C55CFB"/>
    <w:rsid w:val="00C55F21"/>
    <w:rsid w:val="00C56203"/>
    <w:rsid w:val="00C5648E"/>
    <w:rsid w:val="00C564B7"/>
    <w:rsid w:val="00C56685"/>
    <w:rsid w:val="00C567E7"/>
    <w:rsid w:val="00C56BA1"/>
    <w:rsid w:val="00C56F16"/>
    <w:rsid w:val="00C57751"/>
    <w:rsid w:val="00C57B46"/>
    <w:rsid w:val="00C57CCC"/>
    <w:rsid w:val="00C6033F"/>
    <w:rsid w:val="00C60CC2"/>
    <w:rsid w:val="00C60F23"/>
    <w:rsid w:val="00C60F7B"/>
    <w:rsid w:val="00C61184"/>
    <w:rsid w:val="00C613D1"/>
    <w:rsid w:val="00C6153C"/>
    <w:rsid w:val="00C6168C"/>
    <w:rsid w:val="00C61936"/>
    <w:rsid w:val="00C61957"/>
    <w:rsid w:val="00C61A52"/>
    <w:rsid w:val="00C61B12"/>
    <w:rsid w:val="00C620A2"/>
    <w:rsid w:val="00C6225A"/>
    <w:rsid w:val="00C6256B"/>
    <w:rsid w:val="00C6270A"/>
    <w:rsid w:val="00C62D56"/>
    <w:rsid w:val="00C63039"/>
    <w:rsid w:val="00C63293"/>
    <w:rsid w:val="00C636B0"/>
    <w:rsid w:val="00C637FE"/>
    <w:rsid w:val="00C639B8"/>
    <w:rsid w:val="00C63B22"/>
    <w:rsid w:val="00C63F7F"/>
    <w:rsid w:val="00C641E2"/>
    <w:rsid w:val="00C64243"/>
    <w:rsid w:val="00C64406"/>
    <w:rsid w:val="00C6468E"/>
    <w:rsid w:val="00C646B0"/>
    <w:rsid w:val="00C6480F"/>
    <w:rsid w:val="00C64AC5"/>
    <w:rsid w:val="00C64B7B"/>
    <w:rsid w:val="00C64CA3"/>
    <w:rsid w:val="00C64D32"/>
    <w:rsid w:val="00C64DC1"/>
    <w:rsid w:val="00C64FEB"/>
    <w:rsid w:val="00C652CA"/>
    <w:rsid w:val="00C65393"/>
    <w:rsid w:val="00C659B1"/>
    <w:rsid w:val="00C65BD3"/>
    <w:rsid w:val="00C65BDB"/>
    <w:rsid w:val="00C65BF9"/>
    <w:rsid w:val="00C65C99"/>
    <w:rsid w:val="00C6629D"/>
    <w:rsid w:val="00C66662"/>
    <w:rsid w:val="00C668D2"/>
    <w:rsid w:val="00C66D31"/>
    <w:rsid w:val="00C6716C"/>
    <w:rsid w:val="00C678B6"/>
    <w:rsid w:val="00C67CFB"/>
    <w:rsid w:val="00C67F27"/>
    <w:rsid w:val="00C70010"/>
    <w:rsid w:val="00C70307"/>
    <w:rsid w:val="00C70400"/>
    <w:rsid w:val="00C708B8"/>
    <w:rsid w:val="00C70C76"/>
    <w:rsid w:val="00C70CCC"/>
    <w:rsid w:val="00C70CE6"/>
    <w:rsid w:val="00C71040"/>
    <w:rsid w:val="00C7199C"/>
    <w:rsid w:val="00C71ADB"/>
    <w:rsid w:val="00C71E8C"/>
    <w:rsid w:val="00C71FC7"/>
    <w:rsid w:val="00C71FE3"/>
    <w:rsid w:val="00C72196"/>
    <w:rsid w:val="00C7233D"/>
    <w:rsid w:val="00C7238D"/>
    <w:rsid w:val="00C72CE9"/>
    <w:rsid w:val="00C73470"/>
    <w:rsid w:val="00C73517"/>
    <w:rsid w:val="00C736E1"/>
    <w:rsid w:val="00C7374C"/>
    <w:rsid w:val="00C737F4"/>
    <w:rsid w:val="00C73A70"/>
    <w:rsid w:val="00C747AF"/>
    <w:rsid w:val="00C74B98"/>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5FA7"/>
    <w:rsid w:val="00C76405"/>
    <w:rsid w:val="00C7648C"/>
    <w:rsid w:val="00C764C9"/>
    <w:rsid w:val="00C766C4"/>
    <w:rsid w:val="00C76793"/>
    <w:rsid w:val="00C7683E"/>
    <w:rsid w:val="00C769A8"/>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813"/>
    <w:rsid w:val="00C80928"/>
    <w:rsid w:val="00C80D63"/>
    <w:rsid w:val="00C81244"/>
    <w:rsid w:val="00C81248"/>
    <w:rsid w:val="00C813B0"/>
    <w:rsid w:val="00C81576"/>
    <w:rsid w:val="00C816A3"/>
    <w:rsid w:val="00C81BA7"/>
    <w:rsid w:val="00C81C2D"/>
    <w:rsid w:val="00C82656"/>
    <w:rsid w:val="00C82691"/>
    <w:rsid w:val="00C826BB"/>
    <w:rsid w:val="00C82A66"/>
    <w:rsid w:val="00C82BEF"/>
    <w:rsid w:val="00C82D33"/>
    <w:rsid w:val="00C82D6B"/>
    <w:rsid w:val="00C834AF"/>
    <w:rsid w:val="00C83569"/>
    <w:rsid w:val="00C8359D"/>
    <w:rsid w:val="00C83669"/>
    <w:rsid w:val="00C83691"/>
    <w:rsid w:val="00C83964"/>
    <w:rsid w:val="00C83A80"/>
    <w:rsid w:val="00C83A96"/>
    <w:rsid w:val="00C83AC3"/>
    <w:rsid w:val="00C83C34"/>
    <w:rsid w:val="00C83C43"/>
    <w:rsid w:val="00C83D25"/>
    <w:rsid w:val="00C842B6"/>
    <w:rsid w:val="00C8439A"/>
    <w:rsid w:val="00C847DD"/>
    <w:rsid w:val="00C84CD2"/>
    <w:rsid w:val="00C85154"/>
    <w:rsid w:val="00C853B4"/>
    <w:rsid w:val="00C853F2"/>
    <w:rsid w:val="00C85502"/>
    <w:rsid w:val="00C857BE"/>
    <w:rsid w:val="00C857E0"/>
    <w:rsid w:val="00C859A3"/>
    <w:rsid w:val="00C85A17"/>
    <w:rsid w:val="00C85DA1"/>
    <w:rsid w:val="00C86044"/>
    <w:rsid w:val="00C8623C"/>
    <w:rsid w:val="00C86255"/>
    <w:rsid w:val="00C86300"/>
    <w:rsid w:val="00C863A6"/>
    <w:rsid w:val="00C866F4"/>
    <w:rsid w:val="00C867D1"/>
    <w:rsid w:val="00C86831"/>
    <w:rsid w:val="00C869C7"/>
    <w:rsid w:val="00C8712C"/>
    <w:rsid w:val="00C8722D"/>
    <w:rsid w:val="00C87464"/>
    <w:rsid w:val="00C874D0"/>
    <w:rsid w:val="00C87AC4"/>
    <w:rsid w:val="00C87BFF"/>
    <w:rsid w:val="00C87CE5"/>
    <w:rsid w:val="00C9034C"/>
    <w:rsid w:val="00C909D8"/>
    <w:rsid w:val="00C90D1F"/>
    <w:rsid w:val="00C910C0"/>
    <w:rsid w:val="00C9111B"/>
    <w:rsid w:val="00C91282"/>
    <w:rsid w:val="00C91763"/>
    <w:rsid w:val="00C91EE1"/>
    <w:rsid w:val="00C922EA"/>
    <w:rsid w:val="00C92351"/>
    <w:rsid w:val="00C92461"/>
    <w:rsid w:val="00C92474"/>
    <w:rsid w:val="00C9254E"/>
    <w:rsid w:val="00C9259F"/>
    <w:rsid w:val="00C92603"/>
    <w:rsid w:val="00C92678"/>
    <w:rsid w:val="00C92768"/>
    <w:rsid w:val="00C92850"/>
    <w:rsid w:val="00C928EC"/>
    <w:rsid w:val="00C929B5"/>
    <w:rsid w:val="00C92B57"/>
    <w:rsid w:val="00C92EA3"/>
    <w:rsid w:val="00C92F33"/>
    <w:rsid w:val="00C9319A"/>
    <w:rsid w:val="00C931C7"/>
    <w:rsid w:val="00C931EC"/>
    <w:rsid w:val="00C9324A"/>
    <w:rsid w:val="00C9333B"/>
    <w:rsid w:val="00C93358"/>
    <w:rsid w:val="00C9340B"/>
    <w:rsid w:val="00C938A6"/>
    <w:rsid w:val="00C93C22"/>
    <w:rsid w:val="00C9477F"/>
    <w:rsid w:val="00C9499F"/>
    <w:rsid w:val="00C949CD"/>
    <w:rsid w:val="00C94B5D"/>
    <w:rsid w:val="00C94BF2"/>
    <w:rsid w:val="00C94CE9"/>
    <w:rsid w:val="00C950AF"/>
    <w:rsid w:val="00C95303"/>
    <w:rsid w:val="00C953D6"/>
    <w:rsid w:val="00C957DB"/>
    <w:rsid w:val="00C95F47"/>
    <w:rsid w:val="00C960F3"/>
    <w:rsid w:val="00C965EC"/>
    <w:rsid w:val="00C96E55"/>
    <w:rsid w:val="00C96E6C"/>
    <w:rsid w:val="00C96F1B"/>
    <w:rsid w:val="00C96F79"/>
    <w:rsid w:val="00C9718B"/>
    <w:rsid w:val="00C9775B"/>
    <w:rsid w:val="00C978AD"/>
    <w:rsid w:val="00C97AFD"/>
    <w:rsid w:val="00C97BD7"/>
    <w:rsid w:val="00C97F87"/>
    <w:rsid w:val="00CA02E6"/>
    <w:rsid w:val="00CA048B"/>
    <w:rsid w:val="00CA049E"/>
    <w:rsid w:val="00CA0503"/>
    <w:rsid w:val="00CA0AFF"/>
    <w:rsid w:val="00CA0B2B"/>
    <w:rsid w:val="00CA0D5D"/>
    <w:rsid w:val="00CA0EA6"/>
    <w:rsid w:val="00CA115F"/>
    <w:rsid w:val="00CA14D5"/>
    <w:rsid w:val="00CA174C"/>
    <w:rsid w:val="00CA1A7E"/>
    <w:rsid w:val="00CA1CB7"/>
    <w:rsid w:val="00CA1CE6"/>
    <w:rsid w:val="00CA1DD3"/>
    <w:rsid w:val="00CA1E61"/>
    <w:rsid w:val="00CA1FCA"/>
    <w:rsid w:val="00CA2284"/>
    <w:rsid w:val="00CA231E"/>
    <w:rsid w:val="00CA2655"/>
    <w:rsid w:val="00CA2727"/>
    <w:rsid w:val="00CA2C61"/>
    <w:rsid w:val="00CA2C83"/>
    <w:rsid w:val="00CA2F97"/>
    <w:rsid w:val="00CA3055"/>
    <w:rsid w:val="00CA30F9"/>
    <w:rsid w:val="00CA31DA"/>
    <w:rsid w:val="00CA37F1"/>
    <w:rsid w:val="00CA39EE"/>
    <w:rsid w:val="00CA3A30"/>
    <w:rsid w:val="00CA3B05"/>
    <w:rsid w:val="00CA3C36"/>
    <w:rsid w:val="00CA3CFA"/>
    <w:rsid w:val="00CA4160"/>
    <w:rsid w:val="00CA4191"/>
    <w:rsid w:val="00CA449D"/>
    <w:rsid w:val="00CA4667"/>
    <w:rsid w:val="00CA492E"/>
    <w:rsid w:val="00CA49CE"/>
    <w:rsid w:val="00CA4A1D"/>
    <w:rsid w:val="00CA4D19"/>
    <w:rsid w:val="00CA532D"/>
    <w:rsid w:val="00CA5583"/>
    <w:rsid w:val="00CA567D"/>
    <w:rsid w:val="00CA56C5"/>
    <w:rsid w:val="00CA5760"/>
    <w:rsid w:val="00CA5F3B"/>
    <w:rsid w:val="00CA5F3E"/>
    <w:rsid w:val="00CA6227"/>
    <w:rsid w:val="00CA62B1"/>
    <w:rsid w:val="00CA65F0"/>
    <w:rsid w:val="00CA66A8"/>
    <w:rsid w:val="00CA6D12"/>
    <w:rsid w:val="00CA6EBC"/>
    <w:rsid w:val="00CA6F8D"/>
    <w:rsid w:val="00CA7198"/>
    <w:rsid w:val="00CA74CA"/>
    <w:rsid w:val="00CA7757"/>
    <w:rsid w:val="00CA78E9"/>
    <w:rsid w:val="00CA79FB"/>
    <w:rsid w:val="00CA7BBA"/>
    <w:rsid w:val="00CA7E2D"/>
    <w:rsid w:val="00CB02D2"/>
    <w:rsid w:val="00CB040C"/>
    <w:rsid w:val="00CB057D"/>
    <w:rsid w:val="00CB058A"/>
    <w:rsid w:val="00CB09AB"/>
    <w:rsid w:val="00CB09DA"/>
    <w:rsid w:val="00CB0A40"/>
    <w:rsid w:val="00CB0E54"/>
    <w:rsid w:val="00CB0E6E"/>
    <w:rsid w:val="00CB0EC6"/>
    <w:rsid w:val="00CB1130"/>
    <w:rsid w:val="00CB12DE"/>
    <w:rsid w:val="00CB141B"/>
    <w:rsid w:val="00CB1693"/>
    <w:rsid w:val="00CB16A0"/>
    <w:rsid w:val="00CB1985"/>
    <w:rsid w:val="00CB1AC3"/>
    <w:rsid w:val="00CB1CB8"/>
    <w:rsid w:val="00CB1F71"/>
    <w:rsid w:val="00CB1F9E"/>
    <w:rsid w:val="00CB2128"/>
    <w:rsid w:val="00CB2333"/>
    <w:rsid w:val="00CB2437"/>
    <w:rsid w:val="00CB24E1"/>
    <w:rsid w:val="00CB2539"/>
    <w:rsid w:val="00CB26C1"/>
    <w:rsid w:val="00CB2C65"/>
    <w:rsid w:val="00CB2C92"/>
    <w:rsid w:val="00CB2F3D"/>
    <w:rsid w:val="00CB2FF1"/>
    <w:rsid w:val="00CB38BA"/>
    <w:rsid w:val="00CB3B45"/>
    <w:rsid w:val="00CB3C06"/>
    <w:rsid w:val="00CB42C8"/>
    <w:rsid w:val="00CB478D"/>
    <w:rsid w:val="00CB4A7D"/>
    <w:rsid w:val="00CB4BEC"/>
    <w:rsid w:val="00CB4C1B"/>
    <w:rsid w:val="00CB4FB2"/>
    <w:rsid w:val="00CB5172"/>
    <w:rsid w:val="00CB5799"/>
    <w:rsid w:val="00CB5A32"/>
    <w:rsid w:val="00CB5A7D"/>
    <w:rsid w:val="00CB5BE6"/>
    <w:rsid w:val="00CB5C70"/>
    <w:rsid w:val="00CB68A9"/>
    <w:rsid w:val="00CB690B"/>
    <w:rsid w:val="00CB69B0"/>
    <w:rsid w:val="00CB6C7B"/>
    <w:rsid w:val="00CB6D15"/>
    <w:rsid w:val="00CB6F2A"/>
    <w:rsid w:val="00CB6F5D"/>
    <w:rsid w:val="00CB70F6"/>
    <w:rsid w:val="00CB7241"/>
    <w:rsid w:val="00CB7310"/>
    <w:rsid w:val="00CB73F3"/>
    <w:rsid w:val="00CB74BD"/>
    <w:rsid w:val="00CB792D"/>
    <w:rsid w:val="00CB7AEE"/>
    <w:rsid w:val="00CB7B40"/>
    <w:rsid w:val="00CB7C22"/>
    <w:rsid w:val="00CB7D4E"/>
    <w:rsid w:val="00CB7D8B"/>
    <w:rsid w:val="00CB7E78"/>
    <w:rsid w:val="00CB7F68"/>
    <w:rsid w:val="00CC0015"/>
    <w:rsid w:val="00CC039B"/>
    <w:rsid w:val="00CC0435"/>
    <w:rsid w:val="00CC054E"/>
    <w:rsid w:val="00CC06DF"/>
    <w:rsid w:val="00CC09C2"/>
    <w:rsid w:val="00CC0B1D"/>
    <w:rsid w:val="00CC1AA0"/>
    <w:rsid w:val="00CC1D38"/>
    <w:rsid w:val="00CC23A3"/>
    <w:rsid w:val="00CC2701"/>
    <w:rsid w:val="00CC2B37"/>
    <w:rsid w:val="00CC2D10"/>
    <w:rsid w:val="00CC2DD2"/>
    <w:rsid w:val="00CC2EBB"/>
    <w:rsid w:val="00CC2F30"/>
    <w:rsid w:val="00CC2FBF"/>
    <w:rsid w:val="00CC32BE"/>
    <w:rsid w:val="00CC3315"/>
    <w:rsid w:val="00CC3486"/>
    <w:rsid w:val="00CC3570"/>
    <w:rsid w:val="00CC36BF"/>
    <w:rsid w:val="00CC3D59"/>
    <w:rsid w:val="00CC3D74"/>
    <w:rsid w:val="00CC3E3B"/>
    <w:rsid w:val="00CC3F68"/>
    <w:rsid w:val="00CC4038"/>
    <w:rsid w:val="00CC497B"/>
    <w:rsid w:val="00CC49DD"/>
    <w:rsid w:val="00CC4B23"/>
    <w:rsid w:val="00CC4BE6"/>
    <w:rsid w:val="00CC4E0A"/>
    <w:rsid w:val="00CC4F6E"/>
    <w:rsid w:val="00CC51E4"/>
    <w:rsid w:val="00CC51F7"/>
    <w:rsid w:val="00CC53EE"/>
    <w:rsid w:val="00CC5546"/>
    <w:rsid w:val="00CC55C0"/>
    <w:rsid w:val="00CC5697"/>
    <w:rsid w:val="00CC57E6"/>
    <w:rsid w:val="00CC58DC"/>
    <w:rsid w:val="00CC59F7"/>
    <w:rsid w:val="00CC5B30"/>
    <w:rsid w:val="00CC5C5D"/>
    <w:rsid w:val="00CC5D41"/>
    <w:rsid w:val="00CC6045"/>
    <w:rsid w:val="00CC609E"/>
    <w:rsid w:val="00CC6167"/>
    <w:rsid w:val="00CC6632"/>
    <w:rsid w:val="00CC690F"/>
    <w:rsid w:val="00CC6AC2"/>
    <w:rsid w:val="00CC6C00"/>
    <w:rsid w:val="00CC712E"/>
    <w:rsid w:val="00CC7DBA"/>
    <w:rsid w:val="00CD0686"/>
    <w:rsid w:val="00CD0767"/>
    <w:rsid w:val="00CD083D"/>
    <w:rsid w:val="00CD1219"/>
    <w:rsid w:val="00CD14B6"/>
    <w:rsid w:val="00CD15C1"/>
    <w:rsid w:val="00CD16BD"/>
    <w:rsid w:val="00CD1996"/>
    <w:rsid w:val="00CD1A6C"/>
    <w:rsid w:val="00CD2043"/>
    <w:rsid w:val="00CD2225"/>
    <w:rsid w:val="00CD22B7"/>
    <w:rsid w:val="00CD27C3"/>
    <w:rsid w:val="00CD28AF"/>
    <w:rsid w:val="00CD2B74"/>
    <w:rsid w:val="00CD2BD0"/>
    <w:rsid w:val="00CD2CA5"/>
    <w:rsid w:val="00CD2F63"/>
    <w:rsid w:val="00CD2FE6"/>
    <w:rsid w:val="00CD3079"/>
    <w:rsid w:val="00CD3595"/>
    <w:rsid w:val="00CD3670"/>
    <w:rsid w:val="00CD36BE"/>
    <w:rsid w:val="00CD37EE"/>
    <w:rsid w:val="00CD394F"/>
    <w:rsid w:val="00CD3B4A"/>
    <w:rsid w:val="00CD3B98"/>
    <w:rsid w:val="00CD3D8F"/>
    <w:rsid w:val="00CD440C"/>
    <w:rsid w:val="00CD4710"/>
    <w:rsid w:val="00CD47C1"/>
    <w:rsid w:val="00CD4B26"/>
    <w:rsid w:val="00CD4BFE"/>
    <w:rsid w:val="00CD4D3B"/>
    <w:rsid w:val="00CD4DEB"/>
    <w:rsid w:val="00CD4ED4"/>
    <w:rsid w:val="00CD4FE8"/>
    <w:rsid w:val="00CD54A2"/>
    <w:rsid w:val="00CD5706"/>
    <w:rsid w:val="00CD5743"/>
    <w:rsid w:val="00CD57C8"/>
    <w:rsid w:val="00CD5E06"/>
    <w:rsid w:val="00CD64E2"/>
    <w:rsid w:val="00CD6864"/>
    <w:rsid w:val="00CD6980"/>
    <w:rsid w:val="00CD6D55"/>
    <w:rsid w:val="00CD712D"/>
    <w:rsid w:val="00CD715C"/>
    <w:rsid w:val="00CD7479"/>
    <w:rsid w:val="00CD7D2E"/>
    <w:rsid w:val="00CD7EAB"/>
    <w:rsid w:val="00CE021E"/>
    <w:rsid w:val="00CE0B23"/>
    <w:rsid w:val="00CE0B26"/>
    <w:rsid w:val="00CE10EF"/>
    <w:rsid w:val="00CE120E"/>
    <w:rsid w:val="00CE1312"/>
    <w:rsid w:val="00CE1382"/>
    <w:rsid w:val="00CE13B2"/>
    <w:rsid w:val="00CE1757"/>
    <w:rsid w:val="00CE17DF"/>
    <w:rsid w:val="00CE1962"/>
    <w:rsid w:val="00CE2C3F"/>
    <w:rsid w:val="00CE2EE2"/>
    <w:rsid w:val="00CE3194"/>
    <w:rsid w:val="00CE336F"/>
    <w:rsid w:val="00CE3C68"/>
    <w:rsid w:val="00CE3F9D"/>
    <w:rsid w:val="00CE3FC2"/>
    <w:rsid w:val="00CE422A"/>
    <w:rsid w:val="00CE4235"/>
    <w:rsid w:val="00CE42F7"/>
    <w:rsid w:val="00CE4395"/>
    <w:rsid w:val="00CE4482"/>
    <w:rsid w:val="00CE4483"/>
    <w:rsid w:val="00CE4858"/>
    <w:rsid w:val="00CE4B22"/>
    <w:rsid w:val="00CE4CED"/>
    <w:rsid w:val="00CE4D4F"/>
    <w:rsid w:val="00CE4D51"/>
    <w:rsid w:val="00CE4EE6"/>
    <w:rsid w:val="00CE503F"/>
    <w:rsid w:val="00CE50FD"/>
    <w:rsid w:val="00CE5140"/>
    <w:rsid w:val="00CE5247"/>
    <w:rsid w:val="00CE55E4"/>
    <w:rsid w:val="00CE55FA"/>
    <w:rsid w:val="00CE5763"/>
    <w:rsid w:val="00CE5A43"/>
    <w:rsid w:val="00CE622C"/>
    <w:rsid w:val="00CE6400"/>
    <w:rsid w:val="00CE64C9"/>
    <w:rsid w:val="00CE6621"/>
    <w:rsid w:val="00CE6696"/>
    <w:rsid w:val="00CE6748"/>
    <w:rsid w:val="00CE6CFA"/>
    <w:rsid w:val="00CE6E1E"/>
    <w:rsid w:val="00CE7015"/>
    <w:rsid w:val="00CE70BF"/>
    <w:rsid w:val="00CE752A"/>
    <w:rsid w:val="00CE779C"/>
    <w:rsid w:val="00CE78E1"/>
    <w:rsid w:val="00CE79D2"/>
    <w:rsid w:val="00CE7B6C"/>
    <w:rsid w:val="00CE7FE5"/>
    <w:rsid w:val="00CF007B"/>
    <w:rsid w:val="00CF019A"/>
    <w:rsid w:val="00CF03C6"/>
    <w:rsid w:val="00CF1099"/>
    <w:rsid w:val="00CF10CA"/>
    <w:rsid w:val="00CF125B"/>
    <w:rsid w:val="00CF1295"/>
    <w:rsid w:val="00CF12CF"/>
    <w:rsid w:val="00CF13F3"/>
    <w:rsid w:val="00CF1ABC"/>
    <w:rsid w:val="00CF1D0B"/>
    <w:rsid w:val="00CF1E2E"/>
    <w:rsid w:val="00CF20B5"/>
    <w:rsid w:val="00CF2277"/>
    <w:rsid w:val="00CF234A"/>
    <w:rsid w:val="00CF23B5"/>
    <w:rsid w:val="00CF252C"/>
    <w:rsid w:val="00CF2706"/>
    <w:rsid w:val="00CF2DCD"/>
    <w:rsid w:val="00CF2E25"/>
    <w:rsid w:val="00CF2EA6"/>
    <w:rsid w:val="00CF311A"/>
    <w:rsid w:val="00CF31F5"/>
    <w:rsid w:val="00CF356C"/>
    <w:rsid w:val="00CF3742"/>
    <w:rsid w:val="00CF3D5D"/>
    <w:rsid w:val="00CF3EB3"/>
    <w:rsid w:val="00CF40B7"/>
    <w:rsid w:val="00CF430B"/>
    <w:rsid w:val="00CF4327"/>
    <w:rsid w:val="00CF474F"/>
    <w:rsid w:val="00CF4F32"/>
    <w:rsid w:val="00CF51AE"/>
    <w:rsid w:val="00CF5440"/>
    <w:rsid w:val="00CF55A5"/>
    <w:rsid w:val="00CF593E"/>
    <w:rsid w:val="00CF5982"/>
    <w:rsid w:val="00CF5A49"/>
    <w:rsid w:val="00CF5C0E"/>
    <w:rsid w:val="00CF5CB0"/>
    <w:rsid w:val="00CF5D28"/>
    <w:rsid w:val="00CF5D72"/>
    <w:rsid w:val="00CF60D7"/>
    <w:rsid w:val="00CF6118"/>
    <w:rsid w:val="00CF613D"/>
    <w:rsid w:val="00CF628F"/>
    <w:rsid w:val="00CF6650"/>
    <w:rsid w:val="00CF667F"/>
    <w:rsid w:val="00CF6725"/>
    <w:rsid w:val="00CF67B7"/>
    <w:rsid w:val="00CF6A49"/>
    <w:rsid w:val="00CF6AEE"/>
    <w:rsid w:val="00CF6C02"/>
    <w:rsid w:val="00CF6DC7"/>
    <w:rsid w:val="00CF6FC3"/>
    <w:rsid w:val="00CF707F"/>
    <w:rsid w:val="00CF7396"/>
    <w:rsid w:val="00CF77A5"/>
    <w:rsid w:val="00CF7952"/>
    <w:rsid w:val="00D00090"/>
    <w:rsid w:val="00D001D4"/>
    <w:rsid w:val="00D0095B"/>
    <w:rsid w:val="00D00B73"/>
    <w:rsid w:val="00D00B82"/>
    <w:rsid w:val="00D00C0E"/>
    <w:rsid w:val="00D00CC2"/>
    <w:rsid w:val="00D013DA"/>
    <w:rsid w:val="00D013E9"/>
    <w:rsid w:val="00D0144F"/>
    <w:rsid w:val="00D01722"/>
    <w:rsid w:val="00D01830"/>
    <w:rsid w:val="00D018CA"/>
    <w:rsid w:val="00D0195F"/>
    <w:rsid w:val="00D020FC"/>
    <w:rsid w:val="00D0228B"/>
    <w:rsid w:val="00D02563"/>
    <w:rsid w:val="00D02677"/>
    <w:rsid w:val="00D0275D"/>
    <w:rsid w:val="00D02906"/>
    <w:rsid w:val="00D0294A"/>
    <w:rsid w:val="00D029D1"/>
    <w:rsid w:val="00D02C40"/>
    <w:rsid w:val="00D030EF"/>
    <w:rsid w:val="00D03499"/>
    <w:rsid w:val="00D03718"/>
    <w:rsid w:val="00D039D8"/>
    <w:rsid w:val="00D03A33"/>
    <w:rsid w:val="00D03A8A"/>
    <w:rsid w:val="00D03C60"/>
    <w:rsid w:val="00D03C90"/>
    <w:rsid w:val="00D04576"/>
    <w:rsid w:val="00D04A2D"/>
    <w:rsid w:val="00D04DC0"/>
    <w:rsid w:val="00D04E2C"/>
    <w:rsid w:val="00D04F13"/>
    <w:rsid w:val="00D04F4D"/>
    <w:rsid w:val="00D04F8D"/>
    <w:rsid w:val="00D050B0"/>
    <w:rsid w:val="00D05562"/>
    <w:rsid w:val="00D055F3"/>
    <w:rsid w:val="00D0577F"/>
    <w:rsid w:val="00D0585D"/>
    <w:rsid w:val="00D059D8"/>
    <w:rsid w:val="00D05C7A"/>
    <w:rsid w:val="00D05DF8"/>
    <w:rsid w:val="00D05E4F"/>
    <w:rsid w:val="00D060D0"/>
    <w:rsid w:val="00D06183"/>
    <w:rsid w:val="00D061FE"/>
    <w:rsid w:val="00D063CD"/>
    <w:rsid w:val="00D064E8"/>
    <w:rsid w:val="00D0662C"/>
    <w:rsid w:val="00D06753"/>
    <w:rsid w:val="00D0678C"/>
    <w:rsid w:val="00D06798"/>
    <w:rsid w:val="00D06AE8"/>
    <w:rsid w:val="00D06C4D"/>
    <w:rsid w:val="00D06C86"/>
    <w:rsid w:val="00D06D6F"/>
    <w:rsid w:val="00D072CA"/>
    <w:rsid w:val="00D07467"/>
    <w:rsid w:val="00D07A76"/>
    <w:rsid w:val="00D07B98"/>
    <w:rsid w:val="00D07DDF"/>
    <w:rsid w:val="00D07F0C"/>
    <w:rsid w:val="00D07FD0"/>
    <w:rsid w:val="00D10659"/>
    <w:rsid w:val="00D10D5D"/>
    <w:rsid w:val="00D11069"/>
    <w:rsid w:val="00D11104"/>
    <w:rsid w:val="00D11EAF"/>
    <w:rsid w:val="00D120C6"/>
    <w:rsid w:val="00D12359"/>
    <w:rsid w:val="00D12417"/>
    <w:rsid w:val="00D12600"/>
    <w:rsid w:val="00D1274A"/>
    <w:rsid w:val="00D128A4"/>
    <w:rsid w:val="00D12A75"/>
    <w:rsid w:val="00D12BF6"/>
    <w:rsid w:val="00D13049"/>
    <w:rsid w:val="00D135B6"/>
    <w:rsid w:val="00D13884"/>
    <w:rsid w:val="00D13ABA"/>
    <w:rsid w:val="00D13B10"/>
    <w:rsid w:val="00D13BE0"/>
    <w:rsid w:val="00D13CAE"/>
    <w:rsid w:val="00D1414E"/>
    <w:rsid w:val="00D1455A"/>
    <w:rsid w:val="00D14701"/>
    <w:rsid w:val="00D14976"/>
    <w:rsid w:val="00D14AEB"/>
    <w:rsid w:val="00D14E1F"/>
    <w:rsid w:val="00D14E8C"/>
    <w:rsid w:val="00D14FD8"/>
    <w:rsid w:val="00D1504F"/>
    <w:rsid w:val="00D150C2"/>
    <w:rsid w:val="00D1564F"/>
    <w:rsid w:val="00D1598B"/>
    <w:rsid w:val="00D15F70"/>
    <w:rsid w:val="00D16133"/>
    <w:rsid w:val="00D17129"/>
    <w:rsid w:val="00D173F5"/>
    <w:rsid w:val="00D17550"/>
    <w:rsid w:val="00D17688"/>
    <w:rsid w:val="00D178A0"/>
    <w:rsid w:val="00D17CE2"/>
    <w:rsid w:val="00D17D5F"/>
    <w:rsid w:val="00D17DA3"/>
    <w:rsid w:val="00D209C1"/>
    <w:rsid w:val="00D20AEA"/>
    <w:rsid w:val="00D20C15"/>
    <w:rsid w:val="00D2108D"/>
    <w:rsid w:val="00D211AD"/>
    <w:rsid w:val="00D216A7"/>
    <w:rsid w:val="00D21944"/>
    <w:rsid w:val="00D21D38"/>
    <w:rsid w:val="00D21E50"/>
    <w:rsid w:val="00D21E7B"/>
    <w:rsid w:val="00D21F21"/>
    <w:rsid w:val="00D222B2"/>
    <w:rsid w:val="00D2233B"/>
    <w:rsid w:val="00D2251A"/>
    <w:rsid w:val="00D2260A"/>
    <w:rsid w:val="00D22B04"/>
    <w:rsid w:val="00D22C0A"/>
    <w:rsid w:val="00D23041"/>
    <w:rsid w:val="00D2338B"/>
    <w:rsid w:val="00D234EC"/>
    <w:rsid w:val="00D235A8"/>
    <w:rsid w:val="00D236F1"/>
    <w:rsid w:val="00D237FB"/>
    <w:rsid w:val="00D2418F"/>
    <w:rsid w:val="00D24294"/>
    <w:rsid w:val="00D242AE"/>
    <w:rsid w:val="00D24300"/>
    <w:rsid w:val="00D2476A"/>
    <w:rsid w:val="00D24AC2"/>
    <w:rsid w:val="00D24B9C"/>
    <w:rsid w:val="00D25002"/>
    <w:rsid w:val="00D250DC"/>
    <w:rsid w:val="00D250FD"/>
    <w:rsid w:val="00D25927"/>
    <w:rsid w:val="00D25943"/>
    <w:rsid w:val="00D25B62"/>
    <w:rsid w:val="00D25CFE"/>
    <w:rsid w:val="00D25DAA"/>
    <w:rsid w:val="00D25EA1"/>
    <w:rsid w:val="00D25FC8"/>
    <w:rsid w:val="00D26036"/>
    <w:rsid w:val="00D26230"/>
    <w:rsid w:val="00D264C7"/>
    <w:rsid w:val="00D26602"/>
    <w:rsid w:val="00D26879"/>
    <w:rsid w:val="00D26B53"/>
    <w:rsid w:val="00D26CBB"/>
    <w:rsid w:val="00D26D63"/>
    <w:rsid w:val="00D26DC3"/>
    <w:rsid w:val="00D26ED9"/>
    <w:rsid w:val="00D2715A"/>
    <w:rsid w:val="00D271C1"/>
    <w:rsid w:val="00D27276"/>
    <w:rsid w:val="00D27305"/>
    <w:rsid w:val="00D274C8"/>
    <w:rsid w:val="00D27562"/>
    <w:rsid w:val="00D2759B"/>
    <w:rsid w:val="00D277A6"/>
    <w:rsid w:val="00D27A7C"/>
    <w:rsid w:val="00D27A89"/>
    <w:rsid w:val="00D27EDF"/>
    <w:rsid w:val="00D300B0"/>
    <w:rsid w:val="00D301BA"/>
    <w:rsid w:val="00D30216"/>
    <w:rsid w:val="00D30399"/>
    <w:rsid w:val="00D304C3"/>
    <w:rsid w:val="00D304E9"/>
    <w:rsid w:val="00D30749"/>
    <w:rsid w:val="00D30A04"/>
    <w:rsid w:val="00D30E91"/>
    <w:rsid w:val="00D310A6"/>
    <w:rsid w:val="00D3147B"/>
    <w:rsid w:val="00D3192B"/>
    <w:rsid w:val="00D3192D"/>
    <w:rsid w:val="00D319B7"/>
    <w:rsid w:val="00D31BB7"/>
    <w:rsid w:val="00D31C5D"/>
    <w:rsid w:val="00D31D64"/>
    <w:rsid w:val="00D31F24"/>
    <w:rsid w:val="00D32059"/>
    <w:rsid w:val="00D32284"/>
    <w:rsid w:val="00D324CC"/>
    <w:rsid w:val="00D328F7"/>
    <w:rsid w:val="00D32908"/>
    <w:rsid w:val="00D329EA"/>
    <w:rsid w:val="00D32E52"/>
    <w:rsid w:val="00D3320A"/>
    <w:rsid w:val="00D3351F"/>
    <w:rsid w:val="00D33982"/>
    <w:rsid w:val="00D33C36"/>
    <w:rsid w:val="00D3453C"/>
    <w:rsid w:val="00D3464A"/>
    <w:rsid w:val="00D34903"/>
    <w:rsid w:val="00D34966"/>
    <w:rsid w:val="00D34BFA"/>
    <w:rsid w:val="00D34F40"/>
    <w:rsid w:val="00D350BC"/>
    <w:rsid w:val="00D35511"/>
    <w:rsid w:val="00D35837"/>
    <w:rsid w:val="00D35961"/>
    <w:rsid w:val="00D36010"/>
    <w:rsid w:val="00D3626A"/>
    <w:rsid w:val="00D3641F"/>
    <w:rsid w:val="00D3683C"/>
    <w:rsid w:val="00D368EE"/>
    <w:rsid w:val="00D369EC"/>
    <w:rsid w:val="00D36B40"/>
    <w:rsid w:val="00D36E2F"/>
    <w:rsid w:val="00D36FB2"/>
    <w:rsid w:val="00D37204"/>
    <w:rsid w:val="00D37585"/>
    <w:rsid w:val="00D375DB"/>
    <w:rsid w:val="00D379FB"/>
    <w:rsid w:val="00D37BA9"/>
    <w:rsid w:val="00D37DC4"/>
    <w:rsid w:val="00D4022A"/>
    <w:rsid w:val="00D405A6"/>
    <w:rsid w:val="00D405E5"/>
    <w:rsid w:val="00D40835"/>
    <w:rsid w:val="00D4101C"/>
    <w:rsid w:val="00D4132A"/>
    <w:rsid w:val="00D41349"/>
    <w:rsid w:val="00D41522"/>
    <w:rsid w:val="00D41639"/>
    <w:rsid w:val="00D41938"/>
    <w:rsid w:val="00D41A12"/>
    <w:rsid w:val="00D42DE5"/>
    <w:rsid w:val="00D42ED9"/>
    <w:rsid w:val="00D43186"/>
    <w:rsid w:val="00D433D2"/>
    <w:rsid w:val="00D4388E"/>
    <w:rsid w:val="00D43A70"/>
    <w:rsid w:val="00D43ADD"/>
    <w:rsid w:val="00D43E33"/>
    <w:rsid w:val="00D43FD7"/>
    <w:rsid w:val="00D44018"/>
    <w:rsid w:val="00D440BD"/>
    <w:rsid w:val="00D44806"/>
    <w:rsid w:val="00D44A50"/>
    <w:rsid w:val="00D44CB5"/>
    <w:rsid w:val="00D44E00"/>
    <w:rsid w:val="00D44E6D"/>
    <w:rsid w:val="00D45391"/>
    <w:rsid w:val="00D454CA"/>
    <w:rsid w:val="00D45567"/>
    <w:rsid w:val="00D458B3"/>
    <w:rsid w:val="00D458B4"/>
    <w:rsid w:val="00D459A5"/>
    <w:rsid w:val="00D459A9"/>
    <w:rsid w:val="00D46082"/>
    <w:rsid w:val="00D4659C"/>
    <w:rsid w:val="00D46634"/>
    <w:rsid w:val="00D468C5"/>
    <w:rsid w:val="00D46997"/>
    <w:rsid w:val="00D46A34"/>
    <w:rsid w:val="00D46C97"/>
    <w:rsid w:val="00D46EE4"/>
    <w:rsid w:val="00D470E1"/>
    <w:rsid w:val="00D47284"/>
    <w:rsid w:val="00D4746F"/>
    <w:rsid w:val="00D474D4"/>
    <w:rsid w:val="00D4758C"/>
    <w:rsid w:val="00D475BE"/>
    <w:rsid w:val="00D476B4"/>
    <w:rsid w:val="00D478FC"/>
    <w:rsid w:val="00D47A8D"/>
    <w:rsid w:val="00D47B7E"/>
    <w:rsid w:val="00D47C16"/>
    <w:rsid w:val="00D47C17"/>
    <w:rsid w:val="00D47DE9"/>
    <w:rsid w:val="00D47F09"/>
    <w:rsid w:val="00D47FEA"/>
    <w:rsid w:val="00D50248"/>
    <w:rsid w:val="00D5074E"/>
    <w:rsid w:val="00D50C12"/>
    <w:rsid w:val="00D50C86"/>
    <w:rsid w:val="00D51098"/>
    <w:rsid w:val="00D51366"/>
    <w:rsid w:val="00D51749"/>
    <w:rsid w:val="00D51B86"/>
    <w:rsid w:val="00D51BC1"/>
    <w:rsid w:val="00D51F03"/>
    <w:rsid w:val="00D52D08"/>
    <w:rsid w:val="00D52FB9"/>
    <w:rsid w:val="00D53232"/>
    <w:rsid w:val="00D53B68"/>
    <w:rsid w:val="00D53BD9"/>
    <w:rsid w:val="00D53D1D"/>
    <w:rsid w:val="00D53EEE"/>
    <w:rsid w:val="00D541C9"/>
    <w:rsid w:val="00D541DB"/>
    <w:rsid w:val="00D5429A"/>
    <w:rsid w:val="00D54333"/>
    <w:rsid w:val="00D543AD"/>
    <w:rsid w:val="00D54673"/>
    <w:rsid w:val="00D5490B"/>
    <w:rsid w:val="00D54A6F"/>
    <w:rsid w:val="00D54AD5"/>
    <w:rsid w:val="00D54C22"/>
    <w:rsid w:val="00D54C79"/>
    <w:rsid w:val="00D54D6C"/>
    <w:rsid w:val="00D553DD"/>
    <w:rsid w:val="00D554B3"/>
    <w:rsid w:val="00D55827"/>
    <w:rsid w:val="00D55AE6"/>
    <w:rsid w:val="00D55D88"/>
    <w:rsid w:val="00D55E04"/>
    <w:rsid w:val="00D55E4F"/>
    <w:rsid w:val="00D55E88"/>
    <w:rsid w:val="00D5617F"/>
    <w:rsid w:val="00D5625E"/>
    <w:rsid w:val="00D563A1"/>
    <w:rsid w:val="00D563AB"/>
    <w:rsid w:val="00D564E3"/>
    <w:rsid w:val="00D5662A"/>
    <w:rsid w:val="00D56854"/>
    <w:rsid w:val="00D56AB8"/>
    <w:rsid w:val="00D56DA4"/>
    <w:rsid w:val="00D57021"/>
    <w:rsid w:val="00D572FF"/>
    <w:rsid w:val="00D575B1"/>
    <w:rsid w:val="00D57751"/>
    <w:rsid w:val="00D5790C"/>
    <w:rsid w:val="00D57B6D"/>
    <w:rsid w:val="00D57D66"/>
    <w:rsid w:val="00D57FE2"/>
    <w:rsid w:val="00D60000"/>
    <w:rsid w:val="00D602EF"/>
    <w:rsid w:val="00D60318"/>
    <w:rsid w:val="00D605AA"/>
    <w:rsid w:val="00D6061F"/>
    <w:rsid w:val="00D607AA"/>
    <w:rsid w:val="00D608CD"/>
    <w:rsid w:val="00D60A75"/>
    <w:rsid w:val="00D60DC4"/>
    <w:rsid w:val="00D614F2"/>
    <w:rsid w:val="00D61641"/>
    <w:rsid w:val="00D616BB"/>
    <w:rsid w:val="00D61903"/>
    <w:rsid w:val="00D61915"/>
    <w:rsid w:val="00D6196C"/>
    <w:rsid w:val="00D6199F"/>
    <w:rsid w:val="00D61ADA"/>
    <w:rsid w:val="00D61C14"/>
    <w:rsid w:val="00D61CDE"/>
    <w:rsid w:val="00D61E61"/>
    <w:rsid w:val="00D620D0"/>
    <w:rsid w:val="00D62439"/>
    <w:rsid w:val="00D62582"/>
    <w:rsid w:val="00D62C20"/>
    <w:rsid w:val="00D62D0A"/>
    <w:rsid w:val="00D63011"/>
    <w:rsid w:val="00D63132"/>
    <w:rsid w:val="00D63597"/>
    <w:rsid w:val="00D63A22"/>
    <w:rsid w:val="00D63B00"/>
    <w:rsid w:val="00D63B1A"/>
    <w:rsid w:val="00D63C6C"/>
    <w:rsid w:val="00D63E66"/>
    <w:rsid w:val="00D63F42"/>
    <w:rsid w:val="00D6443E"/>
    <w:rsid w:val="00D64472"/>
    <w:rsid w:val="00D645A2"/>
    <w:rsid w:val="00D64701"/>
    <w:rsid w:val="00D64BDA"/>
    <w:rsid w:val="00D64EDA"/>
    <w:rsid w:val="00D65288"/>
    <w:rsid w:val="00D653DA"/>
    <w:rsid w:val="00D65876"/>
    <w:rsid w:val="00D65B35"/>
    <w:rsid w:val="00D65C98"/>
    <w:rsid w:val="00D664FA"/>
    <w:rsid w:val="00D6652C"/>
    <w:rsid w:val="00D66553"/>
    <w:rsid w:val="00D666B0"/>
    <w:rsid w:val="00D666D0"/>
    <w:rsid w:val="00D6712F"/>
    <w:rsid w:val="00D6732E"/>
    <w:rsid w:val="00D67890"/>
    <w:rsid w:val="00D67BEC"/>
    <w:rsid w:val="00D67CF3"/>
    <w:rsid w:val="00D67E79"/>
    <w:rsid w:val="00D70159"/>
    <w:rsid w:val="00D701F7"/>
    <w:rsid w:val="00D7045C"/>
    <w:rsid w:val="00D70520"/>
    <w:rsid w:val="00D70627"/>
    <w:rsid w:val="00D7083B"/>
    <w:rsid w:val="00D70B9C"/>
    <w:rsid w:val="00D70DF6"/>
    <w:rsid w:val="00D70FD1"/>
    <w:rsid w:val="00D71619"/>
    <w:rsid w:val="00D7181F"/>
    <w:rsid w:val="00D718EB"/>
    <w:rsid w:val="00D71969"/>
    <w:rsid w:val="00D71A5B"/>
    <w:rsid w:val="00D71D0C"/>
    <w:rsid w:val="00D72111"/>
    <w:rsid w:val="00D7222E"/>
    <w:rsid w:val="00D72338"/>
    <w:rsid w:val="00D723CD"/>
    <w:rsid w:val="00D72687"/>
    <w:rsid w:val="00D7286F"/>
    <w:rsid w:val="00D72B42"/>
    <w:rsid w:val="00D72C1F"/>
    <w:rsid w:val="00D72C2C"/>
    <w:rsid w:val="00D732DF"/>
    <w:rsid w:val="00D7356D"/>
    <w:rsid w:val="00D739E1"/>
    <w:rsid w:val="00D739E3"/>
    <w:rsid w:val="00D73BC6"/>
    <w:rsid w:val="00D73D91"/>
    <w:rsid w:val="00D73F2C"/>
    <w:rsid w:val="00D73F6B"/>
    <w:rsid w:val="00D741EB"/>
    <w:rsid w:val="00D74443"/>
    <w:rsid w:val="00D74499"/>
    <w:rsid w:val="00D745B1"/>
    <w:rsid w:val="00D746FE"/>
    <w:rsid w:val="00D74754"/>
    <w:rsid w:val="00D7494D"/>
    <w:rsid w:val="00D74AC9"/>
    <w:rsid w:val="00D74B53"/>
    <w:rsid w:val="00D74D2E"/>
    <w:rsid w:val="00D7508A"/>
    <w:rsid w:val="00D753E2"/>
    <w:rsid w:val="00D755AF"/>
    <w:rsid w:val="00D75750"/>
    <w:rsid w:val="00D757C0"/>
    <w:rsid w:val="00D76109"/>
    <w:rsid w:val="00D7619D"/>
    <w:rsid w:val="00D76220"/>
    <w:rsid w:val="00D764D3"/>
    <w:rsid w:val="00D76538"/>
    <w:rsid w:val="00D766CE"/>
    <w:rsid w:val="00D76B68"/>
    <w:rsid w:val="00D76F3B"/>
    <w:rsid w:val="00D7750C"/>
    <w:rsid w:val="00D77590"/>
    <w:rsid w:val="00D77A81"/>
    <w:rsid w:val="00D77C9A"/>
    <w:rsid w:val="00D77EDD"/>
    <w:rsid w:val="00D77F62"/>
    <w:rsid w:val="00D8017B"/>
    <w:rsid w:val="00D80274"/>
    <w:rsid w:val="00D8028B"/>
    <w:rsid w:val="00D80412"/>
    <w:rsid w:val="00D80D0D"/>
    <w:rsid w:val="00D80DBF"/>
    <w:rsid w:val="00D80F82"/>
    <w:rsid w:val="00D81302"/>
    <w:rsid w:val="00D81367"/>
    <w:rsid w:val="00D8169F"/>
    <w:rsid w:val="00D817AF"/>
    <w:rsid w:val="00D819D5"/>
    <w:rsid w:val="00D81A38"/>
    <w:rsid w:val="00D8216D"/>
    <w:rsid w:val="00D821C5"/>
    <w:rsid w:val="00D822F2"/>
    <w:rsid w:val="00D823FE"/>
    <w:rsid w:val="00D8290F"/>
    <w:rsid w:val="00D8299A"/>
    <w:rsid w:val="00D82F3A"/>
    <w:rsid w:val="00D831DE"/>
    <w:rsid w:val="00D835D0"/>
    <w:rsid w:val="00D8372A"/>
    <w:rsid w:val="00D8375C"/>
    <w:rsid w:val="00D838D5"/>
    <w:rsid w:val="00D8397A"/>
    <w:rsid w:val="00D83B68"/>
    <w:rsid w:val="00D83BF3"/>
    <w:rsid w:val="00D83F90"/>
    <w:rsid w:val="00D843BE"/>
    <w:rsid w:val="00D84706"/>
    <w:rsid w:val="00D84860"/>
    <w:rsid w:val="00D84A7D"/>
    <w:rsid w:val="00D84D5E"/>
    <w:rsid w:val="00D8518B"/>
    <w:rsid w:val="00D853D5"/>
    <w:rsid w:val="00D855FE"/>
    <w:rsid w:val="00D85866"/>
    <w:rsid w:val="00D85A7F"/>
    <w:rsid w:val="00D85A87"/>
    <w:rsid w:val="00D85B95"/>
    <w:rsid w:val="00D85FD2"/>
    <w:rsid w:val="00D86196"/>
    <w:rsid w:val="00D861F1"/>
    <w:rsid w:val="00D86254"/>
    <w:rsid w:val="00D8628D"/>
    <w:rsid w:val="00D86772"/>
    <w:rsid w:val="00D869B9"/>
    <w:rsid w:val="00D86B9D"/>
    <w:rsid w:val="00D86C84"/>
    <w:rsid w:val="00D86D56"/>
    <w:rsid w:val="00D86ED8"/>
    <w:rsid w:val="00D86F68"/>
    <w:rsid w:val="00D8718A"/>
    <w:rsid w:val="00D871A8"/>
    <w:rsid w:val="00D8727F"/>
    <w:rsid w:val="00D87304"/>
    <w:rsid w:val="00D874DF"/>
    <w:rsid w:val="00D87524"/>
    <w:rsid w:val="00D876EC"/>
    <w:rsid w:val="00D8789F"/>
    <w:rsid w:val="00D8790F"/>
    <w:rsid w:val="00D87B29"/>
    <w:rsid w:val="00D87D91"/>
    <w:rsid w:val="00D87DFA"/>
    <w:rsid w:val="00D90041"/>
    <w:rsid w:val="00D900CF"/>
    <w:rsid w:val="00D9014B"/>
    <w:rsid w:val="00D9014F"/>
    <w:rsid w:val="00D9058A"/>
    <w:rsid w:val="00D9095A"/>
    <w:rsid w:val="00D90C7E"/>
    <w:rsid w:val="00D90C81"/>
    <w:rsid w:val="00D90F39"/>
    <w:rsid w:val="00D90FE5"/>
    <w:rsid w:val="00D91557"/>
    <w:rsid w:val="00D91EAE"/>
    <w:rsid w:val="00D91F42"/>
    <w:rsid w:val="00D925F6"/>
    <w:rsid w:val="00D92919"/>
    <w:rsid w:val="00D92DA6"/>
    <w:rsid w:val="00D92F13"/>
    <w:rsid w:val="00D93194"/>
    <w:rsid w:val="00D93215"/>
    <w:rsid w:val="00D9344A"/>
    <w:rsid w:val="00D935E4"/>
    <w:rsid w:val="00D935ED"/>
    <w:rsid w:val="00D93716"/>
    <w:rsid w:val="00D93A7B"/>
    <w:rsid w:val="00D93CF1"/>
    <w:rsid w:val="00D93F13"/>
    <w:rsid w:val="00D93F2A"/>
    <w:rsid w:val="00D9415C"/>
    <w:rsid w:val="00D947DD"/>
    <w:rsid w:val="00D94A4E"/>
    <w:rsid w:val="00D94E2F"/>
    <w:rsid w:val="00D94F3A"/>
    <w:rsid w:val="00D94F4C"/>
    <w:rsid w:val="00D9506C"/>
    <w:rsid w:val="00D95280"/>
    <w:rsid w:val="00D952C1"/>
    <w:rsid w:val="00D953A6"/>
    <w:rsid w:val="00D957EC"/>
    <w:rsid w:val="00D95843"/>
    <w:rsid w:val="00D95AC1"/>
    <w:rsid w:val="00D966C9"/>
    <w:rsid w:val="00D9671F"/>
    <w:rsid w:val="00D96A69"/>
    <w:rsid w:val="00D96E89"/>
    <w:rsid w:val="00D96F30"/>
    <w:rsid w:val="00D970FC"/>
    <w:rsid w:val="00D97309"/>
    <w:rsid w:val="00D973A2"/>
    <w:rsid w:val="00D975EB"/>
    <w:rsid w:val="00D97878"/>
    <w:rsid w:val="00D97A05"/>
    <w:rsid w:val="00D97B8E"/>
    <w:rsid w:val="00D97CA3"/>
    <w:rsid w:val="00D97EE0"/>
    <w:rsid w:val="00DA01D0"/>
    <w:rsid w:val="00DA028F"/>
    <w:rsid w:val="00DA03D0"/>
    <w:rsid w:val="00DA0683"/>
    <w:rsid w:val="00DA07EE"/>
    <w:rsid w:val="00DA0B2D"/>
    <w:rsid w:val="00DA0CBA"/>
    <w:rsid w:val="00DA0E18"/>
    <w:rsid w:val="00DA1017"/>
    <w:rsid w:val="00DA11F8"/>
    <w:rsid w:val="00DA123D"/>
    <w:rsid w:val="00DA1273"/>
    <w:rsid w:val="00DA1587"/>
    <w:rsid w:val="00DA1659"/>
    <w:rsid w:val="00DA19EF"/>
    <w:rsid w:val="00DA1B55"/>
    <w:rsid w:val="00DA2319"/>
    <w:rsid w:val="00DA24D3"/>
    <w:rsid w:val="00DA2585"/>
    <w:rsid w:val="00DA2642"/>
    <w:rsid w:val="00DA2862"/>
    <w:rsid w:val="00DA2898"/>
    <w:rsid w:val="00DA2C21"/>
    <w:rsid w:val="00DA2E6C"/>
    <w:rsid w:val="00DA2FAA"/>
    <w:rsid w:val="00DA3695"/>
    <w:rsid w:val="00DA3AA1"/>
    <w:rsid w:val="00DA3C14"/>
    <w:rsid w:val="00DA3C98"/>
    <w:rsid w:val="00DA41AB"/>
    <w:rsid w:val="00DA43F7"/>
    <w:rsid w:val="00DA44F0"/>
    <w:rsid w:val="00DA48A1"/>
    <w:rsid w:val="00DA490A"/>
    <w:rsid w:val="00DA4922"/>
    <w:rsid w:val="00DA4A8A"/>
    <w:rsid w:val="00DA4D0A"/>
    <w:rsid w:val="00DA4EF7"/>
    <w:rsid w:val="00DA51A9"/>
    <w:rsid w:val="00DA5323"/>
    <w:rsid w:val="00DA53B2"/>
    <w:rsid w:val="00DA59CA"/>
    <w:rsid w:val="00DA5A2B"/>
    <w:rsid w:val="00DA5B6E"/>
    <w:rsid w:val="00DA5BD9"/>
    <w:rsid w:val="00DA5E93"/>
    <w:rsid w:val="00DA5F1C"/>
    <w:rsid w:val="00DA6405"/>
    <w:rsid w:val="00DA676F"/>
    <w:rsid w:val="00DA6ABF"/>
    <w:rsid w:val="00DA6D36"/>
    <w:rsid w:val="00DA6FA3"/>
    <w:rsid w:val="00DA711B"/>
    <w:rsid w:val="00DA7242"/>
    <w:rsid w:val="00DA725D"/>
    <w:rsid w:val="00DA7492"/>
    <w:rsid w:val="00DA7602"/>
    <w:rsid w:val="00DA76DB"/>
    <w:rsid w:val="00DA77BF"/>
    <w:rsid w:val="00DA77C4"/>
    <w:rsid w:val="00DA7A58"/>
    <w:rsid w:val="00DA7A95"/>
    <w:rsid w:val="00DA7B1A"/>
    <w:rsid w:val="00DB01D9"/>
    <w:rsid w:val="00DB0752"/>
    <w:rsid w:val="00DB087B"/>
    <w:rsid w:val="00DB08C6"/>
    <w:rsid w:val="00DB094E"/>
    <w:rsid w:val="00DB0BAD"/>
    <w:rsid w:val="00DB0CD6"/>
    <w:rsid w:val="00DB0F67"/>
    <w:rsid w:val="00DB146C"/>
    <w:rsid w:val="00DB16F9"/>
    <w:rsid w:val="00DB1971"/>
    <w:rsid w:val="00DB1EE8"/>
    <w:rsid w:val="00DB1FE0"/>
    <w:rsid w:val="00DB26F4"/>
    <w:rsid w:val="00DB2744"/>
    <w:rsid w:val="00DB2A38"/>
    <w:rsid w:val="00DB2B9B"/>
    <w:rsid w:val="00DB2EFB"/>
    <w:rsid w:val="00DB337C"/>
    <w:rsid w:val="00DB3440"/>
    <w:rsid w:val="00DB351A"/>
    <w:rsid w:val="00DB35BD"/>
    <w:rsid w:val="00DB38AC"/>
    <w:rsid w:val="00DB3915"/>
    <w:rsid w:val="00DB3A47"/>
    <w:rsid w:val="00DB3FB3"/>
    <w:rsid w:val="00DB3FC7"/>
    <w:rsid w:val="00DB444C"/>
    <w:rsid w:val="00DB449C"/>
    <w:rsid w:val="00DB47C9"/>
    <w:rsid w:val="00DB47E8"/>
    <w:rsid w:val="00DB50ED"/>
    <w:rsid w:val="00DB5380"/>
    <w:rsid w:val="00DB543D"/>
    <w:rsid w:val="00DB5789"/>
    <w:rsid w:val="00DB5B30"/>
    <w:rsid w:val="00DB5B59"/>
    <w:rsid w:val="00DB63B3"/>
    <w:rsid w:val="00DB64C0"/>
    <w:rsid w:val="00DB64EE"/>
    <w:rsid w:val="00DB6528"/>
    <w:rsid w:val="00DB68D5"/>
    <w:rsid w:val="00DB6C17"/>
    <w:rsid w:val="00DB6CB8"/>
    <w:rsid w:val="00DB6D83"/>
    <w:rsid w:val="00DB7029"/>
    <w:rsid w:val="00DB7169"/>
    <w:rsid w:val="00DB73CD"/>
    <w:rsid w:val="00DB7542"/>
    <w:rsid w:val="00DB764A"/>
    <w:rsid w:val="00DB776D"/>
    <w:rsid w:val="00DB7A38"/>
    <w:rsid w:val="00DB7B82"/>
    <w:rsid w:val="00DC08DD"/>
    <w:rsid w:val="00DC0A03"/>
    <w:rsid w:val="00DC0CBA"/>
    <w:rsid w:val="00DC0EC3"/>
    <w:rsid w:val="00DC0FE6"/>
    <w:rsid w:val="00DC160E"/>
    <w:rsid w:val="00DC16B3"/>
    <w:rsid w:val="00DC18CE"/>
    <w:rsid w:val="00DC1A3B"/>
    <w:rsid w:val="00DC1ADE"/>
    <w:rsid w:val="00DC206D"/>
    <w:rsid w:val="00DC20A4"/>
    <w:rsid w:val="00DC222C"/>
    <w:rsid w:val="00DC23E0"/>
    <w:rsid w:val="00DC248C"/>
    <w:rsid w:val="00DC24F1"/>
    <w:rsid w:val="00DC2585"/>
    <w:rsid w:val="00DC27DF"/>
    <w:rsid w:val="00DC2A83"/>
    <w:rsid w:val="00DC2BDD"/>
    <w:rsid w:val="00DC2FF2"/>
    <w:rsid w:val="00DC31F6"/>
    <w:rsid w:val="00DC3455"/>
    <w:rsid w:val="00DC38E0"/>
    <w:rsid w:val="00DC395B"/>
    <w:rsid w:val="00DC397B"/>
    <w:rsid w:val="00DC3B2D"/>
    <w:rsid w:val="00DC3D43"/>
    <w:rsid w:val="00DC3FA2"/>
    <w:rsid w:val="00DC4261"/>
    <w:rsid w:val="00DC47A9"/>
    <w:rsid w:val="00DC4B2C"/>
    <w:rsid w:val="00DC4DA0"/>
    <w:rsid w:val="00DC4FB4"/>
    <w:rsid w:val="00DC520E"/>
    <w:rsid w:val="00DC5DA5"/>
    <w:rsid w:val="00DC63D3"/>
    <w:rsid w:val="00DC677A"/>
    <w:rsid w:val="00DC6A22"/>
    <w:rsid w:val="00DC6A5A"/>
    <w:rsid w:val="00DC6B50"/>
    <w:rsid w:val="00DC6DD0"/>
    <w:rsid w:val="00DC6E22"/>
    <w:rsid w:val="00DC70C2"/>
    <w:rsid w:val="00DC71DC"/>
    <w:rsid w:val="00DC750A"/>
    <w:rsid w:val="00DC7A2A"/>
    <w:rsid w:val="00DC7BA0"/>
    <w:rsid w:val="00DC7C02"/>
    <w:rsid w:val="00DC7C91"/>
    <w:rsid w:val="00DC7E54"/>
    <w:rsid w:val="00DD01E5"/>
    <w:rsid w:val="00DD02EC"/>
    <w:rsid w:val="00DD0416"/>
    <w:rsid w:val="00DD04E4"/>
    <w:rsid w:val="00DD0A1F"/>
    <w:rsid w:val="00DD0A91"/>
    <w:rsid w:val="00DD0B40"/>
    <w:rsid w:val="00DD0B6E"/>
    <w:rsid w:val="00DD0CD6"/>
    <w:rsid w:val="00DD1721"/>
    <w:rsid w:val="00DD1C29"/>
    <w:rsid w:val="00DD1C7B"/>
    <w:rsid w:val="00DD208B"/>
    <w:rsid w:val="00DD2219"/>
    <w:rsid w:val="00DD229E"/>
    <w:rsid w:val="00DD292C"/>
    <w:rsid w:val="00DD2B36"/>
    <w:rsid w:val="00DD2C53"/>
    <w:rsid w:val="00DD2CB8"/>
    <w:rsid w:val="00DD2E17"/>
    <w:rsid w:val="00DD2FF4"/>
    <w:rsid w:val="00DD3063"/>
    <w:rsid w:val="00DD3717"/>
    <w:rsid w:val="00DD3AB0"/>
    <w:rsid w:val="00DD3C41"/>
    <w:rsid w:val="00DD3E8A"/>
    <w:rsid w:val="00DD3EE3"/>
    <w:rsid w:val="00DD423B"/>
    <w:rsid w:val="00DD42DE"/>
    <w:rsid w:val="00DD432D"/>
    <w:rsid w:val="00DD4645"/>
    <w:rsid w:val="00DD47E0"/>
    <w:rsid w:val="00DD48AE"/>
    <w:rsid w:val="00DD48B5"/>
    <w:rsid w:val="00DD4A34"/>
    <w:rsid w:val="00DD4C74"/>
    <w:rsid w:val="00DD4EF7"/>
    <w:rsid w:val="00DD5034"/>
    <w:rsid w:val="00DD507E"/>
    <w:rsid w:val="00DD5103"/>
    <w:rsid w:val="00DD51D0"/>
    <w:rsid w:val="00DD55E0"/>
    <w:rsid w:val="00DD572D"/>
    <w:rsid w:val="00DD58AE"/>
    <w:rsid w:val="00DD5A71"/>
    <w:rsid w:val="00DD603D"/>
    <w:rsid w:val="00DD61E9"/>
    <w:rsid w:val="00DD62A3"/>
    <w:rsid w:val="00DD63F5"/>
    <w:rsid w:val="00DD6C11"/>
    <w:rsid w:val="00DD6EB4"/>
    <w:rsid w:val="00DD75DD"/>
    <w:rsid w:val="00DD7639"/>
    <w:rsid w:val="00DD78CA"/>
    <w:rsid w:val="00DD7E3B"/>
    <w:rsid w:val="00DE03F1"/>
    <w:rsid w:val="00DE05A9"/>
    <w:rsid w:val="00DE0C19"/>
    <w:rsid w:val="00DE0D40"/>
    <w:rsid w:val="00DE104E"/>
    <w:rsid w:val="00DE1317"/>
    <w:rsid w:val="00DE16C2"/>
    <w:rsid w:val="00DE1835"/>
    <w:rsid w:val="00DE186A"/>
    <w:rsid w:val="00DE1A0A"/>
    <w:rsid w:val="00DE1F0D"/>
    <w:rsid w:val="00DE1FBC"/>
    <w:rsid w:val="00DE20BB"/>
    <w:rsid w:val="00DE22B5"/>
    <w:rsid w:val="00DE259A"/>
    <w:rsid w:val="00DE266E"/>
    <w:rsid w:val="00DE29B0"/>
    <w:rsid w:val="00DE3035"/>
    <w:rsid w:val="00DE335D"/>
    <w:rsid w:val="00DE3903"/>
    <w:rsid w:val="00DE3B3C"/>
    <w:rsid w:val="00DE3C97"/>
    <w:rsid w:val="00DE3CB8"/>
    <w:rsid w:val="00DE3D6A"/>
    <w:rsid w:val="00DE3DBB"/>
    <w:rsid w:val="00DE3DED"/>
    <w:rsid w:val="00DE3E3B"/>
    <w:rsid w:val="00DE3F9A"/>
    <w:rsid w:val="00DE4014"/>
    <w:rsid w:val="00DE4454"/>
    <w:rsid w:val="00DE46AC"/>
    <w:rsid w:val="00DE4DB4"/>
    <w:rsid w:val="00DE4FEE"/>
    <w:rsid w:val="00DE50E6"/>
    <w:rsid w:val="00DE57F3"/>
    <w:rsid w:val="00DE5972"/>
    <w:rsid w:val="00DE5B89"/>
    <w:rsid w:val="00DE5C90"/>
    <w:rsid w:val="00DE5E46"/>
    <w:rsid w:val="00DE605C"/>
    <w:rsid w:val="00DE60BA"/>
    <w:rsid w:val="00DE6BBD"/>
    <w:rsid w:val="00DE7B66"/>
    <w:rsid w:val="00DE7C8E"/>
    <w:rsid w:val="00DF0159"/>
    <w:rsid w:val="00DF02BB"/>
    <w:rsid w:val="00DF03AE"/>
    <w:rsid w:val="00DF05F6"/>
    <w:rsid w:val="00DF062B"/>
    <w:rsid w:val="00DF0718"/>
    <w:rsid w:val="00DF08B3"/>
    <w:rsid w:val="00DF0D59"/>
    <w:rsid w:val="00DF0DFE"/>
    <w:rsid w:val="00DF0E5B"/>
    <w:rsid w:val="00DF10F2"/>
    <w:rsid w:val="00DF11BA"/>
    <w:rsid w:val="00DF1807"/>
    <w:rsid w:val="00DF192B"/>
    <w:rsid w:val="00DF1BA7"/>
    <w:rsid w:val="00DF1C3E"/>
    <w:rsid w:val="00DF1DD9"/>
    <w:rsid w:val="00DF1E1C"/>
    <w:rsid w:val="00DF1F86"/>
    <w:rsid w:val="00DF247E"/>
    <w:rsid w:val="00DF2765"/>
    <w:rsid w:val="00DF2800"/>
    <w:rsid w:val="00DF2920"/>
    <w:rsid w:val="00DF2BC5"/>
    <w:rsid w:val="00DF3107"/>
    <w:rsid w:val="00DF31D1"/>
    <w:rsid w:val="00DF3842"/>
    <w:rsid w:val="00DF3CE2"/>
    <w:rsid w:val="00DF40F2"/>
    <w:rsid w:val="00DF426F"/>
    <w:rsid w:val="00DF42E0"/>
    <w:rsid w:val="00DF44CC"/>
    <w:rsid w:val="00DF48A8"/>
    <w:rsid w:val="00DF4A87"/>
    <w:rsid w:val="00DF4D9C"/>
    <w:rsid w:val="00DF4E78"/>
    <w:rsid w:val="00DF4EC8"/>
    <w:rsid w:val="00DF550C"/>
    <w:rsid w:val="00DF57A2"/>
    <w:rsid w:val="00DF5A00"/>
    <w:rsid w:val="00DF5A25"/>
    <w:rsid w:val="00DF5D7C"/>
    <w:rsid w:val="00DF5E4B"/>
    <w:rsid w:val="00DF5FF8"/>
    <w:rsid w:val="00DF60BA"/>
    <w:rsid w:val="00DF6285"/>
    <w:rsid w:val="00DF651D"/>
    <w:rsid w:val="00DF6C66"/>
    <w:rsid w:val="00DF6CD2"/>
    <w:rsid w:val="00DF6D84"/>
    <w:rsid w:val="00DF7288"/>
    <w:rsid w:val="00DF747F"/>
    <w:rsid w:val="00DF74EE"/>
    <w:rsid w:val="00DF777C"/>
    <w:rsid w:val="00DF78C8"/>
    <w:rsid w:val="00DF7D0E"/>
    <w:rsid w:val="00DF7ED2"/>
    <w:rsid w:val="00E004BF"/>
    <w:rsid w:val="00E00A12"/>
    <w:rsid w:val="00E00AC0"/>
    <w:rsid w:val="00E00B8D"/>
    <w:rsid w:val="00E00CC3"/>
    <w:rsid w:val="00E00E3A"/>
    <w:rsid w:val="00E0107B"/>
    <w:rsid w:val="00E01223"/>
    <w:rsid w:val="00E01A6F"/>
    <w:rsid w:val="00E01B64"/>
    <w:rsid w:val="00E01F01"/>
    <w:rsid w:val="00E02439"/>
    <w:rsid w:val="00E0247E"/>
    <w:rsid w:val="00E026C5"/>
    <w:rsid w:val="00E027E1"/>
    <w:rsid w:val="00E02820"/>
    <w:rsid w:val="00E02B8D"/>
    <w:rsid w:val="00E02BEB"/>
    <w:rsid w:val="00E02D44"/>
    <w:rsid w:val="00E03059"/>
    <w:rsid w:val="00E0315B"/>
    <w:rsid w:val="00E032F5"/>
    <w:rsid w:val="00E03756"/>
    <w:rsid w:val="00E0381C"/>
    <w:rsid w:val="00E03ABE"/>
    <w:rsid w:val="00E03CCF"/>
    <w:rsid w:val="00E03DF3"/>
    <w:rsid w:val="00E03FAC"/>
    <w:rsid w:val="00E0427E"/>
    <w:rsid w:val="00E0446D"/>
    <w:rsid w:val="00E044F0"/>
    <w:rsid w:val="00E0463E"/>
    <w:rsid w:val="00E04778"/>
    <w:rsid w:val="00E04A99"/>
    <w:rsid w:val="00E04AD5"/>
    <w:rsid w:val="00E04AFC"/>
    <w:rsid w:val="00E04E5D"/>
    <w:rsid w:val="00E04F40"/>
    <w:rsid w:val="00E05072"/>
    <w:rsid w:val="00E052B3"/>
    <w:rsid w:val="00E05688"/>
    <w:rsid w:val="00E0576C"/>
    <w:rsid w:val="00E05AD3"/>
    <w:rsid w:val="00E05AEB"/>
    <w:rsid w:val="00E05AFB"/>
    <w:rsid w:val="00E05C65"/>
    <w:rsid w:val="00E05CAD"/>
    <w:rsid w:val="00E05EB8"/>
    <w:rsid w:val="00E061DF"/>
    <w:rsid w:val="00E06761"/>
    <w:rsid w:val="00E06C8A"/>
    <w:rsid w:val="00E06CEC"/>
    <w:rsid w:val="00E0718C"/>
    <w:rsid w:val="00E0725B"/>
    <w:rsid w:val="00E074BE"/>
    <w:rsid w:val="00E07532"/>
    <w:rsid w:val="00E075A6"/>
    <w:rsid w:val="00E075D1"/>
    <w:rsid w:val="00E07661"/>
    <w:rsid w:val="00E078C4"/>
    <w:rsid w:val="00E07A04"/>
    <w:rsid w:val="00E07DF0"/>
    <w:rsid w:val="00E10065"/>
    <w:rsid w:val="00E1046D"/>
    <w:rsid w:val="00E1060C"/>
    <w:rsid w:val="00E1075C"/>
    <w:rsid w:val="00E1092A"/>
    <w:rsid w:val="00E10B10"/>
    <w:rsid w:val="00E114BA"/>
    <w:rsid w:val="00E114D3"/>
    <w:rsid w:val="00E11788"/>
    <w:rsid w:val="00E11AD8"/>
    <w:rsid w:val="00E11BB3"/>
    <w:rsid w:val="00E11E0B"/>
    <w:rsid w:val="00E12448"/>
    <w:rsid w:val="00E126CF"/>
    <w:rsid w:val="00E1272F"/>
    <w:rsid w:val="00E12C79"/>
    <w:rsid w:val="00E132F0"/>
    <w:rsid w:val="00E133C6"/>
    <w:rsid w:val="00E136B6"/>
    <w:rsid w:val="00E13A07"/>
    <w:rsid w:val="00E13B91"/>
    <w:rsid w:val="00E13CA8"/>
    <w:rsid w:val="00E13CB7"/>
    <w:rsid w:val="00E14032"/>
    <w:rsid w:val="00E1414E"/>
    <w:rsid w:val="00E14234"/>
    <w:rsid w:val="00E142A4"/>
    <w:rsid w:val="00E143DC"/>
    <w:rsid w:val="00E14594"/>
    <w:rsid w:val="00E1492C"/>
    <w:rsid w:val="00E14C6B"/>
    <w:rsid w:val="00E1503B"/>
    <w:rsid w:val="00E1509B"/>
    <w:rsid w:val="00E15281"/>
    <w:rsid w:val="00E15322"/>
    <w:rsid w:val="00E1541C"/>
    <w:rsid w:val="00E1576F"/>
    <w:rsid w:val="00E15A1C"/>
    <w:rsid w:val="00E15A60"/>
    <w:rsid w:val="00E15C5A"/>
    <w:rsid w:val="00E16364"/>
    <w:rsid w:val="00E1650E"/>
    <w:rsid w:val="00E1683E"/>
    <w:rsid w:val="00E16CBD"/>
    <w:rsid w:val="00E16CE6"/>
    <w:rsid w:val="00E16D35"/>
    <w:rsid w:val="00E16D75"/>
    <w:rsid w:val="00E17164"/>
    <w:rsid w:val="00E1749B"/>
    <w:rsid w:val="00E176F4"/>
    <w:rsid w:val="00E176FB"/>
    <w:rsid w:val="00E177F8"/>
    <w:rsid w:val="00E17BC3"/>
    <w:rsid w:val="00E17C29"/>
    <w:rsid w:val="00E17CC7"/>
    <w:rsid w:val="00E17DF9"/>
    <w:rsid w:val="00E20513"/>
    <w:rsid w:val="00E206FF"/>
    <w:rsid w:val="00E208EE"/>
    <w:rsid w:val="00E209FC"/>
    <w:rsid w:val="00E20C1D"/>
    <w:rsid w:val="00E210E1"/>
    <w:rsid w:val="00E21110"/>
    <w:rsid w:val="00E211F6"/>
    <w:rsid w:val="00E212E9"/>
    <w:rsid w:val="00E21325"/>
    <w:rsid w:val="00E214D4"/>
    <w:rsid w:val="00E21526"/>
    <w:rsid w:val="00E21575"/>
    <w:rsid w:val="00E2162A"/>
    <w:rsid w:val="00E219CB"/>
    <w:rsid w:val="00E2202E"/>
    <w:rsid w:val="00E22086"/>
    <w:rsid w:val="00E2258E"/>
    <w:rsid w:val="00E22596"/>
    <w:rsid w:val="00E22938"/>
    <w:rsid w:val="00E229CF"/>
    <w:rsid w:val="00E22AF3"/>
    <w:rsid w:val="00E22C46"/>
    <w:rsid w:val="00E22F9F"/>
    <w:rsid w:val="00E231DE"/>
    <w:rsid w:val="00E23204"/>
    <w:rsid w:val="00E233E6"/>
    <w:rsid w:val="00E235A9"/>
    <w:rsid w:val="00E238A8"/>
    <w:rsid w:val="00E238DB"/>
    <w:rsid w:val="00E23920"/>
    <w:rsid w:val="00E23AAF"/>
    <w:rsid w:val="00E23D08"/>
    <w:rsid w:val="00E23D8C"/>
    <w:rsid w:val="00E23FAB"/>
    <w:rsid w:val="00E2413E"/>
    <w:rsid w:val="00E24656"/>
    <w:rsid w:val="00E24803"/>
    <w:rsid w:val="00E2487C"/>
    <w:rsid w:val="00E24FB8"/>
    <w:rsid w:val="00E2551E"/>
    <w:rsid w:val="00E255F9"/>
    <w:rsid w:val="00E256C3"/>
    <w:rsid w:val="00E257A7"/>
    <w:rsid w:val="00E25E53"/>
    <w:rsid w:val="00E25E90"/>
    <w:rsid w:val="00E26303"/>
    <w:rsid w:val="00E263FA"/>
    <w:rsid w:val="00E264B4"/>
    <w:rsid w:val="00E26B59"/>
    <w:rsid w:val="00E26DB9"/>
    <w:rsid w:val="00E26F0C"/>
    <w:rsid w:val="00E26F95"/>
    <w:rsid w:val="00E271BB"/>
    <w:rsid w:val="00E275EF"/>
    <w:rsid w:val="00E27913"/>
    <w:rsid w:val="00E27B45"/>
    <w:rsid w:val="00E27C79"/>
    <w:rsid w:val="00E27CC7"/>
    <w:rsid w:val="00E27FBD"/>
    <w:rsid w:val="00E3025B"/>
    <w:rsid w:val="00E30565"/>
    <w:rsid w:val="00E30CAC"/>
    <w:rsid w:val="00E30E20"/>
    <w:rsid w:val="00E30E7B"/>
    <w:rsid w:val="00E30EE0"/>
    <w:rsid w:val="00E30F87"/>
    <w:rsid w:val="00E31603"/>
    <w:rsid w:val="00E31C2E"/>
    <w:rsid w:val="00E31F13"/>
    <w:rsid w:val="00E32378"/>
    <w:rsid w:val="00E32470"/>
    <w:rsid w:val="00E32833"/>
    <w:rsid w:val="00E32907"/>
    <w:rsid w:val="00E32B2C"/>
    <w:rsid w:val="00E32EB8"/>
    <w:rsid w:val="00E33013"/>
    <w:rsid w:val="00E33150"/>
    <w:rsid w:val="00E33260"/>
    <w:rsid w:val="00E3348A"/>
    <w:rsid w:val="00E33696"/>
    <w:rsid w:val="00E338E6"/>
    <w:rsid w:val="00E33A22"/>
    <w:rsid w:val="00E33CBA"/>
    <w:rsid w:val="00E33F05"/>
    <w:rsid w:val="00E343E3"/>
    <w:rsid w:val="00E349EA"/>
    <w:rsid w:val="00E34AC9"/>
    <w:rsid w:val="00E34B44"/>
    <w:rsid w:val="00E34BDA"/>
    <w:rsid w:val="00E34CEB"/>
    <w:rsid w:val="00E34CF5"/>
    <w:rsid w:val="00E3508A"/>
    <w:rsid w:val="00E35143"/>
    <w:rsid w:val="00E35435"/>
    <w:rsid w:val="00E355F6"/>
    <w:rsid w:val="00E356A2"/>
    <w:rsid w:val="00E359F4"/>
    <w:rsid w:val="00E35A7C"/>
    <w:rsid w:val="00E35AB4"/>
    <w:rsid w:val="00E35C04"/>
    <w:rsid w:val="00E35DDC"/>
    <w:rsid w:val="00E36207"/>
    <w:rsid w:val="00E36453"/>
    <w:rsid w:val="00E36475"/>
    <w:rsid w:val="00E3654A"/>
    <w:rsid w:val="00E365E1"/>
    <w:rsid w:val="00E36807"/>
    <w:rsid w:val="00E36A2C"/>
    <w:rsid w:val="00E36BE1"/>
    <w:rsid w:val="00E36C4C"/>
    <w:rsid w:val="00E36DD8"/>
    <w:rsid w:val="00E36FFB"/>
    <w:rsid w:val="00E373CA"/>
    <w:rsid w:val="00E373E3"/>
    <w:rsid w:val="00E37BB7"/>
    <w:rsid w:val="00E37C46"/>
    <w:rsid w:val="00E37F4E"/>
    <w:rsid w:val="00E37F65"/>
    <w:rsid w:val="00E37F7F"/>
    <w:rsid w:val="00E40057"/>
    <w:rsid w:val="00E402F4"/>
    <w:rsid w:val="00E40572"/>
    <w:rsid w:val="00E4060A"/>
    <w:rsid w:val="00E409CD"/>
    <w:rsid w:val="00E40D62"/>
    <w:rsid w:val="00E40F53"/>
    <w:rsid w:val="00E41083"/>
    <w:rsid w:val="00E41430"/>
    <w:rsid w:val="00E41440"/>
    <w:rsid w:val="00E414D3"/>
    <w:rsid w:val="00E41599"/>
    <w:rsid w:val="00E415F8"/>
    <w:rsid w:val="00E41D35"/>
    <w:rsid w:val="00E420CF"/>
    <w:rsid w:val="00E420D4"/>
    <w:rsid w:val="00E422B2"/>
    <w:rsid w:val="00E42325"/>
    <w:rsid w:val="00E42625"/>
    <w:rsid w:val="00E426A1"/>
    <w:rsid w:val="00E42FF8"/>
    <w:rsid w:val="00E4329D"/>
    <w:rsid w:val="00E43A45"/>
    <w:rsid w:val="00E43B5F"/>
    <w:rsid w:val="00E43C50"/>
    <w:rsid w:val="00E43CF8"/>
    <w:rsid w:val="00E43EB7"/>
    <w:rsid w:val="00E43F8E"/>
    <w:rsid w:val="00E44BFF"/>
    <w:rsid w:val="00E44C11"/>
    <w:rsid w:val="00E44CD7"/>
    <w:rsid w:val="00E44D5C"/>
    <w:rsid w:val="00E44E0D"/>
    <w:rsid w:val="00E44F52"/>
    <w:rsid w:val="00E4517B"/>
    <w:rsid w:val="00E45321"/>
    <w:rsid w:val="00E45D2B"/>
    <w:rsid w:val="00E45E5C"/>
    <w:rsid w:val="00E45ED6"/>
    <w:rsid w:val="00E45FB6"/>
    <w:rsid w:val="00E46185"/>
    <w:rsid w:val="00E464DA"/>
    <w:rsid w:val="00E4675F"/>
    <w:rsid w:val="00E469DD"/>
    <w:rsid w:val="00E46A24"/>
    <w:rsid w:val="00E46B51"/>
    <w:rsid w:val="00E471EC"/>
    <w:rsid w:val="00E47226"/>
    <w:rsid w:val="00E474EC"/>
    <w:rsid w:val="00E475C6"/>
    <w:rsid w:val="00E477BD"/>
    <w:rsid w:val="00E501F0"/>
    <w:rsid w:val="00E5039C"/>
    <w:rsid w:val="00E506A0"/>
    <w:rsid w:val="00E5078F"/>
    <w:rsid w:val="00E509F2"/>
    <w:rsid w:val="00E50B93"/>
    <w:rsid w:val="00E50BBA"/>
    <w:rsid w:val="00E50D64"/>
    <w:rsid w:val="00E51098"/>
    <w:rsid w:val="00E51205"/>
    <w:rsid w:val="00E51477"/>
    <w:rsid w:val="00E51617"/>
    <w:rsid w:val="00E51A05"/>
    <w:rsid w:val="00E51A46"/>
    <w:rsid w:val="00E51AFB"/>
    <w:rsid w:val="00E51B55"/>
    <w:rsid w:val="00E51CE8"/>
    <w:rsid w:val="00E52070"/>
    <w:rsid w:val="00E52083"/>
    <w:rsid w:val="00E521AD"/>
    <w:rsid w:val="00E52361"/>
    <w:rsid w:val="00E52614"/>
    <w:rsid w:val="00E5297E"/>
    <w:rsid w:val="00E52E45"/>
    <w:rsid w:val="00E530E6"/>
    <w:rsid w:val="00E53B86"/>
    <w:rsid w:val="00E5409B"/>
    <w:rsid w:val="00E540E8"/>
    <w:rsid w:val="00E542BB"/>
    <w:rsid w:val="00E54538"/>
    <w:rsid w:val="00E54AB1"/>
    <w:rsid w:val="00E54D5E"/>
    <w:rsid w:val="00E54ED3"/>
    <w:rsid w:val="00E55212"/>
    <w:rsid w:val="00E552E9"/>
    <w:rsid w:val="00E55400"/>
    <w:rsid w:val="00E554AD"/>
    <w:rsid w:val="00E5554E"/>
    <w:rsid w:val="00E557DB"/>
    <w:rsid w:val="00E55F75"/>
    <w:rsid w:val="00E56278"/>
    <w:rsid w:val="00E562BC"/>
    <w:rsid w:val="00E56700"/>
    <w:rsid w:val="00E56764"/>
    <w:rsid w:val="00E56BAD"/>
    <w:rsid w:val="00E56CC0"/>
    <w:rsid w:val="00E57024"/>
    <w:rsid w:val="00E5745E"/>
    <w:rsid w:val="00E57557"/>
    <w:rsid w:val="00E57718"/>
    <w:rsid w:val="00E57F98"/>
    <w:rsid w:val="00E57FCF"/>
    <w:rsid w:val="00E60188"/>
    <w:rsid w:val="00E603C9"/>
    <w:rsid w:val="00E603D9"/>
    <w:rsid w:val="00E60561"/>
    <w:rsid w:val="00E60662"/>
    <w:rsid w:val="00E6072E"/>
    <w:rsid w:val="00E60734"/>
    <w:rsid w:val="00E60C2E"/>
    <w:rsid w:val="00E610C8"/>
    <w:rsid w:val="00E614DB"/>
    <w:rsid w:val="00E61529"/>
    <w:rsid w:val="00E61DF2"/>
    <w:rsid w:val="00E61FF0"/>
    <w:rsid w:val="00E62033"/>
    <w:rsid w:val="00E62147"/>
    <w:rsid w:val="00E62527"/>
    <w:rsid w:val="00E625E1"/>
    <w:rsid w:val="00E6267B"/>
    <w:rsid w:val="00E626CB"/>
    <w:rsid w:val="00E62DDA"/>
    <w:rsid w:val="00E63022"/>
    <w:rsid w:val="00E63333"/>
    <w:rsid w:val="00E6379C"/>
    <w:rsid w:val="00E63979"/>
    <w:rsid w:val="00E63992"/>
    <w:rsid w:val="00E63A0F"/>
    <w:rsid w:val="00E63E58"/>
    <w:rsid w:val="00E64121"/>
    <w:rsid w:val="00E643DC"/>
    <w:rsid w:val="00E64454"/>
    <w:rsid w:val="00E65045"/>
    <w:rsid w:val="00E656E1"/>
    <w:rsid w:val="00E6571F"/>
    <w:rsid w:val="00E659DE"/>
    <w:rsid w:val="00E65DB9"/>
    <w:rsid w:val="00E65E0F"/>
    <w:rsid w:val="00E65E21"/>
    <w:rsid w:val="00E66098"/>
    <w:rsid w:val="00E664C5"/>
    <w:rsid w:val="00E66874"/>
    <w:rsid w:val="00E66A27"/>
    <w:rsid w:val="00E66C6E"/>
    <w:rsid w:val="00E67028"/>
    <w:rsid w:val="00E67218"/>
    <w:rsid w:val="00E67375"/>
    <w:rsid w:val="00E6738A"/>
    <w:rsid w:val="00E674C4"/>
    <w:rsid w:val="00E67580"/>
    <w:rsid w:val="00E67B6F"/>
    <w:rsid w:val="00E67C1A"/>
    <w:rsid w:val="00E67D5C"/>
    <w:rsid w:val="00E70176"/>
    <w:rsid w:val="00E7018D"/>
    <w:rsid w:val="00E70905"/>
    <w:rsid w:val="00E70F38"/>
    <w:rsid w:val="00E71528"/>
    <w:rsid w:val="00E71EEF"/>
    <w:rsid w:val="00E722DE"/>
    <w:rsid w:val="00E723A7"/>
    <w:rsid w:val="00E72455"/>
    <w:rsid w:val="00E72467"/>
    <w:rsid w:val="00E72992"/>
    <w:rsid w:val="00E72AB4"/>
    <w:rsid w:val="00E72EE7"/>
    <w:rsid w:val="00E7317D"/>
    <w:rsid w:val="00E73325"/>
    <w:rsid w:val="00E7338E"/>
    <w:rsid w:val="00E733CC"/>
    <w:rsid w:val="00E73852"/>
    <w:rsid w:val="00E73B82"/>
    <w:rsid w:val="00E73F27"/>
    <w:rsid w:val="00E7407A"/>
    <w:rsid w:val="00E74144"/>
    <w:rsid w:val="00E7417B"/>
    <w:rsid w:val="00E74212"/>
    <w:rsid w:val="00E7447D"/>
    <w:rsid w:val="00E746E5"/>
    <w:rsid w:val="00E748A8"/>
    <w:rsid w:val="00E74D46"/>
    <w:rsid w:val="00E74DCB"/>
    <w:rsid w:val="00E75188"/>
    <w:rsid w:val="00E75252"/>
    <w:rsid w:val="00E75872"/>
    <w:rsid w:val="00E759DD"/>
    <w:rsid w:val="00E75DAD"/>
    <w:rsid w:val="00E75E43"/>
    <w:rsid w:val="00E75F11"/>
    <w:rsid w:val="00E7605C"/>
    <w:rsid w:val="00E766EA"/>
    <w:rsid w:val="00E76854"/>
    <w:rsid w:val="00E76A1A"/>
    <w:rsid w:val="00E76A94"/>
    <w:rsid w:val="00E76DAC"/>
    <w:rsid w:val="00E76ED3"/>
    <w:rsid w:val="00E7714F"/>
    <w:rsid w:val="00E7723E"/>
    <w:rsid w:val="00E778BD"/>
    <w:rsid w:val="00E77E0D"/>
    <w:rsid w:val="00E80048"/>
    <w:rsid w:val="00E80161"/>
    <w:rsid w:val="00E8062E"/>
    <w:rsid w:val="00E806D4"/>
    <w:rsid w:val="00E807B5"/>
    <w:rsid w:val="00E807F6"/>
    <w:rsid w:val="00E80CF3"/>
    <w:rsid w:val="00E80DBB"/>
    <w:rsid w:val="00E80E20"/>
    <w:rsid w:val="00E80F30"/>
    <w:rsid w:val="00E80F33"/>
    <w:rsid w:val="00E80F5C"/>
    <w:rsid w:val="00E81190"/>
    <w:rsid w:val="00E8152E"/>
    <w:rsid w:val="00E81ACC"/>
    <w:rsid w:val="00E81C40"/>
    <w:rsid w:val="00E81E84"/>
    <w:rsid w:val="00E81FFC"/>
    <w:rsid w:val="00E8210C"/>
    <w:rsid w:val="00E82175"/>
    <w:rsid w:val="00E8260C"/>
    <w:rsid w:val="00E8269A"/>
    <w:rsid w:val="00E828AE"/>
    <w:rsid w:val="00E828BD"/>
    <w:rsid w:val="00E82A18"/>
    <w:rsid w:val="00E82EDB"/>
    <w:rsid w:val="00E8300F"/>
    <w:rsid w:val="00E830AD"/>
    <w:rsid w:val="00E831D5"/>
    <w:rsid w:val="00E83214"/>
    <w:rsid w:val="00E83445"/>
    <w:rsid w:val="00E835A2"/>
    <w:rsid w:val="00E83647"/>
    <w:rsid w:val="00E838C1"/>
    <w:rsid w:val="00E83A4A"/>
    <w:rsid w:val="00E83BFE"/>
    <w:rsid w:val="00E83F4B"/>
    <w:rsid w:val="00E83F4F"/>
    <w:rsid w:val="00E84235"/>
    <w:rsid w:val="00E84276"/>
    <w:rsid w:val="00E84442"/>
    <w:rsid w:val="00E84689"/>
    <w:rsid w:val="00E84973"/>
    <w:rsid w:val="00E849CA"/>
    <w:rsid w:val="00E84CB3"/>
    <w:rsid w:val="00E84F5F"/>
    <w:rsid w:val="00E851EA"/>
    <w:rsid w:val="00E8528F"/>
    <w:rsid w:val="00E85307"/>
    <w:rsid w:val="00E853D0"/>
    <w:rsid w:val="00E855AF"/>
    <w:rsid w:val="00E858DE"/>
    <w:rsid w:val="00E858F1"/>
    <w:rsid w:val="00E85A07"/>
    <w:rsid w:val="00E85CF6"/>
    <w:rsid w:val="00E85D31"/>
    <w:rsid w:val="00E85DB1"/>
    <w:rsid w:val="00E85FB0"/>
    <w:rsid w:val="00E86035"/>
    <w:rsid w:val="00E86198"/>
    <w:rsid w:val="00E861C7"/>
    <w:rsid w:val="00E861ED"/>
    <w:rsid w:val="00E8642D"/>
    <w:rsid w:val="00E86723"/>
    <w:rsid w:val="00E8688E"/>
    <w:rsid w:val="00E86AA5"/>
    <w:rsid w:val="00E86C36"/>
    <w:rsid w:val="00E86E92"/>
    <w:rsid w:val="00E871BC"/>
    <w:rsid w:val="00E876F7"/>
    <w:rsid w:val="00E8776B"/>
    <w:rsid w:val="00E87DC1"/>
    <w:rsid w:val="00E87F9B"/>
    <w:rsid w:val="00E9005B"/>
    <w:rsid w:val="00E90060"/>
    <w:rsid w:val="00E9069B"/>
    <w:rsid w:val="00E90762"/>
    <w:rsid w:val="00E907A3"/>
    <w:rsid w:val="00E90AE8"/>
    <w:rsid w:val="00E90EE7"/>
    <w:rsid w:val="00E90F9E"/>
    <w:rsid w:val="00E90FFE"/>
    <w:rsid w:val="00E912B3"/>
    <w:rsid w:val="00E915CF"/>
    <w:rsid w:val="00E91837"/>
    <w:rsid w:val="00E91B8A"/>
    <w:rsid w:val="00E92349"/>
    <w:rsid w:val="00E9258A"/>
    <w:rsid w:val="00E9267D"/>
    <w:rsid w:val="00E927E6"/>
    <w:rsid w:val="00E92C11"/>
    <w:rsid w:val="00E92DA1"/>
    <w:rsid w:val="00E92E49"/>
    <w:rsid w:val="00E92E5E"/>
    <w:rsid w:val="00E93072"/>
    <w:rsid w:val="00E93184"/>
    <w:rsid w:val="00E939BF"/>
    <w:rsid w:val="00E93A02"/>
    <w:rsid w:val="00E93A71"/>
    <w:rsid w:val="00E93B24"/>
    <w:rsid w:val="00E93EF4"/>
    <w:rsid w:val="00E93F22"/>
    <w:rsid w:val="00E943FF"/>
    <w:rsid w:val="00E946A6"/>
    <w:rsid w:val="00E94823"/>
    <w:rsid w:val="00E94AED"/>
    <w:rsid w:val="00E953E2"/>
    <w:rsid w:val="00E9575B"/>
    <w:rsid w:val="00E95B8F"/>
    <w:rsid w:val="00E95D28"/>
    <w:rsid w:val="00E95E92"/>
    <w:rsid w:val="00E9613E"/>
    <w:rsid w:val="00E96219"/>
    <w:rsid w:val="00E962D8"/>
    <w:rsid w:val="00E96745"/>
    <w:rsid w:val="00E9682A"/>
    <w:rsid w:val="00E9691F"/>
    <w:rsid w:val="00E96AF3"/>
    <w:rsid w:val="00E96D3A"/>
    <w:rsid w:val="00E9707C"/>
    <w:rsid w:val="00E9754E"/>
    <w:rsid w:val="00E97768"/>
    <w:rsid w:val="00E97802"/>
    <w:rsid w:val="00E97BFC"/>
    <w:rsid w:val="00E97CED"/>
    <w:rsid w:val="00E97D8A"/>
    <w:rsid w:val="00E97E9C"/>
    <w:rsid w:val="00EA01E9"/>
    <w:rsid w:val="00EA03D4"/>
    <w:rsid w:val="00EA073A"/>
    <w:rsid w:val="00EA0860"/>
    <w:rsid w:val="00EA0929"/>
    <w:rsid w:val="00EA0D8E"/>
    <w:rsid w:val="00EA0F48"/>
    <w:rsid w:val="00EA0FCF"/>
    <w:rsid w:val="00EA1094"/>
    <w:rsid w:val="00EA1489"/>
    <w:rsid w:val="00EA1A9C"/>
    <w:rsid w:val="00EA1B92"/>
    <w:rsid w:val="00EA1B93"/>
    <w:rsid w:val="00EA1D43"/>
    <w:rsid w:val="00EA1E2C"/>
    <w:rsid w:val="00EA1FC8"/>
    <w:rsid w:val="00EA1FD6"/>
    <w:rsid w:val="00EA2396"/>
    <w:rsid w:val="00EA25BA"/>
    <w:rsid w:val="00EA25CF"/>
    <w:rsid w:val="00EA287E"/>
    <w:rsid w:val="00EA290D"/>
    <w:rsid w:val="00EA2C3B"/>
    <w:rsid w:val="00EA2C8F"/>
    <w:rsid w:val="00EA2DBF"/>
    <w:rsid w:val="00EA2E8F"/>
    <w:rsid w:val="00EA31A1"/>
    <w:rsid w:val="00EA346E"/>
    <w:rsid w:val="00EA372D"/>
    <w:rsid w:val="00EA38A1"/>
    <w:rsid w:val="00EA3A19"/>
    <w:rsid w:val="00EA3B01"/>
    <w:rsid w:val="00EA3BE6"/>
    <w:rsid w:val="00EA3C23"/>
    <w:rsid w:val="00EA3CC6"/>
    <w:rsid w:val="00EA413E"/>
    <w:rsid w:val="00EA4327"/>
    <w:rsid w:val="00EA4444"/>
    <w:rsid w:val="00EA4B85"/>
    <w:rsid w:val="00EA4F5E"/>
    <w:rsid w:val="00EA53D4"/>
    <w:rsid w:val="00EA54C1"/>
    <w:rsid w:val="00EA5B7C"/>
    <w:rsid w:val="00EA5DFF"/>
    <w:rsid w:val="00EA5E39"/>
    <w:rsid w:val="00EA5E94"/>
    <w:rsid w:val="00EA5E98"/>
    <w:rsid w:val="00EA601F"/>
    <w:rsid w:val="00EA67E5"/>
    <w:rsid w:val="00EA67E6"/>
    <w:rsid w:val="00EA69D7"/>
    <w:rsid w:val="00EA69DB"/>
    <w:rsid w:val="00EA6B46"/>
    <w:rsid w:val="00EA6E07"/>
    <w:rsid w:val="00EA709C"/>
    <w:rsid w:val="00EA7142"/>
    <w:rsid w:val="00EA7538"/>
    <w:rsid w:val="00EA7693"/>
    <w:rsid w:val="00EA78A4"/>
    <w:rsid w:val="00EA7943"/>
    <w:rsid w:val="00EA7A7D"/>
    <w:rsid w:val="00EA7D0F"/>
    <w:rsid w:val="00EA7D63"/>
    <w:rsid w:val="00EA7D64"/>
    <w:rsid w:val="00EA7D92"/>
    <w:rsid w:val="00EA7E02"/>
    <w:rsid w:val="00EA7E14"/>
    <w:rsid w:val="00EB04A0"/>
    <w:rsid w:val="00EB0F38"/>
    <w:rsid w:val="00EB19F9"/>
    <w:rsid w:val="00EB1A7E"/>
    <w:rsid w:val="00EB1ABA"/>
    <w:rsid w:val="00EB1B37"/>
    <w:rsid w:val="00EB1C36"/>
    <w:rsid w:val="00EB1E70"/>
    <w:rsid w:val="00EB241D"/>
    <w:rsid w:val="00EB2721"/>
    <w:rsid w:val="00EB2D87"/>
    <w:rsid w:val="00EB2E11"/>
    <w:rsid w:val="00EB31A7"/>
    <w:rsid w:val="00EB341B"/>
    <w:rsid w:val="00EB3773"/>
    <w:rsid w:val="00EB3B66"/>
    <w:rsid w:val="00EB3F39"/>
    <w:rsid w:val="00EB4220"/>
    <w:rsid w:val="00EB4523"/>
    <w:rsid w:val="00EB4AEE"/>
    <w:rsid w:val="00EB53AC"/>
    <w:rsid w:val="00EB547F"/>
    <w:rsid w:val="00EB584A"/>
    <w:rsid w:val="00EB5DCA"/>
    <w:rsid w:val="00EB5DE7"/>
    <w:rsid w:val="00EB5EEA"/>
    <w:rsid w:val="00EB6083"/>
    <w:rsid w:val="00EB62DD"/>
    <w:rsid w:val="00EB6399"/>
    <w:rsid w:val="00EB6B73"/>
    <w:rsid w:val="00EB6E38"/>
    <w:rsid w:val="00EB6E9F"/>
    <w:rsid w:val="00EB6FAC"/>
    <w:rsid w:val="00EB7013"/>
    <w:rsid w:val="00EB7107"/>
    <w:rsid w:val="00EB763C"/>
    <w:rsid w:val="00EB783C"/>
    <w:rsid w:val="00EB7F64"/>
    <w:rsid w:val="00EC0140"/>
    <w:rsid w:val="00EC0842"/>
    <w:rsid w:val="00EC0A49"/>
    <w:rsid w:val="00EC0AC7"/>
    <w:rsid w:val="00EC1221"/>
    <w:rsid w:val="00EC13F8"/>
    <w:rsid w:val="00EC1BA5"/>
    <w:rsid w:val="00EC1D2D"/>
    <w:rsid w:val="00EC1F01"/>
    <w:rsid w:val="00EC2021"/>
    <w:rsid w:val="00EC20CD"/>
    <w:rsid w:val="00EC2192"/>
    <w:rsid w:val="00EC26CD"/>
    <w:rsid w:val="00EC2D49"/>
    <w:rsid w:val="00EC2F8E"/>
    <w:rsid w:val="00EC36B5"/>
    <w:rsid w:val="00EC3730"/>
    <w:rsid w:val="00EC37D2"/>
    <w:rsid w:val="00EC39ED"/>
    <w:rsid w:val="00EC39F5"/>
    <w:rsid w:val="00EC3B6F"/>
    <w:rsid w:val="00EC3B7D"/>
    <w:rsid w:val="00EC3C03"/>
    <w:rsid w:val="00EC3C66"/>
    <w:rsid w:val="00EC3CFD"/>
    <w:rsid w:val="00EC4517"/>
    <w:rsid w:val="00EC4651"/>
    <w:rsid w:val="00EC4F1B"/>
    <w:rsid w:val="00EC5013"/>
    <w:rsid w:val="00EC5184"/>
    <w:rsid w:val="00EC5691"/>
    <w:rsid w:val="00EC56F4"/>
    <w:rsid w:val="00EC57C4"/>
    <w:rsid w:val="00EC5AB8"/>
    <w:rsid w:val="00EC5AC4"/>
    <w:rsid w:val="00EC5E19"/>
    <w:rsid w:val="00EC5E36"/>
    <w:rsid w:val="00EC608E"/>
    <w:rsid w:val="00EC648F"/>
    <w:rsid w:val="00EC6868"/>
    <w:rsid w:val="00EC68CC"/>
    <w:rsid w:val="00EC71DA"/>
    <w:rsid w:val="00EC721B"/>
    <w:rsid w:val="00EC786B"/>
    <w:rsid w:val="00EC79BB"/>
    <w:rsid w:val="00EC7C04"/>
    <w:rsid w:val="00EC7DB7"/>
    <w:rsid w:val="00EC7E4B"/>
    <w:rsid w:val="00ED0049"/>
    <w:rsid w:val="00ED007F"/>
    <w:rsid w:val="00ED0245"/>
    <w:rsid w:val="00ED0335"/>
    <w:rsid w:val="00ED03EC"/>
    <w:rsid w:val="00ED03F4"/>
    <w:rsid w:val="00ED058D"/>
    <w:rsid w:val="00ED074C"/>
    <w:rsid w:val="00ED07C5"/>
    <w:rsid w:val="00ED0893"/>
    <w:rsid w:val="00ED09CF"/>
    <w:rsid w:val="00ED104D"/>
    <w:rsid w:val="00ED1577"/>
    <w:rsid w:val="00ED1A39"/>
    <w:rsid w:val="00ED1B1A"/>
    <w:rsid w:val="00ED1C44"/>
    <w:rsid w:val="00ED1E20"/>
    <w:rsid w:val="00ED1EC5"/>
    <w:rsid w:val="00ED2125"/>
    <w:rsid w:val="00ED233F"/>
    <w:rsid w:val="00ED2366"/>
    <w:rsid w:val="00ED2504"/>
    <w:rsid w:val="00ED2641"/>
    <w:rsid w:val="00ED26A6"/>
    <w:rsid w:val="00ED2817"/>
    <w:rsid w:val="00ED2A62"/>
    <w:rsid w:val="00ED2A75"/>
    <w:rsid w:val="00ED2ABF"/>
    <w:rsid w:val="00ED2BFF"/>
    <w:rsid w:val="00ED2CC4"/>
    <w:rsid w:val="00ED2FDD"/>
    <w:rsid w:val="00ED3054"/>
    <w:rsid w:val="00ED343A"/>
    <w:rsid w:val="00ED3B6C"/>
    <w:rsid w:val="00ED40AF"/>
    <w:rsid w:val="00ED443B"/>
    <w:rsid w:val="00ED4591"/>
    <w:rsid w:val="00ED459A"/>
    <w:rsid w:val="00ED47D4"/>
    <w:rsid w:val="00ED4A1D"/>
    <w:rsid w:val="00ED4DCC"/>
    <w:rsid w:val="00ED4F53"/>
    <w:rsid w:val="00ED5448"/>
    <w:rsid w:val="00ED572D"/>
    <w:rsid w:val="00ED5858"/>
    <w:rsid w:val="00ED5898"/>
    <w:rsid w:val="00ED598F"/>
    <w:rsid w:val="00ED5D44"/>
    <w:rsid w:val="00ED6128"/>
    <w:rsid w:val="00ED618A"/>
    <w:rsid w:val="00ED6530"/>
    <w:rsid w:val="00ED6615"/>
    <w:rsid w:val="00ED669A"/>
    <w:rsid w:val="00ED67D5"/>
    <w:rsid w:val="00ED6B0F"/>
    <w:rsid w:val="00ED6C92"/>
    <w:rsid w:val="00ED6DB5"/>
    <w:rsid w:val="00ED6E13"/>
    <w:rsid w:val="00ED75FA"/>
    <w:rsid w:val="00ED7837"/>
    <w:rsid w:val="00ED7E2E"/>
    <w:rsid w:val="00EE03DE"/>
    <w:rsid w:val="00EE0409"/>
    <w:rsid w:val="00EE043C"/>
    <w:rsid w:val="00EE0460"/>
    <w:rsid w:val="00EE04E6"/>
    <w:rsid w:val="00EE07E6"/>
    <w:rsid w:val="00EE0891"/>
    <w:rsid w:val="00EE0E9A"/>
    <w:rsid w:val="00EE0E9C"/>
    <w:rsid w:val="00EE0F0D"/>
    <w:rsid w:val="00EE1104"/>
    <w:rsid w:val="00EE152E"/>
    <w:rsid w:val="00EE1954"/>
    <w:rsid w:val="00EE19F5"/>
    <w:rsid w:val="00EE1A24"/>
    <w:rsid w:val="00EE1C66"/>
    <w:rsid w:val="00EE1E49"/>
    <w:rsid w:val="00EE1E51"/>
    <w:rsid w:val="00EE20CE"/>
    <w:rsid w:val="00EE273C"/>
    <w:rsid w:val="00EE2B56"/>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E7B"/>
    <w:rsid w:val="00EE4FF8"/>
    <w:rsid w:val="00EE5010"/>
    <w:rsid w:val="00EE5081"/>
    <w:rsid w:val="00EE5253"/>
    <w:rsid w:val="00EE5B5B"/>
    <w:rsid w:val="00EE5DCE"/>
    <w:rsid w:val="00EE5FE6"/>
    <w:rsid w:val="00EE6004"/>
    <w:rsid w:val="00EE630F"/>
    <w:rsid w:val="00EE640B"/>
    <w:rsid w:val="00EE66BB"/>
    <w:rsid w:val="00EE675E"/>
    <w:rsid w:val="00EE67CD"/>
    <w:rsid w:val="00EE6E7B"/>
    <w:rsid w:val="00EE6F3F"/>
    <w:rsid w:val="00EE76A9"/>
    <w:rsid w:val="00EE771B"/>
    <w:rsid w:val="00EE78D9"/>
    <w:rsid w:val="00EE79A3"/>
    <w:rsid w:val="00EE7B4B"/>
    <w:rsid w:val="00EE7C27"/>
    <w:rsid w:val="00EE7D4E"/>
    <w:rsid w:val="00EE7FA7"/>
    <w:rsid w:val="00EF0061"/>
    <w:rsid w:val="00EF0BCA"/>
    <w:rsid w:val="00EF0BDB"/>
    <w:rsid w:val="00EF0C6A"/>
    <w:rsid w:val="00EF0C6C"/>
    <w:rsid w:val="00EF0F02"/>
    <w:rsid w:val="00EF1160"/>
    <w:rsid w:val="00EF16F7"/>
    <w:rsid w:val="00EF191E"/>
    <w:rsid w:val="00EF1D04"/>
    <w:rsid w:val="00EF1DDD"/>
    <w:rsid w:val="00EF1F06"/>
    <w:rsid w:val="00EF208C"/>
    <w:rsid w:val="00EF21C3"/>
    <w:rsid w:val="00EF2341"/>
    <w:rsid w:val="00EF2505"/>
    <w:rsid w:val="00EF26FF"/>
    <w:rsid w:val="00EF28FE"/>
    <w:rsid w:val="00EF297D"/>
    <w:rsid w:val="00EF2AC2"/>
    <w:rsid w:val="00EF2C7C"/>
    <w:rsid w:val="00EF2D93"/>
    <w:rsid w:val="00EF3A07"/>
    <w:rsid w:val="00EF3E69"/>
    <w:rsid w:val="00EF4108"/>
    <w:rsid w:val="00EF4289"/>
    <w:rsid w:val="00EF42D2"/>
    <w:rsid w:val="00EF43A6"/>
    <w:rsid w:val="00EF44A3"/>
    <w:rsid w:val="00EF44AC"/>
    <w:rsid w:val="00EF47B2"/>
    <w:rsid w:val="00EF4BD6"/>
    <w:rsid w:val="00EF51F9"/>
    <w:rsid w:val="00EF522C"/>
    <w:rsid w:val="00EF5486"/>
    <w:rsid w:val="00EF596F"/>
    <w:rsid w:val="00EF5ABF"/>
    <w:rsid w:val="00EF5E1F"/>
    <w:rsid w:val="00EF5FE4"/>
    <w:rsid w:val="00EF60BD"/>
    <w:rsid w:val="00EF611B"/>
    <w:rsid w:val="00EF61E3"/>
    <w:rsid w:val="00EF6523"/>
    <w:rsid w:val="00EF69F9"/>
    <w:rsid w:val="00EF6A07"/>
    <w:rsid w:val="00EF6AB9"/>
    <w:rsid w:val="00EF6DC2"/>
    <w:rsid w:val="00EF6FD0"/>
    <w:rsid w:val="00EF7323"/>
    <w:rsid w:val="00EF7502"/>
    <w:rsid w:val="00EF7891"/>
    <w:rsid w:val="00EF7C70"/>
    <w:rsid w:val="00EF7D54"/>
    <w:rsid w:val="00EF7D9F"/>
    <w:rsid w:val="00F00011"/>
    <w:rsid w:val="00F00BD7"/>
    <w:rsid w:val="00F00BFF"/>
    <w:rsid w:val="00F00E9B"/>
    <w:rsid w:val="00F00EED"/>
    <w:rsid w:val="00F00F6A"/>
    <w:rsid w:val="00F01023"/>
    <w:rsid w:val="00F01602"/>
    <w:rsid w:val="00F017AE"/>
    <w:rsid w:val="00F017C8"/>
    <w:rsid w:val="00F01AB0"/>
    <w:rsid w:val="00F01C15"/>
    <w:rsid w:val="00F01D1A"/>
    <w:rsid w:val="00F022D3"/>
    <w:rsid w:val="00F0264D"/>
    <w:rsid w:val="00F02700"/>
    <w:rsid w:val="00F02905"/>
    <w:rsid w:val="00F02CE2"/>
    <w:rsid w:val="00F02D08"/>
    <w:rsid w:val="00F02E04"/>
    <w:rsid w:val="00F02F42"/>
    <w:rsid w:val="00F03047"/>
    <w:rsid w:val="00F037C5"/>
    <w:rsid w:val="00F0382E"/>
    <w:rsid w:val="00F03A6D"/>
    <w:rsid w:val="00F04563"/>
    <w:rsid w:val="00F04725"/>
    <w:rsid w:val="00F04BB4"/>
    <w:rsid w:val="00F04FC2"/>
    <w:rsid w:val="00F055E9"/>
    <w:rsid w:val="00F05A7C"/>
    <w:rsid w:val="00F05C2E"/>
    <w:rsid w:val="00F05E8F"/>
    <w:rsid w:val="00F05F75"/>
    <w:rsid w:val="00F0656D"/>
    <w:rsid w:val="00F0670C"/>
    <w:rsid w:val="00F069D4"/>
    <w:rsid w:val="00F06D5D"/>
    <w:rsid w:val="00F071A8"/>
    <w:rsid w:val="00F072C2"/>
    <w:rsid w:val="00F073BA"/>
    <w:rsid w:val="00F07890"/>
    <w:rsid w:val="00F07B59"/>
    <w:rsid w:val="00F07F7B"/>
    <w:rsid w:val="00F101D8"/>
    <w:rsid w:val="00F103CD"/>
    <w:rsid w:val="00F1049B"/>
    <w:rsid w:val="00F106E4"/>
    <w:rsid w:val="00F1070F"/>
    <w:rsid w:val="00F108FE"/>
    <w:rsid w:val="00F10DED"/>
    <w:rsid w:val="00F10E9A"/>
    <w:rsid w:val="00F10FA2"/>
    <w:rsid w:val="00F1105B"/>
    <w:rsid w:val="00F1120E"/>
    <w:rsid w:val="00F113C1"/>
    <w:rsid w:val="00F1144E"/>
    <w:rsid w:val="00F11759"/>
    <w:rsid w:val="00F1185C"/>
    <w:rsid w:val="00F11CCC"/>
    <w:rsid w:val="00F11E56"/>
    <w:rsid w:val="00F11EC2"/>
    <w:rsid w:val="00F11EFC"/>
    <w:rsid w:val="00F121C4"/>
    <w:rsid w:val="00F124E3"/>
    <w:rsid w:val="00F125E9"/>
    <w:rsid w:val="00F129F0"/>
    <w:rsid w:val="00F12AC7"/>
    <w:rsid w:val="00F12B17"/>
    <w:rsid w:val="00F12B75"/>
    <w:rsid w:val="00F12B76"/>
    <w:rsid w:val="00F12CF8"/>
    <w:rsid w:val="00F13376"/>
    <w:rsid w:val="00F133EB"/>
    <w:rsid w:val="00F1370F"/>
    <w:rsid w:val="00F1374A"/>
    <w:rsid w:val="00F138FC"/>
    <w:rsid w:val="00F13967"/>
    <w:rsid w:val="00F13D31"/>
    <w:rsid w:val="00F1449C"/>
    <w:rsid w:val="00F1451C"/>
    <w:rsid w:val="00F14AC5"/>
    <w:rsid w:val="00F14B21"/>
    <w:rsid w:val="00F14BD7"/>
    <w:rsid w:val="00F14D25"/>
    <w:rsid w:val="00F150C9"/>
    <w:rsid w:val="00F15203"/>
    <w:rsid w:val="00F155C0"/>
    <w:rsid w:val="00F1562C"/>
    <w:rsid w:val="00F156DE"/>
    <w:rsid w:val="00F15774"/>
    <w:rsid w:val="00F159FA"/>
    <w:rsid w:val="00F15BB1"/>
    <w:rsid w:val="00F15BE1"/>
    <w:rsid w:val="00F15E1A"/>
    <w:rsid w:val="00F15E24"/>
    <w:rsid w:val="00F162CB"/>
    <w:rsid w:val="00F16448"/>
    <w:rsid w:val="00F1649E"/>
    <w:rsid w:val="00F16A80"/>
    <w:rsid w:val="00F16BED"/>
    <w:rsid w:val="00F16E40"/>
    <w:rsid w:val="00F1735C"/>
    <w:rsid w:val="00F174DB"/>
    <w:rsid w:val="00F17945"/>
    <w:rsid w:val="00F17D71"/>
    <w:rsid w:val="00F17E82"/>
    <w:rsid w:val="00F17E89"/>
    <w:rsid w:val="00F20119"/>
    <w:rsid w:val="00F20181"/>
    <w:rsid w:val="00F2034F"/>
    <w:rsid w:val="00F2050D"/>
    <w:rsid w:val="00F2073B"/>
    <w:rsid w:val="00F207CE"/>
    <w:rsid w:val="00F207F1"/>
    <w:rsid w:val="00F20C17"/>
    <w:rsid w:val="00F20E59"/>
    <w:rsid w:val="00F21077"/>
    <w:rsid w:val="00F21148"/>
    <w:rsid w:val="00F2139B"/>
    <w:rsid w:val="00F214F6"/>
    <w:rsid w:val="00F21AA9"/>
    <w:rsid w:val="00F21CC7"/>
    <w:rsid w:val="00F21E61"/>
    <w:rsid w:val="00F21E89"/>
    <w:rsid w:val="00F2232A"/>
    <w:rsid w:val="00F225C5"/>
    <w:rsid w:val="00F22D7B"/>
    <w:rsid w:val="00F230AC"/>
    <w:rsid w:val="00F2312A"/>
    <w:rsid w:val="00F23215"/>
    <w:rsid w:val="00F2354F"/>
    <w:rsid w:val="00F23DBC"/>
    <w:rsid w:val="00F23E98"/>
    <w:rsid w:val="00F24077"/>
    <w:rsid w:val="00F244A0"/>
    <w:rsid w:val="00F247CA"/>
    <w:rsid w:val="00F24ACA"/>
    <w:rsid w:val="00F24D6F"/>
    <w:rsid w:val="00F24E08"/>
    <w:rsid w:val="00F25029"/>
    <w:rsid w:val="00F25459"/>
    <w:rsid w:val="00F25770"/>
    <w:rsid w:val="00F25B88"/>
    <w:rsid w:val="00F25DD5"/>
    <w:rsid w:val="00F260AB"/>
    <w:rsid w:val="00F26324"/>
    <w:rsid w:val="00F263B2"/>
    <w:rsid w:val="00F26682"/>
    <w:rsid w:val="00F2672B"/>
    <w:rsid w:val="00F267D7"/>
    <w:rsid w:val="00F26B7F"/>
    <w:rsid w:val="00F26BB8"/>
    <w:rsid w:val="00F26E38"/>
    <w:rsid w:val="00F26EB5"/>
    <w:rsid w:val="00F26FB6"/>
    <w:rsid w:val="00F26FEB"/>
    <w:rsid w:val="00F27183"/>
    <w:rsid w:val="00F276B1"/>
    <w:rsid w:val="00F27AF8"/>
    <w:rsid w:val="00F27B71"/>
    <w:rsid w:val="00F27D23"/>
    <w:rsid w:val="00F30006"/>
    <w:rsid w:val="00F30346"/>
    <w:rsid w:val="00F306D6"/>
    <w:rsid w:val="00F306ED"/>
    <w:rsid w:val="00F306F9"/>
    <w:rsid w:val="00F30714"/>
    <w:rsid w:val="00F30875"/>
    <w:rsid w:val="00F30A8C"/>
    <w:rsid w:val="00F31505"/>
    <w:rsid w:val="00F31522"/>
    <w:rsid w:val="00F31908"/>
    <w:rsid w:val="00F31942"/>
    <w:rsid w:val="00F31C74"/>
    <w:rsid w:val="00F320B0"/>
    <w:rsid w:val="00F32157"/>
    <w:rsid w:val="00F32192"/>
    <w:rsid w:val="00F322D6"/>
    <w:rsid w:val="00F32472"/>
    <w:rsid w:val="00F324E7"/>
    <w:rsid w:val="00F32535"/>
    <w:rsid w:val="00F3261C"/>
    <w:rsid w:val="00F326B2"/>
    <w:rsid w:val="00F327FD"/>
    <w:rsid w:val="00F328AB"/>
    <w:rsid w:val="00F329F3"/>
    <w:rsid w:val="00F32D8D"/>
    <w:rsid w:val="00F32E8D"/>
    <w:rsid w:val="00F330F1"/>
    <w:rsid w:val="00F3315B"/>
    <w:rsid w:val="00F33AEF"/>
    <w:rsid w:val="00F33AFB"/>
    <w:rsid w:val="00F33D3E"/>
    <w:rsid w:val="00F33FBB"/>
    <w:rsid w:val="00F34117"/>
    <w:rsid w:val="00F342AB"/>
    <w:rsid w:val="00F34603"/>
    <w:rsid w:val="00F3493B"/>
    <w:rsid w:val="00F34F77"/>
    <w:rsid w:val="00F3540B"/>
    <w:rsid w:val="00F3550B"/>
    <w:rsid w:val="00F357AC"/>
    <w:rsid w:val="00F357EE"/>
    <w:rsid w:val="00F35B53"/>
    <w:rsid w:val="00F35BB9"/>
    <w:rsid w:val="00F35E67"/>
    <w:rsid w:val="00F360AF"/>
    <w:rsid w:val="00F360E9"/>
    <w:rsid w:val="00F36608"/>
    <w:rsid w:val="00F366C5"/>
    <w:rsid w:val="00F366F1"/>
    <w:rsid w:val="00F36818"/>
    <w:rsid w:val="00F36837"/>
    <w:rsid w:val="00F36C78"/>
    <w:rsid w:val="00F36F53"/>
    <w:rsid w:val="00F37409"/>
    <w:rsid w:val="00F376CE"/>
    <w:rsid w:val="00F37A15"/>
    <w:rsid w:val="00F37B42"/>
    <w:rsid w:val="00F402B8"/>
    <w:rsid w:val="00F4030A"/>
    <w:rsid w:val="00F40319"/>
    <w:rsid w:val="00F40331"/>
    <w:rsid w:val="00F40429"/>
    <w:rsid w:val="00F40538"/>
    <w:rsid w:val="00F4098F"/>
    <w:rsid w:val="00F409FE"/>
    <w:rsid w:val="00F40D2F"/>
    <w:rsid w:val="00F41476"/>
    <w:rsid w:val="00F416D3"/>
    <w:rsid w:val="00F41892"/>
    <w:rsid w:val="00F419F6"/>
    <w:rsid w:val="00F41DEF"/>
    <w:rsid w:val="00F423D1"/>
    <w:rsid w:val="00F42492"/>
    <w:rsid w:val="00F425A5"/>
    <w:rsid w:val="00F42990"/>
    <w:rsid w:val="00F42DAB"/>
    <w:rsid w:val="00F42DAE"/>
    <w:rsid w:val="00F42DFF"/>
    <w:rsid w:val="00F42EE1"/>
    <w:rsid w:val="00F42FBD"/>
    <w:rsid w:val="00F42FCD"/>
    <w:rsid w:val="00F43CE9"/>
    <w:rsid w:val="00F43CFD"/>
    <w:rsid w:val="00F444F9"/>
    <w:rsid w:val="00F446A8"/>
    <w:rsid w:val="00F44A3D"/>
    <w:rsid w:val="00F45117"/>
    <w:rsid w:val="00F452D2"/>
    <w:rsid w:val="00F45748"/>
    <w:rsid w:val="00F457FA"/>
    <w:rsid w:val="00F46244"/>
    <w:rsid w:val="00F464CC"/>
    <w:rsid w:val="00F46668"/>
    <w:rsid w:val="00F46B96"/>
    <w:rsid w:val="00F46EF5"/>
    <w:rsid w:val="00F47231"/>
    <w:rsid w:val="00F47A94"/>
    <w:rsid w:val="00F47F5A"/>
    <w:rsid w:val="00F47F85"/>
    <w:rsid w:val="00F50316"/>
    <w:rsid w:val="00F50C1F"/>
    <w:rsid w:val="00F50C25"/>
    <w:rsid w:val="00F50D4A"/>
    <w:rsid w:val="00F50D97"/>
    <w:rsid w:val="00F50FFA"/>
    <w:rsid w:val="00F51195"/>
    <w:rsid w:val="00F511F9"/>
    <w:rsid w:val="00F513A5"/>
    <w:rsid w:val="00F516FA"/>
    <w:rsid w:val="00F517AB"/>
    <w:rsid w:val="00F51E28"/>
    <w:rsid w:val="00F51E7C"/>
    <w:rsid w:val="00F522D2"/>
    <w:rsid w:val="00F52975"/>
    <w:rsid w:val="00F52AF7"/>
    <w:rsid w:val="00F52C68"/>
    <w:rsid w:val="00F52C78"/>
    <w:rsid w:val="00F52E14"/>
    <w:rsid w:val="00F532E8"/>
    <w:rsid w:val="00F532E9"/>
    <w:rsid w:val="00F533EE"/>
    <w:rsid w:val="00F5351E"/>
    <w:rsid w:val="00F5396F"/>
    <w:rsid w:val="00F53CCE"/>
    <w:rsid w:val="00F53FFA"/>
    <w:rsid w:val="00F541DD"/>
    <w:rsid w:val="00F544DC"/>
    <w:rsid w:val="00F54E01"/>
    <w:rsid w:val="00F55037"/>
    <w:rsid w:val="00F55466"/>
    <w:rsid w:val="00F5593A"/>
    <w:rsid w:val="00F55B49"/>
    <w:rsid w:val="00F55CF6"/>
    <w:rsid w:val="00F5645D"/>
    <w:rsid w:val="00F564F7"/>
    <w:rsid w:val="00F5652D"/>
    <w:rsid w:val="00F56995"/>
    <w:rsid w:val="00F569CC"/>
    <w:rsid w:val="00F56B98"/>
    <w:rsid w:val="00F56D13"/>
    <w:rsid w:val="00F56EA0"/>
    <w:rsid w:val="00F570BC"/>
    <w:rsid w:val="00F570E9"/>
    <w:rsid w:val="00F57704"/>
    <w:rsid w:val="00F57B82"/>
    <w:rsid w:val="00F57C96"/>
    <w:rsid w:val="00F57D1E"/>
    <w:rsid w:val="00F57D43"/>
    <w:rsid w:val="00F57DF7"/>
    <w:rsid w:val="00F6001D"/>
    <w:rsid w:val="00F60422"/>
    <w:rsid w:val="00F6050C"/>
    <w:rsid w:val="00F60579"/>
    <w:rsid w:val="00F60950"/>
    <w:rsid w:val="00F60A52"/>
    <w:rsid w:val="00F60AA1"/>
    <w:rsid w:val="00F60CDB"/>
    <w:rsid w:val="00F60DC4"/>
    <w:rsid w:val="00F60E06"/>
    <w:rsid w:val="00F61066"/>
    <w:rsid w:val="00F61199"/>
    <w:rsid w:val="00F612EC"/>
    <w:rsid w:val="00F61326"/>
    <w:rsid w:val="00F6160F"/>
    <w:rsid w:val="00F61980"/>
    <w:rsid w:val="00F61985"/>
    <w:rsid w:val="00F619C3"/>
    <w:rsid w:val="00F61B5A"/>
    <w:rsid w:val="00F61C0D"/>
    <w:rsid w:val="00F61CC8"/>
    <w:rsid w:val="00F61E24"/>
    <w:rsid w:val="00F6202E"/>
    <w:rsid w:val="00F620BF"/>
    <w:rsid w:val="00F62172"/>
    <w:rsid w:val="00F6231A"/>
    <w:rsid w:val="00F625CD"/>
    <w:rsid w:val="00F6264A"/>
    <w:rsid w:val="00F62738"/>
    <w:rsid w:val="00F62C49"/>
    <w:rsid w:val="00F62D0C"/>
    <w:rsid w:val="00F634FC"/>
    <w:rsid w:val="00F63538"/>
    <w:rsid w:val="00F63668"/>
    <w:rsid w:val="00F63DBC"/>
    <w:rsid w:val="00F63E82"/>
    <w:rsid w:val="00F640B5"/>
    <w:rsid w:val="00F64123"/>
    <w:rsid w:val="00F6478F"/>
    <w:rsid w:val="00F648F1"/>
    <w:rsid w:val="00F64BDC"/>
    <w:rsid w:val="00F64C59"/>
    <w:rsid w:val="00F64C90"/>
    <w:rsid w:val="00F651D3"/>
    <w:rsid w:val="00F6556C"/>
    <w:rsid w:val="00F655F6"/>
    <w:rsid w:val="00F65642"/>
    <w:rsid w:val="00F657B2"/>
    <w:rsid w:val="00F65AD2"/>
    <w:rsid w:val="00F65D7C"/>
    <w:rsid w:val="00F6620C"/>
    <w:rsid w:val="00F665D2"/>
    <w:rsid w:val="00F665FA"/>
    <w:rsid w:val="00F66713"/>
    <w:rsid w:val="00F6678B"/>
    <w:rsid w:val="00F66831"/>
    <w:rsid w:val="00F66A34"/>
    <w:rsid w:val="00F66C01"/>
    <w:rsid w:val="00F66DF0"/>
    <w:rsid w:val="00F672FD"/>
    <w:rsid w:val="00F6740D"/>
    <w:rsid w:val="00F67471"/>
    <w:rsid w:val="00F67625"/>
    <w:rsid w:val="00F67977"/>
    <w:rsid w:val="00F679EE"/>
    <w:rsid w:val="00F67ACC"/>
    <w:rsid w:val="00F67D9E"/>
    <w:rsid w:val="00F67E45"/>
    <w:rsid w:val="00F67E4C"/>
    <w:rsid w:val="00F7046A"/>
    <w:rsid w:val="00F70954"/>
    <w:rsid w:val="00F70ACA"/>
    <w:rsid w:val="00F70D88"/>
    <w:rsid w:val="00F70F38"/>
    <w:rsid w:val="00F71176"/>
    <w:rsid w:val="00F714ED"/>
    <w:rsid w:val="00F714F7"/>
    <w:rsid w:val="00F7184F"/>
    <w:rsid w:val="00F71920"/>
    <w:rsid w:val="00F719A6"/>
    <w:rsid w:val="00F719CA"/>
    <w:rsid w:val="00F71ABE"/>
    <w:rsid w:val="00F71BD1"/>
    <w:rsid w:val="00F71CA8"/>
    <w:rsid w:val="00F725AF"/>
    <w:rsid w:val="00F72683"/>
    <w:rsid w:val="00F72A2F"/>
    <w:rsid w:val="00F72F18"/>
    <w:rsid w:val="00F73176"/>
    <w:rsid w:val="00F73352"/>
    <w:rsid w:val="00F734A4"/>
    <w:rsid w:val="00F73A0A"/>
    <w:rsid w:val="00F73E36"/>
    <w:rsid w:val="00F7405E"/>
    <w:rsid w:val="00F7418C"/>
    <w:rsid w:val="00F74481"/>
    <w:rsid w:val="00F744C7"/>
    <w:rsid w:val="00F74EB5"/>
    <w:rsid w:val="00F75678"/>
    <w:rsid w:val="00F7573D"/>
    <w:rsid w:val="00F75A76"/>
    <w:rsid w:val="00F75D39"/>
    <w:rsid w:val="00F7609E"/>
    <w:rsid w:val="00F761E0"/>
    <w:rsid w:val="00F766F6"/>
    <w:rsid w:val="00F76B09"/>
    <w:rsid w:val="00F76C9A"/>
    <w:rsid w:val="00F76F05"/>
    <w:rsid w:val="00F76F16"/>
    <w:rsid w:val="00F77438"/>
    <w:rsid w:val="00F77622"/>
    <w:rsid w:val="00F77660"/>
    <w:rsid w:val="00F77F25"/>
    <w:rsid w:val="00F80024"/>
    <w:rsid w:val="00F805CD"/>
    <w:rsid w:val="00F80605"/>
    <w:rsid w:val="00F80780"/>
    <w:rsid w:val="00F8099D"/>
    <w:rsid w:val="00F81082"/>
    <w:rsid w:val="00F81111"/>
    <w:rsid w:val="00F813EC"/>
    <w:rsid w:val="00F815D0"/>
    <w:rsid w:val="00F81653"/>
    <w:rsid w:val="00F81692"/>
    <w:rsid w:val="00F81874"/>
    <w:rsid w:val="00F81885"/>
    <w:rsid w:val="00F81BE8"/>
    <w:rsid w:val="00F81EF0"/>
    <w:rsid w:val="00F8242A"/>
    <w:rsid w:val="00F82500"/>
    <w:rsid w:val="00F826E6"/>
    <w:rsid w:val="00F82879"/>
    <w:rsid w:val="00F82A35"/>
    <w:rsid w:val="00F82DAB"/>
    <w:rsid w:val="00F8305A"/>
    <w:rsid w:val="00F83247"/>
    <w:rsid w:val="00F83751"/>
    <w:rsid w:val="00F83C58"/>
    <w:rsid w:val="00F83E5F"/>
    <w:rsid w:val="00F840A3"/>
    <w:rsid w:val="00F840AA"/>
    <w:rsid w:val="00F84197"/>
    <w:rsid w:val="00F84344"/>
    <w:rsid w:val="00F8449B"/>
    <w:rsid w:val="00F84A73"/>
    <w:rsid w:val="00F850C2"/>
    <w:rsid w:val="00F851DA"/>
    <w:rsid w:val="00F852A2"/>
    <w:rsid w:val="00F8531D"/>
    <w:rsid w:val="00F854C0"/>
    <w:rsid w:val="00F85946"/>
    <w:rsid w:val="00F859BE"/>
    <w:rsid w:val="00F85F83"/>
    <w:rsid w:val="00F85F8C"/>
    <w:rsid w:val="00F8654A"/>
    <w:rsid w:val="00F86745"/>
    <w:rsid w:val="00F86792"/>
    <w:rsid w:val="00F8680B"/>
    <w:rsid w:val="00F86A4B"/>
    <w:rsid w:val="00F872FF"/>
    <w:rsid w:val="00F8730F"/>
    <w:rsid w:val="00F8735D"/>
    <w:rsid w:val="00F8754B"/>
    <w:rsid w:val="00F8780E"/>
    <w:rsid w:val="00F87985"/>
    <w:rsid w:val="00F87C0E"/>
    <w:rsid w:val="00F87C68"/>
    <w:rsid w:val="00F87E24"/>
    <w:rsid w:val="00F9063A"/>
    <w:rsid w:val="00F90D48"/>
    <w:rsid w:val="00F90F98"/>
    <w:rsid w:val="00F91321"/>
    <w:rsid w:val="00F9144E"/>
    <w:rsid w:val="00F91939"/>
    <w:rsid w:val="00F91CA9"/>
    <w:rsid w:val="00F9210F"/>
    <w:rsid w:val="00F92378"/>
    <w:rsid w:val="00F9248C"/>
    <w:rsid w:val="00F92669"/>
    <w:rsid w:val="00F9266A"/>
    <w:rsid w:val="00F9295E"/>
    <w:rsid w:val="00F9369B"/>
    <w:rsid w:val="00F937A4"/>
    <w:rsid w:val="00F939C9"/>
    <w:rsid w:val="00F94031"/>
    <w:rsid w:val="00F94182"/>
    <w:rsid w:val="00F94196"/>
    <w:rsid w:val="00F94279"/>
    <w:rsid w:val="00F9443F"/>
    <w:rsid w:val="00F94559"/>
    <w:rsid w:val="00F949DB"/>
    <w:rsid w:val="00F94BE1"/>
    <w:rsid w:val="00F94CBE"/>
    <w:rsid w:val="00F94E8F"/>
    <w:rsid w:val="00F95061"/>
    <w:rsid w:val="00F95166"/>
    <w:rsid w:val="00F952B4"/>
    <w:rsid w:val="00F95377"/>
    <w:rsid w:val="00F9545D"/>
    <w:rsid w:val="00F95515"/>
    <w:rsid w:val="00F956FE"/>
    <w:rsid w:val="00F95AE4"/>
    <w:rsid w:val="00F95AEB"/>
    <w:rsid w:val="00F95C3D"/>
    <w:rsid w:val="00F95D37"/>
    <w:rsid w:val="00F95D9C"/>
    <w:rsid w:val="00F95ED1"/>
    <w:rsid w:val="00F960D1"/>
    <w:rsid w:val="00F960E1"/>
    <w:rsid w:val="00F96550"/>
    <w:rsid w:val="00F9657A"/>
    <w:rsid w:val="00F96CE2"/>
    <w:rsid w:val="00F96E5C"/>
    <w:rsid w:val="00F97382"/>
    <w:rsid w:val="00F97A0C"/>
    <w:rsid w:val="00F97A11"/>
    <w:rsid w:val="00F97BB5"/>
    <w:rsid w:val="00F97DB7"/>
    <w:rsid w:val="00F97DD7"/>
    <w:rsid w:val="00F97FB8"/>
    <w:rsid w:val="00FA0072"/>
    <w:rsid w:val="00FA011B"/>
    <w:rsid w:val="00FA01AA"/>
    <w:rsid w:val="00FA022B"/>
    <w:rsid w:val="00FA024F"/>
    <w:rsid w:val="00FA02B7"/>
    <w:rsid w:val="00FA0717"/>
    <w:rsid w:val="00FA078B"/>
    <w:rsid w:val="00FA079D"/>
    <w:rsid w:val="00FA08EA"/>
    <w:rsid w:val="00FA0FDF"/>
    <w:rsid w:val="00FA1989"/>
    <w:rsid w:val="00FA1CCC"/>
    <w:rsid w:val="00FA1D35"/>
    <w:rsid w:val="00FA1E4D"/>
    <w:rsid w:val="00FA267D"/>
    <w:rsid w:val="00FA2ADD"/>
    <w:rsid w:val="00FA302E"/>
    <w:rsid w:val="00FA310E"/>
    <w:rsid w:val="00FA3145"/>
    <w:rsid w:val="00FA33CB"/>
    <w:rsid w:val="00FA38F5"/>
    <w:rsid w:val="00FA39F8"/>
    <w:rsid w:val="00FA3C9B"/>
    <w:rsid w:val="00FA3CBA"/>
    <w:rsid w:val="00FA3E8C"/>
    <w:rsid w:val="00FA414B"/>
    <w:rsid w:val="00FA432C"/>
    <w:rsid w:val="00FA449E"/>
    <w:rsid w:val="00FA4621"/>
    <w:rsid w:val="00FA475F"/>
    <w:rsid w:val="00FA495E"/>
    <w:rsid w:val="00FA4E8F"/>
    <w:rsid w:val="00FA4EED"/>
    <w:rsid w:val="00FA518C"/>
    <w:rsid w:val="00FA5531"/>
    <w:rsid w:val="00FA5B90"/>
    <w:rsid w:val="00FA60EB"/>
    <w:rsid w:val="00FA60FC"/>
    <w:rsid w:val="00FA615F"/>
    <w:rsid w:val="00FA61D8"/>
    <w:rsid w:val="00FA6554"/>
    <w:rsid w:val="00FA66CE"/>
    <w:rsid w:val="00FA6992"/>
    <w:rsid w:val="00FA6E7F"/>
    <w:rsid w:val="00FA70A1"/>
    <w:rsid w:val="00FA7114"/>
    <w:rsid w:val="00FA7358"/>
    <w:rsid w:val="00FA756C"/>
    <w:rsid w:val="00FA77E1"/>
    <w:rsid w:val="00FA79DD"/>
    <w:rsid w:val="00FA7E2C"/>
    <w:rsid w:val="00FA7E37"/>
    <w:rsid w:val="00FA7F43"/>
    <w:rsid w:val="00FB005A"/>
    <w:rsid w:val="00FB01A0"/>
    <w:rsid w:val="00FB026C"/>
    <w:rsid w:val="00FB0351"/>
    <w:rsid w:val="00FB0442"/>
    <w:rsid w:val="00FB0464"/>
    <w:rsid w:val="00FB0AA8"/>
    <w:rsid w:val="00FB0C84"/>
    <w:rsid w:val="00FB0CC7"/>
    <w:rsid w:val="00FB0D59"/>
    <w:rsid w:val="00FB0F1C"/>
    <w:rsid w:val="00FB1451"/>
    <w:rsid w:val="00FB16F6"/>
    <w:rsid w:val="00FB175F"/>
    <w:rsid w:val="00FB1A54"/>
    <w:rsid w:val="00FB1D99"/>
    <w:rsid w:val="00FB1DAB"/>
    <w:rsid w:val="00FB1F14"/>
    <w:rsid w:val="00FB1FC6"/>
    <w:rsid w:val="00FB2056"/>
    <w:rsid w:val="00FB227D"/>
    <w:rsid w:val="00FB2379"/>
    <w:rsid w:val="00FB243C"/>
    <w:rsid w:val="00FB27CB"/>
    <w:rsid w:val="00FB28A5"/>
    <w:rsid w:val="00FB3160"/>
    <w:rsid w:val="00FB374F"/>
    <w:rsid w:val="00FB39F3"/>
    <w:rsid w:val="00FB3C0C"/>
    <w:rsid w:val="00FB3C88"/>
    <w:rsid w:val="00FB3DF8"/>
    <w:rsid w:val="00FB3EA4"/>
    <w:rsid w:val="00FB4683"/>
    <w:rsid w:val="00FB477A"/>
    <w:rsid w:val="00FB49CD"/>
    <w:rsid w:val="00FB4A07"/>
    <w:rsid w:val="00FB4A0E"/>
    <w:rsid w:val="00FB4B8F"/>
    <w:rsid w:val="00FB4D6F"/>
    <w:rsid w:val="00FB5018"/>
    <w:rsid w:val="00FB52FA"/>
    <w:rsid w:val="00FB5A56"/>
    <w:rsid w:val="00FB5C3C"/>
    <w:rsid w:val="00FB5D5E"/>
    <w:rsid w:val="00FB5EB4"/>
    <w:rsid w:val="00FB5EC1"/>
    <w:rsid w:val="00FB5F97"/>
    <w:rsid w:val="00FB5FEE"/>
    <w:rsid w:val="00FB618C"/>
    <w:rsid w:val="00FB61D1"/>
    <w:rsid w:val="00FB6659"/>
    <w:rsid w:val="00FB6AD5"/>
    <w:rsid w:val="00FB7301"/>
    <w:rsid w:val="00FB76B9"/>
    <w:rsid w:val="00FB7809"/>
    <w:rsid w:val="00FB7897"/>
    <w:rsid w:val="00FC00AF"/>
    <w:rsid w:val="00FC0687"/>
    <w:rsid w:val="00FC0696"/>
    <w:rsid w:val="00FC06AB"/>
    <w:rsid w:val="00FC086C"/>
    <w:rsid w:val="00FC0C3B"/>
    <w:rsid w:val="00FC0C54"/>
    <w:rsid w:val="00FC10B8"/>
    <w:rsid w:val="00FC11D9"/>
    <w:rsid w:val="00FC149B"/>
    <w:rsid w:val="00FC172A"/>
    <w:rsid w:val="00FC19B3"/>
    <w:rsid w:val="00FC1C8B"/>
    <w:rsid w:val="00FC1EEE"/>
    <w:rsid w:val="00FC2404"/>
    <w:rsid w:val="00FC2740"/>
    <w:rsid w:val="00FC2B74"/>
    <w:rsid w:val="00FC2BDF"/>
    <w:rsid w:val="00FC2CC4"/>
    <w:rsid w:val="00FC2D85"/>
    <w:rsid w:val="00FC2F6F"/>
    <w:rsid w:val="00FC2FFB"/>
    <w:rsid w:val="00FC32E7"/>
    <w:rsid w:val="00FC3788"/>
    <w:rsid w:val="00FC39B0"/>
    <w:rsid w:val="00FC3A33"/>
    <w:rsid w:val="00FC3AEE"/>
    <w:rsid w:val="00FC3F39"/>
    <w:rsid w:val="00FC4697"/>
    <w:rsid w:val="00FC4711"/>
    <w:rsid w:val="00FC48A6"/>
    <w:rsid w:val="00FC49FF"/>
    <w:rsid w:val="00FC4B60"/>
    <w:rsid w:val="00FC4DDC"/>
    <w:rsid w:val="00FC4E94"/>
    <w:rsid w:val="00FC4FC2"/>
    <w:rsid w:val="00FC5000"/>
    <w:rsid w:val="00FC5171"/>
    <w:rsid w:val="00FC54CA"/>
    <w:rsid w:val="00FC54E4"/>
    <w:rsid w:val="00FC5A3E"/>
    <w:rsid w:val="00FC5D86"/>
    <w:rsid w:val="00FC5F4E"/>
    <w:rsid w:val="00FC5FF6"/>
    <w:rsid w:val="00FC6043"/>
    <w:rsid w:val="00FC6135"/>
    <w:rsid w:val="00FC61D2"/>
    <w:rsid w:val="00FC662D"/>
    <w:rsid w:val="00FC69F7"/>
    <w:rsid w:val="00FC6AD1"/>
    <w:rsid w:val="00FC6CE3"/>
    <w:rsid w:val="00FC70F7"/>
    <w:rsid w:val="00FC77D3"/>
    <w:rsid w:val="00FC7891"/>
    <w:rsid w:val="00FC7911"/>
    <w:rsid w:val="00FC7A9F"/>
    <w:rsid w:val="00FC7AA1"/>
    <w:rsid w:val="00FC7D98"/>
    <w:rsid w:val="00FD02E8"/>
    <w:rsid w:val="00FD0411"/>
    <w:rsid w:val="00FD0856"/>
    <w:rsid w:val="00FD0945"/>
    <w:rsid w:val="00FD0E2C"/>
    <w:rsid w:val="00FD10A6"/>
    <w:rsid w:val="00FD1251"/>
    <w:rsid w:val="00FD13A0"/>
    <w:rsid w:val="00FD1442"/>
    <w:rsid w:val="00FD1732"/>
    <w:rsid w:val="00FD175D"/>
    <w:rsid w:val="00FD1795"/>
    <w:rsid w:val="00FD194F"/>
    <w:rsid w:val="00FD1A34"/>
    <w:rsid w:val="00FD1AE7"/>
    <w:rsid w:val="00FD1C53"/>
    <w:rsid w:val="00FD2152"/>
    <w:rsid w:val="00FD2481"/>
    <w:rsid w:val="00FD2623"/>
    <w:rsid w:val="00FD2674"/>
    <w:rsid w:val="00FD26DC"/>
    <w:rsid w:val="00FD27CB"/>
    <w:rsid w:val="00FD285C"/>
    <w:rsid w:val="00FD29F5"/>
    <w:rsid w:val="00FD2A75"/>
    <w:rsid w:val="00FD2E98"/>
    <w:rsid w:val="00FD3235"/>
    <w:rsid w:val="00FD32A1"/>
    <w:rsid w:val="00FD33E1"/>
    <w:rsid w:val="00FD3839"/>
    <w:rsid w:val="00FD3880"/>
    <w:rsid w:val="00FD38A0"/>
    <w:rsid w:val="00FD3934"/>
    <w:rsid w:val="00FD3956"/>
    <w:rsid w:val="00FD3CFA"/>
    <w:rsid w:val="00FD3FE1"/>
    <w:rsid w:val="00FD4036"/>
    <w:rsid w:val="00FD409D"/>
    <w:rsid w:val="00FD41D8"/>
    <w:rsid w:val="00FD43B1"/>
    <w:rsid w:val="00FD47E2"/>
    <w:rsid w:val="00FD4999"/>
    <w:rsid w:val="00FD4A25"/>
    <w:rsid w:val="00FD4A59"/>
    <w:rsid w:val="00FD51E5"/>
    <w:rsid w:val="00FD53E9"/>
    <w:rsid w:val="00FD53F6"/>
    <w:rsid w:val="00FD5538"/>
    <w:rsid w:val="00FD56D1"/>
    <w:rsid w:val="00FD570F"/>
    <w:rsid w:val="00FD5A19"/>
    <w:rsid w:val="00FD5D28"/>
    <w:rsid w:val="00FD5D77"/>
    <w:rsid w:val="00FD5F86"/>
    <w:rsid w:val="00FD6224"/>
    <w:rsid w:val="00FD6325"/>
    <w:rsid w:val="00FD69BA"/>
    <w:rsid w:val="00FD6BAE"/>
    <w:rsid w:val="00FD6C26"/>
    <w:rsid w:val="00FD6FEA"/>
    <w:rsid w:val="00FD7426"/>
    <w:rsid w:val="00FD7454"/>
    <w:rsid w:val="00FD7762"/>
    <w:rsid w:val="00FD78B0"/>
    <w:rsid w:val="00FD7DC7"/>
    <w:rsid w:val="00FD7F24"/>
    <w:rsid w:val="00FE002E"/>
    <w:rsid w:val="00FE0493"/>
    <w:rsid w:val="00FE089B"/>
    <w:rsid w:val="00FE0D45"/>
    <w:rsid w:val="00FE1696"/>
    <w:rsid w:val="00FE1943"/>
    <w:rsid w:val="00FE19D8"/>
    <w:rsid w:val="00FE1AA0"/>
    <w:rsid w:val="00FE1C21"/>
    <w:rsid w:val="00FE2022"/>
    <w:rsid w:val="00FE22CF"/>
    <w:rsid w:val="00FE246C"/>
    <w:rsid w:val="00FE2AF4"/>
    <w:rsid w:val="00FE2FE1"/>
    <w:rsid w:val="00FE337B"/>
    <w:rsid w:val="00FE38A9"/>
    <w:rsid w:val="00FE3949"/>
    <w:rsid w:val="00FE3AFA"/>
    <w:rsid w:val="00FE4140"/>
    <w:rsid w:val="00FE42C1"/>
    <w:rsid w:val="00FE43CE"/>
    <w:rsid w:val="00FE43DC"/>
    <w:rsid w:val="00FE47A4"/>
    <w:rsid w:val="00FE4831"/>
    <w:rsid w:val="00FE49F7"/>
    <w:rsid w:val="00FE50B0"/>
    <w:rsid w:val="00FE5148"/>
    <w:rsid w:val="00FE550B"/>
    <w:rsid w:val="00FE55F1"/>
    <w:rsid w:val="00FE5702"/>
    <w:rsid w:val="00FE59C8"/>
    <w:rsid w:val="00FE6228"/>
    <w:rsid w:val="00FE6313"/>
    <w:rsid w:val="00FE6423"/>
    <w:rsid w:val="00FE68E2"/>
    <w:rsid w:val="00FE6A75"/>
    <w:rsid w:val="00FE6B28"/>
    <w:rsid w:val="00FE701E"/>
    <w:rsid w:val="00FE70A3"/>
    <w:rsid w:val="00FE7303"/>
    <w:rsid w:val="00FE78AD"/>
    <w:rsid w:val="00FE790D"/>
    <w:rsid w:val="00FE79E4"/>
    <w:rsid w:val="00FE7C7C"/>
    <w:rsid w:val="00FE7F52"/>
    <w:rsid w:val="00FE7FCA"/>
    <w:rsid w:val="00FF040B"/>
    <w:rsid w:val="00FF0723"/>
    <w:rsid w:val="00FF076B"/>
    <w:rsid w:val="00FF0779"/>
    <w:rsid w:val="00FF0BED"/>
    <w:rsid w:val="00FF0C28"/>
    <w:rsid w:val="00FF0F06"/>
    <w:rsid w:val="00FF157F"/>
    <w:rsid w:val="00FF16F2"/>
    <w:rsid w:val="00FF1DC6"/>
    <w:rsid w:val="00FF201A"/>
    <w:rsid w:val="00FF2197"/>
    <w:rsid w:val="00FF220D"/>
    <w:rsid w:val="00FF27DC"/>
    <w:rsid w:val="00FF2A3F"/>
    <w:rsid w:val="00FF2B56"/>
    <w:rsid w:val="00FF2B76"/>
    <w:rsid w:val="00FF2C4F"/>
    <w:rsid w:val="00FF2CC2"/>
    <w:rsid w:val="00FF2CDC"/>
    <w:rsid w:val="00FF2EC4"/>
    <w:rsid w:val="00FF2F2D"/>
    <w:rsid w:val="00FF33B8"/>
    <w:rsid w:val="00FF36E3"/>
    <w:rsid w:val="00FF38D5"/>
    <w:rsid w:val="00FF423D"/>
    <w:rsid w:val="00FF445E"/>
    <w:rsid w:val="00FF453D"/>
    <w:rsid w:val="00FF4629"/>
    <w:rsid w:val="00FF4693"/>
    <w:rsid w:val="00FF4EAF"/>
    <w:rsid w:val="00FF50A6"/>
    <w:rsid w:val="00FF5240"/>
    <w:rsid w:val="00FF526E"/>
    <w:rsid w:val="00FF5484"/>
    <w:rsid w:val="00FF5764"/>
    <w:rsid w:val="00FF581E"/>
    <w:rsid w:val="00FF5A22"/>
    <w:rsid w:val="00FF5BD5"/>
    <w:rsid w:val="00FF5C0D"/>
    <w:rsid w:val="00FF5D78"/>
    <w:rsid w:val="00FF5E57"/>
    <w:rsid w:val="00FF6706"/>
    <w:rsid w:val="00FF691B"/>
    <w:rsid w:val="00FF699D"/>
    <w:rsid w:val="00FF6A5C"/>
    <w:rsid w:val="00FF6A69"/>
    <w:rsid w:val="00FF6DC2"/>
    <w:rsid w:val="00FF6F25"/>
    <w:rsid w:val="00FF767B"/>
    <w:rsid w:val="00FF789C"/>
    <w:rsid w:val="00FF7F32"/>
    <w:rsid w:val="030623DB"/>
    <w:rsid w:val="030C0136"/>
    <w:rsid w:val="032AF743"/>
    <w:rsid w:val="040707CA"/>
    <w:rsid w:val="057A7EA7"/>
    <w:rsid w:val="0903CC4C"/>
    <w:rsid w:val="0B5DF20F"/>
    <w:rsid w:val="0BB4F87E"/>
    <w:rsid w:val="0BDA7D65"/>
    <w:rsid w:val="0C03B434"/>
    <w:rsid w:val="0CA03125"/>
    <w:rsid w:val="0CD51EFD"/>
    <w:rsid w:val="0D8D7E12"/>
    <w:rsid w:val="0E1427AC"/>
    <w:rsid w:val="0F030E8C"/>
    <w:rsid w:val="0F436276"/>
    <w:rsid w:val="0F844BDE"/>
    <w:rsid w:val="113C701A"/>
    <w:rsid w:val="123A817B"/>
    <w:rsid w:val="12C4C0D6"/>
    <w:rsid w:val="12E8506E"/>
    <w:rsid w:val="13A94F2F"/>
    <w:rsid w:val="13FCBF96"/>
    <w:rsid w:val="147ABE10"/>
    <w:rsid w:val="154E3275"/>
    <w:rsid w:val="161318A4"/>
    <w:rsid w:val="16D9B4A3"/>
    <w:rsid w:val="16F2A98D"/>
    <w:rsid w:val="17346058"/>
    <w:rsid w:val="18E3181D"/>
    <w:rsid w:val="1905042B"/>
    <w:rsid w:val="1A77CA27"/>
    <w:rsid w:val="1B89962B"/>
    <w:rsid w:val="1C35D048"/>
    <w:rsid w:val="1C41FD1F"/>
    <w:rsid w:val="1C7F54B0"/>
    <w:rsid w:val="1CAE71DD"/>
    <w:rsid w:val="1D536774"/>
    <w:rsid w:val="1DA3A1DC"/>
    <w:rsid w:val="1DD89765"/>
    <w:rsid w:val="1E093F4E"/>
    <w:rsid w:val="1F2E3766"/>
    <w:rsid w:val="204A465C"/>
    <w:rsid w:val="20759F7A"/>
    <w:rsid w:val="20EE2194"/>
    <w:rsid w:val="2351AD95"/>
    <w:rsid w:val="2372E597"/>
    <w:rsid w:val="23BEBEB7"/>
    <w:rsid w:val="250F2A56"/>
    <w:rsid w:val="260B20FA"/>
    <w:rsid w:val="26A276B4"/>
    <w:rsid w:val="26FB8A72"/>
    <w:rsid w:val="2739494B"/>
    <w:rsid w:val="274A98FB"/>
    <w:rsid w:val="2767DF67"/>
    <w:rsid w:val="28251EB8"/>
    <w:rsid w:val="2859CF1B"/>
    <w:rsid w:val="295549D9"/>
    <w:rsid w:val="2A567DBF"/>
    <w:rsid w:val="2B5CBF7A"/>
    <w:rsid w:val="2BB639C4"/>
    <w:rsid w:val="2C6319DA"/>
    <w:rsid w:val="2CFF8453"/>
    <w:rsid w:val="2D5EF796"/>
    <w:rsid w:val="2D954DFC"/>
    <w:rsid w:val="2DD2C8DB"/>
    <w:rsid w:val="2E94603C"/>
    <w:rsid w:val="2F430EE7"/>
    <w:rsid w:val="2FBBAC76"/>
    <w:rsid w:val="2FE08E7B"/>
    <w:rsid w:val="32552866"/>
    <w:rsid w:val="33B2774F"/>
    <w:rsid w:val="33FA4741"/>
    <w:rsid w:val="34951CA5"/>
    <w:rsid w:val="34F266E9"/>
    <w:rsid w:val="35701F9B"/>
    <w:rsid w:val="363A6675"/>
    <w:rsid w:val="3892A6D8"/>
    <w:rsid w:val="3A47DC70"/>
    <w:rsid w:val="3AB1AD79"/>
    <w:rsid w:val="3C7AD3EB"/>
    <w:rsid w:val="3CD03600"/>
    <w:rsid w:val="402B34B2"/>
    <w:rsid w:val="41116971"/>
    <w:rsid w:val="41A34E0F"/>
    <w:rsid w:val="447510B3"/>
    <w:rsid w:val="45733DEF"/>
    <w:rsid w:val="4914DCAF"/>
    <w:rsid w:val="49442864"/>
    <w:rsid w:val="49F588DA"/>
    <w:rsid w:val="4A446425"/>
    <w:rsid w:val="4ADFF8C5"/>
    <w:rsid w:val="4B72FB72"/>
    <w:rsid w:val="4CB11C69"/>
    <w:rsid w:val="4E29310F"/>
    <w:rsid w:val="4ED4B3D2"/>
    <w:rsid w:val="50148F6B"/>
    <w:rsid w:val="50A45118"/>
    <w:rsid w:val="513611EC"/>
    <w:rsid w:val="5277B2DD"/>
    <w:rsid w:val="5374E3EF"/>
    <w:rsid w:val="5457FDE5"/>
    <w:rsid w:val="56B553B2"/>
    <w:rsid w:val="56BAE385"/>
    <w:rsid w:val="59020783"/>
    <w:rsid w:val="593A577C"/>
    <w:rsid w:val="599F7B84"/>
    <w:rsid w:val="59E9FB88"/>
    <w:rsid w:val="5BB7D8A9"/>
    <w:rsid w:val="5BE2A5FE"/>
    <w:rsid w:val="5D188463"/>
    <w:rsid w:val="5DBAC7BF"/>
    <w:rsid w:val="5E045AF8"/>
    <w:rsid w:val="5F11BFC8"/>
    <w:rsid w:val="5F13AF70"/>
    <w:rsid w:val="5FDE96EF"/>
    <w:rsid w:val="5FFFB362"/>
    <w:rsid w:val="6012887D"/>
    <w:rsid w:val="60A42848"/>
    <w:rsid w:val="6143E940"/>
    <w:rsid w:val="6530A473"/>
    <w:rsid w:val="67B32AC4"/>
    <w:rsid w:val="67BD8780"/>
    <w:rsid w:val="68CF39BA"/>
    <w:rsid w:val="69477246"/>
    <w:rsid w:val="69753085"/>
    <w:rsid w:val="699C7D79"/>
    <w:rsid w:val="6A4C71E5"/>
    <w:rsid w:val="6AD5D421"/>
    <w:rsid w:val="6AEACB86"/>
    <w:rsid w:val="6C79845D"/>
    <w:rsid w:val="6C7F1308"/>
    <w:rsid w:val="6C869BE7"/>
    <w:rsid w:val="6CA25BF1"/>
    <w:rsid w:val="6D5948F7"/>
    <w:rsid w:val="6D83465C"/>
    <w:rsid w:val="6E923708"/>
    <w:rsid w:val="6EC16BE4"/>
    <w:rsid w:val="715D841E"/>
    <w:rsid w:val="7226C9D9"/>
    <w:rsid w:val="7239A123"/>
    <w:rsid w:val="7431FFC0"/>
    <w:rsid w:val="7476F4E9"/>
    <w:rsid w:val="7534900E"/>
    <w:rsid w:val="790DEEE9"/>
    <w:rsid w:val="7A76C59D"/>
    <w:rsid w:val="7BD0B98B"/>
    <w:rsid w:val="7C4EDA37"/>
    <w:rsid w:val="7CABB640"/>
    <w:rsid w:val="7CE30DA8"/>
    <w:rsid w:val="7D775A47"/>
    <w:rsid w:val="7D7A0A42"/>
    <w:rsid w:val="7DD5EEB9"/>
    <w:rsid w:val="7E5A1856"/>
    <w:rsid w:val="7E7C5811"/>
    <w:rsid w:val="7FBC620A"/>
    <w:rsid w:val="7FD4C5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AF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1"/>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2"/>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Mention">
    <w:name w:val="Mention"/>
    <w:basedOn w:val="DefaultParagraphFont"/>
    <w:uiPriority w:val="99"/>
    <w:unhideWhenUsed/>
    <w:rsid w:val="008029E0"/>
    <w:rPr>
      <w:color w:val="2B579A"/>
      <w:shd w:val="clear" w:color="auto" w:fill="E1DFDD"/>
    </w:rPr>
  </w:style>
  <w:style w:type="character" w:customStyle="1" w:styleId="Heading1Char">
    <w:name w:val="Heading 1 Char"/>
    <w:aliases w:val="H1 Char,h1 Char,Heading 1 3GPP Char"/>
    <w:basedOn w:val="DefaultParagraphFont"/>
    <w:link w:val="Heading1"/>
    <w:rsid w:val="009361E0"/>
    <w:rPr>
      <w:rFonts w:ascii="Arial" w:hAnsi="Arial"/>
      <w:sz w:val="36"/>
      <w:lang w:val="en-GB" w:eastAsia="en-US"/>
    </w:rPr>
  </w:style>
  <w:style w:type="character" w:customStyle="1" w:styleId="Heading2Char">
    <w:name w:val="Heading 2 Char"/>
    <w:aliases w:val="H2 Char,h2 Char,DO NOT USE_h2 Char,h21 Char,Heading 2 3GPP Char,Head2A Char,2 Char"/>
    <w:basedOn w:val="DefaultParagraphFont"/>
    <w:link w:val="Heading2"/>
    <w:rsid w:val="003E5B72"/>
    <w:rPr>
      <w:rFonts w:ascii="Arial" w:hAnsi="Arial"/>
      <w:sz w:val="32"/>
      <w:lang w:val="en-GB" w:eastAsia="en-US"/>
    </w:rPr>
  </w:style>
  <w:style w:type="paragraph" w:styleId="TableofFigures">
    <w:name w:val="table of figures"/>
    <w:basedOn w:val="Normal"/>
    <w:next w:val="Normal"/>
    <w:uiPriority w:val="99"/>
    <w:rsid w:val="00DB0752"/>
    <w:pPr>
      <w:spacing w:after="0"/>
      <w:ind w:left="400" w:hanging="400"/>
    </w:pPr>
    <w:rPr>
      <w:rFonts w:asciiTheme="minorHAnsi" w:hAnsiTheme="minorHAnsi" w:cstheme="minorHAnsi"/>
      <w:caps/>
    </w:rPr>
  </w:style>
  <w:style w:type="paragraph" w:customStyle="1" w:styleId="3GPPNormalText">
    <w:name w:val="3GPP Normal Text"/>
    <w:basedOn w:val="BodyText"/>
    <w:link w:val="3GPPNormalTextChar"/>
    <w:qFormat/>
    <w:rsid w:val="008A04E4"/>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8A04E4"/>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905379">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7609287">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62353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197096">
      <w:bodyDiv w:val="1"/>
      <w:marLeft w:val="0"/>
      <w:marRight w:val="0"/>
      <w:marTop w:val="0"/>
      <w:marBottom w:val="0"/>
      <w:divBdr>
        <w:top w:val="none" w:sz="0" w:space="0" w:color="auto"/>
        <w:left w:val="none" w:sz="0" w:space="0" w:color="auto"/>
        <w:bottom w:val="none" w:sz="0" w:space="0" w:color="auto"/>
        <w:right w:val="none" w:sz="0" w:space="0" w:color="auto"/>
      </w:divBdr>
      <w:divsChild>
        <w:div w:id="45761050">
          <w:marLeft w:val="1166"/>
          <w:marRight w:val="0"/>
          <w:marTop w:val="0"/>
          <w:marBottom w:val="0"/>
          <w:divBdr>
            <w:top w:val="none" w:sz="0" w:space="0" w:color="auto"/>
            <w:left w:val="none" w:sz="0" w:space="0" w:color="auto"/>
            <w:bottom w:val="none" w:sz="0" w:space="0" w:color="auto"/>
            <w:right w:val="none" w:sz="0" w:space="0" w:color="auto"/>
          </w:divBdr>
        </w:div>
        <w:div w:id="207113685">
          <w:marLeft w:val="1166"/>
          <w:marRight w:val="0"/>
          <w:marTop w:val="0"/>
          <w:marBottom w:val="0"/>
          <w:divBdr>
            <w:top w:val="none" w:sz="0" w:space="0" w:color="auto"/>
            <w:left w:val="none" w:sz="0" w:space="0" w:color="auto"/>
            <w:bottom w:val="none" w:sz="0" w:space="0" w:color="auto"/>
            <w:right w:val="none" w:sz="0" w:space="0" w:color="auto"/>
          </w:divBdr>
        </w:div>
        <w:div w:id="559024532">
          <w:marLeft w:val="1166"/>
          <w:marRight w:val="0"/>
          <w:marTop w:val="0"/>
          <w:marBottom w:val="0"/>
          <w:divBdr>
            <w:top w:val="none" w:sz="0" w:space="0" w:color="auto"/>
            <w:left w:val="none" w:sz="0" w:space="0" w:color="auto"/>
            <w:bottom w:val="none" w:sz="0" w:space="0" w:color="auto"/>
            <w:right w:val="none" w:sz="0" w:space="0" w:color="auto"/>
          </w:divBdr>
        </w:div>
        <w:div w:id="1696615768">
          <w:marLeft w:val="547"/>
          <w:marRight w:val="0"/>
          <w:marTop w:val="0"/>
          <w:marBottom w:val="0"/>
          <w:divBdr>
            <w:top w:val="none" w:sz="0" w:space="0" w:color="auto"/>
            <w:left w:val="none" w:sz="0" w:space="0" w:color="auto"/>
            <w:bottom w:val="none" w:sz="0" w:space="0" w:color="auto"/>
            <w:right w:val="none" w:sz="0" w:space="0" w:color="auto"/>
          </w:divBdr>
        </w:div>
        <w:div w:id="1733574594">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5169322">
      <w:bodyDiv w:val="1"/>
      <w:marLeft w:val="0"/>
      <w:marRight w:val="0"/>
      <w:marTop w:val="0"/>
      <w:marBottom w:val="0"/>
      <w:divBdr>
        <w:top w:val="none" w:sz="0" w:space="0" w:color="auto"/>
        <w:left w:val="none" w:sz="0" w:space="0" w:color="auto"/>
        <w:bottom w:val="none" w:sz="0" w:space="0" w:color="auto"/>
        <w:right w:val="none" w:sz="0" w:space="0" w:color="auto"/>
      </w:divBdr>
      <w:divsChild>
        <w:div w:id="780219579">
          <w:marLeft w:val="547"/>
          <w:marRight w:val="0"/>
          <w:marTop w:val="0"/>
          <w:marBottom w:val="0"/>
          <w:divBdr>
            <w:top w:val="none" w:sz="0" w:space="0" w:color="auto"/>
            <w:left w:val="none" w:sz="0" w:space="0" w:color="auto"/>
            <w:bottom w:val="none" w:sz="0" w:space="0" w:color="auto"/>
            <w:right w:val="none" w:sz="0" w:space="0" w:color="auto"/>
          </w:divBdr>
        </w:div>
      </w:divsChild>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2005037">
      <w:bodyDiv w:val="1"/>
      <w:marLeft w:val="0"/>
      <w:marRight w:val="0"/>
      <w:marTop w:val="0"/>
      <w:marBottom w:val="0"/>
      <w:divBdr>
        <w:top w:val="none" w:sz="0" w:space="0" w:color="auto"/>
        <w:left w:val="none" w:sz="0" w:space="0" w:color="auto"/>
        <w:bottom w:val="none" w:sz="0" w:space="0" w:color="auto"/>
        <w:right w:val="none" w:sz="0" w:space="0" w:color="auto"/>
      </w:divBdr>
      <w:divsChild>
        <w:div w:id="26954448">
          <w:marLeft w:val="1613"/>
          <w:marRight w:val="0"/>
          <w:marTop w:val="0"/>
          <w:marBottom w:val="0"/>
          <w:divBdr>
            <w:top w:val="none" w:sz="0" w:space="0" w:color="auto"/>
            <w:left w:val="none" w:sz="0" w:space="0" w:color="auto"/>
            <w:bottom w:val="none" w:sz="0" w:space="0" w:color="auto"/>
            <w:right w:val="none" w:sz="0" w:space="0" w:color="auto"/>
          </w:divBdr>
        </w:div>
        <w:div w:id="567038215">
          <w:marLeft w:val="1138"/>
          <w:marRight w:val="0"/>
          <w:marTop w:val="0"/>
          <w:marBottom w:val="0"/>
          <w:divBdr>
            <w:top w:val="none" w:sz="0" w:space="0" w:color="auto"/>
            <w:left w:val="none" w:sz="0" w:space="0" w:color="auto"/>
            <w:bottom w:val="none" w:sz="0" w:space="0" w:color="auto"/>
            <w:right w:val="none" w:sz="0" w:space="0" w:color="auto"/>
          </w:divBdr>
        </w:div>
        <w:div w:id="1373070320">
          <w:marLeft w:val="1613"/>
          <w:marRight w:val="0"/>
          <w:marTop w:val="0"/>
          <w:marBottom w:val="0"/>
          <w:divBdr>
            <w:top w:val="none" w:sz="0" w:space="0" w:color="auto"/>
            <w:left w:val="none" w:sz="0" w:space="0" w:color="auto"/>
            <w:bottom w:val="none" w:sz="0" w:space="0" w:color="auto"/>
            <w:right w:val="none" w:sz="0" w:space="0" w:color="auto"/>
          </w:divBdr>
        </w:div>
        <w:div w:id="1899199915">
          <w:marLeft w:val="1138"/>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8363278">
      <w:bodyDiv w:val="1"/>
      <w:marLeft w:val="0"/>
      <w:marRight w:val="0"/>
      <w:marTop w:val="0"/>
      <w:marBottom w:val="0"/>
      <w:divBdr>
        <w:top w:val="none" w:sz="0" w:space="0" w:color="auto"/>
        <w:left w:val="none" w:sz="0" w:space="0" w:color="auto"/>
        <w:bottom w:val="none" w:sz="0" w:space="0" w:color="auto"/>
        <w:right w:val="none" w:sz="0" w:space="0" w:color="auto"/>
      </w:divBdr>
      <w:divsChild>
        <w:div w:id="829904815">
          <w:marLeft w:val="547"/>
          <w:marRight w:val="0"/>
          <w:marTop w:val="0"/>
          <w:marBottom w:val="0"/>
          <w:divBdr>
            <w:top w:val="none" w:sz="0" w:space="0" w:color="auto"/>
            <w:left w:val="none" w:sz="0" w:space="0" w:color="auto"/>
            <w:bottom w:val="none" w:sz="0" w:space="0" w:color="auto"/>
            <w:right w:val="none" w:sz="0" w:space="0" w:color="auto"/>
          </w:divBdr>
        </w:div>
        <w:div w:id="1631083130">
          <w:marLeft w:val="1166"/>
          <w:marRight w:val="0"/>
          <w:marTop w:val="0"/>
          <w:marBottom w:val="0"/>
          <w:divBdr>
            <w:top w:val="none" w:sz="0" w:space="0" w:color="auto"/>
            <w:left w:val="none" w:sz="0" w:space="0" w:color="auto"/>
            <w:bottom w:val="none" w:sz="0" w:space="0" w:color="auto"/>
            <w:right w:val="none" w:sz="0" w:space="0" w:color="auto"/>
          </w:divBdr>
        </w:div>
      </w:divsChild>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3903580">
      <w:bodyDiv w:val="1"/>
      <w:marLeft w:val="0"/>
      <w:marRight w:val="0"/>
      <w:marTop w:val="0"/>
      <w:marBottom w:val="0"/>
      <w:divBdr>
        <w:top w:val="none" w:sz="0" w:space="0" w:color="auto"/>
        <w:left w:val="none" w:sz="0" w:space="0" w:color="auto"/>
        <w:bottom w:val="none" w:sz="0" w:space="0" w:color="auto"/>
        <w:right w:val="none" w:sz="0" w:space="0" w:color="auto"/>
      </w:divBdr>
      <w:divsChild>
        <w:div w:id="303972553">
          <w:marLeft w:val="1166"/>
          <w:marRight w:val="0"/>
          <w:marTop w:val="0"/>
          <w:marBottom w:val="0"/>
          <w:divBdr>
            <w:top w:val="none" w:sz="0" w:space="0" w:color="auto"/>
            <w:left w:val="none" w:sz="0" w:space="0" w:color="auto"/>
            <w:bottom w:val="none" w:sz="0" w:space="0" w:color="auto"/>
            <w:right w:val="none" w:sz="0" w:space="0" w:color="auto"/>
          </w:divBdr>
        </w:div>
        <w:div w:id="512653112">
          <w:marLeft w:val="1166"/>
          <w:marRight w:val="0"/>
          <w:marTop w:val="0"/>
          <w:marBottom w:val="0"/>
          <w:divBdr>
            <w:top w:val="none" w:sz="0" w:space="0" w:color="auto"/>
            <w:left w:val="none" w:sz="0" w:space="0" w:color="auto"/>
            <w:bottom w:val="none" w:sz="0" w:space="0" w:color="auto"/>
            <w:right w:val="none" w:sz="0" w:space="0" w:color="auto"/>
          </w:divBdr>
        </w:div>
        <w:div w:id="576985227">
          <w:marLeft w:val="1166"/>
          <w:marRight w:val="0"/>
          <w:marTop w:val="0"/>
          <w:marBottom w:val="0"/>
          <w:divBdr>
            <w:top w:val="none" w:sz="0" w:space="0" w:color="auto"/>
            <w:left w:val="none" w:sz="0" w:space="0" w:color="auto"/>
            <w:bottom w:val="none" w:sz="0" w:space="0" w:color="auto"/>
            <w:right w:val="none" w:sz="0" w:space="0" w:color="auto"/>
          </w:divBdr>
        </w:div>
        <w:div w:id="723717336">
          <w:marLeft w:val="1800"/>
          <w:marRight w:val="0"/>
          <w:marTop w:val="0"/>
          <w:marBottom w:val="0"/>
          <w:divBdr>
            <w:top w:val="none" w:sz="0" w:space="0" w:color="auto"/>
            <w:left w:val="none" w:sz="0" w:space="0" w:color="auto"/>
            <w:bottom w:val="none" w:sz="0" w:space="0" w:color="auto"/>
            <w:right w:val="none" w:sz="0" w:space="0" w:color="auto"/>
          </w:divBdr>
        </w:div>
        <w:div w:id="919826760">
          <w:marLeft w:val="547"/>
          <w:marRight w:val="0"/>
          <w:marTop w:val="0"/>
          <w:marBottom w:val="0"/>
          <w:divBdr>
            <w:top w:val="none" w:sz="0" w:space="0" w:color="auto"/>
            <w:left w:val="none" w:sz="0" w:space="0" w:color="auto"/>
            <w:bottom w:val="none" w:sz="0" w:space="0" w:color="auto"/>
            <w:right w:val="none" w:sz="0" w:space="0" w:color="auto"/>
          </w:divBdr>
        </w:div>
        <w:div w:id="1132790225">
          <w:marLeft w:val="1800"/>
          <w:marRight w:val="0"/>
          <w:marTop w:val="0"/>
          <w:marBottom w:val="0"/>
          <w:divBdr>
            <w:top w:val="none" w:sz="0" w:space="0" w:color="auto"/>
            <w:left w:val="none" w:sz="0" w:space="0" w:color="auto"/>
            <w:bottom w:val="none" w:sz="0" w:space="0" w:color="auto"/>
            <w:right w:val="none" w:sz="0" w:space="0" w:color="auto"/>
          </w:divBdr>
        </w:div>
        <w:div w:id="1440442834">
          <w:marLeft w:val="1166"/>
          <w:marRight w:val="0"/>
          <w:marTop w:val="0"/>
          <w:marBottom w:val="0"/>
          <w:divBdr>
            <w:top w:val="none" w:sz="0" w:space="0" w:color="auto"/>
            <w:left w:val="none" w:sz="0" w:space="0" w:color="auto"/>
            <w:bottom w:val="none" w:sz="0" w:space="0" w:color="auto"/>
            <w:right w:val="none" w:sz="0" w:space="0" w:color="auto"/>
          </w:divBdr>
        </w:div>
        <w:div w:id="1778402803">
          <w:marLeft w:val="1800"/>
          <w:marRight w:val="0"/>
          <w:marTop w:val="0"/>
          <w:marBottom w:val="0"/>
          <w:divBdr>
            <w:top w:val="none" w:sz="0" w:space="0" w:color="auto"/>
            <w:left w:val="none" w:sz="0" w:space="0" w:color="auto"/>
            <w:bottom w:val="none" w:sz="0" w:space="0" w:color="auto"/>
            <w:right w:val="none" w:sz="0" w:space="0" w:color="auto"/>
          </w:divBdr>
        </w:div>
        <w:div w:id="1913852536">
          <w:marLeft w:val="547"/>
          <w:marRight w:val="0"/>
          <w:marTop w:val="0"/>
          <w:marBottom w:val="0"/>
          <w:divBdr>
            <w:top w:val="none" w:sz="0" w:space="0" w:color="auto"/>
            <w:left w:val="none" w:sz="0" w:space="0" w:color="auto"/>
            <w:bottom w:val="none" w:sz="0" w:space="0" w:color="auto"/>
            <w:right w:val="none" w:sz="0" w:space="0" w:color="auto"/>
          </w:divBdr>
        </w:div>
        <w:div w:id="1966226977">
          <w:marLeft w:val="1166"/>
          <w:marRight w:val="0"/>
          <w:marTop w:val="0"/>
          <w:marBottom w:val="0"/>
          <w:divBdr>
            <w:top w:val="none" w:sz="0" w:space="0" w:color="auto"/>
            <w:left w:val="none" w:sz="0" w:space="0" w:color="auto"/>
            <w:bottom w:val="none" w:sz="0" w:space="0" w:color="auto"/>
            <w:right w:val="none" w:sz="0" w:space="0" w:color="auto"/>
          </w:divBdr>
        </w:div>
        <w:div w:id="2096047248">
          <w:marLeft w:val="547"/>
          <w:marRight w:val="0"/>
          <w:marTop w:val="0"/>
          <w:marBottom w:val="0"/>
          <w:divBdr>
            <w:top w:val="none" w:sz="0" w:space="0" w:color="auto"/>
            <w:left w:val="none" w:sz="0" w:space="0" w:color="auto"/>
            <w:bottom w:val="none" w:sz="0" w:space="0" w:color="auto"/>
            <w:right w:val="none" w:sz="0" w:space="0" w:color="auto"/>
          </w:divBdr>
        </w:div>
        <w:div w:id="2126539576">
          <w:marLeft w:val="180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873658">
      <w:bodyDiv w:val="1"/>
      <w:marLeft w:val="0"/>
      <w:marRight w:val="0"/>
      <w:marTop w:val="0"/>
      <w:marBottom w:val="0"/>
      <w:divBdr>
        <w:top w:val="none" w:sz="0" w:space="0" w:color="auto"/>
        <w:left w:val="none" w:sz="0" w:space="0" w:color="auto"/>
        <w:bottom w:val="none" w:sz="0" w:space="0" w:color="auto"/>
        <w:right w:val="none" w:sz="0" w:space="0" w:color="auto"/>
      </w:divBdr>
      <w:divsChild>
        <w:div w:id="178471992">
          <w:marLeft w:val="2520"/>
          <w:marRight w:val="0"/>
          <w:marTop w:val="0"/>
          <w:marBottom w:val="0"/>
          <w:divBdr>
            <w:top w:val="none" w:sz="0" w:space="0" w:color="auto"/>
            <w:left w:val="none" w:sz="0" w:space="0" w:color="auto"/>
            <w:bottom w:val="none" w:sz="0" w:space="0" w:color="auto"/>
            <w:right w:val="none" w:sz="0" w:space="0" w:color="auto"/>
          </w:divBdr>
        </w:div>
        <w:div w:id="259534736">
          <w:marLeft w:val="1166"/>
          <w:marRight w:val="0"/>
          <w:marTop w:val="0"/>
          <w:marBottom w:val="0"/>
          <w:divBdr>
            <w:top w:val="none" w:sz="0" w:space="0" w:color="auto"/>
            <w:left w:val="none" w:sz="0" w:space="0" w:color="auto"/>
            <w:bottom w:val="none" w:sz="0" w:space="0" w:color="auto"/>
            <w:right w:val="none" w:sz="0" w:space="0" w:color="auto"/>
          </w:divBdr>
        </w:div>
        <w:div w:id="265620015">
          <w:marLeft w:val="547"/>
          <w:marRight w:val="0"/>
          <w:marTop w:val="0"/>
          <w:marBottom w:val="0"/>
          <w:divBdr>
            <w:top w:val="none" w:sz="0" w:space="0" w:color="auto"/>
            <w:left w:val="none" w:sz="0" w:space="0" w:color="auto"/>
            <w:bottom w:val="none" w:sz="0" w:space="0" w:color="auto"/>
            <w:right w:val="none" w:sz="0" w:space="0" w:color="auto"/>
          </w:divBdr>
        </w:div>
        <w:div w:id="385372135">
          <w:marLeft w:val="1166"/>
          <w:marRight w:val="0"/>
          <w:marTop w:val="0"/>
          <w:marBottom w:val="0"/>
          <w:divBdr>
            <w:top w:val="none" w:sz="0" w:space="0" w:color="auto"/>
            <w:left w:val="none" w:sz="0" w:space="0" w:color="auto"/>
            <w:bottom w:val="none" w:sz="0" w:space="0" w:color="auto"/>
            <w:right w:val="none" w:sz="0" w:space="0" w:color="auto"/>
          </w:divBdr>
        </w:div>
        <w:div w:id="433524444">
          <w:marLeft w:val="2520"/>
          <w:marRight w:val="0"/>
          <w:marTop w:val="0"/>
          <w:marBottom w:val="0"/>
          <w:divBdr>
            <w:top w:val="none" w:sz="0" w:space="0" w:color="auto"/>
            <w:left w:val="none" w:sz="0" w:space="0" w:color="auto"/>
            <w:bottom w:val="none" w:sz="0" w:space="0" w:color="auto"/>
            <w:right w:val="none" w:sz="0" w:space="0" w:color="auto"/>
          </w:divBdr>
        </w:div>
        <w:div w:id="627007851">
          <w:marLeft w:val="1800"/>
          <w:marRight w:val="0"/>
          <w:marTop w:val="0"/>
          <w:marBottom w:val="0"/>
          <w:divBdr>
            <w:top w:val="none" w:sz="0" w:space="0" w:color="auto"/>
            <w:left w:val="none" w:sz="0" w:space="0" w:color="auto"/>
            <w:bottom w:val="none" w:sz="0" w:space="0" w:color="auto"/>
            <w:right w:val="none" w:sz="0" w:space="0" w:color="auto"/>
          </w:divBdr>
        </w:div>
        <w:div w:id="645159140">
          <w:marLeft w:val="547"/>
          <w:marRight w:val="0"/>
          <w:marTop w:val="0"/>
          <w:marBottom w:val="0"/>
          <w:divBdr>
            <w:top w:val="none" w:sz="0" w:space="0" w:color="auto"/>
            <w:left w:val="none" w:sz="0" w:space="0" w:color="auto"/>
            <w:bottom w:val="none" w:sz="0" w:space="0" w:color="auto"/>
            <w:right w:val="none" w:sz="0" w:space="0" w:color="auto"/>
          </w:divBdr>
        </w:div>
        <w:div w:id="698819864">
          <w:marLeft w:val="1166"/>
          <w:marRight w:val="0"/>
          <w:marTop w:val="0"/>
          <w:marBottom w:val="0"/>
          <w:divBdr>
            <w:top w:val="none" w:sz="0" w:space="0" w:color="auto"/>
            <w:left w:val="none" w:sz="0" w:space="0" w:color="auto"/>
            <w:bottom w:val="none" w:sz="0" w:space="0" w:color="auto"/>
            <w:right w:val="none" w:sz="0" w:space="0" w:color="auto"/>
          </w:divBdr>
        </w:div>
        <w:div w:id="781801298">
          <w:marLeft w:val="1166"/>
          <w:marRight w:val="0"/>
          <w:marTop w:val="0"/>
          <w:marBottom w:val="0"/>
          <w:divBdr>
            <w:top w:val="none" w:sz="0" w:space="0" w:color="auto"/>
            <w:left w:val="none" w:sz="0" w:space="0" w:color="auto"/>
            <w:bottom w:val="none" w:sz="0" w:space="0" w:color="auto"/>
            <w:right w:val="none" w:sz="0" w:space="0" w:color="auto"/>
          </w:divBdr>
        </w:div>
        <w:div w:id="793404241">
          <w:marLeft w:val="1166"/>
          <w:marRight w:val="0"/>
          <w:marTop w:val="0"/>
          <w:marBottom w:val="0"/>
          <w:divBdr>
            <w:top w:val="none" w:sz="0" w:space="0" w:color="auto"/>
            <w:left w:val="none" w:sz="0" w:space="0" w:color="auto"/>
            <w:bottom w:val="none" w:sz="0" w:space="0" w:color="auto"/>
            <w:right w:val="none" w:sz="0" w:space="0" w:color="auto"/>
          </w:divBdr>
        </w:div>
        <w:div w:id="1003584125">
          <w:marLeft w:val="547"/>
          <w:marRight w:val="0"/>
          <w:marTop w:val="0"/>
          <w:marBottom w:val="0"/>
          <w:divBdr>
            <w:top w:val="none" w:sz="0" w:space="0" w:color="auto"/>
            <w:left w:val="none" w:sz="0" w:space="0" w:color="auto"/>
            <w:bottom w:val="none" w:sz="0" w:space="0" w:color="auto"/>
            <w:right w:val="none" w:sz="0" w:space="0" w:color="auto"/>
          </w:divBdr>
        </w:div>
        <w:div w:id="1179851915">
          <w:marLeft w:val="547"/>
          <w:marRight w:val="0"/>
          <w:marTop w:val="0"/>
          <w:marBottom w:val="0"/>
          <w:divBdr>
            <w:top w:val="none" w:sz="0" w:space="0" w:color="auto"/>
            <w:left w:val="none" w:sz="0" w:space="0" w:color="auto"/>
            <w:bottom w:val="none" w:sz="0" w:space="0" w:color="auto"/>
            <w:right w:val="none" w:sz="0" w:space="0" w:color="auto"/>
          </w:divBdr>
        </w:div>
        <w:div w:id="1601404409">
          <w:marLeft w:val="1800"/>
          <w:marRight w:val="0"/>
          <w:marTop w:val="0"/>
          <w:marBottom w:val="0"/>
          <w:divBdr>
            <w:top w:val="none" w:sz="0" w:space="0" w:color="auto"/>
            <w:left w:val="none" w:sz="0" w:space="0" w:color="auto"/>
            <w:bottom w:val="none" w:sz="0" w:space="0" w:color="auto"/>
            <w:right w:val="none" w:sz="0" w:space="0" w:color="auto"/>
          </w:divBdr>
        </w:div>
        <w:div w:id="1655179445">
          <w:marLeft w:val="2520"/>
          <w:marRight w:val="0"/>
          <w:marTop w:val="0"/>
          <w:marBottom w:val="0"/>
          <w:divBdr>
            <w:top w:val="none" w:sz="0" w:space="0" w:color="auto"/>
            <w:left w:val="none" w:sz="0" w:space="0" w:color="auto"/>
            <w:bottom w:val="none" w:sz="0" w:space="0" w:color="auto"/>
            <w:right w:val="none" w:sz="0" w:space="0" w:color="auto"/>
          </w:divBdr>
        </w:div>
      </w:divsChild>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7126307">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9695612">
      <w:bodyDiv w:val="1"/>
      <w:marLeft w:val="0"/>
      <w:marRight w:val="0"/>
      <w:marTop w:val="0"/>
      <w:marBottom w:val="0"/>
      <w:divBdr>
        <w:top w:val="none" w:sz="0" w:space="0" w:color="auto"/>
        <w:left w:val="none" w:sz="0" w:space="0" w:color="auto"/>
        <w:bottom w:val="none" w:sz="0" w:space="0" w:color="auto"/>
        <w:right w:val="none" w:sz="0" w:space="0" w:color="auto"/>
      </w:divBdr>
      <w:divsChild>
        <w:div w:id="7292641">
          <w:marLeft w:val="1166"/>
          <w:marRight w:val="0"/>
          <w:marTop w:val="0"/>
          <w:marBottom w:val="0"/>
          <w:divBdr>
            <w:top w:val="none" w:sz="0" w:space="0" w:color="auto"/>
            <w:left w:val="none" w:sz="0" w:space="0" w:color="auto"/>
            <w:bottom w:val="none" w:sz="0" w:space="0" w:color="auto"/>
            <w:right w:val="none" w:sz="0" w:space="0" w:color="auto"/>
          </w:divBdr>
        </w:div>
        <w:div w:id="168453023">
          <w:marLeft w:val="547"/>
          <w:marRight w:val="0"/>
          <w:marTop w:val="0"/>
          <w:marBottom w:val="0"/>
          <w:divBdr>
            <w:top w:val="none" w:sz="0" w:space="0" w:color="auto"/>
            <w:left w:val="none" w:sz="0" w:space="0" w:color="auto"/>
            <w:bottom w:val="none" w:sz="0" w:space="0" w:color="auto"/>
            <w:right w:val="none" w:sz="0" w:space="0" w:color="auto"/>
          </w:divBdr>
        </w:div>
        <w:div w:id="361563424">
          <w:marLeft w:val="2520"/>
          <w:marRight w:val="0"/>
          <w:marTop w:val="0"/>
          <w:marBottom w:val="0"/>
          <w:divBdr>
            <w:top w:val="none" w:sz="0" w:space="0" w:color="auto"/>
            <w:left w:val="none" w:sz="0" w:space="0" w:color="auto"/>
            <w:bottom w:val="none" w:sz="0" w:space="0" w:color="auto"/>
            <w:right w:val="none" w:sz="0" w:space="0" w:color="auto"/>
          </w:divBdr>
        </w:div>
        <w:div w:id="362092942">
          <w:marLeft w:val="547"/>
          <w:marRight w:val="0"/>
          <w:marTop w:val="0"/>
          <w:marBottom w:val="0"/>
          <w:divBdr>
            <w:top w:val="none" w:sz="0" w:space="0" w:color="auto"/>
            <w:left w:val="none" w:sz="0" w:space="0" w:color="auto"/>
            <w:bottom w:val="none" w:sz="0" w:space="0" w:color="auto"/>
            <w:right w:val="none" w:sz="0" w:space="0" w:color="auto"/>
          </w:divBdr>
        </w:div>
        <w:div w:id="561134608">
          <w:marLeft w:val="1166"/>
          <w:marRight w:val="0"/>
          <w:marTop w:val="0"/>
          <w:marBottom w:val="0"/>
          <w:divBdr>
            <w:top w:val="none" w:sz="0" w:space="0" w:color="auto"/>
            <w:left w:val="none" w:sz="0" w:space="0" w:color="auto"/>
            <w:bottom w:val="none" w:sz="0" w:space="0" w:color="auto"/>
            <w:right w:val="none" w:sz="0" w:space="0" w:color="auto"/>
          </w:divBdr>
        </w:div>
        <w:div w:id="570583634">
          <w:marLeft w:val="547"/>
          <w:marRight w:val="0"/>
          <w:marTop w:val="0"/>
          <w:marBottom w:val="0"/>
          <w:divBdr>
            <w:top w:val="none" w:sz="0" w:space="0" w:color="auto"/>
            <w:left w:val="none" w:sz="0" w:space="0" w:color="auto"/>
            <w:bottom w:val="none" w:sz="0" w:space="0" w:color="auto"/>
            <w:right w:val="none" w:sz="0" w:space="0" w:color="auto"/>
          </w:divBdr>
        </w:div>
        <w:div w:id="664892992">
          <w:marLeft w:val="547"/>
          <w:marRight w:val="0"/>
          <w:marTop w:val="0"/>
          <w:marBottom w:val="0"/>
          <w:divBdr>
            <w:top w:val="none" w:sz="0" w:space="0" w:color="auto"/>
            <w:left w:val="none" w:sz="0" w:space="0" w:color="auto"/>
            <w:bottom w:val="none" w:sz="0" w:space="0" w:color="auto"/>
            <w:right w:val="none" w:sz="0" w:space="0" w:color="auto"/>
          </w:divBdr>
        </w:div>
        <w:div w:id="756946119">
          <w:marLeft w:val="1166"/>
          <w:marRight w:val="0"/>
          <w:marTop w:val="0"/>
          <w:marBottom w:val="0"/>
          <w:divBdr>
            <w:top w:val="none" w:sz="0" w:space="0" w:color="auto"/>
            <w:left w:val="none" w:sz="0" w:space="0" w:color="auto"/>
            <w:bottom w:val="none" w:sz="0" w:space="0" w:color="auto"/>
            <w:right w:val="none" w:sz="0" w:space="0" w:color="auto"/>
          </w:divBdr>
        </w:div>
        <w:div w:id="838615571">
          <w:marLeft w:val="1166"/>
          <w:marRight w:val="0"/>
          <w:marTop w:val="0"/>
          <w:marBottom w:val="0"/>
          <w:divBdr>
            <w:top w:val="none" w:sz="0" w:space="0" w:color="auto"/>
            <w:left w:val="none" w:sz="0" w:space="0" w:color="auto"/>
            <w:bottom w:val="none" w:sz="0" w:space="0" w:color="auto"/>
            <w:right w:val="none" w:sz="0" w:space="0" w:color="auto"/>
          </w:divBdr>
        </w:div>
        <w:div w:id="1006708557">
          <w:marLeft w:val="2520"/>
          <w:marRight w:val="0"/>
          <w:marTop w:val="0"/>
          <w:marBottom w:val="0"/>
          <w:divBdr>
            <w:top w:val="none" w:sz="0" w:space="0" w:color="auto"/>
            <w:left w:val="none" w:sz="0" w:space="0" w:color="auto"/>
            <w:bottom w:val="none" w:sz="0" w:space="0" w:color="auto"/>
            <w:right w:val="none" w:sz="0" w:space="0" w:color="auto"/>
          </w:divBdr>
        </w:div>
        <w:div w:id="1141460897">
          <w:marLeft w:val="2520"/>
          <w:marRight w:val="0"/>
          <w:marTop w:val="0"/>
          <w:marBottom w:val="0"/>
          <w:divBdr>
            <w:top w:val="none" w:sz="0" w:space="0" w:color="auto"/>
            <w:left w:val="none" w:sz="0" w:space="0" w:color="auto"/>
            <w:bottom w:val="none" w:sz="0" w:space="0" w:color="auto"/>
            <w:right w:val="none" w:sz="0" w:space="0" w:color="auto"/>
          </w:divBdr>
        </w:div>
        <w:div w:id="1713192544">
          <w:marLeft w:val="1800"/>
          <w:marRight w:val="0"/>
          <w:marTop w:val="0"/>
          <w:marBottom w:val="0"/>
          <w:divBdr>
            <w:top w:val="none" w:sz="0" w:space="0" w:color="auto"/>
            <w:left w:val="none" w:sz="0" w:space="0" w:color="auto"/>
            <w:bottom w:val="none" w:sz="0" w:space="0" w:color="auto"/>
            <w:right w:val="none" w:sz="0" w:space="0" w:color="auto"/>
          </w:divBdr>
        </w:div>
        <w:div w:id="1767262160">
          <w:marLeft w:val="1800"/>
          <w:marRight w:val="0"/>
          <w:marTop w:val="0"/>
          <w:marBottom w:val="0"/>
          <w:divBdr>
            <w:top w:val="none" w:sz="0" w:space="0" w:color="auto"/>
            <w:left w:val="none" w:sz="0" w:space="0" w:color="auto"/>
            <w:bottom w:val="none" w:sz="0" w:space="0" w:color="auto"/>
            <w:right w:val="none" w:sz="0" w:space="0" w:color="auto"/>
          </w:divBdr>
        </w:div>
        <w:div w:id="2092851690">
          <w:marLeft w:val="1166"/>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06900707">
      <w:bodyDiv w:val="1"/>
      <w:marLeft w:val="0"/>
      <w:marRight w:val="0"/>
      <w:marTop w:val="0"/>
      <w:marBottom w:val="0"/>
      <w:divBdr>
        <w:top w:val="none" w:sz="0" w:space="0" w:color="auto"/>
        <w:left w:val="none" w:sz="0" w:space="0" w:color="auto"/>
        <w:bottom w:val="none" w:sz="0" w:space="0" w:color="auto"/>
        <w:right w:val="none" w:sz="0" w:space="0" w:color="auto"/>
      </w:divBdr>
      <w:divsChild>
        <w:div w:id="1239903004">
          <w:marLeft w:val="547"/>
          <w:marRight w:val="0"/>
          <w:marTop w:val="0"/>
          <w:marBottom w:val="0"/>
          <w:divBdr>
            <w:top w:val="none" w:sz="0" w:space="0" w:color="auto"/>
            <w:left w:val="none" w:sz="0" w:space="0" w:color="auto"/>
            <w:bottom w:val="none" w:sz="0" w:space="0" w:color="auto"/>
            <w:right w:val="none" w:sz="0" w:space="0" w:color="auto"/>
          </w:divBdr>
        </w:div>
        <w:div w:id="2115057566">
          <w:marLeft w:val="1166"/>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9932710">
      <w:bodyDiv w:val="1"/>
      <w:marLeft w:val="0"/>
      <w:marRight w:val="0"/>
      <w:marTop w:val="0"/>
      <w:marBottom w:val="0"/>
      <w:divBdr>
        <w:top w:val="none" w:sz="0" w:space="0" w:color="auto"/>
        <w:left w:val="none" w:sz="0" w:space="0" w:color="auto"/>
        <w:bottom w:val="none" w:sz="0" w:space="0" w:color="auto"/>
        <w:right w:val="none" w:sz="0" w:space="0" w:color="auto"/>
      </w:divBdr>
      <w:divsChild>
        <w:div w:id="516113514">
          <w:marLeft w:val="1166"/>
          <w:marRight w:val="0"/>
          <w:marTop w:val="0"/>
          <w:marBottom w:val="0"/>
          <w:divBdr>
            <w:top w:val="none" w:sz="0" w:space="0" w:color="auto"/>
            <w:left w:val="none" w:sz="0" w:space="0" w:color="auto"/>
            <w:bottom w:val="none" w:sz="0" w:space="0" w:color="auto"/>
            <w:right w:val="none" w:sz="0" w:space="0" w:color="auto"/>
          </w:divBdr>
        </w:div>
        <w:div w:id="1033965513">
          <w:marLeft w:val="1800"/>
          <w:marRight w:val="0"/>
          <w:marTop w:val="0"/>
          <w:marBottom w:val="0"/>
          <w:divBdr>
            <w:top w:val="none" w:sz="0" w:space="0" w:color="auto"/>
            <w:left w:val="none" w:sz="0" w:space="0" w:color="auto"/>
            <w:bottom w:val="none" w:sz="0" w:space="0" w:color="auto"/>
            <w:right w:val="none" w:sz="0" w:space="0" w:color="auto"/>
          </w:divBdr>
        </w:div>
        <w:div w:id="1112280669">
          <w:marLeft w:val="1800"/>
          <w:marRight w:val="0"/>
          <w:marTop w:val="0"/>
          <w:marBottom w:val="0"/>
          <w:divBdr>
            <w:top w:val="none" w:sz="0" w:space="0" w:color="auto"/>
            <w:left w:val="none" w:sz="0" w:space="0" w:color="auto"/>
            <w:bottom w:val="none" w:sz="0" w:space="0" w:color="auto"/>
            <w:right w:val="none" w:sz="0" w:space="0" w:color="auto"/>
          </w:divBdr>
        </w:div>
        <w:div w:id="1179542669">
          <w:marLeft w:val="1166"/>
          <w:marRight w:val="0"/>
          <w:marTop w:val="0"/>
          <w:marBottom w:val="0"/>
          <w:divBdr>
            <w:top w:val="none" w:sz="0" w:space="0" w:color="auto"/>
            <w:left w:val="none" w:sz="0" w:space="0" w:color="auto"/>
            <w:bottom w:val="none" w:sz="0" w:space="0" w:color="auto"/>
            <w:right w:val="none" w:sz="0" w:space="0" w:color="auto"/>
          </w:divBdr>
        </w:div>
        <w:div w:id="1297761407">
          <w:marLeft w:val="1800"/>
          <w:marRight w:val="0"/>
          <w:marTop w:val="0"/>
          <w:marBottom w:val="0"/>
          <w:divBdr>
            <w:top w:val="none" w:sz="0" w:space="0" w:color="auto"/>
            <w:left w:val="none" w:sz="0" w:space="0" w:color="auto"/>
            <w:bottom w:val="none" w:sz="0" w:space="0" w:color="auto"/>
            <w:right w:val="none" w:sz="0" w:space="0" w:color="auto"/>
          </w:divBdr>
        </w:div>
        <w:div w:id="1362124549">
          <w:marLeft w:val="1800"/>
          <w:marRight w:val="0"/>
          <w:marTop w:val="0"/>
          <w:marBottom w:val="0"/>
          <w:divBdr>
            <w:top w:val="none" w:sz="0" w:space="0" w:color="auto"/>
            <w:left w:val="none" w:sz="0" w:space="0" w:color="auto"/>
            <w:bottom w:val="none" w:sz="0" w:space="0" w:color="auto"/>
            <w:right w:val="none" w:sz="0" w:space="0" w:color="auto"/>
          </w:divBdr>
        </w:div>
        <w:div w:id="1400784938">
          <w:marLeft w:val="1166"/>
          <w:marRight w:val="0"/>
          <w:marTop w:val="0"/>
          <w:marBottom w:val="0"/>
          <w:divBdr>
            <w:top w:val="none" w:sz="0" w:space="0" w:color="auto"/>
            <w:left w:val="none" w:sz="0" w:space="0" w:color="auto"/>
            <w:bottom w:val="none" w:sz="0" w:space="0" w:color="auto"/>
            <w:right w:val="none" w:sz="0" w:space="0" w:color="auto"/>
          </w:divBdr>
        </w:div>
        <w:div w:id="1622684362">
          <w:marLeft w:val="1800"/>
          <w:marRight w:val="0"/>
          <w:marTop w:val="0"/>
          <w:marBottom w:val="0"/>
          <w:divBdr>
            <w:top w:val="none" w:sz="0" w:space="0" w:color="auto"/>
            <w:left w:val="none" w:sz="0" w:space="0" w:color="auto"/>
            <w:bottom w:val="none" w:sz="0" w:space="0" w:color="auto"/>
            <w:right w:val="none" w:sz="0" w:space="0" w:color="auto"/>
          </w:divBdr>
        </w:div>
        <w:div w:id="1654139739">
          <w:marLeft w:val="1800"/>
          <w:marRight w:val="0"/>
          <w:marTop w:val="0"/>
          <w:marBottom w:val="0"/>
          <w:divBdr>
            <w:top w:val="none" w:sz="0" w:space="0" w:color="auto"/>
            <w:left w:val="none" w:sz="0" w:space="0" w:color="auto"/>
            <w:bottom w:val="none" w:sz="0" w:space="0" w:color="auto"/>
            <w:right w:val="none" w:sz="0" w:space="0" w:color="auto"/>
          </w:divBdr>
        </w:div>
        <w:div w:id="1857183853">
          <w:marLeft w:val="1166"/>
          <w:marRight w:val="0"/>
          <w:marTop w:val="0"/>
          <w:marBottom w:val="0"/>
          <w:divBdr>
            <w:top w:val="none" w:sz="0" w:space="0" w:color="auto"/>
            <w:left w:val="none" w:sz="0" w:space="0" w:color="auto"/>
            <w:bottom w:val="none" w:sz="0" w:space="0" w:color="auto"/>
            <w:right w:val="none" w:sz="0" w:space="0" w:color="auto"/>
          </w:divBdr>
        </w:div>
        <w:div w:id="1930919871">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320490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7181757">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6766795">
      <w:bodyDiv w:val="1"/>
      <w:marLeft w:val="0"/>
      <w:marRight w:val="0"/>
      <w:marTop w:val="0"/>
      <w:marBottom w:val="0"/>
      <w:divBdr>
        <w:top w:val="none" w:sz="0" w:space="0" w:color="auto"/>
        <w:left w:val="none" w:sz="0" w:space="0" w:color="auto"/>
        <w:bottom w:val="none" w:sz="0" w:space="0" w:color="auto"/>
        <w:right w:val="none" w:sz="0" w:space="0" w:color="auto"/>
      </w:divBdr>
      <w:divsChild>
        <w:div w:id="497425835">
          <w:marLeft w:val="1613"/>
          <w:marRight w:val="0"/>
          <w:marTop w:val="0"/>
          <w:marBottom w:val="0"/>
          <w:divBdr>
            <w:top w:val="none" w:sz="0" w:space="0" w:color="auto"/>
            <w:left w:val="none" w:sz="0" w:space="0" w:color="auto"/>
            <w:bottom w:val="none" w:sz="0" w:space="0" w:color="auto"/>
            <w:right w:val="none" w:sz="0" w:space="0" w:color="auto"/>
          </w:divBdr>
        </w:div>
        <w:div w:id="778986126">
          <w:marLeft w:val="1138"/>
          <w:marRight w:val="0"/>
          <w:marTop w:val="0"/>
          <w:marBottom w:val="0"/>
          <w:divBdr>
            <w:top w:val="none" w:sz="0" w:space="0" w:color="auto"/>
            <w:left w:val="none" w:sz="0" w:space="0" w:color="auto"/>
            <w:bottom w:val="none" w:sz="0" w:space="0" w:color="auto"/>
            <w:right w:val="none" w:sz="0" w:space="0" w:color="auto"/>
          </w:divBdr>
        </w:div>
        <w:div w:id="1025714644">
          <w:marLeft w:val="1138"/>
          <w:marRight w:val="0"/>
          <w:marTop w:val="0"/>
          <w:marBottom w:val="0"/>
          <w:divBdr>
            <w:top w:val="none" w:sz="0" w:space="0" w:color="auto"/>
            <w:left w:val="none" w:sz="0" w:space="0" w:color="auto"/>
            <w:bottom w:val="none" w:sz="0" w:space="0" w:color="auto"/>
            <w:right w:val="none" w:sz="0" w:space="0" w:color="auto"/>
          </w:divBdr>
        </w:div>
        <w:div w:id="1638993891">
          <w:marLeft w:val="1613"/>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993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635737">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2378745">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79871810">
      <w:bodyDiv w:val="1"/>
      <w:marLeft w:val="0"/>
      <w:marRight w:val="0"/>
      <w:marTop w:val="0"/>
      <w:marBottom w:val="0"/>
      <w:divBdr>
        <w:top w:val="none" w:sz="0" w:space="0" w:color="auto"/>
        <w:left w:val="none" w:sz="0" w:space="0" w:color="auto"/>
        <w:bottom w:val="none" w:sz="0" w:space="0" w:color="auto"/>
        <w:right w:val="none" w:sz="0" w:space="0" w:color="auto"/>
      </w:divBdr>
      <w:divsChild>
        <w:div w:id="2133476202">
          <w:marLeft w:val="547"/>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1198301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5288255">
      <w:bodyDiv w:val="1"/>
      <w:marLeft w:val="0"/>
      <w:marRight w:val="0"/>
      <w:marTop w:val="0"/>
      <w:marBottom w:val="0"/>
      <w:divBdr>
        <w:top w:val="none" w:sz="0" w:space="0" w:color="auto"/>
        <w:left w:val="none" w:sz="0" w:space="0" w:color="auto"/>
        <w:bottom w:val="none" w:sz="0" w:space="0" w:color="auto"/>
        <w:right w:val="none" w:sz="0" w:space="0" w:color="auto"/>
      </w:divBdr>
      <w:divsChild>
        <w:div w:id="42949361">
          <w:marLeft w:val="1166"/>
          <w:marRight w:val="0"/>
          <w:marTop w:val="0"/>
          <w:marBottom w:val="0"/>
          <w:divBdr>
            <w:top w:val="none" w:sz="0" w:space="0" w:color="auto"/>
            <w:left w:val="none" w:sz="0" w:space="0" w:color="auto"/>
            <w:bottom w:val="none" w:sz="0" w:space="0" w:color="auto"/>
            <w:right w:val="none" w:sz="0" w:space="0" w:color="auto"/>
          </w:divBdr>
        </w:div>
        <w:div w:id="76362541">
          <w:marLeft w:val="1166"/>
          <w:marRight w:val="0"/>
          <w:marTop w:val="0"/>
          <w:marBottom w:val="0"/>
          <w:divBdr>
            <w:top w:val="none" w:sz="0" w:space="0" w:color="auto"/>
            <w:left w:val="none" w:sz="0" w:space="0" w:color="auto"/>
            <w:bottom w:val="none" w:sz="0" w:space="0" w:color="auto"/>
            <w:right w:val="none" w:sz="0" w:space="0" w:color="auto"/>
          </w:divBdr>
        </w:div>
        <w:div w:id="163401442">
          <w:marLeft w:val="547"/>
          <w:marRight w:val="0"/>
          <w:marTop w:val="0"/>
          <w:marBottom w:val="0"/>
          <w:divBdr>
            <w:top w:val="none" w:sz="0" w:space="0" w:color="auto"/>
            <w:left w:val="none" w:sz="0" w:space="0" w:color="auto"/>
            <w:bottom w:val="none" w:sz="0" w:space="0" w:color="auto"/>
            <w:right w:val="none" w:sz="0" w:space="0" w:color="auto"/>
          </w:divBdr>
        </w:div>
        <w:div w:id="244075037">
          <w:marLeft w:val="547"/>
          <w:marRight w:val="0"/>
          <w:marTop w:val="0"/>
          <w:marBottom w:val="0"/>
          <w:divBdr>
            <w:top w:val="none" w:sz="0" w:space="0" w:color="auto"/>
            <w:left w:val="none" w:sz="0" w:space="0" w:color="auto"/>
            <w:bottom w:val="none" w:sz="0" w:space="0" w:color="auto"/>
            <w:right w:val="none" w:sz="0" w:space="0" w:color="auto"/>
          </w:divBdr>
        </w:div>
        <w:div w:id="294023112">
          <w:marLeft w:val="1800"/>
          <w:marRight w:val="0"/>
          <w:marTop w:val="0"/>
          <w:marBottom w:val="0"/>
          <w:divBdr>
            <w:top w:val="none" w:sz="0" w:space="0" w:color="auto"/>
            <w:left w:val="none" w:sz="0" w:space="0" w:color="auto"/>
            <w:bottom w:val="none" w:sz="0" w:space="0" w:color="auto"/>
            <w:right w:val="none" w:sz="0" w:space="0" w:color="auto"/>
          </w:divBdr>
        </w:div>
        <w:div w:id="556820243">
          <w:marLeft w:val="547"/>
          <w:marRight w:val="0"/>
          <w:marTop w:val="0"/>
          <w:marBottom w:val="0"/>
          <w:divBdr>
            <w:top w:val="none" w:sz="0" w:space="0" w:color="auto"/>
            <w:left w:val="none" w:sz="0" w:space="0" w:color="auto"/>
            <w:bottom w:val="none" w:sz="0" w:space="0" w:color="auto"/>
            <w:right w:val="none" w:sz="0" w:space="0" w:color="auto"/>
          </w:divBdr>
        </w:div>
        <w:div w:id="689994715">
          <w:marLeft w:val="1166"/>
          <w:marRight w:val="0"/>
          <w:marTop w:val="0"/>
          <w:marBottom w:val="0"/>
          <w:divBdr>
            <w:top w:val="none" w:sz="0" w:space="0" w:color="auto"/>
            <w:left w:val="none" w:sz="0" w:space="0" w:color="auto"/>
            <w:bottom w:val="none" w:sz="0" w:space="0" w:color="auto"/>
            <w:right w:val="none" w:sz="0" w:space="0" w:color="auto"/>
          </w:divBdr>
        </w:div>
        <w:div w:id="861169501">
          <w:marLeft w:val="1800"/>
          <w:marRight w:val="0"/>
          <w:marTop w:val="0"/>
          <w:marBottom w:val="0"/>
          <w:divBdr>
            <w:top w:val="none" w:sz="0" w:space="0" w:color="auto"/>
            <w:left w:val="none" w:sz="0" w:space="0" w:color="auto"/>
            <w:bottom w:val="none" w:sz="0" w:space="0" w:color="auto"/>
            <w:right w:val="none" w:sz="0" w:space="0" w:color="auto"/>
          </w:divBdr>
        </w:div>
        <w:div w:id="1271935966">
          <w:marLeft w:val="1166"/>
          <w:marRight w:val="0"/>
          <w:marTop w:val="0"/>
          <w:marBottom w:val="0"/>
          <w:divBdr>
            <w:top w:val="none" w:sz="0" w:space="0" w:color="auto"/>
            <w:left w:val="none" w:sz="0" w:space="0" w:color="auto"/>
            <w:bottom w:val="none" w:sz="0" w:space="0" w:color="auto"/>
            <w:right w:val="none" w:sz="0" w:space="0" w:color="auto"/>
          </w:divBdr>
        </w:div>
        <w:div w:id="1628781024">
          <w:marLeft w:val="1800"/>
          <w:marRight w:val="0"/>
          <w:marTop w:val="0"/>
          <w:marBottom w:val="0"/>
          <w:divBdr>
            <w:top w:val="none" w:sz="0" w:space="0" w:color="auto"/>
            <w:left w:val="none" w:sz="0" w:space="0" w:color="auto"/>
            <w:bottom w:val="none" w:sz="0" w:space="0" w:color="auto"/>
            <w:right w:val="none" w:sz="0" w:space="0" w:color="auto"/>
          </w:divBdr>
        </w:div>
        <w:div w:id="1705711697">
          <w:marLeft w:val="1800"/>
          <w:marRight w:val="0"/>
          <w:marTop w:val="0"/>
          <w:marBottom w:val="0"/>
          <w:divBdr>
            <w:top w:val="none" w:sz="0" w:space="0" w:color="auto"/>
            <w:left w:val="none" w:sz="0" w:space="0" w:color="auto"/>
            <w:bottom w:val="none" w:sz="0" w:space="0" w:color="auto"/>
            <w:right w:val="none" w:sz="0" w:space="0" w:color="auto"/>
          </w:divBdr>
        </w:div>
        <w:div w:id="2064981295">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0165937">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381122">
      <w:bodyDiv w:val="1"/>
      <w:marLeft w:val="0"/>
      <w:marRight w:val="0"/>
      <w:marTop w:val="0"/>
      <w:marBottom w:val="0"/>
      <w:divBdr>
        <w:top w:val="none" w:sz="0" w:space="0" w:color="auto"/>
        <w:left w:val="none" w:sz="0" w:space="0" w:color="auto"/>
        <w:bottom w:val="none" w:sz="0" w:space="0" w:color="auto"/>
        <w:right w:val="none" w:sz="0" w:space="0" w:color="auto"/>
      </w:divBdr>
      <w:divsChild>
        <w:div w:id="13070640">
          <w:marLeft w:val="1166"/>
          <w:marRight w:val="0"/>
          <w:marTop w:val="0"/>
          <w:marBottom w:val="0"/>
          <w:divBdr>
            <w:top w:val="none" w:sz="0" w:space="0" w:color="auto"/>
            <w:left w:val="none" w:sz="0" w:space="0" w:color="auto"/>
            <w:bottom w:val="none" w:sz="0" w:space="0" w:color="auto"/>
            <w:right w:val="none" w:sz="0" w:space="0" w:color="auto"/>
          </w:divBdr>
        </w:div>
        <w:div w:id="16318783">
          <w:marLeft w:val="547"/>
          <w:marRight w:val="0"/>
          <w:marTop w:val="0"/>
          <w:marBottom w:val="0"/>
          <w:divBdr>
            <w:top w:val="none" w:sz="0" w:space="0" w:color="auto"/>
            <w:left w:val="none" w:sz="0" w:space="0" w:color="auto"/>
            <w:bottom w:val="none" w:sz="0" w:space="0" w:color="auto"/>
            <w:right w:val="none" w:sz="0" w:space="0" w:color="auto"/>
          </w:divBdr>
        </w:div>
        <w:div w:id="41558464">
          <w:marLeft w:val="1166"/>
          <w:marRight w:val="0"/>
          <w:marTop w:val="0"/>
          <w:marBottom w:val="0"/>
          <w:divBdr>
            <w:top w:val="none" w:sz="0" w:space="0" w:color="auto"/>
            <w:left w:val="none" w:sz="0" w:space="0" w:color="auto"/>
            <w:bottom w:val="none" w:sz="0" w:space="0" w:color="auto"/>
            <w:right w:val="none" w:sz="0" w:space="0" w:color="auto"/>
          </w:divBdr>
        </w:div>
        <w:div w:id="256795459">
          <w:marLeft w:val="1800"/>
          <w:marRight w:val="0"/>
          <w:marTop w:val="0"/>
          <w:marBottom w:val="0"/>
          <w:divBdr>
            <w:top w:val="none" w:sz="0" w:space="0" w:color="auto"/>
            <w:left w:val="none" w:sz="0" w:space="0" w:color="auto"/>
            <w:bottom w:val="none" w:sz="0" w:space="0" w:color="auto"/>
            <w:right w:val="none" w:sz="0" w:space="0" w:color="auto"/>
          </w:divBdr>
        </w:div>
        <w:div w:id="929848009">
          <w:marLeft w:val="547"/>
          <w:marRight w:val="0"/>
          <w:marTop w:val="0"/>
          <w:marBottom w:val="0"/>
          <w:divBdr>
            <w:top w:val="none" w:sz="0" w:space="0" w:color="auto"/>
            <w:left w:val="none" w:sz="0" w:space="0" w:color="auto"/>
            <w:bottom w:val="none" w:sz="0" w:space="0" w:color="auto"/>
            <w:right w:val="none" w:sz="0" w:space="0" w:color="auto"/>
          </w:divBdr>
        </w:div>
        <w:div w:id="1421826165">
          <w:marLeft w:val="1166"/>
          <w:marRight w:val="0"/>
          <w:marTop w:val="0"/>
          <w:marBottom w:val="0"/>
          <w:divBdr>
            <w:top w:val="none" w:sz="0" w:space="0" w:color="auto"/>
            <w:left w:val="none" w:sz="0" w:space="0" w:color="auto"/>
            <w:bottom w:val="none" w:sz="0" w:space="0" w:color="auto"/>
            <w:right w:val="none" w:sz="0" w:space="0" w:color="auto"/>
          </w:divBdr>
        </w:div>
        <w:div w:id="1600143935">
          <w:marLeft w:val="547"/>
          <w:marRight w:val="0"/>
          <w:marTop w:val="0"/>
          <w:marBottom w:val="0"/>
          <w:divBdr>
            <w:top w:val="none" w:sz="0" w:space="0" w:color="auto"/>
            <w:left w:val="none" w:sz="0" w:space="0" w:color="auto"/>
            <w:bottom w:val="none" w:sz="0" w:space="0" w:color="auto"/>
            <w:right w:val="none" w:sz="0" w:space="0" w:color="auto"/>
          </w:divBdr>
        </w:div>
        <w:div w:id="1617254299">
          <w:marLeft w:val="1800"/>
          <w:marRight w:val="0"/>
          <w:marTop w:val="0"/>
          <w:marBottom w:val="0"/>
          <w:divBdr>
            <w:top w:val="none" w:sz="0" w:space="0" w:color="auto"/>
            <w:left w:val="none" w:sz="0" w:space="0" w:color="auto"/>
            <w:bottom w:val="none" w:sz="0" w:space="0" w:color="auto"/>
            <w:right w:val="none" w:sz="0" w:space="0" w:color="auto"/>
          </w:divBdr>
        </w:div>
        <w:div w:id="1645112219">
          <w:marLeft w:val="1166"/>
          <w:marRight w:val="0"/>
          <w:marTop w:val="0"/>
          <w:marBottom w:val="0"/>
          <w:divBdr>
            <w:top w:val="none" w:sz="0" w:space="0" w:color="auto"/>
            <w:left w:val="none" w:sz="0" w:space="0" w:color="auto"/>
            <w:bottom w:val="none" w:sz="0" w:space="0" w:color="auto"/>
            <w:right w:val="none" w:sz="0" w:space="0" w:color="auto"/>
          </w:divBdr>
        </w:div>
        <w:div w:id="2032755522">
          <w:marLeft w:val="1166"/>
          <w:marRight w:val="0"/>
          <w:marTop w:val="0"/>
          <w:marBottom w:val="0"/>
          <w:divBdr>
            <w:top w:val="none" w:sz="0" w:space="0" w:color="auto"/>
            <w:left w:val="none" w:sz="0" w:space="0" w:color="auto"/>
            <w:bottom w:val="none" w:sz="0" w:space="0" w:color="auto"/>
            <w:right w:val="none" w:sz="0" w:space="0" w:color="auto"/>
          </w:divBdr>
        </w:div>
        <w:div w:id="2062825959">
          <w:marLeft w:val="1800"/>
          <w:marRight w:val="0"/>
          <w:marTop w:val="0"/>
          <w:marBottom w:val="0"/>
          <w:divBdr>
            <w:top w:val="none" w:sz="0" w:space="0" w:color="auto"/>
            <w:left w:val="none" w:sz="0" w:space="0" w:color="auto"/>
            <w:bottom w:val="none" w:sz="0" w:space="0" w:color="auto"/>
            <w:right w:val="none" w:sz="0" w:space="0" w:color="auto"/>
          </w:divBdr>
        </w:div>
        <w:div w:id="2137334467">
          <w:marLeft w:val="180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551493">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1511474">
      <w:bodyDiv w:val="1"/>
      <w:marLeft w:val="0"/>
      <w:marRight w:val="0"/>
      <w:marTop w:val="0"/>
      <w:marBottom w:val="0"/>
      <w:divBdr>
        <w:top w:val="none" w:sz="0" w:space="0" w:color="auto"/>
        <w:left w:val="none" w:sz="0" w:space="0" w:color="auto"/>
        <w:bottom w:val="none" w:sz="0" w:space="0" w:color="auto"/>
        <w:right w:val="none" w:sz="0" w:space="0" w:color="auto"/>
      </w:divBdr>
      <w:divsChild>
        <w:div w:id="111368534">
          <w:marLeft w:val="547"/>
          <w:marRight w:val="0"/>
          <w:marTop w:val="0"/>
          <w:marBottom w:val="0"/>
          <w:divBdr>
            <w:top w:val="none" w:sz="0" w:space="0" w:color="auto"/>
            <w:left w:val="none" w:sz="0" w:space="0" w:color="auto"/>
            <w:bottom w:val="none" w:sz="0" w:space="0" w:color="auto"/>
            <w:right w:val="none" w:sz="0" w:space="0" w:color="auto"/>
          </w:divBdr>
        </w:div>
        <w:div w:id="257562073">
          <w:marLeft w:val="2520"/>
          <w:marRight w:val="0"/>
          <w:marTop w:val="0"/>
          <w:marBottom w:val="0"/>
          <w:divBdr>
            <w:top w:val="none" w:sz="0" w:space="0" w:color="auto"/>
            <w:left w:val="none" w:sz="0" w:space="0" w:color="auto"/>
            <w:bottom w:val="none" w:sz="0" w:space="0" w:color="auto"/>
            <w:right w:val="none" w:sz="0" w:space="0" w:color="auto"/>
          </w:divBdr>
        </w:div>
        <w:div w:id="260335879">
          <w:marLeft w:val="547"/>
          <w:marRight w:val="0"/>
          <w:marTop w:val="0"/>
          <w:marBottom w:val="0"/>
          <w:divBdr>
            <w:top w:val="none" w:sz="0" w:space="0" w:color="auto"/>
            <w:left w:val="none" w:sz="0" w:space="0" w:color="auto"/>
            <w:bottom w:val="none" w:sz="0" w:space="0" w:color="auto"/>
            <w:right w:val="none" w:sz="0" w:space="0" w:color="auto"/>
          </w:divBdr>
        </w:div>
        <w:div w:id="386805467">
          <w:marLeft w:val="2520"/>
          <w:marRight w:val="0"/>
          <w:marTop w:val="0"/>
          <w:marBottom w:val="0"/>
          <w:divBdr>
            <w:top w:val="none" w:sz="0" w:space="0" w:color="auto"/>
            <w:left w:val="none" w:sz="0" w:space="0" w:color="auto"/>
            <w:bottom w:val="none" w:sz="0" w:space="0" w:color="auto"/>
            <w:right w:val="none" w:sz="0" w:space="0" w:color="auto"/>
          </w:divBdr>
        </w:div>
        <w:div w:id="389423487">
          <w:marLeft w:val="547"/>
          <w:marRight w:val="0"/>
          <w:marTop w:val="0"/>
          <w:marBottom w:val="0"/>
          <w:divBdr>
            <w:top w:val="none" w:sz="0" w:space="0" w:color="auto"/>
            <w:left w:val="none" w:sz="0" w:space="0" w:color="auto"/>
            <w:bottom w:val="none" w:sz="0" w:space="0" w:color="auto"/>
            <w:right w:val="none" w:sz="0" w:space="0" w:color="auto"/>
          </w:divBdr>
        </w:div>
        <w:div w:id="522398978">
          <w:marLeft w:val="1166"/>
          <w:marRight w:val="0"/>
          <w:marTop w:val="0"/>
          <w:marBottom w:val="0"/>
          <w:divBdr>
            <w:top w:val="none" w:sz="0" w:space="0" w:color="auto"/>
            <w:left w:val="none" w:sz="0" w:space="0" w:color="auto"/>
            <w:bottom w:val="none" w:sz="0" w:space="0" w:color="auto"/>
            <w:right w:val="none" w:sz="0" w:space="0" w:color="auto"/>
          </w:divBdr>
        </w:div>
        <w:div w:id="774206516">
          <w:marLeft w:val="1166"/>
          <w:marRight w:val="0"/>
          <w:marTop w:val="0"/>
          <w:marBottom w:val="0"/>
          <w:divBdr>
            <w:top w:val="none" w:sz="0" w:space="0" w:color="auto"/>
            <w:left w:val="none" w:sz="0" w:space="0" w:color="auto"/>
            <w:bottom w:val="none" w:sz="0" w:space="0" w:color="auto"/>
            <w:right w:val="none" w:sz="0" w:space="0" w:color="auto"/>
          </w:divBdr>
        </w:div>
        <w:div w:id="976766817">
          <w:marLeft w:val="1800"/>
          <w:marRight w:val="0"/>
          <w:marTop w:val="0"/>
          <w:marBottom w:val="0"/>
          <w:divBdr>
            <w:top w:val="none" w:sz="0" w:space="0" w:color="auto"/>
            <w:left w:val="none" w:sz="0" w:space="0" w:color="auto"/>
            <w:bottom w:val="none" w:sz="0" w:space="0" w:color="auto"/>
            <w:right w:val="none" w:sz="0" w:space="0" w:color="auto"/>
          </w:divBdr>
        </w:div>
        <w:div w:id="1321231935">
          <w:marLeft w:val="1166"/>
          <w:marRight w:val="0"/>
          <w:marTop w:val="0"/>
          <w:marBottom w:val="0"/>
          <w:divBdr>
            <w:top w:val="none" w:sz="0" w:space="0" w:color="auto"/>
            <w:left w:val="none" w:sz="0" w:space="0" w:color="auto"/>
            <w:bottom w:val="none" w:sz="0" w:space="0" w:color="auto"/>
            <w:right w:val="none" w:sz="0" w:space="0" w:color="auto"/>
          </w:divBdr>
        </w:div>
        <w:div w:id="1451513104">
          <w:marLeft w:val="2520"/>
          <w:marRight w:val="0"/>
          <w:marTop w:val="0"/>
          <w:marBottom w:val="0"/>
          <w:divBdr>
            <w:top w:val="none" w:sz="0" w:space="0" w:color="auto"/>
            <w:left w:val="none" w:sz="0" w:space="0" w:color="auto"/>
            <w:bottom w:val="none" w:sz="0" w:space="0" w:color="auto"/>
            <w:right w:val="none" w:sz="0" w:space="0" w:color="auto"/>
          </w:divBdr>
        </w:div>
        <w:div w:id="1666005801">
          <w:marLeft w:val="547"/>
          <w:marRight w:val="0"/>
          <w:marTop w:val="0"/>
          <w:marBottom w:val="0"/>
          <w:divBdr>
            <w:top w:val="none" w:sz="0" w:space="0" w:color="auto"/>
            <w:left w:val="none" w:sz="0" w:space="0" w:color="auto"/>
            <w:bottom w:val="none" w:sz="0" w:space="0" w:color="auto"/>
            <w:right w:val="none" w:sz="0" w:space="0" w:color="auto"/>
          </w:divBdr>
        </w:div>
        <w:div w:id="1731878964">
          <w:marLeft w:val="1166"/>
          <w:marRight w:val="0"/>
          <w:marTop w:val="0"/>
          <w:marBottom w:val="0"/>
          <w:divBdr>
            <w:top w:val="none" w:sz="0" w:space="0" w:color="auto"/>
            <w:left w:val="none" w:sz="0" w:space="0" w:color="auto"/>
            <w:bottom w:val="none" w:sz="0" w:space="0" w:color="auto"/>
            <w:right w:val="none" w:sz="0" w:space="0" w:color="auto"/>
          </w:divBdr>
        </w:div>
        <w:div w:id="1781416747">
          <w:marLeft w:val="1800"/>
          <w:marRight w:val="0"/>
          <w:marTop w:val="0"/>
          <w:marBottom w:val="0"/>
          <w:divBdr>
            <w:top w:val="none" w:sz="0" w:space="0" w:color="auto"/>
            <w:left w:val="none" w:sz="0" w:space="0" w:color="auto"/>
            <w:bottom w:val="none" w:sz="0" w:space="0" w:color="auto"/>
            <w:right w:val="none" w:sz="0" w:space="0" w:color="auto"/>
          </w:divBdr>
        </w:div>
        <w:div w:id="2070691622">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1868317">
      <w:bodyDiv w:val="1"/>
      <w:marLeft w:val="0"/>
      <w:marRight w:val="0"/>
      <w:marTop w:val="0"/>
      <w:marBottom w:val="0"/>
      <w:divBdr>
        <w:top w:val="none" w:sz="0" w:space="0" w:color="auto"/>
        <w:left w:val="none" w:sz="0" w:space="0" w:color="auto"/>
        <w:bottom w:val="none" w:sz="0" w:space="0" w:color="auto"/>
        <w:right w:val="none" w:sz="0" w:space="0" w:color="auto"/>
      </w:divBdr>
      <w:divsChild>
        <w:div w:id="1042054896">
          <w:marLeft w:val="547"/>
          <w:marRight w:val="0"/>
          <w:marTop w:val="0"/>
          <w:marBottom w:val="0"/>
          <w:divBdr>
            <w:top w:val="none" w:sz="0" w:space="0" w:color="auto"/>
            <w:left w:val="none" w:sz="0" w:space="0" w:color="auto"/>
            <w:bottom w:val="none" w:sz="0" w:space="0" w:color="auto"/>
            <w:right w:val="none" w:sz="0" w:space="0" w:color="auto"/>
          </w:divBdr>
        </w:div>
        <w:div w:id="1353652328">
          <w:marLeft w:val="547"/>
          <w:marRight w:val="0"/>
          <w:marTop w:val="0"/>
          <w:marBottom w:val="0"/>
          <w:divBdr>
            <w:top w:val="none" w:sz="0" w:space="0" w:color="auto"/>
            <w:left w:val="none" w:sz="0" w:space="0" w:color="auto"/>
            <w:bottom w:val="none" w:sz="0" w:space="0" w:color="auto"/>
            <w:right w:val="none" w:sz="0" w:space="0" w:color="auto"/>
          </w:divBdr>
        </w:div>
        <w:div w:id="1815750811">
          <w:marLeft w:val="1166"/>
          <w:marRight w:val="0"/>
          <w:marTop w:val="0"/>
          <w:marBottom w:val="0"/>
          <w:divBdr>
            <w:top w:val="none" w:sz="0" w:space="0" w:color="auto"/>
            <w:left w:val="none" w:sz="0" w:space="0" w:color="auto"/>
            <w:bottom w:val="none" w:sz="0" w:space="0" w:color="auto"/>
            <w:right w:val="none" w:sz="0" w:space="0" w:color="auto"/>
          </w:divBdr>
        </w:div>
        <w:div w:id="1911187750">
          <w:marLeft w:val="1166"/>
          <w:marRight w:val="0"/>
          <w:marTop w:val="0"/>
          <w:marBottom w:val="0"/>
          <w:divBdr>
            <w:top w:val="none" w:sz="0" w:space="0" w:color="auto"/>
            <w:left w:val="none" w:sz="0" w:space="0" w:color="auto"/>
            <w:bottom w:val="none" w:sz="0" w:space="0" w:color="auto"/>
            <w:right w:val="none" w:sz="0" w:space="0" w:color="auto"/>
          </w:divBdr>
        </w:div>
        <w:div w:id="1943948676">
          <w:marLeft w:val="1800"/>
          <w:marRight w:val="0"/>
          <w:marTop w:val="0"/>
          <w:marBottom w:val="0"/>
          <w:divBdr>
            <w:top w:val="none" w:sz="0" w:space="0" w:color="auto"/>
            <w:left w:val="none" w:sz="0" w:space="0" w:color="auto"/>
            <w:bottom w:val="none" w:sz="0" w:space="0" w:color="auto"/>
            <w:right w:val="none" w:sz="0" w:space="0" w:color="auto"/>
          </w:divBdr>
        </w:div>
        <w:div w:id="2031104374">
          <w:marLeft w:val="180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7309895">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191010">
      <w:bodyDiv w:val="1"/>
      <w:marLeft w:val="0"/>
      <w:marRight w:val="0"/>
      <w:marTop w:val="0"/>
      <w:marBottom w:val="0"/>
      <w:divBdr>
        <w:top w:val="none" w:sz="0" w:space="0" w:color="auto"/>
        <w:left w:val="none" w:sz="0" w:space="0" w:color="auto"/>
        <w:bottom w:val="none" w:sz="0" w:space="0" w:color="auto"/>
        <w:right w:val="none" w:sz="0" w:space="0" w:color="auto"/>
      </w:divBdr>
      <w:divsChild>
        <w:div w:id="368838729">
          <w:marLeft w:val="1166"/>
          <w:marRight w:val="0"/>
          <w:marTop w:val="0"/>
          <w:marBottom w:val="0"/>
          <w:divBdr>
            <w:top w:val="none" w:sz="0" w:space="0" w:color="auto"/>
            <w:left w:val="none" w:sz="0" w:space="0" w:color="auto"/>
            <w:bottom w:val="none" w:sz="0" w:space="0" w:color="auto"/>
            <w:right w:val="none" w:sz="0" w:space="0" w:color="auto"/>
          </w:divBdr>
        </w:div>
        <w:div w:id="1900284396">
          <w:marLeft w:val="547"/>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9969163">
      <w:bodyDiv w:val="1"/>
      <w:marLeft w:val="0"/>
      <w:marRight w:val="0"/>
      <w:marTop w:val="0"/>
      <w:marBottom w:val="0"/>
      <w:divBdr>
        <w:top w:val="none" w:sz="0" w:space="0" w:color="auto"/>
        <w:left w:val="none" w:sz="0" w:space="0" w:color="auto"/>
        <w:bottom w:val="none" w:sz="0" w:space="0" w:color="auto"/>
        <w:right w:val="none" w:sz="0" w:space="0" w:color="auto"/>
      </w:divBdr>
      <w:divsChild>
        <w:div w:id="447235942">
          <w:marLeft w:val="1800"/>
          <w:marRight w:val="0"/>
          <w:marTop w:val="0"/>
          <w:marBottom w:val="0"/>
          <w:divBdr>
            <w:top w:val="none" w:sz="0" w:space="0" w:color="auto"/>
            <w:left w:val="none" w:sz="0" w:space="0" w:color="auto"/>
            <w:bottom w:val="none" w:sz="0" w:space="0" w:color="auto"/>
            <w:right w:val="none" w:sz="0" w:space="0" w:color="auto"/>
          </w:divBdr>
        </w:div>
        <w:div w:id="831260767">
          <w:marLeft w:val="1800"/>
          <w:marRight w:val="0"/>
          <w:marTop w:val="0"/>
          <w:marBottom w:val="0"/>
          <w:divBdr>
            <w:top w:val="none" w:sz="0" w:space="0" w:color="auto"/>
            <w:left w:val="none" w:sz="0" w:space="0" w:color="auto"/>
            <w:bottom w:val="none" w:sz="0" w:space="0" w:color="auto"/>
            <w:right w:val="none" w:sz="0" w:space="0" w:color="auto"/>
          </w:divBdr>
        </w:div>
        <w:div w:id="1000499503">
          <w:marLeft w:val="547"/>
          <w:marRight w:val="0"/>
          <w:marTop w:val="0"/>
          <w:marBottom w:val="0"/>
          <w:divBdr>
            <w:top w:val="none" w:sz="0" w:space="0" w:color="auto"/>
            <w:left w:val="none" w:sz="0" w:space="0" w:color="auto"/>
            <w:bottom w:val="none" w:sz="0" w:space="0" w:color="auto"/>
            <w:right w:val="none" w:sz="0" w:space="0" w:color="auto"/>
          </w:divBdr>
        </w:div>
        <w:div w:id="1035695880">
          <w:marLeft w:val="1166"/>
          <w:marRight w:val="0"/>
          <w:marTop w:val="0"/>
          <w:marBottom w:val="0"/>
          <w:divBdr>
            <w:top w:val="none" w:sz="0" w:space="0" w:color="auto"/>
            <w:left w:val="none" w:sz="0" w:space="0" w:color="auto"/>
            <w:bottom w:val="none" w:sz="0" w:space="0" w:color="auto"/>
            <w:right w:val="none" w:sz="0" w:space="0" w:color="auto"/>
          </w:divBdr>
        </w:div>
        <w:div w:id="1117412804">
          <w:marLeft w:val="547"/>
          <w:marRight w:val="0"/>
          <w:marTop w:val="0"/>
          <w:marBottom w:val="0"/>
          <w:divBdr>
            <w:top w:val="none" w:sz="0" w:space="0" w:color="auto"/>
            <w:left w:val="none" w:sz="0" w:space="0" w:color="auto"/>
            <w:bottom w:val="none" w:sz="0" w:space="0" w:color="auto"/>
            <w:right w:val="none" w:sz="0" w:space="0" w:color="auto"/>
          </w:divBdr>
        </w:div>
        <w:div w:id="1238517871">
          <w:marLeft w:val="1166"/>
          <w:marRight w:val="0"/>
          <w:marTop w:val="0"/>
          <w:marBottom w:val="0"/>
          <w:divBdr>
            <w:top w:val="none" w:sz="0" w:space="0" w:color="auto"/>
            <w:left w:val="none" w:sz="0" w:space="0" w:color="auto"/>
            <w:bottom w:val="none" w:sz="0" w:space="0" w:color="auto"/>
            <w:right w:val="none" w:sz="0" w:space="0" w:color="auto"/>
          </w:divBdr>
        </w:div>
        <w:div w:id="1286765288">
          <w:marLeft w:val="1166"/>
          <w:marRight w:val="0"/>
          <w:marTop w:val="0"/>
          <w:marBottom w:val="0"/>
          <w:divBdr>
            <w:top w:val="none" w:sz="0" w:space="0" w:color="auto"/>
            <w:left w:val="none" w:sz="0" w:space="0" w:color="auto"/>
            <w:bottom w:val="none" w:sz="0" w:space="0" w:color="auto"/>
            <w:right w:val="none" w:sz="0" w:space="0" w:color="auto"/>
          </w:divBdr>
        </w:div>
        <w:div w:id="1375616559">
          <w:marLeft w:val="2520"/>
          <w:marRight w:val="0"/>
          <w:marTop w:val="0"/>
          <w:marBottom w:val="0"/>
          <w:divBdr>
            <w:top w:val="none" w:sz="0" w:space="0" w:color="auto"/>
            <w:left w:val="none" w:sz="0" w:space="0" w:color="auto"/>
            <w:bottom w:val="none" w:sz="0" w:space="0" w:color="auto"/>
            <w:right w:val="none" w:sz="0" w:space="0" w:color="auto"/>
          </w:divBdr>
        </w:div>
        <w:div w:id="1708797220">
          <w:marLeft w:val="1166"/>
          <w:marRight w:val="0"/>
          <w:marTop w:val="0"/>
          <w:marBottom w:val="0"/>
          <w:divBdr>
            <w:top w:val="none" w:sz="0" w:space="0" w:color="auto"/>
            <w:left w:val="none" w:sz="0" w:space="0" w:color="auto"/>
            <w:bottom w:val="none" w:sz="0" w:space="0" w:color="auto"/>
            <w:right w:val="none" w:sz="0" w:space="0" w:color="auto"/>
          </w:divBdr>
        </w:div>
        <w:div w:id="1785926283">
          <w:marLeft w:val="2520"/>
          <w:marRight w:val="0"/>
          <w:marTop w:val="0"/>
          <w:marBottom w:val="0"/>
          <w:divBdr>
            <w:top w:val="none" w:sz="0" w:space="0" w:color="auto"/>
            <w:left w:val="none" w:sz="0" w:space="0" w:color="auto"/>
            <w:bottom w:val="none" w:sz="0" w:space="0" w:color="auto"/>
            <w:right w:val="none" w:sz="0" w:space="0" w:color="auto"/>
          </w:divBdr>
        </w:div>
        <w:div w:id="1809128077">
          <w:marLeft w:val="547"/>
          <w:marRight w:val="0"/>
          <w:marTop w:val="0"/>
          <w:marBottom w:val="0"/>
          <w:divBdr>
            <w:top w:val="none" w:sz="0" w:space="0" w:color="auto"/>
            <w:left w:val="none" w:sz="0" w:space="0" w:color="auto"/>
            <w:bottom w:val="none" w:sz="0" w:space="0" w:color="auto"/>
            <w:right w:val="none" w:sz="0" w:space="0" w:color="auto"/>
          </w:divBdr>
        </w:div>
        <w:div w:id="1980769852">
          <w:marLeft w:val="1166"/>
          <w:marRight w:val="0"/>
          <w:marTop w:val="0"/>
          <w:marBottom w:val="0"/>
          <w:divBdr>
            <w:top w:val="none" w:sz="0" w:space="0" w:color="auto"/>
            <w:left w:val="none" w:sz="0" w:space="0" w:color="auto"/>
            <w:bottom w:val="none" w:sz="0" w:space="0" w:color="auto"/>
            <w:right w:val="none" w:sz="0" w:space="0" w:color="auto"/>
          </w:divBdr>
        </w:div>
        <w:div w:id="2017998071">
          <w:marLeft w:val="547"/>
          <w:marRight w:val="0"/>
          <w:marTop w:val="0"/>
          <w:marBottom w:val="0"/>
          <w:divBdr>
            <w:top w:val="none" w:sz="0" w:space="0" w:color="auto"/>
            <w:left w:val="none" w:sz="0" w:space="0" w:color="auto"/>
            <w:bottom w:val="none" w:sz="0" w:space="0" w:color="auto"/>
            <w:right w:val="none" w:sz="0" w:space="0" w:color="auto"/>
          </w:divBdr>
        </w:div>
        <w:div w:id="2038851103">
          <w:marLeft w:val="2520"/>
          <w:marRight w:val="0"/>
          <w:marTop w:val="0"/>
          <w:marBottom w:val="0"/>
          <w:divBdr>
            <w:top w:val="none" w:sz="0" w:space="0" w:color="auto"/>
            <w:left w:val="none" w:sz="0" w:space="0" w:color="auto"/>
            <w:bottom w:val="none" w:sz="0" w:space="0" w:color="auto"/>
            <w:right w:val="none" w:sz="0" w:space="0" w:color="auto"/>
          </w:divBdr>
        </w:div>
      </w:divsChild>
    </w:div>
    <w:div w:id="201176034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3380530">
      <w:bodyDiv w:val="1"/>
      <w:marLeft w:val="0"/>
      <w:marRight w:val="0"/>
      <w:marTop w:val="0"/>
      <w:marBottom w:val="0"/>
      <w:divBdr>
        <w:top w:val="none" w:sz="0" w:space="0" w:color="auto"/>
        <w:left w:val="none" w:sz="0" w:space="0" w:color="auto"/>
        <w:bottom w:val="none" w:sz="0" w:space="0" w:color="auto"/>
        <w:right w:val="none" w:sz="0" w:space="0" w:color="auto"/>
      </w:divBdr>
      <w:divsChild>
        <w:div w:id="779032337">
          <w:marLeft w:val="1166"/>
          <w:marRight w:val="0"/>
          <w:marTop w:val="0"/>
          <w:marBottom w:val="0"/>
          <w:divBdr>
            <w:top w:val="none" w:sz="0" w:space="0" w:color="auto"/>
            <w:left w:val="none" w:sz="0" w:space="0" w:color="auto"/>
            <w:bottom w:val="none" w:sz="0" w:space="0" w:color="auto"/>
            <w:right w:val="none" w:sz="0" w:space="0" w:color="auto"/>
          </w:divBdr>
        </w:div>
        <w:div w:id="2114861977">
          <w:marLeft w:val="1800"/>
          <w:marRight w:val="0"/>
          <w:marTop w:val="0"/>
          <w:marBottom w:val="0"/>
          <w:divBdr>
            <w:top w:val="none" w:sz="0" w:space="0" w:color="auto"/>
            <w:left w:val="none" w:sz="0" w:space="0" w:color="auto"/>
            <w:bottom w:val="none" w:sz="0" w:space="0" w:color="auto"/>
            <w:right w:val="none" w:sz="0" w:space="0" w:color="auto"/>
          </w:divBdr>
        </w:div>
      </w:divsChild>
    </w:div>
    <w:div w:id="2055737313">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5909129">
      <w:bodyDiv w:val="1"/>
      <w:marLeft w:val="0"/>
      <w:marRight w:val="0"/>
      <w:marTop w:val="0"/>
      <w:marBottom w:val="0"/>
      <w:divBdr>
        <w:top w:val="none" w:sz="0" w:space="0" w:color="auto"/>
        <w:left w:val="none" w:sz="0" w:space="0" w:color="auto"/>
        <w:bottom w:val="none" w:sz="0" w:space="0" w:color="auto"/>
        <w:right w:val="none" w:sz="0" w:space="0" w:color="auto"/>
      </w:divBdr>
      <w:divsChild>
        <w:div w:id="330721090">
          <w:marLeft w:val="1800"/>
          <w:marRight w:val="0"/>
          <w:marTop w:val="0"/>
          <w:marBottom w:val="0"/>
          <w:divBdr>
            <w:top w:val="none" w:sz="0" w:space="0" w:color="auto"/>
            <w:left w:val="none" w:sz="0" w:space="0" w:color="auto"/>
            <w:bottom w:val="none" w:sz="0" w:space="0" w:color="auto"/>
            <w:right w:val="none" w:sz="0" w:space="0" w:color="auto"/>
          </w:divBdr>
        </w:div>
        <w:div w:id="891624546">
          <w:marLeft w:val="547"/>
          <w:marRight w:val="0"/>
          <w:marTop w:val="0"/>
          <w:marBottom w:val="0"/>
          <w:divBdr>
            <w:top w:val="none" w:sz="0" w:space="0" w:color="auto"/>
            <w:left w:val="none" w:sz="0" w:space="0" w:color="auto"/>
            <w:bottom w:val="none" w:sz="0" w:space="0" w:color="auto"/>
            <w:right w:val="none" w:sz="0" w:space="0" w:color="auto"/>
          </w:divBdr>
        </w:div>
        <w:div w:id="1236552822">
          <w:marLeft w:val="1166"/>
          <w:marRight w:val="0"/>
          <w:marTop w:val="0"/>
          <w:marBottom w:val="0"/>
          <w:divBdr>
            <w:top w:val="none" w:sz="0" w:space="0" w:color="auto"/>
            <w:left w:val="none" w:sz="0" w:space="0" w:color="auto"/>
            <w:bottom w:val="none" w:sz="0" w:space="0" w:color="auto"/>
            <w:right w:val="none" w:sz="0" w:space="0" w:color="auto"/>
          </w:divBdr>
        </w:div>
        <w:div w:id="1609309167">
          <w:marLeft w:val="1166"/>
          <w:marRight w:val="0"/>
          <w:marTop w:val="0"/>
          <w:marBottom w:val="0"/>
          <w:divBdr>
            <w:top w:val="none" w:sz="0" w:space="0" w:color="auto"/>
            <w:left w:val="none" w:sz="0" w:space="0" w:color="auto"/>
            <w:bottom w:val="none" w:sz="0" w:space="0" w:color="auto"/>
            <w:right w:val="none" w:sz="0" w:space="0" w:color="auto"/>
          </w:divBdr>
        </w:div>
        <w:div w:id="1752971727">
          <w:marLeft w:val="1800"/>
          <w:marRight w:val="0"/>
          <w:marTop w:val="0"/>
          <w:marBottom w:val="0"/>
          <w:divBdr>
            <w:top w:val="none" w:sz="0" w:space="0" w:color="auto"/>
            <w:left w:val="none" w:sz="0" w:space="0" w:color="auto"/>
            <w:bottom w:val="none" w:sz="0" w:space="0" w:color="auto"/>
            <w:right w:val="none" w:sz="0" w:space="0" w:color="auto"/>
          </w:divBdr>
        </w:div>
        <w:div w:id="2115587461">
          <w:marLeft w:val="547"/>
          <w:marRight w:val="0"/>
          <w:marTop w:val="0"/>
          <w:marBottom w:val="0"/>
          <w:divBdr>
            <w:top w:val="none" w:sz="0" w:space="0" w:color="auto"/>
            <w:left w:val="none" w:sz="0" w:space="0" w:color="auto"/>
            <w:bottom w:val="none" w:sz="0" w:space="0" w:color="auto"/>
            <w:right w:val="none" w:sz="0" w:space="0" w:color="auto"/>
          </w:divBdr>
        </w:div>
      </w:divsChild>
    </w:div>
    <w:div w:id="2092506594">
      <w:bodyDiv w:val="1"/>
      <w:marLeft w:val="0"/>
      <w:marRight w:val="0"/>
      <w:marTop w:val="0"/>
      <w:marBottom w:val="0"/>
      <w:divBdr>
        <w:top w:val="none" w:sz="0" w:space="0" w:color="auto"/>
        <w:left w:val="none" w:sz="0" w:space="0" w:color="auto"/>
        <w:bottom w:val="none" w:sz="0" w:space="0" w:color="auto"/>
        <w:right w:val="none" w:sz="0" w:space="0" w:color="auto"/>
      </w:divBdr>
      <w:divsChild>
        <w:div w:id="110125617">
          <w:marLeft w:val="1166"/>
          <w:marRight w:val="0"/>
          <w:marTop w:val="0"/>
          <w:marBottom w:val="0"/>
          <w:divBdr>
            <w:top w:val="none" w:sz="0" w:space="0" w:color="auto"/>
            <w:left w:val="none" w:sz="0" w:space="0" w:color="auto"/>
            <w:bottom w:val="none" w:sz="0" w:space="0" w:color="auto"/>
            <w:right w:val="none" w:sz="0" w:space="0" w:color="auto"/>
          </w:divBdr>
        </w:div>
        <w:div w:id="280847150">
          <w:marLeft w:val="1800"/>
          <w:marRight w:val="0"/>
          <w:marTop w:val="0"/>
          <w:marBottom w:val="0"/>
          <w:divBdr>
            <w:top w:val="none" w:sz="0" w:space="0" w:color="auto"/>
            <w:left w:val="none" w:sz="0" w:space="0" w:color="auto"/>
            <w:bottom w:val="none" w:sz="0" w:space="0" w:color="auto"/>
            <w:right w:val="none" w:sz="0" w:space="0" w:color="auto"/>
          </w:divBdr>
        </w:div>
        <w:div w:id="314066421">
          <w:marLeft w:val="1800"/>
          <w:marRight w:val="0"/>
          <w:marTop w:val="0"/>
          <w:marBottom w:val="0"/>
          <w:divBdr>
            <w:top w:val="none" w:sz="0" w:space="0" w:color="auto"/>
            <w:left w:val="none" w:sz="0" w:space="0" w:color="auto"/>
            <w:bottom w:val="none" w:sz="0" w:space="0" w:color="auto"/>
            <w:right w:val="none" w:sz="0" w:space="0" w:color="auto"/>
          </w:divBdr>
        </w:div>
        <w:div w:id="736975985">
          <w:marLeft w:val="1166"/>
          <w:marRight w:val="0"/>
          <w:marTop w:val="0"/>
          <w:marBottom w:val="0"/>
          <w:divBdr>
            <w:top w:val="none" w:sz="0" w:space="0" w:color="auto"/>
            <w:left w:val="none" w:sz="0" w:space="0" w:color="auto"/>
            <w:bottom w:val="none" w:sz="0" w:space="0" w:color="auto"/>
            <w:right w:val="none" w:sz="0" w:space="0" w:color="auto"/>
          </w:divBdr>
        </w:div>
        <w:div w:id="746684151">
          <w:marLeft w:val="1166"/>
          <w:marRight w:val="0"/>
          <w:marTop w:val="0"/>
          <w:marBottom w:val="0"/>
          <w:divBdr>
            <w:top w:val="none" w:sz="0" w:space="0" w:color="auto"/>
            <w:left w:val="none" w:sz="0" w:space="0" w:color="auto"/>
            <w:bottom w:val="none" w:sz="0" w:space="0" w:color="auto"/>
            <w:right w:val="none" w:sz="0" w:space="0" w:color="auto"/>
          </w:divBdr>
        </w:div>
        <w:div w:id="1138496811">
          <w:marLeft w:val="1800"/>
          <w:marRight w:val="0"/>
          <w:marTop w:val="0"/>
          <w:marBottom w:val="0"/>
          <w:divBdr>
            <w:top w:val="none" w:sz="0" w:space="0" w:color="auto"/>
            <w:left w:val="none" w:sz="0" w:space="0" w:color="auto"/>
            <w:bottom w:val="none" w:sz="0" w:space="0" w:color="auto"/>
            <w:right w:val="none" w:sz="0" w:space="0" w:color="auto"/>
          </w:divBdr>
        </w:div>
        <w:div w:id="1207136248">
          <w:marLeft w:val="1800"/>
          <w:marRight w:val="0"/>
          <w:marTop w:val="0"/>
          <w:marBottom w:val="0"/>
          <w:divBdr>
            <w:top w:val="none" w:sz="0" w:space="0" w:color="auto"/>
            <w:left w:val="none" w:sz="0" w:space="0" w:color="auto"/>
            <w:bottom w:val="none" w:sz="0" w:space="0" w:color="auto"/>
            <w:right w:val="none" w:sz="0" w:space="0" w:color="auto"/>
          </w:divBdr>
        </w:div>
        <w:div w:id="1271550960">
          <w:marLeft w:val="1800"/>
          <w:marRight w:val="0"/>
          <w:marTop w:val="0"/>
          <w:marBottom w:val="0"/>
          <w:divBdr>
            <w:top w:val="none" w:sz="0" w:space="0" w:color="auto"/>
            <w:left w:val="none" w:sz="0" w:space="0" w:color="auto"/>
            <w:bottom w:val="none" w:sz="0" w:space="0" w:color="auto"/>
            <w:right w:val="none" w:sz="0" w:space="0" w:color="auto"/>
          </w:divBdr>
        </w:div>
        <w:div w:id="1271816865">
          <w:marLeft w:val="1166"/>
          <w:marRight w:val="0"/>
          <w:marTop w:val="0"/>
          <w:marBottom w:val="0"/>
          <w:divBdr>
            <w:top w:val="none" w:sz="0" w:space="0" w:color="auto"/>
            <w:left w:val="none" w:sz="0" w:space="0" w:color="auto"/>
            <w:bottom w:val="none" w:sz="0" w:space="0" w:color="auto"/>
            <w:right w:val="none" w:sz="0" w:space="0" w:color="auto"/>
          </w:divBdr>
        </w:div>
        <w:div w:id="1791318116">
          <w:marLeft w:val="547"/>
          <w:marRight w:val="0"/>
          <w:marTop w:val="0"/>
          <w:marBottom w:val="0"/>
          <w:divBdr>
            <w:top w:val="none" w:sz="0" w:space="0" w:color="auto"/>
            <w:left w:val="none" w:sz="0" w:space="0" w:color="auto"/>
            <w:bottom w:val="none" w:sz="0" w:space="0" w:color="auto"/>
            <w:right w:val="none" w:sz="0" w:space="0" w:color="auto"/>
          </w:divBdr>
        </w:div>
        <w:div w:id="2042634030">
          <w:marLeft w:val="1800"/>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tmp"/><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mp"/><Relationship Id="rId17" Type="http://schemas.openxmlformats.org/officeDocument/2006/relationships/image" Target="media/image7.tmp"/><Relationship Id="rId2" Type="http://schemas.openxmlformats.org/officeDocument/2006/relationships/customXml" Target="../customXml/item2.xml"/><Relationship Id="rId16" Type="http://schemas.openxmlformats.org/officeDocument/2006/relationships/image" Target="media/image6.tm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5" Type="http://schemas.openxmlformats.org/officeDocument/2006/relationships/image" Target="media/image5.tmp"/><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11288</Words>
  <Characters>64342</Characters>
  <Application>Microsoft Office Word</Application>
  <DocSecurity>4</DocSecurity>
  <Lines>536</Lines>
  <Paragraphs>150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75480</CharactersWithSpaces>
  <SharedDoc>false</SharedDoc>
  <HLinks>
    <vt:vector size="6" baseType="variant">
      <vt:variant>
        <vt:i4>5767267</vt:i4>
      </vt:variant>
      <vt:variant>
        <vt:i4>0</vt:i4>
      </vt:variant>
      <vt:variant>
        <vt:i4>0</vt:i4>
      </vt:variant>
      <vt:variant>
        <vt:i4>5</vt:i4>
      </vt:variant>
      <vt:variant>
        <vt:lpwstr>https://nokia-my.sharepoint.com/:w:/p/thomas_jacobsen/EeTbsPF-hzFIqZfXSWeTm8QBcwLEBd9KeaBvkN8J9kb3wQ?e=yNYLsN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2019-05-01T17:45:00Z</cp:lastPrinted>
  <dcterms:created xsi:type="dcterms:W3CDTF">2023-02-17T23:13:00Z</dcterms:created>
  <dcterms:modified xsi:type="dcterms:W3CDTF">2023-02-17T23:13:00Z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0b7434d0-3ba3-4060-bcd4-516a7762d9cc</vt:lpwstr>
  </property>
  <property fmtid="{D5CDD505-2E9C-101B-9397-08002B2CF9AE}" pid="6" name="MeetingPlaceDates">
    <vt:lpwstr>Athens, Greece, February 27th - March 3rd, 2023</vt:lpwstr>
  </property>
  <property fmtid="{D5CDD505-2E9C-101B-9397-08002B2CF9AE}" pid="7" name="MeetingName">
    <vt:lpwstr>3GPP TSG RAN WG1 #112</vt:lpwstr>
  </property>
  <property fmtid="{D5CDD505-2E9C-101B-9397-08002B2CF9AE}" pid="8" name="TdocFor">
    <vt:lpwstr>Discussion and Decision</vt:lpwstr>
  </property>
  <property fmtid="{D5CDD505-2E9C-101B-9397-08002B2CF9AE}" pid="9" name="TdocTitle">
    <vt:lpwstr>On Co-channel Coexistence for LTE Sidelink and NR Sidelink</vt:lpwstr>
  </property>
  <property fmtid="{D5CDD505-2E9C-101B-9397-08002B2CF9AE}" pid="10" name="TdocAgendaItem">
    <vt:lpwstr>9.4.2</vt:lpwstr>
  </property>
  <property fmtid="{D5CDD505-2E9C-101B-9397-08002B2CF9AE}" pid="11" name="TdocSource">
    <vt:lpwstr>Nokia, Nokia Shanghai Bell</vt:lpwstr>
  </property>
  <property fmtid="{D5CDD505-2E9C-101B-9397-08002B2CF9AE}" pid="12" name="TdocId">
    <vt:lpwstr>R1-2300038</vt:lpwstr>
  </property>
</Properties>
</file>