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0AE9B" w14:textId="01BB33D4" w:rsidR="0071493D" w:rsidRPr="00A80D3B" w:rsidRDefault="0071493D" w:rsidP="0071493D">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w:t>
      </w:r>
      <w:r>
        <w:rPr>
          <w:rFonts w:ascii="Arial" w:hAnsi="Arial" w:cs="Arial" w:hint="eastAsia"/>
          <w:b/>
          <w:bCs/>
          <w:sz w:val="28"/>
        </w:rPr>
        <w:t>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w:t>
      </w:r>
      <w:r w:rsidRPr="008C6CEB">
        <w:rPr>
          <w:rFonts w:ascii="Arial" w:hAnsi="Arial" w:cs="Arial"/>
          <w:b/>
          <w:bCs/>
          <w:sz w:val="28"/>
        </w:rPr>
        <w:t>1</w:t>
      </w:r>
      <w:r w:rsidR="001B200D">
        <w:rPr>
          <w:rFonts w:ascii="Arial" w:hAnsi="Arial" w:cs="Arial" w:hint="eastAsia"/>
          <w:b/>
          <w:bCs/>
          <w:sz w:val="28"/>
        </w:rPr>
        <w:t>2</w:t>
      </w:r>
      <w:r w:rsidR="00A0700F">
        <w:rPr>
          <w:rFonts w:ascii="Arial" w:hAnsi="Arial" w:cs="Arial"/>
          <w:b/>
          <w:bCs/>
          <w:sz w:val="28"/>
        </w:rPr>
        <w:t>891</w:t>
      </w:r>
    </w:p>
    <w:p w14:paraId="6767795A" w14:textId="77777777" w:rsidR="0071493D" w:rsidRPr="009513AC" w:rsidRDefault="0071493D" w:rsidP="0071493D">
      <w:pPr>
        <w:tabs>
          <w:tab w:val="center" w:pos="4536"/>
          <w:tab w:val="right" w:pos="9072"/>
        </w:tabs>
        <w:rPr>
          <w:rFonts w:ascii="Arial" w:eastAsia="ＭＳ 明朝" w:hAnsi="Arial" w:cs="Arial"/>
          <w:b/>
          <w:bCs/>
          <w:sz w:val="28"/>
        </w:rPr>
      </w:pPr>
      <w:r w:rsidRPr="00E95209">
        <w:rPr>
          <w:rFonts w:ascii="Arial" w:eastAsia="Malgun Gothic" w:hAnsi="Arial" w:cs="Arial"/>
          <w:b/>
          <w:bCs/>
          <w:sz w:val="28"/>
          <w:szCs w:val="28"/>
          <w:lang w:eastAsia="en-US"/>
        </w:rPr>
        <w:t>Toulouse, France, November 14</w:t>
      </w:r>
      <w:r w:rsidRPr="00E95209">
        <w:rPr>
          <w:rFonts w:ascii="Arial" w:eastAsia="Malgun Gothic" w:hAnsi="Arial" w:cs="Arial"/>
          <w:b/>
          <w:bCs/>
          <w:sz w:val="28"/>
          <w:szCs w:val="28"/>
          <w:vertAlign w:val="superscript"/>
          <w:lang w:eastAsia="en-US"/>
        </w:rPr>
        <w:t>th</w:t>
      </w:r>
      <w:r w:rsidRPr="00E95209">
        <w:rPr>
          <w:rFonts w:ascii="Arial" w:eastAsia="Malgun Gothic" w:hAnsi="Arial" w:cs="Arial"/>
          <w:b/>
          <w:bCs/>
          <w:sz w:val="28"/>
          <w:szCs w:val="28"/>
          <w:lang w:eastAsia="en-US"/>
        </w:rPr>
        <w:t xml:space="preserve"> – 18</w:t>
      </w:r>
      <w:r w:rsidRPr="00E95209">
        <w:rPr>
          <w:rFonts w:ascii="Arial" w:eastAsia="Malgun Gothic" w:hAnsi="Arial" w:cs="Arial"/>
          <w:b/>
          <w:bCs/>
          <w:sz w:val="28"/>
          <w:szCs w:val="28"/>
          <w:vertAlign w:val="superscript"/>
          <w:lang w:eastAsia="en-US"/>
        </w:rPr>
        <w:t>th</w:t>
      </w:r>
      <w:r w:rsidRPr="00E95209">
        <w:rPr>
          <w:rFonts w:ascii="Arial" w:eastAsia="Malgun Gothic" w:hAnsi="Arial" w:cs="Arial"/>
          <w:b/>
          <w:bCs/>
          <w:sz w:val="28"/>
          <w:szCs w:val="28"/>
          <w:lang w:eastAsia="en-US"/>
        </w:rPr>
        <w:t>, 2022</w:t>
      </w:r>
    </w:p>
    <w:p w14:paraId="4F03D9FF" w14:textId="77777777" w:rsidR="00FB21CF" w:rsidRPr="0071493D" w:rsidRDefault="00FB21CF">
      <w:pPr>
        <w:tabs>
          <w:tab w:val="center" w:pos="4536"/>
          <w:tab w:val="right" w:pos="9072"/>
        </w:tabs>
        <w:spacing w:line="276" w:lineRule="auto"/>
        <w:rPr>
          <w:rFonts w:ascii="Arial" w:eastAsia="Malgun Gothic" w:hAnsi="Arial" w:cs="Arial"/>
          <w:b/>
          <w:bCs/>
          <w:szCs w:val="24"/>
          <w:lang w:eastAsia="en-US"/>
        </w:rPr>
      </w:pPr>
    </w:p>
    <w:p w14:paraId="61CEE39A" w14:textId="6A8B546B" w:rsidR="00FB21CF" w:rsidRPr="007F2990" w:rsidRDefault="00485200">
      <w:pPr>
        <w:tabs>
          <w:tab w:val="left" w:pos="1985"/>
        </w:tabs>
        <w:spacing w:after="120" w:line="288" w:lineRule="auto"/>
        <w:ind w:left="2040" w:hangingChars="850" w:hanging="2040"/>
        <w:jc w:val="both"/>
        <w:rPr>
          <w:rFonts w:ascii="Arial" w:eastAsiaTheme="minorEastAsia" w:hAnsi="Arial"/>
          <w:lang w:val="pt-BR"/>
        </w:rPr>
      </w:pPr>
      <w:r w:rsidRPr="007F2990">
        <w:rPr>
          <w:rFonts w:ascii="Arial" w:eastAsia="Malgun Gothic" w:hAnsi="Arial"/>
          <w:b/>
          <w:lang w:val="pt-BR" w:eastAsia="en-US"/>
        </w:rPr>
        <w:t>Agenda item:</w:t>
      </w:r>
      <w:r w:rsidRPr="007F2990">
        <w:rPr>
          <w:rFonts w:ascii="Arial" w:eastAsia="Malgun Gothic" w:hAnsi="Arial"/>
          <w:lang w:val="pt-BR" w:eastAsia="en-US"/>
        </w:rPr>
        <w:tab/>
      </w:r>
      <w:bookmarkStart w:id="0" w:name="Source"/>
      <w:bookmarkEnd w:id="0"/>
      <w:r w:rsidRPr="007F2990">
        <w:rPr>
          <w:rFonts w:ascii="Arial" w:eastAsia="ＭＳ 明朝" w:hAnsi="Arial" w:hint="eastAsia"/>
          <w:lang w:val="pt-BR"/>
        </w:rPr>
        <w:t>8</w:t>
      </w:r>
      <w:r w:rsidRPr="007F2990">
        <w:rPr>
          <w:rFonts w:ascii="Arial" w:eastAsia="Malgun Gothic" w:hAnsi="Arial"/>
          <w:lang w:val="pt-BR" w:eastAsia="ko-KR"/>
        </w:rPr>
        <w:t>.1</w:t>
      </w:r>
      <w:r w:rsidRPr="007F2990">
        <w:rPr>
          <w:rFonts w:ascii="Arial" w:eastAsiaTheme="minorEastAsia" w:hAnsi="Arial"/>
          <w:lang w:val="pt-BR"/>
        </w:rPr>
        <w:t>6.</w:t>
      </w:r>
      <w:r w:rsidR="00AB7774" w:rsidRPr="007F2990">
        <w:rPr>
          <w:rFonts w:ascii="Arial" w:eastAsiaTheme="minorEastAsia" w:hAnsi="Arial"/>
          <w:lang w:val="pt-BR"/>
        </w:rPr>
        <w:t>1</w:t>
      </w:r>
    </w:p>
    <w:p w14:paraId="58FE6E39" w14:textId="77777777" w:rsidR="00FB21CF" w:rsidRPr="007F2990" w:rsidRDefault="00485200">
      <w:pPr>
        <w:tabs>
          <w:tab w:val="left" w:pos="1985"/>
        </w:tabs>
        <w:spacing w:after="120" w:line="288" w:lineRule="auto"/>
        <w:ind w:left="2040" w:hangingChars="850" w:hanging="2040"/>
        <w:jc w:val="both"/>
        <w:rPr>
          <w:rFonts w:ascii="Arial" w:eastAsiaTheme="minorEastAsia" w:hAnsi="Arial"/>
          <w:lang w:val="pt-BR"/>
        </w:rPr>
      </w:pPr>
      <w:r w:rsidRPr="007F2990">
        <w:rPr>
          <w:rFonts w:ascii="Arial" w:eastAsia="Malgun Gothic" w:hAnsi="Arial"/>
          <w:b/>
          <w:lang w:val="pt-BR" w:eastAsia="en-US"/>
        </w:rPr>
        <w:t xml:space="preserve">Source: </w:t>
      </w:r>
      <w:r w:rsidRPr="007F2990">
        <w:rPr>
          <w:rFonts w:ascii="Arial" w:eastAsia="Malgun Gothic" w:hAnsi="Arial"/>
          <w:b/>
          <w:lang w:val="pt-BR" w:eastAsia="en-US"/>
        </w:rPr>
        <w:tab/>
      </w:r>
      <w:r w:rsidRPr="007F2990">
        <w:rPr>
          <w:rFonts w:ascii="Arial" w:eastAsia="Malgun Gothic" w:hAnsi="Arial"/>
          <w:bCs/>
          <w:lang w:val="pt-BR" w:eastAsia="en-US"/>
        </w:rPr>
        <w:t>Moderator (</w:t>
      </w:r>
      <w:r w:rsidRPr="007F2990">
        <w:rPr>
          <w:rFonts w:ascii="Arial" w:eastAsia="Malgun Gothic" w:hAnsi="Arial"/>
          <w:lang w:val="pt-BR" w:eastAsia="en-US"/>
        </w:rPr>
        <w:t>NTT DOCOMO, INC.)</w:t>
      </w:r>
    </w:p>
    <w:p w14:paraId="33D77466" w14:textId="2F271411" w:rsidR="00FB21CF" w:rsidRDefault="00485200">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w:t>
      </w:r>
      <w:r w:rsidR="007B10BA">
        <w:rPr>
          <w:rFonts w:ascii="Arial" w:eastAsia="Malgun Gothic" w:hAnsi="Arial"/>
          <w:bCs/>
          <w:lang w:val="en-US" w:eastAsia="en-US"/>
        </w:rPr>
        <w:t>#</w:t>
      </w:r>
      <w:r w:rsidR="00A0700F">
        <w:rPr>
          <w:rFonts w:ascii="Arial" w:eastAsia="Malgun Gothic" w:hAnsi="Arial"/>
          <w:bCs/>
          <w:lang w:val="en-US" w:eastAsia="en-US"/>
        </w:rPr>
        <w:t>2</w:t>
      </w:r>
      <w:r>
        <w:rPr>
          <w:rFonts w:ascii="Arial" w:eastAsia="Malgun Gothic" w:hAnsi="Arial"/>
          <w:bCs/>
          <w:lang w:val="en-US" w:eastAsia="en-US"/>
        </w:rPr>
        <w:t xml:space="preserve"> on </w:t>
      </w:r>
      <w:r w:rsidR="00F50D6A" w:rsidRPr="00F50D6A">
        <w:rPr>
          <w:rFonts w:ascii="Arial" w:eastAsia="Malgun Gothic" w:hAnsi="Arial"/>
          <w:bCs/>
          <w:lang w:val="en-US" w:eastAsia="en-US"/>
        </w:rPr>
        <w:t>UE features for NR coverage enhancement</w:t>
      </w:r>
    </w:p>
    <w:p w14:paraId="6B9931E9" w14:textId="77777777" w:rsidR="00FB21CF" w:rsidRDefault="00485200">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6F1CB512" w14:textId="77777777" w:rsidR="00FB21CF" w:rsidRDefault="00485200">
      <w:pPr>
        <w:pStyle w:val="1"/>
        <w:numPr>
          <w:ilvl w:val="0"/>
          <w:numId w:val="8"/>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6D201FA3" w14:textId="1B1D49DC" w:rsidR="001D08E4" w:rsidRDefault="00485200" w:rsidP="001D08E4">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w:t>
      </w:r>
      <w:r w:rsidR="00AB7774">
        <w:rPr>
          <w:rFonts w:eastAsia="ＭＳ 明朝"/>
          <w:sz w:val="22"/>
          <w:szCs w:val="22"/>
          <w:lang w:val="en-US"/>
        </w:rPr>
        <w:t>1</w:t>
      </w:r>
      <w:r>
        <w:rPr>
          <w:rFonts w:eastAsia="ＭＳ 明朝"/>
          <w:sz w:val="22"/>
          <w:szCs w:val="22"/>
          <w:lang w:val="en-US"/>
        </w:rPr>
        <w:t xml:space="preserve"> regarding UE features for </w:t>
      </w:r>
      <w:proofErr w:type="spellStart"/>
      <w:r w:rsidR="001F7736">
        <w:rPr>
          <w:rFonts w:eastAsia="ＭＳ 明朝"/>
          <w:sz w:val="22"/>
          <w:szCs w:val="22"/>
          <w:lang w:val="en-US"/>
        </w:rPr>
        <w:t>CovEnh</w:t>
      </w:r>
      <w:proofErr w:type="spellEnd"/>
      <w:r>
        <w:rPr>
          <w:rFonts w:eastAsia="ＭＳ 明朝"/>
          <w:sz w:val="22"/>
          <w:szCs w:val="22"/>
          <w:lang w:val="en-US"/>
        </w:rPr>
        <w:t xml:space="preserve"> and </w:t>
      </w:r>
      <w:r w:rsidR="001D08E4">
        <w:rPr>
          <w:rFonts w:eastAsia="ＭＳ 明朝"/>
          <w:sz w:val="22"/>
          <w:szCs w:val="22"/>
          <w:lang w:val="en-US"/>
        </w:rPr>
        <w:t>captures company views based on the announcement in the following email thread.</w:t>
      </w:r>
    </w:p>
    <w:tbl>
      <w:tblPr>
        <w:tblStyle w:val="aff"/>
        <w:tblW w:w="0" w:type="auto"/>
        <w:tblLook w:val="04A0" w:firstRow="1" w:lastRow="0" w:firstColumn="1" w:lastColumn="0" w:noHBand="0" w:noVBand="1"/>
      </w:tblPr>
      <w:tblGrid>
        <w:gridCol w:w="9962"/>
      </w:tblGrid>
      <w:tr w:rsidR="001D08E4" w14:paraId="607B8960" w14:textId="77777777">
        <w:tc>
          <w:tcPr>
            <w:tcW w:w="9962" w:type="dxa"/>
          </w:tcPr>
          <w:p w14:paraId="0B01D601" w14:textId="2CEF34AE" w:rsidR="001D08E4" w:rsidRPr="001B200D" w:rsidRDefault="001B200D" w:rsidP="0071493D">
            <w:pPr>
              <w:rPr>
                <w:lang w:eastAsia="x-none"/>
              </w:rPr>
            </w:pPr>
            <w:r w:rsidRPr="00345113">
              <w:rPr>
                <w:highlight w:val="cyan"/>
                <w:lang w:eastAsia="x-none"/>
              </w:rPr>
              <w:t>[11</w:t>
            </w:r>
            <w:r>
              <w:rPr>
                <w:highlight w:val="cyan"/>
                <w:lang w:eastAsia="x-none"/>
              </w:rPr>
              <w:t>1</w:t>
            </w:r>
            <w:r w:rsidRPr="00345113">
              <w:rPr>
                <w:highlight w:val="cyan"/>
                <w:lang w:eastAsia="x-none"/>
              </w:rPr>
              <w:t>-R17-UE</w:t>
            </w:r>
            <w:r>
              <w:rPr>
                <w:highlight w:val="cyan"/>
                <w:lang w:eastAsia="x-none"/>
              </w:rPr>
              <w:t>_</w:t>
            </w:r>
            <w:r w:rsidRPr="00345113">
              <w:rPr>
                <w:highlight w:val="cyan"/>
                <w:lang w:eastAsia="x-none"/>
              </w:rPr>
              <w:t>features</w:t>
            </w:r>
            <w:r>
              <w:rPr>
                <w:highlight w:val="cyan"/>
                <w:lang w:eastAsia="x-none"/>
              </w:rPr>
              <w:t>_1</w:t>
            </w:r>
            <w:r w:rsidRPr="00345113">
              <w:rPr>
                <w:highlight w:val="cyan"/>
                <w:lang w:eastAsia="x-none"/>
              </w:rPr>
              <w:t xml:space="preserve">] </w:t>
            </w:r>
            <w:r>
              <w:rPr>
                <w:highlight w:val="cyan"/>
                <w:lang w:eastAsia="x-none"/>
              </w:rPr>
              <w:t>To be used for sharing</w:t>
            </w:r>
            <w:r w:rsidRPr="00345113">
              <w:rPr>
                <w:highlight w:val="cyan"/>
                <w:lang w:eastAsia="x-none"/>
              </w:rPr>
              <w:t xml:space="preserve"> updates on online/offline schedule, details on what is to be discussed in online/offline sessions, </w:t>
            </w:r>
            <w:proofErr w:type="spellStart"/>
            <w:r w:rsidRPr="00345113">
              <w:rPr>
                <w:highlight w:val="cyan"/>
                <w:lang w:eastAsia="x-none"/>
              </w:rPr>
              <w:t>tdoc</w:t>
            </w:r>
            <w:proofErr w:type="spellEnd"/>
            <w:r w:rsidRPr="00345113">
              <w:rPr>
                <w:highlight w:val="cyan"/>
                <w:lang w:eastAsia="x-none"/>
              </w:rPr>
              <w:t xml:space="preserve"> number of the </w:t>
            </w:r>
            <w:r>
              <w:rPr>
                <w:highlight w:val="cyan"/>
                <w:lang w:eastAsia="x-none"/>
              </w:rPr>
              <w:t>moderator</w:t>
            </w:r>
            <w:r w:rsidRPr="00557552">
              <w:rPr>
                <w:highlight w:val="cyan"/>
                <w:lang w:eastAsia="x-none"/>
              </w:rPr>
              <w:t xml:space="preserve"> </w:t>
            </w:r>
            <w:r w:rsidRPr="00345113">
              <w:rPr>
                <w:highlight w:val="cyan"/>
                <w:lang w:eastAsia="x-none"/>
              </w:rPr>
              <w:t>summary for online session, etc – Hiroki (DOCOMO)</w:t>
            </w:r>
          </w:p>
        </w:tc>
      </w:tr>
    </w:tbl>
    <w:p w14:paraId="182BE3E8" w14:textId="7E521DBC" w:rsidR="00FB21CF" w:rsidRPr="001D08E4" w:rsidRDefault="00FB21CF">
      <w:pPr>
        <w:spacing w:afterLines="50" w:after="120"/>
        <w:jc w:val="both"/>
        <w:rPr>
          <w:rFonts w:eastAsia="ＭＳ 明朝"/>
          <w:sz w:val="22"/>
          <w:szCs w:val="22"/>
        </w:rPr>
      </w:pPr>
    </w:p>
    <w:p w14:paraId="3116485E" w14:textId="77777777" w:rsidR="00FB21CF" w:rsidRPr="006876ED" w:rsidRDefault="00FB21CF">
      <w:pPr>
        <w:spacing w:afterLines="50" w:after="120"/>
        <w:jc w:val="both"/>
        <w:rPr>
          <w:b/>
          <w:bCs/>
          <w:sz w:val="22"/>
          <w:lang w:val="en-US"/>
        </w:rPr>
      </w:pPr>
    </w:p>
    <w:p w14:paraId="3EE31DD5" w14:textId="77777777" w:rsidR="00FB21CF" w:rsidRPr="00CE5619" w:rsidRDefault="00FB21CF">
      <w:pPr>
        <w:rPr>
          <w:sz w:val="22"/>
          <w:lang w:val="en-US"/>
        </w:rPr>
        <w:sectPr w:rsidR="00FB21CF" w:rsidRPr="00CE5619">
          <w:footerReference w:type="default" r:id="rId9"/>
          <w:pgSz w:w="12240" w:h="15840"/>
          <w:pgMar w:top="851" w:right="1134" w:bottom="567" w:left="1134" w:header="720" w:footer="720" w:gutter="0"/>
          <w:cols w:space="720"/>
          <w:docGrid w:linePitch="326"/>
        </w:sectPr>
      </w:pPr>
    </w:p>
    <w:p w14:paraId="66B2E4C5" w14:textId="77E0F5E9" w:rsidR="00AB7774" w:rsidRDefault="00AB7774">
      <w:pPr>
        <w:pStyle w:val="1"/>
        <w:numPr>
          <w:ilvl w:val="0"/>
          <w:numId w:val="8"/>
        </w:numPr>
        <w:spacing w:before="180" w:after="120"/>
        <w:rPr>
          <w:rFonts w:eastAsia="ＭＳ 明朝"/>
          <w:b/>
          <w:bCs/>
          <w:szCs w:val="24"/>
          <w:lang w:val="en-US"/>
        </w:rPr>
      </w:pPr>
      <w:r>
        <w:rPr>
          <w:rFonts w:eastAsia="ＭＳ 明朝" w:hint="eastAsia"/>
          <w:b/>
          <w:bCs/>
          <w:szCs w:val="24"/>
          <w:lang w:val="en-US"/>
        </w:rPr>
        <w:lastRenderedPageBreak/>
        <w:t>D</w:t>
      </w:r>
      <w:r>
        <w:rPr>
          <w:rFonts w:eastAsia="ＭＳ 明朝"/>
          <w:b/>
          <w:bCs/>
          <w:szCs w:val="24"/>
          <w:lang w:val="en-US"/>
        </w:rPr>
        <w:t xml:space="preserve">iscussion on UE features for NR </w:t>
      </w:r>
      <w:r w:rsidR="001F7736">
        <w:rPr>
          <w:rFonts w:eastAsia="ＭＳ 明朝"/>
          <w:b/>
          <w:bCs/>
          <w:szCs w:val="24"/>
          <w:lang w:val="en-US"/>
        </w:rPr>
        <w:t>coverage enhancement</w:t>
      </w:r>
    </w:p>
    <w:p w14:paraId="08A63734" w14:textId="4B9579E6" w:rsidR="00CA4A4B" w:rsidRPr="001F7736" w:rsidRDefault="001F7736" w:rsidP="001F7736">
      <w:pPr>
        <w:pStyle w:val="2"/>
        <w:rPr>
          <w:rFonts w:eastAsia="ＭＳ 明朝"/>
          <w:b/>
          <w:bCs/>
          <w:szCs w:val="24"/>
          <w:lang w:val="en-US"/>
        </w:rPr>
      </w:pPr>
      <w:r>
        <w:rPr>
          <w:rFonts w:eastAsia="ＭＳ 明朝"/>
          <w:b/>
          <w:bCs/>
          <w:szCs w:val="24"/>
          <w:lang w:val="en-US"/>
        </w:rPr>
        <w:t>2.1</w:t>
      </w:r>
      <w:r>
        <w:rPr>
          <w:rFonts w:eastAsia="ＭＳ 明朝"/>
          <w:b/>
          <w:bCs/>
          <w:szCs w:val="24"/>
          <w:lang w:val="en-US"/>
        </w:rPr>
        <w:tab/>
      </w:r>
      <w:r w:rsidR="0071493D" w:rsidRPr="0071493D">
        <w:rPr>
          <w:rFonts w:eastAsia="ＭＳ 明朝"/>
          <w:b/>
          <w:bCs/>
          <w:szCs w:val="24"/>
          <w:lang w:val="en-US"/>
        </w:rPr>
        <w:t>30-4a/b/c/d/g/h</w:t>
      </w:r>
      <w:r w:rsidR="0071493D">
        <w:rPr>
          <w:rFonts w:eastAsia="ＭＳ 明朝"/>
          <w:b/>
          <w:bCs/>
          <w:szCs w:val="24"/>
          <w:lang w:val="en-US"/>
        </w:rPr>
        <w:t xml:space="preserve">: reporting type for </w:t>
      </w:r>
      <w:r>
        <w:rPr>
          <w:rFonts w:eastAsia="ＭＳ 明朝"/>
          <w:b/>
          <w:bCs/>
          <w:szCs w:val="24"/>
          <w:lang w:val="en-US"/>
        </w:rPr>
        <w:t xml:space="preserve">DMRS bundling </w:t>
      </w:r>
      <w:r w:rsidR="0071493D">
        <w:rPr>
          <w:rFonts w:eastAsia="ＭＳ 明朝"/>
          <w:b/>
          <w:bCs/>
          <w:szCs w:val="24"/>
          <w:lang w:val="en-US"/>
        </w:rPr>
        <w:t>related FGs</w:t>
      </w:r>
    </w:p>
    <w:p w14:paraId="627FAC42" w14:textId="4D649FA6" w:rsidR="0071493D" w:rsidRDefault="0071493D" w:rsidP="0071493D">
      <w:pPr>
        <w:spacing w:afterLines="50" w:after="120"/>
        <w:jc w:val="both"/>
        <w:rPr>
          <w:sz w:val="22"/>
          <w:lang w:val="en-US"/>
        </w:rPr>
      </w:pPr>
      <w:r>
        <w:rPr>
          <w:rFonts w:hint="eastAsia"/>
          <w:sz w:val="22"/>
          <w:lang w:val="en-US"/>
        </w:rPr>
        <w:t>I</w:t>
      </w:r>
      <w:r>
        <w:rPr>
          <w:sz w:val="22"/>
          <w:lang w:val="en-US"/>
        </w:rPr>
        <w:t>n [2], following proposal on FG 30-4a/b/c/d/g/h is provided.</w:t>
      </w:r>
    </w:p>
    <w:tbl>
      <w:tblPr>
        <w:tblStyle w:val="aff"/>
        <w:tblW w:w="5000" w:type="pct"/>
        <w:tblLook w:val="04A0" w:firstRow="1" w:lastRow="0" w:firstColumn="1" w:lastColumn="0" w:noHBand="0" w:noVBand="1"/>
      </w:tblPr>
      <w:tblGrid>
        <w:gridCol w:w="475"/>
        <w:gridCol w:w="1195"/>
        <w:gridCol w:w="20713"/>
      </w:tblGrid>
      <w:tr w:rsidR="0071493D" w:rsidRPr="000A1CAD" w14:paraId="62052B8C" w14:textId="77777777" w:rsidTr="00027C81">
        <w:tc>
          <w:tcPr>
            <w:tcW w:w="106" w:type="pct"/>
          </w:tcPr>
          <w:p w14:paraId="39445FEB" w14:textId="302FAB58" w:rsidR="0071493D" w:rsidRDefault="0071493D" w:rsidP="00027C81">
            <w:pPr>
              <w:spacing w:afterLines="50" w:after="120"/>
              <w:jc w:val="both"/>
              <w:rPr>
                <w:rFonts w:eastAsia="ＭＳ 明朝"/>
                <w:sz w:val="22"/>
              </w:rPr>
            </w:pPr>
            <w:r>
              <w:rPr>
                <w:color w:val="000000"/>
                <w:sz w:val="22"/>
                <w:szCs w:val="22"/>
              </w:rPr>
              <w:t>[2]</w:t>
            </w:r>
          </w:p>
        </w:tc>
        <w:tc>
          <w:tcPr>
            <w:tcW w:w="267" w:type="pct"/>
          </w:tcPr>
          <w:p w14:paraId="0F208946" w14:textId="5602CA6E" w:rsidR="0071493D" w:rsidRPr="005B62AE" w:rsidRDefault="0071493D" w:rsidP="00027C81">
            <w:pPr>
              <w:spacing w:afterLines="50" w:after="120"/>
              <w:jc w:val="both"/>
              <w:rPr>
                <w:color w:val="000000"/>
                <w:sz w:val="22"/>
                <w:szCs w:val="22"/>
              </w:rPr>
            </w:pPr>
            <w:r>
              <w:rPr>
                <w:rFonts w:hint="eastAsia"/>
                <w:color w:val="000000"/>
                <w:sz w:val="22"/>
                <w:szCs w:val="22"/>
              </w:rPr>
              <w:t>E</w:t>
            </w:r>
            <w:r>
              <w:rPr>
                <w:color w:val="000000"/>
                <w:sz w:val="22"/>
                <w:szCs w:val="22"/>
              </w:rPr>
              <w:t>ricsson</w:t>
            </w:r>
          </w:p>
        </w:tc>
        <w:tc>
          <w:tcPr>
            <w:tcW w:w="4627" w:type="pct"/>
          </w:tcPr>
          <w:p w14:paraId="6DC5087C" w14:textId="77777777" w:rsidR="0071493D" w:rsidRDefault="0071493D" w:rsidP="0071493D">
            <w:pPr>
              <w:pStyle w:val="a6"/>
              <w:spacing w:before="120" w:after="0"/>
            </w:pPr>
            <w:bookmarkStart w:id="2" w:name="_Hlk71539747"/>
            <w:r>
              <w:rPr>
                <w:rFonts w:cstheme="minorHAnsi"/>
              </w:rPr>
              <w:t>A remaining open issue for UE features for Rel-17 Coverage Enhancement is the d</w:t>
            </w:r>
            <w:r w:rsidRPr="00C6309D">
              <w:rPr>
                <w:rFonts w:cstheme="minorHAnsi"/>
              </w:rPr>
              <w:t xml:space="preserve">efinition </w:t>
            </w:r>
            <w:r>
              <w:rPr>
                <w:rFonts w:cstheme="minorHAnsi"/>
              </w:rPr>
              <w:t>of “</w:t>
            </w:r>
            <w:r w:rsidRPr="00C6309D">
              <w:rPr>
                <w:rFonts w:cstheme="minorHAnsi"/>
              </w:rPr>
              <w:t>Per Band + Per Band Capability</w:t>
            </w:r>
            <w:r>
              <w:rPr>
                <w:rFonts w:cstheme="minorHAnsi"/>
              </w:rPr>
              <w:t>”</w:t>
            </w:r>
            <w:r w:rsidRPr="00C6309D">
              <w:rPr>
                <w:rFonts w:cstheme="minorHAnsi"/>
              </w:rPr>
              <w:t xml:space="preserve"> </w:t>
            </w:r>
            <w:r>
              <w:rPr>
                <w:rFonts w:cstheme="minorHAnsi"/>
              </w:rPr>
              <w:t xml:space="preserve">for DMRS bundling sub-features 30-4a/b/c/d/g/h. </w:t>
            </w:r>
          </w:p>
          <w:p w14:paraId="3AE36220" w14:textId="77777777" w:rsidR="0071493D" w:rsidRDefault="0071493D" w:rsidP="0071493D">
            <w:pPr>
              <w:pStyle w:val="a6"/>
              <w:spacing w:before="240"/>
              <w:rPr>
                <w:rFonts w:cstheme="minorHAnsi"/>
              </w:rPr>
            </w:pPr>
            <w:r>
              <w:rPr>
                <w:rFonts w:cstheme="minorHAnsi"/>
                <w:sz w:val="20"/>
                <w:szCs w:val="18"/>
              </w:rPr>
              <w:t>T</w:t>
            </w:r>
            <w:r>
              <w:rPr>
                <w:rFonts w:cstheme="minorHAnsi"/>
              </w:rPr>
              <w:t>he following agreement was made in RAN1#110bis:</w:t>
            </w:r>
          </w:p>
          <w:tbl>
            <w:tblPr>
              <w:tblStyle w:val="aff"/>
              <w:tblW w:w="0" w:type="auto"/>
              <w:tblLook w:val="04A0" w:firstRow="1" w:lastRow="0" w:firstColumn="1" w:lastColumn="0" w:noHBand="0" w:noVBand="1"/>
            </w:tblPr>
            <w:tblGrid>
              <w:gridCol w:w="9623"/>
            </w:tblGrid>
            <w:tr w:rsidR="0071493D" w14:paraId="3695AE57" w14:textId="77777777" w:rsidTr="00027C81">
              <w:tc>
                <w:tcPr>
                  <w:tcW w:w="9623" w:type="dxa"/>
                </w:tcPr>
                <w:p w14:paraId="403840D0" w14:textId="77777777" w:rsidR="0071493D" w:rsidRPr="00F31DAC" w:rsidRDefault="0071493D" w:rsidP="0071493D">
                  <w:pPr>
                    <w:spacing w:after="0"/>
                    <w:rPr>
                      <w:rFonts w:ascii="Times" w:eastAsia="Batang" w:hAnsi="Times"/>
                      <w:b/>
                      <w:bCs/>
                      <w:iCs/>
                      <w:sz w:val="20"/>
                      <w:szCs w:val="24"/>
                      <w:lang w:eastAsia="x-none"/>
                    </w:rPr>
                  </w:pPr>
                  <w:r w:rsidRPr="00F31DAC">
                    <w:rPr>
                      <w:rFonts w:ascii="Times" w:eastAsia="Batang" w:hAnsi="Times"/>
                      <w:b/>
                      <w:bCs/>
                      <w:iCs/>
                      <w:sz w:val="20"/>
                      <w:szCs w:val="24"/>
                      <w:highlight w:val="green"/>
                      <w:lang w:eastAsia="x-none"/>
                    </w:rPr>
                    <w:t>Agreement:</w:t>
                  </w:r>
                </w:p>
                <w:p w14:paraId="491B4793" w14:textId="77777777" w:rsidR="0071493D" w:rsidRPr="0042103A" w:rsidRDefault="0071493D" w:rsidP="0071493D">
                  <w:pPr>
                    <w:spacing w:after="0"/>
                    <w:rPr>
                      <w:rFonts w:ascii="Times" w:eastAsia="Batang" w:hAnsi="Times"/>
                      <w:iCs/>
                      <w:sz w:val="20"/>
                      <w:szCs w:val="24"/>
                      <w:lang w:eastAsia="x-none"/>
                    </w:rPr>
                  </w:pPr>
                  <w:r w:rsidRPr="00F31DAC">
                    <w:rPr>
                      <w:rFonts w:ascii="Times" w:eastAsia="Batang" w:hAnsi="Times"/>
                      <w:iCs/>
                      <w:sz w:val="20"/>
                      <w:szCs w:val="24"/>
                      <w:lang w:eastAsia="x-none"/>
                    </w:rPr>
                    <w:t>The type of FGs 30-4a/b/c/d/g/h is per band and per BC</w:t>
                  </w:r>
                </w:p>
              </w:tc>
            </w:tr>
          </w:tbl>
          <w:p w14:paraId="274E1493" w14:textId="77777777" w:rsidR="0071493D" w:rsidRDefault="0071493D" w:rsidP="0071493D">
            <w:pPr>
              <w:pStyle w:val="a6"/>
              <w:spacing w:before="240"/>
              <w:rPr>
                <w:rFonts w:cstheme="minorHAnsi"/>
              </w:rPr>
            </w:pPr>
            <w:r>
              <w:rPr>
                <w:rFonts w:cstheme="minorHAnsi"/>
              </w:rPr>
              <w:t xml:space="preserve">However, the definition of what per band and per BC is not agreed, and what a capability of per band and per band combination (BC) could be defined in various ways. One way could be to indicate per band capability, and if the UE does not support a particular band combination, to indicate a lack of support for that band combination. This seems inconsistent with the guidance from RAN2 that says that </w:t>
            </w:r>
            <w:r w:rsidRPr="00B47C6E">
              <w:rPr>
                <w:rFonts w:cstheme="minorHAnsi"/>
              </w:rPr>
              <w:t xml:space="preserve">defining “incapability” bits </w:t>
            </w:r>
            <w:r>
              <w:rPr>
                <w:rFonts w:cstheme="minorHAnsi"/>
              </w:rPr>
              <w:t xml:space="preserve">should be avoided </w:t>
            </w:r>
            <w:r>
              <w:rPr>
                <w:rFonts w:cstheme="minorHAnsi"/>
              </w:rPr>
              <w:fldChar w:fldCharType="begin"/>
            </w:r>
            <w:r>
              <w:rPr>
                <w:rFonts w:cstheme="minorHAnsi"/>
              </w:rPr>
              <w:instrText xml:space="preserve"> REF _Ref115449293 \r \h </w:instrText>
            </w:r>
            <w:r>
              <w:rPr>
                <w:rFonts w:cstheme="minorHAnsi"/>
              </w:rPr>
            </w:r>
            <w:r>
              <w:rPr>
                <w:rFonts w:cstheme="minorHAnsi"/>
              </w:rPr>
              <w:fldChar w:fldCharType="separate"/>
            </w:r>
            <w:r>
              <w:rPr>
                <w:rFonts w:cstheme="minorHAnsi"/>
              </w:rPr>
              <w:t>[1]</w:t>
            </w:r>
            <w:r>
              <w:rPr>
                <w:rFonts w:cstheme="minorHAnsi"/>
              </w:rPr>
              <w:fldChar w:fldCharType="end"/>
            </w:r>
            <w:r>
              <w:rPr>
                <w:rFonts w:cstheme="minorHAnsi"/>
              </w:rPr>
              <w:t>.</w:t>
            </w:r>
          </w:p>
          <w:p w14:paraId="7978247D" w14:textId="77777777" w:rsidR="0071493D" w:rsidRDefault="0071493D" w:rsidP="0071493D">
            <w:pPr>
              <w:pStyle w:val="Observation"/>
            </w:pPr>
            <w:bookmarkStart w:id="3" w:name="_Toc118647164"/>
            <w:r w:rsidRPr="0042103A">
              <w:t>The</w:t>
            </w:r>
            <w:r>
              <w:t xml:space="preserve"> definition of per band and per BC capability for DMRS bundling is not agreed and could be done in different ways.</w:t>
            </w:r>
            <w:bookmarkEnd w:id="3"/>
          </w:p>
          <w:p w14:paraId="111CCE7E" w14:textId="77777777" w:rsidR="0071493D" w:rsidRDefault="0071493D" w:rsidP="0071493D">
            <w:pPr>
              <w:pStyle w:val="a6"/>
              <w:spacing w:before="120" w:after="0"/>
            </w:pPr>
            <w:bookmarkStart w:id="4" w:name="_Hlk118281939"/>
            <w:r>
              <w:rPr>
                <w:rFonts w:cstheme="minorHAnsi"/>
              </w:rPr>
              <w:t xml:space="preserve">An alternative approach could be based on the </w:t>
            </w:r>
            <w:r>
              <w:t xml:space="preserve">definition of </w:t>
            </w:r>
            <w:proofErr w:type="spellStart"/>
            <w:r>
              <w:t>powerClass</w:t>
            </w:r>
            <w:proofErr w:type="spellEnd"/>
            <w:r>
              <w:t xml:space="preserve"> in 38.306, which has both per band and per BC capabilities. Table 1 below illustrates the per band and per BC using the sub-feature for DMRS bundling with PUSCH repetition Type A (feature 30-4a), but this should be applied to each of the DMRS bundling sub-features 30-4a/b/c/d/g/h. Note that these field names have not been defined yet, nor does 38.306 currently include these sub-features, so we use example names for the band and band combination capabilities. </w:t>
            </w:r>
          </w:p>
          <w:bookmarkEnd w:id="4"/>
          <w:p w14:paraId="192A6DA6" w14:textId="77777777" w:rsidR="0071493D" w:rsidRDefault="0071493D" w:rsidP="0071493D">
            <w:pPr>
              <w:pStyle w:val="a9"/>
              <w:keepNext/>
              <w:spacing w:after="0"/>
              <w:jc w:val="center"/>
            </w:pPr>
            <w:r>
              <w:t>Table</w:t>
            </w:r>
            <w:r>
              <w:rPr>
                <w:noProof/>
              </w:rPr>
              <w:t xml:space="preserve"> 1</w:t>
            </w:r>
            <w:r w:rsidRPr="00162039">
              <w:t>:</w:t>
            </w:r>
            <w:r>
              <w:t xml:space="preserve"> Example Per Band + Per Band Capability Definition</w:t>
            </w:r>
          </w:p>
          <w:tbl>
            <w:tblPr>
              <w:tblW w:w="5000" w:type="pct"/>
              <w:jc w:val="center"/>
              <w:tblCellMar>
                <w:left w:w="0" w:type="dxa"/>
                <w:right w:w="0" w:type="dxa"/>
              </w:tblCellMar>
              <w:tblLook w:val="04A0" w:firstRow="1" w:lastRow="0" w:firstColumn="1" w:lastColumn="0" w:noHBand="0" w:noVBand="1"/>
            </w:tblPr>
            <w:tblGrid>
              <w:gridCol w:w="18573"/>
              <w:gridCol w:w="1904"/>
            </w:tblGrid>
            <w:tr w:rsidR="0071493D" w:rsidRPr="00404F8C" w14:paraId="47155A57" w14:textId="77777777" w:rsidTr="0071493D">
              <w:trPr>
                <w:cantSplit/>
                <w:tblHeader/>
                <w:jc w:val="center"/>
              </w:trPr>
              <w:tc>
                <w:tcPr>
                  <w:tcW w:w="4535" w:type="pct"/>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0BBD43C9" w14:textId="77777777" w:rsidR="0071493D" w:rsidRPr="0042103A" w:rsidRDefault="0071493D" w:rsidP="0071493D">
                  <w:pPr>
                    <w:keepNext/>
                    <w:rPr>
                      <w:rFonts w:ascii="Arial" w:hAnsi="Arial" w:cs="Arial"/>
                      <w:b/>
                      <w:bCs/>
                      <w:i/>
                      <w:iCs/>
                    </w:rPr>
                  </w:pPr>
                  <w:bookmarkStart w:id="5" w:name="_Hlk118282031"/>
                  <w:r w:rsidRPr="0042103A">
                    <w:rPr>
                      <w:rFonts w:ascii="Arial" w:hAnsi="Arial"/>
                      <w:b/>
                    </w:rPr>
                    <w:t>Definitions for parameters</w:t>
                  </w:r>
                </w:p>
              </w:tc>
              <w:tc>
                <w:tcPr>
                  <w:tcW w:w="465" w:type="pct"/>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76DE3E9F" w14:textId="77777777" w:rsidR="0071493D" w:rsidRPr="00404F8C" w:rsidRDefault="0071493D" w:rsidP="0071493D">
                  <w:pPr>
                    <w:keepNext/>
                    <w:jc w:val="center"/>
                    <w:rPr>
                      <w:rFonts w:ascii="Arial" w:hAnsi="Arial" w:cs="Arial"/>
                      <w:highlight w:val="cyan"/>
                    </w:rPr>
                  </w:pPr>
                  <w:r w:rsidRPr="001C651F">
                    <w:rPr>
                      <w:rFonts w:ascii="Arial" w:hAnsi="Arial"/>
                      <w:b/>
                      <w:sz w:val="18"/>
                    </w:rPr>
                    <w:t>Per</w:t>
                  </w:r>
                </w:p>
              </w:tc>
            </w:tr>
            <w:tr w:rsidR="0071493D" w:rsidRPr="00404F8C" w14:paraId="43795733" w14:textId="77777777" w:rsidTr="0071493D">
              <w:trPr>
                <w:cantSplit/>
                <w:tblHeader/>
                <w:jc w:val="center"/>
              </w:trPr>
              <w:tc>
                <w:tcPr>
                  <w:tcW w:w="4535" w:type="pct"/>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193789C2" w14:textId="77777777" w:rsidR="0071493D" w:rsidRPr="00404F8C" w:rsidRDefault="0071493D" w:rsidP="0071493D">
                  <w:pPr>
                    <w:keepNext/>
                    <w:rPr>
                      <w:rFonts w:ascii="Arial" w:eastAsia="Times New Roman" w:hAnsi="Arial" w:cs="Arial"/>
                      <w:b/>
                      <w:bCs/>
                      <w:i/>
                      <w:iCs/>
                    </w:rPr>
                  </w:pPr>
                  <w:r>
                    <w:rPr>
                      <w:rFonts w:ascii="Arial" w:eastAsia="Times New Roman" w:hAnsi="Arial" w:cs="Arial"/>
                      <w:b/>
                      <w:bCs/>
                      <w:i/>
                      <w:iCs/>
                    </w:rPr>
                    <w:t>DMRS-Bundling-</w:t>
                  </w:r>
                  <w:r w:rsidRPr="00B47601">
                    <w:rPr>
                      <w:rFonts w:ascii="Arial" w:eastAsia="Times New Roman" w:hAnsi="Arial" w:cs="Arial"/>
                      <w:b/>
                      <w:bCs/>
                      <w:i/>
                      <w:iCs/>
                    </w:rPr>
                    <w:t>PUSCHRepTypeA</w:t>
                  </w:r>
                  <w:r>
                    <w:rPr>
                      <w:rFonts w:ascii="Arial" w:eastAsia="Times New Roman" w:hAnsi="Arial" w:cs="Arial"/>
                      <w:b/>
                      <w:bCs/>
                      <w:i/>
                      <w:iCs/>
                    </w:rPr>
                    <w:t>-Band</w:t>
                  </w:r>
                  <w:r w:rsidRPr="00B47601">
                    <w:rPr>
                      <w:rFonts w:ascii="Arial" w:eastAsia="Times New Roman" w:hAnsi="Arial" w:cs="Arial"/>
                      <w:b/>
                      <w:bCs/>
                      <w:i/>
                      <w:iCs/>
                    </w:rPr>
                    <w:t>-r17</w:t>
                  </w:r>
                </w:p>
                <w:p w14:paraId="02AC9C44" w14:textId="77777777" w:rsidR="0071493D" w:rsidRPr="00404F8C" w:rsidRDefault="0071493D" w:rsidP="0071493D">
                  <w:pPr>
                    <w:keepNext/>
                    <w:rPr>
                      <w:rFonts w:ascii="Arial" w:hAnsi="Arial" w:cs="Arial"/>
                    </w:rPr>
                  </w:pPr>
                  <w:r w:rsidRPr="00404F8C">
                    <w:rPr>
                      <w:rFonts w:ascii="Arial" w:hAnsi="Arial" w:cs="Arial"/>
                    </w:rPr>
                    <w:t xml:space="preserve">Indicates </w:t>
                  </w:r>
                  <w:r>
                    <w:rPr>
                      <w:rFonts w:ascii="Arial" w:hAnsi="Arial" w:cs="Arial"/>
                    </w:rPr>
                    <w:t xml:space="preserve">that </w:t>
                  </w:r>
                  <w:r w:rsidRPr="00404F8C">
                    <w:rPr>
                      <w:rFonts w:ascii="Arial" w:hAnsi="Arial" w:cs="Arial"/>
                    </w:rPr>
                    <w:t xml:space="preserve">the UE </w:t>
                  </w:r>
                  <w:r>
                    <w:rPr>
                      <w:rFonts w:ascii="Arial" w:hAnsi="Arial" w:cs="Arial"/>
                    </w:rPr>
                    <w:t>s</w:t>
                  </w:r>
                  <w:r w:rsidRPr="0048456D">
                    <w:rPr>
                      <w:rFonts w:ascii="Arial" w:hAnsi="Arial" w:cs="Arial"/>
                    </w:rPr>
                    <w:t>upport</w:t>
                  </w:r>
                  <w:r>
                    <w:rPr>
                      <w:rFonts w:ascii="Arial" w:hAnsi="Arial" w:cs="Arial"/>
                    </w:rPr>
                    <w:t>s</w:t>
                  </w:r>
                  <w:r w:rsidRPr="0048456D">
                    <w:rPr>
                      <w:rFonts w:ascii="Arial" w:hAnsi="Arial" w:cs="Arial"/>
                    </w:rPr>
                    <w:t xml:space="preserve"> DM-RS bundling for PUSCH repetition type A over consecutive symbols</w:t>
                  </w:r>
                  <w:r w:rsidRPr="00404F8C">
                    <w:rPr>
                      <w:rFonts w:ascii="Arial" w:hAnsi="Arial" w:cs="Arial"/>
                    </w:rPr>
                    <w:t xml:space="preserve"> when UE is configured with a single UL serving cell.</w:t>
                  </w:r>
                </w:p>
              </w:tc>
              <w:tc>
                <w:tcPr>
                  <w:tcW w:w="465" w:type="pct"/>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2F38670" w14:textId="77777777" w:rsidR="0071493D" w:rsidRPr="00404F8C" w:rsidRDefault="0071493D" w:rsidP="0071493D">
                  <w:pPr>
                    <w:keepNext/>
                    <w:jc w:val="center"/>
                    <w:rPr>
                      <w:rFonts w:ascii="Arial" w:hAnsi="Arial" w:cs="Arial"/>
                    </w:rPr>
                  </w:pPr>
                  <w:r w:rsidRPr="00404F8C">
                    <w:rPr>
                      <w:rFonts w:ascii="Arial" w:hAnsi="Arial" w:cs="Arial"/>
                      <w:highlight w:val="cyan"/>
                    </w:rPr>
                    <w:t>Band</w:t>
                  </w:r>
                </w:p>
              </w:tc>
            </w:tr>
            <w:tr w:rsidR="0071493D" w:rsidRPr="00404F8C" w14:paraId="44946C01" w14:textId="77777777" w:rsidTr="0071493D">
              <w:trPr>
                <w:cantSplit/>
                <w:tblHeader/>
                <w:jc w:val="center"/>
              </w:trPr>
              <w:tc>
                <w:tcPr>
                  <w:tcW w:w="4535" w:type="pct"/>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21130836" w14:textId="77777777" w:rsidR="0071493D" w:rsidRPr="00404F8C" w:rsidRDefault="0071493D" w:rsidP="0071493D">
                  <w:pPr>
                    <w:keepNext/>
                    <w:rPr>
                      <w:rFonts w:ascii="Arial" w:eastAsia="Times New Roman" w:hAnsi="Arial" w:cs="Arial"/>
                      <w:b/>
                      <w:bCs/>
                      <w:i/>
                      <w:iCs/>
                    </w:rPr>
                  </w:pPr>
                  <w:r>
                    <w:rPr>
                      <w:rFonts w:ascii="Arial" w:eastAsia="Times New Roman" w:hAnsi="Arial" w:cs="Arial"/>
                      <w:b/>
                      <w:bCs/>
                      <w:i/>
                      <w:iCs/>
                    </w:rPr>
                    <w:t>DMRS-Bundling-</w:t>
                  </w:r>
                  <w:r w:rsidRPr="00B47601">
                    <w:rPr>
                      <w:rFonts w:ascii="Arial" w:eastAsia="Times New Roman" w:hAnsi="Arial" w:cs="Arial"/>
                      <w:b/>
                      <w:bCs/>
                      <w:i/>
                      <w:iCs/>
                    </w:rPr>
                    <w:t>PUSCHRepTypeA</w:t>
                  </w:r>
                  <w:r>
                    <w:rPr>
                      <w:rFonts w:ascii="Arial" w:eastAsia="Times New Roman" w:hAnsi="Arial" w:cs="Arial"/>
                      <w:b/>
                      <w:bCs/>
                      <w:i/>
                      <w:iCs/>
                    </w:rPr>
                    <w:t>-BC</w:t>
                  </w:r>
                  <w:r w:rsidRPr="00B47601">
                    <w:rPr>
                      <w:rFonts w:ascii="Arial" w:eastAsia="Times New Roman" w:hAnsi="Arial" w:cs="Arial"/>
                      <w:b/>
                      <w:bCs/>
                      <w:i/>
                      <w:iCs/>
                    </w:rPr>
                    <w:t>-r17</w:t>
                  </w:r>
                </w:p>
                <w:p w14:paraId="722EBA6F" w14:textId="77777777" w:rsidR="0071493D" w:rsidRPr="00404F8C" w:rsidRDefault="0071493D" w:rsidP="0071493D">
                  <w:pPr>
                    <w:keepNext/>
                    <w:rPr>
                      <w:rFonts w:ascii="Arial" w:hAnsi="Arial" w:cs="Arial"/>
                    </w:rPr>
                  </w:pPr>
                  <w:r w:rsidRPr="00EA08F1">
                    <w:rPr>
                      <w:rFonts w:ascii="Arial" w:hAnsi="Arial" w:cs="Arial"/>
                    </w:rPr>
                    <w:t xml:space="preserve">Indicates that the UE supports DM-RS bundling for </w:t>
                  </w:r>
                  <w:r w:rsidRPr="0048456D">
                    <w:rPr>
                      <w:rFonts w:ascii="Arial" w:hAnsi="Arial" w:cs="Arial"/>
                    </w:rPr>
                    <w:t>PUSCH repetition type A over consecutive symbols</w:t>
                  </w:r>
                  <w:r w:rsidRPr="00EA08F1" w:rsidDel="0048456D">
                    <w:rPr>
                      <w:rFonts w:ascii="Arial" w:hAnsi="Arial" w:cs="Arial"/>
                    </w:rPr>
                    <w:t xml:space="preserve"> </w:t>
                  </w:r>
                  <w:r w:rsidRPr="00EA08F1">
                    <w:rPr>
                      <w:rFonts w:ascii="Arial" w:hAnsi="Arial" w:cs="Arial"/>
                    </w:rPr>
                    <w:t xml:space="preserve">also when UE is configured with more than one UL serving cell. The capability per band of the band combination is then given by </w:t>
                  </w:r>
                  <w:r w:rsidRPr="0042103A">
                    <w:rPr>
                      <w:rFonts w:ascii="Arial" w:eastAsia="Times New Roman" w:hAnsi="Arial" w:cs="Arial"/>
                      <w:i/>
                      <w:iCs/>
                    </w:rPr>
                    <w:t>DMRS-Bundling-PUSCHRepTypeA-Band-r17</w:t>
                  </w:r>
                  <w:r w:rsidRPr="00EA08F1">
                    <w:rPr>
                      <w:rFonts w:ascii="Arial" w:hAnsi="Arial" w:cs="Arial"/>
                      <w:i/>
                    </w:rPr>
                    <w:t>.</w:t>
                  </w:r>
                </w:p>
              </w:tc>
              <w:tc>
                <w:tcPr>
                  <w:tcW w:w="465" w:type="pct"/>
                  <w:tcBorders>
                    <w:top w:val="nil"/>
                    <w:left w:val="nil"/>
                    <w:bottom w:val="single" w:sz="8" w:space="0" w:color="808080"/>
                    <w:right w:val="single" w:sz="8" w:space="0" w:color="808080"/>
                  </w:tcBorders>
                  <w:tcMar>
                    <w:top w:w="0" w:type="dxa"/>
                    <w:left w:w="108" w:type="dxa"/>
                    <w:bottom w:w="0" w:type="dxa"/>
                    <w:right w:w="108" w:type="dxa"/>
                  </w:tcMar>
                  <w:hideMark/>
                </w:tcPr>
                <w:p w14:paraId="05B324B8" w14:textId="77777777" w:rsidR="0071493D" w:rsidRPr="00404F8C" w:rsidRDefault="0071493D" w:rsidP="0071493D">
                  <w:pPr>
                    <w:keepNext/>
                    <w:jc w:val="center"/>
                    <w:rPr>
                      <w:rFonts w:ascii="Arial" w:hAnsi="Arial" w:cs="Arial"/>
                      <w:highlight w:val="cyan"/>
                    </w:rPr>
                  </w:pPr>
                  <w:r w:rsidRPr="00404F8C">
                    <w:rPr>
                      <w:rFonts w:ascii="Arial" w:hAnsi="Arial" w:cs="Arial"/>
                      <w:highlight w:val="yellow"/>
                    </w:rPr>
                    <w:t>BC</w:t>
                  </w:r>
                </w:p>
              </w:tc>
            </w:tr>
            <w:bookmarkEnd w:id="5"/>
          </w:tbl>
          <w:p w14:paraId="0D002EF2" w14:textId="77777777" w:rsidR="0071493D" w:rsidRDefault="0071493D" w:rsidP="0071493D"/>
          <w:p w14:paraId="7F9714C8" w14:textId="39115F2C" w:rsidR="0071493D" w:rsidRPr="0071493D" w:rsidRDefault="0071493D" w:rsidP="00EE2694">
            <w:pPr>
              <w:pStyle w:val="Proposal"/>
              <w:numPr>
                <w:ilvl w:val="0"/>
                <w:numId w:val="13"/>
              </w:numPr>
              <w:tabs>
                <w:tab w:val="clear" w:pos="1304"/>
              </w:tabs>
              <w:spacing w:after="160"/>
              <w:ind w:left="1701" w:hanging="1701"/>
            </w:pPr>
            <w:bookmarkStart w:id="6" w:name="_Toc101477935"/>
            <w:bookmarkStart w:id="7" w:name="_Toc118646917"/>
            <w:r>
              <w:t>Per band and Per BC capability for DMRS bundling features 30-4a/b/c/d/g/h is defined according to Table</w:t>
            </w:r>
            <w:bookmarkStart w:id="8" w:name="_6_Rel-17_UE"/>
            <w:bookmarkEnd w:id="2"/>
            <w:bookmarkEnd w:id="6"/>
            <w:bookmarkEnd w:id="8"/>
            <w:r>
              <w:t xml:space="preserve"> 1</w:t>
            </w:r>
            <w:bookmarkEnd w:id="7"/>
            <w:r>
              <w:tab/>
            </w:r>
          </w:p>
        </w:tc>
      </w:tr>
    </w:tbl>
    <w:p w14:paraId="7BF7B75E" w14:textId="4D6CA662" w:rsidR="0071493D" w:rsidRPr="0071493D" w:rsidRDefault="0071493D" w:rsidP="0071493D">
      <w:pPr>
        <w:rPr>
          <w:b/>
          <w:bCs/>
          <w:szCs w:val="24"/>
          <w:highlight w:val="yellow"/>
        </w:rPr>
      </w:pPr>
    </w:p>
    <w:p w14:paraId="1C202947" w14:textId="77777777" w:rsidR="0071493D" w:rsidRDefault="0071493D" w:rsidP="0071493D">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5C37CD8C" w14:textId="77777777" w:rsidR="0071493D" w:rsidRPr="0071493D" w:rsidRDefault="0071493D" w:rsidP="0071493D">
      <w:pPr>
        <w:rPr>
          <w:b/>
          <w:bCs/>
          <w:szCs w:val="24"/>
          <w:highlight w:val="yellow"/>
          <w:lang w:val="en-US"/>
        </w:rPr>
      </w:pPr>
    </w:p>
    <w:p w14:paraId="05BD198B" w14:textId="59811B0B" w:rsidR="001F7736" w:rsidRDefault="005A080E" w:rsidP="001F7736">
      <w:pPr>
        <w:spacing w:after="120"/>
        <w:jc w:val="both"/>
        <w:outlineLvl w:val="2"/>
        <w:rPr>
          <w:b/>
          <w:bCs/>
          <w:szCs w:val="24"/>
        </w:rPr>
      </w:pPr>
      <w:r>
        <w:rPr>
          <w:b/>
          <w:bCs/>
          <w:szCs w:val="24"/>
          <w:highlight w:val="yellow"/>
        </w:rPr>
        <w:t>P</w:t>
      </w:r>
      <w:r w:rsidR="001F7736">
        <w:rPr>
          <w:b/>
          <w:bCs/>
          <w:szCs w:val="24"/>
          <w:highlight w:val="yellow"/>
        </w:rPr>
        <w:t>roposal 2-1:</w:t>
      </w:r>
    </w:p>
    <w:p w14:paraId="4289AFC7" w14:textId="63929788" w:rsidR="001F7736" w:rsidRPr="0071493D" w:rsidRDefault="0071493D" w:rsidP="001F7736">
      <w:pPr>
        <w:pStyle w:val="aff3"/>
        <w:numPr>
          <w:ilvl w:val="0"/>
          <w:numId w:val="9"/>
        </w:numPr>
        <w:spacing w:afterLines="50" w:after="120" w:line="259" w:lineRule="auto"/>
        <w:ind w:leftChars="0"/>
        <w:jc w:val="both"/>
        <w:rPr>
          <w:b/>
          <w:bCs/>
          <w:szCs w:val="24"/>
        </w:rPr>
      </w:pPr>
      <w:r>
        <w:rPr>
          <w:b/>
          <w:bCs/>
          <w:szCs w:val="24"/>
          <w:lang w:val="en-US"/>
        </w:rPr>
        <w:t>Clarify the definition of “per band and per BC” reporting for DMRS bundling features 30-4a/b/c/d/g/h as below.</w:t>
      </w:r>
    </w:p>
    <w:p w14:paraId="09CC1726" w14:textId="46011AC8" w:rsidR="0071493D" w:rsidRPr="0071493D" w:rsidRDefault="0071493D" w:rsidP="0071493D">
      <w:pPr>
        <w:pStyle w:val="aff3"/>
        <w:numPr>
          <w:ilvl w:val="1"/>
          <w:numId w:val="9"/>
        </w:numPr>
        <w:spacing w:afterLines="50" w:after="120" w:line="259" w:lineRule="auto"/>
        <w:ind w:leftChars="0"/>
        <w:jc w:val="both"/>
        <w:rPr>
          <w:b/>
          <w:bCs/>
          <w:szCs w:val="24"/>
        </w:rPr>
      </w:pPr>
      <w:r>
        <w:rPr>
          <w:b/>
          <w:bCs/>
          <w:szCs w:val="24"/>
          <w:lang w:val="en-US"/>
        </w:rPr>
        <w:t>Per band capability indicates that the UE supports the feature when UE is configured with a single UL serving cell.</w:t>
      </w:r>
    </w:p>
    <w:p w14:paraId="7A407F52" w14:textId="76C0727B" w:rsidR="0071493D" w:rsidRPr="0071493D" w:rsidRDefault="0071493D" w:rsidP="0071493D">
      <w:pPr>
        <w:pStyle w:val="aff3"/>
        <w:numPr>
          <w:ilvl w:val="1"/>
          <w:numId w:val="9"/>
        </w:numPr>
        <w:spacing w:afterLines="50" w:after="120" w:line="259" w:lineRule="auto"/>
        <w:ind w:leftChars="0"/>
        <w:jc w:val="both"/>
        <w:rPr>
          <w:b/>
          <w:bCs/>
          <w:szCs w:val="24"/>
        </w:rPr>
      </w:pPr>
      <w:r>
        <w:rPr>
          <w:rFonts w:hint="eastAsia"/>
          <w:b/>
          <w:bCs/>
          <w:szCs w:val="24"/>
          <w:lang w:val="en-US"/>
        </w:rPr>
        <w:t>P</w:t>
      </w:r>
      <w:r>
        <w:rPr>
          <w:b/>
          <w:bCs/>
          <w:szCs w:val="24"/>
          <w:lang w:val="en-US"/>
        </w:rPr>
        <w:t>er BC capability indicates that the UE supports the feature when UE is configured with more than one UL serving cell. The capability per band of the band combination is then given by per band capability.</w:t>
      </w:r>
    </w:p>
    <w:p w14:paraId="503A214C" w14:textId="1761717D" w:rsidR="001F7736" w:rsidRPr="0071493D" w:rsidRDefault="001F7736" w:rsidP="0071493D">
      <w:pPr>
        <w:spacing w:afterLines="50" w:after="120" w:line="259" w:lineRule="auto"/>
        <w:jc w:val="both"/>
        <w:rPr>
          <w:b/>
          <w:bCs/>
          <w:szCs w:val="24"/>
        </w:rPr>
      </w:pPr>
    </w:p>
    <w:tbl>
      <w:tblPr>
        <w:tblStyle w:val="aff"/>
        <w:tblW w:w="5000" w:type="pct"/>
        <w:tblLook w:val="04A0" w:firstRow="1" w:lastRow="0" w:firstColumn="1" w:lastColumn="0" w:noHBand="0" w:noVBand="1"/>
      </w:tblPr>
      <w:tblGrid>
        <w:gridCol w:w="2265"/>
        <w:gridCol w:w="20118"/>
      </w:tblGrid>
      <w:tr w:rsidR="00395DC4" w14:paraId="43CE4810" w14:textId="77777777" w:rsidTr="00982DB9">
        <w:tc>
          <w:tcPr>
            <w:tcW w:w="506" w:type="pct"/>
            <w:shd w:val="clear" w:color="auto" w:fill="F2F2F2" w:themeFill="background1" w:themeFillShade="F2"/>
          </w:tcPr>
          <w:p w14:paraId="2AA48B22" w14:textId="77777777" w:rsidR="00395DC4" w:rsidRPr="001505E7" w:rsidRDefault="00395DC4" w:rsidP="00982DB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57A6701" w14:textId="77777777" w:rsidR="00395DC4" w:rsidRDefault="00395DC4" w:rsidP="00982DB9">
            <w:pPr>
              <w:spacing w:afterLines="50" w:after="120"/>
              <w:jc w:val="both"/>
              <w:rPr>
                <w:szCs w:val="21"/>
                <w:lang w:val="en-US"/>
              </w:rPr>
            </w:pPr>
            <w:r>
              <w:rPr>
                <w:rFonts w:hint="eastAsia"/>
                <w:szCs w:val="21"/>
                <w:lang w:val="en-US"/>
              </w:rPr>
              <w:t>C</w:t>
            </w:r>
            <w:r>
              <w:rPr>
                <w:szCs w:val="21"/>
                <w:lang w:val="en-US"/>
              </w:rPr>
              <w:t>omment</w:t>
            </w:r>
          </w:p>
        </w:tc>
      </w:tr>
      <w:tr w:rsidR="00D17B6D" w:rsidRPr="00AC45E8" w14:paraId="2E030485" w14:textId="77777777" w:rsidTr="00982DB9">
        <w:tc>
          <w:tcPr>
            <w:tcW w:w="506" w:type="pct"/>
          </w:tcPr>
          <w:p w14:paraId="5BAF5837" w14:textId="6B3C8F89" w:rsidR="00D17B6D" w:rsidRPr="00AC45E8" w:rsidRDefault="00D17B6D" w:rsidP="00D17B6D">
            <w:pPr>
              <w:jc w:val="both"/>
              <w:rPr>
                <w:rFonts w:eastAsiaTheme="minorEastAsia"/>
                <w:szCs w:val="21"/>
                <w:lang w:val="en-US"/>
              </w:rPr>
            </w:pPr>
            <w:r w:rsidRPr="00AC45E8">
              <w:rPr>
                <w:rFonts w:eastAsia="SimSun"/>
                <w:szCs w:val="21"/>
                <w:lang w:val="en-US" w:eastAsia="zh-CN"/>
              </w:rPr>
              <w:t>Ericsson</w:t>
            </w:r>
          </w:p>
        </w:tc>
        <w:tc>
          <w:tcPr>
            <w:tcW w:w="4494" w:type="pct"/>
          </w:tcPr>
          <w:p w14:paraId="70D81DFA" w14:textId="6E6EC67D" w:rsidR="00D17B6D" w:rsidRPr="00AC45E8" w:rsidRDefault="00D17B6D" w:rsidP="00D17B6D">
            <w:pPr>
              <w:rPr>
                <w:rFonts w:eastAsiaTheme="minorEastAsia"/>
                <w:szCs w:val="21"/>
                <w:lang w:val="en-US"/>
              </w:rPr>
            </w:pPr>
            <w:r w:rsidRPr="00AC45E8">
              <w:rPr>
                <w:rFonts w:eastAsia="SimSun"/>
                <w:szCs w:val="21"/>
                <w:lang w:val="en-US" w:eastAsia="zh-CN"/>
              </w:rPr>
              <w:t>Support</w:t>
            </w:r>
            <w:r w:rsidR="00AC45E8" w:rsidRPr="00AC45E8">
              <w:rPr>
                <w:rFonts w:eastAsia="SimSun"/>
                <w:szCs w:val="21"/>
                <w:lang w:val="en-US" w:eastAsia="zh-CN"/>
              </w:rPr>
              <w:t xml:space="preserve">, since band and per BC is not defined </w:t>
            </w:r>
            <w:r w:rsidR="00022A46">
              <w:rPr>
                <w:rFonts w:eastAsia="SimSun"/>
                <w:szCs w:val="21"/>
                <w:lang w:val="en-US" w:eastAsia="zh-CN"/>
              </w:rPr>
              <w:t xml:space="preserve">for DMRS bundling </w:t>
            </w:r>
            <w:r w:rsidR="00AC45E8" w:rsidRPr="00AC45E8">
              <w:rPr>
                <w:rFonts w:eastAsia="SimSun"/>
                <w:szCs w:val="21"/>
                <w:lang w:val="en-US" w:eastAsia="zh-CN"/>
              </w:rPr>
              <w:t>otherwise.</w:t>
            </w:r>
          </w:p>
        </w:tc>
      </w:tr>
      <w:tr w:rsidR="00D17B6D" w:rsidRPr="004A7F25" w14:paraId="155C21C7" w14:textId="77777777" w:rsidTr="00982DB9">
        <w:tc>
          <w:tcPr>
            <w:tcW w:w="506" w:type="pct"/>
          </w:tcPr>
          <w:p w14:paraId="44D1302B" w14:textId="6DD34338" w:rsidR="00D17B6D" w:rsidRPr="007F2990" w:rsidRDefault="007F2990" w:rsidP="00D17B6D">
            <w:pPr>
              <w:jc w:val="both"/>
              <w:rPr>
                <w:rFonts w:eastAsiaTheme="minorEastAsia"/>
                <w:szCs w:val="21"/>
              </w:rPr>
            </w:pPr>
            <w:r>
              <w:rPr>
                <w:rFonts w:eastAsiaTheme="minorEastAsia"/>
                <w:szCs w:val="21"/>
              </w:rPr>
              <w:t>Nokia</w:t>
            </w:r>
          </w:p>
        </w:tc>
        <w:tc>
          <w:tcPr>
            <w:tcW w:w="4494" w:type="pct"/>
          </w:tcPr>
          <w:p w14:paraId="2831B0E6" w14:textId="160DE4B9" w:rsidR="00D17B6D" w:rsidRPr="007F2990" w:rsidRDefault="007F2990" w:rsidP="00D17B6D">
            <w:pPr>
              <w:rPr>
                <w:rFonts w:eastAsiaTheme="minorEastAsia"/>
                <w:szCs w:val="21"/>
              </w:rPr>
            </w:pPr>
            <w:r>
              <w:rPr>
                <w:rFonts w:eastAsiaTheme="minorEastAsia"/>
                <w:szCs w:val="21"/>
              </w:rPr>
              <w:t xml:space="preserve">No concerns with the definition, but it seems that the whole discussion is fully within RAN2’s scope and no action is required from RAN1 at this point. </w:t>
            </w:r>
          </w:p>
        </w:tc>
      </w:tr>
      <w:tr w:rsidR="00D17B6D" w:rsidRPr="004A7F25" w14:paraId="06843502" w14:textId="77777777" w:rsidTr="00982DB9">
        <w:tc>
          <w:tcPr>
            <w:tcW w:w="506" w:type="pct"/>
          </w:tcPr>
          <w:p w14:paraId="0A8887F1" w14:textId="467B9EE6" w:rsidR="00D17B6D" w:rsidRPr="004A7F25" w:rsidRDefault="009D60FD" w:rsidP="00D17B6D">
            <w:pPr>
              <w:jc w:val="both"/>
              <w:rPr>
                <w:rFonts w:eastAsiaTheme="minorEastAsia"/>
                <w:szCs w:val="21"/>
                <w:lang w:val="en-US"/>
              </w:rPr>
            </w:pPr>
            <w:r>
              <w:rPr>
                <w:rFonts w:eastAsiaTheme="minorEastAsia"/>
                <w:szCs w:val="21"/>
                <w:lang w:val="en-US"/>
              </w:rPr>
              <w:t>QC</w:t>
            </w:r>
          </w:p>
        </w:tc>
        <w:tc>
          <w:tcPr>
            <w:tcW w:w="4494" w:type="pct"/>
          </w:tcPr>
          <w:p w14:paraId="32D3E851" w14:textId="29CA962B" w:rsidR="00D17B6D" w:rsidRPr="004A7F25" w:rsidRDefault="009D60FD" w:rsidP="00D17B6D">
            <w:pPr>
              <w:rPr>
                <w:rFonts w:eastAsiaTheme="minorEastAsia"/>
                <w:szCs w:val="21"/>
                <w:lang w:val="en-US"/>
              </w:rPr>
            </w:pPr>
            <w:r>
              <w:rPr>
                <w:rFonts w:eastAsiaTheme="minorEastAsia"/>
                <w:szCs w:val="21"/>
                <w:lang w:val="en-US"/>
              </w:rPr>
              <w:t xml:space="preserve">Echo Nokia’s views. We assumed RAN2 would take it further from here on. We didn’t think any further input from RAN1 was necessary. </w:t>
            </w:r>
          </w:p>
        </w:tc>
      </w:tr>
      <w:tr w:rsidR="008A10A3" w:rsidRPr="004A7F25" w14:paraId="52986318" w14:textId="77777777" w:rsidTr="00982DB9">
        <w:tc>
          <w:tcPr>
            <w:tcW w:w="506" w:type="pct"/>
          </w:tcPr>
          <w:p w14:paraId="6673E3B7" w14:textId="049D5263" w:rsidR="008A10A3" w:rsidRPr="008A10A3" w:rsidRDefault="008A10A3" w:rsidP="00D17B6D">
            <w:pPr>
              <w:jc w:val="both"/>
              <w:rPr>
                <w:rFonts w:eastAsiaTheme="minorEastAsia"/>
                <w:szCs w:val="21"/>
              </w:rPr>
            </w:pPr>
            <w:r>
              <w:rPr>
                <w:rFonts w:eastAsiaTheme="minorEastAsia"/>
                <w:szCs w:val="21"/>
              </w:rPr>
              <w:t>Moderator (NTT DOCOMO)</w:t>
            </w:r>
          </w:p>
        </w:tc>
        <w:tc>
          <w:tcPr>
            <w:tcW w:w="4494" w:type="pct"/>
          </w:tcPr>
          <w:p w14:paraId="2C7A7079" w14:textId="77777777" w:rsidR="008A10A3" w:rsidRDefault="008A10A3" w:rsidP="00D17B6D">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7323A23" w14:textId="77777777" w:rsidR="008A10A3" w:rsidRDefault="008A10A3" w:rsidP="00D17B6D">
            <w:pPr>
              <w:rPr>
                <w:rFonts w:eastAsiaTheme="minorEastAsia"/>
                <w:szCs w:val="21"/>
                <w:lang w:val="en-US"/>
              </w:rPr>
            </w:pPr>
            <w:r>
              <w:rPr>
                <w:rFonts w:eastAsiaTheme="minorEastAsia" w:hint="eastAsia"/>
                <w:szCs w:val="21"/>
                <w:lang w:val="en-US"/>
              </w:rPr>
              <w:t>I</w:t>
            </w:r>
            <w:r>
              <w:rPr>
                <w:rFonts w:eastAsiaTheme="minorEastAsia"/>
                <w:szCs w:val="21"/>
                <w:lang w:val="en-US"/>
              </w:rPr>
              <w:t xml:space="preserve">t seems the proposal can/should be discussed in RAN2. </w:t>
            </w:r>
          </w:p>
          <w:p w14:paraId="06F3D0A8" w14:textId="4617C90D" w:rsidR="008A10A3" w:rsidRDefault="008A10A3" w:rsidP="00D17B6D">
            <w:pPr>
              <w:rPr>
                <w:rFonts w:eastAsiaTheme="minorEastAsia"/>
                <w:szCs w:val="21"/>
                <w:lang w:val="en-US"/>
              </w:rPr>
            </w:pPr>
            <w:r>
              <w:rPr>
                <w:rFonts w:eastAsiaTheme="minorEastAsia" w:hint="eastAsia"/>
                <w:szCs w:val="21"/>
                <w:lang w:val="en-US"/>
              </w:rPr>
              <w:lastRenderedPageBreak/>
              <w:t>F</w:t>
            </w:r>
            <w:r>
              <w:rPr>
                <w:rFonts w:eastAsiaTheme="minorEastAsia"/>
                <w:szCs w:val="21"/>
                <w:lang w:val="en-US"/>
              </w:rPr>
              <w:t>urther inputs from companies based on above feedbacks if any will be appreciated.</w:t>
            </w:r>
          </w:p>
        </w:tc>
      </w:tr>
      <w:tr w:rsidR="00C320C3" w:rsidRPr="004A7F25" w14:paraId="2443E034" w14:textId="77777777" w:rsidTr="00982DB9">
        <w:tc>
          <w:tcPr>
            <w:tcW w:w="506" w:type="pct"/>
          </w:tcPr>
          <w:p w14:paraId="50F7FBC3" w14:textId="765CE255" w:rsidR="00C320C3" w:rsidRDefault="00C320C3" w:rsidP="00D17B6D">
            <w:pPr>
              <w:jc w:val="both"/>
              <w:rPr>
                <w:rFonts w:eastAsiaTheme="minorEastAsia"/>
                <w:szCs w:val="21"/>
              </w:rPr>
            </w:pPr>
            <w:r>
              <w:rPr>
                <w:rFonts w:eastAsiaTheme="minorEastAsia"/>
                <w:szCs w:val="21"/>
              </w:rPr>
              <w:lastRenderedPageBreak/>
              <w:t xml:space="preserve">Huawei, </w:t>
            </w:r>
            <w:proofErr w:type="spellStart"/>
            <w:r>
              <w:rPr>
                <w:rFonts w:eastAsiaTheme="minorEastAsia"/>
                <w:szCs w:val="21"/>
              </w:rPr>
              <w:t>HiSilicon</w:t>
            </w:r>
            <w:proofErr w:type="spellEnd"/>
          </w:p>
        </w:tc>
        <w:tc>
          <w:tcPr>
            <w:tcW w:w="4494" w:type="pct"/>
          </w:tcPr>
          <w:p w14:paraId="7C5514F5" w14:textId="77777777" w:rsidR="00C320C3" w:rsidRDefault="00C320C3" w:rsidP="00D17B6D">
            <w:pPr>
              <w:rPr>
                <w:rFonts w:eastAsiaTheme="minorEastAsia"/>
                <w:szCs w:val="21"/>
                <w:lang w:val="en-US"/>
              </w:rPr>
            </w:pPr>
            <w:r>
              <w:rPr>
                <w:rFonts w:eastAsiaTheme="minorEastAsia"/>
                <w:szCs w:val="21"/>
                <w:lang w:val="en-US"/>
              </w:rPr>
              <w:t>Because per BC signaling is introduced, it should be also applicable to SUL band combination.</w:t>
            </w:r>
          </w:p>
          <w:p w14:paraId="0282DE2D" w14:textId="6584B58C" w:rsidR="00C320C3" w:rsidRDefault="00C320C3" w:rsidP="00D17B6D">
            <w:pPr>
              <w:rPr>
                <w:rFonts w:eastAsiaTheme="minorEastAsia"/>
                <w:szCs w:val="21"/>
                <w:lang w:val="en-US"/>
              </w:rPr>
            </w:pPr>
            <w:r>
              <w:rPr>
                <w:rFonts w:eastAsiaTheme="minorEastAsia"/>
                <w:szCs w:val="21"/>
                <w:lang w:val="en-US"/>
              </w:rPr>
              <w:t>Therefore, for the first bullet, single UL serving cell can be a cell configured with SUL band and its capability should be indicated by per BC signaling.</w:t>
            </w:r>
          </w:p>
          <w:p w14:paraId="1FA928FF" w14:textId="77777777" w:rsidR="00C320C3" w:rsidRDefault="00C320C3" w:rsidP="00D17B6D">
            <w:pPr>
              <w:rPr>
                <w:rFonts w:eastAsiaTheme="minorEastAsia"/>
                <w:szCs w:val="21"/>
                <w:lang w:val="en-US"/>
              </w:rPr>
            </w:pPr>
          </w:p>
          <w:p w14:paraId="37968FA3" w14:textId="77777777" w:rsidR="00C320C3" w:rsidRPr="0071493D" w:rsidRDefault="00C320C3" w:rsidP="00C320C3">
            <w:pPr>
              <w:pStyle w:val="aff3"/>
              <w:numPr>
                <w:ilvl w:val="0"/>
                <w:numId w:val="9"/>
              </w:numPr>
              <w:spacing w:afterLines="50" w:after="120" w:line="259" w:lineRule="auto"/>
              <w:ind w:leftChars="0"/>
              <w:jc w:val="both"/>
              <w:rPr>
                <w:b/>
                <w:bCs/>
                <w:szCs w:val="24"/>
              </w:rPr>
            </w:pPr>
            <w:r>
              <w:rPr>
                <w:b/>
                <w:bCs/>
                <w:szCs w:val="24"/>
                <w:lang w:val="en-US"/>
              </w:rPr>
              <w:t>Clarify the definition of “per band and per BC” reporting for DMRS bundling features 30-4a/b/c/d/g/h as below.</w:t>
            </w:r>
          </w:p>
          <w:p w14:paraId="26112141" w14:textId="128DABF3" w:rsidR="00C320C3" w:rsidRPr="0071493D" w:rsidRDefault="00C320C3" w:rsidP="00C320C3">
            <w:pPr>
              <w:pStyle w:val="aff3"/>
              <w:numPr>
                <w:ilvl w:val="1"/>
                <w:numId w:val="9"/>
              </w:numPr>
              <w:spacing w:afterLines="50" w:after="120" w:line="259" w:lineRule="auto"/>
              <w:ind w:leftChars="0"/>
              <w:jc w:val="both"/>
              <w:rPr>
                <w:b/>
                <w:bCs/>
                <w:szCs w:val="24"/>
              </w:rPr>
            </w:pPr>
            <w:r>
              <w:rPr>
                <w:b/>
                <w:bCs/>
                <w:szCs w:val="24"/>
                <w:lang w:val="en-US"/>
              </w:rPr>
              <w:t xml:space="preserve">Per band capability indicates that the UE supports the feature when UE is configured with a single UL </w:t>
            </w:r>
            <w:r w:rsidRPr="00C320C3">
              <w:rPr>
                <w:b/>
                <w:bCs/>
                <w:color w:val="FF0000"/>
                <w:szCs w:val="24"/>
                <w:lang w:val="en-US"/>
              </w:rPr>
              <w:t>band</w:t>
            </w:r>
            <w:r>
              <w:rPr>
                <w:b/>
                <w:bCs/>
                <w:szCs w:val="24"/>
                <w:lang w:val="en-US"/>
              </w:rPr>
              <w:t>.</w:t>
            </w:r>
          </w:p>
          <w:p w14:paraId="7A358790" w14:textId="6D0AF9C1" w:rsidR="00C320C3" w:rsidRPr="0071493D" w:rsidRDefault="00C320C3" w:rsidP="00C320C3">
            <w:pPr>
              <w:pStyle w:val="aff3"/>
              <w:numPr>
                <w:ilvl w:val="1"/>
                <w:numId w:val="9"/>
              </w:numPr>
              <w:spacing w:afterLines="50" w:after="120" w:line="259" w:lineRule="auto"/>
              <w:ind w:leftChars="0"/>
              <w:jc w:val="both"/>
              <w:rPr>
                <w:b/>
                <w:bCs/>
                <w:szCs w:val="24"/>
              </w:rPr>
            </w:pPr>
            <w:r>
              <w:rPr>
                <w:rFonts w:hint="eastAsia"/>
                <w:b/>
                <w:bCs/>
                <w:szCs w:val="24"/>
                <w:lang w:val="en-US"/>
              </w:rPr>
              <w:t>P</w:t>
            </w:r>
            <w:r>
              <w:rPr>
                <w:b/>
                <w:bCs/>
                <w:szCs w:val="24"/>
                <w:lang w:val="en-US"/>
              </w:rPr>
              <w:t xml:space="preserve">er BC capability indicates that the UE supports the feature when UE is configured with more than one UL </w:t>
            </w:r>
            <w:r w:rsidRPr="00C320C3">
              <w:rPr>
                <w:b/>
                <w:bCs/>
                <w:color w:val="FF0000"/>
                <w:szCs w:val="24"/>
                <w:lang w:val="en-US"/>
              </w:rPr>
              <w:t>band</w:t>
            </w:r>
            <w:r>
              <w:rPr>
                <w:b/>
                <w:bCs/>
                <w:szCs w:val="24"/>
                <w:lang w:val="en-US"/>
              </w:rPr>
              <w:t>. The capability per band of the band combination is then given by per band capability.</w:t>
            </w:r>
          </w:p>
          <w:p w14:paraId="729E8E0E" w14:textId="77777777" w:rsidR="00C320C3" w:rsidRPr="0071493D" w:rsidRDefault="00C320C3" w:rsidP="00C320C3">
            <w:pPr>
              <w:spacing w:afterLines="50" w:after="120" w:line="259" w:lineRule="auto"/>
              <w:jc w:val="both"/>
              <w:rPr>
                <w:b/>
                <w:bCs/>
                <w:szCs w:val="24"/>
              </w:rPr>
            </w:pPr>
          </w:p>
          <w:p w14:paraId="548242A7" w14:textId="279BD0E2" w:rsidR="00C320C3" w:rsidRPr="00C320C3" w:rsidRDefault="00C320C3" w:rsidP="00D17B6D">
            <w:pPr>
              <w:rPr>
                <w:rFonts w:eastAsiaTheme="minorEastAsia"/>
                <w:szCs w:val="21"/>
              </w:rPr>
            </w:pPr>
          </w:p>
        </w:tc>
      </w:tr>
      <w:tr w:rsidR="00C703D4" w:rsidRPr="004A7F25" w14:paraId="7B22B826" w14:textId="77777777" w:rsidTr="00982DB9">
        <w:tc>
          <w:tcPr>
            <w:tcW w:w="506" w:type="pct"/>
          </w:tcPr>
          <w:p w14:paraId="48E2EE0E" w14:textId="15E39B6D" w:rsidR="00C703D4" w:rsidRPr="00C703D4" w:rsidRDefault="00C703D4" w:rsidP="00D17B6D">
            <w:pPr>
              <w:jc w:val="both"/>
              <w:rPr>
                <w:rFonts w:eastAsia="Malgun Gothic"/>
                <w:szCs w:val="21"/>
                <w:lang w:eastAsia="ko-KR"/>
              </w:rPr>
            </w:pPr>
            <w:r>
              <w:rPr>
                <w:rFonts w:eastAsia="Malgun Gothic" w:hint="eastAsia"/>
                <w:szCs w:val="21"/>
                <w:lang w:eastAsia="ko-KR"/>
              </w:rPr>
              <w:t>S</w:t>
            </w:r>
            <w:r>
              <w:rPr>
                <w:rFonts w:eastAsia="Malgun Gothic"/>
                <w:szCs w:val="21"/>
                <w:lang w:eastAsia="ko-KR"/>
              </w:rPr>
              <w:t>amsung</w:t>
            </w:r>
          </w:p>
        </w:tc>
        <w:tc>
          <w:tcPr>
            <w:tcW w:w="4494" w:type="pct"/>
          </w:tcPr>
          <w:p w14:paraId="44D359A4" w14:textId="7F1890C2" w:rsidR="00C703D4" w:rsidRPr="00C703D4" w:rsidRDefault="00C703D4" w:rsidP="002846AB">
            <w:pPr>
              <w:rPr>
                <w:rFonts w:eastAsia="Malgun Gothic"/>
                <w:szCs w:val="21"/>
                <w:lang w:val="en-US" w:eastAsia="ko-KR"/>
              </w:rPr>
            </w:pPr>
            <w:r>
              <w:rPr>
                <w:rFonts w:eastAsia="Malgun Gothic"/>
                <w:szCs w:val="21"/>
                <w:lang w:val="en-US" w:eastAsia="ko-KR"/>
              </w:rPr>
              <w:t>S</w:t>
            </w:r>
            <w:r>
              <w:rPr>
                <w:rFonts w:eastAsia="Malgun Gothic" w:hint="eastAsia"/>
                <w:szCs w:val="21"/>
                <w:lang w:val="en-US" w:eastAsia="ko-KR"/>
              </w:rPr>
              <w:t xml:space="preserve">ame </w:t>
            </w:r>
            <w:r>
              <w:rPr>
                <w:rFonts w:eastAsia="Malgun Gothic"/>
                <w:szCs w:val="21"/>
                <w:lang w:val="en-US" w:eastAsia="ko-KR"/>
              </w:rPr>
              <w:t xml:space="preserve">view </w:t>
            </w:r>
            <w:r w:rsidR="002846AB">
              <w:rPr>
                <w:rFonts w:eastAsia="Malgun Gothic"/>
                <w:szCs w:val="21"/>
                <w:lang w:val="en-US" w:eastAsia="ko-KR"/>
              </w:rPr>
              <w:t>as</w:t>
            </w:r>
            <w:r>
              <w:rPr>
                <w:rFonts w:eastAsia="Malgun Gothic"/>
                <w:szCs w:val="21"/>
                <w:lang w:val="en-US" w:eastAsia="ko-KR"/>
              </w:rPr>
              <w:t xml:space="preserve"> Nokia</w:t>
            </w:r>
          </w:p>
        </w:tc>
      </w:tr>
      <w:tr w:rsidR="0048077D" w:rsidRPr="004A7F25" w14:paraId="4A57D08F" w14:textId="77777777" w:rsidTr="00982DB9">
        <w:tc>
          <w:tcPr>
            <w:tcW w:w="506" w:type="pct"/>
          </w:tcPr>
          <w:p w14:paraId="056E697F" w14:textId="34E3C603" w:rsidR="0048077D" w:rsidRDefault="0048077D" w:rsidP="00D17B6D">
            <w:pPr>
              <w:jc w:val="both"/>
              <w:rPr>
                <w:rFonts w:eastAsia="Malgun Gothic"/>
                <w:szCs w:val="21"/>
                <w:lang w:eastAsia="ko-KR"/>
              </w:rPr>
            </w:pPr>
            <w:r>
              <w:rPr>
                <w:rFonts w:eastAsia="Malgun Gothic"/>
                <w:szCs w:val="21"/>
                <w:lang w:eastAsia="ko-KR"/>
              </w:rPr>
              <w:t>Ericsson</w:t>
            </w:r>
          </w:p>
        </w:tc>
        <w:tc>
          <w:tcPr>
            <w:tcW w:w="4494" w:type="pct"/>
          </w:tcPr>
          <w:p w14:paraId="77D1E554" w14:textId="60C5C4D8" w:rsidR="0048077D" w:rsidRDefault="0048077D" w:rsidP="002846AB">
            <w:pPr>
              <w:rPr>
                <w:rFonts w:eastAsia="Malgun Gothic"/>
                <w:szCs w:val="21"/>
                <w:lang w:val="en-US" w:eastAsia="ko-KR"/>
              </w:rPr>
            </w:pPr>
            <w:r>
              <w:rPr>
                <w:rFonts w:eastAsia="Malgun Gothic"/>
                <w:szCs w:val="21"/>
                <w:lang w:val="en-US" w:eastAsia="ko-KR"/>
              </w:rPr>
              <w:t>We agree that there is overlap with RAN2 here; our intention was to wrap up the discussion since RAN1 has been defining the capabilities for DMRS bundling with CA, and RAN2 is not so aware of all the back and forth with RAN4 and the discussions in RAN1.  While we are OK to have this handled in RAN2, our first preference would be to wrap up the definition by agreeing proposal 2-1, and then let RAN2 take over.</w:t>
            </w:r>
          </w:p>
        </w:tc>
      </w:tr>
      <w:tr w:rsidR="00F55EFC" w:rsidRPr="004A7F25" w14:paraId="1375FF9D" w14:textId="77777777" w:rsidTr="00982DB9">
        <w:tc>
          <w:tcPr>
            <w:tcW w:w="506" w:type="pct"/>
          </w:tcPr>
          <w:p w14:paraId="6A2B4261" w14:textId="5DB0E70E" w:rsidR="00F55EFC" w:rsidRPr="00F55EFC" w:rsidRDefault="00F55EFC" w:rsidP="00D17B6D">
            <w:pPr>
              <w:jc w:val="both"/>
              <w:rPr>
                <w:rFonts w:eastAsiaTheme="minorEastAsia"/>
                <w:szCs w:val="21"/>
              </w:rPr>
            </w:pPr>
            <w:r>
              <w:rPr>
                <w:rFonts w:eastAsiaTheme="minorEastAsia" w:hint="eastAsia"/>
                <w:szCs w:val="21"/>
              </w:rPr>
              <w:t>M</w:t>
            </w:r>
            <w:r>
              <w:rPr>
                <w:rFonts w:eastAsiaTheme="minorEastAsia"/>
                <w:szCs w:val="21"/>
              </w:rPr>
              <w:t>oderator (NTT DOCOMO)</w:t>
            </w:r>
          </w:p>
        </w:tc>
        <w:tc>
          <w:tcPr>
            <w:tcW w:w="4494" w:type="pct"/>
          </w:tcPr>
          <w:p w14:paraId="18040783" w14:textId="77777777" w:rsidR="00F55EFC" w:rsidRDefault="00F55EFC" w:rsidP="002846A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7C428EBD" w14:textId="0C2886A8" w:rsidR="00F55EFC" w:rsidRDefault="00F55EFC" w:rsidP="002846AB">
            <w:pPr>
              <w:rPr>
                <w:rFonts w:eastAsiaTheme="minorEastAsia"/>
                <w:szCs w:val="21"/>
                <w:lang w:val="en-US"/>
              </w:rPr>
            </w:pPr>
            <w:r>
              <w:rPr>
                <w:rFonts w:eastAsiaTheme="minorEastAsia"/>
                <w:szCs w:val="21"/>
                <w:lang w:val="en-US"/>
              </w:rPr>
              <w:t xml:space="preserve">I would like to check whether there is any company having concern to agree on the updated proposal below in RAN1. If there is no concern, we can try to make agreement </w:t>
            </w:r>
            <w:proofErr w:type="gramStart"/>
            <w:r>
              <w:rPr>
                <w:rFonts w:eastAsiaTheme="minorEastAsia"/>
                <w:szCs w:val="21"/>
                <w:lang w:val="en-US"/>
              </w:rPr>
              <w:t>in</w:t>
            </w:r>
            <w:proofErr w:type="gramEnd"/>
            <w:r>
              <w:rPr>
                <w:rFonts w:eastAsiaTheme="minorEastAsia"/>
                <w:szCs w:val="21"/>
                <w:lang w:val="en-US"/>
              </w:rPr>
              <w:t xml:space="preserve"> Thursday online session. Otherwise, if there is some company having concern to make the agreement in RAN1, we don’t need to make any agreement/conclusion and the proponent can bring the proposal to RAN2.</w:t>
            </w:r>
          </w:p>
          <w:p w14:paraId="474F403A" w14:textId="2D6A4A9D" w:rsidR="00F55EFC" w:rsidRPr="00F55EFC" w:rsidRDefault="00F55EFC" w:rsidP="00F55EFC">
            <w:pPr>
              <w:spacing w:after="120"/>
              <w:jc w:val="both"/>
              <w:outlineLvl w:val="2"/>
              <w:rPr>
                <w:b/>
                <w:bCs/>
                <w:szCs w:val="24"/>
              </w:rPr>
            </w:pPr>
            <w:r>
              <w:rPr>
                <w:b/>
                <w:bCs/>
                <w:szCs w:val="24"/>
                <w:highlight w:val="yellow"/>
              </w:rPr>
              <w:t>Updated proposal 2-1:</w:t>
            </w:r>
          </w:p>
          <w:p w14:paraId="465FB9FA" w14:textId="77777777" w:rsidR="00F55EFC" w:rsidRPr="0071493D" w:rsidRDefault="00F55EFC" w:rsidP="00F55EFC">
            <w:pPr>
              <w:pStyle w:val="aff3"/>
              <w:numPr>
                <w:ilvl w:val="0"/>
                <w:numId w:val="9"/>
              </w:numPr>
              <w:spacing w:afterLines="50" w:after="120" w:line="259" w:lineRule="auto"/>
              <w:ind w:leftChars="0"/>
              <w:jc w:val="both"/>
              <w:rPr>
                <w:b/>
                <w:bCs/>
                <w:szCs w:val="24"/>
              </w:rPr>
            </w:pPr>
            <w:r>
              <w:rPr>
                <w:b/>
                <w:bCs/>
                <w:szCs w:val="24"/>
                <w:lang w:val="en-US"/>
              </w:rPr>
              <w:t>Clarify the definition of “per band and per BC” reporting for DMRS bundling features 30-4a/b/c/d/g/h as below.</w:t>
            </w:r>
          </w:p>
          <w:p w14:paraId="616E7B8B" w14:textId="77777777" w:rsidR="00F55EFC" w:rsidRPr="00F55EFC" w:rsidRDefault="00F55EFC" w:rsidP="00F55EFC">
            <w:pPr>
              <w:pStyle w:val="aff3"/>
              <w:numPr>
                <w:ilvl w:val="1"/>
                <w:numId w:val="9"/>
              </w:numPr>
              <w:spacing w:afterLines="50" w:after="120" w:line="259" w:lineRule="auto"/>
              <w:ind w:leftChars="0"/>
              <w:jc w:val="both"/>
              <w:rPr>
                <w:b/>
                <w:bCs/>
                <w:szCs w:val="24"/>
              </w:rPr>
            </w:pPr>
            <w:r>
              <w:rPr>
                <w:b/>
                <w:bCs/>
                <w:szCs w:val="24"/>
                <w:lang w:val="en-US"/>
              </w:rPr>
              <w:t>Per band capability indicates that the UE supports the feature when UE is configured with a single UL</w:t>
            </w:r>
            <w:r w:rsidRPr="00F55EFC">
              <w:rPr>
                <w:b/>
                <w:bCs/>
                <w:szCs w:val="24"/>
                <w:lang w:val="en-US"/>
              </w:rPr>
              <w:t xml:space="preserve"> band.</w:t>
            </w:r>
          </w:p>
          <w:p w14:paraId="189E7EDF" w14:textId="470C7C07" w:rsidR="00F55EFC" w:rsidRPr="00F55EFC" w:rsidRDefault="00F55EFC" w:rsidP="002846AB">
            <w:pPr>
              <w:pStyle w:val="aff3"/>
              <w:numPr>
                <w:ilvl w:val="1"/>
                <w:numId w:val="9"/>
              </w:numPr>
              <w:spacing w:afterLines="50" w:after="120" w:line="259" w:lineRule="auto"/>
              <w:ind w:leftChars="0"/>
              <w:jc w:val="both"/>
              <w:rPr>
                <w:b/>
                <w:bCs/>
                <w:szCs w:val="24"/>
              </w:rPr>
            </w:pPr>
            <w:r w:rsidRPr="00F55EFC">
              <w:rPr>
                <w:rFonts w:hint="eastAsia"/>
                <w:b/>
                <w:bCs/>
                <w:szCs w:val="24"/>
                <w:lang w:val="en-US"/>
              </w:rPr>
              <w:t>P</w:t>
            </w:r>
            <w:r w:rsidRPr="00F55EFC">
              <w:rPr>
                <w:b/>
                <w:bCs/>
                <w:szCs w:val="24"/>
                <w:lang w:val="en-US"/>
              </w:rPr>
              <w:t>er BC capability indicates that the UE supports the feature when UE is configured with more than one UL band. Th</w:t>
            </w:r>
            <w:r>
              <w:rPr>
                <w:b/>
                <w:bCs/>
                <w:szCs w:val="24"/>
                <w:lang w:val="en-US"/>
              </w:rPr>
              <w:t>e capability per band of the band combination is then given by per band capability.</w:t>
            </w:r>
          </w:p>
        </w:tc>
      </w:tr>
      <w:tr w:rsidR="0063261B" w:rsidRPr="004A7F25" w14:paraId="71F4A818" w14:textId="77777777" w:rsidTr="00982DB9">
        <w:tc>
          <w:tcPr>
            <w:tcW w:w="506" w:type="pct"/>
          </w:tcPr>
          <w:p w14:paraId="25D7447A" w14:textId="535B23EF" w:rsidR="0063261B" w:rsidRDefault="0063261B" w:rsidP="00D17B6D">
            <w:pPr>
              <w:jc w:val="both"/>
              <w:rPr>
                <w:rFonts w:eastAsiaTheme="minorEastAsia"/>
                <w:szCs w:val="21"/>
              </w:rPr>
            </w:pPr>
            <w:r>
              <w:rPr>
                <w:rFonts w:eastAsiaTheme="minorEastAsia"/>
                <w:szCs w:val="21"/>
              </w:rPr>
              <w:t>QC</w:t>
            </w:r>
          </w:p>
        </w:tc>
        <w:tc>
          <w:tcPr>
            <w:tcW w:w="4494" w:type="pct"/>
          </w:tcPr>
          <w:p w14:paraId="5C3BEBA3" w14:textId="01D0D1D7" w:rsidR="00992D21" w:rsidRDefault="000409D0" w:rsidP="002846AB">
            <w:pPr>
              <w:rPr>
                <w:rFonts w:eastAsiaTheme="minorEastAsia"/>
                <w:szCs w:val="21"/>
                <w:lang w:val="en-US"/>
              </w:rPr>
            </w:pPr>
            <w:r>
              <w:rPr>
                <w:rFonts w:eastAsiaTheme="minorEastAsia"/>
                <w:szCs w:val="21"/>
                <w:lang w:val="en-US"/>
              </w:rPr>
              <w:t xml:space="preserve">There seems to be a parallel discussion on this exact topic in RAN2. </w:t>
            </w:r>
            <w:r w:rsidR="000C34BE">
              <w:rPr>
                <w:rFonts w:eastAsiaTheme="minorEastAsia"/>
                <w:szCs w:val="21"/>
                <w:lang w:val="en-US"/>
              </w:rPr>
              <w:t>Let</w:t>
            </w:r>
            <w:r w:rsidR="00992D21">
              <w:rPr>
                <w:rFonts w:eastAsiaTheme="minorEastAsia"/>
                <w:szCs w:val="21"/>
                <w:lang w:val="en-US"/>
              </w:rPr>
              <w:t>’</w:t>
            </w:r>
            <w:r w:rsidR="000C34BE">
              <w:rPr>
                <w:rFonts w:eastAsiaTheme="minorEastAsia"/>
                <w:szCs w:val="21"/>
                <w:lang w:val="en-US"/>
              </w:rPr>
              <w:t xml:space="preserve">s wait to see how RAN2 progresses on this. </w:t>
            </w:r>
          </w:p>
          <w:p w14:paraId="4E6ACAD8" w14:textId="4C9DC92F" w:rsidR="0063261B" w:rsidRDefault="000C34BE" w:rsidP="002846AB">
            <w:pPr>
              <w:rPr>
                <w:rFonts w:eastAsiaTheme="minorEastAsia"/>
                <w:szCs w:val="21"/>
                <w:lang w:val="en-US"/>
              </w:rPr>
            </w:pPr>
            <w:r>
              <w:rPr>
                <w:rFonts w:eastAsiaTheme="minorEastAsia"/>
                <w:szCs w:val="21"/>
                <w:lang w:val="en-US"/>
              </w:rPr>
              <w:t xml:space="preserve">So far, I have not </w:t>
            </w:r>
            <w:r w:rsidR="00992D21">
              <w:rPr>
                <w:rFonts w:eastAsiaTheme="minorEastAsia"/>
                <w:szCs w:val="21"/>
                <w:lang w:val="en-US"/>
              </w:rPr>
              <w:t>heard an explicit request to clarify how this UE cap indication is to be interpreted.</w:t>
            </w:r>
          </w:p>
        </w:tc>
      </w:tr>
      <w:tr w:rsidR="00AE581D" w:rsidRPr="004A7F25" w14:paraId="1FF920A8" w14:textId="77777777" w:rsidTr="00982DB9">
        <w:tc>
          <w:tcPr>
            <w:tcW w:w="506" w:type="pct"/>
          </w:tcPr>
          <w:p w14:paraId="2B564E10" w14:textId="6FF1ECDC" w:rsidR="00AE581D" w:rsidRPr="00AE581D" w:rsidRDefault="00AE581D" w:rsidP="00D17B6D">
            <w:pPr>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4" w:type="pct"/>
          </w:tcPr>
          <w:p w14:paraId="28FD7EE0" w14:textId="69ABC68A" w:rsidR="00AE581D" w:rsidRPr="00AE581D" w:rsidRDefault="00AE581D" w:rsidP="002846AB">
            <w:pPr>
              <w:rPr>
                <w:rFonts w:eastAsia="SimSun"/>
                <w:szCs w:val="21"/>
                <w:lang w:val="en-US" w:eastAsia="zh-CN"/>
              </w:rPr>
            </w:pPr>
            <w:r>
              <w:rPr>
                <w:rFonts w:eastAsia="SimSun" w:hint="eastAsia"/>
                <w:szCs w:val="21"/>
                <w:lang w:val="en-US" w:eastAsia="zh-CN"/>
              </w:rPr>
              <w:t>W</w:t>
            </w:r>
            <w:r>
              <w:rPr>
                <w:rFonts w:eastAsia="SimSun"/>
                <w:szCs w:val="21"/>
                <w:lang w:val="en-US" w:eastAsia="zh-CN"/>
              </w:rPr>
              <w:t xml:space="preserve">e noticed that the proponent also brought up this in RAN2. </w:t>
            </w:r>
            <w:proofErr w:type="gramStart"/>
            <w:r>
              <w:rPr>
                <w:rFonts w:eastAsia="SimSun"/>
                <w:szCs w:val="21"/>
                <w:lang w:val="en-US" w:eastAsia="zh-CN"/>
              </w:rPr>
              <w:t>While,</w:t>
            </w:r>
            <w:proofErr w:type="gramEnd"/>
            <w:r>
              <w:rPr>
                <w:rFonts w:eastAsia="SimSun"/>
                <w:szCs w:val="21"/>
                <w:lang w:val="en-US" w:eastAsia="zh-CN"/>
              </w:rPr>
              <w:t xml:space="preserve"> it seems RAN2 decided to wait for RAN1 discussion, and </w:t>
            </w:r>
            <w:r w:rsidR="00E70133">
              <w:rPr>
                <w:rFonts w:eastAsia="SimSun"/>
                <w:szCs w:val="21"/>
                <w:lang w:val="en-US" w:eastAsia="zh-CN"/>
              </w:rPr>
              <w:t>would come back to this issue</w:t>
            </w:r>
            <w:r>
              <w:rPr>
                <w:rFonts w:eastAsia="SimSun"/>
                <w:szCs w:val="21"/>
                <w:lang w:val="en-US" w:eastAsia="zh-CN"/>
              </w:rPr>
              <w:t xml:space="preserve"> if RAN1 cannot conclude. In this sense, we are ok to agree on the proposal in RAN1</w:t>
            </w:r>
            <w:r w:rsidR="00143FA7">
              <w:rPr>
                <w:rFonts w:eastAsia="SimSun"/>
                <w:szCs w:val="21"/>
                <w:lang w:val="en-US" w:eastAsia="zh-CN"/>
              </w:rPr>
              <w:t xml:space="preserve"> directly</w:t>
            </w:r>
            <w:r>
              <w:rPr>
                <w:rFonts w:eastAsia="SimSun"/>
                <w:szCs w:val="21"/>
                <w:lang w:val="en-US" w:eastAsia="zh-CN"/>
              </w:rPr>
              <w:t xml:space="preserve">. </w:t>
            </w:r>
          </w:p>
        </w:tc>
      </w:tr>
      <w:tr w:rsidR="00DA40C9" w:rsidRPr="004A7F25" w14:paraId="291FDBC8" w14:textId="77777777" w:rsidTr="00982DB9">
        <w:tc>
          <w:tcPr>
            <w:tcW w:w="506" w:type="pct"/>
          </w:tcPr>
          <w:p w14:paraId="5E65EE11" w14:textId="56203C82" w:rsidR="00DA40C9" w:rsidRPr="00DA40C9" w:rsidRDefault="00DA40C9" w:rsidP="00DA40C9">
            <w:pPr>
              <w:jc w:val="both"/>
              <w:rPr>
                <w:rFonts w:eastAsia="SimSun"/>
                <w:szCs w:val="21"/>
                <w:lang w:eastAsia="zh-CN"/>
              </w:rPr>
            </w:pPr>
            <w:r>
              <w:rPr>
                <w:rFonts w:eastAsia="SimSun"/>
                <w:szCs w:val="21"/>
                <w:lang w:eastAsia="zh-CN"/>
              </w:rPr>
              <w:t>Nokia, NSB</w:t>
            </w:r>
          </w:p>
        </w:tc>
        <w:tc>
          <w:tcPr>
            <w:tcW w:w="4494" w:type="pct"/>
          </w:tcPr>
          <w:p w14:paraId="5D48A578" w14:textId="378B817E" w:rsidR="00DA40C9" w:rsidRPr="00DA40C9" w:rsidRDefault="00DA40C9" w:rsidP="00DA40C9">
            <w:pPr>
              <w:rPr>
                <w:rFonts w:eastAsiaTheme="minorEastAsia"/>
                <w:szCs w:val="21"/>
              </w:rPr>
            </w:pPr>
            <w:r>
              <w:rPr>
                <w:rFonts w:eastAsiaTheme="minorEastAsia"/>
                <w:szCs w:val="21"/>
              </w:rPr>
              <w:t>(Resubmitting as there was a collision of different versions)</w:t>
            </w:r>
          </w:p>
          <w:p w14:paraId="3918CE93" w14:textId="7392AECB" w:rsidR="00DA40C9" w:rsidRDefault="00DA40C9" w:rsidP="00DA40C9">
            <w:pPr>
              <w:rPr>
                <w:rFonts w:eastAsiaTheme="minorEastAsia"/>
                <w:szCs w:val="21"/>
              </w:rPr>
            </w:pPr>
            <w:r>
              <w:rPr>
                <w:rFonts w:eastAsiaTheme="minorEastAsia"/>
                <w:szCs w:val="21"/>
              </w:rPr>
              <w:t xml:space="preserve">We do have a concern with the updated proposal, in particular with the second sub-bullet. If we understand it right it allows independent indication of how UE operates in each band separately or when in a band combination, but that has no concrete value for this case, as the feature cannot be operated in two UL bands at the same time. </w:t>
            </w:r>
          </w:p>
          <w:p w14:paraId="07B9B6DF" w14:textId="77777777" w:rsidR="00DA40C9" w:rsidRDefault="00DA40C9" w:rsidP="00DA40C9">
            <w:pPr>
              <w:rPr>
                <w:rFonts w:eastAsiaTheme="minorEastAsia"/>
                <w:szCs w:val="21"/>
              </w:rPr>
            </w:pPr>
            <w:r>
              <w:rPr>
                <w:rFonts w:eastAsiaTheme="minorEastAsia"/>
                <w:szCs w:val="21"/>
              </w:rPr>
              <w:t xml:space="preserve">For example, let’s assume UE1 supports the FG for bands A and B, but for whatever reason it indicates that it cannot support the feature when A and B are part of a band combination. In this case, the gNB should not use the feature for UE1 unless it is configured with a single band, either A or B. </w:t>
            </w:r>
          </w:p>
          <w:p w14:paraId="7AA937D7" w14:textId="77777777" w:rsidR="00DA40C9" w:rsidRDefault="00DA40C9" w:rsidP="00DA40C9">
            <w:pPr>
              <w:rPr>
                <w:rFonts w:eastAsiaTheme="minorEastAsia"/>
                <w:szCs w:val="21"/>
              </w:rPr>
            </w:pPr>
            <w:r>
              <w:rPr>
                <w:rFonts w:eastAsiaTheme="minorEastAsia"/>
                <w:szCs w:val="21"/>
              </w:rPr>
              <w:t xml:space="preserve">Let’s then assume UE2 indicates support of the feature for BC {A,B}, in addition to the individual bands A and B. For this UE2, the gNB can then use the FG when using the BC {A,B}, naturally following all the constraints given by the specs. </w:t>
            </w:r>
          </w:p>
          <w:p w14:paraId="076AD952" w14:textId="48D0211A" w:rsidR="00DA40C9" w:rsidRPr="00DA40C9" w:rsidRDefault="00DA40C9" w:rsidP="00DA40C9">
            <w:pPr>
              <w:rPr>
                <w:rFonts w:eastAsia="SimSun"/>
                <w:szCs w:val="21"/>
                <w:lang w:eastAsia="zh-CN"/>
              </w:rPr>
            </w:pPr>
            <w:r>
              <w:rPr>
                <w:rFonts w:eastAsiaTheme="minorEastAsia"/>
                <w:szCs w:val="21"/>
              </w:rPr>
              <w:t xml:space="preserve">With the updated proposal, the gNB would only look at the per band indications to assess support of the FG when the bands are transmitted one at a time. Hence, the gNB would assume both UE1 and UE2 can use the FG as long as they are transmitting in a single band at a time. In this case, the per BC indication itself is only used to identify UEs that can use the FG in two bands at the same time, but this situation is prohibited by the specs already. </w:t>
            </w:r>
            <w:r w:rsidRPr="00FD017C">
              <w:rPr>
                <w:rFonts w:eastAsiaTheme="minorEastAsia"/>
                <w:b/>
                <w:bCs/>
                <w:szCs w:val="21"/>
              </w:rPr>
              <w:t>Hence, the updated proposal effectively converts the capability to a per band indication, reverting the previous agreement, and we cannot support it.</w:t>
            </w:r>
          </w:p>
        </w:tc>
      </w:tr>
      <w:tr w:rsidR="00B46A33" w:rsidRPr="004A7F25" w14:paraId="428BF149" w14:textId="77777777" w:rsidTr="00982DB9">
        <w:tc>
          <w:tcPr>
            <w:tcW w:w="506" w:type="pct"/>
          </w:tcPr>
          <w:p w14:paraId="52DA60B3" w14:textId="56B55761" w:rsidR="00B46A33" w:rsidRPr="00B46A33" w:rsidRDefault="00B46A33" w:rsidP="00DA40C9">
            <w:pPr>
              <w:jc w:val="both"/>
              <w:rPr>
                <w:rFonts w:eastAsiaTheme="minorEastAsia"/>
                <w:szCs w:val="21"/>
              </w:rPr>
            </w:pPr>
            <w:r>
              <w:rPr>
                <w:rFonts w:eastAsiaTheme="minorEastAsia" w:hint="eastAsia"/>
                <w:szCs w:val="21"/>
              </w:rPr>
              <w:lastRenderedPageBreak/>
              <w:t>M</w:t>
            </w:r>
            <w:r>
              <w:rPr>
                <w:rFonts w:eastAsiaTheme="minorEastAsia"/>
                <w:szCs w:val="21"/>
              </w:rPr>
              <w:t>oderator (NTT DOCOMO)</w:t>
            </w:r>
          </w:p>
        </w:tc>
        <w:tc>
          <w:tcPr>
            <w:tcW w:w="4494" w:type="pct"/>
          </w:tcPr>
          <w:p w14:paraId="35366C7F" w14:textId="77777777" w:rsidR="00B46A33" w:rsidRDefault="00B46A33" w:rsidP="00DA40C9">
            <w:pPr>
              <w:rPr>
                <w:rFonts w:eastAsiaTheme="minorEastAsia"/>
                <w:szCs w:val="21"/>
              </w:rPr>
            </w:pPr>
            <w:r>
              <w:rPr>
                <w:rFonts w:eastAsiaTheme="minorEastAsia" w:hint="eastAsia"/>
                <w:szCs w:val="21"/>
              </w:rPr>
              <w:t>T</w:t>
            </w:r>
            <w:r>
              <w:rPr>
                <w:rFonts w:eastAsiaTheme="minorEastAsia"/>
                <w:szCs w:val="21"/>
              </w:rPr>
              <w:t>hank you very much for the feedbacks!</w:t>
            </w:r>
          </w:p>
          <w:p w14:paraId="7D88D415" w14:textId="2B4CDF3A" w:rsidR="00B46A33" w:rsidRDefault="00B46A33" w:rsidP="00DA40C9">
            <w:pPr>
              <w:rPr>
                <w:rFonts w:eastAsiaTheme="minorEastAsia"/>
                <w:szCs w:val="21"/>
              </w:rPr>
            </w:pPr>
            <w:r>
              <w:rPr>
                <w:rFonts w:eastAsiaTheme="minorEastAsia" w:hint="eastAsia"/>
                <w:szCs w:val="21"/>
              </w:rPr>
              <w:t>I</w:t>
            </w:r>
            <w:r>
              <w:rPr>
                <w:rFonts w:eastAsiaTheme="minorEastAsia"/>
                <w:szCs w:val="21"/>
              </w:rPr>
              <w:t>’</w:t>
            </w:r>
            <w:r>
              <w:rPr>
                <w:rFonts w:eastAsiaTheme="minorEastAsia" w:hint="eastAsia"/>
                <w:szCs w:val="21"/>
              </w:rPr>
              <w:t>m</w:t>
            </w:r>
            <w:r>
              <w:rPr>
                <w:rFonts w:eastAsiaTheme="minorEastAsia"/>
                <w:szCs w:val="21"/>
              </w:rPr>
              <w:t xml:space="preserve"> not sure whether I could understand Nokia’s concern</w:t>
            </w:r>
            <w:r w:rsidR="002F7DEA">
              <w:rPr>
                <w:rFonts w:eastAsiaTheme="minorEastAsia"/>
                <w:szCs w:val="21"/>
              </w:rPr>
              <w:t xml:space="preserve"> since originally Nokia’s comment was “no concern with the definition” and updates are only changes from “UL serving cell” to “UL band”</w:t>
            </w:r>
            <w:r>
              <w:rPr>
                <w:rFonts w:eastAsiaTheme="minorEastAsia"/>
                <w:szCs w:val="21"/>
              </w:rPr>
              <w:t>.</w:t>
            </w:r>
          </w:p>
          <w:p w14:paraId="00F9E9B4" w14:textId="2FE50E48" w:rsidR="00B46A33" w:rsidRPr="002F7DEA" w:rsidRDefault="00B46A33" w:rsidP="00DA40C9">
            <w:pPr>
              <w:rPr>
                <w:rFonts w:eastAsiaTheme="minorEastAsia"/>
                <w:szCs w:val="21"/>
              </w:rPr>
            </w:pPr>
            <w:r>
              <w:rPr>
                <w:rFonts w:eastAsiaTheme="minorEastAsia" w:hint="eastAsia"/>
                <w:szCs w:val="21"/>
              </w:rPr>
              <w:t>I</w:t>
            </w:r>
            <w:r>
              <w:rPr>
                <w:rFonts w:eastAsiaTheme="minorEastAsia"/>
                <w:szCs w:val="21"/>
              </w:rPr>
              <w:t xml:space="preserve">n my understanding, </w:t>
            </w:r>
            <w:r w:rsidR="002F7DEA">
              <w:rPr>
                <w:rFonts w:eastAsiaTheme="minorEastAsia"/>
                <w:szCs w:val="21"/>
              </w:rPr>
              <w:t xml:space="preserve">“per band and per BC” </w:t>
            </w:r>
            <w:r w:rsidR="007A6142">
              <w:rPr>
                <w:rFonts w:eastAsiaTheme="minorEastAsia"/>
                <w:szCs w:val="21"/>
              </w:rPr>
              <w:t>wa</w:t>
            </w:r>
            <w:r w:rsidR="002F7DEA">
              <w:rPr>
                <w:rFonts w:eastAsiaTheme="minorEastAsia"/>
                <w:szCs w:val="21"/>
              </w:rPr>
              <w:t xml:space="preserve">s </w:t>
            </w:r>
            <w:r w:rsidR="007A6142">
              <w:rPr>
                <w:rFonts w:eastAsiaTheme="minorEastAsia"/>
                <w:szCs w:val="21"/>
              </w:rPr>
              <w:t xml:space="preserve">agreed as </w:t>
            </w:r>
            <w:r w:rsidR="002F7DEA">
              <w:rPr>
                <w:rFonts w:eastAsiaTheme="minorEastAsia"/>
                <w:szCs w:val="21"/>
              </w:rPr>
              <w:t>compromise between per band and per FS</w:t>
            </w:r>
            <w:r w:rsidR="007A6142">
              <w:rPr>
                <w:rFonts w:eastAsiaTheme="minorEastAsia"/>
                <w:szCs w:val="21"/>
              </w:rPr>
              <w:t xml:space="preserve">. Per FS can achive full flexibility for reporting the support of the feature in single UL cell/band case and multiple UL cells/bands case, while per band cannot have such flexility. For example, following cases can be achieved by “per band and per BC” based on the proposed definition. </w:t>
            </w:r>
          </w:p>
          <w:p w14:paraId="0B37CB4C" w14:textId="0161B7E7" w:rsidR="00B46A33" w:rsidRDefault="00B46A33" w:rsidP="00B46A33">
            <w:pPr>
              <w:pStyle w:val="aff3"/>
              <w:numPr>
                <w:ilvl w:val="0"/>
                <w:numId w:val="15"/>
              </w:numPr>
              <w:ind w:leftChars="0"/>
              <w:rPr>
                <w:rFonts w:eastAsiaTheme="minorEastAsia"/>
                <w:szCs w:val="21"/>
              </w:rPr>
            </w:pPr>
            <w:r>
              <w:rPr>
                <w:rFonts w:eastAsiaTheme="minorEastAsia"/>
                <w:szCs w:val="21"/>
              </w:rPr>
              <w:t xml:space="preserve">E.g., </w:t>
            </w:r>
            <w:r>
              <w:rPr>
                <w:rFonts w:eastAsiaTheme="minorEastAsia" w:hint="eastAsia"/>
                <w:szCs w:val="21"/>
              </w:rPr>
              <w:t>U</w:t>
            </w:r>
            <w:r>
              <w:rPr>
                <w:rFonts w:eastAsiaTheme="minorEastAsia"/>
                <w:szCs w:val="21"/>
              </w:rPr>
              <w:t>E supports the feature for band A in case of single cell/band, but not support the feature even for band A in case where UE is configured with multiple UL cells/bands. Then UE reports support of feature for band A, but does not report support of feature for band combination(s) including band A.</w:t>
            </w:r>
          </w:p>
          <w:p w14:paraId="1CD8C0EF" w14:textId="4B872FD3" w:rsidR="007A6142" w:rsidRDefault="007A6142" w:rsidP="007A6142">
            <w:pPr>
              <w:pStyle w:val="aff3"/>
              <w:numPr>
                <w:ilvl w:val="1"/>
                <w:numId w:val="15"/>
              </w:numPr>
              <w:ind w:leftChars="0"/>
              <w:rPr>
                <w:rFonts w:eastAsiaTheme="minorEastAsia"/>
                <w:szCs w:val="21"/>
              </w:rPr>
            </w:pPr>
            <w:r>
              <w:rPr>
                <w:rFonts w:eastAsiaTheme="minorEastAsia" w:hint="eastAsia"/>
                <w:szCs w:val="21"/>
              </w:rPr>
              <w:t>I</w:t>
            </w:r>
            <w:r>
              <w:rPr>
                <w:rFonts w:eastAsiaTheme="minorEastAsia"/>
                <w:szCs w:val="21"/>
              </w:rPr>
              <w:t>n case of “per band” only, UE needs under-reporting its capability i.e., does not report the support of feature for band A since it cannot support the feature on band A in case of multiple UL cells/bands. On the other hand, “per FS” capability can achieve the same as “per band and per BC” in this example.</w:t>
            </w:r>
          </w:p>
          <w:p w14:paraId="04961498" w14:textId="77777777" w:rsidR="002F7DEA" w:rsidRDefault="00B46A33" w:rsidP="002F7DEA">
            <w:pPr>
              <w:pStyle w:val="aff3"/>
              <w:numPr>
                <w:ilvl w:val="0"/>
                <w:numId w:val="15"/>
              </w:numPr>
              <w:ind w:leftChars="0"/>
              <w:rPr>
                <w:rFonts w:eastAsiaTheme="minorEastAsia"/>
                <w:szCs w:val="21"/>
              </w:rPr>
            </w:pPr>
            <w:r>
              <w:rPr>
                <w:rFonts w:eastAsiaTheme="minorEastAsia"/>
                <w:szCs w:val="21"/>
              </w:rPr>
              <w:t xml:space="preserve">E.g., </w:t>
            </w:r>
            <w:r>
              <w:rPr>
                <w:rFonts w:eastAsiaTheme="minorEastAsia" w:hint="eastAsia"/>
                <w:szCs w:val="21"/>
              </w:rPr>
              <w:t>U</w:t>
            </w:r>
            <w:r>
              <w:rPr>
                <w:rFonts w:eastAsiaTheme="minorEastAsia"/>
                <w:szCs w:val="21"/>
              </w:rPr>
              <w:t xml:space="preserve">E supports the feature for band A and B in case of single cell/band, and supports the feature for band A even in case of band combination A+B, while UE does not support the feature on band B in case of band combination A+B. </w:t>
            </w:r>
          </w:p>
          <w:p w14:paraId="26886D5F" w14:textId="0C714A06" w:rsidR="00B46A33" w:rsidRDefault="00B46A33" w:rsidP="002F7DEA">
            <w:pPr>
              <w:pStyle w:val="aff3"/>
              <w:numPr>
                <w:ilvl w:val="1"/>
                <w:numId w:val="15"/>
              </w:numPr>
              <w:ind w:leftChars="0"/>
              <w:rPr>
                <w:rFonts w:eastAsiaTheme="minorEastAsia"/>
                <w:szCs w:val="21"/>
              </w:rPr>
            </w:pPr>
            <w:r w:rsidRPr="002F7DEA">
              <w:rPr>
                <w:rFonts w:eastAsiaTheme="minorEastAsia"/>
                <w:szCs w:val="21"/>
              </w:rPr>
              <w:t xml:space="preserve">Then, UE reports support of feature for band A </w:t>
            </w:r>
            <w:r w:rsidR="002F7DEA" w:rsidRPr="002F7DEA">
              <w:rPr>
                <w:rFonts w:eastAsiaTheme="minorEastAsia"/>
                <w:szCs w:val="21"/>
              </w:rPr>
              <w:t xml:space="preserve">but not </w:t>
            </w:r>
            <w:r w:rsidRPr="002F7DEA">
              <w:rPr>
                <w:rFonts w:eastAsiaTheme="minorEastAsia"/>
                <w:szCs w:val="21"/>
              </w:rPr>
              <w:t xml:space="preserve">for band B, </w:t>
            </w:r>
            <w:r w:rsidR="002F7DEA" w:rsidRPr="002F7DEA">
              <w:rPr>
                <w:rFonts w:eastAsiaTheme="minorEastAsia"/>
                <w:szCs w:val="21"/>
              </w:rPr>
              <w:t>and UE reports support of feature for band combination A+B</w:t>
            </w:r>
            <w:r w:rsidR="002F7DEA">
              <w:rPr>
                <w:rFonts w:eastAsiaTheme="minorEastAsia"/>
                <w:szCs w:val="21"/>
              </w:rPr>
              <w:t xml:space="preserve"> (i.e., UE give up to report the support of the feature for band B)</w:t>
            </w:r>
          </w:p>
          <w:p w14:paraId="224207F8" w14:textId="77777777" w:rsidR="002F7DEA" w:rsidRDefault="002F7DEA" w:rsidP="002F7DEA">
            <w:pPr>
              <w:pStyle w:val="aff3"/>
              <w:numPr>
                <w:ilvl w:val="1"/>
                <w:numId w:val="15"/>
              </w:numPr>
              <w:ind w:leftChars="0"/>
              <w:rPr>
                <w:rFonts w:eastAsiaTheme="minorEastAsia"/>
                <w:szCs w:val="21"/>
              </w:rPr>
            </w:pPr>
            <w:r>
              <w:rPr>
                <w:rFonts w:eastAsiaTheme="minorEastAsia" w:hint="eastAsia"/>
                <w:szCs w:val="21"/>
              </w:rPr>
              <w:t>O</w:t>
            </w:r>
            <w:r>
              <w:rPr>
                <w:rFonts w:eastAsiaTheme="minorEastAsia"/>
                <w:szCs w:val="21"/>
              </w:rPr>
              <w:t>r, UE reports support of feature for band A and for band B, while UE does not report support of feature for band combination A+B (i.e., UE give up to report the support of the feature for band A in case of band combination A+B)</w:t>
            </w:r>
          </w:p>
          <w:p w14:paraId="35363D64" w14:textId="77777777" w:rsidR="007A6142" w:rsidRDefault="007A6142" w:rsidP="002F7DEA">
            <w:pPr>
              <w:pStyle w:val="aff3"/>
              <w:numPr>
                <w:ilvl w:val="1"/>
                <w:numId w:val="15"/>
              </w:numPr>
              <w:ind w:leftChars="0"/>
              <w:rPr>
                <w:rFonts w:eastAsiaTheme="minorEastAsia"/>
                <w:szCs w:val="21"/>
              </w:rPr>
            </w:pPr>
            <w:r>
              <w:rPr>
                <w:rFonts w:eastAsiaTheme="minorEastAsia" w:hint="eastAsia"/>
                <w:szCs w:val="21"/>
              </w:rPr>
              <w:t>I</w:t>
            </w:r>
            <w:r>
              <w:rPr>
                <w:rFonts w:eastAsiaTheme="minorEastAsia"/>
                <w:szCs w:val="21"/>
              </w:rPr>
              <w:t>n case of “per band” only, UE needs under-reporting its capability as in the first sub-bullet. In case of “per FS”, UE does not need under-reporting in this example.</w:t>
            </w:r>
          </w:p>
          <w:p w14:paraId="1D5C1E8A" w14:textId="77777777" w:rsidR="00AA6EBF" w:rsidRDefault="00AA6EBF" w:rsidP="00AA6EBF">
            <w:pPr>
              <w:rPr>
                <w:rFonts w:eastAsiaTheme="minorEastAsia"/>
                <w:szCs w:val="21"/>
              </w:rPr>
            </w:pPr>
            <w:r>
              <w:rPr>
                <w:rFonts w:eastAsiaTheme="minorEastAsia" w:hint="eastAsia"/>
                <w:szCs w:val="21"/>
              </w:rPr>
              <w:t>B</w:t>
            </w:r>
            <w:r>
              <w:rPr>
                <w:rFonts w:eastAsiaTheme="minorEastAsia"/>
                <w:szCs w:val="21"/>
              </w:rPr>
              <w:t>ased on above, gNB would need to check both per band and per BC.</w:t>
            </w:r>
          </w:p>
          <w:p w14:paraId="1EBC8D78" w14:textId="56C35B87" w:rsidR="00AA6EBF" w:rsidRPr="00AA6EBF" w:rsidRDefault="00AA6EBF" w:rsidP="00AA6EBF">
            <w:pPr>
              <w:rPr>
                <w:rFonts w:eastAsiaTheme="minorEastAsia"/>
                <w:szCs w:val="21"/>
              </w:rPr>
            </w:pPr>
            <w:r>
              <w:rPr>
                <w:rFonts w:eastAsiaTheme="minorEastAsia" w:hint="eastAsia"/>
                <w:szCs w:val="21"/>
              </w:rPr>
              <w:t>G</w:t>
            </w:r>
            <w:r>
              <w:rPr>
                <w:rFonts w:eastAsiaTheme="minorEastAsia"/>
                <w:szCs w:val="21"/>
              </w:rPr>
              <w:t>iven information from QC/ZTE regarding RAN2 situation, it may be good to have some discussion in RAN1, and if RAN1 cannot conclude the definition, then we can ask RAN2 to decide the definition.</w:t>
            </w:r>
          </w:p>
        </w:tc>
      </w:tr>
      <w:tr w:rsidR="00A0700F" w:rsidRPr="00A0700F" w14:paraId="28889D81" w14:textId="77777777" w:rsidTr="00982DB9">
        <w:tc>
          <w:tcPr>
            <w:tcW w:w="506" w:type="pct"/>
          </w:tcPr>
          <w:p w14:paraId="53677A3F" w14:textId="0A43FAD5" w:rsidR="00A0700F" w:rsidRDefault="00A0700F" w:rsidP="00DA40C9">
            <w:pPr>
              <w:jc w:val="both"/>
              <w:rPr>
                <w:rFonts w:eastAsiaTheme="minorEastAsia" w:hint="eastAsia"/>
                <w:szCs w:val="21"/>
              </w:rPr>
            </w:pPr>
            <w:r>
              <w:rPr>
                <w:rFonts w:eastAsiaTheme="minorEastAsia" w:hint="eastAsia"/>
                <w:szCs w:val="21"/>
              </w:rPr>
              <w:t>M</w:t>
            </w:r>
            <w:r>
              <w:rPr>
                <w:rFonts w:eastAsiaTheme="minorEastAsia"/>
                <w:szCs w:val="21"/>
              </w:rPr>
              <w:t>oderator (NTT DOCOMO)</w:t>
            </w:r>
          </w:p>
        </w:tc>
        <w:tc>
          <w:tcPr>
            <w:tcW w:w="4494" w:type="pct"/>
          </w:tcPr>
          <w:p w14:paraId="43C99C93" w14:textId="44AA06E0" w:rsidR="00A0700F" w:rsidRDefault="00A0700F" w:rsidP="00DA40C9">
            <w:pPr>
              <w:rPr>
                <w:rFonts w:eastAsiaTheme="minorEastAsia" w:hint="eastAsia"/>
                <w:szCs w:val="21"/>
              </w:rPr>
            </w:pPr>
            <w:r>
              <w:rPr>
                <w:rFonts w:eastAsiaTheme="minorEastAsia" w:hint="eastAsia"/>
                <w:szCs w:val="21"/>
              </w:rPr>
              <w:t>B</w:t>
            </w:r>
            <w:r>
              <w:rPr>
                <w:rFonts w:eastAsiaTheme="minorEastAsia"/>
                <w:szCs w:val="21"/>
              </w:rPr>
              <w:t>ased on the online session discussion, the definition of “per band and per BC” reporting for DMRS bundling related features can be discussed in RAN2, and no agreement/conclusion was made in RAN1.</w:t>
            </w:r>
          </w:p>
        </w:tc>
      </w:tr>
    </w:tbl>
    <w:p w14:paraId="7E6BF60F" w14:textId="597ABCA6" w:rsidR="005D7D4A" w:rsidRDefault="00A0700F" w:rsidP="00AB7774">
      <w:pPr>
        <w:spacing w:afterLines="50" w:after="120"/>
        <w:jc w:val="both"/>
        <w:rPr>
          <w:sz w:val="22"/>
        </w:rPr>
      </w:pPr>
      <w:r>
        <w:rPr>
          <w:rFonts w:hint="eastAsia"/>
          <w:sz w:val="22"/>
        </w:rPr>
        <w:t xml:space="preserve"> </w:t>
      </w:r>
    </w:p>
    <w:p w14:paraId="2A7F5D2C" w14:textId="77777777" w:rsidR="001F7736" w:rsidRPr="001F7736" w:rsidRDefault="001F7736" w:rsidP="00AB7774">
      <w:pPr>
        <w:spacing w:afterLines="50" w:after="120"/>
        <w:jc w:val="both"/>
        <w:rPr>
          <w:sz w:val="22"/>
        </w:rPr>
      </w:pPr>
    </w:p>
    <w:p w14:paraId="363FF989" w14:textId="7981738A" w:rsidR="001F7736" w:rsidRDefault="001F7736" w:rsidP="001F7736">
      <w:pPr>
        <w:pStyle w:val="2"/>
        <w:rPr>
          <w:rFonts w:eastAsia="ＭＳ 明朝"/>
          <w:b/>
          <w:bCs/>
          <w:szCs w:val="24"/>
          <w:lang w:val="en-US"/>
        </w:rPr>
      </w:pPr>
      <w:r>
        <w:rPr>
          <w:rFonts w:eastAsia="ＭＳ 明朝"/>
          <w:b/>
          <w:bCs/>
          <w:szCs w:val="24"/>
          <w:lang w:val="en-US"/>
        </w:rPr>
        <w:t>2.2</w:t>
      </w:r>
      <w:r>
        <w:rPr>
          <w:rFonts w:eastAsia="ＭＳ 明朝"/>
          <w:b/>
          <w:bCs/>
          <w:szCs w:val="24"/>
          <w:lang w:val="en-US"/>
        </w:rPr>
        <w:tab/>
      </w:r>
      <w:r w:rsidR="0071493D">
        <w:rPr>
          <w:rFonts w:eastAsia="ＭＳ 明朝"/>
          <w:b/>
          <w:bCs/>
          <w:szCs w:val="24"/>
          <w:lang w:val="en-US"/>
        </w:rPr>
        <w:t xml:space="preserve">30-4g: Restart </w:t>
      </w:r>
      <w:r>
        <w:rPr>
          <w:rFonts w:eastAsia="ＭＳ 明朝"/>
          <w:b/>
          <w:bCs/>
          <w:szCs w:val="24"/>
          <w:lang w:val="en-US"/>
        </w:rPr>
        <w:t>DMRS bundling</w:t>
      </w:r>
    </w:p>
    <w:p w14:paraId="1110C49B" w14:textId="65CB16BE" w:rsidR="0071493D" w:rsidRDefault="0071493D" w:rsidP="0071493D">
      <w:pPr>
        <w:spacing w:afterLines="50" w:after="120"/>
        <w:jc w:val="both"/>
        <w:rPr>
          <w:sz w:val="22"/>
          <w:lang w:val="en-US"/>
        </w:rPr>
      </w:pPr>
      <w:r>
        <w:rPr>
          <w:rFonts w:hint="eastAsia"/>
          <w:sz w:val="22"/>
          <w:lang w:val="en-US"/>
        </w:rPr>
        <w:t>I</w:t>
      </w:r>
      <w:r>
        <w:rPr>
          <w:sz w:val="22"/>
          <w:lang w:val="en-US"/>
        </w:rPr>
        <w:t>n [3], following proposal on FG 30-4g and potential new FG is provided.</w:t>
      </w:r>
    </w:p>
    <w:tbl>
      <w:tblPr>
        <w:tblStyle w:val="aff"/>
        <w:tblW w:w="5000" w:type="pct"/>
        <w:tblLook w:val="04A0" w:firstRow="1" w:lastRow="0" w:firstColumn="1" w:lastColumn="0" w:noHBand="0" w:noVBand="1"/>
      </w:tblPr>
      <w:tblGrid>
        <w:gridCol w:w="475"/>
        <w:gridCol w:w="1195"/>
        <w:gridCol w:w="20713"/>
      </w:tblGrid>
      <w:tr w:rsidR="0071493D" w:rsidRPr="000A1CAD" w14:paraId="3FBC1779" w14:textId="77777777" w:rsidTr="00027C81">
        <w:tc>
          <w:tcPr>
            <w:tcW w:w="106" w:type="pct"/>
          </w:tcPr>
          <w:p w14:paraId="4B531904" w14:textId="66D47D7B" w:rsidR="0071493D" w:rsidRDefault="0071493D" w:rsidP="00027C81">
            <w:pPr>
              <w:spacing w:afterLines="50" w:after="120"/>
              <w:jc w:val="both"/>
              <w:rPr>
                <w:rFonts w:eastAsia="ＭＳ 明朝"/>
                <w:sz w:val="22"/>
              </w:rPr>
            </w:pPr>
            <w:r>
              <w:rPr>
                <w:color w:val="000000"/>
                <w:sz w:val="22"/>
                <w:szCs w:val="22"/>
              </w:rPr>
              <w:t>[3]</w:t>
            </w:r>
          </w:p>
        </w:tc>
        <w:tc>
          <w:tcPr>
            <w:tcW w:w="267" w:type="pct"/>
          </w:tcPr>
          <w:p w14:paraId="4DF39CD2" w14:textId="305AFFA8" w:rsidR="0071493D" w:rsidRPr="005B62AE" w:rsidRDefault="0071493D" w:rsidP="00027C81">
            <w:pPr>
              <w:spacing w:afterLines="50" w:after="120"/>
              <w:jc w:val="both"/>
              <w:rPr>
                <w:color w:val="000000"/>
                <w:sz w:val="22"/>
                <w:szCs w:val="22"/>
              </w:rPr>
            </w:pPr>
            <w:r>
              <w:rPr>
                <w:rFonts w:hint="eastAsia"/>
                <w:color w:val="000000"/>
                <w:sz w:val="22"/>
                <w:szCs w:val="22"/>
              </w:rPr>
              <w:t>N</w:t>
            </w:r>
            <w:r>
              <w:rPr>
                <w:color w:val="000000"/>
                <w:sz w:val="22"/>
                <w:szCs w:val="22"/>
              </w:rPr>
              <w:t>TT DOCOMO</w:t>
            </w:r>
          </w:p>
        </w:tc>
        <w:tc>
          <w:tcPr>
            <w:tcW w:w="4627" w:type="pct"/>
          </w:tcPr>
          <w:p w14:paraId="2CCA2481" w14:textId="77777777" w:rsidR="0071493D" w:rsidRDefault="0071493D" w:rsidP="0071493D">
            <w:pPr>
              <w:snapToGrid w:val="0"/>
              <w:spacing w:afterLines="50" w:after="120"/>
              <w:jc w:val="both"/>
              <w:rPr>
                <w:rFonts w:eastAsiaTheme="minorEastAsia"/>
                <w:sz w:val="22"/>
                <w:lang w:val="en-US"/>
              </w:rPr>
            </w:pPr>
            <w:r>
              <w:rPr>
                <w:rFonts w:eastAsiaTheme="minorEastAsia"/>
                <w:sz w:val="22"/>
              </w:rPr>
              <w:t xml:space="preserve">Whether it is mandatory to restart DMRS bundling subject to semi-persistent events after the dynamic event within a nominal TDW is still under the discussion in AI 8.8 “Maintenance on NR coverage enhancement”. As we proposed in our companion contribution [2], one of potential compromised solutions could be to introduce additional FG related to restarting DMRS bundling which corresponds to different implementation difficulties from FG 30-4g, as follows.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2036"/>
              <w:gridCol w:w="5249"/>
              <w:gridCol w:w="873"/>
              <w:gridCol w:w="824"/>
              <w:gridCol w:w="635"/>
              <w:gridCol w:w="4958"/>
              <w:gridCol w:w="1459"/>
              <w:gridCol w:w="582"/>
              <w:gridCol w:w="586"/>
              <w:gridCol w:w="582"/>
              <w:gridCol w:w="1528"/>
            </w:tblGrid>
            <w:tr w:rsidR="0071493D" w14:paraId="3F09B554" w14:textId="77777777" w:rsidTr="0071493D">
              <w:trPr>
                <w:trHeight w:val="20"/>
              </w:trPr>
              <w:tc>
                <w:tcPr>
                  <w:tcW w:w="287" w:type="pct"/>
                  <w:tcBorders>
                    <w:top w:val="single" w:sz="4" w:space="0" w:color="auto"/>
                    <w:left w:val="single" w:sz="4" w:space="0" w:color="auto"/>
                    <w:bottom w:val="single" w:sz="4" w:space="0" w:color="auto"/>
                    <w:right w:val="single" w:sz="4" w:space="0" w:color="auto"/>
                  </w:tcBorders>
                  <w:hideMark/>
                </w:tcPr>
                <w:p w14:paraId="61E72E52" w14:textId="77777777" w:rsidR="0071493D" w:rsidRDefault="0071493D" w:rsidP="0071493D">
                  <w:pPr>
                    <w:pStyle w:val="TAL"/>
                    <w:rPr>
                      <w:rFonts w:asciiTheme="majorHAnsi" w:hAnsiTheme="majorHAnsi" w:cstheme="majorHAnsi"/>
                      <w:szCs w:val="18"/>
                      <w:lang w:eastAsia="zh-CN"/>
                    </w:rPr>
                  </w:pPr>
                  <w:r>
                    <w:rPr>
                      <w:rFonts w:asciiTheme="majorHAnsi" w:hAnsiTheme="majorHAnsi" w:cstheme="majorHAnsi"/>
                      <w:szCs w:val="18"/>
                      <w:lang w:eastAsia="zh-CN"/>
                    </w:rPr>
                    <w:t>30-4g</w:t>
                  </w:r>
                </w:p>
              </w:tc>
              <w:tc>
                <w:tcPr>
                  <w:tcW w:w="497" w:type="pct"/>
                  <w:tcBorders>
                    <w:top w:val="single" w:sz="4" w:space="0" w:color="auto"/>
                    <w:left w:val="single" w:sz="4" w:space="0" w:color="auto"/>
                    <w:bottom w:val="single" w:sz="4" w:space="0" w:color="auto"/>
                    <w:right w:val="single" w:sz="4" w:space="0" w:color="auto"/>
                  </w:tcBorders>
                  <w:hideMark/>
                </w:tcPr>
                <w:p w14:paraId="7CE8E83C" w14:textId="77777777" w:rsidR="0071493D" w:rsidRDefault="0071493D" w:rsidP="0071493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Restart DM-RS bundling</w:t>
                  </w:r>
                </w:p>
              </w:tc>
              <w:tc>
                <w:tcPr>
                  <w:tcW w:w="1281" w:type="pct"/>
                  <w:tcBorders>
                    <w:top w:val="single" w:sz="4" w:space="0" w:color="auto"/>
                    <w:left w:val="single" w:sz="4" w:space="0" w:color="auto"/>
                    <w:bottom w:val="single" w:sz="4" w:space="0" w:color="auto"/>
                    <w:right w:val="single" w:sz="4" w:space="0" w:color="auto"/>
                  </w:tcBorders>
                  <w:hideMark/>
                </w:tcPr>
                <w:p w14:paraId="0E224DF2" w14:textId="77777777" w:rsidR="0071493D" w:rsidRDefault="0071493D" w:rsidP="0071493D">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Support restarting DM-RS bundling after the events triggered by DCI or MAC CE that violate power consistency and phase continuity</w:t>
                  </w:r>
                </w:p>
                <w:p w14:paraId="5514F20A" w14:textId="77777777" w:rsidR="0071493D" w:rsidRDefault="0071493D" w:rsidP="0071493D">
                  <w:pPr>
                    <w:autoSpaceDE w:val="0"/>
                    <w:autoSpaceDN w:val="0"/>
                    <w:adjustRightInd w:val="0"/>
                    <w:snapToGrid w:val="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Note: Events which are triggered by DCI or MAC CE, but do not require UE capability to resume maintaining power consistency and/or phase continuity as specified in subclause 6.1.7 of 38.214 v17.3.0 are excluded from this feature</w:t>
                  </w:r>
                </w:p>
              </w:tc>
              <w:tc>
                <w:tcPr>
                  <w:tcW w:w="213" w:type="pct"/>
                  <w:tcBorders>
                    <w:top w:val="single" w:sz="4" w:space="0" w:color="auto"/>
                    <w:left w:val="single" w:sz="4" w:space="0" w:color="auto"/>
                    <w:bottom w:val="single" w:sz="4" w:space="0" w:color="auto"/>
                    <w:right w:val="single" w:sz="4" w:space="0" w:color="auto"/>
                  </w:tcBorders>
                  <w:hideMark/>
                </w:tcPr>
                <w:p w14:paraId="1F963B28" w14:textId="77777777" w:rsidR="0071493D" w:rsidRDefault="0071493D" w:rsidP="0071493D">
                  <w:pPr>
                    <w:pStyle w:val="TAL"/>
                    <w:rPr>
                      <w:rFonts w:asciiTheme="majorHAnsi" w:hAnsiTheme="majorHAnsi" w:cstheme="majorHAnsi"/>
                      <w:szCs w:val="18"/>
                      <w:lang w:eastAsia="zh-CN"/>
                    </w:rPr>
                  </w:pPr>
                  <w:r>
                    <w:rPr>
                      <w:rFonts w:asciiTheme="majorHAnsi" w:hAnsiTheme="majorHAnsi" w:cstheme="majorHAnsi"/>
                      <w:szCs w:val="18"/>
                      <w:lang w:eastAsia="zh-CN"/>
                    </w:rPr>
                    <w:t>30-4</w:t>
                  </w:r>
                </w:p>
              </w:tc>
              <w:tc>
                <w:tcPr>
                  <w:tcW w:w="201" w:type="pct"/>
                  <w:tcBorders>
                    <w:top w:val="single" w:sz="4" w:space="0" w:color="auto"/>
                    <w:left w:val="single" w:sz="4" w:space="0" w:color="auto"/>
                    <w:bottom w:val="single" w:sz="4" w:space="0" w:color="auto"/>
                    <w:right w:val="single" w:sz="4" w:space="0" w:color="auto"/>
                  </w:tcBorders>
                  <w:hideMark/>
                </w:tcPr>
                <w:p w14:paraId="616838FB" w14:textId="77777777" w:rsidR="0071493D" w:rsidRDefault="0071493D" w:rsidP="0071493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55" w:type="pct"/>
                  <w:tcBorders>
                    <w:top w:val="single" w:sz="4" w:space="0" w:color="auto"/>
                    <w:left w:val="single" w:sz="4" w:space="0" w:color="auto"/>
                    <w:bottom w:val="single" w:sz="4" w:space="0" w:color="auto"/>
                    <w:right w:val="single" w:sz="4" w:space="0" w:color="auto"/>
                  </w:tcBorders>
                  <w:hideMark/>
                </w:tcPr>
                <w:p w14:paraId="765EF203" w14:textId="77777777" w:rsidR="0071493D" w:rsidRDefault="0071493D" w:rsidP="0071493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210" w:type="pct"/>
                  <w:tcBorders>
                    <w:top w:val="single" w:sz="4" w:space="0" w:color="auto"/>
                    <w:left w:val="single" w:sz="4" w:space="0" w:color="auto"/>
                    <w:bottom w:val="single" w:sz="4" w:space="0" w:color="auto"/>
                    <w:right w:val="single" w:sz="4" w:space="0" w:color="auto"/>
                  </w:tcBorders>
                  <w:hideMark/>
                </w:tcPr>
                <w:p w14:paraId="33774E75" w14:textId="77777777" w:rsidR="0071493D" w:rsidRDefault="0071493D" w:rsidP="0071493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restarting DM-RS bundling after the events triggered by DCI or MAC CE that violate power consistency and phase continuity. Note: Events which are triggered by DCI or MAC CE, but do not require UE capability to resume maintaining power consistency and/or phase continuity as specified in subclause 6.1.7 of 38.214 v17.3.0 are excluded from this feature</w:t>
                  </w:r>
                </w:p>
              </w:tc>
              <w:tc>
                <w:tcPr>
                  <w:tcW w:w="356" w:type="pct"/>
                  <w:tcBorders>
                    <w:top w:val="single" w:sz="4" w:space="0" w:color="auto"/>
                    <w:left w:val="single" w:sz="4" w:space="0" w:color="auto"/>
                    <w:bottom w:val="single" w:sz="4" w:space="0" w:color="auto"/>
                    <w:right w:val="single" w:sz="4" w:space="0" w:color="auto"/>
                  </w:tcBorders>
                  <w:hideMark/>
                </w:tcPr>
                <w:p w14:paraId="0309B19A" w14:textId="77777777" w:rsidR="0071493D" w:rsidRDefault="0071493D" w:rsidP="0071493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band and per BC</w:t>
                  </w:r>
                </w:p>
              </w:tc>
              <w:tc>
                <w:tcPr>
                  <w:tcW w:w="142" w:type="pct"/>
                  <w:tcBorders>
                    <w:top w:val="single" w:sz="4" w:space="0" w:color="auto"/>
                    <w:left w:val="single" w:sz="4" w:space="0" w:color="auto"/>
                    <w:bottom w:val="single" w:sz="4" w:space="0" w:color="auto"/>
                    <w:right w:val="single" w:sz="4" w:space="0" w:color="auto"/>
                  </w:tcBorders>
                  <w:hideMark/>
                </w:tcPr>
                <w:p w14:paraId="25EF2548" w14:textId="77777777" w:rsidR="0071493D" w:rsidRDefault="0071493D" w:rsidP="0071493D">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3" w:type="pct"/>
                  <w:tcBorders>
                    <w:top w:val="single" w:sz="4" w:space="0" w:color="auto"/>
                    <w:left w:val="single" w:sz="4" w:space="0" w:color="auto"/>
                    <w:bottom w:val="single" w:sz="4" w:space="0" w:color="auto"/>
                    <w:right w:val="single" w:sz="4" w:space="0" w:color="auto"/>
                  </w:tcBorders>
                  <w:hideMark/>
                </w:tcPr>
                <w:p w14:paraId="627607CF" w14:textId="77777777" w:rsidR="0071493D" w:rsidRDefault="0071493D" w:rsidP="0071493D">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2" w:type="pct"/>
                  <w:tcBorders>
                    <w:top w:val="single" w:sz="4" w:space="0" w:color="auto"/>
                    <w:left w:val="single" w:sz="4" w:space="0" w:color="auto"/>
                    <w:bottom w:val="single" w:sz="4" w:space="0" w:color="auto"/>
                    <w:right w:val="single" w:sz="4" w:space="0" w:color="auto"/>
                  </w:tcBorders>
                  <w:hideMark/>
                </w:tcPr>
                <w:p w14:paraId="65167A12" w14:textId="77777777" w:rsidR="0071493D" w:rsidRDefault="0071493D" w:rsidP="0071493D">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374" w:type="pct"/>
                  <w:tcBorders>
                    <w:top w:val="single" w:sz="4" w:space="0" w:color="auto"/>
                    <w:left w:val="single" w:sz="4" w:space="0" w:color="auto"/>
                    <w:bottom w:val="single" w:sz="4" w:space="0" w:color="auto"/>
                    <w:right w:val="single" w:sz="4" w:space="0" w:color="auto"/>
                  </w:tcBorders>
                  <w:hideMark/>
                </w:tcPr>
                <w:p w14:paraId="2A55F7A1" w14:textId="77777777" w:rsidR="0071493D" w:rsidRDefault="0071493D" w:rsidP="0071493D">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71493D" w14:paraId="24A68A15" w14:textId="77777777" w:rsidTr="0071493D">
              <w:trPr>
                <w:trHeight w:val="20"/>
              </w:trPr>
              <w:tc>
                <w:tcPr>
                  <w:tcW w:w="287" w:type="pct"/>
                  <w:tcBorders>
                    <w:top w:val="single" w:sz="4" w:space="0" w:color="auto"/>
                    <w:left w:val="single" w:sz="4" w:space="0" w:color="auto"/>
                    <w:bottom w:val="single" w:sz="4" w:space="0" w:color="auto"/>
                    <w:right w:val="single" w:sz="4" w:space="0" w:color="auto"/>
                  </w:tcBorders>
                  <w:hideMark/>
                </w:tcPr>
                <w:p w14:paraId="727E292F" w14:textId="77777777" w:rsidR="0071493D" w:rsidRDefault="0071493D" w:rsidP="0071493D">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30-4i</w:t>
                  </w:r>
                </w:p>
              </w:tc>
              <w:tc>
                <w:tcPr>
                  <w:tcW w:w="497" w:type="pct"/>
                  <w:tcBorders>
                    <w:top w:val="single" w:sz="4" w:space="0" w:color="auto"/>
                    <w:left w:val="single" w:sz="4" w:space="0" w:color="auto"/>
                    <w:bottom w:val="single" w:sz="4" w:space="0" w:color="auto"/>
                    <w:right w:val="single" w:sz="4" w:space="0" w:color="auto"/>
                  </w:tcBorders>
                  <w:hideMark/>
                </w:tcPr>
                <w:p w14:paraId="6CFEEFD3" w14:textId="77777777" w:rsidR="0071493D" w:rsidRDefault="0071493D" w:rsidP="0071493D">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 xml:space="preserve">Restart DM-RS bundling </w:t>
                  </w:r>
                  <w:proofErr w:type="gramStart"/>
                  <w:r>
                    <w:rPr>
                      <w:rFonts w:asciiTheme="majorHAnsi" w:eastAsia="SimSun" w:hAnsiTheme="majorHAnsi" w:cstheme="majorHAnsi"/>
                      <w:color w:val="FF0000"/>
                      <w:szCs w:val="18"/>
                      <w:lang w:eastAsia="zh-CN"/>
                    </w:rPr>
                    <w:t>after  semi</w:t>
                  </w:r>
                  <w:proofErr w:type="gramEnd"/>
                  <w:r>
                    <w:rPr>
                      <w:rFonts w:asciiTheme="majorHAnsi" w:eastAsia="SimSun" w:hAnsiTheme="majorHAnsi" w:cstheme="majorHAnsi"/>
                      <w:color w:val="FF0000"/>
                      <w:szCs w:val="18"/>
                      <w:lang w:eastAsia="zh-CN"/>
                    </w:rPr>
                    <w:t>-static events</w:t>
                  </w:r>
                </w:p>
              </w:tc>
              <w:tc>
                <w:tcPr>
                  <w:tcW w:w="1281" w:type="pct"/>
                  <w:tcBorders>
                    <w:top w:val="single" w:sz="4" w:space="0" w:color="auto"/>
                    <w:left w:val="single" w:sz="4" w:space="0" w:color="auto"/>
                    <w:bottom w:val="single" w:sz="4" w:space="0" w:color="auto"/>
                    <w:right w:val="single" w:sz="4" w:space="0" w:color="auto"/>
                  </w:tcBorders>
                  <w:hideMark/>
                </w:tcPr>
                <w:p w14:paraId="0B436652" w14:textId="77777777" w:rsidR="0071493D" w:rsidRDefault="0071493D" w:rsidP="0071493D">
                  <w:pPr>
                    <w:autoSpaceDE w:val="0"/>
                    <w:autoSpaceDN w:val="0"/>
                    <w:adjustRightInd w:val="0"/>
                    <w:snapToGrid w:val="0"/>
                    <w:spacing w:afterLines="50" w:after="120"/>
                    <w:contextualSpacing/>
                    <w:jc w:val="both"/>
                    <w:rPr>
                      <w:rFonts w:asciiTheme="majorHAnsi" w:eastAsia="SimSun" w:hAnsiTheme="majorHAnsi" w:cstheme="majorHAnsi"/>
                      <w:color w:val="FF0000"/>
                      <w:sz w:val="18"/>
                      <w:szCs w:val="18"/>
                      <w:lang w:eastAsia="zh-CN"/>
                    </w:rPr>
                  </w:pPr>
                  <w:r>
                    <w:rPr>
                      <w:rFonts w:asciiTheme="majorHAnsi" w:eastAsia="SimSun" w:hAnsiTheme="majorHAnsi" w:cstheme="majorHAnsi"/>
                      <w:color w:val="FF0000"/>
                      <w:sz w:val="18"/>
                      <w:szCs w:val="18"/>
                      <w:lang w:eastAsia="zh-CN"/>
                    </w:rPr>
                    <w:t xml:space="preserve">Support restarting DM-RS bundling after the events which do not require UE capability to resume maintaining power consistency and/or phase continuity as specified in subclause 6.1.7 of 38.214 v17.3.0, even when the events triggered by DCI or MAC CE that violate power consistency and phase continuity are precedent or overlapping within a nominal TDW. </w:t>
                  </w:r>
                </w:p>
              </w:tc>
              <w:tc>
                <w:tcPr>
                  <w:tcW w:w="213" w:type="pct"/>
                  <w:tcBorders>
                    <w:top w:val="single" w:sz="4" w:space="0" w:color="auto"/>
                    <w:left w:val="single" w:sz="4" w:space="0" w:color="auto"/>
                    <w:bottom w:val="single" w:sz="4" w:space="0" w:color="auto"/>
                    <w:right w:val="single" w:sz="4" w:space="0" w:color="auto"/>
                  </w:tcBorders>
                  <w:hideMark/>
                </w:tcPr>
                <w:p w14:paraId="33B90439" w14:textId="77777777" w:rsidR="0071493D" w:rsidRDefault="0071493D" w:rsidP="0071493D">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30-4</w:t>
                  </w:r>
                </w:p>
              </w:tc>
              <w:tc>
                <w:tcPr>
                  <w:tcW w:w="201" w:type="pct"/>
                  <w:tcBorders>
                    <w:top w:val="single" w:sz="4" w:space="0" w:color="auto"/>
                    <w:left w:val="single" w:sz="4" w:space="0" w:color="auto"/>
                    <w:bottom w:val="single" w:sz="4" w:space="0" w:color="auto"/>
                    <w:right w:val="single" w:sz="4" w:space="0" w:color="auto"/>
                  </w:tcBorders>
                  <w:hideMark/>
                </w:tcPr>
                <w:p w14:paraId="5BE3CD88" w14:textId="77777777" w:rsidR="0071493D" w:rsidRDefault="0071493D" w:rsidP="0071493D">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Yes</w:t>
                  </w:r>
                </w:p>
              </w:tc>
              <w:tc>
                <w:tcPr>
                  <w:tcW w:w="155" w:type="pct"/>
                  <w:tcBorders>
                    <w:top w:val="single" w:sz="4" w:space="0" w:color="auto"/>
                    <w:left w:val="single" w:sz="4" w:space="0" w:color="auto"/>
                    <w:bottom w:val="single" w:sz="4" w:space="0" w:color="auto"/>
                    <w:right w:val="single" w:sz="4" w:space="0" w:color="auto"/>
                  </w:tcBorders>
                  <w:hideMark/>
                </w:tcPr>
                <w:p w14:paraId="4D50B78B" w14:textId="77777777" w:rsidR="0071493D" w:rsidRDefault="0071493D" w:rsidP="0071493D">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N/A</w:t>
                  </w:r>
                </w:p>
              </w:tc>
              <w:tc>
                <w:tcPr>
                  <w:tcW w:w="1210" w:type="pct"/>
                  <w:tcBorders>
                    <w:top w:val="single" w:sz="4" w:space="0" w:color="auto"/>
                    <w:left w:val="single" w:sz="4" w:space="0" w:color="auto"/>
                    <w:bottom w:val="single" w:sz="4" w:space="0" w:color="auto"/>
                    <w:right w:val="single" w:sz="4" w:space="0" w:color="auto"/>
                  </w:tcBorders>
                  <w:hideMark/>
                </w:tcPr>
                <w:p w14:paraId="2C9E20DF" w14:textId="77777777" w:rsidR="0071493D" w:rsidRDefault="0071493D" w:rsidP="0071493D">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UE does not resume DM-RS bundling within a nominal TDW after the events triggered by DCI or MAC CE that violate power consistency and phase continuity. Note: Events which are triggered by DCI or MAC CE, but do not require UE capability to resume maintaining power consistency and/or phase continuity as specified in subclause 6.1.7 of 38.214 v17.3.0 are excluded from this feature</w:t>
                  </w:r>
                </w:p>
              </w:tc>
              <w:tc>
                <w:tcPr>
                  <w:tcW w:w="356" w:type="pct"/>
                  <w:tcBorders>
                    <w:top w:val="single" w:sz="4" w:space="0" w:color="auto"/>
                    <w:left w:val="single" w:sz="4" w:space="0" w:color="auto"/>
                    <w:bottom w:val="single" w:sz="4" w:space="0" w:color="auto"/>
                    <w:right w:val="single" w:sz="4" w:space="0" w:color="auto"/>
                  </w:tcBorders>
                  <w:hideMark/>
                </w:tcPr>
                <w:p w14:paraId="495FC887" w14:textId="77777777" w:rsidR="0071493D" w:rsidRDefault="0071493D" w:rsidP="0071493D">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Per band and per BC</w:t>
                  </w:r>
                </w:p>
              </w:tc>
              <w:tc>
                <w:tcPr>
                  <w:tcW w:w="142" w:type="pct"/>
                  <w:tcBorders>
                    <w:top w:val="single" w:sz="4" w:space="0" w:color="auto"/>
                    <w:left w:val="single" w:sz="4" w:space="0" w:color="auto"/>
                    <w:bottom w:val="single" w:sz="4" w:space="0" w:color="auto"/>
                    <w:right w:val="single" w:sz="4" w:space="0" w:color="auto"/>
                  </w:tcBorders>
                  <w:hideMark/>
                </w:tcPr>
                <w:p w14:paraId="7A9CC1C0" w14:textId="77777777" w:rsidR="0071493D" w:rsidRDefault="0071493D" w:rsidP="0071493D">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N/A</w:t>
                  </w:r>
                </w:p>
              </w:tc>
              <w:tc>
                <w:tcPr>
                  <w:tcW w:w="143" w:type="pct"/>
                  <w:tcBorders>
                    <w:top w:val="single" w:sz="4" w:space="0" w:color="auto"/>
                    <w:left w:val="single" w:sz="4" w:space="0" w:color="auto"/>
                    <w:bottom w:val="single" w:sz="4" w:space="0" w:color="auto"/>
                    <w:right w:val="single" w:sz="4" w:space="0" w:color="auto"/>
                  </w:tcBorders>
                  <w:hideMark/>
                </w:tcPr>
                <w:p w14:paraId="6AC1D35D" w14:textId="77777777" w:rsidR="0071493D" w:rsidRDefault="0071493D" w:rsidP="0071493D">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N/A</w:t>
                  </w:r>
                </w:p>
              </w:tc>
              <w:tc>
                <w:tcPr>
                  <w:tcW w:w="142" w:type="pct"/>
                  <w:tcBorders>
                    <w:top w:val="single" w:sz="4" w:space="0" w:color="auto"/>
                    <w:left w:val="single" w:sz="4" w:space="0" w:color="auto"/>
                    <w:bottom w:val="single" w:sz="4" w:space="0" w:color="auto"/>
                    <w:right w:val="single" w:sz="4" w:space="0" w:color="auto"/>
                  </w:tcBorders>
                  <w:hideMark/>
                </w:tcPr>
                <w:p w14:paraId="28D6974A" w14:textId="77777777" w:rsidR="0071493D" w:rsidRDefault="0071493D" w:rsidP="0071493D">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N/A</w:t>
                  </w:r>
                </w:p>
              </w:tc>
              <w:tc>
                <w:tcPr>
                  <w:tcW w:w="374" w:type="pct"/>
                  <w:tcBorders>
                    <w:top w:val="single" w:sz="4" w:space="0" w:color="auto"/>
                    <w:left w:val="single" w:sz="4" w:space="0" w:color="auto"/>
                    <w:bottom w:val="single" w:sz="4" w:space="0" w:color="auto"/>
                    <w:right w:val="single" w:sz="4" w:space="0" w:color="auto"/>
                  </w:tcBorders>
                  <w:hideMark/>
                </w:tcPr>
                <w:p w14:paraId="4B76B910" w14:textId="77777777" w:rsidR="0071493D" w:rsidRDefault="0071493D" w:rsidP="0071493D">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Optional with capability signalling</w:t>
                  </w:r>
                </w:p>
              </w:tc>
            </w:tr>
          </w:tbl>
          <w:p w14:paraId="240C175B" w14:textId="77777777" w:rsidR="0071493D" w:rsidRDefault="0071493D" w:rsidP="0071493D">
            <w:pPr>
              <w:snapToGrid w:val="0"/>
              <w:spacing w:before="240" w:afterLines="50" w:after="120"/>
              <w:jc w:val="both"/>
              <w:rPr>
                <w:rFonts w:eastAsiaTheme="minorEastAsia"/>
                <w:sz w:val="22"/>
              </w:rPr>
            </w:pPr>
            <w:r>
              <w:rPr>
                <w:rFonts w:eastAsiaTheme="minorEastAsia"/>
                <w:sz w:val="22"/>
              </w:rPr>
              <w:t xml:space="preserve">In this example, FG 30-4g corresponds to the ability to restart DMRS bundling subject to semi-static events and dynamic events, while FG 30-4i corresponds to the ability to restart DMRS bundling subject to semi-static events even when a dynamic event is precedent to or overlapping with the corresponding semi-static event within a nominal TDW. </w:t>
            </w:r>
          </w:p>
          <w:p w14:paraId="7EE8BBB9" w14:textId="77777777" w:rsidR="0071493D" w:rsidRDefault="0071493D" w:rsidP="0071493D">
            <w:pPr>
              <w:snapToGrid w:val="0"/>
              <w:spacing w:before="240" w:afterLines="50" w:after="120"/>
              <w:jc w:val="both"/>
              <w:rPr>
                <w:rFonts w:eastAsiaTheme="minorEastAsia"/>
                <w:sz w:val="22"/>
              </w:rPr>
            </w:pPr>
            <w:r>
              <w:rPr>
                <w:rFonts w:eastAsiaTheme="minorEastAsia"/>
                <w:sz w:val="22"/>
              </w:rPr>
              <w:t xml:space="preserve">Thus, it is better to discuss such potential solutions either in AI 8.8 or in this AI. If it should be discussed in AI 8.8 first, the conclusion should be made as early as possible. </w:t>
            </w:r>
          </w:p>
          <w:p w14:paraId="417694DA" w14:textId="77777777" w:rsidR="0071493D" w:rsidRDefault="0071493D" w:rsidP="0071493D">
            <w:pPr>
              <w:snapToGrid w:val="0"/>
              <w:spacing w:before="240" w:afterLines="50" w:after="120"/>
              <w:jc w:val="both"/>
              <w:rPr>
                <w:rFonts w:eastAsiaTheme="minorEastAsia"/>
                <w:b/>
                <w:bCs/>
                <w:sz w:val="22"/>
              </w:rPr>
            </w:pPr>
            <w:r>
              <w:rPr>
                <w:rFonts w:eastAsiaTheme="minorEastAsia"/>
                <w:b/>
                <w:bCs/>
                <w:sz w:val="22"/>
              </w:rPr>
              <w:t>Proposal 2-1: Clarify potential capability(es) for restarting DMRS bundling in addition to FG 30-4g in either AI 8.8 or AI 8.16.1.</w:t>
            </w:r>
          </w:p>
          <w:p w14:paraId="7D3957B8" w14:textId="77777777" w:rsidR="0071493D" w:rsidRDefault="0071493D" w:rsidP="0071493D">
            <w:pPr>
              <w:snapToGrid w:val="0"/>
              <w:spacing w:before="240" w:afterLines="50" w:after="120"/>
              <w:jc w:val="both"/>
              <w:rPr>
                <w:rFonts w:eastAsiaTheme="minorEastAsia"/>
                <w:b/>
                <w:bCs/>
                <w:sz w:val="22"/>
              </w:rPr>
            </w:pPr>
            <w:r>
              <w:rPr>
                <w:rFonts w:eastAsiaTheme="minorEastAsia"/>
                <w:b/>
                <w:bCs/>
                <w:sz w:val="22"/>
              </w:rPr>
              <w:lastRenderedPageBreak/>
              <w:t>Proposal 2-2: Support the following additional UE capability related to restarting DMRS bundling.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1"/>
              <w:gridCol w:w="2036"/>
              <w:gridCol w:w="5249"/>
              <w:gridCol w:w="873"/>
              <w:gridCol w:w="824"/>
              <w:gridCol w:w="635"/>
              <w:gridCol w:w="4958"/>
              <w:gridCol w:w="1459"/>
              <w:gridCol w:w="582"/>
              <w:gridCol w:w="586"/>
              <w:gridCol w:w="582"/>
              <w:gridCol w:w="1532"/>
            </w:tblGrid>
            <w:tr w:rsidR="0071493D" w14:paraId="2A2CD35E" w14:textId="77777777" w:rsidTr="0071493D">
              <w:trPr>
                <w:trHeight w:val="20"/>
              </w:trPr>
              <w:tc>
                <w:tcPr>
                  <w:tcW w:w="286" w:type="pct"/>
                  <w:tcBorders>
                    <w:top w:val="single" w:sz="4" w:space="0" w:color="auto"/>
                    <w:left w:val="single" w:sz="4" w:space="0" w:color="auto"/>
                    <w:bottom w:val="single" w:sz="4" w:space="0" w:color="auto"/>
                    <w:right w:val="single" w:sz="4" w:space="0" w:color="auto"/>
                  </w:tcBorders>
                  <w:hideMark/>
                </w:tcPr>
                <w:p w14:paraId="1BE71699" w14:textId="77777777" w:rsidR="0071493D" w:rsidRDefault="0071493D" w:rsidP="0071493D">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30-4i</w:t>
                  </w:r>
                </w:p>
              </w:tc>
              <w:tc>
                <w:tcPr>
                  <w:tcW w:w="497" w:type="pct"/>
                  <w:tcBorders>
                    <w:top w:val="single" w:sz="4" w:space="0" w:color="auto"/>
                    <w:left w:val="single" w:sz="4" w:space="0" w:color="auto"/>
                    <w:bottom w:val="single" w:sz="4" w:space="0" w:color="auto"/>
                    <w:right w:val="single" w:sz="4" w:space="0" w:color="auto"/>
                  </w:tcBorders>
                  <w:hideMark/>
                </w:tcPr>
                <w:p w14:paraId="0B5A9CAA" w14:textId="77777777" w:rsidR="0071493D" w:rsidRDefault="0071493D" w:rsidP="0071493D">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 xml:space="preserve">Restart DM-RS bundling </w:t>
                  </w:r>
                  <w:proofErr w:type="gramStart"/>
                  <w:r>
                    <w:rPr>
                      <w:rFonts w:asciiTheme="majorHAnsi" w:eastAsia="SimSun" w:hAnsiTheme="majorHAnsi" w:cstheme="majorHAnsi"/>
                      <w:color w:val="FF0000"/>
                      <w:szCs w:val="18"/>
                      <w:lang w:eastAsia="zh-CN"/>
                    </w:rPr>
                    <w:t>after  semi</w:t>
                  </w:r>
                  <w:proofErr w:type="gramEnd"/>
                  <w:r>
                    <w:rPr>
                      <w:rFonts w:asciiTheme="majorHAnsi" w:eastAsia="SimSun" w:hAnsiTheme="majorHAnsi" w:cstheme="majorHAnsi"/>
                      <w:color w:val="FF0000"/>
                      <w:szCs w:val="18"/>
                      <w:lang w:eastAsia="zh-CN"/>
                    </w:rPr>
                    <w:t>-static events</w:t>
                  </w:r>
                </w:p>
              </w:tc>
              <w:tc>
                <w:tcPr>
                  <w:tcW w:w="1281" w:type="pct"/>
                  <w:tcBorders>
                    <w:top w:val="single" w:sz="4" w:space="0" w:color="auto"/>
                    <w:left w:val="single" w:sz="4" w:space="0" w:color="auto"/>
                    <w:bottom w:val="single" w:sz="4" w:space="0" w:color="auto"/>
                    <w:right w:val="single" w:sz="4" w:space="0" w:color="auto"/>
                  </w:tcBorders>
                  <w:hideMark/>
                </w:tcPr>
                <w:p w14:paraId="2E38D843" w14:textId="77777777" w:rsidR="0071493D" w:rsidRDefault="0071493D" w:rsidP="0071493D">
                  <w:pPr>
                    <w:autoSpaceDE w:val="0"/>
                    <w:autoSpaceDN w:val="0"/>
                    <w:adjustRightInd w:val="0"/>
                    <w:snapToGrid w:val="0"/>
                    <w:spacing w:afterLines="50" w:after="120"/>
                    <w:contextualSpacing/>
                    <w:jc w:val="both"/>
                    <w:rPr>
                      <w:rFonts w:asciiTheme="majorHAnsi" w:eastAsia="SimSun" w:hAnsiTheme="majorHAnsi" w:cstheme="majorHAnsi"/>
                      <w:color w:val="FF0000"/>
                      <w:sz w:val="18"/>
                      <w:szCs w:val="18"/>
                      <w:lang w:eastAsia="zh-CN"/>
                    </w:rPr>
                  </w:pPr>
                  <w:r>
                    <w:rPr>
                      <w:rFonts w:asciiTheme="majorHAnsi" w:eastAsia="SimSun" w:hAnsiTheme="majorHAnsi" w:cstheme="majorHAnsi"/>
                      <w:color w:val="FF0000"/>
                      <w:sz w:val="18"/>
                      <w:szCs w:val="18"/>
                      <w:lang w:eastAsia="zh-CN"/>
                    </w:rPr>
                    <w:t xml:space="preserve">Support restarting DM-RS bundling after the events which do not require UE capability to resume maintaining power consistency and/or phase continuity as specified in subclause 6.1.7 of 38.214 v17.3.0, even when the events triggered by DCI or MAC CE that violate power consistency and phase continuity are precedent or overlapping within a nominal TDW. </w:t>
                  </w:r>
                </w:p>
              </w:tc>
              <w:tc>
                <w:tcPr>
                  <w:tcW w:w="213" w:type="pct"/>
                  <w:tcBorders>
                    <w:top w:val="single" w:sz="4" w:space="0" w:color="auto"/>
                    <w:left w:val="single" w:sz="4" w:space="0" w:color="auto"/>
                    <w:bottom w:val="single" w:sz="4" w:space="0" w:color="auto"/>
                    <w:right w:val="single" w:sz="4" w:space="0" w:color="auto"/>
                  </w:tcBorders>
                  <w:hideMark/>
                </w:tcPr>
                <w:p w14:paraId="55CD4626" w14:textId="77777777" w:rsidR="0071493D" w:rsidRDefault="0071493D" w:rsidP="0071493D">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30-4</w:t>
                  </w:r>
                </w:p>
              </w:tc>
              <w:tc>
                <w:tcPr>
                  <w:tcW w:w="201" w:type="pct"/>
                  <w:tcBorders>
                    <w:top w:val="single" w:sz="4" w:space="0" w:color="auto"/>
                    <w:left w:val="single" w:sz="4" w:space="0" w:color="auto"/>
                    <w:bottom w:val="single" w:sz="4" w:space="0" w:color="auto"/>
                    <w:right w:val="single" w:sz="4" w:space="0" w:color="auto"/>
                  </w:tcBorders>
                  <w:hideMark/>
                </w:tcPr>
                <w:p w14:paraId="3F090868" w14:textId="77777777" w:rsidR="0071493D" w:rsidRDefault="0071493D" w:rsidP="0071493D">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Yes</w:t>
                  </w:r>
                </w:p>
              </w:tc>
              <w:tc>
                <w:tcPr>
                  <w:tcW w:w="155" w:type="pct"/>
                  <w:tcBorders>
                    <w:top w:val="single" w:sz="4" w:space="0" w:color="auto"/>
                    <w:left w:val="single" w:sz="4" w:space="0" w:color="auto"/>
                    <w:bottom w:val="single" w:sz="4" w:space="0" w:color="auto"/>
                    <w:right w:val="single" w:sz="4" w:space="0" w:color="auto"/>
                  </w:tcBorders>
                  <w:hideMark/>
                </w:tcPr>
                <w:p w14:paraId="58944723" w14:textId="77777777" w:rsidR="0071493D" w:rsidRDefault="0071493D" w:rsidP="0071493D">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N/A</w:t>
                  </w:r>
                </w:p>
              </w:tc>
              <w:tc>
                <w:tcPr>
                  <w:tcW w:w="1210" w:type="pct"/>
                  <w:tcBorders>
                    <w:top w:val="single" w:sz="4" w:space="0" w:color="auto"/>
                    <w:left w:val="single" w:sz="4" w:space="0" w:color="auto"/>
                    <w:bottom w:val="single" w:sz="4" w:space="0" w:color="auto"/>
                    <w:right w:val="single" w:sz="4" w:space="0" w:color="auto"/>
                  </w:tcBorders>
                  <w:hideMark/>
                </w:tcPr>
                <w:p w14:paraId="4B79DCE3" w14:textId="77777777" w:rsidR="0071493D" w:rsidRDefault="0071493D" w:rsidP="0071493D">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UE does not resume DM-RS bundling within a nominal TDW after the events triggered by DCI or MAC CE that violate power consistency and phase continuity. Note: Events which are triggered by DCI or MAC CE, but do not require UE capability to resume maintaining power consistency and/or phase continuity as specified in subclause 6.1.7 of 38.214 v17.3.0 are excluded from this feature</w:t>
                  </w:r>
                </w:p>
              </w:tc>
              <w:tc>
                <w:tcPr>
                  <w:tcW w:w="356" w:type="pct"/>
                  <w:tcBorders>
                    <w:top w:val="single" w:sz="4" w:space="0" w:color="auto"/>
                    <w:left w:val="single" w:sz="4" w:space="0" w:color="auto"/>
                    <w:bottom w:val="single" w:sz="4" w:space="0" w:color="auto"/>
                    <w:right w:val="single" w:sz="4" w:space="0" w:color="auto"/>
                  </w:tcBorders>
                  <w:hideMark/>
                </w:tcPr>
                <w:p w14:paraId="1D1BBBC5" w14:textId="77777777" w:rsidR="0071493D" w:rsidRDefault="0071493D" w:rsidP="0071493D">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Per band and per BC</w:t>
                  </w:r>
                </w:p>
              </w:tc>
              <w:tc>
                <w:tcPr>
                  <w:tcW w:w="142" w:type="pct"/>
                  <w:tcBorders>
                    <w:top w:val="single" w:sz="4" w:space="0" w:color="auto"/>
                    <w:left w:val="single" w:sz="4" w:space="0" w:color="auto"/>
                    <w:bottom w:val="single" w:sz="4" w:space="0" w:color="auto"/>
                    <w:right w:val="single" w:sz="4" w:space="0" w:color="auto"/>
                  </w:tcBorders>
                  <w:hideMark/>
                </w:tcPr>
                <w:p w14:paraId="4BFF3D19" w14:textId="77777777" w:rsidR="0071493D" w:rsidRDefault="0071493D" w:rsidP="0071493D">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N/A</w:t>
                  </w:r>
                </w:p>
              </w:tc>
              <w:tc>
                <w:tcPr>
                  <w:tcW w:w="143" w:type="pct"/>
                  <w:tcBorders>
                    <w:top w:val="single" w:sz="4" w:space="0" w:color="auto"/>
                    <w:left w:val="single" w:sz="4" w:space="0" w:color="auto"/>
                    <w:bottom w:val="single" w:sz="4" w:space="0" w:color="auto"/>
                    <w:right w:val="single" w:sz="4" w:space="0" w:color="auto"/>
                  </w:tcBorders>
                  <w:hideMark/>
                </w:tcPr>
                <w:p w14:paraId="19D7BB54" w14:textId="77777777" w:rsidR="0071493D" w:rsidRDefault="0071493D" w:rsidP="0071493D">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N/A</w:t>
                  </w:r>
                </w:p>
              </w:tc>
              <w:tc>
                <w:tcPr>
                  <w:tcW w:w="142" w:type="pct"/>
                  <w:tcBorders>
                    <w:top w:val="single" w:sz="4" w:space="0" w:color="auto"/>
                    <w:left w:val="single" w:sz="4" w:space="0" w:color="auto"/>
                    <w:bottom w:val="single" w:sz="4" w:space="0" w:color="auto"/>
                    <w:right w:val="single" w:sz="4" w:space="0" w:color="auto"/>
                  </w:tcBorders>
                  <w:hideMark/>
                </w:tcPr>
                <w:p w14:paraId="043A57CA" w14:textId="77777777" w:rsidR="0071493D" w:rsidRDefault="0071493D" w:rsidP="0071493D">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N/A</w:t>
                  </w:r>
                </w:p>
              </w:tc>
              <w:tc>
                <w:tcPr>
                  <w:tcW w:w="375" w:type="pct"/>
                  <w:tcBorders>
                    <w:top w:val="single" w:sz="4" w:space="0" w:color="auto"/>
                    <w:left w:val="single" w:sz="4" w:space="0" w:color="auto"/>
                    <w:bottom w:val="single" w:sz="4" w:space="0" w:color="auto"/>
                    <w:right w:val="single" w:sz="4" w:space="0" w:color="auto"/>
                  </w:tcBorders>
                  <w:hideMark/>
                </w:tcPr>
                <w:p w14:paraId="4D46A4CB" w14:textId="77777777" w:rsidR="0071493D" w:rsidRDefault="0071493D" w:rsidP="0071493D">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Optional with capability signalling</w:t>
                  </w:r>
                </w:p>
              </w:tc>
            </w:tr>
          </w:tbl>
          <w:p w14:paraId="7D6FA93A" w14:textId="2E0EA96C" w:rsidR="0071493D" w:rsidRPr="0071493D" w:rsidRDefault="0071493D" w:rsidP="0071493D">
            <w:pPr>
              <w:pStyle w:val="Proposal"/>
              <w:numPr>
                <w:ilvl w:val="0"/>
                <w:numId w:val="0"/>
              </w:numPr>
              <w:spacing w:after="160"/>
            </w:pPr>
          </w:p>
        </w:tc>
      </w:tr>
    </w:tbl>
    <w:p w14:paraId="2DDD4B1C" w14:textId="77777777" w:rsidR="0071493D" w:rsidRPr="0071493D" w:rsidRDefault="0071493D" w:rsidP="0071493D">
      <w:pPr>
        <w:rPr>
          <w:b/>
          <w:bCs/>
          <w:szCs w:val="24"/>
          <w:highlight w:val="yellow"/>
        </w:rPr>
      </w:pPr>
    </w:p>
    <w:p w14:paraId="1D9735F5" w14:textId="0FD2193E" w:rsidR="0071493D" w:rsidRDefault="008D73F4" w:rsidP="0071493D">
      <w:pPr>
        <w:spacing w:afterLines="50" w:after="120"/>
        <w:jc w:val="both"/>
        <w:rPr>
          <w:sz w:val="22"/>
          <w:lang w:val="en-US"/>
        </w:rPr>
      </w:pPr>
      <w:r>
        <w:rPr>
          <w:sz w:val="22"/>
          <w:lang w:val="en-US"/>
        </w:rPr>
        <w:t>However, in AI8.8, the issue on restarting DMRS bundling will not be discussed based on the session chair guidance at the last RAN1 meeting</w:t>
      </w:r>
      <w:r w:rsidR="0071493D">
        <w:rPr>
          <w:sz w:val="22"/>
          <w:lang w:val="en-US"/>
        </w:rPr>
        <w:t>.</w:t>
      </w:r>
      <w:r>
        <w:rPr>
          <w:sz w:val="22"/>
          <w:lang w:val="en-US"/>
        </w:rPr>
        <w:t xml:space="preserve"> Therefore, it seems we don’t need to discuss this proposal.</w:t>
      </w:r>
    </w:p>
    <w:p w14:paraId="4704AF8D" w14:textId="77777777" w:rsidR="0071493D" w:rsidRPr="008D73F4" w:rsidRDefault="0071493D" w:rsidP="0071493D">
      <w:pPr>
        <w:spacing w:line="276" w:lineRule="auto"/>
        <w:rPr>
          <w:b/>
          <w:bCs/>
          <w:szCs w:val="24"/>
          <w:lang w:val="en-US"/>
        </w:rPr>
      </w:pPr>
    </w:p>
    <w:tbl>
      <w:tblPr>
        <w:tblStyle w:val="aff"/>
        <w:tblW w:w="5000" w:type="pct"/>
        <w:tblLook w:val="04A0" w:firstRow="1" w:lastRow="0" w:firstColumn="1" w:lastColumn="0" w:noHBand="0" w:noVBand="1"/>
      </w:tblPr>
      <w:tblGrid>
        <w:gridCol w:w="2265"/>
        <w:gridCol w:w="20118"/>
      </w:tblGrid>
      <w:tr w:rsidR="001F7736" w14:paraId="394E3E29" w14:textId="77777777" w:rsidTr="00AE7FB1">
        <w:tc>
          <w:tcPr>
            <w:tcW w:w="506" w:type="pct"/>
            <w:shd w:val="clear" w:color="auto" w:fill="F2F2F2" w:themeFill="background1" w:themeFillShade="F2"/>
          </w:tcPr>
          <w:p w14:paraId="02DF8233" w14:textId="77777777" w:rsidR="001F7736" w:rsidRDefault="001F7736" w:rsidP="00AE7FB1">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3929440" w14:textId="77777777" w:rsidR="001F7736" w:rsidRDefault="001F7736" w:rsidP="00AE7FB1">
            <w:pPr>
              <w:spacing w:afterLines="50" w:after="120"/>
              <w:jc w:val="both"/>
              <w:rPr>
                <w:szCs w:val="21"/>
                <w:lang w:val="en-US"/>
              </w:rPr>
            </w:pPr>
            <w:r>
              <w:rPr>
                <w:rFonts w:hint="eastAsia"/>
                <w:szCs w:val="21"/>
                <w:lang w:val="en-US"/>
              </w:rPr>
              <w:t>C</w:t>
            </w:r>
            <w:r>
              <w:rPr>
                <w:szCs w:val="21"/>
                <w:lang w:val="en-US"/>
              </w:rPr>
              <w:t>omment</w:t>
            </w:r>
          </w:p>
        </w:tc>
      </w:tr>
      <w:tr w:rsidR="001F7736" w14:paraId="31A62205" w14:textId="77777777" w:rsidTr="00AE7FB1">
        <w:tc>
          <w:tcPr>
            <w:tcW w:w="506" w:type="pct"/>
          </w:tcPr>
          <w:p w14:paraId="09B36C63" w14:textId="6027C2F7" w:rsidR="001F7736" w:rsidRPr="00CF23B7" w:rsidRDefault="00D17B6D" w:rsidP="00AE7FB1">
            <w:pPr>
              <w:jc w:val="both"/>
              <w:rPr>
                <w:rFonts w:eastAsiaTheme="minorEastAsia"/>
                <w:szCs w:val="21"/>
                <w:lang w:val="en-US"/>
              </w:rPr>
            </w:pPr>
            <w:r w:rsidRPr="00CF23B7">
              <w:rPr>
                <w:rFonts w:eastAsia="SimSun"/>
                <w:szCs w:val="21"/>
                <w:lang w:val="en-US" w:eastAsia="zh-CN"/>
              </w:rPr>
              <w:t>Ericsson</w:t>
            </w:r>
          </w:p>
        </w:tc>
        <w:tc>
          <w:tcPr>
            <w:tcW w:w="4494" w:type="pct"/>
          </w:tcPr>
          <w:p w14:paraId="405946B6" w14:textId="28F80B91" w:rsidR="00F05D7B" w:rsidRDefault="00F05D7B" w:rsidP="00AE7FB1">
            <w:pPr>
              <w:rPr>
                <w:rFonts w:eastAsia="SimSun"/>
                <w:szCs w:val="24"/>
                <w:lang w:val="en-US" w:eastAsia="zh-CN"/>
              </w:rPr>
            </w:pPr>
            <w:r>
              <w:rPr>
                <w:rFonts w:eastAsia="SimSun"/>
                <w:szCs w:val="24"/>
                <w:lang w:val="en-US" w:eastAsia="zh-CN"/>
              </w:rPr>
              <w:t>In short, we agree with the FL that we don’t need to discuss the proposals for 30-4g/</w:t>
            </w:r>
            <w:proofErr w:type="spellStart"/>
            <w:r>
              <w:rPr>
                <w:rFonts w:eastAsia="SimSun"/>
                <w:szCs w:val="24"/>
                <w:lang w:val="en-US" w:eastAsia="zh-CN"/>
              </w:rPr>
              <w:t>i</w:t>
            </w:r>
            <w:proofErr w:type="spellEnd"/>
            <w:r>
              <w:rPr>
                <w:rFonts w:eastAsia="SimSun"/>
                <w:szCs w:val="24"/>
                <w:lang w:val="en-US" w:eastAsia="zh-CN"/>
              </w:rPr>
              <w:t>.</w:t>
            </w:r>
          </w:p>
          <w:p w14:paraId="0D470816" w14:textId="6303FCF2" w:rsidR="001F7736" w:rsidRPr="00CF23B7" w:rsidRDefault="004F76D6" w:rsidP="00AE7FB1">
            <w:pPr>
              <w:rPr>
                <w:rFonts w:eastAsia="SimSun"/>
                <w:szCs w:val="24"/>
                <w:lang w:val="en-US" w:eastAsia="zh-CN"/>
              </w:rPr>
            </w:pPr>
            <w:r>
              <w:rPr>
                <w:rFonts w:eastAsia="SimSun"/>
                <w:szCs w:val="24"/>
                <w:lang w:val="en-US" w:eastAsia="zh-CN"/>
              </w:rPr>
              <w:t xml:space="preserve">Splitting </w:t>
            </w:r>
            <w:r w:rsidR="00D17B6D" w:rsidRPr="00CF23B7">
              <w:rPr>
                <w:rFonts w:eastAsia="SimSun"/>
                <w:szCs w:val="24"/>
                <w:lang w:val="en-US" w:eastAsia="zh-CN"/>
              </w:rPr>
              <w:t>30-4</w:t>
            </w:r>
            <w:r>
              <w:rPr>
                <w:rFonts w:eastAsia="SimSun"/>
                <w:szCs w:val="24"/>
                <w:lang w:val="en-US" w:eastAsia="zh-CN"/>
              </w:rPr>
              <w:t>g into two capabilities</w:t>
            </w:r>
            <w:r w:rsidR="00D17B6D" w:rsidRPr="00CF23B7">
              <w:rPr>
                <w:rFonts w:eastAsia="SimSun"/>
                <w:szCs w:val="24"/>
                <w:lang w:val="en-US" w:eastAsia="zh-CN"/>
              </w:rPr>
              <w:t xml:space="preserve"> </w:t>
            </w:r>
            <w:r>
              <w:rPr>
                <w:rFonts w:eastAsia="SimSun"/>
                <w:szCs w:val="24"/>
                <w:lang w:val="en-US" w:eastAsia="zh-CN"/>
              </w:rPr>
              <w:t xml:space="preserve">has been </w:t>
            </w:r>
            <w:r w:rsidR="00D17B6D" w:rsidRPr="00CF23B7">
              <w:rPr>
                <w:rFonts w:eastAsia="SimSun"/>
                <w:szCs w:val="24"/>
                <w:lang w:val="en-US" w:eastAsia="zh-CN"/>
              </w:rPr>
              <w:t xml:space="preserve">discussed for several RAN1 meeting without consensus. </w:t>
            </w:r>
            <w:r w:rsidRPr="00CF23B7">
              <w:rPr>
                <w:rFonts w:eastAsia="SimSun"/>
                <w:szCs w:val="24"/>
                <w:lang w:val="en-US" w:eastAsia="zh-CN"/>
              </w:rPr>
              <w:t xml:space="preserve">At the last meeting, Option 1 below was </w:t>
            </w:r>
            <w:r>
              <w:rPr>
                <w:rFonts w:eastAsia="SimSun"/>
                <w:szCs w:val="24"/>
                <w:lang w:val="en-US" w:eastAsia="zh-CN"/>
              </w:rPr>
              <w:t>given</w:t>
            </w:r>
            <w:r w:rsidR="00397CE6">
              <w:rPr>
                <w:rFonts w:eastAsia="SimSun"/>
                <w:szCs w:val="24"/>
                <w:lang w:val="en-US" w:eastAsia="zh-CN"/>
              </w:rPr>
              <w:t xml:space="preserve"> in the JCE FL summary (</w:t>
            </w:r>
            <w:r w:rsidR="00397CE6" w:rsidRPr="00397CE6">
              <w:rPr>
                <w:rFonts w:eastAsia="SimSun"/>
                <w:szCs w:val="24"/>
                <w:lang w:val="en-US" w:eastAsia="zh-CN"/>
              </w:rPr>
              <w:t>R1-2210420</w:t>
            </w:r>
            <w:r w:rsidR="00397CE6">
              <w:rPr>
                <w:rFonts w:eastAsia="SimSun"/>
                <w:szCs w:val="24"/>
                <w:lang w:val="en-US" w:eastAsia="zh-CN"/>
              </w:rPr>
              <w:t>)</w:t>
            </w:r>
            <w:r w:rsidR="00F05D7B">
              <w:rPr>
                <w:rFonts w:eastAsia="SimSun"/>
                <w:szCs w:val="24"/>
                <w:lang w:val="en-US" w:eastAsia="zh-CN"/>
              </w:rPr>
              <w:t xml:space="preserve"> describing how such a split of 30-4g could be defined.</w:t>
            </w:r>
          </w:p>
          <w:p w14:paraId="449A8420" w14:textId="77777777" w:rsidR="00D17B6D" w:rsidRPr="00CF23B7" w:rsidRDefault="00D17B6D" w:rsidP="00CF23B7">
            <w:pPr>
              <w:spacing w:afterLines="50" w:after="120" w:line="276" w:lineRule="auto"/>
              <w:ind w:left="720"/>
              <w:contextualSpacing/>
              <w:rPr>
                <w:rFonts w:eastAsiaTheme="minorEastAsia"/>
                <w:b/>
                <w:szCs w:val="24"/>
                <w:lang w:val="en-US"/>
              </w:rPr>
            </w:pPr>
            <w:r w:rsidRPr="00CF23B7">
              <w:rPr>
                <w:b/>
                <w:szCs w:val="24"/>
              </w:rPr>
              <w:t>Option 1: Make a conclusion</w:t>
            </w:r>
          </w:p>
          <w:p w14:paraId="76CB9DBB" w14:textId="77777777" w:rsidR="00D17B6D" w:rsidRPr="00CF23B7" w:rsidRDefault="00D17B6D" w:rsidP="00CF23B7">
            <w:pPr>
              <w:snapToGrid w:val="0"/>
              <w:spacing w:after="0"/>
              <w:ind w:left="720"/>
              <w:rPr>
                <w:rFonts w:eastAsia="SimSun"/>
                <w:szCs w:val="24"/>
              </w:rPr>
            </w:pPr>
            <w:r w:rsidRPr="00CF23B7">
              <w:rPr>
                <w:rFonts w:eastAsia="SimSun"/>
                <w:szCs w:val="24"/>
              </w:rPr>
              <w:t>For UEs not capable of restarting DM-RS bundling,</w:t>
            </w:r>
          </w:p>
          <w:p w14:paraId="7C6F1487" w14:textId="77777777" w:rsidR="00D17B6D" w:rsidRPr="00CF23B7" w:rsidRDefault="00D17B6D" w:rsidP="00CF23B7">
            <w:pPr>
              <w:pStyle w:val="aff3"/>
              <w:numPr>
                <w:ilvl w:val="0"/>
                <w:numId w:val="14"/>
              </w:numPr>
              <w:snapToGrid w:val="0"/>
              <w:spacing w:after="0" w:line="256" w:lineRule="auto"/>
              <w:ind w:leftChars="0" w:left="1140"/>
              <w:jc w:val="both"/>
              <w:rPr>
                <w:rFonts w:eastAsia="SimSun"/>
                <w:szCs w:val="24"/>
                <w:lang w:eastAsia="zh-CN"/>
              </w:rPr>
            </w:pPr>
            <w:r w:rsidRPr="00CF23B7">
              <w:rPr>
                <w:szCs w:val="24"/>
                <w:lang w:eastAsia="zh-CN"/>
              </w:rPr>
              <w:t>If a semi-static event is triggered after one or multiple dynamic events, a new actual TDW is created after the triggered semi-static event.</w:t>
            </w:r>
          </w:p>
          <w:p w14:paraId="4C737A26" w14:textId="77777777" w:rsidR="00D17B6D" w:rsidRPr="00CF23B7" w:rsidRDefault="00D17B6D" w:rsidP="00CF23B7">
            <w:pPr>
              <w:pStyle w:val="aff3"/>
              <w:numPr>
                <w:ilvl w:val="0"/>
                <w:numId w:val="14"/>
              </w:numPr>
              <w:snapToGrid w:val="0"/>
              <w:spacing w:after="0" w:line="256" w:lineRule="auto"/>
              <w:ind w:leftChars="0" w:left="1140"/>
              <w:jc w:val="both"/>
              <w:rPr>
                <w:szCs w:val="24"/>
                <w:lang w:eastAsia="zh-CN"/>
              </w:rPr>
            </w:pPr>
            <w:r w:rsidRPr="00CF23B7">
              <w:rPr>
                <w:szCs w:val="24"/>
                <w:lang w:eastAsia="zh-CN"/>
              </w:rPr>
              <w:t>If a semi-static event overlaps with a dynamic event, a new actual TDW is created after the triggered semi-static event.</w:t>
            </w:r>
          </w:p>
          <w:p w14:paraId="0521EE6E" w14:textId="77777777" w:rsidR="00D17B6D" w:rsidRPr="00CF23B7" w:rsidRDefault="00D17B6D" w:rsidP="00CF23B7">
            <w:pPr>
              <w:pStyle w:val="aff3"/>
              <w:numPr>
                <w:ilvl w:val="0"/>
                <w:numId w:val="14"/>
              </w:numPr>
              <w:snapToGrid w:val="0"/>
              <w:spacing w:after="120" w:line="256" w:lineRule="auto"/>
              <w:ind w:leftChars="0" w:left="1140"/>
              <w:jc w:val="both"/>
              <w:rPr>
                <w:szCs w:val="24"/>
                <w:lang w:eastAsia="zh-CN"/>
              </w:rPr>
            </w:pPr>
            <w:r w:rsidRPr="00CF23B7">
              <w:rPr>
                <w:szCs w:val="24"/>
                <w:lang w:eastAsia="zh-CN"/>
              </w:rPr>
              <w:t>Note: No specification impact is expected.</w:t>
            </w:r>
          </w:p>
          <w:p w14:paraId="1EE3122D" w14:textId="12A296C2" w:rsidR="00D17B6D" w:rsidRPr="00CF23B7" w:rsidRDefault="00D17B6D" w:rsidP="00D17B6D">
            <w:pPr>
              <w:pStyle w:val="a6"/>
              <w:spacing w:before="120"/>
              <w:rPr>
                <w:rFonts w:eastAsia="ＭＳ 明朝"/>
                <w:szCs w:val="24"/>
                <w:lang w:val="en-US"/>
              </w:rPr>
            </w:pPr>
            <w:r w:rsidRPr="00CF23B7">
              <w:rPr>
                <w:rFonts w:eastAsia="ＭＳ 明朝"/>
                <w:szCs w:val="24"/>
              </w:rPr>
              <w:t xml:space="preserve">We don’t support </w:t>
            </w:r>
            <w:r w:rsidR="004D6787">
              <w:rPr>
                <w:rFonts w:eastAsia="ＭＳ 明朝"/>
                <w:szCs w:val="24"/>
              </w:rPr>
              <w:t>O</w:t>
            </w:r>
            <w:r w:rsidRPr="00CF23B7">
              <w:rPr>
                <w:rFonts w:eastAsia="ＭＳ 明朝"/>
                <w:szCs w:val="24"/>
              </w:rPr>
              <w:t>ption 1. We (and apparently other companies) do not read the spec according to option 1, as we have discussed in the past</w:t>
            </w:r>
            <w:r w:rsidR="004F76D6" w:rsidRPr="00CF23B7">
              <w:rPr>
                <w:rFonts w:eastAsia="ＭＳ 明朝"/>
                <w:szCs w:val="24"/>
              </w:rPr>
              <w:t xml:space="preserve">, including </w:t>
            </w:r>
            <w:r w:rsidRPr="00CF23B7">
              <w:rPr>
                <w:rFonts w:eastAsia="ＭＳ 明朝"/>
                <w:szCs w:val="24"/>
              </w:rPr>
              <w:t xml:space="preserve">in R1-2209669 in </w:t>
            </w:r>
            <w:r w:rsidR="00AC4FAE" w:rsidRPr="00CF23B7">
              <w:rPr>
                <w:rFonts w:eastAsia="ＭＳ 明朝"/>
                <w:szCs w:val="24"/>
              </w:rPr>
              <w:t>the last</w:t>
            </w:r>
            <w:r w:rsidRPr="00CF23B7">
              <w:rPr>
                <w:rFonts w:eastAsia="ＭＳ 明朝"/>
                <w:szCs w:val="24"/>
              </w:rPr>
              <w:t xml:space="preserve"> meeting. </w:t>
            </w:r>
            <w:proofErr w:type="gramStart"/>
            <w:r w:rsidRPr="00CF23B7">
              <w:rPr>
                <w:rFonts w:eastAsia="ＭＳ 明朝"/>
                <w:szCs w:val="24"/>
              </w:rPr>
              <w:t>So</w:t>
            </w:r>
            <w:proofErr w:type="gramEnd"/>
            <w:r w:rsidRPr="00CF23B7">
              <w:rPr>
                <w:rFonts w:eastAsia="ＭＳ 明朝"/>
                <w:szCs w:val="24"/>
              </w:rPr>
              <w:t xml:space="preserve"> we share Qualcomm’s concern </w:t>
            </w:r>
            <w:r w:rsidR="00AC4FAE" w:rsidRPr="00CF23B7">
              <w:rPr>
                <w:rFonts w:eastAsia="ＭＳ 明朝"/>
                <w:szCs w:val="24"/>
              </w:rPr>
              <w:t xml:space="preserve">expressed last meeting </w:t>
            </w:r>
            <w:r w:rsidRPr="00CF23B7">
              <w:rPr>
                <w:rFonts w:eastAsia="ＭＳ 明朝"/>
                <w:szCs w:val="24"/>
              </w:rPr>
              <w:t>with Option 1 that basic DMRS bundling UEs without dynamic event restart capability would be expected to do more than they actually will if they conform to the spec as written.</w:t>
            </w:r>
          </w:p>
          <w:p w14:paraId="2A16855D" w14:textId="77777777" w:rsidR="00D17B6D" w:rsidRPr="00CF23B7" w:rsidRDefault="00D17B6D" w:rsidP="00D17B6D">
            <w:pPr>
              <w:pStyle w:val="a6"/>
              <w:spacing w:before="120"/>
              <w:rPr>
                <w:rFonts w:eastAsia="ＭＳ 明朝"/>
                <w:szCs w:val="24"/>
              </w:rPr>
            </w:pPr>
            <w:r w:rsidRPr="00CF23B7">
              <w:rPr>
                <w:rFonts w:eastAsia="ＭＳ 明朝"/>
                <w:szCs w:val="24"/>
              </w:rPr>
              <w:t xml:space="preserve">Our understanding is that the problem being solved is not severe, since it requires combinations of dynamic and </w:t>
            </w:r>
            <w:proofErr w:type="spellStart"/>
            <w:r w:rsidRPr="00CF23B7">
              <w:rPr>
                <w:rFonts w:eastAsia="ＭＳ 明朝"/>
                <w:szCs w:val="24"/>
              </w:rPr>
              <w:t>semistatic</w:t>
            </w:r>
            <w:proofErr w:type="spellEnd"/>
            <w:r w:rsidRPr="00CF23B7">
              <w:rPr>
                <w:rFonts w:eastAsia="ＭＳ 明朝"/>
                <w:szCs w:val="24"/>
              </w:rPr>
              <w:t xml:space="preserve"> events within a set of repetitions.  In such cases, the </w:t>
            </w:r>
            <w:proofErr w:type="spellStart"/>
            <w:r w:rsidRPr="00CF23B7">
              <w:rPr>
                <w:rFonts w:eastAsia="ＭＳ 明朝"/>
                <w:szCs w:val="24"/>
              </w:rPr>
              <w:t>gNB</w:t>
            </w:r>
            <w:proofErr w:type="spellEnd"/>
            <w:r w:rsidRPr="00CF23B7">
              <w:rPr>
                <w:rFonts w:eastAsia="ＭＳ 明朝"/>
                <w:szCs w:val="24"/>
              </w:rPr>
              <w:t xml:space="preserve"> can mitigate losses by assuming coherence is not maintained over the subset of repetitions that are affected.  </w:t>
            </w:r>
            <w:proofErr w:type="gramStart"/>
            <w:r w:rsidRPr="00CF23B7">
              <w:rPr>
                <w:rFonts w:eastAsia="ＭＳ 明朝"/>
                <w:szCs w:val="24"/>
              </w:rPr>
              <w:t>So</w:t>
            </w:r>
            <w:proofErr w:type="gramEnd"/>
            <w:r w:rsidRPr="00CF23B7">
              <w:rPr>
                <w:rFonts w:eastAsia="ＭＳ 明朝"/>
                <w:szCs w:val="24"/>
              </w:rPr>
              <w:t xml:space="preserve"> we think if no agreement is reached on this issue, the system will still work pretty well at least for Rel-17.</w:t>
            </w:r>
          </w:p>
          <w:p w14:paraId="4351BC00" w14:textId="1DCDE4DE" w:rsidR="00D17B6D" w:rsidRDefault="00D17B6D" w:rsidP="00D17B6D">
            <w:pPr>
              <w:rPr>
                <w:rFonts w:eastAsiaTheme="minorEastAsia"/>
                <w:szCs w:val="21"/>
                <w:lang w:val="en-US"/>
              </w:rPr>
            </w:pPr>
            <w:r w:rsidRPr="00CF23B7">
              <w:rPr>
                <w:rFonts w:eastAsia="ＭＳ 明朝"/>
                <w:szCs w:val="24"/>
              </w:rPr>
              <w:t xml:space="preserve">So overall, </w:t>
            </w:r>
            <w:r w:rsidR="004F76D6">
              <w:rPr>
                <w:rFonts w:eastAsia="ＭＳ 明朝"/>
                <w:szCs w:val="24"/>
              </w:rPr>
              <w:t xml:space="preserve">it is now quite late to be adding new UE capabilities, and we think </w:t>
            </w:r>
            <w:r w:rsidRPr="00CF23B7">
              <w:rPr>
                <w:rFonts w:eastAsia="ＭＳ 明朝"/>
                <w:szCs w:val="24"/>
              </w:rPr>
              <w:t xml:space="preserve">at this stage the spec </w:t>
            </w:r>
            <w:r w:rsidR="004F76D6">
              <w:rPr>
                <w:rFonts w:eastAsia="ＭＳ 明朝"/>
                <w:szCs w:val="24"/>
              </w:rPr>
              <w:t xml:space="preserve">should be left </w:t>
            </w:r>
            <w:r w:rsidRPr="00CF23B7">
              <w:rPr>
                <w:rFonts w:eastAsia="ＭＳ 明朝"/>
                <w:szCs w:val="24"/>
              </w:rPr>
              <w:t>as it is</w:t>
            </w:r>
            <w:r w:rsidR="004F76D6">
              <w:rPr>
                <w:rFonts w:eastAsia="ＭＳ 明朝"/>
                <w:szCs w:val="24"/>
              </w:rPr>
              <w:t>, and the issue should be closed</w:t>
            </w:r>
            <w:r w:rsidRPr="00CF23B7">
              <w:rPr>
                <w:rFonts w:eastAsia="ＭＳ 明朝"/>
                <w:szCs w:val="24"/>
              </w:rPr>
              <w:t xml:space="preserve">.  </w:t>
            </w:r>
          </w:p>
        </w:tc>
      </w:tr>
      <w:tr w:rsidR="001F7736" w14:paraId="37FCF676" w14:textId="77777777" w:rsidTr="00AE7FB1">
        <w:tc>
          <w:tcPr>
            <w:tcW w:w="506" w:type="pct"/>
          </w:tcPr>
          <w:p w14:paraId="4D73E15F" w14:textId="1114CD4A" w:rsidR="001F7736" w:rsidRPr="007F2990" w:rsidRDefault="007F2990" w:rsidP="00AE7FB1">
            <w:pPr>
              <w:jc w:val="both"/>
              <w:rPr>
                <w:rFonts w:eastAsia="Malgun Gothic"/>
                <w:szCs w:val="21"/>
                <w:lang w:eastAsia="ko-KR"/>
              </w:rPr>
            </w:pPr>
            <w:r>
              <w:rPr>
                <w:rFonts w:eastAsia="Malgun Gothic"/>
                <w:szCs w:val="21"/>
                <w:lang w:eastAsia="ko-KR"/>
              </w:rPr>
              <w:t>Nokia, NSB</w:t>
            </w:r>
          </w:p>
        </w:tc>
        <w:tc>
          <w:tcPr>
            <w:tcW w:w="4494" w:type="pct"/>
          </w:tcPr>
          <w:p w14:paraId="7199E542" w14:textId="52AE14F5" w:rsidR="001F7736" w:rsidRPr="007F2990" w:rsidRDefault="007F2990" w:rsidP="00AE7FB1">
            <w:pPr>
              <w:rPr>
                <w:rFonts w:eastAsia="Malgun Gothic"/>
                <w:szCs w:val="21"/>
                <w:lang w:eastAsia="ko-KR"/>
              </w:rPr>
            </w:pPr>
            <w:r>
              <w:rPr>
                <w:rFonts w:eastAsia="Malgun Gothic"/>
                <w:szCs w:val="21"/>
                <w:lang w:eastAsia="ko-KR"/>
              </w:rPr>
              <w:t xml:space="preserve">We agree with the FL and Ericsson that there is no need to further discuss these proposals. This has been discussed in the past and the existing FGs represent well the consensus views in the group so far. We do not see a strong enough motivation to make NBC changes on these FGs, and in any case these changes would require discussion in maintenance, which FL already clarifies that will not take place this meeting. </w:t>
            </w:r>
          </w:p>
        </w:tc>
      </w:tr>
      <w:tr w:rsidR="001F7736" w14:paraId="69A28C41" w14:textId="77777777" w:rsidTr="00AE7FB1">
        <w:tc>
          <w:tcPr>
            <w:tcW w:w="506" w:type="pct"/>
          </w:tcPr>
          <w:p w14:paraId="7E87CC7A" w14:textId="2F695017" w:rsidR="001F7736" w:rsidRPr="008A10A3" w:rsidRDefault="008A10A3" w:rsidP="00AE7FB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5A9F839" w14:textId="77777777" w:rsidR="001F7736" w:rsidRDefault="008A10A3" w:rsidP="00AE7FB1">
            <w:pPr>
              <w:rPr>
                <w:rFonts w:eastAsiaTheme="minorEastAsia"/>
                <w:szCs w:val="21"/>
                <w:lang w:val="en-US"/>
              </w:rPr>
            </w:pPr>
            <w:r>
              <w:rPr>
                <w:rFonts w:eastAsiaTheme="minorEastAsia" w:hint="eastAsia"/>
                <w:szCs w:val="21"/>
                <w:lang w:val="en-US"/>
              </w:rPr>
              <w:t>T</w:t>
            </w:r>
            <w:r>
              <w:rPr>
                <w:rFonts w:eastAsiaTheme="minorEastAsia"/>
                <w:szCs w:val="21"/>
                <w:lang w:val="en-US"/>
              </w:rPr>
              <w:t>hanks for the feedbacks.</w:t>
            </w:r>
          </w:p>
          <w:p w14:paraId="3ABC6CB1" w14:textId="7024EE5E" w:rsidR="008A10A3" w:rsidRPr="008A10A3" w:rsidRDefault="008A10A3" w:rsidP="00AE7FB1">
            <w:pPr>
              <w:rPr>
                <w:rFonts w:eastAsiaTheme="minorEastAsia"/>
                <w:szCs w:val="21"/>
                <w:lang w:val="en-US"/>
              </w:rPr>
            </w:pPr>
            <w:r>
              <w:rPr>
                <w:rFonts w:eastAsiaTheme="minorEastAsia" w:hint="eastAsia"/>
                <w:szCs w:val="21"/>
                <w:lang w:val="en-US"/>
              </w:rPr>
              <w:t>I</w:t>
            </w:r>
            <w:r>
              <w:rPr>
                <w:rFonts w:eastAsiaTheme="minorEastAsia"/>
                <w:szCs w:val="21"/>
                <w:lang w:val="en-US"/>
              </w:rPr>
              <w:t>t seems companies share the same understanding that we don’t need to discuss the proposal in [3].</w:t>
            </w:r>
          </w:p>
        </w:tc>
      </w:tr>
      <w:tr w:rsidR="002846AB" w14:paraId="5E715269" w14:textId="77777777" w:rsidTr="00AE7FB1">
        <w:tc>
          <w:tcPr>
            <w:tcW w:w="506" w:type="pct"/>
          </w:tcPr>
          <w:p w14:paraId="58B9CA2C" w14:textId="549E1B89" w:rsidR="002846AB" w:rsidRPr="002846AB" w:rsidRDefault="002846AB" w:rsidP="00AE7FB1">
            <w:pPr>
              <w:jc w:val="both"/>
              <w:rPr>
                <w:rFonts w:eastAsia="Malgun Gothic"/>
                <w:szCs w:val="21"/>
                <w:lang w:val="en-US" w:eastAsia="ko-KR"/>
              </w:rPr>
            </w:pPr>
            <w:r>
              <w:rPr>
                <w:rFonts w:eastAsia="Malgun Gothic" w:hint="eastAsia"/>
                <w:szCs w:val="21"/>
                <w:lang w:val="en-US" w:eastAsia="ko-KR"/>
              </w:rPr>
              <w:t>Samsung</w:t>
            </w:r>
          </w:p>
        </w:tc>
        <w:tc>
          <w:tcPr>
            <w:tcW w:w="4494" w:type="pct"/>
          </w:tcPr>
          <w:p w14:paraId="6A8DD6AB" w14:textId="39331BD3" w:rsidR="002846AB" w:rsidRPr="002846AB" w:rsidRDefault="002846AB" w:rsidP="00AE7FB1">
            <w:pPr>
              <w:rPr>
                <w:rFonts w:eastAsia="Malgun Gothic"/>
                <w:szCs w:val="21"/>
                <w:lang w:val="en-US" w:eastAsia="ko-KR"/>
              </w:rPr>
            </w:pPr>
            <w:r>
              <w:rPr>
                <w:rFonts w:eastAsia="Malgun Gothic" w:hint="eastAsia"/>
                <w:szCs w:val="21"/>
                <w:lang w:val="en-US" w:eastAsia="ko-KR"/>
              </w:rPr>
              <w:t>Agree with FL</w:t>
            </w:r>
          </w:p>
        </w:tc>
      </w:tr>
      <w:tr w:rsidR="00223BD6" w14:paraId="580780C6" w14:textId="77777777" w:rsidTr="00AE7FB1">
        <w:tc>
          <w:tcPr>
            <w:tcW w:w="506" w:type="pct"/>
          </w:tcPr>
          <w:p w14:paraId="53809A31" w14:textId="4572F1AC" w:rsidR="00223BD6" w:rsidRPr="00223BD6" w:rsidRDefault="00223BD6" w:rsidP="00AE7FB1">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07A82105" w14:textId="22275C43" w:rsidR="00223BD6" w:rsidRPr="00223BD6" w:rsidRDefault="00223BD6" w:rsidP="00AE7FB1">
            <w:pPr>
              <w:rPr>
                <w:rFonts w:eastAsia="SimSun"/>
                <w:szCs w:val="21"/>
                <w:lang w:val="en-US" w:eastAsia="zh-CN"/>
              </w:rPr>
            </w:pPr>
            <w:r>
              <w:rPr>
                <w:rFonts w:eastAsia="SimSun" w:hint="eastAsia"/>
                <w:szCs w:val="21"/>
                <w:lang w:val="en-US" w:eastAsia="zh-CN"/>
              </w:rPr>
              <w:t>A</w:t>
            </w:r>
            <w:r>
              <w:rPr>
                <w:rFonts w:eastAsia="SimSun"/>
                <w:szCs w:val="21"/>
                <w:lang w:val="en-US" w:eastAsia="zh-CN"/>
              </w:rPr>
              <w:t xml:space="preserve">gree </w:t>
            </w:r>
            <w:r w:rsidR="00DB5DD5">
              <w:rPr>
                <w:rFonts w:eastAsia="SimSun"/>
                <w:szCs w:val="21"/>
                <w:lang w:val="en-US" w:eastAsia="zh-CN"/>
              </w:rPr>
              <w:t>with FL.</w:t>
            </w:r>
          </w:p>
        </w:tc>
      </w:tr>
    </w:tbl>
    <w:p w14:paraId="055424C0" w14:textId="76C6A889" w:rsidR="001F7736" w:rsidRDefault="001F7736" w:rsidP="00AB7774">
      <w:pPr>
        <w:spacing w:afterLines="50" w:after="120"/>
        <w:jc w:val="both"/>
        <w:rPr>
          <w:sz w:val="22"/>
          <w:lang w:val="en-US"/>
        </w:rPr>
      </w:pPr>
    </w:p>
    <w:p w14:paraId="3E3C7C7E" w14:textId="77777777" w:rsidR="0071493D" w:rsidRDefault="0071493D" w:rsidP="00AB7774">
      <w:pPr>
        <w:spacing w:afterLines="50" w:after="120"/>
        <w:jc w:val="both"/>
        <w:rPr>
          <w:sz w:val="22"/>
          <w:lang w:val="en-US"/>
        </w:rPr>
      </w:pPr>
    </w:p>
    <w:p w14:paraId="3120A2A8" w14:textId="77777777" w:rsidR="00FB21CF" w:rsidRDefault="00485200">
      <w:pPr>
        <w:pStyle w:val="1"/>
        <w:numPr>
          <w:ilvl w:val="0"/>
          <w:numId w:val="8"/>
        </w:numPr>
        <w:spacing w:before="180" w:after="120"/>
        <w:rPr>
          <w:rFonts w:eastAsia="ＭＳ 明朝"/>
          <w:b/>
          <w:bCs/>
          <w:szCs w:val="24"/>
          <w:lang w:val="en-US"/>
        </w:rPr>
      </w:pPr>
      <w:r>
        <w:rPr>
          <w:rFonts w:eastAsia="ＭＳ 明朝"/>
          <w:b/>
          <w:bCs/>
          <w:szCs w:val="24"/>
          <w:lang w:val="en-US"/>
        </w:rPr>
        <w:t>Conclusions</w:t>
      </w:r>
    </w:p>
    <w:p w14:paraId="410A818C" w14:textId="22B2BE77" w:rsidR="00E051BD" w:rsidRPr="00936F52" w:rsidRDefault="00A0700F" w:rsidP="00CB1A63">
      <w:pPr>
        <w:jc w:val="both"/>
      </w:pPr>
      <w:r>
        <w:t>There is no agreement/conclusion made in RAN1#111 meeting on UE features for NR coverage enhancement.</w:t>
      </w:r>
    </w:p>
    <w:p w14:paraId="35A6FCB1" w14:textId="77777777" w:rsidR="00FB21CF" w:rsidRDefault="00FB21CF">
      <w:pPr>
        <w:spacing w:afterLines="50" w:after="120"/>
        <w:jc w:val="both"/>
        <w:rPr>
          <w:sz w:val="22"/>
          <w:lang w:val="en-US"/>
        </w:rPr>
      </w:pPr>
    </w:p>
    <w:p w14:paraId="6238DBF4" w14:textId="77777777" w:rsidR="00FB21CF" w:rsidRDefault="00485200">
      <w:pPr>
        <w:pStyle w:val="1"/>
        <w:spacing w:before="180" w:after="120"/>
        <w:rPr>
          <w:rFonts w:eastAsia="ＭＳ 明朝"/>
          <w:b/>
          <w:bCs/>
          <w:szCs w:val="24"/>
          <w:lang w:val="en-US"/>
        </w:rPr>
      </w:pPr>
      <w:r>
        <w:rPr>
          <w:rFonts w:eastAsia="ＭＳ 明朝"/>
          <w:b/>
          <w:bCs/>
          <w:szCs w:val="24"/>
          <w:lang w:val="en-US"/>
        </w:rPr>
        <w:t>References</w:t>
      </w:r>
    </w:p>
    <w:p w14:paraId="58F703AA" w14:textId="77777777" w:rsidR="0071493D" w:rsidRDefault="0071493D" w:rsidP="0071493D">
      <w:pPr>
        <w:spacing w:afterLines="50" w:after="120"/>
        <w:jc w:val="both"/>
        <w:rPr>
          <w:rFonts w:eastAsia="ＭＳ 明朝"/>
          <w:sz w:val="22"/>
        </w:rPr>
      </w:pPr>
      <w:bookmarkStart w:id="9" w:name="_Hlk87147818"/>
      <w:r>
        <w:rPr>
          <w:rFonts w:eastAsia="ＭＳ 明朝" w:hint="eastAsia"/>
          <w:sz w:val="22"/>
        </w:rPr>
        <w:t>[1]</w:t>
      </w:r>
      <w:r>
        <w:rPr>
          <w:rFonts w:eastAsia="ＭＳ 明朝"/>
          <w:sz w:val="22"/>
        </w:rPr>
        <w:tab/>
      </w:r>
      <w:r w:rsidRPr="00151901">
        <w:rPr>
          <w:rFonts w:eastAsia="ＭＳ 明朝"/>
          <w:sz w:val="22"/>
        </w:rPr>
        <w:t>R1-2210488</w:t>
      </w:r>
      <w:r>
        <w:rPr>
          <w:rFonts w:eastAsia="ＭＳ 明朝"/>
          <w:sz w:val="22"/>
        </w:rPr>
        <w:tab/>
      </w:r>
      <w:r w:rsidRPr="00151901">
        <w:rPr>
          <w:rFonts w:eastAsia="ＭＳ 明朝"/>
          <w:sz w:val="22"/>
        </w:rPr>
        <w:t>Updated RAN1 UE features list for Rel-17 NR after RAN1 #110bis-e</w:t>
      </w:r>
      <w:r>
        <w:rPr>
          <w:rFonts w:eastAsia="ＭＳ 明朝"/>
          <w:sz w:val="22"/>
        </w:rPr>
        <w:tab/>
      </w:r>
      <w:r w:rsidRPr="00151901">
        <w:rPr>
          <w:rFonts w:eastAsia="ＭＳ 明朝"/>
          <w:sz w:val="22"/>
        </w:rPr>
        <w:t>Moderators (AT&amp;T, NTT DOCOMO, INC.)</w:t>
      </w:r>
    </w:p>
    <w:bookmarkEnd w:id="9"/>
    <w:p w14:paraId="3066D503" w14:textId="77777777" w:rsidR="0071493D" w:rsidRPr="0071493D" w:rsidRDefault="0071493D" w:rsidP="0071493D">
      <w:pPr>
        <w:spacing w:afterLines="50" w:after="120"/>
        <w:jc w:val="both"/>
        <w:rPr>
          <w:rFonts w:eastAsia="ＭＳ 明朝"/>
          <w:sz w:val="22"/>
        </w:rPr>
      </w:pPr>
      <w:r>
        <w:rPr>
          <w:rFonts w:eastAsia="ＭＳ 明朝"/>
          <w:sz w:val="22"/>
        </w:rPr>
        <w:t>[2]</w:t>
      </w:r>
      <w:r>
        <w:rPr>
          <w:rFonts w:eastAsia="ＭＳ 明朝"/>
          <w:sz w:val="22"/>
        </w:rPr>
        <w:tab/>
      </w:r>
      <w:r w:rsidRPr="0071493D">
        <w:rPr>
          <w:rFonts w:eastAsia="ＭＳ 明朝"/>
          <w:sz w:val="22"/>
        </w:rPr>
        <w:t>R1-2211893</w:t>
      </w:r>
      <w:r w:rsidRPr="0071493D">
        <w:rPr>
          <w:rFonts w:eastAsia="ＭＳ 明朝"/>
          <w:sz w:val="22"/>
        </w:rPr>
        <w:tab/>
        <w:t>Rel-17 UE features topics set #1</w:t>
      </w:r>
      <w:r w:rsidRPr="0071493D">
        <w:rPr>
          <w:rFonts w:eastAsia="ＭＳ 明朝"/>
          <w:sz w:val="22"/>
        </w:rPr>
        <w:tab/>
        <w:t>Ericsson</w:t>
      </w:r>
    </w:p>
    <w:p w14:paraId="3B5524CC" w14:textId="076E09C7" w:rsidR="007942B1" w:rsidRPr="0071493D" w:rsidRDefault="0071493D" w:rsidP="0071493D">
      <w:pPr>
        <w:spacing w:afterLines="50" w:after="120"/>
        <w:jc w:val="both"/>
        <w:rPr>
          <w:rFonts w:eastAsia="ＭＳ 明朝"/>
          <w:sz w:val="22"/>
        </w:rPr>
      </w:pPr>
      <w:r>
        <w:rPr>
          <w:rFonts w:eastAsia="ＭＳ 明朝"/>
          <w:sz w:val="22"/>
        </w:rPr>
        <w:lastRenderedPageBreak/>
        <w:t>[3]</w:t>
      </w:r>
      <w:r>
        <w:rPr>
          <w:rFonts w:eastAsia="ＭＳ 明朝"/>
          <w:sz w:val="22"/>
        </w:rPr>
        <w:tab/>
      </w:r>
      <w:r w:rsidRPr="0071493D">
        <w:rPr>
          <w:rFonts w:eastAsia="ＭＳ 明朝"/>
          <w:sz w:val="22"/>
        </w:rPr>
        <w:t>R1-2211968</w:t>
      </w:r>
      <w:r w:rsidRPr="0071493D">
        <w:rPr>
          <w:rFonts w:eastAsia="ＭＳ 明朝"/>
          <w:sz w:val="22"/>
        </w:rPr>
        <w:tab/>
        <w:t>Discussion on remaining issues regarding Rel-17 RAN1 UE features topics 1</w:t>
      </w:r>
      <w:r w:rsidRPr="0071493D">
        <w:rPr>
          <w:rFonts w:eastAsia="ＭＳ 明朝"/>
          <w:sz w:val="22"/>
        </w:rPr>
        <w:tab/>
        <w:t>NTT DOCOMO, INC.</w:t>
      </w:r>
    </w:p>
    <w:sectPr w:rsidR="007942B1" w:rsidRPr="0071493D">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08D75" w14:textId="77777777" w:rsidR="007C3330" w:rsidRDefault="007C3330">
      <w:r>
        <w:separator/>
      </w:r>
    </w:p>
  </w:endnote>
  <w:endnote w:type="continuationSeparator" w:id="0">
    <w:p w14:paraId="553E76DD" w14:textId="77777777" w:rsidR="007C3330" w:rsidRDefault="007C3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A8AE" w14:textId="4CF025FC" w:rsidR="00393E31" w:rsidRDefault="00393E31">
    <w:pPr>
      <w:pStyle w:val="af3"/>
      <w:jc w:val="center"/>
      <w:rPr>
        <w:sz w:val="22"/>
      </w:rPr>
    </w:pPr>
    <w:r>
      <w:rPr>
        <w:rStyle w:val="afd"/>
        <w:rFonts w:eastAsia="ＭＳ ゴシック"/>
      </w:rPr>
      <w:t xml:space="preserve">- </w:t>
    </w:r>
    <w:r>
      <w:rPr>
        <w:rStyle w:val="afd"/>
        <w:rFonts w:eastAsia="ＭＳ ゴシック"/>
      </w:rPr>
      <w:fldChar w:fldCharType="begin"/>
    </w:r>
    <w:r>
      <w:rPr>
        <w:rStyle w:val="afd"/>
        <w:rFonts w:eastAsia="ＭＳ ゴシック"/>
      </w:rPr>
      <w:instrText xml:space="preserve"> PAGE </w:instrText>
    </w:r>
    <w:r>
      <w:rPr>
        <w:rStyle w:val="afd"/>
        <w:rFonts w:eastAsia="ＭＳ ゴシック"/>
      </w:rPr>
      <w:fldChar w:fldCharType="separate"/>
    </w:r>
    <w:r w:rsidR="002846AB">
      <w:rPr>
        <w:rStyle w:val="afd"/>
        <w:rFonts w:eastAsia="ＭＳ ゴシック"/>
        <w:noProof/>
      </w:rPr>
      <w:t>3</w:t>
    </w:r>
    <w:r>
      <w:rPr>
        <w:rStyle w:val="afd"/>
        <w:rFonts w:eastAsia="ＭＳ ゴシック"/>
      </w:rPr>
      <w:fldChar w:fldCharType="end"/>
    </w:r>
    <w:r>
      <w:rPr>
        <w:rStyle w:val="afd"/>
        <w:rFonts w:eastAsia="ＭＳ ゴシック"/>
      </w:rPr>
      <w:t>/</w:t>
    </w:r>
    <w:r>
      <w:rPr>
        <w:rStyle w:val="afd"/>
        <w:rFonts w:eastAsia="ＭＳ ゴシック"/>
      </w:rPr>
      <w:fldChar w:fldCharType="begin"/>
    </w:r>
    <w:r>
      <w:rPr>
        <w:rStyle w:val="afd"/>
        <w:rFonts w:eastAsia="ＭＳ ゴシック"/>
      </w:rPr>
      <w:instrText xml:space="preserve"> NUMPAGES </w:instrText>
    </w:r>
    <w:r>
      <w:rPr>
        <w:rStyle w:val="afd"/>
        <w:rFonts w:eastAsia="ＭＳ ゴシック"/>
      </w:rPr>
      <w:fldChar w:fldCharType="separate"/>
    </w:r>
    <w:r w:rsidR="002846AB">
      <w:rPr>
        <w:rStyle w:val="afd"/>
        <w:rFonts w:eastAsia="ＭＳ ゴシック"/>
        <w:noProof/>
      </w:rPr>
      <w:t>4</w:t>
    </w:r>
    <w:r>
      <w:rPr>
        <w:rStyle w:val="afd"/>
        <w:rFonts w:eastAsia="ＭＳ ゴシック"/>
      </w:rPr>
      <w:fldChar w:fldCharType="end"/>
    </w:r>
    <w:r>
      <w:rPr>
        <w:rStyle w:val="afd"/>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A226D" w14:textId="77777777" w:rsidR="007C3330" w:rsidRDefault="007C3330">
      <w:r>
        <w:separator/>
      </w:r>
    </w:p>
  </w:footnote>
  <w:footnote w:type="continuationSeparator" w:id="0">
    <w:p w14:paraId="58B53B39" w14:textId="77777777" w:rsidR="007C3330" w:rsidRDefault="007C33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76599"/>
    <w:multiLevelType w:val="multilevel"/>
    <w:tmpl w:val="088765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AA46647"/>
    <w:multiLevelType w:val="hybridMultilevel"/>
    <w:tmpl w:val="0D467502"/>
    <w:lvl w:ilvl="0" w:tplc="68364D4A">
      <w:start w:val="1"/>
      <w:numFmt w:val="decimal"/>
      <w:lvlText w:val="Proposal %1"/>
      <w:lvlJc w:val="left"/>
      <w:pPr>
        <w:tabs>
          <w:tab w:val="num" w:pos="1304"/>
        </w:tabs>
        <w:ind w:left="1304" w:hanging="1304"/>
      </w:pPr>
      <w:rPr>
        <w:rFonts w:hint="default"/>
        <w:b/>
        <w:bCs/>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8015A3F"/>
    <w:multiLevelType w:val="multilevel"/>
    <w:tmpl w:val="58015A3F"/>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0"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1E40558"/>
    <w:multiLevelType w:val="hybridMultilevel"/>
    <w:tmpl w:val="EB86F292"/>
    <w:lvl w:ilvl="0" w:tplc="5A7E0C9A">
      <w:start w:val="19"/>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DD351EB"/>
    <w:multiLevelType w:val="multilevel"/>
    <w:tmpl w:val="3A86B048"/>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num w:numId="1" w16cid:durableId="1624847702">
    <w:abstractNumId w:val="1"/>
  </w:num>
  <w:num w:numId="2" w16cid:durableId="292714094">
    <w:abstractNumId w:val="3"/>
  </w:num>
  <w:num w:numId="3" w16cid:durableId="868178082">
    <w:abstractNumId w:val="9"/>
  </w:num>
  <w:num w:numId="4" w16cid:durableId="796681512">
    <w:abstractNumId w:val="13"/>
  </w:num>
  <w:num w:numId="5" w16cid:durableId="192307886">
    <w:abstractNumId w:val="2"/>
  </w:num>
  <w:num w:numId="6" w16cid:durableId="1356424417">
    <w:abstractNumId w:val="6"/>
  </w:num>
  <w:num w:numId="7" w16cid:durableId="2058625454">
    <w:abstractNumId w:val="5"/>
  </w:num>
  <w:num w:numId="8" w16cid:durableId="1349989281">
    <w:abstractNumId w:val="7"/>
  </w:num>
  <w:num w:numId="9" w16cid:durableId="633095292">
    <w:abstractNumId w:val="10"/>
  </w:num>
  <w:num w:numId="10" w16cid:durableId="432094857">
    <w:abstractNumId w:val="14"/>
  </w:num>
  <w:num w:numId="11" w16cid:durableId="1917278010">
    <w:abstractNumId w:val="11"/>
  </w:num>
  <w:num w:numId="12" w16cid:durableId="477653381">
    <w:abstractNumId w:val="8"/>
  </w:num>
  <w:num w:numId="13" w16cid:durableId="1996956284">
    <w:abstractNumId w:val="4"/>
  </w:num>
  <w:num w:numId="14" w16cid:durableId="1103498396">
    <w:abstractNumId w:val="0"/>
  </w:num>
  <w:num w:numId="15" w16cid:durableId="1170212728">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8FC"/>
    <w:rsid w:val="00000924"/>
    <w:rsid w:val="00000D49"/>
    <w:rsid w:val="000010AD"/>
    <w:rsid w:val="000014F0"/>
    <w:rsid w:val="00001633"/>
    <w:rsid w:val="00001837"/>
    <w:rsid w:val="000019CB"/>
    <w:rsid w:val="00001A81"/>
    <w:rsid w:val="00001BCB"/>
    <w:rsid w:val="00001BF1"/>
    <w:rsid w:val="00001F2B"/>
    <w:rsid w:val="0000228E"/>
    <w:rsid w:val="00002536"/>
    <w:rsid w:val="0000255B"/>
    <w:rsid w:val="00002938"/>
    <w:rsid w:val="00002AFC"/>
    <w:rsid w:val="00002E18"/>
    <w:rsid w:val="00002F45"/>
    <w:rsid w:val="0000396A"/>
    <w:rsid w:val="00003973"/>
    <w:rsid w:val="000039C0"/>
    <w:rsid w:val="00003A56"/>
    <w:rsid w:val="00003AE4"/>
    <w:rsid w:val="00003B06"/>
    <w:rsid w:val="00003C36"/>
    <w:rsid w:val="00003D18"/>
    <w:rsid w:val="00003F7F"/>
    <w:rsid w:val="000041B5"/>
    <w:rsid w:val="000044B4"/>
    <w:rsid w:val="00004C7C"/>
    <w:rsid w:val="00004DDA"/>
    <w:rsid w:val="0000530F"/>
    <w:rsid w:val="00005493"/>
    <w:rsid w:val="00005B35"/>
    <w:rsid w:val="00005B74"/>
    <w:rsid w:val="00005C60"/>
    <w:rsid w:val="00005EEE"/>
    <w:rsid w:val="0000600D"/>
    <w:rsid w:val="000061C6"/>
    <w:rsid w:val="00006248"/>
    <w:rsid w:val="00006D37"/>
    <w:rsid w:val="000073F7"/>
    <w:rsid w:val="00007533"/>
    <w:rsid w:val="000075B2"/>
    <w:rsid w:val="00007894"/>
    <w:rsid w:val="00007AD6"/>
    <w:rsid w:val="00007C49"/>
    <w:rsid w:val="00007CF6"/>
    <w:rsid w:val="00007F20"/>
    <w:rsid w:val="0001012D"/>
    <w:rsid w:val="00010241"/>
    <w:rsid w:val="0001050B"/>
    <w:rsid w:val="0001066C"/>
    <w:rsid w:val="00010B6C"/>
    <w:rsid w:val="00010B97"/>
    <w:rsid w:val="0001193B"/>
    <w:rsid w:val="00011941"/>
    <w:rsid w:val="000119D3"/>
    <w:rsid w:val="00011F54"/>
    <w:rsid w:val="00012245"/>
    <w:rsid w:val="0001227C"/>
    <w:rsid w:val="0001241A"/>
    <w:rsid w:val="0001251B"/>
    <w:rsid w:val="000126DD"/>
    <w:rsid w:val="0001297C"/>
    <w:rsid w:val="00012AAA"/>
    <w:rsid w:val="00012DFF"/>
    <w:rsid w:val="00012E98"/>
    <w:rsid w:val="00013156"/>
    <w:rsid w:val="000133F0"/>
    <w:rsid w:val="000139A9"/>
    <w:rsid w:val="000139BC"/>
    <w:rsid w:val="00013C57"/>
    <w:rsid w:val="0001441E"/>
    <w:rsid w:val="00014762"/>
    <w:rsid w:val="000149A3"/>
    <w:rsid w:val="00014E28"/>
    <w:rsid w:val="00015001"/>
    <w:rsid w:val="000153FF"/>
    <w:rsid w:val="0001551B"/>
    <w:rsid w:val="000158B1"/>
    <w:rsid w:val="00015DDF"/>
    <w:rsid w:val="00015E59"/>
    <w:rsid w:val="0001603A"/>
    <w:rsid w:val="000160E4"/>
    <w:rsid w:val="00016341"/>
    <w:rsid w:val="000164FB"/>
    <w:rsid w:val="00016820"/>
    <w:rsid w:val="00016846"/>
    <w:rsid w:val="0001687D"/>
    <w:rsid w:val="00016A6D"/>
    <w:rsid w:val="00016BE7"/>
    <w:rsid w:val="000171B5"/>
    <w:rsid w:val="0001734F"/>
    <w:rsid w:val="0001738E"/>
    <w:rsid w:val="000173ED"/>
    <w:rsid w:val="00017BA3"/>
    <w:rsid w:val="00017C75"/>
    <w:rsid w:val="00017DA7"/>
    <w:rsid w:val="00017FC5"/>
    <w:rsid w:val="00020350"/>
    <w:rsid w:val="0002082C"/>
    <w:rsid w:val="0002083F"/>
    <w:rsid w:val="000208F2"/>
    <w:rsid w:val="00020D76"/>
    <w:rsid w:val="0002132E"/>
    <w:rsid w:val="000213DD"/>
    <w:rsid w:val="00021538"/>
    <w:rsid w:val="00021545"/>
    <w:rsid w:val="0002167E"/>
    <w:rsid w:val="000216F1"/>
    <w:rsid w:val="000216F4"/>
    <w:rsid w:val="000218BF"/>
    <w:rsid w:val="00021954"/>
    <w:rsid w:val="000219CD"/>
    <w:rsid w:val="00021A0B"/>
    <w:rsid w:val="00021AF7"/>
    <w:rsid w:val="00021B57"/>
    <w:rsid w:val="00021FEE"/>
    <w:rsid w:val="000223D0"/>
    <w:rsid w:val="000227F7"/>
    <w:rsid w:val="00022A46"/>
    <w:rsid w:val="00022E12"/>
    <w:rsid w:val="00022FFF"/>
    <w:rsid w:val="000233B7"/>
    <w:rsid w:val="00023917"/>
    <w:rsid w:val="00023C8B"/>
    <w:rsid w:val="00024132"/>
    <w:rsid w:val="000243FB"/>
    <w:rsid w:val="00024474"/>
    <w:rsid w:val="0002447B"/>
    <w:rsid w:val="0002461A"/>
    <w:rsid w:val="00024853"/>
    <w:rsid w:val="0002510C"/>
    <w:rsid w:val="0002524C"/>
    <w:rsid w:val="00025258"/>
    <w:rsid w:val="0002525D"/>
    <w:rsid w:val="00025658"/>
    <w:rsid w:val="00025A83"/>
    <w:rsid w:val="00025B78"/>
    <w:rsid w:val="00025D34"/>
    <w:rsid w:val="00025D3B"/>
    <w:rsid w:val="00025F9F"/>
    <w:rsid w:val="00025FA8"/>
    <w:rsid w:val="00026013"/>
    <w:rsid w:val="00026F2D"/>
    <w:rsid w:val="00026F45"/>
    <w:rsid w:val="0002724D"/>
    <w:rsid w:val="00027376"/>
    <w:rsid w:val="0002737F"/>
    <w:rsid w:val="0002786C"/>
    <w:rsid w:val="00030115"/>
    <w:rsid w:val="0003016F"/>
    <w:rsid w:val="0003024D"/>
    <w:rsid w:val="00030E54"/>
    <w:rsid w:val="00031738"/>
    <w:rsid w:val="000319C0"/>
    <w:rsid w:val="00031A40"/>
    <w:rsid w:val="00031A54"/>
    <w:rsid w:val="00031B8A"/>
    <w:rsid w:val="00031CDD"/>
    <w:rsid w:val="00031EE5"/>
    <w:rsid w:val="00032032"/>
    <w:rsid w:val="000320ED"/>
    <w:rsid w:val="0003235C"/>
    <w:rsid w:val="00032415"/>
    <w:rsid w:val="00032505"/>
    <w:rsid w:val="00032526"/>
    <w:rsid w:val="00032531"/>
    <w:rsid w:val="0003278E"/>
    <w:rsid w:val="00032B30"/>
    <w:rsid w:val="00032CE3"/>
    <w:rsid w:val="00032E59"/>
    <w:rsid w:val="0003316F"/>
    <w:rsid w:val="000331CF"/>
    <w:rsid w:val="00033335"/>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205"/>
    <w:rsid w:val="000354A0"/>
    <w:rsid w:val="0003550A"/>
    <w:rsid w:val="00035722"/>
    <w:rsid w:val="00035725"/>
    <w:rsid w:val="0003598E"/>
    <w:rsid w:val="00035C0A"/>
    <w:rsid w:val="0003646C"/>
    <w:rsid w:val="00036892"/>
    <w:rsid w:val="00036917"/>
    <w:rsid w:val="00036984"/>
    <w:rsid w:val="00036DA7"/>
    <w:rsid w:val="00036F2E"/>
    <w:rsid w:val="000373FB"/>
    <w:rsid w:val="0003762F"/>
    <w:rsid w:val="0003786D"/>
    <w:rsid w:val="0003793A"/>
    <w:rsid w:val="000379F0"/>
    <w:rsid w:val="00037AAB"/>
    <w:rsid w:val="00037B3E"/>
    <w:rsid w:val="00037BEB"/>
    <w:rsid w:val="00037D18"/>
    <w:rsid w:val="00037D20"/>
    <w:rsid w:val="00037E4B"/>
    <w:rsid w:val="000403DE"/>
    <w:rsid w:val="000403E5"/>
    <w:rsid w:val="0004042E"/>
    <w:rsid w:val="000404A6"/>
    <w:rsid w:val="000409D0"/>
    <w:rsid w:val="00040C55"/>
    <w:rsid w:val="00040E6F"/>
    <w:rsid w:val="00041151"/>
    <w:rsid w:val="000413B6"/>
    <w:rsid w:val="000414D2"/>
    <w:rsid w:val="00041699"/>
    <w:rsid w:val="00041715"/>
    <w:rsid w:val="00041AF7"/>
    <w:rsid w:val="00041CFA"/>
    <w:rsid w:val="0004242B"/>
    <w:rsid w:val="000426F6"/>
    <w:rsid w:val="00043982"/>
    <w:rsid w:val="00043CE6"/>
    <w:rsid w:val="00043E91"/>
    <w:rsid w:val="0004403F"/>
    <w:rsid w:val="000440A2"/>
    <w:rsid w:val="0004445A"/>
    <w:rsid w:val="000445C0"/>
    <w:rsid w:val="000445FB"/>
    <w:rsid w:val="0004464C"/>
    <w:rsid w:val="00044B96"/>
    <w:rsid w:val="00044F75"/>
    <w:rsid w:val="000452B5"/>
    <w:rsid w:val="00045438"/>
    <w:rsid w:val="000457B1"/>
    <w:rsid w:val="00045994"/>
    <w:rsid w:val="00045E79"/>
    <w:rsid w:val="00045F21"/>
    <w:rsid w:val="0004610B"/>
    <w:rsid w:val="0004620F"/>
    <w:rsid w:val="00046576"/>
    <w:rsid w:val="000466D2"/>
    <w:rsid w:val="00046BD6"/>
    <w:rsid w:val="00046C36"/>
    <w:rsid w:val="000473AF"/>
    <w:rsid w:val="000474F1"/>
    <w:rsid w:val="00047C54"/>
    <w:rsid w:val="00047E01"/>
    <w:rsid w:val="00047EB1"/>
    <w:rsid w:val="00047F3B"/>
    <w:rsid w:val="0005009A"/>
    <w:rsid w:val="000501EB"/>
    <w:rsid w:val="000503D2"/>
    <w:rsid w:val="00050659"/>
    <w:rsid w:val="000507A0"/>
    <w:rsid w:val="000507E8"/>
    <w:rsid w:val="00050BAA"/>
    <w:rsid w:val="000510D4"/>
    <w:rsid w:val="00051485"/>
    <w:rsid w:val="000514EA"/>
    <w:rsid w:val="000516F5"/>
    <w:rsid w:val="000517AC"/>
    <w:rsid w:val="00051FC2"/>
    <w:rsid w:val="00052465"/>
    <w:rsid w:val="0005264B"/>
    <w:rsid w:val="00052786"/>
    <w:rsid w:val="00052BE7"/>
    <w:rsid w:val="00052F1A"/>
    <w:rsid w:val="00052F3F"/>
    <w:rsid w:val="00053095"/>
    <w:rsid w:val="0005380A"/>
    <w:rsid w:val="00053915"/>
    <w:rsid w:val="00053994"/>
    <w:rsid w:val="00053E6A"/>
    <w:rsid w:val="00053EBD"/>
    <w:rsid w:val="00054304"/>
    <w:rsid w:val="00054CD6"/>
    <w:rsid w:val="00054CED"/>
    <w:rsid w:val="00054DAD"/>
    <w:rsid w:val="00055087"/>
    <w:rsid w:val="000550B8"/>
    <w:rsid w:val="000553DE"/>
    <w:rsid w:val="00055785"/>
    <w:rsid w:val="0005593A"/>
    <w:rsid w:val="00055F29"/>
    <w:rsid w:val="00056103"/>
    <w:rsid w:val="000563A7"/>
    <w:rsid w:val="00056631"/>
    <w:rsid w:val="00056D05"/>
    <w:rsid w:val="0005703C"/>
    <w:rsid w:val="00057481"/>
    <w:rsid w:val="000578B8"/>
    <w:rsid w:val="00057A56"/>
    <w:rsid w:val="00057AD6"/>
    <w:rsid w:val="00057C70"/>
    <w:rsid w:val="00057F42"/>
    <w:rsid w:val="00057F5E"/>
    <w:rsid w:val="0006006F"/>
    <w:rsid w:val="000600ED"/>
    <w:rsid w:val="00060523"/>
    <w:rsid w:val="00060736"/>
    <w:rsid w:val="00060D60"/>
    <w:rsid w:val="00060F19"/>
    <w:rsid w:val="00060F41"/>
    <w:rsid w:val="0006106B"/>
    <w:rsid w:val="00061140"/>
    <w:rsid w:val="000614A4"/>
    <w:rsid w:val="000616EA"/>
    <w:rsid w:val="00061B4B"/>
    <w:rsid w:val="00062C11"/>
    <w:rsid w:val="00062E39"/>
    <w:rsid w:val="00062E9D"/>
    <w:rsid w:val="00063776"/>
    <w:rsid w:val="00063798"/>
    <w:rsid w:val="00063813"/>
    <w:rsid w:val="00063997"/>
    <w:rsid w:val="00063ACE"/>
    <w:rsid w:val="00063DEC"/>
    <w:rsid w:val="000644A1"/>
    <w:rsid w:val="00065A21"/>
    <w:rsid w:val="00065E11"/>
    <w:rsid w:val="0006602B"/>
    <w:rsid w:val="000666D5"/>
    <w:rsid w:val="00066C0C"/>
    <w:rsid w:val="00066CC8"/>
    <w:rsid w:val="00066EA6"/>
    <w:rsid w:val="00066F2E"/>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880"/>
    <w:rsid w:val="00072998"/>
    <w:rsid w:val="00072BE4"/>
    <w:rsid w:val="00072D4D"/>
    <w:rsid w:val="00073046"/>
    <w:rsid w:val="000733C3"/>
    <w:rsid w:val="00073864"/>
    <w:rsid w:val="00073891"/>
    <w:rsid w:val="00073C77"/>
    <w:rsid w:val="00074295"/>
    <w:rsid w:val="00074417"/>
    <w:rsid w:val="000744DC"/>
    <w:rsid w:val="00074819"/>
    <w:rsid w:val="00074D95"/>
    <w:rsid w:val="00075498"/>
    <w:rsid w:val="0007585B"/>
    <w:rsid w:val="00075C87"/>
    <w:rsid w:val="00075DC0"/>
    <w:rsid w:val="0007603A"/>
    <w:rsid w:val="000761E9"/>
    <w:rsid w:val="0007674F"/>
    <w:rsid w:val="00076B47"/>
    <w:rsid w:val="000779A9"/>
    <w:rsid w:val="00077B5C"/>
    <w:rsid w:val="00077FFC"/>
    <w:rsid w:val="00080111"/>
    <w:rsid w:val="00080392"/>
    <w:rsid w:val="000808D4"/>
    <w:rsid w:val="00080981"/>
    <w:rsid w:val="00080B25"/>
    <w:rsid w:val="00080B54"/>
    <w:rsid w:val="00080B57"/>
    <w:rsid w:val="00080DDF"/>
    <w:rsid w:val="00080EC6"/>
    <w:rsid w:val="000810BC"/>
    <w:rsid w:val="00081532"/>
    <w:rsid w:val="00081697"/>
    <w:rsid w:val="00081C3F"/>
    <w:rsid w:val="00081C52"/>
    <w:rsid w:val="00081FAB"/>
    <w:rsid w:val="00082005"/>
    <w:rsid w:val="0008201A"/>
    <w:rsid w:val="000821E6"/>
    <w:rsid w:val="00082A22"/>
    <w:rsid w:val="00082C00"/>
    <w:rsid w:val="00082E4D"/>
    <w:rsid w:val="00082E51"/>
    <w:rsid w:val="00083306"/>
    <w:rsid w:val="00083382"/>
    <w:rsid w:val="000834F3"/>
    <w:rsid w:val="0008390F"/>
    <w:rsid w:val="00083DE3"/>
    <w:rsid w:val="0008403F"/>
    <w:rsid w:val="000840C3"/>
    <w:rsid w:val="00084132"/>
    <w:rsid w:val="000842BC"/>
    <w:rsid w:val="000847E5"/>
    <w:rsid w:val="00084AEA"/>
    <w:rsid w:val="00084B36"/>
    <w:rsid w:val="00084BBC"/>
    <w:rsid w:val="00084FF3"/>
    <w:rsid w:val="000850E1"/>
    <w:rsid w:val="000851FB"/>
    <w:rsid w:val="00085A55"/>
    <w:rsid w:val="00085F2D"/>
    <w:rsid w:val="0008617D"/>
    <w:rsid w:val="00086246"/>
    <w:rsid w:val="000862CF"/>
    <w:rsid w:val="00086390"/>
    <w:rsid w:val="000865C7"/>
    <w:rsid w:val="00086C07"/>
    <w:rsid w:val="00086C10"/>
    <w:rsid w:val="00086CAE"/>
    <w:rsid w:val="00086D89"/>
    <w:rsid w:val="00086DE0"/>
    <w:rsid w:val="00086E5F"/>
    <w:rsid w:val="00087061"/>
    <w:rsid w:val="000875FB"/>
    <w:rsid w:val="0008771A"/>
    <w:rsid w:val="00087C6A"/>
    <w:rsid w:val="00087DBC"/>
    <w:rsid w:val="00087F5E"/>
    <w:rsid w:val="000900C9"/>
    <w:rsid w:val="0009055A"/>
    <w:rsid w:val="0009065A"/>
    <w:rsid w:val="00090766"/>
    <w:rsid w:val="000908A2"/>
    <w:rsid w:val="0009097C"/>
    <w:rsid w:val="00090984"/>
    <w:rsid w:val="00090A41"/>
    <w:rsid w:val="000910CF"/>
    <w:rsid w:val="00091103"/>
    <w:rsid w:val="00091419"/>
    <w:rsid w:val="00091509"/>
    <w:rsid w:val="000917A6"/>
    <w:rsid w:val="000918A3"/>
    <w:rsid w:val="00091A61"/>
    <w:rsid w:val="000921FC"/>
    <w:rsid w:val="00092268"/>
    <w:rsid w:val="000926A3"/>
    <w:rsid w:val="00092A88"/>
    <w:rsid w:val="00092BB9"/>
    <w:rsid w:val="00092BE4"/>
    <w:rsid w:val="00092D77"/>
    <w:rsid w:val="00092FFC"/>
    <w:rsid w:val="00093239"/>
    <w:rsid w:val="000933DA"/>
    <w:rsid w:val="000934FE"/>
    <w:rsid w:val="000938BD"/>
    <w:rsid w:val="00093955"/>
    <w:rsid w:val="00093E83"/>
    <w:rsid w:val="00093EFE"/>
    <w:rsid w:val="00093F84"/>
    <w:rsid w:val="00093FA6"/>
    <w:rsid w:val="000944CF"/>
    <w:rsid w:val="00094631"/>
    <w:rsid w:val="00094796"/>
    <w:rsid w:val="00094903"/>
    <w:rsid w:val="0009490A"/>
    <w:rsid w:val="00095127"/>
    <w:rsid w:val="00095181"/>
    <w:rsid w:val="0009523E"/>
    <w:rsid w:val="000956CC"/>
    <w:rsid w:val="000958FA"/>
    <w:rsid w:val="00096525"/>
    <w:rsid w:val="000966A3"/>
    <w:rsid w:val="00096785"/>
    <w:rsid w:val="00096AA0"/>
    <w:rsid w:val="00096C08"/>
    <w:rsid w:val="00097021"/>
    <w:rsid w:val="0009747A"/>
    <w:rsid w:val="00097E0F"/>
    <w:rsid w:val="000A0193"/>
    <w:rsid w:val="000A0315"/>
    <w:rsid w:val="000A033B"/>
    <w:rsid w:val="000A0378"/>
    <w:rsid w:val="000A053B"/>
    <w:rsid w:val="000A06DE"/>
    <w:rsid w:val="000A07F6"/>
    <w:rsid w:val="000A0907"/>
    <w:rsid w:val="000A0C1E"/>
    <w:rsid w:val="000A0C59"/>
    <w:rsid w:val="000A0C98"/>
    <w:rsid w:val="000A0D90"/>
    <w:rsid w:val="000A0E66"/>
    <w:rsid w:val="000A0F1E"/>
    <w:rsid w:val="000A0F58"/>
    <w:rsid w:val="000A101B"/>
    <w:rsid w:val="000A104D"/>
    <w:rsid w:val="000A15CA"/>
    <w:rsid w:val="000A15EC"/>
    <w:rsid w:val="000A19C4"/>
    <w:rsid w:val="000A1B73"/>
    <w:rsid w:val="000A1F07"/>
    <w:rsid w:val="000A1F12"/>
    <w:rsid w:val="000A1FAE"/>
    <w:rsid w:val="000A22AF"/>
    <w:rsid w:val="000A2306"/>
    <w:rsid w:val="000A2543"/>
    <w:rsid w:val="000A2919"/>
    <w:rsid w:val="000A29E9"/>
    <w:rsid w:val="000A2B67"/>
    <w:rsid w:val="000A2C89"/>
    <w:rsid w:val="000A2E32"/>
    <w:rsid w:val="000A2E47"/>
    <w:rsid w:val="000A33B8"/>
    <w:rsid w:val="000A35A9"/>
    <w:rsid w:val="000A3672"/>
    <w:rsid w:val="000A3A6D"/>
    <w:rsid w:val="000A3C2E"/>
    <w:rsid w:val="000A3D1D"/>
    <w:rsid w:val="000A3E50"/>
    <w:rsid w:val="000A40B0"/>
    <w:rsid w:val="000A4933"/>
    <w:rsid w:val="000A4CEC"/>
    <w:rsid w:val="000A4F30"/>
    <w:rsid w:val="000A51B5"/>
    <w:rsid w:val="000A5826"/>
    <w:rsid w:val="000A5863"/>
    <w:rsid w:val="000A5BFD"/>
    <w:rsid w:val="000A5FA6"/>
    <w:rsid w:val="000A6045"/>
    <w:rsid w:val="000A6088"/>
    <w:rsid w:val="000A62D0"/>
    <w:rsid w:val="000A638D"/>
    <w:rsid w:val="000A6406"/>
    <w:rsid w:val="000A7054"/>
    <w:rsid w:val="000A73B9"/>
    <w:rsid w:val="000A74DA"/>
    <w:rsid w:val="000A7564"/>
    <w:rsid w:val="000A76FF"/>
    <w:rsid w:val="000A7920"/>
    <w:rsid w:val="000A7CC2"/>
    <w:rsid w:val="000A7CF2"/>
    <w:rsid w:val="000A7EE2"/>
    <w:rsid w:val="000B035F"/>
    <w:rsid w:val="000B03F9"/>
    <w:rsid w:val="000B0417"/>
    <w:rsid w:val="000B09C2"/>
    <w:rsid w:val="000B0A54"/>
    <w:rsid w:val="000B0DB3"/>
    <w:rsid w:val="000B1298"/>
    <w:rsid w:val="000B16EB"/>
    <w:rsid w:val="000B179D"/>
    <w:rsid w:val="000B1BDB"/>
    <w:rsid w:val="000B244F"/>
    <w:rsid w:val="000B276A"/>
    <w:rsid w:val="000B285B"/>
    <w:rsid w:val="000B28C0"/>
    <w:rsid w:val="000B2B16"/>
    <w:rsid w:val="000B35F4"/>
    <w:rsid w:val="000B390A"/>
    <w:rsid w:val="000B3C2C"/>
    <w:rsid w:val="000B4059"/>
    <w:rsid w:val="000B442C"/>
    <w:rsid w:val="000B4609"/>
    <w:rsid w:val="000B46A2"/>
    <w:rsid w:val="000B47E7"/>
    <w:rsid w:val="000B49F2"/>
    <w:rsid w:val="000B4E07"/>
    <w:rsid w:val="000B4EBA"/>
    <w:rsid w:val="000B4F74"/>
    <w:rsid w:val="000B5176"/>
    <w:rsid w:val="000B5311"/>
    <w:rsid w:val="000B540E"/>
    <w:rsid w:val="000B5623"/>
    <w:rsid w:val="000B57BE"/>
    <w:rsid w:val="000B5AF9"/>
    <w:rsid w:val="000B5BA0"/>
    <w:rsid w:val="000B5DC6"/>
    <w:rsid w:val="000B5F24"/>
    <w:rsid w:val="000B6355"/>
    <w:rsid w:val="000B6737"/>
    <w:rsid w:val="000B6F4D"/>
    <w:rsid w:val="000B7169"/>
    <w:rsid w:val="000B71A6"/>
    <w:rsid w:val="000B7346"/>
    <w:rsid w:val="000B75CB"/>
    <w:rsid w:val="000B7D71"/>
    <w:rsid w:val="000C0010"/>
    <w:rsid w:val="000C0B19"/>
    <w:rsid w:val="000C0B31"/>
    <w:rsid w:val="000C0B7D"/>
    <w:rsid w:val="000C0C09"/>
    <w:rsid w:val="000C0DCC"/>
    <w:rsid w:val="000C0F4D"/>
    <w:rsid w:val="000C1349"/>
    <w:rsid w:val="000C1A27"/>
    <w:rsid w:val="000C1B9A"/>
    <w:rsid w:val="000C1DBE"/>
    <w:rsid w:val="000C1F3B"/>
    <w:rsid w:val="000C2058"/>
    <w:rsid w:val="000C21A2"/>
    <w:rsid w:val="000C259D"/>
    <w:rsid w:val="000C2B5C"/>
    <w:rsid w:val="000C2BF7"/>
    <w:rsid w:val="000C2E07"/>
    <w:rsid w:val="000C2E26"/>
    <w:rsid w:val="000C3236"/>
    <w:rsid w:val="000C34BE"/>
    <w:rsid w:val="000C36AD"/>
    <w:rsid w:val="000C3763"/>
    <w:rsid w:val="000C3B4E"/>
    <w:rsid w:val="000C3BD2"/>
    <w:rsid w:val="000C3C4A"/>
    <w:rsid w:val="000C3DF3"/>
    <w:rsid w:val="000C418C"/>
    <w:rsid w:val="000C41FD"/>
    <w:rsid w:val="000C43A5"/>
    <w:rsid w:val="000C4489"/>
    <w:rsid w:val="000C49BD"/>
    <w:rsid w:val="000C4A2F"/>
    <w:rsid w:val="000C4ADE"/>
    <w:rsid w:val="000C4EA0"/>
    <w:rsid w:val="000C4FFC"/>
    <w:rsid w:val="000C51B1"/>
    <w:rsid w:val="000C5284"/>
    <w:rsid w:val="000C529F"/>
    <w:rsid w:val="000C54DC"/>
    <w:rsid w:val="000C577E"/>
    <w:rsid w:val="000C58B9"/>
    <w:rsid w:val="000C5C15"/>
    <w:rsid w:val="000C5C1D"/>
    <w:rsid w:val="000C5C57"/>
    <w:rsid w:val="000C5DD6"/>
    <w:rsid w:val="000C5E97"/>
    <w:rsid w:val="000C5F42"/>
    <w:rsid w:val="000C6284"/>
    <w:rsid w:val="000C664F"/>
    <w:rsid w:val="000C6706"/>
    <w:rsid w:val="000C69DD"/>
    <w:rsid w:val="000C6C52"/>
    <w:rsid w:val="000C6CB1"/>
    <w:rsid w:val="000C701C"/>
    <w:rsid w:val="000C735F"/>
    <w:rsid w:val="000C74F6"/>
    <w:rsid w:val="000C75AD"/>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D84"/>
    <w:rsid w:val="000D3EEB"/>
    <w:rsid w:val="000D3EF0"/>
    <w:rsid w:val="000D478A"/>
    <w:rsid w:val="000D4832"/>
    <w:rsid w:val="000D499B"/>
    <w:rsid w:val="000D4A2D"/>
    <w:rsid w:val="000D4BC6"/>
    <w:rsid w:val="000D4D5C"/>
    <w:rsid w:val="000D4DD0"/>
    <w:rsid w:val="000D4DF4"/>
    <w:rsid w:val="000D4E5A"/>
    <w:rsid w:val="000D4F19"/>
    <w:rsid w:val="000D4F42"/>
    <w:rsid w:val="000D4F4F"/>
    <w:rsid w:val="000D5009"/>
    <w:rsid w:val="000D54AA"/>
    <w:rsid w:val="000D55B4"/>
    <w:rsid w:val="000D55B5"/>
    <w:rsid w:val="000D571C"/>
    <w:rsid w:val="000D5734"/>
    <w:rsid w:val="000D5976"/>
    <w:rsid w:val="000D5A23"/>
    <w:rsid w:val="000D5DC4"/>
    <w:rsid w:val="000D5FB0"/>
    <w:rsid w:val="000D6004"/>
    <w:rsid w:val="000D6116"/>
    <w:rsid w:val="000D6509"/>
    <w:rsid w:val="000D6548"/>
    <w:rsid w:val="000D6B81"/>
    <w:rsid w:val="000D6F75"/>
    <w:rsid w:val="000D6FD8"/>
    <w:rsid w:val="000D7545"/>
    <w:rsid w:val="000D7776"/>
    <w:rsid w:val="000D7904"/>
    <w:rsid w:val="000D7D6C"/>
    <w:rsid w:val="000D7E41"/>
    <w:rsid w:val="000E005E"/>
    <w:rsid w:val="000E0145"/>
    <w:rsid w:val="000E0244"/>
    <w:rsid w:val="000E0529"/>
    <w:rsid w:val="000E056E"/>
    <w:rsid w:val="000E070C"/>
    <w:rsid w:val="000E0751"/>
    <w:rsid w:val="000E0800"/>
    <w:rsid w:val="000E1120"/>
    <w:rsid w:val="000E115A"/>
    <w:rsid w:val="000E1353"/>
    <w:rsid w:val="000E1B84"/>
    <w:rsid w:val="000E207F"/>
    <w:rsid w:val="000E213B"/>
    <w:rsid w:val="000E2212"/>
    <w:rsid w:val="000E2243"/>
    <w:rsid w:val="000E2496"/>
    <w:rsid w:val="000E263F"/>
    <w:rsid w:val="000E269D"/>
    <w:rsid w:val="000E26A7"/>
    <w:rsid w:val="000E2A62"/>
    <w:rsid w:val="000E2F84"/>
    <w:rsid w:val="000E31E6"/>
    <w:rsid w:val="000E36C4"/>
    <w:rsid w:val="000E3C68"/>
    <w:rsid w:val="000E3F97"/>
    <w:rsid w:val="000E3FF5"/>
    <w:rsid w:val="000E416E"/>
    <w:rsid w:val="000E44C6"/>
    <w:rsid w:val="000E4D0A"/>
    <w:rsid w:val="000E502E"/>
    <w:rsid w:val="000E50BF"/>
    <w:rsid w:val="000E50FE"/>
    <w:rsid w:val="000E58B4"/>
    <w:rsid w:val="000E598D"/>
    <w:rsid w:val="000E5AA1"/>
    <w:rsid w:val="000E5C1E"/>
    <w:rsid w:val="000E5C52"/>
    <w:rsid w:val="000E6073"/>
    <w:rsid w:val="000E60EA"/>
    <w:rsid w:val="000E60F6"/>
    <w:rsid w:val="000E61DA"/>
    <w:rsid w:val="000E620A"/>
    <w:rsid w:val="000E6571"/>
    <w:rsid w:val="000E6603"/>
    <w:rsid w:val="000E6653"/>
    <w:rsid w:val="000E67A9"/>
    <w:rsid w:val="000E717F"/>
    <w:rsid w:val="000E7583"/>
    <w:rsid w:val="000E7A92"/>
    <w:rsid w:val="000E7D85"/>
    <w:rsid w:val="000E7E72"/>
    <w:rsid w:val="000F0059"/>
    <w:rsid w:val="000F0114"/>
    <w:rsid w:val="000F01EC"/>
    <w:rsid w:val="000F026A"/>
    <w:rsid w:val="000F02BC"/>
    <w:rsid w:val="000F04D8"/>
    <w:rsid w:val="000F06DD"/>
    <w:rsid w:val="000F095C"/>
    <w:rsid w:val="000F0B03"/>
    <w:rsid w:val="000F1569"/>
    <w:rsid w:val="000F1962"/>
    <w:rsid w:val="000F1AED"/>
    <w:rsid w:val="000F1C51"/>
    <w:rsid w:val="000F20A6"/>
    <w:rsid w:val="000F21E4"/>
    <w:rsid w:val="000F256C"/>
    <w:rsid w:val="000F27F8"/>
    <w:rsid w:val="000F2B5F"/>
    <w:rsid w:val="000F2C7F"/>
    <w:rsid w:val="000F2C9D"/>
    <w:rsid w:val="000F336B"/>
    <w:rsid w:val="000F34F4"/>
    <w:rsid w:val="000F3682"/>
    <w:rsid w:val="000F3691"/>
    <w:rsid w:val="000F3A57"/>
    <w:rsid w:val="000F3E62"/>
    <w:rsid w:val="000F3F41"/>
    <w:rsid w:val="000F3FC2"/>
    <w:rsid w:val="000F42E1"/>
    <w:rsid w:val="000F4501"/>
    <w:rsid w:val="000F45A0"/>
    <w:rsid w:val="000F45FF"/>
    <w:rsid w:val="000F470C"/>
    <w:rsid w:val="000F4A86"/>
    <w:rsid w:val="000F4D77"/>
    <w:rsid w:val="000F4EFA"/>
    <w:rsid w:val="000F4F79"/>
    <w:rsid w:val="000F53AB"/>
    <w:rsid w:val="000F59B6"/>
    <w:rsid w:val="000F5D45"/>
    <w:rsid w:val="000F5EB2"/>
    <w:rsid w:val="000F61A9"/>
    <w:rsid w:val="000F63BD"/>
    <w:rsid w:val="000F649A"/>
    <w:rsid w:val="000F64C4"/>
    <w:rsid w:val="000F6598"/>
    <w:rsid w:val="0010015A"/>
    <w:rsid w:val="00100391"/>
    <w:rsid w:val="001004DB"/>
    <w:rsid w:val="001005A9"/>
    <w:rsid w:val="001006FA"/>
    <w:rsid w:val="00100728"/>
    <w:rsid w:val="00100937"/>
    <w:rsid w:val="0010099E"/>
    <w:rsid w:val="00100A12"/>
    <w:rsid w:val="00100A29"/>
    <w:rsid w:val="00100B00"/>
    <w:rsid w:val="00100CAB"/>
    <w:rsid w:val="00100DD9"/>
    <w:rsid w:val="00100F41"/>
    <w:rsid w:val="001012D8"/>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D9"/>
    <w:rsid w:val="00102EFF"/>
    <w:rsid w:val="00103103"/>
    <w:rsid w:val="00103195"/>
    <w:rsid w:val="001038FC"/>
    <w:rsid w:val="00103BE0"/>
    <w:rsid w:val="00103D0C"/>
    <w:rsid w:val="00103D3A"/>
    <w:rsid w:val="00104275"/>
    <w:rsid w:val="00104416"/>
    <w:rsid w:val="001047D9"/>
    <w:rsid w:val="001048FC"/>
    <w:rsid w:val="00105BC6"/>
    <w:rsid w:val="00105E3E"/>
    <w:rsid w:val="001065FB"/>
    <w:rsid w:val="00106746"/>
    <w:rsid w:val="001067AF"/>
    <w:rsid w:val="00106A25"/>
    <w:rsid w:val="00106A3B"/>
    <w:rsid w:val="00107259"/>
    <w:rsid w:val="001072A7"/>
    <w:rsid w:val="0010732C"/>
    <w:rsid w:val="00107357"/>
    <w:rsid w:val="001077F6"/>
    <w:rsid w:val="0010785D"/>
    <w:rsid w:val="0010789B"/>
    <w:rsid w:val="001078B7"/>
    <w:rsid w:val="00107934"/>
    <w:rsid w:val="00110069"/>
    <w:rsid w:val="0011024A"/>
    <w:rsid w:val="00110808"/>
    <w:rsid w:val="00110C2C"/>
    <w:rsid w:val="00111391"/>
    <w:rsid w:val="001113E5"/>
    <w:rsid w:val="00111506"/>
    <w:rsid w:val="00111727"/>
    <w:rsid w:val="00111A25"/>
    <w:rsid w:val="00111AEA"/>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629"/>
    <w:rsid w:val="00115854"/>
    <w:rsid w:val="001160A6"/>
    <w:rsid w:val="0011618B"/>
    <w:rsid w:val="0011674F"/>
    <w:rsid w:val="00116E6C"/>
    <w:rsid w:val="00116EE1"/>
    <w:rsid w:val="00116F48"/>
    <w:rsid w:val="001176A6"/>
    <w:rsid w:val="00117950"/>
    <w:rsid w:val="001179DE"/>
    <w:rsid w:val="00117BD7"/>
    <w:rsid w:val="00117E2C"/>
    <w:rsid w:val="00117FE0"/>
    <w:rsid w:val="001205F3"/>
    <w:rsid w:val="00120630"/>
    <w:rsid w:val="00120A55"/>
    <w:rsid w:val="00120A5F"/>
    <w:rsid w:val="00120E02"/>
    <w:rsid w:val="00121AA9"/>
    <w:rsid w:val="00122192"/>
    <w:rsid w:val="00122243"/>
    <w:rsid w:val="00122527"/>
    <w:rsid w:val="00122B79"/>
    <w:rsid w:val="00123015"/>
    <w:rsid w:val="00123120"/>
    <w:rsid w:val="00123696"/>
    <w:rsid w:val="00123871"/>
    <w:rsid w:val="00123A36"/>
    <w:rsid w:val="00123AFF"/>
    <w:rsid w:val="00124036"/>
    <w:rsid w:val="0012405B"/>
    <w:rsid w:val="001245F5"/>
    <w:rsid w:val="0012464F"/>
    <w:rsid w:val="0012467C"/>
    <w:rsid w:val="001246B6"/>
    <w:rsid w:val="00124782"/>
    <w:rsid w:val="00124B11"/>
    <w:rsid w:val="00124B17"/>
    <w:rsid w:val="00124EAA"/>
    <w:rsid w:val="0012532F"/>
    <w:rsid w:val="001256BA"/>
    <w:rsid w:val="001258D6"/>
    <w:rsid w:val="00125AC9"/>
    <w:rsid w:val="00125C65"/>
    <w:rsid w:val="001261AD"/>
    <w:rsid w:val="001264B5"/>
    <w:rsid w:val="001265FF"/>
    <w:rsid w:val="00126643"/>
    <w:rsid w:val="00126811"/>
    <w:rsid w:val="0012721B"/>
    <w:rsid w:val="0012727B"/>
    <w:rsid w:val="0012780D"/>
    <w:rsid w:val="00127ABC"/>
    <w:rsid w:val="00127FE2"/>
    <w:rsid w:val="00130249"/>
    <w:rsid w:val="001302E3"/>
    <w:rsid w:val="00130595"/>
    <w:rsid w:val="00130934"/>
    <w:rsid w:val="00130BAF"/>
    <w:rsid w:val="00130EDC"/>
    <w:rsid w:val="001312E6"/>
    <w:rsid w:val="00131429"/>
    <w:rsid w:val="001315E4"/>
    <w:rsid w:val="00131838"/>
    <w:rsid w:val="00131853"/>
    <w:rsid w:val="00131A24"/>
    <w:rsid w:val="00131CF0"/>
    <w:rsid w:val="00131D22"/>
    <w:rsid w:val="00131D63"/>
    <w:rsid w:val="00131D85"/>
    <w:rsid w:val="00131E7E"/>
    <w:rsid w:val="001321E2"/>
    <w:rsid w:val="001321FF"/>
    <w:rsid w:val="001328CD"/>
    <w:rsid w:val="00132902"/>
    <w:rsid w:val="00132904"/>
    <w:rsid w:val="00132A41"/>
    <w:rsid w:val="00132B84"/>
    <w:rsid w:val="00132BB5"/>
    <w:rsid w:val="00132C75"/>
    <w:rsid w:val="00132DB8"/>
    <w:rsid w:val="00132F90"/>
    <w:rsid w:val="00132FE2"/>
    <w:rsid w:val="001331DC"/>
    <w:rsid w:val="0013345D"/>
    <w:rsid w:val="0013348E"/>
    <w:rsid w:val="00133565"/>
    <w:rsid w:val="001338CD"/>
    <w:rsid w:val="00133F70"/>
    <w:rsid w:val="0013496C"/>
    <w:rsid w:val="00134D78"/>
    <w:rsid w:val="001353C2"/>
    <w:rsid w:val="0013554E"/>
    <w:rsid w:val="001355EB"/>
    <w:rsid w:val="00135854"/>
    <w:rsid w:val="001359E4"/>
    <w:rsid w:val="00135B02"/>
    <w:rsid w:val="00135E98"/>
    <w:rsid w:val="00135EB4"/>
    <w:rsid w:val="00135F39"/>
    <w:rsid w:val="00136230"/>
    <w:rsid w:val="00136322"/>
    <w:rsid w:val="00136378"/>
    <w:rsid w:val="00136640"/>
    <w:rsid w:val="00136A69"/>
    <w:rsid w:val="00137628"/>
    <w:rsid w:val="00137BDD"/>
    <w:rsid w:val="00137C1A"/>
    <w:rsid w:val="00137E66"/>
    <w:rsid w:val="0014009D"/>
    <w:rsid w:val="00140751"/>
    <w:rsid w:val="00140CF9"/>
    <w:rsid w:val="00141177"/>
    <w:rsid w:val="00141208"/>
    <w:rsid w:val="00141234"/>
    <w:rsid w:val="001413D3"/>
    <w:rsid w:val="0014168E"/>
    <w:rsid w:val="0014168F"/>
    <w:rsid w:val="001416B6"/>
    <w:rsid w:val="00141980"/>
    <w:rsid w:val="00141ABF"/>
    <w:rsid w:val="00141FB9"/>
    <w:rsid w:val="0014200D"/>
    <w:rsid w:val="00142540"/>
    <w:rsid w:val="00142757"/>
    <w:rsid w:val="00142A76"/>
    <w:rsid w:val="00142D2D"/>
    <w:rsid w:val="00142E78"/>
    <w:rsid w:val="00143140"/>
    <w:rsid w:val="001433A1"/>
    <w:rsid w:val="00143547"/>
    <w:rsid w:val="00143B01"/>
    <w:rsid w:val="00143CFC"/>
    <w:rsid w:val="00143DBE"/>
    <w:rsid w:val="00143FA7"/>
    <w:rsid w:val="0014415F"/>
    <w:rsid w:val="00144294"/>
    <w:rsid w:val="0014491B"/>
    <w:rsid w:val="00144EE2"/>
    <w:rsid w:val="0014501E"/>
    <w:rsid w:val="00145072"/>
    <w:rsid w:val="001450AD"/>
    <w:rsid w:val="001450C1"/>
    <w:rsid w:val="001454C3"/>
    <w:rsid w:val="001456A7"/>
    <w:rsid w:val="001457A0"/>
    <w:rsid w:val="00145BBA"/>
    <w:rsid w:val="00145F02"/>
    <w:rsid w:val="0014629B"/>
    <w:rsid w:val="001463A1"/>
    <w:rsid w:val="00146804"/>
    <w:rsid w:val="00146823"/>
    <w:rsid w:val="001468AA"/>
    <w:rsid w:val="00146AB3"/>
    <w:rsid w:val="00146D39"/>
    <w:rsid w:val="00146F5C"/>
    <w:rsid w:val="0014700A"/>
    <w:rsid w:val="00147200"/>
    <w:rsid w:val="00147454"/>
    <w:rsid w:val="001474E7"/>
    <w:rsid w:val="00147984"/>
    <w:rsid w:val="001479DF"/>
    <w:rsid w:val="00147BE5"/>
    <w:rsid w:val="001501F7"/>
    <w:rsid w:val="00150345"/>
    <w:rsid w:val="0015067A"/>
    <w:rsid w:val="00150709"/>
    <w:rsid w:val="0015093E"/>
    <w:rsid w:val="00150BF2"/>
    <w:rsid w:val="00150C74"/>
    <w:rsid w:val="00150C9B"/>
    <w:rsid w:val="00150CED"/>
    <w:rsid w:val="001515C6"/>
    <w:rsid w:val="00151A8D"/>
    <w:rsid w:val="00151BE5"/>
    <w:rsid w:val="00151D87"/>
    <w:rsid w:val="00151FC5"/>
    <w:rsid w:val="0015215C"/>
    <w:rsid w:val="0015268A"/>
    <w:rsid w:val="00152705"/>
    <w:rsid w:val="00152C11"/>
    <w:rsid w:val="00152D05"/>
    <w:rsid w:val="00152D37"/>
    <w:rsid w:val="001532DD"/>
    <w:rsid w:val="00153490"/>
    <w:rsid w:val="0015365F"/>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2FC"/>
    <w:rsid w:val="00160521"/>
    <w:rsid w:val="001606A8"/>
    <w:rsid w:val="00160971"/>
    <w:rsid w:val="00160C4C"/>
    <w:rsid w:val="00160C5E"/>
    <w:rsid w:val="00160E1D"/>
    <w:rsid w:val="00160F8E"/>
    <w:rsid w:val="00161061"/>
    <w:rsid w:val="00161192"/>
    <w:rsid w:val="0016146D"/>
    <w:rsid w:val="00161937"/>
    <w:rsid w:val="00161A3F"/>
    <w:rsid w:val="00161B93"/>
    <w:rsid w:val="00162078"/>
    <w:rsid w:val="001620A7"/>
    <w:rsid w:val="00162932"/>
    <w:rsid w:val="00162D48"/>
    <w:rsid w:val="00162FC7"/>
    <w:rsid w:val="00163476"/>
    <w:rsid w:val="00163495"/>
    <w:rsid w:val="00163631"/>
    <w:rsid w:val="0016373D"/>
    <w:rsid w:val="001637D3"/>
    <w:rsid w:val="00163ACD"/>
    <w:rsid w:val="00163FE3"/>
    <w:rsid w:val="00164088"/>
    <w:rsid w:val="001640AD"/>
    <w:rsid w:val="00164234"/>
    <w:rsid w:val="0016444E"/>
    <w:rsid w:val="00164694"/>
    <w:rsid w:val="001649E6"/>
    <w:rsid w:val="00164B23"/>
    <w:rsid w:val="00164D62"/>
    <w:rsid w:val="00164F75"/>
    <w:rsid w:val="00165322"/>
    <w:rsid w:val="0016574B"/>
    <w:rsid w:val="00165B66"/>
    <w:rsid w:val="00165C6E"/>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D5C"/>
    <w:rsid w:val="00167E1E"/>
    <w:rsid w:val="00167E4F"/>
    <w:rsid w:val="00167F8D"/>
    <w:rsid w:val="00167FD8"/>
    <w:rsid w:val="00170076"/>
    <w:rsid w:val="00170154"/>
    <w:rsid w:val="0017036F"/>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3FE"/>
    <w:rsid w:val="0017542B"/>
    <w:rsid w:val="00175625"/>
    <w:rsid w:val="001759C3"/>
    <w:rsid w:val="00175ED6"/>
    <w:rsid w:val="00175F7A"/>
    <w:rsid w:val="0017600C"/>
    <w:rsid w:val="00176222"/>
    <w:rsid w:val="001762A8"/>
    <w:rsid w:val="001762A9"/>
    <w:rsid w:val="001766B4"/>
    <w:rsid w:val="001769E0"/>
    <w:rsid w:val="00176BB8"/>
    <w:rsid w:val="00176EA5"/>
    <w:rsid w:val="00176EF4"/>
    <w:rsid w:val="00177081"/>
    <w:rsid w:val="001770D7"/>
    <w:rsid w:val="001771BD"/>
    <w:rsid w:val="001776AD"/>
    <w:rsid w:val="001776AF"/>
    <w:rsid w:val="001777E1"/>
    <w:rsid w:val="00177A60"/>
    <w:rsid w:val="00177A87"/>
    <w:rsid w:val="00177B4A"/>
    <w:rsid w:val="00177BF8"/>
    <w:rsid w:val="00177EF8"/>
    <w:rsid w:val="00180048"/>
    <w:rsid w:val="0018042B"/>
    <w:rsid w:val="0018052D"/>
    <w:rsid w:val="00180729"/>
    <w:rsid w:val="00180874"/>
    <w:rsid w:val="00180BAA"/>
    <w:rsid w:val="00180C7A"/>
    <w:rsid w:val="00180CE0"/>
    <w:rsid w:val="0018134E"/>
    <w:rsid w:val="001816C2"/>
    <w:rsid w:val="001817E4"/>
    <w:rsid w:val="00181AD8"/>
    <w:rsid w:val="00181C50"/>
    <w:rsid w:val="00181EBF"/>
    <w:rsid w:val="00181EDE"/>
    <w:rsid w:val="00181F80"/>
    <w:rsid w:val="00182096"/>
    <w:rsid w:val="001823CF"/>
    <w:rsid w:val="00182662"/>
    <w:rsid w:val="0018281E"/>
    <w:rsid w:val="0018284C"/>
    <w:rsid w:val="001828E7"/>
    <w:rsid w:val="001829B9"/>
    <w:rsid w:val="001829F1"/>
    <w:rsid w:val="00182B6D"/>
    <w:rsid w:val="00182CEA"/>
    <w:rsid w:val="00182D07"/>
    <w:rsid w:val="00182DA6"/>
    <w:rsid w:val="00182EF0"/>
    <w:rsid w:val="00183771"/>
    <w:rsid w:val="00183975"/>
    <w:rsid w:val="00183B75"/>
    <w:rsid w:val="00183CEA"/>
    <w:rsid w:val="001840F4"/>
    <w:rsid w:val="00184115"/>
    <w:rsid w:val="0018422E"/>
    <w:rsid w:val="00184388"/>
    <w:rsid w:val="00184392"/>
    <w:rsid w:val="001846DE"/>
    <w:rsid w:val="00184D76"/>
    <w:rsid w:val="00184F6E"/>
    <w:rsid w:val="00184F94"/>
    <w:rsid w:val="00185178"/>
    <w:rsid w:val="00185456"/>
    <w:rsid w:val="00185605"/>
    <w:rsid w:val="00185769"/>
    <w:rsid w:val="00185D80"/>
    <w:rsid w:val="00186033"/>
    <w:rsid w:val="00186403"/>
    <w:rsid w:val="00186583"/>
    <w:rsid w:val="001865A3"/>
    <w:rsid w:val="001866FE"/>
    <w:rsid w:val="001867ED"/>
    <w:rsid w:val="00186A8D"/>
    <w:rsid w:val="00186B71"/>
    <w:rsid w:val="00186C04"/>
    <w:rsid w:val="00186C10"/>
    <w:rsid w:val="00186F48"/>
    <w:rsid w:val="00187086"/>
    <w:rsid w:val="001871E5"/>
    <w:rsid w:val="001875AD"/>
    <w:rsid w:val="001875EA"/>
    <w:rsid w:val="001879CE"/>
    <w:rsid w:val="00187C19"/>
    <w:rsid w:val="00187C2A"/>
    <w:rsid w:val="00187C5F"/>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1F34"/>
    <w:rsid w:val="0019222C"/>
    <w:rsid w:val="001923ED"/>
    <w:rsid w:val="001925DC"/>
    <w:rsid w:val="001925F1"/>
    <w:rsid w:val="00192661"/>
    <w:rsid w:val="00192681"/>
    <w:rsid w:val="0019276B"/>
    <w:rsid w:val="0019277B"/>
    <w:rsid w:val="00192850"/>
    <w:rsid w:val="00192CDE"/>
    <w:rsid w:val="001935CB"/>
    <w:rsid w:val="00193690"/>
    <w:rsid w:val="001937DE"/>
    <w:rsid w:val="001938CB"/>
    <w:rsid w:val="00193A2B"/>
    <w:rsid w:val="00193B72"/>
    <w:rsid w:val="00193DA9"/>
    <w:rsid w:val="00193F6F"/>
    <w:rsid w:val="00194036"/>
    <w:rsid w:val="0019489E"/>
    <w:rsid w:val="00194F9B"/>
    <w:rsid w:val="00195253"/>
    <w:rsid w:val="0019533E"/>
    <w:rsid w:val="00195542"/>
    <w:rsid w:val="001958F0"/>
    <w:rsid w:val="00195944"/>
    <w:rsid w:val="00195B09"/>
    <w:rsid w:val="0019606F"/>
    <w:rsid w:val="001965F0"/>
    <w:rsid w:val="001967DC"/>
    <w:rsid w:val="00196C83"/>
    <w:rsid w:val="00196C85"/>
    <w:rsid w:val="00196CBA"/>
    <w:rsid w:val="00196F1E"/>
    <w:rsid w:val="00196FDD"/>
    <w:rsid w:val="0019703A"/>
    <w:rsid w:val="0019736B"/>
    <w:rsid w:val="0019782D"/>
    <w:rsid w:val="00197923"/>
    <w:rsid w:val="00197BA5"/>
    <w:rsid w:val="00197DF9"/>
    <w:rsid w:val="00197E3A"/>
    <w:rsid w:val="00197E44"/>
    <w:rsid w:val="00197F89"/>
    <w:rsid w:val="001A01FA"/>
    <w:rsid w:val="001A0223"/>
    <w:rsid w:val="001A0419"/>
    <w:rsid w:val="001A0AA2"/>
    <w:rsid w:val="001A0AE7"/>
    <w:rsid w:val="001A0D10"/>
    <w:rsid w:val="001A0DA0"/>
    <w:rsid w:val="001A0F15"/>
    <w:rsid w:val="001A0F54"/>
    <w:rsid w:val="001A130B"/>
    <w:rsid w:val="001A19DB"/>
    <w:rsid w:val="001A1A1F"/>
    <w:rsid w:val="001A1E9F"/>
    <w:rsid w:val="001A204D"/>
    <w:rsid w:val="001A2590"/>
    <w:rsid w:val="001A2879"/>
    <w:rsid w:val="001A2C21"/>
    <w:rsid w:val="001A2C68"/>
    <w:rsid w:val="001A2DE5"/>
    <w:rsid w:val="001A2EE5"/>
    <w:rsid w:val="001A2F38"/>
    <w:rsid w:val="001A311E"/>
    <w:rsid w:val="001A32D4"/>
    <w:rsid w:val="001A343D"/>
    <w:rsid w:val="001A36E3"/>
    <w:rsid w:val="001A3AC1"/>
    <w:rsid w:val="001A3C40"/>
    <w:rsid w:val="001A3C78"/>
    <w:rsid w:val="001A3CE7"/>
    <w:rsid w:val="001A3D54"/>
    <w:rsid w:val="001A3E2A"/>
    <w:rsid w:val="001A3ED6"/>
    <w:rsid w:val="001A3FC2"/>
    <w:rsid w:val="001A4018"/>
    <w:rsid w:val="001A40D9"/>
    <w:rsid w:val="001A41CB"/>
    <w:rsid w:val="001A4980"/>
    <w:rsid w:val="001A49F6"/>
    <w:rsid w:val="001A4B90"/>
    <w:rsid w:val="001A50A5"/>
    <w:rsid w:val="001A50B3"/>
    <w:rsid w:val="001A546D"/>
    <w:rsid w:val="001A5D69"/>
    <w:rsid w:val="001A5E21"/>
    <w:rsid w:val="001A5E44"/>
    <w:rsid w:val="001A606C"/>
    <w:rsid w:val="001A623F"/>
    <w:rsid w:val="001A62CC"/>
    <w:rsid w:val="001A63D9"/>
    <w:rsid w:val="001A6424"/>
    <w:rsid w:val="001A6469"/>
    <w:rsid w:val="001A65A8"/>
    <w:rsid w:val="001A66A6"/>
    <w:rsid w:val="001A72C0"/>
    <w:rsid w:val="001A7B58"/>
    <w:rsid w:val="001A7C9F"/>
    <w:rsid w:val="001B02AB"/>
    <w:rsid w:val="001B03DD"/>
    <w:rsid w:val="001B0480"/>
    <w:rsid w:val="001B06C8"/>
    <w:rsid w:val="001B0858"/>
    <w:rsid w:val="001B0954"/>
    <w:rsid w:val="001B0BEC"/>
    <w:rsid w:val="001B0E78"/>
    <w:rsid w:val="001B10FB"/>
    <w:rsid w:val="001B1100"/>
    <w:rsid w:val="001B123E"/>
    <w:rsid w:val="001B13FB"/>
    <w:rsid w:val="001B1B39"/>
    <w:rsid w:val="001B200D"/>
    <w:rsid w:val="001B20F1"/>
    <w:rsid w:val="001B2572"/>
    <w:rsid w:val="001B25FD"/>
    <w:rsid w:val="001B2992"/>
    <w:rsid w:val="001B2C3D"/>
    <w:rsid w:val="001B2C6E"/>
    <w:rsid w:val="001B2F96"/>
    <w:rsid w:val="001B30CC"/>
    <w:rsid w:val="001B3262"/>
    <w:rsid w:val="001B37F8"/>
    <w:rsid w:val="001B38B3"/>
    <w:rsid w:val="001B3C04"/>
    <w:rsid w:val="001B3CF3"/>
    <w:rsid w:val="001B3E1F"/>
    <w:rsid w:val="001B4373"/>
    <w:rsid w:val="001B446A"/>
    <w:rsid w:val="001B47DE"/>
    <w:rsid w:val="001B481A"/>
    <w:rsid w:val="001B4847"/>
    <w:rsid w:val="001B4B43"/>
    <w:rsid w:val="001B4DAE"/>
    <w:rsid w:val="001B5974"/>
    <w:rsid w:val="001B5A8F"/>
    <w:rsid w:val="001B5B20"/>
    <w:rsid w:val="001B5C66"/>
    <w:rsid w:val="001B6593"/>
    <w:rsid w:val="001B65E6"/>
    <w:rsid w:val="001B6625"/>
    <w:rsid w:val="001B67C1"/>
    <w:rsid w:val="001B6F97"/>
    <w:rsid w:val="001B6FAA"/>
    <w:rsid w:val="001B703A"/>
    <w:rsid w:val="001B7187"/>
    <w:rsid w:val="001B71B9"/>
    <w:rsid w:val="001B71D3"/>
    <w:rsid w:val="001B731C"/>
    <w:rsid w:val="001B771F"/>
    <w:rsid w:val="001B775C"/>
    <w:rsid w:val="001B7DC9"/>
    <w:rsid w:val="001B7F81"/>
    <w:rsid w:val="001C06AE"/>
    <w:rsid w:val="001C08A4"/>
    <w:rsid w:val="001C0BA7"/>
    <w:rsid w:val="001C0D9B"/>
    <w:rsid w:val="001C0EA8"/>
    <w:rsid w:val="001C1539"/>
    <w:rsid w:val="001C1607"/>
    <w:rsid w:val="001C16FD"/>
    <w:rsid w:val="001C1A08"/>
    <w:rsid w:val="001C1BC1"/>
    <w:rsid w:val="001C1CEE"/>
    <w:rsid w:val="001C1FE0"/>
    <w:rsid w:val="001C288E"/>
    <w:rsid w:val="001C2ADC"/>
    <w:rsid w:val="001C2C6C"/>
    <w:rsid w:val="001C2D37"/>
    <w:rsid w:val="001C30BE"/>
    <w:rsid w:val="001C34D7"/>
    <w:rsid w:val="001C3870"/>
    <w:rsid w:val="001C3AA2"/>
    <w:rsid w:val="001C3AAE"/>
    <w:rsid w:val="001C3AF4"/>
    <w:rsid w:val="001C3CFB"/>
    <w:rsid w:val="001C4195"/>
    <w:rsid w:val="001C4835"/>
    <w:rsid w:val="001C48FB"/>
    <w:rsid w:val="001C49CA"/>
    <w:rsid w:val="001C49E4"/>
    <w:rsid w:val="001C4AFB"/>
    <w:rsid w:val="001C4BB7"/>
    <w:rsid w:val="001C4D81"/>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A87"/>
    <w:rsid w:val="001C6F5A"/>
    <w:rsid w:val="001C7074"/>
    <w:rsid w:val="001C7C39"/>
    <w:rsid w:val="001D02E1"/>
    <w:rsid w:val="001D056A"/>
    <w:rsid w:val="001D0734"/>
    <w:rsid w:val="001D08E4"/>
    <w:rsid w:val="001D0EDF"/>
    <w:rsid w:val="001D135C"/>
    <w:rsid w:val="001D15F2"/>
    <w:rsid w:val="001D16A3"/>
    <w:rsid w:val="001D1A10"/>
    <w:rsid w:val="001D1B2D"/>
    <w:rsid w:val="001D1B4D"/>
    <w:rsid w:val="001D1C9D"/>
    <w:rsid w:val="001D1D55"/>
    <w:rsid w:val="001D20A7"/>
    <w:rsid w:val="001D2357"/>
    <w:rsid w:val="001D23FA"/>
    <w:rsid w:val="001D260E"/>
    <w:rsid w:val="001D27C2"/>
    <w:rsid w:val="001D28C6"/>
    <w:rsid w:val="001D2A61"/>
    <w:rsid w:val="001D2B86"/>
    <w:rsid w:val="001D33EB"/>
    <w:rsid w:val="001D360B"/>
    <w:rsid w:val="001D3636"/>
    <w:rsid w:val="001D3B1F"/>
    <w:rsid w:val="001D3BFB"/>
    <w:rsid w:val="001D3C7D"/>
    <w:rsid w:val="001D4097"/>
    <w:rsid w:val="001D4908"/>
    <w:rsid w:val="001D491E"/>
    <w:rsid w:val="001D4921"/>
    <w:rsid w:val="001D4A8E"/>
    <w:rsid w:val="001D4B1F"/>
    <w:rsid w:val="001D4EC5"/>
    <w:rsid w:val="001D5150"/>
    <w:rsid w:val="001D5267"/>
    <w:rsid w:val="001D5950"/>
    <w:rsid w:val="001D59AA"/>
    <w:rsid w:val="001D5A30"/>
    <w:rsid w:val="001D5EB7"/>
    <w:rsid w:val="001D62CE"/>
    <w:rsid w:val="001D63B6"/>
    <w:rsid w:val="001D6746"/>
    <w:rsid w:val="001D68B0"/>
    <w:rsid w:val="001D6C27"/>
    <w:rsid w:val="001D6C5A"/>
    <w:rsid w:val="001D6E91"/>
    <w:rsid w:val="001D6FCC"/>
    <w:rsid w:val="001D6FD0"/>
    <w:rsid w:val="001D736D"/>
    <w:rsid w:val="001D77FF"/>
    <w:rsid w:val="001D7951"/>
    <w:rsid w:val="001E07DC"/>
    <w:rsid w:val="001E0C8F"/>
    <w:rsid w:val="001E0C96"/>
    <w:rsid w:val="001E0E1E"/>
    <w:rsid w:val="001E1625"/>
    <w:rsid w:val="001E1A59"/>
    <w:rsid w:val="001E1ACD"/>
    <w:rsid w:val="001E1B66"/>
    <w:rsid w:val="001E23CF"/>
    <w:rsid w:val="001E25F4"/>
    <w:rsid w:val="001E2618"/>
    <w:rsid w:val="001E2AD4"/>
    <w:rsid w:val="001E2CBD"/>
    <w:rsid w:val="001E2E9F"/>
    <w:rsid w:val="001E2F0D"/>
    <w:rsid w:val="001E33F9"/>
    <w:rsid w:val="001E3811"/>
    <w:rsid w:val="001E3D5A"/>
    <w:rsid w:val="001E40F0"/>
    <w:rsid w:val="001E421A"/>
    <w:rsid w:val="001E4282"/>
    <w:rsid w:val="001E42AC"/>
    <w:rsid w:val="001E42B3"/>
    <w:rsid w:val="001E42D7"/>
    <w:rsid w:val="001E4340"/>
    <w:rsid w:val="001E44A4"/>
    <w:rsid w:val="001E46E1"/>
    <w:rsid w:val="001E4B78"/>
    <w:rsid w:val="001E4D4B"/>
    <w:rsid w:val="001E4F1B"/>
    <w:rsid w:val="001E4F6D"/>
    <w:rsid w:val="001E4F7A"/>
    <w:rsid w:val="001E505D"/>
    <w:rsid w:val="001E590C"/>
    <w:rsid w:val="001E5912"/>
    <w:rsid w:val="001E5DA2"/>
    <w:rsid w:val="001E628A"/>
    <w:rsid w:val="001E638F"/>
    <w:rsid w:val="001E6726"/>
    <w:rsid w:val="001E6BB3"/>
    <w:rsid w:val="001E6E8E"/>
    <w:rsid w:val="001E6F9F"/>
    <w:rsid w:val="001E6FC3"/>
    <w:rsid w:val="001E71B9"/>
    <w:rsid w:val="001E736B"/>
    <w:rsid w:val="001E763D"/>
    <w:rsid w:val="001E7814"/>
    <w:rsid w:val="001E78AD"/>
    <w:rsid w:val="001E79F0"/>
    <w:rsid w:val="001E7A22"/>
    <w:rsid w:val="001E7BF1"/>
    <w:rsid w:val="001E7D41"/>
    <w:rsid w:val="001E7F81"/>
    <w:rsid w:val="001E7F94"/>
    <w:rsid w:val="001F001F"/>
    <w:rsid w:val="001F030E"/>
    <w:rsid w:val="001F0411"/>
    <w:rsid w:val="001F0515"/>
    <w:rsid w:val="001F0B5E"/>
    <w:rsid w:val="001F104F"/>
    <w:rsid w:val="001F1154"/>
    <w:rsid w:val="001F14BB"/>
    <w:rsid w:val="001F14FC"/>
    <w:rsid w:val="001F15CA"/>
    <w:rsid w:val="001F1610"/>
    <w:rsid w:val="001F198B"/>
    <w:rsid w:val="001F1A26"/>
    <w:rsid w:val="001F1AB1"/>
    <w:rsid w:val="001F1D3C"/>
    <w:rsid w:val="001F1E46"/>
    <w:rsid w:val="001F2201"/>
    <w:rsid w:val="001F23E9"/>
    <w:rsid w:val="001F29D1"/>
    <w:rsid w:val="001F2CFB"/>
    <w:rsid w:val="001F2D7A"/>
    <w:rsid w:val="001F2F17"/>
    <w:rsid w:val="001F316B"/>
    <w:rsid w:val="001F330C"/>
    <w:rsid w:val="001F3647"/>
    <w:rsid w:val="001F3C1C"/>
    <w:rsid w:val="001F41B8"/>
    <w:rsid w:val="001F42EE"/>
    <w:rsid w:val="001F442F"/>
    <w:rsid w:val="001F4856"/>
    <w:rsid w:val="001F49EB"/>
    <w:rsid w:val="001F49F4"/>
    <w:rsid w:val="001F4D32"/>
    <w:rsid w:val="001F4FF5"/>
    <w:rsid w:val="001F510F"/>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5AF"/>
    <w:rsid w:val="001F7736"/>
    <w:rsid w:val="001F7B0F"/>
    <w:rsid w:val="001F7C1E"/>
    <w:rsid w:val="001F7F65"/>
    <w:rsid w:val="001F7FB6"/>
    <w:rsid w:val="00200717"/>
    <w:rsid w:val="002007EF"/>
    <w:rsid w:val="00200AFA"/>
    <w:rsid w:val="00200B05"/>
    <w:rsid w:val="00200BCA"/>
    <w:rsid w:val="00200C81"/>
    <w:rsid w:val="00200E54"/>
    <w:rsid w:val="00200EA2"/>
    <w:rsid w:val="0020134F"/>
    <w:rsid w:val="0020144E"/>
    <w:rsid w:val="0020165E"/>
    <w:rsid w:val="002018A6"/>
    <w:rsid w:val="00202090"/>
    <w:rsid w:val="002021E0"/>
    <w:rsid w:val="0020227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359"/>
    <w:rsid w:val="00205C3E"/>
    <w:rsid w:val="00205C47"/>
    <w:rsid w:val="00206217"/>
    <w:rsid w:val="0020637C"/>
    <w:rsid w:val="00206553"/>
    <w:rsid w:val="002066F0"/>
    <w:rsid w:val="00206880"/>
    <w:rsid w:val="00207032"/>
    <w:rsid w:val="0020712A"/>
    <w:rsid w:val="002072DA"/>
    <w:rsid w:val="0020744F"/>
    <w:rsid w:val="0020746F"/>
    <w:rsid w:val="00207591"/>
    <w:rsid w:val="002076A6"/>
    <w:rsid w:val="0020771A"/>
    <w:rsid w:val="00207984"/>
    <w:rsid w:val="00207B54"/>
    <w:rsid w:val="00207C49"/>
    <w:rsid w:val="00210246"/>
    <w:rsid w:val="0021066F"/>
    <w:rsid w:val="0021080C"/>
    <w:rsid w:val="00210A37"/>
    <w:rsid w:val="00210B76"/>
    <w:rsid w:val="00210C94"/>
    <w:rsid w:val="00211918"/>
    <w:rsid w:val="002119A1"/>
    <w:rsid w:val="00211FE3"/>
    <w:rsid w:val="002122BB"/>
    <w:rsid w:val="00212447"/>
    <w:rsid w:val="00212557"/>
    <w:rsid w:val="00212805"/>
    <w:rsid w:val="00213E8A"/>
    <w:rsid w:val="00214273"/>
    <w:rsid w:val="00214338"/>
    <w:rsid w:val="0021460B"/>
    <w:rsid w:val="00214E18"/>
    <w:rsid w:val="00214F2E"/>
    <w:rsid w:val="00215093"/>
    <w:rsid w:val="00215106"/>
    <w:rsid w:val="002153D5"/>
    <w:rsid w:val="002154CD"/>
    <w:rsid w:val="002155C0"/>
    <w:rsid w:val="00215626"/>
    <w:rsid w:val="00215643"/>
    <w:rsid w:val="0021564B"/>
    <w:rsid w:val="00215945"/>
    <w:rsid w:val="00215A03"/>
    <w:rsid w:val="0021624E"/>
    <w:rsid w:val="00216323"/>
    <w:rsid w:val="0021680A"/>
    <w:rsid w:val="0021681A"/>
    <w:rsid w:val="00216A57"/>
    <w:rsid w:val="002170E2"/>
    <w:rsid w:val="002175FE"/>
    <w:rsid w:val="002178C1"/>
    <w:rsid w:val="00217B9A"/>
    <w:rsid w:val="00217D09"/>
    <w:rsid w:val="00217E0D"/>
    <w:rsid w:val="00217FC2"/>
    <w:rsid w:val="002205AD"/>
    <w:rsid w:val="00220FD4"/>
    <w:rsid w:val="00221135"/>
    <w:rsid w:val="0022207C"/>
    <w:rsid w:val="00222A2D"/>
    <w:rsid w:val="0022343E"/>
    <w:rsid w:val="002234AC"/>
    <w:rsid w:val="002235E8"/>
    <w:rsid w:val="00223BD6"/>
    <w:rsid w:val="00223F32"/>
    <w:rsid w:val="0022436F"/>
    <w:rsid w:val="00224402"/>
    <w:rsid w:val="002247B1"/>
    <w:rsid w:val="00224907"/>
    <w:rsid w:val="00224AEA"/>
    <w:rsid w:val="00224F5E"/>
    <w:rsid w:val="00224F61"/>
    <w:rsid w:val="002256B6"/>
    <w:rsid w:val="00225A5F"/>
    <w:rsid w:val="00225F13"/>
    <w:rsid w:val="002264F7"/>
    <w:rsid w:val="0022651F"/>
    <w:rsid w:val="002266E7"/>
    <w:rsid w:val="0022678C"/>
    <w:rsid w:val="0022693D"/>
    <w:rsid w:val="00226B0D"/>
    <w:rsid w:val="00226BB1"/>
    <w:rsid w:val="00226BF4"/>
    <w:rsid w:val="00227096"/>
    <w:rsid w:val="002273D4"/>
    <w:rsid w:val="00227736"/>
    <w:rsid w:val="002279F2"/>
    <w:rsid w:val="00227A2F"/>
    <w:rsid w:val="00227C51"/>
    <w:rsid w:val="00227E55"/>
    <w:rsid w:val="00227F13"/>
    <w:rsid w:val="00227FDC"/>
    <w:rsid w:val="00227FDD"/>
    <w:rsid w:val="0023003F"/>
    <w:rsid w:val="00230141"/>
    <w:rsid w:val="002301E5"/>
    <w:rsid w:val="002304C6"/>
    <w:rsid w:val="00230B2F"/>
    <w:rsid w:val="00230C9E"/>
    <w:rsid w:val="002318EF"/>
    <w:rsid w:val="00231BE1"/>
    <w:rsid w:val="00231C96"/>
    <w:rsid w:val="00231D85"/>
    <w:rsid w:val="00231E77"/>
    <w:rsid w:val="00231E96"/>
    <w:rsid w:val="002328DF"/>
    <w:rsid w:val="002329C9"/>
    <w:rsid w:val="00232B3E"/>
    <w:rsid w:val="00232BAD"/>
    <w:rsid w:val="00232E0C"/>
    <w:rsid w:val="00232FB9"/>
    <w:rsid w:val="00232FD4"/>
    <w:rsid w:val="00233553"/>
    <w:rsid w:val="00233554"/>
    <w:rsid w:val="00233565"/>
    <w:rsid w:val="002337CF"/>
    <w:rsid w:val="00233A8B"/>
    <w:rsid w:val="00233B70"/>
    <w:rsid w:val="00233DDE"/>
    <w:rsid w:val="00233E8A"/>
    <w:rsid w:val="00233F47"/>
    <w:rsid w:val="0023430D"/>
    <w:rsid w:val="002343D8"/>
    <w:rsid w:val="002348AA"/>
    <w:rsid w:val="00234A97"/>
    <w:rsid w:val="00234D14"/>
    <w:rsid w:val="00234FB7"/>
    <w:rsid w:val="00235012"/>
    <w:rsid w:val="002351D3"/>
    <w:rsid w:val="002354CB"/>
    <w:rsid w:val="002355BC"/>
    <w:rsid w:val="00235EA3"/>
    <w:rsid w:val="002362CC"/>
    <w:rsid w:val="00236316"/>
    <w:rsid w:val="00236608"/>
    <w:rsid w:val="00236616"/>
    <w:rsid w:val="00236A6A"/>
    <w:rsid w:val="0023703D"/>
    <w:rsid w:val="002372C1"/>
    <w:rsid w:val="00237821"/>
    <w:rsid w:val="002379AD"/>
    <w:rsid w:val="00240318"/>
    <w:rsid w:val="00240345"/>
    <w:rsid w:val="002407F6"/>
    <w:rsid w:val="002408C8"/>
    <w:rsid w:val="002409B6"/>
    <w:rsid w:val="00240A6B"/>
    <w:rsid w:val="00240AB3"/>
    <w:rsid w:val="00240D2B"/>
    <w:rsid w:val="00240E8C"/>
    <w:rsid w:val="00240E9D"/>
    <w:rsid w:val="00241005"/>
    <w:rsid w:val="00241208"/>
    <w:rsid w:val="002415FB"/>
    <w:rsid w:val="0024168F"/>
    <w:rsid w:val="002417C5"/>
    <w:rsid w:val="0024185F"/>
    <w:rsid w:val="00241AD3"/>
    <w:rsid w:val="00241F46"/>
    <w:rsid w:val="00241FEF"/>
    <w:rsid w:val="00242212"/>
    <w:rsid w:val="002422AB"/>
    <w:rsid w:val="00242598"/>
    <w:rsid w:val="00242873"/>
    <w:rsid w:val="00242B8D"/>
    <w:rsid w:val="00242BD8"/>
    <w:rsid w:val="00242C3B"/>
    <w:rsid w:val="00242E39"/>
    <w:rsid w:val="00242E76"/>
    <w:rsid w:val="00243049"/>
    <w:rsid w:val="0024307B"/>
    <w:rsid w:val="0024327B"/>
    <w:rsid w:val="002435B9"/>
    <w:rsid w:val="00243A41"/>
    <w:rsid w:val="00243CA0"/>
    <w:rsid w:val="00243E64"/>
    <w:rsid w:val="00244300"/>
    <w:rsid w:val="00244392"/>
    <w:rsid w:val="0024458F"/>
    <w:rsid w:val="00244778"/>
    <w:rsid w:val="00244945"/>
    <w:rsid w:val="00244B54"/>
    <w:rsid w:val="002455B8"/>
    <w:rsid w:val="00245B7B"/>
    <w:rsid w:val="00245C48"/>
    <w:rsid w:val="00245FAF"/>
    <w:rsid w:val="0024629E"/>
    <w:rsid w:val="0024633D"/>
    <w:rsid w:val="00246630"/>
    <w:rsid w:val="002467B8"/>
    <w:rsid w:val="00246BC3"/>
    <w:rsid w:val="00246E7C"/>
    <w:rsid w:val="002471F5"/>
    <w:rsid w:val="00247478"/>
    <w:rsid w:val="00247712"/>
    <w:rsid w:val="00247BE8"/>
    <w:rsid w:val="00247D0B"/>
    <w:rsid w:val="002504A5"/>
    <w:rsid w:val="00250C74"/>
    <w:rsid w:val="0025101E"/>
    <w:rsid w:val="0025137B"/>
    <w:rsid w:val="0025149A"/>
    <w:rsid w:val="002515D7"/>
    <w:rsid w:val="002516CA"/>
    <w:rsid w:val="00251940"/>
    <w:rsid w:val="00251B01"/>
    <w:rsid w:val="00251FEE"/>
    <w:rsid w:val="00252296"/>
    <w:rsid w:val="002524E9"/>
    <w:rsid w:val="0025278F"/>
    <w:rsid w:val="00252AD6"/>
    <w:rsid w:val="00252CB0"/>
    <w:rsid w:val="00252DCC"/>
    <w:rsid w:val="0025307B"/>
    <w:rsid w:val="0025314C"/>
    <w:rsid w:val="0025317B"/>
    <w:rsid w:val="00253245"/>
    <w:rsid w:val="0025357F"/>
    <w:rsid w:val="002536B4"/>
    <w:rsid w:val="00253936"/>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0D25"/>
    <w:rsid w:val="00260E14"/>
    <w:rsid w:val="00261073"/>
    <w:rsid w:val="002615DB"/>
    <w:rsid w:val="00261AED"/>
    <w:rsid w:val="00261EDD"/>
    <w:rsid w:val="00261F5F"/>
    <w:rsid w:val="00261F61"/>
    <w:rsid w:val="00262218"/>
    <w:rsid w:val="00262223"/>
    <w:rsid w:val="0026224F"/>
    <w:rsid w:val="0026226F"/>
    <w:rsid w:val="00262354"/>
    <w:rsid w:val="00262442"/>
    <w:rsid w:val="00262609"/>
    <w:rsid w:val="0026270B"/>
    <w:rsid w:val="002627FA"/>
    <w:rsid w:val="0026289B"/>
    <w:rsid w:val="002629FF"/>
    <w:rsid w:val="00262AEA"/>
    <w:rsid w:val="00262B2C"/>
    <w:rsid w:val="00262DB1"/>
    <w:rsid w:val="00262F08"/>
    <w:rsid w:val="002632C3"/>
    <w:rsid w:val="0026333D"/>
    <w:rsid w:val="0026340A"/>
    <w:rsid w:val="00263B5B"/>
    <w:rsid w:val="00263B7C"/>
    <w:rsid w:val="00263DFA"/>
    <w:rsid w:val="00263F5B"/>
    <w:rsid w:val="00263FA3"/>
    <w:rsid w:val="00264064"/>
    <w:rsid w:val="002640D0"/>
    <w:rsid w:val="00264289"/>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043"/>
    <w:rsid w:val="00266122"/>
    <w:rsid w:val="002667ED"/>
    <w:rsid w:val="00266A0E"/>
    <w:rsid w:val="00266D6A"/>
    <w:rsid w:val="00266F8C"/>
    <w:rsid w:val="0026731D"/>
    <w:rsid w:val="00267450"/>
    <w:rsid w:val="002674BC"/>
    <w:rsid w:val="002678B9"/>
    <w:rsid w:val="00267ECD"/>
    <w:rsid w:val="0027082D"/>
    <w:rsid w:val="00270C17"/>
    <w:rsid w:val="00270CF0"/>
    <w:rsid w:val="00270F7B"/>
    <w:rsid w:val="00271113"/>
    <w:rsid w:val="0027138E"/>
    <w:rsid w:val="002717D9"/>
    <w:rsid w:val="002718B4"/>
    <w:rsid w:val="00271A7D"/>
    <w:rsid w:val="00271B16"/>
    <w:rsid w:val="00272B6F"/>
    <w:rsid w:val="00273264"/>
    <w:rsid w:val="002732FF"/>
    <w:rsid w:val="00273760"/>
    <w:rsid w:val="0027393A"/>
    <w:rsid w:val="00273C44"/>
    <w:rsid w:val="00273D82"/>
    <w:rsid w:val="00273E27"/>
    <w:rsid w:val="00274185"/>
    <w:rsid w:val="002742AE"/>
    <w:rsid w:val="002742B7"/>
    <w:rsid w:val="00274435"/>
    <w:rsid w:val="00274505"/>
    <w:rsid w:val="00274639"/>
    <w:rsid w:val="00274708"/>
    <w:rsid w:val="00274746"/>
    <w:rsid w:val="00274ED1"/>
    <w:rsid w:val="00274F6C"/>
    <w:rsid w:val="00274F9C"/>
    <w:rsid w:val="0027528F"/>
    <w:rsid w:val="00275533"/>
    <w:rsid w:val="002759F6"/>
    <w:rsid w:val="00275D61"/>
    <w:rsid w:val="00275F8B"/>
    <w:rsid w:val="00276028"/>
    <w:rsid w:val="002760D3"/>
    <w:rsid w:val="0027626F"/>
    <w:rsid w:val="002766F3"/>
    <w:rsid w:val="002769B5"/>
    <w:rsid w:val="002769DB"/>
    <w:rsid w:val="002769FD"/>
    <w:rsid w:val="00276C59"/>
    <w:rsid w:val="00276E60"/>
    <w:rsid w:val="002775F4"/>
    <w:rsid w:val="002775FC"/>
    <w:rsid w:val="00277862"/>
    <w:rsid w:val="00277F93"/>
    <w:rsid w:val="00280600"/>
    <w:rsid w:val="002808E2"/>
    <w:rsid w:val="002808E6"/>
    <w:rsid w:val="002809EC"/>
    <w:rsid w:val="00280AB6"/>
    <w:rsid w:val="002811D4"/>
    <w:rsid w:val="0028122E"/>
    <w:rsid w:val="0028190F"/>
    <w:rsid w:val="00281FDC"/>
    <w:rsid w:val="002822E8"/>
    <w:rsid w:val="00282519"/>
    <w:rsid w:val="00282932"/>
    <w:rsid w:val="00282AEB"/>
    <w:rsid w:val="002831C2"/>
    <w:rsid w:val="0028330C"/>
    <w:rsid w:val="00283583"/>
    <w:rsid w:val="00283873"/>
    <w:rsid w:val="002838B2"/>
    <w:rsid w:val="00283CE9"/>
    <w:rsid w:val="00284134"/>
    <w:rsid w:val="002842D2"/>
    <w:rsid w:val="00284378"/>
    <w:rsid w:val="00284580"/>
    <w:rsid w:val="002845F9"/>
    <w:rsid w:val="002846AB"/>
    <w:rsid w:val="00284744"/>
    <w:rsid w:val="0028490C"/>
    <w:rsid w:val="00284FE1"/>
    <w:rsid w:val="002852DF"/>
    <w:rsid w:val="00285528"/>
    <w:rsid w:val="00285A72"/>
    <w:rsid w:val="00285C5B"/>
    <w:rsid w:val="00285C5E"/>
    <w:rsid w:val="00285F2F"/>
    <w:rsid w:val="00286307"/>
    <w:rsid w:val="00286450"/>
    <w:rsid w:val="00286659"/>
    <w:rsid w:val="00286798"/>
    <w:rsid w:val="0028682C"/>
    <w:rsid w:val="00286A2C"/>
    <w:rsid w:val="00286AB3"/>
    <w:rsid w:val="00286C4C"/>
    <w:rsid w:val="00286F61"/>
    <w:rsid w:val="0028726C"/>
    <w:rsid w:val="00287CA4"/>
    <w:rsid w:val="00287DCC"/>
    <w:rsid w:val="00287EFB"/>
    <w:rsid w:val="00290074"/>
    <w:rsid w:val="0029095B"/>
    <w:rsid w:val="00290D6D"/>
    <w:rsid w:val="00290DA7"/>
    <w:rsid w:val="002911B9"/>
    <w:rsid w:val="0029154E"/>
    <w:rsid w:val="00291551"/>
    <w:rsid w:val="00291632"/>
    <w:rsid w:val="002916F9"/>
    <w:rsid w:val="00291740"/>
    <w:rsid w:val="002919BF"/>
    <w:rsid w:val="002919C2"/>
    <w:rsid w:val="00291B85"/>
    <w:rsid w:val="00291C46"/>
    <w:rsid w:val="00291C98"/>
    <w:rsid w:val="00291D6D"/>
    <w:rsid w:val="00291F8F"/>
    <w:rsid w:val="002921E1"/>
    <w:rsid w:val="002921FF"/>
    <w:rsid w:val="00292728"/>
    <w:rsid w:val="0029318A"/>
    <w:rsid w:val="00293700"/>
    <w:rsid w:val="00293713"/>
    <w:rsid w:val="00293863"/>
    <w:rsid w:val="002939B6"/>
    <w:rsid w:val="00293E3F"/>
    <w:rsid w:val="00293F93"/>
    <w:rsid w:val="0029404D"/>
    <w:rsid w:val="00294080"/>
    <w:rsid w:val="002940A5"/>
    <w:rsid w:val="00294758"/>
    <w:rsid w:val="00294790"/>
    <w:rsid w:val="00294987"/>
    <w:rsid w:val="00294A11"/>
    <w:rsid w:val="00294BC6"/>
    <w:rsid w:val="00294C1B"/>
    <w:rsid w:val="0029524E"/>
    <w:rsid w:val="00295402"/>
    <w:rsid w:val="002955C6"/>
    <w:rsid w:val="00295694"/>
    <w:rsid w:val="00295AB4"/>
    <w:rsid w:val="00295C39"/>
    <w:rsid w:val="00295C66"/>
    <w:rsid w:val="00295E9E"/>
    <w:rsid w:val="00295EEE"/>
    <w:rsid w:val="002963B5"/>
    <w:rsid w:val="002964D0"/>
    <w:rsid w:val="002968C3"/>
    <w:rsid w:val="00296AA3"/>
    <w:rsid w:val="00296C83"/>
    <w:rsid w:val="00297214"/>
    <w:rsid w:val="00297333"/>
    <w:rsid w:val="0029746C"/>
    <w:rsid w:val="00297954"/>
    <w:rsid w:val="00297DD0"/>
    <w:rsid w:val="002A0193"/>
    <w:rsid w:val="002A037C"/>
    <w:rsid w:val="002A0BD4"/>
    <w:rsid w:val="002A0F03"/>
    <w:rsid w:val="002A157D"/>
    <w:rsid w:val="002A1A23"/>
    <w:rsid w:val="002A1C9F"/>
    <w:rsid w:val="002A1E4B"/>
    <w:rsid w:val="002A225A"/>
    <w:rsid w:val="002A25B1"/>
    <w:rsid w:val="002A268B"/>
    <w:rsid w:val="002A27C5"/>
    <w:rsid w:val="002A2CE3"/>
    <w:rsid w:val="002A2F34"/>
    <w:rsid w:val="002A3082"/>
    <w:rsid w:val="002A3087"/>
    <w:rsid w:val="002A309B"/>
    <w:rsid w:val="002A32C3"/>
    <w:rsid w:val="002A33A2"/>
    <w:rsid w:val="002A3642"/>
    <w:rsid w:val="002A39A8"/>
    <w:rsid w:val="002A3B71"/>
    <w:rsid w:val="002A3EAB"/>
    <w:rsid w:val="002A3F6C"/>
    <w:rsid w:val="002A4172"/>
    <w:rsid w:val="002A422C"/>
    <w:rsid w:val="002A4250"/>
    <w:rsid w:val="002A4752"/>
    <w:rsid w:val="002A4765"/>
    <w:rsid w:val="002A47E2"/>
    <w:rsid w:val="002A47EE"/>
    <w:rsid w:val="002A487C"/>
    <w:rsid w:val="002A48EC"/>
    <w:rsid w:val="002A4B3E"/>
    <w:rsid w:val="002A4C26"/>
    <w:rsid w:val="002A5330"/>
    <w:rsid w:val="002A55B9"/>
    <w:rsid w:val="002A5734"/>
    <w:rsid w:val="002A5828"/>
    <w:rsid w:val="002A5937"/>
    <w:rsid w:val="002A5B3B"/>
    <w:rsid w:val="002A5B74"/>
    <w:rsid w:val="002A5BC9"/>
    <w:rsid w:val="002A5CA0"/>
    <w:rsid w:val="002A616A"/>
    <w:rsid w:val="002A6291"/>
    <w:rsid w:val="002A62E3"/>
    <w:rsid w:val="002A6694"/>
    <w:rsid w:val="002A66F7"/>
    <w:rsid w:val="002A71AA"/>
    <w:rsid w:val="002A755D"/>
    <w:rsid w:val="002A75D9"/>
    <w:rsid w:val="002A76FC"/>
    <w:rsid w:val="002A793F"/>
    <w:rsid w:val="002A7A31"/>
    <w:rsid w:val="002A7FA3"/>
    <w:rsid w:val="002B0395"/>
    <w:rsid w:val="002B0641"/>
    <w:rsid w:val="002B1184"/>
    <w:rsid w:val="002B119F"/>
    <w:rsid w:val="002B1254"/>
    <w:rsid w:val="002B1321"/>
    <w:rsid w:val="002B1615"/>
    <w:rsid w:val="002B1DCF"/>
    <w:rsid w:val="002B2035"/>
    <w:rsid w:val="002B212E"/>
    <w:rsid w:val="002B2210"/>
    <w:rsid w:val="002B2385"/>
    <w:rsid w:val="002B26A1"/>
    <w:rsid w:val="002B2968"/>
    <w:rsid w:val="002B2BB3"/>
    <w:rsid w:val="002B2CB1"/>
    <w:rsid w:val="002B2EA2"/>
    <w:rsid w:val="002B2F02"/>
    <w:rsid w:val="002B2F10"/>
    <w:rsid w:val="002B2F47"/>
    <w:rsid w:val="002B3179"/>
    <w:rsid w:val="002B31B0"/>
    <w:rsid w:val="002B3342"/>
    <w:rsid w:val="002B33D2"/>
    <w:rsid w:val="002B3502"/>
    <w:rsid w:val="002B375F"/>
    <w:rsid w:val="002B3B75"/>
    <w:rsid w:val="002B3C18"/>
    <w:rsid w:val="002B3DC1"/>
    <w:rsid w:val="002B3E74"/>
    <w:rsid w:val="002B43B1"/>
    <w:rsid w:val="002B4423"/>
    <w:rsid w:val="002B465B"/>
    <w:rsid w:val="002B4772"/>
    <w:rsid w:val="002B4C12"/>
    <w:rsid w:val="002B4F16"/>
    <w:rsid w:val="002B4F2B"/>
    <w:rsid w:val="002B58EE"/>
    <w:rsid w:val="002B5919"/>
    <w:rsid w:val="002B5CEE"/>
    <w:rsid w:val="002B5F72"/>
    <w:rsid w:val="002B661D"/>
    <w:rsid w:val="002B6687"/>
    <w:rsid w:val="002B6B5F"/>
    <w:rsid w:val="002B6D4C"/>
    <w:rsid w:val="002B6E68"/>
    <w:rsid w:val="002B705B"/>
    <w:rsid w:val="002B70BE"/>
    <w:rsid w:val="002B7130"/>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7DE"/>
    <w:rsid w:val="002C2B3A"/>
    <w:rsid w:val="002C2B75"/>
    <w:rsid w:val="002C2BBD"/>
    <w:rsid w:val="002C2D78"/>
    <w:rsid w:val="002C2F81"/>
    <w:rsid w:val="002C30D2"/>
    <w:rsid w:val="002C330F"/>
    <w:rsid w:val="002C3476"/>
    <w:rsid w:val="002C34BD"/>
    <w:rsid w:val="002C35CD"/>
    <w:rsid w:val="002C35F8"/>
    <w:rsid w:val="002C3871"/>
    <w:rsid w:val="002C3972"/>
    <w:rsid w:val="002C3A41"/>
    <w:rsid w:val="002C3DFB"/>
    <w:rsid w:val="002C3ED4"/>
    <w:rsid w:val="002C3F47"/>
    <w:rsid w:val="002C40D4"/>
    <w:rsid w:val="002C4106"/>
    <w:rsid w:val="002C4186"/>
    <w:rsid w:val="002C4188"/>
    <w:rsid w:val="002C43A7"/>
    <w:rsid w:val="002C4703"/>
    <w:rsid w:val="002C4B70"/>
    <w:rsid w:val="002C4BFC"/>
    <w:rsid w:val="002C5232"/>
    <w:rsid w:val="002C52E2"/>
    <w:rsid w:val="002C530F"/>
    <w:rsid w:val="002C5590"/>
    <w:rsid w:val="002C55A9"/>
    <w:rsid w:val="002C570C"/>
    <w:rsid w:val="002C579F"/>
    <w:rsid w:val="002C5802"/>
    <w:rsid w:val="002C6658"/>
    <w:rsid w:val="002C6703"/>
    <w:rsid w:val="002C67E8"/>
    <w:rsid w:val="002C6836"/>
    <w:rsid w:val="002C6CEE"/>
    <w:rsid w:val="002C6D00"/>
    <w:rsid w:val="002C722D"/>
    <w:rsid w:val="002C7530"/>
    <w:rsid w:val="002C79F2"/>
    <w:rsid w:val="002C7ACF"/>
    <w:rsid w:val="002C7C46"/>
    <w:rsid w:val="002C7F5C"/>
    <w:rsid w:val="002D083A"/>
    <w:rsid w:val="002D0A71"/>
    <w:rsid w:val="002D0CAF"/>
    <w:rsid w:val="002D136A"/>
    <w:rsid w:val="002D188F"/>
    <w:rsid w:val="002D1F0C"/>
    <w:rsid w:val="002D20F0"/>
    <w:rsid w:val="002D217F"/>
    <w:rsid w:val="002D22A6"/>
    <w:rsid w:val="002D261B"/>
    <w:rsid w:val="002D2798"/>
    <w:rsid w:val="002D2816"/>
    <w:rsid w:val="002D2910"/>
    <w:rsid w:val="002D2964"/>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D45"/>
    <w:rsid w:val="002D4F96"/>
    <w:rsid w:val="002D4FFD"/>
    <w:rsid w:val="002D54B4"/>
    <w:rsid w:val="002D5CC2"/>
    <w:rsid w:val="002D5D01"/>
    <w:rsid w:val="002D61F0"/>
    <w:rsid w:val="002D6725"/>
    <w:rsid w:val="002D6A2F"/>
    <w:rsid w:val="002D6BCB"/>
    <w:rsid w:val="002D6D72"/>
    <w:rsid w:val="002D6D79"/>
    <w:rsid w:val="002D6E3B"/>
    <w:rsid w:val="002D6E76"/>
    <w:rsid w:val="002D70C7"/>
    <w:rsid w:val="002D7290"/>
    <w:rsid w:val="002D7386"/>
    <w:rsid w:val="002D7391"/>
    <w:rsid w:val="002D747A"/>
    <w:rsid w:val="002D7510"/>
    <w:rsid w:val="002D75D9"/>
    <w:rsid w:val="002D77F1"/>
    <w:rsid w:val="002D7916"/>
    <w:rsid w:val="002D7B21"/>
    <w:rsid w:val="002D7E37"/>
    <w:rsid w:val="002E018D"/>
    <w:rsid w:val="002E01FB"/>
    <w:rsid w:val="002E039C"/>
    <w:rsid w:val="002E0A7A"/>
    <w:rsid w:val="002E0AFA"/>
    <w:rsid w:val="002E0D33"/>
    <w:rsid w:val="002E11B7"/>
    <w:rsid w:val="002E12FC"/>
    <w:rsid w:val="002E163D"/>
    <w:rsid w:val="002E1A75"/>
    <w:rsid w:val="002E1CDF"/>
    <w:rsid w:val="002E1EB1"/>
    <w:rsid w:val="002E20A1"/>
    <w:rsid w:val="002E23F2"/>
    <w:rsid w:val="002E2813"/>
    <w:rsid w:val="002E297B"/>
    <w:rsid w:val="002E29D4"/>
    <w:rsid w:val="002E2C71"/>
    <w:rsid w:val="002E319F"/>
    <w:rsid w:val="002E3480"/>
    <w:rsid w:val="002E374A"/>
    <w:rsid w:val="002E3A4E"/>
    <w:rsid w:val="002E3AF8"/>
    <w:rsid w:val="002E3D80"/>
    <w:rsid w:val="002E42D7"/>
    <w:rsid w:val="002E44C3"/>
    <w:rsid w:val="002E47FB"/>
    <w:rsid w:val="002E48B5"/>
    <w:rsid w:val="002E4C5E"/>
    <w:rsid w:val="002E4F2C"/>
    <w:rsid w:val="002E508A"/>
    <w:rsid w:val="002E56E8"/>
    <w:rsid w:val="002E5758"/>
    <w:rsid w:val="002E59B9"/>
    <w:rsid w:val="002E5A14"/>
    <w:rsid w:val="002E5AA9"/>
    <w:rsid w:val="002E5BF8"/>
    <w:rsid w:val="002E5F67"/>
    <w:rsid w:val="002E63BB"/>
    <w:rsid w:val="002E648C"/>
    <w:rsid w:val="002E64F4"/>
    <w:rsid w:val="002E66A6"/>
    <w:rsid w:val="002E67F3"/>
    <w:rsid w:val="002E68B9"/>
    <w:rsid w:val="002E6A65"/>
    <w:rsid w:val="002E6AA3"/>
    <w:rsid w:val="002E6E1D"/>
    <w:rsid w:val="002E6F91"/>
    <w:rsid w:val="002E70CE"/>
    <w:rsid w:val="002E7462"/>
    <w:rsid w:val="002E76A0"/>
    <w:rsid w:val="002E7A2A"/>
    <w:rsid w:val="002F0081"/>
    <w:rsid w:val="002F0253"/>
    <w:rsid w:val="002F0AF6"/>
    <w:rsid w:val="002F1069"/>
    <w:rsid w:val="002F113A"/>
    <w:rsid w:val="002F128D"/>
    <w:rsid w:val="002F15B9"/>
    <w:rsid w:val="002F1796"/>
    <w:rsid w:val="002F1DEE"/>
    <w:rsid w:val="002F1E9F"/>
    <w:rsid w:val="002F1FB1"/>
    <w:rsid w:val="002F20E4"/>
    <w:rsid w:val="002F240B"/>
    <w:rsid w:val="002F27ED"/>
    <w:rsid w:val="002F2812"/>
    <w:rsid w:val="002F29D3"/>
    <w:rsid w:val="002F2E22"/>
    <w:rsid w:val="002F2E41"/>
    <w:rsid w:val="002F2FEA"/>
    <w:rsid w:val="002F330D"/>
    <w:rsid w:val="002F33D1"/>
    <w:rsid w:val="002F36E3"/>
    <w:rsid w:val="002F3A8A"/>
    <w:rsid w:val="002F3C5B"/>
    <w:rsid w:val="002F3C95"/>
    <w:rsid w:val="002F4471"/>
    <w:rsid w:val="002F44A6"/>
    <w:rsid w:val="002F4541"/>
    <w:rsid w:val="002F4AB3"/>
    <w:rsid w:val="002F4ABB"/>
    <w:rsid w:val="002F4B47"/>
    <w:rsid w:val="002F4F8C"/>
    <w:rsid w:val="002F55CD"/>
    <w:rsid w:val="002F591D"/>
    <w:rsid w:val="002F5E32"/>
    <w:rsid w:val="002F6001"/>
    <w:rsid w:val="002F63DA"/>
    <w:rsid w:val="002F65D7"/>
    <w:rsid w:val="002F6A37"/>
    <w:rsid w:val="002F6B38"/>
    <w:rsid w:val="002F6EE2"/>
    <w:rsid w:val="002F7314"/>
    <w:rsid w:val="002F7955"/>
    <w:rsid w:val="002F7DEA"/>
    <w:rsid w:val="003004AD"/>
    <w:rsid w:val="003004D5"/>
    <w:rsid w:val="00300973"/>
    <w:rsid w:val="00300993"/>
    <w:rsid w:val="00300A3C"/>
    <w:rsid w:val="00300AB2"/>
    <w:rsid w:val="00300D1B"/>
    <w:rsid w:val="00300E18"/>
    <w:rsid w:val="00301119"/>
    <w:rsid w:val="00301250"/>
    <w:rsid w:val="00301A35"/>
    <w:rsid w:val="00302104"/>
    <w:rsid w:val="003023A6"/>
    <w:rsid w:val="00302595"/>
    <w:rsid w:val="003029D7"/>
    <w:rsid w:val="00302BA1"/>
    <w:rsid w:val="00302F3D"/>
    <w:rsid w:val="00303010"/>
    <w:rsid w:val="00303298"/>
    <w:rsid w:val="0030361D"/>
    <w:rsid w:val="00303711"/>
    <w:rsid w:val="00303765"/>
    <w:rsid w:val="003038DC"/>
    <w:rsid w:val="00303E27"/>
    <w:rsid w:val="00303E7C"/>
    <w:rsid w:val="00303F69"/>
    <w:rsid w:val="00304775"/>
    <w:rsid w:val="00304ADB"/>
    <w:rsid w:val="00304B92"/>
    <w:rsid w:val="00304E15"/>
    <w:rsid w:val="00304ED8"/>
    <w:rsid w:val="00304EFC"/>
    <w:rsid w:val="003058CC"/>
    <w:rsid w:val="00305AD0"/>
    <w:rsid w:val="00305C70"/>
    <w:rsid w:val="00305DF2"/>
    <w:rsid w:val="0030603E"/>
    <w:rsid w:val="00306094"/>
    <w:rsid w:val="00306292"/>
    <w:rsid w:val="003064AF"/>
    <w:rsid w:val="00306500"/>
    <w:rsid w:val="00306AA7"/>
    <w:rsid w:val="003072BE"/>
    <w:rsid w:val="003073D5"/>
    <w:rsid w:val="003075B3"/>
    <w:rsid w:val="0030782D"/>
    <w:rsid w:val="003078FB"/>
    <w:rsid w:val="00307BCE"/>
    <w:rsid w:val="003102AC"/>
    <w:rsid w:val="003103BD"/>
    <w:rsid w:val="00310CB5"/>
    <w:rsid w:val="0031179F"/>
    <w:rsid w:val="00311C66"/>
    <w:rsid w:val="00312093"/>
    <w:rsid w:val="0031215B"/>
    <w:rsid w:val="003122E5"/>
    <w:rsid w:val="0031231D"/>
    <w:rsid w:val="0031284D"/>
    <w:rsid w:val="00312A35"/>
    <w:rsid w:val="00312AF0"/>
    <w:rsid w:val="00312C11"/>
    <w:rsid w:val="00313006"/>
    <w:rsid w:val="0031331F"/>
    <w:rsid w:val="00313448"/>
    <w:rsid w:val="003134A5"/>
    <w:rsid w:val="00313A66"/>
    <w:rsid w:val="00313DF5"/>
    <w:rsid w:val="00313E2E"/>
    <w:rsid w:val="00314079"/>
    <w:rsid w:val="003145CA"/>
    <w:rsid w:val="003149F7"/>
    <w:rsid w:val="00314A5F"/>
    <w:rsid w:val="00314D75"/>
    <w:rsid w:val="00314FA9"/>
    <w:rsid w:val="00315211"/>
    <w:rsid w:val="003154C2"/>
    <w:rsid w:val="00315C64"/>
    <w:rsid w:val="00315CBB"/>
    <w:rsid w:val="00315E4B"/>
    <w:rsid w:val="00315E54"/>
    <w:rsid w:val="00315E8C"/>
    <w:rsid w:val="00315F80"/>
    <w:rsid w:val="0031615A"/>
    <w:rsid w:val="0031621A"/>
    <w:rsid w:val="00316446"/>
    <w:rsid w:val="00316448"/>
    <w:rsid w:val="00316476"/>
    <w:rsid w:val="00316579"/>
    <w:rsid w:val="0031665D"/>
    <w:rsid w:val="0031674B"/>
    <w:rsid w:val="00317174"/>
    <w:rsid w:val="003172BB"/>
    <w:rsid w:val="003174D8"/>
    <w:rsid w:val="0031777C"/>
    <w:rsid w:val="00317865"/>
    <w:rsid w:val="003178CA"/>
    <w:rsid w:val="00317A15"/>
    <w:rsid w:val="00317A1C"/>
    <w:rsid w:val="00317D51"/>
    <w:rsid w:val="00317FB1"/>
    <w:rsid w:val="00320925"/>
    <w:rsid w:val="00320A48"/>
    <w:rsid w:val="00320C3E"/>
    <w:rsid w:val="00320C55"/>
    <w:rsid w:val="00321046"/>
    <w:rsid w:val="003217BE"/>
    <w:rsid w:val="003218DA"/>
    <w:rsid w:val="00321949"/>
    <w:rsid w:val="00321A13"/>
    <w:rsid w:val="003220A2"/>
    <w:rsid w:val="003220A7"/>
    <w:rsid w:val="003220EC"/>
    <w:rsid w:val="003221EE"/>
    <w:rsid w:val="003230EE"/>
    <w:rsid w:val="003231A8"/>
    <w:rsid w:val="003238AB"/>
    <w:rsid w:val="003238CA"/>
    <w:rsid w:val="00323A47"/>
    <w:rsid w:val="00323AAF"/>
    <w:rsid w:val="00323BDD"/>
    <w:rsid w:val="00323C81"/>
    <w:rsid w:val="00323E47"/>
    <w:rsid w:val="0032412C"/>
    <w:rsid w:val="0032419D"/>
    <w:rsid w:val="003242C7"/>
    <w:rsid w:val="0032448C"/>
    <w:rsid w:val="00324676"/>
    <w:rsid w:val="003246E1"/>
    <w:rsid w:val="003249A0"/>
    <w:rsid w:val="003249BB"/>
    <w:rsid w:val="00324A92"/>
    <w:rsid w:val="00324D0A"/>
    <w:rsid w:val="00325742"/>
    <w:rsid w:val="00325762"/>
    <w:rsid w:val="00325850"/>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B2"/>
    <w:rsid w:val="003309D1"/>
    <w:rsid w:val="00330A49"/>
    <w:rsid w:val="00330F77"/>
    <w:rsid w:val="00331351"/>
    <w:rsid w:val="00331413"/>
    <w:rsid w:val="003315B9"/>
    <w:rsid w:val="0033191F"/>
    <w:rsid w:val="00331A10"/>
    <w:rsid w:val="00331A49"/>
    <w:rsid w:val="00331C24"/>
    <w:rsid w:val="00331C67"/>
    <w:rsid w:val="00331EFF"/>
    <w:rsid w:val="00332198"/>
    <w:rsid w:val="00332667"/>
    <w:rsid w:val="00332856"/>
    <w:rsid w:val="0033290C"/>
    <w:rsid w:val="00332BCF"/>
    <w:rsid w:val="00333064"/>
    <w:rsid w:val="00333547"/>
    <w:rsid w:val="00333B72"/>
    <w:rsid w:val="003341DD"/>
    <w:rsid w:val="003343F5"/>
    <w:rsid w:val="003347FB"/>
    <w:rsid w:val="0033493B"/>
    <w:rsid w:val="003349EA"/>
    <w:rsid w:val="00334D06"/>
    <w:rsid w:val="0033514F"/>
    <w:rsid w:val="0033541D"/>
    <w:rsid w:val="003354CB"/>
    <w:rsid w:val="0033554D"/>
    <w:rsid w:val="0033571F"/>
    <w:rsid w:val="00335D91"/>
    <w:rsid w:val="0033659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AF6"/>
    <w:rsid w:val="00341B87"/>
    <w:rsid w:val="00341F38"/>
    <w:rsid w:val="00341F3E"/>
    <w:rsid w:val="00341F74"/>
    <w:rsid w:val="00341FA9"/>
    <w:rsid w:val="003420C3"/>
    <w:rsid w:val="003423C6"/>
    <w:rsid w:val="00342556"/>
    <w:rsid w:val="003428FB"/>
    <w:rsid w:val="00342BCC"/>
    <w:rsid w:val="00342C28"/>
    <w:rsid w:val="003430E8"/>
    <w:rsid w:val="003437C5"/>
    <w:rsid w:val="003438A1"/>
    <w:rsid w:val="00343A6E"/>
    <w:rsid w:val="00343FD4"/>
    <w:rsid w:val="003440F9"/>
    <w:rsid w:val="00344149"/>
    <w:rsid w:val="003441C0"/>
    <w:rsid w:val="003442F3"/>
    <w:rsid w:val="00344430"/>
    <w:rsid w:val="003448A3"/>
    <w:rsid w:val="00344972"/>
    <w:rsid w:val="00344B92"/>
    <w:rsid w:val="00344BB9"/>
    <w:rsid w:val="00344D33"/>
    <w:rsid w:val="0034508D"/>
    <w:rsid w:val="003454B4"/>
    <w:rsid w:val="003454F0"/>
    <w:rsid w:val="003455EE"/>
    <w:rsid w:val="00345F9B"/>
    <w:rsid w:val="0034628A"/>
    <w:rsid w:val="003464F5"/>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47D22"/>
    <w:rsid w:val="003502A9"/>
    <w:rsid w:val="00350382"/>
    <w:rsid w:val="00350480"/>
    <w:rsid w:val="003504F1"/>
    <w:rsid w:val="00350510"/>
    <w:rsid w:val="003509D9"/>
    <w:rsid w:val="00350C22"/>
    <w:rsid w:val="00350CE0"/>
    <w:rsid w:val="00350E5E"/>
    <w:rsid w:val="003517C5"/>
    <w:rsid w:val="003518D6"/>
    <w:rsid w:val="00351FD6"/>
    <w:rsid w:val="003520E9"/>
    <w:rsid w:val="003521BF"/>
    <w:rsid w:val="00352714"/>
    <w:rsid w:val="0035277E"/>
    <w:rsid w:val="00352A78"/>
    <w:rsid w:val="00352BB0"/>
    <w:rsid w:val="00352BB1"/>
    <w:rsid w:val="00353053"/>
    <w:rsid w:val="003533CA"/>
    <w:rsid w:val="003534CB"/>
    <w:rsid w:val="003534F5"/>
    <w:rsid w:val="0035389C"/>
    <w:rsid w:val="00353903"/>
    <w:rsid w:val="00353912"/>
    <w:rsid w:val="00353BAE"/>
    <w:rsid w:val="00353CA9"/>
    <w:rsid w:val="003546C6"/>
    <w:rsid w:val="0035492B"/>
    <w:rsid w:val="00354D50"/>
    <w:rsid w:val="00354D95"/>
    <w:rsid w:val="00355221"/>
    <w:rsid w:val="0035552D"/>
    <w:rsid w:val="003557A2"/>
    <w:rsid w:val="00355982"/>
    <w:rsid w:val="00355A31"/>
    <w:rsid w:val="00355C4E"/>
    <w:rsid w:val="003567D6"/>
    <w:rsid w:val="00356823"/>
    <w:rsid w:val="00356D88"/>
    <w:rsid w:val="00356E3D"/>
    <w:rsid w:val="00356F71"/>
    <w:rsid w:val="003572D7"/>
    <w:rsid w:val="003575AA"/>
    <w:rsid w:val="0035775C"/>
    <w:rsid w:val="00357FC6"/>
    <w:rsid w:val="0036029B"/>
    <w:rsid w:val="00360C5C"/>
    <w:rsid w:val="0036115F"/>
    <w:rsid w:val="0036151D"/>
    <w:rsid w:val="00361553"/>
    <w:rsid w:val="003616B8"/>
    <w:rsid w:val="00361AFF"/>
    <w:rsid w:val="00361B1E"/>
    <w:rsid w:val="00361B26"/>
    <w:rsid w:val="00361E5F"/>
    <w:rsid w:val="00362451"/>
    <w:rsid w:val="003626D9"/>
    <w:rsid w:val="00362A68"/>
    <w:rsid w:val="00362C77"/>
    <w:rsid w:val="00362D1E"/>
    <w:rsid w:val="00362E27"/>
    <w:rsid w:val="00362EFA"/>
    <w:rsid w:val="003633C9"/>
    <w:rsid w:val="003634AC"/>
    <w:rsid w:val="00363503"/>
    <w:rsid w:val="00363745"/>
    <w:rsid w:val="00363C27"/>
    <w:rsid w:val="0036440B"/>
    <w:rsid w:val="00364414"/>
    <w:rsid w:val="003646FE"/>
    <w:rsid w:val="0036482F"/>
    <w:rsid w:val="00364890"/>
    <w:rsid w:val="00364C92"/>
    <w:rsid w:val="0036506C"/>
    <w:rsid w:val="003654B4"/>
    <w:rsid w:val="003656ED"/>
    <w:rsid w:val="00365829"/>
    <w:rsid w:val="00365CAB"/>
    <w:rsid w:val="00365DDB"/>
    <w:rsid w:val="00365F8A"/>
    <w:rsid w:val="003663E4"/>
    <w:rsid w:val="0036642F"/>
    <w:rsid w:val="003666A0"/>
    <w:rsid w:val="0036676D"/>
    <w:rsid w:val="003667C4"/>
    <w:rsid w:val="00366A7B"/>
    <w:rsid w:val="003671A4"/>
    <w:rsid w:val="00367392"/>
    <w:rsid w:val="0036741B"/>
    <w:rsid w:val="0036746C"/>
    <w:rsid w:val="00367495"/>
    <w:rsid w:val="00367715"/>
    <w:rsid w:val="0036772A"/>
    <w:rsid w:val="00367A35"/>
    <w:rsid w:val="00367AE1"/>
    <w:rsid w:val="00367C07"/>
    <w:rsid w:val="00367D72"/>
    <w:rsid w:val="00367F30"/>
    <w:rsid w:val="0037003F"/>
    <w:rsid w:val="0037012B"/>
    <w:rsid w:val="00370131"/>
    <w:rsid w:val="00370215"/>
    <w:rsid w:val="0037037C"/>
    <w:rsid w:val="0037081F"/>
    <w:rsid w:val="003708CF"/>
    <w:rsid w:val="003708F8"/>
    <w:rsid w:val="00370CAD"/>
    <w:rsid w:val="00370EC2"/>
    <w:rsid w:val="003710B8"/>
    <w:rsid w:val="0037114B"/>
    <w:rsid w:val="0037151A"/>
    <w:rsid w:val="00371561"/>
    <w:rsid w:val="00371998"/>
    <w:rsid w:val="00371D3A"/>
    <w:rsid w:val="00371E6B"/>
    <w:rsid w:val="00371FFA"/>
    <w:rsid w:val="0037216D"/>
    <w:rsid w:val="0037232D"/>
    <w:rsid w:val="00372461"/>
    <w:rsid w:val="00372505"/>
    <w:rsid w:val="003726B8"/>
    <w:rsid w:val="0037274C"/>
    <w:rsid w:val="00372BEA"/>
    <w:rsid w:val="00372DFC"/>
    <w:rsid w:val="00372F12"/>
    <w:rsid w:val="00372FB2"/>
    <w:rsid w:val="00373170"/>
    <w:rsid w:val="0037322E"/>
    <w:rsid w:val="00373956"/>
    <w:rsid w:val="00373B32"/>
    <w:rsid w:val="00373E7F"/>
    <w:rsid w:val="003745DC"/>
    <w:rsid w:val="003745E4"/>
    <w:rsid w:val="003746A1"/>
    <w:rsid w:val="003746AD"/>
    <w:rsid w:val="00374A8B"/>
    <w:rsid w:val="00374D4C"/>
    <w:rsid w:val="00374DB6"/>
    <w:rsid w:val="00374F49"/>
    <w:rsid w:val="003755A6"/>
    <w:rsid w:val="00375707"/>
    <w:rsid w:val="0037574E"/>
    <w:rsid w:val="00375864"/>
    <w:rsid w:val="00375872"/>
    <w:rsid w:val="00375CF3"/>
    <w:rsid w:val="003760DD"/>
    <w:rsid w:val="00376123"/>
    <w:rsid w:val="0037676D"/>
    <w:rsid w:val="00376A26"/>
    <w:rsid w:val="00376FA8"/>
    <w:rsid w:val="003773B9"/>
    <w:rsid w:val="0037742E"/>
    <w:rsid w:val="0037792B"/>
    <w:rsid w:val="0037799B"/>
    <w:rsid w:val="00377F9D"/>
    <w:rsid w:val="003802FE"/>
    <w:rsid w:val="00380463"/>
    <w:rsid w:val="003807EE"/>
    <w:rsid w:val="00380834"/>
    <w:rsid w:val="0038095A"/>
    <w:rsid w:val="0038099F"/>
    <w:rsid w:val="00380A4F"/>
    <w:rsid w:val="00380FE7"/>
    <w:rsid w:val="0038105E"/>
    <w:rsid w:val="0038128B"/>
    <w:rsid w:val="0038129B"/>
    <w:rsid w:val="00381334"/>
    <w:rsid w:val="003814F3"/>
    <w:rsid w:val="003817DE"/>
    <w:rsid w:val="003818EA"/>
    <w:rsid w:val="003819C1"/>
    <w:rsid w:val="00381D2F"/>
    <w:rsid w:val="00381F11"/>
    <w:rsid w:val="00382089"/>
    <w:rsid w:val="003821CB"/>
    <w:rsid w:val="003821CF"/>
    <w:rsid w:val="00382404"/>
    <w:rsid w:val="0038334E"/>
    <w:rsid w:val="003836A9"/>
    <w:rsid w:val="00383723"/>
    <w:rsid w:val="0038397D"/>
    <w:rsid w:val="00383A46"/>
    <w:rsid w:val="00383CD6"/>
    <w:rsid w:val="00383E36"/>
    <w:rsid w:val="003844F3"/>
    <w:rsid w:val="00384622"/>
    <w:rsid w:val="0038465F"/>
    <w:rsid w:val="00384846"/>
    <w:rsid w:val="00384ABA"/>
    <w:rsid w:val="00384B61"/>
    <w:rsid w:val="00384D66"/>
    <w:rsid w:val="00385584"/>
    <w:rsid w:val="00385922"/>
    <w:rsid w:val="00385C2F"/>
    <w:rsid w:val="00386062"/>
    <w:rsid w:val="0038608A"/>
    <w:rsid w:val="003860AA"/>
    <w:rsid w:val="00386457"/>
    <w:rsid w:val="0038645D"/>
    <w:rsid w:val="00386D2A"/>
    <w:rsid w:val="00386D3B"/>
    <w:rsid w:val="00386E9C"/>
    <w:rsid w:val="003872F8"/>
    <w:rsid w:val="00387320"/>
    <w:rsid w:val="003873B7"/>
    <w:rsid w:val="0038787C"/>
    <w:rsid w:val="00387994"/>
    <w:rsid w:val="00387E45"/>
    <w:rsid w:val="00387E8A"/>
    <w:rsid w:val="00387F55"/>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674"/>
    <w:rsid w:val="00392AE5"/>
    <w:rsid w:val="00392FB5"/>
    <w:rsid w:val="003931AB"/>
    <w:rsid w:val="003935AE"/>
    <w:rsid w:val="00393941"/>
    <w:rsid w:val="00393A2B"/>
    <w:rsid w:val="00393B65"/>
    <w:rsid w:val="00393CE2"/>
    <w:rsid w:val="00393D2B"/>
    <w:rsid w:val="00393DFD"/>
    <w:rsid w:val="00393E31"/>
    <w:rsid w:val="003943F9"/>
    <w:rsid w:val="00394B4F"/>
    <w:rsid w:val="00394D0D"/>
    <w:rsid w:val="00394DE8"/>
    <w:rsid w:val="00395227"/>
    <w:rsid w:val="0039530E"/>
    <w:rsid w:val="0039537A"/>
    <w:rsid w:val="0039546A"/>
    <w:rsid w:val="0039548A"/>
    <w:rsid w:val="0039566C"/>
    <w:rsid w:val="00395782"/>
    <w:rsid w:val="00395BF4"/>
    <w:rsid w:val="00395CB6"/>
    <w:rsid w:val="00395D67"/>
    <w:rsid w:val="00395DC4"/>
    <w:rsid w:val="003960D5"/>
    <w:rsid w:val="00396387"/>
    <w:rsid w:val="0039654E"/>
    <w:rsid w:val="00396AAD"/>
    <w:rsid w:val="00396BF2"/>
    <w:rsid w:val="00396FB0"/>
    <w:rsid w:val="003973CB"/>
    <w:rsid w:val="003975DE"/>
    <w:rsid w:val="0039772A"/>
    <w:rsid w:val="00397CE6"/>
    <w:rsid w:val="00397E27"/>
    <w:rsid w:val="003A00C7"/>
    <w:rsid w:val="003A051E"/>
    <w:rsid w:val="003A0639"/>
    <w:rsid w:val="003A087B"/>
    <w:rsid w:val="003A099B"/>
    <w:rsid w:val="003A09AA"/>
    <w:rsid w:val="003A0BD9"/>
    <w:rsid w:val="003A0DD8"/>
    <w:rsid w:val="003A0E39"/>
    <w:rsid w:val="003A0E78"/>
    <w:rsid w:val="003A0F1E"/>
    <w:rsid w:val="003A0FFB"/>
    <w:rsid w:val="003A1D6F"/>
    <w:rsid w:val="003A22C4"/>
    <w:rsid w:val="003A2461"/>
    <w:rsid w:val="003A286B"/>
    <w:rsid w:val="003A2CF8"/>
    <w:rsid w:val="003A2E44"/>
    <w:rsid w:val="003A2E69"/>
    <w:rsid w:val="003A3D4D"/>
    <w:rsid w:val="003A3DE2"/>
    <w:rsid w:val="003A4246"/>
    <w:rsid w:val="003A42C9"/>
    <w:rsid w:val="003A4446"/>
    <w:rsid w:val="003A4469"/>
    <w:rsid w:val="003A4670"/>
    <w:rsid w:val="003A4779"/>
    <w:rsid w:val="003A4A4E"/>
    <w:rsid w:val="003A4D3C"/>
    <w:rsid w:val="003A5CDA"/>
    <w:rsid w:val="003A5E99"/>
    <w:rsid w:val="003A5FEA"/>
    <w:rsid w:val="003A6356"/>
    <w:rsid w:val="003A674A"/>
    <w:rsid w:val="003A68EC"/>
    <w:rsid w:val="003A6FDE"/>
    <w:rsid w:val="003A791B"/>
    <w:rsid w:val="003A7FC8"/>
    <w:rsid w:val="003B013B"/>
    <w:rsid w:val="003B017D"/>
    <w:rsid w:val="003B0244"/>
    <w:rsid w:val="003B024F"/>
    <w:rsid w:val="003B098A"/>
    <w:rsid w:val="003B0AF6"/>
    <w:rsid w:val="003B0BED"/>
    <w:rsid w:val="003B0EEE"/>
    <w:rsid w:val="003B1019"/>
    <w:rsid w:val="003B12DF"/>
    <w:rsid w:val="003B1373"/>
    <w:rsid w:val="003B13AB"/>
    <w:rsid w:val="003B16AD"/>
    <w:rsid w:val="003B18C3"/>
    <w:rsid w:val="003B196B"/>
    <w:rsid w:val="003B1C92"/>
    <w:rsid w:val="003B1D92"/>
    <w:rsid w:val="003B2148"/>
    <w:rsid w:val="003B23BC"/>
    <w:rsid w:val="003B277C"/>
    <w:rsid w:val="003B2B70"/>
    <w:rsid w:val="003B2BDA"/>
    <w:rsid w:val="003B2D5F"/>
    <w:rsid w:val="003B2FBF"/>
    <w:rsid w:val="003B345E"/>
    <w:rsid w:val="003B348C"/>
    <w:rsid w:val="003B35AA"/>
    <w:rsid w:val="003B3702"/>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14"/>
    <w:rsid w:val="003B53D9"/>
    <w:rsid w:val="003B5534"/>
    <w:rsid w:val="003B5C54"/>
    <w:rsid w:val="003B60BB"/>
    <w:rsid w:val="003B6180"/>
    <w:rsid w:val="003B64D9"/>
    <w:rsid w:val="003B6599"/>
    <w:rsid w:val="003B6A8F"/>
    <w:rsid w:val="003B6AC6"/>
    <w:rsid w:val="003B6C55"/>
    <w:rsid w:val="003B6D1C"/>
    <w:rsid w:val="003B6FC8"/>
    <w:rsid w:val="003B71E5"/>
    <w:rsid w:val="003B7431"/>
    <w:rsid w:val="003B7743"/>
    <w:rsid w:val="003B7DE4"/>
    <w:rsid w:val="003C0499"/>
    <w:rsid w:val="003C0CEE"/>
    <w:rsid w:val="003C0D7D"/>
    <w:rsid w:val="003C0DBD"/>
    <w:rsid w:val="003C1058"/>
    <w:rsid w:val="003C1433"/>
    <w:rsid w:val="003C156A"/>
    <w:rsid w:val="003C19B0"/>
    <w:rsid w:val="003C19CE"/>
    <w:rsid w:val="003C19D1"/>
    <w:rsid w:val="003C1C86"/>
    <w:rsid w:val="003C1E2F"/>
    <w:rsid w:val="003C1F43"/>
    <w:rsid w:val="003C208F"/>
    <w:rsid w:val="003C23F6"/>
    <w:rsid w:val="003C2F85"/>
    <w:rsid w:val="003C301F"/>
    <w:rsid w:val="003C314B"/>
    <w:rsid w:val="003C3388"/>
    <w:rsid w:val="003C35ED"/>
    <w:rsid w:val="003C3975"/>
    <w:rsid w:val="003C3FA9"/>
    <w:rsid w:val="003C4199"/>
    <w:rsid w:val="003C42F9"/>
    <w:rsid w:val="003C43A9"/>
    <w:rsid w:val="003C446D"/>
    <w:rsid w:val="003C46E2"/>
    <w:rsid w:val="003C496F"/>
    <w:rsid w:val="003C4A75"/>
    <w:rsid w:val="003C4B7B"/>
    <w:rsid w:val="003C4D35"/>
    <w:rsid w:val="003C4E4F"/>
    <w:rsid w:val="003C4F71"/>
    <w:rsid w:val="003C4FCB"/>
    <w:rsid w:val="003C5197"/>
    <w:rsid w:val="003C520B"/>
    <w:rsid w:val="003C5339"/>
    <w:rsid w:val="003C5B7A"/>
    <w:rsid w:val="003C5C8A"/>
    <w:rsid w:val="003C5F0A"/>
    <w:rsid w:val="003C6261"/>
    <w:rsid w:val="003C66D0"/>
    <w:rsid w:val="003C6F8E"/>
    <w:rsid w:val="003C7088"/>
    <w:rsid w:val="003C72A6"/>
    <w:rsid w:val="003C73CD"/>
    <w:rsid w:val="003C73FC"/>
    <w:rsid w:val="003C744C"/>
    <w:rsid w:val="003C7690"/>
    <w:rsid w:val="003C789D"/>
    <w:rsid w:val="003C7B58"/>
    <w:rsid w:val="003C7C90"/>
    <w:rsid w:val="003C7D46"/>
    <w:rsid w:val="003D015C"/>
    <w:rsid w:val="003D04E5"/>
    <w:rsid w:val="003D0521"/>
    <w:rsid w:val="003D0546"/>
    <w:rsid w:val="003D08FC"/>
    <w:rsid w:val="003D0934"/>
    <w:rsid w:val="003D0A41"/>
    <w:rsid w:val="003D1166"/>
    <w:rsid w:val="003D1243"/>
    <w:rsid w:val="003D132E"/>
    <w:rsid w:val="003D13CE"/>
    <w:rsid w:val="003D159F"/>
    <w:rsid w:val="003D165F"/>
    <w:rsid w:val="003D19E8"/>
    <w:rsid w:val="003D1B92"/>
    <w:rsid w:val="003D1C75"/>
    <w:rsid w:val="003D1C8F"/>
    <w:rsid w:val="003D1F02"/>
    <w:rsid w:val="003D2275"/>
    <w:rsid w:val="003D2345"/>
    <w:rsid w:val="003D293C"/>
    <w:rsid w:val="003D2E3C"/>
    <w:rsid w:val="003D2EB9"/>
    <w:rsid w:val="003D300F"/>
    <w:rsid w:val="003D352C"/>
    <w:rsid w:val="003D3782"/>
    <w:rsid w:val="003D3784"/>
    <w:rsid w:val="003D379E"/>
    <w:rsid w:val="003D3A43"/>
    <w:rsid w:val="003D3AE8"/>
    <w:rsid w:val="003D3EF0"/>
    <w:rsid w:val="003D4265"/>
    <w:rsid w:val="003D43CF"/>
    <w:rsid w:val="003D4486"/>
    <w:rsid w:val="003D4548"/>
    <w:rsid w:val="003D48CB"/>
    <w:rsid w:val="003D4F95"/>
    <w:rsid w:val="003D4FC1"/>
    <w:rsid w:val="003D513E"/>
    <w:rsid w:val="003D5435"/>
    <w:rsid w:val="003D5486"/>
    <w:rsid w:val="003D5873"/>
    <w:rsid w:val="003D5FD6"/>
    <w:rsid w:val="003D65B7"/>
    <w:rsid w:val="003D65ED"/>
    <w:rsid w:val="003D6955"/>
    <w:rsid w:val="003D6AAF"/>
    <w:rsid w:val="003D6C68"/>
    <w:rsid w:val="003D7131"/>
    <w:rsid w:val="003D715F"/>
    <w:rsid w:val="003D72C8"/>
    <w:rsid w:val="003D74B1"/>
    <w:rsid w:val="003D7849"/>
    <w:rsid w:val="003D78E9"/>
    <w:rsid w:val="003D7B58"/>
    <w:rsid w:val="003D7E76"/>
    <w:rsid w:val="003D7EA7"/>
    <w:rsid w:val="003E021B"/>
    <w:rsid w:val="003E07EC"/>
    <w:rsid w:val="003E090F"/>
    <w:rsid w:val="003E0AEE"/>
    <w:rsid w:val="003E0CC3"/>
    <w:rsid w:val="003E0D77"/>
    <w:rsid w:val="003E1163"/>
    <w:rsid w:val="003E1307"/>
    <w:rsid w:val="003E1373"/>
    <w:rsid w:val="003E13DF"/>
    <w:rsid w:val="003E1688"/>
    <w:rsid w:val="003E172C"/>
    <w:rsid w:val="003E17F1"/>
    <w:rsid w:val="003E183E"/>
    <w:rsid w:val="003E1887"/>
    <w:rsid w:val="003E2543"/>
    <w:rsid w:val="003E2DE9"/>
    <w:rsid w:val="003E2E8C"/>
    <w:rsid w:val="003E2EDA"/>
    <w:rsid w:val="003E33FB"/>
    <w:rsid w:val="003E354D"/>
    <w:rsid w:val="003E3704"/>
    <w:rsid w:val="003E3761"/>
    <w:rsid w:val="003E37F5"/>
    <w:rsid w:val="003E39FC"/>
    <w:rsid w:val="003E3A14"/>
    <w:rsid w:val="003E3B52"/>
    <w:rsid w:val="003E3D8F"/>
    <w:rsid w:val="003E4582"/>
    <w:rsid w:val="003E4845"/>
    <w:rsid w:val="003E4C21"/>
    <w:rsid w:val="003E4CC6"/>
    <w:rsid w:val="003E5482"/>
    <w:rsid w:val="003E58D8"/>
    <w:rsid w:val="003E59AF"/>
    <w:rsid w:val="003E59F1"/>
    <w:rsid w:val="003E5A2C"/>
    <w:rsid w:val="003E5A9F"/>
    <w:rsid w:val="003E5C9E"/>
    <w:rsid w:val="003E63C8"/>
    <w:rsid w:val="003E671B"/>
    <w:rsid w:val="003E6E73"/>
    <w:rsid w:val="003E7299"/>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3D4"/>
    <w:rsid w:val="003F25F2"/>
    <w:rsid w:val="003F265C"/>
    <w:rsid w:val="003F26EF"/>
    <w:rsid w:val="003F2915"/>
    <w:rsid w:val="003F292D"/>
    <w:rsid w:val="003F2AD9"/>
    <w:rsid w:val="003F376D"/>
    <w:rsid w:val="003F42D6"/>
    <w:rsid w:val="003F4CA0"/>
    <w:rsid w:val="003F4D1B"/>
    <w:rsid w:val="003F4D3E"/>
    <w:rsid w:val="003F57D4"/>
    <w:rsid w:val="003F5922"/>
    <w:rsid w:val="003F59E6"/>
    <w:rsid w:val="003F5BB3"/>
    <w:rsid w:val="003F5D1D"/>
    <w:rsid w:val="003F60F4"/>
    <w:rsid w:val="003F6365"/>
    <w:rsid w:val="003F64A2"/>
    <w:rsid w:val="003F652D"/>
    <w:rsid w:val="003F6745"/>
    <w:rsid w:val="003F71AB"/>
    <w:rsid w:val="003F72E0"/>
    <w:rsid w:val="003F7789"/>
    <w:rsid w:val="003F7995"/>
    <w:rsid w:val="003F7C29"/>
    <w:rsid w:val="003F7DDF"/>
    <w:rsid w:val="003F7FEE"/>
    <w:rsid w:val="00400603"/>
    <w:rsid w:val="00400EC3"/>
    <w:rsid w:val="00401362"/>
    <w:rsid w:val="004013D8"/>
    <w:rsid w:val="0040168F"/>
    <w:rsid w:val="00401701"/>
    <w:rsid w:val="004017EE"/>
    <w:rsid w:val="004019AA"/>
    <w:rsid w:val="004019B2"/>
    <w:rsid w:val="00401D77"/>
    <w:rsid w:val="004020C5"/>
    <w:rsid w:val="00402423"/>
    <w:rsid w:val="0040244D"/>
    <w:rsid w:val="004028A9"/>
    <w:rsid w:val="004028CE"/>
    <w:rsid w:val="00402B9F"/>
    <w:rsid w:val="00402D0F"/>
    <w:rsid w:val="00402DC6"/>
    <w:rsid w:val="00402FE7"/>
    <w:rsid w:val="004030CE"/>
    <w:rsid w:val="0040324D"/>
    <w:rsid w:val="00403335"/>
    <w:rsid w:val="00403693"/>
    <w:rsid w:val="004038B0"/>
    <w:rsid w:val="004038E9"/>
    <w:rsid w:val="00403AFD"/>
    <w:rsid w:val="00403C42"/>
    <w:rsid w:val="00403CF7"/>
    <w:rsid w:val="00403DDF"/>
    <w:rsid w:val="00404250"/>
    <w:rsid w:val="004047FF"/>
    <w:rsid w:val="00404C2C"/>
    <w:rsid w:val="004050F8"/>
    <w:rsid w:val="0040549D"/>
    <w:rsid w:val="0040578C"/>
    <w:rsid w:val="00405903"/>
    <w:rsid w:val="004059B7"/>
    <w:rsid w:val="00405C74"/>
    <w:rsid w:val="00405C7F"/>
    <w:rsid w:val="00405D27"/>
    <w:rsid w:val="00406179"/>
    <w:rsid w:val="004062E1"/>
    <w:rsid w:val="0040666C"/>
    <w:rsid w:val="004066B6"/>
    <w:rsid w:val="00406902"/>
    <w:rsid w:val="00406A21"/>
    <w:rsid w:val="00407198"/>
    <w:rsid w:val="00407364"/>
    <w:rsid w:val="00407394"/>
    <w:rsid w:val="004075DC"/>
    <w:rsid w:val="0040784B"/>
    <w:rsid w:val="00407A9A"/>
    <w:rsid w:val="00407DD5"/>
    <w:rsid w:val="00407FDF"/>
    <w:rsid w:val="00410053"/>
    <w:rsid w:val="004100A9"/>
    <w:rsid w:val="004103D4"/>
    <w:rsid w:val="00410481"/>
    <w:rsid w:val="00410511"/>
    <w:rsid w:val="0041059D"/>
    <w:rsid w:val="00410920"/>
    <w:rsid w:val="004109A3"/>
    <w:rsid w:val="00410BD0"/>
    <w:rsid w:val="00410C35"/>
    <w:rsid w:val="00410C6C"/>
    <w:rsid w:val="00410DA8"/>
    <w:rsid w:val="00410E1F"/>
    <w:rsid w:val="00411A1D"/>
    <w:rsid w:val="00411C83"/>
    <w:rsid w:val="00411E93"/>
    <w:rsid w:val="00411EF6"/>
    <w:rsid w:val="00412480"/>
    <w:rsid w:val="0041251F"/>
    <w:rsid w:val="004126E2"/>
    <w:rsid w:val="00412791"/>
    <w:rsid w:val="004127F3"/>
    <w:rsid w:val="00412853"/>
    <w:rsid w:val="00412B61"/>
    <w:rsid w:val="004130BB"/>
    <w:rsid w:val="004134D4"/>
    <w:rsid w:val="004136BD"/>
    <w:rsid w:val="004136DE"/>
    <w:rsid w:val="004136EC"/>
    <w:rsid w:val="00413A45"/>
    <w:rsid w:val="00413B56"/>
    <w:rsid w:val="00413BD4"/>
    <w:rsid w:val="00413CDA"/>
    <w:rsid w:val="00413E43"/>
    <w:rsid w:val="004141A4"/>
    <w:rsid w:val="00414421"/>
    <w:rsid w:val="00414CD5"/>
    <w:rsid w:val="0041553F"/>
    <w:rsid w:val="00415545"/>
    <w:rsid w:val="004158F8"/>
    <w:rsid w:val="00415C7C"/>
    <w:rsid w:val="00415E4C"/>
    <w:rsid w:val="0041613C"/>
    <w:rsid w:val="00416908"/>
    <w:rsid w:val="00416B7D"/>
    <w:rsid w:val="00416F0B"/>
    <w:rsid w:val="004172E5"/>
    <w:rsid w:val="0041733C"/>
    <w:rsid w:val="004173AB"/>
    <w:rsid w:val="004173DE"/>
    <w:rsid w:val="0041766B"/>
    <w:rsid w:val="004179AB"/>
    <w:rsid w:val="004200A4"/>
    <w:rsid w:val="00420229"/>
    <w:rsid w:val="0042022F"/>
    <w:rsid w:val="004205B3"/>
    <w:rsid w:val="0042083D"/>
    <w:rsid w:val="00420A46"/>
    <w:rsid w:val="00420BA7"/>
    <w:rsid w:val="00420F66"/>
    <w:rsid w:val="004210ED"/>
    <w:rsid w:val="00421524"/>
    <w:rsid w:val="004215AF"/>
    <w:rsid w:val="004216BB"/>
    <w:rsid w:val="004217B1"/>
    <w:rsid w:val="0042197B"/>
    <w:rsid w:val="00421A98"/>
    <w:rsid w:val="00421B5F"/>
    <w:rsid w:val="00421F08"/>
    <w:rsid w:val="00422622"/>
    <w:rsid w:val="00422655"/>
    <w:rsid w:val="00422E43"/>
    <w:rsid w:val="004233B6"/>
    <w:rsid w:val="004234AC"/>
    <w:rsid w:val="00423883"/>
    <w:rsid w:val="0042396B"/>
    <w:rsid w:val="00423B4D"/>
    <w:rsid w:val="00423C95"/>
    <w:rsid w:val="00423E62"/>
    <w:rsid w:val="00423F47"/>
    <w:rsid w:val="00424057"/>
    <w:rsid w:val="004242F9"/>
    <w:rsid w:val="004243E6"/>
    <w:rsid w:val="004243F4"/>
    <w:rsid w:val="004244A5"/>
    <w:rsid w:val="004249EC"/>
    <w:rsid w:val="00424B01"/>
    <w:rsid w:val="00424B74"/>
    <w:rsid w:val="00424BB9"/>
    <w:rsid w:val="00424FCA"/>
    <w:rsid w:val="00425000"/>
    <w:rsid w:val="00425044"/>
    <w:rsid w:val="0042546A"/>
    <w:rsid w:val="00425783"/>
    <w:rsid w:val="00425925"/>
    <w:rsid w:val="00425A5E"/>
    <w:rsid w:val="00426011"/>
    <w:rsid w:val="0042602F"/>
    <w:rsid w:val="004261C8"/>
    <w:rsid w:val="004262DA"/>
    <w:rsid w:val="00426552"/>
    <w:rsid w:val="004265F1"/>
    <w:rsid w:val="0042669E"/>
    <w:rsid w:val="004267A7"/>
    <w:rsid w:val="0042699B"/>
    <w:rsid w:val="004269A5"/>
    <w:rsid w:val="00426CB0"/>
    <w:rsid w:val="00426EC9"/>
    <w:rsid w:val="004270EF"/>
    <w:rsid w:val="0042710E"/>
    <w:rsid w:val="00427656"/>
    <w:rsid w:val="00427729"/>
    <w:rsid w:val="0042799D"/>
    <w:rsid w:val="00427A7A"/>
    <w:rsid w:val="004303D6"/>
    <w:rsid w:val="0043089C"/>
    <w:rsid w:val="0043098D"/>
    <w:rsid w:val="00430A6C"/>
    <w:rsid w:val="00430BAD"/>
    <w:rsid w:val="00430BEF"/>
    <w:rsid w:val="00430CF7"/>
    <w:rsid w:val="00430D21"/>
    <w:rsid w:val="00431129"/>
    <w:rsid w:val="0043153F"/>
    <w:rsid w:val="00431590"/>
    <w:rsid w:val="00431689"/>
    <w:rsid w:val="004316B7"/>
    <w:rsid w:val="00431798"/>
    <w:rsid w:val="0043183E"/>
    <w:rsid w:val="00431ADF"/>
    <w:rsid w:val="00431FC5"/>
    <w:rsid w:val="0043224C"/>
    <w:rsid w:val="00432455"/>
    <w:rsid w:val="004327A4"/>
    <w:rsid w:val="0043284D"/>
    <w:rsid w:val="00432971"/>
    <w:rsid w:val="00432AD7"/>
    <w:rsid w:val="00432BE2"/>
    <w:rsid w:val="00432D19"/>
    <w:rsid w:val="00433129"/>
    <w:rsid w:val="00433226"/>
    <w:rsid w:val="00433990"/>
    <w:rsid w:val="00433A22"/>
    <w:rsid w:val="004340CC"/>
    <w:rsid w:val="004340F5"/>
    <w:rsid w:val="004343FF"/>
    <w:rsid w:val="004345CF"/>
    <w:rsid w:val="00434782"/>
    <w:rsid w:val="004347E4"/>
    <w:rsid w:val="004349A0"/>
    <w:rsid w:val="004349EB"/>
    <w:rsid w:val="00434D3D"/>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6FBE"/>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15"/>
    <w:rsid w:val="00441A74"/>
    <w:rsid w:val="00441B18"/>
    <w:rsid w:val="00441D9E"/>
    <w:rsid w:val="0044247F"/>
    <w:rsid w:val="004424ED"/>
    <w:rsid w:val="00442518"/>
    <w:rsid w:val="004428C7"/>
    <w:rsid w:val="00442AAE"/>
    <w:rsid w:val="00442B57"/>
    <w:rsid w:val="00442C2C"/>
    <w:rsid w:val="00442E0F"/>
    <w:rsid w:val="00442FE1"/>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5BB0"/>
    <w:rsid w:val="00445C7B"/>
    <w:rsid w:val="0044651C"/>
    <w:rsid w:val="00446545"/>
    <w:rsid w:val="0044684B"/>
    <w:rsid w:val="004468E9"/>
    <w:rsid w:val="00446C70"/>
    <w:rsid w:val="004470AB"/>
    <w:rsid w:val="00447194"/>
    <w:rsid w:val="004471A7"/>
    <w:rsid w:val="00447316"/>
    <w:rsid w:val="004474E5"/>
    <w:rsid w:val="00447FA9"/>
    <w:rsid w:val="004501A4"/>
    <w:rsid w:val="00450314"/>
    <w:rsid w:val="00450542"/>
    <w:rsid w:val="00450545"/>
    <w:rsid w:val="00450C22"/>
    <w:rsid w:val="00450CCA"/>
    <w:rsid w:val="00450EA8"/>
    <w:rsid w:val="00451147"/>
    <w:rsid w:val="00451477"/>
    <w:rsid w:val="004515EE"/>
    <w:rsid w:val="00451638"/>
    <w:rsid w:val="004517E8"/>
    <w:rsid w:val="00451860"/>
    <w:rsid w:val="004519FB"/>
    <w:rsid w:val="00451DFA"/>
    <w:rsid w:val="00451F17"/>
    <w:rsid w:val="00451FA8"/>
    <w:rsid w:val="00452041"/>
    <w:rsid w:val="00452209"/>
    <w:rsid w:val="0045225F"/>
    <w:rsid w:val="004522B4"/>
    <w:rsid w:val="00452316"/>
    <w:rsid w:val="00452439"/>
    <w:rsid w:val="00452D97"/>
    <w:rsid w:val="00453306"/>
    <w:rsid w:val="0045337A"/>
    <w:rsid w:val="004535FF"/>
    <w:rsid w:val="004537CB"/>
    <w:rsid w:val="004537F5"/>
    <w:rsid w:val="00453A72"/>
    <w:rsid w:val="00453B41"/>
    <w:rsid w:val="00453BD9"/>
    <w:rsid w:val="00453C0B"/>
    <w:rsid w:val="00454221"/>
    <w:rsid w:val="004542D3"/>
    <w:rsid w:val="00454431"/>
    <w:rsid w:val="004544FD"/>
    <w:rsid w:val="004548D6"/>
    <w:rsid w:val="00454A22"/>
    <w:rsid w:val="00454A3C"/>
    <w:rsid w:val="00454C71"/>
    <w:rsid w:val="00454CFC"/>
    <w:rsid w:val="00454D42"/>
    <w:rsid w:val="00455273"/>
    <w:rsid w:val="0045577B"/>
    <w:rsid w:val="004558F4"/>
    <w:rsid w:val="004559B7"/>
    <w:rsid w:val="00455D96"/>
    <w:rsid w:val="00455FC1"/>
    <w:rsid w:val="00455FF2"/>
    <w:rsid w:val="0045601E"/>
    <w:rsid w:val="0045669B"/>
    <w:rsid w:val="00456853"/>
    <w:rsid w:val="00456BA3"/>
    <w:rsid w:val="00456BD2"/>
    <w:rsid w:val="00456C32"/>
    <w:rsid w:val="004571C0"/>
    <w:rsid w:val="0045766D"/>
    <w:rsid w:val="00457699"/>
    <w:rsid w:val="00457FE3"/>
    <w:rsid w:val="00460556"/>
    <w:rsid w:val="00460844"/>
    <w:rsid w:val="00460997"/>
    <w:rsid w:val="00460B11"/>
    <w:rsid w:val="00460B43"/>
    <w:rsid w:val="00460EBB"/>
    <w:rsid w:val="00461039"/>
    <w:rsid w:val="004610C6"/>
    <w:rsid w:val="004611C8"/>
    <w:rsid w:val="0046178E"/>
    <w:rsid w:val="00461970"/>
    <w:rsid w:val="004619EC"/>
    <w:rsid w:val="00461BA1"/>
    <w:rsid w:val="00461C85"/>
    <w:rsid w:val="00461CF4"/>
    <w:rsid w:val="00461E6A"/>
    <w:rsid w:val="00461EA3"/>
    <w:rsid w:val="00461FD2"/>
    <w:rsid w:val="004628E0"/>
    <w:rsid w:val="00462BDA"/>
    <w:rsid w:val="00462EA0"/>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3C3"/>
    <w:rsid w:val="00466786"/>
    <w:rsid w:val="00467039"/>
    <w:rsid w:val="0046722E"/>
    <w:rsid w:val="004675ED"/>
    <w:rsid w:val="00467994"/>
    <w:rsid w:val="00467A8B"/>
    <w:rsid w:val="00467AB5"/>
    <w:rsid w:val="00467AFF"/>
    <w:rsid w:val="00467CB6"/>
    <w:rsid w:val="00467D0F"/>
    <w:rsid w:val="00467DCE"/>
    <w:rsid w:val="004707C0"/>
    <w:rsid w:val="004707F6"/>
    <w:rsid w:val="004708DD"/>
    <w:rsid w:val="00470957"/>
    <w:rsid w:val="00470BB7"/>
    <w:rsid w:val="00470C44"/>
    <w:rsid w:val="00470E69"/>
    <w:rsid w:val="00471055"/>
    <w:rsid w:val="00471779"/>
    <w:rsid w:val="00471BCF"/>
    <w:rsid w:val="00471F99"/>
    <w:rsid w:val="00472175"/>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5DDA"/>
    <w:rsid w:val="004760BF"/>
    <w:rsid w:val="00476177"/>
    <w:rsid w:val="0047639E"/>
    <w:rsid w:val="004764A8"/>
    <w:rsid w:val="0047674E"/>
    <w:rsid w:val="004776C5"/>
    <w:rsid w:val="004777BE"/>
    <w:rsid w:val="0047796E"/>
    <w:rsid w:val="00477FDC"/>
    <w:rsid w:val="00477FEB"/>
    <w:rsid w:val="00480506"/>
    <w:rsid w:val="00480606"/>
    <w:rsid w:val="00480650"/>
    <w:rsid w:val="004806C9"/>
    <w:rsid w:val="00480726"/>
    <w:rsid w:val="0048077D"/>
    <w:rsid w:val="00480795"/>
    <w:rsid w:val="00480953"/>
    <w:rsid w:val="00480A00"/>
    <w:rsid w:val="00480B23"/>
    <w:rsid w:val="00480F37"/>
    <w:rsid w:val="0048128D"/>
    <w:rsid w:val="004814FB"/>
    <w:rsid w:val="00481562"/>
    <w:rsid w:val="004815F7"/>
    <w:rsid w:val="004819B4"/>
    <w:rsid w:val="00481A5E"/>
    <w:rsid w:val="00481D24"/>
    <w:rsid w:val="004826C7"/>
    <w:rsid w:val="00482ED1"/>
    <w:rsid w:val="00483018"/>
    <w:rsid w:val="004831C2"/>
    <w:rsid w:val="004833B2"/>
    <w:rsid w:val="004833B7"/>
    <w:rsid w:val="00483466"/>
    <w:rsid w:val="004834B6"/>
    <w:rsid w:val="004834FC"/>
    <w:rsid w:val="00483533"/>
    <w:rsid w:val="00483D8E"/>
    <w:rsid w:val="00483EEA"/>
    <w:rsid w:val="00484102"/>
    <w:rsid w:val="0048430D"/>
    <w:rsid w:val="0048448B"/>
    <w:rsid w:val="00484ABF"/>
    <w:rsid w:val="00484B74"/>
    <w:rsid w:val="00484EEC"/>
    <w:rsid w:val="00484F06"/>
    <w:rsid w:val="00485046"/>
    <w:rsid w:val="004850D8"/>
    <w:rsid w:val="00485152"/>
    <w:rsid w:val="00485200"/>
    <w:rsid w:val="0048536E"/>
    <w:rsid w:val="00485493"/>
    <w:rsid w:val="0048553F"/>
    <w:rsid w:val="00485566"/>
    <w:rsid w:val="004859BA"/>
    <w:rsid w:val="00485A25"/>
    <w:rsid w:val="00485AA9"/>
    <w:rsid w:val="00485B60"/>
    <w:rsid w:val="00485B9E"/>
    <w:rsid w:val="00485D81"/>
    <w:rsid w:val="00486042"/>
    <w:rsid w:val="004860E7"/>
    <w:rsid w:val="00486368"/>
    <w:rsid w:val="00486728"/>
    <w:rsid w:val="0048677C"/>
    <w:rsid w:val="00486858"/>
    <w:rsid w:val="00486BBB"/>
    <w:rsid w:val="00486F48"/>
    <w:rsid w:val="00487254"/>
    <w:rsid w:val="00487507"/>
    <w:rsid w:val="00487E69"/>
    <w:rsid w:val="00490150"/>
    <w:rsid w:val="00490209"/>
    <w:rsid w:val="004902B6"/>
    <w:rsid w:val="0049059F"/>
    <w:rsid w:val="00490809"/>
    <w:rsid w:val="00490954"/>
    <w:rsid w:val="00490AA3"/>
    <w:rsid w:val="00490FEE"/>
    <w:rsid w:val="00491266"/>
    <w:rsid w:val="0049161C"/>
    <w:rsid w:val="0049169F"/>
    <w:rsid w:val="00491799"/>
    <w:rsid w:val="004919E9"/>
    <w:rsid w:val="00491C1C"/>
    <w:rsid w:val="0049202E"/>
    <w:rsid w:val="004921DA"/>
    <w:rsid w:val="00492932"/>
    <w:rsid w:val="004929EC"/>
    <w:rsid w:val="004933D4"/>
    <w:rsid w:val="004934C5"/>
    <w:rsid w:val="00493688"/>
    <w:rsid w:val="00493726"/>
    <w:rsid w:val="00493A8C"/>
    <w:rsid w:val="00493C92"/>
    <w:rsid w:val="00493EE5"/>
    <w:rsid w:val="00494025"/>
    <w:rsid w:val="004942BE"/>
    <w:rsid w:val="0049469F"/>
    <w:rsid w:val="0049473A"/>
    <w:rsid w:val="00494804"/>
    <w:rsid w:val="00494C2B"/>
    <w:rsid w:val="00494C2F"/>
    <w:rsid w:val="00494E3E"/>
    <w:rsid w:val="004950CF"/>
    <w:rsid w:val="004950F6"/>
    <w:rsid w:val="00495841"/>
    <w:rsid w:val="00495874"/>
    <w:rsid w:val="004959DC"/>
    <w:rsid w:val="00495ADE"/>
    <w:rsid w:val="00495B6B"/>
    <w:rsid w:val="00496626"/>
    <w:rsid w:val="00496B54"/>
    <w:rsid w:val="00496C12"/>
    <w:rsid w:val="00496D1E"/>
    <w:rsid w:val="00497673"/>
    <w:rsid w:val="0049777F"/>
    <w:rsid w:val="004979A6"/>
    <w:rsid w:val="00497B74"/>
    <w:rsid w:val="00497D86"/>
    <w:rsid w:val="00497DF3"/>
    <w:rsid w:val="00497EDD"/>
    <w:rsid w:val="004A02C1"/>
    <w:rsid w:val="004A038F"/>
    <w:rsid w:val="004A0754"/>
    <w:rsid w:val="004A0774"/>
    <w:rsid w:val="004A091F"/>
    <w:rsid w:val="004A09A3"/>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08"/>
    <w:rsid w:val="004A311F"/>
    <w:rsid w:val="004A3207"/>
    <w:rsid w:val="004A3222"/>
    <w:rsid w:val="004A340F"/>
    <w:rsid w:val="004A35F1"/>
    <w:rsid w:val="004A396A"/>
    <w:rsid w:val="004A3BA4"/>
    <w:rsid w:val="004A3C50"/>
    <w:rsid w:val="004A3D77"/>
    <w:rsid w:val="004A3DE9"/>
    <w:rsid w:val="004A3F47"/>
    <w:rsid w:val="004A40BF"/>
    <w:rsid w:val="004A40CD"/>
    <w:rsid w:val="004A46E6"/>
    <w:rsid w:val="004A48C9"/>
    <w:rsid w:val="004A4904"/>
    <w:rsid w:val="004A496B"/>
    <w:rsid w:val="004A4B27"/>
    <w:rsid w:val="004A4BF6"/>
    <w:rsid w:val="004A4D29"/>
    <w:rsid w:val="004A4F27"/>
    <w:rsid w:val="004A5073"/>
    <w:rsid w:val="004A5260"/>
    <w:rsid w:val="004A52F3"/>
    <w:rsid w:val="004A57F0"/>
    <w:rsid w:val="004A5CD5"/>
    <w:rsid w:val="004A5ED2"/>
    <w:rsid w:val="004A627A"/>
    <w:rsid w:val="004A62FB"/>
    <w:rsid w:val="004A63D3"/>
    <w:rsid w:val="004A646A"/>
    <w:rsid w:val="004A6640"/>
    <w:rsid w:val="004A67C9"/>
    <w:rsid w:val="004A6834"/>
    <w:rsid w:val="004A6999"/>
    <w:rsid w:val="004A6C02"/>
    <w:rsid w:val="004A6C37"/>
    <w:rsid w:val="004A741F"/>
    <w:rsid w:val="004A74F2"/>
    <w:rsid w:val="004A7695"/>
    <w:rsid w:val="004A76FF"/>
    <w:rsid w:val="004A792D"/>
    <w:rsid w:val="004A7AC6"/>
    <w:rsid w:val="004A7C63"/>
    <w:rsid w:val="004A7C9F"/>
    <w:rsid w:val="004A7F25"/>
    <w:rsid w:val="004B017C"/>
    <w:rsid w:val="004B0294"/>
    <w:rsid w:val="004B067B"/>
    <w:rsid w:val="004B067D"/>
    <w:rsid w:val="004B082D"/>
    <w:rsid w:val="004B0A1A"/>
    <w:rsid w:val="004B100A"/>
    <w:rsid w:val="004B12A8"/>
    <w:rsid w:val="004B1A5C"/>
    <w:rsid w:val="004B1ACB"/>
    <w:rsid w:val="004B1C2D"/>
    <w:rsid w:val="004B1F99"/>
    <w:rsid w:val="004B2418"/>
    <w:rsid w:val="004B253C"/>
    <w:rsid w:val="004B2659"/>
    <w:rsid w:val="004B26B2"/>
    <w:rsid w:val="004B28FD"/>
    <w:rsid w:val="004B29BB"/>
    <w:rsid w:val="004B2D2E"/>
    <w:rsid w:val="004B2D97"/>
    <w:rsid w:val="004B34C3"/>
    <w:rsid w:val="004B3533"/>
    <w:rsid w:val="004B37F3"/>
    <w:rsid w:val="004B38B8"/>
    <w:rsid w:val="004B3CC7"/>
    <w:rsid w:val="004B3E1B"/>
    <w:rsid w:val="004B3E9E"/>
    <w:rsid w:val="004B42E0"/>
    <w:rsid w:val="004B4307"/>
    <w:rsid w:val="004B4714"/>
    <w:rsid w:val="004B49C1"/>
    <w:rsid w:val="004B4D37"/>
    <w:rsid w:val="004B4D4D"/>
    <w:rsid w:val="004B5242"/>
    <w:rsid w:val="004B5658"/>
    <w:rsid w:val="004B56BA"/>
    <w:rsid w:val="004B5715"/>
    <w:rsid w:val="004B57A5"/>
    <w:rsid w:val="004B5895"/>
    <w:rsid w:val="004B592C"/>
    <w:rsid w:val="004B5B58"/>
    <w:rsid w:val="004B5C69"/>
    <w:rsid w:val="004B5EE2"/>
    <w:rsid w:val="004B641D"/>
    <w:rsid w:val="004B66EB"/>
    <w:rsid w:val="004B6D6A"/>
    <w:rsid w:val="004B6DB0"/>
    <w:rsid w:val="004B6F28"/>
    <w:rsid w:val="004B7264"/>
    <w:rsid w:val="004B7366"/>
    <w:rsid w:val="004B73C8"/>
    <w:rsid w:val="004B7791"/>
    <w:rsid w:val="004B7922"/>
    <w:rsid w:val="004B7A68"/>
    <w:rsid w:val="004B7B0D"/>
    <w:rsid w:val="004B7BE5"/>
    <w:rsid w:val="004B7CC5"/>
    <w:rsid w:val="004B7E91"/>
    <w:rsid w:val="004B7F34"/>
    <w:rsid w:val="004C04F6"/>
    <w:rsid w:val="004C06B8"/>
    <w:rsid w:val="004C07B2"/>
    <w:rsid w:val="004C0E17"/>
    <w:rsid w:val="004C119F"/>
    <w:rsid w:val="004C129A"/>
    <w:rsid w:val="004C1495"/>
    <w:rsid w:val="004C14FC"/>
    <w:rsid w:val="004C1545"/>
    <w:rsid w:val="004C1A32"/>
    <w:rsid w:val="004C1B07"/>
    <w:rsid w:val="004C1E30"/>
    <w:rsid w:val="004C1ED9"/>
    <w:rsid w:val="004C1F24"/>
    <w:rsid w:val="004C21A4"/>
    <w:rsid w:val="004C2246"/>
    <w:rsid w:val="004C26FB"/>
    <w:rsid w:val="004C2D0A"/>
    <w:rsid w:val="004C2E57"/>
    <w:rsid w:val="004C3134"/>
    <w:rsid w:val="004C35E3"/>
    <w:rsid w:val="004C386B"/>
    <w:rsid w:val="004C391B"/>
    <w:rsid w:val="004C3CE1"/>
    <w:rsid w:val="004C3D75"/>
    <w:rsid w:val="004C3D98"/>
    <w:rsid w:val="004C3DDE"/>
    <w:rsid w:val="004C4247"/>
    <w:rsid w:val="004C4286"/>
    <w:rsid w:val="004C452C"/>
    <w:rsid w:val="004C460F"/>
    <w:rsid w:val="004C493C"/>
    <w:rsid w:val="004C4FDC"/>
    <w:rsid w:val="004C5056"/>
    <w:rsid w:val="004C52DD"/>
    <w:rsid w:val="004C586C"/>
    <w:rsid w:val="004C5976"/>
    <w:rsid w:val="004C5CEA"/>
    <w:rsid w:val="004C5DE4"/>
    <w:rsid w:val="004C5F42"/>
    <w:rsid w:val="004C620E"/>
    <w:rsid w:val="004C6321"/>
    <w:rsid w:val="004C634D"/>
    <w:rsid w:val="004C6534"/>
    <w:rsid w:val="004C65C6"/>
    <w:rsid w:val="004C666C"/>
    <w:rsid w:val="004C6804"/>
    <w:rsid w:val="004C6831"/>
    <w:rsid w:val="004C6C9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60D"/>
    <w:rsid w:val="004D077B"/>
    <w:rsid w:val="004D0C3A"/>
    <w:rsid w:val="004D0E3F"/>
    <w:rsid w:val="004D211C"/>
    <w:rsid w:val="004D228D"/>
    <w:rsid w:val="004D23CE"/>
    <w:rsid w:val="004D249C"/>
    <w:rsid w:val="004D24DE"/>
    <w:rsid w:val="004D279C"/>
    <w:rsid w:val="004D2ABD"/>
    <w:rsid w:val="004D2B16"/>
    <w:rsid w:val="004D2BF7"/>
    <w:rsid w:val="004D2EEA"/>
    <w:rsid w:val="004D30DA"/>
    <w:rsid w:val="004D33F6"/>
    <w:rsid w:val="004D3648"/>
    <w:rsid w:val="004D3BC0"/>
    <w:rsid w:val="004D3C17"/>
    <w:rsid w:val="004D3D34"/>
    <w:rsid w:val="004D3E8E"/>
    <w:rsid w:val="004D417E"/>
    <w:rsid w:val="004D4488"/>
    <w:rsid w:val="004D46F3"/>
    <w:rsid w:val="004D47F9"/>
    <w:rsid w:val="004D4BD9"/>
    <w:rsid w:val="004D4CB3"/>
    <w:rsid w:val="004D4D94"/>
    <w:rsid w:val="004D4EB2"/>
    <w:rsid w:val="004D5131"/>
    <w:rsid w:val="004D527C"/>
    <w:rsid w:val="004D548D"/>
    <w:rsid w:val="004D54D2"/>
    <w:rsid w:val="004D5509"/>
    <w:rsid w:val="004D5B95"/>
    <w:rsid w:val="004D5BB7"/>
    <w:rsid w:val="004D6194"/>
    <w:rsid w:val="004D6354"/>
    <w:rsid w:val="004D635C"/>
    <w:rsid w:val="004D655C"/>
    <w:rsid w:val="004D6594"/>
    <w:rsid w:val="004D6787"/>
    <w:rsid w:val="004D6B24"/>
    <w:rsid w:val="004D6B44"/>
    <w:rsid w:val="004D6EF1"/>
    <w:rsid w:val="004D706E"/>
    <w:rsid w:val="004D77BE"/>
    <w:rsid w:val="004D783E"/>
    <w:rsid w:val="004D7A19"/>
    <w:rsid w:val="004D7B4A"/>
    <w:rsid w:val="004D7B64"/>
    <w:rsid w:val="004D7C36"/>
    <w:rsid w:val="004E00F8"/>
    <w:rsid w:val="004E0414"/>
    <w:rsid w:val="004E06A9"/>
    <w:rsid w:val="004E0888"/>
    <w:rsid w:val="004E0A0A"/>
    <w:rsid w:val="004E0BA1"/>
    <w:rsid w:val="004E1A3E"/>
    <w:rsid w:val="004E1C5E"/>
    <w:rsid w:val="004E215B"/>
    <w:rsid w:val="004E2381"/>
    <w:rsid w:val="004E2691"/>
    <w:rsid w:val="004E29B6"/>
    <w:rsid w:val="004E2CF4"/>
    <w:rsid w:val="004E2F80"/>
    <w:rsid w:val="004E30B9"/>
    <w:rsid w:val="004E3202"/>
    <w:rsid w:val="004E33DC"/>
    <w:rsid w:val="004E3645"/>
    <w:rsid w:val="004E3A6E"/>
    <w:rsid w:val="004E3A7C"/>
    <w:rsid w:val="004E3D0B"/>
    <w:rsid w:val="004E3E77"/>
    <w:rsid w:val="004E3EB9"/>
    <w:rsid w:val="004E3EBA"/>
    <w:rsid w:val="004E4160"/>
    <w:rsid w:val="004E448D"/>
    <w:rsid w:val="004E4996"/>
    <w:rsid w:val="004E4DA3"/>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C49"/>
    <w:rsid w:val="004E7DA8"/>
    <w:rsid w:val="004F0300"/>
    <w:rsid w:val="004F034E"/>
    <w:rsid w:val="004F0424"/>
    <w:rsid w:val="004F04B1"/>
    <w:rsid w:val="004F04B2"/>
    <w:rsid w:val="004F07D2"/>
    <w:rsid w:val="004F08C8"/>
    <w:rsid w:val="004F150D"/>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2F73"/>
    <w:rsid w:val="004F3056"/>
    <w:rsid w:val="004F306C"/>
    <w:rsid w:val="004F3087"/>
    <w:rsid w:val="004F30F9"/>
    <w:rsid w:val="004F3111"/>
    <w:rsid w:val="004F329E"/>
    <w:rsid w:val="004F32A1"/>
    <w:rsid w:val="004F3538"/>
    <w:rsid w:val="004F3561"/>
    <w:rsid w:val="004F3CFB"/>
    <w:rsid w:val="004F3EF9"/>
    <w:rsid w:val="004F41E3"/>
    <w:rsid w:val="004F4233"/>
    <w:rsid w:val="004F4A4B"/>
    <w:rsid w:val="004F4C01"/>
    <w:rsid w:val="004F4F49"/>
    <w:rsid w:val="004F50B5"/>
    <w:rsid w:val="004F5291"/>
    <w:rsid w:val="004F53CF"/>
    <w:rsid w:val="004F5484"/>
    <w:rsid w:val="004F5CEC"/>
    <w:rsid w:val="004F5D68"/>
    <w:rsid w:val="004F5EDE"/>
    <w:rsid w:val="004F6977"/>
    <w:rsid w:val="004F6BCE"/>
    <w:rsid w:val="004F707C"/>
    <w:rsid w:val="004F7086"/>
    <w:rsid w:val="004F74D4"/>
    <w:rsid w:val="004F76D6"/>
    <w:rsid w:val="004F77F0"/>
    <w:rsid w:val="004F7810"/>
    <w:rsid w:val="004F7B65"/>
    <w:rsid w:val="004F7C8D"/>
    <w:rsid w:val="004F7F65"/>
    <w:rsid w:val="00500223"/>
    <w:rsid w:val="00500961"/>
    <w:rsid w:val="00500AC3"/>
    <w:rsid w:val="00500EB0"/>
    <w:rsid w:val="00500F4A"/>
    <w:rsid w:val="00501832"/>
    <w:rsid w:val="00501996"/>
    <w:rsid w:val="00501A05"/>
    <w:rsid w:val="00501B75"/>
    <w:rsid w:val="00501F5D"/>
    <w:rsid w:val="00502238"/>
    <w:rsid w:val="00502369"/>
    <w:rsid w:val="00502CB0"/>
    <w:rsid w:val="00502CE4"/>
    <w:rsid w:val="00502EC9"/>
    <w:rsid w:val="0050306B"/>
    <w:rsid w:val="0050323F"/>
    <w:rsid w:val="00503593"/>
    <w:rsid w:val="005036A4"/>
    <w:rsid w:val="00503775"/>
    <w:rsid w:val="00503849"/>
    <w:rsid w:val="005038E9"/>
    <w:rsid w:val="005039A8"/>
    <w:rsid w:val="00503C20"/>
    <w:rsid w:val="00503E22"/>
    <w:rsid w:val="00504023"/>
    <w:rsid w:val="00504151"/>
    <w:rsid w:val="00504258"/>
    <w:rsid w:val="00504682"/>
    <w:rsid w:val="00504815"/>
    <w:rsid w:val="00504B4E"/>
    <w:rsid w:val="00504E35"/>
    <w:rsid w:val="00505006"/>
    <w:rsid w:val="00505280"/>
    <w:rsid w:val="00505553"/>
    <w:rsid w:val="005056A0"/>
    <w:rsid w:val="00505A58"/>
    <w:rsid w:val="00505B6B"/>
    <w:rsid w:val="00505B8B"/>
    <w:rsid w:val="0050618E"/>
    <w:rsid w:val="00506395"/>
    <w:rsid w:val="005066A6"/>
    <w:rsid w:val="005066F4"/>
    <w:rsid w:val="005066F8"/>
    <w:rsid w:val="0050672D"/>
    <w:rsid w:val="0050676E"/>
    <w:rsid w:val="00506913"/>
    <w:rsid w:val="0050698C"/>
    <w:rsid w:val="00506B61"/>
    <w:rsid w:val="00506C22"/>
    <w:rsid w:val="00506F05"/>
    <w:rsid w:val="00506F57"/>
    <w:rsid w:val="0050702E"/>
    <w:rsid w:val="005071A0"/>
    <w:rsid w:val="005076DA"/>
    <w:rsid w:val="0050782B"/>
    <w:rsid w:val="0050789B"/>
    <w:rsid w:val="00507A5F"/>
    <w:rsid w:val="00507CC5"/>
    <w:rsid w:val="00507DDA"/>
    <w:rsid w:val="00510004"/>
    <w:rsid w:val="00510054"/>
    <w:rsid w:val="005101BE"/>
    <w:rsid w:val="005103F4"/>
    <w:rsid w:val="00510A8A"/>
    <w:rsid w:val="00511411"/>
    <w:rsid w:val="0051179A"/>
    <w:rsid w:val="0051181D"/>
    <w:rsid w:val="00511B5E"/>
    <w:rsid w:val="00511CEE"/>
    <w:rsid w:val="00511E40"/>
    <w:rsid w:val="00511EEE"/>
    <w:rsid w:val="005122D0"/>
    <w:rsid w:val="00512685"/>
    <w:rsid w:val="005127F2"/>
    <w:rsid w:val="00512938"/>
    <w:rsid w:val="00512A65"/>
    <w:rsid w:val="00512AF0"/>
    <w:rsid w:val="00513356"/>
    <w:rsid w:val="00513381"/>
    <w:rsid w:val="005134C1"/>
    <w:rsid w:val="005139F5"/>
    <w:rsid w:val="00513A6C"/>
    <w:rsid w:val="00513BC6"/>
    <w:rsid w:val="00513DD3"/>
    <w:rsid w:val="00514238"/>
    <w:rsid w:val="005145A6"/>
    <w:rsid w:val="005149D5"/>
    <w:rsid w:val="005149E6"/>
    <w:rsid w:val="00514AA9"/>
    <w:rsid w:val="00514C68"/>
    <w:rsid w:val="0051512F"/>
    <w:rsid w:val="005156C7"/>
    <w:rsid w:val="005157CC"/>
    <w:rsid w:val="005157F9"/>
    <w:rsid w:val="00516077"/>
    <w:rsid w:val="0051659D"/>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0AAF"/>
    <w:rsid w:val="0052221E"/>
    <w:rsid w:val="00522267"/>
    <w:rsid w:val="0052230C"/>
    <w:rsid w:val="00522951"/>
    <w:rsid w:val="00522995"/>
    <w:rsid w:val="00522DE8"/>
    <w:rsid w:val="00522E8A"/>
    <w:rsid w:val="005237CD"/>
    <w:rsid w:val="0052387E"/>
    <w:rsid w:val="00523AA6"/>
    <w:rsid w:val="00523DF7"/>
    <w:rsid w:val="00523E60"/>
    <w:rsid w:val="005240BC"/>
    <w:rsid w:val="00524178"/>
    <w:rsid w:val="005241DC"/>
    <w:rsid w:val="00524666"/>
    <w:rsid w:val="005247C4"/>
    <w:rsid w:val="0052485C"/>
    <w:rsid w:val="00524CC4"/>
    <w:rsid w:val="00524D60"/>
    <w:rsid w:val="00524E05"/>
    <w:rsid w:val="00524F06"/>
    <w:rsid w:val="005253B3"/>
    <w:rsid w:val="005259FE"/>
    <w:rsid w:val="00525FC2"/>
    <w:rsid w:val="0052603A"/>
    <w:rsid w:val="00526397"/>
    <w:rsid w:val="00526809"/>
    <w:rsid w:val="005269A1"/>
    <w:rsid w:val="00526C12"/>
    <w:rsid w:val="00526FCF"/>
    <w:rsid w:val="00527079"/>
    <w:rsid w:val="00527194"/>
    <w:rsid w:val="005272A2"/>
    <w:rsid w:val="005272BA"/>
    <w:rsid w:val="00527B3D"/>
    <w:rsid w:val="00527C11"/>
    <w:rsid w:val="00527F83"/>
    <w:rsid w:val="00527FC2"/>
    <w:rsid w:val="00527FC8"/>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C0E"/>
    <w:rsid w:val="00531E6A"/>
    <w:rsid w:val="005320E2"/>
    <w:rsid w:val="005321FB"/>
    <w:rsid w:val="005322EC"/>
    <w:rsid w:val="0053230A"/>
    <w:rsid w:val="00532316"/>
    <w:rsid w:val="0053270E"/>
    <w:rsid w:val="005328CF"/>
    <w:rsid w:val="00532C79"/>
    <w:rsid w:val="00533195"/>
    <w:rsid w:val="005334CD"/>
    <w:rsid w:val="00533587"/>
    <w:rsid w:val="00533A59"/>
    <w:rsid w:val="00533C21"/>
    <w:rsid w:val="00534092"/>
    <w:rsid w:val="00534351"/>
    <w:rsid w:val="00534656"/>
    <w:rsid w:val="00534CC3"/>
    <w:rsid w:val="00534D2F"/>
    <w:rsid w:val="00534D96"/>
    <w:rsid w:val="00534DFC"/>
    <w:rsid w:val="00535083"/>
    <w:rsid w:val="0053509C"/>
    <w:rsid w:val="0053561D"/>
    <w:rsid w:val="00535832"/>
    <w:rsid w:val="005359D5"/>
    <w:rsid w:val="00535DB1"/>
    <w:rsid w:val="0053612A"/>
    <w:rsid w:val="005364F1"/>
    <w:rsid w:val="00536DA4"/>
    <w:rsid w:val="00536DEF"/>
    <w:rsid w:val="00536E99"/>
    <w:rsid w:val="00537066"/>
    <w:rsid w:val="0053717B"/>
    <w:rsid w:val="0053726F"/>
    <w:rsid w:val="00537582"/>
    <w:rsid w:val="005375C9"/>
    <w:rsid w:val="00537971"/>
    <w:rsid w:val="00537A09"/>
    <w:rsid w:val="00537C33"/>
    <w:rsid w:val="00537CD2"/>
    <w:rsid w:val="00537FC7"/>
    <w:rsid w:val="00540415"/>
    <w:rsid w:val="005404D9"/>
    <w:rsid w:val="00540553"/>
    <w:rsid w:val="00540637"/>
    <w:rsid w:val="005409E6"/>
    <w:rsid w:val="00540CCF"/>
    <w:rsid w:val="00540FC0"/>
    <w:rsid w:val="00541209"/>
    <w:rsid w:val="005413DD"/>
    <w:rsid w:val="005418EA"/>
    <w:rsid w:val="00541D02"/>
    <w:rsid w:val="00541D17"/>
    <w:rsid w:val="00541D87"/>
    <w:rsid w:val="00541F0A"/>
    <w:rsid w:val="00542434"/>
    <w:rsid w:val="005424A5"/>
    <w:rsid w:val="0054292B"/>
    <w:rsid w:val="00542949"/>
    <w:rsid w:val="00542FEA"/>
    <w:rsid w:val="0054335F"/>
    <w:rsid w:val="00543370"/>
    <w:rsid w:val="00543578"/>
    <w:rsid w:val="00543970"/>
    <w:rsid w:val="00543AA7"/>
    <w:rsid w:val="00543BE4"/>
    <w:rsid w:val="00543DCA"/>
    <w:rsid w:val="00543EF0"/>
    <w:rsid w:val="00544130"/>
    <w:rsid w:val="005442DD"/>
    <w:rsid w:val="0054471A"/>
    <w:rsid w:val="0054489D"/>
    <w:rsid w:val="00544CA8"/>
    <w:rsid w:val="0054506E"/>
    <w:rsid w:val="005450D6"/>
    <w:rsid w:val="005450FD"/>
    <w:rsid w:val="0054521F"/>
    <w:rsid w:val="00545653"/>
    <w:rsid w:val="005458C5"/>
    <w:rsid w:val="005459B5"/>
    <w:rsid w:val="00546044"/>
    <w:rsid w:val="00546163"/>
    <w:rsid w:val="00546256"/>
    <w:rsid w:val="00546346"/>
    <w:rsid w:val="005465FB"/>
    <w:rsid w:val="00546649"/>
    <w:rsid w:val="0054671F"/>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0981"/>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3DD7"/>
    <w:rsid w:val="0055426A"/>
    <w:rsid w:val="0055427B"/>
    <w:rsid w:val="00554298"/>
    <w:rsid w:val="0055465D"/>
    <w:rsid w:val="00554945"/>
    <w:rsid w:val="0055497B"/>
    <w:rsid w:val="00554E90"/>
    <w:rsid w:val="00554F17"/>
    <w:rsid w:val="00555088"/>
    <w:rsid w:val="00555219"/>
    <w:rsid w:val="00555237"/>
    <w:rsid w:val="005553EB"/>
    <w:rsid w:val="0055582F"/>
    <w:rsid w:val="00555B33"/>
    <w:rsid w:val="00555B56"/>
    <w:rsid w:val="00555D8F"/>
    <w:rsid w:val="00555D94"/>
    <w:rsid w:val="00555DD7"/>
    <w:rsid w:val="00555F98"/>
    <w:rsid w:val="00555FBD"/>
    <w:rsid w:val="005560C2"/>
    <w:rsid w:val="005567DF"/>
    <w:rsid w:val="005568EB"/>
    <w:rsid w:val="00556A49"/>
    <w:rsid w:val="00556C46"/>
    <w:rsid w:val="00556D9A"/>
    <w:rsid w:val="00557343"/>
    <w:rsid w:val="005574EA"/>
    <w:rsid w:val="0055768E"/>
    <w:rsid w:val="005576ED"/>
    <w:rsid w:val="00557C40"/>
    <w:rsid w:val="005601E9"/>
    <w:rsid w:val="005603AF"/>
    <w:rsid w:val="005603C3"/>
    <w:rsid w:val="005606C2"/>
    <w:rsid w:val="00560B37"/>
    <w:rsid w:val="00560C97"/>
    <w:rsid w:val="00560F05"/>
    <w:rsid w:val="00560F71"/>
    <w:rsid w:val="005611F6"/>
    <w:rsid w:val="00561319"/>
    <w:rsid w:val="00561474"/>
    <w:rsid w:val="00561A4C"/>
    <w:rsid w:val="00561AD1"/>
    <w:rsid w:val="00561CF3"/>
    <w:rsid w:val="00561DB2"/>
    <w:rsid w:val="00562721"/>
    <w:rsid w:val="0056294B"/>
    <w:rsid w:val="00562AA5"/>
    <w:rsid w:val="00562B2E"/>
    <w:rsid w:val="00562C59"/>
    <w:rsid w:val="00562CDB"/>
    <w:rsid w:val="00562DB0"/>
    <w:rsid w:val="00563265"/>
    <w:rsid w:val="005632F7"/>
    <w:rsid w:val="005633F7"/>
    <w:rsid w:val="00563630"/>
    <w:rsid w:val="00563A1E"/>
    <w:rsid w:val="00563C53"/>
    <w:rsid w:val="00563EE7"/>
    <w:rsid w:val="00563F3B"/>
    <w:rsid w:val="00564170"/>
    <w:rsid w:val="00564302"/>
    <w:rsid w:val="00564459"/>
    <w:rsid w:val="0056487C"/>
    <w:rsid w:val="00564CEE"/>
    <w:rsid w:val="00564E3D"/>
    <w:rsid w:val="005652A9"/>
    <w:rsid w:val="00565703"/>
    <w:rsid w:val="0056594A"/>
    <w:rsid w:val="00565959"/>
    <w:rsid w:val="00565D3E"/>
    <w:rsid w:val="00565E39"/>
    <w:rsid w:val="00566260"/>
    <w:rsid w:val="00566319"/>
    <w:rsid w:val="00566BE3"/>
    <w:rsid w:val="00566CF4"/>
    <w:rsid w:val="00566E85"/>
    <w:rsid w:val="00566F84"/>
    <w:rsid w:val="0056703E"/>
    <w:rsid w:val="005670FB"/>
    <w:rsid w:val="005672D2"/>
    <w:rsid w:val="005673DC"/>
    <w:rsid w:val="0056749A"/>
    <w:rsid w:val="005678DB"/>
    <w:rsid w:val="00567E29"/>
    <w:rsid w:val="00570258"/>
    <w:rsid w:val="0057029B"/>
    <w:rsid w:val="005702D7"/>
    <w:rsid w:val="0057066F"/>
    <w:rsid w:val="00571114"/>
    <w:rsid w:val="0057120A"/>
    <w:rsid w:val="00571287"/>
    <w:rsid w:val="005713F1"/>
    <w:rsid w:val="005716BA"/>
    <w:rsid w:val="00571838"/>
    <w:rsid w:val="00571A3F"/>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B0F"/>
    <w:rsid w:val="005755D5"/>
    <w:rsid w:val="00576015"/>
    <w:rsid w:val="00576114"/>
    <w:rsid w:val="00576258"/>
    <w:rsid w:val="00576278"/>
    <w:rsid w:val="00576539"/>
    <w:rsid w:val="0057656A"/>
    <w:rsid w:val="005769AF"/>
    <w:rsid w:val="00576AB1"/>
    <w:rsid w:val="00576E4B"/>
    <w:rsid w:val="0057781D"/>
    <w:rsid w:val="00577CCC"/>
    <w:rsid w:val="00577CE2"/>
    <w:rsid w:val="00577F17"/>
    <w:rsid w:val="005805A6"/>
    <w:rsid w:val="00580674"/>
    <w:rsid w:val="0058067A"/>
    <w:rsid w:val="00580B9C"/>
    <w:rsid w:val="00580F50"/>
    <w:rsid w:val="0058128B"/>
    <w:rsid w:val="00581440"/>
    <w:rsid w:val="005816EB"/>
    <w:rsid w:val="00581920"/>
    <w:rsid w:val="005819D6"/>
    <w:rsid w:val="00581C17"/>
    <w:rsid w:val="00581C8A"/>
    <w:rsid w:val="00581D34"/>
    <w:rsid w:val="00581D8E"/>
    <w:rsid w:val="00581FA5"/>
    <w:rsid w:val="005821BC"/>
    <w:rsid w:val="00582394"/>
    <w:rsid w:val="00582C6F"/>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9B8"/>
    <w:rsid w:val="00585C22"/>
    <w:rsid w:val="0058620C"/>
    <w:rsid w:val="00586B37"/>
    <w:rsid w:val="00586E74"/>
    <w:rsid w:val="005870B7"/>
    <w:rsid w:val="0058764B"/>
    <w:rsid w:val="0058789F"/>
    <w:rsid w:val="00587AE4"/>
    <w:rsid w:val="00587B46"/>
    <w:rsid w:val="00587DE1"/>
    <w:rsid w:val="005900AA"/>
    <w:rsid w:val="00590136"/>
    <w:rsid w:val="005904F1"/>
    <w:rsid w:val="00590634"/>
    <w:rsid w:val="00590E98"/>
    <w:rsid w:val="00591153"/>
    <w:rsid w:val="0059119E"/>
    <w:rsid w:val="00591790"/>
    <w:rsid w:val="00591B7B"/>
    <w:rsid w:val="00592312"/>
    <w:rsid w:val="0059240F"/>
    <w:rsid w:val="00592551"/>
    <w:rsid w:val="00592673"/>
    <w:rsid w:val="005929C5"/>
    <w:rsid w:val="00592ABA"/>
    <w:rsid w:val="00592B56"/>
    <w:rsid w:val="00592C48"/>
    <w:rsid w:val="00592D72"/>
    <w:rsid w:val="00593155"/>
    <w:rsid w:val="005932EB"/>
    <w:rsid w:val="005934E0"/>
    <w:rsid w:val="00593595"/>
    <w:rsid w:val="005937DA"/>
    <w:rsid w:val="00593873"/>
    <w:rsid w:val="00593A4A"/>
    <w:rsid w:val="00593D5F"/>
    <w:rsid w:val="00593E6C"/>
    <w:rsid w:val="00593EC4"/>
    <w:rsid w:val="00594726"/>
    <w:rsid w:val="00594A8C"/>
    <w:rsid w:val="00594AA1"/>
    <w:rsid w:val="00594CC8"/>
    <w:rsid w:val="00594E86"/>
    <w:rsid w:val="00595273"/>
    <w:rsid w:val="00595281"/>
    <w:rsid w:val="005953E2"/>
    <w:rsid w:val="00595AC8"/>
    <w:rsid w:val="00595B39"/>
    <w:rsid w:val="00595B7E"/>
    <w:rsid w:val="00595EA4"/>
    <w:rsid w:val="00596038"/>
    <w:rsid w:val="005966CD"/>
    <w:rsid w:val="00596D90"/>
    <w:rsid w:val="00596EF7"/>
    <w:rsid w:val="00596F6B"/>
    <w:rsid w:val="00596FB3"/>
    <w:rsid w:val="00597142"/>
    <w:rsid w:val="0059794C"/>
    <w:rsid w:val="00597C16"/>
    <w:rsid w:val="00597D53"/>
    <w:rsid w:val="00597EAB"/>
    <w:rsid w:val="005A02EE"/>
    <w:rsid w:val="005A0448"/>
    <w:rsid w:val="005A044F"/>
    <w:rsid w:val="005A05C1"/>
    <w:rsid w:val="005A080E"/>
    <w:rsid w:val="005A0A90"/>
    <w:rsid w:val="005A0C92"/>
    <w:rsid w:val="005A0F70"/>
    <w:rsid w:val="005A12D3"/>
    <w:rsid w:val="005A1737"/>
    <w:rsid w:val="005A1785"/>
    <w:rsid w:val="005A17C5"/>
    <w:rsid w:val="005A18D2"/>
    <w:rsid w:val="005A18E2"/>
    <w:rsid w:val="005A1AB5"/>
    <w:rsid w:val="005A1B04"/>
    <w:rsid w:val="005A1C60"/>
    <w:rsid w:val="005A1CFF"/>
    <w:rsid w:val="005A1D5F"/>
    <w:rsid w:val="005A1EB2"/>
    <w:rsid w:val="005A1ECE"/>
    <w:rsid w:val="005A2099"/>
    <w:rsid w:val="005A279D"/>
    <w:rsid w:val="005A2830"/>
    <w:rsid w:val="005A28A7"/>
    <w:rsid w:val="005A2A4D"/>
    <w:rsid w:val="005A2E5F"/>
    <w:rsid w:val="005A300E"/>
    <w:rsid w:val="005A30AF"/>
    <w:rsid w:val="005A318B"/>
    <w:rsid w:val="005A3229"/>
    <w:rsid w:val="005A33C2"/>
    <w:rsid w:val="005A3A4B"/>
    <w:rsid w:val="005A3AE9"/>
    <w:rsid w:val="005A3B90"/>
    <w:rsid w:val="005A3D7A"/>
    <w:rsid w:val="005A3E9E"/>
    <w:rsid w:val="005A411C"/>
    <w:rsid w:val="005A4240"/>
    <w:rsid w:val="005A4992"/>
    <w:rsid w:val="005A4B91"/>
    <w:rsid w:val="005A4BBC"/>
    <w:rsid w:val="005A52D6"/>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70CA"/>
    <w:rsid w:val="005A718F"/>
    <w:rsid w:val="005A74B2"/>
    <w:rsid w:val="005A79E2"/>
    <w:rsid w:val="005A7E2D"/>
    <w:rsid w:val="005A7E6B"/>
    <w:rsid w:val="005A7E8F"/>
    <w:rsid w:val="005B0012"/>
    <w:rsid w:val="005B02E2"/>
    <w:rsid w:val="005B038C"/>
    <w:rsid w:val="005B08B7"/>
    <w:rsid w:val="005B0996"/>
    <w:rsid w:val="005B0D00"/>
    <w:rsid w:val="005B0DE0"/>
    <w:rsid w:val="005B0E32"/>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2BA"/>
    <w:rsid w:val="005B33C2"/>
    <w:rsid w:val="005B3734"/>
    <w:rsid w:val="005B3A2A"/>
    <w:rsid w:val="005B3ADD"/>
    <w:rsid w:val="005B3CD6"/>
    <w:rsid w:val="005B3D47"/>
    <w:rsid w:val="005B456F"/>
    <w:rsid w:val="005B4609"/>
    <w:rsid w:val="005B487F"/>
    <w:rsid w:val="005B4A73"/>
    <w:rsid w:val="005B4AAA"/>
    <w:rsid w:val="005B5288"/>
    <w:rsid w:val="005B5354"/>
    <w:rsid w:val="005B5879"/>
    <w:rsid w:val="005B5BAC"/>
    <w:rsid w:val="005B6107"/>
    <w:rsid w:val="005B62AE"/>
    <w:rsid w:val="005B69BE"/>
    <w:rsid w:val="005B6CB2"/>
    <w:rsid w:val="005B6CF7"/>
    <w:rsid w:val="005B7BAA"/>
    <w:rsid w:val="005B7C8F"/>
    <w:rsid w:val="005B7E8E"/>
    <w:rsid w:val="005C042F"/>
    <w:rsid w:val="005C0439"/>
    <w:rsid w:val="005C0516"/>
    <w:rsid w:val="005C0A8F"/>
    <w:rsid w:val="005C0E50"/>
    <w:rsid w:val="005C1031"/>
    <w:rsid w:val="005C1168"/>
    <w:rsid w:val="005C1475"/>
    <w:rsid w:val="005C19E4"/>
    <w:rsid w:val="005C1ADE"/>
    <w:rsid w:val="005C1D11"/>
    <w:rsid w:val="005C20FF"/>
    <w:rsid w:val="005C2193"/>
    <w:rsid w:val="005C21FB"/>
    <w:rsid w:val="005C25BA"/>
    <w:rsid w:val="005C29BD"/>
    <w:rsid w:val="005C2ABD"/>
    <w:rsid w:val="005C305B"/>
    <w:rsid w:val="005C35F5"/>
    <w:rsid w:val="005C3AC3"/>
    <w:rsid w:val="005C3AE4"/>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16"/>
    <w:rsid w:val="005C5C5F"/>
    <w:rsid w:val="005C5CBC"/>
    <w:rsid w:val="005C5E60"/>
    <w:rsid w:val="005C65B4"/>
    <w:rsid w:val="005C686D"/>
    <w:rsid w:val="005C6883"/>
    <w:rsid w:val="005C6950"/>
    <w:rsid w:val="005C6AD0"/>
    <w:rsid w:val="005C6CAF"/>
    <w:rsid w:val="005C6DE3"/>
    <w:rsid w:val="005C6FB2"/>
    <w:rsid w:val="005C70B0"/>
    <w:rsid w:val="005C711E"/>
    <w:rsid w:val="005C72BF"/>
    <w:rsid w:val="005C746F"/>
    <w:rsid w:val="005C754F"/>
    <w:rsid w:val="005C7599"/>
    <w:rsid w:val="005C7976"/>
    <w:rsid w:val="005C7DEB"/>
    <w:rsid w:val="005C7E14"/>
    <w:rsid w:val="005D0152"/>
    <w:rsid w:val="005D02BD"/>
    <w:rsid w:val="005D0411"/>
    <w:rsid w:val="005D0B0B"/>
    <w:rsid w:val="005D0EF7"/>
    <w:rsid w:val="005D108F"/>
    <w:rsid w:val="005D1508"/>
    <w:rsid w:val="005D1597"/>
    <w:rsid w:val="005D1638"/>
    <w:rsid w:val="005D17A3"/>
    <w:rsid w:val="005D1D42"/>
    <w:rsid w:val="005D1E6B"/>
    <w:rsid w:val="005D1EE5"/>
    <w:rsid w:val="005D2283"/>
    <w:rsid w:val="005D271D"/>
    <w:rsid w:val="005D279C"/>
    <w:rsid w:val="005D2AD6"/>
    <w:rsid w:val="005D2C2D"/>
    <w:rsid w:val="005D2EE2"/>
    <w:rsid w:val="005D318D"/>
    <w:rsid w:val="005D320A"/>
    <w:rsid w:val="005D352F"/>
    <w:rsid w:val="005D390F"/>
    <w:rsid w:val="005D3AF3"/>
    <w:rsid w:val="005D3DBF"/>
    <w:rsid w:val="005D3E43"/>
    <w:rsid w:val="005D40C9"/>
    <w:rsid w:val="005D457D"/>
    <w:rsid w:val="005D4D5A"/>
    <w:rsid w:val="005D4E53"/>
    <w:rsid w:val="005D55AC"/>
    <w:rsid w:val="005D55CB"/>
    <w:rsid w:val="005D5892"/>
    <w:rsid w:val="005D5930"/>
    <w:rsid w:val="005D5C74"/>
    <w:rsid w:val="005D5FF5"/>
    <w:rsid w:val="005D63A5"/>
    <w:rsid w:val="005D6954"/>
    <w:rsid w:val="005D6A0A"/>
    <w:rsid w:val="005D6A37"/>
    <w:rsid w:val="005D6A3B"/>
    <w:rsid w:val="005D6B61"/>
    <w:rsid w:val="005D6BC8"/>
    <w:rsid w:val="005D6D92"/>
    <w:rsid w:val="005D7606"/>
    <w:rsid w:val="005D7B44"/>
    <w:rsid w:val="005D7CC2"/>
    <w:rsid w:val="005D7D4A"/>
    <w:rsid w:val="005E0322"/>
    <w:rsid w:val="005E08FF"/>
    <w:rsid w:val="005E09B0"/>
    <w:rsid w:val="005E0B50"/>
    <w:rsid w:val="005E0F80"/>
    <w:rsid w:val="005E111A"/>
    <w:rsid w:val="005E130A"/>
    <w:rsid w:val="005E16FF"/>
    <w:rsid w:val="005E1D1F"/>
    <w:rsid w:val="005E1DA9"/>
    <w:rsid w:val="005E2517"/>
    <w:rsid w:val="005E2685"/>
    <w:rsid w:val="005E299F"/>
    <w:rsid w:val="005E2A24"/>
    <w:rsid w:val="005E2D1D"/>
    <w:rsid w:val="005E310A"/>
    <w:rsid w:val="005E35CB"/>
    <w:rsid w:val="005E36D0"/>
    <w:rsid w:val="005E3763"/>
    <w:rsid w:val="005E379F"/>
    <w:rsid w:val="005E39A2"/>
    <w:rsid w:val="005E3B5F"/>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0CF"/>
    <w:rsid w:val="005E61E6"/>
    <w:rsid w:val="005E6317"/>
    <w:rsid w:val="005E67F6"/>
    <w:rsid w:val="005E6947"/>
    <w:rsid w:val="005E6ACC"/>
    <w:rsid w:val="005E6B4F"/>
    <w:rsid w:val="005E6DEA"/>
    <w:rsid w:val="005E6E83"/>
    <w:rsid w:val="005E6FB9"/>
    <w:rsid w:val="005E749E"/>
    <w:rsid w:val="005E7655"/>
    <w:rsid w:val="005E773D"/>
    <w:rsid w:val="005E7A52"/>
    <w:rsid w:val="005E7B0A"/>
    <w:rsid w:val="005E7C2C"/>
    <w:rsid w:val="005E7FDD"/>
    <w:rsid w:val="005F01BD"/>
    <w:rsid w:val="005F02DB"/>
    <w:rsid w:val="005F041D"/>
    <w:rsid w:val="005F07DA"/>
    <w:rsid w:val="005F0F5F"/>
    <w:rsid w:val="005F12E5"/>
    <w:rsid w:val="005F13DA"/>
    <w:rsid w:val="005F1978"/>
    <w:rsid w:val="005F1A0E"/>
    <w:rsid w:val="005F1E27"/>
    <w:rsid w:val="005F1F06"/>
    <w:rsid w:val="005F2063"/>
    <w:rsid w:val="005F2206"/>
    <w:rsid w:val="005F24D5"/>
    <w:rsid w:val="005F275F"/>
    <w:rsid w:val="005F293D"/>
    <w:rsid w:val="005F2942"/>
    <w:rsid w:val="005F2E08"/>
    <w:rsid w:val="005F30E3"/>
    <w:rsid w:val="005F3806"/>
    <w:rsid w:val="005F3AF1"/>
    <w:rsid w:val="005F3BB8"/>
    <w:rsid w:val="005F3D64"/>
    <w:rsid w:val="005F3D68"/>
    <w:rsid w:val="005F3F72"/>
    <w:rsid w:val="005F3FFD"/>
    <w:rsid w:val="005F4071"/>
    <w:rsid w:val="005F41BE"/>
    <w:rsid w:val="005F427D"/>
    <w:rsid w:val="005F46D9"/>
    <w:rsid w:val="005F4864"/>
    <w:rsid w:val="005F4A4E"/>
    <w:rsid w:val="005F4D25"/>
    <w:rsid w:val="005F4F35"/>
    <w:rsid w:val="005F5032"/>
    <w:rsid w:val="005F5061"/>
    <w:rsid w:val="005F50F6"/>
    <w:rsid w:val="005F51CB"/>
    <w:rsid w:val="005F54C3"/>
    <w:rsid w:val="005F609B"/>
    <w:rsid w:val="005F61D8"/>
    <w:rsid w:val="005F6793"/>
    <w:rsid w:val="005F687D"/>
    <w:rsid w:val="005F6DC6"/>
    <w:rsid w:val="005F7000"/>
    <w:rsid w:val="005F77EC"/>
    <w:rsid w:val="005F77F3"/>
    <w:rsid w:val="005F790E"/>
    <w:rsid w:val="005F7BDA"/>
    <w:rsid w:val="005F7D32"/>
    <w:rsid w:val="005F7E1A"/>
    <w:rsid w:val="005F7FF2"/>
    <w:rsid w:val="006001DB"/>
    <w:rsid w:val="00600A19"/>
    <w:rsid w:val="00600D26"/>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81"/>
    <w:rsid w:val="00603D81"/>
    <w:rsid w:val="00603E07"/>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07EFE"/>
    <w:rsid w:val="0061045A"/>
    <w:rsid w:val="0061088A"/>
    <w:rsid w:val="00610CFD"/>
    <w:rsid w:val="00610E8C"/>
    <w:rsid w:val="00610EFC"/>
    <w:rsid w:val="00611071"/>
    <w:rsid w:val="006111B8"/>
    <w:rsid w:val="0061151D"/>
    <w:rsid w:val="0061183D"/>
    <w:rsid w:val="00611975"/>
    <w:rsid w:val="00612172"/>
    <w:rsid w:val="0061226D"/>
    <w:rsid w:val="006122AA"/>
    <w:rsid w:val="00612504"/>
    <w:rsid w:val="00612570"/>
    <w:rsid w:val="0061258E"/>
    <w:rsid w:val="006125C4"/>
    <w:rsid w:val="0061270A"/>
    <w:rsid w:val="00612988"/>
    <w:rsid w:val="00612B58"/>
    <w:rsid w:val="00612D40"/>
    <w:rsid w:val="006134DA"/>
    <w:rsid w:val="0061359A"/>
    <w:rsid w:val="0061372F"/>
    <w:rsid w:val="0061385E"/>
    <w:rsid w:val="006138C4"/>
    <w:rsid w:val="00613958"/>
    <w:rsid w:val="006139A4"/>
    <w:rsid w:val="00613A4D"/>
    <w:rsid w:val="00613A94"/>
    <w:rsid w:val="006141A7"/>
    <w:rsid w:val="00614269"/>
    <w:rsid w:val="00614385"/>
    <w:rsid w:val="006146AF"/>
    <w:rsid w:val="00614770"/>
    <w:rsid w:val="00614F5D"/>
    <w:rsid w:val="006152EE"/>
    <w:rsid w:val="006155A5"/>
    <w:rsid w:val="006159BB"/>
    <w:rsid w:val="00615D9A"/>
    <w:rsid w:val="00616190"/>
    <w:rsid w:val="006164DC"/>
    <w:rsid w:val="006166A9"/>
    <w:rsid w:val="006167C7"/>
    <w:rsid w:val="006167D4"/>
    <w:rsid w:val="006168FF"/>
    <w:rsid w:val="00616AEF"/>
    <w:rsid w:val="00616C6A"/>
    <w:rsid w:val="00616D58"/>
    <w:rsid w:val="00616D5E"/>
    <w:rsid w:val="006172F0"/>
    <w:rsid w:val="00617669"/>
    <w:rsid w:val="00617961"/>
    <w:rsid w:val="00617E17"/>
    <w:rsid w:val="00617F16"/>
    <w:rsid w:val="006201AF"/>
    <w:rsid w:val="0062055B"/>
    <w:rsid w:val="0062071D"/>
    <w:rsid w:val="00620B10"/>
    <w:rsid w:val="00620F6F"/>
    <w:rsid w:val="00620FAC"/>
    <w:rsid w:val="00621040"/>
    <w:rsid w:val="0062138C"/>
    <w:rsid w:val="006214C6"/>
    <w:rsid w:val="0062189F"/>
    <w:rsid w:val="00621B6F"/>
    <w:rsid w:val="00621BEE"/>
    <w:rsid w:val="00621C6F"/>
    <w:rsid w:val="00622244"/>
    <w:rsid w:val="00622391"/>
    <w:rsid w:val="006223A6"/>
    <w:rsid w:val="0062263C"/>
    <w:rsid w:val="00622823"/>
    <w:rsid w:val="0062302D"/>
    <w:rsid w:val="006230F3"/>
    <w:rsid w:val="006230FA"/>
    <w:rsid w:val="00623186"/>
    <w:rsid w:val="0062318B"/>
    <w:rsid w:val="006233F1"/>
    <w:rsid w:val="00623E8F"/>
    <w:rsid w:val="00624129"/>
    <w:rsid w:val="0062432F"/>
    <w:rsid w:val="0062443A"/>
    <w:rsid w:val="00624524"/>
    <w:rsid w:val="006246C4"/>
    <w:rsid w:val="006247BB"/>
    <w:rsid w:val="006248C8"/>
    <w:rsid w:val="00624979"/>
    <w:rsid w:val="00624D1C"/>
    <w:rsid w:val="00624E41"/>
    <w:rsid w:val="00624E85"/>
    <w:rsid w:val="00624F62"/>
    <w:rsid w:val="00624FEC"/>
    <w:rsid w:val="006251DD"/>
    <w:rsid w:val="006251ED"/>
    <w:rsid w:val="006253C7"/>
    <w:rsid w:val="00625543"/>
    <w:rsid w:val="00625721"/>
    <w:rsid w:val="00625896"/>
    <w:rsid w:val="00625A23"/>
    <w:rsid w:val="00625BC9"/>
    <w:rsid w:val="00625C41"/>
    <w:rsid w:val="00625F5E"/>
    <w:rsid w:val="00626532"/>
    <w:rsid w:val="0062655E"/>
    <w:rsid w:val="006265AB"/>
    <w:rsid w:val="006267D0"/>
    <w:rsid w:val="00626C33"/>
    <w:rsid w:val="00626CC9"/>
    <w:rsid w:val="00626E0F"/>
    <w:rsid w:val="00626E69"/>
    <w:rsid w:val="00626F65"/>
    <w:rsid w:val="00626F91"/>
    <w:rsid w:val="00626FB1"/>
    <w:rsid w:val="006272EA"/>
    <w:rsid w:val="006273EC"/>
    <w:rsid w:val="00627AE9"/>
    <w:rsid w:val="006301E2"/>
    <w:rsid w:val="00630591"/>
    <w:rsid w:val="00630833"/>
    <w:rsid w:val="00630AD0"/>
    <w:rsid w:val="00630B84"/>
    <w:rsid w:val="00630CF8"/>
    <w:rsid w:val="00630D2B"/>
    <w:rsid w:val="00630DA8"/>
    <w:rsid w:val="00630DDC"/>
    <w:rsid w:val="00630EE9"/>
    <w:rsid w:val="00630F17"/>
    <w:rsid w:val="0063137C"/>
    <w:rsid w:val="00631564"/>
    <w:rsid w:val="006315B1"/>
    <w:rsid w:val="00631657"/>
    <w:rsid w:val="006316D6"/>
    <w:rsid w:val="00631800"/>
    <w:rsid w:val="00631BEC"/>
    <w:rsid w:val="00632108"/>
    <w:rsid w:val="00632225"/>
    <w:rsid w:val="00632237"/>
    <w:rsid w:val="0063261B"/>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285"/>
    <w:rsid w:val="00634548"/>
    <w:rsid w:val="006346FB"/>
    <w:rsid w:val="00634866"/>
    <w:rsid w:val="0063497C"/>
    <w:rsid w:val="006349B5"/>
    <w:rsid w:val="00634B26"/>
    <w:rsid w:val="00634D3D"/>
    <w:rsid w:val="00634F15"/>
    <w:rsid w:val="0063506D"/>
    <w:rsid w:val="00635491"/>
    <w:rsid w:val="0063599A"/>
    <w:rsid w:val="00635B79"/>
    <w:rsid w:val="0063617D"/>
    <w:rsid w:val="0063640B"/>
    <w:rsid w:val="00636464"/>
    <w:rsid w:val="0063666B"/>
    <w:rsid w:val="006369C8"/>
    <w:rsid w:val="00636A27"/>
    <w:rsid w:val="006372B6"/>
    <w:rsid w:val="00637669"/>
    <w:rsid w:val="006377C8"/>
    <w:rsid w:val="00637EBC"/>
    <w:rsid w:val="00640054"/>
    <w:rsid w:val="00640212"/>
    <w:rsid w:val="00640AF2"/>
    <w:rsid w:val="00640BCB"/>
    <w:rsid w:val="00640CDA"/>
    <w:rsid w:val="0064111F"/>
    <w:rsid w:val="00641865"/>
    <w:rsid w:val="0064195D"/>
    <w:rsid w:val="00641A1E"/>
    <w:rsid w:val="00641CA4"/>
    <w:rsid w:val="00642162"/>
    <w:rsid w:val="0064233B"/>
    <w:rsid w:val="0064276D"/>
    <w:rsid w:val="006428AF"/>
    <w:rsid w:val="00642910"/>
    <w:rsid w:val="0064297A"/>
    <w:rsid w:val="00642996"/>
    <w:rsid w:val="006429CC"/>
    <w:rsid w:val="00642F46"/>
    <w:rsid w:val="006431E3"/>
    <w:rsid w:val="0064338F"/>
    <w:rsid w:val="00643731"/>
    <w:rsid w:val="006439BD"/>
    <w:rsid w:val="00643A89"/>
    <w:rsid w:val="00643BE9"/>
    <w:rsid w:val="006440E1"/>
    <w:rsid w:val="006443FF"/>
    <w:rsid w:val="0064453A"/>
    <w:rsid w:val="00644602"/>
    <w:rsid w:val="006446FC"/>
    <w:rsid w:val="006449D3"/>
    <w:rsid w:val="00644FFB"/>
    <w:rsid w:val="00645305"/>
    <w:rsid w:val="00645609"/>
    <w:rsid w:val="00645B08"/>
    <w:rsid w:val="00645E72"/>
    <w:rsid w:val="006463FE"/>
    <w:rsid w:val="0064662C"/>
    <w:rsid w:val="00646751"/>
    <w:rsid w:val="00646AAE"/>
    <w:rsid w:val="00646AC7"/>
    <w:rsid w:val="00646F0A"/>
    <w:rsid w:val="0064703B"/>
    <w:rsid w:val="00647B56"/>
    <w:rsid w:val="00647B80"/>
    <w:rsid w:val="00647D2F"/>
    <w:rsid w:val="00647D5E"/>
    <w:rsid w:val="00647E15"/>
    <w:rsid w:val="00647F84"/>
    <w:rsid w:val="00650221"/>
    <w:rsid w:val="006502F0"/>
    <w:rsid w:val="00651150"/>
    <w:rsid w:val="006516D9"/>
    <w:rsid w:val="00651827"/>
    <w:rsid w:val="0065191D"/>
    <w:rsid w:val="00651A74"/>
    <w:rsid w:val="00651C3B"/>
    <w:rsid w:val="00651E7C"/>
    <w:rsid w:val="00652211"/>
    <w:rsid w:val="006525E6"/>
    <w:rsid w:val="00652613"/>
    <w:rsid w:val="00652644"/>
    <w:rsid w:val="00652671"/>
    <w:rsid w:val="00652705"/>
    <w:rsid w:val="006529BF"/>
    <w:rsid w:val="00652A5D"/>
    <w:rsid w:val="00652D50"/>
    <w:rsid w:val="00652E0C"/>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22C"/>
    <w:rsid w:val="00655521"/>
    <w:rsid w:val="00655621"/>
    <w:rsid w:val="00655645"/>
    <w:rsid w:val="00655646"/>
    <w:rsid w:val="006556FB"/>
    <w:rsid w:val="00656031"/>
    <w:rsid w:val="006560AB"/>
    <w:rsid w:val="006562A8"/>
    <w:rsid w:val="006562BE"/>
    <w:rsid w:val="006562CB"/>
    <w:rsid w:val="00657319"/>
    <w:rsid w:val="0065769A"/>
    <w:rsid w:val="00657A2D"/>
    <w:rsid w:val="00657BC5"/>
    <w:rsid w:val="00660000"/>
    <w:rsid w:val="00660112"/>
    <w:rsid w:val="0066020C"/>
    <w:rsid w:val="00660338"/>
    <w:rsid w:val="00660937"/>
    <w:rsid w:val="00660CC6"/>
    <w:rsid w:val="00660F16"/>
    <w:rsid w:val="00661273"/>
    <w:rsid w:val="00661283"/>
    <w:rsid w:val="00661925"/>
    <w:rsid w:val="00661C17"/>
    <w:rsid w:val="00661E2F"/>
    <w:rsid w:val="00661E6D"/>
    <w:rsid w:val="00661E8E"/>
    <w:rsid w:val="00661E9E"/>
    <w:rsid w:val="006620D6"/>
    <w:rsid w:val="00662256"/>
    <w:rsid w:val="006622C1"/>
    <w:rsid w:val="00662323"/>
    <w:rsid w:val="00662623"/>
    <w:rsid w:val="006627C5"/>
    <w:rsid w:val="00662A63"/>
    <w:rsid w:val="00662D2C"/>
    <w:rsid w:val="00663044"/>
    <w:rsid w:val="00663296"/>
    <w:rsid w:val="00663680"/>
    <w:rsid w:val="00663A44"/>
    <w:rsid w:val="00663C0F"/>
    <w:rsid w:val="00664298"/>
    <w:rsid w:val="006645DA"/>
    <w:rsid w:val="00664922"/>
    <w:rsid w:val="00664D05"/>
    <w:rsid w:val="00664D51"/>
    <w:rsid w:val="00664DFA"/>
    <w:rsid w:val="00664DFF"/>
    <w:rsid w:val="00664E43"/>
    <w:rsid w:val="00665257"/>
    <w:rsid w:val="00665275"/>
    <w:rsid w:val="00665963"/>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0C5"/>
    <w:rsid w:val="00671105"/>
    <w:rsid w:val="00671168"/>
    <w:rsid w:val="006714CF"/>
    <w:rsid w:val="00671717"/>
    <w:rsid w:val="006719D5"/>
    <w:rsid w:val="00671F24"/>
    <w:rsid w:val="00671FA6"/>
    <w:rsid w:val="006720A0"/>
    <w:rsid w:val="0067262E"/>
    <w:rsid w:val="00672A38"/>
    <w:rsid w:val="00672D73"/>
    <w:rsid w:val="00672DDA"/>
    <w:rsid w:val="00672F5E"/>
    <w:rsid w:val="0067319B"/>
    <w:rsid w:val="006733AE"/>
    <w:rsid w:val="0067342E"/>
    <w:rsid w:val="00673456"/>
    <w:rsid w:val="00673554"/>
    <w:rsid w:val="006735DE"/>
    <w:rsid w:val="0067371B"/>
    <w:rsid w:val="00673CD6"/>
    <w:rsid w:val="00673CF5"/>
    <w:rsid w:val="006740A5"/>
    <w:rsid w:val="006740EF"/>
    <w:rsid w:val="00674200"/>
    <w:rsid w:val="00674686"/>
    <w:rsid w:val="00674BA8"/>
    <w:rsid w:val="00674F3B"/>
    <w:rsid w:val="00675064"/>
    <w:rsid w:val="0067525E"/>
    <w:rsid w:val="006753C3"/>
    <w:rsid w:val="006754F5"/>
    <w:rsid w:val="006759CC"/>
    <w:rsid w:val="00675B1D"/>
    <w:rsid w:val="00675D9C"/>
    <w:rsid w:val="00675EAD"/>
    <w:rsid w:val="00676034"/>
    <w:rsid w:val="006761B0"/>
    <w:rsid w:val="00676815"/>
    <w:rsid w:val="00676BD1"/>
    <w:rsid w:val="00676D1A"/>
    <w:rsid w:val="00676EB5"/>
    <w:rsid w:val="00676F68"/>
    <w:rsid w:val="006771A0"/>
    <w:rsid w:val="006775EF"/>
    <w:rsid w:val="00677747"/>
    <w:rsid w:val="00677917"/>
    <w:rsid w:val="00677A5A"/>
    <w:rsid w:val="00677F21"/>
    <w:rsid w:val="00677F24"/>
    <w:rsid w:val="0068023D"/>
    <w:rsid w:val="0068033F"/>
    <w:rsid w:val="006804FF"/>
    <w:rsid w:val="00680878"/>
    <w:rsid w:val="00680951"/>
    <w:rsid w:val="00680979"/>
    <w:rsid w:val="00680D6F"/>
    <w:rsid w:val="00680EF7"/>
    <w:rsid w:val="0068108D"/>
    <w:rsid w:val="006810ED"/>
    <w:rsid w:val="006812D6"/>
    <w:rsid w:val="00681606"/>
    <w:rsid w:val="006817C5"/>
    <w:rsid w:val="006818CE"/>
    <w:rsid w:val="006819B1"/>
    <w:rsid w:val="00681AC5"/>
    <w:rsid w:val="00681E96"/>
    <w:rsid w:val="00682023"/>
    <w:rsid w:val="00682107"/>
    <w:rsid w:val="006823AF"/>
    <w:rsid w:val="0068247A"/>
    <w:rsid w:val="0068253E"/>
    <w:rsid w:val="0068267F"/>
    <w:rsid w:val="006828D1"/>
    <w:rsid w:val="006829A8"/>
    <w:rsid w:val="00682AA5"/>
    <w:rsid w:val="00682DE0"/>
    <w:rsid w:val="00682E9B"/>
    <w:rsid w:val="00683424"/>
    <w:rsid w:val="006836CC"/>
    <w:rsid w:val="0068399C"/>
    <w:rsid w:val="00683B21"/>
    <w:rsid w:val="0068415F"/>
    <w:rsid w:val="0068436F"/>
    <w:rsid w:val="00684491"/>
    <w:rsid w:val="00684586"/>
    <w:rsid w:val="00684CAA"/>
    <w:rsid w:val="00684CE2"/>
    <w:rsid w:val="00685534"/>
    <w:rsid w:val="00685A1B"/>
    <w:rsid w:val="00685A77"/>
    <w:rsid w:val="00685BB3"/>
    <w:rsid w:val="00685D24"/>
    <w:rsid w:val="00685F40"/>
    <w:rsid w:val="006861B7"/>
    <w:rsid w:val="0068628E"/>
    <w:rsid w:val="006864BD"/>
    <w:rsid w:val="006868F7"/>
    <w:rsid w:val="00686999"/>
    <w:rsid w:val="00687153"/>
    <w:rsid w:val="006873B0"/>
    <w:rsid w:val="006876ED"/>
    <w:rsid w:val="0068787E"/>
    <w:rsid w:val="0068793F"/>
    <w:rsid w:val="00687F89"/>
    <w:rsid w:val="00687FD6"/>
    <w:rsid w:val="006900F0"/>
    <w:rsid w:val="00690577"/>
    <w:rsid w:val="00690E27"/>
    <w:rsid w:val="00690EBC"/>
    <w:rsid w:val="006910BB"/>
    <w:rsid w:val="006912AA"/>
    <w:rsid w:val="00691894"/>
    <w:rsid w:val="00691A15"/>
    <w:rsid w:val="00691C64"/>
    <w:rsid w:val="00692572"/>
    <w:rsid w:val="0069267F"/>
    <w:rsid w:val="00692AA7"/>
    <w:rsid w:val="00692ADE"/>
    <w:rsid w:val="00692B86"/>
    <w:rsid w:val="00692BAA"/>
    <w:rsid w:val="00692CF9"/>
    <w:rsid w:val="00692D6C"/>
    <w:rsid w:val="00692E2F"/>
    <w:rsid w:val="00693102"/>
    <w:rsid w:val="0069375A"/>
    <w:rsid w:val="006937A3"/>
    <w:rsid w:val="00693864"/>
    <w:rsid w:val="00693B8F"/>
    <w:rsid w:val="00693BA8"/>
    <w:rsid w:val="00693C9F"/>
    <w:rsid w:val="00693D63"/>
    <w:rsid w:val="00693E54"/>
    <w:rsid w:val="0069426C"/>
    <w:rsid w:val="0069439D"/>
    <w:rsid w:val="00694449"/>
    <w:rsid w:val="0069467C"/>
    <w:rsid w:val="00694738"/>
    <w:rsid w:val="00694E84"/>
    <w:rsid w:val="00694F8B"/>
    <w:rsid w:val="006955E4"/>
    <w:rsid w:val="0069564B"/>
    <w:rsid w:val="006956EC"/>
    <w:rsid w:val="00695766"/>
    <w:rsid w:val="00695BEF"/>
    <w:rsid w:val="00696465"/>
    <w:rsid w:val="006964E1"/>
    <w:rsid w:val="00696AC8"/>
    <w:rsid w:val="00696E96"/>
    <w:rsid w:val="00697127"/>
    <w:rsid w:val="0069726F"/>
    <w:rsid w:val="00697329"/>
    <w:rsid w:val="00697359"/>
    <w:rsid w:val="006975FF"/>
    <w:rsid w:val="006978EE"/>
    <w:rsid w:val="006A0015"/>
    <w:rsid w:val="006A067A"/>
    <w:rsid w:val="006A0724"/>
    <w:rsid w:val="006A0740"/>
    <w:rsid w:val="006A0815"/>
    <w:rsid w:val="006A0A52"/>
    <w:rsid w:val="006A0AC7"/>
    <w:rsid w:val="006A0BA7"/>
    <w:rsid w:val="006A0BD5"/>
    <w:rsid w:val="006A0E29"/>
    <w:rsid w:val="006A0E9D"/>
    <w:rsid w:val="006A0F2E"/>
    <w:rsid w:val="006A11EF"/>
    <w:rsid w:val="006A12AB"/>
    <w:rsid w:val="006A153B"/>
    <w:rsid w:val="006A1852"/>
    <w:rsid w:val="006A1879"/>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3EF7"/>
    <w:rsid w:val="006A4013"/>
    <w:rsid w:val="006A41D3"/>
    <w:rsid w:val="006A4271"/>
    <w:rsid w:val="006A4338"/>
    <w:rsid w:val="006A450A"/>
    <w:rsid w:val="006A480F"/>
    <w:rsid w:val="006A4872"/>
    <w:rsid w:val="006A4B24"/>
    <w:rsid w:val="006A4F6E"/>
    <w:rsid w:val="006A5216"/>
    <w:rsid w:val="006A56FF"/>
    <w:rsid w:val="006A5A06"/>
    <w:rsid w:val="006A5B12"/>
    <w:rsid w:val="006A5C5A"/>
    <w:rsid w:val="006A6296"/>
    <w:rsid w:val="006A62F1"/>
    <w:rsid w:val="006A64CD"/>
    <w:rsid w:val="006A64F4"/>
    <w:rsid w:val="006A6594"/>
    <w:rsid w:val="006A6C18"/>
    <w:rsid w:val="006A6E37"/>
    <w:rsid w:val="006A70F2"/>
    <w:rsid w:val="006A7463"/>
    <w:rsid w:val="006A7508"/>
    <w:rsid w:val="006A76EB"/>
    <w:rsid w:val="006A7DCD"/>
    <w:rsid w:val="006B001D"/>
    <w:rsid w:val="006B05F7"/>
    <w:rsid w:val="006B0682"/>
    <w:rsid w:val="006B0838"/>
    <w:rsid w:val="006B08E9"/>
    <w:rsid w:val="006B09DD"/>
    <w:rsid w:val="006B0D1A"/>
    <w:rsid w:val="006B0EDA"/>
    <w:rsid w:val="006B0FBE"/>
    <w:rsid w:val="006B1185"/>
    <w:rsid w:val="006B11B7"/>
    <w:rsid w:val="006B124B"/>
    <w:rsid w:val="006B1471"/>
    <w:rsid w:val="006B17E6"/>
    <w:rsid w:val="006B185A"/>
    <w:rsid w:val="006B18C5"/>
    <w:rsid w:val="006B19FC"/>
    <w:rsid w:val="006B1C2E"/>
    <w:rsid w:val="006B2052"/>
    <w:rsid w:val="006B2145"/>
    <w:rsid w:val="006B216E"/>
    <w:rsid w:val="006B228E"/>
    <w:rsid w:val="006B283C"/>
    <w:rsid w:val="006B28CB"/>
    <w:rsid w:val="006B2A33"/>
    <w:rsid w:val="006B2A61"/>
    <w:rsid w:val="006B2CCB"/>
    <w:rsid w:val="006B33FD"/>
    <w:rsid w:val="006B3460"/>
    <w:rsid w:val="006B3683"/>
    <w:rsid w:val="006B3E32"/>
    <w:rsid w:val="006B4128"/>
    <w:rsid w:val="006B414A"/>
    <w:rsid w:val="006B42FB"/>
    <w:rsid w:val="006B4578"/>
    <w:rsid w:val="006B4B28"/>
    <w:rsid w:val="006B5194"/>
    <w:rsid w:val="006B555E"/>
    <w:rsid w:val="006B5AAD"/>
    <w:rsid w:val="006B5B12"/>
    <w:rsid w:val="006B5FCF"/>
    <w:rsid w:val="006B62D6"/>
    <w:rsid w:val="006B6438"/>
    <w:rsid w:val="006B64DB"/>
    <w:rsid w:val="006B6634"/>
    <w:rsid w:val="006B6911"/>
    <w:rsid w:val="006B6C78"/>
    <w:rsid w:val="006B6CFE"/>
    <w:rsid w:val="006B6D45"/>
    <w:rsid w:val="006B716E"/>
    <w:rsid w:val="006B7AAD"/>
    <w:rsid w:val="006C00E1"/>
    <w:rsid w:val="006C02A7"/>
    <w:rsid w:val="006C0346"/>
    <w:rsid w:val="006C062F"/>
    <w:rsid w:val="006C063F"/>
    <w:rsid w:val="006C064B"/>
    <w:rsid w:val="006C0A14"/>
    <w:rsid w:val="006C0FFE"/>
    <w:rsid w:val="006C15B5"/>
    <w:rsid w:val="006C173A"/>
    <w:rsid w:val="006C1A33"/>
    <w:rsid w:val="006C20B6"/>
    <w:rsid w:val="006C215D"/>
    <w:rsid w:val="006C221B"/>
    <w:rsid w:val="006C2420"/>
    <w:rsid w:val="006C26D8"/>
    <w:rsid w:val="006C2EBD"/>
    <w:rsid w:val="006C30D4"/>
    <w:rsid w:val="006C317E"/>
    <w:rsid w:val="006C364A"/>
    <w:rsid w:val="006C372D"/>
    <w:rsid w:val="006C3A31"/>
    <w:rsid w:val="006C421A"/>
    <w:rsid w:val="006C4458"/>
    <w:rsid w:val="006C4CEB"/>
    <w:rsid w:val="006C4E85"/>
    <w:rsid w:val="006C581D"/>
    <w:rsid w:val="006C5B9F"/>
    <w:rsid w:val="006C5E76"/>
    <w:rsid w:val="006C605A"/>
    <w:rsid w:val="006C61AB"/>
    <w:rsid w:val="006C65B9"/>
    <w:rsid w:val="006C6A3B"/>
    <w:rsid w:val="006C6A7B"/>
    <w:rsid w:val="006C7011"/>
    <w:rsid w:val="006C76B3"/>
    <w:rsid w:val="006C79BF"/>
    <w:rsid w:val="006D012D"/>
    <w:rsid w:val="006D02B9"/>
    <w:rsid w:val="006D0477"/>
    <w:rsid w:val="006D055F"/>
    <w:rsid w:val="006D0D24"/>
    <w:rsid w:val="006D11C0"/>
    <w:rsid w:val="006D133D"/>
    <w:rsid w:val="006D1375"/>
    <w:rsid w:val="006D13E5"/>
    <w:rsid w:val="006D148D"/>
    <w:rsid w:val="006D161F"/>
    <w:rsid w:val="006D176C"/>
    <w:rsid w:val="006D189D"/>
    <w:rsid w:val="006D1A89"/>
    <w:rsid w:val="006D1DA0"/>
    <w:rsid w:val="006D1E4E"/>
    <w:rsid w:val="006D213B"/>
    <w:rsid w:val="006D252B"/>
    <w:rsid w:val="006D2C19"/>
    <w:rsid w:val="006D3AD0"/>
    <w:rsid w:val="006D3BF5"/>
    <w:rsid w:val="006D3C6D"/>
    <w:rsid w:val="006D3F03"/>
    <w:rsid w:val="006D3F65"/>
    <w:rsid w:val="006D3FCB"/>
    <w:rsid w:val="006D4098"/>
    <w:rsid w:val="006D40C8"/>
    <w:rsid w:val="006D40DC"/>
    <w:rsid w:val="006D434B"/>
    <w:rsid w:val="006D4498"/>
    <w:rsid w:val="006D461B"/>
    <w:rsid w:val="006D48B9"/>
    <w:rsid w:val="006D4CA5"/>
    <w:rsid w:val="006D4D18"/>
    <w:rsid w:val="006D523A"/>
    <w:rsid w:val="006D5547"/>
    <w:rsid w:val="006D61C5"/>
    <w:rsid w:val="006D62C3"/>
    <w:rsid w:val="006D62C5"/>
    <w:rsid w:val="006D6347"/>
    <w:rsid w:val="006D63A1"/>
    <w:rsid w:val="006D6863"/>
    <w:rsid w:val="006D6BFA"/>
    <w:rsid w:val="006D6C23"/>
    <w:rsid w:val="006D70A5"/>
    <w:rsid w:val="006D70F1"/>
    <w:rsid w:val="006D7655"/>
    <w:rsid w:val="006D770E"/>
    <w:rsid w:val="006D7969"/>
    <w:rsid w:val="006D7C0B"/>
    <w:rsid w:val="006D7E87"/>
    <w:rsid w:val="006E0128"/>
    <w:rsid w:val="006E023F"/>
    <w:rsid w:val="006E0242"/>
    <w:rsid w:val="006E0411"/>
    <w:rsid w:val="006E0EDF"/>
    <w:rsid w:val="006E1226"/>
    <w:rsid w:val="006E1261"/>
    <w:rsid w:val="006E1450"/>
    <w:rsid w:val="006E17D0"/>
    <w:rsid w:val="006E1C24"/>
    <w:rsid w:val="006E1E7D"/>
    <w:rsid w:val="006E20BE"/>
    <w:rsid w:val="006E20C1"/>
    <w:rsid w:val="006E22B4"/>
    <w:rsid w:val="006E2432"/>
    <w:rsid w:val="006E260A"/>
    <w:rsid w:val="006E275A"/>
    <w:rsid w:val="006E284E"/>
    <w:rsid w:val="006E2874"/>
    <w:rsid w:val="006E2B70"/>
    <w:rsid w:val="006E2BCA"/>
    <w:rsid w:val="006E2C0E"/>
    <w:rsid w:val="006E2CAA"/>
    <w:rsid w:val="006E2E7C"/>
    <w:rsid w:val="006E2EEC"/>
    <w:rsid w:val="006E2FC3"/>
    <w:rsid w:val="006E3655"/>
    <w:rsid w:val="006E39AE"/>
    <w:rsid w:val="006E3A52"/>
    <w:rsid w:val="006E3CD5"/>
    <w:rsid w:val="006E3D07"/>
    <w:rsid w:val="006E3E05"/>
    <w:rsid w:val="006E3EF7"/>
    <w:rsid w:val="006E3FFB"/>
    <w:rsid w:val="006E4296"/>
    <w:rsid w:val="006E466F"/>
    <w:rsid w:val="006E4895"/>
    <w:rsid w:val="006E489E"/>
    <w:rsid w:val="006E4F12"/>
    <w:rsid w:val="006E551F"/>
    <w:rsid w:val="006E579C"/>
    <w:rsid w:val="006E6188"/>
    <w:rsid w:val="006E61F3"/>
    <w:rsid w:val="006E633A"/>
    <w:rsid w:val="006E66F2"/>
    <w:rsid w:val="006E6797"/>
    <w:rsid w:val="006E6D30"/>
    <w:rsid w:val="006E6FEE"/>
    <w:rsid w:val="006E7178"/>
    <w:rsid w:val="006E73CF"/>
    <w:rsid w:val="006E75B7"/>
    <w:rsid w:val="006E7826"/>
    <w:rsid w:val="006E79B0"/>
    <w:rsid w:val="006E79ED"/>
    <w:rsid w:val="006E7A0E"/>
    <w:rsid w:val="006F024D"/>
    <w:rsid w:val="006F02E6"/>
    <w:rsid w:val="006F02FB"/>
    <w:rsid w:val="006F034D"/>
    <w:rsid w:val="006F0630"/>
    <w:rsid w:val="006F099C"/>
    <w:rsid w:val="006F09E9"/>
    <w:rsid w:val="006F0AB9"/>
    <w:rsid w:val="006F0C6F"/>
    <w:rsid w:val="006F11CB"/>
    <w:rsid w:val="006F1A5B"/>
    <w:rsid w:val="006F1A6F"/>
    <w:rsid w:val="006F1C6F"/>
    <w:rsid w:val="006F1D99"/>
    <w:rsid w:val="006F1D9A"/>
    <w:rsid w:val="006F208E"/>
    <w:rsid w:val="006F20CA"/>
    <w:rsid w:val="006F21B2"/>
    <w:rsid w:val="006F229E"/>
    <w:rsid w:val="006F23FC"/>
    <w:rsid w:val="006F291E"/>
    <w:rsid w:val="006F29E5"/>
    <w:rsid w:val="006F29E7"/>
    <w:rsid w:val="006F2D0E"/>
    <w:rsid w:val="006F2EA1"/>
    <w:rsid w:val="006F3247"/>
    <w:rsid w:val="006F333F"/>
    <w:rsid w:val="006F33E4"/>
    <w:rsid w:val="006F347B"/>
    <w:rsid w:val="006F3515"/>
    <w:rsid w:val="006F37FC"/>
    <w:rsid w:val="006F390C"/>
    <w:rsid w:val="006F3C64"/>
    <w:rsid w:val="006F4503"/>
    <w:rsid w:val="006F4519"/>
    <w:rsid w:val="006F4803"/>
    <w:rsid w:val="006F483B"/>
    <w:rsid w:val="006F4B24"/>
    <w:rsid w:val="006F57B4"/>
    <w:rsid w:val="006F5963"/>
    <w:rsid w:val="006F641B"/>
    <w:rsid w:val="006F66AF"/>
    <w:rsid w:val="006F6B11"/>
    <w:rsid w:val="006F6E15"/>
    <w:rsid w:val="006F70D3"/>
    <w:rsid w:val="006F71FF"/>
    <w:rsid w:val="006F7BA7"/>
    <w:rsid w:val="006F7CB9"/>
    <w:rsid w:val="007001A8"/>
    <w:rsid w:val="007002FD"/>
    <w:rsid w:val="007003EA"/>
    <w:rsid w:val="00700404"/>
    <w:rsid w:val="007009BB"/>
    <w:rsid w:val="00700B12"/>
    <w:rsid w:val="00700B4D"/>
    <w:rsid w:val="00700CBF"/>
    <w:rsid w:val="00700E2F"/>
    <w:rsid w:val="007010E8"/>
    <w:rsid w:val="007013B8"/>
    <w:rsid w:val="0070169F"/>
    <w:rsid w:val="00701A75"/>
    <w:rsid w:val="00701BA9"/>
    <w:rsid w:val="00701C0B"/>
    <w:rsid w:val="00701C40"/>
    <w:rsid w:val="00701EBC"/>
    <w:rsid w:val="007023B3"/>
    <w:rsid w:val="00702863"/>
    <w:rsid w:val="00702877"/>
    <w:rsid w:val="00702EA5"/>
    <w:rsid w:val="007030E1"/>
    <w:rsid w:val="00703368"/>
    <w:rsid w:val="00703932"/>
    <w:rsid w:val="00703B03"/>
    <w:rsid w:val="00703C60"/>
    <w:rsid w:val="00703F26"/>
    <w:rsid w:val="0070440D"/>
    <w:rsid w:val="007044B0"/>
    <w:rsid w:val="00704604"/>
    <w:rsid w:val="00704A70"/>
    <w:rsid w:val="00704CF5"/>
    <w:rsid w:val="00704D4A"/>
    <w:rsid w:val="00704FCC"/>
    <w:rsid w:val="0070559C"/>
    <w:rsid w:val="00705813"/>
    <w:rsid w:val="0070598E"/>
    <w:rsid w:val="00705A46"/>
    <w:rsid w:val="00705CB5"/>
    <w:rsid w:val="00705E6E"/>
    <w:rsid w:val="007062C0"/>
    <w:rsid w:val="007063E1"/>
    <w:rsid w:val="00706ADC"/>
    <w:rsid w:val="00707583"/>
    <w:rsid w:val="007078A2"/>
    <w:rsid w:val="0070793C"/>
    <w:rsid w:val="00707A88"/>
    <w:rsid w:val="00707B29"/>
    <w:rsid w:val="00707C13"/>
    <w:rsid w:val="00707D6D"/>
    <w:rsid w:val="0071045B"/>
    <w:rsid w:val="00710559"/>
    <w:rsid w:val="00710562"/>
    <w:rsid w:val="007105C8"/>
    <w:rsid w:val="00710691"/>
    <w:rsid w:val="00710A7E"/>
    <w:rsid w:val="00710FA0"/>
    <w:rsid w:val="0071104F"/>
    <w:rsid w:val="007111B8"/>
    <w:rsid w:val="00711244"/>
    <w:rsid w:val="0071154A"/>
    <w:rsid w:val="007115FE"/>
    <w:rsid w:val="00711716"/>
    <w:rsid w:val="00711859"/>
    <w:rsid w:val="007119CD"/>
    <w:rsid w:val="007122F9"/>
    <w:rsid w:val="0071230B"/>
    <w:rsid w:val="007123A9"/>
    <w:rsid w:val="007123E7"/>
    <w:rsid w:val="00712602"/>
    <w:rsid w:val="007126BA"/>
    <w:rsid w:val="007127E4"/>
    <w:rsid w:val="00712CEC"/>
    <w:rsid w:val="00712F37"/>
    <w:rsid w:val="007133F3"/>
    <w:rsid w:val="007135CA"/>
    <w:rsid w:val="00713767"/>
    <w:rsid w:val="007137E5"/>
    <w:rsid w:val="00713D53"/>
    <w:rsid w:val="00713DA7"/>
    <w:rsid w:val="00713E3C"/>
    <w:rsid w:val="00713EBC"/>
    <w:rsid w:val="00713ECC"/>
    <w:rsid w:val="007143AF"/>
    <w:rsid w:val="0071493D"/>
    <w:rsid w:val="00714BF5"/>
    <w:rsid w:val="0071529B"/>
    <w:rsid w:val="0071531E"/>
    <w:rsid w:val="0071559A"/>
    <w:rsid w:val="00715620"/>
    <w:rsid w:val="0071574E"/>
    <w:rsid w:val="0071581D"/>
    <w:rsid w:val="0071583F"/>
    <w:rsid w:val="00715AC1"/>
    <w:rsid w:val="00715FFC"/>
    <w:rsid w:val="00716073"/>
    <w:rsid w:val="00716078"/>
    <w:rsid w:val="0071637E"/>
    <w:rsid w:val="0071672E"/>
    <w:rsid w:val="007169B9"/>
    <w:rsid w:val="007169C9"/>
    <w:rsid w:val="00716E35"/>
    <w:rsid w:val="007170A9"/>
    <w:rsid w:val="007171CF"/>
    <w:rsid w:val="00717402"/>
    <w:rsid w:val="007175D8"/>
    <w:rsid w:val="0071775A"/>
    <w:rsid w:val="0071792B"/>
    <w:rsid w:val="00717A7F"/>
    <w:rsid w:val="00717E58"/>
    <w:rsid w:val="00717E63"/>
    <w:rsid w:val="007207C6"/>
    <w:rsid w:val="00720C1A"/>
    <w:rsid w:val="007211CA"/>
    <w:rsid w:val="007211F4"/>
    <w:rsid w:val="00721247"/>
    <w:rsid w:val="0072124C"/>
    <w:rsid w:val="007216D1"/>
    <w:rsid w:val="00721786"/>
    <w:rsid w:val="00721BE3"/>
    <w:rsid w:val="00721BE5"/>
    <w:rsid w:val="00721CFC"/>
    <w:rsid w:val="00721D77"/>
    <w:rsid w:val="00721FC2"/>
    <w:rsid w:val="007224D6"/>
    <w:rsid w:val="00722F8A"/>
    <w:rsid w:val="007230B5"/>
    <w:rsid w:val="00723219"/>
    <w:rsid w:val="00723392"/>
    <w:rsid w:val="007233B0"/>
    <w:rsid w:val="007235A7"/>
    <w:rsid w:val="00723799"/>
    <w:rsid w:val="00723EA4"/>
    <w:rsid w:val="0072496E"/>
    <w:rsid w:val="007249E6"/>
    <w:rsid w:val="00724A83"/>
    <w:rsid w:val="00724C01"/>
    <w:rsid w:val="00724D51"/>
    <w:rsid w:val="00725039"/>
    <w:rsid w:val="007255AE"/>
    <w:rsid w:val="0072561F"/>
    <w:rsid w:val="00725639"/>
    <w:rsid w:val="007256F4"/>
    <w:rsid w:val="00725D04"/>
    <w:rsid w:val="00725D55"/>
    <w:rsid w:val="00725F33"/>
    <w:rsid w:val="0072624B"/>
    <w:rsid w:val="007263D7"/>
    <w:rsid w:val="007263EC"/>
    <w:rsid w:val="00726475"/>
    <w:rsid w:val="007266E5"/>
    <w:rsid w:val="00726C7A"/>
    <w:rsid w:val="00726FDF"/>
    <w:rsid w:val="00727101"/>
    <w:rsid w:val="007278B7"/>
    <w:rsid w:val="007279CF"/>
    <w:rsid w:val="00727B67"/>
    <w:rsid w:val="00727DA8"/>
    <w:rsid w:val="0073013F"/>
    <w:rsid w:val="00730509"/>
    <w:rsid w:val="0073083B"/>
    <w:rsid w:val="00730892"/>
    <w:rsid w:val="00730AC0"/>
    <w:rsid w:val="00730E8E"/>
    <w:rsid w:val="0073110E"/>
    <w:rsid w:val="007312B2"/>
    <w:rsid w:val="007316EB"/>
    <w:rsid w:val="00731917"/>
    <w:rsid w:val="00731AA5"/>
    <w:rsid w:val="00731B34"/>
    <w:rsid w:val="00732545"/>
    <w:rsid w:val="00733219"/>
    <w:rsid w:val="007334A3"/>
    <w:rsid w:val="007334C5"/>
    <w:rsid w:val="00733A14"/>
    <w:rsid w:val="00733FAF"/>
    <w:rsid w:val="00733FD5"/>
    <w:rsid w:val="0073474E"/>
    <w:rsid w:val="007348AB"/>
    <w:rsid w:val="00734A5A"/>
    <w:rsid w:val="00734B26"/>
    <w:rsid w:val="00734D12"/>
    <w:rsid w:val="0073516F"/>
    <w:rsid w:val="007351CE"/>
    <w:rsid w:val="007352C7"/>
    <w:rsid w:val="007353C9"/>
    <w:rsid w:val="0073549D"/>
    <w:rsid w:val="00735E69"/>
    <w:rsid w:val="00735EB7"/>
    <w:rsid w:val="00736727"/>
    <w:rsid w:val="00736871"/>
    <w:rsid w:val="00736ACF"/>
    <w:rsid w:val="00736B55"/>
    <w:rsid w:val="00736DB7"/>
    <w:rsid w:val="00736F31"/>
    <w:rsid w:val="00736F51"/>
    <w:rsid w:val="0073708D"/>
    <w:rsid w:val="007371F3"/>
    <w:rsid w:val="007372BB"/>
    <w:rsid w:val="00737341"/>
    <w:rsid w:val="0073776A"/>
    <w:rsid w:val="00737940"/>
    <w:rsid w:val="00737C4E"/>
    <w:rsid w:val="00737D45"/>
    <w:rsid w:val="00737EA9"/>
    <w:rsid w:val="00740178"/>
    <w:rsid w:val="0074018A"/>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2EBC"/>
    <w:rsid w:val="0074326D"/>
    <w:rsid w:val="0074349C"/>
    <w:rsid w:val="0074360A"/>
    <w:rsid w:val="0074365E"/>
    <w:rsid w:val="007438D1"/>
    <w:rsid w:val="00743FEB"/>
    <w:rsid w:val="00744027"/>
    <w:rsid w:val="007440C5"/>
    <w:rsid w:val="007440E8"/>
    <w:rsid w:val="00744630"/>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5CDC"/>
    <w:rsid w:val="00746214"/>
    <w:rsid w:val="00746470"/>
    <w:rsid w:val="007466F1"/>
    <w:rsid w:val="007469C7"/>
    <w:rsid w:val="00746A42"/>
    <w:rsid w:val="00746A93"/>
    <w:rsid w:val="00746A9C"/>
    <w:rsid w:val="00746E6A"/>
    <w:rsid w:val="00746EE5"/>
    <w:rsid w:val="00746FFB"/>
    <w:rsid w:val="00747067"/>
    <w:rsid w:val="00747309"/>
    <w:rsid w:val="007473CF"/>
    <w:rsid w:val="00747EE9"/>
    <w:rsid w:val="007508E1"/>
    <w:rsid w:val="0075093C"/>
    <w:rsid w:val="00750A49"/>
    <w:rsid w:val="00750AC5"/>
    <w:rsid w:val="00750B02"/>
    <w:rsid w:val="00750E7B"/>
    <w:rsid w:val="007513F2"/>
    <w:rsid w:val="00751481"/>
    <w:rsid w:val="00751ACF"/>
    <w:rsid w:val="00751BF6"/>
    <w:rsid w:val="0075239A"/>
    <w:rsid w:val="007529C9"/>
    <w:rsid w:val="00753312"/>
    <w:rsid w:val="00753562"/>
    <w:rsid w:val="0075391C"/>
    <w:rsid w:val="007541DC"/>
    <w:rsid w:val="00754AA2"/>
    <w:rsid w:val="00754C0F"/>
    <w:rsid w:val="00754C3B"/>
    <w:rsid w:val="0075503A"/>
    <w:rsid w:val="00755124"/>
    <w:rsid w:val="00755136"/>
    <w:rsid w:val="007554AD"/>
    <w:rsid w:val="00755B12"/>
    <w:rsid w:val="00755C16"/>
    <w:rsid w:val="00755E2D"/>
    <w:rsid w:val="0075603E"/>
    <w:rsid w:val="0075608E"/>
    <w:rsid w:val="0075635A"/>
    <w:rsid w:val="007563E6"/>
    <w:rsid w:val="00756594"/>
    <w:rsid w:val="00756638"/>
    <w:rsid w:val="00756B13"/>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10F5"/>
    <w:rsid w:val="0076118C"/>
    <w:rsid w:val="0076131D"/>
    <w:rsid w:val="0076153C"/>
    <w:rsid w:val="00761695"/>
    <w:rsid w:val="007617E4"/>
    <w:rsid w:val="00761804"/>
    <w:rsid w:val="0076182F"/>
    <w:rsid w:val="00761A5C"/>
    <w:rsid w:val="00761FA3"/>
    <w:rsid w:val="00762044"/>
    <w:rsid w:val="007623F5"/>
    <w:rsid w:val="00762538"/>
    <w:rsid w:val="00762B25"/>
    <w:rsid w:val="00763321"/>
    <w:rsid w:val="007636AE"/>
    <w:rsid w:val="007637B7"/>
    <w:rsid w:val="0076385C"/>
    <w:rsid w:val="00763B95"/>
    <w:rsid w:val="00763F46"/>
    <w:rsid w:val="00763FE2"/>
    <w:rsid w:val="007640F4"/>
    <w:rsid w:val="00764120"/>
    <w:rsid w:val="0076415A"/>
    <w:rsid w:val="00764267"/>
    <w:rsid w:val="00764288"/>
    <w:rsid w:val="007642E8"/>
    <w:rsid w:val="00764323"/>
    <w:rsid w:val="007643F1"/>
    <w:rsid w:val="0076462D"/>
    <w:rsid w:val="007646B3"/>
    <w:rsid w:val="00764845"/>
    <w:rsid w:val="0076486C"/>
    <w:rsid w:val="00764BD1"/>
    <w:rsid w:val="00764FF3"/>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9"/>
    <w:rsid w:val="00766A8A"/>
    <w:rsid w:val="00766D4A"/>
    <w:rsid w:val="0076702B"/>
    <w:rsid w:val="0076740C"/>
    <w:rsid w:val="007674A7"/>
    <w:rsid w:val="007675FD"/>
    <w:rsid w:val="00767ABA"/>
    <w:rsid w:val="00767D13"/>
    <w:rsid w:val="0077007E"/>
    <w:rsid w:val="00770125"/>
    <w:rsid w:val="007701B4"/>
    <w:rsid w:val="0077037E"/>
    <w:rsid w:val="00770625"/>
    <w:rsid w:val="0077071D"/>
    <w:rsid w:val="007709B2"/>
    <w:rsid w:val="00770FD4"/>
    <w:rsid w:val="00771003"/>
    <w:rsid w:val="007712E7"/>
    <w:rsid w:val="007717C7"/>
    <w:rsid w:val="00771861"/>
    <w:rsid w:val="007718C2"/>
    <w:rsid w:val="00771B41"/>
    <w:rsid w:val="00771CBB"/>
    <w:rsid w:val="00771FEB"/>
    <w:rsid w:val="007725D7"/>
    <w:rsid w:val="0077278F"/>
    <w:rsid w:val="00772963"/>
    <w:rsid w:val="00772A16"/>
    <w:rsid w:val="00772ADF"/>
    <w:rsid w:val="00772FFD"/>
    <w:rsid w:val="00773053"/>
    <w:rsid w:val="007730D8"/>
    <w:rsid w:val="00773366"/>
    <w:rsid w:val="00773385"/>
    <w:rsid w:val="007733B2"/>
    <w:rsid w:val="007735EB"/>
    <w:rsid w:val="007736F6"/>
    <w:rsid w:val="0077377F"/>
    <w:rsid w:val="007738B5"/>
    <w:rsid w:val="007748CB"/>
    <w:rsid w:val="007748E4"/>
    <w:rsid w:val="00774947"/>
    <w:rsid w:val="00774AB4"/>
    <w:rsid w:val="007752F6"/>
    <w:rsid w:val="007755C6"/>
    <w:rsid w:val="00775838"/>
    <w:rsid w:val="007759C9"/>
    <w:rsid w:val="00776981"/>
    <w:rsid w:val="007769CC"/>
    <w:rsid w:val="00776D8E"/>
    <w:rsid w:val="007774CF"/>
    <w:rsid w:val="0077764B"/>
    <w:rsid w:val="0077767F"/>
    <w:rsid w:val="007776B9"/>
    <w:rsid w:val="00777A0F"/>
    <w:rsid w:val="00777D3E"/>
    <w:rsid w:val="00777D82"/>
    <w:rsid w:val="00780445"/>
    <w:rsid w:val="00780471"/>
    <w:rsid w:val="007804E7"/>
    <w:rsid w:val="00780B79"/>
    <w:rsid w:val="00780BAF"/>
    <w:rsid w:val="00780CC4"/>
    <w:rsid w:val="0078119E"/>
    <w:rsid w:val="00781631"/>
    <w:rsid w:val="00781651"/>
    <w:rsid w:val="00781840"/>
    <w:rsid w:val="00781ADE"/>
    <w:rsid w:val="0078225A"/>
    <w:rsid w:val="00782812"/>
    <w:rsid w:val="00782C62"/>
    <w:rsid w:val="00782D8D"/>
    <w:rsid w:val="00782F94"/>
    <w:rsid w:val="007832FA"/>
    <w:rsid w:val="00783444"/>
    <w:rsid w:val="007835B1"/>
    <w:rsid w:val="00783631"/>
    <w:rsid w:val="00784026"/>
    <w:rsid w:val="00784276"/>
    <w:rsid w:val="00784318"/>
    <w:rsid w:val="007847D8"/>
    <w:rsid w:val="00784896"/>
    <w:rsid w:val="00784BEF"/>
    <w:rsid w:val="00784EBE"/>
    <w:rsid w:val="0078514E"/>
    <w:rsid w:val="0078548B"/>
    <w:rsid w:val="007854D3"/>
    <w:rsid w:val="007855E6"/>
    <w:rsid w:val="00785A88"/>
    <w:rsid w:val="00785C94"/>
    <w:rsid w:val="00785D21"/>
    <w:rsid w:val="00786CB3"/>
    <w:rsid w:val="00786D76"/>
    <w:rsid w:val="007878BE"/>
    <w:rsid w:val="00787C11"/>
    <w:rsid w:val="00787F43"/>
    <w:rsid w:val="007900EF"/>
    <w:rsid w:val="007903FF"/>
    <w:rsid w:val="0079044A"/>
    <w:rsid w:val="00790808"/>
    <w:rsid w:val="00790AA5"/>
    <w:rsid w:val="00790CBE"/>
    <w:rsid w:val="0079107B"/>
    <w:rsid w:val="0079127D"/>
    <w:rsid w:val="00791555"/>
    <w:rsid w:val="00791D6B"/>
    <w:rsid w:val="00791DEF"/>
    <w:rsid w:val="00792C4E"/>
    <w:rsid w:val="00792F13"/>
    <w:rsid w:val="00792FA4"/>
    <w:rsid w:val="00793202"/>
    <w:rsid w:val="00793876"/>
    <w:rsid w:val="00793898"/>
    <w:rsid w:val="00793970"/>
    <w:rsid w:val="00793D50"/>
    <w:rsid w:val="00793E04"/>
    <w:rsid w:val="00793F05"/>
    <w:rsid w:val="00793F73"/>
    <w:rsid w:val="00794067"/>
    <w:rsid w:val="0079423E"/>
    <w:rsid w:val="007942B1"/>
    <w:rsid w:val="0079441E"/>
    <w:rsid w:val="00794555"/>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B2"/>
    <w:rsid w:val="00797014"/>
    <w:rsid w:val="0079728E"/>
    <w:rsid w:val="007975ED"/>
    <w:rsid w:val="0079771F"/>
    <w:rsid w:val="0079782C"/>
    <w:rsid w:val="00797A82"/>
    <w:rsid w:val="00797BBC"/>
    <w:rsid w:val="00797D83"/>
    <w:rsid w:val="007A0661"/>
    <w:rsid w:val="007A081D"/>
    <w:rsid w:val="007A086D"/>
    <w:rsid w:val="007A0AA3"/>
    <w:rsid w:val="007A0B1E"/>
    <w:rsid w:val="007A0D05"/>
    <w:rsid w:val="007A11E8"/>
    <w:rsid w:val="007A19E0"/>
    <w:rsid w:val="007A2347"/>
    <w:rsid w:val="007A2A53"/>
    <w:rsid w:val="007A2A59"/>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9AA"/>
    <w:rsid w:val="007A5CAC"/>
    <w:rsid w:val="007A5FDE"/>
    <w:rsid w:val="007A6142"/>
    <w:rsid w:val="007A6177"/>
    <w:rsid w:val="007A652E"/>
    <w:rsid w:val="007A6D37"/>
    <w:rsid w:val="007A6E59"/>
    <w:rsid w:val="007A7022"/>
    <w:rsid w:val="007A7313"/>
    <w:rsid w:val="007A74D0"/>
    <w:rsid w:val="007A7CFD"/>
    <w:rsid w:val="007A7E09"/>
    <w:rsid w:val="007A7E61"/>
    <w:rsid w:val="007A7E75"/>
    <w:rsid w:val="007A7F3D"/>
    <w:rsid w:val="007B0056"/>
    <w:rsid w:val="007B0146"/>
    <w:rsid w:val="007B026D"/>
    <w:rsid w:val="007B046B"/>
    <w:rsid w:val="007B04FF"/>
    <w:rsid w:val="007B061C"/>
    <w:rsid w:val="007B094D"/>
    <w:rsid w:val="007B10BA"/>
    <w:rsid w:val="007B16BD"/>
    <w:rsid w:val="007B1865"/>
    <w:rsid w:val="007B1867"/>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3C92"/>
    <w:rsid w:val="007B422D"/>
    <w:rsid w:val="007B42F9"/>
    <w:rsid w:val="007B4965"/>
    <w:rsid w:val="007B4C13"/>
    <w:rsid w:val="007B4F25"/>
    <w:rsid w:val="007B4F65"/>
    <w:rsid w:val="007B4F7F"/>
    <w:rsid w:val="007B5024"/>
    <w:rsid w:val="007B5073"/>
    <w:rsid w:val="007B5389"/>
    <w:rsid w:val="007B5403"/>
    <w:rsid w:val="007B5437"/>
    <w:rsid w:val="007B5E4C"/>
    <w:rsid w:val="007B6583"/>
    <w:rsid w:val="007B6B9A"/>
    <w:rsid w:val="007B6D78"/>
    <w:rsid w:val="007B7102"/>
    <w:rsid w:val="007B71E9"/>
    <w:rsid w:val="007B7630"/>
    <w:rsid w:val="007B7DA4"/>
    <w:rsid w:val="007C019D"/>
    <w:rsid w:val="007C045C"/>
    <w:rsid w:val="007C0619"/>
    <w:rsid w:val="007C07DE"/>
    <w:rsid w:val="007C0976"/>
    <w:rsid w:val="007C0A11"/>
    <w:rsid w:val="007C0C5A"/>
    <w:rsid w:val="007C0C60"/>
    <w:rsid w:val="007C1209"/>
    <w:rsid w:val="007C1299"/>
    <w:rsid w:val="007C14FB"/>
    <w:rsid w:val="007C1905"/>
    <w:rsid w:val="007C1974"/>
    <w:rsid w:val="007C1F01"/>
    <w:rsid w:val="007C21BE"/>
    <w:rsid w:val="007C23C5"/>
    <w:rsid w:val="007C2465"/>
    <w:rsid w:val="007C26B1"/>
    <w:rsid w:val="007C26F4"/>
    <w:rsid w:val="007C2C8C"/>
    <w:rsid w:val="007C2D40"/>
    <w:rsid w:val="007C2D6F"/>
    <w:rsid w:val="007C2D7A"/>
    <w:rsid w:val="007C2E30"/>
    <w:rsid w:val="007C2ED4"/>
    <w:rsid w:val="007C2FA3"/>
    <w:rsid w:val="007C2FEA"/>
    <w:rsid w:val="007C3134"/>
    <w:rsid w:val="007C318A"/>
    <w:rsid w:val="007C3300"/>
    <w:rsid w:val="007C3330"/>
    <w:rsid w:val="007C3343"/>
    <w:rsid w:val="007C3396"/>
    <w:rsid w:val="007C3494"/>
    <w:rsid w:val="007C36C0"/>
    <w:rsid w:val="007C3C4D"/>
    <w:rsid w:val="007C3F4C"/>
    <w:rsid w:val="007C4053"/>
    <w:rsid w:val="007C4201"/>
    <w:rsid w:val="007C4E84"/>
    <w:rsid w:val="007C51DC"/>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E2"/>
    <w:rsid w:val="007C771A"/>
    <w:rsid w:val="007C78B5"/>
    <w:rsid w:val="007C7F08"/>
    <w:rsid w:val="007C7F2A"/>
    <w:rsid w:val="007C7F82"/>
    <w:rsid w:val="007D02E5"/>
    <w:rsid w:val="007D0B7C"/>
    <w:rsid w:val="007D0CC9"/>
    <w:rsid w:val="007D0EBF"/>
    <w:rsid w:val="007D0ECC"/>
    <w:rsid w:val="007D0F7C"/>
    <w:rsid w:val="007D0FF3"/>
    <w:rsid w:val="007D1622"/>
    <w:rsid w:val="007D16C6"/>
    <w:rsid w:val="007D18EB"/>
    <w:rsid w:val="007D1938"/>
    <w:rsid w:val="007D1CDE"/>
    <w:rsid w:val="007D1E5A"/>
    <w:rsid w:val="007D1F5D"/>
    <w:rsid w:val="007D2282"/>
    <w:rsid w:val="007D23DF"/>
    <w:rsid w:val="007D24D4"/>
    <w:rsid w:val="007D2559"/>
    <w:rsid w:val="007D27EC"/>
    <w:rsid w:val="007D2EA2"/>
    <w:rsid w:val="007D30A3"/>
    <w:rsid w:val="007D3354"/>
    <w:rsid w:val="007D34BE"/>
    <w:rsid w:val="007D3592"/>
    <w:rsid w:val="007D3B1F"/>
    <w:rsid w:val="007D3DFC"/>
    <w:rsid w:val="007D4163"/>
    <w:rsid w:val="007D42DC"/>
    <w:rsid w:val="007D42EF"/>
    <w:rsid w:val="007D44F6"/>
    <w:rsid w:val="007D4ABE"/>
    <w:rsid w:val="007D529C"/>
    <w:rsid w:val="007D52B7"/>
    <w:rsid w:val="007D52D3"/>
    <w:rsid w:val="007D53D4"/>
    <w:rsid w:val="007D55FA"/>
    <w:rsid w:val="007D590E"/>
    <w:rsid w:val="007D5B27"/>
    <w:rsid w:val="007D5D0B"/>
    <w:rsid w:val="007D60EF"/>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7C0"/>
    <w:rsid w:val="007E0A8A"/>
    <w:rsid w:val="007E0EF6"/>
    <w:rsid w:val="007E147A"/>
    <w:rsid w:val="007E1868"/>
    <w:rsid w:val="007E193C"/>
    <w:rsid w:val="007E1B0B"/>
    <w:rsid w:val="007E21A0"/>
    <w:rsid w:val="007E24DF"/>
    <w:rsid w:val="007E27C2"/>
    <w:rsid w:val="007E29BE"/>
    <w:rsid w:val="007E29D6"/>
    <w:rsid w:val="007E2F31"/>
    <w:rsid w:val="007E352A"/>
    <w:rsid w:val="007E3A27"/>
    <w:rsid w:val="007E3A62"/>
    <w:rsid w:val="007E3C06"/>
    <w:rsid w:val="007E3DBB"/>
    <w:rsid w:val="007E3DCF"/>
    <w:rsid w:val="007E3FF4"/>
    <w:rsid w:val="007E3FFF"/>
    <w:rsid w:val="007E42C2"/>
    <w:rsid w:val="007E45E4"/>
    <w:rsid w:val="007E49B5"/>
    <w:rsid w:val="007E4B39"/>
    <w:rsid w:val="007E4D2A"/>
    <w:rsid w:val="007E4E9E"/>
    <w:rsid w:val="007E4F5D"/>
    <w:rsid w:val="007E5171"/>
    <w:rsid w:val="007E539B"/>
    <w:rsid w:val="007E53A5"/>
    <w:rsid w:val="007E53D9"/>
    <w:rsid w:val="007E575F"/>
    <w:rsid w:val="007E59E1"/>
    <w:rsid w:val="007E5B45"/>
    <w:rsid w:val="007E5DE1"/>
    <w:rsid w:val="007E5F30"/>
    <w:rsid w:val="007E60B8"/>
    <w:rsid w:val="007E6185"/>
    <w:rsid w:val="007E652C"/>
    <w:rsid w:val="007E6540"/>
    <w:rsid w:val="007E6666"/>
    <w:rsid w:val="007E69FE"/>
    <w:rsid w:val="007E6A08"/>
    <w:rsid w:val="007E70FA"/>
    <w:rsid w:val="007E73FC"/>
    <w:rsid w:val="007E755B"/>
    <w:rsid w:val="007E7583"/>
    <w:rsid w:val="007E7873"/>
    <w:rsid w:val="007E7932"/>
    <w:rsid w:val="007E7C52"/>
    <w:rsid w:val="007F06C1"/>
    <w:rsid w:val="007F090E"/>
    <w:rsid w:val="007F0A99"/>
    <w:rsid w:val="007F105C"/>
    <w:rsid w:val="007F11C0"/>
    <w:rsid w:val="007F11F6"/>
    <w:rsid w:val="007F15C8"/>
    <w:rsid w:val="007F189E"/>
    <w:rsid w:val="007F1909"/>
    <w:rsid w:val="007F1B36"/>
    <w:rsid w:val="007F1CA5"/>
    <w:rsid w:val="007F1CBA"/>
    <w:rsid w:val="007F1F24"/>
    <w:rsid w:val="007F1F46"/>
    <w:rsid w:val="007F2471"/>
    <w:rsid w:val="007F2548"/>
    <w:rsid w:val="007F27A2"/>
    <w:rsid w:val="007F284E"/>
    <w:rsid w:val="007F2935"/>
    <w:rsid w:val="007F2990"/>
    <w:rsid w:val="007F2A38"/>
    <w:rsid w:val="007F2C1B"/>
    <w:rsid w:val="007F311B"/>
    <w:rsid w:val="007F3125"/>
    <w:rsid w:val="007F342F"/>
    <w:rsid w:val="007F34FC"/>
    <w:rsid w:val="007F37C2"/>
    <w:rsid w:val="007F3D81"/>
    <w:rsid w:val="007F3DE8"/>
    <w:rsid w:val="007F3F96"/>
    <w:rsid w:val="007F402A"/>
    <w:rsid w:val="007F4172"/>
    <w:rsid w:val="007F4C4F"/>
    <w:rsid w:val="007F50C7"/>
    <w:rsid w:val="007F5406"/>
    <w:rsid w:val="007F555E"/>
    <w:rsid w:val="007F5933"/>
    <w:rsid w:val="007F598D"/>
    <w:rsid w:val="007F5B5C"/>
    <w:rsid w:val="007F5B78"/>
    <w:rsid w:val="007F5DC6"/>
    <w:rsid w:val="007F5EB6"/>
    <w:rsid w:val="007F6638"/>
    <w:rsid w:val="007F6763"/>
    <w:rsid w:val="007F695B"/>
    <w:rsid w:val="007F6CA2"/>
    <w:rsid w:val="007F6CC3"/>
    <w:rsid w:val="007F73F2"/>
    <w:rsid w:val="007F747F"/>
    <w:rsid w:val="007F7669"/>
    <w:rsid w:val="007F7CAD"/>
    <w:rsid w:val="007F7CC8"/>
    <w:rsid w:val="007F7CD6"/>
    <w:rsid w:val="00800225"/>
    <w:rsid w:val="008006ED"/>
    <w:rsid w:val="00800969"/>
    <w:rsid w:val="00800CEC"/>
    <w:rsid w:val="00800DE0"/>
    <w:rsid w:val="00800F67"/>
    <w:rsid w:val="00800F6F"/>
    <w:rsid w:val="00800FE9"/>
    <w:rsid w:val="00801155"/>
    <w:rsid w:val="0080127C"/>
    <w:rsid w:val="00801562"/>
    <w:rsid w:val="00801727"/>
    <w:rsid w:val="0080177D"/>
    <w:rsid w:val="00801856"/>
    <w:rsid w:val="0080199B"/>
    <w:rsid w:val="00801C8A"/>
    <w:rsid w:val="00801EA0"/>
    <w:rsid w:val="00801EEF"/>
    <w:rsid w:val="00801F61"/>
    <w:rsid w:val="008023E4"/>
    <w:rsid w:val="00803384"/>
    <w:rsid w:val="008039C0"/>
    <w:rsid w:val="008048DF"/>
    <w:rsid w:val="00804A63"/>
    <w:rsid w:val="00804B9E"/>
    <w:rsid w:val="00804DCC"/>
    <w:rsid w:val="00804E53"/>
    <w:rsid w:val="008052A1"/>
    <w:rsid w:val="00805661"/>
    <w:rsid w:val="00805668"/>
    <w:rsid w:val="00805700"/>
    <w:rsid w:val="00805EE4"/>
    <w:rsid w:val="00806512"/>
    <w:rsid w:val="00806603"/>
    <w:rsid w:val="0080671D"/>
    <w:rsid w:val="00806B5C"/>
    <w:rsid w:val="00806F31"/>
    <w:rsid w:val="0080715F"/>
    <w:rsid w:val="00807172"/>
    <w:rsid w:val="008074AB"/>
    <w:rsid w:val="00807709"/>
    <w:rsid w:val="00807A62"/>
    <w:rsid w:val="00807BB5"/>
    <w:rsid w:val="00807DEB"/>
    <w:rsid w:val="00807E86"/>
    <w:rsid w:val="00807F00"/>
    <w:rsid w:val="0081021A"/>
    <w:rsid w:val="00810309"/>
    <w:rsid w:val="008104AE"/>
    <w:rsid w:val="00810525"/>
    <w:rsid w:val="008106A6"/>
    <w:rsid w:val="008108C4"/>
    <w:rsid w:val="008108C6"/>
    <w:rsid w:val="00810931"/>
    <w:rsid w:val="00810B47"/>
    <w:rsid w:val="00810BEA"/>
    <w:rsid w:val="008110B3"/>
    <w:rsid w:val="00811196"/>
    <w:rsid w:val="00811268"/>
    <w:rsid w:val="008113BE"/>
    <w:rsid w:val="00811550"/>
    <w:rsid w:val="0081169E"/>
    <w:rsid w:val="00811B6D"/>
    <w:rsid w:val="00811D6F"/>
    <w:rsid w:val="008120B9"/>
    <w:rsid w:val="00812184"/>
    <w:rsid w:val="00812208"/>
    <w:rsid w:val="0081264C"/>
    <w:rsid w:val="0081288C"/>
    <w:rsid w:val="0081290B"/>
    <w:rsid w:val="00812CDA"/>
    <w:rsid w:val="00812E91"/>
    <w:rsid w:val="00812F54"/>
    <w:rsid w:val="00813000"/>
    <w:rsid w:val="00813217"/>
    <w:rsid w:val="00813273"/>
    <w:rsid w:val="0081336D"/>
    <w:rsid w:val="00813509"/>
    <w:rsid w:val="00813674"/>
    <w:rsid w:val="00813C53"/>
    <w:rsid w:val="00813FD7"/>
    <w:rsid w:val="00814341"/>
    <w:rsid w:val="0081437E"/>
    <w:rsid w:val="0081472C"/>
    <w:rsid w:val="0081487E"/>
    <w:rsid w:val="0081498E"/>
    <w:rsid w:val="00814AAE"/>
    <w:rsid w:val="00814C70"/>
    <w:rsid w:val="00814DC7"/>
    <w:rsid w:val="00814FA2"/>
    <w:rsid w:val="00814FC3"/>
    <w:rsid w:val="00815201"/>
    <w:rsid w:val="0081522D"/>
    <w:rsid w:val="00815272"/>
    <w:rsid w:val="008152DB"/>
    <w:rsid w:val="008152F4"/>
    <w:rsid w:val="00815584"/>
    <w:rsid w:val="008158DE"/>
    <w:rsid w:val="00815BB5"/>
    <w:rsid w:val="00815D5F"/>
    <w:rsid w:val="00815F7B"/>
    <w:rsid w:val="00816082"/>
    <w:rsid w:val="0081618D"/>
    <w:rsid w:val="0081629E"/>
    <w:rsid w:val="008162F5"/>
    <w:rsid w:val="00816310"/>
    <w:rsid w:val="008163F4"/>
    <w:rsid w:val="008163F6"/>
    <w:rsid w:val="0081644D"/>
    <w:rsid w:val="0081657B"/>
    <w:rsid w:val="00816848"/>
    <w:rsid w:val="00816852"/>
    <w:rsid w:val="008168B3"/>
    <w:rsid w:val="00816A4B"/>
    <w:rsid w:val="00816BCA"/>
    <w:rsid w:val="00816D7A"/>
    <w:rsid w:val="00816F35"/>
    <w:rsid w:val="00816FB5"/>
    <w:rsid w:val="00817745"/>
    <w:rsid w:val="00817910"/>
    <w:rsid w:val="008179B6"/>
    <w:rsid w:val="00817EB9"/>
    <w:rsid w:val="00817FCE"/>
    <w:rsid w:val="00820315"/>
    <w:rsid w:val="00820B6D"/>
    <w:rsid w:val="00820D12"/>
    <w:rsid w:val="00820FD7"/>
    <w:rsid w:val="0082100A"/>
    <w:rsid w:val="008212E4"/>
    <w:rsid w:val="00821819"/>
    <w:rsid w:val="00822051"/>
    <w:rsid w:val="008222BE"/>
    <w:rsid w:val="00822772"/>
    <w:rsid w:val="008227E2"/>
    <w:rsid w:val="00822995"/>
    <w:rsid w:val="00822EE9"/>
    <w:rsid w:val="0082303F"/>
    <w:rsid w:val="00823965"/>
    <w:rsid w:val="008239BC"/>
    <w:rsid w:val="00823EF1"/>
    <w:rsid w:val="00823FBC"/>
    <w:rsid w:val="008242C6"/>
    <w:rsid w:val="008243CE"/>
    <w:rsid w:val="008244BF"/>
    <w:rsid w:val="00824547"/>
    <w:rsid w:val="00824800"/>
    <w:rsid w:val="00824EB2"/>
    <w:rsid w:val="00824EFA"/>
    <w:rsid w:val="00824F86"/>
    <w:rsid w:val="00825428"/>
    <w:rsid w:val="0082548D"/>
    <w:rsid w:val="00825A36"/>
    <w:rsid w:val="00825E57"/>
    <w:rsid w:val="00826163"/>
    <w:rsid w:val="00826222"/>
    <w:rsid w:val="00826562"/>
    <w:rsid w:val="008268DE"/>
    <w:rsid w:val="00826BAC"/>
    <w:rsid w:val="00826C74"/>
    <w:rsid w:val="008271D4"/>
    <w:rsid w:val="008272BE"/>
    <w:rsid w:val="00827493"/>
    <w:rsid w:val="008275B3"/>
    <w:rsid w:val="008278AC"/>
    <w:rsid w:val="00827A15"/>
    <w:rsid w:val="00827B4F"/>
    <w:rsid w:val="00827FE7"/>
    <w:rsid w:val="00830A77"/>
    <w:rsid w:val="00830A81"/>
    <w:rsid w:val="00830BD7"/>
    <w:rsid w:val="00830CEB"/>
    <w:rsid w:val="0083116B"/>
    <w:rsid w:val="00831395"/>
    <w:rsid w:val="008314A1"/>
    <w:rsid w:val="00831674"/>
    <w:rsid w:val="00831FE4"/>
    <w:rsid w:val="00832197"/>
    <w:rsid w:val="008322AA"/>
    <w:rsid w:val="008325EF"/>
    <w:rsid w:val="00832BFD"/>
    <w:rsid w:val="008331A1"/>
    <w:rsid w:val="00833B5D"/>
    <w:rsid w:val="00833C79"/>
    <w:rsid w:val="00833EAF"/>
    <w:rsid w:val="008340C9"/>
    <w:rsid w:val="008340F5"/>
    <w:rsid w:val="00834190"/>
    <w:rsid w:val="0083438C"/>
    <w:rsid w:val="00834E0C"/>
    <w:rsid w:val="00835184"/>
    <w:rsid w:val="008351F7"/>
    <w:rsid w:val="0083525B"/>
    <w:rsid w:val="00835607"/>
    <w:rsid w:val="008359B6"/>
    <w:rsid w:val="008359C9"/>
    <w:rsid w:val="00835C22"/>
    <w:rsid w:val="00835D2B"/>
    <w:rsid w:val="00835D7B"/>
    <w:rsid w:val="0083606C"/>
    <w:rsid w:val="00836374"/>
    <w:rsid w:val="0083649B"/>
    <w:rsid w:val="008365FF"/>
    <w:rsid w:val="008366F8"/>
    <w:rsid w:val="0083672C"/>
    <w:rsid w:val="00836848"/>
    <w:rsid w:val="008369A1"/>
    <w:rsid w:val="00836BCD"/>
    <w:rsid w:val="00836C92"/>
    <w:rsid w:val="00836FC7"/>
    <w:rsid w:val="00837113"/>
    <w:rsid w:val="008371DF"/>
    <w:rsid w:val="008377C8"/>
    <w:rsid w:val="00837956"/>
    <w:rsid w:val="00837B78"/>
    <w:rsid w:val="00840208"/>
    <w:rsid w:val="00840276"/>
    <w:rsid w:val="00840696"/>
    <w:rsid w:val="0084089A"/>
    <w:rsid w:val="00840D2E"/>
    <w:rsid w:val="00840E65"/>
    <w:rsid w:val="00840EE8"/>
    <w:rsid w:val="00841011"/>
    <w:rsid w:val="008412D8"/>
    <w:rsid w:val="00841343"/>
    <w:rsid w:val="00841462"/>
    <w:rsid w:val="00841737"/>
    <w:rsid w:val="00841AFD"/>
    <w:rsid w:val="00841B7C"/>
    <w:rsid w:val="00841B9D"/>
    <w:rsid w:val="00841D08"/>
    <w:rsid w:val="00841F62"/>
    <w:rsid w:val="00842278"/>
    <w:rsid w:val="0084233F"/>
    <w:rsid w:val="008426F4"/>
    <w:rsid w:val="00842D9F"/>
    <w:rsid w:val="00843097"/>
    <w:rsid w:val="0084320C"/>
    <w:rsid w:val="008432D7"/>
    <w:rsid w:val="0084334D"/>
    <w:rsid w:val="008433BB"/>
    <w:rsid w:val="0084365D"/>
    <w:rsid w:val="00843888"/>
    <w:rsid w:val="00843938"/>
    <w:rsid w:val="00843959"/>
    <w:rsid w:val="0084420C"/>
    <w:rsid w:val="0084466C"/>
    <w:rsid w:val="00844A20"/>
    <w:rsid w:val="00844C6D"/>
    <w:rsid w:val="00844FD7"/>
    <w:rsid w:val="00845031"/>
    <w:rsid w:val="00845502"/>
    <w:rsid w:val="0084562C"/>
    <w:rsid w:val="00845D6E"/>
    <w:rsid w:val="00845F29"/>
    <w:rsid w:val="00846242"/>
    <w:rsid w:val="00846951"/>
    <w:rsid w:val="00846A1E"/>
    <w:rsid w:val="00846B59"/>
    <w:rsid w:val="00847067"/>
    <w:rsid w:val="008470F2"/>
    <w:rsid w:val="00847245"/>
    <w:rsid w:val="0084751E"/>
    <w:rsid w:val="00847883"/>
    <w:rsid w:val="008479D6"/>
    <w:rsid w:val="00847DC6"/>
    <w:rsid w:val="00847F36"/>
    <w:rsid w:val="008500E9"/>
    <w:rsid w:val="008503A5"/>
    <w:rsid w:val="008505F1"/>
    <w:rsid w:val="00850757"/>
    <w:rsid w:val="008507AA"/>
    <w:rsid w:val="00850845"/>
    <w:rsid w:val="00850F8F"/>
    <w:rsid w:val="0085109F"/>
    <w:rsid w:val="00851413"/>
    <w:rsid w:val="0085145F"/>
    <w:rsid w:val="008519F1"/>
    <w:rsid w:val="00851A29"/>
    <w:rsid w:val="00851D0E"/>
    <w:rsid w:val="00851EA1"/>
    <w:rsid w:val="00851EF4"/>
    <w:rsid w:val="008520F9"/>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A68"/>
    <w:rsid w:val="00854B6D"/>
    <w:rsid w:val="00854D92"/>
    <w:rsid w:val="00854DCA"/>
    <w:rsid w:val="00854F5B"/>
    <w:rsid w:val="008550E1"/>
    <w:rsid w:val="008551D5"/>
    <w:rsid w:val="0085538F"/>
    <w:rsid w:val="0085541F"/>
    <w:rsid w:val="00855680"/>
    <w:rsid w:val="008557E0"/>
    <w:rsid w:val="00855886"/>
    <w:rsid w:val="008558FF"/>
    <w:rsid w:val="00855BCF"/>
    <w:rsid w:val="008561B3"/>
    <w:rsid w:val="008569A6"/>
    <w:rsid w:val="00856AC0"/>
    <w:rsid w:val="00856F3D"/>
    <w:rsid w:val="0085718D"/>
    <w:rsid w:val="00857A47"/>
    <w:rsid w:val="00857AD7"/>
    <w:rsid w:val="00857B5A"/>
    <w:rsid w:val="00857F0B"/>
    <w:rsid w:val="008601CD"/>
    <w:rsid w:val="008607A2"/>
    <w:rsid w:val="00860A65"/>
    <w:rsid w:val="00860A68"/>
    <w:rsid w:val="00860B0F"/>
    <w:rsid w:val="00860C24"/>
    <w:rsid w:val="00860ED6"/>
    <w:rsid w:val="00861050"/>
    <w:rsid w:val="0086178A"/>
    <w:rsid w:val="00861A9B"/>
    <w:rsid w:val="00861DC9"/>
    <w:rsid w:val="00861DE3"/>
    <w:rsid w:val="00862222"/>
    <w:rsid w:val="0086236F"/>
    <w:rsid w:val="0086257D"/>
    <w:rsid w:val="00862CB8"/>
    <w:rsid w:val="00862D31"/>
    <w:rsid w:val="00862F75"/>
    <w:rsid w:val="00863001"/>
    <w:rsid w:val="00863752"/>
    <w:rsid w:val="00863863"/>
    <w:rsid w:val="00863949"/>
    <w:rsid w:val="00863D05"/>
    <w:rsid w:val="00863EB2"/>
    <w:rsid w:val="0086401E"/>
    <w:rsid w:val="00864043"/>
    <w:rsid w:val="008641BD"/>
    <w:rsid w:val="008650EB"/>
    <w:rsid w:val="00865306"/>
    <w:rsid w:val="00866503"/>
    <w:rsid w:val="0086665A"/>
    <w:rsid w:val="008667F8"/>
    <w:rsid w:val="00866935"/>
    <w:rsid w:val="0086693C"/>
    <w:rsid w:val="00866D1C"/>
    <w:rsid w:val="00866D5F"/>
    <w:rsid w:val="00866DBE"/>
    <w:rsid w:val="00866E26"/>
    <w:rsid w:val="0086780A"/>
    <w:rsid w:val="008678CE"/>
    <w:rsid w:val="00867941"/>
    <w:rsid w:val="00867C95"/>
    <w:rsid w:val="00867E56"/>
    <w:rsid w:val="00870280"/>
    <w:rsid w:val="008702F4"/>
    <w:rsid w:val="008703CF"/>
    <w:rsid w:val="00870608"/>
    <w:rsid w:val="00870612"/>
    <w:rsid w:val="00870666"/>
    <w:rsid w:val="00870820"/>
    <w:rsid w:val="00870A19"/>
    <w:rsid w:val="00870E64"/>
    <w:rsid w:val="00871157"/>
    <w:rsid w:val="008711B9"/>
    <w:rsid w:val="008712F6"/>
    <w:rsid w:val="00871510"/>
    <w:rsid w:val="00871955"/>
    <w:rsid w:val="00871AF9"/>
    <w:rsid w:val="00871C98"/>
    <w:rsid w:val="00871D45"/>
    <w:rsid w:val="00871DCE"/>
    <w:rsid w:val="0087231D"/>
    <w:rsid w:val="008729B7"/>
    <w:rsid w:val="00872DD7"/>
    <w:rsid w:val="00872E62"/>
    <w:rsid w:val="00873025"/>
    <w:rsid w:val="008731B8"/>
    <w:rsid w:val="00873523"/>
    <w:rsid w:val="0087363D"/>
    <w:rsid w:val="00873700"/>
    <w:rsid w:val="00873B38"/>
    <w:rsid w:val="00873B7F"/>
    <w:rsid w:val="00873C7A"/>
    <w:rsid w:val="00873DB5"/>
    <w:rsid w:val="00873DFF"/>
    <w:rsid w:val="00873EBC"/>
    <w:rsid w:val="00874160"/>
    <w:rsid w:val="00874822"/>
    <w:rsid w:val="0087482C"/>
    <w:rsid w:val="0087499C"/>
    <w:rsid w:val="00874DCF"/>
    <w:rsid w:val="00874FD8"/>
    <w:rsid w:val="00875080"/>
    <w:rsid w:val="00875408"/>
    <w:rsid w:val="00875798"/>
    <w:rsid w:val="008759B8"/>
    <w:rsid w:val="00875B3B"/>
    <w:rsid w:val="00875ED7"/>
    <w:rsid w:val="008760A2"/>
    <w:rsid w:val="00876295"/>
    <w:rsid w:val="00876446"/>
    <w:rsid w:val="00876808"/>
    <w:rsid w:val="00876812"/>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5E"/>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25"/>
    <w:rsid w:val="008856FE"/>
    <w:rsid w:val="008857A8"/>
    <w:rsid w:val="00885C08"/>
    <w:rsid w:val="00885F24"/>
    <w:rsid w:val="00885FBA"/>
    <w:rsid w:val="00886157"/>
    <w:rsid w:val="00886298"/>
    <w:rsid w:val="00886B10"/>
    <w:rsid w:val="008870AF"/>
    <w:rsid w:val="00887251"/>
    <w:rsid w:val="008872C9"/>
    <w:rsid w:val="00887437"/>
    <w:rsid w:val="008876D1"/>
    <w:rsid w:val="00887A79"/>
    <w:rsid w:val="00887E41"/>
    <w:rsid w:val="00887EE6"/>
    <w:rsid w:val="00887F51"/>
    <w:rsid w:val="00890049"/>
    <w:rsid w:val="008902BC"/>
    <w:rsid w:val="008906F0"/>
    <w:rsid w:val="008907F0"/>
    <w:rsid w:val="00890D25"/>
    <w:rsid w:val="00890FA8"/>
    <w:rsid w:val="00891026"/>
    <w:rsid w:val="00891092"/>
    <w:rsid w:val="008911D5"/>
    <w:rsid w:val="00891234"/>
    <w:rsid w:val="008912D7"/>
    <w:rsid w:val="00891455"/>
    <w:rsid w:val="00891AE6"/>
    <w:rsid w:val="00891B2F"/>
    <w:rsid w:val="00891E97"/>
    <w:rsid w:val="00892539"/>
    <w:rsid w:val="0089273A"/>
    <w:rsid w:val="00892782"/>
    <w:rsid w:val="00892C4B"/>
    <w:rsid w:val="00893007"/>
    <w:rsid w:val="0089364D"/>
    <w:rsid w:val="008943E0"/>
    <w:rsid w:val="00894ADF"/>
    <w:rsid w:val="00894F4E"/>
    <w:rsid w:val="008955E3"/>
    <w:rsid w:val="008958CB"/>
    <w:rsid w:val="00895BF0"/>
    <w:rsid w:val="00895E19"/>
    <w:rsid w:val="008962DC"/>
    <w:rsid w:val="00896452"/>
    <w:rsid w:val="0089663F"/>
    <w:rsid w:val="00896BB7"/>
    <w:rsid w:val="00896F59"/>
    <w:rsid w:val="00896F72"/>
    <w:rsid w:val="00896FEB"/>
    <w:rsid w:val="00897024"/>
    <w:rsid w:val="0089784A"/>
    <w:rsid w:val="00897ABD"/>
    <w:rsid w:val="00897B19"/>
    <w:rsid w:val="00897D88"/>
    <w:rsid w:val="00897E7C"/>
    <w:rsid w:val="008A0270"/>
    <w:rsid w:val="008A0456"/>
    <w:rsid w:val="008A046C"/>
    <w:rsid w:val="008A05B6"/>
    <w:rsid w:val="008A06A7"/>
    <w:rsid w:val="008A0F80"/>
    <w:rsid w:val="008A10A3"/>
    <w:rsid w:val="008A1431"/>
    <w:rsid w:val="008A1692"/>
    <w:rsid w:val="008A19AC"/>
    <w:rsid w:val="008A1A72"/>
    <w:rsid w:val="008A1C4F"/>
    <w:rsid w:val="008A1D38"/>
    <w:rsid w:val="008A1E07"/>
    <w:rsid w:val="008A1ED3"/>
    <w:rsid w:val="008A2153"/>
    <w:rsid w:val="008A21B4"/>
    <w:rsid w:val="008A223E"/>
    <w:rsid w:val="008A24AA"/>
    <w:rsid w:val="008A26EA"/>
    <w:rsid w:val="008A27A8"/>
    <w:rsid w:val="008A2D04"/>
    <w:rsid w:val="008A3125"/>
    <w:rsid w:val="008A31D2"/>
    <w:rsid w:val="008A34D9"/>
    <w:rsid w:val="008A3590"/>
    <w:rsid w:val="008A362E"/>
    <w:rsid w:val="008A3A03"/>
    <w:rsid w:val="008A3B91"/>
    <w:rsid w:val="008A4A93"/>
    <w:rsid w:val="008A4B78"/>
    <w:rsid w:val="008A4B7E"/>
    <w:rsid w:val="008A4E03"/>
    <w:rsid w:val="008A562C"/>
    <w:rsid w:val="008A571C"/>
    <w:rsid w:val="008A583D"/>
    <w:rsid w:val="008A5956"/>
    <w:rsid w:val="008A5E34"/>
    <w:rsid w:val="008A61C8"/>
    <w:rsid w:val="008A6717"/>
    <w:rsid w:val="008A688D"/>
    <w:rsid w:val="008A6A8D"/>
    <w:rsid w:val="008A6B8C"/>
    <w:rsid w:val="008A7059"/>
    <w:rsid w:val="008A71CE"/>
    <w:rsid w:val="008A73E6"/>
    <w:rsid w:val="008A74FD"/>
    <w:rsid w:val="008A79E0"/>
    <w:rsid w:val="008A7F30"/>
    <w:rsid w:val="008B00E3"/>
    <w:rsid w:val="008B0245"/>
    <w:rsid w:val="008B05D4"/>
    <w:rsid w:val="008B0F5E"/>
    <w:rsid w:val="008B10E5"/>
    <w:rsid w:val="008B10FC"/>
    <w:rsid w:val="008B11FB"/>
    <w:rsid w:val="008B1241"/>
    <w:rsid w:val="008B1359"/>
    <w:rsid w:val="008B16A2"/>
    <w:rsid w:val="008B1758"/>
    <w:rsid w:val="008B1799"/>
    <w:rsid w:val="008B18FB"/>
    <w:rsid w:val="008B1B9C"/>
    <w:rsid w:val="008B1F4E"/>
    <w:rsid w:val="008B1FCB"/>
    <w:rsid w:val="008B224C"/>
    <w:rsid w:val="008B2341"/>
    <w:rsid w:val="008B2EC8"/>
    <w:rsid w:val="008B2F2D"/>
    <w:rsid w:val="008B304A"/>
    <w:rsid w:val="008B3765"/>
    <w:rsid w:val="008B37EC"/>
    <w:rsid w:val="008B3C1C"/>
    <w:rsid w:val="008B3EFE"/>
    <w:rsid w:val="008B3EFF"/>
    <w:rsid w:val="008B412E"/>
    <w:rsid w:val="008B4227"/>
    <w:rsid w:val="008B443B"/>
    <w:rsid w:val="008B44B2"/>
    <w:rsid w:val="008B4987"/>
    <w:rsid w:val="008B49F4"/>
    <w:rsid w:val="008B4C01"/>
    <w:rsid w:val="008B4C55"/>
    <w:rsid w:val="008B4D3E"/>
    <w:rsid w:val="008B4D69"/>
    <w:rsid w:val="008B4D85"/>
    <w:rsid w:val="008B4D9D"/>
    <w:rsid w:val="008B4E22"/>
    <w:rsid w:val="008B538E"/>
    <w:rsid w:val="008B5701"/>
    <w:rsid w:val="008B57CD"/>
    <w:rsid w:val="008B5961"/>
    <w:rsid w:val="008B5BB8"/>
    <w:rsid w:val="008B5CC6"/>
    <w:rsid w:val="008B5D0F"/>
    <w:rsid w:val="008B5DB9"/>
    <w:rsid w:val="008B5DE1"/>
    <w:rsid w:val="008B6087"/>
    <w:rsid w:val="008B6135"/>
    <w:rsid w:val="008B6266"/>
    <w:rsid w:val="008B62BE"/>
    <w:rsid w:val="008B63FE"/>
    <w:rsid w:val="008B66BF"/>
    <w:rsid w:val="008B6BD3"/>
    <w:rsid w:val="008B6C52"/>
    <w:rsid w:val="008B7085"/>
    <w:rsid w:val="008B7102"/>
    <w:rsid w:val="008B7309"/>
    <w:rsid w:val="008B747D"/>
    <w:rsid w:val="008B768D"/>
    <w:rsid w:val="008B7C8A"/>
    <w:rsid w:val="008C03BD"/>
    <w:rsid w:val="008C055D"/>
    <w:rsid w:val="008C09A6"/>
    <w:rsid w:val="008C0A86"/>
    <w:rsid w:val="008C0D77"/>
    <w:rsid w:val="008C0E54"/>
    <w:rsid w:val="008C0ECB"/>
    <w:rsid w:val="008C10F2"/>
    <w:rsid w:val="008C14D1"/>
    <w:rsid w:val="008C1A01"/>
    <w:rsid w:val="008C1A29"/>
    <w:rsid w:val="008C1C88"/>
    <w:rsid w:val="008C1DDE"/>
    <w:rsid w:val="008C1E46"/>
    <w:rsid w:val="008C1E5D"/>
    <w:rsid w:val="008C2255"/>
    <w:rsid w:val="008C25C4"/>
    <w:rsid w:val="008C25F0"/>
    <w:rsid w:val="008C2621"/>
    <w:rsid w:val="008C2BDC"/>
    <w:rsid w:val="008C2DDD"/>
    <w:rsid w:val="008C2F07"/>
    <w:rsid w:val="008C3248"/>
    <w:rsid w:val="008C3289"/>
    <w:rsid w:val="008C3350"/>
    <w:rsid w:val="008C35FE"/>
    <w:rsid w:val="008C36C1"/>
    <w:rsid w:val="008C3739"/>
    <w:rsid w:val="008C3A7D"/>
    <w:rsid w:val="008C3CBE"/>
    <w:rsid w:val="008C4076"/>
    <w:rsid w:val="008C43D0"/>
    <w:rsid w:val="008C466C"/>
    <w:rsid w:val="008C4D55"/>
    <w:rsid w:val="008C4E74"/>
    <w:rsid w:val="008C4F6B"/>
    <w:rsid w:val="008C53E8"/>
    <w:rsid w:val="008C55B9"/>
    <w:rsid w:val="008C591D"/>
    <w:rsid w:val="008C5DEA"/>
    <w:rsid w:val="008C6016"/>
    <w:rsid w:val="008C603C"/>
    <w:rsid w:val="008C648F"/>
    <w:rsid w:val="008C69F0"/>
    <w:rsid w:val="008C6BBC"/>
    <w:rsid w:val="008C6DC1"/>
    <w:rsid w:val="008C6F12"/>
    <w:rsid w:val="008C73B4"/>
    <w:rsid w:val="008C7991"/>
    <w:rsid w:val="008C7B0F"/>
    <w:rsid w:val="008C7F24"/>
    <w:rsid w:val="008D00D2"/>
    <w:rsid w:val="008D00F2"/>
    <w:rsid w:val="008D014E"/>
    <w:rsid w:val="008D035E"/>
    <w:rsid w:val="008D0423"/>
    <w:rsid w:val="008D0444"/>
    <w:rsid w:val="008D0488"/>
    <w:rsid w:val="008D059A"/>
    <w:rsid w:val="008D0CF0"/>
    <w:rsid w:val="008D0F76"/>
    <w:rsid w:val="008D1404"/>
    <w:rsid w:val="008D14F8"/>
    <w:rsid w:val="008D1885"/>
    <w:rsid w:val="008D1BFB"/>
    <w:rsid w:val="008D1F09"/>
    <w:rsid w:val="008D24A5"/>
    <w:rsid w:val="008D2709"/>
    <w:rsid w:val="008D291A"/>
    <w:rsid w:val="008D2EF9"/>
    <w:rsid w:val="008D2FEC"/>
    <w:rsid w:val="008D3098"/>
    <w:rsid w:val="008D31AA"/>
    <w:rsid w:val="008D38BA"/>
    <w:rsid w:val="008D4A19"/>
    <w:rsid w:val="008D4AAF"/>
    <w:rsid w:val="008D4AD9"/>
    <w:rsid w:val="008D4B36"/>
    <w:rsid w:val="008D4D52"/>
    <w:rsid w:val="008D4D56"/>
    <w:rsid w:val="008D4FB9"/>
    <w:rsid w:val="008D51D0"/>
    <w:rsid w:val="008D5204"/>
    <w:rsid w:val="008D5259"/>
    <w:rsid w:val="008D5845"/>
    <w:rsid w:val="008D608C"/>
    <w:rsid w:val="008D617B"/>
    <w:rsid w:val="008D644B"/>
    <w:rsid w:val="008D65DA"/>
    <w:rsid w:val="008D67D5"/>
    <w:rsid w:val="008D6C16"/>
    <w:rsid w:val="008D6CFE"/>
    <w:rsid w:val="008D7298"/>
    <w:rsid w:val="008D73F4"/>
    <w:rsid w:val="008D7789"/>
    <w:rsid w:val="008D78AB"/>
    <w:rsid w:val="008D78B7"/>
    <w:rsid w:val="008D78BC"/>
    <w:rsid w:val="008D7973"/>
    <w:rsid w:val="008D7A2B"/>
    <w:rsid w:val="008D7B3F"/>
    <w:rsid w:val="008D7DFC"/>
    <w:rsid w:val="008D7EC4"/>
    <w:rsid w:val="008D7F25"/>
    <w:rsid w:val="008E001E"/>
    <w:rsid w:val="008E00A4"/>
    <w:rsid w:val="008E019D"/>
    <w:rsid w:val="008E03BF"/>
    <w:rsid w:val="008E08E4"/>
    <w:rsid w:val="008E0917"/>
    <w:rsid w:val="008E0AE5"/>
    <w:rsid w:val="008E0DB1"/>
    <w:rsid w:val="008E10FE"/>
    <w:rsid w:val="008E1552"/>
    <w:rsid w:val="008E1EF3"/>
    <w:rsid w:val="008E2262"/>
    <w:rsid w:val="008E25DF"/>
    <w:rsid w:val="008E263A"/>
    <w:rsid w:val="008E26C8"/>
    <w:rsid w:val="008E2D15"/>
    <w:rsid w:val="008E2E40"/>
    <w:rsid w:val="008E2EA8"/>
    <w:rsid w:val="008E3023"/>
    <w:rsid w:val="008E30F0"/>
    <w:rsid w:val="008E35DC"/>
    <w:rsid w:val="008E396B"/>
    <w:rsid w:val="008E39C2"/>
    <w:rsid w:val="008E3A6B"/>
    <w:rsid w:val="008E3AB4"/>
    <w:rsid w:val="008E3CD2"/>
    <w:rsid w:val="008E4060"/>
    <w:rsid w:val="008E4266"/>
    <w:rsid w:val="008E4577"/>
    <w:rsid w:val="008E489F"/>
    <w:rsid w:val="008E4DA5"/>
    <w:rsid w:val="008E4E11"/>
    <w:rsid w:val="008E4EC3"/>
    <w:rsid w:val="008E508E"/>
    <w:rsid w:val="008E52D3"/>
    <w:rsid w:val="008E5378"/>
    <w:rsid w:val="008E537F"/>
    <w:rsid w:val="008E5515"/>
    <w:rsid w:val="008E5656"/>
    <w:rsid w:val="008E57C8"/>
    <w:rsid w:val="008E5B13"/>
    <w:rsid w:val="008E5C64"/>
    <w:rsid w:val="008E5FCF"/>
    <w:rsid w:val="008E600C"/>
    <w:rsid w:val="008E6171"/>
    <w:rsid w:val="008E6290"/>
    <w:rsid w:val="008E654A"/>
    <w:rsid w:val="008E6956"/>
    <w:rsid w:val="008E6A0A"/>
    <w:rsid w:val="008E6B79"/>
    <w:rsid w:val="008E6C21"/>
    <w:rsid w:val="008E6F09"/>
    <w:rsid w:val="008E707D"/>
    <w:rsid w:val="008E7169"/>
    <w:rsid w:val="008E7260"/>
    <w:rsid w:val="008E7408"/>
    <w:rsid w:val="008E7512"/>
    <w:rsid w:val="008E76B3"/>
    <w:rsid w:val="008E771A"/>
    <w:rsid w:val="008E784A"/>
    <w:rsid w:val="008E7B0C"/>
    <w:rsid w:val="008F0023"/>
    <w:rsid w:val="008F04C4"/>
    <w:rsid w:val="008F063A"/>
    <w:rsid w:val="008F0A82"/>
    <w:rsid w:val="008F0D6B"/>
    <w:rsid w:val="008F0E9C"/>
    <w:rsid w:val="008F0F9C"/>
    <w:rsid w:val="008F10AA"/>
    <w:rsid w:val="008F1196"/>
    <w:rsid w:val="008F12DB"/>
    <w:rsid w:val="008F13EE"/>
    <w:rsid w:val="008F14E7"/>
    <w:rsid w:val="008F1787"/>
    <w:rsid w:val="008F17AB"/>
    <w:rsid w:val="008F1D37"/>
    <w:rsid w:val="008F1DF9"/>
    <w:rsid w:val="008F2104"/>
    <w:rsid w:val="008F2120"/>
    <w:rsid w:val="008F2159"/>
    <w:rsid w:val="008F215D"/>
    <w:rsid w:val="008F25D7"/>
    <w:rsid w:val="008F289D"/>
    <w:rsid w:val="008F2C7C"/>
    <w:rsid w:val="008F2D07"/>
    <w:rsid w:val="008F2DB0"/>
    <w:rsid w:val="008F3184"/>
    <w:rsid w:val="008F34F1"/>
    <w:rsid w:val="008F499E"/>
    <w:rsid w:val="008F4FB6"/>
    <w:rsid w:val="008F52F8"/>
    <w:rsid w:val="008F54D0"/>
    <w:rsid w:val="008F55CB"/>
    <w:rsid w:val="008F5706"/>
    <w:rsid w:val="008F5E58"/>
    <w:rsid w:val="008F6072"/>
    <w:rsid w:val="008F64FF"/>
    <w:rsid w:val="008F6592"/>
    <w:rsid w:val="008F69DD"/>
    <w:rsid w:val="008F6C8B"/>
    <w:rsid w:val="008F722F"/>
    <w:rsid w:val="008F764B"/>
    <w:rsid w:val="008F76CA"/>
    <w:rsid w:val="008F786A"/>
    <w:rsid w:val="008F7E14"/>
    <w:rsid w:val="00900472"/>
    <w:rsid w:val="009008D0"/>
    <w:rsid w:val="0090091A"/>
    <w:rsid w:val="009009DE"/>
    <w:rsid w:val="00900C98"/>
    <w:rsid w:val="00900DAE"/>
    <w:rsid w:val="00900EE2"/>
    <w:rsid w:val="00901B73"/>
    <w:rsid w:val="00901C00"/>
    <w:rsid w:val="00901C14"/>
    <w:rsid w:val="00901C75"/>
    <w:rsid w:val="00902256"/>
    <w:rsid w:val="00902582"/>
    <w:rsid w:val="0090272C"/>
    <w:rsid w:val="00902C1C"/>
    <w:rsid w:val="00902C5C"/>
    <w:rsid w:val="00902E40"/>
    <w:rsid w:val="00903208"/>
    <w:rsid w:val="00903320"/>
    <w:rsid w:val="0090338D"/>
    <w:rsid w:val="00903422"/>
    <w:rsid w:val="009034FE"/>
    <w:rsid w:val="009039C7"/>
    <w:rsid w:val="00903E23"/>
    <w:rsid w:val="009041B6"/>
    <w:rsid w:val="0090420D"/>
    <w:rsid w:val="0090421C"/>
    <w:rsid w:val="00904227"/>
    <w:rsid w:val="0090441E"/>
    <w:rsid w:val="009044AB"/>
    <w:rsid w:val="00904626"/>
    <w:rsid w:val="0090470D"/>
    <w:rsid w:val="00904AFA"/>
    <w:rsid w:val="00904B73"/>
    <w:rsid w:val="00904EBD"/>
    <w:rsid w:val="009051F6"/>
    <w:rsid w:val="009054A9"/>
    <w:rsid w:val="009056FB"/>
    <w:rsid w:val="009058D2"/>
    <w:rsid w:val="00906411"/>
    <w:rsid w:val="00906C00"/>
    <w:rsid w:val="00906CB1"/>
    <w:rsid w:val="00906DA5"/>
    <w:rsid w:val="00906DF6"/>
    <w:rsid w:val="0090730C"/>
    <w:rsid w:val="00907520"/>
    <w:rsid w:val="0090763E"/>
    <w:rsid w:val="00907725"/>
    <w:rsid w:val="00907819"/>
    <w:rsid w:val="00907ACA"/>
    <w:rsid w:val="00907C83"/>
    <w:rsid w:val="00907F82"/>
    <w:rsid w:val="00907FA6"/>
    <w:rsid w:val="00910494"/>
    <w:rsid w:val="00910AD8"/>
    <w:rsid w:val="00910CA0"/>
    <w:rsid w:val="00911712"/>
    <w:rsid w:val="009118F1"/>
    <w:rsid w:val="00911B7A"/>
    <w:rsid w:val="0091230A"/>
    <w:rsid w:val="00912314"/>
    <w:rsid w:val="00912498"/>
    <w:rsid w:val="00912604"/>
    <w:rsid w:val="00912880"/>
    <w:rsid w:val="00912E8D"/>
    <w:rsid w:val="0091306D"/>
    <w:rsid w:val="009135C6"/>
    <w:rsid w:val="00913759"/>
    <w:rsid w:val="00913B4C"/>
    <w:rsid w:val="00913D29"/>
    <w:rsid w:val="00913DF3"/>
    <w:rsid w:val="00914199"/>
    <w:rsid w:val="009142BA"/>
    <w:rsid w:val="0091452D"/>
    <w:rsid w:val="0091464F"/>
    <w:rsid w:val="00914B67"/>
    <w:rsid w:val="00914DF3"/>
    <w:rsid w:val="00914E90"/>
    <w:rsid w:val="009151C9"/>
    <w:rsid w:val="00915411"/>
    <w:rsid w:val="00915513"/>
    <w:rsid w:val="00915637"/>
    <w:rsid w:val="00915762"/>
    <w:rsid w:val="00915B22"/>
    <w:rsid w:val="00915FB9"/>
    <w:rsid w:val="00915FF0"/>
    <w:rsid w:val="00916139"/>
    <w:rsid w:val="00916263"/>
    <w:rsid w:val="0091639C"/>
    <w:rsid w:val="00916449"/>
    <w:rsid w:val="009164D3"/>
    <w:rsid w:val="00916596"/>
    <w:rsid w:val="00916BD8"/>
    <w:rsid w:val="00916C01"/>
    <w:rsid w:val="00916EF2"/>
    <w:rsid w:val="009172D6"/>
    <w:rsid w:val="00917658"/>
    <w:rsid w:val="009178C8"/>
    <w:rsid w:val="00917B83"/>
    <w:rsid w:val="00917F12"/>
    <w:rsid w:val="009202B7"/>
    <w:rsid w:val="00920527"/>
    <w:rsid w:val="009205B2"/>
    <w:rsid w:val="0092086E"/>
    <w:rsid w:val="0092126F"/>
    <w:rsid w:val="009214FF"/>
    <w:rsid w:val="00921856"/>
    <w:rsid w:val="00921D3C"/>
    <w:rsid w:val="0092200C"/>
    <w:rsid w:val="009220B7"/>
    <w:rsid w:val="0092217F"/>
    <w:rsid w:val="0092248B"/>
    <w:rsid w:val="009225F8"/>
    <w:rsid w:val="0092261D"/>
    <w:rsid w:val="009226A4"/>
    <w:rsid w:val="009226B3"/>
    <w:rsid w:val="009229B1"/>
    <w:rsid w:val="00922F12"/>
    <w:rsid w:val="0092313A"/>
    <w:rsid w:val="00923389"/>
    <w:rsid w:val="009234F2"/>
    <w:rsid w:val="00923742"/>
    <w:rsid w:val="00923827"/>
    <w:rsid w:val="00923A5B"/>
    <w:rsid w:val="00923B4E"/>
    <w:rsid w:val="00923C5D"/>
    <w:rsid w:val="0092417C"/>
    <w:rsid w:val="009247A6"/>
    <w:rsid w:val="00924A23"/>
    <w:rsid w:val="00924B7E"/>
    <w:rsid w:val="00924D11"/>
    <w:rsid w:val="00925122"/>
    <w:rsid w:val="00925419"/>
    <w:rsid w:val="00925447"/>
    <w:rsid w:val="00925536"/>
    <w:rsid w:val="0092574F"/>
    <w:rsid w:val="00925B00"/>
    <w:rsid w:val="00925E44"/>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5B0"/>
    <w:rsid w:val="0093173B"/>
    <w:rsid w:val="0093178D"/>
    <w:rsid w:val="00932047"/>
    <w:rsid w:val="0093204B"/>
    <w:rsid w:val="00932182"/>
    <w:rsid w:val="0093234A"/>
    <w:rsid w:val="0093235F"/>
    <w:rsid w:val="0093254F"/>
    <w:rsid w:val="0093256F"/>
    <w:rsid w:val="00932B39"/>
    <w:rsid w:val="00933173"/>
    <w:rsid w:val="00933306"/>
    <w:rsid w:val="009334A5"/>
    <w:rsid w:val="00933A0B"/>
    <w:rsid w:val="00933F34"/>
    <w:rsid w:val="009341A5"/>
    <w:rsid w:val="009341B2"/>
    <w:rsid w:val="00934216"/>
    <w:rsid w:val="00934277"/>
    <w:rsid w:val="00934345"/>
    <w:rsid w:val="009343B8"/>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4B"/>
    <w:rsid w:val="00936B92"/>
    <w:rsid w:val="00936D01"/>
    <w:rsid w:val="00936F52"/>
    <w:rsid w:val="0093704E"/>
    <w:rsid w:val="00937079"/>
    <w:rsid w:val="0093734F"/>
    <w:rsid w:val="00937371"/>
    <w:rsid w:val="009375A2"/>
    <w:rsid w:val="00937716"/>
    <w:rsid w:val="00937A78"/>
    <w:rsid w:val="00937D2E"/>
    <w:rsid w:val="009402F1"/>
    <w:rsid w:val="009403BD"/>
    <w:rsid w:val="009403C4"/>
    <w:rsid w:val="009406B9"/>
    <w:rsid w:val="009406FD"/>
    <w:rsid w:val="009409C3"/>
    <w:rsid w:val="00940CA3"/>
    <w:rsid w:val="00940D71"/>
    <w:rsid w:val="00940DC6"/>
    <w:rsid w:val="00940F9B"/>
    <w:rsid w:val="009411A4"/>
    <w:rsid w:val="00941318"/>
    <w:rsid w:val="00941687"/>
    <w:rsid w:val="00941C46"/>
    <w:rsid w:val="00941D46"/>
    <w:rsid w:val="009422DA"/>
    <w:rsid w:val="00942433"/>
    <w:rsid w:val="00942462"/>
    <w:rsid w:val="009424DF"/>
    <w:rsid w:val="0094280D"/>
    <w:rsid w:val="00942B8B"/>
    <w:rsid w:val="00942C38"/>
    <w:rsid w:val="00943970"/>
    <w:rsid w:val="00943A68"/>
    <w:rsid w:val="00943B21"/>
    <w:rsid w:val="00943CE5"/>
    <w:rsid w:val="00943D10"/>
    <w:rsid w:val="00943E96"/>
    <w:rsid w:val="00943F28"/>
    <w:rsid w:val="00944005"/>
    <w:rsid w:val="00944067"/>
    <w:rsid w:val="0094465B"/>
    <w:rsid w:val="0094495A"/>
    <w:rsid w:val="00945058"/>
    <w:rsid w:val="009456A4"/>
    <w:rsid w:val="00945A71"/>
    <w:rsid w:val="00945D40"/>
    <w:rsid w:val="00945F1F"/>
    <w:rsid w:val="0094600B"/>
    <w:rsid w:val="0094636C"/>
    <w:rsid w:val="00946428"/>
    <w:rsid w:val="009465F2"/>
    <w:rsid w:val="00946824"/>
    <w:rsid w:val="00946B07"/>
    <w:rsid w:val="00946BDC"/>
    <w:rsid w:val="00946E8C"/>
    <w:rsid w:val="00947083"/>
    <w:rsid w:val="0094749B"/>
    <w:rsid w:val="00947679"/>
    <w:rsid w:val="00947878"/>
    <w:rsid w:val="0094797E"/>
    <w:rsid w:val="00947FCF"/>
    <w:rsid w:val="009500A2"/>
    <w:rsid w:val="00950375"/>
    <w:rsid w:val="00950412"/>
    <w:rsid w:val="00950526"/>
    <w:rsid w:val="00950561"/>
    <w:rsid w:val="009507D6"/>
    <w:rsid w:val="00950B41"/>
    <w:rsid w:val="00950E25"/>
    <w:rsid w:val="0095115B"/>
    <w:rsid w:val="009512E3"/>
    <w:rsid w:val="0095157B"/>
    <w:rsid w:val="0095166F"/>
    <w:rsid w:val="009517C5"/>
    <w:rsid w:val="00951ECB"/>
    <w:rsid w:val="0095209F"/>
    <w:rsid w:val="00952138"/>
    <w:rsid w:val="009523DF"/>
    <w:rsid w:val="00952619"/>
    <w:rsid w:val="0095273C"/>
    <w:rsid w:val="009528CA"/>
    <w:rsid w:val="009529AA"/>
    <w:rsid w:val="00952E5C"/>
    <w:rsid w:val="009531D8"/>
    <w:rsid w:val="00953278"/>
    <w:rsid w:val="009532B3"/>
    <w:rsid w:val="00953434"/>
    <w:rsid w:val="0095346F"/>
    <w:rsid w:val="009538C4"/>
    <w:rsid w:val="0095394D"/>
    <w:rsid w:val="00953B4F"/>
    <w:rsid w:val="00953C2C"/>
    <w:rsid w:val="00953E69"/>
    <w:rsid w:val="00953F76"/>
    <w:rsid w:val="009541DA"/>
    <w:rsid w:val="00954692"/>
    <w:rsid w:val="0095494C"/>
    <w:rsid w:val="00954CFC"/>
    <w:rsid w:val="00955109"/>
    <w:rsid w:val="0095557C"/>
    <w:rsid w:val="00955C34"/>
    <w:rsid w:val="00955E7C"/>
    <w:rsid w:val="009560A8"/>
    <w:rsid w:val="00956266"/>
    <w:rsid w:val="00956689"/>
    <w:rsid w:val="00956F10"/>
    <w:rsid w:val="00957263"/>
    <w:rsid w:val="0095738F"/>
    <w:rsid w:val="009574AE"/>
    <w:rsid w:val="009575BA"/>
    <w:rsid w:val="009576AF"/>
    <w:rsid w:val="0095793E"/>
    <w:rsid w:val="009579B1"/>
    <w:rsid w:val="00957B0C"/>
    <w:rsid w:val="00960248"/>
    <w:rsid w:val="00960991"/>
    <w:rsid w:val="00960AC5"/>
    <w:rsid w:val="00960B06"/>
    <w:rsid w:val="00960D7B"/>
    <w:rsid w:val="00960DCC"/>
    <w:rsid w:val="0096182F"/>
    <w:rsid w:val="0096197A"/>
    <w:rsid w:val="00962390"/>
    <w:rsid w:val="00962656"/>
    <w:rsid w:val="0096299F"/>
    <w:rsid w:val="00962A95"/>
    <w:rsid w:val="00962EED"/>
    <w:rsid w:val="00962F3C"/>
    <w:rsid w:val="00962F57"/>
    <w:rsid w:val="0096310D"/>
    <w:rsid w:val="00963113"/>
    <w:rsid w:val="0096347D"/>
    <w:rsid w:val="009636E4"/>
    <w:rsid w:val="00963916"/>
    <w:rsid w:val="00963A2A"/>
    <w:rsid w:val="00963B67"/>
    <w:rsid w:val="00963C69"/>
    <w:rsid w:val="00963E53"/>
    <w:rsid w:val="00964882"/>
    <w:rsid w:val="00964A54"/>
    <w:rsid w:val="00965164"/>
    <w:rsid w:val="009653C5"/>
    <w:rsid w:val="00965568"/>
    <w:rsid w:val="00965930"/>
    <w:rsid w:val="00965A78"/>
    <w:rsid w:val="00965FCA"/>
    <w:rsid w:val="00965FED"/>
    <w:rsid w:val="00965FFC"/>
    <w:rsid w:val="009662CF"/>
    <w:rsid w:val="00966470"/>
    <w:rsid w:val="009666B3"/>
    <w:rsid w:val="00966B1C"/>
    <w:rsid w:val="00966E45"/>
    <w:rsid w:val="009671DE"/>
    <w:rsid w:val="00967359"/>
    <w:rsid w:val="009673CD"/>
    <w:rsid w:val="009676CA"/>
    <w:rsid w:val="009676F3"/>
    <w:rsid w:val="00967C5E"/>
    <w:rsid w:val="00967CAE"/>
    <w:rsid w:val="0097013D"/>
    <w:rsid w:val="009709B0"/>
    <w:rsid w:val="0097132F"/>
    <w:rsid w:val="009715C2"/>
    <w:rsid w:val="009717AA"/>
    <w:rsid w:val="00971C6E"/>
    <w:rsid w:val="00972A19"/>
    <w:rsid w:val="00972CA5"/>
    <w:rsid w:val="00972F91"/>
    <w:rsid w:val="00973173"/>
    <w:rsid w:val="009732AD"/>
    <w:rsid w:val="0097350D"/>
    <w:rsid w:val="009735C5"/>
    <w:rsid w:val="0097374F"/>
    <w:rsid w:val="00973956"/>
    <w:rsid w:val="00973BCD"/>
    <w:rsid w:val="00973D0A"/>
    <w:rsid w:val="00973D9A"/>
    <w:rsid w:val="00973E18"/>
    <w:rsid w:val="00973F7F"/>
    <w:rsid w:val="009743DD"/>
    <w:rsid w:val="00974479"/>
    <w:rsid w:val="009747D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8D4"/>
    <w:rsid w:val="009769EB"/>
    <w:rsid w:val="00976AC6"/>
    <w:rsid w:val="00976BCF"/>
    <w:rsid w:val="009770BE"/>
    <w:rsid w:val="009770C1"/>
    <w:rsid w:val="00977114"/>
    <w:rsid w:val="00977CCB"/>
    <w:rsid w:val="00977D9D"/>
    <w:rsid w:val="0098019C"/>
    <w:rsid w:val="00980249"/>
    <w:rsid w:val="009803B5"/>
    <w:rsid w:val="00980834"/>
    <w:rsid w:val="009809E7"/>
    <w:rsid w:val="00980EF2"/>
    <w:rsid w:val="00980F7C"/>
    <w:rsid w:val="009814E3"/>
    <w:rsid w:val="00981B24"/>
    <w:rsid w:val="00981B2B"/>
    <w:rsid w:val="00981BEC"/>
    <w:rsid w:val="00981D99"/>
    <w:rsid w:val="00981DFA"/>
    <w:rsid w:val="00981E66"/>
    <w:rsid w:val="00984052"/>
    <w:rsid w:val="009846AF"/>
    <w:rsid w:val="0098487E"/>
    <w:rsid w:val="00984AED"/>
    <w:rsid w:val="00984C3F"/>
    <w:rsid w:val="00984E6C"/>
    <w:rsid w:val="00984F69"/>
    <w:rsid w:val="00984F91"/>
    <w:rsid w:val="00985174"/>
    <w:rsid w:val="0098535F"/>
    <w:rsid w:val="009856A4"/>
    <w:rsid w:val="0098571A"/>
    <w:rsid w:val="00985B88"/>
    <w:rsid w:val="00985C29"/>
    <w:rsid w:val="00985E97"/>
    <w:rsid w:val="009863DE"/>
    <w:rsid w:val="00986551"/>
    <w:rsid w:val="0098658A"/>
    <w:rsid w:val="0098681E"/>
    <w:rsid w:val="00986854"/>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B8E"/>
    <w:rsid w:val="00990CA5"/>
    <w:rsid w:val="00990DAF"/>
    <w:rsid w:val="00990DC2"/>
    <w:rsid w:val="00991287"/>
    <w:rsid w:val="00991367"/>
    <w:rsid w:val="009914C5"/>
    <w:rsid w:val="00991577"/>
    <w:rsid w:val="00991695"/>
    <w:rsid w:val="00991837"/>
    <w:rsid w:val="0099183F"/>
    <w:rsid w:val="00991B7E"/>
    <w:rsid w:val="00991BA0"/>
    <w:rsid w:val="00991DD9"/>
    <w:rsid w:val="0099224C"/>
    <w:rsid w:val="00992377"/>
    <w:rsid w:val="0099261B"/>
    <w:rsid w:val="00992CCC"/>
    <w:rsid w:val="00992D21"/>
    <w:rsid w:val="00992D91"/>
    <w:rsid w:val="0099301B"/>
    <w:rsid w:val="00993231"/>
    <w:rsid w:val="00993463"/>
    <w:rsid w:val="009937F9"/>
    <w:rsid w:val="00993908"/>
    <w:rsid w:val="0099394B"/>
    <w:rsid w:val="00993A72"/>
    <w:rsid w:val="00993BC5"/>
    <w:rsid w:val="00993CB2"/>
    <w:rsid w:val="00994144"/>
    <w:rsid w:val="0099431B"/>
    <w:rsid w:val="009946AB"/>
    <w:rsid w:val="00994745"/>
    <w:rsid w:val="00995012"/>
    <w:rsid w:val="00995300"/>
    <w:rsid w:val="009954B8"/>
    <w:rsid w:val="00995584"/>
    <w:rsid w:val="009957C2"/>
    <w:rsid w:val="00995AB2"/>
    <w:rsid w:val="00995C71"/>
    <w:rsid w:val="00995CCF"/>
    <w:rsid w:val="00995E19"/>
    <w:rsid w:val="00995E77"/>
    <w:rsid w:val="00995F06"/>
    <w:rsid w:val="0099617F"/>
    <w:rsid w:val="009961B1"/>
    <w:rsid w:val="0099652F"/>
    <w:rsid w:val="0099664D"/>
    <w:rsid w:val="0099672C"/>
    <w:rsid w:val="0099699A"/>
    <w:rsid w:val="00996FAF"/>
    <w:rsid w:val="009970E0"/>
    <w:rsid w:val="009974CA"/>
    <w:rsid w:val="009975F2"/>
    <w:rsid w:val="00997746"/>
    <w:rsid w:val="00997F7E"/>
    <w:rsid w:val="009A01D5"/>
    <w:rsid w:val="009A07CA"/>
    <w:rsid w:val="009A0C18"/>
    <w:rsid w:val="009A138F"/>
    <w:rsid w:val="009A14EB"/>
    <w:rsid w:val="009A16BB"/>
    <w:rsid w:val="009A18AB"/>
    <w:rsid w:val="009A18E5"/>
    <w:rsid w:val="009A1981"/>
    <w:rsid w:val="009A19EC"/>
    <w:rsid w:val="009A1A62"/>
    <w:rsid w:val="009A1BB1"/>
    <w:rsid w:val="009A1C65"/>
    <w:rsid w:val="009A1CB4"/>
    <w:rsid w:val="009A244B"/>
    <w:rsid w:val="009A24C3"/>
    <w:rsid w:val="009A260A"/>
    <w:rsid w:val="009A26BF"/>
    <w:rsid w:val="009A285B"/>
    <w:rsid w:val="009A2B9F"/>
    <w:rsid w:val="009A2D10"/>
    <w:rsid w:val="009A2F43"/>
    <w:rsid w:val="009A2FDA"/>
    <w:rsid w:val="009A2FE1"/>
    <w:rsid w:val="009A2FE7"/>
    <w:rsid w:val="009A3310"/>
    <w:rsid w:val="009A348D"/>
    <w:rsid w:val="009A3797"/>
    <w:rsid w:val="009A37B0"/>
    <w:rsid w:val="009A3E3F"/>
    <w:rsid w:val="009A3ED0"/>
    <w:rsid w:val="009A3F07"/>
    <w:rsid w:val="009A4024"/>
    <w:rsid w:val="009A416D"/>
    <w:rsid w:val="009A4175"/>
    <w:rsid w:val="009A4A8E"/>
    <w:rsid w:val="009A4ADC"/>
    <w:rsid w:val="009A4B50"/>
    <w:rsid w:val="009A4F13"/>
    <w:rsid w:val="009A509C"/>
    <w:rsid w:val="009A51D2"/>
    <w:rsid w:val="009A5886"/>
    <w:rsid w:val="009A5EC0"/>
    <w:rsid w:val="009A62ED"/>
    <w:rsid w:val="009A635C"/>
    <w:rsid w:val="009A63C6"/>
    <w:rsid w:val="009A6653"/>
    <w:rsid w:val="009A6CB3"/>
    <w:rsid w:val="009A7063"/>
    <w:rsid w:val="009A751D"/>
    <w:rsid w:val="009A77DC"/>
    <w:rsid w:val="009A7C27"/>
    <w:rsid w:val="009A7D34"/>
    <w:rsid w:val="009B013F"/>
    <w:rsid w:val="009B02F7"/>
    <w:rsid w:val="009B06F9"/>
    <w:rsid w:val="009B0760"/>
    <w:rsid w:val="009B08B8"/>
    <w:rsid w:val="009B0CD0"/>
    <w:rsid w:val="009B0E23"/>
    <w:rsid w:val="009B119F"/>
    <w:rsid w:val="009B12B2"/>
    <w:rsid w:val="009B1348"/>
    <w:rsid w:val="009B139F"/>
    <w:rsid w:val="009B1427"/>
    <w:rsid w:val="009B1438"/>
    <w:rsid w:val="009B1472"/>
    <w:rsid w:val="009B1C05"/>
    <w:rsid w:val="009B1C0E"/>
    <w:rsid w:val="009B21FC"/>
    <w:rsid w:val="009B24ED"/>
    <w:rsid w:val="009B253C"/>
    <w:rsid w:val="009B2A6A"/>
    <w:rsid w:val="009B2C69"/>
    <w:rsid w:val="009B2F94"/>
    <w:rsid w:val="009B327B"/>
    <w:rsid w:val="009B361E"/>
    <w:rsid w:val="009B3707"/>
    <w:rsid w:val="009B39C1"/>
    <w:rsid w:val="009B3C08"/>
    <w:rsid w:val="009B4392"/>
    <w:rsid w:val="009B4664"/>
    <w:rsid w:val="009B47FB"/>
    <w:rsid w:val="009B484B"/>
    <w:rsid w:val="009B4A20"/>
    <w:rsid w:val="009B4D6D"/>
    <w:rsid w:val="009B4E87"/>
    <w:rsid w:val="009B4F05"/>
    <w:rsid w:val="009B5048"/>
    <w:rsid w:val="009B56A5"/>
    <w:rsid w:val="009B56A7"/>
    <w:rsid w:val="009B57FD"/>
    <w:rsid w:val="009B5D91"/>
    <w:rsid w:val="009B6177"/>
    <w:rsid w:val="009B6518"/>
    <w:rsid w:val="009B65FC"/>
    <w:rsid w:val="009B66E9"/>
    <w:rsid w:val="009B6DC9"/>
    <w:rsid w:val="009B6FE6"/>
    <w:rsid w:val="009B702A"/>
    <w:rsid w:val="009B708E"/>
    <w:rsid w:val="009B70D3"/>
    <w:rsid w:val="009B71CA"/>
    <w:rsid w:val="009B76E0"/>
    <w:rsid w:val="009B7901"/>
    <w:rsid w:val="009B7947"/>
    <w:rsid w:val="009B7A8B"/>
    <w:rsid w:val="009B7E7B"/>
    <w:rsid w:val="009C0311"/>
    <w:rsid w:val="009C0464"/>
    <w:rsid w:val="009C08A8"/>
    <w:rsid w:val="009C0975"/>
    <w:rsid w:val="009C0B7C"/>
    <w:rsid w:val="009C0DC2"/>
    <w:rsid w:val="009C1085"/>
    <w:rsid w:val="009C10FD"/>
    <w:rsid w:val="009C160E"/>
    <w:rsid w:val="009C17F7"/>
    <w:rsid w:val="009C1B5B"/>
    <w:rsid w:val="009C1C71"/>
    <w:rsid w:val="009C1CDC"/>
    <w:rsid w:val="009C1E73"/>
    <w:rsid w:val="009C2071"/>
    <w:rsid w:val="009C22D0"/>
    <w:rsid w:val="009C23A0"/>
    <w:rsid w:val="009C25F2"/>
    <w:rsid w:val="009C2775"/>
    <w:rsid w:val="009C2896"/>
    <w:rsid w:val="009C2DB1"/>
    <w:rsid w:val="009C2E3E"/>
    <w:rsid w:val="009C2FE9"/>
    <w:rsid w:val="009C3174"/>
    <w:rsid w:val="009C31EC"/>
    <w:rsid w:val="009C361D"/>
    <w:rsid w:val="009C38C7"/>
    <w:rsid w:val="009C3DDB"/>
    <w:rsid w:val="009C3E2A"/>
    <w:rsid w:val="009C40CB"/>
    <w:rsid w:val="009C4194"/>
    <w:rsid w:val="009C425D"/>
    <w:rsid w:val="009C499E"/>
    <w:rsid w:val="009C4C13"/>
    <w:rsid w:val="009C4E02"/>
    <w:rsid w:val="009C505D"/>
    <w:rsid w:val="009C51F3"/>
    <w:rsid w:val="009C59CC"/>
    <w:rsid w:val="009C5AC6"/>
    <w:rsid w:val="009C5B93"/>
    <w:rsid w:val="009C5E31"/>
    <w:rsid w:val="009C5EB3"/>
    <w:rsid w:val="009C60AA"/>
    <w:rsid w:val="009C6177"/>
    <w:rsid w:val="009C61E0"/>
    <w:rsid w:val="009C6483"/>
    <w:rsid w:val="009C65AA"/>
    <w:rsid w:val="009C662B"/>
    <w:rsid w:val="009C6DAA"/>
    <w:rsid w:val="009C6E1D"/>
    <w:rsid w:val="009C6E4D"/>
    <w:rsid w:val="009C6F55"/>
    <w:rsid w:val="009C70D0"/>
    <w:rsid w:val="009C7184"/>
    <w:rsid w:val="009C71E3"/>
    <w:rsid w:val="009C723A"/>
    <w:rsid w:val="009C724E"/>
    <w:rsid w:val="009C75BD"/>
    <w:rsid w:val="009C7607"/>
    <w:rsid w:val="009C7630"/>
    <w:rsid w:val="009C76AA"/>
    <w:rsid w:val="009C7BF0"/>
    <w:rsid w:val="009D0069"/>
    <w:rsid w:val="009D019C"/>
    <w:rsid w:val="009D02D7"/>
    <w:rsid w:val="009D03DE"/>
    <w:rsid w:val="009D063E"/>
    <w:rsid w:val="009D06FF"/>
    <w:rsid w:val="009D0E09"/>
    <w:rsid w:val="009D0E8C"/>
    <w:rsid w:val="009D1070"/>
    <w:rsid w:val="009D12FE"/>
    <w:rsid w:val="009D148F"/>
    <w:rsid w:val="009D1662"/>
    <w:rsid w:val="009D170C"/>
    <w:rsid w:val="009D1772"/>
    <w:rsid w:val="009D1831"/>
    <w:rsid w:val="009D1AB3"/>
    <w:rsid w:val="009D2340"/>
    <w:rsid w:val="009D2989"/>
    <w:rsid w:val="009D29E0"/>
    <w:rsid w:val="009D29FB"/>
    <w:rsid w:val="009D2C3A"/>
    <w:rsid w:val="009D2FA9"/>
    <w:rsid w:val="009D3FC1"/>
    <w:rsid w:val="009D40FB"/>
    <w:rsid w:val="009D4670"/>
    <w:rsid w:val="009D504E"/>
    <w:rsid w:val="009D52A4"/>
    <w:rsid w:val="009D5318"/>
    <w:rsid w:val="009D5380"/>
    <w:rsid w:val="009D56E1"/>
    <w:rsid w:val="009D579E"/>
    <w:rsid w:val="009D5ED5"/>
    <w:rsid w:val="009D5F88"/>
    <w:rsid w:val="009D5F8A"/>
    <w:rsid w:val="009D60FD"/>
    <w:rsid w:val="009D6267"/>
    <w:rsid w:val="009D651C"/>
    <w:rsid w:val="009D65B9"/>
    <w:rsid w:val="009D68B3"/>
    <w:rsid w:val="009D68C7"/>
    <w:rsid w:val="009D6914"/>
    <w:rsid w:val="009D6BA0"/>
    <w:rsid w:val="009D6CB0"/>
    <w:rsid w:val="009D7027"/>
    <w:rsid w:val="009D70B7"/>
    <w:rsid w:val="009D70D6"/>
    <w:rsid w:val="009D72A8"/>
    <w:rsid w:val="009D75F6"/>
    <w:rsid w:val="009D79F1"/>
    <w:rsid w:val="009D7B61"/>
    <w:rsid w:val="009D7CB3"/>
    <w:rsid w:val="009D7D67"/>
    <w:rsid w:val="009D7F90"/>
    <w:rsid w:val="009E015A"/>
    <w:rsid w:val="009E0232"/>
    <w:rsid w:val="009E09C9"/>
    <w:rsid w:val="009E0B61"/>
    <w:rsid w:val="009E0E4D"/>
    <w:rsid w:val="009E0F46"/>
    <w:rsid w:val="009E1225"/>
    <w:rsid w:val="009E1528"/>
    <w:rsid w:val="009E18E8"/>
    <w:rsid w:val="009E191D"/>
    <w:rsid w:val="009E19B0"/>
    <w:rsid w:val="009E19B3"/>
    <w:rsid w:val="009E1B70"/>
    <w:rsid w:val="009E1DE0"/>
    <w:rsid w:val="009E1E77"/>
    <w:rsid w:val="009E1EB2"/>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1F6"/>
    <w:rsid w:val="009E5274"/>
    <w:rsid w:val="009E5774"/>
    <w:rsid w:val="009E5A86"/>
    <w:rsid w:val="009E68B4"/>
    <w:rsid w:val="009E6E98"/>
    <w:rsid w:val="009E6E9B"/>
    <w:rsid w:val="009E7007"/>
    <w:rsid w:val="009E7468"/>
    <w:rsid w:val="009E7506"/>
    <w:rsid w:val="009E75EC"/>
    <w:rsid w:val="009E792E"/>
    <w:rsid w:val="009E7DE2"/>
    <w:rsid w:val="009E7F1B"/>
    <w:rsid w:val="009F00FE"/>
    <w:rsid w:val="009F062A"/>
    <w:rsid w:val="009F0BDB"/>
    <w:rsid w:val="009F1250"/>
    <w:rsid w:val="009F152B"/>
    <w:rsid w:val="009F1596"/>
    <w:rsid w:val="009F1671"/>
    <w:rsid w:val="009F1726"/>
    <w:rsid w:val="009F17CF"/>
    <w:rsid w:val="009F1990"/>
    <w:rsid w:val="009F1D93"/>
    <w:rsid w:val="009F1E2C"/>
    <w:rsid w:val="009F1F63"/>
    <w:rsid w:val="009F22E4"/>
    <w:rsid w:val="009F232D"/>
    <w:rsid w:val="009F23CF"/>
    <w:rsid w:val="009F29F3"/>
    <w:rsid w:val="009F2FCC"/>
    <w:rsid w:val="009F3163"/>
    <w:rsid w:val="009F370D"/>
    <w:rsid w:val="009F401A"/>
    <w:rsid w:val="009F42B7"/>
    <w:rsid w:val="009F44C9"/>
    <w:rsid w:val="009F4AA3"/>
    <w:rsid w:val="009F4D33"/>
    <w:rsid w:val="009F4D53"/>
    <w:rsid w:val="009F4EE6"/>
    <w:rsid w:val="009F4F97"/>
    <w:rsid w:val="009F532C"/>
    <w:rsid w:val="009F5524"/>
    <w:rsid w:val="009F55FC"/>
    <w:rsid w:val="009F56C9"/>
    <w:rsid w:val="009F56DA"/>
    <w:rsid w:val="009F5939"/>
    <w:rsid w:val="009F5B7F"/>
    <w:rsid w:val="009F62D5"/>
    <w:rsid w:val="009F6343"/>
    <w:rsid w:val="009F66FC"/>
    <w:rsid w:val="009F6B30"/>
    <w:rsid w:val="009F6CA4"/>
    <w:rsid w:val="009F7384"/>
    <w:rsid w:val="009F75FD"/>
    <w:rsid w:val="009F77F0"/>
    <w:rsid w:val="009F7925"/>
    <w:rsid w:val="009F7D5A"/>
    <w:rsid w:val="009F7E78"/>
    <w:rsid w:val="00A00361"/>
    <w:rsid w:val="00A0051B"/>
    <w:rsid w:val="00A00830"/>
    <w:rsid w:val="00A00889"/>
    <w:rsid w:val="00A00929"/>
    <w:rsid w:val="00A00D6C"/>
    <w:rsid w:val="00A01046"/>
    <w:rsid w:val="00A0105D"/>
    <w:rsid w:val="00A01954"/>
    <w:rsid w:val="00A01A07"/>
    <w:rsid w:val="00A01AE4"/>
    <w:rsid w:val="00A01CA6"/>
    <w:rsid w:val="00A020BD"/>
    <w:rsid w:val="00A0257B"/>
    <w:rsid w:val="00A02648"/>
    <w:rsid w:val="00A0289C"/>
    <w:rsid w:val="00A02C60"/>
    <w:rsid w:val="00A02D45"/>
    <w:rsid w:val="00A0300D"/>
    <w:rsid w:val="00A0357D"/>
    <w:rsid w:val="00A039E1"/>
    <w:rsid w:val="00A0414F"/>
    <w:rsid w:val="00A04926"/>
    <w:rsid w:val="00A05087"/>
    <w:rsid w:val="00A051F5"/>
    <w:rsid w:val="00A05237"/>
    <w:rsid w:val="00A0550C"/>
    <w:rsid w:val="00A05578"/>
    <w:rsid w:val="00A055AE"/>
    <w:rsid w:val="00A056C1"/>
    <w:rsid w:val="00A065B4"/>
    <w:rsid w:val="00A06AC6"/>
    <w:rsid w:val="00A06BE8"/>
    <w:rsid w:val="00A06C77"/>
    <w:rsid w:val="00A06D7E"/>
    <w:rsid w:val="00A06E60"/>
    <w:rsid w:val="00A06FE9"/>
    <w:rsid w:val="00A0700F"/>
    <w:rsid w:val="00A073ED"/>
    <w:rsid w:val="00A073FE"/>
    <w:rsid w:val="00A07515"/>
    <w:rsid w:val="00A0794E"/>
    <w:rsid w:val="00A07CAB"/>
    <w:rsid w:val="00A07EA0"/>
    <w:rsid w:val="00A106B9"/>
    <w:rsid w:val="00A10A86"/>
    <w:rsid w:val="00A10C41"/>
    <w:rsid w:val="00A113BD"/>
    <w:rsid w:val="00A114DD"/>
    <w:rsid w:val="00A11A87"/>
    <w:rsid w:val="00A11C07"/>
    <w:rsid w:val="00A11DAD"/>
    <w:rsid w:val="00A122CD"/>
    <w:rsid w:val="00A12305"/>
    <w:rsid w:val="00A1265D"/>
    <w:rsid w:val="00A126F1"/>
    <w:rsid w:val="00A127AE"/>
    <w:rsid w:val="00A128E7"/>
    <w:rsid w:val="00A12A26"/>
    <w:rsid w:val="00A12C52"/>
    <w:rsid w:val="00A12D86"/>
    <w:rsid w:val="00A12D95"/>
    <w:rsid w:val="00A133A6"/>
    <w:rsid w:val="00A136D7"/>
    <w:rsid w:val="00A137D0"/>
    <w:rsid w:val="00A13924"/>
    <w:rsid w:val="00A140AF"/>
    <w:rsid w:val="00A14348"/>
    <w:rsid w:val="00A143FB"/>
    <w:rsid w:val="00A1462B"/>
    <w:rsid w:val="00A149DA"/>
    <w:rsid w:val="00A14A3E"/>
    <w:rsid w:val="00A14B99"/>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0A8"/>
    <w:rsid w:val="00A20121"/>
    <w:rsid w:val="00A203AC"/>
    <w:rsid w:val="00A20482"/>
    <w:rsid w:val="00A2054D"/>
    <w:rsid w:val="00A205BB"/>
    <w:rsid w:val="00A20616"/>
    <w:rsid w:val="00A2066F"/>
    <w:rsid w:val="00A206BB"/>
    <w:rsid w:val="00A20764"/>
    <w:rsid w:val="00A208F0"/>
    <w:rsid w:val="00A20BF8"/>
    <w:rsid w:val="00A211EA"/>
    <w:rsid w:val="00A212F0"/>
    <w:rsid w:val="00A21675"/>
    <w:rsid w:val="00A21836"/>
    <w:rsid w:val="00A2184D"/>
    <w:rsid w:val="00A2194D"/>
    <w:rsid w:val="00A21B3D"/>
    <w:rsid w:val="00A222AF"/>
    <w:rsid w:val="00A22448"/>
    <w:rsid w:val="00A23059"/>
    <w:rsid w:val="00A231E5"/>
    <w:rsid w:val="00A231F8"/>
    <w:rsid w:val="00A234B5"/>
    <w:rsid w:val="00A23595"/>
    <w:rsid w:val="00A2399A"/>
    <w:rsid w:val="00A23E24"/>
    <w:rsid w:val="00A23FC9"/>
    <w:rsid w:val="00A24462"/>
    <w:rsid w:val="00A249A6"/>
    <w:rsid w:val="00A249EA"/>
    <w:rsid w:val="00A24A0A"/>
    <w:rsid w:val="00A24AAC"/>
    <w:rsid w:val="00A24BF9"/>
    <w:rsid w:val="00A24FB1"/>
    <w:rsid w:val="00A25024"/>
    <w:rsid w:val="00A251D5"/>
    <w:rsid w:val="00A2533F"/>
    <w:rsid w:val="00A25C26"/>
    <w:rsid w:val="00A25FA8"/>
    <w:rsid w:val="00A2601A"/>
    <w:rsid w:val="00A26141"/>
    <w:rsid w:val="00A261CE"/>
    <w:rsid w:val="00A262F2"/>
    <w:rsid w:val="00A2648E"/>
    <w:rsid w:val="00A265E1"/>
    <w:rsid w:val="00A26718"/>
    <w:rsid w:val="00A26846"/>
    <w:rsid w:val="00A26892"/>
    <w:rsid w:val="00A268DA"/>
    <w:rsid w:val="00A26BF5"/>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A7E"/>
    <w:rsid w:val="00A33F3F"/>
    <w:rsid w:val="00A34272"/>
    <w:rsid w:val="00A34292"/>
    <w:rsid w:val="00A342C5"/>
    <w:rsid w:val="00A349A1"/>
    <w:rsid w:val="00A349BF"/>
    <w:rsid w:val="00A34CBF"/>
    <w:rsid w:val="00A352F1"/>
    <w:rsid w:val="00A3563E"/>
    <w:rsid w:val="00A35647"/>
    <w:rsid w:val="00A3586E"/>
    <w:rsid w:val="00A35A4C"/>
    <w:rsid w:val="00A35EBF"/>
    <w:rsid w:val="00A3607A"/>
    <w:rsid w:val="00A3625B"/>
    <w:rsid w:val="00A365AD"/>
    <w:rsid w:val="00A3779E"/>
    <w:rsid w:val="00A378CB"/>
    <w:rsid w:val="00A37BE0"/>
    <w:rsid w:val="00A37C27"/>
    <w:rsid w:val="00A40022"/>
    <w:rsid w:val="00A400DB"/>
    <w:rsid w:val="00A40132"/>
    <w:rsid w:val="00A40166"/>
    <w:rsid w:val="00A40187"/>
    <w:rsid w:val="00A4023C"/>
    <w:rsid w:val="00A40371"/>
    <w:rsid w:val="00A4057E"/>
    <w:rsid w:val="00A407AB"/>
    <w:rsid w:val="00A40814"/>
    <w:rsid w:val="00A41237"/>
    <w:rsid w:val="00A4135C"/>
    <w:rsid w:val="00A41405"/>
    <w:rsid w:val="00A41548"/>
    <w:rsid w:val="00A41611"/>
    <w:rsid w:val="00A419C6"/>
    <w:rsid w:val="00A419F4"/>
    <w:rsid w:val="00A41A12"/>
    <w:rsid w:val="00A41C93"/>
    <w:rsid w:val="00A41E12"/>
    <w:rsid w:val="00A41EDA"/>
    <w:rsid w:val="00A423B9"/>
    <w:rsid w:val="00A42646"/>
    <w:rsid w:val="00A42D9C"/>
    <w:rsid w:val="00A42F67"/>
    <w:rsid w:val="00A432D6"/>
    <w:rsid w:val="00A433A5"/>
    <w:rsid w:val="00A43697"/>
    <w:rsid w:val="00A43815"/>
    <w:rsid w:val="00A43954"/>
    <w:rsid w:val="00A4395F"/>
    <w:rsid w:val="00A43ADA"/>
    <w:rsid w:val="00A43B48"/>
    <w:rsid w:val="00A43D9C"/>
    <w:rsid w:val="00A43F0E"/>
    <w:rsid w:val="00A4405D"/>
    <w:rsid w:val="00A4421B"/>
    <w:rsid w:val="00A44531"/>
    <w:rsid w:val="00A44762"/>
    <w:rsid w:val="00A44808"/>
    <w:rsid w:val="00A44BA6"/>
    <w:rsid w:val="00A44CEE"/>
    <w:rsid w:val="00A452E6"/>
    <w:rsid w:val="00A452ED"/>
    <w:rsid w:val="00A45496"/>
    <w:rsid w:val="00A45709"/>
    <w:rsid w:val="00A4583C"/>
    <w:rsid w:val="00A4596F"/>
    <w:rsid w:val="00A45C0A"/>
    <w:rsid w:val="00A467D4"/>
    <w:rsid w:val="00A46909"/>
    <w:rsid w:val="00A469CF"/>
    <w:rsid w:val="00A46D78"/>
    <w:rsid w:val="00A471AF"/>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6C4"/>
    <w:rsid w:val="00A53579"/>
    <w:rsid w:val="00A535BC"/>
    <w:rsid w:val="00A53607"/>
    <w:rsid w:val="00A53856"/>
    <w:rsid w:val="00A53C98"/>
    <w:rsid w:val="00A54103"/>
    <w:rsid w:val="00A541ED"/>
    <w:rsid w:val="00A544F7"/>
    <w:rsid w:val="00A5475A"/>
    <w:rsid w:val="00A548C1"/>
    <w:rsid w:val="00A54F6B"/>
    <w:rsid w:val="00A54F6F"/>
    <w:rsid w:val="00A54FBA"/>
    <w:rsid w:val="00A5508C"/>
    <w:rsid w:val="00A55229"/>
    <w:rsid w:val="00A55BA3"/>
    <w:rsid w:val="00A55CC2"/>
    <w:rsid w:val="00A56027"/>
    <w:rsid w:val="00A561AB"/>
    <w:rsid w:val="00A5778E"/>
    <w:rsid w:val="00A57AB5"/>
    <w:rsid w:val="00A6003E"/>
    <w:rsid w:val="00A6045E"/>
    <w:rsid w:val="00A606A5"/>
    <w:rsid w:val="00A60F18"/>
    <w:rsid w:val="00A618F7"/>
    <w:rsid w:val="00A61A4F"/>
    <w:rsid w:val="00A61D41"/>
    <w:rsid w:val="00A61F5E"/>
    <w:rsid w:val="00A62AA0"/>
    <w:rsid w:val="00A62BEB"/>
    <w:rsid w:val="00A62EB4"/>
    <w:rsid w:val="00A6304A"/>
    <w:rsid w:val="00A63C59"/>
    <w:rsid w:val="00A63CA0"/>
    <w:rsid w:val="00A63D8A"/>
    <w:rsid w:val="00A63EA9"/>
    <w:rsid w:val="00A642D5"/>
    <w:rsid w:val="00A6443A"/>
    <w:rsid w:val="00A649D9"/>
    <w:rsid w:val="00A64F1A"/>
    <w:rsid w:val="00A651C0"/>
    <w:rsid w:val="00A65B56"/>
    <w:rsid w:val="00A65E35"/>
    <w:rsid w:val="00A65E46"/>
    <w:rsid w:val="00A65F3D"/>
    <w:rsid w:val="00A661F2"/>
    <w:rsid w:val="00A662EE"/>
    <w:rsid w:val="00A663AF"/>
    <w:rsid w:val="00A667AC"/>
    <w:rsid w:val="00A6732F"/>
    <w:rsid w:val="00A67C8B"/>
    <w:rsid w:val="00A70098"/>
    <w:rsid w:val="00A70206"/>
    <w:rsid w:val="00A70233"/>
    <w:rsid w:val="00A70777"/>
    <w:rsid w:val="00A70D6B"/>
    <w:rsid w:val="00A70E4B"/>
    <w:rsid w:val="00A71096"/>
    <w:rsid w:val="00A710E2"/>
    <w:rsid w:val="00A710F0"/>
    <w:rsid w:val="00A715B2"/>
    <w:rsid w:val="00A71E2C"/>
    <w:rsid w:val="00A72125"/>
    <w:rsid w:val="00A72240"/>
    <w:rsid w:val="00A7241F"/>
    <w:rsid w:val="00A724B3"/>
    <w:rsid w:val="00A7293B"/>
    <w:rsid w:val="00A72D65"/>
    <w:rsid w:val="00A72DBF"/>
    <w:rsid w:val="00A72EED"/>
    <w:rsid w:val="00A73023"/>
    <w:rsid w:val="00A733F2"/>
    <w:rsid w:val="00A737D1"/>
    <w:rsid w:val="00A73981"/>
    <w:rsid w:val="00A739C8"/>
    <w:rsid w:val="00A73AE0"/>
    <w:rsid w:val="00A73C61"/>
    <w:rsid w:val="00A73D05"/>
    <w:rsid w:val="00A73E5E"/>
    <w:rsid w:val="00A743C4"/>
    <w:rsid w:val="00A743EF"/>
    <w:rsid w:val="00A7495A"/>
    <w:rsid w:val="00A7552C"/>
    <w:rsid w:val="00A75655"/>
    <w:rsid w:val="00A759ED"/>
    <w:rsid w:val="00A75E65"/>
    <w:rsid w:val="00A7626D"/>
    <w:rsid w:val="00A762DC"/>
    <w:rsid w:val="00A76522"/>
    <w:rsid w:val="00A7652D"/>
    <w:rsid w:val="00A76CB7"/>
    <w:rsid w:val="00A76CC0"/>
    <w:rsid w:val="00A77409"/>
    <w:rsid w:val="00A77416"/>
    <w:rsid w:val="00A77479"/>
    <w:rsid w:val="00A77798"/>
    <w:rsid w:val="00A77979"/>
    <w:rsid w:val="00A77BD8"/>
    <w:rsid w:val="00A77C05"/>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B90"/>
    <w:rsid w:val="00A83E4A"/>
    <w:rsid w:val="00A840C7"/>
    <w:rsid w:val="00A847EC"/>
    <w:rsid w:val="00A84BED"/>
    <w:rsid w:val="00A84DDC"/>
    <w:rsid w:val="00A85131"/>
    <w:rsid w:val="00A853F7"/>
    <w:rsid w:val="00A854A3"/>
    <w:rsid w:val="00A864FD"/>
    <w:rsid w:val="00A8651E"/>
    <w:rsid w:val="00A86AA2"/>
    <w:rsid w:val="00A86AF1"/>
    <w:rsid w:val="00A86DE3"/>
    <w:rsid w:val="00A86E88"/>
    <w:rsid w:val="00A870AA"/>
    <w:rsid w:val="00A870D8"/>
    <w:rsid w:val="00A871D7"/>
    <w:rsid w:val="00A8723B"/>
    <w:rsid w:val="00A87307"/>
    <w:rsid w:val="00A87C84"/>
    <w:rsid w:val="00A87FA2"/>
    <w:rsid w:val="00A903BA"/>
    <w:rsid w:val="00A903CB"/>
    <w:rsid w:val="00A90432"/>
    <w:rsid w:val="00A90444"/>
    <w:rsid w:val="00A905C5"/>
    <w:rsid w:val="00A90BA5"/>
    <w:rsid w:val="00A91A2B"/>
    <w:rsid w:val="00A91B5B"/>
    <w:rsid w:val="00A91D01"/>
    <w:rsid w:val="00A91DA2"/>
    <w:rsid w:val="00A91E4E"/>
    <w:rsid w:val="00A920A9"/>
    <w:rsid w:val="00A9283C"/>
    <w:rsid w:val="00A92856"/>
    <w:rsid w:val="00A92986"/>
    <w:rsid w:val="00A92C96"/>
    <w:rsid w:val="00A933F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120"/>
    <w:rsid w:val="00A96433"/>
    <w:rsid w:val="00A969ED"/>
    <w:rsid w:val="00A96A68"/>
    <w:rsid w:val="00A96ABB"/>
    <w:rsid w:val="00A96D0D"/>
    <w:rsid w:val="00A96D95"/>
    <w:rsid w:val="00A97218"/>
    <w:rsid w:val="00A97565"/>
    <w:rsid w:val="00A97821"/>
    <w:rsid w:val="00A97AAF"/>
    <w:rsid w:val="00A97DBF"/>
    <w:rsid w:val="00A97ED5"/>
    <w:rsid w:val="00AA00CC"/>
    <w:rsid w:val="00AA02A7"/>
    <w:rsid w:val="00AA0305"/>
    <w:rsid w:val="00AA03E5"/>
    <w:rsid w:val="00AA07EC"/>
    <w:rsid w:val="00AA0897"/>
    <w:rsid w:val="00AA08D9"/>
    <w:rsid w:val="00AA0DF2"/>
    <w:rsid w:val="00AA1315"/>
    <w:rsid w:val="00AA15DC"/>
    <w:rsid w:val="00AA16E1"/>
    <w:rsid w:val="00AA18C0"/>
    <w:rsid w:val="00AA1C83"/>
    <w:rsid w:val="00AA1DF8"/>
    <w:rsid w:val="00AA2114"/>
    <w:rsid w:val="00AA2317"/>
    <w:rsid w:val="00AA25E0"/>
    <w:rsid w:val="00AA2AB2"/>
    <w:rsid w:val="00AA3015"/>
    <w:rsid w:val="00AA33A3"/>
    <w:rsid w:val="00AA3420"/>
    <w:rsid w:val="00AA3D8E"/>
    <w:rsid w:val="00AA4089"/>
    <w:rsid w:val="00AA4521"/>
    <w:rsid w:val="00AA45B3"/>
    <w:rsid w:val="00AA460C"/>
    <w:rsid w:val="00AA4614"/>
    <w:rsid w:val="00AA4699"/>
    <w:rsid w:val="00AA49D7"/>
    <w:rsid w:val="00AA4EB6"/>
    <w:rsid w:val="00AA5131"/>
    <w:rsid w:val="00AA522E"/>
    <w:rsid w:val="00AA5560"/>
    <w:rsid w:val="00AA557E"/>
    <w:rsid w:val="00AA57AF"/>
    <w:rsid w:val="00AA5910"/>
    <w:rsid w:val="00AA59F5"/>
    <w:rsid w:val="00AA5C33"/>
    <w:rsid w:val="00AA5CEF"/>
    <w:rsid w:val="00AA5ED7"/>
    <w:rsid w:val="00AA5FA8"/>
    <w:rsid w:val="00AA62DE"/>
    <w:rsid w:val="00AA66DD"/>
    <w:rsid w:val="00AA68B1"/>
    <w:rsid w:val="00AA6C37"/>
    <w:rsid w:val="00AA6E1E"/>
    <w:rsid w:val="00AA6EBF"/>
    <w:rsid w:val="00AA7124"/>
    <w:rsid w:val="00AA726F"/>
    <w:rsid w:val="00AA74D6"/>
    <w:rsid w:val="00AA7576"/>
    <w:rsid w:val="00AA75A6"/>
    <w:rsid w:val="00AA7C6E"/>
    <w:rsid w:val="00AA7D37"/>
    <w:rsid w:val="00AA7E33"/>
    <w:rsid w:val="00AA7FA9"/>
    <w:rsid w:val="00AA7FBB"/>
    <w:rsid w:val="00AA7FE9"/>
    <w:rsid w:val="00AB00B8"/>
    <w:rsid w:val="00AB0B65"/>
    <w:rsid w:val="00AB0E94"/>
    <w:rsid w:val="00AB133F"/>
    <w:rsid w:val="00AB142A"/>
    <w:rsid w:val="00AB185B"/>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5FC4"/>
    <w:rsid w:val="00AB605C"/>
    <w:rsid w:val="00AB63E9"/>
    <w:rsid w:val="00AB6B48"/>
    <w:rsid w:val="00AB6BF1"/>
    <w:rsid w:val="00AB6C80"/>
    <w:rsid w:val="00AB6F76"/>
    <w:rsid w:val="00AB726B"/>
    <w:rsid w:val="00AB72A8"/>
    <w:rsid w:val="00AB7697"/>
    <w:rsid w:val="00AB7774"/>
    <w:rsid w:val="00AB77A7"/>
    <w:rsid w:val="00AB78E4"/>
    <w:rsid w:val="00AB7A90"/>
    <w:rsid w:val="00AB7AF7"/>
    <w:rsid w:val="00AB7FD3"/>
    <w:rsid w:val="00AC0033"/>
    <w:rsid w:val="00AC00CA"/>
    <w:rsid w:val="00AC04DD"/>
    <w:rsid w:val="00AC05BF"/>
    <w:rsid w:val="00AC0A1F"/>
    <w:rsid w:val="00AC0AD6"/>
    <w:rsid w:val="00AC0B92"/>
    <w:rsid w:val="00AC12FE"/>
    <w:rsid w:val="00AC1406"/>
    <w:rsid w:val="00AC1609"/>
    <w:rsid w:val="00AC1ABF"/>
    <w:rsid w:val="00AC1E62"/>
    <w:rsid w:val="00AC1E78"/>
    <w:rsid w:val="00AC22CA"/>
    <w:rsid w:val="00AC2423"/>
    <w:rsid w:val="00AC266E"/>
    <w:rsid w:val="00AC2834"/>
    <w:rsid w:val="00AC2880"/>
    <w:rsid w:val="00AC2DFE"/>
    <w:rsid w:val="00AC2FC9"/>
    <w:rsid w:val="00AC36A8"/>
    <w:rsid w:val="00AC3978"/>
    <w:rsid w:val="00AC3EFF"/>
    <w:rsid w:val="00AC4081"/>
    <w:rsid w:val="00AC4281"/>
    <w:rsid w:val="00AC438F"/>
    <w:rsid w:val="00AC45E8"/>
    <w:rsid w:val="00AC47AE"/>
    <w:rsid w:val="00AC4FAE"/>
    <w:rsid w:val="00AC4FD6"/>
    <w:rsid w:val="00AC50EF"/>
    <w:rsid w:val="00AC553F"/>
    <w:rsid w:val="00AC563B"/>
    <w:rsid w:val="00AC5D26"/>
    <w:rsid w:val="00AC5D2C"/>
    <w:rsid w:val="00AC60FC"/>
    <w:rsid w:val="00AC6212"/>
    <w:rsid w:val="00AC6857"/>
    <w:rsid w:val="00AC6992"/>
    <w:rsid w:val="00AC6A08"/>
    <w:rsid w:val="00AC6A5A"/>
    <w:rsid w:val="00AC6CE7"/>
    <w:rsid w:val="00AC710A"/>
    <w:rsid w:val="00AC7136"/>
    <w:rsid w:val="00AC76CE"/>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4A"/>
    <w:rsid w:val="00AD2281"/>
    <w:rsid w:val="00AD265A"/>
    <w:rsid w:val="00AD27B0"/>
    <w:rsid w:val="00AD2977"/>
    <w:rsid w:val="00AD2D11"/>
    <w:rsid w:val="00AD3083"/>
    <w:rsid w:val="00AD30B4"/>
    <w:rsid w:val="00AD30D3"/>
    <w:rsid w:val="00AD396B"/>
    <w:rsid w:val="00AD3C43"/>
    <w:rsid w:val="00AD3CD7"/>
    <w:rsid w:val="00AD3F0D"/>
    <w:rsid w:val="00AD424D"/>
    <w:rsid w:val="00AD439D"/>
    <w:rsid w:val="00AD4899"/>
    <w:rsid w:val="00AD4CF8"/>
    <w:rsid w:val="00AD4FC0"/>
    <w:rsid w:val="00AD5049"/>
    <w:rsid w:val="00AD51B8"/>
    <w:rsid w:val="00AD571D"/>
    <w:rsid w:val="00AD572F"/>
    <w:rsid w:val="00AD5739"/>
    <w:rsid w:val="00AD57BE"/>
    <w:rsid w:val="00AD5882"/>
    <w:rsid w:val="00AD590B"/>
    <w:rsid w:val="00AD5AF8"/>
    <w:rsid w:val="00AD5BAA"/>
    <w:rsid w:val="00AD5CA6"/>
    <w:rsid w:val="00AD6110"/>
    <w:rsid w:val="00AD622D"/>
    <w:rsid w:val="00AD6262"/>
    <w:rsid w:val="00AD661B"/>
    <w:rsid w:val="00AD68C1"/>
    <w:rsid w:val="00AD72C6"/>
    <w:rsid w:val="00AD744A"/>
    <w:rsid w:val="00AD767A"/>
    <w:rsid w:val="00AD7AFD"/>
    <w:rsid w:val="00AD7DF4"/>
    <w:rsid w:val="00AE0412"/>
    <w:rsid w:val="00AE047E"/>
    <w:rsid w:val="00AE0589"/>
    <w:rsid w:val="00AE05FE"/>
    <w:rsid w:val="00AE067F"/>
    <w:rsid w:val="00AE099A"/>
    <w:rsid w:val="00AE0A44"/>
    <w:rsid w:val="00AE0D01"/>
    <w:rsid w:val="00AE0D97"/>
    <w:rsid w:val="00AE1255"/>
    <w:rsid w:val="00AE150A"/>
    <w:rsid w:val="00AE17E3"/>
    <w:rsid w:val="00AE1848"/>
    <w:rsid w:val="00AE1980"/>
    <w:rsid w:val="00AE1B1A"/>
    <w:rsid w:val="00AE1DBC"/>
    <w:rsid w:val="00AE227F"/>
    <w:rsid w:val="00AE23BD"/>
    <w:rsid w:val="00AE24B9"/>
    <w:rsid w:val="00AE2CC9"/>
    <w:rsid w:val="00AE2EB6"/>
    <w:rsid w:val="00AE31C2"/>
    <w:rsid w:val="00AE340B"/>
    <w:rsid w:val="00AE35A1"/>
    <w:rsid w:val="00AE387B"/>
    <w:rsid w:val="00AE3D51"/>
    <w:rsid w:val="00AE3D8C"/>
    <w:rsid w:val="00AE3DC5"/>
    <w:rsid w:val="00AE3F92"/>
    <w:rsid w:val="00AE48E3"/>
    <w:rsid w:val="00AE4903"/>
    <w:rsid w:val="00AE49AB"/>
    <w:rsid w:val="00AE4B12"/>
    <w:rsid w:val="00AE504D"/>
    <w:rsid w:val="00AE54D5"/>
    <w:rsid w:val="00AE5716"/>
    <w:rsid w:val="00AE571B"/>
    <w:rsid w:val="00AE581D"/>
    <w:rsid w:val="00AE590B"/>
    <w:rsid w:val="00AE5A37"/>
    <w:rsid w:val="00AE5B2A"/>
    <w:rsid w:val="00AE66D9"/>
    <w:rsid w:val="00AE67BB"/>
    <w:rsid w:val="00AE69BA"/>
    <w:rsid w:val="00AE69F7"/>
    <w:rsid w:val="00AE6A9A"/>
    <w:rsid w:val="00AE6B73"/>
    <w:rsid w:val="00AE6E22"/>
    <w:rsid w:val="00AE6E99"/>
    <w:rsid w:val="00AE70D3"/>
    <w:rsid w:val="00AE70FC"/>
    <w:rsid w:val="00AE723B"/>
    <w:rsid w:val="00AE7EE8"/>
    <w:rsid w:val="00AF015E"/>
    <w:rsid w:val="00AF01A6"/>
    <w:rsid w:val="00AF04A4"/>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887"/>
    <w:rsid w:val="00AF3A62"/>
    <w:rsid w:val="00AF3BDB"/>
    <w:rsid w:val="00AF3CF3"/>
    <w:rsid w:val="00AF40C9"/>
    <w:rsid w:val="00AF43B5"/>
    <w:rsid w:val="00AF44B9"/>
    <w:rsid w:val="00AF469D"/>
    <w:rsid w:val="00AF4712"/>
    <w:rsid w:val="00AF47ED"/>
    <w:rsid w:val="00AF4B69"/>
    <w:rsid w:val="00AF4F3C"/>
    <w:rsid w:val="00AF5159"/>
    <w:rsid w:val="00AF546E"/>
    <w:rsid w:val="00AF5549"/>
    <w:rsid w:val="00AF5941"/>
    <w:rsid w:val="00AF5AAB"/>
    <w:rsid w:val="00AF5B8D"/>
    <w:rsid w:val="00AF5D0B"/>
    <w:rsid w:val="00AF5E6B"/>
    <w:rsid w:val="00AF5F3E"/>
    <w:rsid w:val="00AF609F"/>
    <w:rsid w:val="00AF68AB"/>
    <w:rsid w:val="00AF6B27"/>
    <w:rsid w:val="00AF7251"/>
    <w:rsid w:val="00AF73DC"/>
    <w:rsid w:val="00AF795C"/>
    <w:rsid w:val="00AF7C6C"/>
    <w:rsid w:val="00AF7CB7"/>
    <w:rsid w:val="00AF7D19"/>
    <w:rsid w:val="00AF7FD4"/>
    <w:rsid w:val="00B00A2F"/>
    <w:rsid w:val="00B00F82"/>
    <w:rsid w:val="00B012EA"/>
    <w:rsid w:val="00B0131B"/>
    <w:rsid w:val="00B017B4"/>
    <w:rsid w:val="00B017FB"/>
    <w:rsid w:val="00B01854"/>
    <w:rsid w:val="00B01CB2"/>
    <w:rsid w:val="00B01DCB"/>
    <w:rsid w:val="00B023A9"/>
    <w:rsid w:val="00B02655"/>
    <w:rsid w:val="00B0270D"/>
    <w:rsid w:val="00B02C1A"/>
    <w:rsid w:val="00B02CF5"/>
    <w:rsid w:val="00B02DA1"/>
    <w:rsid w:val="00B02FCE"/>
    <w:rsid w:val="00B03108"/>
    <w:rsid w:val="00B03303"/>
    <w:rsid w:val="00B0404F"/>
    <w:rsid w:val="00B040A8"/>
    <w:rsid w:val="00B04283"/>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999"/>
    <w:rsid w:val="00B111C1"/>
    <w:rsid w:val="00B112BD"/>
    <w:rsid w:val="00B11328"/>
    <w:rsid w:val="00B113B5"/>
    <w:rsid w:val="00B11664"/>
    <w:rsid w:val="00B116F3"/>
    <w:rsid w:val="00B118B9"/>
    <w:rsid w:val="00B11B6C"/>
    <w:rsid w:val="00B11CB5"/>
    <w:rsid w:val="00B11DF2"/>
    <w:rsid w:val="00B11F09"/>
    <w:rsid w:val="00B12120"/>
    <w:rsid w:val="00B12393"/>
    <w:rsid w:val="00B1290C"/>
    <w:rsid w:val="00B12E99"/>
    <w:rsid w:val="00B13624"/>
    <w:rsid w:val="00B13772"/>
    <w:rsid w:val="00B137AF"/>
    <w:rsid w:val="00B138F3"/>
    <w:rsid w:val="00B13A2B"/>
    <w:rsid w:val="00B13D8F"/>
    <w:rsid w:val="00B1409C"/>
    <w:rsid w:val="00B140EF"/>
    <w:rsid w:val="00B14636"/>
    <w:rsid w:val="00B146EF"/>
    <w:rsid w:val="00B14797"/>
    <w:rsid w:val="00B14C55"/>
    <w:rsid w:val="00B14D35"/>
    <w:rsid w:val="00B14EFB"/>
    <w:rsid w:val="00B156A7"/>
    <w:rsid w:val="00B1578B"/>
    <w:rsid w:val="00B1589B"/>
    <w:rsid w:val="00B15973"/>
    <w:rsid w:val="00B15A54"/>
    <w:rsid w:val="00B15A67"/>
    <w:rsid w:val="00B15D4D"/>
    <w:rsid w:val="00B16084"/>
    <w:rsid w:val="00B1652F"/>
    <w:rsid w:val="00B16731"/>
    <w:rsid w:val="00B1676D"/>
    <w:rsid w:val="00B16978"/>
    <w:rsid w:val="00B16A51"/>
    <w:rsid w:val="00B16B2C"/>
    <w:rsid w:val="00B16C83"/>
    <w:rsid w:val="00B16D61"/>
    <w:rsid w:val="00B1701D"/>
    <w:rsid w:val="00B1715A"/>
    <w:rsid w:val="00B17446"/>
    <w:rsid w:val="00B17939"/>
    <w:rsid w:val="00B17BB1"/>
    <w:rsid w:val="00B17EF8"/>
    <w:rsid w:val="00B20142"/>
    <w:rsid w:val="00B20282"/>
    <w:rsid w:val="00B20475"/>
    <w:rsid w:val="00B20541"/>
    <w:rsid w:val="00B20575"/>
    <w:rsid w:val="00B20652"/>
    <w:rsid w:val="00B20800"/>
    <w:rsid w:val="00B2094F"/>
    <w:rsid w:val="00B20AD4"/>
    <w:rsid w:val="00B21200"/>
    <w:rsid w:val="00B2192D"/>
    <w:rsid w:val="00B219B2"/>
    <w:rsid w:val="00B21BD3"/>
    <w:rsid w:val="00B21CA4"/>
    <w:rsid w:val="00B21F19"/>
    <w:rsid w:val="00B22149"/>
    <w:rsid w:val="00B221BB"/>
    <w:rsid w:val="00B221FA"/>
    <w:rsid w:val="00B2220A"/>
    <w:rsid w:val="00B226B2"/>
    <w:rsid w:val="00B229C6"/>
    <w:rsid w:val="00B229DB"/>
    <w:rsid w:val="00B22D88"/>
    <w:rsid w:val="00B23032"/>
    <w:rsid w:val="00B2319A"/>
    <w:rsid w:val="00B232C5"/>
    <w:rsid w:val="00B236B5"/>
    <w:rsid w:val="00B238D6"/>
    <w:rsid w:val="00B2399E"/>
    <w:rsid w:val="00B23C44"/>
    <w:rsid w:val="00B23D23"/>
    <w:rsid w:val="00B2400F"/>
    <w:rsid w:val="00B241BD"/>
    <w:rsid w:val="00B246AD"/>
    <w:rsid w:val="00B24735"/>
    <w:rsid w:val="00B24948"/>
    <w:rsid w:val="00B24B55"/>
    <w:rsid w:val="00B24BE6"/>
    <w:rsid w:val="00B24D88"/>
    <w:rsid w:val="00B24DAD"/>
    <w:rsid w:val="00B24DC1"/>
    <w:rsid w:val="00B24F4A"/>
    <w:rsid w:val="00B25226"/>
    <w:rsid w:val="00B2569C"/>
    <w:rsid w:val="00B258F9"/>
    <w:rsid w:val="00B25E9A"/>
    <w:rsid w:val="00B25EF7"/>
    <w:rsid w:val="00B25F7B"/>
    <w:rsid w:val="00B261FE"/>
    <w:rsid w:val="00B264E1"/>
    <w:rsid w:val="00B267B0"/>
    <w:rsid w:val="00B2683D"/>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4F2"/>
    <w:rsid w:val="00B30737"/>
    <w:rsid w:val="00B3084E"/>
    <w:rsid w:val="00B30962"/>
    <w:rsid w:val="00B30B04"/>
    <w:rsid w:val="00B30B26"/>
    <w:rsid w:val="00B30CEB"/>
    <w:rsid w:val="00B30FB2"/>
    <w:rsid w:val="00B31067"/>
    <w:rsid w:val="00B314A2"/>
    <w:rsid w:val="00B31620"/>
    <w:rsid w:val="00B31951"/>
    <w:rsid w:val="00B31C8B"/>
    <w:rsid w:val="00B31FA6"/>
    <w:rsid w:val="00B32087"/>
    <w:rsid w:val="00B320F3"/>
    <w:rsid w:val="00B326AB"/>
    <w:rsid w:val="00B32C08"/>
    <w:rsid w:val="00B32CF2"/>
    <w:rsid w:val="00B32E44"/>
    <w:rsid w:val="00B33005"/>
    <w:rsid w:val="00B33106"/>
    <w:rsid w:val="00B33122"/>
    <w:rsid w:val="00B33167"/>
    <w:rsid w:val="00B3357A"/>
    <w:rsid w:val="00B3374F"/>
    <w:rsid w:val="00B33791"/>
    <w:rsid w:val="00B338FE"/>
    <w:rsid w:val="00B33BB6"/>
    <w:rsid w:val="00B33BCB"/>
    <w:rsid w:val="00B33DDD"/>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72E7"/>
    <w:rsid w:val="00B372F6"/>
    <w:rsid w:val="00B3758C"/>
    <w:rsid w:val="00B377FF"/>
    <w:rsid w:val="00B37878"/>
    <w:rsid w:val="00B379C7"/>
    <w:rsid w:val="00B379CE"/>
    <w:rsid w:val="00B37CC1"/>
    <w:rsid w:val="00B37E64"/>
    <w:rsid w:val="00B40A5C"/>
    <w:rsid w:val="00B40D2A"/>
    <w:rsid w:val="00B40EEC"/>
    <w:rsid w:val="00B40F2C"/>
    <w:rsid w:val="00B41251"/>
    <w:rsid w:val="00B412C6"/>
    <w:rsid w:val="00B41A0C"/>
    <w:rsid w:val="00B425FB"/>
    <w:rsid w:val="00B426FF"/>
    <w:rsid w:val="00B4297E"/>
    <w:rsid w:val="00B429B2"/>
    <w:rsid w:val="00B42C35"/>
    <w:rsid w:val="00B42E52"/>
    <w:rsid w:val="00B42E75"/>
    <w:rsid w:val="00B42FB3"/>
    <w:rsid w:val="00B43232"/>
    <w:rsid w:val="00B43415"/>
    <w:rsid w:val="00B439B5"/>
    <w:rsid w:val="00B43DFD"/>
    <w:rsid w:val="00B43FA6"/>
    <w:rsid w:val="00B446C7"/>
    <w:rsid w:val="00B4488A"/>
    <w:rsid w:val="00B4527F"/>
    <w:rsid w:val="00B45294"/>
    <w:rsid w:val="00B4538D"/>
    <w:rsid w:val="00B453B1"/>
    <w:rsid w:val="00B453E4"/>
    <w:rsid w:val="00B453E8"/>
    <w:rsid w:val="00B45403"/>
    <w:rsid w:val="00B45ABF"/>
    <w:rsid w:val="00B45AF5"/>
    <w:rsid w:val="00B45BED"/>
    <w:rsid w:val="00B45D25"/>
    <w:rsid w:val="00B45E03"/>
    <w:rsid w:val="00B45FDB"/>
    <w:rsid w:val="00B4684B"/>
    <w:rsid w:val="00B46A33"/>
    <w:rsid w:val="00B46BB8"/>
    <w:rsid w:val="00B46C02"/>
    <w:rsid w:val="00B47525"/>
    <w:rsid w:val="00B475DF"/>
    <w:rsid w:val="00B47915"/>
    <w:rsid w:val="00B47A72"/>
    <w:rsid w:val="00B47B07"/>
    <w:rsid w:val="00B47D2C"/>
    <w:rsid w:val="00B47E27"/>
    <w:rsid w:val="00B47EA8"/>
    <w:rsid w:val="00B47FF9"/>
    <w:rsid w:val="00B5029F"/>
    <w:rsid w:val="00B5030A"/>
    <w:rsid w:val="00B50595"/>
    <w:rsid w:val="00B5070E"/>
    <w:rsid w:val="00B5087E"/>
    <w:rsid w:val="00B50894"/>
    <w:rsid w:val="00B5127E"/>
    <w:rsid w:val="00B514A9"/>
    <w:rsid w:val="00B519D1"/>
    <w:rsid w:val="00B51DAD"/>
    <w:rsid w:val="00B51E7A"/>
    <w:rsid w:val="00B52091"/>
    <w:rsid w:val="00B521DE"/>
    <w:rsid w:val="00B52486"/>
    <w:rsid w:val="00B524EE"/>
    <w:rsid w:val="00B5261B"/>
    <w:rsid w:val="00B52797"/>
    <w:rsid w:val="00B52A00"/>
    <w:rsid w:val="00B52ADF"/>
    <w:rsid w:val="00B532C5"/>
    <w:rsid w:val="00B534D7"/>
    <w:rsid w:val="00B5358A"/>
    <w:rsid w:val="00B535A2"/>
    <w:rsid w:val="00B535E9"/>
    <w:rsid w:val="00B538A6"/>
    <w:rsid w:val="00B53BB4"/>
    <w:rsid w:val="00B53CAB"/>
    <w:rsid w:val="00B540B2"/>
    <w:rsid w:val="00B540C4"/>
    <w:rsid w:val="00B542A3"/>
    <w:rsid w:val="00B54350"/>
    <w:rsid w:val="00B54731"/>
    <w:rsid w:val="00B54A60"/>
    <w:rsid w:val="00B54C5F"/>
    <w:rsid w:val="00B54C60"/>
    <w:rsid w:val="00B54CC3"/>
    <w:rsid w:val="00B54F05"/>
    <w:rsid w:val="00B554E2"/>
    <w:rsid w:val="00B558B4"/>
    <w:rsid w:val="00B55DAF"/>
    <w:rsid w:val="00B56608"/>
    <w:rsid w:val="00B5663B"/>
    <w:rsid w:val="00B56DD5"/>
    <w:rsid w:val="00B56E6B"/>
    <w:rsid w:val="00B56FC9"/>
    <w:rsid w:val="00B57085"/>
    <w:rsid w:val="00B57087"/>
    <w:rsid w:val="00B57A1D"/>
    <w:rsid w:val="00B57A77"/>
    <w:rsid w:val="00B57ACF"/>
    <w:rsid w:val="00B57D17"/>
    <w:rsid w:val="00B60424"/>
    <w:rsid w:val="00B606E5"/>
    <w:rsid w:val="00B6084E"/>
    <w:rsid w:val="00B60894"/>
    <w:rsid w:val="00B60BEE"/>
    <w:rsid w:val="00B60F5B"/>
    <w:rsid w:val="00B61086"/>
    <w:rsid w:val="00B6123E"/>
    <w:rsid w:val="00B61417"/>
    <w:rsid w:val="00B61648"/>
    <w:rsid w:val="00B619CF"/>
    <w:rsid w:val="00B619F7"/>
    <w:rsid w:val="00B61D7A"/>
    <w:rsid w:val="00B61DD7"/>
    <w:rsid w:val="00B61DDC"/>
    <w:rsid w:val="00B61E7A"/>
    <w:rsid w:val="00B61EF9"/>
    <w:rsid w:val="00B62912"/>
    <w:rsid w:val="00B62A6E"/>
    <w:rsid w:val="00B62B72"/>
    <w:rsid w:val="00B62FFB"/>
    <w:rsid w:val="00B63529"/>
    <w:rsid w:val="00B63559"/>
    <w:rsid w:val="00B63E0F"/>
    <w:rsid w:val="00B6447C"/>
    <w:rsid w:val="00B64971"/>
    <w:rsid w:val="00B64A2D"/>
    <w:rsid w:val="00B64B5E"/>
    <w:rsid w:val="00B64CE7"/>
    <w:rsid w:val="00B6538D"/>
    <w:rsid w:val="00B6539F"/>
    <w:rsid w:val="00B65605"/>
    <w:rsid w:val="00B65A7C"/>
    <w:rsid w:val="00B65B63"/>
    <w:rsid w:val="00B65C40"/>
    <w:rsid w:val="00B65D1D"/>
    <w:rsid w:val="00B65D84"/>
    <w:rsid w:val="00B65DCF"/>
    <w:rsid w:val="00B65DFB"/>
    <w:rsid w:val="00B65EFF"/>
    <w:rsid w:val="00B664A4"/>
    <w:rsid w:val="00B66543"/>
    <w:rsid w:val="00B6673C"/>
    <w:rsid w:val="00B66861"/>
    <w:rsid w:val="00B66BE7"/>
    <w:rsid w:val="00B66D92"/>
    <w:rsid w:val="00B6759B"/>
    <w:rsid w:val="00B677AD"/>
    <w:rsid w:val="00B67F33"/>
    <w:rsid w:val="00B67F4A"/>
    <w:rsid w:val="00B70071"/>
    <w:rsid w:val="00B7023A"/>
    <w:rsid w:val="00B706D4"/>
    <w:rsid w:val="00B7070B"/>
    <w:rsid w:val="00B70D8B"/>
    <w:rsid w:val="00B70E53"/>
    <w:rsid w:val="00B713C0"/>
    <w:rsid w:val="00B71579"/>
    <w:rsid w:val="00B71AC0"/>
    <w:rsid w:val="00B71C53"/>
    <w:rsid w:val="00B71C66"/>
    <w:rsid w:val="00B71DC2"/>
    <w:rsid w:val="00B7201C"/>
    <w:rsid w:val="00B72354"/>
    <w:rsid w:val="00B72388"/>
    <w:rsid w:val="00B7241D"/>
    <w:rsid w:val="00B72602"/>
    <w:rsid w:val="00B727CB"/>
    <w:rsid w:val="00B72A4C"/>
    <w:rsid w:val="00B72AB2"/>
    <w:rsid w:val="00B72B9A"/>
    <w:rsid w:val="00B73020"/>
    <w:rsid w:val="00B7305B"/>
    <w:rsid w:val="00B737CC"/>
    <w:rsid w:val="00B73CBB"/>
    <w:rsid w:val="00B73EA1"/>
    <w:rsid w:val="00B73F7A"/>
    <w:rsid w:val="00B74108"/>
    <w:rsid w:val="00B74407"/>
    <w:rsid w:val="00B74A5F"/>
    <w:rsid w:val="00B74A83"/>
    <w:rsid w:val="00B74C65"/>
    <w:rsid w:val="00B74E1A"/>
    <w:rsid w:val="00B75806"/>
    <w:rsid w:val="00B75C88"/>
    <w:rsid w:val="00B76BF1"/>
    <w:rsid w:val="00B76C40"/>
    <w:rsid w:val="00B76DD1"/>
    <w:rsid w:val="00B76E3B"/>
    <w:rsid w:val="00B76F4B"/>
    <w:rsid w:val="00B77139"/>
    <w:rsid w:val="00B77725"/>
    <w:rsid w:val="00B77881"/>
    <w:rsid w:val="00B77916"/>
    <w:rsid w:val="00B8011E"/>
    <w:rsid w:val="00B801AB"/>
    <w:rsid w:val="00B804AE"/>
    <w:rsid w:val="00B8054A"/>
    <w:rsid w:val="00B8059B"/>
    <w:rsid w:val="00B80772"/>
    <w:rsid w:val="00B80992"/>
    <w:rsid w:val="00B80BB5"/>
    <w:rsid w:val="00B80BDF"/>
    <w:rsid w:val="00B810AA"/>
    <w:rsid w:val="00B814D8"/>
    <w:rsid w:val="00B814F9"/>
    <w:rsid w:val="00B816A7"/>
    <w:rsid w:val="00B81718"/>
    <w:rsid w:val="00B81C67"/>
    <w:rsid w:val="00B81E1F"/>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4F4C"/>
    <w:rsid w:val="00B8500D"/>
    <w:rsid w:val="00B850AD"/>
    <w:rsid w:val="00B85313"/>
    <w:rsid w:val="00B85481"/>
    <w:rsid w:val="00B858D4"/>
    <w:rsid w:val="00B85A2A"/>
    <w:rsid w:val="00B85E39"/>
    <w:rsid w:val="00B865DB"/>
    <w:rsid w:val="00B86886"/>
    <w:rsid w:val="00B86978"/>
    <w:rsid w:val="00B86ABC"/>
    <w:rsid w:val="00B86BF4"/>
    <w:rsid w:val="00B86C2A"/>
    <w:rsid w:val="00B86E9A"/>
    <w:rsid w:val="00B8706B"/>
    <w:rsid w:val="00B870B1"/>
    <w:rsid w:val="00B87447"/>
    <w:rsid w:val="00B874DF"/>
    <w:rsid w:val="00B8761C"/>
    <w:rsid w:val="00B87890"/>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322"/>
    <w:rsid w:val="00B92506"/>
    <w:rsid w:val="00B927E9"/>
    <w:rsid w:val="00B92905"/>
    <w:rsid w:val="00B92D19"/>
    <w:rsid w:val="00B932B8"/>
    <w:rsid w:val="00B93661"/>
    <w:rsid w:val="00B93BFE"/>
    <w:rsid w:val="00B93C82"/>
    <w:rsid w:val="00B94228"/>
    <w:rsid w:val="00B9432A"/>
    <w:rsid w:val="00B94376"/>
    <w:rsid w:val="00B947D0"/>
    <w:rsid w:val="00B94EFA"/>
    <w:rsid w:val="00B950A2"/>
    <w:rsid w:val="00B95274"/>
    <w:rsid w:val="00B95304"/>
    <w:rsid w:val="00B95535"/>
    <w:rsid w:val="00B95554"/>
    <w:rsid w:val="00B9569C"/>
    <w:rsid w:val="00B957BC"/>
    <w:rsid w:val="00B9584D"/>
    <w:rsid w:val="00B95858"/>
    <w:rsid w:val="00B95C83"/>
    <w:rsid w:val="00B95D2B"/>
    <w:rsid w:val="00B95DBF"/>
    <w:rsid w:val="00B96444"/>
    <w:rsid w:val="00B96977"/>
    <w:rsid w:val="00B96B2C"/>
    <w:rsid w:val="00B96CB5"/>
    <w:rsid w:val="00B9747E"/>
    <w:rsid w:val="00B974C5"/>
    <w:rsid w:val="00B9772B"/>
    <w:rsid w:val="00BA06FE"/>
    <w:rsid w:val="00BA0904"/>
    <w:rsid w:val="00BA0B4E"/>
    <w:rsid w:val="00BA0EE8"/>
    <w:rsid w:val="00BA0FB7"/>
    <w:rsid w:val="00BA1339"/>
    <w:rsid w:val="00BA1513"/>
    <w:rsid w:val="00BA1750"/>
    <w:rsid w:val="00BA1828"/>
    <w:rsid w:val="00BA1ACB"/>
    <w:rsid w:val="00BA23DE"/>
    <w:rsid w:val="00BA243D"/>
    <w:rsid w:val="00BA24BA"/>
    <w:rsid w:val="00BA2574"/>
    <w:rsid w:val="00BA316D"/>
    <w:rsid w:val="00BA31E4"/>
    <w:rsid w:val="00BA3464"/>
    <w:rsid w:val="00BA380D"/>
    <w:rsid w:val="00BA391C"/>
    <w:rsid w:val="00BA39B7"/>
    <w:rsid w:val="00BA3E04"/>
    <w:rsid w:val="00BA3E0A"/>
    <w:rsid w:val="00BA405E"/>
    <w:rsid w:val="00BA4091"/>
    <w:rsid w:val="00BA437E"/>
    <w:rsid w:val="00BA4886"/>
    <w:rsid w:val="00BA4976"/>
    <w:rsid w:val="00BA4AD3"/>
    <w:rsid w:val="00BA4D72"/>
    <w:rsid w:val="00BA56C3"/>
    <w:rsid w:val="00BA56FA"/>
    <w:rsid w:val="00BA5738"/>
    <w:rsid w:val="00BA5E8B"/>
    <w:rsid w:val="00BA600E"/>
    <w:rsid w:val="00BA62F4"/>
    <w:rsid w:val="00BA64AB"/>
    <w:rsid w:val="00BA66E2"/>
    <w:rsid w:val="00BA67C2"/>
    <w:rsid w:val="00BA730C"/>
    <w:rsid w:val="00BA7761"/>
    <w:rsid w:val="00BA7DC4"/>
    <w:rsid w:val="00BA7E16"/>
    <w:rsid w:val="00BA7E7D"/>
    <w:rsid w:val="00BB00D9"/>
    <w:rsid w:val="00BB0411"/>
    <w:rsid w:val="00BB060A"/>
    <w:rsid w:val="00BB0987"/>
    <w:rsid w:val="00BB0E67"/>
    <w:rsid w:val="00BB0ED7"/>
    <w:rsid w:val="00BB0F61"/>
    <w:rsid w:val="00BB128C"/>
    <w:rsid w:val="00BB159C"/>
    <w:rsid w:val="00BB15DA"/>
    <w:rsid w:val="00BB1EB5"/>
    <w:rsid w:val="00BB1EBA"/>
    <w:rsid w:val="00BB21F6"/>
    <w:rsid w:val="00BB280F"/>
    <w:rsid w:val="00BB2A5A"/>
    <w:rsid w:val="00BB2A93"/>
    <w:rsid w:val="00BB2BF6"/>
    <w:rsid w:val="00BB2C93"/>
    <w:rsid w:val="00BB2D73"/>
    <w:rsid w:val="00BB2EEB"/>
    <w:rsid w:val="00BB32EC"/>
    <w:rsid w:val="00BB346B"/>
    <w:rsid w:val="00BB371C"/>
    <w:rsid w:val="00BB3AF2"/>
    <w:rsid w:val="00BB3CFB"/>
    <w:rsid w:val="00BB3D33"/>
    <w:rsid w:val="00BB483B"/>
    <w:rsid w:val="00BB494D"/>
    <w:rsid w:val="00BB49B4"/>
    <w:rsid w:val="00BB4AA7"/>
    <w:rsid w:val="00BB4AFE"/>
    <w:rsid w:val="00BB4C77"/>
    <w:rsid w:val="00BB53CB"/>
    <w:rsid w:val="00BB54FA"/>
    <w:rsid w:val="00BB5569"/>
    <w:rsid w:val="00BB5696"/>
    <w:rsid w:val="00BB56A4"/>
    <w:rsid w:val="00BB5A22"/>
    <w:rsid w:val="00BB5B56"/>
    <w:rsid w:val="00BB5D70"/>
    <w:rsid w:val="00BB624A"/>
    <w:rsid w:val="00BB648A"/>
    <w:rsid w:val="00BB64C1"/>
    <w:rsid w:val="00BB661F"/>
    <w:rsid w:val="00BB6882"/>
    <w:rsid w:val="00BB6CE7"/>
    <w:rsid w:val="00BB70FA"/>
    <w:rsid w:val="00BB7392"/>
    <w:rsid w:val="00BB74BA"/>
    <w:rsid w:val="00BB74ED"/>
    <w:rsid w:val="00BB7720"/>
    <w:rsid w:val="00BB7733"/>
    <w:rsid w:val="00BB7919"/>
    <w:rsid w:val="00BB7A4A"/>
    <w:rsid w:val="00BB7A99"/>
    <w:rsid w:val="00BB7AE3"/>
    <w:rsid w:val="00BB7AE6"/>
    <w:rsid w:val="00BB7CEB"/>
    <w:rsid w:val="00BB7F1D"/>
    <w:rsid w:val="00BC008F"/>
    <w:rsid w:val="00BC0888"/>
    <w:rsid w:val="00BC09A8"/>
    <w:rsid w:val="00BC0FF0"/>
    <w:rsid w:val="00BC1780"/>
    <w:rsid w:val="00BC194E"/>
    <w:rsid w:val="00BC1F71"/>
    <w:rsid w:val="00BC20C3"/>
    <w:rsid w:val="00BC21DD"/>
    <w:rsid w:val="00BC2419"/>
    <w:rsid w:val="00BC292B"/>
    <w:rsid w:val="00BC2E2A"/>
    <w:rsid w:val="00BC30B7"/>
    <w:rsid w:val="00BC30BA"/>
    <w:rsid w:val="00BC3587"/>
    <w:rsid w:val="00BC370F"/>
    <w:rsid w:val="00BC39E8"/>
    <w:rsid w:val="00BC41A0"/>
    <w:rsid w:val="00BC4424"/>
    <w:rsid w:val="00BC495A"/>
    <w:rsid w:val="00BC4B51"/>
    <w:rsid w:val="00BC5313"/>
    <w:rsid w:val="00BC5416"/>
    <w:rsid w:val="00BC5F78"/>
    <w:rsid w:val="00BC6320"/>
    <w:rsid w:val="00BC64A7"/>
    <w:rsid w:val="00BC657B"/>
    <w:rsid w:val="00BC6AF7"/>
    <w:rsid w:val="00BC6D2B"/>
    <w:rsid w:val="00BC6D6B"/>
    <w:rsid w:val="00BC71BD"/>
    <w:rsid w:val="00BC72F0"/>
    <w:rsid w:val="00BC7385"/>
    <w:rsid w:val="00BC7551"/>
    <w:rsid w:val="00BC77CB"/>
    <w:rsid w:val="00BC787F"/>
    <w:rsid w:val="00BC78BE"/>
    <w:rsid w:val="00BC7B23"/>
    <w:rsid w:val="00BC7C6A"/>
    <w:rsid w:val="00BC7D42"/>
    <w:rsid w:val="00BC7EF8"/>
    <w:rsid w:val="00BC7F14"/>
    <w:rsid w:val="00BD032E"/>
    <w:rsid w:val="00BD034D"/>
    <w:rsid w:val="00BD03B4"/>
    <w:rsid w:val="00BD0867"/>
    <w:rsid w:val="00BD092F"/>
    <w:rsid w:val="00BD0B22"/>
    <w:rsid w:val="00BD0CB4"/>
    <w:rsid w:val="00BD0E12"/>
    <w:rsid w:val="00BD0E41"/>
    <w:rsid w:val="00BD0E6A"/>
    <w:rsid w:val="00BD1236"/>
    <w:rsid w:val="00BD1B48"/>
    <w:rsid w:val="00BD1C84"/>
    <w:rsid w:val="00BD1E8D"/>
    <w:rsid w:val="00BD22E9"/>
    <w:rsid w:val="00BD24C4"/>
    <w:rsid w:val="00BD2677"/>
    <w:rsid w:val="00BD2B57"/>
    <w:rsid w:val="00BD31BD"/>
    <w:rsid w:val="00BD3537"/>
    <w:rsid w:val="00BD39EA"/>
    <w:rsid w:val="00BD3A94"/>
    <w:rsid w:val="00BD401D"/>
    <w:rsid w:val="00BD451F"/>
    <w:rsid w:val="00BD4883"/>
    <w:rsid w:val="00BD4919"/>
    <w:rsid w:val="00BD5042"/>
    <w:rsid w:val="00BD5C52"/>
    <w:rsid w:val="00BD5D36"/>
    <w:rsid w:val="00BD5DF4"/>
    <w:rsid w:val="00BD5FAB"/>
    <w:rsid w:val="00BD62C4"/>
    <w:rsid w:val="00BD62C8"/>
    <w:rsid w:val="00BD64E7"/>
    <w:rsid w:val="00BD64F5"/>
    <w:rsid w:val="00BD694C"/>
    <w:rsid w:val="00BD6D3F"/>
    <w:rsid w:val="00BD727E"/>
    <w:rsid w:val="00BD7466"/>
    <w:rsid w:val="00BD777A"/>
    <w:rsid w:val="00BD7BE5"/>
    <w:rsid w:val="00BD7E83"/>
    <w:rsid w:val="00BD7EFF"/>
    <w:rsid w:val="00BD7F7B"/>
    <w:rsid w:val="00BE039D"/>
    <w:rsid w:val="00BE04FF"/>
    <w:rsid w:val="00BE0582"/>
    <w:rsid w:val="00BE06FF"/>
    <w:rsid w:val="00BE073F"/>
    <w:rsid w:val="00BE0C08"/>
    <w:rsid w:val="00BE0CC9"/>
    <w:rsid w:val="00BE124F"/>
    <w:rsid w:val="00BE1279"/>
    <w:rsid w:val="00BE12C5"/>
    <w:rsid w:val="00BE12E1"/>
    <w:rsid w:val="00BE12F3"/>
    <w:rsid w:val="00BE135C"/>
    <w:rsid w:val="00BE1706"/>
    <w:rsid w:val="00BE1917"/>
    <w:rsid w:val="00BE192B"/>
    <w:rsid w:val="00BE208D"/>
    <w:rsid w:val="00BE210A"/>
    <w:rsid w:val="00BE22D8"/>
    <w:rsid w:val="00BE2579"/>
    <w:rsid w:val="00BE2A24"/>
    <w:rsid w:val="00BE2BE2"/>
    <w:rsid w:val="00BE2FEA"/>
    <w:rsid w:val="00BE34B8"/>
    <w:rsid w:val="00BE35BB"/>
    <w:rsid w:val="00BE360E"/>
    <w:rsid w:val="00BE3F78"/>
    <w:rsid w:val="00BE3F9A"/>
    <w:rsid w:val="00BE3FE9"/>
    <w:rsid w:val="00BE4296"/>
    <w:rsid w:val="00BE42DA"/>
    <w:rsid w:val="00BE44D8"/>
    <w:rsid w:val="00BE44F4"/>
    <w:rsid w:val="00BE4715"/>
    <w:rsid w:val="00BE47BF"/>
    <w:rsid w:val="00BE4ACD"/>
    <w:rsid w:val="00BE4B30"/>
    <w:rsid w:val="00BE4EBA"/>
    <w:rsid w:val="00BE5224"/>
    <w:rsid w:val="00BE5413"/>
    <w:rsid w:val="00BE57AC"/>
    <w:rsid w:val="00BE58AC"/>
    <w:rsid w:val="00BE5B85"/>
    <w:rsid w:val="00BE5D11"/>
    <w:rsid w:val="00BE5ECB"/>
    <w:rsid w:val="00BE5F77"/>
    <w:rsid w:val="00BE6471"/>
    <w:rsid w:val="00BE6590"/>
    <w:rsid w:val="00BE66D0"/>
    <w:rsid w:val="00BE6757"/>
    <w:rsid w:val="00BE6840"/>
    <w:rsid w:val="00BE6B12"/>
    <w:rsid w:val="00BE6B96"/>
    <w:rsid w:val="00BE6DBA"/>
    <w:rsid w:val="00BE6DE8"/>
    <w:rsid w:val="00BE7073"/>
    <w:rsid w:val="00BE70CE"/>
    <w:rsid w:val="00BE7166"/>
    <w:rsid w:val="00BE74AA"/>
    <w:rsid w:val="00BE756E"/>
    <w:rsid w:val="00BE7E4F"/>
    <w:rsid w:val="00BF037B"/>
    <w:rsid w:val="00BF0439"/>
    <w:rsid w:val="00BF0519"/>
    <w:rsid w:val="00BF0C9C"/>
    <w:rsid w:val="00BF0DE3"/>
    <w:rsid w:val="00BF10B0"/>
    <w:rsid w:val="00BF156D"/>
    <w:rsid w:val="00BF25F1"/>
    <w:rsid w:val="00BF2B7C"/>
    <w:rsid w:val="00BF2E16"/>
    <w:rsid w:val="00BF2FC9"/>
    <w:rsid w:val="00BF2FD9"/>
    <w:rsid w:val="00BF31A4"/>
    <w:rsid w:val="00BF32C6"/>
    <w:rsid w:val="00BF3386"/>
    <w:rsid w:val="00BF338E"/>
    <w:rsid w:val="00BF36C0"/>
    <w:rsid w:val="00BF41D0"/>
    <w:rsid w:val="00BF4482"/>
    <w:rsid w:val="00BF485A"/>
    <w:rsid w:val="00BF4AC4"/>
    <w:rsid w:val="00BF4CF0"/>
    <w:rsid w:val="00BF4D05"/>
    <w:rsid w:val="00BF521E"/>
    <w:rsid w:val="00BF5757"/>
    <w:rsid w:val="00BF5987"/>
    <w:rsid w:val="00BF5A2F"/>
    <w:rsid w:val="00BF5A58"/>
    <w:rsid w:val="00BF5BEB"/>
    <w:rsid w:val="00BF5C77"/>
    <w:rsid w:val="00BF5E34"/>
    <w:rsid w:val="00BF6160"/>
    <w:rsid w:val="00BF6188"/>
    <w:rsid w:val="00BF626B"/>
    <w:rsid w:val="00BF62EF"/>
    <w:rsid w:val="00BF650B"/>
    <w:rsid w:val="00BF6807"/>
    <w:rsid w:val="00BF6850"/>
    <w:rsid w:val="00BF6C00"/>
    <w:rsid w:val="00BF6C11"/>
    <w:rsid w:val="00BF7354"/>
    <w:rsid w:val="00BF7615"/>
    <w:rsid w:val="00BF76AB"/>
    <w:rsid w:val="00BF7ACB"/>
    <w:rsid w:val="00BF7B80"/>
    <w:rsid w:val="00BF7C37"/>
    <w:rsid w:val="00BF7D6F"/>
    <w:rsid w:val="00C00044"/>
    <w:rsid w:val="00C001AB"/>
    <w:rsid w:val="00C0043C"/>
    <w:rsid w:val="00C00453"/>
    <w:rsid w:val="00C007D5"/>
    <w:rsid w:val="00C0087D"/>
    <w:rsid w:val="00C00B3A"/>
    <w:rsid w:val="00C00B43"/>
    <w:rsid w:val="00C00C73"/>
    <w:rsid w:val="00C00C91"/>
    <w:rsid w:val="00C0134E"/>
    <w:rsid w:val="00C014A8"/>
    <w:rsid w:val="00C014BE"/>
    <w:rsid w:val="00C01D7A"/>
    <w:rsid w:val="00C024AC"/>
    <w:rsid w:val="00C024C6"/>
    <w:rsid w:val="00C028A2"/>
    <w:rsid w:val="00C028D7"/>
    <w:rsid w:val="00C02EBF"/>
    <w:rsid w:val="00C02FC6"/>
    <w:rsid w:val="00C03058"/>
    <w:rsid w:val="00C0310F"/>
    <w:rsid w:val="00C03174"/>
    <w:rsid w:val="00C03274"/>
    <w:rsid w:val="00C0336D"/>
    <w:rsid w:val="00C033AF"/>
    <w:rsid w:val="00C034AA"/>
    <w:rsid w:val="00C037ED"/>
    <w:rsid w:val="00C03C8B"/>
    <w:rsid w:val="00C03CD0"/>
    <w:rsid w:val="00C04002"/>
    <w:rsid w:val="00C04394"/>
    <w:rsid w:val="00C04459"/>
    <w:rsid w:val="00C047A2"/>
    <w:rsid w:val="00C04810"/>
    <w:rsid w:val="00C04876"/>
    <w:rsid w:val="00C04CD2"/>
    <w:rsid w:val="00C04D89"/>
    <w:rsid w:val="00C053EB"/>
    <w:rsid w:val="00C0561B"/>
    <w:rsid w:val="00C058A3"/>
    <w:rsid w:val="00C05914"/>
    <w:rsid w:val="00C05D6C"/>
    <w:rsid w:val="00C066E3"/>
    <w:rsid w:val="00C069C6"/>
    <w:rsid w:val="00C06C8B"/>
    <w:rsid w:val="00C06E26"/>
    <w:rsid w:val="00C074A7"/>
    <w:rsid w:val="00C07760"/>
    <w:rsid w:val="00C07952"/>
    <w:rsid w:val="00C0796B"/>
    <w:rsid w:val="00C07B9E"/>
    <w:rsid w:val="00C07D05"/>
    <w:rsid w:val="00C07DFF"/>
    <w:rsid w:val="00C07E5F"/>
    <w:rsid w:val="00C1005A"/>
    <w:rsid w:val="00C10240"/>
    <w:rsid w:val="00C1058D"/>
    <w:rsid w:val="00C10842"/>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1F5B"/>
    <w:rsid w:val="00C12821"/>
    <w:rsid w:val="00C128E6"/>
    <w:rsid w:val="00C12999"/>
    <w:rsid w:val="00C12D60"/>
    <w:rsid w:val="00C12EEC"/>
    <w:rsid w:val="00C13131"/>
    <w:rsid w:val="00C13680"/>
    <w:rsid w:val="00C13751"/>
    <w:rsid w:val="00C13843"/>
    <w:rsid w:val="00C13938"/>
    <w:rsid w:val="00C1395C"/>
    <w:rsid w:val="00C13A0A"/>
    <w:rsid w:val="00C13B42"/>
    <w:rsid w:val="00C13CD0"/>
    <w:rsid w:val="00C14544"/>
    <w:rsid w:val="00C14881"/>
    <w:rsid w:val="00C14FF4"/>
    <w:rsid w:val="00C152B4"/>
    <w:rsid w:val="00C1531C"/>
    <w:rsid w:val="00C154BB"/>
    <w:rsid w:val="00C15762"/>
    <w:rsid w:val="00C15B81"/>
    <w:rsid w:val="00C16243"/>
    <w:rsid w:val="00C16553"/>
    <w:rsid w:val="00C16570"/>
    <w:rsid w:val="00C16623"/>
    <w:rsid w:val="00C1686F"/>
    <w:rsid w:val="00C16CB9"/>
    <w:rsid w:val="00C16DBC"/>
    <w:rsid w:val="00C170CC"/>
    <w:rsid w:val="00C17115"/>
    <w:rsid w:val="00C1722D"/>
    <w:rsid w:val="00C17489"/>
    <w:rsid w:val="00C17754"/>
    <w:rsid w:val="00C17BA7"/>
    <w:rsid w:val="00C17BC1"/>
    <w:rsid w:val="00C17C99"/>
    <w:rsid w:val="00C17CD5"/>
    <w:rsid w:val="00C20205"/>
    <w:rsid w:val="00C20568"/>
    <w:rsid w:val="00C2056D"/>
    <w:rsid w:val="00C209BF"/>
    <w:rsid w:val="00C20A15"/>
    <w:rsid w:val="00C20E1E"/>
    <w:rsid w:val="00C20E25"/>
    <w:rsid w:val="00C20FA4"/>
    <w:rsid w:val="00C21254"/>
    <w:rsid w:val="00C21767"/>
    <w:rsid w:val="00C21D40"/>
    <w:rsid w:val="00C22392"/>
    <w:rsid w:val="00C22459"/>
    <w:rsid w:val="00C22711"/>
    <w:rsid w:val="00C22A46"/>
    <w:rsid w:val="00C22AB0"/>
    <w:rsid w:val="00C22B29"/>
    <w:rsid w:val="00C22BF2"/>
    <w:rsid w:val="00C22BF7"/>
    <w:rsid w:val="00C22E56"/>
    <w:rsid w:val="00C231A2"/>
    <w:rsid w:val="00C232A2"/>
    <w:rsid w:val="00C23320"/>
    <w:rsid w:val="00C23A0B"/>
    <w:rsid w:val="00C23CA4"/>
    <w:rsid w:val="00C23D10"/>
    <w:rsid w:val="00C23DB2"/>
    <w:rsid w:val="00C23EBF"/>
    <w:rsid w:val="00C24055"/>
    <w:rsid w:val="00C242D2"/>
    <w:rsid w:val="00C246AA"/>
    <w:rsid w:val="00C246C4"/>
    <w:rsid w:val="00C24833"/>
    <w:rsid w:val="00C24BEE"/>
    <w:rsid w:val="00C24CFE"/>
    <w:rsid w:val="00C24F49"/>
    <w:rsid w:val="00C24F7D"/>
    <w:rsid w:val="00C24F9E"/>
    <w:rsid w:val="00C24FE5"/>
    <w:rsid w:val="00C253A6"/>
    <w:rsid w:val="00C253EA"/>
    <w:rsid w:val="00C25406"/>
    <w:rsid w:val="00C25619"/>
    <w:rsid w:val="00C257A0"/>
    <w:rsid w:val="00C259C3"/>
    <w:rsid w:val="00C25FE6"/>
    <w:rsid w:val="00C26313"/>
    <w:rsid w:val="00C26416"/>
    <w:rsid w:val="00C26699"/>
    <w:rsid w:val="00C2708F"/>
    <w:rsid w:val="00C270FC"/>
    <w:rsid w:val="00C27242"/>
    <w:rsid w:val="00C27BED"/>
    <w:rsid w:val="00C3015E"/>
    <w:rsid w:val="00C3060C"/>
    <w:rsid w:val="00C308E4"/>
    <w:rsid w:val="00C3096D"/>
    <w:rsid w:val="00C30EA7"/>
    <w:rsid w:val="00C31F8A"/>
    <w:rsid w:val="00C31FB1"/>
    <w:rsid w:val="00C320C3"/>
    <w:rsid w:val="00C32800"/>
    <w:rsid w:val="00C3284B"/>
    <w:rsid w:val="00C32DFF"/>
    <w:rsid w:val="00C331F6"/>
    <w:rsid w:val="00C33A84"/>
    <w:rsid w:val="00C33B2A"/>
    <w:rsid w:val="00C3400D"/>
    <w:rsid w:val="00C3425F"/>
    <w:rsid w:val="00C342A5"/>
    <w:rsid w:val="00C344D8"/>
    <w:rsid w:val="00C34512"/>
    <w:rsid w:val="00C34658"/>
    <w:rsid w:val="00C346FC"/>
    <w:rsid w:val="00C348ED"/>
    <w:rsid w:val="00C34932"/>
    <w:rsid w:val="00C349C5"/>
    <w:rsid w:val="00C34CE7"/>
    <w:rsid w:val="00C34EC9"/>
    <w:rsid w:val="00C34FDC"/>
    <w:rsid w:val="00C3530D"/>
    <w:rsid w:val="00C35414"/>
    <w:rsid w:val="00C357B8"/>
    <w:rsid w:val="00C357D0"/>
    <w:rsid w:val="00C36191"/>
    <w:rsid w:val="00C362A9"/>
    <w:rsid w:val="00C36B94"/>
    <w:rsid w:val="00C36EAB"/>
    <w:rsid w:val="00C36EEB"/>
    <w:rsid w:val="00C3705B"/>
    <w:rsid w:val="00C37191"/>
    <w:rsid w:val="00C3764E"/>
    <w:rsid w:val="00C378CA"/>
    <w:rsid w:val="00C37B4E"/>
    <w:rsid w:val="00C37C3D"/>
    <w:rsid w:val="00C37FFD"/>
    <w:rsid w:val="00C4030D"/>
    <w:rsid w:val="00C4173B"/>
    <w:rsid w:val="00C41902"/>
    <w:rsid w:val="00C41A8C"/>
    <w:rsid w:val="00C41AEF"/>
    <w:rsid w:val="00C41DBA"/>
    <w:rsid w:val="00C41DFF"/>
    <w:rsid w:val="00C41F7D"/>
    <w:rsid w:val="00C429A2"/>
    <w:rsid w:val="00C430C3"/>
    <w:rsid w:val="00C4358E"/>
    <w:rsid w:val="00C437A8"/>
    <w:rsid w:val="00C438BD"/>
    <w:rsid w:val="00C4393E"/>
    <w:rsid w:val="00C43C23"/>
    <w:rsid w:val="00C44114"/>
    <w:rsid w:val="00C44182"/>
    <w:rsid w:val="00C4445B"/>
    <w:rsid w:val="00C444FA"/>
    <w:rsid w:val="00C4468B"/>
    <w:rsid w:val="00C44BD1"/>
    <w:rsid w:val="00C4540E"/>
    <w:rsid w:val="00C4541D"/>
    <w:rsid w:val="00C454A3"/>
    <w:rsid w:val="00C455CE"/>
    <w:rsid w:val="00C45750"/>
    <w:rsid w:val="00C4593E"/>
    <w:rsid w:val="00C45A2E"/>
    <w:rsid w:val="00C4684D"/>
    <w:rsid w:val="00C4690C"/>
    <w:rsid w:val="00C46EE0"/>
    <w:rsid w:val="00C46FDD"/>
    <w:rsid w:val="00C4701D"/>
    <w:rsid w:val="00C4720F"/>
    <w:rsid w:val="00C47403"/>
    <w:rsid w:val="00C4745D"/>
    <w:rsid w:val="00C4746A"/>
    <w:rsid w:val="00C47C00"/>
    <w:rsid w:val="00C5015B"/>
    <w:rsid w:val="00C50218"/>
    <w:rsid w:val="00C504E7"/>
    <w:rsid w:val="00C50C38"/>
    <w:rsid w:val="00C50CFD"/>
    <w:rsid w:val="00C50F95"/>
    <w:rsid w:val="00C5107F"/>
    <w:rsid w:val="00C5120C"/>
    <w:rsid w:val="00C512F0"/>
    <w:rsid w:val="00C51370"/>
    <w:rsid w:val="00C517C8"/>
    <w:rsid w:val="00C5187E"/>
    <w:rsid w:val="00C518B6"/>
    <w:rsid w:val="00C51925"/>
    <w:rsid w:val="00C51AB9"/>
    <w:rsid w:val="00C51AD7"/>
    <w:rsid w:val="00C51BAE"/>
    <w:rsid w:val="00C51D72"/>
    <w:rsid w:val="00C51FF0"/>
    <w:rsid w:val="00C520E6"/>
    <w:rsid w:val="00C5219A"/>
    <w:rsid w:val="00C521EB"/>
    <w:rsid w:val="00C527C8"/>
    <w:rsid w:val="00C52806"/>
    <w:rsid w:val="00C52824"/>
    <w:rsid w:val="00C52831"/>
    <w:rsid w:val="00C52B22"/>
    <w:rsid w:val="00C52C2D"/>
    <w:rsid w:val="00C52E33"/>
    <w:rsid w:val="00C53071"/>
    <w:rsid w:val="00C53738"/>
    <w:rsid w:val="00C53ADD"/>
    <w:rsid w:val="00C53E05"/>
    <w:rsid w:val="00C53FDB"/>
    <w:rsid w:val="00C54289"/>
    <w:rsid w:val="00C54388"/>
    <w:rsid w:val="00C5438F"/>
    <w:rsid w:val="00C54D47"/>
    <w:rsid w:val="00C54DE0"/>
    <w:rsid w:val="00C54F44"/>
    <w:rsid w:val="00C54F5F"/>
    <w:rsid w:val="00C5554C"/>
    <w:rsid w:val="00C55685"/>
    <w:rsid w:val="00C5568E"/>
    <w:rsid w:val="00C556A8"/>
    <w:rsid w:val="00C556C5"/>
    <w:rsid w:val="00C55AB9"/>
    <w:rsid w:val="00C55B73"/>
    <w:rsid w:val="00C55CBE"/>
    <w:rsid w:val="00C55D6B"/>
    <w:rsid w:val="00C55F41"/>
    <w:rsid w:val="00C563B7"/>
    <w:rsid w:val="00C56881"/>
    <w:rsid w:val="00C56EF2"/>
    <w:rsid w:val="00C57635"/>
    <w:rsid w:val="00C57693"/>
    <w:rsid w:val="00C5783C"/>
    <w:rsid w:val="00C578B3"/>
    <w:rsid w:val="00C57989"/>
    <w:rsid w:val="00C57C8C"/>
    <w:rsid w:val="00C57D81"/>
    <w:rsid w:val="00C57DA2"/>
    <w:rsid w:val="00C57F30"/>
    <w:rsid w:val="00C60961"/>
    <w:rsid w:val="00C60A1E"/>
    <w:rsid w:val="00C60DBC"/>
    <w:rsid w:val="00C60ED5"/>
    <w:rsid w:val="00C61041"/>
    <w:rsid w:val="00C610DC"/>
    <w:rsid w:val="00C613C6"/>
    <w:rsid w:val="00C615D3"/>
    <w:rsid w:val="00C61AB8"/>
    <w:rsid w:val="00C61C1D"/>
    <w:rsid w:val="00C61E0B"/>
    <w:rsid w:val="00C62031"/>
    <w:rsid w:val="00C6219D"/>
    <w:rsid w:val="00C626B3"/>
    <w:rsid w:val="00C62810"/>
    <w:rsid w:val="00C62B15"/>
    <w:rsid w:val="00C62C5E"/>
    <w:rsid w:val="00C63101"/>
    <w:rsid w:val="00C6319A"/>
    <w:rsid w:val="00C63CE2"/>
    <w:rsid w:val="00C64287"/>
    <w:rsid w:val="00C642C7"/>
    <w:rsid w:val="00C6454B"/>
    <w:rsid w:val="00C64B61"/>
    <w:rsid w:val="00C64D81"/>
    <w:rsid w:val="00C64F3C"/>
    <w:rsid w:val="00C652C2"/>
    <w:rsid w:val="00C65533"/>
    <w:rsid w:val="00C65AA3"/>
    <w:rsid w:val="00C65B2E"/>
    <w:rsid w:val="00C664EA"/>
    <w:rsid w:val="00C66525"/>
    <w:rsid w:val="00C66738"/>
    <w:rsid w:val="00C66B54"/>
    <w:rsid w:val="00C6704E"/>
    <w:rsid w:val="00C6710D"/>
    <w:rsid w:val="00C67897"/>
    <w:rsid w:val="00C67C00"/>
    <w:rsid w:val="00C703D4"/>
    <w:rsid w:val="00C70756"/>
    <w:rsid w:val="00C70B17"/>
    <w:rsid w:val="00C70BCB"/>
    <w:rsid w:val="00C71516"/>
    <w:rsid w:val="00C716B1"/>
    <w:rsid w:val="00C7171B"/>
    <w:rsid w:val="00C71DE8"/>
    <w:rsid w:val="00C72161"/>
    <w:rsid w:val="00C724F4"/>
    <w:rsid w:val="00C727DD"/>
    <w:rsid w:val="00C729FE"/>
    <w:rsid w:val="00C72B13"/>
    <w:rsid w:val="00C72B29"/>
    <w:rsid w:val="00C72C4A"/>
    <w:rsid w:val="00C72D36"/>
    <w:rsid w:val="00C72FDE"/>
    <w:rsid w:val="00C72FE4"/>
    <w:rsid w:val="00C73273"/>
    <w:rsid w:val="00C73374"/>
    <w:rsid w:val="00C7368C"/>
    <w:rsid w:val="00C7383F"/>
    <w:rsid w:val="00C73EB9"/>
    <w:rsid w:val="00C7404A"/>
    <w:rsid w:val="00C74BE0"/>
    <w:rsid w:val="00C74D89"/>
    <w:rsid w:val="00C74DDB"/>
    <w:rsid w:val="00C74F80"/>
    <w:rsid w:val="00C75002"/>
    <w:rsid w:val="00C750A7"/>
    <w:rsid w:val="00C75103"/>
    <w:rsid w:val="00C754CA"/>
    <w:rsid w:val="00C755C7"/>
    <w:rsid w:val="00C75641"/>
    <w:rsid w:val="00C7575F"/>
    <w:rsid w:val="00C760FF"/>
    <w:rsid w:val="00C76183"/>
    <w:rsid w:val="00C761D0"/>
    <w:rsid w:val="00C76384"/>
    <w:rsid w:val="00C766F6"/>
    <w:rsid w:val="00C76834"/>
    <w:rsid w:val="00C7690F"/>
    <w:rsid w:val="00C76CF9"/>
    <w:rsid w:val="00C76F0B"/>
    <w:rsid w:val="00C76F98"/>
    <w:rsid w:val="00C76FC8"/>
    <w:rsid w:val="00C771F1"/>
    <w:rsid w:val="00C774E3"/>
    <w:rsid w:val="00C777CB"/>
    <w:rsid w:val="00C7797D"/>
    <w:rsid w:val="00C804BD"/>
    <w:rsid w:val="00C80958"/>
    <w:rsid w:val="00C80C24"/>
    <w:rsid w:val="00C80CB3"/>
    <w:rsid w:val="00C80E40"/>
    <w:rsid w:val="00C8107D"/>
    <w:rsid w:val="00C81179"/>
    <w:rsid w:val="00C81455"/>
    <w:rsid w:val="00C814C3"/>
    <w:rsid w:val="00C81C8D"/>
    <w:rsid w:val="00C81EF5"/>
    <w:rsid w:val="00C82055"/>
    <w:rsid w:val="00C828E1"/>
    <w:rsid w:val="00C82B95"/>
    <w:rsid w:val="00C82BAB"/>
    <w:rsid w:val="00C82D51"/>
    <w:rsid w:val="00C831DF"/>
    <w:rsid w:val="00C83223"/>
    <w:rsid w:val="00C83252"/>
    <w:rsid w:val="00C834D3"/>
    <w:rsid w:val="00C83DB1"/>
    <w:rsid w:val="00C83F95"/>
    <w:rsid w:val="00C840E2"/>
    <w:rsid w:val="00C841F3"/>
    <w:rsid w:val="00C84682"/>
    <w:rsid w:val="00C846DB"/>
    <w:rsid w:val="00C847DE"/>
    <w:rsid w:val="00C84AA1"/>
    <w:rsid w:val="00C84F68"/>
    <w:rsid w:val="00C851FD"/>
    <w:rsid w:val="00C85B6A"/>
    <w:rsid w:val="00C85C8D"/>
    <w:rsid w:val="00C85E57"/>
    <w:rsid w:val="00C860F2"/>
    <w:rsid w:val="00C862EA"/>
    <w:rsid w:val="00C863C1"/>
    <w:rsid w:val="00C86658"/>
    <w:rsid w:val="00C86B16"/>
    <w:rsid w:val="00C86C30"/>
    <w:rsid w:val="00C86C77"/>
    <w:rsid w:val="00C86DEB"/>
    <w:rsid w:val="00C872B4"/>
    <w:rsid w:val="00C8744C"/>
    <w:rsid w:val="00C875B2"/>
    <w:rsid w:val="00C87857"/>
    <w:rsid w:val="00C87ADB"/>
    <w:rsid w:val="00C9072F"/>
    <w:rsid w:val="00C90A7C"/>
    <w:rsid w:val="00C90B09"/>
    <w:rsid w:val="00C90E60"/>
    <w:rsid w:val="00C90EEA"/>
    <w:rsid w:val="00C90F6A"/>
    <w:rsid w:val="00C90FFA"/>
    <w:rsid w:val="00C91253"/>
    <w:rsid w:val="00C91958"/>
    <w:rsid w:val="00C91C65"/>
    <w:rsid w:val="00C91CE8"/>
    <w:rsid w:val="00C91D2F"/>
    <w:rsid w:val="00C9238F"/>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5CB"/>
    <w:rsid w:val="00C9581D"/>
    <w:rsid w:val="00C95903"/>
    <w:rsid w:val="00C95FC5"/>
    <w:rsid w:val="00C963A9"/>
    <w:rsid w:val="00C964B2"/>
    <w:rsid w:val="00C966B0"/>
    <w:rsid w:val="00C96915"/>
    <w:rsid w:val="00C96CA6"/>
    <w:rsid w:val="00C9707F"/>
    <w:rsid w:val="00C97086"/>
    <w:rsid w:val="00C97208"/>
    <w:rsid w:val="00C973B5"/>
    <w:rsid w:val="00C97852"/>
    <w:rsid w:val="00C97CAC"/>
    <w:rsid w:val="00C97EC5"/>
    <w:rsid w:val="00C97EF7"/>
    <w:rsid w:val="00C97EF8"/>
    <w:rsid w:val="00C97FAC"/>
    <w:rsid w:val="00CA0118"/>
    <w:rsid w:val="00CA012A"/>
    <w:rsid w:val="00CA06EC"/>
    <w:rsid w:val="00CA085D"/>
    <w:rsid w:val="00CA0A6E"/>
    <w:rsid w:val="00CA0CCB"/>
    <w:rsid w:val="00CA0FFF"/>
    <w:rsid w:val="00CA103B"/>
    <w:rsid w:val="00CA12C1"/>
    <w:rsid w:val="00CA1569"/>
    <w:rsid w:val="00CA15EA"/>
    <w:rsid w:val="00CA1650"/>
    <w:rsid w:val="00CA16F6"/>
    <w:rsid w:val="00CA19DB"/>
    <w:rsid w:val="00CA1BCC"/>
    <w:rsid w:val="00CA202C"/>
    <w:rsid w:val="00CA2228"/>
    <w:rsid w:val="00CA22C2"/>
    <w:rsid w:val="00CA2499"/>
    <w:rsid w:val="00CA24B2"/>
    <w:rsid w:val="00CA26A7"/>
    <w:rsid w:val="00CA2C4D"/>
    <w:rsid w:val="00CA2E61"/>
    <w:rsid w:val="00CA32DD"/>
    <w:rsid w:val="00CA3368"/>
    <w:rsid w:val="00CA336B"/>
    <w:rsid w:val="00CA34F9"/>
    <w:rsid w:val="00CA36C3"/>
    <w:rsid w:val="00CA39DA"/>
    <w:rsid w:val="00CA3A5F"/>
    <w:rsid w:val="00CA3C2C"/>
    <w:rsid w:val="00CA402C"/>
    <w:rsid w:val="00CA4349"/>
    <w:rsid w:val="00CA4721"/>
    <w:rsid w:val="00CA4A4B"/>
    <w:rsid w:val="00CA4BB9"/>
    <w:rsid w:val="00CA4C43"/>
    <w:rsid w:val="00CA4C47"/>
    <w:rsid w:val="00CA4CF8"/>
    <w:rsid w:val="00CA4D7C"/>
    <w:rsid w:val="00CA4E63"/>
    <w:rsid w:val="00CA4E6A"/>
    <w:rsid w:val="00CA51A9"/>
    <w:rsid w:val="00CA5644"/>
    <w:rsid w:val="00CA5771"/>
    <w:rsid w:val="00CA57AC"/>
    <w:rsid w:val="00CA5900"/>
    <w:rsid w:val="00CA5B8A"/>
    <w:rsid w:val="00CA5BBC"/>
    <w:rsid w:val="00CA5E2B"/>
    <w:rsid w:val="00CA5FD1"/>
    <w:rsid w:val="00CA61AE"/>
    <w:rsid w:val="00CA6625"/>
    <w:rsid w:val="00CA66B0"/>
    <w:rsid w:val="00CA6A9B"/>
    <w:rsid w:val="00CA6B62"/>
    <w:rsid w:val="00CA6B7B"/>
    <w:rsid w:val="00CA6CC7"/>
    <w:rsid w:val="00CA6D2A"/>
    <w:rsid w:val="00CA70C4"/>
    <w:rsid w:val="00CA7707"/>
    <w:rsid w:val="00CA7881"/>
    <w:rsid w:val="00CA79FE"/>
    <w:rsid w:val="00CA7B2B"/>
    <w:rsid w:val="00CA7B31"/>
    <w:rsid w:val="00CA7D3F"/>
    <w:rsid w:val="00CA7DD9"/>
    <w:rsid w:val="00CB0335"/>
    <w:rsid w:val="00CB0ADF"/>
    <w:rsid w:val="00CB1006"/>
    <w:rsid w:val="00CB12D2"/>
    <w:rsid w:val="00CB158E"/>
    <w:rsid w:val="00CB15D3"/>
    <w:rsid w:val="00CB1A63"/>
    <w:rsid w:val="00CB1B67"/>
    <w:rsid w:val="00CB2A24"/>
    <w:rsid w:val="00CB2C1D"/>
    <w:rsid w:val="00CB2D76"/>
    <w:rsid w:val="00CB2E1B"/>
    <w:rsid w:val="00CB2EDB"/>
    <w:rsid w:val="00CB2FC0"/>
    <w:rsid w:val="00CB309A"/>
    <w:rsid w:val="00CB313D"/>
    <w:rsid w:val="00CB316A"/>
    <w:rsid w:val="00CB3550"/>
    <w:rsid w:val="00CB3833"/>
    <w:rsid w:val="00CB3C43"/>
    <w:rsid w:val="00CB3D1C"/>
    <w:rsid w:val="00CB3D43"/>
    <w:rsid w:val="00CB44BB"/>
    <w:rsid w:val="00CB4BD8"/>
    <w:rsid w:val="00CB4C77"/>
    <w:rsid w:val="00CB4D5C"/>
    <w:rsid w:val="00CB4D9C"/>
    <w:rsid w:val="00CB4F41"/>
    <w:rsid w:val="00CB5420"/>
    <w:rsid w:val="00CB56A4"/>
    <w:rsid w:val="00CB5710"/>
    <w:rsid w:val="00CB5783"/>
    <w:rsid w:val="00CB5E7A"/>
    <w:rsid w:val="00CB5ECF"/>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31"/>
    <w:rsid w:val="00CC051C"/>
    <w:rsid w:val="00CC07C9"/>
    <w:rsid w:val="00CC0B1A"/>
    <w:rsid w:val="00CC0F75"/>
    <w:rsid w:val="00CC1090"/>
    <w:rsid w:val="00CC17B9"/>
    <w:rsid w:val="00CC1852"/>
    <w:rsid w:val="00CC1949"/>
    <w:rsid w:val="00CC1B85"/>
    <w:rsid w:val="00CC1E68"/>
    <w:rsid w:val="00CC2134"/>
    <w:rsid w:val="00CC2850"/>
    <w:rsid w:val="00CC28FC"/>
    <w:rsid w:val="00CC2913"/>
    <w:rsid w:val="00CC2FCC"/>
    <w:rsid w:val="00CC3092"/>
    <w:rsid w:val="00CC30E1"/>
    <w:rsid w:val="00CC3315"/>
    <w:rsid w:val="00CC3647"/>
    <w:rsid w:val="00CC3E69"/>
    <w:rsid w:val="00CC3EC1"/>
    <w:rsid w:val="00CC3FEA"/>
    <w:rsid w:val="00CC41DA"/>
    <w:rsid w:val="00CC44CC"/>
    <w:rsid w:val="00CC465D"/>
    <w:rsid w:val="00CC4686"/>
    <w:rsid w:val="00CC46A9"/>
    <w:rsid w:val="00CC477A"/>
    <w:rsid w:val="00CC4805"/>
    <w:rsid w:val="00CC4C49"/>
    <w:rsid w:val="00CC4D47"/>
    <w:rsid w:val="00CC4E58"/>
    <w:rsid w:val="00CC5010"/>
    <w:rsid w:val="00CC53DC"/>
    <w:rsid w:val="00CC560D"/>
    <w:rsid w:val="00CC5632"/>
    <w:rsid w:val="00CC58B1"/>
    <w:rsid w:val="00CC5967"/>
    <w:rsid w:val="00CC5B1E"/>
    <w:rsid w:val="00CC5D41"/>
    <w:rsid w:val="00CC5E8F"/>
    <w:rsid w:val="00CC612A"/>
    <w:rsid w:val="00CC6441"/>
    <w:rsid w:val="00CC692E"/>
    <w:rsid w:val="00CC6E42"/>
    <w:rsid w:val="00CC7641"/>
    <w:rsid w:val="00CC77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1EA"/>
    <w:rsid w:val="00CD44B5"/>
    <w:rsid w:val="00CD4582"/>
    <w:rsid w:val="00CD4711"/>
    <w:rsid w:val="00CD4E47"/>
    <w:rsid w:val="00CD4FD4"/>
    <w:rsid w:val="00CD5261"/>
    <w:rsid w:val="00CD52F4"/>
    <w:rsid w:val="00CD53FE"/>
    <w:rsid w:val="00CD55D0"/>
    <w:rsid w:val="00CD591A"/>
    <w:rsid w:val="00CD5983"/>
    <w:rsid w:val="00CD59FE"/>
    <w:rsid w:val="00CD603C"/>
    <w:rsid w:val="00CD60A9"/>
    <w:rsid w:val="00CD63C9"/>
    <w:rsid w:val="00CD651A"/>
    <w:rsid w:val="00CD6D1E"/>
    <w:rsid w:val="00CD6EAE"/>
    <w:rsid w:val="00CD70FA"/>
    <w:rsid w:val="00CD774D"/>
    <w:rsid w:val="00CD77F8"/>
    <w:rsid w:val="00CD781F"/>
    <w:rsid w:val="00CD7841"/>
    <w:rsid w:val="00CD7D84"/>
    <w:rsid w:val="00CD7FA2"/>
    <w:rsid w:val="00CD7FE9"/>
    <w:rsid w:val="00CE01AD"/>
    <w:rsid w:val="00CE0250"/>
    <w:rsid w:val="00CE0456"/>
    <w:rsid w:val="00CE04E1"/>
    <w:rsid w:val="00CE0A55"/>
    <w:rsid w:val="00CE0F8F"/>
    <w:rsid w:val="00CE1510"/>
    <w:rsid w:val="00CE176E"/>
    <w:rsid w:val="00CE187F"/>
    <w:rsid w:val="00CE1883"/>
    <w:rsid w:val="00CE19D6"/>
    <w:rsid w:val="00CE1A99"/>
    <w:rsid w:val="00CE2131"/>
    <w:rsid w:val="00CE21D6"/>
    <w:rsid w:val="00CE2952"/>
    <w:rsid w:val="00CE297C"/>
    <w:rsid w:val="00CE2DA5"/>
    <w:rsid w:val="00CE2DC7"/>
    <w:rsid w:val="00CE3233"/>
    <w:rsid w:val="00CE37F1"/>
    <w:rsid w:val="00CE3D14"/>
    <w:rsid w:val="00CE41C5"/>
    <w:rsid w:val="00CE4234"/>
    <w:rsid w:val="00CE448F"/>
    <w:rsid w:val="00CE48AB"/>
    <w:rsid w:val="00CE48CE"/>
    <w:rsid w:val="00CE49CC"/>
    <w:rsid w:val="00CE50B5"/>
    <w:rsid w:val="00CE50DD"/>
    <w:rsid w:val="00CE5578"/>
    <w:rsid w:val="00CE5618"/>
    <w:rsid w:val="00CE5619"/>
    <w:rsid w:val="00CE5839"/>
    <w:rsid w:val="00CE5CF7"/>
    <w:rsid w:val="00CE5DAA"/>
    <w:rsid w:val="00CE5E0A"/>
    <w:rsid w:val="00CE5F14"/>
    <w:rsid w:val="00CE5F38"/>
    <w:rsid w:val="00CE624D"/>
    <w:rsid w:val="00CE65E3"/>
    <w:rsid w:val="00CE6612"/>
    <w:rsid w:val="00CE662A"/>
    <w:rsid w:val="00CE699B"/>
    <w:rsid w:val="00CE69AE"/>
    <w:rsid w:val="00CE6B6F"/>
    <w:rsid w:val="00CE6D5C"/>
    <w:rsid w:val="00CE6D60"/>
    <w:rsid w:val="00CE72C5"/>
    <w:rsid w:val="00CE7EFD"/>
    <w:rsid w:val="00CE7F84"/>
    <w:rsid w:val="00CF01C0"/>
    <w:rsid w:val="00CF0B05"/>
    <w:rsid w:val="00CF0CE8"/>
    <w:rsid w:val="00CF0D83"/>
    <w:rsid w:val="00CF119F"/>
    <w:rsid w:val="00CF12FF"/>
    <w:rsid w:val="00CF154D"/>
    <w:rsid w:val="00CF174D"/>
    <w:rsid w:val="00CF1761"/>
    <w:rsid w:val="00CF183F"/>
    <w:rsid w:val="00CF18FC"/>
    <w:rsid w:val="00CF19B6"/>
    <w:rsid w:val="00CF1AD9"/>
    <w:rsid w:val="00CF1DB6"/>
    <w:rsid w:val="00CF1EB4"/>
    <w:rsid w:val="00CF2174"/>
    <w:rsid w:val="00CF23B7"/>
    <w:rsid w:val="00CF2573"/>
    <w:rsid w:val="00CF2853"/>
    <w:rsid w:val="00CF2927"/>
    <w:rsid w:val="00CF299F"/>
    <w:rsid w:val="00CF2BE6"/>
    <w:rsid w:val="00CF2DBA"/>
    <w:rsid w:val="00CF2DFC"/>
    <w:rsid w:val="00CF2EAA"/>
    <w:rsid w:val="00CF32DE"/>
    <w:rsid w:val="00CF33A6"/>
    <w:rsid w:val="00CF35BC"/>
    <w:rsid w:val="00CF36B5"/>
    <w:rsid w:val="00CF3EDA"/>
    <w:rsid w:val="00CF41DA"/>
    <w:rsid w:val="00CF446A"/>
    <w:rsid w:val="00CF4476"/>
    <w:rsid w:val="00CF45E4"/>
    <w:rsid w:val="00CF4A9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283"/>
    <w:rsid w:val="00D00511"/>
    <w:rsid w:val="00D00601"/>
    <w:rsid w:val="00D006B6"/>
    <w:rsid w:val="00D007CE"/>
    <w:rsid w:val="00D00DF6"/>
    <w:rsid w:val="00D012D7"/>
    <w:rsid w:val="00D01829"/>
    <w:rsid w:val="00D01A20"/>
    <w:rsid w:val="00D01F0A"/>
    <w:rsid w:val="00D021E3"/>
    <w:rsid w:val="00D02352"/>
    <w:rsid w:val="00D025CD"/>
    <w:rsid w:val="00D02688"/>
    <w:rsid w:val="00D02AF6"/>
    <w:rsid w:val="00D02B75"/>
    <w:rsid w:val="00D02BB9"/>
    <w:rsid w:val="00D02C90"/>
    <w:rsid w:val="00D03544"/>
    <w:rsid w:val="00D0393E"/>
    <w:rsid w:val="00D039F5"/>
    <w:rsid w:val="00D03ABF"/>
    <w:rsid w:val="00D03BCB"/>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AD1"/>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45"/>
    <w:rsid w:val="00D12978"/>
    <w:rsid w:val="00D129DB"/>
    <w:rsid w:val="00D12DBC"/>
    <w:rsid w:val="00D12DBF"/>
    <w:rsid w:val="00D13462"/>
    <w:rsid w:val="00D134B1"/>
    <w:rsid w:val="00D1362E"/>
    <w:rsid w:val="00D138D3"/>
    <w:rsid w:val="00D13AF5"/>
    <w:rsid w:val="00D13DB5"/>
    <w:rsid w:val="00D14044"/>
    <w:rsid w:val="00D140C0"/>
    <w:rsid w:val="00D14420"/>
    <w:rsid w:val="00D149A8"/>
    <w:rsid w:val="00D14B7E"/>
    <w:rsid w:val="00D154DD"/>
    <w:rsid w:val="00D15523"/>
    <w:rsid w:val="00D15546"/>
    <w:rsid w:val="00D155F6"/>
    <w:rsid w:val="00D156BA"/>
    <w:rsid w:val="00D1587B"/>
    <w:rsid w:val="00D158A7"/>
    <w:rsid w:val="00D15BBE"/>
    <w:rsid w:val="00D15C1C"/>
    <w:rsid w:val="00D15D21"/>
    <w:rsid w:val="00D15DFB"/>
    <w:rsid w:val="00D15FDC"/>
    <w:rsid w:val="00D163A0"/>
    <w:rsid w:val="00D163C2"/>
    <w:rsid w:val="00D1646E"/>
    <w:rsid w:val="00D16646"/>
    <w:rsid w:val="00D166A0"/>
    <w:rsid w:val="00D16C8C"/>
    <w:rsid w:val="00D16C8E"/>
    <w:rsid w:val="00D16CA5"/>
    <w:rsid w:val="00D16CF7"/>
    <w:rsid w:val="00D172D5"/>
    <w:rsid w:val="00D1738E"/>
    <w:rsid w:val="00D1747C"/>
    <w:rsid w:val="00D17B6D"/>
    <w:rsid w:val="00D17D34"/>
    <w:rsid w:val="00D17FEA"/>
    <w:rsid w:val="00D20129"/>
    <w:rsid w:val="00D20380"/>
    <w:rsid w:val="00D204BF"/>
    <w:rsid w:val="00D2086C"/>
    <w:rsid w:val="00D20DE5"/>
    <w:rsid w:val="00D20E87"/>
    <w:rsid w:val="00D212E6"/>
    <w:rsid w:val="00D21329"/>
    <w:rsid w:val="00D21721"/>
    <w:rsid w:val="00D21A3A"/>
    <w:rsid w:val="00D21ADD"/>
    <w:rsid w:val="00D21B40"/>
    <w:rsid w:val="00D21D60"/>
    <w:rsid w:val="00D21E70"/>
    <w:rsid w:val="00D21F90"/>
    <w:rsid w:val="00D2217A"/>
    <w:rsid w:val="00D22441"/>
    <w:rsid w:val="00D224A1"/>
    <w:rsid w:val="00D22EEC"/>
    <w:rsid w:val="00D22F34"/>
    <w:rsid w:val="00D22F5C"/>
    <w:rsid w:val="00D2313C"/>
    <w:rsid w:val="00D23406"/>
    <w:rsid w:val="00D238A8"/>
    <w:rsid w:val="00D23AB4"/>
    <w:rsid w:val="00D23B4A"/>
    <w:rsid w:val="00D23C58"/>
    <w:rsid w:val="00D23CE5"/>
    <w:rsid w:val="00D23D07"/>
    <w:rsid w:val="00D23D1C"/>
    <w:rsid w:val="00D242BD"/>
    <w:rsid w:val="00D24368"/>
    <w:rsid w:val="00D247D0"/>
    <w:rsid w:val="00D24AB5"/>
    <w:rsid w:val="00D24E1B"/>
    <w:rsid w:val="00D24E99"/>
    <w:rsid w:val="00D24F65"/>
    <w:rsid w:val="00D25328"/>
    <w:rsid w:val="00D253AD"/>
    <w:rsid w:val="00D255BD"/>
    <w:rsid w:val="00D2563C"/>
    <w:rsid w:val="00D2573F"/>
    <w:rsid w:val="00D257CF"/>
    <w:rsid w:val="00D25F4C"/>
    <w:rsid w:val="00D264A5"/>
    <w:rsid w:val="00D26543"/>
    <w:rsid w:val="00D2667C"/>
    <w:rsid w:val="00D26832"/>
    <w:rsid w:val="00D27251"/>
    <w:rsid w:val="00D27987"/>
    <w:rsid w:val="00D279A1"/>
    <w:rsid w:val="00D279EE"/>
    <w:rsid w:val="00D27B9E"/>
    <w:rsid w:val="00D27C88"/>
    <w:rsid w:val="00D27CC7"/>
    <w:rsid w:val="00D27ECA"/>
    <w:rsid w:val="00D27F28"/>
    <w:rsid w:val="00D27F84"/>
    <w:rsid w:val="00D27FA1"/>
    <w:rsid w:val="00D3017D"/>
    <w:rsid w:val="00D3018D"/>
    <w:rsid w:val="00D302C7"/>
    <w:rsid w:val="00D30397"/>
    <w:rsid w:val="00D30399"/>
    <w:rsid w:val="00D30680"/>
    <w:rsid w:val="00D30C42"/>
    <w:rsid w:val="00D30D98"/>
    <w:rsid w:val="00D310CD"/>
    <w:rsid w:val="00D31495"/>
    <w:rsid w:val="00D3180F"/>
    <w:rsid w:val="00D31923"/>
    <w:rsid w:val="00D31E74"/>
    <w:rsid w:val="00D31EB2"/>
    <w:rsid w:val="00D31F57"/>
    <w:rsid w:val="00D32726"/>
    <w:rsid w:val="00D329E4"/>
    <w:rsid w:val="00D32D18"/>
    <w:rsid w:val="00D33243"/>
    <w:rsid w:val="00D33874"/>
    <w:rsid w:val="00D33B19"/>
    <w:rsid w:val="00D3402E"/>
    <w:rsid w:val="00D340C9"/>
    <w:rsid w:val="00D3418C"/>
    <w:rsid w:val="00D341E9"/>
    <w:rsid w:val="00D34781"/>
    <w:rsid w:val="00D34792"/>
    <w:rsid w:val="00D349CE"/>
    <w:rsid w:val="00D34AEA"/>
    <w:rsid w:val="00D350CB"/>
    <w:rsid w:val="00D351DA"/>
    <w:rsid w:val="00D3521C"/>
    <w:rsid w:val="00D3584E"/>
    <w:rsid w:val="00D359E2"/>
    <w:rsid w:val="00D35DA4"/>
    <w:rsid w:val="00D35EE8"/>
    <w:rsid w:val="00D3656B"/>
    <w:rsid w:val="00D36D52"/>
    <w:rsid w:val="00D36F08"/>
    <w:rsid w:val="00D37085"/>
    <w:rsid w:val="00D370C8"/>
    <w:rsid w:val="00D37384"/>
    <w:rsid w:val="00D376C4"/>
    <w:rsid w:val="00D37DD0"/>
    <w:rsid w:val="00D37F18"/>
    <w:rsid w:val="00D4015F"/>
    <w:rsid w:val="00D4031D"/>
    <w:rsid w:val="00D406F6"/>
    <w:rsid w:val="00D40930"/>
    <w:rsid w:val="00D40ABD"/>
    <w:rsid w:val="00D4121A"/>
    <w:rsid w:val="00D4160F"/>
    <w:rsid w:val="00D418AC"/>
    <w:rsid w:val="00D41A6B"/>
    <w:rsid w:val="00D41C43"/>
    <w:rsid w:val="00D41D76"/>
    <w:rsid w:val="00D42319"/>
    <w:rsid w:val="00D423B7"/>
    <w:rsid w:val="00D424AB"/>
    <w:rsid w:val="00D426AE"/>
    <w:rsid w:val="00D42C08"/>
    <w:rsid w:val="00D42EF1"/>
    <w:rsid w:val="00D430FB"/>
    <w:rsid w:val="00D43146"/>
    <w:rsid w:val="00D433F2"/>
    <w:rsid w:val="00D436E4"/>
    <w:rsid w:val="00D43726"/>
    <w:rsid w:val="00D43920"/>
    <w:rsid w:val="00D43933"/>
    <w:rsid w:val="00D43B2A"/>
    <w:rsid w:val="00D43BE5"/>
    <w:rsid w:val="00D44367"/>
    <w:rsid w:val="00D443DF"/>
    <w:rsid w:val="00D446AF"/>
    <w:rsid w:val="00D44806"/>
    <w:rsid w:val="00D448BE"/>
    <w:rsid w:val="00D44B75"/>
    <w:rsid w:val="00D44CB2"/>
    <w:rsid w:val="00D44CD3"/>
    <w:rsid w:val="00D44D13"/>
    <w:rsid w:val="00D44DE5"/>
    <w:rsid w:val="00D44E1D"/>
    <w:rsid w:val="00D44E39"/>
    <w:rsid w:val="00D45359"/>
    <w:rsid w:val="00D45381"/>
    <w:rsid w:val="00D45502"/>
    <w:rsid w:val="00D45D02"/>
    <w:rsid w:val="00D460A4"/>
    <w:rsid w:val="00D46275"/>
    <w:rsid w:val="00D46379"/>
    <w:rsid w:val="00D46558"/>
    <w:rsid w:val="00D46692"/>
    <w:rsid w:val="00D468C9"/>
    <w:rsid w:val="00D46E41"/>
    <w:rsid w:val="00D4713E"/>
    <w:rsid w:val="00D47153"/>
    <w:rsid w:val="00D47345"/>
    <w:rsid w:val="00D477CD"/>
    <w:rsid w:val="00D47F48"/>
    <w:rsid w:val="00D50277"/>
    <w:rsid w:val="00D50843"/>
    <w:rsid w:val="00D5097E"/>
    <w:rsid w:val="00D50A12"/>
    <w:rsid w:val="00D50A8C"/>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A8F"/>
    <w:rsid w:val="00D53BC4"/>
    <w:rsid w:val="00D53E25"/>
    <w:rsid w:val="00D54555"/>
    <w:rsid w:val="00D5460E"/>
    <w:rsid w:val="00D54E52"/>
    <w:rsid w:val="00D54F2D"/>
    <w:rsid w:val="00D54F57"/>
    <w:rsid w:val="00D550AA"/>
    <w:rsid w:val="00D550AD"/>
    <w:rsid w:val="00D55348"/>
    <w:rsid w:val="00D553AA"/>
    <w:rsid w:val="00D55D4F"/>
    <w:rsid w:val="00D55F19"/>
    <w:rsid w:val="00D560D0"/>
    <w:rsid w:val="00D561F0"/>
    <w:rsid w:val="00D564FE"/>
    <w:rsid w:val="00D56980"/>
    <w:rsid w:val="00D56B21"/>
    <w:rsid w:val="00D56E38"/>
    <w:rsid w:val="00D56E4E"/>
    <w:rsid w:val="00D56F0A"/>
    <w:rsid w:val="00D5782A"/>
    <w:rsid w:val="00D57AFF"/>
    <w:rsid w:val="00D57B90"/>
    <w:rsid w:val="00D57DC7"/>
    <w:rsid w:val="00D57E76"/>
    <w:rsid w:val="00D60263"/>
    <w:rsid w:val="00D603B8"/>
    <w:rsid w:val="00D60CA9"/>
    <w:rsid w:val="00D6120F"/>
    <w:rsid w:val="00D613BE"/>
    <w:rsid w:val="00D6168B"/>
    <w:rsid w:val="00D6182C"/>
    <w:rsid w:val="00D61926"/>
    <w:rsid w:val="00D61D78"/>
    <w:rsid w:val="00D622F0"/>
    <w:rsid w:val="00D62CB3"/>
    <w:rsid w:val="00D62CB6"/>
    <w:rsid w:val="00D62DDC"/>
    <w:rsid w:val="00D62DFB"/>
    <w:rsid w:val="00D62E23"/>
    <w:rsid w:val="00D62FA7"/>
    <w:rsid w:val="00D630E6"/>
    <w:rsid w:val="00D6332D"/>
    <w:rsid w:val="00D63595"/>
    <w:rsid w:val="00D63615"/>
    <w:rsid w:val="00D63706"/>
    <w:rsid w:val="00D6397D"/>
    <w:rsid w:val="00D63B04"/>
    <w:rsid w:val="00D63E8D"/>
    <w:rsid w:val="00D63EFC"/>
    <w:rsid w:val="00D63F00"/>
    <w:rsid w:val="00D63F35"/>
    <w:rsid w:val="00D640C6"/>
    <w:rsid w:val="00D64188"/>
    <w:rsid w:val="00D64321"/>
    <w:rsid w:val="00D643E5"/>
    <w:rsid w:val="00D6442B"/>
    <w:rsid w:val="00D644FD"/>
    <w:rsid w:val="00D649EA"/>
    <w:rsid w:val="00D64C22"/>
    <w:rsid w:val="00D64CC2"/>
    <w:rsid w:val="00D65201"/>
    <w:rsid w:val="00D65218"/>
    <w:rsid w:val="00D655FA"/>
    <w:rsid w:val="00D65A51"/>
    <w:rsid w:val="00D65B69"/>
    <w:rsid w:val="00D661EC"/>
    <w:rsid w:val="00D662B6"/>
    <w:rsid w:val="00D66379"/>
    <w:rsid w:val="00D663F2"/>
    <w:rsid w:val="00D666A5"/>
    <w:rsid w:val="00D66959"/>
    <w:rsid w:val="00D66AE2"/>
    <w:rsid w:val="00D66DF9"/>
    <w:rsid w:val="00D67046"/>
    <w:rsid w:val="00D670ED"/>
    <w:rsid w:val="00D671E0"/>
    <w:rsid w:val="00D67375"/>
    <w:rsid w:val="00D67480"/>
    <w:rsid w:val="00D676D2"/>
    <w:rsid w:val="00D677E0"/>
    <w:rsid w:val="00D6791E"/>
    <w:rsid w:val="00D67D76"/>
    <w:rsid w:val="00D67F04"/>
    <w:rsid w:val="00D67F2F"/>
    <w:rsid w:val="00D70158"/>
    <w:rsid w:val="00D7034E"/>
    <w:rsid w:val="00D70D36"/>
    <w:rsid w:val="00D70F1B"/>
    <w:rsid w:val="00D713CE"/>
    <w:rsid w:val="00D71407"/>
    <w:rsid w:val="00D71705"/>
    <w:rsid w:val="00D71778"/>
    <w:rsid w:val="00D71BAA"/>
    <w:rsid w:val="00D71CC8"/>
    <w:rsid w:val="00D71E12"/>
    <w:rsid w:val="00D721D0"/>
    <w:rsid w:val="00D72522"/>
    <w:rsid w:val="00D726E9"/>
    <w:rsid w:val="00D72BE6"/>
    <w:rsid w:val="00D72D0E"/>
    <w:rsid w:val="00D72EA2"/>
    <w:rsid w:val="00D73559"/>
    <w:rsid w:val="00D73891"/>
    <w:rsid w:val="00D739E0"/>
    <w:rsid w:val="00D73AD9"/>
    <w:rsid w:val="00D73B72"/>
    <w:rsid w:val="00D73BF8"/>
    <w:rsid w:val="00D73EDF"/>
    <w:rsid w:val="00D7413C"/>
    <w:rsid w:val="00D74158"/>
    <w:rsid w:val="00D7438F"/>
    <w:rsid w:val="00D744AC"/>
    <w:rsid w:val="00D7455E"/>
    <w:rsid w:val="00D74588"/>
    <w:rsid w:val="00D74674"/>
    <w:rsid w:val="00D7485A"/>
    <w:rsid w:val="00D749BB"/>
    <w:rsid w:val="00D749E8"/>
    <w:rsid w:val="00D74A65"/>
    <w:rsid w:val="00D74B83"/>
    <w:rsid w:val="00D74E21"/>
    <w:rsid w:val="00D74E27"/>
    <w:rsid w:val="00D74FA1"/>
    <w:rsid w:val="00D7500C"/>
    <w:rsid w:val="00D75FDD"/>
    <w:rsid w:val="00D7645B"/>
    <w:rsid w:val="00D76979"/>
    <w:rsid w:val="00D769D5"/>
    <w:rsid w:val="00D76A92"/>
    <w:rsid w:val="00D7717C"/>
    <w:rsid w:val="00D772AF"/>
    <w:rsid w:val="00D774BF"/>
    <w:rsid w:val="00D77501"/>
    <w:rsid w:val="00D77873"/>
    <w:rsid w:val="00D77AD2"/>
    <w:rsid w:val="00D77C75"/>
    <w:rsid w:val="00D77E0E"/>
    <w:rsid w:val="00D77E13"/>
    <w:rsid w:val="00D77FEE"/>
    <w:rsid w:val="00D806DE"/>
    <w:rsid w:val="00D8113E"/>
    <w:rsid w:val="00D81365"/>
    <w:rsid w:val="00D814F8"/>
    <w:rsid w:val="00D81807"/>
    <w:rsid w:val="00D820CB"/>
    <w:rsid w:val="00D82458"/>
    <w:rsid w:val="00D8258A"/>
    <w:rsid w:val="00D826EC"/>
    <w:rsid w:val="00D828AE"/>
    <w:rsid w:val="00D82972"/>
    <w:rsid w:val="00D82A73"/>
    <w:rsid w:val="00D82CEE"/>
    <w:rsid w:val="00D82F0D"/>
    <w:rsid w:val="00D83094"/>
    <w:rsid w:val="00D8316D"/>
    <w:rsid w:val="00D83214"/>
    <w:rsid w:val="00D833AE"/>
    <w:rsid w:val="00D834E7"/>
    <w:rsid w:val="00D83507"/>
    <w:rsid w:val="00D83540"/>
    <w:rsid w:val="00D83893"/>
    <w:rsid w:val="00D83B86"/>
    <w:rsid w:val="00D83BF5"/>
    <w:rsid w:val="00D83CCD"/>
    <w:rsid w:val="00D83D34"/>
    <w:rsid w:val="00D83E87"/>
    <w:rsid w:val="00D83EF4"/>
    <w:rsid w:val="00D83F96"/>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86"/>
    <w:rsid w:val="00D86EB3"/>
    <w:rsid w:val="00D87161"/>
    <w:rsid w:val="00D87183"/>
    <w:rsid w:val="00D8726A"/>
    <w:rsid w:val="00D877E7"/>
    <w:rsid w:val="00D87ADD"/>
    <w:rsid w:val="00D9093F"/>
    <w:rsid w:val="00D90D87"/>
    <w:rsid w:val="00D90DCB"/>
    <w:rsid w:val="00D90E06"/>
    <w:rsid w:val="00D91097"/>
    <w:rsid w:val="00D918F2"/>
    <w:rsid w:val="00D91BE6"/>
    <w:rsid w:val="00D91C4E"/>
    <w:rsid w:val="00D92069"/>
    <w:rsid w:val="00D9208B"/>
    <w:rsid w:val="00D92213"/>
    <w:rsid w:val="00D926A6"/>
    <w:rsid w:val="00D92CAA"/>
    <w:rsid w:val="00D92CF6"/>
    <w:rsid w:val="00D92D08"/>
    <w:rsid w:val="00D93053"/>
    <w:rsid w:val="00D930C2"/>
    <w:rsid w:val="00D93320"/>
    <w:rsid w:val="00D9366E"/>
    <w:rsid w:val="00D93AF2"/>
    <w:rsid w:val="00D93F26"/>
    <w:rsid w:val="00D93F7C"/>
    <w:rsid w:val="00D94033"/>
    <w:rsid w:val="00D94352"/>
    <w:rsid w:val="00D9437F"/>
    <w:rsid w:val="00D943AA"/>
    <w:rsid w:val="00D945B5"/>
    <w:rsid w:val="00D94FB8"/>
    <w:rsid w:val="00D9500C"/>
    <w:rsid w:val="00D958A7"/>
    <w:rsid w:val="00D95971"/>
    <w:rsid w:val="00D95C60"/>
    <w:rsid w:val="00D95C63"/>
    <w:rsid w:val="00D95F13"/>
    <w:rsid w:val="00D95FE9"/>
    <w:rsid w:val="00D9629E"/>
    <w:rsid w:val="00D9671D"/>
    <w:rsid w:val="00D96C22"/>
    <w:rsid w:val="00D96C25"/>
    <w:rsid w:val="00D96DF9"/>
    <w:rsid w:val="00D96E69"/>
    <w:rsid w:val="00D96ECF"/>
    <w:rsid w:val="00D9716A"/>
    <w:rsid w:val="00D97312"/>
    <w:rsid w:val="00D97528"/>
    <w:rsid w:val="00D9770F"/>
    <w:rsid w:val="00D977AF"/>
    <w:rsid w:val="00D97836"/>
    <w:rsid w:val="00D97BDD"/>
    <w:rsid w:val="00D97C25"/>
    <w:rsid w:val="00D97D88"/>
    <w:rsid w:val="00D97E1D"/>
    <w:rsid w:val="00DA0064"/>
    <w:rsid w:val="00DA00BF"/>
    <w:rsid w:val="00DA0115"/>
    <w:rsid w:val="00DA02B0"/>
    <w:rsid w:val="00DA068E"/>
    <w:rsid w:val="00DA074F"/>
    <w:rsid w:val="00DA0984"/>
    <w:rsid w:val="00DA0F5A"/>
    <w:rsid w:val="00DA1012"/>
    <w:rsid w:val="00DA11A3"/>
    <w:rsid w:val="00DA122D"/>
    <w:rsid w:val="00DA1336"/>
    <w:rsid w:val="00DA151A"/>
    <w:rsid w:val="00DA1B66"/>
    <w:rsid w:val="00DA1B6F"/>
    <w:rsid w:val="00DA1BB0"/>
    <w:rsid w:val="00DA21AC"/>
    <w:rsid w:val="00DA21C4"/>
    <w:rsid w:val="00DA2354"/>
    <w:rsid w:val="00DA2AB0"/>
    <w:rsid w:val="00DA2F52"/>
    <w:rsid w:val="00DA2FE5"/>
    <w:rsid w:val="00DA30DB"/>
    <w:rsid w:val="00DA3259"/>
    <w:rsid w:val="00DA376E"/>
    <w:rsid w:val="00DA39F4"/>
    <w:rsid w:val="00DA3B01"/>
    <w:rsid w:val="00DA3FBB"/>
    <w:rsid w:val="00DA4029"/>
    <w:rsid w:val="00DA40C9"/>
    <w:rsid w:val="00DA41BD"/>
    <w:rsid w:val="00DA426D"/>
    <w:rsid w:val="00DA43B0"/>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21B"/>
    <w:rsid w:val="00DA76B9"/>
    <w:rsid w:val="00DA78E3"/>
    <w:rsid w:val="00DA7921"/>
    <w:rsid w:val="00DB038E"/>
    <w:rsid w:val="00DB045D"/>
    <w:rsid w:val="00DB052A"/>
    <w:rsid w:val="00DB0D49"/>
    <w:rsid w:val="00DB0F51"/>
    <w:rsid w:val="00DB15AD"/>
    <w:rsid w:val="00DB1AA5"/>
    <w:rsid w:val="00DB20BE"/>
    <w:rsid w:val="00DB27BB"/>
    <w:rsid w:val="00DB2915"/>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617"/>
    <w:rsid w:val="00DB4E9E"/>
    <w:rsid w:val="00DB4EAC"/>
    <w:rsid w:val="00DB5149"/>
    <w:rsid w:val="00DB5377"/>
    <w:rsid w:val="00DB53B7"/>
    <w:rsid w:val="00DB59FF"/>
    <w:rsid w:val="00DB5C0C"/>
    <w:rsid w:val="00DB5CC0"/>
    <w:rsid w:val="00DB5DD5"/>
    <w:rsid w:val="00DB5E10"/>
    <w:rsid w:val="00DB60FE"/>
    <w:rsid w:val="00DB61EB"/>
    <w:rsid w:val="00DB6369"/>
    <w:rsid w:val="00DB67D6"/>
    <w:rsid w:val="00DB6859"/>
    <w:rsid w:val="00DB6AE9"/>
    <w:rsid w:val="00DB6BB8"/>
    <w:rsid w:val="00DB6D3B"/>
    <w:rsid w:val="00DB6E52"/>
    <w:rsid w:val="00DB7804"/>
    <w:rsid w:val="00DB782C"/>
    <w:rsid w:val="00DB7B35"/>
    <w:rsid w:val="00DC0203"/>
    <w:rsid w:val="00DC05BE"/>
    <w:rsid w:val="00DC060A"/>
    <w:rsid w:val="00DC0653"/>
    <w:rsid w:val="00DC0898"/>
    <w:rsid w:val="00DC0BE2"/>
    <w:rsid w:val="00DC0CF9"/>
    <w:rsid w:val="00DC0D4D"/>
    <w:rsid w:val="00DC0F50"/>
    <w:rsid w:val="00DC10E6"/>
    <w:rsid w:val="00DC151E"/>
    <w:rsid w:val="00DC1A6E"/>
    <w:rsid w:val="00DC1A90"/>
    <w:rsid w:val="00DC1F58"/>
    <w:rsid w:val="00DC21CA"/>
    <w:rsid w:val="00DC22E9"/>
    <w:rsid w:val="00DC2462"/>
    <w:rsid w:val="00DC27D7"/>
    <w:rsid w:val="00DC29DA"/>
    <w:rsid w:val="00DC2B07"/>
    <w:rsid w:val="00DC307D"/>
    <w:rsid w:val="00DC31EC"/>
    <w:rsid w:val="00DC320F"/>
    <w:rsid w:val="00DC3252"/>
    <w:rsid w:val="00DC3325"/>
    <w:rsid w:val="00DC35B8"/>
    <w:rsid w:val="00DC37CF"/>
    <w:rsid w:val="00DC3800"/>
    <w:rsid w:val="00DC3AEE"/>
    <w:rsid w:val="00DC3DDB"/>
    <w:rsid w:val="00DC4447"/>
    <w:rsid w:val="00DC464F"/>
    <w:rsid w:val="00DC501C"/>
    <w:rsid w:val="00DC548E"/>
    <w:rsid w:val="00DC5637"/>
    <w:rsid w:val="00DC577A"/>
    <w:rsid w:val="00DC57EE"/>
    <w:rsid w:val="00DC5912"/>
    <w:rsid w:val="00DC5A0D"/>
    <w:rsid w:val="00DC5A63"/>
    <w:rsid w:val="00DC5B84"/>
    <w:rsid w:val="00DC6460"/>
    <w:rsid w:val="00DC65B9"/>
    <w:rsid w:val="00DC66F6"/>
    <w:rsid w:val="00DC704D"/>
    <w:rsid w:val="00DC7A1B"/>
    <w:rsid w:val="00DC7A3C"/>
    <w:rsid w:val="00DC7A5B"/>
    <w:rsid w:val="00DC7ADF"/>
    <w:rsid w:val="00DC7BC8"/>
    <w:rsid w:val="00DC7E10"/>
    <w:rsid w:val="00DC7E6E"/>
    <w:rsid w:val="00DD00AA"/>
    <w:rsid w:val="00DD00FC"/>
    <w:rsid w:val="00DD0664"/>
    <w:rsid w:val="00DD06B2"/>
    <w:rsid w:val="00DD0888"/>
    <w:rsid w:val="00DD0BF7"/>
    <w:rsid w:val="00DD0FBC"/>
    <w:rsid w:val="00DD0FC3"/>
    <w:rsid w:val="00DD10BB"/>
    <w:rsid w:val="00DD130B"/>
    <w:rsid w:val="00DD1610"/>
    <w:rsid w:val="00DD18C5"/>
    <w:rsid w:val="00DD1A61"/>
    <w:rsid w:val="00DD1AD9"/>
    <w:rsid w:val="00DD1BE6"/>
    <w:rsid w:val="00DD1D1B"/>
    <w:rsid w:val="00DD1E1F"/>
    <w:rsid w:val="00DD1F2B"/>
    <w:rsid w:val="00DD1FE0"/>
    <w:rsid w:val="00DD2102"/>
    <w:rsid w:val="00DD23AF"/>
    <w:rsid w:val="00DD2B55"/>
    <w:rsid w:val="00DD2B6B"/>
    <w:rsid w:val="00DD2D98"/>
    <w:rsid w:val="00DD2DB1"/>
    <w:rsid w:val="00DD328D"/>
    <w:rsid w:val="00DD34E6"/>
    <w:rsid w:val="00DD353C"/>
    <w:rsid w:val="00DD35CB"/>
    <w:rsid w:val="00DD3AE7"/>
    <w:rsid w:val="00DD4045"/>
    <w:rsid w:val="00DD4109"/>
    <w:rsid w:val="00DD41C1"/>
    <w:rsid w:val="00DD43C2"/>
    <w:rsid w:val="00DD4432"/>
    <w:rsid w:val="00DD475E"/>
    <w:rsid w:val="00DD4797"/>
    <w:rsid w:val="00DD479F"/>
    <w:rsid w:val="00DD49EE"/>
    <w:rsid w:val="00DD4A6B"/>
    <w:rsid w:val="00DD4BA6"/>
    <w:rsid w:val="00DD4D12"/>
    <w:rsid w:val="00DD4D54"/>
    <w:rsid w:val="00DD556D"/>
    <w:rsid w:val="00DD58CE"/>
    <w:rsid w:val="00DD59F5"/>
    <w:rsid w:val="00DD5D84"/>
    <w:rsid w:val="00DD6000"/>
    <w:rsid w:val="00DD61DD"/>
    <w:rsid w:val="00DD6514"/>
    <w:rsid w:val="00DD6A42"/>
    <w:rsid w:val="00DD6AF8"/>
    <w:rsid w:val="00DD70A6"/>
    <w:rsid w:val="00DD76A8"/>
    <w:rsid w:val="00DD7AB9"/>
    <w:rsid w:val="00DE0438"/>
    <w:rsid w:val="00DE08E8"/>
    <w:rsid w:val="00DE09CF"/>
    <w:rsid w:val="00DE1134"/>
    <w:rsid w:val="00DE11AE"/>
    <w:rsid w:val="00DE11BC"/>
    <w:rsid w:val="00DE1245"/>
    <w:rsid w:val="00DE19A1"/>
    <w:rsid w:val="00DE1A02"/>
    <w:rsid w:val="00DE2BDC"/>
    <w:rsid w:val="00DE2CA2"/>
    <w:rsid w:val="00DE2D53"/>
    <w:rsid w:val="00DE30AA"/>
    <w:rsid w:val="00DE3716"/>
    <w:rsid w:val="00DE3C1B"/>
    <w:rsid w:val="00DE3EE0"/>
    <w:rsid w:val="00DE4317"/>
    <w:rsid w:val="00DE4323"/>
    <w:rsid w:val="00DE4416"/>
    <w:rsid w:val="00DE49A1"/>
    <w:rsid w:val="00DE4AB9"/>
    <w:rsid w:val="00DE4B76"/>
    <w:rsid w:val="00DE4CC4"/>
    <w:rsid w:val="00DE5594"/>
    <w:rsid w:val="00DE5606"/>
    <w:rsid w:val="00DE580C"/>
    <w:rsid w:val="00DE5A29"/>
    <w:rsid w:val="00DE5C63"/>
    <w:rsid w:val="00DE5EA9"/>
    <w:rsid w:val="00DE6CD9"/>
    <w:rsid w:val="00DE6E28"/>
    <w:rsid w:val="00DE715E"/>
    <w:rsid w:val="00DE7195"/>
    <w:rsid w:val="00DE7649"/>
    <w:rsid w:val="00DE79A8"/>
    <w:rsid w:val="00DE7B57"/>
    <w:rsid w:val="00DE7D68"/>
    <w:rsid w:val="00DE7F41"/>
    <w:rsid w:val="00DF0030"/>
    <w:rsid w:val="00DF0177"/>
    <w:rsid w:val="00DF01C9"/>
    <w:rsid w:val="00DF0252"/>
    <w:rsid w:val="00DF0585"/>
    <w:rsid w:val="00DF05EE"/>
    <w:rsid w:val="00DF0629"/>
    <w:rsid w:val="00DF0656"/>
    <w:rsid w:val="00DF07BA"/>
    <w:rsid w:val="00DF098C"/>
    <w:rsid w:val="00DF0DAD"/>
    <w:rsid w:val="00DF0ED6"/>
    <w:rsid w:val="00DF125B"/>
    <w:rsid w:val="00DF23A2"/>
    <w:rsid w:val="00DF26C2"/>
    <w:rsid w:val="00DF28A4"/>
    <w:rsid w:val="00DF2A15"/>
    <w:rsid w:val="00DF3246"/>
    <w:rsid w:val="00DF3688"/>
    <w:rsid w:val="00DF3804"/>
    <w:rsid w:val="00DF3DC6"/>
    <w:rsid w:val="00DF3E6B"/>
    <w:rsid w:val="00DF3E78"/>
    <w:rsid w:val="00DF4024"/>
    <w:rsid w:val="00DF41AB"/>
    <w:rsid w:val="00DF46C3"/>
    <w:rsid w:val="00DF4A0D"/>
    <w:rsid w:val="00DF4C89"/>
    <w:rsid w:val="00DF4EF4"/>
    <w:rsid w:val="00DF5027"/>
    <w:rsid w:val="00DF52E5"/>
    <w:rsid w:val="00DF53D8"/>
    <w:rsid w:val="00DF5429"/>
    <w:rsid w:val="00DF57F0"/>
    <w:rsid w:val="00DF5A33"/>
    <w:rsid w:val="00DF5BF9"/>
    <w:rsid w:val="00DF5C84"/>
    <w:rsid w:val="00DF6202"/>
    <w:rsid w:val="00DF634E"/>
    <w:rsid w:val="00DF6415"/>
    <w:rsid w:val="00DF643D"/>
    <w:rsid w:val="00DF66C5"/>
    <w:rsid w:val="00DF66EF"/>
    <w:rsid w:val="00DF684F"/>
    <w:rsid w:val="00DF69F3"/>
    <w:rsid w:val="00DF6D5F"/>
    <w:rsid w:val="00DF73C0"/>
    <w:rsid w:val="00DF768E"/>
    <w:rsid w:val="00DF7800"/>
    <w:rsid w:val="00DF794B"/>
    <w:rsid w:val="00DF7BE1"/>
    <w:rsid w:val="00DF7CA7"/>
    <w:rsid w:val="00DF7F6D"/>
    <w:rsid w:val="00DF7F7C"/>
    <w:rsid w:val="00DF7FD3"/>
    <w:rsid w:val="00E000DD"/>
    <w:rsid w:val="00E009BB"/>
    <w:rsid w:val="00E00B6A"/>
    <w:rsid w:val="00E00DB2"/>
    <w:rsid w:val="00E00DE7"/>
    <w:rsid w:val="00E00F01"/>
    <w:rsid w:val="00E010EA"/>
    <w:rsid w:val="00E011C1"/>
    <w:rsid w:val="00E012DB"/>
    <w:rsid w:val="00E0136F"/>
    <w:rsid w:val="00E01538"/>
    <w:rsid w:val="00E017FC"/>
    <w:rsid w:val="00E0180D"/>
    <w:rsid w:val="00E01899"/>
    <w:rsid w:val="00E01931"/>
    <w:rsid w:val="00E02465"/>
    <w:rsid w:val="00E0271A"/>
    <w:rsid w:val="00E02749"/>
    <w:rsid w:val="00E027B0"/>
    <w:rsid w:val="00E02925"/>
    <w:rsid w:val="00E0293C"/>
    <w:rsid w:val="00E0296E"/>
    <w:rsid w:val="00E02A3E"/>
    <w:rsid w:val="00E02AE8"/>
    <w:rsid w:val="00E02B23"/>
    <w:rsid w:val="00E02D0D"/>
    <w:rsid w:val="00E02E8E"/>
    <w:rsid w:val="00E03160"/>
    <w:rsid w:val="00E0390A"/>
    <w:rsid w:val="00E03AFD"/>
    <w:rsid w:val="00E03C0F"/>
    <w:rsid w:val="00E03C44"/>
    <w:rsid w:val="00E03D6B"/>
    <w:rsid w:val="00E03DC8"/>
    <w:rsid w:val="00E03FD9"/>
    <w:rsid w:val="00E04827"/>
    <w:rsid w:val="00E04BD0"/>
    <w:rsid w:val="00E04EC4"/>
    <w:rsid w:val="00E04F3B"/>
    <w:rsid w:val="00E04F56"/>
    <w:rsid w:val="00E0504D"/>
    <w:rsid w:val="00E051BD"/>
    <w:rsid w:val="00E0579D"/>
    <w:rsid w:val="00E05A68"/>
    <w:rsid w:val="00E05B53"/>
    <w:rsid w:val="00E05D7E"/>
    <w:rsid w:val="00E05DEC"/>
    <w:rsid w:val="00E05E88"/>
    <w:rsid w:val="00E0678C"/>
    <w:rsid w:val="00E06A8F"/>
    <w:rsid w:val="00E06CA6"/>
    <w:rsid w:val="00E06D94"/>
    <w:rsid w:val="00E07233"/>
    <w:rsid w:val="00E07869"/>
    <w:rsid w:val="00E079D8"/>
    <w:rsid w:val="00E07A00"/>
    <w:rsid w:val="00E07AD3"/>
    <w:rsid w:val="00E07B1D"/>
    <w:rsid w:val="00E07FC9"/>
    <w:rsid w:val="00E1061E"/>
    <w:rsid w:val="00E10F19"/>
    <w:rsid w:val="00E111C5"/>
    <w:rsid w:val="00E11B15"/>
    <w:rsid w:val="00E11C7E"/>
    <w:rsid w:val="00E11E5F"/>
    <w:rsid w:val="00E11ED9"/>
    <w:rsid w:val="00E11F18"/>
    <w:rsid w:val="00E12295"/>
    <w:rsid w:val="00E123E0"/>
    <w:rsid w:val="00E12611"/>
    <w:rsid w:val="00E12844"/>
    <w:rsid w:val="00E1287F"/>
    <w:rsid w:val="00E128C5"/>
    <w:rsid w:val="00E12E92"/>
    <w:rsid w:val="00E12EF2"/>
    <w:rsid w:val="00E12FFC"/>
    <w:rsid w:val="00E131B8"/>
    <w:rsid w:val="00E131F2"/>
    <w:rsid w:val="00E134F1"/>
    <w:rsid w:val="00E136E7"/>
    <w:rsid w:val="00E139F6"/>
    <w:rsid w:val="00E13D0F"/>
    <w:rsid w:val="00E13D1C"/>
    <w:rsid w:val="00E13D7D"/>
    <w:rsid w:val="00E13DA2"/>
    <w:rsid w:val="00E1419B"/>
    <w:rsid w:val="00E141DF"/>
    <w:rsid w:val="00E144B4"/>
    <w:rsid w:val="00E14599"/>
    <w:rsid w:val="00E146D5"/>
    <w:rsid w:val="00E148C2"/>
    <w:rsid w:val="00E1490E"/>
    <w:rsid w:val="00E14AE7"/>
    <w:rsid w:val="00E14B03"/>
    <w:rsid w:val="00E14B3D"/>
    <w:rsid w:val="00E14C79"/>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51"/>
    <w:rsid w:val="00E20365"/>
    <w:rsid w:val="00E2062C"/>
    <w:rsid w:val="00E209C7"/>
    <w:rsid w:val="00E20B35"/>
    <w:rsid w:val="00E20EB7"/>
    <w:rsid w:val="00E2120B"/>
    <w:rsid w:val="00E21359"/>
    <w:rsid w:val="00E219A3"/>
    <w:rsid w:val="00E21D73"/>
    <w:rsid w:val="00E21E6D"/>
    <w:rsid w:val="00E22784"/>
    <w:rsid w:val="00E22B5C"/>
    <w:rsid w:val="00E22C1C"/>
    <w:rsid w:val="00E236AB"/>
    <w:rsid w:val="00E236F5"/>
    <w:rsid w:val="00E237B9"/>
    <w:rsid w:val="00E23920"/>
    <w:rsid w:val="00E23B86"/>
    <w:rsid w:val="00E23E7A"/>
    <w:rsid w:val="00E24088"/>
    <w:rsid w:val="00E240EE"/>
    <w:rsid w:val="00E242A7"/>
    <w:rsid w:val="00E2440E"/>
    <w:rsid w:val="00E24998"/>
    <w:rsid w:val="00E249BB"/>
    <w:rsid w:val="00E249E9"/>
    <w:rsid w:val="00E24FEB"/>
    <w:rsid w:val="00E25704"/>
    <w:rsid w:val="00E25AB5"/>
    <w:rsid w:val="00E25C64"/>
    <w:rsid w:val="00E25FF6"/>
    <w:rsid w:val="00E26014"/>
    <w:rsid w:val="00E26138"/>
    <w:rsid w:val="00E262BC"/>
    <w:rsid w:val="00E2652E"/>
    <w:rsid w:val="00E2669E"/>
    <w:rsid w:val="00E2691A"/>
    <w:rsid w:val="00E269CB"/>
    <w:rsid w:val="00E26B82"/>
    <w:rsid w:val="00E26BDD"/>
    <w:rsid w:val="00E27024"/>
    <w:rsid w:val="00E2707E"/>
    <w:rsid w:val="00E2719D"/>
    <w:rsid w:val="00E27462"/>
    <w:rsid w:val="00E274E7"/>
    <w:rsid w:val="00E276FD"/>
    <w:rsid w:val="00E2780B"/>
    <w:rsid w:val="00E278B0"/>
    <w:rsid w:val="00E278FA"/>
    <w:rsid w:val="00E27A84"/>
    <w:rsid w:val="00E27D17"/>
    <w:rsid w:val="00E27DCE"/>
    <w:rsid w:val="00E27E88"/>
    <w:rsid w:val="00E30069"/>
    <w:rsid w:val="00E30152"/>
    <w:rsid w:val="00E301A6"/>
    <w:rsid w:val="00E302C1"/>
    <w:rsid w:val="00E3033B"/>
    <w:rsid w:val="00E30586"/>
    <w:rsid w:val="00E308C9"/>
    <w:rsid w:val="00E30DED"/>
    <w:rsid w:val="00E30E4D"/>
    <w:rsid w:val="00E311B9"/>
    <w:rsid w:val="00E3123E"/>
    <w:rsid w:val="00E312CA"/>
    <w:rsid w:val="00E31C72"/>
    <w:rsid w:val="00E31DAC"/>
    <w:rsid w:val="00E32009"/>
    <w:rsid w:val="00E320E1"/>
    <w:rsid w:val="00E324DA"/>
    <w:rsid w:val="00E324FC"/>
    <w:rsid w:val="00E32582"/>
    <w:rsid w:val="00E32597"/>
    <w:rsid w:val="00E32879"/>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294"/>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7C1"/>
    <w:rsid w:val="00E37AD4"/>
    <w:rsid w:val="00E37B2D"/>
    <w:rsid w:val="00E37C3D"/>
    <w:rsid w:val="00E37D00"/>
    <w:rsid w:val="00E37E42"/>
    <w:rsid w:val="00E40292"/>
    <w:rsid w:val="00E40334"/>
    <w:rsid w:val="00E404F7"/>
    <w:rsid w:val="00E40601"/>
    <w:rsid w:val="00E40A7B"/>
    <w:rsid w:val="00E40B41"/>
    <w:rsid w:val="00E40CEC"/>
    <w:rsid w:val="00E40DB8"/>
    <w:rsid w:val="00E40E38"/>
    <w:rsid w:val="00E40F45"/>
    <w:rsid w:val="00E4130F"/>
    <w:rsid w:val="00E4140A"/>
    <w:rsid w:val="00E41783"/>
    <w:rsid w:val="00E417FA"/>
    <w:rsid w:val="00E41EB0"/>
    <w:rsid w:val="00E4243C"/>
    <w:rsid w:val="00E42788"/>
    <w:rsid w:val="00E4295E"/>
    <w:rsid w:val="00E42A43"/>
    <w:rsid w:val="00E42B5B"/>
    <w:rsid w:val="00E4302C"/>
    <w:rsid w:val="00E430DA"/>
    <w:rsid w:val="00E4398A"/>
    <w:rsid w:val="00E43D53"/>
    <w:rsid w:val="00E43DB0"/>
    <w:rsid w:val="00E4413C"/>
    <w:rsid w:val="00E44392"/>
    <w:rsid w:val="00E444A4"/>
    <w:rsid w:val="00E44668"/>
    <w:rsid w:val="00E44C62"/>
    <w:rsid w:val="00E4538F"/>
    <w:rsid w:val="00E454D0"/>
    <w:rsid w:val="00E460A9"/>
    <w:rsid w:val="00E46311"/>
    <w:rsid w:val="00E46380"/>
    <w:rsid w:val="00E4645C"/>
    <w:rsid w:val="00E46653"/>
    <w:rsid w:val="00E46999"/>
    <w:rsid w:val="00E46FB0"/>
    <w:rsid w:val="00E4710A"/>
    <w:rsid w:val="00E4737F"/>
    <w:rsid w:val="00E477EE"/>
    <w:rsid w:val="00E4782E"/>
    <w:rsid w:val="00E502A7"/>
    <w:rsid w:val="00E50362"/>
    <w:rsid w:val="00E5057E"/>
    <w:rsid w:val="00E505B3"/>
    <w:rsid w:val="00E509C4"/>
    <w:rsid w:val="00E50D8D"/>
    <w:rsid w:val="00E51159"/>
    <w:rsid w:val="00E5127A"/>
    <w:rsid w:val="00E514DC"/>
    <w:rsid w:val="00E51945"/>
    <w:rsid w:val="00E51954"/>
    <w:rsid w:val="00E51A48"/>
    <w:rsid w:val="00E51CC6"/>
    <w:rsid w:val="00E530C3"/>
    <w:rsid w:val="00E536FF"/>
    <w:rsid w:val="00E537CA"/>
    <w:rsid w:val="00E54394"/>
    <w:rsid w:val="00E54A05"/>
    <w:rsid w:val="00E54A2C"/>
    <w:rsid w:val="00E54DFA"/>
    <w:rsid w:val="00E54EB8"/>
    <w:rsid w:val="00E55A67"/>
    <w:rsid w:val="00E55E30"/>
    <w:rsid w:val="00E55E9B"/>
    <w:rsid w:val="00E5637C"/>
    <w:rsid w:val="00E5668F"/>
    <w:rsid w:val="00E5676E"/>
    <w:rsid w:val="00E56829"/>
    <w:rsid w:val="00E56887"/>
    <w:rsid w:val="00E56CC7"/>
    <w:rsid w:val="00E56F01"/>
    <w:rsid w:val="00E576A0"/>
    <w:rsid w:val="00E5776B"/>
    <w:rsid w:val="00E57EE5"/>
    <w:rsid w:val="00E6023E"/>
    <w:rsid w:val="00E603F7"/>
    <w:rsid w:val="00E6097B"/>
    <w:rsid w:val="00E609E0"/>
    <w:rsid w:val="00E60C1A"/>
    <w:rsid w:val="00E60FDE"/>
    <w:rsid w:val="00E61328"/>
    <w:rsid w:val="00E61EF5"/>
    <w:rsid w:val="00E61F27"/>
    <w:rsid w:val="00E62497"/>
    <w:rsid w:val="00E62AA4"/>
    <w:rsid w:val="00E62C01"/>
    <w:rsid w:val="00E62C80"/>
    <w:rsid w:val="00E62DBD"/>
    <w:rsid w:val="00E633F3"/>
    <w:rsid w:val="00E63526"/>
    <w:rsid w:val="00E63D4A"/>
    <w:rsid w:val="00E63E20"/>
    <w:rsid w:val="00E64148"/>
    <w:rsid w:val="00E643B5"/>
    <w:rsid w:val="00E64928"/>
    <w:rsid w:val="00E64AFC"/>
    <w:rsid w:val="00E64CCD"/>
    <w:rsid w:val="00E65053"/>
    <w:rsid w:val="00E650B1"/>
    <w:rsid w:val="00E6512D"/>
    <w:rsid w:val="00E6527F"/>
    <w:rsid w:val="00E652C9"/>
    <w:rsid w:val="00E652F7"/>
    <w:rsid w:val="00E654FA"/>
    <w:rsid w:val="00E65651"/>
    <w:rsid w:val="00E6571F"/>
    <w:rsid w:val="00E6572A"/>
    <w:rsid w:val="00E6581F"/>
    <w:rsid w:val="00E659CF"/>
    <w:rsid w:val="00E65BCB"/>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133"/>
    <w:rsid w:val="00E701F9"/>
    <w:rsid w:val="00E702DA"/>
    <w:rsid w:val="00E70545"/>
    <w:rsid w:val="00E706F7"/>
    <w:rsid w:val="00E7097A"/>
    <w:rsid w:val="00E710B2"/>
    <w:rsid w:val="00E71260"/>
    <w:rsid w:val="00E71325"/>
    <w:rsid w:val="00E71486"/>
    <w:rsid w:val="00E7151B"/>
    <w:rsid w:val="00E715BC"/>
    <w:rsid w:val="00E718CF"/>
    <w:rsid w:val="00E7190F"/>
    <w:rsid w:val="00E71A1E"/>
    <w:rsid w:val="00E71D13"/>
    <w:rsid w:val="00E71D16"/>
    <w:rsid w:val="00E721C7"/>
    <w:rsid w:val="00E7261C"/>
    <w:rsid w:val="00E72682"/>
    <w:rsid w:val="00E72810"/>
    <w:rsid w:val="00E72883"/>
    <w:rsid w:val="00E72DE7"/>
    <w:rsid w:val="00E72EA1"/>
    <w:rsid w:val="00E73166"/>
    <w:rsid w:val="00E733CE"/>
    <w:rsid w:val="00E7385D"/>
    <w:rsid w:val="00E739E3"/>
    <w:rsid w:val="00E73C6D"/>
    <w:rsid w:val="00E73F60"/>
    <w:rsid w:val="00E741B1"/>
    <w:rsid w:val="00E748A9"/>
    <w:rsid w:val="00E74BDE"/>
    <w:rsid w:val="00E74F35"/>
    <w:rsid w:val="00E74F53"/>
    <w:rsid w:val="00E74FDF"/>
    <w:rsid w:val="00E75049"/>
    <w:rsid w:val="00E75077"/>
    <w:rsid w:val="00E75176"/>
    <w:rsid w:val="00E755B3"/>
    <w:rsid w:val="00E75702"/>
    <w:rsid w:val="00E75772"/>
    <w:rsid w:val="00E758C3"/>
    <w:rsid w:val="00E76263"/>
    <w:rsid w:val="00E76301"/>
    <w:rsid w:val="00E7638C"/>
    <w:rsid w:val="00E764CD"/>
    <w:rsid w:val="00E77010"/>
    <w:rsid w:val="00E770FA"/>
    <w:rsid w:val="00E77279"/>
    <w:rsid w:val="00E773CF"/>
    <w:rsid w:val="00E7747D"/>
    <w:rsid w:val="00E7748D"/>
    <w:rsid w:val="00E7763A"/>
    <w:rsid w:val="00E776EC"/>
    <w:rsid w:val="00E77C16"/>
    <w:rsid w:val="00E77CA8"/>
    <w:rsid w:val="00E77F49"/>
    <w:rsid w:val="00E801EC"/>
    <w:rsid w:val="00E8031C"/>
    <w:rsid w:val="00E80358"/>
    <w:rsid w:val="00E803A1"/>
    <w:rsid w:val="00E8057E"/>
    <w:rsid w:val="00E808B2"/>
    <w:rsid w:val="00E80B5D"/>
    <w:rsid w:val="00E80FB8"/>
    <w:rsid w:val="00E810DE"/>
    <w:rsid w:val="00E8133F"/>
    <w:rsid w:val="00E81404"/>
    <w:rsid w:val="00E81834"/>
    <w:rsid w:val="00E81ABB"/>
    <w:rsid w:val="00E81AFE"/>
    <w:rsid w:val="00E820F6"/>
    <w:rsid w:val="00E822CB"/>
    <w:rsid w:val="00E828F7"/>
    <w:rsid w:val="00E82913"/>
    <w:rsid w:val="00E82A14"/>
    <w:rsid w:val="00E82BA5"/>
    <w:rsid w:val="00E82FE4"/>
    <w:rsid w:val="00E830BC"/>
    <w:rsid w:val="00E8325B"/>
    <w:rsid w:val="00E833C8"/>
    <w:rsid w:val="00E83545"/>
    <w:rsid w:val="00E835F1"/>
    <w:rsid w:val="00E836C4"/>
    <w:rsid w:val="00E83AE7"/>
    <w:rsid w:val="00E83DD1"/>
    <w:rsid w:val="00E8408C"/>
    <w:rsid w:val="00E8489F"/>
    <w:rsid w:val="00E849A3"/>
    <w:rsid w:val="00E84A70"/>
    <w:rsid w:val="00E84D3C"/>
    <w:rsid w:val="00E84DDF"/>
    <w:rsid w:val="00E84E8C"/>
    <w:rsid w:val="00E84F13"/>
    <w:rsid w:val="00E85270"/>
    <w:rsid w:val="00E85315"/>
    <w:rsid w:val="00E85324"/>
    <w:rsid w:val="00E85370"/>
    <w:rsid w:val="00E8599C"/>
    <w:rsid w:val="00E85C8D"/>
    <w:rsid w:val="00E85CEB"/>
    <w:rsid w:val="00E85D26"/>
    <w:rsid w:val="00E85EA5"/>
    <w:rsid w:val="00E86320"/>
    <w:rsid w:val="00E863BF"/>
    <w:rsid w:val="00E866F8"/>
    <w:rsid w:val="00E86A2F"/>
    <w:rsid w:val="00E86B99"/>
    <w:rsid w:val="00E87042"/>
    <w:rsid w:val="00E870DA"/>
    <w:rsid w:val="00E87268"/>
    <w:rsid w:val="00E87758"/>
    <w:rsid w:val="00E87BF9"/>
    <w:rsid w:val="00E87CBB"/>
    <w:rsid w:val="00E87F58"/>
    <w:rsid w:val="00E9031D"/>
    <w:rsid w:val="00E903FF"/>
    <w:rsid w:val="00E90527"/>
    <w:rsid w:val="00E906AB"/>
    <w:rsid w:val="00E908C8"/>
    <w:rsid w:val="00E90B20"/>
    <w:rsid w:val="00E90B66"/>
    <w:rsid w:val="00E90CD5"/>
    <w:rsid w:val="00E90E37"/>
    <w:rsid w:val="00E90E45"/>
    <w:rsid w:val="00E91134"/>
    <w:rsid w:val="00E91269"/>
    <w:rsid w:val="00E9135A"/>
    <w:rsid w:val="00E91AA5"/>
    <w:rsid w:val="00E91D6D"/>
    <w:rsid w:val="00E91EB7"/>
    <w:rsid w:val="00E92336"/>
    <w:rsid w:val="00E9237D"/>
    <w:rsid w:val="00E928DC"/>
    <w:rsid w:val="00E92A21"/>
    <w:rsid w:val="00E92FFD"/>
    <w:rsid w:val="00E93012"/>
    <w:rsid w:val="00E930A6"/>
    <w:rsid w:val="00E9314E"/>
    <w:rsid w:val="00E934FE"/>
    <w:rsid w:val="00E93579"/>
    <w:rsid w:val="00E93675"/>
    <w:rsid w:val="00E93848"/>
    <w:rsid w:val="00E938B1"/>
    <w:rsid w:val="00E93D73"/>
    <w:rsid w:val="00E93D95"/>
    <w:rsid w:val="00E94088"/>
    <w:rsid w:val="00E940AA"/>
    <w:rsid w:val="00E94550"/>
    <w:rsid w:val="00E949B3"/>
    <w:rsid w:val="00E94A3B"/>
    <w:rsid w:val="00E94C74"/>
    <w:rsid w:val="00E94EBC"/>
    <w:rsid w:val="00E953EA"/>
    <w:rsid w:val="00E95438"/>
    <w:rsid w:val="00E95464"/>
    <w:rsid w:val="00E95573"/>
    <w:rsid w:val="00E95691"/>
    <w:rsid w:val="00E95D12"/>
    <w:rsid w:val="00E95D39"/>
    <w:rsid w:val="00E95E8C"/>
    <w:rsid w:val="00E95EA8"/>
    <w:rsid w:val="00E963C2"/>
    <w:rsid w:val="00E9688B"/>
    <w:rsid w:val="00E96CCE"/>
    <w:rsid w:val="00E96E00"/>
    <w:rsid w:val="00E96E72"/>
    <w:rsid w:val="00E97178"/>
    <w:rsid w:val="00E97255"/>
    <w:rsid w:val="00E978E8"/>
    <w:rsid w:val="00EA0051"/>
    <w:rsid w:val="00EA0619"/>
    <w:rsid w:val="00EA0923"/>
    <w:rsid w:val="00EA09AF"/>
    <w:rsid w:val="00EA0A6D"/>
    <w:rsid w:val="00EA1006"/>
    <w:rsid w:val="00EA1661"/>
    <w:rsid w:val="00EA1931"/>
    <w:rsid w:val="00EA1BE3"/>
    <w:rsid w:val="00EA219C"/>
    <w:rsid w:val="00EA22A9"/>
    <w:rsid w:val="00EA2481"/>
    <w:rsid w:val="00EA2D28"/>
    <w:rsid w:val="00EA2E9C"/>
    <w:rsid w:val="00EA3084"/>
    <w:rsid w:val="00EA32DA"/>
    <w:rsid w:val="00EA3443"/>
    <w:rsid w:val="00EA3A7C"/>
    <w:rsid w:val="00EA3C7C"/>
    <w:rsid w:val="00EA3D31"/>
    <w:rsid w:val="00EA3D4A"/>
    <w:rsid w:val="00EA3E61"/>
    <w:rsid w:val="00EA3F27"/>
    <w:rsid w:val="00EA3FCE"/>
    <w:rsid w:val="00EA406A"/>
    <w:rsid w:val="00EA4290"/>
    <w:rsid w:val="00EA42E6"/>
    <w:rsid w:val="00EA473C"/>
    <w:rsid w:val="00EA4748"/>
    <w:rsid w:val="00EA4A92"/>
    <w:rsid w:val="00EA4CFF"/>
    <w:rsid w:val="00EA539C"/>
    <w:rsid w:val="00EA56E3"/>
    <w:rsid w:val="00EA572E"/>
    <w:rsid w:val="00EA5870"/>
    <w:rsid w:val="00EA5E38"/>
    <w:rsid w:val="00EA5F44"/>
    <w:rsid w:val="00EA6276"/>
    <w:rsid w:val="00EA6429"/>
    <w:rsid w:val="00EA67A3"/>
    <w:rsid w:val="00EA6B06"/>
    <w:rsid w:val="00EA6EDF"/>
    <w:rsid w:val="00EA7121"/>
    <w:rsid w:val="00EA721D"/>
    <w:rsid w:val="00EA7248"/>
    <w:rsid w:val="00EA7428"/>
    <w:rsid w:val="00EA758A"/>
    <w:rsid w:val="00EA760E"/>
    <w:rsid w:val="00EA7753"/>
    <w:rsid w:val="00EA7DC7"/>
    <w:rsid w:val="00EB0048"/>
    <w:rsid w:val="00EB0440"/>
    <w:rsid w:val="00EB09CF"/>
    <w:rsid w:val="00EB0B52"/>
    <w:rsid w:val="00EB1282"/>
    <w:rsid w:val="00EB1333"/>
    <w:rsid w:val="00EB14FD"/>
    <w:rsid w:val="00EB16EC"/>
    <w:rsid w:val="00EB18D8"/>
    <w:rsid w:val="00EB19F3"/>
    <w:rsid w:val="00EB1B25"/>
    <w:rsid w:val="00EB1C0F"/>
    <w:rsid w:val="00EB1C21"/>
    <w:rsid w:val="00EB1C6E"/>
    <w:rsid w:val="00EB1D05"/>
    <w:rsid w:val="00EB1D39"/>
    <w:rsid w:val="00EB205C"/>
    <w:rsid w:val="00EB223F"/>
    <w:rsid w:val="00EB23A6"/>
    <w:rsid w:val="00EB24C8"/>
    <w:rsid w:val="00EB25E0"/>
    <w:rsid w:val="00EB2861"/>
    <w:rsid w:val="00EB3012"/>
    <w:rsid w:val="00EB31C2"/>
    <w:rsid w:val="00EB36E9"/>
    <w:rsid w:val="00EB376F"/>
    <w:rsid w:val="00EB3836"/>
    <w:rsid w:val="00EB3FCA"/>
    <w:rsid w:val="00EB41B4"/>
    <w:rsid w:val="00EB4586"/>
    <w:rsid w:val="00EB4BD3"/>
    <w:rsid w:val="00EB4E5F"/>
    <w:rsid w:val="00EB51DA"/>
    <w:rsid w:val="00EB5332"/>
    <w:rsid w:val="00EB541F"/>
    <w:rsid w:val="00EB55B3"/>
    <w:rsid w:val="00EB595A"/>
    <w:rsid w:val="00EB5CB2"/>
    <w:rsid w:val="00EB5F81"/>
    <w:rsid w:val="00EB60A2"/>
    <w:rsid w:val="00EB6245"/>
    <w:rsid w:val="00EB62E4"/>
    <w:rsid w:val="00EB630F"/>
    <w:rsid w:val="00EB64DE"/>
    <w:rsid w:val="00EB6673"/>
    <w:rsid w:val="00EB689B"/>
    <w:rsid w:val="00EB6DE7"/>
    <w:rsid w:val="00EB7021"/>
    <w:rsid w:val="00EB7300"/>
    <w:rsid w:val="00EB73CD"/>
    <w:rsid w:val="00EB741D"/>
    <w:rsid w:val="00EB74D2"/>
    <w:rsid w:val="00EB7576"/>
    <w:rsid w:val="00EB7671"/>
    <w:rsid w:val="00EB782F"/>
    <w:rsid w:val="00EB7C67"/>
    <w:rsid w:val="00EB7FD9"/>
    <w:rsid w:val="00EC0004"/>
    <w:rsid w:val="00EC0282"/>
    <w:rsid w:val="00EC052E"/>
    <w:rsid w:val="00EC0FC6"/>
    <w:rsid w:val="00EC110F"/>
    <w:rsid w:val="00EC13C3"/>
    <w:rsid w:val="00EC1457"/>
    <w:rsid w:val="00EC16B5"/>
    <w:rsid w:val="00EC17BA"/>
    <w:rsid w:val="00EC19BA"/>
    <w:rsid w:val="00EC1C35"/>
    <w:rsid w:val="00EC1CB2"/>
    <w:rsid w:val="00EC208E"/>
    <w:rsid w:val="00EC2220"/>
    <w:rsid w:val="00EC23AF"/>
    <w:rsid w:val="00EC2575"/>
    <w:rsid w:val="00EC28A0"/>
    <w:rsid w:val="00EC290D"/>
    <w:rsid w:val="00EC339C"/>
    <w:rsid w:val="00EC3413"/>
    <w:rsid w:val="00EC3517"/>
    <w:rsid w:val="00EC3893"/>
    <w:rsid w:val="00EC3AA3"/>
    <w:rsid w:val="00EC3B3B"/>
    <w:rsid w:val="00EC3C7F"/>
    <w:rsid w:val="00EC41A6"/>
    <w:rsid w:val="00EC41C1"/>
    <w:rsid w:val="00EC4678"/>
    <w:rsid w:val="00EC47FE"/>
    <w:rsid w:val="00EC4821"/>
    <w:rsid w:val="00EC48EE"/>
    <w:rsid w:val="00EC4AB7"/>
    <w:rsid w:val="00EC4AEA"/>
    <w:rsid w:val="00EC51F3"/>
    <w:rsid w:val="00EC5423"/>
    <w:rsid w:val="00EC54CC"/>
    <w:rsid w:val="00EC55BA"/>
    <w:rsid w:val="00EC5837"/>
    <w:rsid w:val="00EC5892"/>
    <w:rsid w:val="00EC60BB"/>
    <w:rsid w:val="00EC60E6"/>
    <w:rsid w:val="00EC633F"/>
    <w:rsid w:val="00EC650F"/>
    <w:rsid w:val="00EC65BE"/>
    <w:rsid w:val="00EC6E4F"/>
    <w:rsid w:val="00EC7021"/>
    <w:rsid w:val="00EC71B9"/>
    <w:rsid w:val="00EC75D0"/>
    <w:rsid w:val="00EC76CA"/>
    <w:rsid w:val="00EC782C"/>
    <w:rsid w:val="00EC7A8B"/>
    <w:rsid w:val="00EC7D0F"/>
    <w:rsid w:val="00EC7DBE"/>
    <w:rsid w:val="00EC7F9E"/>
    <w:rsid w:val="00EC7FEE"/>
    <w:rsid w:val="00ED04D1"/>
    <w:rsid w:val="00ED04DE"/>
    <w:rsid w:val="00ED06EE"/>
    <w:rsid w:val="00ED0839"/>
    <w:rsid w:val="00ED0A5B"/>
    <w:rsid w:val="00ED11FF"/>
    <w:rsid w:val="00ED12AE"/>
    <w:rsid w:val="00ED17B6"/>
    <w:rsid w:val="00ED18B1"/>
    <w:rsid w:val="00ED1B9A"/>
    <w:rsid w:val="00ED1BD3"/>
    <w:rsid w:val="00ED1CFC"/>
    <w:rsid w:val="00ED2221"/>
    <w:rsid w:val="00ED2A00"/>
    <w:rsid w:val="00ED2F64"/>
    <w:rsid w:val="00ED33CD"/>
    <w:rsid w:val="00ED3543"/>
    <w:rsid w:val="00ED35A0"/>
    <w:rsid w:val="00ED3714"/>
    <w:rsid w:val="00ED39DA"/>
    <w:rsid w:val="00ED4151"/>
    <w:rsid w:val="00ED43B8"/>
    <w:rsid w:val="00ED444C"/>
    <w:rsid w:val="00ED450B"/>
    <w:rsid w:val="00ED478F"/>
    <w:rsid w:val="00ED4791"/>
    <w:rsid w:val="00ED4AED"/>
    <w:rsid w:val="00ED4BC3"/>
    <w:rsid w:val="00ED4EE2"/>
    <w:rsid w:val="00ED582B"/>
    <w:rsid w:val="00ED5C21"/>
    <w:rsid w:val="00ED5EB0"/>
    <w:rsid w:val="00ED6194"/>
    <w:rsid w:val="00ED62CD"/>
    <w:rsid w:val="00ED62FC"/>
    <w:rsid w:val="00ED63E9"/>
    <w:rsid w:val="00ED66EA"/>
    <w:rsid w:val="00ED681F"/>
    <w:rsid w:val="00ED70B1"/>
    <w:rsid w:val="00ED716B"/>
    <w:rsid w:val="00ED768C"/>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559"/>
    <w:rsid w:val="00EE186B"/>
    <w:rsid w:val="00EE1BEF"/>
    <w:rsid w:val="00EE1C17"/>
    <w:rsid w:val="00EE1C2B"/>
    <w:rsid w:val="00EE2285"/>
    <w:rsid w:val="00EE22ED"/>
    <w:rsid w:val="00EE2433"/>
    <w:rsid w:val="00EE2694"/>
    <w:rsid w:val="00EE28D1"/>
    <w:rsid w:val="00EE2CBF"/>
    <w:rsid w:val="00EE2DD4"/>
    <w:rsid w:val="00EE2EAF"/>
    <w:rsid w:val="00EE2F9D"/>
    <w:rsid w:val="00EE310C"/>
    <w:rsid w:val="00EE3318"/>
    <w:rsid w:val="00EE334D"/>
    <w:rsid w:val="00EE3745"/>
    <w:rsid w:val="00EE387E"/>
    <w:rsid w:val="00EE3B4C"/>
    <w:rsid w:val="00EE3B88"/>
    <w:rsid w:val="00EE3F20"/>
    <w:rsid w:val="00EE4145"/>
    <w:rsid w:val="00EE44D1"/>
    <w:rsid w:val="00EE4680"/>
    <w:rsid w:val="00EE48F7"/>
    <w:rsid w:val="00EE4CB1"/>
    <w:rsid w:val="00EE53EF"/>
    <w:rsid w:val="00EE5A37"/>
    <w:rsid w:val="00EE624E"/>
    <w:rsid w:val="00EE62A1"/>
    <w:rsid w:val="00EE639E"/>
    <w:rsid w:val="00EE6825"/>
    <w:rsid w:val="00EE69C6"/>
    <w:rsid w:val="00EE6C21"/>
    <w:rsid w:val="00EE6C8B"/>
    <w:rsid w:val="00EE6DF6"/>
    <w:rsid w:val="00EE7117"/>
    <w:rsid w:val="00EE7282"/>
    <w:rsid w:val="00EE7386"/>
    <w:rsid w:val="00EE7408"/>
    <w:rsid w:val="00EE7A56"/>
    <w:rsid w:val="00EE7E0F"/>
    <w:rsid w:val="00EF013A"/>
    <w:rsid w:val="00EF02F4"/>
    <w:rsid w:val="00EF0449"/>
    <w:rsid w:val="00EF072B"/>
    <w:rsid w:val="00EF0E1B"/>
    <w:rsid w:val="00EF0E90"/>
    <w:rsid w:val="00EF0F4A"/>
    <w:rsid w:val="00EF0FFF"/>
    <w:rsid w:val="00EF1009"/>
    <w:rsid w:val="00EF1167"/>
    <w:rsid w:val="00EF11C9"/>
    <w:rsid w:val="00EF13A7"/>
    <w:rsid w:val="00EF1498"/>
    <w:rsid w:val="00EF1572"/>
    <w:rsid w:val="00EF1635"/>
    <w:rsid w:val="00EF18DE"/>
    <w:rsid w:val="00EF1C60"/>
    <w:rsid w:val="00EF1F7E"/>
    <w:rsid w:val="00EF2828"/>
    <w:rsid w:val="00EF295D"/>
    <w:rsid w:val="00EF29A6"/>
    <w:rsid w:val="00EF2AD5"/>
    <w:rsid w:val="00EF2B06"/>
    <w:rsid w:val="00EF376D"/>
    <w:rsid w:val="00EF3776"/>
    <w:rsid w:val="00EF39A6"/>
    <w:rsid w:val="00EF3F8D"/>
    <w:rsid w:val="00EF4125"/>
    <w:rsid w:val="00EF4418"/>
    <w:rsid w:val="00EF485C"/>
    <w:rsid w:val="00EF49D9"/>
    <w:rsid w:val="00EF4A9D"/>
    <w:rsid w:val="00EF4B53"/>
    <w:rsid w:val="00EF4BFB"/>
    <w:rsid w:val="00EF4C8F"/>
    <w:rsid w:val="00EF4D4F"/>
    <w:rsid w:val="00EF4E14"/>
    <w:rsid w:val="00EF4F69"/>
    <w:rsid w:val="00EF528D"/>
    <w:rsid w:val="00EF5571"/>
    <w:rsid w:val="00EF5AAF"/>
    <w:rsid w:val="00EF5E3E"/>
    <w:rsid w:val="00EF602A"/>
    <w:rsid w:val="00EF636C"/>
    <w:rsid w:val="00EF672A"/>
    <w:rsid w:val="00EF6851"/>
    <w:rsid w:val="00EF69F9"/>
    <w:rsid w:val="00EF6B2B"/>
    <w:rsid w:val="00EF6CDE"/>
    <w:rsid w:val="00EF7244"/>
    <w:rsid w:val="00EF7451"/>
    <w:rsid w:val="00EF7648"/>
    <w:rsid w:val="00EF7794"/>
    <w:rsid w:val="00EF7A10"/>
    <w:rsid w:val="00EF7A26"/>
    <w:rsid w:val="00F00017"/>
    <w:rsid w:val="00F00272"/>
    <w:rsid w:val="00F00386"/>
    <w:rsid w:val="00F008CE"/>
    <w:rsid w:val="00F00921"/>
    <w:rsid w:val="00F0098B"/>
    <w:rsid w:val="00F00E43"/>
    <w:rsid w:val="00F01219"/>
    <w:rsid w:val="00F013D6"/>
    <w:rsid w:val="00F01578"/>
    <w:rsid w:val="00F0168B"/>
    <w:rsid w:val="00F01879"/>
    <w:rsid w:val="00F01B60"/>
    <w:rsid w:val="00F01B9D"/>
    <w:rsid w:val="00F01BF1"/>
    <w:rsid w:val="00F0204A"/>
    <w:rsid w:val="00F02255"/>
    <w:rsid w:val="00F023D9"/>
    <w:rsid w:val="00F02758"/>
    <w:rsid w:val="00F028AB"/>
    <w:rsid w:val="00F02ABD"/>
    <w:rsid w:val="00F02CAA"/>
    <w:rsid w:val="00F03741"/>
    <w:rsid w:val="00F0377B"/>
    <w:rsid w:val="00F0390B"/>
    <w:rsid w:val="00F03B2E"/>
    <w:rsid w:val="00F03B4E"/>
    <w:rsid w:val="00F03CEE"/>
    <w:rsid w:val="00F03D5C"/>
    <w:rsid w:val="00F03EA6"/>
    <w:rsid w:val="00F04270"/>
    <w:rsid w:val="00F045BC"/>
    <w:rsid w:val="00F045EA"/>
    <w:rsid w:val="00F0466D"/>
    <w:rsid w:val="00F046F6"/>
    <w:rsid w:val="00F0471E"/>
    <w:rsid w:val="00F047D7"/>
    <w:rsid w:val="00F04A47"/>
    <w:rsid w:val="00F04D68"/>
    <w:rsid w:val="00F04FFD"/>
    <w:rsid w:val="00F0519C"/>
    <w:rsid w:val="00F05504"/>
    <w:rsid w:val="00F05799"/>
    <w:rsid w:val="00F05869"/>
    <w:rsid w:val="00F058F2"/>
    <w:rsid w:val="00F05CE3"/>
    <w:rsid w:val="00F05D7B"/>
    <w:rsid w:val="00F05DA4"/>
    <w:rsid w:val="00F06022"/>
    <w:rsid w:val="00F061FC"/>
    <w:rsid w:val="00F06301"/>
    <w:rsid w:val="00F063BC"/>
    <w:rsid w:val="00F06503"/>
    <w:rsid w:val="00F06613"/>
    <w:rsid w:val="00F06832"/>
    <w:rsid w:val="00F06E87"/>
    <w:rsid w:val="00F06FEF"/>
    <w:rsid w:val="00F072D9"/>
    <w:rsid w:val="00F073E8"/>
    <w:rsid w:val="00F0751B"/>
    <w:rsid w:val="00F0762C"/>
    <w:rsid w:val="00F07892"/>
    <w:rsid w:val="00F07A22"/>
    <w:rsid w:val="00F1030E"/>
    <w:rsid w:val="00F1068E"/>
    <w:rsid w:val="00F1071A"/>
    <w:rsid w:val="00F10927"/>
    <w:rsid w:val="00F109E4"/>
    <w:rsid w:val="00F10C9D"/>
    <w:rsid w:val="00F10E37"/>
    <w:rsid w:val="00F114CA"/>
    <w:rsid w:val="00F11AA7"/>
    <w:rsid w:val="00F11BE7"/>
    <w:rsid w:val="00F11E29"/>
    <w:rsid w:val="00F11E39"/>
    <w:rsid w:val="00F1229A"/>
    <w:rsid w:val="00F1240C"/>
    <w:rsid w:val="00F12564"/>
    <w:rsid w:val="00F12593"/>
    <w:rsid w:val="00F128ED"/>
    <w:rsid w:val="00F12967"/>
    <w:rsid w:val="00F129C3"/>
    <w:rsid w:val="00F129D0"/>
    <w:rsid w:val="00F12A9C"/>
    <w:rsid w:val="00F12B22"/>
    <w:rsid w:val="00F12B68"/>
    <w:rsid w:val="00F12B9D"/>
    <w:rsid w:val="00F12CA0"/>
    <w:rsid w:val="00F12F7E"/>
    <w:rsid w:val="00F13047"/>
    <w:rsid w:val="00F137BE"/>
    <w:rsid w:val="00F13996"/>
    <w:rsid w:val="00F13C2A"/>
    <w:rsid w:val="00F14663"/>
    <w:rsid w:val="00F14815"/>
    <w:rsid w:val="00F14984"/>
    <w:rsid w:val="00F14C53"/>
    <w:rsid w:val="00F14D9A"/>
    <w:rsid w:val="00F14DF0"/>
    <w:rsid w:val="00F14F8F"/>
    <w:rsid w:val="00F15215"/>
    <w:rsid w:val="00F15258"/>
    <w:rsid w:val="00F157E7"/>
    <w:rsid w:val="00F15B1B"/>
    <w:rsid w:val="00F15B22"/>
    <w:rsid w:val="00F15D38"/>
    <w:rsid w:val="00F15DA8"/>
    <w:rsid w:val="00F1606B"/>
    <w:rsid w:val="00F161ED"/>
    <w:rsid w:val="00F1687C"/>
    <w:rsid w:val="00F16902"/>
    <w:rsid w:val="00F169FA"/>
    <w:rsid w:val="00F16B38"/>
    <w:rsid w:val="00F17208"/>
    <w:rsid w:val="00F17250"/>
    <w:rsid w:val="00F174E4"/>
    <w:rsid w:val="00F17696"/>
    <w:rsid w:val="00F17CD3"/>
    <w:rsid w:val="00F2011E"/>
    <w:rsid w:val="00F20707"/>
    <w:rsid w:val="00F20831"/>
    <w:rsid w:val="00F20853"/>
    <w:rsid w:val="00F20D18"/>
    <w:rsid w:val="00F20D92"/>
    <w:rsid w:val="00F2103A"/>
    <w:rsid w:val="00F21251"/>
    <w:rsid w:val="00F213EE"/>
    <w:rsid w:val="00F2151F"/>
    <w:rsid w:val="00F21608"/>
    <w:rsid w:val="00F2166A"/>
    <w:rsid w:val="00F21804"/>
    <w:rsid w:val="00F21DA8"/>
    <w:rsid w:val="00F22128"/>
    <w:rsid w:val="00F2221C"/>
    <w:rsid w:val="00F22584"/>
    <w:rsid w:val="00F22827"/>
    <w:rsid w:val="00F232E1"/>
    <w:rsid w:val="00F234E1"/>
    <w:rsid w:val="00F2388B"/>
    <w:rsid w:val="00F23BBC"/>
    <w:rsid w:val="00F23C03"/>
    <w:rsid w:val="00F23C64"/>
    <w:rsid w:val="00F24274"/>
    <w:rsid w:val="00F2477C"/>
    <w:rsid w:val="00F2561B"/>
    <w:rsid w:val="00F2589E"/>
    <w:rsid w:val="00F25E2C"/>
    <w:rsid w:val="00F26016"/>
    <w:rsid w:val="00F2645B"/>
    <w:rsid w:val="00F26A74"/>
    <w:rsid w:val="00F26CDD"/>
    <w:rsid w:val="00F26D1A"/>
    <w:rsid w:val="00F26E03"/>
    <w:rsid w:val="00F277EA"/>
    <w:rsid w:val="00F27852"/>
    <w:rsid w:val="00F306F9"/>
    <w:rsid w:val="00F30A80"/>
    <w:rsid w:val="00F30B0A"/>
    <w:rsid w:val="00F30B13"/>
    <w:rsid w:val="00F30CAC"/>
    <w:rsid w:val="00F30DEB"/>
    <w:rsid w:val="00F30E56"/>
    <w:rsid w:val="00F30E71"/>
    <w:rsid w:val="00F30EA0"/>
    <w:rsid w:val="00F31169"/>
    <w:rsid w:val="00F3133E"/>
    <w:rsid w:val="00F31662"/>
    <w:rsid w:val="00F319AB"/>
    <w:rsid w:val="00F31B46"/>
    <w:rsid w:val="00F31F59"/>
    <w:rsid w:val="00F31FDF"/>
    <w:rsid w:val="00F32005"/>
    <w:rsid w:val="00F32B3C"/>
    <w:rsid w:val="00F32B3F"/>
    <w:rsid w:val="00F32B68"/>
    <w:rsid w:val="00F32BFB"/>
    <w:rsid w:val="00F32D32"/>
    <w:rsid w:val="00F33707"/>
    <w:rsid w:val="00F3381D"/>
    <w:rsid w:val="00F3391C"/>
    <w:rsid w:val="00F33A35"/>
    <w:rsid w:val="00F33AFF"/>
    <w:rsid w:val="00F33B44"/>
    <w:rsid w:val="00F33CBF"/>
    <w:rsid w:val="00F33E72"/>
    <w:rsid w:val="00F33EBF"/>
    <w:rsid w:val="00F34291"/>
    <w:rsid w:val="00F34534"/>
    <w:rsid w:val="00F345F9"/>
    <w:rsid w:val="00F34771"/>
    <w:rsid w:val="00F348F6"/>
    <w:rsid w:val="00F34A2C"/>
    <w:rsid w:val="00F34E32"/>
    <w:rsid w:val="00F34E35"/>
    <w:rsid w:val="00F352C7"/>
    <w:rsid w:val="00F3543D"/>
    <w:rsid w:val="00F35588"/>
    <w:rsid w:val="00F3568E"/>
    <w:rsid w:val="00F35769"/>
    <w:rsid w:val="00F35965"/>
    <w:rsid w:val="00F35C3A"/>
    <w:rsid w:val="00F35EA6"/>
    <w:rsid w:val="00F35FE4"/>
    <w:rsid w:val="00F362B9"/>
    <w:rsid w:val="00F36318"/>
    <w:rsid w:val="00F36462"/>
    <w:rsid w:val="00F365DA"/>
    <w:rsid w:val="00F368CD"/>
    <w:rsid w:val="00F36A25"/>
    <w:rsid w:val="00F36F05"/>
    <w:rsid w:val="00F36F5E"/>
    <w:rsid w:val="00F3712E"/>
    <w:rsid w:val="00F37210"/>
    <w:rsid w:val="00F37343"/>
    <w:rsid w:val="00F3746D"/>
    <w:rsid w:val="00F3751A"/>
    <w:rsid w:val="00F375C5"/>
    <w:rsid w:val="00F37942"/>
    <w:rsid w:val="00F40FA7"/>
    <w:rsid w:val="00F4105C"/>
    <w:rsid w:val="00F41259"/>
    <w:rsid w:val="00F415BA"/>
    <w:rsid w:val="00F41E57"/>
    <w:rsid w:val="00F42150"/>
    <w:rsid w:val="00F421C1"/>
    <w:rsid w:val="00F423C5"/>
    <w:rsid w:val="00F425BA"/>
    <w:rsid w:val="00F42E03"/>
    <w:rsid w:val="00F42E12"/>
    <w:rsid w:val="00F42F27"/>
    <w:rsid w:val="00F42F55"/>
    <w:rsid w:val="00F42FFA"/>
    <w:rsid w:val="00F436A8"/>
    <w:rsid w:val="00F437CB"/>
    <w:rsid w:val="00F4383D"/>
    <w:rsid w:val="00F43A64"/>
    <w:rsid w:val="00F43E1A"/>
    <w:rsid w:val="00F4478B"/>
    <w:rsid w:val="00F44B89"/>
    <w:rsid w:val="00F44BF7"/>
    <w:rsid w:val="00F44C24"/>
    <w:rsid w:val="00F45301"/>
    <w:rsid w:val="00F455B8"/>
    <w:rsid w:val="00F45793"/>
    <w:rsid w:val="00F4582D"/>
    <w:rsid w:val="00F4596F"/>
    <w:rsid w:val="00F45C65"/>
    <w:rsid w:val="00F45CF6"/>
    <w:rsid w:val="00F45F46"/>
    <w:rsid w:val="00F465A0"/>
    <w:rsid w:val="00F46C88"/>
    <w:rsid w:val="00F46EE3"/>
    <w:rsid w:val="00F4703A"/>
    <w:rsid w:val="00F471C9"/>
    <w:rsid w:val="00F47535"/>
    <w:rsid w:val="00F47A26"/>
    <w:rsid w:val="00F47A62"/>
    <w:rsid w:val="00F47D54"/>
    <w:rsid w:val="00F50070"/>
    <w:rsid w:val="00F50209"/>
    <w:rsid w:val="00F50367"/>
    <w:rsid w:val="00F50794"/>
    <w:rsid w:val="00F507DC"/>
    <w:rsid w:val="00F509DA"/>
    <w:rsid w:val="00F50C20"/>
    <w:rsid w:val="00F50D6A"/>
    <w:rsid w:val="00F50DDF"/>
    <w:rsid w:val="00F5109C"/>
    <w:rsid w:val="00F5128B"/>
    <w:rsid w:val="00F51363"/>
    <w:rsid w:val="00F513E5"/>
    <w:rsid w:val="00F51744"/>
    <w:rsid w:val="00F5210E"/>
    <w:rsid w:val="00F521C5"/>
    <w:rsid w:val="00F52615"/>
    <w:rsid w:val="00F526A4"/>
    <w:rsid w:val="00F5273A"/>
    <w:rsid w:val="00F52804"/>
    <w:rsid w:val="00F528A9"/>
    <w:rsid w:val="00F52AC9"/>
    <w:rsid w:val="00F52ADD"/>
    <w:rsid w:val="00F52E5C"/>
    <w:rsid w:val="00F53061"/>
    <w:rsid w:val="00F534CC"/>
    <w:rsid w:val="00F539AE"/>
    <w:rsid w:val="00F53BB5"/>
    <w:rsid w:val="00F53F8A"/>
    <w:rsid w:val="00F53FE0"/>
    <w:rsid w:val="00F54149"/>
    <w:rsid w:val="00F5417C"/>
    <w:rsid w:val="00F543CF"/>
    <w:rsid w:val="00F54451"/>
    <w:rsid w:val="00F5455F"/>
    <w:rsid w:val="00F54B13"/>
    <w:rsid w:val="00F5503F"/>
    <w:rsid w:val="00F551AF"/>
    <w:rsid w:val="00F5527D"/>
    <w:rsid w:val="00F552E9"/>
    <w:rsid w:val="00F559DC"/>
    <w:rsid w:val="00F55B7C"/>
    <w:rsid w:val="00F55C9D"/>
    <w:rsid w:val="00F55D41"/>
    <w:rsid w:val="00F55EFC"/>
    <w:rsid w:val="00F55F5C"/>
    <w:rsid w:val="00F56082"/>
    <w:rsid w:val="00F56711"/>
    <w:rsid w:val="00F56763"/>
    <w:rsid w:val="00F567FC"/>
    <w:rsid w:val="00F56A33"/>
    <w:rsid w:val="00F56FFE"/>
    <w:rsid w:val="00F571F0"/>
    <w:rsid w:val="00F57672"/>
    <w:rsid w:val="00F57798"/>
    <w:rsid w:val="00F5787C"/>
    <w:rsid w:val="00F579DB"/>
    <w:rsid w:val="00F57A93"/>
    <w:rsid w:val="00F57DD6"/>
    <w:rsid w:val="00F60171"/>
    <w:rsid w:val="00F60698"/>
    <w:rsid w:val="00F606C7"/>
    <w:rsid w:val="00F60758"/>
    <w:rsid w:val="00F6091E"/>
    <w:rsid w:val="00F60EF0"/>
    <w:rsid w:val="00F6193D"/>
    <w:rsid w:val="00F61A95"/>
    <w:rsid w:val="00F624AE"/>
    <w:rsid w:val="00F62558"/>
    <w:rsid w:val="00F6293A"/>
    <w:rsid w:val="00F63015"/>
    <w:rsid w:val="00F634C2"/>
    <w:rsid w:val="00F635E0"/>
    <w:rsid w:val="00F64538"/>
    <w:rsid w:val="00F64916"/>
    <w:rsid w:val="00F65086"/>
    <w:rsid w:val="00F65C72"/>
    <w:rsid w:val="00F669E9"/>
    <w:rsid w:val="00F66CE0"/>
    <w:rsid w:val="00F66CF1"/>
    <w:rsid w:val="00F66D8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392"/>
    <w:rsid w:val="00F714AB"/>
    <w:rsid w:val="00F714F6"/>
    <w:rsid w:val="00F7164D"/>
    <w:rsid w:val="00F7180B"/>
    <w:rsid w:val="00F71AA2"/>
    <w:rsid w:val="00F71B15"/>
    <w:rsid w:val="00F71B7A"/>
    <w:rsid w:val="00F71C7C"/>
    <w:rsid w:val="00F71D82"/>
    <w:rsid w:val="00F725B6"/>
    <w:rsid w:val="00F727CB"/>
    <w:rsid w:val="00F72986"/>
    <w:rsid w:val="00F72A01"/>
    <w:rsid w:val="00F72BCA"/>
    <w:rsid w:val="00F72C6D"/>
    <w:rsid w:val="00F72D1D"/>
    <w:rsid w:val="00F72D49"/>
    <w:rsid w:val="00F73108"/>
    <w:rsid w:val="00F7353D"/>
    <w:rsid w:val="00F73634"/>
    <w:rsid w:val="00F73DDD"/>
    <w:rsid w:val="00F74156"/>
    <w:rsid w:val="00F74340"/>
    <w:rsid w:val="00F74915"/>
    <w:rsid w:val="00F74AA0"/>
    <w:rsid w:val="00F74B51"/>
    <w:rsid w:val="00F74B53"/>
    <w:rsid w:val="00F74BA7"/>
    <w:rsid w:val="00F74CA7"/>
    <w:rsid w:val="00F74CE2"/>
    <w:rsid w:val="00F74CE9"/>
    <w:rsid w:val="00F7552A"/>
    <w:rsid w:val="00F75767"/>
    <w:rsid w:val="00F75B21"/>
    <w:rsid w:val="00F75BAB"/>
    <w:rsid w:val="00F75EA7"/>
    <w:rsid w:val="00F75ED5"/>
    <w:rsid w:val="00F75F20"/>
    <w:rsid w:val="00F75FC6"/>
    <w:rsid w:val="00F7605D"/>
    <w:rsid w:val="00F763F4"/>
    <w:rsid w:val="00F765AC"/>
    <w:rsid w:val="00F765B9"/>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15D4"/>
    <w:rsid w:val="00F81685"/>
    <w:rsid w:val="00F81741"/>
    <w:rsid w:val="00F81913"/>
    <w:rsid w:val="00F81A4A"/>
    <w:rsid w:val="00F81A80"/>
    <w:rsid w:val="00F81B04"/>
    <w:rsid w:val="00F81BC0"/>
    <w:rsid w:val="00F82487"/>
    <w:rsid w:val="00F82626"/>
    <w:rsid w:val="00F82878"/>
    <w:rsid w:val="00F82959"/>
    <w:rsid w:val="00F82991"/>
    <w:rsid w:val="00F82B8E"/>
    <w:rsid w:val="00F82FBC"/>
    <w:rsid w:val="00F830AB"/>
    <w:rsid w:val="00F8330C"/>
    <w:rsid w:val="00F83310"/>
    <w:rsid w:val="00F83733"/>
    <w:rsid w:val="00F83877"/>
    <w:rsid w:val="00F83A0E"/>
    <w:rsid w:val="00F83C09"/>
    <w:rsid w:val="00F83E8C"/>
    <w:rsid w:val="00F83EF6"/>
    <w:rsid w:val="00F83FFA"/>
    <w:rsid w:val="00F8410C"/>
    <w:rsid w:val="00F8412C"/>
    <w:rsid w:val="00F8418F"/>
    <w:rsid w:val="00F84199"/>
    <w:rsid w:val="00F84512"/>
    <w:rsid w:val="00F84631"/>
    <w:rsid w:val="00F84743"/>
    <w:rsid w:val="00F85064"/>
    <w:rsid w:val="00F850D4"/>
    <w:rsid w:val="00F85203"/>
    <w:rsid w:val="00F85488"/>
    <w:rsid w:val="00F855E7"/>
    <w:rsid w:val="00F85788"/>
    <w:rsid w:val="00F85817"/>
    <w:rsid w:val="00F85A2B"/>
    <w:rsid w:val="00F85A53"/>
    <w:rsid w:val="00F85C47"/>
    <w:rsid w:val="00F85E29"/>
    <w:rsid w:val="00F86173"/>
    <w:rsid w:val="00F8656C"/>
    <w:rsid w:val="00F86C2F"/>
    <w:rsid w:val="00F86D97"/>
    <w:rsid w:val="00F86E41"/>
    <w:rsid w:val="00F86E47"/>
    <w:rsid w:val="00F8718A"/>
    <w:rsid w:val="00F87459"/>
    <w:rsid w:val="00F8757D"/>
    <w:rsid w:val="00F87819"/>
    <w:rsid w:val="00F8794B"/>
    <w:rsid w:val="00F87AA4"/>
    <w:rsid w:val="00F87CB6"/>
    <w:rsid w:val="00F87E5C"/>
    <w:rsid w:val="00F900E3"/>
    <w:rsid w:val="00F90167"/>
    <w:rsid w:val="00F904AA"/>
    <w:rsid w:val="00F9121A"/>
    <w:rsid w:val="00F918CB"/>
    <w:rsid w:val="00F919CE"/>
    <w:rsid w:val="00F91A79"/>
    <w:rsid w:val="00F91AFE"/>
    <w:rsid w:val="00F9201A"/>
    <w:rsid w:val="00F92663"/>
    <w:rsid w:val="00F92727"/>
    <w:rsid w:val="00F92E81"/>
    <w:rsid w:val="00F92F66"/>
    <w:rsid w:val="00F9319D"/>
    <w:rsid w:val="00F93427"/>
    <w:rsid w:val="00F93511"/>
    <w:rsid w:val="00F9389C"/>
    <w:rsid w:val="00F93AF3"/>
    <w:rsid w:val="00F93D31"/>
    <w:rsid w:val="00F93DEB"/>
    <w:rsid w:val="00F94457"/>
    <w:rsid w:val="00F94786"/>
    <w:rsid w:val="00F94876"/>
    <w:rsid w:val="00F948F4"/>
    <w:rsid w:val="00F94A18"/>
    <w:rsid w:val="00F94D5D"/>
    <w:rsid w:val="00F94DBF"/>
    <w:rsid w:val="00F95387"/>
    <w:rsid w:val="00F959E5"/>
    <w:rsid w:val="00F95E6D"/>
    <w:rsid w:val="00F95F17"/>
    <w:rsid w:val="00F962D9"/>
    <w:rsid w:val="00F9655B"/>
    <w:rsid w:val="00F9696F"/>
    <w:rsid w:val="00F9744A"/>
    <w:rsid w:val="00F97638"/>
    <w:rsid w:val="00F97904"/>
    <w:rsid w:val="00F97B14"/>
    <w:rsid w:val="00F97F7B"/>
    <w:rsid w:val="00F97FF5"/>
    <w:rsid w:val="00FA0046"/>
    <w:rsid w:val="00FA04C6"/>
    <w:rsid w:val="00FA0669"/>
    <w:rsid w:val="00FA0972"/>
    <w:rsid w:val="00FA0ACA"/>
    <w:rsid w:val="00FA157D"/>
    <w:rsid w:val="00FA26D2"/>
    <w:rsid w:val="00FA2833"/>
    <w:rsid w:val="00FA29F6"/>
    <w:rsid w:val="00FA3059"/>
    <w:rsid w:val="00FA3395"/>
    <w:rsid w:val="00FA3731"/>
    <w:rsid w:val="00FA3B98"/>
    <w:rsid w:val="00FA3E06"/>
    <w:rsid w:val="00FA4978"/>
    <w:rsid w:val="00FA4C46"/>
    <w:rsid w:val="00FA521E"/>
    <w:rsid w:val="00FA521F"/>
    <w:rsid w:val="00FA5634"/>
    <w:rsid w:val="00FA566D"/>
    <w:rsid w:val="00FA574F"/>
    <w:rsid w:val="00FA5912"/>
    <w:rsid w:val="00FA5982"/>
    <w:rsid w:val="00FA5EA8"/>
    <w:rsid w:val="00FA5F0C"/>
    <w:rsid w:val="00FA6122"/>
    <w:rsid w:val="00FA630F"/>
    <w:rsid w:val="00FA65F2"/>
    <w:rsid w:val="00FA6906"/>
    <w:rsid w:val="00FA693B"/>
    <w:rsid w:val="00FA6D51"/>
    <w:rsid w:val="00FA74F6"/>
    <w:rsid w:val="00FA7654"/>
    <w:rsid w:val="00FA768E"/>
    <w:rsid w:val="00FA7A20"/>
    <w:rsid w:val="00FA7C72"/>
    <w:rsid w:val="00FA7FD5"/>
    <w:rsid w:val="00FB0053"/>
    <w:rsid w:val="00FB00E1"/>
    <w:rsid w:val="00FB02C6"/>
    <w:rsid w:val="00FB07E0"/>
    <w:rsid w:val="00FB0953"/>
    <w:rsid w:val="00FB0AB0"/>
    <w:rsid w:val="00FB0D80"/>
    <w:rsid w:val="00FB10CA"/>
    <w:rsid w:val="00FB124E"/>
    <w:rsid w:val="00FB142E"/>
    <w:rsid w:val="00FB1438"/>
    <w:rsid w:val="00FB1598"/>
    <w:rsid w:val="00FB1723"/>
    <w:rsid w:val="00FB1CAD"/>
    <w:rsid w:val="00FB1CEC"/>
    <w:rsid w:val="00FB1D7D"/>
    <w:rsid w:val="00FB1DC2"/>
    <w:rsid w:val="00FB1F0A"/>
    <w:rsid w:val="00FB21CF"/>
    <w:rsid w:val="00FB238D"/>
    <w:rsid w:val="00FB250B"/>
    <w:rsid w:val="00FB2709"/>
    <w:rsid w:val="00FB28F5"/>
    <w:rsid w:val="00FB2C62"/>
    <w:rsid w:val="00FB2CF4"/>
    <w:rsid w:val="00FB3208"/>
    <w:rsid w:val="00FB3553"/>
    <w:rsid w:val="00FB37E6"/>
    <w:rsid w:val="00FB3907"/>
    <w:rsid w:val="00FB3923"/>
    <w:rsid w:val="00FB3F48"/>
    <w:rsid w:val="00FB44AD"/>
    <w:rsid w:val="00FB4985"/>
    <w:rsid w:val="00FB4C69"/>
    <w:rsid w:val="00FB4C70"/>
    <w:rsid w:val="00FB4E1F"/>
    <w:rsid w:val="00FB4ECF"/>
    <w:rsid w:val="00FB4FE3"/>
    <w:rsid w:val="00FB5041"/>
    <w:rsid w:val="00FB566E"/>
    <w:rsid w:val="00FB57C3"/>
    <w:rsid w:val="00FB57C5"/>
    <w:rsid w:val="00FB5A04"/>
    <w:rsid w:val="00FB5B3C"/>
    <w:rsid w:val="00FB5DCC"/>
    <w:rsid w:val="00FB5E2A"/>
    <w:rsid w:val="00FB670B"/>
    <w:rsid w:val="00FB698D"/>
    <w:rsid w:val="00FB6D69"/>
    <w:rsid w:val="00FB706D"/>
    <w:rsid w:val="00FB70B7"/>
    <w:rsid w:val="00FB7357"/>
    <w:rsid w:val="00FB73D3"/>
    <w:rsid w:val="00FB73FC"/>
    <w:rsid w:val="00FB7410"/>
    <w:rsid w:val="00FB748F"/>
    <w:rsid w:val="00FB74C9"/>
    <w:rsid w:val="00FB751A"/>
    <w:rsid w:val="00FB7919"/>
    <w:rsid w:val="00FB7B67"/>
    <w:rsid w:val="00FB7B95"/>
    <w:rsid w:val="00FB7EE0"/>
    <w:rsid w:val="00FB7FC8"/>
    <w:rsid w:val="00FC00F6"/>
    <w:rsid w:val="00FC0638"/>
    <w:rsid w:val="00FC15DD"/>
    <w:rsid w:val="00FC16CE"/>
    <w:rsid w:val="00FC1769"/>
    <w:rsid w:val="00FC1803"/>
    <w:rsid w:val="00FC18A9"/>
    <w:rsid w:val="00FC1A8D"/>
    <w:rsid w:val="00FC1C90"/>
    <w:rsid w:val="00FC1E9E"/>
    <w:rsid w:val="00FC1F49"/>
    <w:rsid w:val="00FC21A4"/>
    <w:rsid w:val="00FC224C"/>
    <w:rsid w:val="00FC2460"/>
    <w:rsid w:val="00FC2582"/>
    <w:rsid w:val="00FC266E"/>
    <w:rsid w:val="00FC26A8"/>
    <w:rsid w:val="00FC26D3"/>
    <w:rsid w:val="00FC2891"/>
    <w:rsid w:val="00FC2C22"/>
    <w:rsid w:val="00FC2CA7"/>
    <w:rsid w:val="00FC2DB9"/>
    <w:rsid w:val="00FC36BD"/>
    <w:rsid w:val="00FC3BAC"/>
    <w:rsid w:val="00FC3E33"/>
    <w:rsid w:val="00FC3E3B"/>
    <w:rsid w:val="00FC4CF8"/>
    <w:rsid w:val="00FC50A8"/>
    <w:rsid w:val="00FC5262"/>
    <w:rsid w:val="00FC52B1"/>
    <w:rsid w:val="00FC534D"/>
    <w:rsid w:val="00FC5FEA"/>
    <w:rsid w:val="00FC601B"/>
    <w:rsid w:val="00FC6222"/>
    <w:rsid w:val="00FC62CD"/>
    <w:rsid w:val="00FC6D0F"/>
    <w:rsid w:val="00FC6E3F"/>
    <w:rsid w:val="00FC70D5"/>
    <w:rsid w:val="00FC7139"/>
    <w:rsid w:val="00FC73ED"/>
    <w:rsid w:val="00FC7465"/>
    <w:rsid w:val="00FC7792"/>
    <w:rsid w:val="00FC7BA7"/>
    <w:rsid w:val="00FC7C36"/>
    <w:rsid w:val="00FD0308"/>
    <w:rsid w:val="00FD0AF8"/>
    <w:rsid w:val="00FD0C81"/>
    <w:rsid w:val="00FD0EBA"/>
    <w:rsid w:val="00FD103A"/>
    <w:rsid w:val="00FD108D"/>
    <w:rsid w:val="00FD11A1"/>
    <w:rsid w:val="00FD12BE"/>
    <w:rsid w:val="00FD1781"/>
    <w:rsid w:val="00FD1AA8"/>
    <w:rsid w:val="00FD1E98"/>
    <w:rsid w:val="00FD2184"/>
    <w:rsid w:val="00FD22C1"/>
    <w:rsid w:val="00FD23C3"/>
    <w:rsid w:val="00FD23EB"/>
    <w:rsid w:val="00FD247F"/>
    <w:rsid w:val="00FD2578"/>
    <w:rsid w:val="00FD29B6"/>
    <w:rsid w:val="00FD2B54"/>
    <w:rsid w:val="00FD2DC1"/>
    <w:rsid w:val="00FD2FC8"/>
    <w:rsid w:val="00FD320B"/>
    <w:rsid w:val="00FD35CE"/>
    <w:rsid w:val="00FD36AF"/>
    <w:rsid w:val="00FD3B02"/>
    <w:rsid w:val="00FD3BD6"/>
    <w:rsid w:val="00FD3BE0"/>
    <w:rsid w:val="00FD46A7"/>
    <w:rsid w:val="00FD4A8C"/>
    <w:rsid w:val="00FD4D09"/>
    <w:rsid w:val="00FD4F87"/>
    <w:rsid w:val="00FD4FFB"/>
    <w:rsid w:val="00FD51AA"/>
    <w:rsid w:val="00FD5729"/>
    <w:rsid w:val="00FD5D4E"/>
    <w:rsid w:val="00FD5FA4"/>
    <w:rsid w:val="00FD6138"/>
    <w:rsid w:val="00FD61D3"/>
    <w:rsid w:val="00FD6272"/>
    <w:rsid w:val="00FD62FD"/>
    <w:rsid w:val="00FD63A2"/>
    <w:rsid w:val="00FD6463"/>
    <w:rsid w:val="00FD65F6"/>
    <w:rsid w:val="00FD6839"/>
    <w:rsid w:val="00FD6E70"/>
    <w:rsid w:val="00FD722A"/>
    <w:rsid w:val="00FD727A"/>
    <w:rsid w:val="00FD7602"/>
    <w:rsid w:val="00FD76FC"/>
    <w:rsid w:val="00FD778E"/>
    <w:rsid w:val="00FE0009"/>
    <w:rsid w:val="00FE00EC"/>
    <w:rsid w:val="00FE0275"/>
    <w:rsid w:val="00FE04B7"/>
    <w:rsid w:val="00FE05A4"/>
    <w:rsid w:val="00FE0959"/>
    <w:rsid w:val="00FE0C01"/>
    <w:rsid w:val="00FE137F"/>
    <w:rsid w:val="00FE143A"/>
    <w:rsid w:val="00FE152E"/>
    <w:rsid w:val="00FE1738"/>
    <w:rsid w:val="00FE1BE1"/>
    <w:rsid w:val="00FE255B"/>
    <w:rsid w:val="00FE2788"/>
    <w:rsid w:val="00FE2932"/>
    <w:rsid w:val="00FE2D79"/>
    <w:rsid w:val="00FE2EF6"/>
    <w:rsid w:val="00FE3055"/>
    <w:rsid w:val="00FE3451"/>
    <w:rsid w:val="00FE3487"/>
    <w:rsid w:val="00FE355C"/>
    <w:rsid w:val="00FE35A2"/>
    <w:rsid w:val="00FE3640"/>
    <w:rsid w:val="00FE3722"/>
    <w:rsid w:val="00FE3820"/>
    <w:rsid w:val="00FE39B5"/>
    <w:rsid w:val="00FE3B92"/>
    <w:rsid w:val="00FE3D6C"/>
    <w:rsid w:val="00FE3FA9"/>
    <w:rsid w:val="00FE4086"/>
    <w:rsid w:val="00FE416B"/>
    <w:rsid w:val="00FE4478"/>
    <w:rsid w:val="00FE44B5"/>
    <w:rsid w:val="00FE4908"/>
    <w:rsid w:val="00FE499C"/>
    <w:rsid w:val="00FE4AC6"/>
    <w:rsid w:val="00FE4DA3"/>
    <w:rsid w:val="00FE4DE0"/>
    <w:rsid w:val="00FE4E41"/>
    <w:rsid w:val="00FE546A"/>
    <w:rsid w:val="00FE556F"/>
    <w:rsid w:val="00FE57F3"/>
    <w:rsid w:val="00FE5AB0"/>
    <w:rsid w:val="00FE5B9E"/>
    <w:rsid w:val="00FE5D1D"/>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45D"/>
    <w:rsid w:val="00FF05C0"/>
    <w:rsid w:val="00FF0ACB"/>
    <w:rsid w:val="00FF0D0E"/>
    <w:rsid w:val="00FF0E8A"/>
    <w:rsid w:val="00FF0ECD"/>
    <w:rsid w:val="00FF100B"/>
    <w:rsid w:val="00FF13BD"/>
    <w:rsid w:val="00FF17CC"/>
    <w:rsid w:val="00FF1852"/>
    <w:rsid w:val="00FF19C2"/>
    <w:rsid w:val="00FF1D9F"/>
    <w:rsid w:val="00FF1F50"/>
    <w:rsid w:val="00FF245F"/>
    <w:rsid w:val="00FF273C"/>
    <w:rsid w:val="00FF295F"/>
    <w:rsid w:val="00FF2998"/>
    <w:rsid w:val="00FF3306"/>
    <w:rsid w:val="00FF385E"/>
    <w:rsid w:val="00FF38BC"/>
    <w:rsid w:val="00FF3A4E"/>
    <w:rsid w:val="00FF3BEC"/>
    <w:rsid w:val="00FF3CF7"/>
    <w:rsid w:val="00FF3D63"/>
    <w:rsid w:val="00FF3E2A"/>
    <w:rsid w:val="00FF4052"/>
    <w:rsid w:val="00FF4062"/>
    <w:rsid w:val="00FF4673"/>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 w:val="03D6E2C1"/>
    <w:rsid w:val="142E3ED4"/>
    <w:rsid w:val="19B1AAEB"/>
    <w:rsid w:val="1C60F166"/>
    <w:rsid w:val="1EC8E40D"/>
    <w:rsid w:val="3B51EF62"/>
    <w:rsid w:val="4871AAB3"/>
    <w:rsid w:val="67EF59BB"/>
    <w:rsid w:val="76339380"/>
    <w:rsid w:val="7D7EE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E796EF"/>
  <w15:docId w15:val="{3AD62F4F-5D72-46DF-BCD2-21568582A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320C3"/>
    <w:rPr>
      <w:rFonts w:ascii="Times New Roman" w:eastAsia="ＭＳ ゴシック" w:hAnsi="Times New Roman"/>
      <w:sz w:val="24"/>
      <w:lang w:val="en-GB"/>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2">
    <w:name w:val="Body Text 3"/>
    <w:basedOn w:val="a0"/>
    <w:qFormat/>
    <w:pPr>
      <w:jc w:val="both"/>
    </w:pPr>
  </w:style>
  <w:style w:type="paragraph" w:styleId="a8">
    <w:name w:val="Body Text Indent"/>
    <w:basedOn w:val="a0"/>
    <w:qFormat/>
    <w:pPr>
      <w:ind w:left="360"/>
    </w:pPr>
  </w:style>
  <w:style w:type="paragraph" w:styleId="21">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aliases w:val="cap"/>
    <w:basedOn w:val="a0"/>
    <w:next w:val="a0"/>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FollowedHyperlink"/>
    <w:qFormat/>
    <w:rPr>
      <w:rFonts w:eastAsia="Times New Roman"/>
      <w:color w:val="800080"/>
      <w:kern w:val="2"/>
      <w:sz w:val="21"/>
      <w:u w:val="single"/>
      <w:lang w:val="en-GB"/>
    </w:rPr>
  </w:style>
  <w:style w:type="paragraph" w:styleId="af3">
    <w:name w:val="footer"/>
    <w:basedOn w:val="a0"/>
    <w:qFormat/>
    <w:pPr>
      <w:tabs>
        <w:tab w:val="center" w:pos="4536"/>
        <w:tab w:val="right" w:pos="9072"/>
      </w:tabs>
      <w:spacing w:before="120"/>
    </w:pPr>
    <w:rPr>
      <w:lang w:val="de-DE"/>
    </w:rPr>
  </w:style>
  <w:style w:type="character" w:styleId="af4">
    <w:name w:val="footnote reference"/>
    <w:semiHidden/>
    <w:qFormat/>
    <w:rPr>
      <w:rFonts w:eastAsia="Times New Roman"/>
      <w:b/>
      <w:kern w:val="2"/>
      <w:position w:val="6"/>
      <w:sz w:val="16"/>
      <w:lang w:val="en-GB"/>
    </w:rPr>
  </w:style>
  <w:style w:type="paragraph" w:styleId="af5">
    <w:name w:val="footnote text"/>
    <w:basedOn w:val="a0"/>
    <w:semiHidden/>
    <w:qFormat/>
    <w:pPr>
      <w:keepLines/>
      <w:ind w:left="454" w:hanging="454"/>
    </w:pPr>
    <w:rPr>
      <w:sz w:val="16"/>
    </w:rPr>
  </w:style>
  <w:style w:type="paragraph" w:styleId="af6">
    <w:name w:val="header"/>
    <w:aliases w:val="header odd,header odd1,header odd2,header odd3,header odd4,header odd5,header odd6,header,header1,header2,header3,header odd11,header odd21,header odd7,header4,header odd8,header odd9,header5,header odd12,header11,header21,header odd22,header31,h"/>
    <w:basedOn w:val="a0"/>
    <w:link w:val="af7"/>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8">
    <w:name w:val="Hyperlink"/>
    <w:qFormat/>
    <w:rPr>
      <w:rFonts w:eastAsia="Times New Roman"/>
      <w:color w:val="0000FF"/>
      <w:kern w:val="2"/>
      <w:sz w:val="21"/>
      <w:u w:val="single"/>
      <w:lang w:val="en-GB"/>
    </w:rPr>
  </w:style>
  <w:style w:type="paragraph" w:styleId="af9">
    <w:name w:val="List"/>
    <w:basedOn w:val="a0"/>
    <w:qFormat/>
    <w:pPr>
      <w:spacing w:after="180"/>
      <w:ind w:left="568" w:hanging="284"/>
    </w:pPr>
  </w:style>
  <w:style w:type="paragraph" w:styleId="22">
    <w:name w:val="List 2"/>
    <w:basedOn w:val="af9"/>
    <w:qFormat/>
    <w:pPr>
      <w:ind w:left="851"/>
    </w:pPr>
  </w:style>
  <w:style w:type="paragraph" w:styleId="33">
    <w:name w:val="List 3"/>
    <w:basedOn w:val="a0"/>
    <w:qFormat/>
    <w:pPr>
      <w:ind w:leftChars="400" w:left="100" w:hangingChars="200" w:hanging="200"/>
    </w:pPr>
  </w:style>
  <w:style w:type="paragraph" w:styleId="afa">
    <w:name w:val="List Bullet"/>
    <w:basedOn w:val="a0"/>
    <w:qFormat/>
    <w:pPr>
      <w:tabs>
        <w:tab w:val="left" w:pos="360"/>
      </w:tabs>
      <w:ind w:left="360" w:hanging="360"/>
    </w:pPr>
  </w:style>
  <w:style w:type="paragraph" w:styleId="23">
    <w:name w:val="List Bullet 2"/>
    <w:basedOn w:val="afa"/>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b">
    <w:name w:val="Note Heading"/>
    <w:basedOn w:val="a0"/>
    <w:next w:val="a0"/>
    <w:link w:val="afc"/>
    <w:qFormat/>
    <w:pPr>
      <w:jc w:val="center"/>
    </w:pPr>
    <w:rPr>
      <w:b/>
      <w:color w:val="FF0000"/>
      <w:szCs w:val="21"/>
      <w:lang w:val="en-US"/>
    </w:rPr>
  </w:style>
  <w:style w:type="character" w:styleId="afd">
    <w:name w:val="page number"/>
    <w:qFormat/>
    <w:rPr>
      <w:rFonts w:eastAsia="Times New Roman"/>
      <w:kern w:val="2"/>
      <w:sz w:val="21"/>
      <w:lang w:val="en-GB"/>
    </w:rPr>
  </w:style>
  <w:style w:type="paragraph" w:styleId="afe">
    <w:name w:val="Plain Text"/>
    <w:basedOn w:val="a0"/>
    <w:qFormat/>
    <w:rPr>
      <w:rFonts w:ascii="Courier New" w:hAnsi="Courier New"/>
    </w:rPr>
  </w:style>
  <w:style w:type="table" w:styleId="aff">
    <w:name w:val="Table Grid"/>
    <w:aliases w:val="TableGrid"/>
    <w:basedOn w:val="a2"/>
    <w:uiPriority w:val="9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table of figures"/>
    <w:basedOn w:val="11"/>
    <w:next w:val="a0"/>
    <w:semiHidden/>
    <w:qFormat/>
    <w:pPr>
      <w:tabs>
        <w:tab w:val="right" w:leader="dot" w:pos="9360"/>
      </w:tabs>
      <w:spacing w:before="120" w:after="120"/>
    </w:pPr>
    <w:rPr>
      <w:caps/>
    </w:rPr>
  </w:style>
  <w:style w:type="paragraph" w:styleId="11">
    <w:name w:val="toc 1"/>
    <w:basedOn w:val="a0"/>
    <w:next w:val="a0"/>
    <w:uiPriority w:val="39"/>
    <w:qFormat/>
  </w:style>
  <w:style w:type="paragraph" w:styleId="aff1">
    <w:name w:val="Title"/>
    <w:basedOn w:val="a0"/>
    <w:qFormat/>
    <w:pPr>
      <w:jc w:val="center"/>
    </w:pPr>
    <w:rPr>
      <w:rFonts w:ascii="Arial" w:hAnsi="Arial"/>
      <w:b/>
    </w:rPr>
  </w:style>
  <w:style w:type="paragraph" w:styleId="24">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f6"/>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9"/>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a"/>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5">
    <w:name w:val="吹き出し (文字)"/>
    <w:link w:val="a4"/>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f2">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3">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表段,P"/>
    <w:basedOn w:val="a0"/>
    <w:link w:val="aff4"/>
    <w:uiPriority w:val="34"/>
    <w:qFormat/>
    <w:pPr>
      <w:ind w:leftChars="400" w:left="840"/>
    </w:pPr>
  </w:style>
  <w:style w:type="character" w:customStyle="1" w:styleId="aff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3"/>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c">
    <w:name w:val="記 (文字)"/>
    <w:basedOn w:val="a1"/>
    <w:link w:val="afb"/>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uiPriority w:val="99"/>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5">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qFormat/>
    <w:pPr>
      <w:widowControl w:val="0"/>
      <w:numPr>
        <w:numId w:val="10"/>
      </w:numPr>
      <w:tabs>
        <w:tab w:val="clear" w:pos="1304"/>
        <w:tab w:val="num" w:pos="360"/>
        <w:tab w:val="left" w:pos="1701"/>
      </w:tabs>
      <w:ind w:left="0" w:firstLine="0"/>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link w:val="ObservationChar"/>
    <w:qFormat/>
    <w:pPr>
      <w:numPr>
        <w:numId w:val="6"/>
      </w:numPr>
      <w:tabs>
        <w:tab w:val="num" w:pos="360"/>
      </w:tabs>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7"/>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20">
    <w:name w:val="見出し 2 (文字)"/>
    <w:basedOn w:val="a1"/>
    <w:link w:val="2"/>
    <w:qFormat/>
    <w:rPr>
      <w:rFonts w:ascii="Arial" w:eastAsia="ＭＳ ゴシック" w:hAnsi="Arial"/>
      <w:sz w:val="24"/>
      <w:lang w:val="en-GB"/>
    </w:rPr>
  </w:style>
  <w:style w:type="character" w:customStyle="1" w:styleId="apple-converted-space">
    <w:name w:val="apple-converted-space"/>
    <w:qFormat/>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INDENT2">
    <w:name w:val="INDENT2"/>
    <w:basedOn w:val="a0"/>
    <w:qFormat/>
    <w:pPr>
      <w:spacing w:after="180"/>
      <w:ind w:left="1135" w:hanging="284"/>
    </w:pPr>
    <w:rPr>
      <w:rFonts w:eastAsia="ＭＳ 明朝"/>
      <w:sz w:val="20"/>
      <w:lang w:val="en-US" w:eastAsia="en-US"/>
    </w:rPr>
  </w:style>
  <w:style w:type="paragraph" w:customStyle="1" w:styleId="xmsonormal">
    <w:name w:val="xmsonormal"/>
    <w:basedOn w:val="a0"/>
    <w:rsid w:val="008B6135"/>
    <w:rPr>
      <w:rFonts w:ascii="SimSun" w:eastAsia="SimSun" w:hAnsi="SimSun" w:cs="SimSun"/>
      <w:szCs w:val="22"/>
      <w:lang w:val="en-US" w:eastAsia="zh-CN"/>
    </w:rPr>
  </w:style>
  <w:style w:type="paragraph" w:customStyle="1" w:styleId="StyleHeading1NMPHeading1H1h11h12h13h14h15h16appheadin">
    <w:name w:val="Style Heading 1NMP Heading 1H1h11h12h13h14h15h16app headin..."/>
    <w:basedOn w:val="1"/>
    <w:rsid w:val="00065A21"/>
    <w:pPr>
      <w:numPr>
        <w:numId w:val="11"/>
      </w:numPr>
      <w:tabs>
        <w:tab w:val="clear" w:pos="0"/>
      </w:tabs>
    </w:pPr>
    <w:rPr>
      <w:rFonts w:eastAsia="Batang" w:cs="Arial"/>
      <w:b/>
      <w:bCs/>
      <w:kern w:val="32"/>
      <w:szCs w:val="32"/>
      <w:lang w:eastAsia="en-US"/>
    </w:rPr>
  </w:style>
  <w:style w:type="paragraph" w:customStyle="1" w:styleId="xxmsonormal">
    <w:name w:val="x_xmsonormal"/>
    <w:basedOn w:val="a0"/>
    <w:rsid w:val="00C520E6"/>
    <w:rPr>
      <w:rFonts w:ascii="ＭＳ Ｐゴシック" w:eastAsia="ＭＳ Ｐゴシック" w:hAnsi="ＭＳ Ｐゴシック" w:cs="ＭＳ Ｐゴシック"/>
      <w:szCs w:val="24"/>
      <w:lang w:val="en-US"/>
    </w:rPr>
  </w:style>
  <w:style w:type="character" w:customStyle="1" w:styleId="31">
    <w:name w:val="見出し 3 (文字)"/>
    <w:basedOn w:val="a1"/>
    <w:link w:val="30"/>
    <w:rsid w:val="00EE1C17"/>
    <w:rPr>
      <w:rFonts w:ascii="Arial" w:eastAsia="ＭＳ ゴシック" w:hAnsi="Arial"/>
      <w:sz w:val="24"/>
      <w:lang w:val="en-GB"/>
    </w:rPr>
  </w:style>
  <w:style w:type="character" w:customStyle="1" w:styleId="normaltextrun">
    <w:name w:val="normaltextrun"/>
    <w:basedOn w:val="a1"/>
    <w:rsid w:val="00E04BD0"/>
  </w:style>
  <w:style w:type="character" w:customStyle="1" w:styleId="bullet1Char">
    <w:name w:val="bullet1 Char"/>
    <w:link w:val="bullet1"/>
    <w:locked/>
    <w:rsid w:val="00C04810"/>
    <w:rPr>
      <w:rFonts w:ascii="Times New Roman" w:eastAsia="Times New Roman" w:hAnsi="Times New Roman"/>
      <w:kern w:val="2"/>
      <w:szCs w:val="24"/>
      <w:lang w:val="en-GB"/>
    </w:rPr>
  </w:style>
  <w:style w:type="paragraph" w:customStyle="1" w:styleId="bullet1">
    <w:name w:val="bullet1"/>
    <w:basedOn w:val="a0"/>
    <w:link w:val="bullet1Char"/>
    <w:qFormat/>
    <w:rsid w:val="00C04810"/>
    <w:pPr>
      <w:numPr>
        <w:numId w:val="12"/>
      </w:numPr>
    </w:pPr>
    <w:rPr>
      <w:rFonts w:eastAsia="Times New Roman"/>
      <w:kern w:val="2"/>
      <w:sz w:val="20"/>
      <w:szCs w:val="24"/>
    </w:rPr>
  </w:style>
  <w:style w:type="paragraph" w:customStyle="1" w:styleId="bullet2">
    <w:name w:val="bullet2"/>
    <w:basedOn w:val="a0"/>
    <w:qFormat/>
    <w:rsid w:val="00C04810"/>
    <w:pPr>
      <w:numPr>
        <w:ilvl w:val="1"/>
        <w:numId w:val="12"/>
      </w:numPr>
    </w:pPr>
    <w:rPr>
      <w:rFonts w:ascii="Times" w:eastAsia="SimSun" w:hAnsi="Times"/>
      <w:kern w:val="2"/>
      <w:szCs w:val="24"/>
      <w:lang w:eastAsia="zh-CN"/>
    </w:rPr>
  </w:style>
  <w:style w:type="paragraph" w:customStyle="1" w:styleId="bullet3">
    <w:name w:val="bullet3"/>
    <w:basedOn w:val="a0"/>
    <w:qFormat/>
    <w:rsid w:val="00C04810"/>
    <w:pPr>
      <w:numPr>
        <w:ilvl w:val="2"/>
        <w:numId w:val="12"/>
      </w:numPr>
    </w:pPr>
    <w:rPr>
      <w:rFonts w:ascii="Times" w:eastAsia="Batang" w:hAnsi="Times"/>
      <w:sz w:val="20"/>
      <w:szCs w:val="24"/>
      <w:lang w:eastAsia="en-US"/>
    </w:rPr>
  </w:style>
  <w:style w:type="paragraph" w:customStyle="1" w:styleId="bullet4">
    <w:name w:val="bullet4"/>
    <w:basedOn w:val="a0"/>
    <w:qFormat/>
    <w:rsid w:val="00C04810"/>
    <w:pPr>
      <w:numPr>
        <w:ilvl w:val="3"/>
        <w:numId w:val="12"/>
      </w:numPr>
    </w:pPr>
    <w:rPr>
      <w:rFonts w:ascii="Times" w:eastAsia="Batang" w:hAnsi="Times"/>
      <w:sz w:val="20"/>
      <w:szCs w:val="24"/>
      <w:lang w:eastAsia="en-US"/>
    </w:rPr>
  </w:style>
  <w:style w:type="character" w:customStyle="1" w:styleId="04Proposal1Char">
    <w:name w:val="04_Proposal1 Char"/>
    <w:link w:val="04Proposal1"/>
    <w:locked/>
    <w:rsid w:val="00C04810"/>
    <w:rPr>
      <w:rFonts w:ascii="Times New Roman Bold" w:hAnsi="Times New Roman Bold"/>
      <w:b/>
      <w:bCs/>
      <w:i/>
      <w:iCs/>
      <w:szCs w:val="24"/>
    </w:rPr>
  </w:style>
  <w:style w:type="paragraph" w:customStyle="1" w:styleId="04Proposal1">
    <w:name w:val="04_Proposal1"/>
    <w:basedOn w:val="a0"/>
    <w:link w:val="04Proposal1Char"/>
    <w:qFormat/>
    <w:rsid w:val="00C04810"/>
    <w:pPr>
      <w:spacing w:before="100" w:beforeAutospacing="1" w:after="100" w:afterAutospacing="1"/>
      <w:jc w:val="both"/>
    </w:pPr>
    <w:rPr>
      <w:rFonts w:ascii="Times New Roman Bold" w:eastAsia="ＭＳ 明朝" w:hAnsi="Times New Roman Bold"/>
      <w:b/>
      <w:bCs/>
      <w:i/>
      <w:iCs/>
      <w:sz w:val="20"/>
      <w:szCs w:val="24"/>
      <w:lang w:val="en-US"/>
    </w:rPr>
  </w:style>
  <w:style w:type="character" w:customStyle="1" w:styleId="eop">
    <w:name w:val="eop"/>
    <w:basedOn w:val="a1"/>
    <w:rsid w:val="001F7736"/>
  </w:style>
  <w:style w:type="paragraph" w:customStyle="1" w:styleId="paragraph">
    <w:name w:val="paragraph"/>
    <w:basedOn w:val="a0"/>
    <w:rsid w:val="001F7736"/>
    <w:pPr>
      <w:spacing w:before="100" w:beforeAutospacing="1" w:after="100" w:afterAutospacing="1"/>
    </w:pPr>
    <w:rPr>
      <w:rFonts w:eastAsia="Times New Roman"/>
      <w:szCs w:val="24"/>
      <w:lang w:val="en-US" w:eastAsia="en-US"/>
    </w:rPr>
  </w:style>
  <w:style w:type="character" w:customStyle="1" w:styleId="ObservationChar">
    <w:name w:val="Observation Char"/>
    <w:link w:val="Observation"/>
    <w:qFormat/>
    <w:locked/>
    <w:rsid w:val="0071493D"/>
    <w:rPr>
      <w:rFonts w:ascii="Arial" w:eastAsiaTheme="minorEastAsia" w:hAnsi="Arial" w:cstheme="minorBidi"/>
      <w:b/>
      <w:bCs/>
      <w:kern w:val="2"/>
      <w:sz w:val="21"/>
      <w:szCs w:val="22"/>
    </w:rPr>
  </w:style>
  <w:style w:type="character" w:customStyle="1" w:styleId="a7">
    <w:name w:val="本文 (文字)"/>
    <w:basedOn w:val="a1"/>
    <w:link w:val="a6"/>
    <w:rsid w:val="0071493D"/>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11313">
      <w:bodyDiv w:val="1"/>
      <w:marLeft w:val="0"/>
      <w:marRight w:val="0"/>
      <w:marTop w:val="0"/>
      <w:marBottom w:val="0"/>
      <w:divBdr>
        <w:top w:val="none" w:sz="0" w:space="0" w:color="auto"/>
        <w:left w:val="none" w:sz="0" w:space="0" w:color="auto"/>
        <w:bottom w:val="none" w:sz="0" w:space="0" w:color="auto"/>
        <w:right w:val="none" w:sz="0" w:space="0" w:color="auto"/>
      </w:divBdr>
    </w:div>
    <w:div w:id="104619497">
      <w:bodyDiv w:val="1"/>
      <w:marLeft w:val="0"/>
      <w:marRight w:val="0"/>
      <w:marTop w:val="0"/>
      <w:marBottom w:val="0"/>
      <w:divBdr>
        <w:top w:val="none" w:sz="0" w:space="0" w:color="auto"/>
        <w:left w:val="none" w:sz="0" w:space="0" w:color="auto"/>
        <w:bottom w:val="none" w:sz="0" w:space="0" w:color="auto"/>
        <w:right w:val="none" w:sz="0" w:space="0" w:color="auto"/>
      </w:divBdr>
    </w:div>
    <w:div w:id="139689753">
      <w:bodyDiv w:val="1"/>
      <w:marLeft w:val="0"/>
      <w:marRight w:val="0"/>
      <w:marTop w:val="0"/>
      <w:marBottom w:val="0"/>
      <w:divBdr>
        <w:top w:val="none" w:sz="0" w:space="0" w:color="auto"/>
        <w:left w:val="none" w:sz="0" w:space="0" w:color="auto"/>
        <w:bottom w:val="none" w:sz="0" w:space="0" w:color="auto"/>
        <w:right w:val="none" w:sz="0" w:space="0" w:color="auto"/>
      </w:divBdr>
    </w:div>
    <w:div w:id="223956534">
      <w:bodyDiv w:val="1"/>
      <w:marLeft w:val="0"/>
      <w:marRight w:val="0"/>
      <w:marTop w:val="0"/>
      <w:marBottom w:val="0"/>
      <w:divBdr>
        <w:top w:val="none" w:sz="0" w:space="0" w:color="auto"/>
        <w:left w:val="none" w:sz="0" w:space="0" w:color="auto"/>
        <w:bottom w:val="none" w:sz="0" w:space="0" w:color="auto"/>
        <w:right w:val="none" w:sz="0" w:space="0" w:color="auto"/>
      </w:divBdr>
    </w:div>
    <w:div w:id="372653757">
      <w:bodyDiv w:val="1"/>
      <w:marLeft w:val="0"/>
      <w:marRight w:val="0"/>
      <w:marTop w:val="0"/>
      <w:marBottom w:val="0"/>
      <w:divBdr>
        <w:top w:val="none" w:sz="0" w:space="0" w:color="auto"/>
        <w:left w:val="none" w:sz="0" w:space="0" w:color="auto"/>
        <w:bottom w:val="none" w:sz="0" w:space="0" w:color="auto"/>
        <w:right w:val="none" w:sz="0" w:space="0" w:color="auto"/>
      </w:divBdr>
    </w:div>
    <w:div w:id="380636880">
      <w:bodyDiv w:val="1"/>
      <w:marLeft w:val="0"/>
      <w:marRight w:val="0"/>
      <w:marTop w:val="0"/>
      <w:marBottom w:val="0"/>
      <w:divBdr>
        <w:top w:val="none" w:sz="0" w:space="0" w:color="auto"/>
        <w:left w:val="none" w:sz="0" w:space="0" w:color="auto"/>
        <w:bottom w:val="none" w:sz="0" w:space="0" w:color="auto"/>
        <w:right w:val="none" w:sz="0" w:space="0" w:color="auto"/>
      </w:divBdr>
    </w:div>
    <w:div w:id="393166672">
      <w:bodyDiv w:val="1"/>
      <w:marLeft w:val="0"/>
      <w:marRight w:val="0"/>
      <w:marTop w:val="0"/>
      <w:marBottom w:val="0"/>
      <w:divBdr>
        <w:top w:val="none" w:sz="0" w:space="0" w:color="auto"/>
        <w:left w:val="none" w:sz="0" w:space="0" w:color="auto"/>
        <w:bottom w:val="none" w:sz="0" w:space="0" w:color="auto"/>
        <w:right w:val="none" w:sz="0" w:space="0" w:color="auto"/>
      </w:divBdr>
    </w:div>
    <w:div w:id="432819748">
      <w:bodyDiv w:val="1"/>
      <w:marLeft w:val="0"/>
      <w:marRight w:val="0"/>
      <w:marTop w:val="0"/>
      <w:marBottom w:val="0"/>
      <w:divBdr>
        <w:top w:val="none" w:sz="0" w:space="0" w:color="auto"/>
        <w:left w:val="none" w:sz="0" w:space="0" w:color="auto"/>
        <w:bottom w:val="none" w:sz="0" w:space="0" w:color="auto"/>
        <w:right w:val="none" w:sz="0" w:space="0" w:color="auto"/>
      </w:divBdr>
    </w:div>
    <w:div w:id="499124463">
      <w:bodyDiv w:val="1"/>
      <w:marLeft w:val="0"/>
      <w:marRight w:val="0"/>
      <w:marTop w:val="0"/>
      <w:marBottom w:val="0"/>
      <w:divBdr>
        <w:top w:val="none" w:sz="0" w:space="0" w:color="auto"/>
        <w:left w:val="none" w:sz="0" w:space="0" w:color="auto"/>
        <w:bottom w:val="none" w:sz="0" w:space="0" w:color="auto"/>
        <w:right w:val="none" w:sz="0" w:space="0" w:color="auto"/>
      </w:divBdr>
    </w:div>
    <w:div w:id="517042857">
      <w:bodyDiv w:val="1"/>
      <w:marLeft w:val="0"/>
      <w:marRight w:val="0"/>
      <w:marTop w:val="0"/>
      <w:marBottom w:val="0"/>
      <w:divBdr>
        <w:top w:val="none" w:sz="0" w:space="0" w:color="auto"/>
        <w:left w:val="none" w:sz="0" w:space="0" w:color="auto"/>
        <w:bottom w:val="none" w:sz="0" w:space="0" w:color="auto"/>
        <w:right w:val="none" w:sz="0" w:space="0" w:color="auto"/>
      </w:divBdr>
    </w:div>
    <w:div w:id="554321881">
      <w:bodyDiv w:val="1"/>
      <w:marLeft w:val="0"/>
      <w:marRight w:val="0"/>
      <w:marTop w:val="0"/>
      <w:marBottom w:val="0"/>
      <w:divBdr>
        <w:top w:val="none" w:sz="0" w:space="0" w:color="auto"/>
        <w:left w:val="none" w:sz="0" w:space="0" w:color="auto"/>
        <w:bottom w:val="none" w:sz="0" w:space="0" w:color="auto"/>
        <w:right w:val="none" w:sz="0" w:space="0" w:color="auto"/>
      </w:divBdr>
    </w:div>
    <w:div w:id="573860288">
      <w:bodyDiv w:val="1"/>
      <w:marLeft w:val="0"/>
      <w:marRight w:val="0"/>
      <w:marTop w:val="0"/>
      <w:marBottom w:val="0"/>
      <w:divBdr>
        <w:top w:val="none" w:sz="0" w:space="0" w:color="auto"/>
        <w:left w:val="none" w:sz="0" w:space="0" w:color="auto"/>
        <w:bottom w:val="none" w:sz="0" w:space="0" w:color="auto"/>
        <w:right w:val="none" w:sz="0" w:space="0" w:color="auto"/>
      </w:divBdr>
    </w:div>
    <w:div w:id="600645758">
      <w:bodyDiv w:val="1"/>
      <w:marLeft w:val="0"/>
      <w:marRight w:val="0"/>
      <w:marTop w:val="0"/>
      <w:marBottom w:val="0"/>
      <w:divBdr>
        <w:top w:val="none" w:sz="0" w:space="0" w:color="auto"/>
        <w:left w:val="none" w:sz="0" w:space="0" w:color="auto"/>
        <w:bottom w:val="none" w:sz="0" w:space="0" w:color="auto"/>
        <w:right w:val="none" w:sz="0" w:space="0" w:color="auto"/>
      </w:divBdr>
    </w:div>
    <w:div w:id="612172796">
      <w:bodyDiv w:val="1"/>
      <w:marLeft w:val="0"/>
      <w:marRight w:val="0"/>
      <w:marTop w:val="0"/>
      <w:marBottom w:val="0"/>
      <w:divBdr>
        <w:top w:val="none" w:sz="0" w:space="0" w:color="auto"/>
        <w:left w:val="none" w:sz="0" w:space="0" w:color="auto"/>
        <w:bottom w:val="none" w:sz="0" w:space="0" w:color="auto"/>
        <w:right w:val="none" w:sz="0" w:space="0" w:color="auto"/>
      </w:divBdr>
    </w:div>
    <w:div w:id="614681608">
      <w:bodyDiv w:val="1"/>
      <w:marLeft w:val="0"/>
      <w:marRight w:val="0"/>
      <w:marTop w:val="0"/>
      <w:marBottom w:val="0"/>
      <w:divBdr>
        <w:top w:val="none" w:sz="0" w:space="0" w:color="auto"/>
        <w:left w:val="none" w:sz="0" w:space="0" w:color="auto"/>
        <w:bottom w:val="none" w:sz="0" w:space="0" w:color="auto"/>
        <w:right w:val="none" w:sz="0" w:space="0" w:color="auto"/>
      </w:divBdr>
    </w:div>
    <w:div w:id="645934293">
      <w:bodyDiv w:val="1"/>
      <w:marLeft w:val="0"/>
      <w:marRight w:val="0"/>
      <w:marTop w:val="0"/>
      <w:marBottom w:val="0"/>
      <w:divBdr>
        <w:top w:val="none" w:sz="0" w:space="0" w:color="auto"/>
        <w:left w:val="none" w:sz="0" w:space="0" w:color="auto"/>
        <w:bottom w:val="none" w:sz="0" w:space="0" w:color="auto"/>
        <w:right w:val="none" w:sz="0" w:space="0" w:color="auto"/>
      </w:divBdr>
    </w:div>
    <w:div w:id="703561599">
      <w:bodyDiv w:val="1"/>
      <w:marLeft w:val="0"/>
      <w:marRight w:val="0"/>
      <w:marTop w:val="0"/>
      <w:marBottom w:val="0"/>
      <w:divBdr>
        <w:top w:val="none" w:sz="0" w:space="0" w:color="auto"/>
        <w:left w:val="none" w:sz="0" w:space="0" w:color="auto"/>
        <w:bottom w:val="none" w:sz="0" w:space="0" w:color="auto"/>
        <w:right w:val="none" w:sz="0" w:space="0" w:color="auto"/>
      </w:divBdr>
    </w:div>
    <w:div w:id="707804468">
      <w:bodyDiv w:val="1"/>
      <w:marLeft w:val="0"/>
      <w:marRight w:val="0"/>
      <w:marTop w:val="0"/>
      <w:marBottom w:val="0"/>
      <w:divBdr>
        <w:top w:val="none" w:sz="0" w:space="0" w:color="auto"/>
        <w:left w:val="none" w:sz="0" w:space="0" w:color="auto"/>
        <w:bottom w:val="none" w:sz="0" w:space="0" w:color="auto"/>
        <w:right w:val="none" w:sz="0" w:space="0" w:color="auto"/>
      </w:divBdr>
    </w:div>
    <w:div w:id="772172392">
      <w:bodyDiv w:val="1"/>
      <w:marLeft w:val="0"/>
      <w:marRight w:val="0"/>
      <w:marTop w:val="0"/>
      <w:marBottom w:val="0"/>
      <w:divBdr>
        <w:top w:val="none" w:sz="0" w:space="0" w:color="auto"/>
        <w:left w:val="none" w:sz="0" w:space="0" w:color="auto"/>
        <w:bottom w:val="none" w:sz="0" w:space="0" w:color="auto"/>
        <w:right w:val="none" w:sz="0" w:space="0" w:color="auto"/>
      </w:divBdr>
    </w:div>
    <w:div w:id="805582678">
      <w:bodyDiv w:val="1"/>
      <w:marLeft w:val="0"/>
      <w:marRight w:val="0"/>
      <w:marTop w:val="0"/>
      <w:marBottom w:val="0"/>
      <w:divBdr>
        <w:top w:val="none" w:sz="0" w:space="0" w:color="auto"/>
        <w:left w:val="none" w:sz="0" w:space="0" w:color="auto"/>
        <w:bottom w:val="none" w:sz="0" w:space="0" w:color="auto"/>
        <w:right w:val="none" w:sz="0" w:space="0" w:color="auto"/>
      </w:divBdr>
    </w:div>
    <w:div w:id="819083333">
      <w:bodyDiv w:val="1"/>
      <w:marLeft w:val="0"/>
      <w:marRight w:val="0"/>
      <w:marTop w:val="0"/>
      <w:marBottom w:val="0"/>
      <w:divBdr>
        <w:top w:val="none" w:sz="0" w:space="0" w:color="auto"/>
        <w:left w:val="none" w:sz="0" w:space="0" w:color="auto"/>
        <w:bottom w:val="none" w:sz="0" w:space="0" w:color="auto"/>
        <w:right w:val="none" w:sz="0" w:space="0" w:color="auto"/>
      </w:divBdr>
    </w:div>
    <w:div w:id="842472946">
      <w:bodyDiv w:val="1"/>
      <w:marLeft w:val="0"/>
      <w:marRight w:val="0"/>
      <w:marTop w:val="0"/>
      <w:marBottom w:val="0"/>
      <w:divBdr>
        <w:top w:val="none" w:sz="0" w:space="0" w:color="auto"/>
        <w:left w:val="none" w:sz="0" w:space="0" w:color="auto"/>
        <w:bottom w:val="none" w:sz="0" w:space="0" w:color="auto"/>
        <w:right w:val="none" w:sz="0" w:space="0" w:color="auto"/>
      </w:divBdr>
    </w:div>
    <w:div w:id="868644649">
      <w:bodyDiv w:val="1"/>
      <w:marLeft w:val="0"/>
      <w:marRight w:val="0"/>
      <w:marTop w:val="0"/>
      <w:marBottom w:val="0"/>
      <w:divBdr>
        <w:top w:val="none" w:sz="0" w:space="0" w:color="auto"/>
        <w:left w:val="none" w:sz="0" w:space="0" w:color="auto"/>
        <w:bottom w:val="none" w:sz="0" w:space="0" w:color="auto"/>
        <w:right w:val="none" w:sz="0" w:space="0" w:color="auto"/>
      </w:divBdr>
    </w:div>
    <w:div w:id="974263446">
      <w:bodyDiv w:val="1"/>
      <w:marLeft w:val="0"/>
      <w:marRight w:val="0"/>
      <w:marTop w:val="0"/>
      <w:marBottom w:val="0"/>
      <w:divBdr>
        <w:top w:val="none" w:sz="0" w:space="0" w:color="auto"/>
        <w:left w:val="none" w:sz="0" w:space="0" w:color="auto"/>
        <w:bottom w:val="none" w:sz="0" w:space="0" w:color="auto"/>
        <w:right w:val="none" w:sz="0" w:space="0" w:color="auto"/>
      </w:divBdr>
    </w:div>
    <w:div w:id="996300949">
      <w:bodyDiv w:val="1"/>
      <w:marLeft w:val="0"/>
      <w:marRight w:val="0"/>
      <w:marTop w:val="0"/>
      <w:marBottom w:val="0"/>
      <w:divBdr>
        <w:top w:val="none" w:sz="0" w:space="0" w:color="auto"/>
        <w:left w:val="none" w:sz="0" w:space="0" w:color="auto"/>
        <w:bottom w:val="none" w:sz="0" w:space="0" w:color="auto"/>
        <w:right w:val="none" w:sz="0" w:space="0" w:color="auto"/>
      </w:divBdr>
    </w:div>
    <w:div w:id="1030061415">
      <w:bodyDiv w:val="1"/>
      <w:marLeft w:val="0"/>
      <w:marRight w:val="0"/>
      <w:marTop w:val="0"/>
      <w:marBottom w:val="0"/>
      <w:divBdr>
        <w:top w:val="none" w:sz="0" w:space="0" w:color="auto"/>
        <w:left w:val="none" w:sz="0" w:space="0" w:color="auto"/>
        <w:bottom w:val="none" w:sz="0" w:space="0" w:color="auto"/>
        <w:right w:val="none" w:sz="0" w:space="0" w:color="auto"/>
      </w:divBdr>
    </w:div>
    <w:div w:id="1055467157">
      <w:bodyDiv w:val="1"/>
      <w:marLeft w:val="0"/>
      <w:marRight w:val="0"/>
      <w:marTop w:val="0"/>
      <w:marBottom w:val="0"/>
      <w:divBdr>
        <w:top w:val="none" w:sz="0" w:space="0" w:color="auto"/>
        <w:left w:val="none" w:sz="0" w:space="0" w:color="auto"/>
        <w:bottom w:val="none" w:sz="0" w:space="0" w:color="auto"/>
        <w:right w:val="none" w:sz="0" w:space="0" w:color="auto"/>
      </w:divBdr>
    </w:div>
    <w:div w:id="1064723168">
      <w:bodyDiv w:val="1"/>
      <w:marLeft w:val="0"/>
      <w:marRight w:val="0"/>
      <w:marTop w:val="0"/>
      <w:marBottom w:val="0"/>
      <w:divBdr>
        <w:top w:val="none" w:sz="0" w:space="0" w:color="auto"/>
        <w:left w:val="none" w:sz="0" w:space="0" w:color="auto"/>
        <w:bottom w:val="none" w:sz="0" w:space="0" w:color="auto"/>
        <w:right w:val="none" w:sz="0" w:space="0" w:color="auto"/>
      </w:divBdr>
    </w:div>
    <w:div w:id="1078551318">
      <w:bodyDiv w:val="1"/>
      <w:marLeft w:val="0"/>
      <w:marRight w:val="0"/>
      <w:marTop w:val="0"/>
      <w:marBottom w:val="0"/>
      <w:divBdr>
        <w:top w:val="none" w:sz="0" w:space="0" w:color="auto"/>
        <w:left w:val="none" w:sz="0" w:space="0" w:color="auto"/>
        <w:bottom w:val="none" w:sz="0" w:space="0" w:color="auto"/>
        <w:right w:val="none" w:sz="0" w:space="0" w:color="auto"/>
      </w:divBdr>
    </w:div>
    <w:div w:id="1110856326">
      <w:bodyDiv w:val="1"/>
      <w:marLeft w:val="0"/>
      <w:marRight w:val="0"/>
      <w:marTop w:val="0"/>
      <w:marBottom w:val="0"/>
      <w:divBdr>
        <w:top w:val="none" w:sz="0" w:space="0" w:color="auto"/>
        <w:left w:val="none" w:sz="0" w:space="0" w:color="auto"/>
        <w:bottom w:val="none" w:sz="0" w:space="0" w:color="auto"/>
        <w:right w:val="none" w:sz="0" w:space="0" w:color="auto"/>
      </w:divBdr>
    </w:div>
    <w:div w:id="1116749266">
      <w:bodyDiv w:val="1"/>
      <w:marLeft w:val="0"/>
      <w:marRight w:val="0"/>
      <w:marTop w:val="0"/>
      <w:marBottom w:val="0"/>
      <w:divBdr>
        <w:top w:val="none" w:sz="0" w:space="0" w:color="auto"/>
        <w:left w:val="none" w:sz="0" w:space="0" w:color="auto"/>
        <w:bottom w:val="none" w:sz="0" w:space="0" w:color="auto"/>
        <w:right w:val="none" w:sz="0" w:space="0" w:color="auto"/>
      </w:divBdr>
    </w:div>
    <w:div w:id="1137339298">
      <w:bodyDiv w:val="1"/>
      <w:marLeft w:val="0"/>
      <w:marRight w:val="0"/>
      <w:marTop w:val="0"/>
      <w:marBottom w:val="0"/>
      <w:divBdr>
        <w:top w:val="none" w:sz="0" w:space="0" w:color="auto"/>
        <w:left w:val="none" w:sz="0" w:space="0" w:color="auto"/>
        <w:bottom w:val="none" w:sz="0" w:space="0" w:color="auto"/>
        <w:right w:val="none" w:sz="0" w:space="0" w:color="auto"/>
      </w:divBdr>
    </w:div>
    <w:div w:id="1205826889">
      <w:bodyDiv w:val="1"/>
      <w:marLeft w:val="0"/>
      <w:marRight w:val="0"/>
      <w:marTop w:val="0"/>
      <w:marBottom w:val="0"/>
      <w:divBdr>
        <w:top w:val="none" w:sz="0" w:space="0" w:color="auto"/>
        <w:left w:val="none" w:sz="0" w:space="0" w:color="auto"/>
        <w:bottom w:val="none" w:sz="0" w:space="0" w:color="auto"/>
        <w:right w:val="none" w:sz="0" w:space="0" w:color="auto"/>
      </w:divBdr>
    </w:div>
    <w:div w:id="1292974505">
      <w:bodyDiv w:val="1"/>
      <w:marLeft w:val="0"/>
      <w:marRight w:val="0"/>
      <w:marTop w:val="0"/>
      <w:marBottom w:val="0"/>
      <w:divBdr>
        <w:top w:val="none" w:sz="0" w:space="0" w:color="auto"/>
        <w:left w:val="none" w:sz="0" w:space="0" w:color="auto"/>
        <w:bottom w:val="none" w:sz="0" w:space="0" w:color="auto"/>
        <w:right w:val="none" w:sz="0" w:space="0" w:color="auto"/>
      </w:divBdr>
    </w:div>
    <w:div w:id="1299337832">
      <w:bodyDiv w:val="1"/>
      <w:marLeft w:val="0"/>
      <w:marRight w:val="0"/>
      <w:marTop w:val="0"/>
      <w:marBottom w:val="0"/>
      <w:divBdr>
        <w:top w:val="none" w:sz="0" w:space="0" w:color="auto"/>
        <w:left w:val="none" w:sz="0" w:space="0" w:color="auto"/>
        <w:bottom w:val="none" w:sz="0" w:space="0" w:color="auto"/>
        <w:right w:val="none" w:sz="0" w:space="0" w:color="auto"/>
      </w:divBdr>
    </w:div>
    <w:div w:id="1309627488">
      <w:bodyDiv w:val="1"/>
      <w:marLeft w:val="0"/>
      <w:marRight w:val="0"/>
      <w:marTop w:val="0"/>
      <w:marBottom w:val="0"/>
      <w:divBdr>
        <w:top w:val="none" w:sz="0" w:space="0" w:color="auto"/>
        <w:left w:val="none" w:sz="0" w:space="0" w:color="auto"/>
        <w:bottom w:val="none" w:sz="0" w:space="0" w:color="auto"/>
        <w:right w:val="none" w:sz="0" w:space="0" w:color="auto"/>
      </w:divBdr>
    </w:div>
    <w:div w:id="1458640478">
      <w:bodyDiv w:val="1"/>
      <w:marLeft w:val="0"/>
      <w:marRight w:val="0"/>
      <w:marTop w:val="0"/>
      <w:marBottom w:val="0"/>
      <w:divBdr>
        <w:top w:val="none" w:sz="0" w:space="0" w:color="auto"/>
        <w:left w:val="none" w:sz="0" w:space="0" w:color="auto"/>
        <w:bottom w:val="none" w:sz="0" w:space="0" w:color="auto"/>
        <w:right w:val="none" w:sz="0" w:space="0" w:color="auto"/>
      </w:divBdr>
    </w:div>
    <w:div w:id="1466315105">
      <w:bodyDiv w:val="1"/>
      <w:marLeft w:val="0"/>
      <w:marRight w:val="0"/>
      <w:marTop w:val="0"/>
      <w:marBottom w:val="0"/>
      <w:divBdr>
        <w:top w:val="none" w:sz="0" w:space="0" w:color="auto"/>
        <w:left w:val="none" w:sz="0" w:space="0" w:color="auto"/>
        <w:bottom w:val="none" w:sz="0" w:space="0" w:color="auto"/>
        <w:right w:val="none" w:sz="0" w:space="0" w:color="auto"/>
      </w:divBdr>
    </w:div>
    <w:div w:id="1494103795">
      <w:bodyDiv w:val="1"/>
      <w:marLeft w:val="0"/>
      <w:marRight w:val="0"/>
      <w:marTop w:val="0"/>
      <w:marBottom w:val="0"/>
      <w:divBdr>
        <w:top w:val="none" w:sz="0" w:space="0" w:color="auto"/>
        <w:left w:val="none" w:sz="0" w:space="0" w:color="auto"/>
        <w:bottom w:val="none" w:sz="0" w:space="0" w:color="auto"/>
        <w:right w:val="none" w:sz="0" w:space="0" w:color="auto"/>
      </w:divBdr>
    </w:div>
    <w:div w:id="1506550949">
      <w:bodyDiv w:val="1"/>
      <w:marLeft w:val="0"/>
      <w:marRight w:val="0"/>
      <w:marTop w:val="0"/>
      <w:marBottom w:val="0"/>
      <w:divBdr>
        <w:top w:val="none" w:sz="0" w:space="0" w:color="auto"/>
        <w:left w:val="none" w:sz="0" w:space="0" w:color="auto"/>
        <w:bottom w:val="none" w:sz="0" w:space="0" w:color="auto"/>
        <w:right w:val="none" w:sz="0" w:space="0" w:color="auto"/>
      </w:divBdr>
    </w:div>
    <w:div w:id="1553426037">
      <w:bodyDiv w:val="1"/>
      <w:marLeft w:val="0"/>
      <w:marRight w:val="0"/>
      <w:marTop w:val="0"/>
      <w:marBottom w:val="0"/>
      <w:divBdr>
        <w:top w:val="none" w:sz="0" w:space="0" w:color="auto"/>
        <w:left w:val="none" w:sz="0" w:space="0" w:color="auto"/>
        <w:bottom w:val="none" w:sz="0" w:space="0" w:color="auto"/>
        <w:right w:val="none" w:sz="0" w:space="0" w:color="auto"/>
      </w:divBdr>
    </w:div>
    <w:div w:id="1617179222">
      <w:bodyDiv w:val="1"/>
      <w:marLeft w:val="0"/>
      <w:marRight w:val="0"/>
      <w:marTop w:val="0"/>
      <w:marBottom w:val="0"/>
      <w:divBdr>
        <w:top w:val="none" w:sz="0" w:space="0" w:color="auto"/>
        <w:left w:val="none" w:sz="0" w:space="0" w:color="auto"/>
        <w:bottom w:val="none" w:sz="0" w:space="0" w:color="auto"/>
        <w:right w:val="none" w:sz="0" w:space="0" w:color="auto"/>
      </w:divBdr>
    </w:div>
    <w:div w:id="1651713692">
      <w:bodyDiv w:val="1"/>
      <w:marLeft w:val="0"/>
      <w:marRight w:val="0"/>
      <w:marTop w:val="0"/>
      <w:marBottom w:val="0"/>
      <w:divBdr>
        <w:top w:val="none" w:sz="0" w:space="0" w:color="auto"/>
        <w:left w:val="none" w:sz="0" w:space="0" w:color="auto"/>
        <w:bottom w:val="none" w:sz="0" w:space="0" w:color="auto"/>
        <w:right w:val="none" w:sz="0" w:space="0" w:color="auto"/>
      </w:divBdr>
    </w:div>
    <w:div w:id="1702052335">
      <w:bodyDiv w:val="1"/>
      <w:marLeft w:val="0"/>
      <w:marRight w:val="0"/>
      <w:marTop w:val="0"/>
      <w:marBottom w:val="0"/>
      <w:divBdr>
        <w:top w:val="none" w:sz="0" w:space="0" w:color="auto"/>
        <w:left w:val="none" w:sz="0" w:space="0" w:color="auto"/>
        <w:bottom w:val="none" w:sz="0" w:space="0" w:color="auto"/>
        <w:right w:val="none" w:sz="0" w:space="0" w:color="auto"/>
      </w:divBdr>
    </w:div>
    <w:div w:id="1740665966">
      <w:bodyDiv w:val="1"/>
      <w:marLeft w:val="0"/>
      <w:marRight w:val="0"/>
      <w:marTop w:val="0"/>
      <w:marBottom w:val="0"/>
      <w:divBdr>
        <w:top w:val="none" w:sz="0" w:space="0" w:color="auto"/>
        <w:left w:val="none" w:sz="0" w:space="0" w:color="auto"/>
        <w:bottom w:val="none" w:sz="0" w:space="0" w:color="auto"/>
        <w:right w:val="none" w:sz="0" w:space="0" w:color="auto"/>
      </w:divBdr>
    </w:div>
    <w:div w:id="1743134051">
      <w:bodyDiv w:val="1"/>
      <w:marLeft w:val="0"/>
      <w:marRight w:val="0"/>
      <w:marTop w:val="0"/>
      <w:marBottom w:val="0"/>
      <w:divBdr>
        <w:top w:val="none" w:sz="0" w:space="0" w:color="auto"/>
        <w:left w:val="none" w:sz="0" w:space="0" w:color="auto"/>
        <w:bottom w:val="none" w:sz="0" w:space="0" w:color="auto"/>
        <w:right w:val="none" w:sz="0" w:space="0" w:color="auto"/>
      </w:divBdr>
    </w:div>
    <w:div w:id="1778787631">
      <w:bodyDiv w:val="1"/>
      <w:marLeft w:val="0"/>
      <w:marRight w:val="0"/>
      <w:marTop w:val="0"/>
      <w:marBottom w:val="0"/>
      <w:divBdr>
        <w:top w:val="none" w:sz="0" w:space="0" w:color="auto"/>
        <w:left w:val="none" w:sz="0" w:space="0" w:color="auto"/>
        <w:bottom w:val="none" w:sz="0" w:space="0" w:color="auto"/>
        <w:right w:val="none" w:sz="0" w:space="0" w:color="auto"/>
      </w:divBdr>
    </w:div>
    <w:div w:id="1789739280">
      <w:bodyDiv w:val="1"/>
      <w:marLeft w:val="0"/>
      <w:marRight w:val="0"/>
      <w:marTop w:val="0"/>
      <w:marBottom w:val="0"/>
      <w:divBdr>
        <w:top w:val="none" w:sz="0" w:space="0" w:color="auto"/>
        <w:left w:val="none" w:sz="0" w:space="0" w:color="auto"/>
        <w:bottom w:val="none" w:sz="0" w:space="0" w:color="auto"/>
        <w:right w:val="none" w:sz="0" w:space="0" w:color="auto"/>
      </w:divBdr>
    </w:div>
    <w:div w:id="1825464688">
      <w:bodyDiv w:val="1"/>
      <w:marLeft w:val="0"/>
      <w:marRight w:val="0"/>
      <w:marTop w:val="0"/>
      <w:marBottom w:val="0"/>
      <w:divBdr>
        <w:top w:val="none" w:sz="0" w:space="0" w:color="auto"/>
        <w:left w:val="none" w:sz="0" w:space="0" w:color="auto"/>
        <w:bottom w:val="none" w:sz="0" w:space="0" w:color="auto"/>
        <w:right w:val="none" w:sz="0" w:space="0" w:color="auto"/>
      </w:divBdr>
    </w:div>
    <w:div w:id="1834564623">
      <w:bodyDiv w:val="1"/>
      <w:marLeft w:val="0"/>
      <w:marRight w:val="0"/>
      <w:marTop w:val="0"/>
      <w:marBottom w:val="0"/>
      <w:divBdr>
        <w:top w:val="none" w:sz="0" w:space="0" w:color="auto"/>
        <w:left w:val="none" w:sz="0" w:space="0" w:color="auto"/>
        <w:bottom w:val="none" w:sz="0" w:space="0" w:color="auto"/>
        <w:right w:val="none" w:sz="0" w:space="0" w:color="auto"/>
      </w:divBdr>
    </w:div>
    <w:div w:id="1919250445">
      <w:bodyDiv w:val="1"/>
      <w:marLeft w:val="0"/>
      <w:marRight w:val="0"/>
      <w:marTop w:val="0"/>
      <w:marBottom w:val="0"/>
      <w:divBdr>
        <w:top w:val="none" w:sz="0" w:space="0" w:color="auto"/>
        <w:left w:val="none" w:sz="0" w:space="0" w:color="auto"/>
        <w:bottom w:val="none" w:sz="0" w:space="0" w:color="auto"/>
        <w:right w:val="none" w:sz="0" w:space="0" w:color="auto"/>
      </w:divBdr>
    </w:div>
    <w:div w:id="2015526634">
      <w:bodyDiv w:val="1"/>
      <w:marLeft w:val="0"/>
      <w:marRight w:val="0"/>
      <w:marTop w:val="0"/>
      <w:marBottom w:val="0"/>
      <w:divBdr>
        <w:top w:val="none" w:sz="0" w:space="0" w:color="auto"/>
        <w:left w:val="none" w:sz="0" w:space="0" w:color="auto"/>
        <w:bottom w:val="none" w:sz="0" w:space="0" w:color="auto"/>
        <w:right w:val="none" w:sz="0" w:space="0" w:color="auto"/>
      </w:divBdr>
    </w:div>
    <w:div w:id="20725789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03575E-DAAD-4A10-8BE0-05FABF92D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2624</Words>
  <Characters>14959</Characters>
  <Application>Microsoft Office Word</Application>
  <DocSecurity>0</DocSecurity>
  <Lines>124</Lines>
  <Paragraphs>35</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Ribeiro, Cassio (Nokia - FI/Espoo)</dc:creator>
  <cp:keywords/>
  <dc:description/>
  <cp:lastModifiedBy>Hiroki Harada</cp:lastModifiedBy>
  <cp:revision>2</cp:revision>
  <dcterms:created xsi:type="dcterms:W3CDTF">2022-11-17T11:45:00Z</dcterms:created>
  <dcterms:modified xsi:type="dcterms:W3CDTF">2022-11-17T11:45:00Z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(3)1fIigFOQiA+g+VXtzK9D5uP5N4h1647p2nbSeVy1dtyT6xjxWQW8ap8UqNG8miJX6GqENgi7
arEiYhGE7LSaWvluAnREdpGkG7uJ1WjIeDzI9DpIGMuSuQ2W+aTWekVPTAjBtIdaaSGNJgLo
Hno64LEiPNJTeVgOUBm2M0id6WQrmLjeh5VqZGycui8pbQeE2Q0M1Yczzqn3Iu/yxFw+suLJ
/anqJ/ZEh/UgFLYdRT</vt:lpwstr>
  </property>
  <property fmtid="{D5CDD505-2E9C-101B-9397-08002B2CF9AE}" pid="3" name="_2015_ms_pID_7253431">
    <vt:lpwstr>pfvMn1YFHNp5tp3RRpUTibeT9vZU509GSd2W7dnJ5UfMYvlWPBgdPz
DHP63WXNe7qsCnu49k8hT8xLIYY9AAcoHl0n0xEfYuyKD4qmWdEfltzm60oghY5COv0kmgRY
K2rTd7z2GZIttpCEDVY0vIVv5qvQFh5kvyS7902wMp9YiS0sTcJGBWNoGYPinCe7MGMbaJIY
+hVGay6YxpJQnOkrm+Zw7gZjULQ3shH/PnXm</vt:lpwstr>
  </property>
  <property fmtid="{D5CDD505-2E9C-101B-9397-08002B2CF9AE}" pid="4" name="_2015_ms_pID_7253432">
    <vt:lpwstr>dg==</vt:lpwstr>
  </property>
  <property fmtid="{D5CDD505-2E9C-101B-9397-08002B2CF9AE}" pid="5" name="NSCPROP_SA">
    <vt:lpwstr>C:\Users\samsung\Downloads\draft_R1-2212525_R17_CovEnh_UEfeature_v005_moderator_HW.docx</vt:lpwstr>
  </property>
</Properties>
</file>