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7743C97" w14:textId="4B9151A3" w:rsidR="00326109" w:rsidRDefault="00326109">
      <w:pPr>
        <w:tabs>
          <w:tab w:val="right" w:pos="9216"/>
        </w:tabs>
        <w:spacing w:after="0"/>
        <w:jc w:val="left"/>
      </w:pPr>
      <w:r>
        <w:rPr>
          <w:b/>
          <w:kern w:val="2"/>
        </w:rPr>
        <w:t>3GPP TSG RAN WG1 Meeting #11</w:t>
      </w:r>
      <w:r w:rsidR="003F3590">
        <w:rPr>
          <w:b/>
          <w:kern w:val="2"/>
        </w:rPr>
        <w:t>1</w:t>
      </w:r>
      <w:r>
        <w:rPr>
          <w:b/>
          <w:kern w:val="2"/>
        </w:rPr>
        <w:tab/>
      </w:r>
      <w:r w:rsidRPr="00AB5693">
        <w:rPr>
          <w:b/>
          <w:kern w:val="2"/>
        </w:rPr>
        <w:t>R1-</w:t>
      </w:r>
      <w:r w:rsidR="007A375C" w:rsidRPr="007A375C">
        <w:rPr>
          <w:b/>
          <w:kern w:val="2"/>
        </w:rPr>
        <w:t>2212430</w:t>
      </w:r>
    </w:p>
    <w:p w14:paraId="01452C19" w14:textId="245A6F7C" w:rsidR="00326109" w:rsidRDefault="003F3590">
      <w:pPr>
        <w:jc w:val="left"/>
      </w:pPr>
      <w:r>
        <w:rPr>
          <w:b/>
          <w:kern w:val="2"/>
        </w:rPr>
        <w:t>Toulouse, France, Nov</w:t>
      </w:r>
      <w:r w:rsidR="00326109">
        <w:rPr>
          <w:b/>
          <w:kern w:val="2"/>
        </w:rPr>
        <w:t xml:space="preserve"> </w:t>
      </w:r>
      <w:r w:rsidR="00925D42">
        <w:rPr>
          <w:b/>
          <w:kern w:val="2"/>
        </w:rPr>
        <w:t>1</w:t>
      </w:r>
      <w:r>
        <w:rPr>
          <w:b/>
          <w:kern w:val="2"/>
        </w:rPr>
        <w:t>4</w:t>
      </w:r>
      <w:r w:rsidR="00925D42" w:rsidRPr="00925D42">
        <w:rPr>
          <w:b/>
          <w:kern w:val="2"/>
          <w:vertAlign w:val="superscript"/>
        </w:rPr>
        <w:t>th</w:t>
      </w:r>
      <w:r w:rsidR="00925D42">
        <w:rPr>
          <w:b/>
          <w:kern w:val="2"/>
        </w:rPr>
        <w:t xml:space="preserve"> </w:t>
      </w:r>
      <w:r w:rsidR="00326109">
        <w:rPr>
          <w:b/>
          <w:kern w:val="2"/>
        </w:rPr>
        <w:t>–</w:t>
      </w:r>
      <w:r w:rsidR="00925D42">
        <w:rPr>
          <w:b/>
          <w:kern w:val="2"/>
        </w:rPr>
        <w:t>1</w:t>
      </w:r>
      <w:r>
        <w:rPr>
          <w:b/>
          <w:kern w:val="2"/>
        </w:rPr>
        <w:t>8</w:t>
      </w:r>
      <w:r w:rsidR="00326109">
        <w:rPr>
          <w:b/>
          <w:kern w:val="2"/>
          <w:vertAlign w:val="superscript"/>
        </w:rPr>
        <w:t>th</w:t>
      </w:r>
      <w:r w:rsidR="00326109">
        <w:rPr>
          <w:b/>
          <w:kern w:val="2"/>
        </w:rPr>
        <w:t>, 2022</w:t>
      </w:r>
    </w:p>
    <w:p w14:paraId="55B97A3F" w14:textId="77777777" w:rsidR="00326109" w:rsidRDefault="00326109">
      <w:pPr>
        <w:pBdr>
          <w:top w:val="single" w:sz="4" w:space="1" w:color="000000"/>
          <w:left w:val="none" w:sz="0" w:space="0" w:color="000000"/>
          <w:bottom w:val="none" w:sz="0" w:space="0" w:color="000000"/>
          <w:right w:val="none" w:sz="0" w:space="0" w:color="000000"/>
        </w:pBdr>
        <w:spacing w:after="0"/>
        <w:jc w:val="left"/>
        <w:rPr>
          <w:b/>
          <w:kern w:val="2"/>
          <w:sz w:val="16"/>
          <w:szCs w:val="16"/>
        </w:rPr>
      </w:pPr>
    </w:p>
    <w:p w14:paraId="4793A172" w14:textId="77777777" w:rsidR="00326109" w:rsidRDefault="00326109">
      <w:pPr>
        <w:spacing w:after="60"/>
        <w:ind w:left="1555" w:hanging="1555"/>
        <w:jc w:val="left"/>
      </w:pPr>
      <w:r>
        <w:rPr>
          <w:b/>
          <w:kern w:val="2"/>
        </w:rPr>
        <w:t>Agenda Item:</w:t>
      </w:r>
      <w:r>
        <w:rPr>
          <w:b/>
          <w:kern w:val="2"/>
        </w:rPr>
        <w:tab/>
        <w:t>9.8.1</w:t>
      </w:r>
    </w:p>
    <w:p w14:paraId="05A58090" w14:textId="77777777" w:rsidR="00326109" w:rsidRDefault="00326109">
      <w:pPr>
        <w:spacing w:after="60"/>
        <w:ind w:left="1555" w:hanging="1555"/>
        <w:jc w:val="left"/>
      </w:pPr>
      <w:r>
        <w:rPr>
          <w:b/>
          <w:kern w:val="2"/>
        </w:rPr>
        <w:t>Source:</w:t>
      </w:r>
      <w:r>
        <w:rPr>
          <w:b/>
          <w:kern w:val="2"/>
        </w:rPr>
        <w:tab/>
        <w:t>CEWiT, IIT-K</w:t>
      </w:r>
    </w:p>
    <w:p w14:paraId="3941C83D" w14:textId="77777777" w:rsidR="00326109" w:rsidRDefault="00326109">
      <w:pPr>
        <w:spacing w:after="60"/>
        <w:ind w:left="1555" w:hanging="1555"/>
        <w:jc w:val="left"/>
      </w:pPr>
      <w:r>
        <w:rPr>
          <w:b/>
          <w:kern w:val="2"/>
        </w:rPr>
        <w:t>Title:</w:t>
      </w:r>
      <w:r>
        <w:rPr>
          <w:b/>
          <w:kern w:val="2"/>
        </w:rPr>
        <w:tab/>
        <w:t xml:space="preserve">Discussion on </w:t>
      </w:r>
      <w:r w:rsidR="00D96168">
        <w:rPr>
          <w:b/>
          <w:kern w:val="2"/>
          <w:lang w:val="en-GB"/>
        </w:rPr>
        <w:t>signaling s</w:t>
      </w:r>
      <w:r w:rsidR="00925D42" w:rsidRPr="00925D42">
        <w:rPr>
          <w:b/>
          <w:kern w:val="2"/>
          <w:lang w:val="en-GB"/>
        </w:rPr>
        <w:t xml:space="preserve">ide control information and NCR </w:t>
      </w:r>
      <w:proofErr w:type="spellStart"/>
      <w:r w:rsidR="00925D42" w:rsidRPr="00925D42">
        <w:rPr>
          <w:b/>
          <w:kern w:val="2"/>
          <w:lang w:val="en-GB"/>
        </w:rPr>
        <w:t>behavior</w:t>
      </w:r>
      <w:proofErr w:type="spellEnd"/>
    </w:p>
    <w:p w14:paraId="2BABA148" w14:textId="77777777" w:rsidR="00326109" w:rsidRDefault="00326109">
      <w:pPr>
        <w:spacing w:after="60"/>
        <w:ind w:left="1555" w:hanging="1555"/>
        <w:jc w:val="left"/>
      </w:pPr>
      <w:r>
        <w:rPr>
          <w:b/>
          <w:kern w:val="2"/>
        </w:rPr>
        <w:t>Document for:</w:t>
      </w:r>
      <w:r>
        <w:rPr>
          <w:b/>
          <w:kern w:val="2"/>
        </w:rPr>
        <w:tab/>
        <w:t xml:space="preserve">Discussion </w:t>
      </w:r>
    </w:p>
    <w:p w14:paraId="725707D1" w14:textId="77777777" w:rsidR="00326109" w:rsidRDefault="00326109">
      <w:pPr>
        <w:pBdr>
          <w:top w:val="none" w:sz="0" w:space="0" w:color="000000"/>
          <w:left w:val="none" w:sz="0" w:space="0" w:color="000000"/>
          <w:bottom w:val="single" w:sz="4" w:space="1" w:color="000000"/>
          <w:right w:val="none" w:sz="0" w:space="0" w:color="000000"/>
        </w:pBdr>
        <w:spacing w:after="0"/>
        <w:jc w:val="left"/>
        <w:rPr>
          <w:b/>
          <w:kern w:val="2"/>
          <w:sz w:val="16"/>
          <w:szCs w:val="16"/>
        </w:rPr>
      </w:pPr>
    </w:p>
    <w:p w14:paraId="0FD3D3C4" w14:textId="77777777" w:rsidR="00326109" w:rsidRDefault="00326109">
      <w:pPr>
        <w:pStyle w:val="Heading1"/>
      </w:pPr>
      <w:bookmarkStart w:id="0" w:name="_Ref124589705"/>
      <w:bookmarkStart w:id="1" w:name="_Ref129681862"/>
      <w:r>
        <w:t>Introduction</w:t>
      </w:r>
      <w:bookmarkEnd w:id="0"/>
      <w:bookmarkEnd w:id="1"/>
    </w:p>
    <w:p w14:paraId="4C6FBCFA" w14:textId="25EFD340" w:rsidR="0058368B" w:rsidRDefault="00925D42">
      <w:r>
        <w:t xml:space="preserve">The </w:t>
      </w:r>
      <w:r w:rsidR="003F3590">
        <w:t>work item</w:t>
      </w:r>
      <w:r>
        <w:t xml:space="preserve"> on </w:t>
      </w:r>
      <w:proofErr w:type="gramStart"/>
      <w:r>
        <w:t>network controlled</w:t>
      </w:r>
      <w:proofErr w:type="gramEnd"/>
      <w:r>
        <w:t xml:space="preserve"> repeater </w:t>
      </w:r>
      <w:r w:rsidR="00BB64A8">
        <w:t xml:space="preserve">(NCR) </w:t>
      </w:r>
      <w:r>
        <w:t xml:space="preserve">was </w:t>
      </w:r>
      <w:r w:rsidR="00326109">
        <w:t>approved in RAN#9</w:t>
      </w:r>
      <w:r>
        <w:t>7</w:t>
      </w:r>
      <w:r w:rsidR="00326109">
        <w:t xml:space="preserve">-e </w:t>
      </w:r>
      <w:r w:rsidR="0058368B">
        <w:t>with following features involving RAN1</w:t>
      </w:r>
      <w:r w:rsidR="00D67E4E">
        <w:t>[</w:t>
      </w:r>
      <w:r w:rsidR="003F3590">
        <w:t>1</w:t>
      </w:r>
      <w:r w:rsidR="00D67E4E">
        <w:t>]</w:t>
      </w:r>
      <w:r w:rsidR="003F3590">
        <w:t>. The RAN1#110-bis-e discussed various aspects and made several agreements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D96168" w14:paraId="370AB1F9" w14:textId="77777777">
        <w:tc>
          <w:tcPr>
            <w:tcW w:w="9530" w:type="dxa"/>
            <w:shd w:val="clear" w:color="auto" w:fill="auto"/>
          </w:tcPr>
          <w:p w14:paraId="75B19431" w14:textId="77777777" w:rsidR="00D96168" w:rsidRDefault="00D96168">
            <w:pPr>
              <w:spacing w:beforeLines="50" w:before="120" w:afterLines="50"/>
              <w:rPr>
                <w:bCs/>
              </w:rPr>
            </w:pPr>
            <w:r>
              <w:rPr>
                <w:bCs/>
              </w:rPr>
              <w:t>The objectives of NR NCR WI follow the recommendations defined in TR 38.867 and will focus on scenarios and assumption listed below:</w:t>
            </w:r>
          </w:p>
          <w:p w14:paraId="388EFFAE" w14:textId="77777777" w:rsidR="00D96168" w:rsidRPr="007550A5" w:rsidRDefault="00D96168">
            <w:pPr>
              <w:numPr>
                <w:ilvl w:val="0"/>
                <w:numId w:val="7"/>
              </w:numPr>
              <w:suppressAutoHyphens w:val="0"/>
              <w:overflowPunct w:val="0"/>
              <w:autoSpaceDN w:val="0"/>
              <w:adjustRightInd w:val="0"/>
              <w:snapToGrid/>
              <w:spacing w:beforeLines="50" w:before="120" w:afterLines="50"/>
              <w:jc w:val="left"/>
              <w:textAlignment w:val="baseline"/>
            </w:pPr>
            <w:r w:rsidRPr="007550A5">
              <w:t xml:space="preserve">Network-controlled repeaters are </w:t>
            </w:r>
            <w:proofErr w:type="spellStart"/>
            <w:r w:rsidRPr="007550A5">
              <w:t>inband</w:t>
            </w:r>
            <w:proofErr w:type="spellEnd"/>
            <w:r w:rsidRPr="007550A5">
              <w:t xml:space="preserve"> RF repeaters used for extension of network coverage on FR1 and FR2 bands based on the NCR model in TR38.867</w:t>
            </w:r>
          </w:p>
          <w:p w14:paraId="60F394FE" w14:textId="77777777" w:rsidR="00D96168" w:rsidRPr="007550A5" w:rsidRDefault="00D96168">
            <w:pPr>
              <w:numPr>
                <w:ilvl w:val="0"/>
                <w:numId w:val="7"/>
              </w:numPr>
              <w:suppressAutoHyphens w:val="0"/>
              <w:overflowPunct w:val="0"/>
              <w:autoSpaceDN w:val="0"/>
              <w:adjustRightInd w:val="0"/>
              <w:snapToGrid/>
              <w:spacing w:beforeLines="50" w:before="120" w:afterLines="50"/>
              <w:jc w:val="left"/>
              <w:textAlignment w:val="baseline"/>
            </w:pPr>
            <w:r w:rsidRPr="007550A5">
              <w:t>For only single hop stationary network-controlled repeaters</w:t>
            </w:r>
          </w:p>
          <w:p w14:paraId="7BA7CBDB" w14:textId="77777777" w:rsidR="00D96168" w:rsidRPr="00BC157F" w:rsidRDefault="00D96168">
            <w:pPr>
              <w:numPr>
                <w:ilvl w:val="0"/>
                <w:numId w:val="7"/>
              </w:numPr>
              <w:suppressAutoHyphens w:val="0"/>
              <w:overflowPunct w:val="0"/>
              <w:autoSpaceDN w:val="0"/>
              <w:adjustRightInd w:val="0"/>
              <w:snapToGrid/>
              <w:spacing w:beforeLines="50" w:before="120" w:afterLines="50"/>
              <w:jc w:val="left"/>
              <w:textAlignment w:val="baseline"/>
            </w:pPr>
            <w:r w:rsidRPr="00BC157F">
              <w:t>The NCR is transparent to the UE.</w:t>
            </w:r>
          </w:p>
          <w:p w14:paraId="6F448CDD" w14:textId="77777777" w:rsidR="00D96168" w:rsidRPr="007550A5" w:rsidRDefault="00D96168">
            <w:pPr>
              <w:numPr>
                <w:ilvl w:val="0"/>
                <w:numId w:val="7"/>
              </w:numPr>
              <w:suppressAutoHyphens w:val="0"/>
              <w:overflowPunct w:val="0"/>
              <w:autoSpaceDN w:val="0"/>
              <w:adjustRightInd w:val="0"/>
              <w:snapToGrid/>
              <w:spacing w:beforeLines="50" w:before="120" w:afterLines="50"/>
              <w:jc w:val="left"/>
              <w:textAlignment w:val="baseline"/>
            </w:pPr>
            <w:r w:rsidRPr="007550A5">
              <w:t>Network-controlled repeater can maintain the gNB-repeater link and repeater-UE link simultaneously</w:t>
            </w:r>
          </w:p>
          <w:p w14:paraId="33DCE150" w14:textId="77777777" w:rsidR="00D96168" w:rsidRPr="00072718" w:rsidRDefault="00D96168">
            <w:pPr>
              <w:spacing w:beforeLines="50" w:before="120" w:afterLines="50"/>
              <w:rPr>
                <w:lang w:eastAsia="ko-KR"/>
              </w:rPr>
            </w:pPr>
            <w:r>
              <w:rPr>
                <w:bCs/>
              </w:rPr>
              <w:t>With these considerations, NR NCR supports the following features:</w:t>
            </w:r>
          </w:p>
          <w:p w14:paraId="3BBC8A9C" w14:textId="77777777" w:rsidR="00D96168" w:rsidRPr="00072718" w:rsidRDefault="00D96168">
            <w:pPr>
              <w:spacing w:beforeLines="50" w:before="120" w:afterLines="50"/>
            </w:pPr>
            <w:r w:rsidRPr="00072718">
              <w:t>Specify the signalling and behavior of the following side control information for controlling the NCR-Fwd [RAN1, RAN2]</w:t>
            </w:r>
          </w:p>
          <w:p w14:paraId="4B1E66A0" w14:textId="77777777" w:rsidR="00D96168" w:rsidRPr="00072718" w:rsidRDefault="00D96168">
            <w:pPr>
              <w:numPr>
                <w:ilvl w:val="0"/>
                <w:numId w:val="7"/>
              </w:numPr>
              <w:suppressAutoHyphens w:val="0"/>
              <w:overflowPunct w:val="0"/>
              <w:autoSpaceDN w:val="0"/>
              <w:adjustRightInd w:val="0"/>
              <w:snapToGrid/>
              <w:spacing w:beforeLines="50" w:before="120" w:afterLines="50"/>
              <w:jc w:val="left"/>
              <w:textAlignment w:val="baseline"/>
            </w:pPr>
            <w:r w:rsidRPr="00072718">
              <w:t>Beamforming</w:t>
            </w:r>
          </w:p>
          <w:p w14:paraId="6853EDCD" w14:textId="77777777" w:rsidR="00D96168" w:rsidRPr="00072718" w:rsidRDefault="00D96168">
            <w:pPr>
              <w:numPr>
                <w:ilvl w:val="0"/>
                <w:numId w:val="7"/>
              </w:numPr>
              <w:suppressAutoHyphens w:val="0"/>
              <w:overflowPunct w:val="0"/>
              <w:autoSpaceDN w:val="0"/>
              <w:adjustRightInd w:val="0"/>
              <w:snapToGrid/>
              <w:spacing w:beforeLines="50" w:before="120" w:afterLines="50"/>
              <w:jc w:val="left"/>
              <w:textAlignment w:val="baseline"/>
            </w:pPr>
            <w:r w:rsidRPr="00072718">
              <w:t>UL-DL TDD operation</w:t>
            </w:r>
          </w:p>
          <w:p w14:paraId="76D6BDF7" w14:textId="77777777" w:rsidR="00D96168" w:rsidRPr="00072718" w:rsidRDefault="00D96168">
            <w:pPr>
              <w:numPr>
                <w:ilvl w:val="0"/>
                <w:numId w:val="7"/>
              </w:numPr>
              <w:suppressAutoHyphens w:val="0"/>
              <w:overflowPunct w:val="0"/>
              <w:autoSpaceDN w:val="0"/>
              <w:adjustRightInd w:val="0"/>
              <w:snapToGrid/>
              <w:spacing w:beforeLines="50" w:before="120" w:afterLines="50"/>
              <w:jc w:val="left"/>
              <w:textAlignment w:val="baseline"/>
            </w:pPr>
            <w:r w:rsidRPr="00072718">
              <w:t>ON-OFF information</w:t>
            </w:r>
          </w:p>
          <w:p w14:paraId="2742AD89" w14:textId="77777777" w:rsidR="00D96168" w:rsidRDefault="00D96168">
            <w:pPr>
              <w:pStyle w:val="ListParagraph"/>
              <w:spacing w:beforeLines="50" w:before="120" w:afterLines="50" w:after="120"/>
              <w:ind w:left="0"/>
              <w:rPr>
                <w:lang w:val="en-US"/>
              </w:rPr>
            </w:pPr>
            <w:r>
              <w:rPr>
                <w:lang w:val="en-US"/>
              </w:rPr>
              <w:t>Note: Power control aspect will be checked in RAN#98e.</w:t>
            </w:r>
          </w:p>
          <w:p w14:paraId="44081D89" w14:textId="77777777" w:rsidR="00D96168" w:rsidRPr="00072718" w:rsidRDefault="00D96168">
            <w:pPr>
              <w:spacing w:beforeLines="50" w:before="120" w:afterLines="50"/>
            </w:pPr>
            <w:r w:rsidRPr="00072718">
              <w:t>Specify control plane signalling and procedures [RAN2, RAN1]</w:t>
            </w:r>
          </w:p>
          <w:p w14:paraId="0661F687" w14:textId="77777777" w:rsidR="00D96168" w:rsidRPr="00072718" w:rsidRDefault="00D96168">
            <w:pPr>
              <w:numPr>
                <w:ilvl w:val="0"/>
                <w:numId w:val="7"/>
              </w:numPr>
              <w:suppressAutoHyphens w:val="0"/>
              <w:overflowPunct w:val="0"/>
              <w:autoSpaceDN w:val="0"/>
              <w:adjustRightInd w:val="0"/>
              <w:snapToGrid/>
              <w:spacing w:beforeLines="50" w:before="120" w:afterLines="50"/>
              <w:jc w:val="left"/>
              <w:textAlignment w:val="baseline"/>
            </w:pPr>
            <w:r w:rsidRPr="00072718">
              <w:t>The configuration of signalling for side control information indication</w:t>
            </w:r>
          </w:p>
          <w:p w14:paraId="773B3FC7" w14:textId="77777777" w:rsidR="00D96168" w:rsidRPr="00D96168" w:rsidRDefault="00D96168">
            <w:pPr>
              <w:numPr>
                <w:ilvl w:val="1"/>
                <w:numId w:val="7"/>
              </w:numPr>
              <w:suppressAutoHyphens w:val="0"/>
              <w:overflowPunct w:val="0"/>
              <w:autoSpaceDN w:val="0"/>
              <w:adjustRightInd w:val="0"/>
              <w:snapToGrid/>
              <w:spacing w:beforeLines="50" w:before="120" w:afterLines="50"/>
              <w:jc w:val="left"/>
              <w:textAlignment w:val="baseline"/>
            </w:pPr>
            <w:r w:rsidRPr="00072718">
              <w:t>NOTE: Down-selection of solutions in section 7.2 of TR 38.867 is needed</w:t>
            </w:r>
          </w:p>
        </w:tc>
      </w:tr>
    </w:tbl>
    <w:p w14:paraId="305A80E3" w14:textId="77777777" w:rsidR="00326109" w:rsidRDefault="00326109">
      <w:bookmarkStart w:id="2" w:name="_Ref129681832"/>
      <w:r>
        <w:t xml:space="preserve">In this contribution, we provide our views on </w:t>
      </w:r>
      <w:r w:rsidR="0005207A">
        <w:t xml:space="preserve">signaling of various </w:t>
      </w:r>
      <w:r>
        <w:t xml:space="preserve">side control information (SCI) </w:t>
      </w:r>
      <w:r w:rsidR="0005207A">
        <w:t>to</w:t>
      </w:r>
      <w:r>
        <w:t xml:space="preserve"> NCR</w:t>
      </w:r>
      <w:r w:rsidR="00D96168">
        <w:t xml:space="preserve"> and the </w:t>
      </w:r>
      <w:r w:rsidR="0005207A">
        <w:t>behavior of NCR</w:t>
      </w:r>
      <w:r>
        <w:t>.</w:t>
      </w:r>
    </w:p>
    <w:p w14:paraId="1B0F5FBB" w14:textId="77777777" w:rsidR="00326109" w:rsidRDefault="00326109">
      <w:pPr>
        <w:pStyle w:val="Heading1"/>
      </w:pPr>
      <w:r>
        <w:t xml:space="preserve">Signalling </w:t>
      </w:r>
      <w:r w:rsidR="00D96168">
        <w:t>side control information to</w:t>
      </w:r>
      <w:r>
        <w:t xml:space="preserve"> NCR </w:t>
      </w:r>
    </w:p>
    <w:p w14:paraId="37D8458D" w14:textId="4A057B52" w:rsidR="00326109" w:rsidRDefault="00326109">
      <w:r>
        <w:t>An NCR consists of NCR-MT, which receives SCI from gNB, and NCR-Fwd, which amplifies and forwards the signals between gNB and UE. In general, the NCR-Fwd amplifies and forwards signals on a set of carriers to serve different UEs</w:t>
      </w:r>
      <w:r w:rsidR="00662344">
        <w:t>. However, the</w:t>
      </w:r>
      <w:r>
        <w:t xml:space="preserve"> NCR-MT </w:t>
      </w:r>
      <w:r w:rsidR="007B2E45">
        <w:t>does not require full set of carriers to receive SCI and hence may not be operating in</w:t>
      </w:r>
      <w:r>
        <w:t xml:space="preserve"> all the carriers used by NCR-Fwd</w:t>
      </w:r>
      <w:r w:rsidR="007B2E45">
        <w:t xml:space="preserve">. </w:t>
      </w:r>
      <w:r>
        <w:t xml:space="preserve"> In case the NCR-MT </w:t>
      </w:r>
      <w:r>
        <w:lastRenderedPageBreak/>
        <w:t>is operating in a subset of the carriers then the control information of all the carriers used by NCR-Fwd is received in that subset of the carriers at NCR-MT. Therefore, gNB should indicate in which channel of N</w:t>
      </w:r>
      <w:r w:rsidR="007520C8">
        <w:t>C</w:t>
      </w:r>
      <w:r>
        <w:t>R</w:t>
      </w:r>
      <w:r w:rsidR="007520C8">
        <w:t>-</w:t>
      </w:r>
      <w:r>
        <w:t xml:space="preserve">Fwd the SCI is applicable. E.g., if </w:t>
      </w:r>
      <w:r w:rsidR="008A7AC2">
        <w:t xml:space="preserve">NCR-Fwd operates in carrier 1 to 5, </w:t>
      </w:r>
      <w:r>
        <w:t xml:space="preserve">NCR-MT operates in carrier 1, and slot n is configured as OFF in SCI received at NCR-MT, then NCR should know whether to switch off NCR-Fwd in all the carriers or a specific carrier. </w:t>
      </w:r>
      <w:r w:rsidR="008A7AC2">
        <w:t xml:space="preserve">Therefore, gNB should indicate the carriers of NCR-Fwd for which the OFF indication is applicable. </w:t>
      </w:r>
    </w:p>
    <w:p w14:paraId="7EF10A09" w14:textId="53665F98" w:rsidR="007B2E45" w:rsidRDefault="007B2E45">
      <w:r>
        <w:rPr>
          <w:b/>
          <w:bCs/>
        </w:rPr>
        <w:t xml:space="preserve">Observation 1: </w:t>
      </w:r>
      <w:r>
        <w:t xml:space="preserve">NCR-MT does not require full set of carriers </w:t>
      </w:r>
      <w:r w:rsidR="00B1056B">
        <w:t xml:space="preserve">of NCR-Fwd </w:t>
      </w:r>
      <w:r>
        <w:t xml:space="preserve">to receive SCI and hence </w:t>
      </w:r>
      <w:r w:rsidR="00B1056B">
        <w:t>will</w:t>
      </w:r>
      <w:r>
        <w:t xml:space="preserve"> not be operating in all the carriers used by NCR-Fwd</w:t>
      </w:r>
    </w:p>
    <w:p w14:paraId="001AF6FB" w14:textId="51591D32" w:rsidR="00326109" w:rsidRDefault="00326109">
      <w:r>
        <w:rPr>
          <w:b/>
          <w:bCs/>
        </w:rPr>
        <w:t>Proposal 1:</w:t>
      </w:r>
      <w:r>
        <w:t xml:space="preserve"> gNB indicates along with SCI in which carrier of N</w:t>
      </w:r>
      <w:r w:rsidR="009F4743">
        <w:t>C</w:t>
      </w:r>
      <w:r>
        <w:t>R-Fwd the SCI is applicable.</w:t>
      </w:r>
    </w:p>
    <w:p w14:paraId="2581AA77" w14:textId="22D13340" w:rsidR="00326109" w:rsidRDefault="00326109">
      <w:pPr>
        <w:pStyle w:val="Heading2"/>
      </w:pPr>
      <w:r>
        <w:t xml:space="preserve">TDD configuration </w:t>
      </w:r>
    </w:p>
    <w:p w14:paraId="4EA7E296" w14:textId="00C5B097" w:rsidR="001D0DF0" w:rsidRPr="001D0DF0" w:rsidRDefault="001D0DF0" w:rsidP="001D0DF0">
      <w:pPr>
        <w:pStyle w:val="Heading3"/>
      </w:pPr>
      <w:r>
        <w:t>NCR behavior in F symbols</w:t>
      </w:r>
    </w:p>
    <w:p w14:paraId="7A75624F" w14:textId="5AA3A57A" w:rsidR="0016756C" w:rsidRDefault="00326109">
      <w:pPr>
        <w:rPr>
          <w:iCs/>
        </w:rPr>
      </w:pPr>
      <w:r>
        <w:rPr>
          <w:iCs/>
        </w:rPr>
        <w:t>The NCR</w:t>
      </w:r>
      <w:r w:rsidR="00417E8D">
        <w:rPr>
          <w:iCs/>
        </w:rPr>
        <w:t>-Fwd</w:t>
      </w:r>
      <w:r>
        <w:rPr>
          <w:iCs/>
        </w:rPr>
        <w:t xml:space="preserve"> should receive signals from gNB, amplify and forward it to UE when a connected UE is scheduled as DL, whereas the NCR</w:t>
      </w:r>
      <w:r w:rsidR="00417E8D">
        <w:rPr>
          <w:iCs/>
        </w:rPr>
        <w:t>-Fwd</w:t>
      </w:r>
      <w:r>
        <w:rPr>
          <w:iCs/>
        </w:rPr>
        <w:t xml:space="preserve"> should receive from UE and forward it to gNB when the connected UE is scheduled in UL. The NCR</w:t>
      </w:r>
      <w:r w:rsidR="00417E8D">
        <w:rPr>
          <w:iCs/>
        </w:rPr>
        <w:t>-Fwd</w:t>
      </w:r>
      <w:r>
        <w:rPr>
          <w:iCs/>
        </w:rPr>
        <w:t xml:space="preserve"> should be aware of whether it should operate in DL/UL in each point of time, so that it can beamform accordingly in the desired direction. The TDD configuration provided by gNB to the UE in NR can be </w:t>
      </w:r>
      <w:r w:rsidR="0016756C">
        <w:rPr>
          <w:iCs/>
        </w:rPr>
        <w:t>reused in case of</w:t>
      </w:r>
      <w:r>
        <w:rPr>
          <w:iCs/>
        </w:rPr>
        <w:t xml:space="preserve"> NCR</w:t>
      </w:r>
      <w:r w:rsidR="00417E8D">
        <w:rPr>
          <w:iCs/>
        </w:rPr>
        <w:t>-Fwd</w:t>
      </w:r>
      <w:r w:rsidR="0016756C">
        <w:rPr>
          <w:iCs/>
        </w:rPr>
        <w:t xml:space="preserve">. </w:t>
      </w:r>
      <w:r w:rsidR="00417E8D">
        <w:rPr>
          <w:iCs/>
        </w:rPr>
        <w:t>For the dynamic DL/UL configuration, f</w:t>
      </w:r>
      <w:r w:rsidR="0016756C">
        <w:rPr>
          <w:iCs/>
        </w:rPr>
        <w:t xml:space="preserve">ollowing </w:t>
      </w:r>
      <w:r w:rsidR="00417E8D">
        <w:rPr>
          <w:iCs/>
        </w:rPr>
        <w:t>options</w:t>
      </w:r>
      <w:r w:rsidR="0016756C">
        <w:rPr>
          <w:iCs/>
        </w:rPr>
        <w:t xml:space="preserve"> w</w:t>
      </w:r>
      <w:r w:rsidR="00417E8D">
        <w:rPr>
          <w:iCs/>
        </w:rPr>
        <w:t>ere</w:t>
      </w:r>
      <w:r w:rsidR="0016756C">
        <w:rPr>
          <w:iCs/>
        </w:rPr>
        <w:t xml:space="preserve"> </w:t>
      </w:r>
      <w:r w:rsidR="00417E8D">
        <w:rPr>
          <w:iCs/>
        </w:rPr>
        <w:t>considered</w:t>
      </w:r>
      <w:r w:rsidR="0016756C">
        <w:rPr>
          <w:iCs/>
        </w:rPr>
        <w:t xml:space="preserve"> in </w:t>
      </w:r>
      <w:r w:rsidR="00417E8D">
        <w:rPr>
          <w:iCs/>
        </w:rPr>
        <w:t>RAN1#110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16756C" w14:paraId="635D5097" w14:textId="77777777">
        <w:tc>
          <w:tcPr>
            <w:tcW w:w="9530" w:type="dxa"/>
            <w:shd w:val="clear" w:color="auto" w:fill="auto"/>
          </w:tcPr>
          <w:p w14:paraId="0FD7FC99" w14:textId="77777777" w:rsidR="00417E8D" w:rsidRPr="0016756C" w:rsidRDefault="00417E8D" w:rsidP="00417E8D">
            <w:pPr>
              <w:rPr>
                <w:iCs/>
              </w:rPr>
            </w:pPr>
            <w:r w:rsidRPr="0016756C">
              <w:rPr>
                <w:b/>
                <w:bCs/>
                <w:iCs/>
                <w:highlight w:val="green"/>
                <w:lang w:val="en-GB"/>
              </w:rPr>
              <w:t>Agreement</w:t>
            </w:r>
          </w:p>
          <w:p w14:paraId="6C023200" w14:textId="77777777" w:rsidR="00417E8D" w:rsidRPr="0016756C" w:rsidRDefault="00417E8D" w:rsidP="00417E8D">
            <w:pPr>
              <w:rPr>
                <w:iCs/>
              </w:rPr>
            </w:pPr>
            <w:r w:rsidRPr="0016756C">
              <w:rPr>
                <w:iCs/>
                <w:lang w:val="en-GB"/>
              </w:rPr>
              <w:t>For the flexible symbol based on the semi-static configuration (e.g., TDD-UL-DL-</w:t>
            </w:r>
            <w:proofErr w:type="spellStart"/>
            <w:r w:rsidRPr="0016756C">
              <w:rPr>
                <w:iCs/>
                <w:lang w:val="en-GB"/>
              </w:rPr>
              <w:t>ConfigCommon</w:t>
            </w:r>
            <w:proofErr w:type="spellEnd"/>
            <w:r w:rsidRPr="0016756C">
              <w:rPr>
                <w:iCs/>
                <w:lang w:val="en-GB"/>
              </w:rPr>
              <w:t>, TDD-UL-DL-</w:t>
            </w:r>
            <w:proofErr w:type="spellStart"/>
            <w:r w:rsidRPr="0016756C">
              <w:rPr>
                <w:iCs/>
                <w:lang w:val="en-GB"/>
              </w:rPr>
              <w:t>ConfigDedicated</w:t>
            </w:r>
            <w:proofErr w:type="spellEnd"/>
            <w:r w:rsidRPr="0016756C">
              <w:rPr>
                <w:iCs/>
                <w:lang w:val="en-GB"/>
              </w:rPr>
              <w:t>), following options are considered for the NCR-Fwd on these symbols</w:t>
            </w:r>
          </w:p>
          <w:p w14:paraId="2B452196" w14:textId="77777777" w:rsidR="00417E8D" w:rsidRPr="0016756C" w:rsidRDefault="00417E8D" w:rsidP="00417E8D">
            <w:pPr>
              <w:numPr>
                <w:ilvl w:val="0"/>
                <w:numId w:val="8"/>
              </w:numPr>
              <w:rPr>
                <w:iCs/>
              </w:rPr>
            </w:pPr>
            <w:r w:rsidRPr="0016756C">
              <w:rPr>
                <w:iCs/>
                <w:lang w:val="en-GB"/>
              </w:rPr>
              <w:t>Option 1: The NCR-Fwd is expected to be OFF or not forwarding over these symbols</w:t>
            </w:r>
          </w:p>
          <w:p w14:paraId="16264D70" w14:textId="77777777" w:rsidR="00417E8D" w:rsidRPr="0016756C" w:rsidRDefault="00417E8D" w:rsidP="00417E8D">
            <w:pPr>
              <w:numPr>
                <w:ilvl w:val="0"/>
                <w:numId w:val="8"/>
              </w:numPr>
              <w:rPr>
                <w:iCs/>
              </w:rPr>
            </w:pPr>
            <w:r w:rsidRPr="0016756C">
              <w:rPr>
                <w:iCs/>
                <w:lang w:val="en-GB"/>
              </w:rPr>
              <w:t xml:space="preserve">Option 2: The NCR-Fwd will follow the TDD operation determined by NCR-MT, i.e., determined by NCR-MT based on the received SFI indication or scheduling from gNB  </w:t>
            </w:r>
          </w:p>
          <w:p w14:paraId="56758246" w14:textId="77777777" w:rsidR="00417E8D" w:rsidRPr="0016756C" w:rsidRDefault="00417E8D" w:rsidP="00417E8D">
            <w:pPr>
              <w:numPr>
                <w:ilvl w:val="1"/>
                <w:numId w:val="8"/>
              </w:numPr>
              <w:rPr>
                <w:iCs/>
              </w:rPr>
            </w:pPr>
            <w:r w:rsidRPr="0016756C">
              <w:rPr>
                <w:iCs/>
                <w:lang w:val="en-GB"/>
              </w:rPr>
              <w:t>Note: It means that no new side control signalling is needed.</w:t>
            </w:r>
          </w:p>
          <w:p w14:paraId="3FDED9FB" w14:textId="677947EB" w:rsidR="0016756C" w:rsidRPr="00417E8D" w:rsidRDefault="00417E8D" w:rsidP="00417E8D">
            <w:pPr>
              <w:numPr>
                <w:ilvl w:val="0"/>
                <w:numId w:val="8"/>
              </w:numPr>
              <w:rPr>
                <w:iCs/>
                <w:lang w:val="en-GB"/>
              </w:rPr>
            </w:pPr>
            <w:r w:rsidRPr="0016756C">
              <w:rPr>
                <w:iCs/>
                <w:lang w:val="en-GB"/>
              </w:rPr>
              <w:t>Option 3: The NCR-Fwd will follow a new dynamic side control signalling of DL/UL forwarding over these symbols to NCR-Fwd</w:t>
            </w:r>
          </w:p>
        </w:tc>
      </w:tr>
    </w:tbl>
    <w:p w14:paraId="74D96D99" w14:textId="2192EBB5" w:rsidR="00417E8D" w:rsidRDefault="00417E8D">
      <w:pPr>
        <w:rPr>
          <w:iCs/>
        </w:rPr>
      </w:pPr>
      <w:r>
        <w:rPr>
          <w:iCs/>
        </w:rPr>
        <w:t>RAN1#110-bis-e further discussed the issue and following agreement was made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417E8D" w14:paraId="09C927CF" w14:textId="77777777">
        <w:tc>
          <w:tcPr>
            <w:tcW w:w="9530" w:type="dxa"/>
            <w:shd w:val="clear" w:color="auto" w:fill="auto"/>
          </w:tcPr>
          <w:p w14:paraId="0508EA93" w14:textId="77777777" w:rsidR="00417E8D" w:rsidRDefault="00417E8D" w:rsidP="00417E8D">
            <w:pPr>
              <w:rPr>
                <w:iCs/>
              </w:rPr>
            </w:pPr>
            <w:r>
              <w:rPr>
                <w:b/>
                <w:bCs/>
                <w:iCs/>
                <w:highlight w:val="green"/>
                <w:lang w:val="en-GB"/>
              </w:rPr>
              <w:t>Agreement</w:t>
            </w:r>
          </w:p>
          <w:p w14:paraId="421BA99F" w14:textId="77777777" w:rsidR="00417E8D" w:rsidRPr="00417E8D" w:rsidRDefault="00417E8D" w:rsidP="00417E8D">
            <w:pPr>
              <w:rPr>
                <w:iCs/>
              </w:rPr>
            </w:pPr>
            <w:r w:rsidRPr="00417E8D">
              <w:rPr>
                <w:iCs/>
              </w:rPr>
              <w:t>For the flexible symbol based on the semi-static configuration (e.g., TDD-UL-DL-</w:t>
            </w:r>
            <w:proofErr w:type="spellStart"/>
            <w:r w:rsidRPr="00417E8D">
              <w:rPr>
                <w:iCs/>
              </w:rPr>
              <w:t>ConfigCommon</w:t>
            </w:r>
            <w:proofErr w:type="spellEnd"/>
            <w:r w:rsidRPr="00417E8D">
              <w:rPr>
                <w:iCs/>
              </w:rPr>
              <w:t>, TDD-UL-DL-</w:t>
            </w:r>
            <w:proofErr w:type="spellStart"/>
            <w:r w:rsidRPr="00417E8D">
              <w:rPr>
                <w:iCs/>
              </w:rPr>
              <w:t>ConfigDedicated</w:t>
            </w:r>
            <w:proofErr w:type="spellEnd"/>
            <w:r w:rsidRPr="00417E8D">
              <w:rPr>
                <w:iCs/>
              </w:rPr>
              <w:t>), the default behavior of the NCR-Fwd is expected to be OFF or not forwarding over these symbols</w:t>
            </w:r>
          </w:p>
          <w:p w14:paraId="7A362227" w14:textId="3A4716A6" w:rsidR="00417E8D" w:rsidRDefault="00417E8D" w:rsidP="00417E8D">
            <w:pPr>
              <w:rPr>
                <w:b/>
                <w:bCs/>
                <w:iCs/>
                <w:highlight w:val="green"/>
                <w:lang w:val="en-GB"/>
              </w:rPr>
            </w:pPr>
            <w:r w:rsidRPr="00417E8D">
              <w:rPr>
                <w:iCs/>
                <w:lang w:val="en-GB"/>
              </w:rPr>
              <w:t xml:space="preserve">FFS: The </w:t>
            </w:r>
            <w:proofErr w:type="spellStart"/>
            <w:r w:rsidRPr="00417E8D">
              <w:rPr>
                <w:iCs/>
                <w:lang w:val="en-GB"/>
              </w:rPr>
              <w:t>behavior</w:t>
            </w:r>
            <w:proofErr w:type="spellEnd"/>
            <w:r w:rsidRPr="00417E8D">
              <w:rPr>
                <w:iCs/>
                <w:lang w:val="en-GB"/>
              </w:rPr>
              <w:t xml:space="preserve"> over </w:t>
            </w:r>
            <w:proofErr w:type="gramStart"/>
            <w:r w:rsidRPr="00417E8D">
              <w:rPr>
                <w:iCs/>
                <w:lang w:val="en-GB"/>
              </w:rPr>
              <w:t>these symbol</w:t>
            </w:r>
            <w:proofErr w:type="gramEnd"/>
            <w:r w:rsidRPr="00417E8D">
              <w:rPr>
                <w:iCs/>
                <w:lang w:val="en-GB"/>
              </w:rPr>
              <w:t xml:space="preserve"> if dynamic DL/UL operation is supported by NCR-MT and/or NCR-Fwd.</w:t>
            </w:r>
          </w:p>
        </w:tc>
      </w:tr>
    </w:tbl>
    <w:p w14:paraId="453E0CCF" w14:textId="4AA6892C" w:rsidR="00770239" w:rsidRDefault="00BB59FD" w:rsidP="00D16B7A">
      <w:pPr>
        <w:rPr>
          <w:iCs/>
        </w:rPr>
      </w:pPr>
      <w:r>
        <w:rPr>
          <w:iCs/>
        </w:rPr>
        <w:t>Based on the agreement</w:t>
      </w:r>
      <w:r w:rsidR="00875CD2">
        <w:rPr>
          <w:iCs/>
        </w:rPr>
        <w:t xml:space="preserve"> in RAN1#110-bis-e</w:t>
      </w:r>
      <w:r>
        <w:rPr>
          <w:iCs/>
        </w:rPr>
        <w:t>, option</w:t>
      </w:r>
      <w:r w:rsidR="00875CD2">
        <w:rPr>
          <w:iCs/>
        </w:rPr>
        <w:t xml:space="preserve"> 2 and option 3</w:t>
      </w:r>
      <w:r>
        <w:rPr>
          <w:iCs/>
        </w:rPr>
        <w:t xml:space="preserve"> considered in RAN1#110 </w:t>
      </w:r>
      <w:r w:rsidR="00875CD2">
        <w:rPr>
          <w:iCs/>
        </w:rPr>
        <w:t>is still valid</w:t>
      </w:r>
      <w:r>
        <w:rPr>
          <w:iCs/>
        </w:rPr>
        <w:t xml:space="preserve"> when dynamic DL/UL is supported by </w:t>
      </w:r>
      <w:r w:rsidR="00417E8D" w:rsidRPr="00417E8D">
        <w:rPr>
          <w:iCs/>
          <w:lang w:val="en-GB"/>
        </w:rPr>
        <w:t>NCR-MT and/or NCR-Fwd</w:t>
      </w:r>
      <w:r>
        <w:rPr>
          <w:iCs/>
        </w:rPr>
        <w:t xml:space="preserve">. </w:t>
      </w:r>
      <w:r w:rsidR="00491007">
        <w:rPr>
          <w:iCs/>
        </w:rPr>
        <w:t>I</w:t>
      </w:r>
      <w:r w:rsidR="0015568D">
        <w:rPr>
          <w:iCs/>
        </w:rPr>
        <w:t>n</w:t>
      </w:r>
      <w:r w:rsidR="00491007">
        <w:rPr>
          <w:iCs/>
        </w:rPr>
        <w:t xml:space="preserve"> option 2</w:t>
      </w:r>
      <w:r w:rsidR="0015568D">
        <w:rPr>
          <w:iCs/>
        </w:rPr>
        <w:t>, in F symbols the NCR-Fwd follow the DL/UL configuration given to NCR-MT.</w:t>
      </w:r>
      <w:r w:rsidR="00227C4C">
        <w:rPr>
          <w:iCs/>
        </w:rPr>
        <w:t xml:space="preserve"> Therefore, option 2 mandate </w:t>
      </w:r>
      <w:r w:rsidR="00BD61FB">
        <w:rPr>
          <w:iCs/>
        </w:rPr>
        <w:t xml:space="preserve">gNB to provide DL/UL configuration to F symbols at </w:t>
      </w:r>
      <w:r w:rsidR="00227C4C">
        <w:rPr>
          <w:iCs/>
        </w:rPr>
        <w:t>NCR-MT whenever NCR-Fwd is ON.</w:t>
      </w:r>
      <w:r w:rsidR="0015568D">
        <w:rPr>
          <w:iCs/>
        </w:rPr>
        <w:t xml:space="preserve"> However, there can be scenarios in which NCR-MT is not transmitting/receiving, </w:t>
      </w:r>
      <w:r w:rsidR="00E21677">
        <w:rPr>
          <w:iCs/>
        </w:rPr>
        <w:t xml:space="preserve">whereas </w:t>
      </w:r>
      <w:r w:rsidR="0015568D">
        <w:rPr>
          <w:iCs/>
        </w:rPr>
        <w:t xml:space="preserve">NCR-Fwd is active and forwarding signals between gNB and UE. </w:t>
      </w:r>
      <w:r w:rsidR="00770239">
        <w:rPr>
          <w:iCs/>
        </w:rPr>
        <w:t>For e.g., the RAN1#109-e made the following agreement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770239" w14:paraId="765774B9" w14:textId="77777777">
        <w:tc>
          <w:tcPr>
            <w:tcW w:w="9530" w:type="dxa"/>
            <w:shd w:val="clear" w:color="auto" w:fill="auto"/>
          </w:tcPr>
          <w:p w14:paraId="787E380A" w14:textId="77777777" w:rsidR="00770239" w:rsidRDefault="00770239" w:rsidP="00770239">
            <w:r>
              <w:rPr>
                <w:b/>
                <w:bCs/>
                <w:iCs/>
                <w:highlight w:val="green"/>
              </w:rPr>
              <w:t>Agreement</w:t>
            </w:r>
          </w:p>
          <w:p w14:paraId="1D38C57B" w14:textId="77777777" w:rsidR="00770239" w:rsidRDefault="00770239" w:rsidP="00770239">
            <w:r>
              <w:t xml:space="preserve">Recommend </w:t>
            </w:r>
            <w:proofErr w:type="gramStart"/>
            <w:r>
              <w:t>to capture</w:t>
            </w:r>
            <w:proofErr w:type="gramEnd"/>
            <w:r>
              <w:t xml:space="preserve"> the following examples of the transmission/reception of C-link and backhaul link by NCR in TR 38.867.</w:t>
            </w:r>
          </w:p>
          <w:p w14:paraId="25FCBE40" w14:textId="77777777" w:rsidR="00770239" w:rsidRDefault="00770239">
            <w:pPr>
              <w:numPr>
                <w:ilvl w:val="0"/>
                <w:numId w:val="5"/>
              </w:numPr>
            </w:pPr>
            <w:r>
              <w:rPr>
                <w:lang w:val="en-GB"/>
              </w:rPr>
              <w:t>The DL of C-link and DL of backhaul link can be performed simultaneously or in TDM way.</w:t>
            </w:r>
          </w:p>
          <w:p w14:paraId="6C1B6A6C" w14:textId="77777777" w:rsidR="00770239" w:rsidRDefault="00770239">
            <w:pPr>
              <w:numPr>
                <w:ilvl w:val="0"/>
                <w:numId w:val="5"/>
              </w:numPr>
            </w:pPr>
            <w:r>
              <w:rPr>
                <w:lang w:val="en-GB"/>
              </w:rPr>
              <w:lastRenderedPageBreak/>
              <w:t>The UL of C-link and UL of backhaul link can be performed in TDM way</w:t>
            </w:r>
          </w:p>
          <w:p w14:paraId="72CEB4E1" w14:textId="77777777" w:rsidR="00770239" w:rsidRDefault="00770239">
            <w:pPr>
              <w:numPr>
                <w:ilvl w:val="0"/>
                <w:numId w:val="5"/>
              </w:numPr>
            </w:pPr>
            <w:r>
              <w:rPr>
                <w:lang w:val="en-GB"/>
              </w:rPr>
              <w:t>Note-1: Multiplexing is under the control of gNB with consideration for NCR capability</w:t>
            </w:r>
          </w:p>
          <w:p w14:paraId="7EFE217B" w14:textId="77777777" w:rsidR="00770239" w:rsidRPr="00770239" w:rsidRDefault="00770239">
            <w:pPr>
              <w:numPr>
                <w:ilvl w:val="0"/>
                <w:numId w:val="5"/>
              </w:numPr>
            </w:pPr>
            <w:r>
              <w:rPr>
                <w:lang w:val="en-GB"/>
              </w:rPr>
              <w:t>Note-2: Simultaneous transmission of the UL of C-link and UL of backhaul link is subject to NCR’s capability</w:t>
            </w:r>
          </w:p>
        </w:tc>
      </w:tr>
    </w:tbl>
    <w:p w14:paraId="1425E5F4" w14:textId="5D702813" w:rsidR="00076825" w:rsidRDefault="00770239" w:rsidP="00D16B7A">
      <w:pPr>
        <w:rPr>
          <w:iCs/>
        </w:rPr>
      </w:pPr>
      <w:r>
        <w:rPr>
          <w:iCs/>
        </w:rPr>
        <w:lastRenderedPageBreak/>
        <w:t>In case of TDM between C-link and backhaul link, either NCR-MT/ NCR-Fwd will be active at a time. In such cases the NCR-MT does not require DL/UL configuration from gNB whereas NCR-Fwd requires dynamic configuration.</w:t>
      </w:r>
      <w:r w:rsidR="00612775">
        <w:rPr>
          <w:iCs/>
        </w:rPr>
        <w:t xml:space="preserve"> </w:t>
      </w:r>
      <w:r w:rsidR="00076825">
        <w:rPr>
          <w:iCs/>
        </w:rPr>
        <w:t>Further, TS 38. 213 [</w:t>
      </w:r>
      <w:r w:rsidR="002B7CA9">
        <w:rPr>
          <w:iCs/>
        </w:rPr>
        <w:t>5</w:t>
      </w:r>
      <w:r w:rsidR="00076825">
        <w:rPr>
          <w:iCs/>
        </w:rPr>
        <w:t>] has following clause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076825" w14:paraId="7FDF88C3" w14:textId="77777777">
        <w:tc>
          <w:tcPr>
            <w:tcW w:w="9530" w:type="dxa"/>
            <w:shd w:val="clear" w:color="auto" w:fill="auto"/>
          </w:tcPr>
          <w:p w14:paraId="0CF38827" w14:textId="77777777" w:rsidR="00076825" w:rsidRDefault="00076825" w:rsidP="00076825">
            <w:pPr>
              <w:rPr>
                <w:b/>
                <w:bCs/>
              </w:rPr>
            </w:pPr>
            <w:r>
              <w:rPr>
                <w:b/>
                <w:bCs/>
              </w:rPr>
              <w:t>Sec. 11.1.1 of TS. 38.213</w:t>
            </w:r>
          </w:p>
          <w:p w14:paraId="75BAF0B8" w14:textId="77777777" w:rsidR="00076825" w:rsidRPr="004F336E" w:rsidRDefault="00076825" w:rsidP="00076825">
            <w:r w:rsidRPr="004F336E">
              <w:t xml:space="preserve">For a set of symbols of a slot indicated to a UE as flexible by </w:t>
            </w:r>
            <w:proofErr w:type="spellStart"/>
            <w:r>
              <w:rPr>
                <w:i/>
              </w:rPr>
              <w:t>tdd</w:t>
            </w:r>
            <w:proofErr w:type="spellEnd"/>
            <w:r>
              <w:rPr>
                <w:i/>
              </w:rPr>
              <w:t>-UL-DL-</w:t>
            </w:r>
            <w:proofErr w:type="spellStart"/>
            <w:r>
              <w:rPr>
                <w:i/>
              </w:rPr>
              <w:t>ConfigurationCommon</w:t>
            </w:r>
            <w:proofErr w:type="spellEnd"/>
            <w:r w:rsidRPr="004F336E">
              <w:t xml:space="preserve"> and </w:t>
            </w:r>
            <w:proofErr w:type="spellStart"/>
            <w:r>
              <w:rPr>
                <w:i/>
              </w:rPr>
              <w:t>tdd</w:t>
            </w:r>
            <w:proofErr w:type="spellEnd"/>
            <w:r>
              <w:rPr>
                <w:i/>
              </w:rPr>
              <w:t>-UL-DL-</w:t>
            </w:r>
            <w:proofErr w:type="spellStart"/>
            <w:r>
              <w:rPr>
                <w:i/>
              </w:rPr>
              <w:t>ConfigurationDedicated</w:t>
            </w:r>
            <w:proofErr w:type="spellEnd"/>
            <w:r>
              <w:rPr>
                <w:rFonts w:eastAsia="DengXian" w:hint="eastAsia"/>
              </w:rPr>
              <w:t xml:space="preserve"> if provided</w:t>
            </w:r>
            <w:r w:rsidRPr="004F336E">
              <w:t xml:space="preserve">, or when </w:t>
            </w:r>
            <w:proofErr w:type="spellStart"/>
            <w:r>
              <w:rPr>
                <w:i/>
              </w:rPr>
              <w:t>tdd</w:t>
            </w:r>
            <w:proofErr w:type="spellEnd"/>
            <w:r>
              <w:rPr>
                <w:i/>
              </w:rPr>
              <w:t>-UL-DL-</w:t>
            </w:r>
            <w:proofErr w:type="spellStart"/>
            <w:r>
              <w:rPr>
                <w:i/>
              </w:rPr>
              <w:t>ConfigurationCommon</w:t>
            </w:r>
            <w:proofErr w:type="spellEnd"/>
            <w:r w:rsidRPr="004F336E">
              <w:t xml:space="preserve"> and </w:t>
            </w:r>
            <w:proofErr w:type="spellStart"/>
            <w:r>
              <w:rPr>
                <w:i/>
              </w:rPr>
              <w:t>tdd</w:t>
            </w:r>
            <w:proofErr w:type="spellEnd"/>
            <w:r>
              <w:rPr>
                <w:i/>
              </w:rPr>
              <w:t>-UL-DL-</w:t>
            </w:r>
            <w:proofErr w:type="spellStart"/>
            <w:r>
              <w:rPr>
                <w:i/>
              </w:rPr>
              <w:t>ConfigurationDedicated</w:t>
            </w:r>
            <w:proofErr w:type="spellEnd"/>
            <w:r w:rsidRPr="004F336E">
              <w:t xml:space="preserve"> are not provided to the UE, and if the UE detects a DCI format 2_0 providing a format for the slot using a slot format value other than 255</w:t>
            </w:r>
          </w:p>
          <w:p w14:paraId="1FB1B7A9" w14:textId="77777777" w:rsidR="00076825" w:rsidRDefault="00076825">
            <w:pPr>
              <w:pStyle w:val="B1"/>
              <w:rPr>
                <w:iCs/>
              </w:rPr>
            </w:pPr>
            <w:r>
              <w:rPr>
                <w:sz w:val="22"/>
                <w:szCs w:val="22"/>
              </w:rPr>
              <w:t>-</w:t>
            </w:r>
            <w:r>
              <w:rPr>
                <w:sz w:val="22"/>
                <w:szCs w:val="22"/>
              </w:rPr>
              <w:tab/>
            </w:r>
            <w:proofErr w:type="spellStart"/>
            <w:r>
              <w:rPr>
                <w:sz w:val="22"/>
                <w:szCs w:val="22"/>
                <w:lang w:val="en-US"/>
              </w:rPr>
              <w:t>i</w:t>
            </w:r>
            <w:proofErr w:type="spellEnd"/>
            <w:r>
              <w:rPr>
                <w:sz w:val="22"/>
                <w:szCs w:val="22"/>
              </w:rPr>
              <w:t>f one or more symbols from the set of symbols are symbols in a CORESET configured to the UE for PDCCH monitoring, the UE receives PDCCH in the CORESET only if</w:t>
            </w:r>
            <w:r>
              <w:rPr>
                <w:sz w:val="22"/>
                <w:szCs w:val="22"/>
                <w:lang w:val="en-US"/>
              </w:rPr>
              <w:t xml:space="preserve"> an SFI-index field value in</w:t>
            </w:r>
            <w:r>
              <w:rPr>
                <w:sz w:val="22"/>
                <w:szCs w:val="22"/>
              </w:rPr>
              <w:t xml:space="preserve"> DCI format 2_0 indicates that the one or more symbols are downlink symbols</w:t>
            </w:r>
          </w:p>
        </w:tc>
      </w:tr>
    </w:tbl>
    <w:p w14:paraId="3D8E8DC9" w14:textId="7527F126" w:rsidR="00D16B7A" w:rsidRPr="00491007" w:rsidRDefault="00076825" w:rsidP="00D16B7A">
      <w:pPr>
        <w:rPr>
          <w:b/>
          <w:bCs/>
          <w:iCs/>
        </w:rPr>
      </w:pPr>
      <w:r>
        <w:rPr>
          <w:iCs/>
        </w:rPr>
        <w:t xml:space="preserve">Based on the clause, </w:t>
      </w:r>
      <w:r w:rsidR="004F336E">
        <w:rPr>
          <w:iCs/>
        </w:rPr>
        <w:t xml:space="preserve">the NCR-MT monitor for DCI scheduling PDCCH in the F symbols, </w:t>
      </w:r>
      <w:r>
        <w:rPr>
          <w:iCs/>
        </w:rPr>
        <w:t xml:space="preserve">if </w:t>
      </w:r>
      <w:r w:rsidR="004F336E">
        <w:rPr>
          <w:iCs/>
        </w:rPr>
        <w:t xml:space="preserve">the </w:t>
      </w:r>
      <w:r>
        <w:rPr>
          <w:iCs/>
        </w:rPr>
        <w:t>F symbol</w:t>
      </w:r>
      <w:r w:rsidR="009B67D6">
        <w:rPr>
          <w:iCs/>
        </w:rPr>
        <w:t>s</w:t>
      </w:r>
      <w:r>
        <w:rPr>
          <w:iCs/>
        </w:rPr>
        <w:t xml:space="preserve"> overlap with CORESET and </w:t>
      </w:r>
      <w:r w:rsidR="004F336E">
        <w:rPr>
          <w:iCs/>
        </w:rPr>
        <w:t xml:space="preserve">indicated as DL by gNB. However, in case of opt. 2, the indication of DL from the gNB can be for the NCR-Fwd and not for NCR-MT. Therefore, </w:t>
      </w:r>
      <w:r w:rsidR="009B67D6">
        <w:rPr>
          <w:iCs/>
        </w:rPr>
        <w:t>o</w:t>
      </w:r>
      <w:r w:rsidR="004F336E">
        <w:rPr>
          <w:iCs/>
        </w:rPr>
        <w:t>pt</w:t>
      </w:r>
      <w:r w:rsidR="009B67D6">
        <w:rPr>
          <w:iCs/>
        </w:rPr>
        <w:t>ion</w:t>
      </w:r>
      <w:r w:rsidR="004F336E">
        <w:rPr>
          <w:iCs/>
        </w:rPr>
        <w:t xml:space="preserve"> 2 </w:t>
      </w:r>
      <w:r>
        <w:rPr>
          <w:iCs/>
        </w:rPr>
        <w:t>create</w:t>
      </w:r>
      <w:r w:rsidR="004F336E">
        <w:rPr>
          <w:iCs/>
        </w:rPr>
        <w:t>s</w:t>
      </w:r>
      <w:r>
        <w:rPr>
          <w:iCs/>
        </w:rPr>
        <w:t xml:space="preserve"> unnecessary </w:t>
      </w:r>
      <w:r w:rsidR="004F336E">
        <w:rPr>
          <w:iCs/>
        </w:rPr>
        <w:t>monitoring</w:t>
      </w:r>
      <w:r>
        <w:rPr>
          <w:iCs/>
        </w:rPr>
        <w:t xml:space="preserve"> at NCR-MT</w:t>
      </w:r>
      <w:r w:rsidR="004F336E">
        <w:rPr>
          <w:iCs/>
        </w:rPr>
        <w:t>.</w:t>
      </w:r>
      <w:r w:rsidR="009B67D6">
        <w:rPr>
          <w:iCs/>
        </w:rPr>
        <w:t xml:space="preserve"> Further, in case of NCR-MT operating in subset of the carriers in which NCR-Fwd is operating, the DL/UL configurations can be different across the carriers. However, option 2 cannot provide separate configuration for NCR-MT and NCR-Fwd. </w:t>
      </w:r>
      <w:r w:rsidR="00D16B7A">
        <w:rPr>
          <w:iCs/>
        </w:rPr>
        <w:t>Therefore, a separate DL/UL configuration for N</w:t>
      </w:r>
      <w:r w:rsidR="007520C8">
        <w:rPr>
          <w:iCs/>
        </w:rPr>
        <w:t>C</w:t>
      </w:r>
      <w:r w:rsidR="00D16B7A">
        <w:rPr>
          <w:iCs/>
        </w:rPr>
        <w:t>R-Fwd is necessary and hence support option 3.</w:t>
      </w:r>
      <w:r w:rsidR="00E21677">
        <w:rPr>
          <w:iCs/>
        </w:rPr>
        <w:t xml:space="preserve"> </w:t>
      </w:r>
    </w:p>
    <w:p w14:paraId="20E2360F" w14:textId="12851F09" w:rsidR="009B67D6" w:rsidRDefault="00326109">
      <w:pPr>
        <w:rPr>
          <w:iCs/>
        </w:rPr>
      </w:pPr>
      <w:r>
        <w:rPr>
          <w:b/>
          <w:bCs/>
          <w:iCs/>
        </w:rPr>
        <w:t xml:space="preserve">Observation </w:t>
      </w:r>
      <w:r w:rsidR="00815C52">
        <w:rPr>
          <w:b/>
          <w:bCs/>
          <w:iCs/>
        </w:rPr>
        <w:t>2</w:t>
      </w:r>
      <w:r>
        <w:rPr>
          <w:iCs/>
        </w:rPr>
        <w:t xml:space="preserve">: </w:t>
      </w:r>
      <w:r w:rsidR="00EC05A9">
        <w:rPr>
          <w:iCs/>
        </w:rPr>
        <w:t>NCR-Fwd following the configuration of NCR-MT in F</w:t>
      </w:r>
      <w:r w:rsidR="002B7CA9">
        <w:rPr>
          <w:iCs/>
        </w:rPr>
        <w:t xml:space="preserve"> </w:t>
      </w:r>
      <w:r w:rsidR="00EC05A9">
        <w:rPr>
          <w:iCs/>
        </w:rPr>
        <w:t>symbols</w:t>
      </w:r>
      <w:r w:rsidR="00D16B7A">
        <w:rPr>
          <w:iCs/>
        </w:rPr>
        <w:t xml:space="preserve"> </w:t>
      </w:r>
      <w:r w:rsidR="004A7D22">
        <w:rPr>
          <w:iCs/>
        </w:rPr>
        <w:t>h</w:t>
      </w:r>
      <w:r w:rsidR="009B67D6">
        <w:rPr>
          <w:iCs/>
        </w:rPr>
        <w:t>as the following limitations</w:t>
      </w:r>
    </w:p>
    <w:p w14:paraId="21408F5B" w14:textId="017FA13B" w:rsidR="00326109" w:rsidRDefault="009B67D6" w:rsidP="009B67D6">
      <w:pPr>
        <w:numPr>
          <w:ilvl w:val="0"/>
          <w:numId w:val="17"/>
        </w:numPr>
        <w:rPr>
          <w:iCs/>
        </w:rPr>
      </w:pPr>
      <w:r>
        <w:rPr>
          <w:iCs/>
        </w:rPr>
        <w:t>M</w:t>
      </w:r>
      <w:r w:rsidR="00D16B7A">
        <w:rPr>
          <w:iCs/>
        </w:rPr>
        <w:t>andate</w:t>
      </w:r>
      <w:r w:rsidR="004A5CD7">
        <w:rPr>
          <w:iCs/>
        </w:rPr>
        <w:t>s</w:t>
      </w:r>
      <w:r w:rsidR="00D16B7A">
        <w:rPr>
          <w:iCs/>
        </w:rPr>
        <w:t xml:space="preserve"> </w:t>
      </w:r>
      <w:r w:rsidR="00E21677">
        <w:rPr>
          <w:iCs/>
        </w:rPr>
        <w:t xml:space="preserve">gNB to provide DL/UL configuration to F symbols at NCR-MT </w:t>
      </w:r>
      <w:r w:rsidR="004A7D22">
        <w:rPr>
          <w:iCs/>
        </w:rPr>
        <w:t>even when gNB is not expecting any transmission/reception from NCR-MT</w:t>
      </w:r>
    </w:p>
    <w:p w14:paraId="44C8487C" w14:textId="251996D2" w:rsidR="009B67D6" w:rsidRDefault="009B67D6" w:rsidP="009B67D6">
      <w:pPr>
        <w:numPr>
          <w:ilvl w:val="0"/>
          <w:numId w:val="17"/>
        </w:numPr>
        <w:rPr>
          <w:iCs/>
        </w:rPr>
      </w:pPr>
      <w:r>
        <w:rPr>
          <w:iCs/>
        </w:rPr>
        <w:t>Creates unnecessary monitoring at NCR-MT</w:t>
      </w:r>
      <w:r w:rsidR="004A7D22">
        <w:rPr>
          <w:iCs/>
        </w:rPr>
        <w:t xml:space="preserve"> (e.g., when F symbols overlap  with </w:t>
      </w:r>
      <w:proofErr w:type="gramStart"/>
      <w:r w:rsidR="004A7D22">
        <w:rPr>
          <w:iCs/>
        </w:rPr>
        <w:t>CORESET</w:t>
      </w:r>
      <w:proofErr w:type="gramEnd"/>
      <w:r w:rsidR="00C0407F">
        <w:rPr>
          <w:iCs/>
        </w:rPr>
        <w:t xml:space="preserve"> and </w:t>
      </w:r>
      <w:r w:rsidR="00B912A0">
        <w:rPr>
          <w:iCs/>
        </w:rPr>
        <w:t xml:space="preserve">NCR-MT is </w:t>
      </w:r>
      <w:r w:rsidR="00C0407F">
        <w:rPr>
          <w:iCs/>
        </w:rPr>
        <w:t>given DL configuration</w:t>
      </w:r>
      <w:r w:rsidR="004A7D22">
        <w:rPr>
          <w:iCs/>
        </w:rPr>
        <w:t>)</w:t>
      </w:r>
    </w:p>
    <w:p w14:paraId="5291A040" w14:textId="705610CC" w:rsidR="004A7D22" w:rsidRDefault="004A7D22" w:rsidP="004A7D22">
      <w:pPr>
        <w:numPr>
          <w:ilvl w:val="0"/>
          <w:numId w:val="17"/>
        </w:numPr>
        <w:rPr>
          <w:iCs/>
        </w:rPr>
      </w:pPr>
      <w:r>
        <w:rPr>
          <w:iCs/>
        </w:rPr>
        <w:t>Do</w:t>
      </w:r>
      <w:r w:rsidR="001C12EE">
        <w:rPr>
          <w:iCs/>
        </w:rPr>
        <w:t>es</w:t>
      </w:r>
      <w:r>
        <w:rPr>
          <w:iCs/>
        </w:rPr>
        <w:t xml:space="preserve"> not support the scenario in which where NCR-MT operating in subset of the carriers in which NCR-Fwd is operating and  the DL/UL configuration is different across the carriers</w:t>
      </w:r>
    </w:p>
    <w:p w14:paraId="37BDA3F9" w14:textId="53F29738" w:rsidR="00326109" w:rsidRDefault="00326109">
      <w:r>
        <w:rPr>
          <w:b/>
          <w:bCs/>
          <w:iCs/>
        </w:rPr>
        <w:t xml:space="preserve">Proposal </w:t>
      </w:r>
      <w:r w:rsidR="00612775">
        <w:rPr>
          <w:b/>
          <w:bCs/>
          <w:iCs/>
        </w:rPr>
        <w:t>2</w:t>
      </w:r>
      <w:r>
        <w:rPr>
          <w:b/>
          <w:bCs/>
          <w:iCs/>
        </w:rPr>
        <w:t xml:space="preserve">: </w:t>
      </w:r>
      <w:r>
        <w:rPr>
          <w:iCs/>
        </w:rPr>
        <w:t xml:space="preserve">Support </w:t>
      </w:r>
      <w:r w:rsidR="002B7CA9">
        <w:rPr>
          <w:iCs/>
        </w:rPr>
        <w:t xml:space="preserve">a </w:t>
      </w:r>
      <w:r w:rsidR="00770239">
        <w:rPr>
          <w:iCs/>
        </w:rPr>
        <w:t xml:space="preserve">separate </w:t>
      </w:r>
      <w:r w:rsidR="002B7CA9">
        <w:rPr>
          <w:iCs/>
        </w:rPr>
        <w:t xml:space="preserve">dynamic signaling of </w:t>
      </w:r>
      <w:r w:rsidR="00770239">
        <w:rPr>
          <w:iCs/>
        </w:rPr>
        <w:t xml:space="preserve">DL/UL configuration for </w:t>
      </w:r>
      <w:r w:rsidR="002B7CA9">
        <w:rPr>
          <w:iCs/>
        </w:rPr>
        <w:t xml:space="preserve">F symbols at </w:t>
      </w:r>
      <w:r w:rsidR="00770239">
        <w:rPr>
          <w:iCs/>
        </w:rPr>
        <w:t>N</w:t>
      </w:r>
      <w:r w:rsidR="007520C8">
        <w:rPr>
          <w:iCs/>
        </w:rPr>
        <w:t>C</w:t>
      </w:r>
      <w:r w:rsidR="00770239">
        <w:rPr>
          <w:iCs/>
        </w:rPr>
        <w:t xml:space="preserve">R-Fwd </w:t>
      </w:r>
    </w:p>
    <w:p w14:paraId="53A4F253" w14:textId="2E75E07C" w:rsidR="001D0DF0" w:rsidRDefault="001D0DF0" w:rsidP="001D0DF0">
      <w:pPr>
        <w:pStyle w:val="Heading3"/>
      </w:pPr>
      <w:r>
        <w:t>Modes of operation and Active unit/link at NCR</w:t>
      </w:r>
    </w:p>
    <w:p w14:paraId="09FFDBAB" w14:textId="64D4D2B9" w:rsidR="001D0DF0" w:rsidRDefault="001D0DF0">
      <w:pPr>
        <w:rPr>
          <w:iCs/>
        </w:rPr>
      </w:pPr>
      <w:r>
        <w:rPr>
          <w:iCs/>
        </w:rPr>
        <w:t>Regarding multiplexing of signals in C-link and backhaul link, following agreements were made in RAN1#109-e [4] and RAN1#110-bis-e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1D0DF0" w14:paraId="7E8D1BD5" w14:textId="77777777">
        <w:tc>
          <w:tcPr>
            <w:tcW w:w="9530" w:type="dxa"/>
            <w:shd w:val="clear" w:color="auto" w:fill="auto"/>
          </w:tcPr>
          <w:p w14:paraId="2428F809" w14:textId="77777777" w:rsidR="001D0DF0" w:rsidRDefault="001D0DF0" w:rsidP="001D0DF0">
            <w:r>
              <w:rPr>
                <w:b/>
                <w:bCs/>
                <w:iCs/>
                <w:highlight w:val="green"/>
              </w:rPr>
              <w:t>Agreement</w:t>
            </w:r>
          </w:p>
          <w:p w14:paraId="52C03800" w14:textId="77777777" w:rsidR="001D0DF0" w:rsidRDefault="001D0DF0" w:rsidP="001D0DF0">
            <w:r>
              <w:t xml:space="preserve">Recommend </w:t>
            </w:r>
            <w:proofErr w:type="gramStart"/>
            <w:r>
              <w:t>to capture</w:t>
            </w:r>
            <w:proofErr w:type="gramEnd"/>
            <w:r>
              <w:t xml:space="preserve"> the following examples of the transmission/reception of C-link and backhaul link by NCR in TR 38.867.</w:t>
            </w:r>
          </w:p>
          <w:p w14:paraId="333143D3" w14:textId="77777777" w:rsidR="001D0DF0" w:rsidRDefault="001D0DF0">
            <w:pPr>
              <w:numPr>
                <w:ilvl w:val="0"/>
                <w:numId w:val="5"/>
              </w:numPr>
            </w:pPr>
            <w:r>
              <w:rPr>
                <w:lang w:val="en-GB"/>
              </w:rPr>
              <w:t>The DL of C-link and DL of backhaul link can be performed simultaneously or in TDM way.</w:t>
            </w:r>
          </w:p>
          <w:p w14:paraId="0403B7BE" w14:textId="77777777" w:rsidR="001D0DF0" w:rsidRDefault="001D0DF0">
            <w:pPr>
              <w:numPr>
                <w:ilvl w:val="0"/>
                <w:numId w:val="5"/>
              </w:numPr>
            </w:pPr>
            <w:r>
              <w:rPr>
                <w:lang w:val="en-GB"/>
              </w:rPr>
              <w:t>The UL of C-link and UL of backhaul link can be performed in TDM way</w:t>
            </w:r>
          </w:p>
          <w:p w14:paraId="1DACAF72" w14:textId="77777777" w:rsidR="001D0DF0" w:rsidRDefault="001D0DF0">
            <w:pPr>
              <w:numPr>
                <w:ilvl w:val="0"/>
                <w:numId w:val="5"/>
              </w:numPr>
            </w:pPr>
            <w:r>
              <w:rPr>
                <w:lang w:val="en-GB"/>
              </w:rPr>
              <w:t>Note-1: Multiplexing is under the control of gNB with consideration for NCR capability</w:t>
            </w:r>
          </w:p>
          <w:p w14:paraId="04D35D78" w14:textId="77777777" w:rsidR="001D0DF0" w:rsidRPr="00770239" w:rsidRDefault="001D0DF0">
            <w:pPr>
              <w:numPr>
                <w:ilvl w:val="0"/>
                <w:numId w:val="5"/>
              </w:numPr>
            </w:pPr>
            <w:r>
              <w:rPr>
                <w:lang w:val="en-GB"/>
              </w:rPr>
              <w:t>Note-2: Simultaneous transmission of the UL of C-link and UL of backhaul link is subject to NCR’s capability</w:t>
            </w:r>
          </w:p>
          <w:p w14:paraId="20DFF0C9" w14:textId="77777777" w:rsidR="001D0DF0" w:rsidRPr="001D0DF0" w:rsidRDefault="001D0DF0" w:rsidP="001D0DF0">
            <w:pPr>
              <w:rPr>
                <w:b/>
                <w:bCs/>
                <w:iCs/>
              </w:rPr>
            </w:pPr>
            <w:r w:rsidRPr="001D0DF0">
              <w:rPr>
                <w:b/>
                <w:bCs/>
                <w:iCs/>
                <w:highlight w:val="green"/>
              </w:rPr>
              <w:t>Agreement</w:t>
            </w:r>
          </w:p>
          <w:p w14:paraId="4A251839" w14:textId="77777777" w:rsidR="001D0DF0" w:rsidRPr="001D0DF0" w:rsidRDefault="001D0DF0" w:rsidP="001D0DF0">
            <w:pPr>
              <w:rPr>
                <w:iCs/>
              </w:rPr>
            </w:pPr>
            <w:r w:rsidRPr="001D0DF0">
              <w:rPr>
                <w:iCs/>
              </w:rPr>
              <w:lastRenderedPageBreak/>
              <w:t>The following aspects should be NCR capability:</w:t>
            </w:r>
          </w:p>
          <w:p w14:paraId="0C1F2E4F" w14:textId="77777777" w:rsidR="001D0DF0" w:rsidRPr="001D0DF0" w:rsidRDefault="001D0DF0">
            <w:pPr>
              <w:numPr>
                <w:ilvl w:val="0"/>
                <w:numId w:val="31"/>
              </w:numPr>
              <w:rPr>
                <w:iCs/>
              </w:rPr>
            </w:pPr>
            <w:r w:rsidRPr="001D0DF0">
              <w:rPr>
                <w:iCs/>
                <w:lang w:val="en-GB"/>
              </w:rPr>
              <w:t>Simultaneous UL transmission of C-link and backhaul link</w:t>
            </w:r>
          </w:p>
          <w:p w14:paraId="234039E2" w14:textId="77777777" w:rsidR="001D0DF0" w:rsidRPr="001D0DF0" w:rsidRDefault="001D0DF0">
            <w:pPr>
              <w:numPr>
                <w:ilvl w:val="0"/>
                <w:numId w:val="31"/>
              </w:numPr>
              <w:rPr>
                <w:iCs/>
              </w:rPr>
            </w:pPr>
            <w:r w:rsidRPr="001D0DF0">
              <w:rPr>
                <w:iCs/>
                <w:lang w:val="en-GB"/>
              </w:rPr>
              <w:t>Adaptive beam for C-link/backhaul-link</w:t>
            </w:r>
          </w:p>
          <w:p w14:paraId="71F95AE1" w14:textId="77777777" w:rsidR="001D0DF0" w:rsidRPr="001D0DF0" w:rsidRDefault="001D0DF0">
            <w:pPr>
              <w:numPr>
                <w:ilvl w:val="0"/>
                <w:numId w:val="31"/>
              </w:numPr>
              <w:rPr>
                <w:iCs/>
              </w:rPr>
            </w:pPr>
            <w:r w:rsidRPr="001D0DF0">
              <w:rPr>
                <w:iCs/>
                <w:lang w:val="en-GB"/>
              </w:rPr>
              <w:t>Note-1: Fixed beam for C-link/backhaul link is default capability</w:t>
            </w:r>
          </w:p>
          <w:p w14:paraId="06206A65" w14:textId="77777777" w:rsidR="001D0DF0" w:rsidRPr="001D0DF0" w:rsidRDefault="001D0DF0">
            <w:pPr>
              <w:numPr>
                <w:ilvl w:val="0"/>
                <w:numId w:val="31"/>
              </w:numPr>
              <w:rPr>
                <w:iCs/>
              </w:rPr>
            </w:pPr>
            <w:r w:rsidRPr="001D0DF0">
              <w:rPr>
                <w:iCs/>
                <w:lang w:val="en-GB"/>
              </w:rPr>
              <w:t xml:space="preserve">Note-2: </w:t>
            </w:r>
            <w:proofErr w:type="spellStart"/>
            <w:r w:rsidRPr="001D0DF0">
              <w:rPr>
                <w:iCs/>
                <w:lang w:val="en-GB"/>
              </w:rPr>
              <w:t>TDMed</w:t>
            </w:r>
            <w:proofErr w:type="spellEnd"/>
            <w:r w:rsidRPr="001D0DF0">
              <w:rPr>
                <w:iCs/>
                <w:lang w:val="en-GB"/>
              </w:rPr>
              <w:t xml:space="preserve"> UL transmission of C-link and backhaul link is default capability.</w:t>
            </w:r>
          </w:p>
          <w:p w14:paraId="32EB0E37" w14:textId="7124B2A0" w:rsidR="001D0DF0" w:rsidRDefault="001D0DF0">
            <w:pPr>
              <w:numPr>
                <w:ilvl w:val="0"/>
                <w:numId w:val="31"/>
              </w:numPr>
              <w:rPr>
                <w:iCs/>
              </w:rPr>
            </w:pPr>
            <w:r w:rsidRPr="001D0DF0">
              <w:rPr>
                <w:iCs/>
                <w:lang w:val="en-GB"/>
              </w:rPr>
              <w:t>FFS: How to define the capability for adaptive beam for C-link/backhaul-link</w:t>
            </w:r>
          </w:p>
        </w:tc>
      </w:tr>
    </w:tbl>
    <w:p w14:paraId="01485071" w14:textId="77ED474A" w:rsidR="00FC227E" w:rsidRDefault="001D0DF0">
      <w:r>
        <w:rPr>
          <w:iCs/>
        </w:rPr>
        <w:lastRenderedPageBreak/>
        <w:t>B</w:t>
      </w:r>
      <w:r w:rsidR="00326109">
        <w:rPr>
          <w:iCs/>
        </w:rPr>
        <w:t>ased on the agreement</w:t>
      </w:r>
      <w:r>
        <w:rPr>
          <w:iCs/>
        </w:rPr>
        <w:t>s,</w:t>
      </w:r>
      <w:r w:rsidR="00326109">
        <w:rPr>
          <w:iCs/>
        </w:rPr>
        <w:t xml:space="preserve"> </w:t>
      </w:r>
      <w:r w:rsidR="00FC227E">
        <w:rPr>
          <w:iCs/>
        </w:rPr>
        <w:t xml:space="preserve">the C-link and backhaul link can operate in simultaneously or </w:t>
      </w:r>
      <w:r w:rsidR="001F577D">
        <w:rPr>
          <w:iCs/>
        </w:rPr>
        <w:t>i</w:t>
      </w:r>
      <w:r w:rsidR="00FC227E">
        <w:rPr>
          <w:iCs/>
        </w:rPr>
        <w:t>n TDM manner</w:t>
      </w:r>
      <w:r w:rsidR="002B7CA9">
        <w:rPr>
          <w:iCs/>
        </w:rPr>
        <w:t xml:space="preserve"> in DL</w:t>
      </w:r>
      <w:r w:rsidR="00FC227E">
        <w:rPr>
          <w:iCs/>
        </w:rPr>
        <w:t xml:space="preserve">. </w:t>
      </w:r>
      <w:r w:rsidR="002B7CA9">
        <w:rPr>
          <w:iCs/>
        </w:rPr>
        <w:t>For UL, the TDM between C-link and backhaul link is default and simultaneous</w:t>
      </w:r>
      <w:r>
        <w:rPr>
          <w:iCs/>
        </w:rPr>
        <w:t xml:space="preserve"> operation is subject to capability of </w:t>
      </w:r>
      <w:r w:rsidR="002B7CA9">
        <w:rPr>
          <w:iCs/>
        </w:rPr>
        <w:t xml:space="preserve"> NCR. </w:t>
      </w:r>
      <w:r w:rsidR="00FC227E">
        <w:rPr>
          <w:iCs/>
        </w:rPr>
        <w:t>Therefore, the</w:t>
      </w:r>
      <w:r w:rsidR="00326109">
        <w:t xml:space="preserve"> </w:t>
      </w:r>
      <w:r w:rsidR="00FC227E">
        <w:t>following modes of operation can arise at NCR</w:t>
      </w:r>
    </w:p>
    <w:p w14:paraId="4E42AF61" w14:textId="77777777" w:rsidR="00FC227E" w:rsidRDefault="00FC227E" w:rsidP="00FC227E">
      <w:pPr>
        <w:numPr>
          <w:ilvl w:val="0"/>
          <w:numId w:val="10"/>
        </w:numPr>
      </w:pPr>
      <w:r>
        <w:t xml:space="preserve">Only NCR-MT is active </w:t>
      </w:r>
    </w:p>
    <w:p w14:paraId="6F4EFC25" w14:textId="77777777" w:rsidR="00FC227E" w:rsidRDefault="00FC227E" w:rsidP="00FC227E">
      <w:pPr>
        <w:numPr>
          <w:ilvl w:val="0"/>
          <w:numId w:val="10"/>
        </w:numPr>
      </w:pPr>
      <w:r>
        <w:t xml:space="preserve">Only NCR-Fwd is active </w:t>
      </w:r>
    </w:p>
    <w:p w14:paraId="442C0FED" w14:textId="77777777" w:rsidR="00FC227E" w:rsidRDefault="00FC227E" w:rsidP="00FC227E">
      <w:pPr>
        <w:numPr>
          <w:ilvl w:val="0"/>
          <w:numId w:val="10"/>
        </w:numPr>
      </w:pPr>
      <w:r>
        <w:t>Both NCR</w:t>
      </w:r>
      <w:r w:rsidR="001F577D">
        <w:t>-</w:t>
      </w:r>
      <w:r>
        <w:t>MT and NCR-Fwd are active simultaneously</w:t>
      </w:r>
    </w:p>
    <w:p w14:paraId="696BD3EE" w14:textId="77777777" w:rsidR="00326109" w:rsidRDefault="001F577D" w:rsidP="00FC227E">
      <w:r>
        <w:t>To support these cases, t</w:t>
      </w:r>
      <w:r w:rsidR="00326109">
        <w:t>he gNB, in addition to providing the TDD configuration, should specify to which links the TDD configuration is applicable. Otherwise, NCR may unnecessarily monitor the link which is not active. For e.g., gNB has configured slot n as DL for NCR. The NCR should know whether the DL is for C-link, backhaul link or both. The gNB can explicitly signal the active unit/links to the NCR as SCI or NCR can derive the active unit/link implicitly based on its capability and other control information signalled by the gNB.</w:t>
      </w:r>
    </w:p>
    <w:p w14:paraId="68AE53AF" w14:textId="44F17731" w:rsidR="001F577D" w:rsidRDefault="001F577D" w:rsidP="00FC227E">
      <w:r w:rsidRPr="001F577D">
        <w:rPr>
          <w:b/>
          <w:bCs/>
        </w:rPr>
        <w:t xml:space="preserve">Observation </w:t>
      </w:r>
      <w:r w:rsidR="00815C52">
        <w:rPr>
          <w:b/>
          <w:bCs/>
        </w:rPr>
        <w:t>3</w:t>
      </w:r>
      <w:r w:rsidRPr="001F577D">
        <w:rPr>
          <w:b/>
          <w:bCs/>
        </w:rPr>
        <w:t>:</w:t>
      </w:r>
      <w:r>
        <w:t xml:space="preserve"> NCR supports following modes of operation</w:t>
      </w:r>
    </w:p>
    <w:p w14:paraId="02CD54F1" w14:textId="77777777" w:rsidR="001F577D" w:rsidRDefault="001F577D" w:rsidP="001F577D">
      <w:pPr>
        <w:numPr>
          <w:ilvl w:val="0"/>
          <w:numId w:val="11"/>
        </w:numPr>
      </w:pPr>
      <w:r>
        <w:t xml:space="preserve">Only NCR-MT is active </w:t>
      </w:r>
    </w:p>
    <w:p w14:paraId="1A405867" w14:textId="77777777" w:rsidR="001F577D" w:rsidRDefault="001F577D" w:rsidP="001F577D">
      <w:pPr>
        <w:numPr>
          <w:ilvl w:val="0"/>
          <w:numId w:val="11"/>
        </w:numPr>
      </w:pPr>
      <w:r>
        <w:t xml:space="preserve">Only NCR-Fwd is active </w:t>
      </w:r>
    </w:p>
    <w:p w14:paraId="318C1966" w14:textId="77777777" w:rsidR="001F577D" w:rsidRDefault="001F577D" w:rsidP="001F577D">
      <w:pPr>
        <w:numPr>
          <w:ilvl w:val="0"/>
          <w:numId w:val="11"/>
        </w:numPr>
      </w:pPr>
      <w:r>
        <w:t>Both NCR-MT and NCR-Fwd are active simultaneously</w:t>
      </w:r>
    </w:p>
    <w:p w14:paraId="66B72E73" w14:textId="77777777" w:rsidR="00326109" w:rsidRDefault="00326109">
      <w:r>
        <w:rPr>
          <w:b/>
          <w:bCs/>
        </w:rPr>
        <w:t xml:space="preserve">Proposal </w:t>
      </w:r>
      <w:r w:rsidR="001F577D">
        <w:rPr>
          <w:b/>
          <w:bCs/>
        </w:rPr>
        <w:t>3</w:t>
      </w:r>
      <w:r>
        <w:rPr>
          <w:b/>
          <w:bCs/>
        </w:rPr>
        <w:t>:</w:t>
      </w:r>
      <w:r>
        <w:t xml:space="preserve"> S</w:t>
      </w:r>
      <w:r w:rsidR="001F577D">
        <w:t xml:space="preserve">upport gNB </w:t>
      </w:r>
      <w:r>
        <w:t xml:space="preserve">informing </w:t>
      </w:r>
      <w:r w:rsidR="00C0407F">
        <w:t xml:space="preserve">explicitly/implicitly the </w:t>
      </w:r>
      <w:r>
        <w:t xml:space="preserve">active unit/link (C-link, backhaul link or both) to the NCR. </w:t>
      </w:r>
    </w:p>
    <w:p w14:paraId="1C7DEE29" w14:textId="489B17DF" w:rsidR="00326109" w:rsidRDefault="00326109">
      <w:pPr>
        <w:pStyle w:val="Heading2"/>
      </w:pPr>
      <w:r>
        <w:t xml:space="preserve">ON/OFF </w:t>
      </w:r>
      <w:r w:rsidR="00C93715">
        <w:t>configuration</w:t>
      </w:r>
    </w:p>
    <w:p w14:paraId="00EF99DC" w14:textId="02EE4A38" w:rsidR="00824F01" w:rsidRPr="00824F01" w:rsidRDefault="00824F01" w:rsidP="00824F01">
      <w:r>
        <w:rPr>
          <w:iCs/>
        </w:rPr>
        <w:t xml:space="preserve">The gNB configures OFF state to the NCR when gNB is not scheduling any UE through NCR. </w:t>
      </w:r>
      <w:r>
        <w:rPr>
          <w:rStyle w:val="CommentReference"/>
          <w:iCs/>
          <w:sz w:val="22"/>
          <w:szCs w:val="22"/>
        </w:rPr>
        <w:t xml:space="preserve">ON/OFF </w:t>
      </w:r>
      <w:r>
        <w:rPr>
          <w:iCs/>
        </w:rPr>
        <w:t>configuration for NCR helps in energy saving and interference management.</w:t>
      </w:r>
    </w:p>
    <w:p w14:paraId="5B223274" w14:textId="7E1EF784" w:rsidR="00824F01" w:rsidRDefault="00824F01" w:rsidP="00824F01">
      <w:pPr>
        <w:pStyle w:val="Heading3"/>
      </w:pPr>
      <w:r>
        <w:t>Explicit indication of OFF state</w:t>
      </w:r>
    </w:p>
    <w:p w14:paraId="2097892E" w14:textId="7D7690BA" w:rsidR="001855E0" w:rsidRDefault="001855E0" w:rsidP="00090862">
      <w:pPr>
        <w:rPr>
          <w:iCs/>
        </w:rPr>
      </w:pPr>
      <w:r>
        <w:rPr>
          <w:iCs/>
        </w:rPr>
        <w:t>Following agreement was made in RAN1#110 regarding OFF state at NCR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1855E0" w14:paraId="0974FFA8" w14:textId="77777777">
        <w:tc>
          <w:tcPr>
            <w:tcW w:w="9530" w:type="dxa"/>
            <w:shd w:val="clear" w:color="auto" w:fill="auto"/>
          </w:tcPr>
          <w:p w14:paraId="6880942D" w14:textId="77777777" w:rsidR="001855E0" w:rsidRDefault="001855E0" w:rsidP="001855E0">
            <w:pPr>
              <w:rPr>
                <w:rFonts w:cs="Times"/>
                <w:b/>
                <w:bCs/>
                <w:szCs w:val="20"/>
                <w:highlight w:val="green"/>
              </w:rPr>
            </w:pPr>
            <w:r>
              <w:rPr>
                <w:rFonts w:cs="Times"/>
                <w:b/>
                <w:bCs/>
                <w:szCs w:val="20"/>
                <w:highlight w:val="green"/>
              </w:rPr>
              <w:t>Agreement</w:t>
            </w:r>
          </w:p>
          <w:p w14:paraId="27C17720" w14:textId="77777777" w:rsidR="001855E0" w:rsidRPr="00E22A6E" w:rsidRDefault="001855E0" w:rsidP="001855E0">
            <w:pPr>
              <w:rPr>
                <w:rFonts w:cs="Times"/>
                <w:szCs w:val="20"/>
              </w:rPr>
            </w:pPr>
            <w:r w:rsidRPr="00E22A6E">
              <w:rPr>
                <w:rFonts w:cs="Times"/>
                <w:szCs w:val="20"/>
              </w:rPr>
              <w:t xml:space="preserve">The NCR-Fwd is always expected to be “OFF” unless otherwise </w:t>
            </w:r>
            <w:r w:rsidRPr="00E22A6E">
              <w:rPr>
                <w:rFonts w:cs="Times"/>
                <w:iCs/>
                <w:szCs w:val="20"/>
              </w:rPr>
              <w:t>explicitly or implicitly indicated by gNB</w:t>
            </w:r>
            <w:r w:rsidRPr="00E22A6E">
              <w:rPr>
                <w:rFonts w:cs="Times"/>
                <w:szCs w:val="20"/>
              </w:rPr>
              <w:t>.</w:t>
            </w:r>
          </w:p>
          <w:p w14:paraId="4403D0A7" w14:textId="77777777" w:rsidR="001855E0" w:rsidRDefault="001855E0">
            <w:pPr>
              <w:numPr>
                <w:ilvl w:val="0"/>
                <w:numId w:val="19"/>
              </w:numPr>
              <w:suppressAutoHyphens w:val="0"/>
              <w:autoSpaceDE/>
              <w:snapToGrid/>
              <w:spacing w:after="0"/>
              <w:jc w:val="left"/>
              <w:rPr>
                <w:rFonts w:cs="Times"/>
                <w:szCs w:val="20"/>
              </w:rPr>
            </w:pPr>
            <w:r>
              <w:rPr>
                <w:rFonts w:cs="Times"/>
                <w:szCs w:val="20"/>
              </w:rPr>
              <w:t>Note-1: This applies to the case regardless of the RRC state of NCR-MT.</w:t>
            </w:r>
          </w:p>
          <w:p w14:paraId="61688230" w14:textId="77777777" w:rsidR="001855E0" w:rsidRDefault="001855E0">
            <w:pPr>
              <w:pStyle w:val="ListParagraph"/>
              <w:numPr>
                <w:ilvl w:val="0"/>
                <w:numId w:val="19"/>
              </w:numPr>
              <w:rPr>
                <w:szCs w:val="20"/>
              </w:rPr>
            </w:pPr>
            <w:r>
              <w:rPr>
                <w:szCs w:val="20"/>
              </w:rPr>
              <w:t>Note-2: Indication (e.g., received when NCR-MT in RRC-connected) or DRX state of NCR-MT to control the ON-OFF behaviour of NCR-Fwd when the NCR-MT is in RRC-idle/inactive is not precluded.</w:t>
            </w:r>
          </w:p>
          <w:p w14:paraId="314A463A" w14:textId="75B6100C" w:rsidR="001855E0" w:rsidRDefault="001855E0" w:rsidP="001855E0">
            <w:pPr>
              <w:rPr>
                <w:iCs/>
              </w:rPr>
            </w:pPr>
            <w:r>
              <w:rPr>
                <w:rFonts w:cs="Times"/>
                <w:szCs w:val="20"/>
                <w:lang w:eastAsia="x-none"/>
              </w:rPr>
              <w:t xml:space="preserve">The above is not meant to imply any signalling design for </w:t>
            </w:r>
            <w:r>
              <w:rPr>
                <w:rFonts w:cs="Times"/>
                <w:b/>
                <w:bCs/>
                <w:szCs w:val="20"/>
              </w:rPr>
              <w:t xml:space="preserve">NCR-Fwd </w:t>
            </w:r>
            <w:r>
              <w:rPr>
                <w:rFonts w:cs="Times"/>
                <w:szCs w:val="20"/>
                <w:lang w:eastAsia="x-none"/>
              </w:rPr>
              <w:t>ON-OFF.</w:t>
            </w:r>
          </w:p>
        </w:tc>
      </w:tr>
    </w:tbl>
    <w:p w14:paraId="2BB25602" w14:textId="2B6CBE35" w:rsidR="00090862" w:rsidRDefault="001855E0" w:rsidP="00090862">
      <w:pPr>
        <w:rPr>
          <w:iCs/>
        </w:rPr>
      </w:pPr>
      <w:r>
        <w:rPr>
          <w:iCs/>
        </w:rPr>
        <w:t xml:space="preserve">Based on the agreement, OFF state is a kind of default state for the NCR. However, explicit indication of OFF state is advantageous in certain scenarios. </w:t>
      </w:r>
      <w:r w:rsidR="00AE4F35">
        <w:rPr>
          <w:iCs/>
        </w:rPr>
        <w:t xml:space="preserve">The explicit indication of OFF can be used by the gNB to configure NCR to skip certain beam configuration. E.g., gNB semi-statically configured NCR to activate a beam periodically for </w:t>
      </w:r>
      <w:r w:rsidR="00815C52" w:rsidRPr="00815C52">
        <w:rPr>
          <w:iCs/>
        </w:rPr>
        <w:t>access link</w:t>
      </w:r>
      <w:r w:rsidR="00AE4F35">
        <w:rPr>
          <w:iCs/>
        </w:rPr>
        <w:t xml:space="preserve">, say for forwarding SSB. In that case explicit indication of OFF can be used to configure NCR to skip beamforming in certain periodic occasions. Further, explicit indication ensures proper understanding between gNB and NCR, avoids uncertainty and improves flexibility in </w:t>
      </w:r>
      <w:r w:rsidR="00AE4F35">
        <w:rPr>
          <w:iCs/>
        </w:rPr>
        <w:lastRenderedPageBreak/>
        <w:t>configuring NCR. The</w:t>
      </w:r>
      <w:r w:rsidR="00090862">
        <w:rPr>
          <w:iCs/>
        </w:rPr>
        <w:t xml:space="preserve"> gNB can signal to the NCR the OFF configuration for each slot for a certain set of slots. </w:t>
      </w:r>
    </w:p>
    <w:p w14:paraId="6E3FEE8A" w14:textId="2088DD5F" w:rsidR="00AE4F35" w:rsidRDefault="00090862" w:rsidP="00090862">
      <w:pPr>
        <w:rPr>
          <w:iCs/>
        </w:rPr>
      </w:pPr>
      <w:r>
        <w:rPr>
          <w:b/>
          <w:bCs/>
          <w:iCs/>
        </w:rPr>
        <w:t>Observation</w:t>
      </w:r>
      <w:r w:rsidR="00815C52">
        <w:rPr>
          <w:b/>
          <w:bCs/>
          <w:iCs/>
        </w:rPr>
        <w:t xml:space="preserve"> 4</w:t>
      </w:r>
      <w:r>
        <w:rPr>
          <w:b/>
          <w:bCs/>
          <w:iCs/>
        </w:rPr>
        <w:t xml:space="preserve">: </w:t>
      </w:r>
      <w:r w:rsidRPr="000E0443">
        <w:rPr>
          <w:iCs/>
        </w:rPr>
        <w:t xml:space="preserve">Explicit indication of OFF </w:t>
      </w:r>
      <w:r w:rsidR="008F0C98">
        <w:rPr>
          <w:iCs/>
        </w:rPr>
        <w:t xml:space="preserve">state </w:t>
      </w:r>
      <w:r w:rsidR="00AE4F35">
        <w:rPr>
          <w:iCs/>
        </w:rPr>
        <w:t>has the following advantages</w:t>
      </w:r>
      <w:r w:rsidRPr="000E0443">
        <w:rPr>
          <w:iCs/>
        </w:rPr>
        <w:t xml:space="preserve"> </w:t>
      </w:r>
    </w:p>
    <w:p w14:paraId="739A5C65" w14:textId="4F44683D" w:rsidR="00090862" w:rsidRDefault="00AE4F35" w:rsidP="00AE4F35">
      <w:pPr>
        <w:numPr>
          <w:ilvl w:val="0"/>
          <w:numId w:val="32"/>
        </w:numPr>
        <w:rPr>
          <w:iCs/>
        </w:rPr>
      </w:pPr>
      <w:r>
        <w:rPr>
          <w:iCs/>
        </w:rPr>
        <w:t xml:space="preserve">Helps </w:t>
      </w:r>
      <w:r w:rsidR="00090862">
        <w:rPr>
          <w:iCs/>
        </w:rPr>
        <w:t>in</w:t>
      </w:r>
      <w:r w:rsidR="00090862" w:rsidRPr="000E0443">
        <w:rPr>
          <w:iCs/>
        </w:rPr>
        <w:t xml:space="preserve"> configur</w:t>
      </w:r>
      <w:r w:rsidR="00090862">
        <w:rPr>
          <w:iCs/>
        </w:rPr>
        <w:t>ing</w:t>
      </w:r>
      <w:r w:rsidR="00090862" w:rsidRPr="000E0443">
        <w:rPr>
          <w:iCs/>
        </w:rPr>
        <w:t xml:space="preserve"> NCR </w:t>
      </w:r>
      <w:r>
        <w:rPr>
          <w:iCs/>
        </w:rPr>
        <w:t xml:space="preserve">to </w:t>
      </w:r>
      <w:r w:rsidR="00090862" w:rsidRPr="000E0443">
        <w:rPr>
          <w:iCs/>
        </w:rPr>
        <w:t xml:space="preserve">skip certain beam </w:t>
      </w:r>
      <w:r w:rsidR="00090862">
        <w:rPr>
          <w:iCs/>
        </w:rPr>
        <w:t>indication</w:t>
      </w:r>
    </w:p>
    <w:p w14:paraId="0E5FC195" w14:textId="3E8930F8" w:rsidR="00AE4F35" w:rsidRDefault="00E22A6E" w:rsidP="00AE4F35">
      <w:pPr>
        <w:numPr>
          <w:ilvl w:val="0"/>
          <w:numId w:val="32"/>
        </w:numPr>
        <w:rPr>
          <w:iCs/>
        </w:rPr>
      </w:pPr>
      <w:r>
        <w:rPr>
          <w:iCs/>
        </w:rPr>
        <w:t>Avoids uncertainty and e</w:t>
      </w:r>
      <w:r w:rsidR="00AE4F35">
        <w:rPr>
          <w:iCs/>
        </w:rPr>
        <w:t xml:space="preserve">nsures proper understanding between gNB and NCR </w:t>
      </w:r>
    </w:p>
    <w:p w14:paraId="7F78A5FC" w14:textId="6449D51F" w:rsidR="00AE4F35" w:rsidRPr="000E0443" w:rsidRDefault="00AE4F35" w:rsidP="00AE4F35">
      <w:pPr>
        <w:numPr>
          <w:ilvl w:val="0"/>
          <w:numId w:val="32"/>
        </w:numPr>
        <w:rPr>
          <w:iCs/>
        </w:rPr>
      </w:pPr>
      <w:r>
        <w:rPr>
          <w:iCs/>
        </w:rPr>
        <w:t>Improves flexibility in configuring</w:t>
      </w:r>
    </w:p>
    <w:p w14:paraId="03D78E73" w14:textId="30E75F86" w:rsidR="00090862" w:rsidRDefault="00090862" w:rsidP="00090862">
      <w:pPr>
        <w:rPr>
          <w:iCs/>
        </w:rPr>
      </w:pPr>
      <w:r w:rsidRPr="000E0443">
        <w:rPr>
          <w:b/>
          <w:bCs/>
          <w:iCs/>
        </w:rPr>
        <w:t>Proposal</w:t>
      </w:r>
      <w:r w:rsidR="00815C52">
        <w:rPr>
          <w:b/>
          <w:bCs/>
          <w:iCs/>
        </w:rPr>
        <w:t xml:space="preserve"> 4</w:t>
      </w:r>
      <w:r w:rsidRPr="000E0443">
        <w:rPr>
          <w:b/>
          <w:bCs/>
          <w:iCs/>
        </w:rPr>
        <w:t>:</w:t>
      </w:r>
      <w:r>
        <w:rPr>
          <w:iCs/>
        </w:rPr>
        <w:t xml:space="preserve"> Support explicit indication of OFF state to NCR</w:t>
      </w:r>
    </w:p>
    <w:p w14:paraId="57231633" w14:textId="389D71CB" w:rsidR="00824F01" w:rsidRDefault="00824F01" w:rsidP="00824F01">
      <w:pPr>
        <w:pStyle w:val="Heading3"/>
      </w:pPr>
      <w:r>
        <w:t xml:space="preserve">Indication of ON state </w:t>
      </w:r>
    </w:p>
    <w:p w14:paraId="26266274" w14:textId="01B6A6A1" w:rsidR="00326109" w:rsidRDefault="00326109">
      <w:r>
        <w:rPr>
          <w:iCs/>
        </w:rPr>
        <w:t>Following agreements were made in RAN1#1</w:t>
      </w:r>
      <w:r w:rsidR="00DF32E2">
        <w:rPr>
          <w:iCs/>
        </w:rPr>
        <w:t>10-bis</w:t>
      </w:r>
      <w:r>
        <w:rPr>
          <w:iCs/>
        </w:rPr>
        <w:t>-e [</w:t>
      </w:r>
      <w:r w:rsidR="00DF32E2">
        <w:rPr>
          <w:iCs/>
        </w:rPr>
        <w:t>2</w:t>
      </w:r>
      <w:r>
        <w:rPr>
          <w:iCs/>
        </w:rPr>
        <w:t>] regarding signalling ON configuration to NCR.</w:t>
      </w:r>
    </w:p>
    <w:tbl>
      <w:tblPr>
        <w:tblW w:w="0" w:type="auto"/>
        <w:tblInd w:w="-10" w:type="dxa"/>
        <w:tblLayout w:type="fixed"/>
        <w:tblLook w:val="0000" w:firstRow="0" w:lastRow="0" w:firstColumn="0" w:lastColumn="0" w:noHBand="0" w:noVBand="0"/>
      </w:tblPr>
      <w:tblGrid>
        <w:gridCol w:w="9550"/>
      </w:tblGrid>
      <w:tr w:rsidR="00326109" w14:paraId="4B9F3E08" w14:textId="77777777">
        <w:tc>
          <w:tcPr>
            <w:tcW w:w="9550" w:type="dxa"/>
            <w:tcBorders>
              <w:top w:val="single" w:sz="4" w:space="0" w:color="000000"/>
              <w:left w:val="single" w:sz="4" w:space="0" w:color="000000"/>
              <w:bottom w:val="single" w:sz="4" w:space="0" w:color="000000"/>
              <w:right w:val="single" w:sz="4" w:space="0" w:color="000000"/>
            </w:tcBorders>
            <w:shd w:val="clear" w:color="auto" w:fill="auto"/>
          </w:tcPr>
          <w:p w14:paraId="299BC187" w14:textId="77777777" w:rsidR="00326109" w:rsidRDefault="00326109">
            <w:pPr>
              <w:pStyle w:val="NormalWeb"/>
              <w:shd w:val="clear" w:color="auto" w:fill="FFFFFF"/>
              <w:spacing w:before="0" w:after="0"/>
            </w:pPr>
            <w:r>
              <w:rPr>
                <w:rStyle w:val="Emphasis"/>
                <w:rFonts w:ascii="Times New Roman" w:hAnsi="Times New Roman" w:cs="Times New Roman"/>
                <w:b/>
                <w:bCs/>
                <w:i w:val="0"/>
                <w:color w:val="000000"/>
                <w:sz w:val="22"/>
                <w:szCs w:val="22"/>
                <w:highlight w:val="green"/>
              </w:rPr>
              <w:t>Agreement</w:t>
            </w:r>
          </w:p>
          <w:p w14:paraId="47BF19A4" w14:textId="77777777" w:rsidR="00DF32E2" w:rsidRPr="00DF32E2" w:rsidRDefault="00DF32E2" w:rsidP="00DF32E2">
            <w:pPr>
              <w:rPr>
                <w:bCs/>
                <w:iCs/>
                <w:color w:val="000000"/>
              </w:rPr>
            </w:pPr>
            <w:r w:rsidRPr="00DF32E2">
              <w:rPr>
                <w:bCs/>
                <w:iCs/>
                <w:color w:val="000000"/>
              </w:rPr>
              <w:t>For the ON/OFF information indication, at least one of following options is supported to indicate the ON state of NCR</w:t>
            </w:r>
          </w:p>
          <w:p w14:paraId="3167B80A" w14:textId="77777777" w:rsidR="00DF32E2" w:rsidRDefault="00DF32E2" w:rsidP="00DF32E2">
            <w:pPr>
              <w:numPr>
                <w:ilvl w:val="0"/>
                <w:numId w:val="25"/>
              </w:numPr>
              <w:rPr>
                <w:bCs/>
                <w:iCs/>
                <w:color w:val="000000"/>
              </w:rPr>
            </w:pPr>
            <w:r w:rsidRPr="00DF32E2">
              <w:rPr>
                <w:bCs/>
                <w:iCs/>
                <w:color w:val="000000"/>
              </w:rPr>
              <w:t>Alt-1: Explicit indication with dedicated field to indicate ON state</w:t>
            </w:r>
          </w:p>
          <w:p w14:paraId="19DE57F7" w14:textId="2C0E0878" w:rsidR="00DF32E2" w:rsidRPr="00DF32E2" w:rsidRDefault="00DF32E2" w:rsidP="00DF32E2">
            <w:pPr>
              <w:numPr>
                <w:ilvl w:val="2"/>
                <w:numId w:val="25"/>
              </w:numPr>
              <w:rPr>
                <w:bCs/>
                <w:iCs/>
                <w:color w:val="000000"/>
              </w:rPr>
            </w:pPr>
            <w:r w:rsidRPr="00DF32E2">
              <w:rPr>
                <w:bCs/>
                <w:iCs/>
                <w:color w:val="000000"/>
              </w:rPr>
              <w:t>Note: At least it’s supported when the beam indication is not applicable</w:t>
            </w:r>
          </w:p>
          <w:p w14:paraId="01E15BBA" w14:textId="2F212D4A" w:rsidR="00DF32E2" w:rsidRPr="00DF32E2" w:rsidRDefault="00DF32E2" w:rsidP="00DF32E2">
            <w:pPr>
              <w:numPr>
                <w:ilvl w:val="0"/>
                <w:numId w:val="25"/>
              </w:numPr>
              <w:rPr>
                <w:bCs/>
                <w:iCs/>
                <w:color w:val="000000"/>
              </w:rPr>
            </w:pPr>
            <w:r w:rsidRPr="00DF32E2">
              <w:rPr>
                <w:bCs/>
                <w:iCs/>
                <w:color w:val="000000"/>
              </w:rPr>
              <w:t>Alt-2: Implicit indication via the beam indication</w:t>
            </w:r>
          </w:p>
          <w:p w14:paraId="4A521FEA" w14:textId="39251359" w:rsidR="00326109" w:rsidRDefault="00DF32E2" w:rsidP="005E66BA">
            <w:pPr>
              <w:numPr>
                <w:ilvl w:val="0"/>
                <w:numId w:val="25"/>
              </w:numPr>
            </w:pPr>
            <w:r w:rsidRPr="00DF32E2">
              <w:rPr>
                <w:bCs/>
                <w:iCs/>
                <w:color w:val="000000"/>
              </w:rPr>
              <w:t>Alt-3: Indication via the time domain resource indication (i.e., the NCR is assumed to be ON over the indicated time domain resource)</w:t>
            </w:r>
          </w:p>
        </w:tc>
      </w:tr>
    </w:tbl>
    <w:p w14:paraId="5652FB46" w14:textId="77777777" w:rsidR="00466A9A" w:rsidRDefault="00466A9A" w:rsidP="00C3025F">
      <w:pPr>
        <w:rPr>
          <w:iCs/>
        </w:rPr>
      </w:pPr>
    </w:p>
    <w:p w14:paraId="4CEA3DDC" w14:textId="5908DFB3" w:rsidR="00C3025F" w:rsidRDefault="00C3025F" w:rsidP="00C3025F">
      <w:pPr>
        <w:rPr>
          <w:iCs/>
        </w:rPr>
      </w:pPr>
      <w:r>
        <w:rPr>
          <w:iCs/>
        </w:rPr>
        <w:t xml:space="preserve">Both explicit and implicit method should be supported for indicating ON state to the NCR. </w:t>
      </w:r>
      <w:r w:rsidR="00B92462">
        <w:rPr>
          <w:iCs/>
        </w:rPr>
        <w:t xml:space="preserve">The signaling of indication of availability (IA) for soft resources in IAB can be the base line for indication of ON state. </w:t>
      </w:r>
      <w:r w:rsidR="00090862">
        <w:rPr>
          <w:iCs/>
        </w:rPr>
        <w:t>The explicit indication improve</w:t>
      </w:r>
      <w:r w:rsidR="00B92462">
        <w:rPr>
          <w:iCs/>
        </w:rPr>
        <w:t>s</w:t>
      </w:r>
      <w:r w:rsidR="00090862">
        <w:rPr>
          <w:iCs/>
        </w:rPr>
        <w:t xml:space="preserve"> flexibility in configuring NCR</w:t>
      </w:r>
      <w:r w:rsidR="00B92462">
        <w:rPr>
          <w:iCs/>
        </w:rPr>
        <w:t>. Also, BS can ensure NCR is in ON state while forwarding important signals, e.g., SSB.</w:t>
      </w:r>
      <w:r w:rsidR="00090862">
        <w:rPr>
          <w:iCs/>
        </w:rPr>
        <w:t xml:space="preserve"> </w:t>
      </w:r>
      <w:r w:rsidR="00B92462">
        <w:rPr>
          <w:iCs/>
        </w:rPr>
        <w:t>On the other hand,</w:t>
      </w:r>
      <w:r w:rsidR="00090862">
        <w:rPr>
          <w:iCs/>
        </w:rPr>
        <w:t xml:space="preserve"> implicit indication based on other </w:t>
      </w:r>
      <w:r w:rsidR="00B92462">
        <w:rPr>
          <w:iCs/>
        </w:rPr>
        <w:t>conditions</w:t>
      </w:r>
      <w:r w:rsidR="00513CA0">
        <w:rPr>
          <w:iCs/>
        </w:rPr>
        <w:t xml:space="preserve"> (</w:t>
      </w:r>
      <w:r w:rsidR="00090862">
        <w:rPr>
          <w:iCs/>
        </w:rPr>
        <w:t xml:space="preserve">e.g., </w:t>
      </w:r>
      <w:r w:rsidR="00B92462">
        <w:rPr>
          <w:iCs/>
        </w:rPr>
        <w:t>SCI, scheduling,</w:t>
      </w:r>
      <w:r w:rsidR="00090862">
        <w:rPr>
          <w:iCs/>
        </w:rPr>
        <w:t xml:space="preserve"> </w:t>
      </w:r>
      <w:r w:rsidR="00513CA0">
        <w:rPr>
          <w:iCs/>
        </w:rPr>
        <w:t xml:space="preserve">etc.) </w:t>
      </w:r>
      <w:r w:rsidR="00090862">
        <w:rPr>
          <w:iCs/>
        </w:rPr>
        <w:t>reduc</w:t>
      </w:r>
      <w:r w:rsidR="00B92462">
        <w:rPr>
          <w:iCs/>
        </w:rPr>
        <w:t>es</w:t>
      </w:r>
      <w:r w:rsidR="00090862">
        <w:rPr>
          <w:iCs/>
        </w:rPr>
        <w:t xml:space="preserve"> the signaling overhead. </w:t>
      </w:r>
      <w:r w:rsidR="00D46F2D">
        <w:rPr>
          <w:iCs/>
        </w:rPr>
        <w:t xml:space="preserve">For e.g., the NCR-Fwd turns ON in a slot in which an </w:t>
      </w:r>
      <w:r w:rsidR="00815C52">
        <w:rPr>
          <w:iCs/>
        </w:rPr>
        <w:t>access link</w:t>
      </w:r>
      <w:r w:rsidR="00D46F2D">
        <w:rPr>
          <w:iCs/>
        </w:rPr>
        <w:t xml:space="preserve"> beam indication is provided by the gNB</w:t>
      </w:r>
      <w:r w:rsidR="00B92462">
        <w:rPr>
          <w:iCs/>
        </w:rPr>
        <w:t xml:space="preserve">. Similarly, </w:t>
      </w:r>
      <w:r w:rsidR="00466A9A">
        <w:rPr>
          <w:iCs/>
        </w:rPr>
        <w:t>if NCR-Fwd is scheduled for DL/UL operation in slot n then it is considered as implicit indication of ON state.</w:t>
      </w:r>
    </w:p>
    <w:p w14:paraId="4A227700" w14:textId="717AE0E2" w:rsidR="00B92462" w:rsidRDefault="00B92462" w:rsidP="00C3025F">
      <w:pPr>
        <w:rPr>
          <w:iCs/>
        </w:rPr>
      </w:pPr>
      <w:r w:rsidRPr="00466A9A">
        <w:rPr>
          <w:b/>
          <w:bCs/>
          <w:iCs/>
        </w:rPr>
        <w:t>Observation</w:t>
      </w:r>
      <w:r w:rsidR="00815C52">
        <w:rPr>
          <w:b/>
          <w:bCs/>
          <w:iCs/>
        </w:rPr>
        <w:t xml:space="preserve"> 5</w:t>
      </w:r>
      <w:r w:rsidRPr="00466A9A">
        <w:rPr>
          <w:b/>
          <w:bCs/>
          <w:iCs/>
        </w:rPr>
        <w:t>:</w:t>
      </w:r>
      <w:r>
        <w:rPr>
          <w:iCs/>
        </w:rPr>
        <w:t xml:space="preserve"> Signaling IA for S resources in IAB nodes is baseline for signaling ON state to NCR</w:t>
      </w:r>
      <w:r w:rsidR="008F0C98">
        <w:rPr>
          <w:iCs/>
        </w:rPr>
        <w:t>-Fwd</w:t>
      </w:r>
    </w:p>
    <w:p w14:paraId="2CA73FE1" w14:textId="71EFC4B5" w:rsidR="00B92462" w:rsidRDefault="00B92462" w:rsidP="00C3025F">
      <w:pPr>
        <w:rPr>
          <w:iCs/>
        </w:rPr>
      </w:pPr>
      <w:r w:rsidRPr="00466A9A">
        <w:rPr>
          <w:b/>
          <w:bCs/>
          <w:iCs/>
        </w:rPr>
        <w:t>Proposal</w:t>
      </w:r>
      <w:r w:rsidR="00815C52">
        <w:rPr>
          <w:b/>
          <w:bCs/>
          <w:iCs/>
        </w:rPr>
        <w:t xml:space="preserve"> 5</w:t>
      </w:r>
      <w:r w:rsidRPr="00466A9A">
        <w:rPr>
          <w:b/>
          <w:bCs/>
          <w:iCs/>
        </w:rPr>
        <w:t>:</w:t>
      </w:r>
      <w:r>
        <w:rPr>
          <w:iCs/>
        </w:rPr>
        <w:t xml:space="preserve"> Both explicit and implicit method are supported for indicating ON state to the NCR</w:t>
      </w:r>
      <w:r w:rsidR="008F0C98">
        <w:rPr>
          <w:iCs/>
        </w:rPr>
        <w:t>-Fwd</w:t>
      </w:r>
    </w:p>
    <w:p w14:paraId="15E35AA8" w14:textId="22FA6840" w:rsidR="00B92462" w:rsidRPr="00466A9A" w:rsidRDefault="00466A9A" w:rsidP="00C3025F">
      <w:pPr>
        <w:rPr>
          <w:iCs/>
        </w:rPr>
      </w:pPr>
      <w:r w:rsidRPr="00466A9A">
        <w:rPr>
          <w:b/>
          <w:bCs/>
          <w:iCs/>
        </w:rPr>
        <w:t>Proposal</w:t>
      </w:r>
      <w:r w:rsidR="00815C52">
        <w:rPr>
          <w:b/>
          <w:bCs/>
          <w:iCs/>
        </w:rPr>
        <w:t xml:space="preserve"> 6</w:t>
      </w:r>
      <w:r w:rsidRPr="00466A9A">
        <w:rPr>
          <w:b/>
          <w:bCs/>
          <w:iCs/>
        </w:rPr>
        <w:t>:</w:t>
      </w:r>
      <w:r>
        <w:rPr>
          <w:b/>
          <w:bCs/>
          <w:iCs/>
        </w:rPr>
        <w:t xml:space="preserve"> </w:t>
      </w:r>
      <w:r w:rsidRPr="00466A9A">
        <w:rPr>
          <w:iCs/>
        </w:rPr>
        <w:t>Following conditions are supported for implicit indication of ON state for NCR-Fwd</w:t>
      </w:r>
    </w:p>
    <w:p w14:paraId="74997300" w14:textId="32854848" w:rsidR="00466A9A" w:rsidRPr="00466A9A" w:rsidRDefault="00466A9A" w:rsidP="00466A9A">
      <w:pPr>
        <w:numPr>
          <w:ilvl w:val="0"/>
          <w:numId w:val="26"/>
        </w:numPr>
        <w:rPr>
          <w:iCs/>
        </w:rPr>
      </w:pPr>
      <w:r w:rsidRPr="00466A9A">
        <w:rPr>
          <w:iCs/>
        </w:rPr>
        <w:t xml:space="preserve">Beam indication for </w:t>
      </w:r>
      <w:r w:rsidR="00815C52" w:rsidRPr="00815C52">
        <w:rPr>
          <w:iCs/>
        </w:rPr>
        <w:t>access link</w:t>
      </w:r>
    </w:p>
    <w:p w14:paraId="0DE61BD0" w14:textId="28751026" w:rsidR="00466A9A" w:rsidRPr="00466A9A" w:rsidRDefault="00466A9A" w:rsidP="00466A9A">
      <w:pPr>
        <w:numPr>
          <w:ilvl w:val="0"/>
          <w:numId w:val="26"/>
        </w:numPr>
        <w:rPr>
          <w:iCs/>
        </w:rPr>
      </w:pPr>
      <w:r w:rsidRPr="00466A9A">
        <w:rPr>
          <w:iCs/>
        </w:rPr>
        <w:t>DL/UL scheduling for NCR-Fwd</w:t>
      </w:r>
    </w:p>
    <w:p w14:paraId="14FC5D50" w14:textId="66F592F9" w:rsidR="00824F01" w:rsidRDefault="00824F01" w:rsidP="00824F01">
      <w:pPr>
        <w:pStyle w:val="Heading3"/>
      </w:pPr>
      <w:r>
        <w:t>Signaling ON/OFF configuration</w:t>
      </w:r>
    </w:p>
    <w:p w14:paraId="37F919A3" w14:textId="7493C64F" w:rsidR="00326109" w:rsidRDefault="00BC76BB">
      <w:pPr>
        <w:rPr>
          <w:iCs/>
        </w:rPr>
      </w:pPr>
      <w:r>
        <w:rPr>
          <w:iCs/>
        </w:rPr>
        <w:t>C</w:t>
      </w:r>
      <w:r w:rsidR="00F37E40">
        <w:rPr>
          <w:iCs/>
        </w:rPr>
        <w:t xml:space="preserve">onfiguring NCR as ON/OFF only by semi-static means </w:t>
      </w:r>
      <w:r>
        <w:rPr>
          <w:iCs/>
        </w:rPr>
        <w:t xml:space="preserve">(e.g., </w:t>
      </w:r>
      <w:r>
        <w:rPr>
          <w:color w:val="000000"/>
        </w:rPr>
        <w:t>semi-static signalling</w:t>
      </w:r>
      <w:r>
        <w:rPr>
          <w:iCs/>
        </w:rPr>
        <w:t xml:space="preserve"> or </w:t>
      </w:r>
      <w:r>
        <w:rPr>
          <w:color w:val="000000"/>
        </w:rPr>
        <w:t>periodic</w:t>
      </w:r>
      <w:r>
        <w:rPr>
          <w:iCs/>
          <w:color w:val="000000"/>
        </w:rPr>
        <w:t>/semi-static</w:t>
      </w:r>
      <w:r>
        <w:rPr>
          <w:color w:val="000000"/>
        </w:rPr>
        <w:t xml:space="preserve"> ON-OFF pattern) </w:t>
      </w:r>
      <w:r w:rsidR="00F37E40">
        <w:rPr>
          <w:iCs/>
        </w:rPr>
        <w:t>will restrict the scheduling of</w:t>
      </w:r>
      <w:r w:rsidR="00B152BF">
        <w:rPr>
          <w:iCs/>
        </w:rPr>
        <w:t xml:space="preserve"> </w:t>
      </w:r>
      <w:r w:rsidR="00F37E40">
        <w:rPr>
          <w:iCs/>
        </w:rPr>
        <w:t xml:space="preserve">UEs connected to NCR. For e.g., if </w:t>
      </w:r>
      <w:r w:rsidR="00510FFE">
        <w:rPr>
          <w:iCs/>
        </w:rPr>
        <w:t xml:space="preserve">slot n is configured as OFF for </w:t>
      </w:r>
      <w:r w:rsidR="00F37E40">
        <w:rPr>
          <w:iCs/>
        </w:rPr>
        <w:t xml:space="preserve">an NCR </w:t>
      </w:r>
      <w:r w:rsidR="00510FFE">
        <w:rPr>
          <w:iCs/>
        </w:rPr>
        <w:t xml:space="preserve">through semi-static signaling or </w:t>
      </w:r>
      <w:r w:rsidR="00510FFE">
        <w:rPr>
          <w:color w:val="000000"/>
        </w:rPr>
        <w:t>periodic</w:t>
      </w:r>
      <w:r w:rsidR="00510FFE">
        <w:rPr>
          <w:iCs/>
          <w:color w:val="000000"/>
        </w:rPr>
        <w:t>/semi-static</w:t>
      </w:r>
      <w:r w:rsidR="00510FFE">
        <w:rPr>
          <w:color w:val="000000"/>
        </w:rPr>
        <w:t xml:space="preserve"> ON-OFF pattern, then the gNB cannot dynamically schedule UEs connected through NCR in slot n. </w:t>
      </w:r>
      <w:r w:rsidR="00F37E40">
        <w:rPr>
          <w:iCs/>
        </w:rPr>
        <w:t xml:space="preserve">Therefore, there should be provision to provide ON/OFF configuration dynamically.  </w:t>
      </w:r>
    </w:p>
    <w:p w14:paraId="0010C391" w14:textId="603AD019" w:rsidR="00510FFE" w:rsidRPr="00510FFE" w:rsidRDefault="00510FFE">
      <w:pPr>
        <w:rPr>
          <w:b/>
          <w:bCs/>
          <w:iCs/>
        </w:rPr>
      </w:pPr>
      <w:r w:rsidRPr="00510FFE">
        <w:rPr>
          <w:b/>
          <w:bCs/>
          <w:iCs/>
        </w:rPr>
        <w:t xml:space="preserve">Observation </w:t>
      </w:r>
      <w:r w:rsidR="00815C52">
        <w:rPr>
          <w:b/>
          <w:bCs/>
          <w:iCs/>
        </w:rPr>
        <w:t>6</w:t>
      </w:r>
      <w:r w:rsidRPr="00510FFE">
        <w:rPr>
          <w:b/>
          <w:bCs/>
          <w:iCs/>
        </w:rPr>
        <w:t>:</w:t>
      </w:r>
      <w:r>
        <w:rPr>
          <w:b/>
          <w:bCs/>
          <w:iCs/>
        </w:rPr>
        <w:t xml:space="preserve"> </w:t>
      </w:r>
      <w:r>
        <w:rPr>
          <w:iCs/>
        </w:rPr>
        <w:t xml:space="preserve">Configuring NCR as ON/OFF only by semi-static means (e.g., </w:t>
      </w:r>
      <w:r>
        <w:rPr>
          <w:color w:val="000000"/>
        </w:rPr>
        <w:t>semi-static signalling</w:t>
      </w:r>
      <w:r>
        <w:rPr>
          <w:iCs/>
        </w:rPr>
        <w:t xml:space="preserve"> or </w:t>
      </w:r>
      <w:r>
        <w:rPr>
          <w:color w:val="000000"/>
        </w:rPr>
        <w:t>periodic</w:t>
      </w:r>
      <w:r>
        <w:rPr>
          <w:iCs/>
          <w:color w:val="000000"/>
        </w:rPr>
        <w:t>/semi-static</w:t>
      </w:r>
      <w:r>
        <w:rPr>
          <w:color w:val="000000"/>
        </w:rPr>
        <w:t xml:space="preserve"> ON-OFF pattern) </w:t>
      </w:r>
      <w:r>
        <w:rPr>
          <w:iCs/>
        </w:rPr>
        <w:t xml:space="preserve">restrict </w:t>
      </w:r>
      <w:r w:rsidR="00616EFD">
        <w:rPr>
          <w:iCs/>
        </w:rPr>
        <w:t xml:space="preserve">gNB dynamic </w:t>
      </w:r>
      <w:r>
        <w:rPr>
          <w:iCs/>
        </w:rPr>
        <w:t>scheduling of UEs connected to NCR</w:t>
      </w:r>
    </w:p>
    <w:p w14:paraId="1E2B36B1" w14:textId="3407DD0A" w:rsidR="00510FFE" w:rsidRPr="00510FFE" w:rsidRDefault="00510FFE">
      <w:pPr>
        <w:rPr>
          <w:b/>
          <w:bCs/>
        </w:rPr>
      </w:pPr>
      <w:r w:rsidRPr="00510FFE">
        <w:rPr>
          <w:b/>
          <w:bCs/>
          <w:iCs/>
        </w:rPr>
        <w:t xml:space="preserve">Proposal </w:t>
      </w:r>
      <w:r w:rsidR="00815C52">
        <w:rPr>
          <w:b/>
          <w:bCs/>
          <w:iCs/>
        </w:rPr>
        <w:t>7</w:t>
      </w:r>
      <w:r w:rsidRPr="00510FFE">
        <w:rPr>
          <w:b/>
          <w:bCs/>
          <w:iCs/>
        </w:rPr>
        <w:t>:</w:t>
      </w:r>
      <w:r w:rsidR="00616EFD">
        <w:rPr>
          <w:b/>
          <w:bCs/>
          <w:iCs/>
        </w:rPr>
        <w:t xml:space="preserve"> </w:t>
      </w:r>
      <w:r w:rsidR="00616EFD" w:rsidRPr="00684D00">
        <w:rPr>
          <w:iCs/>
        </w:rPr>
        <w:t xml:space="preserve">Support </w:t>
      </w:r>
      <w:r w:rsidR="0096060D">
        <w:rPr>
          <w:iCs/>
        </w:rPr>
        <w:t xml:space="preserve">provision for </w:t>
      </w:r>
      <w:r w:rsidR="00684D00" w:rsidRPr="00684D00">
        <w:rPr>
          <w:iCs/>
        </w:rPr>
        <w:t xml:space="preserve">dynamically </w:t>
      </w:r>
      <w:r w:rsidR="00616EFD" w:rsidRPr="00684D00">
        <w:rPr>
          <w:iCs/>
        </w:rPr>
        <w:t xml:space="preserve">configuring ON/OFF </w:t>
      </w:r>
      <w:r w:rsidR="0096060D">
        <w:rPr>
          <w:iCs/>
        </w:rPr>
        <w:t xml:space="preserve">state </w:t>
      </w:r>
      <w:r w:rsidR="00616EFD" w:rsidRPr="00684D00">
        <w:rPr>
          <w:iCs/>
        </w:rPr>
        <w:t>to NCR</w:t>
      </w:r>
    </w:p>
    <w:p w14:paraId="7ADDF3CC" w14:textId="77777777" w:rsidR="00326109" w:rsidRDefault="00326109">
      <w:pPr>
        <w:pStyle w:val="Heading2"/>
      </w:pPr>
      <w:r>
        <w:lastRenderedPageBreak/>
        <w:t xml:space="preserve">Beamforming </w:t>
      </w:r>
      <w:r w:rsidR="00C93715">
        <w:t>configuration</w:t>
      </w:r>
    </w:p>
    <w:p w14:paraId="1130DAAB" w14:textId="77777777" w:rsidR="006E4E83" w:rsidRDefault="006E4E83" w:rsidP="006E4E83">
      <w:pPr>
        <w:pStyle w:val="Heading3"/>
      </w:pPr>
      <w:r>
        <w:t>Access link beamforming</w:t>
      </w:r>
    </w:p>
    <w:p w14:paraId="4138DC41" w14:textId="17918141" w:rsidR="007519AF" w:rsidRDefault="007519AF" w:rsidP="00BE2FBF">
      <w:pPr>
        <w:rPr>
          <w:iCs/>
        </w:rPr>
      </w:pPr>
      <w:r>
        <w:rPr>
          <w:iCs/>
        </w:rPr>
        <w:t>RAN1#110-bis-e made following agreement in access link beamforming</w:t>
      </w:r>
      <w:r w:rsidR="00A82EC7">
        <w:rPr>
          <w:iCs/>
        </w:rPr>
        <w:t xml:space="preserve">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7519AF" w14:paraId="42A5DF17" w14:textId="77777777">
        <w:tc>
          <w:tcPr>
            <w:tcW w:w="9530" w:type="dxa"/>
            <w:shd w:val="clear" w:color="auto" w:fill="auto"/>
          </w:tcPr>
          <w:p w14:paraId="17895889" w14:textId="77777777" w:rsidR="007519AF" w:rsidRPr="007519AF" w:rsidRDefault="007519AF" w:rsidP="007519AF">
            <w:pPr>
              <w:rPr>
                <w:iCs/>
              </w:rPr>
            </w:pPr>
            <w:r w:rsidRPr="007519AF">
              <w:rPr>
                <w:iCs/>
                <w:highlight w:val="green"/>
              </w:rPr>
              <w:t>Agreement</w:t>
            </w:r>
          </w:p>
          <w:p w14:paraId="0B163220" w14:textId="77777777" w:rsidR="007519AF" w:rsidRPr="007519AF" w:rsidRDefault="007519AF" w:rsidP="007519AF">
            <w:pPr>
              <w:rPr>
                <w:iCs/>
              </w:rPr>
            </w:pPr>
            <w:r w:rsidRPr="007519AF">
              <w:rPr>
                <w:iCs/>
              </w:rPr>
              <w:t xml:space="preserve">The following information can be used to characterize the physical beam(s) supported by NCR-Fwd for access link: </w:t>
            </w:r>
          </w:p>
          <w:p w14:paraId="6D8DAB7F" w14:textId="77777777" w:rsidR="007519AF" w:rsidRPr="007519AF" w:rsidRDefault="007519AF">
            <w:pPr>
              <w:numPr>
                <w:ilvl w:val="0"/>
                <w:numId w:val="27"/>
              </w:numPr>
              <w:rPr>
                <w:iCs/>
              </w:rPr>
            </w:pPr>
            <w:r w:rsidRPr="007519AF">
              <w:rPr>
                <w:iCs/>
              </w:rPr>
              <w:t>Number of beams supported for access link</w:t>
            </w:r>
          </w:p>
          <w:p w14:paraId="6EF917FA" w14:textId="77777777" w:rsidR="007519AF" w:rsidRPr="007519AF" w:rsidRDefault="007519AF">
            <w:pPr>
              <w:numPr>
                <w:ilvl w:val="1"/>
                <w:numId w:val="27"/>
              </w:numPr>
              <w:rPr>
                <w:iCs/>
              </w:rPr>
            </w:pPr>
            <w:r w:rsidRPr="007519AF">
              <w:rPr>
                <w:iCs/>
              </w:rPr>
              <w:t>FFS: How to define the detailed value (e.g., per beam type)</w:t>
            </w:r>
          </w:p>
          <w:p w14:paraId="6519C0F0" w14:textId="77777777" w:rsidR="007519AF" w:rsidRPr="007519AF" w:rsidRDefault="007519AF">
            <w:pPr>
              <w:numPr>
                <w:ilvl w:val="1"/>
                <w:numId w:val="27"/>
              </w:numPr>
              <w:rPr>
                <w:iCs/>
              </w:rPr>
            </w:pPr>
            <w:r w:rsidRPr="007519AF">
              <w:rPr>
                <w:iCs/>
              </w:rPr>
              <w:t xml:space="preserve">FFS: Whether the number of </w:t>
            </w:r>
            <w:proofErr w:type="gramStart"/>
            <w:r w:rsidRPr="007519AF">
              <w:rPr>
                <w:iCs/>
              </w:rPr>
              <w:t>beam</w:t>
            </w:r>
            <w:proofErr w:type="gramEnd"/>
            <w:r w:rsidRPr="007519AF">
              <w:rPr>
                <w:iCs/>
              </w:rPr>
              <w:t xml:space="preserve"> can be derived by beam layout</w:t>
            </w:r>
          </w:p>
          <w:p w14:paraId="280B9F6A" w14:textId="77777777" w:rsidR="007519AF" w:rsidRPr="007519AF" w:rsidRDefault="007519AF">
            <w:pPr>
              <w:numPr>
                <w:ilvl w:val="0"/>
                <w:numId w:val="27"/>
              </w:numPr>
              <w:rPr>
                <w:iCs/>
              </w:rPr>
            </w:pPr>
            <w:r w:rsidRPr="007519AF">
              <w:rPr>
                <w:iCs/>
              </w:rPr>
              <w:t>Spatial relationship between different beams</w:t>
            </w:r>
          </w:p>
          <w:p w14:paraId="60EF7262" w14:textId="77777777" w:rsidR="007519AF" w:rsidRPr="007519AF" w:rsidRDefault="007519AF">
            <w:pPr>
              <w:numPr>
                <w:ilvl w:val="0"/>
                <w:numId w:val="27"/>
              </w:numPr>
              <w:rPr>
                <w:iCs/>
              </w:rPr>
            </w:pPr>
            <w:r w:rsidRPr="007519AF">
              <w:rPr>
                <w:iCs/>
              </w:rPr>
              <w:t>FFS: Beam types defined by the beam width (</w:t>
            </w:r>
            <w:proofErr w:type="gramStart"/>
            <w:r w:rsidRPr="007519AF">
              <w:rPr>
                <w:iCs/>
              </w:rPr>
              <w:t>e.g.</w:t>
            </w:r>
            <w:proofErr w:type="gramEnd"/>
            <w:r w:rsidRPr="007519AF">
              <w:rPr>
                <w:iCs/>
              </w:rPr>
              <w:t xml:space="preserve"> two types as wide beam and narrow beam type)</w:t>
            </w:r>
          </w:p>
          <w:p w14:paraId="5D040160" w14:textId="77777777" w:rsidR="007519AF" w:rsidRPr="007519AF" w:rsidRDefault="007519AF">
            <w:pPr>
              <w:numPr>
                <w:ilvl w:val="0"/>
                <w:numId w:val="27"/>
              </w:numPr>
              <w:rPr>
                <w:iCs/>
              </w:rPr>
            </w:pPr>
            <w:r w:rsidRPr="007519AF">
              <w:rPr>
                <w:iCs/>
              </w:rPr>
              <w:t>FFS: Beam direction defined by the boresight of beam</w:t>
            </w:r>
          </w:p>
          <w:p w14:paraId="7DB5AFAA" w14:textId="77777777" w:rsidR="007519AF" w:rsidRPr="007519AF" w:rsidRDefault="007519AF">
            <w:pPr>
              <w:numPr>
                <w:ilvl w:val="0"/>
                <w:numId w:val="27"/>
              </w:numPr>
              <w:rPr>
                <w:iCs/>
              </w:rPr>
            </w:pPr>
            <w:r w:rsidRPr="007519AF">
              <w:rPr>
                <w:iCs/>
              </w:rPr>
              <w:t>FFS: Whether/How to deliver this information to gNB</w:t>
            </w:r>
          </w:p>
          <w:p w14:paraId="3E210D43" w14:textId="77777777" w:rsidR="007519AF" w:rsidRPr="007519AF" w:rsidRDefault="007519AF">
            <w:pPr>
              <w:numPr>
                <w:ilvl w:val="0"/>
                <w:numId w:val="27"/>
              </w:numPr>
              <w:rPr>
                <w:iCs/>
              </w:rPr>
            </w:pPr>
            <w:r w:rsidRPr="007519AF">
              <w:rPr>
                <w:iCs/>
              </w:rPr>
              <w:t>FFS: Coverage area for each beam type</w:t>
            </w:r>
          </w:p>
          <w:p w14:paraId="038C9111" w14:textId="51324A30" w:rsidR="007519AF" w:rsidRDefault="007519AF">
            <w:pPr>
              <w:numPr>
                <w:ilvl w:val="0"/>
                <w:numId w:val="27"/>
              </w:numPr>
              <w:rPr>
                <w:iCs/>
              </w:rPr>
            </w:pPr>
            <w:r w:rsidRPr="007519AF">
              <w:rPr>
                <w:iCs/>
              </w:rPr>
              <w:t xml:space="preserve">FFS: Beam ID (via explicit or implicit means) </w:t>
            </w:r>
          </w:p>
        </w:tc>
      </w:tr>
    </w:tbl>
    <w:p w14:paraId="04F1FC32" w14:textId="01B07A6F" w:rsidR="007519AF" w:rsidRDefault="007519AF" w:rsidP="007519AF">
      <w:pPr>
        <w:rPr>
          <w:iCs/>
        </w:rPr>
      </w:pPr>
      <w:r>
        <w:rPr>
          <w:iCs/>
        </w:rPr>
        <w:t xml:space="preserve">The access link at NCR is used for communication between NCR-Fwd and the UE connected to it. The UE performs channel measurements on the signals forwarded by NCR-Fwd in </w:t>
      </w:r>
      <w:r w:rsidR="00815C52" w:rsidRPr="00815C52">
        <w:rPr>
          <w:iCs/>
        </w:rPr>
        <w:t>access link</w:t>
      </w:r>
      <w:r>
        <w:rPr>
          <w:iCs/>
        </w:rPr>
        <w:t xml:space="preserve">, reports the measurements to the gNB through NCR and establishes connection with the gNB using the best beam </w:t>
      </w:r>
      <w:r w:rsidR="00A82EC7">
        <w:rPr>
          <w:iCs/>
        </w:rPr>
        <w:t xml:space="preserve">in </w:t>
      </w:r>
      <w:r w:rsidR="00815C52" w:rsidRPr="00815C52">
        <w:rPr>
          <w:iCs/>
        </w:rPr>
        <w:t>access link</w:t>
      </w:r>
      <w:r w:rsidR="00A82EC7">
        <w:rPr>
          <w:iCs/>
        </w:rPr>
        <w:t xml:space="preserve"> of</w:t>
      </w:r>
      <w:r>
        <w:rPr>
          <w:iCs/>
        </w:rPr>
        <w:t xml:space="preserve"> NCR-Fwd. </w:t>
      </w:r>
      <w:r w:rsidR="00A82EC7">
        <w:rPr>
          <w:iCs/>
        </w:rPr>
        <w:t xml:space="preserve">Therefore, gNB should know the beam, in </w:t>
      </w:r>
      <w:r w:rsidR="00815C52" w:rsidRPr="00815C52">
        <w:rPr>
          <w:iCs/>
        </w:rPr>
        <w:t>access link</w:t>
      </w:r>
      <w:r w:rsidR="00A82EC7">
        <w:rPr>
          <w:iCs/>
        </w:rPr>
        <w:t xml:space="preserve"> of NCR-Fwd, to which each UE is connected. Also, the gNB should activate  the beam in </w:t>
      </w:r>
      <w:r w:rsidR="00815C52" w:rsidRPr="00815C52">
        <w:rPr>
          <w:iCs/>
        </w:rPr>
        <w:t>access link</w:t>
      </w:r>
      <w:r w:rsidR="00A82EC7">
        <w:rPr>
          <w:iCs/>
        </w:rPr>
        <w:t xml:space="preserve"> of NCR-Fwd, to which a UE is connected, b</w:t>
      </w:r>
      <w:r>
        <w:rPr>
          <w:iCs/>
        </w:rPr>
        <w:t xml:space="preserve">efore scheduling </w:t>
      </w:r>
      <w:r w:rsidR="00A82EC7">
        <w:rPr>
          <w:iCs/>
        </w:rPr>
        <w:t>the</w:t>
      </w:r>
      <w:r>
        <w:rPr>
          <w:iCs/>
        </w:rPr>
        <w:t xml:space="preserve"> UE through NCR. E.g., if UE1 is connected to beam3 in </w:t>
      </w:r>
      <w:r w:rsidR="00815C52" w:rsidRPr="00815C52">
        <w:rPr>
          <w:iCs/>
        </w:rPr>
        <w:t>access link</w:t>
      </w:r>
      <w:r>
        <w:rPr>
          <w:iCs/>
        </w:rPr>
        <w:t xml:space="preserve"> of NCR</w:t>
      </w:r>
      <w:r w:rsidR="00A82EC7">
        <w:rPr>
          <w:iCs/>
        </w:rPr>
        <w:t>-Fwd</w:t>
      </w:r>
      <w:r>
        <w:rPr>
          <w:iCs/>
        </w:rPr>
        <w:t>, then the gNB should activate beam3 when scheduling UE1. Therefore, the gNB should know to which beam in access link of NCR each UE is connected. This can be managed using SSB and CSI-RS. The method and signaling for forwarding SSB and CSI-RS through NCR is discussed in next section.</w:t>
      </w:r>
      <w:r w:rsidR="00E326FD">
        <w:rPr>
          <w:iCs/>
        </w:rPr>
        <w:t xml:space="preserve"> </w:t>
      </w:r>
    </w:p>
    <w:p w14:paraId="143552F1" w14:textId="20F2EE32" w:rsidR="00E326FD" w:rsidRDefault="007519AF" w:rsidP="00BE2FBF">
      <w:pPr>
        <w:rPr>
          <w:iCs/>
        </w:rPr>
      </w:pPr>
      <w:r>
        <w:rPr>
          <w:iCs/>
        </w:rPr>
        <w:t xml:space="preserve">Further, </w:t>
      </w:r>
      <w:r w:rsidR="00A82EC7">
        <w:rPr>
          <w:iCs/>
        </w:rPr>
        <w:t xml:space="preserve">the </w:t>
      </w:r>
      <w:r w:rsidR="00BE2FBF">
        <w:rPr>
          <w:iCs/>
        </w:rPr>
        <w:t>beamforming</w:t>
      </w:r>
      <w:r w:rsidR="006E4E83">
        <w:rPr>
          <w:iCs/>
        </w:rPr>
        <w:t xml:space="preserve"> </w:t>
      </w:r>
      <w:r w:rsidR="00A82EC7">
        <w:rPr>
          <w:iCs/>
        </w:rPr>
        <w:t xml:space="preserve">in </w:t>
      </w:r>
      <w:r w:rsidR="00815C52" w:rsidRPr="00815C52">
        <w:rPr>
          <w:iCs/>
        </w:rPr>
        <w:t>access link</w:t>
      </w:r>
      <w:r w:rsidR="00A82EC7">
        <w:rPr>
          <w:iCs/>
        </w:rPr>
        <w:t xml:space="preserve"> </w:t>
      </w:r>
      <w:r w:rsidR="006E4E83">
        <w:rPr>
          <w:iCs/>
        </w:rPr>
        <w:t xml:space="preserve">depends on the beamforming capability of the NCR. E.g., the NCR can form a total of “N” beams in </w:t>
      </w:r>
      <w:r w:rsidR="00815C52" w:rsidRPr="00815C52">
        <w:rPr>
          <w:iCs/>
        </w:rPr>
        <w:t>access link</w:t>
      </w:r>
      <w:r w:rsidR="006E4E83">
        <w:rPr>
          <w:iCs/>
        </w:rPr>
        <w:t xml:space="preserve">, of which “M” beams can be simultaneous. </w:t>
      </w:r>
      <w:r w:rsidR="006C140F">
        <w:rPr>
          <w:iCs/>
        </w:rPr>
        <w:t xml:space="preserve">In that case gNB can simultaneously activate M beams in </w:t>
      </w:r>
      <w:r w:rsidR="00815C52" w:rsidRPr="00815C52">
        <w:rPr>
          <w:iCs/>
        </w:rPr>
        <w:t>access link</w:t>
      </w:r>
      <w:r w:rsidR="006C140F">
        <w:rPr>
          <w:iCs/>
        </w:rPr>
        <w:t xml:space="preserve"> and simultaneously schedule UEs connected to the M beams.</w:t>
      </w:r>
      <w:r w:rsidR="00BE2FBF">
        <w:rPr>
          <w:iCs/>
        </w:rPr>
        <w:t xml:space="preserve"> The selection of M beams depends on the interference measurements as well. E.g., if beam 1 in </w:t>
      </w:r>
      <w:r w:rsidR="00815C52" w:rsidRPr="00815C52">
        <w:rPr>
          <w:iCs/>
        </w:rPr>
        <w:t>access link</w:t>
      </w:r>
      <w:r w:rsidR="00E326FD">
        <w:rPr>
          <w:iCs/>
        </w:rPr>
        <w:t xml:space="preserve"> </w:t>
      </w:r>
      <w:r w:rsidR="00BE2FBF">
        <w:rPr>
          <w:iCs/>
        </w:rPr>
        <w:t xml:space="preserve">of NCR is interfering with beam 3, then beam 1 and beam 3 cannot be active at the same time. Similarly, the active beam </w:t>
      </w:r>
      <w:r w:rsidR="00815C52">
        <w:rPr>
          <w:iCs/>
        </w:rPr>
        <w:t>in</w:t>
      </w:r>
      <w:r w:rsidR="00E326FD">
        <w:rPr>
          <w:iCs/>
        </w:rPr>
        <w:t xml:space="preserve"> </w:t>
      </w:r>
      <w:r w:rsidR="00815C52" w:rsidRPr="00815C52">
        <w:rPr>
          <w:iCs/>
        </w:rPr>
        <w:t>access link</w:t>
      </w:r>
      <w:r w:rsidR="00BE2FBF">
        <w:rPr>
          <w:iCs/>
        </w:rPr>
        <w:t xml:space="preserve"> depends on the </w:t>
      </w:r>
      <w:r w:rsidR="00D476A9">
        <w:rPr>
          <w:iCs/>
        </w:rPr>
        <w:t xml:space="preserve">beam type supported by NCR and the </w:t>
      </w:r>
      <w:r w:rsidR="00BE2FBF">
        <w:rPr>
          <w:iCs/>
        </w:rPr>
        <w:t>type of signal forwarded. Wide beams may be active for forwarding broadcast signals whereas narrower beams may be active in case of UE specific signals. E.g., the gNB co</w:t>
      </w:r>
      <w:r w:rsidR="00D476A9">
        <w:rPr>
          <w:iCs/>
        </w:rPr>
        <w:t>nfigures</w:t>
      </w:r>
      <w:r w:rsidR="00BE2FBF">
        <w:rPr>
          <w:iCs/>
        </w:rPr>
        <w:t xml:space="preserve"> the NCR to form broader beams </w:t>
      </w:r>
      <w:r w:rsidR="00E326FD">
        <w:rPr>
          <w:iCs/>
        </w:rPr>
        <w:t xml:space="preserve">in </w:t>
      </w:r>
      <w:r w:rsidR="00815C52" w:rsidRPr="00815C52">
        <w:rPr>
          <w:iCs/>
        </w:rPr>
        <w:t>access link</w:t>
      </w:r>
      <w:r w:rsidR="00E326FD">
        <w:rPr>
          <w:iCs/>
        </w:rPr>
        <w:t xml:space="preserve"> for forwarding</w:t>
      </w:r>
      <w:r w:rsidR="00BE2FBF">
        <w:rPr>
          <w:iCs/>
        </w:rPr>
        <w:t xml:space="preserve"> SSB</w:t>
      </w:r>
      <w:r w:rsidR="00E326FD">
        <w:rPr>
          <w:iCs/>
        </w:rPr>
        <w:t>, whereas narrow beams in case of</w:t>
      </w:r>
      <w:r w:rsidR="00BE2FBF">
        <w:rPr>
          <w:iCs/>
        </w:rPr>
        <w:t xml:space="preserve"> CSI-RS or PDSCH transmission. Therefore, the active beam in </w:t>
      </w:r>
      <w:r w:rsidR="00815C52" w:rsidRPr="00815C52">
        <w:rPr>
          <w:iCs/>
        </w:rPr>
        <w:t>access link</w:t>
      </w:r>
      <w:r w:rsidR="00BE2FBF">
        <w:rPr>
          <w:iCs/>
        </w:rPr>
        <w:t xml:space="preserve"> depends on various factors like beamforming capability of the NCR, scheduling of the UE, type of signal forwarded and interference measurements. </w:t>
      </w:r>
    </w:p>
    <w:p w14:paraId="3AA69AF8" w14:textId="6162B5B3" w:rsidR="00E326FD" w:rsidRDefault="00E326FD" w:rsidP="00E326FD">
      <w:pPr>
        <w:rPr>
          <w:iCs/>
        </w:rPr>
      </w:pPr>
      <w:r>
        <w:rPr>
          <w:b/>
          <w:bCs/>
          <w:iCs/>
        </w:rPr>
        <w:t xml:space="preserve">Observation </w:t>
      </w:r>
      <w:r w:rsidR="00815C52">
        <w:rPr>
          <w:b/>
          <w:bCs/>
          <w:iCs/>
        </w:rPr>
        <w:t>7</w:t>
      </w:r>
      <w:r>
        <w:rPr>
          <w:b/>
          <w:bCs/>
          <w:iCs/>
        </w:rPr>
        <w:t xml:space="preserve">: </w:t>
      </w:r>
      <w:r>
        <w:rPr>
          <w:iCs/>
        </w:rPr>
        <w:t xml:space="preserve">The active beam in </w:t>
      </w:r>
      <w:r w:rsidR="00815C52" w:rsidRPr="00815C52">
        <w:rPr>
          <w:iCs/>
        </w:rPr>
        <w:t>access link</w:t>
      </w:r>
      <w:r>
        <w:rPr>
          <w:iCs/>
        </w:rPr>
        <w:t xml:space="preserve"> of NCR depends on beamforming capability of the NCR, scheduling of the UE, type of signal forwarded and interference measurements.</w:t>
      </w:r>
    </w:p>
    <w:p w14:paraId="281CA057" w14:textId="6977BECA" w:rsidR="00E326FD" w:rsidRDefault="00E326FD" w:rsidP="00BE2FBF">
      <w:pPr>
        <w:rPr>
          <w:iCs/>
        </w:rPr>
      </w:pPr>
      <w:r>
        <w:rPr>
          <w:iCs/>
        </w:rPr>
        <w:t>F</w:t>
      </w:r>
      <w:r w:rsidR="008D36D1">
        <w:rPr>
          <w:iCs/>
        </w:rPr>
        <w:t>urther f</w:t>
      </w:r>
      <w:r w:rsidR="00F61E78">
        <w:rPr>
          <w:iCs/>
        </w:rPr>
        <w:t xml:space="preserve">or indicating beam configuration for </w:t>
      </w:r>
      <w:r w:rsidR="00815C52" w:rsidRPr="00815C52">
        <w:rPr>
          <w:iCs/>
        </w:rPr>
        <w:t>access link</w:t>
      </w:r>
      <w:r w:rsidR="00F61E78">
        <w:rPr>
          <w:iCs/>
        </w:rPr>
        <w:t>,</w:t>
      </w:r>
      <w:r>
        <w:rPr>
          <w:iCs/>
        </w:rPr>
        <w:t xml:space="preserve"> the gNB should have clear understanding of how to index each beam</w:t>
      </w:r>
      <w:r w:rsidR="007E25A8">
        <w:rPr>
          <w:iCs/>
        </w:rPr>
        <w:t xml:space="preserve"> of NCR</w:t>
      </w:r>
      <w:r w:rsidR="00F61E78">
        <w:rPr>
          <w:iCs/>
        </w:rPr>
        <w:t>. The</w:t>
      </w:r>
      <w:r>
        <w:rPr>
          <w:iCs/>
        </w:rPr>
        <w:t xml:space="preserve"> </w:t>
      </w:r>
      <w:r w:rsidR="00F61E78">
        <w:rPr>
          <w:iCs/>
        </w:rPr>
        <w:t>RAN1#110 made the following agreement regarding indexing a beam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F61E78" w14:paraId="6D4E9EFA" w14:textId="77777777">
        <w:tc>
          <w:tcPr>
            <w:tcW w:w="9530" w:type="dxa"/>
            <w:shd w:val="clear" w:color="auto" w:fill="auto"/>
          </w:tcPr>
          <w:p w14:paraId="581D5C0C" w14:textId="1FC6F4E1" w:rsidR="00F61E78" w:rsidRDefault="00F61E78" w:rsidP="00F61E78">
            <w:pPr>
              <w:rPr>
                <w:rFonts w:eastAsia="Batang"/>
                <w:szCs w:val="20"/>
                <w:highlight w:val="green"/>
              </w:rPr>
            </w:pPr>
            <w:r>
              <w:t xml:space="preserve"> </w:t>
            </w:r>
            <w:r>
              <w:rPr>
                <w:szCs w:val="20"/>
                <w:highlight w:val="green"/>
              </w:rPr>
              <w:t>Agreement</w:t>
            </w:r>
          </w:p>
          <w:p w14:paraId="27BBDE5F" w14:textId="79612B4C" w:rsidR="00F61E78" w:rsidRDefault="00F61E78" w:rsidP="00F61E78">
            <w:pPr>
              <w:rPr>
                <w:iCs/>
              </w:rPr>
            </w:pPr>
            <w:r>
              <w:t>Beam index is used to indicate an access link beam (Option 1)</w:t>
            </w:r>
          </w:p>
        </w:tc>
      </w:tr>
    </w:tbl>
    <w:p w14:paraId="6FE48B4E" w14:textId="4A19F757" w:rsidR="00F61E78" w:rsidRDefault="00F61E78" w:rsidP="00F61E78">
      <w:pPr>
        <w:rPr>
          <w:iCs/>
        </w:rPr>
      </w:pPr>
    </w:p>
    <w:p w14:paraId="4A2A7119" w14:textId="77777777" w:rsidR="00E326FD" w:rsidRDefault="00E326FD" w:rsidP="00BE2FBF">
      <w:pPr>
        <w:rPr>
          <w:iCs/>
        </w:rPr>
      </w:pPr>
    </w:p>
    <w:p w14:paraId="0D94DBAD" w14:textId="2601077C" w:rsidR="007F0608" w:rsidRDefault="00F61E78" w:rsidP="00BE2FBF">
      <w:pPr>
        <w:rPr>
          <w:rFonts w:eastAsia="Times New Roman" w:cs="Times"/>
          <w:iCs/>
          <w:szCs w:val="20"/>
          <w:lang w:eastAsia="ja-JP"/>
        </w:rPr>
      </w:pPr>
      <w:r>
        <w:rPr>
          <w:iCs/>
        </w:rPr>
        <w:t>Therefore</w:t>
      </w:r>
      <w:r w:rsidR="006F2ACA">
        <w:rPr>
          <w:iCs/>
        </w:rPr>
        <w:t>, the</w:t>
      </w:r>
      <w:r w:rsidR="000A3C37">
        <w:rPr>
          <w:iCs/>
        </w:rPr>
        <w:t xml:space="preserve"> gNB should know the identity (ID) of each beam in </w:t>
      </w:r>
      <w:r w:rsidR="00815C52" w:rsidRPr="00815C52">
        <w:rPr>
          <w:iCs/>
        </w:rPr>
        <w:t>access link</w:t>
      </w:r>
      <w:r w:rsidR="000A3C37">
        <w:rPr>
          <w:iCs/>
        </w:rPr>
        <w:t xml:space="preserve"> of NCR so that it can </w:t>
      </w:r>
      <w:r w:rsidR="007657D6">
        <w:rPr>
          <w:iCs/>
        </w:rPr>
        <w:t xml:space="preserve">associate the UEs connected to a beam with the beam ID. Also, gNB can </w:t>
      </w:r>
      <w:r w:rsidR="000A3C37">
        <w:rPr>
          <w:iCs/>
        </w:rPr>
        <w:t xml:space="preserve">indicate beam ID along with time index to NCR for activation. </w:t>
      </w:r>
      <w:r w:rsidR="007F0608">
        <w:t xml:space="preserve">During initial access, the NCR-MT measures the SSBs transmitted by gNB and associates with the gNB using the best SSB beam. Once the connection is established between gNB and NCR-MT, the NCR </w:t>
      </w:r>
      <w:r w:rsidR="007F0608">
        <w:rPr>
          <w:rFonts w:eastAsia="Times New Roman" w:cs="Times"/>
          <w:iCs/>
          <w:szCs w:val="20"/>
          <w:lang w:eastAsia="ja-JP"/>
        </w:rPr>
        <w:t>report</w:t>
      </w:r>
      <w:r>
        <w:rPr>
          <w:rFonts w:eastAsia="Times New Roman" w:cs="Times"/>
          <w:iCs/>
          <w:szCs w:val="20"/>
          <w:lang w:eastAsia="ja-JP"/>
        </w:rPr>
        <w:t>s</w:t>
      </w:r>
      <w:r w:rsidR="007F0608">
        <w:rPr>
          <w:rFonts w:eastAsia="Times New Roman" w:cs="Times"/>
          <w:iCs/>
          <w:szCs w:val="20"/>
          <w:lang w:eastAsia="ja-JP"/>
        </w:rPr>
        <w:t xml:space="preserve"> </w:t>
      </w:r>
      <w:r>
        <w:rPr>
          <w:rFonts w:eastAsia="Times New Roman" w:cs="Times"/>
          <w:iCs/>
          <w:szCs w:val="20"/>
          <w:lang w:eastAsia="ja-JP"/>
        </w:rPr>
        <w:t xml:space="preserve">its beamforming capability </w:t>
      </w:r>
      <w:r w:rsidR="007F0608">
        <w:rPr>
          <w:rFonts w:eastAsia="Times New Roman" w:cs="Times"/>
          <w:iCs/>
          <w:szCs w:val="20"/>
          <w:lang w:eastAsia="ja-JP"/>
        </w:rPr>
        <w:t xml:space="preserve">to </w:t>
      </w:r>
      <w:r>
        <w:rPr>
          <w:rFonts w:eastAsia="Times New Roman" w:cs="Times"/>
          <w:iCs/>
          <w:szCs w:val="20"/>
          <w:lang w:eastAsia="ja-JP"/>
        </w:rPr>
        <w:t xml:space="preserve">the </w:t>
      </w:r>
      <w:r w:rsidR="007F0608">
        <w:rPr>
          <w:rFonts w:eastAsia="Times New Roman" w:cs="Times"/>
          <w:iCs/>
          <w:szCs w:val="20"/>
          <w:lang w:eastAsia="ja-JP"/>
        </w:rPr>
        <w:t xml:space="preserve">gNB, based on which gNB decides the beamforming configuration in the access link of NCR in each point of time. </w:t>
      </w:r>
    </w:p>
    <w:p w14:paraId="752A8E20" w14:textId="17F87AA3" w:rsidR="007958F5" w:rsidRDefault="007958F5" w:rsidP="006E4E83">
      <w:pPr>
        <w:rPr>
          <w:iCs/>
        </w:rPr>
      </w:pPr>
      <w:r w:rsidRPr="007958F5">
        <w:rPr>
          <w:b/>
          <w:bCs/>
          <w:iCs/>
        </w:rPr>
        <w:t>Proposal</w:t>
      </w:r>
      <w:r w:rsidR="00815C52">
        <w:rPr>
          <w:b/>
          <w:bCs/>
          <w:iCs/>
        </w:rPr>
        <w:t xml:space="preserve"> 8</w:t>
      </w:r>
      <w:r w:rsidRPr="007958F5">
        <w:rPr>
          <w:b/>
          <w:bCs/>
          <w:iCs/>
        </w:rPr>
        <w:t>:</w:t>
      </w:r>
      <w:r>
        <w:rPr>
          <w:iCs/>
        </w:rPr>
        <w:t xml:space="preserve"> Support NCR reporting</w:t>
      </w:r>
      <w:r w:rsidR="006F2ACA">
        <w:rPr>
          <w:iCs/>
        </w:rPr>
        <w:t xml:space="preserve"> number of beams,</w:t>
      </w:r>
      <w:r w:rsidR="00D476A9">
        <w:rPr>
          <w:iCs/>
        </w:rPr>
        <w:t xml:space="preserve"> </w:t>
      </w:r>
      <w:r w:rsidR="00CF5E03" w:rsidRPr="00CF5E03">
        <w:rPr>
          <w:iCs/>
        </w:rPr>
        <w:t xml:space="preserve">number of </w:t>
      </w:r>
      <w:r w:rsidR="00D476A9">
        <w:rPr>
          <w:iCs/>
        </w:rPr>
        <w:t>simultaneous beams</w:t>
      </w:r>
      <w:r w:rsidR="006F2ACA">
        <w:rPr>
          <w:iCs/>
        </w:rPr>
        <w:t>, beam type</w:t>
      </w:r>
      <w:r w:rsidR="00D476A9">
        <w:rPr>
          <w:iCs/>
        </w:rPr>
        <w:t xml:space="preserve"> and beam ID to gNB </w:t>
      </w:r>
      <w:r w:rsidR="00CF5E03">
        <w:rPr>
          <w:iCs/>
        </w:rPr>
        <w:t>as beamforming capability</w:t>
      </w:r>
    </w:p>
    <w:p w14:paraId="4D60CBAC" w14:textId="7D013E7B" w:rsidR="006E4E83" w:rsidRDefault="006E4E83" w:rsidP="006E4E83">
      <w:r>
        <w:rPr>
          <w:iCs/>
        </w:rPr>
        <w:t xml:space="preserve">The mechanism of informing beamforming configuration to NCR depends on the type of signal forwarded by the NCR. E.g., SSB is a broadcast signal with a periodicity. The gNB signalling </w:t>
      </w:r>
      <w:r w:rsidR="007E25A8">
        <w:rPr>
          <w:iCs/>
        </w:rPr>
        <w:t xml:space="preserve">beamforming configuration for forwarding </w:t>
      </w:r>
      <w:r>
        <w:rPr>
          <w:iCs/>
        </w:rPr>
        <w:t xml:space="preserve">SSB </w:t>
      </w:r>
      <w:r w:rsidR="007E25A8">
        <w:rPr>
          <w:iCs/>
        </w:rPr>
        <w:t xml:space="preserve">to NCR </w:t>
      </w:r>
      <w:r>
        <w:rPr>
          <w:iCs/>
        </w:rPr>
        <w:t xml:space="preserve">at every SSB occasion can lead to signalling overhead. Therefore, gNB can semi-statically indicate the beamforming configuration in access link and periodicity in case of periodic signals to the NCR. </w:t>
      </w:r>
      <w:r w:rsidR="00083573">
        <w:rPr>
          <w:iCs/>
        </w:rPr>
        <w:t>In case of UE specific signals, the beamforming information depends on scheduling. Therefore, in such cases the access link beamforming information can be provided dynamically.</w:t>
      </w:r>
    </w:p>
    <w:p w14:paraId="15726BC4" w14:textId="68F23AB9" w:rsidR="006E4E83" w:rsidRDefault="006E4E83" w:rsidP="006E4E83">
      <w:pPr>
        <w:rPr>
          <w:b/>
          <w:bCs/>
          <w:iCs/>
        </w:rPr>
      </w:pPr>
      <w:r>
        <w:rPr>
          <w:b/>
          <w:bCs/>
          <w:iCs/>
        </w:rPr>
        <w:t xml:space="preserve">Observation </w:t>
      </w:r>
      <w:r w:rsidR="00815C52">
        <w:rPr>
          <w:b/>
          <w:bCs/>
          <w:iCs/>
        </w:rPr>
        <w:t>8</w:t>
      </w:r>
      <w:r>
        <w:rPr>
          <w:b/>
          <w:bCs/>
          <w:iCs/>
        </w:rPr>
        <w:t xml:space="preserve">: </w:t>
      </w:r>
      <w:r>
        <w:rPr>
          <w:iCs/>
        </w:rPr>
        <w:t>gNB dynamically indicating access link beam for forwarding periodic signals leads to signalling overhead</w:t>
      </w:r>
    </w:p>
    <w:p w14:paraId="619CEF5B" w14:textId="6599DE12" w:rsidR="006E4E83" w:rsidRDefault="006E4E83" w:rsidP="006E4E83">
      <w:pPr>
        <w:rPr>
          <w:b/>
          <w:bCs/>
          <w:iCs/>
        </w:rPr>
      </w:pPr>
      <w:r>
        <w:rPr>
          <w:b/>
          <w:bCs/>
          <w:iCs/>
        </w:rPr>
        <w:t xml:space="preserve">Proposal </w:t>
      </w:r>
      <w:r w:rsidR="00815C52">
        <w:rPr>
          <w:b/>
          <w:bCs/>
          <w:iCs/>
        </w:rPr>
        <w:t>9</w:t>
      </w:r>
      <w:r>
        <w:rPr>
          <w:b/>
          <w:bCs/>
          <w:iCs/>
        </w:rPr>
        <w:t xml:space="preserve">: </w:t>
      </w:r>
      <w:r w:rsidRPr="00931A26">
        <w:rPr>
          <w:iCs/>
        </w:rPr>
        <w:t>Support</w:t>
      </w:r>
      <w:r>
        <w:rPr>
          <w:b/>
          <w:bCs/>
          <w:iCs/>
        </w:rPr>
        <w:t xml:space="preserve"> </w:t>
      </w:r>
      <w:r>
        <w:rPr>
          <w:iCs/>
        </w:rPr>
        <w:t>gNB semi-statically indicating to the NCR the access link beamforming configuration (e.g., access link beam and periodicity) for forwarding the periodic signals</w:t>
      </w:r>
      <w:r>
        <w:rPr>
          <w:b/>
          <w:bCs/>
          <w:iCs/>
        </w:rPr>
        <w:t xml:space="preserve"> </w:t>
      </w:r>
    </w:p>
    <w:p w14:paraId="681AF85A" w14:textId="71D7F850" w:rsidR="00083573" w:rsidRDefault="00083573" w:rsidP="006E4E83">
      <w:pPr>
        <w:rPr>
          <w:iCs/>
        </w:rPr>
      </w:pPr>
      <w:r>
        <w:rPr>
          <w:iCs/>
        </w:rPr>
        <w:t xml:space="preserve">The </w:t>
      </w:r>
      <w:r w:rsidR="00815C52" w:rsidRPr="00815C52">
        <w:rPr>
          <w:iCs/>
        </w:rPr>
        <w:t>access link</w:t>
      </w:r>
      <w:r>
        <w:rPr>
          <w:iCs/>
        </w:rPr>
        <w:t xml:space="preserve"> beamforming configuration for NCR should be associated with a time resource</w:t>
      </w:r>
      <w:r w:rsidR="00883D67">
        <w:rPr>
          <w:iCs/>
        </w:rPr>
        <w:t>,</w:t>
      </w:r>
      <w:r>
        <w:rPr>
          <w:iCs/>
        </w:rPr>
        <w:t xml:space="preserve"> indicating the time in which the NCR should activate the </w:t>
      </w:r>
      <w:r w:rsidR="001B3F9A">
        <w:rPr>
          <w:iCs/>
        </w:rPr>
        <w:t>beam. Following agreement was made in RAN1#110-bis-e regarding the time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1B3F9A" w14:paraId="5798355E" w14:textId="77777777">
        <w:tc>
          <w:tcPr>
            <w:tcW w:w="9530" w:type="dxa"/>
            <w:shd w:val="clear" w:color="auto" w:fill="auto"/>
          </w:tcPr>
          <w:p w14:paraId="31E1502E" w14:textId="77777777" w:rsidR="001B3F9A" w:rsidRPr="001B3F9A" w:rsidRDefault="001B3F9A" w:rsidP="001B3F9A">
            <w:pPr>
              <w:rPr>
                <w:iCs/>
              </w:rPr>
            </w:pPr>
            <w:bookmarkStart w:id="3" w:name="_Hlk118463597"/>
            <w:r w:rsidRPr="001B3F9A">
              <w:rPr>
                <w:b/>
                <w:bCs/>
                <w:iCs/>
                <w:highlight w:val="green"/>
                <w:lang w:val="en-GB"/>
              </w:rPr>
              <w:t>Agreement</w:t>
            </w:r>
          </w:p>
          <w:p w14:paraId="2BCDD359" w14:textId="77777777" w:rsidR="001B3F9A" w:rsidRPr="001B3F9A" w:rsidRDefault="001B3F9A">
            <w:pPr>
              <w:numPr>
                <w:ilvl w:val="0"/>
                <w:numId w:val="28"/>
              </w:numPr>
              <w:rPr>
                <w:iCs/>
              </w:rPr>
            </w:pPr>
            <w:r w:rsidRPr="001B3F9A">
              <w:rPr>
                <w:iCs/>
                <w:lang w:val="en-GB"/>
              </w:rPr>
              <w:t>Following parameters should be supported to define the time resource:</w:t>
            </w:r>
          </w:p>
          <w:p w14:paraId="1231C09F" w14:textId="77777777" w:rsidR="001B3F9A" w:rsidRPr="001B3F9A" w:rsidRDefault="001B3F9A">
            <w:pPr>
              <w:numPr>
                <w:ilvl w:val="0"/>
                <w:numId w:val="29"/>
              </w:numPr>
              <w:rPr>
                <w:iCs/>
              </w:rPr>
            </w:pPr>
            <w:r w:rsidRPr="001B3F9A">
              <w:rPr>
                <w:iCs/>
                <w:lang w:val="en-GB"/>
              </w:rPr>
              <w:t>For a periodic and/or semi-persistent configured time resource, starting time, duration per beam(s) and periodicity is needed.</w:t>
            </w:r>
          </w:p>
          <w:p w14:paraId="19B74B96" w14:textId="77777777" w:rsidR="001B3F9A" w:rsidRPr="001B3F9A" w:rsidRDefault="001B3F9A">
            <w:pPr>
              <w:numPr>
                <w:ilvl w:val="0"/>
                <w:numId w:val="29"/>
              </w:numPr>
              <w:rPr>
                <w:iCs/>
              </w:rPr>
            </w:pPr>
            <w:r w:rsidRPr="001B3F9A">
              <w:rPr>
                <w:iCs/>
                <w:lang w:val="en-GB"/>
              </w:rPr>
              <w:t xml:space="preserve">For aperiodic indication of time resource, starting time and duration per beam(s) is needed.  </w:t>
            </w:r>
          </w:p>
          <w:p w14:paraId="27DB7955" w14:textId="77777777" w:rsidR="001B3F9A" w:rsidRPr="001B3F9A" w:rsidRDefault="001B3F9A">
            <w:pPr>
              <w:numPr>
                <w:ilvl w:val="0"/>
                <w:numId w:val="29"/>
              </w:numPr>
              <w:rPr>
                <w:iCs/>
              </w:rPr>
            </w:pPr>
            <w:r w:rsidRPr="001B3F9A">
              <w:rPr>
                <w:iCs/>
                <w:lang w:val="en-GB"/>
              </w:rPr>
              <w:t>FFS: The SCS for starting time, duration, and periodicity</w:t>
            </w:r>
          </w:p>
          <w:p w14:paraId="29CA826E" w14:textId="77777777" w:rsidR="001B3F9A" w:rsidRPr="001B3F9A" w:rsidRDefault="001B3F9A">
            <w:pPr>
              <w:numPr>
                <w:ilvl w:val="0"/>
                <w:numId w:val="29"/>
              </w:numPr>
              <w:rPr>
                <w:iCs/>
              </w:rPr>
            </w:pPr>
            <w:r w:rsidRPr="001B3F9A">
              <w:rPr>
                <w:iCs/>
                <w:lang w:val="en-GB"/>
              </w:rPr>
              <w:t>FFS: How to define the duration, e.g., via the length of time resource or resource index(es)</w:t>
            </w:r>
          </w:p>
          <w:p w14:paraId="4E70C73C" w14:textId="45B73D8D" w:rsidR="001B3F9A" w:rsidRDefault="001B3F9A">
            <w:pPr>
              <w:numPr>
                <w:ilvl w:val="0"/>
                <w:numId w:val="29"/>
              </w:numPr>
              <w:rPr>
                <w:iCs/>
              </w:rPr>
            </w:pPr>
            <w:r w:rsidRPr="001B3F9A">
              <w:rPr>
                <w:iCs/>
                <w:lang w:val="en-GB"/>
              </w:rPr>
              <w:t>FFS: Whether indication of starting time can be implicit (e.g., the first slot after the time to apply the received beam indication and the first OFDM symbol in the slot)</w:t>
            </w:r>
          </w:p>
        </w:tc>
      </w:tr>
    </w:tbl>
    <w:bookmarkEnd w:id="3"/>
    <w:p w14:paraId="02E5DF67" w14:textId="07457A1A" w:rsidR="00505459" w:rsidRDefault="008168E5" w:rsidP="006E4E83">
      <w:pPr>
        <w:rPr>
          <w:iCs/>
        </w:rPr>
      </w:pPr>
      <w:r>
        <w:rPr>
          <w:iCs/>
        </w:rPr>
        <w:t xml:space="preserve">The duration for which a beam must be active </w:t>
      </w:r>
      <w:r w:rsidR="007E25A8">
        <w:rPr>
          <w:iCs/>
        </w:rPr>
        <w:t xml:space="preserve">in </w:t>
      </w:r>
      <w:r w:rsidR="00815C52" w:rsidRPr="00815C52">
        <w:rPr>
          <w:iCs/>
        </w:rPr>
        <w:t>access link</w:t>
      </w:r>
      <w:r w:rsidR="007E25A8">
        <w:rPr>
          <w:iCs/>
        </w:rPr>
        <w:t xml:space="preserve"> </w:t>
      </w:r>
      <w:r>
        <w:rPr>
          <w:iCs/>
        </w:rPr>
        <w:t>depends on the scheduling</w:t>
      </w:r>
      <w:r w:rsidR="007E25A8">
        <w:rPr>
          <w:iCs/>
        </w:rPr>
        <w:t>, which varies across time resource</w:t>
      </w:r>
      <w:r>
        <w:rPr>
          <w:iCs/>
        </w:rPr>
        <w:t>. For e.g.,</w:t>
      </w:r>
      <w:r w:rsidR="0059600A">
        <w:rPr>
          <w:iCs/>
        </w:rPr>
        <w:t xml:space="preserve"> </w:t>
      </w:r>
      <w:r>
        <w:rPr>
          <w:iCs/>
        </w:rPr>
        <w:t>beam1 should</w:t>
      </w:r>
      <w:r w:rsidR="0059600A">
        <w:rPr>
          <w:iCs/>
        </w:rPr>
        <w:t xml:space="preserve"> </w:t>
      </w:r>
      <w:r>
        <w:rPr>
          <w:iCs/>
        </w:rPr>
        <w:t>be active at NCR whenever the gNB schedule UE</w:t>
      </w:r>
      <w:r w:rsidR="00883D67">
        <w:rPr>
          <w:iCs/>
        </w:rPr>
        <w:t>s</w:t>
      </w:r>
      <w:r>
        <w:rPr>
          <w:iCs/>
        </w:rPr>
        <w:t xml:space="preserve"> connected to beam1 of NCR</w:t>
      </w:r>
      <w:r w:rsidR="0059600A">
        <w:rPr>
          <w:iCs/>
        </w:rPr>
        <w:t>.</w:t>
      </w:r>
      <w:r w:rsidR="007E25A8">
        <w:rPr>
          <w:iCs/>
        </w:rPr>
        <w:t xml:space="preserve"> If the UEs are scheduled for few symbols of a slot, then beam1 should be active only for those set of symbols. </w:t>
      </w:r>
      <w:r w:rsidR="0059600A">
        <w:rPr>
          <w:iCs/>
        </w:rPr>
        <w:t>Therefore, the duration should be defined as length of time resource. E.g., number of symbols within a slot.</w:t>
      </w:r>
    </w:p>
    <w:p w14:paraId="20A217D5" w14:textId="05007117" w:rsidR="0059600A" w:rsidRDefault="0059600A" w:rsidP="006E4E83">
      <w:pPr>
        <w:rPr>
          <w:iCs/>
        </w:rPr>
      </w:pPr>
      <w:r w:rsidRPr="0059600A">
        <w:rPr>
          <w:b/>
          <w:bCs/>
          <w:iCs/>
        </w:rPr>
        <w:t>Observation</w:t>
      </w:r>
      <w:r w:rsidR="00815C52">
        <w:rPr>
          <w:b/>
          <w:bCs/>
          <w:iCs/>
        </w:rPr>
        <w:t xml:space="preserve"> 9</w:t>
      </w:r>
      <w:r w:rsidRPr="0059600A">
        <w:rPr>
          <w:b/>
          <w:bCs/>
          <w:iCs/>
        </w:rPr>
        <w:t>:</w:t>
      </w:r>
      <w:r>
        <w:rPr>
          <w:iCs/>
        </w:rPr>
        <w:t xml:space="preserve"> Duration for which a beam must be active depends on the scheduling </w:t>
      </w:r>
    </w:p>
    <w:p w14:paraId="4127A81D" w14:textId="4454C717" w:rsidR="0059600A" w:rsidRDefault="0059600A" w:rsidP="006E4E83">
      <w:pPr>
        <w:rPr>
          <w:iCs/>
        </w:rPr>
      </w:pPr>
      <w:r w:rsidRPr="0059600A">
        <w:rPr>
          <w:b/>
          <w:bCs/>
          <w:iCs/>
        </w:rPr>
        <w:t>Proposal</w:t>
      </w:r>
      <w:r w:rsidR="00815C52">
        <w:rPr>
          <w:b/>
          <w:bCs/>
          <w:iCs/>
        </w:rPr>
        <w:t xml:space="preserve"> 10</w:t>
      </w:r>
      <w:r w:rsidRPr="0059600A">
        <w:rPr>
          <w:b/>
          <w:bCs/>
          <w:iCs/>
        </w:rPr>
        <w:t>:</w:t>
      </w:r>
      <w:r>
        <w:rPr>
          <w:iCs/>
        </w:rPr>
        <w:t xml:space="preserve"> Duration should be defined as length of time resource</w:t>
      </w:r>
    </w:p>
    <w:p w14:paraId="049D987F" w14:textId="31EBADC7" w:rsidR="001A3468" w:rsidRDefault="00883D67" w:rsidP="006E4E83">
      <w:pPr>
        <w:rPr>
          <w:iCs/>
        </w:rPr>
      </w:pPr>
      <w:r>
        <w:rPr>
          <w:iCs/>
        </w:rPr>
        <w:t>After receiving the beam configuration from gNB</w:t>
      </w:r>
      <w:r w:rsidR="00BC59BF">
        <w:rPr>
          <w:iCs/>
        </w:rPr>
        <w:t xml:space="preserve"> in SC</w:t>
      </w:r>
      <w:r>
        <w:rPr>
          <w:iCs/>
        </w:rPr>
        <w:t xml:space="preserve">I, the NCR </w:t>
      </w:r>
      <w:proofErr w:type="gramStart"/>
      <w:r>
        <w:rPr>
          <w:iCs/>
        </w:rPr>
        <w:t>has to</w:t>
      </w:r>
      <w:proofErr w:type="gramEnd"/>
      <w:r>
        <w:rPr>
          <w:iCs/>
        </w:rPr>
        <w:t xml:space="preserve"> process the  SCI and beamform in </w:t>
      </w:r>
      <w:r w:rsidR="00815C52" w:rsidRPr="00815C52">
        <w:rPr>
          <w:iCs/>
        </w:rPr>
        <w:t>access link</w:t>
      </w:r>
      <w:r>
        <w:rPr>
          <w:iCs/>
        </w:rPr>
        <w:t xml:space="preserve"> according to the configuration. The time required for processing depends on the capability of NCR. Further, the time needed to apply the beam configuration and start </w:t>
      </w:r>
      <w:r w:rsidR="001A3468">
        <w:rPr>
          <w:iCs/>
        </w:rPr>
        <w:t>t</w:t>
      </w:r>
      <w:r>
        <w:rPr>
          <w:iCs/>
        </w:rPr>
        <w:t xml:space="preserve">ransmission/reception </w:t>
      </w:r>
      <w:r w:rsidR="001A3468">
        <w:rPr>
          <w:iCs/>
        </w:rPr>
        <w:t xml:space="preserve">in </w:t>
      </w:r>
      <w:r w:rsidR="00815C52" w:rsidRPr="00815C52">
        <w:rPr>
          <w:iCs/>
        </w:rPr>
        <w:t>access link</w:t>
      </w:r>
      <w:r w:rsidR="001A3468">
        <w:rPr>
          <w:iCs/>
        </w:rPr>
        <w:t xml:space="preserve"> </w:t>
      </w:r>
      <w:r>
        <w:rPr>
          <w:iCs/>
        </w:rPr>
        <w:t>also depends on the  DL/UL switching delay, which again depends on the capability of NCR</w:t>
      </w:r>
      <w:r w:rsidR="001A3468">
        <w:rPr>
          <w:iCs/>
        </w:rPr>
        <w:t xml:space="preserve">. Therefore, the start time associated with beamforming configuration depends on </w:t>
      </w:r>
      <w:r w:rsidR="00184A02">
        <w:rPr>
          <w:iCs/>
        </w:rPr>
        <w:t xml:space="preserve">capability of NCR. </w:t>
      </w:r>
      <w:r w:rsidR="00184A02">
        <w:rPr>
          <w:iCs/>
        </w:rPr>
        <w:lastRenderedPageBreak/>
        <w:t xml:space="preserve">Hence, the NCR </w:t>
      </w:r>
      <w:r w:rsidR="00343F86">
        <w:rPr>
          <w:iCs/>
        </w:rPr>
        <w:t>report</w:t>
      </w:r>
      <w:r w:rsidR="00184A02">
        <w:rPr>
          <w:iCs/>
        </w:rPr>
        <w:t xml:space="preserve"> processing delay and DL-UL switching delay as capability to gNB, based on which the gNB determine</w:t>
      </w:r>
      <w:r w:rsidR="00343F86">
        <w:rPr>
          <w:iCs/>
        </w:rPr>
        <w:t>s</w:t>
      </w:r>
      <w:r w:rsidR="00184A02">
        <w:rPr>
          <w:iCs/>
        </w:rPr>
        <w:t xml:space="preserve"> start time</w:t>
      </w:r>
      <w:r w:rsidR="00343F86">
        <w:rPr>
          <w:iCs/>
        </w:rPr>
        <w:t xml:space="preserve"> and signal it to the NCR</w:t>
      </w:r>
      <w:r w:rsidR="00184A02">
        <w:rPr>
          <w:iCs/>
        </w:rPr>
        <w:t>.</w:t>
      </w:r>
    </w:p>
    <w:p w14:paraId="4B341D99" w14:textId="04E8DB53" w:rsidR="00184A02" w:rsidRDefault="00184A02" w:rsidP="006E4E83">
      <w:pPr>
        <w:rPr>
          <w:iCs/>
        </w:rPr>
      </w:pPr>
      <w:r w:rsidRPr="00DC7095">
        <w:rPr>
          <w:b/>
          <w:bCs/>
          <w:iCs/>
        </w:rPr>
        <w:t>Observation</w:t>
      </w:r>
      <w:r w:rsidR="00815C52">
        <w:rPr>
          <w:b/>
          <w:bCs/>
          <w:iCs/>
        </w:rPr>
        <w:t xml:space="preserve"> 10</w:t>
      </w:r>
      <w:r w:rsidRPr="00DC7095">
        <w:rPr>
          <w:b/>
          <w:bCs/>
          <w:iCs/>
        </w:rPr>
        <w:t>:</w:t>
      </w:r>
      <w:r>
        <w:rPr>
          <w:iCs/>
        </w:rPr>
        <w:t xml:space="preserve"> Start time associated with </w:t>
      </w:r>
      <w:r w:rsidR="00BC59BF">
        <w:rPr>
          <w:iCs/>
        </w:rPr>
        <w:t xml:space="preserve">the </w:t>
      </w:r>
      <w:r>
        <w:rPr>
          <w:iCs/>
        </w:rPr>
        <w:t>beamforming configuration</w:t>
      </w:r>
      <w:r w:rsidR="00343F86">
        <w:rPr>
          <w:iCs/>
        </w:rPr>
        <w:t xml:space="preserve"> depends on capability of NCR (e.g., processing delay and DL-UL switching delay at NCR)</w:t>
      </w:r>
    </w:p>
    <w:p w14:paraId="25F9A934" w14:textId="3038CB54" w:rsidR="00184A02" w:rsidRDefault="00184A02" w:rsidP="006E4E83">
      <w:pPr>
        <w:rPr>
          <w:iCs/>
        </w:rPr>
      </w:pPr>
      <w:r w:rsidRPr="00DC7095">
        <w:rPr>
          <w:b/>
          <w:bCs/>
          <w:iCs/>
        </w:rPr>
        <w:t>Proposal</w:t>
      </w:r>
      <w:r w:rsidR="00815C52">
        <w:rPr>
          <w:b/>
          <w:bCs/>
          <w:iCs/>
        </w:rPr>
        <w:t xml:space="preserve"> 11</w:t>
      </w:r>
      <w:r w:rsidRPr="00DC7095">
        <w:rPr>
          <w:b/>
          <w:bCs/>
          <w:iCs/>
        </w:rPr>
        <w:t>:</w:t>
      </w:r>
      <w:r w:rsidR="00343F86">
        <w:rPr>
          <w:iCs/>
        </w:rPr>
        <w:t xml:space="preserve"> Support NCR reporting processing delay and DL-UL switching delay as capability to gNB</w:t>
      </w:r>
    </w:p>
    <w:p w14:paraId="3D893214" w14:textId="0EA05438" w:rsidR="00343F86" w:rsidRDefault="00343F86" w:rsidP="006E4E83">
      <w:pPr>
        <w:rPr>
          <w:iCs/>
        </w:rPr>
      </w:pPr>
      <w:r w:rsidRPr="00DC7095">
        <w:rPr>
          <w:b/>
          <w:bCs/>
          <w:iCs/>
        </w:rPr>
        <w:t>Proposal</w:t>
      </w:r>
      <w:r w:rsidR="00815C52">
        <w:rPr>
          <w:b/>
          <w:bCs/>
          <w:iCs/>
        </w:rPr>
        <w:t xml:space="preserve"> 12</w:t>
      </w:r>
      <w:r w:rsidRPr="00DC7095">
        <w:rPr>
          <w:b/>
          <w:bCs/>
          <w:iCs/>
        </w:rPr>
        <w:t>:</w:t>
      </w:r>
      <w:r>
        <w:rPr>
          <w:iCs/>
        </w:rPr>
        <w:t xml:space="preserve"> Support gNB signaling start time to the NCR</w:t>
      </w:r>
    </w:p>
    <w:p w14:paraId="196B05DB" w14:textId="77777777" w:rsidR="001B2433" w:rsidRDefault="001B2433" w:rsidP="001B2433">
      <w:pPr>
        <w:pStyle w:val="Heading3"/>
      </w:pPr>
      <w:r>
        <w:t>Signaling for forwarding SSB/CSI-RS</w:t>
      </w:r>
    </w:p>
    <w:p w14:paraId="39CC58E2" w14:textId="3135B6B1" w:rsidR="00120FDE" w:rsidRDefault="001B2433" w:rsidP="001B2433">
      <w:r>
        <w:t xml:space="preserve">Once NCR-MT establishes connection with gNB, the NCR-Fwd will be activated and start forwarding the signals transmitted by the gNB. </w:t>
      </w:r>
      <w:r w:rsidR="00120FDE">
        <w:t xml:space="preserve">Even though NCR is unaware of the signals forwarded, gNB </w:t>
      </w:r>
      <w:proofErr w:type="gramStart"/>
      <w:r w:rsidR="00120FDE">
        <w:t>has to</w:t>
      </w:r>
      <w:proofErr w:type="gramEnd"/>
      <w:r w:rsidR="00120FDE">
        <w:t xml:space="preserve"> configure NCR differently based on the signals forwarded. E.g., the </w:t>
      </w:r>
      <w:r w:rsidR="001C2630">
        <w:t xml:space="preserve">gNB should configure </w:t>
      </w:r>
      <w:r w:rsidR="00120FDE">
        <w:t xml:space="preserve">NCR to </w:t>
      </w:r>
      <w:r w:rsidR="001C2630">
        <w:t>use</w:t>
      </w:r>
      <w:r w:rsidR="00120FDE">
        <w:t xml:space="preserve"> broad beam</w:t>
      </w:r>
      <w:r w:rsidR="001C2630">
        <w:t xml:space="preserve"> </w:t>
      </w:r>
      <w:r w:rsidR="00120FDE">
        <w:t xml:space="preserve">in </w:t>
      </w:r>
      <w:r w:rsidR="001C2630">
        <w:t xml:space="preserve">symbols used for </w:t>
      </w:r>
      <w:r w:rsidR="00120FDE">
        <w:t>forwarding SSB</w:t>
      </w:r>
      <w:r w:rsidR="001C2630">
        <w:t>, whereas narrow and UE specific beam in slots for forwarding PDSCH.</w:t>
      </w:r>
      <w:r w:rsidR="007E2C9A">
        <w:t xml:space="preserve"> The SSB forwarded by the NCR-Fwd in access link is used by the UEs to connect to gNB through NCR.</w:t>
      </w:r>
    </w:p>
    <w:p w14:paraId="6DA39F3D" w14:textId="255F5B66" w:rsidR="002D188D" w:rsidRDefault="008F545F" w:rsidP="001B2433">
      <w:pPr>
        <w:rPr>
          <w:iCs/>
        </w:rPr>
      </w:pPr>
      <w:r>
        <w:t xml:space="preserve">Following agreement </w:t>
      </w:r>
      <w:r w:rsidR="007C34AA">
        <w:t>was</w:t>
      </w:r>
      <w:r>
        <w:t xml:space="preserve"> achieved in </w:t>
      </w:r>
      <w:r>
        <w:rPr>
          <w:iCs/>
        </w:rPr>
        <w:t>RAN1#110-bis-e regarding the access link beamforming: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30"/>
      </w:tblGrid>
      <w:tr w:rsidR="0041579A" w14:paraId="7B8C4297" w14:textId="77777777" w:rsidTr="005655E3">
        <w:tc>
          <w:tcPr>
            <w:tcW w:w="9530" w:type="dxa"/>
            <w:shd w:val="clear" w:color="auto" w:fill="auto"/>
          </w:tcPr>
          <w:p w14:paraId="4971EDB6" w14:textId="77777777" w:rsidR="0041579A" w:rsidRDefault="0041579A" w:rsidP="0041579A">
            <w:pPr>
              <w:rPr>
                <w:rFonts w:eastAsia="Batang"/>
                <w:b/>
                <w:bCs/>
                <w:iCs/>
                <w:sz w:val="20"/>
                <w:szCs w:val="20"/>
                <w:highlight w:val="green"/>
                <w:lang w:eastAsia="en-US"/>
              </w:rPr>
            </w:pPr>
            <w:r>
              <w:rPr>
                <w:b/>
                <w:szCs w:val="20"/>
                <w:highlight w:val="green"/>
              </w:rPr>
              <w:t>Agreement</w:t>
            </w:r>
          </w:p>
          <w:p w14:paraId="32B94C4A" w14:textId="77777777" w:rsidR="0041579A" w:rsidRDefault="0041579A" w:rsidP="0041579A">
            <w:pPr>
              <w:rPr>
                <w:rFonts w:eastAsia="DengXian"/>
                <w:szCs w:val="20"/>
              </w:rPr>
            </w:pPr>
            <w:r>
              <w:rPr>
                <w:bCs/>
                <w:iCs/>
                <w:szCs w:val="20"/>
              </w:rPr>
              <w:t>The following methods are supported for access link beam indication:</w:t>
            </w:r>
          </w:p>
          <w:p w14:paraId="09B07F50" w14:textId="77777777" w:rsidR="0041579A" w:rsidRDefault="0041579A" w:rsidP="0041579A">
            <w:pPr>
              <w:pStyle w:val="ListParagraph"/>
              <w:numPr>
                <w:ilvl w:val="0"/>
                <w:numId w:val="29"/>
              </w:numPr>
              <w:snapToGrid w:val="0"/>
              <w:rPr>
                <w:szCs w:val="20"/>
              </w:rPr>
            </w:pPr>
            <w:r>
              <w:rPr>
                <w:szCs w:val="20"/>
              </w:rPr>
              <w:t>Single beam index per indication is supported to indicate one beam.</w:t>
            </w:r>
          </w:p>
          <w:p w14:paraId="5310DE07" w14:textId="77777777" w:rsidR="0041579A" w:rsidRDefault="0041579A" w:rsidP="0041579A">
            <w:pPr>
              <w:pStyle w:val="ListParagraph"/>
              <w:numPr>
                <w:ilvl w:val="0"/>
                <w:numId w:val="29"/>
              </w:numPr>
              <w:snapToGrid w:val="0"/>
              <w:rPr>
                <w:szCs w:val="20"/>
              </w:rPr>
            </w:pPr>
            <w:r>
              <w:rPr>
                <w:szCs w:val="20"/>
              </w:rPr>
              <w:t>The indication of multiple beams in one indication is supported</w:t>
            </w:r>
          </w:p>
          <w:p w14:paraId="2BD09260" w14:textId="2B295648" w:rsidR="0041579A" w:rsidRPr="0041579A" w:rsidRDefault="0041579A" w:rsidP="00E22A6E">
            <w:pPr>
              <w:pStyle w:val="ListParagraph"/>
              <w:numPr>
                <w:ilvl w:val="1"/>
                <w:numId w:val="29"/>
              </w:numPr>
              <w:snapToGrid w:val="0"/>
              <w:rPr>
                <w:szCs w:val="20"/>
              </w:rPr>
            </w:pPr>
            <w:r>
              <w:rPr>
                <w:szCs w:val="20"/>
              </w:rPr>
              <w:t xml:space="preserve">Note: The multiple beams are applied in </w:t>
            </w:r>
            <w:proofErr w:type="spellStart"/>
            <w:r>
              <w:rPr>
                <w:szCs w:val="20"/>
              </w:rPr>
              <w:t>TDMed</w:t>
            </w:r>
            <w:proofErr w:type="spellEnd"/>
            <w:r>
              <w:rPr>
                <w:szCs w:val="20"/>
              </w:rPr>
              <w:t xml:space="preserve"> over same frequency resource</w:t>
            </w:r>
          </w:p>
        </w:tc>
      </w:tr>
    </w:tbl>
    <w:p w14:paraId="0DEBA896" w14:textId="77777777" w:rsidR="008F545F" w:rsidRDefault="008F545F" w:rsidP="001B2433"/>
    <w:p w14:paraId="6F7AA406" w14:textId="5A904959" w:rsidR="001B2433" w:rsidRDefault="00AA5883" w:rsidP="001B2433">
      <w:r>
        <w:t>Based</w:t>
      </w:r>
      <w:r w:rsidR="00420BE9">
        <w:t xml:space="preserve"> on the above agreement, </w:t>
      </w:r>
      <w:r w:rsidR="0034112F">
        <w:rPr>
          <w:szCs w:val="20"/>
        </w:rPr>
        <w:t xml:space="preserve">the indication of </w:t>
      </w:r>
      <w:r w:rsidR="00BD1F38">
        <w:rPr>
          <w:szCs w:val="20"/>
        </w:rPr>
        <w:t xml:space="preserve">single beam or </w:t>
      </w:r>
      <w:r w:rsidR="0034112F">
        <w:rPr>
          <w:szCs w:val="20"/>
        </w:rPr>
        <w:t>multiple beams in one indication can be used</w:t>
      </w:r>
      <w:r w:rsidR="003B3E95">
        <w:rPr>
          <w:szCs w:val="20"/>
        </w:rPr>
        <w:t xml:space="preserve"> by </w:t>
      </w:r>
      <w:r w:rsidR="00420BE9">
        <w:t>t</w:t>
      </w:r>
      <w:r w:rsidR="001B2433">
        <w:t xml:space="preserve">he </w:t>
      </w:r>
      <w:r w:rsidR="00120FDE">
        <w:t>gNB to forward SSB</w:t>
      </w:r>
      <w:r w:rsidR="003B3E95">
        <w:t>s</w:t>
      </w:r>
      <w:r w:rsidR="00120FDE">
        <w:t xml:space="preserve"> through an</w:t>
      </w:r>
      <w:r w:rsidR="001B2433">
        <w:t xml:space="preserve"> NCR</w:t>
      </w:r>
      <w:r w:rsidR="00666912">
        <w:t xml:space="preserve">. The following options can be used </w:t>
      </w:r>
      <w:r w:rsidR="00CA1701">
        <w:t>to forward the SSBs:</w:t>
      </w:r>
    </w:p>
    <w:p w14:paraId="4EF376C9" w14:textId="77777777" w:rsidR="001B2433" w:rsidRDefault="001B2433" w:rsidP="001B2433">
      <w:pPr>
        <w:numPr>
          <w:ilvl w:val="0"/>
          <w:numId w:val="3"/>
        </w:numPr>
      </w:pPr>
      <w:proofErr w:type="spellStart"/>
      <w:r>
        <w:rPr>
          <w:b/>
          <w:bCs/>
        </w:rPr>
        <w:t>Opt</w:t>
      </w:r>
      <w:proofErr w:type="spellEnd"/>
      <w:r>
        <w:rPr>
          <w:b/>
          <w:bCs/>
        </w:rPr>
        <w:t xml:space="preserve"> 1:</w:t>
      </w:r>
      <w:r>
        <w:t xml:space="preserve"> NCR amplifying and forwarding any SSB received in the backhaul link using access link beam sweeping </w:t>
      </w:r>
    </w:p>
    <w:p w14:paraId="6D20D98E" w14:textId="77777777" w:rsidR="001B2433" w:rsidRDefault="001B2433" w:rsidP="001B2433">
      <w:pPr>
        <w:numPr>
          <w:ilvl w:val="0"/>
          <w:numId w:val="3"/>
        </w:numPr>
      </w:pPr>
      <w:proofErr w:type="spellStart"/>
      <w:r>
        <w:rPr>
          <w:b/>
          <w:bCs/>
        </w:rPr>
        <w:t>Opt</w:t>
      </w:r>
      <w:proofErr w:type="spellEnd"/>
      <w:r>
        <w:rPr>
          <w:b/>
          <w:bCs/>
        </w:rPr>
        <w:t xml:space="preserve"> 2:</w:t>
      </w:r>
      <w:r>
        <w:t xml:space="preserve"> NCR forwarding a subset of the SSBs transmitted by the gNB using access link beam sweeping (no backhaul link beam sweeping)</w:t>
      </w:r>
    </w:p>
    <w:p w14:paraId="204702F1" w14:textId="77777777" w:rsidR="001B2433" w:rsidRDefault="001B2433" w:rsidP="001B2433">
      <w:pPr>
        <w:numPr>
          <w:ilvl w:val="0"/>
          <w:numId w:val="3"/>
        </w:numPr>
      </w:pPr>
      <w:proofErr w:type="spellStart"/>
      <w:r>
        <w:rPr>
          <w:b/>
          <w:bCs/>
        </w:rPr>
        <w:t>Opt</w:t>
      </w:r>
      <w:proofErr w:type="spellEnd"/>
      <w:r>
        <w:rPr>
          <w:b/>
          <w:bCs/>
        </w:rPr>
        <w:t xml:space="preserve"> 3:</w:t>
      </w:r>
      <w:r>
        <w:t xml:space="preserve"> NCR receiving a subset of SSBs transmitted by the gNB using backhaul link beam sweeping and forwarding using access link beam sweeping </w:t>
      </w:r>
    </w:p>
    <w:p w14:paraId="5F488FD2" w14:textId="77777777" w:rsidR="001B2433" w:rsidRDefault="001B2433" w:rsidP="001B2433">
      <w:pPr>
        <w:numPr>
          <w:ilvl w:val="0"/>
          <w:numId w:val="3"/>
        </w:numPr>
      </w:pPr>
      <w:proofErr w:type="spellStart"/>
      <w:r>
        <w:rPr>
          <w:b/>
          <w:bCs/>
        </w:rPr>
        <w:t>Opt</w:t>
      </w:r>
      <w:proofErr w:type="spellEnd"/>
      <w:r>
        <w:rPr>
          <w:b/>
          <w:bCs/>
        </w:rPr>
        <w:t xml:space="preserve"> 4:</w:t>
      </w:r>
      <w:r>
        <w:t xml:space="preserve"> gNB transmitting a subset of SSBs in only one beam (beam 1), NCR receiving using one beam (beam 2) such that beam 1 and beam 2 form the best beam pair (e.g., the SSB beam to which the NCR-MT is attached to the gNB) in backhaul link and forwarding using access link beam sweeping</w:t>
      </w:r>
    </w:p>
    <w:p w14:paraId="7DC254EF" w14:textId="77777777" w:rsidR="001B2433" w:rsidRDefault="001B2433" w:rsidP="001B2433">
      <w:pPr>
        <w:numPr>
          <w:ilvl w:val="0"/>
          <w:numId w:val="3"/>
        </w:numPr>
      </w:pPr>
      <w:proofErr w:type="spellStart"/>
      <w:r>
        <w:rPr>
          <w:b/>
          <w:bCs/>
        </w:rPr>
        <w:t>Opt</w:t>
      </w:r>
      <w:proofErr w:type="spellEnd"/>
      <w:r>
        <w:rPr>
          <w:b/>
          <w:bCs/>
        </w:rPr>
        <w:t xml:space="preserve"> 5:</w:t>
      </w:r>
      <w:r>
        <w:t xml:space="preserve"> NCR generating the SSB and forwarding using access link beam sweeping </w:t>
      </w:r>
    </w:p>
    <w:p w14:paraId="23415960" w14:textId="77777777" w:rsidR="001B2433" w:rsidRDefault="001B2433" w:rsidP="001B2433">
      <w:r>
        <w:t xml:space="preserve">In opt 1, the NCR will forward any SSB that is received in the backhaul link (no backhaul link beam sweeping) using the access link beam indication given by the gNB. Here, there is no correspondence between the number of SSBs forwarded and the beam forming capability of NCR. The NCR is a low cost and reduced capability device compared to gNB. Therefore, the NCR may not have the capability to form as many beams as a gNB. E.g., in FR2, the gNB can handle up to maximum of 64 SSB beams. If an NCR has reported capability to form 16 then, the NCR forwarding all the 64 SSBs transmitted by the gNB leads to forwarding of multiple SSB using same access link beam. Further, all the SSB beams may not have good strength to serve the UEs even after amplifying and forwarding, that significantly degrade the performance at the UE. E.g., the NCR forwards 4 SSBs on each of the 16 beams it can form in access link to cover its coverage area. It is possible that all the 4 SSBs forwarded in a particular access link beam have very poor strength. This will affect the coverage area of the NCR.  Therefore, NCR amplifying and forwarding any SSB received in the backhaul link is not efficient and results in </w:t>
      </w:r>
      <w:r>
        <w:lastRenderedPageBreak/>
        <w:t xml:space="preserve">performance degradation. Therefore, it is beneficial to configure NCR to forward subset of the SSBs that are handled by gNB, based on the capability reported by the NCR. </w:t>
      </w:r>
    </w:p>
    <w:p w14:paraId="1D0E77CB" w14:textId="77777777" w:rsidR="001B2433" w:rsidRDefault="001B2433" w:rsidP="001B2433">
      <w:r>
        <w:t xml:space="preserve">In opt 2, based on the beamforming capability reported by the NCR, the gNB determines the number of SSB that can be handled by the NCR and indicates to the NCR to forward them. E.g., The NCR can form 16 beams in access link. During the connection of NCR-MT with the gNB, the gNB may be aware of the best 16 SSB beams for NCR (e.g., from the NCR-MT’s report on SSBs). Hence, the gNB indicates the access link beam for forwarding only those 16 SSBs. The NCR uses a single beam to receive the SSBs in the backhaul. </w:t>
      </w:r>
    </w:p>
    <w:p w14:paraId="7F80FC16" w14:textId="59168157" w:rsidR="002D3E3E" w:rsidRDefault="009F4FAA" w:rsidP="001B2433">
      <w:pPr>
        <w:rPr>
          <w:iCs/>
        </w:rPr>
      </w:pPr>
      <w:r>
        <w:t xml:space="preserve">An agreement related to </w:t>
      </w:r>
      <w:r w:rsidR="0081276F">
        <w:t xml:space="preserve">adaptive </w:t>
      </w:r>
      <w:r>
        <w:t xml:space="preserve">backhaul </w:t>
      </w:r>
      <w:r w:rsidR="00524BCE">
        <w:t xml:space="preserve">link </w:t>
      </w:r>
      <w:r>
        <w:t xml:space="preserve">beam was made in </w:t>
      </w:r>
      <w:r>
        <w:rPr>
          <w:iCs/>
        </w:rPr>
        <w:t>RAN1#110-bis-e:</w:t>
      </w:r>
    </w:p>
    <w:tbl>
      <w:tblPr>
        <w:tblW w:w="0" w:type="auto"/>
        <w:tblInd w:w="-10" w:type="dxa"/>
        <w:tblLayout w:type="fixed"/>
        <w:tblLook w:val="0000" w:firstRow="0" w:lastRow="0" w:firstColumn="0" w:lastColumn="0" w:noHBand="0" w:noVBand="0"/>
      </w:tblPr>
      <w:tblGrid>
        <w:gridCol w:w="9550"/>
      </w:tblGrid>
      <w:tr w:rsidR="0081276F" w14:paraId="1013F4D4" w14:textId="77777777" w:rsidTr="005655E3">
        <w:tc>
          <w:tcPr>
            <w:tcW w:w="9550" w:type="dxa"/>
            <w:tcBorders>
              <w:top w:val="single" w:sz="4" w:space="0" w:color="000000"/>
              <w:left w:val="single" w:sz="4" w:space="0" w:color="000000"/>
              <w:bottom w:val="single" w:sz="4" w:space="0" w:color="000000"/>
              <w:right w:val="single" w:sz="4" w:space="0" w:color="000000"/>
            </w:tcBorders>
            <w:shd w:val="clear" w:color="auto" w:fill="auto"/>
          </w:tcPr>
          <w:p w14:paraId="33634548" w14:textId="77777777" w:rsidR="0081276F" w:rsidRPr="00C93715" w:rsidRDefault="0081276F" w:rsidP="005655E3">
            <w:pPr>
              <w:pStyle w:val="NormalWeb"/>
              <w:shd w:val="clear" w:color="auto" w:fill="FFFFFF"/>
              <w:rPr>
                <w:rFonts w:ascii="Times New Roman" w:hAnsi="Times New Roman" w:cs="Times New Roman"/>
                <w:b/>
                <w:bCs/>
                <w:iCs/>
                <w:color w:val="auto"/>
                <w:sz w:val="22"/>
                <w:szCs w:val="22"/>
                <w:highlight w:val="green"/>
              </w:rPr>
            </w:pPr>
            <w:r w:rsidRPr="00C93715">
              <w:rPr>
                <w:rFonts w:ascii="Times New Roman" w:hAnsi="Times New Roman" w:cs="Times New Roman"/>
                <w:b/>
                <w:bCs/>
                <w:iCs/>
                <w:color w:val="auto"/>
                <w:sz w:val="22"/>
                <w:szCs w:val="22"/>
                <w:highlight w:val="green"/>
              </w:rPr>
              <w:t>Agreement</w:t>
            </w:r>
          </w:p>
          <w:p w14:paraId="0265A03F" w14:textId="77777777" w:rsidR="0081276F" w:rsidRPr="0028313B" w:rsidRDefault="0081276F" w:rsidP="005655E3">
            <w:pPr>
              <w:pStyle w:val="NormalWeb"/>
              <w:shd w:val="clear" w:color="auto" w:fill="FFFFFF"/>
              <w:rPr>
                <w:rFonts w:ascii="Times New Roman" w:hAnsi="Times New Roman" w:cs="Times New Roman"/>
                <w:iCs/>
                <w:color w:val="auto"/>
                <w:sz w:val="22"/>
                <w:szCs w:val="22"/>
                <w:lang w:val="en-GB"/>
              </w:rPr>
            </w:pPr>
            <w:r w:rsidRPr="0028313B">
              <w:rPr>
                <w:rFonts w:ascii="Times New Roman" w:hAnsi="Times New Roman" w:cs="Times New Roman"/>
                <w:iCs/>
                <w:color w:val="auto"/>
                <w:sz w:val="22"/>
                <w:szCs w:val="22"/>
                <w:lang w:val="en-GB"/>
              </w:rPr>
              <w:t xml:space="preserve">If adaptive beams are adopted for C-link and backhaul link, new signaling is supported to indicate a beam(s) used for </w:t>
            </w:r>
            <w:proofErr w:type="gramStart"/>
            <w:r w:rsidRPr="0028313B">
              <w:rPr>
                <w:rFonts w:ascii="Times New Roman" w:hAnsi="Times New Roman" w:cs="Times New Roman"/>
                <w:iCs/>
                <w:color w:val="auto"/>
                <w:sz w:val="22"/>
                <w:szCs w:val="22"/>
                <w:lang w:val="en-GB"/>
              </w:rPr>
              <w:t>backhaul</w:t>
            </w:r>
            <w:proofErr w:type="gramEnd"/>
            <w:r w:rsidRPr="0028313B">
              <w:rPr>
                <w:rFonts w:ascii="Times New Roman" w:hAnsi="Times New Roman" w:cs="Times New Roman"/>
                <w:iCs/>
                <w:color w:val="auto"/>
                <w:sz w:val="22"/>
                <w:szCs w:val="22"/>
                <w:lang w:val="en-GB"/>
              </w:rPr>
              <w:t xml:space="preserve"> link from the set of beams for C-link.</w:t>
            </w:r>
          </w:p>
          <w:p w14:paraId="0FC13023" w14:textId="77777777" w:rsidR="0081276F" w:rsidRDefault="0081276F" w:rsidP="005655E3">
            <w:pPr>
              <w:pStyle w:val="NormalWeb"/>
              <w:numPr>
                <w:ilvl w:val="0"/>
                <w:numId w:val="30"/>
              </w:numPr>
              <w:shd w:val="clear" w:color="auto" w:fill="FFFFFF"/>
              <w:rPr>
                <w:rFonts w:ascii="Times New Roman" w:hAnsi="Times New Roman" w:cs="Times New Roman"/>
                <w:iCs/>
                <w:color w:val="auto"/>
                <w:sz w:val="22"/>
                <w:szCs w:val="22"/>
                <w:lang w:val="en-GB"/>
              </w:rPr>
            </w:pPr>
            <w:r w:rsidRPr="0028313B">
              <w:rPr>
                <w:rFonts w:ascii="Times New Roman" w:hAnsi="Times New Roman" w:cs="Times New Roman"/>
                <w:iCs/>
                <w:color w:val="auto"/>
                <w:sz w:val="22"/>
                <w:szCs w:val="22"/>
                <w:lang w:val="en-GB"/>
              </w:rPr>
              <w:t>Predefined rule is used to define the beam in case there is no indication via the new signalling</w:t>
            </w:r>
          </w:p>
          <w:p w14:paraId="01605862" w14:textId="77777777" w:rsidR="0081276F" w:rsidRDefault="0081276F" w:rsidP="005655E3">
            <w:pPr>
              <w:pStyle w:val="NormalWeb"/>
              <w:numPr>
                <w:ilvl w:val="1"/>
                <w:numId w:val="30"/>
              </w:numPr>
              <w:shd w:val="clear" w:color="auto" w:fill="FFFFFF"/>
              <w:rPr>
                <w:rFonts w:ascii="Times New Roman" w:hAnsi="Times New Roman" w:cs="Times New Roman"/>
                <w:iCs/>
                <w:color w:val="auto"/>
                <w:sz w:val="22"/>
                <w:szCs w:val="22"/>
                <w:lang w:val="en-GB"/>
              </w:rPr>
            </w:pPr>
            <w:r w:rsidRPr="0028313B">
              <w:rPr>
                <w:rFonts w:ascii="Times New Roman" w:hAnsi="Times New Roman" w:cs="Times New Roman"/>
                <w:iCs/>
                <w:color w:val="auto"/>
                <w:sz w:val="22"/>
                <w:szCs w:val="22"/>
                <w:lang w:val="en-GB"/>
              </w:rPr>
              <w:t>FFS: Details of the predefined rule</w:t>
            </w:r>
          </w:p>
          <w:p w14:paraId="682B4B6A" w14:textId="77777777" w:rsidR="0081276F" w:rsidRDefault="0081276F" w:rsidP="005655E3">
            <w:pPr>
              <w:pStyle w:val="NormalWeb"/>
              <w:numPr>
                <w:ilvl w:val="1"/>
                <w:numId w:val="30"/>
              </w:numPr>
              <w:shd w:val="clear" w:color="auto" w:fill="FFFFFF"/>
              <w:rPr>
                <w:rFonts w:ascii="Times New Roman" w:hAnsi="Times New Roman" w:cs="Times New Roman"/>
                <w:iCs/>
                <w:color w:val="auto"/>
                <w:sz w:val="22"/>
                <w:szCs w:val="22"/>
                <w:lang w:val="en-GB"/>
              </w:rPr>
            </w:pPr>
            <w:r w:rsidRPr="0028313B">
              <w:rPr>
                <w:rFonts w:ascii="Times New Roman" w:hAnsi="Times New Roman" w:cs="Times New Roman"/>
                <w:iCs/>
                <w:color w:val="auto"/>
                <w:sz w:val="22"/>
                <w:szCs w:val="22"/>
                <w:lang w:val="en-GB"/>
              </w:rPr>
              <w:t>FFS: Application of predefined rule for other cases</w:t>
            </w:r>
          </w:p>
          <w:p w14:paraId="5FF91AF7" w14:textId="77777777" w:rsidR="0081276F" w:rsidRDefault="0081276F" w:rsidP="005655E3">
            <w:pPr>
              <w:pStyle w:val="NormalWeb"/>
              <w:numPr>
                <w:ilvl w:val="0"/>
                <w:numId w:val="30"/>
              </w:numPr>
              <w:shd w:val="clear" w:color="auto" w:fill="FFFFFF"/>
              <w:rPr>
                <w:rFonts w:ascii="Times New Roman" w:hAnsi="Times New Roman" w:cs="Times New Roman"/>
                <w:iCs/>
                <w:color w:val="auto"/>
                <w:sz w:val="22"/>
                <w:szCs w:val="22"/>
                <w:lang w:val="en-GB"/>
              </w:rPr>
            </w:pPr>
            <w:r w:rsidRPr="0028313B">
              <w:rPr>
                <w:rFonts w:ascii="Times New Roman" w:hAnsi="Times New Roman" w:cs="Times New Roman"/>
                <w:iCs/>
                <w:color w:val="auto"/>
                <w:sz w:val="22"/>
                <w:szCs w:val="22"/>
                <w:lang w:val="en-GB"/>
              </w:rPr>
              <w:t xml:space="preserve">Note: The beam(s) used for </w:t>
            </w:r>
            <w:proofErr w:type="gramStart"/>
            <w:r w:rsidRPr="0028313B">
              <w:rPr>
                <w:rFonts w:ascii="Times New Roman" w:hAnsi="Times New Roman" w:cs="Times New Roman"/>
                <w:iCs/>
                <w:color w:val="auto"/>
                <w:sz w:val="22"/>
                <w:szCs w:val="22"/>
                <w:lang w:val="en-GB"/>
              </w:rPr>
              <w:t>backhaul</w:t>
            </w:r>
            <w:proofErr w:type="gramEnd"/>
            <w:r w:rsidRPr="0028313B">
              <w:rPr>
                <w:rFonts w:ascii="Times New Roman" w:hAnsi="Times New Roman" w:cs="Times New Roman"/>
                <w:iCs/>
                <w:color w:val="auto"/>
                <w:sz w:val="22"/>
                <w:szCs w:val="22"/>
                <w:lang w:val="en-GB"/>
              </w:rPr>
              <w:t xml:space="preserve"> link should be from the RRC-configured list of beams for C-link.</w:t>
            </w:r>
          </w:p>
          <w:p w14:paraId="728C6BE4" w14:textId="77777777" w:rsidR="0081276F" w:rsidRPr="00B249E2" w:rsidRDefault="0081276F" w:rsidP="005655E3">
            <w:pPr>
              <w:pStyle w:val="NormalWeb"/>
              <w:numPr>
                <w:ilvl w:val="0"/>
                <w:numId w:val="30"/>
              </w:numPr>
              <w:shd w:val="clear" w:color="auto" w:fill="FFFFFF"/>
              <w:rPr>
                <w:rFonts w:ascii="Times New Roman" w:hAnsi="Times New Roman" w:cs="Times New Roman"/>
                <w:iCs/>
                <w:color w:val="auto"/>
                <w:sz w:val="22"/>
                <w:szCs w:val="22"/>
                <w:lang w:val="en-GB"/>
              </w:rPr>
            </w:pPr>
            <w:r w:rsidRPr="00B249E2">
              <w:rPr>
                <w:rFonts w:ascii="Times New Roman" w:hAnsi="Times New Roman" w:cs="Times New Roman"/>
                <w:iCs/>
                <w:color w:val="auto"/>
                <w:sz w:val="22"/>
                <w:szCs w:val="22"/>
                <w:lang w:val="en-GB"/>
              </w:rPr>
              <w:t>The new signalling, if needed, is an optional NCR capability</w:t>
            </w:r>
          </w:p>
        </w:tc>
      </w:tr>
    </w:tbl>
    <w:p w14:paraId="0FAF2A5D" w14:textId="77777777" w:rsidR="00AA7A70" w:rsidRDefault="00AA2B4C" w:rsidP="00C47BB3">
      <w:r>
        <w:t xml:space="preserve">Based on this agreement, </w:t>
      </w:r>
      <w:r w:rsidR="00047811">
        <w:t xml:space="preserve">adaptive beams can be used for </w:t>
      </w:r>
      <w:proofErr w:type="gramStart"/>
      <w:r w:rsidR="00047811">
        <w:t>backhaul</w:t>
      </w:r>
      <w:proofErr w:type="gramEnd"/>
      <w:r w:rsidR="00047811">
        <w:t xml:space="preserve"> link. </w:t>
      </w:r>
      <w:r w:rsidR="00134B0E">
        <w:t xml:space="preserve">The adaptive beams will be especially beneficial for the operation in </w:t>
      </w:r>
      <w:r w:rsidR="00C47BB3">
        <w:t>o</w:t>
      </w:r>
      <w:r w:rsidR="00134B0E">
        <w:t>pt</w:t>
      </w:r>
      <w:r w:rsidR="00C47BB3">
        <w:t xml:space="preserve"> </w:t>
      </w:r>
      <w:r w:rsidR="00134B0E">
        <w:t>3</w:t>
      </w:r>
      <w:r w:rsidR="00DF2686">
        <w:t xml:space="preserve"> and opt 4</w:t>
      </w:r>
      <w:r w:rsidR="00C47BB3">
        <w:t xml:space="preserve">. </w:t>
      </w:r>
    </w:p>
    <w:p w14:paraId="7E7291BD" w14:textId="79E2DFC3" w:rsidR="00C47BB3" w:rsidRDefault="00C47BB3" w:rsidP="00C47BB3">
      <w:r>
        <w:t xml:space="preserve">The operation in opt 3 is like opt 2 except for the fact that the NCR performs backhaul beam sweeping to receive SSB from gNB. </w:t>
      </w:r>
    </w:p>
    <w:p w14:paraId="2736F264" w14:textId="77777777" w:rsidR="001B2433" w:rsidRDefault="001B2433" w:rsidP="001B2433">
      <w:r>
        <w:t xml:space="preserve">In opt 4, the gNB sends to the NCR, a subset of SSBs to forward using the best beam pair in backhaul link. E.g., the best pair in backhaul can be the beam pair with which NCR-MT established connection with gNB. </w:t>
      </w:r>
    </w:p>
    <w:p w14:paraId="01FDA605" w14:textId="77777777" w:rsidR="001B2433" w:rsidRDefault="001B2433" w:rsidP="001B2433">
      <w:r>
        <w:t xml:space="preserve">In opt 5, the NCR has the capability to generate SSB. Therefore, the gNB provides configuration of the SSBs to the NCR, based on which NCR generates SSB and forwards it in access link. As SSB is a periodic signal that is preconfigured, a minimal configuration of SSBs can be provided statically or semi-statically for the opt 5. Now, the </w:t>
      </w:r>
      <w:r>
        <w:rPr>
          <w:lang w:val="en-GB"/>
        </w:rPr>
        <w:t>SSB cannot be generated at the NCR-Fwd as the NCR-Fwd is defined as a function entity to perform the amplify-and-forwarding of UL/DL RF signal between gNB and UE via backhaul link and access link. However, the NCR-MT has the capability to decode the SSB to maintain the connection with the gNB. Hence, the SSB can be generated at NCR-MT using the decoded SSB and configuration provided from the gNB and sent to NCR-Fwd for forwarding in the access link. Now to enable opt 5, the configuration from NCR-MT to NCR-Fwd needs to be supported. Apart from this, the timing synchronisation between the gNB and NCR to forward the SSB also needs to be maintained. Given the significant performance improvement achieved using opt 5 (as shown in Fig. 1), it is beneficial to further study the potential ways to enable it.</w:t>
      </w:r>
    </w:p>
    <w:p w14:paraId="7AD6D06D" w14:textId="7D9424F0" w:rsidR="001B2433" w:rsidRDefault="001B2433" w:rsidP="001B2433">
      <w:r>
        <w:t xml:space="preserve">Fig. 1 compares the performance of various options mentioned above for FR2 scenario.  In this simulation, the layout consists of a single gNB, a single NCR and multiple UEs dropped in the coverage area of the NCR. The detailed assumption is listed in </w:t>
      </w:r>
      <w:r>
        <w:fldChar w:fldCharType="begin"/>
      </w:r>
      <w:r>
        <w:instrText xml:space="preserve"> REF _Ref110620935 \h </w:instrText>
      </w:r>
      <w:r>
        <w:fldChar w:fldCharType="separate"/>
      </w:r>
      <w:r>
        <w:t>Table-I</w:t>
      </w:r>
      <w:r>
        <w:fldChar w:fldCharType="end"/>
      </w:r>
      <w:r>
        <w:t xml:space="preserve"> in Appendix. The C.D.F. of max-RSRP (i.e., the RSRP for the best beam) observed by UEs for two cases is shown: (A) The NCR supports 8 access beams, and (B) The NCR supports 16 access beams.</w:t>
      </w:r>
    </w:p>
    <w:p w14:paraId="1E06D1CD" w14:textId="77777777" w:rsidR="001B2433" w:rsidRPr="00791474" w:rsidRDefault="001B2433" w:rsidP="001B2433">
      <w:pPr>
        <w:pStyle w:val="Caption"/>
        <w:rPr>
          <w:sz w:val="22"/>
          <w:szCs w:val="22"/>
        </w:rPr>
      </w:pPr>
      <w:r w:rsidRPr="00791474">
        <w:rPr>
          <w:i w:val="0"/>
          <w:iCs w:val="0"/>
          <w:sz w:val="22"/>
          <w:szCs w:val="22"/>
        </w:rPr>
        <w:t>For both the 8 and 16 access beam cases it is observed that:</w:t>
      </w:r>
    </w:p>
    <w:p w14:paraId="06AB54C2" w14:textId="77777777" w:rsidR="001B2433" w:rsidRDefault="001B2433" w:rsidP="001B2433">
      <w:pPr>
        <w:numPr>
          <w:ilvl w:val="0"/>
          <w:numId w:val="14"/>
        </w:numPr>
      </w:pPr>
      <w:r>
        <w:lastRenderedPageBreak/>
        <w:t xml:space="preserve">For </w:t>
      </w:r>
      <w:proofErr w:type="spellStart"/>
      <w:r>
        <w:t>Opt</w:t>
      </w:r>
      <w:proofErr w:type="spellEnd"/>
      <w:r>
        <w:t xml:space="preserve"> 1, where the NCR amplifies and forwards any SSB received in backhaul, it is not </w:t>
      </w:r>
      <w:proofErr w:type="gramStart"/>
      <w:r>
        <w:t>efficient</w:t>
      </w:r>
      <w:proofErr w:type="gramEnd"/>
      <w:r>
        <w:t xml:space="preserve"> and its performance is degraded as compared to </w:t>
      </w:r>
      <w:proofErr w:type="spellStart"/>
      <w:r>
        <w:t>Opt</w:t>
      </w:r>
      <w:proofErr w:type="spellEnd"/>
      <w:r>
        <w:t xml:space="preserve"> 2 where the NCR amplifies and forwards a subset of the SSBs configured by the gNB.</w:t>
      </w:r>
    </w:p>
    <w:p w14:paraId="75DF3B30" w14:textId="77777777" w:rsidR="001B2433" w:rsidRDefault="001B2433" w:rsidP="001B2433">
      <w:pPr>
        <w:numPr>
          <w:ilvl w:val="0"/>
          <w:numId w:val="14"/>
        </w:numPr>
      </w:pPr>
      <w:proofErr w:type="spellStart"/>
      <w:r>
        <w:t>Opt</w:t>
      </w:r>
      <w:proofErr w:type="spellEnd"/>
      <w:r>
        <w:t xml:space="preserve"> 3, where the NCR receives a subset of SSBs using backhaul sweeping, further improves the performance as compared to </w:t>
      </w:r>
      <w:proofErr w:type="spellStart"/>
      <w:r>
        <w:t>Opt</w:t>
      </w:r>
      <w:proofErr w:type="spellEnd"/>
      <w:r>
        <w:t xml:space="preserve"> 2 with a fixed backhaul beam.</w:t>
      </w:r>
    </w:p>
    <w:p w14:paraId="0FEEA0CB" w14:textId="77777777" w:rsidR="001B2433" w:rsidRDefault="001B2433" w:rsidP="001B2433">
      <w:pPr>
        <w:numPr>
          <w:ilvl w:val="0"/>
          <w:numId w:val="14"/>
        </w:numPr>
      </w:pPr>
      <w:r>
        <w:t xml:space="preserve">Further performance improvement is observed for </w:t>
      </w:r>
      <w:proofErr w:type="spellStart"/>
      <w:r>
        <w:t>Opt</w:t>
      </w:r>
      <w:proofErr w:type="spellEnd"/>
      <w:r>
        <w:t xml:space="preserve"> 4 where the subset of SSBs from gNB is sent on the best-beam pair in backhaul.</w:t>
      </w:r>
    </w:p>
    <w:p w14:paraId="509B4511" w14:textId="77777777" w:rsidR="001B2433" w:rsidRDefault="001B2433" w:rsidP="001B2433">
      <w:pPr>
        <w:numPr>
          <w:ilvl w:val="0"/>
          <w:numId w:val="14"/>
        </w:numPr>
      </w:pPr>
      <w:r>
        <w:t xml:space="preserve">A significant performance improvement is observed for </w:t>
      </w:r>
      <w:proofErr w:type="spellStart"/>
      <w:r>
        <w:t>Opt</w:t>
      </w:r>
      <w:proofErr w:type="spellEnd"/>
      <w:r>
        <w:t xml:space="preserve"> 5 where NCR can generate SSBs based on the configuration received from gNB.</w:t>
      </w:r>
    </w:p>
    <w:p w14:paraId="6FB5754A" w14:textId="77777777" w:rsidR="001B2433" w:rsidRDefault="001B2433" w:rsidP="001B2433"/>
    <w:tbl>
      <w:tblPr>
        <w:tblW w:w="0" w:type="auto"/>
        <w:jc w:val="center"/>
        <w:tblLayout w:type="fixed"/>
        <w:tblLook w:val="0000" w:firstRow="0" w:lastRow="0" w:firstColumn="0" w:lastColumn="0" w:noHBand="0" w:noVBand="0"/>
      </w:tblPr>
      <w:tblGrid>
        <w:gridCol w:w="4329"/>
        <w:gridCol w:w="4317"/>
      </w:tblGrid>
      <w:tr w:rsidR="001B2433" w14:paraId="769C20CD" w14:textId="77777777">
        <w:trPr>
          <w:trHeight w:val="3857"/>
          <w:jc w:val="center"/>
        </w:trPr>
        <w:tc>
          <w:tcPr>
            <w:tcW w:w="4329" w:type="dxa"/>
            <w:tcBorders>
              <w:top w:val="single" w:sz="4" w:space="0" w:color="000000"/>
              <w:left w:val="single" w:sz="4" w:space="0" w:color="000000"/>
              <w:bottom w:val="single" w:sz="4" w:space="0" w:color="000000"/>
            </w:tcBorders>
            <w:shd w:val="clear" w:color="auto" w:fill="auto"/>
          </w:tcPr>
          <w:p w14:paraId="1F61891A" w14:textId="77777777" w:rsidR="001B2433" w:rsidRDefault="00C408FF">
            <w:pPr>
              <w:keepNext/>
              <w:jc w:val="center"/>
            </w:pPr>
            <w:r>
              <w:pict w14:anchorId="5B2A28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50.75pt" filled="t">
                  <v:fill color2="black"/>
                  <v:imagedata r:id="rId10" o:title="" croptop="-11f" cropbottom="-11f" cropleft="-9f" cropright="-9f"/>
                </v:shape>
              </w:pict>
            </w:r>
          </w:p>
          <w:p w14:paraId="7BD56F9A" w14:textId="77777777" w:rsidR="001B2433" w:rsidRDefault="001B2433">
            <w:pPr>
              <w:pStyle w:val="Caption"/>
            </w:pPr>
            <w:r>
              <w:rPr>
                <w:i w:val="0"/>
                <w:iCs w:val="0"/>
              </w:rPr>
              <w:t>(A) The max-RSRP for 8 access beams    in NCR</w:t>
            </w:r>
          </w:p>
        </w:tc>
        <w:tc>
          <w:tcPr>
            <w:tcW w:w="4317" w:type="dxa"/>
            <w:tcBorders>
              <w:top w:val="single" w:sz="4" w:space="0" w:color="000000"/>
              <w:left w:val="single" w:sz="4" w:space="0" w:color="000000"/>
              <w:bottom w:val="single" w:sz="4" w:space="0" w:color="000000"/>
              <w:right w:val="single" w:sz="4" w:space="0" w:color="000000"/>
            </w:tcBorders>
            <w:shd w:val="clear" w:color="auto" w:fill="auto"/>
          </w:tcPr>
          <w:p w14:paraId="462759E3" w14:textId="77777777" w:rsidR="001B2433" w:rsidRDefault="00C408FF">
            <w:pPr>
              <w:keepNext/>
              <w:jc w:val="center"/>
              <w:rPr>
                <w:rFonts w:eastAsia="Times New Roman"/>
              </w:rPr>
            </w:pPr>
            <w:r>
              <w:pict w14:anchorId="7B6611BD">
                <v:shape id="_x0000_i1026" type="#_x0000_t75" style="width:199.5pt;height:151.5pt" filled="t">
                  <v:fill color2="black"/>
                  <v:imagedata r:id="rId11" o:title="" croptop="-11f" cropbottom="-11f" cropleft="-9f" cropright="-9f"/>
                </v:shape>
              </w:pict>
            </w:r>
          </w:p>
          <w:p w14:paraId="6EB02584" w14:textId="77777777" w:rsidR="001B2433" w:rsidRDefault="001B2433">
            <w:pPr>
              <w:pStyle w:val="Caption"/>
              <w:keepNext/>
            </w:pPr>
            <w:r>
              <w:rPr>
                <w:rFonts w:eastAsia="Times New Roman" w:cs="Times New Roman"/>
                <w:i w:val="0"/>
                <w:iCs w:val="0"/>
              </w:rPr>
              <w:t xml:space="preserve"> </w:t>
            </w:r>
            <w:r>
              <w:rPr>
                <w:i w:val="0"/>
                <w:iCs w:val="0"/>
              </w:rPr>
              <w:t>(B) The max-RSRP for 16 access beams in NCR</w:t>
            </w:r>
          </w:p>
        </w:tc>
      </w:tr>
    </w:tbl>
    <w:p w14:paraId="5EA34F62" w14:textId="77777777" w:rsidR="001B2433" w:rsidRPr="007E2F6B" w:rsidRDefault="001B2433" w:rsidP="001B2433">
      <w:pPr>
        <w:pStyle w:val="Caption"/>
        <w:ind w:left="284"/>
        <w:jc w:val="center"/>
        <w:rPr>
          <w:sz w:val="20"/>
          <w:szCs w:val="20"/>
        </w:rPr>
      </w:pPr>
      <w:bookmarkStart w:id="4" w:name="_Ref32218"/>
      <w:r w:rsidRPr="007E2F6B">
        <w:rPr>
          <w:i w:val="0"/>
          <w:iCs w:val="0"/>
          <w:sz w:val="20"/>
          <w:szCs w:val="20"/>
        </w:rPr>
        <w:t>Fig.</w:t>
      </w:r>
      <w:bookmarkEnd w:id="4"/>
      <w:r w:rsidRPr="007E2F6B">
        <w:rPr>
          <w:i w:val="0"/>
          <w:iCs w:val="0"/>
          <w:sz w:val="20"/>
          <w:szCs w:val="20"/>
        </w:rPr>
        <w:t xml:space="preserve"> 1: Performance comparison for various options of SSB forwarding from NCR.</w:t>
      </w:r>
    </w:p>
    <w:p w14:paraId="5C877B22" w14:textId="0C8C49D6" w:rsidR="001B2433" w:rsidRDefault="001B2433" w:rsidP="001B2433">
      <w:r>
        <w:rPr>
          <w:b/>
          <w:bCs/>
        </w:rPr>
        <w:t xml:space="preserve">Observation </w:t>
      </w:r>
      <w:r w:rsidR="00815C52">
        <w:rPr>
          <w:b/>
          <w:bCs/>
        </w:rPr>
        <w:t>11</w:t>
      </w:r>
      <w:r>
        <w:rPr>
          <w:b/>
          <w:bCs/>
        </w:rPr>
        <w:t>:</w:t>
      </w:r>
      <w:r>
        <w:t xml:space="preserve"> NCR amplifying and forwarding any SSB received in the backhaul link is not efficient and results in performance degradation.</w:t>
      </w:r>
    </w:p>
    <w:p w14:paraId="548BAFBA" w14:textId="11B4B6F1" w:rsidR="001B2433" w:rsidRDefault="001B2433" w:rsidP="001B2433">
      <w:r>
        <w:rPr>
          <w:b/>
          <w:bCs/>
        </w:rPr>
        <w:t xml:space="preserve">Proposal </w:t>
      </w:r>
      <w:r w:rsidR="00815C52">
        <w:rPr>
          <w:b/>
          <w:bCs/>
        </w:rPr>
        <w:t>13</w:t>
      </w:r>
      <w:r>
        <w:rPr>
          <w:b/>
          <w:bCs/>
        </w:rPr>
        <w:t>:</w:t>
      </w:r>
      <w:r>
        <w:t xml:space="preserve"> Support configuring NCR to forward subset of the SSBs that are handled by gNB based on beamforming capability reported by the NCR.</w:t>
      </w:r>
    </w:p>
    <w:p w14:paraId="6E6A369B" w14:textId="427B57EA" w:rsidR="00420A79" w:rsidRDefault="001C3790" w:rsidP="00E22A6E">
      <w:pPr>
        <w:numPr>
          <w:ilvl w:val="0"/>
          <w:numId w:val="34"/>
        </w:numPr>
      </w:pPr>
      <w:r>
        <w:t>Multiple beams in single beam indication can be used</w:t>
      </w:r>
      <w:r w:rsidR="0050010E">
        <w:t xml:space="preserve"> for this configuration.</w:t>
      </w:r>
    </w:p>
    <w:p w14:paraId="0DE14D63" w14:textId="1420FB23" w:rsidR="001B2433" w:rsidRDefault="001B2433" w:rsidP="001B2433">
      <w:r>
        <w:rPr>
          <w:b/>
          <w:bCs/>
        </w:rPr>
        <w:t xml:space="preserve">Observation </w:t>
      </w:r>
      <w:r w:rsidR="00815C52">
        <w:rPr>
          <w:b/>
          <w:bCs/>
        </w:rPr>
        <w:t>12</w:t>
      </w:r>
      <w:r>
        <w:rPr>
          <w:b/>
          <w:bCs/>
        </w:rPr>
        <w:t>:</w:t>
      </w:r>
      <w:r>
        <w:t xml:space="preserve"> The following observations are made for the various options at the NCR for forwarding SSBs in FR 2</w:t>
      </w:r>
    </w:p>
    <w:p w14:paraId="17628823" w14:textId="77777777" w:rsidR="001B2433" w:rsidRDefault="001B2433" w:rsidP="001B2433">
      <w:r>
        <w:tab/>
        <w:t xml:space="preserve">a. For </w:t>
      </w:r>
      <w:proofErr w:type="spellStart"/>
      <w:r>
        <w:t>Opt</w:t>
      </w:r>
      <w:proofErr w:type="spellEnd"/>
      <w:r>
        <w:t xml:space="preserve"> 1, where the NCR amplifies and forwards any SSB received in backhaul, it is not </w:t>
      </w:r>
      <w:proofErr w:type="gramStart"/>
      <w:r>
        <w:t>efficient</w:t>
      </w:r>
      <w:proofErr w:type="gramEnd"/>
      <w:r>
        <w:t xml:space="preserve"> and its performance is degraded as compared to </w:t>
      </w:r>
      <w:proofErr w:type="spellStart"/>
      <w:r>
        <w:t>Opt</w:t>
      </w:r>
      <w:proofErr w:type="spellEnd"/>
      <w:r>
        <w:t xml:space="preserve"> 2 where the NCR amplifies and forwards a subset of the SSBs configured by the gNB.</w:t>
      </w:r>
    </w:p>
    <w:p w14:paraId="3A0D70E5" w14:textId="77777777" w:rsidR="001B2433" w:rsidRDefault="001B2433" w:rsidP="001B2433">
      <w:r>
        <w:tab/>
        <w:t xml:space="preserve">b. </w:t>
      </w:r>
      <w:proofErr w:type="spellStart"/>
      <w:r>
        <w:t>Opt</w:t>
      </w:r>
      <w:proofErr w:type="spellEnd"/>
      <w:r>
        <w:t xml:space="preserve"> 3, where the NCR receives a subset of SSBs using backhaul sweeping, further improves the performance as compared to </w:t>
      </w:r>
      <w:proofErr w:type="spellStart"/>
      <w:r>
        <w:t>Opt</w:t>
      </w:r>
      <w:proofErr w:type="spellEnd"/>
      <w:r>
        <w:t xml:space="preserve"> 2 with a fixed backhaul beam.</w:t>
      </w:r>
    </w:p>
    <w:p w14:paraId="30B0D44A" w14:textId="77777777" w:rsidR="001B2433" w:rsidRDefault="001B2433" w:rsidP="001B2433">
      <w:r>
        <w:tab/>
        <w:t xml:space="preserve">c. Further performance improvement is observed for </w:t>
      </w:r>
      <w:proofErr w:type="spellStart"/>
      <w:r>
        <w:t>Opt</w:t>
      </w:r>
      <w:proofErr w:type="spellEnd"/>
      <w:r>
        <w:t xml:space="preserve"> 4 where the subset of SSBs from gNB is sent on the best-beam pair in backhaul.</w:t>
      </w:r>
    </w:p>
    <w:p w14:paraId="0ACCDF39" w14:textId="77777777" w:rsidR="001B2433" w:rsidRDefault="001B2433" w:rsidP="001B2433">
      <w:r>
        <w:tab/>
        <w:t xml:space="preserve">d. A significant performance improvement is observed for </w:t>
      </w:r>
      <w:proofErr w:type="spellStart"/>
      <w:r>
        <w:t>Opt</w:t>
      </w:r>
      <w:proofErr w:type="spellEnd"/>
      <w:r>
        <w:t xml:space="preserve"> 5 where NCR can generate SSBs based on the configuration received from gNB. </w:t>
      </w:r>
      <w:r>
        <w:rPr>
          <w:lang w:val="en-GB"/>
        </w:rPr>
        <w:t>It will be substantially beneficial to further study the potential ways to enable it.</w:t>
      </w:r>
    </w:p>
    <w:p w14:paraId="709C33FE" w14:textId="6AE6C043" w:rsidR="001B2433" w:rsidRDefault="001B2433" w:rsidP="001B2433">
      <w:r>
        <w:rPr>
          <w:b/>
          <w:bCs/>
        </w:rPr>
        <w:t xml:space="preserve">Proposal </w:t>
      </w:r>
      <w:r w:rsidR="00815C52">
        <w:rPr>
          <w:b/>
          <w:bCs/>
        </w:rPr>
        <w:t>14</w:t>
      </w:r>
      <w:r>
        <w:rPr>
          <w:b/>
          <w:bCs/>
        </w:rPr>
        <w:t>:</w:t>
      </w:r>
      <w:r>
        <w:t xml:space="preserve"> Down select from the following options at the NCR for forwarding SSBs in </w:t>
      </w:r>
      <w:proofErr w:type="gramStart"/>
      <w:r>
        <w:t>FR2;</w:t>
      </w:r>
      <w:proofErr w:type="gramEnd"/>
    </w:p>
    <w:p w14:paraId="33839082" w14:textId="77777777" w:rsidR="001B2433" w:rsidRDefault="001B2433" w:rsidP="00791474">
      <w:pPr>
        <w:ind w:firstLine="1152"/>
      </w:pPr>
      <w:r>
        <w:rPr>
          <w:b/>
          <w:bCs/>
        </w:rPr>
        <w:t>Option A:</w:t>
      </w:r>
      <w:r>
        <w:t xml:space="preserve"> NCR receiving a subset of SSBs transmitted by the gNB using backhaul link beam sweeping and forwarding using access link beam sweeping </w:t>
      </w:r>
    </w:p>
    <w:p w14:paraId="594BA12B" w14:textId="13B055DF" w:rsidR="001B2433" w:rsidRDefault="001B2433" w:rsidP="001B2433">
      <w:r>
        <w:rPr>
          <w:b/>
          <w:bCs/>
        </w:rPr>
        <w:lastRenderedPageBreak/>
        <w:tab/>
        <w:t>Option B:</w:t>
      </w:r>
      <w:r>
        <w:t xml:space="preserve"> gNB transmitting a subset of SSBs in only one beam (beam 1), NCR receiving using </w:t>
      </w:r>
      <w:r w:rsidR="009337CE">
        <w:t>one beam</w:t>
      </w:r>
      <w:r>
        <w:t xml:space="preserve"> (beam 2) such that beam 1 and beam 2 form the best beam pair (e.g., the SSB beam to which the NCR-MT is attached to the gNB) in backhaul link and forwarding using access link beam sweeping</w:t>
      </w:r>
    </w:p>
    <w:p w14:paraId="5B1F7263" w14:textId="527A8FAA" w:rsidR="001B2433" w:rsidRDefault="001B2433" w:rsidP="001B2433">
      <w:r>
        <w:rPr>
          <w:b/>
          <w:bCs/>
        </w:rPr>
        <w:tab/>
        <w:t>Option C:</w:t>
      </w:r>
      <w:r>
        <w:t xml:space="preserve"> NCR generating the SSB and forwarding using access link beam sweeping </w:t>
      </w:r>
    </w:p>
    <w:p w14:paraId="60742963" w14:textId="77777777" w:rsidR="001B2433" w:rsidRDefault="001B2433" w:rsidP="001B2433">
      <w:r>
        <w:t>The number of access link beams depends on the capability of NCR. Fig. 2  compares the performance of forwarding SSB using access link beam sweeping from NCR for different number of access beams. Both the FR1 and FR2 scenarios are shown.</w:t>
      </w:r>
    </w:p>
    <w:tbl>
      <w:tblPr>
        <w:tblW w:w="0" w:type="auto"/>
        <w:jc w:val="center"/>
        <w:tblLayout w:type="fixed"/>
        <w:tblLook w:val="0000" w:firstRow="0" w:lastRow="0" w:firstColumn="0" w:lastColumn="0" w:noHBand="0" w:noVBand="0"/>
      </w:tblPr>
      <w:tblGrid>
        <w:gridCol w:w="4092"/>
        <w:gridCol w:w="4147"/>
      </w:tblGrid>
      <w:tr w:rsidR="001B2433" w14:paraId="0765D6CE" w14:textId="77777777">
        <w:trPr>
          <w:trHeight w:val="3022"/>
          <w:jc w:val="center"/>
        </w:trPr>
        <w:tc>
          <w:tcPr>
            <w:tcW w:w="4092" w:type="dxa"/>
            <w:tcBorders>
              <w:top w:val="single" w:sz="4" w:space="0" w:color="000000"/>
              <w:left w:val="single" w:sz="4" w:space="0" w:color="000000"/>
              <w:bottom w:val="single" w:sz="4" w:space="0" w:color="000000"/>
            </w:tcBorders>
            <w:shd w:val="clear" w:color="auto" w:fill="auto"/>
          </w:tcPr>
          <w:p w14:paraId="6364AA9B" w14:textId="77777777" w:rsidR="001B2433" w:rsidRDefault="00C408FF">
            <w:r>
              <w:pict w14:anchorId="15C36AA9">
                <v:shape id="_x0000_i1027" type="#_x0000_t75" style="width:193.5pt;height:150.75pt" filled="t">
                  <v:fill color2="black"/>
                  <v:imagedata r:id="rId12" o:title="" croptop="-11f" cropbottom="-11f" cropleft="-9f" cropright="-9f"/>
                </v:shape>
              </w:pict>
            </w:r>
          </w:p>
        </w:tc>
        <w:tc>
          <w:tcPr>
            <w:tcW w:w="4147" w:type="dxa"/>
            <w:tcBorders>
              <w:top w:val="single" w:sz="4" w:space="0" w:color="000000"/>
              <w:left w:val="single" w:sz="4" w:space="0" w:color="000000"/>
              <w:bottom w:val="single" w:sz="4" w:space="0" w:color="000000"/>
              <w:right w:val="single" w:sz="4" w:space="0" w:color="000000"/>
            </w:tcBorders>
            <w:shd w:val="clear" w:color="auto" w:fill="auto"/>
          </w:tcPr>
          <w:p w14:paraId="27F1EEE0" w14:textId="77777777" w:rsidR="001B2433" w:rsidRDefault="00C408FF">
            <w:pPr>
              <w:keepNext/>
            </w:pPr>
            <w:r>
              <w:pict w14:anchorId="04DF978F">
                <v:shape id="_x0000_i1028" type="#_x0000_t75" style="width:195pt;height:153.75pt" filled="t">
                  <v:fill color2="black"/>
                  <v:imagedata r:id="rId13" o:title="" croptop="-11f" cropbottom="-11f" cropleft="-9f" cropright="-9f"/>
                </v:shape>
              </w:pict>
            </w:r>
          </w:p>
        </w:tc>
      </w:tr>
    </w:tbl>
    <w:p w14:paraId="68EE3EA0" w14:textId="77777777" w:rsidR="001B2433" w:rsidRDefault="001B2433" w:rsidP="001B2433">
      <w:pPr>
        <w:pStyle w:val="Caption"/>
        <w:jc w:val="center"/>
      </w:pPr>
      <w:r>
        <w:rPr>
          <w:i w:val="0"/>
          <w:iCs w:val="0"/>
        </w:rPr>
        <w:t>Fig. 2: Performance comparison for different number of SSB access beams.</w:t>
      </w:r>
    </w:p>
    <w:p w14:paraId="16E57D42" w14:textId="3371DD24" w:rsidR="001B2433" w:rsidRDefault="001B2433" w:rsidP="001B2433">
      <w:r>
        <w:rPr>
          <w:b/>
          <w:bCs/>
        </w:rPr>
        <w:t xml:space="preserve">Observation </w:t>
      </w:r>
      <w:r w:rsidR="00815C52">
        <w:rPr>
          <w:b/>
          <w:bCs/>
        </w:rPr>
        <w:t>13</w:t>
      </w:r>
      <w:r>
        <w:rPr>
          <w:b/>
          <w:bCs/>
        </w:rPr>
        <w:t>:</w:t>
      </w:r>
      <w:r>
        <w:t xml:space="preserve"> For FR2, it is observed that decreasing the number of forwarded SSB access link beams results in performance degradation. Specifically for single SSB broadcast beam (i.e., no access link beam sweeping) the performance degradation is significant.</w:t>
      </w:r>
    </w:p>
    <w:p w14:paraId="7D030D7D" w14:textId="60D280AE" w:rsidR="001B2433" w:rsidRDefault="001B2433" w:rsidP="001B2433">
      <w:r>
        <w:rPr>
          <w:b/>
          <w:bCs/>
        </w:rPr>
        <w:t xml:space="preserve">Proposal </w:t>
      </w:r>
      <w:r w:rsidR="005D00E4">
        <w:rPr>
          <w:b/>
          <w:bCs/>
        </w:rPr>
        <w:t>1</w:t>
      </w:r>
      <w:r w:rsidR="00C42B1A">
        <w:rPr>
          <w:b/>
          <w:bCs/>
        </w:rPr>
        <w:t>5</w:t>
      </w:r>
      <w:r>
        <w:rPr>
          <w:b/>
          <w:bCs/>
        </w:rPr>
        <w:t xml:space="preserve">: </w:t>
      </w:r>
      <w:r>
        <w:t>Support the forwarding of SSB using access link beam sweeping for FR2.</w:t>
      </w:r>
    </w:p>
    <w:p w14:paraId="79295D4E" w14:textId="561FD153" w:rsidR="001B2433" w:rsidRDefault="001B2433" w:rsidP="001B2433">
      <w:r>
        <w:rPr>
          <w:b/>
          <w:bCs/>
        </w:rPr>
        <w:t xml:space="preserve">Observation </w:t>
      </w:r>
      <w:r w:rsidR="00815C52">
        <w:rPr>
          <w:b/>
          <w:bCs/>
        </w:rPr>
        <w:t>14</w:t>
      </w:r>
      <w:r>
        <w:rPr>
          <w:b/>
          <w:bCs/>
        </w:rPr>
        <w:t xml:space="preserve">: </w:t>
      </w:r>
      <w:r>
        <w:t>For FR1, it is observed that performance of the case with access link beam sweeping is close to that of the case with single access beam (i.e., no access link beam sweeping) and there is not much performance improvement.</w:t>
      </w:r>
    </w:p>
    <w:p w14:paraId="42ED84ED" w14:textId="069F9092" w:rsidR="001B2433" w:rsidRDefault="001B2433" w:rsidP="001B2433">
      <w:r>
        <w:rPr>
          <w:b/>
          <w:bCs/>
        </w:rPr>
        <w:t xml:space="preserve">Proposal </w:t>
      </w:r>
      <w:r w:rsidR="005D00E4">
        <w:rPr>
          <w:b/>
          <w:bCs/>
        </w:rPr>
        <w:t>1</w:t>
      </w:r>
      <w:r w:rsidR="00C42B1A">
        <w:rPr>
          <w:b/>
          <w:bCs/>
        </w:rPr>
        <w:t>6</w:t>
      </w:r>
      <w:r>
        <w:rPr>
          <w:b/>
          <w:bCs/>
        </w:rPr>
        <w:t xml:space="preserve">: </w:t>
      </w:r>
      <w:r>
        <w:t>No access link beam sweeping required for forwarding of SSB for FR1.</w:t>
      </w:r>
    </w:p>
    <w:p w14:paraId="7770FB9A" w14:textId="248E0D6A" w:rsidR="00343502" w:rsidRDefault="00FD6652" w:rsidP="001B2433">
      <w:r>
        <w:t>The following agreement</w:t>
      </w:r>
      <w:r w:rsidR="00636E00">
        <w:t>s</w:t>
      </w:r>
      <w:r>
        <w:t xml:space="preserve"> </w:t>
      </w:r>
      <w:r w:rsidR="00E81813">
        <w:t>were</w:t>
      </w:r>
      <w:r>
        <w:t xml:space="preserve"> made in </w:t>
      </w:r>
      <w:r w:rsidR="009C6D2E">
        <w:t xml:space="preserve">RAN1#109-e and </w:t>
      </w:r>
      <w:r>
        <w:t>RAN1#110bis-e meeting</w:t>
      </w:r>
      <w:r w:rsidR="009C6D2E">
        <w:t>s</w:t>
      </w:r>
      <w:r>
        <w:t xml:space="preserve"> regarding access link beam correspondence:</w:t>
      </w:r>
    </w:p>
    <w:tbl>
      <w:tblPr>
        <w:tblW w:w="0" w:type="auto"/>
        <w:tblInd w:w="-10" w:type="dxa"/>
        <w:tblLayout w:type="fixed"/>
        <w:tblLook w:val="0000" w:firstRow="0" w:lastRow="0" w:firstColumn="0" w:lastColumn="0" w:noHBand="0" w:noVBand="0"/>
      </w:tblPr>
      <w:tblGrid>
        <w:gridCol w:w="9550"/>
      </w:tblGrid>
      <w:tr w:rsidR="00FD6652" w14:paraId="3EA60BA7" w14:textId="77777777" w:rsidTr="005655E3">
        <w:tc>
          <w:tcPr>
            <w:tcW w:w="9550" w:type="dxa"/>
            <w:tcBorders>
              <w:top w:val="single" w:sz="4" w:space="0" w:color="000000"/>
              <w:left w:val="single" w:sz="4" w:space="0" w:color="000000"/>
              <w:bottom w:val="single" w:sz="4" w:space="0" w:color="000000"/>
              <w:right w:val="single" w:sz="4" w:space="0" w:color="000000"/>
            </w:tcBorders>
            <w:shd w:val="clear" w:color="auto" w:fill="auto"/>
          </w:tcPr>
          <w:p w14:paraId="342668DE" w14:textId="77777777" w:rsidR="009C6D2E" w:rsidRPr="00E22A6E" w:rsidRDefault="009C6D2E" w:rsidP="009C6D2E">
            <w:pPr>
              <w:pStyle w:val="NormalWeb"/>
              <w:shd w:val="clear" w:color="auto" w:fill="FFFFFF"/>
              <w:spacing w:before="0" w:after="0"/>
              <w:rPr>
                <w:rStyle w:val="Emphasis"/>
                <w:rFonts w:ascii="Times New Roman" w:hAnsi="Times New Roman" w:cs="Times New Roman"/>
                <w:b/>
                <w:bCs/>
                <w:i w:val="0"/>
                <w:color w:val="auto"/>
                <w:sz w:val="20"/>
                <w:szCs w:val="20"/>
                <w:highlight w:val="green"/>
                <w:shd w:val="clear" w:color="auto" w:fill="FFFF00"/>
              </w:rPr>
            </w:pPr>
            <w:r w:rsidRPr="00E22A6E">
              <w:rPr>
                <w:rStyle w:val="Emphasis"/>
                <w:rFonts w:ascii="Times New Roman" w:hAnsi="Times New Roman" w:cs="Times New Roman"/>
                <w:b/>
                <w:bCs/>
                <w:i w:val="0"/>
                <w:color w:val="auto"/>
                <w:sz w:val="20"/>
                <w:szCs w:val="20"/>
                <w:highlight w:val="green"/>
              </w:rPr>
              <w:t>Agreement</w:t>
            </w:r>
          </w:p>
          <w:p w14:paraId="4091E524" w14:textId="77777777" w:rsidR="009C6D2E" w:rsidRPr="003061BF" w:rsidRDefault="009C6D2E" w:rsidP="009C6D2E">
            <w:pPr>
              <w:rPr>
                <w:iCs/>
              </w:rPr>
            </w:pPr>
            <w:r w:rsidRPr="003061BF">
              <w:rPr>
                <w:iCs/>
              </w:rPr>
              <w:t>The beam correspondence is assumed for:</w:t>
            </w:r>
          </w:p>
          <w:p w14:paraId="38105D69" w14:textId="77777777" w:rsidR="009C6D2E" w:rsidRPr="003061BF" w:rsidRDefault="009C6D2E" w:rsidP="009C6D2E">
            <w:pPr>
              <w:pStyle w:val="ListParagraph"/>
              <w:numPr>
                <w:ilvl w:val="0"/>
                <w:numId w:val="36"/>
              </w:numPr>
              <w:adjustRightInd w:val="0"/>
              <w:snapToGrid w:val="0"/>
              <w:jc w:val="both"/>
              <w:rPr>
                <w:rFonts w:ascii="Times New Roman" w:hAnsi="Times New Roman" w:cs="Times New Roman"/>
                <w:iCs/>
                <w:szCs w:val="20"/>
              </w:rPr>
            </w:pPr>
            <w:r w:rsidRPr="003061BF">
              <w:rPr>
                <w:rFonts w:ascii="Times New Roman" w:hAnsi="Times New Roman" w:cs="Times New Roman"/>
                <w:iCs/>
                <w:szCs w:val="20"/>
              </w:rPr>
              <w:t>the DL/UL of the access link at NCR-Fwd</w:t>
            </w:r>
          </w:p>
          <w:p w14:paraId="6D185EFA" w14:textId="77777777" w:rsidR="009C6D2E" w:rsidRPr="003061BF" w:rsidRDefault="009C6D2E" w:rsidP="00D42BBF">
            <w:pPr>
              <w:rPr>
                <w:b/>
                <w:szCs w:val="20"/>
                <w:highlight w:val="green"/>
              </w:rPr>
            </w:pPr>
          </w:p>
          <w:p w14:paraId="210C8809" w14:textId="2D7B4525" w:rsidR="00D42BBF" w:rsidRPr="003061BF" w:rsidRDefault="00D42BBF" w:rsidP="00D42BBF">
            <w:pPr>
              <w:rPr>
                <w:rFonts w:eastAsia="Batang"/>
                <w:b/>
                <w:bCs/>
                <w:iCs/>
                <w:sz w:val="20"/>
                <w:szCs w:val="20"/>
                <w:highlight w:val="green"/>
                <w:lang w:eastAsia="en-US"/>
              </w:rPr>
            </w:pPr>
            <w:r w:rsidRPr="003061BF">
              <w:rPr>
                <w:b/>
                <w:szCs w:val="20"/>
                <w:highlight w:val="green"/>
              </w:rPr>
              <w:t>Agreement</w:t>
            </w:r>
          </w:p>
          <w:p w14:paraId="14A2A524" w14:textId="2C35D86E" w:rsidR="00FD6652" w:rsidRPr="00E22A6E" w:rsidRDefault="00D42BBF" w:rsidP="00E22A6E">
            <w:pPr>
              <w:pStyle w:val="NormalWeb"/>
              <w:spacing w:before="0" w:after="0"/>
              <w:rPr>
                <w:szCs w:val="20"/>
              </w:rPr>
            </w:pPr>
            <w:r w:rsidRPr="00E22A6E">
              <w:rPr>
                <w:rFonts w:ascii="Times New Roman" w:hAnsi="Times New Roman" w:cs="Times New Roman"/>
                <w:color w:val="auto"/>
                <w:sz w:val="20"/>
                <w:szCs w:val="20"/>
              </w:rPr>
              <w:t>Confirm the WA that in access link, a DL beam and a UL beam which are correspondent with each other have the same beam index.</w:t>
            </w:r>
          </w:p>
        </w:tc>
      </w:tr>
    </w:tbl>
    <w:p w14:paraId="56D5A53A" w14:textId="77777777" w:rsidR="00FD6652" w:rsidRDefault="00FD6652" w:rsidP="001B2433"/>
    <w:p w14:paraId="2D116139" w14:textId="6691E4A1" w:rsidR="001B2433" w:rsidRDefault="00636E00" w:rsidP="001B2433">
      <w:r>
        <w:t>Based on the above WA, beam correspondence</w:t>
      </w:r>
      <w:r w:rsidR="00741B93">
        <w:t xml:space="preserve"> is assumed in access link</w:t>
      </w:r>
      <w:r w:rsidR="00E808E3">
        <w:t xml:space="preserve"> at NCR-Fwd</w:t>
      </w:r>
      <w:r w:rsidR="00741B93">
        <w:t>.</w:t>
      </w:r>
      <w:r w:rsidR="00A42B51">
        <w:t xml:space="preserve"> </w:t>
      </w:r>
      <w:r w:rsidR="00AE349F">
        <w:t xml:space="preserve">This beam correspondence is achieved when UE </w:t>
      </w:r>
      <w:r w:rsidR="008A4FE6">
        <w:t>establishes a</w:t>
      </w:r>
      <w:r w:rsidR="00AE349F">
        <w:t xml:space="preserve"> connect</w:t>
      </w:r>
      <w:r w:rsidR="008A4FE6">
        <w:t>ion</w:t>
      </w:r>
      <w:r w:rsidR="00AE349F">
        <w:t xml:space="preserve"> with gNB</w:t>
      </w:r>
      <w:r w:rsidR="00D622FD">
        <w:t xml:space="preserve"> via NCR. </w:t>
      </w:r>
      <w:r w:rsidR="001B2433">
        <w:t xml:space="preserve">The UEs measure on the SSBs forwarded by the NCR and report the measurements </w:t>
      </w:r>
      <w:r w:rsidR="00AB35D0">
        <w:t xml:space="preserve">using PRACH </w:t>
      </w:r>
      <w:r w:rsidR="001B2433">
        <w:t xml:space="preserve">to gNB through NCR, based on which the gNB establishes connection with the UE. Now, there can be an ambiguity when a UE tries to establish connection with gNB through NCR. Consider the scenario in Fig. 3: A gNB is broadcasting n SSBs beams in its coverage area and indicating the NCR to forward the same n SSBs in its own coverage area. There are two UEs, one in the coverage area of gNB but not the NCR, and the other in the coverage area of NCR. Both these UEs report the measurements for SSB-k. However, the </w:t>
      </w:r>
      <w:r w:rsidR="001B2433">
        <w:lastRenderedPageBreak/>
        <w:t xml:space="preserve">SSB-k transmitted by </w:t>
      </w:r>
      <w:proofErr w:type="gramStart"/>
      <w:r w:rsidR="001B2433">
        <w:t>gNB</w:t>
      </w:r>
      <w:proofErr w:type="gramEnd"/>
      <w:r w:rsidR="001B2433">
        <w:t xml:space="preserve"> and the SSB-k forwarded by NCR can be in a different direction. Even if the connection with both the UEs is established, the gNB has no way of knowing where the UEs are located, and hence the subsequent UE-dedicated transmissions may not be on the correct beams and result in performance degradation or wastage of resources.</w:t>
      </w:r>
      <w:r w:rsidR="00392AF6">
        <w:t xml:space="preserve"> </w:t>
      </w:r>
      <w:r w:rsidR="00CC1F9D">
        <w:t xml:space="preserve">To resolve this issue, </w:t>
      </w:r>
      <w:r w:rsidR="00FB03DD">
        <w:t xml:space="preserve">one potential way is to </w:t>
      </w:r>
      <w:r w:rsidR="00F12CD7">
        <w:t xml:space="preserve"> use </w:t>
      </w:r>
      <w:r w:rsidR="000414B8">
        <w:t xml:space="preserve">separate </w:t>
      </w:r>
      <w:r w:rsidR="00F12CD7">
        <w:t>SSB ind</w:t>
      </w:r>
      <w:r w:rsidR="000414B8">
        <w:t>ices</w:t>
      </w:r>
      <w:r w:rsidR="00F12CD7">
        <w:t xml:space="preserve"> to identify the UE</w:t>
      </w:r>
      <w:r w:rsidR="00FB03DD">
        <w:t>.</w:t>
      </w:r>
      <w:r w:rsidR="00080485">
        <w:t xml:space="preserve"> </w:t>
      </w:r>
      <w:r w:rsidR="00D26D0F">
        <w:t xml:space="preserve">Another </w:t>
      </w:r>
      <w:r w:rsidR="00C25337">
        <w:t xml:space="preserve">potential solution is </w:t>
      </w:r>
      <w:r w:rsidR="00B15467">
        <w:t>to</w:t>
      </w:r>
      <w:r w:rsidR="009331C6">
        <w:t xml:space="preserve"> </w:t>
      </w:r>
      <w:r w:rsidR="00F12CD7">
        <w:t xml:space="preserve">adapt the NCR operation based on SCI to identify the UE. E.g., </w:t>
      </w:r>
      <w:r w:rsidR="00F63627">
        <w:t xml:space="preserve">identifying the UEs connected to NCR based on ON-OFF configuration and scheduling. </w:t>
      </w:r>
    </w:p>
    <w:p w14:paraId="0ECB9B7B" w14:textId="5E5DCCC3" w:rsidR="00791474" w:rsidRDefault="00791474" w:rsidP="00791474">
      <w:r>
        <w:rPr>
          <w:b/>
          <w:bCs/>
        </w:rPr>
        <w:t>Observation 1</w:t>
      </w:r>
      <w:r w:rsidR="00815C52">
        <w:rPr>
          <w:b/>
          <w:bCs/>
        </w:rPr>
        <w:t>5</w:t>
      </w:r>
      <w:r>
        <w:rPr>
          <w:b/>
          <w:bCs/>
        </w:rPr>
        <w:t xml:space="preserve">: </w:t>
      </w:r>
      <w:r w:rsidR="00C408FF">
        <w:t>F</w:t>
      </w:r>
      <w:r>
        <w:t xml:space="preserve">orwarding </w:t>
      </w:r>
      <w:r w:rsidR="00C408FF">
        <w:t xml:space="preserve">of SSB </w:t>
      </w:r>
      <w:r>
        <w:t>through NCR result</w:t>
      </w:r>
      <w:r w:rsidR="00C408FF">
        <w:t>s</w:t>
      </w:r>
      <w:r>
        <w:t xml:space="preserve"> in </w:t>
      </w:r>
      <w:r w:rsidR="00C408FF">
        <w:t xml:space="preserve">ambiguity </w:t>
      </w:r>
      <w:r w:rsidR="00F12CD7">
        <w:t xml:space="preserve">at the gNB </w:t>
      </w:r>
      <w:r w:rsidR="00C408FF">
        <w:t xml:space="preserve">about </w:t>
      </w:r>
      <w:r w:rsidR="00F12CD7">
        <w:t xml:space="preserve">the </w:t>
      </w:r>
      <w:r>
        <w:t xml:space="preserve">UE </w:t>
      </w:r>
      <w:r w:rsidR="00F12CD7">
        <w:t>and impacts dedicated UE transmissions</w:t>
      </w:r>
    </w:p>
    <w:p w14:paraId="34187402" w14:textId="2927A5CE" w:rsidR="00791474" w:rsidRDefault="00791474" w:rsidP="00791474">
      <w:r>
        <w:rPr>
          <w:b/>
          <w:bCs/>
        </w:rPr>
        <w:t>Proposal 1</w:t>
      </w:r>
      <w:r w:rsidR="00C42B1A">
        <w:rPr>
          <w:b/>
          <w:bCs/>
        </w:rPr>
        <w:t>7</w:t>
      </w:r>
      <w:r>
        <w:rPr>
          <w:b/>
          <w:bCs/>
        </w:rPr>
        <w:t xml:space="preserve">: </w:t>
      </w:r>
      <w:r w:rsidR="00C408FF">
        <w:t>F</w:t>
      </w:r>
      <w:r w:rsidR="003F679A">
        <w:t xml:space="preserve">ollowing </w:t>
      </w:r>
      <w:r w:rsidR="00C408FF">
        <w:t>options are supported</w:t>
      </w:r>
      <w:r w:rsidR="003F679A">
        <w:t xml:space="preserve"> to tackle the</w:t>
      </w:r>
      <w:r w:rsidR="00F12CD7" w:rsidRPr="00F12CD7">
        <w:t xml:space="preserve"> </w:t>
      </w:r>
      <w:r w:rsidR="003F679A">
        <w:t>UE connection ambiguity problem:</w:t>
      </w:r>
    </w:p>
    <w:p w14:paraId="7FC1D1B0" w14:textId="6334A831" w:rsidR="00F63627" w:rsidRDefault="00F63627" w:rsidP="006E313C">
      <w:pPr>
        <w:numPr>
          <w:ilvl w:val="0"/>
          <w:numId w:val="37"/>
        </w:numPr>
      </w:pPr>
      <w:r>
        <w:t xml:space="preserve">use </w:t>
      </w:r>
      <w:r w:rsidR="000414B8">
        <w:t xml:space="preserve">separate </w:t>
      </w:r>
      <w:r>
        <w:t>SSB ind</w:t>
      </w:r>
      <w:r w:rsidR="000414B8">
        <w:t>ices</w:t>
      </w:r>
      <w:r>
        <w:t xml:space="preserve"> to identify the UE</w:t>
      </w:r>
      <w:r w:rsidR="000414B8">
        <w:t>s</w:t>
      </w:r>
      <w:r w:rsidDel="00F63627">
        <w:t xml:space="preserve"> </w:t>
      </w:r>
    </w:p>
    <w:p w14:paraId="07715F03" w14:textId="17EF82C5" w:rsidR="00934081" w:rsidRDefault="00F63627" w:rsidP="0015375C">
      <w:pPr>
        <w:numPr>
          <w:ilvl w:val="0"/>
          <w:numId w:val="37"/>
        </w:numPr>
      </w:pPr>
      <w:r>
        <w:t>adapt the NCR operation based on SCI to identify the UE</w:t>
      </w:r>
      <w:r w:rsidR="000E4A8C">
        <w:t>.</w:t>
      </w:r>
    </w:p>
    <w:p w14:paraId="047B4FBA" w14:textId="77777777" w:rsidR="00AC2A97" w:rsidRDefault="00AC2A97" w:rsidP="00AC2A97">
      <w:r>
        <w:t xml:space="preserve">The UEs measure on the SSBs forwarded by the NCR and report the measurements to gNB through NCR, based on which the gNB establishes connection with the UE. Now, the gNB can signal to the NCR the access link beam for forwarding CSI-RS to the connected UE. The gNB can maintain a mapping between the CSI-RS resource ID and the access link beam used at the NCR to forward it. This helps the gNB to identify the beam of NCR to which each UE is connected. However, the NCR should not be informed about the mapping. </w:t>
      </w:r>
    </w:p>
    <w:p w14:paraId="09AE45D3" w14:textId="0896D542" w:rsidR="00AC2A97" w:rsidRDefault="00AC2A97" w:rsidP="00AC2A97">
      <w:r>
        <w:rPr>
          <w:b/>
          <w:bCs/>
        </w:rPr>
        <w:t>Proposal 1</w:t>
      </w:r>
      <w:r w:rsidR="00C42B1A">
        <w:rPr>
          <w:b/>
          <w:bCs/>
        </w:rPr>
        <w:t>8</w:t>
      </w:r>
      <w:r>
        <w:rPr>
          <w:b/>
          <w:bCs/>
        </w:rPr>
        <w:t xml:space="preserve">: </w:t>
      </w:r>
      <w:r>
        <w:t>Mapping between CSI-RS resource ID and access link beam is transparent to NCR</w:t>
      </w:r>
      <w:r>
        <w:rPr>
          <w:b/>
          <w:bCs/>
        </w:rPr>
        <w:t>.</w:t>
      </w:r>
    </w:p>
    <w:p w14:paraId="759C16BE" w14:textId="77777777" w:rsidR="00AC2A97" w:rsidRDefault="00AC2A97" w:rsidP="00791474"/>
    <w:p w14:paraId="29273EA7" w14:textId="77777777" w:rsidR="001B2433" w:rsidRDefault="00C408FF" w:rsidP="001B2433">
      <w:pPr>
        <w:keepNext/>
        <w:jc w:val="center"/>
      </w:pPr>
      <w:r>
        <w:pict w14:anchorId="10C60B57">
          <v:shape id="_x0000_i1029" type="#_x0000_t75" style="width:282pt;height:158.25pt" o:bordertopcolor="black" o:borderleftcolor="black" o:borderbottomcolor="black" o:borderrightcolor="black" filled="t">
            <v:fill color2="black"/>
            <v:imagedata r:id="rId14" o:title=""/>
            <w10:bordertop type="dot" width="4"/>
            <w10:borderleft type="dot" width="4"/>
            <w10:borderbottom type="dot" width="4"/>
            <w10:borderright type="dot" width="4"/>
          </v:shape>
        </w:pict>
      </w:r>
    </w:p>
    <w:p w14:paraId="619B62E9" w14:textId="77777777" w:rsidR="001B2433" w:rsidRDefault="001B2433" w:rsidP="001B2433">
      <w:pPr>
        <w:pStyle w:val="Caption"/>
        <w:jc w:val="center"/>
      </w:pPr>
      <w:r>
        <w:rPr>
          <w:i w:val="0"/>
          <w:iCs w:val="0"/>
        </w:rPr>
        <w:t xml:space="preserve">Fig. </w:t>
      </w:r>
      <w:r w:rsidR="00791474">
        <w:rPr>
          <w:i w:val="0"/>
          <w:iCs w:val="0"/>
        </w:rPr>
        <w:t>3</w:t>
      </w:r>
      <w:r>
        <w:rPr>
          <w:i w:val="0"/>
          <w:iCs w:val="0"/>
        </w:rPr>
        <w:t>: UE connection ambiguity problem</w:t>
      </w:r>
    </w:p>
    <w:p w14:paraId="7FC5FEA3" w14:textId="69C6AC86" w:rsidR="00AD25F2" w:rsidRDefault="00AD25F2" w:rsidP="00012951">
      <w:pPr>
        <w:rPr>
          <w:iCs/>
        </w:rPr>
      </w:pPr>
    </w:p>
    <w:p w14:paraId="36145AE5" w14:textId="6DC87D99" w:rsidR="00EA1357" w:rsidRDefault="00DC7095" w:rsidP="00DC7095">
      <w:pPr>
        <w:pStyle w:val="Heading3"/>
      </w:pPr>
      <w:r>
        <w:t>Default beam configuration:</w:t>
      </w:r>
    </w:p>
    <w:p w14:paraId="20108C09" w14:textId="5DFB3255" w:rsidR="00DC7095" w:rsidRDefault="00DC7095" w:rsidP="00DC7095">
      <w:pPr>
        <w:rPr>
          <w:iCs/>
        </w:rPr>
      </w:pPr>
      <w:r>
        <w:rPr>
          <w:iCs/>
        </w:rPr>
        <w:t xml:space="preserve">The SCI is essential for efficient operation of NCR. However, ambiguity and conflict arise at NCR, when only certain SCI is available at the NCR. For e.g., when NCR-Fwd is ON and access link beamforming configuration is not given for a time instant then NCR doesn’t know which beam to use for forwarding. To avoid such ambiguity and conflicts, gNB can provide default beam configuration to NCR. </w:t>
      </w:r>
    </w:p>
    <w:p w14:paraId="35D8ECA4" w14:textId="1D8004F8" w:rsidR="00DC7095" w:rsidRDefault="00DC7095" w:rsidP="00DC7095">
      <w:pPr>
        <w:rPr>
          <w:iCs/>
        </w:rPr>
      </w:pPr>
      <w:r>
        <w:rPr>
          <w:b/>
          <w:bCs/>
          <w:iCs/>
        </w:rPr>
        <w:t>Proposal</w:t>
      </w:r>
      <w:r w:rsidR="00815C52">
        <w:rPr>
          <w:b/>
          <w:bCs/>
          <w:iCs/>
        </w:rPr>
        <w:t xml:space="preserve"> </w:t>
      </w:r>
      <w:r w:rsidR="00C42B1A">
        <w:rPr>
          <w:b/>
          <w:bCs/>
          <w:iCs/>
        </w:rPr>
        <w:t>19</w:t>
      </w:r>
      <w:r>
        <w:rPr>
          <w:b/>
          <w:bCs/>
          <w:iCs/>
        </w:rPr>
        <w:t>:</w:t>
      </w:r>
      <w:r>
        <w:rPr>
          <w:iCs/>
        </w:rPr>
        <w:t xml:space="preserve"> Support gNB signaling default beam configuration to NCR.</w:t>
      </w:r>
    </w:p>
    <w:p w14:paraId="73C7E670" w14:textId="77777777" w:rsidR="00326109" w:rsidRDefault="00326109">
      <w:pPr>
        <w:pStyle w:val="Heading2"/>
      </w:pPr>
      <w:r>
        <w:t xml:space="preserve">Timing </w:t>
      </w:r>
      <w:r w:rsidR="00FD6919">
        <w:t xml:space="preserve">and guard </w:t>
      </w:r>
      <w:r>
        <w:t>information</w:t>
      </w:r>
    </w:p>
    <w:p w14:paraId="56E05384" w14:textId="77777777" w:rsidR="00326109" w:rsidRDefault="00326109">
      <w:r>
        <w:t xml:space="preserve">Multiple transmissions and receptions are possible at NCR in C-link, backhaul link and access link. E.g., if  all three links of NCR support DL and UL, total of 6 operations are possible at NCR. The following agreements were made in RAN1# 109-e </w:t>
      </w:r>
      <w:r w:rsidR="00444E9B">
        <w:t xml:space="preserve">and RAN1#110 </w:t>
      </w:r>
      <w:r>
        <w:t>regarding timing of various operations at NCR</w:t>
      </w:r>
    </w:p>
    <w:tbl>
      <w:tblPr>
        <w:tblW w:w="0" w:type="auto"/>
        <w:tblInd w:w="-10" w:type="dxa"/>
        <w:tblLayout w:type="fixed"/>
        <w:tblLook w:val="0000" w:firstRow="0" w:lastRow="0" w:firstColumn="0" w:lastColumn="0" w:noHBand="0" w:noVBand="0"/>
      </w:tblPr>
      <w:tblGrid>
        <w:gridCol w:w="9550"/>
      </w:tblGrid>
      <w:tr w:rsidR="00326109" w14:paraId="384337ED" w14:textId="77777777">
        <w:tc>
          <w:tcPr>
            <w:tcW w:w="9550" w:type="dxa"/>
            <w:tcBorders>
              <w:top w:val="single" w:sz="4" w:space="0" w:color="000000"/>
              <w:left w:val="single" w:sz="4" w:space="0" w:color="000000"/>
              <w:bottom w:val="single" w:sz="4" w:space="0" w:color="000000"/>
              <w:right w:val="single" w:sz="4" w:space="0" w:color="000000"/>
            </w:tcBorders>
            <w:shd w:val="clear" w:color="auto" w:fill="auto"/>
          </w:tcPr>
          <w:p w14:paraId="76F0E077" w14:textId="77777777" w:rsidR="00326109" w:rsidRDefault="00326109">
            <w:pPr>
              <w:pStyle w:val="NormalWeb"/>
              <w:shd w:val="clear" w:color="auto" w:fill="FFFFFF"/>
              <w:spacing w:before="0" w:after="0"/>
            </w:pPr>
            <w:r>
              <w:rPr>
                <w:rStyle w:val="Emphasis"/>
                <w:rFonts w:ascii="Times New Roman" w:hAnsi="Times New Roman" w:cs="Times New Roman"/>
                <w:b/>
                <w:bCs/>
                <w:i w:val="0"/>
                <w:color w:val="auto"/>
                <w:sz w:val="22"/>
                <w:szCs w:val="22"/>
                <w:highlight w:val="green"/>
              </w:rPr>
              <w:t>Agreement</w:t>
            </w:r>
          </w:p>
          <w:p w14:paraId="11E03C8E" w14:textId="77777777" w:rsidR="00326109" w:rsidRDefault="00326109">
            <w:r>
              <w:rPr>
                <w:iCs/>
              </w:rPr>
              <w:lastRenderedPageBreak/>
              <w:t>For the timing of NCR, the following assumption is considered as baseline:</w:t>
            </w:r>
          </w:p>
          <w:p w14:paraId="627FC8DC" w14:textId="77777777" w:rsidR="00326109" w:rsidRDefault="00326109">
            <w:pPr>
              <w:pStyle w:val="ListParagraph"/>
              <w:numPr>
                <w:ilvl w:val="0"/>
                <w:numId w:val="6"/>
              </w:numPr>
              <w:snapToGrid w:val="0"/>
            </w:pPr>
            <w:r>
              <w:rPr>
                <w:rFonts w:ascii="Times New Roman" w:eastAsia="Malgun Gothic" w:hAnsi="Times New Roman" w:cs="Times New Roman"/>
                <w:sz w:val="22"/>
                <w:szCs w:val="22"/>
              </w:rPr>
              <w:t>The DL receiving timing of the NCR-Fwd is aligned with the DL receiving timing of the NCR-MT.</w:t>
            </w:r>
          </w:p>
          <w:p w14:paraId="5B497F61" w14:textId="77777777" w:rsidR="00326109" w:rsidRDefault="00326109">
            <w:pPr>
              <w:pStyle w:val="ListParagraph"/>
              <w:numPr>
                <w:ilvl w:val="0"/>
                <w:numId w:val="6"/>
              </w:numPr>
              <w:snapToGrid w:val="0"/>
            </w:pPr>
            <w:r>
              <w:rPr>
                <w:rFonts w:ascii="Times New Roman" w:eastAsia="Malgun Gothic" w:hAnsi="Times New Roman" w:cs="Times New Roman"/>
                <w:sz w:val="22"/>
                <w:szCs w:val="22"/>
              </w:rPr>
              <w:t>The UL transmitting timing of the NCR-Fwd is aligned with the UL transmitting timing of the NCR-MT.</w:t>
            </w:r>
          </w:p>
          <w:p w14:paraId="2DA895D0" w14:textId="77777777" w:rsidR="00326109" w:rsidRDefault="00326109">
            <w:pPr>
              <w:pStyle w:val="ListParagraph"/>
              <w:numPr>
                <w:ilvl w:val="0"/>
                <w:numId w:val="6"/>
              </w:numPr>
              <w:snapToGrid w:val="0"/>
            </w:pPr>
            <w:r>
              <w:rPr>
                <w:rFonts w:ascii="Times New Roman" w:eastAsia="Malgun Gothic" w:hAnsi="Times New Roman" w:cs="Times New Roman"/>
                <w:sz w:val="22"/>
                <w:szCs w:val="22"/>
              </w:rPr>
              <w:t>FFS: the impact of internal delay on the following timing relationships:</w:t>
            </w:r>
          </w:p>
          <w:p w14:paraId="378823C8" w14:textId="77777777" w:rsidR="00326109" w:rsidRDefault="00326109">
            <w:pPr>
              <w:pStyle w:val="ListParagraph"/>
              <w:numPr>
                <w:ilvl w:val="1"/>
                <w:numId w:val="3"/>
              </w:numPr>
              <w:snapToGrid w:val="0"/>
            </w:pPr>
            <w:r>
              <w:rPr>
                <w:rFonts w:ascii="Times New Roman" w:eastAsia="Malgun Gothic" w:hAnsi="Times New Roman" w:cs="Times New Roman"/>
                <w:iCs/>
                <w:sz w:val="22"/>
                <w:szCs w:val="22"/>
              </w:rPr>
              <w:t>The DL receiving timing and DL transmitting timing of the NCR-Fwd</w:t>
            </w:r>
          </w:p>
          <w:p w14:paraId="7CD1739D" w14:textId="77777777" w:rsidR="00326109" w:rsidRPr="00460FA1" w:rsidRDefault="00326109">
            <w:pPr>
              <w:pStyle w:val="ListParagraph"/>
              <w:numPr>
                <w:ilvl w:val="1"/>
                <w:numId w:val="3"/>
              </w:numPr>
              <w:snapToGrid w:val="0"/>
            </w:pPr>
            <w:r>
              <w:rPr>
                <w:rFonts w:ascii="Times New Roman" w:eastAsia="Malgun Gothic" w:hAnsi="Times New Roman" w:cs="Times New Roman"/>
                <w:iCs/>
                <w:sz w:val="22"/>
                <w:szCs w:val="22"/>
              </w:rPr>
              <w:t>The UL transmitting timing and UL receiving timing of the NCR-Fwd</w:t>
            </w:r>
          </w:p>
          <w:p w14:paraId="0A4D4493" w14:textId="77777777" w:rsidR="00460FA1" w:rsidRDefault="00460FA1" w:rsidP="00460FA1">
            <w:pPr>
              <w:pStyle w:val="ListParagraph"/>
              <w:snapToGrid w:val="0"/>
              <w:rPr>
                <w:rFonts w:ascii="Times New Roman" w:eastAsia="Malgun Gothic" w:hAnsi="Times New Roman" w:cs="Times New Roman"/>
                <w:iCs/>
                <w:sz w:val="22"/>
                <w:szCs w:val="22"/>
              </w:rPr>
            </w:pPr>
          </w:p>
          <w:p w14:paraId="514C7CAA" w14:textId="77777777" w:rsidR="00460FA1" w:rsidRPr="00460FA1" w:rsidRDefault="00460FA1" w:rsidP="00444E9B">
            <w:pPr>
              <w:pStyle w:val="ListParagraph"/>
              <w:snapToGrid w:val="0"/>
              <w:ind w:left="0"/>
              <w:rPr>
                <w:rFonts w:ascii="Times New Roman" w:hAnsi="Times New Roman" w:cs="Times New Roman"/>
                <w:sz w:val="22"/>
                <w:szCs w:val="22"/>
                <w:lang w:val="en-US"/>
              </w:rPr>
            </w:pPr>
            <w:r w:rsidRPr="00460FA1">
              <w:rPr>
                <w:rFonts w:ascii="Times New Roman" w:hAnsi="Times New Roman" w:cs="Times New Roman"/>
                <w:b/>
                <w:bCs/>
                <w:sz w:val="22"/>
                <w:szCs w:val="22"/>
                <w:highlight w:val="green"/>
              </w:rPr>
              <w:t>Agreement</w:t>
            </w:r>
          </w:p>
          <w:p w14:paraId="7E57679C" w14:textId="77777777" w:rsidR="00460FA1" w:rsidRPr="00460FA1" w:rsidRDefault="00460FA1" w:rsidP="00460FA1">
            <w:pPr>
              <w:pStyle w:val="ListParagraph"/>
              <w:numPr>
                <w:ilvl w:val="0"/>
                <w:numId w:val="15"/>
              </w:numPr>
              <w:snapToGrid w:val="0"/>
              <w:rPr>
                <w:rFonts w:ascii="Times New Roman" w:hAnsi="Times New Roman" w:cs="Times New Roman"/>
                <w:sz w:val="22"/>
                <w:szCs w:val="22"/>
                <w:lang w:val="en-US"/>
              </w:rPr>
            </w:pPr>
            <w:r w:rsidRPr="00460FA1">
              <w:rPr>
                <w:rFonts w:ascii="Times New Roman" w:hAnsi="Times New Roman" w:cs="Times New Roman"/>
                <w:sz w:val="22"/>
                <w:szCs w:val="22"/>
              </w:rPr>
              <w:t>For the timing of NCR, the following assumption is captured into TR 38.867.</w:t>
            </w:r>
          </w:p>
          <w:p w14:paraId="7A2ED46A" w14:textId="77777777" w:rsidR="00460FA1" w:rsidRPr="00460FA1" w:rsidRDefault="00460FA1" w:rsidP="00460FA1">
            <w:pPr>
              <w:pStyle w:val="ListParagraph"/>
              <w:numPr>
                <w:ilvl w:val="0"/>
                <w:numId w:val="16"/>
              </w:numPr>
              <w:snapToGrid w:val="0"/>
              <w:rPr>
                <w:rFonts w:ascii="Times New Roman" w:hAnsi="Times New Roman" w:cs="Times New Roman"/>
                <w:sz w:val="22"/>
                <w:szCs w:val="22"/>
                <w:lang w:val="en-US"/>
              </w:rPr>
            </w:pPr>
            <w:r w:rsidRPr="00460FA1">
              <w:rPr>
                <w:rFonts w:ascii="Times New Roman" w:hAnsi="Times New Roman" w:cs="Times New Roman"/>
                <w:sz w:val="22"/>
                <w:szCs w:val="22"/>
              </w:rPr>
              <w:t xml:space="preserve">The DL transmitting timing of the NCR-Fwd is delayed after the DL receiving timing of the NCR-MT (or the NCR-Fwd) by the internal </w:t>
            </w:r>
            <w:proofErr w:type="gramStart"/>
            <w:r w:rsidRPr="00460FA1">
              <w:rPr>
                <w:rFonts w:ascii="Times New Roman" w:hAnsi="Times New Roman" w:cs="Times New Roman"/>
                <w:sz w:val="22"/>
                <w:szCs w:val="22"/>
              </w:rPr>
              <w:t>delay;</w:t>
            </w:r>
            <w:proofErr w:type="gramEnd"/>
            <w:r w:rsidRPr="00460FA1">
              <w:rPr>
                <w:rFonts w:ascii="Times New Roman" w:hAnsi="Times New Roman" w:cs="Times New Roman"/>
                <w:sz w:val="22"/>
                <w:szCs w:val="22"/>
              </w:rPr>
              <w:t xml:space="preserve"> </w:t>
            </w:r>
          </w:p>
          <w:p w14:paraId="7197D360" w14:textId="77777777" w:rsidR="00460FA1" w:rsidRPr="00444E9B" w:rsidRDefault="00460FA1" w:rsidP="00460FA1">
            <w:pPr>
              <w:pStyle w:val="ListParagraph"/>
              <w:snapToGrid w:val="0"/>
              <w:ind w:left="0"/>
              <w:rPr>
                <w:rFonts w:ascii="Times New Roman" w:hAnsi="Times New Roman" w:cs="Times New Roman"/>
                <w:sz w:val="22"/>
                <w:szCs w:val="22"/>
              </w:rPr>
            </w:pPr>
            <w:r w:rsidRPr="00444E9B">
              <w:rPr>
                <w:rFonts w:ascii="Times New Roman" w:hAnsi="Times New Roman" w:cs="Times New Roman"/>
                <w:sz w:val="22"/>
                <w:szCs w:val="22"/>
                <w:lang w:val="en-US"/>
              </w:rPr>
              <w:t>The UL receiving timing of the NCR-Fwd is advanced before the UL transmitting timing of the NCR-MT (or the NCR-Fwd) by the internal delay </w:t>
            </w:r>
          </w:p>
          <w:p w14:paraId="6895073A" w14:textId="77777777" w:rsidR="00326109" w:rsidRDefault="00326109">
            <w:pPr>
              <w:pStyle w:val="ListParagraph"/>
              <w:snapToGrid w:val="0"/>
              <w:ind w:left="1440"/>
            </w:pPr>
          </w:p>
        </w:tc>
      </w:tr>
    </w:tbl>
    <w:p w14:paraId="05C5629B" w14:textId="77777777" w:rsidR="00326109" w:rsidRDefault="00213A1B">
      <w:r>
        <w:lastRenderedPageBreak/>
        <w:t>Based</w:t>
      </w:r>
      <w:r w:rsidR="00326109">
        <w:t xml:space="preserve"> on the above agreement</w:t>
      </w:r>
      <w:r>
        <w:t>s</w:t>
      </w:r>
      <w:r w:rsidR="00326109">
        <w:t xml:space="preserve">, timing of DL-Rx and UL-Tx at NCR-Fwd is aligned with DL-Rx and UL-Tx at NCR-MT, respectively. </w:t>
      </w:r>
      <w:bookmarkStart w:id="5" w:name="_Hlk110332791"/>
      <w:r w:rsidR="00326109">
        <w:t xml:space="preserve">Further, the NCR-Fwd acts as an amplify and forward unit that receives signals from gNB (or UE) and transmits to UE (or </w:t>
      </w:r>
      <w:r w:rsidR="00A07321">
        <w:t>gNB</w:t>
      </w:r>
      <w:r w:rsidR="00326109">
        <w:t>)</w:t>
      </w:r>
      <w:r w:rsidR="00A07321">
        <w:t xml:space="preserve"> after an </w:t>
      </w:r>
      <w:r w:rsidR="00326109">
        <w:t>internal delay</w:t>
      </w:r>
      <w:r w:rsidR="00A07321">
        <w:t xml:space="preserve">. </w:t>
      </w:r>
      <w:r w:rsidR="00326109">
        <w:t xml:space="preserve">Fig. </w:t>
      </w:r>
      <w:r w:rsidR="00791474">
        <w:t>4</w:t>
      </w:r>
      <w:r w:rsidR="00326109">
        <w:t xml:space="preserve"> illustrates the timing of various transmission and reception operations at NCR, where T1 is the propagation delay between gNB and NCR, T2 denote the propagation delay between NCR and UE, and </w:t>
      </w:r>
      <w:proofErr w:type="spellStart"/>
      <w:r w:rsidR="00326109">
        <w:t>Tp</w:t>
      </w:r>
      <w:proofErr w:type="spellEnd"/>
      <w:r w:rsidR="00326109">
        <w:t xml:space="preserve"> denotes the internal delay at NCR.</w:t>
      </w:r>
      <w:r w:rsidR="00C16C8F">
        <w:t xml:space="preserve"> </w:t>
      </w:r>
      <w:r w:rsidR="00326109">
        <w:t xml:space="preserve">The gNB requires the value of internal delay at NCR to ensure the synchronization accuracy across nodes less than 3 µs. Further, various operations at NCR happens at different timings that </w:t>
      </w:r>
      <w:r w:rsidR="00A07321">
        <w:t xml:space="preserve">can </w:t>
      </w:r>
      <w:r w:rsidR="00326109">
        <w:t xml:space="preserve">lead to overlap between operations. </w:t>
      </w:r>
      <w:r w:rsidR="00A07321">
        <w:t xml:space="preserve">E.g., DL-Tx from NCR-Fwd </w:t>
      </w:r>
      <w:r w:rsidR="00C16C8F">
        <w:t xml:space="preserve">in a slot </w:t>
      </w:r>
      <w:r w:rsidR="00A07321">
        <w:t xml:space="preserve">can overlap with </w:t>
      </w:r>
      <w:r w:rsidR="00C16C8F">
        <w:t xml:space="preserve">DL-Rx at NCR-MT in subsequent slot by a factor proportional to Tp. </w:t>
      </w:r>
      <w:r w:rsidR="00326109">
        <w:t xml:space="preserve">The gNB </w:t>
      </w:r>
      <w:r w:rsidR="00C16C8F">
        <w:t xml:space="preserve">should </w:t>
      </w:r>
      <w:r w:rsidR="00326109">
        <w:t xml:space="preserve">insert guard symbols to avoid overlap between </w:t>
      </w:r>
      <w:r w:rsidR="00C16C8F">
        <w:t>the</w:t>
      </w:r>
      <w:r w:rsidR="00326109">
        <w:t xml:space="preserve"> operations at NCR, which further requires knowledge of internal delay at gNB.</w:t>
      </w:r>
      <w:bookmarkEnd w:id="5"/>
    </w:p>
    <w:p w14:paraId="0064902E" w14:textId="77777777" w:rsidR="00326109" w:rsidRDefault="00C408FF">
      <w:bookmarkStart w:id="6" w:name="_Hlk110332804"/>
      <w:r>
        <w:pict w14:anchorId="18ADB989">
          <v:shape id="_x0000_i1030" type="#_x0000_t75" style="width:267.75pt;height:208.5pt" filled="t">
            <v:fill color2="black"/>
            <v:imagedata r:id="rId15" o:title="" croptop="-7f" cropbottom="-7f" cropleft="-6f" cropright="-6f"/>
          </v:shape>
        </w:pict>
      </w:r>
      <w:bookmarkEnd w:id="6"/>
    </w:p>
    <w:p w14:paraId="2CFBED35" w14:textId="77777777" w:rsidR="00326109" w:rsidRDefault="00326109">
      <w:pPr>
        <w:ind w:firstLine="576"/>
      </w:pPr>
      <w:bookmarkStart w:id="7" w:name="_Hlk110332829"/>
      <w:r>
        <w:t xml:space="preserve">Fig. </w:t>
      </w:r>
      <w:r w:rsidR="00791474">
        <w:t>4</w:t>
      </w:r>
      <w:r>
        <w:t>: Timing of transmissions and receptions at NCR</w:t>
      </w:r>
    </w:p>
    <w:p w14:paraId="57C7E272" w14:textId="321C9C9C" w:rsidR="00326109" w:rsidRDefault="00326109">
      <w:r>
        <w:rPr>
          <w:b/>
          <w:bCs/>
        </w:rPr>
        <w:t>Observation</w:t>
      </w:r>
      <w:r w:rsidR="00990FA5">
        <w:rPr>
          <w:b/>
          <w:bCs/>
        </w:rPr>
        <w:t xml:space="preserve"> 1</w:t>
      </w:r>
      <w:r w:rsidR="00815C52">
        <w:rPr>
          <w:b/>
          <w:bCs/>
        </w:rPr>
        <w:t>6</w:t>
      </w:r>
      <w:r>
        <w:rPr>
          <w:b/>
          <w:bCs/>
        </w:rPr>
        <w:t>:</w:t>
      </w:r>
      <w:r>
        <w:t xml:space="preserve"> Propagation delays and internal delay lead to overlap between operations at NCR.</w:t>
      </w:r>
    </w:p>
    <w:p w14:paraId="2A470FA0" w14:textId="534B5637" w:rsidR="00326109" w:rsidRDefault="00326109">
      <w:r>
        <w:rPr>
          <w:b/>
          <w:bCs/>
        </w:rPr>
        <w:t>Proposal</w:t>
      </w:r>
      <w:r w:rsidR="00990FA5">
        <w:rPr>
          <w:b/>
          <w:bCs/>
        </w:rPr>
        <w:t xml:space="preserve"> </w:t>
      </w:r>
      <w:r w:rsidR="00815C52">
        <w:rPr>
          <w:b/>
          <w:bCs/>
        </w:rPr>
        <w:t>2</w:t>
      </w:r>
      <w:r w:rsidR="00C42B1A">
        <w:rPr>
          <w:b/>
          <w:bCs/>
        </w:rPr>
        <w:t>0</w:t>
      </w:r>
      <w:r>
        <w:rPr>
          <w:b/>
          <w:bCs/>
        </w:rPr>
        <w:t>:</w:t>
      </w:r>
      <w:r>
        <w:t xml:space="preserve"> Support NCR signaling internal delay to gNB.</w:t>
      </w:r>
    </w:p>
    <w:p w14:paraId="032F294C" w14:textId="0C3757B2" w:rsidR="00326109" w:rsidRDefault="00326109">
      <w:r>
        <w:rPr>
          <w:b/>
          <w:bCs/>
        </w:rPr>
        <w:t>Proposal</w:t>
      </w:r>
      <w:r w:rsidR="00990FA5">
        <w:rPr>
          <w:b/>
          <w:bCs/>
        </w:rPr>
        <w:t xml:space="preserve"> </w:t>
      </w:r>
      <w:r w:rsidR="00815C52">
        <w:rPr>
          <w:b/>
          <w:bCs/>
        </w:rPr>
        <w:t>2</w:t>
      </w:r>
      <w:r w:rsidR="00C1380D">
        <w:rPr>
          <w:b/>
          <w:bCs/>
        </w:rPr>
        <w:t>1</w:t>
      </w:r>
      <w:r>
        <w:rPr>
          <w:b/>
          <w:bCs/>
        </w:rPr>
        <w:t>:</w:t>
      </w:r>
      <w:r>
        <w:t xml:space="preserve"> Support gNB inserting guard symbols at NCR.</w:t>
      </w:r>
    </w:p>
    <w:bookmarkEnd w:id="7"/>
    <w:p w14:paraId="077F67DC" w14:textId="7E9123DB" w:rsidR="00326109" w:rsidRDefault="00326109">
      <w:pPr>
        <w:pStyle w:val="Heading1"/>
      </w:pPr>
      <w:r>
        <w:rPr>
          <w:rFonts w:eastAsia="Wingdings" w:cs="Wingdings"/>
        </w:rPr>
        <w:t>Conclusion</w:t>
      </w:r>
    </w:p>
    <w:p w14:paraId="3DC02216" w14:textId="77777777" w:rsidR="00326109" w:rsidRDefault="00326109">
      <w:pPr>
        <w:rPr>
          <w:rFonts w:eastAsia="Wingdings" w:cs="Wingdings"/>
          <w:kern w:val="2"/>
          <w:lang w:val="en-GB"/>
        </w:rPr>
      </w:pPr>
      <w:r>
        <w:rPr>
          <w:rFonts w:eastAsia="Wingdings" w:cs="Wingdings"/>
          <w:kern w:val="2"/>
          <w:lang w:val="en-GB"/>
        </w:rPr>
        <w:t>The following observations and proposals are made in this contribution:</w:t>
      </w:r>
    </w:p>
    <w:p w14:paraId="14ED9B8E" w14:textId="77777777" w:rsidR="00884E88" w:rsidRDefault="00884E88" w:rsidP="00884E88">
      <w:r>
        <w:rPr>
          <w:b/>
          <w:bCs/>
        </w:rPr>
        <w:lastRenderedPageBreak/>
        <w:t xml:space="preserve">Observation 1: </w:t>
      </w:r>
      <w:r>
        <w:t>NCR-MT does not require full set of carriers of NCR-Fwd to receive SCI and hence will not be operating in all the carriers used by NCR-Fwd</w:t>
      </w:r>
    </w:p>
    <w:p w14:paraId="7A7552E6" w14:textId="77777777" w:rsidR="00884E88" w:rsidRDefault="00884E88" w:rsidP="00884E88">
      <w:r>
        <w:rPr>
          <w:b/>
          <w:bCs/>
        </w:rPr>
        <w:t>Proposal 1:</w:t>
      </w:r>
      <w:r>
        <w:t xml:space="preserve"> gNB indicates along with SCI in which carrier of NCR-Fwd the SCI is applicable.</w:t>
      </w:r>
    </w:p>
    <w:p w14:paraId="44B6F79D" w14:textId="77777777" w:rsidR="00E12058" w:rsidRDefault="00E12058" w:rsidP="00E12058">
      <w:pPr>
        <w:rPr>
          <w:iCs/>
        </w:rPr>
      </w:pPr>
      <w:r>
        <w:rPr>
          <w:b/>
          <w:bCs/>
          <w:iCs/>
        </w:rPr>
        <w:t>Observation 2</w:t>
      </w:r>
      <w:r>
        <w:rPr>
          <w:iCs/>
        </w:rPr>
        <w:t>: NCR-Fwd following the configuration of NCR-MT in F symbols has the following limitations</w:t>
      </w:r>
    </w:p>
    <w:p w14:paraId="3A461D4C" w14:textId="77777777" w:rsidR="00E12058" w:rsidRDefault="00E12058" w:rsidP="00E12058">
      <w:pPr>
        <w:numPr>
          <w:ilvl w:val="0"/>
          <w:numId w:val="17"/>
        </w:numPr>
        <w:rPr>
          <w:iCs/>
        </w:rPr>
      </w:pPr>
      <w:r>
        <w:rPr>
          <w:iCs/>
        </w:rPr>
        <w:t>Mandates gNB to provide DL/UL configuration to F symbols at NCR-MT even when gNB is not expecting any transmission/reception from NCR-MT</w:t>
      </w:r>
    </w:p>
    <w:p w14:paraId="2EDECF97" w14:textId="77777777" w:rsidR="00E12058" w:rsidRDefault="00E12058" w:rsidP="00E12058">
      <w:pPr>
        <w:numPr>
          <w:ilvl w:val="0"/>
          <w:numId w:val="17"/>
        </w:numPr>
        <w:rPr>
          <w:iCs/>
        </w:rPr>
      </w:pPr>
      <w:r>
        <w:rPr>
          <w:iCs/>
        </w:rPr>
        <w:t xml:space="preserve">Creates unnecessary monitoring at NCR-MT (e.g., when F symbols overlap  with </w:t>
      </w:r>
      <w:proofErr w:type="gramStart"/>
      <w:r>
        <w:rPr>
          <w:iCs/>
        </w:rPr>
        <w:t>CORESET</w:t>
      </w:r>
      <w:proofErr w:type="gramEnd"/>
      <w:r>
        <w:rPr>
          <w:iCs/>
        </w:rPr>
        <w:t xml:space="preserve"> and NCR-MT is given DL configuration)</w:t>
      </w:r>
    </w:p>
    <w:p w14:paraId="34CEABAC" w14:textId="77777777" w:rsidR="00E12058" w:rsidRDefault="00E12058" w:rsidP="00E12058">
      <w:pPr>
        <w:numPr>
          <w:ilvl w:val="0"/>
          <w:numId w:val="17"/>
        </w:numPr>
        <w:rPr>
          <w:iCs/>
        </w:rPr>
      </w:pPr>
      <w:r>
        <w:rPr>
          <w:iCs/>
        </w:rPr>
        <w:t>Does not support the scenario in which where NCR-MT operating in subset of the carriers in which NCR-Fwd is operating and  the DL/UL configuration is different across the carriers</w:t>
      </w:r>
    </w:p>
    <w:p w14:paraId="779CBAD3" w14:textId="77777777" w:rsidR="00E12058" w:rsidRDefault="00E12058" w:rsidP="00E12058">
      <w:r>
        <w:rPr>
          <w:b/>
          <w:bCs/>
          <w:iCs/>
        </w:rPr>
        <w:t xml:space="preserve">Proposal 2: </w:t>
      </w:r>
      <w:r>
        <w:rPr>
          <w:iCs/>
        </w:rPr>
        <w:t xml:space="preserve">Support a separate dynamic signaling of DL/UL configuration for F symbols at NCR-Fwd </w:t>
      </w:r>
    </w:p>
    <w:p w14:paraId="299C548C" w14:textId="77777777" w:rsidR="006B4EC7" w:rsidRDefault="006B4EC7" w:rsidP="006B4EC7">
      <w:r w:rsidRPr="001F577D">
        <w:rPr>
          <w:b/>
          <w:bCs/>
        </w:rPr>
        <w:t xml:space="preserve">Observation </w:t>
      </w:r>
      <w:r>
        <w:rPr>
          <w:b/>
          <w:bCs/>
        </w:rPr>
        <w:t>3</w:t>
      </w:r>
      <w:r w:rsidRPr="001F577D">
        <w:rPr>
          <w:b/>
          <w:bCs/>
        </w:rPr>
        <w:t>:</w:t>
      </w:r>
      <w:r>
        <w:t xml:space="preserve"> NCR supports following modes of operation</w:t>
      </w:r>
    </w:p>
    <w:p w14:paraId="6D643AF3" w14:textId="77777777" w:rsidR="006B4EC7" w:rsidRDefault="006B4EC7" w:rsidP="006B4EC7">
      <w:pPr>
        <w:numPr>
          <w:ilvl w:val="0"/>
          <w:numId w:val="38"/>
        </w:numPr>
      </w:pPr>
      <w:r>
        <w:t xml:space="preserve">Only NCR-MT is active </w:t>
      </w:r>
    </w:p>
    <w:p w14:paraId="3936700B" w14:textId="77777777" w:rsidR="006B4EC7" w:rsidRDefault="006B4EC7" w:rsidP="006B4EC7">
      <w:pPr>
        <w:numPr>
          <w:ilvl w:val="0"/>
          <w:numId w:val="38"/>
        </w:numPr>
      </w:pPr>
      <w:r>
        <w:t xml:space="preserve">Only NCR-Fwd is active </w:t>
      </w:r>
    </w:p>
    <w:p w14:paraId="787521E5" w14:textId="77777777" w:rsidR="006B4EC7" w:rsidRDefault="006B4EC7" w:rsidP="006B4EC7">
      <w:pPr>
        <w:numPr>
          <w:ilvl w:val="0"/>
          <w:numId w:val="38"/>
        </w:numPr>
      </w:pPr>
      <w:r>
        <w:t>Both NCR-MT and NCR-Fwd are active simultaneously</w:t>
      </w:r>
    </w:p>
    <w:p w14:paraId="40A24E78" w14:textId="77777777" w:rsidR="006B4EC7" w:rsidRDefault="006B4EC7" w:rsidP="006B4EC7">
      <w:r>
        <w:rPr>
          <w:b/>
          <w:bCs/>
        </w:rPr>
        <w:t>Proposal 3:</w:t>
      </w:r>
      <w:r>
        <w:t xml:space="preserve"> Support gNB informing explicitly/implicitly the active unit/link (C-link, backhaul link or both) to the NCR. </w:t>
      </w:r>
    </w:p>
    <w:p w14:paraId="65DD69B0" w14:textId="77777777" w:rsidR="006B4EC7" w:rsidRDefault="006B4EC7" w:rsidP="006B4EC7">
      <w:pPr>
        <w:rPr>
          <w:iCs/>
        </w:rPr>
      </w:pPr>
      <w:r>
        <w:rPr>
          <w:b/>
          <w:bCs/>
          <w:iCs/>
        </w:rPr>
        <w:t xml:space="preserve">Observation 4: </w:t>
      </w:r>
      <w:r w:rsidRPr="000E0443">
        <w:rPr>
          <w:iCs/>
        </w:rPr>
        <w:t xml:space="preserve">Explicit indication of OFF </w:t>
      </w:r>
      <w:r>
        <w:rPr>
          <w:iCs/>
        </w:rPr>
        <w:t>state has the following advantages</w:t>
      </w:r>
      <w:r w:rsidRPr="000E0443">
        <w:rPr>
          <w:iCs/>
        </w:rPr>
        <w:t xml:space="preserve"> </w:t>
      </w:r>
    </w:p>
    <w:p w14:paraId="7A2C7A59" w14:textId="77777777" w:rsidR="006B4EC7" w:rsidRDefault="006B4EC7" w:rsidP="006B4EC7">
      <w:pPr>
        <w:numPr>
          <w:ilvl w:val="0"/>
          <w:numId w:val="32"/>
        </w:numPr>
        <w:rPr>
          <w:iCs/>
        </w:rPr>
      </w:pPr>
      <w:r>
        <w:rPr>
          <w:iCs/>
        </w:rPr>
        <w:t>Helps in</w:t>
      </w:r>
      <w:r w:rsidRPr="000E0443">
        <w:rPr>
          <w:iCs/>
        </w:rPr>
        <w:t xml:space="preserve"> configur</w:t>
      </w:r>
      <w:r>
        <w:rPr>
          <w:iCs/>
        </w:rPr>
        <w:t>ing</w:t>
      </w:r>
      <w:r w:rsidRPr="000E0443">
        <w:rPr>
          <w:iCs/>
        </w:rPr>
        <w:t xml:space="preserve"> NCR </w:t>
      </w:r>
      <w:r>
        <w:rPr>
          <w:iCs/>
        </w:rPr>
        <w:t xml:space="preserve">to </w:t>
      </w:r>
      <w:r w:rsidRPr="000E0443">
        <w:rPr>
          <w:iCs/>
        </w:rPr>
        <w:t xml:space="preserve">skip certain beam </w:t>
      </w:r>
      <w:r>
        <w:rPr>
          <w:iCs/>
        </w:rPr>
        <w:t>indication</w:t>
      </w:r>
    </w:p>
    <w:p w14:paraId="175E9A60" w14:textId="77777777" w:rsidR="006B4EC7" w:rsidRDefault="006B4EC7" w:rsidP="006B4EC7">
      <w:pPr>
        <w:numPr>
          <w:ilvl w:val="0"/>
          <w:numId w:val="32"/>
        </w:numPr>
        <w:rPr>
          <w:iCs/>
        </w:rPr>
      </w:pPr>
      <w:r>
        <w:rPr>
          <w:iCs/>
        </w:rPr>
        <w:t xml:space="preserve">Avoids uncertainty and ensures proper understanding between gNB and NCR </w:t>
      </w:r>
    </w:p>
    <w:p w14:paraId="23551A09" w14:textId="77777777" w:rsidR="006B4EC7" w:rsidRPr="000E0443" w:rsidRDefault="006B4EC7" w:rsidP="006B4EC7">
      <w:pPr>
        <w:numPr>
          <w:ilvl w:val="0"/>
          <w:numId w:val="32"/>
        </w:numPr>
        <w:rPr>
          <w:iCs/>
        </w:rPr>
      </w:pPr>
      <w:r>
        <w:rPr>
          <w:iCs/>
        </w:rPr>
        <w:t>Improves flexibility in configuring</w:t>
      </w:r>
    </w:p>
    <w:p w14:paraId="12D497D9" w14:textId="77777777" w:rsidR="006B4EC7" w:rsidRDefault="006B4EC7" w:rsidP="006B4EC7">
      <w:pPr>
        <w:rPr>
          <w:iCs/>
        </w:rPr>
      </w:pPr>
      <w:r w:rsidRPr="000E0443">
        <w:rPr>
          <w:b/>
          <w:bCs/>
          <w:iCs/>
        </w:rPr>
        <w:t>Proposal</w:t>
      </w:r>
      <w:r>
        <w:rPr>
          <w:b/>
          <w:bCs/>
          <w:iCs/>
        </w:rPr>
        <w:t xml:space="preserve"> 4</w:t>
      </w:r>
      <w:r w:rsidRPr="000E0443">
        <w:rPr>
          <w:b/>
          <w:bCs/>
          <w:iCs/>
        </w:rPr>
        <w:t>:</w:t>
      </w:r>
      <w:r>
        <w:rPr>
          <w:iCs/>
        </w:rPr>
        <w:t xml:space="preserve"> Support explicit indication of OFF state to NCR</w:t>
      </w:r>
    </w:p>
    <w:p w14:paraId="617CB2CF" w14:textId="77777777" w:rsidR="006B4EC7" w:rsidRDefault="006B4EC7" w:rsidP="006B4EC7">
      <w:pPr>
        <w:rPr>
          <w:iCs/>
        </w:rPr>
      </w:pPr>
      <w:r w:rsidRPr="00466A9A">
        <w:rPr>
          <w:b/>
          <w:bCs/>
          <w:iCs/>
        </w:rPr>
        <w:t>Observation</w:t>
      </w:r>
      <w:r>
        <w:rPr>
          <w:b/>
          <w:bCs/>
          <w:iCs/>
        </w:rPr>
        <w:t xml:space="preserve"> 5</w:t>
      </w:r>
      <w:r w:rsidRPr="00466A9A">
        <w:rPr>
          <w:b/>
          <w:bCs/>
          <w:iCs/>
        </w:rPr>
        <w:t>:</w:t>
      </w:r>
      <w:r>
        <w:rPr>
          <w:iCs/>
        </w:rPr>
        <w:t xml:space="preserve"> Signaling IA for S resources in IAB nodes is baseline for signaling ON state to NCR-Fwd</w:t>
      </w:r>
    </w:p>
    <w:p w14:paraId="07E49747" w14:textId="77777777" w:rsidR="006B4EC7" w:rsidRDefault="006B4EC7" w:rsidP="006B4EC7">
      <w:pPr>
        <w:rPr>
          <w:iCs/>
        </w:rPr>
      </w:pPr>
      <w:r w:rsidRPr="00466A9A">
        <w:rPr>
          <w:b/>
          <w:bCs/>
          <w:iCs/>
        </w:rPr>
        <w:t>Proposal</w:t>
      </w:r>
      <w:r>
        <w:rPr>
          <w:b/>
          <w:bCs/>
          <w:iCs/>
        </w:rPr>
        <w:t xml:space="preserve"> 5</w:t>
      </w:r>
      <w:r w:rsidRPr="00466A9A">
        <w:rPr>
          <w:b/>
          <w:bCs/>
          <w:iCs/>
        </w:rPr>
        <w:t>:</w:t>
      </w:r>
      <w:r>
        <w:rPr>
          <w:iCs/>
        </w:rPr>
        <w:t xml:space="preserve"> Both explicit and implicit method are supported for indicating ON state to the NCR-Fwd</w:t>
      </w:r>
    </w:p>
    <w:p w14:paraId="678C3DBB" w14:textId="77777777" w:rsidR="006B4EC7" w:rsidRPr="00466A9A" w:rsidRDefault="006B4EC7" w:rsidP="006B4EC7">
      <w:pPr>
        <w:rPr>
          <w:iCs/>
        </w:rPr>
      </w:pPr>
      <w:r w:rsidRPr="00466A9A">
        <w:rPr>
          <w:b/>
          <w:bCs/>
          <w:iCs/>
        </w:rPr>
        <w:t>Proposal</w:t>
      </w:r>
      <w:r>
        <w:rPr>
          <w:b/>
          <w:bCs/>
          <w:iCs/>
        </w:rPr>
        <w:t xml:space="preserve"> 6</w:t>
      </w:r>
      <w:r w:rsidRPr="00466A9A">
        <w:rPr>
          <w:b/>
          <w:bCs/>
          <w:iCs/>
        </w:rPr>
        <w:t>:</w:t>
      </w:r>
      <w:r>
        <w:rPr>
          <w:b/>
          <w:bCs/>
          <w:iCs/>
        </w:rPr>
        <w:t xml:space="preserve"> </w:t>
      </w:r>
      <w:r w:rsidRPr="00466A9A">
        <w:rPr>
          <w:iCs/>
        </w:rPr>
        <w:t>Following conditions are supported for implicit indication of ON state for NCR-Fwd</w:t>
      </w:r>
    </w:p>
    <w:p w14:paraId="0A291EF4" w14:textId="77777777" w:rsidR="006B4EC7" w:rsidRPr="00466A9A" w:rsidRDefault="006B4EC7" w:rsidP="006B4EC7">
      <w:pPr>
        <w:numPr>
          <w:ilvl w:val="0"/>
          <w:numId w:val="26"/>
        </w:numPr>
        <w:rPr>
          <w:iCs/>
        </w:rPr>
      </w:pPr>
      <w:r w:rsidRPr="00466A9A">
        <w:rPr>
          <w:iCs/>
        </w:rPr>
        <w:t xml:space="preserve">Beam indication for </w:t>
      </w:r>
      <w:r w:rsidRPr="00815C52">
        <w:rPr>
          <w:iCs/>
        </w:rPr>
        <w:t>access link</w:t>
      </w:r>
    </w:p>
    <w:p w14:paraId="66953F52" w14:textId="77777777" w:rsidR="006B4EC7" w:rsidRPr="00466A9A" w:rsidRDefault="006B4EC7" w:rsidP="006B4EC7">
      <w:pPr>
        <w:numPr>
          <w:ilvl w:val="0"/>
          <w:numId w:val="26"/>
        </w:numPr>
        <w:rPr>
          <w:iCs/>
        </w:rPr>
      </w:pPr>
      <w:r w:rsidRPr="00466A9A">
        <w:rPr>
          <w:iCs/>
        </w:rPr>
        <w:t>DL/UL scheduling for NCR-Fwd</w:t>
      </w:r>
    </w:p>
    <w:p w14:paraId="55A8A9BF" w14:textId="77777777" w:rsidR="006B4EC7" w:rsidRPr="00510FFE" w:rsidRDefault="006B4EC7" w:rsidP="00EF5E6E">
      <w:pPr>
        <w:rPr>
          <w:b/>
          <w:bCs/>
          <w:iCs/>
        </w:rPr>
      </w:pPr>
      <w:r w:rsidRPr="00510FFE">
        <w:rPr>
          <w:b/>
          <w:bCs/>
          <w:iCs/>
        </w:rPr>
        <w:t xml:space="preserve">Observation </w:t>
      </w:r>
      <w:r>
        <w:rPr>
          <w:b/>
          <w:bCs/>
          <w:iCs/>
        </w:rPr>
        <w:t>6</w:t>
      </w:r>
      <w:r w:rsidRPr="00510FFE">
        <w:rPr>
          <w:b/>
          <w:bCs/>
          <w:iCs/>
        </w:rPr>
        <w:t>:</w:t>
      </w:r>
      <w:r>
        <w:rPr>
          <w:b/>
          <w:bCs/>
          <w:iCs/>
        </w:rPr>
        <w:t xml:space="preserve"> </w:t>
      </w:r>
      <w:r>
        <w:rPr>
          <w:iCs/>
        </w:rPr>
        <w:t xml:space="preserve">Configuring NCR as ON/OFF only by semi-static means (e.g., </w:t>
      </w:r>
      <w:r>
        <w:rPr>
          <w:color w:val="000000"/>
        </w:rPr>
        <w:t>semi-static signalling</w:t>
      </w:r>
      <w:r>
        <w:rPr>
          <w:iCs/>
        </w:rPr>
        <w:t xml:space="preserve"> or </w:t>
      </w:r>
      <w:r>
        <w:rPr>
          <w:color w:val="000000"/>
        </w:rPr>
        <w:t>periodic</w:t>
      </w:r>
      <w:r>
        <w:rPr>
          <w:iCs/>
          <w:color w:val="000000"/>
        </w:rPr>
        <w:t>/semi-static</w:t>
      </w:r>
      <w:r>
        <w:rPr>
          <w:color w:val="000000"/>
        </w:rPr>
        <w:t xml:space="preserve"> ON-OFF pattern) </w:t>
      </w:r>
      <w:r>
        <w:rPr>
          <w:iCs/>
        </w:rPr>
        <w:t>restrict gNB dynamic scheduling of UEs connected to NCR</w:t>
      </w:r>
    </w:p>
    <w:p w14:paraId="4284F77A" w14:textId="77777777" w:rsidR="006B4EC7" w:rsidRPr="00510FFE" w:rsidRDefault="006B4EC7" w:rsidP="00EF5E6E">
      <w:pPr>
        <w:rPr>
          <w:b/>
          <w:bCs/>
        </w:rPr>
      </w:pPr>
      <w:r w:rsidRPr="00510FFE">
        <w:rPr>
          <w:b/>
          <w:bCs/>
          <w:iCs/>
        </w:rPr>
        <w:t xml:space="preserve">Proposal </w:t>
      </w:r>
      <w:r>
        <w:rPr>
          <w:b/>
          <w:bCs/>
          <w:iCs/>
        </w:rPr>
        <w:t>7</w:t>
      </w:r>
      <w:r w:rsidRPr="00510FFE">
        <w:rPr>
          <w:b/>
          <w:bCs/>
          <w:iCs/>
        </w:rPr>
        <w:t>:</w:t>
      </w:r>
      <w:r>
        <w:rPr>
          <w:b/>
          <w:bCs/>
          <w:iCs/>
        </w:rPr>
        <w:t xml:space="preserve"> </w:t>
      </w:r>
      <w:r w:rsidRPr="00684D00">
        <w:rPr>
          <w:iCs/>
        </w:rPr>
        <w:t xml:space="preserve">Support </w:t>
      </w:r>
      <w:r>
        <w:rPr>
          <w:iCs/>
        </w:rPr>
        <w:t xml:space="preserve">provision for </w:t>
      </w:r>
      <w:r w:rsidRPr="00684D00">
        <w:rPr>
          <w:iCs/>
        </w:rPr>
        <w:t xml:space="preserve">dynamically configuring ON/OFF </w:t>
      </w:r>
      <w:r>
        <w:rPr>
          <w:iCs/>
        </w:rPr>
        <w:t xml:space="preserve">state </w:t>
      </w:r>
      <w:r w:rsidRPr="00684D00">
        <w:rPr>
          <w:iCs/>
        </w:rPr>
        <w:t>to NCR</w:t>
      </w:r>
    </w:p>
    <w:p w14:paraId="437E2EF2" w14:textId="77777777" w:rsidR="00192FD8" w:rsidRDefault="00192FD8" w:rsidP="00192FD8">
      <w:pPr>
        <w:rPr>
          <w:iCs/>
        </w:rPr>
      </w:pPr>
      <w:r>
        <w:rPr>
          <w:b/>
          <w:bCs/>
          <w:iCs/>
        </w:rPr>
        <w:t xml:space="preserve">Observation 7: </w:t>
      </w:r>
      <w:r>
        <w:rPr>
          <w:iCs/>
        </w:rPr>
        <w:t xml:space="preserve">The active beam in </w:t>
      </w:r>
      <w:r w:rsidRPr="00815C52">
        <w:rPr>
          <w:iCs/>
        </w:rPr>
        <w:t>access link</w:t>
      </w:r>
      <w:r>
        <w:rPr>
          <w:iCs/>
        </w:rPr>
        <w:t xml:space="preserve"> of NCR depends on beamforming capability of the NCR, scheduling of the UE, type of signal forwarded and interference measurements.</w:t>
      </w:r>
    </w:p>
    <w:p w14:paraId="71074757" w14:textId="77777777" w:rsidR="00192FD8" w:rsidRDefault="00192FD8" w:rsidP="00192FD8">
      <w:pPr>
        <w:rPr>
          <w:iCs/>
        </w:rPr>
      </w:pPr>
      <w:r w:rsidRPr="007958F5">
        <w:rPr>
          <w:b/>
          <w:bCs/>
          <w:iCs/>
        </w:rPr>
        <w:t>Proposal</w:t>
      </w:r>
      <w:r>
        <w:rPr>
          <w:b/>
          <w:bCs/>
          <w:iCs/>
        </w:rPr>
        <w:t xml:space="preserve"> 8</w:t>
      </w:r>
      <w:r w:rsidRPr="007958F5">
        <w:rPr>
          <w:b/>
          <w:bCs/>
          <w:iCs/>
        </w:rPr>
        <w:t>:</w:t>
      </w:r>
      <w:r>
        <w:rPr>
          <w:iCs/>
        </w:rPr>
        <w:t xml:space="preserve"> Support NCR reporting number of beams, </w:t>
      </w:r>
      <w:r w:rsidRPr="00CF5E03">
        <w:rPr>
          <w:iCs/>
        </w:rPr>
        <w:t xml:space="preserve">number of </w:t>
      </w:r>
      <w:r>
        <w:rPr>
          <w:iCs/>
        </w:rPr>
        <w:t>simultaneous beams, beam type and beam ID to gNB as beamforming capability</w:t>
      </w:r>
    </w:p>
    <w:p w14:paraId="197322B0" w14:textId="77777777" w:rsidR="00192FD8" w:rsidRDefault="00192FD8" w:rsidP="00192FD8">
      <w:pPr>
        <w:rPr>
          <w:b/>
          <w:bCs/>
          <w:iCs/>
        </w:rPr>
      </w:pPr>
      <w:r>
        <w:rPr>
          <w:b/>
          <w:bCs/>
          <w:iCs/>
        </w:rPr>
        <w:t xml:space="preserve">Observation 8: </w:t>
      </w:r>
      <w:r>
        <w:rPr>
          <w:iCs/>
        </w:rPr>
        <w:t>gNB dynamically indicating access link beam for forwarding periodic signals leads to signalling overhead</w:t>
      </w:r>
    </w:p>
    <w:p w14:paraId="71068C22" w14:textId="77777777" w:rsidR="00192FD8" w:rsidRDefault="00192FD8" w:rsidP="00192FD8">
      <w:pPr>
        <w:rPr>
          <w:b/>
          <w:bCs/>
          <w:iCs/>
        </w:rPr>
      </w:pPr>
      <w:r>
        <w:rPr>
          <w:b/>
          <w:bCs/>
          <w:iCs/>
        </w:rPr>
        <w:t xml:space="preserve">Proposal 9: </w:t>
      </w:r>
      <w:r w:rsidRPr="00931A26">
        <w:rPr>
          <w:iCs/>
        </w:rPr>
        <w:t>Support</w:t>
      </w:r>
      <w:r>
        <w:rPr>
          <w:b/>
          <w:bCs/>
          <w:iCs/>
        </w:rPr>
        <w:t xml:space="preserve"> </w:t>
      </w:r>
      <w:r>
        <w:rPr>
          <w:iCs/>
        </w:rPr>
        <w:t>gNB semi-statically indicating to the NCR the access link beamforming configuration (e.g., access link beam and periodicity) for forwarding the periodic signals</w:t>
      </w:r>
      <w:r>
        <w:rPr>
          <w:b/>
          <w:bCs/>
          <w:iCs/>
        </w:rPr>
        <w:t xml:space="preserve"> </w:t>
      </w:r>
    </w:p>
    <w:p w14:paraId="5C35F5E6" w14:textId="77777777" w:rsidR="00192FD8" w:rsidRDefault="00192FD8" w:rsidP="00192FD8">
      <w:pPr>
        <w:rPr>
          <w:iCs/>
        </w:rPr>
      </w:pPr>
      <w:r w:rsidRPr="0059600A">
        <w:rPr>
          <w:b/>
          <w:bCs/>
          <w:iCs/>
        </w:rPr>
        <w:t>Observation</w:t>
      </w:r>
      <w:r>
        <w:rPr>
          <w:b/>
          <w:bCs/>
          <w:iCs/>
        </w:rPr>
        <w:t xml:space="preserve"> 9</w:t>
      </w:r>
      <w:r w:rsidRPr="0059600A">
        <w:rPr>
          <w:b/>
          <w:bCs/>
          <w:iCs/>
        </w:rPr>
        <w:t>:</w:t>
      </w:r>
      <w:r>
        <w:rPr>
          <w:iCs/>
        </w:rPr>
        <w:t xml:space="preserve"> Duration for which a beam must be active depends on the scheduling </w:t>
      </w:r>
    </w:p>
    <w:p w14:paraId="1D275970" w14:textId="77777777" w:rsidR="00192FD8" w:rsidRDefault="00192FD8" w:rsidP="00192FD8">
      <w:pPr>
        <w:rPr>
          <w:iCs/>
        </w:rPr>
      </w:pPr>
      <w:r w:rsidRPr="0059600A">
        <w:rPr>
          <w:b/>
          <w:bCs/>
          <w:iCs/>
        </w:rPr>
        <w:lastRenderedPageBreak/>
        <w:t>Proposal</w:t>
      </w:r>
      <w:r>
        <w:rPr>
          <w:b/>
          <w:bCs/>
          <w:iCs/>
        </w:rPr>
        <w:t xml:space="preserve"> 10</w:t>
      </w:r>
      <w:r w:rsidRPr="0059600A">
        <w:rPr>
          <w:b/>
          <w:bCs/>
          <w:iCs/>
        </w:rPr>
        <w:t>:</w:t>
      </w:r>
      <w:r>
        <w:rPr>
          <w:iCs/>
        </w:rPr>
        <w:t xml:space="preserve"> Duration should be defined as length of time resource</w:t>
      </w:r>
    </w:p>
    <w:p w14:paraId="19D0B0AE" w14:textId="77777777" w:rsidR="00192FD8" w:rsidRDefault="00192FD8" w:rsidP="00192FD8">
      <w:pPr>
        <w:rPr>
          <w:iCs/>
        </w:rPr>
      </w:pPr>
      <w:r w:rsidRPr="00DC7095">
        <w:rPr>
          <w:b/>
          <w:bCs/>
          <w:iCs/>
        </w:rPr>
        <w:t>Observation</w:t>
      </w:r>
      <w:r>
        <w:rPr>
          <w:b/>
          <w:bCs/>
          <w:iCs/>
        </w:rPr>
        <w:t xml:space="preserve"> 10</w:t>
      </w:r>
      <w:r w:rsidRPr="00DC7095">
        <w:rPr>
          <w:b/>
          <w:bCs/>
          <w:iCs/>
        </w:rPr>
        <w:t>:</w:t>
      </w:r>
      <w:r>
        <w:rPr>
          <w:iCs/>
        </w:rPr>
        <w:t xml:space="preserve"> Start time associated with the beamforming configuration depends on capability of NCR (e.g., processing delay and DL-UL switching delay at NCR)</w:t>
      </w:r>
    </w:p>
    <w:p w14:paraId="7616BE8D" w14:textId="77777777" w:rsidR="00192FD8" w:rsidRDefault="00192FD8" w:rsidP="00192FD8">
      <w:pPr>
        <w:rPr>
          <w:iCs/>
        </w:rPr>
      </w:pPr>
      <w:r w:rsidRPr="00DC7095">
        <w:rPr>
          <w:b/>
          <w:bCs/>
          <w:iCs/>
        </w:rPr>
        <w:t>Proposal</w:t>
      </w:r>
      <w:r>
        <w:rPr>
          <w:b/>
          <w:bCs/>
          <w:iCs/>
        </w:rPr>
        <w:t xml:space="preserve"> 11</w:t>
      </w:r>
      <w:r w:rsidRPr="00DC7095">
        <w:rPr>
          <w:b/>
          <w:bCs/>
          <w:iCs/>
        </w:rPr>
        <w:t>:</w:t>
      </w:r>
      <w:r>
        <w:rPr>
          <w:iCs/>
        </w:rPr>
        <w:t xml:space="preserve"> Support NCR reporting processing delay and DL-UL switching delay as capability to gNB</w:t>
      </w:r>
    </w:p>
    <w:p w14:paraId="0EE8848E" w14:textId="61992207" w:rsidR="003951AF" w:rsidRDefault="00192FD8" w:rsidP="00192FD8">
      <w:pPr>
        <w:rPr>
          <w:iCs/>
        </w:rPr>
      </w:pPr>
      <w:r w:rsidRPr="00DC7095">
        <w:rPr>
          <w:b/>
          <w:bCs/>
          <w:iCs/>
        </w:rPr>
        <w:t>Proposal</w:t>
      </w:r>
      <w:r>
        <w:rPr>
          <w:b/>
          <w:bCs/>
          <w:iCs/>
        </w:rPr>
        <w:t xml:space="preserve"> 12</w:t>
      </w:r>
      <w:r w:rsidRPr="00DC7095">
        <w:rPr>
          <w:b/>
          <w:bCs/>
          <w:iCs/>
        </w:rPr>
        <w:t>:</w:t>
      </w:r>
      <w:r>
        <w:rPr>
          <w:iCs/>
        </w:rPr>
        <w:t xml:space="preserve"> Support gNB signaling start time to the NCR</w:t>
      </w:r>
    </w:p>
    <w:p w14:paraId="46878CDA" w14:textId="77777777" w:rsidR="00D00126" w:rsidRDefault="00D00126" w:rsidP="00D00126">
      <w:r>
        <w:rPr>
          <w:b/>
          <w:bCs/>
        </w:rPr>
        <w:t>Observation 11:</w:t>
      </w:r>
      <w:r>
        <w:t xml:space="preserve"> NCR amplifying and forwarding any SSB received in the backhaul link is not efficient and results in performance degradation.</w:t>
      </w:r>
    </w:p>
    <w:p w14:paraId="59335652" w14:textId="77777777" w:rsidR="00D00126" w:rsidRDefault="00D00126" w:rsidP="00D00126">
      <w:r>
        <w:rPr>
          <w:b/>
          <w:bCs/>
        </w:rPr>
        <w:t>Proposal 13:</w:t>
      </w:r>
      <w:r>
        <w:t xml:space="preserve"> Support configuring NCR to forward subset of the SSBs that are handled by gNB based on beamforming capability reported by the NCR.</w:t>
      </w:r>
    </w:p>
    <w:p w14:paraId="21835A70" w14:textId="77777777" w:rsidR="00D00126" w:rsidRDefault="00D00126" w:rsidP="00D00126">
      <w:pPr>
        <w:numPr>
          <w:ilvl w:val="0"/>
          <w:numId w:val="34"/>
        </w:numPr>
      </w:pPr>
      <w:r>
        <w:t>Multiple beams in single beam indication can be used for this configuration.</w:t>
      </w:r>
    </w:p>
    <w:p w14:paraId="47313B93" w14:textId="77777777" w:rsidR="00D00126" w:rsidRDefault="00D00126" w:rsidP="00D00126">
      <w:r>
        <w:rPr>
          <w:b/>
          <w:bCs/>
        </w:rPr>
        <w:t>Observation 12:</w:t>
      </w:r>
      <w:r>
        <w:t xml:space="preserve"> The following observations are made for the various options at the NCR for forwarding SSBs in FR 2</w:t>
      </w:r>
    </w:p>
    <w:p w14:paraId="46C75BC8" w14:textId="77777777" w:rsidR="00D00126" w:rsidRDefault="00D00126" w:rsidP="00D00126">
      <w:r>
        <w:tab/>
        <w:t xml:space="preserve">a. For </w:t>
      </w:r>
      <w:proofErr w:type="spellStart"/>
      <w:r>
        <w:t>Opt</w:t>
      </w:r>
      <w:proofErr w:type="spellEnd"/>
      <w:r>
        <w:t xml:space="preserve"> 1, where the NCR amplifies and forwards any SSB received in backhaul, it is not </w:t>
      </w:r>
      <w:proofErr w:type="gramStart"/>
      <w:r>
        <w:t>efficient</w:t>
      </w:r>
      <w:proofErr w:type="gramEnd"/>
      <w:r>
        <w:t xml:space="preserve"> and its performance is degraded as compared to </w:t>
      </w:r>
      <w:proofErr w:type="spellStart"/>
      <w:r>
        <w:t>Opt</w:t>
      </w:r>
      <w:proofErr w:type="spellEnd"/>
      <w:r>
        <w:t xml:space="preserve"> 2 where the NCR amplifies and forwards a subset of the SSBs configured by the gNB.</w:t>
      </w:r>
    </w:p>
    <w:p w14:paraId="6918D847" w14:textId="77777777" w:rsidR="00D00126" w:rsidRDefault="00D00126" w:rsidP="00D00126">
      <w:r>
        <w:tab/>
        <w:t xml:space="preserve">b. </w:t>
      </w:r>
      <w:proofErr w:type="spellStart"/>
      <w:r>
        <w:t>Opt</w:t>
      </w:r>
      <w:proofErr w:type="spellEnd"/>
      <w:r>
        <w:t xml:space="preserve"> 3, where the NCR receives a subset of SSBs using backhaul sweeping, further improves the performance as compared to </w:t>
      </w:r>
      <w:proofErr w:type="spellStart"/>
      <w:r>
        <w:t>Opt</w:t>
      </w:r>
      <w:proofErr w:type="spellEnd"/>
      <w:r>
        <w:t xml:space="preserve"> 2 with a fixed backhaul beam.</w:t>
      </w:r>
    </w:p>
    <w:p w14:paraId="792E06B6" w14:textId="77777777" w:rsidR="00D00126" w:rsidRDefault="00D00126" w:rsidP="00D00126">
      <w:r>
        <w:tab/>
        <w:t xml:space="preserve">c. Further performance improvement is observed for </w:t>
      </w:r>
      <w:proofErr w:type="spellStart"/>
      <w:r>
        <w:t>Opt</w:t>
      </w:r>
      <w:proofErr w:type="spellEnd"/>
      <w:r>
        <w:t xml:space="preserve"> 4 where the subset of SSBs from gNB is sent on the best-beam pair in backhaul.</w:t>
      </w:r>
    </w:p>
    <w:p w14:paraId="75C47C09" w14:textId="77777777" w:rsidR="00D00126" w:rsidRDefault="00D00126" w:rsidP="00D00126">
      <w:r>
        <w:tab/>
        <w:t xml:space="preserve">d. A significant performance improvement is observed for </w:t>
      </w:r>
      <w:proofErr w:type="spellStart"/>
      <w:r>
        <w:t>Opt</w:t>
      </w:r>
      <w:proofErr w:type="spellEnd"/>
      <w:r>
        <w:t xml:space="preserve"> 5 where NCR can generate SSBs based on the configuration received from gNB. </w:t>
      </w:r>
      <w:r>
        <w:rPr>
          <w:lang w:val="en-GB"/>
        </w:rPr>
        <w:t>It will be substantially beneficial to further study the potential ways to enable it.</w:t>
      </w:r>
    </w:p>
    <w:p w14:paraId="0DD7524B" w14:textId="77777777" w:rsidR="00D00126" w:rsidRDefault="00D00126" w:rsidP="00D00126">
      <w:r>
        <w:rPr>
          <w:b/>
          <w:bCs/>
        </w:rPr>
        <w:t>Proposal 14:</w:t>
      </w:r>
      <w:r>
        <w:t xml:space="preserve"> Down select from the following options at the NCR for forwarding SSBs in </w:t>
      </w:r>
      <w:proofErr w:type="gramStart"/>
      <w:r>
        <w:t>FR2;</w:t>
      </w:r>
      <w:proofErr w:type="gramEnd"/>
    </w:p>
    <w:p w14:paraId="187CC5D0" w14:textId="77777777" w:rsidR="00D00126" w:rsidRDefault="00D00126" w:rsidP="00D00126">
      <w:pPr>
        <w:ind w:firstLine="1152"/>
      </w:pPr>
      <w:r>
        <w:rPr>
          <w:b/>
          <w:bCs/>
        </w:rPr>
        <w:t>Option A:</w:t>
      </w:r>
      <w:r>
        <w:t xml:space="preserve"> NCR receiving a subset of SSBs transmitted by the gNB using backhaul link beam sweeping and forwarding using access link beam sweeping </w:t>
      </w:r>
    </w:p>
    <w:p w14:paraId="05BD89BE" w14:textId="77777777" w:rsidR="00D00126" w:rsidRDefault="00D00126" w:rsidP="00D00126">
      <w:r>
        <w:rPr>
          <w:b/>
          <w:bCs/>
        </w:rPr>
        <w:tab/>
        <w:t>Option B:</w:t>
      </w:r>
      <w:r>
        <w:t xml:space="preserve"> gNB transmitting a subset of SSBs in only one beam (beam 1), NCR receiving using one beam (beam 2) such that beam 1 and beam 2 form the best beam pair (e.g., the SSB beam to which the NCR-MT is attached to the gNB) in backhaul link and forwarding using access link beam sweeping</w:t>
      </w:r>
    </w:p>
    <w:p w14:paraId="7545FE80" w14:textId="5359F4F2" w:rsidR="00D00126" w:rsidRDefault="00D00126" w:rsidP="00D00126">
      <w:r>
        <w:rPr>
          <w:b/>
          <w:bCs/>
        </w:rPr>
        <w:tab/>
        <w:t>Option C:</w:t>
      </w:r>
      <w:r>
        <w:t xml:space="preserve"> NCR generating the SSB and forwarding using access link beam sweeping</w:t>
      </w:r>
    </w:p>
    <w:p w14:paraId="286BEBA4" w14:textId="77777777" w:rsidR="00290FDC" w:rsidRDefault="00290FDC" w:rsidP="00290FDC">
      <w:r>
        <w:rPr>
          <w:b/>
          <w:bCs/>
        </w:rPr>
        <w:t>Observation 13:</w:t>
      </w:r>
      <w:r>
        <w:t xml:space="preserve"> For FR2, it is observed that decreasing the number of forwarded SSB access link beams results in performance degradation. Specifically for single SSB broadcast beam (i.e., no access link beam sweeping) the performance degradation is significant.</w:t>
      </w:r>
    </w:p>
    <w:p w14:paraId="4F3BCA8B" w14:textId="77777777" w:rsidR="00290FDC" w:rsidRDefault="00290FDC" w:rsidP="00290FDC">
      <w:r>
        <w:rPr>
          <w:b/>
          <w:bCs/>
        </w:rPr>
        <w:t xml:space="preserve">Proposal 15: </w:t>
      </w:r>
      <w:r>
        <w:t>Support the forwarding of SSB using access link beam sweeping for FR2.</w:t>
      </w:r>
    </w:p>
    <w:p w14:paraId="43D619C7" w14:textId="77777777" w:rsidR="00290FDC" w:rsidRDefault="00290FDC" w:rsidP="00290FDC">
      <w:r>
        <w:rPr>
          <w:b/>
          <w:bCs/>
        </w:rPr>
        <w:t xml:space="preserve">Observation 14: </w:t>
      </w:r>
      <w:r>
        <w:t>For FR1, it is observed that performance of the case with access link beam sweeping is close to that of the case with single access beam (i.e., no access link beam sweeping) and there is not much performance improvement.</w:t>
      </w:r>
    </w:p>
    <w:p w14:paraId="07A7B49F" w14:textId="77777777" w:rsidR="00290FDC" w:rsidRDefault="00290FDC" w:rsidP="00290FDC">
      <w:r>
        <w:rPr>
          <w:b/>
          <w:bCs/>
        </w:rPr>
        <w:t xml:space="preserve">Proposal 16: </w:t>
      </w:r>
      <w:r>
        <w:t>No access link beam sweeping required for forwarding of SSB for FR1.</w:t>
      </w:r>
    </w:p>
    <w:p w14:paraId="79453AD9" w14:textId="77777777" w:rsidR="000414B8" w:rsidRDefault="000414B8" w:rsidP="000414B8">
      <w:r>
        <w:rPr>
          <w:b/>
          <w:bCs/>
        </w:rPr>
        <w:t xml:space="preserve">Observation 15: </w:t>
      </w:r>
      <w:r>
        <w:t>Forwarding of SSB through NCR results in ambiguity at the gNB about the UE and impacts dedicated UE transmissions</w:t>
      </w:r>
    </w:p>
    <w:p w14:paraId="6FEF87D2" w14:textId="77777777" w:rsidR="000414B8" w:rsidRDefault="000414B8" w:rsidP="000414B8">
      <w:r>
        <w:rPr>
          <w:b/>
          <w:bCs/>
        </w:rPr>
        <w:t xml:space="preserve">Proposal 17: </w:t>
      </w:r>
      <w:r>
        <w:t>Following options are supported to tackle the</w:t>
      </w:r>
      <w:r w:rsidRPr="00F12CD7">
        <w:t xml:space="preserve"> </w:t>
      </w:r>
      <w:r>
        <w:t>UE connection ambiguity problem:</w:t>
      </w:r>
    </w:p>
    <w:p w14:paraId="533A8032" w14:textId="77777777" w:rsidR="000414B8" w:rsidRDefault="000414B8" w:rsidP="000414B8">
      <w:pPr>
        <w:numPr>
          <w:ilvl w:val="0"/>
          <w:numId w:val="40"/>
        </w:numPr>
      </w:pPr>
      <w:r>
        <w:t>use separate SSB indices to identify the UEs</w:t>
      </w:r>
      <w:r w:rsidDel="00F63627">
        <w:t xml:space="preserve"> </w:t>
      </w:r>
    </w:p>
    <w:p w14:paraId="0654D037" w14:textId="77777777" w:rsidR="000414B8" w:rsidRDefault="000414B8" w:rsidP="000414B8">
      <w:pPr>
        <w:numPr>
          <w:ilvl w:val="0"/>
          <w:numId w:val="40"/>
        </w:numPr>
      </w:pPr>
      <w:r>
        <w:t>adapt the NCR operation based on SCI to identify the UE .</w:t>
      </w:r>
    </w:p>
    <w:p w14:paraId="2887F7CB" w14:textId="77777777" w:rsidR="00290FDC" w:rsidRDefault="00290FDC" w:rsidP="00EF5E6E">
      <w:r>
        <w:rPr>
          <w:b/>
          <w:bCs/>
        </w:rPr>
        <w:lastRenderedPageBreak/>
        <w:t xml:space="preserve">Proposal 18: </w:t>
      </w:r>
      <w:r>
        <w:t>Mapping between CSI-RS resource ID and access link beam is transparent to NCR</w:t>
      </w:r>
      <w:r>
        <w:rPr>
          <w:b/>
          <w:bCs/>
        </w:rPr>
        <w:t>.</w:t>
      </w:r>
    </w:p>
    <w:p w14:paraId="48DD7C0F" w14:textId="77777777" w:rsidR="00290FDC" w:rsidRDefault="00290FDC" w:rsidP="00290FDC">
      <w:pPr>
        <w:rPr>
          <w:iCs/>
        </w:rPr>
      </w:pPr>
      <w:r>
        <w:rPr>
          <w:b/>
          <w:bCs/>
          <w:iCs/>
        </w:rPr>
        <w:t>Proposal 19:</w:t>
      </w:r>
      <w:r>
        <w:rPr>
          <w:iCs/>
        </w:rPr>
        <w:t xml:space="preserve"> Support gNB signaling default beam configuration to NCR.</w:t>
      </w:r>
    </w:p>
    <w:p w14:paraId="4A94812B" w14:textId="77777777" w:rsidR="00290FDC" w:rsidRDefault="00290FDC" w:rsidP="00290FDC">
      <w:r>
        <w:rPr>
          <w:b/>
          <w:bCs/>
        </w:rPr>
        <w:t>Observation 16:</w:t>
      </w:r>
      <w:r>
        <w:t xml:space="preserve"> Propagation delays and internal delay lead to overlap between operations at NCR.</w:t>
      </w:r>
    </w:p>
    <w:p w14:paraId="3E2C2A2F" w14:textId="77777777" w:rsidR="00290FDC" w:rsidRDefault="00290FDC" w:rsidP="00290FDC">
      <w:r>
        <w:rPr>
          <w:b/>
          <w:bCs/>
        </w:rPr>
        <w:t>Proposal 20:</w:t>
      </w:r>
      <w:r>
        <w:t xml:space="preserve"> Support NCR signaling internal delay to gNB.</w:t>
      </w:r>
    </w:p>
    <w:p w14:paraId="0D61B6C9" w14:textId="0E12C658" w:rsidR="00947C2B" w:rsidRPr="00EF5E6E" w:rsidRDefault="00290FDC" w:rsidP="00D00126">
      <w:r>
        <w:rPr>
          <w:b/>
          <w:bCs/>
        </w:rPr>
        <w:t>Proposal 21:</w:t>
      </w:r>
      <w:r>
        <w:t xml:space="preserve"> Support gNB inserting guard symbols at NCR.</w:t>
      </w:r>
    </w:p>
    <w:p w14:paraId="0931F7E8" w14:textId="77777777" w:rsidR="00326109" w:rsidRDefault="00326109">
      <w:pPr>
        <w:pStyle w:val="Heading1"/>
        <w:numPr>
          <w:ilvl w:val="0"/>
          <w:numId w:val="0"/>
        </w:numPr>
        <w:ind w:left="432" w:hanging="432"/>
      </w:pPr>
      <w:bookmarkStart w:id="8" w:name="_Ref124589665"/>
      <w:bookmarkStart w:id="9" w:name="_Ref124671424"/>
      <w:bookmarkStart w:id="10" w:name="_Ref71620620"/>
      <w:r>
        <w:rPr>
          <w:rFonts w:eastAsia="Wingdings" w:cs="Wingdings"/>
        </w:rPr>
        <w:t>References</w:t>
      </w:r>
    </w:p>
    <w:p w14:paraId="6CECDF88" w14:textId="01315045" w:rsidR="00D67E4E" w:rsidRPr="003F3590" w:rsidRDefault="00D67E4E" w:rsidP="00D67E4E">
      <w:pPr>
        <w:pStyle w:val="References"/>
      </w:pPr>
      <w:bookmarkStart w:id="11" w:name="_Ref485833320"/>
      <w:bookmarkStart w:id="12" w:name="_Ref446582201"/>
      <w:bookmarkEnd w:id="2"/>
      <w:bookmarkEnd w:id="8"/>
      <w:bookmarkEnd w:id="9"/>
      <w:bookmarkEnd w:id="10"/>
      <w:r>
        <w:rPr>
          <w:rFonts w:eastAsia="Wingdings" w:cs="Wingdings"/>
          <w:sz w:val="22"/>
          <w:szCs w:val="22"/>
          <w:lang w:eastAsia="ko-KR"/>
        </w:rPr>
        <w:t xml:space="preserve">RP-222673, </w:t>
      </w:r>
      <w:bookmarkEnd w:id="11"/>
      <w:bookmarkEnd w:id="12"/>
      <w:r w:rsidRPr="00D67E4E">
        <w:rPr>
          <w:bCs/>
          <w:sz w:val="22"/>
          <w:szCs w:val="22"/>
          <w:lang w:val="en-GB"/>
        </w:rPr>
        <w:t>New WID on NR network-controlled repeaters</w:t>
      </w:r>
      <w:r>
        <w:rPr>
          <w:sz w:val="22"/>
          <w:szCs w:val="22"/>
          <w:lang w:val="en-GB"/>
        </w:rPr>
        <w:t>, RAN#97-e, Sep. 2022</w:t>
      </w:r>
    </w:p>
    <w:p w14:paraId="443D3A69" w14:textId="71FFE1CA" w:rsidR="003F3590" w:rsidRPr="00875CD2" w:rsidRDefault="003F3590" w:rsidP="003F3590">
      <w:pPr>
        <w:pStyle w:val="References"/>
      </w:pPr>
      <w:r>
        <w:rPr>
          <w:sz w:val="22"/>
          <w:szCs w:val="22"/>
          <w:lang w:val="en-GB"/>
        </w:rPr>
        <w:t>Chairman notes, RAN1#110-bis-e, Oct. 2022</w:t>
      </w:r>
    </w:p>
    <w:p w14:paraId="2DC54158" w14:textId="148EF603" w:rsidR="00875CD2" w:rsidRPr="00D67E4E" w:rsidRDefault="00875CD2" w:rsidP="00875CD2">
      <w:pPr>
        <w:pStyle w:val="References"/>
      </w:pPr>
      <w:r>
        <w:rPr>
          <w:sz w:val="22"/>
          <w:szCs w:val="22"/>
          <w:lang w:val="en-GB"/>
        </w:rPr>
        <w:t>Chairman notes, RAN1#110, Aug. 2022</w:t>
      </w:r>
    </w:p>
    <w:p w14:paraId="316B3074" w14:textId="41139A4F" w:rsidR="00D67E4E" w:rsidRPr="002B7CA9" w:rsidRDefault="00D67E4E">
      <w:pPr>
        <w:pStyle w:val="References"/>
      </w:pPr>
      <w:r>
        <w:rPr>
          <w:sz w:val="22"/>
          <w:szCs w:val="22"/>
          <w:lang w:val="en-GB"/>
        </w:rPr>
        <w:t>Chairman notes, RAN1#109-e, May 2022</w:t>
      </w:r>
    </w:p>
    <w:p w14:paraId="28139C8C" w14:textId="50F4BC06" w:rsidR="002B7CA9" w:rsidRPr="002B7CA9" w:rsidRDefault="002B7CA9" w:rsidP="002B7CA9">
      <w:pPr>
        <w:pStyle w:val="References"/>
        <w:rPr>
          <w:sz w:val="22"/>
          <w:szCs w:val="22"/>
        </w:rPr>
      </w:pPr>
      <w:r>
        <w:rPr>
          <w:iCs/>
          <w:sz w:val="22"/>
          <w:szCs w:val="22"/>
        </w:rPr>
        <w:t xml:space="preserve">3GPP </w:t>
      </w:r>
      <w:r w:rsidRPr="003951AF">
        <w:rPr>
          <w:iCs/>
          <w:sz w:val="22"/>
          <w:szCs w:val="22"/>
        </w:rPr>
        <w:t>TS 38. 213</w:t>
      </w:r>
      <w:r>
        <w:rPr>
          <w:iCs/>
          <w:sz w:val="22"/>
          <w:szCs w:val="22"/>
        </w:rPr>
        <w:t xml:space="preserve">, </w:t>
      </w:r>
      <w:r w:rsidRPr="003951AF">
        <w:rPr>
          <w:iCs/>
          <w:sz w:val="22"/>
          <w:szCs w:val="22"/>
        </w:rPr>
        <w:t>Physical layer procedures for control</w:t>
      </w:r>
    </w:p>
    <w:p w14:paraId="10769F80" w14:textId="77777777" w:rsidR="00AC2A97" w:rsidRPr="00990FA5" w:rsidRDefault="00AC2A97" w:rsidP="00AC2A97">
      <w:pPr>
        <w:pStyle w:val="References"/>
        <w:numPr>
          <w:ilvl w:val="0"/>
          <w:numId w:val="0"/>
        </w:numPr>
        <w:ind w:left="360"/>
      </w:pPr>
    </w:p>
    <w:p w14:paraId="08CE257F" w14:textId="071866AD" w:rsidR="00103F58" w:rsidRDefault="00103F58" w:rsidP="00AC2A97">
      <w:pPr>
        <w:pStyle w:val="Heading1"/>
        <w:numPr>
          <w:ilvl w:val="0"/>
          <w:numId w:val="0"/>
        </w:numPr>
      </w:pPr>
      <w:r>
        <w:rPr>
          <w:rFonts w:eastAsia="Wingdings" w:cs="Wingdings"/>
        </w:rPr>
        <w:t>Appendix</w:t>
      </w:r>
    </w:p>
    <w:p w14:paraId="67813587" w14:textId="77777777" w:rsidR="00103F58" w:rsidRDefault="00103F58" w:rsidP="00103F58">
      <w:pPr>
        <w:pStyle w:val="Caption"/>
        <w:keepNext/>
        <w:jc w:val="center"/>
      </w:pPr>
      <w:bookmarkStart w:id="13" w:name="_Ref110620935"/>
      <w:r>
        <w:rPr>
          <w:b/>
          <w:bCs/>
          <w:i w:val="0"/>
          <w:iCs w:val="0"/>
          <w:sz w:val="22"/>
          <w:szCs w:val="22"/>
        </w:rPr>
        <w:t>Table-</w:t>
      </w:r>
      <w:r>
        <w:rPr>
          <w:b/>
          <w:bCs/>
          <w:i w:val="0"/>
          <w:iCs w:val="0"/>
          <w:sz w:val="22"/>
          <w:szCs w:val="22"/>
        </w:rPr>
        <w:fldChar w:fldCharType="begin"/>
      </w:r>
      <w:r>
        <w:rPr>
          <w:b/>
          <w:bCs/>
          <w:i w:val="0"/>
          <w:iCs w:val="0"/>
          <w:sz w:val="22"/>
          <w:szCs w:val="22"/>
        </w:rPr>
        <w:instrText xml:space="preserve"> SEQ "Table" \* ROMAN </w:instrText>
      </w:r>
      <w:r>
        <w:rPr>
          <w:b/>
          <w:bCs/>
          <w:i w:val="0"/>
          <w:iCs w:val="0"/>
          <w:sz w:val="22"/>
          <w:szCs w:val="22"/>
        </w:rPr>
        <w:fldChar w:fldCharType="separate"/>
      </w:r>
      <w:r>
        <w:rPr>
          <w:b/>
          <w:bCs/>
          <w:i w:val="0"/>
          <w:iCs w:val="0"/>
          <w:sz w:val="22"/>
          <w:szCs w:val="22"/>
        </w:rPr>
        <w:t>I</w:t>
      </w:r>
      <w:r>
        <w:rPr>
          <w:b/>
          <w:bCs/>
          <w:i w:val="0"/>
          <w:iCs w:val="0"/>
          <w:sz w:val="22"/>
          <w:szCs w:val="22"/>
        </w:rPr>
        <w:fldChar w:fldCharType="end"/>
      </w:r>
      <w:bookmarkEnd w:id="13"/>
      <w:r>
        <w:rPr>
          <w:b/>
          <w:bCs/>
          <w:i w:val="0"/>
          <w:iCs w:val="0"/>
          <w:sz w:val="22"/>
          <w:szCs w:val="22"/>
        </w:rPr>
        <w:t>: Evaluation assumptions for NCR beam sweeping simulation</w:t>
      </w:r>
    </w:p>
    <w:tbl>
      <w:tblPr>
        <w:tblW w:w="0" w:type="auto"/>
        <w:tblInd w:w="-15" w:type="dxa"/>
        <w:tblLayout w:type="fixed"/>
        <w:tblLook w:val="0000" w:firstRow="0" w:lastRow="0" w:firstColumn="0" w:lastColumn="0" w:noHBand="0" w:noVBand="0"/>
      </w:tblPr>
      <w:tblGrid>
        <w:gridCol w:w="1555"/>
        <w:gridCol w:w="4252"/>
        <w:gridCol w:w="3881"/>
      </w:tblGrid>
      <w:tr w:rsidR="00103F58" w14:paraId="48A102C9"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D9D9D9"/>
            <w:vAlign w:val="center"/>
          </w:tcPr>
          <w:p w14:paraId="62EF6551" w14:textId="77777777" w:rsidR="00103F58" w:rsidRDefault="00103F58" w:rsidP="00956C71">
            <w:pPr>
              <w:spacing w:after="0"/>
              <w:jc w:val="center"/>
            </w:pPr>
            <w:r>
              <w:rPr>
                <w:b/>
                <w:lang w:val="en-GB"/>
              </w:rPr>
              <w:t>Parameters</w:t>
            </w:r>
          </w:p>
        </w:tc>
        <w:tc>
          <w:tcPr>
            <w:tcW w:w="4252" w:type="dxa"/>
            <w:tcBorders>
              <w:top w:val="single" w:sz="4" w:space="0" w:color="000000"/>
              <w:left w:val="single" w:sz="4" w:space="0" w:color="000000"/>
              <w:bottom w:val="single" w:sz="4" w:space="0" w:color="000000"/>
            </w:tcBorders>
            <w:shd w:val="clear" w:color="auto" w:fill="D9D9D9"/>
            <w:vAlign w:val="center"/>
          </w:tcPr>
          <w:p w14:paraId="150EB623" w14:textId="77777777" w:rsidR="00103F58" w:rsidRDefault="00103F58" w:rsidP="00956C71">
            <w:pPr>
              <w:spacing w:after="0"/>
              <w:jc w:val="center"/>
            </w:pPr>
            <w:r>
              <w:rPr>
                <w:b/>
              </w:rPr>
              <w:t>FR1</w:t>
            </w:r>
          </w:p>
        </w:tc>
        <w:tc>
          <w:tcPr>
            <w:tcW w:w="388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06E0ACB" w14:textId="77777777" w:rsidR="00103F58" w:rsidRDefault="00103F58" w:rsidP="00956C71">
            <w:pPr>
              <w:spacing w:after="0"/>
              <w:jc w:val="center"/>
            </w:pPr>
            <w:r>
              <w:rPr>
                <w:b/>
              </w:rPr>
              <w:t>FR2</w:t>
            </w:r>
          </w:p>
        </w:tc>
      </w:tr>
      <w:tr w:rsidR="00103F58" w14:paraId="6348BD82"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63F4A85E" w14:textId="77777777" w:rsidR="00103F58" w:rsidRDefault="00103F58" w:rsidP="00956C71">
            <w:pPr>
              <w:spacing w:after="0"/>
              <w:rPr>
                <w:lang w:val="en-GB"/>
              </w:rPr>
            </w:pPr>
            <w:r>
              <w:rPr>
                <w:lang w:val="en-GB"/>
              </w:rPr>
              <w:t>Layout</w:t>
            </w:r>
          </w:p>
        </w:tc>
        <w:tc>
          <w:tcPr>
            <w:tcW w:w="4252" w:type="dxa"/>
            <w:tcBorders>
              <w:top w:val="single" w:sz="4" w:space="0" w:color="000000"/>
              <w:left w:val="single" w:sz="4" w:space="0" w:color="000000"/>
              <w:bottom w:val="single" w:sz="4" w:space="0" w:color="000000"/>
            </w:tcBorders>
            <w:shd w:val="clear" w:color="auto" w:fill="auto"/>
            <w:vAlign w:val="center"/>
          </w:tcPr>
          <w:p w14:paraId="3BEC05B3" w14:textId="77777777" w:rsidR="00103F58" w:rsidRDefault="00103F58" w:rsidP="00956C71">
            <w:pPr>
              <w:spacing w:after="0"/>
              <w:rPr>
                <w:lang w:val="en-GB"/>
              </w:rPr>
            </w:pPr>
            <w:r>
              <w:rPr>
                <w:lang w:val="en-GB"/>
              </w:rPr>
              <w:t>Single sector with a single NCR</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A37EEA" w14:textId="77777777" w:rsidR="00103F58" w:rsidRDefault="00103F58" w:rsidP="00956C71">
            <w:pPr>
              <w:spacing w:after="0"/>
              <w:rPr>
                <w:lang w:val="en-GB"/>
              </w:rPr>
            </w:pPr>
            <w:r>
              <w:rPr>
                <w:lang w:val="en-GB"/>
              </w:rPr>
              <w:t>Single sector with a single NCR</w:t>
            </w:r>
          </w:p>
        </w:tc>
      </w:tr>
      <w:tr w:rsidR="00103F58" w14:paraId="2DA7EC09"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789B10A5" w14:textId="77777777" w:rsidR="00103F58" w:rsidRDefault="00103F58" w:rsidP="00956C71">
            <w:pPr>
              <w:spacing w:after="0"/>
            </w:pPr>
            <w:r>
              <w:rPr>
                <w:lang w:val="en-GB"/>
              </w:rPr>
              <w:t>ISD</w:t>
            </w:r>
          </w:p>
        </w:tc>
        <w:tc>
          <w:tcPr>
            <w:tcW w:w="4252" w:type="dxa"/>
            <w:tcBorders>
              <w:top w:val="single" w:sz="4" w:space="0" w:color="000000"/>
              <w:left w:val="single" w:sz="4" w:space="0" w:color="000000"/>
              <w:bottom w:val="single" w:sz="4" w:space="0" w:color="000000"/>
            </w:tcBorders>
            <w:shd w:val="clear" w:color="auto" w:fill="auto"/>
            <w:vAlign w:val="center"/>
          </w:tcPr>
          <w:p w14:paraId="6FDA83C6" w14:textId="77777777" w:rsidR="00103F58" w:rsidRDefault="00103F58" w:rsidP="00956C71">
            <w:pPr>
              <w:spacing w:after="0"/>
            </w:pPr>
            <w:r>
              <w:t>5</w:t>
            </w:r>
            <w:r>
              <w:rPr>
                <w:lang w:val="en-GB"/>
              </w:rPr>
              <w:t>00m</w:t>
            </w:r>
            <w:r>
              <w:t xml:space="preserve"> </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E2A42" w14:textId="77777777" w:rsidR="00103F58" w:rsidRDefault="00103F58" w:rsidP="00956C71">
            <w:pPr>
              <w:spacing w:after="0"/>
            </w:pPr>
            <w:r>
              <w:rPr>
                <w:lang w:val="en-GB"/>
              </w:rPr>
              <w:t>200m</w:t>
            </w:r>
          </w:p>
        </w:tc>
      </w:tr>
      <w:tr w:rsidR="00103F58" w14:paraId="232B25EA"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1E16E8BE" w14:textId="77777777" w:rsidR="00103F58" w:rsidRDefault="00103F58" w:rsidP="00956C71">
            <w:pPr>
              <w:spacing w:after="0"/>
            </w:pPr>
            <w:r>
              <w:rPr>
                <w:lang w:val="en-GB"/>
              </w:rPr>
              <w:t>Carrier frequency</w:t>
            </w:r>
          </w:p>
        </w:tc>
        <w:tc>
          <w:tcPr>
            <w:tcW w:w="4252" w:type="dxa"/>
            <w:tcBorders>
              <w:top w:val="single" w:sz="4" w:space="0" w:color="000000"/>
              <w:left w:val="single" w:sz="4" w:space="0" w:color="000000"/>
              <w:bottom w:val="single" w:sz="4" w:space="0" w:color="000000"/>
            </w:tcBorders>
            <w:shd w:val="clear" w:color="auto" w:fill="auto"/>
            <w:vAlign w:val="center"/>
          </w:tcPr>
          <w:p w14:paraId="6FEB81D5" w14:textId="77777777" w:rsidR="00103F58" w:rsidRDefault="00103F58" w:rsidP="00956C71">
            <w:pPr>
              <w:spacing w:after="0"/>
            </w:pPr>
            <w:r>
              <w:rPr>
                <w:lang w:val="en-GB"/>
              </w:rPr>
              <w:t>4GHz</w:t>
            </w:r>
            <w:r>
              <w:t xml:space="preserve"> </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E0CD27" w14:textId="77777777" w:rsidR="00103F58" w:rsidRDefault="00103F58" w:rsidP="00956C71">
            <w:pPr>
              <w:spacing w:after="0"/>
            </w:pPr>
            <w:r>
              <w:rPr>
                <w:lang w:val="en-GB"/>
              </w:rPr>
              <w:t>30GHz</w:t>
            </w:r>
            <w:r>
              <w:t xml:space="preserve"> </w:t>
            </w:r>
          </w:p>
        </w:tc>
      </w:tr>
      <w:tr w:rsidR="00103F58" w14:paraId="6C82D0EF"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495A4631" w14:textId="77777777" w:rsidR="00103F58" w:rsidRDefault="00103F58" w:rsidP="00956C71">
            <w:pPr>
              <w:spacing w:after="0"/>
            </w:pPr>
            <w:r>
              <w:t>System bandwidth</w:t>
            </w:r>
          </w:p>
        </w:tc>
        <w:tc>
          <w:tcPr>
            <w:tcW w:w="4252" w:type="dxa"/>
            <w:tcBorders>
              <w:top w:val="single" w:sz="4" w:space="0" w:color="000000"/>
              <w:left w:val="single" w:sz="4" w:space="0" w:color="000000"/>
              <w:bottom w:val="single" w:sz="4" w:space="0" w:color="000000"/>
            </w:tcBorders>
            <w:shd w:val="clear" w:color="auto" w:fill="auto"/>
            <w:vAlign w:val="center"/>
          </w:tcPr>
          <w:p w14:paraId="2743AAE2" w14:textId="77777777" w:rsidR="00103F58" w:rsidRDefault="00103F58" w:rsidP="00956C71">
            <w:pPr>
              <w:spacing w:after="0"/>
            </w:pPr>
            <w:r>
              <w:t>Up to 100MHz</w:t>
            </w:r>
          </w:p>
          <w:p w14:paraId="69FF54D9" w14:textId="77777777" w:rsidR="00103F58" w:rsidRDefault="00103F58" w:rsidP="00956C71">
            <w:pPr>
              <w:spacing w:after="0"/>
            </w:pPr>
            <w:r>
              <w:rPr>
                <w:rFonts w:eastAsia="Times New Roman"/>
              </w:rPr>
              <w:t xml:space="preserve"> </w:t>
            </w:r>
            <w:r>
              <w:t>(See Table A.1-1 of TR 38.874 and Table 5.3.2-2 of 38.104)</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67043E" w14:textId="77777777" w:rsidR="00103F58" w:rsidRDefault="00103F58" w:rsidP="00956C71">
            <w:pPr>
              <w:spacing w:after="0"/>
            </w:pPr>
            <w:r>
              <w:t>Up to 100MHz</w:t>
            </w:r>
          </w:p>
          <w:p w14:paraId="221A7838" w14:textId="77777777" w:rsidR="00103F58" w:rsidRDefault="00103F58" w:rsidP="00956C71">
            <w:pPr>
              <w:spacing w:after="0"/>
            </w:pPr>
            <w:r>
              <w:rPr>
                <w:rFonts w:eastAsia="Times New Roman"/>
              </w:rPr>
              <w:t xml:space="preserve"> </w:t>
            </w:r>
            <w:r>
              <w:t>(See Table A.1-1 of TR 38.874 and Table 5.3.2-2 of 38.104)</w:t>
            </w:r>
          </w:p>
        </w:tc>
      </w:tr>
      <w:tr w:rsidR="00103F58" w14:paraId="50BA101C"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719663CC" w14:textId="77777777" w:rsidR="00103F58" w:rsidRDefault="00103F58" w:rsidP="00956C71">
            <w:pPr>
              <w:spacing w:after="0"/>
            </w:pPr>
            <w:r>
              <w:t>Subcarrier spacing</w:t>
            </w:r>
          </w:p>
        </w:tc>
        <w:tc>
          <w:tcPr>
            <w:tcW w:w="4252" w:type="dxa"/>
            <w:tcBorders>
              <w:top w:val="single" w:sz="4" w:space="0" w:color="000000"/>
              <w:left w:val="single" w:sz="4" w:space="0" w:color="000000"/>
              <w:bottom w:val="single" w:sz="4" w:space="0" w:color="000000"/>
            </w:tcBorders>
            <w:shd w:val="clear" w:color="auto" w:fill="auto"/>
            <w:vAlign w:val="center"/>
          </w:tcPr>
          <w:p w14:paraId="317F766E" w14:textId="77777777" w:rsidR="00103F58" w:rsidRDefault="00103F58" w:rsidP="00956C71">
            <w:pPr>
              <w:spacing w:after="0"/>
            </w:pPr>
            <w:r>
              <w:t>30 kHz</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EF3467" w14:textId="77777777" w:rsidR="00103F58" w:rsidRDefault="00103F58" w:rsidP="00956C71">
            <w:pPr>
              <w:spacing w:after="0"/>
            </w:pPr>
            <w:r>
              <w:t>120 kHz</w:t>
            </w:r>
          </w:p>
        </w:tc>
      </w:tr>
      <w:tr w:rsidR="00103F58" w14:paraId="5A6B5DE3"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0D08E0F6" w14:textId="77777777" w:rsidR="00103F58" w:rsidRDefault="00103F58" w:rsidP="00956C71">
            <w:pPr>
              <w:spacing w:after="0"/>
            </w:pPr>
            <w:r>
              <w:rPr>
                <w:lang w:val="en-GB"/>
              </w:rPr>
              <w:t>Simulation bandwidth</w:t>
            </w:r>
          </w:p>
        </w:tc>
        <w:tc>
          <w:tcPr>
            <w:tcW w:w="4252" w:type="dxa"/>
            <w:tcBorders>
              <w:top w:val="single" w:sz="4" w:space="0" w:color="000000"/>
              <w:left w:val="single" w:sz="4" w:space="0" w:color="000000"/>
              <w:bottom w:val="single" w:sz="4" w:space="0" w:color="000000"/>
            </w:tcBorders>
            <w:shd w:val="clear" w:color="auto" w:fill="auto"/>
            <w:vAlign w:val="center"/>
          </w:tcPr>
          <w:p w14:paraId="28AAFF3B" w14:textId="77777777" w:rsidR="00103F58" w:rsidRDefault="00103F58" w:rsidP="00956C71">
            <w:pPr>
              <w:spacing w:after="0"/>
            </w:pPr>
            <w:r>
              <w:t>100</w:t>
            </w:r>
            <w:r>
              <w:rPr>
                <w:lang w:val="en-GB"/>
              </w:rPr>
              <w:t xml:space="preserve"> MHz</w:t>
            </w:r>
            <w:r>
              <w:t xml:space="preserve"> (273 RBs)</w:t>
            </w:r>
          </w:p>
          <w:p w14:paraId="430E474F" w14:textId="77777777" w:rsidR="00103F58" w:rsidRDefault="00103F58" w:rsidP="00956C71">
            <w:pPr>
              <w:spacing w:after="0"/>
            </w:pPr>
            <w:r>
              <w:t>See Table 5.3.2-1 of 38.104</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2897A" w14:textId="77777777" w:rsidR="00103F58" w:rsidRDefault="00103F58" w:rsidP="00956C71">
            <w:pPr>
              <w:spacing w:after="0"/>
            </w:pPr>
            <w:r>
              <w:t>100</w:t>
            </w:r>
            <w:r>
              <w:rPr>
                <w:lang w:val="en-GB"/>
              </w:rPr>
              <w:t xml:space="preserve"> MHz</w:t>
            </w:r>
            <w:r>
              <w:t xml:space="preserve"> (66 RBs)</w:t>
            </w:r>
          </w:p>
          <w:p w14:paraId="48F0D6C0" w14:textId="77777777" w:rsidR="00103F58" w:rsidRDefault="00103F58" w:rsidP="00956C71">
            <w:pPr>
              <w:spacing w:after="0"/>
            </w:pPr>
            <w:r>
              <w:t>See Table 5.3.2-2 of 38.104</w:t>
            </w:r>
          </w:p>
        </w:tc>
      </w:tr>
      <w:tr w:rsidR="00103F58" w14:paraId="1C1FDC9D"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63FDBB02" w14:textId="77777777" w:rsidR="00103F58" w:rsidRDefault="00103F58" w:rsidP="00956C71">
            <w:pPr>
              <w:spacing w:after="0"/>
            </w:pPr>
            <w:r>
              <w:rPr>
                <w:lang w:val="en-GB"/>
              </w:rPr>
              <w:t>Channel model</w:t>
            </w:r>
          </w:p>
        </w:tc>
        <w:tc>
          <w:tcPr>
            <w:tcW w:w="4252" w:type="dxa"/>
            <w:tcBorders>
              <w:top w:val="single" w:sz="4" w:space="0" w:color="000000"/>
              <w:left w:val="single" w:sz="4" w:space="0" w:color="000000"/>
              <w:bottom w:val="single" w:sz="4" w:space="0" w:color="000000"/>
            </w:tcBorders>
            <w:shd w:val="clear" w:color="auto" w:fill="auto"/>
            <w:vAlign w:val="center"/>
          </w:tcPr>
          <w:p w14:paraId="17FC2AFF" w14:textId="5DDEF2B2" w:rsidR="00103F58" w:rsidRDefault="00775314" w:rsidP="00956C71">
            <w:pPr>
              <w:spacing w:after="0"/>
            </w:pPr>
            <w:r>
              <w:rPr>
                <w:lang w:val="en-GB"/>
              </w:rPr>
              <w:t>gNB</w:t>
            </w:r>
            <w:r w:rsidR="00103F58">
              <w:rPr>
                <w:lang w:val="en-GB"/>
              </w:rPr>
              <w:t>-to-</w:t>
            </w:r>
            <w:r w:rsidR="00103F58">
              <w:t>NCR</w:t>
            </w:r>
            <w:r w:rsidR="00103F58">
              <w:rPr>
                <w:lang w:val="en-GB"/>
              </w:rPr>
              <w:t xml:space="preserve">: 3D </w:t>
            </w:r>
            <w:proofErr w:type="spellStart"/>
            <w:r w:rsidR="00103F58">
              <w:rPr>
                <w:lang w:val="en-GB"/>
              </w:rPr>
              <w:t>UMa</w:t>
            </w:r>
            <w:proofErr w:type="spellEnd"/>
            <w:r w:rsidR="00103F58">
              <w:rPr>
                <w:lang w:val="en-GB"/>
              </w:rPr>
              <w:t xml:space="preserve"> LOS</w:t>
            </w:r>
            <w:r w:rsidR="00103F58">
              <w:t xml:space="preserve"> (</w:t>
            </w:r>
            <w:proofErr w:type="spellStart"/>
            <w:r w:rsidR="00103F58">
              <w:t>UMa</w:t>
            </w:r>
            <w:proofErr w:type="spellEnd"/>
            <w:r w:rsidR="00103F58">
              <w:t xml:space="preserve"> LOS is </w:t>
            </w:r>
            <w:proofErr w:type="spellStart"/>
            <w:r w:rsidR="00103F58">
              <w:t>perferred</w:t>
            </w:r>
            <w:proofErr w:type="spellEnd"/>
            <w:r w:rsidR="00103F58">
              <w:t xml:space="preserve"> for this link.)</w:t>
            </w:r>
          </w:p>
          <w:p w14:paraId="400A485C" w14:textId="77777777" w:rsidR="00103F58" w:rsidRDefault="00103F58" w:rsidP="00956C71">
            <w:pPr>
              <w:spacing w:after="0"/>
            </w:pPr>
            <w:r>
              <w:t>NCR</w:t>
            </w:r>
            <w:r>
              <w:rPr>
                <w:lang w:val="en-GB"/>
              </w:rPr>
              <w:t xml:space="preserve">-to-UE: 3D </w:t>
            </w:r>
            <w:proofErr w:type="spellStart"/>
            <w:r>
              <w:rPr>
                <w:lang w:val="en-GB"/>
              </w:rPr>
              <w:t>UMa</w:t>
            </w:r>
            <w:proofErr w:type="spellEnd"/>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86D573" w14:textId="0D6C80D8" w:rsidR="00103F58" w:rsidRDefault="00775314" w:rsidP="00956C71">
            <w:pPr>
              <w:spacing w:after="0"/>
            </w:pPr>
            <w:r>
              <w:rPr>
                <w:lang w:val="en-GB"/>
              </w:rPr>
              <w:t>gNB</w:t>
            </w:r>
            <w:r w:rsidR="00103F58">
              <w:rPr>
                <w:lang w:val="en-GB"/>
              </w:rPr>
              <w:t>-to-</w:t>
            </w:r>
            <w:r w:rsidR="00103F58">
              <w:t>NCR</w:t>
            </w:r>
            <w:r w:rsidR="00103F58">
              <w:rPr>
                <w:lang w:val="en-GB"/>
              </w:rPr>
              <w:t xml:space="preserve">: </w:t>
            </w:r>
            <w:proofErr w:type="spellStart"/>
            <w:r w:rsidR="00103F58">
              <w:rPr>
                <w:lang w:val="en-GB"/>
              </w:rPr>
              <w:t>UMi</w:t>
            </w:r>
            <w:proofErr w:type="spellEnd"/>
            <w:r w:rsidR="00103F58">
              <w:rPr>
                <w:lang w:val="en-GB"/>
              </w:rPr>
              <w:t xml:space="preserve"> Street-Canyon LOS </w:t>
            </w:r>
            <w:r w:rsidR="00103F58">
              <w:t>(</w:t>
            </w:r>
            <w:proofErr w:type="spellStart"/>
            <w:r w:rsidR="00103F58">
              <w:t>UMi</w:t>
            </w:r>
            <w:proofErr w:type="spellEnd"/>
            <w:r w:rsidR="00103F58">
              <w:t xml:space="preserve"> LOS is preferred for this link.)</w:t>
            </w:r>
          </w:p>
          <w:p w14:paraId="00B7896D" w14:textId="77777777" w:rsidR="00103F58" w:rsidRDefault="00103F58" w:rsidP="00956C71">
            <w:pPr>
              <w:spacing w:after="0"/>
            </w:pPr>
            <w:r>
              <w:t>NCR</w:t>
            </w:r>
            <w:r>
              <w:rPr>
                <w:lang w:val="en-GB"/>
              </w:rPr>
              <w:t xml:space="preserve">-to-UE: </w:t>
            </w:r>
            <w:proofErr w:type="spellStart"/>
            <w:r>
              <w:rPr>
                <w:lang w:val="en-GB"/>
              </w:rPr>
              <w:t>UMi</w:t>
            </w:r>
            <w:proofErr w:type="spellEnd"/>
            <w:r>
              <w:rPr>
                <w:lang w:val="en-GB"/>
              </w:rPr>
              <w:t xml:space="preserve"> Street-Canyon</w:t>
            </w:r>
          </w:p>
        </w:tc>
      </w:tr>
      <w:tr w:rsidR="00103F58" w14:paraId="62C5BA88"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0D5F277D" w14:textId="276EF19B" w:rsidR="00103F58" w:rsidRDefault="00775314" w:rsidP="00956C71">
            <w:pPr>
              <w:spacing w:after="0"/>
            </w:pPr>
            <w:r>
              <w:rPr>
                <w:u w:val="single"/>
                <w:lang w:val="en-GB"/>
              </w:rPr>
              <w:t>gNB</w:t>
            </w:r>
            <w:r>
              <w:rPr>
                <w:lang w:val="en-GB"/>
              </w:rPr>
              <w:t xml:space="preserve"> </w:t>
            </w:r>
            <w:r w:rsidR="00103F58">
              <w:rPr>
                <w:lang w:val="en-GB"/>
              </w:rPr>
              <w:t>Tx power</w:t>
            </w:r>
          </w:p>
        </w:tc>
        <w:tc>
          <w:tcPr>
            <w:tcW w:w="4252" w:type="dxa"/>
            <w:tcBorders>
              <w:top w:val="single" w:sz="4" w:space="0" w:color="000000"/>
              <w:left w:val="single" w:sz="4" w:space="0" w:color="000000"/>
              <w:bottom w:val="single" w:sz="4" w:space="0" w:color="000000"/>
            </w:tcBorders>
            <w:shd w:val="clear" w:color="auto" w:fill="auto"/>
            <w:vAlign w:val="center"/>
          </w:tcPr>
          <w:p w14:paraId="167AAB16" w14:textId="5B0EB0D8" w:rsidR="00103F58" w:rsidRDefault="00775314" w:rsidP="00956C71">
            <w:pPr>
              <w:spacing w:after="0"/>
            </w:pPr>
            <w:r>
              <w:rPr>
                <w:u w:val="single"/>
                <w:lang w:val="en-GB"/>
              </w:rPr>
              <w:t>gNB</w:t>
            </w:r>
            <w:r w:rsidR="00103F58">
              <w:rPr>
                <w:u w:val="single"/>
                <w:lang w:val="en-GB"/>
              </w:rPr>
              <w:t>:</w:t>
            </w:r>
          </w:p>
          <w:p w14:paraId="7B021D74" w14:textId="77777777" w:rsidR="00103F58" w:rsidRDefault="00103F58" w:rsidP="00956C71">
            <w:pPr>
              <w:spacing w:after="0"/>
            </w:pPr>
            <w:r>
              <w:rPr>
                <w:lang w:val="en-GB"/>
              </w:rPr>
              <w:t>4</w:t>
            </w:r>
            <w:r>
              <w:t>4</w:t>
            </w:r>
            <w:r>
              <w:rPr>
                <w:lang w:val="en-GB"/>
              </w:rPr>
              <w:t xml:space="preserve"> dBm </w:t>
            </w:r>
          </w:p>
          <w:p w14:paraId="1B30E504" w14:textId="77777777" w:rsidR="00103F58" w:rsidRDefault="00103F58" w:rsidP="00956C71">
            <w:pPr>
              <w:spacing w:after="0"/>
            </w:pPr>
            <w:r>
              <w:rPr>
                <w:u w:val="single"/>
              </w:rPr>
              <w:t>NCR</w:t>
            </w:r>
            <w:r>
              <w:rPr>
                <w:u w:val="single"/>
                <w:lang w:val="en-GB"/>
              </w:rPr>
              <w:t>:</w:t>
            </w:r>
          </w:p>
          <w:p w14:paraId="3DCE7BAE" w14:textId="77777777" w:rsidR="00103F58" w:rsidRDefault="00103F58" w:rsidP="00956C71">
            <w:pPr>
              <w:spacing w:after="0"/>
            </w:pPr>
            <w:r>
              <w:rPr>
                <w:lang w:val="en-GB"/>
              </w:rPr>
              <w:t>33 dBm</w:t>
            </w:r>
            <w:r>
              <w:t xml:space="preserve"> </w:t>
            </w:r>
          </w:p>
          <w:p w14:paraId="356BA903" w14:textId="77777777" w:rsidR="00103F58" w:rsidRDefault="00103F58" w:rsidP="00956C71">
            <w:pPr>
              <w:spacing w:after="0"/>
            </w:pPr>
            <w:r>
              <w:t>See Table A.1-1 of TR 38.874</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FBA05" w14:textId="56F0B390" w:rsidR="00103F58" w:rsidRDefault="00775314" w:rsidP="00956C71">
            <w:pPr>
              <w:spacing w:after="0"/>
            </w:pPr>
            <w:r>
              <w:rPr>
                <w:u w:val="single"/>
                <w:lang w:val="en-GB"/>
              </w:rPr>
              <w:t>gNB</w:t>
            </w:r>
            <w:r w:rsidR="00103F58">
              <w:rPr>
                <w:u w:val="single"/>
                <w:lang w:val="en-GB"/>
              </w:rPr>
              <w:t>:</w:t>
            </w:r>
          </w:p>
          <w:p w14:paraId="6DD03B2A" w14:textId="77777777" w:rsidR="00103F58" w:rsidRDefault="00103F58" w:rsidP="00956C71">
            <w:pPr>
              <w:spacing w:after="0"/>
            </w:pPr>
            <w:r>
              <w:t>33</w:t>
            </w:r>
            <w:r>
              <w:rPr>
                <w:lang w:val="en-GB"/>
              </w:rPr>
              <w:t xml:space="preserve"> dBm</w:t>
            </w:r>
          </w:p>
          <w:p w14:paraId="687AA315" w14:textId="77777777" w:rsidR="00103F58" w:rsidRDefault="00103F58" w:rsidP="00956C71">
            <w:pPr>
              <w:spacing w:after="0"/>
            </w:pPr>
            <w:r>
              <w:rPr>
                <w:u w:val="single"/>
              </w:rPr>
              <w:t>NCR</w:t>
            </w:r>
            <w:r>
              <w:rPr>
                <w:u w:val="single"/>
                <w:lang w:val="en-GB"/>
              </w:rPr>
              <w:t>:</w:t>
            </w:r>
          </w:p>
          <w:p w14:paraId="43CF3AF7" w14:textId="77777777" w:rsidR="00103F58" w:rsidRDefault="00103F58" w:rsidP="00956C71">
            <w:pPr>
              <w:spacing w:after="0"/>
            </w:pPr>
            <w:r>
              <w:rPr>
                <w:lang w:val="en-GB"/>
              </w:rPr>
              <w:t>33 dBm</w:t>
            </w:r>
            <w:r>
              <w:t xml:space="preserve"> </w:t>
            </w:r>
          </w:p>
          <w:p w14:paraId="0015E383" w14:textId="77777777" w:rsidR="00103F58" w:rsidRDefault="00103F58" w:rsidP="00956C71">
            <w:pPr>
              <w:spacing w:after="0"/>
            </w:pPr>
            <w:r>
              <w:t>See Table A.1-1 of TR 38.874</w:t>
            </w:r>
          </w:p>
        </w:tc>
      </w:tr>
      <w:tr w:rsidR="00103F58" w14:paraId="765326B3"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5691D81C" w14:textId="5562CB4F" w:rsidR="00103F58" w:rsidRDefault="00775314" w:rsidP="00956C71">
            <w:pPr>
              <w:spacing w:after="0"/>
            </w:pPr>
            <w:r>
              <w:rPr>
                <w:u w:val="single"/>
                <w:lang w:val="en-GB"/>
              </w:rPr>
              <w:lastRenderedPageBreak/>
              <w:t>gNB</w:t>
            </w:r>
            <w:r>
              <w:rPr>
                <w:lang w:val="en-GB"/>
              </w:rPr>
              <w:t xml:space="preserve"> </w:t>
            </w:r>
            <w:r w:rsidR="00103F58">
              <w:rPr>
                <w:lang w:val="en-GB"/>
              </w:rPr>
              <w:t xml:space="preserve">antenna </w:t>
            </w:r>
            <w:r w:rsidR="00103F58">
              <w:t>configuration</w:t>
            </w:r>
          </w:p>
        </w:tc>
        <w:tc>
          <w:tcPr>
            <w:tcW w:w="4252" w:type="dxa"/>
            <w:tcBorders>
              <w:top w:val="single" w:sz="4" w:space="0" w:color="000000"/>
              <w:left w:val="single" w:sz="4" w:space="0" w:color="000000"/>
              <w:bottom w:val="single" w:sz="4" w:space="0" w:color="000000"/>
            </w:tcBorders>
            <w:shd w:val="clear" w:color="auto" w:fill="auto"/>
            <w:vAlign w:val="center"/>
          </w:tcPr>
          <w:p w14:paraId="341C9672" w14:textId="53C0A5F5" w:rsidR="00103F58" w:rsidRDefault="00775314" w:rsidP="00956C71">
            <w:pPr>
              <w:spacing w:after="0"/>
            </w:pPr>
            <w:r>
              <w:rPr>
                <w:u w:val="single"/>
                <w:lang w:val="en-GB"/>
              </w:rPr>
              <w:t>gNB</w:t>
            </w:r>
            <w:r w:rsidR="00103F58">
              <w:rPr>
                <w:lang w:val="en-GB"/>
              </w:rPr>
              <w:t>:</w:t>
            </w:r>
          </w:p>
          <w:p w14:paraId="47C458F3" w14:textId="77777777" w:rsidR="00103F58" w:rsidRDefault="00103F58" w:rsidP="00956C71">
            <w:pPr>
              <w:spacing w:after="0"/>
            </w:pPr>
            <w:r>
              <w:rPr>
                <w:lang w:val="en-GB"/>
              </w:rPr>
              <w:t xml:space="preserve">32 Tx /Rx antenna elements with (M, N, P, Mg, Ng) = (4, 4, 2, 1, 1) </w:t>
            </w:r>
          </w:p>
          <w:p w14:paraId="52952B55" w14:textId="77777777" w:rsidR="00103F58" w:rsidRDefault="00103F58" w:rsidP="00956C71">
            <w:pPr>
              <w:spacing w:after="0"/>
            </w:pPr>
            <w:r>
              <w:rPr>
                <w:lang w:val="en-GB"/>
              </w:rPr>
              <w:t>(</w:t>
            </w:r>
            <w:proofErr w:type="spellStart"/>
            <w:r>
              <w:rPr>
                <w:lang w:val="en-GB"/>
              </w:rPr>
              <w:t>dH</w:t>
            </w:r>
            <w:proofErr w:type="spellEnd"/>
            <w:r>
              <w:rPr>
                <w:lang w:val="en-GB"/>
              </w:rPr>
              <w:t xml:space="preserve">, </w:t>
            </w:r>
            <w:proofErr w:type="spellStart"/>
            <w:r>
              <w:rPr>
                <w:lang w:val="en-GB"/>
              </w:rPr>
              <w:t>dV</w:t>
            </w:r>
            <w:proofErr w:type="spellEnd"/>
            <w:r>
              <w:rPr>
                <w:lang w:val="en-GB"/>
              </w:rPr>
              <w:t xml:space="preserve">) = (0.5, </w:t>
            </w:r>
            <w:proofErr w:type="gramStart"/>
            <w:r>
              <w:rPr>
                <w:lang w:val="en-GB"/>
              </w:rPr>
              <w:t>0.8)λ.</w:t>
            </w:r>
            <w:proofErr w:type="gramEnd"/>
          </w:p>
          <w:p w14:paraId="3FAC398A" w14:textId="77777777" w:rsidR="00103F58" w:rsidRDefault="00103F58" w:rsidP="00956C71">
            <w:pPr>
              <w:spacing w:after="0"/>
            </w:pPr>
            <w:r>
              <w:t>NCR :</w:t>
            </w:r>
          </w:p>
          <w:p w14:paraId="4D283EEB" w14:textId="77777777" w:rsidR="00103F58" w:rsidRDefault="00103F58" w:rsidP="00956C71">
            <w:pPr>
              <w:spacing w:after="0"/>
            </w:pPr>
            <w:r>
              <w:rPr>
                <w:lang w:val="en-GB"/>
              </w:rPr>
              <w:t xml:space="preserve">32 Tx /Rx antenna elements with (M, N, P, Mg, Ng) = (4, 4, 2, 1, 1) </w:t>
            </w:r>
          </w:p>
          <w:p w14:paraId="1C02AAC5" w14:textId="77777777" w:rsidR="00103F58" w:rsidRDefault="00103F58" w:rsidP="00956C71">
            <w:pPr>
              <w:spacing w:after="0"/>
            </w:pPr>
            <w:r>
              <w:rPr>
                <w:lang w:val="en-GB"/>
              </w:rPr>
              <w:t>(</w:t>
            </w:r>
            <w:proofErr w:type="spellStart"/>
            <w:r>
              <w:rPr>
                <w:lang w:val="en-GB"/>
              </w:rPr>
              <w:t>dH</w:t>
            </w:r>
            <w:proofErr w:type="spellEnd"/>
            <w:r>
              <w:rPr>
                <w:lang w:val="en-GB"/>
              </w:rPr>
              <w:t xml:space="preserve">, </w:t>
            </w:r>
            <w:proofErr w:type="spellStart"/>
            <w:r>
              <w:rPr>
                <w:lang w:val="en-GB"/>
              </w:rPr>
              <w:t>dV</w:t>
            </w:r>
            <w:proofErr w:type="spellEnd"/>
            <w:r>
              <w:rPr>
                <w:lang w:val="en-GB"/>
              </w:rPr>
              <w:t xml:space="preserve">) = (0.5, </w:t>
            </w:r>
            <w:proofErr w:type="gramStart"/>
            <w:r>
              <w:rPr>
                <w:lang w:val="en-GB"/>
              </w:rPr>
              <w:t>0.8)λ.</w:t>
            </w:r>
            <w:proofErr w:type="gramEnd"/>
          </w:p>
          <w:p w14:paraId="2D5E0289" w14:textId="77777777" w:rsidR="00103F58" w:rsidRDefault="00103F58" w:rsidP="00956C71">
            <w:pPr>
              <w:spacing w:after="0"/>
            </w:pPr>
            <w:r>
              <w:rPr>
                <w:lang w:val="en-GB"/>
              </w:rPr>
              <w:t xml:space="preserve">Two </w:t>
            </w:r>
            <w:proofErr w:type="gramStart"/>
            <w:r>
              <w:rPr>
                <w:lang w:val="en-GB"/>
              </w:rPr>
              <w:t>sector</w:t>
            </w:r>
            <w:proofErr w:type="gramEnd"/>
            <w:r>
              <w:rPr>
                <w:lang w:val="en-GB"/>
              </w:rPr>
              <w:t xml:space="preserve"> for NCR (B-to-B): One for access and another for backhaul, with same antenna configuration as above.</w:t>
            </w:r>
          </w:p>
          <w:p w14:paraId="0A9419BD" w14:textId="77777777" w:rsidR="00103F58" w:rsidRDefault="00103F58" w:rsidP="00956C71">
            <w:pPr>
              <w:spacing w:after="0"/>
            </w:pPr>
            <w:r>
              <w:rPr>
                <w:lang w:val="en-GB"/>
              </w:rPr>
              <w:t>See Table A.2.1-4 of TR38.802</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AC2493" w14:textId="521877CD" w:rsidR="00103F58" w:rsidRDefault="00775314" w:rsidP="00956C71">
            <w:pPr>
              <w:spacing w:after="0"/>
            </w:pPr>
            <w:r>
              <w:rPr>
                <w:u w:val="single"/>
                <w:lang w:val="en-GB"/>
              </w:rPr>
              <w:t>gNB</w:t>
            </w:r>
            <w:r w:rsidR="00103F58">
              <w:rPr>
                <w:lang w:val="en-GB"/>
              </w:rPr>
              <w:t>:</w:t>
            </w:r>
          </w:p>
          <w:p w14:paraId="5D040F17" w14:textId="77777777" w:rsidR="00103F58" w:rsidRDefault="00103F58" w:rsidP="00956C71">
            <w:pPr>
              <w:spacing w:after="0"/>
            </w:pPr>
            <w:r>
              <w:rPr>
                <w:lang w:val="en-GB"/>
              </w:rPr>
              <w:t xml:space="preserve">256 Tx /Rx antenna elements with (M, N, P, Mg, Ng) = (4, 8, 2, 2, 2) </w:t>
            </w:r>
          </w:p>
          <w:p w14:paraId="7FC3D093" w14:textId="77777777" w:rsidR="00103F58" w:rsidRDefault="00103F58" w:rsidP="00956C71">
            <w:pPr>
              <w:spacing w:after="0"/>
            </w:pPr>
            <w:r>
              <w:rPr>
                <w:lang w:val="en-GB"/>
              </w:rPr>
              <w:t>(</w:t>
            </w:r>
            <w:proofErr w:type="spellStart"/>
            <w:r>
              <w:rPr>
                <w:lang w:val="en-GB"/>
              </w:rPr>
              <w:t>dH</w:t>
            </w:r>
            <w:proofErr w:type="spellEnd"/>
            <w:r>
              <w:rPr>
                <w:lang w:val="en-GB"/>
              </w:rPr>
              <w:t xml:space="preserve">, </w:t>
            </w:r>
            <w:proofErr w:type="spellStart"/>
            <w:r>
              <w:rPr>
                <w:lang w:val="en-GB"/>
              </w:rPr>
              <w:t>dV</w:t>
            </w:r>
            <w:proofErr w:type="spellEnd"/>
            <w:r>
              <w:rPr>
                <w:lang w:val="en-GB"/>
              </w:rPr>
              <w:t xml:space="preserve">) = (0.5, </w:t>
            </w:r>
            <w:proofErr w:type="gramStart"/>
            <w:r>
              <w:rPr>
                <w:lang w:val="en-GB"/>
              </w:rPr>
              <w:t>0.5)λ.</w:t>
            </w:r>
            <w:proofErr w:type="gramEnd"/>
            <w:r>
              <w:rPr>
                <w:lang w:val="en-GB"/>
              </w:rPr>
              <w:t xml:space="preserve"> (</w:t>
            </w:r>
            <w:proofErr w:type="spellStart"/>
            <w:r>
              <w:rPr>
                <w:lang w:val="en-GB"/>
              </w:rPr>
              <w:t>dg,H,dg,V</w:t>
            </w:r>
            <w:proofErr w:type="spellEnd"/>
            <w:r>
              <w:rPr>
                <w:lang w:val="en-GB"/>
              </w:rPr>
              <w:t>) = (4.0, 2.0)λ</w:t>
            </w:r>
          </w:p>
          <w:p w14:paraId="162594D6" w14:textId="77777777" w:rsidR="00103F58" w:rsidRDefault="00103F58" w:rsidP="00956C71">
            <w:pPr>
              <w:spacing w:after="0"/>
            </w:pPr>
            <w:r>
              <w:t>NCR :</w:t>
            </w:r>
          </w:p>
          <w:p w14:paraId="3ACB8BEA" w14:textId="77777777" w:rsidR="00103F58" w:rsidRDefault="00103F58" w:rsidP="00956C71">
            <w:pPr>
              <w:spacing w:after="0"/>
            </w:pPr>
            <w:r>
              <w:rPr>
                <w:lang w:val="en-GB"/>
              </w:rPr>
              <w:t xml:space="preserve">64 Tx /Rx antenna elements with (M, N, P, Mg, Ng) = (4, 8, 2, 1, 1) </w:t>
            </w:r>
          </w:p>
          <w:p w14:paraId="2DC3765C" w14:textId="77777777" w:rsidR="00103F58" w:rsidRDefault="00103F58" w:rsidP="00956C71">
            <w:pPr>
              <w:spacing w:after="0"/>
            </w:pPr>
            <w:r>
              <w:rPr>
                <w:lang w:val="en-GB"/>
              </w:rPr>
              <w:t>(</w:t>
            </w:r>
            <w:proofErr w:type="spellStart"/>
            <w:r>
              <w:rPr>
                <w:lang w:val="en-GB"/>
              </w:rPr>
              <w:t>dH</w:t>
            </w:r>
            <w:proofErr w:type="spellEnd"/>
            <w:r>
              <w:rPr>
                <w:lang w:val="en-GB"/>
              </w:rPr>
              <w:t xml:space="preserve">, </w:t>
            </w:r>
            <w:proofErr w:type="spellStart"/>
            <w:r>
              <w:rPr>
                <w:lang w:val="en-GB"/>
              </w:rPr>
              <w:t>dV</w:t>
            </w:r>
            <w:proofErr w:type="spellEnd"/>
            <w:r>
              <w:rPr>
                <w:lang w:val="en-GB"/>
              </w:rPr>
              <w:t xml:space="preserve">) = (0.5, </w:t>
            </w:r>
            <w:proofErr w:type="gramStart"/>
            <w:r>
              <w:rPr>
                <w:lang w:val="en-GB"/>
              </w:rPr>
              <w:t>0.5)λ.</w:t>
            </w:r>
            <w:proofErr w:type="gramEnd"/>
            <w:r>
              <w:rPr>
                <w:lang w:val="en-GB"/>
              </w:rPr>
              <w:t xml:space="preserve"> (</w:t>
            </w:r>
            <w:proofErr w:type="spellStart"/>
            <w:r>
              <w:rPr>
                <w:lang w:val="en-GB"/>
              </w:rPr>
              <w:t>dg,H,dg,V</w:t>
            </w:r>
            <w:proofErr w:type="spellEnd"/>
            <w:r>
              <w:rPr>
                <w:lang w:val="en-GB"/>
              </w:rPr>
              <w:t>) = (4.0, 2.0)λ</w:t>
            </w:r>
          </w:p>
          <w:p w14:paraId="3EA085E8" w14:textId="77777777" w:rsidR="00103F58" w:rsidRDefault="00103F58" w:rsidP="00956C71">
            <w:pPr>
              <w:spacing w:after="0"/>
            </w:pPr>
            <w:r>
              <w:rPr>
                <w:lang w:val="en-GB"/>
              </w:rPr>
              <w:t xml:space="preserve">Two </w:t>
            </w:r>
            <w:proofErr w:type="gramStart"/>
            <w:r>
              <w:rPr>
                <w:lang w:val="en-GB"/>
              </w:rPr>
              <w:t>sector</w:t>
            </w:r>
            <w:proofErr w:type="gramEnd"/>
            <w:r>
              <w:rPr>
                <w:lang w:val="en-GB"/>
              </w:rPr>
              <w:t xml:space="preserve"> for NCR (B-to-B): One for access and another for backhaul, with same antenna configuration as above.</w:t>
            </w:r>
          </w:p>
          <w:p w14:paraId="2F3DF0FF" w14:textId="77777777" w:rsidR="00103F58" w:rsidRDefault="00103F58" w:rsidP="00956C71">
            <w:pPr>
              <w:spacing w:after="0"/>
            </w:pPr>
            <w:r>
              <w:rPr>
                <w:lang w:val="en-GB"/>
              </w:rPr>
              <w:t>See Table A.2.1-4 of TR38.802</w:t>
            </w:r>
          </w:p>
        </w:tc>
      </w:tr>
      <w:tr w:rsidR="00103F58" w14:paraId="3D76682A"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6F00867A" w14:textId="0118FD99" w:rsidR="00103F58" w:rsidRDefault="00775314" w:rsidP="00956C71">
            <w:pPr>
              <w:spacing w:after="0"/>
            </w:pPr>
            <w:r>
              <w:rPr>
                <w:u w:val="single"/>
                <w:lang w:val="en-GB"/>
              </w:rPr>
              <w:t>gNB</w:t>
            </w:r>
            <w:r>
              <w:rPr>
                <w:lang w:val="en-GB"/>
              </w:rPr>
              <w:t xml:space="preserve"> </w:t>
            </w:r>
            <w:r w:rsidR="00103F58">
              <w:rPr>
                <w:lang w:val="en-GB"/>
              </w:rPr>
              <w:t>antenna height</w:t>
            </w:r>
          </w:p>
        </w:tc>
        <w:tc>
          <w:tcPr>
            <w:tcW w:w="4252" w:type="dxa"/>
            <w:tcBorders>
              <w:top w:val="single" w:sz="4" w:space="0" w:color="000000"/>
              <w:left w:val="single" w:sz="4" w:space="0" w:color="000000"/>
              <w:bottom w:val="single" w:sz="4" w:space="0" w:color="000000"/>
            </w:tcBorders>
            <w:shd w:val="clear" w:color="auto" w:fill="auto"/>
            <w:vAlign w:val="center"/>
          </w:tcPr>
          <w:p w14:paraId="0233F46E" w14:textId="443211B6" w:rsidR="00103F58" w:rsidRDefault="00103F58" w:rsidP="00956C71">
            <w:pPr>
              <w:spacing w:after="0"/>
            </w:pPr>
            <w:r>
              <w:rPr>
                <w:lang w:val="en-GB"/>
              </w:rPr>
              <w:t xml:space="preserve">25m for </w:t>
            </w:r>
            <w:r w:rsidR="00775314">
              <w:rPr>
                <w:u w:val="single"/>
                <w:lang w:val="en-GB"/>
              </w:rPr>
              <w:t>gNB</w:t>
            </w:r>
          </w:p>
          <w:p w14:paraId="1E34C80D" w14:textId="77777777" w:rsidR="00103F58" w:rsidRDefault="00103F58" w:rsidP="00956C71">
            <w:pPr>
              <w:spacing w:after="0"/>
            </w:pPr>
            <w:r>
              <w:rPr>
                <w:lang w:val="en-GB"/>
              </w:rPr>
              <w:t xml:space="preserve">10m for </w:t>
            </w:r>
            <w:r>
              <w:t xml:space="preserve">NCR </w:t>
            </w:r>
          </w:p>
          <w:p w14:paraId="69EB5504" w14:textId="77777777" w:rsidR="00103F58" w:rsidRDefault="00103F58" w:rsidP="00956C71">
            <w:pPr>
              <w:spacing w:after="0"/>
            </w:pPr>
            <w:r>
              <w:t>See Table A.1-1 of TR 38.874</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297770" w14:textId="4C400B51" w:rsidR="00103F58" w:rsidRDefault="00103F58" w:rsidP="00956C71">
            <w:pPr>
              <w:spacing w:after="0"/>
            </w:pPr>
            <w:r>
              <w:t xml:space="preserve">10m for </w:t>
            </w:r>
            <w:r w:rsidR="00775314">
              <w:rPr>
                <w:u w:val="single"/>
                <w:lang w:val="en-GB"/>
              </w:rPr>
              <w:t>gNB</w:t>
            </w:r>
          </w:p>
          <w:p w14:paraId="45D7B644" w14:textId="77777777" w:rsidR="00103F58" w:rsidRDefault="00103F58" w:rsidP="00956C71">
            <w:pPr>
              <w:spacing w:after="0"/>
            </w:pPr>
            <w:r>
              <w:t>10m for NCR</w:t>
            </w:r>
          </w:p>
          <w:p w14:paraId="7F78197A" w14:textId="77777777" w:rsidR="00103F58" w:rsidRDefault="00103F58" w:rsidP="00956C71">
            <w:pPr>
              <w:spacing w:after="0"/>
            </w:pPr>
            <w:r>
              <w:t>See Table A.1-1 of TR 38.874</w:t>
            </w:r>
          </w:p>
        </w:tc>
      </w:tr>
      <w:tr w:rsidR="00103F58" w14:paraId="758E6E59"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0286DD11" w14:textId="77777777" w:rsidR="00103F58" w:rsidRDefault="00103F58" w:rsidP="00956C71">
            <w:pPr>
              <w:spacing w:after="0"/>
            </w:pPr>
            <w:r>
              <w:rPr>
                <w:lang w:val="en-GB"/>
              </w:rPr>
              <w:t>NCR receiver noise figure</w:t>
            </w:r>
          </w:p>
        </w:tc>
        <w:tc>
          <w:tcPr>
            <w:tcW w:w="4252" w:type="dxa"/>
            <w:tcBorders>
              <w:top w:val="single" w:sz="4" w:space="0" w:color="000000"/>
              <w:left w:val="single" w:sz="4" w:space="0" w:color="000000"/>
              <w:bottom w:val="single" w:sz="4" w:space="0" w:color="000000"/>
            </w:tcBorders>
            <w:shd w:val="clear" w:color="auto" w:fill="auto"/>
            <w:vAlign w:val="center"/>
          </w:tcPr>
          <w:p w14:paraId="0ADB856F" w14:textId="77777777" w:rsidR="00103F58" w:rsidRDefault="00103F58" w:rsidP="00956C71">
            <w:pPr>
              <w:spacing w:after="0"/>
            </w:pPr>
            <w:r>
              <w:t>NCR : 5dB</w:t>
            </w:r>
          </w:p>
          <w:p w14:paraId="229AA5E8" w14:textId="77777777" w:rsidR="00103F58" w:rsidRDefault="00103F58" w:rsidP="00956C71">
            <w:pPr>
              <w:spacing w:after="0"/>
            </w:pPr>
            <w:r>
              <w:t>See Table A.1-1 of TR 38.874</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DB70B1" w14:textId="77777777" w:rsidR="00103F58" w:rsidRDefault="00103F58" w:rsidP="00956C71">
            <w:pPr>
              <w:spacing w:after="0"/>
            </w:pPr>
            <w:r>
              <w:t>NCR : 7dB</w:t>
            </w:r>
          </w:p>
          <w:p w14:paraId="7A7F0276" w14:textId="77777777" w:rsidR="00103F58" w:rsidRDefault="00103F58" w:rsidP="00956C71">
            <w:pPr>
              <w:spacing w:after="0"/>
            </w:pPr>
            <w:r>
              <w:t>See Table A.1-1 of TR 38.874</w:t>
            </w:r>
          </w:p>
        </w:tc>
      </w:tr>
      <w:tr w:rsidR="00103F58" w14:paraId="546DF350"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742C5021" w14:textId="77777777" w:rsidR="00103F58" w:rsidRDefault="00103F58" w:rsidP="00956C71">
            <w:pPr>
              <w:spacing w:after="0"/>
            </w:pPr>
            <w:r>
              <w:rPr>
                <w:lang w:val="en-GB"/>
              </w:rPr>
              <w:t>UE antenna configuration</w:t>
            </w:r>
          </w:p>
        </w:tc>
        <w:tc>
          <w:tcPr>
            <w:tcW w:w="4252" w:type="dxa"/>
            <w:tcBorders>
              <w:top w:val="single" w:sz="4" w:space="0" w:color="000000"/>
              <w:left w:val="single" w:sz="4" w:space="0" w:color="000000"/>
              <w:bottom w:val="single" w:sz="4" w:space="0" w:color="000000"/>
            </w:tcBorders>
            <w:shd w:val="clear" w:color="auto" w:fill="auto"/>
            <w:vAlign w:val="center"/>
          </w:tcPr>
          <w:p w14:paraId="630AEF4F" w14:textId="77777777" w:rsidR="00103F58" w:rsidRDefault="00103F58" w:rsidP="00956C71">
            <w:pPr>
              <w:spacing w:after="0"/>
            </w:pPr>
            <w:r>
              <w:rPr>
                <w:lang w:val="en-GB"/>
              </w:rPr>
              <w:t>Panel model 1: M</w:t>
            </w:r>
            <w:r>
              <w:rPr>
                <w:vertAlign w:val="subscript"/>
                <w:lang w:val="en-GB"/>
              </w:rPr>
              <w:t>g</w:t>
            </w:r>
            <w:r>
              <w:rPr>
                <w:lang w:val="en-GB"/>
              </w:rPr>
              <w:t xml:space="preserve"> = 1, N</w:t>
            </w:r>
            <w:r>
              <w:rPr>
                <w:vertAlign w:val="subscript"/>
                <w:lang w:val="en-GB"/>
              </w:rPr>
              <w:t>g</w:t>
            </w:r>
            <w:r>
              <w:rPr>
                <w:lang w:val="en-GB"/>
              </w:rPr>
              <w:t xml:space="preserve"> = 1, P = 2, </w:t>
            </w:r>
          </w:p>
          <w:p w14:paraId="358B8423" w14:textId="77777777" w:rsidR="00103F58" w:rsidRDefault="00103F58" w:rsidP="00956C71">
            <w:pPr>
              <w:spacing w:after="0"/>
            </w:pPr>
            <w:proofErr w:type="spellStart"/>
            <w:r>
              <w:rPr>
                <w:lang w:val="en-GB"/>
              </w:rPr>
              <w:t>d</w:t>
            </w:r>
            <w:r>
              <w:rPr>
                <w:vertAlign w:val="subscript"/>
                <w:lang w:val="en-GB"/>
              </w:rPr>
              <w:t>H</w:t>
            </w:r>
            <w:proofErr w:type="spellEnd"/>
            <w:r>
              <w:rPr>
                <w:vertAlign w:val="subscript"/>
                <w:lang w:val="en-GB"/>
              </w:rPr>
              <w:t xml:space="preserve"> </w:t>
            </w:r>
            <w:r>
              <w:rPr>
                <w:lang w:val="en-GB"/>
              </w:rPr>
              <w:t>= 0.5 λ</w:t>
            </w:r>
          </w:p>
          <w:p w14:paraId="445915C5" w14:textId="77777777" w:rsidR="00103F58" w:rsidRDefault="00103F58" w:rsidP="00956C71">
            <w:pPr>
              <w:spacing w:after="0"/>
            </w:pPr>
            <w:r>
              <w:rPr>
                <w:lang w:val="en-GB"/>
              </w:rPr>
              <w:t>See Table A.2.1-4 of TR38.802</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A5055A" w14:textId="77777777" w:rsidR="00103F58" w:rsidRDefault="00103F58" w:rsidP="00956C71">
            <w:pPr>
              <w:spacing w:after="0"/>
            </w:pPr>
            <w:r>
              <w:rPr>
                <w:lang w:val="en-GB"/>
              </w:rPr>
              <w:t>32 Tx /Rx antenna elements</w:t>
            </w:r>
            <w:r>
              <w:t xml:space="preserve"> with </w:t>
            </w:r>
            <w:r>
              <w:rPr>
                <w:lang w:val="en-GB"/>
              </w:rPr>
              <w:t>(M, N, P, M</w:t>
            </w:r>
            <w:r>
              <w:rPr>
                <w:vertAlign w:val="subscript"/>
                <w:lang w:val="en-GB"/>
              </w:rPr>
              <w:t>g</w:t>
            </w:r>
            <w:r>
              <w:rPr>
                <w:lang w:val="en-GB"/>
              </w:rPr>
              <w:t>, N</w:t>
            </w:r>
            <w:r>
              <w:rPr>
                <w:vertAlign w:val="subscript"/>
                <w:lang w:val="en-GB"/>
              </w:rPr>
              <w:t>g</w:t>
            </w:r>
            <w:r>
              <w:rPr>
                <w:lang w:val="en-GB"/>
              </w:rPr>
              <w:t>) = (</w:t>
            </w:r>
            <w:r>
              <w:t>2</w:t>
            </w:r>
            <w:r>
              <w:rPr>
                <w:lang w:val="en-GB"/>
              </w:rPr>
              <w:t xml:space="preserve">, </w:t>
            </w:r>
            <w:r>
              <w:t>4</w:t>
            </w:r>
            <w:r>
              <w:rPr>
                <w:lang w:val="en-GB"/>
              </w:rPr>
              <w:t xml:space="preserve">, 2, </w:t>
            </w:r>
            <w:r>
              <w:t>1</w:t>
            </w:r>
            <w:r>
              <w:rPr>
                <w:lang w:val="en-GB"/>
              </w:rPr>
              <w:t>, 2), (</w:t>
            </w:r>
            <w:proofErr w:type="spellStart"/>
            <w:proofErr w:type="gramStart"/>
            <w:r>
              <w:rPr>
                <w:lang w:val="en-GB"/>
              </w:rPr>
              <w:t>d</w:t>
            </w:r>
            <w:r>
              <w:rPr>
                <w:vertAlign w:val="subscript"/>
                <w:lang w:val="en-GB"/>
              </w:rPr>
              <w:t>H</w:t>
            </w:r>
            <w:r>
              <w:rPr>
                <w:lang w:val="en-GB"/>
              </w:rPr>
              <w:t>,d</w:t>
            </w:r>
            <w:r>
              <w:rPr>
                <w:vertAlign w:val="subscript"/>
                <w:lang w:val="en-GB"/>
              </w:rPr>
              <w:t>V</w:t>
            </w:r>
            <w:proofErr w:type="spellEnd"/>
            <w:proofErr w:type="gramEnd"/>
            <w:r>
              <w:rPr>
                <w:vertAlign w:val="subscript"/>
                <w:lang w:val="en-GB"/>
              </w:rPr>
              <w:t>)</w:t>
            </w:r>
            <w:r>
              <w:rPr>
                <w:lang w:val="en-GB"/>
              </w:rPr>
              <w:t>=(0.5λ, 0.5λ)</w:t>
            </w:r>
            <w:r>
              <w:t xml:space="preserve"> </w:t>
            </w:r>
          </w:p>
          <w:p w14:paraId="5DCB1EEB" w14:textId="77777777" w:rsidR="00103F58" w:rsidRDefault="00103F58" w:rsidP="00956C71">
            <w:pPr>
              <w:spacing w:after="0"/>
            </w:pPr>
            <w:r>
              <w:rPr>
                <w:lang w:val="en-GB"/>
              </w:rPr>
              <w:t>See Table A.2.1-4 of TR38.802</w:t>
            </w:r>
          </w:p>
        </w:tc>
      </w:tr>
      <w:tr w:rsidR="00103F58" w14:paraId="05A61C9A"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191C2B04" w14:textId="77777777" w:rsidR="00103F58" w:rsidRDefault="00103F58" w:rsidP="00956C71">
            <w:pPr>
              <w:spacing w:after="0"/>
            </w:pPr>
            <w:r>
              <w:rPr>
                <w:lang w:val="en-GB"/>
              </w:rPr>
              <w:t>UE antenna height</w:t>
            </w:r>
          </w:p>
        </w:tc>
        <w:tc>
          <w:tcPr>
            <w:tcW w:w="8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AB01F5" w14:textId="77777777" w:rsidR="00103F58" w:rsidRDefault="00103F58" w:rsidP="00956C71">
            <w:pPr>
              <w:spacing w:after="0"/>
            </w:pPr>
            <w:r>
              <w:rPr>
                <w:lang w:val="en-GB"/>
              </w:rPr>
              <w:t>1.5m</w:t>
            </w:r>
          </w:p>
          <w:p w14:paraId="0376F51D" w14:textId="77777777" w:rsidR="00103F58" w:rsidRDefault="00103F58" w:rsidP="00956C71">
            <w:pPr>
              <w:spacing w:after="0"/>
            </w:pPr>
            <w:r>
              <w:t>See Table 6-1 of 38.901.</w:t>
            </w:r>
          </w:p>
        </w:tc>
      </w:tr>
      <w:tr w:rsidR="00103F58" w14:paraId="4B07DDAA"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50A3E2DC" w14:textId="77777777" w:rsidR="00103F58" w:rsidRDefault="00103F58" w:rsidP="00956C71">
            <w:pPr>
              <w:spacing w:after="0"/>
            </w:pPr>
            <w:r>
              <w:rPr>
                <w:lang w:val="en-GB"/>
              </w:rPr>
              <w:t>UE receiver noise figure</w:t>
            </w:r>
          </w:p>
        </w:tc>
        <w:tc>
          <w:tcPr>
            <w:tcW w:w="4252" w:type="dxa"/>
            <w:tcBorders>
              <w:top w:val="single" w:sz="4" w:space="0" w:color="000000"/>
              <w:left w:val="single" w:sz="4" w:space="0" w:color="000000"/>
              <w:bottom w:val="single" w:sz="4" w:space="0" w:color="000000"/>
            </w:tcBorders>
            <w:shd w:val="clear" w:color="auto" w:fill="auto"/>
            <w:vAlign w:val="center"/>
          </w:tcPr>
          <w:p w14:paraId="3A43047D" w14:textId="77777777" w:rsidR="00103F58" w:rsidRDefault="00103F58" w:rsidP="00956C71">
            <w:pPr>
              <w:spacing w:after="0"/>
            </w:pPr>
            <w:r>
              <w:rPr>
                <w:lang w:val="en-GB"/>
              </w:rPr>
              <w:t>9dB</w:t>
            </w:r>
          </w:p>
          <w:p w14:paraId="380FFED6" w14:textId="77777777" w:rsidR="00103F58" w:rsidRDefault="00103F58" w:rsidP="00956C71">
            <w:pPr>
              <w:spacing w:after="0"/>
            </w:pPr>
            <w:r>
              <w:t>See Table A.1-1 of TR 38.874</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B01FE6" w14:textId="77777777" w:rsidR="00103F58" w:rsidRDefault="00103F58" w:rsidP="00956C71">
            <w:pPr>
              <w:spacing w:after="0"/>
            </w:pPr>
            <w:r>
              <w:rPr>
                <w:lang w:val="en-GB"/>
              </w:rPr>
              <w:t>10dB</w:t>
            </w:r>
          </w:p>
          <w:p w14:paraId="77C49152" w14:textId="77777777" w:rsidR="00103F58" w:rsidRDefault="00103F58" w:rsidP="00956C71">
            <w:pPr>
              <w:spacing w:after="0"/>
            </w:pPr>
            <w:r>
              <w:t>See Table A.1-1 of TR 38.874</w:t>
            </w:r>
          </w:p>
        </w:tc>
      </w:tr>
      <w:tr w:rsidR="00103F58" w14:paraId="1729AF80"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07CFABBC" w14:textId="77777777" w:rsidR="00103F58" w:rsidRDefault="00103F58" w:rsidP="00956C71">
            <w:pPr>
              <w:spacing w:after="0"/>
            </w:pPr>
            <w:r>
              <w:rPr>
                <w:lang w:val="en-GB"/>
              </w:rPr>
              <w:t>UE distribution</w:t>
            </w:r>
          </w:p>
        </w:tc>
        <w:tc>
          <w:tcPr>
            <w:tcW w:w="4252" w:type="dxa"/>
            <w:tcBorders>
              <w:top w:val="single" w:sz="4" w:space="0" w:color="000000"/>
              <w:left w:val="single" w:sz="4" w:space="0" w:color="000000"/>
              <w:bottom w:val="single" w:sz="4" w:space="0" w:color="000000"/>
            </w:tcBorders>
            <w:shd w:val="clear" w:color="auto" w:fill="auto"/>
            <w:vAlign w:val="center"/>
          </w:tcPr>
          <w:p w14:paraId="44FC1121" w14:textId="77777777" w:rsidR="00103F58" w:rsidRDefault="00103F58" w:rsidP="00956C71">
            <w:pPr>
              <w:spacing w:after="0"/>
            </w:pPr>
            <w:r>
              <w:rPr>
                <w:lang w:val="en-GB"/>
              </w:rPr>
              <w:t xml:space="preserve">- 100% outdoor (30km/h) </w:t>
            </w:r>
          </w:p>
          <w:p w14:paraId="152A03EB" w14:textId="77777777" w:rsidR="00103F58" w:rsidRDefault="00103F58" w:rsidP="00956C71">
            <w:pPr>
              <w:spacing w:after="0"/>
            </w:pPr>
            <w:r>
              <w:rPr>
                <w:lang w:val="en-GB"/>
              </w:rPr>
              <w:t xml:space="preserve">- </w:t>
            </w:r>
            <w:r>
              <w:rPr>
                <w:bCs/>
                <w:lang w:val="en-GB"/>
              </w:rPr>
              <w:t>UEs are dropped independently with uniform distribution.</w:t>
            </w:r>
          </w:p>
          <w:p w14:paraId="07E51B8D" w14:textId="77777777" w:rsidR="00103F58" w:rsidRDefault="00103F58" w:rsidP="00956C71">
            <w:pPr>
              <w:spacing w:after="0"/>
            </w:pPr>
            <w:r>
              <w:rPr>
                <w:lang w:val="en-GB"/>
              </w:rPr>
              <w:t>See Table A.1-1 of TR 38.874</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5EA724" w14:textId="77777777" w:rsidR="00103F58" w:rsidRDefault="00103F58" w:rsidP="00956C71">
            <w:pPr>
              <w:spacing w:after="0"/>
            </w:pPr>
            <w:r>
              <w:rPr>
                <w:lang w:val="en-GB"/>
              </w:rPr>
              <w:t xml:space="preserve">- 100% outdoor (30km/h) </w:t>
            </w:r>
          </w:p>
          <w:p w14:paraId="793F15BF" w14:textId="77777777" w:rsidR="00103F58" w:rsidRDefault="00103F58" w:rsidP="00956C71">
            <w:pPr>
              <w:spacing w:after="0"/>
            </w:pPr>
            <w:r>
              <w:rPr>
                <w:lang w:val="en-GB"/>
              </w:rPr>
              <w:t xml:space="preserve">- </w:t>
            </w:r>
            <w:r>
              <w:rPr>
                <w:bCs/>
                <w:lang w:val="en-GB"/>
              </w:rPr>
              <w:t>UEs are dropped independently with uniform distribution.</w:t>
            </w:r>
          </w:p>
          <w:p w14:paraId="04324264" w14:textId="77777777" w:rsidR="00103F58" w:rsidRDefault="00103F58" w:rsidP="00956C71">
            <w:pPr>
              <w:spacing w:after="0"/>
            </w:pPr>
            <w:r>
              <w:rPr>
                <w:lang w:val="en-GB"/>
              </w:rPr>
              <w:t>See Table A.1-1 of TR 38.874</w:t>
            </w:r>
          </w:p>
        </w:tc>
      </w:tr>
      <w:tr w:rsidR="00103F58" w14:paraId="6002E7D1"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353E8BAE" w14:textId="77777777" w:rsidR="00103F58" w:rsidRDefault="00103F58" w:rsidP="00956C71">
            <w:pPr>
              <w:spacing w:after="0"/>
            </w:pPr>
            <w:r>
              <w:rPr>
                <w:lang w:val="en-GB"/>
              </w:rPr>
              <w:t>Minimum (2D) distance</w:t>
            </w:r>
          </w:p>
        </w:tc>
        <w:tc>
          <w:tcPr>
            <w:tcW w:w="4252" w:type="dxa"/>
            <w:tcBorders>
              <w:top w:val="single" w:sz="4" w:space="0" w:color="000000"/>
              <w:left w:val="single" w:sz="4" w:space="0" w:color="000000"/>
              <w:bottom w:val="single" w:sz="4" w:space="0" w:color="000000"/>
            </w:tcBorders>
            <w:shd w:val="clear" w:color="auto" w:fill="auto"/>
            <w:vAlign w:val="center"/>
          </w:tcPr>
          <w:p w14:paraId="3B81654F" w14:textId="709BCDB3" w:rsidR="00103F58" w:rsidRDefault="00775314" w:rsidP="00956C71">
            <w:pPr>
              <w:spacing w:after="0"/>
            </w:pPr>
            <w:r>
              <w:rPr>
                <w:u w:val="single"/>
                <w:lang w:val="en-GB"/>
              </w:rPr>
              <w:t>gNB</w:t>
            </w:r>
            <w:r>
              <w:rPr>
                <w:lang w:val="en-GB"/>
              </w:rPr>
              <w:t xml:space="preserve"> </w:t>
            </w:r>
            <w:r w:rsidR="00103F58">
              <w:rPr>
                <w:lang w:val="en-GB"/>
              </w:rPr>
              <w:t>-to-</w:t>
            </w:r>
            <w:r w:rsidR="00103F58">
              <w:t>NCR</w:t>
            </w:r>
            <w:r w:rsidR="00103F58">
              <w:rPr>
                <w:lang w:val="en-GB"/>
              </w:rPr>
              <w:t xml:space="preserve">: </w:t>
            </w:r>
            <w:r w:rsidR="00103F58">
              <w:t>40</w:t>
            </w:r>
            <w:r w:rsidR="00103F58">
              <w:rPr>
                <w:lang w:val="en-GB"/>
              </w:rPr>
              <w:t>m</w:t>
            </w:r>
          </w:p>
          <w:p w14:paraId="6E184C08" w14:textId="77777777" w:rsidR="00103F58" w:rsidRDefault="00103F58" w:rsidP="00956C71">
            <w:pPr>
              <w:spacing w:after="0"/>
            </w:pPr>
            <w:r>
              <w:t>NCR-to-UE: 10m (</w:t>
            </w:r>
            <w:r>
              <w:rPr>
                <w:lang w:val="en-GB"/>
              </w:rPr>
              <w:t>Medium Range</w:t>
            </w:r>
            <w:r>
              <w:t>)</w:t>
            </w:r>
            <w:r>
              <w:rPr>
                <w:lang w:val="en-GB"/>
              </w:rPr>
              <w:t xml:space="preserve"> </w:t>
            </w:r>
          </w:p>
          <w:p w14:paraId="3529C1EC" w14:textId="77777777" w:rsidR="00103F58" w:rsidRDefault="00103F58" w:rsidP="00956C71">
            <w:pPr>
              <w:spacing w:after="0"/>
            </w:pPr>
            <w:r>
              <w:rPr>
                <w:lang w:val="en-GB"/>
              </w:rPr>
              <w:t>See Table A.1-1 of TR 38.874 and clause 2.3 of R4-2120654</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014DAF" w14:textId="580BB8EF" w:rsidR="00103F58" w:rsidRDefault="00775314" w:rsidP="00956C71">
            <w:pPr>
              <w:spacing w:after="0"/>
            </w:pPr>
            <w:r>
              <w:rPr>
                <w:u w:val="single"/>
                <w:lang w:val="en-GB"/>
              </w:rPr>
              <w:t>gNB</w:t>
            </w:r>
            <w:r>
              <w:rPr>
                <w:lang w:val="en-GB"/>
              </w:rPr>
              <w:t xml:space="preserve"> </w:t>
            </w:r>
            <w:r w:rsidR="00103F58">
              <w:rPr>
                <w:lang w:val="en-GB"/>
              </w:rPr>
              <w:t>-to-</w:t>
            </w:r>
            <w:r w:rsidR="00103F58">
              <w:t>NCR</w:t>
            </w:r>
            <w:r w:rsidR="00103F58">
              <w:rPr>
                <w:lang w:val="en-GB"/>
              </w:rPr>
              <w:t>:</w:t>
            </w:r>
            <w:r w:rsidR="00103F58">
              <w:t xml:space="preserve"> 20m</w:t>
            </w:r>
          </w:p>
          <w:p w14:paraId="330DE8F9" w14:textId="77777777" w:rsidR="00103F58" w:rsidRDefault="00103F58" w:rsidP="00956C71">
            <w:pPr>
              <w:spacing w:after="0"/>
            </w:pPr>
            <w:r>
              <w:t>NCR-to-UE: 5m (</w:t>
            </w:r>
            <w:r>
              <w:rPr>
                <w:lang w:val="en-GB"/>
              </w:rPr>
              <w:t>Medium Range</w:t>
            </w:r>
            <w:r>
              <w:t>)</w:t>
            </w:r>
          </w:p>
          <w:p w14:paraId="37AF6D5A" w14:textId="77777777" w:rsidR="00103F58" w:rsidRDefault="00103F58" w:rsidP="00956C71">
            <w:pPr>
              <w:spacing w:after="0"/>
            </w:pPr>
            <w:r>
              <w:rPr>
                <w:lang w:val="en-GB"/>
              </w:rPr>
              <w:t>See Table A.1-1 of TR 38.874 and clause 2.3 of R4-2120654</w:t>
            </w:r>
          </w:p>
        </w:tc>
      </w:tr>
      <w:tr w:rsidR="00103F58" w14:paraId="1403558B"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6A8419C2" w14:textId="77777777" w:rsidR="00103F58" w:rsidRDefault="00103F58" w:rsidP="00956C71">
            <w:pPr>
              <w:spacing w:after="0"/>
            </w:pPr>
            <w:r>
              <w:rPr>
                <w:lang w:val="en-GB"/>
              </w:rPr>
              <w:t>SSB pattern</w:t>
            </w:r>
          </w:p>
        </w:tc>
        <w:tc>
          <w:tcPr>
            <w:tcW w:w="4252" w:type="dxa"/>
            <w:tcBorders>
              <w:top w:val="single" w:sz="4" w:space="0" w:color="000000"/>
              <w:left w:val="single" w:sz="4" w:space="0" w:color="000000"/>
              <w:bottom w:val="single" w:sz="4" w:space="0" w:color="000000"/>
            </w:tcBorders>
            <w:shd w:val="clear" w:color="auto" w:fill="auto"/>
            <w:vAlign w:val="center"/>
          </w:tcPr>
          <w:p w14:paraId="68DD29B3" w14:textId="77777777" w:rsidR="00103F58" w:rsidRDefault="00103F58" w:rsidP="00956C71">
            <w:pPr>
              <w:spacing w:after="0"/>
            </w:pPr>
            <w:r>
              <w:rPr>
                <w:lang w:val="en-GB"/>
              </w:rPr>
              <w:t>Case B</w:t>
            </w:r>
          </w:p>
        </w:tc>
        <w:tc>
          <w:tcPr>
            <w:tcW w:w="388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5AC65" w14:textId="77777777" w:rsidR="00103F58" w:rsidRDefault="00103F58" w:rsidP="00956C71">
            <w:pPr>
              <w:spacing w:after="0"/>
            </w:pPr>
            <w:r>
              <w:rPr>
                <w:lang w:val="en-GB"/>
              </w:rPr>
              <w:t>Case D</w:t>
            </w:r>
          </w:p>
        </w:tc>
      </w:tr>
      <w:tr w:rsidR="00103F58" w14:paraId="244A8791" w14:textId="77777777" w:rsidTr="00956C71">
        <w:trPr>
          <w:cantSplit/>
          <w:trHeight w:val="23"/>
        </w:trPr>
        <w:tc>
          <w:tcPr>
            <w:tcW w:w="1555" w:type="dxa"/>
            <w:tcBorders>
              <w:top w:val="single" w:sz="4" w:space="0" w:color="000000"/>
              <w:left w:val="single" w:sz="4" w:space="0" w:color="000000"/>
              <w:bottom w:val="single" w:sz="4" w:space="0" w:color="000000"/>
            </w:tcBorders>
            <w:shd w:val="clear" w:color="auto" w:fill="auto"/>
            <w:vAlign w:val="center"/>
          </w:tcPr>
          <w:p w14:paraId="5EF56779" w14:textId="77777777" w:rsidR="00103F58" w:rsidRDefault="00103F58" w:rsidP="00956C71">
            <w:pPr>
              <w:spacing w:after="0"/>
            </w:pPr>
            <w:r>
              <w:rPr>
                <w:lang w:val="en-GB"/>
              </w:rPr>
              <w:t>Performance metrics</w:t>
            </w:r>
          </w:p>
        </w:tc>
        <w:tc>
          <w:tcPr>
            <w:tcW w:w="81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8F6CB8" w14:textId="77777777" w:rsidR="00103F58" w:rsidRDefault="00103F58" w:rsidP="00956C71">
            <w:pPr>
              <w:spacing w:after="0"/>
            </w:pPr>
            <w:r>
              <w:t>max RSRP (dBm)</w:t>
            </w:r>
          </w:p>
        </w:tc>
      </w:tr>
    </w:tbl>
    <w:p w14:paraId="5DE1F656" w14:textId="77777777" w:rsidR="00103F58" w:rsidRDefault="00103F58">
      <w:pPr>
        <w:pStyle w:val="References"/>
        <w:numPr>
          <w:ilvl w:val="0"/>
          <w:numId w:val="0"/>
        </w:numPr>
        <w:ind w:left="360"/>
      </w:pPr>
    </w:p>
    <w:sectPr w:rsidR="00103F58">
      <w:pgSz w:w="11906" w:h="16838"/>
      <w:pgMar w:top="1440" w:right="1152"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277B82" w14:textId="77777777" w:rsidR="00A16D58" w:rsidRDefault="00A16D58" w:rsidP="002064E6">
      <w:pPr>
        <w:spacing w:after="0"/>
      </w:pPr>
      <w:r>
        <w:separator/>
      </w:r>
    </w:p>
  </w:endnote>
  <w:endnote w:type="continuationSeparator" w:id="0">
    <w:p w14:paraId="31793574" w14:textId="77777777" w:rsidR="00A16D58" w:rsidRDefault="00A16D58" w:rsidP="002064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OpenSymbol">
    <w:altName w:val="Arial Unicode MS"/>
    <w:charset w:val="01"/>
    <w:family w:val="roman"/>
    <w:pitch w:val="variable"/>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34CED5" w14:textId="77777777" w:rsidR="00A16D58" w:rsidRDefault="00A16D58" w:rsidP="002064E6">
      <w:pPr>
        <w:spacing w:after="0"/>
      </w:pPr>
      <w:r>
        <w:separator/>
      </w:r>
    </w:p>
  </w:footnote>
  <w:footnote w:type="continuationSeparator" w:id="0">
    <w:p w14:paraId="0223330F" w14:textId="77777777" w:rsidR="00A16D58" w:rsidRDefault="00A16D58" w:rsidP="002064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rFonts w:ascii="Times New Roman" w:hAnsi="Times New Roman" w:cs="Times New Roman"/>
        <w:b/>
        <w:i w:val="0"/>
        <w:sz w:val="24"/>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decimal"/>
      <w:pStyle w:val="References"/>
      <w:lvlText w:val="[%1]"/>
      <w:lvlJc w:val="left"/>
      <w:pPr>
        <w:tabs>
          <w:tab w:val="num" w:pos="360"/>
        </w:tabs>
        <w:ind w:left="360" w:hanging="360"/>
      </w:p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720" w:hanging="360"/>
      </w:pPr>
      <w:rPr>
        <w:rFonts w:ascii="Symbol" w:hAnsi="Symbol" w:cs="Symbol" w:hint="default"/>
        <w:color w:val="000000"/>
        <w:sz w:val="22"/>
        <w:szCs w:val="22"/>
        <w:lang w:eastAsia="zh-CN"/>
      </w:rPr>
    </w:lvl>
    <w:lvl w:ilvl="1">
      <w:start w:val="1"/>
      <w:numFmt w:val="bullet"/>
      <w:lvlText w:val="o"/>
      <w:lvlJc w:val="left"/>
      <w:pPr>
        <w:tabs>
          <w:tab w:val="num" w:pos="0"/>
        </w:tabs>
        <w:ind w:left="1440" w:hanging="360"/>
      </w:pPr>
      <w:rPr>
        <w:rFonts w:ascii="Courier New" w:hAnsi="Courier New" w:cs="Courier New" w:hint="default"/>
        <w:sz w:val="22"/>
        <w:szCs w:val="22"/>
        <w:lang w:eastAsia="zh-CN"/>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color w:val="000000"/>
        <w:sz w:val="22"/>
        <w:szCs w:val="22"/>
        <w:lang w:eastAsia="zh-CN"/>
      </w:rPr>
    </w:lvl>
    <w:lvl w:ilvl="4">
      <w:start w:val="1"/>
      <w:numFmt w:val="bullet"/>
      <w:lvlText w:val="o"/>
      <w:lvlJc w:val="left"/>
      <w:pPr>
        <w:tabs>
          <w:tab w:val="num" w:pos="0"/>
        </w:tabs>
        <w:ind w:left="3600" w:hanging="360"/>
      </w:pPr>
      <w:rPr>
        <w:rFonts w:ascii="Courier New" w:hAnsi="Courier New" w:cs="Courier New" w:hint="default"/>
        <w:sz w:val="22"/>
        <w:szCs w:val="22"/>
        <w:lang w:eastAsia="zh-CN"/>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color w:val="000000"/>
        <w:sz w:val="22"/>
        <w:szCs w:val="22"/>
        <w:lang w:eastAsia="zh-CN"/>
      </w:rPr>
    </w:lvl>
    <w:lvl w:ilvl="7">
      <w:start w:val="1"/>
      <w:numFmt w:val="bullet"/>
      <w:lvlText w:val="o"/>
      <w:lvlJc w:val="left"/>
      <w:pPr>
        <w:tabs>
          <w:tab w:val="num" w:pos="0"/>
        </w:tabs>
        <w:ind w:left="5760" w:hanging="360"/>
      </w:pPr>
      <w:rPr>
        <w:rFonts w:ascii="Courier New" w:hAnsi="Courier New" w:cs="Courier New" w:hint="default"/>
        <w:sz w:val="22"/>
        <w:szCs w:val="22"/>
        <w:lang w:eastAsia="zh-CN"/>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0000004"/>
    <w:multiLevelType w:val="singleLevel"/>
    <w:tmpl w:val="00000004"/>
    <w:name w:val="WW8Num4"/>
    <w:lvl w:ilvl="0">
      <w:numFmt w:val="bullet"/>
      <w:lvlText w:val="-"/>
      <w:lvlJc w:val="left"/>
      <w:pPr>
        <w:tabs>
          <w:tab w:val="num" w:pos="0"/>
        </w:tabs>
        <w:ind w:left="760" w:hanging="360"/>
      </w:pPr>
      <w:rPr>
        <w:rFonts w:ascii="Times" w:hAnsi="Times" w:cs="Times" w:hint="default"/>
        <w:color w:val="000000"/>
        <w:sz w:val="22"/>
        <w:szCs w:val="22"/>
        <w:lang w:val="en-GB" w:eastAsia="zh-CN"/>
      </w:rPr>
    </w:lvl>
  </w:abstractNum>
  <w:abstractNum w:abstractNumId="4" w15:restartNumberingAfterBreak="0">
    <w:nsid w:val="00000005"/>
    <w:multiLevelType w:val="multilevel"/>
    <w:tmpl w:val="00000005"/>
    <w:name w:val="WW8Num5"/>
    <w:lvl w:ilvl="0">
      <w:numFmt w:val="bullet"/>
      <w:lvlText w:val="-"/>
      <w:lvlJc w:val="left"/>
      <w:pPr>
        <w:tabs>
          <w:tab w:val="num" w:pos="0"/>
        </w:tabs>
        <w:ind w:left="760" w:hanging="360"/>
      </w:pPr>
      <w:rPr>
        <w:rFonts w:ascii="Times" w:hAnsi="Times" w:cs="Times" w:hint="default"/>
        <w:color w:val="000000"/>
        <w:sz w:val="22"/>
        <w:szCs w:val="22"/>
        <w:lang w:val="en-GB" w:eastAsia="zh-CN"/>
      </w:rPr>
    </w:lvl>
    <w:lvl w:ilvl="1">
      <w:start w:val="1"/>
      <w:numFmt w:val="bullet"/>
      <w:lvlText w:val=""/>
      <w:lvlJc w:val="left"/>
      <w:pPr>
        <w:tabs>
          <w:tab w:val="num" w:pos="0"/>
        </w:tabs>
        <w:ind w:left="1200" w:hanging="400"/>
      </w:pPr>
      <w:rPr>
        <w:rFonts w:ascii="Wingdings" w:hAnsi="Wingdings" w:cs="Wingdings" w:hint="default"/>
        <w:color w:val="000000"/>
        <w:sz w:val="22"/>
        <w:szCs w:val="22"/>
        <w:lang w:eastAsia="zh-CN"/>
      </w:rPr>
    </w:lvl>
    <w:lvl w:ilvl="2">
      <w:start w:val="1"/>
      <w:numFmt w:val="bullet"/>
      <w:lvlText w:val=""/>
      <w:lvlJc w:val="left"/>
      <w:pPr>
        <w:tabs>
          <w:tab w:val="num" w:pos="0"/>
        </w:tabs>
        <w:ind w:left="1600" w:hanging="400"/>
      </w:pPr>
      <w:rPr>
        <w:rFonts w:ascii="Wingdings" w:hAnsi="Wingdings" w:cs="Wingdings" w:hint="default"/>
        <w:color w:val="000000"/>
        <w:sz w:val="22"/>
        <w:szCs w:val="22"/>
        <w:lang w:eastAsia="zh-CN"/>
      </w:rPr>
    </w:lvl>
    <w:lvl w:ilvl="3">
      <w:start w:val="1"/>
      <w:numFmt w:val="bullet"/>
      <w:lvlText w:val=""/>
      <w:lvlJc w:val="left"/>
      <w:pPr>
        <w:tabs>
          <w:tab w:val="num" w:pos="0"/>
        </w:tabs>
        <w:ind w:left="2000" w:hanging="400"/>
      </w:pPr>
      <w:rPr>
        <w:rFonts w:ascii="Wingdings" w:hAnsi="Wingdings" w:cs="Wingdings" w:hint="default"/>
        <w:color w:val="000000"/>
        <w:sz w:val="22"/>
        <w:szCs w:val="22"/>
        <w:lang w:eastAsia="zh-CN"/>
      </w:rPr>
    </w:lvl>
    <w:lvl w:ilvl="4">
      <w:start w:val="1"/>
      <w:numFmt w:val="bullet"/>
      <w:lvlText w:val=""/>
      <w:lvlJc w:val="left"/>
      <w:pPr>
        <w:tabs>
          <w:tab w:val="num" w:pos="0"/>
        </w:tabs>
        <w:ind w:left="2400" w:hanging="400"/>
      </w:pPr>
      <w:rPr>
        <w:rFonts w:ascii="Wingdings" w:hAnsi="Wingdings" w:cs="Wingdings" w:hint="default"/>
        <w:color w:val="000000"/>
        <w:sz w:val="22"/>
        <w:szCs w:val="22"/>
        <w:lang w:eastAsia="zh-CN"/>
      </w:rPr>
    </w:lvl>
    <w:lvl w:ilvl="5">
      <w:start w:val="1"/>
      <w:numFmt w:val="bullet"/>
      <w:lvlText w:val=""/>
      <w:lvlJc w:val="left"/>
      <w:pPr>
        <w:tabs>
          <w:tab w:val="num" w:pos="0"/>
        </w:tabs>
        <w:ind w:left="2800" w:hanging="400"/>
      </w:pPr>
      <w:rPr>
        <w:rFonts w:ascii="Wingdings" w:hAnsi="Wingdings" w:cs="Wingdings" w:hint="default"/>
        <w:color w:val="000000"/>
        <w:sz w:val="22"/>
        <w:szCs w:val="22"/>
        <w:lang w:eastAsia="zh-CN"/>
      </w:rPr>
    </w:lvl>
    <w:lvl w:ilvl="6">
      <w:start w:val="1"/>
      <w:numFmt w:val="bullet"/>
      <w:lvlText w:val=""/>
      <w:lvlJc w:val="left"/>
      <w:pPr>
        <w:tabs>
          <w:tab w:val="num" w:pos="0"/>
        </w:tabs>
        <w:ind w:left="3200" w:hanging="400"/>
      </w:pPr>
      <w:rPr>
        <w:rFonts w:ascii="Wingdings" w:hAnsi="Wingdings" w:cs="Wingdings" w:hint="default"/>
        <w:color w:val="000000"/>
        <w:sz w:val="22"/>
        <w:szCs w:val="22"/>
        <w:lang w:eastAsia="zh-CN"/>
      </w:rPr>
    </w:lvl>
    <w:lvl w:ilvl="7">
      <w:start w:val="1"/>
      <w:numFmt w:val="bullet"/>
      <w:lvlText w:val=""/>
      <w:lvlJc w:val="left"/>
      <w:pPr>
        <w:tabs>
          <w:tab w:val="num" w:pos="0"/>
        </w:tabs>
        <w:ind w:left="3600" w:hanging="400"/>
      </w:pPr>
      <w:rPr>
        <w:rFonts w:ascii="Wingdings" w:hAnsi="Wingdings" w:cs="Wingdings" w:hint="default"/>
        <w:color w:val="000000"/>
        <w:sz w:val="22"/>
        <w:szCs w:val="22"/>
        <w:lang w:eastAsia="zh-CN"/>
      </w:rPr>
    </w:lvl>
    <w:lvl w:ilvl="8">
      <w:start w:val="1"/>
      <w:numFmt w:val="bullet"/>
      <w:lvlText w:val=""/>
      <w:lvlJc w:val="left"/>
      <w:pPr>
        <w:tabs>
          <w:tab w:val="num" w:pos="0"/>
        </w:tabs>
        <w:ind w:left="4000" w:hanging="400"/>
      </w:pPr>
      <w:rPr>
        <w:rFonts w:ascii="Wingdings" w:hAnsi="Wingdings" w:cs="Wingdings" w:hint="default"/>
        <w:color w:val="000000"/>
        <w:sz w:val="22"/>
        <w:szCs w:val="22"/>
        <w:lang w:eastAsia="zh-CN"/>
      </w:rPr>
    </w:lvl>
  </w:abstractNum>
  <w:abstractNum w:abstractNumId="5" w15:restartNumberingAfterBreak="0">
    <w:nsid w:val="00000006"/>
    <w:multiLevelType w:val="multilevel"/>
    <w:tmpl w:val="00000006"/>
    <w:name w:val="WW8Num6"/>
    <w:lvl w:ilvl="0">
      <w:start w:val="1"/>
      <w:numFmt w:val="bullet"/>
      <w:lvlText w:val=""/>
      <w:lvlJc w:val="left"/>
      <w:pPr>
        <w:tabs>
          <w:tab w:val="num" w:pos="0"/>
        </w:tabs>
        <w:ind w:left="720" w:hanging="360"/>
      </w:pPr>
      <w:rPr>
        <w:rFonts w:ascii="Symbol" w:hAnsi="Symbol" w:cs="Symbol" w:hint="default"/>
        <w:color w:val="000000"/>
        <w:sz w:val="22"/>
        <w:szCs w:val="22"/>
        <w:lang w:eastAsia="zh-CN"/>
      </w:rPr>
    </w:lvl>
    <w:lvl w:ilvl="1">
      <w:start w:val="1"/>
      <w:numFmt w:val="bullet"/>
      <w:lvlText w:val="o"/>
      <w:lvlJc w:val="left"/>
      <w:pPr>
        <w:tabs>
          <w:tab w:val="num" w:pos="0"/>
        </w:tabs>
        <w:ind w:left="1440" w:hanging="360"/>
      </w:pPr>
      <w:rPr>
        <w:rFonts w:ascii="Courier New" w:hAnsi="Courier New" w:cs="Courier New" w:hint="default"/>
        <w:sz w:val="22"/>
        <w:szCs w:val="22"/>
        <w:lang w:eastAsia="zh-CN"/>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color w:val="000000"/>
        <w:sz w:val="22"/>
        <w:szCs w:val="22"/>
        <w:lang w:eastAsia="zh-CN"/>
      </w:rPr>
    </w:lvl>
    <w:lvl w:ilvl="4">
      <w:start w:val="1"/>
      <w:numFmt w:val="bullet"/>
      <w:lvlText w:val="o"/>
      <w:lvlJc w:val="left"/>
      <w:pPr>
        <w:tabs>
          <w:tab w:val="num" w:pos="0"/>
        </w:tabs>
        <w:ind w:left="3600" w:hanging="360"/>
      </w:pPr>
      <w:rPr>
        <w:rFonts w:ascii="Courier New" w:hAnsi="Courier New" w:cs="Courier New" w:hint="default"/>
        <w:sz w:val="22"/>
        <w:szCs w:val="22"/>
        <w:lang w:eastAsia="zh-CN"/>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color w:val="000000"/>
        <w:sz w:val="22"/>
        <w:szCs w:val="22"/>
        <w:lang w:eastAsia="zh-CN"/>
      </w:rPr>
    </w:lvl>
    <w:lvl w:ilvl="7">
      <w:start w:val="1"/>
      <w:numFmt w:val="bullet"/>
      <w:lvlText w:val="o"/>
      <w:lvlJc w:val="left"/>
      <w:pPr>
        <w:tabs>
          <w:tab w:val="num" w:pos="0"/>
        </w:tabs>
        <w:ind w:left="5760" w:hanging="360"/>
      </w:pPr>
      <w:rPr>
        <w:rFonts w:ascii="Courier New" w:hAnsi="Courier New" w:cs="Courier New" w:hint="default"/>
        <w:sz w:val="22"/>
        <w:szCs w:val="22"/>
        <w:lang w:eastAsia="zh-CN"/>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0000009"/>
    <w:multiLevelType w:val="singleLevel"/>
    <w:tmpl w:val="00000009"/>
    <w:name w:val="WW8Num9"/>
    <w:lvl w:ilvl="0">
      <w:start w:val="1"/>
      <w:numFmt w:val="decimal"/>
      <w:lvlText w:val="%1."/>
      <w:lvlJc w:val="left"/>
      <w:pPr>
        <w:tabs>
          <w:tab w:val="num" w:pos="0"/>
        </w:tabs>
        <w:ind w:left="720" w:hanging="360"/>
      </w:pPr>
    </w:lvl>
  </w:abstractNum>
  <w:abstractNum w:abstractNumId="7" w15:restartNumberingAfterBreak="0">
    <w:nsid w:val="018202DF"/>
    <w:multiLevelType w:val="hybridMultilevel"/>
    <w:tmpl w:val="6DAE29C2"/>
    <w:lvl w:ilvl="0" w:tplc="56D6EB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FFE41BE"/>
    <w:multiLevelType w:val="hybridMultilevel"/>
    <w:tmpl w:val="4B1CE3D8"/>
    <w:lvl w:ilvl="0" w:tplc="04090019">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0"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04B330E"/>
    <w:multiLevelType w:val="hybridMultilevel"/>
    <w:tmpl w:val="A6B04484"/>
    <w:lvl w:ilvl="0" w:tplc="E7B8FDEE">
      <w:start w:val="1"/>
      <w:numFmt w:val="bullet"/>
      <w:lvlText w:val="•"/>
      <w:lvlJc w:val="left"/>
      <w:pPr>
        <w:tabs>
          <w:tab w:val="num" w:pos="720"/>
        </w:tabs>
        <w:ind w:left="720" w:hanging="360"/>
      </w:pPr>
      <w:rPr>
        <w:rFonts w:ascii="Arial" w:hAnsi="Arial" w:hint="default"/>
      </w:rPr>
    </w:lvl>
    <w:lvl w:ilvl="1" w:tplc="1CEE1AF0" w:tentative="1">
      <w:start w:val="1"/>
      <w:numFmt w:val="bullet"/>
      <w:lvlText w:val="•"/>
      <w:lvlJc w:val="left"/>
      <w:pPr>
        <w:tabs>
          <w:tab w:val="num" w:pos="1440"/>
        </w:tabs>
        <w:ind w:left="1440" w:hanging="360"/>
      </w:pPr>
      <w:rPr>
        <w:rFonts w:ascii="Arial" w:hAnsi="Arial" w:hint="default"/>
      </w:rPr>
    </w:lvl>
    <w:lvl w:ilvl="2" w:tplc="D480E224" w:tentative="1">
      <w:start w:val="1"/>
      <w:numFmt w:val="bullet"/>
      <w:lvlText w:val="•"/>
      <w:lvlJc w:val="left"/>
      <w:pPr>
        <w:tabs>
          <w:tab w:val="num" w:pos="2160"/>
        </w:tabs>
        <w:ind w:left="2160" w:hanging="360"/>
      </w:pPr>
      <w:rPr>
        <w:rFonts w:ascii="Arial" w:hAnsi="Arial" w:hint="default"/>
      </w:rPr>
    </w:lvl>
    <w:lvl w:ilvl="3" w:tplc="3B663D82" w:tentative="1">
      <w:start w:val="1"/>
      <w:numFmt w:val="bullet"/>
      <w:lvlText w:val="•"/>
      <w:lvlJc w:val="left"/>
      <w:pPr>
        <w:tabs>
          <w:tab w:val="num" w:pos="2880"/>
        </w:tabs>
        <w:ind w:left="2880" w:hanging="360"/>
      </w:pPr>
      <w:rPr>
        <w:rFonts w:ascii="Arial" w:hAnsi="Arial" w:hint="default"/>
      </w:rPr>
    </w:lvl>
    <w:lvl w:ilvl="4" w:tplc="089C894E" w:tentative="1">
      <w:start w:val="1"/>
      <w:numFmt w:val="bullet"/>
      <w:lvlText w:val="•"/>
      <w:lvlJc w:val="left"/>
      <w:pPr>
        <w:tabs>
          <w:tab w:val="num" w:pos="3600"/>
        </w:tabs>
        <w:ind w:left="3600" w:hanging="360"/>
      </w:pPr>
      <w:rPr>
        <w:rFonts w:ascii="Arial" w:hAnsi="Arial" w:hint="default"/>
      </w:rPr>
    </w:lvl>
    <w:lvl w:ilvl="5" w:tplc="E17E21FC" w:tentative="1">
      <w:start w:val="1"/>
      <w:numFmt w:val="bullet"/>
      <w:lvlText w:val="•"/>
      <w:lvlJc w:val="left"/>
      <w:pPr>
        <w:tabs>
          <w:tab w:val="num" w:pos="4320"/>
        </w:tabs>
        <w:ind w:left="4320" w:hanging="360"/>
      </w:pPr>
      <w:rPr>
        <w:rFonts w:ascii="Arial" w:hAnsi="Arial" w:hint="default"/>
      </w:rPr>
    </w:lvl>
    <w:lvl w:ilvl="6" w:tplc="2408CB22" w:tentative="1">
      <w:start w:val="1"/>
      <w:numFmt w:val="bullet"/>
      <w:lvlText w:val="•"/>
      <w:lvlJc w:val="left"/>
      <w:pPr>
        <w:tabs>
          <w:tab w:val="num" w:pos="5040"/>
        </w:tabs>
        <w:ind w:left="5040" w:hanging="360"/>
      </w:pPr>
      <w:rPr>
        <w:rFonts w:ascii="Arial" w:hAnsi="Arial" w:hint="default"/>
      </w:rPr>
    </w:lvl>
    <w:lvl w:ilvl="7" w:tplc="5DE474BC" w:tentative="1">
      <w:start w:val="1"/>
      <w:numFmt w:val="bullet"/>
      <w:lvlText w:val="•"/>
      <w:lvlJc w:val="left"/>
      <w:pPr>
        <w:tabs>
          <w:tab w:val="num" w:pos="5760"/>
        </w:tabs>
        <w:ind w:left="5760" w:hanging="360"/>
      </w:pPr>
      <w:rPr>
        <w:rFonts w:ascii="Arial" w:hAnsi="Arial" w:hint="default"/>
      </w:rPr>
    </w:lvl>
    <w:lvl w:ilvl="8" w:tplc="EC98422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BCE76A9"/>
    <w:multiLevelType w:val="hybridMultilevel"/>
    <w:tmpl w:val="0BF4DD9E"/>
    <w:lvl w:ilvl="0" w:tplc="B22828A0">
      <w:start w:val="1"/>
      <w:numFmt w:val="bullet"/>
      <w:lvlText w:val="•"/>
      <w:lvlJc w:val="left"/>
      <w:pPr>
        <w:tabs>
          <w:tab w:val="num" w:pos="720"/>
        </w:tabs>
        <w:ind w:left="720" w:hanging="360"/>
      </w:pPr>
      <w:rPr>
        <w:rFonts w:ascii="Arial" w:hAnsi="Arial" w:hint="default"/>
      </w:rPr>
    </w:lvl>
    <w:lvl w:ilvl="1" w:tplc="CB1816E4">
      <w:numFmt w:val="bullet"/>
      <w:lvlText w:val="•"/>
      <w:lvlJc w:val="left"/>
      <w:pPr>
        <w:tabs>
          <w:tab w:val="num" w:pos="1440"/>
        </w:tabs>
        <w:ind w:left="1440" w:hanging="360"/>
      </w:pPr>
      <w:rPr>
        <w:rFonts w:ascii="Arial" w:hAnsi="Arial" w:hint="default"/>
      </w:rPr>
    </w:lvl>
    <w:lvl w:ilvl="2" w:tplc="7BC0DAEC" w:tentative="1">
      <w:start w:val="1"/>
      <w:numFmt w:val="bullet"/>
      <w:lvlText w:val="•"/>
      <w:lvlJc w:val="left"/>
      <w:pPr>
        <w:tabs>
          <w:tab w:val="num" w:pos="2160"/>
        </w:tabs>
        <w:ind w:left="2160" w:hanging="360"/>
      </w:pPr>
      <w:rPr>
        <w:rFonts w:ascii="Arial" w:hAnsi="Arial" w:hint="default"/>
      </w:rPr>
    </w:lvl>
    <w:lvl w:ilvl="3" w:tplc="22A44832" w:tentative="1">
      <w:start w:val="1"/>
      <w:numFmt w:val="bullet"/>
      <w:lvlText w:val="•"/>
      <w:lvlJc w:val="left"/>
      <w:pPr>
        <w:tabs>
          <w:tab w:val="num" w:pos="2880"/>
        </w:tabs>
        <w:ind w:left="2880" w:hanging="360"/>
      </w:pPr>
      <w:rPr>
        <w:rFonts w:ascii="Arial" w:hAnsi="Arial" w:hint="default"/>
      </w:rPr>
    </w:lvl>
    <w:lvl w:ilvl="4" w:tplc="F4B4343A" w:tentative="1">
      <w:start w:val="1"/>
      <w:numFmt w:val="bullet"/>
      <w:lvlText w:val="•"/>
      <w:lvlJc w:val="left"/>
      <w:pPr>
        <w:tabs>
          <w:tab w:val="num" w:pos="3600"/>
        </w:tabs>
        <w:ind w:left="3600" w:hanging="360"/>
      </w:pPr>
      <w:rPr>
        <w:rFonts w:ascii="Arial" w:hAnsi="Arial" w:hint="default"/>
      </w:rPr>
    </w:lvl>
    <w:lvl w:ilvl="5" w:tplc="FCE8F72C" w:tentative="1">
      <w:start w:val="1"/>
      <w:numFmt w:val="bullet"/>
      <w:lvlText w:val="•"/>
      <w:lvlJc w:val="left"/>
      <w:pPr>
        <w:tabs>
          <w:tab w:val="num" w:pos="4320"/>
        </w:tabs>
        <w:ind w:left="4320" w:hanging="360"/>
      </w:pPr>
      <w:rPr>
        <w:rFonts w:ascii="Arial" w:hAnsi="Arial" w:hint="default"/>
      </w:rPr>
    </w:lvl>
    <w:lvl w:ilvl="6" w:tplc="E07CB754" w:tentative="1">
      <w:start w:val="1"/>
      <w:numFmt w:val="bullet"/>
      <w:lvlText w:val="•"/>
      <w:lvlJc w:val="left"/>
      <w:pPr>
        <w:tabs>
          <w:tab w:val="num" w:pos="5040"/>
        </w:tabs>
        <w:ind w:left="5040" w:hanging="360"/>
      </w:pPr>
      <w:rPr>
        <w:rFonts w:ascii="Arial" w:hAnsi="Arial" w:hint="default"/>
      </w:rPr>
    </w:lvl>
    <w:lvl w:ilvl="7" w:tplc="A784EFC4" w:tentative="1">
      <w:start w:val="1"/>
      <w:numFmt w:val="bullet"/>
      <w:lvlText w:val="•"/>
      <w:lvlJc w:val="left"/>
      <w:pPr>
        <w:tabs>
          <w:tab w:val="num" w:pos="5760"/>
        </w:tabs>
        <w:ind w:left="5760" w:hanging="360"/>
      </w:pPr>
      <w:rPr>
        <w:rFonts w:ascii="Arial" w:hAnsi="Arial" w:hint="default"/>
      </w:rPr>
    </w:lvl>
    <w:lvl w:ilvl="8" w:tplc="FC54C5E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C663097"/>
    <w:multiLevelType w:val="hybridMultilevel"/>
    <w:tmpl w:val="8F02C216"/>
    <w:lvl w:ilvl="0" w:tplc="64D81400">
      <w:start w:val="1"/>
      <w:numFmt w:val="bullet"/>
      <w:lvlText w:val="•"/>
      <w:lvlJc w:val="left"/>
      <w:pPr>
        <w:tabs>
          <w:tab w:val="num" w:pos="720"/>
        </w:tabs>
        <w:ind w:left="720" w:hanging="360"/>
      </w:pPr>
      <w:rPr>
        <w:rFonts w:ascii="Arial" w:hAnsi="Arial" w:hint="default"/>
      </w:rPr>
    </w:lvl>
    <w:lvl w:ilvl="1" w:tplc="BC823B8C" w:tentative="1">
      <w:start w:val="1"/>
      <w:numFmt w:val="bullet"/>
      <w:lvlText w:val="•"/>
      <w:lvlJc w:val="left"/>
      <w:pPr>
        <w:tabs>
          <w:tab w:val="num" w:pos="1440"/>
        </w:tabs>
        <w:ind w:left="1440" w:hanging="360"/>
      </w:pPr>
      <w:rPr>
        <w:rFonts w:ascii="Arial" w:hAnsi="Arial" w:hint="default"/>
      </w:rPr>
    </w:lvl>
    <w:lvl w:ilvl="2" w:tplc="BCF47CE8" w:tentative="1">
      <w:start w:val="1"/>
      <w:numFmt w:val="bullet"/>
      <w:lvlText w:val="•"/>
      <w:lvlJc w:val="left"/>
      <w:pPr>
        <w:tabs>
          <w:tab w:val="num" w:pos="2160"/>
        </w:tabs>
        <w:ind w:left="2160" w:hanging="360"/>
      </w:pPr>
      <w:rPr>
        <w:rFonts w:ascii="Arial" w:hAnsi="Arial" w:hint="default"/>
      </w:rPr>
    </w:lvl>
    <w:lvl w:ilvl="3" w:tplc="4DCE30E8" w:tentative="1">
      <w:start w:val="1"/>
      <w:numFmt w:val="bullet"/>
      <w:lvlText w:val="•"/>
      <w:lvlJc w:val="left"/>
      <w:pPr>
        <w:tabs>
          <w:tab w:val="num" w:pos="2880"/>
        </w:tabs>
        <w:ind w:left="2880" w:hanging="360"/>
      </w:pPr>
      <w:rPr>
        <w:rFonts w:ascii="Arial" w:hAnsi="Arial" w:hint="default"/>
      </w:rPr>
    </w:lvl>
    <w:lvl w:ilvl="4" w:tplc="8938B4E8" w:tentative="1">
      <w:start w:val="1"/>
      <w:numFmt w:val="bullet"/>
      <w:lvlText w:val="•"/>
      <w:lvlJc w:val="left"/>
      <w:pPr>
        <w:tabs>
          <w:tab w:val="num" w:pos="3600"/>
        </w:tabs>
        <w:ind w:left="3600" w:hanging="360"/>
      </w:pPr>
      <w:rPr>
        <w:rFonts w:ascii="Arial" w:hAnsi="Arial" w:hint="default"/>
      </w:rPr>
    </w:lvl>
    <w:lvl w:ilvl="5" w:tplc="D630AC2A" w:tentative="1">
      <w:start w:val="1"/>
      <w:numFmt w:val="bullet"/>
      <w:lvlText w:val="•"/>
      <w:lvlJc w:val="left"/>
      <w:pPr>
        <w:tabs>
          <w:tab w:val="num" w:pos="4320"/>
        </w:tabs>
        <w:ind w:left="4320" w:hanging="360"/>
      </w:pPr>
      <w:rPr>
        <w:rFonts w:ascii="Arial" w:hAnsi="Arial" w:hint="default"/>
      </w:rPr>
    </w:lvl>
    <w:lvl w:ilvl="6" w:tplc="75E41F56" w:tentative="1">
      <w:start w:val="1"/>
      <w:numFmt w:val="bullet"/>
      <w:lvlText w:val="•"/>
      <w:lvlJc w:val="left"/>
      <w:pPr>
        <w:tabs>
          <w:tab w:val="num" w:pos="5040"/>
        </w:tabs>
        <w:ind w:left="5040" w:hanging="360"/>
      </w:pPr>
      <w:rPr>
        <w:rFonts w:ascii="Arial" w:hAnsi="Arial" w:hint="default"/>
      </w:rPr>
    </w:lvl>
    <w:lvl w:ilvl="7" w:tplc="7554A232" w:tentative="1">
      <w:start w:val="1"/>
      <w:numFmt w:val="bullet"/>
      <w:lvlText w:val="•"/>
      <w:lvlJc w:val="left"/>
      <w:pPr>
        <w:tabs>
          <w:tab w:val="num" w:pos="5760"/>
        </w:tabs>
        <w:ind w:left="5760" w:hanging="360"/>
      </w:pPr>
      <w:rPr>
        <w:rFonts w:ascii="Arial" w:hAnsi="Arial" w:hint="default"/>
      </w:rPr>
    </w:lvl>
    <w:lvl w:ilvl="8" w:tplc="FF947E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5474E6"/>
    <w:multiLevelType w:val="hybridMultilevel"/>
    <w:tmpl w:val="C77EA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F20699"/>
    <w:multiLevelType w:val="hybridMultilevel"/>
    <w:tmpl w:val="BBAEB4B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265F3BF9"/>
    <w:multiLevelType w:val="hybridMultilevel"/>
    <w:tmpl w:val="223A8D9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2AE960A8"/>
    <w:multiLevelType w:val="hybridMultilevel"/>
    <w:tmpl w:val="C15806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2F201BB6"/>
    <w:multiLevelType w:val="hybridMultilevel"/>
    <w:tmpl w:val="A3DA6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9F203C"/>
    <w:multiLevelType w:val="hybridMultilevel"/>
    <w:tmpl w:val="9EA49C6E"/>
    <w:lvl w:ilvl="0" w:tplc="98C67EB2">
      <w:start w:val="1"/>
      <w:numFmt w:val="bullet"/>
      <w:lvlText w:val=""/>
      <w:lvlJc w:val="left"/>
      <w:pPr>
        <w:tabs>
          <w:tab w:val="num" w:pos="720"/>
        </w:tabs>
        <w:ind w:left="720" w:hanging="360"/>
      </w:pPr>
      <w:rPr>
        <w:rFonts w:ascii="Symbol" w:hAnsi="Symbol" w:hint="default"/>
      </w:rPr>
    </w:lvl>
    <w:lvl w:ilvl="1" w:tplc="1B58453C">
      <w:numFmt w:val="bullet"/>
      <w:lvlText w:val="o"/>
      <w:lvlJc w:val="left"/>
      <w:pPr>
        <w:tabs>
          <w:tab w:val="num" w:pos="1440"/>
        </w:tabs>
        <w:ind w:left="1440" w:hanging="360"/>
      </w:pPr>
      <w:rPr>
        <w:rFonts w:ascii="Courier New" w:hAnsi="Courier New" w:hint="default"/>
      </w:rPr>
    </w:lvl>
    <w:lvl w:ilvl="2" w:tplc="6F3CCFDC" w:tentative="1">
      <w:start w:val="1"/>
      <w:numFmt w:val="bullet"/>
      <w:lvlText w:val=""/>
      <w:lvlJc w:val="left"/>
      <w:pPr>
        <w:tabs>
          <w:tab w:val="num" w:pos="2160"/>
        </w:tabs>
        <w:ind w:left="2160" w:hanging="360"/>
      </w:pPr>
      <w:rPr>
        <w:rFonts w:ascii="Symbol" w:hAnsi="Symbol" w:hint="default"/>
      </w:rPr>
    </w:lvl>
    <w:lvl w:ilvl="3" w:tplc="C4F80112" w:tentative="1">
      <w:start w:val="1"/>
      <w:numFmt w:val="bullet"/>
      <w:lvlText w:val=""/>
      <w:lvlJc w:val="left"/>
      <w:pPr>
        <w:tabs>
          <w:tab w:val="num" w:pos="2880"/>
        </w:tabs>
        <w:ind w:left="2880" w:hanging="360"/>
      </w:pPr>
      <w:rPr>
        <w:rFonts w:ascii="Symbol" w:hAnsi="Symbol" w:hint="default"/>
      </w:rPr>
    </w:lvl>
    <w:lvl w:ilvl="4" w:tplc="7F9AA3C2" w:tentative="1">
      <w:start w:val="1"/>
      <w:numFmt w:val="bullet"/>
      <w:lvlText w:val=""/>
      <w:lvlJc w:val="left"/>
      <w:pPr>
        <w:tabs>
          <w:tab w:val="num" w:pos="3600"/>
        </w:tabs>
        <w:ind w:left="3600" w:hanging="360"/>
      </w:pPr>
      <w:rPr>
        <w:rFonts w:ascii="Symbol" w:hAnsi="Symbol" w:hint="default"/>
      </w:rPr>
    </w:lvl>
    <w:lvl w:ilvl="5" w:tplc="DD627D80" w:tentative="1">
      <w:start w:val="1"/>
      <w:numFmt w:val="bullet"/>
      <w:lvlText w:val=""/>
      <w:lvlJc w:val="left"/>
      <w:pPr>
        <w:tabs>
          <w:tab w:val="num" w:pos="4320"/>
        </w:tabs>
        <w:ind w:left="4320" w:hanging="360"/>
      </w:pPr>
      <w:rPr>
        <w:rFonts w:ascii="Symbol" w:hAnsi="Symbol" w:hint="default"/>
      </w:rPr>
    </w:lvl>
    <w:lvl w:ilvl="6" w:tplc="3C085A9C" w:tentative="1">
      <w:start w:val="1"/>
      <w:numFmt w:val="bullet"/>
      <w:lvlText w:val=""/>
      <w:lvlJc w:val="left"/>
      <w:pPr>
        <w:tabs>
          <w:tab w:val="num" w:pos="5040"/>
        </w:tabs>
        <w:ind w:left="5040" w:hanging="360"/>
      </w:pPr>
      <w:rPr>
        <w:rFonts w:ascii="Symbol" w:hAnsi="Symbol" w:hint="default"/>
      </w:rPr>
    </w:lvl>
    <w:lvl w:ilvl="7" w:tplc="9B188ACA" w:tentative="1">
      <w:start w:val="1"/>
      <w:numFmt w:val="bullet"/>
      <w:lvlText w:val=""/>
      <w:lvlJc w:val="left"/>
      <w:pPr>
        <w:tabs>
          <w:tab w:val="num" w:pos="5760"/>
        </w:tabs>
        <w:ind w:left="5760" w:hanging="360"/>
      </w:pPr>
      <w:rPr>
        <w:rFonts w:ascii="Symbol" w:hAnsi="Symbol" w:hint="default"/>
      </w:rPr>
    </w:lvl>
    <w:lvl w:ilvl="8" w:tplc="04F6BF4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35F83A7E"/>
    <w:multiLevelType w:val="hybridMultilevel"/>
    <w:tmpl w:val="702228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9424A48"/>
    <w:multiLevelType w:val="hybridMultilevel"/>
    <w:tmpl w:val="EA7C56F4"/>
    <w:lvl w:ilvl="0" w:tplc="2DA21812">
      <w:start w:val="1"/>
      <w:numFmt w:val="bullet"/>
      <w:lvlText w:val=""/>
      <w:lvlJc w:val="left"/>
      <w:pPr>
        <w:tabs>
          <w:tab w:val="num" w:pos="720"/>
        </w:tabs>
        <w:ind w:left="720" w:hanging="360"/>
      </w:pPr>
      <w:rPr>
        <w:rFonts w:ascii="Symbol" w:hAnsi="Symbol" w:hint="default"/>
      </w:rPr>
    </w:lvl>
    <w:lvl w:ilvl="1" w:tplc="DB66733C" w:tentative="1">
      <w:start w:val="1"/>
      <w:numFmt w:val="bullet"/>
      <w:lvlText w:val=""/>
      <w:lvlJc w:val="left"/>
      <w:pPr>
        <w:tabs>
          <w:tab w:val="num" w:pos="1440"/>
        </w:tabs>
        <w:ind w:left="1440" w:hanging="360"/>
      </w:pPr>
      <w:rPr>
        <w:rFonts w:ascii="Symbol" w:hAnsi="Symbol" w:hint="default"/>
      </w:rPr>
    </w:lvl>
    <w:lvl w:ilvl="2" w:tplc="64A0DEE6" w:tentative="1">
      <w:start w:val="1"/>
      <w:numFmt w:val="bullet"/>
      <w:lvlText w:val=""/>
      <w:lvlJc w:val="left"/>
      <w:pPr>
        <w:tabs>
          <w:tab w:val="num" w:pos="2160"/>
        </w:tabs>
        <w:ind w:left="2160" w:hanging="360"/>
      </w:pPr>
      <w:rPr>
        <w:rFonts w:ascii="Symbol" w:hAnsi="Symbol" w:hint="default"/>
      </w:rPr>
    </w:lvl>
    <w:lvl w:ilvl="3" w:tplc="D46A8B0E" w:tentative="1">
      <w:start w:val="1"/>
      <w:numFmt w:val="bullet"/>
      <w:lvlText w:val=""/>
      <w:lvlJc w:val="left"/>
      <w:pPr>
        <w:tabs>
          <w:tab w:val="num" w:pos="2880"/>
        </w:tabs>
        <w:ind w:left="2880" w:hanging="360"/>
      </w:pPr>
      <w:rPr>
        <w:rFonts w:ascii="Symbol" w:hAnsi="Symbol" w:hint="default"/>
      </w:rPr>
    </w:lvl>
    <w:lvl w:ilvl="4" w:tplc="07B6147E" w:tentative="1">
      <w:start w:val="1"/>
      <w:numFmt w:val="bullet"/>
      <w:lvlText w:val=""/>
      <w:lvlJc w:val="left"/>
      <w:pPr>
        <w:tabs>
          <w:tab w:val="num" w:pos="3600"/>
        </w:tabs>
        <w:ind w:left="3600" w:hanging="360"/>
      </w:pPr>
      <w:rPr>
        <w:rFonts w:ascii="Symbol" w:hAnsi="Symbol" w:hint="default"/>
      </w:rPr>
    </w:lvl>
    <w:lvl w:ilvl="5" w:tplc="907A1856" w:tentative="1">
      <w:start w:val="1"/>
      <w:numFmt w:val="bullet"/>
      <w:lvlText w:val=""/>
      <w:lvlJc w:val="left"/>
      <w:pPr>
        <w:tabs>
          <w:tab w:val="num" w:pos="4320"/>
        </w:tabs>
        <w:ind w:left="4320" w:hanging="360"/>
      </w:pPr>
      <w:rPr>
        <w:rFonts w:ascii="Symbol" w:hAnsi="Symbol" w:hint="default"/>
      </w:rPr>
    </w:lvl>
    <w:lvl w:ilvl="6" w:tplc="F3C0D838" w:tentative="1">
      <w:start w:val="1"/>
      <w:numFmt w:val="bullet"/>
      <w:lvlText w:val=""/>
      <w:lvlJc w:val="left"/>
      <w:pPr>
        <w:tabs>
          <w:tab w:val="num" w:pos="5040"/>
        </w:tabs>
        <w:ind w:left="5040" w:hanging="360"/>
      </w:pPr>
      <w:rPr>
        <w:rFonts w:ascii="Symbol" w:hAnsi="Symbol" w:hint="default"/>
      </w:rPr>
    </w:lvl>
    <w:lvl w:ilvl="7" w:tplc="79947E5A" w:tentative="1">
      <w:start w:val="1"/>
      <w:numFmt w:val="bullet"/>
      <w:lvlText w:val=""/>
      <w:lvlJc w:val="left"/>
      <w:pPr>
        <w:tabs>
          <w:tab w:val="num" w:pos="5760"/>
        </w:tabs>
        <w:ind w:left="5760" w:hanging="360"/>
      </w:pPr>
      <w:rPr>
        <w:rFonts w:ascii="Symbol" w:hAnsi="Symbol" w:hint="default"/>
      </w:rPr>
    </w:lvl>
    <w:lvl w:ilvl="8" w:tplc="BE46177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3A452B5A"/>
    <w:multiLevelType w:val="hybridMultilevel"/>
    <w:tmpl w:val="9E803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069504A"/>
    <w:multiLevelType w:val="hybridMultilevel"/>
    <w:tmpl w:val="D5886BD2"/>
    <w:lvl w:ilvl="0" w:tplc="E8A81DC8">
      <w:start w:val="1"/>
      <w:numFmt w:val="bullet"/>
      <w:lvlText w:val="•"/>
      <w:lvlJc w:val="left"/>
      <w:pPr>
        <w:tabs>
          <w:tab w:val="num" w:pos="720"/>
        </w:tabs>
        <w:ind w:left="720" w:hanging="360"/>
      </w:pPr>
      <w:rPr>
        <w:rFonts w:ascii="Arial" w:hAnsi="Arial" w:hint="default"/>
      </w:rPr>
    </w:lvl>
    <w:lvl w:ilvl="1" w:tplc="DAC65E66" w:tentative="1">
      <w:start w:val="1"/>
      <w:numFmt w:val="bullet"/>
      <w:lvlText w:val="•"/>
      <w:lvlJc w:val="left"/>
      <w:pPr>
        <w:tabs>
          <w:tab w:val="num" w:pos="1440"/>
        </w:tabs>
        <w:ind w:left="1440" w:hanging="360"/>
      </w:pPr>
      <w:rPr>
        <w:rFonts w:ascii="Arial" w:hAnsi="Arial" w:hint="default"/>
      </w:rPr>
    </w:lvl>
    <w:lvl w:ilvl="2" w:tplc="F4145CD2" w:tentative="1">
      <w:start w:val="1"/>
      <w:numFmt w:val="bullet"/>
      <w:lvlText w:val="•"/>
      <w:lvlJc w:val="left"/>
      <w:pPr>
        <w:tabs>
          <w:tab w:val="num" w:pos="2160"/>
        </w:tabs>
        <w:ind w:left="2160" w:hanging="360"/>
      </w:pPr>
      <w:rPr>
        <w:rFonts w:ascii="Arial" w:hAnsi="Arial" w:hint="default"/>
      </w:rPr>
    </w:lvl>
    <w:lvl w:ilvl="3" w:tplc="72B058A4" w:tentative="1">
      <w:start w:val="1"/>
      <w:numFmt w:val="bullet"/>
      <w:lvlText w:val="•"/>
      <w:lvlJc w:val="left"/>
      <w:pPr>
        <w:tabs>
          <w:tab w:val="num" w:pos="2880"/>
        </w:tabs>
        <w:ind w:left="2880" w:hanging="360"/>
      </w:pPr>
      <w:rPr>
        <w:rFonts w:ascii="Arial" w:hAnsi="Arial" w:hint="default"/>
      </w:rPr>
    </w:lvl>
    <w:lvl w:ilvl="4" w:tplc="E1F283A8" w:tentative="1">
      <w:start w:val="1"/>
      <w:numFmt w:val="bullet"/>
      <w:lvlText w:val="•"/>
      <w:lvlJc w:val="left"/>
      <w:pPr>
        <w:tabs>
          <w:tab w:val="num" w:pos="3600"/>
        </w:tabs>
        <w:ind w:left="3600" w:hanging="360"/>
      </w:pPr>
      <w:rPr>
        <w:rFonts w:ascii="Arial" w:hAnsi="Arial" w:hint="default"/>
      </w:rPr>
    </w:lvl>
    <w:lvl w:ilvl="5" w:tplc="5C2EC1BC" w:tentative="1">
      <w:start w:val="1"/>
      <w:numFmt w:val="bullet"/>
      <w:lvlText w:val="•"/>
      <w:lvlJc w:val="left"/>
      <w:pPr>
        <w:tabs>
          <w:tab w:val="num" w:pos="4320"/>
        </w:tabs>
        <w:ind w:left="4320" w:hanging="360"/>
      </w:pPr>
      <w:rPr>
        <w:rFonts w:ascii="Arial" w:hAnsi="Arial" w:hint="default"/>
      </w:rPr>
    </w:lvl>
    <w:lvl w:ilvl="6" w:tplc="F6000FDA" w:tentative="1">
      <w:start w:val="1"/>
      <w:numFmt w:val="bullet"/>
      <w:lvlText w:val="•"/>
      <w:lvlJc w:val="left"/>
      <w:pPr>
        <w:tabs>
          <w:tab w:val="num" w:pos="5040"/>
        </w:tabs>
        <w:ind w:left="5040" w:hanging="360"/>
      </w:pPr>
      <w:rPr>
        <w:rFonts w:ascii="Arial" w:hAnsi="Arial" w:hint="default"/>
      </w:rPr>
    </w:lvl>
    <w:lvl w:ilvl="7" w:tplc="8D60404A" w:tentative="1">
      <w:start w:val="1"/>
      <w:numFmt w:val="bullet"/>
      <w:lvlText w:val="•"/>
      <w:lvlJc w:val="left"/>
      <w:pPr>
        <w:tabs>
          <w:tab w:val="num" w:pos="5760"/>
        </w:tabs>
        <w:ind w:left="5760" w:hanging="360"/>
      </w:pPr>
      <w:rPr>
        <w:rFonts w:ascii="Arial" w:hAnsi="Arial" w:hint="default"/>
      </w:rPr>
    </w:lvl>
    <w:lvl w:ilvl="8" w:tplc="DA6C05F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4EB27A7"/>
    <w:multiLevelType w:val="hybridMultilevel"/>
    <w:tmpl w:val="7022284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45150C4E"/>
    <w:multiLevelType w:val="hybridMultilevel"/>
    <w:tmpl w:val="7022284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66B2CDF"/>
    <w:multiLevelType w:val="hybridMultilevel"/>
    <w:tmpl w:val="6DAE29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C0825D7"/>
    <w:multiLevelType w:val="hybridMultilevel"/>
    <w:tmpl w:val="AA7E2394"/>
    <w:lvl w:ilvl="0" w:tplc="3F540622">
      <w:start w:val="1"/>
      <w:numFmt w:val="bullet"/>
      <w:lvlText w:val=""/>
      <w:lvlJc w:val="left"/>
      <w:pPr>
        <w:tabs>
          <w:tab w:val="num" w:pos="720"/>
        </w:tabs>
        <w:ind w:left="720" w:hanging="360"/>
      </w:pPr>
      <w:rPr>
        <w:rFonts w:ascii="Symbol" w:hAnsi="Symbol" w:hint="default"/>
      </w:rPr>
    </w:lvl>
    <w:lvl w:ilvl="1" w:tplc="C50E4E14">
      <w:start w:val="1"/>
      <w:numFmt w:val="bullet"/>
      <w:lvlText w:val=""/>
      <w:lvlJc w:val="left"/>
      <w:pPr>
        <w:tabs>
          <w:tab w:val="num" w:pos="1440"/>
        </w:tabs>
        <w:ind w:left="1440" w:hanging="360"/>
      </w:pPr>
      <w:rPr>
        <w:rFonts w:ascii="Symbol" w:hAnsi="Symbol" w:hint="default"/>
      </w:rPr>
    </w:lvl>
    <w:lvl w:ilvl="2" w:tplc="C2501F96" w:tentative="1">
      <w:start w:val="1"/>
      <w:numFmt w:val="bullet"/>
      <w:lvlText w:val=""/>
      <w:lvlJc w:val="left"/>
      <w:pPr>
        <w:tabs>
          <w:tab w:val="num" w:pos="2160"/>
        </w:tabs>
        <w:ind w:left="2160" w:hanging="360"/>
      </w:pPr>
      <w:rPr>
        <w:rFonts w:ascii="Symbol" w:hAnsi="Symbol" w:hint="default"/>
      </w:rPr>
    </w:lvl>
    <w:lvl w:ilvl="3" w:tplc="2C44BBD4" w:tentative="1">
      <w:start w:val="1"/>
      <w:numFmt w:val="bullet"/>
      <w:lvlText w:val=""/>
      <w:lvlJc w:val="left"/>
      <w:pPr>
        <w:tabs>
          <w:tab w:val="num" w:pos="2880"/>
        </w:tabs>
        <w:ind w:left="2880" w:hanging="360"/>
      </w:pPr>
      <w:rPr>
        <w:rFonts w:ascii="Symbol" w:hAnsi="Symbol" w:hint="default"/>
      </w:rPr>
    </w:lvl>
    <w:lvl w:ilvl="4" w:tplc="660658FE" w:tentative="1">
      <w:start w:val="1"/>
      <w:numFmt w:val="bullet"/>
      <w:lvlText w:val=""/>
      <w:lvlJc w:val="left"/>
      <w:pPr>
        <w:tabs>
          <w:tab w:val="num" w:pos="3600"/>
        </w:tabs>
        <w:ind w:left="3600" w:hanging="360"/>
      </w:pPr>
      <w:rPr>
        <w:rFonts w:ascii="Symbol" w:hAnsi="Symbol" w:hint="default"/>
      </w:rPr>
    </w:lvl>
    <w:lvl w:ilvl="5" w:tplc="5D2A6C70" w:tentative="1">
      <w:start w:val="1"/>
      <w:numFmt w:val="bullet"/>
      <w:lvlText w:val=""/>
      <w:lvlJc w:val="left"/>
      <w:pPr>
        <w:tabs>
          <w:tab w:val="num" w:pos="4320"/>
        </w:tabs>
        <w:ind w:left="4320" w:hanging="360"/>
      </w:pPr>
      <w:rPr>
        <w:rFonts w:ascii="Symbol" w:hAnsi="Symbol" w:hint="default"/>
      </w:rPr>
    </w:lvl>
    <w:lvl w:ilvl="6" w:tplc="66CC15FC" w:tentative="1">
      <w:start w:val="1"/>
      <w:numFmt w:val="bullet"/>
      <w:lvlText w:val=""/>
      <w:lvlJc w:val="left"/>
      <w:pPr>
        <w:tabs>
          <w:tab w:val="num" w:pos="5040"/>
        </w:tabs>
        <w:ind w:left="5040" w:hanging="360"/>
      </w:pPr>
      <w:rPr>
        <w:rFonts w:ascii="Symbol" w:hAnsi="Symbol" w:hint="default"/>
      </w:rPr>
    </w:lvl>
    <w:lvl w:ilvl="7" w:tplc="AF7A8BBE" w:tentative="1">
      <w:start w:val="1"/>
      <w:numFmt w:val="bullet"/>
      <w:lvlText w:val=""/>
      <w:lvlJc w:val="left"/>
      <w:pPr>
        <w:tabs>
          <w:tab w:val="num" w:pos="5760"/>
        </w:tabs>
        <w:ind w:left="5760" w:hanging="360"/>
      </w:pPr>
      <w:rPr>
        <w:rFonts w:ascii="Symbol" w:hAnsi="Symbol" w:hint="default"/>
      </w:rPr>
    </w:lvl>
    <w:lvl w:ilvl="8" w:tplc="665422B8"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C0B143B"/>
    <w:multiLevelType w:val="hybridMultilevel"/>
    <w:tmpl w:val="890045A0"/>
    <w:lvl w:ilvl="0" w:tplc="596854A2">
      <w:start w:val="1"/>
      <w:numFmt w:val="bullet"/>
      <w:lvlText w:val=""/>
      <w:lvlJc w:val="left"/>
      <w:pPr>
        <w:tabs>
          <w:tab w:val="num" w:pos="720"/>
        </w:tabs>
        <w:ind w:left="720" w:hanging="360"/>
      </w:pPr>
      <w:rPr>
        <w:rFonts w:ascii="Symbol" w:hAnsi="Symbol" w:hint="default"/>
      </w:rPr>
    </w:lvl>
    <w:lvl w:ilvl="1" w:tplc="26CA67B0" w:tentative="1">
      <w:start w:val="1"/>
      <w:numFmt w:val="bullet"/>
      <w:lvlText w:val=""/>
      <w:lvlJc w:val="left"/>
      <w:pPr>
        <w:tabs>
          <w:tab w:val="num" w:pos="1440"/>
        </w:tabs>
        <w:ind w:left="1440" w:hanging="360"/>
      </w:pPr>
      <w:rPr>
        <w:rFonts w:ascii="Symbol" w:hAnsi="Symbol" w:hint="default"/>
      </w:rPr>
    </w:lvl>
    <w:lvl w:ilvl="2" w:tplc="35D243FA" w:tentative="1">
      <w:start w:val="1"/>
      <w:numFmt w:val="bullet"/>
      <w:lvlText w:val=""/>
      <w:lvlJc w:val="left"/>
      <w:pPr>
        <w:tabs>
          <w:tab w:val="num" w:pos="2160"/>
        </w:tabs>
        <w:ind w:left="2160" w:hanging="360"/>
      </w:pPr>
      <w:rPr>
        <w:rFonts w:ascii="Symbol" w:hAnsi="Symbol" w:hint="default"/>
      </w:rPr>
    </w:lvl>
    <w:lvl w:ilvl="3" w:tplc="2182E5A2" w:tentative="1">
      <w:start w:val="1"/>
      <w:numFmt w:val="bullet"/>
      <w:lvlText w:val=""/>
      <w:lvlJc w:val="left"/>
      <w:pPr>
        <w:tabs>
          <w:tab w:val="num" w:pos="2880"/>
        </w:tabs>
        <w:ind w:left="2880" w:hanging="360"/>
      </w:pPr>
      <w:rPr>
        <w:rFonts w:ascii="Symbol" w:hAnsi="Symbol" w:hint="default"/>
      </w:rPr>
    </w:lvl>
    <w:lvl w:ilvl="4" w:tplc="0FB8862E" w:tentative="1">
      <w:start w:val="1"/>
      <w:numFmt w:val="bullet"/>
      <w:lvlText w:val=""/>
      <w:lvlJc w:val="left"/>
      <w:pPr>
        <w:tabs>
          <w:tab w:val="num" w:pos="3600"/>
        </w:tabs>
        <w:ind w:left="3600" w:hanging="360"/>
      </w:pPr>
      <w:rPr>
        <w:rFonts w:ascii="Symbol" w:hAnsi="Symbol" w:hint="default"/>
      </w:rPr>
    </w:lvl>
    <w:lvl w:ilvl="5" w:tplc="0916DAFE" w:tentative="1">
      <w:start w:val="1"/>
      <w:numFmt w:val="bullet"/>
      <w:lvlText w:val=""/>
      <w:lvlJc w:val="left"/>
      <w:pPr>
        <w:tabs>
          <w:tab w:val="num" w:pos="4320"/>
        </w:tabs>
        <w:ind w:left="4320" w:hanging="360"/>
      </w:pPr>
      <w:rPr>
        <w:rFonts w:ascii="Symbol" w:hAnsi="Symbol" w:hint="default"/>
      </w:rPr>
    </w:lvl>
    <w:lvl w:ilvl="6" w:tplc="ED7E86A6" w:tentative="1">
      <w:start w:val="1"/>
      <w:numFmt w:val="bullet"/>
      <w:lvlText w:val=""/>
      <w:lvlJc w:val="left"/>
      <w:pPr>
        <w:tabs>
          <w:tab w:val="num" w:pos="5040"/>
        </w:tabs>
        <w:ind w:left="5040" w:hanging="360"/>
      </w:pPr>
      <w:rPr>
        <w:rFonts w:ascii="Symbol" w:hAnsi="Symbol" w:hint="default"/>
      </w:rPr>
    </w:lvl>
    <w:lvl w:ilvl="7" w:tplc="1D967EF8" w:tentative="1">
      <w:start w:val="1"/>
      <w:numFmt w:val="bullet"/>
      <w:lvlText w:val=""/>
      <w:lvlJc w:val="left"/>
      <w:pPr>
        <w:tabs>
          <w:tab w:val="num" w:pos="5760"/>
        </w:tabs>
        <w:ind w:left="5760" w:hanging="360"/>
      </w:pPr>
      <w:rPr>
        <w:rFonts w:ascii="Symbol" w:hAnsi="Symbol" w:hint="default"/>
      </w:rPr>
    </w:lvl>
    <w:lvl w:ilvl="8" w:tplc="8B20B0F8"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4FB87F7A"/>
    <w:multiLevelType w:val="hybridMultilevel"/>
    <w:tmpl w:val="6DAE29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50D72B7"/>
    <w:multiLevelType w:val="hybridMultilevel"/>
    <w:tmpl w:val="C670602E"/>
    <w:lvl w:ilvl="0" w:tplc="26A01B2E">
      <w:start w:val="1"/>
      <w:numFmt w:val="bullet"/>
      <w:lvlText w:val="•"/>
      <w:lvlJc w:val="left"/>
      <w:pPr>
        <w:tabs>
          <w:tab w:val="num" w:pos="360"/>
        </w:tabs>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34" w15:restartNumberingAfterBreak="0">
    <w:nsid w:val="65483D32"/>
    <w:multiLevelType w:val="hybridMultilevel"/>
    <w:tmpl w:val="B1082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BA0C9D"/>
    <w:multiLevelType w:val="hybridMultilevel"/>
    <w:tmpl w:val="1B60A2EA"/>
    <w:lvl w:ilvl="0" w:tplc="7A3A786A">
      <w:start w:val="1"/>
      <w:numFmt w:val="bullet"/>
      <w:lvlText w:val=""/>
      <w:lvlJc w:val="left"/>
      <w:pPr>
        <w:tabs>
          <w:tab w:val="num" w:pos="720"/>
        </w:tabs>
        <w:ind w:left="720" w:hanging="360"/>
      </w:pPr>
      <w:rPr>
        <w:rFonts w:ascii="Wingdings" w:hAnsi="Wingdings" w:hint="default"/>
      </w:rPr>
    </w:lvl>
    <w:lvl w:ilvl="1" w:tplc="FE34D1DC">
      <w:numFmt w:val="bullet"/>
      <w:lvlText w:val=""/>
      <w:lvlJc w:val="left"/>
      <w:pPr>
        <w:tabs>
          <w:tab w:val="num" w:pos="1440"/>
        </w:tabs>
        <w:ind w:left="1440" w:hanging="360"/>
      </w:pPr>
      <w:rPr>
        <w:rFonts w:ascii="Wingdings" w:hAnsi="Wingdings" w:hint="default"/>
      </w:rPr>
    </w:lvl>
    <w:lvl w:ilvl="2" w:tplc="605401F8" w:tentative="1">
      <w:start w:val="1"/>
      <w:numFmt w:val="bullet"/>
      <w:lvlText w:val=""/>
      <w:lvlJc w:val="left"/>
      <w:pPr>
        <w:tabs>
          <w:tab w:val="num" w:pos="2160"/>
        </w:tabs>
        <w:ind w:left="2160" w:hanging="360"/>
      </w:pPr>
      <w:rPr>
        <w:rFonts w:ascii="Wingdings" w:hAnsi="Wingdings" w:hint="default"/>
      </w:rPr>
    </w:lvl>
    <w:lvl w:ilvl="3" w:tplc="0158F938" w:tentative="1">
      <w:start w:val="1"/>
      <w:numFmt w:val="bullet"/>
      <w:lvlText w:val=""/>
      <w:lvlJc w:val="left"/>
      <w:pPr>
        <w:tabs>
          <w:tab w:val="num" w:pos="2880"/>
        </w:tabs>
        <w:ind w:left="2880" w:hanging="360"/>
      </w:pPr>
      <w:rPr>
        <w:rFonts w:ascii="Wingdings" w:hAnsi="Wingdings" w:hint="default"/>
      </w:rPr>
    </w:lvl>
    <w:lvl w:ilvl="4" w:tplc="9892C7EC" w:tentative="1">
      <w:start w:val="1"/>
      <w:numFmt w:val="bullet"/>
      <w:lvlText w:val=""/>
      <w:lvlJc w:val="left"/>
      <w:pPr>
        <w:tabs>
          <w:tab w:val="num" w:pos="3600"/>
        </w:tabs>
        <w:ind w:left="3600" w:hanging="360"/>
      </w:pPr>
      <w:rPr>
        <w:rFonts w:ascii="Wingdings" w:hAnsi="Wingdings" w:hint="default"/>
      </w:rPr>
    </w:lvl>
    <w:lvl w:ilvl="5" w:tplc="4DFADD8A" w:tentative="1">
      <w:start w:val="1"/>
      <w:numFmt w:val="bullet"/>
      <w:lvlText w:val=""/>
      <w:lvlJc w:val="left"/>
      <w:pPr>
        <w:tabs>
          <w:tab w:val="num" w:pos="4320"/>
        </w:tabs>
        <w:ind w:left="4320" w:hanging="360"/>
      </w:pPr>
      <w:rPr>
        <w:rFonts w:ascii="Wingdings" w:hAnsi="Wingdings" w:hint="default"/>
      </w:rPr>
    </w:lvl>
    <w:lvl w:ilvl="6" w:tplc="9E907982" w:tentative="1">
      <w:start w:val="1"/>
      <w:numFmt w:val="bullet"/>
      <w:lvlText w:val=""/>
      <w:lvlJc w:val="left"/>
      <w:pPr>
        <w:tabs>
          <w:tab w:val="num" w:pos="5040"/>
        </w:tabs>
        <w:ind w:left="5040" w:hanging="360"/>
      </w:pPr>
      <w:rPr>
        <w:rFonts w:ascii="Wingdings" w:hAnsi="Wingdings" w:hint="default"/>
      </w:rPr>
    </w:lvl>
    <w:lvl w:ilvl="7" w:tplc="D0F01C94" w:tentative="1">
      <w:start w:val="1"/>
      <w:numFmt w:val="bullet"/>
      <w:lvlText w:val=""/>
      <w:lvlJc w:val="left"/>
      <w:pPr>
        <w:tabs>
          <w:tab w:val="num" w:pos="5760"/>
        </w:tabs>
        <w:ind w:left="5760" w:hanging="360"/>
      </w:pPr>
      <w:rPr>
        <w:rFonts w:ascii="Wingdings" w:hAnsi="Wingdings" w:hint="default"/>
      </w:rPr>
    </w:lvl>
    <w:lvl w:ilvl="8" w:tplc="B76EA0B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D8D12BA"/>
    <w:multiLevelType w:val="hybridMultilevel"/>
    <w:tmpl w:val="642A064E"/>
    <w:lvl w:ilvl="0" w:tplc="4C7ED288">
      <w:start w:val="1"/>
      <w:numFmt w:val="bullet"/>
      <w:lvlText w:val="•"/>
      <w:lvlJc w:val="left"/>
      <w:pPr>
        <w:tabs>
          <w:tab w:val="num" w:pos="720"/>
        </w:tabs>
        <w:ind w:left="720" w:hanging="360"/>
      </w:pPr>
      <w:rPr>
        <w:rFonts w:ascii="Arial" w:hAnsi="Arial" w:hint="default"/>
      </w:rPr>
    </w:lvl>
    <w:lvl w:ilvl="1" w:tplc="26A01B2E">
      <w:start w:val="1"/>
      <w:numFmt w:val="bullet"/>
      <w:lvlText w:val="•"/>
      <w:lvlJc w:val="left"/>
      <w:pPr>
        <w:tabs>
          <w:tab w:val="num" w:pos="1440"/>
        </w:tabs>
        <w:ind w:left="1440" w:hanging="360"/>
      </w:pPr>
      <w:rPr>
        <w:rFonts w:ascii="Arial" w:hAnsi="Arial" w:hint="default"/>
      </w:rPr>
    </w:lvl>
    <w:lvl w:ilvl="2" w:tplc="033434FE" w:tentative="1">
      <w:start w:val="1"/>
      <w:numFmt w:val="bullet"/>
      <w:lvlText w:val="•"/>
      <w:lvlJc w:val="left"/>
      <w:pPr>
        <w:tabs>
          <w:tab w:val="num" w:pos="2160"/>
        </w:tabs>
        <w:ind w:left="2160" w:hanging="360"/>
      </w:pPr>
      <w:rPr>
        <w:rFonts w:ascii="Arial" w:hAnsi="Arial" w:hint="default"/>
      </w:rPr>
    </w:lvl>
    <w:lvl w:ilvl="3" w:tplc="4EDEF8D0" w:tentative="1">
      <w:start w:val="1"/>
      <w:numFmt w:val="bullet"/>
      <w:lvlText w:val="•"/>
      <w:lvlJc w:val="left"/>
      <w:pPr>
        <w:tabs>
          <w:tab w:val="num" w:pos="2880"/>
        </w:tabs>
        <w:ind w:left="2880" w:hanging="360"/>
      </w:pPr>
      <w:rPr>
        <w:rFonts w:ascii="Arial" w:hAnsi="Arial" w:hint="default"/>
      </w:rPr>
    </w:lvl>
    <w:lvl w:ilvl="4" w:tplc="E3B640C2" w:tentative="1">
      <w:start w:val="1"/>
      <w:numFmt w:val="bullet"/>
      <w:lvlText w:val="•"/>
      <w:lvlJc w:val="left"/>
      <w:pPr>
        <w:tabs>
          <w:tab w:val="num" w:pos="3600"/>
        </w:tabs>
        <w:ind w:left="3600" w:hanging="360"/>
      </w:pPr>
      <w:rPr>
        <w:rFonts w:ascii="Arial" w:hAnsi="Arial" w:hint="default"/>
      </w:rPr>
    </w:lvl>
    <w:lvl w:ilvl="5" w:tplc="C3BA3B9C" w:tentative="1">
      <w:start w:val="1"/>
      <w:numFmt w:val="bullet"/>
      <w:lvlText w:val="•"/>
      <w:lvlJc w:val="left"/>
      <w:pPr>
        <w:tabs>
          <w:tab w:val="num" w:pos="4320"/>
        </w:tabs>
        <w:ind w:left="4320" w:hanging="360"/>
      </w:pPr>
      <w:rPr>
        <w:rFonts w:ascii="Arial" w:hAnsi="Arial" w:hint="default"/>
      </w:rPr>
    </w:lvl>
    <w:lvl w:ilvl="6" w:tplc="585C2B2E" w:tentative="1">
      <w:start w:val="1"/>
      <w:numFmt w:val="bullet"/>
      <w:lvlText w:val="•"/>
      <w:lvlJc w:val="left"/>
      <w:pPr>
        <w:tabs>
          <w:tab w:val="num" w:pos="5040"/>
        </w:tabs>
        <w:ind w:left="5040" w:hanging="360"/>
      </w:pPr>
      <w:rPr>
        <w:rFonts w:ascii="Arial" w:hAnsi="Arial" w:hint="default"/>
      </w:rPr>
    </w:lvl>
    <w:lvl w:ilvl="7" w:tplc="DCA8CF78" w:tentative="1">
      <w:start w:val="1"/>
      <w:numFmt w:val="bullet"/>
      <w:lvlText w:val="•"/>
      <w:lvlJc w:val="left"/>
      <w:pPr>
        <w:tabs>
          <w:tab w:val="num" w:pos="5760"/>
        </w:tabs>
        <w:ind w:left="5760" w:hanging="360"/>
      </w:pPr>
      <w:rPr>
        <w:rFonts w:ascii="Arial" w:hAnsi="Arial" w:hint="default"/>
      </w:rPr>
    </w:lvl>
    <w:lvl w:ilvl="8" w:tplc="B43A868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B33DFC"/>
    <w:multiLevelType w:val="hybridMultilevel"/>
    <w:tmpl w:val="6DAE29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56D36BB"/>
    <w:multiLevelType w:val="hybridMultilevel"/>
    <w:tmpl w:val="D6FE51C0"/>
    <w:lvl w:ilvl="0" w:tplc="9B2451B4">
      <w:start w:val="1"/>
      <w:numFmt w:val="bullet"/>
      <w:lvlText w:val="-"/>
      <w:lvlJc w:val="left"/>
      <w:pPr>
        <w:tabs>
          <w:tab w:val="num" w:pos="720"/>
        </w:tabs>
        <w:ind w:left="720" w:hanging="360"/>
      </w:pPr>
      <w:rPr>
        <w:rFonts w:ascii="Times" w:hAnsi="Times" w:hint="default"/>
      </w:rPr>
    </w:lvl>
    <w:lvl w:ilvl="1" w:tplc="ED347A84" w:tentative="1">
      <w:start w:val="1"/>
      <w:numFmt w:val="bullet"/>
      <w:lvlText w:val="-"/>
      <w:lvlJc w:val="left"/>
      <w:pPr>
        <w:tabs>
          <w:tab w:val="num" w:pos="1440"/>
        </w:tabs>
        <w:ind w:left="1440" w:hanging="360"/>
      </w:pPr>
      <w:rPr>
        <w:rFonts w:ascii="Times" w:hAnsi="Times" w:hint="default"/>
      </w:rPr>
    </w:lvl>
    <w:lvl w:ilvl="2" w:tplc="97B2F3C6" w:tentative="1">
      <w:start w:val="1"/>
      <w:numFmt w:val="bullet"/>
      <w:lvlText w:val="-"/>
      <w:lvlJc w:val="left"/>
      <w:pPr>
        <w:tabs>
          <w:tab w:val="num" w:pos="2160"/>
        </w:tabs>
        <w:ind w:left="2160" w:hanging="360"/>
      </w:pPr>
      <w:rPr>
        <w:rFonts w:ascii="Times" w:hAnsi="Times" w:hint="default"/>
      </w:rPr>
    </w:lvl>
    <w:lvl w:ilvl="3" w:tplc="9DB25018" w:tentative="1">
      <w:start w:val="1"/>
      <w:numFmt w:val="bullet"/>
      <w:lvlText w:val="-"/>
      <w:lvlJc w:val="left"/>
      <w:pPr>
        <w:tabs>
          <w:tab w:val="num" w:pos="2880"/>
        </w:tabs>
        <w:ind w:left="2880" w:hanging="360"/>
      </w:pPr>
      <w:rPr>
        <w:rFonts w:ascii="Times" w:hAnsi="Times" w:hint="default"/>
      </w:rPr>
    </w:lvl>
    <w:lvl w:ilvl="4" w:tplc="F738CED0" w:tentative="1">
      <w:start w:val="1"/>
      <w:numFmt w:val="bullet"/>
      <w:lvlText w:val="-"/>
      <w:lvlJc w:val="left"/>
      <w:pPr>
        <w:tabs>
          <w:tab w:val="num" w:pos="3600"/>
        </w:tabs>
        <w:ind w:left="3600" w:hanging="360"/>
      </w:pPr>
      <w:rPr>
        <w:rFonts w:ascii="Times" w:hAnsi="Times" w:hint="default"/>
      </w:rPr>
    </w:lvl>
    <w:lvl w:ilvl="5" w:tplc="82660D22" w:tentative="1">
      <w:start w:val="1"/>
      <w:numFmt w:val="bullet"/>
      <w:lvlText w:val="-"/>
      <w:lvlJc w:val="left"/>
      <w:pPr>
        <w:tabs>
          <w:tab w:val="num" w:pos="4320"/>
        </w:tabs>
        <w:ind w:left="4320" w:hanging="360"/>
      </w:pPr>
      <w:rPr>
        <w:rFonts w:ascii="Times" w:hAnsi="Times" w:hint="default"/>
      </w:rPr>
    </w:lvl>
    <w:lvl w:ilvl="6" w:tplc="48DA594E" w:tentative="1">
      <w:start w:val="1"/>
      <w:numFmt w:val="bullet"/>
      <w:lvlText w:val="-"/>
      <w:lvlJc w:val="left"/>
      <w:pPr>
        <w:tabs>
          <w:tab w:val="num" w:pos="5040"/>
        </w:tabs>
        <w:ind w:left="5040" w:hanging="360"/>
      </w:pPr>
      <w:rPr>
        <w:rFonts w:ascii="Times" w:hAnsi="Times" w:hint="default"/>
      </w:rPr>
    </w:lvl>
    <w:lvl w:ilvl="7" w:tplc="9BCEA920" w:tentative="1">
      <w:start w:val="1"/>
      <w:numFmt w:val="bullet"/>
      <w:lvlText w:val="-"/>
      <w:lvlJc w:val="left"/>
      <w:pPr>
        <w:tabs>
          <w:tab w:val="num" w:pos="5760"/>
        </w:tabs>
        <w:ind w:left="5760" w:hanging="360"/>
      </w:pPr>
      <w:rPr>
        <w:rFonts w:ascii="Times" w:hAnsi="Times" w:hint="default"/>
      </w:rPr>
    </w:lvl>
    <w:lvl w:ilvl="8" w:tplc="D272DA90"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7A487520"/>
    <w:multiLevelType w:val="hybridMultilevel"/>
    <w:tmpl w:val="297AAD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6563901">
    <w:abstractNumId w:val="0"/>
  </w:num>
  <w:num w:numId="2" w16cid:durableId="56705468">
    <w:abstractNumId w:val="1"/>
  </w:num>
  <w:num w:numId="3" w16cid:durableId="419758622">
    <w:abstractNumId w:val="2"/>
  </w:num>
  <w:num w:numId="4" w16cid:durableId="1872302360">
    <w:abstractNumId w:val="3"/>
  </w:num>
  <w:num w:numId="5" w16cid:durableId="2017803247">
    <w:abstractNumId w:val="4"/>
  </w:num>
  <w:num w:numId="6" w16cid:durableId="42406752">
    <w:abstractNumId w:val="5"/>
  </w:num>
  <w:num w:numId="7" w16cid:durableId="116416938">
    <w:abstractNumId w:val="10"/>
  </w:num>
  <w:num w:numId="8" w16cid:durableId="323970349">
    <w:abstractNumId w:val="36"/>
  </w:num>
  <w:num w:numId="9" w16cid:durableId="939798468">
    <w:abstractNumId w:val="35"/>
  </w:num>
  <w:num w:numId="10" w16cid:durableId="1012613404">
    <w:abstractNumId w:val="7"/>
  </w:num>
  <w:num w:numId="11" w16cid:durableId="414476671">
    <w:abstractNumId w:val="27"/>
  </w:num>
  <w:num w:numId="12" w16cid:durableId="69012619">
    <w:abstractNumId w:val="11"/>
  </w:num>
  <w:num w:numId="13" w16cid:durableId="1963002266">
    <w:abstractNumId w:val="20"/>
  </w:num>
  <w:num w:numId="14" w16cid:durableId="311368358">
    <w:abstractNumId w:val="6"/>
  </w:num>
  <w:num w:numId="15" w16cid:durableId="383067625">
    <w:abstractNumId w:val="13"/>
  </w:num>
  <w:num w:numId="16" w16cid:durableId="640765462">
    <w:abstractNumId w:val="38"/>
  </w:num>
  <w:num w:numId="17" w16cid:durableId="1757939153">
    <w:abstractNumId w:val="39"/>
  </w:num>
  <w:num w:numId="18" w16cid:durableId="1689211623">
    <w:abstractNumId w:val="15"/>
  </w:num>
  <w:num w:numId="19" w16cid:durableId="2030252085">
    <w:abstractNumId w:val="18"/>
  </w:num>
  <w:num w:numId="20" w16cid:durableId="905335428">
    <w:abstractNumId w:val="31"/>
  </w:num>
  <w:num w:numId="21" w16cid:durableId="387077499">
    <w:abstractNumId w:val="9"/>
  </w:num>
  <w:num w:numId="22" w16cid:durableId="176434420">
    <w:abstractNumId w:val="23"/>
  </w:num>
  <w:num w:numId="23" w16cid:durableId="2110269336">
    <w:abstractNumId w:val="19"/>
  </w:num>
  <w:num w:numId="24" w16cid:durableId="1635326600">
    <w:abstractNumId w:val="30"/>
  </w:num>
  <w:num w:numId="25" w16cid:durableId="1340276951">
    <w:abstractNumId w:val="33"/>
  </w:num>
  <w:num w:numId="26" w16cid:durableId="1393650085">
    <w:abstractNumId w:val="17"/>
  </w:num>
  <w:num w:numId="27" w16cid:durableId="1265652080">
    <w:abstractNumId w:val="12"/>
  </w:num>
  <w:num w:numId="28" w16cid:durableId="2054427903">
    <w:abstractNumId w:val="24"/>
  </w:num>
  <w:num w:numId="29" w16cid:durableId="786048329">
    <w:abstractNumId w:val="29"/>
  </w:num>
  <w:num w:numId="30" w16cid:durableId="1755393180">
    <w:abstractNumId w:val="14"/>
  </w:num>
  <w:num w:numId="31" w16cid:durableId="155267917">
    <w:abstractNumId w:val="22"/>
  </w:num>
  <w:num w:numId="32" w16cid:durableId="369914940">
    <w:abstractNumId w:val="34"/>
  </w:num>
  <w:num w:numId="33" w16cid:durableId="1761172736">
    <w:abstractNumId w:val="32"/>
  </w:num>
  <w:num w:numId="34" w16cid:durableId="138039932">
    <w:abstractNumId w:val="16"/>
  </w:num>
  <w:num w:numId="35" w16cid:durableId="2028142930">
    <w:abstractNumId w:val="8"/>
  </w:num>
  <w:num w:numId="36" w16cid:durableId="778719084">
    <w:abstractNumId w:val="28"/>
  </w:num>
  <w:num w:numId="37" w16cid:durableId="298806904">
    <w:abstractNumId w:val="25"/>
  </w:num>
  <w:num w:numId="38" w16cid:durableId="803886727">
    <w:abstractNumId w:val="37"/>
  </w:num>
  <w:num w:numId="39" w16cid:durableId="734740418">
    <w:abstractNumId w:val="26"/>
  </w:num>
  <w:num w:numId="40" w16cid:durableId="56919414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152"/>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spaceForUL/>
    <w:balanceSingleByteDoubleByteWidth/>
    <w:doNotLeaveBackslashAlone/>
    <w:ulTrailSpace/>
    <w:adjustLineHeightInTable/>
    <w:doNotUseHTMLParagraphAutoSpacing/>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D46A3"/>
    <w:rsid w:val="00002695"/>
    <w:rsid w:val="00012951"/>
    <w:rsid w:val="00023C3E"/>
    <w:rsid w:val="000264A3"/>
    <w:rsid w:val="0003051B"/>
    <w:rsid w:val="000366DE"/>
    <w:rsid w:val="000414B8"/>
    <w:rsid w:val="000429B8"/>
    <w:rsid w:val="00045DEF"/>
    <w:rsid w:val="00046983"/>
    <w:rsid w:val="00047811"/>
    <w:rsid w:val="00051E9A"/>
    <w:rsid w:val="0005207A"/>
    <w:rsid w:val="000664E9"/>
    <w:rsid w:val="0006659E"/>
    <w:rsid w:val="00076825"/>
    <w:rsid w:val="00077CC6"/>
    <w:rsid w:val="00080485"/>
    <w:rsid w:val="00083573"/>
    <w:rsid w:val="00090862"/>
    <w:rsid w:val="000A35C8"/>
    <w:rsid w:val="000A3C37"/>
    <w:rsid w:val="000A7C61"/>
    <w:rsid w:val="000B0F20"/>
    <w:rsid w:val="000C0BAE"/>
    <w:rsid w:val="000C5B9B"/>
    <w:rsid w:val="000C6E02"/>
    <w:rsid w:val="000D3754"/>
    <w:rsid w:val="000D46F1"/>
    <w:rsid w:val="000E0443"/>
    <w:rsid w:val="000E2F42"/>
    <w:rsid w:val="000E4A8C"/>
    <w:rsid w:val="000E56D3"/>
    <w:rsid w:val="000F1506"/>
    <w:rsid w:val="000F50E2"/>
    <w:rsid w:val="0010089B"/>
    <w:rsid w:val="00103F58"/>
    <w:rsid w:val="00107A58"/>
    <w:rsid w:val="00117254"/>
    <w:rsid w:val="00120FDE"/>
    <w:rsid w:val="0012144E"/>
    <w:rsid w:val="00134B0E"/>
    <w:rsid w:val="00137158"/>
    <w:rsid w:val="00147C88"/>
    <w:rsid w:val="00147EA9"/>
    <w:rsid w:val="0015375C"/>
    <w:rsid w:val="0015568D"/>
    <w:rsid w:val="001559E5"/>
    <w:rsid w:val="00162C41"/>
    <w:rsid w:val="0016756C"/>
    <w:rsid w:val="00182F0A"/>
    <w:rsid w:val="00184A02"/>
    <w:rsid w:val="001855E0"/>
    <w:rsid w:val="00192EC0"/>
    <w:rsid w:val="00192FD8"/>
    <w:rsid w:val="00195D4A"/>
    <w:rsid w:val="00196876"/>
    <w:rsid w:val="001A1704"/>
    <w:rsid w:val="001A3468"/>
    <w:rsid w:val="001A5EBC"/>
    <w:rsid w:val="001B2433"/>
    <w:rsid w:val="001B3545"/>
    <w:rsid w:val="001B3F9A"/>
    <w:rsid w:val="001C12EE"/>
    <w:rsid w:val="001C2630"/>
    <w:rsid w:val="001C30D5"/>
    <w:rsid w:val="001C3790"/>
    <w:rsid w:val="001C722D"/>
    <w:rsid w:val="001D01D9"/>
    <w:rsid w:val="001D0DF0"/>
    <w:rsid w:val="001E3E00"/>
    <w:rsid w:val="001E3E46"/>
    <w:rsid w:val="001F577D"/>
    <w:rsid w:val="00203224"/>
    <w:rsid w:val="002064E6"/>
    <w:rsid w:val="00212ABB"/>
    <w:rsid w:val="00213A1B"/>
    <w:rsid w:val="00227C4C"/>
    <w:rsid w:val="002310CA"/>
    <w:rsid w:val="0023213D"/>
    <w:rsid w:val="002329FE"/>
    <w:rsid w:val="00245AE7"/>
    <w:rsid w:val="002464E2"/>
    <w:rsid w:val="00251193"/>
    <w:rsid w:val="0026554B"/>
    <w:rsid w:val="00270CCA"/>
    <w:rsid w:val="002814E6"/>
    <w:rsid w:val="0028313B"/>
    <w:rsid w:val="00284FD4"/>
    <w:rsid w:val="00290FDC"/>
    <w:rsid w:val="00297295"/>
    <w:rsid w:val="002A0867"/>
    <w:rsid w:val="002A2245"/>
    <w:rsid w:val="002A7B10"/>
    <w:rsid w:val="002B7CA9"/>
    <w:rsid w:val="002C5285"/>
    <w:rsid w:val="002D188D"/>
    <w:rsid w:val="002D346A"/>
    <w:rsid w:val="002D3BD5"/>
    <w:rsid w:val="002D3E3E"/>
    <w:rsid w:val="002E2064"/>
    <w:rsid w:val="002E3178"/>
    <w:rsid w:val="002E531D"/>
    <w:rsid w:val="002F39F0"/>
    <w:rsid w:val="00304D28"/>
    <w:rsid w:val="003061BF"/>
    <w:rsid w:val="0030677C"/>
    <w:rsid w:val="00324D9B"/>
    <w:rsid w:val="00326109"/>
    <w:rsid w:val="00334257"/>
    <w:rsid w:val="00337F54"/>
    <w:rsid w:val="0034112F"/>
    <w:rsid w:val="003433B9"/>
    <w:rsid w:val="00343502"/>
    <w:rsid w:val="00343F86"/>
    <w:rsid w:val="00352EEE"/>
    <w:rsid w:val="003558E5"/>
    <w:rsid w:val="00372126"/>
    <w:rsid w:val="00392AF6"/>
    <w:rsid w:val="00393E81"/>
    <w:rsid w:val="003951AF"/>
    <w:rsid w:val="00395628"/>
    <w:rsid w:val="00396723"/>
    <w:rsid w:val="003A5EAC"/>
    <w:rsid w:val="003B3E95"/>
    <w:rsid w:val="003B6E79"/>
    <w:rsid w:val="003C0198"/>
    <w:rsid w:val="003C4DF4"/>
    <w:rsid w:val="003D4DBE"/>
    <w:rsid w:val="003D72BD"/>
    <w:rsid w:val="003E1920"/>
    <w:rsid w:val="003E1B48"/>
    <w:rsid w:val="003F2F2A"/>
    <w:rsid w:val="003F3590"/>
    <w:rsid w:val="003F4F51"/>
    <w:rsid w:val="003F679A"/>
    <w:rsid w:val="003F779D"/>
    <w:rsid w:val="0040290E"/>
    <w:rsid w:val="00405537"/>
    <w:rsid w:val="0040701F"/>
    <w:rsid w:val="004118B4"/>
    <w:rsid w:val="0041579A"/>
    <w:rsid w:val="00417E8D"/>
    <w:rsid w:val="00420A79"/>
    <w:rsid w:val="00420BE9"/>
    <w:rsid w:val="00422314"/>
    <w:rsid w:val="00425C87"/>
    <w:rsid w:val="00432962"/>
    <w:rsid w:val="00432F6A"/>
    <w:rsid w:val="0043746A"/>
    <w:rsid w:val="00440752"/>
    <w:rsid w:val="00442BE0"/>
    <w:rsid w:val="00444E9B"/>
    <w:rsid w:val="00460FA1"/>
    <w:rsid w:val="00465B19"/>
    <w:rsid w:val="00466505"/>
    <w:rsid w:val="00466A9A"/>
    <w:rsid w:val="004679D4"/>
    <w:rsid w:val="00470D8C"/>
    <w:rsid w:val="00472D28"/>
    <w:rsid w:val="00480529"/>
    <w:rsid w:val="00481407"/>
    <w:rsid w:val="00491007"/>
    <w:rsid w:val="004948A4"/>
    <w:rsid w:val="004969AF"/>
    <w:rsid w:val="004A5CD7"/>
    <w:rsid w:val="004A7D22"/>
    <w:rsid w:val="004B11C6"/>
    <w:rsid w:val="004B646A"/>
    <w:rsid w:val="004C27D4"/>
    <w:rsid w:val="004C5C41"/>
    <w:rsid w:val="004C5FF2"/>
    <w:rsid w:val="004C6851"/>
    <w:rsid w:val="004E2A03"/>
    <w:rsid w:val="004E5C6A"/>
    <w:rsid w:val="004E6564"/>
    <w:rsid w:val="004E734B"/>
    <w:rsid w:val="004F023A"/>
    <w:rsid w:val="004F336E"/>
    <w:rsid w:val="004F46E0"/>
    <w:rsid w:val="0050010E"/>
    <w:rsid w:val="00503955"/>
    <w:rsid w:val="00503FB3"/>
    <w:rsid w:val="00504272"/>
    <w:rsid w:val="00505459"/>
    <w:rsid w:val="00510FFE"/>
    <w:rsid w:val="00513CA0"/>
    <w:rsid w:val="00515835"/>
    <w:rsid w:val="00524BCE"/>
    <w:rsid w:val="00536DC4"/>
    <w:rsid w:val="00554FA7"/>
    <w:rsid w:val="0056718D"/>
    <w:rsid w:val="00576ECB"/>
    <w:rsid w:val="0058368B"/>
    <w:rsid w:val="005840E4"/>
    <w:rsid w:val="0058708A"/>
    <w:rsid w:val="00594B7F"/>
    <w:rsid w:val="0059600A"/>
    <w:rsid w:val="005A3C76"/>
    <w:rsid w:val="005A5ABB"/>
    <w:rsid w:val="005A78D4"/>
    <w:rsid w:val="005B1373"/>
    <w:rsid w:val="005C0629"/>
    <w:rsid w:val="005C72FF"/>
    <w:rsid w:val="005D00E4"/>
    <w:rsid w:val="005D2F50"/>
    <w:rsid w:val="005D691A"/>
    <w:rsid w:val="005E03D9"/>
    <w:rsid w:val="005E4D01"/>
    <w:rsid w:val="005E66BA"/>
    <w:rsid w:val="005E69A0"/>
    <w:rsid w:val="005F0A1E"/>
    <w:rsid w:val="00600CED"/>
    <w:rsid w:val="00612775"/>
    <w:rsid w:val="0061487B"/>
    <w:rsid w:val="00616EFD"/>
    <w:rsid w:val="006220FD"/>
    <w:rsid w:val="00622BE3"/>
    <w:rsid w:val="00624BD9"/>
    <w:rsid w:val="00635A1A"/>
    <w:rsid w:val="00636E00"/>
    <w:rsid w:val="00662344"/>
    <w:rsid w:val="00666912"/>
    <w:rsid w:val="00684D00"/>
    <w:rsid w:val="0069038F"/>
    <w:rsid w:val="0069339A"/>
    <w:rsid w:val="00694C36"/>
    <w:rsid w:val="00694C95"/>
    <w:rsid w:val="006A6E6F"/>
    <w:rsid w:val="006B4EC7"/>
    <w:rsid w:val="006C140F"/>
    <w:rsid w:val="006E313C"/>
    <w:rsid w:val="006E3BB7"/>
    <w:rsid w:val="006E4E83"/>
    <w:rsid w:val="006F0A33"/>
    <w:rsid w:val="006F2ACA"/>
    <w:rsid w:val="006F714A"/>
    <w:rsid w:val="007003B6"/>
    <w:rsid w:val="0070665C"/>
    <w:rsid w:val="007112CB"/>
    <w:rsid w:val="007225CA"/>
    <w:rsid w:val="0073242A"/>
    <w:rsid w:val="00741B93"/>
    <w:rsid w:val="00742B99"/>
    <w:rsid w:val="007519AF"/>
    <w:rsid w:val="007520C8"/>
    <w:rsid w:val="007542DD"/>
    <w:rsid w:val="007657D6"/>
    <w:rsid w:val="00770239"/>
    <w:rsid w:val="00771381"/>
    <w:rsid w:val="00771DAA"/>
    <w:rsid w:val="0077268E"/>
    <w:rsid w:val="00773BEB"/>
    <w:rsid w:val="00775314"/>
    <w:rsid w:val="00776AF9"/>
    <w:rsid w:val="00787302"/>
    <w:rsid w:val="00791474"/>
    <w:rsid w:val="007958F5"/>
    <w:rsid w:val="007A375C"/>
    <w:rsid w:val="007A4442"/>
    <w:rsid w:val="007A61AC"/>
    <w:rsid w:val="007B009E"/>
    <w:rsid w:val="007B23B2"/>
    <w:rsid w:val="007B2E45"/>
    <w:rsid w:val="007B3BCD"/>
    <w:rsid w:val="007C34AA"/>
    <w:rsid w:val="007C65DA"/>
    <w:rsid w:val="007D23FF"/>
    <w:rsid w:val="007D4069"/>
    <w:rsid w:val="007E25A8"/>
    <w:rsid w:val="007E2C9A"/>
    <w:rsid w:val="007E2F6B"/>
    <w:rsid w:val="007E72A7"/>
    <w:rsid w:val="007E76FE"/>
    <w:rsid w:val="007F0608"/>
    <w:rsid w:val="00803E6C"/>
    <w:rsid w:val="00811AF5"/>
    <w:rsid w:val="0081276F"/>
    <w:rsid w:val="00815C52"/>
    <w:rsid w:val="008168E5"/>
    <w:rsid w:val="00824F01"/>
    <w:rsid w:val="008416D6"/>
    <w:rsid w:val="00843FC5"/>
    <w:rsid w:val="00857035"/>
    <w:rsid w:val="008622FA"/>
    <w:rsid w:val="00875CD2"/>
    <w:rsid w:val="00883D67"/>
    <w:rsid w:val="00884E88"/>
    <w:rsid w:val="008A1ED9"/>
    <w:rsid w:val="008A3CE1"/>
    <w:rsid w:val="008A4FE6"/>
    <w:rsid w:val="008A7AC2"/>
    <w:rsid w:val="008B087C"/>
    <w:rsid w:val="008B33AC"/>
    <w:rsid w:val="008B6CA4"/>
    <w:rsid w:val="008C5353"/>
    <w:rsid w:val="008D1AAE"/>
    <w:rsid w:val="008D36D1"/>
    <w:rsid w:val="008F0C98"/>
    <w:rsid w:val="008F545F"/>
    <w:rsid w:val="008F631D"/>
    <w:rsid w:val="00907058"/>
    <w:rsid w:val="00917EAF"/>
    <w:rsid w:val="00925D42"/>
    <w:rsid w:val="009260D1"/>
    <w:rsid w:val="0093010E"/>
    <w:rsid w:val="00931A26"/>
    <w:rsid w:val="00932463"/>
    <w:rsid w:val="0093292A"/>
    <w:rsid w:val="009331C6"/>
    <w:rsid w:val="009337CE"/>
    <w:rsid w:val="00934081"/>
    <w:rsid w:val="009464DC"/>
    <w:rsid w:val="00947C2B"/>
    <w:rsid w:val="009514D6"/>
    <w:rsid w:val="00954CB1"/>
    <w:rsid w:val="009560E4"/>
    <w:rsid w:val="00957C9F"/>
    <w:rsid w:val="0096060D"/>
    <w:rsid w:val="009755D3"/>
    <w:rsid w:val="00975623"/>
    <w:rsid w:val="00990FA5"/>
    <w:rsid w:val="00993361"/>
    <w:rsid w:val="00996C01"/>
    <w:rsid w:val="009A0D4D"/>
    <w:rsid w:val="009A70CC"/>
    <w:rsid w:val="009B5D6A"/>
    <w:rsid w:val="009B67D6"/>
    <w:rsid w:val="009B73E3"/>
    <w:rsid w:val="009C6D2E"/>
    <w:rsid w:val="009D7272"/>
    <w:rsid w:val="009D77CC"/>
    <w:rsid w:val="009E68FD"/>
    <w:rsid w:val="009F146B"/>
    <w:rsid w:val="009F4743"/>
    <w:rsid w:val="009F4FAA"/>
    <w:rsid w:val="00A05FEB"/>
    <w:rsid w:val="00A07321"/>
    <w:rsid w:val="00A142B1"/>
    <w:rsid w:val="00A16D58"/>
    <w:rsid w:val="00A22FB6"/>
    <w:rsid w:val="00A26049"/>
    <w:rsid w:val="00A302DA"/>
    <w:rsid w:val="00A3034A"/>
    <w:rsid w:val="00A34269"/>
    <w:rsid w:val="00A35F4F"/>
    <w:rsid w:val="00A37E88"/>
    <w:rsid w:val="00A42B51"/>
    <w:rsid w:val="00A4381A"/>
    <w:rsid w:val="00A608EA"/>
    <w:rsid w:val="00A72266"/>
    <w:rsid w:val="00A728C8"/>
    <w:rsid w:val="00A76076"/>
    <w:rsid w:val="00A7727A"/>
    <w:rsid w:val="00A82EC7"/>
    <w:rsid w:val="00A849A9"/>
    <w:rsid w:val="00A94040"/>
    <w:rsid w:val="00AA0A6F"/>
    <w:rsid w:val="00AA2B4C"/>
    <w:rsid w:val="00AA4F40"/>
    <w:rsid w:val="00AA5883"/>
    <w:rsid w:val="00AA598B"/>
    <w:rsid w:val="00AA7A70"/>
    <w:rsid w:val="00AB35D0"/>
    <w:rsid w:val="00AB5020"/>
    <w:rsid w:val="00AB55C4"/>
    <w:rsid w:val="00AB5693"/>
    <w:rsid w:val="00AC2A97"/>
    <w:rsid w:val="00AD25F2"/>
    <w:rsid w:val="00AE349F"/>
    <w:rsid w:val="00AE4F35"/>
    <w:rsid w:val="00AE59C6"/>
    <w:rsid w:val="00AF10D4"/>
    <w:rsid w:val="00AF12D2"/>
    <w:rsid w:val="00AF53D6"/>
    <w:rsid w:val="00B019EB"/>
    <w:rsid w:val="00B04C24"/>
    <w:rsid w:val="00B1056B"/>
    <w:rsid w:val="00B11B8E"/>
    <w:rsid w:val="00B152BF"/>
    <w:rsid w:val="00B15467"/>
    <w:rsid w:val="00B249E2"/>
    <w:rsid w:val="00B25309"/>
    <w:rsid w:val="00B2544B"/>
    <w:rsid w:val="00B25B90"/>
    <w:rsid w:val="00B540AB"/>
    <w:rsid w:val="00B56519"/>
    <w:rsid w:val="00B67A97"/>
    <w:rsid w:val="00B817E0"/>
    <w:rsid w:val="00B84D2A"/>
    <w:rsid w:val="00B912A0"/>
    <w:rsid w:val="00B92462"/>
    <w:rsid w:val="00BA635B"/>
    <w:rsid w:val="00BB02B4"/>
    <w:rsid w:val="00BB1754"/>
    <w:rsid w:val="00BB32D9"/>
    <w:rsid w:val="00BB581F"/>
    <w:rsid w:val="00BB59FD"/>
    <w:rsid w:val="00BB5B3C"/>
    <w:rsid w:val="00BB64A8"/>
    <w:rsid w:val="00BC25F0"/>
    <w:rsid w:val="00BC59BF"/>
    <w:rsid w:val="00BC76BB"/>
    <w:rsid w:val="00BD1F38"/>
    <w:rsid w:val="00BD2795"/>
    <w:rsid w:val="00BD2FBF"/>
    <w:rsid w:val="00BD46A3"/>
    <w:rsid w:val="00BD61FB"/>
    <w:rsid w:val="00BE2FBF"/>
    <w:rsid w:val="00BE6FBC"/>
    <w:rsid w:val="00BF5658"/>
    <w:rsid w:val="00BF6AC5"/>
    <w:rsid w:val="00C00749"/>
    <w:rsid w:val="00C0407F"/>
    <w:rsid w:val="00C05DB6"/>
    <w:rsid w:val="00C13657"/>
    <w:rsid w:val="00C1380D"/>
    <w:rsid w:val="00C16C8F"/>
    <w:rsid w:val="00C25337"/>
    <w:rsid w:val="00C25477"/>
    <w:rsid w:val="00C26760"/>
    <w:rsid w:val="00C2725A"/>
    <w:rsid w:val="00C3025F"/>
    <w:rsid w:val="00C408FF"/>
    <w:rsid w:val="00C42B1A"/>
    <w:rsid w:val="00C47BB3"/>
    <w:rsid w:val="00C714C5"/>
    <w:rsid w:val="00C819CC"/>
    <w:rsid w:val="00C84FFA"/>
    <w:rsid w:val="00C8620A"/>
    <w:rsid w:val="00C90BB7"/>
    <w:rsid w:val="00C90F3B"/>
    <w:rsid w:val="00C93076"/>
    <w:rsid w:val="00C93715"/>
    <w:rsid w:val="00C977EB"/>
    <w:rsid w:val="00CA1701"/>
    <w:rsid w:val="00CB23CC"/>
    <w:rsid w:val="00CB74CE"/>
    <w:rsid w:val="00CC1F9D"/>
    <w:rsid w:val="00CC52D2"/>
    <w:rsid w:val="00CC7764"/>
    <w:rsid w:val="00CD6550"/>
    <w:rsid w:val="00CE2885"/>
    <w:rsid w:val="00CF086E"/>
    <w:rsid w:val="00CF5E03"/>
    <w:rsid w:val="00D00126"/>
    <w:rsid w:val="00D06A16"/>
    <w:rsid w:val="00D11170"/>
    <w:rsid w:val="00D127A8"/>
    <w:rsid w:val="00D14B8D"/>
    <w:rsid w:val="00D152E6"/>
    <w:rsid w:val="00D16B7A"/>
    <w:rsid w:val="00D22045"/>
    <w:rsid w:val="00D26D0F"/>
    <w:rsid w:val="00D40345"/>
    <w:rsid w:val="00D40AED"/>
    <w:rsid w:val="00D41AE4"/>
    <w:rsid w:val="00D42BBF"/>
    <w:rsid w:val="00D44031"/>
    <w:rsid w:val="00D46D65"/>
    <w:rsid w:val="00D46F2D"/>
    <w:rsid w:val="00D476A9"/>
    <w:rsid w:val="00D50DC9"/>
    <w:rsid w:val="00D53157"/>
    <w:rsid w:val="00D534DD"/>
    <w:rsid w:val="00D55306"/>
    <w:rsid w:val="00D556C9"/>
    <w:rsid w:val="00D622FD"/>
    <w:rsid w:val="00D62B80"/>
    <w:rsid w:val="00D67E4E"/>
    <w:rsid w:val="00D71D4F"/>
    <w:rsid w:val="00D72AE1"/>
    <w:rsid w:val="00D923ED"/>
    <w:rsid w:val="00D96168"/>
    <w:rsid w:val="00DA2014"/>
    <w:rsid w:val="00DA3878"/>
    <w:rsid w:val="00DA4C87"/>
    <w:rsid w:val="00DB6602"/>
    <w:rsid w:val="00DB6626"/>
    <w:rsid w:val="00DB72AE"/>
    <w:rsid w:val="00DC48B1"/>
    <w:rsid w:val="00DC7095"/>
    <w:rsid w:val="00DD7C03"/>
    <w:rsid w:val="00DE226D"/>
    <w:rsid w:val="00DE3A53"/>
    <w:rsid w:val="00DE57FD"/>
    <w:rsid w:val="00DE6DCE"/>
    <w:rsid w:val="00DF2686"/>
    <w:rsid w:val="00DF32E2"/>
    <w:rsid w:val="00E07DAB"/>
    <w:rsid w:val="00E07FC1"/>
    <w:rsid w:val="00E10CD0"/>
    <w:rsid w:val="00E12058"/>
    <w:rsid w:val="00E14EF1"/>
    <w:rsid w:val="00E21677"/>
    <w:rsid w:val="00E21B95"/>
    <w:rsid w:val="00E22A6E"/>
    <w:rsid w:val="00E25E30"/>
    <w:rsid w:val="00E326FD"/>
    <w:rsid w:val="00E40A24"/>
    <w:rsid w:val="00E428C4"/>
    <w:rsid w:val="00E42985"/>
    <w:rsid w:val="00E50857"/>
    <w:rsid w:val="00E52BA0"/>
    <w:rsid w:val="00E57F47"/>
    <w:rsid w:val="00E66B8E"/>
    <w:rsid w:val="00E75F8C"/>
    <w:rsid w:val="00E808E3"/>
    <w:rsid w:val="00E81813"/>
    <w:rsid w:val="00E91685"/>
    <w:rsid w:val="00E927E8"/>
    <w:rsid w:val="00E95B56"/>
    <w:rsid w:val="00EA1357"/>
    <w:rsid w:val="00EB1DED"/>
    <w:rsid w:val="00EB6EAD"/>
    <w:rsid w:val="00EC0000"/>
    <w:rsid w:val="00EC01B4"/>
    <w:rsid w:val="00EC05A9"/>
    <w:rsid w:val="00EC4BEF"/>
    <w:rsid w:val="00EC4DDB"/>
    <w:rsid w:val="00EC64C0"/>
    <w:rsid w:val="00EC6C0F"/>
    <w:rsid w:val="00ED33E9"/>
    <w:rsid w:val="00ED573E"/>
    <w:rsid w:val="00ED70D8"/>
    <w:rsid w:val="00EF4D56"/>
    <w:rsid w:val="00EF5E6E"/>
    <w:rsid w:val="00F12CD7"/>
    <w:rsid w:val="00F2169F"/>
    <w:rsid w:val="00F22059"/>
    <w:rsid w:val="00F2236A"/>
    <w:rsid w:val="00F25C43"/>
    <w:rsid w:val="00F37E40"/>
    <w:rsid w:val="00F40A95"/>
    <w:rsid w:val="00F42016"/>
    <w:rsid w:val="00F44AFA"/>
    <w:rsid w:val="00F47D93"/>
    <w:rsid w:val="00F52D95"/>
    <w:rsid w:val="00F61E78"/>
    <w:rsid w:val="00F63627"/>
    <w:rsid w:val="00F64339"/>
    <w:rsid w:val="00F64794"/>
    <w:rsid w:val="00F660C6"/>
    <w:rsid w:val="00F80CF1"/>
    <w:rsid w:val="00F83CB6"/>
    <w:rsid w:val="00F84410"/>
    <w:rsid w:val="00F92AA6"/>
    <w:rsid w:val="00F95F77"/>
    <w:rsid w:val="00FA1EE2"/>
    <w:rsid w:val="00FA322A"/>
    <w:rsid w:val="00FB03DD"/>
    <w:rsid w:val="00FB0DF8"/>
    <w:rsid w:val="00FB4773"/>
    <w:rsid w:val="00FB4C62"/>
    <w:rsid w:val="00FC227E"/>
    <w:rsid w:val="00FC39A2"/>
    <w:rsid w:val="00FC79FF"/>
    <w:rsid w:val="00FD637C"/>
    <w:rsid w:val="00FD6652"/>
    <w:rsid w:val="00FD6919"/>
    <w:rsid w:val="00FD69A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6D88B78"/>
  <w15:chartTrackingRefBased/>
  <w15:docId w15:val="{CF082A52-D4FD-4C3F-8846-02AAD1117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46F1"/>
    <w:pPr>
      <w:suppressAutoHyphens/>
      <w:autoSpaceDE w:val="0"/>
      <w:snapToGrid w:val="0"/>
      <w:spacing w:after="120"/>
      <w:jc w:val="both"/>
    </w:pPr>
    <w:rPr>
      <w:rFonts w:eastAsia="SimSun"/>
      <w:sz w:val="22"/>
      <w:szCs w:val="22"/>
      <w:lang w:eastAsia="zh-CN"/>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qFormat/>
    <w:pPr>
      <w:keepNext/>
      <w:numPr>
        <w:ilvl w:val="1"/>
        <w:numId w:val="1"/>
      </w:numPr>
      <w:spacing w:before="120"/>
      <w:outlineLvl w:val="1"/>
    </w:pPr>
    <w:rPr>
      <w:b/>
      <w:bCs/>
      <w:sz w:val="24"/>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i w:val="0"/>
      <w:lang w:val="en-US"/>
    </w:rPr>
  </w:style>
  <w:style w:type="character" w:customStyle="1" w:styleId="WW8Num1z1">
    <w:name w:val="WW8Num1z1"/>
    <w:rPr>
      <w:rFonts w:ascii="Times New Roman" w:hAnsi="Times New Roman" w:cs="Times New Roman"/>
      <w:b/>
      <w:i w:val="0"/>
      <w:sz w:val="24"/>
    </w:rPr>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style>
  <w:style w:type="character" w:customStyle="1" w:styleId="WW8Num3z0">
    <w:name w:val="WW8Num3z0"/>
    <w:rPr>
      <w:rFonts w:ascii="Symbol" w:hAnsi="Symbol" w:cs="Symbol" w:hint="default"/>
      <w:color w:val="000000"/>
      <w:sz w:val="22"/>
      <w:szCs w:val="22"/>
      <w:lang w:eastAsia="zh-CN"/>
    </w:rPr>
  </w:style>
  <w:style w:type="character" w:customStyle="1" w:styleId="WW8Num3z1">
    <w:name w:val="WW8Num3z1"/>
    <w:rPr>
      <w:rFonts w:ascii="Courier New" w:hAnsi="Courier New" w:cs="Courier New" w:hint="default"/>
      <w:sz w:val="22"/>
      <w:szCs w:val="22"/>
      <w:lang w:eastAsia="zh-CN"/>
    </w:rPr>
  </w:style>
  <w:style w:type="character" w:customStyle="1" w:styleId="WW8Num3z2">
    <w:name w:val="WW8Num3z2"/>
    <w:rPr>
      <w:rFonts w:ascii="Wingdings" w:hAnsi="Wingdings" w:cs="Wingdings" w:hint="default"/>
    </w:rPr>
  </w:style>
  <w:style w:type="character" w:customStyle="1" w:styleId="WW8Num4z0">
    <w:name w:val="WW8Num4z0"/>
    <w:rPr>
      <w:rFonts w:ascii="Times" w:hAnsi="Times" w:cs="Times" w:hint="default"/>
      <w:color w:val="000000"/>
      <w:sz w:val="22"/>
      <w:szCs w:val="22"/>
      <w:lang w:val="en-GB" w:eastAsia="zh-CN"/>
    </w:rPr>
  </w:style>
  <w:style w:type="character" w:customStyle="1" w:styleId="WW8Num5z0">
    <w:name w:val="WW8Num5z0"/>
    <w:rPr>
      <w:rFonts w:ascii="Times" w:hAnsi="Times" w:cs="Times" w:hint="default"/>
      <w:color w:val="000000"/>
      <w:sz w:val="22"/>
      <w:szCs w:val="22"/>
      <w:lang w:val="en-GB" w:eastAsia="zh-CN"/>
    </w:rPr>
  </w:style>
  <w:style w:type="character" w:customStyle="1" w:styleId="WW8Num5z1">
    <w:name w:val="WW8Num5z1"/>
    <w:rPr>
      <w:rFonts w:ascii="Wingdings" w:hAnsi="Wingdings" w:cs="Wingdings" w:hint="default"/>
      <w:color w:val="000000"/>
      <w:sz w:val="22"/>
      <w:szCs w:val="22"/>
      <w:lang w:eastAsia="zh-CN"/>
    </w:rPr>
  </w:style>
  <w:style w:type="character" w:customStyle="1" w:styleId="WW8Num6z0">
    <w:name w:val="WW8Num6z0"/>
    <w:rPr>
      <w:rFonts w:ascii="Symbol" w:hAnsi="Symbol" w:cs="Symbol" w:hint="default"/>
      <w:color w:val="000000"/>
      <w:sz w:val="22"/>
      <w:szCs w:val="22"/>
      <w:lang w:eastAsia="zh-CN"/>
    </w:rPr>
  </w:style>
  <w:style w:type="character" w:customStyle="1" w:styleId="WW8Num6z1">
    <w:name w:val="WW8Num6z1"/>
    <w:rPr>
      <w:rFonts w:ascii="Courier New" w:hAnsi="Courier New" w:cs="Courier New" w:hint="default"/>
      <w:sz w:val="22"/>
      <w:szCs w:val="22"/>
      <w:lang w:eastAsia="zh-CN"/>
    </w:rPr>
  </w:style>
  <w:style w:type="character" w:customStyle="1" w:styleId="WW8Num6z2">
    <w:name w:val="WW8Num6z2"/>
    <w:rPr>
      <w:rFonts w:ascii="Wingdings" w:hAnsi="Wingdings" w:cs="Wingdings" w:hint="default"/>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3">
    <w:name w:val="WW8Num6z3"/>
    <w:rPr>
      <w:rFonts w:ascii="Symbol" w:hAnsi="Symbol" w:cs="OpenSymbol"/>
    </w:rPr>
  </w:style>
  <w:style w:type="character" w:customStyle="1" w:styleId="WW8Num7z0">
    <w:name w:val="WW8Num7z0"/>
    <w:rPr>
      <w:rFonts w:ascii="Symbol" w:eastAsia="Malgun Gothic" w:hAnsi="Symbol" w:cs="Symbol" w:hint="default"/>
      <w:color w:val="000000"/>
      <w:sz w:val="22"/>
      <w:szCs w:val="22"/>
      <w:lang w:eastAsia="zh-CN"/>
    </w:rPr>
  </w:style>
  <w:style w:type="character" w:customStyle="1" w:styleId="WW8Num7z1">
    <w:name w:val="WW8Num7z1"/>
    <w:rPr>
      <w:rFonts w:ascii="Courier New" w:eastAsia="Malgun Gothic" w:hAnsi="Courier New" w:cs="Courier New" w:hint="default"/>
      <w:sz w:val="22"/>
      <w:szCs w:val="22"/>
      <w:lang w:eastAsia="zh-CN"/>
    </w:rPr>
  </w:style>
  <w:style w:type="character" w:customStyle="1" w:styleId="WW8Num7z2">
    <w:name w:val="WW8Num7z2"/>
    <w:rPr>
      <w:rFonts w:ascii="Wingdings" w:hAnsi="Wingdings" w:cs="Wingdings" w:hint="default"/>
    </w:rPr>
  </w:style>
  <w:style w:type="character" w:customStyle="1" w:styleId="WW8Num8z0">
    <w:name w:val="WW8Num8z0"/>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9z0">
    <w:name w:val="WW8Num9z0"/>
    <w:rPr>
      <w:rFonts w:ascii="Times" w:eastAsia="Batang" w:hAnsi="Times" w:cs="Times" w:hint="default"/>
      <w:color w:val="000000"/>
      <w:sz w:val="22"/>
      <w:szCs w:val="22"/>
      <w:lang w:val="en-GB" w:eastAsia="zh-CN"/>
    </w:rPr>
  </w:style>
  <w:style w:type="character" w:customStyle="1" w:styleId="WW8Num9z1">
    <w:name w:val="WW8Num9z1"/>
    <w:rPr>
      <w:rFonts w:ascii="Wingdings" w:hAnsi="Wingdings" w:cs="Wingdings" w:hint="default"/>
      <w:color w:val="000000"/>
      <w:sz w:val="22"/>
      <w:szCs w:val="22"/>
      <w:lang w:eastAsia="zh-CN"/>
    </w:rPr>
  </w:style>
  <w:style w:type="character" w:customStyle="1" w:styleId="WW8Num10z0">
    <w:name w:val="WW8Num10z0"/>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DefaultParagraphFont">
    <w:name w:val="WW-Default Paragraph Font"/>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3">
    <w:name w:val="WW8Num10z3"/>
    <w:rPr>
      <w:rFonts w:ascii="Symbol" w:hAnsi="Symbol" w:cs="Symbol" w:hint="default"/>
    </w:rPr>
  </w:style>
  <w:style w:type="character" w:customStyle="1" w:styleId="WW8Num11z0">
    <w:name w:val="WW8Num11z0"/>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0">
    <w:name w:val="WW8Num17z0"/>
    <w:rPr>
      <w:rFonts w:ascii="Symbol" w:hAnsi="Symbol" w:cs="Symbol" w:hint="default"/>
      <w:lang w:val="en-GB"/>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DefaultParagraphFont1">
    <w:name w:val="WW-Default Paragraph Font1"/>
  </w:style>
  <w:style w:type="character" w:customStyle="1" w:styleId="WW8Num2z1">
    <w:name w:val="WW8Num2z1"/>
    <w:rPr>
      <w:rFonts w:ascii="Wingdings" w:hAnsi="Wingdings" w:cs="Wingdings"/>
    </w:rPr>
  </w:style>
  <w:style w:type="character" w:customStyle="1" w:styleId="WW8Num4z1">
    <w:name w:val="WW8Num4z1"/>
    <w:rPr>
      <w:rFonts w:ascii="Wingdings" w:hAnsi="Wingdings" w:cs="Wingdings"/>
    </w:rPr>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a">
    <w:name w:val="默认段落字体"/>
  </w:style>
  <w:style w:type="character" w:customStyle="1" w:styleId="Char">
    <w:name w:val="正文文本 Char"/>
    <w:rPr>
      <w:kern w:val="2"/>
      <w:lang w:val="en-GB" w:eastAsia="zh-CN" w:bidi="ar-SA"/>
    </w:rPr>
  </w:style>
  <w:style w:type="character" w:styleId="Hyperlink">
    <w:name w:val="Hyperlink"/>
    <w:rPr>
      <w:color w:val="0000FF"/>
      <w:kern w:val="2"/>
      <w:u w:val="single"/>
      <w:lang w:val="en-GB" w:eastAsia="zh-CN" w:bidi="ar-SA"/>
    </w:rPr>
  </w:style>
  <w:style w:type="character" w:customStyle="1" w:styleId="Char0">
    <w:name w:val="题注 Char"/>
    <w:rPr>
      <w:b/>
      <w:bCs/>
      <w:kern w:val="2"/>
      <w:lang w:val="en-GB" w:eastAsia="zh-CN" w:bidi="ar-SA"/>
    </w:rPr>
  </w:style>
  <w:style w:type="character" w:customStyle="1" w:styleId="1">
    <w:name w:val="已访问的超链接1"/>
    <w:rPr>
      <w:color w:val="800080"/>
      <w:kern w:val="2"/>
      <w:u w:val="single"/>
      <w:lang w:val="en-GB" w:eastAsia="zh-CN" w:bidi="ar-SA"/>
    </w:rPr>
  </w:style>
  <w:style w:type="character" w:customStyle="1" w:styleId="FootnoteCharacters">
    <w:name w:val="Footnote Characters"/>
    <w:rPr>
      <w:kern w:val="2"/>
      <w:vertAlign w:val="superscript"/>
      <w:lang w:val="en-GB" w:eastAsia="zh-CN" w:bidi="ar-SA"/>
    </w:rPr>
  </w:style>
  <w:style w:type="character" w:customStyle="1" w:styleId="Char1">
    <w:name w:val="页眉 Char"/>
    <w:rPr>
      <w:kern w:val="2"/>
      <w:sz w:val="22"/>
      <w:szCs w:val="22"/>
      <w:lang w:val="en-GB" w:eastAsia="zh-CN" w:bidi="ar-SA"/>
    </w:rPr>
  </w:style>
  <w:style w:type="character" w:customStyle="1" w:styleId="Char2">
    <w:name w:val="页脚 Char"/>
    <w:rPr>
      <w:kern w:val="2"/>
      <w:sz w:val="22"/>
      <w:szCs w:val="22"/>
      <w:lang w:val="en-GB" w:eastAsia="zh-CN" w:bidi="ar-SA"/>
    </w:rPr>
  </w:style>
  <w:style w:type="character" w:customStyle="1" w:styleId="Char3">
    <w:name w:val="文档结构图 Char"/>
    <w:rPr>
      <w:rFonts w:ascii="SimSun" w:hAnsi="SimSun" w:cs="SimSun"/>
      <w:kern w:val="2"/>
      <w:sz w:val="18"/>
      <w:szCs w:val="18"/>
      <w:lang w:val="en-GB" w:bidi="ar-SA"/>
    </w:rPr>
  </w:style>
  <w:style w:type="character" w:customStyle="1" w:styleId="maintextChar">
    <w:name w:val="main text Char"/>
    <w:rPr>
      <w:rFonts w:eastAsia="Malgun Gothic" w:cs="Batang"/>
      <w:lang w:val="en-GB" w:eastAsia="ko-KR"/>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a0">
    <w:name w:val="批注引用"/>
    <w:rPr>
      <w:kern w:val="2"/>
      <w:sz w:val="21"/>
      <w:szCs w:val="21"/>
      <w:lang w:val="en-GB" w:eastAsia="zh-CN" w:bidi="ar-SA"/>
    </w:rPr>
  </w:style>
  <w:style w:type="character" w:customStyle="1" w:styleId="Char4">
    <w:name w:val="批注文字 Char"/>
    <w:rPr>
      <w:kern w:val="2"/>
      <w:sz w:val="22"/>
      <w:szCs w:val="22"/>
      <w:lang w:val="en-GB" w:bidi="ar-SA"/>
    </w:rPr>
  </w:style>
  <w:style w:type="character" w:customStyle="1" w:styleId="Char5">
    <w:name w:val="批注主题 Char"/>
    <w:rPr>
      <w:b/>
      <w:bCs/>
      <w:kern w:val="2"/>
      <w:sz w:val="22"/>
      <w:szCs w:val="22"/>
      <w:lang w:val="en-GB" w:bidi="ar-SA"/>
    </w:rPr>
  </w:style>
  <w:style w:type="character" w:styleId="CommentReference">
    <w:name w:val="annotation reference"/>
    <w:qFormat/>
    <w:rPr>
      <w:sz w:val="16"/>
      <w:szCs w:val="16"/>
    </w:rPr>
  </w:style>
  <w:style w:type="character" w:customStyle="1" w:styleId="CommentTextChar">
    <w:name w:val="Comment Text Char"/>
    <w:uiPriority w:val="99"/>
    <w:qFormat/>
    <w:rPr>
      <w:rFonts w:eastAsia="SimSun"/>
      <w:lang w:eastAsia="zh-CN"/>
    </w:rPr>
  </w:style>
  <w:style w:type="character" w:customStyle="1" w:styleId="CommentSubjectChar">
    <w:name w:val="Comment Subject Char"/>
    <w:rPr>
      <w:rFonts w:eastAsia="SimSun"/>
      <w:b/>
      <w:bCs/>
      <w:lang w:eastAsia="zh-CN"/>
    </w:rPr>
  </w:style>
  <w:style w:type="character" w:customStyle="1" w:styleId="NumberingSymbols">
    <w:name w:val="Numbering Symbols"/>
  </w:style>
  <w:style w:type="character" w:customStyle="1" w:styleId="Bullets">
    <w:name w:val="Bullets"/>
    <w:rPr>
      <w:rFonts w:ascii="OpenSymbol" w:eastAsia="OpenSymbol" w:hAnsi="OpenSymbol" w:cs="OpenSymbol"/>
    </w:rPr>
  </w:style>
  <w:style w:type="character" w:styleId="Emphasis">
    <w:name w:val="Emphasis"/>
    <w:qFormat/>
    <w:rPr>
      <w:i/>
      <w:iCs/>
    </w:rPr>
  </w:style>
  <w:style w:type="character" w:customStyle="1" w:styleId="ListParagraphChar2">
    <w:name w:val="List Paragraph Char2"/>
    <w:aliases w:val="列出段落 Char"/>
    <w:uiPriority w:val="34"/>
    <w:qFormat/>
    <w:rPr>
      <w:rFonts w:ascii="Times" w:eastAsia="Batang" w:hAnsi="Times" w:cs="Times"/>
      <w:szCs w:val="24"/>
      <w:lang w:val="en-GB"/>
    </w:rPr>
  </w:style>
  <w:style w:type="paragraph" w:customStyle="1" w:styleId="Heading">
    <w:name w:val="Heading"/>
    <w:basedOn w:val="Normal"/>
    <w:next w:val="BodyText"/>
    <w:pPr>
      <w:keepNext/>
      <w:spacing w:before="240"/>
    </w:pPr>
    <w:rPr>
      <w:rFonts w:ascii="Liberation Sans" w:eastAsia="Noto Sans CJK SC Regular" w:hAnsi="Liberation Sans" w:cs="FreeSans"/>
      <w:sz w:val="28"/>
      <w:szCs w:val="28"/>
    </w:rPr>
  </w:style>
  <w:style w:type="paragraph" w:styleId="BodyText">
    <w:name w:val="Body Text"/>
    <w:basedOn w:val="Normal"/>
    <w:rPr>
      <w:kern w:val="2"/>
      <w:sz w:val="20"/>
      <w:szCs w:val="20"/>
      <w:lang w:val="en-GB"/>
    </w:rPr>
  </w:style>
  <w:style w:type="paragraph" w:styleId="List">
    <w:name w:val="List"/>
    <w:basedOn w:val="Normal"/>
    <w:pPr>
      <w:ind w:left="360" w:hanging="360"/>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pPr>
      <w:suppressLineNumbers/>
    </w:pPr>
    <w:rPr>
      <w:rFonts w:cs="FreeSans"/>
    </w:rPr>
  </w:style>
  <w:style w:type="paragraph" w:customStyle="1" w:styleId="a1">
    <w:name w:val="题注"/>
    <w:basedOn w:val="Normal"/>
    <w:next w:val="Normal"/>
    <w:pPr>
      <w:jc w:val="center"/>
    </w:pPr>
    <w:rPr>
      <w:b/>
      <w:bCs/>
      <w:kern w:val="2"/>
      <w:sz w:val="20"/>
      <w:szCs w:val="20"/>
      <w:lang w:val="en-GB"/>
    </w:rPr>
  </w:style>
  <w:style w:type="paragraph" w:customStyle="1" w:styleId="a2">
    <w:name w:val="列表项目符号"/>
    <w:basedOn w:val="List"/>
    <w:pPr>
      <w:autoSpaceDE/>
      <w:spacing w:after="180"/>
      <w:ind w:left="568" w:hanging="284"/>
      <w:jc w:val="left"/>
    </w:pPr>
    <w:rPr>
      <w:sz w:val="20"/>
      <w:szCs w:val="20"/>
      <w:lang w:val="en-GB"/>
    </w:rPr>
  </w:style>
  <w:style w:type="paragraph" w:customStyle="1" w:styleId="2">
    <w:name w:val="正文文本 2"/>
    <w:basedOn w:val="Normal"/>
    <w:pPr>
      <w:spacing w:after="0"/>
      <w:jc w:val="left"/>
    </w:pPr>
    <w:rPr>
      <w:szCs w:val="20"/>
    </w:rPr>
  </w:style>
  <w:style w:type="paragraph" w:customStyle="1" w:styleId="a3">
    <w:name w:val="批注框文本"/>
    <w:basedOn w:val="Normal"/>
    <w:rPr>
      <w:rFonts w:ascii="Tahoma" w:hAnsi="Tahoma" w:cs="Tahoma"/>
      <w:sz w:val="16"/>
      <w:szCs w:val="16"/>
    </w:rPr>
  </w:style>
  <w:style w:type="paragraph" w:customStyle="1" w:styleId="References">
    <w:name w:val="References"/>
    <w:basedOn w:val="Normal"/>
    <w:pPr>
      <w:numPr>
        <w:numId w:val="2"/>
      </w:numPr>
      <w:spacing w:after="60"/>
    </w:pPr>
    <w:rPr>
      <w:sz w:val="20"/>
      <w:szCs w:val="16"/>
    </w:rPr>
  </w:style>
  <w:style w:type="paragraph" w:styleId="FootnoteText">
    <w:name w:val="footnote text"/>
    <w:basedOn w:val="Normal"/>
    <w:rPr>
      <w:sz w:val="20"/>
      <w:szCs w:val="20"/>
    </w:rPr>
  </w:style>
  <w:style w:type="paragraph" w:customStyle="1" w:styleId="Figure">
    <w:name w:val="Figure"/>
    <w:basedOn w:val="Normal"/>
    <w:pPr>
      <w:keepNext/>
      <w:jc w:val="center"/>
    </w:pPr>
  </w:style>
  <w:style w:type="paragraph" w:customStyle="1" w:styleId="Eqn">
    <w:name w:val="Eqn"/>
    <w:basedOn w:val="Normal"/>
    <w:rPr>
      <w:lang w:eastAsia="ja-JP"/>
    </w:rPr>
  </w:style>
  <w:style w:type="paragraph" w:customStyle="1" w:styleId="tablecell">
    <w:name w:val="tablecell"/>
    <w:basedOn w:val="Normal"/>
    <w:pPr>
      <w:spacing w:before="20" w:after="20"/>
      <w:jc w:val="left"/>
    </w:pPr>
  </w:style>
  <w:style w:type="paragraph" w:customStyle="1" w:styleId="HeaderandFooter">
    <w:name w:val="Header and Footer"/>
    <w:basedOn w:val="Normal"/>
    <w:pPr>
      <w:suppressLineNumbers/>
      <w:tabs>
        <w:tab w:val="center" w:pos="4986"/>
        <w:tab w:val="right" w:pos="9972"/>
      </w:tabs>
    </w:pPr>
  </w:style>
  <w:style w:type="paragraph" w:styleId="Header">
    <w:name w:val="header"/>
    <w:basedOn w:val="Normal"/>
    <w:rPr>
      <w:kern w:val="2"/>
      <w:lang w:val="en-GB"/>
    </w:rPr>
  </w:style>
  <w:style w:type="paragraph" w:styleId="Footer">
    <w:name w:val="footer"/>
    <w:basedOn w:val="Normal"/>
    <w:rPr>
      <w:kern w:val="2"/>
      <w:lang w:val="en-GB"/>
    </w:rPr>
  </w:style>
  <w:style w:type="paragraph" w:customStyle="1" w:styleId="tablecol">
    <w:name w:val="tablecol"/>
    <w:basedOn w:val="tablecell"/>
    <w:pPr>
      <w:jc w:val="center"/>
    </w:pPr>
    <w:rPr>
      <w:b/>
    </w:rPr>
  </w:style>
  <w:style w:type="paragraph" w:customStyle="1" w:styleId="a4">
    <w:name w:val="文档结构图"/>
    <w:basedOn w:val="Normal"/>
    <w:rPr>
      <w:rFonts w:ascii="SimSun" w:hAnsi="SimSun" w:cs="SimSun"/>
      <w:kern w:val="2"/>
      <w:sz w:val="18"/>
      <w:szCs w:val="18"/>
      <w:lang w:val="en-GB"/>
    </w:rPr>
  </w:style>
  <w:style w:type="paragraph" w:customStyle="1" w:styleId="maintext">
    <w:name w:val="main text"/>
    <w:basedOn w:val="Normal"/>
    <w:pPr>
      <w:autoSpaceDE/>
      <w:snapToGrid/>
      <w:spacing w:before="60" w:after="60" w:line="288" w:lineRule="auto"/>
      <w:ind w:firstLine="200"/>
    </w:pPr>
    <w:rPr>
      <w:rFonts w:eastAsia="Malgun Gothic"/>
      <w:sz w:val="20"/>
      <w:szCs w:val="20"/>
      <w:lang w:val="en-GB" w:eastAsia="ko-KR"/>
    </w:rPr>
  </w:style>
  <w:style w:type="paragraph" w:customStyle="1" w:styleId="2222">
    <w:name w:val="스타일 스타일 스타일 스타일 양쪽 첫 줄:  2 글자 + 첫 줄:  2 글자 + 첫 줄:  2 글자 + 첫 줄:  2..."/>
    <w:basedOn w:val="Normal"/>
    <w:pPr>
      <w:autoSpaceDE/>
      <w:snapToGrid/>
      <w:spacing w:after="180" w:line="336" w:lineRule="auto"/>
      <w:ind w:firstLine="200"/>
    </w:pPr>
    <w:rPr>
      <w:rFonts w:eastAsia="Malgun Gothic"/>
      <w:sz w:val="20"/>
      <w:szCs w:val="20"/>
      <w:lang w:val="en-GB"/>
    </w:rPr>
  </w:style>
  <w:style w:type="paragraph" w:customStyle="1" w:styleId="a5">
    <w:name w:val="批注文字"/>
    <w:basedOn w:val="Normal"/>
    <w:pPr>
      <w:jc w:val="left"/>
    </w:pPr>
    <w:rPr>
      <w:kern w:val="2"/>
      <w:lang w:val="en-GB"/>
    </w:rPr>
  </w:style>
  <w:style w:type="paragraph" w:customStyle="1" w:styleId="a6">
    <w:name w:val="批注主题"/>
    <w:basedOn w:val="a5"/>
    <w:next w:val="a5"/>
    <w:rPr>
      <w:b/>
      <w:bCs/>
    </w:rPr>
  </w:style>
  <w:style w:type="paragraph" w:customStyle="1" w:styleId="a7">
    <w:name w:val="列出段落"/>
    <w:basedOn w:val="Normal"/>
    <w:pPr>
      <w:ind w:left="720"/>
      <w:contextualSpacing/>
    </w:pPr>
  </w:style>
  <w:style w:type="paragraph" w:styleId="CommentText">
    <w:name w:val="annotation text"/>
    <w:basedOn w:val="Normal"/>
    <w:uiPriority w:val="99"/>
    <w:qFormat/>
    <w:rPr>
      <w:sz w:val="20"/>
      <w:szCs w:val="20"/>
    </w:rPr>
  </w:style>
  <w:style w:type="paragraph" w:styleId="CommentSubject">
    <w:name w:val="annotation subject"/>
    <w:basedOn w:val="CommentText"/>
    <w:next w:val="CommentText"/>
    <w:rPr>
      <w:b/>
      <w:bCs/>
    </w:rPr>
  </w:style>
  <w:style w:type="paragraph" w:styleId="NormalWeb">
    <w:name w:val="Normal (Web)"/>
    <w:basedOn w:val="Normal"/>
    <w:uiPriority w:val="99"/>
    <w:qFormat/>
    <w:pPr>
      <w:suppressAutoHyphens w:val="0"/>
      <w:autoSpaceDE/>
      <w:snapToGrid/>
      <w:spacing w:before="100" w:after="100"/>
      <w:jc w:val="left"/>
    </w:pPr>
    <w:rPr>
      <w:rFonts w:ascii="Arial" w:hAnsi="Arial" w:cs="Arial"/>
      <w:color w:val="493118"/>
      <w:sz w:val="18"/>
      <w:szCs w:val="18"/>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列,P"/>
    <w:basedOn w:val="Normal"/>
    <w:link w:val="ListParagraphChar"/>
    <w:uiPriority w:val="34"/>
    <w:qFormat/>
    <w:pPr>
      <w:suppressAutoHyphens w:val="0"/>
      <w:autoSpaceDE/>
      <w:snapToGrid/>
      <w:spacing w:after="0"/>
      <w:ind w:left="840"/>
      <w:jc w:val="left"/>
    </w:pPr>
    <w:rPr>
      <w:rFonts w:ascii="Times" w:eastAsia="Batang" w:hAnsi="Times" w:cs="Times"/>
      <w:sz w:val="20"/>
      <w:szCs w:val="24"/>
      <w:lang w:val="en-GB"/>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Revision">
    <w:name w:val="Revision"/>
    <w:hidden/>
    <w:uiPriority w:val="99"/>
    <w:semiHidden/>
    <w:rsid w:val="00BD46A3"/>
    <w:rPr>
      <w:rFonts w:eastAsia="SimSun"/>
      <w:sz w:val="22"/>
      <w:szCs w:val="22"/>
      <w:lang w:eastAsia="zh-CN"/>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58368B"/>
    <w:rPr>
      <w:rFonts w:ascii="Times" w:eastAsia="Batang" w:hAnsi="Times" w:cs="Times"/>
      <w:szCs w:val="24"/>
      <w:lang w:val="en-GB" w:eastAsia="zh-CN"/>
    </w:rPr>
  </w:style>
  <w:style w:type="table" w:styleId="TableGrid">
    <w:name w:val="Table Grid"/>
    <w:basedOn w:val="TableNormal"/>
    <w:rsid w:val="00D96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Normal"/>
    <w:link w:val="B1Zchn"/>
    <w:qFormat/>
    <w:rsid w:val="00A142B1"/>
    <w:pPr>
      <w:suppressAutoHyphens w:val="0"/>
      <w:autoSpaceDE/>
      <w:snapToGrid/>
      <w:spacing w:after="180"/>
      <w:ind w:left="568" w:hanging="284"/>
      <w:jc w:val="left"/>
    </w:pPr>
    <w:rPr>
      <w:sz w:val="20"/>
      <w:szCs w:val="20"/>
      <w:lang w:val="x-none" w:eastAsia="en-US"/>
    </w:rPr>
  </w:style>
  <w:style w:type="character" w:customStyle="1" w:styleId="B1Zchn">
    <w:name w:val="B1 Zchn"/>
    <w:link w:val="B1"/>
    <w:qFormat/>
    <w:rsid w:val="00A142B1"/>
    <w:rPr>
      <w:rFonts w:eastAsia="SimSun"/>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733290">
      <w:bodyDiv w:val="1"/>
      <w:marLeft w:val="0"/>
      <w:marRight w:val="0"/>
      <w:marTop w:val="0"/>
      <w:marBottom w:val="0"/>
      <w:divBdr>
        <w:top w:val="none" w:sz="0" w:space="0" w:color="auto"/>
        <w:left w:val="none" w:sz="0" w:space="0" w:color="auto"/>
        <w:bottom w:val="none" w:sz="0" w:space="0" w:color="auto"/>
        <w:right w:val="none" w:sz="0" w:space="0" w:color="auto"/>
      </w:divBdr>
    </w:div>
    <w:div w:id="389816436">
      <w:bodyDiv w:val="1"/>
      <w:marLeft w:val="0"/>
      <w:marRight w:val="0"/>
      <w:marTop w:val="0"/>
      <w:marBottom w:val="0"/>
      <w:divBdr>
        <w:top w:val="none" w:sz="0" w:space="0" w:color="auto"/>
        <w:left w:val="none" w:sz="0" w:space="0" w:color="auto"/>
        <w:bottom w:val="none" w:sz="0" w:space="0" w:color="auto"/>
        <w:right w:val="none" w:sz="0" w:space="0" w:color="auto"/>
      </w:divBdr>
    </w:div>
    <w:div w:id="484392860">
      <w:bodyDiv w:val="1"/>
      <w:marLeft w:val="0"/>
      <w:marRight w:val="0"/>
      <w:marTop w:val="0"/>
      <w:marBottom w:val="0"/>
      <w:divBdr>
        <w:top w:val="none" w:sz="0" w:space="0" w:color="auto"/>
        <w:left w:val="none" w:sz="0" w:space="0" w:color="auto"/>
        <w:bottom w:val="none" w:sz="0" w:space="0" w:color="auto"/>
        <w:right w:val="none" w:sz="0" w:space="0" w:color="auto"/>
      </w:divBdr>
    </w:div>
    <w:div w:id="564419369">
      <w:bodyDiv w:val="1"/>
      <w:marLeft w:val="0"/>
      <w:marRight w:val="0"/>
      <w:marTop w:val="0"/>
      <w:marBottom w:val="0"/>
      <w:divBdr>
        <w:top w:val="none" w:sz="0" w:space="0" w:color="auto"/>
        <w:left w:val="none" w:sz="0" w:space="0" w:color="auto"/>
        <w:bottom w:val="none" w:sz="0" w:space="0" w:color="auto"/>
        <w:right w:val="none" w:sz="0" w:space="0" w:color="auto"/>
      </w:divBdr>
      <w:divsChild>
        <w:div w:id="397631299">
          <w:marLeft w:val="547"/>
          <w:marRight w:val="0"/>
          <w:marTop w:val="0"/>
          <w:marBottom w:val="0"/>
          <w:divBdr>
            <w:top w:val="none" w:sz="0" w:space="0" w:color="auto"/>
            <w:left w:val="none" w:sz="0" w:space="0" w:color="auto"/>
            <w:bottom w:val="none" w:sz="0" w:space="0" w:color="auto"/>
            <w:right w:val="none" w:sz="0" w:space="0" w:color="auto"/>
          </w:divBdr>
        </w:div>
      </w:divsChild>
    </w:div>
    <w:div w:id="609629185">
      <w:bodyDiv w:val="1"/>
      <w:marLeft w:val="0"/>
      <w:marRight w:val="0"/>
      <w:marTop w:val="0"/>
      <w:marBottom w:val="0"/>
      <w:divBdr>
        <w:top w:val="none" w:sz="0" w:space="0" w:color="auto"/>
        <w:left w:val="none" w:sz="0" w:space="0" w:color="auto"/>
        <w:bottom w:val="none" w:sz="0" w:space="0" w:color="auto"/>
        <w:right w:val="none" w:sz="0" w:space="0" w:color="auto"/>
      </w:divBdr>
    </w:div>
    <w:div w:id="621570247">
      <w:bodyDiv w:val="1"/>
      <w:marLeft w:val="0"/>
      <w:marRight w:val="0"/>
      <w:marTop w:val="0"/>
      <w:marBottom w:val="0"/>
      <w:divBdr>
        <w:top w:val="none" w:sz="0" w:space="0" w:color="auto"/>
        <w:left w:val="none" w:sz="0" w:space="0" w:color="auto"/>
        <w:bottom w:val="none" w:sz="0" w:space="0" w:color="auto"/>
        <w:right w:val="none" w:sz="0" w:space="0" w:color="auto"/>
      </w:divBdr>
      <w:divsChild>
        <w:div w:id="1589776292">
          <w:marLeft w:val="547"/>
          <w:marRight w:val="0"/>
          <w:marTop w:val="0"/>
          <w:marBottom w:val="0"/>
          <w:divBdr>
            <w:top w:val="none" w:sz="0" w:space="0" w:color="auto"/>
            <w:left w:val="none" w:sz="0" w:space="0" w:color="auto"/>
            <w:bottom w:val="none" w:sz="0" w:space="0" w:color="auto"/>
            <w:right w:val="none" w:sz="0" w:space="0" w:color="auto"/>
          </w:divBdr>
        </w:div>
        <w:div w:id="180819899">
          <w:marLeft w:val="547"/>
          <w:marRight w:val="0"/>
          <w:marTop w:val="0"/>
          <w:marBottom w:val="0"/>
          <w:divBdr>
            <w:top w:val="none" w:sz="0" w:space="0" w:color="auto"/>
            <w:left w:val="none" w:sz="0" w:space="0" w:color="auto"/>
            <w:bottom w:val="none" w:sz="0" w:space="0" w:color="auto"/>
            <w:right w:val="none" w:sz="0" w:space="0" w:color="auto"/>
          </w:divBdr>
        </w:div>
        <w:div w:id="1211499530">
          <w:marLeft w:val="547"/>
          <w:marRight w:val="0"/>
          <w:marTop w:val="0"/>
          <w:marBottom w:val="0"/>
          <w:divBdr>
            <w:top w:val="none" w:sz="0" w:space="0" w:color="auto"/>
            <w:left w:val="none" w:sz="0" w:space="0" w:color="auto"/>
            <w:bottom w:val="none" w:sz="0" w:space="0" w:color="auto"/>
            <w:right w:val="none" w:sz="0" w:space="0" w:color="auto"/>
          </w:divBdr>
        </w:div>
        <w:div w:id="1306545365">
          <w:marLeft w:val="547"/>
          <w:marRight w:val="0"/>
          <w:marTop w:val="0"/>
          <w:marBottom w:val="0"/>
          <w:divBdr>
            <w:top w:val="none" w:sz="0" w:space="0" w:color="auto"/>
            <w:left w:val="none" w:sz="0" w:space="0" w:color="auto"/>
            <w:bottom w:val="none" w:sz="0" w:space="0" w:color="auto"/>
            <w:right w:val="none" w:sz="0" w:space="0" w:color="auto"/>
          </w:divBdr>
        </w:div>
        <w:div w:id="1076896057">
          <w:marLeft w:val="547"/>
          <w:marRight w:val="0"/>
          <w:marTop w:val="0"/>
          <w:marBottom w:val="0"/>
          <w:divBdr>
            <w:top w:val="none" w:sz="0" w:space="0" w:color="auto"/>
            <w:left w:val="none" w:sz="0" w:space="0" w:color="auto"/>
            <w:bottom w:val="none" w:sz="0" w:space="0" w:color="auto"/>
            <w:right w:val="none" w:sz="0" w:space="0" w:color="auto"/>
          </w:divBdr>
        </w:div>
      </w:divsChild>
    </w:div>
    <w:div w:id="669717929">
      <w:bodyDiv w:val="1"/>
      <w:marLeft w:val="0"/>
      <w:marRight w:val="0"/>
      <w:marTop w:val="0"/>
      <w:marBottom w:val="0"/>
      <w:divBdr>
        <w:top w:val="none" w:sz="0" w:space="0" w:color="auto"/>
        <w:left w:val="none" w:sz="0" w:space="0" w:color="auto"/>
        <w:bottom w:val="none" w:sz="0" w:space="0" w:color="auto"/>
        <w:right w:val="none" w:sz="0" w:space="0" w:color="auto"/>
      </w:divBdr>
      <w:divsChild>
        <w:div w:id="327247349">
          <w:marLeft w:val="1166"/>
          <w:marRight w:val="0"/>
          <w:marTop w:val="0"/>
          <w:marBottom w:val="0"/>
          <w:divBdr>
            <w:top w:val="none" w:sz="0" w:space="0" w:color="auto"/>
            <w:left w:val="none" w:sz="0" w:space="0" w:color="auto"/>
            <w:bottom w:val="none" w:sz="0" w:space="0" w:color="auto"/>
            <w:right w:val="none" w:sz="0" w:space="0" w:color="auto"/>
          </w:divBdr>
        </w:div>
        <w:div w:id="1005016077">
          <w:marLeft w:val="1166"/>
          <w:marRight w:val="0"/>
          <w:marTop w:val="0"/>
          <w:marBottom w:val="0"/>
          <w:divBdr>
            <w:top w:val="none" w:sz="0" w:space="0" w:color="auto"/>
            <w:left w:val="none" w:sz="0" w:space="0" w:color="auto"/>
            <w:bottom w:val="none" w:sz="0" w:space="0" w:color="auto"/>
            <w:right w:val="none" w:sz="0" w:space="0" w:color="auto"/>
          </w:divBdr>
        </w:div>
        <w:div w:id="1384064909">
          <w:marLeft w:val="1166"/>
          <w:marRight w:val="0"/>
          <w:marTop w:val="0"/>
          <w:marBottom w:val="0"/>
          <w:divBdr>
            <w:top w:val="none" w:sz="0" w:space="0" w:color="auto"/>
            <w:left w:val="none" w:sz="0" w:space="0" w:color="auto"/>
            <w:bottom w:val="none" w:sz="0" w:space="0" w:color="auto"/>
            <w:right w:val="none" w:sz="0" w:space="0" w:color="auto"/>
          </w:divBdr>
        </w:div>
        <w:div w:id="1594362936">
          <w:marLeft w:val="547"/>
          <w:marRight w:val="0"/>
          <w:marTop w:val="0"/>
          <w:marBottom w:val="0"/>
          <w:divBdr>
            <w:top w:val="none" w:sz="0" w:space="0" w:color="auto"/>
            <w:left w:val="none" w:sz="0" w:space="0" w:color="auto"/>
            <w:bottom w:val="none" w:sz="0" w:space="0" w:color="auto"/>
            <w:right w:val="none" w:sz="0" w:space="0" w:color="auto"/>
          </w:divBdr>
        </w:div>
        <w:div w:id="1622108369">
          <w:marLeft w:val="547"/>
          <w:marRight w:val="0"/>
          <w:marTop w:val="0"/>
          <w:marBottom w:val="0"/>
          <w:divBdr>
            <w:top w:val="none" w:sz="0" w:space="0" w:color="auto"/>
            <w:left w:val="none" w:sz="0" w:space="0" w:color="auto"/>
            <w:bottom w:val="none" w:sz="0" w:space="0" w:color="auto"/>
            <w:right w:val="none" w:sz="0" w:space="0" w:color="auto"/>
          </w:divBdr>
        </w:div>
        <w:div w:id="1807817147">
          <w:marLeft w:val="1166"/>
          <w:marRight w:val="0"/>
          <w:marTop w:val="0"/>
          <w:marBottom w:val="0"/>
          <w:divBdr>
            <w:top w:val="none" w:sz="0" w:space="0" w:color="auto"/>
            <w:left w:val="none" w:sz="0" w:space="0" w:color="auto"/>
            <w:bottom w:val="none" w:sz="0" w:space="0" w:color="auto"/>
            <w:right w:val="none" w:sz="0" w:space="0" w:color="auto"/>
          </w:divBdr>
        </w:div>
      </w:divsChild>
    </w:div>
    <w:div w:id="1040129340">
      <w:bodyDiv w:val="1"/>
      <w:marLeft w:val="0"/>
      <w:marRight w:val="0"/>
      <w:marTop w:val="0"/>
      <w:marBottom w:val="0"/>
      <w:divBdr>
        <w:top w:val="none" w:sz="0" w:space="0" w:color="auto"/>
        <w:left w:val="none" w:sz="0" w:space="0" w:color="auto"/>
        <w:bottom w:val="none" w:sz="0" w:space="0" w:color="auto"/>
        <w:right w:val="none" w:sz="0" w:space="0" w:color="auto"/>
      </w:divBdr>
      <w:divsChild>
        <w:div w:id="496579519">
          <w:marLeft w:val="547"/>
          <w:marRight w:val="0"/>
          <w:marTop w:val="0"/>
          <w:marBottom w:val="0"/>
          <w:divBdr>
            <w:top w:val="none" w:sz="0" w:space="0" w:color="auto"/>
            <w:left w:val="none" w:sz="0" w:space="0" w:color="auto"/>
            <w:bottom w:val="none" w:sz="0" w:space="0" w:color="auto"/>
            <w:right w:val="none" w:sz="0" w:space="0" w:color="auto"/>
          </w:divBdr>
        </w:div>
      </w:divsChild>
    </w:div>
    <w:div w:id="1125154068">
      <w:bodyDiv w:val="1"/>
      <w:marLeft w:val="0"/>
      <w:marRight w:val="0"/>
      <w:marTop w:val="0"/>
      <w:marBottom w:val="0"/>
      <w:divBdr>
        <w:top w:val="none" w:sz="0" w:space="0" w:color="auto"/>
        <w:left w:val="none" w:sz="0" w:space="0" w:color="auto"/>
        <w:bottom w:val="none" w:sz="0" w:space="0" w:color="auto"/>
        <w:right w:val="none" w:sz="0" w:space="0" w:color="auto"/>
      </w:divBdr>
      <w:divsChild>
        <w:div w:id="385298952">
          <w:marLeft w:val="1166"/>
          <w:marRight w:val="0"/>
          <w:marTop w:val="0"/>
          <w:marBottom w:val="0"/>
          <w:divBdr>
            <w:top w:val="none" w:sz="0" w:space="0" w:color="auto"/>
            <w:left w:val="none" w:sz="0" w:space="0" w:color="auto"/>
            <w:bottom w:val="none" w:sz="0" w:space="0" w:color="auto"/>
            <w:right w:val="none" w:sz="0" w:space="0" w:color="auto"/>
          </w:divBdr>
        </w:div>
        <w:div w:id="537090899">
          <w:marLeft w:val="547"/>
          <w:marRight w:val="0"/>
          <w:marTop w:val="0"/>
          <w:marBottom w:val="0"/>
          <w:divBdr>
            <w:top w:val="none" w:sz="0" w:space="0" w:color="auto"/>
            <w:left w:val="none" w:sz="0" w:space="0" w:color="auto"/>
            <w:bottom w:val="none" w:sz="0" w:space="0" w:color="auto"/>
            <w:right w:val="none" w:sz="0" w:space="0" w:color="auto"/>
          </w:divBdr>
        </w:div>
        <w:div w:id="649408111">
          <w:marLeft w:val="1166"/>
          <w:marRight w:val="0"/>
          <w:marTop w:val="0"/>
          <w:marBottom w:val="0"/>
          <w:divBdr>
            <w:top w:val="none" w:sz="0" w:space="0" w:color="auto"/>
            <w:left w:val="none" w:sz="0" w:space="0" w:color="auto"/>
            <w:bottom w:val="none" w:sz="0" w:space="0" w:color="auto"/>
            <w:right w:val="none" w:sz="0" w:space="0" w:color="auto"/>
          </w:divBdr>
        </w:div>
        <w:div w:id="926037054">
          <w:marLeft w:val="1166"/>
          <w:marRight w:val="0"/>
          <w:marTop w:val="0"/>
          <w:marBottom w:val="0"/>
          <w:divBdr>
            <w:top w:val="none" w:sz="0" w:space="0" w:color="auto"/>
            <w:left w:val="none" w:sz="0" w:space="0" w:color="auto"/>
            <w:bottom w:val="none" w:sz="0" w:space="0" w:color="auto"/>
            <w:right w:val="none" w:sz="0" w:space="0" w:color="auto"/>
          </w:divBdr>
        </w:div>
        <w:div w:id="1663315236">
          <w:marLeft w:val="1166"/>
          <w:marRight w:val="0"/>
          <w:marTop w:val="0"/>
          <w:marBottom w:val="0"/>
          <w:divBdr>
            <w:top w:val="none" w:sz="0" w:space="0" w:color="auto"/>
            <w:left w:val="none" w:sz="0" w:space="0" w:color="auto"/>
            <w:bottom w:val="none" w:sz="0" w:space="0" w:color="auto"/>
            <w:right w:val="none" w:sz="0" w:space="0" w:color="auto"/>
          </w:divBdr>
        </w:div>
        <w:div w:id="1677925457">
          <w:marLeft w:val="547"/>
          <w:marRight w:val="0"/>
          <w:marTop w:val="0"/>
          <w:marBottom w:val="0"/>
          <w:divBdr>
            <w:top w:val="none" w:sz="0" w:space="0" w:color="auto"/>
            <w:left w:val="none" w:sz="0" w:space="0" w:color="auto"/>
            <w:bottom w:val="none" w:sz="0" w:space="0" w:color="auto"/>
            <w:right w:val="none" w:sz="0" w:space="0" w:color="auto"/>
          </w:divBdr>
        </w:div>
      </w:divsChild>
    </w:div>
    <w:div w:id="1207909367">
      <w:bodyDiv w:val="1"/>
      <w:marLeft w:val="0"/>
      <w:marRight w:val="0"/>
      <w:marTop w:val="0"/>
      <w:marBottom w:val="0"/>
      <w:divBdr>
        <w:top w:val="none" w:sz="0" w:space="0" w:color="auto"/>
        <w:left w:val="none" w:sz="0" w:space="0" w:color="auto"/>
        <w:bottom w:val="none" w:sz="0" w:space="0" w:color="auto"/>
        <w:right w:val="none" w:sz="0" w:space="0" w:color="auto"/>
      </w:divBdr>
      <w:divsChild>
        <w:div w:id="1808353898">
          <w:marLeft w:val="360"/>
          <w:marRight w:val="0"/>
          <w:marTop w:val="200"/>
          <w:marBottom w:val="0"/>
          <w:divBdr>
            <w:top w:val="none" w:sz="0" w:space="0" w:color="auto"/>
            <w:left w:val="none" w:sz="0" w:space="0" w:color="auto"/>
            <w:bottom w:val="none" w:sz="0" w:space="0" w:color="auto"/>
            <w:right w:val="none" w:sz="0" w:space="0" w:color="auto"/>
          </w:divBdr>
        </w:div>
        <w:div w:id="367028101">
          <w:marLeft w:val="1080"/>
          <w:marRight w:val="0"/>
          <w:marTop w:val="100"/>
          <w:marBottom w:val="0"/>
          <w:divBdr>
            <w:top w:val="none" w:sz="0" w:space="0" w:color="auto"/>
            <w:left w:val="none" w:sz="0" w:space="0" w:color="auto"/>
            <w:bottom w:val="none" w:sz="0" w:space="0" w:color="auto"/>
            <w:right w:val="none" w:sz="0" w:space="0" w:color="auto"/>
          </w:divBdr>
        </w:div>
        <w:div w:id="58095732">
          <w:marLeft w:val="1080"/>
          <w:marRight w:val="0"/>
          <w:marTop w:val="100"/>
          <w:marBottom w:val="0"/>
          <w:divBdr>
            <w:top w:val="none" w:sz="0" w:space="0" w:color="auto"/>
            <w:left w:val="none" w:sz="0" w:space="0" w:color="auto"/>
            <w:bottom w:val="none" w:sz="0" w:space="0" w:color="auto"/>
            <w:right w:val="none" w:sz="0" w:space="0" w:color="auto"/>
          </w:divBdr>
        </w:div>
        <w:div w:id="604122172">
          <w:marLeft w:val="360"/>
          <w:marRight w:val="0"/>
          <w:marTop w:val="200"/>
          <w:marBottom w:val="0"/>
          <w:divBdr>
            <w:top w:val="none" w:sz="0" w:space="0" w:color="auto"/>
            <w:left w:val="none" w:sz="0" w:space="0" w:color="auto"/>
            <w:bottom w:val="none" w:sz="0" w:space="0" w:color="auto"/>
            <w:right w:val="none" w:sz="0" w:space="0" w:color="auto"/>
          </w:divBdr>
        </w:div>
        <w:div w:id="456529153">
          <w:marLeft w:val="360"/>
          <w:marRight w:val="0"/>
          <w:marTop w:val="200"/>
          <w:marBottom w:val="0"/>
          <w:divBdr>
            <w:top w:val="none" w:sz="0" w:space="0" w:color="auto"/>
            <w:left w:val="none" w:sz="0" w:space="0" w:color="auto"/>
            <w:bottom w:val="none" w:sz="0" w:space="0" w:color="auto"/>
            <w:right w:val="none" w:sz="0" w:space="0" w:color="auto"/>
          </w:divBdr>
        </w:div>
        <w:div w:id="22363626">
          <w:marLeft w:val="360"/>
          <w:marRight w:val="0"/>
          <w:marTop w:val="200"/>
          <w:marBottom w:val="0"/>
          <w:divBdr>
            <w:top w:val="none" w:sz="0" w:space="0" w:color="auto"/>
            <w:left w:val="none" w:sz="0" w:space="0" w:color="auto"/>
            <w:bottom w:val="none" w:sz="0" w:space="0" w:color="auto"/>
            <w:right w:val="none" w:sz="0" w:space="0" w:color="auto"/>
          </w:divBdr>
        </w:div>
        <w:div w:id="145902248">
          <w:marLeft w:val="360"/>
          <w:marRight w:val="0"/>
          <w:marTop w:val="200"/>
          <w:marBottom w:val="0"/>
          <w:divBdr>
            <w:top w:val="none" w:sz="0" w:space="0" w:color="auto"/>
            <w:left w:val="none" w:sz="0" w:space="0" w:color="auto"/>
            <w:bottom w:val="none" w:sz="0" w:space="0" w:color="auto"/>
            <w:right w:val="none" w:sz="0" w:space="0" w:color="auto"/>
          </w:divBdr>
        </w:div>
        <w:div w:id="510024222">
          <w:marLeft w:val="360"/>
          <w:marRight w:val="0"/>
          <w:marTop w:val="200"/>
          <w:marBottom w:val="0"/>
          <w:divBdr>
            <w:top w:val="none" w:sz="0" w:space="0" w:color="auto"/>
            <w:left w:val="none" w:sz="0" w:space="0" w:color="auto"/>
            <w:bottom w:val="none" w:sz="0" w:space="0" w:color="auto"/>
            <w:right w:val="none" w:sz="0" w:space="0" w:color="auto"/>
          </w:divBdr>
        </w:div>
        <w:div w:id="1603100087">
          <w:marLeft w:val="360"/>
          <w:marRight w:val="0"/>
          <w:marTop w:val="200"/>
          <w:marBottom w:val="0"/>
          <w:divBdr>
            <w:top w:val="none" w:sz="0" w:space="0" w:color="auto"/>
            <w:left w:val="none" w:sz="0" w:space="0" w:color="auto"/>
            <w:bottom w:val="none" w:sz="0" w:space="0" w:color="auto"/>
            <w:right w:val="none" w:sz="0" w:space="0" w:color="auto"/>
          </w:divBdr>
        </w:div>
      </w:divsChild>
    </w:div>
    <w:div w:id="1301420398">
      <w:bodyDiv w:val="1"/>
      <w:marLeft w:val="0"/>
      <w:marRight w:val="0"/>
      <w:marTop w:val="0"/>
      <w:marBottom w:val="0"/>
      <w:divBdr>
        <w:top w:val="none" w:sz="0" w:space="0" w:color="auto"/>
        <w:left w:val="none" w:sz="0" w:space="0" w:color="auto"/>
        <w:bottom w:val="none" w:sz="0" w:space="0" w:color="auto"/>
        <w:right w:val="none" w:sz="0" w:space="0" w:color="auto"/>
      </w:divBdr>
    </w:div>
    <w:div w:id="1405683845">
      <w:bodyDiv w:val="1"/>
      <w:marLeft w:val="0"/>
      <w:marRight w:val="0"/>
      <w:marTop w:val="0"/>
      <w:marBottom w:val="0"/>
      <w:divBdr>
        <w:top w:val="none" w:sz="0" w:space="0" w:color="auto"/>
        <w:left w:val="none" w:sz="0" w:space="0" w:color="auto"/>
        <w:bottom w:val="none" w:sz="0" w:space="0" w:color="auto"/>
        <w:right w:val="none" w:sz="0" w:space="0" w:color="auto"/>
      </w:divBdr>
      <w:divsChild>
        <w:div w:id="1379664188">
          <w:marLeft w:val="360"/>
          <w:marRight w:val="0"/>
          <w:marTop w:val="200"/>
          <w:marBottom w:val="0"/>
          <w:divBdr>
            <w:top w:val="none" w:sz="0" w:space="0" w:color="auto"/>
            <w:left w:val="none" w:sz="0" w:space="0" w:color="auto"/>
            <w:bottom w:val="none" w:sz="0" w:space="0" w:color="auto"/>
            <w:right w:val="none" w:sz="0" w:space="0" w:color="auto"/>
          </w:divBdr>
        </w:div>
        <w:div w:id="832261513">
          <w:marLeft w:val="1080"/>
          <w:marRight w:val="0"/>
          <w:marTop w:val="100"/>
          <w:marBottom w:val="0"/>
          <w:divBdr>
            <w:top w:val="none" w:sz="0" w:space="0" w:color="auto"/>
            <w:left w:val="none" w:sz="0" w:space="0" w:color="auto"/>
            <w:bottom w:val="none" w:sz="0" w:space="0" w:color="auto"/>
            <w:right w:val="none" w:sz="0" w:space="0" w:color="auto"/>
          </w:divBdr>
        </w:div>
        <w:div w:id="1244493563">
          <w:marLeft w:val="1080"/>
          <w:marRight w:val="0"/>
          <w:marTop w:val="100"/>
          <w:marBottom w:val="0"/>
          <w:divBdr>
            <w:top w:val="none" w:sz="0" w:space="0" w:color="auto"/>
            <w:left w:val="none" w:sz="0" w:space="0" w:color="auto"/>
            <w:bottom w:val="none" w:sz="0" w:space="0" w:color="auto"/>
            <w:right w:val="none" w:sz="0" w:space="0" w:color="auto"/>
          </w:divBdr>
        </w:div>
        <w:div w:id="1958412391">
          <w:marLeft w:val="360"/>
          <w:marRight w:val="0"/>
          <w:marTop w:val="200"/>
          <w:marBottom w:val="0"/>
          <w:divBdr>
            <w:top w:val="none" w:sz="0" w:space="0" w:color="auto"/>
            <w:left w:val="none" w:sz="0" w:space="0" w:color="auto"/>
            <w:bottom w:val="none" w:sz="0" w:space="0" w:color="auto"/>
            <w:right w:val="none" w:sz="0" w:space="0" w:color="auto"/>
          </w:divBdr>
        </w:div>
        <w:div w:id="1588150857">
          <w:marLeft w:val="360"/>
          <w:marRight w:val="0"/>
          <w:marTop w:val="200"/>
          <w:marBottom w:val="0"/>
          <w:divBdr>
            <w:top w:val="none" w:sz="0" w:space="0" w:color="auto"/>
            <w:left w:val="none" w:sz="0" w:space="0" w:color="auto"/>
            <w:bottom w:val="none" w:sz="0" w:space="0" w:color="auto"/>
            <w:right w:val="none" w:sz="0" w:space="0" w:color="auto"/>
          </w:divBdr>
        </w:div>
        <w:div w:id="209920218">
          <w:marLeft w:val="360"/>
          <w:marRight w:val="0"/>
          <w:marTop w:val="200"/>
          <w:marBottom w:val="0"/>
          <w:divBdr>
            <w:top w:val="none" w:sz="0" w:space="0" w:color="auto"/>
            <w:left w:val="none" w:sz="0" w:space="0" w:color="auto"/>
            <w:bottom w:val="none" w:sz="0" w:space="0" w:color="auto"/>
            <w:right w:val="none" w:sz="0" w:space="0" w:color="auto"/>
          </w:divBdr>
        </w:div>
        <w:div w:id="888568859">
          <w:marLeft w:val="360"/>
          <w:marRight w:val="0"/>
          <w:marTop w:val="200"/>
          <w:marBottom w:val="0"/>
          <w:divBdr>
            <w:top w:val="none" w:sz="0" w:space="0" w:color="auto"/>
            <w:left w:val="none" w:sz="0" w:space="0" w:color="auto"/>
            <w:bottom w:val="none" w:sz="0" w:space="0" w:color="auto"/>
            <w:right w:val="none" w:sz="0" w:space="0" w:color="auto"/>
          </w:divBdr>
        </w:div>
        <w:div w:id="2086761799">
          <w:marLeft w:val="360"/>
          <w:marRight w:val="0"/>
          <w:marTop w:val="200"/>
          <w:marBottom w:val="0"/>
          <w:divBdr>
            <w:top w:val="none" w:sz="0" w:space="0" w:color="auto"/>
            <w:left w:val="none" w:sz="0" w:space="0" w:color="auto"/>
            <w:bottom w:val="none" w:sz="0" w:space="0" w:color="auto"/>
            <w:right w:val="none" w:sz="0" w:space="0" w:color="auto"/>
          </w:divBdr>
        </w:div>
        <w:div w:id="1792362443">
          <w:marLeft w:val="360"/>
          <w:marRight w:val="0"/>
          <w:marTop w:val="200"/>
          <w:marBottom w:val="0"/>
          <w:divBdr>
            <w:top w:val="none" w:sz="0" w:space="0" w:color="auto"/>
            <w:left w:val="none" w:sz="0" w:space="0" w:color="auto"/>
            <w:bottom w:val="none" w:sz="0" w:space="0" w:color="auto"/>
            <w:right w:val="none" w:sz="0" w:space="0" w:color="auto"/>
          </w:divBdr>
        </w:div>
      </w:divsChild>
    </w:div>
    <w:div w:id="1508911206">
      <w:bodyDiv w:val="1"/>
      <w:marLeft w:val="0"/>
      <w:marRight w:val="0"/>
      <w:marTop w:val="0"/>
      <w:marBottom w:val="0"/>
      <w:divBdr>
        <w:top w:val="none" w:sz="0" w:space="0" w:color="auto"/>
        <w:left w:val="none" w:sz="0" w:space="0" w:color="auto"/>
        <w:bottom w:val="none" w:sz="0" w:space="0" w:color="auto"/>
        <w:right w:val="none" w:sz="0" w:space="0" w:color="auto"/>
      </w:divBdr>
    </w:div>
    <w:div w:id="1522237046">
      <w:bodyDiv w:val="1"/>
      <w:marLeft w:val="0"/>
      <w:marRight w:val="0"/>
      <w:marTop w:val="0"/>
      <w:marBottom w:val="0"/>
      <w:divBdr>
        <w:top w:val="none" w:sz="0" w:space="0" w:color="auto"/>
        <w:left w:val="none" w:sz="0" w:space="0" w:color="auto"/>
        <w:bottom w:val="none" w:sz="0" w:space="0" w:color="auto"/>
        <w:right w:val="none" w:sz="0" w:space="0" w:color="auto"/>
      </w:divBdr>
      <w:divsChild>
        <w:div w:id="60099213">
          <w:marLeft w:val="547"/>
          <w:marRight w:val="0"/>
          <w:marTop w:val="0"/>
          <w:marBottom w:val="0"/>
          <w:divBdr>
            <w:top w:val="none" w:sz="0" w:space="0" w:color="auto"/>
            <w:left w:val="none" w:sz="0" w:space="0" w:color="auto"/>
            <w:bottom w:val="none" w:sz="0" w:space="0" w:color="auto"/>
            <w:right w:val="none" w:sz="0" w:space="0" w:color="auto"/>
          </w:divBdr>
        </w:div>
        <w:div w:id="1005018401">
          <w:marLeft w:val="547"/>
          <w:marRight w:val="0"/>
          <w:marTop w:val="0"/>
          <w:marBottom w:val="0"/>
          <w:divBdr>
            <w:top w:val="none" w:sz="0" w:space="0" w:color="auto"/>
            <w:left w:val="none" w:sz="0" w:space="0" w:color="auto"/>
            <w:bottom w:val="none" w:sz="0" w:space="0" w:color="auto"/>
            <w:right w:val="none" w:sz="0" w:space="0" w:color="auto"/>
          </w:divBdr>
        </w:div>
        <w:div w:id="1308127780">
          <w:marLeft w:val="1166"/>
          <w:marRight w:val="0"/>
          <w:marTop w:val="0"/>
          <w:marBottom w:val="0"/>
          <w:divBdr>
            <w:top w:val="none" w:sz="0" w:space="0" w:color="auto"/>
            <w:left w:val="none" w:sz="0" w:space="0" w:color="auto"/>
            <w:bottom w:val="none" w:sz="0" w:space="0" w:color="auto"/>
            <w:right w:val="none" w:sz="0" w:space="0" w:color="auto"/>
          </w:divBdr>
        </w:div>
        <w:div w:id="1734503108">
          <w:marLeft w:val="547"/>
          <w:marRight w:val="0"/>
          <w:marTop w:val="0"/>
          <w:marBottom w:val="0"/>
          <w:divBdr>
            <w:top w:val="none" w:sz="0" w:space="0" w:color="auto"/>
            <w:left w:val="none" w:sz="0" w:space="0" w:color="auto"/>
            <w:bottom w:val="none" w:sz="0" w:space="0" w:color="auto"/>
            <w:right w:val="none" w:sz="0" w:space="0" w:color="auto"/>
          </w:divBdr>
        </w:div>
      </w:divsChild>
    </w:div>
    <w:div w:id="1918317579">
      <w:bodyDiv w:val="1"/>
      <w:marLeft w:val="0"/>
      <w:marRight w:val="0"/>
      <w:marTop w:val="0"/>
      <w:marBottom w:val="0"/>
      <w:divBdr>
        <w:top w:val="none" w:sz="0" w:space="0" w:color="auto"/>
        <w:left w:val="none" w:sz="0" w:space="0" w:color="auto"/>
        <w:bottom w:val="none" w:sz="0" w:space="0" w:color="auto"/>
        <w:right w:val="none" w:sz="0" w:space="0" w:color="auto"/>
      </w:divBdr>
      <w:divsChild>
        <w:div w:id="1694722215">
          <w:marLeft w:val="547"/>
          <w:marRight w:val="0"/>
          <w:marTop w:val="0"/>
          <w:marBottom w:val="0"/>
          <w:divBdr>
            <w:top w:val="none" w:sz="0" w:space="0" w:color="auto"/>
            <w:left w:val="none" w:sz="0" w:space="0" w:color="auto"/>
            <w:bottom w:val="none" w:sz="0" w:space="0" w:color="auto"/>
            <w:right w:val="none" w:sz="0" w:space="0" w:color="auto"/>
          </w:divBdr>
        </w:div>
        <w:div w:id="96296973">
          <w:marLeft w:val="547"/>
          <w:marRight w:val="0"/>
          <w:marTop w:val="0"/>
          <w:marBottom w:val="0"/>
          <w:divBdr>
            <w:top w:val="none" w:sz="0" w:space="0" w:color="auto"/>
            <w:left w:val="none" w:sz="0" w:space="0" w:color="auto"/>
            <w:bottom w:val="none" w:sz="0" w:space="0" w:color="auto"/>
            <w:right w:val="none" w:sz="0" w:space="0" w:color="auto"/>
          </w:divBdr>
        </w:div>
        <w:div w:id="1787501795">
          <w:marLeft w:val="547"/>
          <w:marRight w:val="0"/>
          <w:marTop w:val="0"/>
          <w:marBottom w:val="0"/>
          <w:divBdr>
            <w:top w:val="none" w:sz="0" w:space="0" w:color="auto"/>
            <w:left w:val="none" w:sz="0" w:space="0" w:color="auto"/>
            <w:bottom w:val="none" w:sz="0" w:space="0" w:color="auto"/>
            <w:right w:val="none" w:sz="0" w:space="0" w:color="auto"/>
          </w:divBdr>
        </w:div>
        <w:div w:id="1942100577">
          <w:marLeft w:val="547"/>
          <w:marRight w:val="0"/>
          <w:marTop w:val="0"/>
          <w:marBottom w:val="0"/>
          <w:divBdr>
            <w:top w:val="none" w:sz="0" w:space="0" w:color="auto"/>
            <w:left w:val="none" w:sz="0" w:space="0" w:color="auto"/>
            <w:bottom w:val="none" w:sz="0" w:space="0" w:color="auto"/>
            <w:right w:val="none" w:sz="0" w:space="0" w:color="auto"/>
          </w:divBdr>
        </w:div>
        <w:div w:id="1767581194">
          <w:marLeft w:val="547"/>
          <w:marRight w:val="0"/>
          <w:marTop w:val="0"/>
          <w:marBottom w:val="0"/>
          <w:divBdr>
            <w:top w:val="none" w:sz="0" w:space="0" w:color="auto"/>
            <w:left w:val="none" w:sz="0" w:space="0" w:color="auto"/>
            <w:bottom w:val="none" w:sz="0" w:space="0" w:color="auto"/>
            <w:right w:val="none" w:sz="0" w:space="0" w:color="auto"/>
          </w:divBdr>
        </w:div>
      </w:divsChild>
    </w:div>
    <w:div w:id="2061704739">
      <w:bodyDiv w:val="1"/>
      <w:marLeft w:val="0"/>
      <w:marRight w:val="0"/>
      <w:marTop w:val="0"/>
      <w:marBottom w:val="0"/>
      <w:divBdr>
        <w:top w:val="none" w:sz="0" w:space="0" w:color="auto"/>
        <w:left w:val="none" w:sz="0" w:space="0" w:color="auto"/>
        <w:bottom w:val="none" w:sz="0" w:space="0" w:color="auto"/>
        <w:right w:val="none" w:sz="0" w:space="0" w:color="auto"/>
      </w:divBdr>
      <w:divsChild>
        <w:div w:id="475994717">
          <w:marLeft w:val="547"/>
          <w:marRight w:val="0"/>
          <w:marTop w:val="0"/>
          <w:marBottom w:val="0"/>
          <w:divBdr>
            <w:top w:val="none" w:sz="0" w:space="0" w:color="auto"/>
            <w:left w:val="none" w:sz="0" w:space="0" w:color="auto"/>
            <w:bottom w:val="none" w:sz="0" w:space="0" w:color="auto"/>
            <w:right w:val="none" w:sz="0" w:space="0" w:color="auto"/>
          </w:divBdr>
        </w:div>
        <w:div w:id="624241463">
          <w:marLeft w:val="547"/>
          <w:marRight w:val="0"/>
          <w:marTop w:val="0"/>
          <w:marBottom w:val="0"/>
          <w:divBdr>
            <w:top w:val="none" w:sz="0" w:space="0" w:color="auto"/>
            <w:left w:val="none" w:sz="0" w:space="0" w:color="auto"/>
            <w:bottom w:val="none" w:sz="0" w:space="0" w:color="auto"/>
            <w:right w:val="none" w:sz="0" w:space="0" w:color="auto"/>
          </w:divBdr>
        </w:div>
        <w:div w:id="688062661">
          <w:marLeft w:val="547"/>
          <w:marRight w:val="0"/>
          <w:marTop w:val="0"/>
          <w:marBottom w:val="0"/>
          <w:divBdr>
            <w:top w:val="none" w:sz="0" w:space="0" w:color="auto"/>
            <w:left w:val="none" w:sz="0" w:space="0" w:color="auto"/>
            <w:bottom w:val="none" w:sz="0" w:space="0" w:color="auto"/>
            <w:right w:val="none" w:sz="0" w:space="0" w:color="auto"/>
          </w:divBdr>
        </w:div>
        <w:div w:id="1939412253">
          <w:marLeft w:val="547"/>
          <w:marRight w:val="0"/>
          <w:marTop w:val="0"/>
          <w:marBottom w:val="0"/>
          <w:divBdr>
            <w:top w:val="none" w:sz="0" w:space="0" w:color="auto"/>
            <w:left w:val="none" w:sz="0" w:space="0" w:color="auto"/>
            <w:bottom w:val="none" w:sz="0" w:space="0" w:color="auto"/>
            <w:right w:val="none" w:sz="0" w:space="0" w:color="auto"/>
          </w:divBdr>
        </w:div>
        <w:div w:id="29087035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0DEADC3C2F7DA4CBAF4A6B32731B3F2" ma:contentTypeVersion="13" ma:contentTypeDescription="Create a new document." ma:contentTypeScope="" ma:versionID="08a3a1c03f71cd81ecd14a3b4ae5fab6">
  <xsd:schema xmlns:xsd="http://www.w3.org/2001/XMLSchema" xmlns:xs="http://www.w3.org/2001/XMLSchema" xmlns:p="http://schemas.microsoft.com/office/2006/metadata/properties" xmlns:ns3="1c7e621b-3535-4309-a8b4-72c18e949133" xmlns:ns4="5ff9a3d7-ae57-4075-a74f-0c1f0c8334e9" targetNamespace="http://schemas.microsoft.com/office/2006/metadata/properties" ma:root="true" ma:fieldsID="2fad44c2ada1c0113b1edb4846a52cc0" ns3:_="" ns4:_="">
    <xsd:import namespace="1c7e621b-3535-4309-a8b4-72c18e949133"/>
    <xsd:import namespace="5ff9a3d7-ae57-4075-a74f-0c1f0c8334e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e621b-3535-4309-a8b4-72c18e94913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f9a3d7-ae57-4075-a74f-0c1f0c8334e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060DC5-2B5A-4444-B23B-5BA0323EE8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e621b-3535-4309-a8b4-72c18e949133"/>
    <ds:schemaRef ds:uri="5ff9a3d7-ae57-4075-a74f-0c1f0c8334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95A1DC8-1320-4080-9463-F0FAE3EDD8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295B37-770F-4C9D-9A28-0097DCFA824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6968</Words>
  <Characters>39722</Characters>
  <Application>Microsoft Office Word</Application>
  <DocSecurity>0</DocSecurity>
  <Lines>331</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Deepak P M</cp:lastModifiedBy>
  <cp:revision>2</cp:revision>
  <cp:lastPrinted>2007-06-18T11:38:00Z</cp:lastPrinted>
  <dcterms:created xsi:type="dcterms:W3CDTF">2022-11-07T12:23:00Z</dcterms:created>
  <dcterms:modified xsi:type="dcterms:W3CDTF">2022-11-07T12:23:00Z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(3)B4ElOIyWbFUE0i2tg9MxI9gGzPxGuIqJUFbpw59zWXb8/+veGTTY5TsxAsd3fGK76tVcIP4j_x000d_
NUkxuEPw1S2C2kT05vGJ3MRbTPq2HHQ5EIFdj+r/U27eDM7Au9J2C4qEziqv40QybXjei0bu_x000d_
mYCL3V1Bkj6SSUME2k7qTb1VErnBpairRjETp9UabKVMqEWV+osNdnc806CL3GtnVovpJVyE_x000d_
UPZKOiRaFnZ7fjU4VY</vt:lpwstr>
  </property>
  <property fmtid="{D5CDD505-2E9C-101B-9397-08002B2CF9AE}" pid="3" name="_2015_ms_pID_7253431">
    <vt:lpwstr>96HbNWILQ9YTEEPZZg62tYX9waDwbAKem3MSBEO2wIsQmvlJQn0Ws+_x000d_
m+nc+PT3UuvRJ1T/8+yat5ds36/WX/v9V9XpguFE1iHNxoafwtQDWeQopJLa+AdKtoutqvGk_x000d_
hlT57uJMspTEYIM2NXshMpXuJ++Mh9W8eEgrBBHsyltaXepOIRKSefkRpsRl5XG67wk4bCGo_x000d_
xfHSO8ZKxcDR6ZcHcjWi+DgGO38FK5XsTZgy</vt:lpwstr>
  </property>
  <property fmtid="{D5CDD505-2E9C-101B-9397-08002B2CF9AE}" pid="4" name="_2015_ms_pID_7253431_00">
    <vt:lpwstr>_2015_ms_pID_7253431</vt:lpwstr>
  </property>
  <property fmtid="{D5CDD505-2E9C-101B-9397-08002B2CF9AE}" pid="5" name="_2015_ms_pID_7253432">
    <vt:lpwstr>9qLhyHC9obdVHv8/RLoYiwEXWdzr8N8/jd2r_x000d_
Z4zgO54Jul26UUC1NNoYDAts+rdWXA==</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11"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12" name="_ms_pID_7253431_00">
    <vt:lpwstr>_ms_pID_7253431</vt:lpwstr>
  </property>
  <property fmtid="{D5CDD505-2E9C-101B-9397-08002B2CF9AE}" pid="13" name="_ms_pID_725343_00">
    <vt:lpwstr>_ms_pID_725343</vt:lpwstr>
  </property>
  <property fmtid="{D5CDD505-2E9C-101B-9397-08002B2CF9AE}" pid="14"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15"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16" name="_new_ms_pID_725431_00">
    <vt:lpwstr>_new_ms_pID_725431</vt:lpwstr>
  </property>
  <property fmtid="{D5CDD505-2E9C-101B-9397-08002B2CF9AE}" pid="17" name="_new_ms_pID_725432">
    <vt:lpwstr>5ODSr9xM8Xe/xX3rgoOAg9xBQQRuph+xauB2_x000d_
+Uz1cw0AjCoGCO2oa+/H2hSUl4V/TuAc1JprpjrQiCnOJfR4pc0=</vt:lpwstr>
  </property>
  <property fmtid="{D5CDD505-2E9C-101B-9397-08002B2CF9AE}" pid="18" name="_new_ms_pID_725432_00">
    <vt:lpwstr>_new_ms_pID_725432</vt:lpwstr>
  </property>
  <property fmtid="{D5CDD505-2E9C-101B-9397-08002B2CF9AE}" pid="19" name="_new_ms_pID_72543_00">
    <vt:lpwstr>_new_ms_pID_72543</vt:lpwstr>
  </property>
  <property fmtid="{D5CDD505-2E9C-101B-9397-08002B2CF9AE}" pid="20" name="_readonly">
    <vt:lpwstr/>
  </property>
  <property fmtid="{D5CDD505-2E9C-101B-9397-08002B2CF9AE}" pid="21" name="sflag">
    <vt:lpwstr>1510973513</vt:lpwstr>
  </property>
  <property fmtid="{D5CDD505-2E9C-101B-9397-08002B2CF9AE}" pid="22" name="ContentTypeId">
    <vt:lpwstr>0x01010070DEADC3C2F7DA4CBAF4A6B32731B3F2</vt:lpwstr>
  </property>
</Properties>
</file>