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6E615C" w14:textId="5E11CCF0" w:rsidR="00CC7F1F" w:rsidRDefault="00CC7F1F" w:rsidP="00CC7F1F">
      <w:pPr>
        <w:tabs>
          <w:tab w:val="right" w:pos="9216"/>
        </w:tabs>
        <w:rPr>
          <w:rFonts w:cs="Times New Roman"/>
          <w:b/>
          <w:kern w:val="2"/>
          <w:lang w:eastAsia="zh-CN"/>
        </w:rPr>
      </w:pPr>
      <w:r>
        <w:rPr>
          <w:rFonts w:cs="Times New Roman"/>
          <w:noProof/>
          <w:lang w:val="de-DE"/>
        </w:rPr>
        <mc:AlternateContent>
          <mc:Choice Requires="wps">
            <w:drawing>
              <wp:anchor distT="0" distB="0" distL="114300" distR="114300" simplePos="0" relativeHeight="251659776" behindDoc="0" locked="1" layoutInCell="1" allowOverlap="1" wp14:anchorId="58EC4C2B" wp14:editId="7C32E1E9">
                <wp:simplePos x="0" y="0"/>
                <wp:positionH relativeFrom="column">
                  <wp:posOffset>0</wp:posOffset>
                </wp:positionH>
                <wp:positionV relativeFrom="paragraph">
                  <wp:posOffset>0</wp:posOffset>
                </wp:positionV>
                <wp:extent cx="635" cy="635"/>
                <wp:effectExtent l="0" t="0" r="0" b="0"/>
                <wp:wrapNone/>
                <wp:docPr id="20"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570E569" id="Freihandform 3"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HfufNE1&#10;BQAAjR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cs="Times New Roman"/>
          <w:b/>
          <w:kern w:val="2"/>
          <w:lang w:eastAsia="zh-CN"/>
        </w:rPr>
        <w:t>3GPP TSG RAN WG1 #111</w:t>
      </w:r>
      <w:r>
        <w:rPr>
          <w:rFonts w:cs="Times New Roman"/>
          <w:b/>
          <w:kern w:val="2"/>
          <w:lang w:eastAsia="zh-CN"/>
        </w:rPr>
        <w:tab/>
        <w:t>R1-</w:t>
      </w:r>
      <w:r w:rsidR="003372D4" w:rsidRPr="003372D4">
        <w:t xml:space="preserve"> </w:t>
      </w:r>
      <w:r w:rsidR="003372D4" w:rsidRPr="003372D4">
        <w:rPr>
          <w:rFonts w:cs="Times New Roman"/>
          <w:b/>
          <w:kern w:val="2"/>
          <w:lang w:eastAsia="zh-CN"/>
        </w:rPr>
        <w:t>2212378</w:t>
      </w:r>
    </w:p>
    <w:p w14:paraId="57ADD97F" w14:textId="3F19287A" w:rsidR="00CC7F1F" w:rsidRDefault="00623842" w:rsidP="00CC7F1F">
      <w:pPr>
        <w:spacing w:after="60"/>
        <w:ind w:left="1555" w:hanging="1555"/>
        <w:rPr>
          <w:rFonts w:cs="Times New Roman"/>
          <w:b/>
          <w:kern w:val="2"/>
          <w:lang w:eastAsia="zh-CN"/>
        </w:rPr>
      </w:pPr>
      <w:bookmarkStart w:id="0" w:name="Title"/>
      <w:bookmarkStart w:id="1" w:name="DocumentFor"/>
      <w:bookmarkEnd w:id="0"/>
      <w:bookmarkEnd w:id="1"/>
      <w:r w:rsidRPr="00623842">
        <w:rPr>
          <w:rFonts w:cs="Times New Roman"/>
          <w:b/>
          <w:kern w:val="2"/>
          <w:lang w:eastAsia="zh-CN"/>
        </w:rPr>
        <w:t>Toulouse, France, November 14th – 18th, 2022</w:t>
      </w:r>
    </w:p>
    <w:p w14:paraId="4332AF2E" w14:textId="77777777" w:rsidR="00623842" w:rsidRPr="003D5627" w:rsidRDefault="00623842" w:rsidP="00CC7F1F">
      <w:pPr>
        <w:spacing w:after="60"/>
        <w:ind w:left="1555" w:hanging="1555"/>
        <w:rPr>
          <w:rFonts w:cs="Times New Roman"/>
          <w:b/>
          <w:kern w:val="2"/>
          <w:lang w:eastAsia="zh-CN"/>
        </w:rPr>
      </w:pPr>
    </w:p>
    <w:p w14:paraId="437DC98F" w14:textId="1AEFF5F0" w:rsidR="00CC7F1F" w:rsidRDefault="006A17DD" w:rsidP="00CC7F1F">
      <w:pPr>
        <w:spacing w:after="60"/>
        <w:ind w:left="1555" w:hanging="1555"/>
        <w:rPr>
          <w:rFonts w:cs="Times New Roman"/>
          <w:b/>
          <w:kern w:val="2"/>
          <w:lang w:eastAsia="zh-CN"/>
        </w:rPr>
      </w:pPr>
      <w:r w:rsidRPr="003D5627">
        <w:rPr>
          <w:rFonts w:cs="Times New Roman"/>
          <w:b/>
          <w:kern w:val="2"/>
          <w:lang w:eastAsia="zh-CN"/>
        </w:rPr>
        <w:t xml:space="preserve">Agenda </w:t>
      </w:r>
      <w:r>
        <w:rPr>
          <w:rFonts w:cs="Times New Roman"/>
          <w:b/>
          <w:kern w:val="2"/>
          <w:lang w:eastAsia="zh-CN"/>
        </w:rPr>
        <w:t>Item:</w:t>
      </w:r>
      <w:r>
        <w:rPr>
          <w:rFonts w:cs="Times New Roman"/>
          <w:b/>
          <w:kern w:val="2"/>
          <w:lang w:eastAsia="zh-CN"/>
        </w:rPr>
        <w:tab/>
        <w:t>9.5.1.2</w:t>
      </w:r>
      <w:r w:rsidR="00CC7F1F">
        <w:rPr>
          <w:rFonts w:cs="Times New Roman"/>
          <w:b/>
          <w:kern w:val="2"/>
          <w:lang w:eastAsia="zh-CN"/>
        </w:rPr>
        <w:tab/>
      </w:r>
    </w:p>
    <w:p w14:paraId="4BAA466B" w14:textId="77777777" w:rsidR="00CC7F1F" w:rsidRDefault="00CC7F1F" w:rsidP="00CC7F1F">
      <w:pPr>
        <w:spacing w:after="60"/>
        <w:ind w:left="1555" w:hanging="1555"/>
        <w:rPr>
          <w:rFonts w:cs="Times New Roman"/>
          <w:b/>
          <w:kern w:val="2"/>
          <w:lang w:eastAsia="zh-CN"/>
        </w:rPr>
      </w:pPr>
      <w:r>
        <w:rPr>
          <w:rFonts w:cs="Times New Roman"/>
          <w:b/>
          <w:kern w:val="2"/>
          <w:lang w:eastAsia="zh-CN"/>
        </w:rPr>
        <w:t>Source:</w:t>
      </w:r>
      <w:r>
        <w:rPr>
          <w:rFonts w:cs="Times New Roman"/>
          <w:b/>
          <w:kern w:val="2"/>
          <w:lang w:eastAsia="zh-CN"/>
        </w:rPr>
        <w:tab/>
        <w:t>Fraunhofer IIS, Fraunhofer HHI</w:t>
      </w:r>
    </w:p>
    <w:p w14:paraId="5E5C5E0C" w14:textId="77777777" w:rsidR="00CC7F1F" w:rsidRDefault="00CC7F1F" w:rsidP="00CC7F1F">
      <w:pPr>
        <w:spacing w:after="60"/>
        <w:ind w:left="1555" w:hanging="1555"/>
        <w:rPr>
          <w:rFonts w:cs="Times New Roman"/>
          <w:b/>
          <w:kern w:val="2"/>
          <w:lang w:eastAsia="zh-CN"/>
        </w:rPr>
      </w:pPr>
      <w:r>
        <w:rPr>
          <w:rFonts w:cs="Times New Roman"/>
          <w:b/>
          <w:kern w:val="2"/>
          <w:lang w:eastAsia="zh-CN"/>
        </w:rPr>
        <w:t>Title:</w:t>
      </w:r>
      <w:r>
        <w:rPr>
          <w:rFonts w:cs="Times New Roman"/>
          <w:b/>
          <w:kern w:val="2"/>
          <w:lang w:eastAsia="zh-CN"/>
        </w:rPr>
        <w:tab/>
        <w:t>Potential solutions for SL positioning</w:t>
      </w:r>
    </w:p>
    <w:p w14:paraId="1890D0C6" w14:textId="77777777" w:rsidR="00CC7F1F" w:rsidRDefault="00CC7F1F" w:rsidP="00CC7F1F">
      <w:pPr>
        <w:spacing w:after="60"/>
        <w:ind w:left="1555" w:hanging="1555"/>
        <w:rPr>
          <w:rFonts w:cs="Times New Roman"/>
          <w:b/>
          <w:kern w:val="2"/>
          <w:lang w:eastAsia="zh-CN"/>
        </w:rPr>
      </w:pPr>
      <w:r>
        <w:rPr>
          <w:rFonts w:cs="Times New Roman"/>
          <w:b/>
          <w:kern w:val="2"/>
          <w:lang w:eastAsia="zh-CN"/>
        </w:rPr>
        <w:t>Document for:</w:t>
      </w:r>
      <w:r>
        <w:rPr>
          <w:rFonts w:cs="Times New Roman"/>
          <w:b/>
          <w:kern w:val="2"/>
          <w:lang w:eastAsia="zh-CN"/>
        </w:rPr>
        <w:tab/>
        <w:t>Discussion &amp; Decision</w:t>
      </w:r>
    </w:p>
    <w:p w14:paraId="06A5EA50" w14:textId="77777777" w:rsidR="00CC7F1F" w:rsidRDefault="00CC7F1F" w:rsidP="00CC7F1F">
      <w:pPr>
        <w:pBdr>
          <w:bottom w:val="single" w:sz="4" w:space="1" w:color="auto"/>
        </w:pBdr>
        <w:rPr>
          <w:rFonts w:cs="Times New Roman"/>
          <w:b/>
          <w:kern w:val="2"/>
          <w:sz w:val="16"/>
          <w:szCs w:val="16"/>
          <w:lang w:eastAsia="zh-CN"/>
        </w:rPr>
      </w:pPr>
    </w:p>
    <w:p w14:paraId="261AC340" w14:textId="77777777" w:rsidR="00CC7F1F" w:rsidRDefault="00CC7F1F" w:rsidP="00CC7F1F">
      <w:pPr>
        <w:rPr>
          <w:rFonts w:cs="Times New Roman"/>
        </w:rPr>
      </w:pPr>
      <w:bookmarkStart w:id="2" w:name="_Ref37187857"/>
      <w:bookmarkStart w:id="3" w:name="_Ref124589705"/>
      <w:bookmarkStart w:id="4" w:name="_Ref129681862"/>
    </w:p>
    <w:p w14:paraId="6BC12CF6" w14:textId="77777777" w:rsidR="00CC7F1F" w:rsidRDefault="00CC7F1F" w:rsidP="00CC7F1F">
      <w:pPr>
        <w:pStyle w:val="berschrift1"/>
        <w:ind w:left="450"/>
      </w:pPr>
      <w:r>
        <w:t>Introduction</w:t>
      </w:r>
      <w:bookmarkEnd w:id="2"/>
      <w:r>
        <w:t xml:space="preserve"> </w:t>
      </w:r>
    </w:p>
    <w:p w14:paraId="6CE6DAD7" w14:textId="77777777" w:rsidR="00CC7F1F" w:rsidRDefault="00CC7F1F" w:rsidP="00CC7F1F">
      <w:pPr>
        <w:rPr>
          <w:rFonts w:cs="Times New Roman"/>
        </w:rPr>
      </w:pPr>
      <w:r>
        <w:rPr>
          <w:rFonts w:cs="Times New Roman"/>
        </w:rPr>
        <w:t>One of the study item objectives related to SL positioning listed in</w:t>
      </w:r>
      <w:r>
        <w:rPr>
          <w:rFonts w:cs="Times New Roman"/>
          <w:i/>
          <w:iCs/>
        </w:rPr>
        <w:t xml:space="preserve"> </w:t>
      </w:r>
      <w:hyperlink r:id="rId7" w:history="1">
        <w:r>
          <w:rPr>
            <w:rStyle w:val="Hyperlink"/>
            <w:rFonts w:eastAsiaTheme="majorEastAsia" w:cs="Times New Roman"/>
          </w:rPr>
          <w:t>RP-213588</w:t>
        </w:r>
      </w:hyperlink>
      <w:r>
        <w:rPr>
          <w:rStyle w:val="Hyperlink"/>
          <w:rFonts w:eastAsiaTheme="majorEastAsia" w:cs="Times New Roman"/>
        </w:rPr>
        <w:t xml:space="preserve"> </w:t>
      </w:r>
      <w:r>
        <w:rPr>
          <w:rFonts w:cs="Times New Roman"/>
        </w:rPr>
        <w:t xml:space="preserve"> includes:</w:t>
      </w:r>
    </w:p>
    <w:tbl>
      <w:tblPr>
        <w:tblStyle w:val="Tabellenraster"/>
        <w:tblW w:w="0" w:type="auto"/>
        <w:tblLook w:val="04A0" w:firstRow="1" w:lastRow="0" w:firstColumn="1" w:lastColumn="0" w:noHBand="0" w:noVBand="1"/>
      </w:tblPr>
      <w:tblGrid>
        <w:gridCol w:w="9062"/>
      </w:tblGrid>
      <w:tr w:rsidR="00CC7F1F" w14:paraId="6A3C439B" w14:textId="77777777" w:rsidTr="00CC7F1F">
        <w:tc>
          <w:tcPr>
            <w:tcW w:w="9307" w:type="dxa"/>
            <w:tcBorders>
              <w:top w:val="single" w:sz="4" w:space="0" w:color="auto"/>
              <w:left w:val="single" w:sz="4" w:space="0" w:color="auto"/>
              <w:bottom w:val="single" w:sz="4" w:space="0" w:color="auto"/>
              <w:right w:val="single" w:sz="4" w:space="0" w:color="auto"/>
            </w:tcBorders>
          </w:tcPr>
          <w:p w14:paraId="6F666583" w14:textId="77777777" w:rsidR="00CC7F1F" w:rsidRDefault="00CC7F1F">
            <w:pPr>
              <w:rPr>
                <w:rFonts w:cs="Times New Roman"/>
                <w:bCs/>
                <w:color w:val="4A442A" w:themeColor="background2" w:themeShade="40"/>
                <w:lang w:eastAsia="en-US"/>
              </w:rPr>
            </w:pPr>
          </w:p>
          <w:p w14:paraId="465132B9" w14:textId="77777777" w:rsidR="00CC7F1F" w:rsidRDefault="00CC7F1F" w:rsidP="001B6DB9">
            <w:pPr>
              <w:numPr>
                <w:ilvl w:val="0"/>
                <w:numId w:val="3"/>
              </w:numPr>
              <w:overflowPunct w:val="0"/>
              <w:jc w:val="left"/>
              <w:textAlignment w:val="baseline"/>
              <w:rPr>
                <w:bCs/>
                <w:color w:val="4A442A" w:themeColor="background2" w:themeShade="40"/>
                <w:sz w:val="22"/>
                <w:szCs w:val="22"/>
                <w:lang w:eastAsia="en-US"/>
              </w:rPr>
            </w:pPr>
            <w:r>
              <w:rPr>
                <w:bCs/>
                <w:color w:val="4A442A" w:themeColor="background2" w:themeShade="40"/>
                <w:sz w:val="22"/>
                <w:szCs w:val="22"/>
                <w:lang w:eastAsia="en-US"/>
              </w:rPr>
              <w:t xml:space="preserve">Study solutions for sidelink positioning considering the following: [RAN1, RAN2] </w:t>
            </w:r>
          </w:p>
          <w:p w14:paraId="3413BED8" w14:textId="77777777" w:rsidR="00CC7F1F" w:rsidRDefault="00CC7F1F" w:rsidP="001B6DB9">
            <w:pPr>
              <w:numPr>
                <w:ilvl w:val="0"/>
                <w:numId w:val="3"/>
              </w:numPr>
              <w:overflowPunct w:val="0"/>
              <w:ind w:left="1080"/>
              <w:jc w:val="left"/>
              <w:textAlignment w:val="baseline"/>
              <w:rPr>
                <w:rFonts w:cs="Times New Roman"/>
                <w:bCs/>
                <w:color w:val="EEECE1" w:themeColor="background2"/>
                <w:sz w:val="22"/>
                <w:szCs w:val="22"/>
                <w:lang w:eastAsia="en-US"/>
              </w:rPr>
            </w:pPr>
            <w:r>
              <w:rPr>
                <w:rFonts w:cs="Times New Roman"/>
                <w:bCs/>
                <w:color w:val="EEECE1" w:themeColor="background2"/>
                <w:sz w:val="22"/>
                <w:szCs w:val="22"/>
                <w:lang w:eastAsia="en-US"/>
              </w:rPr>
              <w:t xml:space="preserve">Scenario/requirements </w:t>
            </w:r>
          </w:p>
          <w:p w14:paraId="748D43ED" w14:textId="77777777" w:rsidR="00CC7F1F" w:rsidRDefault="00CC7F1F" w:rsidP="001B6DB9">
            <w:pPr>
              <w:numPr>
                <w:ilvl w:val="1"/>
                <w:numId w:val="3"/>
              </w:numPr>
              <w:overflowPunct w:val="0"/>
              <w:jc w:val="left"/>
              <w:textAlignment w:val="baseline"/>
              <w:rPr>
                <w:bCs/>
                <w:color w:val="EEECE1" w:themeColor="background2"/>
                <w:sz w:val="22"/>
                <w:szCs w:val="22"/>
                <w:lang w:eastAsia="en-US"/>
              </w:rPr>
            </w:pPr>
            <w:r>
              <w:rPr>
                <w:bCs/>
                <w:color w:val="EEECE1" w:themeColor="background2"/>
                <w:sz w:val="22"/>
                <w:szCs w:val="22"/>
                <w:lang w:eastAsia="en-US"/>
              </w:rPr>
              <w:t>Coverage scenarios to cover: in-coverage, partial-coverage and out-of-coverage</w:t>
            </w:r>
          </w:p>
          <w:p w14:paraId="6A73C4AB" w14:textId="77777777" w:rsidR="00CC7F1F" w:rsidRDefault="00CC7F1F" w:rsidP="001B6DB9">
            <w:pPr>
              <w:numPr>
                <w:ilvl w:val="1"/>
                <w:numId w:val="3"/>
              </w:numPr>
              <w:overflowPunct w:val="0"/>
              <w:jc w:val="left"/>
              <w:textAlignment w:val="baseline"/>
              <w:rPr>
                <w:bCs/>
                <w:color w:val="EEECE1" w:themeColor="background2"/>
                <w:sz w:val="22"/>
                <w:szCs w:val="22"/>
                <w:lang w:eastAsia="en-US"/>
              </w:rPr>
            </w:pPr>
            <w:r>
              <w:rPr>
                <w:bCs/>
                <w:color w:val="EEECE1" w:themeColor="background2"/>
                <w:sz w:val="22"/>
                <w:szCs w:val="22"/>
                <w:lang w:eastAsia="en-US"/>
              </w:rPr>
              <w:t>Requirements: Based on requirements identified in TR38.845 and TS22.261 and TS22.104</w:t>
            </w:r>
          </w:p>
          <w:p w14:paraId="764CD1C6" w14:textId="77777777" w:rsidR="00CC7F1F" w:rsidRDefault="00CC7F1F" w:rsidP="001B6DB9">
            <w:pPr>
              <w:numPr>
                <w:ilvl w:val="1"/>
                <w:numId w:val="3"/>
              </w:numPr>
              <w:overflowPunct w:val="0"/>
              <w:jc w:val="left"/>
              <w:textAlignment w:val="baseline"/>
              <w:rPr>
                <w:bCs/>
                <w:color w:val="EEECE1" w:themeColor="background2"/>
                <w:sz w:val="22"/>
                <w:szCs w:val="22"/>
                <w:lang w:eastAsia="en-US"/>
              </w:rPr>
            </w:pPr>
            <w:r>
              <w:rPr>
                <w:bCs/>
                <w:color w:val="EEECE1" w:themeColor="background2"/>
                <w:sz w:val="22"/>
                <w:szCs w:val="22"/>
                <w:lang w:eastAsia="en-US"/>
              </w:rPr>
              <w:t>Use cases: V2X (TR38.845), public safety (TR38.845), commercial (TS22.261), IIOT (TS22.104)</w:t>
            </w:r>
          </w:p>
          <w:p w14:paraId="7C188A38" w14:textId="77777777" w:rsidR="00CC7F1F" w:rsidRDefault="00CC7F1F" w:rsidP="001B6DB9">
            <w:pPr>
              <w:numPr>
                <w:ilvl w:val="1"/>
                <w:numId w:val="3"/>
              </w:numPr>
              <w:overflowPunct w:val="0"/>
              <w:jc w:val="left"/>
              <w:textAlignment w:val="baseline"/>
              <w:rPr>
                <w:bCs/>
                <w:color w:val="EEECE1" w:themeColor="background2"/>
                <w:sz w:val="22"/>
                <w:szCs w:val="22"/>
                <w:lang w:eastAsia="en-US"/>
              </w:rPr>
            </w:pPr>
            <w:r>
              <w:rPr>
                <w:bCs/>
                <w:color w:val="EEECE1" w:themeColor="background2"/>
                <w:sz w:val="22"/>
                <w:szCs w:val="22"/>
                <w:lang w:eastAsia="en-US"/>
              </w:rPr>
              <w:t>Spectrum: ITS, licensed</w:t>
            </w:r>
          </w:p>
          <w:p w14:paraId="547B78C2" w14:textId="77777777" w:rsidR="00CC7F1F" w:rsidRDefault="00CC7F1F" w:rsidP="001B6DB9">
            <w:pPr>
              <w:numPr>
                <w:ilvl w:val="0"/>
                <w:numId w:val="3"/>
              </w:numPr>
              <w:overflowPunct w:val="0"/>
              <w:ind w:left="1080"/>
              <w:jc w:val="left"/>
              <w:textAlignment w:val="baseline"/>
              <w:rPr>
                <w:rFonts w:cs="Times New Roman"/>
                <w:bCs/>
                <w:color w:val="EEECE1" w:themeColor="background2"/>
                <w:sz w:val="22"/>
                <w:szCs w:val="22"/>
                <w:lang w:eastAsia="en-US"/>
              </w:rPr>
            </w:pPr>
            <w:r>
              <w:rPr>
                <w:rFonts w:cs="Times New Roman"/>
                <w:bCs/>
                <w:color w:val="EEECE1" w:themeColor="background2"/>
                <w:sz w:val="22"/>
                <w:szCs w:val="22"/>
                <w:lang w:eastAsia="en-US"/>
              </w:rPr>
              <w:t>Identify specific target performance requirements to be considered for the evaluation based on existing 3GPP work and inputs from industry forums [RAN1]</w:t>
            </w:r>
          </w:p>
          <w:p w14:paraId="1FD49268" w14:textId="77777777" w:rsidR="00CC7F1F" w:rsidRDefault="00CC7F1F" w:rsidP="001B6DB9">
            <w:pPr>
              <w:numPr>
                <w:ilvl w:val="0"/>
                <w:numId w:val="3"/>
              </w:numPr>
              <w:overflowPunct w:val="0"/>
              <w:ind w:left="1080"/>
              <w:jc w:val="left"/>
              <w:textAlignment w:val="baseline"/>
              <w:rPr>
                <w:rFonts w:cs="Times New Roman"/>
                <w:bCs/>
                <w:color w:val="EEECE1" w:themeColor="background2"/>
                <w:sz w:val="22"/>
                <w:szCs w:val="22"/>
                <w:lang w:eastAsia="en-US"/>
              </w:rPr>
            </w:pPr>
            <w:r>
              <w:rPr>
                <w:rFonts w:cs="Times New Roman"/>
                <w:bCs/>
                <w:color w:val="EEECE1" w:themeColor="background2"/>
                <w:sz w:val="22"/>
                <w:szCs w:val="22"/>
                <w:lang w:eastAsia="en-US"/>
              </w:rPr>
              <w:t xml:space="preserve">Define evaluation methodology with which to evaluate SL positioning for the uses cases and coverage scenarios, reusing existing methodologies from sidelink communication and from positioning as much as possible [RAN1]. </w:t>
            </w:r>
          </w:p>
          <w:p w14:paraId="390150C9" w14:textId="77777777" w:rsidR="00CC7F1F" w:rsidRDefault="00CC7F1F" w:rsidP="001B6DB9">
            <w:pPr>
              <w:numPr>
                <w:ilvl w:val="0"/>
                <w:numId w:val="3"/>
              </w:numPr>
              <w:overflowPunct w:val="0"/>
              <w:ind w:left="1080"/>
              <w:jc w:val="left"/>
              <w:textAlignment w:val="baseline"/>
              <w:rPr>
                <w:rFonts w:cs="Times New Roman"/>
                <w:bCs/>
                <w:sz w:val="22"/>
                <w:szCs w:val="22"/>
                <w:lang w:eastAsia="en-US"/>
              </w:rPr>
            </w:pPr>
            <w:r>
              <w:rPr>
                <w:rFonts w:cs="Times New Roman"/>
                <w:bCs/>
                <w:sz w:val="22"/>
                <w:szCs w:val="22"/>
                <w:lang w:eastAsia="en-US"/>
              </w:rPr>
              <w:t>Study and evaluate performance and feasibility of potential solutions for SL positioning, considering relative positioning, ranging and absolute positioning: [RAN1, RAN2]</w:t>
            </w:r>
          </w:p>
          <w:p w14:paraId="028500EC" w14:textId="77777777" w:rsidR="00CC7F1F" w:rsidRDefault="00CC7F1F" w:rsidP="001B6DB9">
            <w:pPr>
              <w:numPr>
                <w:ilvl w:val="1"/>
                <w:numId w:val="3"/>
              </w:numPr>
              <w:overflowPunct w:val="0"/>
              <w:jc w:val="left"/>
              <w:textAlignment w:val="baseline"/>
              <w:rPr>
                <w:bCs/>
                <w:sz w:val="22"/>
                <w:szCs w:val="22"/>
                <w:lang w:eastAsia="en-US"/>
              </w:rPr>
            </w:pPr>
            <w:r>
              <w:rPr>
                <w:bCs/>
                <w:sz w:val="22"/>
                <w:szCs w:val="22"/>
                <w:lang w:eastAsia="en-US"/>
              </w:rPr>
              <w:t>Evaluate bandwidth requirement needed to meet the identified accuracy requirements [RAN1]</w:t>
            </w:r>
          </w:p>
          <w:p w14:paraId="4380FF4D" w14:textId="77777777" w:rsidR="00CC7F1F" w:rsidRDefault="00CC7F1F" w:rsidP="001B6DB9">
            <w:pPr>
              <w:numPr>
                <w:ilvl w:val="1"/>
                <w:numId w:val="3"/>
              </w:numPr>
              <w:overflowPunct w:val="0"/>
              <w:jc w:val="left"/>
              <w:textAlignment w:val="baseline"/>
              <w:rPr>
                <w:bCs/>
                <w:sz w:val="22"/>
                <w:szCs w:val="22"/>
                <w:lang w:eastAsia="en-US"/>
              </w:rPr>
            </w:pPr>
            <w:r>
              <w:rPr>
                <w:bCs/>
                <w:sz w:val="22"/>
                <w:szCs w:val="22"/>
                <w:lang w:eastAsia="en-US"/>
              </w:rPr>
              <w:t>Study of positioning methods (e.g. TDOA, RTT, AOA/D, etc) including combination of SL positioning measurements with other RAT dependent positioning measurements (e.g. Uu based measurements) [RAN1]</w:t>
            </w:r>
          </w:p>
          <w:p w14:paraId="46CF1533" w14:textId="77777777" w:rsidR="00CC7F1F" w:rsidRDefault="00CC7F1F" w:rsidP="001B6DB9">
            <w:pPr>
              <w:numPr>
                <w:ilvl w:val="1"/>
                <w:numId w:val="3"/>
              </w:numPr>
              <w:overflowPunct w:val="0"/>
              <w:jc w:val="left"/>
              <w:textAlignment w:val="baseline"/>
              <w:rPr>
                <w:bCs/>
                <w:sz w:val="22"/>
                <w:szCs w:val="22"/>
                <w:lang w:eastAsia="en-US"/>
              </w:rPr>
            </w:pPr>
            <w:r>
              <w:rPr>
                <w:bCs/>
                <w:sz w:val="22"/>
                <w:szCs w:val="22"/>
                <w:lang w:eastAsia="en-U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116D2969" w14:textId="77777777" w:rsidR="00CC7F1F" w:rsidRDefault="00CC7F1F" w:rsidP="001B6DB9">
            <w:pPr>
              <w:numPr>
                <w:ilvl w:val="1"/>
                <w:numId w:val="3"/>
              </w:numPr>
              <w:overflowPunct w:val="0"/>
              <w:jc w:val="left"/>
              <w:textAlignment w:val="baseline"/>
              <w:rPr>
                <w:bCs/>
                <w:sz w:val="22"/>
                <w:szCs w:val="22"/>
                <w:lang w:eastAsia="en-US"/>
              </w:rPr>
            </w:pPr>
            <w:r>
              <w:rPr>
                <w:bCs/>
                <w:sz w:val="22"/>
                <w:szCs w:val="22"/>
                <w:lang w:eastAsia="en-US"/>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23DA597E" w14:textId="77777777" w:rsidR="00CC7F1F" w:rsidRDefault="00CC7F1F">
            <w:pPr>
              <w:ind w:left="1080"/>
              <w:rPr>
                <w:rFonts w:cs="Times New Roman"/>
                <w:bCs/>
                <w:sz w:val="22"/>
                <w:szCs w:val="22"/>
                <w:lang w:eastAsia="en-US"/>
              </w:rPr>
            </w:pPr>
            <w:r>
              <w:rPr>
                <w:rFonts w:cs="Times New Roman"/>
                <w:bCs/>
                <w:sz w:val="22"/>
                <w:szCs w:val="22"/>
                <w:lang w:eastAsia="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0AA80108" w14:textId="77777777" w:rsidR="00CC7F1F" w:rsidRDefault="00CC7F1F">
            <w:pPr>
              <w:ind w:left="1080"/>
              <w:rPr>
                <w:rFonts w:cs="Times New Roman"/>
                <w:bCs/>
                <w:lang w:eastAsia="en-US"/>
              </w:rPr>
            </w:pPr>
          </w:p>
        </w:tc>
      </w:tr>
    </w:tbl>
    <w:p w14:paraId="24FA77E3" w14:textId="77777777" w:rsidR="00CC7F1F" w:rsidRDefault="00CC7F1F" w:rsidP="00CC7F1F">
      <w:pPr>
        <w:rPr>
          <w:rFonts w:cs="Times New Roman"/>
          <w:bCs/>
        </w:rPr>
      </w:pPr>
    </w:p>
    <w:p w14:paraId="37D60C7E" w14:textId="77777777" w:rsidR="00CC7F1F" w:rsidRDefault="00CC7F1F" w:rsidP="00CC7F1F">
      <w:pPr>
        <w:rPr>
          <w:rFonts w:cs="Times New Roman"/>
          <w:bCs/>
        </w:rPr>
      </w:pPr>
      <w:r>
        <w:rPr>
          <w:rFonts w:cs="Times New Roman"/>
          <w:bCs/>
        </w:rPr>
        <w:t>This contribution covers further considerations for possible solutions to enable SL positioning.</w:t>
      </w:r>
    </w:p>
    <w:p w14:paraId="29AA0D20" w14:textId="77777777" w:rsidR="00CC7F1F" w:rsidRDefault="00CC7F1F" w:rsidP="00CC7F1F">
      <w:pPr>
        <w:rPr>
          <w:rFonts w:cs="Times New Roman"/>
          <w:lang w:eastAsia="en-US"/>
        </w:rPr>
      </w:pPr>
    </w:p>
    <w:p w14:paraId="7BC645CF" w14:textId="77777777" w:rsidR="00CC7F1F" w:rsidRDefault="00CC7F1F" w:rsidP="00CC7F1F">
      <w:pPr>
        <w:rPr>
          <w:rFonts w:cs="Times New Roman"/>
          <w:lang w:eastAsia="x-none"/>
        </w:rPr>
      </w:pPr>
    </w:p>
    <w:p w14:paraId="00711774" w14:textId="77777777" w:rsidR="00CC7F1F" w:rsidRDefault="00CC7F1F" w:rsidP="00CC7F1F">
      <w:pPr>
        <w:pStyle w:val="berschrift1"/>
        <w:ind w:left="450"/>
      </w:pPr>
      <w:r>
        <w:lastRenderedPageBreak/>
        <w:t>Further details on RTT-type solutions using SL</w:t>
      </w:r>
    </w:p>
    <w:p w14:paraId="0D9D7D5C" w14:textId="77777777" w:rsidR="00CC7F1F" w:rsidRDefault="00CC7F1F" w:rsidP="00CC7F1F">
      <w:pPr>
        <w:pStyle w:val="berschrift2"/>
      </w:pPr>
      <w:r>
        <w:t xml:space="preserve">Report-free RTT </w:t>
      </w:r>
    </w:p>
    <w:tbl>
      <w:tblPr>
        <w:tblStyle w:val="Tabellenraster"/>
        <w:tblW w:w="0" w:type="auto"/>
        <w:tblLook w:val="04A0" w:firstRow="1" w:lastRow="0" w:firstColumn="1" w:lastColumn="0" w:noHBand="0" w:noVBand="1"/>
      </w:tblPr>
      <w:tblGrid>
        <w:gridCol w:w="9062"/>
      </w:tblGrid>
      <w:tr w:rsidR="00CC7F1F" w14:paraId="02331710" w14:textId="77777777" w:rsidTr="00CC7F1F">
        <w:tc>
          <w:tcPr>
            <w:tcW w:w="9307" w:type="dxa"/>
            <w:tcBorders>
              <w:top w:val="single" w:sz="4" w:space="0" w:color="auto"/>
              <w:left w:val="single" w:sz="4" w:space="0" w:color="auto"/>
              <w:bottom w:val="single" w:sz="4" w:space="0" w:color="auto"/>
              <w:right w:val="single" w:sz="4" w:space="0" w:color="auto"/>
            </w:tcBorders>
          </w:tcPr>
          <w:p w14:paraId="6DDED915" w14:textId="77777777" w:rsidR="00CC7F1F" w:rsidRDefault="00CC7F1F">
            <w:pPr>
              <w:rPr>
                <w:rFonts w:cs="Times New Roman"/>
                <w:lang w:eastAsia="x-none"/>
              </w:rPr>
            </w:pPr>
          </w:p>
          <w:p w14:paraId="193AFBD8" w14:textId="77777777" w:rsidR="00CC7F1F" w:rsidRDefault="00CC7F1F">
            <w:pPr>
              <w:pStyle w:val="0Maintext"/>
              <w:rPr>
                <w:b/>
                <w:u w:val="single"/>
                <w:lang w:eastAsia="zh-CN"/>
              </w:rPr>
            </w:pPr>
            <w:r>
              <w:rPr>
                <w:b/>
                <w:highlight w:val="green"/>
                <w:u w:val="single"/>
                <w:lang w:eastAsia="zh-CN"/>
              </w:rPr>
              <w:t>Agreement</w:t>
            </w:r>
          </w:p>
          <w:p w14:paraId="06DC5D6C" w14:textId="77777777" w:rsidR="00CC7F1F" w:rsidRDefault="00CC7F1F">
            <w:pPr>
              <w:rPr>
                <w:rFonts w:cs="Times New Roman"/>
                <w:szCs w:val="20"/>
                <w:lang w:eastAsia="en-US"/>
              </w:rPr>
            </w:pPr>
            <w:r>
              <w:rPr>
                <w:rFonts w:cs="Times New Roman"/>
                <w:szCs w:val="20"/>
                <w:lang w:eastAsia="en-US"/>
              </w:rPr>
              <w:t xml:space="preserve">With regards to the Positioning methods supported using SL-PRS measurements </w:t>
            </w:r>
          </w:p>
          <w:p w14:paraId="4EF8A471" w14:textId="77777777" w:rsidR="00CC7F1F" w:rsidRDefault="00CC7F1F" w:rsidP="001B6DB9">
            <w:pPr>
              <w:numPr>
                <w:ilvl w:val="0"/>
                <w:numId w:val="4"/>
              </w:numPr>
              <w:spacing w:line="252" w:lineRule="auto"/>
              <w:rPr>
                <w:rFonts w:ascii="Calibri" w:hAnsi="Calibri"/>
                <w:szCs w:val="20"/>
                <w:lang w:eastAsia="en-US"/>
              </w:rPr>
            </w:pPr>
            <w:r>
              <w:rPr>
                <w:szCs w:val="20"/>
                <w:lang w:eastAsia="en-US"/>
              </w:rPr>
              <w:t>at least the following measurements are considered:</w:t>
            </w:r>
          </w:p>
          <w:p w14:paraId="33C96356" w14:textId="77777777" w:rsidR="00CC7F1F" w:rsidRDefault="00CC7F1F" w:rsidP="001B6DB9">
            <w:pPr>
              <w:numPr>
                <w:ilvl w:val="1"/>
                <w:numId w:val="5"/>
              </w:numPr>
              <w:spacing w:line="252" w:lineRule="auto"/>
              <w:rPr>
                <w:rFonts w:eastAsia="SimSun"/>
                <w:lang w:eastAsia="en-US"/>
              </w:rPr>
            </w:pPr>
            <w:r>
              <w:rPr>
                <w:rFonts w:eastAsia="SimSun"/>
                <w:lang w:eastAsia="en-US"/>
              </w:rPr>
              <w:t>SL Rx-Tx measurement</w:t>
            </w:r>
          </w:p>
          <w:p w14:paraId="4FF49D61" w14:textId="77777777" w:rsidR="00CC7F1F" w:rsidRDefault="00CC7F1F" w:rsidP="001B6DB9">
            <w:pPr>
              <w:numPr>
                <w:ilvl w:val="1"/>
                <w:numId w:val="5"/>
              </w:numPr>
              <w:spacing w:line="252" w:lineRule="auto"/>
              <w:rPr>
                <w:rFonts w:eastAsia="SimSun"/>
                <w:lang w:eastAsia="en-US"/>
              </w:rPr>
            </w:pPr>
            <w:r>
              <w:rPr>
                <w:rFonts w:eastAsia="SimSun"/>
                <w:lang w:eastAsia="en-US"/>
              </w:rPr>
              <w:t>SL RSTD measurement</w:t>
            </w:r>
          </w:p>
          <w:p w14:paraId="7646627C" w14:textId="77777777" w:rsidR="00CC7F1F" w:rsidRDefault="00CC7F1F" w:rsidP="001B6DB9">
            <w:pPr>
              <w:numPr>
                <w:ilvl w:val="1"/>
                <w:numId w:val="5"/>
              </w:numPr>
              <w:spacing w:line="252" w:lineRule="auto"/>
              <w:rPr>
                <w:rFonts w:eastAsia="SimSun"/>
                <w:lang w:eastAsia="en-US"/>
              </w:rPr>
            </w:pPr>
            <w:r>
              <w:rPr>
                <w:rFonts w:eastAsia="SimSun"/>
                <w:lang w:eastAsia="en-US"/>
              </w:rPr>
              <w:t>SL RSRP measurement</w:t>
            </w:r>
          </w:p>
          <w:p w14:paraId="053D1D7F" w14:textId="77777777" w:rsidR="00CC7F1F" w:rsidRDefault="00CC7F1F" w:rsidP="001B6DB9">
            <w:pPr>
              <w:numPr>
                <w:ilvl w:val="1"/>
                <w:numId w:val="5"/>
              </w:numPr>
              <w:spacing w:line="252" w:lineRule="auto"/>
              <w:rPr>
                <w:rFonts w:eastAsia="SimSun"/>
                <w:lang w:eastAsia="en-US"/>
              </w:rPr>
            </w:pPr>
            <w:r>
              <w:rPr>
                <w:rFonts w:eastAsia="SimSun"/>
                <w:lang w:eastAsia="en-US"/>
              </w:rPr>
              <w:t xml:space="preserve">SL RSRPP measurement </w:t>
            </w:r>
          </w:p>
          <w:p w14:paraId="14A13ABA" w14:textId="77777777" w:rsidR="00CC7F1F" w:rsidRDefault="00CC7F1F" w:rsidP="001B6DB9">
            <w:pPr>
              <w:numPr>
                <w:ilvl w:val="1"/>
                <w:numId w:val="5"/>
              </w:numPr>
              <w:spacing w:line="252" w:lineRule="auto"/>
              <w:rPr>
                <w:rFonts w:eastAsia="SimSun"/>
                <w:lang w:eastAsia="en-US"/>
              </w:rPr>
            </w:pPr>
            <w:r>
              <w:rPr>
                <w:rFonts w:eastAsia="SimSun"/>
                <w:lang w:eastAsia="en-US"/>
              </w:rPr>
              <w:t>SL RTOA measurement</w:t>
            </w:r>
          </w:p>
          <w:p w14:paraId="08569DC8" w14:textId="77777777" w:rsidR="00CC7F1F" w:rsidRDefault="00CC7F1F" w:rsidP="001B6DB9">
            <w:pPr>
              <w:numPr>
                <w:ilvl w:val="1"/>
                <w:numId w:val="5"/>
              </w:numPr>
              <w:spacing w:line="252" w:lineRule="auto"/>
              <w:rPr>
                <w:rFonts w:eastAsia="SimSun"/>
                <w:lang w:eastAsia="en-US"/>
              </w:rPr>
            </w:pPr>
            <w:r>
              <w:rPr>
                <w:rFonts w:eastAsia="SimSun"/>
                <w:lang w:eastAsia="en-US"/>
              </w:rPr>
              <w:t>SL Azimuth of arrival (AoA) and SL zenith of arrival (ZoA) measurement</w:t>
            </w:r>
          </w:p>
          <w:p w14:paraId="7DEFBB93" w14:textId="77777777" w:rsidR="00CC7F1F" w:rsidRDefault="00CC7F1F" w:rsidP="001B6DB9">
            <w:pPr>
              <w:numPr>
                <w:ilvl w:val="0"/>
                <w:numId w:val="4"/>
              </w:numPr>
              <w:spacing w:line="252" w:lineRule="auto"/>
              <w:rPr>
                <w:szCs w:val="20"/>
                <w:lang w:eastAsia="en-US"/>
              </w:rPr>
            </w:pPr>
            <w:r>
              <w:rPr>
                <w:szCs w:val="20"/>
                <w:lang w:eastAsia="en-US"/>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70FBDFE6" w14:textId="77777777" w:rsidR="00CC7F1F" w:rsidRPr="002042A1" w:rsidRDefault="00CC7F1F" w:rsidP="001B6DB9">
            <w:pPr>
              <w:numPr>
                <w:ilvl w:val="0"/>
                <w:numId w:val="4"/>
              </w:numPr>
              <w:spacing w:line="252" w:lineRule="auto"/>
              <w:rPr>
                <w:szCs w:val="20"/>
                <w:lang w:eastAsia="en-US"/>
              </w:rPr>
            </w:pPr>
            <w:r w:rsidRPr="002042A1">
              <w:rPr>
                <w:szCs w:val="20"/>
                <w:lang w:eastAsia="en-US"/>
              </w:rPr>
              <w:t>Companies are encouraged to study potential enhancements, such as SL Rx-Tx measurement not being reported but the transmit time of SL-PRS being adjusted based on the measurement</w:t>
            </w:r>
          </w:p>
          <w:p w14:paraId="09C9712B" w14:textId="77777777" w:rsidR="00CC7F1F" w:rsidRPr="002042A1" w:rsidRDefault="00CC7F1F" w:rsidP="001B6DB9">
            <w:pPr>
              <w:numPr>
                <w:ilvl w:val="0"/>
                <w:numId w:val="4"/>
              </w:numPr>
              <w:spacing w:line="252" w:lineRule="auto"/>
              <w:rPr>
                <w:szCs w:val="20"/>
                <w:lang w:eastAsia="en-US"/>
              </w:rPr>
            </w:pPr>
            <w:r w:rsidRPr="002042A1">
              <w:rPr>
                <w:szCs w:val="20"/>
                <w:lang w:eastAsia="en-US"/>
              </w:rPr>
              <w:t>FFS any additional measurements</w:t>
            </w:r>
          </w:p>
          <w:p w14:paraId="100746C8" w14:textId="77777777" w:rsidR="00CC7F1F" w:rsidRDefault="00CC7F1F">
            <w:pPr>
              <w:spacing w:line="252" w:lineRule="auto"/>
              <w:rPr>
                <w:rFonts w:cs="Times New Roman"/>
                <w:i/>
                <w:szCs w:val="20"/>
                <w:lang w:eastAsia="en-US"/>
              </w:rPr>
            </w:pPr>
          </w:p>
        </w:tc>
      </w:tr>
    </w:tbl>
    <w:p w14:paraId="7D088153" w14:textId="77777777" w:rsidR="00CC7F1F" w:rsidRDefault="00CC7F1F" w:rsidP="00CC7F1F">
      <w:pPr>
        <w:spacing w:line="252" w:lineRule="auto"/>
        <w:jc w:val="both"/>
        <w:rPr>
          <w:rFonts w:cs="Times New Roman"/>
          <w:i/>
          <w:szCs w:val="20"/>
        </w:rPr>
      </w:pPr>
    </w:p>
    <w:p w14:paraId="4A56360E" w14:textId="77777777" w:rsidR="00CC7F1F" w:rsidRDefault="00CC7F1F" w:rsidP="00CC7F1F">
      <w:pPr>
        <w:spacing w:line="252" w:lineRule="auto"/>
        <w:jc w:val="both"/>
        <w:rPr>
          <w:rFonts w:cs="Times New Roman"/>
          <w:szCs w:val="20"/>
        </w:rPr>
      </w:pPr>
      <w:r>
        <w:rPr>
          <w:rFonts w:cs="Times New Roman"/>
          <w:i/>
          <w:szCs w:val="20"/>
        </w:rPr>
        <w:t>NR Multi-RTT</w:t>
      </w:r>
      <w:r>
        <w:rPr>
          <w:rFonts w:cs="Times New Roman"/>
          <w:szCs w:val="20"/>
        </w:rPr>
        <w:t xml:space="preserve"> method relies on the </w:t>
      </w:r>
      <w:r>
        <w:rPr>
          <w:rFonts w:cs="Times New Roman"/>
          <w:i/>
          <w:szCs w:val="20"/>
        </w:rPr>
        <w:t>UE Rx–Tx</w:t>
      </w:r>
      <w:r>
        <w:rPr>
          <w:rFonts w:cs="Times New Roman"/>
          <w:szCs w:val="20"/>
        </w:rPr>
        <w:t xml:space="preserve"> and </w:t>
      </w:r>
      <w:r>
        <w:rPr>
          <w:rFonts w:cs="Times New Roman"/>
          <w:i/>
          <w:szCs w:val="20"/>
        </w:rPr>
        <w:t>gNB Rx–Tx</w:t>
      </w:r>
      <w:r>
        <w:rPr>
          <w:rFonts w:cs="Times New Roman"/>
          <w:szCs w:val="20"/>
        </w:rPr>
        <w:t xml:space="preserve"> time difference measurement to determine the round trip time between the TRP and UE. A second well popular approach, is to estimate the range from a single measurement report or even without reporting, when the reply-time is known at range determining device. Assuming for example UE1 as the range measurement device, the time of flight (</w:t>
      </w:r>
      <m:oMath>
        <m:sSub>
          <m:sSubPr>
            <m:ctrlPr>
              <w:rPr>
                <w:rFonts w:ascii="Cambria Math" w:hAnsi="Cambria Math" w:cs="Times New Roman"/>
                <w:i/>
              </w:rPr>
            </m:ctrlPr>
          </m:sSubPr>
          <m:e>
            <m:r>
              <w:rPr>
                <w:rFonts w:ascii="Cambria Math" w:hAnsi="Cambria Math" w:cs="Times New Roman"/>
                <w:szCs w:val="20"/>
              </w:rPr>
              <m:t>tof</m:t>
            </m:r>
          </m:e>
          <m:sub>
            <m:r>
              <w:rPr>
                <w:rFonts w:ascii="Cambria Math" w:hAnsi="Cambria Math" w:cs="Times New Roman"/>
                <w:szCs w:val="20"/>
              </w:rPr>
              <m:t>UE1,UE2</m:t>
            </m:r>
          </m:sub>
        </m:sSub>
      </m:oMath>
      <w:r>
        <w:rPr>
          <w:rFonts w:cs="Times New Roman"/>
          <w:szCs w:val="20"/>
        </w:rPr>
        <w:t>) for a signal propagation</w:t>
      </w:r>
      <m:oMath>
        <m:r>
          <w:rPr>
            <w:rFonts w:ascii="Cambria Math" w:hAnsi="Cambria Math" w:cs="Times New Roman"/>
            <w:szCs w:val="20"/>
          </w:rPr>
          <m:t xml:space="preserve"> </m:t>
        </m:r>
      </m:oMath>
      <w:r>
        <w:rPr>
          <w:rFonts w:cs="Times New Roman"/>
          <w:szCs w:val="20"/>
        </w:rPr>
        <w:t>with UE2 is:</w:t>
      </w:r>
    </w:p>
    <w:p w14:paraId="68648D07" w14:textId="77777777" w:rsidR="00CC7F1F" w:rsidRDefault="00CC7F1F" w:rsidP="00CC7F1F">
      <w:pPr>
        <w:spacing w:line="252" w:lineRule="auto"/>
        <w:jc w:val="both"/>
        <w:rPr>
          <w:rFonts w:cs="Times New Roman"/>
          <w:szCs w:val="20"/>
        </w:rPr>
      </w:pPr>
      <w:r>
        <w:rPr>
          <w:rFonts w:cs="Times New Roman"/>
          <w:szCs w:val="20"/>
        </w:rPr>
        <w:t xml:space="preserve"> </w:t>
      </w:r>
    </w:p>
    <w:p w14:paraId="74832C7E" w14:textId="77777777" w:rsidR="00CC7F1F" w:rsidRDefault="00680034" w:rsidP="00CC7F1F">
      <w:pPr>
        <w:spacing w:line="252" w:lineRule="auto"/>
        <w:jc w:val="center"/>
        <w:rPr>
          <w:rFonts w:cs="Times New Roman"/>
          <w:szCs w:val="20"/>
        </w:rPr>
      </w:pPr>
      <m:oMath>
        <m:sSub>
          <m:sSubPr>
            <m:ctrlPr>
              <w:rPr>
                <w:rFonts w:ascii="Cambria Math" w:hAnsi="Cambria Math" w:cs="Times New Roman"/>
                <w:i/>
              </w:rPr>
            </m:ctrlPr>
          </m:sSubPr>
          <m:e>
            <m:r>
              <w:rPr>
                <w:rFonts w:ascii="Cambria Math" w:hAnsi="Cambria Math" w:cs="Times New Roman"/>
                <w:szCs w:val="20"/>
              </w:rPr>
              <m:t>tof</m:t>
            </m:r>
          </m:e>
          <m:sub>
            <m:r>
              <w:rPr>
                <w:rFonts w:ascii="Cambria Math" w:hAnsi="Cambria Math" w:cs="Times New Roman"/>
                <w:szCs w:val="20"/>
              </w:rPr>
              <m:t>UE</m:t>
            </m:r>
            <m:r>
              <w:rPr>
                <w:rFonts w:ascii="Cambria Math" w:hAnsi="Cambria Math" w:cs="Times New Roman"/>
                <w:szCs w:val="20"/>
              </w:rPr>
              <m:t>1,</m:t>
            </m:r>
            <m:r>
              <w:rPr>
                <w:rFonts w:ascii="Cambria Math" w:hAnsi="Cambria Math" w:cs="Times New Roman"/>
                <w:szCs w:val="20"/>
              </w:rPr>
              <m:t>UE</m:t>
            </m:r>
            <m:r>
              <w:rPr>
                <w:rFonts w:ascii="Cambria Math" w:hAnsi="Cambria Math" w:cs="Times New Roman"/>
                <w:szCs w:val="20"/>
              </w:rPr>
              <m:t>2</m:t>
            </m:r>
          </m:sub>
        </m:sSub>
        <m:r>
          <w:rPr>
            <w:rFonts w:ascii="Cambria Math" w:hAnsi="Cambria Math" w:cs="Times New Roman"/>
            <w:szCs w:val="20"/>
          </w:rPr>
          <m:t>=</m:t>
        </m:r>
        <m:f>
          <m:fPr>
            <m:ctrlPr>
              <w:rPr>
                <w:rFonts w:ascii="Cambria Math" w:hAnsi="Cambria Math" w:cs="Times New Roman"/>
              </w:rPr>
            </m:ctrlPr>
          </m:fPr>
          <m:num>
            <m:r>
              <w:rPr>
                <w:rFonts w:ascii="Cambria Math" w:hAnsi="Cambria Math" w:cs="Times New Roman"/>
                <w:szCs w:val="20"/>
              </w:rPr>
              <m:t>1</m:t>
            </m:r>
          </m:num>
          <m:den>
            <m:r>
              <w:rPr>
                <w:rFonts w:ascii="Cambria Math" w:hAnsi="Cambria Math" w:cs="Times New Roman"/>
                <w:szCs w:val="20"/>
              </w:rPr>
              <m:t>2</m:t>
            </m:r>
          </m:den>
        </m:f>
        <m:r>
          <w:rPr>
            <w:rFonts w:ascii="Cambria Math" w:hAnsi="Cambria Math" w:cs="Times New Roman"/>
            <w:szCs w:val="20"/>
          </w:rPr>
          <m:t xml:space="preserve">( </m:t>
        </m:r>
        <m:r>
          <w:rPr>
            <w:rFonts w:ascii="Cambria Math" w:hAnsi="Cambria Math" w:cs="Times New Roman"/>
            <w:szCs w:val="20"/>
          </w:rPr>
          <m:t>RTT</m:t>
        </m:r>
        <m:r>
          <w:rPr>
            <w:rFonts w:ascii="Cambria Math" w:hAnsi="Cambria Math" w:cs="Times New Roman"/>
            <w:szCs w:val="20"/>
          </w:rPr>
          <m:t>-</m:t>
        </m:r>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m:t>
            </m:r>
            <m:r>
              <w:rPr>
                <w:rFonts w:ascii="Cambria Math" w:hAnsi="Cambria Math" w:cs="Times New Roman"/>
                <w:szCs w:val="20"/>
              </w:rPr>
              <m:t>@</m:t>
            </m:r>
            <m:r>
              <w:rPr>
                <w:rFonts w:ascii="Cambria Math" w:hAnsi="Cambria Math" w:cs="Times New Roman"/>
                <w:szCs w:val="20"/>
              </w:rPr>
              <m:t>UE</m:t>
            </m:r>
            <m:r>
              <w:rPr>
                <w:rFonts w:ascii="Cambria Math" w:hAnsi="Cambria Math" w:cs="Times New Roman"/>
                <w:szCs w:val="20"/>
              </w:rPr>
              <m:t>2</m:t>
            </m:r>
          </m:sub>
        </m:sSub>
        <m:r>
          <w:rPr>
            <w:rFonts w:ascii="Cambria Math" w:hAnsi="Cambria Math" w:cs="Times New Roman"/>
            <w:szCs w:val="20"/>
          </w:rPr>
          <m:t>)</m:t>
        </m:r>
      </m:oMath>
      <w:r w:rsidR="00CC7F1F">
        <w:rPr>
          <w:rFonts w:cs="Times New Roman"/>
          <w:szCs w:val="20"/>
        </w:rPr>
        <w:t>.</w:t>
      </w:r>
    </w:p>
    <w:p w14:paraId="674ECDA4" w14:textId="77777777" w:rsidR="00CC7F1F" w:rsidRDefault="00CC7F1F" w:rsidP="00CC7F1F">
      <w:pPr>
        <w:spacing w:line="252" w:lineRule="auto"/>
        <w:jc w:val="center"/>
        <w:rPr>
          <w:rFonts w:cs="Times New Roman"/>
          <w:szCs w:val="20"/>
        </w:rPr>
      </w:pPr>
    </w:p>
    <w:p w14:paraId="5533EDC2" w14:textId="77777777" w:rsidR="00CC7F1F" w:rsidRDefault="00CC7F1F" w:rsidP="00CC7F1F">
      <w:pPr>
        <w:rPr>
          <w:rFonts w:cs="Times New Roman"/>
          <w:szCs w:val="20"/>
        </w:rPr>
      </w:pPr>
      <w:r>
        <w:rPr>
          <w:rFonts w:cs="Times New Roman"/>
          <w:szCs w:val="20"/>
        </w:rPr>
        <w:t xml:space="preserve">UE1 needs only to have prior information on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 UE2</m:t>
            </m:r>
          </m:sub>
        </m:sSub>
      </m:oMath>
      <w:r>
        <w:rPr>
          <w:rFonts w:cs="Times New Roman"/>
          <w:szCs w:val="20"/>
        </w:rPr>
        <w:t xml:space="preserve"> to determine the time-of-flight </w:t>
      </w:r>
      <m:oMath>
        <m:r>
          <w:rPr>
            <w:rFonts w:ascii="Cambria Math" w:hAnsi="Cambria Math" w:cs="Times New Roman"/>
            <w:szCs w:val="20"/>
          </w:rPr>
          <m:t>tof</m:t>
        </m:r>
      </m:oMath>
      <w:r>
        <w:rPr>
          <w:rFonts w:cs="Times New Roman"/>
          <w:szCs w:val="20"/>
        </w:rPr>
        <w:t xml:space="preserve"> from the round trip delay. The range can also determine at a different node, such as the LMF, from a </w:t>
      </w:r>
      <w:r>
        <w:rPr>
          <w:rFonts w:cs="Times New Roman"/>
          <w:i/>
          <w:szCs w:val="20"/>
        </w:rPr>
        <w:t>UE Rx–Tx</w:t>
      </w:r>
      <w:r>
        <w:rPr>
          <w:rFonts w:cs="Times New Roman"/>
          <w:szCs w:val="20"/>
        </w:rPr>
        <w:t xml:space="preserve"> measurement report of UE1 only. </w:t>
      </w:r>
    </w:p>
    <w:p w14:paraId="44351BDE" w14:textId="77777777" w:rsidR="00CC7F1F" w:rsidRDefault="00CC7F1F" w:rsidP="00CC7F1F">
      <w:pPr>
        <w:rPr>
          <w:rFonts w:eastAsia="SimSun" w:cs="Times New Roman"/>
          <w:lang w:eastAsia="en-US"/>
        </w:rPr>
      </w:pPr>
    </w:p>
    <w:p w14:paraId="447AFF2C" w14:textId="77777777" w:rsidR="00CC7F1F" w:rsidRDefault="00CC7F1F" w:rsidP="00CC7F1F">
      <w:pPr>
        <w:rPr>
          <w:rFonts w:eastAsia="SimSun" w:cs="Times New Roman"/>
          <w:lang w:eastAsia="en-US"/>
        </w:rPr>
      </w:pPr>
      <w:r>
        <w:rPr>
          <w:rFonts w:eastAsia="SimSun" w:cs="Times New Roman"/>
          <w:lang w:eastAsia="en-US"/>
        </w:rPr>
        <w:t>Hence, reporting-free RTT refers that at least one of the ranging devices is not required to report its measurements. Instead of reporting the Rx-Tx delay the Rx-Tx delay is either known or configured. Couple of advantages are coupled with this approach, such as:</w:t>
      </w:r>
    </w:p>
    <w:p w14:paraId="3D9C0790" w14:textId="77777777" w:rsidR="00CC7F1F" w:rsidRDefault="00CC7F1F" w:rsidP="00CC7F1F">
      <w:pPr>
        <w:pStyle w:val="Listenabsatz"/>
        <w:numPr>
          <w:ilvl w:val="1"/>
          <w:numId w:val="6"/>
        </w:numPr>
        <w:ind w:firstLineChars="0"/>
        <w:rPr>
          <w:lang w:eastAsia="en-US"/>
        </w:rPr>
      </w:pPr>
      <w:r>
        <w:rPr>
          <w:sz w:val="24"/>
        </w:rPr>
        <w:t>Support of SL-positioning with low SINR, due to the fact that only positioning RS needs to be detected. Hence reducing interference and allowing for low-Tx power configuration.</w:t>
      </w:r>
    </w:p>
    <w:p w14:paraId="25DAEB37" w14:textId="77777777" w:rsidR="00CC7F1F" w:rsidRDefault="00CC7F1F" w:rsidP="00CC7F1F">
      <w:pPr>
        <w:pStyle w:val="Listenabsatz"/>
        <w:numPr>
          <w:ilvl w:val="1"/>
          <w:numId w:val="6"/>
        </w:numPr>
        <w:ind w:firstLineChars="0"/>
      </w:pPr>
      <w:r>
        <w:rPr>
          <w:sz w:val="24"/>
        </w:rPr>
        <w:t>Enable extremely low latency RTT which is essential for the V2X and industrial SL positioning use-cases</w:t>
      </w:r>
    </w:p>
    <w:p w14:paraId="5A7E76E5" w14:textId="41B57541" w:rsidR="00CC7F1F" w:rsidRPr="002042A1" w:rsidRDefault="00CC7F1F" w:rsidP="00CC7F1F">
      <w:pPr>
        <w:pStyle w:val="Listenabsatz"/>
        <w:numPr>
          <w:ilvl w:val="1"/>
          <w:numId w:val="6"/>
        </w:numPr>
        <w:ind w:firstLineChars="0"/>
      </w:pPr>
      <w:r>
        <w:rPr>
          <w:sz w:val="24"/>
        </w:rPr>
        <w:t xml:space="preserve">Reduce the signaling overload especially when large number of devices (responders) are participating the SL-positioning action. </w:t>
      </w:r>
    </w:p>
    <w:p w14:paraId="69601B13" w14:textId="77777777" w:rsidR="002042A1" w:rsidRDefault="002042A1" w:rsidP="002042A1">
      <w:pPr>
        <w:pStyle w:val="Listenabsatz"/>
        <w:ind w:left="840" w:firstLineChars="0" w:firstLine="0"/>
      </w:pPr>
    </w:p>
    <w:p w14:paraId="31DBEDE8" w14:textId="77777777" w:rsidR="00CC7F1F" w:rsidRDefault="00CC7F1F" w:rsidP="00CC7F1F">
      <w:pPr>
        <w:rPr>
          <w:rFonts w:eastAsia="SimSun" w:cs="Times New Roman"/>
          <w:b/>
        </w:rPr>
      </w:pPr>
    </w:p>
    <w:p w14:paraId="5D42A596" w14:textId="77777777" w:rsidR="00CC7F1F" w:rsidRDefault="00CC7F1F" w:rsidP="00CC7F1F">
      <w:pPr>
        <w:rPr>
          <w:rFonts w:eastAsia="SimSun" w:cs="Times New Roman"/>
          <w:szCs w:val="20"/>
        </w:rPr>
      </w:pPr>
      <w:r>
        <w:rPr>
          <w:rFonts w:eastAsia="SimSun" w:cs="Times New Roman"/>
        </w:rPr>
        <w:lastRenderedPageBreak/>
        <w:t xml:space="preserve">From the perspective of UE2, the transmit time for the SL-PRS must fulfill network synchronization requirements (timing advance) to avoid interference. Using a constant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Pr>
          <w:rFonts w:eastAsia="SimSun" w:cs="Times New Roman"/>
        </w:rPr>
        <w:t xml:space="preserve"> may violate this condition, if the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Pr>
          <w:rFonts w:eastAsia="SimSun" w:cs="Times New Roman"/>
        </w:rPr>
        <w:t xml:space="preserve"> defines the time of the first sample of the SL-PRS transmitted as response to the received SL-PRS. To avoid this a</w:t>
      </w:r>
      <w:r>
        <w:rPr>
          <w:rFonts w:eastAsia="SimSun" w:cs="Times New Roman"/>
          <w:szCs w:val="20"/>
        </w:rPr>
        <w:t xml:space="preserve"> cyclic shift can be applied to the SL-PRS and </w:t>
      </w:r>
      <m:oMath>
        <m:sSub>
          <m:sSubPr>
            <m:ctrlPr>
              <w:rPr>
                <w:rFonts w:ascii="Cambria Math" w:hAnsi="Cambria Math" w:cs="Times New Roman"/>
                <w:i/>
              </w:rPr>
            </m:ctrlPr>
          </m:sSubPr>
          <m:e>
            <m:r>
              <w:rPr>
                <w:rFonts w:ascii="Cambria Math" w:hAnsi="Cambria Math" w:cs="Times New Roman"/>
                <w:szCs w:val="20"/>
              </w:rPr>
              <m:t>t</m:t>
            </m:r>
          </m:e>
          <m:sub>
            <m:r>
              <w:rPr>
                <w:rFonts w:ascii="Cambria Math" w:hAnsi="Cambria Math" w:cs="Times New Roman"/>
                <w:szCs w:val="20"/>
              </w:rPr>
              <m:t>reply@UE2</m:t>
            </m:r>
          </m:sub>
        </m:sSub>
      </m:oMath>
      <w:r>
        <w:rPr>
          <w:rFonts w:eastAsia="SimSun" w:cs="Times New Roman"/>
          <w:szCs w:val="20"/>
        </w:rPr>
        <w:t xml:space="preserve"> applies to an “virtual time of transmit”, which differs from the time of the first sample by the cyclic shift. This allows to set the transmit time related to the first sample of the SL-PRS according the network synchronization and timing advance requirements, while the cyclic shift ensures that the receiver detects a ToA according the “virtual” time-of-transmit. </w:t>
      </w:r>
    </w:p>
    <w:p w14:paraId="60D75032" w14:textId="77777777" w:rsidR="00CC7F1F" w:rsidRDefault="00CC7F1F" w:rsidP="00CC7F1F">
      <w:pPr>
        <w:rPr>
          <w:rFonts w:eastAsia="SimSun" w:cs="Times New Roman"/>
          <w:szCs w:val="20"/>
        </w:rPr>
      </w:pPr>
    </w:p>
    <w:p w14:paraId="3F2C6CCD" w14:textId="70E9AE95" w:rsidR="00CC7F1F" w:rsidRDefault="00CC7F1F" w:rsidP="00CC7F1F">
      <w:pPr>
        <w:ind w:left="1416" w:hanging="1410"/>
        <w:rPr>
          <w:rFonts w:eastAsia="SimSun" w:cs="Times New Roman"/>
          <w:b/>
        </w:rPr>
      </w:pPr>
    </w:p>
    <w:p w14:paraId="2656B7C3" w14:textId="77777777" w:rsidR="00CC7F1F" w:rsidRDefault="00CC7F1F" w:rsidP="00CC7F1F">
      <w:pPr>
        <w:rPr>
          <w:rFonts w:eastAsia="SimSun" w:cs="Times New Roman"/>
          <w:szCs w:val="20"/>
        </w:rPr>
      </w:pPr>
    </w:p>
    <w:p w14:paraId="67D46BA9" w14:textId="77777777" w:rsidR="00CC7F1F" w:rsidRDefault="00CC7F1F" w:rsidP="00CC7F1F">
      <w:pPr>
        <w:rPr>
          <w:rFonts w:cs="Times New Roman"/>
          <w:b/>
          <w:bCs/>
        </w:rPr>
      </w:pPr>
    </w:p>
    <w:p w14:paraId="5B331898" w14:textId="77777777" w:rsidR="00CC7F1F" w:rsidRDefault="00CC7F1F" w:rsidP="00CC7F1F">
      <w:pPr>
        <w:rPr>
          <w:rFonts w:cs="Times New Roman"/>
        </w:rPr>
      </w:pPr>
      <w:r>
        <w:rPr>
          <w:rFonts w:cs="Times New Roman"/>
          <w:noProof/>
          <w:lang w:val="de-DE"/>
        </w:rPr>
        <w:drawing>
          <wp:inline distT="0" distB="0" distL="0" distR="0" wp14:anchorId="4711B51C" wp14:editId="0D5DCA9E">
            <wp:extent cx="5922010" cy="4384040"/>
            <wp:effectExtent l="0" t="0" r="0" b="10160"/>
            <wp:docPr id="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2010" cy="4384040"/>
                    </a:xfrm>
                    <a:prstGeom prst="rect">
                      <a:avLst/>
                    </a:prstGeom>
                    <a:noFill/>
                    <a:ln>
                      <a:noFill/>
                    </a:ln>
                  </pic:spPr>
                </pic:pic>
              </a:graphicData>
            </a:graphic>
          </wp:inline>
        </w:drawing>
      </w:r>
    </w:p>
    <w:p w14:paraId="52437621" w14:textId="77777777" w:rsidR="00CC7F1F" w:rsidRDefault="00CC7F1F" w:rsidP="00CC7F1F">
      <w:pPr>
        <w:rPr>
          <w:rFonts w:cs="Times New Roman"/>
        </w:rPr>
      </w:pPr>
    </w:p>
    <w:p w14:paraId="0117B3F2" w14:textId="08EC6772" w:rsidR="00CC7F1F" w:rsidRDefault="00CC7F1F" w:rsidP="00CC7F1F">
      <w:pPr>
        <w:pStyle w:val="Beschriftung"/>
      </w:pPr>
      <w:bookmarkStart w:id="5" w:name="_Ref118302658"/>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674C4C">
        <w:t xml:space="preserve">Example </w:t>
      </w:r>
      <w:r>
        <w:t>of rep</w:t>
      </w:r>
      <w:r w:rsidR="002042A1">
        <w:t>ort-</w:t>
      </w:r>
      <w:r>
        <w:t>free RTT</w:t>
      </w:r>
      <w:r w:rsidR="00674C4C">
        <w:t xml:space="preserve"> operation</w:t>
      </w:r>
      <w:r>
        <w:t xml:space="preserve"> (</w:t>
      </w:r>
      <m:oMath>
        <m:sSub>
          <m:sSubPr>
            <m:ctrlPr>
              <w:rPr>
                <w:rFonts w:ascii="Cambria Math" w:hAnsi="Cambria Math"/>
                <w:i/>
                <w:lang w:eastAsia="en-US"/>
              </w:rPr>
            </m:ctrlPr>
          </m:sSubPr>
          <m:e>
            <m:r>
              <m:rPr>
                <m:sty m:val="bi"/>
              </m:rPr>
              <w:rPr>
                <w:rFonts w:ascii="Cambria Math" w:hAnsi="Cambria Math"/>
              </w:rPr>
              <m:t>t</m:t>
            </m:r>
          </m:e>
          <m:sub>
            <m:r>
              <m:rPr>
                <m:sty m:val="bi"/>
              </m:rPr>
              <w:rPr>
                <w:rFonts w:ascii="Cambria Math" w:hAnsi="Cambria Math"/>
              </w:rPr>
              <m:t>reply@UE</m:t>
            </m:r>
            <m:r>
              <m:rPr>
                <m:sty m:val="bi"/>
              </m:rPr>
              <w:rPr>
                <w:rFonts w:ascii="Cambria Math" w:hAnsi="Cambria Math"/>
              </w:rPr>
              <m:t>2</m:t>
            </m:r>
          </m:sub>
        </m:sSub>
      </m:oMath>
      <w:r>
        <w:t xml:space="preserve"> is the difference between t</w:t>
      </w:r>
      <w:r>
        <w:rPr>
          <w:vertAlign w:val="subscript"/>
        </w:rPr>
        <w:t>5</w:t>
      </w:r>
      <w:r>
        <w:t xml:space="preserve"> and t</w:t>
      </w:r>
      <w:r>
        <w:rPr>
          <w:vertAlign w:val="subscript"/>
        </w:rPr>
        <w:t>2</w:t>
      </w:r>
      <w:r>
        <w:t>)</w:t>
      </w:r>
    </w:p>
    <w:p w14:paraId="055F0A3B" w14:textId="77777777" w:rsidR="00CC7F1F" w:rsidRDefault="00CC7F1F" w:rsidP="00CC7F1F">
      <w:pPr>
        <w:rPr>
          <w:rFonts w:cs="Times New Roman"/>
        </w:rPr>
      </w:pPr>
    </w:p>
    <w:p w14:paraId="2A183F92" w14:textId="77777777" w:rsidR="00CC7F1F" w:rsidRDefault="00CC7F1F" w:rsidP="00CC7F1F">
      <w:pPr>
        <w:rPr>
          <w:rFonts w:eastAsia="SimSun" w:cs="Times New Roman"/>
          <w:szCs w:val="20"/>
        </w:rPr>
      </w:pPr>
      <w:r>
        <w:rPr>
          <w:rFonts w:eastAsia="SimSun" w:cs="Times New Roman"/>
          <w:szCs w:val="20"/>
        </w:rPr>
        <w:t xml:space="preserve">A possible approach is depicted in </w:t>
      </w:r>
      <w:r>
        <w:rPr>
          <w:rFonts w:cs="Times New Roman"/>
        </w:rPr>
        <w:fldChar w:fldCharType="begin"/>
      </w:r>
      <w:r>
        <w:rPr>
          <w:rFonts w:eastAsia="SimSun" w:cs="Times New Roman"/>
          <w:szCs w:val="20"/>
        </w:rPr>
        <w:instrText xml:space="preserve"> REF _Ref118302658 \h </w:instrText>
      </w:r>
      <w:r>
        <w:rPr>
          <w:rFonts w:cs="Times New Roman"/>
        </w:rPr>
      </w:r>
      <w:r>
        <w:rPr>
          <w:rFonts w:cs="Times New Roman"/>
        </w:rPr>
        <w:fldChar w:fldCharType="separate"/>
      </w:r>
      <w:r>
        <w:rPr>
          <w:rFonts w:cs="Times New Roman"/>
        </w:rPr>
        <w:t xml:space="preserve">Figure </w:t>
      </w:r>
      <w:r>
        <w:rPr>
          <w:noProof/>
        </w:rPr>
        <w:t>1</w:t>
      </w:r>
      <w:r>
        <w:rPr>
          <w:rFonts w:cs="Times New Roman"/>
        </w:rPr>
        <w:fldChar w:fldCharType="end"/>
      </w:r>
      <w:r>
        <w:rPr>
          <w:rFonts w:eastAsia="SimSun" w:cs="Times New Roman"/>
          <w:szCs w:val="20"/>
        </w:rPr>
        <w:t xml:space="preserve">: </w:t>
      </w:r>
    </w:p>
    <w:p w14:paraId="7F4B839C" w14:textId="77777777" w:rsidR="00CC7F1F" w:rsidRDefault="00CC7F1F" w:rsidP="00CC7F1F">
      <w:pPr>
        <w:pStyle w:val="Listenabsatz"/>
        <w:numPr>
          <w:ilvl w:val="0"/>
          <w:numId w:val="7"/>
        </w:numPr>
        <w:ind w:firstLineChars="0"/>
      </w:pPr>
      <w:r>
        <w:t>UE2 (responder) detects the ToA (t</w:t>
      </w:r>
      <w:r>
        <w:rPr>
          <w:vertAlign w:val="subscript"/>
        </w:rPr>
        <w:t>2</w:t>
      </w:r>
      <w:r>
        <w:t xml:space="preserve"> in the figure) for the SL-PRS received from UE1 (initiator)</w:t>
      </w:r>
    </w:p>
    <w:p w14:paraId="0F04E1BC" w14:textId="77777777" w:rsidR="00CC7F1F" w:rsidRDefault="00CC7F1F" w:rsidP="00CC7F1F">
      <w:pPr>
        <w:pStyle w:val="Listenabsatz"/>
        <w:numPr>
          <w:ilvl w:val="0"/>
          <w:numId w:val="7"/>
        </w:numPr>
        <w:ind w:firstLineChars="0"/>
      </w:pPr>
      <w:r>
        <w:t>The UE2 (responder) OFDM framing may be derived from the network or the signal received from the initiator and it is assumed that UE2 transmits aligned to this framing according the timing-advance (TA) setting. This defines the ToT</w:t>
      </w:r>
      <w:r>
        <w:rPr>
          <w:vertAlign w:val="subscript"/>
        </w:rPr>
        <w:t>Sym</w:t>
      </w:r>
      <w:r>
        <w:t>, (t</w:t>
      </w:r>
      <w:r>
        <w:rPr>
          <w:vertAlign w:val="subscript"/>
        </w:rPr>
        <w:t>3</w:t>
      </w:r>
      <w:r>
        <w:t xml:space="preserve"> in the figure), wherein ToT</w:t>
      </w:r>
      <w:r>
        <w:rPr>
          <w:vertAlign w:val="subscript"/>
        </w:rPr>
        <w:t xml:space="preserve">Sym </w:t>
      </w:r>
      <w:r>
        <w:t>may represent the time of the first sample of the SL-PRS</w:t>
      </w:r>
    </w:p>
    <w:p w14:paraId="4954B44D" w14:textId="77777777" w:rsidR="00CC7F1F" w:rsidRDefault="00CC7F1F" w:rsidP="00CC7F1F">
      <w:pPr>
        <w:pStyle w:val="Listenabsatz"/>
        <w:numPr>
          <w:ilvl w:val="0"/>
          <w:numId w:val="7"/>
        </w:numPr>
        <w:ind w:firstLineChars="0"/>
        <w:jc w:val="left"/>
      </w:pPr>
      <w:r>
        <w:t xml:space="preserve">The effective (“virtual”) time of transmit of the SL-PRS with the desired </w:t>
      </w:r>
      <m:oMath>
        <m:sSub>
          <m:sSubPr>
            <m:ctrlPr>
              <w:rPr>
                <w:rFonts w:ascii="Cambria Math" w:hAnsi="Cambria Math"/>
                <w:i/>
                <w:lang w:eastAsia="en-US"/>
              </w:rPr>
            </m:ctrlPr>
          </m:sSubPr>
          <m:e>
            <m:r>
              <w:rPr>
                <w:rFonts w:ascii="Cambria Math" w:hAnsi="Cambria Math"/>
                <w:szCs w:val="20"/>
              </w:rPr>
              <m:t>t</m:t>
            </m:r>
          </m:e>
          <m:sub>
            <m:r>
              <w:rPr>
                <w:rFonts w:ascii="Cambria Math" w:hAnsi="Cambria Math"/>
                <w:szCs w:val="20"/>
              </w:rPr>
              <m:t>reply@UE2</m:t>
            </m:r>
          </m:sub>
        </m:sSub>
      </m:oMath>
      <w:r>
        <w:rPr>
          <w:szCs w:val="20"/>
        </w:rPr>
        <w:t xml:space="preserve"> can be calculated by </w:t>
      </w:r>
      <w:r>
        <w:rPr>
          <w:szCs w:val="20"/>
        </w:rPr>
        <w:br/>
        <w:t xml:space="preserve"> </w:t>
      </w:r>
      <w:r>
        <w:rPr>
          <w:szCs w:val="20"/>
        </w:rPr>
        <w:tab/>
      </w:r>
      <w:r>
        <w:rPr>
          <w:szCs w:val="20"/>
        </w:rPr>
        <w:tab/>
        <w:t>ToT</w:t>
      </w:r>
      <w:r>
        <w:rPr>
          <w:szCs w:val="20"/>
          <w:vertAlign w:val="subscript"/>
        </w:rPr>
        <w:t>eff</w:t>
      </w:r>
      <w:r>
        <w:rPr>
          <w:szCs w:val="20"/>
        </w:rPr>
        <w:t xml:space="preserve"> = ToA + </w:t>
      </w:r>
      <m:oMath>
        <m:sSub>
          <m:sSubPr>
            <m:ctrlPr>
              <w:rPr>
                <w:rFonts w:ascii="Cambria Math" w:hAnsi="Cambria Math"/>
                <w:i/>
                <w:lang w:eastAsia="en-US"/>
              </w:rPr>
            </m:ctrlPr>
          </m:sSubPr>
          <m:e>
            <m:r>
              <w:rPr>
                <w:rFonts w:ascii="Cambria Math" w:hAnsi="Cambria Math"/>
                <w:szCs w:val="20"/>
              </w:rPr>
              <m:t>t</m:t>
            </m:r>
          </m:e>
          <m:sub>
            <m:r>
              <w:rPr>
                <w:rFonts w:ascii="Cambria Math" w:hAnsi="Cambria Math"/>
                <w:szCs w:val="20"/>
              </w:rPr>
              <m:t>reply@UE2</m:t>
            </m:r>
          </m:sub>
        </m:sSub>
      </m:oMath>
    </w:p>
    <w:p w14:paraId="5195C0FE" w14:textId="2D4EAFDD" w:rsidR="00CC7F1F" w:rsidRDefault="00CC7F1F" w:rsidP="00CC7F1F">
      <w:pPr>
        <w:pStyle w:val="Listenabsatz"/>
        <w:numPr>
          <w:ilvl w:val="0"/>
          <w:numId w:val="7"/>
        </w:numPr>
        <w:ind w:firstLineChars="0"/>
        <w:jc w:val="left"/>
      </w:pPr>
      <w:r>
        <w:rPr>
          <w:szCs w:val="20"/>
        </w:rPr>
        <w:lastRenderedPageBreak/>
        <w:t xml:space="preserve">The SL-PRS is modified by applying a cyclic shift to the SL-PRS, </w:t>
      </w:r>
      <w:r w:rsidR="002042A1">
        <w:rPr>
          <w:szCs w:val="20"/>
        </w:rPr>
        <w:t>where</w:t>
      </w:r>
      <w:r>
        <w:rPr>
          <w:szCs w:val="20"/>
        </w:rPr>
        <w:t xml:space="preserve"> the required cyclic shift can be calculated by </w:t>
      </w:r>
      <w:r>
        <w:rPr>
          <w:szCs w:val="20"/>
        </w:rPr>
        <w:br/>
        <w:t xml:space="preserve">  </w:t>
      </w:r>
      <w:r>
        <w:rPr>
          <w:szCs w:val="20"/>
        </w:rPr>
        <w:tab/>
      </w:r>
      <w:r>
        <w:rPr>
          <w:szCs w:val="20"/>
        </w:rPr>
        <w:tab/>
        <w:t>t</w:t>
      </w:r>
      <w:r>
        <w:rPr>
          <w:szCs w:val="20"/>
          <w:vertAlign w:val="subscript"/>
        </w:rPr>
        <w:t>CS</w:t>
      </w:r>
      <w:r>
        <w:rPr>
          <w:szCs w:val="20"/>
        </w:rPr>
        <w:t xml:space="preserve"> = ToT</w:t>
      </w:r>
      <w:r>
        <w:rPr>
          <w:szCs w:val="20"/>
          <w:vertAlign w:val="subscript"/>
        </w:rPr>
        <w:t>eff</w:t>
      </w:r>
      <w:r>
        <w:rPr>
          <w:szCs w:val="20"/>
        </w:rPr>
        <w:t xml:space="preserve"> - ToT</w:t>
      </w:r>
      <w:r>
        <w:rPr>
          <w:szCs w:val="20"/>
          <w:vertAlign w:val="subscript"/>
        </w:rPr>
        <w:t>Sym</w:t>
      </w:r>
    </w:p>
    <w:p w14:paraId="10146179" w14:textId="77777777" w:rsidR="00DF1A61" w:rsidRDefault="00DF1A61" w:rsidP="00DF1A61">
      <w:pPr>
        <w:ind w:left="1416" w:hanging="1410"/>
        <w:rPr>
          <w:rFonts w:eastAsia="SimSun" w:cs="Times New Roman"/>
          <w:b/>
        </w:rPr>
      </w:pPr>
      <w:r>
        <w:rPr>
          <w:rFonts w:eastAsia="SimSun" w:cs="Times New Roman"/>
          <w:b/>
        </w:rPr>
        <w:t xml:space="preserve">Proposal 1: </w:t>
      </w:r>
      <w:r>
        <w:rPr>
          <w:rFonts w:eastAsia="SimSun" w:cs="Times New Roman"/>
          <w:b/>
        </w:rPr>
        <w:tab/>
        <w:t>With regards to RTT methods, support Report-free based approach in the SL positioning framework:</w:t>
      </w:r>
    </w:p>
    <w:p w14:paraId="78EC1401" w14:textId="77777777" w:rsidR="00DF1A61" w:rsidRPr="00731ACF" w:rsidRDefault="00DF1A61" w:rsidP="00DF1A61">
      <w:pPr>
        <w:pStyle w:val="Listenabsatz"/>
        <w:numPr>
          <w:ilvl w:val="0"/>
          <w:numId w:val="30"/>
        </w:numPr>
        <w:ind w:firstLineChars="0"/>
        <w:rPr>
          <w:b/>
          <w:sz w:val="24"/>
          <w:szCs w:val="24"/>
        </w:rPr>
      </w:pPr>
      <w:r w:rsidRPr="00731ACF">
        <w:rPr>
          <w:b/>
          <w:sz w:val="24"/>
          <w:szCs w:val="24"/>
        </w:rPr>
        <w:t>The mechanism shall not have any impact on the OFDM symbol timing requirements</w:t>
      </w:r>
    </w:p>
    <w:p w14:paraId="6A1B5B22" w14:textId="77777777" w:rsidR="00CC7F1F" w:rsidRDefault="00CC7F1F" w:rsidP="00CC7F1F">
      <w:pPr>
        <w:rPr>
          <w:rFonts w:cs="Times New Roman"/>
          <w:b/>
          <w:bCs/>
        </w:rPr>
      </w:pPr>
    </w:p>
    <w:p w14:paraId="3684205D" w14:textId="77777777" w:rsidR="00CC7F1F" w:rsidRDefault="00CC7F1F" w:rsidP="00CC7F1F">
      <w:pPr>
        <w:pStyle w:val="berschrift2"/>
      </w:pPr>
      <w:r>
        <w:t xml:space="preserve">Rx-Rx Timing measurements </w:t>
      </w:r>
    </w:p>
    <w:p w14:paraId="05DA50AD" w14:textId="77777777" w:rsidR="00CC7F1F" w:rsidRDefault="00CC7F1F" w:rsidP="00CC7F1F">
      <w:pPr>
        <w:rPr>
          <w:rFonts w:cs="Times New Roman"/>
          <w:lang w:eastAsia="zh-CN"/>
        </w:rPr>
      </w:pPr>
      <w:r>
        <w:rPr>
          <w:rFonts w:cs="Times New Roman"/>
          <w:lang w:eastAsia="zh-CN"/>
        </w:rPr>
        <w:t xml:space="preserve">The spec impact of Rx-Rx timing measurement was discussed in RAN1#110e. Particularly, it was questioned if Rx-Rx timing difference cannot be already supported based on the identified SL timing measurements (i.e. SL Rx-Tx, SL RSTD and SL RTOA). </w:t>
      </w:r>
    </w:p>
    <w:p w14:paraId="2355BBDD" w14:textId="77777777" w:rsidR="00CC7F1F" w:rsidRDefault="00CC7F1F" w:rsidP="00CC7F1F">
      <w:pPr>
        <w:rPr>
          <w:rFonts w:cs="Times New Roman"/>
        </w:rPr>
      </w:pPr>
      <w:r>
        <w:rPr>
          <w:rFonts w:cs="Times New Roman"/>
        </w:rPr>
        <w:t xml:space="preserve">Rx-Rx Timing measurements may utilize several functionalities. Examples are: </w:t>
      </w:r>
    </w:p>
    <w:p w14:paraId="2B14DDE9" w14:textId="77777777" w:rsidR="00CC7F1F" w:rsidRDefault="00CC7F1F" w:rsidP="00CC7F1F">
      <w:pPr>
        <w:pStyle w:val="Listenabsatz"/>
        <w:numPr>
          <w:ilvl w:val="0"/>
          <w:numId w:val="8"/>
        </w:numPr>
        <w:ind w:firstLineChars="0"/>
        <w:rPr>
          <w:lang w:eastAsia="zh-CN"/>
        </w:rPr>
      </w:pPr>
      <w:r>
        <w:rPr>
          <w:lang w:eastAsia="zh-CN"/>
        </w:rPr>
        <w:t>Clock calibration: Measure the frequency offset of a device relative to another device</w:t>
      </w:r>
    </w:p>
    <w:p w14:paraId="5A91F834" w14:textId="77777777" w:rsidR="00CC7F1F" w:rsidRDefault="00CC7F1F" w:rsidP="00CC7F1F">
      <w:pPr>
        <w:pStyle w:val="Listenabsatz"/>
        <w:numPr>
          <w:ilvl w:val="0"/>
          <w:numId w:val="8"/>
        </w:numPr>
        <w:ind w:firstLineChars="0"/>
        <w:rPr>
          <w:lang w:eastAsia="zh-CN"/>
        </w:rPr>
      </w:pPr>
      <w:r>
        <w:rPr>
          <w:lang w:eastAsia="zh-CN"/>
        </w:rPr>
        <w:t>If the frequency offset is known with sufficient accuracy the measurements may be an indicator of the relative velocity</w:t>
      </w:r>
    </w:p>
    <w:p w14:paraId="2CEBC473" w14:textId="77777777" w:rsidR="00CC7F1F" w:rsidRDefault="00CC7F1F" w:rsidP="00CC7F1F">
      <w:pPr>
        <w:rPr>
          <w:rFonts w:cs="Times New Roman"/>
          <w:lang w:eastAsia="zh-CN"/>
        </w:rPr>
      </w:pPr>
    </w:p>
    <w:p w14:paraId="6BDC3648" w14:textId="2C8F5BEB" w:rsidR="00CC7F1F" w:rsidRDefault="00CC7F1F" w:rsidP="00CC7F1F">
      <w:pPr>
        <w:rPr>
          <w:rFonts w:cs="Times New Roman"/>
          <w:i/>
          <w:lang w:eastAsia="zh-CN"/>
        </w:rPr>
      </w:pPr>
      <w:r>
        <w:rPr>
          <w:rFonts w:cs="Times New Roman"/>
          <w:i/>
          <w:lang w:eastAsia="zh-CN"/>
        </w:rPr>
        <w:t xml:space="preserve">Rx-Rx timing can be defined as a timing difference measurement between two consecutive bursts from the same transmission source. Where the Rx-Rx measurement should be coherently </w:t>
      </w:r>
      <w:r w:rsidR="009570BC">
        <w:rPr>
          <w:rFonts w:cs="Times New Roman"/>
          <w:i/>
          <w:lang w:eastAsia="zh-CN"/>
        </w:rPr>
        <w:t>realized so</w:t>
      </w:r>
      <w:r>
        <w:rPr>
          <w:rFonts w:cs="Times New Roman"/>
          <w:i/>
          <w:lang w:eastAsia="zh-CN"/>
        </w:rPr>
        <w:t xml:space="preserve"> that no timing or frequency offset changes during between a pair of measurements.</w:t>
      </w:r>
    </w:p>
    <w:p w14:paraId="7A1B656F" w14:textId="77777777" w:rsidR="00CC7F1F" w:rsidRDefault="00CC7F1F" w:rsidP="00CC7F1F">
      <w:pPr>
        <w:rPr>
          <w:rFonts w:cs="Times New Roman"/>
          <w:lang w:eastAsia="zh-CN"/>
        </w:rPr>
      </w:pPr>
    </w:p>
    <w:p w14:paraId="080F4824" w14:textId="77777777" w:rsidR="00CC7F1F" w:rsidRDefault="00CC7F1F" w:rsidP="00CC7F1F">
      <w:pPr>
        <w:rPr>
          <w:rFonts w:cs="Times New Roman"/>
          <w:lang w:eastAsia="zh-CN"/>
        </w:rPr>
      </w:pPr>
      <w:r>
        <w:rPr>
          <w:rFonts w:cs="Times New Roman"/>
          <w:lang w:eastAsia="zh-CN"/>
        </w:rPr>
        <w:t>Based on the above definition, there are two approaches to support Rx-Rx measurements in the SL positioning Framework:</w:t>
      </w:r>
    </w:p>
    <w:p w14:paraId="4D4F4772" w14:textId="77777777" w:rsidR="00CC7F1F" w:rsidRDefault="00CC7F1F" w:rsidP="00CC7F1F">
      <w:pPr>
        <w:pStyle w:val="Listenabsatz"/>
        <w:numPr>
          <w:ilvl w:val="0"/>
          <w:numId w:val="6"/>
        </w:numPr>
        <w:ind w:firstLineChars="0"/>
        <w:rPr>
          <w:lang w:eastAsia="zh-CN"/>
        </w:rPr>
      </w:pPr>
      <w:r>
        <w:rPr>
          <w:lang w:eastAsia="zh-CN"/>
        </w:rPr>
        <w:t>Alt.1: support an additional Rx-Rx measurement which defines the UE report and processing related to a Tx-Tx transmission</w:t>
      </w:r>
    </w:p>
    <w:p w14:paraId="7574CD5B" w14:textId="77777777" w:rsidR="00CC7F1F" w:rsidRDefault="00CC7F1F" w:rsidP="00CC7F1F">
      <w:pPr>
        <w:pStyle w:val="Listenabsatz"/>
        <w:numPr>
          <w:ilvl w:val="0"/>
          <w:numId w:val="6"/>
        </w:numPr>
        <w:ind w:firstLineChars="0"/>
        <w:rPr>
          <w:lang w:eastAsia="zh-CN"/>
        </w:rPr>
      </w:pPr>
      <w:r>
        <w:rPr>
          <w:lang w:eastAsia="zh-CN"/>
        </w:rPr>
        <w:t>Alt.2: Support functionary without introducing an Rx-Rx measurements by reporting the ToA of each received signal. It can be implied from the identified SL timing measurements and potential additional UE procedure/signaling.</w:t>
      </w:r>
    </w:p>
    <w:p w14:paraId="1CF7204F" w14:textId="77777777" w:rsidR="00CC7F1F" w:rsidRDefault="00CC7F1F" w:rsidP="00CC7F1F">
      <w:pPr>
        <w:rPr>
          <w:rFonts w:eastAsia="SimSun" w:cs="Times New Roman"/>
          <w:b/>
        </w:rPr>
      </w:pPr>
    </w:p>
    <w:p w14:paraId="4F9F411A" w14:textId="6BEFF438" w:rsidR="00CC7F1F" w:rsidRDefault="00CC7F1F" w:rsidP="00CC7F1F">
      <w:pPr>
        <w:ind w:left="1416" w:hanging="1410"/>
        <w:rPr>
          <w:rFonts w:eastAsia="SimSun" w:cs="Times New Roman"/>
          <w:b/>
        </w:rPr>
      </w:pPr>
      <w:r>
        <w:rPr>
          <w:rFonts w:eastAsia="SimSun" w:cs="Times New Roman"/>
          <w:b/>
        </w:rPr>
        <w:t xml:space="preserve">Proposal </w:t>
      </w:r>
      <w:r w:rsidR="00DF1A61">
        <w:rPr>
          <w:rFonts w:eastAsia="SimSun" w:cs="Times New Roman"/>
          <w:b/>
        </w:rPr>
        <w:t>2</w:t>
      </w:r>
      <w:r>
        <w:rPr>
          <w:rFonts w:eastAsia="SimSun" w:cs="Times New Roman"/>
          <w:b/>
        </w:rPr>
        <w:t xml:space="preserve">: </w:t>
      </w:r>
      <w:r>
        <w:rPr>
          <w:rFonts w:eastAsia="SimSun" w:cs="Times New Roman"/>
          <w:b/>
        </w:rPr>
        <w:tab/>
        <w:t>For determining the relative velocity between the two UEs using Rx-Rx timing measurements within the framework of SL RTT solution, downselect between:</w:t>
      </w:r>
    </w:p>
    <w:p w14:paraId="2B916A73" w14:textId="77777777" w:rsidR="00CC7F1F" w:rsidRDefault="00CC7F1F" w:rsidP="00CC7F1F">
      <w:pPr>
        <w:pStyle w:val="Listenabsatz"/>
        <w:numPr>
          <w:ilvl w:val="0"/>
          <w:numId w:val="9"/>
        </w:numPr>
        <w:ind w:firstLineChars="0"/>
        <w:rPr>
          <w:b/>
          <w:sz w:val="24"/>
          <w:szCs w:val="24"/>
        </w:rPr>
      </w:pPr>
      <w:r>
        <w:rPr>
          <w:b/>
          <w:sz w:val="24"/>
          <w:szCs w:val="24"/>
        </w:rPr>
        <w:t>Alt.1: Support an additional Rx-Rx measurement which defines the UE report and processing related to a Tx-Tx transmission</w:t>
      </w:r>
    </w:p>
    <w:p w14:paraId="04AD75C1" w14:textId="77777777" w:rsidR="00CC7F1F" w:rsidRDefault="00CC7F1F" w:rsidP="00CC7F1F">
      <w:pPr>
        <w:pStyle w:val="Listenabsatz"/>
        <w:numPr>
          <w:ilvl w:val="0"/>
          <w:numId w:val="9"/>
        </w:numPr>
        <w:ind w:firstLineChars="0"/>
        <w:rPr>
          <w:b/>
          <w:sz w:val="24"/>
          <w:szCs w:val="24"/>
        </w:rPr>
      </w:pPr>
      <w:r>
        <w:rPr>
          <w:b/>
          <w:sz w:val="24"/>
          <w:szCs w:val="24"/>
        </w:rPr>
        <w:t>Alt.2: Support functionary without introducing an Rx-Rx measurements (it can be implied from the identified SL timing measurements (time stamps with fine resolution, for example)</w:t>
      </w:r>
    </w:p>
    <w:p w14:paraId="0D8B1487" w14:textId="77777777" w:rsidR="00CC7F1F" w:rsidRDefault="00CC7F1F" w:rsidP="00CC7F1F">
      <w:pPr>
        <w:pStyle w:val="Listenabsatz"/>
        <w:numPr>
          <w:ilvl w:val="1"/>
          <w:numId w:val="9"/>
        </w:numPr>
        <w:ind w:firstLineChars="0"/>
        <w:rPr>
          <w:b/>
          <w:sz w:val="24"/>
          <w:szCs w:val="24"/>
        </w:rPr>
      </w:pPr>
      <w:r>
        <w:rPr>
          <w:b/>
          <w:sz w:val="24"/>
          <w:szCs w:val="24"/>
        </w:rPr>
        <w:t>FFS spec impact for SL Rx-Rx determination based on SL Rx-Tx, SL RSTD and SL RTOA measurements</w:t>
      </w:r>
    </w:p>
    <w:p w14:paraId="2B9F475A" w14:textId="77777777" w:rsidR="00CC7F1F" w:rsidRDefault="00CC7F1F" w:rsidP="00CC7F1F">
      <w:pPr>
        <w:ind w:left="1416" w:hanging="1410"/>
        <w:rPr>
          <w:rFonts w:eastAsia="SimSun" w:cs="Times New Roman"/>
          <w:b/>
          <w:highlight w:val="yellow"/>
        </w:rPr>
      </w:pPr>
    </w:p>
    <w:p w14:paraId="1881060A" w14:textId="77777777" w:rsidR="00CC7F1F" w:rsidRDefault="00CC7F1F" w:rsidP="00CC7F1F">
      <w:pPr>
        <w:spacing w:after="160" w:line="256" w:lineRule="auto"/>
        <w:rPr>
          <w:rFonts w:eastAsia="SimSun" w:cs="Times New Roman"/>
          <w:b/>
          <w:bCs/>
          <w:szCs w:val="22"/>
          <w:lang w:eastAsia="en-US"/>
        </w:rPr>
      </w:pPr>
      <w:r>
        <w:rPr>
          <w:rFonts w:cs="Times New Roman"/>
        </w:rPr>
        <w:br w:type="page"/>
      </w:r>
    </w:p>
    <w:p w14:paraId="28D165E8" w14:textId="0B201313" w:rsidR="00CC7F1F" w:rsidRDefault="00D9702C" w:rsidP="00CC7F1F">
      <w:pPr>
        <w:pStyle w:val="berschrift2"/>
      </w:pPr>
      <w:r>
        <w:lastRenderedPageBreak/>
        <w:t xml:space="preserve">Frequency error compensation: </w:t>
      </w:r>
      <w:r w:rsidR="00CC7F1F">
        <w:t>Single sided vs Double sided</w:t>
      </w:r>
    </w:p>
    <w:tbl>
      <w:tblPr>
        <w:tblStyle w:val="Tabellenraster"/>
        <w:tblW w:w="0" w:type="auto"/>
        <w:tblLook w:val="04A0" w:firstRow="1" w:lastRow="0" w:firstColumn="1" w:lastColumn="0" w:noHBand="0" w:noVBand="1"/>
      </w:tblPr>
      <w:tblGrid>
        <w:gridCol w:w="9062"/>
      </w:tblGrid>
      <w:tr w:rsidR="00CC7F1F" w14:paraId="0951FF73" w14:textId="77777777" w:rsidTr="00CC7F1F">
        <w:tc>
          <w:tcPr>
            <w:tcW w:w="9307" w:type="dxa"/>
            <w:tcBorders>
              <w:top w:val="single" w:sz="4" w:space="0" w:color="auto"/>
              <w:left w:val="single" w:sz="4" w:space="0" w:color="auto"/>
              <w:bottom w:val="single" w:sz="4" w:space="0" w:color="auto"/>
              <w:right w:val="single" w:sz="4" w:space="0" w:color="auto"/>
            </w:tcBorders>
          </w:tcPr>
          <w:p w14:paraId="043F3892" w14:textId="77777777" w:rsidR="00CC7F1F" w:rsidRDefault="00CC7F1F">
            <w:pPr>
              <w:rPr>
                <w:rFonts w:cs="Times New Roman"/>
                <w:lang w:eastAsia="x-none"/>
              </w:rPr>
            </w:pPr>
            <w:r>
              <w:rPr>
                <w:rFonts w:cs="Times New Roman"/>
                <w:highlight w:val="green"/>
                <w:lang w:eastAsia="x-none"/>
              </w:rPr>
              <w:t>Agreement</w:t>
            </w:r>
          </w:p>
          <w:p w14:paraId="0869F0DD" w14:textId="77777777" w:rsidR="00CC7F1F" w:rsidRDefault="00CC7F1F" w:rsidP="001B6DB9">
            <w:pPr>
              <w:numPr>
                <w:ilvl w:val="0"/>
                <w:numId w:val="10"/>
              </w:numPr>
              <w:spacing w:line="254" w:lineRule="auto"/>
              <w:rPr>
                <w:rFonts w:cs="Times New Roman"/>
                <w:lang w:eastAsia="en-US"/>
              </w:rPr>
            </w:pPr>
            <w:r>
              <w:rPr>
                <w:rFonts w:cs="Times New Roman"/>
                <w:lang w:eastAsia="en-US"/>
              </w:rPr>
              <w:t xml:space="preserve">With regards to the RTT-type solutions using SL, down-select between the following 2 alternatives: </w:t>
            </w:r>
          </w:p>
          <w:p w14:paraId="634A0E1F" w14:textId="77777777" w:rsidR="00CC7F1F" w:rsidRDefault="00CC7F1F" w:rsidP="001B6DB9">
            <w:pPr>
              <w:numPr>
                <w:ilvl w:val="1"/>
                <w:numId w:val="10"/>
              </w:numPr>
              <w:spacing w:line="254" w:lineRule="auto"/>
              <w:rPr>
                <w:rFonts w:cs="Times New Roman"/>
                <w:lang w:eastAsia="en-US"/>
              </w:rPr>
            </w:pPr>
            <w:r>
              <w:rPr>
                <w:rFonts w:cs="Times New Roman"/>
                <w:lang w:eastAsia="en-US"/>
              </w:rPr>
              <w:t>Alt. 1: it corresponds to a single-sided RTT method</w:t>
            </w:r>
          </w:p>
          <w:p w14:paraId="2B0CB22D" w14:textId="77777777" w:rsidR="00CC7F1F" w:rsidRDefault="00CC7F1F" w:rsidP="001B6DB9">
            <w:pPr>
              <w:numPr>
                <w:ilvl w:val="1"/>
                <w:numId w:val="10"/>
              </w:numPr>
              <w:spacing w:line="254" w:lineRule="auto"/>
              <w:rPr>
                <w:rFonts w:cs="Times New Roman"/>
                <w:lang w:eastAsia="en-US"/>
              </w:rPr>
            </w:pPr>
            <w:r>
              <w:rPr>
                <w:rFonts w:cs="Times New Roman"/>
                <w:lang w:eastAsia="en-US"/>
              </w:rPr>
              <w:t>Alt. 2: it may correspond to either a single-sided or double-sided RTT method</w:t>
            </w:r>
          </w:p>
          <w:p w14:paraId="211C25F1" w14:textId="77777777" w:rsidR="00CC7F1F" w:rsidRDefault="00CC7F1F" w:rsidP="001B6DB9">
            <w:pPr>
              <w:numPr>
                <w:ilvl w:val="2"/>
                <w:numId w:val="10"/>
              </w:numPr>
              <w:spacing w:line="254" w:lineRule="auto"/>
              <w:rPr>
                <w:rFonts w:cs="Times New Roman"/>
                <w:lang w:eastAsia="en-US"/>
              </w:rPr>
            </w:pPr>
            <w:r>
              <w:rPr>
                <w:rFonts w:cs="Times New Roman"/>
                <w:lang w:eastAsia="en-US"/>
              </w:rPr>
              <w:t xml:space="preserve">With regards to the double-sided RTT, </w:t>
            </w:r>
          </w:p>
          <w:p w14:paraId="4FE84DDD" w14:textId="77777777" w:rsidR="00CC7F1F" w:rsidRDefault="00CC7F1F" w:rsidP="001B6DB9">
            <w:pPr>
              <w:numPr>
                <w:ilvl w:val="3"/>
                <w:numId w:val="10"/>
              </w:numPr>
              <w:spacing w:line="254" w:lineRule="auto"/>
              <w:rPr>
                <w:rFonts w:cs="Times New Roman"/>
                <w:lang w:eastAsia="en-US"/>
              </w:rPr>
            </w:pPr>
            <w:r>
              <w:rPr>
                <w:rFonts w:cs="Times New Roman"/>
                <w:lang w:eastAsia="en-US"/>
              </w:rPr>
              <w:t>companies are encouraged to analyze and evaluate the effect in performance for the single-sided SL RTT due to clock drift</w:t>
            </w:r>
          </w:p>
          <w:p w14:paraId="1E0003C9" w14:textId="77777777" w:rsidR="00CC7F1F" w:rsidRDefault="00CC7F1F" w:rsidP="001B6DB9">
            <w:pPr>
              <w:numPr>
                <w:ilvl w:val="3"/>
                <w:numId w:val="10"/>
              </w:numPr>
              <w:spacing w:line="254" w:lineRule="auto"/>
              <w:rPr>
                <w:rFonts w:cs="Times New Roman"/>
                <w:lang w:eastAsia="en-US"/>
              </w:rPr>
            </w:pPr>
            <w:r>
              <w:rPr>
                <w:rFonts w:cs="Times New Roman"/>
                <w:lang w:eastAsia="en-US"/>
              </w:rPr>
              <w:t>Study the order of the SL-PRS transmissions for double-sided RTT</w:t>
            </w:r>
          </w:p>
          <w:p w14:paraId="019DEA19" w14:textId="77777777" w:rsidR="00CC7F1F" w:rsidRDefault="00CC7F1F" w:rsidP="001B6DB9">
            <w:pPr>
              <w:numPr>
                <w:ilvl w:val="3"/>
                <w:numId w:val="10"/>
              </w:numPr>
              <w:spacing w:line="254" w:lineRule="auto"/>
              <w:rPr>
                <w:rFonts w:cs="Times New Roman"/>
                <w:lang w:eastAsia="en-US"/>
              </w:rPr>
            </w:pPr>
            <w:r>
              <w:rPr>
                <w:rFonts w:cs="Times New Roman"/>
                <w:lang w:eastAsia="en-US"/>
              </w:rPr>
              <w:t>Study the impact of UE mobility</w:t>
            </w:r>
          </w:p>
          <w:p w14:paraId="222A7DC7" w14:textId="77777777" w:rsidR="00CC7F1F" w:rsidRDefault="00CC7F1F" w:rsidP="001B6DB9">
            <w:pPr>
              <w:numPr>
                <w:ilvl w:val="2"/>
                <w:numId w:val="10"/>
              </w:numPr>
              <w:spacing w:line="254" w:lineRule="auto"/>
              <w:rPr>
                <w:rFonts w:cs="Times New Roman"/>
                <w:lang w:eastAsia="en-US"/>
              </w:rPr>
            </w:pPr>
            <w:r>
              <w:rPr>
                <w:rFonts w:eastAsia="SimSun" w:cs="Times New Roman"/>
                <w:lang w:eastAsia="zh-CN"/>
              </w:rPr>
              <w:t>FFS study whether there is or what is the spec impact of double-sided RTT method</w:t>
            </w:r>
          </w:p>
          <w:p w14:paraId="5327F3B7" w14:textId="77777777" w:rsidR="00CC7F1F" w:rsidRDefault="00CC7F1F" w:rsidP="001B6DB9">
            <w:pPr>
              <w:numPr>
                <w:ilvl w:val="0"/>
                <w:numId w:val="10"/>
              </w:numPr>
              <w:spacing w:line="254" w:lineRule="auto"/>
              <w:rPr>
                <w:rFonts w:cs="Times New Roman"/>
                <w:lang w:eastAsia="en-US"/>
              </w:rPr>
            </w:pPr>
            <w:r>
              <w:rPr>
                <w:rFonts w:cs="Times New Roman"/>
                <w:lang w:eastAsia="en-US"/>
              </w:rPr>
              <w:t>Note: the above may correspond to RTT with one or multiple devices</w:t>
            </w:r>
          </w:p>
          <w:p w14:paraId="3EBD9034" w14:textId="77777777" w:rsidR="00CC7F1F" w:rsidRDefault="00CC7F1F">
            <w:pPr>
              <w:rPr>
                <w:rFonts w:cs="Times New Roman"/>
                <w:lang w:eastAsia="en-US"/>
              </w:rPr>
            </w:pPr>
          </w:p>
        </w:tc>
      </w:tr>
    </w:tbl>
    <w:p w14:paraId="29C1891D" w14:textId="77777777" w:rsidR="00CC7F1F" w:rsidRDefault="00CC7F1F" w:rsidP="00CC7F1F">
      <w:pPr>
        <w:rPr>
          <w:rFonts w:cs="Times New Roman"/>
          <w:lang w:eastAsia="en-US"/>
        </w:rPr>
      </w:pPr>
    </w:p>
    <w:p w14:paraId="00B5E911" w14:textId="77777777" w:rsidR="00CC7F1F" w:rsidRDefault="00CC7F1F" w:rsidP="00CC7F1F">
      <w:pPr>
        <w:rPr>
          <w:rFonts w:cs="Times New Roman"/>
          <w:lang w:eastAsia="en-US"/>
        </w:rPr>
      </w:pPr>
      <w:r>
        <w:rPr>
          <w:rFonts w:cs="Times New Roman"/>
          <w:lang w:eastAsia="en-US"/>
        </w:rPr>
        <w:t>Approaches such as double-sided RTT becomes especially useful when the crystal oscillators implication is significant on the targeted performance. For example, assuming SL devices equipped with 10 ppm oscillators and a round trip delay within few milliseconds; can translate to ranging errors within meters while operating in out-of-coverage.</w:t>
      </w:r>
    </w:p>
    <w:p w14:paraId="5EBC0EFA" w14:textId="6CD3197C" w:rsidR="00636491" w:rsidRPr="00636491" w:rsidRDefault="00CC7F1F" w:rsidP="00CC7F1F">
      <w:pPr>
        <w:rPr>
          <w:rFonts w:cs="Times New Roman"/>
          <w:lang w:eastAsia="en-US"/>
        </w:rPr>
      </w:pPr>
      <w:r>
        <w:rPr>
          <w:rFonts w:cs="Times New Roman"/>
          <w:lang w:eastAsia="en-US"/>
        </w:rPr>
        <w:t xml:space="preserve">The double-sided RTT operation such as in </w:t>
      </w:r>
      <w:r>
        <w:rPr>
          <w:rFonts w:cs="Times New Roman"/>
        </w:rPr>
        <w:fldChar w:fldCharType="begin"/>
      </w:r>
      <w:r>
        <w:rPr>
          <w:rFonts w:cs="Times New Roman"/>
          <w:lang w:eastAsia="en-US"/>
        </w:rPr>
        <w:instrText xml:space="preserve"> REF _Ref118150400 \h </w:instrText>
      </w:r>
      <w:r>
        <w:rPr>
          <w:rFonts w:cs="Times New Roman"/>
        </w:rPr>
      </w:r>
      <w:r>
        <w:rPr>
          <w:rFonts w:cs="Times New Roman"/>
        </w:rPr>
        <w:fldChar w:fldCharType="separate"/>
      </w:r>
      <w:r>
        <w:rPr>
          <w:rFonts w:cs="Times New Roman"/>
        </w:rPr>
        <w:t xml:space="preserve">Figure </w:t>
      </w:r>
      <w:r>
        <w:rPr>
          <w:noProof/>
        </w:rPr>
        <w:t>2</w:t>
      </w:r>
      <w:r>
        <w:rPr>
          <w:rFonts w:cs="Times New Roman"/>
        </w:rPr>
        <w:fldChar w:fldCharType="end"/>
      </w:r>
      <w:r w:rsidR="00636491">
        <w:rPr>
          <w:rFonts w:cs="Times New Roman"/>
        </w:rPr>
        <w:t xml:space="preserve"> (left)</w:t>
      </w:r>
      <w:r>
        <w:rPr>
          <w:rFonts w:cs="Times New Roman"/>
          <w:lang w:eastAsia="en-US"/>
        </w:rPr>
        <w:t xml:space="preserve">, demands no specific spec impact related to the order of transmission. </w:t>
      </w:r>
      <w:r w:rsidR="00432A90">
        <w:rPr>
          <w:rFonts w:cs="Times New Roman"/>
          <w:lang w:eastAsia="en-US"/>
        </w:rPr>
        <w:t>Double sided measurements can be considered as a subset of periodic measurements or joint use of one RS for two single sided measurements with different initiators. Beside the Tx-RX difference information on the Tx periodicity and the measured Rx periodicity (Tx-Tx delays and Rx-Rx delays or time stamps (with high resolution) for each measurement may be useful for mitigation of the frequency offset between two devices or other purposes. If time stamps are used or measurements for resources transmitted with high time offset re-initialization of the clock generator of the device may have an impact to the difference. Hence, t</w:t>
      </w:r>
      <w:r>
        <w:rPr>
          <w:rFonts w:cs="Times New Roman"/>
          <w:lang w:eastAsia="en-US"/>
        </w:rPr>
        <w:t xml:space="preserve">he procedure shall ensure that a frequency offset did not change during </w:t>
      </w:r>
      <w:r w:rsidR="00636491">
        <w:rPr>
          <w:rFonts w:cs="Times New Roman"/>
          <w:lang w:eastAsia="en-US"/>
        </w:rPr>
        <w:t>a set of</w:t>
      </w:r>
      <w:r>
        <w:rPr>
          <w:rFonts w:cs="Times New Roman"/>
          <w:lang w:eastAsia="en-US"/>
        </w:rPr>
        <w:t xml:space="preserve"> SL-PRS transmission and reception</w:t>
      </w:r>
      <w:r w:rsidR="00636491">
        <w:rPr>
          <w:rFonts w:cs="Times New Roman"/>
          <w:lang w:eastAsia="en-US"/>
        </w:rPr>
        <w:t xml:space="preserve"> or the change can be considered as marginal. In </w:t>
      </w:r>
      <w:r w:rsidR="00636491">
        <w:rPr>
          <w:rFonts w:cs="Times New Roman"/>
          <w:lang w:eastAsia="en-US"/>
        </w:rPr>
        <w:fldChar w:fldCharType="begin"/>
      </w:r>
      <w:r w:rsidR="00636491">
        <w:rPr>
          <w:rFonts w:cs="Times New Roman"/>
          <w:lang w:eastAsia="en-US"/>
        </w:rPr>
        <w:instrText xml:space="preserve"> REF _Ref118150400 \h </w:instrText>
      </w:r>
      <w:r w:rsidR="00636491">
        <w:rPr>
          <w:rFonts w:cs="Times New Roman"/>
          <w:lang w:eastAsia="en-US"/>
        </w:rPr>
      </w:r>
      <w:r w:rsidR="00636491">
        <w:rPr>
          <w:rFonts w:cs="Times New Roman"/>
          <w:lang w:eastAsia="en-US"/>
        </w:rPr>
        <w:fldChar w:fldCharType="separate"/>
      </w:r>
      <w:r w:rsidR="00636491">
        <w:t xml:space="preserve">Figure </w:t>
      </w:r>
      <w:r w:rsidR="00636491">
        <w:rPr>
          <w:noProof/>
        </w:rPr>
        <w:t>2</w:t>
      </w:r>
      <w:r w:rsidR="00636491">
        <w:rPr>
          <w:rFonts w:cs="Times New Roman"/>
          <w:lang w:eastAsia="en-US"/>
        </w:rPr>
        <w:fldChar w:fldCharType="end"/>
      </w:r>
      <w:r w:rsidR="00636491">
        <w:rPr>
          <w:rFonts w:cs="Times New Roman"/>
          <w:lang w:eastAsia="en-US"/>
        </w:rPr>
        <w:t xml:space="preserve"> (right) we depict different examples of periodic RTT measurements. </w:t>
      </w:r>
      <w:r w:rsidR="008603E5">
        <w:rPr>
          <w:rFonts w:cs="Times New Roman"/>
          <w:lang w:eastAsia="en-US"/>
        </w:rPr>
        <w:t xml:space="preserve">First, the standard allows that the second device transmits before the signal from the first device is received (marked in green). </w:t>
      </w:r>
      <w:r w:rsidR="00636491">
        <w:rPr>
          <w:rFonts w:cs="Times New Roman"/>
          <w:lang w:eastAsia="en-US"/>
        </w:rPr>
        <w:t>Beside the Tx-Rx delays (e.g., t</w:t>
      </w:r>
      <w:r w:rsidR="00636491" w:rsidRPr="003D5627">
        <w:rPr>
          <w:rFonts w:cs="Times New Roman"/>
          <w:vertAlign w:val="subscript"/>
          <w:lang w:eastAsia="en-US"/>
        </w:rPr>
        <w:t>23</w:t>
      </w:r>
      <w:r w:rsidR="00636491">
        <w:rPr>
          <w:rFonts w:cs="Times New Roman"/>
          <w:lang w:eastAsia="en-US"/>
        </w:rPr>
        <w:t>(n) = t</w:t>
      </w:r>
      <w:r w:rsidR="00636491" w:rsidRPr="003D5627">
        <w:rPr>
          <w:rFonts w:cs="Times New Roman"/>
          <w:vertAlign w:val="subscript"/>
          <w:lang w:eastAsia="en-US"/>
        </w:rPr>
        <w:t>3</w:t>
      </w:r>
      <w:r w:rsidR="00636491">
        <w:rPr>
          <w:rFonts w:cs="Times New Roman"/>
          <w:lang w:eastAsia="en-US"/>
        </w:rPr>
        <w:t>(n) – t</w:t>
      </w:r>
      <w:r w:rsidR="00636491" w:rsidRPr="003D5627">
        <w:rPr>
          <w:rFonts w:cs="Times New Roman"/>
          <w:vertAlign w:val="subscript"/>
          <w:lang w:eastAsia="en-US"/>
        </w:rPr>
        <w:t>2</w:t>
      </w:r>
      <w:r w:rsidR="00636491">
        <w:rPr>
          <w:rFonts w:cs="Times New Roman"/>
          <w:lang w:eastAsia="en-US"/>
        </w:rPr>
        <w:t>(n) and t</w:t>
      </w:r>
      <w:r w:rsidR="00636491">
        <w:rPr>
          <w:rFonts w:cs="Times New Roman"/>
          <w:vertAlign w:val="subscript"/>
          <w:lang w:eastAsia="en-US"/>
        </w:rPr>
        <w:t>14</w:t>
      </w:r>
      <w:r w:rsidR="00636491">
        <w:rPr>
          <w:rFonts w:cs="Times New Roman"/>
          <w:lang w:eastAsia="en-US"/>
        </w:rPr>
        <w:t>(n) = t</w:t>
      </w:r>
      <w:r w:rsidR="00636491">
        <w:rPr>
          <w:rFonts w:cs="Times New Roman"/>
          <w:vertAlign w:val="subscript"/>
          <w:lang w:eastAsia="en-US"/>
        </w:rPr>
        <w:t>4</w:t>
      </w:r>
      <w:r w:rsidR="00636491">
        <w:rPr>
          <w:rFonts w:cs="Times New Roman"/>
          <w:lang w:eastAsia="en-US"/>
        </w:rPr>
        <w:t>(n) – t</w:t>
      </w:r>
      <w:r w:rsidR="00636491">
        <w:rPr>
          <w:rFonts w:cs="Times New Roman"/>
          <w:vertAlign w:val="subscript"/>
          <w:lang w:eastAsia="en-US"/>
        </w:rPr>
        <w:t>1</w:t>
      </w:r>
      <w:r w:rsidR="00636491">
        <w:rPr>
          <w:rFonts w:cs="Times New Roman"/>
          <w:lang w:eastAsia="en-US"/>
        </w:rPr>
        <w:t>(n)) other delays/periods such as the Tx-Tx delay t</w:t>
      </w:r>
      <w:r w:rsidR="00636491">
        <w:rPr>
          <w:rFonts w:cs="Times New Roman"/>
          <w:vertAlign w:val="subscript"/>
          <w:lang w:eastAsia="en-US"/>
        </w:rPr>
        <w:t>15</w:t>
      </w:r>
      <w:r w:rsidR="00636491">
        <w:rPr>
          <w:rFonts w:cs="Times New Roman"/>
          <w:lang w:eastAsia="en-US"/>
        </w:rPr>
        <w:t>(n) = t</w:t>
      </w:r>
      <w:r w:rsidR="00636491">
        <w:rPr>
          <w:rFonts w:cs="Times New Roman"/>
          <w:vertAlign w:val="subscript"/>
          <w:lang w:eastAsia="en-US"/>
        </w:rPr>
        <w:t>5</w:t>
      </w:r>
      <w:r w:rsidR="00636491">
        <w:rPr>
          <w:rFonts w:cs="Times New Roman"/>
          <w:lang w:eastAsia="en-US"/>
        </w:rPr>
        <w:t>(n) – t</w:t>
      </w:r>
      <w:r w:rsidR="00636491">
        <w:rPr>
          <w:rFonts w:cs="Times New Roman"/>
          <w:vertAlign w:val="subscript"/>
          <w:lang w:eastAsia="en-US"/>
        </w:rPr>
        <w:t>1</w:t>
      </w:r>
      <w:r w:rsidR="00636491">
        <w:rPr>
          <w:rFonts w:cs="Times New Roman"/>
          <w:lang w:eastAsia="en-US"/>
        </w:rPr>
        <w:t>(n) = t</w:t>
      </w:r>
      <w:r w:rsidR="00636491" w:rsidRPr="003D5627">
        <w:rPr>
          <w:rFonts w:cs="Times New Roman"/>
          <w:vertAlign w:val="subscript"/>
          <w:lang w:eastAsia="en-US"/>
        </w:rPr>
        <w:t>1</w:t>
      </w:r>
      <w:r w:rsidR="00636491">
        <w:rPr>
          <w:rFonts w:cs="Times New Roman"/>
          <w:lang w:eastAsia="en-US"/>
        </w:rPr>
        <w:t>(n+1) – t</w:t>
      </w:r>
      <w:r w:rsidR="00636491" w:rsidRPr="003D5627">
        <w:rPr>
          <w:rFonts w:cs="Times New Roman"/>
          <w:vertAlign w:val="subscript"/>
          <w:lang w:eastAsia="en-US"/>
        </w:rPr>
        <w:t>1</w:t>
      </w:r>
      <w:r w:rsidR="00636491">
        <w:rPr>
          <w:rFonts w:cs="Times New Roman"/>
          <w:lang w:eastAsia="en-US"/>
        </w:rPr>
        <w:t>(n) or the Rx-Rx delay t</w:t>
      </w:r>
      <w:r w:rsidR="00773B14">
        <w:rPr>
          <w:rFonts w:cs="Times New Roman"/>
          <w:vertAlign w:val="subscript"/>
          <w:lang w:eastAsia="en-US"/>
        </w:rPr>
        <w:t>26</w:t>
      </w:r>
      <w:r w:rsidR="00636491">
        <w:rPr>
          <w:rFonts w:cs="Times New Roman"/>
          <w:lang w:eastAsia="en-US"/>
        </w:rPr>
        <w:t>(n) = t</w:t>
      </w:r>
      <w:r w:rsidR="00773B14">
        <w:rPr>
          <w:rFonts w:cs="Times New Roman"/>
          <w:vertAlign w:val="subscript"/>
          <w:lang w:eastAsia="en-US"/>
        </w:rPr>
        <w:t>6</w:t>
      </w:r>
      <w:r w:rsidR="00636491">
        <w:rPr>
          <w:rFonts w:cs="Times New Roman"/>
          <w:lang w:eastAsia="en-US"/>
        </w:rPr>
        <w:t>(n) – t</w:t>
      </w:r>
      <w:r w:rsidR="00773B14">
        <w:rPr>
          <w:rFonts w:cs="Times New Roman"/>
          <w:vertAlign w:val="subscript"/>
          <w:lang w:eastAsia="en-US"/>
        </w:rPr>
        <w:t>2</w:t>
      </w:r>
      <w:r w:rsidR="00636491">
        <w:rPr>
          <w:rFonts w:cs="Times New Roman"/>
          <w:lang w:eastAsia="en-US"/>
        </w:rPr>
        <w:t>(n) = t</w:t>
      </w:r>
      <w:r w:rsidR="00773B14">
        <w:rPr>
          <w:rFonts w:cs="Times New Roman"/>
          <w:vertAlign w:val="subscript"/>
          <w:lang w:eastAsia="en-US"/>
        </w:rPr>
        <w:t>2</w:t>
      </w:r>
      <w:r w:rsidR="00636491">
        <w:rPr>
          <w:rFonts w:cs="Times New Roman"/>
          <w:lang w:eastAsia="en-US"/>
        </w:rPr>
        <w:t>(n+1) – t</w:t>
      </w:r>
      <w:r w:rsidR="00773B14">
        <w:rPr>
          <w:rFonts w:cs="Times New Roman"/>
          <w:vertAlign w:val="subscript"/>
          <w:lang w:eastAsia="en-US"/>
        </w:rPr>
        <w:t>2</w:t>
      </w:r>
      <w:r w:rsidR="00636491">
        <w:rPr>
          <w:rFonts w:cs="Times New Roman"/>
          <w:lang w:eastAsia="en-US"/>
        </w:rPr>
        <w:t>(n)</w:t>
      </w:r>
      <w:r w:rsidR="00773B14">
        <w:rPr>
          <w:rFonts w:cs="Times New Roman"/>
          <w:lang w:eastAsia="en-US"/>
        </w:rPr>
        <w:t xml:space="preserve"> can be considered for frequency offset mitigation or other purpose like relative velocity. In </w:t>
      </w:r>
      <w:r w:rsidR="00773B14">
        <w:rPr>
          <w:rFonts w:cs="Times New Roman"/>
          <w:lang w:eastAsia="en-US"/>
        </w:rPr>
        <w:fldChar w:fldCharType="begin"/>
      </w:r>
      <w:r w:rsidR="00773B14">
        <w:rPr>
          <w:rFonts w:cs="Times New Roman"/>
          <w:lang w:eastAsia="en-US"/>
        </w:rPr>
        <w:instrText xml:space="preserve"> REF _Ref118150400 \h </w:instrText>
      </w:r>
      <w:r w:rsidR="00773B14">
        <w:rPr>
          <w:rFonts w:cs="Times New Roman"/>
          <w:lang w:eastAsia="en-US"/>
        </w:rPr>
      </w:r>
      <w:r w:rsidR="00773B14">
        <w:rPr>
          <w:rFonts w:cs="Times New Roman"/>
          <w:lang w:eastAsia="en-US"/>
        </w:rPr>
        <w:fldChar w:fldCharType="separate"/>
      </w:r>
      <w:r w:rsidR="00773B14">
        <w:t xml:space="preserve">Figure </w:t>
      </w:r>
      <w:r w:rsidR="00773B14">
        <w:rPr>
          <w:noProof/>
        </w:rPr>
        <w:t>2</w:t>
      </w:r>
      <w:r w:rsidR="00773B14">
        <w:rPr>
          <w:rFonts w:cs="Times New Roman"/>
          <w:lang w:eastAsia="en-US"/>
        </w:rPr>
        <w:fldChar w:fldCharType="end"/>
      </w:r>
      <w:r w:rsidR="00773B14">
        <w:rPr>
          <w:rFonts w:cs="Times New Roman"/>
          <w:lang w:eastAsia="en-US"/>
        </w:rPr>
        <w:t xml:space="preserve"> (right) we depict different examples:</w:t>
      </w:r>
    </w:p>
    <w:p w14:paraId="1C5E6B8E" w14:textId="77777777" w:rsidR="00773B14" w:rsidRDefault="00636491" w:rsidP="00636491">
      <w:pPr>
        <w:pStyle w:val="Listenabsatz"/>
        <w:numPr>
          <w:ilvl w:val="0"/>
          <w:numId w:val="31"/>
        </w:numPr>
        <w:ind w:firstLineChars="0"/>
        <w:rPr>
          <w:lang w:eastAsia="en-US"/>
        </w:rPr>
      </w:pPr>
      <w:r>
        <w:rPr>
          <w:lang w:eastAsia="en-US"/>
        </w:rPr>
        <w:t xml:space="preserve">The repetition rate is low (e.g., difference between two measurements </w:t>
      </w:r>
      <w:r w:rsidR="00773B14">
        <w:rPr>
          <w:lang w:eastAsia="en-US"/>
        </w:rPr>
        <w:t xml:space="preserve">is </w:t>
      </w:r>
      <w:r>
        <w:rPr>
          <w:lang w:eastAsia="en-US"/>
        </w:rPr>
        <w:t xml:space="preserve">several </w:t>
      </w:r>
      <w:r w:rsidR="00773B14">
        <w:rPr>
          <w:lang w:eastAsia="en-US"/>
        </w:rPr>
        <w:t xml:space="preserve">slots or </w:t>
      </w:r>
      <w:r>
        <w:rPr>
          <w:lang w:eastAsia="en-US"/>
        </w:rPr>
        <w:t>frames).</w:t>
      </w:r>
      <w:r w:rsidR="00773B14">
        <w:rPr>
          <w:lang w:eastAsia="en-US"/>
        </w:rPr>
        <w:br/>
        <w:t xml:space="preserve">Comparing Tx-Tx measurements with Rx-Rx measurements of the other device the frequency offsets can be estimated, wherein the measured offset may be the sum of the frequency offset resulting from the clock oscillator offset and the Doppler offset according the relative velocity. </w:t>
      </w:r>
    </w:p>
    <w:p w14:paraId="0A53EAC4" w14:textId="30FDF43B" w:rsidR="00636491" w:rsidRPr="003D5627" w:rsidRDefault="00773B14" w:rsidP="003D5627">
      <w:pPr>
        <w:pStyle w:val="Listenabsatz"/>
        <w:numPr>
          <w:ilvl w:val="0"/>
          <w:numId w:val="31"/>
        </w:numPr>
        <w:ind w:firstLineChars="0"/>
        <w:rPr>
          <w:lang w:eastAsia="en-US"/>
        </w:rPr>
      </w:pPr>
      <w:r>
        <w:rPr>
          <w:lang w:eastAsia="en-US"/>
        </w:rPr>
        <w:t>The repetition rate is high (two resources in a frame or slot are configured, for example</w:t>
      </w:r>
      <w:r w:rsidR="002D3F10">
        <w:rPr>
          <w:lang w:eastAsia="en-US"/>
        </w:rPr>
        <w:t xml:space="preserve">. In the figure marked </w:t>
      </w:r>
      <w:r w:rsidR="002D3F10" w:rsidRPr="003D5627">
        <w:rPr>
          <w:lang w:eastAsia="en-US"/>
        </w:rPr>
        <w:t>in red</w:t>
      </w:r>
      <w:r w:rsidRPr="003D5627">
        <w:rPr>
          <w:lang w:eastAsia="en-US"/>
        </w:rPr>
        <w:t xml:space="preserve">) allows </w:t>
      </w:r>
      <w:r>
        <w:rPr>
          <w:lang w:eastAsia="en-US"/>
        </w:rPr>
        <w:t>to combine the measurements to increase the reliability of the measurement in case of low SINR.</w:t>
      </w:r>
      <w:r w:rsidR="002D3F10">
        <w:rPr>
          <w:lang w:eastAsia="en-US"/>
        </w:rPr>
        <w:t xml:space="preserve"> Typically, the channel coherence time is higher than a slot duration. Hence, the channel characteristics changes within a slot or adjacent slots are minor.  </w:t>
      </w:r>
      <w:r>
        <w:rPr>
          <w:lang w:eastAsia="en-US"/>
        </w:rPr>
        <w:t xml:space="preserve"> Furthermore, additional information like change of the measured phase </w:t>
      </w:r>
      <w:r w:rsidR="002D3F10">
        <w:rPr>
          <w:lang w:eastAsia="en-US"/>
        </w:rPr>
        <w:t xml:space="preserve">(e.g., phase of the correlation peak) </w:t>
      </w:r>
      <w:r>
        <w:rPr>
          <w:lang w:eastAsia="en-US"/>
        </w:rPr>
        <w:t xml:space="preserve">may become useful. </w:t>
      </w:r>
    </w:p>
    <w:p w14:paraId="666CA622" w14:textId="77777777" w:rsidR="00CC7F1F" w:rsidRDefault="00CC7F1F" w:rsidP="00CC7F1F">
      <w:pPr>
        <w:rPr>
          <w:rFonts w:cs="Times New Roman"/>
          <w:lang w:eastAsia="en-US"/>
        </w:rPr>
      </w:pPr>
    </w:p>
    <w:p w14:paraId="712E4535" w14:textId="7985A9CC" w:rsidR="00CC7F1F" w:rsidRPr="00622039" w:rsidRDefault="00432A90" w:rsidP="00CC7F1F">
      <w:pPr>
        <w:keepNext/>
        <w:jc w:val="center"/>
        <w:rPr>
          <w:rFonts w:cs="Times New Roman"/>
        </w:rPr>
      </w:pPr>
      <w:r w:rsidRPr="00432A90">
        <w:rPr>
          <w:rFonts w:cs="Times New Roman"/>
          <w:noProof/>
          <w:lang w:val="de-DE"/>
        </w:rPr>
        <w:lastRenderedPageBreak/>
        <w:drawing>
          <wp:inline distT="0" distB="0" distL="0" distR="0" wp14:anchorId="4E96DD00" wp14:editId="63E22DF5">
            <wp:extent cx="5760720" cy="328041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3280410"/>
                    </a:xfrm>
                    <a:prstGeom prst="rect">
                      <a:avLst/>
                    </a:prstGeom>
                  </pic:spPr>
                </pic:pic>
              </a:graphicData>
            </a:graphic>
          </wp:inline>
        </w:drawing>
      </w:r>
    </w:p>
    <w:p w14:paraId="0E85D719" w14:textId="44C0B2CA" w:rsidR="00CC7F1F" w:rsidRDefault="00CC7F1F" w:rsidP="00CC7F1F">
      <w:pPr>
        <w:keepNext/>
        <w:rPr>
          <w:rFonts w:cs="Times New Roman"/>
        </w:rPr>
      </w:pPr>
    </w:p>
    <w:p w14:paraId="3F99A203" w14:textId="17CFEBC7" w:rsidR="00CC7F1F" w:rsidRDefault="00CC7F1F" w:rsidP="00CC7F1F">
      <w:pPr>
        <w:pStyle w:val="Beschriftung"/>
      </w:pPr>
      <w:bookmarkStart w:id="6" w:name="_Ref118150400"/>
      <w:bookmarkStart w:id="7" w:name="_Ref118443774"/>
      <w:r>
        <w:t xml:space="preserve">Figure </w:t>
      </w:r>
      <w:r>
        <w:fldChar w:fldCharType="begin"/>
      </w:r>
      <w:r>
        <w:instrText xml:space="preserve"> SEQ Figure \* ARABIC </w:instrText>
      </w:r>
      <w:r>
        <w:fldChar w:fldCharType="separate"/>
      </w:r>
      <w:r>
        <w:rPr>
          <w:noProof/>
        </w:rPr>
        <w:t>2</w:t>
      </w:r>
      <w:r>
        <w:fldChar w:fldCharType="end"/>
      </w:r>
      <w:bookmarkEnd w:id="6"/>
      <w:r>
        <w:t>: Example on double-sided RTT</w:t>
      </w:r>
      <w:r w:rsidR="00432A90">
        <w:t xml:space="preserve"> (left) and sequence of single sided measurement (right)</w:t>
      </w:r>
      <w:r w:rsidR="001B6DB9">
        <w:t>.</w:t>
      </w:r>
      <w:bookmarkEnd w:id="7"/>
    </w:p>
    <w:p w14:paraId="03E93552" w14:textId="1C347A9D" w:rsidR="00CC7F1F" w:rsidRDefault="00CC7F1F" w:rsidP="00CC7F1F">
      <w:pPr>
        <w:rPr>
          <w:rFonts w:cs="Times New Roman"/>
          <w:lang w:eastAsia="en-US"/>
        </w:rPr>
      </w:pPr>
    </w:p>
    <w:p w14:paraId="47E4D268" w14:textId="77777777" w:rsidR="00773B14" w:rsidRDefault="00773B14" w:rsidP="00CC7F1F">
      <w:pPr>
        <w:rPr>
          <w:rFonts w:cs="Times New Roman"/>
          <w:lang w:eastAsia="en-US"/>
        </w:rPr>
      </w:pPr>
    </w:p>
    <w:p w14:paraId="24AF314E" w14:textId="4FC1BAD4" w:rsidR="00CC7F1F" w:rsidRDefault="00773B14" w:rsidP="00CC7F1F">
      <w:pPr>
        <w:rPr>
          <w:rFonts w:cs="Times New Roman"/>
          <w:lang w:eastAsia="en-US"/>
        </w:rPr>
      </w:pPr>
      <w:r>
        <w:rPr>
          <w:rFonts w:cs="Times New Roman"/>
          <w:lang w:eastAsia="en-US"/>
        </w:rPr>
        <w:t xml:space="preserve">For the evaluation of the frequency offset </w:t>
      </w:r>
      <w:r w:rsidR="000E674C">
        <w:rPr>
          <w:rFonts w:cs="Times New Roman"/>
          <w:lang w:eastAsia="en-US"/>
        </w:rPr>
        <w:t>impact w</w:t>
      </w:r>
      <w:r w:rsidR="00CC7F1F">
        <w:rPr>
          <w:rFonts w:cs="Times New Roman"/>
          <w:lang w:eastAsia="en-US"/>
        </w:rPr>
        <w:t xml:space="preserve">e compare </w:t>
      </w:r>
      <w:r w:rsidR="001B6DB9">
        <w:rPr>
          <w:rFonts w:cs="Times New Roman"/>
          <w:lang w:eastAsia="en-US"/>
        </w:rPr>
        <w:t>following</w:t>
      </w:r>
      <w:r w:rsidR="00CC7F1F">
        <w:rPr>
          <w:rFonts w:cs="Times New Roman"/>
          <w:lang w:eastAsia="en-US"/>
        </w:rPr>
        <w:t xml:space="preserve"> options for the SL-RTT measurements </w:t>
      </w:r>
    </w:p>
    <w:p w14:paraId="70033EBF" w14:textId="77777777" w:rsidR="00CC7F1F" w:rsidRDefault="00CC7F1F" w:rsidP="00CC7F1F">
      <w:pPr>
        <w:pStyle w:val="Listenabsatz"/>
        <w:numPr>
          <w:ilvl w:val="0"/>
          <w:numId w:val="11"/>
        </w:numPr>
        <w:ind w:firstLineChars="0"/>
        <w:jc w:val="left"/>
        <w:rPr>
          <w:lang w:eastAsia="en-US"/>
        </w:rPr>
      </w:pPr>
      <w:r>
        <w:t>Single sided</w:t>
      </w:r>
      <w:r>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num>
            <m:den>
              <m:r>
                <w:rPr>
                  <w:rFonts w:ascii="Cambria Math" w:hAnsi="Cambria Math"/>
                  <w:lang w:eastAsia="zh-CN"/>
                </w:rPr>
                <m:t>2</m:t>
              </m:r>
            </m:den>
          </m:f>
        </m:oMath>
      </m:oMathPara>
    </w:p>
    <w:p w14:paraId="478B152E" w14:textId="77777777" w:rsidR="00CC7F1F" w:rsidRDefault="00CC7F1F" w:rsidP="00CC7F1F">
      <w:pPr>
        <w:pStyle w:val="Listenabsatz"/>
        <w:numPr>
          <w:ilvl w:val="0"/>
          <w:numId w:val="11"/>
        </w:numPr>
        <w:ind w:firstLineChars="0"/>
        <w:jc w:val="left"/>
      </w:pPr>
      <w:r>
        <w:t>Double sided</w:t>
      </w:r>
    </w:p>
    <w:p w14:paraId="3DB85FDA" w14:textId="77777777" w:rsidR="00CC7F1F" w:rsidRDefault="00CC7F1F" w:rsidP="00CC7F1F">
      <w:pPr>
        <w:pStyle w:val="Listenabsatz"/>
        <w:numPr>
          <w:ilvl w:val="1"/>
          <w:numId w:val="11"/>
        </w:numPr>
        <w:ind w:firstLineChars="0"/>
        <w:jc w:val="left"/>
      </w:pPr>
      <w:r>
        <w:t xml:space="preserve">Method 1: RTT is calculated by </w:t>
      </w:r>
      <w:r>
        <w:br/>
        <w:t xml:space="preserve"> </w:t>
      </w:r>
      <w:r>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r>
                <w:rPr>
                  <w:rFonts w:ascii="Cambria Math" w:hAnsi="Cambria Math"/>
                  <w:lang w:eastAsia="zh-CN"/>
                </w:rPr>
                <m:t>4</m:t>
              </m:r>
            </m:den>
          </m:f>
        </m:oMath>
      </m:oMathPara>
    </w:p>
    <w:p w14:paraId="6541F560" w14:textId="77777777" w:rsidR="00CC7F1F" w:rsidRDefault="00CC7F1F" w:rsidP="00CC7F1F">
      <w:pPr>
        <w:pStyle w:val="Listenabsatz"/>
        <w:numPr>
          <w:ilvl w:val="1"/>
          <w:numId w:val="11"/>
        </w:numPr>
        <w:ind w:firstLineChars="0"/>
        <w:jc w:val="left"/>
      </w:pPr>
      <w:r>
        <w:t xml:space="preserve">Method 2: RTT is calculated by </w:t>
      </w:r>
      <w:r>
        <w:br/>
        <w:t xml:space="preserve">  </w:t>
      </w:r>
      <w:r>
        <w:tab/>
      </w:r>
      <w:r>
        <w:rPr>
          <w:rFonts w:ascii="Cambria Math" w:hAnsi="Cambria Math"/>
          <w:i/>
          <w:lang w:eastAsia="zh-CN"/>
        </w:rPr>
        <w:br/>
      </w: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den>
          </m:f>
        </m:oMath>
      </m:oMathPara>
    </w:p>
    <w:p w14:paraId="2E6F5325" w14:textId="56292863" w:rsidR="00CC7F1F" w:rsidRDefault="00CC7F1F" w:rsidP="00CC7F1F">
      <w:pPr>
        <w:pStyle w:val="Listenabsatz"/>
        <w:numPr>
          <w:ilvl w:val="0"/>
          <w:numId w:val="11"/>
        </w:numPr>
        <w:ind w:firstLineChars="0"/>
        <w:jc w:val="left"/>
        <w:rPr>
          <w:lang w:eastAsia="zh-CN"/>
        </w:rPr>
      </w:pPr>
      <w:r>
        <w:t xml:space="preserve">Single sided + </w:t>
      </w:r>
      <w:r w:rsidR="009570BC">
        <w:t>periodic</w:t>
      </w:r>
      <w:r>
        <w:t xml:space="preserve"> measurements</w:t>
      </w:r>
      <w:r w:rsidR="000E674C">
        <w:br/>
        <w:t>The frequency offset is estimated by comparing the Tx-Tx and Rx-Rx periodicity</w:t>
      </w:r>
    </w:p>
    <w:p w14:paraId="7FD58229" w14:textId="77777777" w:rsidR="00CC7F1F" w:rsidRDefault="00CC7F1F" w:rsidP="00CC7F1F">
      <w:pPr>
        <w:rPr>
          <w:rFonts w:cs="Times New Roman"/>
        </w:rPr>
      </w:pPr>
    </w:p>
    <w:p w14:paraId="3CEF694A" w14:textId="77777777" w:rsidR="00CC7F1F" w:rsidRDefault="00CC7F1F" w:rsidP="00CC7F1F">
      <w:pPr>
        <w:rPr>
          <w:rFonts w:cs="Times New Roman"/>
        </w:rPr>
      </w:pPr>
      <w:r>
        <w:rPr>
          <w:rFonts w:cs="Times New Roman"/>
        </w:rPr>
        <w:t xml:space="preserve">For the comparison we consider three scenarios </w:t>
      </w:r>
    </w:p>
    <w:p w14:paraId="47A7023E" w14:textId="0603F6F9" w:rsidR="00CC7F1F" w:rsidRDefault="00CC7F1F" w:rsidP="00CC7F1F">
      <w:pPr>
        <w:pStyle w:val="Listenabsatz"/>
        <w:numPr>
          <w:ilvl w:val="0"/>
          <w:numId w:val="12"/>
        </w:numPr>
        <w:ind w:firstLineChars="0"/>
      </w:pPr>
      <w:r>
        <w:t>Both devices have a frequency error</w:t>
      </w:r>
      <w:r w:rsidR="001B6DB9">
        <w:t xml:space="preserve"> and a</w:t>
      </w:r>
      <w:r>
        <w:t xml:space="preserve"> symmetrical </w:t>
      </w:r>
      <w:r w:rsidR="001B6DB9">
        <w:t xml:space="preserve">reply time </w:t>
      </w:r>
      <w:r>
        <w:t>(t</w:t>
      </w:r>
      <w:r>
        <w:rPr>
          <w:vertAlign w:val="subscript"/>
        </w:rPr>
        <w:t>23</w:t>
      </w:r>
      <w:r>
        <w:t xml:space="preserve"> ≈ t</w:t>
      </w:r>
      <w:r>
        <w:rPr>
          <w:vertAlign w:val="subscript"/>
        </w:rPr>
        <w:t>45</w:t>
      </w:r>
      <w:r>
        <w:t>)</w:t>
      </w:r>
    </w:p>
    <w:p w14:paraId="6D0DCD80" w14:textId="168645CA" w:rsidR="00CC7F1F" w:rsidRDefault="00CC7F1F" w:rsidP="00CC7F1F">
      <w:pPr>
        <w:pStyle w:val="Listenabsatz"/>
        <w:numPr>
          <w:ilvl w:val="0"/>
          <w:numId w:val="12"/>
        </w:numPr>
        <w:ind w:firstLineChars="0"/>
      </w:pPr>
      <w:r>
        <w:t>Both devices have a frequency error</w:t>
      </w:r>
      <w:r w:rsidR="001B6DB9" w:rsidRPr="001B6DB9">
        <w:t xml:space="preserve"> </w:t>
      </w:r>
      <w:r w:rsidR="001B6DB9">
        <w:t>and an</w:t>
      </w:r>
      <w:r>
        <w:t xml:space="preserve"> unsymmetrical</w:t>
      </w:r>
      <w:r w:rsidR="001B6DB9">
        <w:t xml:space="preserve"> reply time</w:t>
      </w:r>
      <w:r>
        <w:t xml:space="preserve"> (t</w:t>
      </w:r>
      <w:r>
        <w:rPr>
          <w:vertAlign w:val="subscript"/>
        </w:rPr>
        <w:t>23</w:t>
      </w:r>
      <w:r>
        <w:t xml:space="preserve"> </w:t>
      </w:r>
      <w:r>
        <w:rPr>
          <w:rFonts w:ascii="Cambria Math" w:hAnsi="Cambria Math" w:cs="Cambria Math"/>
        </w:rPr>
        <w:t>≄</w:t>
      </w:r>
      <w:r>
        <w:t xml:space="preserve"> t</w:t>
      </w:r>
      <w:r>
        <w:rPr>
          <w:vertAlign w:val="subscript"/>
        </w:rPr>
        <w:t>45</w:t>
      </w:r>
      <w:r>
        <w:t>)</w:t>
      </w:r>
    </w:p>
    <w:p w14:paraId="4591A48E" w14:textId="77777777" w:rsidR="00CC7F1F" w:rsidRDefault="00CC7F1F" w:rsidP="00CC7F1F">
      <w:pPr>
        <w:pStyle w:val="Listenabsatz"/>
        <w:numPr>
          <w:ilvl w:val="0"/>
          <w:numId w:val="12"/>
        </w:numPr>
        <w:ind w:firstLineChars="0"/>
      </w:pPr>
      <w:r>
        <w:t>One device (e.g., a RSU) is synchronized to the network or use a high accuracy oscillator</w:t>
      </w:r>
    </w:p>
    <w:p w14:paraId="7F62BB91" w14:textId="77777777" w:rsidR="00CC7F1F" w:rsidRDefault="00CC7F1F" w:rsidP="00CC7F1F">
      <w:pPr>
        <w:rPr>
          <w:rFonts w:cs="Times New Roman"/>
        </w:rPr>
      </w:pPr>
    </w:p>
    <w:p w14:paraId="09C29DAB" w14:textId="77777777" w:rsidR="00CC7F1F" w:rsidRDefault="00CC7F1F" w:rsidP="00CC7F1F">
      <w:pPr>
        <w:rPr>
          <w:rFonts w:cs="Times New Roman"/>
        </w:rPr>
      </w:pPr>
      <w:r>
        <w:rPr>
          <w:rFonts w:cs="Times New Roman"/>
        </w:rPr>
        <w:t>For these scenarios we can conclude</w:t>
      </w:r>
    </w:p>
    <w:p w14:paraId="0A27637E" w14:textId="77777777" w:rsidR="00CC7F1F" w:rsidRDefault="00CC7F1F" w:rsidP="00CC7F1F">
      <w:pPr>
        <w:pStyle w:val="Listenabsatz"/>
        <w:numPr>
          <w:ilvl w:val="0"/>
          <w:numId w:val="13"/>
        </w:numPr>
        <w:ind w:firstLineChars="0"/>
      </w:pPr>
      <w:r>
        <w:t xml:space="preserve">For single sided the measurement error depends on the frequency accuracy for all scenarios </w:t>
      </w:r>
    </w:p>
    <w:p w14:paraId="24209F5C" w14:textId="61DDB782" w:rsidR="00CC7F1F" w:rsidRDefault="00CC7F1F" w:rsidP="00CC7F1F">
      <w:pPr>
        <w:pStyle w:val="Listenabsatz"/>
        <w:numPr>
          <w:ilvl w:val="0"/>
          <w:numId w:val="13"/>
        </w:numPr>
        <w:ind w:firstLineChars="0"/>
      </w:pPr>
      <w:r>
        <w:t xml:space="preserve">Double sided, method 1 is </w:t>
      </w:r>
      <w:r>
        <w:rPr>
          <w:b/>
          <w:bCs/>
        </w:rPr>
        <w:t>sensitive</w:t>
      </w:r>
      <w:r>
        <w:t xml:space="preserve"> for unsymmetrical configuration</w:t>
      </w:r>
      <w:r w:rsidR="00653F25">
        <w:t xml:space="preserve">. If the difference between </w:t>
      </w:r>
      <w:r>
        <w:t>t</w:t>
      </w:r>
      <w:r>
        <w:rPr>
          <w:vertAlign w:val="subscript"/>
        </w:rPr>
        <w:t>23</w:t>
      </w:r>
      <w:r w:rsidR="00653F25">
        <w:rPr>
          <w:rFonts w:ascii="Cambria Math" w:hAnsi="Cambria Math" w:cs="Cambria Math"/>
        </w:rPr>
        <w:t xml:space="preserve"> </w:t>
      </w:r>
      <w:r w:rsidR="003D5627">
        <w:rPr>
          <w:rFonts w:ascii="Cambria Math" w:hAnsi="Cambria Math" w:cs="Cambria Math"/>
        </w:rPr>
        <w:t xml:space="preserve">and </w:t>
      </w:r>
      <w:r w:rsidR="003D5627">
        <w:t>t</w:t>
      </w:r>
      <w:r w:rsidR="003D5627" w:rsidRPr="00D037D3">
        <w:rPr>
          <w:vertAlign w:val="subscript"/>
        </w:rPr>
        <w:t>45</w:t>
      </w:r>
      <w:r w:rsidR="00653F25">
        <w:t xml:space="preserve"> is high a high error may result. </w:t>
      </w:r>
    </w:p>
    <w:p w14:paraId="128E43F2" w14:textId="77777777" w:rsidR="00CC7F1F" w:rsidRDefault="00CC7F1F" w:rsidP="00CC7F1F">
      <w:pPr>
        <w:pStyle w:val="Listenabsatz"/>
        <w:numPr>
          <w:ilvl w:val="0"/>
          <w:numId w:val="13"/>
        </w:numPr>
        <w:ind w:firstLineChars="0"/>
      </w:pPr>
      <w:r>
        <w:lastRenderedPageBreak/>
        <w:t xml:space="preserve">Double sided, method 2 </w:t>
      </w:r>
      <w:r>
        <w:rPr>
          <w:b/>
          <w:bCs/>
        </w:rPr>
        <w:t>allows</w:t>
      </w:r>
      <w:r>
        <w:t xml:space="preserve"> also unsymmetrical configurations (t</w:t>
      </w:r>
      <w:r>
        <w:rPr>
          <w:vertAlign w:val="subscript"/>
        </w:rPr>
        <w:t>23</w:t>
      </w:r>
      <w:r>
        <w:t xml:space="preserve"> </w:t>
      </w:r>
      <w:r>
        <w:rPr>
          <w:rFonts w:ascii="Cambria Math" w:hAnsi="Cambria Math" w:cs="Cambria Math"/>
        </w:rPr>
        <w:t>≄</w:t>
      </w:r>
      <w:r>
        <w:t xml:space="preserve"> t</w:t>
      </w:r>
      <w:r>
        <w:rPr>
          <w:vertAlign w:val="subscript"/>
        </w:rPr>
        <w:t>45</w:t>
      </w:r>
      <w:r>
        <w:t xml:space="preserve">). </w:t>
      </w:r>
    </w:p>
    <w:p w14:paraId="76D1653D" w14:textId="1DD3EA57" w:rsidR="00CC7F1F" w:rsidRDefault="00CC7F1F" w:rsidP="00CC7F1F">
      <w:pPr>
        <w:pStyle w:val="Listenabsatz"/>
        <w:numPr>
          <w:ilvl w:val="0"/>
          <w:numId w:val="13"/>
        </w:numPr>
        <w:ind w:firstLineChars="0"/>
      </w:pPr>
      <w:r>
        <w:t>Single sided</w:t>
      </w:r>
      <w:r w:rsidR="00D9702C">
        <w:t xml:space="preserve"> along with </w:t>
      </w:r>
      <w:r w:rsidR="00C11037">
        <w:t>periodic</w:t>
      </w:r>
      <w:r>
        <w:t xml:space="preserve"> </w:t>
      </w:r>
      <w:r w:rsidR="00D9702C">
        <w:t>timing</w:t>
      </w:r>
      <w:r>
        <w:t xml:space="preserve"> measurement can be combined </w:t>
      </w:r>
      <w:r w:rsidR="004042A6">
        <w:t>(periodic</w:t>
      </w:r>
      <w:r>
        <w:t xml:space="preserve"> single sided measurement) </w:t>
      </w:r>
      <w:r w:rsidR="00C11037">
        <w:t>which is</w:t>
      </w:r>
      <w:r>
        <w:t xml:space="preserve"> attractive if one device is synchronized to the network (or uses a high accuracy oscillator). In this case the frequency error of the second device </w:t>
      </w:r>
      <w:r w:rsidR="00222F52">
        <w:t xml:space="preserve">(UE2) </w:t>
      </w:r>
      <w:r>
        <w:t xml:space="preserve">can be estimated and compensated </w:t>
      </w:r>
      <w:r w:rsidR="00C11037">
        <w:t>from the two received</w:t>
      </w:r>
      <w:r>
        <w:t xml:space="preserve"> measurement</w:t>
      </w:r>
      <w:r w:rsidR="00C11037">
        <w:t>s</w:t>
      </w:r>
      <w:r w:rsidR="009570BC">
        <w:t xml:space="preserve">. </w:t>
      </w:r>
      <w:r>
        <w:t xml:space="preserve">The ratio between the </w:t>
      </w:r>
      <w:r w:rsidR="00C11037">
        <w:t>periodic transmissions</w:t>
      </w:r>
      <w:r>
        <w:t xml:space="preserve"> delay and the </w:t>
      </w:r>
      <w:r w:rsidR="00C11037">
        <w:t>associated measurements</w:t>
      </w:r>
      <w:r>
        <w:t xml:space="preserve"> defines the relative frequency offset of the devices. </w:t>
      </w:r>
      <w:r w:rsidR="00653F25">
        <w:t xml:space="preserve">The measurement accuracy of the relative frequency offset depends on the periodicity. If carrier phase measurements are taken into account a high accuracy may be </w:t>
      </w:r>
      <w:r w:rsidR="00166B70">
        <w:t xml:space="preserve">already </w:t>
      </w:r>
      <w:r w:rsidR="00653F25">
        <w:t xml:space="preserve">achieved </w:t>
      </w:r>
      <w:r w:rsidR="00166B70">
        <w:t xml:space="preserve">for a small time interval between two measurements/repetitions. </w:t>
      </w:r>
    </w:p>
    <w:p w14:paraId="5A25DC8E" w14:textId="77777777" w:rsidR="00CC7F1F" w:rsidRDefault="00CC7F1F" w:rsidP="00CC7F1F">
      <w:pPr>
        <w:rPr>
          <w:rFonts w:cs="Times New Roman"/>
          <w:lang w:eastAsia="en-US"/>
        </w:rPr>
      </w:pPr>
    </w:p>
    <w:p w14:paraId="6C827BB5" w14:textId="77777777" w:rsidR="00DF1A61" w:rsidRPr="00EE0F8B" w:rsidRDefault="00DF1A61" w:rsidP="00DF1A61">
      <w:pPr>
        <w:ind w:left="2124" w:hanging="2118"/>
        <w:rPr>
          <w:rFonts w:eastAsia="SimSun" w:cs="Times New Roman"/>
          <w:b/>
        </w:rPr>
      </w:pPr>
      <w:r>
        <w:rPr>
          <w:rFonts w:eastAsia="SimSun" w:cs="Times New Roman"/>
          <w:b/>
        </w:rPr>
        <w:t>O</w:t>
      </w:r>
      <w:r w:rsidRPr="00EE0F8B">
        <w:rPr>
          <w:rFonts w:eastAsia="SimSun" w:cs="Times New Roman"/>
          <w:b/>
        </w:rPr>
        <w:t>bservation</w:t>
      </w:r>
      <w:r>
        <w:rPr>
          <w:rFonts w:eastAsia="SimSun" w:cs="Times New Roman"/>
          <w:b/>
        </w:rPr>
        <w:t xml:space="preserve"> 1</w:t>
      </w:r>
      <w:r w:rsidRPr="00EE0F8B">
        <w:rPr>
          <w:rFonts w:eastAsia="SimSun" w:cs="Times New Roman"/>
          <w:b/>
        </w:rPr>
        <w:t>:</w:t>
      </w:r>
      <w:r w:rsidRPr="00EE0F8B">
        <w:rPr>
          <w:rFonts w:eastAsia="SimSun" w:cs="Times New Roman"/>
          <w:b/>
        </w:rPr>
        <w:tab/>
        <w:t>A double sided measurement can be derived from periodic single sided measurements</w:t>
      </w:r>
      <w:r>
        <w:rPr>
          <w:rFonts w:eastAsia="SimSun" w:cs="Times New Roman"/>
          <w:b/>
        </w:rPr>
        <w:t>.</w:t>
      </w:r>
      <w:r w:rsidRPr="00EE0F8B">
        <w:rPr>
          <w:rFonts w:eastAsia="SimSun" w:cs="Times New Roman"/>
          <w:b/>
        </w:rPr>
        <w:t xml:space="preserve"> </w:t>
      </w:r>
    </w:p>
    <w:p w14:paraId="22F86078" w14:textId="77777777" w:rsidR="00CC7F1F" w:rsidRDefault="00CC7F1F" w:rsidP="00CC7F1F">
      <w:pPr>
        <w:ind w:left="1416" w:hanging="1410"/>
        <w:rPr>
          <w:rFonts w:cs="Times New Roman"/>
        </w:rPr>
      </w:pPr>
    </w:p>
    <w:p w14:paraId="1596EA0F" w14:textId="3BC17F56" w:rsidR="00731ACF" w:rsidRDefault="00731ACF" w:rsidP="00731ACF">
      <w:pPr>
        <w:ind w:left="1416" w:hanging="1410"/>
        <w:rPr>
          <w:rFonts w:eastAsia="SimSun" w:cs="Times New Roman"/>
          <w:b/>
        </w:rPr>
      </w:pPr>
      <w:r>
        <w:rPr>
          <w:rFonts w:eastAsia="SimSun" w:cs="Times New Roman"/>
          <w:b/>
        </w:rPr>
        <w:t xml:space="preserve">Proposal 3: </w:t>
      </w:r>
      <w:r>
        <w:rPr>
          <w:rFonts w:eastAsia="SimSun" w:cs="Times New Roman"/>
          <w:b/>
        </w:rPr>
        <w:tab/>
        <w:t xml:space="preserve">For frequency error compensation by applying additional signaling </w:t>
      </w:r>
      <w:r w:rsidR="005A1927">
        <w:rPr>
          <w:rFonts w:eastAsia="SimSun" w:cs="Times New Roman"/>
          <w:b/>
        </w:rPr>
        <w:t>to</w:t>
      </w:r>
      <w:r>
        <w:rPr>
          <w:rFonts w:eastAsia="SimSun" w:cs="Times New Roman"/>
          <w:b/>
        </w:rPr>
        <w:t xml:space="preserve"> single-sided RTT:</w:t>
      </w:r>
    </w:p>
    <w:p w14:paraId="4EA85085" w14:textId="77777777" w:rsidR="0095602C" w:rsidRPr="0095602C" w:rsidRDefault="0095602C" w:rsidP="0095602C">
      <w:pPr>
        <w:pStyle w:val="Listenabsatz"/>
        <w:numPr>
          <w:ilvl w:val="0"/>
          <w:numId w:val="9"/>
        </w:numPr>
        <w:ind w:firstLineChars="0"/>
        <w:rPr>
          <w:b/>
          <w:sz w:val="24"/>
          <w:szCs w:val="24"/>
        </w:rPr>
      </w:pPr>
      <w:r w:rsidRPr="0095602C">
        <w:rPr>
          <w:b/>
          <w:sz w:val="24"/>
          <w:szCs w:val="24"/>
        </w:rPr>
        <w:t>No</w:t>
      </w:r>
      <w:r w:rsidR="00731ACF" w:rsidRPr="0095602C">
        <w:rPr>
          <w:b/>
          <w:sz w:val="24"/>
          <w:szCs w:val="24"/>
        </w:rPr>
        <w:t xml:space="preserve"> spec impact related to the order of SL-PRS </w:t>
      </w:r>
    </w:p>
    <w:p w14:paraId="2D99A88C" w14:textId="5F99A69A" w:rsidR="00CC7F1F" w:rsidRPr="0095602C" w:rsidRDefault="0095602C" w:rsidP="0095602C">
      <w:pPr>
        <w:pStyle w:val="Listenabsatz"/>
        <w:numPr>
          <w:ilvl w:val="0"/>
          <w:numId w:val="9"/>
        </w:numPr>
        <w:ind w:firstLineChars="0"/>
      </w:pPr>
      <w:r w:rsidRPr="0095602C">
        <w:rPr>
          <w:b/>
          <w:sz w:val="24"/>
          <w:szCs w:val="24"/>
        </w:rPr>
        <w:t>FFS spec impact</w:t>
      </w:r>
      <w:r w:rsidR="009570BC">
        <w:rPr>
          <w:b/>
          <w:sz w:val="24"/>
          <w:szCs w:val="24"/>
        </w:rPr>
        <w:t xml:space="preserve"> </w:t>
      </w:r>
      <w:r w:rsidR="004042A6">
        <w:rPr>
          <w:b/>
          <w:sz w:val="24"/>
          <w:szCs w:val="24"/>
        </w:rPr>
        <w:t>related to</w:t>
      </w:r>
      <w:r w:rsidR="009570BC">
        <w:rPr>
          <w:b/>
          <w:sz w:val="24"/>
          <w:szCs w:val="24"/>
        </w:rPr>
        <w:t xml:space="preserve"> measurement</w:t>
      </w:r>
      <w:r w:rsidR="00821452">
        <w:rPr>
          <w:b/>
          <w:sz w:val="24"/>
          <w:szCs w:val="24"/>
        </w:rPr>
        <w:t>s and signaling.</w:t>
      </w:r>
      <w:r w:rsidR="009570BC">
        <w:rPr>
          <w:b/>
          <w:sz w:val="24"/>
          <w:szCs w:val="24"/>
        </w:rPr>
        <w:t xml:space="preserve"> </w:t>
      </w:r>
    </w:p>
    <w:p w14:paraId="7AE3CB3D" w14:textId="28A42E6D" w:rsidR="00CC7F1F" w:rsidRDefault="00CC7F1F" w:rsidP="00CC7F1F">
      <w:pPr>
        <w:spacing w:after="160" w:line="256" w:lineRule="auto"/>
        <w:rPr>
          <w:rFonts w:eastAsia="SimSun" w:cs="Times New Roman"/>
          <w:b/>
          <w:bCs/>
          <w:sz w:val="28"/>
          <w:szCs w:val="28"/>
          <w:lang w:eastAsia="en-US"/>
        </w:rPr>
      </w:pPr>
      <w:r>
        <w:rPr>
          <w:rFonts w:cs="Times New Roman"/>
        </w:rPr>
        <w:br w:type="page"/>
      </w:r>
    </w:p>
    <w:p w14:paraId="0244CB59" w14:textId="77777777" w:rsidR="00CC7F1F" w:rsidRDefault="00CC7F1F" w:rsidP="00CC7F1F">
      <w:pPr>
        <w:pStyle w:val="berschrift1"/>
      </w:pPr>
      <w:bookmarkStart w:id="8" w:name="_Ref111202670"/>
      <w:r>
        <w:lastRenderedPageBreak/>
        <w:t xml:space="preserve">Resource allocation </w:t>
      </w:r>
    </w:p>
    <w:p w14:paraId="2439CBE2" w14:textId="77777777" w:rsidR="00CC7F1F" w:rsidRDefault="00CC7F1F" w:rsidP="00CC7F1F">
      <w:pPr>
        <w:rPr>
          <w:rFonts w:cs="Times New Roman"/>
        </w:rPr>
      </w:pPr>
      <w:r>
        <w:rPr>
          <w:rFonts w:cs="Times New Roman"/>
        </w:rPr>
        <w:t xml:space="preserve">In this part of the contribution we address two questions related the resource allocation </w:t>
      </w:r>
    </w:p>
    <w:p w14:paraId="584F5992" w14:textId="77777777" w:rsidR="00CC7F1F" w:rsidRDefault="00CC7F1F" w:rsidP="00CC7F1F">
      <w:pPr>
        <w:pStyle w:val="Listenabsatz"/>
        <w:numPr>
          <w:ilvl w:val="0"/>
          <w:numId w:val="20"/>
        </w:numPr>
        <w:ind w:firstLineChars="0"/>
      </w:pPr>
      <w:r>
        <w:t>Allocation of the SL-PRS within a SL resource pool</w:t>
      </w:r>
    </w:p>
    <w:p w14:paraId="772C16EB" w14:textId="77777777" w:rsidR="00CC7F1F" w:rsidRDefault="00CC7F1F" w:rsidP="00CC7F1F">
      <w:pPr>
        <w:pStyle w:val="Listenabsatz"/>
        <w:numPr>
          <w:ilvl w:val="0"/>
          <w:numId w:val="20"/>
        </w:numPr>
        <w:ind w:firstLineChars="0"/>
      </w:pPr>
      <w:r>
        <w:t>Bandwidth requirements and options to support high bandwidth for applications targeting high accuracy.</w:t>
      </w:r>
    </w:p>
    <w:p w14:paraId="71783040" w14:textId="77777777" w:rsidR="00CC7F1F" w:rsidRDefault="00CC7F1F" w:rsidP="00CC7F1F">
      <w:pPr>
        <w:rPr>
          <w:rFonts w:cs="Times New Roman"/>
        </w:rPr>
      </w:pPr>
    </w:p>
    <w:p w14:paraId="2AE00342" w14:textId="77777777" w:rsidR="00CC7F1F" w:rsidRDefault="00CC7F1F" w:rsidP="00CC7F1F">
      <w:pPr>
        <w:pStyle w:val="berschrift2"/>
      </w:pPr>
      <w:r>
        <w:t>Agreements related to resource allocation</w:t>
      </w:r>
      <w:bookmarkEnd w:id="8"/>
    </w:p>
    <w:tbl>
      <w:tblPr>
        <w:tblStyle w:val="Tabellenraster"/>
        <w:tblW w:w="0" w:type="auto"/>
        <w:tblLook w:val="04A0" w:firstRow="1" w:lastRow="0" w:firstColumn="1" w:lastColumn="0" w:noHBand="0" w:noVBand="1"/>
      </w:tblPr>
      <w:tblGrid>
        <w:gridCol w:w="9062"/>
      </w:tblGrid>
      <w:tr w:rsidR="00CC7F1F" w14:paraId="2703A477" w14:textId="77777777" w:rsidTr="00CC7F1F">
        <w:tc>
          <w:tcPr>
            <w:tcW w:w="9307" w:type="dxa"/>
            <w:tcBorders>
              <w:top w:val="single" w:sz="4" w:space="0" w:color="auto"/>
              <w:left w:val="single" w:sz="4" w:space="0" w:color="auto"/>
              <w:bottom w:val="single" w:sz="4" w:space="0" w:color="auto"/>
              <w:right w:val="single" w:sz="4" w:space="0" w:color="auto"/>
            </w:tcBorders>
          </w:tcPr>
          <w:p w14:paraId="6EE9C621" w14:textId="77777777" w:rsidR="00CC7F1F" w:rsidRDefault="00CC7F1F">
            <w:pPr>
              <w:pStyle w:val="0Maintext"/>
              <w:rPr>
                <w:rFonts w:eastAsiaTheme="minorHAnsi"/>
                <w:b/>
                <w:u w:val="single"/>
                <w:lang w:eastAsia="zh-CN"/>
              </w:rPr>
            </w:pPr>
            <w:r>
              <w:rPr>
                <w:b/>
                <w:highlight w:val="green"/>
                <w:u w:val="single"/>
                <w:lang w:eastAsia="zh-CN"/>
              </w:rPr>
              <w:t>Agreement</w:t>
            </w:r>
          </w:p>
          <w:p w14:paraId="1962C0F3" w14:textId="77777777" w:rsidR="00CC7F1F" w:rsidRDefault="00CC7F1F">
            <w:pPr>
              <w:rPr>
                <w:rFonts w:cs="Times New Roman"/>
                <w:szCs w:val="20"/>
                <w:lang w:eastAsia="en-US"/>
              </w:rPr>
            </w:pPr>
            <w:r>
              <w:rPr>
                <w:rFonts w:cs="Times New Roman"/>
                <w:szCs w:val="20"/>
                <w:lang w:eastAsia="en-US"/>
              </w:rPr>
              <w:t xml:space="preserve">With regards to the frequency and time domain pattern of a </w:t>
            </w:r>
            <w:r>
              <w:rPr>
                <w:rFonts w:cs="Times New Roman"/>
                <w:i/>
                <w:iCs/>
                <w:szCs w:val="20"/>
                <w:lang w:eastAsia="en-US"/>
              </w:rPr>
              <w:t>SL-PRS resource</w:t>
            </w:r>
            <w:r>
              <w:rPr>
                <w:rFonts w:cs="Times New Roman"/>
                <w:szCs w:val="20"/>
                <w:lang w:eastAsia="en-US"/>
              </w:rPr>
              <w:t xml:space="preserve"> within a slot has the following characteristics:</w:t>
            </w:r>
          </w:p>
          <w:p w14:paraId="7C90DF8C" w14:textId="77777777" w:rsidR="00CC7F1F" w:rsidRDefault="00CC7F1F" w:rsidP="001B6DB9">
            <w:pPr>
              <w:numPr>
                <w:ilvl w:val="0"/>
                <w:numId w:val="21"/>
              </w:numPr>
              <w:spacing w:line="256" w:lineRule="auto"/>
              <w:rPr>
                <w:rFonts w:cs="Times New Roman"/>
                <w:szCs w:val="20"/>
                <w:lang w:eastAsia="en-US"/>
              </w:rPr>
            </w:pPr>
            <w:r>
              <w:rPr>
                <w:rFonts w:cs="Times New Roman"/>
                <w:szCs w:val="20"/>
                <w:lang w:eastAsia="en-US"/>
              </w:rPr>
              <w:t xml:space="preserve">With regards to the value N (comb size) and the number M of SL-PRS symbols within a slot </w:t>
            </w:r>
            <w:r>
              <w:rPr>
                <w:rFonts w:cs="Times New Roman"/>
                <w:i/>
                <w:iCs/>
                <w:szCs w:val="20"/>
                <w:lang w:eastAsia="en-US"/>
              </w:rPr>
              <w:t>excluding</w:t>
            </w:r>
            <w:r>
              <w:rPr>
                <w:rFonts w:cs="Times New Roman"/>
                <w:szCs w:val="20"/>
                <w:lang w:eastAsia="en-US"/>
              </w:rPr>
              <w:t xml:space="preserve"> the symbol(s) used for AGC training / RxTx Turnaround:</w:t>
            </w:r>
          </w:p>
          <w:p w14:paraId="5CDD03AE" w14:textId="77777777" w:rsidR="00CC7F1F" w:rsidRDefault="00CC7F1F" w:rsidP="001B6DB9">
            <w:pPr>
              <w:numPr>
                <w:ilvl w:val="1"/>
                <w:numId w:val="21"/>
              </w:numPr>
              <w:spacing w:line="256" w:lineRule="auto"/>
              <w:rPr>
                <w:rFonts w:cs="Times New Roman"/>
                <w:szCs w:val="20"/>
                <w:lang w:eastAsia="en-US"/>
              </w:rPr>
            </w:pPr>
            <w:r>
              <w:rPr>
                <w:rFonts w:cs="Times New Roman"/>
                <w:szCs w:val="20"/>
                <w:lang w:eastAsia="en-US"/>
              </w:rPr>
              <w:t>At least the following values are considered as potential candidate values: N = {1,2,4,6,8,12}</w:t>
            </w:r>
          </w:p>
          <w:p w14:paraId="25E313F0" w14:textId="77777777" w:rsidR="00CC7F1F" w:rsidRDefault="00CC7F1F" w:rsidP="001B6DB9">
            <w:pPr>
              <w:numPr>
                <w:ilvl w:val="1"/>
                <w:numId w:val="21"/>
              </w:numPr>
              <w:spacing w:line="256" w:lineRule="auto"/>
              <w:rPr>
                <w:rFonts w:cs="Times New Roman"/>
                <w:szCs w:val="20"/>
                <w:lang w:eastAsia="en-US"/>
              </w:rPr>
            </w:pPr>
            <w:r>
              <w:rPr>
                <w:rFonts w:cs="Times New Roman"/>
                <w:szCs w:val="20"/>
                <w:lang w:eastAsia="en-US"/>
              </w:rPr>
              <w:t>FFS: the values considered as potential candidate values for M</w:t>
            </w:r>
          </w:p>
          <w:p w14:paraId="13809CFB" w14:textId="77777777" w:rsidR="00CC7F1F" w:rsidRDefault="00CC7F1F" w:rsidP="001B6DB9">
            <w:pPr>
              <w:numPr>
                <w:ilvl w:val="1"/>
                <w:numId w:val="21"/>
              </w:numPr>
              <w:spacing w:line="256" w:lineRule="auto"/>
              <w:rPr>
                <w:rFonts w:cs="Times New Roman"/>
                <w:szCs w:val="20"/>
                <w:lang w:eastAsia="en-US"/>
              </w:rPr>
            </w:pPr>
            <w:r>
              <w:rPr>
                <w:rFonts w:cs="Times New Roman"/>
                <w:szCs w:val="20"/>
                <w:lang w:eastAsia="en-US"/>
              </w:rPr>
              <w:t>FFS1: Whether to consider N&gt;12 as a potential candidate value(s)</w:t>
            </w:r>
          </w:p>
          <w:p w14:paraId="481304E7" w14:textId="77777777" w:rsidR="00CC7F1F" w:rsidRDefault="00CC7F1F" w:rsidP="001B6DB9">
            <w:pPr>
              <w:numPr>
                <w:ilvl w:val="0"/>
                <w:numId w:val="21"/>
              </w:numPr>
              <w:spacing w:line="256" w:lineRule="auto"/>
              <w:rPr>
                <w:rFonts w:cs="Times New Roman"/>
                <w:szCs w:val="20"/>
                <w:lang w:eastAsia="en-US"/>
              </w:rPr>
            </w:pPr>
            <w:r>
              <w:rPr>
                <w:rFonts w:cs="Times New Roman"/>
                <w:szCs w:val="20"/>
                <w:lang w:eastAsia="en-US"/>
              </w:rPr>
              <w:t>The symbols of a SL-PRS resource within a slot are consecutive symbols</w:t>
            </w:r>
          </w:p>
          <w:p w14:paraId="1CAFE2D8" w14:textId="77777777" w:rsidR="00CC7F1F" w:rsidRDefault="00CC7F1F" w:rsidP="001B6DB9">
            <w:pPr>
              <w:numPr>
                <w:ilvl w:val="1"/>
                <w:numId w:val="21"/>
              </w:numPr>
              <w:spacing w:line="256" w:lineRule="auto"/>
              <w:rPr>
                <w:rFonts w:cs="Times New Roman"/>
                <w:szCs w:val="20"/>
                <w:lang w:eastAsia="en-US"/>
              </w:rPr>
            </w:pPr>
            <w:r>
              <w:rPr>
                <w:rFonts w:cs="Times New Roman"/>
                <w:szCs w:val="20"/>
                <w:lang w:eastAsia="en-US"/>
              </w:rPr>
              <w:t>FFS: consecutive and/or non-consecutive symbols for shared resource pool (if supported)</w:t>
            </w:r>
          </w:p>
          <w:p w14:paraId="229E328A" w14:textId="77777777" w:rsidR="00CC7F1F" w:rsidRDefault="00CC7F1F" w:rsidP="001B6DB9">
            <w:pPr>
              <w:numPr>
                <w:ilvl w:val="0"/>
                <w:numId w:val="21"/>
              </w:numPr>
              <w:spacing w:line="256" w:lineRule="auto"/>
              <w:rPr>
                <w:rFonts w:cs="Times New Roman"/>
                <w:szCs w:val="20"/>
                <w:lang w:eastAsia="en-US"/>
              </w:rPr>
            </w:pPr>
            <w:r>
              <w:rPr>
                <w:rFonts w:cs="Times New Roman"/>
                <w:szCs w:val="20"/>
                <w:lang w:eastAsia="en-US"/>
              </w:rPr>
              <w:t>FFS: RE-Offset sequence within a SL-PRS resource, including whether to have in the end of the SL-PRS pattern a symbol with the same RE-offset as the first symbol, for phase-tracking purpose</w:t>
            </w:r>
          </w:p>
          <w:p w14:paraId="2A05A935" w14:textId="77777777" w:rsidR="00CC7F1F" w:rsidRDefault="00CC7F1F">
            <w:pPr>
              <w:tabs>
                <w:tab w:val="left" w:pos="1276"/>
              </w:tabs>
              <w:jc w:val="left"/>
              <w:rPr>
                <w:rFonts w:cs="Times New Roman"/>
                <w:b/>
                <w:szCs w:val="20"/>
                <w:highlight w:val="green"/>
                <w:lang w:eastAsia="en-US"/>
              </w:rPr>
            </w:pPr>
          </w:p>
          <w:p w14:paraId="36391E43" w14:textId="77777777" w:rsidR="00CC7F1F" w:rsidRDefault="00CC7F1F">
            <w:pPr>
              <w:tabs>
                <w:tab w:val="left" w:pos="1276"/>
              </w:tabs>
              <w:jc w:val="left"/>
              <w:rPr>
                <w:rFonts w:cs="Times New Roman"/>
                <w:b/>
                <w:szCs w:val="20"/>
                <w:lang w:eastAsia="en-US"/>
              </w:rPr>
            </w:pPr>
            <w:r>
              <w:rPr>
                <w:rFonts w:cs="Times New Roman"/>
                <w:b/>
                <w:szCs w:val="20"/>
                <w:highlight w:val="green"/>
                <w:lang w:eastAsia="en-US"/>
              </w:rPr>
              <w:t>Agreement</w:t>
            </w:r>
          </w:p>
          <w:p w14:paraId="484AB92C" w14:textId="77777777" w:rsidR="00CC7F1F" w:rsidRDefault="00CC7F1F">
            <w:pPr>
              <w:jc w:val="left"/>
              <w:rPr>
                <w:rFonts w:cs="Times New Roman"/>
                <w:szCs w:val="20"/>
                <w:lang w:eastAsia="ko-KR"/>
              </w:rPr>
            </w:pPr>
            <w:r>
              <w:rPr>
                <w:rFonts w:cs="Times New Roman"/>
                <w:szCs w:val="20"/>
                <w:lang w:eastAsia="ko-KR"/>
              </w:rPr>
              <w:t>With regards to the SL-PRS resource allocation, study the following two schemes:</w:t>
            </w:r>
          </w:p>
          <w:p w14:paraId="75AE95BD" w14:textId="77777777" w:rsidR="00CC7F1F" w:rsidRDefault="00CC7F1F" w:rsidP="001B6DB9">
            <w:pPr>
              <w:numPr>
                <w:ilvl w:val="0"/>
                <w:numId w:val="14"/>
              </w:numPr>
              <w:jc w:val="left"/>
              <w:rPr>
                <w:rFonts w:cs="Times New Roman"/>
                <w:lang w:eastAsia="x-none"/>
              </w:rPr>
            </w:pPr>
            <w:r>
              <w:rPr>
                <w:rFonts w:cs="Times New Roman"/>
                <w:lang w:eastAsia="x-none"/>
              </w:rPr>
              <w:t>Scheme 1: Network-centric operation SL-PRS resource allocation (e.g. similar to a legacy Mode 1 solution)</w:t>
            </w:r>
          </w:p>
          <w:p w14:paraId="45B35BCF" w14:textId="77777777" w:rsidR="00CC7F1F" w:rsidRDefault="00CC7F1F" w:rsidP="001B6DB9">
            <w:pPr>
              <w:numPr>
                <w:ilvl w:val="1"/>
                <w:numId w:val="14"/>
              </w:numPr>
              <w:jc w:val="left"/>
              <w:rPr>
                <w:rFonts w:cs="Times New Roman"/>
                <w:lang w:eastAsia="x-none"/>
              </w:rPr>
            </w:pPr>
            <w:r>
              <w:rPr>
                <w:rFonts w:cs="Times New Roman"/>
                <w:lang w:eastAsia="x-none"/>
              </w:rPr>
              <w:t xml:space="preserve">The network (e.g. gNB, LMF, gNB &amp; LMF) allocates resources for SL-PRS </w:t>
            </w:r>
          </w:p>
          <w:p w14:paraId="0CD600A0" w14:textId="77777777" w:rsidR="00CC7F1F" w:rsidRDefault="00CC7F1F" w:rsidP="001B6DB9">
            <w:pPr>
              <w:numPr>
                <w:ilvl w:val="0"/>
                <w:numId w:val="14"/>
              </w:numPr>
              <w:jc w:val="left"/>
              <w:rPr>
                <w:rFonts w:cs="Times New Roman"/>
                <w:lang w:eastAsia="x-none"/>
              </w:rPr>
            </w:pPr>
            <w:r>
              <w:rPr>
                <w:rFonts w:cs="Times New Roman"/>
                <w:lang w:eastAsia="x-none"/>
              </w:rPr>
              <w:t>Scheme 2: UE autonomous SL-PRS resource allocation (e.g. similar to legacy Mode 2 solution)</w:t>
            </w:r>
          </w:p>
          <w:p w14:paraId="08E2A73C" w14:textId="77777777" w:rsidR="00CC7F1F" w:rsidRDefault="00CC7F1F" w:rsidP="001B6DB9">
            <w:pPr>
              <w:numPr>
                <w:ilvl w:val="1"/>
                <w:numId w:val="14"/>
              </w:numPr>
              <w:jc w:val="left"/>
              <w:rPr>
                <w:rFonts w:cs="Times New Roman"/>
                <w:lang w:eastAsia="x-none"/>
              </w:rPr>
            </w:pPr>
            <w:r>
              <w:rPr>
                <w:rFonts w:cs="Times New Roman"/>
                <w:lang w:eastAsia="x-none"/>
              </w:rPr>
              <w:t>At least one of the UE(s) participating in the sidelink positioning operation allocates resources for SL-PRS</w:t>
            </w:r>
          </w:p>
          <w:p w14:paraId="7A36699B" w14:textId="77777777" w:rsidR="00CC7F1F" w:rsidRDefault="00CC7F1F" w:rsidP="001B6DB9">
            <w:pPr>
              <w:numPr>
                <w:ilvl w:val="1"/>
                <w:numId w:val="14"/>
              </w:numPr>
              <w:jc w:val="left"/>
              <w:rPr>
                <w:rFonts w:cs="Times New Roman"/>
                <w:lang w:eastAsia="x-none"/>
              </w:rPr>
            </w:pPr>
            <w:r>
              <w:rPr>
                <w:rFonts w:cs="Times New Roman"/>
                <w:lang w:eastAsia="x-none"/>
              </w:rPr>
              <w:t xml:space="preserve">Applicable regardless of the network coverage </w:t>
            </w:r>
          </w:p>
          <w:p w14:paraId="147E6416" w14:textId="77777777" w:rsidR="00CC7F1F" w:rsidRDefault="00CC7F1F" w:rsidP="001B6DB9">
            <w:pPr>
              <w:numPr>
                <w:ilvl w:val="0"/>
                <w:numId w:val="14"/>
              </w:numPr>
              <w:jc w:val="left"/>
              <w:rPr>
                <w:rFonts w:cs="Times New Roman"/>
                <w:lang w:eastAsia="x-none"/>
              </w:rPr>
            </w:pPr>
            <w:r>
              <w:rPr>
                <w:rFonts w:cs="Times New Roman"/>
                <w:lang w:eastAsia="x-none"/>
              </w:rPr>
              <w:t xml:space="preserve">FFS: potential mechanisms, if needed, for SL-PRS resource coordination across a number of transmitting UEs (e.g. IUC-like solutions). </w:t>
            </w:r>
          </w:p>
          <w:p w14:paraId="4FD24E5F" w14:textId="77777777" w:rsidR="00CC7F1F" w:rsidRDefault="00CC7F1F" w:rsidP="001B6DB9">
            <w:pPr>
              <w:numPr>
                <w:ilvl w:val="0"/>
                <w:numId w:val="14"/>
              </w:numPr>
              <w:jc w:val="left"/>
              <w:rPr>
                <w:rFonts w:cs="Times New Roman"/>
                <w:lang w:eastAsia="x-none"/>
              </w:rPr>
            </w:pPr>
            <w:r>
              <w:rPr>
                <w:rFonts w:cs="Times New Roman"/>
                <w:lang w:eastAsia="x-none"/>
              </w:rPr>
              <w:t>Note: Other Schemes are not precluded to be studied</w:t>
            </w:r>
          </w:p>
          <w:p w14:paraId="52157D0F" w14:textId="77777777" w:rsidR="00CC7F1F" w:rsidRDefault="00CC7F1F" w:rsidP="001B6DB9">
            <w:pPr>
              <w:numPr>
                <w:ilvl w:val="0"/>
                <w:numId w:val="14"/>
              </w:numPr>
              <w:jc w:val="left"/>
              <w:rPr>
                <w:rFonts w:cs="Times New Roman"/>
                <w:lang w:eastAsia="x-none"/>
              </w:rPr>
            </w:pPr>
            <w:r>
              <w:rPr>
                <w:rFonts w:cs="Times New Roman"/>
                <w:lang w:eastAsia="x-none"/>
              </w:rPr>
              <w:t>FFS how to handle resource allocation of SL-Positioning measurement report</w:t>
            </w:r>
          </w:p>
          <w:p w14:paraId="1D6B8D88" w14:textId="77777777" w:rsidR="00CC7F1F" w:rsidRDefault="00CC7F1F">
            <w:pPr>
              <w:jc w:val="left"/>
              <w:rPr>
                <w:rFonts w:cs="Times New Roman"/>
                <w:lang w:eastAsia="x-none"/>
              </w:rPr>
            </w:pPr>
          </w:p>
          <w:p w14:paraId="42214F28" w14:textId="77777777" w:rsidR="00CC7F1F" w:rsidRDefault="00CC7F1F">
            <w:pPr>
              <w:pStyle w:val="0Maintext"/>
              <w:rPr>
                <w:b/>
                <w:u w:val="single"/>
                <w:lang w:eastAsia="zh-CN"/>
              </w:rPr>
            </w:pPr>
            <w:r>
              <w:rPr>
                <w:b/>
                <w:highlight w:val="green"/>
                <w:u w:val="single"/>
                <w:lang w:eastAsia="zh-CN"/>
              </w:rPr>
              <w:t>Agreement</w:t>
            </w:r>
          </w:p>
          <w:p w14:paraId="12E68694" w14:textId="77777777" w:rsidR="00CC7F1F" w:rsidRDefault="00CC7F1F">
            <w:pPr>
              <w:rPr>
                <w:rFonts w:cs="Times New Roman"/>
                <w:lang w:eastAsia="en-US"/>
              </w:rPr>
            </w:pPr>
            <w:r>
              <w:rPr>
                <w:rFonts w:cs="Times New Roman"/>
                <w:lang w:eastAsia="en-US"/>
              </w:rPr>
              <w:t>Study further the granularity of time-domain resource allocation for SL-PRS transmission.</w:t>
            </w:r>
          </w:p>
          <w:p w14:paraId="30C59576" w14:textId="77777777" w:rsidR="00CC7F1F" w:rsidRDefault="00CC7F1F">
            <w:pPr>
              <w:tabs>
                <w:tab w:val="left" w:pos="720"/>
              </w:tabs>
              <w:jc w:val="left"/>
              <w:rPr>
                <w:rFonts w:cs="Times New Roman"/>
                <w:lang w:eastAsia="x-none"/>
              </w:rPr>
            </w:pPr>
          </w:p>
        </w:tc>
      </w:tr>
    </w:tbl>
    <w:p w14:paraId="51C91F7A" w14:textId="77777777" w:rsidR="00CC7F1F" w:rsidRDefault="00CC7F1F" w:rsidP="00CC7F1F">
      <w:pPr>
        <w:rPr>
          <w:rFonts w:cs="Times New Roman"/>
          <w:lang w:eastAsia="en-US"/>
        </w:rPr>
      </w:pPr>
    </w:p>
    <w:p w14:paraId="2BC978A4" w14:textId="77777777" w:rsidR="00CC7F1F" w:rsidRDefault="00CC7F1F" w:rsidP="00CC7F1F">
      <w:pPr>
        <w:spacing w:after="160" w:line="256" w:lineRule="auto"/>
        <w:rPr>
          <w:rFonts w:eastAsia="SimSun" w:cs="Times New Roman"/>
          <w:b/>
          <w:bCs/>
          <w:szCs w:val="22"/>
          <w:lang w:eastAsia="en-US"/>
        </w:rPr>
      </w:pPr>
      <w:r>
        <w:rPr>
          <w:rFonts w:cs="Times New Roman"/>
        </w:rPr>
        <w:br w:type="page"/>
      </w:r>
    </w:p>
    <w:p w14:paraId="6B2605F0" w14:textId="77777777" w:rsidR="00CC7F1F" w:rsidRDefault="00CC7F1F" w:rsidP="00CC7F1F">
      <w:pPr>
        <w:pStyle w:val="berschrift2"/>
      </w:pPr>
      <w:r>
        <w:lastRenderedPageBreak/>
        <w:t>Resource allocation strategies within SL resource pool</w:t>
      </w:r>
    </w:p>
    <w:p w14:paraId="2CBECAA4" w14:textId="77777777" w:rsidR="00CC7F1F" w:rsidRDefault="00CC7F1F" w:rsidP="00CC7F1F">
      <w:pPr>
        <w:pStyle w:val="berschrift3"/>
      </w:pPr>
      <w:r>
        <w:t>Application example – V2X</w:t>
      </w:r>
    </w:p>
    <w:p w14:paraId="2E70B232" w14:textId="77777777" w:rsidR="00CC7F1F" w:rsidRDefault="00CC7F1F" w:rsidP="00CC7F1F">
      <w:pPr>
        <w:rPr>
          <w:rFonts w:cs="Times New Roman"/>
          <w:lang w:eastAsia="en-US"/>
        </w:rPr>
      </w:pPr>
    </w:p>
    <w:p w14:paraId="3470FFFB" w14:textId="77777777" w:rsidR="00CC7F1F" w:rsidRDefault="00CC7F1F" w:rsidP="00CC7F1F">
      <w:pPr>
        <w:rPr>
          <w:rFonts w:cs="Times New Roman"/>
          <w:lang w:eastAsia="en-US"/>
        </w:rPr>
      </w:pPr>
      <w:r>
        <w:rPr>
          <w:rFonts w:cs="Times New Roman"/>
          <w:noProof/>
          <w:lang w:val="de-DE"/>
        </w:rPr>
        <w:drawing>
          <wp:inline distT="0" distB="0" distL="0" distR="0" wp14:anchorId="61758783" wp14:editId="74DC8E25">
            <wp:extent cx="5751195" cy="1957070"/>
            <wp:effectExtent l="0" t="0" r="0" b="0"/>
            <wp:docPr id="7"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1195" cy="1957070"/>
                    </a:xfrm>
                    <a:prstGeom prst="rect">
                      <a:avLst/>
                    </a:prstGeom>
                    <a:noFill/>
                    <a:ln>
                      <a:noFill/>
                    </a:ln>
                  </pic:spPr>
                </pic:pic>
              </a:graphicData>
            </a:graphic>
          </wp:inline>
        </w:drawing>
      </w:r>
    </w:p>
    <w:p w14:paraId="6E191586" w14:textId="77777777" w:rsidR="00CC7F1F" w:rsidRDefault="00CC7F1F" w:rsidP="00CC7F1F">
      <w:pPr>
        <w:pStyle w:val="Beschriftung"/>
        <w:rPr>
          <w:lang w:eastAsia="en-US"/>
        </w:rPr>
      </w:pPr>
      <w:r>
        <w:t xml:space="preserve">Figure </w:t>
      </w:r>
      <w:r>
        <w:fldChar w:fldCharType="begin"/>
      </w:r>
      <w:r>
        <w:instrText xml:space="preserve"> SEQ Figure \* ARABIC </w:instrText>
      </w:r>
      <w:r>
        <w:fldChar w:fldCharType="separate"/>
      </w:r>
      <w:r>
        <w:rPr>
          <w:noProof/>
        </w:rPr>
        <w:t>4</w:t>
      </w:r>
      <w:r>
        <w:fldChar w:fldCharType="end"/>
      </w:r>
      <w:r>
        <w:t>: Example scenario using road-side units (RSU)</w:t>
      </w:r>
    </w:p>
    <w:p w14:paraId="535BB19C" w14:textId="77777777" w:rsidR="00CC7F1F" w:rsidRDefault="00CC7F1F" w:rsidP="00CC7F1F">
      <w:pPr>
        <w:rPr>
          <w:rFonts w:cs="Times New Roman"/>
          <w:lang w:eastAsia="en-US"/>
        </w:rPr>
      </w:pPr>
    </w:p>
    <w:p w14:paraId="7FB9984B" w14:textId="77777777" w:rsidR="00CC7F1F" w:rsidRDefault="00CC7F1F" w:rsidP="00CC7F1F">
      <w:pPr>
        <w:rPr>
          <w:rFonts w:cs="Times New Roman"/>
          <w:lang w:eastAsia="en-US"/>
        </w:rPr>
      </w:pPr>
      <w:r>
        <w:rPr>
          <w:rFonts w:cs="Times New Roman"/>
          <w:lang w:eastAsia="en-US"/>
        </w:rPr>
        <w:t xml:space="preserve">For positioning applications a UE (e.g. car) may perform measurements to several RSUs. The measurements may be initiated by the mobile UE (car) or by the RSUs. Different scenarios can be considered: </w:t>
      </w:r>
    </w:p>
    <w:p w14:paraId="7022B8FE" w14:textId="77777777" w:rsidR="004042A6" w:rsidRDefault="004042A6" w:rsidP="00CC7F1F">
      <w:pPr>
        <w:pStyle w:val="Listenabsatz"/>
        <w:numPr>
          <w:ilvl w:val="0"/>
          <w:numId w:val="22"/>
        </w:numPr>
        <w:ind w:firstLineChars="0"/>
        <w:rPr>
          <w:lang w:eastAsia="en-US"/>
        </w:rPr>
      </w:pPr>
      <w:r>
        <w:t>SL-</w:t>
      </w:r>
      <w:r w:rsidR="00CC7F1F">
        <w:t>RTT/multi-</w:t>
      </w:r>
      <w:r>
        <w:t>SL-</w:t>
      </w:r>
      <w:r w:rsidR="00CC7F1F">
        <w:t xml:space="preserve">RTT: </w:t>
      </w:r>
    </w:p>
    <w:p w14:paraId="7F7A06BF" w14:textId="77777777" w:rsidR="004042A6" w:rsidRDefault="00CC7F1F" w:rsidP="004042A6">
      <w:pPr>
        <w:pStyle w:val="Listenabsatz"/>
        <w:numPr>
          <w:ilvl w:val="1"/>
          <w:numId w:val="22"/>
        </w:numPr>
        <w:ind w:firstLineChars="0"/>
        <w:rPr>
          <w:lang w:eastAsia="en-US"/>
        </w:rPr>
      </w:pPr>
      <w:r>
        <w:t xml:space="preserve">A mobile UE is the </w:t>
      </w:r>
      <w:r>
        <w:rPr>
          <w:b/>
          <w:bCs/>
        </w:rPr>
        <w:t>initiator</w:t>
      </w:r>
      <w:r>
        <w:t xml:space="preserve"> and receives </w:t>
      </w:r>
      <w:r>
        <w:rPr>
          <w:b/>
          <w:bCs/>
        </w:rPr>
        <w:t>responses</w:t>
      </w:r>
      <w:r>
        <w:t xml:space="preserve"> from several RSUs</w:t>
      </w:r>
    </w:p>
    <w:p w14:paraId="3EE55163" w14:textId="57735B15" w:rsidR="00CC7F1F" w:rsidRDefault="00CC7F1F" w:rsidP="004042A6">
      <w:pPr>
        <w:pStyle w:val="Listenabsatz"/>
        <w:numPr>
          <w:ilvl w:val="1"/>
          <w:numId w:val="22"/>
        </w:numPr>
        <w:ind w:firstLineChars="0"/>
        <w:rPr>
          <w:lang w:eastAsia="en-US"/>
        </w:rPr>
      </w:pPr>
      <w:r>
        <w:t>The RSU is the initiator and receives responses from several UEs</w:t>
      </w:r>
    </w:p>
    <w:p w14:paraId="701F796C" w14:textId="77777777" w:rsidR="004042A6" w:rsidRDefault="004042A6" w:rsidP="00CC7F1F">
      <w:pPr>
        <w:pStyle w:val="Listenabsatz"/>
        <w:numPr>
          <w:ilvl w:val="0"/>
          <w:numId w:val="22"/>
        </w:numPr>
        <w:ind w:firstLineChars="0"/>
      </w:pPr>
      <w:r>
        <w:t>S</w:t>
      </w:r>
      <w:r w:rsidR="00CC7F1F">
        <w:t xml:space="preserve">L-TDOA: </w:t>
      </w:r>
    </w:p>
    <w:p w14:paraId="712A2285" w14:textId="294A467F" w:rsidR="004042A6" w:rsidRDefault="00CC7F1F" w:rsidP="004042A6">
      <w:pPr>
        <w:pStyle w:val="Listenabsatz"/>
        <w:numPr>
          <w:ilvl w:val="1"/>
          <w:numId w:val="22"/>
        </w:numPr>
        <w:ind w:firstLineChars="0"/>
      </w:pPr>
      <w:r>
        <w:t>The RSU</w:t>
      </w:r>
      <w:r w:rsidR="00B06834">
        <w:t>s</w:t>
      </w:r>
      <w:r>
        <w:t xml:space="preserve"> transmit synchronized the (SL-)PRS. The RSU</w:t>
      </w:r>
      <w:r w:rsidR="00B06834">
        <w:t>s</w:t>
      </w:r>
      <w:r>
        <w:t xml:space="preserve"> may transmit periodically or on demand.</w:t>
      </w:r>
    </w:p>
    <w:p w14:paraId="2F7AEC16" w14:textId="205FC64D" w:rsidR="00CC7F1F" w:rsidRDefault="00CC7F1F" w:rsidP="004042A6">
      <w:pPr>
        <w:pStyle w:val="Listenabsatz"/>
        <w:numPr>
          <w:ilvl w:val="1"/>
          <w:numId w:val="22"/>
        </w:numPr>
        <w:ind w:firstLineChars="0"/>
      </w:pPr>
      <w:r>
        <w:t>The RSU</w:t>
      </w:r>
      <w:r w:rsidR="00B06834">
        <w:t>s</w:t>
      </w:r>
      <w:r>
        <w:t xml:space="preserve"> are synchronized and </w:t>
      </w:r>
      <w:r w:rsidR="004042A6">
        <w:t xml:space="preserve">perform SL-RToA </w:t>
      </w:r>
      <w:r w:rsidR="00B06834">
        <w:t xml:space="preserve">measurements </w:t>
      </w:r>
      <w:r w:rsidR="004042A6">
        <w:t>on</w:t>
      </w:r>
      <w:r>
        <w:t xml:space="preserve"> the signals from one or several cars. </w:t>
      </w:r>
    </w:p>
    <w:p w14:paraId="19BFC8CF" w14:textId="77777777" w:rsidR="00CC7F1F" w:rsidRDefault="00CC7F1F" w:rsidP="00CC7F1F">
      <w:pPr>
        <w:rPr>
          <w:rFonts w:cs="Times New Roman"/>
          <w:lang w:eastAsia="en-US"/>
        </w:rPr>
      </w:pPr>
    </w:p>
    <w:p w14:paraId="6D87653E" w14:textId="75185298" w:rsidR="00CC7F1F" w:rsidRDefault="00CC7F1F" w:rsidP="00CC7F1F">
      <w:pPr>
        <w:rPr>
          <w:rFonts w:cs="Times New Roman"/>
          <w:lang w:eastAsia="en-US"/>
        </w:rPr>
      </w:pPr>
      <w:r>
        <w:rPr>
          <w:rFonts w:cs="Times New Roman"/>
          <w:lang w:eastAsia="en-US"/>
        </w:rPr>
        <w:t xml:space="preserve">For high accuracy positioning the movement of the car must be taken into account. To minimize the impact or to simplify the compensation of the impact the measurements shall be performed nearly at the same time. As an example, we consider a car driving at a speed of 130km/h. If the measurements are performed with a time difference of 10ms, the position of the car changes already by 36cm between two measurements. Hence, it may be worthwhile to perform all measurements within the duration of a frame, subframe or a slot. </w:t>
      </w:r>
    </w:p>
    <w:p w14:paraId="7E43F6A1" w14:textId="60879ACD" w:rsidR="00CC7F1F" w:rsidRDefault="004042A6" w:rsidP="00CC7F1F">
      <w:pPr>
        <w:rPr>
          <w:rFonts w:cs="Times New Roman"/>
          <w:lang w:eastAsia="en-US"/>
        </w:rPr>
      </w:pPr>
      <w:r>
        <w:rPr>
          <w:rFonts w:cs="Times New Roman"/>
          <w:lang w:eastAsia="en-US"/>
        </w:rPr>
        <w:t>R</w:t>
      </w:r>
      <w:r w:rsidR="00CC7F1F">
        <w:rPr>
          <w:rFonts w:cs="Times New Roman"/>
          <w:lang w:eastAsia="en-US"/>
        </w:rPr>
        <w:t xml:space="preserve">esource sharing concepts, which may be reused for SL-PRS. Using time and/or frequency multiplex (COMB structure) may allow an orthogonal allocation of the resource and may minimize the interference between the SL-PRS, but require separate resources for each transmitted signal. ToA measurements can be performed at low SINR. Hence, resource sharing concepts like Code multiplex (the SL-PRS of different transmitter (or antenna ports) use the same resource elements (REs), but different sequences are assigned to each transmitter. If the transmitters are synchronized (to the network or the forward link signal transmitted by the initiator with an accuracy equivalent to a fraction of the OFDM symbol duration (10% of the cyclic prefix duration, for example) an alternative to the </w:t>
      </w:r>
      <w:r w:rsidR="00CC7F1F">
        <w:rPr>
          <w:rFonts w:cs="Times New Roman"/>
          <w:b/>
          <w:bCs/>
          <w:lang w:eastAsia="en-US"/>
        </w:rPr>
        <w:t>code multiplex</w:t>
      </w:r>
      <w:r w:rsidR="00CC7F1F">
        <w:rPr>
          <w:rFonts w:cs="Times New Roman"/>
          <w:lang w:eastAsia="en-US"/>
        </w:rPr>
        <w:t xml:space="preserve"> is the assignment of different cyclic shifts to each transmitter. For further evaluation of this option, we consider a highway scenario as agreed for the SL positioning evaluation. An example deployment scenario is depicted in </w:t>
      </w:r>
      <w:r w:rsidR="00CC7F1F">
        <w:rPr>
          <w:rFonts w:cs="Times New Roman"/>
        </w:rPr>
        <w:fldChar w:fldCharType="begin"/>
      </w:r>
      <w:r w:rsidR="00CC7F1F">
        <w:rPr>
          <w:rFonts w:cs="Times New Roman"/>
          <w:lang w:eastAsia="en-US"/>
        </w:rPr>
        <w:instrText xml:space="preserve"> REF _Ref118225674 \h </w:instrText>
      </w:r>
      <w:r w:rsidR="00CC7F1F">
        <w:rPr>
          <w:rFonts w:cs="Times New Roman"/>
        </w:rPr>
      </w:r>
      <w:r w:rsidR="00CC7F1F">
        <w:rPr>
          <w:rFonts w:cs="Times New Roman"/>
        </w:rPr>
        <w:fldChar w:fldCharType="separate"/>
      </w:r>
      <w:r w:rsidR="00CC7F1F">
        <w:rPr>
          <w:rFonts w:cs="Times New Roman"/>
        </w:rPr>
        <w:t xml:space="preserve">Figure </w:t>
      </w:r>
      <w:r w:rsidR="00CC7F1F">
        <w:rPr>
          <w:noProof/>
        </w:rPr>
        <w:t>5</w:t>
      </w:r>
      <w:r w:rsidR="00CC7F1F">
        <w:rPr>
          <w:rFonts w:cs="Times New Roman"/>
        </w:rPr>
        <w:fldChar w:fldCharType="end"/>
      </w:r>
      <w:r w:rsidR="00CC7F1F">
        <w:rPr>
          <w:rFonts w:cs="Times New Roman"/>
          <w:lang w:eastAsia="en-US"/>
        </w:rPr>
        <w:t xml:space="preserve">. </w:t>
      </w:r>
    </w:p>
    <w:p w14:paraId="1059691D" w14:textId="77777777" w:rsidR="00CC7F1F" w:rsidRDefault="00CC7F1F" w:rsidP="00CC7F1F">
      <w:pPr>
        <w:rPr>
          <w:rFonts w:cs="Times New Roman"/>
          <w:lang w:eastAsia="en-US"/>
        </w:rPr>
      </w:pPr>
    </w:p>
    <w:p w14:paraId="5122434B" w14:textId="77777777" w:rsidR="00CC7F1F" w:rsidRDefault="00CC7F1F" w:rsidP="00CC7F1F">
      <w:pPr>
        <w:jc w:val="center"/>
        <w:rPr>
          <w:rFonts w:cs="Times New Roman"/>
          <w:lang w:eastAsia="en-US"/>
        </w:rPr>
      </w:pPr>
      <w:r>
        <w:rPr>
          <w:rFonts w:cs="Times New Roman"/>
          <w:noProof/>
          <w:lang w:val="de-DE"/>
        </w:rPr>
        <w:lastRenderedPageBreak/>
        <mc:AlternateContent>
          <mc:Choice Requires="wps">
            <w:drawing>
              <wp:anchor distT="0" distB="0" distL="114300" distR="114300" simplePos="0" relativeHeight="251658752" behindDoc="0" locked="0" layoutInCell="1" allowOverlap="1" wp14:anchorId="4C460E50" wp14:editId="369FEA0E">
                <wp:simplePos x="0" y="0"/>
                <wp:positionH relativeFrom="column">
                  <wp:posOffset>3017520</wp:posOffset>
                </wp:positionH>
                <wp:positionV relativeFrom="paragraph">
                  <wp:posOffset>330835</wp:posOffset>
                </wp:positionV>
                <wp:extent cx="2764155" cy="505460"/>
                <wp:effectExtent l="0" t="0" r="29845" b="408940"/>
                <wp:wrapNone/>
                <wp:docPr id="17" name="Abgerundete rechteckige Legende 17"/>
                <wp:cNvGraphicFramePr/>
                <a:graphic xmlns:a="http://schemas.openxmlformats.org/drawingml/2006/main">
                  <a:graphicData uri="http://schemas.microsoft.com/office/word/2010/wordprocessingShape">
                    <wps:wsp>
                      <wps:cNvSpPr/>
                      <wps:spPr>
                        <a:xfrm>
                          <a:off x="0" y="0"/>
                          <a:ext cx="2764155" cy="505460"/>
                        </a:xfrm>
                        <a:prstGeom prst="wedgeRoundRectCallout">
                          <a:avLst>
                            <a:gd name="adj1" fmla="val -34567"/>
                            <a:gd name="adj2" fmla="val 124550"/>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3F50A78" w14:textId="77777777" w:rsidR="00DF1A61" w:rsidRDefault="00DF1A61" w:rsidP="00CC7F1F">
                            <w:pPr>
                              <w:jc w:val="center"/>
                              <w:rPr>
                                <w:rFonts w:cs="Times New Roman"/>
                                <w:sz w:val="20"/>
                                <w:szCs w:val="20"/>
                              </w:rPr>
                            </w:pPr>
                            <w:r>
                              <w:rPr>
                                <w:rFonts w:cs="Times New Roman"/>
                                <w:sz w:val="20"/>
                                <w:szCs w:val="20"/>
                              </w:rPr>
                              <w:t xml:space="preserve">Road segment: </w:t>
                            </w:r>
                            <w:r>
                              <w:rPr>
                                <w:rFonts w:cs="Times New Roman"/>
                                <w:sz w:val="20"/>
                                <w:szCs w:val="20"/>
                              </w:rPr>
                              <w:br/>
                              <w:t>UEs in this segment share the same resources</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C460E5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bgerundete rechteckige Legende 17" o:spid="_x0000_s1026" type="#_x0000_t62" style="position:absolute;left:0;text-align:left;margin-left:237.6pt;margin-top:26.05pt;width:217.65pt;height:3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" adj="3334,37703" fillcolor="white [3201]" strokecolor="black [3213]" strokeweight="2pt">
                <v:textbox>
                  <w:txbxContent>
                    <w:p w14:paraId="43F50A78" w14:textId="77777777" w:rsidR="00DF1A61" w:rsidRDefault="00DF1A61" w:rsidP="00CC7F1F">
                      <w:pPr>
                        <w:jc w:val="center"/>
                        <w:rPr>
                          <w:rFonts w:cs="Times New Roman"/>
                          <w:sz w:val="20"/>
                          <w:szCs w:val="20"/>
                        </w:rPr>
                      </w:pPr>
                      <w:r>
                        <w:rPr>
                          <w:rFonts w:cs="Times New Roman"/>
                          <w:sz w:val="20"/>
                          <w:szCs w:val="20"/>
                        </w:rPr>
                        <w:t xml:space="preserve">Road segment: </w:t>
                      </w:r>
                      <w:r>
                        <w:rPr>
                          <w:rFonts w:cs="Times New Roman"/>
                          <w:sz w:val="20"/>
                          <w:szCs w:val="20"/>
                        </w:rPr>
                        <w:br/>
                        <w:t>UEs in this segment share the same resources</w:t>
                      </w:r>
                    </w:p>
                  </w:txbxContent>
                </v:textbox>
              </v:shape>
            </w:pict>
          </mc:Fallback>
        </mc:AlternateContent>
      </w:r>
      <w:r>
        <w:rPr>
          <w:rFonts w:cs="Times New Roman"/>
          <w:noProof/>
          <w:lang w:val="de-DE"/>
        </w:rPr>
        <w:drawing>
          <wp:inline distT="0" distB="0" distL="0" distR="0" wp14:anchorId="2FE2F081" wp14:editId="30316167">
            <wp:extent cx="3914140" cy="2614930"/>
            <wp:effectExtent l="0" t="0" r="0" b="1270"/>
            <wp:docPr id="8"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4140" cy="2614930"/>
                    </a:xfrm>
                    <a:prstGeom prst="rect">
                      <a:avLst/>
                    </a:prstGeom>
                    <a:noFill/>
                    <a:ln>
                      <a:noFill/>
                    </a:ln>
                  </pic:spPr>
                </pic:pic>
              </a:graphicData>
            </a:graphic>
          </wp:inline>
        </w:drawing>
      </w:r>
    </w:p>
    <w:p w14:paraId="2A7C7235" w14:textId="77777777" w:rsidR="00CC7F1F" w:rsidRDefault="00CC7F1F" w:rsidP="00CC7F1F">
      <w:pPr>
        <w:pStyle w:val="Beschriftung"/>
        <w:rPr>
          <w:lang w:eastAsia="en-US"/>
        </w:rPr>
      </w:pPr>
      <w:bookmarkStart w:id="9" w:name="_Ref118225674"/>
      <w:r>
        <w:t xml:space="preserve">Figure </w:t>
      </w:r>
      <w:r>
        <w:fldChar w:fldCharType="begin"/>
      </w:r>
      <w:r>
        <w:instrText xml:space="preserve"> SEQ Figure \* ARABIC </w:instrText>
      </w:r>
      <w:r>
        <w:fldChar w:fldCharType="separate"/>
      </w:r>
      <w:r>
        <w:rPr>
          <w:noProof/>
        </w:rPr>
        <w:t>5</w:t>
      </w:r>
      <w:r>
        <w:fldChar w:fldCharType="end"/>
      </w:r>
      <w:bookmarkEnd w:id="9"/>
      <w:r>
        <w:t>: Evaluation scenario for resource sharing</w:t>
      </w:r>
    </w:p>
    <w:p w14:paraId="03362C8E" w14:textId="77777777" w:rsidR="00CC7F1F" w:rsidRDefault="00CC7F1F" w:rsidP="00CC7F1F">
      <w:pPr>
        <w:rPr>
          <w:rFonts w:cs="Times New Roman"/>
          <w:lang w:eastAsia="en-US"/>
        </w:rPr>
      </w:pPr>
    </w:p>
    <w:p w14:paraId="5057FA22" w14:textId="77777777" w:rsidR="00CC7F1F" w:rsidRDefault="00CC7F1F" w:rsidP="00CC7F1F">
      <w:pPr>
        <w:rPr>
          <w:rFonts w:cs="Times New Roman"/>
          <w:lang w:eastAsia="en-US"/>
        </w:rPr>
      </w:pPr>
      <w:r>
        <w:rPr>
          <w:rFonts w:cs="Times New Roman"/>
          <w:lang w:eastAsia="en-US"/>
        </w:rPr>
        <w:t xml:space="preserve">For the evaluation of the resource sharing, we assume: </w:t>
      </w:r>
    </w:p>
    <w:p w14:paraId="5A23CD2F" w14:textId="77777777" w:rsidR="00CC7F1F" w:rsidRDefault="00CC7F1F" w:rsidP="00CC7F1F">
      <w:pPr>
        <w:pStyle w:val="Listenabsatz"/>
        <w:numPr>
          <w:ilvl w:val="0"/>
          <w:numId w:val="23"/>
        </w:numPr>
        <w:ind w:firstLineChars="0"/>
        <w:rPr>
          <w:lang w:eastAsia="en-US"/>
        </w:rPr>
      </w:pPr>
      <w:r>
        <w:t xml:space="preserve">The UE performs measurements to several RSUs. In the example we assume the UEs in the road-segment between -200m and +200m (red) perform measurement to up to 8 RSUs placed along the road (200m distance, RSUs at both sides of the road, staggered allocation). </w:t>
      </w:r>
    </w:p>
    <w:p w14:paraId="2A8364F5" w14:textId="77777777" w:rsidR="00CC7F1F" w:rsidRDefault="00CC7F1F" w:rsidP="00CC7F1F">
      <w:pPr>
        <w:pStyle w:val="Listenabsatz"/>
        <w:numPr>
          <w:ilvl w:val="0"/>
          <w:numId w:val="23"/>
        </w:numPr>
        <w:ind w:firstLineChars="0"/>
      </w:pPr>
      <w:r>
        <w:t>The distance between UE and the RSUs can be calculated according the position on the road. For the example the results are</w:t>
      </w:r>
    </w:p>
    <w:p w14:paraId="0DC4DF87" w14:textId="77777777" w:rsidR="00CC7F1F" w:rsidRDefault="00CC7F1F" w:rsidP="00CC7F1F">
      <w:pPr>
        <w:pStyle w:val="Listenabsatz"/>
        <w:numPr>
          <w:ilvl w:val="1"/>
          <w:numId w:val="23"/>
        </w:numPr>
        <w:ind w:firstLineChars="0"/>
      </w:pPr>
      <w:r>
        <w:t xml:space="preserve">Minimum: 17.36m </w:t>
      </w:r>
    </w:p>
    <w:p w14:paraId="54BFED52" w14:textId="77777777" w:rsidR="00CC7F1F" w:rsidRDefault="00CC7F1F" w:rsidP="00CC7F1F">
      <w:pPr>
        <w:pStyle w:val="Listenabsatz"/>
        <w:numPr>
          <w:ilvl w:val="1"/>
          <w:numId w:val="23"/>
        </w:numPr>
        <w:ind w:firstLineChars="0"/>
      </w:pPr>
      <w:r>
        <w:t>Maximum: 601m</w:t>
      </w:r>
    </w:p>
    <w:p w14:paraId="6200543B" w14:textId="77777777" w:rsidR="00CC7F1F" w:rsidRDefault="00CC7F1F" w:rsidP="00CC7F1F">
      <w:pPr>
        <w:pStyle w:val="Listenabsatz"/>
        <w:numPr>
          <w:ilvl w:val="0"/>
          <w:numId w:val="23"/>
        </w:numPr>
        <w:ind w:firstLineChars="0"/>
      </w:pPr>
      <w:r>
        <w:t xml:space="preserve">This is equivalent to a ToF (time-of-flight) difference of up to 1.9 microseconds </w:t>
      </w:r>
    </w:p>
    <w:p w14:paraId="41AC356C" w14:textId="77777777" w:rsidR="00CC7F1F" w:rsidRDefault="00CC7F1F" w:rsidP="00CC7F1F">
      <w:pPr>
        <w:pStyle w:val="Listenabsatz"/>
        <w:numPr>
          <w:ilvl w:val="0"/>
          <w:numId w:val="23"/>
        </w:numPr>
        <w:ind w:firstLineChars="0"/>
      </w:pPr>
      <w:r>
        <w:t xml:space="preserve">For a subcarrier spacing of 30kHz the symbol duration is 33 microseconds (without cyclic prefix) and the cyclic prefix length is 2.3 microseconds. For the example the ToF difference is lower than the cyclic prefix length. Depending on the OFDM symbol synchronization, the timing advance configuration and the channel delay spread some inter symbol interference by result.  But for positioning applications a low SINR operation is feasible and, hence, some inter symbol interference may be acceptable. </w:t>
      </w:r>
    </w:p>
    <w:p w14:paraId="068A4FD9" w14:textId="77777777" w:rsidR="00CC7F1F" w:rsidRDefault="00CC7F1F" w:rsidP="00CC7F1F">
      <w:pPr>
        <w:pStyle w:val="Listenabsatz"/>
        <w:numPr>
          <w:ilvl w:val="0"/>
          <w:numId w:val="23"/>
        </w:numPr>
        <w:ind w:firstLineChars="0"/>
      </w:pPr>
      <w:r>
        <w:t xml:space="preserve">A receiver specific power control may be difficult (the SL-PRS may be received by several devices in parallel). Hence, we assume a constant TX-power setting for all RSUs. To avoid overload of the receiver we assume transmit power levels between 0dBm and 23dBm. Using the pathloss model according TR37.855_Highway_LOS and shadow fading inline with the channel model, the received power level difference between the strongest signal and the weakest signal is 47dB for the given deployment. A statistical analysis of the level difference between the strongest received signal and the weakest received signal is depicted in </w:t>
      </w:r>
      <w:r>
        <w:fldChar w:fldCharType="begin"/>
      </w:r>
      <w:r>
        <w:instrText xml:space="preserve"> REF _Ref118237158 \h </w:instrText>
      </w:r>
      <w:r>
        <w:fldChar w:fldCharType="separate"/>
      </w:r>
      <w:r>
        <w:t xml:space="preserve">Figure </w:t>
      </w:r>
      <w:r>
        <w:rPr>
          <w:noProof/>
        </w:rPr>
        <w:t>6</w:t>
      </w:r>
      <w:r>
        <w:fldChar w:fldCharType="end"/>
      </w:r>
      <w:r>
        <w:t xml:space="preserve">. The level difference exceeds the cross-correlation performance of SL-PRS using different sequence IDs </w:t>
      </w:r>
    </w:p>
    <w:p w14:paraId="0325E29F" w14:textId="77777777" w:rsidR="00CC7F1F" w:rsidRDefault="00CC7F1F" w:rsidP="00CC7F1F">
      <w:pPr>
        <w:rPr>
          <w:rFonts w:cs="Times New Roman"/>
        </w:rPr>
      </w:pPr>
    </w:p>
    <w:p w14:paraId="5F73965F" w14:textId="77777777" w:rsidR="00CC7F1F" w:rsidRDefault="00CC7F1F" w:rsidP="00CC7F1F">
      <w:pPr>
        <w:jc w:val="center"/>
        <w:rPr>
          <w:rFonts w:cs="Times New Roman"/>
        </w:rPr>
      </w:pPr>
      <w:r>
        <w:rPr>
          <w:rFonts w:cs="Times New Roman"/>
          <w:noProof/>
          <w:lang w:val="de-DE"/>
        </w:rPr>
        <w:lastRenderedPageBreak/>
        <w:drawing>
          <wp:inline distT="0" distB="0" distL="0" distR="0" wp14:anchorId="71726C67" wp14:editId="4DB5B044">
            <wp:extent cx="3973830" cy="2640965"/>
            <wp:effectExtent l="0" t="0" r="0" b="635"/>
            <wp:docPr id="9"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3830" cy="2640965"/>
                    </a:xfrm>
                    <a:prstGeom prst="rect">
                      <a:avLst/>
                    </a:prstGeom>
                    <a:noFill/>
                    <a:ln>
                      <a:noFill/>
                    </a:ln>
                  </pic:spPr>
                </pic:pic>
              </a:graphicData>
            </a:graphic>
          </wp:inline>
        </w:drawing>
      </w:r>
    </w:p>
    <w:p w14:paraId="705CA595" w14:textId="77777777" w:rsidR="00CC7F1F" w:rsidRDefault="00CC7F1F" w:rsidP="00CC7F1F">
      <w:pPr>
        <w:pStyle w:val="Beschriftung"/>
      </w:pPr>
      <w:bookmarkStart w:id="10" w:name="_Ref118237158"/>
      <w:r>
        <w:t xml:space="preserve">Figure </w:t>
      </w:r>
      <w:r>
        <w:fldChar w:fldCharType="begin"/>
      </w:r>
      <w:r>
        <w:instrText xml:space="preserve"> SEQ Figure \* ARABIC </w:instrText>
      </w:r>
      <w:r>
        <w:fldChar w:fldCharType="separate"/>
      </w:r>
      <w:r>
        <w:rPr>
          <w:noProof/>
        </w:rPr>
        <w:t>6</w:t>
      </w:r>
      <w:r>
        <w:fldChar w:fldCharType="end"/>
      </w:r>
      <w:bookmarkEnd w:id="10"/>
      <w:r>
        <w:t>: Level difference strongest signal to weakest signal</w:t>
      </w:r>
    </w:p>
    <w:p w14:paraId="2D494BA0" w14:textId="77777777" w:rsidR="00CC7F1F" w:rsidRDefault="00CC7F1F" w:rsidP="00CC7F1F">
      <w:pPr>
        <w:rPr>
          <w:rFonts w:cs="Times New Roman"/>
          <w:lang w:eastAsia="en-US"/>
        </w:rPr>
      </w:pPr>
    </w:p>
    <w:p w14:paraId="6FE714C2" w14:textId="77777777" w:rsidR="00CC7F1F" w:rsidRDefault="00CC7F1F" w:rsidP="00CC7F1F">
      <w:pPr>
        <w:rPr>
          <w:rFonts w:cs="Times New Roman"/>
          <w:lang w:eastAsia="en-US"/>
        </w:rPr>
      </w:pPr>
      <w:r>
        <w:rPr>
          <w:rFonts w:cs="Times New Roman"/>
          <w:lang w:eastAsia="en-US"/>
        </w:rPr>
        <w:t xml:space="preserve">For the resource allocation we assume </w:t>
      </w:r>
    </w:p>
    <w:p w14:paraId="0F145C4D" w14:textId="77777777" w:rsidR="00CC7F1F" w:rsidRDefault="00CC7F1F" w:rsidP="00CC7F1F">
      <w:pPr>
        <w:pStyle w:val="Listenabsatz"/>
        <w:numPr>
          <w:ilvl w:val="0"/>
          <w:numId w:val="24"/>
        </w:numPr>
        <w:ind w:firstLineChars="0"/>
        <w:rPr>
          <w:lang w:eastAsia="en-US"/>
        </w:rPr>
      </w:pPr>
      <w:r>
        <w:t>All RSUs related to one road segment use the same resource elements (same OFDM symbol, same COMB value, same COMB offset)</w:t>
      </w:r>
    </w:p>
    <w:p w14:paraId="1B25B956" w14:textId="77777777" w:rsidR="00CC7F1F" w:rsidRDefault="00CC7F1F" w:rsidP="00CC7F1F">
      <w:pPr>
        <w:pStyle w:val="Listenabsatz"/>
        <w:numPr>
          <w:ilvl w:val="0"/>
          <w:numId w:val="24"/>
        </w:numPr>
        <w:ind w:firstLineChars="0"/>
      </w:pPr>
      <w:r>
        <w:t>Two types of RE sharing concepts are compared</w:t>
      </w:r>
    </w:p>
    <w:p w14:paraId="1143D709" w14:textId="77777777" w:rsidR="00CC7F1F" w:rsidRDefault="00CC7F1F" w:rsidP="00CC7F1F">
      <w:pPr>
        <w:pStyle w:val="Listenabsatz"/>
        <w:numPr>
          <w:ilvl w:val="1"/>
          <w:numId w:val="24"/>
        </w:numPr>
        <w:ind w:firstLineChars="0"/>
      </w:pPr>
      <w:r>
        <w:t>Code multiplex: Each RSU uses a different PN sequence ID</w:t>
      </w:r>
    </w:p>
    <w:p w14:paraId="729D2FFC" w14:textId="77777777" w:rsidR="00CC7F1F" w:rsidRDefault="00CC7F1F" w:rsidP="00CC7F1F">
      <w:pPr>
        <w:pStyle w:val="Listenabsatz"/>
        <w:numPr>
          <w:ilvl w:val="1"/>
          <w:numId w:val="24"/>
        </w:numPr>
        <w:ind w:firstLineChars="0"/>
      </w:pPr>
      <w:r>
        <w:t xml:space="preserve">Cyclic shift multiplex: The same sequence is used by each RSU, but different cyclic shift values are assigned. </w:t>
      </w:r>
    </w:p>
    <w:p w14:paraId="1346CDD6" w14:textId="77777777" w:rsidR="00CC7F1F" w:rsidRDefault="00CC7F1F" w:rsidP="00CC7F1F">
      <w:pPr>
        <w:pStyle w:val="Listenabsatz"/>
        <w:numPr>
          <w:ilvl w:val="0"/>
          <w:numId w:val="24"/>
        </w:numPr>
        <w:ind w:firstLineChars="0"/>
      </w:pPr>
      <w:r>
        <w:t xml:space="preserve">1 or more OFDM symbols (nbSym) per SL-PRS.  </w:t>
      </w:r>
    </w:p>
    <w:p w14:paraId="1E5344D0" w14:textId="77777777" w:rsidR="00CC7F1F" w:rsidRDefault="00CC7F1F" w:rsidP="00CC7F1F">
      <w:pPr>
        <w:pStyle w:val="Listenabsatz"/>
        <w:numPr>
          <w:ilvl w:val="0"/>
          <w:numId w:val="24"/>
        </w:numPr>
        <w:ind w:firstLineChars="0"/>
      </w:pPr>
      <w:r>
        <w:t>COMB structure with staggering (typical value: COMB = nbSym)</w:t>
      </w:r>
    </w:p>
    <w:p w14:paraId="7B83B0A2" w14:textId="77777777" w:rsidR="00CC7F1F" w:rsidRDefault="00CC7F1F" w:rsidP="00CC7F1F">
      <w:pPr>
        <w:pStyle w:val="Listenabsatz"/>
        <w:numPr>
          <w:ilvl w:val="0"/>
          <w:numId w:val="24"/>
        </w:numPr>
        <w:ind w:firstLineChars="0"/>
      </w:pPr>
      <w:r>
        <w:t xml:space="preserve">Frequency and time multiplex is assumed to support different road-segments. </w:t>
      </w:r>
    </w:p>
    <w:p w14:paraId="061C253A" w14:textId="77777777" w:rsidR="00CC7F1F" w:rsidRDefault="00CC7F1F" w:rsidP="00CC7F1F">
      <w:pPr>
        <w:pStyle w:val="Listenabsatz"/>
        <w:numPr>
          <w:ilvl w:val="0"/>
          <w:numId w:val="24"/>
        </w:numPr>
        <w:ind w:firstLineChars="0"/>
      </w:pPr>
      <w:r>
        <w:t xml:space="preserve">Different road segments may use different COMB offset or different OFDM symbols. </w:t>
      </w:r>
    </w:p>
    <w:p w14:paraId="00CCC49E" w14:textId="77777777" w:rsidR="00CC7F1F" w:rsidRDefault="00CC7F1F" w:rsidP="00CC7F1F">
      <w:pPr>
        <w:pStyle w:val="Listenabsatz"/>
        <w:numPr>
          <w:ilvl w:val="0"/>
          <w:numId w:val="24"/>
        </w:numPr>
        <w:ind w:firstLineChars="0"/>
      </w:pPr>
      <w:r>
        <w:t>The following plots assume the car is the initiator and several RSUs respond to the car using the same REs</w:t>
      </w:r>
    </w:p>
    <w:p w14:paraId="4A9F8AC2" w14:textId="77777777" w:rsidR="00CC7F1F" w:rsidRDefault="00CC7F1F" w:rsidP="00CC7F1F">
      <w:pPr>
        <w:rPr>
          <w:rFonts w:cs="Times New Roman"/>
          <w:lang w:eastAsia="en-US"/>
        </w:rPr>
      </w:pPr>
      <w:r>
        <w:rPr>
          <w:rFonts w:cs="Times New Roman"/>
          <w:lang w:eastAsia="en-US"/>
        </w:rPr>
        <w:t xml:space="preserve">As an example we depict in </w:t>
      </w:r>
      <w:r>
        <w:rPr>
          <w:rFonts w:cs="Times New Roman"/>
        </w:rPr>
        <w:fldChar w:fldCharType="begin"/>
      </w:r>
      <w:r>
        <w:rPr>
          <w:rFonts w:cs="Times New Roman"/>
          <w:lang w:eastAsia="en-US"/>
        </w:rPr>
        <w:instrText xml:space="preserve"> REF _Ref118235345 \h </w:instrText>
      </w:r>
      <w:r>
        <w:rPr>
          <w:rFonts w:cs="Times New Roman"/>
        </w:rPr>
      </w:r>
      <w:r>
        <w:rPr>
          <w:rFonts w:cs="Times New Roman"/>
        </w:rPr>
        <w:fldChar w:fldCharType="separate"/>
      </w:r>
      <w:r>
        <w:rPr>
          <w:rFonts w:cs="Times New Roman"/>
        </w:rPr>
        <w:t xml:space="preserve">Figure </w:t>
      </w:r>
      <w:r>
        <w:rPr>
          <w:noProof/>
        </w:rPr>
        <w:t>7</w:t>
      </w:r>
      <w:r>
        <w:rPr>
          <w:rFonts w:cs="Times New Roman"/>
        </w:rPr>
        <w:fldChar w:fldCharType="end"/>
      </w:r>
      <w:r>
        <w:rPr>
          <w:rFonts w:cs="Times New Roman"/>
          <w:lang w:eastAsia="en-US"/>
        </w:rPr>
        <w:t xml:space="preserve"> the correlator output with cyclic shifts. The figure shows the different magnitude of the correlation peak related to different RSUs and highlights that the correlation peaks related to the wanted signal can’t be distinguished from the peak resulting from the interference from the strong signal. </w:t>
      </w:r>
    </w:p>
    <w:p w14:paraId="659B1881" w14:textId="77777777" w:rsidR="00CC7F1F" w:rsidRDefault="00CC7F1F" w:rsidP="00CC7F1F">
      <w:pPr>
        <w:rPr>
          <w:rFonts w:cs="Times New Roman"/>
          <w:lang w:eastAsia="en-US"/>
        </w:rPr>
      </w:pPr>
    </w:p>
    <w:p w14:paraId="0A0804FA" w14:textId="77777777" w:rsidR="00CC7F1F" w:rsidRDefault="00CC7F1F" w:rsidP="00CC7F1F">
      <w:pPr>
        <w:jc w:val="center"/>
        <w:rPr>
          <w:rFonts w:cs="Times New Roman"/>
          <w:lang w:eastAsia="en-US"/>
        </w:rPr>
      </w:pPr>
      <w:r>
        <w:rPr>
          <w:rFonts w:cs="Times New Roman"/>
          <w:noProof/>
          <w:lang w:val="de-DE"/>
        </w:rPr>
        <w:lastRenderedPageBreak/>
        <w:drawing>
          <wp:inline distT="0" distB="0" distL="0" distR="0" wp14:anchorId="4E37FC7D" wp14:editId="54DE34CE">
            <wp:extent cx="3973830" cy="2640965"/>
            <wp:effectExtent l="0" t="0" r="0" b="635"/>
            <wp:docPr id="1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3830" cy="2640965"/>
                    </a:xfrm>
                    <a:prstGeom prst="rect">
                      <a:avLst/>
                    </a:prstGeom>
                    <a:noFill/>
                    <a:ln>
                      <a:noFill/>
                    </a:ln>
                  </pic:spPr>
                </pic:pic>
              </a:graphicData>
            </a:graphic>
          </wp:inline>
        </w:drawing>
      </w:r>
    </w:p>
    <w:p w14:paraId="70B3A4D0" w14:textId="77777777" w:rsidR="00CC7F1F" w:rsidRDefault="00CC7F1F" w:rsidP="00CC7F1F">
      <w:pPr>
        <w:pStyle w:val="Beschriftung"/>
        <w:rPr>
          <w:lang w:eastAsia="en-US"/>
        </w:rPr>
      </w:pPr>
      <w:bookmarkStart w:id="11" w:name="_Ref118235345"/>
      <w:r>
        <w:t xml:space="preserve">Figure </w:t>
      </w:r>
      <w:r>
        <w:fldChar w:fldCharType="begin"/>
      </w:r>
      <w:r>
        <w:instrText xml:space="preserve"> SEQ Figure \* ARABIC </w:instrText>
      </w:r>
      <w:r>
        <w:fldChar w:fldCharType="separate"/>
      </w:r>
      <w:r>
        <w:rPr>
          <w:noProof/>
        </w:rPr>
        <w:t>7</w:t>
      </w:r>
      <w:r>
        <w:fldChar w:fldCharType="end"/>
      </w:r>
      <w:bookmarkEnd w:id="11"/>
      <w:r>
        <w:t>: Correlator output for “cyclic shift multiplex” of 8 RSUs.</w:t>
      </w:r>
    </w:p>
    <w:p w14:paraId="36C6B008" w14:textId="77777777" w:rsidR="00CC7F1F" w:rsidRDefault="00CC7F1F" w:rsidP="00CC7F1F">
      <w:pPr>
        <w:rPr>
          <w:rFonts w:cs="Times New Roman"/>
          <w:lang w:eastAsia="en-US"/>
        </w:rPr>
      </w:pPr>
    </w:p>
    <w:p w14:paraId="7F5BEF1B" w14:textId="77777777" w:rsidR="00CC7F1F" w:rsidRDefault="00CC7F1F" w:rsidP="00CC7F1F">
      <w:pPr>
        <w:rPr>
          <w:rFonts w:cs="Times New Roman"/>
          <w:lang w:eastAsia="en-US"/>
        </w:rPr>
      </w:pPr>
      <w:r>
        <w:rPr>
          <w:rFonts w:cs="Times New Roman"/>
          <w:lang w:eastAsia="en-US"/>
        </w:rPr>
        <w:t xml:space="preserve">For comparison the correlator output (correlation for first TRP) for code multiplex. Due to the limited cross correlation performance of the PN sequences the strong signal cause interference resulting in a noisy correlation function. </w:t>
      </w:r>
    </w:p>
    <w:p w14:paraId="04F0D49A" w14:textId="77777777" w:rsidR="00CC7F1F" w:rsidRDefault="00CC7F1F" w:rsidP="00CC7F1F">
      <w:pPr>
        <w:rPr>
          <w:rFonts w:cs="Times New Roman"/>
          <w:lang w:eastAsia="en-US"/>
        </w:rPr>
      </w:pPr>
    </w:p>
    <w:p w14:paraId="2618B9BD" w14:textId="77777777" w:rsidR="00CC7F1F" w:rsidRDefault="00CC7F1F" w:rsidP="00CC7F1F">
      <w:pPr>
        <w:jc w:val="center"/>
        <w:rPr>
          <w:rFonts w:cs="Times New Roman"/>
          <w:lang w:eastAsia="en-US"/>
        </w:rPr>
      </w:pPr>
      <w:r>
        <w:rPr>
          <w:rFonts w:cs="Times New Roman"/>
          <w:noProof/>
          <w:lang w:val="de-DE"/>
        </w:rPr>
        <w:drawing>
          <wp:inline distT="0" distB="0" distL="0" distR="0" wp14:anchorId="6B9CA42A" wp14:editId="7352DD96">
            <wp:extent cx="2845435" cy="1888490"/>
            <wp:effectExtent l="0" t="0" r="0" b="0"/>
            <wp:docPr id="11"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5435" cy="1888490"/>
                    </a:xfrm>
                    <a:prstGeom prst="rect">
                      <a:avLst/>
                    </a:prstGeom>
                    <a:noFill/>
                    <a:ln>
                      <a:noFill/>
                    </a:ln>
                  </pic:spPr>
                </pic:pic>
              </a:graphicData>
            </a:graphic>
          </wp:inline>
        </w:drawing>
      </w:r>
      <w:r>
        <w:rPr>
          <w:rFonts w:cs="Times New Roman"/>
          <w:noProof/>
          <w:lang w:val="de-DE"/>
        </w:rPr>
        <w:drawing>
          <wp:inline distT="0" distB="0" distL="0" distR="0" wp14:anchorId="4D0BA6EC" wp14:editId="530F8712">
            <wp:extent cx="2879725" cy="1931035"/>
            <wp:effectExtent l="0" t="0" r="0" b="0"/>
            <wp:docPr id="12"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9725" cy="1931035"/>
                    </a:xfrm>
                    <a:prstGeom prst="rect">
                      <a:avLst/>
                    </a:prstGeom>
                    <a:noFill/>
                    <a:ln>
                      <a:noFill/>
                    </a:ln>
                  </pic:spPr>
                </pic:pic>
              </a:graphicData>
            </a:graphic>
          </wp:inline>
        </w:drawing>
      </w:r>
    </w:p>
    <w:p w14:paraId="1D9A5E6E" w14:textId="77777777" w:rsidR="00CC7F1F" w:rsidRDefault="00CC7F1F" w:rsidP="00CC7F1F">
      <w:pPr>
        <w:pStyle w:val="Beschriftung"/>
        <w:rPr>
          <w:lang w:eastAsia="en-US"/>
        </w:rPr>
      </w:pPr>
      <w:r>
        <w:t xml:space="preserve">Figure </w:t>
      </w:r>
      <w:r>
        <w:fldChar w:fldCharType="begin"/>
      </w:r>
      <w:r>
        <w:instrText xml:space="preserve"> SEQ Figure \* ARABIC </w:instrText>
      </w:r>
      <w:r>
        <w:fldChar w:fldCharType="separate"/>
      </w:r>
      <w:r>
        <w:rPr>
          <w:noProof/>
        </w:rPr>
        <w:t>8</w:t>
      </w:r>
      <w:r>
        <w:fldChar w:fldCharType="end"/>
      </w:r>
      <w:r>
        <w:t>: Examples for correlator output for code multiplex (COMB = 2, 2 symbols): Signal from strong RSU (left) and signal from weak RSU (right)</w:t>
      </w:r>
    </w:p>
    <w:p w14:paraId="46256279" w14:textId="77777777" w:rsidR="00CC7F1F" w:rsidRDefault="00CC7F1F" w:rsidP="00CC7F1F">
      <w:pPr>
        <w:rPr>
          <w:rFonts w:cs="Times New Roman"/>
          <w:lang w:eastAsia="en-US"/>
        </w:rPr>
      </w:pPr>
    </w:p>
    <w:p w14:paraId="233FA4DC" w14:textId="77777777" w:rsidR="00CC7F1F" w:rsidRDefault="00CC7F1F" w:rsidP="00CC7F1F">
      <w:pPr>
        <w:rPr>
          <w:rFonts w:cs="Times New Roman"/>
          <w:lang w:eastAsia="en-US"/>
        </w:rPr>
      </w:pPr>
      <w:r>
        <w:rPr>
          <w:rFonts w:cs="Times New Roman"/>
          <w:lang w:eastAsia="en-US"/>
        </w:rPr>
        <w:t>The resulting positioning performance (for the evaluation LOS reception was assumed for all UE</w:t>
      </w:r>
      <w:r>
        <w:rPr>
          <w:rFonts w:cs="Times New Roman"/>
          <w:lang w:eastAsia="en-US"/>
        </w:rPr>
        <w:sym w:font="Wingdings" w:char="F0F3"/>
      </w:r>
      <w:r>
        <w:rPr>
          <w:rFonts w:cs="Times New Roman"/>
          <w:lang w:eastAsia="en-US"/>
        </w:rPr>
        <w:t xml:space="preserve"> RSU links) is compared in </w:t>
      </w:r>
      <w:r>
        <w:rPr>
          <w:rFonts w:cs="Times New Roman"/>
        </w:rPr>
        <w:fldChar w:fldCharType="begin"/>
      </w:r>
      <w:r>
        <w:rPr>
          <w:rFonts w:cs="Times New Roman"/>
          <w:lang w:eastAsia="en-US"/>
        </w:rPr>
        <w:instrText xml:space="preserve"> REF _Ref118237588 \h </w:instrText>
      </w:r>
      <w:r>
        <w:rPr>
          <w:rFonts w:cs="Times New Roman"/>
        </w:rPr>
      </w:r>
      <w:r>
        <w:rPr>
          <w:rFonts w:cs="Times New Roman"/>
        </w:rPr>
        <w:fldChar w:fldCharType="separate"/>
      </w:r>
      <w:r>
        <w:rPr>
          <w:rFonts w:cs="Times New Roman"/>
        </w:rPr>
        <w:t xml:space="preserve">Figure </w:t>
      </w:r>
      <w:r>
        <w:rPr>
          <w:noProof/>
        </w:rPr>
        <w:t>9</w:t>
      </w:r>
      <w:r>
        <w:rPr>
          <w:rFonts w:cs="Times New Roman"/>
        </w:rPr>
        <w:fldChar w:fldCharType="end"/>
      </w:r>
      <w:r>
        <w:rPr>
          <w:rFonts w:cs="Times New Roman"/>
          <w:lang w:eastAsia="en-US"/>
        </w:rPr>
        <w:t xml:space="preserve"> for the following configurations: </w:t>
      </w:r>
    </w:p>
    <w:p w14:paraId="5BA44AC9" w14:textId="77777777" w:rsidR="00CC7F1F" w:rsidRDefault="00CC7F1F" w:rsidP="00CC7F1F">
      <w:pPr>
        <w:pStyle w:val="Listenabsatz"/>
        <w:numPr>
          <w:ilvl w:val="0"/>
          <w:numId w:val="25"/>
        </w:numPr>
        <w:tabs>
          <w:tab w:val="left" w:pos="567"/>
          <w:tab w:val="left" w:pos="2835"/>
        </w:tabs>
        <w:ind w:left="2835" w:firstLineChars="0" w:hanging="2551"/>
        <w:rPr>
          <w:lang w:eastAsia="en-US"/>
        </w:rPr>
      </w:pPr>
      <w:r>
        <w:t xml:space="preserve">“no sharing”: </w:t>
      </w:r>
      <w:r>
        <w:tab/>
        <w:t xml:space="preserve">different resources are assigned to each SL-PRS </w:t>
      </w:r>
    </w:p>
    <w:p w14:paraId="48D5EA12" w14:textId="77777777" w:rsidR="00CC7F1F" w:rsidRDefault="00CC7F1F" w:rsidP="00CC7F1F">
      <w:pPr>
        <w:pStyle w:val="Listenabsatz"/>
        <w:numPr>
          <w:ilvl w:val="0"/>
          <w:numId w:val="25"/>
        </w:numPr>
        <w:tabs>
          <w:tab w:val="left" w:pos="567"/>
          <w:tab w:val="left" w:pos="2835"/>
        </w:tabs>
        <w:ind w:left="2835" w:firstLineChars="0" w:hanging="2551"/>
      </w:pPr>
      <w:r>
        <w:t xml:space="preserve">“cs mux, 23dBm”: </w:t>
      </w:r>
      <w:r>
        <w:tab/>
        <w:t>Eight RSUs share the same REs. The RSU uses the same sequence, but different cyclic shift. The transmit power was 23dBm</w:t>
      </w:r>
    </w:p>
    <w:p w14:paraId="51818157" w14:textId="77777777" w:rsidR="00CC7F1F" w:rsidRDefault="00CC7F1F" w:rsidP="00CC7F1F">
      <w:pPr>
        <w:pStyle w:val="Listenabsatz"/>
        <w:numPr>
          <w:ilvl w:val="0"/>
          <w:numId w:val="25"/>
        </w:numPr>
        <w:tabs>
          <w:tab w:val="left" w:pos="567"/>
          <w:tab w:val="left" w:pos="2835"/>
        </w:tabs>
        <w:ind w:left="2835" w:firstLineChars="0" w:hanging="2551"/>
      </w:pPr>
      <w:r>
        <w:t>“code multiplex”</w:t>
      </w:r>
      <w:r>
        <w:tab/>
        <w:t>Eight RSUs share the same REs. Different sequence are assigned to each RSU</w:t>
      </w:r>
    </w:p>
    <w:p w14:paraId="704BC769" w14:textId="77777777" w:rsidR="00CC7F1F" w:rsidRDefault="00CC7F1F" w:rsidP="00CC7F1F">
      <w:pPr>
        <w:pStyle w:val="Listenabsatz"/>
        <w:numPr>
          <w:ilvl w:val="0"/>
          <w:numId w:val="25"/>
        </w:numPr>
        <w:tabs>
          <w:tab w:val="left" w:pos="567"/>
          <w:tab w:val="left" w:pos="2835"/>
        </w:tabs>
        <w:ind w:left="2835" w:firstLineChars="0" w:hanging="2551"/>
      </w:pPr>
      <w:r>
        <w:t xml:space="preserve">“cs mux, 0dBm”: </w:t>
      </w:r>
      <w:r>
        <w:tab/>
        <w:t>Compared to the configuration “cs mux, 23dBm” the transmit power was reduced to 0 dBm</w:t>
      </w:r>
    </w:p>
    <w:p w14:paraId="262DFB0F" w14:textId="77777777" w:rsidR="00CC7F1F" w:rsidRDefault="00CC7F1F" w:rsidP="00CC7F1F">
      <w:pPr>
        <w:rPr>
          <w:rFonts w:cs="Times New Roman"/>
        </w:rPr>
      </w:pPr>
      <w:r>
        <w:rPr>
          <w:rFonts w:cs="Times New Roman"/>
        </w:rPr>
        <w:t>The reason for the bad performance of the code multiplex is the high false detection rate of the ToA estimator (</w:t>
      </w:r>
      <w:r>
        <w:rPr>
          <w:rFonts w:cs="Times New Roman"/>
        </w:rPr>
        <w:fldChar w:fldCharType="begin"/>
      </w:r>
      <w:r>
        <w:rPr>
          <w:rFonts w:cs="Times New Roman"/>
        </w:rPr>
        <w:instrText xml:space="preserve"> REF _Ref118307558 \h  \* MERGEFORMAT </w:instrText>
      </w:r>
      <w:r>
        <w:rPr>
          <w:rFonts w:cs="Times New Roman"/>
        </w:rPr>
      </w:r>
      <w:r>
        <w:rPr>
          <w:rFonts w:cs="Times New Roman"/>
        </w:rPr>
        <w:fldChar w:fldCharType="separate"/>
      </w:r>
      <w:r>
        <w:rPr>
          <w:rFonts w:cs="Times New Roman"/>
        </w:rPr>
        <w:t xml:space="preserve">Figure </w:t>
      </w:r>
      <w:r w:rsidRPr="00CC7F1F">
        <w:rPr>
          <w:rFonts w:cs="Times New Roman"/>
          <w:noProof/>
        </w:rPr>
        <w:t>10</w:t>
      </w:r>
      <w:r>
        <w:rPr>
          <w:rFonts w:cs="Times New Roman"/>
        </w:rPr>
        <w:fldChar w:fldCharType="end"/>
      </w:r>
      <w:r>
        <w:rPr>
          <w:rFonts w:cs="Times New Roman"/>
        </w:rPr>
        <w:t>). For the given evaluation scenario the ToA estimator fails for app. 50% of the measurements, if code multiplex is used for resource sharing, whereas cyclic shift multiplex is able to separate all eight RSUs</w:t>
      </w:r>
    </w:p>
    <w:p w14:paraId="4D05484A" w14:textId="77777777" w:rsidR="00CC7F1F" w:rsidRDefault="00CC7F1F" w:rsidP="00CC7F1F">
      <w:pPr>
        <w:rPr>
          <w:rFonts w:cs="Times New Roman"/>
        </w:rPr>
      </w:pPr>
    </w:p>
    <w:p w14:paraId="5EB3108E" w14:textId="77777777" w:rsidR="00CC7F1F" w:rsidRDefault="00CC7F1F" w:rsidP="00CC7F1F">
      <w:pPr>
        <w:jc w:val="center"/>
        <w:rPr>
          <w:rFonts w:cs="Times New Roman"/>
          <w:lang w:eastAsia="en-US"/>
        </w:rPr>
      </w:pPr>
      <w:r>
        <w:rPr>
          <w:rFonts w:cs="Times New Roman"/>
          <w:noProof/>
          <w:lang w:val="de-DE"/>
        </w:rPr>
        <w:lastRenderedPageBreak/>
        <w:drawing>
          <wp:inline distT="0" distB="0" distL="0" distR="0" wp14:anchorId="15BDA77E" wp14:editId="27CF3A1B">
            <wp:extent cx="4025265" cy="2683510"/>
            <wp:effectExtent l="0" t="0" r="0" b="889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5265" cy="2683510"/>
                    </a:xfrm>
                    <a:prstGeom prst="rect">
                      <a:avLst/>
                    </a:prstGeom>
                    <a:noFill/>
                    <a:ln>
                      <a:noFill/>
                    </a:ln>
                  </pic:spPr>
                </pic:pic>
              </a:graphicData>
            </a:graphic>
          </wp:inline>
        </w:drawing>
      </w:r>
    </w:p>
    <w:p w14:paraId="168EF0FA" w14:textId="77777777" w:rsidR="00CC7F1F" w:rsidRDefault="00CC7F1F" w:rsidP="00CC7F1F">
      <w:pPr>
        <w:pStyle w:val="Beschriftung"/>
        <w:rPr>
          <w:lang w:eastAsia="en-US"/>
        </w:rPr>
      </w:pPr>
      <w:bookmarkStart w:id="12" w:name="_Ref118237588"/>
      <w:r>
        <w:t xml:space="preserve">Figure </w:t>
      </w:r>
      <w:r>
        <w:fldChar w:fldCharType="begin"/>
      </w:r>
      <w:r>
        <w:instrText xml:space="preserve"> SEQ Figure \* ARABIC </w:instrText>
      </w:r>
      <w:r>
        <w:fldChar w:fldCharType="separate"/>
      </w:r>
      <w:r>
        <w:rPr>
          <w:noProof/>
        </w:rPr>
        <w:t>9</w:t>
      </w:r>
      <w:r>
        <w:fldChar w:fldCharType="end"/>
      </w:r>
      <w:bookmarkEnd w:id="12"/>
      <w:r>
        <w:t>: Horizontal positioning error for different resource sharing concepts</w:t>
      </w:r>
    </w:p>
    <w:p w14:paraId="04BF750D" w14:textId="77777777" w:rsidR="00CC7F1F" w:rsidRDefault="00CC7F1F" w:rsidP="00CC7F1F">
      <w:pPr>
        <w:rPr>
          <w:rFonts w:cs="Times New Roman"/>
          <w:lang w:eastAsia="en-US"/>
        </w:rPr>
      </w:pPr>
    </w:p>
    <w:p w14:paraId="3FFA191D" w14:textId="77777777" w:rsidR="00CC7F1F" w:rsidRDefault="00CC7F1F" w:rsidP="00CC7F1F">
      <w:pPr>
        <w:jc w:val="center"/>
        <w:rPr>
          <w:rFonts w:cs="Times New Roman"/>
          <w:lang w:eastAsia="en-US"/>
        </w:rPr>
      </w:pPr>
      <w:r>
        <w:rPr>
          <w:rFonts w:cs="Times New Roman"/>
          <w:noProof/>
          <w:lang w:val="de-DE"/>
        </w:rPr>
        <w:drawing>
          <wp:inline distT="0" distB="0" distL="0" distR="0" wp14:anchorId="53F4F387" wp14:editId="772F5416">
            <wp:extent cx="4025265" cy="2683510"/>
            <wp:effectExtent l="0" t="0" r="0" b="8890"/>
            <wp:docPr id="14"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25265" cy="2683510"/>
                    </a:xfrm>
                    <a:prstGeom prst="rect">
                      <a:avLst/>
                    </a:prstGeom>
                    <a:noFill/>
                    <a:ln>
                      <a:noFill/>
                    </a:ln>
                  </pic:spPr>
                </pic:pic>
              </a:graphicData>
            </a:graphic>
          </wp:inline>
        </w:drawing>
      </w:r>
    </w:p>
    <w:p w14:paraId="78A23982" w14:textId="77777777" w:rsidR="00CC7F1F" w:rsidRDefault="00CC7F1F" w:rsidP="00CC7F1F">
      <w:pPr>
        <w:pStyle w:val="Beschriftung"/>
        <w:rPr>
          <w:lang w:eastAsia="en-US"/>
        </w:rPr>
      </w:pPr>
      <w:bookmarkStart w:id="13" w:name="_Ref118307558"/>
      <w:r>
        <w:t xml:space="preserve">Figure </w:t>
      </w:r>
      <w:r>
        <w:fldChar w:fldCharType="begin"/>
      </w:r>
      <w:r>
        <w:instrText xml:space="preserve"> SEQ Figure \* ARABIC </w:instrText>
      </w:r>
      <w:r>
        <w:fldChar w:fldCharType="separate"/>
      </w:r>
      <w:r>
        <w:rPr>
          <w:noProof/>
        </w:rPr>
        <w:t>10</w:t>
      </w:r>
      <w:r>
        <w:fldChar w:fldCharType="end"/>
      </w:r>
      <w:bookmarkEnd w:id="13"/>
      <w:r>
        <w:t xml:space="preserve">: ToA estimation error (normalized to distance error) of cyclic shift and code multiplex </w:t>
      </w:r>
    </w:p>
    <w:p w14:paraId="0285377A" w14:textId="77777777" w:rsidR="00CC7F1F" w:rsidRDefault="00CC7F1F" w:rsidP="00CC7F1F">
      <w:pPr>
        <w:rPr>
          <w:rFonts w:cs="Times New Roman"/>
          <w:lang w:eastAsia="en-US"/>
        </w:rPr>
      </w:pPr>
    </w:p>
    <w:p w14:paraId="7144DECE" w14:textId="3C185B32" w:rsidR="00DF1A61" w:rsidRPr="003D5627" w:rsidRDefault="00CC7F1F" w:rsidP="003D5627">
      <w:pPr>
        <w:rPr>
          <w:b/>
          <w:bCs/>
          <w:lang w:eastAsia="en-US"/>
        </w:rPr>
      </w:pPr>
      <w:r w:rsidRPr="003D5627">
        <w:rPr>
          <w:b/>
          <w:bCs/>
          <w:lang w:eastAsia="en-US"/>
        </w:rPr>
        <w:t xml:space="preserve">Observation </w:t>
      </w:r>
      <w:r w:rsidR="00DF1A61" w:rsidRPr="003D5627">
        <w:rPr>
          <w:b/>
          <w:bCs/>
          <w:lang w:eastAsia="en-US"/>
        </w:rPr>
        <w:t>2</w:t>
      </w:r>
      <w:r w:rsidRPr="003D5627">
        <w:rPr>
          <w:b/>
          <w:bCs/>
          <w:lang w:eastAsia="en-US"/>
        </w:rPr>
        <w:t xml:space="preserve">: </w:t>
      </w:r>
      <w:r w:rsidRPr="003D5627">
        <w:rPr>
          <w:b/>
          <w:bCs/>
          <w:lang w:eastAsia="en-US"/>
        </w:rPr>
        <w:tab/>
      </w:r>
    </w:p>
    <w:p w14:paraId="4BADF18D" w14:textId="2E46E827" w:rsidR="00CC7F1F" w:rsidRPr="003D5627" w:rsidRDefault="00CA2F4D" w:rsidP="003D5627">
      <w:pPr>
        <w:pStyle w:val="Listenabsatz"/>
        <w:numPr>
          <w:ilvl w:val="0"/>
          <w:numId w:val="33"/>
        </w:numPr>
        <w:ind w:firstLineChars="0"/>
        <w:rPr>
          <w:b/>
          <w:bCs/>
          <w:sz w:val="24"/>
          <w:szCs w:val="24"/>
          <w:lang w:eastAsia="en-US"/>
        </w:rPr>
      </w:pPr>
      <w:r w:rsidRPr="003D5627">
        <w:rPr>
          <w:b/>
          <w:bCs/>
          <w:sz w:val="24"/>
          <w:szCs w:val="24"/>
          <w:lang w:eastAsia="en-US"/>
        </w:rPr>
        <w:t>C</w:t>
      </w:r>
      <w:r w:rsidR="00CC7F1F" w:rsidRPr="003D5627">
        <w:rPr>
          <w:b/>
          <w:bCs/>
          <w:sz w:val="24"/>
          <w:szCs w:val="24"/>
          <w:lang w:eastAsia="en-US"/>
        </w:rPr>
        <w:t>ode multiplex fails due to the high power difference and limited cross correlation performance of the sequences</w:t>
      </w:r>
      <w:r w:rsidRPr="003D5627">
        <w:rPr>
          <w:b/>
          <w:bCs/>
          <w:sz w:val="24"/>
          <w:szCs w:val="24"/>
          <w:lang w:eastAsia="en-US"/>
        </w:rPr>
        <w:t>.</w:t>
      </w:r>
    </w:p>
    <w:p w14:paraId="279311B4" w14:textId="0D6F5613" w:rsidR="00CC7F1F" w:rsidRPr="003D5627" w:rsidRDefault="00CC7F1F" w:rsidP="003D5627">
      <w:pPr>
        <w:pStyle w:val="Listenabsatz"/>
        <w:numPr>
          <w:ilvl w:val="0"/>
          <w:numId w:val="32"/>
        </w:numPr>
        <w:ind w:firstLineChars="0"/>
        <w:rPr>
          <w:b/>
          <w:bCs/>
          <w:sz w:val="24"/>
          <w:szCs w:val="24"/>
          <w:lang w:eastAsia="en-US"/>
        </w:rPr>
      </w:pPr>
      <w:r w:rsidRPr="003D5627">
        <w:rPr>
          <w:b/>
          <w:bCs/>
          <w:sz w:val="24"/>
          <w:szCs w:val="24"/>
          <w:lang w:eastAsia="en-US"/>
        </w:rPr>
        <w:t>Cyclic shift multiplex is feasible, even with simplified power control. For the given scenario 8 RSUs can share the same resources with no performance degradation</w:t>
      </w:r>
    </w:p>
    <w:p w14:paraId="35A2B797" w14:textId="0345C044" w:rsidR="00CC7F1F" w:rsidRPr="003D5627" w:rsidRDefault="00CC7F1F" w:rsidP="003D5627">
      <w:pPr>
        <w:pStyle w:val="Listenabsatz"/>
        <w:numPr>
          <w:ilvl w:val="0"/>
          <w:numId w:val="32"/>
        </w:numPr>
        <w:ind w:firstLineChars="0"/>
        <w:rPr>
          <w:b/>
          <w:bCs/>
          <w:sz w:val="24"/>
          <w:szCs w:val="24"/>
          <w:lang w:eastAsia="en-US"/>
        </w:rPr>
      </w:pPr>
      <w:r w:rsidRPr="003D5627">
        <w:rPr>
          <w:b/>
          <w:bCs/>
          <w:sz w:val="24"/>
          <w:szCs w:val="24"/>
          <w:lang w:eastAsia="en-US"/>
        </w:rPr>
        <w:t xml:space="preserve">Cyclic shift multiplex </w:t>
      </w:r>
      <w:r w:rsidR="006A17DD" w:rsidRPr="003D5627">
        <w:rPr>
          <w:b/>
          <w:bCs/>
          <w:sz w:val="24"/>
          <w:szCs w:val="24"/>
          <w:lang w:eastAsia="en-US"/>
        </w:rPr>
        <w:t xml:space="preserve">performance achieves the Rel-18 requirements despite </w:t>
      </w:r>
      <w:r w:rsidRPr="003D5627">
        <w:rPr>
          <w:b/>
          <w:bCs/>
          <w:sz w:val="24"/>
          <w:szCs w:val="24"/>
          <w:lang w:eastAsia="en-US"/>
        </w:rPr>
        <w:t xml:space="preserve">reduced transmit power allowing low power SL-PRS transmission. </w:t>
      </w:r>
    </w:p>
    <w:p w14:paraId="3E69F672" w14:textId="77777777" w:rsidR="00CC7F1F" w:rsidRPr="003D5627" w:rsidRDefault="00CC7F1F" w:rsidP="00CC7F1F">
      <w:pPr>
        <w:rPr>
          <w:rFonts w:cs="Times New Roman"/>
          <w:b/>
          <w:bCs/>
          <w:lang w:eastAsia="en-US"/>
        </w:rPr>
      </w:pPr>
    </w:p>
    <w:p w14:paraId="02203E0C" w14:textId="25EDAE5F" w:rsidR="00CC7F1F" w:rsidRPr="003D5627" w:rsidRDefault="00CC7F1F" w:rsidP="00CC7F1F">
      <w:pPr>
        <w:ind w:left="2127" w:hanging="2127"/>
        <w:rPr>
          <w:rFonts w:cs="Times New Roman"/>
          <w:b/>
          <w:bCs/>
          <w:lang w:eastAsia="en-US"/>
        </w:rPr>
      </w:pPr>
      <w:r w:rsidRPr="003D5627">
        <w:rPr>
          <w:rFonts w:cs="Times New Roman"/>
          <w:b/>
          <w:bCs/>
          <w:lang w:eastAsia="en-US"/>
        </w:rPr>
        <w:t xml:space="preserve">Proposal </w:t>
      </w:r>
      <w:r w:rsidR="00DF1A61">
        <w:rPr>
          <w:rFonts w:cs="Times New Roman"/>
          <w:b/>
          <w:bCs/>
          <w:lang w:eastAsia="en-US"/>
        </w:rPr>
        <w:t>4</w:t>
      </w:r>
      <w:r w:rsidRPr="003D5627">
        <w:rPr>
          <w:rFonts w:cs="Times New Roman"/>
          <w:b/>
          <w:bCs/>
          <w:lang w:eastAsia="en-US"/>
        </w:rPr>
        <w:t>:</w:t>
      </w:r>
      <w:r w:rsidRPr="003D5627">
        <w:rPr>
          <w:rFonts w:cs="Times New Roman"/>
          <w:b/>
          <w:bCs/>
          <w:lang w:eastAsia="en-US"/>
        </w:rPr>
        <w:tab/>
        <w:t>Supp</w:t>
      </w:r>
      <w:r w:rsidRPr="008A28EC">
        <w:rPr>
          <w:rFonts w:cs="Times New Roman"/>
          <w:b/>
          <w:bCs/>
          <w:lang w:eastAsia="en-US"/>
        </w:rPr>
        <w:t>ort cyclic shift</w:t>
      </w:r>
      <w:r w:rsidR="00315EDA" w:rsidRPr="003D5627">
        <w:rPr>
          <w:rFonts w:cs="Times New Roman"/>
          <w:b/>
          <w:bCs/>
          <w:lang w:eastAsia="en-US"/>
        </w:rPr>
        <w:t xml:space="preserve"> configuration</w:t>
      </w:r>
      <w:r w:rsidRPr="003D5627">
        <w:rPr>
          <w:rFonts w:cs="Times New Roman"/>
          <w:b/>
          <w:bCs/>
          <w:lang w:eastAsia="en-US"/>
        </w:rPr>
        <w:t xml:space="preserve"> for the SL-PRS. </w:t>
      </w:r>
    </w:p>
    <w:p w14:paraId="29F9028A" w14:textId="77777777" w:rsidR="00CC7F1F" w:rsidRDefault="00CC7F1F" w:rsidP="00CC7F1F">
      <w:pPr>
        <w:rPr>
          <w:rFonts w:cs="Times New Roman"/>
        </w:rPr>
      </w:pPr>
    </w:p>
    <w:p w14:paraId="4571827D" w14:textId="4FD4D395" w:rsidR="00726032" w:rsidRDefault="00E6308B" w:rsidP="00726032">
      <w:pPr>
        <w:pStyle w:val="berschrift2"/>
      </w:pPr>
      <w:r>
        <w:t>SL-PRS i</w:t>
      </w:r>
      <w:r w:rsidR="00726032" w:rsidRPr="00726032">
        <w:t>nterference randomization</w:t>
      </w:r>
    </w:p>
    <w:p w14:paraId="68D4E96D" w14:textId="24386EBB" w:rsidR="00726032" w:rsidRPr="00726032" w:rsidRDefault="00E6308B" w:rsidP="00726032">
      <w:pPr>
        <w:rPr>
          <w:lang w:eastAsia="en-US"/>
        </w:rPr>
      </w:pPr>
      <w:r>
        <w:rPr>
          <w:lang w:eastAsia="en-US"/>
        </w:rPr>
        <w:t xml:space="preserve">Sidelink positioning can be incorporated in scenarios where collision can often not be avoided. The SL-PRS should support approaches similar to NR-PRS </w:t>
      </w:r>
      <w:r w:rsidR="00977BB5">
        <w:rPr>
          <w:lang w:eastAsia="en-US"/>
        </w:rPr>
        <w:t>muting</w:t>
      </w:r>
      <w:r>
        <w:rPr>
          <w:lang w:eastAsia="en-US"/>
        </w:rPr>
        <w:t xml:space="preserve"> or transmission patterns related to SL user groups</w:t>
      </w:r>
      <w:r w:rsidR="00977BB5">
        <w:rPr>
          <w:lang w:eastAsia="en-US"/>
        </w:rPr>
        <w:t xml:space="preserve"> to reduce interference. </w:t>
      </w:r>
    </w:p>
    <w:p w14:paraId="5D416583" w14:textId="095AC321" w:rsidR="00726032" w:rsidRDefault="00726032" w:rsidP="003D5627">
      <w:pPr>
        <w:ind w:left="2127" w:hanging="2127"/>
        <w:rPr>
          <w:rFonts w:cs="Times New Roman"/>
          <w:b/>
          <w:bCs/>
          <w:lang w:eastAsia="en-US"/>
        </w:rPr>
      </w:pPr>
      <w:r w:rsidRPr="003D5627">
        <w:rPr>
          <w:rFonts w:cs="Times New Roman"/>
          <w:b/>
          <w:bCs/>
          <w:lang w:eastAsia="en-US"/>
        </w:rPr>
        <w:lastRenderedPageBreak/>
        <w:t xml:space="preserve">Proposal </w:t>
      </w:r>
      <w:r w:rsidR="00DF1A61" w:rsidRPr="003D5627">
        <w:rPr>
          <w:rFonts w:cs="Times New Roman"/>
          <w:b/>
          <w:bCs/>
          <w:lang w:eastAsia="en-US"/>
        </w:rPr>
        <w:t>5</w:t>
      </w:r>
      <w:r w:rsidRPr="003D5627">
        <w:rPr>
          <w:rFonts w:cs="Times New Roman"/>
          <w:b/>
          <w:bCs/>
          <w:lang w:eastAsia="en-US"/>
        </w:rPr>
        <w:t>:</w:t>
      </w:r>
      <w:r w:rsidRPr="003D5627">
        <w:rPr>
          <w:rFonts w:cs="Times New Roman"/>
          <w:b/>
          <w:bCs/>
          <w:lang w:eastAsia="en-US"/>
        </w:rPr>
        <w:tab/>
        <w:t xml:space="preserve">Support interference randomization </w:t>
      </w:r>
      <w:r w:rsidR="00E6308B" w:rsidRPr="003D5627">
        <w:rPr>
          <w:rFonts w:cs="Times New Roman"/>
          <w:b/>
          <w:bCs/>
          <w:lang w:eastAsia="en-US"/>
        </w:rPr>
        <w:t xml:space="preserve">solutions </w:t>
      </w:r>
      <w:r w:rsidRPr="003D5627">
        <w:rPr>
          <w:rFonts w:cs="Times New Roman"/>
          <w:b/>
          <w:bCs/>
          <w:lang w:eastAsia="en-US"/>
        </w:rPr>
        <w:t>within the SL-PRS framework.</w:t>
      </w:r>
    </w:p>
    <w:p w14:paraId="78ECDFD1" w14:textId="77777777" w:rsidR="008A28EC" w:rsidRPr="003D5627" w:rsidRDefault="008A28EC" w:rsidP="003D5627">
      <w:pPr>
        <w:ind w:left="2127" w:hanging="2127"/>
        <w:rPr>
          <w:rFonts w:cs="Times New Roman"/>
          <w:b/>
          <w:bCs/>
          <w:lang w:eastAsia="en-US"/>
        </w:rPr>
      </w:pPr>
    </w:p>
    <w:p w14:paraId="50E33A1B" w14:textId="07E45299" w:rsidR="00CC7F1F" w:rsidRDefault="00CC7F1F" w:rsidP="00CC7F1F">
      <w:pPr>
        <w:pStyle w:val="berschrift2"/>
      </w:pPr>
      <w:r>
        <w:t xml:space="preserve">Resource allocation strategies for SL positioning reference signals with high bandwidth </w:t>
      </w:r>
    </w:p>
    <w:p w14:paraId="383903B6" w14:textId="77777777" w:rsidR="00CC7F1F" w:rsidRDefault="00CC7F1F" w:rsidP="00CC7F1F">
      <w:pPr>
        <w:rPr>
          <w:rFonts w:cs="Times New Roman"/>
        </w:rPr>
      </w:pPr>
      <w:r>
        <w:rPr>
          <w:rFonts w:cs="Times New Roman"/>
          <w:lang w:eastAsia="en-US"/>
        </w:rPr>
        <w:t xml:space="preserve">In this chapter we further consider related resource allocation strategies for supporting bandwidth allocation beyond 40MHz for SL positioning. </w:t>
      </w:r>
    </w:p>
    <w:p w14:paraId="7E503827" w14:textId="77777777" w:rsidR="00CC7F1F" w:rsidRDefault="00CC7F1F" w:rsidP="00CC7F1F">
      <w:pPr>
        <w:pStyle w:val="berschrift3"/>
      </w:pPr>
      <w:r>
        <w:rPr>
          <w:szCs w:val="20"/>
        </w:rPr>
        <w:t>Symbols of a SL-PRS resource within a slot are consecutive symbols</w:t>
      </w:r>
    </w:p>
    <w:tbl>
      <w:tblPr>
        <w:tblStyle w:val="Tabellenraster"/>
        <w:tblW w:w="0" w:type="auto"/>
        <w:tblLook w:val="04A0" w:firstRow="1" w:lastRow="0" w:firstColumn="1" w:lastColumn="0" w:noHBand="0" w:noVBand="1"/>
      </w:tblPr>
      <w:tblGrid>
        <w:gridCol w:w="9062"/>
      </w:tblGrid>
      <w:tr w:rsidR="00CC7F1F" w14:paraId="16B711F2" w14:textId="77777777" w:rsidTr="00CC7F1F">
        <w:tc>
          <w:tcPr>
            <w:tcW w:w="9307" w:type="dxa"/>
            <w:tcBorders>
              <w:top w:val="single" w:sz="4" w:space="0" w:color="auto"/>
              <w:left w:val="single" w:sz="4" w:space="0" w:color="auto"/>
              <w:bottom w:val="single" w:sz="4" w:space="0" w:color="auto"/>
              <w:right w:val="single" w:sz="4" w:space="0" w:color="auto"/>
            </w:tcBorders>
          </w:tcPr>
          <w:p w14:paraId="6687249B" w14:textId="77777777" w:rsidR="00CC7F1F" w:rsidRDefault="00CC7F1F">
            <w:pPr>
              <w:pStyle w:val="0Maintext"/>
              <w:rPr>
                <w:rFonts w:eastAsiaTheme="minorHAnsi"/>
                <w:b/>
                <w:u w:val="single"/>
                <w:lang w:eastAsia="zh-CN"/>
              </w:rPr>
            </w:pPr>
            <w:r>
              <w:rPr>
                <w:b/>
                <w:highlight w:val="green"/>
                <w:u w:val="single"/>
                <w:lang w:eastAsia="zh-CN"/>
              </w:rPr>
              <w:t>Agreement</w:t>
            </w:r>
          </w:p>
          <w:p w14:paraId="699432A3" w14:textId="77777777" w:rsidR="00CC7F1F" w:rsidRDefault="00CC7F1F">
            <w:pPr>
              <w:rPr>
                <w:rFonts w:cs="Times New Roman"/>
                <w:szCs w:val="20"/>
                <w:lang w:eastAsia="en-US"/>
              </w:rPr>
            </w:pPr>
            <w:r>
              <w:rPr>
                <w:rFonts w:cs="Times New Roman"/>
                <w:szCs w:val="20"/>
                <w:lang w:eastAsia="en-US"/>
              </w:rPr>
              <w:t xml:space="preserve">With regards to the frequency and time domain pattern of a </w:t>
            </w:r>
            <w:r>
              <w:rPr>
                <w:rFonts w:cs="Times New Roman"/>
                <w:i/>
                <w:iCs/>
                <w:szCs w:val="20"/>
                <w:lang w:eastAsia="en-US"/>
              </w:rPr>
              <w:t>SL-PRS resource</w:t>
            </w:r>
            <w:r>
              <w:rPr>
                <w:rFonts w:cs="Times New Roman"/>
                <w:szCs w:val="20"/>
                <w:lang w:eastAsia="en-US"/>
              </w:rPr>
              <w:t xml:space="preserve"> within a slot has the following characteristics:</w:t>
            </w:r>
          </w:p>
          <w:p w14:paraId="7567795E" w14:textId="77777777" w:rsidR="00CC7F1F" w:rsidRDefault="00CC7F1F" w:rsidP="001B6DB9">
            <w:pPr>
              <w:numPr>
                <w:ilvl w:val="0"/>
                <w:numId w:val="21"/>
              </w:numPr>
              <w:spacing w:line="256" w:lineRule="auto"/>
              <w:rPr>
                <w:rFonts w:cs="Times New Roman"/>
                <w:szCs w:val="20"/>
                <w:lang w:eastAsia="en-US"/>
              </w:rPr>
            </w:pPr>
            <w:r>
              <w:rPr>
                <w:rFonts w:cs="Times New Roman"/>
                <w:szCs w:val="20"/>
                <w:lang w:eastAsia="en-US"/>
              </w:rPr>
              <w:t xml:space="preserve">With regards to the value N (comb size) and the number M of SL-PRS symbols within a slot </w:t>
            </w:r>
            <w:r>
              <w:rPr>
                <w:rFonts w:cs="Times New Roman"/>
                <w:i/>
                <w:iCs/>
                <w:szCs w:val="20"/>
                <w:lang w:eastAsia="en-US"/>
              </w:rPr>
              <w:t>excluding</w:t>
            </w:r>
            <w:r>
              <w:rPr>
                <w:rFonts w:cs="Times New Roman"/>
                <w:szCs w:val="20"/>
                <w:lang w:eastAsia="en-US"/>
              </w:rPr>
              <w:t xml:space="preserve"> the symbol(s) used for AGC training / RxTx Turnaround:</w:t>
            </w:r>
          </w:p>
          <w:p w14:paraId="1DA80968" w14:textId="77777777" w:rsidR="00CC7F1F" w:rsidRDefault="00CC7F1F" w:rsidP="001B6DB9">
            <w:pPr>
              <w:numPr>
                <w:ilvl w:val="1"/>
                <w:numId w:val="21"/>
              </w:numPr>
              <w:spacing w:line="256" w:lineRule="auto"/>
              <w:rPr>
                <w:rFonts w:cs="Times New Roman"/>
                <w:szCs w:val="20"/>
                <w:lang w:eastAsia="en-US"/>
              </w:rPr>
            </w:pPr>
            <w:r>
              <w:rPr>
                <w:rFonts w:cs="Times New Roman"/>
                <w:szCs w:val="20"/>
                <w:lang w:eastAsia="en-US"/>
              </w:rPr>
              <w:t>At least the following values are considered as potential candidate values: N = {1,2,4,6,8,12}</w:t>
            </w:r>
          </w:p>
          <w:p w14:paraId="527D90CE" w14:textId="77777777" w:rsidR="00CC7F1F" w:rsidRDefault="00CC7F1F" w:rsidP="001B6DB9">
            <w:pPr>
              <w:numPr>
                <w:ilvl w:val="1"/>
                <w:numId w:val="21"/>
              </w:numPr>
              <w:spacing w:line="256" w:lineRule="auto"/>
              <w:rPr>
                <w:rFonts w:cs="Times New Roman"/>
                <w:szCs w:val="20"/>
                <w:lang w:eastAsia="en-US"/>
              </w:rPr>
            </w:pPr>
            <w:r>
              <w:rPr>
                <w:rFonts w:cs="Times New Roman"/>
                <w:szCs w:val="20"/>
                <w:lang w:eastAsia="en-US"/>
              </w:rPr>
              <w:t>FFS: the values considered as potential candidate values for M</w:t>
            </w:r>
          </w:p>
          <w:p w14:paraId="36290741" w14:textId="77777777" w:rsidR="00CC7F1F" w:rsidRDefault="00CC7F1F" w:rsidP="001B6DB9">
            <w:pPr>
              <w:numPr>
                <w:ilvl w:val="1"/>
                <w:numId w:val="21"/>
              </w:numPr>
              <w:spacing w:line="256" w:lineRule="auto"/>
              <w:rPr>
                <w:rFonts w:cs="Times New Roman"/>
                <w:szCs w:val="20"/>
                <w:lang w:eastAsia="en-US"/>
              </w:rPr>
            </w:pPr>
            <w:r>
              <w:rPr>
                <w:rFonts w:cs="Times New Roman"/>
                <w:szCs w:val="20"/>
                <w:lang w:eastAsia="en-US"/>
              </w:rPr>
              <w:t>FFS1: Whether to consider N&gt;12 as a potential candidate value(s)</w:t>
            </w:r>
          </w:p>
          <w:p w14:paraId="5F0808FA" w14:textId="77777777" w:rsidR="00CC7F1F" w:rsidRDefault="00CC7F1F" w:rsidP="001B6DB9">
            <w:pPr>
              <w:numPr>
                <w:ilvl w:val="0"/>
                <w:numId w:val="21"/>
              </w:numPr>
              <w:spacing w:line="256" w:lineRule="auto"/>
              <w:rPr>
                <w:rFonts w:cs="Times New Roman"/>
                <w:szCs w:val="20"/>
                <w:lang w:eastAsia="en-US"/>
              </w:rPr>
            </w:pPr>
            <w:r>
              <w:rPr>
                <w:rFonts w:cs="Times New Roman"/>
                <w:szCs w:val="20"/>
                <w:lang w:eastAsia="en-US"/>
              </w:rPr>
              <w:t>The symbols of a SL-PRS resource within a slot are consecutive symbols</w:t>
            </w:r>
          </w:p>
          <w:p w14:paraId="524D39C8" w14:textId="77777777" w:rsidR="00CC7F1F" w:rsidRDefault="00CC7F1F" w:rsidP="001B6DB9">
            <w:pPr>
              <w:numPr>
                <w:ilvl w:val="1"/>
                <w:numId w:val="21"/>
              </w:numPr>
              <w:spacing w:line="256" w:lineRule="auto"/>
              <w:rPr>
                <w:rFonts w:cs="Times New Roman"/>
                <w:szCs w:val="20"/>
                <w:lang w:eastAsia="en-US"/>
              </w:rPr>
            </w:pPr>
            <w:r>
              <w:rPr>
                <w:rFonts w:cs="Times New Roman"/>
                <w:szCs w:val="20"/>
                <w:lang w:eastAsia="en-US"/>
              </w:rPr>
              <w:t>FFS: consecutive and/or non-consecutive symbols for shared resource pool (if supported)</w:t>
            </w:r>
          </w:p>
          <w:p w14:paraId="77AE9B20" w14:textId="77777777" w:rsidR="00CC7F1F" w:rsidRDefault="00CC7F1F" w:rsidP="001B6DB9">
            <w:pPr>
              <w:numPr>
                <w:ilvl w:val="0"/>
                <w:numId w:val="21"/>
              </w:numPr>
              <w:spacing w:line="256" w:lineRule="auto"/>
              <w:rPr>
                <w:rFonts w:cs="Times New Roman"/>
                <w:szCs w:val="20"/>
                <w:lang w:eastAsia="en-US"/>
              </w:rPr>
            </w:pPr>
            <w:r>
              <w:rPr>
                <w:rFonts w:cs="Times New Roman"/>
                <w:szCs w:val="20"/>
                <w:lang w:eastAsia="en-US"/>
              </w:rPr>
              <w:t>FFS: RE-Offset sequence within a SL-PRS resource, including whether to have in the end of the SL-PRS pattern a symbol with the same RE-offset as the first symbol, for phase-tracking purpose</w:t>
            </w:r>
          </w:p>
          <w:p w14:paraId="008202EE" w14:textId="77777777" w:rsidR="00CC7F1F" w:rsidRDefault="00CC7F1F">
            <w:pPr>
              <w:rPr>
                <w:rFonts w:cs="Times New Roman"/>
                <w:lang w:eastAsia="en-US"/>
              </w:rPr>
            </w:pPr>
          </w:p>
        </w:tc>
      </w:tr>
    </w:tbl>
    <w:p w14:paraId="08382E36" w14:textId="77777777" w:rsidR="00CC7F1F" w:rsidRDefault="00CC7F1F" w:rsidP="00CC7F1F">
      <w:pPr>
        <w:rPr>
          <w:rFonts w:cs="Times New Roman"/>
          <w:b/>
          <w:bCs/>
        </w:rPr>
      </w:pPr>
    </w:p>
    <w:p w14:paraId="5B8C00F0" w14:textId="084215FE" w:rsidR="00DF1A61" w:rsidRDefault="00DF1A61" w:rsidP="003D5627">
      <w:pPr>
        <w:spacing w:line="256" w:lineRule="auto"/>
        <w:rPr>
          <w:rFonts w:cs="Times New Roman"/>
          <w:szCs w:val="20"/>
          <w:lang w:eastAsia="en-US"/>
        </w:rPr>
      </w:pPr>
      <w:r w:rsidRPr="003D5627">
        <w:rPr>
          <w:rFonts w:cs="Times New Roman"/>
          <w:szCs w:val="20"/>
          <w:lang w:eastAsia="en-US"/>
        </w:rPr>
        <w:t>Regarding t</w:t>
      </w:r>
      <w:r>
        <w:rPr>
          <w:rFonts w:cs="Times New Roman"/>
          <w:szCs w:val="20"/>
          <w:lang w:eastAsia="en-US"/>
        </w:rPr>
        <w:t>he motivation for non-consecutive symbols of a SL-PRS resource, one motivation can to perform measurements between the timely separated OFDM resources which is relevant in high mobility scenarios. As this impact can be realized by allocating multiple resources within a slot, hence</w:t>
      </w:r>
    </w:p>
    <w:p w14:paraId="61560261" w14:textId="736202CB" w:rsidR="00DF1A61" w:rsidRDefault="00DF1A61" w:rsidP="00CC7F1F">
      <w:pPr>
        <w:spacing w:line="256" w:lineRule="auto"/>
        <w:jc w:val="both"/>
        <w:rPr>
          <w:rFonts w:cs="Times New Roman"/>
          <w:b/>
          <w:szCs w:val="20"/>
          <w:highlight w:val="yellow"/>
        </w:rPr>
      </w:pPr>
    </w:p>
    <w:p w14:paraId="425CE162" w14:textId="77777777" w:rsidR="008A28EC" w:rsidRDefault="008A28EC" w:rsidP="008A28EC">
      <w:pPr>
        <w:spacing w:line="256" w:lineRule="auto"/>
        <w:ind w:left="2124" w:hanging="2124"/>
        <w:jc w:val="both"/>
        <w:rPr>
          <w:rFonts w:cs="Times New Roman"/>
          <w:b/>
          <w:szCs w:val="20"/>
        </w:rPr>
      </w:pPr>
      <w:r w:rsidRPr="00EE0F8B">
        <w:rPr>
          <w:rFonts w:cs="Times New Roman"/>
          <w:b/>
          <w:bCs/>
        </w:rPr>
        <w:t xml:space="preserve">Proposal 6: </w:t>
      </w:r>
      <w:r>
        <w:rPr>
          <w:rFonts w:cs="Times New Roman"/>
          <w:b/>
          <w:bCs/>
        </w:rPr>
        <w:tab/>
      </w:r>
      <w:r w:rsidRPr="00EE0F8B">
        <w:rPr>
          <w:rFonts w:cs="Times New Roman"/>
          <w:b/>
          <w:bCs/>
        </w:rPr>
        <w:t>Support SL-PRS multi-resource allocation within slot where the symbols per resource are consecutive</w:t>
      </w:r>
      <w:r w:rsidRPr="00EE0F8B">
        <w:rPr>
          <w:rFonts w:cs="Times New Roman"/>
          <w:b/>
          <w:szCs w:val="20"/>
        </w:rPr>
        <w:t>.</w:t>
      </w:r>
    </w:p>
    <w:p w14:paraId="47245F37" w14:textId="77777777" w:rsidR="00CC7F1F" w:rsidRDefault="00CC7F1F" w:rsidP="00CC7F1F">
      <w:pPr>
        <w:rPr>
          <w:rFonts w:cs="Times New Roman"/>
        </w:rPr>
      </w:pPr>
    </w:p>
    <w:p w14:paraId="59659A5E" w14:textId="77777777" w:rsidR="00CC7F1F" w:rsidRDefault="00CC7F1F" w:rsidP="00CC7F1F">
      <w:pPr>
        <w:pStyle w:val="berschrift3"/>
      </w:pPr>
      <w:r>
        <w:t xml:space="preserve">Temporal increase of SL bandwidth for positioning signals </w:t>
      </w:r>
    </w:p>
    <w:p w14:paraId="29DFFCBD" w14:textId="77777777" w:rsidR="00CC7F1F" w:rsidRDefault="00CC7F1F" w:rsidP="00CC7F1F">
      <w:pPr>
        <w:rPr>
          <w:rFonts w:cs="Times New Roman"/>
          <w:lang w:eastAsia="en-US"/>
        </w:rPr>
      </w:pPr>
      <w:r>
        <w:rPr>
          <w:rFonts w:cs="Times New Roman"/>
          <w:lang w:eastAsia="en-US"/>
        </w:rPr>
        <w:t xml:space="preserve">The simplest approach is the increase of the bandwidth allowed for SL resource pools. The other parameter of the SL frame structure may be kept. This is resulting in a SL slot structure as depicted in </w:t>
      </w:r>
      <w:r>
        <w:rPr>
          <w:rFonts w:cs="Times New Roman"/>
        </w:rPr>
        <w:fldChar w:fldCharType="begin"/>
      </w:r>
      <w:r>
        <w:rPr>
          <w:rFonts w:cs="Times New Roman"/>
          <w:lang w:eastAsia="en-US"/>
        </w:rPr>
        <w:instrText xml:space="preserve"> REF _Ref111099952 \h </w:instrText>
      </w:r>
      <w:r>
        <w:rPr>
          <w:rFonts w:cs="Times New Roman"/>
        </w:rPr>
      </w:r>
      <w:r>
        <w:rPr>
          <w:rFonts w:cs="Times New Roman"/>
        </w:rPr>
        <w:fldChar w:fldCharType="separate"/>
      </w:r>
      <w:r>
        <w:rPr>
          <w:rFonts w:cs="Times New Roman"/>
        </w:rPr>
        <w:t xml:space="preserve">Figure </w:t>
      </w:r>
      <w:r>
        <w:rPr>
          <w:noProof/>
        </w:rPr>
        <w:t>11</w:t>
      </w:r>
      <w:r>
        <w:rPr>
          <w:rFonts w:cs="Times New Roman"/>
        </w:rPr>
        <w:fldChar w:fldCharType="end"/>
      </w:r>
      <w:r>
        <w:rPr>
          <w:rFonts w:cs="Times New Roman"/>
          <w:lang w:eastAsia="en-US"/>
        </w:rPr>
        <w:t xml:space="preserve">. The example shows the allocation of two OFDM symbols for positioning RS. </w:t>
      </w:r>
    </w:p>
    <w:p w14:paraId="10EFAA6A" w14:textId="77777777" w:rsidR="00CC7F1F" w:rsidRDefault="00CC7F1F" w:rsidP="00CC7F1F">
      <w:pPr>
        <w:rPr>
          <w:rFonts w:cs="Times New Roman"/>
          <w:lang w:eastAsia="en-US"/>
        </w:rPr>
      </w:pPr>
    </w:p>
    <w:p w14:paraId="5569707C" w14:textId="77777777" w:rsidR="00CC7F1F" w:rsidRDefault="00CC7F1F" w:rsidP="00CC7F1F">
      <w:pPr>
        <w:jc w:val="center"/>
        <w:rPr>
          <w:rFonts w:cs="Times New Roman"/>
          <w:lang w:eastAsia="en-US"/>
        </w:rPr>
      </w:pPr>
      <w:r>
        <w:rPr>
          <w:rFonts w:cs="Times New Roman"/>
          <w:noProof/>
          <w:lang w:val="de-DE"/>
        </w:rPr>
        <w:lastRenderedPageBreak/>
        <w:drawing>
          <wp:inline distT="0" distB="0" distL="0" distR="0" wp14:anchorId="6DB9CC39" wp14:editId="0BDC86D8">
            <wp:extent cx="2606675" cy="2614930"/>
            <wp:effectExtent l="0" t="0" r="9525" b="1270"/>
            <wp:docPr id="15"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6675" cy="2614930"/>
                    </a:xfrm>
                    <a:prstGeom prst="rect">
                      <a:avLst/>
                    </a:prstGeom>
                    <a:noFill/>
                    <a:ln>
                      <a:noFill/>
                    </a:ln>
                  </pic:spPr>
                </pic:pic>
              </a:graphicData>
            </a:graphic>
          </wp:inline>
        </w:drawing>
      </w:r>
    </w:p>
    <w:p w14:paraId="490D25EE" w14:textId="77777777" w:rsidR="00CC7F1F" w:rsidRDefault="00CC7F1F" w:rsidP="00CC7F1F">
      <w:pPr>
        <w:pStyle w:val="Beschriftung"/>
        <w:rPr>
          <w:lang w:eastAsia="en-US"/>
        </w:rPr>
      </w:pPr>
      <w:bookmarkStart w:id="14" w:name="_Ref111099952"/>
      <w:r>
        <w:t xml:space="preserve">Figure </w:t>
      </w:r>
      <w:r>
        <w:fldChar w:fldCharType="begin"/>
      </w:r>
      <w:r>
        <w:instrText xml:space="preserve"> SEQ Figure \* ARABIC </w:instrText>
      </w:r>
      <w:r>
        <w:fldChar w:fldCharType="separate"/>
      </w:r>
      <w:r>
        <w:rPr>
          <w:noProof/>
        </w:rPr>
        <w:t>11</w:t>
      </w:r>
      <w:r>
        <w:fldChar w:fldCharType="end"/>
      </w:r>
      <w:bookmarkEnd w:id="14"/>
      <w:r>
        <w:t>: Example for temporal increase of the SL bandwidth</w:t>
      </w:r>
    </w:p>
    <w:p w14:paraId="1874EFFC" w14:textId="77777777" w:rsidR="00CC7F1F" w:rsidRDefault="00CC7F1F" w:rsidP="00CC7F1F">
      <w:pPr>
        <w:rPr>
          <w:rFonts w:cs="Times New Roman"/>
          <w:lang w:eastAsia="en-US"/>
        </w:rPr>
      </w:pPr>
    </w:p>
    <w:p w14:paraId="592745D3" w14:textId="77777777" w:rsidR="00CC7F1F" w:rsidRDefault="00CC7F1F" w:rsidP="00CC7F1F">
      <w:pPr>
        <w:rPr>
          <w:rFonts w:cs="Times New Roman"/>
          <w:lang w:eastAsia="en-US"/>
        </w:rPr>
      </w:pPr>
      <w:r>
        <w:rPr>
          <w:rFonts w:cs="Times New Roman"/>
          <w:lang w:eastAsia="en-US"/>
        </w:rPr>
        <w:t xml:space="preserve">For positioning reference signals a low SINR may be sufficient. Hence, especially for use cases with low distance between the UEs, a low EIRP can be selected for the positioning reference signals (SL-PRS). This minimizes the interference to services using the other parts of the band. </w:t>
      </w:r>
    </w:p>
    <w:p w14:paraId="52AEA118" w14:textId="77777777" w:rsidR="00CC7F1F" w:rsidRDefault="00CC7F1F" w:rsidP="00CC7F1F">
      <w:pPr>
        <w:rPr>
          <w:rFonts w:cs="Times New Roman"/>
          <w:lang w:eastAsia="en-US"/>
        </w:rPr>
      </w:pPr>
      <w:r>
        <w:rPr>
          <w:rFonts w:cs="Times New Roman"/>
          <w:lang w:eastAsia="en-US"/>
        </w:rPr>
        <w:t xml:space="preserve">Note that this is attractive not only in the in-coverage and out-of-coverage situations but also for operation in unlicensed bands. In unlicensed bands low power transmission may be allowed with simplified MAC schemes. Furthermore, it makes the proposal also applicable to </w:t>
      </w:r>
      <w:r>
        <w:rPr>
          <w:rFonts w:cs="Times New Roman"/>
          <w:lang w:eastAsia="x-none"/>
        </w:rPr>
        <w:t>UE autonomous SL-PRS allocation schemes</w:t>
      </w:r>
      <w:r>
        <w:rPr>
          <w:rFonts w:cs="Times New Roman"/>
          <w:lang w:eastAsia="en-US"/>
        </w:rPr>
        <w:t xml:space="preserve"> </w:t>
      </w:r>
    </w:p>
    <w:p w14:paraId="1066EFB6" w14:textId="77777777" w:rsidR="00CC7F1F" w:rsidRDefault="00CC7F1F" w:rsidP="00CC7F1F">
      <w:pPr>
        <w:rPr>
          <w:rFonts w:cs="Times New Roman"/>
          <w:lang w:eastAsia="en-US"/>
        </w:rPr>
      </w:pPr>
    </w:p>
    <w:p w14:paraId="5806D25C" w14:textId="58EF7DEC" w:rsidR="00CC7F1F" w:rsidRDefault="00CC7F1F" w:rsidP="00CC7F1F">
      <w:pPr>
        <w:ind w:left="1985" w:hanging="1985"/>
        <w:rPr>
          <w:rFonts w:cs="Times New Roman"/>
          <w:b/>
          <w:bCs/>
        </w:rPr>
      </w:pPr>
      <w:r>
        <w:rPr>
          <w:rFonts w:cs="Times New Roman"/>
          <w:b/>
          <w:bCs/>
        </w:rPr>
        <w:t xml:space="preserve">Proposal </w:t>
      </w:r>
      <w:r w:rsidR="00DF1A61">
        <w:rPr>
          <w:rFonts w:cs="Times New Roman"/>
          <w:b/>
          <w:bCs/>
        </w:rPr>
        <w:t>7</w:t>
      </w:r>
      <w:r>
        <w:rPr>
          <w:rFonts w:cs="Times New Roman"/>
          <w:b/>
          <w:bCs/>
        </w:rPr>
        <w:t xml:space="preserve">: </w:t>
      </w:r>
      <w:r>
        <w:rPr>
          <w:rFonts w:cs="Times New Roman"/>
          <w:b/>
          <w:bCs/>
        </w:rPr>
        <w:tab/>
        <w:t>Support the increase of the SL bandwidth for SL-PRS using a low EIRP.</w:t>
      </w:r>
    </w:p>
    <w:p w14:paraId="18C10AEF" w14:textId="77777777" w:rsidR="00CC7F1F" w:rsidRDefault="00CC7F1F" w:rsidP="00CC7F1F">
      <w:pPr>
        <w:pStyle w:val="berschrift3"/>
      </w:pPr>
      <w:r>
        <w:t>Joint Resource allocation for sidelink positioning for intra-band con-current operation of Uu and PC5</w:t>
      </w:r>
    </w:p>
    <w:p w14:paraId="40CD41CD" w14:textId="77777777" w:rsidR="00CC7F1F" w:rsidRDefault="00CC7F1F" w:rsidP="00CC7F1F">
      <w:pPr>
        <w:jc w:val="center"/>
        <w:rPr>
          <w:rFonts w:cs="Times New Roman"/>
          <w:lang w:eastAsia="en-US"/>
        </w:rPr>
      </w:pPr>
      <w:r>
        <w:rPr>
          <w:rFonts w:cs="Times New Roman"/>
          <w:noProof/>
          <w:lang w:val="de-DE"/>
        </w:rPr>
        <w:drawing>
          <wp:inline distT="0" distB="0" distL="0" distR="0" wp14:anchorId="262DC1BF" wp14:editId="446E757B">
            <wp:extent cx="3665855" cy="3110865"/>
            <wp:effectExtent l="0" t="0" r="0" b="0"/>
            <wp:docPr id="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5855" cy="3110865"/>
                    </a:xfrm>
                    <a:prstGeom prst="rect">
                      <a:avLst/>
                    </a:prstGeom>
                    <a:noFill/>
                    <a:ln>
                      <a:noFill/>
                    </a:ln>
                  </pic:spPr>
                </pic:pic>
              </a:graphicData>
            </a:graphic>
          </wp:inline>
        </w:drawing>
      </w:r>
    </w:p>
    <w:p w14:paraId="1D621A2F" w14:textId="77777777" w:rsidR="00CC7F1F" w:rsidRDefault="00CC7F1F" w:rsidP="00CC7F1F">
      <w:pPr>
        <w:pStyle w:val="Beschriftung"/>
        <w:rPr>
          <w:lang w:eastAsia="en-US"/>
        </w:rPr>
      </w:pPr>
      <w:bookmarkStart w:id="15" w:name="_Ref111102518"/>
      <w:r>
        <w:t xml:space="preserve">Figure </w:t>
      </w:r>
      <w:r>
        <w:fldChar w:fldCharType="begin"/>
      </w:r>
      <w:r>
        <w:instrText xml:space="preserve"> SEQ Figure \* ARABIC </w:instrText>
      </w:r>
      <w:r>
        <w:fldChar w:fldCharType="separate"/>
      </w:r>
      <w:r>
        <w:rPr>
          <w:noProof/>
        </w:rPr>
        <w:t>12</w:t>
      </w:r>
      <w:r>
        <w:fldChar w:fldCharType="end"/>
      </w:r>
      <w:bookmarkEnd w:id="15"/>
      <w:r>
        <w:t>: Example for jointed resource allocation for Uu and PC5</w:t>
      </w:r>
    </w:p>
    <w:p w14:paraId="57934634" w14:textId="77777777" w:rsidR="00CC7F1F" w:rsidRDefault="00CC7F1F" w:rsidP="00CC7F1F">
      <w:pPr>
        <w:rPr>
          <w:rFonts w:cs="Times New Roman"/>
          <w:lang w:eastAsia="en-US"/>
        </w:rPr>
      </w:pPr>
    </w:p>
    <w:p w14:paraId="47F91D85" w14:textId="77777777" w:rsidR="00CC7F1F" w:rsidRDefault="00CC7F1F" w:rsidP="00CC7F1F">
      <w:pPr>
        <w:rPr>
          <w:rFonts w:cs="Times New Roman"/>
        </w:rPr>
      </w:pPr>
      <w:r>
        <w:rPr>
          <w:rFonts w:cs="Times New Roman"/>
          <w:lang w:eastAsia="en-US"/>
        </w:rPr>
        <w:lastRenderedPageBreak/>
        <w:t xml:space="preserve">At least the band n79 (4400 – 5000 MHz, 600MHz overall bandwidth) allows an </w:t>
      </w:r>
      <w:r>
        <w:rPr>
          <w:rFonts w:cs="Times New Roman"/>
        </w:rPr>
        <w:t xml:space="preserve">intra-band con-current operation of Uu and PC5. For the in-coverage operation mode of the SL a coordination of the resource allocated for the (UL-)SRS and the SL-PRS may be feasible. An example is given in </w:t>
      </w:r>
      <w:r>
        <w:rPr>
          <w:rFonts w:cs="Times New Roman"/>
        </w:rPr>
        <w:fldChar w:fldCharType="begin"/>
      </w:r>
      <w:r>
        <w:rPr>
          <w:rFonts w:cs="Times New Roman"/>
        </w:rPr>
        <w:instrText xml:space="preserve"> REF _Ref111102518 \h </w:instrText>
      </w:r>
      <w:r>
        <w:rPr>
          <w:rFonts w:cs="Times New Roman"/>
        </w:rPr>
      </w:r>
      <w:r>
        <w:rPr>
          <w:rFonts w:cs="Times New Roman"/>
        </w:rPr>
        <w:fldChar w:fldCharType="separate"/>
      </w:r>
      <w:r>
        <w:rPr>
          <w:rFonts w:cs="Times New Roman"/>
        </w:rPr>
        <w:t xml:space="preserve">Figure </w:t>
      </w:r>
      <w:r>
        <w:rPr>
          <w:noProof/>
        </w:rPr>
        <w:t>12</w:t>
      </w:r>
      <w:r>
        <w:rPr>
          <w:rFonts w:cs="Times New Roman"/>
        </w:rPr>
        <w:fldChar w:fldCharType="end"/>
      </w:r>
      <w:r>
        <w:rPr>
          <w:rFonts w:cs="Times New Roman"/>
        </w:rPr>
        <w:t xml:space="preserve">. The SL-PRS in the PC5 mode may use only parts of a slot. In the similar way the SRS may use only a limited number of OFDM symbols (in the example 2 OFDM symbols). </w:t>
      </w:r>
    </w:p>
    <w:p w14:paraId="3AEE4EFC" w14:textId="77777777" w:rsidR="00CC7F1F" w:rsidRDefault="00CC7F1F" w:rsidP="00CC7F1F">
      <w:pPr>
        <w:rPr>
          <w:rFonts w:cs="Times New Roman"/>
        </w:rPr>
      </w:pPr>
      <w:r>
        <w:rPr>
          <w:rFonts w:cs="Times New Roman"/>
        </w:rPr>
        <w:t xml:space="preserve">Instead of a full control of SL-PRS allocation (position and parameters) the allocation may be split between network and UE. </w:t>
      </w:r>
    </w:p>
    <w:p w14:paraId="6358E0F4" w14:textId="77777777" w:rsidR="00CC7F1F" w:rsidRDefault="00CC7F1F" w:rsidP="00CC7F1F">
      <w:pPr>
        <w:pStyle w:val="Listenabsatz"/>
        <w:numPr>
          <w:ilvl w:val="0"/>
          <w:numId w:val="26"/>
        </w:numPr>
        <w:ind w:firstLineChars="0"/>
        <w:rPr>
          <w:sz w:val="24"/>
          <w:szCs w:val="24"/>
        </w:rPr>
      </w:pPr>
      <w:r>
        <w:rPr>
          <w:sz w:val="24"/>
          <w:szCs w:val="24"/>
        </w:rPr>
        <w:t>The network controls the SRS allocation (position in time/frequency domain and sequence parameters)</w:t>
      </w:r>
    </w:p>
    <w:p w14:paraId="63BACE73" w14:textId="77777777" w:rsidR="00CC7F1F" w:rsidRDefault="00CC7F1F" w:rsidP="00CC7F1F">
      <w:pPr>
        <w:pStyle w:val="Listenabsatz"/>
        <w:numPr>
          <w:ilvl w:val="0"/>
          <w:numId w:val="26"/>
        </w:numPr>
        <w:ind w:firstLineChars="0"/>
        <w:rPr>
          <w:sz w:val="24"/>
          <w:szCs w:val="24"/>
        </w:rPr>
      </w:pPr>
      <w:r>
        <w:rPr>
          <w:sz w:val="24"/>
          <w:szCs w:val="24"/>
        </w:rPr>
        <w:t xml:space="preserve">The network defines the SL-PRS resource pool position (in time and frequency) </w:t>
      </w:r>
    </w:p>
    <w:p w14:paraId="108EFB81" w14:textId="77777777" w:rsidR="00CC7F1F" w:rsidRDefault="00CC7F1F" w:rsidP="00CC7F1F">
      <w:pPr>
        <w:pStyle w:val="Listenabsatz"/>
        <w:numPr>
          <w:ilvl w:val="0"/>
          <w:numId w:val="26"/>
        </w:numPr>
        <w:ind w:firstLineChars="0"/>
        <w:rPr>
          <w:sz w:val="24"/>
          <w:szCs w:val="24"/>
        </w:rPr>
      </w:pPr>
      <w:r>
        <w:rPr>
          <w:sz w:val="24"/>
          <w:szCs w:val="24"/>
        </w:rPr>
        <w:t xml:space="preserve">The UE defines the sequence parameter and the allocation within the resource pool. </w:t>
      </w:r>
    </w:p>
    <w:p w14:paraId="585342A7" w14:textId="77777777" w:rsidR="00CC7F1F" w:rsidRDefault="00CC7F1F" w:rsidP="00CC7F1F">
      <w:pPr>
        <w:rPr>
          <w:rFonts w:cs="Times New Roman"/>
        </w:rPr>
      </w:pPr>
      <w:r>
        <w:rPr>
          <w:rFonts w:cs="Times New Roman"/>
        </w:rPr>
        <w:t xml:space="preserve">In this case some coordination may be required. At least the UE decoding also the UL-SRS must receive the UL-SRS configuration. </w:t>
      </w:r>
    </w:p>
    <w:p w14:paraId="0D30E2C1" w14:textId="77777777" w:rsidR="00CC7F1F" w:rsidRDefault="00CC7F1F" w:rsidP="00CC7F1F">
      <w:pPr>
        <w:jc w:val="center"/>
        <w:rPr>
          <w:rFonts w:cs="Times New Roman"/>
          <w:lang w:eastAsia="en-US"/>
        </w:rPr>
      </w:pPr>
    </w:p>
    <w:p w14:paraId="2777B0AD" w14:textId="77777777" w:rsidR="00CC7F1F" w:rsidRDefault="00CC7F1F" w:rsidP="00CC7F1F">
      <w:pPr>
        <w:rPr>
          <w:rFonts w:cs="Times New Roman"/>
          <w:lang w:eastAsia="en-US"/>
        </w:rPr>
      </w:pPr>
    </w:p>
    <w:p w14:paraId="35C196EB" w14:textId="76BEAE49" w:rsidR="00CC7F1F" w:rsidRDefault="00CC7F1F" w:rsidP="00CC7F1F">
      <w:pPr>
        <w:ind w:left="1985" w:hanging="1985"/>
        <w:rPr>
          <w:rFonts w:cs="Times New Roman"/>
          <w:b/>
          <w:bCs/>
        </w:rPr>
      </w:pPr>
      <w:r>
        <w:rPr>
          <w:rFonts w:cs="Times New Roman"/>
          <w:b/>
          <w:bCs/>
        </w:rPr>
        <w:t xml:space="preserve">Proposal </w:t>
      </w:r>
      <w:r w:rsidR="00DF1A61">
        <w:rPr>
          <w:rFonts w:cs="Times New Roman"/>
          <w:b/>
          <w:bCs/>
        </w:rPr>
        <w:t>8</w:t>
      </w:r>
      <w:r>
        <w:rPr>
          <w:rFonts w:cs="Times New Roman"/>
          <w:b/>
          <w:bCs/>
        </w:rPr>
        <w:t xml:space="preserve">: </w:t>
      </w:r>
      <w:r>
        <w:rPr>
          <w:rFonts w:cs="Times New Roman"/>
          <w:b/>
          <w:bCs/>
        </w:rPr>
        <w:tab/>
        <w:t>Study the coordination of SL-PRS and SRS resources for bands supporting intra-band con-current operation of Uu and PC5.</w:t>
      </w:r>
    </w:p>
    <w:p w14:paraId="5EC78671" w14:textId="77777777" w:rsidR="00CC7F1F" w:rsidRDefault="00CC7F1F" w:rsidP="00CC7F1F">
      <w:pPr>
        <w:rPr>
          <w:rFonts w:cs="Times New Roman"/>
          <w:b/>
          <w:bCs/>
          <w:lang w:eastAsia="en-US"/>
        </w:rPr>
      </w:pPr>
    </w:p>
    <w:p w14:paraId="277D8B6C" w14:textId="77777777" w:rsidR="00CC7F1F" w:rsidRDefault="00CC7F1F" w:rsidP="00CC7F1F">
      <w:pPr>
        <w:pStyle w:val="berschrift3"/>
      </w:pPr>
      <w:r>
        <w:t>Carrier aggregation between PC5 BWPs</w:t>
      </w:r>
    </w:p>
    <w:p w14:paraId="165A7711" w14:textId="77777777" w:rsidR="00CC7F1F" w:rsidRDefault="00CC7F1F" w:rsidP="00CC7F1F">
      <w:pPr>
        <w:rPr>
          <w:rFonts w:cs="Times New Roman"/>
        </w:rPr>
      </w:pPr>
      <w:r>
        <w:rPr>
          <w:rFonts w:cs="Times New Roman"/>
          <w:lang w:eastAsia="en-US"/>
        </w:rPr>
        <w:t xml:space="preserve">Similar to the </w:t>
      </w:r>
      <w:r>
        <w:rPr>
          <w:rFonts w:cs="Times New Roman"/>
        </w:rPr>
        <w:t xml:space="preserve">intra-band con-current operation of Uu and PC5 carrier aggregation of carriers (or BWPs) using PC5 operation modes can be considered. This may be useful if several PC5 carrier/BWPs are available or in out-of-coverage mode. This operation mode may be especially attractive for the n47 band (unlicensed band) if several PC5 carrier with reduced bandwidth are used. </w:t>
      </w:r>
    </w:p>
    <w:p w14:paraId="27968FEF" w14:textId="77777777" w:rsidR="00CC7F1F" w:rsidRDefault="00CC7F1F" w:rsidP="00CC7F1F">
      <w:pPr>
        <w:rPr>
          <w:rFonts w:cs="Times New Roman"/>
        </w:rPr>
      </w:pPr>
    </w:p>
    <w:p w14:paraId="561C859C" w14:textId="0C31186A" w:rsidR="00CC7F1F" w:rsidRDefault="00CC7F1F" w:rsidP="00CC7F1F">
      <w:pPr>
        <w:ind w:left="1985" w:hanging="1985"/>
        <w:rPr>
          <w:rFonts w:cs="Times New Roman"/>
          <w:b/>
          <w:bCs/>
        </w:rPr>
      </w:pPr>
      <w:r>
        <w:rPr>
          <w:rFonts w:cs="Times New Roman"/>
          <w:b/>
          <w:bCs/>
        </w:rPr>
        <w:t xml:space="preserve">Proposal </w:t>
      </w:r>
      <w:r w:rsidR="00DF1A61">
        <w:rPr>
          <w:rFonts w:cs="Times New Roman"/>
          <w:b/>
          <w:bCs/>
        </w:rPr>
        <w:t>9</w:t>
      </w:r>
      <w:r>
        <w:rPr>
          <w:rFonts w:cs="Times New Roman"/>
          <w:b/>
          <w:bCs/>
        </w:rPr>
        <w:t xml:space="preserve">: </w:t>
      </w:r>
      <w:r>
        <w:rPr>
          <w:rFonts w:cs="Times New Roman"/>
          <w:b/>
          <w:bCs/>
        </w:rPr>
        <w:tab/>
        <w:t>Study carrier aggregation between PC5 carrier/BWPs at least for PC5 carrier using the same band.</w:t>
      </w:r>
    </w:p>
    <w:p w14:paraId="1F3E9DF2" w14:textId="77777777" w:rsidR="00CC7F1F" w:rsidRDefault="00CC7F1F" w:rsidP="00CC7F1F">
      <w:pPr>
        <w:ind w:left="1985" w:hanging="1985"/>
        <w:rPr>
          <w:rFonts w:cs="Times New Roman"/>
          <w:b/>
          <w:bCs/>
        </w:rPr>
      </w:pPr>
    </w:p>
    <w:p w14:paraId="403E1273" w14:textId="77777777" w:rsidR="00CC7F1F" w:rsidRDefault="00CC7F1F" w:rsidP="00CC7F1F">
      <w:pPr>
        <w:ind w:left="1985" w:hanging="1985"/>
        <w:rPr>
          <w:rFonts w:cs="Times New Roman"/>
          <w:b/>
          <w:bCs/>
        </w:rPr>
      </w:pPr>
    </w:p>
    <w:p w14:paraId="3AA2309F" w14:textId="0E37743C" w:rsidR="008A28EC" w:rsidRPr="008A28EC" w:rsidRDefault="008A28EC" w:rsidP="003D5627">
      <w:pPr>
        <w:pStyle w:val="berschrift1"/>
        <w:rPr>
          <w:bCs w:val="0"/>
        </w:rPr>
      </w:pPr>
      <w:r>
        <w:rPr>
          <w:bCs w:val="0"/>
        </w:rPr>
        <w:t>Ref</w:t>
      </w:r>
      <w:r w:rsidRPr="008A28EC">
        <w:rPr>
          <w:bCs w:val="0"/>
        </w:rPr>
        <w:t>erence signal type for sidelink positioning</w:t>
      </w:r>
    </w:p>
    <w:p w14:paraId="577E09CC" w14:textId="77777777" w:rsidR="00302E9A" w:rsidRDefault="00302E9A" w:rsidP="00302E9A">
      <w:pPr>
        <w:pStyle w:val="berschrift1"/>
        <w:ind w:left="450"/>
      </w:pPr>
      <w:r>
        <w:t xml:space="preserve">Bandwidth requirement needed to meet the identified accuracy requirements </w:t>
      </w:r>
    </w:p>
    <w:p w14:paraId="194AC688" w14:textId="77777777" w:rsidR="00302E9A" w:rsidRDefault="00302E9A" w:rsidP="00302E9A">
      <w:pPr>
        <w:pStyle w:val="berschrift2"/>
      </w:pPr>
      <w:r>
        <w:t>Analysis of required bandwidth</w:t>
      </w:r>
    </w:p>
    <w:p w14:paraId="64AF06B4" w14:textId="77777777" w:rsidR="00302E9A" w:rsidRDefault="00302E9A" w:rsidP="00302E9A">
      <w:pPr>
        <w:rPr>
          <w:rFonts w:cs="Times New Roman"/>
          <w:lang w:eastAsia="en-US"/>
        </w:rPr>
      </w:pPr>
      <w:r>
        <w:rPr>
          <w:rFonts w:cs="Times New Roman"/>
          <w:lang w:eastAsia="en-US"/>
        </w:rPr>
        <w:t>Following agreements were made in RAN1#109-e:</w:t>
      </w:r>
    </w:p>
    <w:p w14:paraId="29A1032E" w14:textId="77777777" w:rsidR="00302E9A" w:rsidRDefault="00302E9A" w:rsidP="00302E9A">
      <w:pPr>
        <w:rPr>
          <w:rFonts w:cs="Times New Roman"/>
          <w:lang w:eastAsia="en-US"/>
        </w:rPr>
      </w:pPr>
    </w:p>
    <w:tbl>
      <w:tblPr>
        <w:tblStyle w:val="Tabellenraster"/>
        <w:tblW w:w="0" w:type="auto"/>
        <w:tblLook w:val="04A0" w:firstRow="1" w:lastRow="0" w:firstColumn="1" w:lastColumn="0" w:noHBand="0" w:noVBand="1"/>
      </w:tblPr>
      <w:tblGrid>
        <w:gridCol w:w="9062"/>
      </w:tblGrid>
      <w:tr w:rsidR="00302E9A" w14:paraId="2716D733" w14:textId="77777777" w:rsidTr="00315EDA">
        <w:tc>
          <w:tcPr>
            <w:tcW w:w="9307" w:type="dxa"/>
            <w:tcBorders>
              <w:top w:val="single" w:sz="4" w:space="0" w:color="auto"/>
              <w:left w:val="single" w:sz="4" w:space="0" w:color="auto"/>
              <w:bottom w:val="single" w:sz="4" w:space="0" w:color="auto"/>
              <w:right w:val="single" w:sz="4" w:space="0" w:color="auto"/>
            </w:tcBorders>
          </w:tcPr>
          <w:p w14:paraId="2103C2BF" w14:textId="77777777" w:rsidR="00302E9A" w:rsidRDefault="00302E9A" w:rsidP="00315EDA">
            <w:pPr>
              <w:tabs>
                <w:tab w:val="left" w:pos="1276"/>
              </w:tabs>
              <w:rPr>
                <w:rFonts w:cs="Times New Roman"/>
                <w:b/>
                <w:szCs w:val="20"/>
                <w:lang w:eastAsia="en-US"/>
              </w:rPr>
            </w:pPr>
            <w:r>
              <w:rPr>
                <w:rFonts w:cs="Times New Roman"/>
                <w:b/>
                <w:szCs w:val="20"/>
                <w:highlight w:val="green"/>
                <w:lang w:eastAsia="en-US"/>
              </w:rPr>
              <w:t>Agreement</w:t>
            </w:r>
          </w:p>
          <w:p w14:paraId="2852D45B" w14:textId="77777777" w:rsidR="00302E9A" w:rsidRDefault="00302E9A" w:rsidP="00315EDA">
            <w:pPr>
              <w:rPr>
                <w:rFonts w:cs="Times New Roman"/>
                <w:lang w:eastAsia="x-none"/>
              </w:rPr>
            </w:pPr>
            <w:r>
              <w:rPr>
                <w:rFonts w:cs="Times New Roman"/>
                <w:lang w:eastAsia="x-none"/>
              </w:rPr>
              <w:t xml:space="preserve">With regards to the numerologies of the SL-PRS, limit the study to those supported for NR Sidelink. </w:t>
            </w:r>
          </w:p>
          <w:p w14:paraId="0CA97F07" w14:textId="77777777" w:rsidR="00302E9A" w:rsidRDefault="00302E9A" w:rsidP="00315EDA">
            <w:pPr>
              <w:numPr>
                <w:ilvl w:val="0"/>
                <w:numId w:val="14"/>
              </w:numPr>
              <w:rPr>
                <w:rFonts w:cs="Times New Roman"/>
                <w:lang w:eastAsia="x-none"/>
              </w:rPr>
            </w:pPr>
            <w:r>
              <w:rPr>
                <w:rFonts w:cs="Times New Roman"/>
                <w:lang w:eastAsia="x-none"/>
              </w:rPr>
              <w:t>Note 1: NR Sidelink supports {15, 30, 60 kHz} in FR1 and {60, 120 kHz} in FR2</w:t>
            </w:r>
          </w:p>
          <w:p w14:paraId="5D7AEC75" w14:textId="77777777" w:rsidR="00302E9A" w:rsidRDefault="00302E9A" w:rsidP="00315EDA">
            <w:pPr>
              <w:numPr>
                <w:ilvl w:val="0"/>
                <w:numId w:val="14"/>
              </w:numPr>
              <w:rPr>
                <w:rFonts w:cs="Times New Roman"/>
                <w:lang w:eastAsia="x-none"/>
              </w:rPr>
            </w:pPr>
            <w:r>
              <w:rPr>
                <w:rFonts w:cs="Times New Roman"/>
                <w:lang w:eastAsia="x-none"/>
              </w:rPr>
              <w:t>Note 2: This doesn’t imply that SL-PRS FR2-specific optimization(s) are expected to be studied</w:t>
            </w:r>
          </w:p>
          <w:p w14:paraId="4FCE3831" w14:textId="77777777" w:rsidR="00302E9A" w:rsidRDefault="00302E9A" w:rsidP="00315EDA">
            <w:pPr>
              <w:rPr>
                <w:rFonts w:cs="Times New Roman"/>
                <w:lang w:eastAsia="x-none"/>
              </w:rPr>
            </w:pPr>
          </w:p>
          <w:p w14:paraId="354E9B06" w14:textId="77777777" w:rsidR="00302E9A" w:rsidRDefault="00302E9A" w:rsidP="00315EDA">
            <w:pPr>
              <w:tabs>
                <w:tab w:val="left" w:pos="1276"/>
              </w:tabs>
              <w:rPr>
                <w:rFonts w:cs="Times New Roman"/>
                <w:b/>
                <w:szCs w:val="20"/>
                <w:highlight w:val="green"/>
                <w:lang w:eastAsia="en-US"/>
              </w:rPr>
            </w:pPr>
            <w:r>
              <w:rPr>
                <w:rFonts w:cs="Times New Roman"/>
                <w:bCs/>
                <w:szCs w:val="20"/>
                <w:highlight w:val="green"/>
                <w:lang w:eastAsia="en-US"/>
              </w:rPr>
              <w:t>Agreement</w:t>
            </w:r>
          </w:p>
          <w:p w14:paraId="239E0C40" w14:textId="77777777" w:rsidR="00302E9A" w:rsidRDefault="00302E9A" w:rsidP="00315EDA">
            <w:pPr>
              <w:rPr>
                <w:rFonts w:cs="Times New Roman"/>
                <w:lang w:eastAsia="en-US"/>
              </w:rPr>
            </w:pPr>
            <w:r>
              <w:rPr>
                <w:rFonts w:cs="Times New Roman"/>
                <w:lang w:eastAsia="en-US"/>
              </w:rPr>
              <w:t>For evaluations for SL positioning:</w:t>
            </w:r>
          </w:p>
          <w:p w14:paraId="0148A947" w14:textId="77777777" w:rsidR="00302E9A" w:rsidRDefault="00302E9A" w:rsidP="00315EDA">
            <w:pPr>
              <w:numPr>
                <w:ilvl w:val="0"/>
                <w:numId w:val="15"/>
              </w:numPr>
              <w:spacing w:before="100" w:beforeAutospacing="1" w:after="100" w:afterAutospacing="1"/>
              <w:rPr>
                <w:rFonts w:cs="Times New Roman"/>
                <w:lang w:eastAsia="en-US"/>
              </w:rPr>
            </w:pPr>
            <w:r>
              <w:rPr>
                <w:rFonts w:cs="Times New Roman"/>
                <w:lang w:eastAsia="en-US"/>
              </w:rPr>
              <w:t>Operation in FR1 with channel bandwidths of up to 100 MHz are considered.</w:t>
            </w:r>
          </w:p>
          <w:p w14:paraId="5B92BAD8" w14:textId="77777777" w:rsidR="00302E9A" w:rsidRDefault="00302E9A" w:rsidP="00315EDA">
            <w:pPr>
              <w:numPr>
                <w:ilvl w:val="0"/>
                <w:numId w:val="15"/>
              </w:numPr>
              <w:spacing w:before="100" w:beforeAutospacing="1" w:after="100" w:afterAutospacing="1"/>
              <w:rPr>
                <w:rFonts w:cs="Times New Roman"/>
                <w:lang w:eastAsia="en-US"/>
              </w:rPr>
            </w:pPr>
            <w:r>
              <w:rPr>
                <w:rFonts w:cs="Times New Roman"/>
                <w:lang w:eastAsia="en-US"/>
              </w:rPr>
              <w:lastRenderedPageBreak/>
              <w:t>Optional: Operation in FR2 with channel bandwidths of up to 400 MHz are considered.</w:t>
            </w:r>
          </w:p>
        </w:tc>
      </w:tr>
    </w:tbl>
    <w:p w14:paraId="324A7F98" w14:textId="77777777" w:rsidR="00302E9A" w:rsidRDefault="00302E9A" w:rsidP="00302E9A">
      <w:pPr>
        <w:rPr>
          <w:rFonts w:cs="Times New Roman"/>
          <w:lang w:eastAsia="en-US"/>
        </w:rPr>
      </w:pPr>
    </w:p>
    <w:p w14:paraId="6F0DA94E" w14:textId="77777777" w:rsidR="00302E9A" w:rsidRDefault="00302E9A" w:rsidP="00302E9A">
      <w:pPr>
        <w:rPr>
          <w:rFonts w:cs="Times New Roman"/>
        </w:rPr>
      </w:pPr>
      <w:r>
        <w:rPr>
          <w:rFonts w:cs="Times New Roman"/>
        </w:rPr>
        <w:t>And in RAN1#110b-e</w:t>
      </w:r>
    </w:p>
    <w:p w14:paraId="7A25134A" w14:textId="77777777" w:rsidR="00302E9A" w:rsidRDefault="00302E9A" w:rsidP="00302E9A">
      <w:pPr>
        <w:rPr>
          <w:rFonts w:cs="Times New Roman"/>
        </w:rPr>
      </w:pPr>
    </w:p>
    <w:tbl>
      <w:tblPr>
        <w:tblStyle w:val="Tabellenraster"/>
        <w:tblW w:w="0" w:type="auto"/>
        <w:tblLook w:val="04A0" w:firstRow="1" w:lastRow="0" w:firstColumn="1" w:lastColumn="0" w:noHBand="0" w:noVBand="1"/>
      </w:tblPr>
      <w:tblGrid>
        <w:gridCol w:w="9062"/>
      </w:tblGrid>
      <w:tr w:rsidR="00302E9A" w14:paraId="4BFA1296" w14:textId="77777777" w:rsidTr="00315EDA">
        <w:tc>
          <w:tcPr>
            <w:tcW w:w="9307" w:type="dxa"/>
            <w:tcBorders>
              <w:top w:val="single" w:sz="4" w:space="0" w:color="auto"/>
              <w:left w:val="single" w:sz="4" w:space="0" w:color="auto"/>
              <w:bottom w:val="single" w:sz="4" w:space="0" w:color="auto"/>
              <w:right w:val="single" w:sz="4" w:space="0" w:color="auto"/>
            </w:tcBorders>
          </w:tcPr>
          <w:p w14:paraId="7B61E4C2" w14:textId="77777777" w:rsidR="00302E9A" w:rsidRDefault="00302E9A" w:rsidP="00315EDA">
            <w:pPr>
              <w:rPr>
                <w:rFonts w:cs="Times New Roman"/>
                <w:lang w:eastAsia="en-US"/>
              </w:rPr>
            </w:pPr>
          </w:p>
          <w:p w14:paraId="7591CF73" w14:textId="77777777" w:rsidR="00302E9A" w:rsidRDefault="00302E9A" w:rsidP="00315EDA">
            <w:pPr>
              <w:pStyle w:val="0Maintext"/>
              <w:rPr>
                <w:b/>
                <w:u w:val="single"/>
                <w:lang w:eastAsia="zh-CN"/>
              </w:rPr>
            </w:pPr>
            <w:r>
              <w:rPr>
                <w:b/>
                <w:highlight w:val="green"/>
                <w:u w:val="single"/>
                <w:lang w:eastAsia="zh-CN"/>
              </w:rPr>
              <w:t>Agreement</w:t>
            </w:r>
          </w:p>
          <w:p w14:paraId="75D05B0C" w14:textId="77777777" w:rsidR="00302E9A" w:rsidRDefault="00302E9A" w:rsidP="00315EDA">
            <w:pPr>
              <w:rPr>
                <w:rFonts w:cs="Times New Roman"/>
                <w:lang w:eastAsia="en-US"/>
              </w:rPr>
            </w:pPr>
            <w:r>
              <w:rPr>
                <w:rFonts w:cs="Times New Roman"/>
                <w:lang w:eastAsia="en-US"/>
              </w:rPr>
              <w:t>At least for a dedicated resource pool for positioning,</w:t>
            </w:r>
          </w:p>
          <w:p w14:paraId="5541C754" w14:textId="77777777" w:rsidR="00302E9A" w:rsidRDefault="00302E9A" w:rsidP="00315EDA">
            <w:pPr>
              <w:numPr>
                <w:ilvl w:val="0"/>
                <w:numId w:val="5"/>
              </w:numPr>
              <w:spacing w:line="252" w:lineRule="auto"/>
              <w:rPr>
                <w:rFonts w:ascii="Calibri" w:hAnsi="Calibri" w:cs="Times New Roman"/>
                <w:lang w:eastAsia="en-US"/>
              </w:rPr>
            </w:pPr>
            <w:r>
              <w:rPr>
                <w:rFonts w:cs="Times New Roman"/>
                <w:lang w:eastAsia="en-US"/>
              </w:rPr>
              <w:t xml:space="preserve">With regards to the bandwidth of SL-PRS transmission, downselect from the following alternatives: </w:t>
            </w:r>
          </w:p>
          <w:p w14:paraId="5788D7FA" w14:textId="77777777" w:rsidR="00302E9A" w:rsidRDefault="00302E9A" w:rsidP="00315EDA">
            <w:pPr>
              <w:numPr>
                <w:ilvl w:val="1"/>
                <w:numId w:val="5"/>
              </w:numPr>
              <w:spacing w:line="252" w:lineRule="auto"/>
              <w:rPr>
                <w:rFonts w:cs="Times New Roman"/>
                <w:lang w:eastAsia="en-US"/>
              </w:rPr>
            </w:pPr>
            <w:r>
              <w:rPr>
                <w:rFonts w:cs="Times New Roman"/>
                <w:lang w:eastAsia="en-US"/>
              </w:rPr>
              <w:t>Alt. 1: The bandwidth of SL-PRS can be same or smaller than that of the resource pool</w:t>
            </w:r>
          </w:p>
          <w:p w14:paraId="37D27254" w14:textId="77777777" w:rsidR="00302E9A" w:rsidRDefault="00302E9A" w:rsidP="00315EDA">
            <w:pPr>
              <w:numPr>
                <w:ilvl w:val="1"/>
                <w:numId w:val="5"/>
              </w:numPr>
              <w:spacing w:line="252" w:lineRule="auto"/>
              <w:rPr>
                <w:rFonts w:cs="Times New Roman"/>
                <w:lang w:eastAsia="en-US"/>
              </w:rPr>
            </w:pPr>
            <w:r>
              <w:rPr>
                <w:rFonts w:cs="Times New Roman"/>
                <w:lang w:eastAsia="en-US"/>
              </w:rPr>
              <w:t xml:space="preserve">Alt. 2: The bandwidth of SL-PRS shall be the same as that of the resource pool </w:t>
            </w:r>
          </w:p>
          <w:p w14:paraId="1F78D88F" w14:textId="77777777" w:rsidR="00302E9A" w:rsidRDefault="00302E9A" w:rsidP="00315EDA">
            <w:pPr>
              <w:numPr>
                <w:ilvl w:val="0"/>
                <w:numId w:val="5"/>
              </w:numPr>
              <w:spacing w:line="252" w:lineRule="auto"/>
              <w:rPr>
                <w:rFonts w:cs="Times New Roman"/>
                <w:lang w:eastAsia="en-US"/>
              </w:rPr>
            </w:pPr>
            <w:r>
              <w:rPr>
                <w:rFonts w:cs="Times New Roman"/>
                <w:lang w:eastAsia="en-US"/>
              </w:rPr>
              <w:t>Note: Companies are encouraged to provide their analysis and views on the above alternatives</w:t>
            </w:r>
          </w:p>
          <w:p w14:paraId="7A18A9D5" w14:textId="77777777" w:rsidR="00302E9A" w:rsidRDefault="00302E9A" w:rsidP="00315EDA">
            <w:pPr>
              <w:numPr>
                <w:ilvl w:val="0"/>
                <w:numId w:val="5"/>
              </w:numPr>
              <w:spacing w:line="252" w:lineRule="auto"/>
              <w:rPr>
                <w:rFonts w:cs="Times New Roman"/>
                <w:lang w:eastAsia="en-US"/>
              </w:rPr>
            </w:pPr>
            <w:r>
              <w:rPr>
                <w:rFonts w:cs="Times New Roman"/>
                <w:lang w:eastAsia="en-US"/>
              </w:rPr>
              <w:t>FFS: Bandwidth of SL-PRS transmission for shared resource pool (if supported)</w:t>
            </w:r>
          </w:p>
          <w:p w14:paraId="1F383FF3" w14:textId="77777777" w:rsidR="00302E9A" w:rsidRDefault="00302E9A" w:rsidP="00315EDA">
            <w:pPr>
              <w:rPr>
                <w:rFonts w:cs="Times New Roman"/>
                <w:lang w:eastAsia="en-US"/>
              </w:rPr>
            </w:pPr>
          </w:p>
        </w:tc>
      </w:tr>
    </w:tbl>
    <w:p w14:paraId="53A7DF01" w14:textId="77777777" w:rsidR="00302E9A" w:rsidRDefault="00302E9A" w:rsidP="00302E9A">
      <w:pPr>
        <w:rPr>
          <w:rFonts w:cs="Times New Roman"/>
        </w:rPr>
      </w:pPr>
    </w:p>
    <w:p w14:paraId="6A231362" w14:textId="77777777" w:rsidR="00302E9A" w:rsidRDefault="00302E9A" w:rsidP="00302E9A">
      <w:pPr>
        <w:keepNext/>
        <w:rPr>
          <w:rFonts w:cs="Times New Roman"/>
        </w:rPr>
      </w:pPr>
      <w:r>
        <w:rPr>
          <w:rFonts w:cs="Times New Roman"/>
        </w:rPr>
        <w:t xml:space="preserve">We performed simulation using the methodology proposed in our contribution R1-227124. Accordingly, each randomly generated CIR is characterized with a metric covering the “level-of-difficulty”. To achieve this, we sorted the ToA-error results for all links according to K-factor for the multipath components arriving with a delay less than </w:t>
      </w:r>
      <m:oMath>
        <m:r>
          <m:rPr>
            <m:sty m:val="p"/>
          </m:rPr>
          <w:rPr>
            <w:rFonts w:ascii="Cambria Math" w:hAnsi="Cambria Math" w:cs="Times New Roman"/>
          </w:rPr>
          <m:t>Υ</m:t>
        </m:r>
      </m:oMath>
      <w:r>
        <w:rPr>
          <w:rFonts w:cs="Times New Roman"/>
        </w:rPr>
        <w:t xml:space="preserve">ns; which results in the </w:t>
      </w:r>
      <m:oMath>
        <m:sSub>
          <m:sSubPr>
            <m:ctrlPr>
              <w:rPr>
                <w:rFonts w:ascii="Cambria Math" w:hAnsi="Cambria Math" w:cs="Times New Roman"/>
                <w:i/>
              </w:rPr>
            </m:ctrlPr>
          </m:sSubPr>
          <m:e>
            <m:r>
              <w:rPr>
                <w:rFonts w:ascii="Cambria Math" w:hAnsi="Cambria Math" w:cs="Times New Roman"/>
              </w:rPr>
              <m:t>KF</m:t>
            </m:r>
          </m:e>
          <m:sub>
            <m:r>
              <w:rPr>
                <w:rFonts w:ascii="Cambria Math" w:hAnsi="Cambria Math" w:cs="Times New Roman"/>
              </w:rPr>
              <m:t>EC,</m:t>
            </m:r>
            <m:r>
              <m:rPr>
                <m:sty m:val="p"/>
              </m:rPr>
              <w:rPr>
                <w:rFonts w:ascii="Cambria Math" w:hAnsi="Cambria Math" w:cs="Times New Roman"/>
              </w:rPr>
              <m:t>Υ</m:t>
            </m:r>
          </m:sub>
        </m:sSub>
      </m:oMath>
      <w:r>
        <w:rPr>
          <w:rFonts w:cs="Times New Roman"/>
        </w:rPr>
        <w:t xml:space="preserve"> metric. Drops with sufficient SINR are taken into account only, assuming ideal power control. Low </w:t>
      </w:r>
      <m:oMath>
        <m:sSub>
          <m:sSubPr>
            <m:ctrlPr>
              <w:rPr>
                <w:rFonts w:ascii="Cambria Math" w:hAnsi="Cambria Math" w:cs="Times New Roman"/>
                <w:i/>
              </w:rPr>
            </m:ctrlPr>
          </m:sSubPr>
          <m:e>
            <m:r>
              <w:rPr>
                <w:rFonts w:ascii="Cambria Math" w:hAnsi="Cambria Math" w:cs="Times New Roman"/>
              </w:rPr>
              <m:t>KF</m:t>
            </m:r>
          </m:e>
          <m:sub>
            <m:r>
              <w:rPr>
                <w:rFonts w:ascii="Cambria Math" w:hAnsi="Cambria Math" w:cs="Times New Roman"/>
              </w:rPr>
              <m:t>EC,</m:t>
            </m:r>
            <m:r>
              <m:rPr>
                <m:sty m:val="p"/>
              </m:rPr>
              <w:rPr>
                <w:rFonts w:ascii="Cambria Math" w:hAnsi="Cambria Math" w:cs="Times New Roman"/>
              </w:rPr>
              <m:t>Υ</m:t>
            </m:r>
          </m:sub>
        </m:sSub>
        <m:r>
          <w:rPr>
            <w:rFonts w:ascii="Cambria Math" w:hAnsi="Cambria Math" w:cs="Times New Roman"/>
          </w:rPr>
          <m:t xml:space="preserve"> </m:t>
        </m:r>
      </m:oMath>
      <w:r>
        <w:rPr>
          <w:rFonts w:cs="Times New Roman"/>
        </w:rPr>
        <w:t xml:space="preserve">represents critical LOS scenarios. To generate a sufficient number of drops with low </w:t>
      </w:r>
      <m:oMath>
        <m:sSub>
          <m:sSubPr>
            <m:ctrlPr>
              <w:rPr>
                <w:rFonts w:ascii="Cambria Math" w:hAnsi="Cambria Math" w:cs="Times New Roman"/>
                <w:i/>
              </w:rPr>
            </m:ctrlPr>
          </m:sSubPr>
          <m:e>
            <m:r>
              <w:rPr>
                <w:rFonts w:ascii="Cambria Math" w:hAnsi="Cambria Math" w:cs="Times New Roman"/>
              </w:rPr>
              <m:t>KF</m:t>
            </m:r>
          </m:e>
          <m:sub>
            <m:r>
              <w:rPr>
                <w:rFonts w:ascii="Cambria Math" w:hAnsi="Cambria Math" w:cs="Times New Roman"/>
              </w:rPr>
              <m:t>EC,</m:t>
            </m:r>
            <m:r>
              <m:rPr>
                <m:sty m:val="p"/>
              </m:rPr>
              <w:rPr>
                <w:rFonts w:ascii="Cambria Math" w:hAnsi="Cambria Math" w:cs="Times New Roman"/>
              </w:rPr>
              <m:t>Υ</m:t>
            </m:r>
          </m:sub>
        </m:sSub>
        <m:r>
          <w:rPr>
            <w:rFonts w:ascii="Cambria Math" w:hAnsi="Cambria Math" w:cs="Times New Roman"/>
          </w:rPr>
          <m:t xml:space="preserve"> </m:t>
        </m:r>
      </m:oMath>
      <w:r>
        <w:rPr>
          <w:rFonts w:cs="Times New Roman"/>
        </w:rPr>
        <w:t xml:space="preserve">the CDFs for different </w:t>
      </w:r>
      <m:oMath>
        <m:sSub>
          <m:sSubPr>
            <m:ctrlPr>
              <w:rPr>
                <w:rFonts w:ascii="Cambria Math" w:hAnsi="Cambria Math" w:cs="Times New Roman"/>
                <w:i/>
              </w:rPr>
            </m:ctrlPr>
          </m:sSubPr>
          <m:e>
            <m:r>
              <w:rPr>
                <w:rFonts w:ascii="Cambria Math" w:hAnsi="Cambria Math" w:cs="Times New Roman"/>
              </w:rPr>
              <m:t>KF</m:t>
            </m:r>
          </m:e>
          <m:sub>
            <m:r>
              <w:rPr>
                <w:rFonts w:ascii="Cambria Math" w:hAnsi="Cambria Math" w:cs="Times New Roman"/>
              </w:rPr>
              <m:t>EC,</m:t>
            </m:r>
            <m:r>
              <m:rPr>
                <m:sty m:val="p"/>
              </m:rPr>
              <w:rPr>
                <w:rFonts w:ascii="Cambria Math" w:hAnsi="Cambria Math" w:cs="Times New Roman"/>
              </w:rPr>
              <m:t>Υ</m:t>
            </m:r>
          </m:sub>
        </m:sSub>
      </m:oMath>
      <w:r>
        <w:rPr>
          <w:rFonts w:cs="Times New Roman"/>
        </w:rPr>
        <w:t xml:space="preserve"> ranges are derived from the simulations. To ensure that each range is well covered by the statistics an extended parameter range for the channel model was selected. </w:t>
      </w:r>
      <w:r>
        <w:rPr>
          <w:rFonts w:cs="Times New Roman"/>
        </w:rPr>
        <w:fldChar w:fldCharType="begin"/>
      </w:r>
      <w:r>
        <w:rPr>
          <w:rFonts w:cs="Times New Roman"/>
        </w:rPr>
        <w:instrText xml:space="preserve"> REF _Ref100783671 \h  \* MERGEFORMAT </w:instrText>
      </w:r>
      <w:r>
        <w:rPr>
          <w:rFonts w:cs="Times New Roman"/>
        </w:rPr>
      </w:r>
      <w:r>
        <w:rPr>
          <w:rFonts w:cs="Times New Roman"/>
        </w:rPr>
        <w:fldChar w:fldCharType="separate"/>
      </w:r>
      <w:r>
        <w:rPr>
          <w:rFonts w:cs="Times New Roman"/>
        </w:rPr>
        <w:t xml:space="preserve">Figure </w:t>
      </w:r>
      <w:r w:rsidRPr="00CC7F1F">
        <w:rPr>
          <w:rFonts w:cs="Times New Roman"/>
        </w:rPr>
        <w:t>3</w:t>
      </w:r>
      <w:r>
        <w:rPr>
          <w:rFonts w:cs="Times New Roman"/>
        </w:rPr>
        <w:fldChar w:fldCharType="end"/>
      </w:r>
      <w:r>
        <w:rPr>
          <w:rFonts w:cs="Times New Roman"/>
        </w:rPr>
        <w:t xml:space="preserve"> shows the result for different bandwidth and different </w:t>
      </w:r>
      <m:oMath>
        <m:sSub>
          <m:sSubPr>
            <m:ctrlPr>
              <w:rPr>
                <w:rFonts w:ascii="Cambria Math" w:hAnsi="Cambria Math" w:cs="Times New Roman"/>
                <w:i/>
              </w:rPr>
            </m:ctrlPr>
          </m:sSubPr>
          <m:e>
            <m:r>
              <w:rPr>
                <w:rFonts w:ascii="Cambria Math" w:hAnsi="Cambria Math" w:cs="Times New Roman"/>
              </w:rPr>
              <m:t>KF</m:t>
            </m:r>
          </m:e>
          <m:sub>
            <m:r>
              <w:rPr>
                <w:rFonts w:ascii="Cambria Math" w:hAnsi="Cambria Math" w:cs="Times New Roman"/>
              </w:rPr>
              <m:t>EC,</m:t>
            </m:r>
            <m:r>
              <m:rPr>
                <m:sty m:val="p"/>
              </m:rPr>
              <w:rPr>
                <w:rFonts w:ascii="Cambria Math" w:hAnsi="Cambria Math" w:cs="Times New Roman"/>
              </w:rPr>
              <m:t>Υ</m:t>
            </m:r>
          </m:sub>
        </m:sSub>
      </m:oMath>
      <w:r>
        <w:rPr>
          <w:rFonts w:cs="Times New Roman"/>
        </w:rPr>
        <w:t xml:space="preserve"> ranges with </w:t>
      </w:r>
      <m:oMath>
        <m:r>
          <m:rPr>
            <m:sty m:val="p"/>
          </m:rPr>
          <w:rPr>
            <w:rFonts w:ascii="Cambria Math" w:hAnsi="Cambria Math" w:cs="Times New Roman"/>
          </w:rPr>
          <m:t>Υ=50ns</m:t>
        </m:r>
      </m:oMath>
      <w:r>
        <w:rPr>
          <w:rFonts w:cs="Times New Roman"/>
        </w:rPr>
        <w:t xml:space="preserve">. </w:t>
      </w:r>
    </w:p>
    <w:p w14:paraId="5EAB97A0" w14:textId="77777777" w:rsidR="00302E9A" w:rsidRDefault="00302E9A" w:rsidP="00302E9A">
      <w:pPr>
        <w:rPr>
          <w:rFonts w:cs="Times New Roman"/>
        </w:rPr>
      </w:pPr>
    </w:p>
    <w:p w14:paraId="77E4CD15" w14:textId="77777777" w:rsidR="00302E9A" w:rsidRDefault="00302E9A" w:rsidP="00302E9A">
      <w:pPr>
        <w:rPr>
          <w:rFonts w:cs="Times New Roman"/>
        </w:rPr>
      </w:pPr>
      <w:r>
        <w:rPr>
          <w:rFonts w:cs="Times New Roman"/>
        </w:rPr>
        <w:t xml:space="preserve">From </w:t>
      </w:r>
      <w:r>
        <w:rPr>
          <w:rFonts w:cs="Times New Roman"/>
        </w:rPr>
        <w:fldChar w:fldCharType="begin"/>
      </w:r>
      <w:r>
        <w:rPr>
          <w:rFonts w:cs="Times New Roman"/>
        </w:rPr>
        <w:instrText xml:space="preserve"> REF _Ref100783671 \h  \* MERGEFORMAT </w:instrText>
      </w:r>
      <w:r>
        <w:rPr>
          <w:rFonts w:cs="Times New Roman"/>
        </w:rPr>
      </w:r>
      <w:r>
        <w:rPr>
          <w:rFonts w:cs="Times New Roman"/>
        </w:rPr>
        <w:fldChar w:fldCharType="separate"/>
      </w:r>
      <w:r>
        <w:rPr>
          <w:rFonts w:cs="Times New Roman"/>
        </w:rPr>
        <w:t xml:space="preserve">Figure </w:t>
      </w:r>
      <w:r w:rsidRPr="00CC7F1F">
        <w:rPr>
          <w:rFonts w:cs="Times New Roman"/>
        </w:rPr>
        <w:t>3</w:t>
      </w:r>
      <w:r>
        <w:rPr>
          <w:rFonts w:cs="Times New Roman"/>
        </w:rPr>
        <w:fldChar w:fldCharType="end"/>
      </w:r>
      <w:r>
        <w:rPr>
          <w:rFonts w:cs="Times New Roman"/>
        </w:rPr>
        <w:t xml:space="preserve"> the required bandwidth for different level-of-difficulty can be derived. As criterion we use the 90% percentile and two (three) target performance values. The third target value represents a scenario where a low accuracy is expected and the error may be dominated by the ATOA delay in case of NLOS reception. </w:t>
      </w:r>
    </w:p>
    <w:p w14:paraId="1F9C976A" w14:textId="77777777" w:rsidR="00302E9A" w:rsidRDefault="00302E9A" w:rsidP="00302E9A">
      <w:pPr>
        <w:rPr>
          <w:rFonts w:cs="Times New Roman"/>
        </w:rPr>
      </w:pPr>
      <w:r>
        <w:rPr>
          <w:rFonts w:cs="Times New Roman"/>
          <w:bCs/>
        </w:rPr>
        <w:t xml:space="preserve">Note 1: The selected target performance values are just examples to demonstrate the principle. </w:t>
      </w:r>
    </w:p>
    <w:p w14:paraId="55698FDA" w14:textId="77777777" w:rsidR="00302E9A" w:rsidRDefault="00302E9A" w:rsidP="00302E9A">
      <w:pPr>
        <w:ind w:left="1985" w:hanging="1985"/>
        <w:rPr>
          <w:rFonts w:cs="Times New Roman"/>
        </w:rPr>
      </w:pPr>
      <w:r>
        <w:rPr>
          <w:rFonts w:cs="Times New Roman"/>
        </w:rPr>
        <w:t xml:space="preserve">Note 2: In the figure legend </w:t>
      </w:r>
      <m:oMath>
        <m:sSub>
          <m:sSubPr>
            <m:ctrlPr>
              <w:rPr>
                <w:rFonts w:ascii="Cambria Math" w:hAnsi="Cambria Math" w:cs="Times New Roman"/>
                <w:i/>
              </w:rPr>
            </m:ctrlPr>
          </m:sSubPr>
          <m:e>
            <m:r>
              <w:rPr>
                <w:rFonts w:ascii="Cambria Math" w:hAnsi="Cambria Math" w:cs="Times New Roman"/>
              </w:rPr>
              <m:t>KF</m:t>
            </m:r>
          </m:e>
          <m:sub>
            <m:r>
              <w:rPr>
                <w:rFonts w:ascii="Cambria Math" w:hAnsi="Cambria Math" w:cs="Times New Roman"/>
              </w:rPr>
              <m:t>EC,</m:t>
            </m:r>
            <m:r>
              <m:rPr>
                <m:sty m:val="p"/>
              </m:rPr>
              <w:rPr>
                <w:rFonts w:ascii="Cambria Math" w:hAnsi="Cambria Math" w:cs="Times New Roman"/>
              </w:rPr>
              <m:t>Υ</m:t>
            </m:r>
          </m:sub>
        </m:sSub>
      </m:oMath>
      <w:r>
        <w:rPr>
          <w:rFonts w:cs="Times New Roman"/>
        </w:rPr>
        <w:t xml:space="preserve"> is denoted as “KFmu”.  </w:t>
      </w:r>
    </w:p>
    <w:p w14:paraId="4DC08FF0" w14:textId="77777777" w:rsidR="00302E9A" w:rsidRDefault="00302E9A" w:rsidP="00302E9A">
      <w:pPr>
        <w:rPr>
          <w:rFonts w:cs="Times New Roman"/>
        </w:rPr>
      </w:pPr>
    </w:p>
    <w:p w14:paraId="6F5EB9AF" w14:textId="77777777" w:rsidR="00302E9A" w:rsidRDefault="00302E9A" w:rsidP="00302E9A">
      <w:pPr>
        <w:rPr>
          <w:rFonts w:cs="Times New Roman"/>
        </w:rPr>
      </w:pPr>
      <w:r>
        <w:rPr>
          <w:rFonts w:cs="Times New Roman"/>
        </w:rPr>
        <w:t xml:space="preserve">The </w:t>
      </w:r>
      <m:oMath>
        <m:sSub>
          <m:sSubPr>
            <m:ctrlPr>
              <w:rPr>
                <w:rFonts w:ascii="Cambria Math" w:hAnsi="Cambria Math" w:cs="Times New Roman"/>
                <w:i/>
              </w:rPr>
            </m:ctrlPr>
          </m:sSubPr>
          <m:e>
            <m:r>
              <w:rPr>
                <w:rFonts w:ascii="Cambria Math" w:hAnsi="Cambria Math" w:cs="Times New Roman"/>
              </w:rPr>
              <m:t>KF</m:t>
            </m:r>
          </m:e>
          <m:sub>
            <m:r>
              <w:rPr>
                <w:rFonts w:ascii="Cambria Math" w:hAnsi="Cambria Math" w:cs="Times New Roman"/>
              </w:rPr>
              <m:t>EC,</m:t>
            </m:r>
            <m:r>
              <m:rPr>
                <m:sty m:val="p"/>
              </m:rPr>
              <w:rPr>
                <w:rFonts w:ascii="Cambria Math" w:hAnsi="Cambria Math" w:cs="Times New Roman"/>
              </w:rPr>
              <m:t>Υ</m:t>
            </m:r>
          </m:sub>
        </m:sSub>
      </m:oMath>
      <w:r>
        <w:rPr>
          <w:rFonts w:cs="Times New Roman"/>
        </w:rPr>
        <w:t xml:space="preserve"> range represents the “level-of-difficulty” (range) of the propagation conditions.</w:t>
      </w:r>
    </w:p>
    <w:tbl>
      <w:tblPr>
        <w:tblStyle w:val="Tabellenraster"/>
        <w:tblW w:w="0" w:type="auto"/>
        <w:tblLook w:val="04A0" w:firstRow="1" w:lastRow="0" w:firstColumn="1" w:lastColumn="0" w:noHBand="0" w:noVBand="1"/>
      </w:tblPr>
      <w:tblGrid>
        <w:gridCol w:w="6582"/>
      </w:tblGrid>
      <w:tr w:rsidR="00302E9A" w14:paraId="30398C76" w14:textId="77777777" w:rsidTr="00315EDA">
        <w:tc>
          <w:tcPr>
            <w:tcW w:w="4653" w:type="dxa"/>
            <w:tcBorders>
              <w:top w:val="single" w:sz="4" w:space="0" w:color="auto"/>
              <w:left w:val="single" w:sz="4" w:space="0" w:color="auto"/>
              <w:bottom w:val="single" w:sz="4" w:space="0" w:color="auto"/>
              <w:right w:val="single" w:sz="4" w:space="0" w:color="auto"/>
            </w:tcBorders>
            <w:hideMark/>
          </w:tcPr>
          <w:p w14:paraId="20066410" w14:textId="77777777" w:rsidR="00302E9A" w:rsidRDefault="00302E9A" w:rsidP="00315EDA">
            <w:pPr>
              <w:rPr>
                <w:rFonts w:cs="Times New Roman"/>
                <w:lang w:eastAsia="en-US"/>
              </w:rPr>
            </w:pPr>
            <w:r>
              <w:rPr>
                <w:rFonts w:cs="Times New Roman"/>
                <w:noProof/>
                <w:lang w:val="de-DE"/>
              </w:rPr>
              <w:lastRenderedPageBreak/>
              <mc:AlternateContent>
                <mc:Choice Requires="wps">
                  <w:drawing>
                    <wp:anchor distT="0" distB="0" distL="114300" distR="114300" simplePos="0" relativeHeight="251661824" behindDoc="0" locked="0" layoutInCell="1" allowOverlap="1" wp14:anchorId="65A1C72C" wp14:editId="0A62E00B">
                      <wp:simplePos x="0" y="0"/>
                      <wp:positionH relativeFrom="column">
                        <wp:posOffset>2266315</wp:posOffset>
                      </wp:positionH>
                      <wp:positionV relativeFrom="paragraph">
                        <wp:posOffset>831850</wp:posOffset>
                      </wp:positionV>
                      <wp:extent cx="3498850" cy="774700"/>
                      <wp:effectExtent l="1193800" t="304800" r="31750" b="38100"/>
                      <wp:wrapNone/>
                      <wp:docPr id="19" name="Abgerundete rechteckige Legende 8"/>
                      <wp:cNvGraphicFramePr/>
                      <a:graphic xmlns:a="http://schemas.openxmlformats.org/drawingml/2006/main">
                        <a:graphicData uri="http://schemas.microsoft.com/office/word/2010/wordprocessingShape">
                          <wps:wsp>
                            <wps:cNvSpPr/>
                            <wps:spPr>
                              <a:xfrm>
                                <a:off x="0" y="0"/>
                                <a:ext cx="3498850" cy="774700"/>
                              </a:xfrm>
                              <a:prstGeom prst="wedgeRoundRectCallout">
                                <a:avLst>
                                  <a:gd name="adj1" fmla="val -83628"/>
                                  <a:gd name="adj2" fmla="val -87629"/>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6EA494C" w14:textId="77777777" w:rsidR="00DF1A61" w:rsidRDefault="00DF1A61" w:rsidP="00302E9A">
                                  <w:pPr>
                                    <w:jc w:val="center"/>
                                    <w:rPr>
                                      <w:rFonts w:cs="Times New Roman"/>
                                    </w:rPr>
                                  </w:pPr>
                                  <w:r>
                                    <w:rPr>
                                      <w:rFonts w:cs="Times New Roman"/>
                                    </w:rPr>
                                    <w:t>100MHz</w:t>
                                  </w:r>
                                </w:p>
                                <w:p w14:paraId="650A8B00" w14:textId="77777777" w:rsidR="00DF1A61" w:rsidRDefault="00DF1A61" w:rsidP="00302E9A">
                                  <w:pPr>
                                    <w:jc w:val="center"/>
                                    <w:rPr>
                                      <w:rFonts w:cs="Times New Roman"/>
                                    </w:rPr>
                                  </w:pPr>
                                  <w:r>
                                    <w:rPr>
                                      <w:rFonts w:cs="Times New Roman"/>
                                    </w:rPr>
                                    <w:t>90% percentile for level of difficulty 0..20dB</w:t>
                                  </w:r>
                                  <w:r>
                                    <w:rPr>
                                      <w:rFonts w:cs="Times New Roman"/>
                                    </w:rPr>
                                    <w:br/>
                                    <w:t>Achieved accuracy: app. 1ns</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5A1C72C" id="Abgerundete rechteckige Legende 8" o:spid="_x0000_s1027" type="#_x0000_t62" style="position:absolute;left:0;text-align:left;margin-left:178.45pt;margin-top:65.5pt;width:275.5pt;height:6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" adj="-7264,-8128" fillcolor="white [3201]" strokecolor="black [3213]" strokeweight="2pt">
                      <v:textbox>
                        <w:txbxContent>
                          <w:p w14:paraId="06EA494C" w14:textId="77777777" w:rsidR="00DF1A61" w:rsidRDefault="00DF1A61" w:rsidP="00302E9A">
                            <w:pPr>
                              <w:jc w:val="center"/>
                              <w:rPr>
                                <w:rFonts w:cs="Times New Roman"/>
                              </w:rPr>
                            </w:pPr>
                            <w:r>
                              <w:rPr>
                                <w:rFonts w:cs="Times New Roman"/>
                              </w:rPr>
                              <w:t>100MHz</w:t>
                            </w:r>
                          </w:p>
                          <w:p w14:paraId="650A8B00" w14:textId="77777777" w:rsidR="00DF1A61" w:rsidRDefault="00DF1A61" w:rsidP="00302E9A">
                            <w:pPr>
                              <w:jc w:val="center"/>
                              <w:rPr>
                                <w:rFonts w:cs="Times New Roman"/>
                              </w:rPr>
                            </w:pPr>
                            <w:r>
                              <w:rPr>
                                <w:rFonts w:cs="Times New Roman"/>
                              </w:rPr>
                              <w:t>90% percentile for level of difficulty 0..20dB</w:t>
                            </w:r>
                            <w:r>
                              <w:rPr>
                                <w:rFonts w:cs="Times New Roman"/>
                              </w:rPr>
                              <w:br/>
                              <w:t>Achieved accuracy: app. 1ns</w:t>
                            </w:r>
                          </w:p>
                        </w:txbxContent>
                      </v:textbox>
                    </v:shape>
                  </w:pict>
                </mc:Fallback>
              </mc:AlternateContent>
            </w:r>
            <w:r>
              <w:rPr>
                <w:rFonts w:cs="Times New Roman"/>
                <w:noProof/>
                <w:lang w:val="de-DE"/>
              </w:rPr>
              <mc:AlternateContent>
                <mc:Choice Requires="wps">
                  <w:drawing>
                    <wp:anchor distT="0" distB="0" distL="114300" distR="114300" simplePos="0" relativeHeight="251662848" behindDoc="0" locked="0" layoutInCell="1" allowOverlap="1" wp14:anchorId="0E39BF8B" wp14:editId="5875FE27">
                      <wp:simplePos x="0" y="0"/>
                      <wp:positionH relativeFrom="column">
                        <wp:posOffset>1058545</wp:posOffset>
                      </wp:positionH>
                      <wp:positionV relativeFrom="paragraph">
                        <wp:posOffset>434340</wp:posOffset>
                      </wp:positionV>
                      <wp:extent cx="88900" cy="158750"/>
                      <wp:effectExtent l="0" t="0" r="38100" b="19050"/>
                      <wp:wrapNone/>
                      <wp:docPr id="18" name="Oval 9"/>
                      <wp:cNvGraphicFramePr/>
                      <a:graphic xmlns:a="http://schemas.openxmlformats.org/drawingml/2006/main">
                        <a:graphicData uri="http://schemas.microsoft.com/office/word/2010/wordprocessingShape">
                          <wps:wsp>
                            <wps:cNvSpPr/>
                            <wps:spPr>
                              <a:xfrm>
                                <a:off x="0" y="0"/>
                                <a:ext cx="88900" cy="1587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00EFD42" id="Oval 9" o:spid="_x0000_s1026" style="position:absolute;margin-left:83.35pt;margin-top:34.2pt;width:7pt;height: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" fillcolor="#4f81bd [3204]" strokecolor="#243f60 [1604]" strokeweight="2pt"/>
                  </w:pict>
                </mc:Fallback>
              </mc:AlternateContent>
            </w:r>
            <w:r>
              <w:rPr>
                <w:rFonts w:cs="Times New Roman"/>
                <w:noProof/>
                <w:lang w:val="de-DE"/>
              </w:rPr>
              <w:drawing>
                <wp:inline distT="0" distB="0" distL="0" distR="0" wp14:anchorId="41A40306" wp14:editId="4C14C363">
                  <wp:extent cx="3948430" cy="263207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48430" cy="2632075"/>
                          </a:xfrm>
                          <a:prstGeom prst="rect">
                            <a:avLst/>
                          </a:prstGeom>
                          <a:noFill/>
                          <a:ln>
                            <a:noFill/>
                          </a:ln>
                        </pic:spPr>
                      </pic:pic>
                    </a:graphicData>
                  </a:graphic>
                </wp:inline>
              </w:drawing>
            </w:r>
          </w:p>
        </w:tc>
      </w:tr>
      <w:tr w:rsidR="00302E9A" w14:paraId="473D107E" w14:textId="77777777" w:rsidTr="00315EDA">
        <w:tc>
          <w:tcPr>
            <w:tcW w:w="4653" w:type="dxa"/>
            <w:tcBorders>
              <w:top w:val="single" w:sz="4" w:space="0" w:color="auto"/>
              <w:left w:val="single" w:sz="4" w:space="0" w:color="auto"/>
              <w:bottom w:val="single" w:sz="4" w:space="0" w:color="auto"/>
              <w:right w:val="single" w:sz="4" w:space="0" w:color="auto"/>
            </w:tcBorders>
            <w:hideMark/>
          </w:tcPr>
          <w:p w14:paraId="2ACE4BC2" w14:textId="77777777" w:rsidR="00302E9A" w:rsidRDefault="00302E9A" w:rsidP="00315EDA">
            <w:pPr>
              <w:rPr>
                <w:rFonts w:cs="Times New Roman"/>
                <w:lang w:eastAsia="en-US"/>
              </w:rPr>
            </w:pPr>
            <w:r>
              <w:rPr>
                <w:rFonts w:cs="Times New Roman"/>
                <w:noProof/>
                <w:lang w:val="de-DE"/>
              </w:rPr>
              <w:drawing>
                <wp:inline distT="0" distB="0" distL="0" distR="0" wp14:anchorId="53988E5F" wp14:editId="1E9AB173">
                  <wp:extent cx="3948430" cy="2632075"/>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48430" cy="2632075"/>
                          </a:xfrm>
                          <a:prstGeom prst="rect">
                            <a:avLst/>
                          </a:prstGeom>
                          <a:noFill/>
                          <a:ln>
                            <a:noFill/>
                          </a:ln>
                        </pic:spPr>
                      </pic:pic>
                    </a:graphicData>
                  </a:graphic>
                </wp:inline>
              </w:drawing>
            </w:r>
          </w:p>
        </w:tc>
      </w:tr>
      <w:tr w:rsidR="00302E9A" w14:paraId="1DCD479E" w14:textId="77777777" w:rsidTr="00315EDA">
        <w:tc>
          <w:tcPr>
            <w:tcW w:w="4653" w:type="dxa"/>
            <w:tcBorders>
              <w:top w:val="single" w:sz="4" w:space="0" w:color="auto"/>
              <w:left w:val="single" w:sz="4" w:space="0" w:color="auto"/>
              <w:bottom w:val="single" w:sz="4" w:space="0" w:color="auto"/>
              <w:right w:val="single" w:sz="4" w:space="0" w:color="auto"/>
            </w:tcBorders>
            <w:hideMark/>
          </w:tcPr>
          <w:p w14:paraId="0CAE8266" w14:textId="77777777" w:rsidR="00302E9A" w:rsidRDefault="00302E9A" w:rsidP="00315EDA">
            <w:pPr>
              <w:rPr>
                <w:rFonts w:cs="Times New Roman"/>
                <w:lang w:eastAsia="en-US"/>
              </w:rPr>
            </w:pPr>
            <w:r>
              <w:rPr>
                <w:rFonts w:cs="Times New Roman"/>
                <w:noProof/>
                <w:lang w:val="de-DE"/>
              </w:rPr>
              <mc:AlternateContent>
                <mc:Choice Requires="wps">
                  <w:drawing>
                    <wp:anchor distT="0" distB="0" distL="114300" distR="114300" simplePos="0" relativeHeight="251663872" behindDoc="0" locked="0" layoutInCell="1" allowOverlap="1" wp14:anchorId="2F964193" wp14:editId="325E721B">
                      <wp:simplePos x="0" y="0"/>
                      <wp:positionH relativeFrom="column">
                        <wp:posOffset>2720340</wp:posOffset>
                      </wp:positionH>
                      <wp:positionV relativeFrom="paragraph">
                        <wp:posOffset>992505</wp:posOffset>
                      </wp:positionV>
                      <wp:extent cx="3498850" cy="774700"/>
                      <wp:effectExtent l="1676400" t="482600" r="31750" b="38100"/>
                      <wp:wrapNone/>
                      <wp:docPr id="3" name="Abgerundete rechteckige Legende 10"/>
                      <wp:cNvGraphicFramePr/>
                      <a:graphic xmlns:a="http://schemas.openxmlformats.org/drawingml/2006/main">
                        <a:graphicData uri="http://schemas.microsoft.com/office/word/2010/wordprocessingShape">
                          <wps:wsp>
                            <wps:cNvSpPr/>
                            <wps:spPr>
                              <a:xfrm>
                                <a:off x="0" y="0"/>
                                <a:ext cx="3498850" cy="774700"/>
                              </a:xfrm>
                              <a:prstGeom prst="wedgeRoundRectCallout">
                                <a:avLst>
                                  <a:gd name="adj1" fmla="val -97374"/>
                                  <a:gd name="adj2" fmla="val -109856"/>
                                  <a:gd name="adj3" fmla="val 16667"/>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0836726" w14:textId="77777777" w:rsidR="00DF1A61" w:rsidRDefault="00DF1A61" w:rsidP="00302E9A">
                                  <w:pPr>
                                    <w:jc w:val="center"/>
                                    <w:rPr>
                                      <w:rFonts w:cs="Times New Roman"/>
                                    </w:rPr>
                                  </w:pPr>
                                  <w:r>
                                    <w:rPr>
                                      <w:rFonts w:cs="Times New Roman"/>
                                    </w:rPr>
                                    <w:t>20MHz</w:t>
                                  </w:r>
                                </w:p>
                                <w:p w14:paraId="2C190914" w14:textId="77777777" w:rsidR="00DF1A61" w:rsidRDefault="00DF1A61" w:rsidP="00302E9A">
                                  <w:pPr>
                                    <w:jc w:val="center"/>
                                    <w:rPr>
                                      <w:rFonts w:cs="Times New Roman"/>
                                    </w:rPr>
                                  </w:pPr>
                                  <w:r>
                                    <w:rPr>
                                      <w:rFonts w:cs="Times New Roman"/>
                                    </w:rPr>
                                    <w:t>For low level of difficulty (high KF</w:t>
                                  </w:r>
                                  <w:r>
                                    <w:rPr>
                                      <w:rFonts w:cs="Times New Roman"/>
                                      <w:vertAlign w:val="subscript"/>
                                    </w:rPr>
                                    <w:t>EC</w:t>
                                  </w:r>
                                  <w:r>
                                    <w:rPr>
                                      <w:rFonts w:cs="Times New Roman"/>
                                    </w:rPr>
                                    <w:t>) already 20MHz can provide an accuracy of 1ns</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964193" id="Abgerundete rechteckige Legende 10" o:spid="_x0000_s1028" type="#_x0000_t62" style="position:absolute;left:0;text-align:left;margin-left:214.2pt;margin-top:78.15pt;width:275.5pt;height:6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" adj="-10233,-12929" fillcolor="white [3201]" strokecolor="black [3213]" strokeweight="2pt">
                      <v:textbox>
                        <w:txbxContent>
                          <w:p w14:paraId="60836726" w14:textId="77777777" w:rsidR="00DF1A61" w:rsidRDefault="00DF1A61" w:rsidP="00302E9A">
                            <w:pPr>
                              <w:jc w:val="center"/>
                              <w:rPr>
                                <w:rFonts w:cs="Times New Roman"/>
                              </w:rPr>
                            </w:pPr>
                            <w:r>
                              <w:rPr>
                                <w:rFonts w:cs="Times New Roman"/>
                              </w:rPr>
                              <w:t>20MHz</w:t>
                            </w:r>
                          </w:p>
                          <w:p w14:paraId="2C190914" w14:textId="77777777" w:rsidR="00DF1A61" w:rsidRDefault="00DF1A61" w:rsidP="00302E9A">
                            <w:pPr>
                              <w:jc w:val="center"/>
                              <w:rPr>
                                <w:rFonts w:cs="Times New Roman"/>
                              </w:rPr>
                            </w:pPr>
                            <w:r>
                              <w:rPr>
                                <w:rFonts w:cs="Times New Roman"/>
                              </w:rPr>
                              <w:t>For low level of difficulty (high KF</w:t>
                            </w:r>
                            <w:r>
                              <w:rPr>
                                <w:rFonts w:cs="Times New Roman"/>
                                <w:vertAlign w:val="subscript"/>
                              </w:rPr>
                              <w:t>EC</w:t>
                            </w:r>
                            <w:r>
                              <w:rPr>
                                <w:rFonts w:cs="Times New Roman"/>
                              </w:rPr>
                              <w:t>) already 20MHz can provide an accuracy of 1ns</w:t>
                            </w:r>
                          </w:p>
                        </w:txbxContent>
                      </v:textbox>
                    </v:shape>
                  </w:pict>
                </mc:Fallback>
              </mc:AlternateContent>
            </w:r>
            <w:r>
              <w:rPr>
                <w:rFonts w:cs="Times New Roman"/>
                <w:noProof/>
                <w:lang w:val="de-DE"/>
              </w:rPr>
              <w:drawing>
                <wp:inline distT="0" distB="0" distL="0" distR="0" wp14:anchorId="6C4C3725" wp14:editId="42EC6F44">
                  <wp:extent cx="4042410" cy="2683510"/>
                  <wp:effectExtent l="0" t="0" r="0" b="889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42410" cy="2683510"/>
                          </a:xfrm>
                          <a:prstGeom prst="rect">
                            <a:avLst/>
                          </a:prstGeom>
                          <a:noFill/>
                          <a:ln>
                            <a:noFill/>
                          </a:ln>
                        </pic:spPr>
                      </pic:pic>
                    </a:graphicData>
                  </a:graphic>
                </wp:inline>
              </w:drawing>
            </w:r>
          </w:p>
        </w:tc>
      </w:tr>
    </w:tbl>
    <w:p w14:paraId="67413397" w14:textId="77777777" w:rsidR="00302E9A" w:rsidRDefault="00302E9A" w:rsidP="00302E9A">
      <w:pPr>
        <w:pStyle w:val="Beschriftung"/>
        <w:jc w:val="both"/>
      </w:pPr>
      <w:bookmarkStart w:id="16" w:name="_Ref100783671"/>
      <w:r>
        <w:t xml:space="preserve">Figure </w:t>
      </w:r>
      <w:r>
        <w:fldChar w:fldCharType="begin"/>
      </w:r>
      <w:r>
        <w:instrText xml:space="preserve"> SEQ Figure \* ARABIC </w:instrText>
      </w:r>
      <w:r>
        <w:fldChar w:fldCharType="separate"/>
      </w:r>
      <w:r>
        <w:rPr>
          <w:noProof/>
        </w:rPr>
        <w:t>3</w:t>
      </w:r>
      <w:r>
        <w:fldChar w:fldCharType="end"/>
      </w:r>
      <w:bookmarkEnd w:id="16"/>
      <w:r>
        <w:t xml:space="preserve">: TOA accuracy for different bandwidth for different “levels-of-difficulty”. </w:t>
      </w:r>
    </w:p>
    <w:p w14:paraId="4B6514BA" w14:textId="77777777" w:rsidR="00302E9A" w:rsidRDefault="00302E9A" w:rsidP="00302E9A">
      <w:pPr>
        <w:rPr>
          <w:rFonts w:cs="Times New Roman"/>
        </w:rPr>
      </w:pPr>
    </w:p>
    <w:p w14:paraId="7FD8FA7C" w14:textId="77777777" w:rsidR="00302E9A" w:rsidRDefault="00302E9A" w:rsidP="00302E9A">
      <w:pPr>
        <w:rPr>
          <w:rFonts w:cs="Times New Roman"/>
        </w:rPr>
      </w:pPr>
      <w:r>
        <w:rPr>
          <w:rFonts w:cs="Times New Roman"/>
        </w:rPr>
        <w:t xml:space="preserve">For the following table we select three target performance values </w:t>
      </w:r>
    </w:p>
    <w:p w14:paraId="420E5BDC" w14:textId="77777777" w:rsidR="00302E9A" w:rsidRDefault="00302E9A" w:rsidP="00302E9A">
      <w:pPr>
        <w:pStyle w:val="Listenabsatz"/>
        <w:numPr>
          <w:ilvl w:val="0"/>
          <w:numId w:val="16"/>
        </w:numPr>
        <w:ind w:firstLineChars="0"/>
        <w:rPr>
          <w:sz w:val="24"/>
          <w:szCs w:val="24"/>
        </w:rPr>
      </w:pPr>
      <w:r>
        <w:rPr>
          <w:sz w:val="24"/>
          <w:szCs w:val="24"/>
        </w:rPr>
        <w:t>1ns (30cm) ToA accuracy for “high accuracy” use cases</w:t>
      </w:r>
    </w:p>
    <w:p w14:paraId="3BE6E7A8" w14:textId="77777777" w:rsidR="00302E9A" w:rsidRDefault="00302E9A" w:rsidP="00302E9A">
      <w:pPr>
        <w:pStyle w:val="Listenabsatz"/>
        <w:numPr>
          <w:ilvl w:val="0"/>
          <w:numId w:val="16"/>
        </w:numPr>
        <w:ind w:firstLineChars="0"/>
        <w:rPr>
          <w:sz w:val="24"/>
          <w:szCs w:val="24"/>
        </w:rPr>
      </w:pPr>
      <w:r>
        <w:rPr>
          <w:sz w:val="24"/>
          <w:szCs w:val="24"/>
        </w:rPr>
        <w:t>10ns (3m) for other use cases</w:t>
      </w:r>
    </w:p>
    <w:p w14:paraId="2451DE9E" w14:textId="77777777" w:rsidR="00302E9A" w:rsidRDefault="00302E9A" w:rsidP="00302E9A">
      <w:pPr>
        <w:pStyle w:val="Listenabsatz"/>
        <w:numPr>
          <w:ilvl w:val="0"/>
          <w:numId w:val="16"/>
        </w:numPr>
        <w:ind w:firstLineChars="0"/>
        <w:rPr>
          <w:sz w:val="24"/>
          <w:szCs w:val="24"/>
        </w:rPr>
      </w:pPr>
      <w:r>
        <w:rPr>
          <w:sz w:val="24"/>
          <w:szCs w:val="24"/>
        </w:rPr>
        <w:lastRenderedPageBreak/>
        <w:t xml:space="preserve">10m (app. 33ns): For this use case NLOS reception is assumed. The performance criterion is relative to the ATOA delay (the ATOA delay must be added to the error). We focused on the additional ToA estimation error for weak first arriving path as typical for NLOS conditions. The ATOA delay is only defined for InF scenarios considering BS height in the range of 8m and limited coverage radius. An ATOA model for UMi, UMa and SL out-of-coverage use cases is not available. Furthermore, the InF-ATOA model may not cover blockage (e.g., blockage of the LOS signal by a truck) scenarios.  </w:t>
      </w:r>
    </w:p>
    <w:p w14:paraId="73D60AEB" w14:textId="77777777" w:rsidR="00302E9A" w:rsidRDefault="00302E9A" w:rsidP="00302E9A">
      <w:pPr>
        <w:rPr>
          <w:rFonts w:cs="Times New Roman"/>
        </w:rPr>
      </w:pPr>
    </w:p>
    <w:p w14:paraId="756DCA0F" w14:textId="77777777" w:rsidR="00302E9A" w:rsidRDefault="00302E9A" w:rsidP="00302E9A">
      <w:pPr>
        <w:pStyle w:val="Beschriftung"/>
      </w:pPr>
      <w:bookmarkStart w:id="17" w:name="_Ref111202093"/>
      <w:r>
        <w:t xml:space="preserve">Table </w:t>
      </w:r>
      <w:r>
        <w:fldChar w:fldCharType="begin"/>
      </w:r>
      <w:r>
        <w:instrText xml:space="preserve"> SEQ Table \* ARABIC </w:instrText>
      </w:r>
      <w:r>
        <w:fldChar w:fldCharType="separate"/>
      </w:r>
      <w:r>
        <w:rPr>
          <w:noProof/>
        </w:rPr>
        <w:t>1</w:t>
      </w:r>
      <w:r>
        <w:fldChar w:fldCharType="end"/>
      </w:r>
      <w:bookmarkEnd w:id="17"/>
      <w:r>
        <w:t>: Required bandwidth versus target performance and level of difficulty</w:t>
      </w:r>
    </w:p>
    <w:tbl>
      <w:tblPr>
        <w:tblStyle w:val="Tabellenraster"/>
        <w:tblW w:w="0" w:type="auto"/>
        <w:tblLook w:val="04A0" w:firstRow="1" w:lastRow="0" w:firstColumn="1" w:lastColumn="0" w:noHBand="0" w:noVBand="1"/>
      </w:tblPr>
      <w:tblGrid>
        <w:gridCol w:w="1937"/>
        <w:gridCol w:w="2073"/>
        <w:gridCol w:w="1407"/>
        <w:gridCol w:w="3645"/>
      </w:tblGrid>
      <w:tr w:rsidR="00302E9A" w14:paraId="6D5C8CAA" w14:textId="77777777" w:rsidTr="00315EDA">
        <w:tc>
          <w:tcPr>
            <w:tcW w:w="1980"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FEDA8D9" w14:textId="77777777" w:rsidR="00302E9A" w:rsidRDefault="00302E9A" w:rsidP="00315EDA">
            <w:pPr>
              <w:jc w:val="left"/>
              <w:rPr>
                <w:rFonts w:cs="Times New Roman"/>
                <w:lang w:eastAsia="en-US"/>
              </w:rPr>
            </w:pPr>
            <w:r>
              <w:rPr>
                <w:rFonts w:cs="Times New Roman"/>
                <w:lang w:eastAsia="en-US"/>
              </w:rPr>
              <w:t>Target ToA accuracy</w:t>
            </w:r>
          </w:p>
        </w:tc>
        <w:tc>
          <w:tcPr>
            <w:tcW w:w="2126"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2B734900" w14:textId="77777777" w:rsidR="00302E9A" w:rsidRDefault="00302E9A" w:rsidP="00315EDA">
            <w:pPr>
              <w:rPr>
                <w:rFonts w:cs="Times New Roman"/>
                <w:lang w:eastAsia="en-US"/>
              </w:rPr>
            </w:pPr>
            <w:r>
              <w:rPr>
                <w:rFonts w:cs="Times New Roman"/>
                <w:lang w:eastAsia="en-US"/>
              </w:rPr>
              <w:t>Level-of-difficulty</w:t>
            </w:r>
            <w:r>
              <w:rPr>
                <w:rFonts w:cs="Times New Roman"/>
                <w:lang w:eastAsia="en-US"/>
              </w:rPr>
              <w:br/>
              <w:t>(</w:t>
            </w:r>
            <m:oMath>
              <m:sSub>
                <m:sSubPr>
                  <m:ctrlPr>
                    <w:rPr>
                      <w:rFonts w:ascii="Cambria Math" w:hAnsi="Cambria Math" w:cs="Times New Roman"/>
                      <w:i/>
                      <w:lang w:eastAsia="en-US"/>
                    </w:rPr>
                  </m:ctrlPr>
                </m:sSubPr>
                <m:e>
                  <m:r>
                    <w:rPr>
                      <w:rFonts w:ascii="Cambria Math" w:hAnsi="Cambria Math" w:cs="Times New Roman"/>
                      <w:lang w:eastAsia="en-US"/>
                    </w:rPr>
                    <m:t>KF</m:t>
                  </m:r>
                </m:e>
                <m:sub>
                  <m:r>
                    <w:rPr>
                      <w:rFonts w:ascii="Cambria Math" w:hAnsi="Cambria Math" w:cs="Times New Roman"/>
                      <w:lang w:eastAsia="en-US"/>
                    </w:rPr>
                    <m:t>EC,50ns</m:t>
                  </m:r>
                </m:sub>
              </m:sSub>
            </m:oMath>
            <w:r>
              <w:rPr>
                <w:rFonts w:cs="Times New Roman"/>
                <w:lang w:eastAsia="en-US"/>
              </w:rPr>
              <w:t xml:space="preserve"> range)</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0C45960" w14:textId="77777777" w:rsidR="00302E9A" w:rsidRDefault="00302E9A" w:rsidP="00315EDA">
            <w:pPr>
              <w:rPr>
                <w:rFonts w:cs="Times New Roman"/>
                <w:lang w:eastAsia="en-US"/>
              </w:rPr>
            </w:pPr>
            <w:r>
              <w:rPr>
                <w:rFonts w:cs="Times New Roman"/>
                <w:lang w:eastAsia="en-US"/>
              </w:rPr>
              <w:t>Required bandwidth</w:t>
            </w:r>
          </w:p>
        </w:tc>
        <w:tc>
          <w:tcPr>
            <w:tcW w:w="3783"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7A55939" w14:textId="77777777" w:rsidR="00302E9A" w:rsidRDefault="00302E9A" w:rsidP="00315EDA">
            <w:pPr>
              <w:rPr>
                <w:rFonts w:cs="Times New Roman"/>
                <w:lang w:eastAsia="en-US"/>
              </w:rPr>
            </w:pPr>
            <w:r>
              <w:rPr>
                <w:rFonts w:cs="Times New Roman"/>
                <w:lang w:eastAsia="en-US"/>
              </w:rPr>
              <w:t>Related scenario / comments</w:t>
            </w:r>
          </w:p>
        </w:tc>
      </w:tr>
      <w:tr w:rsidR="00302E9A" w14:paraId="34BB9A1A" w14:textId="77777777" w:rsidTr="00315EDA">
        <w:tc>
          <w:tcPr>
            <w:tcW w:w="1980" w:type="dxa"/>
            <w:tcBorders>
              <w:top w:val="single" w:sz="4" w:space="0" w:color="auto"/>
              <w:left w:val="single" w:sz="4" w:space="0" w:color="auto"/>
              <w:bottom w:val="single" w:sz="4" w:space="0" w:color="auto"/>
              <w:right w:val="single" w:sz="4" w:space="0" w:color="auto"/>
            </w:tcBorders>
            <w:vAlign w:val="center"/>
            <w:hideMark/>
          </w:tcPr>
          <w:p w14:paraId="128D3A81" w14:textId="77777777" w:rsidR="00302E9A" w:rsidRDefault="00302E9A" w:rsidP="00315EDA">
            <w:pPr>
              <w:jc w:val="left"/>
              <w:rPr>
                <w:rFonts w:cs="Times New Roman"/>
                <w:lang w:eastAsia="en-US"/>
              </w:rPr>
            </w:pPr>
            <w:r>
              <w:rPr>
                <w:rFonts w:cs="Times New Roman"/>
                <w:lang w:eastAsia="en-US"/>
              </w:rPr>
              <w:t>30cm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0A0F8C" w14:textId="77777777" w:rsidR="00302E9A" w:rsidRDefault="00302E9A" w:rsidP="00315EDA">
            <w:pPr>
              <w:jc w:val="left"/>
              <w:rPr>
                <w:rFonts w:cs="Times New Roman"/>
                <w:lang w:eastAsia="en-US"/>
              </w:rPr>
            </w:pPr>
            <w:r>
              <w:rPr>
                <w:rFonts w:cs="Times New Roman"/>
                <w:lang w:eastAsia="en-US"/>
              </w:rPr>
              <w:t>0 .. 20dB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35FE6" w14:textId="77777777" w:rsidR="00302E9A" w:rsidRDefault="00302E9A" w:rsidP="00315EDA">
            <w:pPr>
              <w:jc w:val="left"/>
              <w:rPr>
                <w:rFonts w:cs="Times New Roman"/>
                <w:lang w:eastAsia="en-US"/>
              </w:rPr>
            </w:pPr>
            <w:r>
              <w:rPr>
                <w:rFonts w:cs="Times New Roman"/>
                <w:lang w:eastAsia="en-US"/>
              </w:rPr>
              <w:t>100MHz</w:t>
            </w:r>
          </w:p>
        </w:tc>
        <w:tc>
          <w:tcPr>
            <w:tcW w:w="3783" w:type="dxa"/>
            <w:tcBorders>
              <w:top w:val="single" w:sz="4" w:space="0" w:color="auto"/>
              <w:left w:val="single" w:sz="4" w:space="0" w:color="auto"/>
              <w:bottom w:val="single" w:sz="4" w:space="0" w:color="auto"/>
              <w:right w:val="single" w:sz="4" w:space="0" w:color="auto"/>
            </w:tcBorders>
            <w:vAlign w:val="center"/>
            <w:hideMark/>
          </w:tcPr>
          <w:p w14:paraId="2C82E5EE" w14:textId="77777777" w:rsidR="00302E9A" w:rsidRDefault="00302E9A" w:rsidP="00315EDA">
            <w:pPr>
              <w:jc w:val="left"/>
              <w:rPr>
                <w:rFonts w:cs="Times New Roman"/>
                <w:lang w:eastAsia="en-US"/>
              </w:rPr>
            </w:pPr>
            <w:r>
              <w:rPr>
                <w:rFonts w:cs="Times New Roman"/>
                <w:lang w:eastAsia="en-US"/>
              </w:rPr>
              <w:t>High accuracy requirements assuming channels with GR and some EC</w:t>
            </w:r>
          </w:p>
        </w:tc>
      </w:tr>
      <w:tr w:rsidR="00302E9A" w14:paraId="269C7A41" w14:textId="77777777" w:rsidTr="00315EDA">
        <w:tc>
          <w:tcPr>
            <w:tcW w:w="1980" w:type="dxa"/>
            <w:tcBorders>
              <w:top w:val="single" w:sz="4" w:space="0" w:color="auto"/>
              <w:left w:val="single" w:sz="4" w:space="0" w:color="auto"/>
              <w:bottom w:val="single" w:sz="4" w:space="0" w:color="auto"/>
              <w:right w:val="single" w:sz="4" w:space="0" w:color="auto"/>
            </w:tcBorders>
            <w:vAlign w:val="center"/>
            <w:hideMark/>
          </w:tcPr>
          <w:p w14:paraId="1C13AB98" w14:textId="77777777" w:rsidR="00302E9A" w:rsidRDefault="00302E9A" w:rsidP="00315EDA">
            <w:pPr>
              <w:jc w:val="left"/>
              <w:rPr>
                <w:rFonts w:cs="Times New Roman"/>
                <w:lang w:eastAsia="en-US"/>
              </w:rPr>
            </w:pPr>
            <w:r>
              <w:rPr>
                <w:rFonts w:cs="Times New Roman"/>
                <w:lang w:eastAsia="en-US"/>
              </w:rPr>
              <w:t xml:space="preserve">30cm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AA9905" w14:textId="77777777" w:rsidR="00302E9A" w:rsidRDefault="00302E9A" w:rsidP="00315EDA">
            <w:pPr>
              <w:jc w:val="left"/>
              <w:rPr>
                <w:rFonts w:cs="Times New Roman"/>
                <w:lang w:eastAsia="en-US"/>
              </w:rPr>
            </w:pPr>
            <w:r>
              <w:rPr>
                <w:rFonts w:cs="Times New Roman"/>
                <w:lang w:eastAsia="en-US"/>
              </w:rPr>
              <w:t>10 .. 30dB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D3480" w14:textId="77777777" w:rsidR="00302E9A" w:rsidRDefault="00302E9A" w:rsidP="00315EDA">
            <w:pPr>
              <w:jc w:val="left"/>
              <w:rPr>
                <w:rFonts w:cs="Times New Roman"/>
                <w:lang w:eastAsia="en-US"/>
              </w:rPr>
            </w:pPr>
            <w:r>
              <w:rPr>
                <w:rFonts w:cs="Times New Roman"/>
                <w:lang w:eastAsia="en-US"/>
              </w:rPr>
              <w:t>50MHz</w:t>
            </w:r>
          </w:p>
        </w:tc>
        <w:tc>
          <w:tcPr>
            <w:tcW w:w="3783" w:type="dxa"/>
            <w:tcBorders>
              <w:top w:val="single" w:sz="4" w:space="0" w:color="auto"/>
              <w:left w:val="single" w:sz="4" w:space="0" w:color="auto"/>
              <w:bottom w:val="single" w:sz="4" w:space="0" w:color="auto"/>
              <w:right w:val="single" w:sz="4" w:space="0" w:color="auto"/>
            </w:tcBorders>
            <w:vAlign w:val="center"/>
            <w:hideMark/>
          </w:tcPr>
          <w:p w14:paraId="5593EA9D" w14:textId="77777777" w:rsidR="00302E9A" w:rsidRDefault="00302E9A" w:rsidP="00315EDA">
            <w:pPr>
              <w:jc w:val="left"/>
              <w:rPr>
                <w:rFonts w:cs="Times New Roman"/>
                <w:lang w:eastAsia="en-US"/>
              </w:rPr>
            </w:pPr>
            <w:r>
              <w:rPr>
                <w:rFonts w:cs="Times New Roman"/>
                <w:lang w:eastAsia="en-US"/>
              </w:rPr>
              <w:t xml:space="preserve">High accuracy requirements for good LOS conditions  </w:t>
            </w:r>
          </w:p>
        </w:tc>
      </w:tr>
      <w:tr w:rsidR="00302E9A" w14:paraId="45A18930" w14:textId="77777777" w:rsidTr="00315EDA">
        <w:tc>
          <w:tcPr>
            <w:tcW w:w="1980" w:type="dxa"/>
            <w:tcBorders>
              <w:top w:val="single" w:sz="4" w:space="0" w:color="auto"/>
              <w:left w:val="single" w:sz="4" w:space="0" w:color="auto"/>
              <w:bottom w:val="single" w:sz="4" w:space="0" w:color="auto"/>
              <w:right w:val="single" w:sz="4" w:space="0" w:color="auto"/>
            </w:tcBorders>
            <w:vAlign w:val="center"/>
            <w:hideMark/>
          </w:tcPr>
          <w:p w14:paraId="5C0AD4B2" w14:textId="77777777" w:rsidR="00302E9A" w:rsidRDefault="00302E9A" w:rsidP="00315EDA">
            <w:pPr>
              <w:jc w:val="left"/>
              <w:rPr>
                <w:rFonts w:cs="Times New Roman"/>
                <w:lang w:eastAsia="en-US"/>
              </w:rPr>
            </w:pPr>
            <w:r>
              <w:rPr>
                <w:rFonts w:cs="Times New Roman"/>
                <w:lang w:eastAsia="en-US"/>
              </w:rPr>
              <w:t>3m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8E9CA3" w14:textId="77777777" w:rsidR="00302E9A" w:rsidRDefault="00302E9A" w:rsidP="00315EDA">
            <w:pPr>
              <w:jc w:val="left"/>
              <w:rPr>
                <w:rFonts w:cs="Times New Roman"/>
                <w:lang w:eastAsia="en-US"/>
              </w:rPr>
            </w:pPr>
            <w:r>
              <w:rPr>
                <w:rFonts w:cs="Times New Roman"/>
                <w:lang w:eastAsia="en-US"/>
              </w:rPr>
              <w:t>-20 .. 0dB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BE93D" w14:textId="77777777" w:rsidR="00302E9A" w:rsidRDefault="00302E9A" w:rsidP="00315EDA">
            <w:pPr>
              <w:jc w:val="left"/>
              <w:rPr>
                <w:rFonts w:cs="Times New Roman"/>
                <w:lang w:eastAsia="en-US"/>
              </w:rPr>
            </w:pPr>
            <w:r>
              <w:rPr>
                <w:rFonts w:cs="Times New Roman"/>
                <w:lang w:eastAsia="en-US"/>
              </w:rPr>
              <w:t>50MHz</w:t>
            </w:r>
          </w:p>
        </w:tc>
        <w:tc>
          <w:tcPr>
            <w:tcW w:w="3783" w:type="dxa"/>
            <w:tcBorders>
              <w:top w:val="single" w:sz="4" w:space="0" w:color="auto"/>
              <w:left w:val="single" w:sz="4" w:space="0" w:color="auto"/>
              <w:bottom w:val="single" w:sz="4" w:space="0" w:color="auto"/>
              <w:right w:val="single" w:sz="4" w:space="0" w:color="auto"/>
            </w:tcBorders>
            <w:vAlign w:val="center"/>
            <w:hideMark/>
          </w:tcPr>
          <w:p w14:paraId="71CFA2B2" w14:textId="77777777" w:rsidR="00302E9A" w:rsidRDefault="00302E9A" w:rsidP="00315EDA">
            <w:pPr>
              <w:jc w:val="left"/>
              <w:rPr>
                <w:rFonts w:cs="Times New Roman"/>
                <w:lang w:eastAsia="en-US"/>
              </w:rPr>
            </w:pPr>
            <w:r>
              <w:rPr>
                <w:rFonts w:cs="Times New Roman"/>
                <w:lang w:eastAsia="en-US"/>
              </w:rPr>
              <w:t>Weak LOS components with strong EC. Higher bandwidth allows to better separate the paths close to the FAP.</w:t>
            </w:r>
          </w:p>
        </w:tc>
      </w:tr>
      <w:tr w:rsidR="00302E9A" w14:paraId="4D78A15D" w14:textId="77777777" w:rsidTr="00315EDA">
        <w:tc>
          <w:tcPr>
            <w:tcW w:w="1980" w:type="dxa"/>
            <w:tcBorders>
              <w:top w:val="single" w:sz="4" w:space="0" w:color="auto"/>
              <w:left w:val="single" w:sz="4" w:space="0" w:color="auto"/>
              <w:bottom w:val="single" w:sz="4" w:space="0" w:color="auto"/>
              <w:right w:val="single" w:sz="4" w:space="0" w:color="auto"/>
            </w:tcBorders>
            <w:vAlign w:val="center"/>
            <w:hideMark/>
          </w:tcPr>
          <w:p w14:paraId="6118E076" w14:textId="77777777" w:rsidR="00302E9A" w:rsidRDefault="00302E9A" w:rsidP="00315EDA">
            <w:pPr>
              <w:jc w:val="left"/>
              <w:rPr>
                <w:rFonts w:cs="Times New Roman"/>
                <w:lang w:eastAsia="en-US"/>
              </w:rPr>
            </w:pPr>
            <w:r>
              <w:rPr>
                <w:rFonts w:cs="Times New Roman"/>
                <w:lang w:eastAsia="en-US"/>
              </w:rPr>
              <w:t>3m</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67E989" w14:textId="77777777" w:rsidR="00302E9A" w:rsidRDefault="00302E9A" w:rsidP="00315EDA">
            <w:pPr>
              <w:jc w:val="left"/>
              <w:rPr>
                <w:rFonts w:cs="Times New Roman"/>
                <w:lang w:eastAsia="en-US"/>
              </w:rPr>
            </w:pPr>
            <w:r>
              <w:rPr>
                <w:rFonts w:cs="Times New Roman"/>
                <w:lang w:eastAsia="en-US"/>
              </w:rPr>
              <w:t>-10 .. 10dB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6D801" w14:textId="77777777" w:rsidR="00302E9A" w:rsidRDefault="00302E9A" w:rsidP="00315EDA">
            <w:pPr>
              <w:jc w:val="left"/>
              <w:rPr>
                <w:rFonts w:cs="Times New Roman"/>
                <w:lang w:eastAsia="en-US"/>
              </w:rPr>
            </w:pPr>
            <w:r>
              <w:rPr>
                <w:rFonts w:cs="Times New Roman"/>
                <w:lang w:eastAsia="en-US"/>
              </w:rPr>
              <w:t>20MHz</w:t>
            </w:r>
          </w:p>
        </w:tc>
        <w:tc>
          <w:tcPr>
            <w:tcW w:w="3783" w:type="dxa"/>
            <w:tcBorders>
              <w:top w:val="single" w:sz="4" w:space="0" w:color="auto"/>
              <w:left w:val="single" w:sz="4" w:space="0" w:color="auto"/>
              <w:bottom w:val="single" w:sz="4" w:space="0" w:color="auto"/>
              <w:right w:val="single" w:sz="4" w:space="0" w:color="auto"/>
            </w:tcBorders>
            <w:vAlign w:val="center"/>
            <w:hideMark/>
          </w:tcPr>
          <w:p w14:paraId="654970C8" w14:textId="77777777" w:rsidR="00302E9A" w:rsidRDefault="00302E9A" w:rsidP="00315EDA">
            <w:pPr>
              <w:jc w:val="left"/>
              <w:rPr>
                <w:rFonts w:cs="Times New Roman"/>
                <w:lang w:eastAsia="en-US"/>
              </w:rPr>
            </w:pPr>
            <w:r>
              <w:rPr>
                <w:rFonts w:cs="Times New Roman"/>
                <w:lang w:eastAsia="en-US"/>
              </w:rPr>
              <w:t>LOS with moderate EC. EC with low level cause a lower impairment for the FAP. Hence, super resolution techniques like rising edge detection provide a higher accuracy for reduced bandwidth</w:t>
            </w:r>
          </w:p>
        </w:tc>
      </w:tr>
      <w:tr w:rsidR="00302E9A" w14:paraId="0BA7B609" w14:textId="77777777" w:rsidTr="00315EDA">
        <w:tc>
          <w:tcPr>
            <w:tcW w:w="1980" w:type="dxa"/>
            <w:tcBorders>
              <w:top w:val="single" w:sz="4" w:space="0" w:color="auto"/>
              <w:left w:val="single" w:sz="4" w:space="0" w:color="auto"/>
              <w:bottom w:val="single" w:sz="4" w:space="0" w:color="auto"/>
              <w:right w:val="single" w:sz="4" w:space="0" w:color="auto"/>
            </w:tcBorders>
            <w:vAlign w:val="center"/>
            <w:hideMark/>
          </w:tcPr>
          <w:p w14:paraId="27D35E87" w14:textId="77777777" w:rsidR="00302E9A" w:rsidRDefault="00302E9A" w:rsidP="00315EDA">
            <w:pPr>
              <w:jc w:val="left"/>
              <w:rPr>
                <w:rFonts w:cs="Times New Roman"/>
                <w:lang w:eastAsia="en-US"/>
              </w:rPr>
            </w:pPr>
            <w:r>
              <w:rPr>
                <w:rFonts w:cs="Times New Roman"/>
                <w:lang w:eastAsia="en-US"/>
              </w:rPr>
              <w:t>&gt;10m (additional error is similar as median value of InF ATOA delay)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DE308A" w14:textId="77777777" w:rsidR="00302E9A" w:rsidRDefault="00302E9A" w:rsidP="00315EDA">
            <w:pPr>
              <w:jc w:val="left"/>
              <w:rPr>
                <w:rFonts w:cs="Times New Roman"/>
                <w:lang w:eastAsia="en-US"/>
              </w:rPr>
            </w:pPr>
            <w:r>
              <w:rPr>
                <w:rFonts w:cs="Times New Roman"/>
                <w:lang w:eastAsia="en-US"/>
              </w:rPr>
              <w:t>-20 .. 0dB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9139F" w14:textId="77777777" w:rsidR="00302E9A" w:rsidRDefault="00302E9A" w:rsidP="00315EDA">
            <w:pPr>
              <w:jc w:val="left"/>
              <w:rPr>
                <w:rFonts w:cs="Times New Roman"/>
                <w:lang w:eastAsia="en-US"/>
              </w:rPr>
            </w:pPr>
            <w:r>
              <w:rPr>
                <w:rFonts w:cs="Times New Roman"/>
                <w:lang w:eastAsia="en-US"/>
              </w:rPr>
              <w:t>20MHz</w:t>
            </w:r>
            <w:r>
              <w:rPr>
                <w:rFonts w:cs="Times New Roman"/>
                <w:lang w:eastAsia="en-US"/>
              </w:rPr>
              <w:br/>
              <w:t>(first estimate)</w:t>
            </w:r>
          </w:p>
        </w:tc>
        <w:tc>
          <w:tcPr>
            <w:tcW w:w="3783" w:type="dxa"/>
            <w:tcBorders>
              <w:top w:val="single" w:sz="4" w:space="0" w:color="auto"/>
              <w:left w:val="single" w:sz="4" w:space="0" w:color="auto"/>
              <w:bottom w:val="single" w:sz="4" w:space="0" w:color="auto"/>
              <w:right w:val="single" w:sz="4" w:space="0" w:color="auto"/>
            </w:tcBorders>
            <w:vAlign w:val="center"/>
            <w:hideMark/>
          </w:tcPr>
          <w:p w14:paraId="7E728D67" w14:textId="77777777" w:rsidR="00302E9A" w:rsidRDefault="00302E9A" w:rsidP="00315EDA">
            <w:pPr>
              <w:jc w:val="left"/>
              <w:rPr>
                <w:rFonts w:cs="Times New Roman"/>
                <w:lang w:eastAsia="en-US"/>
              </w:rPr>
            </w:pPr>
            <w:r>
              <w:rPr>
                <w:rFonts w:cs="Times New Roman"/>
                <w:lang w:eastAsia="en-US"/>
              </w:rPr>
              <w:t>The level of difficulty -20..0dB covers scenarios with weak FAP as typical for NLOS and critical OLOS. The additional error resulting from the limited bandwidth is used as criterion (ATOA delay is not taken into account)</w:t>
            </w:r>
          </w:p>
        </w:tc>
      </w:tr>
    </w:tbl>
    <w:p w14:paraId="3BFF366F" w14:textId="77777777" w:rsidR="00302E9A" w:rsidRDefault="00302E9A" w:rsidP="00302E9A">
      <w:pPr>
        <w:rPr>
          <w:rFonts w:cs="Times New Roman"/>
        </w:rPr>
      </w:pPr>
    </w:p>
    <w:p w14:paraId="48D81EE2" w14:textId="77777777" w:rsidR="00302E9A" w:rsidRPr="00622039" w:rsidRDefault="00302E9A" w:rsidP="00302E9A">
      <w:pPr>
        <w:pStyle w:val="3GPPAgreements"/>
        <w:numPr>
          <w:ilvl w:val="0"/>
          <w:numId w:val="0"/>
        </w:numPr>
        <w:rPr>
          <w:sz w:val="24"/>
          <w:szCs w:val="24"/>
          <w:lang w:val="en-US"/>
        </w:rPr>
      </w:pPr>
      <w:r w:rsidRPr="00622039">
        <w:rPr>
          <w:sz w:val="24"/>
          <w:szCs w:val="24"/>
          <w:lang w:val="en-US"/>
        </w:rPr>
        <w:t xml:space="preserve">From the </w:t>
      </w:r>
      <w:r>
        <w:fldChar w:fldCharType="begin"/>
      </w:r>
      <w:r w:rsidRPr="00622039">
        <w:rPr>
          <w:sz w:val="24"/>
          <w:szCs w:val="24"/>
          <w:lang w:val="en-US"/>
        </w:rPr>
        <w:instrText xml:space="preserve"> REF _Ref111202093 \h </w:instrText>
      </w:r>
      <w:r>
        <w:fldChar w:fldCharType="separate"/>
      </w:r>
      <w:r w:rsidRPr="00622039">
        <w:rPr>
          <w:lang w:val="en-US"/>
        </w:rPr>
        <w:t xml:space="preserve">Table </w:t>
      </w:r>
      <w:r w:rsidRPr="00622039">
        <w:rPr>
          <w:noProof/>
          <w:lang w:val="en-US"/>
        </w:rPr>
        <w:t>1</w:t>
      </w:r>
      <w:r>
        <w:fldChar w:fldCharType="end"/>
      </w:r>
      <w:r w:rsidRPr="00622039">
        <w:rPr>
          <w:sz w:val="24"/>
          <w:szCs w:val="24"/>
          <w:lang w:val="en-US"/>
        </w:rPr>
        <w:t xml:space="preserve"> and </w:t>
      </w:r>
      <w:r>
        <w:fldChar w:fldCharType="begin"/>
      </w:r>
      <w:r w:rsidRPr="00622039">
        <w:rPr>
          <w:sz w:val="24"/>
          <w:szCs w:val="24"/>
          <w:lang w:val="en-US"/>
        </w:rPr>
        <w:instrText xml:space="preserve"> REF _Ref100783671 \h  \* MERGEFORMAT </w:instrText>
      </w:r>
      <w:r>
        <w:fldChar w:fldCharType="separate"/>
      </w:r>
      <w:r w:rsidRPr="00622039">
        <w:rPr>
          <w:sz w:val="24"/>
          <w:szCs w:val="24"/>
          <w:lang w:val="en-US"/>
        </w:rPr>
        <w:t>Figure 3</w:t>
      </w:r>
      <w:r>
        <w:fldChar w:fldCharType="end"/>
      </w:r>
      <w:r w:rsidRPr="00622039">
        <w:rPr>
          <w:sz w:val="24"/>
          <w:szCs w:val="24"/>
          <w:lang w:val="en-US"/>
        </w:rPr>
        <w:t xml:space="preserve"> we observe:  </w:t>
      </w:r>
    </w:p>
    <w:p w14:paraId="2625A6C9" w14:textId="77777777" w:rsidR="00302E9A" w:rsidRPr="00622039" w:rsidRDefault="00302E9A" w:rsidP="00302E9A">
      <w:pPr>
        <w:pStyle w:val="3GPPAgreements"/>
        <w:numPr>
          <w:ilvl w:val="0"/>
          <w:numId w:val="17"/>
        </w:numPr>
        <w:rPr>
          <w:sz w:val="24"/>
          <w:szCs w:val="24"/>
          <w:lang w:val="en-US"/>
        </w:rPr>
      </w:pPr>
      <w:r w:rsidRPr="00622039">
        <w:rPr>
          <w:sz w:val="24"/>
          <w:szCs w:val="24"/>
          <w:lang w:val="en-US"/>
        </w:rPr>
        <w:t xml:space="preserve">For 30cm target performance and for medium level of difficulty a bandwidth of </w:t>
      </w:r>
      <w:r w:rsidRPr="00622039">
        <w:rPr>
          <w:bCs/>
          <w:sz w:val="24"/>
          <w:szCs w:val="24"/>
          <w:lang w:val="en-US"/>
        </w:rPr>
        <w:t>100MHz</w:t>
      </w:r>
      <w:r w:rsidRPr="00622039">
        <w:rPr>
          <w:sz w:val="24"/>
          <w:szCs w:val="24"/>
          <w:lang w:val="en-US"/>
        </w:rPr>
        <w:t xml:space="preserve"> is required to fulfill the 90% percentile criterion. </w:t>
      </w:r>
    </w:p>
    <w:p w14:paraId="0D7C28F7" w14:textId="77777777" w:rsidR="00302E9A" w:rsidRPr="00622039" w:rsidRDefault="00302E9A" w:rsidP="00302E9A">
      <w:pPr>
        <w:pStyle w:val="3GPPAgreements"/>
        <w:numPr>
          <w:ilvl w:val="0"/>
          <w:numId w:val="17"/>
        </w:numPr>
        <w:rPr>
          <w:sz w:val="24"/>
          <w:szCs w:val="24"/>
          <w:lang w:val="en-US"/>
        </w:rPr>
      </w:pPr>
      <w:r w:rsidRPr="00622039">
        <w:rPr>
          <w:sz w:val="24"/>
          <w:szCs w:val="24"/>
          <w:lang w:val="en-US"/>
        </w:rPr>
        <w:t xml:space="preserve">For a bandwidth of 40MHz (we simulated 50MHz) the 90% percentile for channels with a level of difficulty of  </w:t>
      </w:r>
      <m:oMath>
        <m:sSub>
          <m:sSubPr>
            <m:ctrlPr>
              <w:rPr>
                <w:rFonts w:ascii="Cambria Math" w:hAnsi="Cambria Math"/>
                <w:bCs/>
                <w:i/>
                <w:sz w:val="24"/>
                <w:szCs w:val="24"/>
                <w:lang w:eastAsia="en-US"/>
              </w:rPr>
            </m:ctrlPr>
          </m:sSubPr>
          <m:e>
            <m:r>
              <w:rPr>
                <w:rFonts w:ascii="Cambria Math" w:hAnsi="Cambria Math"/>
                <w:sz w:val="24"/>
                <w:szCs w:val="24"/>
              </w:rPr>
              <m:t>KF</m:t>
            </m:r>
          </m:e>
          <m:sub>
            <m:r>
              <w:rPr>
                <w:rFonts w:ascii="Cambria Math" w:hAnsi="Cambria Math"/>
                <w:sz w:val="24"/>
                <w:szCs w:val="24"/>
              </w:rPr>
              <m:t>EC</m:t>
            </m:r>
            <m:r>
              <w:rPr>
                <w:rFonts w:ascii="Cambria Math" w:hAnsi="Cambria Math"/>
                <w:sz w:val="24"/>
                <w:szCs w:val="24"/>
                <w:lang w:val="en-US"/>
              </w:rPr>
              <m:t>,</m:t>
            </m:r>
            <m:r>
              <m:rPr>
                <m:sty m:val="p"/>
              </m:rPr>
              <w:rPr>
                <w:rFonts w:ascii="Cambria Math" w:hAnsi="Cambria Math"/>
                <w:sz w:val="24"/>
                <w:szCs w:val="24"/>
                <w:lang w:val="en-US"/>
              </w:rPr>
              <m:t>50ns</m:t>
            </m:r>
          </m:sub>
        </m:sSub>
      </m:oMath>
      <w:r w:rsidRPr="00622039">
        <w:rPr>
          <w:bCs/>
          <w:sz w:val="24"/>
          <w:szCs w:val="24"/>
          <w:lang w:val="en-US"/>
        </w:rPr>
        <w:t xml:space="preserve"> = 0 .. 20dB (representing good LOS conditions) </w:t>
      </w:r>
      <w:r w:rsidRPr="00622039">
        <w:rPr>
          <w:sz w:val="24"/>
          <w:szCs w:val="24"/>
          <w:lang w:val="en-US"/>
        </w:rPr>
        <w:t>an accuracy of app. 1m is feasible.</w:t>
      </w:r>
    </w:p>
    <w:p w14:paraId="6F3C4B31" w14:textId="77777777" w:rsidR="00302E9A" w:rsidRPr="00622039" w:rsidRDefault="00302E9A" w:rsidP="00302E9A">
      <w:pPr>
        <w:pStyle w:val="3GPPAgreements"/>
        <w:numPr>
          <w:ilvl w:val="0"/>
          <w:numId w:val="17"/>
        </w:numPr>
        <w:rPr>
          <w:sz w:val="24"/>
          <w:szCs w:val="24"/>
          <w:lang w:val="en-US"/>
        </w:rPr>
      </w:pPr>
      <w:r w:rsidRPr="00622039">
        <w:rPr>
          <w:sz w:val="24"/>
          <w:szCs w:val="24"/>
          <w:lang w:val="en-US"/>
        </w:rPr>
        <w:t xml:space="preserve">For channels with a lower level of difficulty a reduced bandwidth (e.g., 40MHz) may already achieve the “high accuracy” performance target. </w:t>
      </w:r>
    </w:p>
    <w:p w14:paraId="771D913B" w14:textId="77777777" w:rsidR="00302E9A" w:rsidRPr="00622039" w:rsidRDefault="00302E9A" w:rsidP="00302E9A">
      <w:pPr>
        <w:pStyle w:val="3GPPAgreements"/>
        <w:numPr>
          <w:ilvl w:val="0"/>
          <w:numId w:val="0"/>
        </w:numPr>
        <w:rPr>
          <w:sz w:val="24"/>
          <w:szCs w:val="24"/>
          <w:lang w:val="en-US"/>
        </w:rPr>
      </w:pPr>
    </w:p>
    <w:p w14:paraId="44597D25" w14:textId="77777777" w:rsidR="00302E9A" w:rsidRPr="00622039" w:rsidRDefault="00302E9A" w:rsidP="00302E9A">
      <w:pPr>
        <w:pStyle w:val="3GPPAgreements"/>
        <w:numPr>
          <w:ilvl w:val="0"/>
          <w:numId w:val="0"/>
        </w:numPr>
        <w:rPr>
          <w:sz w:val="24"/>
          <w:szCs w:val="24"/>
          <w:lang w:val="en-US"/>
        </w:rPr>
      </w:pPr>
      <w:r w:rsidRPr="00622039">
        <w:rPr>
          <w:sz w:val="24"/>
          <w:szCs w:val="24"/>
          <w:lang w:val="en-US"/>
        </w:rPr>
        <w:t xml:space="preserve">For NLOS scenarios we consider mainly the  </w:t>
      </w:r>
      <m:oMath>
        <m:sSub>
          <m:sSubPr>
            <m:ctrlPr>
              <w:rPr>
                <w:rFonts w:ascii="Cambria Math" w:hAnsi="Cambria Math"/>
                <w:bCs/>
                <w:i/>
                <w:sz w:val="24"/>
                <w:szCs w:val="24"/>
                <w:lang w:eastAsia="en-US"/>
              </w:rPr>
            </m:ctrlPr>
          </m:sSubPr>
          <m:e>
            <m:r>
              <w:rPr>
                <w:rFonts w:ascii="Cambria Math" w:hAnsi="Cambria Math"/>
                <w:sz w:val="24"/>
                <w:szCs w:val="24"/>
              </w:rPr>
              <m:t>KF</m:t>
            </m:r>
          </m:e>
          <m:sub>
            <m:r>
              <w:rPr>
                <w:rFonts w:ascii="Cambria Math" w:hAnsi="Cambria Math"/>
                <w:sz w:val="24"/>
                <w:szCs w:val="24"/>
              </w:rPr>
              <m:t>EC</m:t>
            </m:r>
            <m:r>
              <w:rPr>
                <w:rFonts w:ascii="Cambria Math" w:hAnsi="Cambria Math"/>
                <w:sz w:val="24"/>
                <w:szCs w:val="24"/>
                <w:lang w:val="en-US"/>
              </w:rPr>
              <m:t>,</m:t>
            </m:r>
            <m:r>
              <m:rPr>
                <m:sty m:val="p"/>
              </m:rPr>
              <w:rPr>
                <w:rFonts w:ascii="Cambria Math" w:hAnsi="Cambria Math"/>
                <w:sz w:val="24"/>
                <w:szCs w:val="24"/>
                <w:lang w:val="en-US"/>
              </w:rPr>
              <m:t>50ns</m:t>
            </m:r>
          </m:sub>
        </m:sSub>
      </m:oMath>
      <w:r w:rsidRPr="00622039">
        <w:rPr>
          <w:bCs/>
          <w:sz w:val="24"/>
          <w:szCs w:val="24"/>
          <w:lang w:val="en-US"/>
        </w:rPr>
        <w:t xml:space="preserve"> = -20 .. 0dB </w:t>
      </w:r>
      <w:r w:rsidRPr="00622039">
        <w:rPr>
          <w:sz w:val="24"/>
          <w:szCs w:val="24"/>
          <w:lang w:val="en-US"/>
        </w:rPr>
        <w:t xml:space="preserve">as relevant. The simulation does not include the ATOA delay. Assuming the ATOA model of InF (median value of the additional delay for the first arriving NLOS path is 31ns) as an example the additional error resulting from the non-ideal ToA estimation is comparable to the error resulting from the ATOA delay for a bandwidth of 20MHz. </w:t>
      </w:r>
    </w:p>
    <w:p w14:paraId="3822BFE5" w14:textId="77777777" w:rsidR="00302E9A" w:rsidRPr="00622039" w:rsidRDefault="00302E9A" w:rsidP="00302E9A">
      <w:pPr>
        <w:pStyle w:val="3GPPAgreements"/>
        <w:numPr>
          <w:ilvl w:val="0"/>
          <w:numId w:val="0"/>
        </w:numPr>
        <w:rPr>
          <w:sz w:val="24"/>
          <w:szCs w:val="24"/>
          <w:lang w:val="en-US"/>
        </w:rPr>
      </w:pPr>
    </w:p>
    <w:p w14:paraId="28288AA9" w14:textId="254254DE" w:rsidR="00302E9A" w:rsidRDefault="00302E9A" w:rsidP="00302E9A">
      <w:pPr>
        <w:ind w:left="1701" w:hanging="1701"/>
        <w:rPr>
          <w:rFonts w:cs="Times New Roman"/>
          <w:b/>
          <w:bCs/>
        </w:rPr>
      </w:pPr>
      <w:r>
        <w:rPr>
          <w:rFonts w:cs="Times New Roman"/>
          <w:b/>
          <w:bCs/>
        </w:rPr>
        <w:t xml:space="preserve">Observation </w:t>
      </w:r>
      <w:r w:rsidR="008A28EC">
        <w:rPr>
          <w:rFonts w:cs="Times New Roman"/>
          <w:b/>
          <w:bCs/>
        </w:rPr>
        <w:t>3</w:t>
      </w:r>
      <w:r>
        <w:rPr>
          <w:rFonts w:cs="Times New Roman"/>
          <w:b/>
          <w:bCs/>
        </w:rPr>
        <w:t xml:space="preserve">:  </w:t>
      </w:r>
      <w:r>
        <w:rPr>
          <w:rFonts w:cs="Times New Roman"/>
          <w:b/>
          <w:bCs/>
        </w:rPr>
        <w:tab/>
        <w:t>The achieved ToA accuracy depends highly on the level of difficulty of the channel and the bandwidth, under moderate multipath in LOS conditions:</w:t>
      </w:r>
    </w:p>
    <w:p w14:paraId="365C4066" w14:textId="77777777" w:rsidR="00302E9A" w:rsidRDefault="00302E9A" w:rsidP="00302E9A">
      <w:pPr>
        <w:pStyle w:val="Listenabsatz"/>
        <w:numPr>
          <w:ilvl w:val="0"/>
          <w:numId w:val="18"/>
        </w:numPr>
        <w:ind w:left="2127" w:firstLineChars="0" w:hanging="284"/>
        <w:rPr>
          <w:b/>
          <w:bCs/>
          <w:sz w:val="24"/>
          <w:szCs w:val="24"/>
        </w:rPr>
      </w:pPr>
      <w:r>
        <w:rPr>
          <w:b/>
          <w:bCs/>
          <w:sz w:val="24"/>
          <w:szCs w:val="24"/>
        </w:rPr>
        <w:t xml:space="preserve">100MHz bandwidth is required to achieve accuracies &lt;30cm; </w:t>
      </w:r>
    </w:p>
    <w:p w14:paraId="0C1F5C14" w14:textId="77777777" w:rsidR="00302E9A" w:rsidRDefault="00302E9A" w:rsidP="00302E9A">
      <w:pPr>
        <w:pStyle w:val="Listenabsatz"/>
        <w:numPr>
          <w:ilvl w:val="0"/>
          <w:numId w:val="18"/>
        </w:numPr>
        <w:ind w:left="2127" w:firstLineChars="0" w:hanging="284"/>
      </w:pPr>
      <w:r>
        <w:rPr>
          <w:b/>
          <w:bCs/>
          <w:sz w:val="24"/>
          <w:szCs w:val="24"/>
        </w:rPr>
        <w:t xml:space="preserve">40MHz bandwidth is sufficient to achieve accuracies &lt;1m; </w:t>
      </w:r>
    </w:p>
    <w:p w14:paraId="2A1C28A2" w14:textId="77777777" w:rsidR="00302E9A" w:rsidRPr="00622039" w:rsidRDefault="00302E9A" w:rsidP="00302E9A">
      <w:pPr>
        <w:pStyle w:val="3GPPAgreements"/>
        <w:numPr>
          <w:ilvl w:val="0"/>
          <w:numId w:val="0"/>
        </w:numPr>
        <w:rPr>
          <w:sz w:val="24"/>
          <w:szCs w:val="24"/>
          <w:lang w:val="en-US"/>
        </w:rPr>
      </w:pPr>
      <w:r w:rsidRPr="00622039">
        <w:rPr>
          <w:sz w:val="24"/>
          <w:szCs w:val="24"/>
          <w:lang w:val="en-US"/>
        </w:rPr>
        <w:t>Based on these observations, for the sidelink reference signal bandwidth allocation in NR bands over the PC5 interface, the UE shall be allowed to use all PRBs in a configured carrier bandwidth allowing configurations with {10,20,30,40}MHz.</w:t>
      </w:r>
    </w:p>
    <w:p w14:paraId="154F9FA1" w14:textId="77777777" w:rsidR="00302E9A" w:rsidRDefault="00302E9A" w:rsidP="00302E9A">
      <w:pPr>
        <w:ind w:left="1701" w:hanging="1701"/>
        <w:rPr>
          <w:rFonts w:cs="Times New Roman"/>
          <w:b/>
          <w:bCs/>
        </w:rPr>
      </w:pPr>
    </w:p>
    <w:p w14:paraId="2AAB8F9F" w14:textId="78C0DFA2" w:rsidR="00302E9A" w:rsidRDefault="00302E9A" w:rsidP="00302E9A">
      <w:pPr>
        <w:ind w:left="1701" w:hanging="1701"/>
        <w:rPr>
          <w:rFonts w:cs="Times New Roman"/>
          <w:b/>
          <w:bCs/>
        </w:rPr>
      </w:pPr>
      <w:r>
        <w:rPr>
          <w:rFonts w:cs="Times New Roman"/>
          <w:b/>
          <w:bCs/>
        </w:rPr>
        <w:t xml:space="preserve">Proposal </w:t>
      </w:r>
      <w:r w:rsidR="008A28EC">
        <w:rPr>
          <w:rFonts w:cs="Times New Roman"/>
          <w:b/>
          <w:bCs/>
        </w:rPr>
        <w:t>10</w:t>
      </w:r>
      <w:r>
        <w:rPr>
          <w:rFonts w:cs="Times New Roman"/>
          <w:b/>
          <w:bCs/>
        </w:rPr>
        <w:t xml:space="preserve">: </w:t>
      </w:r>
      <w:r>
        <w:rPr>
          <w:rFonts w:cs="Times New Roman"/>
          <w:b/>
          <w:bCs/>
        </w:rPr>
        <w:tab/>
      </w:r>
      <w:r w:rsidR="008A28EC" w:rsidRPr="008A28EC">
        <w:rPr>
          <w:rFonts w:cs="Times New Roman"/>
          <w:b/>
          <w:bCs/>
        </w:rPr>
        <w:t>The bandwidth of SL-PRS can be same or smaller than that of the resource pool</w:t>
      </w:r>
    </w:p>
    <w:p w14:paraId="12B1A014" w14:textId="77777777" w:rsidR="00302E9A" w:rsidRDefault="00302E9A" w:rsidP="00302E9A">
      <w:pPr>
        <w:ind w:left="1701" w:hanging="1701"/>
        <w:rPr>
          <w:rFonts w:cs="Times New Roman"/>
          <w:b/>
          <w:bCs/>
        </w:rPr>
      </w:pPr>
    </w:p>
    <w:p w14:paraId="4356E686" w14:textId="1A5051ED" w:rsidR="00302E9A" w:rsidRDefault="00302E9A" w:rsidP="00302E9A">
      <w:pPr>
        <w:ind w:left="1701" w:hanging="1701"/>
        <w:rPr>
          <w:rFonts w:cs="Times New Roman"/>
          <w:b/>
          <w:bCs/>
        </w:rPr>
      </w:pPr>
      <w:r>
        <w:rPr>
          <w:rFonts w:cs="Times New Roman"/>
          <w:b/>
          <w:bCs/>
        </w:rPr>
        <w:t xml:space="preserve">Proposal </w:t>
      </w:r>
      <w:r w:rsidR="008A28EC">
        <w:rPr>
          <w:rFonts w:cs="Times New Roman"/>
          <w:b/>
          <w:bCs/>
        </w:rPr>
        <w:t>11</w:t>
      </w:r>
      <w:r>
        <w:rPr>
          <w:rFonts w:cs="Times New Roman"/>
          <w:b/>
          <w:bCs/>
        </w:rPr>
        <w:t xml:space="preserve">: </w:t>
      </w:r>
      <w:r>
        <w:rPr>
          <w:rFonts w:cs="Times New Roman"/>
          <w:b/>
          <w:bCs/>
        </w:rPr>
        <w:tab/>
        <w:t>For use-cases targeting a high accuracy, resource allocation strategies supporting an effective bandwidth beyond 40MHz for the reference signal shall be considered including the following options:</w:t>
      </w:r>
    </w:p>
    <w:p w14:paraId="77D6728D" w14:textId="77777777" w:rsidR="00302E9A" w:rsidRDefault="00302E9A" w:rsidP="00302E9A">
      <w:pPr>
        <w:pStyle w:val="Listenabsatz"/>
        <w:numPr>
          <w:ilvl w:val="0"/>
          <w:numId w:val="19"/>
        </w:numPr>
        <w:ind w:firstLineChars="0"/>
        <w:rPr>
          <w:b/>
          <w:bCs/>
          <w:sz w:val="24"/>
          <w:szCs w:val="24"/>
        </w:rPr>
      </w:pPr>
      <w:r>
        <w:rPr>
          <w:b/>
          <w:bCs/>
          <w:sz w:val="24"/>
          <w:szCs w:val="24"/>
        </w:rPr>
        <w:t>Option 1: Consider SL resource pools with higher bandwidth for positioning reference signals</w:t>
      </w:r>
    </w:p>
    <w:p w14:paraId="78F57D2F" w14:textId="77777777" w:rsidR="00302E9A" w:rsidRDefault="00302E9A" w:rsidP="00302E9A">
      <w:pPr>
        <w:pStyle w:val="Listenabsatz"/>
        <w:numPr>
          <w:ilvl w:val="0"/>
          <w:numId w:val="19"/>
        </w:numPr>
        <w:ind w:firstLineChars="0"/>
        <w:rPr>
          <w:b/>
          <w:bCs/>
          <w:sz w:val="24"/>
          <w:szCs w:val="24"/>
        </w:rPr>
      </w:pPr>
      <w:r>
        <w:rPr>
          <w:b/>
          <w:bCs/>
          <w:sz w:val="24"/>
          <w:szCs w:val="24"/>
        </w:rPr>
        <w:t>Option 2: For bands supporting intra-band concurrent operation of Uu and PC5 (currently the band n79) support joint allocation of resources of UL-SRS and SL positioning reference signal</w:t>
      </w:r>
    </w:p>
    <w:p w14:paraId="7CD07EEA" w14:textId="77777777" w:rsidR="00302E9A" w:rsidRDefault="00302E9A" w:rsidP="00302E9A">
      <w:pPr>
        <w:pStyle w:val="Listenabsatz"/>
        <w:numPr>
          <w:ilvl w:val="0"/>
          <w:numId w:val="19"/>
        </w:numPr>
        <w:ind w:firstLineChars="0"/>
        <w:rPr>
          <w:sz w:val="28"/>
          <w:szCs w:val="28"/>
        </w:rPr>
      </w:pPr>
      <w:r>
        <w:rPr>
          <w:b/>
          <w:bCs/>
          <w:sz w:val="24"/>
          <w:szCs w:val="24"/>
        </w:rPr>
        <w:t>Option 3: Consider carrier aggregation of PC5 bands</w:t>
      </w:r>
    </w:p>
    <w:p w14:paraId="1B4B21AB" w14:textId="18735BDC" w:rsidR="00CC7F1F" w:rsidRDefault="00CC7F1F" w:rsidP="00CC7F1F">
      <w:pPr>
        <w:pStyle w:val="berschrift1"/>
      </w:pPr>
      <w:r>
        <w:t>SL-AoD</w:t>
      </w:r>
    </w:p>
    <w:p w14:paraId="2C57607C" w14:textId="77777777" w:rsidR="00CC7F1F" w:rsidRDefault="00CC7F1F" w:rsidP="00CC7F1F">
      <w:pPr>
        <w:rPr>
          <w:rFonts w:cs="Times New Roman"/>
          <w:lang w:eastAsia="en-US"/>
        </w:rPr>
      </w:pPr>
    </w:p>
    <w:tbl>
      <w:tblPr>
        <w:tblStyle w:val="Tabellenraster"/>
        <w:tblW w:w="0" w:type="auto"/>
        <w:tblLook w:val="04A0" w:firstRow="1" w:lastRow="0" w:firstColumn="1" w:lastColumn="0" w:noHBand="0" w:noVBand="1"/>
      </w:tblPr>
      <w:tblGrid>
        <w:gridCol w:w="9062"/>
      </w:tblGrid>
      <w:tr w:rsidR="00CC7F1F" w14:paraId="3614D9CA" w14:textId="77777777" w:rsidTr="00CC7F1F">
        <w:tc>
          <w:tcPr>
            <w:tcW w:w="9307" w:type="dxa"/>
            <w:tcBorders>
              <w:top w:val="single" w:sz="4" w:space="0" w:color="auto"/>
              <w:left w:val="single" w:sz="4" w:space="0" w:color="auto"/>
              <w:bottom w:val="single" w:sz="4" w:space="0" w:color="auto"/>
              <w:right w:val="single" w:sz="4" w:space="0" w:color="auto"/>
            </w:tcBorders>
          </w:tcPr>
          <w:p w14:paraId="2F1D33D7" w14:textId="77777777" w:rsidR="00CC7F1F" w:rsidRDefault="00CC7F1F">
            <w:pPr>
              <w:rPr>
                <w:rFonts w:ascii="Times" w:eastAsia="Batang" w:hAnsi="Times" w:cs="Times New Roman"/>
                <w:b/>
                <w:sz w:val="20"/>
                <w:lang w:val="en-GB" w:eastAsia="x-none"/>
              </w:rPr>
            </w:pPr>
            <w:r>
              <w:rPr>
                <w:rFonts w:ascii="Times" w:eastAsia="Batang" w:hAnsi="Times" w:cs="Times New Roman"/>
                <w:b/>
                <w:sz w:val="20"/>
                <w:highlight w:val="green"/>
                <w:lang w:val="en-GB" w:eastAsia="x-none"/>
              </w:rPr>
              <w:t>Agreement</w:t>
            </w:r>
          </w:p>
          <w:p w14:paraId="0E5A7AD4" w14:textId="77777777" w:rsidR="00CC7F1F" w:rsidRDefault="00CC7F1F" w:rsidP="001B6DB9">
            <w:pPr>
              <w:numPr>
                <w:ilvl w:val="0"/>
                <w:numId w:val="27"/>
              </w:numPr>
              <w:spacing w:line="254"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From the potential candidate Positioning methods using at least SL measurements, at least the following should be introduced:</w:t>
            </w:r>
          </w:p>
          <w:p w14:paraId="4026C193" w14:textId="77777777" w:rsidR="00CC7F1F" w:rsidRDefault="00CC7F1F" w:rsidP="001B6DB9">
            <w:pPr>
              <w:numPr>
                <w:ilvl w:val="1"/>
                <w:numId w:val="27"/>
              </w:numPr>
              <w:spacing w:line="254"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RTT-type solution(s) using SL</w:t>
            </w:r>
          </w:p>
          <w:p w14:paraId="29DD04D6" w14:textId="77777777" w:rsidR="00CC7F1F" w:rsidRDefault="00CC7F1F" w:rsidP="001B6DB9">
            <w:pPr>
              <w:numPr>
                <w:ilvl w:val="1"/>
                <w:numId w:val="27"/>
              </w:numPr>
              <w:spacing w:line="254"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SL-AoA</w:t>
            </w:r>
          </w:p>
          <w:p w14:paraId="1F0F56D1" w14:textId="77777777" w:rsidR="00CC7F1F" w:rsidRDefault="00CC7F1F" w:rsidP="001B6DB9">
            <w:pPr>
              <w:numPr>
                <w:ilvl w:val="1"/>
                <w:numId w:val="27"/>
              </w:numPr>
              <w:spacing w:line="254"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SL-TDOA</w:t>
            </w:r>
          </w:p>
          <w:p w14:paraId="2A8257EF" w14:textId="77777777" w:rsidR="00CC7F1F" w:rsidRDefault="00CC7F1F" w:rsidP="001B6DB9">
            <w:pPr>
              <w:numPr>
                <w:ilvl w:val="0"/>
                <w:numId w:val="27"/>
              </w:numPr>
              <w:spacing w:line="254"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FFS: SL-AoD</w:t>
            </w:r>
          </w:p>
          <w:p w14:paraId="657434A7" w14:textId="77777777" w:rsidR="00CC7F1F" w:rsidRDefault="00CC7F1F">
            <w:pPr>
              <w:rPr>
                <w:rFonts w:cs="Times New Roman"/>
                <w:lang w:eastAsia="en-US"/>
              </w:rPr>
            </w:pPr>
          </w:p>
        </w:tc>
      </w:tr>
    </w:tbl>
    <w:p w14:paraId="58F3DC2B" w14:textId="77777777" w:rsidR="00CC7F1F" w:rsidRDefault="00CC7F1F" w:rsidP="00CC7F1F">
      <w:pPr>
        <w:rPr>
          <w:rFonts w:cs="Times New Roman"/>
          <w:lang w:eastAsia="en-US"/>
        </w:rPr>
      </w:pPr>
    </w:p>
    <w:p w14:paraId="1E5249E5" w14:textId="77777777" w:rsidR="00CC7F1F" w:rsidRDefault="00CC7F1F" w:rsidP="00CC7F1F">
      <w:pPr>
        <w:rPr>
          <w:rFonts w:cs="Times New Roman"/>
          <w:lang w:eastAsia="en-US"/>
        </w:rPr>
      </w:pPr>
      <w:r>
        <w:rPr>
          <w:rFonts w:cs="Times New Roman"/>
          <w:lang w:eastAsia="en-US"/>
        </w:rPr>
        <w:t xml:space="preserve">Similar to SL-AoA, SL-AoD derived from phase measurements associated with the multiple Tx antennas is feasible. Assuming a transmit device supports several beams measurements such as PDoA (phase difference of arrival) may be also relevant for SL-AoD.  </w:t>
      </w:r>
    </w:p>
    <w:p w14:paraId="55E99BB9" w14:textId="77777777" w:rsidR="00CC7F1F" w:rsidRDefault="00CC7F1F" w:rsidP="00CC7F1F">
      <w:pPr>
        <w:rPr>
          <w:rFonts w:cs="Times New Roman"/>
          <w:lang w:eastAsia="en-US"/>
        </w:rPr>
      </w:pPr>
    </w:p>
    <w:p w14:paraId="7E07F79F" w14:textId="16639F2E" w:rsidR="00CC7F1F" w:rsidRPr="003D5627" w:rsidRDefault="00CC7F1F" w:rsidP="003D5627">
      <w:pPr>
        <w:ind w:left="1701" w:hanging="1701"/>
        <w:rPr>
          <w:rFonts w:cs="Times New Roman"/>
          <w:b/>
          <w:bCs/>
        </w:rPr>
      </w:pPr>
      <w:r w:rsidRPr="003D5627">
        <w:rPr>
          <w:rFonts w:cs="Times New Roman"/>
          <w:b/>
          <w:bCs/>
        </w:rPr>
        <w:t xml:space="preserve">Proposal </w:t>
      </w:r>
      <w:r w:rsidR="008A28EC" w:rsidRPr="003D5627">
        <w:rPr>
          <w:rFonts w:cs="Times New Roman"/>
          <w:b/>
          <w:bCs/>
        </w:rPr>
        <w:t>12</w:t>
      </w:r>
      <w:r w:rsidRPr="003D5627">
        <w:rPr>
          <w:rFonts w:cs="Times New Roman"/>
          <w:b/>
          <w:bCs/>
        </w:rPr>
        <w:t xml:space="preserve">: </w:t>
      </w:r>
      <w:r w:rsidR="008A28EC">
        <w:rPr>
          <w:rFonts w:cs="Times New Roman"/>
          <w:b/>
          <w:bCs/>
        </w:rPr>
        <w:tab/>
      </w:r>
      <w:r w:rsidRPr="003D5627">
        <w:rPr>
          <w:rFonts w:cs="Times New Roman"/>
          <w:b/>
          <w:bCs/>
        </w:rPr>
        <w:t>The potential positioning methods candidates using SL measurements shall include SL-AoD.</w:t>
      </w:r>
    </w:p>
    <w:p w14:paraId="12B392CA" w14:textId="77777777" w:rsidR="00CC7F1F" w:rsidRDefault="00CC7F1F" w:rsidP="00CC7F1F">
      <w:pPr>
        <w:spacing w:after="160" w:line="256" w:lineRule="auto"/>
        <w:rPr>
          <w:rFonts w:eastAsia="SimSun" w:cs="Times New Roman"/>
          <w:b/>
          <w:bCs/>
          <w:sz w:val="28"/>
          <w:szCs w:val="28"/>
          <w:lang w:eastAsia="en-US"/>
        </w:rPr>
      </w:pPr>
    </w:p>
    <w:p w14:paraId="0E1304F6" w14:textId="240CF65C" w:rsidR="00CC7F1F" w:rsidRDefault="00CC7F1F" w:rsidP="00CC7F1F">
      <w:pPr>
        <w:pStyle w:val="berschrift1"/>
      </w:pPr>
      <w:r>
        <w:t xml:space="preserve">Conclusions </w:t>
      </w:r>
    </w:p>
    <w:p w14:paraId="0AB1FFFA" w14:textId="2C55E1B2" w:rsidR="00CC7F1F" w:rsidRPr="003D5627" w:rsidRDefault="00CC7F1F" w:rsidP="00CC7F1F">
      <w:pPr>
        <w:rPr>
          <w:rFonts w:cs="Times New Roman"/>
        </w:rPr>
      </w:pPr>
      <w:r w:rsidRPr="003D5627">
        <w:rPr>
          <w:rFonts w:cs="Times New Roman"/>
        </w:rPr>
        <w:t xml:space="preserve">In this contribution, </w:t>
      </w:r>
      <w:r w:rsidRPr="003D5627">
        <w:rPr>
          <w:rFonts w:cs="Times New Roman"/>
          <w:bCs/>
        </w:rPr>
        <w:t>the first considerations for possible solutions</w:t>
      </w:r>
      <w:r w:rsidRPr="003D5627">
        <w:rPr>
          <w:rFonts w:cs="Times New Roman"/>
        </w:rPr>
        <w:t xml:space="preserve"> are covered and we made the following proposals:</w:t>
      </w:r>
    </w:p>
    <w:p w14:paraId="75C02E25" w14:textId="77BE5698" w:rsidR="008A28EC" w:rsidRDefault="008A28EC" w:rsidP="00CC7F1F">
      <w:pPr>
        <w:rPr>
          <w:rFonts w:cs="Times New Roman"/>
          <w:highlight w:val="yellow"/>
        </w:rPr>
      </w:pPr>
    </w:p>
    <w:p w14:paraId="3FB4FAE8" w14:textId="77777777" w:rsidR="00836BC1" w:rsidRDefault="00836BC1" w:rsidP="00836BC1">
      <w:pPr>
        <w:ind w:left="1416" w:hanging="1410"/>
        <w:rPr>
          <w:rFonts w:eastAsia="SimSun" w:cs="Times New Roman"/>
          <w:b/>
        </w:rPr>
      </w:pPr>
      <w:r>
        <w:rPr>
          <w:rFonts w:eastAsia="SimSun" w:cs="Times New Roman"/>
          <w:b/>
        </w:rPr>
        <w:t xml:space="preserve">Proposal 1: </w:t>
      </w:r>
      <w:r>
        <w:rPr>
          <w:rFonts w:eastAsia="SimSun" w:cs="Times New Roman"/>
          <w:b/>
        </w:rPr>
        <w:tab/>
        <w:t>With regards to RTT methods, support Report-free based approach in the SL positioning framework:</w:t>
      </w:r>
    </w:p>
    <w:p w14:paraId="1D0A6E8D" w14:textId="77777777" w:rsidR="00836BC1" w:rsidRPr="00731ACF" w:rsidRDefault="00836BC1" w:rsidP="00836BC1">
      <w:pPr>
        <w:pStyle w:val="Listenabsatz"/>
        <w:numPr>
          <w:ilvl w:val="0"/>
          <w:numId w:val="30"/>
        </w:numPr>
        <w:ind w:firstLineChars="0"/>
        <w:rPr>
          <w:b/>
          <w:sz w:val="24"/>
          <w:szCs w:val="24"/>
        </w:rPr>
      </w:pPr>
      <w:r w:rsidRPr="00731ACF">
        <w:rPr>
          <w:b/>
          <w:sz w:val="24"/>
          <w:szCs w:val="24"/>
        </w:rPr>
        <w:lastRenderedPageBreak/>
        <w:t>The mechanism shall not have any impact on the OFDM symbol timing requirements</w:t>
      </w:r>
    </w:p>
    <w:p w14:paraId="39B6EE2C" w14:textId="77777777" w:rsidR="00836BC1" w:rsidRDefault="00836BC1" w:rsidP="00836BC1">
      <w:pPr>
        <w:rPr>
          <w:rFonts w:eastAsia="SimSun" w:cs="Times New Roman"/>
          <w:b/>
        </w:rPr>
      </w:pPr>
    </w:p>
    <w:p w14:paraId="39DBDBD6" w14:textId="77777777" w:rsidR="00836BC1" w:rsidRDefault="00836BC1" w:rsidP="00836BC1">
      <w:pPr>
        <w:ind w:left="1416" w:hanging="1410"/>
        <w:rPr>
          <w:rFonts w:eastAsia="SimSun" w:cs="Times New Roman"/>
          <w:b/>
        </w:rPr>
      </w:pPr>
      <w:r>
        <w:rPr>
          <w:rFonts w:eastAsia="SimSun" w:cs="Times New Roman"/>
          <w:b/>
        </w:rPr>
        <w:t xml:space="preserve">Proposal 2: </w:t>
      </w:r>
      <w:r>
        <w:rPr>
          <w:rFonts w:eastAsia="SimSun" w:cs="Times New Roman"/>
          <w:b/>
        </w:rPr>
        <w:tab/>
        <w:t>For determining the relative velocity between the two UEs using Rx-Rx timing measurements within the framework of SL RTT solution, downselect between:</w:t>
      </w:r>
    </w:p>
    <w:p w14:paraId="428D7004" w14:textId="77777777" w:rsidR="00836BC1" w:rsidRDefault="00836BC1" w:rsidP="00836BC1">
      <w:pPr>
        <w:pStyle w:val="Listenabsatz"/>
        <w:numPr>
          <w:ilvl w:val="0"/>
          <w:numId w:val="9"/>
        </w:numPr>
        <w:ind w:firstLineChars="0"/>
        <w:rPr>
          <w:b/>
          <w:sz w:val="24"/>
          <w:szCs w:val="24"/>
        </w:rPr>
      </w:pPr>
      <w:r>
        <w:rPr>
          <w:b/>
          <w:sz w:val="24"/>
          <w:szCs w:val="24"/>
        </w:rPr>
        <w:t>Alt.1: Support an additional Rx-Rx measurement which defines the UE report and processing related to a Tx-Tx transmission</w:t>
      </w:r>
    </w:p>
    <w:p w14:paraId="470F2A09" w14:textId="77777777" w:rsidR="00836BC1" w:rsidRDefault="00836BC1" w:rsidP="00836BC1">
      <w:pPr>
        <w:pStyle w:val="Listenabsatz"/>
        <w:numPr>
          <w:ilvl w:val="0"/>
          <w:numId w:val="9"/>
        </w:numPr>
        <w:ind w:firstLineChars="0"/>
        <w:rPr>
          <w:b/>
          <w:sz w:val="24"/>
          <w:szCs w:val="24"/>
        </w:rPr>
      </w:pPr>
      <w:r>
        <w:rPr>
          <w:b/>
          <w:sz w:val="24"/>
          <w:szCs w:val="24"/>
        </w:rPr>
        <w:t>Alt.2: Support functionary without introducing an Rx-Rx measurements (it can be implied from the identified SL timing measurements (time stamps with fine resolution, for example)</w:t>
      </w:r>
    </w:p>
    <w:p w14:paraId="2BCC7A48" w14:textId="77777777" w:rsidR="00836BC1" w:rsidRDefault="00836BC1" w:rsidP="00836BC1">
      <w:pPr>
        <w:pStyle w:val="Listenabsatz"/>
        <w:numPr>
          <w:ilvl w:val="1"/>
          <w:numId w:val="9"/>
        </w:numPr>
        <w:ind w:firstLineChars="0"/>
        <w:rPr>
          <w:b/>
          <w:sz w:val="24"/>
          <w:szCs w:val="24"/>
        </w:rPr>
      </w:pPr>
      <w:r>
        <w:rPr>
          <w:b/>
          <w:sz w:val="24"/>
          <w:szCs w:val="24"/>
        </w:rPr>
        <w:t>FFS spec impact for SL Rx-Rx determination based on SL Rx-Tx, SL RSTD and SL RTOA measurements</w:t>
      </w:r>
    </w:p>
    <w:p w14:paraId="35DECFBE" w14:textId="77777777" w:rsidR="00836BC1" w:rsidRDefault="00836BC1" w:rsidP="00836BC1">
      <w:pPr>
        <w:ind w:left="1416" w:hanging="1410"/>
        <w:rPr>
          <w:rFonts w:cs="Times New Roman"/>
        </w:rPr>
      </w:pPr>
    </w:p>
    <w:p w14:paraId="3FD48D6E" w14:textId="43FADAC3" w:rsidR="00836BC1" w:rsidRDefault="00836BC1" w:rsidP="00836BC1">
      <w:pPr>
        <w:ind w:left="1416" w:hanging="1410"/>
        <w:rPr>
          <w:rFonts w:eastAsia="SimSun" w:cs="Times New Roman"/>
          <w:b/>
        </w:rPr>
      </w:pPr>
      <w:r>
        <w:rPr>
          <w:rFonts w:eastAsia="SimSun" w:cs="Times New Roman"/>
          <w:b/>
        </w:rPr>
        <w:t xml:space="preserve">Proposal 3: </w:t>
      </w:r>
      <w:r>
        <w:rPr>
          <w:rFonts w:cs="Times New Roman"/>
          <w:b/>
          <w:bCs/>
        </w:rPr>
        <w:tab/>
      </w:r>
      <w:r>
        <w:rPr>
          <w:rFonts w:eastAsia="SimSun" w:cs="Times New Roman"/>
          <w:b/>
        </w:rPr>
        <w:t>For frequency error compensation by applying additional signaling to single-sided RTT:</w:t>
      </w:r>
    </w:p>
    <w:p w14:paraId="584293E5" w14:textId="77777777" w:rsidR="00836BC1" w:rsidRPr="0095602C" w:rsidRDefault="00836BC1" w:rsidP="00836BC1">
      <w:pPr>
        <w:pStyle w:val="Listenabsatz"/>
        <w:numPr>
          <w:ilvl w:val="0"/>
          <w:numId w:val="9"/>
        </w:numPr>
        <w:ind w:firstLineChars="0"/>
        <w:rPr>
          <w:b/>
          <w:sz w:val="24"/>
          <w:szCs w:val="24"/>
        </w:rPr>
      </w:pPr>
      <w:r w:rsidRPr="0095602C">
        <w:rPr>
          <w:b/>
          <w:sz w:val="24"/>
          <w:szCs w:val="24"/>
        </w:rPr>
        <w:t xml:space="preserve">No spec impact related to the order of SL-PRS </w:t>
      </w:r>
    </w:p>
    <w:p w14:paraId="0D30975B" w14:textId="77777777" w:rsidR="00836BC1" w:rsidRPr="0095602C" w:rsidRDefault="00836BC1" w:rsidP="00836BC1">
      <w:pPr>
        <w:pStyle w:val="Listenabsatz"/>
        <w:numPr>
          <w:ilvl w:val="0"/>
          <w:numId w:val="9"/>
        </w:numPr>
        <w:ind w:firstLineChars="0"/>
      </w:pPr>
      <w:r w:rsidRPr="0095602C">
        <w:rPr>
          <w:b/>
          <w:sz w:val="24"/>
          <w:szCs w:val="24"/>
        </w:rPr>
        <w:t>FFS spec impact</w:t>
      </w:r>
      <w:r>
        <w:rPr>
          <w:b/>
          <w:sz w:val="24"/>
          <w:szCs w:val="24"/>
        </w:rPr>
        <w:t xml:space="preserve"> related to measurements and signaling. </w:t>
      </w:r>
    </w:p>
    <w:p w14:paraId="3359171A" w14:textId="77777777" w:rsidR="00836BC1" w:rsidRDefault="00836BC1" w:rsidP="003D5627">
      <w:pPr>
        <w:spacing w:after="160" w:line="256" w:lineRule="auto"/>
        <w:rPr>
          <w:rFonts w:cs="Times New Roman"/>
          <w:b/>
          <w:bCs/>
          <w:lang w:eastAsia="en-US"/>
        </w:rPr>
      </w:pPr>
    </w:p>
    <w:p w14:paraId="1DE2ADF7" w14:textId="0DD62B93" w:rsidR="008A28EC" w:rsidRDefault="008A28EC" w:rsidP="003D5627">
      <w:pPr>
        <w:spacing w:after="160" w:line="256" w:lineRule="auto"/>
        <w:rPr>
          <w:rFonts w:cs="Times New Roman"/>
          <w:b/>
          <w:bCs/>
          <w:lang w:eastAsia="en-US"/>
        </w:rPr>
      </w:pPr>
      <w:r w:rsidRPr="00EE0F8B">
        <w:rPr>
          <w:rFonts w:cs="Times New Roman"/>
          <w:b/>
          <w:bCs/>
          <w:lang w:eastAsia="en-US"/>
        </w:rPr>
        <w:t xml:space="preserve">Proposal </w:t>
      </w:r>
      <w:r>
        <w:rPr>
          <w:rFonts w:cs="Times New Roman"/>
          <w:b/>
          <w:bCs/>
          <w:lang w:eastAsia="en-US"/>
        </w:rPr>
        <w:t>4</w:t>
      </w:r>
      <w:r w:rsidRPr="00EE0F8B">
        <w:rPr>
          <w:rFonts w:cs="Times New Roman"/>
          <w:b/>
          <w:bCs/>
          <w:lang w:eastAsia="en-US"/>
        </w:rPr>
        <w:t>:</w:t>
      </w:r>
      <w:r w:rsidRPr="00EE0F8B">
        <w:rPr>
          <w:rFonts w:cs="Times New Roman"/>
          <w:b/>
          <w:bCs/>
          <w:lang w:eastAsia="en-US"/>
        </w:rPr>
        <w:tab/>
      </w:r>
      <w:r w:rsidR="00680034">
        <w:rPr>
          <w:rFonts w:cs="Times New Roman"/>
          <w:b/>
          <w:bCs/>
          <w:lang w:eastAsia="en-US"/>
        </w:rPr>
        <w:tab/>
      </w:r>
      <w:r w:rsidRPr="00EE0F8B">
        <w:rPr>
          <w:rFonts w:cs="Times New Roman"/>
          <w:b/>
          <w:bCs/>
          <w:lang w:eastAsia="en-US"/>
        </w:rPr>
        <w:t>Supp</w:t>
      </w:r>
      <w:r w:rsidRPr="008A28EC">
        <w:rPr>
          <w:rFonts w:cs="Times New Roman"/>
          <w:b/>
          <w:bCs/>
          <w:lang w:eastAsia="en-US"/>
        </w:rPr>
        <w:t>ort cyclic shift</w:t>
      </w:r>
      <w:r w:rsidRPr="00EE0F8B">
        <w:rPr>
          <w:rFonts w:cs="Times New Roman"/>
          <w:b/>
          <w:bCs/>
          <w:lang w:eastAsia="en-US"/>
        </w:rPr>
        <w:t xml:space="preserve"> configuration for the SL-PRS. </w:t>
      </w:r>
    </w:p>
    <w:p w14:paraId="2835FB16" w14:textId="77777777" w:rsidR="00836BC1" w:rsidRPr="00EE0F8B" w:rsidRDefault="00836BC1" w:rsidP="008A28EC">
      <w:pPr>
        <w:ind w:left="2127" w:hanging="2127"/>
        <w:rPr>
          <w:rFonts w:cs="Times New Roman"/>
          <w:b/>
          <w:bCs/>
          <w:lang w:eastAsia="en-US"/>
        </w:rPr>
      </w:pPr>
    </w:p>
    <w:p w14:paraId="6D811C5B" w14:textId="77777777" w:rsidR="008A28EC" w:rsidRDefault="008A28EC" w:rsidP="008A28EC">
      <w:pPr>
        <w:ind w:left="2127" w:hanging="2127"/>
        <w:rPr>
          <w:rFonts w:cs="Times New Roman"/>
          <w:b/>
          <w:bCs/>
          <w:lang w:eastAsia="en-US"/>
        </w:rPr>
      </w:pPr>
      <w:r w:rsidRPr="00EE0F8B">
        <w:rPr>
          <w:rFonts w:cs="Times New Roman"/>
          <w:b/>
          <w:bCs/>
          <w:lang w:eastAsia="en-US"/>
        </w:rPr>
        <w:t>Proposal 5:</w:t>
      </w:r>
      <w:r w:rsidRPr="00EE0F8B">
        <w:rPr>
          <w:rFonts w:cs="Times New Roman"/>
          <w:b/>
          <w:bCs/>
          <w:lang w:eastAsia="en-US"/>
        </w:rPr>
        <w:tab/>
        <w:t>Support interference randomization solutions within the SL-PRS framework.</w:t>
      </w:r>
    </w:p>
    <w:p w14:paraId="597AE765" w14:textId="5B0BEB33" w:rsidR="008A28EC" w:rsidRDefault="008A28EC" w:rsidP="00CC7F1F">
      <w:pPr>
        <w:rPr>
          <w:rFonts w:cs="Times New Roman"/>
          <w:highlight w:val="yellow"/>
        </w:rPr>
      </w:pPr>
    </w:p>
    <w:p w14:paraId="31E92F1A" w14:textId="165E9F28" w:rsidR="008A28EC" w:rsidRDefault="008A28EC" w:rsidP="003D5627">
      <w:pPr>
        <w:spacing w:line="256" w:lineRule="auto"/>
        <w:ind w:left="2124" w:hanging="2124"/>
        <w:jc w:val="both"/>
        <w:rPr>
          <w:rFonts w:cs="Times New Roman"/>
          <w:b/>
          <w:szCs w:val="20"/>
        </w:rPr>
      </w:pPr>
      <w:r w:rsidRPr="003D5627">
        <w:rPr>
          <w:rFonts w:cs="Times New Roman"/>
          <w:b/>
          <w:bCs/>
        </w:rPr>
        <w:t xml:space="preserve">Proposal 6: </w:t>
      </w:r>
      <w:r>
        <w:rPr>
          <w:rFonts w:cs="Times New Roman"/>
          <w:b/>
          <w:bCs/>
        </w:rPr>
        <w:tab/>
      </w:r>
      <w:r w:rsidRPr="003D5627">
        <w:rPr>
          <w:rFonts w:cs="Times New Roman"/>
          <w:b/>
          <w:bCs/>
        </w:rPr>
        <w:t>Support SL-PRS multi-resource allocation within slot where the symbols per resource are consecutive</w:t>
      </w:r>
      <w:r w:rsidRPr="00EE0F8B">
        <w:rPr>
          <w:rFonts w:cs="Times New Roman"/>
          <w:b/>
          <w:szCs w:val="20"/>
        </w:rPr>
        <w:t>.</w:t>
      </w:r>
    </w:p>
    <w:p w14:paraId="322624E5" w14:textId="77777777" w:rsidR="008A28EC" w:rsidRDefault="008A28EC" w:rsidP="008A28EC">
      <w:pPr>
        <w:spacing w:line="256" w:lineRule="auto"/>
        <w:jc w:val="both"/>
        <w:rPr>
          <w:rFonts w:cs="Times New Roman"/>
          <w:b/>
          <w:szCs w:val="20"/>
        </w:rPr>
      </w:pPr>
    </w:p>
    <w:p w14:paraId="2928D9DE" w14:textId="77777777" w:rsidR="008A28EC" w:rsidRDefault="008A28EC" w:rsidP="008A28EC">
      <w:pPr>
        <w:ind w:left="1985" w:hanging="1985"/>
        <w:rPr>
          <w:rFonts w:cs="Times New Roman"/>
          <w:b/>
          <w:bCs/>
        </w:rPr>
      </w:pPr>
      <w:r>
        <w:rPr>
          <w:rFonts w:cs="Times New Roman"/>
          <w:b/>
          <w:bCs/>
        </w:rPr>
        <w:t xml:space="preserve">Proposal 7: </w:t>
      </w:r>
      <w:r>
        <w:rPr>
          <w:rFonts w:cs="Times New Roman"/>
          <w:b/>
          <w:bCs/>
        </w:rPr>
        <w:tab/>
        <w:t>Support the increase of the SL bandwidth for SL-PRS using a low EIRP.</w:t>
      </w:r>
    </w:p>
    <w:p w14:paraId="15884E19" w14:textId="77777777" w:rsidR="008A28EC" w:rsidRPr="0073685B" w:rsidRDefault="008A28EC" w:rsidP="008A28EC">
      <w:pPr>
        <w:spacing w:line="256" w:lineRule="auto"/>
        <w:jc w:val="both"/>
        <w:rPr>
          <w:rFonts w:cs="Times New Roman"/>
          <w:b/>
          <w:szCs w:val="20"/>
        </w:rPr>
      </w:pPr>
    </w:p>
    <w:p w14:paraId="1E0F034D" w14:textId="77777777" w:rsidR="008A28EC" w:rsidRDefault="008A28EC" w:rsidP="008A28EC">
      <w:pPr>
        <w:rPr>
          <w:rFonts w:cs="Times New Roman"/>
          <w:lang w:eastAsia="en-US"/>
        </w:rPr>
      </w:pPr>
    </w:p>
    <w:p w14:paraId="40FE5B58" w14:textId="77777777" w:rsidR="008A28EC" w:rsidRDefault="008A28EC" w:rsidP="008A28EC">
      <w:pPr>
        <w:ind w:left="1985" w:hanging="1985"/>
        <w:rPr>
          <w:rFonts w:cs="Times New Roman"/>
          <w:b/>
          <w:bCs/>
        </w:rPr>
      </w:pPr>
      <w:r>
        <w:rPr>
          <w:rFonts w:cs="Times New Roman"/>
          <w:b/>
          <w:bCs/>
        </w:rPr>
        <w:t xml:space="preserve">Proposal 8: </w:t>
      </w:r>
      <w:r>
        <w:rPr>
          <w:rFonts w:cs="Times New Roman"/>
          <w:b/>
          <w:bCs/>
        </w:rPr>
        <w:tab/>
        <w:t>Study the coordination of SL-PRS and SRS resources for bands supporting intra-band con-current operation of Uu and PC5.</w:t>
      </w:r>
    </w:p>
    <w:p w14:paraId="7903058C" w14:textId="77777777" w:rsidR="008A28EC" w:rsidRDefault="008A28EC" w:rsidP="008A28EC">
      <w:pPr>
        <w:rPr>
          <w:rFonts w:cs="Times New Roman"/>
          <w:b/>
          <w:bCs/>
          <w:lang w:eastAsia="en-US"/>
        </w:rPr>
      </w:pPr>
    </w:p>
    <w:p w14:paraId="75A1CB66" w14:textId="77777777" w:rsidR="008A28EC" w:rsidRDefault="008A28EC" w:rsidP="008A28EC">
      <w:pPr>
        <w:rPr>
          <w:rFonts w:cs="Times New Roman"/>
        </w:rPr>
      </w:pPr>
    </w:p>
    <w:p w14:paraId="5B050CC0" w14:textId="5659A1C1" w:rsidR="008A28EC" w:rsidRDefault="008A28EC" w:rsidP="008A28EC">
      <w:pPr>
        <w:ind w:left="1985" w:hanging="1985"/>
        <w:rPr>
          <w:rFonts w:cs="Times New Roman"/>
          <w:b/>
          <w:bCs/>
        </w:rPr>
      </w:pPr>
      <w:r>
        <w:rPr>
          <w:rFonts w:cs="Times New Roman"/>
          <w:b/>
          <w:bCs/>
        </w:rPr>
        <w:t>Proposal 9:</w:t>
      </w:r>
      <w:r w:rsidR="00836BC1">
        <w:rPr>
          <w:rFonts w:cs="Times New Roman"/>
          <w:b/>
          <w:bCs/>
        </w:rPr>
        <w:t xml:space="preserve"> </w:t>
      </w:r>
      <w:r w:rsidR="00836BC1">
        <w:rPr>
          <w:rFonts w:cs="Times New Roman"/>
          <w:b/>
          <w:bCs/>
        </w:rPr>
        <w:tab/>
      </w:r>
      <w:r>
        <w:rPr>
          <w:rFonts w:cs="Times New Roman"/>
          <w:b/>
          <w:bCs/>
        </w:rPr>
        <w:t>Study carrier aggregation between PC5 carrier/BWPs at least for PC5 carrier using the same band.</w:t>
      </w:r>
    </w:p>
    <w:p w14:paraId="734AF7BD" w14:textId="77777777" w:rsidR="008A28EC" w:rsidRDefault="008A28EC" w:rsidP="003D5627">
      <w:pPr>
        <w:jc w:val="both"/>
        <w:rPr>
          <w:rFonts w:cs="Times New Roman"/>
          <w:highlight w:val="yellow"/>
        </w:rPr>
      </w:pPr>
    </w:p>
    <w:p w14:paraId="75B4BC1E" w14:textId="77777777" w:rsidR="008A28EC" w:rsidRDefault="008A28EC">
      <w:pPr>
        <w:rPr>
          <w:rFonts w:cs="Times New Roman"/>
          <w:b/>
          <w:bCs/>
          <w:highlight w:val="yellow"/>
        </w:rPr>
      </w:pPr>
    </w:p>
    <w:p w14:paraId="31A1CC9A" w14:textId="2FE9EBEB" w:rsidR="008A28EC" w:rsidRDefault="008A28EC" w:rsidP="00680034">
      <w:pPr>
        <w:ind w:left="1985" w:hanging="1985"/>
        <w:rPr>
          <w:rFonts w:cs="Times New Roman"/>
          <w:b/>
          <w:bCs/>
        </w:rPr>
      </w:pPr>
      <w:r>
        <w:rPr>
          <w:rFonts w:cs="Times New Roman"/>
          <w:b/>
          <w:bCs/>
        </w:rPr>
        <w:t xml:space="preserve">Proposal 10: </w:t>
      </w:r>
      <w:r>
        <w:rPr>
          <w:rFonts w:cs="Times New Roman"/>
          <w:b/>
          <w:bCs/>
        </w:rPr>
        <w:tab/>
      </w:r>
      <w:bookmarkStart w:id="18" w:name="_GoBack"/>
      <w:bookmarkEnd w:id="18"/>
      <w:r w:rsidRPr="008A28EC">
        <w:rPr>
          <w:rFonts w:cs="Times New Roman"/>
          <w:b/>
          <w:bCs/>
        </w:rPr>
        <w:t>The bandwidth of SL-PRS can be same or smaller than that of the resource pool</w:t>
      </w:r>
    </w:p>
    <w:p w14:paraId="2732F39B" w14:textId="77777777" w:rsidR="008A28EC" w:rsidRDefault="008A28EC" w:rsidP="008A28EC">
      <w:pPr>
        <w:ind w:left="1701" w:hanging="1701"/>
        <w:rPr>
          <w:rFonts w:cs="Times New Roman"/>
          <w:b/>
          <w:bCs/>
        </w:rPr>
      </w:pPr>
    </w:p>
    <w:p w14:paraId="68B85BF8" w14:textId="77777777" w:rsidR="008A28EC" w:rsidRDefault="008A28EC" w:rsidP="008A28EC">
      <w:pPr>
        <w:ind w:left="1701" w:hanging="1701"/>
        <w:rPr>
          <w:rFonts w:cs="Times New Roman"/>
          <w:b/>
          <w:bCs/>
        </w:rPr>
      </w:pPr>
      <w:r>
        <w:rPr>
          <w:rFonts w:cs="Times New Roman"/>
          <w:b/>
          <w:bCs/>
        </w:rPr>
        <w:t xml:space="preserve">Proposal 11: </w:t>
      </w:r>
      <w:r>
        <w:rPr>
          <w:rFonts w:cs="Times New Roman"/>
          <w:b/>
          <w:bCs/>
        </w:rPr>
        <w:tab/>
        <w:t>For use-cases targeting a high accuracy, resource allocation strategies supporting an effective bandwidth beyond 40MHz for the reference signal shall be considered including the following options:</w:t>
      </w:r>
    </w:p>
    <w:p w14:paraId="03AD310F" w14:textId="77777777" w:rsidR="008A28EC" w:rsidRDefault="008A28EC" w:rsidP="008A28EC">
      <w:pPr>
        <w:pStyle w:val="Listenabsatz"/>
        <w:numPr>
          <w:ilvl w:val="0"/>
          <w:numId w:val="19"/>
        </w:numPr>
        <w:ind w:firstLineChars="0"/>
        <w:rPr>
          <w:b/>
          <w:bCs/>
          <w:sz w:val="24"/>
          <w:szCs w:val="24"/>
        </w:rPr>
      </w:pPr>
      <w:r>
        <w:rPr>
          <w:b/>
          <w:bCs/>
          <w:sz w:val="24"/>
          <w:szCs w:val="24"/>
        </w:rPr>
        <w:t>Option 1: Consider SL resource pools with higher bandwidth for positioning reference signals</w:t>
      </w:r>
    </w:p>
    <w:p w14:paraId="263FB882" w14:textId="77777777" w:rsidR="008A28EC" w:rsidRDefault="008A28EC" w:rsidP="008A28EC">
      <w:pPr>
        <w:pStyle w:val="Listenabsatz"/>
        <w:numPr>
          <w:ilvl w:val="0"/>
          <w:numId w:val="19"/>
        </w:numPr>
        <w:ind w:firstLineChars="0"/>
        <w:rPr>
          <w:b/>
          <w:bCs/>
          <w:sz w:val="24"/>
          <w:szCs w:val="24"/>
        </w:rPr>
      </w:pPr>
      <w:r>
        <w:rPr>
          <w:b/>
          <w:bCs/>
          <w:sz w:val="24"/>
          <w:szCs w:val="24"/>
        </w:rPr>
        <w:lastRenderedPageBreak/>
        <w:t>Option 2: For bands supporting intra-band concurrent operation of Uu and PC5 (currently the band n79) support joint allocation of resources of UL-SRS and SL positioning reference signal</w:t>
      </w:r>
    </w:p>
    <w:p w14:paraId="75962592" w14:textId="77777777" w:rsidR="008A28EC" w:rsidRDefault="008A28EC" w:rsidP="008A28EC">
      <w:pPr>
        <w:pStyle w:val="Listenabsatz"/>
        <w:numPr>
          <w:ilvl w:val="0"/>
          <w:numId w:val="19"/>
        </w:numPr>
        <w:ind w:firstLineChars="0"/>
        <w:rPr>
          <w:sz w:val="28"/>
          <w:szCs w:val="28"/>
        </w:rPr>
      </w:pPr>
      <w:r>
        <w:rPr>
          <w:b/>
          <w:bCs/>
          <w:sz w:val="24"/>
          <w:szCs w:val="24"/>
        </w:rPr>
        <w:t>Option 3: Consider carrier aggregation of PC5 bands</w:t>
      </w:r>
    </w:p>
    <w:p w14:paraId="1A37FB38" w14:textId="77777777" w:rsidR="008A28EC" w:rsidRDefault="008A28EC">
      <w:pPr>
        <w:rPr>
          <w:rFonts w:cs="Times New Roman"/>
          <w:b/>
          <w:bCs/>
          <w:highlight w:val="yellow"/>
        </w:rPr>
      </w:pPr>
    </w:p>
    <w:p w14:paraId="70AD4B2A" w14:textId="77777777" w:rsidR="008A28EC" w:rsidRPr="00EE0F8B" w:rsidRDefault="008A28EC" w:rsidP="008A28EC">
      <w:pPr>
        <w:ind w:left="1701" w:hanging="1701"/>
        <w:rPr>
          <w:rFonts w:cs="Times New Roman"/>
          <w:b/>
          <w:bCs/>
        </w:rPr>
      </w:pPr>
      <w:r w:rsidRPr="00EE0F8B">
        <w:rPr>
          <w:rFonts w:cs="Times New Roman"/>
          <w:b/>
          <w:bCs/>
        </w:rPr>
        <w:t xml:space="preserve">Proposal 12: </w:t>
      </w:r>
      <w:r>
        <w:rPr>
          <w:rFonts w:cs="Times New Roman"/>
          <w:b/>
          <w:bCs/>
        </w:rPr>
        <w:tab/>
      </w:r>
      <w:r w:rsidRPr="00EE0F8B">
        <w:rPr>
          <w:rFonts w:cs="Times New Roman"/>
          <w:b/>
          <w:bCs/>
        </w:rPr>
        <w:t>The potential positioning methods candidates using SL measurements shall include SL-AoD.</w:t>
      </w:r>
    </w:p>
    <w:bookmarkEnd w:id="3"/>
    <w:bookmarkEnd w:id="4"/>
    <w:p w14:paraId="7FF0EE20" w14:textId="5B3F214E" w:rsidR="002E1C3E" w:rsidRDefault="002E1C3E"/>
    <w:sectPr w:rsidR="002E1C3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D902E" w14:textId="77777777" w:rsidR="007F4A4E" w:rsidRDefault="007F4A4E" w:rsidP="003372D4">
      <w:r>
        <w:separator/>
      </w:r>
    </w:p>
  </w:endnote>
  <w:endnote w:type="continuationSeparator" w:id="0">
    <w:p w14:paraId="65C23EC0" w14:textId="77777777" w:rsidR="007F4A4E" w:rsidRDefault="007F4A4E" w:rsidP="00337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rial"/>
    <w:charset w:val="00"/>
    <w:family w:val="swiss"/>
    <w:pitch w:val="variable"/>
    <w:sig w:usb0="E1000AEF"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68E14" w14:textId="77777777" w:rsidR="007F4A4E" w:rsidRDefault="007F4A4E" w:rsidP="003372D4">
      <w:r>
        <w:separator/>
      </w:r>
    </w:p>
  </w:footnote>
  <w:footnote w:type="continuationSeparator" w:id="0">
    <w:p w14:paraId="49A8BB66" w14:textId="77777777" w:rsidR="007F4A4E" w:rsidRDefault="007F4A4E" w:rsidP="00337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D7898"/>
    <w:multiLevelType w:val="hybridMultilevel"/>
    <w:tmpl w:val="848EB9E0"/>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3E6850"/>
    <w:multiLevelType w:val="hybridMultilevel"/>
    <w:tmpl w:val="248A2E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D0825BA"/>
    <w:multiLevelType w:val="hybridMultilevel"/>
    <w:tmpl w:val="FD1CC2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69102E"/>
    <w:multiLevelType w:val="hybridMultilevel"/>
    <w:tmpl w:val="F17A92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19F042D2"/>
    <w:multiLevelType w:val="hybridMultilevel"/>
    <w:tmpl w:val="76B6C6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16B4243"/>
    <w:multiLevelType w:val="hybridMultilevel"/>
    <w:tmpl w:val="78DC34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804962"/>
    <w:multiLevelType w:val="hybridMultilevel"/>
    <w:tmpl w:val="D924F974"/>
    <w:lvl w:ilvl="0" w:tplc="B574B8F8">
      <w:numFmt w:val="bullet"/>
      <w:lvlText w:val="-"/>
      <w:lvlJc w:val="left"/>
      <w:pPr>
        <w:ind w:left="1838" w:hanging="420"/>
      </w:pPr>
      <w:rPr>
        <w:rFonts w:ascii="Times New Roman" w:eastAsia="Malgun Gothic" w:hAnsi="Times New Roman" w:hint="default"/>
      </w:rPr>
    </w:lvl>
    <w:lvl w:ilvl="1" w:tplc="04090003">
      <w:start w:val="1"/>
      <w:numFmt w:val="bullet"/>
      <w:lvlText w:val="o"/>
      <w:lvlJc w:val="left"/>
      <w:pPr>
        <w:ind w:left="2568" w:hanging="360"/>
      </w:pPr>
      <w:rPr>
        <w:rFonts w:ascii="Courier New" w:hAnsi="Courier New" w:hint="default"/>
      </w:rPr>
    </w:lvl>
    <w:lvl w:ilvl="2" w:tplc="04090005">
      <w:start w:val="1"/>
      <w:numFmt w:val="bullet"/>
      <w:lvlText w:val=""/>
      <w:lvlJc w:val="left"/>
      <w:pPr>
        <w:ind w:left="3288" w:hanging="360"/>
      </w:pPr>
      <w:rPr>
        <w:rFonts w:ascii="Wingdings" w:hAnsi="Wingdings" w:hint="default"/>
      </w:rPr>
    </w:lvl>
    <w:lvl w:ilvl="3" w:tplc="04090001">
      <w:start w:val="1"/>
      <w:numFmt w:val="bullet"/>
      <w:lvlText w:val=""/>
      <w:lvlJc w:val="left"/>
      <w:pPr>
        <w:ind w:left="4008" w:hanging="360"/>
      </w:pPr>
      <w:rPr>
        <w:rFonts w:ascii="Symbol" w:hAnsi="Symbol" w:hint="default"/>
      </w:rPr>
    </w:lvl>
    <w:lvl w:ilvl="4" w:tplc="04090003">
      <w:start w:val="1"/>
      <w:numFmt w:val="bullet"/>
      <w:lvlText w:val="o"/>
      <w:lvlJc w:val="left"/>
      <w:pPr>
        <w:ind w:left="4728" w:hanging="360"/>
      </w:pPr>
      <w:rPr>
        <w:rFonts w:ascii="Courier New" w:hAnsi="Courier New" w:hint="default"/>
      </w:rPr>
    </w:lvl>
    <w:lvl w:ilvl="5" w:tplc="04090005">
      <w:start w:val="1"/>
      <w:numFmt w:val="bullet"/>
      <w:lvlText w:val=""/>
      <w:lvlJc w:val="left"/>
      <w:pPr>
        <w:ind w:left="5448" w:hanging="360"/>
      </w:pPr>
      <w:rPr>
        <w:rFonts w:ascii="Wingdings" w:hAnsi="Wingdings" w:hint="default"/>
      </w:rPr>
    </w:lvl>
    <w:lvl w:ilvl="6" w:tplc="04090001">
      <w:start w:val="1"/>
      <w:numFmt w:val="bullet"/>
      <w:lvlText w:val=""/>
      <w:lvlJc w:val="left"/>
      <w:pPr>
        <w:ind w:left="6168" w:hanging="360"/>
      </w:pPr>
      <w:rPr>
        <w:rFonts w:ascii="Symbol" w:hAnsi="Symbol" w:hint="default"/>
      </w:rPr>
    </w:lvl>
    <w:lvl w:ilvl="7" w:tplc="04090003">
      <w:start w:val="1"/>
      <w:numFmt w:val="bullet"/>
      <w:lvlText w:val="o"/>
      <w:lvlJc w:val="left"/>
      <w:pPr>
        <w:ind w:left="6888" w:hanging="360"/>
      </w:pPr>
      <w:rPr>
        <w:rFonts w:ascii="Courier New" w:hAnsi="Courier New" w:hint="default"/>
      </w:rPr>
    </w:lvl>
    <w:lvl w:ilvl="8" w:tplc="04090005">
      <w:start w:val="1"/>
      <w:numFmt w:val="bullet"/>
      <w:lvlText w:val=""/>
      <w:lvlJc w:val="left"/>
      <w:pPr>
        <w:ind w:left="7608" w:hanging="360"/>
      </w:pPr>
      <w:rPr>
        <w:rFonts w:ascii="Wingdings" w:hAnsi="Wingdings" w:hint="default"/>
      </w:rPr>
    </w:lvl>
  </w:abstractNum>
  <w:abstractNum w:abstractNumId="8" w15:restartNumberingAfterBreak="0">
    <w:nsid w:val="30863B0E"/>
    <w:multiLevelType w:val="hybridMultilevel"/>
    <w:tmpl w:val="9572DC40"/>
    <w:lvl w:ilvl="0" w:tplc="B574B8F8">
      <w:numFmt w:val="bullet"/>
      <w:lvlText w:val="-"/>
      <w:lvlJc w:val="left"/>
      <w:pPr>
        <w:ind w:left="420" w:hanging="420"/>
      </w:pPr>
      <w:rPr>
        <w:rFonts w:ascii="Times New Roman" w:eastAsia="Malgun Gothic" w:hAnsi="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B574B8F8">
      <w:numFmt w:val="bullet"/>
      <w:lvlText w:val="-"/>
      <w:lvlJc w:val="left"/>
      <w:pPr>
        <w:ind w:left="1680" w:hanging="420"/>
      </w:pPr>
      <w:rPr>
        <w:rFonts w:ascii="Times New Roman" w:eastAsia="Malgun Gothic" w:hAnsi="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08A61CE"/>
    <w:multiLevelType w:val="multilevel"/>
    <w:tmpl w:val="B1047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B557C1"/>
    <w:multiLevelType w:val="multilevel"/>
    <w:tmpl w:val="4B9E3B4A"/>
    <w:lvl w:ilvl="0">
      <w:start w:val="1"/>
      <w:numFmt w:val="decimal"/>
      <w:pStyle w:val="berschrift1"/>
      <w:lvlText w:val="%1"/>
      <w:lvlJc w:val="left"/>
      <w:pPr>
        <w:tabs>
          <w:tab w:val="num" w:pos="432"/>
        </w:tabs>
        <w:ind w:left="432" w:hanging="432"/>
      </w:pPr>
      <w:rPr>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EF3B0D"/>
    <w:multiLevelType w:val="hybridMultilevel"/>
    <w:tmpl w:val="29945A4E"/>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hint="default"/>
        <w:color w:val="auto"/>
        <w:sz w:val="22"/>
      </w:rPr>
    </w:lvl>
    <w:lvl w:ilvl="1">
      <w:start w:val="1"/>
      <w:numFmt w:val="bullet"/>
      <w:lvlText w:val="○"/>
      <w:lvlJc w:val="left"/>
      <w:pPr>
        <w:ind w:left="567" w:hanging="283"/>
      </w:pPr>
      <w:rPr>
        <w:rFonts w:ascii="Times New Roman" w:hAnsi="Times New Roman" w:hint="default"/>
        <w:color w:val="auto"/>
        <w:sz w:val="22"/>
      </w:rPr>
    </w:lvl>
    <w:lvl w:ilvl="2">
      <w:start w:val="1"/>
      <w:numFmt w:val="bullet"/>
      <w:lvlText w:val="♦"/>
      <w:lvlJc w:val="left"/>
      <w:pPr>
        <w:ind w:left="851" w:hanging="284"/>
      </w:pPr>
      <w:rPr>
        <w:rFonts w:ascii="Times New Roman" w:hAnsi="Times New Roman" w:hint="default"/>
        <w:color w:val="auto"/>
        <w:sz w:val="22"/>
      </w:rPr>
    </w:lvl>
    <w:lvl w:ilvl="3">
      <w:start w:val="1"/>
      <w:numFmt w:val="bullet"/>
      <w:lvlText w:val="□"/>
      <w:lvlJc w:val="left"/>
      <w:pPr>
        <w:ind w:left="1134" w:hanging="283"/>
      </w:pPr>
      <w:rPr>
        <w:rFonts w:ascii="Times New Roman" w:hAnsi="Times New Roman" w:hint="default"/>
        <w:color w:val="auto"/>
      </w:rPr>
    </w:lvl>
    <w:lvl w:ilvl="4">
      <w:start w:val="1"/>
      <w:numFmt w:val="bullet"/>
      <w:lvlText w:val="▪"/>
      <w:lvlJc w:val="left"/>
      <w:pPr>
        <w:ind w:left="1418" w:hanging="284"/>
      </w:pPr>
      <w:rPr>
        <w:rFonts w:ascii="Times New Roman" w:hAnsi="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8149A0"/>
    <w:multiLevelType w:val="hybridMultilevel"/>
    <w:tmpl w:val="647C3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1AA23B2"/>
    <w:multiLevelType w:val="hybridMultilevel"/>
    <w:tmpl w:val="7652B3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525D018A"/>
    <w:multiLevelType w:val="hybridMultilevel"/>
    <w:tmpl w:val="97202A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9183C7D"/>
    <w:multiLevelType w:val="hybridMultilevel"/>
    <w:tmpl w:val="89DC36D8"/>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5BCA10CA"/>
    <w:multiLevelType w:val="hybridMultilevel"/>
    <w:tmpl w:val="9C8E8948"/>
    <w:lvl w:ilvl="0" w:tplc="B574B8F8">
      <w:numFmt w:val="bullet"/>
      <w:lvlText w:val="-"/>
      <w:lvlJc w:val="left"/>
      <w:pPr>
        <w:ind w:left="2400" w:hanging="360"/>
      </w:pPr>
      <w:rPr>
        <w:rFonts w:ascii="Times New Roman" w:eastAsia="Malgun Gothic" w:hAnsi="Times New Roman" w:hint="default"/>
      </w:rPr>
    </w:lvl>
    <w:lvl w:ilvl="1" w:tplc="04070003" w:tentative="1">
      <w:start w:val="1"/>
      <w:numFmt w:val="bullet"/>
      <w:lvlText w:val="o"/>
      <w:lvlJc w:val="left"/>
      <w:pPr>
        <w:ind w:left="3120" w:hanging="360"/>
      </w:pPr>
      <w:rPr>
        <w:rFonts w:ascii="Courier New" w:hAnsi="Courier New" w:cs="Courier New" w:hint="default"/>
      </w:rPr>
    </w:lvl>
    <w:lvl w:ilvl="2" w:tplc="04070005" w:tentative="1">
      <w:start w:val="1"/>
      <w:numFmt w:val="bullet"/>
      <w:lvlText w:val=""/>
      <w:lvlJc w:val="left"/>
      <w:pPr>
        <w:ind w:left="3840" w:hanging="360"/>
      </w:pPr>
      <w:rPr>
        <w:rFonts w:ascii="Wingdings" w:hAnsi="Wingdings" w:hint="default"/>
      </w:rPr>
    </w:lvl>
    <w:lvl w:ilvl="3" w:tplc="04070001" w:tentative="1">
      <w:start w:val="1"/>
      <w:numFmt w:val="bullet"/>
      <w:lvlText w:val=""/>
      <w:lvlJc w:val="left"/>
      <w:pPr>
        <w:ind w:left="4560" w:hanging="360"/>
      </w:pPr>
      <w:rPr>
        <w:rFonts w:ascii="Symbol" w:hAnsi="Symbol" w:hint="default"/>
      </w:rPr>
    </w:lvl>
    <w:lvl w:ilvl="4" w:tplc="04070003" w:tentative="1">
      <w:start w:val="1"/>
      <w:numFmt w:val="bullet"/>
      <w:lvlText w:val="o"/>
      <w:lvlJc w:val="left"/>
      <w:pPr>
        <w:ind w:left="5280" w:hanging="360"/>
      </w:pPr>
      <w:rPr>
        <w:rFonts w:ascii="Courier New" w:hAnsi="Courier New" w:cs="Courier New" w:hint="default"/>
      </w:rPr>
    </w:lvl>
    <w:lvl w:ilvl="5" w:tplc="04070005" w:tentative="1">
      <w:start w:val="1"/>
      <w:numFmt w:val="bullet"/>
      <w:lvlText w:val=""/>
      <w:lvlJc w:val="left"/>
      <w:pPr>
        <w:ind w:left="6000" w:hanging="360"/>
      </w:pPr>
      <w:rPr>
        <w:rFonts w:ascii="Wingdings" w:hAnsi="Wingdings" w:hint="default"/>
      </w:rPr>
    </w:lvl>
    <w:lvl w:ilvl="6" w:tplc="04070001" w:tentative="1">
      <w:start w:val="1"/>
      <w:numFmt w:val="bullet"/>
      <w:lvlText w:val=""/>
      <w:lvlJc w:val="left"/>
      <w:pPr>
        <w:ind w:left="6720" w:hanging="360"/>
      </w:pPr>
      <w:rPr>
        <w:rFonts w:ascii="Symbol" w:hAnsi="Symbol" w:hint="default"/>
      </w:rPr>
    </w:lvl>
    <w:lvl w:ilvl="7" w:tplc="04070003" w:tentative="1">
      <w:start w:val="1"/>
      <w:numFmt w:val="bullet"/>
      <w:lvlText w:val="o"/>
      <w:lvlJc w:val="left"/>
      <w:pPr>
        <w:ind w:left="7440" w:hanging="360"/>
      </w:pPr>
      <w:rPr>
        <w:rFonts w:ascii="Courier New" w:hAnsi="Courier New" w:cs="Courier New" w:hint="default"/>
      </w:rPr>
    </w:lvl>
    <w:lvl w:ilvl="8" w:tplc="04070005" w:tentative="1">
      <w:start w:val="1"/>
      <w:numFmt w:val="bullet"/>
      <w:lvlText w:val=""/>
      <w:lvlJc w:val="left"/>
      <w:pPr>
        <w:ind w:left="8160" w:hanging="360"/>
      </w:pPr>
      <w:rPr>
        <w:rFonts w:ascii="Wingdings" w:hAnsi="Wingdings" w:hint="default"/>
      </w:rPr>
    </w:lvl>
  </w:abstractNum>
  <w:abstractNum w:abstractNumId="23" w15:restartNumberingAfterBreak="0">
    <w:nsid w:val="611B01A4"/>
    <w:multiLevelType w:val="hybridMultilevel"/>
    <w:tmpl w:val="1AB4CB74"/>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hint="default"/>
      </w:rPr>
    </w:lvl>
    <w:lvl w:ilvl="2" w:tplc="04070005">
      <w:start w:val="1"/>
      <w:numFmt w:val="bullet"/>
      <w:lvlText w:val=""/>
      <w:lvlJc w:val="left"/>
      <w:pPr>
        <w:ind w:left="2215" w:hanging="360"/>
      </w:pPr>
      <w:rPr>
        <w:rFonts w:ascii="Wingdings" w:hAnsi="Wingdings" w:hint="default"/>
      </w:rPr>
    </w:lvl>
    <w:lvl w:ilvl="3" w:tplc="04070001">
      <w:start w:val="1"/>
      <w:numFmt w:val="bullet"/>
      <w:lvlText w:val=""/>
      <w:lvlJc w:val="left"/>
      <w:pPr>
        <w:ind w:left="2935" w:hanging="360"/>
      </w:pPr>
      <w:rPr>
        <w:rFonts w:ascii="Symbol" w:hAnsi="Symbol" w:hint="default"/>
      </w:rPr>
    </w:lvl>
    <w:lvl w:ilvl="4" w:tplc="04070003">
      <w:start w:val="1"/>
      <w:numFmt w:val="bullet"/>
      <w:lvlText w:val="o"/>
      <w:lvlJc w:val="left"/>
      <w:pPr>
        <w:ind w:left="3655" w:hanging="360"/>
      </w:pPr>
      <w:rPr>
        <w:rFonts w:ascii="Courier New" w:hAnsi="Courier New" w:hint="default"/>
      </w:rPr>
    </w:lvl>
    <w:lvl w:ilvl="5" w:tplc="04070005">
      <w:start w:val="1"/>
      <w:numFmt w:val="bullet"/>
      <w:lvlText w:val=""/>
      <w:lvlJc w:val="left"/>
      <w:pPr>
        <w:ind w:left="4375" w:hanging="360"/>
      </w:pPr>
      <w:rPr>
        <w:rFonts w:ascii="Wingdings" w:hAnsi="Wingdings" w:hint="default"/>
      </w:rPr>
    </w:lvl>
    <w:lvl w:ilvl="6" w:tplc="04070001">
      <w:start w:val="1"/>
      <w:numFmt w:val="bullet"/>
      <w:lvlText w:val=""/>
      <w:lvlJc w:val="left"/>
      <w:pPr>
        <w:ind w:left="5095" w:hanging="360"/>
      </w:pPr>
      <w:rPr>
        <w:rFonts w:ascii="Symbol" w:hAnsi="Symbol" w:hint="default"/>
      </w:rPr>
    </w:lvl>
    <w:lvl w:ilvl="7" w:tplc="04070003">
      <w:start w:val="1"/>
      <w:numFmt w:val="bullet"/>
      <w:lvlText w:val="o"/>
      <w:lvlJc w:val="left"/>
      <w:pPr>
        <w:ind w:left="5815" w:hanging="360"/>
      </w:pPr>
      <w:rPr>
        <w:rFonts w:ascii="Courier New" w:hAnsi="Courier New" w:hint="default"/>
      </w:rPr>
    </w:lvl>
    <w:lvl w:ilvl="8" w:tplc="04070005">
      <w:start w:val="1"/>
      <w:numFmt w:val="bullet"/>
      <w:lvlText w:val=""/>
      <w:lvlJc w:val="left"/>
      <w:pPr>
        <w:ind w:left="6535"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C4436E"/>
    <w:multiLevelType w:val="hybridMultilevel"/>
    <w:tmpl w:val="0B6813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6A9E03EA"/>
    <w:multiLevelType w:val="hybridMultilevel"/>
    <w:tmpl w:val="8CB0C642"/>
    <w:lvl w:ilvl="0" w:tplc="3252C8E6">
      <w:numFmt w:val="bullet"/>
      <w:lvlText w:val="-"/>
      <w:lvlJc w:val="left"/>
      <w:pPr>
        <w:ind w:left="720" w:hanging="360"/>
      </w:pPr>
      <w:rPr>
        <w:rFonts w:ascii="Times New Roman" w:eastAsia="SimSu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646942"/>
    <w:multiLevelType w:val="hybridMultilevel"/>
    <w:tmpl w:val="95AC64AE"/>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hint="default"/>
      </w:rPr>
    </w:lvl>
    <w:lvl w:ilvl="2" w:tplc="04070005">
      <w:start w:val="1"/>
      <w:numFmt w:val="bullet"/>
      <w:lvlText w:val=""/>
      <w:lvlJc w:val="left"/>
      <w:pPr>
        <w:ind w:left="2368" w:hanging="360"/>
      </w:pPr>
      <w:rPr>
        <w:rFonts w:ascii="Wingdings" w:hAnsi="Wingdings" w:hint="default"/>
      </w:rPr>
    </w:lvl>
    <w:lvl w:ilvl="3" w:tplc="04070001">
      <w:start w:val="1"/>
      <w:numFmt w:val="bullet"/>
      <w:lvlText w:val=""/>
      <w:lvlJc w:val="left"/>
      <w:pPr>
        <w:ind w:left="3088" w:hanging="360"/>
      </w:pPr>
      <w:rPr>
        <w:rFonts w:ascii="Symbol" w:hAnsi="Symbol" w:hint="default"/>
      </w:rPr>
    </w:lvl>
    <w:lvl w:ilvl="4" w:tplc="04070003">
      <w:start w:val="1"/>
      <w:numFmt w:val="bullet"/>
      <w:lvlText w:val="o"/>
      <w:lvlJc w:val="left"/>
      <w:pPr>
        <w:ind w:left="3808" w:hanging="360"/>
      </w:pPr>
      <w:rPr>
        <w:rFonts w:ascii="Courier New" w:hAnsi="Courier New" w:hint="default"/>
      </w:rPr>
    </w:lvl>
    <w:lvl w:ilvl="5" w:tplc="04070005">
      <w:start w:val="1"/>
      <w:numFmt w:val="bullet"/>
      <w:lvlText w:val=""/>
      <w:lvlJc w:val="left"/>
      <w:pPr>
        <w:ind w:left="4528" w:hanging="360"/>
      </w:pPr>
      <w:rPr>
        <w:rFonts w:ascii="Wingdings" w:hAnsi="Wingdings" w:hint="default"/>
      </w:rPr>
    </w:lvl>
    <w:lvl w:ilvl="6" w:tplc="04070001">
      <w:start w:val="1"/>
      <w:numFmt w:val="bullet"/>
      <w:lvlText w:val=""/>
      <w:lvlJc w:val="left"/>
      <w:pPr>
        <w:ind w:left="5248" w:hanging="360"/>
      </w:pPr>
      <w:rPr>
        <w:rFonts w:ascii="Symbol" w:hAnsi="Symbol" w:hint="default"/>
      </w:rPr>
    </w:lvl>
    <w:lvl w:ilvl="7" w:tplc="04070003">
      <w:start w:val="1"/>
      <w:numFmt w:val="bullet"/>
      <w:lvlText w:val="o"/>
      <w:lvlJc w:val="left"/>
      <w:pPr>
        <w:ind w:left="5968" w:hanging="360"/>
      </w:pPr>
      <w:rPr>
        <w:rFonts w:ascii="Courier New" w:hAnsi="Courier New" w:hint="default"/>
      </w:rPr>
    </w:lvl>
    <w:lvl w:ilvl="8" w:tplc="04070005">
      <w:start w:val="1"/>
      <w:numFmt w:val="bullet"/>
      <w:lvlText w:val=""/>
      <w:lvlJc w:val="left"/>
      <w:pPr>
        <w:ind w:left="6688" w:hanging="360"/>
      </w:pPr>
      <w:rPr>
        <w:rFonts w:ascii="Wingdings" w:hAnsi="Wingdings" w:hint="default"/>
      </w:rPr>
    </w:lvl>
  </w:abstractNum>
  <w:abstractNum w:abstractNumId="29" w15:restartNumberingAfterBreak="0">
    <w:nsid w:val="7A236535"/>
    <w:multiLevelType w:val="hybridMultilevel"/>
    <w:tmpl w:val="D492A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DD5916"/>
    <w:multiLevelType w:val="hybridMultilevel"/>
    <w:tmpl w:val="D29436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E9B5704"/>
    <w:multiLevelType w:val="hybridMultilevel"/>
    <w:tmpl w:val="F6A6F05C"/>
    <w:lvl w:ilvl="0" w:tplc="04070001">
      <w:start w:val="1"/>
      <w:numFmt w:val="bullet"/>
      <w:lvlText w:val=""/>
      <w:lvlJc w:val="left"/>
      <w:pPr>
        <w:ind w:left="2420" w:hanging="360"/>
      </w:pPr>
      <w:rPr>
        <w:rFonts w:ascii="Symbol" w:hAnsi="Symbol" w:hint="default"/>
      </w:rPr>
    </w:lvl>
    <w:lvl w:ilvl="1" w:tplc="04070003">
      <w:start w:val="1"/>
      <w:numFmt w:val="bullet"/>
      <w:lvlText w:val="o"/>
      <w:lvlJc w:val="left"/>
      <w:pPr>
        <w:ind w:left="3140" w:hanging="360"/>
      </w:pPr>
      <w:rPr>
        <w:rFonts w:ascii="Courier New" w:hAnsi="Courier New" w:hint="default"/>
      </w:rPr>
    </w:lvl>
    <w:lvl w:ilvl="2" w:tplc="04070005">
      <w:start w:val="1"/>
      <w:numFmt w:val="bullet"/>
      <w:lvlText w:val=""/>
      <w:lvlJc w:val="left"/>
      <w:pPr>
        <w:ind w:left="3860" w:hanging="360"/>
      </w:pPr>
      <w:rPr>
        <w:rFonts w:ascii="Wingdings" w:hAnsi="Wingdings" w:hint="default"/>
      </w:rPr>
    </w:lvl>
    <w:lvl w:ilvl="3" w:tplc="04070001">
      <w:start w:val="1"/>
      <w:numFmt w:val="bullet"/>
      <w:lvlText w:val=""/>
      <w:lvlJc w:val="left"/>
      <w:pPr>
        <w:ind w:left="4580" w:hanging="360"/>
      </w:pPr>
      <w:rPr>
        <w:rFonts w:ascii="Symbol" w:hAnsi="Symbol" w:hint="default"/>
      </w:rPr>
    </w:lvl>
    <w:lvl w:ilvl="4" w:tplc="04070003">
      <w:start w:val="1"/>
      <w:numFmt w:val="bullet"/>
      <w:lvlText w:val="o"/>
      <w:lvlJc w:val="left"/>
      <w:pPr>
        <w:ind w:left="5300" w:hanging="360"/>
      </w:pPr>
      <w:rPr>
        <w:rFonts w:ascii="Courier New" w:hAnsi="Courier New" w:hint="default"/>
      </w:rPr>
    </w:lvl>
    <w:lvl w:ilvl="5" w:tplc="04070005">
      <w:start w:val="1"/>
      <w:numFmt w:val="bullet"/>
      <w:lvlText w:val=""/>
      <w:lvlJc w:val="left"/>
      <w:pPr>
        <w:ind w:left="6020" w:hanging="360"/>
      </w:pPr>
      <w:rPr>
        <w:rFonts w:ascii="Wingdings" w:hAnsi="Wingdings" w:hint="default"/>
      </w:rPr>
    </w:lvl>
    <w:lvl w:ilvl="6" w:tplc="04070001">
      <w:start w:val="1"/>
      <w:numFmt w:val="bullet"/>
      <w:lvlText w:val=""/>
      <w:lvlJc w:val="left"/>
      <w:pPr>
        <w:ind w:left="6740" w:hanging="360"/>
      </w:pPr>
      <w:rPr>
        <w:rFonts w:ascii="Symbol" w:hAnsi="Symbol" w:hint="default"/>
      </w:rPr>
    </w:lvl>
    <w:lvl w:ilvl="7" w:tplc="04070003">
      <w:start w:val="1"/>
      <w:numFmt w:val="bullet"/>
      <w:lvlText w:val="o"/>
      <w:lvlJc w:val="left"/>
      <w:pPr>
        <w:ind w:left="7460" w:hanging="360"/>
      </w:pPr>
      <w:rPr>
        <w:rFonts w:ascii="Courier New" w:hAnsi="Courier New" w:hint="default"/>
      </w:rPr>
    </w:lvl>
    <w:lvl w:ilvl="8" w:tplc="04070005">
      <w:start w:val="1"/>
      <w:numFmt w:val="bullet"/>
      <w:lvlText w:val=""/>
      <w:lvlJc w:val="left"/>
      <w:pPr>
        <w:ind w:left="81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3"/>
  </w:num>
  <w:num w:numId="6">
    <w:abstractNumId w:val="8"/>
  </w:num>
  <w:num w:numId="7">
    <w:abstractNumId w:val="25"/>
  </w:num>
  <w:num w:numId="8">
    <w:abstractNumId w:val="30"/>
  </w:num>
  <w:num w:numId="9">
    <w:abstractNumId w:val="7"/>
  </w:num>
  <w:num w:numId="10">
    <w:abstractNumId w:val="11"/>
  </w:num>
  <w:num w:numId="11">
    <w:abstractNumId w:val="18"/>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20"/>
  </w:num>
  <w:num w:numId="15">
    <w:abstractNumId w:val="9"/>
  </w:num>
  <w:num w:numId="16">
    <w:abstractNumId w:val="26"/>
  </w:num>
  <w:num w:numId="17">
    <w:abstractNumId w:val="21"/>
  </w:num>
  <w:num w:numId="18">
    <w:abstractNumId w:val="28"/>
  </w:num>
  <w:num w:numId="19">
    <w:abstractNumId w:val="31"/>
  </w:num>
  <w:num w:numId="20">
    <w:abstractNumId w:val="19"/>
  </w:num>
  <w:num w:numId="21">
    <w:abstractNumId w:val="16"/>
  </w:num>
  <w:num w:numId="22">
    <w:abstractNumId w:val="2"/>
  </w:num>
  <w:num w:numId="23">
    <w:abstractNumId w:val="0"/>
  </w:num>
  <w:num w:numId="24">
    <w:abstractNumId w:val="5"/>
  </w:num>
  <w:num w:numId="25">
    <w:abstractNumId w:val="23"/>
  </w:num>
  <w:num w:numId="26">
    <w:abstractNumId w:val="3"/>
  </w:num>
  <w:num w:numId="27">
    <w:abstractNumId w:val="24"/>
  </w:num>
  <w:num w:numId="28">
    <w:abstractNumId w:val="1"/>
  </w:num>
  <w:num w:numId="29">
    <w:abstractNumId w:val="12"/>
  </w:num>
  <w:num w:numId="30">
    <w:abstractNumId w:val="22"/>
  </w:num>
  <w:num w:numId="31">
    <w:abstractNumId w:val="6"/>
  </w:num>
  <w:num w:numId="32">
    <w:abstractNumId w:val="1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F"/>
    <w:rsid w:val="00084549"/>
    <w:rsid w:val="000E674C"/>
    <w:rsid w:val="00166B70"/>
    <w:rsid w:val="001B6DB9"/>
    <w:rsid w:val="002042A1"/>
    <w:rsid w:val="00222F52"/>
    <w:rsid w:val="002D3F10"/>
    <w:rsid w:val="002E1C3E"/>
    <w:rsid w:val="00302E9A"/>
    <w:rsid w:val="00315EDA"/>
    <w:rsid w:val="003372D4"/>
    <w:rsid w:val="003D5627"/>
    <w:rsid w:val="004042A6"/>
    <w:rsid w:val="00432A90"/>
    <w:rsid w:val="005A1927"/>
    <w:rsid w:val="00622039"/>
    <w:rsid w:val="00623842"/>
    <w:rsid w:val="00636491"/>
    <w:rsid w:val="00653F25"/>
    <w:rsid w:val="00674C4C"/>
    <w:rsid w:val="00680034"/>
    <w:rsid w:val="006A17DD"/>
    <w:rsid w:val="00726032"/>
    <w:rsid w:val="00731ACF"/>
    <w:rsid w:val="0073685B"/>
    <w:rsid w:val="00773B14"/>
    <w:rsid w:val="007F4A4E"/>
    <w:rsid w:val="00821452"/>
    <w:rsid w:val="008347E9"/>
    <w:rsid w:val="00836BC1"/>
    <w:rsid w:val="008603E5"/>
    <w:rsid w:val="008A28EC"/>
    <w:rsid w:val="008D724B"/>
    <w:rsid w:val="0095602C"/>
    <w:rsid w:val="009570BC"/>
    <w:rsid w:val="00977BB5"/>
    <w:rsid w:val="00AB6D52"/>
    <w:rsid w:val="00B06834"/>
    <w:rsid w:val="00C11037"/>
    <w:rsid w:val="00CA2F4D"/>
    <w:rsid w:val="00CC7F1F"/>
    <w:rsid w:val="00D037D3"/>
    <w:rsid w:val="00D9702C"/>
    <w:rsid w:val="00DF1A61"/>
    <w:rsid w:val="00E1014C"/>
    <w:rsid w:val="00E6308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E1C2E"/>
  <w15:docId w15:val="{B39F6DFB-4DE4-4A0C-B306-EDB602F4D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7F1F"/>
    <w:pPr>
      <w:spacing w:after="0" w:line="240" w:lineRule="auto"/>
    </w:pPr>
    <w:rPr>
      <w:rFonts w:ascii="Times New Roman" w:eastAsia="Times New Roman" w:hAnsi="Times New Roman"/>
      <w:sz w:val="24"/>
      <w:szCs w:val="24"/>
      <w:lang w:val="en-US" w:eastAsia="de-DE"/>
    </w:rPr>
  </w:style>
  <w:style w:type="paragraph" w:styleId="berschrift1">
    <w:name w:val="heading 1"/>
    <w:basedOn w:val="Standard"/>
    <w:next w:val="Standard"/>
    <w:link w:val="berschrift1Zchn"/>
    <w:uiPriority w:val="9"/>
    <w:qFormat/>
    <w:rsid w:val="00CC7F1F"/>
    <w:pPr>
      <w:keepNext/>
      <w:numPr>
        <w:numId w:val="1"/>
      </w:numPr>
      <w:autoSpaceDE w:val="0"/>
      <w:autoSpaceDN w:val="0"/>
      <w:adjustRightInd w:val="0"/>
      <w:snapToGrid w:val="0"/>
      <w:spacing w:before="120" w:after="120"/>
      <w:jc w:val="both"/>
      <w:outlineLvl w:val="0"/>
    </w:pPr>
    <w:rPr>
      <w:rFonts w:eastAsia="SimSun"/>
      <w:b/>
      <w:bCs/>
      <w:sz w:val="28"/>
      <w:szCs w:val="28"/>
      <w:lang w:eastAsia="en-US"/>
    </w:rPr>
  </w:style>
  <w:style w:type="paragraph" w:styleId="berschrift2">
    <w:name w:val="heading 2"/>
    <w:basedOn w:val="Standard"/>
    <w:next w:val="Standard"/>
    <w:link w:val="berschrift2Zchn"/>
    <w:uiPriority w:val="9"/>
    <w:unhideWhenUsed/>
    <w:qFormat/>
    <w:rsid w:val="00CC7F1F"/>
    <w:pPr>
      <w:keepNext/>
      <w:numPr>
        <w:ilvl w:val="1"/>
        <w:numId w:val="1"/>
      </w:numPr>
      <w:autoSpaceDE w:val="0"/>
      <w:autoSpaceDN w:val="0"/>
      <w:adjustRightInd w:val="0"/>
      <w:snapToGrid w:val="0"/>
      <w:spacing w:before="120" w:after="120"/>
      <w:jc w:val="both"/>
      <w:outlineLvl w:val="1"/>
    </w:pPr>
    <w:rPr>
      <w:rFonts w:eastAsia="SimSun"/>
      <w:b/>
      <w:bCs/>
      <w:szCs w:val="22"/>
      <w:lang w:eastAsia="en-US"/>
    </w:rPr>
  </w:style>
  <w:style w:type="paragraph" w:styleId="berschrift3">
    <w:name w:val="heading 3"/>
    <w:basedOn w:val="Standard"/>
    <w:next w:val="Standard"/>
    <w:link w:val="berschrift3Zchn"/>
    <w:uiPriority w:val="9"/>
    <w:semiHidden/>
    <w:unhideWhenUsed/>
    <w:qFormat/>
    <w:rsid w:val="00CC7F1F"/>
    <w:pPr>
      <w:keepNext/>
      <w:numPr>
        <w:ilvl w:val="2"/>
        <w:numId w:val="1"/>
      </w:numPr>
      <w:autoSpaceDE w:val="0"/>
      <w:autoSpaceDN w:val="0"/>
      <w:adjustRightInd w:val="0"/>
      <w:snapToGrid w:val="0"/>
      <w:spacing w:before="120" w:after="120"/>
      <w:jc w:val="both"/>
      <w:outlineLvl w:val="2"/>
    </w:pPr>
    <w:rPr>
      <w:rFonts w:eastAsia="SimSun"/>
      <w:b/>
      <w:szCs w:val="22"/>
      <w:lang w:eastAsia="en-US"/>
    </w:rPr>
  </w:style>
  <w:style w:type="paragraph" w:styleId="berschrift4">
    <w:name w:val="heading 4"/>
    <w:basedOn w:val="Standard"/>
    <w:next w:val="Standard"/>
    <w:link w:val="berschrift4Zchn"/>
    <w:uiPriority w:val="9"/>
    <w:semiHidden/>
    <w:unhideWhenUsed/>
    <w:qFormat/>
    <w:rsid w:val="00CC7F1F"/>
    <w:pPr>
      <w:keepNext/>
      <w:numPr>
        <w:ilvl w:val="3"/>
        <w:numId w:val="1"/>
      </w:numPr>
      <w:autoSpaceDE w:val="0"/>
      <w:autoSpaceDN w:val="0"/>
      <w:adjustRightInd w:val="0"/>
      <w:snapToGrid w:val="0"/>
      <w:spacing w:before="120" w:after="120"/>
      <w:jc w:val="both"/>
      <w:outlineLvl w:val="3"/>
    </w:pPr>
    <w:rPr>
      <w:rFonts w:eastAsia="SimSun"/>
      <w:b/>
      <w:bCs/>
      <w:sz w:val="22"/>
      <w:szCs w:val="28"/>
      <w:lang w:eastAsia="en-US"/>
    </w:rPr>
  </w:style>
  <w:style w:type="paragraph" w:styleId="berschrift5">
    <w:name w:val="heading 5"/>
    <w:basedOn w:val="Standard"/>
    <w:next w:val="Standard"/>
    <w:link w:val="berschrift5Zchn"/>
    <w:uiPriority w:val="9"/>
    <w:semiHidden/>
    <w:unhideWhenUsed/>
    <w:qFormat/>
    <w:rsid w:val="00CC7F1F"/>
    <w:pPr>
      <w:keepNext/>
      <w:numPr>
        <w:ilvl w:val="4"/>
        <w:numId w:val="1"/>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berschrift6">
    <w:name w:val="heading 6"/>
    <w:basedOn w:val="Standard"/>
    <w:next w:val="Standard"/>
    <w:link w:val="berschrift6Zchn"/>
    <w:uiPriority w:val="9"/>
    <w:semiHidden/>
    <w:unhideWhenUsed/>
    <w:qFormat/>
    <w:rsid w:val="00CC7F1F"/>
    <w:pPr>
      <w:numPr>
        <w:ilvl w:val="5"/>
        <w:numId w:val="1"/>
      </w:numPr>
      <w:autoSpaceDE w:val="0"/>
      <w:autoSpaceDN w:val="0"/>
      <w:adjustRightInd w:val="0"/>
      <w:snapToGrid w:val="0"/>
      <w:spacing w:before="240" w:after="60"/>
      <w:jc w:val="both"/>
      <w:outlineLvl w:val="5"/>
    </w:pPr>
    <w:rPr>
      <w:rFonts w:eastAsia="SimSun"/>
      <w:b/>
      <w:bCs/>
      <w:sz w:val="22"/>
      <w:szCs w:val="22"/>
      <w:lang w:eastAsia="en-US"/>
    </w:rPr>
  </w:style>
  <w:style w:type="paragraph" w:styleId="berschrift7">
    <w:name w:val="heading 7"/>
    <w:basedOn w:val="Standard"/>
    <w:next w:val="Standard"/>
    <w:link w:val="berschrift7Zchn"/>
    <w:uiPriority w:val="9"/>
    <w:semiHidden/>
    <w:unhideWhenUsed/>
    <w:qFormat/>
    <w:rsid w:val="00CC7F1F"/>
    <w:pPr>
      <w:numPr>
        <w:ilvl w:val="6"/>
        <w:numId w:val="1"/>
      </w:numPr>
      <w:autoSpaceDE w:val="0"/>
      <w:autoSpaceDN w:val="0"/>
      <w:adjustRightInd w:val="0"/>
      <w:snapToGrid w:val="0"/>
      <w:spacing w:before="240" w:after="60"/>
      <w:jc w:val="both"/>
      <w:outlineLvl w:val="6"/>
    </w:pPr>
    <w:rPr>
      <w:rFonts w:eastAsia="SimSun"/>
      <w:lang w:eastAsia="en-US"/>
    </w:rPr>
  </w:style>
  <w:style w:type="paragraph" w:styleId="berschrift8">
    <w:name w:val="heading 8"/>
    <w:basedOn w:val="Standard"/>
    <w:next w:val="Standard"/>
    <w:link w:val="berschrift8Zchn"/>
    <w:uiPriority w:val="9"/>
    <w:semiHidden/>
    <w:unhideWhenUsed/>
    <w:qFormat/>
    <w:rsid w:val="00CC7F1F"/>
    <w:pPr>
      <w:numPr>
        <w:ilvl w:val="7"/>
        <w:numId w:val="1"/>
      </w:numPr>
      <w:autoSpaceDE w:val="0"/>
      <w:autoSpaceDN w:val="0"/>
      <w:adjustRightInd w:val="0"/>
      <w:snapToGrid w:val="0"/>
      <w:spacing w:before="240" w:after="60"/>
      <w:jc w:val="both"/>
      <w:outlineLvl w:val="7"/>
    </w:pPr>
    <w:rPr>
      <w:rFonts w:eastAsia="SimSun"/>
      <w:i/>
      <w:iCs/>
      <w:lang w:eastAsia="en-US"/>
    </w:rPr>
  </w:style>
  <w:style w:type="paragraph" w:styleId="berschrift9">
    <w:name w:val="heading 9"/>
    <w:basedOn w:val="Standard"/>
    <w:next w:val="Standard"/>
    <w:link w:val="berschrift9Zchn"/>
    <w:uiPriority w:val="9"/>
    <w:semiHidden/>
    <w:unhideWhenUsed/>
    <w:qFormat/>
    <w:rsid w:val="00CC7F1F"/>
    <w:pPr>
      <w:numPr>
        <w:ilvl w:val="8"/>
        <w:numId w:val="1"/>
      </w:numPr>
      <w:autoSpaceDE w:val="0"/>
      <w:autoSpaceDN w:val="0"/>
      <w:adjustRightInd w:val="0"/>
      <w:snapToGrid w:val="0"/>
      <w:spacing w:before="240" w:after="60"/>
      <w:jc w:val="both"/>
      <w:outlineLvl w:val="8"/>
    </w:pPr>
    <w:rPr>
      <w:rFonts w:ascii="Arial" w:eastAsia="SimSun" w:hAnsi="Arial"/>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uiPriority w:val="9"/>
    <w:rsid w:val="00CC7F1F"/>
    <w:rPr>
      <w:rFonts w:asciiTheme="majorHAnsi" w:eastAsiaTheme="majorEastAsia" w:hAnsiTheme="majorHAnsi" w:cstheme="majorBidi"/>
      <w:b/>
      <w:bCs/>
      <w:color w:val="345A8A" w:themeColor="accent1" w:themeShade="B5"/>
      <w:sz w:val="32"/>
      <w:szCs w:val="32"/>
      <w:lang w:val="en-US" w:eastAsia="de-DE"/>
    </w:rPr>
  </w:style>
  <w:style w:type="character" w:customStyle="1" w:styleId="berschrift2Zeichen">
    <w:name w:val="Überschrift 2 Zeichen"/>
    <w:basedOn w:val="Absatz-Standardschriftart"/>
    <w:uiPriority w:val="9"/>
    <w:semiHidden/>
    <w:rsid w:val="00CC7F1F"/>
    <w:rPr>
      <w:rFonts w:asciiTheme="majorHAnsi" w:eastAsiaTheme="majorEastAsia" w:hAnsiTheme="majorHAnsi" w:cstheme="majorBidi"/>
      <w:b/>
      <w:bCs/>
      <w:color w:val="4F81BD" w:themeColor="accent1"/>
      <w:sz w:val="26"/>
      <w:szCs w:val="26"/>
      <w:lang w:val="en-US" w:eastAsia="de-DE"/>
    </w:rPr>
  </w:style>
  <w:style w:type="character" w:customStyle="1" w:styleId="berschrift3Zeichen">
    <w:name w:val="Überschrift 3 Zeichen"/>
    <w:basedOn w:val="Absatz-Standardschriftart"/>
    <w:uiPriority w:val="9"/>
    <w:semiHidden/>
    <w:rsid w:val="00CC7F1F"/>
    <w:rPr>
      <w:rFonts w:asciiTheme="majorHAnsi" w:eastAsiaTheme="majorEastAsia" w:hAnsiTheme="majorHAnsi" w:cstheme="majorBidi"/>
      <w:b/>
      <w:bCs/>
      <w:color w:val="4F81BD" w:themeColor="accent1"/>
      <w:sz w:val="24"/>
      <w:szCs w:val="24"/>
      <w:lang w:val="en-US" w:eastAsia="de-DE"/>
    </w:rPr>
  </w:style>
  <w:style w:type="character" w:customStyle="1" w:styleId="berschrift4Zchn">
    <w:name w:val="Überschrift 4 Zchn"/>
    <w:basedOn w:val="Absatz-Standardschriftart"/>
    <w:link w:val="berschrift4"/>
    <w:uiPriority w:val="9"/>
    <w:semiHidden/>
    <w:rsid w:val="00CC7F1F"/>
    <w:rPr>
      <w:rFonts w:ascii="Times New Roman" w:eastAsia="SimSun" w:hAnsi="Times New Roman"/>
      <w:b/>
      <w:bCs/>
      <w:szCs w:val="28"/>
      <w:lang w:val="en-US" w:eastAsia="en-US"/>
    </w:rPr>
  </w:style>
  <w:style w:type="character" w:customStyle="1" w:styleId="berschrift5Zchn">
    <w:name w:val="Überschrift 5 Zchn"/>
    <w:basedOn w:val="Absatz-Standardschriftart"/>
    <w:link w:val="berschrift5"/>
    <w:uiPriority w:val="9"/>
    <w:semiHidden/>
    <w:rsid w:val="00CC7F1F"/>
    <w:rPr>
      <w:rFonts w:ascii="Times New Roman" w:eastAsia="SimSun" w:hAnsi="Times New Roman"/>
      <w:b/>
      <w:bCs/>
      <w:i/>
      <w:iCs/>
      <w:szCs w:val="26"/>
      <w:lang w:val="en-US" w:eastAsia="en-US"/>
    </w:rPr>
  </w:style>
  <w:style w:type="character" w:customStyle="1" w:styleId="berschrift6Zchn">
    <w:name w:val="Überschrift 6 Zchn"/>
    <w:basedOn w:val="Absatz-Standardschriftart"/>
    <w:link w:val="berschrift6"/>
    <w:uiPriority w:val="9"/>
    <w:semiHidden/>
    <w:rsid w:val="00CC7F1F"/>
    <w:rPr>
      <w:rFonts w:ascii="Times New Roman" w:eastAsia="SimSun" w:hAnsi="Times New Roman"/>
      <w:b/>
      <w:bCs/>
      <w:lang w:val="en-US" w:eastAsia="en-US"/>
    </w:rPr>
  </w:style>
  <w:style w:type="character" w:customStyle="1" w:styleId="berschrift7Zchn">
    <w:name w:val="Überschrift 7 Zchn"/>
    <w:basedOn w:val="Absatz-Standardschriftart"/>
    <w:link w:val="berschrift7"/>
    <w:uiPriority w:val="9"/>
    <w:semiHidden/>
    <w:rsid w:val="00CC7F1F"/>
    <w:rPr>
      <w:rFonts w:ascii="Times New Roman" w:eastAsia="SimSun" w:hAnsi="Times New Roman"/>
      <w:sz w:val="24"/>
      <w:szCs w:val="24"/>
      <w:lang w:val="en-US" w:eastAsia="en-US"/>
    </w:rPr>
  </w:style>
  <w:style w:type="character" w:customStyle="1" w:styleId="berschrift8Zchn">
    <w:name w:val="Überschrift 8 Zchn"/>
    <w:basedOn w:val="Absatz-Standardschriftart"/>
    <w:link w:val="berschrift8"/>
    <w:uiPriority w:val="9"/>
    <w:semiHidden/>
    <w:rsid w:val="00CC7F1F"/>
    <w:rPr>
      <w:rFonts w:ascii="Times New Roman" w:eastAsia="SimSun" w:hAnsi="Times New Roman"/>
      <w:i/>
      <w:iCs/>
      <w:sz w:val="24"/>
      <w:szCs w:val="24"/>
      <w:lang w:val="en-US" w:eastAsia="en-US"/>
    </w:rPr>
  </w:style>
  <w:style w:type="character" w:customStyle="1" w:styleId="berschrift9Zchn">
    <w:name w:val="Überschrift 9 Zchn"/>
    <w:basedOn w:val="Absatz-Standardschriftart"/>
    <w:link w:val="berschrift9"/>
    <w:uiPriority w:val="9"/>
    <w:semiHidden/>
    <w:rsid w:val="00CC7F1F"/>
    <w:rPr>
      <w:rFonts w:ascii="Arial" w:eastAsia="SimSun" w:hAnsi="Arial"/>
      <w:lang w:val="en-US" w:eastAsia="en-US"/>
    </w:rPr>
  </w:style>
  <w:style w:type="character" w:styleId="Hyperlink">
    <w:name w:val="Hyperlink"/>
    <w:basedOn w:val="Absatz-Standardschriftart"/>
    <w:uiPriority w:val="99"/>
    <w:semiHidden/>
    <w:unhideWhenUsed/>
    <w:rsid w:val="00CC7F1F"/>
    <w:rPr>
      <w:color w:val="0000FF" w:themeColor="hyperlink"/>
      <w:u w:val="single"/>
    </w:rPr>
  </w:style>
  <w:style w:type="paragraph" w:styleId="StandardWeb">
    <w:name w:val="Normal (Web)"/>
    <w:basedOn w:val="Standard"/>
    <w:uiPriority w:val="99"/>
    <w:semiHidden/>
    <w:unhideWhenUsed/>
    <w:rsid w:val="00CC7F1F"/>
    <w:pPr>
      <w:spacing w:before="100" w:beforeAutospacing="1" w:after="100" w:afterAutospacing="1"/>
    </w:pPr>
    <w:rPr>
      <w:rFonts w:cs="Times New Roman"/>
    </w:rPr>
  </w:style>
  <w:style w:type="paragraph" w:styleId="Kommentartext">
    <w:name w:val="annotation text"/>
    <w:basedOn w:val="Standard"/>
    <w:link w:val="KommentartextZchn"/>
    <w:uiPriority w:val="99"/>
    <w:semiHidden/>
    <w:unhideWhenUsed/>
    <w:qFormat/>
    <w:rsid w:val="00CC7F1F"/>
    <w:pPr>
      <w:spacing w:after="180"/>
    </w:pPr>
    <w:rPr>
      <w:sz w:val="20"/>
      <w:szCs w:val="20"/>
      <w:lang w:val="en-GB" w:eastAsia="en-US"/>
    </w:rPr>
  </w:style>
  <w:style w:type="character" w:customStyle="1" w:styleId="KommentartextZeichen">
    <w:name w:val="Kommentartext Zeichen"/>
    <w:basedOn w:val="Absatz-Standardschriftart"/>
    <w:uiPriority w:val="99"/>
    <w:semiHidden/>
    <w:rsid w:val="00CC7F1F"/>
    <w:rPr>
      <w:rFonts w:ascii="Times New Roman" w:eastAsia="Times New Roman" w:hAnsi="Times New Roman"/>
      <w:sz w:val="24"/>
      <w:szCs w:val="24"/>
      <w:lang w:val="en-US" w:eastAsia="de-DE"/>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semiHidden/>
    <w:locked/>
    <w:rsid w:val="00CC7F1F"/>
    <w:rPr>
      <w:rFonts w:ascii="Times New Roman" w:eastAsia="SimSun" w:hAnsi="Times New Roman" w:cs="Times New Roman"/>
      <w:b/>
      <w:bCs/>
      <w:sz w:val="20"/>
      <w:szCs w:val="20"/>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semiHidden/>
    <w:unhideWhenUsed/>
    <w:qFormat/>
    <w:rsid w:val="00CC7F1F"/>
    <w:pPr>
      <w:autoSpaceDE w:val="0"/>
      <w:autoSpaceDN w:val="0"/>
      <w:adjustRightInd w:val="0"/>
      <w:snapToGrid w:val="0"/>
      <w:spacing w:after="120"/>
      <w:jc w:val="center"/>
    </w:pPr>
    <w:rPr>
      <w:rFonts w:eastAsia="SimSun" w:cs="Times New Roman"/>
      <w:b/>
      <w:bCs/>
      <w:sz w:val="20"/>
      <w:szCs w:val="20"/>
      <w:lang w:eastAsia="ja-JP"/>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locked/>
    <w:rsid w:val="00CC7F1F"/>
    <w:rPr>
      <w:rFonts w:ascii="Times New Roman" w:eastAsia="SimSun" w:hAnsi="Times New Roman" w:cs="Times New Roman"/>
      <w:lang w:val="en-US"/>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CC7F1F"/>
    <w:pPr>
      <w:autoSpaceDE w:val="0"/>
      <w:autoSpaceDN w:val="0"/>
      <w:adjustRightInd w:val="0"/>
      <w:snapToGrid w:val="0"/>
      <w:spacing w:after="120"/>
      <w:ind w:firstLineChars="200" w:firstLine="420"/>
      <w:jc w:val="both"/>
    </w:pPr>
    <w:rPr>
      <w:rFonts w:eastAsia="SimSun" w:cs="Times New Roman"/>
      <w:sz w:val="22"/>
      <w:szCs w:val="22"/>
      <w:lang w:eastAsia="ja-JP"/>
    </w:rPr>
  </w:style>
  <w:style w:type="character" w:customStyle="1" w:styleId="3GPPAgreementsChar">
    <w:name w:val="3GPP Agreements Char"/>
    <w:link w:val="3GPPAgreements"/>
    <w:semiHidden/>
    <w:locked/>
    <w:rsid w:val="00CC7F1F"/>
    <w:rPr>
      <w:rFonts w:ascii="Times New Roman" w:eastAsia="SimSun" w:hAnsi="Times New Roman" w:cs="Times New Roman"/>
    </w:rPr>
  </w:style>
  <w:style w:type="paragraph" w:customStyle="1" w:styleId="3GPPAgreements">
    <w:name w:val="3GPP Agreements"/>
    <w:basedOn w:val="Standard"/>
    <w:link w:val="3GPPAgreementsChar"/>
    <w:semiHidden/>
    <w:qFormat/>
    <w:rsid w:val="00CC7F1F"/>
    <w:pPr>
      <w:numPr>
        <w:numId w:val="2"/>
      </w:numPr>
      <w:overflowPunct w:val="0"/>
      <w:autoSpaceDE w:val="0"/>
      <w:autoSpaceDN w:val="0"/>
      <w:adjustRightInd w:val="0"/>
      <w:spacing w:before="60" w:after="60"/>
      <w:jc w:val="both"/>
    </w:pPr>
    <w:rPr>
      <w:rFonts w:eastAsia="SimSun" w:cs="Times New Roman"/>
      <w:sz w:val="22"/>
      <w:szCs w:val="22"/>
      <w:lang w:val="de-DE" w:eastAsia="ja-JP"/>
    </w:rPr>
  </w:style>
  <w:style w:type="character" w:customStyle="1" w:styleId="0MaintextChar">
    <w:name w:val="0 Main text Char"/>
    <w:link w:val="0Maintext"/>
    <w:semiHidden/>
    <w:qFormat/>
    <w:locked/>
    <w:rsid w:val="00CC7F1F"/>
    <w:rPr>
      <w:rFonts w:ascii="Times New Roman" w:hAnsi="Times New Roman" w:cs="Times New Roman"/>
      <w:lang w:val="en-GB"/>
    </w:rPr>
  </w:style>
  <w:style w:type="paragraph" w:customStyle="1" w:styleId="0Maintext">
    <w:name w:val="0 Main text"/>
    <w:basedOn w:val="Standard"/>
    <w:link w:val="0MaintextChar"/>
    <w:semiHidden/>
    <w:qFormat/>
    <w:rsid w:val="00CC7F1F"/>
    <w:pPr>
      <w:jc w:val="both"/>
    </w:pPr>
    <w:rPr>
      <w:rFonts w:eastAsiaTheme="minorEastAsia" w:cs="Times New Roman"/>
      <w:sz w:val="22"/>
      <w:szCs w:val="22"/>
      <w:lang w:val="en-GB" w:eastAsia="ja-JP"/>
    </w:rPr>
  </w:style>
  <w:style w:type="character" w:styleId="Kommentarzeichen">
    <w:name w:val="annotation reference"/>
    <w:semiHidden/>
    <w:unhideWhenUsed/>
    <w:qFormat/>
    <w:rsid w:val="00CC7F1F"/>
    <w:rPr>
      <w:sz w:val="16"/>
    </w:rPr>
  </w:style>
  <w:style w:type="character" w:customStyle="1" w:styleId="berschrift1Zchn">
    <w:name w:val="Überschrift 1 Zchn"/>
    <w:basedOn w:val="Absatz-Standardschriftart"/>
    <w:link w:val="berschrift1"/>
    <w:uiPriority w:val="9"/>
    <w:locked/>
    <w:rsid w:val="00CC7F1F"/>
    <w:rPr>
      <w:rFonts w:ascii="Times New Roman" w:eastAsia="SimSun" w:hAnsi="Times New Roman"/>
      <w:b/>
      <w:bCs/>
      <w:sz w:val="28"/>
      <w:szCs w:val="28"/>
      <w:lang w:val="en-US" w:eastAsia="en-US"/>
    </w:rPr>
  </w:style>
  <w:style w:type="character" w:customStyle="1" w:styleId="berschrift2Zchn">
    <w:name w:val="Überschrift 2 Zchn"/>
    <w:basedOn w:val="Absatz-Standardschriftart"/>
    <w:link w:val="berschrift2"/>
    <w:uiPriority w:val="9"/>
    <w:locked/>
    <w:rsid w:val="00CC7F1F"/>
    <w:rPr>
      <w:rFonts w:ascii="Times New Roman" w:eastAsia="SimSun" w:hAnsi="Times New Roman"/>
      <w:b/>
      <w:bCs/>
      <w:sz w:val="24"/>
      <w:lang w:val="en-US" w:eastAsia="en-US"/>
    </w:rPr>
  </w:style>
  <w:style w:type="character" w:customStyle="1" w:styleId="berschrift3Zchn">
    <w:name w:val="Überschrift 3 Zchn"/>
    <w:basedOn w:val="Absatz-Standardschriftart"/>
    <w:link w:val="berschrift3"/>
    <w:uiPriority w:val="9"/>
    <w:semiHidden/>
    <w:locked/>
    <w:rsid w:val="00CC7F1F"/>
    <w:rPr>
      <w:rFonts w:ascii="Times New Roman" w:eastAsia="SimSun" w:hAnsi="Times New Roman"/>
      <w:b/>
      <w:sz w:val="24"/>
      <w:lang w:val="en-US" w:eastAsia="en-US"/>
    </w:rPr>
  </w:style>
  <w:style w:type="character" w:customStyle="1" w:styleId="KommentartextZchn">
    <w:name w:val="Kommentartext Zchn"/>
    <w:basedOn w:val="Absatz-Standardschriftart"/>
    <w:link w:val="Kommentartext"/>
    <w:uiPriority w:val="99"/>
    <w:semiHidden/>
    <w:qFormat/>
    <w:locked/>
    <w:rsid w:val="00CC7F1F"/>
    <w:rPr>
      <w:rFonts w:ascii="Times New Roman" w:eastAsia="Times New Roman" w:hAnsi="Times New Roman"/>
      <w:sz w:val="20"/>
      <w:szCs w:val="20"/>
      <w:lang w:val="en-GB" w:eastAsia="en-US"/>
    </w:rPr>
  </w:style>
  <w:style w:type="table" w:styleId="Tabellenraster">
    <w:name w:val="Table Grid"/>
    <w:basedOn w:val="NormaleTabelle"/>
    <w:uiPriority w:val="59"/>
    <w:qFormat/>
    <w:rsid w:val="00CC7F1F"/>
    <w:pPr>
      <w:widowControl w:val="0"/>
      <w:autoSpaceDE w:val="0"/>
      <w:autoSpaceDN w:val="0"/>
      <w:adjustRightInd w:val="0"/>
      <w:spacing w:after="120" w:line="240" w:lineRule="auto"/>
      <w:jc w:val="both"/>
    </w:pPr>
    <w:rPr>
      <w:rFonts w:ascii="Times New Roman" w:eastAsia="SimSu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7F1F"/>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C7F1F"/>
    <w:rPr>
      <w:rFonts w:ascii="Lucida Grande" w:eastAsia="Times New Roman" w:hAnsi="Lucida Grande"/>
      <w:sz w:val="18"/>
      <w:szCs w:val="18"/>
      <w:lang w:val="en-US" w:eastAsia="de-DE"/>
    </w:rPr>
  </w:style>
  <w:style w:type="paragraph" w:styleId="Kommentarthema">
    <w:name w:val="annotation subject"/>
    <w:basedOn w:val="Kommentartext"/>
    <w:next w:val="Kommentartext"/>
    <w:link w:val="KommentarthemaZchn"/>
    <w:uiPriority w:val="99"/>
    <w:semiHidden/>
    <w:unhideWhenUsed/>
    <w:rsid w:val="00D9702C"/>
    <w:pPr>
      <w:spacing w:after="0"/>
    </w:pPr>
    <w:rPr>
      <w:b/>
      <w:bCs/>
      <w:lang w:val="en-US" w:eastAsia="de-DE"/>
    </w:rPr>
  </w:style>
  <w:style w:type="character" w:customStyle="1" w:styleId="KommentarthemaZchn">
    <w:name w:val="Kommentarthema Zchn"/>
    <w:basedOn w:val="KommentartextZchn"/>
    <w:link w:val="Kommentarthema"/>
    <w:uiPriority w:val="99"/>
    <w:semiHidden/>
    <w:rsid w:val="00D9702C"/>
    <w:rPr>
      <w:rFonts w:ascii="Times New Roman" w:eastAsia="Times New Roman" w:hAnsi="Times New Roman"/>
      <w:b/>
      <w:bCs/>
      <w:sz w:val="20"/>
      <w:szCs w:val="20"/>
      <w:lang w:val="en-US" w:eastAsia="de-DE"/>
    </w:rPr>
  </w:style>
  <w:style w:type="paragraph" w:styleId="berarbeitung">
    <w:name w:val="Revision"/>
    <w:hidden/>
    <w:uiPriority w:val="99"/>
    <w:semiHidden/>
    <w:rsid w:val="00B06834"/>
    <w:pPr>
      <w:spacing w:after="0" w:line="240" w:lineRule="auto"/>
    </w:pPr>
    <w:rPr>
      <w:rFonts w:ascii="Times New Roman" w:eastAsia="Times New Roman" w:hAnsi="Times New Roman"/>
      <w:sz w:val="24"/>
      <w:szCs w:val="24"/>
      <w:lang w:val="en-US" w:eastAsia="de-DE"/>
    </w:rPr>
  </w:style>
  <w:style w:type="paragraph" w:styleId="Kopfzeile">
    <w:name w:val="header"/>
    <w:basedOn w:val="Standard"/>
    <w:link w:val="KopfzeileZchn"/>
    <w:uiPriority w:val="99"/>
    <w:unhideWhenUsed/>
    <w:rsid w:val="003372D4"/>
    <w:pPr>
      <w:tabs>
        <w:tab w:val="center" w:pos="4536"/>
        <w:tab w:val="right" w:pos="9072"/>
      </w:tabs>
    </w:pPr>
  </w:style>
  <w:style w:type="character" w:customStyle="1" w:styleId="KopfzeileZchn">
    <w:name w:val="Kopfzeile Zchn"/>
    <w:basedOn w:val="Absatz-Standardschriftart"/>
    <w:link w:val="Kopfzeile"/>
    <w:uiPriority w:val="99"/>
    <w:rsid w:val="003372D4"/>
    <w:rPr>
      <w:rFonts w:ascii="Times New Roman" w:eastAsia="Times New Roman" w:hAnsi="Times New Roman"/>
      <w:sz w:val="24"/>
      <w:szCs w:val="24"/>
      <w:lang w:val="en-US" w:eastAsia="de-DE"/>
    </w:rPr>
  </w:style>
  <w:style w:type="paragraph" w:styleId="Fuzeile">
    <w:name w:val="footer"/>
    <w:basedOn w:val="Standard"/>
    <w:link w:val="FuzeileZchn"/>
    <w:uiPriority w:val="99"/>
    <w:unhideWhenUsed/>
    <w:rsid w:val="003372D4"/>
    <w:pPr>
      <w:tabs>
        <w:tab w:val="center" w:pos="4536"/>
        <w:tab w:val="right" w:pos="9072"/>
      </w:tabs>
    </w:pPr>
  </w:style>
  <w:style w:type="character" w:customStyle="1" w:styleId="FuzeileZchn">
    <w:name w:val="Fußzeile Zchn"/>
    <w:basedOn w:val="Absatz-Standardschriftart"/>
    <w:link w:val="Fuzeile"/>
    <w:uiPriority w:val="99"/>
    <w:rsid w:val="003372D4"/>
    <w:rPr>
      <w:rFonts w:ascii="Times New Roman" w:eastAsia="Times New Roman" w:hAnsi="Times New Roman"/>
      <w:sz w:val="24"/>
      <w:szCs w:val="24"/>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428096">
      <w:bodyDiv w:val="1"/>
      <w:marLeft w:val="0"/>
      <w:marRight w:val="0"/>
      <w:marTop w:val="0"/>
      <w:marBottom w:val="0"/>
      <w:divBdr>
        <w:top w:val="none" w:sz="0" w:space="0" w:color="auto"/>
        <w:left w:val="none" w:sz="0" w:space="0" w:color="auto"/>
        <w:bottom w:val="none" w:sz="0" w:space="0" w:color="auto"/>
        <w:right w:val="none" w:sz="0" w:space="0" w:color="auto"/>
      </w:divBdr>
      <w:divsChild>
        <w:div w:id="891190146">
          <w:marLeft w:val="0"/>
          <w:marRight w:val="0"/>
          <w:marTop w:val="0"/>
          <w:marBottom w:val="0"/>
          <w:divBdr>
            <w:top w:val="none" w:sz="0" w:space="0" w:color="auto"/>
            <w:left w:val="none" w:sz="0" w:space="0" w:color="auto"/>
            <w:bottom w:val="single" w:sz="4" w:space="1"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s://www.3gpp.org/ftp/TSG_RAN/TSG_RAN/TSGR_94e/Docs/RP-213588.zip" TargetMode="Externa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5326</Words>
  <Characters>33556</Characters>
  <Application>Microsoft Office Word</Application>
  <DocSecurity>0</DocSecurity>
  <Lines>279</Lines>
  <Paragraphs>77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Eberlein</dc:creator>
  <cp:keywords/>
  <dc:description/>
  <cp:lastModifiedBy>Alawieh, Mohammad</cp:lastModifiedBy>
  <cp:revision>5</cp:revision>
  <dcterms:created xsi:type="dcterms:W3CDTF">2022-11-04T10:25:00Z</dcterms:created>
  <dcterms:modified xsi:type="dcterms:W3CDTF">2022-11-07T12:05:00Z</dcterms:modified>
</cp:coreProperties>
</file>