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D2BBA" w14:textId="5BF11BE8" w:rsidR="004947B0" w:rsidRPr="004947B0" w:rsidRDefault="004947B0" w:rsidP="0004790E">
      <w:pPr>
        <w:widowControl/>
        <w:tabs>
          <w:tab w:val="left" w:pos="4390"/>
          <w:tab w:val="center" w:pos="4536"/>
          <w:tab w:val="right" w:pos="7938"/>
          <w:tab w:val="right" w:pos="9639"/>
        </w:tabs>
        <w:ind w:right="2"/>
        <w:jc w:val="left"/>
        <w:rPr>
          <w:rFonts w:ascii="Arial" w:eastAsia="Batang" w:hAnsi="Arial" w:cs="Arial"/>
          <w:b/>
          <w:bCs/>
          <w:kern w:val="0"/>
          <w:sz w:val="28"/>
          <w:szCs w:val="24"/>
          <w:lang w:val="en-GB" w:eastAsia="en-US"/>
        </w:rPr>
      </w:pPr>
      <w:r w:rsidRPr="004947B0">
        <w:rPr>
          <w:rFonts w:ascii="Arial" w:eastAsia="Batang" w:hAnsi="Arial" w:cs="Arial"/>
          <w:b/>
          <w:bCs/>
          <w:kern w:val="0"/>
          <w:sz w:val="28"/>
          <w:szCs w:val="24"/>
          <w:lang w:val="en-GB" w:eastAsia="en-US"/>
        </w:rPr>
        <w:t>3GPP TSG RAN WG1 #11</w:t>
      </w:r>
      <w:r w:rsidR="0004790E">
        <w:rPr>
          <w:rFonts w:ascii="Arial" w:hAnsi="Arial" w:cs="Arial" w:hint="eastAsia"/>
          <w:b/>
          <w:bCs/>
          <w:kern w:val="0"/>
          <w:sz w:val="28"/>
          <w:szCs w:val="24"/>
          <w:lang w:val="en-GB"/>
        </w:rPr>
        <w:t>1</w:t>
      </w:r>
      <w:r w:rsidRPr="004947B0">
        <w:rPr>
          <w:rFonts w:ascii="Arial" w:eastAsia="Batang" w:hAnsi="Arial" w:cs="Arial"/>
          <w:b/>
          <w:bCs/>
          <w:kern w:val="0"/>
          <w:sz w:val="28"/>
          <w:szCs w:val="24"/>
          <w:lang w:val="en-GB" w:eastAsia="en-US"/>
        </w:rPr>
        <w:tab/>
      </w:r>
      <w:r w:rsidR="0004790E">
        <w:rPr>
          <w:rFonts w:ascii="Arial" w:eastAsia="Batang" w:hAnsi="Arial" w:cs="Arial"/>
          <w:b/>
          <w:bCs/>
          <w:kern w:val="0"/>
          <w:sz w:val="28"/>
          <w:szCs w:val="24"/>
          <w:lang w:val="en-GB" w:eastAsia="en-US"/>
        </w:rPr>
        <w:tab/>
      </w:r>
      <w:r w:rsidRPr="004947B0">
        <w:rPr>
          <w:rFonts w:ascii="Arial" w:eastAsia="Batang" w:hAnsi="Arial" w:cs="Arial"/>
          <w:b/>
          <w:bCs/>
          <w:kern w:val="0"/>
          <w:sz w:val="28"/>
          <w:szCs w:val="24"/>
          <w:lang w:val="en-GB" w:eastAsia="en-US"/>
        </w:rPr>
        <w:tab/>
      </w:r>
      <w:r w:rsidR="004163FA" w:rsidRPr="004163FA">
        <w:rPr>
          <w:rFonts w:ascii="Arial" w:eastAsia="Batang" w:hAnsi="Arial" w:cs="Arial"/>
          <w:b/>
          <w:bCs/>
          <w:kern w:val="0"/>
          <w:sz w:val="28"/>
          <w:szCs w:val="24"/>
          <w:lang w:val="en-GB" w:eastAsia="en-US"/>
        </w:rPr>
        <w:t>R1-</w:t>
      </w:r>
      <w:r w:rsidR="0004790E" w:rsidRPr="0004790E">
        <w:t xml:space="preserve"> </w:t>
      </w:r>
      <w:r w:rsidR="0004790E" w:rsidRPr="0004790E">
        <w:rPr>
          <w:rFonts w:ascii="Arial" w:eastAsia="Batang" w:hAnsi="Arial" w:cs="Arial"/>
          <w:b/>
          <w:bCs/>
          <w:kern w:val="0"/>
          <w:sz w:val="28"/>
          <w:szCs w:val="24"/>
          <w:lang w:val="en-GB" w:eastAsia="en-US"/>
        </w:rPr>
        <w:t>2212314</w:t>
      </w:r>
    </w:p>
    <w:p w14:paraId="6DD345D3" w14:textId="57644156" w:rsidR="004947B0" w:rsidRPr="004947B0" w:rsidRDefault="00AD0076" w:rsidP="004947B0">
      <w:pPr>
        <w:widowControl/>
        <w:tabs>
          <w:tab w:val="center" w:pos="4536"/>
          <w:tab w:val="right" w:pos="9072"/>
        </w:tabs>
        <w:jc w:val="left"/>
        <w:rPr>
          <w:rFonts w:ascii="Arial" w:eastAsia="ＭＳ 明朝" w:hAnsi="Arial" w:cs="Arial"/>
          <w:b/>
          <w:bCs/>
          <w:kern w:val="0"/>
          <w:sz w:val="28"/>
          <w:szCs w:val="24"/>
          <w:lang w:val="en-GB"/>
        </w:rPr>
      </w:pPr>
      <w:bookmarkStart w:id="0" w:name="_Hlk110871763"/>
      <w:r>
        <w:rPr>
          <w:rFonts w:ascii="Arial" w:eastAsia="ＭＳ 明朝" w:hAnsi="Arial" w:cs="Arial"/>
          <w:b/>
          <w:bCs/>
          <w:kern w:val="0"/>
          <w:sz w:val="28"/>
          <w:szCs w:val="24"/>
          <w:lang w:val="en-GB"/>
        </w:rPr>
        <w:t>Toulouse</w:t>
      </w:r>
      <w:r w:rsidR="004947B0" w:rsidRPr="004947B0">
        <w:rPr>
          <w:rFonts w:ascii="Arial" w:eastAsia="ＭＳ 明朝" w:hAnsi="Arial" w:cs="Arial"/>
          <w:b/>
          <w:bCs/>
          <w:kern w:val="0"/>
          <w:sz w:val="28"/>
          <w:szCs w:val="24"/>
          <w:lang w:val="en-GB"/>
        </w:rPr>
        <w:t xml:space="preserve">, </w:t>
      </w:r>
      <w:r w:rsidR="0004790E">
        <w:rPr>
          <w:rFonts w:ascii="Arial" w:eastAsia="ＭＳ 明朝" w:hAnsi="Arial" w:cs="Arial"/>
          <w:b/>
          <w:bCs/>
          <w:kern w:val="0"/>
          <w:sz w:val="28"/>
          <w:szCs w:val="24"/>
          <w:lang w:val="en-GB"/>
        </w:rPr>
        <w:t xml:space="preserve">France, </w:t>
      </w:r>
      <w:r>
        <w:rPr>
          <w:rFonts w:ascii="Arial" w:eastAsia="ＭＳ 明朝" w:hAnsi="Arial" w:cs="Arial"/>
          <w:b/>
          <w:bCs/>
          <w:kern w:val="0"/>
          <w:sz w:val="28"/>
          <w:szCs w:val="24"/>
          <w:lang w:val="en-GB"/>
        </w:rPr>
        <w:t>November</w:t>
      </w:r>
      <w:r w:rsidR="004947B0" w:rsidRPr="004947B0">
        <w:rPr>
          <w:rFonts w:ascii="Arial" w:eastAsia="ＭＳ 明朝" w:hAnsi="Arial" w:cs="Arial"/>
          <w:b/>
          <w:bCs/>
          <w:kern w:val="0"/>
          <w:sz w:val="28"/>
          <w:szCs w:val="24"/>
          <w:lang w:val="en-GB"/>
        </w:rPr>
        <w:t xml:space="preserve"> </w:t>
      </w:r>
      <w:r w:rsidR="0004790E">
        <w:rPr>
          <w:rFonts w:ascii="Arial" w:eastAsia="ＭＳ 明朝" w:hAnsi="Arial" w:cs="Arial"/>
          <w:b/>
          <w:bCs/>
          <w:kern w:val="0"/>
          <w:sz w:val="28"/>
          <w:szCs w:val="24"/>
          <w:lang w:val="en-GB"/>
        </w:rPr>
        <w:t>14</w:t>
      </w:r>
      <w:r w:rsidR="000D790D">
        <w:rPr>
          <w:rFonts w:ascii="Arial" w:eastAsia="ＭＳ 明朝" w:hAnsi="Arial" w:cs="Arial"/>
          <w:b/>
          <w:bCs/>
          <w:kern w:val="0"/>
          <w:sz w:val="28"/>
          <w:szCs w:val="24"/>
          <w:vertAlign w:val="superscript"/>
          <w:lang w:val="en-GB"/>
        </w:rPr>
        <w:t>th</w:t>
      </w:r>
      <w:r w:rsidR="004947B0" w:rsidRPr="004947B0">
        <w:rPr>
          <w:rFonts w:ascii="Arial" w:eastAsia="ＭＳ 明朝" w:hAnsi="Arial" w:cs="Arial"/>
          <w:b/>
          <w:bCs/>
          <w:kern w:val="0"/>
          <w:sz w:val="28"/>
          <w:szCs w:val="24"/>
          <w:lang w:val="en-GB"/>
        </w:rPr>
        <w:t xml:space="preserve"> – </w:t>
      </w:r>
      <w:r w:rsidR="0004790E">
        <w:rPr>
          <w:rFonts w:ascii="Arial" w:eastAsia="ＭＳ 明朝" w:hAnsi="Arial" w:cs="Arial"/>
          <w:b/>
          <w:bCs/>
          <w:kern w:val="0"/>
          <w:sz w:val="28"/>
          <w:szCs w:val="24"/>
          <w:lang w:val="en-GB"/>
        </w:rPr>
        <w:t>18</w:t>
      </w:r>
      <w:r w:rsidR="004947B0" w:rsidRPr="004947B0">
        <w:rPr>
          <w:rFonts w:ascii="Arial" w:eastAsia="ＭＳ 明朝" w:hAnsi="Arial" w:cs="Arial"/>
          <w:b/>
          <w:bCs/>
          <w:kern w:val="0"/>
          <w:sz w:val="28"/>
          <w:szCs w:val="24"/>
          <w:vertAlign w:val="superscript"/>
          <w:lang w:val="en-GB"/>
        </w:rPr>
        <w:t>th</w:t>
      </w:r>
      <w:r w:rsidR="004947B0" w:rsidRPr="004947B0">
        <w:rPr>
          <w:rFonts w:ascii="Arial" w:eastAsia="ＭＳ 明朝" w:hAnsi="Arial" w:cs="Arial"/>
          <w:b/>
          <w:bCs/>
          <w:kern w:val="0"/>
          <w:sz w:val="28"/>
          <w:szCs w:val="24"/>
          <w:lang w:val="en-GB"/>
        </w:rPr>
        <w:t>, 2022</w:t>
      </w:r>
      <w:bookmarkEnd w:id="0"/>
    </w:p>
    <w:p w14:paraId="5D2AA5E3" w14:textId="77777777" w:rsidR="004947B0" w:rsidRPr="000D790D" w:rsidRDefault="004947B0" w:rsidP="004947B0">
      <w:pPr>
        <w:widowControl/>
        <w:jc w:val="left"/>
        <w:rPr>
          <w:rFonts w:ascii="Times" w:eastAsia="Batang" w:hAnsi="Times" w:cs="Times New Roman"/>
          <w:kern w:val="0"/>
          <w:sz w:val="20"/>
          <w:szCs w:val="20"/>
          <w:lang w:val="en-GB" w:eastAsia="en-US"/>
        </w:rPr>
      </w:pPr>
    </w:p>
    <w:p w14:paraId="482AE795" w14:textId="7B95619A" w:rsidR="004947B0" w:rsidRPr="004947B0" w:rsidRDefault="004947B0" w:rsidP="004947B0">
      <w:pPr>
        <w:widowControl/>
        <w:tabs>
          <w:tab w:val="left" w:pos="1985"/>
          <w:tab w:val="left" w:pos="2835"/>
          <w:tab w:val="right" w:pos="9072"/>
          <w:tab w:val="right" w:pos="10206"/>
        </w:tabs>
        <w:jc w:val="left"/>
        <w:rPr>
          <w:rFonts w:ascii="Arial" w:eastAsia="Batang" w:hAnsi="Arial" w:cs="Times New Roman"/>
          <w:b/>
          <w:kern w:val="0"/>
          <w:sz w:val="22"/>
          <w:szCs w:val="20"/>
          <w:lang w:val="en-GB" w:eastAsia="en-US"/>
        </w:rPr>
      </w:pPr>
      <w:r w:rsidRPr="004947B0">
        <w:rPr>
          <w:rFonts w:ascii="Arial" w:eastAsia="Batang" w:hAnsi="Arial" w:cs="Times New Roman"/>
          <w:b/>
          <w:kern w:val="0"/>
          <w:sz w:val="22"/>
          <w:szCs w:val="20"/>
          <w:lang w:val="en-GB" w:eastAsia="en-US"/>
        </w:rPr>
        <w:t xml:space="preserve">Source: </w:t>
      </w:r>
      <w:r w:rsidRPr="004947B0">
        <w:rPr>
          <w:rFonts w:ascii="Arial" w:eastAsia="Batang" w:hAnsi="Arial" w:cs="Times New Roman"/>
          <w:b/>
          <w:kern w:val="0"/>
          <w:sz w:val="22"/>
          <w:szCs w:val="20"/>
          <w:lang w:val="en-GB" w:eastAsia="en-US"/>
        </w:rPr>
        <w:tab/>
      </w:r>
      <w:r>
        <w:rPr>
          <w:rFonts w:ascii="Arial" w:eastAsia="Batang" w:hAnsi="Arial" w:cs="Times New Roman"/>
          <w:b/>
          <w:kern w:val="0"/>
          <w:sz w:val="22"/>
          <w:szCs w:val="20"/>
          <w:lang w:val="en-GB" w:eastAsia="en-US"/>
        </w:rPr>
        <w:t>Rakuten Mobile Inc</w:t>
      </w:r>
      <w:r w:rsidR="001230C0">
        <w:rPr>
          <w:rFonts w:ascii="Arial" w:eastAsia="Batang" w:hAnsi="Arial" w:cs="Times New Roman"/>
          <w:b/>
          <w:kern w:val="0"/>
          <w:sz w:val="22"/>
          <w:szCs w:val="20"/>
          <w:lang w:val="en-GB" w:eastAsia="en-US"/>
        </w:rPr>
        <w:t>.</w:t>
      </w:r>
    </w:p>
    <w:p w14:paraId="31030B1C" w14:textId="543FFF0B" w:rsidR="004947B0" w:rsidRDefault="004947B0" w:rsidP="004947B0">
      <w:pPr>
        <w:widowControl/>
        <w:tabs>
          <w:tab w:val="left" w:pos="1985"/>
          <w:tab w:val="left" w:pos="2835"/>
          <w:tab w:val="right" w:pos="9072"/>
          <w:tab w:val="right" w:pos="10206"/>
        </w:tabs>
        <w:jc w:val="left"/>
        <w:rPr>
          <w:rFonts w:ascii="Arial" w:eastAsia="Batang" w:hAnsi="Arial" w:cs="Times New Roman"/>
          <w:b/>
          <w:kern w:val="0"/>
          <w:sz w:val="22"/>
          <w:szCs w:val="20"/>
          <w:lang w:val="en-GB" w:eastAsia="en-US"/>
        </w:rPr>
      </w:pPr>
      <w:r w:rsidRPr="004947B0">
        <w:rPr>
          <w:rFonts w:ascii="Arial" w:eastAsia="Batang" w:hAnsi="Arial" w:cs="Times New Roman"/>
          <w:b/>
          <w:kern w:val="0"/>
          <w:sz w:val="22"/>
          <w:szCs w:val="20"/>
          <w:lang w:val="en-GB" w:eastAsia="en-US"/>
        </w:rPr>
        <w:t>Title:</w:t>
      </w:r>
      <w:bookmarkStart w:id="1" w:name="Title"/>
      <w:bookmarkEnd w:id="1"/>
      <w:r w:rsidRPr="004947B0">
        <w:rPr>
          <w:rFonts w:ascii="Arial" w:eastAsia="Batang" w:hAnsi="Arial" w:cs="Times New Roman"/>
          <w:b/>
          <w:kern w:val="0"/>
          <w:sz w:val="22"/>
          <w:szCs w:val="20"/>
          <w:lang w:val="en-GB" w:eastAsia="en-US"/>
        </w:rPr>
        <w:tab/>
      </w:r>
      <w:r w:rsidR="00A45DF8">
        <w:rPr>
          <w:rFonts w:ascii="Arial" w:eastAsia="Batang" w:hAnsi="Arial" w:cs="Times New Roman"/>
          <w:b/>
          <w:kern w:val="0"/>
          <w:sz w:val="22"/>
          <w:szCs w:val="20"/>
          <w:lang w:val="en-GB" w:eastAsia="en-US"/>
        </w:rPr>
        <w:t>Discussion on</w:t>
      </w:r>
      <w:r w:rsidR="00945E24">
        <w:rPr>
          <w:rFonts w:ascii="Arial" w:eastAsia="Batang" w:hAnsi="Arial" w:cs="Times New Roman"/>
          <w:b/>
          <w:kern w:val="0"/>
          <w:sz w:val="22"/>
          <w:szCs w:val="20"/>
          <w:lang w:val="en-GB" w:eastAsia="en-US"/>
        </w:rPr>
        <w:t xml:space="preserve"> </w:t>
      </w:r>
      <w:r w:rsidR="0004790E">
        <w:rPr>
          <w:rFonts w:ascii="Arial" w:eastAsia="Batang" w:hAnsi="Arial" w:cs="Times New Roman"/>
          <w:b/>
          <w:kern w:val="0"/>
          <w:sz w:val="22"/>
          <w:szCs w:val="20"/>
          <w:lang w:val="en-GB" w:eastAsia="en-US"/>
        </w:rPr>
        <w:t>side control information for NCR</w:t>
      </w:r>
    </w:p>
    <w:p w14:paraId="1478DC07" w14:textId="0E67D637" w:rsidR="00A45DF8" w:rsidRPr="004947B0" w:rsidRDefault="00A45DF8" w:rsidP="004947B0">
      <w:pPr>
        <w:widowControl/>
        <w:tabs>
          <w:tab w:val="left" w:pos="1985"/>
          <w:tab w:val="left" w:pos="2835"/>
          <w:tab w:val="right" w:pos="9072"/>
          <w:tab w:val="right" w:pos="10206"/>
        </w:tabs>
        <w:jc w:val="left"/>
        <w:rPr>
          <w:rFonts w:ascii="Arial" w:hAnsi="Arial" w:cs="Times New Roman"/>
          <w:b/>
          <w:kern w:val="0"/>
          <w:sz w:val="22"/>
          <w:szCs w:val="20"/>
          <w:lang w:val="en-GB"/>
        </w:rPr>
      </w:pPr>
      <w:r>
        <w:rPr>
          <w:rFonts w:ascii="Arial" w:hAnsi="Arial" w:cs="Times New Roman" w:hint="eastAsia"/>
          <w:b/>
          <w:kern w:val="0"/>
          <w:sz w:val="22"/>
          <w:szCs w:val="20"/>
          <w:lang w:val="en-GB"/>
        </w:rPr>
        <w:t>A</w:t>
      </w:r>
      <w:r>
        <w:rPr>
          <w:rFonts w:ascii="Arial" w:hAnsi="Arial" w:cs="Times New Roman"/>
          <w:b/>
          <w:kern w:val="0"/>
          <w:sz w:val="22"/>
          <w:szCs w:val="20"/>
          <w:lang w:val="en-GB"/>
        </w:rPr>
        <w:t>genda:</w:t>
      </w:r>
      <w:r>
        <w:rPr>
          <w:rFonts w:ascii="Arial" w:hAnsi="Arial" w:cs="Times New Roman"/>
          <w:b/>
          <w:kern w:val="0"/>
          <w:sz w:val="22"/>
          <w:szCs w:val="20"/>
          <w:lang w:val="en-GB"/>
        </w:rPr>
        <w:tab/>
      </w:r>
      <w:r w:rsidR="00C04A41">
        <w:rPr>
          <w:rFonts w:ascii="Arial" w:hAnsi="Arial" w:cs="Times New Roman"/>
          <w:b/>
          <w:kern w:val="0"/>
          <w:sz w:val="22"/>
          <w:szCs w:val="20"/>
          <w:lang w:val="en-GB"/>
        </w:rPr>
        <w:t>9.</w:t>
      </w:r>
      <w:r w:rsidR="00B26C7C">
        <w:rPr>
          <w:rFonts w:ascii="Arial" w:hAnsi="Arial" w:cs="Times New Roman"/>
          <w:b/>
          <w:kern w:val="0"/>
          <w:sz w:val="22"/>
          <w:szCs w:val="20"/>
          <w:lang w:val="en-GB"/>
        </w:rPr>
        <w:t>8.</w:t>
      </w:r>
      <w:r w:rsidR="007267BF">
        <w:rPr>
          <w:rFonts w:ascii="Arial" w:hAnsi="Arial" w:cs="Times New Roman"/>
          <w:b/>
          <w:kern w:val="0"/>
          <w:sz w:val="22"/>
          <w:szCs w:val="20"/>
          <w:lang w:val="en-GB"/>
        </w:rPr>
        <w:t>1</w:t>
      </w:r>
    </w:p>
    <w:p w14:paraId="5CCDEBB0" w14:textId="065221C5" w:rsidR="004947B0" w:rsidRPr="004947B0" w:rsidRDefault="004947B0" w:rsidP="004947B0">
      <w:pPr>
        <w:widowControl/>
        <w:tabs>
          <w:tab w:val="left" w:pos="1985"/>
          <w:tab w:val="left" w:pos="2835"/>
          <w:tab w:val="right" w:pos="9072"/>
          <w:tab w:val="right" w:pos="10206"/>
        </w:tabs>
        <w:jc w:val="left"/>
        <w:rPr>
          <w:rFonts w:ascii="Arial" w:eastAsia="Batang" w:hAnsi="Arial" w:cs="Times New Roman"/>
          <w:b/>
          <w:kern w:val="0"/>
          <w:sz w:val="22"/>
          <w:szCs w:val="20"/>
          <w:lang w:val="en-GB" w:eastAsia="en-US"/>
        </w:rPr>
      </w:pPr>
      <w:r w:rsidRPr="004947B0">
        <w:rPr>
          <w:rFonts w:ascii="Arial" w:eastAsia="Batang" w:hAnsi="Arial" w:cs="Times New Roman"/>
          <w:b/>
          <w:kern w:val="0"/>
          <w:sz w:val="22"/>
          <w:szCs w:val="20"/>
          <w:lang w:val="en-GB" w:eastAsia="en-US"/>
        </w:rPr>
        <w:t>Document for:</w:t>
      </w:r>
      <w:r w:rsidRPr="004947B0">
        <w:rPr>
          <w:rFonts w:ascii="Arial" w:eastAsia="Batang" w:hAnsi="Arial" w:cs="Times New Roman"/>
          <w:b/>
          <w:kern w:val="0"/>
          <w:sz w:val="22"/>
          <w:szCs w:val="20"/>
          <w:lang w:val="en-GB" w:eastAsia="en-US"/>
        </w:rPr>
        <w:tab/>
      </w:r>
      <w:bookmarkStart w:id="2" w:name="DocumentFor"/>
      <w:bookmarkEnd w:id="2"/>
      <w:r>
        <w:rPr>
          <w:rFonts w:ascii="Arial" w:eastAsia="Batang" w:hAnsi="Arial" w:cs="Times New Roman"/>
          <w:b/>
          <w:kern w:val="0"/>
          <w:sz w:val="22"/>
          <w:szCs w:val="20"/>
          <w:lang w:val="en-GB" w:eastAsia="en-US"/>
        </w:rPr>
        <w:t>Discussion</w:t>
      </w:r>
    </w:p>
    <w:p w14:paraId="2239D8E9" w14:textId="77777777" w:rsidR="004947B0" w:rsidRPr="004947B0" w:rsidRDefault="004947B0" w:rsidP="004947B0">
      <w:pPr>
        <w:widowControl/>
        <w:pBdr>
          <w:bottom w:val="single" w:sz="4" w:space="1" w:color="auto"/>
        </w:pBdr>
        <w:jc w:val="left"/>
        <w:rPr>
          <w:rFonts w:ascii="Times" w:eastAsia="Batang" w:hAnsi="Times" w:cs="Times New Roman"/>
          <w:kern w:val="0"/>
          <w:sz w:val="20"/>
          <w:szCs w:val="24"/>
          <w:lang w:val="en-GB" w:eastAsia="en-US"/>
        </w:rPr>
      </w:pPr>
    </w:p>
    <w:p w14:paraId="20431BF8" w14:textId="6A765A32" w:rsidR="004947B0" w:rsidRPr="00AB3585" w:rsidRDefault="00A45DF8" w:rsidP="00AB3585">
      <w:pPr>
        <w:pStyle w:val="1"/>
      </w:pPr>
      <w:r w:rsidRPr="00AB3585">
        <w:rPr>
          <w:rFonts w:hint="eastAsia"/>
        </w:rPr>
        <w:t>1</w:t>
      </w:r>
      <w:r w:rsidR="00CC5167" w:rsidRPr="00AB3585">
        <w:t>.</w:t>
      </w:r>
      <w:r w:rsidRPr="00AB3585">
        <w:t xml:space="preserve"> </w:t>
      </w:r>
      <w:r w:rsidR="00AB3585" w:rsidRPr="00AB3585">
        <w:t>Background</w:t>
      </w:r>
    </w:p>
    <w:p w14:paraId="1E96DC19" w14:textId="1C41781F" w:rsidR="00DC41B7" w:rsidRDefault="00E844EB" w:rsidP="00DC41B7">
      <w:pPr>
        <w:rPr>
          <w:rFonts w:ascii="Times" w:hAnsi="Times" w:cs="Times"/>
          <w:lang w:val="en-GB"/>
        </w:rPr>
      </w:pPr>
      <w:r>
        <w:rPr>
          <w:rFonts w:ascii="Times" w:hAnsi="Times" w:cs="Times"/>
          <w:lang w:val="en-GB"/>
        </w:rPr>
        <w:t xml:space="preserve">In RAN </w:t>
      </w:r>
      <w:r w:rsidR="003E5817">
        <w:rPr>
          <w:rFonts w:ascii="Times" w:hAnsi="Times" w:cs="Times"/>
          <w:lang w:val="en-GB"/>
        </w:rPr>
        <w:t>#97 meeting, Work item for network-controlled repeaters has been agreed with the following scope description relevant to RAN1:</w:t>
      </w:r>
    </w:p>
    <w:p w14:paraId="7DD47074" w14:textId="732B57D6" w:rsidR="006C7C90" w:rsidRDefault="00170B3F" w:rsidP="00E5691C">
      <w:pPr>
        <w:snapToGrid w:val="0"/>
        <w:ind w:left="105" w:hangingChars="50" w:hanging="105"/>
        <w:rPr>
          <w:rFonts w:ascii="Times" w:hAnsi="Times" w:cs="Times"/>
          <w:lang w:val="en-GB"/>
        </w:rPr>
      </w:pPr>
      <w:r w:rsidRPr="00765CB0">
        <w:rPr>
          <w:rFonts w:ascii="Times" w:hAnsi="Times" w:cs="Times"/>
          <w:noProof/>
          <w:lang w:val="en-GB"/>
        </w:rPr>
        <mc:AlternateContent>
          <mc:Choice Requires="wps">
            <w:drawing>
              <wp:anchor distT="45720" distB="45720" distL="114300" distR="114300" simplePos="0" relativeHeight="251659264" behindDoc="0" locked="1" layoutInCell="1" allowOverlap="0" wp14:anchorId="5C09DFB2" wp14:editId="7179DBAB">
                <wp:simplePos x="0" y="0"/>
                <wp:positionH relativeFrom="margin">
                  <wp:align>right</wp:align>
                </wp:positionH>
                <wp:positionV relativeFrom="paragraph">
                  <wp:posOffset>19050</wp:posOffset>
                </wp:positionV>
                <wp:extent cx="5335270" cy="4711700"/>
                <wp:effectExtent l="0" t="0" r="17780" b="12700"/>
                <wp:wrapTopAndBottom/>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5270" cy="4711700"/>
                        </a:xfrm>
                        <a:prstGeom prst="rect">
                          <a:avLst/>
                        </a:prstGeom>
                        <a:solidFill>
                          <a:srgbClr val="FFFFFF"/>
                        </a:solidFill>
                        <a:ln w="9525">
                          <a:solidFill>
                            <a:srgbClr val="000000"/>
                          </a:solidFill>
                          <a:miter lim="800000"/>
                          <a:headEnd/>
                          <a:tailEnd/>
                        </a:ln>
                      </wps:spPr>
                      <wps:txbx>
                        <w:txbxContent>
                          <w:p w14:paraId="4FF32AD2" w14:textId="1A43B5E7" w:rsidR="008A339D" w:rsidRPr="008A339D" w:rsidRDefault="00170B3F" w:rsidP="008A339D">
                            <w:pPr>
                              <w:widowControl/>
                              <w:overflowPunct w:val="0"/>
                              <w:autoSpaceDE w:val="0"/>
                              <w:autoSpaceDN w:val="0"/>
                              <w:adjustRightInd w:val="0"/>
                              <w:textAlignment w:val="baseline"/>
                              <w:rPr>
                                <w:rFonts w:ascii="Times New Roman" w:eastAsia="Malgun Gothic" w:hAnsi="Times New Roman" w:cs="Times New Roman"/>
                                <w:bCs/>
                                <w:kern w:val="0"/>
                                <w:sz w:val="18"/>
                                <w:szCs w:val="18"/>
                                <w:lang w:eastAsia="ko-KR"/>
                              </w:rPr>
                            </w:pPr>
                            <w:bookmarkStart w:id="3" w:name="_Hlk89819652"/>
                            <w:r w:rsidRPr="007D598F">
                              <w:rPr>
                                <w:rFonts w:ascii="Times New Roman" w:eastAsia="Malgun Gothic" w:hAnsi="Times New Roman" w:cs="Times New Roman"/>
                                <w:bCs/>
                                <w:kern w:val="0"/>
                                <w:sz w:val="18"/>
                                <w:szCs w:val="18"/>
                                <w:lang w:val="en-GB" w:eastAsia="ko-KR"/>
                              </w:rPr>
                              <w:t xml:space="preserve"> </w:t>
                            </w:r>
                            <w:bookmarkEnd w:id="3"/>
                            <w:r w:rsidR="008A339D" w:rsidRPr="008A339D">
                              <w:rPr>
                                <w:rFonts w:ascii="Times New Roman" w:eastAsia="Malgun Gothic" w:hAnsi="Times New Roman" w:cs="Times New Roman"/>
                                <w:bCs/>
                                <w:kern w:val="0"/>
                                <w:sz w:val="18"/>
                                <w:szCs w:val="18"/>
                                <w:lang w:eastAsia="ko-KR"/>
                              </w:rPr>
                              <w:t>The objectives of NR NCR WI follow the recommendations defined in TR 38.867 and will focus on scenarios and assumption listed below:</w:t>
                            </w:r>
                          </w:p>
                          <w:p w14:paraId="3EBE9600" w14:textId="77777777" w:rsidR="008A339D" w:rsidRPr="008A339D"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 xml:space="preserve">Network-controlled repeaters are </w:t>
                            </w:r>
                            <w:proofErr w:type="spellStart"/>
                            <w:r w:rsidRPr="008A339D">
                              <w:rPr>
                                <w:rFonts w:ascii="Times New Roman" w:eastAsia="Malgun Gothic" w:hAnsi="Times New Roman" w:cs="Times New Roman"/>
                                <w:bCs/>
                                <w:kern w:val="0"/>
                                <w:sz w:val="18"/>
                                <w:szCs w:val="18"/>
                                <w:lang w:val="en-GB" w:eastAsia="ko-KR"/>
                              </w:rPr>
                              <w:t>inband</w:t>
                            </w:r>
                            <w:proofErr w:type="spellEnd"/>
                            <w:r w:rsidRPr="008A339D">
                              <w:rPr>
                                <w:rFonts w:ascii="Times New Roman" w:eastAsia="Malgun Gothic" w:hAnsi="Times New Roman" w:cs="Times New Roman"/>
                                <w:bCs/>
                                <w:kern w:val="0"/>
                                <w:sz w:val="18"/>
                                <w:szCs w:val="18"/>
                                <w:lang w:val="en-GB" w:eastAsia="ko-KR"/>
                              </w:rPr>
                              <w:t xml:space="preserve"> RF repeaters used for extension of network coverage on FR1 and FR2 bands based on the NCR model in TR38.867</w:t>
                            </w:r>
                          </w:p>
                          <w:p w14:paraId="308D646E" w14:textId="77777777" w:rsidR="008A339D" w:rsidRPr="008A339D"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For only single hop stationary network-controlled repeaters</w:t>
                            </w:r>
                          </w:p>
                          <w:p w14:paraId="3B528F0D" w14:textId="77777777" w:rsidR="008A339D" w:rsidRPr="008A339D"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The NCR is transparent to the UE.</w:t>
                            </w:r>
                          </w:p>
                          <w:p w14:paraId="6946BD50" w14:textId="77777777" w:rsidR="008A339D" w:rsidRPr="008A339D"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Network-controlled repeater can maintain the gNB-repeater link and repeater-UE link simultaneously</w:t>
                            </w:r>
                          </w:p>
                          <w:p w14:paraId="59D98CDD" w14:textId="77777777" w:rsidR="008A339D" w:rsidRPr="008A339D" w:rsidRDefault="008A339D" w:rsidP="008A339D">
                            <w:pPr>
                              <w:widowControl/>
                              <w:overflowPunct w:val="0"/>
                              <w:autoSpaceDE w:val="0"/>
                              <w:autoSpaceDN w:val="0"/>
                              <w:adjustRightInd w:val="0"/>
                              <w:textAlignment w:val="baseline"/>
                              <w:rPr>
                                <w:rFonts w:ascii="Times New Roman" w:eastAsia="Malgun Gothic" w:hAnsi="Times New Roman" w:cs="Times New Roman"/>
                                <w:bCs/>
                                <w:kern w:val="0"/>
                                <w:sz w:val="18"/>
                                <w:szCs w:val="18"/>
                                <w:lang w:eastAsia="ko-KR"/>
                              </w:rPr>
                            </w:pPr>
                            <w:r w:rsidRPr="008A339D">
                              <w:rPr>
                                <w:rFonts w:ascii="Times New Roman" w:eastAsia="Malgun Gothic" w:hAnsi="Times New Roman" w:cs="Times New Roman"/>
                                <w:bCs/>
                                <w:kern w:val="0"/>
                                <w:sz w:val="18"/>
                                <w:szCs w:val="18"/>
                                <w:lang w:eastAsia="ko-KR"/>
                              </w:rPr>
                              <w:t>With these considerations, NR NCR supports the following features:</w:t>
                            </w:r>
                          </w:p>
                          <w:p w14:paraId="09FDDC38" w14:textId="77777777" w:rsidR="008A339D" w:rsidRPr="008A339D" w:rsidRDefault="008A339D" w:rsidP="008A339D">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p>
                          <w:p w14:paraId="6AF61354" w14:textId="77777777" w:rsidR="008A339D" w:rsidRPr="008A339D" w:rsidRDefault="008A339D" w:rsidP="008A339D">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 xml:space="preserve">Specify the signalling and </w:t>
                            </w:r>
                            <w:proofErr w:type="spellStart"/>
                            <w:r w:rsidRPr="008A339D">
                              <w:rPr>
                                <w:rFonts w:ascii="Times New Roman" w:eastAsia="Malgun Gothic" w:hAnsi="Times New Roman" w:cs="Times New Roman"/>
                                <w:bCs/>
                                <w:kern w:val="0"/>
                                <w:sz w:val="18"/>
                                <w:szCs w:val="18"/>
                                <w:lang w:val="en-GB" w:eastAsia="ko-KR"/>
                              </w:rPr>
                              <w:t>behavior</w:t>
                            </w:r>
                            <w:proofErr w:type="spellEnd"/>
                            <w:r w:rsidRPr="008A339D">
                              <w:rPr>
                                <w:rFonts w:ascii="Times New Roman" w:eastAsia="Malgun Gothic" w:hAnsi="Times New Roman" w:cs="Times New Roman"/>
                                <w:bCs/>
                                <w:kern w:val="0"/>
                                <w:sz w:val="18"/>
                                <w:szCs w:val="18"/>
                                <w:lang w:val="en-GB" w:eastAsia="ko-KR"/>
                              </w:rPr>
                              <w:t xml:space="preserve"> of the following side control information for controlling the NCR-</w:t>
                            </w:r>
                            <w:proofErr w:type="spellStart"/>
                            <w:r w:rsidRPr="008A339D">
                              <w:rPr>
                                <w:rFonts w:ascii="Times New Roman" w:eastAsia="Malgun Gothic" w:hAnsi="Times New Roman" w:cs="Times New Roman"/>
                                <w:bCs/>
                                <w:kern w:val="0"/>
                                <w:sz w:val="18"/>
                                <w:szCs w:val="18"/>
                                <w:lang w:val="en-GB" w:eastAsia="ko-KR"/>
                              </w:rPr>
                              <w:t>Fwd</w:t>
                            </w:r>
                            <w:proofErr w:type="spellEnd"/>
                            <w:r w:rsidRPr="008A339D">
                              <w:rPr>
                                <w:rFonts w:ascii="Times New Roman" w:eastAsia="Malgun Gothic" w:hAnsi="Times New Roman" w:cs="Times New Roman"/>
                                <w:bCs/>
                                <w:kern w:val="0"/>
                                <w:sz w:val="18"/>
                                <w:szCs w:val="18"/>
                                <w:lang w:val="en-GB" w:eastAsia="ko-KR"/>
                              </w:rPr>
                              <w:t xml:space="preserve"> [RAN1, RAN2]</w:t>
                            </w:r>
                          </w:p>
                          <w:p w14:paraId="7D506630" w14:textId="77777777" w:rsidR="008A339D" w:rsidRPr="008A339D"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Beamforming</w:t>
                            </w:r>
                          </w:p>
                          <w:p w14:paraId="106D3634" w14:textId="77777777" w:rsidR="008A339D" w:rsidRPr="008A339D"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UL-DL TDD operation</w:t>
                            </w:r>
                          </w:p>
                          <w:p w14:paraId="48C5189F" w14:textId="77777777" w:rsidR="008A339D" w:rsidRPr="008A339D"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ON-OFF information</w:t>
                            </w:r>
                          </w:p>
                          <w:p w14:paraId="4C4E5A49" w14:textId="77777777" w:rsidR="008A339D" w:rsidRPr="008A339D" w:rsidRDefault="008A339D" w:rsidP="008A339D">
                            <w:pPr>
                              <w:widowControl/>
                              <w:overflowPunct w:val="0"/>
                              <w:autoSpaceDE w:val="0"/>
                              <w:autoSpaceDN w:val="0"/>
                              <w:adjustRightInd w:val="0"/>
                              <w:textAlignment w:val="baseline"/>
                              <w:rPr>
                                <w:rFonts w:ascii="Times New Roman" w:eastAsia="Malgun Gothic" w:hAnsi="Times New Roman" w:cs="Times New Roman"/>
                                <w:bCs/>
                                <w:kern w:val="0"/>
                                <w:sz w:val="18"/>
                                <w:szCs w:val="18"/>
                                <w:lang w:eastAsia="ko-KR"/>
                              </w:rPr>
                            </w:pPr>
                            <w:r w:rsidRPr="008A339D">
                              <w:rPr>
                                <w:rFonts w:ascii="Times New Roman" w:eastAsia="Malgun Gothic" w:hAnsi="Times New Roman" w:cs="Times New Roman"/>
                                <w:bCs/>
                                <w:kern w:val="0"/>
                                <w:sz w:val="18"/>
                                <w:szCs w:val="18"/>
                                <w:lang w:eastAsia="ko-KR"/>
                              </w:rPr>
                              <w:t>Note: Power control aspect will be checked in RAN#98e.</w:t>
                            </w:r>
                          </w:p>
                          <w:p w14:paraId="74EA8A24" w14:textId="77777777" w:rsidR="008A339D" w:rsidRPr="008A339D" w:rsidRDefault="008A339D" w:rsidP="008A339D">
                            <w:pPr>
                              <w:widowControl/>
                              <w:overflowPunct w:val="0"/>
                              <w:autoSpaceDE w:val="0"/>
                              <w:autoSpaceDN w:val="0"/>
                              <w:adjustRightInd w:val="0"/>
                              <w:textAlignment w:val="baseline"/>
                              <w:rPr>
                                <w:rFonts w:ascii="Times New Roman" w:eastAsia="Malgun Gothic" w:hAnsi="Times New Roman" w:cs="Times New Roman"/>
                                <w:bCs/>
                                <w:kern w:val="0"/>
                                <w:sz w:val="18"/>
                                <w:szCs w:val="18"/>
                                <w:lang w:eastAsia="ko-KR"/>
                              </w:rPr>
                            </w:pPr>
                          </w:p>
                          <w:p w14:paraId="64C28F4C" w14:textId="77777777" w:rsidR="008A339D" w:rsidRPr="008A339D" w:rsidRDefault="008A339D" w:rsidP="008A339D">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Specify control plane signalling and procedures [RAN2, RAN1]</w:t>
                            </w:r>
                          </w:p>
                          <w:p w14:paraId="17003925" w14:textId="77777777" w:rsidR="008A339D" w:rsidRPr="008A339D"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The configuration of signalling for side control information indication</w:t>
                            </w:r>
                          </w:p>
                          <w:p w14:paraId="7E9CEE72" w14:textId="77777777" w:rsidR="008A339D" w:rsidRPr="008A339D" w:rsidRDefault="008A339D" w:rsidP="008A339D">
                            <w:pPr>
                              <w:widowControl/>
                              <w:numPr>
                                <w:ilvl w:val="1"/>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NOTE: Down-selection of solutions in section 7.2 of TR 38.867 is needed</w:t>
                            </w:r>
                          </w:p>
                          <w:p w14:paraId="21486E2B" w14:textId="547A9727" w:rsidR="0032041E" w:rsidRPr="006C7C90"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The selected solution shall provide inter-vendor interoperability.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09DFB2" id="_x0000_t202" coordsize="21600,21600" o:spt="202" path="m,l,21600r21600,l21600,xe">
                <v:stroke joinstyle="miter"/>
                <v:path gradientshapeok="t" o:connecttype="rect"/>
              </v:shapetype>
              <v:shape id="テキスト ボックス 2" o:spid="_x0000_s1026" type="#_x0000_t202" style="position:absolute;left:0;text-align:left;margin-left:368.9pt;margin-top:1.5pt;width:420.1pt;height:371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" o:allowoverlap="f">
                <v:textbox>
                  <w:txbxContent>
                    <w:p w14:paraId="4FF32AD2" w14:textId="1A43B5E7" w:rsidR="008A339D" w:rsidRPr="008A339D" w:rsidRDefault="00170B3F" w:rsidP="008A339D">
                      <w:pPr>
                        <w:widowControl/>
                        <w:overflowPunct w:val="0"/>
                        <w:autoSpaceDE w:val="0"/>
                        <w:autoSpaceDN w:val="0"/>
                        <w:adjustRightInd w:val="0"/>
                        <w:textAlignment w:val="baseline"/>
                        <w:rPr>
                          <w:rFonts w:ascii="Times New Roman" w:eastAsia="Malgun Gothic" w:hAnsi="Times New Roman" w:cs="Times New Roman"/>
                          <w:bCs/>
                          <w:kern w:val="0"/>
                          <w:sz w:val="18"/>
                          <w:szCs w:val="18"/>
                          <w:lang w:eastAsia="ko-KR"/>
                        </w:rPr>
                      </w:pPr>
                      <w:bookmarkStart w:id="4" w:name="_Hlk89819652"/>
                      <w:r w:rsidRPr="007D598F">
                        <w:rPr>
                          <w:rFonts w:ascii="Times New Roman" w:eastAsia="Malgun Gothic" w:hAnsi="Times New Roman" w:cs="Times New Roman"/>
                          <w:bCs/>
                          <w:kern w:val="0"/>
                          <w:sz w:val="18"/>
                          <w:szCs w:val="18"/>
                          <w:lang w:val="en-GB" w:eastAsia="ko-KR"/>
                        </w:rPr>
                        <w:t xml:space="preserve"> </w:t>
                      </w:r>
                      <w:bookmarkEnd w:id="4"/>
                      <w:r w:rsidR="008A339D" w:rsidRPr="008A339D">
                        <w:rPr>
                          <w:rFonts w:ascii="Times New Roman" w:eastAsia="Malgun Gothic" w:hAnsi="Times New Roman" w:cs="Times New Roman"/>
                          <w:bCs/>
                          <w:kern w:val="0"/>
                          <w:sz w:val="18"/>
                          <w:szCs w:val="18"/>
                          <w:lang w:eastAsia="ko-KR"/>
                        </w:rPr>
                        <w:t>The objectives of NR NCR WI follow the recommendations defined in TR 38.867 and will focus on scenarios and assumption listed below:</w:t>
                      </w:r>
                    </w:p>
                    <w:p w14:paraId="3EBE9600" w14:textId="77777777" w:rsidR="008A339D" w:rsidRPr="008A339D"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 xml:space="preserve">Network-controlled repeaters are </w:t>
                      </w:r>
                      <w:proofErr w:type="spellStart"/>
                      <w:r w:rsidRPr="008A339D">
                        <w:rPr>
                          <w:rFonts w:ascii="Times New Roman" w:eastAsia="Malgun Gothic" w:hAnsi="Times New Roman" w:cs="Times New Roman"/>
                          <w:bCs/>
                          <w:kern w:val="0"/>
                          <w:sz w:val="18"/>
                          <w:szCs w:val="18"/>
                          <w:lang w:val="en-GB" w:eastAsia="ko-KR"/>
                        </w:rPr>
                        <w:t>inband</w:t>
                      </w:r>
                      <w:proofErr w:type="spellEnd"/>
                      <w:r w:rsidRPr="008A339D">
                        <w:rPr>
                          <w:rFonts w:ascii="Times New Roman" w:eastAsia="Malgun Gothic" w:hAnsi="Times New Roman" w:cs="Times New Roman"/>
                          <w:bCs/>
                          <w:kern w:val="0"/>
                          <w:sz w:val="18"/>
                          <w:szCs w:val="18"/>
                          <w:lang w:val="en-GB" w:eastAsia="ko-KR"/>
                        </w:rPr>
                        <w:t xml:space="preserve"> RF repeaters used for extension of network coverage on FR1 and FR2 bands based on the NCR model in TR38.867</w:t>
                      </w:r>
                    </w:p>
                    <w:p w14:paraId="308D646E" w14:textId="77777777" w:rsidR="008A339D" w:rsidRPr="008A339D"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For only single hop stationary network-controlled repeaters</w:t>
                      </w:r>
                    </w:p>
                    <w:p w14:paraId="3B528F0D" w14:textId="77777777" w:rsidR="008A339D" w:rsidRPr="008A339D"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The NCR is transparent to the UE.</w:t>
                      </w:r>
                    </w:p>
                    <w:p w14:paraId="6946BD50" w14:textId="77777777" w:rsidR="008A339D" w:rsidRPr="008A339D"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Network-controlled repeater can maintain the gNB-repeater link and repeater-UE link simultaneously</w:t>
                      </w:r>
                    </w:p>
                    <w:p w14:paraId="59D98CDD" w14:textId="77777777" w:rsidR="008A339D" w:rsidRPr="008A339D" w:rsidRDefault="008A339D" w:rsidP="008A339D">
                      <w:pPr>
                        <w:widowControl/>
                        <w:overflowPunct w:val="0"/>
                        <w:autoSpaceDE w:val="0"/>
                        <w:autoSpaceDN w:val="0"/>
                        <w:adjustRightInd w:val="0"/>
                        <w:textAlignment w:val="baseline"/>
                        <w:rPr>
                          <w:rFonts w:ascii="Times New Roman" w:eastAsia="Malgun Gothic" w:hAnsi="Times New Roman" w:cs="Times New Roman"/>
                          <w:bCs/>
                          <w:kern w:val="0"/>
                          <w:sz w:val="18"/>
                          <w:szCs w:val="18"/>
                          <w:lang w:eastAsia="ko-KR"/>
                        </w:rPr>
                      </w:pPr>
                      <w:r w:rsidRPr="008A339D">
                        <w:rPr>
                          <w:rFonts w:ascii="Times New Roman" w:eastAsia="Malgun Gothic" w:hAnsi="Times New Roman" w:cs="Times New Roman"/>
                          <w:bCs/>
                          <w:kern w:val="0"/>
                          <w:sz w:val="18"/>
                          <w:szCs w:val="18"/>
                          <w:lang w:eastAsia="ko-KR"/>
                        </w:rPr>
                        <w:t>With these considerations, NR NCR supports the following features:</w:t>
                      </w:r>
                    </w:p>
                    <w:p w14:paraId="09FDDC38" w14:textId="77777777" w:rsidR="008A339D" w:rsidRPr="008A339D" w:rsidRDefault="008A339D" w:rsidP="008A339D">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p>
                    <w:p w14:paraId="6AF61354" w14:textId="77777777" w:rsidR="008A339D" w:rsidRPr="008A339D" w:rsidRDefault="008A339D" w:rsidP="008A339D">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 xml:space="preserve">Specify the signalling and </w:t>
                      </w:r>
                      <w:proofErr w:type="spellStart"/>
                      <w:r w:rsidRPr="008A339D">
                        <w:rPr>
                          <w:rFonts w:ascii="Times New Roman" w:eastAsia="Malgun Gothic" w:hAnsi="Times New Roman" w:cs="Times New Roman"/>
                          <w:bCs/>
                          <w:kern w:val="0"/>
                          <w:sz w:val="18"/>
                          <w:szCs w:val="18"/>
                          <w:lang w:val="en-GB" w:eastAsia="ko-KR"/>
                        </w:rPr>
                        <w:t>behavior</w:t>
                      </w:r>
                      <w:proofErr w:type="spellEnd"/>
                      <w:r w:rsidRPr="008A339D">
                        <w:rPr>
                          <w:rFonts w:ascii="Times New Roman" w:eastAsia="Malgun Gothic" w:hAnsi="Times New Roman" w:cs="Times New Roman"/>
                          <w:bCs/>
                          <w:kern w:val="0"/>
                          <w:sz w:val="18"/>
                          <w:szCs w:val="18"/>
                          <w:lang w:val="en-GB" w:eastAsia="ko-KR"/>
                        </w:rPr>
                        <w:t xml:space="preserve"> of the following side control information for controlling the NCR-</w:t>
                      </w:r>
                      <w:proofErr w:type="spellStart"/>
                      <w:r w:rsidRPr="008A339D">
                        <w:rPr>
                          <w:rFonts w:ascii="Times New Roman" w:eastAsia="Malgun Gothic" w:hAnsi="Times New Roman" w:cs="Times New Roman"/>
                          <w:bCs/>
                          <w:kern w:val="0"/>
                          <w:sz w:val="18"/>
                          <w:szCs w:val="18"/>
                          <w:lang w:val="en-GB" w:eastAsia="ko-KR"/>
                        </w:rPr>
                        <w:t>Fwd</w:t>
                      </w:r>
                      <w:proofErr w:type="spellEnd"/>
                      <w:r w:rsidRPr="008A339D">
                        <w:rPr>
                          <w:rFonts w:ascii="Times New Roman" w:eastAsia="Malgun Gothic" w:hAnsi="Times New Roman" w:cs="Times New Roman"/>
                          <w:bCs/>
                          <w:kern w:val="0"/>
                          <w:sz w:val="18"/>
                          <w:szCs w:val="18"/>
                          <w:lang w:val="en-GB" w:eastAsia="ko-KR"/>
                        </w:rPr>
                        <w:t xml:space="preserve"> [RAN1, RAN2]</w:t>
                      </w:r>
                    </w:p>
                    <w:p w14:paraId="7D506630" w14:textId="77777777" w:rsidR="008A339D" w:rsidRPr="008A339D"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Beamforming</w:t>
                      </w:r>
                    </w:p>
                    <w:p w14:paraId="106D3634" w14:textId="77777777" w:rsidR="008A339D" w:rsidRPr="008A339D"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UL-DL TDD operation</w:t>
                      </w:r>
                    </w:p>
                    <w:p w14:paraId="48C5189F" w14:textId="77777777" w:rsidR="008A339D" w:rsidRPr="008A339D"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ON-OFF information</w:t>
                      </w:r>
                    </w:p>
                    <w:p w14:paraId="4C4E5A49" w14:textId="77777777" w:rsidR="008A339D" w:rsidRPr="008A339D" w:rsidRDefault="008A339D" w:rsidP="008A339D">
                      <w:pPr>
                        <w:widowControl/>
                        <w:overflowPunct w:val="0"/>
                        <w:autoSpaceDE w:val="0"/>
                        <w:autoSpaceDN w:val="0"/>
                        <w:adjustRightInd w:val="0"/>
                        <w:textAlignment w:val="baseline"/>
                        <w:rPr>
                          <w:rFonts w:ascii="Times New Roman" w:eastAsia="Malgun Gothic" w:hAnsi="Times New Roman" w:cs="Times New Roman"/>
                          <w:bCs/>
                          <w:kern w:val="0"/>
                          <w:sz w:val="18"/>
                          <w:szCs w:val="18"/>
                          <w:lang w:eastAsia="ko-KR"/>
                        </w:rPr>
                      </w:pPr>
                      <w:r w:rsidRPr="008A339D">
                        <w:rPr>
                          <w:rFonts w:ascii="Times New Roman" w:eastAsia="Malgun Gothic" w:hAnsi="Times New Roman" w:cs="Times New Roman"/>
                          <w:bCs/>
                          <w:kern w:val="0"/>
                          <w:sz w:val="18"/>
                          <w:szCs w:val="18"/>
                          <w:lang w:eastAsia="ko-KR"/>
                        </w:rPr>
                        <w:t>Note: Power control aspect will be checked in RAN#98e.</w:t>
                      </w:r>
                    </w:p>
                    <w:p w14:paraId="74EA8A24" w14:textId="77777777" w:rsidR="008A339D" w:rsidRPr="008A339D" w:rsidRDefault="008A339D" w:rsidP="008A339D">
                      <w:pPr>
                        <w:widowControl/>
                        <w:overflowPunct w:val="0"/>
                        <w:autoSpaceDE w:val="0"/>
                        <w:autoSpaceDN w:val="0"/>
                        <w:adjustRightInd w:val="0"/>
                        <w:textAlignment w:val="baseline"/>
                        <w:rPr>
                          <w:rFonts w:ascii="Times New Roman" w:eastAsia="Malgun Gothic" w:hAnsi="Times New Roman" w:cs="Times New Roman"/>
                          <w:bCs/>
                          <w:kern w:val="0"/>
                          <w:sz w:val="18"/>
                          <w:szCs w:val="18"/>
                          <w:lang w:eastAsia="ko-KR"/>
                        </w:rPr>
                      </w:pPr>
                    </w:p>
                    <w:p w14:paraId="64C28F4C" w14:textId="77777777" w:rsidR="008A339D" w:rsidRPr="008A339D" w:rsidRDefault="008A339D" w:rsidP="008A339D">
                      <w:pPr>
                        <w:widowControl/>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Specify control plane signalling and procedures [RAN2, RAN1]</w:t>
                      </w:r>
                    </w:p>
                    <w:p w14:paraId="17003925" w14:textId="77777777" w:rsidR="008A339D" w:rsidRPr="008A339D"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The configuration of signalling for side control information indication</w:t>
                      </w:r>
                    </w:p>
                    <w:p w14:paraId="7E9CEE72" w14:textId="77777777" w:rsidR="008A339D" w:rsidRPr="008A339D" w:rsidRDefault="008A339D" w:rsidP="008A339D">
                      <w:pPr>
                        <w:widowControl/>
                        <w:numPr>
                          <w:ilvl w:val="1"/>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NOTE: Down-selection of solutions in section 7.2 of TR 38.867 is needed</w:t>
                      </w:r>
                    </w:p>
                    <w:p w14:paraId="21486E2B" w14:textId="547A9727" w:rsidR="0032041E" w:rsidRPr="006C7C90" w:rsidRDefault="008A339D" w:rsidP="008A339D">
                      <w:pPr>
                        <w:widowControl/>
                        <w:numPr>
                          <w:ilvl w:val="0"/>
                          <w:numId w:val="18"/>
                        </w:numPr>
                        <w:overflowPunct w:val="0"/>
                        <w:autoSpaceDE w:val="0"/>
                        <w:autoSpaceDN w:val="0"/>
                        <w:adjustRightInd w:val="0"/>
                        <w:textAlignment w:val="baseline"/>
                        <w:rPr>
                          <w:rFonts w:ascii="Times New Roman" w:eastAsia="Malgun Gothic" w:hAnsi="Times New Roman" w:cs="Times New Roman"/>
                          <w:bCs/>
                          <w:kern w:val="0"/>
                          <w:sz w:val="18"/>
                          <w:szCs w:val="18"/>
                          <w:lang w:val="en-GB" w:eastAsia="ko-KR"/>
                        </w:rPr>
                      </w:pPr>
                      <w:r w:rsidRPr="008A339D">
                        <w:rPr>
                          <w:rFonts w:ascii="Times New Roman" w:eastAsia="Malgun Gothic" w:hAnsi="Times New Roman" w:cs="Times New Roman"/>
                          <w:bCs/>
                          <w:kern w:val="0"/>
                          <w:sz w:val="18"/>
                          <w:szCs w:val="18"/>
                          <w:lang w:val="en-GB" w:eastAsia="ko-KR"/>
                        </w:rPr>
                        <w:t>The selected solution shall provide inter-vendor interoperability.</w:t>
                      </w:r>
                    </w:p>
                  </w:txbxContent>
                </v:textbox>
                <w10:wrap type="topAndBottom" anchorx="margin"/>
                <w10:anchorlock/>
              </v:shape>
            </w:pict>
          </mc:Fallback>
        </mc:AlternateContent>
      </w:r>
      <w:r w:rsidR="00DC41B7">
        <w:rPr>
          <w:rFonts w:ascii="Times" w:hAnsi="Times" w:cs="Times" w:hint="eastAsia"/>
          <w:lang w:val="en-GB"/>
        </w:rPr>
        <w:t>A</w:t>
      </w:r>
      <w:r w:rsidR="00DC41B7">
        <w:rPr>
          <w:rFonts w:ascii="Times" w:hAnsi="Times" w:cs="Times"/>
          <w:lang w:val="en-GB"/>
        </w:rPr>
        <w:t>s highlighted above, RAN1 has started discussion about L1/L2 signaling from RAN1 #109-e meeting.</w:t>
      </w:r>
      <w:r w:rsidR="00E5691C">
        <w:rPr>
          <w:rFonts w:ascii="Times" w:hAnsi="Times" w:cs="Times"/>
          <w:lang w:val="en-GB"/>
        </w:rPr>
        <w:t xml:space="preserve"> </w:t>
      </w:r>
      <w:r w:rsidR="00DC41B7">
        <w:rPr>
          <w:rFonts w:ascii="Times" w:hAnsi="Times" w:cs="Times"/>
          <w:lang w:val="en-GB"/>
        </w:rPr>
        <w:t xml:space="preserve">In this paper, we give our view about </w:t>
      </w:r>
      <w:r w:rsidR="00AD0076">
        <w:rPr>
          <w:rFonts w:ascii="Times" w:hAnsi="Times" w:cs="Times"/>
          <w:lang w:val="en-GB"/>
        </w:rPr>
        <w:t xml:space="preserve">control information for beam management. </w:t>
      </w:r>
      <w:r w:rsidR="00E5691C">
        <w:rPr>
          <w:rFonts w:ascii="Times" w:hAnsi="Times" w:cs="Times"/>
          <w:lang w:val="en-GB"/>
        </w:rPr>
        <w:t>In RAN1 #110bis-e meeting, related to the beam control for access link, the followings were agreed</w:t>
      </w:r>
    </w:p>
    <w:p w14:paraId="6C31D2C2" w14:textId="4E6F4035" w:rsidR="00E5691C" w:rsidRDefault="00E5691C" w:rsidP="00E5691C">
      <w:pPr>
        <w:snapToGrid w:val="0"/>
        <w:ind w:left="105" w:hangingChars="50" w:hanging="105"/>
        <w:rPr>
          <w:rFonts w:ascii="Times" w:hAnsi="Times" w:cs="Times"/>
          <w:lang w:val="en-GB"/>
        </w:rPr>
      </w:pPr>
    </w:p>
    <w:p w14:paraId="26198D94" w14:textId="77777777" w:rsidR="00E5691C" w:rsidRPr="00E5691C" w:rsidRDefault="00E5691C" w:rsidP="00E5691C">
      <w:pPr>
        <w:widowControl/>
        <w:snapToGrid w:val="0"/>
        <w:jc w:val="left"/>
        <w:rPr>
          <w:rFonts w:ascii="Times New Roman" w:eastAsia="Batang" w:hAnsi="Times New Roman" w:cs="Times New Roman"/>
          <w:b/>
          <w:bCs/>
          <w:iCs/>
          <w:color w:val="000000"/>
          <w:kern w:val="0"/>
          <w:sz w:val="20"/>
          <w:szCs w:val="20"/>
          <w:highlight w:val="green"/>
          <w:lang w:val="en-GB" w:eastAsia="en-US"/>
        </w:rPr>
      </w:pPr>
      <w:r w:rsidRPr="00E5691C">
        <w:rPr>
          <w:rFonts w:ascii="Times New Roman" w:eastAsia="Batang" w:hAnsi="Times New Roman" w:cs="Times New Roman"/>
          <w:b/>
          <w:color w:val="000000"/>
          <w:kern w:val="0"/>
          <w:sz w:val="20"/>
          <w:szCs w:val="20"/>
          <w:highlight w:val="green"/>
          <w:lang w:val="en-GB" w:eastAsia="en-US"/>
        </w:rPr>
        <w:t>Agreement</w:t>
      </w:r>
    </w:p>
    <w:p w14:paraId="3D592422" w14:textId="77777777" w:rsidR="00E5691C" w:rsidRPr="00E5691C" w:rsidRDefault="00E5691C" w:rsidP="00E5691C">
      <w:pPr>
        <w:widowControl/>
        <w:snapToGrid w:val="0"/>
        <w:jc w:val="left"/>
        <w:rPr>
          <w:rFonts w:ascii="Times New Roman" w:eastAsia="DengXian" w:hAnsi="Times New Roman" w:cs="Times New Roman"/>
          <w:kern w:val="0"/>
          <w:sz w:val="20"/>
          <w:szCs w:val="20"/>
          <w:lang w:val="en-GB" w:eastAsia="en-US"/>
        </w:rPr>
      </w:pPr>
      <w:r w:rsidRPr="00E5691C">
        <w:rPr>
          <w:rFonts w:ascii="Times New Roman" w:eastAsia="DengXian" w:hAnsi="Times New Roman" w:cs="Times New Roman"/>
          <w:kern w:val="0"/>
          <w:sz w:val="20"/>
          <w:szCs w:val="20"/>
          <w:lang w:val="en-GB" w:eastAsia="en-US"/>
        </w:rPr>
        <w:lastRenderedPageBreak/>
        <w:t>The following information can be used to characterize the physical beam(s) supported by NCR-</w:t>
      </w:r>
      <w:proofErr w:type="spellStart"/>
      <w:r w:rsidRPr="00E5691C">
        <w:rPr>
          <w:rFonts w:ascii="Times New Roman" w:eastAsia="DengXian" w:hAnsi="Times New Roman" w:cs="Times New Roman"/>
          <w:kern w:val="0"/>
          <w:sz w:val="20"/>
          <w:szCs w:val="20"/>
          <w:lang w:val="en-GB" w:eastAsia="en-US"/>
        </w:rPr>
        <w:t>Fwd</w:t>
      </w:r>
      <w:proofErr w:type="spellEnd"/>
      <w:r w:rsidRPr="00E5691C">
        <w:rPr>
          <w:rFonts w:ascii="Times New Roman" w:eastAsia="DengXian" w:hAnsi="Times New Roman" w:cs="Times New Roman"/>
          <w:kern w:val="0"/>
          <w:sz w:val="20"/>
          <w:szCs w:val="20"/>
          <w:lang w:val="en-GB" w:eastAsia="en-US"/>
        </w:rPr>
        <w:t xml:space="preserve"> for access link: </w:t>
      </w:r>
    </w:p>
    <w:p w14:paraId="1FCBFD20" w14:textId="77777777" w:rsidR="00E5691C" w:rsidRPr="00E5691C" w:rsidRDefault="00E5691C" w:rsidP="00E5691C">
      <w:pPr>
        <w:widowControl/>
        <w:numPr>
          <w:ilvl w:val="0"/>
          <w:numId w:val="23"/>
        </w:numPr>
        <w:snapToGrid w:val="0"/>
        <w:jc w:val="left"/>
        <w:rPr>
          <w:rFonts w:ascii="Times New Roman" w:eastAsia="DengXian" w:hAnsi="Times New Roman" w:cs="Times New Roman"/>
          <w:color w:val="000000"/>
          <w:kern w:val="0"/>
          <w:sz w:val="20"/>
          <w:szCs w:val="20"/>
          <w:lang w:val="en-GB" w:eastAsia="x-none"/>
        </w:rPr>
      </w:pPr>
      <w:r w:rsidRPr="00E5691C">
        <w:rPr>
          <w:rFonts w:ascii="Times New Roman" w:eastAsia="Batang" w:hAnsi="Times New Roman" w:cs="Times New Roman"/>
          <w:kern w:val="0"/>
          <w:sz w:val="20"/>
          <w:szCs w:val="20"/>
          <w:lang w:val="en-GB" w:eastAsia="x-none"/>
        </w:rPr>
        <w:t>Number of beams supported for access link</w:t>
      </w:r>
    </w:p>
    <w:p w14:paraId="6FBA871E" w14:textId="77777777" w:rsidR="00E5691C" w:rsidRPr="00E5691C" w:rsidRDefault="00E5691C" w:rsidP="00E5691C">
      <w:pPr>
        <w:widowControl/>
        <w:numPr>
          <w:ilvl w:val="1"/>
          <w:numId w:val="23"/>
        </w:numPr>
        <w:snapToGrid w:val="0"/>
        <w:jc w:val="left"/>
        <w:rPr>
          <w:rFonts w:ascii="Times New Roman" w:eastAsia="Batang" w:hAnsi="Times New Roman" w:cs="Times New Roman"/>
          <w:kern w:val="0"/>
          <w:sz w:val="20"/>
          <w:szCs w:val="20"/>
          <w:lang w:val="en-GB" w:eastAsia="x-none"/>
        </w:rPr>
      </w:pPr>
      <w:r w:rsidRPr="00E5691C">
        <w:rPr>
          <w:rFonts w:ascii="Times New Roman" w:eastAsia="Batang" w:hAnsi="Times New Roman" w:cs="Times New Roman"/>
          <w:kern w:val="0"/>
          <w:sz w:val="20"/>
          <w:szCs w:val="20"/>
          <w:lang w:val="en-GB" w:eastAsia="x-none"/>
        </w:rPr>
        <w:t>FFS: How to define the detailed value (e.g., per beam type)</w:t>
      </w:r>
    </w:p>
    <w:p w14:paraId="61DE8993" w14:textId="77777777" w:rsidR="00E5691C" w:rsidRPr="00E5691C" w:rsidRDefault="00E5691C" w:rsidP="00E5691C">
      <w:pPr>
        <w:widowControl/>
        <w:numPr>
          <w:ilvl w:val="1"/>
          <w:numId w:val="23"/>
        </w:numPr>
        <w:snapToGrid w:val="0"/>
        <w:jc w:val="left"/>
        <w:rPr>
          <w:rFonts w:ascii="Times New Roman" w:eastAsia="Batang" w:hAnsi="Times New Roman" w:cs="Times New Roman"/>
          <w:kern w:val="0"/>
          <w:sz w:val="20"/>
          <w:szCs w:val="20"/>
          <w:lang w:val="en-GB" w:eastAsia="x-none"/>
        </w:rPr>
      </w:pPr>
      <w:r w:rsidRPr="00E5691C">
        <w:rPr>
          <w:rFonts w:ascii="Times New Roman" w:eastAsia="Batang" w:hAnsi="Times New Roman" w:cs="Times New Roman"/>
          <w:kern w:val="0"/>
          <w:sz w:val="20"/>
          <w:szCs w:val="20"/>
          <w:lang w:val="en-GB" w:eastAsia="x-none"/>
        </w:rPr>
        <w:t xml:space="preserve">FFS: Whether the number of </w:t>
      </w:r>
      <w:proofErr w:type="gramStart"/>
      <w:r w:rsidRPr="00E5691C">
        <w:rPr>
          <w:rFonts w:ascii="Times New Roman" w:eastAsia="Batang" w:hAnsi="Times New Roman" w:cs="Times New Roman"/>
          <w:kern w:val="0"/>
          <w:sz w:val="20"/>
          <w:szCs w:val="20"/>
          <w:lang w:val="en-GB" w:eastAsia="x-none"/>
        </w:rPr>
        <w:t>beam</w:t>
      </w:r>
      <w:proofErr w:type="gramEnd"/>
      <w:r w:rsidRPr="00E5691C">
        <w:rPr>
          <w:rFonts w:ascii="Times New Roman" w:eastAsia="Batang" w:hAnsi="Times New Roman" w:cs="Times New Roman"/>
          <w:kern w:val="0"/>
          <w:sz w:val="20"/>
          <w:szCs w:val="20"/>
          <w:lang w:val="en-GB" w:eastAsia="x-none"/>
        </w:rPr>
        <w:t xml:space="preserve"> can be derived by beam layout</w:t>
      </w:r>
    </w:p>
    <w:p w14:paraId="3150BA06" w14:textId="77777777" w:rsidR="00E5691C" w:rsidRPr="00E5691C" w:rsidRDefault="00E5691C" w:rsidP="00E5691C">
      <w:pPr>
        <w:widowControl/>
        <w:numPr>
          <w:ilvl w:val="0"/>
          <w:numId w:val="23"/>
        </w:numPr>
        <w:snapToGrid w:val="0"/>
        <w:jc w:val="left"/>
        <w:rPr>
          <w:rFonts w:ascii="Times New Roman" w:eastAsia="Batang" w:hAnsi="Times New Roman" w:cs="Times New Roman"/>
          <w:kern w:val="0"/>
          <w:sz w:val="20"/>
          <w:szCs w:val="20"/>
          <w:lang w:val="en-GB" w:eastAsia="x-none"/>
        </w:rPr>
      </w:pPr>
      <w:r w:rsidRPr="00E5691C">
        <w:rPr>
          <w:rFonts w:ascii="Times New Roman" w:eastAsia="Batang" w:hAnsi="Times New Roman" w:cs="Times New Roman"/>
          <w:kern w:val="0"/>
          <w:sz w:val="20"/>
          <w:szCs w:val="20"/>
          <w:lang w:val="en-GB" w:eastAsia="x-none"/>
        </w:rPr>
        <w:t>Spatial relationship between different beams</w:t>
      </w:r>
    </w:p>
    <w:p w14:paraId="00FD480F" w14:textId="77777777" w:rsidR="00E5691C" w:rsidRPr="00E5691C" w:rsidRDefault="00E5691C" w:rsidP="00E5691C">
      <w:pPr>
        <w:widowControl/>
        <w:numPr>
          <w:ilvl w:val="0"/>
          <w:numId w:val="23"/>
        </w:numPr>
        <w:snapToGrid w:val="0"/>
        <w:jc w:val="left"/>
        <w:rPr>
          <w:rFonts w:ascii="Times New Roman" w:eastAsia="Batang" w:hAnsi="Times New Roman" w:cs="Times New Roman"/>
          <w:kern w:val="0"/>
          <w:sz w:val="20"/>
          <w:szCs w:val="20"/>
          <w:lang w:val="en-GB" w:eastAsia="x-none"/>
        </w:rPr>
      </w:pPr>
      <w:r w:rsidRPr="00E5691C">
        <w:rPr>
          <w:rFonts w:ascii="Times New Roman" w:eastAsia="Batang" w:hAnsi="Times New Roman" w:cs="Times New Roman"/>
          <w:kern w:val="0"/>
          <w:sz w:val="20"/>
          <w:szCs w:val="20"/>
          <w:lang w:val="en-GB" w:eastAsia="x-none"/>
        </w:rPr>
        <w:t>FFS: Beam types defined by the beam width (</w:t>
      </w:r>
      <w:proofErr w:type="gramStart"/>
      <w:r w:rsidRPr="00E5691C">
        <w:rPr>
          <w:rFonts w:ascii="Times New Roman" w:eastAsia="Batang" w:hAnsi="Times New Roman" w:cs="Times New Roman"/>
          <w:kern w:val="0"/>
          <w:sz w:val="20"/>
          <w:szCs w:val="20"/>
          <w:lang w:val="en-GB" w:eastAsia="x-none"/>
        </w:rPr>
        <w:t>e.g.</w:t>
      </w:r>
      <w:proofErr w:type="gramEnd"/>
      <w:r w:rsidRPr="00E5691C">
        <w:rPr>
          <w:rFonts w:ascii="Times New Roman" w:eastAsia="Batang" w:hAnsi="Times New Roman" w:cs="Times New Roman"/>
          <w:kern w:val="0"/>
          <w:sz w:val="20"/>
          <w:szCs w:val="20"/>
          <w:lang w:val="en-GB" w:eastAsia="x-none"/>
        </w:rPr>
        <w:t xml:space="preserve"> two types as wide beam and narrow beam type)</w:t>
      </w:r>
    </w:p>
    <w:p w14:paraId="0FC20CB1" w14:textId="77777777" w:rsidR="00E5691C" w:rsidRPr="00E5691C" w:rsidRDefault="00E5691C" w:rsidP="00E5691C">
      <w:pPr>
        <w:widowControl/>
        <w:numPr>
          <w:ilvl w:val="0"/>
          <w:numId w:val="23"/>
        </w:numPr>
        <w:snapToGrid w:val="0"/>
        <w:jc w:val="left"/>
        <w:rPr>
          <w:rFonts w:ascii="Times New Roman" w:eastAsia="Batang" w:hAnsi="Times New Roman" w:cs="Times New Roman"/>
          <w:kern w:val="0"/>
          <w:sz w:val="20"/>
          <w:szCs w:val="20"/>
          <w:lang w:val="en-GB" w:eastAsia="x-none"/>
        </w:rPr>
      </w:pPr>
      <w:r w:rsidRPr="00E5691C">
        <w:rPr>
          <w:rFonts w:ascii="Times New Roman" w:eastAsia="Batang" w:hAnsi="Times New Roman" w:cs="Times New Roman"/>
          <w:kern w:val="0"/>
          <w:sz w:val="20"/>
          <w:szCs w:val="20"/>
          <w:lang w:val="en-GB" w:eastAsia="x-none"/>
        </w:rPr>
        <w:t>FFS: Beam direction defined by the boresight of beam</w:t>
      </w:r>
    </w:p>
    <w:p w14:paraId="226DA058" w14:textId="77777777" w:rsidR="00E5691C" w:rsidRPr="00E5691C" w:rsidRDefault="00E5691C" w:rsidP="00E5691C">
      <w:pPr>
        <w:widowControl/>
        <w:numPr>
          <w:ilvl w:val="0"/>
          <w:numId w:val="23"/>
        </w:numPr>
        <w:snapToGrid w:val="0"/>
        <w:jc w:val="left"/>
        <w:rPr>
          <w:rFonts w:ascii="Times New Roman" w:eastAsia="Batang" w:hAnsi="Times New Roman" w:cs="Times New Roman"/>
          <w:kern w:val="0"/>
          <w:sz w:val="20"/>
          <w:szCs w:val="20"/>
          <w:lang w:val="en-GB" w:eastAsia="x-none"/>
        </w:rPr>
      </w:pPr>
      <w:r w:rsidRPr="00E5691C">
        <w:rPr>
          <w:rFonts w:ascii="Times New Roman" w:eastAsia="Batang" w:hAnsi="Times New Roman" w:cs="Times New Roman"/>
          <w:kern w:val="0"/>
          <w:sz w:val="20"/>
          <w:szCs w:val="20"/>
          <w:lang w:val="en-GB" w:eastAsia="x-none"/>
        </w:rPr>
        <w:t>FFS: Whether/How to deliver this information to gNB</w:t>
      </w:r>
    </w:p>
    <w:p w14:paraId="62AD1E3B" w14:textId="77777777" w:rsidR="00E5691C" w:rsidRPr="00E5691C" w:rsidRDefault="00E5691C" w:rsidP="00E5691C">
      <w:pPr>
        <w:widowControl/>
        <w:numPr>
          <w:ilvl w:val="0"/>
          <w:numId w:val="23"/>
        </w:numPr>
        <w:snapToGrid w:val="0"/>
        <w:jc w:val="left"/>
        <w:rPr>
          <w:rFonts w:ascii="Times New Roman" w:eastAsia="Batang" w:hAnsi="Times New Roman" w:cs="Times New Roman"/>
          <w:kern w:val="0"/>
          <w:sz w:val="20"/>
          <w:szCs w:val="20"/>
          <w:lang w:val="en-GB" w:eastAsia="x-none"/>
        </w:rPr>
      </w:pPr>
      <w:r w:rsidRPr="00E5691C">
        <w:rPr>
          <w:rFonts w:ascii="Times New Roman" w:eastAsia="Batang" w:hAnsi="Times New Roman" w:cs="Times New Roman"/>
          <w:kern w:val="0"/>
          <w:sz w:val="20"/>
          <w:szCs w:val="20"/>
          <w:lang w:val="en-GB" w:eastAsia="x-none"/>
        </w:rPr>
        <w:t>FFS: Coverage area for each beam type</w:t>
      </w:r>
    </w:p>
    <w:p w14:paraId="266D9FDB" w14:textId="77777777" w:rsidR="00E5691C" w:rsidRPr="00E5691C" w:rsidRDefault="00E5691C" w:rsidP="00E5691C">
      <w:pPr>
        <w:widowControl/>
        <w:numPr>
          <w:ilvl w:val="0"/>
          <w:numId w:val="23"/>
        </w:numPr>
        <w:snapToGrid w:val="0"/>
        <w:jc w:val="left"/>
        <w:rPr>
          <w:rFonts w:ascii="Times New Roman" w:eastAsia="Batang" w:hAnsi="Times New Roman" w:cs="Times New Roman"/>
          <w:kern w:val="0"/>
          <w:sz w:val="20"/>
          <w:szCs w:val="20"/>
          <w:lang w:val="en-GB" w:eastAsia="x-none"/>
        </w:rPr>
      </w:pPr>
      <w:r w:rsidRPr="00E5691C">
        <w:rPr>
          <w:rFonts w:ascii="Times New Roman" w:eastAsia="Batang" w:hAnsi="Times New Roman" w:cs="Times New Roman"/>
          <w:kern w:val="0"/>
          <w:sz w:val="20"/>
          <w:szCs w:val="20"/>
          <w:lang w:val="en-GB" w:eastAsia="x-none"/>
        </w:rPr>
        <w:t xml:space="preserve">FFS: Beam ID (via explicit or implicit means) </w:t>
      </w:r>
    </w:p>
    <w:p w14:paraId="569A4B41" w14:textId="77777777" w:rsidR="00E5691C" w:rsidRPr="00E5691C" w:rsidRDefault="00E5691C" w:rsidP="00E5691C">
      <w:pPr>
        <w:widowControl/>
        <w:jc w:val="left"/>
        <w:rPr>
          <w:rFonts w:ascii="Times" w:eastAsia="Batang" w:hAnsi="Times" w:cs="Times New Roman"/>
          <w:kern w:val="0"/>
          <w:sz w:val="20"/>
          <w:szCs w:val="24"/>
          <w:lang w:val="en-GB" w:eastAsia="x-none"/>
        </w:rPr>
      </w:pPr>
    </w:p>
    <w:p w14:paraId="7845ED61" w14:textId="77777777" w:rsidR="00E5691C" w:rsidRPr="00E5691C" w:rsidRDefault="00E5691C" w:rsidP="00E5691C">
      <w:pPr>
        <w:widowControl/>
        <w:snapToGrid w:val="0"/>
        <w:jc w:val="left"/>
        <w:rPr>
          <w:rFonts w:ascii="Times" w:eastAsia="Batang" w:hAnsi="Times" w:cs="Times New Roman"/>
          <w:b/>
          <w:bCs/>
          <w:iCs/>
          <w:kern w:val="0"/>
          <w:sz w:val="20"/>
          <w:szCs w:val="20"/>
          <w:highlight w:val="green"/>
          <w:lang w:val="en-GB" w:eastAsia="en-US"/>
        </w:rPr>
      </w:pPr>
      <w:r w:rsidRPr="00E5691C">
        <w:rPr>
          <w:rFonts w:ascii="Times" w:eastAsia="Batang" w:hAnsi="Times" w:cs="Times New Roman"/>
          <w:b/>
          <w:kern w:val="0"/>
          <w:sz w:val="20"/>
          <w:szCs w:val="20"/>
          <w:highlight w:val="green"/>
          <w:lang w:val="en-GB" w:eastAsia="en-US"/>
        </w:rPr>
        <w:t>Agreement</w:t>
      </w:r>
    </w:p>
    <w:p w14:paraId="2DB08A3D" w14:textId="77777777" w:rsidR="00E5691C" w:rsidRPr="00E5691C" w:rsidRDefault="00E5691C" w:rsidP="00E5691C">
      <w:pPr>
        <w:widowControl/>
        <w:snapToGrid w:val="0"/>
        <w:jc w:val="left"/>
        <w:rPr>
          <w:rFonts w:ascii="Times" w:eastAsia="DengXian" w:hAnsi="Times" w:cs="Times New Roman"/>
          <w:kern w:val="0"/>
          <w:sz w:val="20"/>
          <w:szCs w:val="20"/>
          <w:lang w:val="en-GB" w:eastAsia="en-US"/>
        </w:rPr>
      </w:pPr>
      <w:r w:rsidRPr="00E5691C">
        <w:rPr>
          <w:rFonts w:ascii="Times" w:eastAsia="Batang" w:hAnsi="Times" w:cs="Times New Roman"/>
          <w:bCs/>
          <w:iCs/>
          <w:kern w:val="0"/>
          <w:sz w:val="20"/>
          <w:szCs w:val="20"/>
          <w:lang w:val="en-GB" w:eastAsia="en-US"/>
        </w:rPr>
        <w:t>The following methods are supported for access link beam indication:</w:t>
      </w:r>
    </w:p>
    <w:p w14:paraId="68B4247E" w14:textId="77777777" w:rsidR="00E5691C" w:rsidRPr="00E5691C" w:rsidRDefault="00E5691C" w:rsidP="00E5691C">
      <w:pPr>
        <w:widowControl/>
        <w:numPr>
          <w:ilvl w:val="0"/>
          <w:numId w:val="23"/>
        </w:numPr>
        <w:snapToGrid w:val="0"/>
        <w:jc w:val="left"/>
        <w:rPr>
          <w:rFonts w:ascii="Times" w:eastAsia="Batang" w:hAnsi="Times" w:cs="Times New Roman"/>
          <w:kern w:val="0"/>
          <w:sz w:val="20"/>
          <w:szCs w:val="20"/>
          <w:lang w:val="en-GB" w:eastAsia="x-none"/>
        </w:rPr>
      </w:pPr>
      <w:r w:rsidRPr="00E5691C">
        <w:rPr>
          <w:rFonts w:ascii="Times" w:eastAsia="Batang" w:hAnsi="Times" w:cs="Times New Roman"/>
          <w:kern w:val="0"/>
          <w:sz w:val="20"/>
          <w:szCs w:val="20"/>
          <w:lang w:val="en-GB" w:eastAsia="x-none"/>
        </w:rPr>
        <w:t>Single beam index per indication is supported to indicate one beam.</w:t>
      </w:r>
    </w:p>
    <w:p w14:paraId="61E8E9E9" w14:textId="77777777" w:rsidR="00E5691C" w:rsidRPr="00E5691C" w:rsidRDefault="00E5691C" w:rsidP="00E5691C">
      <w:pPr>
        <w:widowControl/>
        <w:numPr>
          <w:ilvl w:val="0"/>
          <w:numId w:val="23"/>
        </w:numPr>
        <w:snapToGrid w:val="0"/>
        <w:jc w:val="left"/>
        <w:rPr>
          <w:rFonts w:ascii="Times" w:eastAsia="Batang" w:hAnsi="Times" w:cs="Times New Roman"/>
          <w:kern w:val="0"/>
          <w:sz w:val="20"/>
          <w:szCs w:val="20"/>
          <w:lang w:val="en-GB" w:eastAsia="x-none"/>
        </w:rPr>
      </w:pPr>
      <w:r w:rsidRPr="00E5691C">
        <w:rPr>
          <w:rFonts w:ascii="Times" w:eastAsia="Batang" w:hAnsi="Times" w:cs="Times New Roman"/>
          <w:kern w:val="0"/>
          <w:sz w:val="20"/>
          <w:szCs w:val="20"/>
          <w:lang w:val="en-GB" w:eastAsia="x-none"/>
        </w:rPr>
        <w:t>The indication of multiple beams in one indication is supported</w:t>
      </w:r>
    </w:p>
    <w:p w14:paraId="3F627E50" w14:textId="77777777" w:rsidR="00E5691C" w:rsidRPr="00E5691C" w:rsidRDefault="00E5691C" w:rsidP="00E5691C">
      <w:pPr>
        <w:widowControl/>
        <w:numPr>
          <w:ilvl w:val="1"/>
          <w:numId w:val="23"/>
        </w:numPr>
        <w:snapToGrid w:val="0"/>
        <w:jc w:val="left"/>
        <w:rPr>
          <w:rFonts w:ascii="Times" w:eastAsia="Batang" w:hAnsi="Times" w:cs="Times New Roman"/>
          <w:kern w:val="0"/>
          <w:sz w:val="20"/>
          <w:szCs w:val="20"/>
          <w:lang w:val="en-GB" w:eastAsia="x-none"/>
        </w:rPr>
      </w:pPr>
      <w:r w:rsidRPr="00E5691C">
        <w:rPr>
          <w:rFonts w:ascii="Times" w:eastAsia="Batang" w:hAnsi="Times" w:cs="Times New Roman"/>
          <w:kern w:val="0"/>
          <w:sz w:val="20"/>
          <w:szCs w:val="20"/>
          <w:lang w:val="en-GB" w:eastAsia="x-none"/>
        </w:rPr>
        <w:t xml:space="preserve">Note: The multiple beams are applied in </w:t>
      </w:r>
      <w:proofErr w:type="spellStart"/>
      <w:r w:rsidRPr="00E5691C">
        <w:rPr>
          <w:rFonts w:ascii="Times" w:eastAsia="Batang" w:hAnsi="Times" w:cs="Times New Roman"/>
          <w:kern w:val="0"/>
          <w:sz w:val="20"/>
          <w:szCs w:val="20"/>
          <w:lang w:val="en-GB" w:eastAsia="x-none"/>
        </w:rPr>
        <w:t>TDMed</w:t>
      </w:r>
      <w:proofErr w:type="spellEnd"/>
      <w:r w:rsidRPr="00E5691C">
        <w:rPr>
          <w:rFonts w:ascii="Times" w:eastAsia="Batang" w:hAnsi="Times" w:cs="Times New Roman"/>
          <w:kern w:val="0"/>
          <w:sz w:val="20"/>
          <w:szCs w:val="20"/>
          <w:lang w:val="en-GB" w:eastAsia="x-none"/>
        </w:rPr>
        <w:t xml:space="preserve"> over same frequency resource</w:t>
      </w:r>
    </w:p>
    <w:p w14:paraId="7B24AB44" w14:textId="6E76D6E1" w:rsidR="00E844EB" w:rsidRDefault="00E844EB" w:rsidP="00E844EB">
      <w:pPr>
        <w:rPr>
          <w:rFonts w:ascii="Times New Roman" w:hAnsi="Times New Roman"/>
          <w:b/>
          <w:color w:val="000000"/>
          <w:szCs w:val="20"/>
        </w:rPr>
      </w:pPr>
    </w:p>
    <w:p w14:paraId="601E774A" w14:textId="20BAE6FA" w:rsidR="00E5691C" w:rsidRPr="00E5691C" w:rsidRDefault="00E5691C" w:rsidP="00E844EB">
      <w:pPr>
        <w:rPr>
          <w:rFonts w:ascii="Times New Roman" w:hAnsi="Times New Roman"/>
          <w:bCs/>
          <w:color w:val="000000"/>
          <w:szCs w:val="20"/>
        </w:rPr>
      </w:pPr>
      <w:r>
        <w:rPr>
          <w:rFonts w:ascii="Times New Roman" w:hAnsi="Times New Roman"/>
          <w:bCs/>
          <w:color w:val="000000"/>
          <w:szCs w:val="20"/>
        </w:rPr>
        <w:t xml:space="preserve"> In this paper, we discuss the remaining detail of the beam control information for the NCR access link.</w:t>
      </w:r>
      <w:r w:rsidR="00F72D89">
        <w:rPr>
          <w:rFonts w:ascii="Times New Roman" w:hAnsi="Times New Roman"/>
          <w:bCs/>
          <w:color w:val="000000"/>
          <w:szCs w:val="20"/>
        </w:rPr>
        <w:t xml:space="preserve"> </w:t>
      </w:r>
    </w:p>
    <w:p w14:paraId="3F976600" w14:textId="77777777" w:rsidR="00E5691C" w:rsidRPr="00E5691C" w:rsidRDefault="00E5691C" w:rsidP="00E844EB">
      <w:pPr>
        <w:rPr>
          <w:rFonts w:ascii="Times" w:hAnsi="Times" w:cs="Times"/>
        </w:rPr>
      </w:pPr>
    </w:p>
    <w:p w14:paraId="398BF733" w14:textId="7DC4A8A4" w:rsidR="00E844EB" w:rsidRDefault="00E844EB" w:rsidP="00AB3585">
      <w:pPr>
        <w:pStyle w:val="1"/>
      </w:pPr>
      <w:r>
        <w:rPr>
          <w:rFonts w:hint="eastAsia"/>
        </w:rPr>
        <w:t>2</w:t>
      </w:r>
      <w:r w:rsidR="00CC5167">
        <w:t>.</w:t>
      </w:r>
      <w:r>
        <w:t xml:space="preserve"> </w:t>
      </w:r>
      <w:r w:rsidR="0095424A">
        <w:t xml:space="preserve">Discussion on </w:t>
      </w:r>
      <w:r w:rsidR="00DC3AEF">
        <w:t>side control information for beamforming</w:t>
      </w:r>
    </w:p>
    <w:p w14:paraId="79A0BB25" w14:textId="23EDF6D2" w:rsidR="000A6C14" w:rsidRDefault="00DC3AEF" w:rsidP="00DC3AEF">
      <w:pPr>
        <w:rPr>
          <w:noProof/>
          <w:lang w:val="en-GB"/>
        </w:rPr>
      </w:pPr>
      <w:r>
        <w:rPr>
          <w:rFonts w:hint="eastAsia"/>
          <w:lang w:val="en-GB"/>
        </w:rPr>
        <w:t xml:space="preserve"> </w:t>
      </w:r>
      <w:r>
        <w:rPr>
          <w:lang w:val="en-GB"/>
        </w:rPr>
        <w:t xml:space="preserve"> As shown in the previous section, in RAN1 #110bis-e meeting, there w</w:t>
      </w:r>
      <w:r w:rsidR="00C561AD">
        <w:rPr>
          <w:lang w:val="en-GB"/>
        </w:rPr>
        <w:t>as</w:t>
      </w:r>
      <w:r>
        <w:rPr>
          <w:lang w:val="en-GB"/>
        </w:rPr>
        <w:t xml:space="preserve"> discussion about the detail of the definition of beam index information. </w:t>
      </w:r>
      <w:r w:rsidR="00910B31">
        <w:rPr>
          <w:lang w:val="en-GB"/>
        </w:rPr>
        <w:t>In this section, we share our view about some aspects, which were kept as FFS in the previous meeting.</w:t>
      </w:r>
      <w:r w:rsidR="000A6C14" w:rsidRPr="000A6C14">
        <w:rPr>
          <w:noProof/>
          <w:lang w:val="en-GB"/>
        </w:rPr>
        <w:t xml:space="preserve"> </w:t>
      </w:r>
    </w:p>
    <w:p w14:paraId="6188C07C" w14:textId="7559D47C" w:rsidR="00910B31" w:rsidRDefault="000A6C14" w:rsidP="000A6C14">
      <w:pPr>
        <w:jc w:val="center"/>
        <w:rPr>
          <w:lang w:val="en-GB"/>
        </w:rPr>
      </w:pPr>
      <w:r>
        <w:rPr>
          <w:lang w:val="en-GB"/>
        </w:rPr>
        <w:t>Figure 1 Beamforming for access link at NCR</w:t>
      </w:r>
      <w:r>
        <w:rPr>
          <w:lang w:val="en-GB"/>
        </w:rPr>
        <w:br/>
      </w:r>
      <w:r>
        <w:rPr>
          <w:noProof/>
          <w:lang w:val="en-GB"/>
        </w:rPr>
        <w:drawing>
          <wp:anchor distT="0" distB="0" distL="114300" distR="114300" simplePos="0" relativeHeight="251660288" behindDoc="0" locked="0" layoutInCell="1" allowOverlap="0" wp14:anchorId="1317697A" wp14:editId="14A6F753">
            <wp:simplePos x="0" y="0"/>
            <wp:positionH relativeFrom="column">
              <wp:align>center</wp:align>
            </wp:positionH>
            <wp:positionV relativeFrom="paragraph">
              <wp:posOffset>0</wp:posOffset>
            </wp:positionV>
            <wp:extent cx="4659120" cy="1595160"/>
            <wp:effectExtent l="0" t="0" r="0" b="5080"/>
            <wp:wrapTopAndBottom/>
            <wp:docPr id="5" name="図 5" descr="ロゴ, アイコ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descr="ロゴ, アイコン&#10;&#10;自動的に生成された説明"/>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659120" cy="15951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04D56FE" w14:textId="77777777" w:rsidR="00910B31" w:rsidRDefault="00910B31" w:rsidP="00DC3AEF">
      <w:pPr>
        <w:rPr>
          <w:u w:val="single"/>
          <w:lang w:val="en-GB"/>
        </w:rPr>
      </w:pPr>
      <w:r w:rsidRPr="00910B31">
        <w:rPr>
          <w:u w:val="single"/>
          <w:lang w:val="en-GB"/>
        </w:rPr>
        <w:t>Beam types</w:t>
      </w:r>
    </w:p>
    <w:p w14:paraId="3285BCBC" w14:textId="72D1D19A" w:rsidR="00922B8B" w:rsidRDefault="00D05177" w:rsidP="00517EF9">
      <w:pPr>
        <w:ind w:firstLineChars="50" w:firstLine="105"/>
        <w:rPr>
          <w:lang w:val="en-GB"/>
        </w:rPr>
      </w:pPr>
      <w:r>
        <w:rPr>
          <w:lang w:val="en-GB"/>
        </w:rPr>
        <w:t xml:space="preserve">Regarding beam types, we consider it is beneficial that gNB can </w:t>
      </w:r>
      <w:r w:rsidR="00C561AD">
        <w:rPr>
          <w:lang w:val="en-GB"/>
        </w:rPr>
        <w:t xml:space="preserve">simultaneously </w:t>
      </w:r>
      <w:r>
        <w:rPr>
          <w:lang w:val="en-GB"/>
        </w:rPr>
        <w:t>configure multiple types of beams to NCR</w:t>
      </w:r>
      <w:r w:rsidR="007E6FFC">
        <w:rPr>
          <w:lang w:val="en-GB"/>
        </w:rPr>
        <w:t xml:space="preserve"> as shown in Fig. 1</w:t>
      </w:r>
      <w:r>
        <w:rPr>
          <w:lang w:val="en-GB"/>
        </w:rPr>
        <w:t xml:space="preserve">. </w:t>
      </w:r>
      <w:r w:rsidR="00922B8B">
        <w:rPr>
          <w:lang w:val="en-GB"/>
        </w:rPr>
        <w:t xml:space="preserve">For example, NCR can operate one beam configuration to cover the intended area to notify the existence of the repeater on the frequency. In addition, NCR can operate another beam configuration to provide UE dedicated beam to achieve higher data rate. </w:t>
      </w:r>
      <w:r w:rsidR="007E6FFC">
        <w:rPr>
          <w:lang w:val="en-GB"/>
        </w:rPr>
        <w:t xml:space="preserve">One of the benefits of this configuration is that the excessive signaling for narrow beam management can be avoided when the UE is not </w:t>
      </w:r>
      <w:r w:rsidR="007E6FFC">
        <w:rPr>
          <w:lang w:val="en-GB"/>
        </w:rPr>
        <w:lastRenderedPageBreak/>
        <w:t>transmitting/receiving data through the NCR.</w:t>
      </w:r>
    </w:p>
    <w:p w14:paraId="6B415DDC" w14:textId="64090FD2" w:rsidR="008F2226" w:rsidRDefault="008F2226" w:rsidP="00517EF9">
      <w:pPr>
        <w:ind w:firstLineChars="50" w:firstLine="105"/>
        <w:rPr>
          <w:lang w:val="en-GB"/>
        </w:rPr>
      </w:pPr>
      <w:r>
        <w:rPr>
          <w:lang w:val="en-GB"/>
        </w:rPr>
        <w:t>Regarding indication of the different beams</w:t>
      </w:r>
      <w:r w:rsidR="00EF0B54">
        <w:rPr>
          <w:lang w:val="en-GB"/>
        </w:rPr>
        <w:t xml:space="preserve">, current agreement that the indication of multiple beams in one indication is feasible by assuming </w:t>
      </w:r>
      <w:proofErr w:type="spellStart"/>
      <w:r w:rsidR="00EF0B54">
        <w:rPr>
          <w:lang w:val="en-GB"/>
        </w:rPr>
        <w:t>TDMed</w:t>
      </w:r>
      <w:proofErr w:type="spellEnd"/>
      <w:r w:rsidR="00EF0B54">
        <w:rPr>
          <w:lang w:val="en-GB"/>
        </w:rPr>
        <w:t xml:space="preserve"> structure to apply different beams depending on slots.</w:t>
      </w:r>
    </w:p>
    <w:p w14:paraId="34340572" w14:textId="153CBBC1" w:rsidR="00517EF9" w:rsidRPr="00EF0B54" w:rsidRDefault="00517EF9" w:rsidP="00DC3AEF">
      <w:pPr>
        <w:rPr>
          <w:lang w:val="en-GB"/>
        </w:rPr>
      </w:pPr>
    </w:p>
    <w:p w14:paraId="2631FD5A" w14:textId="0EDD5E0D" w:rsidR="00517EF9" w:rsidRPr="0009379B" w:rsidRDefault="00517EF9" w:rsidP="00DC3AEF">
      <w:pPr>
        <w:rPr>
          <w:b/>
          <w:bCs/>
          <w:u w:val="single"/>
          <w:lang w:val="en-GB"/>
        </w:rPr>
      </w:pPr>
      <w:bookmarkStart w:id="5" w:name="_Hlk118651917"/>
      <w:r w:rsidRPr="00517EF9">
        <w:rPr>
          <w:rFonts w:hint="eastAsia"/>
          <w:b/>
          <w:bCs/>
          <w:u w:val="single"/>
          <w:lang w:val="en-GB"/>
        </w:rPr>
        <w:t>P</w:t>
      </w:r>
      <w:r w:rsidRPr="00517EF9">
        <w:rPr>
          <w:b/>
          <w:bCs/>
          <w:u w:val="single"/>
          <w:lang w:val="en-GB"/>
        </w:rPr>
        <w:t>roposals 1</w:t>
      </w:r>
      <w:r w:rsidR="0009379B">
        <w:rPr>
          <w:b/>
          <w:bCs/>
          <w:u w:val="single"/>
          <w:lang w:val="en-GB"/>
        </w:rPr>
        <w:br/>
      </w:r>
      <w:r>
        <w:rPr>
          <w:rFonts w:hint="eastAsia"/>
          <w:lang w:val="en-GB"/>
        </w:rPr>
        <w:t>M</w:t>
      </w:r>
      <w:r>
        <w:rPr>
          <w:lang w:val="en-GB"/>
        </w:rPr>
        <w:t>ultiple beam types should be supported. At least, 2 types should be supported based on the difference of beam widths.</w:t>
      </w:r>
    </w:p>
    <w:bookmarkEnd w:id="5"/>
    <w:p w14:paraId="6DC2BA94" w14:textId="77777777" w:rsidR="00517EF9" w:rsidRDefault="00517EF9" w:rsidP="00DC3AEF">
      <w:pPr>
        <w:rPr>
          <w:lang w:val="en-GB"/>
        </w:rPr>
      </w:pPr>
    </w:p>
    <w:p w14:paraId="3C74ED71" w14:textId="72F2E9B3" w:rsidR="00BD036A" w:rsidRDefault="00517EF9" w:rsidP="00BD036A">
      <w:pPr>
        <w:ind w:left="105" w:hangingChars="50" w:hanging="105"/>
        <w:rPr>
          <w:u w:val="single"/>
          <w:lang w:val="en-GB"/>
        </w:rPr>
      </w:pPr>
      <w:r w:rsidRPr="00517EF9">
        <w:rPr>
          <w:u w:val="single"/>
          <w:lang w:val="en-GB"/>
        </w:rPr>
        <w:t>Covera</w:t>
      </w:r>
      <w:r w:rsidR="00BD036A">
        <w:rPr>
          <w:u w:val="single"/>
          <w:lang w:val="en-GB"/>
        </w:rPr>
        <w:t>ge</w:t>
      </w:r>
    </w:p>
    <w:p w14:paraId="6BFC765B" w14:textId="17981E28" w:rsidR="00BD036A" w:rsidRDefault="00BD036A" w:rsidP="00BD036A">
      <w:pPr>
        <w:ind w:leftChars="50" w:left="105" w:firstLineChars="50" w:firstLine="105"/>
        <w:rPr>
          <w:lang w:val="en-GB"/>
        </w:rPr>
      </w:pPr>
      <w:r w:rsidRPr="00BD036A">
        <w:rPr>
          <w:lang w:val="en-GB"/>
        </w:rPr>
        <w:t>Some companies proposed to include information elements that is related with coverage. From our perspective, management of the coverage is one of the most important points for NCR. Since the beamforming configuration is directly related with coverage, we consider the beamforming should be configured with consideration of the coverage. We believe it is beneficial to have beamforming information that is useful to identify NCR’s coverage.</w:t>
      </w:r>
    </w:p>
    <w:p w14:paraId="41C99084" w14:textId="0483256A" w:rsidR="00BD036A" w:rsidRDefault="00BD036A" w:rsidP="00BD036A">
      <w:pPr>
        <w:ind w:leftChars="50" w:left="105"/>
        <w:rPr>
          <w:lang w:val="en-GB"/>
        </w:rPr>
      </w:pPr>
      <w:r>
        <w:rPr>
          <w:rFonts w:hint="eastAsia"/>
          <w:lang w:val="en-GB"/>
        </w:rPr>
        <w:t xml:space="preserve"> </w:t>
      </w:r>
      <w:r>
        <w:rPr>
          <w:lang w:val="en-GB"/>
        </w:rPr>
        <w:t>Basically, to have the controllability of the coverage, the system should be aware of link qualities and bandwidths both for backhaul link and access link. Therefore, link quality and bandwidth at backhaul link should be known to gNB. In</w:t>
      </w:r>
      <w:r w:rsidR="003B4D20">
        <w:rPr>
          <w:lang w:val="en-GB"/>
        </w:rPr>
        <w:t xml:space="preserve"> our understanding</w:t>
      </w:r>
      <w:r>
        <w:rPr>
          <w:lang w:val="en-GB"/>
        </w:rPr>
        <w:t>, since gNB receives signal from NCR backhaul link, there is no necessity to add additional signaling to know backhaul link quality and bandwidth.</w:t>
      </w:r>
    </w:p>
    <w:p w14:paraId="079F5AE6" w14:textId="1D652906" w:rsidR="00BD036A" w:rsidRPr="00BD036A" w:rsidRDefault="00BD036A" w:rsidP="00BD036A">
      <w:pPr>
        <w:ind w:leftChars="50" w:left="105"/>
        <w:rPr>
          <w:rFonts w:hint="eastAsia"/>
          <w:lang w:val="en-GB"/>
        </w:rPr>
      </w:pPr>
      <w:r>
        <w:rPr>
          <w:rFonts w:hint="eastAsia"/>
          <w:lang w:val="en-GB"/>
        </w:rPr>
        <w:t xml:space="preserve"> </w:t>
      </w:r>
      <w:r w:rsidR="003B4D20">
        <w:rPr>
          <w:lang w:val="en-GB"/>
        </w:rPr>
        <w:t>To control the coverage at NCR, there are multiple candidate parameters, including the number of beams, beam types(beamwidths), boresight of the beams, transmission gain, and so on. It is necessary to discuss how to provide sufficient controllability over NCR coverage by utilizing these parameters.</w:t>
      </w:r>
    </w:p>
    <w:p w14:paraId="234F7D41" w14:textId="77777777" w:rsidR="00EF0B54" w:rsidRDefault="00EF0B54" w:rsidP="00517EF9">
      <w:pPr>
        <w:ind w:left="105" w:hangingChars="50" w:hanging="105"/>
        <w:rPr>
          <w:b/>
          <w:bCs/>
          <w:u w:val="single"/>
          <w:lang w:val="en-GB"/>
        </w:rPr>
      </w:pPr>
    </w:p>
    <w:p w14:paraId="5F6A10D1" w14:textId="2410606A" w:rsidR="00DC3AEF" w:rsidRDefault="0009379B" w:rsidP="00517EF9">
      <w:pPr>
        <w:ind w:left="105" w:hangingChars="50" w:hanging="105"/>
        <w:rPr>
          <w:lang w:val="en-GB"/>
        </w:rPr>
      </w:pPr>
      <w:r w:rsidRPr="008F2226">
        <w:rPr>
          <w:b/>
          <w:bCs/>
          <w:u w:val="single"/>
          <w:lang w:val="en-GB"/>
        </w:rPr>
        <w:t>Proposal 2</w:t>
      </w:r>
      <w:r>
        <w:rPr>
          <w:lang w:val="en-GB"/>
        </w:rPr>
        <w:br/>
        <w:t>Coverage</w:t>
      </w:r>
      <w:r w:rsidR="009E7AF3">
        <w:rPr>
          <w:lang w:val="en-GB"/>
        </w:rPr>
        <w:t xml:space="preserve"> area</w:t>
      </w:r>
      <w:r>
        <w:rPr>
          <w:lang w:val="en-GB"/>
        </w:rPr>
        <w:t xml:space="preserve"> should be configurable from gNB or network. </w:t>
      </w:r>
    </w:p>
    <w:p w14:paraId="4C3DF6B4" w14:textId="1D70E4D8" w:rsidR="0009379B" w:rsidRDefault="0009379B" w:rsidP="00517EF9">
      <w:pPr>
        <w:ind w:left="105" w:hangingChars="50" w:hanging="105"/>
        <w:rPr>
          <w:lang w:val="en-GB"/>
        </w:rPr>
      </w:pPr>
      <w:r w:rsidRPr="008F2226">
        <w:rPr>
          <w:b/>
          <w:bCs/>
          <w:u w:val="single"/>
          <w:lang w:val="en-GB"/>
        </w:rPr>
        <w:t>Proposal 3</w:t>
      </w:r>
      <w:r w:rsidRPr="008F2226">
        <w:rPr>
          <w:b/>
          <w:bCs/>
          <w:u w:val="single"/>
          <w:lang w:val="en-GB"/>
        </w:rPr>
        <w:br/>
      </w:r>
      <w:r w:rsidR="009E7AF3">
        <w:rPr>
          <w:lang w:val="en-GB"/>
        </w:rPr>
        <w:t>To decide coverage area from gNB or network, link quality and bandwidth of backhaul link are considered.</w:t>
      </w:r>
      <w:r w:rsidR="00BD036A">
        <w:rPr>
          <w:lang w:val="en-GB"/>
        </w:rPr>
        <w:t xml:space="preserve"> </w:t>
      </w:r>
    </w:p>
    <w:p w14:paraId="790081AA" w14:textId="436F34B9" w:rsidR="00EF0B54" w:rsidRDefault="00EF0B54" w:rsidP="00517EF9">
      <w:pPr>
        <w:ind w:left="105" w:hangingChars="50" w:hanging="105"/>
        <w:rPr>
          <w:lang w:val="en-GB"/>
        </w:rPr>
      </w:pPr>
      <w:r>
        <w:rPr>
          <w:b/>
          <w:bCs/>
          <w:u w:val="single"/>
          <w:lang w:val="en-GB"/>
        </w:rPr>
        <w:t>Observation</w:t>
      </w:r>
      <w:r>
        <w:rPr>
          <w:b/>
          <w:bCs/>
          <w:u w:val="single"/>
          <w:lang w:val="en-GB"/>
        </w:rPr>
        <w:br/>
      </w:r>
      <w:r>
        <w:rPr>
          <w:lang w:val="en-GB"/>
        </w:rPr>
        <w:t>Transmission gain control, if agreed to specify, is beneficial to control the coverage of repeaters.</w:t>
      </w:r>
    </w:p>
    <w:p w14:paraId="26B2B46F" w14:textId="444C19EE" w:rsidR="00913F48" w:rsidRPr="000A6C14" w:rsidRDefault="00DE72DC" w:rsidP="000A6C14">
      <w:pPr>
        <w:ind w:left="105" w:hangingChars="50" w:hanging="105"/>
        <w:rPr>
          <w:b/>
          <w:bCs/>
          <w:u w:val="single"/>
          <w:lang w:val="en-GB"/>
        </w:rPr>
      </w:pPr>
      <w:r>
        <w:rPr>
          <w:b/>
          <w:bCs/>
          <w:u w:val="single"/>
          <w:lang w:val="en-GB"/>
        </w:rPr>
        <w:t>Proposal 4</w:t>
      </w:r>
      <w:r>
        <w:rPr>
          <w:b/>
          <w:bCs/>
          <w:u w:val="single"/>
          <w:lang w:val="en-GB"/>
        </w:rPr>
        <w:br/>
      </w:r>
      <w:r w:rsidRPr="00DE72DC">
        <w:rPr>
          <w:lang w:val="en-GB"/>
        </w:rPr>
        <w:t>To characterize the coverage</w:t>
      </w:r>
      <w:r>
        <w:rPr>
          <w:lang w:val="en-GB"/>
        </w:rPr>
        <w:t xml:space="preserve">, boresight of the beam, </w:t>
      </w:r>
      <w:r w:rsidR="0000769C">
        <w:rPr>
          <w:lang w:val="en-GB"/>
        </w:rPr>
        <w:t xml:space="preserve">beam type defined by </w:t>
      </w:r>
      <w:r>
        <w:rPr>
          <w:lang w:val="en-GB"/>
        </w:rPr>
        <w:t>beam width, number of beams, and transmission gain value (if specified) can be used.</w:t>
      </w:r>
    </w:p>
    <w:p w14:paraId="6AF5F14C" w14:textId="6FDA18D1" w:rsidR="00830AD6" w:rsidRPr="009402B7" w:rsidRDefault="00830AD6" w:rsidP="0000769C"/>
    <w:p w14:paraId="2B23DCE7" w14:textId="77777777" w:rsidR="00D376F0" w:rsidRPr="00FA0B73" w:rsidRDefault="00D376F0" w:rsidP="009A5B31">
      <w:pPr>
        <w:rPr>
          <w:lang w:val="en-GB"/>
        </w:rPr>
      </w:pPr>
    </w:p>
    <w:p w14:paraId="55F8853D" w14:textId="3EEFE89E" w:rsidR="00CC5167" w:rsidRDefault="00CC5167" w:rsidP="00AB3585">
      <w:pPr>
        <w:pStyle w:val="1"/>
      </w:pPr>
      <w:r>
        <w:rPr>
          <w:rFonts w:hint="eastAsia"/>
        </w:rPr>
        <w:t>3</w:t>
      </w:r>
      <w:r>
        <w:t>. Conclusion</w:t>
      </w:r>
    </w:p>
    <w:p w14:paraId="538B6E93" w14:textId="0FFB09B3" w:rsidR="000E71D4" w:rsidRDefault="005A35CE" w:rsidP="0000769C">
      <w:pPr>
        <w:rPr>
          <w:rFonts w:ascii="Times New Roman" w:hAnsi="Times New Roman" w:cs="Times New Roman"/>
        </w:rPr>
      </w:pPr>
      <w:r w:rsidRPr="00D15422">
        <w:rPr>
          <w:rFonts w:ascii="Times New Roman" w:hAnsi="Times New Roman" w:cs="Times New Roman"/>
        </w:rPr>
        <w:t xml:space="preserve"> In this contribution, we discussed </w:t>
      </w:r>
      <w:r w:rsidR="00A105D0">
        <w:rPr>
          <w:rFonts w:ascii="Times New Roman" w:hAnsi="Times New Roman" w:cs="Times New Roman"/>
        </w:rPr>
        <w:t>control information for beamforming and made the following proposals:</w:t>
      </w:r>
    </w:p>
    <w:p w14:paraId="2CAFDE16" w14:textId="71E7C576" w:rsidR="00A105D0" w:rsidRDefault="00A105D0" w:rsidP="0000769C">
      <w:pPr>
        <w:rPr>
          <w:rFonts w:ascii="Times New Roman" w:hAnsi="Times New Roman" w:cs="Times New Roman"/>
        </w:rPr>
      </w:pPr>
    </w:p>
    <w:p w14:paraId="69035242" w14:textId="77777777" w:rsidR="00A105D0" w:rsidRPr="00A105D0" w:rsidRDefault="00A105D0" w:rsidP="00A105D0">
      <w:pPr>
        <w:rPr>
          <w:rFonts w:ascii="Times New Roman" w:hAnsi="Times New Roman" w:cs="Times New Roman"/>
          <w:b/>
          <w:bCs/>
          <w:u w:val="single"/>
          <w:lang w:val="en-GB"/>
        </w:rPr>
      </w:pPr>
      <w:r w:rsidRPr="00A105D0">
        <w:rPr>
          <w:rFonts w:ascii="Times New Roman" w:hAnsi="Times New Roman" w:cs="Times New Roman" w:hint="eastAsia"/>
          <w:b/>
          <w:bCs/>
          <w:u w:val="single"/>
          <w:lang w:val="en-GB"/>
        </w:rPr>
        <w:t>P</w:t>
      </w:r>
      <w:r w:rsidRPr="00A105D0">
        <w:rPr>
          <w:rFonts w:ascii="Times New Roman" w:hAnsi="Times New Roman" w:cs="Times New Roman"/>
          <w:b/>
          <w:bCs/>
          <w:u w:val="single"/>
          <w:lang w:val="en-GB"/>
        </w:rPr>
        <w:t>roposals 1</w:t>
      </w:r>
      <w:r w:rsidRPr="00A105D0">
        <w:rPr>
          <w:rFonts w:ascii="Times New Roman" w:hAnsi="Times New Roman" w:cs="Times New Roman"/>
          <w:b/>
          <w:bCs/>
          <w:u w:val="single"/>
          <w:lang w:val="en-GB"/>
        </w:rPr>
        <w:br/>
      </w:r>
      <w:r w:rsidRPr="00A105D0">
        <w:rPr>
          <w:rFonts w:ascii="Times New Roman" w:hAnsi="Times New Roman" w:cs="Times New Roman" w:hint="eastAsia"/>
          <w:lang w:val="en-GB"/>
        </w:rPr>
        <w:t>M</w:t>
      </w:r>
      <w:r w:rsidRPr="00A105D0">
        <w:rPr>
          <w:rFonts w:ascii="Times New Roman" w:hAnsi="Times New Roman" w:cs="Times New Roman"/>
          <w:lang w:val="en-GB"/>
        </w:rPr>
        <w:t>ultiple beam types should be supported. At least, 2 types should be supported based on the difference of beam widths.</w:t>
      </w:r>
    </w:p>
    <w:p w14:paraId="254EE158" w14:textId="77777777" w:rsidR="00A105D0" w:rsidRPr="00A105D0" w:rsidRDefault="00A105D0" w:rsidP="00A105D0">
      <w:pPr>
        <w:rPr>
          <w:rFonts w:ascii="Times New Roman" w:hAnsi="Times New Roman" w:cs="Times New Roman"/>
          <w:lang w:val="en-GB"/>
        </w:rPr>
      </w:pPr>
      <w:r w:rsidRPr="00A105D0">
        <w:rPr>
          <w:rFonts w:ascii="Times New Roman" w:hAnsi="Times New Roman" w:cs="Times New Roman"/>
          <w:b/>
          <w:bCs/>
          <w:u w:val="single"/>
          <w:lang w:val="en-GB"/>
        </w:rPr>
        <w:t>Proposal 2</w:t>
      </w:r>
      <w:r w:rsidRPr="00A105D0">
        <w:rPr>
          <w:rFonts w:ascii="Times New Roman" w:hAnsi="Times New Roman" w:cs="Times New Roman"/>
          <w:lang w:val="en-GB"/>
        </w:rPr>
        <w:br/>
        <w:t xml:space="preserve">Coverage area should be configurable from gNB or network. </w:t>
      </w:r>
    </w:p>
    <w:p w14:paraId="5E27B99E" w14:textId="77777777" w:rsidR="00A105D0" w:rsidRPr="00A105D0" w:rsidRDefault="00A105D0" w:rsidP="00A105D0">
      <w:pPr>
        <w:rPr>
          <w:rFonts w:ascii="Times New Roman" w:hAnsi="Times New Roman" w:cs="Times New Roman"/>
          <w:lang w:val="en-GB"/>
        </w:rPr>
      </w:pPr>
      <w:r w:rsidRPr="00A105D0">
        <w:rPr>
          <w:rFonts w:ascii="Times New Roman" w:hAnsi="Times New Roman" w:cs="Times New Roman"/>
          <w:b/>
          <w:bCs/>
          <w:u w:val="single"/>
          <w:lang w:val="en-GB"/>
        </w:rPr>
        <w:t>Proposal 3</w:t>
      </w:r>
      <w:r w:rsidRPr="00A105D0">
        <w:rPr>
          <w:rFonts w:ascii="Times New Roman" w:hAnsi="Times New Roman" w:cs="Times New Roman"/>
          <w:b/>
          <w:bCs/>
          <w:u w:val="single"/>
          <w:lang w:val="en-GB"/>
        </w:rPr>
        <w:br/>
      </w:r>
      <w:r w:rsidRPr="00A105D0">
        <w:rPr>
          <w:rFonts w:ascii="Times New Roman" w:hAnsi="Times New Roman" w:cs="Times New Roman"/>
          <w:lang w:val="en-GB"/>
        </w:rPr>
        <w:t>To decide coverage area from gNB or network, link quality and bandwidth of backhaul link are considered.</w:t>
      </w:r>
    </w:p>
    <w:p w14:paraId="3508DBA2" w14:textId="77777777" w:rsidR="00A105D0" w:rsidRPr="00A105D0" w:rsidRDefault="00A105D0" w:rsidP="00A105D0">
      <w:pPr>
        <w:rPr>
          <w:rFonts w:ascii="Times New Roman" w:hAnsi="Times New Roman" w:cs="Times New Roman"/>
          <w:lang w:val="en-GB"/>
        </w:rPr>
      </w:pPr>
      <w:r w:rsidRPr="00A105D0">
        <w:rPr>
          <w:rFonts w:ascii="Times New Roman" w:hAnsi="Times New Roman" w:cs="Times New Roman"/>
          <w:b/>
          <w:bCs/>
          <w:u w:val="single"/>
          <w:lang w:val="en-GB"/>
        </w:rPr>
        <w:t>Observation</w:t>
      </w:r>
      <w:r w:rsidRPr="00A105D0">
        <w:rPr>
          <w:rFonts w:ascii="Times New Roman" w:hAnsi="Times New Roman" w:cs="Times New Roman"/>
          <w:b/>
          <w:bCs/>
          <w:u w:val="single"/>
          <w:lang w:val="en-GB"/>
        </w:rPr>
        <w:br/>
      </w:r>
      <w:r w:rsidRPr="00A105D0">
        <w:rPr>
          <w:rFonts w:ascii="Times New Roman" w:hAnsi="Times New Roman" w:cs="Times New Roman"/>
          <w:lang w:val="en-GB"/>
        </w:rPr>
        <w:t>Transmission gain control, if agreed to specify, is beneficial to control the coverage of repeaters.</w:t>
      </w:r>
    </w:p>
    <w:p w14:paraId="2FDEABA5" w14:textId="77777777" w:rsidR="00A105D0" w:rsidRPr="00A105D0" w:rsidRDefault="00A105D0" w:rsidP="00A105D0">
      <w:pPr>
        <w:rPr>
          <w:rFonts w:ascii="Times New Roman" w:hAnsi="Times New Roman" w:cs="Times New Roman"/>
          <w:b/>
          <w:bCs/>
          <w:u w:val="single"/>
          <w:lang w:val="en-GB"/>
        </w:rPr>
      </w:pPr>
      <w:r w:rsidRPr="00A105D0">
        <w:rPr>
          <w:rFonts w:ascii="Times New Roman" w:hAnsi="Times New Roman" w:cs="Times New Roman"/>
          <w:b/>
          <w:bCs/>
          <w:u w:val="single"/>
          <w:lang w:val="en-GB"/>
        </w:rPr>
        <w:t>Proposal 4</w:t>
      </w:r>
      <w:r w:rsidRPr="00A105D0">
        <w:rPr>
          <w:rFonts w:ascii="Times New Roman" w:hAnsi="Times New Roman" w:cs="Times New Roman"/>
          <w:b/>
          <w:bCs/>
          <w:u w:val="single"/>
          <w:lang w:val="en-GB"/>
        </w:rPr>
        <w:br/>
      </w:r>
      <w:r w:rsidRPr="00A105D0">
        <w:rPr>
          <w:rFonts w:ascii="Times New Roman" w:hAnsi="Times New Roman" w:cs="Times New Roman"/>
          <w:lang w:val="en-GB"/>
        </w:rPr>
        <w:t>To characterize the coverage, boresight of the beam, beam type defined by beam width, number of beams, and transmission gain value (if specified) can be used.</w:t>
      </w:r>
    </w:p>
    <w:p w14:paraId="638F270B" w14:textId="77777777" w:rsidR="00A105D0" w:rsidRPr="00A105D0" w:rsidRDefault="00A105D0" w:rsidP="0000769C">
      <w:pPr>
        <w:rPr>
          <w:rFonts w:ascii="Times New Roman" w:hAnsi="Times New Roman" w:cs="Times New Roman"/>
          <w:lang w:val="en-GB"/>
        </w:rPr>
      </w:pPr>
    </w:p>
    <w:p w14:paraId="46EFFF29" w14:textId="271DE627" w:rsidR="001B20A8" w:rsidRPr="000E71D4" w:rsidRDefault="001B20A8" w:rsidP="001B20A8">
      <w:pPr>
        <w:rPr>
          <w:b/>
          <w:bCs/>
          <w:u w:val="single"/>
        </w:rPr>
      </w:pPr>
    </w:p>
    <w:p w14:paraId="4FAA2BA6" w14:textId="77777777" w:rsidR="000E71D4" w:rsidRPr="001B20A8" w:rsidRDefault="000E71D4" w:rsidP="001B20A8">
      <w:pPr>
        <w:rPr>
          <w:b/>
          <w:bCs/>
          <w:u w:val="single"/>
          <w:lang w:val="en-GB"/>
        </w:rPr>
      </w:pPr>
    </w:p>
    <w:sectPr w:rsidR="000E71D4" w:rsidRPr="001B20A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6ACB4" w14:textId="77777777" w:rsidR="00625E61" w:rsidRDefault="00625E61" w:rsidP="00494E93">
      <w:r>
        <w:separator/>
      </w:r>
    </w:p>
  </w:endnote>
  <w:endnote w:type="continuationSeparator" w:id="0">
    <w:p w14:paraId="7E9B2104" w14:textId="77777777" w:rsidR="00625E61" w:rsidRDefault="00625E61" w:rsidP="00494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853AB" w14:textId="77777777" w:rsidR="00625E61" w:rsidRDefault="00625E61" w:rsidP="00494E93">
      <w:r>
        <w:separator/>
      </w:r>
    </w:p>
  </w:footnote>
  <w:footnote w:type="continuationSeparator" w:id="0">
    <w:p w14:paraId="6800223D" w14:textId="77777777" w:rsidR="00625E61" w:rsidRDefault="00625E61" w:rsidP="00494E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1" w15:restartNumberingAfterBreak="0">
    <w:nsid w:val="067D1788"/>
    <w:multiLevelType w:val="hybridMultilevel"/>
    <w:tmpl w:val="182A63C0"/>
    <w:lvl w:ilvl="0" w:tplc="04100019">
      <w:start w:val="1"/>
      <w:numFmt w:val="lowerLetter"/>
      <w:lvlText w:val="%1."/>
      <w:lvlJc w:val="left"/>
      <w:pPr>
        <w:ind w:left="420" w:hanging="420"/>
      </w:pPr>
    </w:lvl>
    <w:lvl w:ilvl="1" w:tplc="0409001B">
      <w:start w:val="1"/>
      <w:numFmt w:val="lowerRoman"/>
      <w:lvlText w:val="%2."/>
      <w:lvlJc w:val="righ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BB149E6"/>
    <w:multiLevelType w:val="multilevel"/>
    <w:tmpl w:val="0BB149E6"/>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A6AC8"/>
    <w:multiLevelType w:val="multilevel"/>
    <w:tmpl w:val="888E1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3844D8"/>
    <w:multiLevelType w:val="hybridMultilevel"/>
    <w:tmpl w:val="9E581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D475675"/>
    <w:multiLevelType w:val="hybridMultilevel"/>
    <w:tmpl w:val="1C74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15:restartNumberingAfterBreak="0">
    <w:nsid w:val="29DD3BB5"/>
    <w:multiLevelType w:val="hybridMultilevel"/>
    <w:tmpl w:val="D1CC0C98"/>
    <w:lvl w:ilvl="0" w:tplc="029C9C72">
      <w:start w:val="1"/>
      <w:numFmt w:val="bullet"/>
      <w:lvlText w:val="•"/>
      <w:lvlJc w:val="left"/>
      <w:pPr>
        <w:ind w:left="800" w:hanging="400"/>
      </w:pPr>
      <w:rPr>
        <w:rFonts w:ascii="Arial" w:hAnsi="Arial" w:hint="default"/>
      </w:rPr>
    </w:lvl>
    <w:lvl w:ilvl="1" w:tplc="49FE12AC">
      <w:numFmt w:val="bullet"/>
      <w:lvlText w:val="-"/>
      <w:lvlJc w:val="left"/>
      <w:pPr>
        <w:ind w:left="1220" w:hanging="420"/>
      </w:pPr>
      <w:rPr>
        <w:rFonts w:ascii="Times New Roman" w:eastAsia="ＭＳ 明朝" w:hAnsi="Times New Roman" w:cs="Times New Roman" w:hint="default"/>
      </w:rPr>
    </w:lvl>
    <w:lvl w:ilvl="2" w:tplc="0409000D">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E2631E1"/>
    <w:multiLevelType w:val="hybridMultilevel"/>
    <w:tmpl w:val="A04E723E"/>
    <w:lvl w:ilvl="0" w:tplc="08090001">
      <w:start w:val="1"/>
      <w:numFmt w:val="bullet"/>
      <w:lvlText w:val=""/>
      <w:lvlJc w:val="left"/>
      <w:pPr>
        <w:ind w:left="525" w:hanging="420"/>
      </w:pPr>
      <w:rPr>
        <w:rFonts w:ascii="Symbol" w:hAnsi="Symbol"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10"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3A234D"/>
    <w:multiLevelType w:val="hybridMultilevel"/>
    <w:tmpl w:val="08FAB9A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9BA2C57"/>
    <w:multiLevelType w:val="multilevel"/>
    <w:tmpl w:val="49BA2C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8B61866"/>
    <w:multiLevelType w:val="multilevel"/>
    <w:tmpl w:val="85E0862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5"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31639E"/>
    <w:multiLevelType w:val="hybridMultilevel"/>
    <w:tmpl w:val="BE6EF2D0"/>
    <w:lvl w:ilvl="0" w:tplc="BE86AA7A">
      <w:start w:val="1"/>
      <w:numFmt w:val="bullet"/>
      <w:lvlText w:val="•"/>
      <w:lvlJc w:val="left"/>
      <w:pPr>
        <w:tabs>
          <w:tab w:val="num" w:pos="720"/>
        </w:tabs>
        <w:ind w:left="720" w:hanging="360"/>
      </w:pPr>
      <w:rPr>
        <w:rFonts w:ascii="Arial" w:hAnsi="Arial" w:hint="default"/>
      </w:rPr>
    </w:lvl>
    <w:lvl w:ilvl="1" w:tplc="7AE41DF8">
      <w:numFmt w:val="bullet"/>
      <w:lvlText w:val="•"/>
      <w:lvlJc w:val="left"/>
      <w:pPr>
        <w:tabs>
          <w:tab w:val="num" w:pos="1440"/>
        </w:tabs>
        <w:ind w:left="1440" w:hanging="360"/>
      </w:pPr>
      <w:rPr>
        <w:rFonts w:ascii="Arial" w:hAnsi="Arial" w:hint="default"/>
      </w:rPr>
    </w:lvl>
    <w:lvl w:ilvl="2" w:tplc="2146D614" w:tentative="1">
      <w:start w:val="1"/>
      <w:numFmt w:val="bullet"/>
      <w:lvlText w:val="•"/>
      <w:lvlJc w:val="left"/>
      <w:pPr>
        <w:tabs>
          <w:tab w:val="num" w:pos="2160"/>
        </w:tabs>
        <w:ind w:left="2160" w:hanging="360"/>
      </w:pPr>
      <w:rPr>
        <w:rFonts w:ascii="Arial" w:hAnsi="Arial" w:hint="default"/>
      </w:rPr>
    </w:lvl>
    <w:lvl w:ilvl="3" w:tplc="4F54D8A6" w:tentative="1">
      <w:start w:val="1"/>
      <w:numFmt w:val="bullet"/>
      <w:lvlText w:val="•"/>
      <w:lvlJc w:val="left"/>
      <w:pPr>
        <w:tabs>
          <w:tab w:val="num" w:pos="2880"/>
        </w:tabs>
        <w:ind w:left="2880" w:hanging="360"/>
      </w:pPr>
      <w:rPr>
        <w:rFonts w:ascii="Arial" w:hAnsi="Arial" w:hint="default"/>
      </w:rPr>
    </w:lvl>
    <w:lvl w:ilvl="4" w:tplc="F1AE448C" w:tentative="1">
      <w:start w:val="1"/>
      <w:numFmt w:val="bullet"/>
      <w:lvlText w:val="•"/>
      <w:lvlJc w:val="left"/>
      <w:pPr>
        <w:tabs>
          <w:tab w:val="num" w:pos="3600"/>
        </w:tabs>
        <w:ind w:left="3600" w:hanging="360"/>
      </w:pPr>
      <w:rPr>
        <w:rFonts w:ascii="Arial" w:hAnsi="Arial" w:hint="default"/>
      </w:rPr>
    </w:lvl>
    <w:lvl w:ilvl="5" w:tplc="34727E9E" w:tentative="1">
      <w:start w:val="1"/>
      <w:numFmt w:val="bullet"/>
      <w:lvlText w:val="•"/>
      <w:lvlJc w:val="left"/>
      <w:pPr>
        <w:tabs>
          <w:tab w:val="num" w:pos="4320"/>
        </w:tabs>
        <w:ind w:left="4320" w:hanging="360"/>
      </w:pPr>
      <w:rPr>
        <w:rFonts w:ascii="Arial" w:hAnsi="Arial" w:hint="default"/>
      </w:rPr>
    </w:lvl>
    <w:lvl w:ilvl="6" w:tplc="FA96DF80" w:tentative="1">
      <w:start w:val="1"/>
      <w:numFmt w:val="bullet"/>
      <w:lvlText w:val="•"/>
      <w:lvlJc w:val="left"/>
      <w:pPr>
        <w:tabs>
          <w:tab w:val="num" w:pos="5040"/>
        </w:tabs>
        <w:ind w:left="5040" w:hanging="360"/>
      </w:pPr>
      <w:rPr>
        <w:rFonts w:ascii="Arial" w:hAnsi="Arial" w:hint="default"/>
      </w:rPr>
    </w:lvl>
    <w:lvl w:ilvl="7" w:tplc="E7843B72" w:tentative="1">
      <w:start w:val="1"/>
      <w:numFmt w:val="bullet"/>
      <w:lvlText w:val="•"/>
      <w:lvlJc w:val="left"/>
      <w:pPr>
        <w:tabs>
          <w:tab w:val="num" w:pos="5760"/>
        </w:tabs>
        <w:ind w:left="5760" w:hanging="360"/>
      </w:pPr>
      <w:rPr>
        <w:rFonts w:ascii="Arial" w:hAnsi="Arial" w:hint="default"/>
      </w:rPr>
    </w:lvl>
    <w:lvl w:ilvl="8" w:tplc="0A2CBAD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B661797"/>
    <w:multiLevelType w:val="hybridMultilevel"/>
    <w:tmpl w:val="9782FAC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0" w:hanging="420"/>
      </w:pPr>
      <w:rPr>
        <w:rFonts w:ascii="Wingdings" w:hAnsi="Wingdings" w:hint="default"/>
      </w:rPr>
    </w:lvl>
    <w:lvl w:ilvl="2" w:tplc="04090005" w:tentative="1">
      <w:start w:val="1"/>
      <w:numFmt w:val="bullet"/>
      <w:lvlText w:val=""/>
      <w:lvlJc w:val="left"/>
      <w:pPr>
        <w:ind w:left="420" w:hanging="420"/>
      </w:pPr>
      <w:rPr>
        <w:rFonts w:ascii="Wingdings" w:hAnsi="Wingdings" w:hint="default"/>
      </w:rPr>
    </w:lvl>
    <w:lvl w:ilvl="3" w:tplc="04090001" w:tentative="1">
      <w:start w:val="1"/>
      <w:numFmt w:val="bullet"/>
      <w:lvlText w:val=""/>
      <w:lvlJc w:val="left"/>
      <w:pPr>
        <w:ind w:left="840" w:hanging="420"/>
      </w:pPr>
      <w:rPr>
        <w:rFonts w:ascii="Wingdings" w:hAnsi="Wingdings" w:hint="default"/>
      </w:rPr>
    </w:lvl>
    <w:lvl w:ilvl="4" w:tplc="04090003" w:tentative="1">
      <w:start w:val="1"/>
      <w:numFmt w:val="bullet"/>
      <w:lvlText w:val=""/>
      <w:lvlJc w:val="left"/>
      <w:pPr>
        <w:ind w:left="1260" w:hanging="420"/>
      </w:pPr>
      <w:rPr>
        <w:rFonts w:ascii="Wingdings" w:hAnsi="Wingdings" w:hint="default"/>
      </w:rPr>
    </w:lvl>
    <w:lvl w:ilvl="5" w:tplc="04090005" w:tentative="1">
      <w:start w:val="1"/>
      <w:numFmt w:val="bullet"/>
      <w:lvlText w:val=""/>
      <w:lvlJc w:val="left"/>
      <w:pPr>
        <w:ind w:left="1680" w:hanging="420"/>
      </w:pPr>
      <w:rPr>
        <w:rFonts w:ascii="Wingdings" w:hAnsi="Wingdings" w:hint="default"/>
      </w:rPr>
    </w:lvl>
    <w:lvl w:ilvl="6" w:tplc="04090001" w:tentative="1">
      <w:start w:val="1"/>
      <w:numFmt w:val="bullet"/>
      <w:lvlText w:val=""/>
      <w:lvlJc w:val="left"/>
      <w:pPr>
        <w:ind w:left="2100" w:hanging="420"/>
      </w:pPr>
      <w:rPr>
        <w:rFonts w:ascii="Wingdings" w:hAnsi="Wingdings" w:hint="default"/>
      </w:rPr>
    </w:lvl>
    <w:lvl w:ilvl="7" w:tplc="04090003" w:tentative="1">
      <w:start w:val="1"/>
      <w:numFmt w:val="bullet"/>
      <w:lvlText w:val=""/>
      <w:lvlJc w:val="left"/>
      <w:pPr>
        <w:ind w:left="2520" w:hanging="420"/>
      </w:pPr>
      <w:rPr>
        <w:rFonts w:ascii="Wingdings" w:hAnsi="Wingdings" w:hint="default"/>
      </w:rPr>
    </w:lvl>
    <w:lvl w:ilvl="8" w:tplc="04090005" w:tentative="1">
      <w:start w:val="1"/>
      <w:numFmt w:val="bullet"/>
      <w:lvlText w:val=""/>
      <w:lvlJc w:val="left"/>
      <w:pPr>
        <w:ind w:left="2940" w:hanging="420"/>
      </w:pPr>
      <w:rPr>
        <w:rFonts w:ascii="Wingdings" w:hAnsi="Wingdings" w:hint="default"/>
      </w:rPr>
    </w:lvl>
  </w:abstractNum>
  <w:abstractNum w:abstractNumId="18"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15:restartNumberingAfterBreak="0">
    <w:nsid w:val="5D210984"/>
    <w:multiLevelType w:val="multilevel"/>
    <w:tmpl w:val="965EF9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0" w15:restartNumberingAfterBreak="0">
    <w:nsid w:val="694B34C4"/>
    <w:multiLevelType w:val="multilevel"/>
    <w:tmpl w:val="24288D8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1" w15:restartNumberingAfterBreak="0">
    <w:nsid w:val="69ED7D67"/>
    <w:multiLevelType w:val="hybridMultilevel"/>
    <w:tmpl w:val="547C9122"/>
    <w:lvl w:ilvl="0" w:tplc="08090001">
      <w:start w:val="1"/>
      <w:numFmt w:val="bullet"/>
      <w:lvlText w:val=""/>
      <w:lvlJc w:val="left"/>
      <w:pPr>
        <w:ind w:left="525" w:hanging="420"/>
      </w:pPr>
      <w:rPr>
        <w:rFonts w:ascii="Symbol" w:hAnsi="Symbol"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22" w15:restartNumberingAfterBreak="0">
    <w:nsid w:val="70710194"/>
    <w:multiLevelType w:val="hybridMultilevel"/>
    <w:tmpl w:val="88464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480319">
    <w:abstractNumId w:val="16"/>
  </w:num>
  <w:num w:numId="2" w16cid:durableId="1050225380">
    <w:abstractNumId w:val="0"/>
  </w:num>
  <w:num w:numId="3" w16cid:durableId="598880023">
    <w:abstractNumId w:val="7"/>
  </w:num>
  <w:num w:numId="4" w16cid:durableId="1186402041">
    <w:abstractNumId w:val="8"/>
  </w:num>
  <w:num w:numId="5" w16cid:durableId="512501754">
    <w:abstractNumId w:val="18"/>
  </w:num>
  <w:num w:numId="6" w16cid:durableId="1055398137">
    <w:abstractNumId w:val="9"/>
  </w:num>
  <w:num w:numId="7" w16cid:durableId="294145678">
    <w:abstractNumId w:val="21"/>
  </w:num>
  <w:num w:numId="8" w16cid:durableId="2092434108">
    <w:abstractNumId w:val="1"/>
  </w:num>
  <w:num w:numId="9" w16cid:durableId="2083867667">
    <w:abstractNumId w:val="11"/>
  </w:num>
  <w:num w:numId="10" w16cid:durableId="142965692">
    <w:abstractNumId w:val="22"/>
  </w:num>
  <w:num w:numId="11" w16cid:durableId="74784198">
    <w:abstractNumId w:val="6"/>
  </w:num>
  <w:num w:numId="12" w16cid:durableId="1751660126">
    <w:abstractNumId w:val="5"/>
  </w:num>
  <w:num w:numId="13" w16cid:durableId="2122066379">
    <w:abstractNumId w:val="10"/>
  </w:num>
  <w:num w:numId="14" w16cid:durableId="474956197">
    <w:abstractNumId w:val="4"/>
  </w:num>
  <w:num w:numId="15" w16cid:durableId="1238172698">
    <w:abstractNumId w:val="14"/>
  </w:num>
  <w:num w:numId="16" w16cid:durableId="305665469">
    <w:abstractNumId w:val="19"/>
  </w:num>
  <w:num w:numId="17" w16cid:durableId="783577569">
    <w:abstractNumId w:val="20"/>
  </w:num>
  <w:num w:numId="18" w16cid:durableId="148790072">
    <w:abstractNumId w:val="3"/>
  </w:num>
  <w:num w:numId="19" w16cid:durableId="981929110">
    <w:abstractNumId w:val="17"/>
  </w:num>
  <w:num w:numId="20" w16cid:durableId="1567763253">
    <w:abstractNumId w:val="12"/>
  </w:num>
  <w:num w:numId="21" w16cid:durableId="1813063930">
    <w:abstractNumId w:val="13"/>
  </w:num>
  <w:num w:numId="22" w16cid:durableId="1250504719">
    <w:abstractNumId w:val="2"/>
  </w:num>
  <w:num w:numId="23" w16cid:durableId="213497716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7B0"/>
    <w:rsid w:val="0000296A"/>
    <w:rsid w:val="000042CA"/>
    <w:rsid w:val="000056EA"/>
    <w:rsid w:val="0000769C"/>
    <w:rsid w:val="0004790E"/>
    <w:rsid w:val="0009379B"/>
    <w:rsid w:val="000A6C14"/>
    <w:rsid w:val="000B1CB7"/>
    <w:rsid w:val="000D1232"/>
    <w:rsid w:val="000D790D"/>
    <w:rsid w:val="000E71D4"/>
    <w:rsid w:val="000F3B2C"/>
    <w:rsid w:val="000F445B"/>
    <w:rsid w:val="001230C0"/>
    <w:rsid w:val="00140381"/>
    <w:rsid w:val="001425AF"/>
    <w:rsid w:val="001452FC"/>
    <w:rsid w:val="001462AC"/>
    <w:rsid w:val="0016541E"/>
    <w:rsid w:val="00170B3F"/>
    <w:rsid w:val="001B20A8"/>
    <w:rsid w:val="001D24C0"/>
    <w:rsid w:val="001D296E"/>
    <w:rsid w:val="00234506"/>
    <w:rsid w:val="00235BF7"/>
    <w:rsid w:val="00257DF5"/>
    <w:rsid w:val="002721F2"/>
    <w:rsid w:val="00291F25"/>
    <w:rsid w:val="002F4743"/>
    <w:rsid w:val="00307857"/>
    <w:rsid w:val="0032041E"/>
    <w:rsid w:val="003246C5"/>
    <w:rsid w:val="00362579"/>
    <w:rsid w:val="003B4D20"/>
    <w:rsid w:val="003C23C6"/>
    <w:rsid w:val="003C5540"/>
    <w:rsid w:val="003E5817"/>
    <w:rsid w:val="003F74A4"/>
    <w:rsid w:val="00405D98"/>
    <w:rsid w:val="004163FA"/>
    <w:rsid w:val="00437DFF"/>
    <w:rsid w:val="004507D0"/>
    <w:rsid w:val="0045262B"/>
    <w:rsid w:val="00483BC1"/>
    <w:rsid w:val="004947B0"/>
    <w:rsid w:val="00494E93"/>
    <w:rsid w:val="004A7727"/>
    <w:rsid w:val="004B7F04"/>
    <w:rsid w:val="004C5CF2"/>
    <w:rsid w:val="00503A91"/>
    <w:rsid w:val="00514292"/>
    <w:rsid w:val="00517EF9"/>
    <w:rsid w:val="00567D0B"/>
    <w:rsid w:val="00595DBF"/>
    <w:rsid w:val="005A14F8"/>
    <w:rsid w:val="005A35CE"/>
    <w:rsid w:val="005F1F6F"/>
    <w:rsid w:val="0060689E"/>
    <w:rsid w:val="00625E61"/>
    <w:rsid w:val="00642950"/>
    <w:rsid w:val="00643DC2"/>
    <w:rsid w:val="00660B3C"/>
    <w:rsid w:val="00660E2D"/>
    <w:rsid w:val="006A08E0"/>
    <w:rsid w:val="006A5C6B"/>
    <w:rsid w:val="006A7633"/>
    <w:rsid w:val="006C7C90"/>
    <w:rsid w:val="006F78CB"/>
    <w:rsid w:val="00714817"/>
    <w:rsid w:val="007267BF"/>
    <w:rsid w:val="00765CB0"/>
    <w:rsid w:val="00780113"/>
    <w:rsid w:val="0078415B"/>
    <w:rsid w:val="007A1F39"/>
    <w:rsid w:val="007B1DB3"/>
    <w:rsid w:val="007B71AE"/>
    <w:rsid w:val="007D598F"/>
    <w:rsid w:val="007D6ACF"/>
    <w:rsid w:val="007E6FFC"/>
    <w:rsid w:val="007F0BAB"/>
    <w:rsid w:val="00830AD6"/>
    <w:rsid w:val="008675BE"/>
    <w:rsid w:val="008904CF"/>
    <w:rsid w:val="008A339D"/>
    <w:rsid w:val="008B3BD8"/>
    <w:rsid w:val="008B5015"/>
    <w:rsid w:val="008C21AA"/>
    <w:rsid w:val="008D284B"/>
    <w:rsid w:val="008D33FB"/>
    <w:rsid w:val="008D639C"/>
    <w:rsid w:val="008F2226"/>
    <w:rsid w:val="008F36EC"/>
    <w:rsid w:val="00910B31"/>
    <w:rsid w:val="00913F48"/>
    <w:rsid w:val="00922B8B"/>
    <w:rsid w:val="00934619"/>
    <w:rsid w:val="009402B7"/>
    <w:rsid w:val="00945E24"/>
    <w:rsid w:val="0095424A"/>
    <w:rsid w:val="0095671C"/>
    <w:rsid w:val="00964112"/>
    <w:rsid w:val="00983A64"/>
    <w:rsid w:val="009A4722"/>
    <w:rsid w:val="009A5B31"/>
    <w:rsid w:val="009E2C85"/>
    <w:rsid w:val="009E7AF3"/>
    <w:rsid w:val="00A105D0"/>
    <w:rsid w:val="00A347D8"/>
    <w:rsid w:val="00A37D4A"/>
    <w:rsid w:val="00A45DF8"/>
    <w:rsid w:val="00AB3585"/>
    <w:rsid w:val="00AD0076"/>
    <w:rsid w:val="00B26C7C"/>
    <w:rsid w:val="00B46173"/>
    <w:rsid w:val="00B55079"/>
    <w:rsid w:val="00B80DBD"/>
    <w:rsid w:val="00B87902"/>
    <w:rsid w:val="00BA1440"/>
    <w:rsid w:val="00BD036A"/>
    <w:rsid w:val="00BE52E4"/>
    <w:rsid w:val="00C04A41"/>
    <w:rsid w:val="00C46E39"/>
    <w:rsid w:val="00C561AD"/>
    <w:rsid w:val="00CB3DD0"/>
    <w:rsid w:val="00CC5167"/>
    <w:rsid w:val="00D05177"/>
    <w:rsid w:val="00D15422"/>
    <w:rsid w:val="00D24105"/>
    <w:rsid w:val="00D376F0"/>
    <w:rsid w:val="00D531CF"/>
    <w:rsid w:val="00D87623"/>
    <w:rsid w:val="00D95837"/>
    <w:rsid w:val="00DC1739"/>
    <w:rsid w:val="00DC230D"/>
    <w:rsid w:val="00DC3AEF"/>
    <w:rsid w:val="00DC41B7"/>
    <w:rsid w:val="00DE72DC"/>
    <w:rsid w:val="00DF3A00"/>
    <w:rsid w:val="00E5691C"/>
    <w:rsid w:val="00E62974"/>
    <w:rsid w:val="00E844EB"/>
    <w:rsid w:val="00EA6CEF"/>
    <w:rsid w:val="00EE6B05"/>
    <w:rsid w:val="00EF0557"/>
    <w:rsid w:val="00EF0B54"/>
    <w:rsid w:val="00EF2753"/>
    <w:rsid w:val="00EF34C5"/>
    <w:rsid w:val="00F5723E"/>
    <w:rsid w:val="00F72D89"/>
    <w:rsid w:val="00F930BD"/>
    <w:rsid w:val="00FA0B73"/>
    <w:rsid w:val="00FA6CA2"/>
    <w:rsid w:val="00FC0509"/>
    <w:rsid w:val="00FC4D81"/>
    <w:rsid w:val="00FF69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225D71D"/>
  <w15:chartTrackingRefBased/>
  <w15:docId w15:val="{4153583D-C52E-45E7-B6AA-2A3CC81D2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AB3585"/>
    <w:pPr>
      <w:keepNext/>
      <w:outlineLvl w:val="0"/>
    </w:pPr>
    <w:rPr>
      <w:rFonts w:ascii="Arial" w:eastAsiaTheme="majorEastAsia" w:hAnsi="Arial" w:cs="Arial"/>
      <w:b/>
      <w:bCs/>
      <w:sz w:val="24"/>
      <w:szCs w:val="24"/>
      <w:lang w:val="en-GB"/>
    </w:rPr>
  </w:style>
  <w:style w:type="paragraph" w:styleId="2">
    <w:name w:val="heading 2"/>
    <w:basedOn w:val="a"/>
    <w:next w:val="a"/>
    <w:link w:val="20"/>
    <w:uiPriority w:val="9"/>
    <w:unhideWhenUsed/>
    <w:qFormat/>
    <w:rsid w:val="000F445B"/>
    <w:pPr>
      <w:outlineLvl w:val="1"/>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B3585"/>
    <w:rPr>
      <w:rFonts w:ascii="Arial" w:eastAsiaTheme="majorEastAsia" w:hAnsi="Arial" w:cs="Arial"/>
      <w:b/>
      <w:bCs/>
      <w:sz w:val="24"/>
      <w:szCs w:val="24"/>
      <w:lang w:val="en-GB"/>
    </w:rPr>
  </w:style>
  <w:style w:type="paragraph" w:styleId="a3">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numbere"/>
    <w:basedOn w:val="a"/>
    <w:link w:val="a4"/>
    <w:uiPriority w:val="34"/>
    <w:qFormat/>
    <w:rsid w:val="00170B3F"/>
    <w:pPr>
      <w:ind w:leftChars="400" w:left="840"/>
    </w:pPr>
  </w:style>
  <w:style w:type="paragraph" w:styleId="a5">
    <w:name w:val="caption"/>
    <w:basedOn w:val="a"/>
    <w:next w:val="a"/>
    <w:uiPriority w:val="35"/>
    <w:unhideWhenUsed/>
    <w:qFormat/>
    <w:rsid w:val="007A1F39"/>
    <w:rPr>
      <w:b/>
      <w:bCs/>
      <w:szCs w:val="21"/>
    </w:rPr>
  </w:style>
  <w:style w:type="paragraph" w:styleId="a6">
    <w:name w:val="header"/>
    <w:basedOn w:val="a"/>
    <w:link w:val="a7"/>
    <w:uiPriority w:val="99"/>
    <w:unhideWhenUsed/>
    <w:rsid w:val="00494E93"/>
    <w:pPr>
      <w:tabs>
        <w:tab w:val="center" w:pos="4252"/>
        <w:tab w:val="right" w:pos="8504"/>
      </w:tabs>
      <w:snapToGrid w:val="0"/>
    </w:pPr>
  </w:style>
  <w:style w:type="character" w:customStyle="1" w:styleId="a7">
    <w:name w:val="ヘッダー (文字)"/>
    <w:basedOn w:val="a0"/>
    <w:link w:val="a6"/>
    <w:uiPriority w:val="99"/>
    <w:rsid w:val="00494E93"/>
  </w:style>
  <w:style w:type="paragraph" w:styleId="a8">
    <w:name w:val="footer"/>
    <w:basedOn w:val="a"/>
    <w:link w:val="a9"/>
    <w:uiPriority w:val="99"/>
    <w:unhideWhenUsed/>
    <w:rsid w:val="00494E93"/>
    <w:pPr>
      <w:tabs>
        <w:tab w:val="center" w:pos="4252"/>
        <w:tab w:val="right" w:pos="8504"/>
      </w:tabs>
      <w:snapToGrid w:val="0"/>
    </w:pPr>
  </w:style>
  <w:style w:type="character" w:customStyle="1" w:styleId="a9">
    <w:name w:val="フッター (文字)"/>
    <w:basedOn w:val="a0"/>
    <w:link w:val="a8"/>
    <w:uiPriority w:val="99"/>
    <w:rsid w:val="00494E93"/>
  </w:style>
  <w:style w:type="character" w:customStyle="1" w:styleId="20">
    <w:name w:val="見出し 2 (文字)"/>
    <w:basedOn w:val="a0"/>
    <w:link w:val="2"/>
    <w:uiPriority w:val="9"/>
    <w:rsid w:val="000F445B"/>
    <w:rPr>
      <w:rFonts w:ascii="Arial" w:hAnsi="Arial" w:cs="Arial"/>
    </w:rPr>
  </w:style>
  <w:style w:type="table" w:styleId="aa">
    <w:name w:val="Table Grid"/>
    <w:basedOn w:val="a1"/>
    <w:uiPriority w:val="39"/>
    <w:rsid w:val="00913F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913F48"/>
    <w:rPr>
      <w:sz w:val="18"/>
      <w:szCs w:val="18"/>
    </w:rPr>
  </w:style>
  <w:style w:type="paragraph" w:styleId="ac">
    <w:name w:val="annotation text"/>
    <w:basedOn w:val="a"/>
    <w:link w:val="ad"/>
    <w:uiPriority w:val="99"/>
    <w:semiHidden/>
    <w:unhideWhenUsed/>
    <w:rsid w:val="00913F48"/>
    <w:pPr>
      <w:jc w:val="left"/>
    </w:pPr>
  </w:style>
  <w:style w:type="character" w:customStyle="1" w:styleId="ad">
    <w:name w:val="コメント文字列 (文字)"/>
    <w:basedOn w:val="a0"/>
    <w:link w:val="ac"/>
    <w:uiPriority w:val="99"/>
    <w:semiHidden/>
    <w:rsid w:val="00913F48"/>
  </w:style>
  <w:style w:type="paragraph" w:styleId="ae">
    <w:name w:val="annotation subject"/>
    <w:basedOn w:val="ac"/>
    <w:next w:val="ac"/>
    <w:link w:val="af"/>
    <w:uiPriority w:val="99"/>
    <w:semiHidden/>
    <w:unhideWhenUsed/>
    <w:rsid w:val="00913F48"/>
    <w:rPr>
      <w:b/>
      <w:bCs/>
    </w:rPr>
  </w:style>
  <w:style w:type="character" w:customStyle="1" w:styleId="af">
    <w:name w:val="コメント内容 (文字)"/>
    <w:basedOn w:val="ad"/>
    <w:link w:val="ae"/>
    <w:uiPriority w:val="99"/>
    <w:semiHidden/>
    <w:rsid w:val="00913F48"/>
    <w:rPr>
      <w:b/>
      <w:bCs/>
    </w:rPr>
  </w:style>
  <w:style w:type="character" w:customStyle="1" w:styleId="a4">
    <w:name w:val="リスト段落 (文字)"/>
    <w:aliases w:val="- Bullets (文字),列出段落 (文字)1,?? ?? (文字),????? (文字),???? (文字),Lista1 (文字),列出段落1 (文字),中等深浅网格 1 - 着色 21 (文字),¥ê¥¹¥È¶ÎÂä (文字),¥¡¡¡¡ì¬º¥¹¥È¶ÎÂä (文字),ÁÐ³ö¶ÎÂä (文字),列表段落1 (文字),—ño’i—Ž (文字),1st level - Bullet List Paragraph (文字),Paragrafo elenco (文字)"/>
    <w:link w:val="a3"/>
    <w:uiPriority w:val="34"/>
    <w:qFormat/>
    <w:rsid w:val="006C7C90"/>
  </w:style>
  <w:style w:type="paragraph" w:styleId="Web">
    <w:name w:val="Normal (Web)"/>
    <w:basedOn w:val="a"/>
    <w:uiPriority w:val="99"/>
    <w:semiHidden/>
    <w:unhideWhenUsed/>
    <w:rsid w:val="009402B7"/>
    <w:rPr>
      <w:rFonts w:ascii="Times New Roman" w:hAnsi="Times New Roman" w:cs="Times New Roman"/>
      <w:sz w:val="24"/>
      <w:szCs w:val="24"/>
    </w:rPr>
  </w:style>
  <w:style w:type="paragraph" w:styleId="af0">
    <w:name w:val="Revision"/>
    <w:hidden/>
    <w:uiPriority w:val="99"/>
    <w:semiHidden/>
    <w:rsid w:val="00E62974"/>
  </w:style>
  <w:style w:type="character" w:customStyle="1" w:styleId="11">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AD0076"/>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698556">
      <w:bodyDiv w:val="1"/>
      <w:marLeft w:val="0"/>
      <w:marRight w:val="0"/>
      <w:marTop w:val="0"/>
      <w:marBottom w:val="0"/>
      <w:divBdr>
        <w:top w:val="none" w:sz="0" w:space="0" w:color="auto"/>
        <w:left w:val="none" w:sz="0" w:space="0" w:color="auto"/>
        <w:bottom w:val="none" w:sz="0" w:space="0" w:color="auto"/>
        <w:right w:val="none" w:sz="0" w:space="0" w:color="auto"/>
      </w:divBdr>
      <w:divsChild>
        <w:div w:id="2100057952">
          <w:marLeft w:val="446"/>
          <w:marRight w:val="0"/>
          <w:marTop w:val="0"/>
          <w:marBottom w:val="160"/>
          <w:divBdr>
            <w:top w:val="none" w:sz="0" w:space="0" w:color="auto"/>
            <w:left w:val="none" w:sz="0" w:space="0" w:color="auto"/>
            <w:bottom w:val="none" w:sz="0" w:space="0" w:color="auto"/>
            <w:right w:val="none" w:sz="0" w:space="0" w:color="auto"/>
          </w:divBdr>
        </w:div>
        <w:div w:id="1184903708">
          <w:marLeft w:val="1022"/>
          <w:marRight w:val="0"/>
          <w:marTop w:val="0"/>
          <w:marBottom w:val="160"/>
          <w:divBdr>
            <w:top w:val="none" w:sz="0" w:space="0" w:color="auto"/>
            <w:left w:val="none" w:sz="0" w:space="0" w:color="auto"/>
            <w:bottom w:val="none" w:sz="0" w:space="0" w:color="auto"/>
            <w:right w:val="none" w:sz="0" w:space="0" w:color="auto"/>
          </w:divBdr>
        </w:div>
        <w:div w:id="35545746">
          <w:marLeft w:val="1022"/>
          <w:marRight w:val="0"/>
          <w:marTop w:val="0"/>
          <w:marBottom w:val="160"/>
          <w:divBdr>
            <w:top w:val="none" w:sz="0" w:space="0" w:color="auto"/>
            <w:left w:val="none" w:sz="0" w:space="0" w:color="auto"/>
            <w:bottom w:val="none" w:sz="0" w:space="0" w:color="auto"/>
            <w:right w:val="none" w:sz="0" w:space="0" w:color="auto"/>
          </w:divBdr>
        </w:div>
        <w:div w:id="132872487">
          <w:marLeft w:val="1022"/>
          <w:marRight w:val="0"/>
          <w:marTop w:val="0"/>
          <w:marBottom w:val="160"/>
          <w:divBdr>
            <w:top w:val="none" w:sz="0" w:space="0" w:color="auto"/>
            <w:left w:val="none" w:sz="0" w:space="0" w:color="auto"/>
            <w:bottom w:val="none" w:sz="0" w:space="0" w:color="auto"/>
            <w:right w:val="none" w:sz="0" w:space="0" w:color="auto"/>
          </w:divBdr>
        </w:div>
        <w:div w:id="495418426">
          <w:marLeft w:val="1022"/>
          <w:marRight w:val="0"/>
          <w:marTop w:val="0"/>
          <w:marBottom w:val="160"/>
          <w:divBdr>
            <w:top w:val="none" w:sz="0" w:space="0" w:color="auto"/>
            <w:left w:val="none" w:sz="0" w:space="0" w:color="auto"/>
            <w:bottom w:val="none" w:sz="0" w:space="0" w:color="auto"/>
            <w:right w:val="none" w:sz="0" w:space="0" w:color="auto"/>
          </w:divBdr>
        </w:div>
        <w:div w:id="1119178202">
          <w:marLeft w:val="1022"/>
          <w:marRight w:val="0"/>
          <w:marTop w:val="0"/>
          <w:marBottom w:val="160"/>
          <w:divBdr>
            <w:top w:val="none" w:sz="0" w:space="0" w:color="auto"/>
            <w:left w:val="none" w:sz="0" w:space="0" w:color="auto"/>
            <w:bottom w:val="none" w:sz="0" w:space="0" w:color="auto"/>
            <w:right w:val="none" w:sz="0" w:space="0" w:color="auto"/>
          </w:divBdr>
        </w:div>
        <w:div w:id="137066853">
          <w:marLeft w:val="446"/>
          <w:marRight w:val="0"/>
          <w:marTop w:val="0"/>
          <w:marBottom w:val="160"/>
          <w:divBdr>
            <w:top w:val="none" w:sz="0" w:space="0" w:color="auto"/>
            <w:left w:val="none" w:sz="0" w:space="0" w:color="auto"/>
            <w:bottom w:val="none" w:sz="0" w:space="0" w:color="auto"/>
            <w:right w:val="none" w:sz="0" w:space="0" w:color="auto"/>
          </w:divBdr>
        </w:div>
        <w:div w:id="2119718285">
          <w:marLeft w:val="1022"/>
          <w:marRight w:val="0"/>
          <w:marTop w:val="0"/>
          <w:marBottom w:val="160"/>
          <w:divBdr>
            <w:top w:val="none" w:sz="0" w:space="0" w:color="auto"/>
            <w:left w:val="none" w:sz="0" w:space="0" w:color="auto"/>
            <w:bottom w:val="none" w:sz="0" w:space="0" w:color="auto"/>
            <w:right w:val="none" w:sz="0" w:space="0" w:color="auto"/>
          </w:divBdr>
        </w:div>
        <w:div w:id="1168323555">
          <w:marLeft w:val="446"/>
          <w:marRight w:val="0"/>
          <w:marTop w:val="0"/>
          <w:marBottom w:val="160"/>
          <w:divBdr>
            <w:top w:val="none" w:sz="0" w:space="0" w:color="auto"/>
            <w:left w:val="none" w:sz="0" w:space="0" w:color="auto"/>
            <w:bottom w:val="none" w:sz="0" w:space="0" w:color="auto"/>
            <w:right w:val="none" w:sz="0" w:space="0" w:color="auto"/>
          </w:divBdr>
        </w:div>
        <w:div w:id="1343626275">
          <w:marLeft w:val="1022"/>
          <w:marRight w:val="0"/>
          <w:marTop w:val="0"/>
          <w:marBottom w:val="160"/>
          <w:divBdr>
            <w:top w:val="none" w:sz="0" w:space="0" w:color="auto"/>
            <w:left w:val="none" w:sz="0" w:space="0" w:color="auto"/>
            <w:bottom w:val="none" w:sz="0" w:space="0" w:color="auto"/>
            <w:right w:val="none" w:sz="0" w:space="0" w:color="auto"/>
          </w:divBdr>
        </w:div>
        <w:div w:id="1410692278">
          <w:marLeft w:val="1022"/>
          <w:marRight w:val="0"/>
          <w:marTop w:val="0"/>
          <w:marBottom w:val="160"/>
          <w:divBdr>
            <w:top w:val="none" w:sz="0" w:space="0" w:color="auto"/>
            <w:left w:val="none" w:sz="0" w:space="0" w:color="auto"/>
            <w:bottom w:val="none" w:sz="0" w:space="0" w:color="auto"/>
            <w:right w:val="none" w:sz="0" w:space="0" w:color="auto"/>
          </w:divBdr>
        </w:div>
      </w:divsChild>
    </w:div>
    <w:div w:id="659773498">
      <w:bodyDiv w:val="1"/>
      <w:marLeft w:val="0"/>
      <w:marRight w:val="0"/>
      <w:marTop w:val="0"/>
      <w:marBottom w:val="0"/>
      <w:divBdr>
        <w:top w:val="none" w:sz="0" w:space="0" w:color="auto"/>
        <w:left w:val="none" w:sz="0" w:space="0" w:color="auto"/>
        <w:bottom w:val="none" w:sz="0" w:space="0" w:color="auto"/>
        <w:right w:val="none" w:sz="0" w:space="0" w:color="auto"/>
      </w:divBdr>
    </w:div>
    <w:div w:id="1593971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4</Pages>
  <Words>785</Words>
  <Characters>4480</Characters>
  <DocSecurity>0</DocSecurity>
  <Lines>37</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2022-11-06T09:50:00Z</dcterms:created>
  <dcterms:modified xsi:type="dcterms:W3CDTF">2022-11-07T09:15:00Z</dcterms:modified>
</cp:coreProperties>
</file>