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E6085" w:rsidRDefault="00F64905">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w:t>
      </w:r>
      <w:r>
        <w:rPr>
          <w:rFonts w:ascii="Arial" w:eastAsia="宋体" w:hAnsi="Arial" w:cs="Arial" w:hint="eastAsia"/>
          <w:b/>
          <w:bCs/>
          <w:sz w:val="22"/>
          <w:szCs w:val="22"/>
        </w:rPr>
        <w:t>1</w:t>
      </w:r>
      <w:r>
        <w:rPr>
          <w:rFonts w:ascii="Arial" w:hAnsi="Arial" w:cs="Arial"/>
          <w:b/>
          <w:bCs/>
          <w:sz w:val="22"/>
          <w:szCs w:val="22"/>
        </w:rPr>
        <w:tab/>
      </w:r>
      <w:r>
        <w:rPr>
          <w:rFonts w:ascii="Arial" w:hAnsi="Arial" w:cs="Arial"/>
          <w:b/>
          <w:bCs/>
          <w:sz w:val="22"/>
          <w:szCs w:val="22"/>
        </w:rPr>
        <w:tab/>
      </w:r>
      <w:r>
        <w:rPr>
          <w:rFonts w:ascii="Arial" w:eastAsia="宋体" w:hAnsi="Arial" w:cs="Arial" w:hint="eastAsia"/>
          <w:b/>
          <w:bCs/>
          <w:sz w:val="22"/>
          <w:szCs w:val="22"/>
        </w:rPr>
        <w:t>R1-2212206</w:t>
      </w:r>
    </w:p>
    <w:p w:rsidR="00CE6085" w:rsidRDefault="00F6490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Toulouse, France, November</w:t>
      </w:r>
      <w:r>
        <w:rPr>
          <w:rFonts w:ascii="Arial" w:eastAsia="MS Mincho" w:hAnsi="Arial" w:cs="Arial"/>
          <w:b/>
          <w:bCs/>
          <w:sz w:val="22"/>
          <w:szCs w:val="22"/>
          <w:lang w:eastAsia="ja-JP"/>
        </w:rPr>
        <w:t>1</w:t>
      </w:r>
      <w:r>
        <w:rPr>
          <w:rFonts w:ascii="Arial" w:eastAsia="宋体" w:hAnsi="Arial" w:cs="Arial" w:hint="eastAsia"/>
          <w:b/>
          <w:bCs/>
          <w:sz w:val="22"/>
          <w:szCs w:val="22"/>
        </w:rPr>
        <w:t>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w:t>
      </w:r>
      <w:r>
        <w:rPr>
          <w:rFonts w:ascii="Arial" w:eastAsia="宋体" w:hAnsi="Arial" w:cs="Arial" w:hint="eastAsia"/>
          <w:b/>
          <w:bCs/>
          <w:sz w:val="22"/>
          <w:szCs w:val="22"/>
        </w:rPr>
        <w:t>8</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2022</w:t>
      </w:r>
    </w:p>
    <w:p w:rsidR="00CE6085" w:rsidRDefault="00CE6085">
      <w:pPr>
        <w:pStyle w:val="Arial1101987050"/>
        <w:spacing w:before="120" w:after="120"/>
        <w:rPr>
          <w:rFonts w:eastAsiaTheme="minorEastAsia"/>
        </w:rPr>
      </w:pPr>
    </w:p>
    <w:p w:rsidR="00CE6085" w:rsidRDefault="00F64905">
      <w:pPr>
        <w:pStyle w:val="Arial1101987050"/>
        <w:spacing w:before="120" w:after="120"/>
      </w:pPr>
      <w:r>
        <w:t>Agenda item:</w:t>
      </w:r>
      <w:r>
        <w:tab/>
      </w:r>
      <w:r>
        <w:rPr>
          <w:rFonts w:hint="eastAsia"/>
          <w:szCs w:val="22"/>
        </w:rPr>
        <w:t>9.4.1.1</w:t>
      </w:r>
    </w:p>
    <w:p w:rsidR="00CE6085" w:rsidRDefault="00F64905">
      <w:pPr>
        <w:pStyle w:val="Arial1101987050"/>
        <w:spacing w:before="120" w:after="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CE6085" w:rsidRDefault="00F64905">
      <w:pPr>
        <w:pStyle w:val="Arial1101987050"/>
        <w:spacing w:before="120" w:after="120"/>
      </w:pPr>
      <w:r>
        <w:t xml:space="preserve">Title: </w:t>
      </w:r>
      <w:r>
        <w:tab/>
      </w:r>
      <w:r>
        <w:rPr>
          <w:rFonts w:hint="eastAsia"/>
          <w:szCs w:val="22"/>
        </w:rPr>
        <w:t>Discussion on channel access mechanism for SL-U</w:t>
      </w:r>
    </w:p>
    <w:p w:rsidR="00CE6085" w:rsidRDefault="00F64905">
      <w:pPr>
        <w:pStyle w:val="Arial1101987050"/>
        <w:spacing w:before="120" w:after="120"/>
      </w:pPr>
      <w:r>
        <w:t>Document for:</w:t>
      </w:r>
      <w:r>
        <w:tab/>
      </w:r>
      <w:r>
        <w:rPr>
          <w:rFonts w:hint="eastAsia"/>
        </w:rPr>
        <w:t>Discussion</w:t>
      </w:r>
      <w:r>
        <w:t xml:space="preserve"> and decision</w:t>
      </w:r>
    </w:p>
    <w:p w:rsidR="00CE6085" w:rsidRDefault="00F64905">
      <w:pPr>
        <w:pStyle w:val="1"/>
        <w:numPr>
          <w:ilvl w:val="0"/>
          <w:numId w:val="8"/>
        </w:numPr>
        <w:spacing w:before="120" w:afterLines="0"/>
        <w:ind w:left="0"/>
      </w:pPr>
      <w:r>
        <w:rPr>
          <w:rFonts w:hint="eastAsia"/>
        </w:rPr>
        <w:t>Introduction</w:t>
      </w:r>
    </w:p>
    <w:p w:rsidR="00CE6085" w:rsidRDefault="00F64905">
      <w:pPr>
        <w:spacing w:before="120" w:after="120" w:line="276" w:lineRule="auto"/>
        <w:rPr>
          <w:rFonts w:eastAsia="宋体"/>
        </w:rPr>
      </w:pPr>
      <w:r>
        <w:rPr>
          <w:rFonts w:eastAsia="宋体" w:hint="eastAsia"/>
        </w:rPr>
        <w:t xml:space="preserve">In this contribution, </w:t>
      </w:r>
      <w:r>
        <w:rPr>
          <w:rFonts w:eastAsia="宋体"/>
        </w:rPr>
        <w:t>analys</w:t>
      </w:r>
      <w:r>
        <w:rPr>
          <w:rFonts w:eastAsia="宋体" w:hint="eastAsia"/>
        </w:rPr>
        <w:t>i</w:t>
      </w:r>
      <w:r>
        <w:rPr>
          <w:rFonts w:eastAsia="宋体"/>
        </w:rPr>
        <w:t xml:space="preserve">s and proposals </w:t>
      </w:r>
      <w:r>
        <w:rPr>
          <w:rFonts w:eastAsia="宋体" w:hint="eastAsia"/>
        </w:rPr>
        <w:t>for c</w:t>
      </w:r>
      <w:r>
        <w:rPr>
          <w:rFonts w:eastAsia="宋体"/>
        </w:rPr>
        <w:t xml:space="preserve">hannel access mechanism </w:t>
      </w:r>
      <w:r>
        <w:rPr>
          <w:rFonts w:eastAsia="宋体" w:hint="eastAsia"/>
        </w:rPr>
        <w:t xml:space="preserve">for SL-U </w:t>
      </w:r>
      <w:r>
        <w:rPr>
          <w:rFonts w:eastAsia="宋体"/>
        </w:rPr>
        <w:t>are presented</w:t>
      </w:r>
      <w:r>
        <w:rPr>
          <w:rFonts w:eastAsia="宋体" w:hint="eastAsia"/>
        </w:rPr>
        <w:t>, including details on dynamic channel access mechanism, semi-static channel access mechanism, CPE</w:t>
      </w:r>
      <w:r>
        <w:rPr>
          <w:rFonts w:eastAsia="宋体" w:hint="eastAsia"/>
        </w:rPr>
        <w:tab/>
        <w:t xml:space="preserve"> starting position, UE-UE COT sharing, resource allocation for SL-U</w:t>
      </w:r>
      <w:r>
        <w:rPr>
          <w:rFonts w:eastAsia="宋体"/>
        </w:rPr>
        <w:t>,</w:t>
      </w:r>
      <w:r>
        <w:rPr>
          <w:rFonts w:eastAsia="宋体" w:hint="eastAsia"/>
        </w:rPr>
        <w:t xml:space="preserve"> etc.</w:t>
      </w:r>
    </w:p>
    <w:p w:rsidR="00CE6085" w:rsidRDefault="00F64905">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Dynamic channel access mechanism</w:t>
      </w:r>
    </w:p>
    <w:p w:rsidR="00CE6085" w:rsidRDefault="00F64905">
      <w:pPr>
        <w:pStyle w:val="2"/>
        <w:numPr>
          <w:ilvl w:val="1"/>
          <w:numId w:val="8"/>
        </w:numPr>
        <w:tabs>
          <w:tab w:val="left" w:pos="-4820"/>
        </w:tabs>
        <w:ind w:left="0"/>
      </w:pPr>
      <w:r>
        <w:rPr>
          <w:rFonts w:hint="eastAsia"/>
        </w:rPr>
        <w:t>Types of channel access</w:t>
      </w:r>
    </w:p>
    <w:p w:rsidR="00CE6085" w:rsidRDefault="00F64905">
      <w:pPr>
        <w:pStyle w:val="3"/>
        <w:numPr>
          <w:ilvl w:val="2"/>
          <w:numId w:val="8"/>
        </w:numPr>
        <w:tabs>
          <w:tab w:val="left" w:pos="-4820"/>
        </w:tabs>
      </w:pPr>
      <w:r>
        <w:rPr>
          <w:rFonts w:hint="eastAsia"/>
        </w:rPr>
        <w:t>Channel access mechanism to initiate a COT</w:t>
      </w:r>
    </w:p>
    <w:p w:rsidR="00CE6085" w:rsidRDefault="00F64905">
      <w:pPr>
        <w:spacing w:before="120" w:after="120" w:line="276" w:lineRule="auto"/>
        <w:rPr>
          <w:rFonts w:eastAsia="宋体"/>
        </w:rPr>
      </w:pPr>
      <w:r>
        <w:rPr>
          <w:rFonts w:eastAsia="宋体" w:hint="eastAsia"/>
        </w:rPr>
        <w:t>In RAN1 #110b-e meeting, the following conclusions were agreed for type 1 SL channel access procedures.</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rPr>
                <w:rFonts w:eastAsiaTheme="minorEastAsia"/>
              </w:rPr>
            </w:pPr>
            <w:bookmarkStart w:id="0" w:name="_Hlk116835226"/>
            <w:r>
              <w:rPr>
                <w:rFonts w:eastAsiaTheme="minorEastAsia"/>
                <w:b/>
                <w:bCs/>
                <w:iCs/>
                <w:highlight w:val="green"/>
                <w:u w:val="single"/>
              </w:rPr>
              <w:t>Agreement</w:t>
            </w:r>
          </w:p>
          <w:p w:rsidR="00CE6085" w:rsidRDefault="00F64905">
            <w:pPr>
              <w:pStyle w:val="af"/>
              <w:widowControl/>
              <w:numPr>
                <w:ilvl w:val="0"/>
                <w:numId w:val="9"/>
              </w:numPr>
              <w:autoSpaceDE w:val="0"/>
              <w:autoSpaceDN w:val="0"/>
              <w:adjustRightInd w:val="0"/>
              <w:snapToGrid w:val="0"/>
              <w:spacing w:after="120" w:line="276" w:lineRule="auto"/>
              <w:ind w:leftChars="100" w:left="560"/>
              <w:rPr>
                <w:rFonts w:eastAsiaTheme="minorEastAsia"/>
                <w:sz w:val="20"/>
                <w:szCs w:val="20"/>
              </w:rPr>
            </w:pPr>
            <w:r>
              <w:rPr>
                <w:rFonts w:eastAsiaTheme="minorEastAsia"/>
                <w:sz w:val="20"/>
                <w:szCs w:val="20"/>
              </w:rPr>
              <w:t>Type 1 SL channel access procedure is applicable to the following transmissions by a UE:</w:t>
            </w:r>
          </w:p>
          <w:p w:rsidR="00CE6085" w:rsidRDefault="00F64905">
            <w:pPr>
              <w:pStyle w:val="af"/>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 xml:space="preserve">PSSCH/PSCCH transmission(s) scheduled or configured by a </w:t>
            </w:r>
            <w:proofErr w:type="spellStart"/>
            <w:r>
              <w:rPr>
                <w:rFonts w:eastAsiaTheme="minorEastAsia"/>
                <w:sz w:val="20"/>
                <w:szCs w:val="20"/>
              </w:rPr>
              <w:t>gNB</w:t>
            </w:r>
            <w:proofErr w:type="spellEnd"/>
            <w:r>
              <w:rPr>
                <w:rFonts w:eastAsiaTheme="minorEastAsia"/>
                <w:sz w:val="20"/>
                <w:szCs w:val="20"/>
              </w:rPr>
              <w:t xml:space="preserve"> in SL Mode 1 resource allocation.</w:t>
            </w:r>
          </w:p>
          <w:p w:rsidR="00CE6085" w:rsidRDefault="00F64905">
            <w:pPr>
              <w:pStyle w:val="af"/>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PSSCH/PSCCH transmission(s) from the UE in SL Mode 2 resource allocation.</w:t>
            </w:r>
          </w:p>
          <w:p w:rsidR="00CE6085" w:rsidRDefault="00F64905">
            <w:pPr>
              <w:pStyle w:val="af"/>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Other SL transmissions including S-SSB and PSFCH transmissions from a UE</w:t>
            </w:r>
          </w:p>
          <w:p w:rsidR="00CE6085" w:rsidRDefault="00F64905">
            <w:pPr>
              <w:pStyle w:val="af"/>
              <w:widowControl/>
              <w:numPr>
                <w:ilvl w:val="2"/>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FFS: how to set CAPC for S-SSB and PSFCH</w:t>
            </w:r>
          </w:p>
          <w:p w:rsidR="00CE6085" w:rsidRDefault="00F64905">
            <w:pPr>
              <w:pStyle w:val="af"/>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Note: Type 1 can be used to initiate a COT</w:t>
            </w:r>
          </w:p>
          <w:p w:rsidR="00CE6085" w:rsidRDefault="00F64905">
            <w:pPr>
              <w:pStyle w:val="af"/>
              <w:widowControl/>
              <w:numPr>
                <w:ilvl w:val="0"/>
                <w:numId w:val="9"/>
              </w:numPr>
              <w:autoSpaceDE w:val="0"/>
              <w:autoSpaceDN w:val="0"/>
              <w:adjustRightInd w:val="0"/>
              <w:snapToGrid w:val="0"/>
              <w:spacing w:after="120" w:line="276" w:lineRule="auto"/>
              <w:ind w:leftChars="100" w:left="560"/>
              <w:rPr>
                <w:rFonts w:eastAsiaTheme="minorEastAsia"/>
                <w:sz w:val="20"/>
                <w:szCs w:val="20"/>
              </w:rPr>
            </w:pPr>
            <w:r>
              <w:rPr>
                <w:rFonts w:eastAsiaTheme="minorEastAsia"/>
                <w:sz w:val="20"/>
                <w:szCs w:val="20"/>
              </w:rPr>
              <w:t xml:space="preserve">A UE uses a channel access priority class applicable to the </w:t>
            </w:r>
            <w:proofErr w:type="spellStart"/>
            <w:r>
              <w:rPr>
                <w:rFonts w:eastAsiaTheme="minorEastAsia"/>
                <w:sz w:val="20"/>
                <w:szCs w:val="20"/>
              </w:rPr>
              <w:t>sidelink</w:t>
            </w:r>
            <w:proofErr w:type="spellEnd"/>
            <w:r>
              <w:rPr>
                <w:rFonts w:eastAsiaTheme="minorEastAsia"/>
                <w:sz w:val="20"/>
                <w:szCs w:val="20"/>
              </w:rPr>
              <w:t xml:space="preserve"> user plane data multiplexed in PSSCH for performing the Type 1 channel access procedures to transmit transmission(s) including PSSCH with user plane data and its associated PSCCH.</w:t>
            </w:r>
          </w:p>
          <w:p w:rsidR="00CE6085" w:rsidRDefault="00F64905">
            <w:pPr>
              <w:pStyle w:val="af"/>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Note: how to set CAPC for MAC CE multiplexed in PSSCH is up to RAN2</w:t>
            </w:r>
          </w:p>
          <w:p w:rsidR="00CE6085" w:rsidRDefault="00F64905">
            <w:pPr>
              <w:pStyle w:val="af"/>
              <w:widowControl/>
              <w:numPr>
                <w:ilvl w:val="0"/>
                <w:numId w:val="9"/>
              </w:numPr>
              <w:autoSpaceDE w:val="0"/>
              <w:autoSpaceDN w:val="0"/>
              <w:adjustRightInd w:val="0"/>
              <w:snapToGrid w:val="0"/>
              <w:spacing w:after="120" w:line="276" w:lineRule="auto"/>
              <w:ind w:leftChars="100" w:left="560"/>
              <w:rPr>
                <w:rFonts w:eastAsiaTheme="minorEastAsia"/>
                <w:sz w:val="20"/>
                <w:szCs w:val="20"/>
              </w:rPr>
            </w:pPr>
            <w:r>
              <w:rPr>
                <w:rFonts w:eastAsiaTheme="minorEastAsia"/>
                <w:sz w:val="20"/>
                <w:szCs w:val="20"/>
              </w:rPr>
              <w:t xml:space="preserve">A UE shall not transmit on a channel for a Channel Occupancy Time that exceeds the maximum COT duration where the channel access procedures are performed based on a channel access priority class </w:t>
            </w:r>
            <w:r>
              <w:rPr>
                <w:rFonts w:eastAsiaTheme="minorEastAsia"/>
                <w:i/>
                <w:sz w:val="20"/>
                <w:szCs w:val="20"/>
              </w:rPr>
              <w:t>p</w:t>
            </w:r>
            <w:r>
              <w:rPr>
                <w:rFonts w:eastAsiaTheme="minorEastAsia"/>
                <w:sz w:val="20"/>
                <w:szCs w:val="20"/>
              </w:rPr>
              <w:t xml:space="preserve"> </w:t>
            </w:r>
            <w:r w:rsidR="008B144E">
              <w:rPr>
                <w:rFonts w:eastAsiaTheme="minorEastAsia"/>
                <w:sz w:val="20"/>
                <w:szCs w:val="20"/>
              </w:rPr>
              <w:fldChar w:fldCharType="begin"/>
            </w:r>
            <w:r>
              <w:rPr>
                <w:rFonts w:eastAsiaTheme="minorEastAsia"/>
                <w:sz w:val="20"/>
                <w:szCs w:val="20"/>
              </w:rPr>
              <w:instrText xml:space="preserve"> QUOTE </w:instrText>
            </w:r>
            <m:oMath>
              <m:r>
                <m:rPr>
                  <m:sty m:val="p"/>
                </m:rPr>
                <w:rPr>
                  <w:rFonts w:ascii="Cambria Math" w:eastAsiaTheme="minorEastAsia" w:hAnsi="Cambria Math"/>
                  <w:color w:val="FF0000"/>
                  <w:sz w:val="20"/>
                  <w:szCs w:val="20"/>
                </w:rPr>
                <m:t>p</m:t>
              </m:r>
            </m:oMath>
            <w:r>
              <w:rPr>
                <w:rFonts w:eastAsiaTheme="minorEastAsia"/>
                <w:sz w:val="20"/>
                <w:szCs w:val="20"/>
              </w:rPr>
              <w:instrText xml:space="preserve"> </w:instrText>
            </w:r>
            <w:r w:rsidR="008B144E">
              <w:rPr>
                <w:rFonts w:eastAsiaTheme="minorEastAsia"/>
                <w:sz w:val="20"/>
                <w:szCs w:val="20"/>
              </w:rPr>
              <w:fldChar w:fldCharType="end"/>
            </w:r>
            <w:r>
              <w:rPr>
                <w:rFonts w:eastAsiaTheme="minorEastAsia"/>
                <w:sz w:val="20"/>
                <w:szCs w:val="20"/>
              </w:rPr>
              <w:t>associated with the UE transmissions, as given in CAPC table for SL.</w:t>
            </w:r>
          </w:p>
          <w:p w:rsidR="00CE6085" w:rsidRDefault="00F64905">
            <w:pPr>
              <w:autoSpaceDE w:val="0"/>
              <w:autoSpaceDN w:val="0"/>
              <w:spacing w:before="120" w:after="120"/>
              <w:rPr>
                <w:rFonts w:ascii="Calibri" w:hAnsi="Calibri"/>
                <w:u w:val="single"/>
              </w:rPr>
            </w:pPr>
            <w:r>
              <w:rPr>
                <w:b/>
                <w:bCs/>
                <w:highlight w:val="green"/>
                <w:u w:val="single"/>
              </w:rPr>
              <w:t>Agreement</w:t>
            </w:r>
          </w:p>
          <w:p w:rsidR="00CE6085" w:rsidRDefault="00F64905">
            <w:pPr>
              <w:pStyle w:val="af"/>
              <w:autoSpaceDE w:val="0"/>
              <w:autoSpaceDN w:val="0"/>
              <w:spacing w:after="120"/>
              <w:ind w:left="0"/>
              <w:rPr>
                <w:sz w:val="20"/>
                <w:szCs w:val="20"/>
              </w:rPr>
            </w:pPr>
            <w:r>
              <w:rPr>
                <w:sz w:val="20"/>
                <w:szCs w:val="20"/>
              </w:rPr>
              <w:t xml:space="preserve">In Type 1 SL channel access procedure, the following table is adopted for channel access priority class (CAPC) for SL. </w:t>
            </w:r>
          </w:p>
          <w:p w:rsidR="00CE6085" w:rsidRDefault="00F64905">
            <w:pPr>
              <w:pStyle w:val="af"/>
              <w:widowControl/>
              <w:numPr>
                <w:ilvl w:val="0"/>
                <w:numId w:val="9"/>
              </w:numPr>
              <w:autoSpaceDE w:val="0"/>
              <w:autoSpaceDN w:val="0"/>
              <w:adjustRightInd w:val="0"/>
              <w:snapToGrid w:val="0"/>
              <w:spacing w:after="120" w:line="276" w:lineRule="auto"/>
              <w:ind w:leftChars="100" w:left="560"/>
              <w:rPr>
                <w:sz w:val="20"/>
                <w:szCs w:val="20"/>
              </w:rPr>
            </w:pPr>
            <w:r>
              <w:rPr>
                <w:sz w:val="20"/>
                <w:szCs w:val="20"/>
                <w:lang w:val="en-AU"/>
              </w:rPr>
              <w:t>FFS: the applicability and usage of NOTE1 in the table</w:t>
            </w:r>
          </w:p>
          <w:p w:rsidR="00CE6085" w:rsidRDefault="00F64905">
            <w:pPr>
              <w:pStyle w:val="af"/>
              <w:widowControl/>
              <w:numPr>
                <w:ilvl w:val="0"/>
                <w:numId w:val="9"/>
              </w:numPr>
              <w:autoSpaceDE w:val="0"/>
              <w:autoSpaceDN w:val="0"/>
              <w:adjustRightInd w:val="0"/>
              <w:snapToGrid w:val="0"/>
              <w:spacing w:after="120" w:line="276" w:lineRule="auto"/>
              <w:ind w:leftChars="100" w:left="560"/>
              <w:rPr>
                <w:szCs w:val="20"/>
              </w:rPr>
            </w:pPr>
            <w:r>
              <w:rPr>
                <w:sz w:val="20"/>
                <w:szCs w:val="20"/>
                <w:lang w:val="en-AU"/>
              </w:rPr>
              <w:t xml:space="preserve">FFS: whether </w:t>
            </w:r>
            <w:r>
              <w:rPr>
                <w:b/>
                <w:bCs/>
                <w:i/>
                <w:iCs/>
                <w:sz w:val="20"/>
                <w:szCs w:val="20"/>
              </w:rPr>
              <w:t>mp</w:t>
            </w:r>
            <w:r>
              <w:rPr>
                <w:i/>
                <w:iCs/>
                <w:sz w:val="20"/>
                <w:szCs w:val="20"/>
              </w:rPr>
              <w:t>=1</w:t>
            </w:r>
            <w:r>
              <w:rPr>
                <w:sz w:val="20"/>
                <w:szCs w:val="20"/>
                <w:lang w:val="en-AU"/>
              </w:rPr>
              <w:t xml:space="preserve"> can be used with </w:t>
            </w:r>
            <w:r>
              <w:rPr>
                <w:b/>
                <w:bCs/>
                <w:i/>
                <w:iCs/>
                <w:sz w:val="20"/>
                <w:szCs w:val="20"/>
              </w:rPr>
              <w:t>p=1</w:t>
            </w:r>
            <w:r>
              <w:rPr>
                <w:sz w:val="20"/>
                <w:szCs w:val="20"/>
                <w:lang w:val="en-AU"/>
              </w:rPr>
              <w:t>, and applicable cases</w:t>
            </w:r>
            <w:r>
              <w:rPr>
                <w:szCs w:val="20"/>
                <w:lang w:val="en-AU"/>
              </w:rPr>
              <w:t xml:space="preserve"> </w:t>
            </w:r>
          </w:p>
          <w:tbl>
            <w:tblPr>
              <w:tblW w:w="0" w:type="auto"/>
              <w:tblCellMar>
                <w:left w:w="0" w:type="dxa"/>
                <w:right w:w="0" w:type="dxa"/>
              </w:tblCellMar>
              <w:tblLook w:val="04A0"/>
            </w:tblPr>
            <w:tblGrid>
              <w:gridCol w:w="1371"/>
              <w:gridCol w:w="630"/>
              <w:gridCol w:w="990"/>
              <w:gridCol w:w="990"/>
              <w:gridCol w:w="1890"/>
              <w:gridCol w:w="2700"/>
            </w:tblGrid>
            <w:tr w:rsidR="00CE6085">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E6085" w:rsidRDefault="00F64905">
                  <w:pPr>
                    <w:pStyle w:val="TAH"/>
                    <w:spacing w:before="120" w:after="120"/>
                    <w:rPr>
                      <w:rFonts w:eastAsia="宋体"/>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E6085" w:rsidRDefault="00F64905">
                  <w:pPr>
                    <w:pStyle w:val="TAH"/>
                    <w:spacing w:before="120" w:after="120"/>
                  </w:pPr>
                  <w:r>
                    <w:rPr>
                      <w:rFonts w:ascii="Cambria Math" w:hAnsi="Cambria Math"/>
                      <w:i/>
                      <w:iCs/>
                      <w:color w:val="000000"/>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E6085" w:rsidRDefault="00F64905">
                  <w:pPr>
                    <w:pStyle w:val="TAH"/>
                    <w:spacing w:before="120" w:after="120"/>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E6085" w:rsidRDefault="00F64905">
                  <w:pPr>
                    <w:pStyle w:val="TAH"/>
                    <w:spacing w:before="120" w:after="120"/>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E6085" w:rsidRDefault="00F64905">
                  <w:pPr>
                    <w:pStyle w:val="TAH"/>
                    <w:spacing w:before="120" w:after="120"/>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CE6085" w:rsidRDefault="00F64905">
                  <w:pPr>
                    <w:pStyle w:val="TAH"/>
                    <w:spacing w:before="120" w:after="120"/>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CE608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{3,7}</w:t>
                  </w:r>
                </w:p>
              </w:tc>
            </w:tr>
            <w:tr w:rsidR="00CE608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{7,15}</w:t>
                  </w:r>
                </w:p>
              </w:tc>
            </w:tr>
            <w:tr w:rsidR="00CE608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{15,31,63,127,255,511,1023}</w:t>
                  </w:r>
                </w:p>
              </w:tc>
            </w:tr>
            <w:tr w:rsidR="00CE6085">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CE6085" w:rsidRDefault="00F64905">
                  <w:pPr>
                    <w:pStyle w:val="TAC"/>
                    <w:spacing w:before="120" w:after="120"/>
                  </w:pPr>
                  <w:r>
                    <w:t>{15,31,63,127,255,511,1023}</w:t>
                  </w:r>
                </w:p>
              </w:tc>
            </w:tr>
            <w:tr w:rsidR="00CE6085">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6085" w:rsidRDefault="00F64905">
                  <w:pPr>
                    <w:pStyle w:val="TAN"/>
                    <w:spacing w:before="120" w:after="120"/>
                  </w:pPr>
                  <w:r>
                    <w:rPr>
                      <w:lang w:val="en-AU"/>
                    </w:rPr>
                    <w:t>[NOTE1:</w:t>
                  </w:r>
                  <w: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rsidR="00CE6085" w:rsidRDefault="00F64905">
                  <w:pPr>
                    <w:pStyle w:val="TAN"/>
                    <w:spacing w:before="120" w:after="120"/>
                  </w:pPr>
                  <w:r>
                    <w:rPr>
                      <w:lang w:val="en-AU"/>
                    </w:rPr>
                    <w:t>NOTE 2:</w:t>
                  </w:r>
                  <w:r>
                    <w:t xml:space="preserve">   </w:t>
                  </w:r>
                  <w:r>
                    <w:rPr>
                      <w:lang w:val="en-AU"/>
                    </w:rPr>
                    <w:t xml:space="preserve">When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bookmarkEnd w:id="0"/>
          </w:tbl>
          <w:p w:rsidR="00CE6085" w:rsidRDefault="00CE6085">
            <w:pPr>
              <w:spacing w:before="120" w:after="120" w:line="276" w:lineRule="auto"/>
            </w:pPr>
          </w:p>
        </w:tc>
      </w:tr>
    </w:tbl>
    <w:p w:rsidR="00CE6085" w:rsidRDefault="00F64905">
      <w:pPr>
        <w:spacing w:before="120" w:after="120" w:line="276" w:lineRule="auto"/>
        <w:rPr>
          <w:rFonts w:eastAsia="宋体"/>
        </w:rPr>
      </w:pPr>
      <w:r>
        <w:rPr>
          <w:rFonts w:eastAsia="宋体"/>
        </w:rPr>
        <w:lastRenderedPageBreak/>
        <w:t xml:space="preserve">For the PSFCH Type 1 channel access procedure, in order to improve the channel access opportunities, it is suggested that p=1 is used. In NR </w:t>
      </w:r>
      <w:proofErr w:type="spellStart"/>
      <w:r>
        <w:rPr>
          <w:rFonts w:eastAsia="宋体"/>
        </w:rPr>
        <w:t>Uu</w:t>
      </w:r>
      <w:proofErr w:type="spellEnd"/>
      <w:r>
        <w:rPr>
          <w:rFonts w:eastAsia="宋体"/>
        </w:rPr>
        <w:t xml:space="preserv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lang w:val="en-AU"/>
        </w:rPr>
        <w:t xml:space="preserve"> </w:t>
      </w:r>
      <w:r>
        <w:rPr>
          <w:rFonts w:eastAsia="宋体"/>
        </w:rPr>
        <w:t>is</w:t>
      </w:r>
      <w:r>
        <w:rPr>
          <w:lang w:val="en-AU"/>
        </w:rPr>
        <w:t xml:space="preserve"> used </w:t>
      </w:r>
      <w:r>
        <w:rPr>
          <w:rFonts w:eastAsia="宋体"/>
        </w:rPr>
        <w:t xml:space="preserve">for the type 1 channel access of the NR PUCCH with p=1. Based on that, it is suggested that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lang w:val="en-AU"/>
        </w:rPr>
        <w:t xml:space="preserve"> can be used with </w:t>
      </w:r>
      <m:oMath>
        <m:r>
          <m:rPr>
            <m:sty m:val="p"/>
          </m:rPr>
          <w:rPr>
            <w:rFonts w:ascii="Cambria Math" w:hAnsi="Cambria Math"/>
          </w:rPr>
          <m:t>p=1</m:t>
        </m:r>
      </m:oMath>
      <w:r>
        <w:rPr>
          <w:rFonts w:eastAsia="宋体"/>
        </w:rPr>
        <w:t xml:space="preserve"> for the Type 1 channel access procedure corresponding to PSFCH transmission.</w:t>
      </w:r>
    </w:p>
    <w:p w:rsidR="00CE6085" w:rsidRDefault="00F64905">
      <w:pPr>
        <w:spacing w:before="120" w:after="120" w:line="276" w:lineRule="auto"/>
        <w:rPr>
          <w:rFonts w:eastAsiaTheme="minorEastAsia"/>
        </w:rPr>
      </w:pPr>
      <w:r>
        <w:rPr>
          <w:rFonts w:eastAsia="宋体"/>
        </w:rPr>
        <w:t xml:space="preserve">For S-SSB, one solution is to that p=1 is used for its type 1 channel access procedure. The other solution is that the value of p, corresponding to the type 1 channel access process of S-SSB, can be configured. In the first solution, the access opportunity of S-SSB can be improved when p=1 is adopted. If the first solution is adopted, it is suggested that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rFonts w:eastAsia="宋体"/>
        </w:rPr>
        <w:t xml:space="preserve"> in the channel access priority class (CAPC) table defined in the above agreement is used. </w:t>
      </w:r>
      <w:r>
        <w:rPr>
          <w:rFonts w:eastAsia="宋体" w:hint="eastAsia"/>
        </w:rPr>
        <w:t xml:space="preserve">Considering </w:t>
      </w:r>
      <w:r>
        <w:rPr>
          <w:rFonts w:eastAsia="宋体"/>
        </w:rPr>
        <w:t xml:space="preserve">CAPC table for SL-U has been defined in the above agreement, and it is better that the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oMath>
      <w:r>
        <w:rPr>
          <w:rFonts w:eastAsia="宋体"/>
        </w:rPr>
        <w:t xml:space="preserve"> value not included in the above agreed SL-U CAPC table is not allowed. </w:t>
      </w:r>
      <w:r>
        <w:rPr>
          <w:rFonts w:eastAsiaTheme="minorEastAsia"/>
        </w:rPr>
        <w:t xml:space="preserve">On the other hand, considering that a transmission duration for one communication node (e.g. </w:t>
      </w:r>
      <w:proofErr w:type="spellStart"/>
      <w:r>
        <w:rPr>
          <w:rFonts w:eastAsiaTheme="minorEastAsia"/>
        </w:rPr>
        <w:t>sidelink</w:t>
      </w:r>
      <w:proofErr w:type="spellEnd"/>
      <w:r>
        <w:rPr>
          <w:rFonts w:eastAsiaTheme="minorEastAsia"/>
        </w:rPr>
        <w:t xml:space="preserve"> or WIFI node) on the un</w:t>
      </w:r>
      <w:r>
        <w:rPr>
          <w:rFonts w:eastAsiaTheme="minorEastAsia" w:hint="eastAsia"/>
        </w:rPr>
        <w:t>licensed</w:t>
      </w:r>
      <w:r>
        <w:rPr>
          <w:rFonts w:eastAsiaTheme="minorEastAsia"/>
        </w:rPr>
        <w:t xml:space="preserve"> spectrum is usually significantly longer than 9us, compared with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=2</m:t>
        </m:r>
      </m:oMath>
      <w:r>
        <w:rPr>
          <w:rFonts w:eastAsiaTheme="minorEastAsia"/>
        </w:rPr>
        <w:t xml:space="preserve">, the channel access opportunity is almost not improved by using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r>
          <m:rPr>
            <m:sty m:val="p"/>
          </m:rPr>
          <w:rPr>
            <w:rFonts w:ascii="Cambria Math" w:eastAsia="宋体" w:hAnsi="Cambria Math"/>
          </w:rPr>
          <m:t>1</m:t>
        </m:r>
      </m:oMath>
      <w:r>
        <w:rPr>
          <w:rFonts w:eastAsiaTheme="minorEastAsia"/>
        </w:rPr>
        <w:t>. In addition, considering that the PPPP corresponding to S-SSB is configurable in Rel 16/17 sidelink, we can also consider that the CAPC value corresponding to S-SSB is configurable.</w:t>
      </w:r>
    </w:p>
    <w:p w:rsidR="00CE6085" w:rsidRDefault="00F64905">
      <w:pPr>
        <w:pStyle w:val="ZTE-Proposal-20210505"/>
        <w:numPr>
          <w:ilvl w:val="0"/>
          <w:numId w:val="10"/>
        </w:numPr>
        <w:ind w:left="1132" w:hanging="1132"/>
        <w:jc w:val="both"/>
        <w:rPr>
          <w:rFonts w:eastAsia="宋体"/>
          <w:lang w:val="en-US"/>
        </w:rPr>
      </w:pPr>
      <w:bookmarkStart w:id="1" w:name="_Toc118733421"/>
      <w:bookmarkStart w:id="2" w:name="_Toc118735367"/>
      <w:r>
        <w:rPr>
          <w:rFonts w:eastAsia="宋体" w:hint="eastAsia"/>
          <w:lang w:val="en-US"/>
        </w:rPr>
        <w:t>For PSFCH</w:t>
      </w:r>
      <w:r>
        <w:rPr>
          <w:rFonts w:eastAsia="宋体" w:hint="eastAsia"/>
          <w:lang w:val="en-US"/>
        </w:rPr>
        <w:t>，</w:t>
      </w:r>
      <m:oMath>
        <m:sSub>
          <m:sSubPr>
            <m:ctrlPr>
              <w:rPr>
                <w:rFonts w:ascii="Cambria Math" w:eastAsia="宋体" w:hAnsi="Cambria Math" w:hint="eastAsia"/>
                <w:lang w:val="en-US"/>
              </w:rPr>
            </m:ctrlPr>
          </m:sSubPr>
          <m:e>
            <m:r>
              <m:rPr>
                <m:sty m:val="bi"/>
              </m:rPr>
              <w:rPr>
                <w:rFonts w:ascii="Cambria Math" w:eastAsia="宋体" w:hAnsi="Cambria Math" w:hint="eastAsia"/>
                <w:lang w:val="en-US"/>
              </w:rPr>
              <m:t>m</m:t>
            </m:r>
          </m:e>
          <m:sub>
            <m:r>
              <m:rPr>
                <m:sty m:val="bi"/>
              </m:rPr>
              <w:rPr>
                <w:rFonts w:ascii="Cambria Math" w:eastAsia="宋体" w:hAnsi="Cambria Math" w:hint="eastAsia"/>
                <w:lang w:val="en-US"/>
              </w:rPr>
              <m:t>p</m:t>
            </m:r>
          </m:sub>
        </m:sSub>
        <m:r>
          <m:rPr>
            <m:sty m:val="bi"/>
          </m:rPr>
          <w:rPr>
            <w:rFonts w:ascii="Cambria Math" w:eastAsia="宋体" w:hAnsi="Cambria Math" w:hint="eastAsia"/>
            <w:lang w:val="en-US"/>
          </w:rPr>
          <m:t>=2</m:t>
        </m:r>
      </m:oMath>
      <w:r>
        <w:rPr>
          <w:rFonts w:eastAsia="宋体" w:hint="eastAsia"/>
          <w:lang w:val="en-AU"/>
        </w:rPr>
        <w:t xml:space="preserve"> with </w:t>
      </w:r>
      <m:oMath>
        <m:r>
          <m:rPr>
            <m:sty m:val="bi"/>
          </m:rPr>
          <w:rPr>
            <w:rFonts w:ascii="Cambria Math" w:eastAsia="宋体" w:hAnsi="Cambria Math" w:hint="eastAsia"/>
            <w:lang w:val="en-US"/>
          </w:rPr>
          <m:t>p=1</m:t>
        </m:r>
      </m:oMath>
      <w:r>
        <w:rPr>
          <w:rFonts w:eastAsia="宋体" w:hint="eastAsia"/>
          <w:lang w:val="en-US"/>
        </w:rPr>
        <w:t xml:space="preserve"> is used for its type 1 channel access procedure.</w:t>
      </w:r>
      <w:bookmarkEnd w:id="1"/>
      <w:bookmarkEnd w:id="2"/>
    </w:p>
    <w:p w:rsidR="00CE6085" w:rsidRDefault="00F64905">
      <w:pPr>
        <w:pStyle w:val="ZTE-Proposal-20210505"/>
        <w:numPr>
          <w:ilvl w:val="0"/>
          <w:numId w:val="10"/>
        </w:numPr>
        <w:ind w:left="1132" w:hanging="1132"/>
        <w:jc w:val="both"/>
        <w:rPr>
          <w:rFonts w:eastAsia="宋体"/>
          <w:lang w:val="en-US"/>
        </w:rPr>
      </w:pPr>
      <w:bookmarkStart w:id="3" w:name="_Toc118733422"/>
      <w:bookmarkStart w:id="4" w:name="_Toc118735368"/>
      <w:r>
        <w:rPr>
          <w:rFonts w:eastAsia="宋体" w:hint="eastAsia"/>
          <w:lang w:val="en-US"/>
        </w:rPr>
        <w:t>For type 1 channel access procedure of S-SSB, one of the following methods is adopted</w:t>
      </w:r>
      <w:r>
        <w:rPr>
          <w:rFonts w:eastAsia="宋体" w:hint="eastAsia"/>
          <w:lang w:val="en-US"/>
        </w:rPr>
        <w:t>：</w:t>
      </w:r>
      <w:bookmarkEnd w:id="3"/>
      <w:bookmarkEnd w:id="4"/>
    </w:p>
    <w:p w:rsidR="00CE6085" w:rsidRDefault="008B144E">
      <w:pPr>
        <w:pStyle w:val="sub-proposal"/>
        <w:rPr>
          <w:lang w:val="en-GB"/>
        </w:rPr>
      </w:pPr>
      <m:oMath>
        <w:bookmarkStart w:id="5" w:name="_Toc118733423"/>
        <m:sSub>
          <m:sSubPr>
            <m:ctrlPr>
              <w:rPr>
                <w:rFonts w:ascii="Cambria Math" w:hAnsi="Cambria Math" w:hint="eastAsia"/>
                <w:lang w:val="en-GB"/>
              </w:rPr>
            </m:ctrlPr>
          </m:sSubPr>
          <m:e>
            <w:bookmarkStart w:id="6" w:name="_Toc118735369"/>
            <m:r>
              <m:rPr>
                <m:sty m:val="bi"/>
              </m:rPr>
              <w:rPr>
                <w:rFonts w:ascii="Cambria Math" w:hAnsi="Cambria Math" w:hint="eastAsia"/>
                <w:lang w:val="en-GB"/>
              </w:rPr>
              <m:t>m</m:t>
            </m:r>
          </m:e>
          <m:sub>
            <m:r>
              <m:rPr>
                <m:sty m:val="bi"/>
              </m:rPr>
              <w:rPr>
                <w:rFonts w:ascii="Cambria Math" w:hAnsi="Cambria Math" w:hint="eastAsia"/>
                <w:lang w:val="en-GB"/>
              </w:rPr>
              <m:t>p</m:t>
            </m:r>
          </m:sub>
        </m:sSub>
        <m:r>
          <m:rPr>
            <m:sty m:val="bi"/>
          </m:rPr>
          <w:rPr>
            <w:rFonts w:ascii="Cambria Math" w:hAnsi="Cambria Math" w:hint="eastAsia"/>
            <w:lang w:val="en-GB"/>
          </w:rPr>
          <m:t>=</m:t>
        </m:r>
        <m:r>
          <m:rPr>
            <m:sty m:val="bi"/>
          </m:rPr>
          <w:rPr>
            <w:rFonts w:ascii="Cambria Math" w:hAnsi="Cambria Math"/>
          </w:rPr>
          <m:t>2</m:t>
        </m:r>
      </m:oMath>
      <w:r w:rsidR="00F64905">
        <w:rPr>
          <w:rFonts w:hint="eastAsia"/>
          <w:lang w:val="en-AU"/>
        </w:rPr>
        <w:t xml:space="preserve"> with </w:t>
      </w:r>
      <m:oMath>
        <m:r>
          <m:rPr>
            <m:sty m:val="bi"/>
          </m:rPr>
          <w:rPr>
            <w:rFonts w:ascii="Cambria Math" w:hAnsi="Cambria Math" w:hint="eastAsia"/>
            <w:lang w:val="en-GB"/>
          </w:rPr>
          <m:t>p=1</m:t>
        </m:r>
      </m:oMath>
      <w:bookmarkEnd w:id="5"/>
      <w:bookmarkEnd w:id="6"/>
    </w:p>
    <w:p w:rsidR="00CE6085" w:rsidRDefault="00F64905">
      <w:pPr>
        <w:pStyle w:val="sub-proposal"/>
      </w:pPr>
      <w:bookmarkStart w:id="7" w:name="_Toc118733424"/>
      <w:bookmarkStart w:id="8" w:name="_Toc118735370"/>
      <w:r>
        <w:rPr>
          <w:rFonts w:hint="eastAsia"/>
        </w:rPr>
        <w:t>CAPC value corresponding to S-SSB is configurable</w:t>
      </w:r>
      <w:bookmarkEnd w:id="7"/>
      <w:bookmarkEnd w:id="8"/>
    </w:p>
    <w:p w:rsidR="00CE6085" w:rsidRDefault="00F64905">
      <w:pPr>
        <w:pStyle w:val="3"/>
        <w:numPr>
          <w:ilvl w:val="2"/>
          <w:numId w:val="8"/>
        </w:numPr>
        <w:tabs>
          <w:tab w:val="left" w:pos="-4820"/>
        </w:tabs>
      </w:pPr>
      <w:r>
        <w:rPr>
          <w:rFonts w:cs="Arial" w:hint="eastAsia"/>
          <w:color w:val="000000"/>
        </w:rPr>
        <w:t>C</w:t>
      </w:r>
      <w:r>
        <w:rPr>
          <w:rFonts w:cs="Arial"/>
          <w:color w:val="000000"/>
        </w:rPr>
        <w:t>hannel access procedure</w:t>
      </w:r>
      <w:r>
        <w:rPr>
          <w:rFonts w:cs="Arial" w:hint="eastAsia"/>
          <w:color w:val="000000"/>
        </w:rPr>
        <w:t xml:space="preserve"> </w:t>
      </w:r>
      <w:r>
        <w:rPr>
          <w:rFonts w:cs="Arial"/>
          <w:color w:val="000000"/>
        </w:rPr>
        <w:t xml:space="preserve">for </w:t>
      </w:r>
      <w:r>
        <w:rPr>
          <w:rFonts w:cs="Arial" w:hint="eastAsia"/>
          <w:color w:val="000000"/>
        </w:rPr>
        <w:t>S-SSB/PSFCH</w:t>
      </w:r>
      <w:r>
        <w:rPr>
          <w:rFonts w:cs="Arial"/>
          <w:color w:val="000000"/>
        </w:rPr>
        <w:t xml:space="preserve"> without a shared channel occupancy</w:t>
      </w:r>
    </w:p>
    <w:p w:rsidR="00CE6085" w:rsidRDefault="00F64905">
      <w:pPr>
        <w:spacing w:before="120" w:after="120" w:line="276" w:lineRule="auto"/>
        <w:rPr>
          <w:rFonts w:eastAsia="宋体"/>
        </w:rPr>
      </w:pPr>
      <w:r>
        <w:rPr>
          <w:rFonts w:eastAsia="宋体" w:hint="eastAsia"/>
        </w:rPr>
        <w:t xml:space="preserve">In RAN1 #110-bis meeting, the following conclusion was discussed for </w:t>
      </w:r>
      <w:r>
        <w:rPr>
          <w:rFonts w:eastAsia="宋体"/>
        </w:rPr>
        <w:t>channel access procedure</w:t>
      </w:r>
      <w:r>
        <w:rPr>
          <w:rFonts w:eastAsia="宋体" w:hint="eastAsia"/>
        </w:rPr>
        <w:t xml:space="preserve"> </w:t>
      </w:r>
      <w:r>
        <w:rPr>
          <w:rFonts w:eastAsia="宋体"/>
        </w:rPr>
        <w:t>for a UE without a shared channel occupancy</w:t>
      </w:r>
      <w:r>
        <w:rPr>
          <w:rFonts w:eastAsia="宋体" w:hint="eastAsia"/>
        </w:rPr>
        <w:t>.</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ind w:right="300"/>
            </w:pPr>
            <w:r>
              <w:rPr>
                <w:b/>
                <w:bCs/>
                <w:highlight w:val="yellow"/>
              </w:rPr>
              <w:t>Proposal 3 (IX):</w:t>
            </w:r>
          </w:p>
          <w:p w:rsidR="00CE6085" w:rsidRDefault="00F64905">
            <w:pPr>
              <w:pStyle w:val="af"/>
              <w:numPr>
                <w:ilvl w:val="0"/>
                <w:numId w:val="11"/>
              </w:numPr>
              <w:autoSpaceDE w:val="0"/>
              <w:autoSpaceDN w:val="0"/>
              <w:spacing w:after="120"/>
              <w:ind w:right="450"/>
              <w:rPr>
                <w:color w:val="000000"/>
                <w:sz w:val="20"/>
                <w:szCs w:val="20"/>
              </w:rPr>
            </w:pPr>
            <w:r>
              <w:rPr>
                <w:color w:val="000000"/>
                <w:sz w:val="20"/>
                <w:szCs w:val="20"/>
              </w:rPr>
              <w:t xml:space="preserve">Type 2A channel access procedure is applicable for S-SSB transmissions for a UE without a shared channel occupancy, with a restriction on the </w:t>
            </w:r>
            <w:r>
              <w:rPr>
                <w:color w:val="FF0000"/>
                <w:sz w:val="20"/>
                <w:szCs w:val="20"/>
              </w:rPr>
              <w:t xml:space="preserve">duty cycle </w:t>
            </w:r>
            <w:r>
              <w:rPr>
                <w:color w:val="000000"/>
                <w:sz w:val="20"/>
                <w:szCs w:val="20"/>
              </w:rPr>
              <w:t xml:space="preserve">frequency and total duration of transmissions accessing the channel with such Type 2A usage in a time interval. </w:t>
            </w:r>
            <w:r>
              <w:rPr>
                <w:strike/>
                <w:color w:val="FF0000"/>
                <w:sz w:val="20"/>
                <w:szCs w:val="20"/>
              </w:rPr>
              <w:t>The detailed restriction criteria are FFS.</w:t>
            </w:r>
            <w:r>
              <w:rPr>
                <w:color w:val="FF0000"/>
                <w:sz w:val="20"/>
                <w:szCs w:val="20"/>
              </w:rPr>
              <w:t xml:space="preserve"> [Working Assumption] the transmission duration is at most 1ms and the duty cycle frequency is 1/20. FFS the time interval.</w:t>
            </w:r>
          </w:p>
          <w:p w:rsidR="00CE6085" w:rsidRDefault="00F64905">
            <w:pPr>
              <w:pStyle w:val="af"/>
              <w:numPr>
                <w:ilvl w:val="0"/>
                <w:numId w:val="11"/>
              </w:numPr>
              <w:autoSpaceDE w:val="0"/>
              <w:autoSpaceDN w:val="0"/>
              <w:spacing w:after="120"/>
              <w:ind w:right="450"/>
              <w:rPr>
                <w:color w:val="000000"/>
                <w:sz w:val="20"/>
                <w:szCs w:val="20"/>
              </w:rPr>
            </w:pPr>
            <w:r>
              <w:rPr>
                <w:color w:val="000000"/>
                <w:sz w:val="20"/>
                <w:szCs w:val="20"/>
              </w:rPr>
              <w:t>FFS: whether also PSFCH can be transmitted with Type 2A w/o shared channel occupancy</w:t>
            </w:r>
          </w:p>
          <w:p w:rsidR="00CE6085" w:rsidRDefault="00F64905">
            <w:pPr>
              <w:pStyle w:val="af"/>
              <w:numPr>
                <w:ilvl w:val="1"/>
                <w:numId w:val="11"/>
              </w:numPr>
              <w:autoSpaceDE w:val="0"/>
              <w:autoSpaceDN w:val="0"/>
              <w:spacing w:after="120"/>
              <w:ind w:left="1950" w:right="750"/>
              <w:rPr>
                <w:sz w:val="20"/>
                <w:szCs w:val="20"/>
              </w:rPr>
            </w:pPr>
            <w:r>
              <w:rPr>
                <w:color w:val="000000"/>
                <w:sz w:val="20"/>
                <w:szCs w:val="20"/>
              </w:rPr>
              <w:t xml:space="preserve">FFS: how to consider limitations based on </w:t>
            </w:r>
            <w:r>
              <w:rPr>
                <w:color w:val="FF0000"/>
                <w:sz w:val="20"/>
                <w:szCs w:val="20"/>
              </w:rPr>
              <w:t>duty cycle frequency,</w:t>
            </w:r>
            <w:r>
              <w:rPr>
                <w:color w:val="000000"/>
                <w:sz w:val="20"/>
                <w:szCs w:val="20"/>
              </w:rPr>
              <w:t xml:space="preserve"> number of transmissions </w:t>
            </w:r>
            <w:r>
              <w:rPr>
                <w:color w:val="FF0000"/>
                <w:sz w:val="20"/>
                <w:szCs w:val="20"/>
              </w:rPr>
              <w:t>and/</w:t>
            </w:r>
            <w:r>
              <w:rPr>
                <w:color w:val="000000"/>
                <w:sz w:val="20"/>
                <w:szCs w:val="20"/>
              </w:rPr>
              <w:t xml:space="preserve">or total transmission </w:t>
            </w:r>
            <w:r>
              <w:rPr>
                <w:strike/>
                <w:color w:val="FF0000"/>
                <w:sz w:val="20"/>
                <w:szCs w:val="20"/>
              </w:rPr>
              <w:t>time</w:t>
            </w:r>
            <w:r>
              <w:rPr>
                <w:color w:val="FF0000"/>
                <w:sz w:val="20"/>
                <w:szCs w:val="20"/>
              </w:rPr>
              <w:t xml:space="preserve"> duration</w:t>
            </w:r>
          </w:p>
          <w:p w:rsidR="00CE6085" w:rsidRDefault="00F64905">
            <w:pPr>
              <w:pStyle w:val="af"/>
              <w:numPr>
                <w:ilvl w:val="1"/>
                <w:numId w:val="11"/>
              </w:numPr>
              <w:autoSpaceDE w:val="0"/>
              <w:autoSpaceDN w:val="0"/>
              <w:spacing w:after="120"/>
              <w:ind w:left="1950" w:right="750"/>
              <w:rPr>
                <w:sz w:val="20"/>
                <w:szCs w:val="20"/>
              </w:rPr>
            </w:pPr>
            <w:r>
              <w:rPr>
                <w:color w:val="000000"/>
                <w:sz w:val="20"/>
                <w:szCs w:val="20"/>
              </w:rPr>
              <w:t>FFS: whether Type 2 channel access procedures can be applied to groupcast option 1 (if supported)</w:t>
            </w:r>
          </w:p>
          <w:p w:rsidR="00CE6085" w:rsidRDefault="00F64905">
            <w:pPr>
              <w:pStyle w:val="af"/>
              <w:numPr>
                <w:ilvl w:val="1"/>
                <w:numId w:val="11"/>
              </w:numPr>
              <w:autoSpaceDE w:val="0"/>
              <w:autoSpaceDN w:val="0"/>
              <w:spacing w:after="120"/>
              <w:ind w:left="1950" w:right="750"/>
              <w:rPr>
                <w:sz w:val="20"/>
                <w:szCs w:val="20"/>
              </w:rPr>
            </w:pPr>
            <w:r>
              <w:rPr>
                <w:color w:val="000000"/>
                <w:sz w:val="20"/>
                <w:szCs w:val="20"/>
              </w:rPr>
              <w:t>FFS: how to handle the case when S-SSB + PFSCH transmissions exceed the restriction criteria</w:t>
            </w:r>
          </w:p>
          <w:p w:rsidR="00CE6085" w:rsidRDefault="00F64905">
            <w:pPr>
              <w:pStyle w:val="af"/>
              <w:numPr>
                <w:ilvl w:val="1"/>
                <w:numId w:val="11"/>
              </w:numPr>
              <w:autoSpaceDE w:val="0"/>
              <w:autoSpaceDN w:val="0"/>
              <w:spacing w:after="120"/>
              <w:ind w:left="1950" w:right="750"/>
            </w:pPr>
            <w:r>
              <w:rPr>
                <w:color w:val="000000"/>
                <w:sz w:val="20"/>
                <w:szCs w:val="20"/>
              </w:rPr>
              <w:lastRenderedPageBreak/>
              <w:t xml:space="preserve">FFS: how to define the value of </w:t>
            </w:r>
            <w:r>
              <w:rPr>
                <w:noProof/>
                <w:color w:val="000000"/>
                <w:sz w:val="20"/>
                <w:szCs w:val="20"/>
              </w:rPr>
              <w:drawing>
                <wp:inline distT="0" distB="0" distL="0" distR="0">
                  <wp:extent cx="122555" cy="149860"/>
                  <wp:effectExtent l="0" t="0" r="1079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9" r:link="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2555" cy="149860"/>
                          </a:xfrm>
                          <a:prstGeom prst="rect">
                            <a:avLst/>
                          </a:prstGeom>
                          <a:noFill/>
                          <a:ln>
                            <a:noFill/>
                          </a:ln>
                        </pic:spPr>
                      </pic:pic>
                    </a:graphicData>
                  </a:graphic>
                </wp:inline>
              </w:drawing>
            </w:r>
            <w:r>
              <w:rPr>
                <w:color w:val="000000"/>
                <w:sz w:val="20"/>
                <w:szCs w:val="20"/>
              </w:rPr>
              <w:t xml:space="preserve"> within the energy detection threshold calculation for S-SSB and PSFCH transmissions </w:t>
            </w:r>
          </w:p>
        </w:tc>
      </w:tr>
    </w:tbl>
    <w:p w:rsidR="00CE6085" w:rsidRDefault="00F64905">
      <w:pPr>
        <w:spacing w:before="120" w:after="120" w:line="276" w:lineRule="auto"/>
        <w:rPr>
          <w:rFonts w:eastAsia="宋体"/>
        </w:rPr>
      </w:pPr>
      <w:r>
        <w:rPr>
          <w:rFonts w:eastAsia="宋体" w:hint="eastAsia"/>
        </w:rPr>
        <w:lastRenderedPageBreak/>
        <w:t>Considering the high frequency of PSFCH transmissions, if Type 2A channel access mechanism is allowed for all PSFCH occasions, it is not friendly to other systems (such as WIFI). Considering that, one way is that Type 2A is not adopted as the channel access mechanism of PSFCH transmissions</w:t>
      </w:r>
      <w:r>
        <w:rPr>
          <w:rFonts w:eastAsia="宋体"/>
        </w:rPr>
        <w:t xml:space="preserve"> </w:t>
      </w:r>
      <w:r w:rsidRPr="00F64905">
        <w:rPr>
          <w:rFonts w:eastAsia="宋体"/>
        </w:rPr>
        <w:t>without a shared channel occupancy</w:t>
      </w:r>
      <w:r>
        <w:rPr>
          <w:rFonts w:eastAsia="宋体" w:hint="eastAsia"/>
        </w:rPr>
        <w:t>. The other way is that Type 2A can be used as initial channel access mechanism for only part of PSFCH occasions, and type 1 LBT channel access mechanism is adopted for remaining PSFCH occasions.</w:t>
      </w:r>
    </w:p>
    <w:p w:rsidR="00CE6085" w:rsidRDefault="00F64905">
      <w:pPr>
        <w:pStyle w:val="ZTE-Proposal-20210505"/>
        <w:numPr>
          <w:ilvl w:val="0"/>
          <w:numId w:val="10"/>
        </w:numPr>
        <w:ind w:left="1132" w:hanging="1132"/>
        <w:jc w:val="both"/>
        <w:rPr>
          <w:rFonts w:eastAsia="宋体"/>
          <w:lang w:val="en-US"/>
        </w:rPr>
      </w:pPr>
      <w:bookmarkStart w:id="9" w:name="_Toc115339304"/>
      <w:bookmarkStart w:id="10" w:name="_Toc115341118"/>
      <w:bookmarkStart w:id="11" w:name="_Toc115338290"/>
      <w:bookmarkStart w:id="12" w:name="_Toc118733425"/>
      <w:bookmarkStart w:id="13" w:name="_Toc118735371"/>
      <w:r>
        <w:rPr>
          <w:rFonts w:eastAsia="宋体" w:hint="eastAsia"/>
          <w:lang w:val="en-US"/>
        </w:rPr>
        <w:t xml:space="preserve">For PSFCH transmissions </w:t>
      </w:r>
      <w:r>
        <w:rPr>
          <w:color w:val="000000"/>
        </w:rPr>
        <w:t>w</w:t>
      </w:r>
      <w:proofErr w:type="spellStart"/>
      <w:r>
        <w:rPr>
          <w:rFonts w:hint="eastAsia"/>
          <w:color w:val="000000"/>
          <w:lang w:val="en-US"/>
        </w:rPr>
        <w:t>ithout</w:t>
      </w:r>
      <w:proofErr w:type="spellEnd"/>
      <w:r>
        <w:rPr>
          <w:color w:val="000000"/>
        </w:rPr>
        <w:t xml:space="preserve"> </w:t>
      </w:r>
      <w:r w:rsidR="00852FA7">
        <w:rPr>
          <w:color w:val="000000"/>
        </w:rPr>
        <w:t xml:space="preserve">a </w:t>
      </w:r>
      <w:r>
        <w:rPr>
          <w:color w:val="000000"/>
        </w:rPr>
        <w:t>shared channel occupancy</w:t>
      </w:r>
      <w:r>
        <w:rPr>
          <w:rFonts w:eastAsia="宋体" w:hint="eastAsia"/>
          <w:lang w:val="en-US"/>
        </w:rPr>
        <w:t>, one of the following is supported:</w:t>
      </w:r>
      <w:bookmarkEnd w:id="9"/>
      <w:bookmarkEnd w:id="10"/>
      <w:bookmarkEnd w:id="11"/>
      <w:bookmarkEnd w:id="12"/>
      <w:bookmarkEnd w:id="13"/>
    </w:p>
    <w:p w:rsidR="00CE6085" w:rsidRDefault="00F64905">
      <w:pPr>
        <w:pStyle w:val="sub-proposal"/>
      </w:pPr>
      <w:bookmarkStart w:id="14" w:name="_Toc115338291"/>
      <w:bookmarkStart w:id="15" w:name="_Toc115341119"/>
      <w:bookmarkStart w:id="16" w:name="_Toc115339305"/>
      <w:bookmarkStart w:id="17" w:name="_Toc118733426"/>
      <w:bookmarkStart w:id="18" w:name="_Toc118735372"/>
      <w:r>
        <w:t>Type 2A</w:t>
      </w:r>
      <w:r>
        <w:rPr>
          <w:rFonts w:hint="eastAsia"/>
        </w:rPr>
        <w:t xml:space="preserve"> </w:t>
      </w:r>
      <w:r>
        <w:t>channel access mechanism</w:t>
      </w:r>
      <w:r>
        <w:rPr>
          <w:rFonts w:hint="eastAsia"/>
        </w:rPr>
        <w:t xml:space="preserve"> is not supported</w:t>
      </w:r>
      <w:bookmarkEnd w:id="14"/>
      <w:bookmarkEnd w:id="15"/>
      <w:bookmarkEnd w:id="16"/>
      <w:r>
        <w:rPr>
          <w:rFonts w:hint="eastAsia"/>
        </w:rPr>
        <w:t xml:space="preserve"> for PSFCH</w:t>
      </w:r>
      <w:bookmarkEnd w:id="17"/>
      <w:bookmarkEnd w:id="18"/>
    </w:p>
    <w:p w:rsidR="00CE6085" w:rsidRDefault="00F64905">
      <w:pPr>
        <w:pStyle w:val="sub-proposal"/>
      </w:pPr>
      <w:bookmarkStart w:id="19" w:name="_Toc115341120"/>
      <w:bookmarkStart w:id="20" w:name="_Toc115339306"/>
      <w:bookmarkStart w:id="21" w:name="_Toc115338292"/>
      <w:bookmarkStart w:id="22" w:name="_Toc118733427"/>
      <w:bookmarkStart w:id="23" w:name="_Toc118735373"/>
      <w:r>
        <w:t>Type 2A</w:t>
      </w:r>
      <w:r>
        <w:rPr>
          <w:rFonts w:hint="eastAsia"/>
        </w:rPr>
        <w:t xml:space="preserve"> </w:t>
      </w:r>
      <w:r>
        <w:t>channel access mechanism</w:t>
      </w:r>
      <w:r>
        <w:rPr>
          <w:rFonts w:hint="eastAsia"/>
        </w:rPr>
        <w:t xml:space="preserve"> can be used for only part of PSFCH occasions</w:t>
      </w:r>
      <w:bookmarkEnd w:id="19"/>
      <w:bookmarkEnd w:id="20"/>
      <w:bookmarkEnd w:id="21"/>
      <w:bookmarkEnd w:id="22"/>
      <w:bookmarkEnd w:id="23"/>
    </w:p>
    <w:p w:rsidR="00CE6085" w:rsidRDefault="00F64905">
      <w:pPr>
        <w:spacing w:before="120" w:after="120" w:line="276" w:lineRule="auto"/>
        <w:rPr>
          <w:rFonts w:eastAsia="宋体"/>
        </w:rPr>
      </w:pPr>
      <w:r>
        <w:rPr>
          <w:rFonts w:eastAsia="宋体" w:hint="eastAsia"/>
        </w:rPr>
        <w:t xml:space="preserve">If the type 2A channel access mechanism can be used w/o shared channel </w:t>
      </w:r>
      <w:r w:rsidR="00731303" w:rsidRPr="00F64905">
        <w:rPr>
          <w:rFonts w:eastAsia="宋体"/>
        </w:rPr>
        <w:t>occupancy</w:t>
      </w:r>
      <w:r>
        <w:rPr>
          <w:rFonts w:eastAsia="宋体" w:hint="eastAsia"/>
        </w:rPr>
        <w:t>, in order to make the number of transmissions or total transmission time of S-SSB and PSFCH transmissions not exceed the limit</w:t>
      </w:r>
      <w:r w:rsidR="00731303">
        <w:rPr>
          <w:rFonts w:eastAsia="宋体"/>
        </w:rPr>
        <w:t>ations of regulation</w:t>
      </w:r>
      <w:r>
        <w:rPr>
          <w:rFonts w:eastAsia="宋体" w:hint="eastAsia"/>
        </w:rPr>
        <w:t>, for example,</w:t>
      </w:r>
      <w:r>
        <w:rPr>
          <w:rFonts w:eastAsia="宋体"/>
        </w:rPr>
        <w:t xml:space="preserve"> </w:t>
      </w:r>
      <w:r>
        <w:rPr>
          <w:rFonts w:eastAsia="宋体" w:hint="eastAsia"/>
        </w:rPr>
        <w:t>the type 2A channel access mechanism is used for only last PSFCH occasions (if multiple PSFCH candidate occasions are supported), and the type 1 channel access process is adopted for the other PSFCH occasions.</w:t>
      </w:r>
    </w:p>
    <w:p w:rsidR="00CE6085" w:rsidRDefault="00F64905">
      <w:pPr>
        <w:spacing w:before="120" w:after="120" w:line="276" w:lineRule="auto"/>
        <w:rPr>
          <w:rFonts w:eastAsia="宋体"/>
        </w:rPr>
      </w:pPr>
      <w:r>
        <w:rPr>
          <w:rFonts w:eastAsia="宋体" w:hint="eastAsia"/>
        </w:rPr>
        <w:t>At least for the legacy S-SSB, the Type 2A channel access can be used w/o shared channel occupancy. For additional S-SSB, for example, the type 1 channel access process can be considered to meet the number of transmissions and/or total transmission duration.</w:t>
      </w:r>
    </w:p>
    <w:p w:rsidR="00CE6085" w:rsidRDefault="00F64905">
      <w:pPr>
        <w:pStyle w:val="ZTE-Proposal-20210505"/>
        <w:numPr>
          <w:ilvl w:val="0"/>
          <w:numId w:val="10"/>
        </w:numPr>
        <w:ind w:left="1132" w:hanging="1132"/>
        <w:jc w:val="both"/>
        <w:rPr>
          <w:rFonts w:eastAsia="宋体"/>
          <w:lang w:val="en-US"/>
        </w:rPr>
      </w:pPr>
      <w:bookmarkStart w:id="24" w:name="_Toc118733428"/>
      <w:bookmarkStart w:id="25" w:name="_Toc118735374"/>
      <w:r>
        <w:rPr>
          <w:rFonts w:eastAsia="宋体" w:hint="eastAsia"/>
          <w:lang w:val="en-US"/>
        </w:rPr>
        <w:t xml:space="preserve">For S-SSB transmissions </w:t>
      </w:r>
      <w:r>
        <w:rPr>
          <w:color w:val="000000"/>
        </w:rPr>
        <w:t>w</w:t>
      </w:r>
      <w:proofErr w:type="spellStart"/>
      <w:r>
        <w:rPr>
          <w:rFonts w:hint="eastAsia"/>
          <w:color w:val="000000"/>
          <w:lang w:val="en-US"/>
        </w:rPr>
        <w:t>ithout</w:t>
      </w:r>
      <w:proofErr w:type="spellEnd"/>
      <w:r>
        <w:rPr>
          <w:color w:val="000000"/>
        </w:rPr>
        <w:t xml:space="preserve"> shared channel occupancy</w:t>
      </w:r>
      <w:r>
        <w:rPr>
          <w:rFonts w:eastAsia="宋体" w:hint="eastAsia"/>
          <w:lang w:val="en-US"/>
        </w:rPr>
        <w:t>, the Type 2A channel access can be used for the legacy S-SSB</w:t>
      </w:r>
      <w:bookmarkEnd w:id="24"/>
      <w:bookmarkEnd w:id="25"/>
    </w:p>
    <w:p w:rsidR="00CE6085" w:rsidRDefault="00F64905">
      <w:pPr>
        <w:pStyle w:val="sub-proposal"/>
        <w:rPr>
          <w:rFonts w:eastAsia="宋体"/>
        </w:rPr>
      </w:pPr>
      <w:bookmarkStart w:id="26" w:name="_Toc118733429"/>
      <w:bookmarkStart w:id="27" w:name="_Toc118735375"/>
      <w:r>
        <w:rPr>
          <w:rFonts w:hint="eastAsia"/>
        </w:rPr>
        <w:t>FFS:</w:t>
      </w:r>
      <w:r>
        <w:t xml:space="preserve"> </w:t>
      </w:r>
      <w:r>
        <w:rPr>
          <w:rFonts w:hint="eastAsia"/>
        </w:rPr>
        <w:t>Whether Type 2A channel access can be used for the additional S-SSB</w:t>
      </w:r>
      <w:bookmarkEnd w:id="26"/>
      <w:bookmarkEnd w:id="27"/>
    </w:p>
    <w:p w:rsidR="00CE6085" w:rsidRDefault="00F64905">
      <w:pPr>
        <w:pStyle w:val="2"/>
        <w:numPr>
          <w:ilvl w:val="1"/>
          <w:numId w:val="8"/>
        </w:numPr>
        <w:tabs>
          <w:tab w:val="left" w:pos="-4820"/>
        </w:tabs>
        <w:ind w:left="0"/>
      </w:pPr>
      <w:r>
        <w:rPr>
          <w:rFonts w:hint="eastAsia"/>
        </w:rPr>
        <w:t>Contention window adjustment</w:t>
      </w:r>
    </w:p>
    <w:p w:rsidR="00CE6085" w:rsidRDefault="00F64905">
      <w:pPr>
        <w:spacing w:before="120" w:after="120"/>
      </w:pPr>
      <w:r>
        <w:rPr>
          <w:rFonts w:hint="eastAsia"/>
        </w:rPr>
        <w:t>In RAN1 #110</w:t>
      </w:r>
      <w:r>
        <w:rPr>
          <w:rFonts w:eastAsia="宋体" w:hint="eastAsia"/>
        </w:rPr>
        <w:t>-bis</w:t>
      </w:r>
      <w:r>
        <w:rPr>
          <w:rFonts w:hint="eastAsia"/>
        </w:rPr>
        <w:t xml:space="preserve"> meeting, the following conclusio</w:t>
      </w:r>
      <w:r>
        <w:rPr>
          <w:rFonts w:eastAsia="宋体" w:hint="eastAsia"/>
        </w:rPr>
        <w:t xml:space="preserve">n was agreed </w:t>
      </w:r>
      <w:r>
        <w:rPr>
          <w:rFonts w:hint="eastAsia"/>
        </w:rPr>
        <w:t xml:space="preserve">for </w:t>
      </w:r>
      <w:r>
        <w:rPr>
          <w:rFonts w:eastAsia="宋体" w:hint="eastAsia"/>
        </w:rPr>
        <w:t>CW adjust i</w:t>
      </w:r>
      <w:r>
        <w:t>n Type 1 SL channel access procedure</w:t>
      </w:r>
      <w:r>
        <w:rPr>
          <w:rFonts w:hint="eastAsia"/>
        </w:rPr>
        <w:t>.</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rPr>
                <w:rFonts w:ascii="Calibri" w:hAnsi="Calibri"/>
                <w:u w:val="single"/>
              </w:rPr>
            </w:pPr>
            <w:r>
              <w:rPr>
                <w:b/>
                <w:bCs/>
                <w:highlight w:val="green"/>
                <w:u w:val="single"/>
              </w:rPr>
              <w:t>Agreement</w:t>
            </w:r>
          </w:p>
          <w:p w:rsidR="00CE6085" w:rsidRDefault="00F64905">
            <w:pPr>
              <w:pStyle w:val="af"/>
              <w:widowControl/>
              <w:numPr>
                <w:ilvl w:val="0"/>
                <w:numId w:val="12"/>
              </w:numPr>
              <w:autoSpaceDE w:val="0"/>
              <w:autoSpaceDN w:val="0"/>
              <w:spacing w:after="120"/>
              <w:rPr>
                <w:color w:val="000000"/>
                <w:sz w:val="20"/>
                <w:szCs w:val="20"/>
                <w:lang w:eastAsia="ko-KR"/>
              </w:rPr>
            </w:pPr>
            <w:r>
              <w:rPr>
                <w:color w:val="000000"/>
                <w:sz w:val="20"/>
                <w:szCs w:val="20"/>
                <w:lang w:eastAsia="ko-KR"/>
              </w:rPr>
              <w:t xml:space="preserve">RAN1 is to study the definition of a </w:t>
            </w:r>
            <w:r>
              <w:rPr>
                <w:color w:val="000000"/>
                <w:sz w:val="20"/>
                <w:szCs w:val="20"/>
              </w:rPr>
              <w:t>“</w:t>
            </w:r>
            <w:r>
              <w:rPr>
                <w:color w:val="000000"/>
                <w:sz w:val="20"/>
                <w:szCs w:val="20"/>
                <w:lang w:eastAsia="ko-KR"/>
              </w:rPr>
              <w:t>SL reference duration</w:t>
            </w:r>
            <w:r>
              <w:rPr>
                <w:color w:val="000000"/>
                <w:sz w:val="20"/>
                <w:szCs w:val="20"/>
              </w:rPr>
              <w:t>”</w:t>
            </w:r>
            <w:r>
              <w:rPr>
                <w:color w:val="000000"/>
                <w:sz w:val="20"/>
                <w:szCs w:val="20"/>
                <w:lang w:eastAsia="ko-KR"/>
              </w:rPr>
              <w:t xml:space="preserve"> following the NR-U principle and RAN1 is to agree on the definition before down-selection to an option for CW adjustment for SL HARQ-ACK feedback enabled/disabled and each cast type</w:t>
            </w:r>
          </w:p>
          <w:p w:rsidR="00CE6085" w:rsidRDefault="00F64905">
            <w:pPr>
              <w:pStyle w:val="af"/>
              <w:widowControl/>
              <w:numPr>
                <w:ilvl w:val="0"/>
                <w:numId w:val="12"/>
              </w:numPr>
              <w:autoSpaceDE w:val="0"/>
              <w:autoSpaceDN w:val="0"/>
              <w:spacing w:after="120"/>
              <w:rPr>
                <w:color w:val="000000"/>
                <w:sz w:val="20"/>
                <w:szCs w:val="20"/>
                <w:lang w:eastAsia="ko-KR"/>
              </w:rPr>
            </w:pPr>
            <w:r>
              <w:rPr>
                <w:color w:val="000000"/>
                <w:sz w:val="20"/>
                <w:szCs w:val="20"/>
                <w:lang w:eastAsia="ko-KR"/>
              </w:rPr>
              <w:t xml:space="preserve">In Type 1 SL channel access procedure, further study the following cases and options. Other options are not precluded. </w:t>
            </w:r>
          </w:p>
          <w:p w:rsidR="00CE6085" w:rsidRDefault="00F64905">
            <w:pPr>
              <w:pStyle w:val="af"/>
              <w:widowControl/>
              <w:numPr>
                <w:ilvl w:val="1"/>
                <w:numId w:val="12"/>
              </w:numPr>
              <w:autoSpaceDE w:val="0"/>
              <w:autoSpaceDN w:val="0"/>
              <w:spacing w:after="120"/>
              <w:rPr>
                <w:color w:val="000000"/>
                <w:sz w:val="20"/>
                <w:szCs w:val="20"/>
                <w:lang w:eastAsia="ko-KR"/>
              </w:rPr>
            </w:pPr>
            <w:r>
              <w:rPr>
                <w:color w:val="000000"/>
                <w:sz w:val="20"/>
                <w:szCs w:val="20"/>
                <w:lang w:eastAsia="ko-KR"/>
              </w:rPr>
              <w:t xml:space="preserve">CW adjustment when SL-HARQ feedback is disabled </w:t>
            </w:r>
            <w:r>
              <w:rPr>
                <w:color w:val="000000"/>
                <w:sz w:val="20"/>
                <w:szCs w:val="20"/>
              </w:rPr>
              <w:t xml:space="preserve">( at least if all transmissions within the </w:t>
            </w:r>
            <w:r>
              <w:rPr>
                <w:color w:val="000000"/>
                <w:sz w:val="20"/>
                <w:szCs w:val="20"/>
                <w:lang w:eastAsia="ko-KR"/>
              </w:rPr>
              <w:t xml:space="preserve">latest </w:t>
            </w:r>
            <w:r>
              <w:rPr>
                <w:color w:val="000000"/>
                <w:sz w:val="20"/>
                <w:szCs w:val="20"/>
              </w:rPr>
              <w:t>SL reference duration have SL-HARQ feedback disabled):</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val="en-AU" w:eastAsia="ko-KR"/>
              </w:rPr>
              <w:t xml:space="preserve">Option 1: </w:t>
            </w:r>
            <w:r>
              <w:rPr>
                <w:color w:val="000000"/>
                <w:sz w:val="20"/>
                <w:szCs w:val="20"/>
                <w:lang w:eastAsia="ko-KR"/>
              </w:rPr>
              <w:t>F</w:t>
            </w:r>
            <w:r>
              <w:rPr>
                <w:color w:val="000000"/>
                <w:sz w:val="20"/>
                <w:szCs w:val="20"/>
                <w:lang w:val="en-AU" w:eastAsia="ko-KR"/>
              </w:rPr>
              <w:t xml:space="preserve">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Pr>
                <w:color w:val="000000"/>
                <w:sz w:val="20"/>
                <w:szCs w:val="20"/>
                <w:lang w:eastAsia="ko-KR"/>
              </w:rPr>
              <w:t>.</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val="en-AU" w:eastAsia="ko-KR"/>
              </w:rPr>
              <w:t xml:space="preserve">Option 2: </w:t>
            </w:r>
            <w:r>
              <w:rPr>
                <w:color w:val="000000"/>
                <w:sz w:val="20"/>
                <w:szCs w:val="20"/>
                <w:lang w:eastAsia="ko-KR"/>
              </w:rPr>
              <w:t>CW is adjusted according to number blind retransmissions of the TBs within a COT.</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3: CW is adjusted according to CR/CBR measurement, </w:t>
            </w:r>
            <w:r>
              <w:rPr>
                <w:color w:val="000000"/>
                <w:sz w:val="20"/>
                <w:szCs w:val="20"/>
              </w:rPr>
              <w:t>if CR/CBR is supported for SL-U</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4: If a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ja-JP"/>
              </w:rPr>
              <w:t xml:space="preserve"> </w:t>
            </w:r>
            <w:r>
              <w:rPr>
                <w:color w:val="000000"/>
                <w:sz w:val="20"/>
                <w:szCs w:val="20"/>
                <w:lang w:eastAsia="ko-KR"/>
              </w:rPr>
              <w:t xml:space="preserve">is consecutively used </w:t>
            </w:r>
            <m:oMath>
              <m:r>
                <w:rPr>
                  <w:rFonts w:ascii="Cambria Math" w:hAnsi="Cambria Math"/>
                  <w:color w:val="000000"/>
                  <w:sz w:val="20"/>
                  <w:szCs w:val="20"/>
                  <w:lang w:eastAsia="ko-KR"/>
                </w:rPr>
                <m:t>K</m:t>
              </m:r>
            </m:oMath>
            <w:r>
              <w:rPr>
                <w:color w:val="000000"/>
                <w:sz w:val="20"/>
                <w:szCs w:val="20"/>
                <w:lang w:eastAsia="ko-KR"/>
              </w:rPr>
              <w:t xml:space="preserve"> times for generation of </w:t>
            </w:r>
            <m:oMath>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N</m:t>
                  </m:r>
                </m:e>
                <m:sub>
                  <m:r>
                    <w:rPr>
                      <w:rFonts w:ascii="Cambria Math" w:hAnsi="Cambria Math"/>
                      <w:color w:val="000000"/>
                      <w:sz w:val="20"/>
                      <w:szCs w:val="20"/>
                      <w:lang w:eastAsia="ko-KR"/>
                    </w:rPr>
                    <m:t>init</m:t>
                  </m:r>
                </m:sub>
              </m:sSub>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is updated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ja-JP"/>
              </w:rPr>
              <w:t xml:space="preserve"> </w:t>
            </w:r>
            <w:r>
              <w:rPr>
                <w:color w:val="000000"/>
                <w:sz w:val="20"/>
                <w:szCs w:val="20"/>
                <w:lang w:eastAsia="ko-KR"/>
              </w:rPr>
              <w:t>to the next higher allowed value.</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5: </w:t>
            </w:r>
            <w:r>
              <w:rPr>
                <w:color w:val="000000"/>
                <w:sz w:val="20"/>
                <w:szCs w:val="20"/>
                <w:lang w:val="en-AU" w:eastAsia="ko-KR"/>
              </w:rPr>
              <w:t xml:space="preserve">If a collision indicator is received, </w:t>
            </w:r>
            <w:r>
              <w:rPr>
                <w:color w:val="000000"/>
                <w:sz w:val="20"/>
                <w:szCs w:val="20"/>
                <w:lang w:eastAsia="ko-KR"/>
              </w:rPr>
              <w:t xml:space="preserve">increase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lang w:eastAsia="ko-KR"/>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lang w:eastAsia="ko-KR"/>
                    </w:rPr>
                  </m:ctrlPr>
                </m:dPr>
                <m:e>
                  <m:r>
                    <w:rPr>
                      <w:rFonts w:ascii="Cambria Math" w:hAnsi="Cambria Math"/>
                      <w:color w:val="000000"/>
                      <w:sz w:val="20"/>
                      <w:szCs w:val="20"/>
                      <w:lang w:eastAsia="ko-KR"/>
                    </w:rPr>
                    <m:t>1,2,3,4</m:t>
                  </m:r>
                </m:e>
              </m:d>
            </m:oMath>
            <w:r>
              <w:rPr>
                <w:color w:val="000000"/>
                <w:sz w:val="20"/>
                <w:szCs w:val="20"/>
                <w:lang w:eastAsia="ko-KR"/>
              </w:rPr>
              <w:t xml:space="preserve"> to the next higher allowed value.</w:t>
            </w:r>
          </w:p>
          <w:p w:rsidR="00CE6085" w:rsidRDefault="00F64905">
            <w:pPr>
              <w:pStyle w:val="af"/>
              <w:widowControl/>
              <w:numPr>
                <w:ilvl w:val="1"/>
                <w:numId w:val="12"/>
              </w:numPr>
              <w:autoSpaceDE w:val="0"/>
              <w:autoSpaceDN w:val="0"/>
              <w:spacing w:after="120"/>
              <w:rPr>
                <w:color w:val="000000"/>
                <w:sz w:val="20"/>
                <w:szCs w:val="20"/>
                <w:lang w:eastAsia="ko-KR"/>
              </w:rPr>
            </w:pPr>
            <w:r>
              <w:rPr>
                <w:color w:val="000000"/>
                <w:sz w:val="20"/>
                <w:szCs w:val="20"/>
                <w:lang w:eastAsia="ko-KR"/>
              </w:rPr>
              <w:t>CW adjustment for groupcast option 2 with SL-HARQ feedback enabled (</w:t>
            </w:r>
            <w:r>
              <w:rPr>
                <w:strike/>
                <w:color w:val="000000"/>
                <w:sz w:val="20"/>
                <w:szCs w:val="20"/>
              </w:rPr>
              <w:t>i.e.</w:t>
            </w:r>
            <w:r>
              <w:rPr>
                <w:color w:val="000000"/>
                <w:sz w:val="20"/>
                <w:szCs w:val="20"/>
              </w:rPr>
              <w:t>, at least In case only groupcast option 2 PSSCH(s) is (are) transmitted within the latest SL reference duration</w:t>
            </w:r>
            <w:r>
              <w:rPr>
                <w:color w:val="000000"/>
                <w:sz w:val="20"/>
                <w:szCs w:val="20"/>
                <w:lang w:eastAsia="ko-KR"/>
              </w:rPr>
              <w:t xml:space="preserve">): </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val="en-AU" w:eastAsia="ko-KR"/>
              </w:rPr>
              <w:t xml:space="preserve"> is reset to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val="en-AU" w:eastAsia="ko-KR"/>
                    </w:rPr>
                    <m:t>min,</m:t>
                  </m:r>
                  <m:r>
                    <w:rPr>
                      <w:rFonts w:ascii="Cambria Math" w:hAnsi="Cambria Math"/>
                      <w:color w:val="000000"/>
                      <w:sz w:val="20"/>
                      <w:szCs w:val="20"/>
                      <w:lang w:eastAsia="ko-KR"/>
                    </w:rPr>
                    <m:t>p</m:t>
                  </m:r>
                </m:sub>
              </m:sSub>
            </m:oMath>
            <w:r>
              <w:rPr>
                <w:i/>
                <w:iCs/>
                <w:color w:val="000000"/>
                <w:sz w:val="20"/>
                <w:szCs w:val="20"/>
                <w:lang w:eastAsia="ko-KR"/>
              </w:rPr>
              <w:t xml:space="preserve"> </w:t>
            </w:r>
            <w:r>
              <w:rPr>
                <w:color w:val="000000"/>
                <w:sz w:val="20"/>
                <w:szCs w:val="20"/>
                <w:lang w:val="en-AU" w:eastAsia="ko-KR"/>
              </w:rPr>
              <w:t xml:space="preserve">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 xml:space="preserve">, otherwise </w:t>
            </w:r>
            <w:r>
              <w:rPr>
                <w:color w:val="000000"/>
                <w:sz w:val="20"/>
                <w:szCs w:val="20"/>
                <w:lang w:eastAsia="ko-KR"/>
              </w:rPr>
              <w:t xml:space="preserve">increase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to the next higher allowed </w:t>
            </w:r>
            <w:r>
              <w:rPr>
                <w:color w:val="000000"/>
                <w:sz w:val="20"/>
                <w:szCs w:val="20"/>
                <w:lang w:eastAsia="ko-KR"/>
              </w:rPr>
              <w:lastRenderedPageBreak/>
              <w:t xml:space="preserve">value. </w:t>
            </w:r>
          </w:p>
          <w:p w:rsidR="00CE6085" w:rsidRDefault="00F64905">
            <w:pPr>
              <w:pStyle w:val="af"/>
              <w:widowControl/>
              <w:numPr>
                <w:ilvl w:val="3"/>
                <w:numId w:val="12"/>
              </w:numPr>
              <w:autoSpaceDE w:val="0"/>
              <w:autoSpaceDN w:val="0"/>
              <w:spacing w:after="120"/>
              <w:rPr>
                <w:color w:val="000000"/>
                <w:sz w:val="20"/>
                <w:szCs w:val="20"/>
                <w:lang w:eastAsia="ko-KR"/>
              </w:rPr>
            </w:pPr>
            <w:r>
              <w:rPr>
                <w:color w:val="000000"/>
                <w:sz w:val="20"/>
                <w:szCs w:val="20"/>
                <w:lang w:eastAsia="ko-KR"/>
              </w:rPr>
              <w:t xml:space="preserve">FFS: whether the ratio of the received SL HARQ-ACK feedbacks is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w:t>
            </w:r>
            <w:r>
              <w:rPr>
                <w:color w:val="000000"/>
                <w:sz w:val="20"/>
                <w:szCs w:val="20"/>
              </w:rPr>
              <w:t>‘</w:t>
            </w:r>
            <w:r>
              <w:rPr>
                <w:color w:val="000000"/>
                <w:sz w:val="20"/>
                <w:szCs w:val="20"/>
                <w:lang w:eastAsia="ko-KR"/>
              </w:rPr>
              <w:t>NACK</w:t>
            </w:r>
            <w:r>
              <w:rPr>
                <w:color w:val="000000"/>
                <w:sz w:val="20"/>
                <w:szCs w:val="20"/>
              </w:rPr>
              <w:t>’</w:t>
            </w:r>
            <w:r>
              <w:rPr>
                <w:color w:val="000000"/>
                <w:sz w:val="20"/>
                <w:szCs w:val="20"/>
                <w:lang w:eastAsia="ko-KR"/>
              </w:rPr>
              <w:t xml:space="preserve"> or </w:t>
            </w:r>
            <w:r>
              <w:rPr>
                <w:color w:val="000000"/>
                <w:sz w:val="20"/>
                <w:szCs w:val="20"/>
              </w:rPr>
              <w:t>‘</w:t>
            </w:r>
            <w:r>
              <w:rPr>
                <w:color w:val="000000"/>
                <w:sz w:val="20"/>
                <w:szCs w:val="20"/>
                <w:lang w:eastAsia="ko-KR"/>
              </w:rPr>
              <w:t>ACK+NACK</w:t>
            </w:r>
            <w:r>
              <w:rPr>
                <w:color w:val="000000"/>
                <w:sz w:val="20"/>
                <w:szCs w:val="20"/>
              </w:rPr>
              <w:t>’</w:t>
            </w:r>
          </w:p>
          <w:p w:rsidR="00CE6085" w:rsidRDefault="00F64905">
            <w:pPr>
              <w:pStyle w:val="af"/>
              <w:widowControl/>
              <w:numPr>
                <w:ilvl w:val="3"/>
                <w:numId w:val="12"/>
              </w:numPr>
              <w:autoSpaceDE w:val="0"/>
              <w:autoSpaceDN w:val="0"/>
              <w:spacing w:after="120"/>
              <w:rPr>
                <w:color w:val="000000"/>
                <w:sz w:val="20"/>
                <w:szCs w:val="20"/>
                <w:lang w:eastAsia="ko-KR"/>
              </w:rPr>
            </w:pPr>
            <w:r>
              <w:rPr>
                <w:color w:val="000000"/>
                <w:sz w:val="20"/>
                <w:szCs w:val="20"/>
                <w:lang w:eastAsia="ko-KR"/>
              </w:rPr>
              <w:t>FFS: how to calculate the ratio</w:t>
            </w:r>
          </w:p>
          <w:p w:rsidR="00CE6085" w:rsidRDefault="00F64905">
            <w:pPr>
              <w:pStyle w:val="af"/>
              <w:widowControl/>
              <w:numPr>
                <w:ilvl w:val="3"/>
                <w:numId w:val="12"/>
              </w:numPr>
              <w:autoSpaceDE w:val="0"/>
              <w:autoSpaceDN w:val="0"/>
              <w:spacing w:after="120"/>
              <w:rPr>
                <w:color w:val="000000"/>
                <w:sz w:val="20"/>
                <w:szCs w:val="20"/>
                <w:lang w:eastAsia="ko-KR"/>
              </w:rPr>
            </w:pPr>
            <w:r>
              <w:rPr>
                <w:color w:val="000000"/>
                <w:sz w:val="20"/>
                <w:szCs w:val="20"/>
                <w:lang w:eastAsia="ko-KR"/>
              </w:rPr>
              <w:t>FFS: the (pre-)configuration ratio values</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2: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is increased.</w:t>
            </w:r>
          </w:p>
          <w:p w:rsidR="00CE6085" w:rsidRDefault="00F64905">
            <w:pPr>
              <w:pStyle w:val="af"/>
              <w:widowControl/>
              <w:numPr>
                <w:ilvl w:val="1"/>
                <w:numId w:val="12"/>
              </w:numPr>
              <w:autoSpaceDE w:val="0"/>
              <w:autoSpaceDN w:val="0"/>
              <w:spacing w:after="120"/>
              <w:rPr>
                <w:color w:val="000000"/>
                <w:sz w:val="20"/>
                <w:szCs w:val="20"/>
                <w:lang w:eastAsia="ko-KR"/>
              </w:rPr>
            </w:pPr>
            <w:r>
              <w:rPr>
                <w:color w:val="000000"/>
                <w:sz w:val="20"/>
                <w:szCs w:val="20"/>
                <w:lang w:eastAsia="ko-KR"/>
              </w:rPr>
              <w:t xml:space="preserve">FFS whether </w:t>
            </w:r>
            <w:r>
              <w:rPr>
                <w:color w:val="000000"/>
                <w:sz w:val="20"/>
                <w:szCs w:val="20"/>
                <w:lang w:val="en-AU" w:eastAsia="ko-KR"/>
              </w:rPr>
              <w:t xml:space="preserve">groupcast option 1 (NACK-only) </w:t>
            </w:r>
            <w:r>
              <w:rPr>
                <w:color w:val="000000"/>
                <w:sz w:val="20"/>
                <w:szCs w:val="20"/>
                <w:lang w:eastAsia="ko-KR"/>
              </w:rPr>
              <w:t xml:space="preserve">with SL-HARQ feedback enabled </w:t>
            </w:r>
            <w:r>
              <w:rPr>
                <w:color w:val="000000"/>
                <w:sz w:val="20"/>
                <w:szCs w:val="20"/>
                <w:lang w:val="en-AU" w:eastAsia="ko-KR"/>
              </w:rPr>
              <w:t xml:space="preserve">can be supported for SL-U. If supported, further study the following options (at least </w:t>
            </w:r>
            <w:r>
              <w:rPr>
                <w:color w:val="000000"/>
                <w:sz w:val="20"/>
                <w:szCs w:val="20"/>
              </w:rPr>
              <w:t xml:space="preserve">if all transmissions within the latest SL reference duration are </w:t>
            </w:r>
            <w:r>
              <w:rPr>
                <w:color w:val="000000"/>
                <w:sz w:val="20"/>
                <w:szCs w:val="20"/>
                <w:lang w:val="en-AU"/>
              </w:rPr>
              <w:t>groupcast option 1</w:t>
            </w:r>
            <w:r>
              <w:rPr>
                <w:color w:val="000000"/>
                <w:sz w:val="20"/>
                <w:szCs w:val="20"/>
              </w:rPr>
              <w:t xml:space="preserve"> transmissions)</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val="en-AU" w:eastAsia="ko-KR"/>
              </w:rPr>
              <w:t xml:space="preserve">Option 1: For every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oMath>
            <w:r>
              <w:rPr>
                <w:color w:val="000000"/>
                <w:sz w:val="2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 w:val="20"/>
                  <w:szCs w:val="20"/>
                  <w:lang w:eastAsia="ko-KR"/>
                </w:rPr>
                <m:t>p</m:t>
              </m:r>
            </m:oMath>
            <w:r>
              <w:rPr>
                <w:color w:val="000000"/>
                <w:sz w:val="20"/>
                <w:szCs w:val="20"/>
                <w:lang w:eastAsia="ko-KR"/>
              </w:rPr>
              <w:t>.</w:t>
            </w:r>
          </w:p>
          <w:p w:rsidR="00CE6085" w:rsidRDefault="00F64905">
            <w:pPr>
              <w:pStyle w:val="af"/>
              <w:widowControl/>
              <w:numPr>
                <w:ilvl w:val="2"/>
                <w:numId w:val="12"/>
              </w:numPr>
              <w:autoSpaceDE w:val="0"/>
              <w:autoSpaceDN w:val="0"/>
              <w:spacing w:after="120"/>
              <w:rPr>
                <w:sz w:val="20"/>
                <w:szCs w:val="20"/>
                <w:lang w:eastAsia="ko-KR"/>
              </w:rPr>
            </w:pPr>
            <w:r>
              <w:rPr>
                <w:sz w:val="20"/>
                <w:szCs w:val="20"/>
                <w:lang w:val="en-AU" w:eastAsia="ko-KR"/>
              </w:rPr>
              <w:t xml:space="preserve">Option 2: </w:t>
            </w:r>
          </w:p>
          <w:p w:rsidR="00CE6085" w:rsidRDefault="00F64905">
            <w:pPr>
              <w:pStyle w:val="af"/>
              <w:widowControl/>
              <w:numPr>
                <w:ilvl w:val="3"/>
                <w:numId w:val="12"/>
              </w:numPr>
              <w:autoSpaceDE w:val="0"/>
              <w:autoSpaceDN w:val="0"/>
              <w:spacing w:after="120"/>
              <w:rPr>
                <w:sz w:val="20"/>
                <w:szCs w:val="20"/>
                <w:lang w:eastAsia="ko-KR"/>
              </w:rPr>
            </w:pPr>
            <w:r>
              <w:rPr>
                <w:sz w:val="20"/>
                <w:szCs w:val="20"/>
                <w:lang w:val="en-AU" w:eastAsia="ko-KR"/>
              </w:rPr>
              <w:t xml:space="preserve">If </w:t>
            </w:r>
            <w:r>
              <w:rPr>
                <w:sz w:val="20"/>
                <w:szCs w:val="20"/>
              </w:rPr>
              <w:t>‘</w:t>
            </w:r>
            <w:r>
              <w:rPr>
                <w:sz w:val="20"/>
                <w:szCs w:val="20"/>
                <w:lang w:val="en-AU" w:eastAsia="ko-KR"/>
              </w:rPr>
              <w:t>NACK</w:t>
            </w:r>
            <w:r>
              <w:rPr>
                <w:sz w:val="20"/>
                <w:szCs w:val="20"/>
              </w:rPr>
              <w:t xml:space="preserve">’ </w:t>
            </w:r>
            <w:r>
              <w:rPr>
                <w:sz w:val="20"/>
                <w:szCs w:val="20"/>
                <w:lang w:val="en-AU" w:eastAsia="ko-KR"/>
              </w:rPr>
              <w:t xml:space="preserve">or a collision indicator (IUC scheme 2) is received </w:t>
            </w:r>
            <w:r>
              <w:rPr>
                <w:sz w:val="20"/>
                <w:szCs w:val="20"/>
                <w:lang w:val="en-AU"/>
              </w:rPr>
              <w:t xml:space="preserve">related to any transmissions within the latest </w:t>
            </w:r>
            <w:r>
              <w:rPr>
                <w:sz w:val="20"/>
                <w:szCs w:val="20"/>
              </w:rPr>
              <w:t>SL reference duration</w:t>
            </w:r>
            <w:r>
              <w:rPr>
                <w:sz w:val="20"/>
                <w:szCs w:val="20"/>
                <w:lang w:val="en-AU" w:eastAsia="ko-KR"/>
              </w:rPr>
              <w:t xml:space="preserve">, </w:t>
            </w:r>
            <w:r>
              <w:rPr>
                <w:sz w:val="20"/>
                <w:szCs w:val="20"/>
                <w:lang w:eastAsia="ko-KR"/>
              </w:rPr>
              <w:t xml:space="preserve">increase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r>
                    <w:rPr>
                      <w:rFonts w:ascii="Cambria Math" w:hAnsi="Cambria Math"/>
                      <w:sz w:val="20"/>
                      <w:szCs w:val="20"/>
                      <w:lang w:eastAsia="ko-KR"/>
                    </w:rPr>
                    <m:t>p</m:t>
                  </m:r>
                </m:sub>
              </m:sSub>
            </m:oMath>
            <w:r>
              <w:rPr>
                <w:sz w:val="20"/>
                <w:szCs w:val="20"/>
                <w:lang w:eastAsia="ko-KR"/>
              </w:rPr>
              <w:t xml:space="preserve"> for every priority class </w:t>
            </w:r>
            <m:oMath>
              <m:r>
                <w:rPr>
                  <w:rFonts w:ascii="Cambria Math" w:hAnsi="Cambria Math"/>
                  <w:sz w:val="20"/>
                  <w:szCs w:val="20"/>
                  <w:lang w:eastAsia="ko-KR"/>
                </w:rPr>
                <m:t>p</m:t>
              </m:r>
              <m:r>
                <w:rPr>
                  <w:rFonts w:ascii="Cambria Math" w:hAnsi="Cambria Math" w:hint="eastAsia"/>
                  <w:sz w:val="20"/>
                  <w:szCs w:val="20"/>
                </w:rPr>
                <m:t>∈</m:t>
              </m:r>
              <m:d>
                <m:dPr>
                  <m:begChr m:val="{"/>
                  <m:endChr m:val="}"/>
                  <m:ctrlPr>
                    <w:rPr>
                      <w:rFonts w:ascii="Cambria Math" w:eastAsia="MS PGothic" w:hAnsi="Cambria Math" w:cs="Calibri"/>
                      <w:i/>
                      <w:iCs/>
                      <w:sz w:val="20"/>
                      <w:szCs w:val="20"/>
                    </w:rPr>
                  </m:ctrlPr>
                </m:dPr>
                <m:e>
                  <m:r>
                    <w:rPr>
                      <w:rFonts w:ascii="Cambria Math" w:hAnsi="Cambria Math"/>
                      <w:sz w:val="20"/>
                      <w:szCs w:val="20"/>
                      <w:lang w:eastAsia="ko-KR"/>
                    </w:rPr>
                    <m:t>1,2,3,4</m:t>
                  </m:r>
                </m:e>
              </m:d>
            </m:oMath>
            <w:r>
              <w:rPr>
                <w:sz w:val="20"/>
                <w:szCs w:val="20"/>
                <w:lang w:eastAsia="ko-KR"/>
              </w:rPr>
              <w:t xml:space="preserve"> to the next higher allowed value.</w:t>
            </w:r>
          </w:p>
          <w:p w:rsidR="00CE6085" w:rsidRDefault="00F64905">
            <w:pPr>
              <w:pStyle w:val="af"/>
              <w:widowControl/>
              <w:numPr>
                <w:ilvl w:val="3"/>
                <w:numId w:val="12"/>
              </w:numPr>
              <w:autoSpaceDE w:val="0"/>
              <w:autoSpaceDN w:val="0"/>
              <w:spacing w:after="120"/>
              <w:rPr>
                <w:sz w:val="20"/>
                <w:szCs w:val="20"/>
                <w:lang w:eastAsia="ko-KR"/>
              </w:rPr>
            </w:pPr>
            <w:r>
              <w:rPr>
                <w:sz w:val="20"/>
                <w:szCs w:val="20"/>
                <w:lang w:eastAsia="ko-KR"/>
              </w:rPr>
              <w:t xml:space="preserve">When neither </w:t>
            </w:r>
            <w:r>
              <w:rPr>
                <w:sz w:val="20"/>
                <w:szCs w:val="20"/>
              </w:rPr>
              <w:t>‘</w:t>
            </w:r>
            <w:r>
              <w:rPr>
                <w:sz w:val="20"/>
                <w:szCs w:val="20"/>
                <w:lang w:eastAsia="ko-KR"/>
              </w:rPr>
              <w:t>NACK</w:t>
            </w:r>
            <w:r>
              <w:rPr>
                <w:sz w:val="20"/>
                <w:szCs w:val="20"/>
              </w:rPr>
              <w:t xml:space="preserve">’ </w:t>
            </w:r>
            <w:r>
              <w:rPr>
                <w:sz w:val="20"/>
                <w:szCs w:val="20"/>
                <w:lang w:eastAsia="ko-KR"/>
              </w:rPr>
              <w:t>n</w:t>
            </w:r>
            <w:r>
              <w:rPr>
                <w:sz w:val="20"/>
                <w:szCs w:val="20"/>
                <w:lang w:val="en-AU" w:eastAsia="ko-KR"/>
              </w:rPr>
              <w:t xml:space="preserve">or a collision indicator (IUC scheme 2) </w:t>
            </w:r>
            <w:r>
              <w:rPr>
                <w:sz w:val="20"/>
                <w:szCs w:val="20"/>
                <w:lang w:eastAsia="ko-KR"/>
              </w:rPr>
              <w:t xml:space="preserve">is received </w:t>
            </w:r>
            <w:r>
              <w:rPr>
                <w:sz w:val="20"/>
                <w:szCs w:val="20"/>
                <w:lang w:val="en-AU"/>
              </w:rPr>
              <w:t xml:space="preserve">related to any transmissions within the latest </w:t>
            </w:r>
            <w:r>
              <w:rPr>
                <w:sz w:val="20"/>
                <w:szCs w:val="20"/>
              </w:rPr>
              <w:t>SL reference duration</w:t>
            </w:r>
            <w:r>
              <w:rPr>
                <w:sz w:val="20"/>
                <w:szCs w:val="20"/>
                <w:lang w:eastAsia="ko-KR"/>
              </w:rPr>
              <w:t>,</w:t>
            </w:r>
          </w:p>
          <w:p w:rsidR="00CE6085" w:rsidRDefault="00F64905">
            <w:pPr>
              <w:pStyle w:val="af"/>
              <w:widowControl/>
              <w:numPr>
                <w:ilvl w:val="4"/>
                <w:numId w:val="12"/>
              </w:numPr>
              <w:autoSpaceDE w:val="0"/>
              <w:autoSpaceDN w:val="0"/>
              <w:spacing w:after="120"/>
              <w:rPr>
                <w:sz w:val="20"/>
                <w:szCs w:val="20"/>
                <w:lang w:eastAsia="ko-KR"/>
              </w:rPr>
            </w:pPr>
            <w:r>
              <w:rPr>
                <w:sz w:val="20"/>
                <w:szCs w:val="20"/>
                <w:lang w:eastAsia="ko-KR"/>
              </w:rPr>
              <w:t xml:space="preserve">Option A: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r>
                    <w:rPr>
                      <w:rFonts w:ascii="Cambria Math" w:hAnsi="Cambria Math"/>
                      <w:sz w:val="20"/>
                      <w:szCs w:val="20"/>
                      <w:lang w:eastAsia="ko-KR"/>
                    </w:rPr>
                    <m:t>p</m:t>
                  </m:r>
                </m:sub>
              </m:sSub>
            </m:oMath>
            <w:r>
              <w:rPr>
                <w:sz w:val="20"/>
                <w:szCs w:val="20"/>
                <w:lang w:eastAsia="ko-KR"/>
              </w:rPr>
              <w:t xml:space="preserve"> is reset to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func>
                    <m:funcPr>
                      <m:ctrlPr>
                        <w:rPr>
                          <w:rFonts w:ascii="Cambria Math" w:eastAsia="MS PGothic" w:hAnsi="Cambria Math" w:cs="Calibri"/>
                          <w:i/>
                          <w:iCs/>
                          <w:sz w:val="20"/>
                          <w:szCs w:val="20"/>
                        </w:rPr>
                      </m:ctrlPr>
                    </m:funcPr>
                    <m:fName>
                      <m:r>
                        <w:rPr>
                          <w:rFonts w:ascii="Cambria Math" w:hAnsi="Cambria Math"/>
                          <w:sz w:val="20"/>
                          <w:szCs w:val="20"/>
                          <w:lang w:eastAsia="ko-KR"/>
                        </w:rPr>
                        <m:t>min,</m:t>
                      </m:r>
                    </m:fName>
                    <m:e>
                      <m:r>
                        <w:rPr>
                          <w:rFonts w:ascii="Cambria Math" w:hAnsi="Cambria Math"/>
                          <w:sz w:val="20"/>
                          <w:szCs w:val="20"/>
                          <w:lang w:eastAsia="ko-KR"/>
                        </w:rPr>
                        <m:t>p</m:t>
                      </m:r>
                    </m:e>
                  </m:func>
                </m:sub>
              </m:sSub>
            </m:oMath>
            <w:r>
              <w:rPr>
                <w:sz w:val="20"/>
                <w:szCs w:val="20"/>
                <w:lang w:eastAsia="ko-KR"/>
              </w:rPr>
              <w:t xml:space="preserve"> for every priority class </w:t>
            </w:r>
            <m:oMath>
              <m:r>
                <w:rPr>
                  <w:rFonts w:ascii="Cambria Math" w:hAnsi="Cambria Math"/>
                  <w:sz w:val="20"/>
                  <w:szCs w:val="20"/>
                  <w:lang w:eastAsia="ko-KR"/>
                </w:rPr>
                <m:t>p</m:t>
              </m:r>
              <m:r>
                <w:rPr>
                  <w:rFonts w:ascii="Cambria Math" w:hAnsi="Cambria Math" w:hint="eastAsia"/>
                  <w:sz w:val="20"/>
                  <w:szCs w:val="20"/>
                </w:rPr>
                <m:t>∈</m:t>
              </m:r>
              <m:d>
                <m:dPr>
                  <m:begChr m:val="{"/>
                  <m:endChr m:val="}"/>
                  <m:ctrlPr>
                    <w:rPr>
                      <w:rFonts w:ascii="Cambria Math" w:eastAsia="MS PGothic" w:hAnsi="Cambria Math" w:cs="Calibri"/>
                      <w:i/>
                      <w:iCs/>
                      <w:sz w:val="20"/>
                      <w:szCs w:val="20"/>
                    </w:rPr>
                  </m:ctrlPr>
                </m:dPr>
                <m:e>
                  <m:r>
                    <w:rPr>
                      <w:rFonts w:ascii="Cambria Math" w:hAnsi="Cambria Math"/>
                      <w:sz w:val="20"/>
                      <w:szCs w:val="20"/>
                      <w:lang w:eastAsia="ko-KR"/>
                    </w:rPr>
                    <m:t>1,2,3,4</m:t>
                  </m:r>
                </m:e>
              </m:d>
            </m:oMath>
            <w:r>
              <w:rPr>
                <w:sz w:val="20"/>
                <w:szCs w:val="20"/>
                <w:lang w:eastAsia="ko-KR"/>
              </w:rPr>
              <w:t>.</w:t>
            </w:r>
          </w:p>
          <w:p w:rsidR="00CE6085" w:rsidRDefault="00F64905">
            <w:pPr>
              <w:pStyle w:val="af"/>
              <w:widowControl/>
              <w:numPr>
                <w:ilvl w:val="4"/>
                <w:numId w:val="12"/>
              </w:numPr>
              <w:autoSpaceDE w:val="0"/>
              <w:autoSpaceDN w:val="0"/>
              <w:spacing w:after="120"/>
              <w:rPr>
                <w:color w:val="000000"/>
                <w:sz w:val="20"/>
                <w:szCs w:val="20"/>
                <w:lang w:eastAsia="ko-KR"/>
              </w:rPr>
            </w:pPr>
            <w:r>
              <w:rPr>
                <w:sz w:val="20"/>
                <w:szCs w:val="20"/>
                <w:lang w:eastAsia="ko-KR"/>
              </w:rPr>
              <w:t xml:space="preserve">Option B: </w:t>
            </w:r>
            <w:r>
              <w:rPr>
                <w:sz w:val="20"/>
                <w:szCs w:val="20"/>
                <w:lang w:val="en-AU" w:eastAsia="ko-KR"/>
              </w:rPr>
              <w:t xml:space="preserve">For every priority class </w:t>
            </w:r>
            <m:oMath>
              <m:r>
                <w:rPr>
                  <w:rFonts w:ascii="Cambria Math" w:hAnsi="Cambria Math"/>
                  <w:sz w:val="20"/>
                  <w:szCs w:val="20"/>
                  <w:lang w:eastAsia="ko-KR"/>
                </w:rPr>
                <m:t>p</m:t>
              </m:r>
              <m:r>
                <w:rPr>
                  <w:rFonts w:ascii="Cambria Math" w:hAnsi="Cambria Math" w:hint="eastAsia"/>
                  <w:sz w:val="20"/>
                  <w:szCs w:val="20"/>
                </w:rPr>
                <m:t>∈</m:t>
              </m:r>
              <m:d>
                <m:dPr>
                  <m:begChr m:val="{"/>
                  <m:endChr m:val="}"/>
                  <m:ctrlPr>
                    <w:rPr>
                      <w:rFonts w:ascii="Cambria Math" w:eastAsia="MS PGothic" w:hAnsi="Cambria Math" w:cs="Calibri"/>
                      <w:i/>
                      <w:iCs/>
                      <w:sz w:val="20"/>
                      <w:szCs w:val="20"/>
                    </w:rPr>
                  </m:ctrlPr>
                </m:dPr>
                <m:e>
                  <m:r>
                    <w:rPr>
                      <w:rFonts w:ascii="Cambria Math" w:hAnsi="Cambria Math"/>
                      <w:sz w:val="20"/>
                      <w:szCs w:val="20"/>
                      <w:lang w:eastAsia="ko-KR"/>
                    </w:rPr>
                    <m:t>1,2,3,4</m:t>
                  </m:r>
                </m:e>
              </m:d>
            </m:oMath>
            <w:r>
              <w:rPr>
                <w:sz w:val="20"/>
                <w:szCs w:val="20"/>
                <w:lang w:val="en-AU" w:eastAsia="ko-KR"/>
              </w:rPr>
              <w:t>,</w:t>
            </w:r>
            <w:r>
              <w:rPr>
                <w:i/>
                <w:iCs/>
                <w:sz w:val="20"/>
                <w:szCs w:val="20"/>
                <w:lang w:val="en-AU" w:eastAsia="ko-KR"/>
              </w:rPr>
              <w:t xml:space="preserve"> </w:t>
            </w:r>
            <w:r>
              <w:rPr>
                <w:sz w:val="20"/>
                <w:szCs w:val="20"/>
                <w:lang w:eastAsia="ko-KR"/>
              </w:rPr>
              <w:t xml:space="preserve">use the latest </w:t>
            </w:r>
            <m:oMath>
              <m:r>
                <w:rPr>
                  <w:rFonts w:ascii="Cambria Math" w:hAnsi="Cambria Math"/>
                  <w:sz w:val="20"/>
                  <w:szCs w:val="20"/>
                  <w:lang w:eastAsia="ko-KR"/>
                </w:rPr>
                <m:t>C</m:t>
              </m:r>
              <m:sSub>
                <m:sSubPr>
                  <m:ctrlPr>
                    <w:rPr>
                      <w:rFonts w:ascii="Cambria Math" w:eastAsia="MS PGothic" w:hAnsi="Cambria Math" w:cs="Calibri"/>
                      <w:i/>
                      <w:iCs/>
                      <w:sz w:val="20"/>
                      <w:szCs w:val="20"/>
                    </w:rPr>
                  </m:ctrlPr>
                </m:sSubPr>
                <m:e>
                  <m:r>
                    <w:rPr>
                      <w:rFonts w:ascii="Cambria Math" w:hAnsi="Cambria Math"/>
                      <w:sz w:val="20"/>
                      <w:szCs w:val="20"/>
                      <w:lang w:eastAsia="ko-KR"/>
                    </w:rPr>
                    <m:t>W</m:t>
                  </m:r>
                </m:e>
                <m:sub>
                  <m:r>
                    <w:rPr>
                      <w:rFonts w:ascii="Cambria Math" w:hAnsi="Cambria Math"/>
                      <w:sz w:val="20"/>
                      <w:szCs w:val="20"/>
                      <w:lang w:eastAsia="ko-KR"/>
                    </w:rPr>
                    <m:t>p</m:t>
                  </m:r>
                </m:sub>
              </m:sSub>
            </m:oMath>
            <w:r>
              <w:rPr>
                <w:sz w:val="20"/>
                <w:szCs w:val="20"/>
                <w:lang w:eastAsia="ko-KR"/>
              </w:rPr>
              <w:t xml:space="preserve"> used for any SL transmissions on the channel using Type 1 channel access procedures associated with the chann</w:t>
            </w:r>
            <w:r>
              <w:rPr>
                <w:color w:val="000000"/>
                <w:sz w:val="20"/>
                <w:szCs w:val="20"/>
                <w:lang w:eastAsia="ko-KR"/>
              </w:rPr>
              <w:t xml:space="preserve">el access priority class </w:t>
            </w:r>
            <m:oMath>
              <m:r>
                <w:rPr>
                  <w:rFonts w:ascii="Cambria Math" w:hAnsi="Cambria Math"/>
                  <w:color w:val="000000"/>
                  <w:sz w:val="20"/>
                  <w:szCs w:val="20"/>
                  <w:lang w:eastAsia="ko-KR"/>
                </w:rPr>
                <m:t>p</m:t>
              </m:r>
            </m:oMath>
            <w:r>
              <w:rPr>
                <w:color w:val="000000"/>
                <w:sz w:val="20"/>
                <w:szCs w:val="20"/>
                <w:lang w:eastAsia="ko-KR"/>
              </w:rPr>
              <w:t>.</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3: An ACK-only procedure is used instead of a NACK-only procedure. In this case,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is increased</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Option 4: CW is adjusted according to CR/CBR measurement</w:t>
            </w:r>
            <w:r>
              <w:rPr>
                <w:color w:val="000000"/>
                <w:sz w:val="20"/>
                <w:szCs w:val="20"/>
              </w:rPr>
              <w:t>, if CR/CBR is supported for SL-U</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5 (option 3+legacy): ACK feedback is performed when a TB is successfully decoded in addition to the legacy NACK-only procedure. In this case, if ACK only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then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otherwise </w:t>
            </w:r>
            <m:oMath>
              <m:r>
                <w:rPr>
                  <w:rFonts w:ascii="Cambria Math" w:hAnsi="Cambria Math"/>
                  <w:color w:val="000000"/>
                  <w:sz w:val="20"/>
                  <w:szCs w:val="20"/>
                  <w:lang w:eastAsia="ko-KR"/>
                </w:rPr>
                <m:t>C</m:t>
              </m:r>
              <m:sSub>
                <m:sSubPr>
                  <m:ctrlPr>
                    <w:rPr>
                      <w:rFonts w:ascii="Cambria Math" w:eastAsia="MS PGothic" w:hAnsi="Cambria Math" w:cs="Calibri"/>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 </m:t>
              </m:r>
            </m:oMath>
            <w:r>
              <w:rPr>
                <w:color w:val="000000"/>
                <w:sz w:val="20"/>
                <w:szCs w:val="20"/>
                <w:lang w:eastAsia="ko-KR"/>
              </w:rPr>
              <w:t xml:space="preserve"> is increased.</w:t>
            </w:r>
          </w:p>
          <w:p w:rsidR="00CE6085" w:rsidRDefault="00F64905">
            <w:pPr>
              <w:pStyle w:val="af"/>
              <w:widowControl/>
              <w:numPr>
                <w:ilvl w:val="1"/>
                <w:numId w:val="12"/>
              </w:numPr>
              <w:autoSpaceDE w:val="0"/>
              <w:autoSpaceDN w:val="0"/>
              <w:spacing w:after="120"/>
              <w:rPr>
                <w:color w:val="000000"/>
                <w:sz w:val="20"/>
                <w:szCs w:val="20"/>
                <w:lang w:eastAsia="ko-KR"/>
              </w:rPr>
            </w:pPr>
            <w:r>
              <w:rPr>
                <w:color w:val="000000"/>
                <w:sz w:val="20"/>
                <w:szCs w:val="20"/>
                <w:lang w:eastAsia="ko-KR"/>
              </w:rPr>
              <w:t>CW adjustment for unicast with SL-HARQ feedback enabled (</w:t>
            </w:r>
            <w:r>
              <w:rPr>
                <w:color w:val="000000"/>
                <w:sz w:val="20"/>
                <w:szCs w:val="20"/>
              </w:rPr>
              <w:t xml:space="preserve">at least In case only unicast PSSCH(s) is (are) transmitted within the </w:t>
            </w:r>
            <w:r>
              <w:rPr>
                <w:color w:val="000000"/>
                <w:sz w:val="20"/>
                <w:szCs w:val="20"/>
                <w:lang w:eastAsia="ko-KR"/>
              </w:rPr>
              <w:t xml:space="preserve">latest </w:t>
            </w:r>
            <w:r>
              <w:rPr>
                <w:color w:val="000000"/>
                <w:sz w:val="20"/>
                <w:szCs w:val="20"/>
              </w:rPr>
              <w:t>SL reference duration</w:t>
            </w:r>
            <w:r>
              <w:rPr>
                <w:color w:val="000000"/>
                <w:sz w:val="20"/>
                <w:szCs w:val="20"/>
                <w:lang w:eastAsia="ko-KR"/>
              </w:rPr>
              <w:t>):</w:t>
            </w:r>
          </w:p>
          <w:p w:rsidR="00CE6085" w:rsidRDefault="00F64905">
            <w:pPr>
              <w:pStyle w:val="af"/>
              <w:widowControl/>
              <w:numPr>
                <w:ilvl w:val="2"/>
                <w:numId w:val="12"/>
              </w:numPr>
              <w:autoSpaceDE w:val="0"/>
              <w:autoSpaceDN w:val="0"/>
              <w:spacing w:after="120"/>
              <w:rPr>
                <w:color w:val="000000"/>
                <w:sz w:val="20"/>
                <w:szCs w:val="20"/>
                <w:lang w:eastAsia="ko-KR"/>
              </w:rPr>
            </w:pPr>
            <w:r>
              <w:rPr>
                <w:color w:val="000000"/>
                <w:sz w:val="20"/>
                <w:szCs w:val="20"/>
                <w:lang w:eastAsia="ko-KR"/>
              </w:rPr>
              <w:t xml:space="preserve">Option 2: If at least one </w:t>
            </w:r>
            <w:r>
              <w:rPr>
                <w:color w:val="000000"/>
                <w:sz w:val="20"/>
                <w:szCs w:val="20"/>
              </w:rPr>
              <w:t>‘</w:t>
            </w:r>
            <w:r>
              <w:rPr>
                <w:color w:val="000000"/>
                <w:sz w:val="20"/>
                <w:szCs w:val="20"/>
                <w:lang w:eastAsia="ko-KR"/>
              </w:rPr>
              <w:t>ACK</w:t>
            </w:r>
            <w:r>
              <w:rPr>
                <w:color w:val="000000"/>
                <w:sz w:val="20"/>
                <w:szCs w:val="20"/>
              </w:rPr>
              <w:t xml:space="preserve">’ </w:t>
            </w:r>
            <w:r>
              <w:rPr>
                <w:color w:val="000000"/>
                <w:sz w:val="20"/>
                <w:szCs w:val="20"/>
                <w:lang w:eastAsia="ko-KR"/>
              </w:rPr>
              <w:t xml:space="preserve">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w:rPr>
                  <w:rFonts w:ascii="Cambria Math" w:hAnsi="Cambria Math"/>
                  <w:color w:val="000000"/>
                  <w:sz w:val="20"/>
                  <w:szCs w:val="20"/>
                  <w:lang w:eastAsia="ko-KR"/>
                </w:rPr>
                <m:t>p</m:t>
              </m:r>
              <m:r>
                <w:rPr>
                  <w:rFonts w:ascii="Cambria Math" w:hAnsi="Cambria Math" w:hint="eastAsia"/>
                  <w:color w:val="000000"/>
                  <w:sz w:val="20"/>
                  <w:szCs w:val="20"/>
                </w:rPr>
                <m:t>∈</m:t>
              </m:r>
              <m:d>
                <m:dPr>
                  <m:begChr m:val="{"/>
                  <m:endChr m:val="}"/>
                  <m:ctrlPr>
                    <w:rPr>
                      <w:rFonts w:ascii="Cambria Math" w:eastAsia="MS PGothic" w:hAnsi="Cambria Math" w:cs="Calibri"/>
                      <w:i/>
                      <w:iCs/>
                      <w:color w:val="000000"/>
                      <w:sz w:val="20"/>
                      <w:szCs w:val="20"/>
                    </w:rPr>
                  </m:ctrlPr>
                </m:dPr>
                <m:e>
                  <m:r>
                    <w:rPr>
                      <w:rFonts w:ascii="Cambria Math" w:hAnsi="Cambria Math"/>
                      <w:color w:val="000000"/>
                      <w:sz w:val="20"/>
                      <w:szCs w:val="20"/>
                      <w:lang w:eastAsia="ko-KR"/>
                    </w:rPr>
                    <m:t>1,2,3,4</m:t>
                  </m:r>
                </m:e>
              </m:d>
            </m:oMath>
            <w:r>
              <w:rPr>
                <w:color w:val="000000"/>
                <w:sz w:val="20"/>
                <w:szCs w:val="20"/>
                <w:lang w:eastAsia="ko-KR"/>
              </w:rPr>
              <w:t xml:space="preserv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m:rPr>
                  <m:sty m:val="p"/>
                </m:rPr>
                <w:rPr>
                  <w:rFonts w:ascii="Cambria Math" w:hAnsi="Cambria Math"/>
                  <w:color w:val="000000"/>
                  <w:sz w:val="20"/>
                  <w:szCs w:val="20"/>
                  <w:lang w:eastAsia="ko-KR"/>
                </w:rPr>
                <m:t>=</m:t>
              </m:r>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func>
                    <m:funcPr>
                      <m:ctrlPr>
                        <w:rPr>
                          <w:rFonts w:ascii="Cambria Math" w:eastAsia="MS PGothic" w:hAnsi="Cambria Math" w:cs="Calibri"/>
                          <w:i/>
                          <w:iCs/>
                          <w:color w:val="000000"/>
                          <w:sz w:val="20"/>
                          <w:szCs w:val="20"/>
                        </w:rPr>
                      </m:ctrlPr>
                    </m:funcPr>
                    <m:fName>
                      <m: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fName>
                    <m:e>
                      <m:r>
                        <w:rPr>
                          <w:rFonts w:ascii="Cambria Math" w:hAnsi="Cambria Math"/>
                          <w:color w:val="000000"/>
                          <w:sz w:val="20"/>
                          <w:szCs w:val="20"/>
                          <w:lang w:eastAsia="ko-KR"/>
                        </w:rPr>
                        <m:t>p</m:t>
                      </m:r>
                    </m:e>
                  </m:func>
                </m:sub>
              </m:sSub>
            </m:oMath>
            <w:r>
              <w:rPr>
                <w:color w:val="000000"/>
                <w:sz w:val="20"/>
                <w:szCs w:val="20"/>
                <w:lang w:eastAsia="ko-KR"/>
              </w:rPr>
              <w:t xml:space="preserve"> ; otherwise </w:t>
            </w:r>
            <m:oMath>
              <m:r>
                <w:rPr>
                  <w:rFonts w:ascii="Cambria Math" w:hAnsi="Cambria Math"/>
                  <w:color w:val="000000"/>
                  <w:sz w:val="20"/>
                  <w:szCs w:val="20"/>
                  <w:lang w:eastAsia="ko-KR"/>
                </w:rPr>
                <m:t>C</m:t>
              </m:r>
              <m:sSub>
                <m:sSubPr>
                  <m:ctrlPr>
                    <w:rPr>
                      <w:rFonts w:ascii="Cambria Math" w:eastAsia="MS PGothic" w:hAnsi="Cambria Math" w:cs="Calibri"/>
                      <w:i/>
                      <w:iCs/>
                      <w:color w:val="000000"/>
                      <w:sz w:val="20"/>
                      <w:szCs w:val="20"/>
                    </w:rPr>
                  </m:ctrlPr>
                </m:sSubPr>
                <m:e>
                  <m:r>
                    <w:rPr>
                      <w:rFonts w:ascii="Cambria Math" w:hAnsi="Cambria Math"/>
                      <w:color w:val="000000"/>
                      <w:sz w:val="20"/>
                      <w:szCs w:val="20"/>
                      <w:lang w:eastAsia="ko-KR"/>
                    </w:rPr>
                    <m:t>W</m:t>
                  </m:r>
                </m:e>
                <m:sub>
                  <m:r>
                    <w:rPr>
                      <w:rFonts w:ascii="Cambria Math" w:hAnsi="Cambria Math"/>
                      <w:color w:val="000000"/>
                      <w:sz w:val="20"/>
                      <w:szCs w:val="20"/>
                      <w:lang w:eastAsia="ko-KR"/>
                    </w:rPr>
                    <m:t>p</m:t>
                  </m:r>
                </m:sub>
              </m:sSub>
              <m:r>
                <w:rPr>
                  <w:rFonts w:ascii="Cambria Math" w:hAnsi="Cambria Math"/>
                  <w:color w:val="000000"/>
                  <w:sz w:val="20"/>
                  <w:szCs w:val="20"/>
                  <w:lang w:eastAsia="ko-KR"/>
                </w:rPr>
                <m:t> </m:t>
              </m:r>
            </m:oMath>
            <w:r>
              <w:rPr>
                <w:color w:val="000000"/>
                <w:sz w:val="20"/>
                <w:szCs w:val="20"/>
                <w:lang w:eastAsia="ko-KR"/>
              </w:rPr>
              <w:t>is increased.</w:t>
            </w:r>
          </w:p>
          <w:p w:rsidR="00CE6085" w:rsidRDefault="00F64905">
            <w:pPr>
              <w:pStyle w:val="af"/>
              <w:widowControl/>
              <w:numPr>
                <w:ilvl w:val="0"/>
                <w:numId w:val="12"/>
              </w:numPr>
              <w:autoSpaceDE w:val="0"/>
              <w:autoSpaceDN w:val="0"/>
              <w:spacing w:after="120"/>
            </w:pPr>
            <w:r>
              <w:rPr>
                <w:color w:val="000000"/>
                <w:sz w:val="20"/>
                <w:szCs w:val="20"/>
                <w:lang w:eastAsia="ko-KR"/>
              </w:rPr>
              <w:t>FFS the case when UE is operating with different SL-HARQ feedback schemes (e.g., UE has concurrent broadcast transmission + unicast with SL-HARQ enabled, or GC option 1 + GC option 2, etc in the SL reference duration).</w:t>
            </w:r>
          </w:p>
        </w:tc>
      </w:tr>
    </w:tbl>
    <w:p w:rsidR="00CE6085" w:rsidRDefault="00F64905">
      <w:pPr>
        <w:spacing w:before="120" w:after="120" w:line="276" w:lineRule="auto"/>
        <w:rPr>
          <w:rFonts w:eastAsia="宋体"/>
        </w:rPr>
      </w:pPr>
      <w:r>
        <w:rPr>
          <w:rFonts w:eastAsia="宋体" w:hint="eastAsia"/>
        </w:rPr>
        <w:lastRenderedPageBreak/>
        <w:t xml:space="preserve">In NR-U, when there is no HARQ feedback, the first transmission uses </w:t>
      </w:r>
      <m:oMath>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s="Calibri"/>
                <w:color w:val="000000"/>
              </w:rPr>
            </m:ctrlPr>
          </m:sSubPr>
          <m:e>
            <m:r>
              <w:rPr>
                <w:rFonts w:ascii="Cambria Math" w:hAnsi="Cambria Math"/>
                <w:color w:val="000000"/>
                <w:lang w:eastAsia="ko-KR"/>
              </w:rPr>
              <m:t>W</m:t>
            </m:r>
          </m:e>
          <m:sub>
            <m:func>
              <m:funcPr>
                <m:ctrlPr>
                  <w:rPr>
                    <w:rFonts w:ascii="Cambria Math" w:eastAsia="MS PGothic" w:hAnsi="Cambria Math" w:cs="Calibri"/>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rFonts w:eastAsia="宋体" w:hint="eastAsia"/>
        </w:rPr>
        <w:t xml:space="preserve">, and the subsequent transmission uses the previous last CW value. For the CW adjustment with </w:t>
      </w:r>
      <w:r>
        <w:rPr>
          <w:rFonts w:eastAsia="宋体" w:hint="eastAsia"/>
          <w:lang w:eastAsia="ko-KR"/>
        </w:rPr>
        <w:t>disabled</w:t>
      </w:r>
      <w:r>
        <w:rPr>
          <w:rFonts w:eastAsia="宋体" w:hint="eastAsia"/>
        </w:rPr>
        <w:t xml:space="preserve"> </w:t>
      </w:r>
      <w:r>
        <w:rPr>
          <w:rFonts w:eastAsia="宋体" w:hint="eastAsia"/>
          <w:lang w:eastAsia="ko-KR"/>
        </w:rPr>
        <w:t>SL-HARQ feedback</w:t>
      </w:r>
      <w:r>
        <w:rPr>
          <w:rFonts w:eastAsia="宋体" w:hint="eastAsia"/>
        </w:rPr>
        <w:t>, it is suggested the CW adjustment mechanism without HARQ feedback in NR-U should be reused as much as possible. Therefore, it is suggested that option 1 is adopted as the CW adjustment mechanism when SL-HARQ feedback is disabled.</w:t>
      </w:r>
    </w:p>
    <w:p w:rsidR="00CE6085" w:rsidRDefault="00F64905">
      <w:pPr>
        <w:pStyle w:val="ZTE-Proposal-20210505"/>
        <w:numPr>
          <w:ilvl w:val="0"/>
          <w:numId w:val="10"/>
        </w:numPr>
        <w:ind w:left="1132" w:hanging="1132"/>
        <w:jc w:val="both"/>
        <w:rPr>
          <w:rFonts w:eastAsia="宋体"/>
          <w:lang w:val="en-US"/>
        </w:rPr>
      </w:pPr>
      <w:r>
        <w:rPr>
          <w:rFonts w:eastAsia="宋体" w:hint="eastAsia"/>
          <w:lang w:val="en-US"/>
        </w:rPr>
        <w:tab/>
      </w:r>
      <w:bookmarkStart w:id="28" w:name="_Toc118733430"/>
      <w:bookmarkStart w:id="29" w:name="_Toc118735376"/>
      <w:r>
        <w:rPr>
          <w:rFonts w:eastAsia="宋体" w:hint="eastAsia"/>
          <w:lang w:val="en-US"/>
        </w:rPr>
        <w:t>Option 1 is adopted as the CW adjustment mechanism when SL-HARQ feedback is disabled.</w:t>
      </w:r>
      <w:bookmarkEnd w:id="28"/>
      <w:bookmarkEnd w:id="29"/>
    </w:p>
    <w:p w:rsidR="00CE6085" w:rsidRDefault="00F64905">
      <w:pPr>
        <w:tabs>
          <w:tab w:val="left" w:pos="1497"/>
        </w:tabs>
        <w:spacing w:before="120" w:after="120" w:line="276" w:lineRule="auto"/>
        <w:rPr>
          <w:rFonts w:eastAsia="宋体"/>
        </w:rPr>
      </w:pPr>
      <w:r>
        <w:rPr>
          <w:rFonts w:eastAsia="宋体"/>
        </w:rPr>
        <w:t xml:space="preserve">The CW adjustment mechanism in groupcast option 2 includes </w:t>
      </w:r>
      <w:r w:rsidR="00C55156">
        <w:rPr>
          <w:rFonts w:eastAsia="宋体"/>
        </w:rPr>
        <w:t xml:space="preserve">two CW adjustment options, </w:t>
      </w:r>
      <w:r>
        <w:rPr>
          <w:rFonts w:eastAsia="宋体"/>
        </w:rPr>
        <w:t xml:space="preserve">option 1 and option 2. In Option 2, as long as one among multiple RX UEs feedback the ACK, the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rPr>
        <w:t xml:space="preserve">. We think it is too </w:t>
      </w:r>
      <w:r w:rsidR="00C55156" w:rsidRPr="00C55156">
        <w:rPr>
          <w:rFonts w:eastAsia="宋体"/>
        </w:rPr>
        <w:t>aggressive</w:t>
      </w:r>
      <w:r w:rsidR="00C55156" w:rsidRPr="00C55156" w:rsidDel="00C55156">
        <w:rPr>
          <w:rFonts w:eastAsia="宋体"/>
        </w:rPr>
        <w:t xml:space="preserve"> </w:t>
      </w:r>
      <w:r>
        <w:rPr>
          <w:rFonts w:eastAsia="宋体"/>
        </w:rPr>
        <w:t xml:space="preserve">and not friendly to other technologies such as WIFI, and </w:t>
      </w:r>
      <w:r>
        <w:rPr>
          <w:rFonts w:eastAsia="宋体" w:hint="eastAsia"/>
        </w:rPr>
        <w:t xml:space="preserve">option 2 can be seen as a special case of option 1, </w:t>
      </w:r>
      <w:r>
        <w:rPr>
          <w:rFonts w:eastAsia="宋体"/>
        </w:rPr>
        <w:t>thus we prefer option 1.</w:t>
      </w:r>
    </w:p>
    <w:p w:rsidR="00CE6085" w:rsidRDefault="00F64905">
      <w:pPr>
        <w:tabs>
          <w:tab w:val="left" w:pos="1497"/>
        </w:tabs>
        <w:spacing w:before="120" w:after="120" w:line="276" w:lineRule="auto"/>
        <w:rPr>
          <w:rFonts w:eastAsia="宋体"/>
          <w:color w:val="000000"/>
        </w:rPr>
      </w:pPr>
      <w:r>
        <w:rPr>
          <w:rFonts w:eastAsia="宋体"/>
        </w:rPr>
        <w:lastRenderedPageBreak/>
        <w:t xml:space="preserve">In the CW adjustment mechanism option 1 in groupcast option 2, it is FFS </w:t>
      </w:r>
      <w:r>
        <w:rPr>
          <w:color w:val="000000"/>
          <w:lang w:eastAsia="ko-KR"/>
        </w:rPr>
        <w:t xml:space="preserve">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r>
        <w:rPr>
          <w:rFonts w:eastAsia="宋体"/>
          <w:color w:val="000000"/>
        </w:rPr>
        <w:t xml:space="preserve">. When </w:t>
      </w:r>
      <w:r w:rsidR="00C55156">
        <w:rPr>
          <w:color w:val="000000"/>
          <w:lang w:eastAsia="ko-KR"/>
        </w:rPr>
        <w:t>some of</w:t>
      </w:r>
      <w:r>
        <w:rPr>
          <w:color w:val="000000"/>
          <w:lang w:eastAsia="ko-KR"/>
        </w:rPr>
        <w:t xml:space="preserve"> the received SL HARQ-ACK feedbacks </w:t>
      </w:r>
      <w:r w:rsidR="00C55156">
        <w:rPr>
          <w:color w:val="000000"/>
          <w:lang w:eastAsia="ko-KR"/>
        </w:rPr>
        <w:t xml:space="preserve">are </w:t>
      </w:r>
      <w:r>
        <w:rPr>
          <w:color w:val="000000"/>
        </w:rPr>
        <w:t>‘</w:t>
      </w:r>
      <w:r>
        <w:rPr>
          <w:color w:val="000000"/>
          <w:lang w:eastAsia="ko-KR"/>
        </w:rPr>
        <w:t>ACK</w:t>
      </w:r>
      <w:r>
        <w:rPr>
          <w:color w:val="000000"/>
        </w:rPr>
        <w:t>’</w:t>
      </w:r>
      <w:r>
        <w:rPr>
          <w:rFonts w:eastAsia="宋体"/>
          <w:color w:val="000000"/>
        </w:rPr>
        <w:t>, if the ACK ratio is greater than a threshold,</w:t>
      </w:r>
      <w:r>
        <w:rPr>
          <w:rFonts w:eastAsia="宋体"/>
        </w:rPr>
        <w:t xml:space="preserve"> the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color w:val="000000"/>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Pr>
          <w:color w:val="000000"/>
          <w:lang w:eastAsia="ko-KR"/>
        </w:rPr>
        <w:t xml:space="preserve"> to the next higher allowed value. </w:t>
      </w:r>
      <w:r>
        <w:rPr>
          <w:rFonts w:eastAsia="宋体"/>
          <w:color w:val="000000"/>
        </w:rPr>
        <w:t xml:space="preserve">Similarly, when </w:t>
      </w:r>
      <w:r w:rsidR="00C55156">
        <w:rPr>
          <w:color w:val="000000"/>
          <w:lang w:eastAsia="ko-KR"/>
        </w:rPr>
        <w:t>some of</w:t>
      </w:r>
      <w:r>
        <w:rPr>
          <w:color w:val="000000"/>
          <w:lang w:eastAsia="ko-KR"/>
        </w:rPr>
        <w:t xml:space="preserve"> the received SL HARQ-ACK feedbacks </w:t>
      </w:r>
      <w:r w:rsidR="00C55156">
        <w:rPr>
          <w:color w:val="000000"/>
          <w:lang w:eastAsia="ko-KR"/>
        </w:rPr>
        <w:t xml:space="preserve">are </w:t>
      </w:r>
      <w:r>
        <w:rPr>
          <w:color w:val="000000"/>
        </w:rPr>
        <w:t>‘</w:t>
      </w:r>
      <w:r>
        <w:rPr>
          <w:rFonts w:eastAsia="宋体"/>
          <w:color w:val="000000"/>
        </w:rPr>
        <w:t>N</w:t>
      </w:r>
      <w:r>
        <w:rPr>
          <w:color w:val="000000"/>
          <w:lang w:eastAsia="ko-KR"/>
        </w:rPr>
        <w:t>ACK</w:t>
      </w:r>
      <w:r>
        <w:rPr>
          <w:color w:val="000000"/>
        </w:rPr>
        <w:t>’</w:t>
      </w:r>
      <w:r>
        <w:rPr>
          <w:rFonts w:eastAsia="宋体"/>
          <w:color w:val="000000"/>
        </w:rPr>
        <w:t xml:space="preserve">, if the </w:t>
      </w:r>
      <w:r>
        <w:rPr>
          <w:color w:val="000000"/>
        </w:rPr>
        <w:t>‘</w:t>
      </w:r>
      <w:r>
        <w:rPr>
          <w:rFonts w:eastAsia="宋体"/>
          <w:color w:val="000000"/>
        </w:rPr>
        <w:t>N</w:t>
      </w:r>
      <w:r>
        <w:rPr>
          <w:color w:val="000000"/>
          <w:lang w:eastAsia="ko-KR"/>
        </w:rPr>
        <w:t>ACK</w:t>
      </w:r>
      <w:r>
        <w:rPr>
          <w:color w:val="000000"/>
        </w:rPr>
        <w:t>’</w:t>
      </w:r>
      <w:r>
        <w:rPr>
          <w:rFonts w:eastAsia="宋体"/>
          <w:color w:val="000000"/>
        </w:rPr>
        <w:t xml:space="preserve"> ratio is less than a threshold,</w:t>
      </w:r>
      <w:r>
        <w:rPr>
          <w:rFonts w:eastAsia="宋体"/>
        </w:rPr>
        <w:t xml:space="preserve"> the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color w:val="000000"/>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to the next higher allowed value. </w:t>
      </w:r>
    </w:p>
    <w:p w:rsidR="00CE6085" w:rsidRDefault="00F64905">
      <w:pPr>
        <w:tabs>
          <w:tab w:val="left" w:pos="1497"/>
        </w:tabs>
        <w:spacing w:before="120" w:after="120" w:line="276" w:lineRule="auto"/>
        <w:rPr>
          <w:rFonts w:eastAsia="宋体"/>
        </w:rPr>
      </w:pPr>
      <w:r>
        <w:rPr>
          <w:rFonts w:eastAsia="宋体"/>
          <w:color w:val="000000"/>
        </w:rPr>
        <w:t xml:space="preserve">If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eastAsia="宋体"/>
          <w:iCs/>
          <w:color w:val="000000"/>
        </w:rPr>
        <w:t xml:space="preserve"> is adjusted based on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w:t>
      </w:r>
      <w:r w:rsidR="00C55156">
        <w:rPr>
          <w:rFonts w:eastAsia="宋体"/>
          <w:color w:val="000000"/>
        </w:rPr>
        <w:t xml:space="preserve">in case </w:t>
      </w:r>
      <w:r>
        <w:rPr>
          <w:rFonts w:eastAsia="宋体"/>
          <w:color w:val="000000"/>
        </w:rPr>
        <w:t xml:space="preserve">a RX UE </w:t>
      </w:r>
      <w:r>
        <w:rPr>
          <w:rFonts w:eastAsia="宋体" w:hint="eastAsia"/>
          <w:color w:val="000000"/>
        </w:rPr>
        <w:t xml:space="preserve">only </w:t>
      </w:r>
      <w:r>
        <w:rPr>
          <w:rFonts w:eastAsia="宋体"/>
          <w:color w:val="000000"/>
        </w:rPr>
        <w:t>successfully receive</w:t>
      </w:r>
      <w:r w:rsidR="00C55156">
        <w:rPr>
          <w:rFonts w:eastAsia="宋体"/>
          <w:color w:val="000000"/>
        </w:rPr>
        <w:t>d</w:t>
      </w:r>
      <w:r>
        <w:rPr>
          <w:rFonts w:eastAsia="宋体"/>
          <w:color w:val="000000"/>
        </w:rPr>
        <w:t xml:space="preserve"> SCI</w:t>
      </w:r>
      <w:r>
        <w:rPr>
          <w:rFonts w:eastAsia="宋体" w:hint="eastAsia"/>
          <w:color w:val="000000"/>
        </w:rPr>
        <w:t xml:space="preserve"> but data</w:t>
      </w:r>
      <w:r>
        <w:rPr>
          <w:rFonts w:eastAsia="宋体"/>
          <w:color w:val="000000"/>
        </w:rPr>
        <w:t xml:space="preserve">, it is </w:t>
      </w:r>
      <w:r>
        <w:rPr>
          <w:rFonts w:eastAsia="宋体" w:hint="eastAsia"/>
          <w:color w:val="000000"/>
        </w:rPr>
        <w:t xml:space="preserve">also </w:t>
      </w:r>
      <w:r>
        <w:rPr>
          <w:rFonts w:eastAsia="宋体"/>
          <w:color w:val="000000"/>
        </w:rPr>
        <w:t xml:space="preserve">assumed that the channel condition of the RX UE </w:t>
      </w:r>
      <w:r w:rsidR="00C55156">
        <w:rPr>
          <w:rFonts w:eastAsia="宋体"/>
          <w:color w:val="000000"/>
        </w:rPr>
        <w:t xml:space="preserve">is </w:t>
      </w:r>
      <w:r>
        <w:rPr>
          <w:rFonts w:eastAsia="宋体"/>
          <w:color w:val="000000"/>
        </w:rPr>
        <w:t xml:space="preserve">good enough. </w:t>
      </w:r>
      <w:r w:rsidR="00C55156">
        <w:rPr>
          <w:rFonts w:eastAsia="宋体"/>
          <w:color w:val="000000"/>
        </w:rPr>
        <w:t xml:space="preserve">Based on </w:t>
      </w:r>
      <w:r w:rsidR="008C4E10">
        <w:rPr>
          <w:rFonts w:eastAsia="宋体"/>
          <w:color w:val="000000"/>
        </w:rPr>
        <w:t>previous</w:t>
      </w:r>
      <w:r w:rsidR="00C55156">
        <w:rPr>
          <w:rFonts w:eastAsia="宋体"/>
          <w:color w:val="000000"/>
        </w:rPr>
        <w:t xml:space="preserve"> </w:t>
      </w:r>
      <w:r w:rsidR="008C4E10">
        <w:rPr>
          <w:rFonts w:eastAsia="宋体"/>
          <w:color w:val="000000"/>
        </w:rPr>
        <w:t xml:space="preserve">assumption, </w:t>
      </w:r>
      <w:r w:rsidR="008C4E10">
        <w:rPr>
          <w:rFonts w:eastAsia="宋体"/>
        </w:rPr>
        <w:t>f</w:t>
      </w:r>
      <w:r>
        <w:rPr>
          <w:rFonts w:eastAsia="宋体"/>
        </w:rPr>
        <w:t xml:space="preserve">or one UE transmitting PSCCH/PSSCH, if the ratio of received </w:t>
      </w:r>
      <w:r>
        <w:rPr>
          <w:color w:val="000000"/>
        </w:rPr>
        <w:t>‘</w:t>
      </w:r>
      <w:r>
        <w:rPr>
          <w:color w:val="000000"/>
          <w:lang w:eastAsia="ko-KR"/>
        </w:rPr>
        <w:t>ACK+NACK</w:t>
      </w:r>
      <w:r>
        <w:rPr>
          <w:color w:val="000000"/>
        </w:rPr>
        <w:t>’</w:t>
      </w:r>
      <w:r>
        <w:rPr>
          <w:rFonts w:eastAsia="宋体"/>
        </w:rPr>
        <w:t xml:space="preserve"> is greater than a threshold, it is considered that there are enough RX UEs can receive SCI correctly, and the </w:t>
      </w:r>
      <w:r>
        <w:rPr>
          <w:rFonts w:eastAsia="宋体" w:hint="eastAsia"/>
        </w:rPr>
        <w:t>channel</w:t>
      </w:r>
      <w:r>
        <w:rPr>
          <w:rFonts w:eastAsia="宋体"/>
        </w:rPr>
        <w:t xml:space="preserve"> quality of these </w:t>
      </w:r>
      <w:r>
        <w:rPr>
          <w:rFonts w:eastAsia="宋体" w:hint="eastAsia"/>
        </w:rPr>
        <w:t xml:space="preserve">RX </w:t>
      </w:r>
      <w:r>
        <w:rPr>
          <w:rFonts w:eastAsia="宋体"/>
        </w:rPr>
        <w:t xml:space="preserve">UEs is good enough. Therefore, the UE transmitting PSCCH/PSSCH will set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iCs/>
          <w:color w:val="000000"/>
        </w:rPr>
        <w:t xml:space="preserve">. </w:t>
      </w:r>
      <w:r>
        <w:rPr>
          <w:rFonts w:eastAsia="宋体"/>
          <w:color w:val="000000"/>
        </w:rPr>
        <w:t xml:space="preserve">Otherwise, </w:t>
      </w:r>
      <w:r>
        <w:rPr>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w:t>
      </w:r>
      <w:r>
        <w:rPr>
          <w:rFonts w:eastAsia="宋体"/>
          <w:color w:val="000000"/>
        </w:rPr>
        <w:t xml:space="preserve">will be </w:t>
      </w:r>
      <w:r>
        <w:rPr>
          <w:color w:val="000000"/>
          <w:lang w:eastAsia="ko-KR"/>
        </w:rPr>
        <w:t>increase</w:t>
      </w:r>
      <w:r>
        <w:rPr>
          <w:rFonts w:eastAsia="宋体"/>
          <w:color w:val="000000"/>
        </w:rPr>
        <w:t xml:space="preserve">d </w:t>
      </w:r>
      <w:r>
        <w:rPr>
          <w:color w:val="000000"/>
          <w:lang w:eastAsia="ko-KR"/>
        </w:rPr>
        <w:t xml:space="preserve">to the next higher allowed value. </w:t>
      </w:r>
      <w:r w:rsidR="008C4E10">
        <w:rPr>
          <w:color w:val="000000"/>
          <w:lang w:eastAsia="ko-KR"/>
        </w:rPr>
        <w:t xml:space="preserve">But </w:t>
      </w:r>
      <w:r w:rsidR="008C4E10">
        <w:rPr>
          <w:rFonts w:eastAsia="宋体"/>
          <w:color w:val="000000"/>
        </w:rPr>
        <w:t>w</w:t>
      </w:r>
      <w:r>
        <w:rPr>
          <w:rFonts w:eastAsia="宋体"/>
          <w:color w:val="000000"/>
        </w:rPr>
        <w:t xml:space="preserve">e think it is unreasonable that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eastAsia="宋体"/>
          <w:iCs/>
          <w:color w:val="000000"/>
        </w:rPr>
        <w:t xml:space="preserve"> is adjusted based on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w:t>
      </w:r>
      <w:r>
        <w:rPr>
          <w:rFonts w:eastAsia="宋体"/>
        </w:rPr>
        <w:t xml:space="preserve">For example, </w:t>
      </w:r>
      <w:r w:rsidR="008C4E10">
        <w:rPr>
          <w:rFonts w:eastAsia="宋体"/>
        </w:rPr>
        <w:t xml:space="preserve">assuming that </w:t>
      </w:r>
      <w:r>
        <w:rPr>
          <w:rFonts w:eastAsia="宋体"/>
        </w:rPr>
        <w:t xml:space="preserve">all RX UEs in groupcast option 2 can correctly receive SCI and feedback NACK due to PSSCH receiving failure, PSCCH/PSSCH TX UE will adjust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rPr>
        <w:t xml:space="preserve"> </w:t>
      </w:r>
      <w:r w:rsidR="008C4E10">
        <w:rPr>
          <w:rFonts w:eastAsia="宋体"/>
        </w:rPr>
        <w:t xml:space="preserve">if CW adjustment is based on </w:t>
      </w:r>
      <w:r w:rsidR="008C4E10">
        <w:rPr>
          <w:color w:val="000000"/>
        </w:rPr>
        <w:t>‘</w:t>
      </w:r>
      <w:r w:rsidR="008C4E10">
        <w:rPr>
          <w:color w:val="000000"/>
          <w:lang w:eastAsia="ko-KR"/>
        </w:rPr>
        <w:t>ACK+NACK</w:t>
      </w:r>
      <w:r w:rsidR="008C4E10">
        <w:rPr>
          <w:color w:val="000000"/>
        </w:rPr>
        <w:t xml:space="preserve">’. </w:t>
      </w:r>
      <w:r>
        <w:rPr>
          <w:rFonts w:eastAsia="宋体"/>
        </w:rPr>
        <w:t>We think that this strategy is too radical and unfair to channel competition of other technology in the unlicensed spectrum.</w:t>
      </w:r>
    </w:p>
    <w:p w:rsidR="00CE6085" w:rsidRDefault="00F64905">
      <w:pPr>
        <w:spacing w:before="120" w:after="120" w:line="276" w:lineRule="auto"/>
        <w:rPr>
          <w:rFonts w:eastAsia="宋体"/>
        </w:rPr>
      </w:pPr>
      <w:r>
        <w:rPr>
          <w:rFonts w:eastAsia="宋体"/>
        </w:rPr>
        <w:t>In addition, the CW adjustment mechanism for unicast with SL-HARQ feedback enabled was agreed in RAN1</w:t>
      </w:r>
      <w:r>
        <w:t>#110</w:t>
      </w:r>
      <w:r>
        <w:rPr>
          <w:rFonts w:eastAsia="宋体"/>
        </w:rPr>
        <w:t>-bis</w:t>
      </w:r>
      <w:r w:rsidR="008C4E10">
        <w:rPr>
          <w:rFonts w:eastAsia="宋体"/>
        </w:rPr>
        <w:t>-e</w:t>
      </w:r>
      <w:r>
        <w:t xml:space="preserve"> meeting</w:t>
      </w:r>
      <w:r>
        <w:rPr>
          <w:rFonts w:eastAsia="宋体"/>
        </w:rPr>
        <w:t xml:space="preserve">. For the CW adjustment of SL unicast with SL-HARQ feedback enabled, </w:t>
      </w:r>
      <w:r>
        <w:rPr>
          <w:rFonts w:eastAsia="宋体"/>
          <w:color w:val="000000"/>
        </w:rPr>
        <w:t>if</w:t>
      </w:r>
      <w:r>
        <w:rPr>
          <w:color w:val="000000"/>
          <w:lang w:eastAsia="ko-KR"/>
        </w:rPr>
        <w:t xml:space="preserve"> </w:t>
      </w:r>
      <w:r>
        <w:rPr>
          <w:rFonts w:eastAsia="宋体"/>
          <w:color w:val="000000"/>
        </w:rPr>
        <w:t>only NACK is received and no</w:t>
      </w:r>
      <w:r>
        <w:rPr>
          <w:color w:val="000000"/>
          <w:lang w:eastAsia="ko-KR"/>
        </w:rPr>
        <w:t xml:space="preserve"> </w:t>
      </w:r>
      <w:r>
        <w:rPr>
          <w:color w:val="000000"/>
        </w:rPr>
        <w:t>‘</w:t>
      </w:r>
      <w:r>
        <w:rPr>
          <w:color w:val="000000"/>
          <w:lang w:eastAsia="ko-KR"/>
        </w:rPr>
        <w:t>ACK</w:t>
      </w:r>
      <w:r>
        <w:rPr>
          <w:color w:val="000000"/>
        </w:rPr>
        <w:t xml:space="preserve">’ </w:t>
      </w:r>
      <w:r>
        <w:rPr>
          <w:color w:val="000000"/>
          <w:lang w:eastAsia="ko-KR"/>
        </w:rPr>
        <w:t xml:space="preserve">is received </w:t>
      </w:r>
      <w:r>
        <w:rPr>
          <w:color w:val="000000"/>
          <w:lang w:val="en-AU"/>
        </w:rPr>
        <w:t xml:space="preserve">related to any transmissions within the latest </w:t>
      </w:r>
      <w:r>
        <w:rPr>
          <w:color w:val="000000"/>
        </w:rPr>
        <w:t>SL reference duration</w:t>
      </w:r>
      <w:r>
        <w:rPr>
          <w:color w:val="000000"/>
          <w:lang w:eastAsia="ko-KR"/>
        </w:rPr>
        <w:t xml:space="preserve">,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eastAsia="MS PGothic" w:hAnsi="Cambria Math"/>
            <w:color w:val="000000"/>
          </w:rPr>
          <m:t xml:space="preserve"> </m:t>
        </m:r>
      </m:oMath>
      <w:r>
        <w:rPr>
          <w:color w:val="000000"/>
          <w:lang w:eastAsia="ko-KR"/>
        </w:rPr>
        <w:t>is increased.</w:t>
      </w:r>
    </w:p>
    <w:p w:rsidR="00CE6085" w:rsidRDefault="00F64905">
      <w:pPr>
        <w:spacing w:before="120" w:after="120" w:line="276" w:lineRule="auto"/>
        <w:rPr>
          <w:rFonts w:eastAsia="宋体"/>
          <w:color w:val="000000"/>
        </w:rPr>
      </w:pPr>
      <w:r>
        <w:rPr>
          <w:rFonts w:eastAsia="宋体"/>
        </w:rPr>
        <w:t xml:space="preserve">We believe that </w:t>
      </w:r>
      <w:r w:rsidR="00E17B21">
        <w:rPr>
          <w:rFonts w:eastAsia="宋体"/>
        </w:rPr>
        <w:t xml:space="preserve">the logic of CW adjustment mechanism for </w:t>
      </w:r>
      <w:r>
        <w:rPr>
          <w:rFonts w:eastAsia="宋体"/>
        </w:rPr>
        <w:t xml:space="preserve">unicast </w:t>
      </w:r>
      <w:r w:rsidR="00E17B21">
        <w:rPr>
          <w:rFonts w:eastAsia="宋体"/>
        </w:rPr>
        <w:t>should be also applied to</w:t>
      </w:r>
      <w:r>
        <w:rPr>
          <w:rFonts w:eastAsia="宋体"/>
        </w:rPr>
        <w:t xml:space="preserve"> groupcast option 2. When only one RX UE is included in groupcast option 2, its CW adjustment should be the same as that in unicast with SL-HARQ feedback enabled.</w:t>
      </w:r>
      <w:r>
        <w:rPr>
          <w:rFonts w:eastAsia="宋体" w:hint="eastAsia"/>
        </w:rPr>
        <w:t xml:space="preserve"> </w:t>
      </w:r>
      <w:r>
        <w:rPr>
          <w:rFonts w:eastAsia="宋体"/>
          <w:color w:val="000000"/>
        </w:rPr>
        <w:t xml:space="preserve">If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is used to adjust CW, under the condition of only one RX UE is included in groupcast option 2, when only NACK is received and no 'ACK' is received related to any transmissions within the latest SL reference duration, one PSSCH TX UE will adjust CW to the minimum value. Obviously, its CW adjustment is inconsistent with CW adjustment </w:t>
      </w:r>
      <w:r>
        <w:rPr>
          <w:rFonts w:eastAsia="宋体" w:hint="eastAsia"/>
          <w:color w:val="000000"/>
        </w:rPr>
        <w:t xml:space="preserve">for unicast </w:t>
      </w:r>
      <w:r>
        <w:rPr>
          <w:rFonts w:eastAsia="宋体"/>
        </w:rPr>
        <w:t>with SL-HARQ feedback enabled.</w:t>
      </w:r>
      <w:r>
        <w:rPr>
          <w:rFonts w:eastAsia="宋体"/>
          <w:color w:val="000000"/>
        </w:rPr>
        <w:t xml:space="preserve"> It is suggested that the agreed CW adjustment mechanism of SL unicast with SL-HARQ feedback enabled should be respected. Therefore, it is suggested that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cannot be used to adjust CW in groupcast option 2 with SL-HARQ feedback enabled.</w:t>
      </w:r>
    </w:p>
    <w:p w:rsidR="00CE6085" w:rsidRDefault="00F64905">
      <w:pPr>
        <w:pStyle w:val="ZTE-Proposal-20210505"/>
        <w:numPr>
          <w:ilvl w:val="0"/>
          <w:numId w:val="10"/>
        </w:numPr>
        <w:ind w:left="1132" w:hanging="1132"/>
        <w:jc w:val="both"/>
        <w:rPr>
          <w:rFonts w:eastAsia="宋体"/>
          <w:lang w:val="en-US"/>
        </w:rPr>
      </w:pPr>
      <w:bookmarkStart w:id="30" w:name="_Toc118733431"/>
      <w:bookmarkStart w:id="31" w:name="_Toc118735377"/>
      <w:r>
        <w:rPr>
          <w:rFonts w:eastAsia="宋体" w:hint="eastAsia"/>
          <w:lang w:val="en-US" w:eastAsia="ko-KR"/>
        </w:rPr>
        <w:t>CW adjustment for groupcast option 2 with SL-HARQ feedback enabled</w:t>
      </w:r>
      <w:r>
        <w:rPr>
          <w:rFonts w:eastAsia="宋体" w:hint="eastAsia"/>
          <w:lang w:val="en-US"/>
        </w:rPr>
        <w:t>, adopt the following method:</w:t>
      </w:r>
      <w:bookmarkEnd w:id="30"/>
      <w:bookmarkEnd w:id="31"/>
    </w:p>
    <w:p w:rsidR="00CE6085" w:rsidRDefault="00F64905">
      <w:pPr>
        <w:pStyle w:val="sub-proposal"/>
      </w:pPr>
      <w:bookmarkStart w:id="32" w:name="_Toc118733432"/>
      <w:bookmarkStart w:id="33" w:name="_Toc118735378"/>
      <w:r>
        <w:rPr>
          <w:rFonts w:hint="eastAsia"/>
        </w:rPr>
        <w:t xml:space="preserve">Based on a (pre-)configurable ratio of received ACK in the latest SL reference duration,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hint="eastAsia"/>
        </w:rPr>
        <w:t xml:space="preserve"> is reset to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min,p</m:t>
            </m:r>
          </m:sub>
        </m:sSub>
      </m:oMath>
      <w:r>
        <w:rPr>
          <w:rFonts w:hint="eastAsia"/>
        </w:rPr>
        <w:t xml:space="preserve"> for every priority class </w:t>
      </w:r>
      <m:oMath>
        <m:r>
          <m:rPr>
            <m:sty m:val="bi"/>
          </m:rPr>
          <w:rPr>
            <w:rFonts w:ascii="Cambria Math" w:hAnsi="Cambria Math" w:hint="eastAsia"/>
          </w:rPr>
          <m:t>p</m:t>
        </m:r>
        <m:r>
          <m:rPr>
            <m:sty m:val="bi"/>
          </m:rPr>
          <w:rPr>
            <w:rFonts w:ascii="Cambria Math" w:hAnsi="Cambria Math" w:hint="eastAsia"/>
          </w:rPr>
          <m:t>∈</m:t>
        </m:r>
        <m:d>
          <m:dPr>
            <m:begChr m:val="{"/>
            <m:endChr m:val="}"/>
            <m:ctrlPr>
              <w:rPr>
                <w:rFonts w:ascii="Cambria Math" w:hAnsi="Cambria Math" w:hint="eastAsia"/>
              </w:rPr>
            </m:ctrlPr>
          </m:dPr>
          <m:e>
            <m:r>
              <m:rPr>
                <m:sty m:val="bi"/>
              </m:rPr>
              <w:rPr>
                <w:rFonts w:ascii="Cambria Math" w:hAnsi="Cambria Math" w:hint="eastAsia"/>
              </w:rPr>
              <m:t>1,2,3,4</m:t>
            </m:r>
          </m:e>
        </m:d>
      </m:oMath>
      <w:r>
        <w:rPr>
          <w:rFonts w:hint="eastAsia"/>
        </w:rPr>
        <w:t xml:space="preserve">, otherwise increase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oMath>
      <w:r>
        <w:rPr>
          <w:rFonts w:hint="eastAsia"/>
        </w:rPr>
        <w:t xml:space="preserve"> for every priority class </w:t>
      </w:r>
      <m:oMath>
        <m:r>
          <m:rPr>
            <m:sty m:val="bi"/>
          </m:rPr>
          <w:rPr>
            <w:rFonts w:ascii="Cambria Math" w:hAnsi="Cambria Math" w:hint="eastAsia"/>
          </w:rPr>
          <m:t>p</m:t>
        </m:r>
        <m:r>
          <m:rPr>
            <m:sty m:val="bi"/>
          </m:rPr>
          <w:rPr>
            <w:rFonts w:ascii="Cambria Math" w:hAnsi="Cambria Math" w:hint="eastAsia"/>
          </w:rPr>
          <m:t>∈</m:t>
        </m:r>
        <m:d>
          <m:dPr>
            <m:begChr m:val="{"/>
            <m:endChr m:val="}"/>
            <m:ctrlPr>
              <w:rPr>
                <w:rFonts w:ascii="Cambria Math" w:hAnsi="Cambria Math" w:hint="eastAsia"/>
              </w:rPr>
            </m:ctrlPr>
          </m:dPr>
          <m:e>
            <m:r>
              <m:rPr>
                <m:sty m:val="bi"/>
              </m:rPr>
              <w:rPr>
                <w:rFonts w:ascii="Cambria Math" w:hAnsi="Cambria Math" w:hint="eastAsia"/>
              </w:rPr>
              <m:t>1,2,3,4</m:t>
            </m:r>
          </m:e>
        </m:d>
      </m:oMath>
      <w:r>
        <w:rPr>
          <w:rFonts w:hint="eastAsia"/>
        </w:rPr>
        <w:t xml:space="preserve"> to the next higher allowed value.</w:t>
      </w:r>
      <w:bookmarkEnd w:id="32"/>
      <w:bookmarkEnd w:id="33"/>
      <w:r>
        <w:rPr>
          <w:rFonts w:hint="eastAsia"/>
        </w:rPr>
        <w:t xml:space="preserve"> </w:t>
      </w:r>
    </w:p>
    <w:p w:rsidR="00CE6085" w:rsidRDefault="00F64905">
      <w:pPr>
        <w:spacing w:before="120" w:after="120" w:line="276" w:lineRule="auto"/>
        <w:rPr>
          <w:rFonts w:eastAsia="宋体"/>
        </w:rPr>
      </w:pPr>
      <w:r>
        <w:rPr>
          <w:rFonts w:eastAsia="宋体" w:hint="eastAsia"/>
        </w:rPr>
        <w:t>Next, we will discuss the CW adjustment mechanism in groupcast option 1 (NACK only) with SL-HARQ feedback enabled.</w:t>
      </w:r>
    </w:p>
    <w:p w:rsidR="00CE6085" w:rsidRDefault="00F64905">
      <w:pPr>
        <w:spacing w:before="120" w:after="120" w:line="276" w:lineRule="auto"/>
        <w:rPr>
          <w:rFonts w:eastAsia="宋体"/>
        </w:rPr>
      </w:pPr>
      <w:r>
        <w:rPr>
          <w:rFonts w:eastAsia="宋体" w:hint="eastAsia"/>
        </w:rPr>
        <w:t>In NR-U, there is no HARQ-ACK feedback mechani</w:t>
      </w:r>
      <w:r>
        <w:rPr>
          <w:rFonts w:eastAsia="宋体"/>
        </w:rPr>
        <w:t>sm</w:t>
      </w:r>
      <w:r>
        <w:rPr>
          <w:rFonts w:eastAsia="宋体" w:hint="eastAsia"/>
        </w:rPr>
        <w:t xml:space="preserve"> similar to SL groupcast option 1 (NACK only) with SL-HARQ feedback enabled. When Option 1 is used to adjust the CW, the CW adjustment is not accurate. It is suggested that as much information as possible should be used for CW adjustment in order to improve the performance of CW adjustment.</w:t>
      </w:r>
    </w:p>
    <w:p w:rsidR="00CE6085" w:rsidRDefault="00F64905">
      <w:pPr>
        <w:spacing w:before="120" w:after="120" w:line="276" w:lineRule="auto"/>
        <w:rPr>
          <w:rFonts w:eastAsia="宋体"/>
        </w:rPr>
      </w:pPr>
      <w:r>
        <w:rPr>
          <w:rFonts w:eastAsia="宋体" w:hint="eastAsia"/>
        </w:rPr>
        <w:t>In Option 3</w:t>
      </w:r>
      <w:r w:rsidR="00253F6A">
        <w:rPr>
          <w:rFonts w:eastAsia="宋体" w:hint="eastAsia"/>
        </w:rPr>
        <w:t>（</w:t>
      </w:r>
      <w:r w:rsidR="00253F6A">
        <w:rPr>
          <w:rFonts w:eastAsia="宋体" w:hint="eastAsia"/>
        </w:rPr>
        <w:t>A</w:t>
      </w:r>
      <w:r w:rsidR="00253F6A">
        <w:rPr>
          <w:rFonts w:eastAsia="宋体"/>
        </w:rPr>
        <w:t>CK only</w:t>
      </w:r>
      <w:r w:rsidR="00253F6A">
        <w:rPr>
          <w:rFonts w:eastAsia="宋体" w:hint="eastAsia"/>
        </w:rPr>
        <w:t>）</w:t>
      </w:r>
      <w:r>
        <w:rPr>
          <w:rFonts w:eastAsia="宋体" w:hint="eastAsia"/>
        </w:rPr>
        <w:t>, when only a few RX UEs receive PSSCH correctly and feedback ACK, the PSCCH/PSSCH TX will not retransmit the PSCCH/PSSCH, although many other RX UEs do not receive the PSCCH/PSSCH correctly. Therefore, this will result in the loss of SL communication performance and needs to be improved in the sense that the Rx UEs not receiving PSSCH correctly shall provide feedback as well.</w:t>
      </w:r>
    </w:p>
    <w:p w:rsidR="00CE6085" w:rsidRDefault="00F64905">
      <w:pPr>
        <w:spacing w:before="120" w:after="120" w:line="276" w:lineRule="auto"/>
        <w:rPr>
          <w:rFonts w:eastAsia="宋体"/>
        </w:rPr>
      </w:pPr>
      <w:r>
        <w:rPr>
          <w:rFonts w:eastAsia="宋体" w:hint="eastAsia"/>
        </w:rPr>
        <w:t xml:space="preserve">In Option 4, CBR/CR includes the statistics of historical resource load. However, the difference between the historical start time of CBR/CR and the time of adjusting CW is too long. Considering that the interference change is usually </w:t>
      </w:r>
      <w:r>
        <w:rPr>
          <w:rFonts w:eastAsia="宋体" w:hint="eastAsia"/>
        </w:rPr>
        <w:lastRenderedPageBreak/>
        <w:t>significantly smaller than the time difference, CBR/CR may not reflect the interference in the recent period very well, so it is not very accurate to use CBR/CR to adjust CW.</w:t>
      </w:r>
    </w:p>
    <w:p w:rsidR="00CE6085" w:rsidRDefault="00F64905">
      <w:pPr>
        <w:spacing w:before="120" w:after="120" w:line="276" w:lineRule="auto"/>
        <w:rPr>
          <w:rFonts w:eastAsia="宋体"/>
        </w:rPr>
      </w:pPr>
      <w:r>
        <w:rPr>
          <w:rFonts w:eastAsia="宋体" w:hint="eastAsia"/>
        </w:rPr>
        <w:t xml:space="preserve">Based on the above discussion, we do not support Option 1, Option 3, and Option 4 for CW adjustment of groupcast option 1 (NACK only) </w:t>
      </w:r>
      <w:r>
        <w:rPr>
          <w:rFonts w:eastAsia="宋体" w:hint="eastAsia"/>
          <w:lang w:eastAsia="ko-KR"/>
        </w:rPr>
        <w:t>with SL-HARQ feedback enabled</w:t>
      </w:r>
      <w:r>
        <w:rPr>
          <w:rFonts w:eastAsia="宋体" w:hint="eastAsia"/>
        </w:rPr>
        <w:t xml:space="preserve">. Among the remaining Option 2 and Option 5, we think Option 5 is better. In Option 5, if PSCCH/PSSCH TX UE can receive NACK, CW is adjusted to the next higher allowable value. If PSCCH/PSSCH TX UE only receives ACK, the CW window is adjusted to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func>
              <m:funcPr>
                <m:ctrlPr>
                  <w:rPr>
                    <w:rFonts w:ascii="Cambria Math" w:eastAsia="MS PGothic"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rFonts w:eastAsia="宋体" w:hint="eastAsia"/>
        </w:rPr>
        <w:t>. If the PSCCH/PSSCH TX UE does not receives neither an ACK nor a NACK, it can infer that the RX UEs failure to send the PSFCH due to their LBT failure or both the PSCCH and PSSCH are not received correctly, which means that the channel conditions at the sides of RX UEs are not enough good, so the PSCCH/PSSCH TX UE adjusts CW to the next higher CW value</w:t>
      </w:r>
      <w:r w:rsidR="00253F6A">
        <w:rPr>
          <w:rFonts w:eastAsia="宋体"/>
        </w:rPr>
        <w:t xml:space="preserve"> seems reasonable</w:t>
      </w:r>
      <w:r>
        <w:rPr>
          <w:rFonts w:eastAsia="宋体" w:hint="eastAsia"/>
        </w:rPr>
        <w:t>.</w:t>
      </w:r>
    </w:p>
    <w:p w:rsidR="00CE6085" w:rsidRDefault="00F64905">
      <w:pPr>
        <w:spacing w:before="120" w:after="120" w:line="276" w:lineRule="auto"/>
        <w:rPr>
          <w:rFonts w:eastAsia="宋体"/>
        </w:rPr>
      </w:pPr>
      <w:r>
        <w:rPr>
          <w:rFonts w:eastAsia="宋体"/>
        </w:rPr>
        <w:t xml:space="preserve">Considering that SL-U is mainly used for short-range communication, and the interference environment of PSCCH/PSSCH TX UE and RX UEs is usually similar. Therefore, </w:t>
      </w:r>
      <w:r w:rsidR="00347A31">
        <w:rPr>
          <w:rFonts w:eastAsia="宋体"/>
        </w:rPr>
        <w:t xml:space="preserve">in order to estimate the LBT results at the side of RX UEs, </w:t>
      </w:r>
      <w:r>
        <w:rPr>
          <w:rFonts w:eastAsia="宋体"/>
        </w:rPr>
        <w:t xml:space="preserve">it </w:t>
      </w:r>
      <w:r w:rsidR="00347A31">
        <w:rPr>
          <w:rFonts w:eastAsia="宋体"/>
        </w:rPr>
        <w:t>can be assumed</w:t>
      </w:r>
      <w:r>
        <w:rPr>
          <w:rFonts w:eastAsia="宋体"/>
        </w:rPr>
        <w:t xml:space="preserve"> that PSSCH TX UE can infer the LBT result of RX UEs by performing an additional channel access process by itself. </w:t>
      </w:r>
      <w:r w:rsidR="005507D3">
        <w:rPr>
          <w:rFonts w:eastAsia="宋体"/>
        </w:rPr>
        <w:t>With</w:t>
      </w:r>
      <w:r w:rsidR="00347A31">
        <w:rPr>
          <w:rFonts w:eastAsia="宋体"/>
        </w:rPr>
        <w:t xml:space="preserve"> this </w:t>
      </w:r>
      <w:r w:rsidR="00024343">
        <w:rPr>
          <w:rFonts w:eastAsia="宋体"/>
        </w:rPr>
        <w:t>assumption,</w:t>
      </w:r>
      <w:r w:rsidR="00347A31" w:rsidRPr="00347A31">
        <w:rPr>
          <w:rFonts w:eastAsia="宋体"/>
        </w:rPr>
        <w:t xml:space="preserve"> </w:t>
      </w:r>
      <w:r w:rsidR="00024343">
        <w:rPr>
          <w:rFonts w:eastAsia="宋体"/>
        </w:rPr>
        <w:t>a</w:t>
      </w:r>
      <w:r w:rsidR="005507D3">
        <w:rPr>
          <w:rFonts w:eastAsia="宋体"/>
        </w:rPr>
        <w:t xml:space="preserve"> </w:t>
      </w:r>
      <w:r>
        <w:rPr>
          <w:rFonts w:eastAsia="宋体"/>
        </w:rPr>
        <w:t>new CW adjustment mechanism as option 6</w:t>
      </w:r>
      <w:r w:rsidR="00024343">
        <w:rPr>
          <w:rFonts w:eastAsia="宋体"/>
        </w:rPr>
        <w:t xml:space="preserve"> can be considered</w:t>
      </w:r>
      <w:r>
        <w:rPr>
          <w:rFonts w:eastAsia="宋体"/>
        </w:rPr>
        <w:t xml:space="preserve">. In option 6, if PSCCH/PSSCH TX UE receives NACK, and then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r>
        <w:rPr>
          <w:rFonts w:eastAsia="宋体"/>
        </w:rPr>
        <w:t xml:space="preserve">; If PSCCH/PSSCH TX UE does not receive NACK and LBT is successful </w:t>
      </w:r>
      <w:r w:rsidR="005507D3">
        <w:rPr>
          <w:rFonts w:eastAsia="宋体"/>
        </w:rPr>
        <w:t xml:space="preserve">estimated by </w:t>
      </w:r>
      <w:r>
        <w:rPr>
          <w:rFonts w:eastAsia="宋体"/>
        </w:rPr>
        <w:t>an additional channel access process performed by TX UE before PSFCH RX occasion, and then TX UE considers that the channel conditions of RX UEs are good enough and set</w:t>
      </w:r>
      <w:r>
        <w:rPr>
          <w:color w:val="000000"/>
          <w:lang w:eastAsia="ko-KR"/>
        </w:rPr>
        <w:t xml:space="preserve">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func>
              <m:funcPr>
                <m:ctrlPr>
                  <w:rPr>
                    <w:rFonts w:ascii="Cambria Math" w:eastAsia="MS PGothic"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rFonts w:eastAsia="宋体"/>
        </w:rPr>
        <w:t xml:space="preserve">; If PSCCH/PSSCH TX UE does not receive NACK and LBT is not successful </w:t>
      </w:r>
      <w:r w:rsidR="005507D3">
        <w:rPr>
          <w:rFonts w:eastAsia="宋体"/>
        </w:rPr>
        <w:t xml:space="preserve">by </w:t>
      </w:r>
      <w:r>
        <w:rPr>
          <w:rFonts w:eastAsia="宋体"/>
        </w:rPr>
        <w:t xml:space="preserve">an additional channel access process performed by TX UE before PSFCH RX occasion, and then TX UE considers that the channel conditions of RX UEs are not good enough and then </w:t>
      </w:r>
      <m:oMath>
        <m:r>
          <w:rPr>
            <w:rFonts w:ascii="Cambria Math" w:hAnsi="Cambria Math"/>
            <w:color w:val="000000"/>
            <w:lang w:eastAsia="ko-KR"/>
          </w:rPr>
          <m:t>C</m:t>
        </m:r>
        <m:sSub>
          <m:sSubPr>
            <m:ctrlPr>
              <w:rPr>
                <w:rFonts w:ascii="Cambria Math" w:eastAsia="MS PGothic"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 xml:space="preserve"> is increased</w:t>
      </w:r>
      <w:r>
        <w:rPr>
          <w:rFonts w:eastAsia="宋体"/>
        </w:rPr>
        <w:t>;</w:t>
      </w:r>
      <w:r w:rsidR="005507D3">
        <w:rPr>
          <w:rFonts w:eastAsia="宋体"/>
        </w:rPr>
        <w:t xml:space="preserve"> with the assumption that t</w:t>
      </w:r>
      <w:r>
        <w:rPr>
          <w:rFonts w:eastAsia="宋体"/>
        </w:rPr>
        <w:t xml:space="preserve">he additional channel access process performed by TX UE before PSFCH RX </w:t>
      </w:r>
      <w:r>
        <w:rPr>
          <w:rFonts w:eastAsia="宋体" w:hint="eastAsia"/>
        </w:rPr>
        <w:t xml:space="preserve">is highly likely to have the same outcome as </w:t>
      </w:r>
      <w:r>
        <w:rPr>
          <w:rFonts w:eastAsia="宋体"/>
        </w:rPr>
        <w:t>that of RX UEs.</w:t>
      </w:r>
      <w:r w:rsidR="008D4732">
        <w:rPr>
          <w:rFonts w:eastAsia="宋体" w:hint="eastAsia"/>
        </w:rPr>
        <w:t xml:space="preserve"> </w:t>
      </w:r>
      <w:r w:rsidR="008D4732" w:rsidRPr="008D4732">
        <w:rPr>
          <w:rFonts w:eastAsia="宋体"/>
        </w:rPr>
        <w:t>The type of an additional channel access process performed by TX UE before PSFCH RX is the same as that of RX UEs.</w:t>
      </w:r>
    </w:p>
    <w:p w:rsidR="00CE6085" w:rsidRDefault="00F64905">
      <w:pPr>
        <w:spacing w:before="120" w:after="120" w:line="276" w:lineRule="auto"/>
        <w:rPr>
          <w:rFonts w:eastAsia="宋体"/>
        </w:rPr>
      </w:pPr>
      <w:r>
        <w:rPr>
          <w:rFonts w:eastAsia="宋体"/>
        </w:rPr>
        <w:t>In Option 2/5/6, Option 5/6 uses more information to adjust CW, and the adjustment of CW in Option 5/6 is more accurate.</w:t>
      </w:r>
    </w:p>
    <w:p w:rsidR="00CE6085" w:rsidRDefault="00F64905">
      <w:pPr>
        <w:pStyle w:val="ZTE-Proposal-20210505"/>
        <w:numPr>
          <w:ilvl w:val="0"/>
          <w:numId w:val="10"/>
        </w:numPr>
        <w:ind w:left="1132" w:hanging="1132"/>
        <w:jc w:val="both"/>
        <w:rPr>
          <w:rFonts w:eastAsia="宋体"/>
          <w:lang w:val="en-US"/>
        </w:rPr>
      </w:pPr>
      <w:bookmarkStart w:id="34" w:name="_Toc118733433"/>
      <w:bookmarkStart w:id="35" w:name="_Toc118735379"/>
      <w:r>
        <w:rPr>
          <w:rFonts w:eastAsia="宋体" w:hint="eastAsia"/>
          <w:lang w:val="en-US"/>
        </w:rPr>
        <w:t xml:space="preserve">If common ACK feedback is supported, it is suggested that option 5 should be adopted for CW adjustment of </w:t>
      </w:r>
      <w:r>
        <w:rPr>
          <w:rFonts w:eastAsia="宋体" w:hint="eastAsia"/>
          <w:lang w:val="en-AU" w:eastAsia="ko-KR"/>
        </w:rPr>
        <w:t xml:space="preserve">groupcast option 1 </w:t>
      </w:r>
      <w:r>
        <w:rPr>
          <w:rFonts w:eastAsia="宋体" w:hint="eastAsia"/>
          <w:lang w:val="en-US" w:eastAsia="ko-KR"/>
        </w:rPr>
        <w:t>with SL-HARQ feedback enabled</w:t>
      </w:r>
      <w:r>
        <w:rPr>
          <w:rFonts w:eastAsia="宋体" w:hint="eastAsia"/>
          <w:lang w:val="en-US"/>
        </w:rPr>
        <w:t>.</w:t>
      </w:r>
      <w:bookmarkEnd w:id="34"/>
      <w:bookmarkEnd w:id="35"/>
    </w:p>
    <w:p w:rsidR="00CE6085" w:rsidRDefault="00F64905">
      <w:pPr>
        <w:pStyle w:val="ZTE-Proposal-20210505"/>
        <w:numPr>
          <w:ilvl w:val="0"/>
          <w:numId w:val="10"/>
        </w:numPr>
        <w:ind w:left="1132" w:hanging="1132"/>
        <w:jc w:val="both"/>
        <w:rPr>
          <w:rFonts w:eastAsia="宋体"/>
          <w:lang w:val="en-US"/>
        </w:rPr>
      </w:pPr>
      <w:bookmarkStart w:id="36" w:name="_Toc118733434"/>
      <w:bookmarkStart w:id="37" w:name="_Toc118735380"/>
      <w:r>
        <w:rPr>
          <w:rFonts w:eastAsia="宋体" w:hint="eastAsia"/>
          <w:lang w:val="en-US"/>
        </w:rPr>
        <w:t xml:space="preserve">If common ACK feedback is not supported, it is suggested that the following mechanism of CW adjustment should be adopted for of </w:t>
      </w:r>
      <w:r>
        <w:rPr>
          <w:rFonts w:eastAsia="宋体" w:hint="eastAsia"/>
          <w:lang w:val="en-AU" w:eastAsia="ko-KR"/>
        </w:rPr>
        <w:t xml:space="preserve">groupcast option 1 </w:t>
      </w:r>
      <w:r>
        <w:rPr>
          <w:rFonts w:eastAsia="宋体" w:hint="eastAsia"/>
          <w:lang w:val="en-US" w:eastAsia="ko-KR"/>
        </w:rPr>
        <w:t>with SL-HARQ feedback enabled</w:t>
      </w:r>
      <w:r>
        <w:rPr>
          <w:rFonts w:eastAsia="宋体" w:hint="eastAsia"/>
          <w:lang w:val="en-US"/>
        </w:rPr>
        <w:t>.</w:t>
      </w:r>
      <w:bookmarkEnd w:id="36"/>
      <w:bookmarkEnd w:id="37"/>
    </w:p>
    <w:p w:rsidR="00CE6085" w:rsidRDefault="00F64905">
      <w:pPr>
        <w:pStyle w:val="sub-proposal"/>
      </w:pPr>
      <w:bookmarkStart w:id="38" w:name="_Toc118733435"/>
      <w:bookmarkStart w:id="39" w:name="_Toc118735381"/>
      <w:r>
        <w:rPr>
          <w:rFonts w:hint="eastAsia"/>
        </w:rPr>
        <w:t xml:space="preserve">If TX UE receives NACK, and then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r>
          <m:rPr>
            <m:sty m:val="bi"/>
          </m:rPr>
          <w:rPr>
            <w:rFonts w:ascii="Cambria Math" w:hAnsi="Cambria Math" w:hint="eastAsia"/>
          </w:rPr>
          <m:t> </m:t>
        </m:r>
      </m:oMath>
      <w:r>
        <w:rPr>
          <w:rFonts w:hint="eastAsia"/>
        </w:rPr>
        <w:t>is increased;</w:t>
      </w:r>
      <w:bookmarkEnd w:id="38"/>
      <w:bookmarkEnd w:id="39"/>
    </w:p>
    <w:p w:rsidR="00CE6085" w:rsidRDefault="00F64905">
      <w:pPr>
        <w:pStyle w:val="sub-proposal"/>
      </w:pPr>
      <w:bookmarkStart w:id="40" w:name="_Toc118733436"/>
      <w:bookmarkStart w:id="41" w:name="_Toc118735382"/>
      <w:r>
        <w:rPr>
          <w:rFonts w:hint="eastAsia"/>
        </w:rPr>
        <w:t xml:space="preserve">If TX UE does not receive NACK and LBT is successful for an additional channel access process performed by TX UE before PSFCH RX occasion, and then set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func>
              <m:funcPr>
                <m:ctrlPr>
                  <w:rPr>
                    <w:rFonts w:ascii="Cambria Math" w:hAnsi="Cambria Math" w:hint="eastAsia"/>
                  </w:rPr>
                </m:ctrlPr>
              </m:funcPr>
              <m:fName>
                <m:r>
                  <m:rPr>
                    <m:sty m:val="bi"/>
                  </m:rPr>
                  <w:rPr>
                    <w:rFonts w:ascii="Cambria Math" w:hAnsi="Cambria Math" w:hint="eastAsia"/>
                  </w:rPr>
                  <m:t>min,</m:t>
                </m:r>
              </m:fName>
              <m:e>
                <m:r>
                  <m:rPr>
                    <m:sty m:val="bi"/>
                  </m:rPr>
                  <w:rPr>
                    <w:rFonts w:ascii="Cambria Math" w:hAnsi="Cambria Math" w:hint="eastAsia"/>
                  </w:rPr>
                  <m:t>p</m:t>
                </m:r>
              </m:e>
            </m:func>
          </m:sub>
        </m:sSub>
      </m:oMath>
      <w:r>
        <w:rPr>
          <w:rFonts w:hint="eastAsia"/>
        </w:rPr>
        <w:t>;</w:t>
      </w:r>
      <w:bookmarkEnd w:id="40"/>
      <w:bookmarkEnd w:id="41"/>
      <w:r>
        <w:rPr>
          <w:rFonts w:hint="eastAsia"/>
        </w:rPr>
        <w:t xml:space="preserve"> </w:t>
      </w:r>
    </w:p>
    <w:p w:rsidR="00CE6085" w:rsidRDefault="00F64905">
      <w:pPr>
        <w:pStyle w:val="sub-proposal"/>
      </w:pPr>
      <w:bookmarkStart w:id="42" w:name="_Toc118733437"/>
      <w:bookmarkStart w:id="43" w:name="_Toc118735383"/>
      <w:r>
        <w:rPr>
          <w:rFonts w:hint="eastAsia"/>
        </w:rPr>
        <w:t xml:space="preserve">If TX UE does not receive NACK and LBT is not successful for an additional channel access process performed by TX UE before PSFCH RX occasion, and then </w:t>
      </w:r>
      <m:oMath>
        <m:r>
          <m:rPr>
            <m:sty m:val="bi"/>
          </m:rPr>
          <w:rPr>
            <w:rFonts w:ascii="Cambria Math" w:hAnsi="Cambria Math" w:hint="eastAsia"/>
          </w:rPr>
          <m:t>C</m:t>
        </m:r>
        <m:sSub>
          <m:sSubPr>
            <m:ctrlPr>
              <w:rPr>
                <w:rFonts w:ascii="Cambria Math" w:hAnsi="Cambria Math" w:hint="eastAsia"/>
              </w:rPr>
            </m:ctrlPr>
          </m:sSubPr>
          <m:e>
            <m:r>
              <m:rPr>
                <m:sty m:val="bi"/>
              </m:rPr>
              <w:rPr>
                <w:rFonts w:ascii="Cambria Math" w:hAnsi="Cambria Math" w:hint="eastAsia"/>
              </w:rPr>
              <m:t>W</m:t>
            </m:r>
          </m:e>
          <m:sub>
            <m:r>
              <m:rPr>
                <m:sty m:val="bi"/>
              </m:rPr>
              <w:rPr>
                <w:rFonts w:ascii="Cambria Math" w:hAnsi="Cambria Math" w:hint="eastAsia"/>
              </w:rPr>
              <m:t>p</m:t>
            </m:r>
          </m:sub>
        </m:sSub>
        <m:r>
          <m:rPr>
            <m:sty m:val="bi"/>
          </m:rPr>
          <w:rPr>
            <w:rFonts w:ascii="Cambria Math" w:hAnsi="Cambria Math" w:hint="eastAsia"/>
          </w:rPr>
          <m:t> </m:t>
        </m:r>
      </m:oMath>
      <w:r>
        <w:rPr>
          <w:rFonts w:hint="eastAsia"/>
        </w:rPr>
        <w:t>is increased;</w:t>
      </w:r>
      <w:bookmarkEnd w:id="42"/>
      <w:bookmarkEnd w:id="43"/>
    </w:p>
    <w:p w:rsidR="00CE6085" w:rsidRDefault="00F64905">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Multi-channel access procedures</w:t>
      </w:r>
    </w:p>
    <w:p w:rsidR="00CE6085" w:rsidRDefault="00F64905">
      <w:pPr>
        <w:spacing w:before="120" w:after="120" w:line="276" w:lineRule="auto"/>
        <w:rPr>
          <w:rFonts w:cs="宋体"/>
        </w:rPr>
      </w:pPr>
      <w:r>
        <w:rPr>
          <w:rFonts w:cs="宋体" w:hint="eastAsia"/>
        </w:rPr>
        <w:t>In RAN1 # 1</w:t>
      </w:r>
      <w:r>
        <w:rPr>
          <w:rFonts w:eastAsia="宋体" w:cs="宋体" w:hint="eastAsia"/>
        </w:rPr>
        <w:t>10b-e</w:t>
      </w:r>
      <w:r>
        <w:rPr>
          <w:rFonts w:cs="宋体" w:hint="eastAsia"/>
        </w:rPr>
        <w:t xml:space="preserve"> meeting, the following conclusions are agreed for channel access procedures for transmission (s) on multiple channels.</w:t>
      </w:r>
    </w:p>
    <w:tbl>
      <w:tblPr>
        <w:tblStyle w:val="ad"/>
        <w:tblW w:w="0" w:type="auto"/>
        <w:tblLook w:val="04A0"/>
      </w:tblPr>
      <w:tblGrid>
        <w:gridCol w:w="9876"/>
      </w:tblGrid>
      <w:tr w:rsidR="00CE6085">
        <w:tc>
          <w:tcPr>
            <w:tcW w:w="9876" w:type="dxa"/>
          </w:tcPr>
          <w:p w:rsidR="00CE6085" w:rsidRDefault="00F64905">
            <w:pPr>
              <w:pStyle w:val="af"/>
              <w:widowControl/>
              <w:adjustRightInd w:val="0"/>
              <w:snapToGrid w:val="0"/>
              <w:spacing w:after="120" w:line="276" w:lineRule="auto"/>
              <w:ind w:left="0"/>
              <w:rPr>
                <w:sz w:val="20"/>
                <w:szCs w:val="20"/>
                <w:highlight w:val="green"/>
              </w:rPr>
            </w:pPr>
            <w:r>
              <w:rPr>
                <w:b/>
                <w:bCs/>
                <w:iCs/>
                <w:sz w:val="20"/>
                <w:szCs w:val="20"/>
                <w:highlight w:val="green"/>
                <w:u w:val="single"/>
              </w:rPr>
              <w:t>Agreement</w:t>
            </w:r>
          </w:p>
          <w:p w:rsidR="00CE6085" w:rsidRDefault="00F64905">
            <w:pPr>
              <w:pStyle w:val="af"/>
              <w:widowControl/>
              <w:autoSpaceDE w:val="0"/>
              <w:autoSpaceDN w:val="0"/>
              <w:adjustRightInd w:val="0"/>
              <w:snapToGrid w:val="0"/>
              <w:spacing w:after="120" w:line="276" w:lineRule="auto"/>
              <w:ind w:left="0"/>
              <w:rPr>
                <w:sz w:val="20"/>
                <w:szCs w:val="20"/>
              </w:rPr>
            </w:pPr>
            <w:r>
              <w:rPr>
                <w:rFonts w:hint="eastAsia"/>
                <w:sz w:val="20"/>
                <w:szCs w:val="20"/>
              </w:rPr>
              <w:t xml:space="preserve">For </w:t>
            </w:r>
            <w:r>
              <w:rPr>
                <w:sz w:val="20"/>
                <w:szCs w:val="20"/>
              </w:rPr>
              <w:t xml:space="preserve">dynamic </w:t>
            </w:r>
            <w:r>
              <w:rPr>
                <w:rFonts w:hint="eastAsia"/>
                <w:sz w:val="20"/>
                <w:szCs w:val="20"/>
              </w:rPr>
              <w:t xml:space="preserve">channel access </w:t>
            </w:r>
            <w:r>
              <w:rPr>
                <w:sz w:val="20"/>
                <w:szCs w:val="20"/>
              </w:rPr>
              <w:t xml:space="preserve">mode with multi-channel case </w:t>
            </w:r>
            <w:r>
              <w:rPr>
                <w:rFonts w:hint="eastAsia"/>
                <w:sz w:val="20"/>
                <w:szCs w:val="20"/>
              </w:rPr>
              <w:t>in SL-U,</w:t>
            </w:r>
            <w:r>
              <w:rPr>
                <w:sz w:val="20"/>
                <w:szCs w:val="20"/>
              </w:rPr>
              <w:t xml:space="preserve"> </w:t>
            </w:r>
            <w:r>
              <w:rPr>
                <w:rFonts w:hint="eastAsia"/>
                <w:sz w:val="20"/>
                <w:szCs w:val="20"/>
              </w:rPr>
              <w:t>NR-U UL channel access procedure</w:t>
            </w:r>
            <w:r>
              <w:rPr>
                <w:sz w:val="20"/>
                <w:szCs w:val="20"/>
              </w:rPr>
              <w:t xml:space="preserve"> is considered as baseline for transmission on multiple channels</w:t>
            </w:r>
          </w:p>
          <w:p w:rsidR="00CE6085" w:rsidRDefault="00F64905">
            <w:pPr>
              <w:pStyle w:val="af"/>
              <w:widowControl/>
              <w:numPr>
                <w:ilvl w:val="0"/>
                <w:numId w:val="9"/>
              </w:numPr>
              <w:autoSpaceDE w:val="0"/>
              <w:autoSpaceDN w:val="0"/>
              <w:adjustRightInd w:val="0"/>
              <w:snapToGrid w:val="0"/>
              <w:spacing w:after="120" w:line="276" w:lineRule="auto"/>
              <w:ind w:leftChars="100" w:left="560"/>
              <w:rPr>
                <w:sz w:val="20"/>
                <w:szCs w:val="20"/>
              </w:rPr>
            </w:pPr>
            <w:r>
              <w:rPr>
                <w:rFonts w:hint="eastAsia"/>
                <w:sz w:val="20"/>
                <w:szCs w:val="20"/>
              </w:rPr>
              <w:t xml:space="preserve">FFS: whether </w:t>
            </w:r>
            <w:r>
              <w:rPr>
                <w:sz w:val="20"/>
                <w:szCs w:val="20"/>
              </w:rPr>
              <w:t xml:space="preserve"> transmission of</w:t>
            </w:r>
            <w:r>
              <w:rPr>
                <w:rFonts w:hint="eastAsia"/>
                <w:sz w:val="20"/>
                <w:szCs w:val="20"/>
              </w:rPr>
              <w:t xml:space="preserve"> PSFCH</w:t>
            </w:r>
            <w:r>
              <w:rPr>
                <w:sz w:val="20"/>
                <w:szCs w:val="20"/>
              </w:rPr>
              <w:t xml:space="preserve"> and/or S-SSB on a subset of RB sets is supported (using the NR-U DL channel access procedure as baseline)</w:t>
            </w:r>
          </w:p>
          <w:p w:rsidR="00CE6085" w:rsidRDefault="00F64905">
            <w:pPr>
              <w:pStyle w:val="af"/>
              <w:widowControl/>
              <w:numPr>
                <w:ilvl w:val="0"/>
                <w:numId w:val="9"/>
              </w:numPr>
              <w:autoSpaceDE w:val="0"/>
              <w:autoSpaceDN w:val="0"/>
              <w:adjustRightInd w:val="0"/>
              <w:snapToGrid w:val="0"/>
              <w:spacing w:after="120" w:line="276" w:lineRule="auto"/>
              <w:ind w:leftChars="100" w:left="560"/>
              <w:jc w:val="left"/>
              <w:rPr>
                <w:rFonts w:eastAsia="宋体"/>
              </w:rPr>
            </w:pPr>
            <w:r>
              <w:rPr>
                <w:rFonts w:hint="eastAsia"/>
                <w:sz w:val="20"/>
                <w:szCs w:val="20"/>
              </w:rPr>
              <w:lastRenderedPageBreak/>
              <w:t xml:space="preserve">FFS any necessary enhancement and modification for </w:t>
            </w:r>
            <w:r>
              <w:rPr>
                <w:sz w:val="20"/>
                <w:szCs w:val="20"/>
              </w:rPr>
              <w:t xml:space="preserve">the </w:t>
            </w:r>
            <w:r>
              <w:rPr>
                <w:rFonts w:hint="eastAsia"/>
                <w:sz w:val="20"/>
                <w:szCs w:val="20"/>
              </w:rPr>
              <w:t>SL-U operation</w:t>
            </w:r>
          </w:p>
        </w:tc>
      </w:tr>
    </w:tbl>
    <w:p w:rsidR="00CE6085" w:rsidRDefault="00F64905">
      <w:pPr>
        <w:spacing w:before="120" w:after="120" w:line="276" w:lineRule="auto"/>
        <w:rPr>
          <w:rFonts w:cs="宋体"/>
        </w:rPr>
      </w:pPr>
      <w:r>
        <w:rPr>
          <w:rFonts w:cs="宋体" w:hint="eastAsia"/>
        </w:rPr>
        <w:lastRenderedPageBreak/>
        <w:t>For S-SSB, which of the NR-U DL or UL multi-channel access procedures is reused depends on whether multiple S-SSB resources can be configured for different RB sets. If supporting that, it is suggested that NR-U DL multi-channel access procedure as baseline for dynamic multi-channel channel access mechanism of S-SSB transmissions.</w:t>
      </w:r>
    </w:p>
    <w:p w:rsidR="00CE6085" w:rsidRDefault="00F64905">
      <w:pPr>
        <w:pStyle w:val="ZTE-Proposal-20210505"/>
        <w:numPr>
          <w:ilvl w:val="0"/>
          <w:numId w:val="10"/>
        </w:numPr>
        <w:ind w:left="1132" w:hanging="1132"/>
        <w:jc w:val="both"/>
        <w:rPr>
          <w:rFonts w:eastAsia="宋体"/>
          <w:lang w:val="en-US"/>
        </w:rPr>
      </w:pPr>
      <w:bookmarkStart w:id="44" w:name="_Toc32526"/>
      <w:bookmarkStart w:id="45" w:name="_Toc30784"/>
      <w:bookmarkStart w:id="46" w:name="_Toc115339313"/>
      <w:bookmarkStart w:id="47" w:name="_Toc32357"/>
      <w:bookmarkStart w:id="48" w:name="_Toc115338299"/>
      <w:bookmarkStart w:id="49" w:name="_Toc115341126"/>
      <w:bookmarkStart w:id="50" w:name="_Toc12920"/>
      <w:bookmarkStart w:id="51" w:name="_Toc118733438"/>
      <w:bookmarkStart w:id="52" w:name="_Toc118735384"/>
      <w:r>
        <w:rPr>
          <w:rFonts w:eastAsia="宋体" w:hint="eastAsia"/>
          <w:lang w:val="en-US"/>
        </w:rPr>
        <w:t>At least for PSFCH</w:t>
      </w:r>
      <w:r>
        <w:rPr>
          <w:rFonts w:eastAsia="宋体" w:hint="eastAsia"/>
          <w:lang w:val="en-US"/>
        </w:rPr>
        <w:t>，</w:t>
      </w:r>
      <w:r>
        <w:rPr>
          <w:rFonts w:eastAsia="宋体" w:hint="eastAsia"/>
          <w:lang w:val="en-US"/>
        </w:rPr>
        <w:t>the DL multi-channel access mechanism in NR-U should be used as a baseline for its dynamic multi-channel channel access mechanism .</w:t>
      </w:r>
      <w:bookmarkEnd w:id="44"/>
      <w:bookmarkEnd w:id="45"/>
      <w:bookmarkEnd w:id="46"/>
      <w:bookmarkEnd w:id="47"/>
      <w:bookmarkEnd w:id="48"/>
      <w:bookmarkEnd w:id="49"/>
      <w:bookmarkEnd w:id="50"/>
      <w:bookmarkEnd w:id="51"/>
      <w:bookmarkEnd w:id="52"/>
    </w:p>
    <w:p w:rsidR="00CE6085" w:rsidRDefault="00F64905">
      <w:pPr>
        <w:pStyle w:val="ZTE-Proposal-20210505"/>
        <w:numPr>
          <w:ilvl w:val="0"/>
          <w:numId w:val="10"/>
        </w:numPr>
        <w:ind w:left="1132" w:hanging="1132"/>
        <w:jc w:val="both"/>
        <w:rPr>
          <w:rFonts w:eastAsia="宋体"/>
          <w:lang w:val="en-US"/>
        </w:rPr>
      </w:pPr>
      <w:bookmarkStart w:id="53" w:name="_Toc118733439"/>
      <w:bookmarkStart w:id="54" w:name="_Toc118735385"/>
      <w:r>
        <w:rPr>
          <w:rFonts w:eastAsia="宋体" w:hint="eastAsia"/>
          <w:lang w:val="en-US"/>
        </w:rPr>
        <w:t>If multiple S-SSB resources can be configured for different RB sets, NR-U DL multi-channel access procedure is considered as baseline for its dynamic multi-channel channel access mechanism.</w:t>
      </w:r>
      <w:bookmarkEnd w:id="53"/>
      <w:bookmarkEnd w:id="54"/>
    </w:p>
    <w:p w:rsidR="00CE6085" w:rsidRDefault="00F64905">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Semi-static channel access mechanism</w:t>
      </w:r>
    </w:p>
    <w:p w:rsidR="007325BD" w:rsidRDefault="00F64905">
      <w:pPr>
        <w:pStyle w:val="YJ--"/>
        <w:spacing w:before="120" w:after="120" w:line="276" w:lineRule="auto"/>
        <w:ind w:firstLineChars="0" w:firstLine="0"/>
        <w:rPr>
          <w:rFonts w:eastAsia="宋体"/>
        </w:rPr>
      </w:pPr>
      <w:r>
        <w:rPr>
          <w:rFonts w:eastAsia="宋体"/>
        </w:rPr>
        <w:t xml:space="preserve">For semi-static channel access mechanism in NR-U, a UE can perform UL transmission in </w:t>
      </w:r>
      <w:r>
        <w:rPr>
          <w:color w:val="000000"/>
        </w:rPr>
        <w:t>channel occupancy time</w:t>
      </w:r>
      <w:r>
        <w:rPr>
          <w:rFonts w:eastAsia="宋体"/>
        </w:rPr>
        <w:t xml:space="preserve"> only when the UE can detect a DL transmission at beginning of a </w:t>
      </w:r>
      <w:proofErr w:type="spellStart"/>
      <w:r>
        <w:rPr>
          <w:rFonts w:eastAsia="宋体" w:hint="eastAsia"/>
        </w:rPr>
        <w:t>gNB</w:t>
      </w:r>
      <w:proofErr w:type="spellEnd"/>
      <w:r>
        <w:rPr>
          <w:rFonts w:eastAsia="宋体" w:hint="eastAsia"/>
        </w:rPr>
        <w:t xml:space="preserve"> </w:t>
      </w:r>
      <w:r>
        <w:rPr>
          <w:rFonts w:eastAsia="宋体"/>
        </w:rPr>
        <w:t>period of semi-static channel access</w:t>
      </w:r>
      <w:r>
        <w:rPr>
          <w:rFonts w:eastAsia="宋体" w:hint="eastAsia"/>
        </w:rPr>
        <w:t xml:space="preserve"> or when </w:t>
      </w:r>
      <w:r>
        <w:t>the UE initiate</w:t>
      </w:r>
      <w:r>
        <w:rPr>
          <w:rFonts w:eastAsia="宋体" w:hint="eastAsia"/>
        </w:rPr>
        <w:t>s</w:t>
      </w:r>
      <w:r>
        <w:t xml:space="preserve"> </w:t>
      </w:r>
      <w:r>
        <w:rPr>
          <w:color w:val="000000"/>
        </w:rPr>
        <w:t>a channel occupancy</w:t>
      </w:r>
      <w:r>
        <w:rPr>
          <w:rFonts w:eastAsia="宋体" w:hint="eastAsia"/>
          <w:color w:val="000000"/>
        </w:rPr>
        <w:t xml:space="preserve"> at beginning of a UE FFP</w:t>
      </w:r>
      <w:r>
        <w:rPr>
          <w:rFonts w:eastAsia="宋体"/>
        </w:rPr>
        <w:t xml:space="preserve">. Based on this observation, for semi-static channel access mechanism of SL-U, </w:t>
      </w:r>
      <w:proofErr w:type="spellStart"/>
      <w:r>
        <w:rPr>
          <w:rFonts w:eastAsia="宋体" w:hint="eastAsia"/>
        </w:rPr>
        <w:t>gNB</w:t>
      </w:r>
      <w:proofErr w:type="spellEnd"/>
      <w:r>
        <w:rPr>
          <w:rFonts w:eastAsia="宋体" w:hint="eastAsia"/>
        </w:rPr>
        <w:t xml:space="preserve"> shared COT is not supported for SL UE, </w:t>
      </w:r>
      <w:r>
        <w:rPr>
          <w:rFonts w:eastAsia="宋体"/>
        </w:rPr>
        <w:t xml:space="preserve">it is suggested that a UE can </w:t>
      </w:r>
      <w:r>
        <w:rPr>
          <w:rFonts w:eastAsia="宋体" w:hint="eastAsia"/>
        </w:rPr>
        <w:t>initiate</w:t>
      </w:r>
      <w:r>
        <w:rPr>
          <w:rFonts w:eastAsia="宋体"/>
        </w:rPr>
        <w:t xml:space="preserve"> </w:t>
      </w:r>
      <w:r>
        <w:rPr>
          <w:rFonts w:eastAsia="宋体" w:hint="eastAsia"/>
        </w:rPr>
        <w:t>a COT via</w:t>
      </w:r>
      <w:r>
        <w:rPr>
          <w:rFonts w:eastAsia="宋体"/>
        </w:rPr>
        <w:t xml:space="preserve"> send</w:t>
      </w:r>
      <w:r>
        <w:rPr>
          <w:rFonts w:eastAsia="宋体" w:hint="eastAsia"/>
        </w:rPr>
        <w:t>ing</w:t>
      </w:r>
      <w:r>
        <w:rPr>
          <w:rFonts w:eastAsia="宋体"/>
        </w:rPr>
        <w:t xml:space="preserve"> a transmission at beginning of a </w:t>
      </w:r>
      <w:r>
        <w:rPr>
          <w:rFonts w:eastAsia="宋体" w:hint="eastAsia"/>
        </w:rPr>
        <w:t xml:space="preserve">SL UE </w:t>
      </w:r>
      <w:r>
        <w:rPr>
          <w:rFonts w:eastAsia="宋体"/>
        </w:rPr>
        <w:t xml:space="preserve">period of semi-static channel access. </w:t>
      </w:r>
      <w:r>
        <w:rPr>
          <w:rFonts w:eastAsia="宋体" w:hint="eastAsia"/>
        </w:rPr>
        <w:t xml:space="preserve">In </w:t>
      </w:r>
      <w:r>
        <w:rPr>
          <w:rFonts w:eastAsia="宋体"/>
        </w:rPr>
        <w:t xml:space="preserve">semi-static channel access mechanism, the relevant </w:t>
      </w:r>
      <w:r>
        <w:rPr>
          <w:rFonts w:eastAsia="宋体" w:hint="eastAsia"/>
        </w:rPr>
        <w:t xml:space="preserve">SL FFP </w:t>
      </w:r>
      <w:r>
        <w:rPr>
          <w:rFonts w:eastAsia="宋体"/>
        </w:rPr>
        <w:t xml:space="preserve">parameters can include the fixed frame period, the offset of fixed frame period, etc, and the fixed frame period can be used to determine the idle period in the fixed frame period. </w:t>
      </w:r>
      <w:r>
        <w:rPr>
          <w:rFonts w:eastAsia="宋体" w:hint="eastAsia"/>
        </w:rPr>
        <w:t xml:space="preserve">In SL-U, it is suggested that </w:t>
      </w:r>
      <w:r>
        <w:rPr>
          <w:rFonts w:eastAsia="宋体"/>
        </w:rPr>
        <w:t>the fixed frame period</w:t>
      </w:r>
      <w:r>
        <w:rPr>
          <w:rFonts w:eastAsia="宋体" w:hint="eastAsia"/>
        </w:rPr>
        <w:t xml:space="preserve"> and its</w:t>
      </w:r>
      <w:r>
        <w:rPr>
          <w:rFonts w:eastAsia="宋体"/>
        </w:rPr>
        <w:t xml:space="preserve"> offset</w:t>
      </w:r>
      <w:r>
        <w:rPr>
          <w:rFonts w:eastAsia="宋体" w:hint="eastAsia"/>
        </w:rPr>
        <w:t xml:space="preserve"> are configurable as in NR-U.</w:t>
      </w:r>
    </w:p>
    <w:p w:rsidR="00CE6085" w:rsidRDefault="00F64905">
      <w:pPr>
        <w:spacing w:before="120" w:after="120" w:line="276" w:lineRule="auto"/>
        <w:rPr>
          <w:rFonts w:eastAsia="宋体"/>
        </w:rPr>
      </w:pPr>
      <w:r>
        <w:rPr>
          <w:rFonts w:eastAsia="宋体"/>
        </w:rPr>
        <w:t xml:space="preserve">As shown in figure 2, a UE </w:t>
      </w:r>
      <w:r>
        <w:rPr>
          <w:rFonts w:eastAsia="宋体" w:hint="eastAsia"/>
        </w:rPr>
        <w:t xml:space="preserve">selects a resource in a SL UE period, it can </w:t>
      </w:r>
      <w:r>
        <w:rPr>
          <w:rFonts w:eastAsia="宋体"/>
        </w:rPr>
        <w:t xml:space="preserve">send a SL transmission at the beginning of in the period </w:t>
      </w:r>
      <w:r>
        <w:rPr>
          <w:rFonts w:eastAsia="宋体" w:hint="eastAsia"/>
        </w:rPr>
        <w:t xml:space="preserve">to initiate a COT </w:t>
      </w:r>
      <w:r>
        <w:rPr>
          <w:rFonts w:eastAsia="宋体"/>
        </w:rPr>
        <w:t>and send another SL transmission</w:t>
      </w:r>
      <w:r>
        <w:rPr>
          <w:rFonts w:eastAsia="宋体" w:hint="eastAsia"/>
        </w:rPr>
        <w:t xml:space="preserve"> on its selected resource</w:t>
      </w:r>
      <w:r>
        <w:rPr>
          <w:rFonts w:eastAsia="宋体"/>
        </w:rPr>
        <w:t xml:space="preserve"> in </w:t>
      </w:r>
      <w:r>
        <w:rPr>
          <w:rFonts w:eastAsia="宋体" w:hint="eastAsia"/>
        </w:rPr>
        <w:t xml:space="preserve">the </w:t>
      </w:r>
      <w:r>
        <w:rPr>
          <w:color w:val="000000"/>
        </w:rPr>
        <w:t>channel occupancy time</w:t>
      </w:r>
      <w:r>
        <w:rPr>
          <w:rFonts w:eastAsia="宋体"/>
        </w:rPr>
        <w:t>.</w:t>
      </w:r>
    </w:p>
    <w:p w:rsidR="00CE6085" w:rsidRDefault="00F64905">
      <w:pPr>
        <w:spacing w:before="120" w:after="120"/>
        <w:jc w:val="center"/>
      </w:pPr>
      <w:r>
        <w:object w:dxaOrig="7355" w:dyaOrig="1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72.7pt" o:ole="">
            <v:imagedata r:id="rId11" o:title=""/>
          </v:shape>
          <o:OLEObject Type="Embed" ProgID="Visio.Drawing.11" ShapeID="_x0000_i1025" DrawAspect="Content" ObjectID="_1729348122" r:id="rId12"/>
        </w:object>
      </w:r>
    </w:p>
    <w:p w:rsidR="00CE6085" w:rsidRDefault="00F64905">
      <w:pPr>
        <w:spacing w:before="120" w:after="120"/>
        <w:ind w:firstLineChars="200" w:firstLine="402"/>
        <w:jc w:val="center"/>
        <w:rPr>
          <w:b/>
          <w:bCs/>
        </w:rPr>
      </w:pPr>
      <w:r>
        <w:rPr>
          <w:rFonts w:hint="eastAsia"/>
          <w:b/>
          <w:bCs/>
        </w:rPr>
        <w:t>Figure 1: FBE Period and channel occupancy time</w:t>
      </w:r>
    </w:p>
    <w:p w:rsidR="00CE6085" w:rsidRDefault="00F64905">
      <w:pPr>
        <w:spacing w:before="120" w:after="120"/>
        <w:jc w:val="center"/>
        <w:rPr>
          <w:rFonts w:eastAsia="宋体"/>
        </w:rPr>
      </w:pPr>
      <w:r>
        <w:object w:dxaOrig="5926" w:dyaOrig="3478">
          <v:shape id="_x0000_i1026" type="#_x0000_t75" style="width:295.15pt;height:173.95pt" o:ole="">
            <v:imagedata r:id="rId13" o:title=""/>
          </v:shape>
          <o:OLEObject Type="Embed" ProgID="Visio.Drawing.11" ShapeID="_x0000_i1026" DrawAspect="Content" ObjectID="_1729348123" r:id="rId14"/>
        </w:object>
      </w:r>
    </w:p>
    <w:p w:rsidR="00CE6085" w:rsidRDefault="00F64905">
      <w:pPr>
        <w:spacing w:before="120" w:after="120"/>
        <w:ind w:firstLineChars="200" w:firstLine="402"/>
        <w:jc w:val="center"/>
        <w:rPr>
          <w:b/>
          <w:bCs/>
        </w:rPr>
      </w:pPr>
      <w:r>
        <w:rPr>
          <w:rFonts w:hint="eastAsia"/>
          <w:b/>
          <w:bCs/>
        </w:rPr>
        <w:t>Figure 2: SL transmissions of one UE in the FBE period</w:t>
      </w:r>
    </w:p>
    <w:p w:rsidR="00CE6085" w:rsidRDefault="00F64905">
      <w:pPr>
        <w:pStyle w:val="ZTE-Proposal-20210505"/>
        <w:numPr>
          <w:ilvl w:val="0"/>
          <w:numId w:val="10"/>
        </w:numPr>
        <w:ind w:left="1132" w:hanging="1132"/>
        <w:jc w:val="both"/>
        <w:rPr>
          <w:rFonts w:eastAsia="宋体"/>
          <w:lang w:val="en-US"/>
        </w:rPr>
      </w:pPr>
      <w:bookmarkStart w:id="55" w:name="_Toc118733440"/>
      <w:bookmarkStart w:id="56" w:name="_Toc118735386"/>
      <w:r>
        <w:rPr>
          <w:rFonts w:eastAsia="宋体" w:hint="eastAsia"/>
          <w:lang w:val="en-US"/>
        </w:rPr>
        <w:t>For semi-static channel access mechanism of SL-U,</w:t>
      </w:r>
      <w:r>
        <w:rPr>
          <w:rFonts w:eastAsia="宋体"/>
          <w:lang w:val="en-US"/>
        </w:rPr>
        <w:t xml:space="preserve"> </w:t>
      </w:r>
      <w:r>
        <w:rPr>
          <w:rFonts w:eastAsia="宋体" w:hint="eastAsia"/>
          <w:lang w:val="en-US"/>
        </w:rPr>
        <w:t xml:space="preserve">it is suggested that a UE </w:t>
      </w:r>
      <w:r w:rsidR="00ED35C4">
        <w:rPr>
          <w:rFonts w:eastAsia="宋体"/>
          <w:lang w:val="en-US"/>
        </w:rPr>
        <w:t>should perform</w:t>
      </w:r>
      <w:r w:rsidR="00ED35C4">
        <w:rPr>
          <w:rFonts w:eastAsia="宋体" w:hint="eastAsia"/>
          <w:lang w:val="en-US"/>
        </w:rPr>
        <w:t xml:space="preserve"> </w:t>
      </w:r>
      <w:r>
        <w:rPr>
          <w:rFonts w:eastAsia="宋体" w:hint="eastAsia"/>
          <w:lang w:val="en-US"/>
        </w:rPr>
        <w:t>a transmission at beginning of a period of semi-static channel access to guarantee its SL transmission in the channel occupancy time within the FFP.</w:t>
      </w:r>
      <w:bookmarkEnd w:id="55"/>
      <w:bookmarkEnd w:id="56"/>
      <w:r>
        <w:rPr>
          <w:rFonts w:eastAsia="宋体" w:hint="eastAsia"/>
          <w:lang w:val="en-US"/>
        </w:rPr>
        <w:t xml:space="preserve"> </w:t>
      </w:r>
    </w:p>
    <w:p w:rsidR="00CE6085" w:rsidRDefault="00F64905">
      <w:pPr>
        <w:pStyle w:val="ZTE-Proposal-20210505"/>
        <w:numPr>
          <w:ilvl w:val="0"/>
          <w:numId w:val="10"/>
        </w:numPr>
        <w:ind w:left="1132" w:hanging="1132"/>
        <w:jc w:val="both"/>
        <w:rPr>
          <w:rFonts w:eastAsia="宋体"/>
          <w:lang w:val="en-US"/>
        </w:rPr>
      </w:pPr>
      <w:bookmarkStart w:id="57" w:name="_Toc118733441"/>
      <w:bookmarkStart w:id="58" w:name="_Toc118735387"/>
      <w:r>
        <w:rPr>
          <w:rFonts w:eastAsia="宋体" w:hint="eastAsia"/>
          <w:lang w:val="en-US"/>
        </w:rPr>
        <w:lastRenderedPageBreak/>
        <w:t>For SL-U, the SL fixed frame period and its offset to a even radio frame are configurable for semi-static channel access mechanism.</w:t>
      </w:r>
      <w:bookmarkEnd w:id="57"/>
      <w:bookmarkEnd w:id="58"/>
    </w:p>
    <w:p w:rsidR="00CE6085" w:rsidRDefault="00F64905">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 xml:space="preserve">CPE starting position </w:t>
      </w:r>
    </w:p>
    <w:p w:rsidR="00CE6085" w:rsidRDefault="00F64905">
      <w:pPr>
        <w:pStyle w:val="YJ--"/>
        <w:spacing w:before="120" w:after="120" w:line="276" w:lineRule="auto"/>
        <w:ind w:firstLineChars="0" w:firstLine="0"/>
        <w:rPr>
          <w:rFonts w:eastAsia="宋体"/>
        </w:rPr>
      </w:pPr>
      <w:r>
        <w:rPr>
          <w:rFonts w:eastAsia="宋体" w:hint="eastAsia"/>
        </w:rPr>
        <w:t>In RAN1 # 110b-e meeting, the following conclusion was discussed for CPE starting position .</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rPr>
                <w:b/>
                <w:bCs/>
                <w:lang w:eastAsia="ja-JP"/>
              </w:rPr>
            </w:pPr>
            <w:r>
              <w:rPr>
                <w:b/>
                <w:bCs/>
                <w:highlight w:val="yellow"/>
                <w:lang w:eastAsia="ja-JP"/>
              </w:rPr>
              <w:t>Proposal 4 (VI):</w:t>
            </w:r>
            <w:r>
              <w:rPr>
                <w:b/>
                <w:bCs/>
                <w:lang w:eastAsia="ja-JP"/>
              </w:rPr>
              <w:t xml:space="preserve"> </w:t>
            </w:r>
          </w:p>
          <w:p w:rsidR="00CE6085" w:rsidRDefault="00F64905">
            <w:pPr>
              <w:pStyle w:val="af"/>
              <w:numPr>
                <w:ilvl w:val="0"/>
                <w:numId w:val="12"/>
              </w:numPr>
              <w:autoSpaceDE w:val="0"/>
              <w:autoSpaceDN w:val="0"/>
              <w:spacing w:after="120"/>
              <w:rPr>
                <w:color w:val="000000"/>
                <w:sz w:val="20"/>
                <w:szCs w:val="20"/>
                <w:lang w:eastAsia="ja-JP"/>
              </w:rPr>
            </w:pPr>
            <w:r>
              <w:rPr>
                <w:color w:val="000000"/>
                <w:sz w:val="20"/>
                <w:szCs w:val="20"/>
                <w:lang w:eastAsia="ja-JP"/>
              </w:rPr>
              <w:t>A CPE is transmitted from a CPE starting position until the start of the next AGC symbol</w:t>
            </w:r>
          </w:p>
          <w:p w:rsidR="00CE6085" w:rsidRDefault="00F64905">
            <w:pPr>
              <w:pStyle w:val="af"/>
              <w:numPr>
                <w:ilvl w:val="0"/>
                <w:numId w:val="12"/>
              </w:numPr>
              <w:autoSpaceDE w:val="0"/>
              <w:autoSpaceDN w:val="0"/>
              <w:spacing w:after="120"/>
              <w:rPr>
                <w:color w:val="000000"/>
                <w:sz w:val="20"/>
                <w:szCs w:val="20"/>
                <w:lang w:eastAsia="ja-JP"/>
              </w:rPr>
            </w:pPr>
            <w:r>
              <w:rPr>
                <w:color w:val="000000"/>
                <w:sz w:val="20"/>
                <w:szCs w:val="20"/>
                <w:lang w:eastAsia="ja-JP"/>
              </w:rPr>
              <w:t>A single CPE starting position is supported</w:t>
            </w:r>
          </w:p>
          <w:p w:rsidR="00CE6085" w:rsidRDefault="00F64905">
            <w:pPr>
              <w:pStyle w:val="af"/>
              <w:numPr>
                <w:ilvl w:val="0"/>
                <w:numId w:val="12"/>
              </w:numPr>
              <w:autoSpaceDE w:val="0"/>
              <w:autoSpaceDN w:val="0"/>
              <w:spacing w:after="120"/>
              <w:rPr>
                <w:color w:val="000000"/>
                <w:sz w:val="20"/>
                <w:szCs w:val="20"/>
                <w:lang w:eastAsia="ja-JP"/>
              </w:rPr>
            </w:pPr>
            <w:r>
              <w:rPr>
                <w:color w:val="000000"/>
                <w:sz w:val="20"/>
                <w:szCs w:val="20"/>
                <w:lang w:eastAsia="ja-JP"/>
              </w:rPr>
              <w:t>Multiple CPE starting positions is supported</w:t>
            </w:r>
          </w:p>
          <w:p w:rsidR="00CE6085" w:rsidRDefault="00F64905">
            <w:pPr>
              <w:pStyle w:val="af"/>
              <w:numPr>
                <w:ilvl w:val="0"/>
                <w:numId w:val="12"/>
              </w:numPr>
              <w:autoSpaceDE w:val="0"/>
              <w:autoSpaceDN w:val="0"/>
              <w:spacing w:after="120"/>
              <w:rPr>
                <w:color w:val="FF0000"/>
                <w:sz w:val="20"/>
                <w:szCs w:val="20"/>
                <w:lang w:eastAsia="ja-JP"/>
              </w:rPr>
            </w:pPr>
            <w:r>
              <w:rPr>
                <w:color w:val="FF0000"/>
                <w:sz w:val="20"/>
                <w:szCs w:val="20"/>
                <w:lang w:eastAsia="ja-JP"/>
              </w:rPr>
              <w:t xml:space="preserve">Whether to use a single CPE starting position or multiple CPE starting positions is (pre-)configured (FFS: granularity of (pre)configuration and other </w:t>
            </w:r>
            <w:proofErr w:type="spellStart"/>
            <w:r>
              <w:rPr>
                <w:color w:val="FF0000"/>
                <w:sz w:val="20"/>
                <w:szCs w:val="20"/>
                <w:lang w:eastAsia="ja-JP"/>
              </w:rPr>
              <w:t>signalling</w:t>
            </w:r>
            <w:proofErr w:type="spellEnd"/>
            <w:r>
              <w:rPr>
                <w:color w:val="FF0000"/>
                <w:sz w:val="20"/>
                <w:szCs w:val="20"/>
                <w:lang w:eastAsia="ja-JP"/>
              </w:rPr>
              <w:t xml:space="preserve"> details for CPE)</w:t>
            </w:r>
          </w:p>
          <w:p w:rsidR="00CE6085" w:rsidRDefault="00F64905">
            <w:pPr>
              <w:pStyle w:val="af"/>
              <w:numPr>
                <w:ilvl w:val="0"/>
                <w:numId w:val="12"/>
              </w:numPr>
              <w:autoSpaceDE w:val="0"/>
              <w:autoSpaceDN w:val="0"/>
              <w:spacing w:after="120"/>
              <w:rPr>
                <w:color w:val="000000"/>
                <w:sz w:val="20"/>
                <w:szCs w:val="20"/>
                <w:lang w:eastAsia="ja-JP"/>
              </w:rPr>
            </w:pPr>
            <w:r>
              <w:rPr>
                <w:color w:val="000000"/>
                <w:sz w:val="20"/>
                <w:szCs w:val="20"/>
                <w:lang w:eastAsia="ja-JP"/>
              </w:rPr>
              <w:t>For both single and multiple CPE starting positions,</w:t>
            </w:r>
          </w:p>
          <w:p w:rsidR="00CE6085" w:rsidRDefault="00F64905">
            <w:pPr>
              <w:pStyle w:val="0Maintext"/>
              <w:numPr>
                <w:ilvl w:val="1"/>
                <w:numId w:val="13"/>
              </w:numPr>
              <w:spacing w:before="120" w:after="120" w:afterAutospacing="0" w:line="240" w:lineRule="auto"/>
              <w:rPr>
                <w:rFonts w:cs="Times New Roman"/>
                <w:color w:val="000000"/>
              </w:rPr>
            </w:pPr>
            <w:r>
              <w:rPr>
                <w:rFonts w:cs="Times New Roman"/>
                <w:color w:val="000000"/>
              </w:rPr>
              <w:t>FFS other details, applicable scenarios (e.g., inside and outside a COT) and type(s) of SL transmission (e.g., PSSCH/PSCCH, PSFCH, S-SSB), Mode 1 and/or Mode 2 RA</w:t>
            </w:r>
          </w:p>
          <w:p w:rsidR="00CE6085" w:rsidRDefault="00F64905">
            <w:pPr>
              <w:pStyle w:val="0Maintext"/>
              <w:numPr>
                <w:ilvl w:val="1"/>
                <w:numId w:val="13"/>
              </w:numPr>
              <w:spacing w:before="120" w:after="120" w:afterAutospacing="0" w:line="240" w:lineRule="auto"/>
            </w:pPr>
            <w:r>
              <w:rPr>
                <w:rFonts w:cs="Times New Roman"/>
                <w:color w:val="FF0000"/>
                <w:lang w:eastAsia="ja-JP"/>
              </w:rPr>
              <w:t xml:space="preserve">FFS: Whether/how to apply CPE for the slots of a </w:t>
            </w:r>
            <w:proofErr w:type="spellStart"/>
            <w:r>
              <w:rPr>
                <w:rFonts w:cs="Times New Roman"/>
                <w:color w:val="FF0000"/>
                <w:lang w:eastAsia="ja-JP"/>
              </w:rPr>
              <w:t>MCSt</w:t>
            </w:r>
            <w:proofErr w:type="spellEnd"/>
            <w:r>
              <w:rPr>
                <w:rFonts w:cs="Times New Roman"/>
                <w:color w:val="FF0000"/>
                <w:lang w:eastAsia="ja-JP"/>
              </w:rPr>
              <w:t xml:space="preserve"> other than the last slot prior to the </w:t>
            </w:r>
            <w:proofErr w:type="spellStart"/>
            <w:r>
              <w:rPr>
                <w:rFonts w:cs="Times New Roman"/>
                <w:color w:val="FF0000"/>
                <w:lang w:eastAsia="ja-JP"/>
              </w:rPr>
              <w:t>MCSt</w:t>
            </w:r>
            <w:proofErr w:type="spellEnd"/>
          </w:p>
        </w:tc>
      </w:tr>
    </w:tbl>
    <w:p w:rsidR="00CE6085" w:rsidRDefault="00F64905">
      <w:pPr>
        <w:pStyle w:val="YJ--"/>
        <w:spacing w:before="120" w:after="120" w:line="276" w:lineRule="auto"/>
        <w:ind w:firstLineChars="0" w:firstLine="0"/>
        <w:rPr>
          <w:rFonts w:eastAsia="宋体"/>
        </w:rPr>
      </w:pPr>
      <w:r>
        <w:rPr>
          <w:rFonts w:eastAsia="宋体"/>
        </w:rPr>
        <w:t xml:space="preserve">In a resource pool, either single common CPE starting position or multiple CPE starting position can be configured for all UEs. If a single CPE starting position is </w:t>
      </w:r>
      <w:r>
        <w:rPr>
          <w:rFonts w:eastAsia="宋体"/>
          <w:lang w:eastAsia="ja-JP"/>
        </w:rPr>
        <w:t>(pre-)configured</w:t>
      </w:r>
      <w:r>
        <w:rPr>
          <w:rFonts w:eastAsia="宋体"/>
        </w:rPr>
        <w:t xml:space="preserve"> for a resource pool, a single common CPE starting position is used all UEs. </w:t>
      </w:r>
      <w:r>
        <w:rPr>
          <w:rFonts w:eastAsia="宋体" w:hint="eastAsia"/>
        </w:rPr>
        <w:t>If</w:t>
      </w:r>
      <w:r>
        <w:rPr>
          <w:rFonts w:eastAsia="宋体"/>
        </w:rPr>
        <w:t xml:space="preserve"> </w:t>
      </w:r>
      <w:r>
        <w:rPr>
          <w:rFonts w:eastAsia="宋体"/>
          <w:lang w:eastAsia="ja-JP"/>
        </w:rPr>
        <w:t>multiple CPE starting positions</w:t>
      </w:r>
      <w:r>
        <w:rPr>
          <w:rFonts w:eastAsia="宋体"/>
        </w:rPr>
        <w:t xml:space="preserve"> </w:t>
      </w:r>
      <w:r>
        <w:rPr>
          <w:rFonts w:eastAsia="宋体" w:hint="eastAsia"/>
        </w:rPr>
        <w:t xml:space="preserve">are </w:t>
      </w:r>
      <w:r>
        <w:rPr>
          <w:rFonts w:eastAsia="宋体"/>
          <w:lang w:eastAsia="ja-JP"/>
        </w:rPr>
        <w:t>(pre-)configured</w:t>
      </w:r>
      <w:r>
        <w:rPr>
          <w:rFonts w:eastAsia="宋体"/>
        </w:rPr>
        <w:t xml:space="preserve"> in a resource pool, there are two</w:t>
      </w:r>
      <w:r w:rsidR="00ED35C4">
        <w:rPr>
          <w:rFonts w:eastAsia="宋体"/>
        </w:rPr>
        <w:t xml:space="preserve"> candidate</w:t>
      </w:r>
      <w:r>
        <w:rPr>
          <w:rFonts w:eastAsia="宋体"/>
        </w:rPr>
        <w:t xml:space="preserve"> ways for using </w:t>
      </w:r>
      <w:r>
        <w:rPr>
          <w:rFonts w:eastAsia="宋体"/>
          <w:lang w:eastAsia="ja-JP"/>
        </w:rPr>
        <w:t>multiple CPE starting positions</w:t>
      </w:r>
      <w:r>
        <w:rPr>
          <w:rFonts w:eastAsia="宋体"/>
        </w:rPr>
        <w:t>.</w:t>
      </w:r>
      <w:r w:rsidR="00ED35C4">
        <w:rPr>
          <w:rFonts w:eastAsia="宋体"/>
        </w:rPr>
        <w:t xml:space="preserve"> </w:t>
      </w:r>
      <w:r>
        <w:rPr>
          <w:rFonts w:eastAsia="宋体"/>
        </w:rPr>
        <w:t xml:space="preserve">In the first way, a UE selects </w:t>
      </w:r>
      <w:r>
        <w:rPr>
          <w:rFonts w:eastAsia="宋体" w:hint="eastAsia"/>
        </w:rPr>
        <w:t>one</w:t>
      </w:r>
      <w:r>
        <w:rPr>
          <w:rFonts w:eastAsia="宋体"/>
        </w:rPr>
        <w:t xml:space="preserve"> from </w:t>
      </w:r>
      <w:r>
        <w:rPr>
          <w:rFonts w:eastAsia="宋体"/>
          <w:lang w:eastAsia="ja-JP"/>
        </w:rPr>
        <w:t>multiple CPE starting positions</w:t>
      </w:r>
      <w:r>
        <w:rPr>
          <w:rFonts w:eastAsia="宋体"/>
        </w:rPr>
        <w:t xml:space="preserve"> based on </w:t>
      </w:r>
      <w:r>
        <w:rPr>
          <w:rFonts w:eastAsia="宋体" w:hint="eastAsia"/>
        </w:rPr>
        <w:t xml:space="preserve">a </w:t>
      </w:r>
      <w:r>
        <w:rPr>
          <w:rFonts w:eastAsia="宋体"/>
        </w:rPr>
        <w:t xml:space="preserve">priority value. For a UE with high priority transmission, it will select an earlier CPE starting position. In the second way, a UE selects the earliest common start CPE among multiple CPE start locations. After that, if the channel access procedure is successful before the common start CPE </w:t>
      </w:r>
      <w:r>
        <w:rPr>
          <w:rFonts w:eastAsia="宋体"/>
          <w:lang w:eastAsia="ja-JP"/>
        </w:rPr>
        <w:t>position</w:t>
      </w:r>
      <w:r>
        <w:rPr>
          <w:rFonts w:eastAsia="宋体"/>
        </w:rPr>
        <w:t>, the UE starts transmission from the common start CPE. Otherwise, the UE selects another CPE starting location later than the common start CPE.</w:t>
      </w:r>
    </w:p>
    <w:p w:rsidR="00CE6085" w:rsidRDefault="00F64905">
      <w:pPr>
        <w:pStyle w:val="YJ--"/>
        <w:spacing w:before="120" w:after="120" w:line="276" w:lineRule="auto"/>
        <w:ind w:firstLineChars="0" w:firstLine="0"/>
        <w:rPr>
          <w:rFonts w:eastAsia="宋体"/>
        </w:rPr>
      </w:pPr>
      <w:r>
        <w:rPr>
          <w:rFonts w:eastAsia="宋体"/>
        </w:rPr>
        <w:t xml:space="preserve">In the first way, the transmission of a UE1 with an earlier CPE starting position will block the transmission of another UE2 with a later CPE starting position. Considering that the transmission of UE1 may only use part of a RB set, there is a waste of resources </w:t>
      </w:r>
      <w:r>
        <w:rPr>
          <w:rFonts w:eastAsia="宋体" w:hint="eastAsia"/>
        </w:rPr>
        <w:t>i</w:t>
      </w:r>
      <w:r>
        <w:rPr>
          <w:rFonts w:eastAsia="宋体"/>
        </w:rPr>
        <w:t xml:space="preserve">n the first way. In the second way, if a UE cannot start transmission from the common start CPE due to LBT failure, the UE can delay the common CPE starting position to a later CPE starting position in </w:t>
      </w:r>
      <w:r>
        <w:rPr>
          <w:rFonts w:eastAsia="宋体"/>
          <w:lang w:eastAsia="ja-JP"/>
        </w:rPr>
        <w:t>multiple CPE starting positions</w:t>
      </w:r>
      <w:r>
        <w:rPr>
          <w:rFonts w:eastAsia="宋体"/>
        </w:rPr>
        <w:t>. Between the earlier common CPE and another later CPE start position, the UE can continue to perform channel access procedure. If channel access procedure is successful, the UE can start transmission from another later CPE start position. Therefore, channel access opportunities can be improved in the second way.</w:t>
      </w:r>
      <w:r>
        <w:rPr>
          <w:rFonts w:eastAsia="宋体" w:hint="eastAsia"/>
        </w:rPr>
        <w:t xml:space="preserve"> Moreover, even if a UE uses part of RBs within an RB set, there is still chance that UEs succeeds accessing the channel at the same CPE starting point and transmits in a </w:t>
      </w:r>
      <w:proofErr w:type="spellStart"/>
      <w:r>
        <w:rPr>
          <w:rFonts w:eastAsia="宋体" w:hint="eastAsia"/>
        </w:rPr>
        <w:t>FDMed</w:t>
      </w:r>
      <w:proofErr w:type="spellEnd"/>
      <w:r>
        <w:rPr>
          <w:rFonts w:eastAsia="宋体" w:hint="eastAsia"/>
        </w:rPr>
        <w:t xml:space="preserve"> way. This is major benefit of the use of common starting point compared with UE specific priority based starting point. Moreover, the mechanism of trying a later CPE starting point out of a configured set of candidate starting points is already supported in NR-U and the only adaptation to SL-U would be configuring the common and candidate starting point as resource pool specific. </w:t>
      </w:r>
    </w:p>
    <w:p w:rsidR="00CE6085" w:rsidRDefault="00F64905">
      <w:pPr>
        <w:pStyle w:val="YJ--"/>
        <w:spacing w:before="120" w:after="120" w:line="276" w:lineRule="auto"/>
        <w:ind w:firstLineChars="0" w:firstLine="0"/>
        <w:rPr>
          <w:rFonts w:eastAsia="宋体"/>
        </w:rPr>
      </w:pPr>
      <w:r>
        <w:rPr>
          <w:rFonts w:eastAsia="宋体"/>
        </w:rPr>
        <w:t xml:space="preserve">In addition, some companies want to support both </w:t>
      </w:r>
      <w:r>
        <w:rPr>
          <w:rFonts w:eastAsia="宋体"/>
          <w:lang w:eastAsia="ja-JP"/>
        </w:rPr>
        <w:t xml:space="preserve">single CPE starting position </w:t>
      </w:r>
      <w:r>
        <w:rPr>
          <w:rFonts w:eastAsia="宋体"/>
        </w:rPr>
        <w:t>and</w:t>
      </w:r>
      <w:r>
        <w:rPr>
          <w:rFonts w:eastAsia="宋体"/>
          <w:lang w:eastAsia="ja-JP"/>
        </w:rPr>
        <w:t xml:space="preserve"> multiple CPE starting positions</w:t>
      </w:r>
      <w:r>
        <w:rPr>
          <w:rFonts w:eastAsia="宋体"/>
        </w:rPr>
        <w:t xml:space="preserve"> in a resource pool. More Specifically, single common CPE </w:t>
      </w:r>
      <w:r>
        <w:rPr>
          <w:rFonts w:eastAsia="宋体"/>
          <w:lang w:eastAsia="ja-JP"/>
        </w:rPr>
        <w:t>starting position</w:t>
      </w:r>
      <w:r>
        <w:rPr>
          <w:rFonts w:eastAsia="宋体"/>
        </w:rPr>
        <w:t xml:space="preserve"> is used for UEs occupying </w:t>
      </w:r>
      <w:r>
        <w:rPr>
          <w:rFonts w:eastAsia="宋体" w:hint="eastAsia"/>
        </w:rPr>
        <w:t>part</w:t>
      </w:r>
      <w:r>
        <w:rPr>
          <w:rFonts w:eastAsia="宋体"/>
        </w:rPr>
        <w:t xml:space="preserve"> </w:t>
      </w:r>
      <w:r>
        <w:rPr>
          <w:rFonts w:eastAsia="宋体" w:hint="eastAsia"/>
        </w:rPr>
        <w:t xml:space="preserve">of </w:t>
      </w:r>
      <w:r>
        <w:rPr>
          <w:rFonts w:eastAsia="宋体"/>
        </w:rPr>
        <w:t xml:space="preserve">RBs in one RB set. For the other UEs occupying </w:t>
      </w:r>
      <w:r>
        <w:rPr>
          <w:rFonts w:eastAsia="宋体" w:hint="eastAsia"/>
        </w:rPr>
        <w:t xml:space="preserve">all </w:t>
      </w:r>
      <w:r>
        <w:rPr>
          <w:rFonts w:eastAsia="宋体"/>
        </w:rPr>
        <w:t xml:space="preserve">RBs in one RB set, each of these UEs select </w:t>
      </w:r>
      <w:r>
        <w:rPr>
          <w:rFonts w:eastAsia="宋体" w:hint="eastAsia"/>
        </w:rPr>
        <w:t>one</w:t>
      </w:r>
      <w:r>
        <w:rPr>
          <w:rFonts w:eastAsia="宋体"/>
        </w:rPr>
        <w:t xml:space="preserve"> from </w:t>
      </w:r>
      <w:r>
        <w:rPr>
          <w:rFonts w:eastAsia="宋体"/>
          <w:lang w:eastAsia="ja-JP"/>
        </w:rPr>
        <w:t>multiple CPE starting positions</w:t>
      </w:r>
      <w:r>
        <w:rPr>
          <w:rFonts w:eastAsia="宋体"/>
        </w:rPr>
        <w:t xml:space="preserve"> based on a priority value. However, no matter where the single CPE </w:t>
      </w:r>
      <w:r>
        <w:rPr>
          <w:rFonts w:eastAsia="宋体"/>
          <w:lang w:eastAsia="ja-JP"/>
        </w:rPr>
        <w:t>starting positions</w:t>
      </w:r>
      <w:r>
        <w:rPr>
          <w:rFonts w:eastAsia="宋体"/>
        </w:rPr>
        <w:t xml:space="preserve"> is located, the low priority transmission may block the high priority transmission.</w:t>
      </w:r>
      <w:r>
        <w:rPr>
          <w:rFonts w:eastAsia="宋体" w:hint="eastAsia"/>
        </w:rPr>
        <w:t xml:space="preserve"> </w:t>
      </w:r>
      <w:r>
        <w:rPr>
          <w:rFonts w:eastAsia="宋体"/>
        </w:rPr>
        <w:t xml:space="preserve">More specifically, multiple CPE starting positions are shown in Figure 3. In Figure 3, multiple CPE starting positions include t1, t2, t3 and t4 respectively. The priority values of transmissions </w:t>
      </w:r>
      <w:r>
        <w:rPr>
          <w:rFonts w:eastAsia="宋体" w:hint="eastAsia"/>
        </w:rPr>
        <w:t>from</w:t>
      </w:r>
      <w:r>
        <w:rPr>
          <w:rFonts w:eastAsia="宋体"/>
        </w:rPr>
        <w:t xml:space="preserve"> UE1~UE4 correspond to p=1,2,3,4 respectively, and each of them </w:t>
      </w:r>
      <w:r>
        <w:rPr>
          <w:rFonts w:eastAsia="宋体" w:hint="eastAsia"/>
        </w:rPr>
        <w:t xml:space="preserve">can </w:t>
      </w:r>
      <w:r>
        <w:rPr>
          <w:rFonts w:eastAsia="宋体"/>
        </w:rPr>
        <w:t xml:space="preserve">occupy </w:t>
      </w:r>
      <w:r>
        <w:rPr>
          <w:rFonts w:eastAsia="宋体" w:hint="eastAsia"/>
        </w:rPr>
        <w:t xml:space="preserve">all </w:t>
      </w:r>
      <w:r>
        <w:rPr>
          <w:rFonts w:eastAsia="宋体"/>
        </w:rPr>
        <w:t xml:space="preserve">RBs in one RB set. The priority values of transmissions of UE5~UE8 correspond to p=1,2,3,4 respectively, and each of them occupy </w:t>
      </w:r>
      <w:r>
        <w:rPr>
          <w:rFonts w:eastAsia="宋体" w:hint="eastAsia"/>
        </w:rPr>
        <w:t xml:space="preserve">part </w:t>
      </w:r>
      <w:r>
        <w:rPr>
          <w:rFonts w:eastAsia="宋体"/>
        </w:rPr>
        <w:t xml:space="preserve"> RBs in one RB set. A single common CPE starting position is configured for UE5~UE8. If the single common CPE starting position is configured at time t1, lower priority transmission with p=4 from UE8 may block high priority </w:t>
      </w:r>
      <w:r>
        <w:rPr>
          <w:rFonts w:eastAsia="宋体"/>
        </w:rPr>
        <w:lastRenderedPageBreak/>
        <w:t>transmission with p=2 from UE2. If the single common CPE starting position is configured at time t2, lower priority transmission with p=4 from UE8 may block high priority transmission with p=3 from UE3. If the single common CPE starting position is configured at time t3, lower priority transmission with p=2 from UE2 may block high priority transmission with p=1 from UE5. If the single common CPE starting position is configured at time t4, lower priority transmission with p=3 from UE3 may block high priority transmission with p=1 from UE5.</w:t>
      </w:r>
    </w:p>
    <w:p w:rsidR="00CE6085" w:rsidRDefault="00F64905">
      <w:pPr>
        <w:spacing w:before="120" w:after="120"/>
        <w:jc w:val="center"/>
        <w:rPr>
          <w:rFonts w:asciiTheme="minorHAnsi" w:eastAsia="宋体" w:hAnsiTheme="minorHAnsi" w:cstheme="minorHAnsi"/>
          <w:color w:val="FF0000"/>
          <w:sz w:val="22"/>
          <w:szCs w:val="22"/>
        </w:rPr>
      </w:pPr>
      <w:r>
        <w:object w:dxaOrig="5439" w:dyaOrig="4276">
          <v:shape id="_x0000_i1027" type="#_x0000_t75" style="width:271.6pt;height:213.85pt" o:ole="">
            <v:imagedata r:id="rId15" o:title=""/>
          </v:shape>
          <o:OLEObject Type="Embed" ProgID="Visio.Drawing.11" ShapeID="_x0000_i1027" DrawAspect="Content" ObjectID="_1729348124" r:id="rId16"/>
        </w:object>
      </w:r>
    </w:p>
    <w:p w:rsidR="00CE6085" w:rsidRDefault="00F64905">
      <w:pPr>
        <w:spacing w:before="120" w:after="120"/>
        <w:ind w:firstLineChars="200" w:firstLine="402"/>
        <w:jc w:val="center"/>
        <w:rPr>
          <w:b/>
          <w:bCs/>
        </w:rPr>
      </w:pPr>
      <w:r>
        <w:rPr>
          <w:rFonts w:hint="eastAsia"/>
          <w:b/>
          <w:bCs/>
        </w:rPr>
        <w:t>Figure 3: M</w:t>
      </w:r>
      <w:r>
        <w:rPr>
          <w:rFonts w:hint="eastAsia"/>
          <w:b/>
          <w:bCs/>
          <w:lang w:eastAsia="ja-JP"/>
        </w:rPr>
        <w:t>ultiple CPE starting positions</w:t>
      </w:r>
    </w:p>
    <w:p w:rsidR="00CE6085" w:rsidRDefault="00F64905">
      <w:pPr>
        <w:pStyle w:val="ZTE-Proposal-20210505"/>
        <w:numPr>
          <w:ilvl w:val="0"/>
          <w:numId w:val="10"/>
        </w:numPr>
        <w:ind w:left="1132" w:hanging="1132"/>
        <w:jc w:val="both"/>
        <w:rPr>
          <w:rFonts w:eastAsia="宋体"/>
          <w:lang w:val="en-US"/>
        </w:rPr>
      </w:pPr>
      <w:r>
        <w:rPr>
          <w:rFonts w:eastAsia="宋体" w:hint="eastAsia"/>
          <w:lang w:val="en-US"/>
        </w:rPr>
        <w:t xml:space="preserve"> </w:t>
      </w:r>
      <w:bookmarkStart w:id="59" w:name="_Toc118733442"/>
      <w:bookmarkStart w:id="60" w:name="_Toc118735388"/>
      <w:r>
        <w:rPr>
          <w:rFonts w:eastAsia="宋体" w:hint="eastAsia"/>
          <w:lang w:val="en-US"/>
        </w:rPr>
        <w:t>For a single CPE starting position, the (pre-)configured single CPE starting position is common for all UEs in a resource pool</w:t>
      </w:r>
      <w:r>
        <w:rPr>
          <w:rFonts w:eastAsia="宋体" w:hint="eastAsia"/>
          <w:lang w:val="en-US"/>
        </w:rPr>
        <w:t>。</w:t>
      </w:r>
      <w:bookmarkEnd w:id="59"/>
      <w:bookmarkEnd w:id="60"/>
    </w:p>
    <w:p w:rsidR="00CE6085" w:rsidRDefault="00F64905">
      <w:pPr>
        <w:pStyle w:val="ZTE-Proposal-20210505"/>
        <w:numPr>
          <w:ilvl w:val="0"/>
          <w:numId w:val="10"/>
        </w:numPr>
        <w:ind w:left="1132" w:hanging="1132"/>
        <w:jc w:val="both"/>
        <w:rPr>
          <w:rFonts w:eastAsia="宋体"/>
          <w:lang w:val="en-US"/>
        </w:rPr>
      </w:pPr>
      <w:bookmarkStart w:id="61" w:name="_Toc118733443"/>
      <w:bookmarkStart w:id="62" w:name="_Toc118735389"/>
      <w:r>
        <w:rPr>
          <w:rFonts w:eastAsia="宋体" w:hint="eastAsia"/>
          <w:lang w:val="en-US"/>
        </w:rPr>
        <w:t xml:space="preserve">For </w:t>
      </w:r>
      <w:r>
        <w:rPr>
          <w:rFonts w:eastAsia="宋体" w:hint="eastAsia"/>
          <w:lang w:val="en-US" w:eastAsia="ja-JP"/>
        </w:rPr>
        <w:t>multiple CPE starting positions</w:t>
      </w:r>
      <w:r>
        <w:rPr>
          <w:rFonts w:eastAsia="宋体" w:hint="eastAsia"/>
          <w:lang w:val="en-US"/>
        </w:rPr>
        <w:t xml:space="preserve">, a common </w:t>
      </w:r>
      <w:r>
        <w:rPr>
          <w:rFonts w:eastAsia="宋体" w:hint="eastAsia"/>
          <w:lang w:val="en-US" w:eastAsia="ja-JP"/>
        </w:rPr>
        <w:t>position</w:t>
      </w:r>
      <w:r>
        <w:rPr>
          <w:rFonts w:eastAsia="宋体" w:hint="eastAsia"/>
          <w:lang w:val="en-US"/>
        </w:rPr>
        <w:t xml:space="preserve"> of </w:t>
      </w:r>
      <w:r>
        <w:rPr>
          <w:rFonts w:eastAsia="宋体" w:hint="eastAsia"/>
          <w:lang w:val="en-US" w:eastAsia="ja-JP"/>
        </w:rPr>
        <w:t>multiple CPE starting positions</w:t>
      </w:r>
      <w:r>
        <w:rPr>
          <w:rFonts w:eastAsia="宋体" w:hint="eastAsia"/>
          <w:lang w:val="en-US"/>
        </w:rPr>
        <w:t xml:space="preserve"> is configured/assumed for all UEs in a resource pool.</w:t>
      </w:r>
      <w:bookmarkEnd w:id="61"/>
      <w:bookmarkEnd w:id="62"/>
    </w:p>
    <w:p w:rsidR="00CE6085" w:rsidRDefault="00F64905">
      <w:pPr>
        <w:keepNext/>
        <w:keepLines/>
        <w:numPr>
          <w:ilvl w:val="0"/>
          <w:numId w:val="1"/>
        </w:numPr>
        <w:pBdr>
          <w:top w:val="single" w:sz="12" w:space="3" w:color="auto"/>
        </w:pBdr>
        <w:spacing w:before="120" w:after="120"/>
        <w:ind w:left="0"/>
        <w:outlineLvl w:val="0"/>
        <w:rPr>
          <w:rFonts w:ascii="Arial" w:eastAsia="Arial Unicode MS" w:hAnsi="Arial"/>
          <w:sz w:val="32"/>
        </w:rPr>
      </w:pPr>
      <w:r>
        <w:rPr>
          <w:rFonts w:ascii="Arial" w:eastAsia="Arial Unicode MS" w:hAnsi="Arial" w:hint="eastAsia"/>
          <w:sz w:val="32"/>
        </w:rPr>
        <w:t>UE-UE COT sharing</w:t>
      </w:r>
    </w:p>
    <w:p w:rsidR="00CE6085" w:rsidRDefault="00F64905">
      <w:pPr>
        <w:pStyle w:val="YJ--"/>
        <w:spacing w:before="120" w:after="120" w:line="276" w:lineRule="auto"/>
        <w:ind w:firstLineChars="0" w:firstLine="0"/>
        <w:rPr>
          <w:rFonts w:eastAsia="宋体"/>
        </w:rPr>
      </w:pPr>
      <w:r>
        <w:rPr>
          <w:rFonts w:eastAsia="宋体" w:hint="eastAsia"/>
        </w:rPr>
        <w:t>In RAN1 # 110b-e meeting, the following conclusions were discussed for UE-UE COT sharing.</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pPr>
            <w:r>
              <w:rPr>
                <w:b/>
                <w:bCs/>
                <w:color w:val="000000"/>
                <w:highlight w:val="yellow"/>
              </w:rPr>
              <w:t>Proposal 5 (VI):</w:t>
            </w:r>
          </w:p>
          <w:p w:rsidR="00CE6085" w:rsidRDefault="00F64905">
            <w:pPr>
              <w:pStyle w:val="0Maintext"/>
              <w:numPr>
                <w:ilvl w:val="0"/>
                <w:numId w:val="14"/>
              </w:numPr>
              <w:spacing w:before="120" w:after="120" w:afterAutospacing="0" w:line="240" w:lineRule="auto"/>
              <w:ind w:hanging="357"/>
              <w:rPr>
                <w:rFonts w:cs="Times New Roman"/>
              </w:rPr>
            </w:pPr>
            <w:r>
              <w:rPr>
                <w:rFonts w:cs="Times New Roman"/>
                <w:color w:val="000000"/>
                <w:lang w:val="en-AU"/>
              </w:rPr>
              <w:t xml:space="preserve">For UE-to-UE COT sharing (at least for </w:t>
            </w:r>
            <w:r>
              <w:rPr>
                <w:rFonts w:cs="Times New Roman"/>
                <w:color w:val="FF0000"/>
                <w:lang w:val="en-AU"/>
              </w:rPr>
              <w:t xml:space="preserve">COT initiated for </w:t>
            </w:r>
            <w:r>
              <w:rPr>
                <w:rFonts w:cs="Times New Roman"/>
                <w:color w:val="000000"/>
                <w:lang w:val="en-AU"/>
              </w:rPr>
              <w:t xml:space="preserve">PSCCH/PSSCH </w:t>
            </w:r>
            <w:r>
              <w:rPr>
                <w:rFonts w:cs="Times New Roman"/>
                <w:color w:val="FF0000"/>
                <w:lang w:val="en-AU"/>
              </w:rPr>
              <w:t xml:space="preserve">transmission </w:t>
            </w:r>
            <w:r>
              <w:rPr>
                <w:rFonts w:cs="Times New Roman"/>
                <w:color w:val="000000"/>
                <w:lang w:val="en-AU"/>
              </w:rPr>
              <w:t>from the initiator),</w:t>
            </w:r>
          </w:p>
          <w:p w:rsidR="00CE6085" w:rsidRDefault="00F64905">
            <w:pPr>
              <w:pStyle w:val="0Maintext"/>
              <w:numPr>
                <w:ilvl w:val="1"/>
                <w:numId w:val="14"/>
              </w:numPr>
              <w:spacing w:before="120" w:after="120" w:afterAutospacing="0" w:line="240" w:lineRule="auto"/>
              <w:ind w:hanging="357"/>
              <w:rPr>
                <w:rFonts w:cs="Times New Roman"/>
              </w:rPr>
            </w:pPr>
            <w:r>
              <w:rPr>
                <w:rFonts w:cs="Times New Roman"/>
                <w:color w:val="000000"/>
              </w:rPr>
              <w:t>Alt. 2 from RAN1#110 meeting with updates is taken as the baseline to work on the remaining details.</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Alt. 2: A responding SL UE can utilize a COT shared by a COT initiating UE when the responding SL UE is a target receiver of the COT initiating UE’s transmission in the COT.</w:t>
            </w:r>
          </w:p>
          <w:p w:rsidR="00CE6085" w:rsidRDefault="00F64905">
            <w:pPr>
              <w:pStyle w:val="0Maintext"/>
              <w:numPr>
                <w:ilvl w:val="3"/>
                <w:numId w:val="14"/>
              </w:numPr>
              <w:spacing w:before="120" w:after="120" w:afterAutospacing="0" w:line="240" w:lineRule="auto"/>
              <w:rPr>
                <w:rFonts w:cs="Times New Roman"/>
              </w:rPr>
            </w:pPr>
            <w:r>
              <w:rPr>
                <w:rFonts w:cs="Times New Roman"/>
                <w:color w:val="000000"/>
              </w:rPr>
              <w:t>The responding UE uses the shared COT for its transmission when the transmission has an equal or smaller CAPC value than the CAPC value indicated in a shared COT information</w:t>
            </w:r>
          </w:p>
          <w:p w:rsidR="00CE6085" w:rsidRDefault="00F64905">
            <w:pPr>
              <w:pStyle w:val="af"/>
              <w:numPr>
                <w:ilvl w:val="3"/>
                <w:numId w:val="14"/>
              </w:numPr>
              <w:autoSpaceDE w:val="0"/>
              <w:autoSpaceDN w:val="0"/>
              <w:spacing w:after="120"/>
              <w:rPr>
                <w:color w:val="000000"/>
                <w:sz w:val="20"/>
                <w:szCs w:val="20"/>
              </w:rPr>
            </w:pPr>
            <w:r>
              <w:rPr>
                <w:color w:val="000000"/>
                <w:sz w:val="20"/>
                <w:szCs w:val="20"/>
              </w:rPr>
              <w:t>The destination UE of the COT initiating UE’s PSSCH data transmission is a target receiver</w:t>
            </w:r>
          </w:p>
          <w:p w:rsidR="00CE6085" w:rsidRDefault="00F64905">
            <w:pPr>
              <w:pStyle w:val="af"/>
              <w:numPr>
                <w:ilvl w:val="3"/>
                <w:numId w:val="14"/>
              </w:numPr>
              <w:autoSpaceDE w:val="0"/>
              <w:autoSpaceDN w:val="0"/>
              <w:spacing w:after="120"/>
              <w:rPr>
                <w:color w:val="FF0000"/>
                <w:sz w:val="20"/>
                <w:szCs w:val="20"/>
              </w:rPr>
            </w:pPr>
            <w:r>
              <w:rPr>
                <w:color w:val="FF0000"/>
                <w:sz w:val="20"/>
                <w:szCs w:val="20"/>
              </w:rPr>
              <w:t xml:space="preserve">UE(s) indicated by the additional ID(s) (other than the destination ID in SCI intended for PSSCH data reception) </w:t>
            </w:r>
          </w:p>
          <w:p w:rsidR="00CE6085" w:rsidRDefault="00F64905">
            <w:pPr>
              <w:pStyle w:val="af"/>
              <w:numPr>
                <w:ilvl w:val="4"/>
                <w:numId w:val="14"/>
              </w:numPr>
              <w:autoSpaceDE w:val="0"/>
              <w:autoSpaceDN w:val="0"/>
              <w:spacing w:after="120"/>
              <w:rPr>
                <w:color w:val="000000"/>
                <w:sz w:val="20"/>
                <w:szCs w:val="20"/>
              </w:rPr>
            </w:pPr>
            <w:r>
              <w:rPr>
                <w:color w:val="000000"/>
                <w:sz w:val="20"/>
                <w:szCs w:val="20"/>
              </w:rPr>
              <w:t>FFS other cases</w:t>
            </w:r>
          </w:p>
          <w:p w:rsidR="00CE6085" w:rsidRDefault="00F64905">
            <w:pPr>
              <w:pStyle w:val="af"/>
              <w:numPr>
                <w:ilvl w:val="3"/>
                <w:numId w:val="14"/>
              </w:numPr>
              <w:autoSpaceDE w:val="0"/>
              <w:autoSpaceDN w:val="0"/>
              <w:spacing w:after="120"/>
              <w:rPr>
                <w:color w:val="000000"/>
                <w:sz w:val="20"/>
                <w:szCs w:val="20"/>
              </w:rPr>
            </w:pPr>
            <w:r>
              <w:rPr>
                <w:color w:val="000000"/>
                <w:sz w:val="20"/>
                <w:szCs w:val="20"/>
              </w:rPr>
              <w:t>FFS: details of the channel type of the COT initiating UE’s transmission in other cases</w:t>
            </w:r>
          </w:p>
          <w:p w:rsidR="00CE6085" w:rsidRDefault="00F64905">
            <w:pPr>
              <w:pStyle w:val="af"/>
              <w:numPr>
                <w:ilvl w:val="3"/>
                <w:numId w:val="14"/>
              </w:numPr>
              <w:autoSpaceDE w:val="0"/>
              <w:autoSpaceDN w:val="0"/>
              <w:spacing w:after="120"/>
              <w:rPr>
                <w:color w:val="000000"/>
                <w:sz w:val="20"/>
                <w:szCs w:val="20"/>
              </w:rPr>
            </w:pPr>
            <w:r>
              <w:rPr>
                <w:color w:val="000000"/>
                <w:sz w:val="20"/>
                <w:szCs w:val="20"/>
              </w:rPr>
              <w:t>FFS any additional conditions</w:t>
            </w:r>
          </w:p>
          <w:p w:rsidR="00CE6085" w:rsidRDefault="00F64905">
            <w:pPr>
              <w:pStyle w:val="0Maintext"/>
              <w:numPr>
                <w:ilvl w:val="1"/>
                <w:numId w:val="14"/>
              </w:numPr>
              <w:spacing w:before="120" w:after="120" w:afterAutospacing="0" w:line="240" w:lineRule="auto"/>
              <w:ind w:hanging="357"/>
              <w:rPr>
                <w:rFonts w:cs="Times New Roman"/>
              </w:rPr>
            </w:pPr>
            <w:r>
              <w:rPr>
                <w:rFonts w:cs="Times New Roman"/>
                <w:color w:val="000000"/>
              </w:rPr>
              <w:lastRenderedPageBreak/>
              <w:t>Contents of COT sharing information includes the followings:</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CAPC level</w:t>
            </w:r>
          </w:p>
          <w:p w:rsidR="00CE6085" w:rsidRDefault="00F64905">
            <w:pPr>
              <w:pStyle w:val="0Maintext"/>
              <w:numPr>
                <w:ilvl w:val="3"/>
                <w:numId w:val="14"/>
              </w:numPr>
              <w:spacing w:before="120" w:after="120" w:afterAutospacing="0" w:line="240" w:lineRule="auto"/>
              <w:rPr>
                <w:rFonts w:cs="Times New Roman"/>
              </w:rPr>
            </w:pPr>
            <w:r>
              <w:rPr>
                <w:rFonts w:cs="Times New Roman"/>
                <w:color w:val="000000"/>
              </w:rPr>
              <w:t>FFS where this is also indicated when a COT is not shared</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Remaining COT duration (e.g., number of SL slots or ms)</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L1 ID (e.g., legacy destination ID and/or source ID)</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RB set(s) in the COT</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FF0000"/>
              </w:rPr>
              <w:t>Additional ID(s)</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FFS any others and details (e.g., communication range, information on time and frequency resources, starting offset of the shared COT and/or responding UE’s transmission, channel access type)</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FFS whether the COT sharing information is redundantly carried by the responding device</w:t>
            </w:r>
          </w:p>
          <w:p w:rsidR="00CE6085" w:rsidRDefault="00F64905">
            <w:pPr>
              <w:pStyle w:val="0Maintext"/>
              <w:numPr>
                <w:ilvl w:val="1"/>
                <w:numId w:val="14"/>
              </w:numPr>
              <w:spacing w:before="120" w:after="120" w:afterAutospacing="0" w:line="240" w:lineRule="auto"/>
              <w:ind w:hanging="357"/>
              <w:rPr>
                <w:rFonts w:cs="Times New Roman"/>
              </w:rPr>
            </w:pPr>
            <w:r>
              <w:rPr>
                <w:rFonts w:cs="Times New Roman"/>
                <w:color w:val="000000"/>
              </w:rPr>
              <w:t>Container for the COT sharing information is</w:t>
            </w:r>
          </w:p>
          <w:p w:rsidR="00CE6085" w:rsidRDefault="00F64905">
            <w:pPr>
              <w:pStyle w:val="0Maintext"/>
              <w:numPr>
                <w:ilvl w:val="2"/>
                <w:numId w:val="14"/>
              </w:numPr>
              <w:spacing w:before="120" w:after="120" w:afterAutospacing="0" w:line="240" w:lineRule="auto"/>
              <w:ind w:hanging="357"/>
              <w:rPr>
                <w:rFonts w:cs="Times New Roman"/>
              </w:rPr>
            </w:pPr>
            <w:r>
              <w:rPr>
                <w:rFonts w:cs="Times New Roman"/>
                <w:color w:val="000000"/>
              </w:rPr>
              <w:t>SCI (e.g., 1</w:t>
            </w:r>
            <w:r>
              <w:rPr>
                <w:rFonts w:cs="Times New Roman"/>
                <w:color w:val="000000"/>
                <w:vertAlign w:val="superscript"/>
              </w:rPr>
              <w:t>st</w:t>
            </w:r>
            <w:r>
              <w:rPr>
                <w:rFonts w:cs="Times New Roman"/>
                <w:color w:val="000000"/>
              </w:rPr>
              <w:t xml:space="preserve"> and/or 2</w:t>
            </w:r>
            <w:r>
              <w:rPr>
                <w:rFonts w:cs="Times New Roman"/>
                <w:color w:val="000000"/>
                <w:vertAlign w:val="superscript"/>
              </w:rPr>
              <w:t>nd</w:t>
            </w:r>
            <w:r>
              <w:rPr>
                <w:rFonts w:cs="Times New Roman"/>
                <w:color w:val="000000"/>
              </w:rPr>
              <w:t xml:space="preserve"> stage SCI)</w:t>
            </w:r>
          </w:p>
          <w:p w:rsidR="00CE6085" w:rsidRDefault="00F64905">
            <w:pPr>
              <w:pStyle w:val="0Maintext"/>
              <w:numPr>
                <w:ilvl w:val="3"/>
                <w:numId w:val="14"/>
              </w:numPr>
              <w:spacing w:before="120" w:after="120" w:afterAutospacing="0" w:line="240" w:lineRule="auto"/>
              <w:ind w:hanging="357"/>
              <w:rPr>
                <w:rFonts w:cs="Times New Roman"/>
              </w:rPr>
            </w:pPr>
            <w:r>
              <w:rPr>
                <w:rFonts w:cs="Times New Roman"/>
                <w:color w:val="000000"/>
              </w:rPr>
              <w:t>FFS whether a new 1</w:t>
            </w:r>
            <w:r>
              <w:rPr>
                <w:rFonts w:cs="Times New Roman"/>
                <w:color w:val="000000"/>
                <w:vertAlign w:val="superscript"/>
              </w:rPr>
              <w:t>st</w:t>
            </w:r>
            <w:r>
              <w:rPr>
                <w:rFonts w:cs="Times New Roman"/>
                <w:color w:val="000000"/>
              </w:rPr>
              <w:t xml:space="preserve"> and/or 2</w:t>
            </w:r>
            <w:r>
              <w:rPr>
                <w:rFonts w:cs="Times New Roman"/>
                <w:color w:val="000000"/>
                <w:vertAlign w:val="superscript"/>
              </w:rPr>
              <w:t>nd</w:t>
            </w:r>
            <w:r>
              <w:rPr>
                <w:rFonts w:cs="Times New Roman"/>
                <w:color w:val="000000"/>
              </w:rPr>
              <w:t xml:space="preserve"> stage SCI format is needed (maybe consider together with SCI format(s) for SL-U and </w:t>
            </w:r>
            <w:proofErr w:type="spellStart"/>
            <w:r>
              <w:rPr>
                <w:rFonts w:cs="Times New Roman"/>
                <w:color w:val="000000"/>
              </w:rPr>
              <w:t>MCSt</w:t>
            </w:r>
            <w:proofErr w:type="spellEnd"/>
            <w:r>
              <w:rPr>
                <w:rFonts w:cs="Times New Roman"/>
                <w:color w:val="000000"/>
              </w:rPr>
              <w:t xml:space="preserve"> operation)</w:t>
            </w:r>
          </w:p>
          <w:p w:rsidR="00CE6085" w:rsidRDefault="00F64905">
            <w:pPr>
              <w:pStyle w:val="0Maintext"/>
              <w:numPr>
                <w:ilvl w:val="2"/>
                <w:numId w:val="14"/>
              </w:numPr>
              <w:spacing w:before="120" w:after="120" w:afterAutospacing="0" w:line="240" w:lineRule="auto"/>
              <w:rPr>
                <w:rFonts w:cs="Times New Roman"/>
              </w:rPr>
            </w:pPr>
            <w:r>
              <w:rPr>
                <w:rFonts w:cs="Times New Roman"/>
                <w:color w:val="000000"/>
              </w:rPr>
              <w:t>FFS: whether the MAC CE is necessary after the contents of COT sharing information are finalized</w:t>
            </w:r>
          </w:p>
          <w:p w:rsidR="00CE6085" w:rsidRDefault="00F64905">
            <w:pPr>
              <w:pStyle w:val="0Maintext"/>
              <w:numPr>
                <w:ilvl w:val="0"/>
                <w:numId w:val="14"/>
              </w:numPr>
              <w:spacing w:before="120" w:after="120" w:afterAutospacing="0" w:line="240" w:lineRule="auto"/>
              <w:rPr>
                <w:rFonts w:cs="Times New Roman"/>
              </w:rPr>
            </w:pPr>
            <w:r>
              <w:rPr>
                <w:rFonts w:cs="Times New Roman"/>
                <w:color w:val="000000"/>
              </w:rPr>
              <w:t>FFS UE-to-UE COT sharing started with S-SSB or PSFCH from the initiator</w:t>
            </w:r>
          </w:p>
          <w:p w:rsidR="00CE6085" w:rsidRDefault="00F64905">
            <w:pPr>
              <w:pStyle w:val="0Maintext"/>
              <w:numPr>
                <w:ilvl w:val="0"/>
                <w:numId w:val="14"/>
              </w:numPr>
              <w:spacing w:before="120" w:after="120" w:afterAutospacing="0" w:line="240" w:lineRule="auto"/>
            </w:pPr>
            <w:r>
              <w:rPr>
                <w:rFonts w:cs="Times New Roman"/>
                <w:color w:val="000000"/>
              </w:rPr>
              <w:t>FFS: When the responding UE is not a target receiver of COT initiator UE’s PSSCH data transmission, how to ensure the COT initiator UE is a target receiver UE of the respo</w:t>
            </w:r>
            <w:r>
              <w:rPr>
                <w:rFonts w:ascii="Calibri" w:hAnsi="Calibri"/>
                <w:color w:val="000000"/>
              </w:rPr>
              <w:t>nding UE</w:t>
            </w:r>
            <w:r>
              <w:rPr>
                <w:rFonts w:ascii="Calibri" w:hAnsi="Calibri" w:hint="eastAsia"/>
                <w:color w:val="000000"/>
              </w:rPr>
              <w:t>’</w:t>
            </w:r>
            <w:r>
              <w:rPr>
                <w:rFonts w:ascii="Calibri" w:hAnsi="Calibri"/>
                <w:color w:val="000000"/>
              </w:rPr>
              <w:t xml:space="preserve">s transmission within the shared COT </w:t>
            </w:r>
          </w:p>
          <w:p w:rsidR="00CE6085" w:rsidRDefault="00CE6085">
            <w:pPr>
              <w:pStyle w:val="YJ--"/>
              <w:spacing w:before="120" w:after="120" w:line="276" w:lineRule="auto"/>
              <w:ind w:firstLineChars="0" w:firstLine="0"/>
            </w:pPr>
          </w:p>
        </w:tc>
      </w:tr>
    </w:tbl>
    <w:p w:rsidR="00CE6085" w:rsidRDefault="00F64905">
      <w:pPr>
        <w:pStyle w:val="YJ--"/>
        <w:spacing w:before="120" w:after="120" w:line="276" w:lineRule="auto"/>
        <w:ind w:firstLineChars="0" w:firstLine="0"/>
        <w:rPr>
          <w:rFonts w:eastAsia="宋体"/>
        </w:rPr>
      </w:pPr>
      <w:r>
        <w:rPr>
          <w:rFonts w:eastAsia="宋体" w:hint="eastAsia"/>
        </w:rPr>
        <w:lastRenderedPageBreak/>
        <w:t>In RAN1 # 110 meeting, the following conclusions are agreed for UE-UE COT sharing.</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pPr>
            <w:r>
              <w:rPr>
                <w:b/>
                <w:bCs/>
                <w:highlight w:val="green"/>
              </w:rPr>
              <w:t>Agreement</w:t>
            </w:r>
          </w:p>
          <w:p w:rsidR="00CE6085" w:rsidRDefault="00F64905">
            <w:pPr>
              <w:pStyle w:val="af"/>
              <w:numPr>
                <w:ilvl w:val="0"/>
                <w:numId w:val="12"/>
              </w:numPr>
              <w:autoSpaceDE w:val="0"/>
              <w:autoSpaceDN w:val="0"/>
              <w:spacing w:after="120" w:line="259" w:lineRule="auto"/>
              <w:rPr>
                <w:sz w:val="20"/>
                <w:szCs w:val="20"/>
              </w:rPr>
            </w:pPr>
            <w:r>
              <w:rPr>
                <w:sz w:val="20"/>
                <w:szCs w:val="20"/>
              </w:rPr>
              <w:t>For UE-to-UE COT sharing, continue considering the following alternatives:</w:t>
            </w:r>
          </w:p>
          <w:p w:rsidR="00CE6085" w:rsidRDefault="00F64905">
            <w:pPr>
              <w:pStyle w:val="af"/>
              <w:numPr>
                <w:ilvl w:val="1"/>
                <w:numId w:val="12"/>
              </w:numPr>
              <w:autoSpaceDE w:val="0"/>
              <w:autoSpaceDN w:val="0"/>
              <w:spacing w:after="120" w:line="259" w:lineRule="auto"/>
              <w:rPr>
                <w:sz w:val="20"/>
                <w:szCs w:val="20"/>
              </w:rPr>
            </w:pPr>
            <w:r>
              <w:rPr>
                <w:sz w:val="20"/>
                <w:szCs w:val="20"/>
              </w:rPr>
              <w:t>Alt. 1: A responding SL UE can utilize a COT shared by a COT initiating UE when the responding SL UE is a target receiver of the at least COT initiating UE’s PSSCH data transmission in the COT.</w:t>
            </w:r>
          </w:p>
          <w:p w:rsidR="00CE6085" w:rsidRDefault="00F64905">
            <w:pPr>
              <w:pStyle w:val="af"/>
              <w:numPr>
                <w:ilvl w:val="2"/>
                <w:numId w:val="12"/>
              </w:numPr>
              <w:autoSpaceDE w:val="0"/>
              <w:autoSpaceDN w:val="0"/>
              <w:spacing w:after="120" w:line="259" w:lineRule="auto"/>
              <w:rPr>
                <w:sz w:val="20"/>
                <w:szCs w:val="20"/>
              </w:rPr>
            </w:pPr>
            <w:r>
              <w:rPr>
                <w:sz w:val="20"/>
                <w:szCs w:val="20"/>
              </w:rPr>
              <w:t>When the responding UE uses the shared COT for its transmission has an equal or smaller CAPC value than the CAPC value indicated in a shared COT information</w:t>
            </w:r>
          </w:p>
          <w:p w:rsidR="00CE6085" w:rsidRDefault="00F64905">
            <w:pPr>
              <w:pStyle w:val="af"/>
              <w:numPr>
                <w:ilvl w:val="2"/>
                <w:numId w:val="12"/>
              </w:numPr>
              <w:autoSpaceDE w:val="0"/>
              <w:autoSpaceDN w:val="0"/>
              <w:spacing w:after="120" w:line="259" w:lineRule="auto"/>
              <w:rPr>
                <w:sz w:val="20"/>
                <w:szCs w:val="20"/>
              </w:rPr>
            </w:pPr>
            <w:r>
              <w:rPr>
                <w:sz w:val="20"/>
                <w:szCs w:val="20"/>
              </w:rPr>
              <w:t>FFS any additional conditions</w:t>
            </w:r>
          </w:p>
          <w:p w:rsidR="00CE6085" w:rsidRDefault="00F64905">
            <w:pPr>
              <w:pStyle w:val="af"/>
              <w:numPr>
                <w:ilvl w:val="1"/>
                <w:numId w:val="12"/>
              </w:numPr>
              <w:autoSpaceDE w:val="0"/>
              <w:autoSpaceDN w:val="0"/>
              <w:spacing w:after="120" w:line="259" w:lineRule="auto"/>
              <w:rPr>
                <w:sz w:val="20"/>
                <w:szCs w:val="20"/>
              </w:rPr>
            </w:pPr>
            <w:r>
              <w:rPr>
                <w:sz w:val="20"/>
                <w:szCs w:val="20"/>
              </w:rPr>
              <w:t>Alt. 2: A responding SL UE can utilize a COT shared by a COT initiating UE when the responding SL UE is a target receiver of the COT initiating UE’s transmission in the COT.</w:t>
            </w:r>
          </w:p>
          <w:p w:rsidR="00CE6085" w:rsidRDefault="00F64905">
            <w:pPr>
              <w:pStyle w:val="af"/>
              <w:numPr>
                <w:ilvl w:val="2"/>
                <w:numId w:val="12"/>
              </w:numPr>
              <w:autoSpaceDE w:val="0"/>
              <w:autoSpaceDN w:val="0"/>
              <w:spacing w:after="120" w:line="259" w:lineRule="auto"/>
              <w:rPr>
                <w:sz w:val="20"/>
                <w:szCs w:val="20"/>
              </w:rPr>
            </w:pPr>
            <w:r>
              <w:rPr>
                <w:sz w:val="20"/>
                <w:szCs w:val="20"/>
              </w:rPr>
              <w:t>When the responding UE uses the shared COT for its transmission has an equal or smaller CAPC value than the CAPC value indicated in a shared COT information</w:t>
            </w:r>
          </w:p>
          <w:p w:rsidR="00CE6085" w:rsidRDefault="00F64905">
            <w:pPr>
              <w:pStyle w:val="af"/>
              <w:numPr>
                <w:ilvl w:val="2"/>
                <w:numId w:val="12"/>
              </w:numPr>
              <w:autoSpaceDE w:val="0"/>
              <w:autoSpaceDN w:val="0"/>
              <w:spacing w:after="120" w:line="259" w:lineRule="auto"/>
              <w:rPr>
                <w:sz w:val="20"/>
                <w:szCs w:val="20"/>
              </w:rPr>
            </w:pPr>
            <w:r>
              <w:rPr>
                <w:sz w:val="20"/>
                <w:szCs w:val="20"/>
              </w:rPr>
              <w:t>FFS how to determine a SL UE is a target receiver</w:t>
            </w:r>
          </w:p>
          <w:p w:rsidR="00CE6085" w:rsidRDefault="00F64905">
            <w:pPr>
              <w:pStyle w:val="af"/>
              <w:numPr>
                <w:ilvl w:val="2"/>
                <w:numId w:val="12"/>
              </w:numPr>
              <w:autoSpaceDE w:val="0"/>
              <w:autoSpaceDN w:val="0"/>
              <w:spacing w:after="120" w:line="259" w:lineRule="auto"/>
              <w:rPr>
                <w:sz w:val="20"/>
                <w:szCs w:val="20"/>
              </w:rPr>
            </w:pPr>
            <w:r>
              <w:rPr>
                <w:sz w:val="20"/>
                <w:szCs w:val="20"/>
              </w:rPr>
              <w:t>FFS: details of the channel type of the COT initiating UE’s transmission</w:t>
            </w:r>
          </w:p>
          <w:p w:rsidR="00CE6085" w:rsidRDefault="00F64905">
            <w:pPr>
              <w:pStyle w:val="af"/>
              <w:numPr>
                <w:ilvl w:val="2"/>
                <w:numId w:val="12"/>
              </w:numPr>
              <w:autoSpaceDE w:val="0"/>
              <w:autoSpaceDN w:val="0"/>
              <w:spacing w:after="120" w:line="259" w:lineRule="auto"/>
              <w:rPr>
                <w:sz w:val="20"/>
                <w:szCs w:val="20"/>
              </w:rPr>
            </w:pPr>
            <w:r>
              <w:rPr>
                <w:sz w:val="20"/>
                <w:szCs w:val="20"/>
              </w:rPr>
              <w:t>FFS any additional conditions</w:t>
            </w:r>
          </w:p>
          <w:p w:rsidR="00CE6085" w:rsidRDefault="00F64905">
            <w:pPr>
              <w:pStyle w:val="af"/>
              <w:numPr>
                <w:ilvl w:val="1"/>
                <w:numId w:val="12"/>
              </w:numPr>
              <w:autoSpaceDE w:val="0"/>
              <w:autoSpaceDN w:val="0"/>
              <w:spacing w:after="120" w:line="259" w:lineRule="auto"/>
              <w:rPr>
                <w:sz w:val="20"/>
                <w:szCs w:val="20"/>
              </w:rPr>
            </w:pPr>
            <w:r>
              <w:rPr>
                <w:sz w:val="20"/>
                <w:szCs w:val="20"/>
              </w:rPr>
              <w:t>For Alt1 and Alt2: When a responding UE uses a shared COT for its transmission(s), the COT initiating UE is a target receiver of the responding UE’s transmission(s).</w:t>
            </w:r>
          </w:p>
          <w:p w:rsidR="00CE6085" w:rsidRDefault="00F64905">
            <w:pPr>
              <w:pStyle w:val="af"/>
              <w:numPr>
                <w:ilvl w:val="2"/>
                <w:numId w:val="12"/>
              </w:numPr>
              <w:autoSpaceDE w:val="0"/>
              <w:autoSpaceDN w:val="0"/>
              <w:spacing w:after="120" w:line="259" w:lineRule="auto"/>
              <w:rPr>
                <w:sz w:val="20"/>
                <w:szCs w:val="20"/>
              </w:rPr>
            </w:pPr>
            <w:r>
              <w:rPr>
                <w:sz w:val="20"/>
                <w:szCs w:val="20"/>
              </w:rPr>
              <w:t>FFS: details of the channel type of the responding UE’s transmission(s)</w:t>
            </w:r>
          </w:p>
          <w:p w:rsidR="00CE6085" w:rsidRDefault="00F64905">
            <w:pPr>
              <w:pStyle w:val="af"/>
              <w:numPr>
                <w:ilvl w:val="0"/>
                <w:numId w:val="12"/>
              </w:numPr>
              <w:autoSpaceDE w:val="0"/>
              <w:autoSpaceDN w:val="0"/>
              <w:spacing w:after="120" w:line="259" w:lineRule="auto"/>
              <w:rPr>
                <w:sz w:val="20"/>
                <w:szCs w:val="20"/>
              </w:rPr>
            </w:pPr>
            <w:proofErr w:type="spellStart"/>
            <w:r>
              <w:rPr>
                <w:sz w:val="20"/>
                <w:szCs w:val="20"/>
              </w:rPr>
              <w:t>gNB</w:t>
            </w:r>
            <w:proofErr w:type="spellEnd"/>
            <w:r>
              <w:rPr>
                <w:sz w:val="20"/>
                <w:szCs w:val="20"/>
              </w:rPr>
              <w:t xml:space="preserve"> relaying/forwarding a UE initiated COT to another UE is not supported in Rel-18</w:t>
            </w:r>
          </w:p>
          <w:p w:rsidR="00CE6085" w:rsidRDefault="00F64905">
            <w:pPr>
              <w:pStyle w:val="af"/>
              <w:numPr>
                <w:ilvl w:val="0"/>
                <w:numId w:val="12"/>
              </w:numPr>
              <w:autoSpaceDE w:val="0"/>
              <w:autoSpaceDN w:val="0"/>
              <w:spacing w:after="120" w:line="259" w:lineRule="auto"/>
            </w:pPr>
            <w:r>
              <w:rPr>
                <w:sz w:val="20"/>
                <w:szCs w:val="20"/>
              </w:rPr>
              <w:t xml:space="preserve">FFS whether a Mode 1 UE can report a COT or related information to </w:t>
            </w:r>
            <w:proofErr w:type="spellStart"/>
            <w:r>
              <w:rPr>
                <w:sz w:val="20"/>
                <w:szCs w:val="20"/>
              </w:rPr>
              <w:t>gNB</w:t>
            </w:r>
            <w:proofErr w:type="spellEnd"/>
            <w:r>
              <w:rPr>
                <w:sz w:val="20"/>
                <w:szCs w:val="20"/>
              </w:rPr>
              <w:t xml:space="preserve"> for aiding Mode 1 RA</w:t>
            </w:r>
          </w:p>
        </w:tc>
      </w:tr>
    </w:tbl>
    <w:p w:rsidR="00CE6085" w:rsidRDefault="00F64905">
      <w:pPr>
        <w:pStyle w:val="YJ--"/>
        <w:spacing w:before="120" w:after="120" w:line="276" w:lineRule="auto"/>
        <w:ind w:firstLineChars="0" w:firstLine="0"/>
        <w:rPr>
          <w:rFonts w:eastAsia="宋体"/>
        </w:rPr>
      </w:pPr>
      <w:r>
        <w:rPr>
          <w:rFonts w:eastAsia="宋体" w:hint="eastAsia"/>
        </w:rPr>
        <w:lastRenderedPageBreak/>
        <w:t>If PSFCH is supported to initiate a COT sharing, its advantage is that it can improve the channel access opportunities of SL-U and enhance the competitive advantage of SL-U technology. For example, other UEs, including at least PSSCH RX UEs, perform channel contention before sending their HARQ feedback through PSFCH, and share the occupied resources with the UEs sending the PSCCH/PSSCH. Therefore, the channel access opportunities of the PSSCH TX UE can be improved. Compared with other technologies, SL-U's competitive advantage can be improved to a certain extent. However, it is not clear whether there are some potential problems for initiating a COT sharing by PSFCH transmission. Also, it is not clear for how to realize COT sharing by PSFCH transmission in aspects such as COT information indication. Therefore, it is suggested that RAN1 further discuss and study whether/how to support PSFCH transmission to initiate a COT sharing.</w:t>
      </w:r>
    </w:p>
    <w:p w:rsidR="00CE6085" w:rsidRDefault="00F64905">
      <w:pPr>
        <w:pStyle w:val="ZTE-Proposal-20210505"/>
        <w:numPr>
          <w:ilvl w:val="0"/>
          <w:numId w:val="10"/>
        </w:numPr>
        <w:ind w:left="1132" w:hanging="1132"/>
        <w:jc w:val="both"/>
        <w:rPr>
          <w:rFonts w:eastAsia="宋体"/>
          <w:lang w:val="en-US"/>
        </w:rPr>
      </w:pPr>
      <w:bookmarkStart w:id="63" w:name="_Toc118733444"/>
      <w:bookmarkStart w:id="64" w:name="_Toc118735390"/>
      <w:r>
        <w:rPr>
          <w:rFonts w:eastAsia="宋体" w:hint="eastAsia"/>
          <w:lang w:val="en-US"/>
        </w:rPr>
        <w:t>RAN1 further discuss and study whether/how to support PSFCH transmission to initiate a COT sharing.</w:t>
      </w:r>
      <w:bookmarkEnd w:id="63"/>
      <w:bookmarkEnd w:id="64"/>
    </w:p>
    <w:p w:rsidR="00CE6085" w:rsidRDefault="00F64905">
      <w:pPr>
        <w:pStyle w:val="YJ--"/>
        <w:spacing w:before="120" w:after="120" w:line="276" w:lineRule="auto"/>
        <w:ind w:firstLineChars="0" w:firstLine="0"/>
        <w:rPr>
          <w:rFonts w:eastAsia="宋体"/>
        </w:rPr>
      </w:pPr>
      <w:r>
        <w:rPr>
          <w:rFonts w:eastAsia="宋体" w:hint="eastAsia"/>
        </w:rPr>
        <w:t>For PSSCH transmission to initiate a COT sharing, we prefer the above Alt.1, because it is simpler. In Alt.2, it is not clear how to determine target receiver UEs of PSSCH transmission. As for the case of PSFCH transmission to initiate a COT sharing (if supported), it is suggested that the similar criteria, compared with PSSCH transmission to initiate a COT sharing, should be adopted. In other words, only the actual receiver of the UE initiating COT sharing can use the shared COT. More specifically, only RX UE of PSFCH can use a COT shared by a UE transmitting PSFCH.</w:t>
      </w:r>
    </w:p>
    <w:p w:rsidR="00CE6085" w:rsidRDefault="00F64905">
      <w:pPr>
        <w:pStyle w:val="ZTE-Proposal-20210505"/>
        <w:numPr>
          <w:ilvl w:val="0"/>
          <w:numId w:val="10"/>
        </w:numPr>
        <w:ind w:left="1132" w:hanging="1132"/>
        <w:jc w:val="both"/>
        <w:rPr>
          <w:rFonts w:eastAsia="宋体"/>
          <w:lang w:val="en-US"/>
        </w:rPr>
      </w:pPr>
      <w:bookmarkStart w:id="65" w:name="_Toc118733445"/>
      <w:bookmarkStart w:id="66" w:name="_Toc118735391"/>
      <w:r>
        <w:rPr>
          <w:rFonts w:eastAsia="宋体" w:hint="eastAsia"/>
          <w:lang w:val="en-US"/>
        </w:rPr>
        <w:t>A responding SL UE can utilize a COT shared by a COT initiating UE when the responding SL UE is a target receiver of the at least COT initiating UE's PSSCH data transmission in the COT.</w:t>
      </w:r>
      <w:bookmarkEnd w:id="65"/>
      <w:bookmarkEnd w:id="66"/>
    </w:p>
    <w:p w:rsidR="00CE6085" w:rsidRDefault="00F64905">
      <w:pPr>
        <w:pStyle w:val="sub-proposal"/>
      </w:pPr>
      <w:bookmarkStart w:id="67" w:name="_Toc118733446"/>
      <w:bookmarkStart w:id="68" w:name="_Toc118735392"/>
      <w:r>
        <w:rPr>
          <w:rFonts w:hint="eastAsia"/>
        </w:rPr>
        <w:t>FFS: Initiate a COT sharing by PSFCH transmission(if supported)</w:t>
      </w:r>
      <w:bookmarkEnd w:id="67"/>
      <w:bookmarkEnd w:id="68"/>
    </w:p>
    <w:p w:rsidR="00CE6085" w:rsidRDefault="00F64905">
      <w:pPr>
        <w:pStyle w:val="YJ--"/>
        <w:spacing w:before="120" w:after="120" w:line="276" w:lineRule="auto"/>
        <w:ind w:firstLineChars="0" w:firstLine="0"/>
        <w:rPr>
          <w:rFonts w:eastAsia="宋体"/>
        </w:rPr>
      </w:pPr>
      <w:r>
        <w:rPr>
          <w:rFonts w:eastAsia="宋体" w:hint="eastAsia"/>
        </w:rPr>
        <w:t xml:space="preserve">In the following discussion, we will discuss COT sharing for Load Based Equipment. With regard to adaptivity for Load Based Equipment, a device that initiates a sequence of one or more transmissions is denoted as the Initiating Device. Otherwise, the device is denoted as a Responding Device. For the </w:t>
      </w:r>
      <w:proofErr w:type="spellStart"/>
      <w:r>
        <w:rPr>
          <w:rFonts w:eastAsia="宋体" w:hint="eastAsia"/>
        </w:rPr>
        <w:t>sidelink</w:t>
      </w:r>
      <w:proofErr w:type="spellEnd"/>
      <w:r>
        <w:rPr>
          <w:rFonts w:eastAsia="宋体" w:hint="eastAsia"/>
        </w:rPr>
        <w:t xml:space="preserve"> COT sharing, it is suggested that an Initiating Device can initiate COT sharing, and a responding device can inherit COT sharing parameters. For the indication of COT sharing parameters, it is suggested that at least the remaining COT duration should be indicated, by an Initiating Device, such that the transmissions inheriting a shared COT does not exceed the shared COT duration. In addition to remaining COT duration, it is suggested that CAPC level and the legacy L1 ID should also be indicated for UE-UE COT sharing.</w:t>
      </w:r>
    </w:p>
    <w:p w:rsidR="00CE6085" w:rsidRDefault="00F64905">
      <w:pPr>
        <w:pStyle w:val="ZTE-Proposal-20210505"/>
        <w:numPr>
          <w:ilvl w:val="0"/>
          <w:numId w:val="10"/>
        </w:numPr>
        <w:ind w:left="1132" w:hanging="1132"/>
        <w:jc w:val="both"/>
        <w:rPr>
          <w:rFonts w:eastAsia="宋体"/>
          <w:lang w:val="en-US"/>
        </w:rPr>
      </w:pPr>
      <w:bookmarkStart w:id="69" w:name="_Toc118733447"/>
      <w:bookmarkStart w:id="70" w:name="_Toc118735393"/>
      <w:r>
        <w:rPr>
          <w:rFonts w:eastAsia="宋体" w:hint="eastAsia"/>
          <w:lang w:val="en-US"/>
        </w:rPr>
        <w:t>Contents of COT sharing information includes the followings:</w:t>
      </w:r>
      <w:bookmarkEnd w:id="69"/>
      <w:bookmarkEnd w:id="70"/>
    </w:p>
    <w:p w:rsidR="00CE6085" w:rsidRDefault="00F64905">
      <w:pPr>
        <w:pStyle w:val="sub-proposal"/>
      </w:pPr>
      <w:bookmarkStart w:id="71" w:name="_Toc118733448"/>
      <w:bookmarkStart w:id="72" w:name="_Toc118735394"/>
      <w:r>
        <w:rPr>
          <w:rFonts w:hint="eastAsia"/>
        </w:rPr>
        <w:t>CAPC level</w:t>
      </w:r>
      <w:bookmarkEnd w:id="71"/>
      <w:bookmarkEnd w:id="72"/>
    </w:p>
    <w:p w:rsidR="00CE6085" w:rsidRDefault="00F64905">
      <w:pPr>
        <w:pStyle w:val="sub-proposal"/>
      </w:pPr>
      <w:bookmarkStart w:id="73" w:name="_Toc118733449"/>
      <w:bookmarkStart w:id="74" w:name="_Toc118735395"/>
      <w:r>
        <w:rPr>
          <w:rFonts w:hint="eastAsia"/>
        </w:rPr>
        <w:t>Remaining COT duration</w:t>
      </w:r>
      <w:bookmarkEnd w:id="73"/>
      <w:bookmarkEnd w:id="74"/>
    </w:p>
    <w:p w:rsidR="00CE6085" w:rsidRDefault="00F64905">
      <w:pPr>
        <w:pStyle w:val="sub-proposal"/>
      </w:pPr>
      <w:bookmarkStart w:id="75" w:name="_Toc118733450"/>
      <w:bookmarkStart w:id="76" w:name="_Toc118735396"/>
      <w:r>
        <w:rPr>
          <w:rFonts w:hint="eastAsia"/>
        </w:rPr>
        <w:t>legacy L1 ID</w:t>
      </w:r>
      <w:bookmarkEnd w:id="75"/>
      <w:bookmarkEnd w:id="76"/>
    </w:p>
    <w:p w:rsidR="00CE6085" w:rsidRDefault="00F64905">
      <w:pPr>
        <w:pStyle w:val="YJ--"/>
        <w:spacing w:before="120" w:after="120" w:line="276" w:lineRule="auto"/>
        <w:ind w:firstLineChars="0" w:firstLine="0"/>
        <w:rPr>
          <w:rFonts w:eastAsia="宋体"/>
        </w:rPr>
      </w:pPr>
      <w:r>
        <w:rPr>
          <w:rFonts w:eastAsia="宋体" w:hint="eastAsia"/>
        </w:rPr>
        <w:t xml:space="preserve">In addition, another issue that needs to be discussed is whether the UE-UE COT sharing is always restricted by the CAPC or the destination ID for all SL transmissions. If the COT sharing is subject to CAPC and/or destination ID, it means that fewer UE can use a shared COT. At least for PSFCH transmission, it is suggested that UE-UE COT sharing is not restricted by the CAPC/destination ID. In Figure 4, UE1 and UE2 share a COT respectively, and UE1 and UE2 send PSCCH/PSSCH to UE3 respectively in their shared COTs. When UE1 sends PSCCH/PSSCH in the last slot of the COT shared by itself , the PSFCH associated with this PSCCH/PSSCH transmission falls into the COT shared by UE2. If UE-UE COT sharing is restricted by the CAPC/destination ID for PSFCH transmission and only type 1 LBT can be used for PSFCH transmission, and then the PSFCH, associated with this PSCCH/PSSCH transmission in the last slot of the COT shared by UE1, can be blocked by PSCCH/PSSCH transmission in first slot in the COT shared by UE2. </w:t>
      </w:r>
    </w:p>
    <w:p w:rsidR="00CE6085" w:rsidRDefault="00F64905">
      <w:pPr>
        <w:spacing w:before="120" w:after="120"/>
        <w:jc w:val="center"/>
        <w:rPr>
          <w:rFonts w:cs="宋体"/>
        </w:rPr>
      </w:pPr>
      <w:r>
        <w:object w:dxaOrig="6347" w:dyaOrig="4087">
          <v:shape id="_x0000_i1028" type="#_x0000_t75" style="width:317.95pt;height:203.9pt" o:ole="">
            <v:imagedata r:id="rId17" o:title=""/>
          </v:shape>
          <o:OLEObject Type="Embed" ProgID="Visio.Drawing.11" ShapeID="_x0000_i1028" DrawAspect="Content" ObjectID="_1729348125" r:id="rId18"/>
        </w:object>
      </w:r>
    </w:p>
    <w:p w:rsidR="00CE6085" w:rsidRDefault="00F64905">
      <w:pPr>
        <w:spacing w:before="120" w:after="120"/>
        <w:ind w:firstLineChars="200" w:firstLine="402"/>
        <w:jc w:val="center"/>
        <w:rPr>
          <w:b/>
          <w:bCs/>
        </w:rPr>
      </w:pPr>
      <w:r>
        <w:rPr>
          <w:rFonts w:hint="eastAsia"/>
          <w:b/>
          <w:bCs/>
        </w:rPr>
        <w:t>Figure</w:t>
      </w:r>
      <w:r>
        <w:rPr>
          <w:rFonts w:eastAsia="宋体" w:hint="eastAsia"/>
          <w:b/>
          <w:bCs/>
        </w:rPr>
        <w:t xml:space="preserve"> 4</w:t>
      </w:r>
      <w:r>
        <w:rPr>
          <w:rFonts w:hint="eastAsia"/>
          <w:b/>
          <w:bCs/>
        </w:rPr>
        <w:t>: PSFCH opportunity falls into another COT</w:t>
      </w:r>
    </w:p>
    <w:p w:rsidR="00CE6085" w:rsidRDefault="00F64905">
      <w:pPr>
        <w:pStyle w:val="ZTE-Proposal-20210505"/>
        <w:numPr>
          <w:ilvl w:val="0"/>
          <w:numId w:val="10"/>
        </w:numPr>
        <w:ind w:left="1132" w:hanging="1132"/>
        <w:jc w:val="both"/>
        <w:rPr>
          <w:rFonts w:eastAsia="宋体"/>
          <w:lang w:val="en-US"/>
        </w:rPr>
      </w:pPr>
      <w:bookmarkStart w:id="77" w:name="_Toc118733451"/>
      <w:bookmarkStart w:id="78" w:name="_Toc118735397"/>
      <w:r>
        <w:rPr>
          <w:rFonts w:eastAsia="宋体" w:hint="eastAsia"/>
          <w:lang w:val="en-US"/>
        </w:rPr>
        <w:t xml:space="preserve">When a responding UE uses a shared COT for its PSFCH transmission(s), </w:t>
      </w:r>
      <w:r w:rsidR="00893724">
        <w:rPr>
          <w:rFonts w:eastAsia="宋体"/>
          <w:lang w:val="en-US"/>
        </w:rPr>
        <w:t xml:space="preserve">besides </w:t>
      </w:r>
      <w:r w:rsidR="00893724">
        <w:rPr>
          <w:rFonts w:eastAsia="宋体" w:hint="eastAsia"/>
          <w:lang w:val="en-US"/>
        </w:rPr>
        <w:t>the COT initiating UE</w:t>
      </w:r>
      <w:r w:rsidR="00893724">
        <w:rPr>
          <w:rFonts w:eastAsia="宋体"/>
          <w:lang w:val="en-US"/>
        </w:rPr>
        <w:t>, other</w:t>
      </w:r>
      <w:r w:rsidR="00893724">
        <w:rPr>
          <w:rFonts w:eastAsia="宋体" w:hint="eastAsia"/>
          <w:lang w:val="en-US"/>
        </w:rPr>
        <w:t xml:space="preserve"> </w:t>
      </w:r>
      <w:r>
        <w:rPr>
          <w:rFonts w:eastAsia="宋体" w:hint="eastAsia"/>
          <w:lang w:val="en-US"/>
        </w:rPr>
        <w:t>UE</w:t>
      </w:r>
      <w:r w:rsidR="00893724">
        <w:rPr>
          <w:rFonts w:eastAsia="宋体"/>
          <w:lang w:val="en-US"/>
        </w:rPr>
        <w:t>s</w:t>
      </w:r>
      <w:r>
        <w:rPr>
          <w:rFonts w:eastAsia="宋体" w:hint="eastAsia"/>
          <w:lang w:val="en-US"/>
        </w:rPr>
        <w:t xml:space="preserve"> can </w:t>
      </w:r>
      <w:r w:rsidR="00893724">
        <w:rPr>
          <w:rFonts w:eastAsia="宋体"/>
          <w:lang w:val="en-US"/>
        </w:rPr>
        <w:t xml:space="preserve">also </w:t>
      </w:r>
      <w:r>
        <w:rPr>
          <w:rFonts w:eastAsia="宋体" w:hint="eastAsia"/>
          <w:lang w:val="en-US"/>
        </w:rPr>
        <w:t>be a target receiver of the responding UE's PSFCH transmission(s).</w:t>
      </w:r>
      <w:bookmarkEnd w:id="77"/>
      <w:bookmarkEnd w:id="78"/>
    </w:p>
    <w:p w:rsidR="00CE6085" w:rsidRDefault="00F64905">
      <w:pPr>
        <w:pStyle w:val="1"/>
        <w:numPr>
          <w:ilvl w:val="0"/>
          <w:numId w:val="8"/>
        </w:numPr>
        <w:spacing w:before="120" w:afterLines="0"/>
        <w:ind w:left="0"/>
      </w:pPr>
      <w:r>
        <w:rPr>
          <w:rFonts w:hint="eastAsia"/>
        </w:rPr>
        <w:t xml:space="preserve">Resource </w:t>
      </w:r>
      <w:r>
        <w:t>a</w:t>
      </w:r>
      <w:r>
        <w:rPr>
          <w:rFonts w:hint="eastAsia"/>
        </w:rPr>
        <w:t>llocation</w:t>
      </w:r>
    </w:p>
    <w:p w:rsidR="00CE6085" w:rsidRDefault="00F64905">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 xml:space="preserve">Resource indication </w:t>
      </w:r>
    </w:p>
    <w:p w:rsidR="00CE6085" w:rsidRDefault="00F64905">
      <w:pPr>
        <w:pStyle w:val="YJ--"/>
        <w:spacing w:before="120" w:after="120" w:line="276" w:lineRule="auto"/>
        <w:ind w:firstLineChars="0" w:firstLine="0"/>
        <w:rPr>
          <w:rFonts w:eastAsia="宋体"/>
        </w:rPr>
      </w:pPr>
      <w:r>
        <w:rPr>
          <w:rFonts w:eastAsia="宋体" w:hint="eastAsia"/>
        </w:rPr>
        <w:t>In RAN1 #110 meeting, the following conclusions are agreed for resource indication and multi-consecutive slots transmission.</w:t>
      </w:r>
    </w:p>
    <w:tbl>
      <w:tblPr>
        <w:tblStyle w:val="ad"/>
        <w:tblW w:w="0" w:type="auto"/>
        <w:tblLook w:val="04A0"/>
      </w:tblPr>
      <w:tblGrid>
        <w:gridCol w:w="9876"/>
      </w:tblGrid>
      <w:tr w:rsidR="00CE6085">
        <w:tc>
          <w:tcPr>
            <w:tcW w:w="9876" w:type="dxa"/>
          </w:tcPr>
          <w:p w:rsidR="00CE6085" w:rsidRDefault="00F64905">
            <w:pPr>
              <w:spacing w:before="120" w:after="120"/>
              <w:rPr>
                <w:b/>
                <w:highlight w:val="green"/>
              </w:rPr>
            </w:pPr>
            <w:r>
              <w:rPr>
                <w:b/>
                <w:highlight w:val="green"/>
              </w:rPr>
              <w:t>Agreement</w:t>
            </w:r>
          </w:p>
          <w:p w:rsidR="00CE6085" w:rsidRDefault="00F64905">
            <w:pPr>
              <w:spacing w:before="120" w:after="120"/>
            </w:pPr>
            <w:r>
              <w:t>For PSCCH and PSSCH resource indication in time/frequency domain:</w:t>
            </w:r>
          </w:p>
          <w:p w:rsidR="00CE6085" w:rsidRDefault="00F64905">
            <w:pPr>
              <w:numPr>
                <w:ilvl w:val="0"/>
                <w:numId w:val="15"/>
              </w:numPr>
              <w:spacing w:before="120" w:after="120"/>
            </w:pPr>
            <w:r>
              <w:t>For time domain: R16 NR SL TRIV is reused as baseline</w:t>
            </w:r>
          </w:p>
          <w:p w:rsidR="00CE6085" w:rsidRDefault="00F64905">
            <w:pPr>
              <w:numPr>
                <w:ilvl w:val="0"/>
                <w:numId w:val="15"/>
              </w:numPr>
              <w:spacing w:before="120" w:after="120"/>
            </w:pPr>
            <w:r>
              <w:t xml:space="preserve">For frequency domain: </w:t>
            </w:r>
          </w:p>
          <w:p w:rsidR="00CE6085" w:rsidRDefault="00F64905">
            <w:pPr>
              <w:numPr>
                <w:ilvl w:val="1"/>
                <w:numId w:val="15"/>
              </w:numPr>
              <w:spacing w:before="120" w:after="120"/>
              <w:rPr>
                <w:strike/>
              </w:rPr>
            </w:pPr>
            <w:r>
              <w:t xml:space="preserve">further study sub-channel indexing and resource indication </w:t>
            </w:r>
          </w:p>
          <w:p w:rsidR="00CE6085" w:rsidRDefault="00F64905">
            <w:pPr>
              <w:autoSpaceDE w:val="0"/>
              <w:autoSpaceDN w:val="0"/>
              <w:spacing w:before="120" w:after="120"/>
              <w:rPr>
                <w:rFonts w:ascii="Calibri" w:hAnsi="Calibri" w:cs="Calibri"/>
              </w:rPr>
            </w:pPr>
            <w:r>
              <w:rPr>
                <w:rFonts w:ascii="Calibri" w:hAnsi="Calibri" w:cs="Calibri"/>
                <w:b/>
                <w:bCs/>
                <w:highlight w:val="green"/>
              </w:rPr>
              <w:t>Agreement</w:t>
            </w:r>
          </w:p>
          <w:p w:rsidR="00CE6085" w:rsidRDefault="00F64905">
            <w:pPr>
              <w:pStyle w:val="af"/>
              <w:autoSpaceDE w:val="0"/>
              <w:autoSpaceDN w:val="0"/>
              <w:spacing w:after="120"/>
              <w:ind w:left="0"/>
              <w:rPr>
                <w:sz w:val="20"/>
                <w:szCs w:val="20"/>
              </w:rPr>
            </w:pPr>
            <w:r>
              <w:rPr>
                <w:sz w:val="20"/>
                <w:szCs w:val="20"/>
              </w:rPr>
              <w:t>Multi-consecutive slots transmission (</w:t>
            </w:r>
            <w:proofErr w:type="spellStart"/>
            <w:r>
              <w:rPr>
                <w:sz w:val="20"/>
                <w:szCs w:val="20"/>
              </w:rPr>
              <w:t>MCSt</w:t>
            </w:r>
            <w:proofErr w:type="spellEnd"/>
            <w:r>
              <w:rPr>
                <w:sz w:val="20"/>
                <w:szCs w:val="20"/>
              </w:rPr>
              <w:t>) is supported for Mode 1 and Mode 2 resource allocation in SL-U.</w:t>
            </w:r>
          </w:p>
          <w:p w:rsidR="00CE6085" w:rsidRDefault="00F64905">
            <w:pPr>
              <w:pStyle w:val="af"/>
              <w:numPr>
                <w:ilvl w:val="0"/>
                <w:numId w:val="12"/>
              </w:numPr>
              <w:autoSpaceDE w:val="0"/>
              <w:autoSpaceDN w:val="0"/>
              <w:spacing w:after="120"/>
              <w:rPr>
                <w:sz w:val="20"/>
              </w:rPr>
            </w:pPr>
            <w:r>
              <w:rPr>
                <w:sz w:val="21"/>
                <w:szCs w:val="21"/>
                <w:lang w:val="en-AU"/>
              </w:rPr>
              <w:t>FFS details</w:t>
            </w:r>
          </w:p>
        </w:tc>
      </w:tr>
    </w:tbl>
    <w:p w:rsidR="00CE6085" w:rsidRDefault="00F64905">
      <w:pPr>
        <w:pStyle w:val="YJ--"/>
        <w:spacing w:before="120" w:after="120" w:line="276" w:lineRule="auto"/>
        <w:ind w:firstLineChars="0" w:firstLine="0"/>
        <w:rPr>
          <w:rFonts w:eastAsia="宋体"/>
        </w:rPr>
      </w:pPr>
      <w:r>
        <w:rPr>
          <w:rFonts w:eastAsia="宋体" w:hint="eastAsia"/>
        </w:rPr>
        <w:t xml:space="preserve">According to the above RAN1 #110 meeting </w:t>
      </w:r>
      <w:r w:rsidR="00893724">
        <w:rPr>
          <w:rFonts w:eastAsia="宋体"/>
        </w:rPr>
        <w:t>agreements</w:t>
      </w:r>
      <w:r>
        <w:rPr>
          <w:rFonts w:eastAsia="宋体" w:hint="eastAsia"/>
        </w:rPr>
        <w:t>, it is suggested to reuse R16 SL TRIV as baseline in order to indicate at least a set of multi-consecutive slots transmission. In addition, it is also necessary to indicate multiple non-consecutive slots transmission. More specifically, when a UE only transmits one TB for a period of time, and the transmission interval not less than HARQ RTT needs to be guaranteed between two adjacent transmissions of one TB. In this case, R16 NR SL TRIV mechanism should be used to indicate multiple non-consecutive slots transmission.</w:t>
      </w:r>
    </w:p>
    <w:p w:rsidR="00CE6085" w:rsidRDefault="00F64905">
      <w:pPr>
        <w:pStyle w:val="ZTE-Proposal-20210505"/>
        <w:numPr>
          <w:ilvl w:val="0"/>
          <w:numId w:val="10"/>
        </w:numPr>
        <w:ind w:left="1132" w:hanging="1132"/>
        <w:jc w:val="both"/>
        <w:rPr>
          <w:rFonts w:eastAsia="宋体"/>
          <w:lang w:val="en-US"/>
        </w:rPr>
      </w:pPr>
      <w:bookmarkStart w:id="79" w:name="_Toc115338306"/>
      <w:bookmarkStart w:id="80" w:name="_Toc115339317"/>
      <w:bookmarkStart w:id="81" w:name="_Toc115341130"/>
      <w:bookmarkStart w:id="82" w:name="_Toc118733452"/>
      <w:bookmarkStart w:id="83" w:name="_Toc118735398"/>
      <w:r>
        <w:rPr>
          <w:rFonts w:eastAsia="宋体" w:hint="eastAsia"/>
          <w:lang w:val="en-US"/>
        </w:rPr>
        <w:t xml:space="preserve">It is suggested to reuse R16 SL TRIV to indicate either at least a set of multi-consecutive slots transmission or </w:t>
      </w:r>
      <w:r w:rsidR="00893724">
        <w:rPr>
          <w:rFonts w:eastAsia="宋体"/>
          <w:lang w:val="en-US"/>
        </w:rPr>
        <w:t>legacy</w:t>
      </w:r>
      <w:r w:rsidR="00893724">
        <w:rPr>
          <w:rFonts w:eastAsia="宋体" w:hint="eastAsia"/>
          <w:lang w:val="en-US"/>
        </w:rPr>
        <w:t xml:space="preserve"> </w:t>
      </w:r>
      <w:r>
        <w:rPr>
          <w:rFonts w:eastAsia="宋体" w:hint="eastAsia"/>
          <w:lang w:val="en-US"/>
        </w:rPr>
        <w:t>non-consecutive slots transmission.</w:t>
      </w:r>
      <w:bookmarkEnd w:id="79"/>
      <w:bookmarkEnd w:id="80"/>
      <w:bookmarkEnd w:id="81"/>
      <w:bookmarkEnd w:id="82"/>
      <w:bookmarkEnd w:id="83"/>
    </w:p>
    <w:p w:rsidR="00CE6085" w:rsidRDefault="00F64905">
      <w:pPr>
        <w:pStyle w:val="YJ--"/>
        <w:spacing w:before="120" w:after="120" w:line="276" w:lineRule="auto"/>
        <w:ind w:firstLineChars="0" w:firstLine="0"/>
        <w:rPr>
          <w:rFonts w:eastAsia="宋体"/>
        </w:rPr>
      </w:pPr>
      <w:r>
        <w:rPr>
          <w:rFonts w:eastAsia="宋体" w:hint="eastAsia"/>
        </w:rPr>
        <w:t xml:space="preserve">As shown in Figure 5 ~7, for the indication of time-domain resource for </w:t>
      </w:r>
      <w:r w:rsidR="00893724">
        <w:rPr>
          <w:rFonts w:eastAsia="宋体"/>
        </w:rPr>
        <w:t>m</w:t>
      </w:r>
      <w:r w:rsidR="00893724">
        <w:rPr>
          <w:rFonts w:eastAsia="宋体" w:hint="eastAsia"/>
        </w:rPr>
        <w:t>ulti</w:t>
      </w:r>
      <w:r>
        <w:rPr>
          <w:rFonts w:eastAsia="宋体" w:hint="eastAsia"/>
        </w:rPr>
        <w:t>-consecutive slots transmission (</w:t>
      </w:r>
      <w:proofErr w:type="spellStart"/>
      <w:r>
        <w:rPr>
          <w:rFonts w:eastAsia="宋体" w:hint="eastAsia"/>
        </w:rPr>
        <w:t>MCSt</w:t>
      </w:r>
      <w:proofErr w:type="spellEnd"/>
      <w:r>
        <w:rPr>
          <w:rFonts w:eastAsia="宋体" w:hint="eastAsia"/>
        </w:rPr>
        <w:t xml:space="preserve">), it is necessary to indicate the duration of at least a set of consecutive slots. When indicating multiple sets of consecutive slots, the starting time of one or more multiple sets of consecutive slots also needs to be indicated. Considering the flexibility of indicating the starting time, it is suggested that one slot is used as the granularity of indicating the start </w:t>
      </w:r>
      <w:r>
        <w:rPr>
          <w:rFonts w:eastAsia="宋体" w:hint="eastAsia"/>
        </w:rPr>
        <w:lastRenderedPageBreak/>
        <w:t>time. In addition, to save signaling overhead, it is suggested that the duration values of different sets of consecutive slots should be same as each other. With reference to Figures 5~ 7, it is suggested that at least 1~2 sets of consecutive slots can be indicated based on R16 NR SL TRIV</w:t>
      </w:r>
      <w:r w:rsidR="00C474CA">
        <w:rPr>
          <w:rFonts w:eastAsia="宋体"/>
        </w:rPr>
        <w:t xml:space="preserve">, a retransmission slot location in R16 TRIV can be used to indicate the duration of two </w:t>
      </w:r>
      <w:r w:rsidR="00C474CA">
        <w:rPr>
          <w:rFonts w:eastAsia="宋体" w:hint="eastAsia"/>
        </w:rPr>
        <w:t>set</w:t>
      </w:r>
      <w:r w:rsidR="00C474CA">
        <w:rPr>
          <w:rFonts w:eastAsia="宋体"/>
        </w:rPr>
        <w:t>s</w:t>
      </w:r>
      <w:r w:rsidR="00C474CA">
        <w:rPr>
          <w:rFonts w:eastAsia="宋体" w:hint="eastAsia"/>
        </w:rPr>
        <w:t xml:space="preserve"> of consecutive slots</w:t>
      </w:r>
      <w:r w:rsidR="00C474CA">
        <w:rPr>
          <w:rFonts w:eastAsia="宋体"/>
        </w:rPr>
        <w:t xml:space="preserve">, another retransmission slot in R16 TRIV can be used to indicate the first slot of the second set of </w:t>
      </w:r>
      <w:r w:rsidR="00C474CA">
        <w:rPr>
          <w:rFonts w:eastAsia="宋体" w:hint="eastAsia"/>
        </w:rPr>
        <w:t>consecutive slots</w:t>
      </w:r>
      <w:r>
        <w:rPr>
          <w:rFonts w:eastAsia="宋体" w:hint="eastAsia"/>
        </w:rPr>
        <w:t>. Whether to support the indication of more than two sets of consecutive slots need to be further discussed.</w:t>
      </w:r>
    </w:p>
    <w:p w:rsidR="00CE6085" w:rsidRDefault="00F64905">
      <w:pPr>
        <w:spacing w:before="120" w:after="120"/>
        <w:ind w:firstLineChars="200" w:firstLine="400"/>
        <w:jc w:val="center"/>
      </w:pPr>
      <w:r>
        <w:object w:dxaOrig="5284" w:dyaOrig="4198">
          <v:shape id="_x0000_i1029" type="#_x0000_t75" style="width:265.2pt;height:209.6pt" o:ole="">
            <v:imagedata r:id="rId19" o:title=""/>
          </v:shape>
          <o:OLEObject Type="Embed" ProgID="Visio.Drawing.11" ShapeID="_x0000_i1029" DrawAspect="Content" ObjectID="_1729348126" r:id="rId20"/>
        </w:object>
      </w:r>
    </w:p>
    <w:p w:rsidR="00CE6085" w:rsidRDefault="00F64905">
      <w:pPr>
        <w:spacing w:before="120" w:after="120"/>
        <w:ind w:firstLineChars="200" w:firstLine="402"/>
        <w:jc w:val="center"/>
        <w:rPr>
          <w:b/>
          <w:bCs/>
        </w:rPr>
      </w:pPr>
      <w:r>
        <w:rPr>
          <w:rFonts w:hint="eastAsia"/>
          <w:b/>
          <w:bCs/>
        </w:rPr>
        <w:t xml:space="preserve">Figure </w:t>
      </w:r>
      <w:r>
        <w:rPr>
          <w:rFonts w:eastAsia="宋体" w:hint="eastAsia"/>
          <w:b/>
          <w:bCs/>
        </w:rPr>
        <w:t>5</w:t>
      </w:r>
      <w:r>
        <w:rPr>
          <w:rFonts w:hint="eastAsia"/>
          <w:b/>
          <w:bCs/>
        </w:rPr>
        <w:t xml:space="preserve">: Indicate a set of </w:t>
      </w:r>
      <w:r>
        <w:rPr>
          <w:b/>
          <w:bCs/>
        </w:rPr>
        <w:t>consecutive slots</w:t>
      </w:r>
    </w:p>
    <w:p w:rsidR="00CE6085" w:rsidRDefault="00F64905">
      <w:pPr>
        <w:spacing w:before="120" w:after="120"/>
        <w:ind w:firstLineChars="200" w:firstLine="400"/>
        <w:jc w:val="center"/>
      </w:pPr>
      <w:r>
        <w:object w:dxaOrig="7100" w:dyaOrig="4198">
          <v:shape id="_x0000_i1030" type="#_x0000_t75" style="width:354.3pt;height:209.6pt" o:ole="">
            <v:imagedata r:id="rId21" o:title=""/>
          </v:shape>
          <o:OLEObject Type="Embed" ProgID="Visio.Drawing.11" ShapeID="_x0000_i1030" DrawAspect="Content" ObjectID="_1729348127" r:id="rId22"/>
        </w:object>
      </w:r>
    </w:p>
    <w:p w:rsidR="00CE6085" w:rsidRDefault="00F64905">
      <w:pPr>
        <w:spacing w:before="120" w:after="120"/>
        <w:ind w:firstLineChars="200" w:firstLine="402"/>
        <w:jc w:val="center"/>
      </w:pPr>
      <w:r>
        <w:rPr>
          <w:rFonts w:hint="eastAsia"/>
          <w:b/>
          <w:bCs/>
        </w:rPr>
        <w:t xml:space="preserve">Figure </w:t>
      </w:r>
      <w:r>
        <w:rPr>
          <w:rFonts w:eastAsia="宋体" w:hint="eastAsia"/>
          <w:b/>
          <w:bCs/>
        </w:rPr>
        <w:t>6</w:t>
      </w:r>
      <w:r>
        <w:rPr>
          <w:rFonts w:hint="eastAsia"/>
          <w:b/>
          <w:bCs/>
        </w:rPr>
        <w:t>:</w:t>
      </w:r>
      <w:r>
        <w:rPr>
          <w:b/>
          <w:bCs/>
        </w:rPr>
        <w:t xml:space="preserve"> </w:t>
      </w:r>
      <w:r>
        <w:rPr>
          <w:rFonts w:hint="eastAsia"/>
          <w:b/>
          <w:bCs/>
        </w:rPr>
        <w:t>Indicate two sets of consecutive slots</w:t>
      </w:r>
    </w:p>
    <w:p w:rsidR="00CE6085" w:rsidRDefault="00F64905">
      <w:pPr>
        <w:spacing w:before="120" w:after="120"/>
        <w:ind w:firstLineChars="200" w:firstLine="400"/>
        <w:jc w:val="center"/>
      </w:pPr>
      <w:r>
        <w:object w:dxaOrig="8806" w:dyaOrig="4198">
          <v:shape id="_x0000_i1031" type="#_x0000_t75" style="width:439.85pt;height:209.6pt" o:ole="">
            <v:imagedata r:id="rId23" o:title=""/>
          </v:shape>
          <o:OLEObject Type="Embed" ProgID="Visio.Drawing.11" ShapeID="_x0000_i1031" DrawAspect="Content" ObjectID="_1729348128" r:id="rId24"/>
        </w:object>
      </w:r>
    </w:p>
    <w:p w:rsidR="00CE6085" w:rsidRDefault="00F64905">
      <w:pPr>
        <w:spacing w:before="120" w:after="120"/>
        <w:ind w:firstLineChars="200" w:firstLine="402"/>
        <w:jc w:val="center"/>
        <w:rPr>
          <w:b/>
          <w:bCs/>
        </w:rPr>
      </w:pPr>
      <w:r>
        <w:rPr>
          <w:rFonts w:hint="eastAsia"/>
          <w:b/>
          <w:bCs/>
        </w:rPr>
        <w:t xml:space="preserve">Figure </w:t>
      </w:r>
      <w:r>
        <w:rPr>
          <w:rFonts w:eastAsia="宋体" w:hint="eastAsia"/>
          <w:b/>
          <w:bCs/>
        </w:rPr>
        <w:t>7</w:t>
      </w:r>
      <w:r>
        <w:rPr>
          <w:rFonts w:hint="eastAsia"/>
          <w:b/>
          <w:bCs/>
        </w:rPr>
        <w:t>:</w:t>
      </w:r>
      <w:r>
        <w:rPr>
          <w:b/>
          <w:bCs/>
        </w:rPr>
        <w:t xml:space="preserve"> </w:t>
      </w:r>
      <w:r>
        <w:rPr>
          <w:rFonts w:hint="eastAsia"/>
          <w:b/>
          <w:bCs/>
        </w:rPr>
        <w:t>Indicate three sets of consecutive slots</w:t>
      </w:r>
    </w:p>
    <w:p w:rsidR="00CE6085" w:rsidRDefault="00F64905">
      <w:pPr>
        <w:pStyle w:val="YJ--"/>
        <w:spacing w:before="120" w:after="120" w:line="276" w:lineRule="auto"/>
        <w:ind w:firstLineChars="0" w:firstLine="0"/>
        <w:rPr>
          <w:rFonts w:eastAsia="宋体"/>
        </w:rPr>
      </w:pPr>
      <w:r>
        <w:rPr>
          <w:rFonts w:eastAsia="宋体" w:hint="eastAsia"/>
        </w:rPr>
        <w:t xml:space="preserve">With enabled HARQ-ACK, the time gap between two adjacent transmissions of a TB should not be less than HARQ RTT. If the resources reserved by a SCI can only be used for the transmission of a TB, the resource allocation mechanism of indicating at least a set of consecutive slots cannot be used for transmissions with enabled HARQ-ACK. As a result, the application scenario of indicating at least a set of consecutive slots is very limited. Therefore, it is suggested that at least a set of consecutive slots reserved based on R16 NR SL TRIV can be used for transmissions of different </w:t>
      </w:r>
      <w:proofErr w:type="spellStart"/>
      <w:r>
        <w:rPr>
          <w:rFonts w:eastAsia="宋体" w:hint="eastAsia"/>
        </w:rPr>
        <w:t>TBs.</w:t>
      </w:r>
      <w:proofErr w:type="spellEnd"/>
    </w:p>
    <w:p w:rsidR="00CE6085" w:rsidRDefault="00F64905">
      <w:pPr>
        <w:pStyle w:val="ZTE-Proposal-20210505"/>
        <w:numPr>
          <w:ilvl w:val="0"/>
          <w:numId w:val="10"/>
        </w:numPr>
        <w:ind w:left="1132" w:hanging="1132"/>
        <w:jc w:val="both"/>
        <w:rPr>
          <w:rFonts w:eastAsia="宋体"/>
          <w:lang w:val="en-US"/>
        </w:rPr>
      </w:pPr>
      <w:bookmarkStart w:id="84" w:name="_Toc115339318"/>
      <w:bookmarkStart w:id="85" w:name="_Toc115338307"/>
      <w:bookmarkStart w:id="86" w:name="_Toc115341131"/>
      <w:bookmarkStart w:id="87" w:name="_Toc118733453"/>
      <w:bookmarkStart w:id="88" w:name="_Toc118735399"/>
      <w:r>
        <w:rPr>
          <w:rFonts w:eastAsia="宋体" w:hint="eastAsia"/>
          <w:lang w:val="en-US"/>
        </w:rPr>
        <w:t>At least 1~2 sets of consecutive slots can be indicated based on R16 NR SL TRIV.</w:t>
      </w:r>
      <w:bookmarkEnd w:id="84"/>
      <w:bookmarkEnd w:id="85"/>
      <w:bookmarkEnd w:id="86"/>
      <w:bookmarkEnd w:id="87"/>
      <w:bookmarkEnd w:id="88"/>
    </w:p>
    <w:p w:rsidR="00CE6085" w:rsidRDefault="00F64905">
      <w:pPr>
        <w:pStyle w:val="ZTE-Proposal-20210505"/>
        <w:numPr>
          <w:ilvl w:val="0"/>
          <w:numId w:val="10"/>
        </w:numPr>
        <w:ind w:left="1132" w:hanging="1132"/>
        <w:jc w:val="both"/>
        <w:rPr>
          <w:rFonts w:eastAsia="宋体"/>
          <w:lang w:val="en-US"/>
        </w:rPr>
      </w:pPr>
      <w:bookmarkStart w:id="89" w:name="_Toc115341132"/>
      <w:bookmarkStart w:id="90" w:name="_Toc115339319"/>
      <w:bookmarkStart w:id="91" w:name="_Toc115338308"/>
      <w:bookmarkStart w:id="92" w:name="_Toc118733454"/>
      <w:bookmarkStart w:id="93" w:name="_Toc118735400"/>
      <w:r>
        <w:rPr>
          <w:rFonts w:eastAsia="宋体" w:hint="eastAsia"/>
          <w:lang w:val="en-US"/>
        </w:rPr>
        <w:t>Based on R16 NR SL TRIV, both the starting time and duration of a set of consecutive slots should be indicated.</w:t>
      </w:r>
      <w:bookmarkEnd w:id="89"/>
      <w:bookmarkEnd w:id="90"/>
      <w:bookmarkEnd w:id="91"/>
      <w:bookmarkEnd w:id="92"/>
      <w:bookmarkEnd w:id="93"/>
    </w:p>
    <w:p w:rsidR="00CE6085" w:rsidRDefault="00F64905">
      <w:pPr>
        <w:pStyle w:val="ZTE-Proposal-20210505"/>
        <w:numPr>
          <w:ilvl w:val="0"/>
          <w:numId w:val="10"/>
        </w:numPr>
        <w:ind w:left="1132" w:hanging="1132"/>
        <w:jc w:val="both"/>
        <w:rPr>
          <w:rFonts w:eastAsia="宋体"/>
          <w:lang w:val="en-US"/>
        </w:rPr>
      </w:pPr>
      <w:bookmarkStart w:id="94" w:name="_Toc115341133"/>
      <w:bookmarkStart w:id="95" w:name="_Toc115339320"/>
      <w:bookmarkStart w:id="96" w:name="_Toc115338309"/>
      <w:bookmarkStart w:id="97" w:name="_Toc118733455"/>
      <w:bookmarkStart w:id="98" w:name="_Toc118735401"/>
      <w:r>
        <w:rPr>
          <w:rFonts w:eastAsia="宋体" w:hint="eastAsia"/>
          <w:lang w:val="en-US"/>
        </w:rPr>
        <w:t>For a set of consecutive slots indicated based on R16 NR SL TRIV, it can be used for transmissions of different TBs</w:t>
      </w:r>
      <w:bookmarkEnd w:id="94"/>
      <w:bookmarkEnd w:id="95"/>
      <w:bookmarkEnd w:id="96"/>
      <w:bookmarkEnd w:id="97"/>
      <w:bookmarkEnd w:id="98"/>
    </w:p>
    <w:p w:rsidR="00CE6085" w:rsidRDefault="00F64905">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Mode 2 resource allocation enhancement</w:t>
      </w:r>
    </w:p>
    <w:p w:rsidR="00CE6085" w:rsidRDefault="00F64905">
      <w:pPr>
        <w:spacing w:before="120" w:after="120" w:line="276" w:lineRule="auto"/>
      </w:pPr>
      <w:r>
        <w:rPr>
          <w:rFonts w:eastAsia="宋体" w:cs="宋体" w:hint="eastAsia"/>
        </w:rPr>
        <w:t>In RAN1 #110b-e meeting, the following conclusions are agreed for multi-consecutive slots transmission.</w:t>
      </w:r>
    </w:p>
    <w:tbl>
      <w:tblPr>
        <w:tblStyle w:val="ad"/>
        <w:tblW w:w="0" w:type="auto"/>
        <w:tblLook w:val="04A0"/>
      </w:tblPr>
      <w:tblGrid>
        <w:gridCol w:w="9876"/>
      </w:tblGrid>
      <w:tr w:rsidR="00CE6085">
        <w:tc>
          <w:tcPr>
            <w:tcW w:w="9876" w:type="dxa"/>
          </w:tcPr>
          <w:p w:rsidR="00CE6085" w:rsidRDefault="00F64905">
            <w:pPr>
              <w:autoSpaceDE w:val="0"/>
              <w:autoSpaceDN w:val="0"/>
              <w:spacing w:before="120" w:after="120"/>
            </w:pPr>
            <w:r>
              <w:rPr>
                <w:b/>
                <w:bCs/>
                <w:iCs/>
                <w:highlight w:val="green"/>
                <w:u w:val="single"/>
              </w:rPr>
              <w:t>Agreement</w:t>
            </w:r>
          </w:p>
          <w:p w:rsidR="00CE6085" w:rsidRDefault="00F64905">
            <w:pPr>
              <w:spacing w:before="120" w:after="120"/>
            </w:pPr>
            <w:r>
              <w:t xml:space="preserve">On the support of </w:t>
            </w:r>
            <w:proofErr w:type="spellStart"/>
            <w:r>
              <w:t>MCSt</w:t>
            </w:r>
            <w:proofErr w:type="spellEnd"/>
            <w:r>
              <w:t xml:space="preserve"> operation in SL-U, following options are to be further studied and one or more of the following options will be selected in future meetings.</w:t>
            </w:r>
          </w:p>
          <w:p w:rsidR="00CE6085" w:rsidRDefault="00F64905">
            <w:pPr>
              <w:pStyle w:val="af"/>
              <w:widowControl/>
              <w:numPr>
                <w:ilvl w:val="0"/>
                <w:numId w:val="9"/>
              </w:numPr>
              <w:autoSpaceDE w:val="0"/>
              <w:autoSpaceDN w:val="0"/>
              <w:adjustRightInd w:val="0"/>
              <w:snapToGrid w:val="0"/>
              <w:spacing w:after="120" w:line="276" w:lineRule="auto"/>
              <w:ind w:leftChars="100" w:left="560"/>
              <w:rPr>
                <w:sz w:val="20"/>
                <w:szCs w:val="20"/>
              </w:rPr>
            </w:pPr>
            <w:r>
              <w:rPr>
                <w:sz w:val="20"/>
                <w:szCs w:val="20"/>
              </w:rPr>
              <w:t xml:space="preserve">When L1 is triggered for reporting a subset of candidate resources for </w:t>
            </w:r>
            <w:proofErr w:type="spellStart"/>
            <w:r>
              <w:rPr>
                <w:sz w:val="20"/>
                <w:szCs w:val="20"/>
              </w:rPr>
              <w:t>MCSt</w:t>
            </w:r>
            <w:proofErr w:type="spellEnd"/>
            <w:r>
              <w:rPr>
                <w:sz w:val="20"/>
                <w:szCs w:val="20"/>
              </w:rPr>
              <w:t>,</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Option 1: Only one set of parameters (</w:t>
            </w:r>
            <m:oMath>
              <m:r>
                <w:rPr>
                  <w:rFonts w:ascii="Cambria Math" w:hAnsi="Cambria Math" w:cs="Calibri"/>
                  <w:sz w:val="20"/>
                  <w:szCs w:val="20"/>
                </w:rPr>
                <m:t>pri</m:t>
              </m:r>
              <m:sSub>
                <m:sSubPr>
                  <m:ctrlPr>
                    <w:rPr>
                      <w:rFonts w:ascii="Cambria Math" w:hAnsi="Cambria Math" w:cs="Calibri"/>
                      <w:i/>
                      <w:iCs/>
                      <w:sz w:val="20"/>
                      <w:szCs w:val="20"/>
                    </w:rPr>
                  </m:ctrlPr>
                </m:sSubPr>
                <m:e>
                  <m:r>
                    <w:rPr>
                      <w:rFonts w:ascii="Cambria Math" w:hAnsi="Cambria Math" w:cs="Calibri"/>
                      <w:sz w:val="20"/>
                      <w:szCs w:val="20"/>
                    </w:rPr>
                    <m:t>o</m:t>
                  </m:r>
                </m:e>
                <m:sub>
                  <m:r>
                    <w:rPr>
                      <w:rFonts w:ascii="Cambria Math" w:hAnsi="Cambria Math" w:cs="Calibri"/>
                      <w:sz w:val="20"/>
                      <w:szCs w:val="20"/>
                    </w:rPr>
                    <m:t>TX</m:t>
                  </m:r>
                </m:sub>
              </m:sSub>
            </m:oMath>
            <w:r>
              <w:rPr>
                <w:sz w:val="20"/>
                <w:szCs w:val="20"/>
              </w:rPr>
              <w:t xml:space="preserve">, remaining PDB,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and </w:t>
            </w:r>
            <m:oMath>
              <m:sSub>
                <m:sSubPr>
                  <m:ctrlPr>
                    <w:rPr>
                      <w:rFonts w:ascii="Cambria Math" w:hAnsi="Cambria Math" w:cs="Calibri"/>
                      <w:i/>
                      <w:iCs/>
                      <w:sz w:val="20"/>
                      <w:szCs w:val="20"/>
                    </w:rPr>
                  </m:ctrlPr>
                </m:sSubPr>
                <m:e>
                  <m:r>
                    <w:rPr>
                      <w:rFonts w:ascii="Cambria Math" w:hAnsi="Cambria Math" w:cs="Calibri"/>
                      <w:sz w:val="20"/>
                      <w:szCs w:val="20"/>
                    </w:rPr>
                    <m:t>P</m:t>
                  </m:r>
                </m:e>
                <m:sub>
                  <m:r>
                    <m:rPr>
                      <m:nor/>
                    </m:rPr>
                    <w:rPr>
                      <w:rFonts w:ascii="Cambria Math" w:hAnsi="Cambria Math" w:cs="Calibri" w:hint="eastAsia"/>
                      <w:sz w:val="20"/>
                      <w:szCs w:val="20"/>
                    </w:rPr>
                    <m:t>rsvp_TX</m:t>
                  </m:r>
                </m:sub>
              </m:sSub>
            </m:oMath>
            <w:r>
              <w:rPr>
                <w:sz w:val="20"/>
                <w:szCs w:val="20"/>
              </w:rPr>
              <w:t>) is provided for the resource selection procedure in L1</w:t>
            </w:r>
          </w:p>
          <w:p w:rsidR="00CE6085" w:rsidRDefault="00F64905">
            <w:pPr>
              <w:pStyle w:val="af"/>
              <w:widowControl/>
              <w:numPr>
                <w:ilvl w:val="2"/>
                <w:numId w:val="9"/>
              </w:numPr>
              <w:autoSpaceDE w:val="0"/>
              <w:autoSpaceDN w:val="0"/>
              <w:adjustRightInd w:val="0"/>
              <w:snapToGrid w:val="0"/>
              <w:spacing w:after="120" w:line="276" w:lineRule="auto"/>
              <w:rPr>
                <w:sz w:val="20"/>
                <w:szCs w:val="20"/>
              </w:rPr>
            </w:pPr>
            <w:r>
              <w:rPr>
                <w:sz w:val="20"/>
                <w:szCs w:val="20"/>
              </w:rPr>
              <w:t>Note, this is applicable for transmission of a single TB and multiple TBs</w:t>
            </w:r>
          </w:p>
          <w:p w:rsidR="00CE6085" w:rsidRDefault="00F64905">
            <w:pPr>
              <w:pStyle w:val="af"/>
              <w:widowControl/>
              <w:numPr>
                <w:ilvl w:val="2"/>
                <w:numId w:val="9"/>
              </w:numPr>
              <w:autoSpaceDE w:val="0"/>
              <w:autoSpaceDN w:val="0"/>
              <w:adjustRightInd w:val="0"/>
              <w:snapToGrid w:val="0"/>
              <w:spacing w:after="120" w:line="276" w:lineRule="auto"/>
              <w:rPr>
                <w:sz w:val="20"/>
                <w:szCs w:val="20"/>
              </w:rPr>
            </w:pPr>
            <w:r>
              <w:rPr>
                <w:sz w:val="20"/>
                <w:szCs w:val="20"/>
              </w:rPr>
              <w:t>FFS: whether this is the same or different than Rel-16</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Option 2: one or multiple sets of parameters (</w:t>
            </w:r>
            <m:oMath>
              <m:r>
                <w:rPr>
                  <w:rFonts w:ascii="Cambria Math" w:hAnsi="Cambria Math" w:cs="Calibri"/>
                  <w:sz w:val="20"/>
                  <w:szCs w:val="20"/>
                </w:rPr>
                <m:t>pri</m:t>
              </m:r>
              <m:sSub>
                <m:sSubPr>
                  <m:ctrlPr>
                    <w:rPr>
                      <w:rFonts w:ascii="Cambria Math" w:hAnsi="Cambria Math" w:cs="Calibri"/>
                      <w:i/>
                      <w:iCs/>
                      <w:sz w:val="20"/>
                      <w:szCs w:val="20"/>
                    </w:rPr>
                  </m:ctrlPr>
                </m:sSubPr>
                <m:e>
                  <m:r>
                    <w:rPr>
                      <w:rFonts w:ascii="Cambria Math" w:hAnsi="Cambria Math" w:cs="Calibri"/>
                      <w:sz w:val="20"/>
                      <w:szCs w:val="20"/>
                    </w:rPr>
                    <m:t>o</m:t>
                  </m:r>
                </m:e>
                <m:sub>
                  <m:r>
                    <w:rPr>
                      <w:rFonts w:ascii="Cambria Math" w:hAnsi="Cambria Math" w:cs="Calibri"/>
                      <w:sz w:val="20"/>
                      <w:szCs w:val="20"/>
                    </w:rPr>
                    <m:t>TX</m:t>
                  </m:r>
                </m:sub>
              </m:sSub>
            </m:oMath>
            <w:r>
              <w:rPr>
                <w:sz w:val="20"/>
                <w:szCs w:val="20"/>
              </w:rPr>
              <w:t xml:space="preserve">, remaining PDB,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and </w:t>
            </w:r>
            <m:oMath>
              <m:sSub>
                <m:sSubPr>
                  <m:ctrlPr>
                    <w:rPr>
                      <w:rFonts w:ascii="Cambria Math" w:hAnsi="Cambria Math" w:cs="Calibri"/>
                      <w:i/>
                      <w:iCs/>
                      <w:sz w:val="20"/>
                      <w:szCs w:val="20"/>
                    </w:rPr>
                  </m:ctrlPr>
                </m:sSubPr>
                <m:e>
                  <m:r>
                    <w:rPr>
                      <w:rFonts w:ascii="Cambria Math" w:hAnsi="Cambria Math" w:cs="Calibri"/>
                      <w:sz w:val="20"/>
                      <w:szCs w:val="20"/>
                    </w:rPr>
                    <m:t>P</m:t>
                  </m:r>
                </m:e>
                <m:sub>
                  <m:r>
                    <m:rPr>
                      <m:nor/>
                    </m:rPr>
                    <w:rPr>
                      <w:rFonts w:ascii="Cambria Math" w:hAnsi="Cambria Math" w:cs="Calibri" w:hint="eastAsia"/>
                      <w:sz w:val="20"/>
                      <w:szCs w:val="20"/>
                    </w:rPr>
                    <m:t>rsvp_TX</m:t>
                  </m:r>
                </m:sub>
              </m:sSub>
            </m:oMath>
            <w:r>
              <w:rPr>
                <w:sz w:val="20"/>
                <w:szCs w:val="20"/>
              </w:rPr>
              <w:t>) are provided for the resource selection procedure in L1</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 xml:space="preserve">FFS: any further information needs to be provided to L1 for </w:t>
            </w:r>
            <w:proofErr w:type="spellStart"/>
            <w:r>
              <w:rPr>
                <w:sz w:val="20"/>
                <w:szCs w:val="20"/>
              </w:rPr>
              <w:t>MCSt</w:t>
            </w:r>
            <w:proofErr w:type="spellEnd"/>
          </w:p>
          <w:p w:rsidR="00CE6085" w:rsidRDefault="00F64905">
            <w:pPr>
              <w:pStyle w:val="af"/>
              <w:widowControl/>
              <w:numPr>
                <w:ilvl w:val="0"/>
                <w:numId w:val="9"/>
              </w:numPr>
              <w:autoSpaceDE w:val="0"/>
              <w:autoSpaceDN w:val="0"/>
              <w:adjustRightInd w:val="0"/>
              <w:snapToGrid w:val="0"/>
              <w:spacing w:after="120" w:line="276" w:lineRule="auto"/>
              <w:ind w:leftChars="100" w:left="560"/>
              <w:rPr>
                <w:sz w:val="20"/>
                <w:szCs w:val="20"/>
              </w:rPr>
            </w:pPr>
            <w:r>
              <w:rPr>
                <w:sz w:val="20"/>
                <w:szCs w:val="20"/>
              </w:rPr>
              <w:t xml:space="preserve">When L1 reports a subset of candidate resources for </w:t>
            </w:r>
            <w:proofErr w:type="spellStart"/>
            <w:r>
              <w:rPr>
                <w:sz w:val="20"/>
                <w:szCs w:val="20"/>
              </w:rPr>
              <w:t>MCSt</w:t>
            </w:r>
            <w:proofErr w:type="spellEnd"/>
            <w:r>
              <w:rPr>
                <w:sz w:val="20"/>
                <w:szCs w:val="20"/>
              </w:rPr>
              <w:t>,</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 xml:space="preserve">Option A: L1 reports candidate multi-slot resources in </w:t>
            </w:r>
            <w:r>
              <w:rPr>
                <w:i/>
                <w:iCs/>
                <w:sz w:val="20"/>
                <w:szCs w:val="20"/>
              </w:rPr>
              <w:t>S</w:t>
            </w:r>
            <w:r>
              <w:rPr>
                <w:i/>
                <w:iCs/>
                <w:sz w:val="20"/>
                <w:szCs w:val="20"/>
                <w:vertAlign w:val="subscript"/>
              </w:rPr>
              <w:t>A</w:t>
            </w:r>
            <w:r>
              <w:rPr>
                <w:sz w:val="20"/>
                <w:szCs w:val="20"/>
              </w:rPr>
              <w:t xml:space="preserve"> where a candidate multi-slot resource consists of a set of single-slot resources that are consecutive in time</w:t>
            </w:r>
          </w:p>
          <w:p w:rsidR="00CE6085" w:rsidRDefault="00F64905">
            <w:pPr>
              <w:pStyle w:val="af"/>
              <w:widowControl/>
              <w:numPr>
                <w:ilvl w:val="2"/>
                <w:numId w:val="9"/>
              </w:numPr>
              <w:autoSpaceDE w:val="0"/>
              <w:autoSpaceDN w:val="0"/>
              <w:adjustRightInd w:val="0"/>
              <w:snapToGrid w:val="0"/>
              <w:spacing w:after="120" w:line="276" w:lineRule="auto"/>
              <w:rPr>
                <w:sz w:val="20"/>
                <w:szCs w:val="20"/>
              </w:rPr>
            </w:pPr>
            <w:r>
              <w:rPr>
                <w:sz w:val="20"/>
                <w:szCs w:val="20"/>
              </w:rPr>
              <w:lastRenderedPageBreak/>
              <w:t xml:space="preserve">FFS whether the set of single-slot resources within a candidate multi-slot resource can have different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sizes</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Option B: L1 reports candidate single-slot resources in (</w:t>
            </w:r>
            <w:r>
              <w:rPr>
                <w:i/>
                <w:iCs/>
                <w:sz w:val="20"/>
                <w:szCs w:val="20"/>
              </w:rPr>
              <w:t>S</w:t>
            </w:r>
            <w:r>
              <w:rPr>
                <w:i/>
                <w:iCs/>
                <w:sz w:val="20"/>
                <w:szCs w:val="20"/>
                <w:vertAlign w:val="subscript"/>
              </w:rPr>
              <w:t>A</w:t>
            </w:r>
            <w:r>
              <w:rPr>
                <w:sz w:val="20"/>
                <w:szCs w:val="20"/>
              </w:rPr>
              <w:t>) as in Rel-16</w:t>
            </w:r>
          </w:p>
          <w:p w:rsidR="00CE6085" w:rsidRDefault="00F64905">
            <w:pPr>
              <w:pStyle w:val="af"/>
              <w:widowControl/>
              <w:numPr>
                <w:ilvl w:val="2"/>
                <w:numId w:val="9"/>
              </w:numPr>
              <w:autoSpaceDE w:val="0"/>
              <w:autoSpaceDN w:val="0"/>
              <w:adjustRightInd w:val="0"/>
              <w:snapToGrid w:val="0"/>
              <w:spacing w:after="120" w:line="276" w:lineRule="auto"/>
              <w:rPr>
                <w:sz w:val="20"/>
                <w:szCs w:val="20"/>
              </w:rPr>
            </w:pPr>
            <w:r>
              <w:rPr>
                <w:sz w:val="20"/>
                <w:szCs w:val="20"/>
              </w:rPr>
              <w:t>It is up to the higher (MAC) layer to select a set of single-slot resources that are consecutive in logical slots</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 xml:space="preserve">Option C: L1 reports consecutive single-slot candidate resources in </w:t>
            </w:r>
            <w:r>
              <w:rPr>
                <w:i/>
                <w:iCs/>
                <w:sz w:val="20"/>
                <w:szCs w:val="20"/>
              </w:rPr>
              <w:t>S</w:t>
            </w:r>
            <w:r>
              <w:rPr>
                <w:i/>
                <w:iCs/>
                <w:sz w:val="20"/>
                <w:szCs w:val="20"/>
                <w:vertAlign w:val="subscript"/>
              </w:rPr>
              <w:t>A</w:t>
            </w:r>
          </w:p>
          <w:p w:rsidR="00CE6085" w:rsidRDefault="00F64905">
            <w:pPr>
              <w:pStyle w:val="af"/>
              <w:widowControl/>
              <w:numPr>
                <w:ilvl w:val="2"/>
                <w:numId w:val="9"/>
              </w:numPr>
              <w:autoSpaceDE w:val="0"/>
              <w:autoSpaceDN w:val="0"/>
              <w:adjustRightInd w:val="0"/>
              <w:snapToGrid w:val="0"/>
              <w:spacing w:after="120" w:line="276" w:lineRule="auto"/>
              <w:rPr>
                <w:sz w:val="20"/>
                <w:szCs w:val="20"/>
              </w:rPr>
            </w:pPr>
            <w:r>
              <w:rPr>
                <w:sz w:val="20"/>
                <w:szCs w:val="20"/>
              </w:rPr>
              <w:t xml:space="preserve">FFS whether the consecutive single-slot candidate resources can have different </w:t>
            </w:r>
            <m:oMath>
              <m:sSub>
                <m:sSubPr>
                  <m:ctrlPr>
                    <w:rPr>
                      <w:rFonts w:ascii="Cambria Math" w:hAnsi="Cambria Math" w:cs="Calibri"/>
                      <w:i/>
                      <w:iCs/>
                      <w:sz w:val="20"/>
                      <w:szCs w:val="20"/>
                    </w:rPr>
                  </m:ctrlPr>
                </m:sSubPr>
                <m:e>
                  <m:r>
                    <w:rPr>
                      <w:rFonts w:ascii="Cambria Math" w:hAnsi="Cambria Math" w:cs="Calibri"/>
                      <w:sz w:val="20"/>
                      <w:szCs w:val="20"/>
                    </w:rPr>
                    <m:t>L</m:t>
                  </m:r>
                </m:e>
                <m:sub>
                  <m:r>
                    <m:rPr>
                      <m:nor/>
                    </m:rPr>
                    <w:rPr>
                      <w:rFonts w:ascii="Cambria Math" w:hAnsi="Cambria Math" w:cs="Calibri"/>
                      <w:sz w:val="20"/>
                      <w:szCs w:val="20"/>
                    </w:rPr>
                    <m:t>subCH</m:t>
                  </m:r>
                </m:sub>
              </m:sSub>
            </m:oMath>
            <w:r>
              <w:rPr>
                <w:sz w:val="20"/>
                <w:szCs w:val="20"/>
              </w:rPr>
              <w:t xml:space="preserve"> sizes</w:t>
            </w:r>
          </w:p>
          <w:p w:rsidR="00CE6085" w:rsidRDefault="00F64905">
            <w:pPr>
              <w:pStyle w:val="af"/>
              <w:widowControl/>
              <w:numPr>
                <w:ilvl w:val="1"/>
                <w:numId w:val="9"/>
              </w:numPr>
              <w:autoSpaceDE w:val="0"/>
              <w:autoSpaceDN w:val="0"/>
              <w:adjustRightInd w:val="0"/>
              <w:snapToGrid w:val="0"/>
              <w:spacing w:after="120" w:line="276" w:lineRule="auto"/>
              <w:rPr>
                <w:sz w:val="20"/>
                <w:szCs w:val="20"/>
              </w:rPr>
            </w:pPr>
            <w:r>
              <w:rPr>
                <w:sz w:val="20"/>
                <w:szCs w:val="20"/>
              </w:rPr>
              <w:t xml:space="preserve">FFS: any further information needs to be reported to MAC layer, provided to L1 or utilized for </w:t>
            </w:r>
            <w:proofErr w:type="spellStart"/>
            <w:r>
              <w:rPr>
                <w:sz w:val="20"/>
                <w:szCs w:val="20"/>
              </w:rPr>
              <w:t>MCSt</w:t>
            </w:r>
            <w:proofErr w:type="spellEnd"/>
          </w:p>
          <w:p w:rsidR="00CE6085" w:rsidRDefault="00F64905">
            <w:pPr>
              <w:pStyle w:val="af"/>
              <w:widowControl/>
              <w:numPr>
                <w:ilvl w:val="1"/>
                <w:numId w:val="9"/>
              </w:numPr>
              <w:autoSpaceDE w:val="0"/>
              <w:autoSpaceDN w:val="0"/>
              <w:adjustRightInd w:val="0"/>
              <w:snapToGrid w:val="0"/>
              <w:spacing w:after="120" w:line="276" w:lineRule="auto"/>
              <w:rPr>
                <w:rFonts w:eastAsia="宋体"/>
                <w:szCs w:val="22"/>
              </w:rPr>
            </w:pPr>
            <w:r>
              <w:rPr>
                <w:sz w:val="20"/>
                <w:szCs w:val="20"/>
              </w:rPr>
              <w:t>FFS: whether/how to consider the additional LBT time in SL resource allocation</w:t>
            </w:r>
          </w:p>
        </w:tc>
      </w:tr>
    </w:tbl>
    <w:p w:rsidR="00CE6085" w:rsidRDefault="00F64905">
      <w:pPr>
        <w:spacing w:before="120" w:after="120" w:line="276" w:lineRule="auto"/>
        <w:rPr>
          <w:rFonts w:eastAsia="宋体"/>
        </w:rPr>
      </w:pPr>
      <w:r>
        <w:rPr>
          <w:rFonts w:eastAsia="宋体" w:hint="eastAsia"/>
        </w:rPr>
        <w:lastRenderedPageBreak/>
        <w:t xml:space="preserve">For multiple TBs from different traffic packages, their </w:t>
      </w:r>
      <w:r>
        <w:t>parameters</w:t>
      </w:r>
      <w:r>
        <w:rPr>
          <w:rFonts w:eastAsia="宋体" w:hint="eastAsia"/>
        </w:rPr>
        <w:t xml:space="preserve">, such as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Pr>
          <w:rFonts w:eastAsia="宋体" w:hAnsi="Cambria Math" w:cs="Calibri" w:hint="eastAsia"/>
          <w:iCs/>
        </w:rPr>
        <w:t>, are usually different from each other. Therefore</w:t>
      </w:r>
      <w:r>
        <w:rPr>
          <w:rFonts w:eastAsia="宋体" w:hint="eastAsia"/>
        </w:rPr>
        <w:t xml:space="preserve">, </w:t>
      </w:r>
      <w:r>
        <w:rPr>
          <w:rFonts w:eastAsia="宋体" w:hAnsi="Cambria Math" w:cs="Calibri" w:hint="eastAsia"/>
          <w:iCs/>
        </w:rPr>
        <w:t xml:space="preserve">it is difficult for guaranteeing that selected </w:t>
      </w:r>
      <w:r>
        <w:rPr>
          <w:rFonts w:eastAsia="宋体" w:hint="eastAsia"/>
        </w:rPr>
        <w:t>resources of multiple TBs from different traffic packages</w:t>
      </w:r>
      <w:r>
        <w:rPr>
          <w:rFonts w:eastAsia="宋体" w:hAnsi="Cambria Math" w:cs="Calibri" w:hint="eastAsia"/>
          <w:iCs/>
        </w:rPr>
        <w:t xml:space="preserve"> are </w:t>
      </w:r>
      <w:r>
        <w:rPr>
          <w:rFonts w:eastAsia="宋体" w:hint="eastAsia"/>
        </w:rPr>
        <w:t>time-domain continuous.</w:t>
      </w:r>
      <w:r>
        <w:rPr>
          <w:rFonts w:eastAsia="宋体"/>
        </w:rPr>
        <w:t xml:space="preserve"> </w:t>
      </w:r>
      <w:r>
        <w:rPr>
          <w:rFonts w:eastAsia="宋体" w:hAnsi="Cambria Math" w:cs="Calibri"/>
          <w:iCs/>
        </w:rPr>
        <w:t xml:space="preserve">Therefore, we suggest not to introduce additional standardization work </w:t>
      </w:r>
      <w:r>
        <w:rPr>
          <w:rFonts w:eastAsia="宋体" w:hAnsi="Cambria Math" w:cs="Calibri" w:hint="eastAsia"/>
          <w:iCs/>
        </w:rPr>
        <w:t xml:space="preserve">to guarantee that selected </w:t>
      </w:r>
      <w:r>
        <w:rPr>
          <w:rFonts w:eastAsia="宋体" w:hint="eastAsia"/>
        </w:rPr>
        <w:t>resources of multiple TBs from different traffic packages</w:t>
      </w:r>
      <w:r>
        <w:rPr>
          <w:rFonts w:eastAsia="宋体" w:hAnsi="Cambria Math" w:cs="Calibri" w:hint="eastAsia"/>
          <w:iCs/>
        </w:rPr>
        <w:t xml:space="preserve"> are </w:t>
      </w:r>
      <w:r>
        <w:rPr>
          <w:rFonts w:eastAsia="宋体" w:hint="eastAsia"/>
        </w:rPr>
        <w:t xml:space="preserve">time-domain continuous. It </w:t>
      </w:r>
      <w:r w:rsidR="00383114">
        <w:rPr>
          <w:rFonts w:eastAsia="宋体"/>
        </w:rPr>
        <w:t>can be</w:t>
      </w:r>
      <w:r w:rsidR="00383114">
        <w:rPr>
          <w:rFonts w:eastAsia="宋体" w:hint="eastAsia"/>
        </w:rPr>
        <w:t xml:space="preserve"> </w:t>
      </w:r>
      <w:r>
        <w:rPr>
          <w:rFonts w:eastAsia="宋体" w:hint="eastAsia"/>
        </w:rPr>
        <w:t xml:space="preserve">up to UE implementation whether/how to select time-domain continuous resource for multiple TBs from different traffic packages. For standardization work for supporting </w:t>
      </w:r>
      <w:proofErr w:type="spellStart"/>
      <w:r>
        <w:t>MCSt</w:t>
      </w:r>
      <w:proofErr w:type="spellEnd"/>
      <w:r>
        <w:rPr>
          <w:rFonts w:eastAsia="宋体" w:hint="eastAsia"/>
        </w:rPr>
        <w:t>, it is suggested</w:t>
      </w:r>
      <w:r>
        <w:rPr>
          <w:rFonts w:eastAsia="宋体" w:hAnsi="Cambria Math" w:cs="Calibri" w:hint="eastAsia"/>
          <w:iCs/>
        </w:rPr>
        <w:t xml:space="preserve"> that the mechanism of </w:t>
      </w:r>
      <w:r>
        <w:rPr>
          <w:rFonts w:eastAsia="宋体" w:hint="eastAsia"/>
        </w:rPr>
        <w:t>time-domain continuous resources is designed with only considering multiple TBs from the same traffic package.</w:t>
      </w:r>
    </w:p>
    <w:p w:rsidR="00CE6085" w:rsidRDefault="00F64905">
      <w:pPr>
        <w:spacing w:before="120" w:after="120" w:line="276" w:lineRule="auto"/>
        <w:rPr>
          <w:rFonts w:eastAsia="宋体"/>
        </w:rPr>
      </w:pPr>
      <w:r>
        <w:rPr>
          <w:rFonts w:eastAsia="宋体" w:hint="eastAsia"/>
        </w:rPr>
        <w:t xml:space="preserve">For </w:t>
      </w:r>
      <w:proofErr w:type="spellStart"/>
      <w:r>
        <w:rPr>
          <w:rFonts w:eastAsia="宋体" w:hint="eastAsia"/>
        </w:rPr>
        <w:t>MCSt</w:t>
      </w:r>
      <w:proofErr w:type="spellEnd"/>
      <w:r>
        <w:rPr>
          <w:rFonts w:eastAsia="宋体" w:hint="eastAsia"/>
        </w:rPr>
        <w:t xml:space="preserve"> mecha</w:t>
      </w:r>
      <w:r>
        <w:rPr>
          <w:rFonts w:eastAsia="宋体"/>
        </w:rPr>
        <w:t>n</w:t>
      </w:r>
      <w:r>
        <w:rPr>
          <w:rFonts w:eastAsia="宋体" w:hint="eastAsia"/>
        </w:rPr>
        <w:t xml:space="preserve">ism of multiple TBs from the same traffic package, these </w:t>
      </w:r>
      <w:r>
        <w:t>parameters</w:t>
      </w:r>
      <w:r>
        <w:rPr>
          <w:rFonts w:eastAsia="宋体" w:hint="eastAsia"/>
        </w:rPr>
        <w:t xml:space="preserve">, such as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Pr>
          <w:rFonts w:eastAsia="宋体" w:hint="eastAsia"/>
        </w:rPr>
        <w:t xml:space="preserve">, </w:t>
      </w:r>
      <w:r>
        <w:rPr>
          <w:rFonts w:eastAsia="宋体" w:hAnsi="Cambria Math" w:cs="Calibri" w:hint="eastAsia"/>
          <w:iCs/>
        </w:rPr>
        <w:t xml:space="preserve">are usually same for different </w:t>
      </w:r>
      <w:r>
        <w:rPr>
          <w:rFonts w:eastAsia="宋体" w:hint="eastAsia"/>
        </w:rPr>
        <w:t xml:space="preserve">TBs, and thus the above Option 1 is sufficient for supporting </w:t>
      </w:r>
      <w:proofErr w:type="spellStart"/>
      <w:r>
        <w:rPr>
          <w:rFonts w:eastAsia="宋体" w:hint="eastAsia"/>
        </w:rPr>
        <w:t>MCSt</w:t>
      </w:r>
      <w:proofErr w:type="spellEnd"/>
      <w:r>
        <w:rPr>
          <w:rFonts w:eastAsia="宋体" w:hint="eastAsia"/>
        </w:rPr>
        <w:t>.</w:t>
      </w:r>
    </w:p>
    <w:p w:rsidR="00CE6085" w:rsidRDefault="00F64905">
      <w:pPr>
        <w:pStyle w:val="ZTE-Proposal-20210505"/>
        <w:numPr>
          <w:ilvl w:val="0"/>
          <w:numId w:val="10"/>
        </w:numPr>
        <w:ind w:left="1132" w:hanging="1132"/>
        <w:jc w:val="both"/>
        <w:rPr>
          <w:rFonts w:eastAsia="宋体"/>
          <w:lang w:val="en-US"/>
        </w:rPr>
      </w:pPr>
      <w:bookmarkStart w:id="99" w:name="_Toc118733456"/>
      <w:bookmarkStart w:id="100" w:name="_Toc118735402"/>
      <w:r>
        <w:rPr>
          <w:rFonts w:eastAsia="宋体" w:hint="eastAsia"/>
          <w:lang w:val="en-US"/>
        </w:rPr>
        <w:t xml:space="preserve">When L1 is triggered for reporting a set of candidate resources for </w:t>
      </w:r>
      <w:proofErr w:type="spellStart"/>
      <w:r>
        <w:rPr>
          <w:rFonts w:eastAsia="宋体" w:hint="eastAsia"/>
          <w:lang w:val="en-US"/>
        </w:rPr>
        <w:t>MCSt</w:t>
      </w:r>
      <w:proofErr w:type="spellEnd"/>
      <w:r>
        <w:rPr>
          <w:rFonts w:eastAsia="宋体" w:hint="eastAsia"/>
          <w:lang w:val="en-US"/>
        </w:rPr>
        <w:t>, option 1 is adopted.</w:t>
      </w:r>
      <w:bookmarkEnd w:id="99"/>
      <w:bookmarkEnd w:id="100"/>
    </w:p>
    <w:p w:rsidR="00CE6085" w:rsidRDefault="00F64905">
      <w:pPr>
        <w:pStyle w:val="YJ--"/>
        <w:spacing w:before="120" w:after="120" w:line="276" w:lineRule="auto"/>
        <w:ind w:firstLineChars="0" w:firstLine="0"/>
        <w:rPr>
          <w:rFonts w:eastAsia="宋体"/>
        </w:rPr>
      </w:pPr>
      <w:r>
        <w:rPr>
          <w:rFonts w:eastAsia="宋体" w:hint="eastAsia"/>
        </w:rPr>
        <w:t xml:space="preserve">In the above Option A and Option B, the interference level of candidate resources in </w:t>
      </w:r>
      <w:r>
        <w:rPr>
          <w:i/>
          <w:iCs/>
        </w:rPr>
        <w:t>S</w:t>
      </w:r>
      <w:r>
        <w:rPr>
          <w:i/>
          <w:iCs/>
          <w:vertAlign w:val="subscript"/>
        </w:rPr>
        <w:t>A</w:t>
      </w:r>
      <w:r>
        <w:rPr>
          <w:rFonts w:eastAsia="宋体" w:hint="eastAsia"/>
          <w:i/>
          <w:iCs/>
          <w:vertAlign w:val="subscript"/>
        </w:rPr>
        <w:t xml:space="preserve"> </w:t>
      </w:r>
      <w:r>
        <w:rPr>
          <w:rFonts w:eastAsia="宋体" w:hint="eastAsia"/>
        </w:rPr>
        <w:t xml:space="preserve">in Option A is higher than that of in Option B if the RSRP level is </w:t>
      </w:r>
      <w:r w:rsidR="008D4732">
        <w:rPr>
          <w:rFonts w:eastAsia="宋体" w:hint="eastAsia"/>
        </w:rPr>
        <w:t xml:space="preserve">taken as the </w:t>
      </w:r>
      <w:r>
        <w:rPr>
          <w:rFonts w:eastAsia="宋体" w:hint="eastAsia"/>
        </w:rPr>
        <w:t>average</w:t>
      </w:r>
      <w:r w:rsidR="008D4732">
        <w:rPr>
          <w:rFonts w:eastAsia="宋体" w:hint="eastAsia"/>
        </w:rPr>
        <w:t xml:space="preserve"> or </w:t>
      </w:r>
      <w:r w:rsidR="00E62999">
        <w:rPr>
          <w:rFonts w:eastAsia="宋体" w:hint="eastAsia"/>
        </w:rPr>
        <w:t>a larger value</w:t>
      </w:r>
      <w:r>
        <w:rPr>
          <w:rFonts w:eastAsia="宋体" w:hint="eastAsia"/>
        </w:rPr>
        <w:t xml:space="preserve"> over the multi slot resources. In addition, for the comparison between Option B and Option C, the resource selection of continuous slot transmission in Option B is more flexible. The MAC layer can determine the number of consecutive slot transmissions according to the actual transmission.</w:t>
      </w:r>
    </w:p>
    <w:p w:rsidR="00CE6085" w:rsidRDefault="00F64905">
      <w:pPr>
        <w:pStyle w:val="ZTE-Proposal-20210505"/>
        <w:numPr>
          <w:ilvl w:val="0"/>
          <w:numId w:val="10"/>
        </w:numPr>
        <w:ind w:left="1132" w:hanging="1132"/>
        <w:jc w:val="both"/>
        <w:rPr>
          <w:rFonts w:eastAsia="宋体"/>
          <w:lang w:val="en-US"/>
        </w:rPr>
      </w:pPr>
      <w:bookmarkStart w:id="101" w:name="_Toc118733457"/>
      <w:bookmarkStart w:id="102" w:name="_Toc118735403"/>
      <w:r>
        <w:rPr>
          <w:rFonts w:eastAsia="宋体" w:hint="eastAsia"/>
          <w:lang w:val="en-US"/>
        </w:rPr>
        <w:t xml:space="preserve">When L1 reports a set of candidate resources for </w:t>
      </w:r>
      <w:proofErr w:type="spellStart"/>
      <w:r>
        <w:rPr>
          <w:rFonts w:eastAsia="宋体" w:hint="eastAsia"/>
          <w:lang w:val="en-US"/>
        </w:rPr>
        <w:t>MCSt</w:t>
      </w:r>
      <w:proofErr w:type="spellEnd"/>
      <w:r>
        <w:rPr>
          <w:rFonts w:eastAsia="宋体" w:hint="eastAsia"/>
          <w:lang w:val="en-US"/>
        </w:rPr>
        <w:t>, option B is adopted.</w:t>
      </w:r>
      <w:bookmarkEnd w:id="101"/>
      <w:bookmarkEnd w:id="102"/>
    </w:p>
    <w:p w:rsidR="00CE6085" w:rsidRDefault="00F64905">
      <w:pPr>
        <w:pStyle w:val="YJ--"/>
        <w:spacing w:before="120" w:after="120" w:line="276" w:lineRule="auto"/>
        <w:ind w:firstLineChars="0" w:firstLine="0"/>
        <w:rPr>
          <w:rFonts w:eastAsia="宋体"/>
        </w:rPr>
      </w:pPr>
      <w:r>
        <w:rPr>
          <w:rFonts w:eastAsia="宋体" w:hint="eastAsia"/>
        </w:rPr>
        <w:t xml:space="preserve">In addition, due to the existence of PSFCH symbols, even if a UE transmits </w:t>
      </w:r>
      <w:r w:rsidR="00383114">
        <w:rPr>
          <w:rFonts w:eastAsia="宋体"/>
        </w:rPr>
        <w:t xml:space="preserve">on multiple </w:t>
      </w:r>
      <w:r>
        <w:rPr>
          <w:rFonts w:eastAsia="宋体" w:hint="eastAsia"/>
        </w:rPr>
        <w:t xml:space="preserve">continuous slots, continuous </w:t>
      </w:r>
      <w:proofErr w:type="spellStart"/>
      <w:r>
        <w:rPr>
          <w:rFonts w:eastAsia="宋体" w:hint="eastAsia"/>
        </w:rPr>
        <w:t>sidelink</w:t>
      </w:r>
      <w:proofErr w:type="spellEnd"/>
      <w:r>
        <w:rPr>
          <w:rFonts w:eastAsia="宋体" w:hint="eastAsia"/>
        </w:rPr>
        <w:t xml:space="preserve"> transmission</w:t>
      </w:r>
      <w:r w:rsidR="00383114">
        <w:rPr>
          <w:rFonts w:eastAsia="宋体"/>
        </w:rPr>
        <w:t xml:space="preserve"> without any gap</w:t>
      </w:r>
      <w:r>
        <w:rPr>
          <w:rFonts w:eastAsia="宋体" w:hint="eastAsia"/>
        </w:rPr>
        <w:t xml:space="preserve"> </w:t>
      </w:r>
      <w:r w:rsidR="00383114">
        <w:rPr>
          <w:rFonts w:eastAsia="宋体"/>
        </w:rPr>
        <w:t>can</w:t>
      </w:r>
      <w:r>
        <w:rPr>
          <w:rFonts w:eastAsia="宋体" w:hint="eastAsia"/>
        </w:rPr>
        <w:t xml:space="preserve">not </w:t>
      </w:r>
      <w:r w:rsidR="00383114">
        <w:rPr>
          <w:rFonts w:eastAsia="宋体"/>
        </w:rPr>
        <w:t xml:space="preserve">be </w:t>
      </w:r>
      <w:r>
        <w:rPr>
          <w:rFonts w:eastAsia="宋体" w:hint="eastAsia"/>
        </w:rPr>
        <w:t>guaranteed. To solve this problem, it may be considered that occupying signals may be transmitted on a PSFCH occasion a</w:t>
      </w:r>
      <w:bookmarkStart w:id="103" w:name="_GoBack"/>
      <w:bookmarkEnd w:id="103"/>
      <w:r>
        <w:rPr>
          <w:rFonts w:eastAsia="宋体" w:hint="eastAsia"/>
        </w:rPr>
        <w:t>mong the continuous slots, even if a UE does not transmit PSFCH in the PSFCH occasion.</w:t>
      </w:r>
    </w:p>
    <w:p w:rsidR="00CE6085" w:rsidRDefault="00F64905">
      <w:pPr>
        <w:pStyle w:val="ZTE-Proposal-20210505"/>
        <w:numPr>
          <w:ilvl w:val="0"/>
          <w:numId w:val="10"/>
        </w:numPr>
        <w:ind w:left="1132" w:hanging="1132"/>
        <w:jc w:val="both"/>
        <w:rPr>
          <w:rFonts w:eastAsia="宋体"/>
          <w:lang w:val="en-US"/>
        </w:rPr>
      </w:pPr>
      <w:bookmarkStart w:id="104" w:name="_Toc23216"/>
      <w:bookmarkStart w:id="105" w:name="_Toc1748"/>
      <w:bookmarkStart w:id="106" w:name="_Toc115341136"/>
      <w:bookmarkStart w:id="107" w:name="_Toc15349"/>
      <w:bookmarkStart w:id="108" w:name="_Toc115339323"/>
      <w:bookmarkStart w:id="109" w:name="_Toc20002"/>
      <w:bookmarkStart w:id="110" w:name="_Toc115338312"/>
      <w:bookmarkStart w:id="111" w:name="_Toc118733458"/>
      <w:bookmarkStart w:id="112" w:name="_Toc118735404"/>
      <w:r>
        <w:rPr>
          <w:rFonts w:eastAsia="宋体" w:hint="eastAsia"/>
          <w:lang w:val="en-US"/>
        </w:rPr>
        <w:t>In order to avoid the interruption due to PSFCH symbols</w:t>
      </w:r>
      <w:r w:rsidR="00383114">
        <w:rPr>
          <w:rFonts w:eastAsia="宋体"/>
          <w:lang w:val="en-US"/>
        </w:rPr>
        <w:t xml:space="preserve"> without </w:t>
      </w:r>
      <w:r w:rsidR="00804DAD">
        <w:rPr>
          <w:rFonts w:eastAsia="宋体"/>
          <w:lang w:val="en-US"/>
        </w:rPr>
        <w:t>PSFCH transmission or reception</w:t>
      </w:r>
      <w:r w:rsidR="001F3FEE">
        <w:rPr>
          <w:rFonts w:eastAsia="宋体"/>
          <w:lang w:val="en-US"/>
        </w:rPr>
        <w:t xml:space="preserve"> for a UE</w:t>
      </w:r>
      <w:r>
        <w:rPr>
          <w:rFonts w:eastAsia="宋体" w:hint="eastAsia"/>
          <w:lang w:val="en-US"/>
        </w:rPr>
        <w:t xml:space="preserve">, it is suggested that occupying signals </w:t>
      </w:r>
      <w:r w:rsidR="00383114">
        <w:rPr>
          <w:rFonts w:eastAsia="宋体"/>
          <w:lang w:val="en-US"/>
        </w:rPr>
        <w:t>is</w:t>
      </w:r>
      <w:r>
        <w:rPr>
          <w:rFonts w:eastAsia="宋体" w:hint="eastAsia"/>
          <w:lang w:val="en-US"/>
        </w:rPr>
        <w:t xml:space="preserve"> transmitted on PSFCH </w:t>
      </w:r>
      <w:r w:rsidR="001F3FEE">
        <w:rPr>
          <w:rFonts w:eastAsia="宋体"/>
          <w:lang w:val="en-US"/>
        </w:rPr>
        <w:t>symbols</w:t>
      </w:r>
      <w:r w:rsidR="001F3FEE">
        <w:rPr>
          <w:rFonts w:eastAsia="宋体" w:hint="eastAsia"/>
          <w:lang w:val="en-US"/>
        </w:rPr>
        <w:t xml:space="preserve"> </w:t>
      </w:r>
      <w:r w:rsidR="001F3FEE">
        <w:rPr>
          <w:rFonts w:eastAsia="宋体"/>
          <w:lang w:val="en-US"/>
        </w:rPr>
        <w:t>during</w:t>
      </w:r>
      <w:r w:rsidR="001F3FEE">
        <w:rPr>
          <w:rFonts w:eastAsia="宋体" w:hint="eastAsia"/>
          <w:lang w:val="en-US"/>
        </w:rPr>
        <w:t xml:space="preserve"> </w:t>
      </w:r>
      <w:r w:rsidR="001F3FEE">
        <w:rPr>
          <w:rFonts w:eastAsia="宋体"/>
          <w:lang w:val="en-US"/>
        </w:rPr>
        <w:t>a</w:t>
      </w:r>
      <w:r w:rsidR="001F3FEE">
        <w:rPr>
          <w:rFonts w:eastAsia="宋体" w:hint="eastAsia"/>
          <w:lang w:val="en-US"/>
        </w:rPr>
        <w:t xml:space="preserve"> </w:t>
      </w:r>
      <w:r>
        <w:rPr>
          <w:rFonts w:eastAsia="宋体" w:hint="eastAsia"/>
          <w:lang w:val="en-US"/>
        </w:rPr>
        <w:t xml:space="preserve">continuous </w:t>
      </w:r>
      <w:proofErr w:type="spellStart"/>
      <w:r>
        <w:rPr>
          <w:rFonts w:eastAsia="宋体" w:hint="eastAsia"/>
          <w:lang w:val="en-US"/>
        </w:rPr>
        <w:t>sidelink</w:t>
      </w:r>
      <w:proofErr w:type="spellEnd"/>
      <w:r>
        <w:rPr>
          <w:rFonts w:eastAsia="宋体" w:hint="eastAsia"/>
          <w:lang w:val="en-US"/>
        </w:rPr>
        <w:t xml:space="preserve"> </w:t>
      </w:r>
      <w:r w:rsidR="001F3FEE">
        <w:rPr>
          <w:rFonts w:eastAsia="宋体"/>
          <w:lang w:val="en-US"/>
        </w:rPr>
        <w:t>transmission</w:t>
      </w:r>
      <w:bookmarkEnd w:id="104"/>
      <w:bookmarkEnd w:id="105"/>
      <w:bookmarkEnd w:id="106"/>
      <w:bookmarkEnd w:id="107"/>
      <w:bookmarkEnd w:id="108"/>
      <w:bookmarkEnd w:id="109"/>
      <w:bookmarkEnd w:id="110"/>
      <w:r>
        <w:rPr>
          <w:rFonts w:eastAsia="宋体" w:hint="eastAsia"/>
          <w:lang w:val="en-US"/>
        </w:rPr>
        <w:t>.</w:t>
      </w:r>
      <w:bookmarkEnd w:id="111"/>
      <w:bookmarkEnd w:id="112"/>
    </w:p>
    <w:p w:rsidR="00CE6085" w:rsidRDefault="00F64905">
      <w:pPr>
        <w:keepNext/>
        <w:keepLines/>
        <w:numPr>
          <w:ilvl w:val="1"/>
          <w:numId w:val="1"/>
        </w:numPr>
        <w:spacing w:before="120" w:after="120"/>
        <w:ind w:left="0" w:rightChars="100" w:right="200"/>
        <w:outlineLvl w:val="1"/>
        <w:rPr>
          <w:rFonts w:ascii="Arial" w:eastAsia="Arial Unicode MS" w:hAnsi="Arial"/>
          <w:sz w:val="28"/>
          <w:szCs w:val="28"/>
        </w:rPr>
      </w:pPr>
      <w:r>
        <w:rPr>
          <w:rFonts w:ascii="Arial" w:eastAsia="Arial Unicode MS" w:hAnsi="Arial" w:hint="eastAsia"/>
          <w:sz w:val="28"/>
          <w:szCs w:val="28"/>
        </w:rPr>
        <w:t>More resources for a TB</w:t>
      </w:r>
    </w:p>
    <w:p w:rsidR="00CE6085" w:rsidRDefault="00F64905">
      <w:pPr>
        <w:spacing w:before="120" w:after="120" w:line="276" w:lineRule="auto"/>
      </w:pPr>
      <w:r>
        <w:rPr>
          <w:rFonts w:eastAsia="宋体" w:hint="eastAsia"/>
        </w:rPr>
        <w:t xml:space="preserve">For mode 1 resource allocation of SL-U, considering the potential LBT failure, a </w:t>
      </w:r>
      <w:r>
        <w:rPr>
          <w:rFonts w:eastAsia="宋体"/>
        </w:rPr>
        <w:t xml:space="preserve">base station </w:t>
      </w:r>
      <w:r w:rsidR="001F3FEE">
        <w:rPr>
          <w:rFonts w:eastAsia="宋体"/>
        </w:rPr>
        <w:t xml:space="preserve">may </w:t>
      </w:r>
      <w:r>
        <w:rPr>
          <w:rFonts w:eastAsia="宋体"/>
        </w:rPr>
        <w:t xml:space="preserve">allocate more resources to a TB of </w:t>
      </w:r>
      <w:r>
        <w:rPr>
          <w:rFonts w:eastAsia="宋体" w:hint="eastAsia"/>
        </w:rPr>
        <w:t xml:space="preserve">a </w:t>
      </w:r>
      <w:r>
        <w:rPr>
          <w:rFonts w:eastAsia="宋体"/>
        </w:rPr>
        <w:t xml:space="preserve">UE, compared with the Rel-16/17 </w:t>
      </w:r>
      <w:r>
        <w:rPr>
          <w:rFonts w:eastAsia="宋体" w:hint="eastAsia"/>
        </w:rPr>
        <w:t xml:space="preserve">sidelink. Considering that the resources allocated by the base station for different UEs in mode1 are usually orthogonal, if more resources are allocated for each UE, there will not be enough resources allocated to different UEs. </w:t>
      </w:r>
      <w:r>
        <w:rPr>
          <w:rFonts w:hint="eastAsia"/>
        </w:rPr>
        <w:t xml:space="preserve">One solution is to allow one resource to be allocated to multiple </w:t>
      </w:r>
      <w:r>
        <w:t>UE</w:t>
      </w:r>
      <w:r>
        <w:rPr>
          <w:rFonts w:hint="eastAsia"/>
        </w:rPr>
        <w:t xml:space="preserve"> (e.g., </w:t>
      </w:r>
      <w:r>
        <w:t xml:space="preserve">these UEs are </w:t>
      </w:r>
      <w:r>
        <w:rPr>
          <w:rFonts w:hint="eastAsia"/>
        </w:rPr>
        <w:t>geographically adjacent).</w:t>
      </w:r>
      <w:r>
        <w:rPr>
          <w:rFonts w:eastAsia="宋体" w:hint="eastAsia"/>
        </w:rPr>
        <w:t xml:space="preserve"> A</w:t>
      </w:r>
      <w:r>
        <w:rPr>
          <w:rFonts w:hint="eastAsia"/>
        </w:rPr>
        <w:t>fter a TB is successfully transmitted</w:t>
      </w:r>
      <w:r>
        <w:rPr>
          <w:rFonts w:eastAsia="宋体" w:hint="eastAsia"/>
        </w:rPr>
        <w:t xml:space="preserve">, </w:t>
      </w:r>
      <w:r>
        <w:rPr>
          <w:rFonts w:hint="eastAsia"/>
        </w:rPr>
        <w:t xml:space="preserve">the UE may no longer use the remaining </w:t>
      </w:r>
      <w:r>
        <w:rPr>
          <w:rFonts w:eastAsia="宋体" w:hint="eastAsia"/>
        </w:rPr>
        <w:t xml:space="preserve">allocated </w:t>
      </w:r>
      <w:r>
        <w:rPr>
          <w:rFonts w:hint="eastAsia"/>
        </w:rPr>
        <w:t xml:space="preserve">resources corresponding to </w:t>
      </w:r>
      <w:r>
        <w:rPr>
          <w:rFonts w:eastAsia="宋体" w:hint="eastAsia"/>
        </w:rPr>
        <w:t xml:space="preserve">this </w:t>
      </w:r>
      <w:r>
        <w:rPr>
          <w:rFonts w:hint="eastAsia"/>
        </w:rPr>
        <w:t xml:space="preserve">TB, </w:t>
      </w:r>
      <w:r>
        <w:rPr>
          <w:rFonts w:eastAsia="宋体" w:hint="eastAsia"/>
        </w:rPr>
        <w:t xml:space="preserve">and then another UE can use these unused allocated </w:t>
      </w:r>
      <w:r>
        <w:rPr>
          <w:rFonts w:hint="eastAsia"/>
        </w:rPr>
        <w:t>resources</w:t>
      </w:r>
      <w:r>
        <w:rPr>
          <w:rFonts w:eastAsia="宋体" w:hint="eastAsia"/>
        </w:rPr>
        <w:t xml:space="preserve">. </w:t>
      </w:r>
      <w:r>
        <w:rPr>
          <w:rFonts w:hint="eastAsia"/>
        </w:rPr>
        <w:t xml:space="preserve">When a resource is allocated to multiple </w:t>
      </w:r>
      <w:r>
        <w:t>UEs</w:t>
      </w:r>
      <w:r>
        <w:rPr>
          <w:rFonts w:hint="eastAsia"/>
        </w:rPr>
        <w:t xml:space="preserve">, transmission conflict is likely to occur among </w:t>
      </w:r>
      <w:r>
        <w:t>these UE</w:t>
      </w:r>
      <w:r>
        <w:rPr>
          <w:rFonts w:hint="eastAsia"/>
        </w:rPr>
        <w:t xml:space="preserve">s on the </w:t>
      </w:r>
      <w:r>
        <w:t xml:space="preserve">same </w:t>
      </w:r>
      <w:r>
        <w:rPr>
          <w:rFonts w:hint="eastAsia"/>
        </w:rPr>
        <w:t xml:space="preserve">resource. How to resolve transmission conflict among </w:t>
      </w:r>
      <w:r>
        <w:t>these UEs</w:t>
      </w:r>
      <w:r>
        <w:rPr>
          <w:rFonts w:hint="eastAsia"/>
        </w:rPr>
        <w:t xml:space="preserve"> needs </w:t>
      </w:r>
      <w:r>
        <w:t xml:space="preserve">to be </w:t>
      </w:r>
      <w:r>
        <w:rPr>
          <w:rFonts w:hint="eastAsia"/>
        </w:rPr>
        <w:t>further discuss</w:t>
      </w:r>
      <w:r>
        <w:t xml:space="preserve">ed </w:t>
      </w:r>
      <w:r>
        <w:rPr>
          <w:rFonts w:hint="eastAsia"/>
        </w:rPr>
        <w:t>and resolved.</w:t>
      </w:r>
    </w:p>
    <w:p w:rsidR="00CE6085" w:rsidRDefault="00F64905">
      <w:pPr>
        <w:pStyle w:val="ZTE-Observation-2021"/>
      </w:pPr>
      <w:bookmarkStart w:id="113" w:name="_Toc118733461"/>
      <w:r>
        <w:t xml:space="preserve">In SL-U mode 1 resource allocation, a base station </w:t>
      </w:r>
      <w:r w:rsidR="001F3FEE">
        <w:t xml:space="preserve">may </w:t>
      </w:r>
      <w:r>
        <w:t>allocate more resources to a TB of a UE, compared with the Rel-16/17 sidelink.</w:t>
      </w:r>
      <w:bookmarkEnd w:id="113"/>
    </w:p>
    <w:p w:rsidR="00CE6085" w:rsidRDefault="00F64905">
      <w:pPr>
        <w:pStyle w:val="ZTE-Proposal-20210505"/>
        <w:numPr>
          <w:ilvl w:val="0"/>
          <w:numId w:val="10"/>
        </w:numPr>
        <w:ind w:left="1132" w:hanging="1132"/>
        <w:jc w:val="both"/>
        <w:rPr>
          <w:rFonts w:eastAsia="宋体"/>
          <w:lang w:val="en-US"/>
        </w:rPr>
      </w:pPr>
      <w:bookmarkStart w:id="114" w:name="_Toc118733459"/>
      <w:bookmarkStart w:id="115" w:name="_Toc118735405"/>
      <w:r>
        <w:rPr>
          <w:rFonts w:eastAsia="宋体" w:hint="eastAsia"/>
          <w:lang w:val="en-US"/>
        </w:rPr>
        <w:lastRenderedPageBreak/>
        <w:t>With more resources allocated for a TB, it is suggested that the same resource can be allocated for multiple different UEs.</w:t>
      </w:r>
      <w:bookmarkEnd w:id="114"/>
      <w:bookmarkEnd w:id="115"/>
    </w:p>
    <w:p w:rsidR="00CE6085" w:rsidRDefault="00F64905">
      <w:pPr>
        <w:pStyle w:val="sub-proposal"/>
      </w:pPr>
      <w:bookmarkStart w:id="116" w:name="_Toc118733460"/>
      <w:bookmarkStart w:id="117" w:name="_Toc118735406"/>
      <w:r>
        <w:rPr>
          <w:rFonts w:hint="eastAsia"/>
        </w:rPr>
        <w:t>FFS: How to resolve the transmission conflict from different UEs on the same resource.</w:t>
      </w:r>
      <w:bookmarkEnd w:id="116"/>
      <w:bookmarkEnd w:id="117"/>
    </w:p>
    <w:p w:rsidR="00CE6085" w:rsidRDefault="00F64905">
      <w:pPr>
        <w:pStyle w:val="1"/>
        <w:numPr>
          <w:ilvl w:val="0"/>
          <w:numId w:val="8"/>
        </w:numPr>
        <w:spacing w:before="120" w:afterLines="0"/>
        <w:ind w:left="0"/>
        <w:rPr>
          <w:rFonts w:eastAsia="宋体"/>
        </w:rPr>
      </w:pPr>
      <w:bookmarkStart w:id="118" w:name="_Toc61870567"/>
      <w:bookmarkStart w:id="119" w:name="_Toc61870287"/>
      <w:bookmarkStart w:id="120" w:name="_Toc61874576"/>
      <w:bookmarkStart w:id="121" w:name="_Toc15935"/>
      <w:bookmarkStart w:id="122" w:name="_Toc27407"/>
      <w:bookmarkStart w:id="123" w:name="_Toc6764"/>
      <w:bookmarkStart w:id="124" w:name="_Toc82"/>
      <w:bookmarkStart w:id="125" w:name="_Toc61870226"/>
      <w:bookmarkStart w:id="126" w:name="_Toc18214"/>
      <w:bookmarkStart w:id="127" w:name="_Toc61874551"/>
      <w:bookmarkStart w:id="128" w:name="_Toc18667"/>
      <w:bookmarkStart w:id="129" w:name="_Toc61870747"/>
      <w:bookmarkStart w:id="130" w:name="_Toc61870757"/>
      <w:bookmarkStart w:id="131" w:name="_Toc61869977"/>
      <w:bookmarkStart w:id="132" w:name="_Toc8582"/>
      <w:bookmarkStart w:id="133" w:name="_Toc61870279"/>
      <w:bookmarkStart w:id="134" w:name="_Toc61870219"/>
      <w:bookmarkStart w:id="135" w:name="_Toc24703"/>
      <w:bookmarkStart w:id="136" w:name="_Toc14775"/>
      <w:bookmarkStart w:id="137" w:name="_Toc61870537"/>
      <w:bookmarkStart w:id="138" w:name="_Toc61870531"/>
      <w:bookmarkStart w:id="139" w:name="_Toc61872234"/>
      <w:bookmarkStart w:id="140" w:name="_Toc61870294"/>
      <w:bookmarkStart w:id="141" w:name="_Toc19611"/>
      <w:bookmarkStart w:id="142" w:name="_Toc21424"/>
      <w:bookmarkStart w:id="143" w:name="_Toc61874508"/>
      <w:bookmarkStart w:id="144" w:name="_Toc61870302"/>
      <w:bookmarkStart w:id="145" w:name="_Toc61874682"/>
      <w:bookmarkStart w:id="146" w:name="_Toc939"/>
      <w:bookmarkStart w:id="147" w:name="_Toc61870211"/>
      <w:bookmarkStart w:id="148" w:name="_Toc32198"/>
      <w:bookmarkStart w:id="149" w:name="_Toc525"/>
      <w:bookmarkStart w:id="150" w:name="_Toc20503"/>
      <w:bookmarkStart w:id="151" w:name="_Toc16191"/>
      <w:bookmarkStart w:id="152" w:name="_Toc115188999"/>
      <w:bookmarkStart w:id="153" w:name="_Toc61869984"/>
      <w:bookmarkStart w:id="154" w:name="_Toc61874669"/>
      <w:bookmarkStart w:id="155" w:name="_Toc61874569"/>
      <w:bookmarkStart w:id="156" w:name="_Toc61870281"/>
      <w:bookmarkStart w:id="157" w:name="_Toc29400"/>
      <w:bookmarkStart w:id="158" w:name="_Toc61870296"/>
      <w:bookmarkStart w:id="159" w:name="_Toc61870754"/>
      <w:bookmarkStart w:id="160" w:name="_Toc12300"/>
      <w:bookmarkStart w:id="161" w:name="_Toc61874623"/>
      <w:bookmarkStart w:id="162" w:name="_Toc61870095"/>
      <w:bookmarkStart w:id="163" w:name="_Toc30621"/>
      <w:bookmarkStart w:id="164" w:name="_Toc15096"/>
      <w:bookmarkStart w:id="165" w:name="_Toc24792"/>
      <w:bookmarkStart w:id="166" w:name="_Toc61870559"/>
      <w:bookmarkStart w:id="167" w:name="_Toc61870529"/>
      <w:bookmarkStart w:id="168" w:name="_Toc6187223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rFonts w:eastAsia="宋体"/>
        </w:rPr>
        <w:t>Conclusion</w:t>
      </w:r>
    </w:p>
    <w:p w:rsidR="00CE6085" w:rsidRDefault="00F64905">
      <w:pPr>
        <w:spacing w:before="120" w:after="120" w:line="259" w:lineRule="auto"/>
      </w:pPr>
      <w:r>
        <w:rPr>
          <w:rFonts w:hint="eastAsia"/>
        </w:rPr>
        <w:t>In this contribution, the c</w:t>
      </w:r>
      <w:r>
        <w:rPr>
          <w:lang w:eastAsia="ko-KR"/>
        </w:rPr>
        <w:t>hannel access mechanisms</w:t>
      </w:r>
      <w:r>
        <w:rPr>
          <w:rFonts w:hint="eastAsia"/>
        </w:rPr>
        <w:t xml:space="preserve"> related topics are discussed. Based on the discussion, we have the following</w:t>
      </w:r>
      <w:r>
        <w:rPr>
          <w:rFonts w:eastAsia="宋体" w:hint="eastAsia"/>
        </w:rPr>
        <w:t xml:space="preserve"> observation and</w:t>
      </w:r>
      <w:r>
        <w:rPr>
          <w:rFonts w:hint="eastAsia"/>
        </w:rPr>
        <w:t xml:space="preserve"> proposals:</w:t>
      </w:r>
    </w:p>
    <w:p w:rsidR="0087318F" w:rsidRDefault="008B144E" w:rsidP="0087318F">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8B144E">
        <w:fldChar w:fldCharType="begin"/>
      </w:r>
      <w:r w:rsidR="00F64905">
        <w:instrText xml:space="preserve"> TOC \n \t "!ZTE-Observation-2021,1,sub-observation,2,3rd level observation,3" </w:instrText>
      </w:r>
      <w:r w:rsidRPr="008B144E">
        <w:fldChar w:fldCharType="separate"/>
      </w:r>
      <w:r w:rsidR="0087318F" w:rsidRPr="00F10BEC">
        <w:rPr>
          <w:noProof/>
        </w:rPr>
        <w:t>Observation 1:</w:t>
      </w:r>
      <w:r w:rsidR="0087318F">
        <w:rPr>
          <w:rFonts w:asciiTheme="minorHAnsi" w:eastAsiaTheme="minorEastAsia" w:hAnsiTheme="minorHAnsi" w:cstheme="minorBidi"/>
          <w:b w:val="0"/>
          <w:i w:val="0"/>
          <w:noProof/>
          <w:sz w:val="21"/>
          <w:szCs w:val="22"/>
        </w:rPr>
        <w:tab/>
      </w:r>
      <w:r w:rsidR="0087318F">
        <w:rPr>
          <w:noProof/>
        </w:rPr>
        <w:t>In SL-U mode 1 resource allocation, a base station may allocate more resources to a TB of a UE, compared with the Rel-16/17 sidelink.</w:t>
      </w:r>
    </w:p>
    <w:p w:rsidR="00CE6085" w:rsidRDefault="008B144E">
      <w:pPr>
        <w:spacing w:before="120" w:after="120"/>
      </w:pPr>
      <w:r>
        <w:fldChar w:fldCharType="end"/>
      </w:r>
    </w:p>
    <w:p w:rsidR="00150AC3" w:rsidRDefault="008B144E"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fldChar w:fldCharType="begin"/>
      </w:r>
      <w:r w:rsidR="00F64905">
        <w:instrText xml:space="preserve"> TOC \n \t "!ZTE-Proposal-2021 + 段前: 0.5 行 段后: 0.5 行,1,sub-proposal,2,3rd level proposal,3" </w:instrText>
      </w:r>
      <w:r>
        <w:fldChar w:fldCharType="separate"/>
      </w:r>
      <w:r w:rsidR="00150AC3" w:rsidRPr="00B51C44">
        <w:rPr>
          <w:rFonts w:eastAsia="宋体"/>
          <w:noProof/>
          <w:color w:val="000000"/>
        </w:rPr>
        <w:t>Proposal 1:</w:t>
      </w:r>
      <w:r w:rsidR="00150AC3">
        <w:rPr>
          <w:rFonts w:asciiTheme="minorHAnsi" w:eastAsiaTheme="minorEastAsia" w:hAnsiTheme="minorHAnsi" w:cstheme="minorBidi"/>
          <w:b w:val="0"/>
          <w:i w:val="0"/>
          <w:noProof/>
          <w:sz w:val="21"/>
          <w:szCs w:val="22"/>
        </w:rPr>
        <w:tab/>
      </w:r>
      <w:r w:rsidR="00150AC3" w:rsidRPr="00B51C44">
        <w:rPr>
          <w:rFonts w:eastAsia="宋体"/>
          <w:noProof/>
        </w:rPr>
        <w:t>For PSFCH</w:t>
      </w:r>
      <w:r w:rsidR="00150AC3" w:rsidRPr="00B51C44">
        <w:rPr>
          <w:rFonts w:eastAsia="宋体" w:hint="eastAsia"/>
          <w:noProof/>
        </w:rPr>
        <w:t>，</w:t>
      </w:r>
      <m:oMath>
        <m:r>
          <m:rPr>
            <m:sty m:val="bi"/>
          </m:rPr>
          <w:rPr>
            <w:rFonts w:ascii="Cambria Math" w:eastAsia="宋体" w:hAnsi="Cambria Math"/>
            <w:noProof/>
          </w:rPr>
          <m:t>mp=2</m:t>
        </m:r>
      </m:oMath>
      <w:r w:rsidR="00150AC3" w:rsidRPr="00B51C44">
        <w:rPr>
          <w:rFonts w:eastAsia="宋体"/>
          <w:noProof/>
          <w:lang w:val="en-AU"/>
        </w:rPr>
        <w:t xml:space="preserve"> with </w:t>
      </w:r>
      <m:oMath>
        <m:r>
          <m:rPr>
            <m:sty m:val="bi"/>
          </m:rPr>
          <w:rPr>
            <w:rFonts w:ascii="Cambria Math" w:eastAsia="宋体" w:hAnsi="Cambria Math"/>
            <w:noProof/>
          </w:rPr>
          <m:t>p=1</m:t>
        </m:r>
      </m:oMath>
      <w:r w:rsidR="00150AC3" w:rsidRPr="00B51C44">
        <w:rPr>
          <w:rFonts w:eastAsia="宋体"/>
          <w:noProof/>
        </w:rPr>
        <w:t xml:space="preserve"> is used for its type 1 channel access procedure.</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w:t>
      </w:r>
      <w:r>
        <w:rPr>
          <w:rFonts w:asciiTheme="minorHAnsi" w:eastAsiaTheme="minorEastAsia" w:hAnsiTheme="minorHAnsi" w:cstheme="minorBidi"/>
          <w:b w:val="0"/>
          <w:i w:val="0"/>
          <w:noProof/>
          <w:sz w:val="21"/>
          <w:szCs w:val="22"/>
        </w:rPr>
        <w:tab/>
      </w:r>
      <w:r w:rsidRPr="00B51C44">
        <w:rPr>
          <w:rFonts w:eastAsia="宋体"/>
          <w:noProof/>
        </w:rPr>
        <w:t>For type 1 channel access procedure of S-SSB, one of the following methods is adopted</w:t>
      </w:r>
      <w:r w:rsidRPr="00B51C44">
        <w:rPr>
          <w:rFonts w:eastAsia="宋体" w:hint="eastAsia"/>
          <w:noProof/>
        </w:rPr>
        <w:t>：</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lang w:val="en-GB"/>
        </w:rPr>
        <w:t>•</w:t>
      </w:r>
      <w:r>
        <w:rPr>
          <w:rFonts w:asciiTheme="minorHAnsi" w:eastAsiaTheme="minorEastAsia" w:hAnsiTheme="minorHAnsi" w:cstheme="minorBidi"/>
          <w:b w:val="0"/>
          <w:i w:val="0"/>
          <w:noProof/>
          <w:sz w:val="21"/>
          <w:szCs w:val="22"/>
        </w:rPr>
        <w:tab/>
      </w:r>
      <m:oMath>
        <m:r>
          <m:rPr>
            <m:sty m:val="bi"/>
          </m:rPr>
          <w:rPr>
            <w:rFonts w:ascii="Cambria Math" w:hAnsi="Cambria Math"/>
            <w:noProof/>
            <w:lang w:val="en-GB"/>
          </w:rPr>
          <m:t>mp=</m:t>
        </m:r>
        <m:r>
          <m:rPr>
            <m:sty m:val="bi"/>
          </m:rPr>
          <w:rPr>
            <w:rFonts w:ascii="Cambria Math" w:hAnsi="Cambria Math"/>
            <w:noProof/>
          </w:rPr>
          <m:t>2</m:t>
        </m:r>
      </m:oMath>
      <w:r w:rsidRPr="00B51C44">
        <w:rPr>
          <w:noProof/>
          <w:lang w:val="en-AU"/>
        </w:rPr>
        <w:t xml:space="preserve"> with </w:t>
      </w:r>
      <m:oMath>
        <m:r>
          <m:rPr>
            <m:sty m:val="bi"/>
          </m:rPr>
          <w:rPr>
            <w:rFonts w:ascii="Cambria Math" w:hAnsi="Cambria Math"/>
            <w:noProof/>
            <w:lang w:val="en-GB"/>
          </w:rPr>
          <m:t>p=1</m:t>
        </m:r>
      </m:oMath>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CAPC value corresponding to S-SSB is configurable</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3:</w:t>
      </w:r>
      <w:r>
        <w:rPr>
          <w:rFonts w:asciiTheme="minorHAnsi" w:eastAsiaTheme="minorEastAsia" w:hAnsiTheme="minorHAnsi" w:cstheme="minorBidi"/>
          <w:b w:val="0"/>
          <w:i w:val="0"/>
          <w:noProof/>
          <w:sz w:val="21"/>
          <w:szCs w:val="22"/>
        </w:rPr>
        <w:tab/>
      </w:r>
      <w:r w:rsidRPr="00B51C44">
        <w:rPr>
          <w:rFonts w:eastAsia="宋体"/>
          <w:noProof/>
        </w:rPr>
        <w:t xml:space="preserve">For PSFCH transmissions </w:t>
      </w:r>
      <w:r w:rsidRPr="00B51C44">
        <w:rPr>
          <w:noProof/>
          <w:color w:val="000000"/>
        </w:rPr>
        <w:t>without a shared channel occupancy</w:t>
      </w:r>
      <w:r w:rsidRPr="00B51C44">
        <w:rPr>
          <w:rFonts w:eastAsia="宋体"/>
          <w:noProof/>
        </w:rPr>
        <w:t>, one of the following is supported:</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Type 2A channel access mechanism is not supported for PSFCH</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Type 2A channel access mechanism can be used for only part of PSFCH occasions</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4:</w:t>
      </w:r>
      <w:r>
        <w:rPr>
          <w:rFonts w:asciiTheme="minorHAnsi" w:eastAsiaTheme="minorEastAsia" w:hAnsiTheme="minorHAnsi" w:cstheme="minorBidi"/>
          <w:b w:val="0"/>
          <w:i w:val="0"/>
          <w:noProof/>
          <w:sz w:val="21"/>
          <w:szCs w:val="22"/>
        </w:rPr>
        <w:tab/>
      </w:r>
      <w:r w:rsidRPr="00B51C44">
        <w:rPr>
          <w:rFonts w:eastAsia="宋体"/>
          <w:noProof/>
        </w:rPr>
        <w:t xml:space="preserve">For S-SSB transmissions </w:t>
      </w:r>
      <w:r w:rsidRPr="00B51C44">
        <w:rPr>
          <w:noProof/>
          <w:color w:val="000000"/>
        </w:rPr>
        <w:t>without shared channel occupancy</w:t>
      </w:r>
      <w:r w:rsidRPr="00B51C44">
        <w:rPr>
          <w:rFonts w:eastAsia="宋体"/>
          <w:noProof/>
        </w:rPr>
        <w:t>, the Type 2A channel access can be used for the legacy S-SSB</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FFS: Whether Type 2A channel access can be used for the additional S-SSB</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5:</w:t>
      </w:r>
      <w:r>
        <w:rPr>
          <w:rFonts w:asciiTheme="minorHAnsi" w:eastAsiaTheme="minorEastAsia" w:hAnsiTheme="minorHAnsi" w:cstheme="minorBidi"/>
          <w:b w:val="0"/>
          <w:i w:val="0"/>
          <w:noProof/>
          <w:sz w:val="21"/>
          <w:szCs w:val="22"/>
        </w:rPr>
        <w:tab/>
      </w:r>
      <w:r w:rsidRPr="00B51C44">
        <w:rPr>
          <w:rFonts w:eastAsia="宋体"/>
          <w:noProof/>
        </w:rPr>
        <w:t>Option 1 is adopted as the CW adjustment mechanism when SL-HARQ feedback is disabled.</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6:</w:t>
      </w:r>
      <w:r>
        <w:rPr>
          <w:rFonts w:asciiTheme="minorHAnsi" w:eastAsiaTheme="minorEastAsia" w:hAnsiTheme="minorHAnsi" w:cstheme="minorBidi"/>
          <w:b w:val="0"/>
          <w:i w:val="0"/>
          <w:noProof/>
          <w:sz w:val="21"/>
          <w:szCs w:val="22"/>
        </w:rPr>
        <w:tab/>
      </w:r>
      <w:r w:rsidRPr="00B51C44">
        <w:rPr>
          <w:rFonts w:eastAsia="宋体"/>
          <w:noProof/>
          <w:lang w:eastAsia="ko-KR"/>
        </w:rPr>
        <w:t>CW adjustment for groupcast option 2 with SL-HARQ feedback enabled</w:t>
      </w:r>
      <w:r w:rsidRPr="00B51C44">
        <w:rPr>
          <w:rFonts w:eastAsia="宋体"/>
          <w:noProof/>
        </w:rPr>
        <w:t>, adopt the following method:</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Based on a (pre-)configurable ratio of received ACK in the latest SL reference duration, </w:t>
      </w:r>
      <m:oMath>
        <m:r>
          <m:rPr>
            <m:sty m:val="bi"/>
          </m:rPr>
          <w:rPr>
            <w:rFonts w:ascii="Cambria Math" w:hAnsi="Cambria Math"/>
            <w:noProof/>
          </w:rPr>
          <m:t>CWp</m:t>
        </m:r>
      </m:oMath>
      <w:r>
        <w:rPr>
          <w:noProof/>
        </w:rPr>
        <w:t xml:space="preserve"> is reset to </w:t>
      </w:r>
      <m:oMath>
        <m:r>
          <m:rPr>
            <m:sty m:val="bi"/>
          </m:rPr>
          <w:rPr>
            <w:rFonts w:ascii="Cambria Math" w:hAnsi="Cambria Math"/>
            <w:noProof/>
          </w:rPr>
          <m:t>CWmin,p</m:t>
        </m:r>
      </m:oMath>
      <w:r>
        <w:rPr>
          <w:noProof/>
        </w:rPr>
        <w:t xml:space="preserve"> for every priority class </w:t>
      </w:r>
      <m:oMath>
        <m:r>
          <m:rPr>
            <m:sty m:val="bi"/>
          </m:rPr>
          <w:rPr>
            <w:rFonts w:ascii="Cambria Math" w:hAnsi="Cambria Math"/>
            <w:noProof/>
          </w:rPr>
          <m:t>p</m:t>
        </m:r>
        <m:r>
          <m:rPr>
            <m:sty m:val="bi"/>
          </m:rPr>
          <w:rPr>
            <w:rFonts w:ascii="宋体" w:eastAsia="宋体" w:hAnsi="宋体" w:cs="宋体" w:hint="eastAsia"/>
            <w:noProof/>
          </w:rPr>
          <m:t>∈</m:t>
        </m:r>
        <m:r>
          <m:rPr>
            <m:sty m:val="bi"/>
          </m:rPr>
          <w:rPr>
            <w:rFonts w:ascii="Cambria Math" w:hAnsi="Cambria Math"/>
            <w:noProof/>
          </w:rPr>
          <m:t>1,2,3,4</m:t>
        </m:r>
      </m:oMath>
      <w:r>
        <w:rPr>
          <w:noProof/>
        </w:rPr>
        <w:t xml:space="preserve">, otherwise increase </w:t>
      </w:r>
      <m:oMath>
        <m:r>
          <m:rPr>
            <m:sty m:val="bi"/>
          </m:rPr>
          <w:rPr>
            <w:rFonts w:ascii="Cambria Math" w:hAnsi="Cambria Math"/>
            <w:noProof/>
          </w:rPr>
          <m:t>CWp</m:t>
        </m:r>
      </m:oMath>
      <w:r>
        <w:rPr>
          <w:noProof/>
        </w:rPr>
        <w:t xml:space="preserve"> for every priority class </w:t>
      </w:r>
      <m:oMath>
        <m:r>
          <m:rPr>
            <m:sty m:val="bi"/>
          </m:rPr>
          <w:rPr>
            <w:rFonts w:ascii="Cambria Math" w:hAnsi="Cambria Math"/>
            <w:noProof/>
          </w:rPr>
          <m:t>p</m:t>
        </m:r>
        <m:r>
          <m:rPr>
            <m:sty m:val="bi"/>
          </m:rPr>
          <w:rPr>
            <w:rFonts w:ascii="宋体" w:eastAsia="宋体" w:hAnsi="宋体" w:cs="宋体" w:hint="eastAsia"/>
            <w:noProof/>
          </w:rPr>
          <m:t>∈</m:t>
        </m:r>
        <m:r>
          <m:rPr>
            <m:sty m:val="bi"/>
          </m:rPr>
          <w:rPr>
            <w:rFonts w:ascii="Cambria Math" w:hAnsi="Cambria Math"/>
            <w:noProof/>
          </w:rPr>
          <m:t>1,2,3,4</m:t>
        </m:r>
      </m:oMath>
      <w:r>
        <w:rPr>
          <w:noProof/>
        </w:rPr>
        <w:t xml:space="preserve"> to the next higher allowed value.</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7:</w:t>
      </w:r>
      <w:r>
        <w:rPr>
          <w:rFonts w:asciiTheme="minorHAnsi" w:eastAsiaTheme="minorEastAsia" w:hAnsiTheme="minorHAnsi" w:cstheme="minorBidi"/>
          <w:b w:val="0"/>
          <w:i w:val="0"/>
          <w:noProof/>
          <w:sz w:val="21"/>
          <w:szCs w:val="22"/>
        </w:rPr>
        <w:tab/>
      </w:r>
      <w:r w:rsidRPr="00B51C44">
        <w:rPr>
          <w:rFonts w:eastAsia="宋体"/>
          <w:noProof/>
        </w:rPr>
        <w:t xml:space="preserve">If common ACK feedback is supported, it is suggested that option 5 should be adopted for CW adjustment of </w:t>
      </w:r>
      <w:r w:rsidRPr="00B51C44">
        <w:rPr>
          <w:rFonts w:eastAsia="宋体"/>
          <w:noProof/>
          <w:lang w:val="en-AU" w:eastAsia="ko-KR"/>
        </w:rPr>
        <w:t xml:space="preserve">groupcast option 1 </w:t>
      </w:r>
      <w:r w:rsidRPr="00B51C44">
        <w:rPr>
          <w:rFonts w:eastAsia="宋体"/>
          <w:noProof/>
          <w:lang w:eastAsia="ko-KR"/>
        </w:rPr>
        <w:t>with SL-HARQ feedback enabled</w:t>
      </w:r>
      <w:r w:rsidRPr="00B51C44">
        <w:rPr>
          <w:rFonts w:eastAsia="宋体"/>
          <w:noProof/>
        </w:rPr>
        <w:t>.</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8:</w:t>
      </w:r>
      <w:r>
        <w:rPr>
          <w:rFonts w:asciiTheme="minorHAnsi" w:eastAsiaTheme="minorEastAsia" w:hAnsiTheme="minorHAnsi" w:cstheme="minorBidi"/>
          <w:b w:val="0"/>
          <w:i w:val="0"/>
          <w:noProof/>
          <w:sz w:val="21"/>
          <w:szCs w:val="22"/>
        </w:rPr>
        <w:tab/>
      </w:r>
      <w:r w:rsidRPr="00B51C44">
        <w:rPr>
          <w:rFonts w:eastAsia="宋体"/>
          <w:noProof/>
        </w:rPr>
        <w:t xml:space="preserve">If common ACK feedback is not supported, it is suggested that the following mechanism of CW adjustment should be adopted for of </w:t>
      </w:r>
      <w:r w:rsidRPr="00B51C44">
        <w:rPr>
          <w:rFonts w:eastAsia="宋体"/>
          <w:noProof/>
          <w:lang w:val="en-AU" w:eastAsia="ko-KR"/>
        </w:rPr>
        <w:t xml:space="preserve">groupcast option 1 </w:t>
      </w:r>
      <w:r w:rsidRPr="00B51C44">
        <w:rPr>
          <w:rFonts w:eastAsia="宋体"/>
          <w:noProof/>
          <w:lang w:eastAsia="ko-KR"/>
        </w:rPr>
        <w:t>with SL-HARQ feedback enabled</w:t>
      </w:r>
      <w:r w:rsidRPr="00B51C44">
        <w:rPr>
          <w:rFonts w:eastAsia="宋体"/>
          <w:noProof/>
        </w:rPr>
        <w:t>.</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If TX UE receives NACK, and then </w:t>
      </w:r>
      <m:oMath>
        <m:r>
          <m:rPr>
            <m:sty m:val="bi"/>
          </m:rPr>
          <w:rPr>
            <w:rFonts w:ascii="Cambria Math" w:hAnsi="Cambria Math"/>
            <w:noProof/>
          </w:rPr>
          <m:t>CWp </m:t>
        </m:r>
      </m:oMath>
      <w:r>
        <w:rPr>
          <w:noProof/>
        </w:rPr>
        <w:t>is increased;</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If TX UE does not receive NACK and LBT is successful for an additional channel access process performed by TX UE before PSFCH RX occasion, and then set </w:t>
      </w:r>
      <m:oMath>
        <m:r>
          <m:rPr>
            <m:sty m:val="bi"/>
          </m:rPr>
          <w:rPr>
            <w:rFonts w:ascii="Cambria Math" w:hAnsi="Cambria Math"/>
            <w:noProof/>
          </w:rPr>
          <m:t>CWp=CWmin,p</m:t>
        </m:r>
      </m:oMath>
      <w:r>
        <w:rPr>
          <w:noProof/>
        </w:rPr>
        <w:t>;</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If TX UE does not receive NACK and LBT is not successful for an additional channel access process performed by TX UE before PSFCH RX occasion, and then </w:t>
      </w:r>
      <m:oMath>
        <m:r>
          <m:rPr>
            <m:sty m:val="bi"/>
          </m:rPr>
          <w:rPr>
            <w:rFonts w:ascii="Cambria Math" w:hAnsi="Cambria Math"/>
            <w:noProof/>
          </w:rPr>
          <m:t>CWp </m:t>
        </m:r>
      </m:oMath>
      <w:r>
        <w:rPr>
          <w:noProof/>
        </w:rPr>
        <w:t>is increased;</w:t>
      </w:r>
    </w:p>
    <w:p w:rsidR="00150AC3" w:rsidRDefault="00150AC3" w:rsidP="00150AC3">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9:</w:t>
      </w:r>
      <w:r>
        <w:rPr>
          <w:rFonts w:asciiTheme="minorHAnsi" w:eastAsiaTheme="minorEastAsia" w:hAnsiTheme="minorHAnsi" w:cstheme="minorBidi"/>
          <w:b w:val="0"/>
          <w:i w:val="0"/>
          <w:noProof/>
          <w:sz w:val="21"/>
          <w:szCs w:val="22"/>
        </w:rPr>
        <w:tab/>
      </w:r>
      <w:r w:rsidRPr="00B51C44">
        <w:rPr>
          <w:rFonts w:eastAsia="宋体"/>
          <w:noProof/>
        </w:rPr>
        <w:t>At least for PSFCH</w:t>
      </w:r>
      <w:r w:rsidRPr="00B51C44">
        <w:rPr>
          <w:rFonts w:eastAsia="宋体" w:hint="eastAsia"/>
          <w:noProof/>
        </w:rPr>
        <w:t>，</w:t>
      </w:r>
      <w:r w:rsidRPr="00B51C44">
        <w:rPr>
          <w:rFonts w:eastAsia="宋体"/>
          <w:noProof/>
        </w:rPr>
        <w:t>the DL multi-channel access mechanism in NR-U should be used as a baseline for its dynamic multi-channel channel access mechanism .</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10:</w:t>
      </w:r>
      <w:r>
        <w:rPr>
          <w:rFonts w:asciiTheme="minorHAnsi" w:eastAsiaTheme="minorEastAsia" w:hAnsiTheme="minorHAnsi" w:cstheme="minorBidi"/>
          <w:b w:val="0"/>
          <w:i w:val="0"/>
          <w:noProof/>
          <w:sz w:val="21"/>
          <w:szCs w:val="22"/>
        </w:rPr>
        <w:tab/>
      </w:r>
      <w:r w:rsidRPr="00B51C44">
        <w:rPr>
          <w:rFonts w:eastAsia="宋体"/>
          <w:noProof/>
        </w:rPr>
        <w:t>If multiple S-SSB resources can be configured for different RB sets, NR-U DL multi-channel access procedure is considered as baseline for its dynamic multi-channel channel access mechanism.</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11:</w:t>
      </w:r>
      <w:r>
        <w:rPr>
          <w:rFonts w:asciiTheme="minorHAnsi" w:eastAsiaTheme="minorEastAsia" w:hAnsiTheme="minorHAnsi" w:cstheme="minorBidi"/>
          <w:b w:val="0"/>
          <w:i w:val="0"/>
          <w:noProof/>
          <w:sz w:val="21"/>
          <w:szCs w:val="22"/>
        </w:rPr>
        <w:tab/>
      </w:r>
      <w:r w:rsidRPr="00B51C44">
        <w:rPr>
          <w:rFonts w:eastAsia="宋体"/>
          <w:noProof/>
        </w:rPr>
        <w:t>For semi-static channel access mechanism of SL-U, it is suggested that a UE should perform a transmission at beginning of a period of semi-static channel access to guarantee its SL transmission in the channel occupancy time within the FFP.</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lastRenderedPageBreak/>
        <w:t>Proposal 12:</w:t>
      </w:r>
      <w:r>
        <w:rPr>
          <w:rFonts w:asciiTheme="minorHAnsi" w:eastAsiaTheme="minorEastAsia" w:hAnsiTheme="minorHAnsi" w:cstheme="minorBidi"/>
          <w:b w:val="0"/>
          <w:i w:val="0"/>
          <w:noProof/>
          <w:sz w:val="21"/>
          <w:szCs w:val="22"/>
        </w:rPr>
        <w:tab/>
      </w:r>
      <w:r w:rsidRPr="00B51C44">
        <w:rPr>
          <w:rFonts w:eastAsia="宋体"/>
          <w:noProof/>
        </w:rPr>
        <w:t>For SL-U, the SL fixed frame period and its offset to a even radio frame are configurable for semi-static channel access mechanism.</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13:</w:t>
      </w:r>
      <w:r>
        <w:rPr>
          <w:rFonts w:asciiTheme="minorHAnsi" w:eastAsiaTheme="minorEastAsia" w:hAnsiTheme="minorHAnsi" w:cstheme="minorBidi"/>
          <w:b w:val="0"/>
          <w:i w:val="0"/>
          <w:noProof/>
          <w:sz w:val="21"/>
          <w:szCs w:val="22"/>
        </w:rPr>
        <w:tab/>
      </w:r>
      <w:r w:rsidRPr="00B51C44">
        <w:rPr>
          <w:rFonts w:eastAsia="宋体"/>
          <w:noProof/>
        </w:rPr>
        <w:t>For a single CPE starting position, the (pre-)configured single CPE starting position is common for all UEs in a resource pool</w:t>
      </w:r>
      <w:r w:rsidRPr="00B51C44">
        <w:rPr>
          <w:rFonts w:eastAsia="宋体" w:hint="eastAsia"/>
          <w:noProof/>
        </w:rPr>
        <w:t>。</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14:</w:t>
      </w:r>
      <w:r>
        <w:rPr>
          <w:rFonts w:asciiTheme="minorHAnsi" w:eastAsiaTheme="minorEastAsia" w:hAnsiTheme="minorHAnsi" w:cstheme="minorBidi"/>
          <w:b w:val="0"/>
          <w:i w:val="0"/>
          <w:noProof/>
          <w:sz w:val="21"/>
          <w:szCs w:val="22"/>
        </w:rPr>
        <w:tab/>
      </w:r>
      <w:r w:rsidRPr="00B51C44">
        <w:rPr>
          <w:rFonts w:eastAsia="宋体"/>
          <w:noProof/>
        </w:rPr>
        <w:t xml:space="preserve">For </w:t>
      </w:r>
      <w:r w:rsidRPr="00B51C44">
        <w:rPr>
          <w:rFonts w:eastAsia="宋体"/>
          <w:noProof/>
          <w:lang w:eastAsia="ja-JP"/>
        </w:rPr>
        <w:t>multiple CPE starting positions</w:t>
      </w:r>
      <w:r w:rsidRPr="00B51C44">
        <w:rPr>
          <w:rFonts w:eastAsia="宋体"/>
          <w:noProof/>
        </w:rPr>
        <w:t xml:space="preserve">, a common </w:t>
      </w:r>
      <w:r w:rsidRPr="00B51C44">
        <w:rPr>
          <w:rFonts w:eastAsia="宋体"/>
          <w:noProof/>
          <w:lang w:eastAsia="ja-JP"/>
        </w:rPr>
        <w:t>position</w:t>
      </w:r>
      <w:r w:rsidRPr="00B51C44">
        <w:rPr>
          <w:rFonts w:eastAsia="宋体"/>
          <w:noProof/>
        </w:rPr>
        <w:t xml:space="preserve"> of </w:t>
      </w:r>
      <w:r w:rsidRPr="00B51C44">
        <w:rPr>
          <w:rFonts w:eastAsia="宋体"/>
          <w:noProof/>
          <w:lang w:eastAsia="ja-JP"/>
        </w:rPr>
        <w:t>multiple CPE starting positions</w:t>
      </w:r>
      <w:r w:rsidRPr="00B51C44">
        <w:rPr>
          <w:rFonts w:eastAsia="宋体"/>
          <w:noProof/>
        </w:rPr>
        <w:t xml:space="preserve"> is configured/assumed for all UEs in a resource pool.</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15:</w:t>
      </w:r>
      <w:r>
        <w:rPr>
          <w:rFonts w:asciiTheme="minorHAnsi" w:eastAsiaTheme="minorEastAsia" w:hAnsiTheme="minorHAnsi" w:cstheme="minorBidi"/>
          <w:b w:val="0"/>
          <w:i w:val="0"/>
          <w:noProof/>
          <w:sz w:val="21"/>
          <w:szCs w:val="22"/>
        </w:rPr>
        <w:tab/>
      </w:r>
      <w:r w:rsidRPr="00B51C44">
        <w:rPr>
          <w:rFonts w:eastAsia="宋体"/>
          <w:noProof/>
        </w:rPr>
        <w:t>RAN1 further discuss and study whether/how to support PSFCH transmission to initiate a COT sharing.</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16:</w:t>
      </w:r>
      <w:r>
        <w:rPr>
          <w:rFonts w:asciiTheme="minorHAnsi" w:eastAsiaTheme="minorEastAsia" w:hAnsiTheme="minorHAnsi" w:cstheme="minorBidi"/>
          <w:b w:val="0"/>
          <w:i w:val="0"/>
          <w:noProof/>
          <w:sz w:val="21"/>
          <w:szCs w:val="22"/>
        </w:rPr>
        <w:tab/>
      </w:r>
      <w:r w:rsidRPr="00B51C44">
        <w:rPr>
          <w:rFonts w:eastAsia="宋体"/>
          <w:noProof/>
        </w:rPr>
        <w:t>A responding SL UE can utilize a COT shared by a COT initiating UE when the responding SL UE is a target receiver of the at least COT initiating UE's PSSCH data transmission in the COT.</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Initiate a COT sharing by PSFCH transmission(if supported)</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17:</w:t>
      </w:r>
      <w:r>
        <w:rPr>
          <w:rFonts w:asciiTheme="minorHAnsi" w:eastAsiaTheme="minorEastAsia" w:hAnsiTheme="minorHAnsi" w:cstheme="minorBidi"/>
          <w:b w:val="0"/>
          <w:i w:val="0"/>
          <w:noProof/>
          <w:sz w:val="21"/>
          <w:szCs w:val="22"/>
        </w:rPr>
        <w:tab/>
      </w:r>
      <w:r w:rsidRPr="00B51C44">
        <w:rPr>
          <w:rFonts w:eastAsia="宋体"/>
          <w:noProof/>
        </w:rPr>
        <w:t>Contents of COT sharing information includes the followings:</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CAPC level</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Remaining COT duration</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legacy L1 ID</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18:</w:t>
      </w:r>
      <w:r>
        <w:rPr>
          <w:rFonts w:asciiTheme="minorHAnsi" w:eastAsiaTheme="minorEastAsia" w:hAnsiTheme="minorHAnsi" w:cstheme="minorBidi"/>
          <w:b w:val="0"/>
          <w:i w:val="0"/>
          <w:noProof/>
          <w:sz w:val="21"/>
          <w:szCs w:val="22"/>
        </w:rPr>
        <w:tab/>
      </w:r>
      <w:r w:rsidRPr="00B51C44">
        <w:rPr>
          <w:rFonts w:eastAsia="宋体"/>
          <w:noProof/>
        </w:rPr>
        <w:t>When a responding UE uses a shared COT for its PSFCH transmission(s), besides the COT initiating UE, other UEs can also be a target receiver of the responding UE's PSFCH transmission(s).</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19:</w:t>
      </w:r>
      <w:r>
        <w:rPr>
          <w:rFonts w:asciiTheme="minorHAnsi" w:eastAsiaTheme="minorEastAsia" w:hAnsiTheme="minorHAnsi" w:cstheme="minorBidi"/>
          <w:b w:val="0"/>
          <w:i w:val="0"/>
          <w:noProof/>
          <w:sz w:val="21"/>
          <w:szCs w:val="22"/>
        </w:rPr>
        <w:tab/>
      </w:r>
      <w:r w:rsidRPr="00B51C44">
        <w:rPr>
          <w:rFonts w:eastAsia="宋体"/>
          <w:noProof/>
        </w:rPr>
        <w:t>It is suggested to reuse R16 SL TRIV to indicate either at least a set of multi-consecutive slots transmission or legacy non-consecutive slots transmission.</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20:</w:t>
      </w:r>
      <w:r>
        <w:rPr>
          <w:rFonts w:asciiTheme="minorHAnsi" w:eastAsiaTheme="minorEastAsia" w:hAnsiTheme="minorHAnsi" w:cstheme="minorBidi"/>
          <w:b w:val="0"/>
          <w:i w:val="0"/>
          <w:noProof/>
          <w:sz w:val="21"/>
          <w:szCs w:val="22"/>
        </w:rPr>
        <w:tab/>
      </w:r>
      <w:r w:rsidRPr="00B51C44">
        <w:rPr>
          <w:rFonts w:eastAsia="宋体"/>
          <w:noProof/>
        </w:rPr>
        <w:t>At least 1~2 sets of consecutive slots can be indicated based on R16 NR SL TRIV.</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21:</w:t>
      </w:r>
      <w:r>
        <w:rPr>
          <w:rFonts w:asciiTheme="minorHAnsi" w:eastAsiaTheme="minorEastAsia" w:hAnsiTheme="minorHAnsi" w:cstheme="minorBidi"/>
          <w:b w:val="0"/>
          <w:i w:val="0"/>
          <w:noProof/>
          <w:sz w:val="21"/>
          <w:szCs w:val="22"/>
        </w:rPr>
        <w:tab/>
      </w:r>
      <w:r w:rsidRPr="00B51C44">
        <w:rPr>
          <w:rFonts w:eastAsia="宋体"/>
          <w:noProof/>
        </w:rPr>
        <w:t>Based on R16 NR SL TRIV, both the starting time and duration of a set of consecutive slots should be indicated.</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22:</w:t>
      </w:r>
      <w:r>
        <w:rPr>
          <w:rFonts w:asciiTheme="minorHAnsi" w:eastAsiaTheme="minorEastAsia" w:hAnsiTheme="minorHAnsi" w:cstheme="minorBidi"/>
          <w:b w:val="0"/>
          <w:i w:val="0"/>
          <w:noProof/>
          <w:sz w:val="21"/>
          <w:szCs w:val="22"/>
        </w:rPr>
        <w:tab/>
      </w:r>
      <w:r w:rsidRPr="00B51C44">
        <w:rPr>
          <w:rFonts w:eastAsia="宋体"/>
          <w:noProof/>
        </w:rPr>
        <w:t>For a set of consecutive slots indicated based on R16 NR SL TRIV, it can be used for transmissions of different TBs</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23:</w:t>
      </w:r>
      <w:r>
        <w:rPr>
          <w:rFonts w:asciiTheme="minorHAnsi" w:eastAsiaTheme="minorEastAsia" w:hAnsiTheme="minorHAnsi" w:cstheme="minorBidi"/>
          <w:b w:val="0"/>
          <w:i w:val="0"/>
          <w:noProof/>
          <w:sz w:val="21"/>
          <w:szCs w:val="22"/>
        </w:rPr>
        <w:tab/>
      </w:r>
      <w:r w:rsidRPr="00B51C44">
        <w:rPr>
          <w:rFonts w:eastAsia="宋体"/>
          <w:noProof/>
        </w:rPr>
        <w:t>When L1 is triggered for reporting a set of candidate resources for MCSt, option 1 is adopted.</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24:</w:t>
      </w:r>
      <w:r>
        <w:rPr>
          <w:rFonts w:asciiTheme="minorHAnsi" w:eastAsiaTheme="minorEastAsia" w:hAnsiTheme="minorHAnsi" w:cstheme="minorBidi"/>
          <w:b w:val="0"/>
          <w:i w:val="0"/>
          <w:noProof/>
          <w:sz w:val="21"/>
          <w:szCs w:val="22"/>
        </w:rPr>
        <w:tab/>
      </w:r>
      <w:r w:rsidRPr="00B51C44">
        <w:rPr>
          <w:rFonts w:eastAsia="宋体"/>
          <w:noProof/>
        </w:rPr>
        <w:t>When L1 reports a set of candidate resources for MCSt, option B is adopted.</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25:</w:t>
      </w:r>
      <w:r>
        <w:rPr>
          <w:rFonts w:asciiTheme="minorHAnsi" w:eastAsiaTheme="minorEastAsia" w:hAnsiTheme="minorHAnsi" w:cstheme="minorBidi"/>
          <w:b w:val="0"/>
          <w:i w:val="0"/>
          <w:noProof/>
          <w:sz w:val="21"/>
          <w:szCs w:val="22"/>
        </w:rPr>
        <w:tab/>
      </w:r>
      <w:r w:rsidRPr="00B51C44">
        <w:rPr>
          <w:rFonts w:eastAsia="宋体"/>
          <w:noProof/>
        </w:rPr>
        <w:t>In order to avoid the interruption due to PSFCH symbols without PSFCH transmission or reception for a UE, it is suggested that occupying signals is transmitted on PSFCH symbols during a continuous sidelink transmission.</w:t>
      </w:r>
    </w:p>
    <w:p w:rsidR="00150AC3" w:rsidRDefault="00150AC3" w:rsidP="00150AC3">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B51C44">
        <w:rPr>
          <w:rFonts w:eastAsia="宋体"/>
          <w:noProof/>
          <w:color w:val="000000"/>
        </w:rPr>
        <w:t>Proposal 26:</w:t>
      </w:r>
      <w:r>
        <w:rPr>
          <w:rFonts w:asciiTheme="minorHAnsi" w:eastAsiaTheme="minorEastAsia" w:hAnsiTheme="minorHAnsi" w:cstheme="minorBidi"/>
          <w:b w:val="0"/>
          <w:i w:val="0"/>
          <w:noProof/>
          <w:sz w:val="21"/>
          <w:szCs w:val="22"/>
        </w:rPr>
        <w:tab/>
      </w:r>
      <w:r w:rsidRPr="00B51C44">
        <w:rPr>
          <w:rFonts w:eastAsia="宋体"/>
          <w:noProof/>
        </w:rPr>
        <w:t>With more resources allocated for a TB, it is suggested that the same resource can be allocated for multiple different UEs.</w:t>
      </w:r>
    </w:p>
    <w:p w:rsidR="00150AC3" w:rsidRDefault="00150AC3" w:rsidP="00150AC3">
      <w:pPr>
        <w:pStyle w:val="21"/>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B51C44">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How to resolve the transmission conflict from different UEs on the same resource.</w:t>
      </w:r>
    </w:p>
    <w:p w:rsidR="00CE6085" w:rsidRDefault="008B144E">
      <w:pPr>
        <w:pStyle w:val="ZTE-C-proposal"/>
        <w:spacing w:line="259" w:lineRule="auto"/>
        <w:rPr>
          <w:sz w:val="21"/>
        </w:rPr>
      </w:pPr>
      <w:r>
        <w:fldChar w:fldCharType="end"/>
      </w:r>
    </w:p>
    <w:p w:rsidR="00CE6085" w:rsidRDefault="00F64905">
      <w:pPr>
        <w:pStyle w:val="1"/>
        <w:numPr>
          <w:ilvl w:val="0"/>
          <w:numId w:val="8"/>
        </w:numPr>
        <w:spacing w:before="120" w:afterLines="0"/>
        <w:ind w:left="0"/>
        <w:rPr>
          <w:rFonts w:eastAsia="宋体"/>
        </w:rPr>
      </w:pPr>
      <w:r>
        <w:rPr>
          <w:rFonts w:eastAsia="宋体" w:hint="eastAsia"/>
        </w:rPr>
        <w:t>Reference</w:t>
      </w:r>
      <w:r>
        <w:rPr>
          <w:rFonts w:eastAsia="宋体"/>
        </w:rPr>
        <w:t>s</w:t>
      </w:r>
    </w:p>
    <w:p w:rsidR="00CE6085" w:rsidRDefault="00F64905">
      <w:pPr>
        <w:pStyle w:val="References"/>
        <w:numPr>
          <w:ilvl w:val="0"/>
          <w:numId w:val="16"/>
        </w:numPr>
        <w:spacing w:before="120" w:after="120"/>
        <w:ind w:left="720"/>
        <w:rPr>
          <w:bCs/>
          <w:szCs w:val="20"/>
          <w:lang w:eastAsia="ja-JP"/>
        </w:rPr>
      </w:pPr>
      <w:r>
        <w:rPr>
          <w:rFonts w:hint="eastAsia"/>
          <w:bCs/>
          <w:szCs w:val="20"/>
          <w:lang w:eastAsia="ja-JP"/>
        </w:rPr>
        <w:t xml:space="preserve">RP-213678, </w:t>
      </w:r>
      <w:r>
        <w:rPr>
          <w:rFonts w:hint="eastAsia"/>
          <w:szCs w:val="20"/>
        </w:rPr>
        <w:t>"</w:t>
      </w:r>
      <w:r>
        <w:rPr>
          <w:rFonts w:hint="eastAsia"/>
          <w:bCs/>
          <w:szCs w:val="20"/>
        </w:rPr>
        <w:t>New WID on NR sidelink evolution</w:t>
      </w:r>
      <w:r>
        <w:rPr>
          <w:rFonts w:hint="eastAsia"/>
          <w:szCs w:val="20"/>
        </w:rPr>
        <w:t>"</w:t>
      </w:r>
      <w:r>
        <w:rPr>
          <w:rFonts w:hint="eastAsia"/>
          <w:bCs/>
          <w:szCs w:val="20"/>
        </w:rPr>
        <w:t xml:space="preserve">, </w:t>
      </w:r>
      <w:r>
        <w:rPr>
          <w:rFonts w:hint="eastAsia"/>
          <w:bCs/>
          <w:szCs w:val="20"/>
          <w:lang w:eastAsia="ko-KR"/>
        </w:rPr>
        <w:t>OPPO, LG Electronics</w:t>
      </w:r>
      <w:r>
        <w:rPr>
          <w:rFonts w:hint="eastAsia"/>
          <w:bCs/>
          <w:szCs w:val="20"/>
        </w:rPr>
        <w:t xml:space="preserve">, RAN #94-e, </w:t>
      </w:r>
      <w:r>
        <w:rPr>
          <w:rFonts w:hint="eastAsia"/>
          <w:bCs/>
          <w:szCs w:val="20"/>
          <w:lang w:eastAsia="ja-JP"/>
        </w:rPr>
        <w:t>December</w:t>
      </w:r>
      <w:r>
        <w:rPr>
          <w:rFonts w:hint="eastAsia"/>
          <w:bCs/>
          <w:szCs w:val="20"/>
        </w:rPr>
        <w:t xml:space="preserve"> 2021</w:t>
      </w:r>
    </w:p>
    <w:p w:rsidR="00CE6085" w:rsidRDefault="00F64905">
      <w:pPr>
        <w:pStyle w:val="References"/>
        <w:numPr>
          <w:ilvl w:val="0"/>
          <w:numId w:val="16"/>
        </w:numPr>
        <w:spacing w:before="120" w:after="120"/>
        <w:ind w:left="723" w:hanging="363"/>
        <w:rPr>
          <w:rFonts w:eastAsiaTheme="minorEastAsia"/>
          <w:szCs w:val="20"/>
        </w:rPr>
      </w:pPr>
      <w:r>
        <w:rPr>
          <w:rFonts w:hint="eastAsia"/>
          <w:bCs/>
          <w:szCs w:val="20"/>
          <w:lang w:eastAsia="ja-JP"/>
        </w:rPr>
        <w:t xml:space="preserve">RP-220300, </w:t>
      </w:r>
      <w:r>
        <w:rPr>
          <w:rFonts w:hint="eastAsia"/>
          <w:szCs w:val="20"/>
        </w:rPr>
        <w:t>"</w:t>
      </w:r>
      <w:r>
        <w:rPr>
          <w:rFonts w:hint="eastAsia"/>
          <w:bCs/>
          <w:szCs w:val="20"/>
        </w:rPr>
        <w:t>WID revision: NR sidelink evolution</w:t>
      </w:r>
      <w:r>
        <w:rPr>
          <w:rFonts w:hint="eastAsia"/>
          <w:szCs w:val="20"/>
        </w:rPr>
        <w:t>"</w:t>
      </w:r>
      <w:r>
        <w:rPr>
          <w:rFonts w:hint="eastAsia"/>
          <w:bCs/>
          <w:szCs w:val="20"/>
        </w:rPr>
        <w:t xml:space="preserve">, </w:t>
      </w:r>
      <w:r>
        <w:rPr>
          <w:rFonts w:hint="eastAsia"/>
          <w:bCs/>
          <w:szCs w:val="20"/>
          <w:lang w:eastAsia="ko-KR"/>
        </w:rPr>
        <w:t>OPPO</w:t>
      </w:r>
      <w:r>
        <w:rPr>
          <w:rFonts w:hint="eastAsia"/>
          <w:bCs/>
          <w:szCs w:val="20"/>
        </w:rPr>
        <w:t>, RAN #95-e, March 2022</w:t>
      </w:r>
    </w:p>
    <w:p w:rsidR="00CE6085" w:rsidRDefault="00F64905">
      <w:pPr>
        <w:pStyle w:val="References"/>
        <w:numPr>
          <w:ilvl w:val="0"/>
          <w:numId w:val="16"/>
        </w:numPr>
        <w:spacing w:before="120" w:after="120"/>
        <w:ind w:left="723" w:hanging="363"/>
        <w:rPr>
          <w:bCs/>
          <w:szCs w:val="20"/>
          <w:lang w:eastAsia="ja-JP"/>
        </w:rPr>
      </w:pPr>
      <w:r>
        <w:rPr>
          <w:rFonts w:hint="eastAsia"/>
          <w:bCs/>
          <w:szCs w:val="20"/>
          <w:lang w:eastAsia="ja-JP"/>
        </w:rPr>
        <w:t>Draft Report of 3GPP TSG RAN WG1 #110</w:t>
      </w:r>
      <w:r>
        <w:rPr>
          <w:rFonts w:eastAsia="宋体" w:hint="eastAsia"/>
          <w:bCs/>
          <w:szCs w:val="20"/>
        </w:rPr>
        <w:t>-e</w:t>
      </w:r>
      <w:r>
        <w:rPr>
          <w:rFonts w:hint="eastAsia"/>
          <w:bCs/>
          <w:szCs w:val="20"/>
          <w:lang w:eastAsia="ja-JP"/>
        </w:rPr>
        <w:t xml:space="preserve"> v0.2.0,</w:t>
      </w:r>
      <w:r>
        <w:rPr>
          <w:rFonts w:hint="eastAsia"/>
          <w:bCs/>
          <w:szCs w:val="20"/>
        </w:rPr>
        <w:t xml:space="preserve"> </w:t>
      </w:r>
      <w:r>
        <w:t>22</w:t>
      </w:r>
      <w:r>
        <w:rPr>
          <w:vertAlign w:val="superscript"/>
        </w:rPr>
        <w:t>nd</w:t>
      </w:r>
      <w:r>
        <w:t xml:space="preserve"> – 26</w:t>
      </w:r>
      <w:r>
        <w:rPr>
          <w:vertAlign w:val="superscript"/>
        </w:rPr>
        <w:t>th</w:t>
      </w:r>
      <w:r>
        <w:t xml:space="preserve"> </w:t>
      </w:r>
      <w:r>
        <w:rPr>
          <w:rFonts w:hint="eastAsia"/>
          <w:bCs/>
          <w:szCs w:val="20"/>
          <w:lang w:eastAsia="ja-JP"/>
        </w:rPr>
        <w:t>August 2022</w:t>
      </w:r>
    </w:p>
    <w:p w:rsidR="00CE6085" w:rsidRDefault="00F64905">
      <w:pPr>
        <w:pStyle w:val="References"/>
        <w:numPr>
          <w:ilvl w:val="0"/>
          <w:numId w:val="16"/>
        </w:numPr>
        <w:spacing w:before="120" w:after="120"/>
        <w:ind w:left="723" w:hanging="363"/>
        <w:rPr>
          <w:bCs/>
          <w:szCs w:val="20"/>
          <w:lang w:eastAsia="ja-JP"/>
        </w:rPr>
      </w:pPr>
      <w:r>
        <w:rPr>
          <w:rFonts w:hint="eastAsia"/>
          <w:bCs/>
          <w:szCs w:val="20"/>
          <w:lang w:eastAsia="ja-JP"/>
        </w:rPr>
        <w:t>Draft Report of 3GPP TSG RAN WG1 #110</w:t>
      </w:r>
      <w:r>
        <w:rPr>
          <w:rFonts w:eastAsia="宋体" w:hint="eastAsia"/>
          <w:bCs/>
          <w:szCs w:val="20"/>
        </w:rPr>
        <w:t>bis-e</w:t>
      </w:r>
      <w:r>
        <w:rPr>
          <w:rFonts w:hint="eastAsia"/>
          <w:bCs/>
          <w:szCs w:val="20"/>
          <w:lang w:eastAsia="ja-JP"/>
        </w:rPr>
        <w:t xml:space="preserve"> v0.</w:t>
      </w:r>
      <w:r>
        <w:rPr>
          <w:rFonts w:eastAsia="宋体" w:hint="eastAsia"/>
          <w:bCs/>
          <w:szCs w:val="20"/>
        </w:rPr>
        <w:t>1</w:t>
      </w:r>
      <w:r>
        <w:rPr>
          <w:rFonts w:hint="eastAsia"/>
          <w:bCs/>
          <w:szCs w:val="20"/>
          <w:lang w:eastAsia="ja-JP"/>
        </w:rPr>
        <w:t>.0,</w:t>
      </w:r>
      <w:r>
        <w:rPr>
          <w:rFonts w:hint="eastAsia"/>
          <w:bCs/>
          <w:szCs w:val="20"/>
        </w:rPr>
        <w:t xml:space="preserve"> </w:t>
      </w:r>
      <w:r>
        <w:rPr>
          <w:rFonts w:eastAsia="宋体" w:hint="eastAsia"/>
        </w:rPr>
        <w:t>10</w:t>
      </w:r>
      <w:r>
        <w:rPr>
          <w:rFonts w:eastAsia="宋体" w:hint="eastAsia"/>
          <w:vertAlign w:val="superscript"/>
        </w:rPr>
        <w:t>th</w:t>
      </w:r>
      <w:r>
        <w:t xml:space="preserve"> – </w:t>
      </w:r>
      <w:r>
        <w:rPr>
          <w:rFonts w:eastAsia="宋体" w:hint="eastAsia"/>
        </w:rPr>
        <w:t>19</w:t>
      </w:r>
      <w:r>
        <w:rPr>
          <w:vertAlign w:val="superscript"/>
        </w:rPr>
        <w:t>th</w:t>
      </w:r>
      <w:r>
        <w:t xml:space="preserve"> </w:t>
      </w:r>
      <w:r>
        <w:rPr>
          <w:rFonts w:eastAsia="宋体" w:hint="eastAsia"/>
        </w:rPr>
        <w:t xml:space="preserve">October </w:t>
      </w:r>
      <w:r>
        <w:rPr>
          <w:rFonts w:hint="eastAsia"/>
          <w:bCs/>
          <w:szCs w:val="20"/>
          <w:lang w:eastAsia="ja-JP"/>
        </w:rPr>
        <w:t>2022</w:t>
      </w:r>
    </w:p>
    <w:p w:rsidR="00CE6085" w:rsidRDefault="00F64905">
      <w:pPr>
        <w:pStyle w:val="References"/>
        <w:numPr>
          <w:ilvl w:val="0"/>
          <w:numId w:val="16"/>
        </w:numPr>
        <w:spacing w:before="120" w:after="120"/>
        <w:ind w:left="723" w:hanging="363"/>
        <w:rPr>
          <w:rFonts w:eastAsiaTheme="minorEastAsia"/>
          <w:szCs w:val="20"/>
        </w:rPr>
      </w:pPr>
      <w:r>
        <w:rPr>
          <w:rFonts w:eastAsiaTheme="minorEastAsia"/>
          <w:szCs w:val="20"/>
        </w:rPr>
        <w:t>3GPP TS 3</w:t>
      </w:r>
      <w:r>
        <w:rPr>
          <w:rFonts w:eastAsiaTheme="minorEastAsia" w:hint="eastAsia"/>
          <w:szCs w:val="20"/>
        </w:rPr>
        <w:t>7</w:t>
      </w:r>
      <w:r>
        <w:rPr>
          <w:rFonts w:eastAsiaTheme="minorEastAsia"/>
          <w:szCs w:val="20"/>
        </w:rPr>
        <w:t>.21</w:t>
      </w:r>
      <w:r>
        <w:rPr>
          <w:rFonts w:eastAsiaTheme="minorEastAsia" w:hint="eastAsia"/>
          <w:szCs w:val="20"/>
        </w:rPr>
        <w:t>3</w:t>
      </w:r>
      <w:r>
        <w:rPr>
          <w:rFonts w:eastAsiaTheme="minorEastAsia"/>
          <w:szCs w:val="20"/>
        </w:rPr>
        <w:t xml:space="preserve"> </w:t>
      </w:r>
      <w:r>
        <w:rPr>
          <w:rFonts w:eastAsiaTheme="minorEastAsia" w:hint="eastAsia"/>
          <w:szCs w:val="20"/>
        </w:rPr>
        <w:t>h1</w:t>
      </w:r>
      <w:r>
        <w:rPr>
          <w:rFonts w:eastAsiaTheme="minorEastAsia"/>
          <w:szCs w:val="20"/>
        </w:rPr>
        <w:t>0</w:t>
      </w:r>
      <w:r>
        <w:rPr>
          <w:rFonts w:eastAsiaTheme="minorEastAsia" w:hint="eastAsia"/>
          <w:szCs w:val="20"/>
        </w:rPr>
        <w:t>: "Physical layer procedures for shared spectrum channel access</w:t>
      </w:r>
      <w:r>
        <w:rPr>
          <w:rFonts w:eastAsiaTheme="minorEastAsia"/>
          <w:szCs w:val="20"/>
        </w:rPr>
        <w:t>"</w:t>
      </w:r>
    </w:p>
    <w:p w:rsidR="00CE6085" w:rsidRDefault="00F64905">
      <w:pPr>
        <w:pStyle w:val="References"/>
        <w:numPr>
          <w:ilvl w:val="0"/>
          <w:numId w:val="16"/>
        </w:numPr>
        <w:spacing w:before="120" w:after="120"/>
        <w:ind w:left="723" w:hanging="363"/>
      </w:pPr>
      <w:r>
        <w:rPr>
          <w:rFonts w:eastAsiaTheme="minorEastAsia" w:hint="eastAsia"/>
          <w:szCs w:val="20"/>
        </w:rPr>
        <w:lastRenderedPageBreak/>
        <w:t>ETSI EN 301 893 (V2.1.1) :"5 GHz RLAN; Harmonised Standard covering the essential requirements of article 3.2 of Directive 2014/53/EU".</w:t>
      </w:r>
    </w:p>
    <w:sectPr w:rsidR="00CE6085" w:rsidSect="00964514">
      <w:headerReference w:type="even" r:id="rId25"/>
      <w:footerReference w:type="even" r:id="rId26"/>
      <w:headerReference w:type="first" r:id="rId27"/>
      <w:footerReference w:type="first" r:id="rId28"/>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29E" w:rsidRDefault="0093129E">
      <w:pPr>
        <w:spacing w:before="120" w:after="120"/>
      </w:pPr>
      <w:r>
        <w:separator/>
      </w:r>
    </w:p>
  </w:endnote>
  <w:endnote w:type="continuationSeparator" w:id="0">
    <w:p w:rsidR="0093129E" w:rsidRDefault="0093129E">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05" w:rsidRDefault="00F64905">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05" w:rsidRDefault="00F64905">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29E" w:rsidRDefault="0093129E">
      <w:pPr>
        <w:spacing w:before="120" w:after="120"/>
      </w:pPr>
      <w:r>
        <w:separator/>
      </w:r>
    </w:p>
  </w:footnote>
  <w:footnote w:type="continuationSeparator" w:id="0">
    <w:p w:rsidR="0093129E" w:rsidRDefault="0093129E">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05" w:rsidRDefault="00F64905">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05" w:rsidRDefault="00F64905">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A6C7536"/>
    <w:multiLevelType w:val="multilevel"/>
    <w:tmpl w:val="0A6C7536"/>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2">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1"/>
  </w:num>
  <w:num w:numId="3">
    <w:abstractNumId w:val="10"/>
  </w:num>
  <w:num w:numId="4">
    <w:abstractNumId w:val="12"/>
  </w:num>
  <w:num w:numId="5">
    <w:abstractNumId w:val="0"/>
  </w:num>
  <w:num w:numId="6">
    <w:abstractNumId w:val="9"/>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5"/>
  </w:num>
  <w:num w:numId="14">
    <w:abstractNumId w:val="4"/>
  </w:num>
  <w:num w:numId="15">
    <w:abstractNumId w:val="7"/>
  </w:num>
  <w:num w:numId="16">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24343"/>
    <w:rsid w:val="00025098"/>
    <w:rsid w:val="00044B96"/>
    <w:rsid w:val="00053593"/>
    <w:rsid w:val="00076634"/>
    <w:rsid w:val="00082B66"/>
    <w:rsid w:val="000B1211"/>
    <w:rsid w:val="000B1599"/>
    <w:rsid w:val="000C3836"/>
    <w:rsid w:val="000D65FC"/>
    <w:rsid w:val="00104B82"/>
    <w:rsid w:val="001340F6"/>
    <w:rsid w:val="00150AC3"/>
    <w:rsid w:val="00153BE0"/>
    <w:rsid w:val="00172A27"/>
    <w:rsid w:val="001768FE"/>
    <w:rsid w:val="00177470"/>
    <w:rsid w:val="00193046"/>
    <w:rsid w:val="001A2BEB"/>
    <w:rsid w:val="001B502E"/>
    <w:rsid w:val="001F3FEE"/>
    <w:rsid w:val="002376AE"/>
    <w:rsid w:val="00253F6A"/>
    <w:rsid w:val="002C0735"/>
    <w:rsid w:val="002E4047"/>
    <w:rsid w:val="002E478D"/>
    <w:rsid w:val="00301063"/>
    <w:rsid w:val="00314F1A"/>
    <w:rsid w:val="003161BA"/>
    <w:rsid w:val="00324214"/>
    <w:rsid w:val="00332300"/>
    <w:rsid w:val="0033283F"/>
    <w:rsid w:val="0033663F"/>
    <w:rsid w:val="00347A31"/>
    <w:rsid w:val="00383114"/>
    <w:rsid w:val="0038571F"/>
    <w:rsid w:val="00395F21"/>
    <w:rsid w:val="003B5E40"/>
    <w:rsid w:val="003C0B54"/>
    <w:rsid w:val="003C43DF"/>
    <w:rsid w:val="003D17AE"/>
    <w:rsid w:val="00401D3A"/>
    <w:rsid w:val="00422D64"/>
    <w:rsid w:val="00423A77"/>
    <w:rsid w:val="00475B67"/>
    <w:rsid w:val="00525E65"/>
    <w:rsid w:val="005317CA"/>
    <w:rsid w:val="0054405D"/>
    <w:rsid w:val="005507D3"/>
    <w:rsid w:val="00572097"/>
    <w:rsid w:val="00592DD1"/>
    <w:rsid w:val="0059672B"/>
    <w:rsid w:val="005B065E"/>
    <w:rsid w:val="005F7B99"/>
    <w:rsid w:val="00610CF2"/>
    <w:rsid w:val="006807E6"/>
    <w:rsid w:val="006A63C0"/>
    <w:rsid w:val="006D319D"/>
    <w:rsid w:val="006F26CE"/>
    <w:rsid w:val="00724E53"/>
    <w:rsid w:val="00730762"/>
    <w:rsid w:val="00731303"/>
    <w:rsid w:val="007325BD"/>
    <w:rsid w:val="0077477E"/>
    <w:rsid w:val="007D55B1"/>
    <w:rsid w:val="007E7A15"/>
    <w:rsid w:val="00804DAD"/>
    <w:rsid w:val="00820E09"/>
    <w:rsid w:val="00852FA7"/>
    <w:rsid w:val="00857353"/>
    <w:rsid w:val="0087318F"/>
    <w:rsid w:val="00885FE5"/>
    <w:rsid w:val="00890F3B"/>
    <w:rsid w:val="00893724"/>
    <w:rsid w:val="008B144E"/>
    <w:rsid w:val="008C39BA"/>
    <w:rsid w:val="008C4E10"/>
    <w:rsid w:val="008D4732"/>
    <w:rsid w:val="008F30BC"/>
    <w:rsid w:val="008F3CF6"/>
    <w:rsid w:val="009141DD"/>
    <w:rsid w:val="009145A7"/>
    <w:rsid w:val="0092087B"/>
    <w:rsid w:val="00930715"/>
    <w:rsid w:val="0093129E"/>
    <w:rsid w:val="009401EC"/>
    <w:rsid w:val="009418B7"/>
    <w:rsid w:val="00945B44"/>
    <w:rsid w:val="00954A61"/>
    <w:rsid w:val="00954A8B"/>
    <w:rsid w:val="0096044C"/>
    <w:rsid w:val="00962FF2"/>
    <w:rsid w:val="00964514"/>
    <w:rsid w:val="009B7332"/>
    <w:rsid w:val="009D3B70"/>
    <w:rsid w:val="009F756D"/>
    <w:rsid w:val="00A165BE"/>
    <w:rsid w:val="00A32E66"/>
    <w:rsid w:val="00A37B97"/>
    <w:rsid w:val="00A40102"/>
    <w:rsid w:val="00A41E35"/>
    <w:rsid w:val="00A50086"/>
    <w:rsid w:val="00A71BBC"/>
    <w:rsid w:val="00AA6089"/>
    <w:rsid w:val="00AB45B1"/>
    <w:rsid w:val="00AC4CB5"/>
    <w:rsid w:val="00AE0A1D"/>
    <w:rsid w:val="00B03CE5"/>
    <w:rsid w:val="00B1699E"/>
    <w:rsid w:val="00B23BAD"/>
    <w:rsid w:val="00B428B5"/>
    <w:rsid w:val="00B44F25"/>
    <w:rsid w:val="00B66CB1"/>
    <w:rsid w:val="00B75F06"/>
    <w:rsid w:val="00BA59BC"/>
    <w:rsid w:val="00BA7D46"/>
    <w:rsid w:val="00BB0B7F"/>
    <w:rsid w:val="00BB4FEC"/>
    <w:rsid w:val="00BB6518"/>
    <w:rsid w:val="00C474CA"/>
    <w:rsid w:val="00C55156"/>
    <w:rsid w:val="00C55B40"/>
    <w:rsid w:val="00C6294E"/>
    <w:rsid w:val="00C9285C"/>
    <w:rsid w:val="00CB6631"/>
    <w:rsid w:val="00CD3064"/>
    <w:rsid w:val="00CE6085"/>
    <w:rsid w:val="00D20EC2"/>
    <w:rsid w:val="00D2579C"/>
    <w:rsid w:val="00D316E9"/>
    <w:rsid w:val="00D3422E"/>
    <w:rsid w:val="00D44606"/>
    <w:rsid w:val="00D57624"/>
    <w:rsid w:val="00D938B1"/>
    <w:rsid w:val="00DA7FC2"/>
    <w:rsid w:val="00DD5091"/>
    <w:rsid w:val="00DE79EC"/>
    <w:rsid w:val="00DF0709"/>
    <w:rsid w:val="00DF75DB"/>
    <w:rsid w:val="00E17B21"/>
    <w:rsid w:val="00E242CD"/>
    <w:rsid w:val="00E245BF"/>
    <w:rsid w:val="00E35DE6"/>
    <w:rsid w:val="00E479BD"/>
    <w:rsid w:val="00E62999"/>
    <w:rsid w:val="00E701E8"/>
    <w:rsid w:val="00E74F94"/>
    <w:rsid w:val="00E753FE"/>
    <w:rsid w:val="00EB637C"/>
    <w:rsid w:val="00ED35C4"/>
    <w:rsid w:val="00ED38A1"/>
    <w:rsid w:val="00EE5F9D"/>
    <w:rsid w:val="00F509E9"/>
    <w:rsid w:val="00F64905"/>
    <w:rsid w:val="00F65BA8"/>
    <w:rsid w:val="00F8340B"/>
    <w:rsid w:val="00FB1C88"/>
    <w:rsid w:val="00FC6E1D"/>
    <w:rsid w:val="00FD2DE4"/>
    <w:rsid w:val="00FE3A28"/>
    <w:rsid w:val="00FF38B8"/>
    <w:rsid w:val="01764F01"/>
    <w:rsid w:val="024D6B6A"/>
    <w:rsid w:val="029B04E7"/>
    <w:rsid w:val="03073BDC"/>
    <w:rsid w:val="030C5976"/>
    <w:rsid w:val="033F44DC"/>
    <w:rsid w:val="043168B5"/>
    <w:rsid w:val="05262B07"/>
    <w:rsid w:val="0555228E"/>
    <w:rsid w:val="059D1E39"/>
    <w:rsid w:val="05E078B3"/>
    <w:rsid w:val="073253F5"/>
    <w:rsid w:val="077D0583"/>
    <w:rsid w:val="079724D0"/>
    <w:rsid w:val="082A352F"/>
    <w:rsid w:val="08C349D1"/>
    <w:rsid w:val="08FD1F99"/>
    <w:rsid w:val="09645DB0"/>
    <w:rsid w:val="09C8762E"/>
    <w:rsid w:val="09CD5865"/>
    <w:rsid w:val="09F67CD5"/>
    <w:rsid w:val="0ABB4C5F"/>
    <w:rsid w:val="0AC167FE"/>
    <w:rsid w:val="0B584155"/>
    <w:rsid w:val="0B9E71DF"/>
    <w:rsid w:val="0C9D30C2"/>
    <w:rsid w:val="0D363F60"/>
    <w:rsid w:val="0D9D65F4"/>
    <w:rsid w:val="0E172BD0"/>
    <w:rsid w:val="0EDF02B5"/>
    <w:rsid w:val="0FA73157"/>
    <w:rsid w:val="10936355"/>
    <w:rsid w:val="10A50104"/>
    <w:rsid w:val="115B3410"/>
    <w:rsid w:val="117015DB"/>
    <w:rsid w:val="119D7849"/>
    <w:rsid w:val="122E09C9"/>
    <w:rsid w:val="1242135C"/>
    <w:rsid w:val="1248785B"/>
    <w:rsid w:val="13700203"/>
    <w:rsid w:val="13A1683F"/>
    <w:rsid w:val="13AF10B0"/>
    <w:rsid w:val="14960C8D"/>
    <w:rsid w:val="14DA3DA1"/>
    <w:rsid w:val="17155857"/>
    <w:rsid w:val="17581AF9"/>
    <w:rsid w:val="175C74BA"/>
    <w:rsid w:val="17950508"/>
    <w:rsid w:val="17AD7BB9"/>
    <w:rsid w:val="19010C43"/>
    <w:rsid w:val="19084C73"/>
    <w:rsid w:val="1A054259"/>
    <w:rsid w:val="1AA20BEC"/>
    <w:rsid w:val="1B2B7B80"/>
    <w:rsid w:val="1B7F6005"/>
    <w:rsid w:val="1B9D73EE"/>
    <w:rsid w:val="1C132CB9"/>
    <w:rsid w:val="1C805F4D"/>
    <w:rsid w:val="1CCC26CA"/>
    <w:rsid w:val="1D6D3876"/>
    <w:rsid w:val="1D770424"/>
    <w:rsid w:val="1E056606"/>
    <w:rsid w:val="1E9D6342"/>
    <w:rsid w:val="1F587565"/>
    <w:rsid w:val="201A4908"/>
    <w:rsid w:val="204E6676"/>
    <w:rsid w:val="21576FB1"/>
    <w:rsid w:val="218476AB"/>
    <w:rsid w:val="2195668B"/>
    <w:rsid w:val="21BE5AD4"/>
    <w:rsid w:val="21DC422A"/>
    <w:rsid w:val="23081A49"/>
    <w:rsid w:val="2334383D"/>
    <w:rsid w:val="234174C6"/>
    <w:rsid w:val="23CE335E"/>
    <w:rsid w:val="245C52F8"/>
    <w:rsid w:val="2463385E"/>
    <w:rsid w:val="250D568B"/>
    <w:rsid w:val="25134332"/>
    <w:rsid w:val="257E508F"/>
    <w:rsid w:val="26BF5712"/>
    <w:rsid w:val="27AB7429"/>
    <w:rsid w:val="27E62124"/>
    <w:rsid w:val="27FC67A2"/>
    <w:rsid w:val="285C053E"/>
    <w:rsid w:val="29FA7F26"/>
    <w:rsid w:val="2A0F29F0"/>
    <w:rsid w:val="2B774832"/>
    <w:rsid w:val="2C3E7B79"/>
    <w:rsid w:val="2C946521"/>
    <w:rsid w:val="2CDE11E4"/>
    <w:rsid w:val="2DB92FD9"/>
    <w:rsid w:val="2F1251F2"/>
    <w:rsid w:val="2F362833"/>
    <w:rsid w:val="30962F3E"/>
    <w:rsid w:val="30D17E68"/>
    <w:rsid w:val="30EB2756"/>
    <w:rsid w:val="30FF2795"/>
    <w:rsid w:val="329520AA"/>
    <w:rsid w:val="329A6ACE"/>
    <w:rsid w:val="334D62F8"/>
    <w:rsid w:val="33607071"/>
    <w:rsid w:val="35EB3B29"/>
    <w:rsid w:val="360B1D73"/>
    <w:rsid w:val="361F3323"/>
    <w:rsid w:val="36E93760"/>
    <w:rsid w:val="377E620D"/>
    <w:rsid w:val="3784394E"/>
    <w:rsid w:val="38AE3BB0"/>
    <w:rsid w:val="3A7641C9"/>
    <w:rsid w:val="3A7C5E5B"/>
    <w:rsid w:val="3AC71DA2"/>
    <w:rsid w:val="3ACB5746"/>
    <w:rsid w:val="3BB20883"/>
    <w:rsid w:val="3C662B2D"/>
    <w:rsid w:val="3C935077"/>
    <w:rsid w:val="3CCC3EC3"/>
    <w:rsid w:val="3CD06756"/>
    <w:rsid w:val="3D3C73D1"/>
    <w:rsid w:val="3DA8275C"/>
    <w:rsid w:val="3E441C7D"/>
    <w:rsid w:val="3E975A46"/>
    <w:rsid w:val="3FC956FF"/>
    <w:rsid w:val="40A36A71"/>
    <w:rsid w:val="40E635E3"/>
    <w:rsid w:val="410E4736"/>
    <w:rsid w:val="41D3631F"/>
    <w:rsid w:val="41F466FD"/>
    <w:rsid w:val="42A67A24"/>
    <w:rsid w:val="42D846B9"/>
    <w:rsid w:val="430D7A82"/>
    <w:rsid w:val="43A55B32"/>
    <w:rsid w:val="43CB4BBA"/>
    <w:rsid w:val="440D5045"/>
    <w:rsid w:val="44F3408E"/>
    <w:rsid w:val="45BE6191"/>
    <w:rsid w:val="460C5979"/>
    <w:rsid w:val="463A2527"/>
    <w:rsid w:val="47C01792"/>
    <w:rsid w:val="4808150F"/>
    <w:rsid w:val="48B75273"/>
    <w:rsid w:val="48E87AEC"/>
    <w:rsid w:val="49E9233D"/>
    <w:rsid w:val="4A42266B"/>
    <w:rsid w:val="4A88055A"/>
    <w:rsid w:val="4A952BAA"/>
    <w:rsid w:val="4AAD1944"/>
    <w:rsid w:val="4AC31003"/>
    <w:rsid w:val="4AE93159"/>
    <w:rsid w:val="4B512B41"/>
    <w:rsid w:val="4BD0339A"/>
    <w:rsid w:val="4CDB16D4"/>
    <w:rsid w:val="4D227966"/>
    <w:rsid w:val="4D462159"/>
    <w:rsid w:val="4D5C5FAC"/>
    <w:rsid w:val="4DC605B6"/>
    <w:rsid w:val="4DEC0985"/>
    <w:rsid w:val="4E27683A"/>
    <w:rsid w:val="4F2765B1"/>
    <w:rsid w:val="4F285975"/>
    <w:rsid w:val="51796EDE"/>
    <w:rsid w:val="51867298"/>
    <w:rsid w:val="51AC0F10"/>
    <w:rsid w:val="52195EDF"/>
    <w:rsid w:val="52313387"/>
    <w:rsid w:val="524D1CE5"/>
    <w:rsid w:val="529F0593"/>
    <w:rsid w:val="52E04D27"/>
    <w:rsid w:val="539A390F"/>
    <w:rsid w:val="53CF14EE"/>
    <w:rsid w:val="53DB3477"/>
    <w:rsid w:val="53F53B8A"/>
    <w:rsid w:val="54AD6981"/>
    <w:rsid w:val="54AF6B42"/>
    <w:rsid w:val="54F06468"/>
    <w:rsid w:val="55776D4F"/>
    <w:rsid w:val="55DD6F2A"/>
    <w:rsid w:val="56E23970"/>
    <w:rsid w:val="57155486"/>
    <w:rsid w:val="577A3C7D"/>
    <w:rsid w:val="578F220A"/>
    <w:rsid w:val="57B24EEF"/>
    <w:rsid w:val="57FC07D9"/>
    <w:rsid w:val="58315165"/>
    <w:rsid w:val="58500F22"/>
    <w:rsid w:val="58A240F7"/>
    <w:rsid w:val="591C0009"/>
    <w:rsid w:val="5ACF0F3A"/>
    <w:rsid w:val="5B3C61A8"/>
    <w:rsid w:val="5BA977D1"/>
    <w:rsid w:val="5BFD45BD"/>
    <w:rsid w:val="5C5C18DC"/>
    <w:rsid w:val="5C6B1600"/>
    <w:rsid w:val="5C921AD0"/>
    <w:rsid w:val="5DFD51DB"/>
    <w:rsid w:val="5E0D36E5"/>
    <w:rsid w:val="5E7F7360"/>
    <w:rsid w:val="5EB903DA"/>
    <w:rsid w:val="5FED113C"/>
    <w:rsid w:val="5FF53D41"/>
    <w:rsid w:val="60140907"/>
    <w:rsid w:val="6015179F"/>
    <w:rsid w:val="607C3753"/>
    <w:rsid w:val="607D71FF"/>
    <w:rsid w:val="60C30855"/>
    <w:rsid w:val="61421EFD"/>
    <w:rsid w:val="615C5041"/>
    <w:rsid w:val="61826B15"/>
    <w:rsid w:val="63561DC2"/>
    <w:rsid w:val="63740DEC"/>
    <w:rsid w:val="64810AFC"/>
    <w:rsid w:val="64934878"/>
    <w:rsid w:val="64BF5509"/>
    <w:rsid w:val="65D26A48"/>
    <w:rsid w:val="664805B8"/>
    <w:rsid w:val="66967C39"/>
    <w:rsid w:val="669E2AA0"/>
    <w:rsid w:val="67800464"/>
    <w:rsid w:val="684F6769"/>
    <w:rsid w:val="68C32B0D"/>
    <w:rsid w:val="68CB171E"/>
    <w:rsid w:val="690F418B"/>
    <w:rsid w:val="69FB7936"/>
    <w:rsid w:val="6A0730D7"/>
    <w:rsid w:val="6A154B1E"/>
    <w:rsid w:val="6A7A2736"/>
    <w:rsid w:val="6A7B4B9C"/>
    <w:rsid w:val="6AD852E3"/>
    <w:rsid w:val="6C89456C"/>
    <w:rsid w:val="6D663271"/>
    <w:rsid w:val="6EC531F1"/>
    <w:rsid w:val="6F901B66"/>
    <w:rsid w:val="6FA629D4"/>
    <w:rsid w:val="6FC05247"/>
    <w:rsid w:val="6FD10552"/>
    <w:rsid w:val="700B5DC9"/>
    <w:rsid w:val="70BB2EF0"/>
    <w:rsid w:val="73414765"/>
    <w:rsid w:val="73455C21"/>
    <w:rsid w:val="73D425F7"/>
    <w:rsid w:val="750A2023"/>
    <w:rsid w:val="7551571C"/>
    <w:rsid w:val="75E961A6"/>
    <w:rsid w:val="762E38A4"/>
    <w:rsid w:val="7676736A"/>
    <w:rsid w:val="76933951"/>
    <w:rsid w:val="76BB0DD5"/>
    <w:rsid w:val="76FA3873"/>
    <w:rsid w:val="771D661B"/>
    <w:rsid w:val="771F7714"/>
    <w:rsid w:val="77317864"/>
    <w:rsid w:val="77464487"/>
    <w:rsid w:val="777E145F"/>
    <w:rsid w:val="77CD56F6"/>
    <w:rsid w:val="78782A0D"/>
    <w:rsid w:val="79254475"/>
    <w:rsid w:val="79433127"/>
    <w:rsid w:val="79A2171F"/>
    <w:rsid w:val="79A252FF"/>
    <w:rsid w:val="79D33056"/>
    <w:rsid w:val="7A1850B5"/>
    <w:rsid w:val="7A7D5CCF"/>
    <w:rsid w:val="7ADE0D63"/>
    <w:rsid w:val="7C26369C"/>
    <w:rsid w:val="7C9E5A24"/>
    <w:rsid w:val="7CAC00CB"/>
    <w:rsid w:val="7D575412"/>
    <w:rsid w:val="7D62117D"/>
    <w:rsid w:val="7DB275A7"/>
    <w:rsid w:val="7DB54254"/>
    <w:rsid w:val="7E3E1EF2"/>
    <w:rsid w:val="7E8070E2"/>
    <w:rsid w:val="7E951513"/>
    <w:rsid w:val="7ED001FD"/>
    <w:rsid w:val="7EF74FC9"/>
    <w:rsid w:val="7F3D5FBC"/>
    <w:rsid w:val="7F4C4B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semiHidden="0" w:unhideWhenUsed="0" w:qFormat="1"/>
    <w:lsdException w:name="footer" w:semiHidden="0" w:qFormat="1"/>
    <w:lsdException w:name="table of figures" w:qFormat="1"/>
    <w:lsdException w:name="annotation reference" w:semiHidden="0" w:uiPriority="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uiPriority="59"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514"/>
    <w:pPr>
      <w:spacing w:beforeLines="50" w:afterLines="50"/>
      <w:jc w:val="both"/>
    </w:pPr>
    <w:rPr>
      <w:rFonts w:eastAsia="Times New Roman"/>
      <w:kern w:val="2"/>
    </w:rPr>
  </w:style>
  <w:style w:type="paragraph" w:styleId="1">
    <w:name w:val="heading 1"/>
    <w:basedOn w:val="a"/>
    <w:next w:val="a"/>
    <w:qFormat/>
    <w:rsid w:val="00964514"/>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964514"/>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964514"/>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964514"/>
    <w:rPr>
      <w:rFonts w:ascii="宋体" w:eastAsia="宋体"/>
      <w:sz w:val="18"/>
      <w:szCs w:val="18"/>
    </w:rPr>
  </w:style>
  <w:style w:type="paragraph" w:styleId="a4">
    <w:name w:val="annotation text"/>
    <w:basedOn w:val="a"/>
    <w:link w:val="Char0"/>
    <w:unhideWhenUsed/>
    <w:qFormat/>
    <w:rsid w:val="00964514"/>
    <w:pPr>
      <w:jc w:val="left"/>
    </w:pPr>
  </w:style>
  <w:style w:type="paragraph" w:styleId="20">
    <w:name w:val="List 2"/>
    <w:basedOn w:val="a5"/>
    <w:qFormat/>
    <w:rsid w:val="00964514"/>
    <w:pPr>
      <w:ind w:left="851"/>
    </w:pPr>
  </w:style>
  <w:style w:type="paragraph" w:styleId="a5">
    <w:name w:val="List"/>
    <w:basedOn w:val="a"/>
    <w:qFormat/>
    <w:rsid w:val="00964514"/>
    <w:pPr>
      <w:ind w:left="568" w:hanging="284"/>
    </w:pPr>
  </w:style>
  <w:style w:type="paragraph" w:styleId="30">
    <w:name w:val="toc 3"/>
    <w:basedOn w:val="a"/>
    <w:next w:val="a"/>
    <w:link w:val="3Char"/>
    <w:uiPriority w:val="39"/>
    <w:unhideWhenUsed/>
    <w:qFormat/>
    <w:rsid w:val="00964514"/>
    <w:pPr>
      <w:ind w:leftChars="400" w:left="880"/>
    </w:pPr>
    <w:rPr>
      <w:b/>
      <w:i/>
    </w:rPr>
  </w:style>
  <w:style w:type="paragraph" w:styleId="a6">
    <w:name w:val="Balloon Text"/>
    <w:basedOn w:val="a"/>
    <w:link w:val="Char1"/>
    <w:uiPriority w:val="99"/>
    <w:semiHidden/>
    <w:unhideWhenUsed/>
    <w:qFormat/>
    <w:rsid w:val="00964514"/>
    <w:rPr>
      <w:sz w:val="18"/>
      <w:szCs w:val="18"/>
    </w:rPr>
  </w:style>
  <w:style w:type="paragraph" w:styleId="a7">
    <w:name w:val="footer"/>
    <w:link w:val="Char2"/>
    <w:uiPriority w:val="99"/>
    <w:unhideWhenUsed/>
    <w:qFormat/>
    <w:rsid w:val="00964514"/>
    <w:pPr>
      <w:tabs>
        <w:tab w:val="center" w:pos="4153"/>
        <w:tab w:val="right" w:pos="8306"/>
      </w:tabs>
      <w:snapToGrid w:val="0"/>
    </w:pPr>
    <w:rPr>
      <w:rFonts w:eastAsia="Times New Roman"/>
      <w:kern w:val="2"/>
      <w:sz w:val="18"/>
      <w:szCs w:val="18"/>
    </w:rPr>
  </w:style>
  <w:style w:type="paragraph" w:styleId="a8">
    <w:name w:val="header"/>
    <w:next w:val="a9"/>
    <w:link w:val="Char3"/>
    <w:uiPriority w:val="99"/>
    <w:qFormat/>
    <w:rsid w:val="00964514"/>
    <w:pPr>
      <w:pBdr>
        <w:bottom w:val="single" w:sz="6" w:space="1" w:color="auto"/>
      </w:pBdr>
      <w:tabs>
        <w:tab w:val="center" w:pos="4153"/>
        <w:tab w:val="right" w:pos="8306"/>
      </w:tabs>
      <w:snapToGrid w:val="0"/>
      <w:jc w:val="center"/>
    </w:pPr>
    <w:rPr>
      <w:rFonts w:eastAsia="Times New Roman"/>
      <w:kern w:val="2"/>
      <w:sz w:val="18"/>
      <w:szCs w:val="18"/>
    </w:rPr>
  </w:style>
  <w:style w:type="paragraph" w:styleId="a9">
    <w:name w:val="No Spacing"/>
    <w:uiPriority w:val="99"/>
    <w:unhideWhenUsed/>
    <w:qFormat/>
    <w:rsid w:val="00964514"/>
    <w:pPr>
      <w:spacing w:beforeLines="50" w:afterLines="50"/>
      <w:jc w:val="both"/>
    </w:pPr>
    <w:rPr>
      <w:rFonts w:eastAsia="Times New Roman"/>
      <w:kern w:val="2"/>
    </w:rPr>
  </w:style>
  <w:style w:type="paragraph" w:styleId="10">
    <w:name w:val="toc 1"/>
    <w:basedOn w:val="a"/>
    <w:next w:val="a"/>
    <w:link w:val="1Char"/>
    <w:uiPriority w:val="39"/>
    <w:unhideWhenUsed/>
    <w:qFormat/>
    <w:rsid w:val="00964514"/>
    <w:rPr>
      <w:b/>
      <w:i/>
    </w:rPr>
  </w:style>
  <w:style w:type="paragraph" w:styleId="aa">
    <w:name w:val="table of figures"/>
    <w:basedOn w:val="a"/>
    <w:next w:val="a"/>
    <w:uiPriority w:val="99"/>
    <w:semiHidden/>
    <w:unhideWhenUsed/>
    <w:qFormat/>
    <w:rsid w:val="00964514"/>
    <w:pPr>
      <w:ind w:leftChars="200" w:left="200" w:hangingChars="200" w:hanging="200"/>
    </w:pPr>
  </w:style>
  <w:style w:type="paragraph" w:styleId="21">
    <w:name w:val="toc 2"/>
    <w:basedOn w:val="a"/>
    <w:next w:val="a"/>
    <w:link w:val="2Char"/>
    <w:uiPriority w:val="39"/>
    <w:unhideWhenUsed/>
    <w:qFormat/>
    <w:rsid w:val="00964514"/>
    <w:pPr>
      <w:snapToGrid w:val="0"/>
      <w:ind w:leftChars="200" w:left="618"/>
    </w:pPr>
    <w:rPr>
      <w:b/>
      <w:i/>
    </w:rPr>
  </w:style>
  <w:style w:type="paragraph" w:styleId="ab">
    <w:name w:val="Normal (Web)"/>
    <w:basedOn w:val="a"/>
    <w:uiPriority w:val="99"/>
    <w:semiHidden/>
    <w:unhideWhenUsed/>
    <w:qFormat/>
    <w:rsid w:val="00964514"/>
    <w:rPr>
      <w:sz w:val="24"/>
    </w:rPr>
  </w:style>
  <w:style w:type="paragraph" w:styleId="ac">
    <w:name w:val="annotation subject"/>
    <w:basedOn w:val="a4"/>
    <w:next w:val="a4"/>
    <w:link w:val="Char4"/>
    <w:uiPriority w:val="99"/>
    <w:semiHidden/>
    <w:unhideWhenUsed/>
    <w:qFormat/>
    <w:rsid w:val="00964514"/>
    <w:rPr>
      <w:b/>
      <w:bCs/>
    </w:rPr>
  </w:style>
  <w:style w:type="table" w:styleId="ad">
    <w:name w:val="Table Grid"/>
    <w:basedOn w:val="a1"/>
    <w:uiPriority w:val="59"/>
    <w:qFormat/>
    <w:rsid w:val="0096451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qFormat/>
    <w:rsid w:val="00964514"/>
    <w:rPr>
      <w:sz w:val="16"/>
    </w:rPr>
  </w:style>
  <w:style w:type="paragraph" w:customStyle="1" w:styleId="Arial1101987050">
    <w:name w:val="样式 Arial 11 磅 加粗 左侧:  0 厘米 悬挂缩进: 19.87 字符 段前: 0.5 行 段后: 0...."/>
    <w:basedOn w:val="a"/>
    <w:qFormat/>
    <w:rsid w:val="00964514"/>
    <w:pPr>
      <w:spacing w:afterLines="0"/>
      <w:ind w:left="1985" w:hanging="1985"/>
    </w:pPr>
    <w:rPr>
      <w:rFonts w:ascii="Arial" w:hAnsi="Arial" w:cs="宋体"/>
      <w:b/>
      <w:bCs/>
      <w:sz w:val="22"/>
    </w:rPr>
  </w:style>
  <w:style w:type="paragraph" w:customStyle="1" w:styleId="ZTE-Observation-2021">
    <w:name w:val="!ZTE-Observation-2021"/>
    <w:basedOn w:val="a"/>
    <w:qFormat/>
    <w:rsid w:val="00964514"/>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964514"/>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next w:val="a"/>
    <w:qFormat/>
    <w:rsid w:val="00964514"/>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964514"/>
  </w:style>
  <w:style w:type="paragraph" w:customStyle="1" w:styleId="3rdlevelproposal">
    <w:name w:val="3rd level proposal"/>
    <w:basedOn w:val="sub-proposal"/>
    <w:qFormat/>
    <w:rsid w:val="00964514"/>
    <w:pPr>
      <w:numPr>
        <w:numId w:val="5"/>
      </w:numPr>
      <w:ind w:leftChars="496" w:left="1199" w:hangingChars="103" w:hanging="207"/>
    </w:pPr>
  </w:style>
  <w:style w:type="paragraph" w:customStyle="1" w:styleId="3rdlevelobservation">
    <w:name w:val="3rd level observation"/>
    <w:basedOn w:val="sub-observation"/>
    <w:qFormat/>
    <w:rsid w:val="00964514"/>
    <w:pPr>
      <w:numPr>
        <w:numId w:val="6"/>
      </w:numPr>
      <w:tabs>
        <w:tab w:val="clear" w:pos="993"/>
        <w:tab w:val="left" w:pos="1134"/>
      </w:tabs>
      <w:ind w:leftChars="496" w:left="1131" w:hangingChars="69" w:hanging="139"/>
    </w:pPr>
  </w:style>
  <w:style w:type="paragraph" w:customStyle="1" w:styleId="References">
    <w:name w:val="References"/>
    <w:basedOn w:val="a"/>
    <w:qFormat/>
    <w:rsid w:val="00964514"/>
    <w:pPr>
      <w:numPr>
        <w:numId w:val="7"/>
      </w:numPr>
      <w:spacing w:after="60"/>
    </w:pPr>
    <w:rPr>
      <w:szCs w:val="16"/>
    </w:rPr>
  </w:style>
  <w:style w:type="paragraph" w:styleId="af">
    <w:name w:val="List Paragraph"/>
    <w:basedOn w:val="a"/>
    <w:uiPriority w:val="34"/>
    <w:qFormat/>
    <w:rsid w:val="00964514"/>
    <w:pPr>
      <w:spacing w:beforeLines="0"/>
      <w:ind w:left="720"/>
      <w:contextualSpacing/>
    </w:pPr>
    <w:rPr>
      <w:sz w:val="24"/>
      <w:szCs w:val="24"/>
    </w:rPr>
  </w:style>
  <w:style w:type="character" w:customStyle="1" w:styleId="Char3">
    <w:name w:val="页眉 Char"/>
    <w:basedOn w:val="a0"/>
    <w:link w:val="a8"/>
    <w:uiPriority w:val="99"/>
    <w:qFormat/>
    <w:rsid w:val="00964514"/>
    <w:rPr>
      <w:rFonts w:eastAsia="Times New Roman"/>
      <w:kern w:val="2"/>
      <w:sz w:val="18"/>
      <w:szCs w:val="18"/>
    </w:rPr>
  </w:style>
  <w:style w:type="paragraph" w:customStyle="1" w:styleId="ZTE-C-proposal">
    <w:name w:val="ZTE-C-proposal"/>
    <w:basedOn w:val="10"/>
    <w:link w:val="ZTE-C-proposal0"/>
    <w:qFormat/>
    <w:rsid w:val="00964514"/>
    <w:pPr>
      <w:spacing w:before="120" w:after="120"/>
      <w:ind w:left="1104" w:hangingChars="550" w:hanging="1104"/>
    </w:pPr>
  </w:style>
  <w:style w:type="paragraph" w:customStyle="1" w:styleId="ZTE-C-subProposal">
    <w:name w:val="ZTE-C-subProposal"/>
    <w:basedOn w:val="21"/>
    <w:link w:val="ZTE-C-subProposal0"/>
    <w:qFormat/>
    <w:rsid w:val="00964514"/>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964514"/>
    <w:rPr>
      <w:rFonts w:eastAsia="Times New Roman"/>
      <w:b/>
      <w:i/>
      <w:kern w:val="2"/>
    </w:rPr>
  </w:style>
  <w:style w:type="character" w:customStyle="1" w:styleId="ZTE-C-proposal0">
    <w:name w:val="ZTE-C-proposal 字符"/>
    <w:basedOn w:val="1Char"/>
    <w:link w:val="ZTE-C-proposal"/>
    <w:qFormat/>
    <w:rsid w:val="00964514"/>
    <w:rPr>
      <w:rFonts w:eastAsia="Times New Roman"/>
      <w:b/>
      <w:i/>
      <w:color w:val="000000"/>
      <w:kern w:val="2"/>
    </w:rPr>
  </w:style>
  <w:style w:type="paragraph" w:customStyle="1" w:styleId="ZTE-C-3rdlevelproposal">
    <w:name w:val="ZTE-C-3rd level proposal"/>
    <w:basedOn w:val="30"/>
    <w:link w:val="ZTE-C-3rdlevelproposal0"/>
    <w:qFormat/>
    <w:rsid w:val="00964514"/>
    <w:pPr>
      <w:tabs>
        <w:tab w:val="left" w:pos="1276"/>
        <w:tab w:val="right" w:leader="dot" w:pos="9650"/>
      </w:tabs>
      <w:spacing w:before="120" w:after="120"/>
      <w:ind w:leftChars="567" w:left="1134"/>
    </w:pPr>
  </w:style>
  <w:style w:type="character" w:customStyle="1" w:styleId="2Char">
    <w:name w:val="目录 2 Char"/>
    <w:basedOn w:val="a0"/>
    <w:link w:val="21"/>
    <w:uiPriority w:val="39"/>
    <w:qFormat/>
    <w:rsid w:val="00964514"/>
    <w:rPr>
      <w:rFonts w:eastAsia="Times New Roman"/>
      <w:b/>
      <w:i/>
      <w:kern w:val="2"/>
    </w:rPr>
  </w:style>
  <w:style w:type="character" w:customStyle="1" w:styleId="ZTE-C-subProposal0">
    <w:name w:val="ZTE-C-subProposal 字符"/>
    <w:basedOn w:val="2Char"/>
    <w:link w:val="ZTE-C-subProposal"/>
    <w:qFormat/>
    <w:rsid w:val="00964514"/>
    <w:rPr>
      <w:rFonts w:eastAsia="Times New Roman"/>
      <w:b/>
      <w:i/>
      <w:kern w:val="2"/>
    </w:rPr>
  </w:style>
  <w:style w:type="paragraph" w:customStyle="1" w:styleId="ZTE-C-Observation">
    <w:name w:val="ZTE-C-Observation"/>
    <w:basedOn w:val="10"/>
    <w:link w:val="ZTE-C-Observation0"/>
    <w:qFormat/>
    <w:rsid w:val="00964514"/>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964514"/>
    <w:rPr>
      <w:rFonts w:eastAsia="Times New Roman"/>
      <w:b/>
      <w:i/>
      <w:kern w:val="2"/>
    </w:rPr>
  </w:style>
  <w:style w:type="character" w:customStyle="1" w:styleId="ZTE-C-3rdlevelproposal0">
    <w:name w:val="ZTE-C-3rd level proposal 字符"/>
    <w:basedOn w:val="3Char"/>
    <w:link w:val="ZTE-C-3rdlevelproposal"/>
    <w:qFormat/>
    <w:rsid w:val="00964514"/>
    <w:rPr>
      <w:rFonts w:eastAsia="Times New Roman"/>
      <w:b/>
      <w:i/>
      <w:kern w:val="2"/>
    </w:rPr>
  </w:style>
  <w:style w:type="paragraph" w:customStyle="1" w:styleId="ZTE-C-sub-Observation">
    <w:name w:val="ZTE-C-sub-Observation"/>
    <w:basedOn w:val="21"/>
    <w:link w:val="ZTE-C-sub-Observation0"/>
    <w:qFormat/>
    <w:rsid w:val="00964514"/>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964514"/>
    <w:rPr>
      <w:rFonts w:eastAsia="Times New Roman"/>
      <w:b/>
      <w:i/>
      <w:kern w:val="2"/>
    </w:rPr>
  </w:style>
  <w:style w:type="paragraph" w:customStyle="1" w:styleId="ZTE-C-3rdlevelObservation">
    <w:name w:val="ZTE-C-3rd level Observation"/>
    <w:basedOn w:val="30"/>
    <w:link w:val="ZTE-C-3rdlevelObservation0"/>
    <w:qFormat/>
    <w:rsid w:val="00964514"/>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964514"/>
    <w:rPr>
      <w:rFonts w:eastAsia="Times New Roman"/>
      <w:b/>
      <w:i/>
      <w:kern w:val="2"/>
    </w:rPr>
  </w:style>
  <w:style w:type="character" w:customStyle="1" w:styleId="ZTE-C-3rdlevelObservation0">
    <w:name w:val="ZTE-C-3rd level Observation 字符"/>
    <w:basedOn w:val="3Char"/>
    <w:link w:val="ZTE-C-3rdlevelObservation"/>
    <w:qFormat/>
    <w:rsid w:val="00964514"/>
    <w:rPr>
      <w:rFonts w:eastAsia="Times New Roman"/>
      <w:b/>
      <w:i/>
      <w:kern w:val="2"/>
    </w:rPr>
  </w:style>
  <w:style w:type="character" w:customStyle="1" w:styleId="Char2">
    <w:name w:val="页脚 Char"/>
    <w:basedOn w:val="a0"/>
    <w:link w:val="a7"/>
    <w:uiPriority w:val="99"/>
    <w:qFormat/>
    <w:rsid w:val="00964514"/>
    <w:rPr>
      <w:rFonts w:eastAsia="Times New Roman"/>
      <w:kern w:val="2"/>
      <w:sz w:val="18"/>
      <w:szCs w:val="18"/>
    </w:rPr>
  </w:style>
  <w:style w:type="paragraph" w:customStyle="1" w:styleId="TH">
    <w:name w:val="TH"/>
    <w:basedOn w:val="a"/>
    <w:qFormat/>
    <w:rsid w:val="00964514"/>
    <w:pPr>
      <w:keepNext/>
      <w:keepLines/>
      <w:spacing w:before="60"/>
      <w:jc w:val="center"/>
    </w:pPr>
    <w:rPr>
      <w:rFonts w:ascii="Arial" w:hAnsi="Arial"/>
      <w:b/>
    </w:rPr>
  </w:style>
  <w:style w:type="paragraph" w:customStyle="1" w:styleId="TAH">
    <w:name w:val="TAH"/>
    <w:basedOn w:val="TAC"/>
    <w:qFormat/>
    <w:rsid w:val="00964514"/>
    <w:rPr>
      <w:b/>
    </w:rPr>
  </w:style>
  <w:style w:type="paragraph" w:customStyle="1" w:styleId="TAC">
    <w:name w:val="TAC"/>
    <w:basedOn w:val="TAL"/>
    <w:qFormat/>
    <w:rsid w:val="00964514"/>
    <w:pPr>
      <w:jc w:val="center"/>
    </w:pPr>
  </w:style>
  <w:style w:type="paragraph" w:customStyle="1" w:styleId="TAL">
    <w:name w:val="TAL"/>
    <w:basedOn w:val="a"/>
    <w:qFormat/>
    <w:rsid w:val="00964514"/>
    <w:pPr>
      <w:keepNext/>
      <w:keepLines/>
    </w:pPr>
    <w:rPr>
      <w:rFonts w:ascii="Arial" w:hAnsi="Arial"/>
      <w:sz w:val="18"/>
    </w:rPr>
  </w:style>
  <w:style w:type="paragraph" w:customStyle="1" w:styleId="YJ--">
    <w:name w:val="YJ--正文"/>
    <w:basedOn w:val="a"/>
    <w:qFormat/>
    <w:rsid w:val="00964514"/>
    <w:pPr>
      <w:ind w:firstLineChars="200" w:firstLine="1440"/>
    </w:pPr>
    <w:rPr>
      <w:rFonts w:cs="宋体"/>
    </w:rPr>
  </w:style>
  <w:style w:type="paragraph" w:customStyle="1" w:styleId="B1">
    <w:name w:val="B1"/>
    <w:basedOn w:val="a5"/>
    <w:qFormat/>
    <w:rsid w:val="00964514"/>
  </w:style>
  <w:style w:type="paragraph" w:customStyle="1" w:styleId="B2">
    <w:name w:val="B2"/>
    <w:basedOn w:val="20"/>
    <w:qFormat/>
    <w:rsid w:val="00964514"/>
  </w:style>
  <w:style w:type="character" w:customStyle="1" w:styleId="Char">
    <w:name w:val="文档结构图 Char"/>
    <w:basedOn w:val="a0"/>
    <w:link w:val="a3"/>
    <w:uiPriority w:val="99"/>
    <w:semiHidden/>
    <w:qFormat/>
    <w:rsid w:val="00964514"/>
    <w:rPr>
      <w:rFonts w:ascii="宋体"/>
      <w:kern w:val="2"/>
      <w:sz w:val="18"/>
      <w:szCs w:val="18"/>
    </w:rPr>
  </w:style>
  <w:style w:type="character" w:customStyle="1" w:styleId="Char1">
    <w:name w:val="批注框文本 Char"/>
    <w:basedOn w:val="a0"/>
    <w:link w:val="a6"/>
    <w:uiPriority w:val="99"/>
    <w:semiHidden/>
    <w:qFormat/>
    <w:rsid w:val="00964514"/>
    <w:rPr>
      <w:rFonts w:eastAsia="Times New Roman"/>
      <w:kern w:val="2"/>
      <w:sz w:val="18"/>
      <w:szCs w:val="18"/>
    </w:rPr>
  </w:style>
  <w:style w:type="paragraph" w:customStyle="1" w:styleId="0Maintext">
    <w:name w:val="0 Main text"/>
    <w:basedOn w:val="a"/>
    <w:qFormat/>
    <w:rsid w:val="00964514"/>
    <w:pPr>
      <w:spacing w:after="100" w:afterAutospacing="1" w:line="288" w:lineRule="auto"/>
      <w:ind w:firstLine="360"/>
    </w:pPr>
    <w:rPr>
      <w:rFonts w:eastAsia="Malgun Gothic" w:cs="Batang"/>
    </w:rPr>
  </w:style>
  <w:style w:type="paragraph" w:customStyle="1" w:styleId="TAN">
    <w:name w:val="TAN"/>
    <w:basedOn w:val="TAL"/>
    <w:qFormat/>
    <w:rsid w:val="00964514"/>
    <w:pPr>
      <w:ind w:left="851" w:hanging="851"/>
    </w:pPr>
  </w:style>
  <w:style w:type="paragraph" w:customStyle="1" w:styleId="TdocHeader2">
    <w:name w:val="Tdoc_Header_2"/>
    <w:basedOn w:val="a"/>
    <w:qFormat/>
    <w:rsid w:val="00964514"/>
    <w:pPr>
      <w:widowControl w:val="0"/>
      <w:tabs>
        <w:tab w:val="left" w:pos="1701"/>
        <w:tab w:val="right" w:pos="9072"/>
        <w:tab w:val="right" w:pos="10206"/>
      </w:tabs>
    </w:pPr>
    <w:rPr>
      <w:rFonts w:ascii="Arial" w:hAnsi="Arial"/>
      <w:b/>
      <w:sz w:val="18"/>
    </w:rPr>
  </w:style>
  <w:style w:type="character" w:customStyle="1" w:styleId="Char0">
    <w:name w:val="批注文字 Char"/>
    <w:basedOn w:val="a0"/>
    <w:link w:val="a4"/>
    <w:qFormat/>
    <w:rsid w:val="00964514"/>
    <w:rPr>
      <w:rFonts w:eastAsia="Times New Roman"/>
      <w:kern w:val="2"/>
    </w:rPr>
  </w:style>
  <w:style w:type="character" w:customStyle="1" w:styleId="Char4">
    <w:name w:val="批注主题 Char"/>
    <w:basedOn w:val="Char0"/>
    <w:link w:val="ac"/>
    <w:qFormat/>
    <w:rsid w:val="00964514"/>
    <w:rPr>
      <w:rFonts w:eastAsia="Times New Roman"/>
      <w:kern w:val="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image" Target="cid:image001.png@01D8E3E8.25F37660" TargetMode="External"/><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2C68C-EB9A-4A83-B7A7-3DEAF4F2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18</Pages>
  <Words>7616</Words>
  <Characters>43413</Characters>
  <Application>Microsoft Office Word</Application>
  <DocSecurity>0</DocSecurity>
  <Lines>361</Lines>
  <Paragraphs>101</Paragraphs>
  <ScaleCrop>false</ScaleCrop>
  <Company>ZTE</Company>
  <LinksUpToDate>false</LinksUpToDate>
  <CharactersWithSpaces>50928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78</cp:revision>
  <dcterms:created xsi:type="dcterms:W3CDTF">2022-09-27T08:30:00Z</dcterms:created>
  <dcterms:modified xsi:type="dcterms:W3CDTF">2022-11-07T09:42:00Z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