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5BF10" w14:textId="4B43F6FF" w:rsidR="008A61CC" w:rsidRPr="00824AD2" w:rsidRDefault="008A61CC" w:rsidP="008A61CC">
      <w:pPr>
        <w:pStyle w:val="Header"/>
        <w:widowControl w:val="0"/>
        <w:rPr>
          <w:rFonts w:cs="Arial"/>
          <w:b w:val="0"/>
          <w:bCs/>
          <w:sz w:val="21"/>
          <w:szCs w:val="28"/>
          <w:lang w:val="en-GB" w:eastAsia="zh-CN"/>
        </w:rPr>
      </w:pPr>
      <w:r w:rsidRPr="00824AD2">
        <w:rPr>
          <w:rFonts w:cs="Arial"/>
          <w:bCs/>
          <w:sz w:val="21"/>
          <w:szCs w:val="28"/>
          <w:lang w:val="en-GB"/>
        </w:rPr>
        <w:t xml:space="preserve">3GPP TSG RAN WG1 #111                                                 </w:t>
      </w:r>
      <w:r w:rsidRPr="00824AD2">
        <w:rPr>
          <w:rFonts w:cs="Arial"/>
          <w:bCs/>
          <w:sz w:val="21"/>
          <w:szCs w:val="28"/>
          <w:lang w:val="en-GB" w:eastAsia="zh-CN"/>
        </w:rPr>
        <w:t xml:space="preserve">                                   </w:t>
      </w:r>
      <w:r w:rsidR="00225D3E">
        <w:rPr>
          <w:rFonts w:cs="Arial"/>
          <w:bCs/>
          <w:sz w:val="21"/>
          <w:szCs w:val="28"/>
          <w:lang w:val="en-GB" w:eastAsia="zh-CN"/>
        </w:rPr>
        <w:t xml:space="preserve">      </w:t>
      </w:r>
      <w:r w:rsidRPr="00824AD2">
        <w:rPr>
          <w:rFonts w:cs="Arial"/>
          <w:bCs/>
          <w:sz w:val="21"/>
          <w:szCs w:val="28"/>
          <w:lang w:val="en-GB" w:eastAsia="zh-CN"/>
        </w:rPr>
        <w:t xml:space="preserve"> </w:t>
      </w:r>
      <w:r w:rsidR="00824AD2">
        <w:rPr>
          <w:rFonts w:cs="Arial"/>
          <w:color w:val="000000"/>
        </w:rPr>
        <w:t>R1-2211583</w:t>
      </w:r>
    </w:p>
    <w:p w14:paraId="779F935D" w14:textId="77777777" w:rsidR="008A61CC" w:rsidRPr="008A61CC" w:rsidRDefault="008A61CC" w:rsidP="008A61CC">
      <w:pPr>
        <w:pStyle w:val="Header"/>
        <w:widowControl w:val="0"/>
        <w:rPr>
          <w:rFonts w:cs="Arial"/>
          <w:b w:val="0"/>
          <w:bCs/>
          <w:sz w:val="21"/>
          <w:szCs w:val="28"/>
          <w:lang w:val="en-GB"/>
        </w:rPr>
      </w:pPr>
      <w:bookmarkStart w:id="0" w:name="_Hlk61342301"/>
      <w:r w:rsidRPr="008A61CC">
        <w:rPr>
          <w:rFonts w:cs="Arial"/>
          <w:bCs/>
          <w:sz w:val="21"/>
          <w:szCs w:val="28"/>
          <w:lang w:eastAsia="ja-JP"/>
        </w:rPr>
        <w:t>Toulouse, France, November 14</w:t>
      </w:r>
      <w:r w:rsidRPr="008A61CC">
        <w:rPr>
          <w:rFonts w:cs="Arial"/>
          <w:bCs/>
          <w:sz w:val="21"/>
          <w:szCs w:val="28"/>
          <w:vertAlign w:val="superscript"/>
          <w:lang w:eastAsia="ja-JP"/>
        </w:rPr>
        <w:t>th</w:t>
      </w:r>
      <w:r w:rsidRPr="008A61CC">
        <w:rPr>
          <w:rFonts w:cs="Arial"/>
          <w:bCs/>
          <w:sz w:val="21"/>
          <w:szCs w:val="28"/>
          <w:lang w:eastAsia="ja-JP"/>
        </w:rPr>
        <w:t xml:space="preserve"> – 18</w:t>
      </w:r>
      <w:r w:rsidRPr="008A61CC">
        <w:rPr>
          <w:rFonts w:cs="Arial"/>
          <w:bCs/>
          <w:sz w:val="21"/>
          <w:szCs w:val="28"/>
          <w:vertAlign w:val="superscript"/>
          <w:lang w:eastAsia="ja-JP"/>
        </w:rPr>
        <w:t>th</w:t>
      </w:r>
      <w:r w:rsidRPr="008A61CC">
        <w:rPr>
          <w:rFonts w:cs="Arial"/>
          <w:bCs/>
          <w:sz w:val="21"/>
          <w:szCs w:val="28"/>
          <w:lang w:eastAsia="ja-JP"/>
        </w:rPr>
        <w:t>, 202</w:t>
      </w:r>
      <w:bookmarkEnd w:id="0"/>
      <w:r w:rsidRPr="008A61CC">
        <w:rPr>
          <w:rFonts w:cs="Arial"/>
          <w:bCs/>
          <w:sz w:val="21"/>
          <w:szCs w:val="28"/>
          <w:lang w:eastAsia="ja-JP"/>
        </w:rPr>
        <w:t>2</w:t>
      </w:r>
    </w:p>
    <w:p w14:paraId="3FE54CB9" w14:textId="77777777" w:rsidR="008A61CC" w:rsidRPr="008A61CC" w:rsidRDefault="008A61CC" w:rsidP="008A61CC">
      <w:pPr>
        <w:pBdr>
          <w:top w:val="single" w:sz="4" w:space="1" w:color="auto"/>
        </w:pBdr>
        <w:rPr>
          <w:rFonts w:ascii="Arial" w:hAnsi="Arial" w:cs="Arial"/>
          <w:b/>
          <w:kern w:val="2"/>
          <w:sz w:val="28"/>
          <w:szCs w:val="28"/>
          <w:lang w:val="x-none"/>
        </w:rPr>
      </w:pPr>
    </w:p>
    <w:p w14:paraId="5ABD2B73" w14:textId="58616583" w:rsidR="008A61CC" w:rsidRPr="008A61CC" w:rsidRDefault="008A61CC" w:rsidP="008A61CC">
      <w:pPr>
        <w:tabs>
          <w:tab w:val="left" w:pos="1985"/>
        </w:tabs>
        <w:overflowPunct w:val="0"/>
        <w:ind w:left="1985" w:hanging="1985"/>
        <w:textAlignment w:val="baseline"/>
        <w:rPr>
          <w:rFonts w:ascii="Arial" w:hAnsi="Arial" w:cs="Arial"/>
          <w:b/>
          <w:bCs/>
          <w:sz w:val="21"/>
          <w:szCs w:val="21"/>
          <w:lang w:val="en-GB"/>
        </w:rPr>
      </w:pPr>
      <w:r w:rsidRPr="008A61CC">
        <w:rPr>
          <w:rFonts w:ascii="Arial" w:hAnsi="Arial" w:cs="Arial"/>
          <w:b/>
          <w:bCs/>
          <w:sz w:val="21"/>
          <w:szCs w:val="21"/>
          <w:lang w:val="en-GB"/>
        </w:rPr>
        <w:t>Agenda Item:</w:t>
      </w:r>
      <w:r w:rsidRPr="008A61CC">
        <w:rPr>
          <w:rFonts w:ascii="Arial" w:hAnsi="Arial" w:cs="Arial"/>
          <w:b/>
          <w:bCs/>
          <w:sz w:val="21"/>
          <w:szCs w:val="21"/>
          <w:lang w:val="en-GB"/>
        </w:rPr>
        <w:tab/>
      </w:r>
      <w:r>
        <w:rPr>
          <w:rFonts w:ascii="Arial" w:hAnsi="Arial" w:cs="Arial"/>
          <w:b/>
          <w:bCs/>
          <w:sz w:val="21"/>
          <w:szCs w:val="21"/>
          <w:lang w:val="en-GB"/>
        </w:rPr>
        <w:t>5</w:t>
      </w:r>
    </w:p>
    <w:p w14:paraId="2638B73E" w14:textId="77777777" w:rsidR="008A61CC" w:rsidRPr="008A61CC" w:rsidRDefault="008A61CC" w:rsidP="008A61CC">
      <w:pPr>
        <w:tabs>
          <w:tab w:val="left" w:pos="1985"/>
        </w:tabs>
        <w:overflowPunct w:val="0"/>
        <w:ind w:left="1985" w:hanging="1985"/>
        <w:textAlignment w:val="baseline"/>
        <w:rPr>
          <w:rFonts w:ascii="Arial" w:hAnsi="Arial" w:cs="Arial"/>
          <w:b/>
          <w:bCs/>
          <w:sz w:val="21"/>
          <w:szCs w:val="21"/>
          <w:lang w:val="en-GB"/>
        </w:rPr>
      </w:pPr>
      <w:r w:rsidRPr="008A61CC">
        <w:rPr>
          <w:rFonts w:ascii="Arial" w:hAnsi="Arial" w:cs="Arial"/>
          <w:b/>
          <w:bCs/>
          <w:sz w:val="21"/>
          <w:szCs w:val="21"/>
          <w:lang w:val="en-GB"/>
        </w:rPr>
        <w:t>Source:</w:t>
      </w:r>
      <w:r w:rsidRPr="008A61CC">
        <w:rPr>
          <w:rFonts w:ascii="Arial" w:hAnsi="Arial" w:cs="Arial"/>
          <w:b/>
          <w:bCs/>
          <w:sz w:val="21"/>
          <w:szCs w:val="21"/>
          <w:lang w:val="en-GB"/>
        </w:rPr>
        <w:tab/>
        <w:t>Lenovo</w:t>
      </w:r>
    </w:p>
    <w:p w14:paraId="68DA7E8B" w14:textId="2F9B34E7" w:rsidR="008A61CC" w:rsidRPr="008A61CC" w:rsidRDefault="008A61CC" w:rsidP="008A61CC">
      <w:pPr>
        <w:tabs>
          <w:tab w:val="left" w:pos="1985"/>
        </w:tabs>
        <w:overflowPunct w:val="0"/>
        <w:ind w:left="1985" w:hanging="1985"/>
        <w:textAlignment w:val="baseline"/>
        <w:rPr>
          <w:rFonts w:ascii="Arial" w:hAnsi="Arial" w:cs="Arial"/>
          <w:b/>
          <w:bCs/>
          <w:sz w:val="21"/>
          <w:szCs w:val="21"/>
        </w:rPr>
      </w:pPr>
      <w:r w:rsidRPr="008A61CC">
        <w:rPr>
          <w:rFonts w:ascii="Arial" w:hAnsi="Arial" w:cs="Arial"/>
          <w:b/>
          <w:bCs/>
          <w:sz w:val="21"/>
          <w:szCs w:val="21"/>
          <w:lang w:val="en-GB"/>
        </w:rPr>
        <w:t>Title:</w:t>
      </w:r>
      <w:r w:rsidRPr="008A61CC">
        <w:rPr>
          <w:rFonts w:ascii="Arial" w:hAnsi="Arial" w:cs="Arial"/>
          <w:b/>
          <w:bCs/>
          <w:sz w:val="21"/>
          <w:szCs w:val="21"/>
          <w:lang w:val="en-GB"/>
        </w:rPr>
        <w:tab/>
      </w:r>
      <w:r w:rsidR="0094654D" w:rsidRPr="0094654D">
        <w:rPr>
          <w:rFonts w:ascii="Arial" w:hAnsi="Arial" w:cs="Arial"/>
          <w:b/>
          <w:bCs/>
          <w:sz w:val="21"/>
          <w:szCs w:val="21"/>
          <w:lang w:val="en-GB"/>
        </w:rPr>
        <w:t>Discussion on the LS on SL LBT failure indication and consistent SL LBT failure</w:t>
      </w:r>
    </w:p>
    <w:p w14:paraId="21357D1B" w14:textId="77777777" w:rsidR="008A61CC" w:rsidRPr="008A61CC" w:rsidRDefault="008A61CC" w:rsidP="008A61CC">
      <w:pPr>
        <w:tabs>
          <w:tab w:val="left" w:pos="1985"/>
        </w:tabs>
        <w:overflowPunct w:val="0"/>
        <w:ind w:left="1985" w:hanging="1985"/>
        <w:textAlignment w:val="baseline"/>
        <w:rPr>
          <w:rFonts w:ascii="Arial" w:hAnsi="Arial" w:cs="Arial"/>
          <w:b/>
          <w:bCs/>
          <w:sz w:val="21"/>
          <w:szCs w:val="21"/>
          <w:lang w:val="en-GB"/>
        </w:rPr>
      </w:pPr>
      <w:r w:rsidRPr="008A61CC">
        <w:rPr>
          <w:rFonts w:ascii="Arial" w:hAnsi="Arial" w:cs="Arial"/>
          <w:b/>
          <w:bCs/>
          <w:sz w:val="21"/>
          <w:szCs w:val="21"/>
          <w:lang w:val="en-GB"/>
        </w:rPr>
        <w:t>Document for:</w:t>
      </w:r>
      <w:r w:rsidRPr="008A61CC">
        <w:rPr>
          <w:rFonts w:ascii="Arial" w:hAnsi="Arial" w:cs="Arial"/>
          <w:b/>
          <w:bCs/>
          <w:sz w:val="21"/>
          <w:szCs w:val="21"/>
          <w:lang w:val="en-GB"/>
        </w:rPr>
        <w:tab/>
        <w:t xml:space="preserve">Discussion </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Heading1"/>
        <w:spacing w:before="180"/>
        <w:ind w:left="562" w:hanging="562"/>
      </w:pPr>
      <w:r>
        <w:t>Introduction</w:t>
      </w:r>
    </w:p>
    <w:p w14:paraId="19AD33B6" w14:textId="302205F3" w:rsidR="006D6498" w:rsidRDefault="0088586A" w:rsidP="00286EA6">
      <w:pPr>
        <w:pStyle w:val="00Text"/>
        <w:spacing w:after="240"/>
      </w:pPr>
      <w:r>
        <w:t xml:space="preserve">RAN1 </w:t>
      </w:r>
      <w:r w:rsidR="0094654D">
        <w:rPr>
          <w:rFonts w:hint="eastAsia"/>
        </w:rPr>
        <w:t>has</w:t>
      </w:r>
      <w:r w:rsidR="0094654D">
        <w:t xml:space="preserve"> </w:t>
      </w:r>
      <w:r>
        <w:t>received a LS from RAN</w:t>
      </w:r>
      <w:r w:rsidR="00EC6FC7">
        <w:t>2</w:t>
      </w:r>
      <w:r w:rsidR="00DA163B">
        <w:t xml:space="preserve"> with </w:t>
      </w:r>
      <w:r w:rsidR="006D6498">
        <w:t>following question</w:t>
      </w:r>
      <w:r w:rsidR="005B7D58">
        <w:rPr>
          <w:rFonts w:hint="eastAsia"/>
        </w:rPr>
        <w:t>s</w:t>
      </w:r>
      <w:r w:rsidR="005B7D58">
        <w:t xml:space="preserve"> </w:t>
      </w:r>
      <w:r w:rsidR="00EC6FC7">
        <w:t xml:space="preserve">on </w:t>
      </w:r>
      <w:r w:rsidR="0094654D" w:rsidRPr="0094654D">
        <w:t>SL LBT failure indication and consistent SL LBT failure</w:t>
      </w:r>
      <w:r w:rsidR="00EC6FC7">
        <w:t xml:space="preserve"> </w:t>
      </w:r>
      <w:r w:rsidR="00DA163B">
        <w:t>[1]</w:t>
      </w:r>
      <w:r w:rsidR="00781D4D">
        <w:rPr>
          <w:rFonts w:hint="eastAsia"/>
        </w:rPr>
        <w:t>:</w:t>
      </w:r>
    </w:p>
    <w:tbl>
      <w:tblPr>
        <w:tblStyle w:val="TableGrid"/>
        <w:tblW w:w="0" w:type="auto"/>
        <w:tblLook w:val="04A0" w:firstRow="1" w:lastRow="0" w:firstColumn="1" w:lastColumn="0" w:noHBand="0" w:noVBand="1"/>
      </w:tblPr>
      <w:tblGrid>
        <w:gridCol w:w="9062"/>
      </w:tblGrid>
      <w:tr w:rsidR="00286EA6" w14:paraId="61E9AC00" w14:textId="77777777" w:rsidTr="00286EA6">
        <w:tc>
          <w:tcPr>
            <w:tcW w:w="9062" w:type="dxa"/>
          </w:tcPr>
          <w:p w14:paraId="1B06EE26" w14:textId="77777777" w:rsidR="0094654D" w:rsidRDefault="0094654D" w:rsidP="0094654D">
            <w:pPr>
              <w:spacing w:before="180"/>
              <w:rPr>
                <w:rFonts w:ascii="Arial" w:hAnsi="Arial" w:cs="Arial"/>
                <w:szCs w:val="20"/>
                <w:lang w:eastAsia="zh-CN"/>
              </w:rPr>
            </w:pPr>
            <w:r>
              <w:rPr>
                <w:rFonts w:ascii="Arial" w:hAnsi="Arial" w:cs="Arial"/>
                <w:lang w:eastAsia="zh-CN"/>
              </w:rPr>
              <w:t xml:space="preserve">To support consistent SL LBT failure detection procedure in SL-U, RAN2 agreed to reuse the consistent LBT failure detection procedure in NR-U as the baseline. RAN2 found that for SL-U, how consistent SL LBT failure detection should be performed depends on in which granularity an SL LBT failure instance is indicated to MAC, when the SL LBT failure is notified by PHY.  </w:t>
            </w:r>
          </w:p>
          <w:p w14:paraId="73EAD9DB" w14:textId="77777777" w:rsidR="0094654D" w:rsidRDefault="0094654D" w:rsidP="0094654D">
            <w:pPr>
              <w:rPr>
                <w:rFonts w:ascii="Arial" w:hAnsi="Arial" w:cs="Arial"/>
                <w:lang w:eastAsia="zh-CN"/>
              </w:rPr>
            </w:pPr>
            <w:r>
              <w:rPr>
                <w:rFonts w:ascii="Arial" w:hAnsi="Arial" w:cs="Arial"/>
                <w:lang w:eastAsia="zh-CN"/>
              </w:rPr>
              <w:t>For example, in NR-U when LBT failure is notified due to an intended UL transmission by PHY, MAC considers the LBT failure as an LBT failure instance indicated for the UL BWP where the LBT failure has happened, so that “Consis</w:t>
            </w:r>
            <w:r>
              <w:rPr>
                <w:rFonts w:ascii="Arial" w:hAnsi="Arial" w:cs="Arial"/>
              </w:rPr>
              <w:t xml:space="preserve">tent LBT failure is detected </w:t>
            </w:r>
            <w:r>
              <w:rPr>
                <w:rFonts w:ascii="Arial" w:hAnsi="Arial" w:cs="Arial"/>
                <w:i/>
                <w:iCs/>
              </w:rPr>
              <w:t>per UL BWP</w:t>
            </w:r>
            <w:r>
              <w:rPr>
                <w:rFonts w:ascii="Arial" w:hAnsi="Arial" w:cs="Arial"/>
              </w:rPr>
              <w:t xml:space="preserve"> by counting LBT failure indications, for all UL transmissions, from the lower layers to the MAC entity” as specified in TS 38.321.  By contrast, for SL-U RAN1 has already agreed to support only one SL BWP on a SL-U carrier (as in legacy R16/17 NR SL), which is essentially different from NR-U from resource configuration perspective. Thus, it is unclear to RAN2, when SL LBT failure is notified by PHY due to an intended SL transmission, whether the SL LBT failure can still be considered as an LBT failure instance indicated for the SL BWP where the SL LBT failure has happened, or alternatively it needs to be considered as an SL LBT failure instance indicated in other resource granularity (</w:t>
            </w:r>
            <w:proofErr w:type="gramStart"/>
            <w:r>
              <w:rPr>
                <w:rFonts w:ascii="Arial" w:hAnsi="Arial" w:cs="Arial"/>
              </w:rPr>
              <w:t>e.g.</w:t>
            </w:r>
            <w:proofErr w:type="gramEnd"/>
            <w:r>
              <w:rPr>
                <w:rFonts w:ascii="Arial" w:hAnsi="Arial" w:cs="Arial"/>
              </w:rPr>
              <w:t xml:space="preserve"> indicated for an SL resource pool, for an SL RB set, </w:t>
            </w:r>
            <w:proofErr w:type="spellStart"/>
            <w:r>
              <w:rPr>
                <w:rFonts w:ascii="Arial" w:hAnsi="Arial" w:cs="Arial"/>
              </w:rPr>
              <w:t>etc</w:t>
            </w:r>
            <w:proofErr w:type="spellEnd"/>
            <w:r>
              <w:rPr>
                <w:rFonts w:ascii="Arial" w:hAnsi="Arial" w:cs="Arial"/>
              </w:rPr>
              <w:t>). This will affect RAN2’s decision on whether consistent SL LBT failure detection can be (or needs to be) performed in other granularity (</w:t>
            </w:r>
            <w:proofErr w:type="gramStart"/>
            <w:r>
              <w:rPr>
                <w:rFonts w:ascii="Arial" w:hAnsi="Arial" w:cs="Arial"/>
              </w:rPr>
              <w:t>e.g.</w:t>
            </w:r>
            <w:proofErr w:type="gramEnd"/>
            <w:r>
              <w:rPr>
                <w:rFonts w:ascii="Arial" w:hAnsi="Arial" w:cs="Arial"/>
              </w:rPr>
              <w:t xml:space="preserve"> per resource pool, per RB set, etc.) than the per BWP manner as in NR-U.</w:t>
            </w:r>
          </w:p>
          <w:p w14:paraId="13B48D4A" w14:textId="77777777" w:rsidR="0094654D" w:rsidRDefault="0094654D" w:rsidP="0094654D">
            <w:pPr>
              <w:rPr>
                <w:rFonts w:ascii="Arial" w:hAnsi="Arial" w:cs="Arial"/>
                <w:lang w:eastAsia="zh-CN"/>
              </w:rPr>
            </w:pPr>
            <w:r>
              <w:rPr>
                <w:rFonts w:ascii="Arial" w:hAnsi="Arial" w:cs="Arial"/>
                <w:lang w:eastAsia="zh-CN"/>
              </w:rPr>
              <w:t xml:space="preserve">Therefore, RAN2 respectfully request RAN1 to provide the guideline on the following question related to the SL LBT failure indication. </w:t>
            </w:r>
          </w:p>
          <w:p w14:paraId="109D0490" w14:textId="77777777" w:rsidR="0094654D" w:rsidRDefault="0094654D" w:rsidP="0094654D">
            <w:pPr>
              <w:pStyle w:val="ListParagraph"/>
              <w:numPr>
                <w:ilvl w:val="0"/>
                <w:numId w:val="24"/>
              </w:numPr>
              <w:overflowPunct w:val="0"/>
              <w:autoSpaceDE w:val="0"/>
              <w:autoSpaceDN w:val="0"/>
              <w:adjustRightInd w:val="0"/>
              <w:spacing w:after="180"/>
              <w:contextualSpacing w:val="0"/>
              <w:rPr>
                <w:rFonts w:ascii="Arial" w:hAnsi="Arial" w:cs="Arial"/>
                <w:lang w:eastAsia="zh-CN"/>
              </w:rPr>
            </w:pPr>
            <w:r>
              <w:rPr>
                <w:rFonts w:ascii="Arial" w:hAnsi="Arial" w:cs="Arial"/>
                <w:b/>
                <w:u w:val="single"/>
                <w:lang w:eastAsia="zh-CN"/>
              </w:rPr>
              <w:t>Question</w:t>
            </w:r>
            <w:r>
              <w:rPr>
                <w:rFonts w:ascii="Arial" w:hAnsi="Arial" w:cs="Arial"/>
                <w:lang w:eastAsia="zh-CN"/>
              </w:rPr>
              <w:t>: When SL LBT failure is notified by PHY due to an intended SL transmission, what is the granularity in which MAC can consider that the SL LBT failure has been detected (</w:t>
            </w:r>
            <w:proofErr w:type="gramStart"/>
            <w:r>
              <w:rPr>
                <w:rFonts w:ascii="Arial" w:hAnsi="Arial" w:cs="Arial"/>
                <w:lang w:eastAsia="zh-CN"/>
              </w:rPr>
              <w:t>e.g.</w:t>
            </w:r>
            <w:proofErr w:type="gramEnd"/>
            <w:r>
              <w:rPr>
                <w:rFonts w:ascii="Arial" w:hAnsi="Arial" w:cs="Arial"/>
                <w:lang w:eastAsia="zh-CN"/>
              </w:rPr>
              <w:t xml:space="preserve"> whether MAC can consider that the SL LBT failure has been detected per SL BWP, per SL resource pool, per RB set, etc.).</w:t>
            </w:r>
            <w:r>
              <w:rPr>
                <w:rStyle w:val="CommentReference"/>
              </w:rPr>
              <w:t xml:space="preserve"> </w:t>
            </w:r>
            <w:r>
              <w:rPr>
                <w:rFonts w:ascii="Arial" w:hAnsi="Arial" w:cs="Arial"/>
                <w:lang w:eastAsia="zh-CN"/>
              </w:rPr>
              <w:t xml:space="preserve"> </w:t>
            </w:r>
          </w:p>
          <w:p w14:paraId="549B3915" w14:textId="1EF70244" w:rsidR="00286EA6" w:rsidRPr="0094654D" w:rsidRDefault="00286EA6" w:rsidP="0094654D">
            <w:pPr>
              <w:pStyle w:val="CommentText"/>
              <w:spacing w:beforeLines="50" w:before="120" w:afterLines="50" w:after="120"/>
              <w:rPr>
                <w:rFonts w:cs="Arial"/>
                <w:lang w:eastAsia="zh-CN"/>
              </w:rPr>
            </w:pPr>
          </w:p>
        </w:tc>
      </w:tr>
    </w:tbl>
    <w:p w14:paraId="45F2AA10" w14:textId="1EDDC7D3" w:rsidR="00FC0474" w:rsidRDefault="00E646A7" w:rsidP="00286EA6">
      <w:pPr>
        <w:pStyle w:val="00Text"/>
        <w:spacing w:before="240"/>
      </w:pPr>
      <w:r>
        <w:t xml:space="preserve">In this contribution, we will </w:t>
      </w:r>
      <w:r w:rsidR="00EC6FC7">
        <w:t>discuss the question</w:t>
      </w:r>
      <w:r w:rsidR="008A0409">
        <w:t>s</w:t>
      </w:r>
      <w:r w:rsidR="001376E7">
        <w:t xml:space="preserve"> and </w:t>
      </w:r>
      <w:r w:rsidR="0094654D">
        <w:rPr>
          <w:rFonts w:hint="eastAsia"/>
        </w:rPr>
        <w:t>provide</w:t>
      </w:r>
      <w:r w:rsidR="0094654D">
        <w:t xml:space="preserve"> </w:t>
      </w:r>
      <w:r>
        <w:t xml:space="preserve">our reply to </w:t>
      </w:r>
      <w:r w:rsidR="00DC34F6">
        <w:rPr>
          <w:rFonts w:hint="eastAsia"/>
        </w:rPr>
        <w:t>the</w:t>
      </w:r>
      <w:r w:rsidR="00DC34F6">
        <w:t xml:space="preserve"> </w:t>
      </w:r>
      <w:r>
        <w:t xml:space="preserve">question. </w:t>
      </w:r>
    </w:p>
    <w:p w14:paraId="0F2A2B2C" w14:textId="038721D8" w:rsidR="00377919" w:rsidRDefault="0089018C">
      <w:pPr>
        <w:pStyle w:val="Heading1"/>
        <w:spacing w:after="120"/>
        <w:ind w:left="795" w:hangingChars="283" w:hanging="795"/>
        <w:rPr>
          <w:rFonts w:eastAsia="宋体"/>
          <w:lang w:val="en-GB" w:eastAsia="zh-CN"/>
        </w:rPr>
      </w:pPr>
      <w:r>
        <w:rPr>
          <w:rFonts w:eastAsia="宋体"/>
          <w:lang w:val="en-GB" w:eastAsia="zh-CN"/>
        </w:rPr>
        <w:t>Discussion</w:t>
      </w:r>
    </w:p>
    <w:p w14:paraId="272FB8BD" w14:textId="6B76D82C" w:rsidR="00583479" w:rsidRDefault="00583479" w:rsidP="009E66DF">
      <w:pPr>
        <w:autoSpaceDE w:val="0"/>
        <w:autoSpaceDN w:val="0"/>
        <w:adjustRightInd w:val="0"/>
        <w:snapToGrid w:val="0"/>
        <w:jc w:val="both"/>
        <w:rPr>
          <w:rFonts w:eastAsia="宋体"/>
        </w:rPr>
      </w:pPr>
    </w:p>
    <w:tbl>
      <w:tblPr>
        <w:tblStyle w:val="TableGrid"/>
        <w:tblW w:w="0" w:type="auto"/>
        <w:tblLook w:val="04A0" w:firstRow="1" w:lastRow="0" w:firstColumn="1" w:lastColumn="0" w:noHBand="0" w:noVBand="1"/>
      </w:tblPr>
      <w:tblGrid>
        <w:gridCol w:w="9062"/>
      </w:tblGrid>
      <w:tr w:rsidR="00583479" w14:paraId="05CDACCC" w14:textId="77777777" w:rsidTr="00583479">
        <w:tc>
          <w:tcPr>
            <w:tcW w:w="9062" w:type="dxa"/>
          </w:tcPr>
          <w:p w14:paraId="6CFED298" w14:textId="77777777" w:rsidR="00583479" w:rsidRDefault="00583479" w:rsidP="00583479">
            <w:pPr>
              <w:jc w:val="both"/>
              <w:rPr>
                <w:b/>
                <w:lang w:eastAsia="zh-CN"/>
              </w:rPr>
            </w:pPr>
            <w:r w:rsidRPr="002A5753">
              <w:rPr>
                <w:b/>
                <w:highlight w:val="green"/>
                <w:lang w:eastAsia="zh-CN"/>
              </w:rPr>
              <w:t>Agreement</w:t>
            </w:r>
          </w:p>
          <w:p w14:paraId="06E20C7B" w14:textId="77777777" w:rsidR="00583479" w:rsidRPr="00A507F8" w:rsidRDefault="00583479" w:rsidP="00583479">
            <w:pPr>
              <w:jc w:val="both"/>
              <w:rPr>
                <w:lang w:eastAsia="zh-CN"/>
              </w:rPr>
            </w:pPr>
            <w:r w:rsidRPr="003B25EA">
              <w:rPr>
                <w:lang w:eastAsia="zh-CN"/>
              </w:rPr>
              <w:t xml:space="preserve">SL </w:t>
            </w:r>
            <w:r w:rsidRPr="00A507F8">
              <w:rPr>
                <w:lang w:eastAsia="zh-CN"/>
              </w:rPr>
              <w:t>BWP, SL resource pool in R16/R17 NR SL and RB set in R16 NR-U are reused for SL-U as baseline</w:t>
            </w:r>
          </w:p>
          <w:p w14:paraId="29057685" w14:textId="77777777" w:rsidR="00583479" w:rsidRPr="00A507F8" w:rsidRDefault="00583479" w:rsidP="00583479">
            <w:pPr>
              <w:pStyle w:val="ListParagraph"/>
              <w:numPr>
                <w:ilvl w:val="0"/>
                <w:numId w:val="25"/>
              </w:numPr>
              <w:autoSpaceDE w:val="0"/>
              <w:autoSpaceDN w:val="0"/>
              <w:adjustRightInd w:val="0"/>
              <w:snapToGrid w:val="0"/>
              <w:contextualSpacing w:val="0"/>
              <w:jc w:val="both"/>
              <w:rPr>
                <w:lang w:eastAsia="zh-CN"/>
              </w:rPr>
            </w:pPr>
            <w:r w:rsidRPr="00A507F8">
              <w:rPr>
                <w:lang w:eastAsia="zh-CN"/>
              </w:rPr>
              <w:t>Only one SL BWP is (pre-)configured within a carrier</w:t>
            </w:r>
          </w:p>
          <w:p w14:paraId="51A089C2" w14:textId="77777777" w:rsidR="00583479" w:rsidRPr="00A507F8" w:rsidRDefault="00583479" w:rsidP="00583479">
            <w:pPr>
              <w:pStyle w:val="ListParagraph"/>
              <w:numPr>
                <w:ilvl w:val="0"/>
                <w:numId w:val="25"/>
              </w:numPr>
              <w:autoSpaceDE w:val="0"/>
              <w:autoSpaceDN w:val="0"/>
              <w:adjustRightInd w:val="0"/>
              <w:snapToGrid w:val="0"/>
              <w:contextualSpacing w:val="0"/>
              <w:jc w:val="both"/>
              <w:rPr>
                <w:lang w:eastAsia="zh-CN"/>
              </w:rPr>
            </w:pPr>
            <w:r w:rsidRPr="00A507F8">
              <w:rPr>
                <w:lang w:eastAsia="zh-CN"/>
              </w:rPr>
              <w:t>The SL BWP is (pre-)configured to include one or multiple SL resource pools</w:t>
            </w:r>
          </w:p>
          <w:p w14:paraId="16D1AF38" w14:textId="77777777" w:rsidR="00583479" w:rsidRPr="00A507F8" w:rsidRDefault="00583479" w:rsidP="00583479">
            <w:pPr>
              <w:pStyle w:val="ListParagraph"/>
              <w:numPr>
                <w:ilvl w:val="0"/>
                <w:numId w:val="25"/>
              </w:numPr>
              <w:autoSpaceDE w:val="0"/>
              <w:autoSpaceDN w:val="0"/>
              <w:adjustRightInd w:val="0"/>
              <w:snapToGrid w:val="0"/>
              <w:contextualSpacing w:val="0"/>
              <w:jc w:val="both"/>
              <w:rPr>
                <w:lang w:eastAsia="zh-CN"/>
              </w:rPr>
            </w:pPr>
            <w:r w:rsidRPr="00A507F8">
              <w:rPr>
                <w:lang w:eastAsia="zh-CN"/>
              </w:rPr>
              <w:t>At least support that one SL resource pool can be (pre-)configured to include integer number of RB sets</w:t>
            </w:r>
          </w:p>
          <w:p w14:paraId="053BC5B9" w14:textId="77777777" w:rsidR="00583479" w:rsidRPr="00A507F8" w:rsidRDefault="00583479" w:rsidP="00583479">
            <w:pPr>
              <w:pStyle w:val="ListParagraph"/>
              <w:numPr>
                <w:ilvl w:val="1"/>
                <w:numId w:val="25"/>
              </w:numPr>
              <w:autoSpaceDE w:val="0"/>
              <w:autoSpaceDN w:val="0"/>
              <w:adjustRightInd w:val="0"/>
              <w:snapToGrid w:val="0"/>
              <w:contextualSpacing w:val="0"/>
              <w:jc w:val="both"/>
              <w:rPr>
                <w:lang w:eastAsia="zh-CN"/>
              </w:rPr>
            </w:pPr>
            <w:r w:rsidRPr="00A507F8">
              <w:rPr>
                <w:lang w:eastAsia="zh-CN"/>
              </w:rPr>
              <w:t>FFS: whether/how to support one SL resource pool can include sub-set of PRBs of one RB set</w:t>
            </w:r>
          </w:p>
          <w:p w14:paraId="611CFD88" w14:textId="77777777" w:rsidR="00583479" w:rsidRPr="00A507F8" w:rsidRDefault="00583479" w:rsidP="00583479">
            <w:pPr>
              <w:pStyle w:val="ListParagraph"/>
              <w:numPr>
                <w:ilvl w:val="1"/>
                <w:numId w:val="25"/>
              </w:numPr>
              <w:autoSpaceDE w:val="0"/>
              <w:autoSpaceDN w:val="0"/>
              <w:adjustRightInd w:val="0"/>
              <w:snapToGrid w:val="0"/>
              <w:contextualSpacing w:val="0"/>
              <w:jc w:val="both"/>
              <w:rPr>
                <w:lang w:eastAsia="zh-CN"/>
              </w:rPr>
            </w:pPr>
            <w:r w:rsidRPr="00A507F8">
              <w:rPr>
                <w:lang w:eastAsia="zh-CN"/>
              </w:rPr>
              <w:t>FFS: the applicable resource pool</w:t>
            </w:r>
          </w:p>
          <w:p w14:paraId="30373482" w14:textId="77777777" w:rsidR="00583479" w:rsidRPr="00A507F8" w:rsidRDefault="00583479" w:rsidP="00583479">
            <w:pPr>
              <w:pStyle w:val="ListParagraph"/>
              <w:numPr>
                <w:ilvl w:val="1"/>
                <w:numId w:val="25"/>
              </w:numPr>
              <w:autoSpaceDE w:val="0"/>
              <w:autoSpaceDN w:val="0"/>
              <w:adjustRightInd w:val="0"/>
              <w:snapToGrid w:val="0"/>
              <w:contextualSpacing w:val="0"/>
              <w:jc w:val="both"/>
              <w:rPr>
                <w:lang w:eastAsia="zh-CN"/>
              </w:rPr>
            </w:pPr>
            <w:r w:rsidRPr="00A507F8">
              <w:rPr>
                <w:lang w:eastAsia="zh-CN"/>
              </w:rPr>
              <w:t>FFS: the impact on sub-channel size and number of sub-channels in a resource pool if sub-channel is supported</w:t>
            </w:r>
          </w:p>
          <w:p w14:paraId="50E61A7E" w14:textId="77777777" w:rsidR="00583479" w:rsidRPr="00A507F8" w:rsidRDefault="00583479" w:rsidP="00583479">
            <w:pPr>
              <w:pStyle w:val="ListParagraph"/>
              <w:numPr>
                <w:ilvl w:val="0"/>
                <w:numId w:val="25"/>
              </w:numPr>
              <w:autoSpaceDE w:val="0"/>
              <w:autoSpaceDN w:val="0"/>
              <w:adjustRightInd w:val="0"/>
              <w:snapToGrid w:val="0"/>
              <w:contextualSpacing w:val="0"/>
              <w:jc w:val="both"/>
              <w:rPr>
                <w:lang w:eastAsia="zh-CN"/>
              </w:rPr>
            </w:pPr>
            <w:r w:rsidRPr="00A507F8">
              <w:rPr>
                <w:lang w:eastAsia="zh-CN"/>
              </w:rPr>
              <w:lastRenderedPageBreak/>
              <w:t>PRBs within intra-cell guard band of two adjacent RB sets belong to a resource pool</w:t>
            </w:r>
            <w:r w:rsidRPr="00A507F8">
              <w:t xml:space="preserve"> </w:t>
            </w:r>
            <w:r w:rsidRPr="00A507F8">
              <w:rPr>
                <w:lang w:eastAsia="zh-CN"/>
              </w:rPr>
              <w:t>if the resource pool includes the two adjacent RB sets</w:t>
            </w:r>
          </w:p>
          <w:p w14:paraId="2693479D" w14:textId="77777777" w:rsidR="00583479" w:rsidRPr="00A507F8" w:rsidRDefault="00583479" w:rsidP="00583479">
            <w:pPr>
              <w:pStyle w:val="ListParagraph"/>
              <w:numPr>
                <w:ilvl w:val="1"/>
                <w:numId w:val="25"/>
              </w:numPr>
              <w:autoSpaceDE w:val="0"/>
              <w:autoSpaceDN w:val="0"/>
              <w:adjustRightInd w:val="0"/>
              <w:snapToGrid w:val="0"/>
              <w:contextualSpacing w:val="0"/>
              <w:jc w:val="both"/>
              <w:rPr>
                <w:lang w:eastAsia="zh-CN"/>
              </w:rPr>
            </w:pPr>
            <w:r w:rsidRPr="00A507F8">
              <w:rPr>
                <w:lang w:eastAsia="zh-CN"/>
              </w:rPr>
              <w:t>FFS details, e.g., how such PRBs are used, the applicable resource pool, etc.</w:t>
            </w:r>
          </w:p>
          <w:p w14:paraId="7B2F24D4" w14:textId="77777777" w:rsidR="00583479" w:rsidRPr="00A507F8" w:rsidRDefault="00583479" w:rsidP="00583479">
            <w:pPr>
              <w:pStyle w:val="ListParagraph"/>
              <w:numPr>
                <w:ilvl w:val="0"/>
                <w:numId w:val="25"/>
              </w:numPr>
              <w:autoSpaceDE w:val="0"/>
              <w:autoSpaceDN w:val="0"/>
              <w:adjustRightInd w:val="0"/>
              <w:snapToGrid w:val="0"/>
              <w:contextualSpacing w:val="0"/>
              <w:jc w:val="both"/>
              <w:rPr>
                <w:lang w:eastAsia="zh-CN"/>
              </w:rPr>
            </w:pPr>
            <w:r w:rsidRPr="00A507F8">
              <w:rPr>
                <w:lang w:eastAsia="zh-CN"/>
              </w:rPr>
              <w:t>FFS: whether R16/R17 NR SL S-SSB slots and/or new S-SSB slots (if supported) are excluded from resource pool</w:t>
            </w:r>
          </w:p>
          <w:p w14:paraId="5AA4CE34" w14:textId="77777777" w:rsidR="00583479" w:rsidRPr="00A507F8" w:rsidRDefault="00583479" w:rsidP="00583479">
            <w:pPr>
              <w:pStyle w:val="ListParagraph"/>
              <w:numPr>
                <w:ilvl w:val="0"/>
                <w:numId w:val="25"/>
              </w:numPr>
              <w:autoSpaceDE w:val="0"/>
              <w:autoSpaceDN w:val="0"/>
              <w:adjustRightInd w:val="0"/>
              <w:snapToGrid w:val="0"/>
              <w:contextualSpacing w:val="0"/>
              <w:jc w:val="both"/>
              <w:rPr>
                <w:lang w:eastAsia="zh-CN"/>
              </w:rPr>
            </w:pPr>
            <w:r w:rsidRPr="00A507F8">
              <w:rPr>
                <w:lang w:eastAsia="zh-CN"/>
              </w:rPr>
              <w:t xml:space="preserve">FFS: which slots belong to resource pool, e.g., </w:t>
            </w:r>
            <w:r w:rsidRPr="00A507F8">
              <w:rPr>
                <w:rFonts w:hint="eastAsia"/>
                <w:lang w:eastAsia="zh-CN"/>
              </w:rPr>
              <w:t>h</w:t>
            </w:r>
            <w:r w:rsidRPr="00A507F8">
              <w:rPr>
                <w:lang w:eastAsia="zh-CN"/>
              </w:rPr>
              <w:t>ow to set the value of bitmap, whether to consider SL-U/NR-U operating in the same carrier and whether TDD configuration are considered, etc.</w:t>
            </w:r>
          </w:p>
          <w:p w14:paraId="7F877E06" w14:textId="77777777" w:rsidR="00583479" w:rsidRPr="00A507F8" w:rsidRDefault="00583479" w:rsidP="00583479">
            <w:pPr>
              <w:pStyle w:val="ListParagraph"/>
              <w:numPr>
                <w:ilvl w:val="0"/>
                <w:numId w:val="25"/>
              </w:numPr>
              <w:autoSpaceDE w:val="0"/>
              <w:autoSpaceDN w:val="0"/>
              <w:adjustRightInd w:val="0"/>
              <w:snapToGrid w:val="0"/>
              <w:contextualSpacing w:val="0"/>
              <w:jc w:val="both"/>
              <w:rPr>
                <w:lang w:eastAsia="zh-CN"/>
              </w:rPr>
            </w:pPr>
            <w:r w:rsidRPr="00A507F8">
              <w:rPr>
                <w:lang w:eastAsia="zh-CN"/>
              </w:rPr>
              <w:t>FFS: the impact of PSCCH/PSSCH mapping to frequency resources on resource pool configuration, on sub-channel definition if sub-channel is supported, etc.</w:t>
            </w:r>
          </w:p>
          <w:p w14:paraId="1C9B1DA9" w14:textId="77777777" w:rsidR="00583479" w:rsidRDefault="00583479" w:rsidP="009E66DF">
            <w:pPr>
              <w:autoSpaceDE w:val="0"/>
              <w:autoSpaceDN w:val="0"/>
              <w:adjustRightInd w:val="0"/>
              <w:snapToGrid w:val="0"/>
              <w:jc w:val="both"/>
              <w:rPr>
                <w:rFonts w:eastAsia="宋体"/>
              </w:rPr>
            </w:pPr>
          </w:p>
        </w:tc>
      </w:tr>
    </w:tbl>
    <w:p w14:paraId="49500818" w14:textId="77777777" w:rsidR="00583479" w:rsidRDefault="00583479" w:rsidP="009E66DF">
      <w:pPr>
        <w:autoSpaceDE w:val="0"/>
        <w:autoSpaceDN w:val="0"/>
        <w:adjustRightInd w:val="0"/>
        <w:snapToGrid w:val="0"/>
        <w:jc w:val="both"/>
        <w:rPr>
          <w:rFonts w:eastAsia="宋体"/>
        </w:rPr>
      </w:pPr>
    </w:p>
    <w:p w14:paraId="20D58D27" w14:textId="619EEC5B" w:rsidR="00F62943" w:rsidRDefault="003022AD" w:rsidP="002B37A7">
      <w:pPr>
        <w:autoSpaceDE w:val="0"/>
        <w:autoSpaceDN w:val="0"/>
        <w:adjustRightInd w:val="0"/>
        <w:snapToGrid w:val="0"/>
        <w:jc w:val="both"/>
        <w:rPr>
          <w:rFonts w:eastAsia="宋体"/>
        </w:rPr>
      </w:pPr>
      <w:r w:rsidRPr="005771EE">
        <w:rPr>
          <w:rFonts w:eastAsia="宋体"/>
        </w:rPr>
        <w:t>Based on RAN1</w:t>
      </w:r>
      <w:r w:rsidR="00A507F8" w:rsidRPr="005771EE">
        <w:rPr>
          <w:rFonts w:eastAsia="宋体"/>
        </w:rPr>
        <w:t xml:space="preserve"> </w:t>
      </w:r>
      <w:r w:rsidR="005771EE" w:rsidRPr="005771EE">
        <w:rPr>
          <w:rFonts w:eastAsia="宋体" w:hint="eastAsia"/>
          <w:lang w:eastAsia="zh-CN"/>
        </w:rPr>
        <w:t>dis</w:t>
      </w:r>
      <w:r w:rsidR="005771EE" w:rsidRPr="005771EE">
        <w:rPr>
          <w:rFonts w:eastAsia="宋体"/>
        </w:rPr>
        <w:t xml:space="preserve">cussion and agreement, only one SL BWP is (pre-)configured within a </w:t>
      </w:r>
      <w:r w:rsidR="00F62943">
        <w:rPr>
          <w:rFonts w:eastAsia="宋体"/>
        </w:rPr>
        <w:t>carrier</w:t>
      </w:r>
      <w:r w:rsidR="00F62943" w:rsidRPr="005771EE">
        <w:rPr>
          <w:rFonts w:eastAsia="宋体"/>
        </w:rPr>
        <w:t xml:space="preserve"> </w:t>
      </w:r>
      <w:r w:rsidR="005771EE" w:rsidRPr="005771EE">
        <w:rPr>
          <w:rFonts w:eastAsia="宋体"/>
        </w:rPr>
        <w:t xml:space="preserve">and the SL BWP is </w:t>
      </w:r>
      <w:r w:rsidR="005771EE" w:rsidRPr="005771EE">
        <w:rPr>
          <w:rFonts w:eastAsia="宋体" w:hint="eastAsia"/>
        </w:rPr>
        <w:t>(</w:t>
      </w:r>
      <w:r w:rsidR="005771EE" w:rsidRPr="005771EE">
        <w:rPr>
          <w:rFonts w:eastAsia="宋体"/>
        </w:rPr>
        <w:t>pre-)configured to include one or multiple SL resource pool. In addition, one SL resource pool can be (pre-)configured to include integer number of RB sets for SL-U.</w:t>
      </w:r>
    </w:p>
    <w:p w14:paraId="595F108A" w14:textId="77777777" w:rsidR="00F62943" w:rsidRDefault="00F62943" w:rsidP="002B37A7">
      <w:pPr>
        <w:autoSpaceDE w:val="0"/>
        <w:autoSpaceDN w:val="0"/>
        <w:adjustRightInd w:val="0"/>
        <w:snapToGrid w:val="0"/>
        <w:jc w:val="both"/>
        <w:rPr>
          <w:rFonts w:eastAsia="宋体"/>
        </w:rPr>
      </w:pPr>
    </w:p>
    <w:p w14:paraId="63C20A34" w14:textId="04875A77" w:rsidR="00F62943" w:rsidRDefault="00F62943" w:rsidP="002B37A7">
      <w:pPr>
        <w:autoSpaceDE w:val="0"/>
        <w:autoSpaceDN w:val="0"/>
        <w:adjustRightInd w:val="0"/>
        <w:snapToGrid w:val="0"/>
        <w:jc w:val="both"/>
        <w:rPr>
          <w:rFonts w:eastAsia="宋体"/>
        </w:rPr>
      </w:pPr>
      <w:r>
        <w:rPr>
          <w:rFonts w:eastAsia="宋体"/>
        </w:rPr>
        <w:t xml:space="preserve">For UL LBT failure in NR-U, </w:t>
      </w:r>
      <w:r w:rsidR="006E6FD6">
        <w:rPr>
          <w:rFonts w:eastAsia="宋体"/>
        </w:rPr>
        <w:t xml:space="preserve">TS </w:t>
      </w:r>
      <w:r>
        <w:rPr>
          <w:rFonts w:eastAsia="宋体"/>
        </w:rPr>
        <w:t xml:space="preserve">37.213 specifies the following PHY </w:t>
      </w:r>
      <w:proofErr w:type="spellStart"/>
      <w:r>
        <w:rPr>
          <w:rFonts w:eastAsia="宋体"/>
        </w:rPr>
        <w:t>behaviour</w:t>
      </w:r>
      <w:proofErr w:type="spellEnd"/>
      <w:r>
        <w:rPr>
          <w:rFonts w:eastAsia="宋体"/>
        </w:rPr>
        <w:t>:</w:t>
      </w:r>
    </w:p>
    <w:tbl>
      <w:tblPr>
        <w:tblStyle w:val="TableGrid"/>
        <w:tblW w:w="0" w:type="auto"/>
        <w:tblLook w:val="04A0" w:firstRow="1" w:lastRow="0" w:firstColumn="1" w:lastColumn="0" w:noHBand="0" w:noVBand="1"/>
      </w:tblPr>
      <w:tblGrid>
        <w:gridCol w:w="9062"/>
      </w:tblGrid>
      <w:tr w:rsidR="00F62943" w14:paraId="7190F30A" w14:textId="77777777" w:rsidTr="00F62943">
        <w:tc>
          <w:tcPr>
            <w:tcW w:w="9062" w:type="dxa"/>
          </w:tcPr>
          <w:p w14:paraId="2E6A6073" w14:textId="77777777" w:rsidR="00F62943" w:rsidRPr="00ED3A03" w:rsidRDefault="00F62943" w:rsidP="00F62943">
            <w:pPr>
              <w:pStyle w:val="Heading2"/>
              <w:numPr>
                <w:ilvl w:val="0"/>
                <w:numId w:val="0"/>
              </w:numPr>
            </w:pPr>
            <w:bookmarkStart w:id="1" w:name="_Toc524694439"/>
            <w:bookmarkStart w:id="2" w:name="_Toc28873149"/>
            <w:bookmarkStart w:id="3" w:name="_Toc35593607"/>
            <w:bookmarkStart w:id="4" w:name="_Toc44669015"/>
            <w:bookmarkStart w:id="5" w:name="_Toc51607164"/>
            <w:bookmarkStart w:id="6" w:name="_Toc106011637"/>
            <w:r w:rsidRPr="00ED3A03">
              <w:t>4</w:t>
            </w:r>
            <w:r w:rsidRPr="00ED3A03">
              <w:rPr>
                <w:rFonts w:hint="eastAsia"/>
              </w:rPr>
              <w:t>.</w:t>
            </w:r>
            <w:r w:rsidRPr="00ED3A03">
              <w:t>2</w:t>
            </w:r>
            <w:r w:rsidRPr="00ED3A03">
              <w:rPr>
                <w:rFonts w:hint="eastAsia"/>
              </w:rPr>
              <w:tab/>
            </w:r>
            <w:r w:rsidRPr="00ED3A03">
              <w:t>Uplink channel access procedures</w:t>
            </w:r>
            <w:bookmarkEnd w:id="1"/>
            <w:bookmarkEnd w:id="2"/>
            <w:bookmarkEnd w:id="3"/>
            <w:bookmarkEnd w:id="4"/>
            <w:bookmarkEnd w:id="5"/>
            <w:bookmarkEnd w:id="6"/>
          </w:p>
          <w:p w14:paraId="4202F192" w14:textId="77777777" w:rsidR="00F62943" w:rsidRPr="00ED3A03" w:rsidRDefault="00F62943" w:rsidP="00F62943">
            <w:r w:rsidRPr="00ED3A03">
              <w:t xml:space="preserve">A UE performing transmission(s) on LAA </w:t>
            </w:r>
            <w:proofErr w:type="spellStart"/>
            <w:r w:rsidRPr="00ED3A03">
              <w:t>Scell</w:t>
            </w:r>
            <w:proofErr w:type="spellEnd"/>
            <w:r w:rsidRPr="00ED3A03">
              <w:t xml:space="preserve">(s), an eNB scheduling or configuring UL transmission(s) for a UE performing transmission(s) on LAA </w:t>
            </w:r>
            <w:proofErr w:type="spellStart"/>
            <w:r w:rsidRPr="00ED3A03">
              <w:t>Scell</w:t>
            </w:r>
            <w:proofErr w:type="spellEnd"/>
            <w:r w:rsidRPr="00ED3A03">
              <w:t>(s), and a UE performing transmission(s) on channel(s) and a gNB scheduling or configuring UL transmission(s) for a UE performing transmissions on channel(s) shall perform the procedures described in this clause for the UE to access the channel(s) on which the transmission(s) are performed.</w:t>
            </w:r>
          </w:p>
          <w:p w14:paraId="05FA470F" w14:textId="77777777" w:rsidR="00F62943" w:rsidRPr="00ED3A03" w:rsidRDefault="00F62943" w:rsidP="00F62943">
            <w:r w:rsidRPr="00ED3A03">
              <w:t>In this clause, transmissions from a UE</w:t>
            </w:r>
            <w:r w:rsidRPr="00ED3A03">
              <w:rPr>
                <w:color w:val="000000"/>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rsidRPr="00ED3A03">
              <w:t xml:space="preserve"> for sensing is adjusted as described in clause 4.2.3 when applicable.</w:t>
            </w:r>
          </w:p>
          <w:p w14:paraId="6D84B5D5" w14:textId="77777777" w:rsidR="00F62943" w:rsidRPr="00ED3A03" w:rsidRDefault="00F62943" w:rsidP="00F62943">
            <w:pPr>
              <w:rPr>
                <w:color w:val="000000"/>
              </w:rPr>
            </w:pPr>
            <w:r w:rsidRPr="00ED3A03">
              <w:t xml:space="preserve">A UE performs channel access procedures in this clause unless the higher layer parameter </w:t>
            </w:r>
            <w:r>
              <w:rPr>
                <w:i/>
                <w:color w:val="000000"/>
              </w:rPr>
              <w:t>c</w:t>
            </w:r>
            <w:r w:rsidRPr="00ED3A03">
              <w:rPr>
                <w:i/>
                <w:color w:val="000000"/>
              </w:rPr>
              <w:t xml:space="preserve">hannelAccessMode-r16 </w:t>
            </w:r>
            <w:r w:rsidRPr="00ED3A03">
              <w:rPr>
                <w:color w:val="000000"/>
              </w:rPr>
              <w:t xml:space="preserve">is provided and </w:t>
            </w:r>
            <w:r>
              <w:rPr>
                <w:i/>
                <w:color w:val="000000"/>
              </w:rPr>
              <w:t>c</w:t>
            </w:r>
            <w:r w:rsidRPr="00ED3A03">
              <w:rPr>
                <w:i/>
                <w:color w:val="000000"/>
              </w:rPr>
              <w:t>hannelAccessMode-r16 ='</w:t>
            </w:r>
            <w:proofErr w:type="spellStart"/>
            <w:r w:rsidRPr="00ED3A03">
              <w:rPr>
                <w:i/>
                <w:color w:val="000000"/>
              </w:rPr>
              <w:t>semi</w:t>
            </w:r>
            <w:r>
              <w:rPr>
                <w:i/>
                <w:color w:val="000000"/>
              </w:rPr>
              <w:t>S</w:t>
            </w:r>
            <w:r w:rsidRPr="00ED3A03">
              <w:rPr>
                <w:i/>
                <w:color w:val="000000"/>
              </w:rPr>
              <w:t>tatic</w:t>
            </w:r>
            <w:proofErr w:type="spellEnd"/>
            <w:r w:rsidRPr="00ED3A03">
              <w:rPr>
                <w:i/>
                <w:color w:val="000000"/>
              </w:rPr>
              <w:t>'</w:t>
            </w:r>
            <w:r w:rsidRPr="00ED3A03">
              <w:rPr>
                <w:color w:val="000000"/>
              </w:rPr>
              <w:t xml:space="preserve">. </w:t>
            </w:r>
          </w:p>
          <w:p w14:paraId="17408CBD" w14:textId="77777777" w:rsidR="00F62943" w:rsidRPr="00ED3A03" w:rsidRDefault="00F62943" w:rsidP="00F62943">
            <w:r w:rsidRPr="009116D7">
              <w:rPr>
                <w:highlight w:val="yellow"/>
              </w:rPr>
              <w:t>If a UE fails to access the channel(s) prior to an intended UL transmission to a gNB, Layer 1 notifies higher layers about the channel access failure.</w:t>
            </w:r>
          </w:p>
          <w:p w14:paraId="128E20E7" w14:textId="77777777" w:rsidR="00F62943" w:rsidRDefault="00F62943" w:rsidP="002B37A7">
            <w:pPr>
              <w:autoSpaceDE w:val="0"/>
              <w:autoSpaceDN w:val="0"/>
              <w:adjustRightInd w:val="0"/>
              <w:snapToGrid w:val="0"/>
              <w:jc w:val="both"/>
              <w:rPr>
                <w:rFonts w:eastAsia="宋体"/>
              </w:rPr>
            </w:pPr>
          </w:p>
        </w:tc>
      </w:tr>
    </w:tbl>
    <w:p w14:paraId="4A713580" w14:textId="77777777" w:rsidR="00F62943" w:rsidRDefault="00F62943" w:rsidP="002B37A7">
      <w:pPr>
        <w:autoSpaceDE w:val="0"/>
        <w:autoSpaceDN w:val="0"/>
        <w:adjustRightInd w:val="0"/>
        <w:snapToGrid w:val="0"/>
        <w:jc w:val="both"/>
        <w:rPr>
          <w:rFonts w:eastAsia="宋体"/>
        </w:rPr>
      </w:pPr>
    </w:p>
    <w:p w14:paraId="3D497A2C" w14:textId="055CA820" w:rsidR="00A507F8" w:rsidRDefault="005771EE" w:rsidP="002B37A7">
      <w:pPr>
        <w:autoSpaceDE w:val="0"/>
        <w:autoSpaceDN w:val="0"/>
        <w:adjustRightInd w:val="0"/>
        <w:snapToGrid w:val="0"/>
        <w:jc w:val="both"/>
        <w:rPr>
          <w:rFonts w:eastAsia="宋体"/>
        </w:rPr>
      </w:pPr>
      <w:r>
        <w:rPr>
          <w:rFonts w:eastAsia="宋体"/>
        </w:rPr>
        <w:t>T</w:t>
      </w:r>
      <w:r w:rsidRPr="005771EE">
        <w:rPr>
          <w:rFonts w:eastAsia="宋体"/>
        </w:rPr>
        <w:t>o inherit</w:t>
      </w:r>
      <w:r>
        <w:rPr>
          <w:rFonts w:eastAsia="宋体"/>
        </w:rPr>
        <w:t xml:space="preserve"> NR-U </w:t>
      </w:r>
      <w:r w:rsidR="00A507F8">
        <w:rPr>
          <w:rFonts w:eastAsia="宋体"/>
        </w:rPr>
        <w:t xml:space="preserve">LBT operation granularity, </w:t>
      </w:r>
      <w:r w:rsidR="009E66DF">
        <w:rPr>
          <w:rFonts w:eastAsia="宋体"/>
        </w:rPr>
        <w:t xml:space="preserve">when UE performs </w:t>
      </w:r>
      <w:r>
        <w:rPr>
          <w:rFonts w:eastAsia="宋体"/>
        </w:rPr>
        <w:t xml:space="preserve">LBT </w:t>
      </w:r>
      <w:r w:rsidRPr="005771EE">
        <w:rPr>
          <w:rFonts w:eastAsia="宋体"/>
        </w:rPr>
        <w:t>in response to</w:t>
      </w:r>
      <w:r>
        <w:rPr>
          <w:rFonts w:eastAsia="宋体"/>
        </w:rPr>
        <w:t xml:space="preserve"> a</w:t>
      </w:r>
      <w:r>
        <w:rPr>
          <w:rFonts w:eastAsia="宋体" w:hint="eastAsia"/>
          <w:lang w:eastAsia="zh-CN"/>
        </w:rPr>
        <w:t>n</w:t>
      </w:r>
      <w:r>
        <w:rPr>
          <w:rFonts w:eastAsia="宋体"/>
          <w:lang w:eastAsia="zh-CN"/>
        </w:rPr>
        <w:t xml:space="preserve"> intended SL tr</w:t>
      </w:r>
      <w:r>
        <w:rPr>
          <w:rFonts w:eastAsia="宋体"/>
        </w:rPr>
        <w:t>ansmission</w:t>
      </w:r>
      <w:r w:rsidR="009E66DF">
        <w:rPr>
          <w:rFonts w:eastAsia="宋体"/>
        </w:rPr>
        <w:t xml:space="preserve">, the LBT operation granularity </w:t>
      </w:r>
      <w:r w:rsidR="00F62943">
        <w:rPr>
          <w:rFonts w:eastAsia="宋体"/>
        </w:rPr>
        <w:t>would be the transmission attempt itself</w:t>
      </w:r>
      <w:r w:rsidR="009E66DF">
        <w:rPr>
          <w:rFonts w:eastAsia="宋体"/>
        </w:rPr>
        <w:t xml:space="preserve">, even </w:t>
      </w:r>
      <w:r w:rsidR="00F62943">
        <w:rPr>
          <w:rFonts w:eastAsia="宋体"/>
        </w:rPr>
        <w:t xml:space="preserve">if </w:t>
      </w:r>
      <w:r w:rsidR="009E66DF">
        <w:rPr>
          <w:rFonts w:eastAsia="宋体"/>
        </w:rPr>
        <w:t>the intended SL transmission span</w:t>
      </w:r>
      <w:r w:rsidR="00F62943">
        <w:rPr>
          <w:rFonts w:eastAsia="宋体"/>
        </w:rPr>
        <w:t>s</w:t>
      </w:r>
      <w:r w:rsidR="009E66DF">
        <w:rPr>
          <w:rFonts w:eastAsia="宋体"/>
        </w:rPr>
        <w:t xml:space="preserve"> multiple RB sets.</w:t>
      </w:r>
      <w:r w:rsidR="00583479">
        <w:rPr>
          <w:rFonts w:eastAsia="宋体"/>
        </w:rPr>
        <w:t xml:space="preserve"> </w:t>
      </w:r>
      <w:r w:rsidR="00F62943">
        <w:rPr>
          <w:rFonts w:eastAsia="宋体"/>
        </w:rPr>
        <w:t>Therefore</w:t>
      </w:r>
      <w:r w:rsidR="003E6475">
        <w:rPr>
          <w:rFonts w:eastAsia="宋体"/>
        </w:rPr>
        <w:t>,</w:t>
      </w:r>
      <w:r w:rsidR="00F62943">
        <w:rPr>
          <w:rFonts w:eastAsia="宋体"/>
        </w:rPr>
        <w:t xml:space="preserve"> the simplest approach is that </w:t>
      </w:r>
      <w:r w:rsidR="00583479">
        <w:rPr>
          <w:rFonts w:eastAsia="宋体"/>
        </w:rPr>
        <w:t xml:space="preserve">a </w:t>
      </w:r>
      <w:r w:rsidR="00583479" w:rsidRPr="00583479">
        <w:rPr>
          <w:rFonts w:eastAsia="宋体"/>
        </w:rPr>
        <w:t xml:space="preserve">SL LBT failure is notified by PHY </w:t>
      </w:r>
      <w:r w:rsidR="00F62943">
        <w:rPr>
          <w:rFonts w:eastAsia="宋体"/>
        </w:rPr>
        <w:t>per</w:t>
      </w:r>
      <w:r w:rsidR="00583479" w:rsidRPr="00583479">
        <w:rPr>
          <w:rFonts w:eastAsia="宋体"/>
        </w:rPr>
        <w:t xml:space="preserve"> intended SL transmission</w:t>
      </w:r>
      <w:r w:rsidR="00583479">
        <w:rPr>
          <w:rFonts w:eastAsia="宋体"/>
        </w:rPr>
        <w:t>.</w:t>
      </w:r>
    </w:p>
    <w:p w14:paraId="1A52544B" w14:textId="637870AD" w:rsidR="00583479" w:rsidRDefault="00583479" w:rsidP="002B37A7">
      <w:pPr>
        <w:autoSpaceDE w:val="0"/>
        <w:autoSpaceDN w:val="0"/>
        <w:adjustRightInd w:val="0"/>
        <w:snapToGrid w:val="0"/>
        <w:rPr>
          <w:rFonts w:eastAsia="宋体"/>
        </w:rPr>
      </w:pPr>
    </w:p>
    <w:p w14:paraId="46619AAB" w14:textId="28D7C3F3" w:rsidR="00583479" w:rsidRPr="00583479" w:rsidRDefault="00F62943" w:rsidP="002B37A7">
      <w:pPr>
        <w:autoSpaceDE w:val="0"/>
        <w:autoSpaceDN w:val="0"/>
        <w:adjustRightInd w:val="0"/>
        <w:snapToGrid w:val="0"/>
        <w:rPr>
          <w:rFonts w:eastAsia="宋体"/>
          <w:b/>
          <w:bCs/>
          <w:i/>
          <w:iCs/>
          <w:kern w:val="2"/>
          <w:lang w:eastAsia="zh-CN"/>
        </w:rPr>
      </w:pPr>
      <w:r>
        <w:rPr>
          <w:rFonts w:eastAsia="宋体"/>
          <w:b/>
          <w:bCs/>
          <w:i/>
          <w:iCs/>
          <w:kern w:val="2"/>
          <w:lang w:eastAsia="zh-CN"/>
        </w:rPr>
        <w:t xml:space="preserve">Observation </w:t>
      </w:r>
      <w:r w:rsidR="002B37A7">
        <w:rPr>
          <w:rFonts w:eastAsia="宋体"/>
          <w:b/>
          <w:bCs/>
          <w:i/>
          <w:iCs/>
          <w:kern w:val="2"/>
          <w:lang w:eastAsia="zh-CN"/>
        </w:rPr>
        <w:t>1</w:t>
      </w:r>
      <w:r w:rsidR="00583479" w:rsidRPr="00583479">
        <w:rPr>
          <w:rFonts w:eastAsia="宋体"/>
          <w:b/>
          <w:bCs/>
          <w:i/>
          <w:iCs/>
          <w:kern w:val="2"/>
          <w:lang w:eastAsia="zh-CN"/>
        </w:rPr>
        <w:t xml:space="preserve">: </w:t>
      </w:r>
      <w:r>
        <w:rPr>
          <w:rFonts w:eastAsia="宋体"/>
          <w:b/>
          <w:bCs/>
          <w:i/>
          <w:iCs/>
          <w:kern w:val="2"/>
          <w:lang w:eastAsia="zh-CN"/>
        </w:rPr>
        <w:t>I</w:t>
      </w:r>
      <w:r w:rsidR="002B37A7">
        <w:rPr>
          <w:rFonts w:eastAsia="宋体"/>
          <w:b/>
          <w:bCs/>
          <w:i/>
          <w:iCs/>
          <w:kern w:val="2"/>
          <w:lang w:eastAsia="zh-CN"/>
        </w:rPr>
        <w:t xml:space="preserve">nform RAN2 </w:t>
      </w:r>
      <w:r>
        <w:rPr>
          <w:rFonts w:eastAsia="宋体"/>
          <w:b/>
          <w:bCs/>
          <w:i/>
          <w:iCs/>
          <w:kern w:val="2"/>
          <w:lang w:eastAsia="zh-CN"/>
        </w:rPr>
        <w:t xml:space="preserve">that </w:t>
      </w:r>
      <w:r w:rsidR="00583479" w:rsidRPr="00583479">
        <w:rPr>
          <w:rFonts w:eastAsia="宋体"/>
          <w:b/>
          <w:bCs/>
          <w:i/>
          <w:iCs/>
          <w:kern w:val="2"/>
          <w:lang w:eastAsia="zh-CN"/>
        </w:rPr>
        <w:t xml:space="preserve">a SL LBT failure is notified by PHY </w:t>
      </w:r>
      <w:r>
        <w:rPr>
          <w:rFonts w:eastAsia="宋体"/>
          <w:b/>
          <w:bCs/>
          <w:i/>
          <w:iCs/>
          <w:kern w:val="2"/>
          <w:lang w:eastAsia="zh-CN"/>
        </w:rPr>
        <w:t>per</w:t>
      </w:r>
      <w:r w:rsidR="00583479" w:rsidRPr="00583479">
        <w:rPr>
          <w:rFonts w:eastAsia="宋体"/>
          <w:b/>
          <w:bCs/>
          <w:i/>
          <w:iCs/>
          <w:kern w:val="2"/>
          <w:lang w:eastAsia="zh-CN"/>
        </w:rPr>
        <w:t xml:space="preserve"> intended SL transmission.</w:t>
      </w:r>
    </w:p>
    <w:p w14:paraId="1E8775DD" w14:textId="05DA6E42" w:rsidR="00583479" w:rsidRDefault="00583479" w:rsidP="009E66DF">
      <w:pPr>
        <w:autoSpaceDE w:val="0"/>
        <w:autoSpaceDN w:val="0"/>
        <w:adjustRightInd w:val="0"/>
        <w:snapToGrid w:val="0"/>
        <w:jc w:val="both"/>
        <w:rPr>
          <w:rFonts w:eastAsia="宋体"/>
        </w:rPr>
      </w:pPr>
    </w:p>
    <w:p w14:paraId="27C48CB4" w14:textId="4EAA87D9" w:rsidR="00F62943" w:rsidRDefault="00F62943" w:rsidP="009E66DF">
      <w:pPr>
        <w:autoSpaceDE w:val="0"/>
        <w:autoSpaceDN w:val="0"/>
        <w:adjustRightInd w:val="0"/>
        <w:snapToGrid w:val="0"/>
        <w:jc w:val="both"/>
        <w:rPr>
          <w:rFonts w:eastAsia="宋体"/>
        </w:rPr>
      </w:pPr>
      <w:r>
        <w:rPr>
          <w:rFonts w:eastAsia="宋体"/>
        </w:rPr>
        <w:t xml:space="preserve">An intended sidelink transmission may span multiple RB </w:t>
      </w:r>
      <w:proofErr w:type="gramStart"/>
      <w:r>
        <w:rPr>
          <w:rFonts w:eastAsia="宋体"/>
        </w:rPr>
        <w:t xml:space="preserve">sets, </w:t>
      </w:r>
      <w:r w:rsidR="006E6FD6">
        <w:rPr>
          <w:rFonts w:eastAsia="宋体"/>
        </w:rPr>
        <w:t>but</w:t>
      </w:r>
      <w:proofErr w:type="gramEnd"/>
      <w:r w:rsidR="006E6FD6">
        <w:rPr>
          <w:rFonts w:eastAsia="宋体"/>
        </w:rPr>
        <w:t xml:space="preserve"> is confined to be within a resource pool and within a SL BWP. In RAN1 several details of interlace, RB </w:t>
      </w:r>
      <w:proofErr w:type="gramStart"/>
      <w:r w:rsidR="006E6FD6">
        <w:rPr>
          <w:rFonts w:eastAsia="宋体"/>
        </w:rPr>
        <w:t>set</w:t>
      </w:r>
      <w:proofErr w:type="gramEnd"/>
      <w:r w:rsidR="006E6FD6">
        <w:rPr>
          <w:rFonts w:eastAsia="宋体"/>
        </w:rPr>
        <w:t xml:space="preserve"> and sub-channel configurations are open, so whether the SL failure indication may be interpreted per different granularity is premature to say.</w:t>
      </w:r>
    </w:p>
    <w:p w14:paraId="7F2A80D2" w14:textId="77777777" w:rsidR="003E6475" w:rsidRPr="00583479" w:rsidRDefault="003E6475" w:rsidP="009E66DF">
      <w:pPr>
        <w:autoSpaceDE w:val="0"/>
        <w:autoSpaceDN w:val="0"/>
        <w:adjustRightInd w:val="0"/>
        <w:snapToGrid w:val="0"/>
        <w:jc w:val="both"/>
        <w:rPr>
          <w:rFonts w:eastAsia="宋体"/>
        </w:rPr>
      </w:pPr>
    </w:p>
    <w:p w14:paraId="5DB1B1AF" w14:textId="14800A37" w:rsidR="002B37A7" w:rsidRPr="002B37A7" w:rsidRDefault="002B37A7" w:rsidP="009E66DF">
      <w:pPr>
        <w:autoSpaceDE w:val="0"/>
        <w:autoSpaceDN w:val="0"/>
        <w:adjustRightInd w:val="0"/>
        <w:snapToGrid w:val="0"/>
        <w:jc w:val="both"/>
        <w:rPr>
          <w:rFonts w:eastAsia="宋体"/>
          <w:b/>
          <w:bCs/>
          <w:i/>
          <w:iCs/>
          <w:kern w:val="2"/>
          <w:lang w:eastAsia="zh-CN"/>
        </w:rPr>
      </w:pPr>
      <w:r w:rsidRPr="002B37A7">
        <w:rPr>
          <w:rFonts w:eastAsia="宋体"/>
          <w:b/>
          <w:bCs/>
          <w:i/>
          <w:iCs/>
          <w:kern w:val="2"/>
          <w:lang w:eastAsia="zh-CN"/>
        </w:rPr>
        <w:t xml:space="preserve">Proposed reply to Question: </w:t>
      </w:r>
    </w:p>
    <w:p w14:paraId="18EC1F29" w14:textId="69478D93" w:rsidR="002B37A7" w:rsidRPr="002B37A7" w:rsidRDefault="002B37A7" w:rsidP="009E66DF">
      <w:pPr>
        <w:autoSpaceDE w:val="0"/>
        <w:autoSpaceDN w:val="0"/>
        <w:adjustRightInd w:val="0"/>
        <w:snapToGrid w:val="0"/>
        <w:jc w:val="both"/>
        <w:rPr>
          <w:rFonts w:eastAsia="宋体"/>
          <w:b/>
          <w:bCs/>
          <w:i/>
          <w:iCs/>
          <w:kern w:val="2"/>
          <w:lang w:eastAsia="zh-CN"/>
        </w:rPr>
      </w:pPr>
      <w:r w:rsidRPr="002B37A7">
        <w:rPr>
          <w:rFonts w:eastAsia="宋体"/>
          <w:b/>
          <w:bCs/>
          <w:i/>
          <w:iCs/>
          <w:kern w:val="2"/>
          <w:lang w:eastAsia="zh-CN"/>
        </w:rPr>
        <w:t>RAN1 suggest</w:t>
      </w:r>
      <w:r>
        <w:rPr>
          <w:rFonts w:eastAsia="宋体"/>
          <w:b/>
          <w:bCs/>
          <w:i/>
          <w:iCs/>
          <w:kern w:val="2"/>
          <w:lang w:eastAsia="zh-CN"/>
        </w:rPr>
        <w:t>s</w:t>
      </w:r>
      <w:r w:rsidRPr="002B37A7">
        <w:rPr>
          <w:rFonts w:eastAsia="宋体"/>
          <w:b/>
          <w:bCs/>
          <w:i/>
          <w:iCs/>
          <w:kern w:val="2"/>
          <w:lang w:eastAsia="zh-CN"/>
        </w:rPr>
        <w:t xml:space="preserve"> that </w:t>
      </w:r>
      <w:r w:rsidR="004F510B">
        <w:rPr>
          <w:rFonts w:eastAsia="宋体"/>
          <w:b/>
          <w:bCs/>
          <w:i/>
          <w:iCs/>
          <w:kern w:val="2"/>
          <w:lang w:eastAsia="zh-CN"/>
        </w:rPr>
        <w:t>SL</w:t>
      </w:r>
      <w:r w:rsidR="004F510B" w:rsidRPr="002B37A7">
        <w:rPr>
          <w:rFonts w:eastAsia="宋体"/>
          <w:b/>
          <w:bCs/>
          <w:i/>
          <w:iCs/>
          <w:kern w:val="2"/>
          <w:lang w:eastAsia="zh-CN"/>
        </w:rPr>
        <w:t xml:space="preserve"> </w:t>
      </w:r>
      <w:r w:rsidRPr="002B37A7">
        <w:rPr>
          <w:rFonts w:eastAsia="宋体"/>
          <w:b/>
          <w:bCs/>
          <w:i/>
          <w:iCs/>
          <w:kern w:val="2"/>
          <w:lang w:eastAsia="zh-CN"/>
        </w:rPr>
        <w:t>LBT failure can be detected</w:t>
      </w:r>
      <w:r w:rsidR="00540FD8">
        <w:rPr>
          <w:rFonts w:eastAsia="宋体"/>
          <w:b/>
          <w:bCs/>
          <w:i/>
          <w:iCs/>
          <w:kern w:val="2"/>
          <w:lang w:eastAsia="zh-CN"/>
        </w:rPr>
        <w:t>/indicated</w:t>
      </w:r>
      <w:r w:rsidRPr="002B37A7">
        <w:rPr>
          <w:rFonts w:eastAsia="宋体"/>
          <w:b/>
          <w:bCs/>
          <w:i/>
          <w:iCs/>
          <w:kern w:val="2"/>
          <w:lang w:eastAsia="zh-CN"/>
        </w:rPr>
        <w:t xml:space="preserve"> per SL resource pool.</w:t>
      </w:r>
    </w:p>
    <w:p w14:paraId="6C852964" w14:textId="77777777" w:rsidR="00377919" w:rsidRDefault="00377919" w:rsidP="006667FD">
      <w:pPr>
        <w:pStyle w:val="Heading1"/>
        <w:spacing w:before="360" w:after="120"/>
        <w:ind w:left="795" w:hangingChars="283" w:hanging="795"/>
        <w:rPr>
          <w:rFonts w:eastAsia="宋体"/>
          <w:lang w:eastAsia="zh-CN"/>
        </w:rPr>
      </w:pPr>
      <w:r>
        <w:rPr>
          <w:rFonts w:eastAsia="宋体" w:hint="eastAsia"/>
          <w:lang w:eastAsia="zh-CN"/>
        </w:rPr>
        <w:t>Conclusion</w:t>
      </w:r>
    </w:p>
    <w:p w14:paraId="7166FA8C" w14:textId="143985DF" w:rsidR="00017813" w:rsidRDefault="00F6397F" w:rsidP="005B28FB">
      <w:pPr>
        <w:spacing w:after="180"/>
        <w:jc w:val="both"/>
        <w:rPr>
          <w:rFonts w:eastAsia="宋体"/>
          <w:szCs w:val="20"/>
          <w:lang w:eastAsia="zh-CN"/>
        </w:rPr>
      </w:pPr>
      <w:r>
        <w:rPr>
          <w:rFonts w:eastAsia="宋体"/>
          <w:szCs w:val="20"/>
          <w:lang w:val="x-none"/>
        </w:rPr>
        <w:t>In this co</w:t>
      </w:r>
      <w:r w:rsidRPr="002B37A7">
        <w:rPr>
          <w:rFonts w:eastAsia="宋体"/>
          <w:szCs w:val="20"/>
          <w:lang w:eastAsia="zh-CN"/>
        </w:rPr>
        <w:t>ntribution, we</w:t>
      </w:r>
      <w:r w:rsidR="00017813">
        <w:rPr>
          <w:rFonts w:eastAsia="宋体"/>
          <w:szCs w:val="20"/>
          <w:lang w:eastAsia="zh-CN"/>
        </w:rPr>
        <w:t xml:space="preserve"> discussed the question of </w:t>
      </w:r>
      <w:r w:rsidR="002B37A7" w:rsidRPr="002B37A7">
        <w:rPr>
          <w:rFonts w:eastAsia="宋体"/>
          <w:szCs w:val="20"/>
          <w:lang w:eastAsia="zh-CN"/>
        </w:rPr>
        <w:t>RAN2 LS on SL LBT failure indication and consistent SL LBT failure</w:t>
      </w:r>
      <w:r w:rsidR="002B37A7">
        <w:rPr>
          <w:rFonts w:eastAsia="宋体"/>
          <w:szCs w:val="20"/>
          <w:lang w:eastAsia="zh-CN"/>
        </w:rPr>
        <w:t xml:space="preserve"> </w:t>
      </w:r>
      <w:r w:rsidR="00017813">
        <w:rPr>
          <w:rFonts w:eastAsia="宋体"/>
          <w:szCs w:val="20"/>
          <w:lang w:eastAsia="zh-CN"/>
        </w:rPr>
        <w:t xml:space="preserve">and </w:t>
      </w:r>
      <w:r w:rsidR="00DA50F3">
        <w:rPr>
          <w:rFonts w:eastAsia="宋体"/>
          <w:szCs w:val="20"/>
          <w:lang w:eastAsia="zh-CN"/>
        </w:rPr>
        <w:t>suggested</w:t>
      </w:r>
      <w:r w:rsidR="00017813">
        <w:rPr>
          <w:rFonts w:eastAsia="宋体"/>
          <w:szCs w:val="20"/>
          <w:lang w:eastAsia="zh-CN"/>
        </w:rPr>
        <w:t xml:space="preserve"> </w:t>
      </w:r>
      <w:r w:rsidR="0074594A">
        <w:rPr>
          <w:rFonts w:eastAsia="宋体"/>
          <w:szCs w:val="20"/>
          <w:lang w:eastAsia="zh-CN"/>
        </w:rPr>
        <w:t>replies</w:t>
      </w:r>
      <w:r w:rsidR="00017813">
        <w:rPr>
          <w:rFonts w:eastAsia="宋体"/>
          <w:szCs w:val="20"/>
          <w:lang w:eastAsia="zh-CN"/>
        </w:rPr>
        <w:t xml:space="preserve"> </w:t>
      </w:r>
      <w:r w:rsidR="006667FD">
        <w:rPr>
          <w:rFonts w:eastAsia="宋体"/>
          <w:szCs w:val="20"/>
          <w:lang w:eastAsia="zh-CN"/>
        </w:rPr>
        <w:t>to question</w:t>
      </w:r>
      <w:r w:rsidR="002B37A7">
        <w:rPr>
          <w:rFonts w:eastAsia="宋体"/>
          <w:szCs w:val="20"/>
          <w:lang w:eastAsia="zh-CN"/>
        </w:rPr>
        <w:t xml:space="preserve"> </w:t>
      </w:r>
      <w:r w:rsidR="00017813">
        <w:rPr>
          <w:rFonts w:eastAsia="宋体"/>
          <w:szCs w:val="20"/>
          <w:lang w:eastAsia="zh-CN"/>
        </w:rPr>
        <w:t>as below:</w:t>
      </w:r>
    </w:p>
    <w:p w14:paraId="3D972AFD" w14:textId="77777777" w:rsidR="00824AD2" w:rsidRPr="00583479" w:rsidRDefault="00824AD2" w:rsidP="00824AD2">
      <w:pPr>
        <w:autoSpaceDE w:val="0"/>
        <w:autoSpaceDN w:val="0"/>
        <w:adjustRightInd w:val="0"/>
        <w:snapToGrid w:val="0"/>
        <w:rPr>
          <w:rFonts w:eastAsia="宋体"/>
          <w:b/>
          <w:bCs/>
          <w:i/>
          <w:iCs/>
          <w:kern w:val="2"/>
          <w:lang w:eastAsia="zh-CN"/>
        </w:rPr>
      </w:pPr>
      <w:r>
        <w:rPr>
          <w:rFonts w:eastAsia="宋体"/>
          <w:b/>
          <w:bCs/>
          <w:i/>
          <w:iCs/>
          <w:kern w:val="2"/>
          <w:lang w:eastAsia="zh-CN"/>
        </w:rPr>
        <w:t>Observation 1</w:t>
      </w:r>
      <w:r w:rsidRPr="00583479">
        <w:rPr>
          <w:rFonts w:eastAsia="宋体"/>
          <w:b/>
          <w:bCs/>
          <w:i/>
          <w:iCs/>
          <w:kern w:val="2"/>
          <w:lang w:eastAsia="zh-CN"/>
        </w:rPr>
        <w:t xml:space="preserve">: </w:t>
      </w:r>
      <w:r>
        <w:rPr>
          <w:rFonts w:eastAsia="宋体"/>
          <w:b/>
          <w:bCs/>
          <w:i/>
          <w:iCs/>
          <w:kern w:val="2"/>
          <w:lang w:eastAsia="zh-CN"/>
        </w:rPr>
        <w:t xml:space="preserve">Inform RAN2 that </w:t>
      </w:r>
      <w:r w:rsidRPr="00583479">
        <w:rPr>
          <w:rFonts w:eastAsia="宋体"/>
          <w:b/>
          <w:bCs/>
          <w:i/>
          <w:iCs/>
          <w:kern w:val="2"/>
          <w:lang w:eastAsia="zh-CN"/>
        </w:rPr>
        <w:t xml:space="preserve">a SL LBT failure is notified by PHY </w:t>
      </w:r>
      <w:r>
        <w:rPr>
          <w:rFonts w:eastAsia="宋体"/>
          <w:b/>
          <w:bCs/>
          <w:i/>
          <w:iCs/>
          <w:kern w:val="2"/>
          <w:lang w:eastAsia="zh-CN"/>
        </w:rPr>
        <w:t>per</w:t>
      </w:r>
      <w:r w:rsidRPr="00583479">
        <w:rPr>
          <w:rFonts w:eastAsia="宋体"/>
          <w:b/>
          <w:bCs/>
          <w:i/>
          <w:iCs/>
          <w:kern w:val="2"/>
          <w:lang w:eastAsia="zh-CN"/>
        </w:rPr>
        <w:t xml:space="preserve"> intended SL transmission.</w:t>
      </w:r>
    </w:p>
    <w:p w14:paraId="5AEE3826" w14:textId="72F0C4D8" w:rsidR="00824AD2" w:rsidRPr="00583479" w:rsidRDefault="00824AD2" w:rsidP="002B37A7">
      <w:pPr>
        <w:autoSpaceDE w:val="0"/>
        <w:autoSpaceDN w:val="0"/>
        <w:adjustRightInd w:val="0"/>
        <w:snapToGrid w:val="0"/>
        <w:rPr>
          <w:rFonts w:eastAsia="宋体"/>
          <w:b/>
          <w:bCs/>
          <w:i/>
          <w:iCs/>
          <w:kern w:val="2"/>
          <w:lang w:eastAsia="zh-CN"/>
        </w:rPr>
      </w:pPr>
    </w:p>
    <w:p w14:paraId="2C600399" w14:textId="77777777" w:rsidR="002B37A7" w:rsidRPr="002B37A7" w:rsidRDefault="002B37A7" w:rsidP="002B37A7">
      <w:pPr>
        <w:autoSpaceDE w:val="0"/>
        <w:autoSpaceDN w:val="0"/>
        <w:adjustRightInd w:val="0"/>
        <w:snapToGrid w:val="0"/>
        <w:jc w:val="both"/>
        <w:rPr>
          <w:rFonts w:eastAsia="宋体"/>
          <w:b/>
          <w:bCs/>
          <w:i/>
          <w:iCs/>
          <w:kern w:val="2"/>
          <w:lang w:eastAsia="zh-CN"/>
        </w:rPr>
      </w:pPr>
      <w:r w:rsidRPr="002B37A7">
        <w:rPr>
          <w:rFonts w:eastAsia="宋体"/>
          <w:b/>
          <w:bCs/>
          <w:i/>
          <w:iCs/>
          <w:kern w:val="2"/>
          <w:lang w:eastAsia="zh-CN"/>
        </w:rPr>
        <w:t xml:space="preserve">Proposed reply to Question: </w:t>
      </w:r>
    </w:p>
    <w:p w14:paraId="7A76DAAC" w14:textId="0C57120B" w:rsidR="002B37A7" w:rsidRPr="002B37A7" w:rsidRDefault="002B37A7" w:rsidP="002B37A7">
      <w:pPr>
        <w:autoSpaceDE w:val="0"/>
        <w:autoSpaceDN w:val="0"/>
        <w:adjustRightInd w:val="0"/>
        <w:snapToGrid w:val="0"/>
        <w:jc w:val="both"/>
        <w:rPr>
          <w:rFonts w:eastAsia="宋体"/>
          <w:b/>
          <w:bCs/>
          <w:i/>
          <w:iCs/>
          <w:kern w:val="2"/>
          <w:lang w:eastAsia="zh-CN"/>
        </w:rPr>
      </w:pPr>
      <w:r w:rsidRPr="002B37A7">
        <w:rPr>
          <w:rFonts w:eastAsia="宋体"/>
          <w:b/>
          <w:bCs/>
          <w:i/>
          <w:iCs/>
          <w:kern w:val="2"/>
          <w:lang w:eastAsia="zh-CN"/>
        </w:rPr>
        <w:t>RAN1 suggest</w:t>
      </w:r>
      <w:r>
        <w:rPr>
          <w:rFonts w:eastAsia="宋体"/>
          <w:b/>
          <w:bCs/>
          <w:i/>
          <w:iCs/>
          <w:kern w:val="2"/>
          <w:lang w:eastAsia="zh-CN"/>
        </w:rPr>
        <w:t>s</w:t>
      </w:r>
      <w:r w:rsidRPr="002B37A7">
        <w:rPr>
          <w:rFonts w:eastAsia="宋体"/>
          <w:b/>
          <w:bCs/>
          <w:i/>
          <w:iCs/>
          <w:kern w:val="2"/>
          <w:lang w:eastAsia="zh-CN"/>
        </w:rPr>
        <w:t xml:space="preserve"> that </w:t>
      </w:r>
      <w:r w:rsidR="004F510B">
        <w:rPr>
          <w:rFonts w:eastAsia="宋体"/>
          <w:b/>
          <w:bCs/>
          <w:i/>
          <w:iCs/>
          <w:kern w:val="2"/>
          <w:lang w:eastAsia="zh-CN"/>
        </w:rPr>
        <w:t>S</w:t>
      </w:r>
      <w:r w:rsidR="003A74D3">
        <w:rPr>
          <w:rFonts w:eastAsia="宋体"/>
          <w:b/>
          <w:bCs/>
          <w:i/>
          <w:iCs/>
          <w:kern w:val="2"/>
          <w:lang w:eastAsia="zh-CN"/>
        </w:rPr>
        <w:t>L</w:t>
      </w:r>
      <w:r w:rsidR="004F510B" w:rsidRPr="002B37A7">
        <w:rPr>
          <w:rFonts w:eastAsia="宋体"/>
          <w:b/>
          <w:bCs/>
          <w:i/>
          <w:iCs/>
          <w:kern w:val="2"/>
          <w:lang w:eastAsia="zh-CN"/>
        </w:rPr>
        <w:t xml:space="preserve"> </w:t>
      </w:r>
      <w:r w:rsidRPr="002B37A7">
        <w:rPr>
          <w:rFonts w:eastAsia="宋体"/>
          <w:b/>
          <w:bCs/>
          <w:i/>
          <w:iCs/>
          <w:kern w:val="2"/>
          <w:lang w:eastAsia="zh-CN"/>
        </w:rPr>
        <w:t>LBT failure can be detected</w:t>
      </w:r>
      <w:r w:rsidR="00540FD8">
        <w:rPr>
          <w:rFonts w:eastAsia="宋体"/>
          <w:b/>
          <w:bCs/>
          <w:i/>
          <w:iCs/>
          <w:kern w:val="2"/>
          <w:lang w:eastAsia="zh-CN"/>
        </w:rPr>
        <w:t>/indicated</w:t>
      </w:r>
      <w:r w:rsidRPr="002B37A7">
        <w:rPr>
          <w:rFonts w:eastAsia="宋体"/>
          <w:b/>
          <w:bCs/>
          <w:i/>
          <w:iCs/>
          <w:kern w:val="2"/>
          <w:lang w:eastAsia="zh-CN"/>
        </w:rPr>
        <w:t xml:space="preserve"> per SL resource pool.</w:t>
      </w:r>
    </w:p>
    <w:p w14:paraId="00C20596" w14:textId="47353557" w:rsidR="00377919" w:rsidRDefault="00377919">
      <w:pPr>
        <w:pStyle w:val="Heading1"/>
      </w:pPr>
      <w:r>
        <w:t>References</w:t>
      </w:r>
    </w:p>
    <w:p w14:paraId="1E72BA81" w14:textId="673589AE" w:rsidR="002C1EA0" w:rsidRPr="002B37A7" w:rsidRDefault="0094654D" w:rsidP="002C1EA0">
      <w:pPr>
        <w:numPr>
          <w:ilvl w:val="0"/>
          <w:numId w:val="2"/>
        </w:numPr>
        <w:jc w:val="both"/>
        <w:rPr>
          <w:rFonts w:eastAsia="宋体"/>
        </w:rPr>
      </w:pPr>
      <w:r w:rsidRPr="0094654D">
        <w:t>R1-2210805(R2-2210936)</w:t>
      </w:r>
      <w:r w:rsidR="00087568">
        <w:t xml:space="preserve">, </w:t>
      </w:r>
      <w:r w:rsidRPr="0094654D">
        <w:t>LS on SL LBT failure indication and consistent SL LBT failure</w:t>
      </w:r>
    </w:p>
    <w:p w14:paraId="0BEFB6C6" w14:textId="1C9CF532" w:rsidR="002B37A7" w:rsidRDefault="002B37A7" w:rsidP="00247ABA">
      <w:pPr>
        <w:numPr>
          <w:ilvl w:val="0"/>
          <w:numId w:val="2"/>
        </w:numPr>
        <w:jc w:val="both"/>
        <w:rPr>
          <w:rFonts w:eastAsia="宋体"/>
        </w:rPr>
      </w:pPr>
      <w:r w:rsidRPr="002B37A7">
        <w:rPr>
          <w:rFonts w:eastAsia="宋体"/>
        </w:rPr>
        <w:t>3GPP TS 38.321 V16.7.0 (2021-12),</w:t>
      </w:r>
      <w:r w:rsidRPr="002B37A7">
        <w:t xml:space="preserve"> </w:t>
      </w:r>
      <w:r w:rsidRPr="002B37A7">
        <w:rPr>
          <w:rFonts w:eastAsia="宋体"/>
        </w:rPr>
        <w:t xml:space="preserve">Medium Access Control (MAC) protocol </w:t>
      </w:r>
      <w:r>
        <w:rPr>
          <w:rFonts w:eastAsia="宋体"/>
        </w:rPr>
        <w:t xml:space="preserve">specification </w:t>
      </w:r>
      <w:r w:rsidRPr="002B37A7">
        <w:rPr>
          <w:rFonts w:eastAsia="宋体"/>
        </w:rPr>
        <w:t>(Release 16)</w:t>
      </w:r>
    </w:p>
    <w:p w14:paraId="4C775136" w14:textId="77777777" w:rsidR="003E6475" w:rsidRPr="002B37A7" w:rsidRDefault="003E6475" w:rsidP="003E6475">
      <w:pPr>
        <w:ind w:left="567"/>
        <w:jc w:val="both"/>
        <w:rPr>
          <w:rFonts w:eastAsia="宋体"/>
        </w:rPr>
      </w:pPr>
    </w:p>
    <w:sectPr w:rsidR="003E6475" w:rsidRPr="002B37A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FC92D" w14:textId="77777777" w:rsidR="005824E2" w:rsidRDefault="005824E2">
      <w:r>
        <w:separator/>
      </w:r>
    </w:p>
  </w:endnote>
  <w:endnote w:type="continuationSeparator" w:id="0">
    <w:p w14:paraId="0AF900BB" w14:textId="77777777" w:rsidR="005824E2" w:rsidRDefault="005824E2">
      <w:r>
        <w:continuationSeparator/>
      </w:r>
    </w:p>
  </w:endnote>
  <w:endnote w:type="continuationNotice" w:id="1">
    <w:p w14:paraId="79F25F61" w14:textId="77777777" w:rsidR="005824E2" w:rsidRDefault="00582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3897D" w14:textId="77777777" w:rsidR="005824E2" w:rsidRDefault="005824E2">
      <w:r>
        <w:separator/>
      </w:r>
    </w:p>
  </w:footnote>
  <w:footnote w:type="continuationSeparator" w:id="0">
    <w:p w14:paraId="1CBD50B9" w14:textId="77777777" w:rsidR="005824E2" w:rsidRDefault="005824E2">
      <w:r>
        <w:continuationSeparator/>
      </w:r>
    </w:p>
  </w:footnote>
  <w:footnote w:type="continuationNotice" w:id="1">
    <w:p w14:paraId="0174AA81" w14:textId="77777777" w:rsidR="005824E2" w:rsidRDefault="005824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455D" w14:textId="77777777" w:rsidR="00DF7A95" w:rsidRDefault="00DF7A95">
    <w:pPr>
      <w:pStyle w:val="Header"/>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5"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269"/>
        </w:tabs>
        <w:ind w:left="2269"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4"/>
  </w:num>
  <w:num w:numId="2">
    <w:abstractNumId w:val="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9"/>
  </w:num>
  <w:num w:numId="5">
    <w:abstractNumId w:val="20"/>
  </w:num>
  <w:num w:numId="6">
    <w:abstractNumId w:val="3"/>
  </w:num>
  <w:num w:numId="7">
    <w:abstractNumId w:val="15"/>
  </w:num>
  <w:num w:numId="8">
    <w:abstractNumId w:val="4"/>
  </w:num>
  <w:num w:numId="9">
    <w:abstractNumId w:val="2"/>
  </w:num>
  <w:num w:numId="10">
    <w:abstractNumId w:val="5"/>
  </w:num>
  <w:num w:numId="11">
    <w:abstractNumId w:val="13"/>
  </w:num>
  <w:num w:numId="12">
    <w:abstractNumId w:val="18"/>
  </w:num>
  <w:num w:numId="13">
    <w:abstractNumId w:val="22"/>
  </w:num>
  <w:num w:numId="14">
    <w:abstractNumId w:val="23"/>
  </w:num>
  <w:num w:numId="15">
    <w:abstractNumId w:val="11"/>
  </w:num>
  <w:num w:numId="16">
    <w:abstractNumId w:val="13"/>
  </w:num>
  <w:num w:numId="17">
    <w:abstractNumId w:val="12"/>
  </w:num>
  <w:num w:numId="18">
    <w:abstractNumId w:val="17"/>
  </w:num>
  <w:num w:numId="19">
    <w:abstractNumId w:val="25"/>
  </w:num>
  <w:num w:numId="20">
    <w:abstractNumId w:val="21"/>
  </w:num>
  <w:num w:numId="21">
    <w:abstractNumId w:val="7"/>
  </w:num>
  <w:num w:numId="22">
    <w:abstractNumId w:val="1"/>
  </w:num>
  <w:num w:numId="23">
    <w:abstractNumId w:val="16"/>
  </w:num>
  <w:num w:numId="24">
    <w:abstractNumId w:val="6"/>
  </w:num>
  <w:num w:numId="25">
    <w:abstractNumId w:val="10"/>
  </w:num>
  <w:num w:numId="26">
    <w:abstractNumId w:val="8"/>
  </w:num>
  <w:num w:numId="2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17813"/>
    <w:rsid w:val="0002213F"/>
    <w:rsid w:val="00023FB7"/>
    <w:rsid w:val="00031A2C"/>
    <w:rsid w:val="000341F4"/>
    <w:rsid w:val="00034233"/>
    <w:rsid w:val="000349ED"/>
    <w:rsid w:val="000426AB"/>
    <w:rsid w:val="00043807"/>
    <w:rsid w:val="000509DA"/>
    <w:rsid w:val="000531D4"/>
    <w:rsid w:val="00060452"/>
    <w:rsid w:val="000611A1"/>
    <w:rsid w:val="00061BC9"/>
    <w:rsid w:val="00062B60"/>
    <w:rsid w:val="000632EB"/>
    <w:rsid w:val="00065C20"/>
    <w:rsid w:val="0006789E"/>
    <w:rsid w:val="00070A3D"/>
    <w:rsid w:val="00070FF3"/>
    <w:rsid w:val="000728C9"/>
    <w:rsid w:val="00077D8C"/>
    <w:rsid w:val="00082325"/>
    <w:rsid w:val="00083354"/>
    <w:rsid w:val="0008492C"/>
    <w:rsid w:val="00085646"/>
    <w:rsid w:val="000874C6"/>
    <w:rsid w:val="00087568"/>
    <w:rsid w:val="000875E5"/>
    <w:rsid w:val="00097985"/>
    <w:rsid w:val="000A000A"/>
    <w:rsid w:val="000A7AE4"/>
    <w:rsid w:val="000B08C1"/>
    <w:rsid w:val="000B31A0"/>
    <w:rsid w:val="000B5972"/>
    <w:rsid w:val="000B5CFF"/>
    <w:rsid w:val="000B7DB7"/>
    <w:rsid w:val="000C081D"/>
    <w:rsid w:val="000C1419"/>
    <w:rsid w:val="000C19FA"/>
    <w:rsid w:val="000C30B1"/>
    <w:rsid w:val="000C7488"/>
    <w:rsid w:val="000D0D1C"/>
    <w:rsid w:val="000D1EE1"/>
    <w:rsid w:val="000D319A"/>
    <w:rsid w:val="000D3689"/>
    <w:rsid w:val="000D73A3"/>
    <w:rsid w:val="000E6E33"/>
    <w:rsid w:val="000F1347"/>
    <w:rsid w:val="000F266D"/>
    <w:rsid w:val="000F619A"/>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1772"/>
    <w:rsid w:val="00134917"/>
    <w:rsid w:val="001376E7"/>
    <w:rsid w:val="001378E2"/>
    <w:rsid w:val="00141891"/>
    <w:rsid w:val="0014412C"/>
    <w:rsid w:val="0014476E"/>
    <w:rsid w:val="00145D05"/>
    <w:rsid w:val="00146C33"/>
    <w:rsid w:val="00157471"/>
    <w:rsid w:val="001625FF"/>
    <w:rsid w:val="00171498"/>
    <w:rsid w:val="001714E9"/>
    <w:rsid w:val="0017159E"/>
    <w:rsid w:val="001717AB"/>
    <w:rsid w:val="00173344"/>
    <w:rsid w:val="0017363C"/>
    <w:rsid w:val="001766CD"/>
    <w:rsid w:val="00177068"/>
    <w:rsid w:val="00180858"/>
    <w:rsid w:val="00181207"/>
    <w:rsid w:val="00185F92"/>
    <w:rsid w:val="00186438"/>
    <w:rsid w:val="0019008F"/>
    <w:rsid w:val="001910AF"/>
    <w:rsid w:val="001926A7"/>
    <w:rsid w:val="0019376C"/>
    <w:rsid w:val="001949D3"/>
    <w:rsid w:val="0019697F"/>
    <w:rsid w:val="00196A70"/>
    <w:rsid w:val="001A312C"/>
    <w:rsid w:val="001A6207"/>
    <w:rsid w:val="001A746D"/>
    <w:rsid w:val="001B2E40"/>
    <w:rsid w:val="001B6248"/>
    <w:rsid w:val="001B7C12"/>
    <w:rsid w:val="001C0874"/>
    <w:rsid w:val="001C50DE"/>
    <w:rsid w:val="001D2AA5"/>
    <w:rsid w:val="001D3889"/>
    <w:rsid w:val="001D4565"/>
    <w:rsid w:val="001D57F4"/>
    <w:rsid w:val="001D58BA"/>
    <w:rsid w:val="001D6CE0"/>
    <w:rsid w:val="001E159A"/>
    <w:rsid w:val="001E42A1"/>
    <w:rsid w:val="001E4D5B"/>
    <w:rsid w:val="001E6E1F"/>
    <w:rsid w:val="001F02D3"/>
    <w:rsid w:val="001F2418"/>
    <w:rsid w:val="001F4DB6"/>
    <w:rsid w:val="001F683D"/>
    <w:rsid w:val="002072CA"/>
    <w:rsid w:val="002107BD"/>
    <w:rsid w:val="00214A2F"/>
    <w:rsid w:val="00223B1B"/>
    <w:rsid w:val="00225D3E"/>
    <w:rsid w:val="00225F30"/>
    <w:rsid w:val="002315FE"/>
    <w:rsid w:val="00236C8F"/>
    <w:rsid w:val="00237244"/>
    <w:rsid w:val="0024008F"/>
    <w:rsid w:val="00243CB2"/>
    <w:rsid w:val="002473FF"/>
    <w:rsid w:val="00253F61"/>
    <w:rsid w:val="0025564B"/>
    <w:rsid w:val="00256835"/>
    <w:rsid w:val="00261492"/>
    <w:rsid w:val="002623E1"/>
    <w:rsid w:val="00266CDC"/>
    <w:rsid w:val="0026746B"/>
    <w:rsid w:val="002704EA"/>
    <w:rsid w:val="002762B0"/>
    <w:rsid w:val="00280CEC"/>
    <w:rsid w:val="00281317"/>
    <w:rsid w:val="00283559"/>
    <w:rsid w:val="00284E54"/>
    <w:rsid w:val="002862DF"/>
    <w:rsid w:val="002866EF"/>
    <w:rsid w:val="00286EA6"/>
    <w:rsid w:val="002944C5"/>
    <w:rsid w:val="00295076"/>
    <w:rsid w:val="002A07F3"/>
    <w:rsid w:val="002A2AA0"/>
    <w:rsid w:val="002A2E4A"/>
    <w:rsid w:val="002A5551"/>
    <w:rsid w:val="002B2B09"/>
    <w:rsid w:val="002B37A7"/>
    <w:rsid w:val="002B5B20"/>
    <w:rsid w:val="002B6693"/>
    <w:rsid w:val="002C1EA0"/>
    <w:rsid w:val="002D4AD8"/>
    <w:rsid w:val="002D4C66"/>
    <w:rsid w:val="002D6BA9"/>
    <w:rsid w:val="002D7D60"/>
    <w:rsid w:val="002E30D8"/>
    <w:rsid w:val="002E4169"/>
    <w:rsid w:val="002E4C42"/>
    <w:rsid w:val="002E5F0D"/>
    <w:rsid w:val="002E7C31"/>
    <w:rsid w:val="002F36A9"/>
    <w:rsid w:val="00300F29"/>
    <w:rsid w:val="00302052"/>
    <w:rsid w:val="003022AD"/>
    <w:rsid w:val="0030346B"/>
    <w:rsid w:val="0030575F"/>
    <w:rsid w:val="00312901"/>
    <w:rsid w:val="0031494D"/>
    <w:rsid w:val="00332C5E"/>
    <w:rsid w:val="00335A88"/>
    <w:rsid w:val="00340418"/>
    <w:rsid w:val="003419CD"/>
    <w:rsid w:val="00342B65"/>
    <w:rsid w:val="00342E11"/>
    <w:rsid w:val="003466EC"/>
    <w:rsid w:val="003504BA"/>
    <w:rsid w:val="003524EF"/>
    <w:rsid w:val="00357D06"/>
    <w:rsid w:val="00360B3F"/>
    <w:rsid w:val="00364234"/>
    <w:rsid w:val="003643B1"/>
    <w:rsid w:val="003643F5"/>
    <w:rsid w:val="00366192"/>
    <w:rsid w:val="003677B0"/>
    <w:rsid w:val="003710BE"/>
    <w:rsid w:val="003726D9"/>
    <w:rsid w:val="00374D4F"/>
    <w:rsid w:val="003771E8"/>
    <w:rsid w:val="00377681"/>
    <w:rsid w:val="00377919"/>
    <w:rsid w:val="003816BE"/>
    <w:rsid w:val="003824A2"/>
    <w:rsid w:val="00385EA7"/>
    <w:rsid w:val="00385F35"/>
    <w:rsid w:val="003909FE"/>
    <w:rsid w:val="00396B15"/>
    <w:rsid w:val="003A0DF8"/>
    <w:rsid w:val="003A23AD"/>
    <w:rsid w:val="003A42FD"/>
    <w:rsid w:val="003A44AE"/>
    <w:rsid w:val="003A4E19"/>
    <w:rsid w:val="003A59E0"/>
    <w:rsid w:val="003A74D3"/>
    <w:rsid w:val="003A7CF0"/>
    <w:rsid w:val="003B063C"/>
    <w:rsid w:val="003B27E7"/>
    <w:rsid w:val="003B32BC"/>
    <w:rsid w:val="003B5EA0"/>
    <w:rsid w:val="003C2DA8"/>
    <w:rsid w:val="003C66ED"/>
    <w:rsid w:val="003C6D2C"/>
    <w:rsid w:val="003D18E0"/>
    <w:rsid w:val="003D1E62"/>
    <w:rsid w:val="003D32F9"/>
    <w:rsid w:val="003D70AD"/>
    <w:rsid w:val="003E2564"/>
    <w:rsid w:val="003E3D6B"/>
    <w:rsid w:val="003E6475"/>
    <w:rsid w:val="003E795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27FE"/>
    <w:rsid w:val="00444C0A"/>
    <w:rsid w:val="00446231"/>
    <w:rsid w:val="0044767F"/>
    <w:rsid w:val="00454912"/>
    <w:rsid w:val="00455B03"/>
    <w:rsid w:val="00457C22"/>
    <w:rsid w:val="00462281"/>
    <w:rsid w:val="004659C0"/>
    <w:rsid w:val="00465AB0"/>
    <w:rsid w:val="00466472"/>
    <w:rsid w:val="0047003B"/>
    <w:rsid w:val="00472C53"/>
    <w:rsid w:val="004751D7"/>
    <w:rsid w:val="00475771"/>
    <w:rsid w:val="00482E42"/>
    <w:rsid w:val="00487959"/>
    <w:rsid w:val="00492603"/>
    <w:rsid w:val="00492E2C"/>
    <w:rsid w:val="004977BA"/>
    <w:rsid w:val="00497A7B"/>
    <w:rsid w:val="004A7D77"/>
    <w:rsid w:val="004B0379"/>
    <w:rsid w:val="004B56F7"/>
    <w:rsid w:val="004C25FE"/>
    <w:rsid w:val="004C48D3"/>
    <w:rsid w:val="004C6B4D"/>
    <w:rsid w:val="004D05B9"/>
    <w:rsid w:val="004D5FDC"/>
    <w:rsid w:val="004E0D54"/>
    <w:rsid w:val="004E1234"/>
    <w:rsid w:val="004E66D6"/>
    <w:rsid w:val="004F0516"/>
    <w:rsid w:val="004F4A53"/>
    <w:rsid w:val="004F510B"/>
    <w:rsid w:val="004F6885"/>
    <w:rsid w:val="00500506"/>
    <w:rsid w:val="0050128B"/>
    <w:rsid w:val="005071B5"/>
    <w:rsid w:val="00511281"/>
    <w:rsid w:val="005112AD"/>
    <w:rsid w:val="0051199D"/>
    <w:rsid w:val="0052247A"/>
    <w:rsid w:val="00524940"/>
    <w:rsid w:val="00531F94"/>
    <w:rsid w:val="00532318"/>
    <w:rsid w:val="00535234"/>
    <w:rsid w:val="00536E6E"/>
    <w:rsid w:val="00540FD8"/>
    <w:rsid w:val="00546745"/>
    <w:rsid w:val="005519D9"/>
    <w:rsid w:val="0056024B"/>
    <w:rsid w:val="00560CE1"/>
    <w:rsid w:val="005621C7"/>
    <w:rsid w:val="00564C6C"/>
    <w:rsid w:val="005654F2"/>
    <w:rsid w:val="00572A76"/>
    <w:rsid w:val="00573A9B"/>
    <w:rsid w:val="00576AEA"/>
    <w:rsid w:val="00576BD7"/>
    <w:rsid w:val="005771EE"/>
    <w:rsid w:val="00577723"/>
    <w:rsid w:val="00580FAC"/>
    <w:rsid w:val="0058219F"/>
    <w:rsid w:val="005824E2"/>
    <w:rsid w:val="00583479"/>
    <w:rsid w:val="005841BF"/>
    <w:rsid w:val="00590C6C"/>
    <w:rsid w:val="00592D60"/>
    <w:rsid w:val="00593860"/>
    <w:rsid w:val="00594F4E"/>
    <w:rsid w:val="005A3458"/>
    <w:rsid w:val="005A5E61"/>
    <w:rsid w:val="005A6BFB"/>
    <w:rsid w:val="005B28FB"/>
    <w:rsid w:val="005B36DE"/>
    <w:rsid w:val="005B5959"/>
    <w:rsid w:val="005B7D58"/>
    <w:rsid w:val="005C4124"/>
    <w:rsid w:val="005C5EDF"/>
    <w:rsid w:val="005C65E1"/>
    <w:rsid w:val="005D46E9"/>
    <w:rsid w:val="005D4829"/>
    <w:rsid w:val="005D6A96"/>
    <w:rsid w:val="005E0154"/>
    <w:rsid w:val="005E18B1"/>
    <w:rsid w:val="005E4D4A"/>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667FD"/>
    <w:rsid w:val="00676828"/>
    <w:rsid w:val="00681583"/>
    <w:rsid w:val="00682637"/>
    <w:rsid w:val="006827F4"/>
    <w:rsid w:val="00685E8E"/>
    <w:rsid w:val="00690734"/>
    <w:rsid w:val="00692904"/>
    <w:rsid w:val="00693DAD"/>
    <w:rsid w:val="006952A8"/>
    <w:rsid w:val="00696DC2"/>
    <w:rsid w:val="00697852"/>
    <w:rsid w:val="006A22E3"/>
    <w:rsid w:val="006A438F"/>
    <w:rsid w:val="006A6802"/>
    <w:rsid w:val="006A70EA"/>
    <w:rsid w:val="006B18E0"/>
    <w:rsid w:val="006C7C9C"/>
    <w:rsid w:val="006D575F"/>
    <w:rsid w:val="006D61B3"/>
    <w:rsid w:val="006D6433"/>
    <w:rsid w:val="006D6498"/>
    <w:rsid w:val="006D7765"/>
    <w:rsid w:val="006E61FE"/>
    <w:rsid w:val="006E67DF"/>
    <w:rsid w:val="006E6D49"/>
    <w:rsid w:val="006E6FD6"/>
    <w:rsid w:val="006E7A8C"/>
    <w:rsid w:val="006F3C5E"/>
    <w:rsid w:val="006F5104"/>
    <w:rsid w:val="006F5C73"/>
    <w:rsid w:val="006F6688"/>
    <w:rsid w:val="00712EFD"/>
    <w:rsid w:val="007153EA"/>
    <w:rsid w:val="00717127"/>
    <w:rsid w:val="007172B2"/>
    <w:rsid w:val="00717DCE"/>
    <w:rsid w:val="00721BFE"/>
    <w:rsid w:val="0072261C"/>
    <w:rsid w:val="00725362"/>
    <w:rsid w:val="00727BB7"/>
    <w:rsid w:val="00731267"/>
    <w:rsid w:val="00733D30"/>
    <w:rsid w:val="007348A0"/>
    <w:rsid w:val="00735C71"/>
    <w:rsid w:val="00740638"/>
    <w:rsid w:val="00742C49"/>
    <w:rsid w:val="00743F4C"/>
    <w:rsid w:val="00744CEA"/>
    <w:rsid w:val="0074594A"/>
    <w:rsid w:val="007461EE"/>
    <w:rsid w:val="00747786"/>
    <w:rsid w:val="007515B9"/>
    <w:rsid w:val="00752AA9"/>
    <w:rsid w:val="007537E5"/>
    <w:rsid w:val="0075446F"/>
    <w:rsid w:val="00754673"/>
    <w:rsid w:val="007600B4"/>
    <w:rsid w:val="00760E1B"/>
    <w:rsid w:val="0076489A"/>
    <w:rsid w:val="00766861"/>
    <w:rsid w:val="00772AAE"/>
    <w:rsid w:val="00773990"/>
    <w:rsid w:val="00773FBA"/>
    <w:rsid w:val="00781D4D"/>
    <w:rsid w:val="007832D2"/>
    <w:rsid w:val="00790002"/>
    <w:rsid w:val="0079185B"/>
    <w:rsid w:val="00796120"/>
    <w:rsid w:val="00796514"/>
    <w:rsid w:val="007A4519"/>
    <w:rsid w:val="007B1C66"/>
    <w:rsid w:val="007B62F7"/>
    <w:rsid w:val="007B63F6"/>
    <w:rsid w:val="007C1F28"/>
    <w:rsid w:val="007C40E4"/>
    <w:rsid w:val="007C4569"/>
    <w:rsid w:val="007C6037"/>
    <w:rsid w:val="007D61AF"/>
    <w:rsid w:val="007D6BCB"/>
    <w:rsid w:val="007D6E55"/>
    <w:rsid w:val="007D7618"/>
    <w:rsid w:val="007E2424"/>
    <w:rsid w:val="007E65B4"/>
    <w:rsid w:val="007F36E5"/>
    <w:rsid w:val="007F3E9C"/>
    <w:rsid w:val="007F4093"/>
    <w:rsid w:val="007F5128"/>
    <w:rsid w:val="007F58D2"/>
    <w:rsid w:val="007F5DA5"/>
    <w:rsid w:val="007F67BB"/>
    <w:rsid w:val="0080498F"/>
    <w:rsid w:val="00814D64"/>
    <w:rsid w:val="008212D2"/>
    <w:rsid w:val="0082317F"/>
    <w:rsid w:val="00824AD2"/>
    <w:rsid w:val="00832A69"/>
    <w:rsid w:val="00833E80"/>
    <w:rsid w:val="00840406"/>
    <w:rsid w:val="008457E0"/>
    <w:rsid w:val="00850B25"/>
    <w:rsid w:val="00850BC3"/>
    <w:rsid w:val="0085662C"/>
    <w:rsid w:val="00856E2F"/>
    <w:rsid w:val="00857E56"/>
    <w:rsid w:val="00863AEC"/>
    <w:rsid w:val="00864E51"/>
    <w:rsid w:val="008662D0"/>
    <w:rsid w:val="00867586"/>
    <w:rsid w:val="00867C6E"/>
    <w:rsid w:val="00871223"/>
    <w:rsid w:val="008722F6"/>
    <w:rsid w:val="00876C0E"/>
    <w:rsid w:val="00880E2C"/>
    <w:rsid w:val="0088586A"/>
    <w:rsid w:val="0089018C"/>
    <w:rsid w:val="008912F0"/>
    <w:rsid w:val="0089264C"/>
    <w:rsid w:val="00894808"/>
    <w:rsid w:val="008972CC"/>
    <w:rsid w:val="0089773B"/>
    <w:rsid w:val="008A0409"/>
    <w:rsid w:val="008A1448"/>
    <w:rsid w:val="008A1E28"/>
    <w:rsid w:val="008A61CC"/>
    <w:rsid w:val="008B1BA3"/>
    <w:rsid w:val="008B7478"/>
    <w:rsid w:val="008C03CA"/>
    <w:rsid w:val="008C31C1"/>
    <w:rsid w:val="008D0834"/>
    <w:rsid w:val="008D0CA0"/>
    <w:rsid w:val="008D1717"/>
    <w:rsid w:val="008D51F3"/>
    <w:rsid w:val="008D5679"/>
    <w:rsid w:val="008D6EBA"/>
    <w:rsid w:val="008E3E29"/>
    <w:rsid w:val="008E5E62"/>
    <w:rsid w:val="008F62D2"/>
    <w:rsid w:val="00903843"/>
    <w:rsid w:val="00906820"/>
    <w:rsid w:val="00906921"/>
    <w:rsid w:val="00907F42"/>
    <w:rsid w:val="0091070B"/>
    <w:rsid w:val="0091215F"/>
    <w:rsid w:val="009142BD"/>
    <w:rsid w:val="00914C3B"/>
    <w:rsid w:val="009174FF"/>
    <w:rsid w:val="00917CF1"/>
    <w:rsid w:val="00920530"/>
    <w:rsid w:val="00922809"/>
    <w:rsid w:val="00924F72"/>
    <w:rsid w:val="00926251"/>
    <w:rsid w:val="00933028"/>
    <w:rsid w:val="009332AB"/>
    <w:rsid w:val="009412B1"/>
    <w:rsid w:val="00944AF3"/>
    <w:rsid w:val="0094654D"/>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5225"/>
    <w:rsid w:val="009A6CC3"/>
    <w:rsid w:val="009A786F"/>
    <w:rsid w:val="009A7E25"/>
    <w:rsid w:val="009B14FD"/>
    <w:rsid w:val="009B29D5"/>
    <w:rsid w:val="009B2F5D"/>
    <w:rsid w:val="009B3B48"/>
    <w:rsid w:val="009B4BF5"/>
    <w:rsid w:val="009B56DE"/>
    <w:rsid w:val="009D11AB"/>
    <w:rsid w:val="009D194D"/>
    <w:rsid w:val="009D2336"/>
    <w:rsid w:val="009D2752"/>
    <w:rsid w:val="009D3471"/>
    <w:rsid w:val="009D412E"/>
    <w:rsid w:val="009D4CC4"/>
    <w:rsid w:val="009E07AB"/>
    <w:rsid w:val="009E4DA8"/>
    <w:rsid w:val="009E595E"/>
    <w:rsid w:val="009E66DF"/>
    <w:rsid w:val="009F42EA"/>
    <w:rsid w:val="00A05E7A"/>
    <w:rsid w:val="00A062B1"/>
    <w:rsid w:val="00A067F6"/>
    <w:rsid w:val="00A1007A"/>
    <w:rsid w:val="00A133A1"/>
    <w:rsid w:val="00A14D26"/>
    <w:rsid w:val="00A15562"/>
    <w:rsid w:val="00A15917"/>
    <w:rsid w:val="00A15B51"/>
    <w:rsid w:val="00A16FE2"/>
    <w:rsid w:val="00A21B32"/>
    <w:rsid w:val="00A23ABF"/>
    <w:rsid w:val="00A25E91"/>
    <w:rsid w:val="00A3507E"/>
    <w:rsid w:val="00A36EF3"/>
    <w:rsid w:val="00A37498"/>
    <w:rsid w:val="00A47932"/>
    <w:rsid w:val="00A507F8"/>
    <w:rsid w:val="00A50F48"/>
    <w:rsid w:val="00A512F7"/>
    <w:rsid w:val="00A61735"/>
    <w:rsid w:val="00A62761"/>
    <w:rsid w:val="00A67E46"/>
    <w:rsid w:val="00A760F7"/>
    <w:rsid w:val="00A76BF7"/>
    <w:rsid w:val="00A84431"/>
    <w:rsid w:val="00A85A64"/>
    <w:rsid w:val="00A94E5B"/>
    <w:rsid w:val="00A96E58"/>
    <w:rsid w:val="00A97559"/>
    <w:rsid w:val="00AA3124"/>
    <w:rsid w:val="00AA3D85"/>
    <w:rsid w:val="00AA4059"/>
    <w:rsid w:val="00AA5EF0"/>
    <w:rsid w:val="00AA7849"/>
    <w:rsid w:val="00AA7A0D"/>
    <w:rsid w:val="00AB43C1"/>
    <w:rsid w:val="00AB4EA7"/>
    <w:rsid w:val="00AC4A04"/>
    <w:rsid w:val="00AC5D64"/>
    <w:rsid w:val="00AD3122"/>
    <w:rsid w:val="00AD5A5A"/>
    <w:rsid w:val="00AD63C1"/>
    <w:rsid w:val="00AD74F3"/>
    <w:rsid w:val="00AE0CBA"/>
    <w:rsid w:val="00AE2B23"/>
    <w:rsid w:val="00AE3FCE"/>
    <w:rsid w:val="00AE56C4"/>
    <w:rsid w:val="00AE673A"/>
    <w:rsid w:val="00AE6991"/>
    <w:rsid w:val="00AE6A5B"/>
    <w:rsid w:val="00AF321F"/>
    <w:rsid w:val="00AF4FFD"/>
    <w:rsid w:val="00AF7C0F"/>
    <w:rsid w:val="00B0298A"/>
    <w:rsid w:val="00B034EE"/>
    <w:rsid w:val="00B06C79"/>
    <w:rsid w:val="00B11B5E"/>
    <w:rsid w:val="00B14F9C"/>
    <w:rsid w:val="00B15B8A"/>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FFE"/>
    <w:rsid w:val="00B65B40"/>
    <w:rsid w:val="00B674D2"/>
    <w:rsid w:val="00B70BB5"/>
    <w:rsid w:val="00B70D37"/>
    <w:rsid w:val="00B71286"/>
    <w:rsid w:val="00B72095"/>
    <w:rsid w:val="00B72FC2"/>
    <w:rsid w:val="00B75DCA"/>
    <w:rsid w:val="00B7610A"/>
    <w:rsid w:val="00B7715C"/>
    <w:rsid w:val="00B77FF5"/>
    <w:rsid w:val="00B84E79"/>
    <w:rsid w:val="00B86930"/>
    <w:rsid w:val="00B87475"/>
    <w:rsid w:val="00B92579"/>
    <w:rsid w:val="00B94A79"/>
    <w:rsid w:val="00B97A56"/>
    <w:rsid w:val="00BA1AAD"/>
    <w:rsid w:val="00BA2577"/>
    <w:rsid w:val="00BA390D"/>
    <w:rsid w:val="00BA53A3"/>
    <w:rsid w:val="00BA799E"/>
    <w:rsid w:val="00BB466C"/>
    <w:rsid w:val="00BB51D8"/>
    <w:rsid w:val="00BB5F2D"/>
    <w:rsid w:val="00BC4A6D"/>
    <w:rsid w:val="00BC4ED7"/>
    <w:rsid w:val="00BC5052"/>
    <w:rsid w:val="00BC6D8C"/>
    <w:rsid w:val="00BD1496"/>
    <w:rsid w:val="00BD58B5"/>
    <w:rsid w:val="00BE1441"/>
    <w:rsid w:val="00BE20F3"/>
    <w:rsid w:val="00BE4686"/>
    <w:rsid w:val="00BE6E79"/>
    <w:rsid w:val="00BF0058"/>
    <w:rsid w:val="00BF08F3"/>
    <w:rsid w:val="00BF0A3B"/>
    <w:rsid w:val="00BF0CC2"/>
    <w:rsid w:val="00BF0E64"/>
    <w:rsid w:val="00BF19FB"/>
    <w:rsid w:val="00C0049A"/>
    <w:rsid w:val="00C0298C"/>
    <w:rsid w:val="00C10B6F"/>
    <w:rsid w:val="00C11163"/>
    <w:rsid w:val="00C11D5B"/>
    <w:rsid w:val="00C14B03"/>
    <w:rsid w:val="00C15A0D"/>
    <w:rsid w:val="00C20E4B"/>
    <w:rsid w:val="00C21B8C"/>
    <w:rsid w:val="00C2460B"/>
    <w:rsid w:val="00C30392"/>
    <w:rsid w:val="00C30BB3"/>
    <w:rsid w:val="00C42B27"/>
    <w:rsid w:val="00C47E88"/>
    <w:rsid w:val="00C5020E"/>
    <w:rsid w:val="00C55B14"/>
    <w:rsid w:val="00C5714E"/>
    <w:rsid w:val="00C57769"/>
    <w:rsid w:val="00C615B9"/>
    <w:rsid w:val="00C67C02"/>
    <w:rsid w:val="00C772DF"/>
    <w:rsid w:val="00C826AA"/>
    <w:rsid w:val="00C87569"/>
    <w:rsid w:val="00C90E48"/>
    <w:rsid w:val="00C95AC7"/>
    <w:rsid w:val="00C95C3F"/>
    <w:rsid w:val="00C96172"/>
    <w:rsid w:val="00CA4D22"/>
    <w:rsid w:val="00CA66D2"/>
    <w:rsid w:val="00CB1FD1"/>
    <w:rsid w:val="00CB2601"/>
    <w:rsid w:val="00CB2BF9"/>
    <w:rsid w:val="00CB5239"/>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3E4"/>
    <w:rsid w:val="00D11B4D"/>
    <w:rsid w:val="00D11DED"/>
    <w:rsid w:val="00D12C30"/>
    <w:rsid w:val="00D15E57"/>
    <w:rsid w:val="00D2020B"/>
    <w:rsid w:val="00D22073"/>
    <w:rsid w:val="00D22416"/>
    <w:rsid w:val="00D2305B"/>
    <w:rsid w:val="00D236E3"/>
    <w:rsid w:val="00D2404A"/>
    <w:rsid w:val="00D26516"/>
    <w:rsid w:val="00D319CE"/>
    <w:rsid w:val="00D34EA3"/>
    <w:rsid w:val="00D40D4D"/>
    <w:rsid w:val="00D42E2C"/>
    <w:rsid w:val="00D43B2F"/>
    <w:rsid w:val="00D45D37"/>
    <w:rsid w:val="00D50203"/>
    <w:rsid w:val="00D53AF5"/>
    <w:rsid w:val="00D5693B"/>
    <w:rsid w:val="00D601FF"/>
    <w:rsid w:val="00D60829"/>
    <w:rsid w:val="00D61B76"/>
    <w:rsid w:val="00D62E33"/>
    <w:rsid w:val="00D63F0F"/>
    <w:rsid w:val="00D6542D"/>
    <w:rsid w:val="00D67B66"/>
    <w:rsid w:val="00D70BCE"/>
    <w:rsid w:val="00D75DDB"/>
    <w:rsid w:val="00D7673A"/>
    <w:rsid w:val="00D76769"/>
    <w:rsid w:val="00D83F50"/>
    <w:rsid w:val="00D86CC4"/>
    <w:rsid w:val="00D92821"/>
    <w:rsid w:val="00DA163B"/>
    <w:rsid w:val="00DA18FE"/>
    <w:rsid w:val="00DA50F3"/>
    <w:rsid w:val="00DB183B"/>
    <w:rsid w:val="00DB4D79"/>
    <w:rsid w:val="00DB5E8B"/>
    <w:rsid w:val="00DB686D"/>
    <w:rsid w:val="00DB6DDC"/>
    <w:rsid w:val="00DB7228"/>
    <w:rsid w:val="00DC34F6"/>
    <w:rsid w:val="00DC7994"/>
    <w:rsid w:val="00DD03A5"/>
    <w:rsid w:val="00DD67A0"/>
    <w:rsid w:val="00DD75DD"/>
    <w:rsid w:val="00DE310B"/>
    <w:rsid w:val="00DE3CE9"/>
    <w:rsid w:val="00DE4DA7"/>
    <w:rsid w:val="00DE7FA4"/>
    <w:rsid w:val="00DF56A7"/>
    <w:rsid w:val="00DF7A95"/>
    <w:rsid w:val="00E04F9E"/>
    <w:rsid w:val="00E10E4C"/>
    <w:rsid w:val="00E110AC"/>
    <w:rsid w:val="00E11EDC"/>
    <w:rsid w:val="00E12417"/>
    <w:rsid w:val="00E1341D"/>
    <w:rsid w:val="00E13EBF"/>
    <w:rsid w:val="00E143EB"/>
    <w:rsid w:val="00E156D1"/>
    <w:rsid w:val="00E2455C"/>
    <w:rsid w:val="00E24627"/>
    <w:rsid w:val="00E273ED"/>
    <w:rsid w:val="00E31B98"/>
    <w:rsid w:val="00E32F91"/>
    <w:rsid w:val="00E345E5"/>
    <w:rsid w:val="00E3617A"/>
    <w:rsid w:val="00E36384"/>
    <w:rsid w:val="00E377B7"/>
    <w:rsid w:val="00E40B54"/>
    <w:rsid w:val="00E40F5D"/>
    <w:rsid w:val="00E41948"/>
    <w:rsid w:val="00E421F9"/>
    <w:rsid w:val="00E435E9"/>
    <w:rsid w:val="00E45DEA"/>
    <w:rsid w:val="00E5116D"/>
    <w:rsid w:val="00E517AC"/>
    <w:rsid w:val="00E57729"/>
    <w:rsid w:val="00E57914"/>
    <w:rsid w:val="00E632CC"/>
    <w:rsid w:val="00E646A7"/>
    <w:rsid w:val="00E65776"/>
    <w:rsid w:val="00E66765"/>
    <w:rsid w:val="00E72CC1"/>
    <w:rsid w:val="00E7422B"/>
    <w:rsid w:val="00E812AD"/>
    <w:rsid w:val="00E816C8"/>
    <w:rsid w:val="00E82BCD"/>
    <w:rsid w:val="00E85790"/>
    <w:rsid w:val="00E92A18"/>
    <w:rsid w:val="00E9488F"/>
    <w:rsid w:val="00E962EC"/>
    <w:rsid w:val="00EA05CB"/>
    <w:rsid w:val="00EA289E"/>
    <w:rsid w:val="00EA40E9"/>
    <w:rsid w:val="00EB3CC7"/>
    <w:rsid w:val="00EB73B7"/>
    <w:rsid w:val="00EB77C0"/>
    <w:rsid w:val="00EC02CA"/>
    <w:rsid w:val="00EC1888"/>
    <w:rsid w:val="00EC51EB"/>
    <w:rsid w:val="00EC571B"/>
    <w:rsid w:val="00EC5C48"/>
    <w:rsid w:val="00EC5EDE"/>
    <w:rsid w:val="00EC6FC7"/>
    <w:rsid w:val="00EC70CB"/>
    <w:rsid w:val="00ED0B96"/>
    <w:rsid w:val="00ED0E67"/>
    <w:rsid w:val="00ED1EFA"/>
    <w:rsid w:val="00ED2EAD"/>
    <w:rsid w:val="00ED3394"/>
    <w:rsid w:val="00ED4FEE"/>
    <w:rsid w:val="00ED7DDA"/>
    <w:rsid w:val="00EE0721"/>
    <w:rsid w:val="00EE1435"/>
    <w:rsid w:val="00EE4B6E"/>
    <w:rsid w:val="00EE53EA"/>
    <w:rsid w:val="00EE571B"/>
    <w:rsid w:val="00EF08C6"/>
    <w:rsid w:val="00EF4FB6"/>
    <w:rsid w:val="00F05598"/>
    <w:rsid w:val="00F06F2E"/>
    <w:rsid w:val="00F102AF"/>
    <w:rsid w:val="00F10AFA"/>
    <w:rsid w:val="00F123E1"/>
    <w:rsid w:val="00F13B16"/>
    <w:rsid w:val="00F17731"/>
    <w:rsid w:val="00F21C7B"/>
    <w:rsid w:val="00F23C40"/>
    <w:rsid w:val="00F258E6"/>
    <w:rsid w:val="00F263AE"/>
    <w:rsid w:val="00F30149"/>
    <w:rsid w:val="00F32BF6"/>
    <w:rsid w:val="00F3614C"/>
    <w:rsid w:val="00F419A2"/>
    <w:rsid w:val="00F46B17"/>
    <w:rsid w:val="00F46B4D"/>
    <w:rsid w:val="00F56228"/>
    <w:rsid w:val="00F562E1"/>
    <w:rsid w:val="00F600D5"/>
    <w:rsid w:val="00F618FF"/>
    <w:rsid w:val="00F620E5"/>
    <w:rsid w:val="00F62943"/>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7BC"/>
    <w:rsid w:val="00FA2CB2"/>
    <w:rsid w:val="00FA3580"/>
    <w:rsid w:val="00FA3B85"/>
    <w:rsid w:val="00FA51F7"/>
    <w:rsid w:val="00FA681B"/>
    <w:rsid w:val="00FA6D7D"/>
    <w:rsid w:val="00FB321F"/>
    <w:rsid w:val="00FB5524"/>
    <w:rsid w:val="00FC0474"/>
    <w:rsid w:val="00FD1194"/>
    <w:rsid w:val="00FD44A7"/>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pPr>
      <w:keepNext/>
      <w:numPr>
        <w:ilvl w:val="1"/>
        <w:numId w:val="1"/>
      </w:numPr>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54673"/>
    <w:rPr>
      <w:rFonts w:ascii="Arial" w:eastAsia="Times New Roman" w:hAnsi="Arial" w:cs="Arial"/>
      <w:b/>
      <w:bCs/>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Times New Roman" w:eastAsia="MS Mincho" w:hAnsi="Times New Roman"/>
      <w:b/>
      <w:bCs/>
      <w:sz w:val="28"/>
      <w:szCs w:val="28"/>
      <w:lang w:eastAsia="en-US"/>
    </w:rPr>
  </w:style>
  <w:style w:type="character" w:customStyle="1" w:styleId="Heading5Char">
    <w:name w:val="Heading 5 Char"/>
    <w:link w:val="Heading5"/>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val="en-US"/>
    </w:rPr>
  </w:style>
  <w:style w:type="paragraph" w:styleId="Caption">
    <w:name w:val="caption"/>
    <w:basedOn w:val="Normal"/>
    <w:next w:val="Normal"/>
    <w:uiPriority w:val="35"/>
    <w:unhideWhenUsed/>
    <w:qFormat/>
    <w:pPr>
      <w:spacing w:after="200"/>
    </w:pPr>
    <w:rPr>
      <w:b/>
      <w:bCs/>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720"/>
      <w:contextualSpacing/>
    </w:pPr>
  </w:style>
  <w:style w:type="character" w:styleId="CommentReference">
    <w:name w:val="annotation reference"/>
    <w:unhideWhenUsed/>
    <w:rPr>
      <w:sz w:val="16"/>
      <w:szCs w:val="16"/>
    </w:rPr>
  </w:style>
  <w:style w:type="paragraph" w:styleId="CommentText">
    <w:name w:val="annotation text"/>
    <w:basedOn w:val="Normal"/>
    <w:link w:val="CommentTextChar"/>
    <w:unhideWhenUsed/>
    <w:qFormat/>
    <w:rPr>
      <w:szCs w:val="20"/>
    </w:r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link w:val="Footer"/>
    <w:uiPriority w:val="99"/>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Times New Roman" w:eastAsia="Times New Roman" w:hAnsi="Times New Roman" w:cs="Times New Roman"/>
      <w:sz w:val="20"/>
      <w:szCs w:val="24"/>
      <w:lang w:val="en-US"/>
    </w:rPr>
  </w:style>
  <w:style w:type="paragraph" w:customStyle="1" w:styleId="TAL">
    <w:name w:val="TAL"/>
    <w:basedOn w:val="Normal"/>
    <w:link w:val="TALChar"/>
    <w:qFormat/>
    <w:pPr>
      <w:keepNext/>
      <w:keepLines/>
    </w:pPr>
    <w:rPr>
      <w:rFonts w:ascii="Arial" w:eastAsia="Malgun Gothic" w:hAnsi="Arial"/>
      <w:sz w:val="18"/>
      <w:szCs w:val="20"/>
      <w:lang w:val="en-GB" w:eastAsia="x-none"/>
    </w:rPr>
  </w:style>
  <w:style w:type="paragraph" w:customStyle="1" w:styleId="TAH">
    <w:name w:val="TAH"/>
    <w:basedOn w:val="Normal"/>
    <w:link w:val="TAHCar"/>
    <w:pPr>
      <w:keepNext/>
      <w:keepLines/>
      <w:jc w:val="center"/>
    </w:pPr>
    <w:rPr>
      <w:rFonts w:ascii="Arial" w:eastAsia="Malgun Gothic" w:hAnsi="Arial"/>
      <w:b/>
      <w:sz w:val="18"/>
      <w:szCs w:val="20"/>
      <w:lang w:val="en-GB" w:eastAsia="x-none"/>
    </w:rPr>
  </w:style>
  <w:style w:type="paragraph" w:customStyle="1" w:styleId="TH">
    <w:name w:val="TH"/>
    <w:basedOn w:val="Normal"/>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Normal"/>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Normal"/>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Normal"/>
    <w:next w:val="Normal"/>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NormalWeb">
    <w:name w:val="Normal (Web)"/>
    <w:basedOn w:val="Normal"/>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Normal"/>
    <w:link w:val="00TextChar"/>
    <w:qFormat/>
    <w:rsid w:val="00F17731"/>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17731"/>
    <w:rPr>
      <w:rFonts w:ascii="Times New Roman" w:hAnsi="Times New Roman"/>
      <w:szCs w:val="24"/>
    </w:rPr>
  </w:style>
  <w:style w:type="paragraph" w:customStyle="1" w:styleId="B2">
    <w:name w:val="B2"/>
    <w:basedOn w:val="Normal"/>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Emphasis">
    <w:name w:val="Emphasis"/>
    <w:uiPriority w:val="20"/>
    <w:qFormat/>
    <w:rsid w:val="00F719F8"/>
    <w:rPr>
      <w:i/>
      <w:iCs/>
    </w:rPr>
  </w:style>
  <w:style w:type="paragraph" w:customStyle="1" w:styleId="H6">
    <w:name w:val="H6"/>
    <w:basedOn w:val="Heading5"/>
    <w:next w:val="Normal"/>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Normal"/>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Normal"/>
    <w:next w:val="Normal"/>
    <w:qFormat/>
    <w:rsid w:val="00A85A64"/>
    <w:pPr>
      <w:numPr>
        <w:numId w:val="20"/>
      </w:numPr>
      <w:spacing w:before="60"/>
    </w:pPr>
    <w:rPr>
      <w:rFonts w:ascii="Arial" w:eastAsia="MS Mincho" w:hAnsi="Arial"/>
      <w:b/>
      <w:lang w:val="en-GB" w:eastAsia="en-GB"/>
    </w:rPr>
  </w:style>
  <w:style w:type="character" w:customStyle="1" w:styleId="fontstyle01">
    <w:name w:val="fontstyle01"/>
    <w:basedOn w:val="DefaultParagraphFont"/>
    <w:rsid w:val="00ED1EFA"/>
    <w:rPr>
      <w:rFonts w:ascii="Times" w:hAnsi="Times" w:cs="Time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507262">
      <w:bodyDiv w:val="1"/>
      <w:marLeft w:val="0"/>
      <w:marRight w:val="0"/>
      <w:marTop w:val="0"/>
      <w:marBottom w:val="0"/>
      <w:divBdr>
        <w:top w:val="none" w:sz="0" w:space="0" w:color="auto"/>
        <w:left w:val="none" w:sz="0" w:space="0" w:color="auto"/>
        <w:bottom w:val="none" w:sz="0" w:space="0" w:color="auto"/>
        <w:right w:val="none" w:sz="0" w:space="0" w:color="auto"/>
      </w:divBdr>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694921063">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F82A-7F84-4719-A172-1129E90A82A5}">
  <ds:schemaRefs>
    <ds:schemaRef ds:uri="http://schemas.openxmlformats.org/officeDocument/2006/bibliography"/>
  </ds:schemaRefs>
</ds:datastoreItem>
</file>

<file path=customXml/itemProps2.xml><?xml version="1.0" encoding="utf-8"?>
<ds:datastoreItem xmlns:ds="http://schemas.openxmlformats.org/officeDocument/2006/customXml" ds:itemID="{00C0A08B-BC03-463E-B857-5484A7651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998</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Lenovo</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Lenovo</dc:creator>
  <cp:keywords/>
  <cp:lastModifiedBy>Haipeng HP1 Lei</cp:lastModifiedBy>
  <cp:revision>3</cp:revision>
  <dcterms:created xsi:type="dcterms:W3CDTF">2022-11-07T09:26:00Z</dcterms:created>
  <dcterms:modified xsi:type="dcterms:W3CDTF">2022-11-07T10:19:00Z</dcterms:modified>
</cp:coreProperties>
</file>