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宋体"/>
                <w:lang w:val="en-US" w:eastAsia="zh-CN"/>
              </w:rPr>
            </w:pPr>
            <w:r>
              <w:rPr>
                <w:rFonts w:eastAsia="宋体"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宋体"/>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宋体"/>
                <w:lang w:val="en-US" w:eastAsia="zh-CN"/>
              </w:rPr>
            </w:pPr>
            <w:r>
              <w:rPr>
                <w:rFonts w:eastAsia="宋体"/>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hint="eastAsia"/>
                <w:color w:val="000000"/>
              </w:rPr>
              <w:t>process per slot</w:t>
            </w:r>
            <w:r>
              <w:rPr>
                <w:rFonts w:eastAsia="宋体"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宋体"/>
                <w:color w:val="000000"/>
                <w:lang w:val="en-US" w:eastAsia="zh-CN"/>
              </w:rPr>
            </w:pPr>
            <w:r>
              <w:rPr>
                <w:rFonts w:eastAsia="宋体" w:hint="eastAsia"/>
                <w:color w:val="000000"/>
                <w:lang w:val="en-US" w:eastAsia="zh-CN"/>
              </w:rPr>
              <w:t xml:space="preserve">Therefore, </w:t>
            </w:r>
            <w:r>
              <w:rPr>
                <w:rFonts w:eastAsia="宋体"/>
                <w:color w:val="000000"/>
                <w:lang w:val="en-US" w:eastAsia="zh-CN"/>
              </w:rPr>
              <w:t>‘</w:t>
            </w:r>
            <w:r>
              <w:rPr>
                <w:rFonts w:eastAsia="宋体" w:hint="eastAsia"/>
                <w:color w:val="000000"/>
                <w:lang w:val="en-US" w:eastAsia="zh-CN"/>
              </w:rPr>
              <w:t>process</w:t>
            </w:r>
            <w:r>
              <w:rPr>
                <w:rFonts w:eastAsia="宋体"/>
                <w:color w:val="000000"/>
                <w:lang w:val="en-US" w:eastAsia="zh-CN"/>
              </w:rPr>
              <w:t>’</w:t>
            </w:r>
            <w:r>
              <w:rPr>
                <w:rFonts w:eastAsia="宋体" w:hint="eastAsia"/>
                <w:color w:val="000000"/>
                <w:lang w:val="en-US" w:eastAsia="zh-CN"/>
              </w:rPr>
              <w:t xml:space="preserve"> is enough and no need to add </w:t>
            </w:r>
            <w:r>
              <w:rPr>
                <w:rFonts w:eastAsia="宋体"/>
                <w:color w:val="000000"/>
                <w:lang w:val="en-US" w:eastAsia="zh-CN"/>
              </w:rPr>
              <w:t>‘</w:t>
            </w:r>
            <w:r>
              <w:rPr>
                <w:rFonts w:eastAsia="宋体" w:hint="eastAsia"/>
                <w:color w:val="000000"/>
                <w:lang w:val="en-US" w:eastAsia="zh-CN"/>
              </w:rPr>
              <w:t>per slot</w:t>
            </w:r>
            <w:r>
              <w:rPr>
                <w:rFonts w:eastAsia="宋体"/>
                <w:color w:val="000000"/>
                <w:lang w:val="en-US" w:eastAsia="zh-CN"/>
              </w:rPr>
              <w:t>’</w:t>
            </w:r>
            <w:r>
              <w:rPr>
                <w:rFonts w:eastAsia="宋体" w:hint="eastAsia"/>
                <w:color w:val="000000"/>
                <w:lang w:val="en-US" w:eastAsia="zh-CN"/>
              </w:rPr>
              <w:t xml:space="preserve"> or </w:t>
            </w:r>
            <w:r>
              <w:rPr>
                <w:rFonts w:eastAsia="宋体"/>
                <w:color w:val="000000"/>
                <w:lang w:val="en-US" w:eastAsia="zh-CN"/>
              </w:rPr>
              <w:t>‘</w:t>
            </w:r>
            <w:r>
              <w:rPr>
                <w:rFonts w:eastAsia="宋体" w:hint="eastAsia"/>
                <w:color w:val="000000"/>
                <w:lang w:val="en-US" w:eastAsia="zh-CN"/>
              </w:rPr>
              <w:t>per hop</w:t>
            </w:r>
            <w:r>
              <w:rPr>
                <w:rFonts w:eastAsia="宋体"/>
                <w:color w:val="000000"/>
                <w:lang w:val="en-US" w:eastAsia="zh-CN"/>
              </w:rPr>
              <w:t>’</w:t>
            </w:r>
            <w:r>
              <w:rPr>
                <w:rFonts w:eastAsia="宋体"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宋体"/>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r w:rsidRPr="00C641F0">
              <w:rPr>
                <w:rFonts w:eastAsia="PMingLiU"/>
                <w:b/>
                <w:bCs/>
                <w:lang w:val="en-US" w:eastAsia="zh-TW"/>
              </w:rPr>
              <w:t>st-FFT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ZTE, Sanechips</w:t>
            </w:r>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宋体"/>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宋体"/>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r w:rsidRPr="00C641F0">
              <w:rPr>
                <w:rFonts w:eastAsiaTheme="minorEastAsia"/>
                <w:lang w:val="en-US" w:eastAsia="zh-CN"/>
              </w:rPr>
              <w:t>Spreadtrum</w:t>
            </w:r>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lastRenderedPageBreak/>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DB3AEE" w14:paraId="439F91FC" w14:textId="77777777" w:rsidTr="00B026E6">
        <w:tc>
          <w:tcPr>
            <w:tcW w:w="1384" w:type="dxa"/>
          </w:tcPr>
          <w:p w14:paraId="01EC89CE" w14:textId="756E88FE" w:rsidR="00DB3AEE" w:rsidRDefault="00DB3AEE" w:rsidP="00DB3AEE">
            <w:pPr>
              <w:rPr>
                <w:rFonts w:eastAsiaTheme="minorEastAsia"/>
                <w:lang w:eastAsia="zh-CN"/>
              </w:rPr>
            </w:pPr>
            <w:r>
              <w:rPr>
                <w:rFonts w:eastAsiaTheme="minorEastAsia"/>
                <w:lang w:val="en-US" w:eastAsia="zh-CN"/>
              </w:rPr>
              <w:t>Nordic</w:t>
            </w:r>
          </w:p>
        </w:tc>
        <w:tc>
          <w:tcPr>
            <w:tcW w:w="1401" w:type="dxa"/>
          </w:tcPr>
          <w:p w14:paraId="6A6F55BC" w14:textId="2C8A7867" w:rsidR="00DB3AEE" w:rsidRDefault="00DB3AEE" w:rsidP="00DB3AEE">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5739D245" w14:textId="77777777" w:rsidR="00DB3AEE" w:rsidRPr="00A072AC" w:rsidRDefault="00DB3AEE" w:rsidP="00DB3AEE">
            <w:pPr>
              <w:rPr>
                <w:bCs/>
                <w:lang w:val="en-US"/>
              </w:rPr>
            </w:pPr>
            <w:r w:rsidRPr="00A072AC">
              <w:rPr>
                <w:bCs/>
                <w:lang w:val="en-US"/>
              </w:rPr>
              <w:t>Maybe</w:t>
            </w:r>
            <w:r>
              <w:rPr>
                <w:bCs/>
                <w:lang w:val="en-US"/>
              </w:rPr>
              <w:t xml:space="preserve"> if worded positively, may have more chance for being agreed. This does not mandate implementation, but states that something is feasible.</w:t>
            </w:r>
          </w:p>
          <w:p w14:paraId="4C390C74" w14:textId="60448C83" w:rsidR="00DB3AEE" w:rsidRDefault="00DB3AEE" w:rsidP="00DB3AEE">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sidRPr="00EF008A">
              <w:rPr>
                <w:b/>
                <w:bCs/>
                <w:color w:val="FF0000"/>
                <w:lang w:val="en-US"/>
              </w:rPr>
              <w:t xml:space="preserve">does assume </w:t>
            </w:r>
            <w:r>
              <w:rPr>
                <w:b/>
                <w:bCs/>
                <w:lang w:val="en-US"/>
              </w:rPr>
              <w:t xml:space="preserve">that the UE post-FFT buffer size </w:t>
            </w:r>
            <w:r w:rsidRPr="00EF008A">
              <w:rPr>
                <w:b/>
                <w:bCs/>
                <w:color w:val="FF0000"/>
                <w:lang w:val="en-US"/>
              </w:rPr>
              <w:t>can be</w:t>
            </w:r>
            <w:r>
              <w:rPr>
                <w:b/>
                <w:bCs/>
                <w:lang w:val="en-US"/>
              </w:rPr>
              <w:t xml:space="preserve"> 20 MHz.</w:t>
            </w:r>
          </w:p>
        </w:tc>
      </w:tr>
      <w:tr w:rsidR="000E7794" w14:paraId="7C1AF0E2" w14:textId="77777777" w:rsidTr="00B026E6">
        <w:tc>
          <w:tcPr>
            <w:tcW w:w="1384" w:type="dxa"/>
          </w:tcPr>
          <w:p w14:paraId="04B4DBD7" w14:textId="3EEEF6D3" w:rsidR="000E7794" w:rsidRDefault="001C7747" w:rsidP="000E7794">
            <w:pPr>
              <w:rPr>
                <w:rFonts w:eastAsiaTheme="minorEastAsia"/>
                <w:lang w:val="en-US" w:eastAsia="zh-CN"/>
              </w:rPr>
            </w:pPr>
            <w:r>
              <w:rPr>
                <w:rFonts w:eastAsiaTheme="minorEastAsia"/>
                <w:lang w:val="en-US" w:eastAsia="zh-CN"/>
              </w:rPr>
              <w:t>SONY</w:t>
            </w:r>
          </w:p>
        </w:tc>
        <w:tc>
          <w:tcPr>
            <w:tcW w:w="1401" w:type="dxa"/>
          </w:tcPr>
          <w:p w14:paraId="296289A5" w14:textId="77777777" w:rsidR="000E7794" w:rsidRDefault="000E7794" w:rsidP="000E7794">
            <w:pPr>
              <w:tabs>
                <w:tab w:val="left" w:pos="551"/>
              </w:tabs>
              <w:jc w:val="left"/>
              <w:rPr>
                <w:rFonts w:eastAsiaTheme="minorEastAsia"/>
                <w:lang w:val="en-US" w:eastAsia="zh-CN"/>
              </w:rPr>
            </w:pPr>
          </w:p>
        </w:tc>
        <w:tc>
          <w:tcPr>
            <w:tcW w:w="6846" w:type="dxa"/>
            <w:gridSpan w:val="2"/>
          </w:tcPr>
          <w:p w14:paraId="69E468F4" w14:textId="77777777" w:rsidR="000E7794" w:rsidRDefault="000E7794" w:rsidP="000E7794">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7A9B50BF" w14:textId="77777777" w:rsidR="000E7794" w:rsidRDefault="000E7794" w:rsidP="000E7794">
            <w:pPr>
              <w:rPr>
                <w:rFonts w:eastAsiaTheme="minorEastAsia"/>
                <w:lang w:eastAsia="zh-CN"/>
              </w:rPr>
            </w:pPr>
            <w:r>
              <w:rPr>
                <w:rFonts w:eastAsiaTheme="minorEastAsia"/>
                <w:lang w:eastAsia="zh-CN"/>
              </w:rPr>
              <w:t>There seem to be many companies who support that the UE would buffer 20MHz until PDCCH is decoded, after which the UE buffers 5MHz, i.e. BW3.</w:t>
            </w:r>
          </w:p>
          <w:p w14:paraId="3375B61C" w14:textId="77777777" w:rsidR="000E7794" w:rsidRDefault="000E7794" w:rsidP="000E7794">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44473DCE" w14:textId="45D81A6D" w:rsidR="000E7794" w:rsidRPr="00A072AC" w:rsidRDefault="000E7794" w:rsidP="000E7794">
            <w:pPr>
              <w:rPr>
                <w:bCs/>
                <w:lang w:val="en-US"/>
              </w:rPr>
            </w:pPr>
            <w:r w:rsidRPr="00F87749">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083D06" w14:paraId="6C128B20" w14:textId="77777777" w:rsidTr="00B026E6">
        <w:tc>
          <w:tcPr>
            <w:tcW w:w="1384" w:type="dxa"/>
          </w:tcPr>
          <w:p w14:paraId="75285ED3" w14:textId="79CFD431" w:rsidR="00083D06" w:rsidRPr="00083D06" w:rsidRDefault="00083D06" w:rsidP="000E7794">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14:paraId="28CABFC3" w14:textId="350C53FD" w:rsidR="00083D06" w:rsidRPr="00083D06" w:rsidRDefault="00083D06" w:rsidP="000E7794">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14:paraId="04577149" w14:textId="4090FB1F" w:rsidR="00134272" w:rsidRDefault="00134272" w:rsidP="000E7794">
            <w:pPr>
              <w:rPr>
                <w:rFonts w:eastAsia="Yu Mincho"/>
                <w:lang w:eastAsia="ja-JP"/>
              </w:rPr>
            </w:pPr>
            <w:r>
              <w:rPr>
                <w:rFonts w:eastAsia="Yu Mincho"/>
                <w:lang w:eastAsia="ja-JP"/>
              </w:rPr>
              <w:t>The design of Rel-18 eRedCap should a</w:t>
            </w:r>
            <w:r w:rsidR="002C71DE">
              <w:rPr>
                <w:rFonts w:eastAsia="Yu Mincho"/>
                <w:lang w:eastAsia="ja-JP"/>
              </w:rPr>
              <w:t>llow</w:t>
            </w:r>
            <w:r>
              <w:rPr>
                <w:rFonts w:eastAsia="Yu Mincho"/>
                <w:lang w:eastAsia="ja-JP"/>
              </w:rPr>
              <w:t xml:space="preserve"> the operation with 5MHz post-FFT data buffer while whether it can be larger than 5MHz is up to UE implementation.</w:t>
            </w:r>
          </w:p>
          <w:p w14:paraId="052B601A" w14:textId="4527CB9E" w:rsidR="00083D06" w:rsidRPr="00083D06" w:rsidRDefault="00083D06" w:rsidP="000E7794">
            <w:pPr>
              <w:rPr>
                <w:rFonts w:eastAsia="Yu Mincho"/>
                <w:lang w:eastAsia="ja-JP"/>
              </w:rPr>
            </w:pPr>
            <w:r>
              <w:rPr>
                <w:rFonts w:eastAsia="Yu Mincho"/>
                <w:lang w:eastAsia="ja-JP"/>
              </w:rPr>
              <w:t xml:space="preserve">We agree with QC that this proposal itself does not have any impact in spec, thus, </w:t>
            </w:r>
            <w:r w:rsidR="00134272">
              <w:rPr>
                <w:rFonts w:eastAsia="Yu Mincho"/>
                <w:lang w:eastAsia="ja-JP"/>
              </w:rPr>
              <w:t>it should be treated as conclusion</w:t>
            </w:r>
            <w:r>
              <w:rPr>
                <w:rFonts w:eastAsia="Yu Mincho"/>
                <w:lang w:eastAsia="ja-JP"/>
              </w:rPr>
              <w:t>.</w:t>
            </w:r>
          </w:p>
        </w:tc>
      </w:tr>
      <w:tr w:rsidR="009646C2" w14:paraId="468E831D" w14:textId="77777777" w:rsidTr="009646C2">
        <w:tc>
          <w:tcPr>
            <w:tcW w:w="1384" w:type="dxa"/>
          </w:tcPr>
          <w:p w14:paraId="29400FA7" w14:textId="77777777" w:rsidR="009646C2" w:rsidRPr="008763E0" w:rsidRDefault="009646C2" w:rsidP="00807B21">
            <w:pPr>
              <w:rPr>
                <w:rFonts w:eastAsiaTheme="minorEastAsia"/>
                <w:lang w:eastAsia="zh-CN"/>
              </w:rPr>
            </w:pPr>
            <w:r>
              <w:rPr>
                <w:rFonts w:eastAsiaTheme="minorEastAsia"/>
                <w:lang w:eastAsia="zh-CN"/>
              </w:rPr>
              <w:t>Lenovo</w:t>
            </w:r>
          </w:p>
        </w:tc>
        <w:tc>
          <w:tcPr>
            <w:tcW w:w="1401" w:type="dxa"/>
          </w:tcPr>
          <w:p w14:paraId="19A53071" w14:textId="77777777" w:rsidR="009646C2" w:rsidRDefault="009646C2" w:rsidP="00807B21">
            <w:pPr>
              <w:tabs>
                <w:tab w:val="left" w:pos="551"/>
              </w:tabs>
              <w:jc w:val="left"/>
              <w:rPr>
                <w:rFonts w:eastAsiaTheme="minorEastAsia"/>
                <w:lang w:val="en-US" w:eastAsia="zh-CN"/>
              </w:rPr>
            </w:pPr>
          </w:p>
        </w:tc>
        <w:tc>
          <w:tcPr>
            <w:tcW w:w="6846" w:type="dxa"/>
            <w:gridSpan w:val="2"/>
          </w:tcPr>
          <w:p w14:paraId="7140306C" w14:textId="77777777" w:rsidR="009646C2" w:rsidRDefault="009646C2" w:rsidP="00807B2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MHz. So, if FH is enabled, the proposal intends for resource </w:t>
            </w:r>
            <w:r>
              <w:rPr>
                <w:rFonts w:ascii="Times New Roman" w:eastAsiaTheme="minorEastAsia" w:hAnsi="Times New Roman" w:cs="Times New Roman"/>
                <w:sz w:val="20"/>
                <w:szCs w:val="20"/>
                <w:lang w:val="en-US" w:eastAsia="zh-CN"/>
              </w:rPr>
              <w:lastRenderedPageBreak/>
              <w:t>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w:t>
            </w:r>
            <w:r>
              <w:rPr>
                <w:lang w:val="en-US"/>
              </w:rPr>
              <w:lastRenderedPageBreak/>
              <w:t xml:space="preserve">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宋体"/>
                <w:lang w:val="en-US" w:eastAsia="zh-CN"/>
              </w:rPr>
            </w:pPr>
            <w:r>
              <w:rPr>
                <w:rFonts w:eastAsia="宋体" w:hint="eastAsia"/>
                <w:lang w:val="en-US" w:eastAsia="zh-CN"/>
              </w:rPr>
              <w:t>ZTE, Sanechips</w:t>
            </w:r>
          </w:p>
        </w:tc>
        <w:tc>
          <w:tcPr>
            <w:tcW w:w="1376" w:type="dxa"/>
          </w:tcPr>
          <w:p w14:paraId="41858503" w14:textId="77777777" w:rsidR="00D12078" w:rsidRDefault="00B72C81">
            <w:pPr>
              <w:tabs>
                <w:tab w:val="left" w:pos="551"/>
              </w:tabs>
              <w:jc w:val="left"/>
              <w:rPr>
                <w:rFonts w:eastAsia="宋体"/>
                <w:lang w:val="en-US" w:eastAsia="zh-CN"/>
              </w:rPr>
            </w:pPr>
            <w:r>
              <w:rPr>
                <w:rFonts w:eastAsia="宋体"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宋体"/>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宋体"/>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宋体"/>
                <w:lang w:val="en-US" w:eastAsia="zh-CN"/>
              </w:rPr>
            </w:pPr>
            <w:r>
              <w:rPr>
                <w:rFonts w:eastAsia="宋体"/>
                <w:lang w:val="en-US" w:eastAsia="zh-CN"/>
              </w:rPr>
              <w:t>Ericsson</w:t>
            </w:r>
          </w:p>
        </w:tc>
        <w:tc>
          <w:tcPr>
            <w:tcW w:w="1376" w:type="dxa"/>
          </w:tcPr>
          <w:p w14:paraId="04DF7C89" w14:textId="77777777" w:rsidR="00D12078" w:rsidRDefault="00B72C81">
            <w:pPr>
              <w:tabs>
                <w:tab w:val="left" w:pos="551"/>
              </w:tabs>
              <w:jc w:val="left"/>
              <w:rPr>
                <w:rFonts w:eastAsia="宋体"/>
                <w:lang w:val="en-US" w:eastAsia="zh-CN"/>
              </w:rPr>
            </w:pPr>
            <w:r>
              <w:rPr>
                <w:rFonts w:eastAsia="宋体"/>
                <w:lang w:val="en-US" w:eastAsia="zh-CN"/>
              </w:rPr>
              <w:t>Option 1 per hop as mandatory</w:t>
            </w:r>
          </w:p>
          <w:p w14:paraId="0CB93C02" w14:textId="77777777" w:rsidR="00D12078" w:rsidRDefault="00B72C81">
            <w:pPr>
              <w:tabs>
                <w:tab w:val="left" w:pos="551"/>
              </w:tabs>
              <w:jc w:val="left"/>
              <w:rPr>
                <w:rFonts w:eastAsia="宋体"/>
                <w:lang w:val="en-US" w:eastAsia="zh-CN"/>
              </w:rPr>
            </w:pPr>
            <w:r>
              <w:rPr>
                <w:rFonts w:eastAsia="宋体"/>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宋体"/>
                <w:i/>
                <w:iCs/>
                <w:lang w:eastAsia="en-GB"/>
              </w:rPr>
            </w:pPr>
            <w:r w:rsidRPr="00794E3F">
              <w:rPr>
                <w:rFonts w:eastAsia="宋体"/>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i/>
                <w:iCs/>
                <w:lang w:eastAsia="en-GB"/>
              </w:rPr>
            </w:pPr>
            <w:r w:rsidRPr="00794E3F">
              <w:rPr>
                <w:rFonts w:eastAsia="宋体"/>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宋体"/>
                <w:b/>
                <w:bCs/>
                <w:i/>
                <w:iCs/>
                <w:lang w:eastAsia="en-GB"/>
              </w:rPr>
            </w:pPr>
            <w:r w:rsidRPr="00794E3F">
              <w:rPr>
                <w:rFonts w:eastAsia="宋体"/>
                <w:b/>
                <w:bCs/>
                <w:i/>
                <w:iCs/>
                <w:lang w:eastAsia="en-GB"/>
              </w:rPr>
              <w:lastRenderedPageBreak/>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lastRenderedPageBreak/>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We also prefer the same handling for Msg3 PUSCH but we are fine with the proposal for now.</w:t>
            </w:r>
          </w:p>
        </w:tc>
      </w:tr>
      <w:tr w:rsidR="003A2F3D" w14:paraId="63B37BE6" w14:textId="77777777" w:rsidTr="00AE1354">
        <w:tc>
          <w:tcPr>
            <w:tcW w:w="1413" w:type="dxa"/>
          </w:tcPr>
          <w:p w14:paraId="2FEA49B4" w14:textId="7368F0B0" w:rsidR="003A2F3D" w:rsidRDefault="003A2F3D" w:rsidP="003A2F3D">
            <w:pPr>
              <w:rPr>
                <w:rFonts w:eastAsiaTheme="minorEastAsia"/>
                <w:lang w:val="en-US" w:eastAsia="zh-CN"/>
              </w:rPr>
            </w:pPr>
            <w:r>
              <w:rPr>
                <w:rFonts w:eastAsiaTheme="minorEastAsia"/>
                <w:lang w:val="en-US" w:eastAsia="zh-CN"/>
              </w:rPr>
              <w:t xml:space="preserve">Nordic </w:t>
            </w:r>
          </w:p>
        </w:tc>
        <w:tc>
          <w:tcPr>
            <w:tcW w:w="1438" w:type="dxa"/>
            <w:gridSpan w:val="2"/>
          </w:tcPr>
          <w:p w14:paraId="4A1A38E9" w14:textId="1BE67518" w:rsidR="003A2F3D" w:rsidRDefault="003A2F3D" w:rsidP="003A2F3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061729" w14:textId="77777777" w:rsidR="003A2F3D" w:rsidRDefault="003A2F3D" w:rsidP="003A2F3D">
            <w:pPr>
              <w:rPr>
                <w:rFonts w:eastAsiaTheme="minorEastAsia"/>
                <w:lang w:val="en-US" w:eastAsia="zh-CN"/>
              </w:rPr>
            </w:pPr>
          </w:p>
        </w:tc>
      </w:tr>
      <w:tr w:rsidR="00B200CF" w14:paraId="40388E6B" w14:textId="77777777" w:rsidTr="00AE1354">
        <w:tc>
          <w:tcPr>
            <w:tcW w:w="1413" w:type="dxa"/>
          </w:tcPr>
          <w:p w14:paraId="71DA8EC1" w14:textId="753FFB54" w:rsidR="00B200CF" w:rsidRDefault="001C7747" w:rsidP="00B200CF">
            <w:pPr>
              <w:rPr>
                <w:rFonts w:eastAsiaTheme="minorEastAsia"/>
                <w:lang w:val="en-US" w:eastAsia="zh-CN"/>
              </w:rPr>
            </w:pPr>
            <w:r>
              <w:rPr>
                <w:rFonts w:eastAsiaTheme="minorEastAsia"/>
                <w:lang w:val="en-US" w:eastAsia="zh-CN"/>
              </w:rPr>
              <w:t>SONY</w:t>
            </w:r>
          </w:p>
        </w:tc>
        <w:tc>
          <w:tcPr>
            <w:tcW w:w="1438" w:type="dxa"/>
            <w:gridSpan w:val="2"/>
          </w:tcPr>
          <w:p w14:paraId="68A376B3" w14:textId="7DF31B03" w:rsidR="00B200CF" w:rsidRDefault="00B200CF" w:rsidP="00B200C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0DA324" w14:textId="77777777" w:rsidR="00B200CF" w:rsidRDefault="00B200CF" w:rsidP="00B200CF">
            <w:pPr>
              <w:rPr>
                <w:rFonts w:eastAsiaTheme="minorEastAsia"/>
                <w:lang w:val="en-US" w:eastAsia="zh-CN"/>
              </w:rPr>
            </w:pPr>
          </w:p>
        </w:tc>
      </w:tr>
      <w:tr w:rsidR="002B6E73" w14:paraId="6123ECB1" w14:textId="77777777" w:rsidTr="00AE1354">
        <w:tc>
          <w:tcPr>
            <w:tcW w:w="1413" w:type="dxa"/>
          </w:tcPr>
          <w:p w14:paraId="4A216DFC" w14:textId="0C732356" w:rsidR="002B6E73" w:rsidRPr="002B6E73" w:rsidRDefault="002B6E73" w:rsidP="00B200CF">
            <w:pPr>
              <w:rPr>
                <w:rFonts w:eastAsia="Yu Mincho"/>
                <w:lang w:val="en-US" w:eastAsia="ja-JP"/>
              </w:rPr>
            </w:pPr>
            <w:r>
              <w:rPr>
                <w:rFonts w:eastAsia="Yu Mincho" w:hint="eastAsia"/>
                <w:lang w:val="en-US" w:eastAsia="ja-JP"/>
              </w:rPr>
              <w:t>D</w:t>
            </w:r>
            <w:r>
              <w:rPr>
                <w:rFonts w:eastAsia="Yu Mincho"/>
                <w:lang w:val="en-US" w:eastAsia="ja-JP"/>
              </w:rPr>
              <w:t>OCOMO</w:t>
            </w:r>
          </w:p>
        </w:tc>
        <w:tc>
          <w:tcPr>
            <w:tcW w:w="1438" w:type="dxa"/>
            <w:gridSpan w:val="2"/>
          </w:tcPr>
          <w:p w14:paraId="7F85387B" w14:textId="381F622D" w:rsidR="002B6E73" w:rsidRPr="002B6E73" w:rsidRDefault="002B6E73" w:rsidP="00B200C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4D4C204" w14:textId="72FC8BA3" w:rsidR="002B6E73" w:rsidRPr="002B6E73" w:rsidRDefault="002B6E73" w:rsidP="00B200CF">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9646C2" w14:paraId="188DA26B" w14:textId="77777777" w:rsidTr="009646C2">
        <w:tc>
          <w:tcPr>
            <w:tcW w:w="1413" w:type="dxa"/>
          </w:tcPr>
          <w:p w14:paraId="625E5118" w14:textId="77777777" w:rsidR="009646C2" w:rsidRDefault="009646C2" w:rsidP="00807B21">
            <w:pPr>
              <w:rPr>
                <w:rFonts w:eastAsiaTheme="minorEastAsia"/>
                <w:lang w:val="en-US" w:eastAsia="zh-CN"/>
              </w:rPr>
            </w:pPr>
            <w:r>
              <w:rPr>
                <w:rFonts w:eastAsiaTheme="minorEastAsia"/>
                <w:lang w:val="en-US" w:eastAsia="zh-CN"/>
              </w:rPr>
              <w:t>Lenovo</w:t>
            </w:r>
          </w:p>
        </w:tc>
        <w:tc>
          <w:tcPr>
            <w:tcW w:w="1438" w:type="dxa"/>
            <w:gridSpan w:val="2"/>
          </w:tcPr>
          <w:p w14:paraId="5759F8BC"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A8172B" w14:textId="77777777" w:rsidR="009646C2" w:rsidRDefault="009646C2" w:rsidP="00807B21">
            <w:pPr>
              <w:rPr>
                <w:rFonts w:eastAsiaTheme="minorEastAsia"/>
                <w:lang w:val="en-US" w:eastAsia="zh-CN"/>
              </w:rPr>
            </w:pP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lastRenderedPageBreak/>
              <w:t>For a cell supporting both Rel-17 and Rel-18 RedCap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lastRenderedPageBreak/>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lastRenderedPageBreak/>
              <w:t>Opt.1-1: Separate SIB1 within 5MHz for Rel-18 RedCap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w:t>
            </w:r>
            <w:r>
              <w:rPr>
                <w:rFonts w:eastAsiaTheme="minorEastAsia"/>
                <w:lang w:val="en-US" w:eastAsia="zh-CN"/>
              </w:rPr>
              <w:lastRenderedPageBreak/>
              <w:t xml:space="preserve">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lastRenderedPageBreak/>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lastRenderedPageBreak/>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 xml:space="preserve">We can follow the majority view for this proposal, but can’t if the note on the post-FFT buffering is to be added. We think agreeing on this proposal should not mandate any UE implementation (either combining or buffering) yet and also </w:t>
            </w:r>
            <w:r>
              <w:rPr>
                <w:rFonts w:eastAsia="Malgun Gothic"/>
                <w:lang w:val="en-US" w:eastAsia="ko-KR"/>
              </w:rPr>
              <w:lastRenderedPageBreak/>
              <w:t>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lastRenderedPageBreak/>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lastRenderedPageBreak/>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lastRenderedPageBreak/>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lastRenderedPageBreak/>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w:t>
            </w:r>
            <w:r>
              <w:rPr>
                <w:rFonts w:eastAsiaTheme="minorEastAsia"/>
                <w:lang w:val="en-US" w:eastAsia="zh-CN"/>
              </w:rPr>
              <w:lastRenderedPageBreak/>
              <w:t xml:space="preserve">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w:t>
            </w:r>
            <w:r>
              <w:rPr>
                <w:rFonts w:eastAsia="Malgun Gothic"/>
                <w:lang w:val="en-US" w:eastAsia="ko-KR"/>
              </w:rPr>
              <w:lastRenderedPageBreak/>
              <w:t>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宋体"/>
                      <w:color w:val="000000"/>
                    </w:rPr>
                  </w:pPr>
                  <w:r>
                    <w:rPr>
                      <w:rFonts w:eastAsia="宋体"/>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宋体"/>
                      <w:color w:val="000000"/>
                    </w:rPr>
                  </w:pPr>
                  <w:r>
                    <w:rPr>
                      <w:rFonts w:eastAsia="宋体"/>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lastRenderedPageBreak/>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lastRenderedPageBreak/>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 xml:space="preserve">As mentioned by many companies that if paging is larger than 5MHz, the loss cannot by compensated, since the soft combining is not available for paging. </w:t>
            </w:r>
            <w:r>
              <w:rPr>
                <w:lang w:eastAsia="zh-CN"/>
              </w:rPr>
              <w:lastRenderedPageBreak/>
              <w:t>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eRedCap,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lastRenderedPageBreak/>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lastRenderedPageBreak/>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Yu Mincho"/>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Secondly, gNB may have chance to learn the UE capability, if Msg 1 report is supported. Even R17 and R18 redcap share the same Msg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Therefore, we don’t accept Opt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r w:rsidR="00703E25" w14:paraId="23F47732" w14:textId="77777777" w:rsidTr="00AE1354">
        <w:tc>
          <w:tcPr>
            <w:tcW w:w="1479" w:type="dxa"/>
          </w:tcPr>
          <w:p w14:paraId="3A1A8C69" w14:textId="19C65888" w:rsidR="00703E25" w:rsidRDefault="00703E25" w:rsidP="00703E25">
            <w:pPr>
              <w:rPr>
                <w:rFonts w:eastAsiaTheme="minorEastAsia"/>
                <w:lang w:val="en-US" w:eastAsia="zh-CN"/>
              </w:rPr>
            </w:pPr>
            <w:r>
              <w:rPr>
                <w:rFonts w:eastAsiaTheme="minorEastAsia"/>
                <w:lang w:val="en-US" w:eastAsia="zh-CN"/>
              </w:rPr>
              <w:t xml:space="preserve">Nordic </w:t>
            </w:r>
          </w:p>
        </w:tc>
        <w:tc>
          <w:tcPr>
            <w:tcW w:w="1372" w:type="dxa"/>
            <w:gridSpan w:val="2"/>
          </w:tcPr>
          <w:p w14:paraId="278964A6" w14:textId="693F05FD" w:rsidR="00703E25" w:rsidRDefault="00703E25" w:rsidP="00703E2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CE6F93D" w14:textId="77777777" w:rsidR="00703E25" w:rsidRDefault="00703E25" w:rsidP="00703E25">
            <w:pPr>
              <w:rPr>
                <w:rFonts w:eastAsiaTheme="minorEastAsia"/>
                <w:lang w:val="en-US" w:eastAsia="zh-CN"/>
              </w:rPr>
            </w:pPr>
          </w:p>
        </w:tc>
      </w:tr>
      <w:tr w:rsidR="00685860" w14:paraId="578604EC" w14:textId="77777777" w:rsidTr="00AE1354">
        <w:tc>
          <w:tcPr>
            <w:tcW w:w="1479" w:type="dxa"/>
          </w:tcPr>
          <w:p w14:paraId="5B621C8D" w14:textId="4E154EAE" w:rsidR="00685860" w:rsidRDefault="001C7747" w:rsidP="00685860">
            <w:pPr>
              <w:rPr>
                <w:rFonts w:eastAsiaTheme="minorEastAsia"/>
                <w:lang w:val="en-US" w:eastAsia="zh-CN"/>
              </w:rPr>
            </w:pPr>
            <w:r>
              <w:rPr>
                <w:rFonts w:eastAsiaTheme="minorEastAsia"/>
                <w:lang w:val="en-US" w:eastAsia="zh-CN"/>
              </w:rPr>
              <w:t>SONY</w:t>
            </w:r>
          </w:p>
        </w:tc>
        <w:tc>
          <w:tcPr>
            <w:tcW w:w="1372" w:type="dxa"/>
            <w:gridSpan w:val="2"/>
          </w:tcPr>
          <w:p w14:paraId="5DEE2D94" w14:textId="36BC4C50" w:rsidR="00685860" w:rsidRDefault="00685860" w:rsidP="0068586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557773C" w14:textId="77777777" w:rsidR="00685860" w:rsidRDefault="00685860" w:rsidP="00685860">
            <w:pPr>
              <w:rPr>
                <w:rFonts w:eastAsiaTheme="minorEastAsia"/>
                <w:lang w:val="en-US" w:eastAsia="zh-CN"/>
              </w:rPr>
            </w:pPr>
          </w:p>
        </w:tc>
      </w:tr>
      <w:tr w:rsidR="002B6E73" w14:paraId="37D3A3A6" w14:textId="77777777" w:rsidTr="00AE1354">
        <w:tc>
          <w:tcPr>
            <w:tcW w:w="1479" w:type="dxa"/>
          </w:tcPr>
          <w:p w14:paraId="42207F28" w14:textId="4279DD87" w:rsidR="002B6E73" w:rsidRPr="002B6E73" w:rsidRDefault="002B6E73" w:rsidP="0068586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gridSpan w:val="2"/>
          </w:tcPr>
          <w:p w14:paraId="73BAFB4B" w14:textId="58345A96" w:rsidR="002B6E73" w:rsidRPr="002B6E73" w:rsidRDefault="002B6E73" w:rsidP="0068586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475D50" w14:textId="77777777" w:rsidR="002B6E73" w:rsidRDefault="002B6E73" w:rsidP="00685860">
            <w:pPr>
              <w:rPr>
                <w:rFonts w:eastAsiaTheme="minorEastAsia"/>
                <w:lang w:val="en-US" w:eastAsia="zh-CN"/>
              </w:rPr>
            </w:pPr>
          </w:p>
        </w:tc>
      </w:tr>
      <w:tr w:rsidR="009646C2" w14:paraId="7CF9AE6E" w14:textId="77777777" w:rsidTr="009646C2">
        <w:tc>
          <w:tcPr>
            <w:tcW w:w="1479" w:type="dxa"/>
          </w:tcPr>
          <w:p w14:paraId="76461A28"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gridSpan w:val="2"/>
          </w:tcPr>
          <w:p w14:paraId="7A667A52"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86F9D7D" w14:textId="77777777" w:rsidR="009646C2" w:rsidRDefault="009646C2" w:rsidP="00807B21">
            <w:pPr>
              <w:rPr>
                <w:rFonts w:eastAsiaTheme="minorEastAsia"/>
                <w:lang w:val="en-US"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lastRenderedPageBreak/>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lastRenderedPageBreak/>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lastRenderedPageBreak/>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w:t>
            </w:r>
            <w:r>
              <w:rPr>
                <w:rFonts w:eastAsiaTheme="minorEastAsia"/>
                <w:lang w:val="en-US" w:eastAsia="zh-CN"/>
              </w:rPr>
              <w:lastRenderedPageBreak/>
              <w:t xml:space="preserve">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lastRenderedPageBreak/>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lastRenderedPageBreak/>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lastRenderedPageBreak/>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lastRenderedPageBreak/>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w:t>
            </w:r>
            <w:r>
              <w:rPr>
                <w:rFonts w:eastAsia="Malgun Gothic"/>
                <w:lang w:val="en-US" w:eastAsia="ko-KR"/>
              </w:rPr>
              <w:lastRenderedPageBreak/>
              <w:t>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ListParagraph"/>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ListParagraph"/>
              <w:ind w:left="0"/>
              <w:rPr>
                <w:rFonts w:eastAsia="Malgun Gothic"/>
                <w:sz w:val="20"/>
                <w:lang w:val="en-US" w:eastAsia="ko-KR"/>
              </w:rPr>
            </w:pPr>
            <w:r>
              <w:rPr>
                <w:rFonts w:eastAsia="Malgun Gothic"/>
                <w:sz w:val="20"/>
                <w:lang w:val="en-US" w:eastAsia="ko-KR"/>
              </w:rPr>
              <w:t>Since we already agree with the hard limit of 5MHz processing capability for eRedCap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Such much better granularity increases scheduling flexibility for eRedCap UEs.</w:t>
            </w:r>
          </w:p>
          <w:p w14:paraId="095998E3" w14:textId="77777777" w:rsidR="00196975" w:rsidRDefault="00196975" w:rsidP="00AB77BA">
            <w:pPr>
              <w:pStyle w:val="ListParagraph"/>
              <w:ind w:left="0"/>
              <w:rPr>
                <w:rFonts w:eastAsia="Malgun Gothic"/>
                <w:sz w:val="20"/>
                <w:lang w:val="en-US" w:eastAsia="ko-KR"/>
              </w:rPr>
            </w:pPr>
          </w:p>
          <w:p w14:paraId="0F2816FD" w14:textId="6DC2CACF" w:rsidR="00027B6F" w:rsidRPr="00196975" w:rsidRDefault="00196975" w:rsidP="00AB77BA">
            <w:pPr>
              <w:pStyle w:val="ListParagraph"/>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ListParagraph"/>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1F3815" w14:paraId="4472BA64" w14:textId="77777777" w:rsidTr="00AE1354">
        <w:tc>
          <w:tcPr>
            <w:tcW w:w="1479" w:type="dxa"/>
          </w:tcPr>
          <w:p w14:paraId="63898078" w14:textId="2337EFB0" w:rsidR="001F3815" w:rsidRDefault="001F3815" w:rsidP="001F3815">
            <w:pPr>
              <w:rPr>
                <w:rFonts w:eastAsiaTheme="minorEastAsia"/>
                <w:lang w:val="en-US" w:eastAsia="zh-CN"/>
              </w:rPr>
            </w:pPr>
            <w:r>
              <w:rPr>
                <w:rFonts w:eastAsiaTheme="minorEastAsia"/>
                <w:lang w:val="en-US" w:eastAsia="zh-CN"/>
              </w:rPr>
              <w:t xml:space="preserve">Nordic </w:t>
            </w:r>
          </w:p>
        </w:tc>
        <w:tc>
          <w:tcPr>
            <w:tcW w:w="1372" w:type="dxa"/>
          </w:tcPr>
          <w:p w14:paraId="2D126026" w14:textId="33F2EF55" w:rsidR="001F3815" w:rsidRDefault="001F3815" w:rsidP="001F3815">
            <w:pPr>
              <w:tabs>
                <w:tab w:val="left" w:pos="551"/>
              </w:tabs>
              <w:jc w:val="left"/>
              <w:rPr>
                <w:rFonts w:eastAsiaTheme="minorEastAsia"/>
                <w:lang w:val="en-US" w:eastAsia="zh-CN"/>
              </w:rPr>
            </w:pPr>
            <w:r>
              <w:rPr>
                <w:rFonts w:eastAsiaTheme="minorEastAsia"/>
                <w:lang w:val="en-US" w:eastAsia="zh-CN"/>
              </w:rPr>
              <w:t>Y</w:t>
            </w:r>
          </w:p>
        </w:tc>
        <w:tc>
          <w:tcPr>
            <w:tcW w:w="6780" w:type="dxa"/>
          </w:tcPr>
          <w:p w14:paraId="09D452CB" w14:textId="77777777" w:rsidR="001F3815" w:rsidRDefault="001F3815" w:rsidP="001F3815">
            <w:pPr>
              <w:rPr>
                <w:rFonts w:eastAsiaTheme="minorEastAsia"/>
                <w:lang w:val="en-US" w:eastAsia="zh-CN"/>
              </w:rPr>
            </w:pPr>
            <w:r>
              <w:rPr>
                <w:rFonts w:eastAsiaTheme="minorEastAsia"/>
                <w:lang w:val="en-US" w:eastAsia="zh-CN"/>
              </w:rPr>
              <w:t xml:space="preserve">It could be as well formulated as </w:t>
            </w:r>
          </w:p>
          <w:p w14:paraId="3178F117" w14:textId="77777777" w:rsidR="001F3815" w:rsidRDefault="001F3815" w:rsidP="001F3815">
            <w:pPr>
              <w:rPr>
                <w:rFonts w:eastAsiaTheme="minorEastAsia"/>
                <w:lang w:val="en-US" w:eastAsia="zh-CN"/>
              </w:rPr>
            </w:pPr>
            <w:r>
              <w:rPr>
                <w:b/>
                <w:highlight w:val="cyan"/>
                <w:lang w:val="en-US"/>
              </w:rPr>
              <w:t>Medium Priority Proposal 2-11b</w:t>
            </w:r>
            <w:r>
              <w:rPr>
                <w:b/>
                <w:bCs/>
                <w:lang w:val="en-US"/>
              </w:rPr>
              <w:t xml:space="preserve">: For UE BB bandwidth reduction, </w:t>
            </w:r>
            <w:r w:rsidRPr="003D3E55">
              <w:rPr>
                <w:b/>
                <w:bCs/>
                <w:highlight w:val="yellow"/>
                <w:lang w:val="en-US"/>
              </w:rPr>
              <w:t>there is no consensus</w:t>
            </w:r>
            <w:r>
              <w:rPr>
                <w:b/>
                <w:bCs/>
                <w:lang w:val="en-US"/>
              </w:rPr>
              <w:t xml:space="preserve"> to support FDRA optimization in Rel-18.</w:t>
            </w:r>
          </w:p>
          <w:p w14:paraId="01A6231F" w14:textId="17A66E78" w:rsidR="00FA7B40" w:rsidRDefault="00EA35DD" w:rsidP="001F3815">
            <w:pPr>
              <w:rPr>
                <w:rFonts w:eastAsiaTheme="minorEastAsia"/>
                <w:lang w:val="en-US" w:eastAsia="zh-CN"/>
              </w:rPr>
            </w:pPr>
            <w:r>
              <w:rPr>
                <w:rFonts w:eastAsiaTheme="minorEastAsia"/>
                <w:lang w:val="en-US" w:eastAsia="zh-CN"/>
              </w:rPr>
              <w:lastRenderedPageBreak/>
              <w:t xml:space="preserve">It clearly should </w:t>
            </w:r>
            <w:r w:rsidR="00C56B34">
              <w:rPr>
                <w:rFonts w:eastAsiaTheme="minorEastAsia"/>
                <w:lang w:val="en-US" w:eastAsia="zh-CN"/>
              </w:rPr>
              <w:t xml:space="preserve">NOT </w:t>
            </w:r>
            <w:r>
              <w:rPr>
                <w:rFonts w:eastAsiaTheme="minorEastAsia"/>
                <w:lang w:val="en-US" w:eastAsia="zh-CN"/>
              </w:rPr>
              <w:t xml:space="preserve">be done </w:t>
            </w:r>
            <w:r w:rsidR="00C56B34">
              <w:rPr>
                <w:rFonts w:eastAsiaTheme="minorEastAsia"/>
                <w:lang w:val="en-US" w:eastAsia="zh-CN"/>
              </w:rPr>
              <w:t xml:space="preserve">for fall-back DCI, which is common for DL and UL  </w:t>
            </w:r>
          </w:p>
          <w:p w14:paraId="4B57CABF" w14:textId="55EEB198" w:rsidR="00C56B34" w:rsidRDefault="00B47988" w:rsidP="001F3815">
            <w:pPr>
              <w:rPr>
                <w:rFonts w:eastAsiaTheme="minorEastAsia"/>
                <w:lang w:val="en-US" w:eastAsia="zh-CN"/>
              </w:rPr>
            </w:pPr>
            <w:r>
              <w:rPr>
                <w:rFonts w:eastAsiaTheme="minorEastAsia"/>
                <w:lang w:val="en-US" w:eastAsia="zh-CN"/>
              </w:rPr>
              <w:t>We could potentially discuss non-fall-back, but there is clearly no</w:t>
            </w:r>
            <w:r w:rsidR="003E4076">
              <w:rPr>
                <w:rFonts w:eastAsiaTheme="minorEastAsia"/>
                <w:lang w:val="en-US" w:eastAsia="zh-CN"/>
              </w:rPr>
              <w:t xml:space="preserve"> complexity reduction at stake. We would rather prefer studying PDCCH </w:t>
            </w:r>
            <w:r w:rsidR="00AD0812">
              <w:rPr>
                <w:rFonts w:eastAsiaTheme="minorEastAsia"/>
                <w:lang w:val="en-US" w:eastAsia="zh-CN"/>
              </w:rPr>
              <w:t xml:space="preserve">decoding </w:t>
            </w:r>
            <w:r w:rsidR="003E4076">
              <w:rPr>
                <w:rFonts w:eastAsiaTheme="minorEastAsia"/>
                <w:lang w:val="en-US" w:eastAsia="zh-CN"/>
              </w:rPr>
              <w:t>complexity reduction.</w:t>
            </w:r>
          </w:p>
          <w:p w14:paraId="34FF6281" w14:textId="7B1F7A5C" w:rsidR="00FA7B40" w:rsidRDefault="00FA7B40" w:rsidP="001F3815">
            <w:pPr>
              <w:rPr>
                <w:rFonts w:eastAsiaTheme="minorEastAsia"/>
                <w:lang w:val="en-US" w:eastAsia="zh-CN"/>
              </w:rPr>
            </w:pPr>
          </w:p>
        </w:tc>
      </w:tr>
      <w:tr w:rsidR="003D1850" w14:paraId="6FDD08A0" w14:textId="77777777" w:rsidTr="00AE1354">
        <w:tc>
          <w:tcPr>
            <w:tcW w:w="1479" w:type="dxa"/>
          </w:tcPr>
          <w:p w14:paraId="0393235F" w14:textId="7ABF7ABF" w:rsidR="003D1850" w:rsidRDefault="001C7747" w:rsidP="003D1850">
            <w:pPr>
              <w:rPr>
                <w:rFonts w:eastAsiaTheme="minorEastAsia"/>
                <w:lang w:val="en-US" w:eastAsia="zh-CN"/>
              </w:rPr>
            </w:pPr>
            <w:r>
              <w:rPr>
                <w:rFonts w:eastAsiaTheme="minorEastAsia"/>
                <w:lang w:val="en-US" w:eastAsia="zh-CN"/>
              </w:rPr>
              <w:lastRenderedPageBreak/>
              <w:t>SONY</w:t>
            </w:r>
          </w:p>
        </w:tc>
        <w:tc>
          <w:tcPr>
            <w:tcW w:w="1372" w:type="dxa"/>
          </w:tcPr>
          <w:p w14:paraId="3EC0A6EA" w14:textId="6DDF06E3" w:rsidR="003D1850" w:rsidRDefault="003D1850" w:rsidP="003D1850">
            <w:pPr>
              <w:tabs>
                <w:tab w:val="left" w:pos="551"/>
              </w:tabs>
              <w:jc w:val="left"/>
              <w:rPr>
                <w:rFonts w:eastAsiaTheme="minorEastAsia"/>
                <w:lang w:val="en-US" w:eastAsia="zh-CN"/>
              </w:rPr>
            </w:pPr>
            <w:r>
              <w:rPr>
                <w:rFonts w:eastAsiaTheme="minorEastAsia"/>
                <w:lang w:val="en-US" w:eastAsia="zh-CN"/>
              </w:rPr>
              <w:t>Y</w:t>
            </w:r>
          </w:p>
        </w:tc>
        <w:tc>
          <w:tcPr>
            <w:tcW w:w="6780" w:type="dxa"/>
          </w:tcPr>
          <w:p w14:paraId="7FD029B5" w14:textId="20182D0D" w:rsidR="003D1850" w:rsidRDefault="003D1850" w:rsidP="003D1850">
            <w:pPr>
              <w:rPr>
                <w:rFonts w:eastAsiaTheme="minorEastAsia"/>
                <w:lang w:val="en-US" w:eastAsia="zh-CN"/>
              </w:rPr>
            </w:pPr>
            <w:r>
              <w:rPr>
                <w:rFonts w:eastAsia="Malgun Gothic"/>
                <w:lang w:val="en-US" w:eastAsia="ko-KR"/>
              </w:rPr>
              <w:t>The goal of this work item is to reduced complexity, not to optimize signalling.</w:t>
            </w:r>
          </w:p>
        </w:tc>
      </w:tr>
      <w:tr w:rsidR="00170F5C" w14:paraId="32719C98" w14:textId="77777777" w:rsidTr="00AE1354">
        <w:tc>
          <w:tcPr>
            <w:tcW w:w="1479" w:type="dxa"/>
          </w:tcPr>
          <w:p w14:paraId="2048A18F" w14:textId="4A76599A" w:rsidR="00170F5C" w:rsidRPr="00170F5C" w:rsidRDefault="00170F5C" w:rsidP="003D185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6AB235" w14:textId="39584568" w:rsidR="00170F5C" w:rsidRPr="00170F5C" w:rsidRDefault="00170F5C" w:rsidP="003D1850">
            <w:pPr>
              <w:tabs>
                <w:tab w:val="left" w:pos="551"/>
              </w:tabs>
              <w:jc w:val="left"/>
              <w:rPr>
                <w:rFonts w:eastAsia="Yu Mincho"/>
                <w:lang w:val="en-US" w:eastAsia="ja-JP"/>
              </w:rPr>
            </w:pPr>
            <w:r>
              <w:rPr>
                <w:rFonts w:eastAsia="Yu Mincho" w:hint="eastAsia"/>
                <w:lang w:val="en-US" w:eastAsia="ja-JP"/>
              </w:rPr>
              <w:t>Y</w:t>
            </w:r>
          </w:p>
        </w:tc>
        <w:tc>
          <w:tcPr>
            <w:tcW w:w="6780" w:type="dxa"/>
          </w:tcPr>
          <w:p w14:paraId="21436B21" w14:textId="77777777" w:rsidR="00170F5C" w:rsidRDefault="00170F5C" w:rsidP="003D1850">
            <w:pPr>
              <w:rPr>
                <w:rFonts w:eastAsia="Malgun Gothic"/>
                <w:lang w:val="en-US" w:eastAsia="ko-KR"/>
              </w:rPr>
            </w:pPr>
          </w:p>
        </w:tc>
      </w:tr>
      <w:tr w:rsidR="009646C2" w14:paraId="30E29128" w14:textId="77777777" w:rsidTr="009646C2">
        <w:tc>
          <w:tcPr>
            <w:tcW w:w="1479" w:type="dxa"/>
          </w:tcPr>
          <w:p w14:paraId="1A1015A4"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tcPr>
          <w:p w14:paraId="761AF8FC" w14:textId="77777777" w:rsidR="009646C2" w:rsidRDefault="009646C2" w:rsidP="00807B21">
            <w:pPr>
              <w:tabs>
                <w:tab w:val="left" w:pos="551"/>
              </w:tabs>
              <w:jc w:val="left"/>
              <w:rPr>
                <w:rFonts w:eastAsiaTheme="minorEastAsia"/>
                <w:lang w:val="en-US" w:eastAsia="zh-CN"/>
              </w:rPr>
            </w:pPr>
          </w:p>
        </w:tc>
        <w:tc>
          <w:tcPr>
            <w:tcW w:w="6780" w:type="dxa"/>
          </w:tcPr>
          <w:p w14:paraId="03CED589" w14:textId="6A3FFDF8" w:rsidR="009646C2" w:rsidRDefault="009646C2" w:rsidP="00807B21">
            <w:pPr>
              <w:rPr>
                <w:rFonts w:eastAsia="Malgun Gothic"/>
                <w:lang w:val="en-US" w:eastAsia="ko-KR"/>
              </w:rPr>
            </w:pPr>
            <w:r>
              <w:rPr>
                <w:rFonts w:eastAsia="Malgun Gothic"/>
                <w:lang w:val="en-US" w:eastAsia="ko-KR"/>
              </w:rPr>
              <w:t xml:space="preserve">This issue could be discussed after PDSCH/PUSCH resource allocation </w:t>
            </w:r>
            <w:r w:rsidR="003C4D80">
              <w:rPr>
                <w:rFonts w:eastAsia="Malgun Gothic"/>
                <w:lang w:val="en-US" w:eastAsia="ko-KR"/>
              </w:rPr>
              <w:t xml:space="preserve">in frequency domain </w:t>
            </w:r>
            <w:r>
              <w:rPr>
                <w:rFonts w:eastAsia="Malgun Gothic"/>
                <w:lang w:val="en-US" w:eastAsia="ko-KR"/>
              </w:rPr>
              <w:t>is settled.</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lastRenderedPageBreak/>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lastRenderedPageBreak/>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lastRenderedPageBreak/>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lastRenderedPageBreak/>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lastRenderedPageBreak/>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lastRenderedPageBreak/>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lastRenderedPageBreak/>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宋体"/>
                <w:lang w:val="en-US" w:eastAsia="zh-CN"/>
              </w:rPr>
            </w:pPr>
            <w:r>
              <w:rPr>
                <w:rFonts w:eastAsia="宋体" w:hint="eastAsia"/>
                <w:lang w:val="en-US" w:eastAsia="zh-CN"/>
              </w:rPr>
              <w:t>ZTE, Sanechips</w:t>
            </w:r>
          </w:p>
        </w:tc>
        <w:tc>
          <w:tcPr>
            <w:tcW w:w="8108" w:type="dxa"/>
          </w:tcPr>
          <w:p w14:paraId="2071D5DD" w14:textId="77777777" w:rsidR="00D12078" w:rsidRDefault="00B72C81">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宋体"/>
                <w:lang w:val="en-US" w:eastAsia="zh-CN"/>
              </w:rPr>
            </w:pPr>
            <w:r>
              <w:rPr>
                <w:rFonts w:eastAsia="宋体" w:hint="eastAsia"/>
                <w:lang w:val="en-US" w:eastAsia="zh-CN"/>
              </w:rPr>
              <w:lastRenderedPageBreak/>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7FBDB3D8" w14:textId="77777777" w:rsidR="00D12078" w:rsidRDefault="00B72C81">
            <w:pPr>
              <w:rPr>
                <w:rFonts w:eastAsia="宋体"/>
                <w:lang w:val="en-US" w:eastAsia="zh-CN"/>
              </w:rPr>
            </w:pPr>
            <w:r>
              <w:rPr>
                <w:rFonts w:eastAsia="宋体" w:hint="eastAsia"/>
                <w:lang w:val="en-US" w:eastAsia="zh-CN"/>
              </w:rPr>
              <w:t>The X can be 2.</w:t>
            </w:r>
          </w:p>
          <w:p w14:paraId="2BA971E3" w14:textId="77777777" w:rsidR="00D12078" w:rsidRDefault="00B72C81">
            <w:pPr>
              <w:rPr>
                <w:rFonts w:eastAsia="宋体"/>
                <w:lang w:val="en-US" w:eastAsia="zh-CN"/>
              </w:rPr>
            </w:pPr>
            <w:r>
              <w:rPr>
                <w:rFonts w:eastAsia="宋体" w:hint="eastAsia"/>
                <w:lang w:val="en-US" w:eastAsia="zh-CN"/>
              </w:rPr>
              <w:t>Firstly, we share the same observations as Nordic and ZTE.</w:t>
            </w:r>
          </w:p>
          <w:p w14:paraId="1E82D43A" w14:textId="77777777" w:rsidR="00D12078" w:rsidRDefault="00B72C8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宋体"/>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eRedcap,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lastRenderedPageBreak/>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31559C">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31559C">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31559C">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31559C">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31559C">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31559C">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31559C">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31559C">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31559C">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31559C">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31559C">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31559C">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31559C">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31559C">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31559C">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31559C">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31559C">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31559C">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31559C">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31559C">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31559C">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31559C">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31559C">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lastRenderedPageBreak/>
              <w:t>[24]</w:t>
            </w:r>
          </w:p>
        </w:tc>
        <w:tc>
          <w:tcPr>
            <w:tcW w:w="1456" w:type="dxa"/>
            <w:tcMar>
              <w:top w:w="0" w:type="dxa"/>
              <w:left w:w="70" w:type="dxa"/>
              <w:bottom w:w="0" w:type="dxa"/>
              <w:right w:w="70" w:type="dxa"/>
            </w:tcMar>
          </w:tcPr>
          <w:p w14:paraId="2E4B5732" w14:textId="77777777" w:rsidR="00D12078" w:rsidRDefault="0031559C">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31559C">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31559C">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31559C">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31559C">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31559C">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31559C">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31559C">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31559C">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31559C">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31559C">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31559C">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31559C">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31559C">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31559C">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8D3D" w14:textId="77777777" w:rsidR="0031559C" w:rsidRDefault="0031559C">
      <w:pPr>
        <w:spacing w:line="240" w:lineRule="auto"/>
      </w:pPr>
      <w:r>
        <w:separator/>
      </w:r>
    </w:p>
  </w:endnote>
  <w:endnote w:type="continuationSeparator" w:id="0">
    <w:p w14:paraId="3490FD7D" w14:textId="77777777" w:rsidR="0031559C" w:rsidRDefault="0031559C">
      <w:pPr>
        <w:spacing w:line="240" w:lineRule="auto"/>
      </w:pPr>
      <w:r>
        <w:continuationSeparator/>
      </w:r>
    </w:p>
  </w:endnote>
  <w:endnote w:type="continuationNotice" w:id="1">
    <w:p w14:paraId="3664B06B" w14:textId="77777777" w:rsidR="0031559C" w:rsidRDefault="00315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D26C" w14:textId="77777777" w:rsidR="0031559C" w:rsidRDefault="0031559C">
      <w:pPr>
        <w:spacing w:after="0"/>
      </w:pPr>
      <w:r>
        <w:separator/>
      </w:r>
    </w:p>
  </w:footnote>
  <w:footnote w:type="continuationSeparator" w:id="0">
    <w:p w14:paraId="523118F6" w14:textId="77777777" w:rsidR="0031559C" w:rsidRDefault="0031559C">
      <w:pPr>
        <w:spacing w:after="0"/>
      </w:pPr>
      <w:r>
        <w:continuationSeparator/>
      </w:r>
    </w:p>
  </w:footnote>
  <w:footnote w:type="continuationNotice" w:id="1">
    <w:p w14:paraId="0E35C30C" w14:textId="77777777" w:rsidR="0031559C" w:rsidRDefault="003155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B65C22"/>
    <w:multiLevelType w:val="hybridMultilevel"/>
    <w:tmpl w:val="F894F4C8"/>
    <w:lvl w:ilvl="0" w:tplc="E856E8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5"/>
  </w:num>
  <w:num w:numId="10">
    <w:abstractNumId w:val="38"/>
  </w:num>
  <w:num w:numId="11">
    <w:abstractNumId w:val="19"/>
  </w:num>
  <w:num w:numId="12">
    <w:abstractNumId w:val="29"/>
  </w:num>
  <w:num w:numId="13">
    <w:abstractNumId w:val="13"/>
  </w:num>
  <w:num w:numId="14">
    <w:abstractNumId w:val="40"/>
  </w:num>
  <w:num w:numId="15">
    <w:abstractNumId w:val="21"/>
  </w:num>
  <w:num w:numId="16">
    <w:abstractNumId w:val="14"/>
  </w:num>
  <w:num w:numId="17">
    <w:abstractNumId w:val="25"/>
  </w:num>
  <w:num w:numId="18">
    <w:abstractNumId w:val="17"/>
  </w:num>
  <w:num w:numId="19">
    <w:abstractNumId w:val="39"/>
  </w:num>
  <w:num w:numId="20">
    <w:abstractNumId w:val="35"/>
  </w:num>
  <w:num w:numId="21">
    <w:abstractNumId w:val="4"/>
  </w:num>
  <w:num w:numId="22">
    <w:abstractNumId w:val="47"/>
  </w:num>
  <w:num w:numId="23">
    <w:abstractNumId w:val="12"/>
  </w:num>
  <w:num w:numId="24">
    <w:abstractNumId w:val="43"/>
  </w:num>
  <w:num w:numId="25">
    <w:abstractNumId w:val="20"/>
  </w:num>
  <w:num w:numId="26">
    <w:abstractNumId w:val="16"/>
  </w:num>
  <w:num w:numId="27">
    <w:abstractNumId w:val="7"/>
  </w:num>
  <w:num w:numId="28">
    <w:abstractNumId w:val="31"/>
  </w:num>
  <w:num w:numId="29">
    <w:abstractNumId w:val="48"/>
  </w:num>
  <w:num w:numId="30">
    <w:abstractNumId w:val="27"/>
  </w:num>
  <w:num w:numId="31">
    <w:abstractNumId w:val="33"/>
  </w:num>
  <w:num w:numId="32">
    <w:abstractNumId w:val="44"/>
  </w:num>
  <w:num w:numId="33">
    <w:abstractNumId w:val="26"/>
  </w:num>
  <w:num w:numId="34">
    <w:abstractNumId w:val="37"/>
  </w:num>
  <w:num w:numId="35">
    <w:abstractNumId w:val="8"/>
  </w:num>
  <w:num w:numId="36">
    <w:abstractNumId w:val="5"/>
  </w:num>
  <w:num w:numId="37">
    <w:abstractNumId w:val="28"/>
  </w:num>
  <w:num w:numId="38">
    <w:abstractNumId w:val="0"/>
  </w:num>
  <w:num w:numId="39">
    <w:abstractNumId w:val="11"/>
  </w:num>
  <w:num w:numId="40">
    <w:abstractNumId w:val="42"/>
  </w:num>
  <w:num w:numId="41">
    <w:abstractNumId w:val="30"/>
  </w:num>
  <w:num w:numId="42">
    <w:abstractNumId w:val="32"/>
  </w:num>
  <w:num w:numId="43">
    <w:abstractNumId w:val="41"/>
  </w:num>
  <w:num w:numId="44">
    <w:abstractNumId w:val="22"/>
  </w:num>
  <w:num w:numId="45">
    <w:abstractNumId w:val="6"/>
  </w:num>
  <w:num w:numId="46">
    <w:abstractNumId w:val="9"/>
  </w:num>
  <w:num w:numId="47">
    <w:abstractNumId w:val="15"/>
  </w:num>
  <w:num w:numId="48">
    <w:abstractNumId w:val="46"/>
  </w:num>
  <w:num w:numId="49">
    <w:abstractNumId w:val="4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4.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93</Pages>
  <Words>39437</Words>
  <Characters>224795</Characters>
  <Application>Microsoft Office Word</Application>
  <DocSecurity>0</DocSecurity>
  <Lines>1873</Lines>
  <Paragraphs>527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4</cp:revision>
  <dcterms:created xsi:type="dcterms:W3CDTF">2022-10-19T00:44:00Z</dcterms:created>
  <dcterms:modified xsi:type="dcterms:W3CDTF">2022-10-19T00:54:00Z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