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A616A0" w14:textId="4C03E26B" w:rsidR="00C34D61" w:rsidRPr="00AA754B" w:rsidRDefault="00C34D61" w:rsidP="00C34D61">
      <w:pPr>
        <w:rPr>
          <w:b/>
        </w:rPr>
      </w:pPr>
      <w:r w:rsidRPr="00AA754B">
        <w:rPr>
          <w:b/>
        </w:rPr>
        <w:t>3GPP TSG RAN WG1 #110bis-e</w:t>
      </w:r>
      <w:r w:rsidRPr="00AA754B">
        <w:rPr>
          <w:b/>
        </w:rPr>
        <w:tab/>
      </w:r>
      <w:r w:rsidRPr="00AA754B">
        <w:rPr>
          <w:b/>
        </w:rPr>
        <w:tab/>
      </w:r>
      <w:r w:rsidRPr="00AA754B"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</w:t>
      </w:r>
      <w:r w:rsidRPr="00BB602A">
        <w:rPr>
          <w:b/>
        </w:rPr>
        <w:t>R1-22101</w:t>
      </w:r>
      <w:r>
        <w:rPr>
          <w:b/>
        </w:rPr>
        <w:t>1</w:t>
      </w:r>
      <w:r w:rsidRPr="00BB602A">
        <w:rPr>
          <w:b/>
        </w:rPr>
        <w:t>5</w:t>
      </w:r>
    </w:p>
    <w:p w14:paraId="15BEB74B" w14:textId="77777777" w:rsidR="00C34D61" w:rsidRPr="009A1489" w:rsidRDefault="00C34D61" w:rsidP="00C34D61">
      <w:r w:rsidRPr="00AA754B">
        <w:rPr>
          <w:b/>
        </w:rPr>
        <w:t>e-Meeting, October 10th – 19th, 2022</w:t>
      </w:r>
    </w:p>
    <w:p w14:paraId="207F875B" w14:textId="77777777" w:rsidR="00C65207" w:rsidRDefault="00C65207">
      <w:pPr>
        <w:pBdr>
          <w:top w:val="single" w:sz="4" w:space="1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14:paraId="207F875C" w14:textId="5C8FC9A8" w:rsidR="00C65207" w:rsidRDefault="00A22EF4" w:rsidP="00E55685">
      <w:pPr>
        <w:spacing w:after="6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Agenda Item:</w:t>
      </w:r>
      <w:r>
        <w:rPr>
          <w:rFonts w:ascii="Times New Roman" w:eastAsia="Times New Roman" w:hAnsi="Times New Roman" w:cs="Times New Roman"/>
          <w:b/>
        </w:rPr>
        <w:tab/>
        <w:t>9.1</w:t>
      </w:r>
      <w:r w:rsidR="00FF769F">
        <w:rPr>
          <w:rFonts w:ascii="Times New Roman" w:eastAsia="Times New Roman" w:hAnsi="Times New Roman" w:cs="Times New Roman"/>
          <w:b/>
        </w:rPr>
        <w:t>4</w:t>
      </w:r>
      <w:r>
        <w:rPr>
          <w:rFonts w:ascii="Times New Roman" w:eastAsia="Times New Roman" w:hAnsi="Times New Roman" w:cs="Times New Roman"/>
          <w:b/>
        </w:rPr>
        <w:t>.</w:t>
      </w:r>
      <w:r w:rsidR="005A3AB0">
        <w:rPr>
          <w:rFonts w:ascii="Times New Roman" w:eastAsia="Times New Roman" w:hAnsi="Times New Roman" w:cs="Times New Roman"/>
          <w:b/>
        </w:rPr>
        <w:t>3</w:t>
      </w:r>
    </w:p>
    <w:p w14:paraId="207F875D" w14:textId="77777777" w:rsidR="00C65207" w:rsidRDefault="0003157C" w:rsidP="00E55685">
      <w:pPr>
        <w:spacing w:after="6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Source:</w:t>
      </w:r>
      <w:r w:rsidR="00E21985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="00A22EF4">
        <w:rPr>
          <w:rFonts w:ascii="Times New Roman" w:eastAsia="Times New Roman" w:hAnsi="Times New Roman" w:cs="Times New Roman"/>
          <w:b/>
        </w:rPr>
        <w:t>CEWiT</w:t>
      </w:r>
      <w:proofErr w:type="spellEnd"/>
    </w:p>
    <w:p w14:paraId="207F875E" w14:textId="0368BBFC" w:rsidR="00C65207" w:rsidRDefault="00E21985" w:rsidP="00E55685">
      <w:pPr>
        <w:spacing w:after="6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Title:</w:t>
      </w:r>
      <w:r>
        <w:rPr>
          <w:rFonts w:ascii="Times New Roman" w:eastAsia="Times New Roman" w:hAnsi="Times New Roman" w:cs="Times New Roman"/>
          <w:b/>
        </w:rPr>
        <w:tab/>
      </w:r>
      <w:r w:rsidR="00EA550D" w:rsidRPr="00EA550D">
        <w:rPr>
          <w:rFonts w:ascii="Times New Roman" w:eastAsia="Times New Roman" w:hAnsi="Times New Roman" w:cs="Times New Roman"/>
          <w:b/>
        </w:rPr>
        <w:t>Dynamic switching between DFT-S-OFDM and CP-OFDM</w:t>
      </w:r>
    </w:p>
    <w:p w14:paraId="207F875F" w14:textId="77777777" w:rsidR="00C65207" w:rsidRDefault="00A22EF4" w:rsidP="00E55685">
      <w:pPr>
        <w:spacing w:after="6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Document for:</w:t>
      </w:r>
      <w:r>
        <w:rPr>
          <w:rFonts w:ascii="Times New Roman" w:eastAsia="Times New Roman" w:hAnsi="Times New Roman" w:cs="Times New Roman"/>
          <w:b/>
        </w:rPr>
        <w:tab/>
        <w:t xml:space="preserve">Discussion </w:t>
      </w:r>
    </w:p>
    <w:p w14:paraId="207F8760" w14:textId="77777777" w:rsidR="00C65207" w:rsidRDefault="00C65207">
      <w:pPr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spacing w:line="240" w:lineRule="auto"/>
        <w:rPr>
          <w:rFonts w:ascii="Times New Roman" w:eastAsia="Times New Roman" w:hAnsi="Times New Roman" w:cs="Times New Roman"/>
          <w:sz w:val="16"/>
          <w:szCs w:val="16"/>
        </w:rPr>
      </w:pPr>
      <w:bookmarkStart w:id="0" w:name="_gjdgxs" w:colFirst="0" w:colLast="0"/>
      <w:bookmarkEnd w:id="0"/>
    </w:p>
    <w:p w14:paraId="207F8761" w14:textId="77777777" w:rsidR="007B1E96" w:rsidRDefault="00A22EF4" w:rsidP="007B1E96">
      <w:pPr>
        <w:pStyle w:val="Heading1"/>
        <w:keepLines w:val="0"/>
        <w:numPr>
          <w:ilvl w:val="0"/>
          <w:numId w:val="1"/>
        </w:numPr>
        <w:spacing w:before="12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1" w:name="_xl2dgc5pmumw" w:colFirst="0" w:colLast="0"/>
      <w:bookmarkEnd w:id="1"/>
      <w:r>
        <w:rPr>
          <w:rFonts w:ascii="Times New Roman" w:eastAsia="Times New Roman" w:hAnsi="Times New Roman" w:cs="Times New Roman"/>
          <w:b/>
          <w:sz w:val="28"/>
          <w:szCs w:val="28"/>
        </w:rPr>
        <w:t>Introduction</w:t>
      </w:r>
    </w:p>
    <w:p w14:paraId="207F8763" w14:textId="7549DF06" w:rsidR="000E6180" w:rsidRDefault="0033524C" w:rsidP="00247483">
      <w:pPr>
        <w:rPr>
          <w:rFonts w:ascii="Times New Roman" w:eastAsia="MS Mincho" w:hAnsi="Times New Roman" w:cs="Times New Roman"/>
          <w:sz w:val="20"/>
          <w:szCs w:val="20"/>
          <w:lang w:val="en-GB" w:eastAsia="ja-JP"/>
        </w:rPr>
      </w:pPr>
      <w:r w:rsidRPr="0033524C">
        <w:rPr>
          <w:rFonts w:ascii="Times New Roman" w:eastAsia="MS Mincho" w:hAnsi="Times New Roman" w:cs="Times New Roman"/>
          <w:sz w:val="20"/>
          <w:szCs w:val="20"/>
          <w:lang w:val="en-GB" w:eastAsia="ja-JP"/>
        </w:rPr>
        <w:t>According to Work Item Description RP-220937 on Further NR coverage enhancements the following is the scope of the agenda</w:t>
      </w:r>
      <w:r w:rsidR="00B66AB3">
        <w:rPr>
          <w:rFonts w:ascii="Times New Roman" w:eastAsia="MS Mincho" w:hAnsi="Times New Roman" w:cs="Times New Roman"/>
          <w:sz w:val="20"/>
          <w:szCs w:val="20"/>
          <w:lang w:val="en-GB" w:eastAsia="ja-JP"/>
        </w:rPr>
        <w:t>.</w:t>
      </w:r>
    </w:p>
    <w:p w14:paraId="2DFDD095" w14:textId="77777777" w:rsidR="00B66AB3" w:rsidRDefault="00B66AB3" w:rsidP="00247483">
      <w:pPr>
        <w:rPr>
          <w:rFonts w:ascii="Times New Roman" w:eastAsia="MS Mincho" w:hAnsi="Times New Roman" w:cs="Times New Roman"/>
          <w:sz w:val="20"/>
          <w:szCs w:val="20"/>
          <w:lang w:val="en-GB" w:eastAsia="ja-JP"/>
        </w:rPr>
      </w:pPr>
    </w:p>
    <w:p w14:paraId="207F8764" w14:textId="77777777" w:rsidR="00737882" w:rsidRDefault="00737882" w:rsidP="00247483">
      <w:r>
        <w:rPr>
          <w:noProof/>
          <w:lang w:val="en-US"/>
        </w:rPr>
        <mc:AlternateContent>
          <mc:Choice Requires="wps">
            <w:drawing>
              <wp:inline distT="0" distB="0" distL="0" distR="0" wp14:anchorId="207F8776" wp14:editId="207F8777">
                <wp:extent cx="5943600" cy="2106266"/>
                <wp:effectExtent l="0" t="0" r="19050" b="10795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3600" cy="210626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07F8779" w14:textId="29E6A011" w:rsidR="00737882" w:rsidRPr="000F34F7" w:rsidRDefault="008D4FCF" w:rsidP="000F34F7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Lines="50" w:before="120" w:line="240" w:lineRule="auto"/>
                              <w:jc w:val="both"/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lang w:val="en-US"/>
                              </w:rPr>
                            </w:pPr>
                            <w:r w:rsidRPr="000F34F7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lang w:val="en-US"/>
                              </w:rPr>
                              <w:t>Specify enhancements to support dynamic switching between DFT-S-OFDM and CP-OFDM (RAN1)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07F8776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width:468pt;height:165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fA5OAIAAH0EAAAOAAAAZHJzL2Uyb0RvYy54bWysVE1v2zAMvQ/YfxB0X2ynidcacYosRYYB&#10;QVsgHXpWZDk2JouapMTOfv0o2flot9Owi0KK9BP5+JjZfddIchDG1qBymoxiSoTiUNRql9PvL6tP&#10;t5RYx1TBJCiR06Ow9H7+8cOs1ZkYQwWyEIYgiLJZq3NaOaezKLK8Eg2zI9BCYbAE0zCHrtlFhWEt&#10;ojcyGsdxGrVgCm2AC2vx9qEP0nnAL0vB3VNZWuGIzCnW5sJpwrn1ZzSfsWxnmK5qPpTB/qGKhtUK&#10;Hz1DPTDHyN7Uf0A1NTdgoXQjDk0EZVlzEXrAbpL4XTebimkRekFyrD7TZP8fLH88bPSzIa77Ah0O&#10;0BPSaptZvPT9dKVp/C9WSjCOFB7PtInOEY6X07vJTRpjiGNsnMTpOE09TnT5XBvrvgpoiDdyanAu&#10;gS52WFvXp55S/GsWZF2saimD47UgltKQA8MpSheKRPA3WVKRNqfpzTQOwG9iHvr8/VYy/mMo7yoL&#10;8aTCmi/Ne8t1225gZAvFEYky0GvIar6qEXfNrHtmBkWDBOAiuCc8SglYDAwWJRWYX3+79/k4S4xS&#10;0qIIc2p/7pkRlMhvCqd8l0wmXrXBmUw/j9Ex15HtdUTtmyUgQwmunObB9PlOnszSQPOK+7Lwr2KI&#10;KY5v59SdzKXrVwP3jYvFIiShTjVza7XR3EP7iXg+X7pXZvQwT4dSeISTXFn2bqx9bpilXuwdrOow&#10;c09wz+rAO2o8qGbYR79E137IuvxrzH8DAAD//wMAUEsDBBQABgAIAAAAIQA06wKB2wAAAAUBAAAP&#10;AAAAZHJzL2Rvd25yZXYueG1sTI9PS8QwEMXvgt8hjOBF3PQPrFqbLqLoTWGrsB6nzWxabCalyW67&#10;397oRS8PHm947zflZrGDONLke8cK0lUCgrh1umej4OP9+foWhA/IGgfHpOBEHjbV+VmJhXYzb+lY&#10;ByNiCfsCFXQhjIWUvu3Iol+5kThmezdZDNFORuoJ51huB5klyVpa7DkudDjSY0ftV32wCvZXc63f&#10;0mb53Jls94Tm5WReM6UuL5aHexCBlvB3DD/4ER2qyNS4A2svBgXxkfCrMbvL19E2CvI8vQFZlfI/&#10;ffUNAAD//wMAUEsBAi0AFAAGAAgAAAAhALaDOJL+AAAA4QEAABMAAAAAAAAAAAAAAAAAAAAAAFtD&#10;b250ZW50X1R5cGVzXS54bWxQSwECLQAUAAYACAAAACEAOP0h/9YAAACUAQAACwAAAAAAAAAAAAAA&#10;AAAvAQAAX3JlbHMvLnJlbHNQSwECLQAUAAYACAAAACEAqCHwOTgCAAB9BAAADgAAAAAAAAAAAAAA&#10;AAAuAgAAZHJzL2Uyb0RvYy54bWxQSwECLQAUAAYACAAAACEANOsCgdsAAAAFAQAADwAAAAAAAAAA&#10;AAAAAACSBAAAZHJzL2Rvd25yZXYueG1sUEsFBgAAAAAEAAQA8wAAAJoFAAAAAA==&#10;" fillcolor="white [3201]" strokeweight=".5pt">
                <v:textbox style="mso-fit-shape-to-text:t">
                  <w:txbxContent>
                    <w:p w14:paraId="207F8779" w14:textId="29E6A011" w:rsidR="00737882" w:rsidRPr="000F34F7" w:rsidRDefault="008D4FCF" w:rsidP="000F34F7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beforeLines="50" w:before="120" w:line="240" w:lineRule="auto"/>
                        <w:jc w:val="both"/>
                        <w:rPr>
                          <w:rFonts w:ascii="Times New Roman" w:hAnsi="Times New Roman" w:cs="Times New Roman"/>
                          <w:bCs/>
                          <w:sz w:val="20"/>
                          <w:lang w:val="en-US"/>
                        </w:rPr>
                      </w:pPr>
                      <w:r w:rsidRPr="000F34F7">
                        <w:rPr>
                          <w:rFonts w:ascii="Times New Roman" w:hAnsi="Times New Roman" w:cs="Times New Roman"/>
                          <w:bCs/>
                          <w:sz w:val="20"/>
                          <w:lang w:val="en-US"/>
                        </w:rPr>
                        <w:t>Specify enhancements to support dynamic switching between DFT-S-OFDM and CP-OFDM (RAN1)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07F8765" w14:textId="77777777" w:rsidR="005509D7" w:rsidRDefault="005509D7" w:rsidP="00247483"/>
    <w:p w14:paraId="207F8766" w14:textId="5304C17F" w:rsidR="000E6180" w:rsidRDefault="005A306E" w:rsidP="003633D8">
      <w:pPr>
        <w:jc w:val="both"/>
        <w:rPr>
          <w:rFonts w:ascii="Times New Roman" w:hAnsi="Times New Roman" w:cs="Times New Roman"/>
          <w:bCs/>
          <w:sz w:val="20"/>
          <w:lang w:val="en-US"/>
        </w:rPr>
      </w:pPr>
      <w:r w:rsidRPr="005A306E">
        <w:rPr>
          <w:rFonts w:ascii="Times New Roman" w:hAnsi="Times New Roman" w:cs="Times New Roman"/>
          <w:bCs/>
          <w:sz w:val="20"/>
          <w:lang w:val="en-US"/>
        </w:rPr>
        <w:t xml:space="preserve">Transform precoding of waveform is used in new radio (NR) to switch to a low peak to average power ratio (PAPR) waveform when the user equipment (UE) is at the cell-edge region having a weak channel supporting single layer transmission and requires more power to reach the connected </w:t>
      </w:r>
      <w:proofErr w:type="spellStart"/>
      <w:r w:rsidRPr="005A306E">
        <w:rPr>
          <w:rFonts w:ascii="Times New Roman" w:hAnsi="Times New Roman" w:cs="Times New Roman"/>
          <w:bCs/>
          <w:sz w:val="20"/>
          <w:lang w:val="en-US"/>
        </w:rPr>
        <w:t>gNodeB</w:t>
      </w:r>
      <w:proofErr w:type="spellEnd"/>
      <w:r w:rsidRPr="005A306E">
        <w:rPr>
          <w:rFonts w:ascii="Times New Roman" w:hAnsi="Times New Roman" w:cs="Times New Roman"/>
          <w:bCs/>
          <w:sz w:val="20"/>
          <w:lang w:val="en-US"/>
        </w:rPr>
        <w:t xml:space="preserve">. In the current 3GPP specification, this is achieved by enabling transform precoding (TP) through Radio Resource Control (RRC) signaling to switch the PUSCH waveform from CP-OFDM to DFT-S-OFDM for cell-edge UEs and disabling TP for cell </w:t>
      </w:r>
      <w:proofErr w:type="spellStart"/>
      <w:r w:rsidRPr="005A306E">
        <w:rPr>
          <w:rFonts w:ascii="Times New Roman" w:hAnsi="Times New Roman" w:cs="Times New Roman"/>
          <w:bCs/>
          <w:sz w:val="20"/>
          <w:lang w:val="en-US"/>
        </w:rPr>
        <w:t>centre</w:t>
      </w:r>
      <w:proofErr w:type="spellEnd"/>
      <w:r w:rsidRPr="005A306E">
        <w:rPr>
          <w:rFonts w:ascii="Times New Roman" w:hAnsi="Times New Roman" w:cs="Times New Roman"/>
          <w:bCs/>
          <w:sz w:val="20"/>
          <w:lang w:val="en-US"/>
        </w:rPr>
        <w:t xml:space="preserve"> UEs. However, there are cell-edge UEs whose channel supports multi-layer transmissions occasionally. Since a UE with TP enabled is allowed to have only single rank PUSCH transmission, for multi-rank transmission, the UE is expected to switch to CP-OFDM by disabling TP using RRC. However, the switching speed of this control is inadequate for a UE to adapt effectively with the fading channel. </w:t>
      </w:r>
      <w:r w:rsidR="00CC3704">
        <w:rPr>
          <w:rFonts w:ascii="Times New Roman" w:hAnsi="Times New Roman" w:cs="Times New Roman"/>
          <w:bCs/>
          <w:sz w:val="20"/>
          <w:lang w:val="en-US"/>
        </w:rPr>
        <w:t xml:space="preserve">Hence a faster than RRC switching </w:t>
      </w:r>
      <w:r w:rsidR="00441C4E">
        <w:rPr>
          <w:rFonts w:ascii="Times New Roman" w:hAnsi="Times New Roman" w:cs="Times New Roman"/>
          <w:bCs/>
          <w:sz w:val="20"/>
          <w:lang w:val="en-US"/>
        </w:rPr>
        <w:t>method is imperative for efficient utilization of the air interface resources</w:t>
      </w:r>
      <w:r w:rsidR="002629FF">
        <w:rPr>
          <w:rFonts w:ascii="Times New Roman" w:hAnsi="Times New Roman" w:cs="Times New Roman"/>
          <w:bCs/>
          <w:sz w:val="20"/>
          <w:lang w:val="en-US"/>
        </w:rPr>
        <w:t xml:space="preserve">. </w:t>
      </w:r>
    </w:p>
    <w:p w14:paraId="207F8767" w14:textId="77777777" w:rsidR="000714B0" w:rsidRPr="000E6180" w:rsidRDefault="000714B0" w:rsidP="00247483">
      <w:pPr>
        <w:rPr>
          <w:rFonts w:ascii="Times New Roman" w:hAnsi="Times New Roman" w:cs="Times New Roman"/>
          <w:bCs/>
          <w:sz w:val="20"/>
          <w:lang w:val="en-US"/>
        </w:rPr>
      </w:pPr>
    </w:p>
    <w:p w14:paraId="207F8768" w14:textId="77777777" w:rsidR="007B1E96" w:rsidRPr="009A307E" w:rsidRDefault="00000638" w:rsidP="0038601A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Discussion</w:t>
      </w:r>
    </w:p>
    <w:p w14:paraId="207F8769" w14:textId="77777777" w:rsidR="009A307E" w:rsidRDefault="009A307E" w:rsidP="00A8483D">
      <w:pPr>
        <w:tabs>
          <w:tab w:val="left" w:pos="4057"/>
        </w:tabs>
        <w:jc w:val="both"/>
        <w:rPr>
          <w:rFonts w:ascii="Times New Roman" w:hAnsi="Times New Roman" w:cs="Times New Roman"/>
        </w:rPr>
      </w:pPr>
    </w:p>
    <w:p w14:paraId="60C7759A" w14:textId="577FE043" w:rsidR="00BD32F5" w:rsidRDefault="00125B4F" w:rsidP="00BD32F5">
      <w:pPr>
        <w:jc w:val="both"/>
        <w:rPr>
          <w:rFonts w:ascii="Times New Roman" w:hAnsi="Times New Roman" w:cs="Times New Roman"/>
          <w:bCs/>
          <w:sz w:val="20"/>
          <w:lang w:val="en-US"/>
        </w:rPr>
      </w:pPr>
      <w:r>
        <w:rPr>
          <w:rFonts w:ascii="Times New Roman" w:hAnsi="Times New Roman" w:cs="Times New Roman"/>
          <w:sz w:val="20"/>
        </w:rPr>
        <w:t xml:space="preserve">In current NR specification, </w:t>
      </w:r>
      <w:r w:rsidR="00D9531D">
        <w:rPr>
          <w:rFonts w:ascii="Times New Roman" w:hAnsi="Times New Roman" w:cs="Times New Roman"/>
          <w:sz w:val="20"/>
        </w:rPr>
        <w:t xml:space="preserve">waveform switching information is passed to the UE via RRC </w:t>
      </w:r>
      <w:r w:rsidR="004847A7">
        <w:rPr>
          <w:rFonts w:ascii="Times New Roman" w:hAnsi="Times New Roman" w:cs="Times New Roman"/>
          <w:sz w:val="20"/>
        </w:rPr>
        <w:t xml:space="preserve">signaling. </w:t>
      </w:r>
      <w:r w:rsidR="00C85820" w:rsidRPr="00C85820">
        <w:rPr>
          <w:rFonts w:ascii="Times New Roman" w:hAnsi="Times New Roman" w:cs="Times New Roman"/>
          <w:sz w:val="20"/>
        </w:rPr>
        <w:t xml:space="preserve">Since the fading channel conditions are highly volatile for the cell-edge user equipment (UE), it is desired to have fast </w:t>
      </w:r>
      <w:r w:rsidR="00FD3CF3">
        <w:rPr>
          <w:rFonts w:ascii="Times New Roman" w:hAnsi="Times New Roman" w:cs="Times New Roman"/>
          <w:sz w:val="20"/>
        </w:rPr>
        <w:t>waveform switching</w:t>
      </w:r>
      <w:r w:rsidR="00C85820" w:rsidRPr="00C85820">
        <w:rPr>
          <w:rFonts w:ascii="Times New Roman" w:hAnsi="Times New Roman" w:cs="Times New Roman"/>
          <w:sz w:val="20"/>
        </w:rPr>
        <w:t xml:space="preserve"> of such UE</w:t>
      </w:r>
      <w:r w:rsidR="004C5150">
        <w:rPr>
          <w:rFonts w:ascii="Times New Roman" w:hAnsi="Times New Roman" w:cs="Times New Roman"/>
          <w:sz w:val="20"/>
        </w:rPr>
        <w:t xml:space="preserve"> based on the rank of the channel</w:t>
      </w:r>
      <w:r w:rsidR="00C85820" w:rsidRPr="00C85820">
        <w:rPr>
          <w:rFonts w:ascii="Times New Roman" w:hAnsi="Times New Roman" w:cs="Times New Roman"/>
          <w:sz w:val="20"/>
        </w:rPr>
        <w:t>.</w:t>
      </w:r>
      <w:r w:rsidR="004C5150">
        <w:rPr>
          <w:rFonts w:ascii="Times New Roman" w:hAnsi="Times New Roman" w:cs="Times New Roman"/>
          <w:sz w:val="20"/>
        </w:rPr>
        <w:t xml:space="preserve"> When the UE supports single rank</w:t>
      </w:r>
      <w:r w:rsidR="00E2662E">
        <w:rPr>
          <w:rFonts w:ascii="Times New Roman" w:hAnsi="Times New Roman" w:cs="Times New Roman"/>
          <w:sz w:val="20"/>
        </w:rPr>
        <w:t xml:space="preserve"> </w:t>
      </w:r>
      <w:r w:rsidR="00A01988">
        <w:rPr>
          <w:rFonts w:ascii="Times New Roman" w:hAnsi="Times New Roman" w:cs="Times New Roman"/>
          <w:sz w:val="20"/>
        </w:rPr>
        <w:t xml:space="preserve">transmission, </w:t>
      </w:r>
      <w:r w:rsidR="00E2662E">
        <w:rPr>
          <w:rFonts w:ascii="Times New Roman" w:hAnsi="Times New Roman" w:cs="Times New Roman"/>
          <w:sz w:val="20"/>
        </w:rPr>
        <w:t>DFT-S-</w:t>
      </w:r>
      <w:r w:rsidR="007A5765">
        <w:rPr>
          <w:rFonts w:ascii="Times New Roman" w:hAnsi="Times New Roman" w:cs="Times New Roman"/>
          <w:sz w:val="20"/>
        </w:rPr>
        <w:t xml:space="preserve">OFDM </w:t>
      </w:r>
      <w:r w:rsidR="00A01988">
        <w:rPr>
          <w:rFonts w:ascii="Times New Roman" w:hAnsi="Times New Roman" w:cs="Times New Roman"/>
          <w:sz w:val="20"/>
        </w:rPr>
        <w:t xml:space="preserve">waveform </w:t>
      </w:r>
      <w:r w:rsidR="007A5765">
        <w:rPr>
          <w:rFonts w:ascii="Times New Roman" w:hAnsi="Times New Roman" w:cs="Times New Roman"/>
          <w:sz w:val="20"/>
        </w:rPr>
        <w:t>is s</w:t>
      </w:r>
      <w:r w:rsidR="00A01988">
        <w:rPr>
          <w:rFonts w:ascii="Times New Roman" w:hAnsi="Times New Roman" w:cs="Times New Roman"/>
          <w:sz w:val="20"/>
        </w:rPr>
        <w:t>e</w:t>
      </w:r>
      <w:r w:rsidR="007A5765">
        <w:rPr>
          <w:rFonts w:ascii="Times New Roman" w:hAnsi="Times New Roman" w:cs="Times New Roman"/>
          <w:sz w:val="20"/>
        </w:rPr>
        <w:t>lected</w:t>
      </w:r>
      <w:r w:rsidR="00D51E61">
        <w:rPr>
          <w:rFonts w:ascii="Times New Roman" w:hAnsi="Times New Roman" w:cs="Times New Roman"/>
          <w:sz w:val="20"/>
        </w:rPr>
        <w:t>,</w:t>
      </w:r>
      <w:r w:rsidR="00A01988">
        <w:rPr>
          <w:rFonts w:ascii="Times New Roman" w:hAnsi="Times New Roman" w:cs="Times New Roman"/>
          <w:sz w:val="20"/>
        </w:rPr>
        <w:t xml:space="preserve"> </w:t>
      </w:r>
      <w:r w:rsidR="00F05AFC">
        <w:rPr>
          <w:rFonts w:ascii="Times New Roman" w:hAnsi="Times New Roman" w:cs="Times New Roman"/>
          <w:sz w:val="20"/>
        </w:rPr>
        <w:t xml:space="preserve">whereas </w:t>
      </w:r>
      <w:r w:rsidR="00C85820" w:rsidRPr="00C85820">
        <w:rPr>
          <w:rFonts w:ascii="Times New Roman" w:hAnsi="Times New Roman" w:cs="Times New Roman"/>
          <w:sz w:val="20"/>
        </w:rPr>
        <w:t xml:space="preserve">for multi-rank transmission, CP-OFDM </w:t>
      </w:r>
      <w:r w:rsidR="00BB7911">
        <w:rPr>
          <w:rFonts w:ascii="Times New Roman" w:hAnsi="Times New Roman" w:cs="Times New Roman"/>
          <w:sz w:val="20"/>
        </w:rPr>
        <w:t>is selected.</w:t>
      </w:r>
      <w:r w:rsidR="00B417D8">
        <w:rPr>
          <w:rFonts w:ascii="Times New Roman" w:hAnsi="Times New Roman" w:cs="Times New Roman"/>
          <w:sz w:val="20"/>
        </w:rPr>
        <w:t xml:space="preserve"> </w:t>
      </w:r>
      <w:r w:rsidR="008938D1">
        <w:rPr>
          <w:rFonts w:ascii="Times New Roman" w:hAnsi="Times New Roman" w:cs="Times New Roman"/>
          <w:sz w:val="20"/>
        </w:rPr>
        <w:t xml:space="preserve">To have this </w:t>
      </w:r>
      <w:r w:rsidR="00DD08F5">
        <w:rPr>
          <w:rFonts w:ascii="Times New Roman" w:hAnsi="Times New Roman" w:cs="Times New Roman"/>
          <w:sz w:val="20"/>
        </w:rPr>
        <w:t>selection mechanism faster than RRC,</w:t>
      </w:r>
      <w:r w:rsidR="00BD32F5" w:rsidRPr="00376A26">
        <w:rPr>
          <w:rFonts w:ascii="Times New Roman" w:hAnsi="Times New Roman" w:cs="Times New Roman"/>
          <w:bCs/>
          <w:sz w:val="20"/>
          <w:lang w:val="en-US"/>
        </w:rPr>
        <w:t xml:space="preserve"> </w:t>
      </w:r>
      <w:r w:rsidR="00265FB5">
        <w:rPr>
          <w:rFonts w:ascii="Times New Roman" w:hAnsi="Times New Roman" w:cs="Times New Roman"/>
          <w:bCs/>
          <w:sz w:val="20"/>
          <w:lang w:val="en-US"/>
        </w:rPr>
        <w:t>two</w:t>
      </w:r>
      <w:r w:rsidR="00BD32F5" w:rsidRPr="00376A26">
        <w:rPr>
          <w:rFonts w:ascii="Times New Roman" w:hAnsi="Times New Roman" w:cs="Times New Roman"/>
          <w:bCs/>
          <w:sz w:val="20"/>
          <w:lang w:val="en-US"/>
        </w:rPr>
        <w:t xml:space="preserve"> possible</w:t>
      </w:r>
      <w:r w:rsidR="005D4757">
        <w:rPr>
          <w:rFonts w:ascii="Times New Roman" w:hAnsi="Times New Roman" w:cs="Times New Roman"/>
          <w:bCs/>
          <w:sz w:val="20"/>
          <w:lang w:val="en-US"/>
        </w:rPr>
        <w:t xml:space="preserve"> </w:t>
      </w:r>
      <w:r w:rsidR="007E6BCE">
        <w:rPr>
          <w:rFonts w:ascii="Times New Roman" w:hAnsi="Times New Roman" w:cs="Times New Roman"/>
          <w:bCs/>
          <w:sz w:val="20"/>
          <w:lang w:val="en-US"/>
        </w:rPr>
        <w:t>proposal are made</w:t>
      </w:r>
      <w:r w:rsidR="00BD32F5" w:rsidRPr="00376A26">
        <w:rPr>
          <w:rFonts w:ascii="Times New Roman" w:hAnsi="Times New Roman" w:cs="Times New Roman"/>
          <w:bCs/>
          <w:sz w:val="20"/>
          <w:lang w:val="en-US"/>
        </w:rPr>
        <w:t xml:space="preserve"> </w:t>
      </w:r>
      <w:r w:rsidR="003A4BFE">
        <w:rPr>
          <w:rFonts w:ascii="Times New Roman" w:hAnsi="Times New Roman" w:cs="Times New Roman"/>
          <w:bCs/>
          <w:sz w:val="20"/>
          <w:lang w:val="en-US"/>
        </w:rPr>
        <w:t>in this contribution</w:t>
      </w:r>
      <w:r w:rsidR="00696EB5">
        <w:rPr>
          <w:rFonts w:ascii="Times New Roman" w:hAnsi="Times New Roman" w:cs="Times New Roman"/>
          <w:bCs/>
          <w:sz w:val="20"/>
          <w:lang w:val="en-US"/>
        </w:rPr>
        <w:t xml:space="preserve"> as follows.</w:t>
      </w:r>
    </w:p>
    <w:p w14:paraId="207F876B" w14:textId="77777777" w:rsidR="00D85DF7" w:rsidRDefault="00D85DF7" w:rsidP="00A8483D">
      <w:pPr>
        <w:tabs>
          <w:tab w:val="left" w:pos="4057"/>
        </w:tabs>
        <w:jc w:val="both"/>
        <w:rPr>
          <w:rFonts w:ascii="Times New Roman" w:hAnsi="Times New Roman" w:cs="Times New Roman"/>
          <w:sz w:val="20"/>
        </w:rPr>
      </w:pPr>
    </w:p>
    <w:p w14:paraId="2615AFBA" w14:textId="77777777" w:rsidR="006842AE" w:rsidRDefault="007E6BCE" w:rsidP="1A5E831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Considering the dependency of PDCCH </w:t>
      </w:r>
      <w:r w:rsidR="006A120E">
        <w:rPr>
          <w:rFonts w:ascii="Times New Roman" w:hAnsi="Times New Roman" w:cs="Times New Roman"/>
        </w:rPr>
        <w:t>payload size</w:t>
      </w:r>
      <w:r>
        <w:rPr>
          <w:rFonts w:ascii="Times New Roman" w:hAnsi="Times New Roman" w:cs="Times New Roman"/>
        </w:rPr>
        <w:t xml:space="preserve"> on whether transform precoding is enabled or not in RRC, </w:t>
      </w:r>
      <w:r w:rsidR="006A120E">
        <w:rPr>
          <w:rFonts w:ascii="Times New Roman" w:hAnsi="Times New Roman" w:cs="Times New Roman"/>
        </w:rPr>
        <w:t xml:space="preserve">a simpler solution is to </w:t>
      </w:r>
      <w:r w:rsidR="00C517DF">
        <w:rPr>
          <w:rFonts w:ascii="Times New Roman" w:hAnsi="Times New Roman" w:cs="Times New Roman"/>
        </w:rPr>
        <w:t xml:space="preserve">perform dynamic switching of OFDM and DFT-S-OFDM is through MAC-CE. The MAC-CE based switching can </w:t>
      </w:r>
      <w:r w:rsidR="001B2C1E">
        <w:rPr>
          <w:rFonts w:ascii="Times New Roman" w:hAnsi="Times New Roman" w:cs="Times New Roman"/>
        </w:rPr>
        <w:t>be</w:t>
      </w:r>
      <w:r w:rsidR="00C517DF">
        <w:rPr>
          <w:rFonts w:ascii="Times New Roman" w:hAnsi="Times New Roman" w:cs="Times New Roman"/>
        </w:rPr>
        <w:t xml:space="preserve"> signaled to the UE</w:t>
      </w:r>
      <w:r w:rsidR="00424CA2">
        <w:rPr>
          <w:rFonts w:ascii="Times New Roman" w:hAnsi="Times New Roman" w:cs="Times New Roman"/>
        </w:rPr>
        <w:t xml:space="preserve"> in a semi-static fashion</w:t>
      </w:r>
      <w:r w:rsidR="001B2C1E">
        <w:rPr>
          <w:rFonts w:ascii="Times New Roman" w:hAnsi="Times New Roman" w:cs="Times New Roman"/>
        </w:rPr>
        <w:t xml:space="preserve"> based on </w:t>
      </w:r>
      <w:proofErr w:type="spellStart"/>
      <w:r w:rsidR="001B2C1E">
        <w:rPr>
          <w:rFonts w:ascii="Times New Roman" w:hAnsi="Times New Roman" w:cs="Times New Roman"/>
        </w:rPr>
        <w:t>gNodeB’s</w:t>
      </w:r>
      <w:proofErr w:type="spellEnd"/>
      <w:r w:rsidR="001B2C1E">
        <w:rPr>
          <w:rFonts w:ascii="Times New Roman" w:hAnsi="Times New Roman" w:cs="Times New Roman"/>
        </w:rPr>
        <w:t xml:space="preserve"> decision to switch the waveform. The MAC-CE based switching can further be considered to be </w:t>
      </w:r>
      <w:r w:rsidR="006842AE">
        <w:rPr>
          <w:rFonts w:ascii="Times New Roman" w:hAnsi="Times New Roman" w:cs="Times New Roman"/>
        </w:rPr>
        <w:t xml:space="preserve">valid until a new MAC-CE switching signal is sent by the </w:t>
      </w:r>
      <w:proofErr w:type="spellStart"/>
      <w:r w:rsidR="006842AE">
        <w:rPr>
          <w:rFonts w:ascii="Times New Roman" w:hAnsi="Times New Roman" w:cs="Times New Roman"/>
        </w:rPr>
        <w:t>gNodeB</w:t>
      </w:r>
      <w:proofErr w:type="spellEnd"/>
      <w:r w:rsidR="006842AE">
        <w:rPr>
          <w:rFonts w:ascii="Times New Roman" w:hAnsi="Times New Roman" w:cs="Times New Roman"/>
        </w:rPr>
        <w:t xml:space="preserve">. </w:t>
      </w:r>
    </w:p>
    <w:p w14:paraId="7E636C24" w14:textId="77777777" w:rsidR="006842AE" w:rsidRDefault="006842AE" w:rsidP="1A5E8314">
      <w:pPr>
        <w:jc w:val="both"/>
        <w:rPr>
          <w:rFonts w:ascii="Times New Roman" w:hAnsi="Times New Roman" w:cs="Times New Roman"/>
        </w:rPr>
      </w:pPr>
    </w:p>
    <w:p w14:paraId="6BED8806" w14:textId="220CF858" w:rsidR="003A0953" w:rsidRDefault="00AE135F" w:rsidP="1A5E831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 w:rsidR="006842AE">
        <w:rPr>
          <w:rFonts w:ascii="Times New Roman" w:hAnsi="Times New Roman" w:cs="Times New Roman"/>
        </w:rPr>
        <w:t>pplication of the waveform</w:t>
      </w:r>
      <w:r w:rsidR="00D32F47">
        <w:rPr>
          <w:rFonts w:ascii="Times New Roman" w:hAnsi="Times New Roman" w:cs="Times New Roman"/>
        </w:rPr>
        <w:t xml:space="preserve"> to all the PUSCH grants following</w:t>
      </w:r>
      <w:r>
        <w:rPr>
          <w:rFonts w:ascii="Times New Roman" w:hAnsi="Times New Roman" w:cs="Times New Roman"/>
        </w:rPr>
        <w:t xml:space="preserve"> can be considered after an interval of K slots either from the</w:t>
      </w:r>
      <w:r w:rsidR="00FA1BF7">
        <w:rPr>
          <w:rFonts w:ascii="Times New Roman" w:hAnsi="Times New Roman" w:cs="Times New Roman"/>
        </w:rPr>
        <w:t xml:space="preserve"> slot</w:t>
      </w:r>
      <w:r>
        <w:rPr>
          <w:rFonts w:ascii="Times New Roman" w:hAnsi="Times New Roman" w:cs="Times New Roman"/>
        </w:rPr>
        <w:t xml:space="preserve"> </w:t>
      </w:r>
      <w:r w:rsidR="00FA1BF7">
        <w:rPr>
          <w:rFonts w:ascii="Times New Roman" w:hAnsi="Times New Roman" w:cs="Times New Roman"/>
        </w:rPr>
        <w:t>with the PDSCH</w:t>
      </w:r>
      <w:r>
        <w:rPr>
          <w:rFonts w:ascii="Times New Roman" w:hAnsi="Times New Roman" w:cs="Times New Roman"/>
        </w:rPr>
        <w:t xml:space="preserve"> </w:t>
      </w:r>
      <w:r w:rsidR="00FA1BF7">
        <w:rPr>
          <w:rFonts w:ascii="Times New Roman" w:hAnsi="Times New Roman" w:cs="Times New Roman"/>
        </w:rPr>
        <w:t>carrying</w:t>
      </w:r>
      <w:r>
        <w:rPr>
          <w:rFonts w:ascii="Times New Roman" w:hAnsi="Times New Roman" w:cs="Times New Roman"/>
        </w:rPr>
        <w:t xml:space="preserve"> the MAC-CE or following the </w:t>
      </w:r>
      <w:r w:rsidR="00FA1BF7">
        <w:rPr>
          <w:rFonts w:ascii="Times New Roman" w:hAnsi="Times New Roman" w:cs="Times New Roman"/>
        </w:rPr>
        <w:t xml:space="preserve">PUCCH </w:t>
      </w:r>
      <w:r w:rsidR="002D3A32">
        <w:rPr>
          <w:rFonts w:ascii="Times New Roman" w:hAnsi="Times New Roman" w:cs="Times New Roman"/>
        </w:rPr>
        <w:t>acknowledg</w:t>
      </w:r>
      <w:r w:rsidR="00FA1BF7">
        <w:rPr>
          <w:rFonts w:ascii="Times New Roman" w:hAnsi="Times New Roman" w:cs="Times New Roman"/>
        </w:rPr>
        <w:t>ing</w:t>
      </w:r>
      <w:r w:rsidR="002D3A32">
        <w:rPr>
          <w:rFonts w:ascii="Times New Roman" w:hAnsi="Times New Roman" w:cs="Times New Roman"/>
        </w:rPr>
        <w:t xml:space="preserve"> </w:t>
      </w:r>
      <w:r w:rsidR="00FA1BF7">
        <w:rPr>
          <w:rFonts w:ascii="Times New Roman" w:hAnsi="Times New Roman" w:cs="Times New Roman"/>
        </w:rPr>
        <w:t>successful reception of</w:t>
      </w:r>
      <w:r w:rsidR="002D3A32">
        <w:rPr>
          <w:rFonts w:ascii="Times New Roman" w:hAnsi="Times New Roman" w:cs="Times New Roman"/>
        </w:rPr>
        <w:t xml:space="preserve"> the PDSCH carrying the MAC-CE</w:t>
      </w:r>
      <w:r w:rsidR="00AF2DB3">
        <w:rPr>
          <w:rFonts w:ascii="Times New Roman" w:hAnsi="Times New Roman" w:cs="Times New Roman"/>
        </w:rPr>
        <w:t>, where K is RRC configured</w:t>
      </w:r>
      <w:r w:rsidR="007822BF">
        <w:rPr>
          <w:rFonts w:ascii="Times New Roman" w:hAnsi="Times New Roman" w:cs="Times New Roman"/>
        </w:rPr>
        <w:t>.</w:t>
      </w:r>
      <w:r w:rsidR="00D32F47">
        <w:rPr>
          <w:rFonts w:ascii="Times New Roman" w:hAnsi="Times New Roman" w:cs="Times New Roman"/>
        </w:rPr>
        <w:t xml:space="preserve">   </w:t>
      </w:r>
      <w:r w:rsidR="001B2C1E">
        <w:rPr>
          <w:rFonts w:ascii="Times New Roman" w:hAnsi="Times New Roman" w:cs="Times New Roman"/>
        </w:rPr>
        <w:t xml:space="preserve"> </w:t>
      </w:r>
      <w:r w:rsidR="00424CA2">
        <w:rPr>
          <w:rFonts w:ascii="Times New Roman" w:hAnsi="Times New Roman" w:cs="Times New Roman"/>
        </w:rPr>
        <w:t xml:space="preserve"> </w:t>
      </w:r>
    </w:p>
    <w:p w14:paraId="5B5A3FE8" w14:textId="3D780D1E" w:rsidR="003A0953" w:rsidRDefault="4864A6E5" w:rsidP="0038601A">
      <w:pPr>
        <w:jc w:val="both"/>
        <w:rPr>
          <w:rFonts w:ascii="Times New Roman" w:hAnsi="Times New Roman" w:cs="Times New Roman"/>
        </w:rPr>
      </w:pPr>
      <w:r w:rsidRPr="1A5E8314">
        <w:rPr>
          <w:rFonts w:ascii="Times New Roman" w:hAnsi="Times New Roman" w:cs="Times New Roman"/>
          <w:i/>
          <w:iCs/>
        </w:rPr>
        <w:t xml:space="preserve"> </w:t>
      </w:r>
    </w:p>
    <w:p w14:paraId="5401AADE" w14:textId="24625E6F" w:rsidR="00350AE5" w:rsidRPr="00350AE5" w:rsidRDefault="00350AE5" w:rsidP="00350AE5">
      <w:pPr>
        <w:tabs>
          <w:tab w:val="left" w:pos="4057"/>
        </w:tabs>
        <w:jc w:val="both"/>
        <w:rPr>
          <w:rFonts w:ascii="Times New Roman" w:hAnsi="Times New Roman" w:cs="Times New Roman"/>
          <w:iCs/>
          <w:sz w:val="20"/>
        </w:rPr>
      </w:pPr>
      <w:r w:rsidRPr="00350AE5">
        <w:rPr>
          <w:rFonts w:ascii="Times New Roman" w:hAnsi="Times New Roman" w:cs="Times New Roman"/>
          <w:b/>
          <w:iCs/>
          <w:sz w:val="20"/>
        </w:rPr>
        <w:lastRenderedPageBreak/>
        <w:t xml:space="preserve">Proposal 1: </w:t>
      </w:r>
      <w:r>
        <w:rPr>
          <w:rFonts w:ascii="Times New Roman" w:hAnsi="Times New Roman" w:cs="Times New Roman"/>
          <w:b/>
          <w:iCs/>
          <w:sz w:val="20"/>
        </w:rPr>
        <w:t xml:space="preserve">Consider MAC-CE based waveform switching to support </w:t>
      </w:r>
      <w:r w:rsidR="003A41F1">
        <w:rPr>
          <w:rFonts w:ascii="Times New Roman" w:hAnsi="Times New Roman" w:cs="Times New Roman"/>
          <w:b/>
          <w:iCs/>
          <w:sz w:val="20"/>
        </w:rPr>
        <w:t>semi</w:t>
      </w:r>
      <w:r w:rsidR="00D84122">
        <w:rPr>
          <w:rFonts w:ascii="Times New Roman" w:hAnsi="Times New Roman" w:cs="Times New Roman"/>
          <w:b/>
          <w:iCs/>
          <w:sz w:val="20"/>
        </w:rPr>
        <w:t>-s</w:t>
      </w:r>
      <w:r w:rsidR="003A41F1">
        <w:rPr>
          <w:rFonts w:ascii="Times New Roman" w:hAnsi="Times New Roman" w:cs="Times New Roman"/>
          <w:b/>
          <w:iCs/>
          <w:sz w:val="20"/>
        </w:rPr>
        <w:t>tatic</w:t>
      </w:r>
      <w:r>
        <w:rPr>
          <w:rFonts w:ascii="Times New Roman" w:hAnsi="Times New Roman" w:cs="Times New Roman"/>
          <w:b/>
          <w:iCs/>
          <w:sz w:val="20"/>
        </w:rPr>
        <w:t xml:space="preserve"> switching between OFDM and DFT-S-OFDM.</w:t>
      </w:r>
    </w:p>
    <w:p w14:paraId="2BFE8851" w14:textId="7AFD9BBE" w:rsidR="1A5E8314" w:rsidRDefault="1A5E8314" w:rsidP="1A5E8314">
      <w:pPr>
        <w:jc w:val="both"/>
        <w:rPr>
          <w:rFonts w:ascii="Times New Roman" w:hAnsi="Times New Roman" w:cs="Times New Roman"/>
          <w:i/>
          <w:iCs/>
        </w:rPr>
      </w:pPr>
    </w:p>
    <w:p w14:paraId="0627E768" w14:textId="417AD9A0" w:rsidR="33E0EC42" w:rsidRDefault="33E0EC42" w:rsidP="1A5E8314">
      <w:pPr>
        <w:jc w:val="both"/>
        <w:rPr>
          <w:rFonts w:ascii="Times New Roman" w:hAnsi="Times New Roman" w:cs="Times New Roman"/>
        </w:rPr>
      </w:pPr>
      <w:r w:rsidRPr="1A5E8314">
        <w:rPr>
          <w:rFonts w:ascii="Times New Roman" w:hAnsi="Times New Roman" w:cs="Times New Roman"/>
        </w:rPr>
        <w:t>When the UE is moving from cell-edge to cell-center or vice versa, the fading channel conditions are dynamic</w:t>
      </w:r>
      <w:r w:rsidR="00972845">
        <w:rPr>
          <w:rFonts w:ascii="Times New Roman" w:hAnsi="Times New Roman" w:cs="Times New Roman"/>
        </w:rPr>
        <w:t xml:space="preserve"> every</w:t>
      </w:r>
      <w:r w:rsidRPr="1A5E8314">
        <w:rPr>
          <w:rFonts w:ascii="Times New Roman" w:hAnsi="Times New Roman" w:cs="Times New Roman"/>
        </w:rPr>
        <w:t xml:space="preserve"> slot. In this scenario waveform switching </w:t>
      </w:r>
      <w:r w:rsidR="00E220D4">
        <w:rPr>
          <w:rFonts w:ascii="Times New Roman" w:hAnsi="Times New Roman" w:cs="Times New Roman"/>
        </w:rPr>
        <w:t>between</w:t>
      </w:r>
      <w:r w:rsidRPr="1A5E8314">
        <w:rPr>
          <w:rFonts w:ascii="Times New Roman" w:hAnsi="Times New Roman" w:cs="Times New Roman"/>
        </w:rPr>
        <w:t xml:space="preserve"> </w:t>
      </w:r>
      <w:r w:rsidR="00E220D4">
        <w:rPr>
          <w:rFonts w:ascii="Times New Roman" w:hAnsi="Times New Roman" w:cs="Times New Roman"/>
        </w:rPr>
        <w:t>DFT-S-OFDM</w:t>
      </w:r>
      <w:r w:rsidRPr="1A5E8314">
        <w:rPr>
          <w:rFonts w:ascii="Times New Roman" w:hAnsi="Times New Roman" w:cs="Times New Roman"/>
        </w:rPr>
        <w:t xml:space="preserve"> </w:t>
      </w:r>
      <w:r w:rsidR="00E220D4">
        <w:rPr>
          <w:rFonts w:ascii="Times New Roman" w:hAnsi="Times New Roman" w:cs="Times New Roman"/>
        </w:rPr>
        <w:t>and</w:t>
      </w:r>
      <w:r w:rsidRPr="1A5E8314">
        <w:rPr>
          <w:rFonts w:ascii="Times New Roman" w:hAnsi="Times New Roman" w:cs="Times New Roman"/>
        </w:rPr>
        <w:t xml:space="preserve"> CP-OFDM </w:t>
      </w:r>
      <w:r w:rsidR="00E220D4">
        <w:rPr>
          <w:rFonts w:ascii="Times New Roman" w:hAnsi="Times New Roman" w:cs="Times New Roman"/>
        </w:rPr>
        <w:t>is optimal to be performed over ever PUSCH grant</w:t>
      </w:r>
      <w:r w:rsidRPr="1A5E8314">
        <w:rPr>
          <w:rFonts w:ascii="Times New Roman" w:hAnsi="Times New Roman" w:cs="Times New Roman"/>
        </w:rPr>
        <w:t>. For this dynamic mode of switching, DCI based waveform switching is suitable for enabling a UE with the appropriate waveform.</w:t>
      </w:r>
    </w:p>
    <w:p w14:paraId="76E1B254" w14:textId="379554CD" w:rsidR="1A5E8314" w:rsidRDefault="1A5E8314" w:rsidP="1A5E8314">
      <w:pPr>
        <w:jc w:val="both"/>
        <w:rPr>
          <w:rFonts w:ascii="Times New Roman" w:hAnsi="Times New Roman" w:cs="Times New Roman"/>
        </w:rPr>
      </w:pPr>
    </w:p>
    <w:p w14:paraId="5F63873A" w14:textId="0939D4D6" w:rsidR="1A5E8314" w:rsidRDefault="007B167A" w:rsidP="1A5E831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Considering the dependency of PDCCH payload size on whether transform precoding is enabled or not in RRC, for the UE to infer the waveform </w:t>
      </w:r>
      <w:r w:rsidR="004A762C">
        <w:rPr>
          <w:rFonts w:ascii="Times New Roman" w:hAnsi="Times New Roman" w:cs="Times New Roman"/>
        </w:rPr>
        <w:t xml:space="preserve">switching by mean of DCI has to happen in an implicit manner. This can be achieved by allowing the UE to perform </w:t>
      </w:r>
      <w:r w:rsidR="00633684">
        <w:rPr>
          <w:rFonts w:ascii="Times New Roman" w:hAnsi="Times New Roman" w:cs="Times New Roman"/>
        </w:rPr>
        <w:t>blind decoding over both the hypothesis. This can be achieved by having a dedicated RNTI</w:t>
      </w:r>
      <w:r w:rsidR="008B0988">
        <w:rPr>
          <w:rFonts w:ascii="Times New Roman" w:hAnsi="Times New Roman" w:cs="Times New Roman"/>
        </w:rPr>
        <w:t xml:space="preserve"> or DCI format</w:t>
      </w:r>
      <w:r w:rsidR="00633684">
        <w:rPr>
          <w:rFonts w:ascii="Times New Roman" w:hAnsi="Times New Roman" w:cs="Times New Roman"/>
        </w:rPr>
        <w:t xml:space="preserve"> for each waveform</w:t>
      </w:r>
      <w:r w:rsidR="008B0988">
        <w:rPr>
          <w:rFonts w:ascii="Times New Roman" w:hAnsi="Times New Roman" w:cs="Times New Roman"/>
        </w:rPr>
        <w:t>.</w:t>
      </w:r>
      <w:r w:rsidR="00FB4C3C">
        <w:rPr>
          <w:rFonts w:ascii="Times New Roman" w:hAnsi="Times New Roman" w:cs="Times New Roman"/>
        </w:rPr>
        <w:t xml:space="preserve"> One more solution </w:t>
      </w:r>
      <w:r w:rsidR="000F5E4D">
        <w:rPr>
          <w:rFonts w:ascii="Times New Roman" w:hAnsi="Times New Roman" w:cs="Times New Roman"/>
        </w:rPr>
        <w:t xml:space="preserve">is to allow UE to perform blind decoding of both the payload sizes corresponding to transform precoding enabled and disabled. </w:t>
      </w:r>
      <w:r w:rsidR="00A2545B">
        <w:rPr>
          <w:rFonts w:ascii="Times New Roman" w:hAnsi="Times New Roman" w:cs="Times New Roman"/>
        </w:rPr>
        <w:t>By allowing one of these methods, on successful decoding of the DCI, UE can infer the waveform corresponding the PUSCH grant scheduled by the PDCCH.</w:t>
      </w:r>
    </w:p>
    <w:p w14:paraId="0AA6D775" w14:textId="3D18CC10" w:rsidR="00A2545B" w:rsidRDefault="00A2545B" w:rsidP="1A5E8314">
      <w:pPr>
        <w:jc w:val="both"/>
        <w:rPr>
          <w:rFonts w:ascii="Times New Roman" w:hAnsi="Times New Roman" w:cs="Times New Roman"/>
        </w:rPr>
      </w:pPr>
    </w:p>
    <w:p w14:paraId="7B594E76" w14:textId="01D7A3DB" w:rsidR="00A2545B" w:rsidRDefault="00A2545B" w:rsidP="1A5E831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Application of the waveform to the PUSCH grant </w:t>
      </w:r>
      <w:r w:rsidR="00433CCF">
        <w:rPr>
          <w:rFonts w:ascii="Times New Roman" w:hAnsi="Times New Roman" w:cs="Times New Roman"/>
        </w:rPr>
        <w:t>scheduled by the PDSCH</w:t>
      </w:r>
      <w:r>
        <w:rPr>
          <w:rFonts w:ascii="Times New Roman" w:hAnsi="Times New Roman" w:cs="Times New Roman"/>
        </w:rPr>
        <w:t xml:space="preserve"> can be considered after an interval of K slots from the slot with the PD</w:t>
      </w:r>
      <w:r w:rsidR="009D16CB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CH carrying the </w:t>
      </w:r>
      <w:r w:rsidR="003A41F1">
        <w:rPr>
          <w:rFonts w:ascii="Times New Roman" w:hAnsi="Times New Roman" w:cs="Times New Roman"/>
        </w:rPr>
        <w:t xml:space="preserve">PUSCH grant </w:t>
      </w:r>
      <w:r>
        <w:rPr>
          <w:rFonts w:ascii="Times New Roman" w:hAnsi="Times New Roman" w:cs="Times New Roman"/>
        </w:rPr>
        <w:t xml:space="preserve">where K is RRC configured.     </w:t>
      </w:r>
    </w:p>
    <w:p w14:paraId="66617911" w14:textId="77777777" w:rsidR="00A2545B" w:rsidRDefault="00A2545B" w:rsidP="1A5E8314">
      <w:pPr>
        <w:jc w:val="both"/>
        <w:rPr>
          <w:rFonts w:ascii="Times New Roman" w:hAnsi="Times New Roman" w:cs="Times New Roman"/>
        </w:rPr>
      </w:pPr>
    </w:p>
    <w:p w14:paraId="3D0581A6" w14:textId="2CB79BEC" w:rsidR="003A41F1" w:rsidRPr="00350AE5" w:rsidRDefault="003A41F1" w:rsidP="003A41F1">
      <w:pPr>
        <w:tabs>
          <w:tab w:val="left" w:pos="4057"/>
        </w:tabs>
        <w:jc w:val="both"/>
        <w:rPr>
          <w:rFonts w:ascii="Times New Roman" w:hAnsi="Times New Roman" w:cs="Times New Roman"/>
          <w:iCs/>
          <w:sz w:val="20"/>
        </w:rPr>
      </w:pPr>
      <w:r w:rsidRPr="00350AE5">
        <w:rPr>
          <w:rFonts w:ascii="Times New Roman" w:hAnsi="Times New Roman" w:cs="Times New Roman"/>
          <w:b/>
          <w:iCs/>
          <w:sz w:val="20"/>
        </w:rPr>
        <w:t xml:space="preserve">Proposal </w:t>
      </w:r>
      <w:r>
        <w:rPr>
          <w:rFonts w:ascii="Times New Roman" w:hAnsi="Times New Roman" w:cs="Times New Roman"/>
          <w:b/>
          <w:iCs/>
          <w:sz w:val="20"/>
        </w:rPr>
        <w:t>2</w:t>
      </w:r>
      <w:r w:rsidRPr="00350AE5">
        <w:rPr>
          <w:rFonts w:ascii="Times New Roman" w:hAnsi="Times New Roman" w:cs="Times New Roman"/>
          <w:b/>
          <w:iCs/>
          <w:sz w:val="20"/>
        </w:rPr>
        <w:t xml:space="preserve">: </w:t>
      </w:r>
      <w:r>
        <w:rPr>
          <w:rFonts w:ascii="Times New Roman" w:hAnsi="Times New Roman" w:cs="Times New Roman"/>
          <w:b/>
          <w:iCs/>
          <w:sz w:val="20"/>
        </w:rPr>
        <w:t xml:space="preserve">Consider </w:t>
      </w:r>
      <w:r w:rsidR="00337084">
        <w:rPr>
          <w:rFonts w:ascii="Times New Roman" w:hAnsi="Times New Roman" w:cs="Times New Roman"/>
          <w:b/>
          <w:iCs/>
          <w:sz w:val="20"/>
        </w:rPr>
        <w:t>DCI based</w:t>
      </w:r>
      <w:r>
        <w:rPr>
          <w:rFonts w:ascii="Times New Roman" w:hAnsi="Times New Roman" w:cs="Times New Roman"/>
          <w:b/>
          <w:iCs/>
          <w:sz w:val="20"/>
        </w:rPr>
        <w:t xml:space="preserve"> waveform switching to support dynamic switching between OFDM and DFT-S-OFDM.</w:t>
      </w:r>
    </w:p>
    <w:p w14:paraId="2296B2DD" w14:textId="46B7E3D2" w:rsidR="40F78A5A" w:rsidRDefault="40F78A5A" w:rsidP="1A5E8314">
      <w:pPr>
        <w:jc w:val="both"/>
        <w:rPr>
          <w:rFonts w:ascii="Times New Roman" w:hAnsi="Times New Roman" w:cs="Times New Roman"/>
          <w:i/>
          <w:iCs/>
          <w:color w:val="D9D9D9" w:themeColor="background1" w:themeShade="D9"/>
        </w:rPr>
      </w:pPr>
    </w:p>
    <w:p w14:paraId="17ABB8F2" w14:textId="31E2E498" w:rsidR="006D15F6" w:rsidRDefault="006D15F6" w:rsidP="1A5E8314">
      <w:pPr>
        <w:jc w:val="both"/>
        <w:rPr>
          <w:rFonts w:ascii="Times New Roman" w:hAnsi="Times New Roman" w:cs="Times New Roman"/>
          <w:i/>
          <w:iCs/>
          <w:color w:val="D9D9D9" w:themeColor="background1" w:themeShade="D9"/>
        </w:rPr>
      </w:pPr>
    </w:p>
    <w:p w14:paraId="0B794573" w14:textId="77777777" w:rsidR="006D15F6" w:rsidRPr="006D15F6" w:rsidRDefault="006D15F6" w:rsidP="006D15F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</w:rPr>
      </w:pPr>
      <w:r w:rsidRPr="006D15F6">
        <w:rPr>
          <w:rFonts w:ascii="Times New Roman" w:hAnsi="Times New Roman" w:cs="Times New Roman"/>
          <w:b/>
          <w:sz w:val="28"/>
        </w:rPr>
        <w:t>References</w:t>
      </w:r>
    </w:p>
    <w:p w14:paraId="466A11F0" w14:textId="2EADDF2F" w:rsidR="006D15F6" w:rsidRPr="00CC2D9D" w:rsidRDefault="008E2FBA" w:rsidP="006D15F6">
      <w:pPr>
        <w:pStyle w:val="Reference"/>
        <w:numPr>
          <w:ilvl w:val="0"/>
          <w:numId w:val="7"/>
        </w:numPr>
        <w:jc w:val="both"/>
        <w:rPr>
          <w:rFonts w:ascii="Times New Roman" w:hAnsi="Times New Roman"/>
          <w:sz w:val="20"/>
          <w:szCs w:val="20"/>
          <w:lang w:val="en-US" w:eastAsia="en-US"/>
        </w:rPr>
      </w:pPr>
      <w:r w:rsidRPr="0033524C">
        <w:rPr>
          <w:rFonts w:ascii="Times New Roman" w:eastAsia="MS Mincho" w:hAnsi="Times New Roman" w:cs="Times New Roman"/>
          <w:sz w:val="20"/>
          <w:szCs w:val="20"/>
          <w:lang w:eastAsia="ja-JP"/>
        </w:rPr>
        <w:t>RP-220937</w:t>
      </w:r>
      <w:r w:rsidR="006D15F6" w:rsidRPr="00CC2D9D">
        <w:rPr>
          <w:rFonts w:ascii="Times New Roman" w:hAnsi="Times New Roman"/>
          <w:sz w:val="20"/>
          <w:szCs w:val="20"/>
          <w:lang w:val="en-US" w:eastAsia="en-US"/>
        </w:rPr>
        <w:t>, “</w:t>
      </w:r>
      <w:r w:rsidR="001708E8">
        <w:rPr>
          <w:rFonts w:ascii="Times New Roman" w:hAnsi="Times New Roman"/>
          <w:sz w:val="20"/>
          <w:szCs w:val="20"/>
          <w:lang w:val="en-US" w:eastAsia="en-US"/>
        </w:rPr>
        <w:t>WID-MIMO Evolution”</w:t>
      </w:r>
      <w:r w:rsidR="006D15F6" w:rsidRPr="00CC2D9D">
        <w:rPr>
          <w:rFonts w:ascii="Times New Roman" w:hAnsi="Times New Roman"/>
          <w:sz w:val="20"/>
          <w:szCs w:val="20"/>
          <w:lang w:val="en-US" w:eastAsia="en-US"/>
        </w:rPr>
        <w:t>.</w:t>
      </w:r>
    </w:p>
    <w:p w14:paraId="68687C66" w14:textId="77777777" w:rsidR="006D15F6" w:rsidRDefault="006D15F6" w:rsidP="1A5E8314">
      <w:pPr>
        <w:jc w:val="both"/>
        <w:rPr>
          <w:rFonts w:ascii="Times New Roman" w:hAnsi="Times New Roman" w:cs="Times New Roman"/>
          <w:i/>
          <w:iCs/>
          <w:color w:val="D9D9D9" w:themeColor="background1" w:themeShade="D9"/>
        </w:rPr>
      </w:pPr>
    </w:p>
    <w:sectPr w:rsidR="006D15F6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830BE9"/>
    <w:multiLevelType w:val="hybridMultilevel"/>
    <w:tmpl w:val="22881814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F634AE28">
      <w:start w:val="1"/>
      <w:numFmt w:val="bullet"/>
      <w:lvlText w:val="-"/>
      <w:lvlJc w:val="left"/>
      <w:pPr>
        <w:ind w:left="1260" w:hanging="420"/>
      </w:pPr>
      <w:rPr>
        <w:rFonts w:ascii="Calibri" w:hAnsi="Calibri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36244AB4"/>
    <w:multiLevelType w:val="hybridMultilevel"/>
    <w:tmpl w:val="32847B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15FF3DC"/>
    <w:multiLevelType w:val="multilevel"/>
    <w:tmpl w:val="4BCA062E"/>
    <w:lvl w:ilvl="0">
      <w:start w:val="1"/>
      <w:numFmt w:val="decimal"/>
      <w:lvlText w:val="%1"/>
      <w:lvlJc w:val="left"/>
      <w:pPr>
        <w:ind w:left="432" w:hanging="432"/>
      </w:pPr>
      <w:rPr>
        <w:i w:val="0"/>
        <w:vertAlign w:val="baseline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Times New Roman" w:eastAsia="Times New Roman" w:hAnsi="Times New Roman" w:cs="Times New Roman"/>
        <w:b/>
        <w:i w:val="0"/>
        <w:sz w:val="24"/>
        <w:szCs w:val="24"/>
        <w:vertAlign w:val="baseli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vertAlign w:val="baseline"/>
      </w:rPr>
    </w:lvl>
  </w:abstractNum>
  <w:abstractNum w:abstractNumId="4" w15:restartNumberingAfterBreak="0">
    <w:nsid w:val="6ADB235A"/>
    <w:multiLevelType w:val="multilevel"/>
    <w:tmpl w:val="DB1417E8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A5F5BBE"/>
    <w:multiLevelType w:val="multilevel"/>
    <w:tmpl w:val="8D2C67B6"/>
    <w:lvl w:ilvl="0">
      <w:start w:val="1"/>
      <w:numFmt w:val="decimal"/>
      <w:lvlText w:val="%1"/>
      <w:lvlJc w:val="left"/>
      <w:pPr>
        <w:ind w:left="432" w:hanging="432"/>
      </w:pPr>
      <w:rPr>
        <w:rFonts w:ascii="Times New Roman" w:hAnsi="Times New Roman" w:cs="Times New Roman" w:hint="default"/>
        <w:i w:val="0"/>
        <w:sz w:val="28"/>
        <w:vertAlign w:val="baseline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Times New Roman" w:eastAsia="Times New Roman" w:hAnsi="Times New Roman" w:cs="Times New Roman"/>
        <w:b/>
        <w:i w:val="0"/>
        <w:sz w:val="24"/>
        <w:szCs w:val="24"/>
        <w:vertAlign w:val="baseli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vertAlign w:val="baseline"/>
      </w:rPr>
    </w:lvl>
  </w:abstractNum>
  <w:num w:numId="1" w16cid:durableId="1648826523">
    <w:abstractNumId w:val="5"/>
  </w:num>
  <w:num w:numId="2" w16cid:durableId="584845301">
    <w:abstractNumId w:val="2"/>
  </w:num>
  <w:num w:numId="3" w16cid:durableId="1592817150">
    <w:abstractNumId w:val="0"/>
  </w:num>
  <w:num w:numId="4" w16cid:durableId="1660188046">
    <w:abstractNumId w:val="0"/>
  </w:num>
  <w:num w:numId="5" w16cid:durableId="826165190">
    <w:abstractNumId w:val="1"/>
  </w:num>
  <w:num w:numId="6" w16cid:durableId="1494183953">
    <w:abstractNumId w:val="3"/>
  </w:num>
  <w:num w:numId="7" w16cid:durableId="206078445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5207"/>
    <w:rsid w:val="00000638"/>
    <w:rsid w:val="0003157C"/>
    <w:rsid w:val="00061164"/>
    <w:rsid w:val="000714B0"/>
    <w:rsid w:val="000874D7"/>
    <w:rsid w:val="000C5F5C"/>
    <w:rsid w:val="000D1818"/>
    <w:rsid w:val="000E6180"/>
    <w:rsid w:val="000F34F7"/>
    <w:rsid w:val="000F5E4D"/>
    <w:rsid w:val="00125B4F"/>
    <w:rsid w:val="0014306C"/>
    <w:rsid w:val="001431A6"/>
    <w:rsid w:val="00150797"/>
    <w:rsid w:val="001708E8"/>
    <w:rsid w:val="001A3D05"/>
    <w:rsid w:val="001B2C1E"/>
    <w:rsid w:val="001D1FCB"/>
    <w:rsid w:val="001F12BA"/>
    <w:rsid w:val="0021077C"/>
    <w:rsid w:val="00242F5B"/>
    <w:rsid w:val="00247483"/>
    <w:rsid w:val="002629FF"/>
    <w:rsid w:val="00265FB5"/>
    <w:rsid w:val="002819DD"/>
    <w:rsid w:val="002877DA"/>
    <w:rsid w:val="002A7A84"/>
    <w:rsid w:val="002A7E91"/>
    <w:rsid w:val="002C4436"/>
    <w:rsid w:val="002D3A32"/>
    <w:rsid w:val="0033524C"/>
    <w:rsid w:val="00337084"/>
    <w:rsid w:val="0034311B"/>
    <w:rsid w:val="00350AE5"/>
    <w:rsid w:val="003633D8"/>
    <w:rsid w:val="00366E33"/>
    <w:rsid w:val="00376A26"/>
    <w:rsid w:val="00376CF1"/>
    <w:rsid w:val="00382143"/>
    <w:rsid w:val="0038601A"/>
    <w:rsid w:val="003A0953"/>
    <w:rsid w:val="003A41F1"/>
    <w:rsid w:val="003A4BFE"/>
    <w:rsid w:val="003C2DB4"/>
    <w:rsid w:val="003D73C7"/>
    <w:rsid w:val="00422E34"/>
    <w:rsid w:val="00424CA2"/>
    <w:rsid w:val="00433CCF"/>
    <w:rsid w:val="00441C4E"/>
    <w:rsid w:val="004847A7"/>
    <w:rsid w:val="004A762C"/>
    <w:rsid w:val="004C5150"/>
    <w:rsid w:val="005509D7"/>
    <w:rsid w:val="005A306E"/>
    <w:rsid w:val="005A3AB0"/>
    <w:rsid w:val="005A4CFD"/>
    <w:rsid w:val="005C5A7C"/>
    <w:rsid w:val="005D4757"/>
    <w:rsid w:val="005F21C3"/>
    <w:rsid w:val="00611C08"/>
    <w:rsid w:val="00616AFA"/>
    <w:rsid w:val="00622085"/>
    <w:rsid w:val="0062369D"/>
    <w:rsid w:val="00633684"/>
    <w:rsid w:val="0063726D"/>
    <w:rsid w:val="006842AE"/>
    <w:rsid w:val="00690308"/>
    <w:rsid w:val="00696EB5"/>
    <w:rsid w:val="006A120E"/>
    <w:rsid w:val="006D15F6"/>
    <w:rsid w:val="006D7CDF"/>
    <w:rsid w:val="006E6F99"/>
    <w:rsid w:val="0072151E"/>
    <w:rsid w:val="007317F7"/>
    <w:rsid w:val="00737882"/>
    <w:rsid w:val="00740B8C"/>
    <w:rsid w:val="007822BF"/>
    <w:rsid w:val="007A5765"/>
    <w:rsid w:val="007B167A"/>
    <w:rsid w:val="007B1E96"/>
    <w:rsid w:val="007E6BCE"/>
    <w:rsid w:val="007E787D"/>
    <w:rsid w:val="00807A69"/>
    <w:rsid w:val="00826D84"/>
    <w:rsid w:val="0085750A"/>
    <w:rsid w:val="008938D1"/>
    <w:rsid w:val="008B0988"/>
    <w:rsid w:val="008D4FCF"/>
    <w:rsid w:val="008D51B6"/>
    <w:rsid w:val="008E286F"/>
    <w:rsid w:val="008E2FBA"/>
    <w:rsid w:val="008E41B3"/>
    <w:rsid w:val="008E67A0"/>
    <w:rsid w:val="00944039"/>
    <w:rsid w:val="00963102"/>
    <w:rsid w:val="00972845"/>
    <w:rsid w:val="00995FBA"/>
    <w:rsid w:val="009A307E"/>
    <w:rsid w:val="009B4512"/>
    <w:rsid w:val="009D16CB"/>
    <w:rsid w:val="009F18D2"/>
    <w:rsid w:val="00A01988"/>
    <w:rsid w:val="00A22EF4"/>
    <w:rsid w:val="00A2545B"/>
    <w:rsid w:val="00A3244D"/>
    <w:rsid w:val="00A46B2B"/>
    <w:rsid w:val="00A612FD"/>
    <w:rsid w:val="00A702F4"/>
    <w:rsid w:val="00A8483D"/>
    <w:rsid w:val="00A90686"/>
    <w:rsid w:val="00A91D12"/>
    <w:rsid w:val="00AB0AB6"/>
    <w:rsid w:val="00AB1DC0"/>
    <w:rsid w:val="00AC2A1D"/>
    <w:rsid w:val="00AD6D24"/>
    <w:rsid w:val="00AE135F"/>
    <w:rsid w:val="00AF2DB3"/>
    <w:rsid w:val="00B07B62"/>
    <w:rsid w:val="00B33E64"/>
    <w:rsid w:val="00B417D8"/>
    <w:rsid w:val="00B66AB3"/>
    <w:rsid w:val="00B80DDF"/>
    <w:rsid w:val="00BB7911"/>
    <w:rsid w:val="00BD32F5"/>
    <w:rsid w:val="00BD5A49"/>
    <w:rsid w:val="00C14655"/>
    <w:rsid w:val="00C34D61"/>
    <w:rsid w:val="00C50DD4"/>
    <w:rsid w:val="00C517DF"/>
    <w:rsid w:val="00C55C47"/>
    <w:rsid w:val="00C65207"/>
    <w:rsid w:val="00C6748B"/>
    <w:rsid w:val="00C85820"/>
    <w:rsid w:val="00CC3704"/>
    <w:rsid w:val="00CE6838"/>
    <w:rsid w:val="00CF4E67"/>
    <w:rsid w:val="00D15528"/>
    <w:rsid w:val="00D2725B"/>
    <w:rsid w:val="00D31B57"/>
    <w:rsid w:val="00D32F47"/>
    <w:rsid w:val="00D3771B"/>
    <w:rsid w:val="00D51E61"/>
    <w:rsid w:val="00D769AC"/>
    <w:rsid w:val="00D84122"/>
    <w:rsid w:val="00D85DF7"/>
    <w:rsid w:val="00D9222E"/>
    <w:rsid w:val="00D9531D"/>
    <w:rsid w:val="00DA785E"/>
    <w:rsid w:val="00DD08F5"/>
    <w:rsid w:val="00DD415D"/>
    <w:rsid w:val="00E21985"/>
    <w:rsid w:val="00E220D4"/>
    <w:rsid w:val="00E264B7"/>
    <w:rsid w:val="00E2662E"/>
    <w:rsid w:val="00E2DC8B"/>
    <w:rsid w:val="00E32140"/>
    <w:rsid w:val="00E445C6"/>
    <w:rsid w:val="00E479BE"/>
    <w:rsid w:val="00E52614"/>
    <w:rsid w:val="00E55685"/>
    <w:rsid w:val="00EA1B2D"/>
    <w:rsid w:val="00EA4446"/>
    <w:rsid w:val="00EA4EE8"/>
    <w:rsid w:val="00EA550D"/>
    <w:rsid w:val="00EB3500"/>
    <w:rsid w:val="00EF25D5"/>
    <w:rsid w:val="00F05AFC"/>
    <w:rsid w:val="00F24DC9"/>
    <w:rsid w:val="00F54B3A"/>
    <w:rsid w:val="00F802A4"/>
    <w:rsid w:val="00FA1BF7"/>
    <w:rsid w:val="00FB4C3C"/>
    <w:rsid w:val="00FD3CF3"/>
    <w:rsid w:val="00FF769F"/>
    <w:rsid w:val="01755492"/>
    <w:rsid w:val="0253E511"/>
    <w:rsid w:val="06A16465"/>
    <w:rsid w:val="078D85C2"/>
    <w:rsid w:val="0849E802"/>
    <w:rsid w:val="0B13D3C2"/>
    <w:rsid w:val="0B25118F"/>
    <w:rsid w:val="0B76366F"/>
    <w:rsid w:val="0B8C4BBD"/>
    <w:rsid w:val="0B9F0B7A"/>
    <w:rsid w:val="0BC633C9"/>
    <w:rsid w:val="0C770A0C"/>
    <w:rsid w:val="0D52B3DC"/>
    <w:rsid w:val="0E3A00A7"/>
    <w:rsid w:val="0E42815A"/>
    <w:rsid w:val="0F9C6FFF"/>
    <w:rsid w:val="10B5101D"/>
    <w:rsid w:val="11329F03"/>
    <w:rsid w:val="141092E6"/>
    <w:rsid w:val="1420F55E"/>
    <w:rsid w:val="1538B2AF"/>
    <w:rsid w:val="15C47C25"/>
    <w:rsid w:val="15F28926"/>
    <w:rsid w:val="178E5987"/>
    <w:rsid w:val="192A29E8"/>
    <w:rsid w:val="192E1B5F"/>
    <w:rsid w:val="1A5E8314"/>
    <w:rsid w:val="1AD03834"/>
    <w:rsid w:val="1BF2A358"/>
    <w:rsid w:val="1C9446D9"/>
    <w:rsid w:val="1E4E9C84"/>
    <w:rsid w:val="1E677020"/>
    <w:rsid w:val="1E696DBB"/>
    <w:rsid w:val="20034081"/>
    <w:rsid w:val="201C7F6E"/>
    <w:rsid w:val="212BD084"/>
    <w:rsid w:val="22A7141B"/>
    <w:rsid w:val="22D95E5B"/>
    <w:rsid w:val="25353597"/>
    <w:rsid w:val="25FD80CD"/>
    <w:rsid w:val="2680AA87"/>
    <w:rsid w:val="270D54C0"/>
    <w:rsid w:val="273A01B3"/>
    <w:rsid w:val="286DBF18"/>
    <w:rsid w:val="28C36069"/>
    <w:rsid w:val="2A85D2DF"/>
    <w:rsid w:val="2A9DE5BA"/>
    <w:rsid w:val="2BC60583"/>
    <w:rsid w:val="2BCF498E"/>
    <w:rsid w:val="2C39D924"/>
    <w:rsid w:val="2EBCB6FF"/>
    <w:rsid w:val="2FD0C38F"/>
    <w:rsid w:val="301B027A"/>
    <w:rsid w:val="302E6602"/>
    <w:rsid w:val="30C37B43"/>
    <w:rsid w:val="31A6445E"/>
    <w:rsid w:val="328911A7"/>
    <w:rsid w:val="3352A33C"/>
    <w:rsid w:val="33E0EC42"/>
    <w:rsid w:val="340C04A9"/>
    <w:rsid w:val="34EC2B91"/>
    <w:rsid w:val="35C0B269"/>
    <w:rsid w:val="368EAEF5"/>
    <w:rsid w:val="36FD5CC7"/>
    <w:rsid w:val="377D5750"/>
    <w:rsid w:val="38B573EB"/>
    <w:rsid w:val="39F34AE4"/>
    <w:rsid w:val="3AE660A7"/>
    <w:rsid w:val="3B013F40"/>
    <w:rsid w:val="3DAE8405"/>
    <w:rsid w:val="3DF267E1"/>
    <w:rsid w:val="3F74E728"/>
    <w:rsid w:val="3FB2A729"/>
    <w:rsid w:val="403E3336"/>
    <w:rsid w:val="40F78A5A"/>
    <w:rsid w:val="42860D14"/>
    <w:rsid w:val="42AF4EE7"/>
    <w:rsid w:val="42FD492A"/>
    <w:rsid w:val="430C5125"/>
    <w:rsid w:val="4409A509"/>
    <w:rsid w:val="45CF33AB"/>
    <w:rsid w:val="45E51618"/>
    <w:rsid w:val="45FC60AA"/>
    <w:rsid w:val="46A8554E"/>
    <w:rsid w:val="476B040C"/>
    <w:rsid w:val="47837B22"/>
    <w:rsid w:val="47A3822D"/>
    <w:rsid w:val="47B27284"/>
    <w:rsid w:val="47DFC248"/>
    <w:rsid w:val="48197B43"/>
    <w:rsid w:val="4849451B"/>
    <w:rsid w:val="4864A6E5"/>
    <w:rsid w:val="4A7221B6"/>
    <w:rsid w:val="4BA27EDD"/>
    <w:rsid w:val="4C7BEB7E"/>
    <w:rsid w:val="4E42DDC9"/>
    <w:rsid w:val="4E90182B"/>
    <w:rsid w:val="4FA65FDD"/>
    <w:rsid w:val="4FE397A1"/>
    <w:rsid w:val="5253D1C5"/>
    <w:rsid w:val="52E3F7E4"/>
    <w:rsid w:val="5327B6F7"/>
    <w:rsid w:val="53495320"/>
    <w:rsid w:val="5376CB74"/>
    <w:rsid w:val="5477CD2F"/>
    <w:rsid w:val="54915A33"/>
    <w:rsid w:val="54BF416F"/>
    <w:rsid w:val="55129BD5"/>
    <w:rsid w:val="5598DFE6"/>
    <w:rsid w:val="58470AD1"/>
    <w:rsid w:val="584A3C97"/>
    <w:rsid w:val="5BC2FC54"/>
    <w:rsid w:val="5C0FBC1C"/>
    <w:rsid w:val="5D1DADBA"/>
    <w:rsid w:val="5D32DA08"/>
    <w:rsid w:val="5D5C608E"/>
    <w:rsid w:val="5E127285"/>
    <w:rsid w:val="5EB50E54"/>
    <w:rsid w:val="5EB97E1B"/>
    <w:rsid w:val="5FA9B752"/>
    <w:rsid w:val="604CD773"/>
    <w:rsid w:val="61BAC1F6"/>
    <w:rsid w:val="61F11EDD"/>
    <w:rsid w:val="622FD1B1"/>
    <w:rsid w:val="629C7C85"/>
    <w:rsid w:val="635CDC4E"/>
    <w:rsid w:val="638CEF3E"/>
    <w:rsid w:val="6390E0B5"/>
    <w:rsid w:val="63E86CCC"/>
    <w:rsid w:val="64F3A2C1"/>
    <w:rsid w:val="6525D453"/>
    <w:rsid w:val="6534EFE3"/>
    <w:rsid w:val="664B3BE4"/>
    <w:rsid w:val="669F0532"/>
    <w:rsid w:val="66C88177"/>
    <w:rsid w:val="66DFF85A"/>
    <w:rsid w:val="686C90A5"/>
    <w:rsid w:val="689FB899"/>
    <w:rsid w:val="68F3B40A"/>
    <w:rsid w:val="69A4F845"/>
    <w:rsid w:val="6A01E8A1"/>
    <w:rsid w:val="6A4BA4ED"/>
    <w:rsid w:val="6B5D0F69"/>
    <w:rsid w:val="6C2632BA"/>
    <w:rsid w:val="6CA98458"/>
    <w:rsid w:val="6CDC9907"/>
    <w:rsid w:val="6D7110A3"/>
    <w:rsid w:val="6DDAEF6B"/>
    <w:rsid w:val="6E37F077"/>
    <w:rsid w:val="6F28FAD9"/>
    <w:rsid w:val="6F686074"/>
    <w:rsid w:val="704B298F"/>
    <w:rsid w:val="71581476"/>
    <w:rsid w:val="71A2AD6A"/>
    <w:rsid w:val="733DB266"/>
    <w:rsid w:val="7368214E"/>
    <w:rsid w:val="756C0170"/>
    <w:rsid w:val="758CA8BE"/>
    <w:rsid w:val="761D6F76"/>
    <w:rsid w:val="780DCEF5"/>
    <w:rsid w:val="783B9271"/>
    <w:rsid w:val="7AF0E099"/>
    <w:rsid w:val="7BC242B7"/>
    <w:rsid w:val="7BF9DA72"/>
    <w:rsid w:val="7C41607E"/>
    <w:rsid w:val="7CEDA445"/>
    <w:rsid w:val="7D75892B"/>
    <w:rsid w:val="7DC7E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7F8759"/>
  <w15:docId w15:val="{4B0B4383-9FB4-4623-8700-1BE8BB710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7B1E96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locked/>
    <w:rsid w:val="00737882"/>
  </w:style>
  <w:style w:type="character" w:customStyle="1" w:styleId="ReferenceChar">
    <w:name w:val="Reference Char"/>
    <w:link w:val="Reference"/>
    <w:qFormat/>
    <w:rsid w:val="006D15F6"/>
    <w:rPr>
      <w:lang w:val="en-GB" w:eastAsia="zh-CN"/>
    </w:rPr>
  </w:style>
  <w:style w:type="paragraph" w:customStyle="1" w:styleId="Reference">
    <w:name w:val="Reference"/>
    <w:basedOn w:val="Normal"/>
    <w:link w:val="ReferenceChar"/>
    <w:qFormat/>
    <w:rsid w:val="006D15F6"/>
    <w:pPr>
      <w:spacing w:after="160" w:line="259" w:lineRule="auto"/>
    </w:pPr>
    <w:rPr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94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624</Words>
  <Characters>3562</Characters>
  <Application>Microsoft Office Word</Application>
  <DocSecurity>0</DocSecurity>
  <Lines>29</Lines>
  <Paragraphs>8</Paragraphs>
  <ScaleCrop>false</ScaleCrop>
  <Company/>
  <LinksUpToDate>false</LinksUpToDate>
  <CharactersWithSpaces>4178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Dhivagar B</cp:lastModifiedBy>
  <cp:revision>95</cp:revision>
  <dcterms:created xsi:type="dcterms:W3CDTF">2022-04-05T23:29:00Z</dcterms:created>
  <dcterms:modified xsi:type="dcterms:W3CDTF">2022-09-30T12:13:00Z</dcterms:modified>
</cp:coreProperties>
</file>