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3448" w14:textId="55EFA0ED" w:rsidR="002E79F6" w:rsidRPr="002F4B14" w:rsidRDefault="002E79F6" w:rsidP="002E79F6">
      <w:pPr>
        <w:numPr>
          <w:ilvl w:val="1"/>
          <w:numId w:val="0"/>
        </w:numPr>
        <w:rPr>
          <w:rFonts w:eastAsia="Times New Roman" w:cs="Arial"/>
          <w:b/>
          <w:bCs/>
          <w:color w:val="5A5A5A"/>
          <w:spacing w:val="5"/>
          <w:lang w:val="en-GB"/>
        </w:rPr>
      </w:pPr>
      <w:r w:rsidRPr="002F4B14">
        <w:rPr>
          <w:rFonts w:eastAsia="Times New Roman" w:cs="Arial"/>
          <w:b/>
          <w:bCs/>
          <w:color w:val="5A5A5A"/>
          <w:spacing w:val="5"/>
          <w:lang w:val="en-GB"/>
        </w:rPr>
        <w:t xml:space="preserve">3GPP TSG RAN WG1 Meeting #109-e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 xml:space="preserv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R1-22</w:t>
      </w:r>
      <w:r w:rsidR="00E16771">
        <w:rPr>
          <w:rFonts w:eastAsia="Times New Roman" w:cs="Arial"/>
          <w:b/>
          <w:bCs/>
          <w:color w:val="5A5A5A"/>
          <w:spacing w:val="5"/>
          <w:lang w:val="en-GB"/>
        </w:rPr>
        <w:t>xxxxx</w:t>
      </w:r>
    </w:p>
    <w:p w14:paraId="1A766CB9" w14:textId="77777777" w:rsidR="002E79F6" w:rsidRPr="002F4B14" w:rsidRDefault="002E79F6" w:rsidP="002E79F6">
      <w:pPr>
        <w:numPr>
          <w:ilvl w:val="1"/>
          <w:numId w:val="0"/>
        </w:numPr>
        <w:rPr>
          <w:rFonts w:eastAsia="Times New Roman" w:cs="Arial"/>
          <w:b/>
          <w:bCs/>
          <w:iCs/>
          <w:color w:val="5A5A5A"/>
          <w:spacing w:val="5"/>
          <w:lang w:val="en-GB"/>
        </w:rPr>
      </w:pPr>
      <w:bookmarkStart w:id="0" w:name="_Hlk61804542"/>
      <w:r w:rsidRPr="002F4B14">
        <w:rPr>
          <w:rFonts w:eastAsia="Times New Roman" w:cs="Arial"/>
          <w:b/>
          <w:bCs/>
          <w:iCs/>
          <w:color w:val="5A5A5A"/>
          <w:spacing w:val="5"/>
          <w:lang w:val="en-GB"/>
        </w:rPr>
        <w:t>9</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 </w:t>
      </w:r>
      <w:r w:rsidRPr="002F4B14">
        <w:rPr>
          <w:rFonts w:eastAsia="Times New Roman" w:cs="Arial"/>
          <w:b/>
          <w:bCs/>
          <w:i/>
          <w:iCs/>
          <w:color w:val="5A5A5A"/>
          <w:spacing w:val="5"/>
          <w:lang w:val="en-GB"/>
        </w:rPr>
        <w:t xml:space="preserve">– </w:t>
      </w:r>
      <w:r w:rsidRPr="002F4B14">
        <w:rPr>
          <w:rFonts w:eastAsia="Times New Roman" w:cs="Arial"/>
          <w:b/>
          <w:bCs/>
          <w:iCs/>
          <w:color w:val="5A5A5A"/>
          <w:spacing w:val="5"/>
          <w:lang w:val="en-GB"/>
        </w:rPr>
        <w:t>20</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w:t>
      </w:r>
      <w:r w:rsidRPr="002F4B14">
        <w:rPr>
          <w:rFonts w:eastAsia="Times New Roman" w:cs="Arial"/>
          <w:b/>
          <w:bCs/>
          <w:i/>
          <w:iCs/>
          <w:color w:val="5A5A5A"/>
          <w:spacing w:val="5"/>
          <w:lang w:val="en-GB"/>
        </w:rPr>
        <w:t xml:space="preserve"> </w:t>
      </w:r>
      <w:r w:rsidRPr="002F4B14">
        <w:rPr>
          <w:rFonts w:eastAsia="Times New Roman" w:cs="Arial"/>
          <w:b/>
          <w:bCs/>
          <w:color w:val="5A5A5A"/>
          <w:spacing w:val="5"/>
          <w:lang w:val="en-GB"/>
        </w:rPr>
        <w:t>202</w:t>
      </w:r>
      <w:bookmarkEnd w:id="0"/>
      <w:r w:rsidRPr="002F4B14">
        <w:rPr>
          <w:rFonts w:eastAsia="Times New Roman" w:cs="Arial"/>
          <w:b/>
          <w:bCs/>
          <w:color w:val="5A5A5A"/>
          <w:spacing w:val="5"/>
          <w:lang w:val="en-GB"/>
        </w:rPr>
        <w:t>2</w:t>
      </w:r>
    </w:p>
    <w:p w14:paraId="4C35C262" w14:textId="0D74CA83"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Agenda Item:</w:t>
      </w:r>
      <w:r w:rsidRPr="00AF05B7">
        <w:rPr>
          <w:rFonts w:eastAsia="Times New Roman" w:cs="Arial"/>
          <w:b/>
          <w:bCs/>
          <w:smallCaps/>
          <w:color w:val="4472C4"/>
          <w:spacing w:val="5"/>
          <w:lang w:val="en-GB"/>
        </w:rPr>
        <w:tab/>
      </w:r>
      <w:r w:rsidRPr="00AF05B7">
        <w:rPr>
          <w:rFonts w:eastAsia="Times New Roman" w:cs="Arial"/>
          <w:b/>
          <w:bCs/>
          <w:smallCaps/>
          <w:color w:val="4472C4"/>
          <w:spacing w:val="5"/>
          <w:lang w:val="en-GB"/>
        </w:rPr>
        <w:tab/>
      </w:r>
      <w:r w:rsidRPr="00AF05B7">
        <w:rPr>
          <w:rFonts w:eastAsia="Times New Roman" w:cs="Arial"/>
          <w:color w:val="5A5A5A"/>
          <w:spacing w:val="15"/>
          <w:lang w:val="en-GB"/>
        </w:rPr>
        <w:t>8.10</w:t>
      </w:r>
    </w:p>
    <w:p w14:paraId="456F06E3" w14:textId="631B2A79"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Source: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sidRPr="00E16771">
        <w:rPr>
          <w:rFonts w:eastAsia="Times New Roman" w:cs="Arial"/>
          <w:spacing w:val="5"/>
          <w:lang w:val="en-GB"/>
        </w:rPr>
        <w:t>Moderator</w:t>
      </w:r>
      <w:r w:rsidR="00E16771">
        <w:rPr>
          <w:rFonts w:eastAsia="Times New Roman" w:cs="Arial"/>
          <w:b/>
          <w:bCs/>
          <w:spacing w:val="5"/>
          <w:lang w:val="en-GB"/>
        </w:rPr>
        <w:t xml:space="preserve"> (</w:t>
      </w:r>
      <w:r w:rsidRPr="00AF05B7">
        <w:rPr>
          <w:rFonts w:eastAsia="Times New Roman" w:cs="Arial"/>
          <w:spacing w:val="15"/>
          <w:lang w:val="en-GB"/>
        </w:rPr>
        <w:t>Qualcomm Incorporated</w:t>
      </w:r>
      <w:r w:rsidR="00E16771">
        <w:rPr>
          <w:rFonts w:eastAsia="Times New Roman" w:cs="Arial"/>
          <w:spacing w:val="15"/>
          <w:lang w:val="en-GB"/>
        </w:rPr>
        <w:t>)</w:t>
      </w:r>
    </w:p>
    <w:p w14:paraId="59B17D6B" w14:textId="1E46DE03"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Title: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Pr>
          <w:rFonts w:eastAsia="Times New Roman" w:cs="Arial"/>
          <w:spacing w:val="5"/>
          <w:lang w:val="en-GB"/>
        </w:rPr>
        <w:t xml:space="preserve">Summary of </w:t>
      </w:r>
      <w:r w:rsidR="00E16771" w:rsidRPr="00E16771">
        <w:rPr>
          <w:rFonts w:eastAsia="Times New Roman" w:cs="Arial"/>
          <w:spacing w:val="5"/>
          <w:lang w:val="en-GB"/>
        </w:rPr>
        <w:t>[109-e-Prep-AI8.</w:t>
      </w:r>
      <w:r w:rsidR="00E16771">
        <w:rPr>
          <w:rFonts w:eastAsia="Times New Roman" w:cs="Arial"/>
          <w:spacing w:val="5"/>
          <w:lang w:val="en-GB"/>
        </w:rPr>
        <w:t>10-eIAB]</w:t>
      </w:r>
    </w:p>
    <w:p w14:paraId="667EB491" w14:textId="1FBFD76F"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Document for:</w:t>
      </w:r>
      <w:r w:rsidRPr="00AF05B7">
        <w:rPr>
          <w:rFonts w:eastAsia="Times New Roman" w:cs="Arial"/>
          <w:b/>
          <w:bCs/>
          <w:smallCaps/>
          <w:color w:val="4472C4"/>
          <w:spacing w:val="5"/>
          <w:lang w:val="en-GB"/>
        </w:rPr>
        <w:tab/>
      </w:r>
      <w:r w:rsidRPr="00AF05B7">
        <w:rPr>
          <w:rFonts w:eastAsia="Times New Roman" w:cs="Arial"/>
          <w:spacing w:val="15"/>
          <w:lang w:val="en-GB"/>
        </w:rPr>
        <w:t>Discussion and decision</w:t>
      </w:r>
    </w:p>
    <w:p w14:paraId="4FDB99C7" w14:textId="77777777" w:rsidR="00652667" w:rsidRPr="00707EB3" w:rsidRDefault="00652667" w:rsidP="0072451D">
      <w:pPr>
        <w:pStyle w:val="1"/>
      </w:pPr>
      <w:r w:rsidRPr="00707EB3">
        <w:t>Introduction</w:t>
      </w:r>
      <w:bookmarkStart w:id="1" w:name="_Ref174151459"/>
      <w:bookmarkStart w:id="2" w:name="_Ref189809556"/>
    </w:p>
    <w:p w14:paraId="6E79B6B7" w14:textId="6538A665" w:rsidR="002631D4" w:rsidRDefault="002631D4" w:rsidP="001279F0">
      <w:pPr>
        <w:rPr>
          <w:rFonts w:eastAsia="Times New Roman" w:cs="Arial"/>
          <w:spacing w:val="5"/>
          <w:lang w:val="en-GB"/>
        </w:rPr>
      </w:pPr>
      <w:r>
        <w:rPr>
          <w:lang w:val="en-GB"/>
        </w:rPr>
        <w:t>This contribution provides</w:t>
      </w:r>
      <w:r w:rsidR="0009473B">
        <w:rPr>
          <w:lang w:val="en-GB"/>
        </w:rPr>
        <w:t xml:space="preserve"> a summary of the email discussion </w:t>
      </w:r>
      <w:r w:rsidR="0009473B" w:rsidRPr="00E16771">
        <w:rPr>
          <w:rFonts w:eastAsia="Times New Roman" w:cs="Arial"/>
          <w:spacing w:val="5"/>
          <w:lang w:val="en-GB"/>
        </w:rPr>
        <w:t>[109-e-Prep-AI8.</w:t>
      </w:r>
      <w:r w:rsidR="0009473B">
        <w:rPr>
          <w:rFonts w:eastAsia="Times New Roman" w:cs="Arial"/>
          <w:spacing w:val="5"/>
          <w:lang w:val="en-GB"/>
        </w:rPr>
        <w:t>10-eIAB] for the preparation phase for eIAB (agenda item 8.10), based on the contributions [1] – [13].</w:t>
      </w:r>
    </w:p>
    <w:p w14:paraId="49545120" w14:textId="6E85C830" w:rsidR="00D72D95" w:rsidRDefault="00D72D95" w:rsidP="00D72D95">
      <w:pPr>
        <w:pStyle w:val="1"/>
      </w:pPr>
      <w:r>
        <w:t>Summary</w:t>
      </w:r>
    </w:p>
    <w:p w14:paraId="1D5DC257" w14:textId="3E8C0551" w:rsidR="00D72D95" w:rsidRDefault="004F1B8C" w:rsidP="00D72D95">
      <w:pPr>
        <w:rPr>
          <w:rFonts w:eastAsia="Times New Roman" w:cs="Arial"/>
          <w:spacing w:val="5"/>
          <w:lang w:val="en-GB"/>
        </w:rPr>
      </w:pPr>
      <w:r>
        <w:rPr>
          <w:lang w:val="en-GB"/>
        </w:rPr>
        <w:t xml:space="preserve">There are </w:t>
      </w:r>
      <w:r w:rsidR="002645A3">
        <w:rPr>
          <w:lang w:val="en-GB"/>
        </w:rPr>
        <w:t>16</w:t>
      </w:r>
      <w:r>
        <w:rPr>
          <w:lang w:val="en-GB"/>
        </w:rPr>
        <w:t xml:space="preserve"> issues identified based on the contributions </w:t>
      </w:r>
      <w:r>
        <w:rPr>
          <w:rFonts w:eastAsia="Times New Roman" w:cs="Arial"/>
          <w:spacing w:val="5"/>
          <w:lang w:val="en-GB"/>
        </w:rPr>
        <w:t>[1] – [13] submitted for agenda item 8.10.</w:t>
      </w:r>
    </w:p>
    <w:p w14:paraId="6394AB8E" w14:textId="77777777" w:rsidR="006C1512" w:rsidRDefault="004F1B8C" w:rsidP="00D72D95">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signaling. </w:t>
      </w:r>
      <w:r w:rsidR="00110E24">
        <w:rPr>
          <w:rFonts w:eastAsia="Times New Roman" w:cs="Arial"/>
          <w:spacing w:val="5"/>
          <w:lang w:val="en-GB"/>
        </w:rPr>
        <w:t xml:space="preserve">Based on the guidance from the Chairman the issues related to upper layer parameters shall be addressed with priority in the first week of RAN#109-e, so that </w:t>
      </w:r>
      <w:r w:rsidR="00110E24" w:rsidRPr="006C1512">
        <w:rPr>
          <w:rFonts w:eastAsia="Times New Roman" w:cs="Arial"/>
          <w:spacing w:val="5"/>
          <w:u w:val="single"/>
          <w:lang w:val="en-GB"/>
        </w:rPr>
        <w:t>a LS to RAN2/RAN3 can be sent by Friday 5/</w:t>
      </w:r>
      <w:r w:rsidR="00CD4E96" w:rsidRPr="006C1512">
        <w:rPr>
          <w:rFonts w:eastAsia="Times New Roman" w:cs="Arial"/>
          <w:spacing w:val="5"/>
          <w:u w:val="single"/>
          <w:lang w:val="en-GB"/>
        </w:rPr>
        <w:t>13</w:t>
      </w:r>
      <w:r w:rsidR="00CD4E96">
        <w:rPr>
          <w:rFonts w:eastAsia="Times New Roman" w:cs="Arial"/>
          <w:spacing w:val="5"/>
          <w:lang w:val="en-GB"/>
        </w:rPr>
        <w:t>.</w:t>
      </w:r>
    </w:p>
    <w:p w14:paraId="63E4EF28" w14:textId="7CB5AC91" w:rsidR="00125706" w:rsidRDefault="00CD4E96" w:rsidP="00D72D95">
      <w:pPr>
        <w:rPr>
          <w:rFonts w:eastAsia="Times New Roman" w:cs="Arial"/>
          <w:spacing w:val="5"/>
          <w:lang w:val="en-GB"/>
        </w:rPr>
      </w:pPr>
      <w:r>
        <w:rPr>
          <w:rFonts w:eastAsia="Times New Roman" w:cs="Arial"/>
          <w:spacing w:val="5"/>
          <w:lang w:val="en-GB"/>
        </w:rPr>
        <w:t>As a result, it is proposed to prioritize t</w:t>
      </w:r>
      <w:r w:rsidR="004F1B8C">
        <w:rPr>
          <w:rFonts w:eastAsia="Times New Roman" w:cs="Arial"/>
          <w:spacing w:val="5"/>
          <w:lang w:val="en-GB"/>
        </w:rPr>
        <w:t xml:space="preserve">he issues related to existing </w:t>
      </w:r>
      <w:r w:rsidR="00110E24">
        <w:rPr>
          <w:rFonts w:eastAsia="Times New Roman" w:cs="Arial"/>
          <w:spacing w:val="5"/>
          <w:lang w:val="en-GB"/>
        </w:rPr>
        <w:t>upper layer parameters</w:t>
      </w:r>
      <w:r w:rsidR="006C1512">
        <w:rPr>
          <w:rFonts w:eastAsia="Times New Roman" w:cs="Arial"/>
          <w:spacing w:val="5"/>
          <w:lang w:val="en-GB"/>
        </w:rPr>
        <w:t xml:space="preserve"> (priority 1)</w:t>
      </w:r>
      <w:r w:rsidR="00110E24">
        <w:rPr>
          <w:rFonts w:eastAsia="Times New Roman" w:cs="Arial"/>
          <w:spacing w:val="5"/>
          <w:lang w:val="en-GB"/>
        </w:rPr>
        <w:t>. The issues with potential impact to signaling are</w:t>
      </w:r>
      <w:r w:rsidR="006C1512">
        <w:rPr>
          <w:rFonts w:eastAsia="Times New Roman" w:cs="Arial"/>
          <w:spacing w:val="5"/>
          <w:lang w:val="en-GB"/>
        </w:rPr>
        <w:t xml:space="preserve"> proposed to be addressed as the next level of priority, but still during the first week (priority 2). The third priority level is reserved for all other issues that do not have potential impact to upper layer signaling (priority 3).</w:t>
      </w:r>
    </w:p>
    <w:p w14:paraId="60AA2C03" w14:textId="18E7CD0A" w:rsidR="00125706" w:rsidRDefault="006B50AA" w:rsidP="00D72D95">
      <w:pPr>
        <w:rPr>
          <w:rFonts w:eastAsia="Times New Roman" w:cs="Arial"/>
          <w:spacing w:val="5"/>
          <w:lang w:val="en-GB"/>
        </w:rPr>
      </w:pPr>
      <w:r>
        <w:rPr>
          <w:rFonts w:eastAsia="Times New Roman" w:cs="Arial"/>
          <w:spacing w:val="5"/>
          <w:lang w:val="en-GB"/>
        </w:rPr>
        <w:t>The following issues have been identified:</w:t>
      </w:r>
    </w:p>
    <w:p w14:paraId="023EE8EF" w14:textId="71B5AB56"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427AD059" w14:textId="77777777" w:rsidR="00125706" w:rsidRDefault="00125706" w:rsidP="00125706">
      <w:pPr>
        <w:pStyle w:val="afc"/>
        <w:numPr>
          <w:ilvl w:val="0"/>
          <w:numId w:val="3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14:paraId="7C97B0A9" w14:textId="2BE5E55D" w:rsidR="00125706" w:rsidRDefault="00125706" w:rsidP="00125706">
      <w:pPr>
        <w:pStyle w:val="afc"/>
        <w:numPr>
          <w:ilvl w:val="0"/>
          <w:numId w:val="30"/>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2613B6E" w14:textId="617AFCF9"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#2. CSI acquisition with DL Tx power adjustment</w:t>
      </w:r>
    </w:p>
    <w:p w14:paraId="4731C480" w14:textId="77777777" w:rsidR="00125706" w:rsidRDefault="00125706" w:rsidP="00125706">
      <w:pPr>
        <w:pStyle w:val="afc"/>
        <w:numPr>
          <w:ilvl w:val="0"/>
          <w:numId w:val="3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14:paraId="5B4C3EA9" w14:textId="40CD88EA" w:rsidR="00125706" w:rsidRDefault="00125706" w:rsidP="00125706">
      <w:pPr>
        <w:pStyle w:val="afc"/>
        <w:numPr>
          <w:ilvl w:val="0"/>
          <w:numId w:val="31"/>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170CC345" w14:textId="4647CAAD"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#3: Range of DL Tx power adjustment</w:t>
      </w:r>
      <w:r w:rsidR="002645A3">
        <w:rPr>
          <w:rFonts w:ascii="Times New Roman" w:hAnsi="Times New Roman"/>
          <w:b/>
        </w:rPr>
        <w:t xml:space="preserve"> </w:t>
      </w:r>
      <w:r w:rsidR="002645A3">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sidR="002645A3">
        <w:rPr>
          <w:rFonts w:ascii="Times New Roman" w:hAnsi="Times New Roman" w:cs="Times New Roman"/>
          <w:b/>
          <w:sz w:val="20"/>
          <w:szCs w:val="20"/>
          <w:lang w:eastAsia="zh-CN"/>
        </w:rPr>
        <w:t>)</w:t>
      </w:r>
    </w:p>
    <w:p w14:paraId="5FABFACB" w14:textId="77777777" w:rsidR="00125706" w:rsidRDefault="00125706" w:rsidP="00125706">
      <w:pPr>
        <w:pStyle w:val="afc"/>
        <w:numPr>
          <w:ilvl w:val="0"/>
          <w:numId w:val="3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14:paraId="63C11795" w14:textId="760E7017" w:rsidR="00125706" w:rsidRDefault="003068EF" w:rsidP="00125706">
      <w:pPr>
        <w:pStyle w:val="afc"/>
        <w:numPr>
          <w:ilvl w:val="0"/>
          <w:numId w:val="32"/>
        </w:numPr>
        <w:overflowPunct w:val="0"/>
        <w:autoSpaceDE w:val="0"/>
        <w:autoSpaceDN w:val="0"/>
        <w:adjustRightInd w:val="0"/>
        <w:spacing w:after="180"/>
        <w:contextualSpacing/>
        <w:rPr>
          <w:lang w:eastAsia="zh-CN"/>
        </w:rPr>
      </w:pPr>
      <w:r>
        <w:rPr>
          <w:lang w:val="en-US" w:eastAsia="zh-CN"/>
        </w:rPr>
        <w:t>Limited</w:t>
      </w:r>
      <w:r w:rsidR="00125706">
        <w:rPr>
          <w:lang w:eastAsia="zh-CN"/>
        </w:rPr>
        <w:t xml:space="preserve"> upper layer signaling impact</w:t>
      </w:r>
      <w:r w:rsidR="002645A3">
        <w:rPr>
          <w:lang w:val="en-US" w:eastAsia="zh-CN"/>
        </w:rPr>
        <w:t xml:space="preserve"> – priority </w:t>
      </w:r>
      <w:r>
        <w:rPr>
          <w:lang w:val="en-US" w:eastAsia="zh-CN"/>
        </w:rPr>
        <w:t>1</w:t>
      </w:r>
    </w:p>
    <w:p w14:paraId="01B2A72B" w14:textId="4B37301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#4. Extension of DCI format 2_5 payload size</w:t>
      </w:r>
    </w:p>
    <w:p w14:paraId="3DC3CFA6" w14:textId="77777777" w:rsidR="00125706" w:rsidRDefault="00125706" w:rsidP="00125706">
      <w:pPr>
        <w:pStyle w:val="afc"/>
        <w:numPr>
          <w:ilvl w:val="0"/>
          <w:numId w:val="33"/>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14:paraId="1C01E189" w14:textId="63EA0E69" w:rsidR="00125706" w:rsidRDefault="002645A3" w:rsidP="00125706">
      <w:pPr>
        <w:pStyle w:val="afc"/>
        <w:numPr>
          <w:ilvl w:val="0"/>
          <w:numId w:val="33"/>
        </w:numPr>
        <w:overflowPunct w:val="0"/>
        <w:autoSpaceDE w:val="0"/>
        <w:autoSpaceDN w:val="0"/>
        <w:adjustRightInd w:val="0"/>
        <w:spacing w:after="180"/>
        <w:contextualSpacing/>
        <w:rPr>
          <w:lang w:eastAsia="zh-CN"/>
        </w:rPr>
      </w:pPr>
      <w:r>
        <w:rPr>
          <w:lang w:val="en-US" w:eastAsia="zh-CN"/>
        </w:rPr>
        <w:t>Potential</w:t>
      </w:r>
      <w:r w:rsidR="00125706">
        <w:rPr>
          <w:lang w:eastAsia="zh-CN"/>
        </w:rPr>
        <w:t xml:space="preserve"> upper layer signaling impact</w:t>
      </w:r>
      <w:r>
        <w:rPr>
          <w:lang w:val="en-US" w:eastAsia="zh-CN"/>
        </w:rPr>
        <w:t xml:space="preserve"> – priority 1</w:t>
      </w:r>
    </w:p>
    <w:p w14:paraId="2D3BAA52" w14:textId="77777777" w:rsidR="006B50AA" w:rsidRDefault="006B50AA" w:rsidP="00125706">
      <w:pPr>
        <w:rPr>
          <w:rFonts w:ascii="Times New Roman" w:hAnsi="Times New Roman" w:cs="Times New Roman"/>
          <w:b/>
          <w:sz w:val="20"/>
          <w:lang w:eastAsia="zh-CN"/>
        </w:rPr>
      </w:pPr>
    </w:p>
    <w:p w14:paraId="0F36012A" w14:textId="0FB1A60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sidR="002645A3">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25D76B2C" w14:textId="77777777" w:rsidR="00125706" w:rsidRDefault="00125706" w:rsidP="00125706">
      <w:pPr>
        <w:pStyle w:val="afc"/>
        <w:numPr>
          <w:ilvl w:val="0"/>
          <w:numId w:val="3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14:paraId="54373254" w14:textId="52776475" w:rsidR="00125706" w:rsidRDefault="00125706" w:rsidP="00125706">
      <w:pPr>
        <w:pStyle w:val="afc"/>
        <w:numPr>
          <w:ilvl w:val="0"/>
          <w:numId w:val="34"/>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49294F5" w14:textId="0DB8623E"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6669700A" w14:textId="77777777" w:rsidR="00125706" w:rsidRDefault="00125706" w:rsidP="00125706">
      <w:pPr>
        <w:pStyle w:val="afc"/>
        <w:numPr>
          <w:ilvl w:val="0"/>
          <w:numId w:val="3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14:paraId="75FC2531" w14:textId="12AB58B9" w:rsidR="00125706" w:rsidRDefault="00125706" w:rsidP="00125706">
      <w:pPr>
        <w:pStyle w:val="afc"/>
        <w:numPr>
          <w:ilvl w:val="0"/>
          <w:numId w:val="35"/>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52BC8C7" w14:textId="759D8B1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5BC25D6C" w14:textId="77777777" w:rsidR="00125706" w:rsidRDefault="00125706" w:rsidP="00125706">
      <w:pPr>
        <w:pStyle w:val="afc"/>
        <w:numPr>
          <w:ilvl w:val="0"/>
          <w:numId w:val="3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14:paraId="4A86DDFD" w14:textId="54566D48" w:rsidR="00125706" w:rsidRDefault="00125706" w:rsidP="00125706">
      <w:pPr>
        <w:pStyle w:val="afc"/>
        <w:numPr>
          <w:ilvl w:val="0"/>
          <w:numId w:val="36"/>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32FF0003" w14:textId="37EE9FE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7BB04967" w14:textId="77777777" w:rsidR="00125706" w:rsidRDefault="00125706" w:rsidP="00125706">
      <w:pPr>
        <w:pStyle w:val="afc"/>
        <w:numPr>
          <w:ilvl w:val="0"/>
          <w:numId w:val="3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14:paraId="34FCFE36" w14:textId="7800180C" w:rsidR="00125706" w:rsidRDefault="00125706" w:rsidP="00125706">
      <w:pPr>
        <w:pStyle w:val="afc"/>
        <w:numPr>
          <w:ilvl w:val="0"/>
          <w:numId w:val="37"/>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8B138F4" w14:textId="5879BFD4"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71E2D296" w14:textId="77777777" w:rsidR="00125706" w:rsidRDefault="00125706" w:rsidP="00125706">
      <w:pPr>
        <w:pStyle w:val="afc"/>
        <w:numPr>
          <w:ilvl w:val="0"/>
          <w:numId w:val="3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14:paraId="25B5BE8D" w14:textId="7EF5C91E"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485BFD04" w14:textId="51C11077"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0C065B79"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6AEFDC57" w14:textId="1C5B8B25"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EE4D5F7" w14:textId="76A1870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F12EFB"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14:paraId="6EA4539C" w14:textId="038BA5E9"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31286E66" w14:textId="2DC5598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7201A17"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14:paraId="2595D8CC" w14:textId="4D43D0D4"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0AAC814" w14:textId="0707746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#13. DL Tx power adjustment MAC-CE</w:t>
      </w:r>
    </w:p>
    <w:p w14:paraId="32CA630F"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19470E58" w14:textId="001A48E2"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55FE076B" w14:textId="4409FC7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#14. Descriptions of MT’s UL MAC-CEs</w:t>
      </w:r>
    </w:p>
    <w:p w14:paraId="0D6F73F8"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07C0B608" w14:textId="0C52109B"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7140895" w14:textId="4E26778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699EE08"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7A4D81B1" w14:textId="28C7770A"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A756CDF" w14:textId="34C384C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#16. Alignment of parameters names</w:t>
      </w:r>
    </w:p>
    <w:p w14:paraId="55DE6D5E"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51169E7E" w14:textId="4BF340E7"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6BCB1E77" w14:textId="77777777" w:rsidR="00125706" w:rsidRDefault="00125706" w:rsidP="00125706">
      <w:pPr>
        <w:rPr>
          <w:lang w:eastAsia="zh-CN"/>
        </w:rPr>
      </w:pPr>
    </w:p>
    <w:tbl>
      <w:tblPr>
        <w:tblStyle w:val="afe"/>
        <w:tblW w:w="0" w:type="auto"/>
        <w:tblLook w:val="04A0" w:firstRow="1" w:lastRow="0" w:firstColumn="1" w:lastColumn="0" w:noHBand="0" w:noVBand="1"/>
      </w:tblPr>
      <w:tblGrid>
        <w:gridCol w:w="1705"/>
        <w:gridCol w:w="7924"/>
      </w:tblGrid>
      <w:tr w:rsidR="00C44958" w:rsidRPr="00C44958" w14:paraId="2CE0F5B5" w14:textId="77777777" w:rsidTr="00C44958">
        <w:tc>
          <w:tcPr>
            <w:tcW w:w="1705" w:type="dxa"/>
          </w:tcPr>
          <w:p w14:paraId="1040B42E" w14:textId="67087DF7" w:rsidR="00C44958" w:rsidRPr="00C44958" w:rsidRDefault="00C44958" w:rsidP="00C44958">
            <w:pPr>
              <w:jc w:val="center"/>
              <w:rPr>
                <w:rStyle w:val="aff2"/>
              </w:rPr>
            </w:pPr>
            <w:r w:rsidRPr="00C44958">
              <w:rPr>
                <w:rStyle w:val="aff2"/>
              </w:rPr>
              <w:t>Priority</w:t>
            </w:r>
          </w:p>
        </w:tc>
        <w:tc>
          <w:tcPr>
            <w:tcW w:w="7924" w:type="dxa"/>
          </w:tcPr>
          <w:p w14:paraId="1D4CF85E" w14:textId="2170A3F1" w:rsidR="00C44958" w:rsidRPr="00C44958" w:rsidRDefault="00C44958" w:rsidP="00C44958">
            <w:pPr>
              <w:jc w:val="center"/>
              <w:rPr>
                <w:rStyle w:val="aff2"/>
              </w:rPr>
            </w:pPr>
            <w:r>
              <w:rPr>
                <w:rStyle w:val="aff2"/>
              </w:rPr>
              <w:t>Issues</w:t>
            </w:r>
          </w:p>
        </w:tc>
      </w:tr>
      <w:tr w:rsidR="00C44958" w14:paraId="519A9A11" w14:textId="77777777" w:rsidTr="00C44958">
        <w:tc>
          <w:tcPr>
            <w:tcW w:w="1705" w:type="dxa"/>
          </w:tcPr>
          <w:p w14:paraId="4D3EE623" w14:textId="62BA2839" w:rsidR="00C44958" w:rsidRDefault="00C44958" w:rsidP="00C44958">
            <w:pPr>
              <w:jc w:val="center"/>
              <w:rPr>
                <w:rFonts w:eastAsia="Times New Roman" w:cs="Arial"/>
                <w:spacing w:val="5"/>
                <w:lang w:val="en-GB"/>
              </w:rPr>
            </w:pPr>
            <w:r>
              <w:rPr>
                <w:rFonts w:eastAsia="Times New Roman" w:cs="Arial"/>
                <w:spacing w:val="5"/>
                <w:lang w:val="en-GB"/>
              </w:rPr>
              <w:t>1</w:t>
            </w:r>
          </w:p>
        </w:tc>
        <w:tc>
          <w:tcPr>
            <w:tcW w:w="7924" w:type="dxa"/>
          </w:tcPr>
          <w:p w14:paraId="010FAE33" w14:textId="40263A9C" w:rsidR="00C44958" w:rsidRDefault="003068EF" w:rsidP="00D72D95">
            <w:pPr>
              <w:rPr>
                <w:rFonts w:eastAsia="Times New Roman" w:cs="Arial"/>
                <w:spacing w:val="5"/>
                <w:lang w:val="en-GB"/>
              </w:rPr>
            </w:pPr>
            <w:r>
              <w:rPr>
                <w:rFonts w:eastAsia="Times New Roman" w:cs="Arial"/>
                <w:spacing w:val="5"/>
                <w:lang w:val="en-GB"/>
              </w:rPr>
              <w:t xml:space="preserve">#3, </w:t>
            </w:r>
            <w:r w:rsidR="00C44958">
              <w:rPr>
                <w:rFonts w:eastAsia="Times New Roman" w:cs="Arial"/>
                <w:spacing w:val="5"/>
                <w:lang w:val="en-GB"/>
              </w:rPr>
              <w:t>#4, #11, #12, #15</w:t>
            </w:r>
          </w:p>
        </w:tc>
      </w:tr>
      <w:tr w:rsidR="00C44958" w14:paraId="58AC067A" w14:textId="77777777" w:rsidTr="00C44958">
        <w:tc>
          <w:tcPr>
            <w:tcW w:w="1705" w:type="dxa"/>
          </w:tcPr>
          <w:p w14:paraId="33155937" w14:textId="1AA5FD1C" w:rsidR="00C44958" w:rsidRDefault="00C44958" w:rsidP="00C44958">
            <w:pPr>
              <w:jc w:val="center"/>
              <w:rPr>
                <w:rFonts w:eastAsia="Times New Roman" w:cs="Arial"/>
                <w:spacing w:val="5"/>
                <w:lang w:val="en-GB"/>
              </w:rPr>
            </w:pPr>
            <w:r>
              <w:rPr>
                <w:rFonts w:eastAsia="Times New Roman" w:cs="Arial"/>
                <w:spacing w:val="5"/>
                <w:lang w:val="en-GB"/>
              </w:rPr>
              <w:t>2</w:t>
            </w:r>
          </w:p>
        </w:tc>
        <w:tc>
          <w:tcPr>
            <w:tcW w:w="7924" w:type="dxa"/>
          </w:tcPr>
          <w:p w14:paraId="550C6C85" w14:textId="0C542B36" w:rsidR="00C44958" w:rsidRDefault="00C44958" w:rsidP="00D72D95">
            <w:pPr>
              <w:rPr>
                <w:rFonts w:eastAsia="Times New Roman" w:cs="Arial"/>
                <w:spacing w:val="5"/>
                <w:lang w:val="en-GB"/>
              </w:rPr>
            </w:pPr>
            <w:r>
              <w:rPr>
                <w:rFonts w:eastAsia="Times New Roman" w:cs="Arial"/>
                <w:spacing w:val="5"/>
                <w:lang w:val="en-GB"/>
              </w:rPr>
              <w:t>#1, #2, #8</w:t>
            </w:r>
          </w:p>
        </w:tc>
      </w:tr>
      <w:tr w:rsidR="00C44958" w14:paraId="27FE46AB" w14:textId="77777777" w:rsidTr="00C44958">
        <w:tc>
          <w:tcPr>
            <w:tcW w:w="1705" w:type="dxa"/>
          </w:tcPr>
          <w:p w14:paraId="5A816031" w14:textId="6CEBCBF3" w:rsidR="00C44958" w:rsidRDefault="00C44958" w:rsidP="00C44958">
            <w:pPr>
              <w:jc w:val="center"/>
              <w:rPr>
                <w:rFonts w:eastAsia="Times New Roman" w:cs="Arial"/>
                <w:spacing w:val="5"/>
                <w:lang w:val="en-GB"/>
              </w:rPr>
            </w:pPr>
            <w:r>
              <w:rPr>
                <w:rFonts w:eastAsia="Times New Roman" w:cs="Arial"/>
                <w:spacing w:val="5"/>
                <w:lang w:val="en-GB"/>
              </w:rPr>
              <w:t>3</w:t>
            </w:r>
          </w:p>
        </w:tc>
        <w:tc>
          <w:tcPr>
            <w:tcW w:w="7924" w:type="dxa"/>
          </w:tcPr>
          <w:p w14:paraId="30542AE4" w14:textId="57FA188A" w:rsidR="00C44958" w:rsidRDefault="00C44958" w:rsidP="00D72D95">
            <w:pPr>
              <w:rPr>
                <w:rFonts w:eastAsia="Times New Roman" w:cs="Arial"/>
                <w:spacing w:val="5"/>
                <w:lang w:val="en-GB"/>
              </w:rPr>
            </w:pPr>
            <w:r>
              <w:rPr>
                <w:rFonts w:eastAsia="Times New Roman" w:cs="Arial"/>
                <w:spacing w:val="5"/>
                <w:lang w:val="en-GB"/>
              </w:rPr>
              <w:t xml:space="preserve">#5, #6, #7, </w:t>
            </w:r>
            <w:r w:rsidR="003068EF">
              <w:rPr>
                <w:rFonts w:eastAsia="Times New Roman" w:cs="Arial"/>
                <w:spacing w:val="5"/>
                <w:lang w:val="en-GB"/>
              </w:rPr>
              <w:t>#9, #10, #13, #14, #16</w:t>
            </w:r>
          </w:p>
        </w:tc>
      </w:tr>
    </w:tbl>
    <w:p w14:paraId="47008621" w14:textId="77777777" w:rsidR="00125706" w:rsidRDefault="00125706" w:rsidP="00D72D95">
      <w:pPr>
        <w:rPr>
          <w:rFonts w:eastAsia="Times New Roman" w:cs="Arial"/>
          <w:spacing w:val="5"/>
          <w:lang w:val="en-GB"/>
        </w:rPr>
      </w:pPr>
    </w:p>
    <w:p w14:paraId="19F23A5C" w14:textId="27F790A8" w:rsidR="00125706" w:rsidRDefault="003E1F01" w:rsidP="00D72D95">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5F754470" w14:textId="77777777" w:rsidR="00D22838" w:rsidRDefault="00D22838" w:rsidP="00D72D95">
      <w:pPr>
        <w:rPr>
          <w:rFonts w:eastAsia="Times New Roman" w:cs="Arial"/>
          <w:spacing w:val="5"/>
          <w:lang w:val="en-GB"/>
        </w:rPr>
      </w:pPr>
    </w:p>
    <w:tbl>
      <w:tblPr>
        <w:tblStyle w:val="afe"/>
        <w:tblW w:w="0" w:type="auto"/>
        <w:tblLook w:val="04A0" w:firstRow="1" w:lastRow="0" w:firstColumn="1" w:lastColumn="0" w:noHBand="0" w:noVBand="1"/>
      </w:tblPr>
      <w:tblGrid>
        <w:gridCol w:w="3145"/>
        <w:gridCol w:w="6484"/>
      </w:tblGrid>
      <w:tr w:rsidR="00D22838" w14:paraId="28AA8FBD" w14:textId="77777777" w:rsidTr="00D22838">
        <w:tc>
          <w:tcPr>
            <w:tcW w:w="3145" w:type="dxa"/>
          </w:tcPr>
          <w:p w14:paraId="4B2E87A5" w14:textId="4920026C" w:rsidR="00D22838" w:rsidRPr="00D22838" w:rsidRDefault="00D22838" w:rsidP="00D22838">
            <w:pPr>
              <w:jc w:val="center"/>
              <w:rPr>
                <w:rStyle w:val="aff2"/>
              </w:rPr>
            </w:pPr>
            <w:r w:rsidRPr="00D22838">
              <w:rPr>
                <w:rStyle w:val="aff2"/>
              </w:rPr>
              <w:t>Company</w:t>
            </w:r>
          </w:p>
        </w:tc>
        <w:tc>
          <w:tcPr>
            <w:tcW w:w="6484" w:type="dxa"/>
          </w:tcPr>
          <w:p w14:paraId="5316B1A9" w14:textId="5CB83448" w:rsidR="00D22838" w:rsidRPr="00D22838" w:rsidRDefault="00D22838" w:rsidP="00D22838">
            <w:pPr>
              <w:jc w:val="center"/>
              <w:rPr>
                <w:rStyle w:val="aff2"/>
              </w:rPr>
            </w:pPr>
            <w:r w:rsidRPr="00D22838">
              <w:rPr>
                <w:rStyle w:val="aff2"/>
              </w:rPr>
              <w:t>Comments on the classification and prioritization of the issues?</w:t>
            </w:r>
          </w:p>
        </w:tc>
      </w:tr>
      <w:tr w:rsidR="00D22838" w14:paraId="130268F8" w14:textId="77777777" w:rsidTr="00D22838">
        <w:tc>
          <w:tcPr>
            <w:tcW w:w="3145" w:type="dxa"/>
          </w:tcPr>
          <w:p w14:paraId="32591C5A" w14:textId="4C5F121A" w:rsidR="00D22838" w:rsidRDefault="00967C9A" w:rsidP="00D72D95">
            <w:pPr>
              <w:rPr>
                <w:rFonts w:eastAsia="Times New Roman" w:cs="Arial"/>
                <w:spacing w:val="5"/>
                <w:lang w:val="en-GB"/>
              </w:rPr>
            </w:pPr>
            <w:r>
              <w:rPr>
                <w:rFonts w:eastAsia="Times New Roman" w:cs="Arial"/>
                <w:spacing w:val="5"/>
                <w:lang w:val="en-GB"/>
              </w:rPr>
              <w:t>Ericsson</w:t>
            </w:r>
          </w:p>
        </w:tc>
        <w:tc>
          <w:tcPr>
            <w:tcW w:w="6484" w:type="dxa"/>
          </w:tcPr>
          <w:p w14:paraId="42A74EA2" w14:textId="5E226974" w:rsidR="00967C9A" w:rsidRPr="00967C9A" w:rsidRDefault="00967C9A" w:rsidP="00967C9A">
            <w:pPr>
              <w:rPr>
                <w:rFonts w:eastAsia="Times New Roman" w:cs="Arial"/>
                <w:spacing w:val="5"/>
                <w:lang w:val="en-GB"/>
              </w:rPr>
            </w:pPr>
            <w:r w:rsidRPr="00967C9A">
              <w:rPr>
                <w:rFonts w:eastAsia="Times New Roman" w:cs="Arial"/>
                <w:spacing w:val="5"/>
                <w:lang w:val="en-GB"/>
              </w:rPr>
              <w:t xml:space="preserve">Regarding Issue #5, depending on the choice of resolution, new signalling </w:t>
            </w:r>
            <w:r>
              <w:rPr>
                <w:rFonts w:eastAsia="Times New Roman" w:cs="Arial"/>
                <w:spacing w:val="5"/>
                <w:lang w:val="en-GB"/>
              </w:rPr>
              <w:t>may be</w:t>
            </w:r>
            <w:r w:rsidRPr="00967C9A">
              <w:rPr>
                <w:rFonts w:eastAsia="Times New Roman" w:cs="Arial"/>
                <w:spacing w:val="5"/>
                <w:lang w:val="en-GB"/>
              </w:rPr>
              <w:t xml:space="preserve"> required for the explicit availability indication. </w:t>
            </w:r>
            <w:r>
              <w:rPr>
                <w:rFonts w:eastAsia="Times New Roman" w:cs="Arial"/>
                <w:spacing w:val="5"/>
                <w:lang w:val="en-GB"/>
              </w:rPr>
              <w:t xml:space="preserve">Hence, </w:t>
            </w:r>
            <w:r w:rsidRPr="00967C9A">
              <w:rPr>
                <w:rFonts w:eastAsia="Times New Roman" w:cs="Arial"/>
                <w:spacing w:val="5"/>
                <w:lang w:val="en-GB"/>
              </w:rPr>
              <w:t>Issue #5 should be priority 2</w:t>
            </w:r>
            <w:r>
              <w:rPr>
                <w:rFonts w:eastAsia="Times New Roman" w:cs="Arial"/>
                <w:spacing w:val="5"/>
                <w:lang w:val="en-GB"/>
              </w:rPr>
              <w:t>.</w:t>
            </w:r>
          </w:p>
          <w:p w14:paraId="1FA1889B" w14:textId="359C44A0" w:rsidR="00D22838" w:rsidRPr="00967C9A" w:rsidRDefault="00967C9A" w:rsidP="00967C9A">
            <w:pPr>
              <w:rPr>
                <w:rFonts w:eastAsia="Times New Roman" w:cs="Arial"/>
                <w:spacing w:val="5"/>
              </w:rPr>
            </w:pPr>
            <w:r w:rsidRPr="00967C9A">
              <w:rPr>
                <w:rFonts w:eastAsia="Times New Roman" w:cs="Arial"/>
                <w:spacing w:val="5"/>
                <w:lang w:val="en-GB"/>
              </w:rPr>
              <w:t xml:space="preserve">Regarding Issue #6, </w:t>
            </w:r>
            <w:r w:rsidR="00846226">
              <w:rPr>
                <w:rFonts w:eastAsia="Times New Roman" w:cs="Arial"/>
                <w:spacing w:val="5"/>
                <w:lang w:val="en-GB"/>
              </w:rPr>
              <w:t xml:space="preserve">our contribution </w:t>
            </w:r>
            <w:r w:rsidRPr="00967C9A">
              <w:rPr>
                <w:rFonts w:eastAsia="Times New Roman" w:cs="Arial"/>
                <w:spacing w:val="5"/>
                <w:lang w:val="en-GB"/>
              </w:rPr>
              <w:t xml:space="preserve">R1-2204640 is </w:t>
            </w:r>
            <w:r>
              <w:rPr>
                <w:rFonts w:eastAsia="Times New Roman" w:cs="Arial"/>
                <w:spacing w:val="5"/>
                <w:lang w:val="en-GB"/>
              </w:rPr>
              <w:t xml:space="preserve">also </w:t>
            </w:r>
            <w:r w:rsidRPr="00967C9A">
              <w:rPr>
                <w:rFonts w:eastAsia="Times New Roman" w:cs="Arial"/>
                <w:spacing w:val="5"/>
                <w:lang w:val="en-GB"/>
              </w:rPr>
              <w:t>addressing th</w:t>
            </w:r>
            <w:r w:rsidR="00846226">
              <w:rPr>
                <w:rFonts w:eastAsia="Times New Roman" w:cs="Arial"/>
                <w:spacing w:val="5"/>
                <w:lang w:val="en-GB"/>
              </w:rPr>
              <w:t>is matter</w:t>
            </w:r>
            <w:r w:rsidRPr="00967C9A">
              <w:rPr>
                <w:rFonts w:eastAsia="Times New Roman" w:cs="Arial"/>
                <w:spacing w:val="5"/>
                <w:lang w:val="en-GB"/>
              </w:rPr>
              <w:t>.</w:t>
            </w:r>
          </w:p>
        </w:tc>
      </w:tr>
      <w:tr w:rsidR="00D22838" w14:paraId="4503FD70" w14:textId="77777777" w:rsidTr="00D22838">
        <w:tc>
          <w:tcPr>
            <w:tcW w:w="3145" w:type="dxa"/>
          </w:tcPr>
          <w:p w14:paraId="65898DDC" w14:textId="0E3C43F6" w:rsidR="00D22838" w:rsidRDefault="00AE2851" w:rsidP="00D72D95">
            <w:pPr>
              <w:rPr>
                <w:rFonts w:eastAsia="Times New Roman" w:cs="Arial"/>
                <w:spacing w:val="5"/>
                <w:lang w:val="en-GB"/>
              </w:rPr>
            </w:pPr>
            <w:r>
              <w:rPr>
                <w:rFonts w:eastAsia="Times New Roman" w:cs="Arial"/>
                <w:spacing w:val="5"/>
                <w:lang w:val="en-GB"/>
              </w:rPr>
              <w:t>NTT DOCOMO</w:t>
            </w:r>
          </w:p>
        </w:tc>
        <w:tc>
          <w:tcPr>
            <w:tcW w:w="6484" w:type="dxa"/>
          </w:tcPr>
          <w:p w14:paraId="69142608" w14:textId="747261F0" w:rsidR="00D22838" w:rsidRPr="00AE2851" w:rsidRDefault="00AE2851" w:rsidP="00D72D95">
            <w:pPr>
              <w:rPr>
                <w:rFonts w:eastAsiaTheme="minorEastAsia" w:cs="Arial" w:hint="eastAsia"/>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bl>
    <w:p w14:paraId="6CEC5340" w14:textId="77777777" w:rsidR="00D22838" w:rsidRDefault="00D22838" w:rsidP="00D72D95">
      <w:pPr>
        <w:rPr>
          <w:rFonts w:eastAsia="Times New Roman" w:cs="Arial"/>
          <w:spacing w:val="5"/>
          <w:lang w:val="en-GB"/>
        </w:rPr>
      </w:pPr>
    </w:p>
    <w:p w14:paraId="641271AB" w14:textId="2F894E1E" w:rsidR="009C68F3" w:rsidRDefault="009C68F3" w:rsidP="00D72D95">
      <w:pPr>
        <w:rPr>
          <w:rFonts w:eastAsia="Times New Roman" w:cs="Arial"/>
          <w:spacing w:val="5"/>
          <w:lang w:val="en-GB"/>
        </w:rPr>
      </w:pPr>
    </w:p>
    <w:p w14:paraId="4186A226" w14:textId="0E04AB3B" w:rsidR="00D22838" w:rsidRDefault="00D22838">
      <w:pPr>
        <w:spacing w:after="0" w:line="240" w:lineRule="auto"/>
        <w:rPr>
          <w:rFonts w:eastAsia="Times New Roman" w:cs="Arial"/>
          <w:spacing w:val="5"/>
          <w:lang w:val="en-GB"/>
        </w:rPr>
      </w:pPr>
      <w:r>
        <w:rPr>
          <w:rFonts w:eastAsia="Times New Roman" w:cs="Arial"/>
          <w:spacing w:val="5"/>
          <w:lang w:val="en-GB"/>
        </w:rPr>
        <w:br w:type="page"/>
      </w:r>
    </w:p>
    <w:p w14:paraId="2C00EF28" w14:textId="77777777" w:rsidR="00125706" w:rsidRDefault="00125706" w:rsidP="00125706">
      <w:pPr>
        <w:pStyle w:val="1"/>
      </w:pPr>
      <w:bookmarkStart w:id="6" w:name="_Ref101887056"/>
      <w:r>
        <w:lastRenderedPageBreak/>
        <w:t>Additional details on identified issues</w:t>
      </w:r>
      <w:bookmarkEnd w:id="6"/>
    </w:p>
    <w:p w14:paraId="389C7DFE" w14:textId="145C3294" w:rsidR="00635C2A" w:rsidRPr="003E1F01" w:rsidRDefault="00635C2A" w:rsidP="003E1F01">
      <w:pPr>
        <w:pStyle w:val="2"/>
      </w:pPr>
      <w:r w:rsidRPr="003E1F01">
        <w:t xml:space="preserve">Issue #1. Coexistence between Rel-16 and Rel-7 H/S/NA configuration </w:t>
      </w:r>
    </w:p>
    <w:p w14:paraId="669A5090"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afe"/>
        <w:tblW w:w="0" w:type="auto"/>
        <w:tblLook w:val="04A0" w:firstRow="1" w:lastRow="0" w:firstColumn="1" w:lastColumn="0" w:noHBand="0" w:noVBand="1"/>
      </w:tblPr>
      <w:tblGrid>
        <w:gridCol w:w="9629"/>
      </w:tblGrid>
      <w:tr w:rsidR="00635C2A" w14:paraId="448639D4"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911959B"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7" w:name="_Hlk101879928"/>
            <w:r>
              <w:rPr>
                <w:rFonts w:ascii="Times New Roman" w:eastAsia="Times New Roman" w:hAnsi="Times New Roman"/>
                <w:b/>
                <w:bCs/>
                <w:sz w:val="20"/>
                <w:szCs w:val="20"/>
              </w:rPr>
              <w:t xml:space="preserve">RAN1-106bise working assumption: </w:t>
            </w:r>
          </w:p>
          <w:p w14:paraId="42A5275C"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Rel-16 time domain H/S/NA configuration and Rel-17 frequency domain H/S/NA configuration are provided for a given RB set within a slot, one of the following is selected:</w:t>
            </w:r>
          </w:p>
          <w:p w14:paraId="54E3DC46" w14:textId="77777777" w:rsidR="00635C2A" w:rsidRDefault="00635C2A" w:rsidP="00635C2A">
            <w:pPr>
              <w:numPr>
                <w:ilvl w:val="0"/>
                <w:numId w:val="41"/>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7"/>
    </w:tbl>
    <w:p w14:paraId="6C655008"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e"/>
        <w:tblW w:w="0" w:type="auto"/>
        <w:tblLook w:val="04A0" w:firstRow="1" w:lastRow="0" w:firstColumn="1" w:lastColumn="0" w:noHBand="0" w:noVBand="1"/>
      </w:tblPr>
      <w:tblGrid>
        <w:gridCol w:w="9629"/>
      </w:tblGrid>
      <w:tr w:rsidR="00635C2A" w14:paraId="56FADC6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5BC30D4"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1FA9FA7A"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(i.e. multiplexing info in 38.473) is left to IAB implementation in Rel-17</w:t>
            </w:r>
          </w:p>
        </w:tc>
      </w:tr>
    </w:tbl>
    <w:p w14:paraId="70E6638F"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e"/>
        <w:tblW w:w="0" w:type="auto"/>
        <w:tblLook w:val="04A0" w:firstRow="1" w:lastRow="0" w:firstColumn="1" w:lastColumn="0" w:noHBand="0" w:noVBand="1"/>
      </w:tblPr>
      <w:tblGrid>
        <w:gridCol w:w="9629"/>
      </w:tblGrid>
      <w:tr w:rsidR="00635C2A" w14:paraId="57E77333"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18666B9" w14:textId="77777777" w:rsidR="00635C2A" w:rsidRDefault="00635C2A">
            <w:pPr>
              <w:pStyle w:val="Default"/>
              <w:rPr>
                <w:rFonts w:eastAsia="SimSun"/>
                <w:sz w:val="20"/>
                <w:szCs w:val="20"/>
              </w:rPr>
            </w:pPr>
            <w:r>
              <w:rPr>
                <w:b/>
                <w:bCs/>
                <w:sz w:val="20"/>
                <w:szCs w:val="20"/>
              </w:rPr>
              <w:t>Conclusion (RAN1-108e)</w:t>
            </w:r>
          </w:p>
          <w:p w14:paraId="2C1FB820"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653B419E" w14:textId="77777777" w:rsidR="00635C2A" w:rsidRDefault="00635C2A" w:rsidP="00635C2A">
      <w:pPr>
        <w:spacing w:after="0" w:line="240" w:lineRule="auto"/>
        <w:rPr>
          <w:rFonts w:ascii="Times New Roman" w:eastAsia="Times New Roman" w:hAnsi="Times New Roman" w:cs="Times New Roman"/>
          <w:sz w:val="20"/>
          <w:szCs w:val="20"/>
          <w:lang w:eastAsia="zh-CN"/>
        </w:rPr>
      </w:pPr>
    </w:p>
    <w:p w14:paraId="2D513F4A"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0F5BB26" w14:textId="77777777" w:rsidR="00635C2A" w:rsidRDefault="00635C2A" w:rsidP="00635C2A">
      <w:pPr>
        <w:pStyle w:val="afc"/>
        <w:numPr>
          <w:ilvl w:val="0"/>
          <w:numId w:val="42"/>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Confirmation of the WA</w:t>
      </w:r>
    </w:p>
    <w:p w14:paraId="0E195C4D" w14:textId="77777777" w:rsidR="00635C2A" w:rsidRDefault="00635C2A" w:rsidP="00635C2A">
      <w:pPr>
        <w:pStyle w:val="afc"/>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14:paraId="7DF6B1FD" w14:textId="77777777" w:rsidR="00635C2A" w:rsidRDefault="00635C2A" w:rsidP="00635C2A">
      <w:pPr>
        <w:pStyle w:val="afc"/>
        <w:numPr>
          <w:ilvl w:val="0"/>
          <w:numId w:val="42"/>
        </w:numPr>
        <w:overflowPunct w:val="0"/>
        <w:autoSpaceDE w:val="0"/>
        <w:autoSpaceDN w:val="0"/>
        <w:adjustRightInd w:val="0"/>
        <w:spacing w:line="240" w:lineRule="auto"/>
        <w:contextualSpacing/>
        <w:rPr>
          <w:rFonts w:eastAsia="SimSun"/>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14:paraId="7C1723B4" w14:textId="77777777" w:rsidR="00635C2A" w:rsidRDefault="00635C2A" w:rsidP="00635C2A">
      <w:pPr>
        <w:pStyle w:val="afc"/>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14:paraId="1EC1A6B4"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14:paraId="06251A0A" w14:textId="77777777" w:rsidR="00635C2A" w:rsidRDefault="00635C2A" w:rsidP="00635C2A">
      <w:pPr>
        <w:spacing w:after="0"/>
        <w:rPr>
          <w:rFonts w:ascii="Times New Roman" w:eastAsia="Times New Roman" w:hAnsi="Times New Roman" w:cs="Times New Roman"/>
          <w:bCs/>
          <w:sz w:val="20"/>
          <w:szCs w:val="20"/>
          <w:lang w:eastAsia="zh-CN"/>
        </w:rPr>
      </w:pPr>
    </w:p>
    <w:p w14:paraId="5864B285" w14:textId="77777777" w:rsidR="00635C2A" w:rsidRDefault="00635C2A" w:rsidP="00635C2A">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2A217DB2"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A few companies proposed to support new signalling, from IAB-node to parent-node or from parent-node to IAB-node, to indicate/authorize the [expected] multiplexing mode</w:t>
      </w:r>
    </w:p>
    <w:p w14:paraId="61DFE649"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14:paraId="65926971"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14:paraId="3CE3F59C" w14:textId="300D0C11" w:rsidR="00635C2A" w:rsidRPr="003E1F01" w:rsidRDefault="00635C2A" w:rsidP="003E1F01">
      <w:pPr>
        <w:pStyle w:val="2"/>
      </w:pPr>
      <w:r w:rsidRPr="003E1F01">
        <w:t>Issue #2. CSI acquisition with DL Tx power adjustment</w:t>
      </w:r>
    </w:p>
    <w:p w14:paraId="1052282F"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ADC43A1"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[1] observed: “</w:t>
      </w:r>
      <w:r>
        <w:rPr>
          <w:bCs/>
          <w:i/>
          <w:iCs/>
        </w:rPr>
        <w:t>For a given CSI report, the gNB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14:paraId="2F1B45F1"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14:paraId="4456E8D8" w14:textId="77777777" w:rsidR="00635C2A" w:rsidRDefault="00635C2A" w:rsidP="00635C2A">
      <w:pPr>
        <w:spacing w:after="0"/>
        <w:rPr>
          <w:rFonts w:ascii="Times New Roman" w:eastAsia="Times New Roman" w:hAnsi="Times New Roman" w:cs="Times New Roman"/>
          <w:bCs/>
          <w:sz w:val="20"/>
          <w:lang w:eastAsia="zh-CN"/>
        </w:rPr>
      </w:pPr>
    </w:p>
    <w:p w14:paraId="552F8C72" w14:textId="451E872E" w:rsidR="00635C2A" w:rsidRDefault="00635C2A" w:rsidP="00635C2A">
      <w:pPr>
        <w:spacing w:after="0"/>
        <w:rPr>
          <w:rFonts w:ascii="Times New Roman" w:eastAsia="Times New Roman" w:hAnsi="Times New Roman" w:cs="Times New Roman"/>
          <w:bCs/>
          <w:sz w:val="20"/>
          <w:lang w:eastAsia="zh-CN"/>
        </w:rPr>
      </w:pPr>
    </w:p>
    <w:p w14:paraId="3F34D337" w14:textId="6897C736" w:rsidR="00D22838" w:rsidRDefault="00D22838" w:rsidP="00635C2A">
      <w:pPr>
        <w:spacing w:after="0"/>
        <w:rPr>
          <w:rFonts w:ascii="Times New Roman" w:eastAsia="Times New Roman" w:hAnsi="Times New Roman" w:cs="Times New Roman"/>
          <w:bCs/>
          <w:sz w:val="20"/>
          <w:lang w:eastAsia="zh-CN"/>
        </w:rPr>
      </w:pPr>
    </w:p>
    <w:p w14:paraId="21C2417B" w14:textId="3456BD83" w:rsidR="00D22838" w:rsidRDefault="00D22838" w:rsidP="00635C2A">
      <w:pPr>
        <w:spacing w:after="0"/>
        <w:rPr>
          <w:rFonts w:ascii="Times New Roman" w:eastAsia="Times New Roman" w:hAnsi="Times New Roman" w:cs="Times New Roman"/>
          <w:bCs/>
          <w:sz w:val="20"/>
          <w:lang w:eastAsia="zh-CN"/>
        </w:rPr>
      </w:pPr>
    </w:p>
    <w:p w14:paraId="7EB11C68" w14:textId="77777777" w:rsidR="00D22838" w:rsidRDefault="00D22838" w:rsidP="00635C2A">
      <w:pPr>
        <w:spacing w:after="0"/>
        <w:rPr>
          <w:rFonts w:ascii="Times New Roman" w:eastAsia="Times New Roman" w:hAnsi="Times New Roman" w:cs="Times New Roman"/>
          <w:bCs/>
          <w:sz w:val="20"/>
          <w:lang w:eastAsia="zh-CN"/>
        </w:rPr>
      </w:pPr>
    </w:p>
    <w:p w14:paraId="1C2BD36C" w14:textId="7F94B9C5" w:rsidR="00635C2A" w:rsidRPr="003E1F01" w:rsidRDefault="00635C2A" w:rsidP="003E1F01">
      <w:pPr>
        <w:pStyle w:val="2"/>
      </w:pPr>
      <w:r w:rsidRPr="003E1F01">
        <w:lastRenderedPageBreak/>
        <w:t>Issue #3. Range of DL power adjustment</w:t>
      </w:r>
    </w:p>
    <w:p w14:paraId="585AA030"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7C035FE"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[2], and [13] suggested to wait for further RAN4 guidance.</w:t>
      </w:r>
    </w:p>
    <w:p w14:paraId="13E421F9"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14:paraId="31F818F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powerControlOffset in NZP-CSI-RS-Resource as [-8, 15] </w:t>
      </w:r>
    </w:p>
    <w:p w14:paraId="15E358F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14:paraId="4DD9826E"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bCs/>
          <w:iCs/>
        </w:rPr>
        <w:t>[10] proposed the following:</w:t>
      </w:r>
    </w:p>
    <w:p w14:paraId="2C6D895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14:paraId="013B4845" w14:textId="77777777" w:rsidR="00635C2A" w:rsidRDefault="00635C2A" w:rsidP="00635C2A">
      <w:pPr>
        <w:spacing w:after="0"/>
        <w:rPr>
          <w:rFonts w:ascii="Times New Roman" w:eastAsia="Times New Roman" w:hAnsi="Times New Roman" w:cs="Times New Roman"/>
          <w:bCs/>
          <w:sz w:val="20"/>
          <w:szCs w:val="20"/>
          <w:lang w:eastAsia="zh-CN"/>
        </w:rPr>
      </w:pPr>
    </w:p>
    <w:p w14:paraId="5A503B3C" w14:textId="07A7B35B" w:rsidR="00635C2A" w:rsidRPr="003E1F01" w:rsidRDefault="00635C2A" w:rsidP="003E1F01">
      <w:pPr>
        <w:pStyle w:val="2"/>
      </w:pPr>
      <w:r w:rsidRPr="003E1F01">
        <w:t>Issue #4. Extension of DCI format 2_5 payload size</w:t>
      </w:r>
    </w:p>
    <w:p w14:paraId="52FD412B"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27FA5F41"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8B9E1CA" w14:textId="77777777" w:rsidR="00635C2A" w:rsidRDefault="00635C2A">
            <w:pPr>
              <w:pStyle w:val="Default"/>
              <w:rPr>
                <w:rFonts w:eastAsia="SimSun"/>
                <w:b/>
                <w:sz w:val="20"/>
                <w:szCs w:val="20"/>
              </w:rPr>
            </w:pPr>
            <w:r>
              <w:rPr>
                <w:b/>
                <w:sz w:val="20"/>
                <w:szCs w:val="20"/>
              </w:rPr>
              <w:t>Conclusion (RAN1-108e)</w:t>
            </w:r>
          </w:p>
          <w:p w14:paraId="6E17F40C" w14:textId="77777777" w:rsidR="00635C2A" w:rsidRDefault="00635C2A">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4B2513DC" w14:textId="77777777" w:rsidR="00635C2A" w:rsidRDefault="00635C2A" w:rsidP="00635C2A">
      <w:pPr>
        <w:spacing w:after="0"/>
        <w:rPr>
          <w:rFonts w:ascii="Times New Roman" w:eastAsia="Times New Roman" w:hAnsi="Times New Roman" w:cs="Times New Roman"/>
          <w:bCs/>
          <w:sz w:val="20"/>
          <w:lang w:eastAsia="zh-CN"/>
        </w:rPr>
      </w:pPr>
    </w:p>
    <w:p w14:paraId="6877B131"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2D58F93"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[10] proposed to extend the payload size  </w:t>
      </w:r>
    </w:p>
    <w:p w14:paraId="65F1CE05"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14:paraId="08798AEF"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14:paraId="39D3A2A1"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14:paraId="0712CFFC"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14:paraId="77C1B3AF" w14:textId="77777777" w:rsidR="00635C2A" w:rsidRDefault="00635C2A" w:rsidP="00635C2A">
      <w:pPr>
        <w:spacing w:after="0"/>
        <w:rPr>
          <w:rFonts w:ascii="Times New Roman" w:eastAsia="Times New Roman" w:hAnsi="Times New Roman" w:cs="Times New Roman"/>
          <w:bCs/>
          <w:sz w:val="20"/>
          <w:lang w:eastAsia="zh-CN"/>
        </w:rPr>
      </w:pPr>
    </w:p>
    <w:p w14:paraId="5D17492B" w14:textId="4798560B" w:rsidR="00635C2A" w:rsidRPr="003E1F01" w:rsidRDefault="00635C2A" w:rsidP="003E1F01">
      <w:pPr>
        <w:pStyle w:val="2"/>
      </w:pPr>
      <w:r w:rsidRPr="003E1F01">
        <w:t xml:space="preserve">Issue #5. Default H/S/NA denomination for RB sets for which the Rel-17 H/S/NA configuration does not specify a value </w:t>
      </w:r>
    </w:p>
    <w:p w14:paraId="615ED58E"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096ACBB2"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E3387C0" w14:textId="77777777" w:rsidR="00635C2A" w:rsidRDefault="00635C2A">
            <w:pPr>
              <w:pStyle w:val="Default"/>
              <w:rPr>
                <w:rFonts w:eastAsia="SimSun"/>
                <w:b/>
                <w:sz w:val="20"/>
                <w:szCs w:val="20"/>
              </w:rPr>
            </w:pPr>
            <w:r>
              <w:rPr>
                <w:b/>
                <w:sz w:val="20"/>
                <w:szCs w:val="20"/>
              </w:rPr>
              <w:t>Conclusion (RAN1-108e)</w:t>
            </w:r>
          </w:p>
          <w:p w14:paraId="69EB7816"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61152E20" w14:textId="77777777" w:rsidR="00635C2A" w:rsidRDefault="00635C2A" w:rsidP="00635C2A">
      <w:pPr>
        <w:spacing w:after="0"/>
        <w:rPr>
          <w:rFonts w:ascii="Times New Roman" w:eastAsia="Times New Roman" w:hAnsi="Times New Roman" w:cs="Times New Roman"/>
          <w:bCs/>
          <w:sz w:val="20"/>
          <w:lang w:eastAsia="zh-CN"/>
        </w:rPr>
      </w:pPr>
    </w:p>
    <w:p w14:paraId="04975FE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E464E46"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proposed to treat theses RBs as NA </w:t>
      </w:r>
    </w:p>
    <w:p w14:paraId="2A359FDC"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14:paraId="664278E3"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14:paraId="1F247EA0" w14:textId="77777777" w:rsidR="00635C2A" w:rsidRDefault="00635C2A" w:rsidP="00635C2A">
      <w:pPr>
        <w:spacing w:after="0"/>
        <w:rPr>
          <w:rFonts w:ascii="Times New Roman" w:eastAsia="Times New Roman" w:hAnsi="Times New Roman" w:cs="Times New Roman"/>
          <w:bCs/>
          <w:sz w:val="20"/>
          <w:lang w:eastAsia="zh-CN"/>
        </w:rPr>
      </w:pPr>
    </w:p>
    <w:p w14:paraId="561A71A7" w14:textId="3A29AF60" w:rsidR="00635C2A" w:rsidRPr="003E1F01" w:rsidRDefault="00635C2A" w:rsidP="003E1F01">
      <w:pPr>
        <w:pStyle w:val="2"/>
      </w:pPr>
      <w:r w:rsidRPr="003E1F01">
        <w:t>Issue #6. Handling of multiple DCI format 2_5 indications with overlapping durations</w:t>
      </w:r>
    </w:p>
    <w:p w14:paraId="4F86EFFB"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1459C5D5"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6B141A2" w14:textId="77777777" w:rsidR="00635C2A" w:rsidRDefault="00635C2A">
            <w:pPr>
              <w:pStyle w:val="Default"/>
              <w:rPr>
                <w:rFonts w:eastAsia="SimSun"/>
                <w:b/>
                <w:sz w:val="20"/>
                <w:szCs w:val="20"/>
              </w:rPr>
            </w:pPr>
            <w:r>
              <w:rPr>
                <w:b/>
                <w:sz w:val="20"/>
                <w:szCs w:val="20"/>
              </w:rPr>
              <w:t>Conclusion (RAN1-108e)</w:t>
            </w:r>
          </w:p>
          <w:p w14:paraId="592FA856" w14:textId="77777777" w:rsidR="00635C2A" w:rsidRDefault="00635C2A">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53074702" w14:textId="77777777" w:rsidR="00635C2A" w:rsidRDefault="00635C2A" w:rsidP="00635C2A">
      <w:pPr>
        <w:spacing w:after="0"/>
        <w:rPr>
          <w:rFonts w:ascii="Times New Roman" w:eastAsia="Times New Roman" w:hAnsi="Times New Roman" w:cs="Times New Roman"/>
          <w:bCs/>
          <w:sz w:val="20"/>
          <w:lang w:eastAsia="zh-CN"/>
        </w:rPr>
      </w:pPr>
    </w:p>
    <w:p w14:paraId="593BEE4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B309F09"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eastAsia="SimSun" w:hAnsi="Times New Roman" w:cs="Times New Roman"/>
          <w:szCs w:val="20"/>
          <w:lang w:eastAsia="zh-CN"/>
        </w:rPr>
      </w:pPr>
      <w:r>
        <w:rPr>
          <w:lang w:eastAsia="zh-CN"/>
        </w:rPr>
        <w:t>[3] proposed to reuse Rel-16 mechanism</w:t>
      </w:r>
    </w:p>
    <w:p w14:paraId="43521188"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14:paraId="3E777296" w14:textId="77777777" w:rsidR="00635C2A" w:rsidRDefault="00635C2A" w:rsidP="00635C2A">
      <w:pPr>
        <w:spacing w:after="0"/>
        <w:rPr>
          <w:rFonts w:ascii="Times New Roman" w:eastAsia="Times New Roman" w:hAnsi="Times New Roman" w:cs="Times New Roman"/>
          <w:bCs/>
          <w:sz w:val="20"/>
          <w:u w:val="single"/>
          <w:lang w:eastAsia="zh-CN"/>
        </w:rPr>
      </w:pPr>
    </w:p>
    <w:p w14:paraId="7D81FE3F" w14:textId="6C39C55F" w:rsidR="00635C2A" w:rsidRPr="003E1F01" w:rsidRDefault="00635C2A" w:rsidP="003E1F01">
      <w:pPr>
        <w:pStyle w:val="2"/>
      </w:pPr>
      <w:r w:rsidRPr="003E1F01">
        <w:lastRenderedPageBreak/>
        <w:t>Issue #7. Brackets in definition of H/S/NA for RB set</w:t>
      </w:r>
    </w:p>
    <w:p w14:paraId="7F03B8CF"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afe"/>
        <w:tblW w:w="0" w:type="auto"/>
        <w:tblLook w:val="04A0" w:firstRow="1" w:lastRow="0" w:firstColumn="1" w:lastColumn="0" w:noHBand="0" w:noVBand="1"/>
      </w:tblPr>
      <w:tblGrid>
        <w:gridCol w:w="9629"/>
      </w:tblGrid>
      <w:tr w:rsidR="00635C2A" w14:paraId="39BF1AE9"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CD5DC34" w14:textId="77777777" w:rsidR="00635C2A" w:rsidRDefault="00635C2A">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436D8C3C" w14:textId="77777777" w:rsidR="00635C2A" w:rsidRDefault="00635C2A">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5CA9AF5D" w14:textId="77777777" w:rsidR="00635C2A" w:rsidRDefault="00635C2A" w:rsidP="00635C2A">
            <w:pPr>
              <w:pStyle w:val="afc"/>
              <w:numPr>
                <w:ilvl w:val="0"/>
                <w:numId w:val="45"/>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14:paraId="74B96D41" w14:textId="77777777" w:rsidR="00635C2A" w:rsidRDefault="00635C2A" w:rsidP="00635C2A">
            <w:pPr>
              <w:pStyle w:val="afc"/>
              <w:numPr>
                <w:ilvl w:val="0"/>
                <w:numId w:val="45"/>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14:paraId="08A15B17"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the IAB-MT does not transmit or receive on the RB set during the symbol of the IAB-DU cell, or</w:t>
            </w:r>
          </w:p>
          <w:p w14:paraId="31303A3A"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 xml:space="preserve">with respect to all serving cells, </w:t>
            </w:r>
          </w:p>
          <w:p w14:paraId="223697BE"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14:paraId="2368113E"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 xml:space="preserve">if the IAB-MT is not configured with SCG </w:t>
            </w:r>
          </w:p>
          <w:p w14:paraId="6A6A3A5B"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14:paraId="084DB62A"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if the IAB-MT is configured with SCG</w:t>
            </w:r>
          </w:p>
          <w:p w14:paraId="28521B76"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14:paraId="70F44C2A"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14:paraId="671AE057" w14:textId="77777777" w:rsidR="00635C2A" w:rsidRDefault="00635C2A" w:rsidP="00635C2A">
            <w:pPr>
              <w:pStyle w:val="afc"/>
              <w:numPr>
                <w:ilvl w:val="3"/>
                <w:numId w:val="45"/>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14:paraId="0D1D57D4" w14:textId="77777777" w:rsidR="00635C2A" w:rsidRDefault="00635C2A" w:rsidP="00635C2A">
            <w:pPr>
              <w:pStyle w:val="afc"/>
              <w:numPr>
                <w:ilvl w:val="0"/>
                <w:numId w:val="45"/>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14:paraId="73782DA4" w14:textId="77777777" w:rsidR="00635C2A" w:rsidRDefault="00635C2A" w:rsidP="00635C2A">
      <w:pPr>
        <w:rPr>
          <w:rFonts w:ascii="Times New Roman" w:hAnsi="Times New Roman" w:cs="Times New Roman"/>
          <w:sz w:val="20"/>
          <w:highlight w:val="yellow"/>
          <w:lang w:eastAsia="zh-CN"/>
        </w:rPr>
      </w:pPr>
    </w:p>
    <w:p w14:paraId="647BD3FA"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afe"/>
        <w:tblW w:w="0" w:type="auto"/>
        <w:tblLook w:val="04A0" w:firstRow="1" w:lastRow="0" w:firstColumn="1" w:lastColumn="0" w:noHBand="0" w:noVBand="1"/>
      </w:tblPr>
      <w:tblGrid>
        <w:gridCol w:w="9629"/>
      </w:tblGrid>
      <w:tr w:rsidR="00635C2A" w14:paraId="36CAB127"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7D801122" w14:textId="77777777" w:rsidR="00635C2A" w:rsidRDefault="00635C2A">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351E3419"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62C1688A" w14:textId="77777777" w:rsidR="00635C2A" w:rsidRDefault="00635C2A">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30D45E96" w14:textId="77777777" w:rsidR="00635C2A" w:rsidRDefault="00635C2A">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5E3D5BE9"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72FBD50E"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42296B01"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49FAD503"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18FAEF93" w14:textId="77777777" w:rsidR="00635C2A" w:rsidRDefault="00635C2A" w:rsidP="00635C2A">
      <w:pPr>
        <w:rPr>
          <w:rFonts w:ascii="Times New Roman" w:hAnsi="Times New Roman" w:cs="Times New Roman"/>
          <w:sz w:val="20"/>
          <w:lang w:eastAsia="zh-CN"/>
        </w:rPr>
      </w:pPr>
    </w:p>
    <w:p w14:paraId="6DC59C09"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10009F8"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98B3CF3"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14:paraId="3DADDF30"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[7], [13]</w:t>
      </w:r>
    </w:p>
    <w:p w14:paraId="52581505"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14:paraId="182B3FD4"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[10]</w:t>
      </w:r>
    </w:p>
    <w:p w14:paraId="4E3C67C7"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iCs/>
        </w:rPr>
        <w:t xml:space="preserve">Regarding FDM Soft: </w:t>
      </w:r>
    </w:p>
    <w:p w14:paraId="7E662D3B"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14:paraId="30E23EE0"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[7], [13]</w:t>
      </w:r>
    </w:p>
    <w:p w14:paraId="7292D663"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lang w:eastAsia="zh-CN"/>
        </w:rPr>
        <w:t>[7], [10], and [13] provided related TPs.</w:t>
      </w:r>
    </w:p>
    <w:p w14:paraId="06378AF4" w14:textId="77777777" w:rsidR="00635C2A" w:rsidRDefault="00635C2A" w:rsidP="00635C2A">
      <w:pPr>
        <w:rPr>
          <w:rFonts w:ascii="Times New Roman" w:hAnsi="Times New Roman" w:cs="Times New Roman"/>
          <w:sz w:val="20"/>
          <w:lang w:eastAsia="zh-CN"/>
        </w:rPr>
      </w:pPr>
    </w:p>
    <w:p w14:paraId="1BDA7734" w14:textId="7F55C2FF" w:rsidR="00635C2A" w:rsidRPr="003E1F01" w:rsidRDefault="00635C2A" w:rsidP="003E1F01">
      <w:pPr>
        <w:pStyle w:val="2"/>
      </w:pPr>
      <w:r w:rsidRPr="003E1F01">
        <w:t>Issue #8.  DCI format 2_5 for FDM and TDM</w:t>
      </w:r>
    </w:p>
    <w:p w14:paraId="271BC116"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6ECB2F7F"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3EA186C"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r>
        <w:rPr>
          <w:i/>
          <w:iCs/>
        </w:rPr>
        <w:t xml:space="preserve">resourceAvailability </w:t>
      </w:r>
      <w:r>
        <w:rPr>
          <w:i/>
          <w:sz w:val="21"/>
          <w:szCs w:val="21"/>
        </w:rPr>
        <w:t>indicating availability of soft resource of the all RB sets in one or more slots for the IAB-DU cell</w:t>
      </w:r>
      <w:r>
        <w:rPr>
          <w:i/>
          <w:lang w:eastAsia="zh-CN"/>
        </w:rPr>
        <w:t>”</w:t>
      </w:r>
    </w:p>
    <w:p w14:paraId="46B78F52"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i/>
          <w:iCs/>
        </w:rPr>
        <w:t xml:space="preserve">availabilityCombinations </w:t>
      </w:r>
      <w:r>
        <w:rPr>
          <w:iCs/>
        </w:rPr>
        <w:t>tables for TDM and FDM</w:t>
      </w:r>
    </w:p>
    <w:p w14:paraId="0B021D73"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Configure two separate tables.</w:t>
      </w:r>
    </w:p>
    <w:p w14:paraId="6B308464"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[9], (and possibly [10])</w:t>
      </w:r>
    </w:p>
    <w:p w14:paraId="3F53D256"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lang w:eastAsia="zh-CN"/>
        </w:rPr>
        <w:t>How to determine which table to use?</w:t>
      </w:r>
    </w:p>
    <w:p w14:paraId="0DB8F733" w14:textId="77777777" w:rsidR="00635C2A" w:rsidRDefault="00635C2A" w:rsidP="00635C2A">
      <w:pPr>
        <w:pStyle w:val="afc"/>
        <w:numPr>
          <w:ilvl w:val="3"/>
          <w:numId w:val="44"/>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14:paraId="0BF01DB9" w14:textId="77777777" w:rsidR="00635C2A" w:rsidRDefault="00635C2A" w:rsidP="00635C2A">
      <w:pPr>
        <w:pStyle w:val="afc"/>
        <w:numPr>
          <w:ilvl w:val="3"/>
          <w:numId w:val="44"/>
        </w:numPr>
        <w:overflowPunct w:val="0"/>
        <w:autoSpaceDE w:val="0"/>
        <w:autoSpaceDN w:val="0"/>
        <w:adjustRightInd w:val="0"/>
        <w:spacing w:after="180" w:line="240" w:lineRule="auto"/>
        <w:contextualSpacing/>
        <w:rPr>
          <w:lang w:eastAsia="zh-CN"/>
        </w:rPr>
      </w:pPr>
      <w:r>
        <w:rPr>
          <w:iCs/>
        </w:rPr>
        <w:t>[9] via AI index field</w:t>
      </w:r>
    </w:p>
    <w:p w14:paraId="15B0EC8B" w14:textId="6B9BCF78" w:rsidR="00635C2A" w:rsidRDefault="00635C2A" w:rsidP="00635C2A">
      <w:pPr>
        <w:rPr>
          <w:lang w:eastAsia="zh-CN"/>
        </w:rPr>
      </w:pPr>
    </w:p>
    <w:p w14:paraId="53731B04" w14:textId="77777777" w:rsidR="00D22838" w:rsidRDefault="00D22838" w:rsidP="00635C2A">
      <w:pPr>
        <w:rPr>
          <w:lang w:eastAsia="zh-CN"/>
        </w:rPr>
      </w:pPr>
    </w:p>
    <w:p w14:paraId="3F6F5C06" w14:textId="1826A9A6" w:rsidR="00635C2A" w:rsidRPr="00D22838" w:rsidRDefault="00635C2A" w:rsidP="00D22838">
      <w:pPr>
        <w:pStyle w:val="2"/>
      </w:pPr>
      <w:r w:rsidRPr="00D22838">
        <w:lastRenderedPageBreak/>
        <w:t>Issue #9. Extension of exception for cell-specific/semi-static signals to soft or not available RB sets</w:t>
      </w:r>
    </w:p>
    <w:p w14:paraId="2E2A2F9E"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afe"/>
        <w:tblW w:w="0" w:type="auto"/>
        <w:tblLook w:val="04A0" w:firstRow="1" w:lastRow="0" w:firstColumn="1" w:lastColumn="0" w:noHBand="0" w:noVBand="1"/>
      </w:tblPr>
      <w:tblGrid>
        <w:gridCol w:w="9629"/>
      </w:tblGrid>
      <w:tr w:rsidR="00635C2A" w14:paraId="01C0A37F"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718748" w14:textId="77777777" w:rsidR="00635C2A" w:rsidRDefault="00635C2A">
            <w:pPr>
              <w:spacing w:after="0" w:line="240" w:lineRule="auto"/>
              <w:rPr>
                <w:rStyle w:val="aff2"/>
                <w:b w:val="0"/>
                <w:color w:val="000000"/>
                <w:szCs w:val="20"/>
                <w:lang w:eastAsia="ko-KR"/>
              </w:rPr>
            </w:pPr>
            <w:r>
              <w:rPr>
                <w:rFonts w:ascii="Times New Roman" w:hAnsi="Times New Roman"/>
                <w:b/>
                <w:sz w:val="20"/>
                <w:szCs w:val="20"/>
                <w:lang w:eastAsia="zh-CN"/>
              </w:rPr>
              <w:t>Agreement (RAN1-104e)</w:t>
            </w:r>
          </w:p>
          <w:p w14:paraId="555FA88D" w14:textId="77777777" w:rsidR="00635C2A" w:rsidRDefault="00635C2A">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51D2096E" w14:textId="77777777" w:rsidR="00635C2A" w:rsidRDefault="00635C2A">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564CED24" w14:textId="77777777" w:rsidR="00635C2A" w:rsidRDefault="00635C2A" w:rsidP="00635C2A">
      <w:pPr>
        <w:spacing w:after="0"/>
        <w:rPr>
          <w:rFonts w:ascii="Times New Roman" w:eastAsia="Times New Roman" w:hAnsi="Times New Roman" w:cs="Times New Roman"/>
          <w:bCs/>
          <w:sz w:val="20"/>
          <w:lang w:eastAsia="zh-CN"/>
        </w:rPr>
      </w:pPr>
    </w:p>
    <w:p w14:paraId="60326C26"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afe"/>
        <w:tblW w:w="0" w:type="auto"/>
        <w:tblLook w:val="04A0" w:firstRow="1" w:lastRow="0" w:firstColumn="1" w:lastColumn="0" w:noHBand="0" w:noVBand="1"/>
      </w:tblPr>
      <w:tblGrid>
        <w:gridCol w:w="9629"/>
      </w:tblGrid>
      <w:tr w:rsidR="00635C2A" w14:paraId="094F3A2A"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96BD822" w14:textId="77777777" w:rsidR="00635C2A" w:rsidRDefault="00635C2A">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slot, or would receive a PRACH or a SR in the symbol of the slot.</w:t>
            </w:r>
          </w:p>
        </w:tc>
      </w:tr>
    </w:tbl>
    <w:p w14:paraId="3F771E5F" w14:textId="77777777" w:rsidR="00635C2A" w:rsidRDefault="00635C2A" w:rsidP="00635C2A">
      <w:pPr>
        <w:rPr>
          <w:rFonts w:ascii="Times New Roman" w:hAnsi="Times New Roman" w:cs="Times New Roman"/>
          <w:sz w:val="20"/>
          <w:lang w:eastAsia="zh-CN"/>
        </w:rPr>
      </w:pPr>
    </w:p>
    <w:p w14:paraId="57D4F66E"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1FFEC496"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14:paraId="0BC8742E" w14:textId="1E470645" w:rsidR="00635C2A" w:rsidRPr="00D22838" w:rsidRDefault="00635C2A" w:rsidP="00D22838">
      <w:pPr>
        <w:pStyle w:val="2"/>
      </w:pPr>
      <w:r w:rsidRPr="00D22838">
        <w:t>Issue #10. Update to determination of availability in DC scenario</w:t>
      </w:r>
    </w:p>
    <w:p w14:paraId="241DB957"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afe"/>
        <w:tblW w:w="0" w:type="auto"/>
        <w:tblLook w:val="04A0" w:firstRow="1" w:lastRow="0" w:firstColumn="1" w:lastColumn="0" w:noHBand="0" w:noVBand="1"/>
      </w:tblPr>
      <w:tblGrid>
        <w:gridCol w:w="9629"/>
      </w:tblGrid>
      <w:tr w:rsidR="00635C2A" w14:paraId="211FC25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5C1407" w14:textId="77777777" w:rsidR="00635C2A" w:rsidRDefault="00635C2A">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1E7906B8"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 xml:space="preserve">the IAB-MT does not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or</w:t>
            </w:r>
          </w:p>
          <w:p w14:paraId="240380D6"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Pr>
                <w:rFonts w:ascii="Times New Roman" w:eastAsia="Calibri" w:hAnsi="Times New Roman"/>
                <w:sz w:val="20"/>
                <w:szCs w:val="20"/>
                <w:lang w:val="x-none"/>
              </w:rPr>
              <w:t xml:space="preserve">the IAB-MT would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and the transmission or reception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is not changed due to a use of the symbol by the IAB-DU, or</w:t>
            </w:r>
          </w:p>
          <w:p w14:paraId="357249DD"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w:t>
            </w:r>
            <w:r>
              <w:rPr>
                <w:rFonts w:ascii="Times New Roman" w:eastAsia="Calibri" w:hAnsi="Times New Roman"/>
                <w:sz w:val="20"/>
                <w:szCs w:val="20"/>
              </w:rPr>
              <w:t>MT</w:t>
            </w:r>
            <w:r>
              <w:rPr>
                <w:rFonts w:ascii="Times New Roman" w:eastAsia="Calibri" w:hAnsi="Times New Roman"/>
                <w:sz w:val="20"/>
                <w:szCs w:val="20"/>
                <w:lang w:val="x-none"/>
              </w:rPr>
              <w:t xml:space="preserve"> detects a DCI format 2_5 with an </w:t>
            </w:r>
            <w:r>
              <w:rPr>
                <w:rFonts w:ascii="Times New Roman" w:eastAsia="Calibri" w:hAnsi="Times New Roman"/>
                <w:sz w:val="20"/>
                <w:szCs w:val="20"/>
                <w:lang w:val="x-none" w:eastAsia="zh-CN"/>
              </w:rPr>
              <w:t xml:space="preserve">AI index field value </w:t>
            </w:r>
            <w:r>
              <w:rPr>
                <w:rFonts w:ascii="Times New Roman" w:eastAsia="Calibri" w:hAnsi="Times New Roman"/>
                <w:sz w:val="20"/>
                <w:szCs w:val="20"/>
                <w:lang w:val="x-none"/>
              </w:rPr>
              <w:t>indicating the soft symbol as available if the IAB-MT is not configured with an SCG, or</w:t>
            </w:r>
          </w:p>
          <w:p w14:paraId="7C887EFE"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two DCI formats 2_5 with an AI index field indicating the soft symbol as available from the MCG and SCG, respectively, or</w:t>
            </w:r>
          </w:p>
          <w:p w14:paraId="1B7CE311"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5A6F622A" w14:textId="77777777" w:rsidR="00635C2A" w:rsidRDefault="00635C2A" w:rsidP="00635C2A">
      <w:pPr>
        <w:rPr>
          <w:rFonts w:ascii="Times New Roman" w:hAnsi="Times New Roman" w:cs="Times New Roman"/>
          <w:sz w:val="20"/>
          <w:lang w:eastAsia="zh-CN"/>
        </w:rPr>
      </w:pPr>
    </w:p>
    <w:p w14:paraId="7E15C7EF"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4A4247F"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14:paraId="4818DB9A" w14:textId="7654B8E9" w:rsidR="00635C2A" w:rsidRDefault="00635C2A" w:rsidP="00635C2A">
      <w:pPr>
        <w:rPr>
          <w:lang w:eastAsia="zh-CN"/>
        </w:rPr>
      </w:pPr>
    </w:p>
    <w:p w14:paraId="2B46C47F" w14:textId="77777777" w:rsidR="00D22838" w:rsidRDefault="00D22838" w:rsidP="00635C2A">
      <w:pPr>
        <w:rPr>
          <w:lang w:eastAsia="zh-CN"/>
        </w:rPr>
      </w:pPr>
    </w:p>
    <w:p w14:paraId="7CAD7703" w14:textId="36AAD86A" w:rsidR="00635C2A" w:rsidRPr="00D22838" w:rsidRDefault="003E1F01" w:rsidP="00D22838">
      <w:pPr>
        <w:pStyle w:val="2"/>
      </w:pPr>
      <w:r w:rsidRPr="00D22838">
        <w:lastRenderedPageBreak/>
        <w:t xml:space="preserve"> </w:t>
      </w:r>
      <w:r w:rsidR="00635C2A" w:rsidRPr="00D22838">
        <w:t>Issue #11. Slot index indication</w:t>
      </w:r>
    </w:p>
    <w:p w14:paraId="25BBA6A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AF51230"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[2]: no further discussion is necessary</w:t>
      </w:r>
    </w:p>
    <w:p w14:paraId="16C773C9"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14:paraId="7CB1B045"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14:paraId="47C4477E"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SimSun"/>
          <w:bCs/>
          <w:color w:val="000000"/>
          <w:lang w:eastAsia="ja-JP"/>
        </w:rPr>
      </w:pPr>
      <w:r>
        <w:rPr>
          <w:bCs/>
          <w:color w:val="000000"/>
        </w:rPr>
        <w:t>Each slot within the periodicity should be assigned a case value. It is up to RAN2 to decide whether one of the case values is considered the default.</w:t>
      </w:r>
    </w:p>
    <w:p w14:paraId="4FF79380" w14:textId="77777777" w:rsidR="00635C2A" w:rsidRDefault="00635C2A" w:rsidP="00635C2A">
      <w:pPr>
        <w:pStyle w:val="afc"/>
        <w:numPr>
          <w:ilvl w:val="1"/>
          <w:numId w:val="44"/>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14:paraId="67E27076" w14:textId="77777777" w:rsidR="00635C2A" w:rsidRDefault="00635C2A" w:rsidP="00635C2A">
      <w:pPr>
        <w:pStyle w:val="afc"/>
        <w:numPr>
          <w:ilvl w:val="1"/>
          <w:numId w:val="44"/>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14:paraId="75014C56" w14:textId="77777777" w:rsidR="00635C2A" w:rsidRDefault="00635C2A" w:rsidP="00635C2A">
      <w:pPr>
        <w:rPr>
          <w:rFonts w:ascii="Times New Roman" w:hAnsi="Times New Roman" w:cs="Times New Roman"/>
          <w:sz w:val="20"/>
          <w:lang w:eastAsia="zh-CN"/>
        </w:rPr>
      </w:pPr>
    </w:p>
    <w:p w14:paraId="4DDA678B" w14:textId="0FF3FE3A" w:rsidR="00635C2A" w:rsidRPr="003E1F01" w:rsidRDefault="00635C2A" w:rsidP="003E1F01">
      <w:pPr>
        <w:pStyle w:val="2"/>
      </w:pPr>
      <w:r w:rsidRPr="003E1F01">
        <w:t xml:space="preserve">Issue #12. Child IAB-DU Restricted Beam indication </w:t>
      </w:r>
    </w:p>
    <w:p w14:paraId="4EC3135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CC9D443"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14:paraId="55E0D825"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t>[13] proposed the following clarification:</w:t>
      </w:r>
    </w:p>
    <w:p w14:paraId="2DD0DA0F"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14:paraId="404A4A64" w14:textId="77777777" w:rsidR="00635C2A" w:rsidRDefault="00635C2A" w:rsidP="00635C2A">
      <w:pPr>
        <w:rPr>
          <w:rFonts w:ascii="Times New Roman" w:hAnsi="Times New Roman" w:cs="Times New Roman"/>
          <w:lang w:eastAsia="zh-CN"/>
        </w:rPr>
      </w:pPr>
    </w:p>
    <w:p w14:paraId="7D14A91A" w14:textId="6169E609" w:rsidR="00635C2A" w:rsidRPr="003E1F01" w:rsidRDefault="003E1F01" w:rsidP="003E1F01">
      <w:pPr>
        <w:pStyle w:val="2"/>
      </w:pPr>
      <w:r w:rsidRPr="003E1F01">
        <w:t xml:space="preserve"> </w:t>
      </w:r>
      <w:r w:rsidR="00635C2A" w:rsidRPr="003E1F01">
        <w:t>Issue #13. DL Tx Power Adjustment MAC-CE</w:t>
      </w:r>
    </w:p>
    <w:p w14:paraId="1CA8554A"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0DCC1B1"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14:paraId="2FFF538E" w14:textId="77777777" w:rsidR="00635C2A" w:rsidRDefault="00635C2A" w:rsidP="00635C2A">
      <w:pPr>
        <w:rPr>
          <w:lang w:eastAsia="zh-CN"/>
        </w:rPr>
      </w:pPr>
    </w:p>
    <w:p w14:paraId="71354786" w14:textId="49551DED" w:rsidR="00635C2A" w:rsidRPr="003E1F01" w:rsidRDefault="003E1F01" w:rsidP="003E1F01">
      <w:pPr>
        <w:pStyle w:val="2"/>
      </w:pPr>
      <w:r w:rsidRPr="003E1F01">
        <w:t xml:space="preserve"> </w:t>
      </w:r>
      <w:r w:rsidR="00635C2A" w:rsidRPr="003E1F01">
        <w:t>Issue #14. Descriptions of MT’s UL MAC-CEs</w:t>
      </w:r>
    </w:p>
    <w:p w14:paraId="2405DC53" w14:textId="77777777" w:rsidR="00635C2A" w:rsidRDefault="00635C2A" w:rsidP="00635C2A">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0FE228F5"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249F972"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to capture the descriptions of the following MC-CE messages in 38.213</w:t>
      </w:r>
    </w:p>
    <w:p w14:paraId="1AF37E55"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14:paraId="0A42365C"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DL Tx Power Adjustment </w:t>
      </w:r>
    </w:p>
    <w:p w14:paraId="292C12BB"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14:paraId="1AD76953" w14:textId="54ED0DBC" w:rsidR="00635C2A" w:rsidRDefault="00635C2A" w:rsidP="00635C2A">
      <w:pPr>
        <w:spacing w:after="0"/>
        <w:rPr>
          <w:rFonts w:eastAsia="Times New Roman"/>
          <w:bCs/>
          <w:lang w:eastAsia="zh-CN"/>
        </w:rPr>
      </w:pPr>
    </w:p>
    <w:p w14:paraId="2534B7B8" w14:textId="7278E030" w:rsidR="00D22838" w:rsidRDefault="00D22838" w:rsidP="00635C2A">
      <w:pPr>
        <w:spacing w:after="0"/>
        <w:rPr>
          <w:rFonts w:eastAsia="Times New Roman"/>
          <w:bCs/>
          <w:lang w:eastAsia="zh-CN"/>
        </w:rPr>
      </w:pPr>
    </w:p>
    <w:p w14:paraId="223D832E" w14:textId="2CDE4B5C" w:rsidR="00D22838" w:rsidRDefault="00D22838" w:rsidP="00635C2A">
      <w:pPr>
        <w:spacing w:after="0"/>
        <w:rPr>
          <w:rFonts w:eastAsia="Times New Roman"/>
          <w:bCs/>
          <w:lang w:eastAsia="zh-CN"/>
        </w:rPr>
      </w:pPr>
    </w:p>
    <w:p w14:paraId="66FDE57B" w14:textId="35599074" w:rsidR="00D22838" w:rsidRDefault="00D22838" w:rsidP="00635C2A">
      <w:pPr>
        <w:spacing w:after="0"/>
        <w:rPr>
          <w:rFonts w:eastAsia="Times New Roman"/>
          <w:bCs/>
          <w:lang w:eastAsia="zh-CN"/>
        </w:rPr>
      </w:pPr>
    </w:p>
    <w:p w14:paraId="480773C7" w14:textId="60F177A0" w:rsidR="00D22838" w:rsidRDefault="00D22838" w:rsidP="00635C2A">
      <w:pPr>
        <w:spacing w:after="0"/>
        <w:rPr>
          <w:rFonts w:eastAsia="Times New Roman"/>
          <w:bCs/>
          <w:lang w:eastAsia="zh-CN"/>
        </w:rPr>
      </w:pPr>
    </w:p>
    <w:p w14:paraId="2A872944" w14:textId="77777777" w:rsidR="00D22838" w:rsidRDefault="00D22838" w:rsidP="00635C2A">
      <w:pPr>
        <w:spacing w:after="0"/>
        <w:rPr>
          <w:rFonts w:eastAsia="Times New Roman"/>
          <w:bCs/>
          <w:lang w:eastAsia="zh-CN"/>
        </w:rPr>
      </w:pPr>
    </w:p>
    <w:p w14:paraId="54F06360" w14:textId="7A2A719A" w:rsidR="00635C2A" w:rsidRPr="003E1F01" w:rsidRDefault="003E1F01" w:rsidP="003E1F01">
      <w:pPr>
        <w:pStyle w:val="2"/>
      </w:pPr>
      <w:r w:rsidRPr="003E1F01">
        <w:lastRenderedPageBreak/>
        <w:t xml:space="preserve"> </w:t>
      </w:r>
      <w:r w:rsidR="00635C2A" w:rsidRPr="003E1F01">
        <w:t xml:space="preserve">Issue #15. IAB-MT recommended beams </w:t>
      </w:r>
    </w:p>
    <w:p w14:paraId="25214BFE" w14:textId="77777777" w:rsidR="00635C2A" w:rsidRDefault="00635C2A" w:rsidP="00635C2A">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096D1B41"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the following clarifications:</w:t>
      </w:r>
    </w:p>
    <w:p w14:paraId="39BB4722"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Only one of DL Rx beam indication or UL Tx beam indication can be used for a specific beam.</w:t>
      </w:r>
    </w:p>
    <w:p w14:paraId="60A4B7DE"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14:paraId="2A2EBBA8" w14:textId="77777777" w:rsidR="00635C2A" w:rsidRDefault="00635C2A" w:rsidP="00635C2A">
      <w:pPr>
        <w:spacing w:after="0"/>
        <w:rPr>
          <w:rFonts w:eastAsia="Times New Roman"/>
          <w:bCs/>
          <w:lang w:eastAsia="zh-CN"/>
        </w:rPr>
      </w:pPr>
    </w:p>
    <w:p w14:paraId="5DE1E71C" w14:textId="136A9031" w:rsidR="00635C2A" w:rsidRPr="003E1F01" w:rsidRDefault="003E1F01" w:rsidP="003E1F01">
      <w:pPr>
        <w:pStyle w:val="2"/>
      </w:pPr>
      <w:r w:rsidRPr="003E1F01">
        <w:t xml:space="preserve"> </w:t>
      </w:r>
      <w:r w:rsidR="00635C2A" w:rsidRPr="003E1F01">
        <w:t>Issue #16. Alignment of parameters names</w:t>
      </w:r>
    </w:p>
    <w:p w14:paraId="3E6BF729"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4EF5BF81" w14:textId="77777777" w:rsidR="00635C2A" w:rsidRDefault="00635C2A" w:rsidP="00635C2A">
      <w:pPr>
        <w:spacing w:after="0"/>
        <w:rPr>
          <w:rFonts w:ascii="Times New Roman" w:eastAsia="Times New Roman" w:hAnsi="Times New Roman" w:cs="Times New Roman"/>
          <w:bCs/>
          <w:sz w:val="20"/>
          <w:lang w:eastAsia="zh-CN"/>
        </w:rPr>
      </w:pPr>
    </w:p>
    <w:p w14:paraId="44C08903"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29550711"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has TPs for the following</w:t>
      </w:r>
    </w:p>
    <w:p w14:paraId="3DFCDBE3"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IAB-DU-Resource-Configuration-H/S/NA-Config</w:t>
      </w:r>
      <w:r>
        <w:rPr>
          <w:rFonts w:eastAsia="Times New Roman"/>
          <w:bCs/>
          <w:lang w:eastAsia="zh-CN"/>
        </w:rPr>
        <w:t>”</w:t>
      </w:r>
    </w:p>
    <w:p w14:paraId="288C5C99"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r>
        <w:rPr>
          <w:i/>
          <w:iCs/>
        </w:rPr>
        <w:t>availabilityCombinationsRBGroups</w:t>
      </w:r>
      <w:r>
        <w:rPr>
          <w:rFonts w:eastAsia="Times New Roman"/>
          <w:bCs/>
          <w:lang w:eastAsia="zh-CN"/>
        </w:rPr>
        <w:t>”, “</w:t>
      </w:r>
      <w:r>
        <w:rPr>
          <w:i/>
          <w:lang w:val="en-CA"/>
        </w:rPr>
        <w:t>RbSetGroups</w:t>
      </w:r>
      <w:r>
        <w:rPr>
          <w:rFonts w:eastAsia="Times New Roman"/>
          <w:bCs/>
          <w:lang w:eastAsia="zh-CN"/>
        </w:rPr>
        <w:t>”) related to the availability indication.</w:t>
      </w:r>
    </w:p>
    <w:p w14:paraId="2BC917D9" w14:textId="77777777" w:rsidR="00635C2A" w:rsidRDefault="00635C2A" w:rsidP="00635C2A">
      <w:pPr>
        <w:spacing w:after="0"/>
        <w:rPr>
          <w:rFonts w:ascii="Times New Roman" w:eastAsia="Times New Roman" w:hAnsi="Times New Roman" w:cs="Times New Roman"/>
          <w:bCs/>
          <w:sz w:val="20"/>
          <w:lang w:eastAsia="zh-CN"/>
        </w:rPr>
      </w:pPr>
    </w:p>
    <w:p w14:paraId="5FDF9457" w14:textId="0934536A" w:rsidR="00A54AE2" w:rsidRDefault="00A54AE2">
      <w:pPr>
        <w:spacing w:after="0"/>
        <w:rPr>
          <w:rFonts w:ascii="Calibri" w:eastAsia="Times New Roman" w:hAnsi="Calibri"/>
          <w:b/>
          <w:bCs/>
          <w:lang w:val="en-GB" w:eastAsia="x-none"/>
        </w:rPr>
      </w:pPr>
      <w:r>
        <w:rPr>
          <w:rFonts w:eastAsia="Times New Roman"/>
          <w:b/>
          <w:bCs/>
          <w:lang w:val="en-GB"/>
        </w:rPr>
        <w:br w:type="page"/>
      </w:r>
    </w:p>
    <w:p w14:paraId="1F4AB9A8" w14:textId="77777777" w:rsidR="0039634C" w:rsidRPr="00A11EDA" w:rsidRDefault="00737BB5" w:rsidP="00A11EDA">
      <w:pPr>
        <w:pStyle w:val="1"/>
        <w:rPr>
          <w:rFonts w:eastAsia="SimSun"/>
        </w:rPr>
      </w:pPr>
      <w:r w:rsidRPr="00707EB3">
        <w:rPr>
          <w:rFonts w:eastAsia="SimSun"/>
        </w:rPr>
        <w:lastRenderedPageBreak/>
        <w:t>Reference</w:t>
      </w:r>
      <w:bookmarkStart w:id="8" w:name="OLE_LINK3"/>
      <w:r w:rsidR="008156E0">
        <w:rPr>
          <w:rFonts w:eastAsia="SimSun"/>
        </w:rPr>
        <w:t>s</w:t>
      </w:r>
    </w:p>
    <w:bookmarkEnd w:id="1"/>
    <w:bookmarkEnd w:id="2"/>
    <w:bookmarkEnd w:id="8"/>
    <w:p w14:paraId="73081308" w14:textId="630BB8C6" w:rsidR="0009473B" w:rsidRPr="002C1749" w:rsidRDefault="0009473B" w:rsidP="0009473B">
      <w:pPr>
        <w:rPr>
          <w:rFonts w:ascii="Times" w:hAnsi="Times"/>
          <w:sz w:val="16"/>
          <w:szCs w:val="16"/>
          <w:lang w:val="en-GB" w:eastAsia="x-none"/>
        </w:rPr>
      </w:pPr>
      <w:r w:rsidRPr="002C1749">
        <w:rPr>
          <w:sz w:val="16"/>
          <w:szCs w:val="16"/>
          <w:lang w:val="en-GB" w:eastAsia="x-none"/>
        </w:rPr>
        <w:t>[1] R1-2203078   Remaining issues on R17 IAB enhancements, Huawei, HiSilicon</w:t>
      </w:r>
    </w:p>
    <w:p w14:paraId="17CF18C3" w14:textId="106138D8" w:rsidR="0009473B" w:rsidRPr="002C1749" w:rsidRDefault="0009473B" w:rsidP="0009473B">
      <w:pPr>
        <w:rPr>
          <w:sz w:val="16"/>
          <w:szCs w:val="16"/>
          <w:lang w:val="en-GB" w:eastAsia="x-none"/>
        </w:rPr>
      </w:pPr>
      <w:r w:rsidRPr="002C1749">
        <w:rPr>
          <w:sz w:val="16"/>
          <w:szCs w:val="16"/>
          <w:lang w:val="en-GB" w:eastAsia="x-none"/>
        </w:rPr>
        <w:t>[2] R1-2203353   Maintenance on Enhancements to Integrated Access and Backhaul, Nokia, Nokia Shanghai Bell</w:t>
      </w:r>
    </w:p>
    <w:p w14:paraId="7EF5B83E" w14:textId="4918C12B" w:rsidR="0009473B" w:rsidRPr="002C1749" w:rsidRDefault="0009473B" w:rsidP="0009473B">
      <w:pPr>
        <w:rPr>
          <w:sz w:val="16"/>
          <w:szCs w:val="16"/>
          <w:lang w:val="en-GB" w:eastAsia="x-none"/>
        </w:rPr>
      </w:pPr>
      <w:r w:rsidRPr="002C1749">
        <w:rPr>
          <w:sz w:val="16"/>
          <w:szCs w:val="16"/>
          <w:lang w:val="en-GB" w:eastAsia="x-none"/>
        </w:rPr>
        <w:t>[3] R1-2203359   Maintenance on enhancements to IAB, ZTE, Sanechips</w:t>
      </w:r>
    </w:p>
    <w:p w14:paraId="33AA26B3" w14:textId="70646E41" w:rsidR="0009473B" w:rsidRPr="002C1749" w:rsidRDefault="0009473B" w:rsidP="0009473B">
      <w:pPr>
        <w:rPr>
          <w:sz w:val="16"/>
          <w:szCs w:val="16"/>
          <w:lang w:val="en-GB" w:eastAsia="x-none"/>
        </w:rPr>
      </w:pPr>
      <w:r w:rsidRPr="002C1749">
        <w:rPr>
          <w:sz w:val="16"/>
          <w:szCs w:val="16"/>
          <w:lang w:val="en-GB" w:eastAsia="x-none"/>
        </w:rPr>
        <w:t>[4] R1-2203523   Maintenance on Enhancements to Integrated Access and Backhaul, vivo</w:t>
      </w:r>
    </w:p>
    <w:p w14:paraId="219B6464" w14:textId="17349F32" w:rsidR="0009473B" w:rsidRPr="002C1749" w:rsidRDefault="0009473B" w:rsidP="0009473B">
      <w:pPr>
        <w:rPr>
          <w:sz w:val="16"/>
          <w:szCs w:val="16"/>
          <w:lang w:val="en-GB" w:eastAsia="x-none"/>
        </w:rPr>
      </w:pPr>
      <w:r w:rsidRPr="002C1749">
        <w:rPr>
          <w:sz w:val="16"/>
          <w:szCs w:val="16"/>
          <w:lang w:val="en-GB" w:eastAsia="x-none"/>
        </w:rPr>
        <w:t>[5] R1-2203763   Discussions on enhancements to resource multiplexing between child and parent links of an IAB node, CEWiT</w:t>
      </w:r>
    </w:p>
    <w:p w14:paraId="61670F1E" w14:textId="7D5BBE43" w:rsidR="0009473B" w:rsidRPr="002C1749" w:rsidRDefault="0009473B" w:rsidP="0009473B">
      <w:pPr>
        <w:rPr>
          <w:sz w:val="16"/>
          <w:szCs w:val="16"/>
          <w:lang w:val="en-GB" w:eastAsia="x-none"/>
        </w:rPr>
      </w:pPr>
      <w:r w:rsidRPr="002C1749">
        <w:rPr>
          <w:sz w:val="16"/>
          <w:szCs w:val="16"/>
          <w:lang w:val="en-GB" w:eastAsia="x-none"/>
        </w:rPr>
        <w:t>[6] R1-2203871   Maintenance on Enhancements to NR IAB, Samsung</w:t>
      </w:r>
    </w:p>
    <w:p w14:paraId="49BBD3FB" w14:textId="35F42887" w:rsidR="0009473B" w:rsidRPr="002C1749" w:rsidRDefault="0009473B" w:rsidP="0009473B">
      <w:pPr>
        <w:rPr>
          <w:sz w:val="16"/>
          <w:szCs w:val="16"/>
          <w:lang w:val="en-GB" w:eastAsia="x-none"/>
        </w:rPr>
      </w:pPr>
      <w:r w:rsidRPr="002C1749">
        <w:rPr>
          <w:sz w:val="16"/>
          <w:szCs w:val="16"/>
          <w:lang w:val="en-GB" w:eastAsia="x-none"/>
        </w:rPr>
        <w:t>[7] R1-2204351   Maintenance on Enhancements to Integrated Access and Backhaul, NTT DOCOMO, INC.</w:t>
      </w:r>
    </w:p>
    <w:p w14:paraId="45C0151B" w14:textId="3036D3FB" w:rsidR="0009473B" w:rsidRPr="002C1749" w:rsidRDefault="0009473B" w:rsidP="0009473B">
      <w:pPr>
        <w:rPr>
          <w:sz w:val="16"/>
          <w:szCs w:val="16"/>
          <w:lang w:val="en-GB" w:eastAsia="x-none"/>
        </w:rPr>
      </w:pPr>
      <w:r w:rsidRPr="002C1749">
        <w:rPr>
          <w:sz w:val="16"/>
          <w:szCs w:val="16"/>
          <w:lang w:val="en-GB" w:eastAsia="x-none"/>
        </w:rPr>
        <w:t>[8] R1-2204413   Resource multiplexing in enhanced IAB systems, Lenovo</w:t>
      </w:r>
    </w:p>
    <w:p w14:paraId="74F68D3D" w14:textId="000AA840" w:rsidR="0009473B" w:rsidRPr="002C1749" w:rsidRDefault="0009473B" w:rsidP="0009473B">
      <w:pPr>
        <w:rPr>
          <w:sz w:val="16"/>
          <w:szCs w:val="16"/>
          <w:lang w:val="en-GB" w:eastAsia="x-none"/>
        </w:rPr>
      </w:pPr>
      <w:r w:rsidRPr="002C1749">
        <w:rPr>
          <w:sz w:val="16"/>
          <w:szCs w:val="16"/>
          <w:lang w:val="en-GB" w:eastAsia="x-none"/>
        </w:rPr>
        <w:t>[9] R1-220452</w:t>
      </w:r>
      <w:r w:rsidR="002C1749">
        <w:rPr>
          <w:sz w:val="16"/>
          <w:szCs w:val="16"/>
          <w:lang w:val="en-GB" w:eastAsia="x-none"/>
        </w:rPr>
        <w:t>8</w:t>
      </w:r>
      <w:r w:rsidRPr="002C1749">
        <w:rPr>
          <w:sz w:val="16"/>
          <w:szCs w:val="16"/>
          <w:lang w:val="en-GB" w:eastAsia="x-none"/>
        </w:rPr>
        <w:t>   Remaining details on enhancements to IAB, LG Electronics</w:t>
      </w:r>
    </w:p>
    <w:p w14:paraId="31955499" w14:textId="3B31FAD5" w:rsidR="0009473B" w:rsidRPr="002C1749" w:rsidRDefault="0009473B" w:rsidP="0009473B">
      <w:pPr>
        <w:rPr>
          <w:sz w:val="16"/>
          <w:szCs w:val="16"/>
          <w:lang w:val="en-GB" w:eastAsia="x-none"/>
        </w:rPr>
      </w:pPr>
      <w:r w:rsidRPr="002C1749">
        <w:rPr>
          <w:sz w:val="16"/>
          <w:szCs w:val="16"/>
          <w:lang w:val="en-GB" w:eastAsia="x-none"/>
        </w:rPr>
        <w:t>[10] R1-2204640 Maintenance on enhanced IAB, Ericsson</w:t>
      </w:r>
    </w:p>
    <w:p w14:paraId="48DB39BD" w14:textId="021E0582" w:rsidR="0009473B" w:rsidRPr="002C1749" w:rsidRDefault="0009473B" w:rsidP="0009473B">
      <w:pPr>
        <w:rPr>
          <w:sz w:val="16"/>
          <w:szCs w:val="16"/>
          <w:lang w:val="en-GB" w:eastAsia="x-none"/>
        </w:rPr>
      </w:pPr>
      <w:r w:rsidRPr="002C1749">
        <w:rPr>
          <w:sz w:val="16"/>
          <w:szCs w:val="16"/>
          <w:lang w:val="en-GB" w:eastAsia="x-none"/>
        </w:rPr>
        <w:t>[11] R1-2204648 Discussions on eIAB maintenance, ETRI</w:t>
      </w:r>
    </w:p>
    <w:p w14:paraId="1D42DE6E" w14:textId="1A3AA69E" w:rsidR="0009473B" w:rsidRPr="002C1749" w:rsidRDefault="0009473B" w:rsidP="0009473B">
      <w:pPr>
        <w:rPr>
          <w:sz w:val="16"/>
          <w:szCs w:val="16"/>
          <w:lang w:val="en-GB" w:eastAsia="x-none"/>
        </w:rPr>
      </w:pPr>
      <w:r w:rsidRPr="002C1749">
        <w:rPr>
          <w:sz w:val="16"/>
          <w:szCs w:val="16"/>
          <w:lang w:val="en-GB" w:eastAsia="x-none"/>
        </w:rPr>
        <w:t>[12] R1-2204777 Remaining details on Frequency-domain Resource Multiplexing for IAB, Intel Corporation</w:t>
      </w:r>
    </w:p>
    <w:p w14:paraId="295BE27A" w14:textId="34CF65BE" w:rsidR="0009473B" w:rsidRPr="002C1749" w:rsidRDefault="0009473B" w:rsidP="0009473B">
      <w:pPr>
        <w:rPr>
          <w:sz w:val="16"/>
          <w:szCs w:val="16"/>
          <w:lang w:val="en-GB" w:eastAsia="x-none"/>
        </w:rPr>
      </w:pPr>
      <w:r w:rsidRPr="002C1749">
        <w:rPr>
          <w:sz w:val="16"/>
          <w:szCs w:val="16"/>
          <w:lang w:val="en-GB" w:eastAsia="x-none"/>
        </w:rPr>
        <w:t>[13] R1-2204992 Remaining issues on eIAB, Qualcomm Incorporated</w:t>
      </w:r>
    </w:p>
    <w:p w14:paraId="450C24DB" w14:textId="77777777" w:rsidR="0009473B" w:rsidRDefault="0009473B" w:rsidP="0009473B">
      <w:pPr>
        <w:rPr>
          <w:rFonts w:ascii="Calibri" w:hAnsi="Calibri" w:cs="Calibri"/>
        </w:rPr>
      </w:pPr>
    </w:p>
    <w:p w14:paraId="2F9D3C13" w14:textId="77777777" w:rsidR="00EA4ABD" w:rsidRPr="007F0769" w:rsidRDefault="00EA4ABD" w:rsidP="00FA11EE">
      <w:pPr>
        <w:pStyle w:val="afc"/>
        <w:widowControl w:val="0"/>
        <w:autoSpaceDE w:val="0"/>
        <w:autoSpaceDN w:val="0"/>
        <w:adjustRightInd w:val="0"/>
        <w:spacing w:after="120"/>
        <w:ind w:left="0"/>
        <w:rPr>
          <w:rFonts w:ascii="Times New Roman" w:hAnsi="Times New Roman"/>
          <w:sz w:val="20"/>
          <w:lang w:val="en-GB" w:eastAsia="zh-CN"/>
        </w:rPr>
      </w:pPr>
    </w:p>
    <w:sectPr w:rsidR="00EA4ABD" w:rsidRPr="007F0769"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3CC9" w14:textId="77777777" w:rsidR="00BE0EE8" w:rsidRDefault="00BE0EE8" w:rsidP="00796430">
      <w:r>
        <w:separator/>
      </w:r>
    </w:p>
  </w:endnote>
  <w:endnote w:type="continuationSeparator" w:id="0">
    <w:p w14:paraId="6F190E55" w14:textId="77777777" w:rsidR="00BE0EE8" w:rsidRDefault="00BE0EE8" w:rsidP="00796430">
      <w:r>
        <w:continuationSeparator/>
      </w:r>
    </w:p>
  </w:endnote>
  <w:endnote w:type="continuationNotice" w:id="1">
    <w:p w14:paraId="70A4E7F1" w14:textId="77777777" w:rsidR="00BE0EE8" w:rsidRDefault="00BE0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DD8D" w14:textId="77777777" w:rsidR="00EB7A68" w:rsidRDefault="00EB7A68">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C56064">
      <w:rPr>
        <w:rStyle w:val="af0"/>
      </w:rPr>
      <w:t>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56064">
      <w:rPr>
        <w:rStyle w:val="af0"/>
      </w:rPr>
      <w:t>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33BB" w14:textId="77777777" w:rsidR="00BE0EE8" w:rsidRDefault="00BE0EE8" w:rsidP="00796430">
      <w:r>
        <w:separator/>
      </w:r>
    </w:p>
  </w:footnote>
  <w:footnote w:type="continuationSeparator" w:id="0">
    <w:p w14:paraId="1B3E9A17" w14:textId="77777777" w:rsidR="00BE0EE8" w:rsidRDefault="00BE0EE8" w:rsidP="00796430">
      <w:r>
        <w:continuationSeparator/>
      </w:r>
    </w:p>
  </w:footnote>
  <w:footnote w:type="continuationNotice" w:id="1">
    <w:p w14:paraId="577DD6C2" w14:textId="77777777" w:rsidR="00BE0EE8" w:rsidRDefault="00BE0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701E" w14:textId="77777777" w:rsidR="00EB7A68" w:rsidRDefault="00EB7A6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AF"/>
    <w:multiLevelType w:val="hybridMultilevel"/>
    <w:tmpl w:val="00A0484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011654CE"/>
    <w:multiLevelType w:val="hybridMultilevel"/>
    <w:tmpl w:val="65C6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356E5F"/>
    <w:multiLevelType w:val="hybridMultilevel"/>
    <w:tmpl w:val="1B82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0E42E58"/>
    <w:multiLevelType w:val="hybridMultilevel"/>
    <w:tmpl w:val="F13AC808"/>
    <w:lvl w:ilvl="0" w:tplc="3EDAC3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39B"/>
    <w:multiLevelType w:val="hybridMultilevel"/>
    <w:tmpl w:val="990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962183"/>
    <w:multiLevelType w:val="hybridMultilevel"/>
    <w:tmpl w:val="ADEA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97169"/>
    <w:multiLevelType w:val="hybridMultilevel"/>
    <w:tmpl w:val="C0DEBCB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DC0651BE">
      <w:start w:val="1"/>
      <w:numFmt w:val="bullet"/>
      <w:pStyle w:val="a"/>
      <w:lvlText w:val="-"/>
      <w:lvlJc w:val="left"/>
      <w:pPr>
        <w:tabs>
          <w:tab w:val="num" w:pos="510"/>
        </w:tabs>
        <w:ind w:left="510" w:hanging="397"/>
      </w:pPr>
      <w:rPr>
        <w:rFonts w:ascii="Times New Roman" w:hAnsi="Times New Roman" w:cs="Times New Roman" w:hint="default"/>
      </w:rPr>
    </w:lvl>
    <w:lvl w:ilvl="1" w:tplc="74D0D8D2" w:tentative="1">
      <w:start w:val="1"/>
      <w:numFmt w:val="bullet"/>
      <w:lvlText w:val="o"/>
      <w:lvlJc w:val="left"/>
      <w:pPr>
        <w:tabs>
          <w:tab w:val="num" w:pos="1440"/>
        </w:tabs>
        <w:ind w:left="1440" w:hanging="360"/>
      </w:pPr>
      <w:rPr>
        <w:rFonts w:ascii="DotumChe" w:hAnsi="DotumChe" w:cs="DotumChe" w:hint="default"/>
      </w:rPr>
    </w:lvl>
    <w:lvl w:ilvl="2" w:tplc="AC20DC7C" w:tentative="1">
      <w:start w:val="1"/>
      <w:numFmt w:val="bullet"/>
      <w:lvlText w:val=""/>
      <w:lvlJc w:val="left"/>
      <w:pPr>
        <w:tabs>
          <w:tab w:val="num" w:pos="2160"/>
        </w:tabs>
        <w:ind w:left="2160" w:hanging="360"/>
      </w:pPr>
      <w:rPr>
        <w:rFonts w:ascii="Calibri" w:hAnsi="Calibri" w:hint="default"/>
      </w:rPr>
    </w:lvl>
    <w:lvl w:ilvl="3" w:tplc="0EE266F6" w:tentative="1">
      <w:start w:val="1"/>
      <w:numFmt w:val="bullet"/>
      <w:lvlText w:val=""/>
      <w:lvlJc w:val="left"/>
      <w:pPr>
        <w:tabs>
          <w:tab w:val="num" w:pos="2880"/>
        </w:tabs>
        <w:ind w:left="2880" w:hanging="360"/>
      </w:pPr>
      <w:rPr>
        <w:rFonts w:ascii="minorBidi" w:hAnsi="minorBidi" w:hint="default"/>
      </w:rPr>
    </w:lvl>
    <w:lvl w:ilvl="4" w:tplc="56AEC888" w:tentative="1">
      <w:start w:val="1"/>
      <w:numFmt w:val="bullet"/>
      <w:lvlText w:val="o"/>
      <w:lvlJc w:val="left"/>
      <w:pPr>
        <w:tabs>
          <w:tab w:val="num" w:pos="3600"/>
        </w:tabs>
        <w:ind w:left="3600" w:hanging="360"/>
      </w:pPr>
      <w:rPr>
        <w:rFonts w:ascii="DotumChe" w:hAnsi="DotumChe" w:cs="DotumChe" w:hint="default"/>
      </w:rPr>
    </w:lvl>
    <w:lvl w:ilvl="5" w:tplc="B3D81924" w:tentative="1">
      <w:start w:val="1"/>
      <w:numFmt w:val="bullet"/>
      <w:lvlText w:val=""/>
      <w:lvlJc w:val="left"/>
      <w:pPr>
        <w:tabs>
          <w:tab w:val="num" w:pos="4320"/>
        </w:tabs>
        <w:ind w:left="4320" w:hanging="360"/>
      </w:pPr>
      <w:rPr>
        <w:rFonts w:ascii="Calibri" w:hAnsi="Calibri" w:hint="default"/>
      </w:rPr>
    </w:lvl>
    <w:lvl w:ilvl="6" w:tplc="F2AC4234" w:tentative="1">
      <w:start w:val="1"/>
      <w:numFmt w:val="bullet"/>
      <w:lvlText w:val=""/>
      <w:lvlJc w:val="left"/>
      <w:pPr>
        <w:tabs>
          <w:tab w:val="num" w:pos="5040"/>
        </w:tabs>
        <w:ind w:left="5040" w:hanging="360"/>
      </w:pPr>
      <w:rPr>
        <w:rFonts w:ascii="minorBidi" w:hAnsi="minorBidi" w:hint="default"/>
      </w:rPr>
    </w:lvl>
    <w:lvl w:ilvl="7" w:tplc="596846A4" w:tentative="1">
      <w:start w:val="1"/>
      <w:numFmt w:val="bullet"/>
      <w:lvlText w:val="o"/>
      <w:lvlJc w:val="left"/>
      <w:pPr>
        <w:tabs>
          <w:tab w:val="num" w:pos="5760"/>
        </w:tabs>
        <w:ind w:left="5760" w:hanging="360"/>
      </w:pPr>
      <w:rPr>
        <w:rFonts w:ascii="DotumChe" w:hAnsi="DotumChe" w:cs="DotumChe" w:hint="default"/>
      </w:rPr>
    </w:lvl>
    <w:lvl w:ilvl="8" w:tplc="534C177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3733C8"/>
    <w:multiLevelType w:val="hybridMultilevel"/>
    <w:tmpl w:val="5AF01968"/>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15:restartNumberingAfterBreak="0">
    <w:nsid w:val="39AE039C"/>
    <w:multiLevelType w:val="hybridMultilevel"/>
    <w:tmpl w:val="54C21F88"/>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00D"/>
    <w:multiLevelType w:val="hybridMultilevel"/>
    <w:tmpl w:val="3C342640"/>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BD75FF1"/>
    <w:multiLevelType w:val="hybridMultilevel"/>
    <w:tmpl w:val="F1EEE664"/>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66555"/>
    <w:multiLevelType w:val="hybridMultilevel"/>
    <w:tmpl w:val="827E9CAE"/>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769F5"/>
    <w:multiLevelType w:val="hybridMultilevel"/>
    <w:tmpl w:val="0F8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D3C10"/>
    <w:multiLevelType w:val="hybridMultilevel"/>
    <w:tmpl w:val="F582087C"/>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A369E8"/>
    <w:multiLevelType w:val="hybridMultilevel"/>
    <w:tmpl w:val="6A469B32"/>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8FA8BC86">
      <w:start w:val="1"/>
      <w:numFmt w:val="decimal"/>
      <w:pStyle w:val="Observation"/>
      <w:lvlText w:val="Observation %1"/>
      <w:lvlJc w:val="left"/>
      <w:pPr>
        <w:ind w:left="360" w:hanging="360"/>
      </w:pPr>
      <w:rPr>
        <w:rFonts w:hint="default"/>
      </w:rPr>
    </w:lvl>
    <w:lvl w:ilvl="1" w:tplc="EF16A068" w:tentative="1">
      <w:start w:val="1"/>
      <w:numFmt w:val="lowerLetter"/>
      <w:lvlText w:val="%2."/>
      <w:lvlJc w:val="left"/>
      <w:pPr>
        <w:ind w:left="1440" w:hanging="360"/>
      </w:pPr>
    </w:lvl>
    <w:lvl w:ilvl="2" w:tplc="2E84DBE4" w:tentative="1">
      <w:start w:val="1"/>
      <w:numFmt w:val="lowerRoman"/>
      <w:lvlText w:val="%3."/>
      <w:lvlJc w:val="right"/>
      <w:pPr>
        <w:ind w:left="2160" w:hanging="180"/>
      </w:pPr>
    </w:lvl>
    <w:lvl w:ilvl="3" w:tplc="4C3041DA" w:tentative="1">
      <w:start w:val="1"/>
      <w:numFmt w:val="decimal"/>
      <w:lvlText w:val="%4."/>
      <w:lvlJc w:val="left"/>
      <w:pPr>
        <w:ind w:left="2880" w:hanging="360"/>
      </w:pPr>
    </w:lvl>
    <w:lvl w:ilvl="4" w:tplc="D9042D5E" w:tentative="1">
      <w:start w:val="1"/>
      <w:numFmt w:val="lowerLetter"/>
      <w:lvlText w:val="%5."/>
      <w:lvlJc w:val="left"/>
      <w:pPr>
        <w:ind w:left="3600" w:hanging="360"/>
      </w:pPr>
    </w:lvl>
    <w:lvl w:ilvl="5" w:tplc="D74E698C" w:tentative="1">
      <w:start w:val="1"/>
      <w:numFmt w:val="lowerRoman"/>
      <w:lvlText w:val="%6."/>
      <w:lvlJc w:val="right"/>
      <w:pPr>
        <w:ind w:left="4320" w:hanging="180"/>
      </w:pPr>
    </w:lvl>
    <w:lvl w:ilvl="6" w:tplc="94C60300" w:tentative="1">
      <w:start w:val="1"/>
      <w:numFmt w:val="decimal"/>
      <w:lvlText w:val="%7."/>
      <w:lvlJc w:val="left"/>
      <w:pPr>
        <w:ind w:left="5040" w:hanging="360"/>
      </w:pPr>
    </w:lvl>
    <w:lvl w:ilvl="7" w:tplc="4E9288CC" w:tentative="1">
      <w:start w:val="1"/>
      <w:numFmt w:val="lowerLetter"/>
      <w:lvlText w:val="%8."/>
      <w:lvlJc w:val="left"/>
      <w:pPr>
        <w:ind w:left="5760" w:hanging="360"/>
      </w:pPr>
    </w:lvl>
    <w:lvl w:ilvl="8" w:tplc="6A04AE4C" w:tentative="1">
      <w:start w:val="1"/>
      <w:numFmt w:val="lowerRoman"/>
      <w:lvlText w:val="%9."/>
      <w:lvlJc w:val="right"/>
      <w:pPr>
        <w:ind w:left="6480" w:hanging="180"/>
      </w:pPr>
    </w:lvl>
  </w:abstractNum>
  <w:abstractNum w:abstractNumId="27" w15:restartNumberingAfterBreak="0">
    <w:nsid w:val="51394616"/>
    <w:multiLevelType w:val="hybridMultilevel"/>
    <w:tmpl w:val="F1EA5DB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989"/>
    <w:multiLevelType w:val="hybridMultilevel"/>
    <w:tmpl w:val="463E3174"/>
    <w:lvl w:ilvl="0" w:tplc="641AD98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9635E6"/>
    <w:multiLevelType w:val="hybridMultilevel"/>
    <w:tmpl w:val="F09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03EA842A">
      <w:start w:val="1"/>
      <w:numFmt w:val="bullet"/>
      <w:pStyle w:val="3"/>
      <w:lvlText w:val="-"/>
      <w:lvlJc w:val="left"/>
      <w:pPr>
        <w:tabs>
          <w:tab w:val="num" w:pos="1077"/>
        </w:tabs>
        <w:ind w:left="1077" w:hanging="397"/>
      </w:pPr>
      <w:rPr>
        <w:rFonts w:ascii="Times New Roman" w:hAnsi="Times New Roman" w:cs="Times New Roman" w:hint="default"/>
      </w:rPr>
    </w:lvl>
    <w:lvl w:ilvl="1" w:tplc="D40AFF86" w:tentative="1">
      <w:start w:val="1"/>
      <w:numFmt w:val="bullet"/>
      <w:lvlText w:val="o"/>
      <w:lvlJc w:val="left"/>
      <w:pPr>
        <w:tabs>
          <w:tab w:val="num" w:pos="1440"/>
        </w:tabs>
        <w:ind w:left="1440" w:hanging="360"/>
      </w:pPr>
      <w:rPr>
        <w:rFonts w:ascii="DotumChe" w:hAnsi="DotumChe" w:cs="DotumChe" w:hint="default"/>
      </w:rPr>
    </w:lvl>
    <w:lvl w:ilvl="2" w:tplc="47944DAE" w:tentative="1">
      <w:start w:val="1"/>
      <w:numFmt w:val="bullet"/>
      <w:lvlText w:val=""/>
      <w:lvlJc w:val="left"/>
      <w:pPr>
        <w:tabs>
          <w:tab w:val="num" w:pos="2160"/>
        </w:tabs>
        <w:ind w:left="2160" w:hanging="360"/>
      </w:pPr>
      <w:rPr>
        <w:rFonts w:ascii="Calibri" w:hAnsi="Calibri" w:hint="default"/>
      </w:rPr>
    </w:lvl>
    <w:lvl w:ilvl="3" w:tplc="6ECAC104" w:tentative="1">
      <w:start w:val="1"/>
      <w:numFmt w:val="bullet"/>
      <w:lvlText w:val=""/>
      <w:lvlJc w:val="left"/>
      <w:pPr>
        <w:tabs>
          <w:tab w:val="num" w:pos="2880"/>
        </w:tabs>
        <w:ind w:left="2880" w:hanging="360"/>
      </w:pPr>
      <w:rPr>
        <w:rFonts w:ascii="minorBidi" w:hAnsi="minorBidi" w:hint="default"/>
      </w:rPr>
    </w:lvl>
    <w:lvl w:ilvl="4" w:tplc="41827A02" w:tentative="1">
      <w:start w:val="1"/>
      <w:numFmt w:val="bullet"/>
      <w:lvlText w:val="o"/>
      <w:lvlJc w:val="left"/>
      <w:pPr>
        <w:tabs>
          <w:tab w:val="num" w:pos="3600"/>
        </w:tabs>
        <w:ind w:left="3600" w:hanging="360"/>
      </w:pPr>
      <w:rPr>
        <w:rFonts w:ascii="DotumChe" w:hAnsi="DotumChe" w:cs="DotumChe" w:hint="default"/>
      </w:rPr>
    </w:lvl>
    <w:lvl w:ilvl="5" w:tplc="3730915C" w:tentative="1">
      <w:start w:val="1"/>
      <w:numFmt w:val="bullet"/>
      <w:lvlText w:val=""/>
      <w:lvlJc w:val="left"/>
      <w:pPr>
        <w:tabs>
          <w:tab w:val="num" w:pos="4320"/>
        </w:tabs>
        <w:ind w:left="4320" w:hanging="360"/>
      </w:pPr>
      <w:rPr>
        <w:rFonts w:ascii="Calibri" w:hAnsi="Calibri" w:hint="default"/>
      </w:rPr>
    </w:lvl>
    <w:lvl w:ilvl="6" w:tplc="0504D8B8" w:tentative="1">
      <w:start w:val="1"/>
      <w:numFmt w:val="bullet"/>
      <w:lvlText w:val=""/>
      <w:lvlJc w:val="left"/>
      <w:pPr>
        <w:tabs>
          <w:tab w:val="num" w:pos="5040"/>
        </w:tabs>
        <w:ind w:left="5040" w:hanging="360"/>
      </w:pPr>
      <w:rPr>
        <w:rFonts w:ascii="minorBidi" w:hAnsi="minorBidi" w:hint="default"/>
      </w:rPr>
    </w:lvl>
    <w:lvl w:ilvl="7" w:tplc="BDA28FA2" w:tentative="1">
      <w:start w:val="1"/>
      <w:numFmt w:val="bullet"/>
      <w:lvlText w:val="o"/>
      <w:lvlJc w:val="left"/>
      <w:pPr>
        <w:tabs>
          <w:tab w:val="num" w:pos="5760"/>
        </w:tabs>
        <w:ind w:left="5760" w:hanging="360"/>
      </w:pPr>
      <w:rPr>
        <w:rFonts w:ascii="DotumChe" w:hAnsi="DotumChe" w:cs="DotumChe" w:hint="default"/>
      </w:rPr>
    </w:lvl>
    <w:lvl w:ilvl="8" w:tplc="AE801A7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8632498"/>
    <w:multiLevelType w:val="hybridMultilevel"/>
    <w:tmpl w:val="394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CE7946"/>
    <w:multiLevelType w:val="hybridMultilevel"/>
    <w:tmpl w:val="801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9D4926"/>
    <w:multiLevelType w:val="hybridMultilevel"/>
    <w:tmpl w:val="F09A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916DE"/>
    <w:multiLevelType w:val="hybridMultilevel"/>
    <w:tmpl w:val="FCC6E29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1C84"/>
    <w:multiLevelType w:val="hybridMultilevel"/>
    <w:tmpl w:val="6854CA4A"/>
    <w:lvl w:ilvl="0" w:tplc="B5A8667A">
      <w:numFmt w:val="bullet"/>
      <w:lvlText w:val="-"/>
      <w:lvlJc w:val="left"/>
      <w:pPr>
        <w:ind w:left="644" w:hanging="360"/>
      </w:pPr>
      <w:rPr>
        <w:rFonts w:ascii="Times" w:eastAsia="Batang" w:hAnsi="Times" w:cs="Time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104758"/>
    <w:multiLevelType w:val="hybridMultilevel"/>
    <w:tmpl w:val="1C6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C245486"/>
    <w:multiLevelType w:val="hybridMultilevel"/>
    <w:tmpl w:val="C1D4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3A3AAE"/>
    <w:multiLevelType w:val="hybridMultilevel"/>
    <w:tmpl w:val="EAB2351C"/>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13ACF"/>
    <w:multiLevelType w:val="hybridMultilevel"/>
    <w:tmpl w:val="B6B4CDFA"/>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31"/>
  </w:num>
  <w:num w:numId="6">
    <w:abstractNumId w:val="13"/>
  </w:num>
  <w:num w:numId="7">
    <w:abstractNumId w:val="6"/>
  </w:num>
  <w:num w:numId="8">
    <w:abstractNumId w:val="26"/>
  </w:num>
  <w:num w:numId="9">
    <w:abstractNumId w:val="29"/>
    <w:lvlOverride w:ilvl="0">
      <w:startOverride w:val="1"/>
    </w:lvlOverride>
  </w:num>
  <w:num w:numId="10">
    <w:abstractNumId w:val="5"/>
  </w:num>
  <w:num w:numId="11">
    <w:abstractNumId w:val="23"/>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15"/>
  </w:num>
  <w:num w:numId="16">
    <w:abstractNumId w:val="28"/>
  </w:num>
  <w:num w:numId="17">
    <w:abstractNumId w:val="11"/>
  </w:num>
  <w:num w:numId="18">
    <w:abstractNumId w:val="16"/>
  </w:num>
  <w:num w:numId="19">
    <w:abstractNumId w:val="42"/>
  </w:num>
  <w:num w:numId="20">
    <w:abstractNumId w:val="41"/>
  </w:num>
  <w:num w:numId="21">
    <w:abstractNumId w:val="7"/>
  </w:num>
  <w:num w:numId="22">
    <w:abstractNumId w:val="34"/>
  </w:num>
  <w:num w:numId="23">
    <w:abstractNumId w:val="36"/>
  </w:num>
  <w:num w:numId="24">
    <w:abstractNumId w:val="17"/>
  </w:num>
  <w:num w:numId="25">
    <w:abstractNumId w:val="22"/>
  </w:num>
  <w:num w:numId="26">
    <w:abstractNumId w:val="1"/>
  </w:num>
  <w:num w:numId="27">
    <w:abstractNumId w:val="35"/>
  </w:num>
  <w:num w:numId="28">
    <w:abstractNumId w:val="27"/>
  </w:num>
  <w:num w:numId="29">
    <w:abstractNumId w:val="20"/>
  </w:num>
  <w:num w:numId="30">
    <w:abstractNumId w:val="2"/>
  </w:num>
  <w:num w:numId="31">
    <w:abstractNumId w:val="32"/>
  </w:num>
  <w:num w:numId="32">
    <w:abstractNumId w:val="30"/>
  </w:num>
  <w:num w:numId="33">
    <w:abstractNumId w:val="0"/>
  </w:num>
  <w:num w:numId="34">
    <w:abstractNumId w:val="33"/>
  </w:num>
  <w:num w:numId="35">
    <w:abstractNumId w:val="9"/>
  </w:num>
  <w:num w:numId="36">
    <w:abstractNumId w:val="40"/>
  </w:num>
  <w:num w:numId="37">
    <w:abstractNumId w:val="8"/>
  </w:num>
  <w:num w:numId="38">
    <w:abstractNumId w:val="21"/>
  </w:num>
  <w:num w:numId="39">
    <w:abstractNumId w:val="3"/>
  </w:num>
  <w:num w:numId="40">
    <w:abstractNumId w:val="38"/>
  </w:num>
  <w:num w:numId="41">
    <w:abstractNumId w:val="7"/>
  </w:num>
  <w:num w:numId="42">
    <w:abstractNumId w:val="24"/>
  </w:num>
  <w:num w:numId="43">
    <w:abstractNumId w:val="14"/>
  </w:num>
  <w:num w:numId="44">
    <w:abstractNumId w:val="19"/>
  </w:num>
  <w:num w:numId="4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74DB6BC"/>
  <w15:chartTrackingRefBased/>
  <w15:docId w15:val="{A2AE0439-2A41-4F07-8518-C19F1C4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C2A"/>
    <w:pPr>
      <w:spacing w:after="160" w:line="256" w:lineRule="auto"/>
    </w:pPr>
    <w:rPr>
      <w:rFonts w:asciiTheme="minorHAnsi" w:eastAsiaTheme="minorHAnsi" w:hAnsiTheme="minorHAnsi" w:cstheme="minorBidi"/>
      <w:sz w:val="22"/>
      <w:szCs w:val="22"/>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link w:val="20"/>
    <w:uiPriority w:val="9"/>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1"/>
    <w:semiHidden/>
    <w:pPr>
      <w:keepNext w:val="0"/>
      <w:spacing w:before="0"/>
      <w:ind w:left="851" w:hanging="851"/>
    </w:pPr>
    <w:rPr>
      <w:sz w:val="20"/>
      <w:szCs w:val="20"/>
    </w:rPr>
  </w:style>
  <w:style w:type="paragraph" w:styleId="22">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3">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4">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4"/>
    <w:pPr>
      <w:numPr>
        <w:numId w:val="5"/>
      </w:numPr>
    </w:pPr>
  </w:style>
  <w:style w:type="paragraph" w:customStyle="1" w:styleId="EQ">
    <w:name w:val="EQ"/>
    <w:basedOn w:val="a0"/>
    <w:next w:val="a0"/>
    <w:pPr>
      <w:keepLines/>
      <w:tabs>
        <w:tab w:val="center" w:pos="4536"/>
        <w:tab w:val="right" w:pos="9072"/>
      </w:tabs>
      <w:spacing w:after="180"/>
    </w:pPr>
    <w:rPr>
      <w:noProof/>
    </w:rPr>
  </w:style>
  <w:style w:type="paragraph" w:styleId="25">
    <w:name w:val="List 2"/>
    <w:basedOn w:val="a8"/>
    <w:pPr>
      <w:ind w:left="851"/>
    </w:pPr>
  </w:style>
  <w:style w:type="paragraph" w:styleId="33">
    <w:name w:val="List 3"/>
    <w:basedOn w:val="25"/>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pPr>
    <w:rPr>
      <w:rFonts w:eastAsia="Dotum"/>
      <w:color w:val="FF0000"/>
      <w:lang w:val="en-GB"/>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pPr>
    <w:rPr>
      <w:rFonts w:eastAsia="Dotum"/>
      <w:lang w:val="en-GB" w:eastAsia="x-none"/>
    </w:rPr>
  </w:style>
  <w:style w:type="paragraph" w:customStyle="1" w:styleId="B2">
    <w:name w:val="B2"/>
    <w:basedOn w:val="25"/>
    <w:link w:val="B2Char"/>
    <w:pPr>
      <w:spacing w:after="180"/>
    </w:pPr>
    <w:rPr>
      <w:rFonts w:eastAsia="Dotum"/>
      <w:lang w:val="en-GB"/>
    </w:rPr>
  </w:style>
  <w:style w:type="paragraph" w:customStyle="1" w:styleId="B3">
    <w:name w:val="B3"/>
    <w:basedOn w:val="33"/>
    <w:link w:val="B3Char"/>
    <w:pPr>
      <w:spacing w:after="180"/>
    </w:pPr>
    <w:rPr>
      <w:lang w:val="x-none"/>
    </w:rPr>
  </w:style>
  <w:style w:type="paragraph" w:customStyle="1" w:styleId="B4">
    <w:name w:val="B4"/>
    <w:basedOn w:val="43"/>
    <w:link w:val="B4Char"/>
    <w:pPr>
      <w:spacing w:after="180"/>
    </w:pPr>
    <w:rPr>
      <w:lang w:val="x-none"/>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rPr>
      <w:rFonts w:ascii="Arial" w:hAnsi="Arial"/>
      <w:lang w:val="en-GB" w:eastAsia="zh-CN"/>
    </w:rPr>
  </w:style>
  <w:style w:type="paragraph" w:customStyle="1" w:styleId="B5">
    <w:name w:val="B5"/>
    <w:basedOn w:val="52"/>
    <w:pPr>
      <w:spacing w:after="180"/>
    </w:pPr>
  </w:style>
  <w:style w:type="paragraph" w:customStyle="1" w:styleId="EX">
    <w:name w:val="EX"/>
    <w:basedOn w:val="a0"/>
    <w:pPr>
      <w:keepLines/>
      <w:spacing w:after="180"/>
      <w:ind w:left="1702" w:hanging="1418"/>
    </w:pPr>
  </w:style>
  <w:style w:type="paragraph" w:customStyle="1" w:styleId="EW">
    <w:name w:val="EW"/>
    <w:basedOn w:val="EX"/>
    <w:pPr>
      <w:spacing w:after="0"/>
    </w:pPr>
  </w:style>
  <w:style w:type="paragraph" w:customStyle="1" w:styleId="TAL">
    <w:name w:val="TAL"/>
    <w:basedOn w:val="a0"/>
    <w:link w:val="TALCar"/>
    <w:pPr>
      <w:keepNext/>
      <w:keepLines/>
      <w:spacing w:after="0"/>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spacing w:after="0"/>
      <w:ind w:left="1260" w:hanging="1260"/>
    </w:pPr>
    <w:rPr>
      <w:rFonts w:eastAsia="ＭＳ 明朝"/>
      <w:szCs w:val="24"/>
      <w:lang w:val="en-GB" w:eastAsia="en-GB"/>
    </w:rPr>
  </w:style>
  <w:style w:type="character" w:customStyle="1" w:styleId="Doc-titleChar">
    <w:name w:val="Doc-title Char"/>
    <w:link w:val="Doc-title"/>
    <w:rsid w:val="00427B5F"/>
    <w:rPr>
      <w:rFonts w:ascii="Arial" w:eastAsia="ＭＳ 明朝" w:hAnsi="Arial"/>
      <w:szCs w:val="24"/>
      <w:lang w:val="en-GB" w:eastAsia="en-GB"/>
    </w:rPr>
  </w:style>
  <w:style w:type="paragraph" w:customStyle="1" w:styleId="LGTdoc">
    <w:name w:val="LGTdoc_본문"/>
    <w:basedOn w:val="a0"/>
    <w:rsid w:val="009912F6"/>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aliases w:val="- Bullets,Lista1,?? ??,?????,????,列出段落1,中等深浅网格 1 - 着色 21,¥¡¡¡¡ì¬º¥¹¥È¶ÎÂä,ÁÐ³ö¶ÎÂä,列表段落1,—ño’i—Ž,¥ê¥¹¥È¶ÎÂä,列表段落,1st level - Bullet List Paragraph,Lettre d'introduction,Paragrafo elenco,Normal bullet 2,Bullet list,목록단락,列出段落,列表段落11"/>
    <w:basedOn w:val="a0"/>
    <w:link w:val="afd"/>
    <w:uiPriority w:val="34"/>
    <w:qFormat/>
    <w:rsid w:val="00C7450E"/>
    <w:pPr>
      <w:spacing w:after="0"/>
      <w:ind w:left="720"/>
    </w:pPr>
    <w:rPr>
      <w:rFonts w:ascii="Calibri" w:hAnsi="Calibri"/>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spacing w:before="40" w:after="0"/>
    </w:pPr>
    <w:rPr>
      <w:rFonts w:eastAsia="ＭＳ 明朝"/>
      <w:i/>
      <w:noProof/>
      <w:sz w:val="18"/>
      <w:szCs w:val="24"/>
      <w:lang w:val="en-GB" w:eastAsia="en-GB"/>
    </w:rPr>
  </w:style>
  <w:style w:type="character" w:customStyle="1" w:styleId="CommentsChar">
    <w:name w:val="Comments Char"/>
    <w:link w:val="Comments"/>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semiHidden/>
    <w:rsid w:val="00D67B66"/>
    <w:rPr>
      <w:rFonts w:ascii="Arial" w:eastAsia="SimSun" w:hAnsi="Arial"/>
    </w:rPr>
  </w:style>
  <w:style w:type="paragraph" w:customStyle="1" w:styleId="Agreement">
    <w:name w:val="Agreement"/>
    <w:basedOn w:val="a0"/>
    <w:next w:val="a0"/>
    <w:uiPriority w:val="99"/>
    <w:qFormat/>
    <w:rsid w:val="006C4ECA"/>
    <w:pPr>
      <w:numPr>
        <w:numId w:val="12"/>
      </w:numPr>
      <w:spacing w:before="60" w:after="0"/>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c"/>
    <w:uiPriority w:val="34"/>
    <w:qFormat/>
    <w:locked/>
    <w:rsid w:val="00802721"/>
    <w:rPr>
      <w:rFonts w:ascii="Calibri" w:eastAsia="SimSun" w:hAnsi="Calibri" w:cs="Calibri"/>
      <w:sz w:val="22"/>
      <w:szCs w:val="22"/>
    </w:rPr>
  </w:style>
  <w:style w:type="paragraph" w:customStyle="1" w:styleId="aff0">
    <w:name w:val="插图题注"/>
    <w:basedOn w:val="a0"/>
    <w:rsid w:val="00E03D28"/>
    <w:pPr>
      <w:spacing w:after="180"/>
    </w:pPr>
    <w:rPr>
      <w:rFonts w:ascii="Times New Roman" w:hAnsi="Times New Roman"/>
      <w:lang w:val="en-GB"/>
    </w:rPr>
  </w:style>
  <w:style w:type="paragraph" w:customStyle="1" w:styleId="aff1">
    <w:name w:val="表格题注"/>
    <w:basedOn w:val="a0"/>
    <w:rsid w:val="00E03D28"/>
    <w:pPr>
      <w:spacing w:after="180"/>
    </w:pPr>
    <w:rPr>
      <w:rFonts w:ascii="Times New Roman" w:hAnsi="Times New Roman"/>
      <w:lang w:val="en-GB"/>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spacing w:after="0"/>
    </w:pPr>
    <w:rPr>
      <w:rFonts w:ascii="Arial" w:eastAsia="ＭＳ 明朝" w:hAnsi="Arial"/>
      <w:sz w:val="18"/>
      <w:lang w:eastAsia="en-US"/>
    </w:rPr>
  </w:style>
  <w:style w:type="paragraph" w:styleId="Web">
    <w:name w:val="Normal (Web)"/>
    <w:basedOn w:val="a0"/>
    <w:uiPriority w:val="99"/>
    <w:unhideWhenUsed/>
    <w:rsid w:val="000834FC"/>
    <w:pPr>
      <w:spacing w:before="100" w:beforeAutospacing="1" w:after="100" w:afterAutospacing="1"/>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spacing w:after="180"/>
      <w:ind w:leftChars="800" w:left="2040" w:hangingChars="200" w:hanging="360"/>
    </w:pPr>
    <w:rPr>
      <w:rFonts w:ascii="Times New Roman" w:eastAsia="ＭＳ 明朝" w:hAnsi="Times New Roman"/>
      <w:lang w:val="en-GB"/>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character" w:styleId="aff2">
    <w:name w:val="Strong"/>
    <w:uiPriority w:val="22"/>
    <w:qFormat/>
    <w:rsid w:val="0067387A"/>
    <w:rPr>
      <w:b/>
      <w:bCs/>
    </w:rPr>
  </w:style>
  <w:style w:type="character" w:customStyle="1" w:styleId="20">
    <w:name w:val="見出し 2 (文字)"/>
    <w:aliases w:val="H2 (文字),h2 (文字),DO NOT USE_h2 (文字),h21 (文字),Heading 2 3GPP (文字),Head2A (文字),2 (文字),UNDERRUBRIK 1-2 (文字)"/>
    <w:basedOn w:val="a1"/>
    <w:link w:val="2"/>
    <w:uiPriority w:val="9"/>
    <w:rsid w:val="00635C2A"/>
    <w:rPr>
      <w:rFonts w:ascii="Arial" w:hAnsi="Arial"/>
      <w:sz w:val="32"/>
      <w:szCs w:val="32"/>
      <w:lang w:val="en-GB" w:eastAsia="zh-CN"/>
    </w:rPr>
  </w:style>
  <w:style w:type="paragraph" w:customStyle="1" w:styleId="Default">
    <w:name w:val="Default"/>
    <w:rsid w:val="00635C2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29486929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57103872">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9617253">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706572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6694746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3942B-B768-4EFB-8465-1E355EE5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12</TotalTime>
  <Pages>11</Pages>
  <Words>2952</Words>
  <Characters>16829</Characters>
  <Application>Microsoft Office Word</Application>
  <DocSecurity>0</DocSecurity>
  <Lines>140</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栗田　大輔(kurita daisuke)</cp:lastModifiedBy>
  <cp:revision>5</cp:revision>
  <cp:lastPrinted>2016-09-19T16:11:00Z</cp:lastPrinted>
  <dcterms:created xsi:type="dcterms:W3CDTF">2022-04-27T09:26:00Z</dcterms:created>
  <dcterms:modified xsi:type="dcterms:W3CDTF">2022-04-28T04:28:00Z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