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rPr>
          <w:rFonts w:ascii="Times New Roman" w:hAnsi="Times New Roman"/>
          <w:b/>
          <w:kern w:val="2"/>
          <w:lang w:eastAsia="zh-CN"/>
        </w:rPr>
      </w:pPr>
      <w:r>
        <w:rPr>
          <w:rFonts w:ascii="Times New Roman" w:hAnsi="Times New Roman"/>
          <w:b/>
          <w:kern w:val="2"/>
          <w:lang w:eastAsia="zh-CN"/>
        </w:rPr>
        <w:tab/>
      </w:r>
      <w:r>
        <w:rPr>
          <w:rFonts w:ascii="Times New Roman" w:hAnsi="Times New Roman"/>
          <w:b/>
          <w:kern w:val="2"/>
          <w:lang w:eastAsia="zh-CN"/>
        </w:rPr>
        <w:t>3GPP TSG RAN WG1 Meeting #109-e</w:t>
      </w:r>
      <w:r>
        <w:rPr>
          <w:rFonts w:ascii="Times New Roman" w:hAnsi="Times New Roman"/>
          <w:b/>
          <w:kern w:val="2"/>
          <w:lang w:eastAsia="zh-CN"/>
        </w:rPr>
        <w:tab/>
      </w:r>
      <w:r>
        <w:rPr>
          <w:rFonts w:ascii="Times New Roman" w:hAnsi="Times New Roman"/>
          <w:b/>
          <w:kern w:val="2"/>
          <w:lang w:eastAsia="zh-CN"/>
        </w:rPr>
        <w:t>R1-220xxxx</w:t>
      </w:r>
    </w:p>
    <w:p>
      <w:pPr>
        <w:spacing w:after="120" w:afterLines="50"/>
        <w:rPr>
          <w:rFonts w:ascii="Times New Roman" w:hAnsi="Times New Roman"/>
          <w:b/>
          <w:kern w:val="2"/>
          <w:lang w:eastAsia="zh-CN"/>
        </w:rPr>
      </w:pPr>
      <w:r>
        <w:rPr>
          <w:rFonts w:ascii="Times New Roman" w:hAnsi="Times New Roman"/>
          <w:b/>
          <w:kern w:val="2"/>
          <w:lang w:eastAsia="zh-CN"/>
        </w:rPr>
        <w:t>E-Meeting, May 9 – May 20, 2022</w:t>
      </w:r>
    </w:p>
    <w:p>
      <w:pPr>
        <w:pBdr>
          <w:top w:val="single" w:color="auto" w:sz="4" w:space="1"/>
        </w:pBdr>
        <w:autoSpaceDE w:val="0"/>
        <w:autoSpaceDN w:val="0"/>
        <w:adjustRightInd w:val="0"/>
        <w:snapToGrid w:val="0"/>
        <w:ind w:left="0" w:firstLine="0"/>
        <w:jc w:val="both"/>
        <w:rPr>
          <w:rFonts w:ascii="Times New Roman" w:hAnsi="Times New Roman" w:eastAsia="宋体"/>
          <w:b/>
          <w:kern w:val="2"/>
          <w:sz w:val="16"/>
          <w:szCs w:val="16"/>
          <w:lang w:eastAsia="zh-CN"/>
        </w:rPr>
      </w:pPr>
    </w:p>
    <w:p>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r>
      <w:r>
        <w:rPr>
          <w:rFonts w:ascii="Times New Roman" w:hAnsi="Times New Roman"/>
          <w:b/>
          <w:kern w:val="2"/>
          <w:lang w:eastAsia="zh-CN"/>
        </w:rPr>
        <w:t>7.2.5</w:t>
      </w:r>
    </w:p>
    <w:p>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r>
      <w:r>
        <w:rPr>
          <w:rFonts w:ascii="Times New Roman" w:hAnsi="Times New Roman"/>
          <w:b/>
          <w:kern w:val="2"/>
          <w:lang w:eastAsia="zh-CN"/>
        </w:rPr>
        <w:t xml:space="preserve">Moderator (Huawei, HiSilicon) </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Title:</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Summary of [109-e-R16-URLLC-04] Issue#6: Correction on SRS resource set with ‘</w:t>
      </w:r>
      <w:r>
        <w:rPr>
          <w:rFonts w:ascii="Times New Roman" w:hAnsi="Times New Roman" w:eastAsia="宋体"/>
          <w:b/>
          <w:i/>
          <w:kern w:val="2"/>
          <w:sz w:val="22"/>
          <w:szCs w:val="22"/>
          <w:lang w:val="en-US" w:eastAsia="zh-CN"/>
        </w:rPr>
        <w:t>antennaSwitching</w:t>
      </w:r>
      <w:r>
        <w:rPr>
          <w:rFonts w:ascii="Times New Roman" w:hAnsi="Times New Roman" w:eastAsia="宋体"/>
          <w:b/>
          <w:kern w:val="2"/>
          <w:sz w:val="22"/>
          <w:szCs w:val="22"/>
          <w:lang w:val="en-US" w:eastAsia="zh-CN"/>
        </w:rPr>
        <w:t>’</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Document for:</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 xml:space="preserve">Discussion and Decision </w:t>
      </w:r>
    </w:p>
    <w:p>
      <w:pPr>
        <w:pBdr>
          <w:bottom w:val="single" w:color="auto" w:sz="4" w:space="1"/>
        </w:pBdr>
        <w:autoSpaceDE w:val="0"/>
        <w:autoSpaceDN w:val="0"/>
        <w:adjustRightInd w:val="0"/>
        <w:snapToGrid w:val="0"/>
        <w:ind w:left="0" w:firstLine="0"/>
        <w:jc w:val="both"/>
        <w:rPr>
          <w:rFonts w:ascii="Calibri" w:hAnsi="Calibri" w:eastAsia="宋体" w:cs="Calibri"/>
          <w:b/>
          <w:kern w:val="2"/>
          <w:sz w:val="16"/>
          <w:szCs w:val="16"/>
          <w:lang w:val="en-US" w:eastAsia="zh-CN"/>
        </w:rPr>
      </w:pPr>
    </w:p>
    <w:p>
      <w:pPr>
        <w:pStyle w:val="2"/>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pPr>
        <w:ind w:left="0" w:firstLine="0"/>
        <w:rPr>
          <w:lang w:eastAsia="zh-CN"/>
        </w:rPr>
      </w:pPr>
      <w:r>
        <w:rPr>
          <w:lang w:eastAsia="zh-CN"/>
        </w:rPr>
        <w:t>Following email thread is dedicated to discuss the Determination of SRS resource set with usage ‘</w:t>
      </w:r>
      <w:r>
        <w:rPr>
          <w:i/>
          <w:lang w:eastAsia="zh-CN"/>
        </w:rPr>
        <w:t>antennaSwitching</w:t>
      </w:r>
      <w:r>
        <w:rPr>
          <w:lang w:eastAsia="zh-CN"/>
        </w:rPr>
        <w:t>’. This issue has been raised in R1-2204905 [1].</w:t>
      </w:r>
    </w:p>
    <w:p>
      <w:pPr>
        <w:ind w:left="0"/>
        <w:rPr>
          <w:lang w:eastAsia="zh-CN"/>
        </w:rPr>
      </w:pPr>
    </w:p>
    <w:p>
      <w:pPr>
        <w:ind w:left="0" w:firstLine="0"/>
        <w:rPr>
          <w:rFonts w:ascii="Arial" w:hAnsi="Arial" w:eastAsia="宋体"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r>
        <w:rPr>
          <w:rFonts w:ascii="Arial" w:hAnsi="Arial" w:cs="Arial"/>
          <w:i/>
          <w:color w:val="1F497D"/>
          <w:szCs w:val="20"/>
          <w:highlight w:val="cyan"/>
        </w:rPr>
        <w:t>antennaSwitching</w:t>
      </w:r>
      <w:r>
        <w:rPr>
          <w:rFonts w:ascii="Arial" w:hAnsi="Arial" w:cs="Arial"/>
          <w:color w:val="1F497D"/>
          <w:szCs w:val="20"/>
          <w:highlight w:val="cyan"/>
        </w:rPr>
        <w:t>' by May 13 – Thorsten (Huawei)</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pPr>
        <w:rPr>
          <w:lang w:eastAsia="zh-CN"/>
        </w:rPr>
      </w:pPr>
    </w:p>
    <w:p>
      <w:pPr>
        <w:rPr>
          <w:b/>
          <w:u w:val="single"/>
          <w:lang w:eastAsia="zh-CN"/>
        </w:rPr>
      </w:pPr>
      <w:r>
        <w:rPr>
          <w:b/>
          <w:u w:val="single"/>
          <w:lang w:eastAsia="zh-CN"/>
        </w:rPr>
        <w:t>Background</w:t>
      </w:r>
    </w:p>
    <w:p>
      <w:pPr>
        <w:rPr>
          <w:lang w:eastAsia="zh-CN"/>
        </w:rPr>
      </w:pPr>
    </w:p>
    <w:p>
      <w:pPr>
        <w:pStyle w:val="39"/>
        <w:spacing w:after="0"/>
        <w:rPr>
          <w:rFonts w:ascii="Times" w:hAnsi="Times" w:eastAsia="Batang"/>
          <w:szCs w:val="24"/>
          <w:lang w:eastAsia="zh-CN"/>
        </w:rPr>
      </w:pPr>
      <w:r>
        <w:rPr>
          <w:rFonts w:ascii="Times" w:hAnsi="Times" w:eastAsia="Batang"/>
          <w:szCs w:val="24"/>
          <w:lang w:eastAsia="zh-CN"/>
        </w:rPr>
        <w:t>Follow up from the discussion under [108-e-R16-URLLC-04]. The remaining issue is on the note in the agreement "The need to make RAN1 specification change with regards to this agreement needs further discussion" [1].</w:t>
      </w:r>
    </w:p>
    <w:p>
      <w:pPr>
        <w:pStyle w:val="2"/>
        <w:spacing w:after="120"/>
        <w:ind w:left="431" w:hanging="431"/>
        <w:jc w:val="both"/>
        <w:rPr>
          <w:rFonts w:ascii="Calibri" w:hAnsi="Calibri" w:cs="Calibri"/>
          <w:sz w:val="28"/>
          <w:szCs w:val="28"/>
        </w:rPr>
      </w:pPr>
      <w:r>
        <w:rPr>
          <w:rFonts w:ascii="Calibri" w:hAnsi="Calibri" w:cs="Calibri"/>
          <w:sz w:val="28"/>
          <w:szCs w:val="28"/>
        </w:rPr>
        <w:t>Discussion</w:t>
      </w:r>
    </w:p>
    <w:p>
      <w:pPr>
        <w:pStyle w:val="3"/>
      </w:pPr>
      <w:r>
        <w:t>Round 1</w:t>
      </w:r>
    </w:p>
    <w:p>
      <w:pPr>
        <w:pStyle w:val="39"/>
        <w:spacing w:after="0"/>
        <w:rPr>
          <w:rFonts w:ascii="Times" w:hAnsi="Times" w:eastAsia="Batang"/>
          <w:szCs w:val="24"/>
          <w:lang w:eastAsia="zh-CN"/>
        </w:rPr>
      </w:pPr>
      <w:r>
        <w:rPr>
          <w:rFonts w:ascii="Times" w:hAnsi="Times" w:eastAsia="Batang"/>
          <w:szCs w:val="24"/>
          <w:lang w:eastAsia="zh-CN"/>
        </w:rPr>
        <w:t xml:space="preserve">The issue is raised in R1-2204905 [2]. </w:t>
      </w:r>
      <w:r>
        <w:rPr>
          <w:rFonts w:hint="eastAsia" w:ascii="Times" w:hAnsi="Times" w:eastAsia="Batang"/>
          <w:szCs w:val="24"/>
          <w:lang w:eastAsia="zh-CN"/>
        </w:rPr>
        <w:t>In</w:t>
      </w:r>
      <w:r>
        <w:rPr>
          <w:rFonts w:ascii="Times" w:hAnsi="Times" w:eastAsia="Batang"/>
          <w:szCs w:val="24"/>
          <w:lang w:eastAsia="zh-CN"/>
        </w:rPr>
        <w:t xml:space="preserve"> the RAN1#108-e meeting [3], the following agreement was achieved to clarify the number of configured SRS resource set(s) with usage ‘</w:t>
      </w:r>
      <w:r>
        <w:rPr>
          <w:rFonts w:ascii="Times" w:hAnsi="Times" w:eastAsia="Batang"/>
          <w:i/>
          <w:szCs w:val="24"/>
          <w:lang w:eastAsia="zh-CN"/>
        </w:rPr>
        <w:t>antennaSwitching</w:t>
      </w:r>
      <w:r>
        <w:rPr>
          <w:rFonts w:ascii="Times" w:hAnsi="Times" w:eastAsia="Batang"/>
          <w:szCs w:val="24"/>
          <w:lang w:eastAsia="zh-CN"/>
        </w:rPr>
        <w:t xml:space="preserve">’ configured </w:t>
      </w:r>
      <w:r>
        <w:rPr>
          <w:rFonts w:ascii="Times" w:hAnsi="Times" w:eastAsia="Batang"/>
          <w:i/>
          <w:szCs w:val="24"/>
          <w:lang w:eastAsia="zh-CN"/>
        </w:rPr>
        <w:t>in srs-ResourceSetToAddModListDCI-0-2</w:t>
      </w:r>
      <w:r>
        <w:rPr>
          <w:rFonts w:ascii="Times" w:hAnsi="Times" w:eastAsia="Batang"/>
          <w:szCs w:val="24"/>
          <w:lang w:eastAsia="zh-CN"/>
        </w:rPr>
        <w:t xml:space="preserve">. </w:t>
      </w:r>
    </w:p>
    <w:p>
      <w:pPr>
        <w:pStyle w:val="39"/>
        <w:spacing w:after="0"/>
        <w:rPr>
          <w:rFonts w:ascii="Times" w:hAnsi="Times" w:eastAsia="Batang"/>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line="240" w:lineRule="atLeast"/>
              <w:rPr>
                <w:rFonts w:eastAsia="Malgun Gothic" w:cs="Times"/>
                <w:bCs/>
                <w:lang w:val="en-US" w:eastAsia="ko-KR"/>
              </w:rPr>
            </w:pPr>
            <w:r>
              <w:rPr>
                <w:rFonts w:cs="Times"/>
                <w:bCs/>
                <w:highlight w:val="green"/>
              </w:rPr>
              <w:t>Agreement</w:t>
            </w:r>
          </w:p>
          <w:p>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‘antennaSwitching’, adopt Option 2:</w:t>
            </w:r>
          </w:p>
          <w:p>
            <w:pPr>
              <w:pStyle w:val="36"/>
              <w:numPr>
                <w:ilvl w:val="0"/>
                <w:numId w:val="4"/>
              </w:numPr>
              <w:overflowPunct w:val="0"/>
              <w:autoSpaceDE w:val="0"/>
              <w:autoSpaceDN w:val="0"/>
              <w:adjustRightInd w:val="0"/>
              <w:spacing w:line="240" w:lineRule="atLeast"/>
              <w:ind w:left="714" w:hanging="357"/>
              <w:textAlignment w:val="baseline"/>
              <w:rPr>
                <w:lang w:eastAsia="zh-CN"/>
              </w:rPr>
            </w:pPr>
            <w:r>
              <w:rPr>
                <w:lang w:eastAsia="zh-CN"/>
              </w:rPr>
              <w:t xml:space="preserve">Opt 2 – </w:t>
            </w:r>
            <w:r>
              <w:t>The SRS resource set(s) with usage=”</w:t>
            </w:r>
            <w:r>
              <w:rPr>
                <w:i/>
                <w:iCs/>
              </w:rPr>
              <w:t>antennaswitching</w:t>
            </w:r>
            <w:r>
              <w:t xml:space="preserve">” configured in </w:t>
            </w:r>
            <w:r>
              <w:rPr>
                <w:i/>
                <w:iCs/>
              </w:rPr>
              <w:t xml:space="preserve">srs-ResourceSetToAddModListDCI-0-2 </w:t>
            </w:r>
            <w:r>
              <w:t xml:space="preserve">shall not be different from the SRS resource set(s) configured in </w:t>
            </w:r>
            <w:r>
              <w:rPr>
                <w:i/>
                <w:iCs/>
              </w:rPr>
              <w:t>srs-ResourceSetToAddModListDCI</w:t>
            </w:r>
            <w:r>
              <w:t xml:space="preserve"> with the same usage</w:t>
            </w:r>
          </w:p>
          <w:p>
            <w:pPr>
              <w:pStyle w:val="39"/>
              <w:spacing w:after="0"/>
              <w:rPr>
                <w:rFonts w:ascii="Times" w:hAnsi="Times" w:eastAsia="Batang"/>
                <w:szCs w:val="24"/>
                <w:lang w:eastAsia="zh-CN"/>
              </w:rPr>
            </w:pPr>
            <w:r>
              <w:rPr>
                <w:rFonts w:ascii="Times" w:hAnsi="Times" w:eastAsia="Batang"/>
                <w:bCs/>
                <w:szCs w:val="24"/>
                <w:highlight w:val="yellow"/>
                <w:lang w:eastAsia="zh-CN"/>
              </w:rPr>
              <w:t>Note: The need to make RAN1 specification change with regards to this agreement needs further discussion</w:t>
            </w:r>
            <w:r>
              <w:rPr>
                <w:rFonts w:ascii="Times" w:hAnsi="Times" w:eastAsia="Batang"/>
                <w:bCs/>
                <w:szCs w:val="24"/>
                <w:lang w:eastAsia="zh-CN"/>
              </w:rPr>
              <w:t>.</w:t>
            </w:r>
          </w:p>
        </w:tc>
      </w:tr>
    </w:tbl>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This approach avoids that the UE is configured with more SRS resource set(s) for '</w:t>
      </w:r>
      <w:r>
        <w:rPr>
          <w:rFonts w:ascii="Times" w:hAnsi="Times" w:eastAsia="Batang"/>
          <w:i/>
          <w:szCs w:val="24"/>
          <w:lang w:eastAsia="zh-CN"/>
        </w:rPr>
        <w:t>antennaSwitchin</w:t>
      </w:r>
      <w:r>
        <w:rPr>
          <w:rFonts w:ascii="Times" w:hAnsi="Times" w:eastAsia="Batang"/>
          <w:szCs w:val="24"/>
          <w:lang w:eastAsia="zh-CN"/>
        </w:rPr>
        <w:t xml:space="preserve">g'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p>
    <w:p>
      <w:pPr>
        <w:ind w:left="0" w:firstLine="0"/>
        <w:rPr>
          <w:b/>
          <w:u w:val="single"/>
          <w:lang w:eastAsia="zh-CN"/>
        </w:rPr>
      </w:pPr>
      <w:r>
        <w:rPr>
          <w:b/>
          <w:u w:val="single"/>
          <w:lang w:eastAsia="zh-CN"/>
        </w:rPr>
        <w:t>Text Proposal 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120" w:line="259" w:lineRule="auto"/>
              <w:ind w:left="0" w:firstLine="0"/>
              <w:jc w:val="center"/>
              <w:rPr>
                <w:rFonts w:ascii="Arial" w:hAnsi="Arial" w:eastAsia="宋体" w:cs="Arial"/>
                <w:color w:val="FF0000"/>
                <w:szCs w:val="20"/>
                <w:lang w:val="en-US" w:eastAsia="zh-CN"/>
              </w:rPr>
            </w:pPr>
          </w:p>
          <w:p>
            <w:pPr>
              <w:spacing w:after="120" w:line="259" w:lineRule="auto"/>
              <w:ind w:left="0" w:firstLine="0"/>
              <w:jc w:val="center"/>
              <w:rPr>
                <w:rFonts w:ascii="Arial" w:hAnsi="Arial" w:eastAsia="宋体" w:cs="Arial"/>
                <w:color w:val="FF0000"/>
                <w:szCs w:val="20"/>
                <w:lang w:val="en-US" w:eastAsia="zh-CN"/>
              </w:rPr>
            </w:pPr>
          </w:p>
          <w:p>
            <w:pPr>
              <w:keepNext/>
              <w:keepLines/>
              <w:spacing w:before="180" w:after="180"/>
              <w:outlineLvl w:val="1"/>
              <w:rPr>
                <w:rFonts w:ascii="Arial" w:hAnsi="Arial" w:eastAsia="宋体"/>
                <w:color w:val="000000"/>
                <w:sz w:val="32"/>
                <w:szCs w:val="20"/>
              </w:rPr>
            </w:pPr>
            <w:bookmarkStart w:id="1" w:name="_Toc29673218"/>
            <w:bookmarkStart w:id="2" w:name="_Toc90388118"/>
            <w:bookmarkStart w:id="3" w:name="_Toc11352156"/>
            <w:bookmarkStart w:id="4" w:name="_Toc36645582"/>
            <w:bookmarkStart w:id="5" w:name="_Toc20318046"/>
            <w:bookmarkStart w:id="6" w:name="_Toc45810631"/>
            <w:bookmarkStart w:id="7" w:name="_Toc27299944"/>
            <w:bookmarkStart w:id="8" w:name="_Toc29674352"/>
            <w:bookmarkStart w:id="9" w:name="_Toc29673359"/>
            <w:r>
              <w:rPr>
                <w:rFonts w:ascii="Arial" w:hAnsi="Arial" w:eastAsia="宋体"/>
                <w:color w:val="000000"/>
                <w:sz w:val="32"/>
                <w:szCs w:val="20"/>
              </w:rPr>
              <w:t>6.2</w:t>
            </w:r>
            <w:r>
              <w:rPr>
                <w:rFonts w:ascii="Arial" w:hAnsi="Arial" w:eastAsia="宋体"/>
                <w:color w:val="000000"/>
                <w:sz w:val="32"/>
                <w:szCs w:val="20"/>
              </w:rPr>
              <w:tab/>
            </w:r>
            <w:r>
              <w:rPr>
                <w:rFonts w:ascii="Arial" w:hAnsi="Arial" w:eastAsia="宋体"/>
                <w:color w:val="000000"/>
                <w:sz w:val="32"/>
                <w:szCs w:val="20"/>
              </w:rPr>
              <w:t>UE reference signal (RS) procedure</w:t>
            </w:r>
            <w:bookmarkEnd w:id="1"/>
            <w:bookmarkEnd w:id="2"/>
            <w:bookmarkEnd w:id="3"/>
            <w:bookmarkEnd w:id="4"/>
            <w:bookmarkEnd w:id="5"/>
            <w:bookmarkEnd w:id="6"/>
            <w:bookmarkEnd w:id="7"/>
            <w:bookmarkEnd w:id="8"/>
            <w:bookmarkEnd w:id="9"/>
          </w:p>
          <w:p>
            <w:pPr>
              <w:keepNext/>
              <w:keepLines/>
              <w:spacing w:before="120" w:after="180"/>
              <w:outlineLvl w:val="2"/>
              <w:rPr>
                <w:rFonts w:ascii="Arial" w:hAnsi="Arial" w:eastAsia="宋体"/>
                <w:color w:val="000000"/>
                <w:sz w:val="28"/>
                <w:szCs w:val="20"/>
              </w:rPr>
            </w:pPr>
            <w:bookmarkStart w:id="10" w:name="_Toc90388119"/>
            <w:bookmarkStart w:id="11" w:name="_Toc45810632"/>
            <w:bookmarkStart w:id="12" w:name="_Toc27299945"/>
            <w:bookmarkStart w:id="13" w:name="_Toc11352157"/>
            <w:bookmarkStart w:id="14" w:name="_Toc36645583"/>
            <w:bookmarkStart w:id="15" w:name="_Toc29674353"/>
            <w:bookmarkStart w:id="16" w:name="_Toc20318047"/>
            <w:bookmarkStart w:id="17" w:name="_Toc29673219"/>
            <w:bookmarkStart w:id="18" w:name="_Toc29673360"/>
            <w:r>
              <w:rPr>
                <w:rFonts w:ascii="Arial" w:hAnsi="Arial" w:eastAsia="宋体"/>
                <w:color w:val="000000"/>
                <w:sz w:val="28"/>
                <w:szCs w:val="20"/>
              </w:rPr>
              <w:t>6.2.1</w:t>
            </w:r>
            <w:r>
              <w:rPr>
                <w:rFonts w:ascii="Arial" w:hAnsi="Arial" w:eastAsia="宋体"/>
                <w:color w:val="000000"/>
                <w:sz w:val="28"/>
                <w:szCs w:val="20"/>
              </w:rPr>
              <w:tab/>
            </w:r>
            <w:r>
              <w:rPr>
                <w:rFonts w:ascii="Arial" w:hAnsi="Arial" w:eastAsia="宋体"/>
                <w:color w:val="000000"/>
                <w:sz w:val="28"/>
                <w:szCs w:val="20"/>
              </w:rPr>
              <w:t>UE sounding procedure</w:t>
            </w:r>
            <w:bookmarkEnd w:id="10"/>
            <w:bookmarkEnd w:id="11"/>
            <w:bookmarkEnd w:id="12"/>
            <w:bookmarkEnd w:id="13"/>
            <w:bookmarkEnd w:id="14"/>
            <w:bookmarkEnd w:id="15"/>
            <w:bookmarkEnd w:id="16"/>
            <w:bookmarkEnd w:id="17"/>
            <w:bookmarkEnd w:id="18"/>
          </w:p>
          <w:p>
            <w:pPr>
              <w:spacing w:after="180"/>
              <w:ind w:left="0" w:firstLine="0"/>
              <w:rPr>
                <w:rFonts w:ascii="Times New Roman" w:hAnsi="Times New Roman" w:eastAsia="宋体"/>
                <w:color w:val="000000"/>
                <w:szCs w:val="20"/>
              </w:rPr>
            </w:pPr>
            <w:r>
              <w:rPr>
                <w:rFonts w:ascii="Times New Roman" w:hAnsi="Times New Roman" w:eastAsia="MS Mincho"/>
                <w:color w:val="000000"/>
                <w:szCs w:val="20"/>
                <w:lang w:val="en-US" w:eastAsia="ja-JP"/>
              </w:rPr>
              <w:t xml:space="preserve">The </w:t>
            </w:r>
            <w:r>
              <w:rPr>
                <w:rFonts w:ascii="Times New Roman" w:hAnsi="Times New Roman" w:eastAsia="宋体"/>
                <w:color w:val="000000"/>
                <w:szCs w:val="20"/>
              </w:rPr>
              <w:t xml:space="preserve">UE may be configured with one or more Sounding Reference Signal (SRS) resource sets as configured by the higher layer parameter </w:t>
            </w:r>
            <w:r>
              <w:rPr>
                <w:rFonts w:ascii="Times New Roman" w:hAnsi="Times New Roman" w:eastAsia="宋体"/>
                <w:i/>
                <w:color w:val="000000"/>
                <w:szCs w:val="20"/>
              </w:rPr>
              <w:t xml:space="preserve">SRS-ResourceSet </w:t>
            </w:r>
            <w:r>
              <w:rPr>
                <w:rFonts w:ascii="Times New Roman" w:hAnsi="Times New Roman" w:eastAsia="宋体"/>
                <w:color w:val="000000"/>
                <w:szCs w:val="20"/>
              </w:rPr>
              <w:t>or</w:t>
            </w:r>
            <w:r>
              <w:rPr>
                <w:rFonts w:ascii="Times New Roman" w:hAnsi="Times New Roman" w:eastAsia="宋体"/>
                <w:i/>
                <w:color w:val="000000"/>
                <w:szCs w:val="20"/>
              </w:rPr>
              <w:t xml:space="preserve"> SRS-PosResourceSet</w:t>
            </w:r>
            <w:r>
              <w:rPr>
                <w:rFonts w:ascii="Times New Roman" w:hAnsi="Times New Roman" w:eastAsia="宋体"/>
                <w:color w:val="000000"/>
                <w:szCs w:val="20"/>
              </w:rPr>
              <w:t>.</w:t>
            </w:r>
            <w:r>
              <w:rPr>
                <w:rFonts w:ascii="Times New Roman" w:hAnsi="Times New Roman" w:eastAsia="MS Mincho"/>
                <w:color w:val="000000"/>
                <w:szCs w:val="20"/>
                <w:lang w:val="en-US" w:eastAsia="ja-JP"/>
              </w:rPr>
              <w:t xml:space="preserve"> For each SRS resource set configured by </w:t>
            </w:r>
            <w:r>
              <w:rPr>
                <w:rFonts w:ascii="Times New Roman" w:hAnsi="Times New Roman" w:eastAsia="MS Mincho"/>
                <w:i/>
                <w:color w:val="000000"/>
                <w:szCs w:val="20"/>
                <w:lang w:val="en-US" w:eastAsia="ja-JP"/>
              </w:rPr>
              <w:t>SRS-ResourceSet</w:t>
            </w:r>
            <w:r>
              <w:rPr>
                <w:rFonts w:ascii="Times New Roman" w:hAnsi="Times New Roman" w:eastAsia="MS Mincho"/>
                <w:color w:val="000000"/>
                <w:szCs w:val="20"/>
                <w:lang w:val="en-US" w:eastAsia="ja-JP"/>
              </w:rPr>
              <w:t xml:space="preserve">, </w:t>
            </w:r>
            <w:r>
              <w:rPr>
                <w:rFonts w:ascii="Times New Roman" w:hAnsi="Times New Roman" w:eastAsia="宋体"/>
                <w:color w:val="000000"/>
                <w:szCs w:val="20"/>
              </w:rPr>
              <w:t>a</w:t>
            </w:r>
            <w:r>
              <w:rPr>
                <w:rFonts w:hint="eastAsia" w:ascii="Times New Roman" w:hAnsi="Times New Roman" w:eastAsia="宋体"/>
                <w:color w:val="000000"/>
                <w:szCs w:val="20"/>
              </w:rPr>
              <w:t xml:space="preserve"> UE may be configured with </w:t>
            </w:r>
            <w:r>
              <w:rPr>
                <w:rFonts w:ascii="Times New Roman" w:hAnsi="Times New Roman" w:eastAsia="宋体"/>
                <w:color w:val="000000"/>
                <w:position w:val="-4"/>
                <w:szCs w:val="20"/>
              </w:rPr>
              <w:object>
                <v:shape id="_x0000_i1025" o:spt="75" type="#_x0000_t75" style="height:15pt;width:28.1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ascii="Times New Roman" w:hAnsi="Times New Roman" w:eastAsia="宋体"/>
                <w:color w:val="000000"/>
                <w:szCs w:val="20"/>
              </w:rPr>
              <w:t xml:space="preserve">SRS resources (higher layer parameter </w:t>
            </w:r>
            <w:r>
              <w:rPr>
                <w:rFonts w:ascii="Times New Roman" w:hAnsi="Times New Roman" w:eastAsia="宋体"/>
                <w:i/>
                <w:color w:val="000000"/>
                <w:szCs w:val="20"/>
              </w:rPr>
              <w:t>SRS-Resource</w:t>
            </w:r>
            <w:r>
              <w:rPr>
                <w:rFonts w:ascii="Times New Roman" w:hAnsi="Times New Roman" w:eastAsia="宋体"/>
                <w:color w:val="000000"/>
                <w:szCs w:val="20"/>
              </w:rPr>
              <w:t>), where the maximum value of K is indicated by UE capability</w:t>
            </w:r>
            <w:r>
              <w:rPr>
                <w:rFonts w:ascii="Times New Roman" w:hAnsi="Times New Roman" w:eastAsia="宋体"/>
                <w:i/>
                <w:color w:val="000000"/>
                <w:szCs w:val="20"/>
              </w:rPr>
              <w:t xml:space="preserve"> </w:t>
            </w:r>
            <w:r>
              <w:rPr>
                <w:rFonts w:ascii="Times New Roman" w:hAnsi="Times New Roman" w:eastAsia="宋体"/>
                <w:color w:val="000000"/>
                <w:szCs w:val="20"/>
              </w:rPr>
              <w:t xml:space="preserve">[13, 38.306]. When SRS resource set is configured with the higher layer parameter </w:t>
            </w:r>
            <w:r>
              <w:rPr>
                <w:rFonts w:ascii="Times New Roman" w:hAnsi="Times New Roman" w:eastAsia="宋体"/>
                <w:i/>
                <w:color w:val="000000"/>
                <w:szCs w:val="20"/>
              </w:rPr>
              <w:t>SRS-PosResourceSet,</w:t>
            </w:r>
            <w:r>
              <w:rPr>
                <w:rFonts w:ascii="Times New Roman" w:hAnsi="Times New Roman" w:eastAsia="宋体"/>
                <w:color w:val="000000"/>
                <w:szCs w:val="20"/>
              </w:rPr>
              <w:t xml:space="preserve"> a UE may be configured with </w:t>
            </w:r>
            <w:r>
              <w:rPr>
                <w:rFonts w:ascii="Times New Roman" w:hAnsi="Times New Roman" w:eastAsia="宋体"/>
                <w:i/>
                <w:iCs/>
                <w:color w:val="000000"/>
                <w:szCs w:val="20"/>
              </w:rPr>
              <w:t xml:space="preserve">K </w:t>
            </w:r>
            <w:r>
              <w:rPr>
                <w:rFonts w:ascii="Times New Roman" w:hAnsi="Times New Roman" w:eastAsia="宋体"/>
                <w:color w:val="000000"/>
                <w:szCs w:val="20"/>
              </w:rPr>
              <w:t xml:space="preserve">≥1 SRS resources (higher layer parameter </w:t>
            </w:r>
            <w:r>
              <w:rPr>
                <w:rFonts w:ascii="Times New Roman" w:hAnsi="Times New Roman" w:eastAsia="宋体"/>
                <w:i/>
                <w:color w:val="000000"/>
                <w:szCs w:val="20"/>
              </w:rPr>
              <w:t>SRS-PosResource</w:t>
            </w:r>
            <w:r>
              <w:rPr>
                <w:rFonts w:ascii="Times New Roman" w:hAnsi="Times New Roman" w:eastAsia="宋体"/>
                <w:color w:val="000000"/>
                <w:szCs w:val="20"/>
              </w:rPr>
              <w:t xml:space="preserve">), where the maximum value of K is 16. The SRS resource set applicability is configured by the higher layer parameter </w:t>
            </w:r>
            <w:r>
              <w:rPr>
                <w:rFonts w:ascii="Times New Roman" w:hAnsi="Times New Roman" w:eastAsia="宋体"/>
                <w:i/>
                <w:color w:val="000000"/>
                <w:szCs w:val="20"/>
              </w:rPr>
              <w:t xml:space="preserve">usage </w:t>
            </w:r>
            <w:r>
              <w:rPr>
                <w:rFonts w:ascii="Times New Roman" w:hAnsi="Times New Roman" w:eastAsia="宋体"/>
                <w:color w:val="000000"/>
                <w:szCs w:val="20"/>
              </w:rPr>
              <w:t>in</w:t>
            </w:r>
            <w:r>
              <w:rPr>
                <w:rFonts w:ascii="Times New Roman" w:hAnsi="Times New Roman" w:eastAsia="宋体"/>
                <w:i/>
                <w:color w:val="000000"/>
                <w:szCs w:val="20"/>
              </w:rPr>
              <w:t xml:space="preserve"> SRS-ResourceSet.</w:t>
            </w:r>
            <w:r>
              <w:rPr>
                <w:rFonts w:ascii="Times New Roman" w:hAnsi="Times New Roman" w:eastAsia="宋体"/>
                <w:color w:val="000000"/>
                <w:szCs w:val="20"/>
              </w:rPr>
              <w:t xml:space="preserve"> When the higher layer parameter</w:t>
            </w:r>
            <w:r>
              <w:rPr>
                <w:rFonts w:ascii="Times New Roman" w:hAnsi="Times New Roman" w:eastAsia="宋体"/>
                <w:i/>
                <w:color w:val="000000"/>
                <w:szCs w:val="20"/>
              </w:rPr>
              <w:t xml:space="preserve"> usage </w:t>
            </w:r>
            <w:r>
              <w:rPr>
                <w:rFonts w:ascii="Times New Roman" w:hAnsi="Times New Roman" w:eastAsia="宋体"/>
                <w:color w:val="000000"/>
                <w:szCs w:val="20"/>
              </w:rPr>
              <w:t>is set to 'beamManagement'</w:t>
            </w:r>
            <w:r>
              <w:rPr>
                <w:rFonts w:ascii="Times New Roman" w:hAnsi="Times New Roman" w:eastAsia="宋体"/>
                <w:i/>
                <w:color w:val="000000"/>
                <w:szCs w:val="20"/>
              </w:rPr>
              <w:t xml:space="preserve">, </w:t>
            </w:r>
            <w:r>
              <w:rPr>
                <w:rFonts w:ascii="Times New Roman" w:hAnsi="Times New Roman" w:eastAsia="宋体"/>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pPr>
              <w:spacing w:after="180"/>
              <w:ind w:left="0" w:firstLine="0"/>
              <w:rPr>
                <w:rFonts w:ascii="Times New Roman" w:hAnsi="Times New Roman" w:eastAsia="宋体"/>
                <w:color w:val="FF0000"/>
                <w:szCs w:val="20"/>
              </w:rPr>
            </w:pPr>
            <w:r>
              <w:rPr>
                <w:rFonts w:ascii="Times New Roman" w:hAnsi="Times New Roman" w:eastAsia="宋体"/>
                <w:color w:val="FF0000"/>
                <w:szCs w:val="20"/>
              </w:rPr>
              <w:t>When the higher layer parameter</w:t>
            </w:r>
            <w:r>
              <w:rPr>
                <w:rFonts w:ascii="Times New Roman" w:hAnsi="Times New Roman" w:eastAsia="宋体"/>
                <w:i/>
                <w:color w:val="FF0000"/>
                <w:szCs w:val="20"/>
              </w:rPr>
              <w:t xml:space="preserve"> usage </w:t>
            </w:r>
            <w:r>
              <w:rPr>
                <w:rFonts w:ascii="Times New Roman" w:hAnsi="Times New Roman" w:eastAsia="宋体"/>
                <w:color w:val="FF0000"/>
                <w:szCs w:val="20"/>
              </w:rPr>
              <w:t>is set to '</w:t>
            </w:r>
            <w:r>
              <w:rPr>
                <w:rFonts w:ascii="Times New Roman" w:hAnsi="Times New Roman" w:eastAsia="宋体"/>
                <w:i/>
                <w:color w:val="FF0000"/>
                <w:szCs w:val="20"/>
              </w:rPr>
              <w:t>antennaSwitching</w:t>
            </w:r>
            <w:r>
              <w:rPr>
                <w:rFonts w:ascii="Times New Roman" w:hAnsi="Times New Roman" w:eastAsia="宋体"/>
                <w:color w:val="FF0000"/>
                <w:szCs w:val="20"/>
              </w:rPr>
              <w:t xml:space="preserve">', the SRS resource set(s) configured </w:t>
            </w:r>
            <w:r>
              <w:rPr>
                <w:rFonts w:ascii="Times New Roman" w:hAnsi="Times New Roman" w:eastAsia="MS Mincho"/>
                <w:iCs/>
                <w:color w:val="FF0000"/>
                <w:szCs w:val="20"/>
                <w:lang w:eastAsia="ja-JP"/>
              </w:rPr>
              <w:t xml:space="preserve">in </w:t>
            </w:r>
            <w:r>
              <w:rPr>
                <w:rFonts w:ascii="Times New Roman" w:hAnsi="Times New Roman" w:eastAsia="宋体"/>
                <w:i/>
                <w:color w:val="FF0000"/>
                <w:szCs w:val="20"/>
              </w:rPr>
              <w:t>srs-ResourceSetToAddModListDCI-0-2</w:t>
            </w:r>
            <w:r>
              <w:rPr>
                <w:rFonts w:ascii="Times New Roman" w:hAnsi="Times New Roman" w:eastAsia="MS Mincho"/>
                <w:iCs/>
                <w:color w:val="FF0000"/>
                <w:szCs w:val="20"/>
                <w:lang w:eastAsia="ja-JP"/>
              </w:rPr>
              <w:t xml:space="preserve"> are either equal to or are a subset of the SRS resource set(s) with the same usage configured in </w:t>
            </w:r>
            <w:r>
              <w:rPr>
                <w:rFonts w:ascii="Times New Roman" w:hAnsi="Times New Roman" w:eastAsia="宋体"/>
                <w:i/>
                <w:color w:val="FF0000"/>
                <w:szCs w:val="20"/>
                <w:lang w:eastAsia="zh-CN"/>
              </w:rPr>
              <w:t>srs-</w:t>
            </w:r>
            <w:r>
              <w:rPr>
                <w:rFonts w:ascii="Times New Roman" w:hAnsi="Times New Roman" w:eastAsia="宋体"/>
                <w:i/>
                <w:color w:val="FF0000"/>
                <w:szCs w:val="20"/>
              </w:rPr>
              <w:t>ResourceSetToAddModList.</w:t>
            </w:r>
          </w:p>
          <w:p>
            <w:pPr>
              <w:spacing w:after="180"/>
              <w:ind w:left="0" w:firstLine="0"/>
              <w:rPr>
                <w:rFonts w:ascii="Times New Roman" w:hAnsi="Times New Roman" w:eastAsia="宋体"/>
                <w:color w:val="000000"/>
                <w:szCs w:val="20"/>
                <w:lang w:val="en-US"/>
              </w:rPr>
            </w:pPr>
            <w:r>
              <w:rPr>
                <w:rFonts w:ascii="Times New Roman" w:hAnsi="Times New Roman" w:eastAsia="宋体"/>
                <w:color w:val="000000"/>
                <w:szCs w:val="20"/>
                <w:lang w:val="en-US"/>
              </w:rPr>
              <w:t>For aperiodic SRS at least one state of the DCI field is used to select at least one out of the configured SRS resource set(s).</w:t>
            </w:r>
          </w:p>
          <w:p>
            <w:pPr>
              <w:spacing w:after="180"/>
              <w:ind w:left="0" w:firstLine="0"/>
              <w:jc w:val="center"/>
              <w:rPr>
                <w:rFonts w:ascii="Times New Roman" w:hAnsi="Times New Roman" w:eastAsia="宋体"/>
                <w:color w:val="FF0000"/>
                <w:szCs w:val="20"/>
              </w:rPr>
            </w:pPr>
            <w:r>
              <w:rPr>
                <w:rFonts w:ascii="Times New Roman" w:hAnsi="Times New Roman" w:eastAsia="宋体"/>
                <w:color w:val="FF0000"/>
                <w:szCs w:val="20"/>
              </w:rPr>
              <w:t>&lt; Unchanged parts are omitted &gt;</w:t>
            </w:r>
          </w:p>
          <w:p>
            <w:pPr>
              <w:ind w:left="0" w:firstLine="0"/>
              <w:rPr>
                <w:lang w:eastAsia="zh-CN"/>
              </w:rPr>
            </w:pPr>
          </w:p>
        </w:tc>
      </w:tr>
    </w:tbl>
    <w:p>
      <w:pPr>
        <w:ind w:left="0" w:firstLine="0"/>
        <w:rPr>
          <w:lang w:eastAsia="zh-CN"/>
        </w:rPr>
      </w:pPr>
    </w:p>
    <w:p>
      <w:pPr>
        <w:ind w:left="0" w:firstLine="0"/>
        <w:rPr>
          <w:lang w:eastAsia="zh-CN"/>
        </w:rPr>
      </w:pPr>
    </w:p>
    <w:p>
      <w:pPr>
        <w:ind w:left="0" w:firstLine="0"/>
        <w:rPr>
          <w:lang w:eastAsia="zh-CN"/>
        </w:rPr>
      </w:pPr>
    </w:p>
    <w:p>
      <w:pPr>
        <w:ind w:left="0" w:firstLine="0"/>
        <w:rPr>
          <w:b/>
          <w:i/>
          <w:lang w:eastAsia="zh-CN"/>
        </w:rPr>
      </w:pPr>
      <w:r>
        <w:rPr>
          <w:b/>
          <w:highlight w:val="yellow"/>
          <w:lang w:eastAsia="zh-CN"/>
        </w:rPr>
        <w:t>Q1: Companies are encouraged to share their view on the TP. If you do not support it, please also give your reason.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zh-TW"/>
              </w:rPr>
            </w:pPr>
            <w:r>
              <w:rPr>
                <w:lang w:eastAsia="zh-TW"/>
              </w:rPr>
              <w:t>Moderator</w:t>
            </w:r>
          </w:p>
        </w:tc>
        <w:tc>
          <w:tcPr>
            <w:tcW w:w="6474" w:type="dxa"/>
            <w:shd w:val="clear" w:color="auto" w:fill="auto"/>
          </w:tcPr>
          <w:p>
            <w:pPr>
              <w:spacing w:after="240"/>
              <w:ind w:left="172" w:firstLine="0"/>
              <w:jc w:val="both"/>
              <w:rPr>
                <w:rFonts w:ascii="Times New Roman" w:hAnsi="Times New Roman" w:eastAsia="宋体"/>
                <w:color w:val="000000" w:themeColor="text1"/>
                <w:szCs w:val="20"/>
                <w14:textFill>
                  <w14:solidFill>
                    <w14:schemeClr w14:val="tx1"/>
                  </w14:solidFill>
                </w14:textFill>
              </w:rPr>
            </w:pPr>
            <w:r>
              <w:rPr>
                <w:lang w:eastAsia="zh-TW"/>
              </w:rPr>
              <w:t xml:space="preserve">From the specification point of view, there is currently no restriction how to configure SRS resource set(s) </w:t>
            </w:r>
            <w:r>
              <w:rPr>
                <w:color w:val="000000" w:themeColor="text1"/>
                <w:lang w:eastAsia="zh-TW"/>
                <w14:textFill>
                  <w14:solidFill>
                    <w14:schemeClr w14:val="tx1"/>
                  </w14:solidFill>
                </w14:textFill>
              </w:rPr>
              <w:t xml:space="preserve">in </w:t>
            </w:r>
            <w:r>
              <w:rPr>
                <w:rFonts w:ascii="Times New Roman" w:hAnsi="Times New Roman" w:eastAsia="宋体"/>
                <w:i/>
                <w:color w:val="000000" w:themeColor="text1"/>
                <w:szCs w:val="20"/>
                <w14:textFill>
                  <w14:solidFill>
                    <w14:schemeClr w14:val="tx1"/>
                  </w14:solidFill>
                </w14:textFill>
              </w:rPr>
              <w:t xml:space="preserve">ResourceSetToAddModListDCI-0-2. </w:t>
            </w:r>
            <w:r>
              <w:rPr>
                <w:rFonts w:ascii="Times New Roman" w:hAnsi="Times New Roman" w:eastAsia="宋体"/>
                <w:color w:val="000000" w:themeColor="text1"/>
                <w:szCs w:val="20"/>
                <w14:textFill>
                  <w14:solidFill>
                    <w14:schemeClr w14:val="tx1"/>
                  </w14:solidFill>
                </w14:textFill>
              </w:rPr>
              <w:t xml:space="preserve">It seems not obvious that the resource set(s) in </w:t>
            </w:r>
            <w:r>
              <w:rPr>
                <w:rFonts w:ascii="Times New Roman" w:hAnsi="Times New Roman" w:eastAsia="宋体"/>
                <w:i/>
                <w:color w:val="000000" w:themeColor="text1"/>
                <w:szCs w:val="20"/>
                <w14:textFill>
                  <w14:solidFill>
                    <w14:schemeClr w14:val="tx1"/>
                  </w14:solidFill>
                </w14:textFill>
              </w:rPr>
              <w:t xml:space="preserve">ResourceSetToAddModListDCI-0-2, </w:t>
            </w:r>
            <w:r>
              <w:rPr>
                <w:rFonts w:ascii="Times New Roman" w:hAnsi="Times New Roman" w:eastAsia="宋体"/>
                <w:color w:val="000000" w:themeColor="text1"/>
                <w:szCs w:val="20"/>
                <w14:textFill>
                  <w14:solidFill>
                    <w14:schemeClr w14:val="tx1"/>
                  </w14:solidFill>
                </w14:textFill>
              </w:rPr>
              <w:t>cannot be different from the</w:t>
            </w:r>
            <w:r>
              <w:rPr>
                <w:rFonts w:ascii="Times New Roman" w:hAnsi="Times New Roman" w:eastAsia="宋体"/>
                <w:i/>
                <w:color w:val="000000" w:themeColor="text1"/>
                <w:szCs w:val="20"/>
                <w14:textFill>
                  <w14:solidFill>
                    <w14:schemeClr w14:val="tx1"/>
                  </w14:solidFill>
                </w14:textFill>
              </w:rPr>
              <w:t xml:space="preserve"> resource set(s) configured in </w:t>
            </w:r>
            <w:r>
              <w:rPr>
                <w:rFonts w:ascii="Times New Roman" w:hAnsi="Times New Roman" w:eastAsia="宋体"/>
                <w:i/>
                <w:color w:val="000000" w:themeColor="text1"/>
                <w:szCs w:val="20"/>
                <w:lang w:eastAsia="zh-CN"/>
                <w14:textFill>
                  <w14:solidFill>
                    <w14:schemeClr w14:val="tx1"/>
                  </w14:solidFill>
                </w14:textFill>
              </w:rPr>
              <w:t>srs-</w:t>
            </w:r>
            <w:r>
              <w:rPr>
                <w:rFonts w:ascii="Times New Roman" w:hAnsi="Times New Roman" w:eastAsia="宋体"/>
                <w:i/>
                <w:color w:val="000000" w:themeColor="text1"/>
                <w:szCs w:val="20"/>
                <w14:textFill>
                  <w14:solidFill>
                    <w14:schemeClr w14:val="tx1"/>
                  </w14:solidFill>
                </w14:textFill>
              </w:rPr>
              <w:t>ResourceSetToAddModList,</w:t>
            </w:r>
            <w:r>
              <w:rPr>
                <w:rFonts w:ascii="Times New Roman" w:hAnsi="Times New Roman" w:eastAsia="宋体"/>
                <w:color w:val="000000" w:themeColor="text1"/>
                <w:szCs w:val="20"/>
                <w14:textFill>
                  <w14:solidFill>
                    <w14:schemeClr w14:val="tx1"/>
                  </w14:solidFill>
                </w14:textFill>
              </w:rPr>
              <w:t xml:space="preserve"> Therefore it would be good to clarify this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pPr>
              <w:spacing w:after="240"/>
              <w:ind w:left="0" w:firstLine="0"/>
              <w:jc w:val="both"/>
              <w:rPr>
                <w:rFonts w:ascii="Times New Roman" w:hAnsi="Times New Roman" w:eastAsia="宋体"/>
                <w:i/>
                <w:szCs w:val="20"/>
              </w:rPr>
            </w:pPr>
            <w:r>
              <w:rPr>
                <w:lang w:eastAsia="ko-KR"/>
              </w:rPr>
              <w:t>We have a clarification question on the proposed TP. Actually, the agreement seems to say “</w:t>
            </w:r>
            <w:r>
              <w:rPr>
                <w:rFonts w:ascii="Times New Roman" w:hAnsi="Times New Roman" w:eastAsia="宋体"/>
                <w:szCs w:val="20"/>
              </w:rPr>
              <w:t xml:space="preserve">the SRS resource set(s) configured </w:t>
            </w:r>
            <w:r>
              <w:rPr>
                <w:rFonts w:ascii="Times New Roman" w:hAnsi="Times New Roman" w:eastAsia="MS Mincho"/>
                <w:iCs/>
                <w:szCs w:val="20"/>
                <w:lang w:eastAsia="ja-JP"/>
              </w:rPr>
              <w:t xml:space="preserve">in </w:t>
            </w:r>
            <w:r>
              <w:rPr>
                <w:rFonts w:ascii="Times New Roman" w:hAnsi="Times New Roman" w:eastAsia="宋体"/>
                <w:i/>
                <w:szCs w:val="20"/>
              </w:rPr>
              <w:t>srs-ResourceSetToAddModListDCI-0-2</w:t>
            </w:r>
            <w:r>
              <w:rPr>
                <w:rFonts w:ascii="Times New Roman" w:hAnsi="Times New Roman" w:eastAsia="MS Mincho"/>
                <w:iCs/>
                <w:szCs w:val="20"/>
                <w:lang w:eastAsia="ja-JP"/>
              </w:rPr>
              <w:t xml:space="preserve"> are </w:t>
            </w:r>
            <w:r>
              <w:rPr>
                <w:rFonts w:ascii="Times New Roman" w:hAnsi="Times New Roman" w:eastAsia="MS Mincho"/>
                <w:iCs/>
                <w:strike/>
                <w:szCs w:val="20"/>
                <w:highlight w:val="yellow"/>
                <w:lang w:eastAsia="ja-JP"/>
              </w:rPr>
              <w:t>either</w:t>
            </w:r>
            <w:r>
              <w:rPr>
                <w:rFonts w:ascii="Times New Roman" w:hAnsi="Times New Roman" w:eastAsia="MS Mincho"/>
                <w:iCs/>
                <w:szCs w:val="20"/>
                <w:highlight w:val="yellow"/>
                <w:lang w:eastAsia="ja-JP"/>
              </w:rPr>
              <w:t xml:space="preserve"> equal to </w:t>
            </w:r>
            <w:r>
              <w:rPr>
                <w:rFonts w:ascii="Times New Roman" w:hAnsi="Times New Roman" w:eastAsia="MS Mincho"/>
                <w:iCs/>
                <w:strike/>
                <w:szCs w:val="20"/>
                <w:highlight w:val="yellow"/>
                <w:lang w:eastAsia="ja-JP"/>
              </w:rPr>
              <w:t>or are a subset of</w:t>
            </w:r>
            <w:r>
              <w:rPr>
                <w:rFonts w:ascii="Times New Roman" w:hAnsi="Times New Roman" w:eastAsia="MS Mincho"/>
                <w:iCs/>
                <w:szCs w:val="20"/>
                <w:lang w:eastAsia="ja-JP"/>
              </w:rPr>
              <w:t xml:space="preserve"> the SRS resource set(s) with the same usage configured in </w:t>
            </w:r>
            <w:r>
              <w:rPr>
                <w:rFonts w:ascii="Times New Roman" w:hAnsi="Times New Roman" w:eastAsia="宋体"/>
                <w:i/>
                <w:szCs w:val="20"/>
                <w:lang w:eastAsia="zh-CN"/>
              </w:rPr>
              <w:t>srs-</w:t>
            </w:r>
            <w:r>
              <w:rPr>
                <w:rFonts w:ascii="Times New Roman" w:hAnsi="Times New Roman" w:eastAsia="宋体"/>
                <w:i/>
                <w:szCs w:val="20"/>
              </w:rPr>
              <w:t>ResourceSetToAddModList.</w:t>
            </w:r>
            <w:r>
              <w:rPr>
                <w:rFonts w:ascii="Times New Roman" w:hAnsi="Times New Roman" w:eastAsia="宋体"/>
                <w:szCs w:val="20"/>
              </w:rPr>
              <w:t>”.</w:t>
            </w:r>
            <w:r>
              <w:rPr>
                <w:rFonts w:ascii="Times New Roman" w:hAnsi="Times New Roman" w:eastAsia="宋体"/>
                <w:i/>
                <w:szCs w:val="20"/>
              </w:rPr>
              <w:t xml:space="preserve"> </w:t>
            </w:r>
          </w:p>
          <w:p>
            <w:pPr>
              <w:spacing w:after="240"/>
              <w:ind w:left="0" w:firstLine="0"/>
              <w:jc w:val="both"/>
              <w:rPr>
                <w:lang w:eastAsia="ko-KR"/>
              </w:rPr>
            </w:pPr>
            <w:r>
              <w:rPr>
                <w:rFonts w:ascii="Times New Roman" w:hAnsi="Times New Roman" w:eastAsia="宋体"/>
                <w:szCs w:val="20"/>
              </w:rPr>
              <w:t xml:space="preserve">This is because </w:t>
            </w:r>
            <w:r>
              <w:rPr>
                <w:lang w:eastAsia="ko-KR"/>
              </w:rPr>
              <w:t>“</w:t>
            </w:r>
            <w:r>
              <w:t>The SRS resource set(s) with usage=”</w:t>
            </w:r>
            <w:r>
              <w:rPr>
                <w:i/>
                <w:iCs/>
              </w:rPr>
              <w:t>antennaswitching</w:t>
            </w:r>
            <w:r>
              <w:t xml:space="preserve">” configured in </w:t>
            </w:r>
            <w:r>
              <w:rPr>
                <w:i/>
                <w:iCs/>
              </w:rPr>
              <w:t xml:space="preserve">srs-ResourceSetToAddModListDCI-0-2 </w:t>
            </w:r>
            <w:r>
              <w:rPr>
                <w:highlight w:val="yellow"/>
              </w:rPr>
              <w:t>shall not be different from</w:t>
            </w:r>
            <w:r>
              <w:t xml:space="preserve"> the SRS resource set(s) configured in </w:t>
            </w:r>
            <w:r>
              <w:rPr>
                <w:i/>
                <w:iCs/>
              </w:rPr>
              <w:t>srs-ResourceSetToAddModListDCI</w:t>
            </w:r>
            <w:r>
              <w:t xml:space="preserve"> with the same usage”. If “a subset of” is considered, we think that it is not aligned with the agreement since it is different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r>
              <w:rPr>
                <w:i/>
                <w:iCs/>
              </w:rPr>
              <w:t>antennaswitching</w:t>
            </w:r>
            <w:r>
              <w:t xml:space="preserve">” would be configured in both </w:t>
            </w:r>
            <w:r>
              <w:rPr>
                <w:rFonts w:ascii="Times New Roman" w:hAnsi="Times New Roman" w:eastAsia="宋体"/>
                <w:i/>
                <w:szCs w:val="20"/>
              </w:rPr>
              <w:t xml:space="preserve">srs-ResourceSetToAddModListDCI-0-2 </w:t>
            </w:r>
            <w:r>
              <w:rPr>
                <w:rFonts w:ascii="Times New Roman" w:hAnsi="Times New Roman" w:eastAsia="宋体"/>
                <w:szCs w:val="20"/>
              </w:rPr>
              <w:t>and</w:t>
            </w:r>
            <w:r>
              <w:rPr>
                <w:rFonts w:ascii="Times New Roman" w:hAnsi="Times New Roman" w:eastAsia="宋体"/>
                <w:i/>
                <w:szCs w:val="20"/>
              </w:rPr>
              <w:t xml:space="preserve"> </w:t>
            </w:r>
            <w:r>
              <w:rPr>
                <w:rFonts w:ascii="Times New Roman" w:hAnsi="Times New Roman" w:eastAsia="宋体"/>
                <w:i/>
                <w:szCs w:val="20"/>
                <w:lang w:eastAsia="zh-CN"/>
              </w:rPr>
              <w:t>srs-</w:t>
            </w:r>
            <w:r>
              <w:rPr>
                <w:rFonts w:ascii="Times New Roman" w:hAnsi="Times New Roman" w:eastAsia="宋体"/>
                <w:i/>
                <w:szCs w:val="20"/>
              </w:rPr>
              <w:t>ResourceSetToAddModList.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r>
              <w:rPr>
                <w:lang w:eastAsia="ko-KR"/>
              </w:rPr>
              <w:t>Nokia/NSB</w:t>
            </w:r>
          </w:p>
        </w:tc>
        <w:tc>
          <w:tcPr>
            <w:tcW w:w="6474" w:type="dxa"/>
            <w:shd w:val="clear" w:color="auto" w:fill="auto"/>
          </w:tcPr>
          <w:p>
            <w:pPr>
              <w:spacing w:after="240"/>
              <w:ind w:left="0" w:firstLine="0"/>
              <w:jc w:val="both"/>
              <w:rPr>
                <w:lang w:eastAsia="ko-KR"/>
              </w:rPr>
            </w:pPr>
            <w:r>
              <w:rPr>
                <w:lang w:eastAsia="ko-KR"/>
              </w:rPr>
              <w:t xml:space="preserve">We are fine of having this captured in the specifications. </w:t>
            </w:r>
          </w:p>
          <w:p>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lang w:val="en-US" w:eastAsia="ko-KR"/>
              </w:rPr>
              <w:t>ZTE</w:t>
            </w:r>
          </w:p>
        </w:tc>
        <w:tc>
          <w:tcPr>
            <w:tcW w:w="6474" w:type="dxa"/>
            <w:shd w:val="clear" w:color="auto" w:fill="auto"/>
          </w:tcPr>
          <w:p>
            <w:pPr>
              <w:spacing w:after="240"/>
              <w:ind w:left="0" w:firstLine="0"/>
              <w:jc w:val="both"/>
              <w:rPr>
                <w:lang w:val="en-US" w:eastAsia="ko-KR"/>
              </w:rPr>
            </w:pPr>
            <w:r>
              <w:rPr>
                <w:lang w:val="en-US" w:eastAsia="ko-KR"/>
              </w:rPr>
              <w:t>We slightly prefer not to have spec impact for this issue. We think the agreement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lang w:val="en-US" w:eastAsia="ko-KR"/>
              </w:rPr>
              <w:t>HW/HiSi</w:t>
            </w:r>
          </w:p>
        </w:tc>
        <w:tc>
          <w:tcPr>
            <w:tcW w:w="6474" w:type="dxa"/>
            <w:shd w:val="clear" w:color="auto" w:fill="auto"/>
          </w:tcPr>
          <w:p>
            <w:pPr>
              <w:spacing w:after="240"/>
              <w:ind w:left="0" w:firstLine="0"/>
              <w:jc w:val="both"/>
              <w:rPr>
                <w:lang w:val="en-US" w:eastAsia="ko-KR"/>
              </w:rPr>
            </w:pPr>
            <w:r>
              <w:rPr>
                <w:lang w:val="en-US" w:eastAsia="ko-KR"/>
              </w:rPr>
              <w:t>Support the TP</w:t>
            </w:r>
          </w:p>
        </w:tc>
      </w:tr>
    </w:tbl>
    <w:p>
      <w:pPr>
        <w:ind w:left="0" w:firstLine="0"/>
        <w:rPr>
          <w:lang w:eastAsia="zh-CN"/>
        </w:rPr>
      </w:pPr>
    </w:p>
    <w:p>
      <w:pPr>
        <w:pStyle w:val="3"/>
      </w:pPr>
      <w:r>
        <w:t>Round 2</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pPr>
        <w:rPr>
          <w:lang w:eastAsia="zh-CN"/>
        </w:rPr>
      </w:pPr>
    </w:p>
    <w:p>
      <w:pPr>
        <w:rPr>
          <w:lang w:eastAsia="zh-CN"/>
        </w:rPr>
      </w:pPr>
      <w:r>
        <w:rPr>
          <w:lang w:eastAsia="zh-CN"/>
        </w:rPr>
        <w:t>From round 1 we have the following situation based on the feedback that 5 companies provided:</w:t>
      </w:r>
    </w:p>
    <w:p>
      <w:pPr>
        <w:rPr>
          <w:lang w:eastAsia="zh-CN"/>
        </w:rPr>
      </w:pPr>
    </w:p>
    <w:p>
      <w:pPr>
        <w:rPr>
          <w:lang w:eastAsia="zh-CN"/>
        </w:rPr>
      </w:pPr>
      <w:r>
        <w:rPr>
          <w:lang w:eastAsia="zh-CN"/>
        </w:rPr>
        <w:t>Preferred to capture the agreement in the specification:</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ind w:left="0" w:firstLine="0"/>
              <w:rPr>
                <w:lang w:eastAsia="zh-CN"/>
              </w:rPr>
            </w:pPr>
            <w:r>
              <w:rPr>
                <w:lang w:eastAsia="zh-CN"/>
              </w:rPr>
              <w:t>Yes</w:t>
            </w:r>
          </w:p>
        </w:tc>
        <w:tc>
          <w:tcPr>
            <w:tcW w:w="8121" w:type="dxa"/>
          </w:tcPr>
          <w:p>
            <w:pPr>
              <w:ind w:left="0" w:firstLine="0"/>
              <w:rPr>
                <w:lang w:eastAsia="zh-CN"/>
              </w:rPr>
            </w:pPr>
            <w:r>
              <w:rPr>
                <w:lang w:eastAsia="zh-CN"/>
              </w:rPr>
              <w:t>Nokia/NSB, HW/HiSi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ind w:left="0" w:firstLine="0"/>
              <w:rPr>
                <w:lang w:eastAsia="zh-CN"/>
              </w:rPr>
            </w:pPr>
            <w:r>
              <w:rPr>
                <w:lang w:eastAsia="zh-CN"/>
              </w:rPr>
              <w:t>No</w:t>
            </w:r>
          </w:p>
        </w:tc>
        <w:tc>
          <w:tcPr>
            <w:tcW w:w="8121" w:type="dxa"/>
          </w:tcPr>
          <w:p>
            <w:pPr>
              <w:ind w:left="0" w:firstLine="0"/>
              <w:rPr>
                <w:lang w:eastAsia="zh-CN"/>
              </w:rPr>
            </w:pPr>
            <w:r>
              <w:rPr>
                <w:lang w:eastAsia="zh-CN"/>
              </w:rPr>
              <w:t>Samsung (1</w:t>
            </w:r>
            <w:r>
              <w:rPr>
                <w:vertAlign w:val="superscript"/>
                <w:lang w:eastAsia="zh-CN"/>
              </w:rPr>
              <w:t>st</w:t>
            </w:r>
            <w:r>
              <w:rPr>
                <w:lang w:eastAsia="zh-CN"/>
              </w:rPr>
              <w:t xml:space="preserve"> preference, but can live with TP), ZTE (slightly), [vivo]</w:t>
            </w:r>
          </w:p>
        </w:tc>
      </w:tr>
    </w:tbl>
    <w:p>
      <w:pPr>
        <w:rPr>
          <w:lang w:eastAsia="zh-CN"/>
        </w:rPr>
      </w:pPr>
    </w:p>
    <w:p>
      <w:pPr>
        <w:ind w:left="0" w:firstLine="0"/>
        <w:rPr>
          <w:lang w:eastAsia="zh-CN"/>
        </w:rPr>
      </w:pPr>
      <w:r>
        <w:rPr>
          <w:lang w:eastAsia="zh-CN"/>
        </w:rPr>
        <w:t>There are too few views so far to make a decision if spec impact is needed and more companies are encouraged to share their view.</w:t>
      </w:r>
    </w:p>
    <w:p>
      <w:pPr>
        <w:ind w:left="0" w:firstLine="0"/>
        <w:rPr>
          <w:lang w:eastAsia="zh-CN"/>
        </w:rPr>
      </w:pPr>
    </w:p>
    <w:p>
      <w:pPr>
        <w:ind w:left="0" w:firstLine="0"/>
        <w:rPr>
          <w:lang w:eastAsia="zh-CN"/>
        </w:rPr>
      </w:pPr>
      <w:r>
        <w:rPr>
          <w:lang w:eastAsia="zh-CN"/>
        </w:rPr>
        <w:t>Another question that was raised and should be clarified is how to interpret the “shall not be different” from the agreement from last meeting:</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lang w:eastAsia="zh-CN"/>
              </w:rPr>
            </w:pPr>
            <w:r>
              <w:t>The SRS resource set(s) with usage=”</w:t>
            </w:r>
            <w:r>
              <w:rPr>
                <w:i/>
                <w:iCs/>
              </w:rPr>
              <w:t>antennaswitching</w:t>
            </w:r>
            <w:r>
              <w:t xml:space="preserve">” configured in </w:t>
            </w:r>
            <w:r>
              <w:rPr>
                <w:i/>
                <w:iCs/>
              </w:rPr>
              <w:t xml:space="preserve">srs-ResourceSetToAddModListDCI-0-2 </w:t>
            </w:r>
            <w:r>
              <w:rPr>
                <w:highlight w:val="cyan"/>
              </w:rPr>
              <w:t>shall not be different</w:t>
            </w:r>
            <w:r>
              <w:t xml:space="preserve"> from the SRS resource set(s) configured in </w:t>
            </w:r>
            <w:r>
              <w:rPr>
                <w:i/>
                <w:iCs/>
              </w:rPr>
              <w:t>srs-ResourceSetToAddModListDCI</w:t>
            </w:r>
            <w:r>
              <w:t xml:space="preserve"> with the same usage</w:t>
            </w:r>
          </w:p>
        </w:tc>
      </w:tr>
    </w:tbl>
    <w:p>
      <w:pPr>
        <w:ind w:left="0" w:firstLine="0"/>
        <w:rPr>
          <w:lang w:eastAsia="zh-CN"/>
        </w:rPr>
      </w:pPr>
    </w:p>
    <w:p>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also be additional SRS resource sets with the same usage in </w:t>
      </w:r>
      <w:r>
        <w:rPr>
          <w:i/>
          <w:iCs/>
        </w:rPr>
        <w:t>ResourceSetToAddModListDCI</w:t>
      </w:r>
    </w:p>
    <w:p>
      <w:pPr>
        <w:ind w:left="0" w:firstLine="0"/>
        <w:rPr>
          <w:iCs/>
        </w:rPr>
      </w:pPr>
    </w:p>
    <w:p>
      <w:pPr>
        <w:ind w:left="0" w:firstLine="0"/>
        <w:rPr>
          <w:iCs/>
        </w:rPr>
      </w:pPr>
      <w:r>
        <w:rPr>
          <w:b/>
          <w:iCs/>
        </w:rPr>
        <w:t>Interpretation 2:</w:t>
      </w:r>
      <w:r>
        <w:rPr>
          <w:iCs/>
        </w:rPr>
        <w:t xml:space="preserve"> the SRS resource sets with the same usage have to be exactly the same in both lists.</w:t>
      </w:r>
    </w:p>
    <w:p>
      <w:pPr>
        <w:ind w:left="0" w:firstLine="0"/>
        <w:rPr>
          <w:iCs/>
        </w:rPr>
      </w:pPr>
    </w:p>
    <w:p>
      <w:pPr>
        <w:ind w:left="0" w:firstLine="0"/>
        <w:rPr>
          <w:iCs/>
        </w:rPr>
      </w:pPr>
      <w:r>
        <w:rPr>
          <w:iCs/>
        </w:rPr>
        <w:t>To get clarification on this topic, more input from companies is needed and I encourage companies to answer the following two question:</w:t>
      </w:r>
    </w:p>
    <w:p>
      <w:pPr>
        <w:ind w:left="0" w:firstLine="0"/>
        <w:rPr>
          <w:iCs/>
        </w:rPr>
      </w:pPr>
    </w:p>
    <w:p>
      <w:pPr>
        <w:ind w:left="0" w:firstLine="0"/>
        <w:rPr>
          <w:b/>
          <w:i/>
          <w:lang w:eastAsia="zh-CN"/>
        </w:rPr>
      </w:pPr>
      <w:r>
        <w:rPr>
          <w:b/>
          <w:highlight w:val="yellow"/>
          <w:lang w:eastAsia="zh-CN"/>
        </w:rPr>
        <w:t>Q1: Which is your interpretation of the “shall not be different” from the agreement made last meeting“, is it Interpretation 1 or Interpretation 2?And please also indicate if we need to add a clarification to the agreement from last meeting to avoid any misunderstanding?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zh-TW"/>
              </w:rPr>
            </w:pPr>
            <w:r>
              <w:rPr>
                <w:lang w:eastAsia="zh-TW"/>
              </w:rPr>
              <w:t>Moderator</w:t>
            </w:r>
          </w:p>
        </w:tc>
        <w:tc>
          <w:tcPr>
            <w:tcW w:w="6474" w:type="dxa"/>
            <w:shd w:val="clear" w:color="auto" w:fill="auto"/>
          </w:tcPr>
          <w:p>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be additional SRS resource sets with the same usage in </w:t>
            </w:r>
            <w:r>
              <w:rPr>
                <w:i/>
                <w:iCs/>
              </w:rPr>
              <w:t>ResourceSetToAddModListDCI</w:t>
            </w:r>
          </w:p>
          <w:p>
            <w:pPr>
              <w:ind w:left="0" w:firstLine="0"/>
              <w:rPr>
                <w:iCs/>
              </w:rPr>
            </w:pPr>
          </w:p>
          <w:p>
            <w:pPr>
              <w:ind w:left="0" w:firstLine="0"/>
              <w:rPr>
                <w:iCs/>
              </w:rPr>
            </w:pPr>
            <w:r>
              <w:rPr>
                <w:b/>
                <w:iCs/>
              </w:rPr>
              <w:t>Interpretation 2:</w:t>
            </w:r>
            <w:r>
              <w:rPr>
                <w:iCs/>
              </w:rPr>
              <w:t xml:space="preserve"> the SRS resource sets with the same usage have to be exactly the same in both lists.</w:t>
            </w:r>
          </w:p>
          <w:p>
            <w:pPr>
              <w:spacing w:after="240"/>
              <w:ind w:left="172" w:firstLine="0"/>
              <w:jc w:val="both"/>
              <w:rPr>
                <w:rFonts w:ascii="Times New Roman" w:hAnsi="Times New Roman" w:eastAsia="宋体"/>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HW/HiSi</w:t>
            </w:r>
          </w:p>
        </w:tc>
        <w:tc>
          <w:tcPr>
            <w:tcW w:w="6474" w:type="dxa"/>
            <w:shd w:val="clear" w:color="auto" w:fill="auto"/>
          </w:tcPr>
          <w:p>
            <w:pPr>
              <w:spacing w:after="240"/>
              <w:ind w:left="0" w:firstLine="0"/>
              <w:jc w:val="both"/>
              <w:rPr>
                <w:lang w:eastAsia="ko-KR"/>
              </w:rPr>
            </w:pPr>
            <w:r>
              <w:rPr>
                <w:lang w:eastAsia="ko-KR"/>
              </w:rPr>
              <w:t>Interpretation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Qualcomm</w:t>
            </w:r>
          </w:p>
        </w:tc>
        <w:tc>
          <w:tcPr>
            <w:tcW w:w="6474" w:type="dxa"/>
            <w:shd w:val="clear" w:color="auto" w:fill="auto"/>
          </w:tcPr>
          <w:p>
            <w:pPr>
              <w:spacing w:after="240"/>
              <w:ind w:left="0" w:firstLine="0"/>
              <w:jc w:val="both"/>
              <w:rPr>
                <w:lang w:eastAsia="ko-KR"/>
              </w:rPr>
            </w:pPr>
            <w:r>
              <w:rPr>
                <w:lang w:eastAsia="ko-KR"/>
              </w:rPr>
              <w:t>Interpretation 1.</w:t>
            </w:r>
          </w:p>
          <w:p>
            <w:pPr>
              <w:spacing w:after="240"/>
              <w:ind w:left="0" w:firstLine="0"/>
              <w:jc w:val="both"/>
              <w:rPr>
                <w:lang w:eastAsia="ko-KR"/>
              </w:rPr>
            </w:pPr>
            <w:r>
              <w:rPr>
                <w:lang w:eastAsia="ko-KR"/>
              </w:rPr>
              <w:t>In our understanding, the main purpose of introducing a new RRC parameter “</w:t>
            </w:r>
            <w:r>
              <w:rPr>
                <w:i/>
                <w:iCs/>
              </w:rPr>
              <w:t>srs-ResourceSetToAddModListDCI-0-2</w:t>
            </w:r>
            <w:r>
              <w:rPr>
                <w:lang w:eastAsia="ko-KR"/>
              </w:rPr>
              <w:t xml:space="preserve">” is to allow it to be configured with a smaller number of SRS resource set from </w:t>
            </w:r>
            <w:r>
              <w:rPr>
                <w:i/>
                <w:iCs/>
              </w:rPr>
              <w:t xml:space="preserve">ResourceSetToAddModListDCI. </w:t>
            </w:r>
            <w:r>
              <w:t>Interpretation 2 is against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Nokia/NSB</w:t>
            </w:r>
          </w:p>
        </w:tc>
        <w:tc>
          <w:tcPr>
            <w:tcW w:w="6474" w:type="dxa"/>
            <w:shd w:val="clear" w:color="auto" w:fill="auto"/>
          </w:tcPr>
          <w:p>
            <w:pPr>
              <w:spacing w:after="240"/>
              <w:ind w:left="0" w:firstLine="0"/>
              <w:jc w:val="both"/>
              <w:rPr>
                <w:color w:val="FF0000"/>
                <w:lang w:eastAsia="ko-KR"/>
              </w:rPr>
            </w:pPr>
            <w:r>
              <w:rPr>
                <w:color w:val="FF0000"/>
                <w:lang w:eastAsia="ko-KR"/>
              </w:rPr>
              <w:t>Changed by Nokia : See update below in Nokia/NSB 2</w:t>
            </w:r>
          </w:p>
          <w:p>
            <w:pPr>
              <w:spacing w:after="240"/>
              <w:ind w:left="0" w:firstLine="0"/>
              <w:jc w:val="both"/>
              <w:rPr>
                <w:strike/>
                <w:lang w:eastAsia="ko-KR"/>
              </w:rPr>
            </w:pPr>
            <w:r>
              <w:rPr>
                <w:strike/>
                <w:lang w:eastAsia="ko-KR"/>
              </w:rPr>
              <w:t>Interpretation 1</w:t>
            </w:r>
          </w:p>
          <w:p>
            <w:pPr>
              <w:spacing w:after="240"/>
              <w:ind w:left="0" w:firstLine="0"/>
              <w:jc w:val="both"/>
              <w:rPr>
                <w:strike/>
                <w:lang w:eastAsia="ko-KR"/>
              </w:rPr>
            </w:pPr>
            <w:r>
              <w:rPr>
                <w:strike/>
                <w:lang w:eastAsia="ko-KR"/>
              </w:rPr>
              <w:t>The same set(s) only apply to ‘antennaSwitching’ but does not restrict otherwise (in terms of number of sets and other usage). Any other restrictions are not part of this discussions.</w:t>
            </w:r>
          </w:p>
          <w:p>
            <w:pPr>
              <w:spacing w:after="240"/>
              <w:ind w:left="0" w:firstLine="0"/>
              <w:jc w:val="both"/>
              <w:rPr>
                <w:lang w:eastAsia="ko-KR"/>
              </w:rPr>
            </w:pPr>
            <w:r>
              <w:rPr>
                <w:color w:val="7030A0"/>
                <w:lang w:eastAsia="ko-KR"/>
              </w:rPr>
              <w:t>[Moderator] Thanks for your answer and clarification about your thinking. There might be a misunderstanding between hoe we understand Interpretation 1. Please check the moderator clarification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color w:val="7030A0"/>
                <w:lang w:eastAsia="ko-KR"/>
              </w:rPr>
              <w:t>Moderator</w:t>
            </w:r>
          </w:p>
        </w:tc>
        <w:tc>
          <w:tcPr>
            <w:tcW w:w="6474" w:type="dxa"/>
            <w:shd w:val="clear" w:color="auto" w:fill="auto"/>
          </w:tcPr>
          <w:p>
            <w:pPr>
              <w:spacing w:after="240"/>
              <w:ind w:left="0" w:firstLine="0"/>
              <w:jc w:val="both"/>
              <w:rPr>
                <w:color w:val="7030A0"/>
                <w:lang w:eastAsia="ko-KR"/>
              </w:rPr>
            </w:pPr>
            <w:r>
              <w:rPr>
                <w:color w:val="7030A0"/>
                <w:lang w:eastAsia="ko-KR"/>
              </w:rPr>
              <w:t>@Nokia: (but please others check, too)</w:t>
            </w:r>
          </w:p>
          <w:p>
            <w:pPr>
              <w:spacing w:after="240"/>
              <w:ind w:left="0" w:firstLine="0"/>
              <w:jc w:val="both"/>
              <w:rPr>
                <w:color w:val="7030A0"/>
                <w:lang w:eastAsia="ko-KR"/>
              </w:rPr>
            </w:pPr>
            <w:r>
              <w:rPr>
                <w:color w:val="7030A0"/>
                <w:lang w:eastAsia="ko-KR"/>
              </w:rPr>
              <w:t>Clarification on interpretation 1.</w:t>
            </w:r>
          </w:p>
          <w:p>
            <w:pPr>
              <w:spacing w:after="240"/>
              <w:ind w:left="0" w:firstLine="0"/>
              <w:jc w:val="both"/>
              <w:rPr>
                <w:color w:val="7030A0"/>
                <w:lang w:eastAsia="zh-TW"/>
              </w:rPr>
            </w:pPr>
            <w:r>
              <w:rPr>
                <w:color w:val="7030A0"/>
                <w:lang w:eastAsia="ko-KR"/>
              </w:rPr>
              <w:t xml:space="preserve">The intention of Interpretation 1 is that for the usage ‘antennaSwitching’,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r>
              <w:rPr>
                <w:i/>
                <w:iCs/>
                <w:color w:val="7030A0"/>
              </w:rPr>
              <w:t>ResourceSetToAddModListDCI.</w:t>
            </w:r>
            <w:r>
              <w:rPr>
                <w:color w:val="7030A0"/>
                <w:lang w:eastAsia="zh-TW"/>
              </w:rPr>
              <w:t xml:space="preserve">, But there can even be other SRS resource sets with usage ‘antennaSwitching’ in  </w:t>
            </w:r>
            <w:r>
              <w:rPr>
                <w:i/>
                <w:iCs/>
                <w:color w:val="7030A0"/>
              </w:rPr>
              <w:t>ResourceSetToAddModListDCI.</w:t>
            </w:r>
            <w:r>
              <w:rPr>
                <w:color w:val="7030A0"/>
                <w:lang w:eastAsia="zh-TW"/>
              </w:rPr>
              <w:t>,.</w:t>
            </w:r>
          </w:p>
          <w:p>
            <w:pPr>
              <w:spacing w:after="240"/>
              <w:ind w:left="0" w:firstLine="0"/>
              <w:jc w:val="both"/>
              <w:rPr>
                <w:lang w:eastAsia="ko-KR"/>
              </w:rPr>
            </w:pPr>
            <w:r>
              <w:rPr>
                <w:color w:val="7030A0"/>
                <w:lang w:eastAsia="zh-TW"/>
              </w:rPr>
              <w:t>Please note the last sentence of Interpretation 1:  “</w:t>
            </w:r>
            <w:r>
              <w:rPr>
                <w:iCs/>
              </w:rPr>
              <w:t xml:space="preserve">But there can be additional SRS resource sets </w:t>
            </w:r>
            <w:r>
              <w:rPr>
                <w:iCs/>
                <w:highlight w:val="cyan"/>
              </w:rPr>
              <w:t>with the same usage</w:t>
            </w:r>
            <w:r>
              <w:rPr>
                <w:iCs/>
              </w:rPr>
              <w:t xml:space="preserve"> in </w:t>
            </w:r>
            <w:r>
              <w:rPr>
                <w:i/>
                <w:iCs/>
              </w:rPr>
              <w:t>ResourceSetToAddModListDCI”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ko-KR"/>
              </w:rPr>
            </w:pPr>
            <w:r>
              <w:rPr>
                <w:lang w:eastAsia="ko-KR"/>
              </w:rPr>
              <w:t xml:space="preserve">Nokia/NSB 2 </w:t>
            </w:r>
          </w:p>
        </w:tc>
        <w:tc>
          <w:tcPr>
            <w:tcW w:w="6474" w:type="dxa"/>
            <w:shd w:val="clear" w:color="auto" w:fill="auto"/>
          </w:tcPr>
          <w:p>
            <w:pPr>
              <w:spacing w:after="240"/>
              <w:ind w:left="0" w:firstLine="0"/>
              <w:jc w:val="both"/>
              <w:rPr>
                <w:lang w:eastAsia="ko-KR"/>
              </w:rPr>
            </w:pPr>
            <w:r>
              <w:rPr>
                <w:lang w:eastAsia="ko-KR"/>
              </w:rPr>
              <w:t xml:space="preserve">Interpretation 1. </w:t>
            </w:r>
          </w:p>
          <w:p>
            <w:pPr>
              <w:spacing w:after="240"/>
              <w:ind w:left="0" w:firstLine="0"/>
              <w:jc w:val="both"/>
              <w:rPr>
                <w:lang w:eastAsia="ko-KR"/>
              </w:rPr>
            </w:pPr>
            <w:r>
              <w:rPr>
                <w:lang w:eastAsia="ko-KR"/>
              </w:rPr>
              <w:t xml:space="preserve">@Moderator: thanks for the clarification – now understood and fully support Interpretation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lang w:eastAsia="ko-KR"/>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0" w:firstLine="0"/>
              <w:jc w:val="both"/>
              <w:rPr>
                <w:lang w:eastAsia="ko-KR"/>
              </w:rPr>
            </w:pPr>
            <w:r>
              <w:rPr>
                <w:rFonts w:eastAsiaTheme="minorEastAsia"/>
                <w:lang w:eastAsia="zh-CN"/>
              </w:rPr>
              <w:t xml:space="preserve">Thanks </w:t>
            </w:r>
            <w:r>
              <w:rPr>
                <w:lang w:eastAsia="ko-KR"/>
              </w:rPr>
              <w:t xml:space="preserve">moderator’s clarification. If </w:t>
            </w:r>
            <w:r>
              <w:rPr>
                <w:rFonts w:eastAsiaTheme="minorEastAsia"/>
                <w:lang w:eastAsia="zh-CN"/>
              </w:rPr>
              <w:t>Interpretation 1 is the common understanding,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hint="default" w:eastAsiaTheme="minorEastAsia"/>
                <w:lang w:val="en-US" w:eastAsia="zh-CN"/>
              </w:rPr>
            </w:pPr>
            <w:r>
              <w:rPr>
                <w:rFonts w:hint="default" w:eastAsiaTheme="minorEastAsia"/>
                <w:lang w:val="en-US" w:eastAsia="zh-CN"/>
              </w:rPr>
              <w:t>ZTE</w:t>
            </w:r>
          </w:p>
        </w:tc>
        <w:tc>
          <w:tcPr>
            <w:tcW w:w="6474" w:type="dxa"/>
            <w:shd w:val="clear" w:color="auto" w:fill="auto"/>
          </w:tcPr>
          <w:p>
            <w:pPr>
              <w:spacing w:after="240"/>
              <w:ind w:left="0" w:firstLine="0"/>
              <w:jc w:val="both"/>
              <w:rPr>
                <w:rFonts w:hint="default" w:eastAsiaTheme="minorEastAsia"/>
                <w:lang w:val="en-US" w:eastAsia="zh-CN"/>
              </w:rPr>
            </w:pPr>
            <w:r>
              <w:rPr>
                <w:rFonts w:hint="default" w:eastAsiaTheme="minorEastAsia"/>
                <w:lang w:val="en-US" w:eastAsia="zh-CN"/>
              </w:rPr>
              <w:t>Interpretation 1.</w:t>
            </w:r>
          </w:p>
        </w:tc>
      </w:tr>
    </w:tbl>
    <w:p>
      <w:pPr>
        <w:ind w:left="0" w:firstLine="0"/>
        <w:rPr>
          <w:lang w:eastAsia="zh-CN"/>
        </w:rPr>
      </w:pPr>
    </w:p>
    <w:p>
      <w:pPr>
        <w:ind w:left="0" w:firstLine="0"/>
        <w:rPr>
          <w:lang w:eastAsia="zh-CN"/>
        </w:rPr>
      </w:pPr>
    </w:p>
    <w:p>
      <w:pPr>
        <w:ind w:left="0" w:firstLine="0"/>
        <w:rPr>
          <w:lang w:eastAsia="zh-CN"/>
        </w:rPr>
      </w:pPr>
    </w:p>
    <w:p>
      <w:pPr>
        <w:ind w:left="0" w:firstLine="0"/>
        <w:rPr>
          <w:b/>
          <w:i/>
          <w:lang w:eastAsia="zh-CN"/>
        </w:rPr>
      </w:pPr>
      <w:r>
        <w:rPr>
          <w:b/>
          <w:highlight w:val="yellow"/>
          <w:lang w:eastAsia="zh-CN"/>
        </w:rPr>
        <w:t xml:space="preserve">Q2: Do you have a concern that the agreement from last meeting is captured in the spec.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zh-TW"/>
              </w:rPr>
            </w:pPr>
            <w:r>
              <w:rPr>
                <w:lang w:eastAsia="zh-TW"/>
              </w:rPr>
              <w:t>HW/HiSi</w:t>
            </w:r>
          </w:p>
        </w:tc>
        <w:tc>
          <w:tcPr>
            <w:tcW w:w="6474" w:type="dxa"/>
            <w:shd w:val="clear" w:color="auto" w:fill="auto"/>
          </w:tcPr>
          <w:p>
            <w:pPr>
              <w:spacing w:after="240"/>
              <w:ind w:left="172" w:firstLine="0"/>
              <w:jc w:val="both"/>
              <w:rPr>
                <w:rFonts w:ascii="Times New Roman" w:hAnsi="Times New Roman" w:eastAsia="宋体"/>
                <w:color w:val="000000" w:themeColor="text1"/>
                <w:szCs w:val="20"/>
                <w14:textFill>
                  <w14:solidFill>
                    <w14:schemeClr w14:val="tx1"/>
                  </w14:solidFill>
                </w14:textFill>
              </w:rPr>
            </w:pPr>
            <w:r>
              <w:rPr>
                <w:rFonts w:ascii="Times New Roman" w:hAnsi="Times New Roman" w:eastAsia="宋体"/>
                <w:color w:val="000000" w:themeColor="text1"/>
                <w:szCs w:val="20"/>
                <w14:textFill>
                  <w14:solidFill>
                    <w14:schemeClr w14:val="tx1"/>
                  </w14:solidFill>
                </w14:textFill>
              </w:rPr>
              <w:t>No concern. It would be helpful to capture it in the specification. It is a simple TP and would avoid confusion in the future. It helps to ensure that the gNB and UE get the same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Qualcomm</w:t>
            </w:r>
          </w:p>
        </w:tc>
        <w:tc>
          <w:tcPr>
            <w:tcW w:w="6474" w:type="dxa"/>
            <w:shd w:val="clear" w:color="auto" w:fill="auto"/>
          </w:tcPr>
          <w:p>
            <w:pPr>
              <w:spacing w:after="240"/>
              <w:ind w:left="0" w:firstLine="0"/>
              <w:jc w:val="both"/>
              <w:rPr>
                <w:lang w:eastAsia="ko-KR"/>
              </w:rPr>
            </w:pPr>
            <w:r>
              <w:rPr>
                <w:lang w:eastAsia="ko-KR"/>
              </w:rPr>
              <w:t xml:space="preserve">We are fine to capture the agreement in the spec (to clarify gNB and UE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Nokia/NSB</w:t>
            </w:r>
          </w:p>
        </w:tc>
        <w:tc>
          <w:tcPr>
            <w:tcW w:w="6474" w:type="dxa"/>
            <w:shd w:val="clear" w:color="auto" w:fill="auto"/>
          </w:tcPr>
          <w:p>
            <w:pPr>
              <w:spacing w:after="240"/>
              <w:ind w:left="0" w:firstLine="0"/>
              <w:jc w:val="both"/>
              <w:rPr>
                <w:lang w:eastAsia="ko-KR"/>
              </w:rPr>
            </w:pPr>
            <w:r>
              <w:rPr>
                <w:lang w:eastAsia="ko-KR"/>
              </w:rPr>
              <w:t>We are fine to capture the agreement in the spec (to clarify gNB and UE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0" w:firstLine="0"/>
              <w:jc w:val="both"/>
              <w:rPr>
                <w:lang w:eastAsia="ko-KR"/>
              </w:rPr>
            </w:pPr>
            <w:r>
              <w:rPr>
                <w:lang w:eastAsia="ko-KR"/>
              </w:rPr>
              <w:t>We are fine to capture the agreement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default" w:eastAsiaTheme="minorEastAsia"/>
                <w:lang w:val="en-US" w:eastAsia="zh-CN"/>
              </w:rPr>
            </w:pPr>
            <w:r>
              <w:rPr>
                <w:rFonts w:hint="default" w:eastAsiaTheme="minorEastAsia"/>
                <w:lang w:val="en-US" w:eastAsia="zh-CN"/>
              </w:rPr>
              <w:t>ZTE</w:t>
            </w:r>
          </w:p>
        </w:tc>
        <w:tc>
          <w:tcPr>
            <w:tcW w:w="6474" w:type="dxa"/>
            <w:shd w:val="clear" w:color="auto" w:fill="auto"/>
          </w:tcPr>
          <w:p>
            <w:pPr>
              <w:spacing w:after="240"/>
              <w:ind w:left="0" w:firstLine="0"/>
              <w:jc w:val="both"/>
              <w:rPr>
                <w:rFonts w:hint="default"/>
                <w:lang w:val="en-US" w:eastAsia="ko-KR"/>
              </w:rPr>
            </w:pPr>
            <w:r>
              <w:rPr>
                <w:rFonts w:hint="default"/>
                <w:lang w:val="en-US" w:eastAsia="ko-KR"/>
              </w:rPr>
              <w:t xml:space="preserve">For Rel-16, we think only essential change is considered. This issue is not main feature of URLLC, and that is the reason why it was not discussed in Rel-16. Therefore, we think the </w:t>
            </w:r>
            <w:bookmarkStart w:id="20" w:name="_GoBack"/>
            <w:bookmarkEnd w:id="20"/>
            <w:r>
              <w:rPr>
                <w:rFonts w:hint="default"/>
                <w:lang w:val="en-US" w:eastAsia="ko-KR"/>
              </w:rPr>
              <w:t xml:space="preserve">agreement is sufficient to align the understanding. </w:t>
            </w:r>
          </w:p>
        </w:tc>
      </w:tr>
    </w:tbl>
    <w:p>
      <w:pPr>
        <w:ind w:left="0" w:firstLine="0"/>
        <w:rPr>
          <w:lang w:eastAsia="zh-CN"/>
        </w:rPr>
      </w:pPr>
    </w:p>
    <w:p>
      <w:pPr>
        <w:pStyle w:val="2"/>
        <w:spacing w:after="120"/>
        <w:ind w:left="431" w:hanging="431"/>
        <w:jc w:val="both"/>
        <w:rPr>
          <w:rFonts w:ascii="Calibri" w:hAnsi="Calibri" w:cs="Calibri"/>
          <w:sz w:val="28"/>
          <w:szCs w:val="28"/>
        </w:rPr>
      </w:pPr>
      <w:r>
        <w:rPr>
          <w:rFonts w:ascii="Calibri" w:hAnsi="Calibri" w:cs="Calibri"/>
          <w:sz w:val="28"/>
          <w:szCs w:val="28"/>
        </w:rPr>
        <w:t>Outcome</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References</w:t>
      </w:r>
    </w:p>
    <w:p>
      <w:pPr>
        <w:pStyle w:val="46"/>
        <w:rPr>
          <w:bCs/>
        </w:rPr>
      </w:pPr>
      <w:bookmarkStart w:id="19" w:name="_Ref95293324"/>
      <w:r>
        <w:rPr>
          <w:bCs/>
        </w:rPr>
        <w:t>R1-2203011 “Final Report of 3GPP TSG RAN WG1 #108-e v1.0.0”, section 7.2.5 e-Meeting, MCC Support</w:t>
      </w:r>
    </w:p>
    <w:p>
      <w:pPr>
        <w:pStyle w:val="46"/>
        <w:rPr>
          <w:bCs/>
        </w:rPr>
      </w:pPr>
      <w:r>
        <w:rPr>
          <w:bCs/>
        </w:rPr>
        <w:t xml:space="preserve">R1-2204905 </w:t>
      </w:r>
      <w:bookmarkEnd w:id="19"/>
      <w:r>
        <w:rPr>
          <w:bCs/>
        </w:rPr>
        <w:t>“[Draft] CR Correction on SRS resource set with ‘</w:t>
      </w:r>
      <w:r>
        <w:rPr>
          <w:bCs/>
          <w:i/>
        </w:rPr>
        <w:t>antennaSwitchin</w:t>
      </w:r>
      <w:r>
        <w:rPr>
          <w:bCs/>
        </w:rPr>
        <w:t>g’”, RAN1#109-e, e-Meeting, May 9-20, 2022, Huawei, HiSilicon</w:t>
      </w:r>
    </w:p>
    <w:p>
      <w:pPr>
        <w:pStyle w:val="46"/>
        <w:rPr>
          <w:bCs/>
        </w:rPr>
      </w:pPr>
      <w:r>
        <w:rPr>
          <w:bCs/>
        </w:rPr>
        <w:t>R1-2202733 “Summary of [108-e-R16-URLLC-04] Issue#6: Discussion on determination of SRS resource set triggered by DCI format 2_3”, RAN1#108-e, e-Meeting, February 21 – March 3, 2022, Huawei, HiSilicon</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3A877D64"/>
    <w:multiLevelType w:val="singleLevel"/>
    <w:tmpl w:val="3A877D64"/>
    <w:lvl w:ilvl="0" w:tentative="0">
      <w:start w:val="1"/>
      <w:numFmt w:val="decimal"/>
      <w:pStyle w:val="46"/>
      <w:lvlText w:val="[%1]"/>
      <w:lvlJc w:val="left"/>
      <w:pPr>
        <w:tabs>
          <w:tab w:val="left" w:pos="360"/>
        </w:tabs>
        <w:ind w:left="360" w:hanging="360"/>
      </w:pPr>
      <w:rPr>
        <w:lang w:val="en-GB"/>
      </w:rPr>
    </w:lvl>
  </w:abstractNum>
  <w:abstractNum w:abstractNumId="2">
    <w:nsid w:val="40611C85"/>
    <w:multiLevelType w:val="multilevel"/>
    <w:tmpl w:val="40611C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num w:numId="1">
    <w:abstractNumId w:val="3"/>
  </w:num>
  <w:num w:numId="2">
    <w:abstractNumId w:val="0"/>
    <w:lvlOverride w:ilvl="0">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1ECA"/>
    <w:rsid w:val="005536D2"/>
    <w:rsid w:val="00554148"/>
    <w:rsid w:val="00554D24"/>
    <w:rsid w:val="005609CF"/>
    <w:rsid w:val="005617C8"/>
    <w:rsid w:val="00561E03"/>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4C5E"/>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082975C5"/>
    <w:rsid w:val="1391696A"/>
    <w:rsid w:val="282A3336"/>
    <w:rsid w:val="3B09045C"/>
    <w:rsid w:val="56485D2D"/>
    <w:rsid w:val="574444CE"/>
    <w:rsid w:val="5FD4453B"/>
    <w:rsid w:val="69B2711B"/>
    <w:rsid w:val="6EC433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1440" w:hanging="1440"/>
    </w:pPr>
    <w:rPr>
      <w:rFonts w:ascii="Times" w:hAnsi="Times" w:eastAsia="Batang" w:cs="Times New Roman"/>
      <w:szCs w:val="24"/>
      <w:lang w:val="en-GB" w:eastAsia="en-US" w:bidi="ar-SA"/>
    </w:rPr>
  </w:style>
  <w:style w:type="paragraph" w:styleId="2">
    <w:name w:val="heading 1"/>
    <w:basedOn w:val="1"/>
    <w:next w:val="1"/>
    <w:link w:val="34"/>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26"/>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27"/>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28"/>
    <w:qFormat/>
    <w:uiPriority w:val="9"/>
    <w:pPr>
      <w:numPr>
        <w:ilvl w:val="3"/>
      </w:numPr>
      <w:outlineLvl w:val="3"/>
    </w:pPr>
    <w:rPr>
      <w:i/>
    </w:rPr>
  </w:style>
  <w:style w:type="paragraph" w:styleId="6">
    <w:name w:val="heading 5"/>
    <w:basedOn w:val="5"/>
    <w:next w:val="1"/>
    <w:link w:val="29"/>
    <w:qFormat/>
    <w:uiPriority w:val="9"/>
    <w:pPr>
      <w:numPr>
        <w:ilvl w:val="4"/>
      </w:numPr>
      <w:outlineLvl w:val="4"/>
    </w:pPr>
    <w:rPr>
      <w:bCs w:val="0"/>
      <w:i w:val="0"/>
      <w:iCs/>
      <w:sz w:val="18"/>
    </w:rPr>
  </w:style>
  <w:style w:type="paragraph" w:styleId="7">
    <w:name w:val="heading 6"/>
    <w:basedOn w:val="1"/>
    <w:next w:val="1"/>
    <w:link w:val="30"/>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1"/>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2"/>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3"/>
    <w:qFormat/>
    <w:uiPriority w:val="9"/>
    <w:pPr>
      <w:numPr>
        <w:ilvl w:val="8"/>
        <w:numId w:val="1"/>
      </w:numPr>
      <w:spacing w:before="240" w:after="60"/>
      <w:outlineLvl w:val="8"/>
    </w:pPr>
    <w:rPr>
      <w:rFonts w:ascii="Arial" w:hAnsi="Arial"/>
      <w:sz w:val="22"/>
      <w:szCs w:val="22"/>
      <w:lang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rPr>
      <w:szCs w:val="20"/>
    </w:rPr>
  </w:style>
  <w:style w:type="paragraph" w:styleId="12">
    <w:name w:val="Body Text"/>
    <w:basedOn w:val="1"/>
    <w:link w:val="35"/>
    <w:qFormat/>
    <w:uiPriority w:val="0"/>
    <w:pPr>
      <w:overflowPunct w:val="0"/>
      <w:autoSpaceDE w:val="0"/>
      <w:autoSpaceDN w:val="0"/>
      <w:adjustRightInd w:val="0"/>
      <w:spacing w:after="120"/>
      <w:ind w:left="0" w:firstLine="0"/>
      <w:jc w:val="both"/>
      <w:textAlignment w:val="baseline"/>
    </w:pPr>
    <w:rPr>
      <w:rFonts w:ascii="Arial" w:hAnsi="Arial" w:eastAsia="Times New Roman"/>
      <w:szCs w:val="20"/>
      <w:lang w:eastAsia="zh-CN"/>
    </w:rPr>
  </w:style>
  <w:style w:type="paragraph" w:styleId="13">
    <w:name w:val="List Number 3"/>
    <w:basedOn w:val="1"/>
    <w:unhideWhenUsed/>
    <w:qFormat/>
    <w:uiPriority w:val="0"/>
    <w:pPr>
      <w:numPr>
        <w:ilvl w:val="0"/>
        <w:numId w:val="2"/>
      </w:numPr>
      <w:overflowPunct w:val="0"/>
      <w:autoSpaceDE w:val="0"/>
      <w:autoSpaceDN w:val="0"/>
      <w:adjustRightInd w:val="0"/>
      <w:spacing w:after="180"/>
    </w:pPr>
    <w:rPr>
      <w:rFonts w:ascii="Times New Roman" w:hAnsi="Times New Roman" w:eastAsiaTheme="minorEastAsia"/>
      <w:szCs w:val="20"/>
    </w:rPr>
  </w:style>
  <w:style w:type="paragraph" w:styleId="14">
    <w:name w:val="Balloon Text"/>
    <w:basedOn w:val="1"/>
    <w:link w:val="24"/>
    <w:semiHidden/>
    <w:unhideWhenUsed/>
    <w:qFormat/>
    <w:uiPriority w:val="99"/>
    <w:rPr>
      <w:rFonts w:ascii="Segoe UI" w:hAnsi="Segoe UI" w:cs="Segoe UI"/>
      <w:sz w:val="18"/>
      <w:szCs w:val="18"/>
    </w:rPr>
  </w:style>
  <w:style w:type="paragraph" w:styleId="15">
    <w:name w:val="footer"/>
    <w:basedOn w:val="1"/>
    <w:link w:val="45"/>
    <w:unhideWhenUsed/>
    <w:qFormat/>
    <w:uiPriority w:val="99"/>
    <w:pPr>
      <w:tabs>
        <w:tab w:val="center" w:pos="4513"/>
        <w:tab w:val="right" w:pos="9026"/>
      </w:tabs>
      <w:snapToGrid w:val="0"/>
    </w:pPr>
  </w:style>
  <w:style w:type="paragraph" w:styleId="16">
    <w:name w:val="header"/>
    <w:basedOn w:val="1"/>
    <w:link w:val="44"/>
    <w:unhideWhenUsed/>
    <w:qFormat/>
    <w:uiPriority w:val="99"/>
    <w:pPr>
      <w:tabs>
        <w:tab w:val="center" w:pos="4513"/>
        <w:tab w:val="right" w:pos="9026"/>
      </w:tabs>
      <w:snapToGrid w:val="0"/>
    </w:pPr>
  </w:style>
  <w:style w:type="paragraph" w:styleId="17">
    <w:name w:val="List"/>
    <w:basedOn w:val="1"/>
    <w:semiHidden/>
    <w:unhideWhenUsed/>
    <w:qFormat/>
    <w:uiPriority w:val="99"/>
    <w:pPr>
      <w:ind w:left="360" w:hanging="360"/>
      <w:contextualSpacing/>
    </w:pPr>
  </w:style>
  <w:style w:type="paragraph" w:styleId="18">
    <w:name w:val="annotation subject"/>
    <w:basedOn w:val="11"/>
    <w:next w:val="11"/>
    <w:link w:val="48"/>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16"/>
      <w:szCs w:val="16"/>
    </w:rPr>
  </w:style>
  <w:style w:type="character" w:customStyle="1" w:styleId="24">
    <w:name w:val="批注框文本 字符"/>
    <w:basedOn w:val="21"/>
    <w:link w:val="14"/>
    <w:semiHidden/>
    <w:qFormat/>
    <w:uiPriority w:val="99"/>
    <w:rPr>
      <w:rFonts w:ascii="Segoe UI" w:hAnsi="Segoe UI" w:eastAsia="Batang" w:cs="Segoe UI"/>
      <w:sz w:val="18"/>
      <w:szCs w:val="18"/>
      <w:lang w:eastAsia="en-US"/>
    </w:rPr>
  </w:style>
  <w:style w:type="character" w:customStyle="1" w:styleId="25">
    <w:name w:val="Heading 1 Char"/>
    <w:basedOn w:val="21"/>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6">
    <w:name w:val="标题 2 字符"/>
    <w:basedOn w:val="21"/>
    <w:link w:val="3"/>
    <w:qFormat/>
    <w:uiPriority w:val="9"/>
    <w:rPr>
      <w:rFonts w:ascii="Arial" w:hAnsi="Arial" w:eastAsia="Batang" w:cs="Times New Roman"/>
      <w:b/>
      <w:bCs/>
      <w:i/>
      <w:iCs/>
      <w:sz w:val="24"/>
      <w:szCs w:val="28"/>
      <w:lang w:eastAsia="zh-CN"/>
    </w:rPr>
  </w:style>
  <w:style w:type="character" w:customStyle="1" w:styleId="27">
    <w:name w:val="标题 3 字符"/>
    <w:basedOn w:val="21"/>
    <w:link w:val="4"/>
    <w:qFormat/>
    <w:uiPriority w:val="0"/>
    <w:rPr>
      <w:rFonts w:ascii="Arial" w:hAnsi="Arial" w:eastAsia="Batang" w:cs="Times New Roman"/>
      <w:b/>
      <w:bCs/>
      <w:sz w:val="20"/>
      <w:szCs w:val="26"/>
      <w:lang w:eastAsia="zh-CN"/>
    </w:rPr>
  </w:style>
  <w:style w:type="character" w:customStyle="1" w:styleId="28">
    <w:name w:val="标题 4 字符"/>
    <w:basedOn w:val="21"/>
    <w:link w:val="5"/>
    <w:qFormat/>
    <w:uiPriority w:val="9"/>
    <w:rPr>
      <w:rFonts w:ascii="Arial" w:hAnsi="Arial" w:eastAsia="Batang" w:cs="Times New Roman"/>
      <w:b/>
      <w:bCs/>
      <w:i/>
      <w:sz w:val="20"/>
      <w:szCs w:val="26"/>
      <w:lang w:eastAsia="zh-CN"/>
    </w:rPr>
  </w:style>
  <w:style w:type="character" w:customStyle="1" w:styleId="29">
    <w:name w:val="标题 5 字符"/>
    <w:basedOn w:val="21"/>
    <w:link w:val="6"/>
    <w:qFormat/>
    <w:uiPriority w:val="9"/>
    <w:rPr>
      <w:rFonts w:ascii="Arial" w:hAnsi="Arial" w:eastAsia="Batang" w:cs="Times New Roman"/>
      <w:b/>
      <w:iCs/>
      <w:sz w:val="18"/>
      <w:szCs w:val="26"/>
      <w:lang w:eastAsia="zh-CN"/>
    </w:rPr>
  </w:style>
  <w:style w:type="character" w:customStyle="1" w:styleId="30">
    <w:name w:val="标题 6 字符"/>
    <w:basedOn w:val="21"/>
    <w:link w:val="7"/>
    <w:qFormat/>
    <w:uiPriority w:val="9"/>
    <w:rPr>
      <w:rFonts w:ascii="Times New Roman" w:hAnsi="Times New Roman" w:eastAsia="Batang" w:cs="Times New Roman"/>
      <w:b/>
      <w:bCs/>
      <w:i/>
      <w:sz w:val="20"/>
      <w:lang w:eastAsia="zh-CN"/>
    </w:rPr>
  </w:style>
  <w:style w:type="character" w:customStyle="1" w:styleId="31">
    <w:name w:val="标题 7 字符"/>
    <w:basedOn w:val="21"/>
    <w:link w:val="8"/>
    <w:qFormat/>
    <w:uiPriority w:val="9"/>
    <w:rPr>
      <w:rFonts w:ascii="Times New Roman" w:hAnsi="Times New Roman" w:eastAsia="Batang" w:cs="Times New Roman"/>
      <w:sz w:val="24"/>
      <w:szCs w:val="24"/>
      <w:lang w:eastAsia="zh-CN"/>
    </w:rPr>
  </w:style>
  <w:style w:type="character" w:customStyle="1" w:styleId="32">
    <w:name w:val="标题 8 字符"/>
    <w:basedOn w:val="21"/>
    <w:link w:val="9"/>
    <w:qFormat/>
    <w:uiPriority w:val="9"/>
    <w:rPr>
      <w:rFonts w:ascii="Times New Roman" w:hAnsi="Times New Roman" w:eastAsia="Batang" w:cs="Times New Roman"/>
      <w:i/>
      <w:iCs/>
      <w:sz w:val="24"/>
      <w:szCs w:val="24"/>
      <w:lang w:eastAsia="zh-CN"/>
    </w:rPr>
  </w:style>
  <w:style w:type="character" w:customStyle="1" w:styleId="33">
    <w:name w:val="标题 9 字符"/>
    <w:basedOn w:val="21"/>
    <w:link w:val="10"/>
    <w:qFormat/>
    <w:uiPriority w:val="9"/>
    <w:rPr>
      <w:rFonts w:ascii="Arial" w:hAnsi="Arial" w:eastAsia="Batang" w:cs="Times New Roman"/>
      <w:lang w:eastAsia="zh-CN"/>
    </w:rPr>
  </w:style>
  <w:style w:type="character" w:customStyle="1" w:styleId="34">
    <w:name w:val="标题 1 字符"/>
    <w:link w:val="2"/>
    <w:qFormat/>
    <w:uiPriority w:val="9"/>
    <w:rPr>
      <w:rFonts w:ascii="Arial" w:hAnsi="Arial" w:eastAsia="Batang" w:cs="Times New Roman"/>
      <w:b/>
      <w:bCs/>
      <w:kern w:val="32"/>
      <w:sz w:val="32"/>
      <w:szCs w:val="32"/>
      <w:lang w:eastAsia="zh-CN"/>
    </w:rPr>
  </w:style>
  <w:style w:type="character" w:customStyle="1" w:styleId="35">
    <w:name w:val="正文文本 字符"/>
    <w:basedOn w:val="21"/>
    <w:link w:val="12"/>
    <w:qFormat/>
    <w:uiPriority w:val="0"/>
    <w:rPr>
      <w:rFonts w:ascii="Arial" w:hAnsi="Arial" w:eastAsia="Times New Roman" w:cs="Times New Roman"/>
      <w:sz w:val="20"/>
      <w:szCs w:val="20"/>
    </w:rPr>
  </w:style>
  <w:style w:type="paragraph" w:styleId="36">
    <w:name w:val="List Paragraph"/>
    <w:basedOn w:val="1"/>
    <w:link w:val="40"/>
    <w:qFormat/>
    <w:uiPriority w:val="34"/>
    <w:pPr>
      <w:ind w:left="720"/>
      <w:contextualSpacing/>
    </w:pPr>
  </w:style>
  <w:style w:type="paragraph" w:customStyle="1" w:styleId="37">
    <w:name w:val="PL"/>
    <w:link w:val="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8">
    <w:name w:val="PL Char"/>
    <w:link w:val="37"/>
    <w:qFormat/>
    <w:uiPriority w:val="0"/>
    <w:rPr>
      <w:rFonts w:ascii="Courier New" w:hAnsi="Courier New" w:eastAsia="Times New Roman" w:cs="Times New Roman"/>
      <w:sz w:val="16"/>
      <w:szCs w:val="20"/>
      <w:shd w:val="clear" w:color="auto" w:fill="E6E6E6"/>
      <w:lang w:eastAsia="en-GB"/>
    </w:rPr>
  </w:style>
  <w:style w:type="paragraph" w:customStyle="1" w:styleId="39">
    <w:name w:val="CR Cover Page"/>
    <w:link w:val="41"/>
    <w:qFormat/>
    <w:uiPriority w:val="0"/>
    <w:pPr>
      <w:spacing w:after="120"/>
    </w:pPr>
    <w:rPr>
      <w:rFonts w:ascii="Arial" w:hAnsi="Arial" w:cs="Times New Roman" w:eastAsiaTheme="minorEastAsia"/>
      <w:lang w:val="en-GB" w:eastAsia="en-US" w:bidi="ar-SA"/>
    </w:rPr>
  </w:style>
  <w:style w:type="character" w:customStyle="1" w:styleId="40">
    <w:name w:val="列表段落 字符"/>
    <w:link w:val="36"/>
    <w:qFormat/>
    <w:locked/>
    <w:uiPriority w:val="34"/>
    <w:rPr>
      <w:rFonts w:ascii="Times" w:hAnsi="Times" w:eastAsia="Batang" w:cs="Times New Roman"/>
      <w:sz w:val="20"/>
      <w:szCs w:val="24"/>
      <w:lang w:eastAsia="en-US"/>
    </w:rPr>
  </w:style>
  <w:style w:type="character" w:customStyle="1" w:styleId="41">
    <w:name w:val="CR Cover Page Zchn"/>
    <w:link w:val="39"/>
    <w:qFormat/>
    <w:uiPriority w:val="0"/>
    <w:rPr>
      <w:rFonts w:ascii="Arial" w:hAnsi="Arial" w:cs="Times New Roman"/>
      <w:sz w:val="20"/>
      <w:szCs w:val="20"/>
      <w:lang w:eastAsia="en-US"/>
    </w:rPr>
  </w:style>
  <w:style w:type="paragraph" w:customStyle="1" w:styleId="42">
    <w:name w:val="B1"/>
    <w:basedOn w:val="17"/>
    <w:link w:val="43"/>
    <w:qFormat/>
    <w:uiPriority w:val="0"/>
    <w:pPr>
      <w:spacing w:after="180"/>
      <w:ind w:left="568" w:hanging="284"/>
      <w:contextualSpacing w:val="0"/>
    </w:pPr>
    <w:rPr>
      <w:rFonts w:ascii="Times New Roman" w:hAnsi="Times New Roman" w:eastAsiaTheme="minorEastAsia"/>
      <w:szCs w:val="20"/>
    </w:rPr>
  </w:style>
  <w:style w:type="character" w:customStyle="1" w:styleId="43">
    <w:name w:val="B1 Char1"/>
    <w:link w:val="42"/>
    <w:qFormat/>
    <w:locked/>
    <w:uiPriority w:val="0"/>
    <w:rPr>
      <w:rFonts w:ascii="Times New Roman" w:hAnsi="Times New Roman" w:cs="Times New Roman"/>
      <w:sz w:val="20"/>
      <w:szCs w:val="20"/>
      <w:lang w:eastAsia="en-US"/>
    </w:rPr>
  </w:style>
  <w:style w:type="character" w:customStyle="1" w:styleId="44">
    <w:name w:val="页眉 字符"/>
    <w:basedOn w:val="21"/>
    <w:link w:val="16"/>
    <w:qFormat/>
    <w:uiPriority w:val="99"/>
    <w:rPr>
      <w:rFonts w:ascii="Times" w:hAnsi="Times" w:eastAsia="Batang" w:cs="Times New Roman"/>
      <w:sz w:val="20"/>
      <w:szCs w:val="24"/>
      <w:lang w:eastAsia="en-US"/>
    </w:rPr>
  </w:style>
  <w:style w:type="character" w:customStyle="1" w:styleId="45">
    <w:name w:val="页脚 字符"/>
    <w:basedOn w:val="21"/>
    <w:link w:val="15"/>
    <w:qFormat/>
    <w:uiPriority w:val="99"/>
    <w:rPr>
      <w:rFonts w:ascii="Times" w:hAnsi="Times" w:eastAsia="Batang" w:cs="Times New Roman"/>
      <w:sz w:val="20"/>
      <w:szCs w:val="24"/>
      <w:lang w:eastAsia="en-US"/>
    </w:rPr>
  </w:style>
  <w:style w:type="paragraph" w:customStyle="1" w:styleId="46">
    <w:name w:val="References"/>
    <w:basedOn w:val="1"/>
    <w:qFormat/>
    <w:uiPriority w:val="0"/>
    <w:pPr>
      <w:numPr>
        <w:ilvl w:val="0"/>
        <w:numId w:val="3"/>
      </w:numPr>
      <w:autoSpaceDE w:val="0"/>
      <w:autoSpaceDN w:val="0"/>
      <w:snapToGrid w:val="0"/>
      <w:spacing w:after="60"/>
      <w:jc w:val="both"/>
    </w:pPr>
    <w:rPr>
      <w:rFonts w:ascii="Times New Roman" w:hAnsi="Times New Roman" w:eastAsia="宋体"/>
      <w:szCs w:val="16"/>
      <w:lang w:val="en-US"/>
    </w:rPr>
  </w:style>
  <w:style w:type="character" w:customStyle="1" w:styleId="47">
    <w:name w:val="批注文字 字符"/>
    <w:basedOn w:val="21"/>
    <w:link w:val="11"/>
    <w:semiHidden/>
    <w:qFormat/>
    <w:uiPriority w:val="99"/>
    <w:rPr>
      <w:rFonts w:ascii="Times" w:hAnsi="Times" w:eastAsia="Batang" w:cs="Times New Roman"/>
      <w:sz w:val="20"/>
      <w:szCs w:val="20"/>
      <w:lang w:eastAsia="en-US"/>
    </w:rPr>
  </w:style>
  <w:style w:type="character" w:customStyle="1" w:styleId="48">
    <w:name w:val="批注主题 字符"/>
    <w:basedOn w:val="47"/>
    <w:link w:val="18"/>
    <w:semiHidden/>
    <w:qFormat/>
    <w:uiPriority w:val="99"/>
    <w:rPr>
      <w:rFonts w:ascii="Times" w:hAnsi="Times" w:eastAsia="Batang" w:cs="Times New Roman"/>
      <w:b/>
      <w:bCs/>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5</Pages>
  <Words>1645</Words>
  <Characters>9383</Characters>
  <Lines>78</Lines>
  <Paragraphs>22</Paragraphs>
  <TotalTime>13</TotalTime>
  <ScaleCrop>false</ScaleCrop>
  <LinksUpToDate>false</LinksUpToDate>
  <CharactersWithSpaces>11006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2022-05-11T09:36:00Z</dcterms:created>
  <dc:creator>Min</dc:creator>
  <cp:lastModifiedBy>ZTE-Shuaihua</cp:lastModifiedBy>
  <dcterms:modified xsi:type="dcterms:W3CDTF">2022-05-11T10:18:34Z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