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70B36BB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751290">
        <w:rPr>
          <w:rFonts w:ascii="Arial" w:hAnsi="Arial" w:cs="Arial" w:hint="eastAsia"/>
          <w:b/>
          <w:sz w:val="24"/>
          <w:lang w:val="en-US"/>
        </w:rPr>
        <w:t>8</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631D3AEA"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51290">
        <w:rPr>
          <w:rFonts w:ascii="Arial" w:hAnsi="Arial" w:cs="Arial"/>
          <w:b/>
          <w:sz w:val="24"/>
          <w:lang w:val="en-US"/>
        </w:rPr>
        <w:t>February 21</w:t>
      </w:r>
      <w:r w:rsidR="00751290" w:rsidRPr="00751290">
        <w:rPr>
          <w:rFonts w:ascii="Arial" w:hAnsi="Arial" w:cs="Arial"/>
          <w:b/>
          <w:sz w:val="24"/>
          <w:vertAlign w:val="superscript"/>
          <w:lang w:val="en-US"/>
        </w:rPr>
        <w:t>st</w:t>
      </w:r>
      <w:r w:rsidR="00751290">
        <w:rPr>
          <w:rFonts w:ascii="Arial" w:hAnsi="Arial" w:cs="Arial"/>
          <w:b/>
          <w:sz w:val="24"/>
          <w:lang w:val="en-US"/>
        </w:rPr>
        <w:t xml:space="preserve"> – March 3</w:t>
      </w:r>
      <w:r w:rsidR="00751290" w:rsidRPr="00751290">
        <w:rPr>
          <w:rFonts w:ascii="Arial" w:hAnsi="Arial" w:cs="Arial"/>
          <w:b/>
          <w:sz w:val="24"/>
          <w:vertAlign w:val="superscript"/>
          <w:lang w:val="en-US"/>
        </w:rPr>
        <w:t>rd</w:t>
      </w:r>
      <w:r w:rsidR="00751290" w:rsidRPr="00751290">
        <w:rPr>
          <w:rFonts w:ascii="Arial" w:hAnsi="Arial" w:cs="Arial"/>
          <w:b/>
          <w:sz w:val="24"/>
          <w:lang w:val="en-US"/>
        </w:rPr>
        <w:t>,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C53F11E"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51290" w:rsidRPr="00751290">
        <w:rPr>
          <w:rFonts w:ascii="Arial" w:hAnsi="Arial" w:cs="Arial"/>
          <w:b/>
          <w:sz w:val="24"/>
          <w:lang w:val="en-US"/>
        </w:rPr>
        <w:t>[108-e-NR-CRs-11] Issue#14 On rate matching pattern of DSS under TDD LTE scenario</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55BF0D1F" w:rsidR="00E92B0E" w:rsidRPr="00E52D8A" w:rsidRDefault="00B83E5D" w:rsidP="00E52D8A">
      <w:pPr>
        <w:spacing w:before="120" w:after="240"/>
        <w:jc w:val="both"/>
        <w:rPr>
          <w:lang w:val="en-US"/>
        </w:rPr>
      </w:pPr>
      <w:r>
        <w:rPr>
          <w:lang w:val="en-US"/>
        </w:rPr>
        <w:t>In RA</w:t>
      </w:r>
      <w:r w:rsidR="00907769">
        <w:rPr>
          <w:lang w:val="en-US"/>
        </w:rPr>
        <w:t>N1#108</w:t>
      </w:r>
      <w:r w:rsidR="006B4EDF">
        <w:rPr>
          <w:lang w:val="en-US"/>
        </w:rPr>
        <w:t xml:space="preserve">-e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the </w:t>
      </w:r>
      <w:r w:rsidR="00907769" w:rsidRPr="00907769">
        <w:rPr>
          <w:lang w:val="en-US"/>
        </w:rPr>
        <w:t>rate matching pattern of DSS under TDD LTE scenario</w:t>
      </w:r>
      <w:r w:rsidR="00E52D8A" w:rsidRPr="00E52D8A">
        <w:rPr>
          <w:lang w:val="en-US"/>
        </w:rPr>
        <w:t>.</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5F66D4BE" w14:textId="77777777" w:rsidR="00614A78" w:rsidRPr="00C945E3" w:rsidRDefault="00614A78" w:rsidP="00614A78">
      <w:pPr>
        <w:rPr>
          <w:highlight w:val="cyan"/>
          <w:lang w:eastAsia="x-none"/>
        </w:rPr>
      </w:pPr>
      <w:r>
        <w:rPr>
          <w:highlight w:val="cyan"/>
          <w:lang w:eastAsia="x-none"/>
        </w:rPr>
        <w:t>108-e-NR-CRs-11</w:t>
      </w:r>
      <w:r w:rsidRPr="00C945E3">
        <w:rPr>
          <w:highlight w:val="cyan"/>
          <w:lang w:eastAsia="x-none"/>
        </w:rPr>
        <w:t>] Issue#14 On rate matching pattern of DSS under TDD LTE scenario</w:t>
      </w:r>
      <w:r>
        <w:rPr>
          <w:highlight w:val="cyan"/>
          <w:lang w:eastAsia="x-none"/>
        </w:rPr>
        <w:t xml:space="preserve"> – </w:t>
      </w:r>
      <w:r w:rsidRPr="00C945E3">
        <w:rPr>
          <w:highlight w:val="yellow"/>
          <w:lang w:eastAsia="x-none"/>
        </w:rPr>
        <w:t xml:space="preserve">??? </w:t>
      </w:r>
      <w:r>
        <w:rPr>
          <w:highlight w:val="cyan"/>
          <w:lang w:eastAsia="x-none"/>
        </w:rPr>
        <w:t>(MediaTek)</w:t>
      </w:r>
    </w:p>
    <w:p w14:paraId="06FC6FD1" w14:textId="77777777" w:rsidR="00614A78" w:rsidRPr="00C945E3" w:rsidRDefault="00614A78" w:rsidP="00614A78">
      <w:pPr>
        <w:numPr>
          <w:ilvl w:val="0"/>
          <w:numId w:val="32"/>
        </w:numPr>
        <w:rPr>
          <w:highlight w:val="cyan"/>
          <w:lang w:eastAsia="x-none"/>
        </w:rPr>
      </w:pPr>
      <w:r w:rsidRPr="00C945E3">
        <w:rPr>
          <w:highlight w:val="cyan"/>
          <w:lang w:eastAsia="x-none"/>
        </w:rPr>
        <w:t xml:space="preserve">Relevant tdoc: </w:t>
      </w:r>
      <w:hyperlink r:id="rId12" w:history="1">
        <w:r>
          <w:rPr>
            <w:rStyle w:val="ac"/>
            <w:bCs/>
            <w:highlight w:val="cyan"/>
            <w:lang w:eastAsia="x-none"/>
          </w:rPr>
          <w:t>R1-2202050</w:t>
        </w:r>
      </w:hyperlink>
    </w:p>
    <w:p w14:paraId="1D5A62E5" w14:textId="77777777" w:rsidR="00614A78" w:rsidRPr="00C945E3" w:rsidRDefault="00614A78" w:rsidP="00614A78">
      <w:pPr>
        <w:numPr>
          <w:ilvl w:val="0"/>
          <w:numId w:val="32"/>
        </w:numPr>
        <w:rPr>
          <w:highlight w:val="cyan"/>
          <w:lang w:eastAsia="x-none"/>
        </w:rPr>
      </w:pPr>
      <w:r w:rsidRPr="00C945E3">
        <w:rPr>
          <w:bCs/>
          <w:highlight w:val="cyan"/>
          <w:lang w:eastAsia="x-none"/>
        </w:rPr>
        <w:t>Check point on February 23</w:t>
      </w:r>
    </w:p>
    <w:p w14:paraId="47734C42" w14:textId="50FD11DA" w:rsidR="00E41505" w:rsidRDefault="00E64BD3" w:rsidP="0000254F">
      <w:pPr>
        <w:pStyle w:val="3GPPH1"/>
      </w:pPr>
      <w:r>
        <w:t xml:space="preserve">Discussion </w:t>
      </w:r>
      <w:r w:rsidR="00614DB0">
        <w:t>points</w:t>
      </w:r>
      <w:r>
        <w:t xml:space="preserve"> (phase 1</w:t>
      </w:r>
      <w:r w:rsidR="00670F09">
        <w:t xml:space="preserve"> until </w:t>
      </w:r>
      <w:r w:rsidR="00614A78">
        <w:t>23-Feb</w:t>
      </w:r>
      <w:r>
        <w:t>)</w:t>
      </w:r>
    </w:p>
    <w:p w14:paraId="221AE966" w14:textId="4A775F8F" w:rsidR="006C4CC7" w:rsidRDefault="00E64BD3" w:rsidP="00E52D8A">
      <w:pPr>
        <w:spacing w:before="120" w:after="240"/>
        <w:jc w:val="both"/>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95241">
        <w:t>strive</w:t>
      </w:r>
      <w:r w:rsidR="00CA5E19">
        <w:t>s</w:t>
      </w:r>
      <w:r w:rsidR="006C4CC7">
        <w:t xml:space="preserve"> to </w:t>
      </w:r>
      <w:r w:rsidR="003C0483" w:rsidRPr="003C0483">
        <w:t xml:space="preserve">clarify the rate matching pattern of DSS under TDD LTE scenario </w:t>
      </w:r>
      <w:r w:rsidR="006C4CC7">
        <w:t>and propose</w:t>
      </w:r>
      <w:r w:rsidR="00CA5E19">
        <w:t>s</w:t>
      </w:r>
      <w:r w:rsidR="006C4CC7">
        <w:t xml:space="preserve"> that</w:t>
      </w:r>
    </w:p>
    <w:p w14:paraId="7D9AFE95" w14:textId="77777777" w:rsidR="003C0483" w:rsidRPr="003C0483" w:rsidRDefault="003C0483" w:rsidP="003C0483">
      <w:pPr>
        <w:pStyle w:val="afe"/>
        <w:numPr>
          <w:ilvl w:val="0"/>
          <w:numId w:val="40"/>
        </w:numPr>
        <w:ind w:leftChars="0"/>
        <w:rPr>
          <w:b/>
          <w:bCs/>
        </w:rPr>
      </w:pPr>
      <w:r w:rsidRPr="003C0483">
        <w:rPr>
          <w:rFonts w:hint="eastAsia"/>
          <w:b/>
          <w:u w:val="single"/>
          <w:lang w:eastAsia="zh-TW"/>
        </w:rPr>
        <w:t>Proposal</w:t>
      </w:r>
      <w:r w:rsidRPr="003C0483">
        <w:rPr>
          <w:b/>
          <w:u w:val="single"/>
        </w:rPr>
        <w:t xml:space="preserve"> 1</w:t>
      </w:r>
      <w:r w:rsidRPr="003C0483">
        <w:rPr>
          <w:b/>
        </w:rPr>
        <w:t xml:space="preserve">: </w:t>
      </w:r>
      <w:r w:rsidRPr="003C0483">
        <w:rPr>
          <w:b/>
          <w:bCs/>
        </w:rPr>
        <w:t>RAN1 to draw the following conclusion:</w:t>
      </w:r>
    </w:p>
    <w:p w14:paraId="3E258A26" w14:textId="6737C692" w:rsidR="003C0483" w:rsidRDefault="00683139" w:rsidP="003C0483">
      <w:pPr>
        <w:pStyle w:val="afe"/>
        <w:numPr>
          <w:ilvl w:val="1"/>
          <w:numId w:val="40"/>
        </w:numPr>
        <w:ind w:leftChars="0"/>
        <w:rPr>
          <w:b/>
          <w:bCs/>
        </w:rPr>
      </w:pPr>
      <w:r w:rsidRPr="00F71E90">
        <w:rPr>
          <w:b/>
          <w:bCs/>
        </w:rPr>
        <w:t xml:space="preserve">For DSS application, </w:t>
      </w:r>
      <w:r w:rsidRPr="000761F0">
        <w:rPr>
          <w:b/>
          <w:bCs/>
        </w:rPr>
        <w:t>NR UE assumes the same LTE CRS rate match pattern</w:t>
      </w:r>
      <w:r>
        <w:rPr>
          <w:b/>
          <w:bCs/>
        </w:rPr>
        <w:t xml:space="preserve"> provided by </w:t>
      </w:r>
      <w:r w:rsidRPr="009C4C09">
        <w:rPr>
          <w:b/>
        </w:rPr>
        <w:t xml:space="preserve">the IE </w:t>
      </w:r>
      <w:r w:rsidRPr="009C4C09">
        <w:rPr>
          <w:b/>
          <w:i/>
        </w:rPr>
        <w:t>lte-CRS-ToMatchAround</w:t>
      </w:r>
      <w:r w:rsidRPr="000761F0">
        <w:rPr>
          <w:b/>
          <w:bCs/>
        </w:rPr>
        <w:t>, regardless LTE is FDD or TDD, for R15 and R16</w:t>
      </w:r>
      <w:r w:rsidR="003C0483">
        <w:rPr>
          <w:b/>
          <w:bCs/>
        </w:rPr>
        <w:t>.</w:t>
      </w:r>
    </w:p>
    <w:p w14:paraId="16A580C7" w14:textId="114C7DEC" w:rsidR="005419AE" w:rsidRPr="005419AE" w:rsidRDefault="005419AE" w:rsidP="005419AE">
      <w:pPr>
        <w:pStyle w:val="afe"/>
        <w:numPr>
          <w:ilvl w:val="2"/>
          <w:numId w:val="40"/>
        </w:numPr>
        <w:spacing w:after="120"/>
        <w:ind w:leftChars="0"/>
        <w:jc w:val="both"/>
        <w:rPr>
          <w:rFonts w:eastAsia="Times New Roman"/>
          <w:b/>
          <w:lang w:eastAsia="ar-SA"/>
        </w:rPr>
      </w:pPr>
      <w:r w:rsidRPr="005419AE">
        <w:rPr>
          <w:b/>
          <w:bCs/>
        </w:rPr>
        <w:t>It can be discussed later whether to do further enhancement on CRS rate match pattern for LTE TDD system, in R17 and later releases.</w:t>
      </w:r>
    </w:p>
    <w:p w14:paraId="6F81EE9D" w14:textId="77777777" w:rsidR="005419AE" w:rsidRPr="005419AE" w:rsidRDefault="005419AE" w:rsidP="005419AE">
      <w:pPr>
        <w:pStyle w:val="afe"/>
        <w:spacing w:after="120"/>
        <w:ind w:leftChars="0" w:left="1800"/>
        <w:jc w:val="both"/>
        <w:rPr>
          <w:rFonts w:eastAsia="Times New Roman"/>
          <w:b/>
          <w:lang w:eastAsia="ar-SA"/>
        </w:rPr>
      </w:pPr>
    </w:p>
    <w:p w14:paraId="7D78B10A" w14:textId="27E17AD9" w:rsidR="006C4CC7" w:rsidRDefault="001A3FE5" w:rsidP="00E52D8A">
      <w:pPr>
        <w:spacing w:before="120" w:after="240"/>
        <w:jc w:val="both"/>
        <w:rPr>
          <w:lang w:val="en-US"/>
        </w:rPr>
      </w:pPr>
      <w:r>
        <w:rPr>
          <w:lang w:val="en-US"/>
        </w:rPr>
        <w:t>The proposal</w:t>
      </w:r>
      <w:r w:rsidR="003C0483">
        <w:rPr>
          <w:lang w:val="en-US"/>
        </w:rPr>
        <w:t xml:space="preserve"> is drawn considering that</w:t>
      </w:r>
    </w:p>
    <w:p w14:paraId="57D52B0D" w14:textId="199D204D" w:rsidR="003C0483" w:rsidRDefault="003C0483" w:rsidP="00CA5E19">
      <w:pPr>
        <w:pStyle w:val="afe"/>
        <w:numPr>
          <w:ilvl w:val="0"/>
          <w:numId w:val="40"/>
        </w:numPr>
        <w:spacing w:before="120" w:after="240"/>
        <w:ind w:leftChars="0"/>
        <w:jc w:val="both"/>
        <w:rPr>
          <w:lang w:val="en-US"/>
        </w:rPr>
      </w:pPr>
      <w:r w:rsidRPr="003C0483">
        <w:rPr>
          <w:lang w:val="en-US"/>
        </w:rPr>
        <w:t>For DSS applicatio</w:t>
      </w:r>
      <w:r>
        <w:rPr>
          <w:lang w:val="en-US"/>
        </w:rPr>
        <w:t xml:space="preserve">n, in current NR spec (38.331, 38.211, </w:t>
      </w:r>
      <w:r w:rsidR="004065D8">
        <w:rPr>
          <w:lang w:val="en-US"/>
        </w:rPr>
        <w:t xml:space="preserve">and </w:t>
      </w:r>
      <w:r>
        <w:rPr>
          <w:lang w:val="en-US"/>
        </w:rPr>
        <w:t>38.214</w:t>
      </w:r>
      <w:r w:rsidRPr="003C0483">
        <w:rPr>
          <w:lang w:val="en-US"/>
        </w:rPr>
        <w:t xml:space="preserve">), NR UE obtains the LTE CRS pattern for rate matching by the IE </w:t>
      </w:r>
      <w:r w:rsidRPr="003C0483">
        <w:rPr>
          <w:i/>
          <w:lang w:val="en-US"/>
        </w:rPr>
        <w:t>lte-CRS-ToMatchAround</w:t>
      </w:r>
      <w:r w:rsidRPr="003C0483">
        <w:rPr>
          <w:lang w:val="en-US"/>
        </w:rPr>
        <w:t xml:space="preserve">. UE would assume the same </w:t>
      </w:r>
      <w:r w:rsidRPr="00CA5E19">
        <w:rPr>
          <w:i/>
          <w:lang w:val="en-US"/>
        </w:rPr>
        <w:t>RateMatchPatternLTE-CRS</w:t>
      </w:r>
      <w:r w:rsidRPr="003C0483">
        <w:rPr>
          <w:lang w:val="en-US"/>
        </w:rPr>
        <w:t xml:space="preserve"> under </w:t>
      </w:r>
      <w:r w:rsidRPr="00CA5E19">
        <w:rPr>
          <w:i/>
          <w:lang w:val="en-US"/>
        </w:rPr>
        <w:t>lte-CRS-ToMatchAround</w:t>
      </w:r>
      <w:r w:rsidR="00CA5E19">
        <w:rPr>
          <w:lang w:val="en-US"/>
        </w:rPr>
        <w:t xml:space="preserve">, </w:t>
      </w:r>
      <w:r w:rsidR="00CA5E19" w:rsidRPr="00CA5E19">
        <w:rPr>
          <w:lang w:val="en-US"/>
        </w:rPr>
        <w:t>regardless LTE is FDD or TDD</w:t>
      </w:r>
    </w:p>
    <w:p w14:paraId="1D2F1E83" w14:textId="68647F06" w:rsidR="005419AE" w:rsidRPr="005419AE" w:rsidRDefault="00CA5E19" w:rsidP="00E52D8A">
      <w:pPr>
        <w:pStyle w:val="afe"/>
        <w:numPr>
          <w:ilvl w:val="0"/>
          <w:numId w:val="40"/>
        </w:numPr>
        <w:spacing w:before="120" w:after="240"/>
        <w:ind w:leftChars="0"/>
        <w:jc w:val="both"/>
        <w:rPr>
          <w:lang w:val="en-US"/>
        </w:rPr>
      </w:pPr>
      <w:r>
        <w:rPr>
          <w:lang w:val="en-US"/>
        </w:rPr>
        <w:t xml:space="preserve">Some operators are </w:t>
      </w:r>
      <w:r w:rsidRPr="00CA5E19">
        <w:rPr>
          <w:lang w:val="en-US"/>
        </w:rPr>
        <w:t>investigating DSS for LTE TDD band (e.g. band B40)</w:t>
      </w:r>
      <w:r w:rsidR="005419AE">
        <w:rPr>
          <w:lang w:val="en-US"/>
        </w:rPr>
        <w:t xml:space="preserve"> and it would be good to clarify RAN1’s understanding</w:t>
      </w:r>
    </w:p>
    <w:p w14:paraId="2FD4600F" w14:textId="60284C64"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CA5E19">
        <w:t xml:space="preserve"> RAN1 #107e [2</w:t>
      </w:r>
      <w:r w:rsidR="00F95241">
        <w:t xml:space="preserve">], </w:t>
      </w:r>
      <w:r w:rsidR="00F95241" w:rsidRPr="00F95241">
        <w:rPr>
          <w:highlight w:val="yellow"/>
        </w:rPr>
        <w:t>RAN1 Chairman’s initial assessment</w:t>
      </w:r>
      <w:r w:rsidR="00F95241">
        <w:t xml:space="preserve"> is </w:t>
      </w:r>
    </w:p>
    <w:p w14:paraId="60F50926" w14:textId="5D9DC736" w:rsidR="00F95241" w:rsidRPr="001A3FE5" w:rsidRDefault="00DC1ED2" w:rsidP="00DC1ED2">
      <w:pPr>
        <w:pStyle w:val="afe"/>
        <w:numPr>
          <w:ilvl w:val="1"/>
          <w:numId w:val="36"/>
        </w:numPr>
        <w:spacing w:before="120" w:after="240"/>
        <w:ind w:leftChars="0"/>
        <w:jc w:val="both"/>
      </w:pPr>
      <w:r>
        <w:t>S</w:t>
      </w:r>
      <w:r w:rsidRPr="00DC1ED2">
        <w:t xml:space="preserve">eems </w:t>
      </w:r>
      <w:r w:rsidRPr="00DC1ED2">
        <w:rPr>
          <w:b/>
        </w:rPr>
        <w:t>current specification is written this way</w:t>
      </w:r>
      <w:r w:rsidRPr="00DC1ED2">
        <w:t xml:space="preserve"> since there is no distinction between LTE FDD and LTE TDD.</w:t>
      </w:r>
    </w:p>
    <w:p w14:paraId="0A9341BF" w14:textId="5BFECC2C" w:rsidR="007D6527" w:rsidRDefault="00DC1ED2" w:rsidP="00E52D8A">
      <w:pPr>
        <w:spacing w:before="120" w:after="240"/>
        <w:jc w:val="both"/>
      </w:pPr>
      <w:r>
        <w:t>In the preparation phase discussion</w:t>
      </w:r>
      <w:r w:rsidR="003F4CBE">
        <w:t xml:space="preserve"> [2]</w:t>
      </w:r>
      <w:r>
        <w:t xml:space="preserve">, </w:t>
      </w:r>
      <w:r w:rsidRPr="003F4CBE">
        <w:rPr>
          <w:b/>
        </w:rPr>
        <w:t>most companies agree</w:t>
      </w:r>
      <w:r>
        <w:t xml:space="preserve"> with </w:t>
      </w:r>
      <w:r w:rsidRPr="00DC1ED2">
        <w:t>RAN1 Chairman’s initial assessment</w:t>
      </w:r>
      <w:r>
        <w:t>. Besides, some companies (</w:t>
      </w:r>
      <w:r w:rsidRPr="003F4CBE">
        <w:rPr>
          <w:b/>
        </w:rPr>
        <w:t>Nokia</w:t>
      </w:r>
      <w:r>
        <w:t xml:space="preserve">, </w:t>
      </w:r>
      <w:r w:rsidRPr="003F4CBE">
        <w:rPr>
          <w:b/>
        </w:rPr>
        <w:t>ZTE</w:t>
      </w:r>
      <w:r>
        <w:t xml:space="preserve">) mention that if </w:t>
      </w:r>
      <w:r w:rsidRPr="00DC1ED2">
        <w:t>the TDD LTE and TDD NR are DSS, usually they will be configured with the same TDD pattern.</w:t>
      </w:r>
      <w:r>
        <w:t xml:space="preserve"> However, </w:t>
      </w:r>
      <w:r w:rsidR="004065D8" w:rsidRPr="007D6527">
        <w:rPr>
          <w:b/>
        </w:rPr>
        <w:t xml:space="preserve">to </w:t>
      </w:r>
      <w:r w:rsidRPr="007D6527">
        <w:rPr>
          <w:b/>
        </w:rPr>
        <w:t>moderator</w:t>
      </w:r>
      <w:r w:rsidR="004065D8" w:rsidRPr="007D6527">
        <w:rPr>
          <w:b/>
        </w:rPr>
        <w:t>’s understanding</w:t>
      </w:r>
      <w:r w:rsidR="004065D8">
        <w:t>, we do</w:t>
      </w:r>
      <w:r>
        <w:t xml:space="preserve"> not see </w:t>
      </w:r>
      <w:r w:rsidR="004065D8">
        <w:t xml:space="preserve">different TDD patterns for TDD LTE and TDD NR in DSS scenario are prevented </w:t>
      </w:r>
      <w:r w:rsidR="004065D8">
        <w:t xml:space="preserve">from current NR spec </w:t>
      </w:r>
      <w:r w:rsidR="004065D8">
        <w:rPr>
          <w:lang w:val="en-US"/>
        </w:rPr>
        <w:t xml:space="preserve">(38.331, 38.211, </w:t>
      </w:r>
      <w:r w:rsidR="004065D8">
        <w:rPr>
          <w:lang w:val="en-US"/>
        </w:rPr>
        <w:t>and 38</w:t>
      </w:r>
      <w:r w:rsidR="004065D8" w:rsidRPr="007D6527">
        <w:t>.214</w:t>
      </w:r>
      <w:r w:rsidR="004065D8" w:rsidRPr="007D6527">
        <w:t>)</w:t>
      </w:r>
      <w:r w:rsidR="004065D8">
        <w:t>.</w:t>
      </w:r>
      <w:r w:rsidR="00AB283E">
        <w:t xml:space="preserve"> </w:t>
      </w:r>
      <w:r w:rsidR="007D6527" w:rsidRPr="007D6527">
        <w:rPr>
          <w:rFonts w:hint="eastAsia"/>
        </w:rPr>
        <w:t>O</w:t>
      </w:r>
      <w:r w:rsidR="007D6527" w:rsidRPr="007D6527">
        <w:t>n the other hand</w:t>
      </w:r>
      <w:r w:rsidR="007D6527">
        <w:t xml:space="preserve">, </w:t>
      </w:r>
      <w:r w:rsidR="007D6527" w:rsidRPr="007D6527">
        <w:rPr>
          <w:b/>
        </w:rPr>
        <w:t>Ericsson</w:t>
      </w:r>
      <w:r w:rsidR="007D6527">
        <w:t xml:space="preserve"> mentions an alternative way in current spec to configure </w:t>
      </w:r>
      <w:r w:rsidR="007D6527" w:rsidRPr="007D6527">
        <w:t>different MBSFN pattern</w:t>
      </w:r>
      <w:r w:rsidR="00683139">
        <w:t xml:space="preserve"> (</w:t>
      </w:r>
      <w:r w:rsidR="00683139" w:rsidRPr="00683139">
        <w:rPr>
          <w:bCs/>
          <w:i/>
        </w:rPr>
        <w:t>mbsfn-SubframeConfigList</w:t>
      </w:r>
      <w:r w:rsidR="00683139">
        <w:t>)</w:t>
      </w:r>
      <w:r w:rsidR="007D6527" w:rsidRPr="007D6527">
        <w:t xml:space="preserve"> for FDD and TDD</w:t>
      </w:r>
      <w:r w:rsidR="007D6527">
        <w:t xml:space="preserve"> LTE to solve this issue.</w:t>
      </w:r>
    </w:p>
    <w:p w14:paraId="08F04D05" w14:textId="4E4DE047" w:rsidR="00DC1ED2" w:rsidRDefault="00AB283E" w:rsidP="00E52D8A">
      <w:pPr>
        <w:spacing w:before="120" w:after="240"/>
        <w:jc w:val="both"/>
      </w:pPr>
      <w:r>
        <w:t xml:space="preserve">At the same time, in the email reflector, </w:t>
      </w:r>
      <w:r w:rsidRPr="003F4CBE">
        <w:rPr>
          <w:b/>
        </w:rPr>
        <w:t>Vodafone</w:t>
      </w:r>
      <w:r>
        <w:t xml:space="preserve"> expresses preference to </w:t>
      </w:r>
      <w:r w:rsidRPr="00AB283E">
        <w:t xml:space="preserve">recognize the existence of the problem and </w:t>
      </w:r>
      <w:r>
        <w:t xml:space="preserve">potential </w:t>
      </w:r>
      <w:r w:rsidRPr="00AB283E">
        <w:t>further enhancement</w:t>
      </w:r>
      <w:r>
        <w:t xml:space="preserve"> </w:t>
      </w:r>
      <w:r w:rsidRPr="00AB283E">
        <w:t>in R17 or later release</w:t>
      </w:r>
      <w:r>
        <w:t>.</w:t>
      </w:r>
    </w:p>
    <w:p w14:paraId="7269F67F" w14:textId="77777777" w:rsidR="005419AE" w:rsidRDefault="005419AE"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lastRenderedPageBreak/>
        <w:t>Discussion point 1</w:t>
      </w:r>
      <w:r w:rsidR="00EA43C0" w:rsidRPr="00D601D4">
        <w:rPr>
          <w:b/>
          <w:sz w:val="22"/>
          <w:szCs w:val="28"/>
          <w:u w:val="single"/>
        </w:rPr>
        <w:t>:</w:t>
      </w:r>
    </w:p>
    <w:p w14:paraId="4C359D5B" w14:textId="493EF038" w:rsidR="00274978" w:rsidRDefault="003F4CBE" w:rsidP="003F4CBE">
      <w:pPr>
        <w:spacing w:before="120" w:after="120"/>
        <w:rPr>
          <w:rFonts w:eastAsiaTheme="minorEastAsia"/>
          <w:b/>
          <w:i/>
          <w:lang w:val="en-US"/>
        </w:rPr>
      </w:pPr>
      <w:r>
        <w:rPr>
          <w:b/>
          <w:bCs/>
        </w:rPr>
        <w:t xml:space="preserve">Do you think </w:t>
      </w:r>
      <w:r w:rsidRPr="003F4CBE">
        <w:rPr>
          <w:b/>
          <w:bCs/>
        </w:rPr>
        <w:t>different TDD patterns for TDD LTE and TDD NR in DSS scenario are prevented from current NR spec</w:t>
      </w:r>
      <w:r>
        <w:rPr>
          <w:b/>
          <w:bCs/>
        </w:rPr>
        <w:t>?</w:t>
      </w:r>
    </w:p>
    <w:p w14:paraId="161DE80F" w14:textId="4CF64FCC" w:rsidR="002325A7" w:rsidRPr="003F4CBE" w:rsidRDefault="002325A7" w:rsidP="003F4CBE">
      <w:pPr>
        <w:spacing w:afterLines="50" w:after="120"/>
        <w:jc w:val="both"/>
        <w:rPr>
          <w:rFonts w:eastAsiaTheme="minorEastAsia"/>
          <w:b/>
          <w:lang w:val="en-US"/>
        </w:rPr>
      </w:pPr>
      <w:r>
        <w:rPr>
          <w:rFonts w:eastAsiaTheme="minorEastAsia"/>
          <w:b/>
          <w:lang w:val="en-US"/>
        </w:rPr>
        <w:t>I</w:t>
      </w:r>
      <w:r w:rsidR="003F4CBE">
        <w:rPr>
          <w:rFonts w:eastAsiaTheme="minorEastAsia"/>
          <w:b/>
          <w:lang w:val="en-US"/>
        </w:rPr>
        <w:t>f your answer is “Yes</w:t>
      </w:r>
      <w:r>
        <w:rPr>
          <w:rFonts w:eastAsiaTheme="minorEastAsia"/>
          <w:b/>
          <w:lang w:val="en-US"/>
        </w:rPr>
        <w:t>”</w:t>
      </w:r>
      <w:r w:rsidR="00F6579E">
        <w:rPr>
          <w:rFonts w:eastAsiaTheme="minorEastAsia"/>
          <w:b/>
          <w:lang w:val="en-US"/>
        </w:rPr>
        <w:t xml:space="preserve">, please </w:t>
      </w:r>
      <w:r w:rsidR="003F4CBE">
        <w:rPr>
          <w:rFonts w:eastAsiaTheme="minorEastAsia"/>
          <w:b/>
          <w:lang w:val="en-US"/>
        </w:rPr>
        <w:t>assist to point out the spec text in the comment for an easier reference</w:t>
      </w:r>
    </w:p>
    <w:tbl>
      <w:tblPr>
        <w:tblStyle w:val="af0"/>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1F1AD427" w:rsidR="007639F2" w:rsidRDefault="00274978" w:rsidP="00D90787">
            <w:pPr>
              <w:spacing w:before="120" w:after="120"/>
            </w:pPr>
            <w:r>
              <w:t>MTK</w:t>
            </w:r>
          </w:p>
        </w:tc>
        <w:tc>
          <w:tcPr>
            <w:tcW w:w="1134" w:type="dxa"/>
          </w:tcPr>
          <w:p w14:paraId="604600F8" w14:textId="6D28CE95" w:rsidR="007639F2" w:rsidRDefault="003F4CBE" w:rsidP="00D90787">
            <w:pPr>
              <w:spacing w:before="120" w:after="120"/>
            </w:pPr>
            <w:r>
              <w:t>No</w:t>
            </w:r>
          </w:p>
        </w:tc>
        <w:tc>
          <w:tcPr>
            <w:tcW w:w="7226" w:type="dxa"/>
          </w:tcPr>
          <w:p w14:paraId="78A01876" w14:textId="7689CE5A" w:rsidR="007639F2" w:rsidRPr="00D3463E" w:rsidRDefault="00D3463E" w:rsidP="00D3463E">
            <w:pPr>
              <w:spacing w:before="120" w:after="120"/>
              <w:rPr>
                <w:rFonts w:eastAsia="新細明體"/>
                <w:lang w:eastAsia="zh-TW"/>
              </w:rPr>
            </w:pPr>
            <w:r>
              <w:t xml:space="preserve">We </w:t>
            </w:r>
            <w:r w:rsidR="003F4CBE" w:rsidRPr="003F4CBE">
              <w:t>do not see different TDD patterns for TDD LTE and TDD NR in DSS scenario are prevented from current NR spec (38.331, 38.211, and 38.214)</w:t>
            </w: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p w14:paraId="271BD3F6" w14:textId="24228FD8" w:rsidR="003F4CBE" w:rsidRPr="00D601D4" w:rsidRDefault="003F4CBE" w:rsidP="003F4CBE">
      <w:pPr>
        <w:spacing w:before="120" w:after="120"/>
        <w:rPr>
          <w:b/>
          <w:sz w:val="22"/>
          <w:szCs w:val="28"/>
          <w:u w:val="single"/>
        </w:rPr>
      </w:pPr>
      <w:r>
        <w:rPr>
          <w:b/>
          <w:sz w:val="22"/>
          <w:szCs w:val="28"/>
          <w:u w:val="single"/>
        </w:rPr>
        <w:t>Discussion point 2</w:t>
      </w:r>
      <w:r w:rsidRPr="00D601D4">
        <w:rPr>
          <w:b/>
          <w:sz w:val="22"/>
          <w:szCs w:val="28"/>
          <w:u w:val="single"/>
        </w:rPr>
        <w:t>:</w:t>
      </w:r>
    </w:p>
    <w:p w14:paraId="1FBE596B" w14:textId="13856D34" w:rsidR="003F4CBE" w:rsidRDefault="003F4CBE" w:rsidP="003F4CBE">
      <w:pPr>
        <w:spacing w:before="120" w:after="120"/>
        <w:rPr>
          <w:b/>
          <w:bCs/>
        </w:rPr>
      </w:pPr>
      <w:r>
        <w:rPr>
          <w:b/>
          <w:bCs/>
        </w:rPr>
        <w:t xml:space="preserve">According to current NR spec, do you agree that </w:t>
      </w:r>
      <w:r w:rsidR="00D76E2E">
        <w:rPr>
          <w:b/>
          <w:bCs/>
        </w:rPr>
        <w:t>“</w:t>
      </w:r>
      <w:r w:rsidRPr="000761F0">
        <w:rPr>
          <w:b/>
          <w:bCs/>
        </w:rPr>
        <w:t>NR UE assumes the same LTE CRS rate match pattern</w:t>
      </w:r>
      <w:r>
        <w:rPr>
          <w:b/>
          <w:bCs/>
        </w:rPr>
        <w:t xml:space="preserve"> obtained </w:t>
      </w:r>
      <w:r w:rsidRPr="00CA5E19">
        <w:rPr>
          <w:b/>
          <w:bCs/>
        </w:rPr>
        <w:t>by the IE</w:t>
      </w:r>
      <w:r w:rsidRPr="00CA5E19">
        <w:rPr>
          <w:b/>
          <w:lang w:val="en-US"/>
        </w:rPr>
        <w:t xml:space="preserve"> </w:t>
      </w:r>
      <w:r w:rsidRPr="00CA5E19">
        <w:rPr>
          <w:b/>
          <w:i/>
          <w:lang w:val="en-US"/>
        </w:rPr>
        <w:t>lte-CRS-ToMatchAround</w:t>
      </w:r>
      <w:r w:rsidRPr="00CA5E19">
        <w:rPr>
          <w:b/>
          <w:bCs/>
        </w:rPr>
        <w:t>, regardless LTE</w:t>
      </w:r>
      <w:r w:rsidRPr="000761F0">
        <w:rPr>
          <w:b/>
          <w:bCs/>
        </w:rPr>
        <w:t xml:space="preserve"> is FDD or TDD</w:t>
      </w:r>
      <w:r w:rsidR="00D76E2E">
        <w:rPr>
          <w:b/>
          <w:bCs/>
        </w:rPr>
        <w:t>”</w:t>
      </w:r>
      <w:r>
        <w:rPr>
          <w:b/>
          <w:bCs/>
        </w:rPr>
        <w:t>?</w:t>
      </w:r>
    </w:p>
    <w:p w14:paraId="5C418354" w14:textId="42B75D03" w:rsidR="003F4CBE" w:rsidRDefault="003F4CBE" w:rsidP="003F4CBE">
      <w:pPr>
        <w:spacing w:before="120" w:after="120"/>
        <w:rPr>
          <w:b/>
          <w:bCs/>
        </w:rPr>
      </w:pPr>
      <w:r>
        <w:rPr>
          <w:rFonts w:eastAsiaTheme="minorEastAsia"/>
          <w:b/>
          <w:lang w:val="en-US"/>
        </w:rPr>
        <w:t>I</w:t>
      </w:r>
      <w:r>
        <w:rPr>
          <w:rFonts w:eastAsiaTheme="minorEastAsia"/>
          <w:b/>
          <w:lang w:val="en-US"/>
        </w:rPr>
        <w:t>f your answer is “No</w:t>
      </w:r>
      <w:r>
        <w:rPr>
          <w:rFonts w:eastAsiaTheme="minorEastAsia"/>
          <w:b/>
          <w:lang w:val="en-US"/>
        </w:rPr>
        <w:t>”, please assist to</w:t>
      </w:r>
      <w:r>
        <w:rPr>
          <w:rFonts w:eastAsiaTheme="minorEastAsia"/>
          <w:b/>
          <w:lang w:val="en-US"/>
        </w:rPr>
        <w:t xml:space="preserve"> provide your understanding on </w:t>
      </w:r>
      <w:r w:rsidR="00CC1DB1">
        <w:rPr>
          <w:rFonts w:eastAsiaTheme="minorEastAsia"/>
          <w:b/>
          <w:lang w:val="en-US"/>
        </w:rPr>
        <w:t xml:space="preserve">NR </w:t>
      </w:r>
      <w:r>
        <w:rPr>
          <w:rFonts w:eastAsiaTheme="minorEastAsia"/>
          <w:b/>
          <w:lang w:val="en-US"/>
        </w:rPr>
        <w:t>UE’s behavior for LTE FDD/TDD case.</w:t>
      </w:r>
    </w:p>
    <w:tbl>
      <w:tblPr>
        <w:tblStyle w:val="af0"/>
        <w:tblW w:w="0" w:type="auto"/>
        <w:tblInd w:w="-5" w:type="dxa"/>
        <w:tblLook w:val="04A0" w:firstRow="1" w:lastRow="0" w:firstColumn="1" w:lastColumn="0" w:noHBand="0" w:noVBand="1"/>
      </w:tblPr>
      <w:tblGrid>
        <w:gridCol w:w="1276"/>
        <w:gridCol w:w="1134"/>
        <w:gridCol w:w="7226"/>
      </w:tblGrid>
      <w:tr w:rsidR="003F4CBE" w14:paraId="1C0F4620" w14:textId="77777777" w:rsidTr="00B93DDA">
        <w:tc>
          <w:tcPr>
            <w:tcW w:w="1276" w:type="dxa"/>
          </w:tcPr>
          <w:p w14:paraId="7EB0A30B" w14:textId="77777777" w:rsidR="003F4CBE" w:rsidRPr="007639F2" w:rsidRDefault="003F4CBE" w:rsidP="00B93DDA">
            <w:pPr>
              <w:spacing w:before="120" w:after="120"/>
              <w:rPr>
                <w:b/>
                <w:bCs/>
              </w:rPr>
            </w:pPr>
            <w:r w:rsidRPr="007639F2">
              <w:rPr>
                <w:b/>
                <w:bCs/>
              </w:rPr>
              <w:t>Company</w:t>
            </w:r>
          </w:p>
        </w:tc>
        <w:tc>
          <w:tcPr>
            <w:tcW w:w="1134" w:type="dxa"/>
          </w:tcPr>
          <w:p w14:paraId="596BE5F7" w14:textId="77777777" w:rsidR="003F4CBE" w:rsidRPr="007639F2" w:rsidRDefault="003F4CBE" w:rsidP="00B93DDA">
            <w:pPr>
              <w:spacing w:before="120" w:after="120"/>
              <w:rPr>
                <w:b/>
                <w:bCs/>
              </w:rPr>
            </w:pPr>
            <w:r>
              <w:rPr>
                <w:b/>
                <w:bCs/>
              </w:rPr>
              <w:t>Yes/No</w:t>
            </w:r>
          </w:p>
        </w:tc>
        <w:tc>
          <w:tcPr>
            <w:tcW w:w="7226" w:type="dxa"/>
          </w:tcPr>
          <w:p w14:paraId="1B621012" w14:textId="77777777" w:rsidR="003F4CBE" w:rsidRPr="007639F2" w:rsidRDefault="003F4CBE" w:rsidP="00B93DDA">
            <w:pPr>
              <w:spacing w:before="120" w:after="120"/>
              <w:rPr>
                <w:b/>
                <w:bCs/>
              </w:rPr>
            </w:pPr>
            <w:r>
              <w:rPr>
                <w:b/>
                <w:bCs/>
              </w:rPr>
              <w:t>Comment</w:t>
            </w:r>
          </w:p>
        </w:tc>
      </w:tr>
      <w:tr w:rsidR="003F4CBE" w14:paraId="5B0FE44C" w14:textId="77777777" w:rsidTr="00B93DDA">
        <w:tc>
          <w:tcPr>
            <w:tcW w:w="1276" w:type="dxa"/>
          </w:tcPr>
          <w:p w14:paraId="11020D53" w14:textId="77777777" w:rsidR="003F4CBE" w:rsidRDefault="003F4CBE" w:rsidP="00B93DDA">
            <w:pPr>
              <w:spacing w:before="120" w:after="120"/>
            </w:pPr>
            <w:r>
              <w:t>MTK</w:t>
            </w:r>
          </w:p>
        </w:tc>
        <w:tc>
          <w:tcPr>
            <w:tcW w:w="1134" w:type="dxa"/>
          </w:tcPr>
          <w:p w14:paraId="16C5D883" w14:textId="5D580556" w:rsidR="003F4CBE" w:rsidRDefault="003F4CBE" w:rsidP="00B93DDA">
            <w:pPr>
              <w:spacing w:before="120" w:after="120"/>
            </w:pPr>
            <w:r>
              <w:t>Yes</w:t>
            </w:r>
          </w:p>
        </w:tc>
        <w:tc>
          <w:tcPr>
            <w:tcW w:w="7226" w:type="dxa"/>
          </w:tcPr>
          <w:p w14:paraId="3F0FC546" w14:textId="0F7813FC" w:rsidR="003F4CBE" w:rsidRPr="00D3463E" w:rsidRDefault="003F4CBE" w:rsidP="00B93DDA">
            <w:pPr>
              <w:spacing w:before="120" w:after="120"/>
              <w:rPr>
                <w:rFonts w:eastAsia="新細明體"/>
                <w:lang w:eastAsia="zh-TW"/>
              </w:rPr>
            </w:pPr>
            <w:r>
              <w:rPr>
                <w:rFonts w:eastAsia="新細明體"/>
                <w:lang w:eastAsia="zh-TW"/>
              </w:rPr>
              <w:t>T</w:t>
            </w:r>
            <w:r w:rsidRPr="003F4CBE">
              <w:rPr>
                <w:rFonts w:eastAsia="新細明體"/>
                <w:lang w:eastAsia="zh-TW"/>
              </w:rPr>
              <w:t>here is no distinction between LTE FDD and LTE TDD</w:t>
            </w:r>
            <w:r>
              <w:rPr>
                <w:rFonts w:eastAsia="新細明體"/>
                <w:lang w:eastAsia="zh-TW"/>
              </w:rPr>
              <w:t xml:space="preserve"> in current NR spec</w:t>
            </w:r>
            <w:r w:rsidR="00425504">
              <w:rPr>
                <w:rFonts w:eastAsia="新細明體"/>
                <w:lang w:eastAsia="zh-TW"/>
              </w:rPr>
              <w:t xml:space="preserve"> (38.211, 38.214, 38.331)</w:t>
            </w:r>
            <w:r>
              <w:rPr>
                <w:rFonts w:eastAsia="新細明體"/>
                <w:lang w:eastAsia="zh-TW"/>
              </w:rPr>
              <w:t xml:space="preserve">. Hence, it seems </w:t>
            </w:r>
            <w:r w:rsidR="00CC1DB1">
              <w:rPr>
                <w:rFonts w:eastAsia="新細明體"/>
                <w:lang w:eastAsia="zh-TW"/>
              </w:rPr>
              <w:t xml:space="preserve">NR </w:t>
            </w:r>
            <w:r>
              <w:rPr>
                <w:rFonts w:eastAsia="新細明體"/>
                <w:lang w:eastAsia="zh-TW"/>
              </w:rPr>
              <w:t>UE can only assume this way.</w:t>
            </w:r>
          </w:p>
        </w:tc>
      </w:tr>
      <w:tr w:rsidR="003F4CBE" w14:paraId="22981B7A" w14:textId="77777777" w:rsidTr="00B93DDA">
        <w:tc>
          <w:tcPr>
            <w:tcW w:w="1276" w:type="dxa"/>
          </w:tcPr>
          <w:p w14:paraId="0BB61799" w14:textId="77777777" w:rsidR="003F4CBE" w:rsidRDefault="003F4CBE" w:rsidP="00B93DDA">
            <w:pPr>
              <w:spacing w:before="120" w:after="120"/>
            </w:pPr>
          </w:p>
        </w:tc>
        <w:tc>
          <w:tcPr>
            <w:tcW w:w="1134" w:type="dxa"/>
          </w:tcPr>
          <w:p w14:paraId="63B3EFD8" w14:textId="77777777" w:rsidR="003F4CBE" w:rsidRDefault="003F4CBE" w:rsidP="00B93DDA">
            <w:pPr>
              <w:spacing w:before="120" w:after="120"/>
            </w:pPr>
          </w:p>
        </w:tc>
        <w:tc>
          <w:tcPr>
            <w:tcW w:w="7226" w:type="dxa"/>
          </w:tcPr>
          <w:p w14:paraId="09051234" w14:textId="77777777" w:rsidR="003F4CBE" w:rsidRDefault="003F4CBE" w:rsidP="00B93DDA">
            <w:pPr>
              <w:spacing w:before="120" w:after="120"/>
            </w:pPr>
          </w:p>
        </w:tc>
      </w:tr>
      <w:tr w:rsidR="003F4CBE" w14:paraId="2EC77C89" w14:textId="77777777" w:rsidTr="00B93DDA">
        <w:tc>
          <w:tcPr>
            <w:tcW w:w="1276" w:type="dxa"/>
          </w:tcPr>
          <w:p w14:paraId="4062CED8" w14:textId="77777777" w:rsidR="003F4CBE" w:rsidRDefault="003F4CBE" w:rsidP="00B93DDA">
            <w:pPr>
              <w:spacing w:before="120" w:after="120"/>
            </w:pPr>
          </w:p>
        </w:tc>
        <w:tc>
          <w:tcPr>
            <w:tcW w:w="1134" w:type="dxa"/>
          </w:tcPr>
          <w:p w14:paraId="29A5FECD" w14:textId="77777777" w:rsidR="003F4CBE" w:rsidRDefault="003F4CBE" w:rsidP="00B93DDA">
            <w:pPr>
              <w:spacing w:before="120" w:after="120"/>
            </w:pPr>
          </w:p>
        </w:tc>
        <w:tc>
          <w:tcPr>
            <w:tcW w:w="7226" w:type="dxa"/>
          </w:tcPr>
          <w:p w14:paraId="602CB924" w14:textId="77777777" w:rsidR="003F4CBE" w:rsidRDefault="003F4CBE" w:rsidP="00B93DDA">
            <w:pPr>
              <w:spacing w:before="120" w:after="120"/>
            </w:pPr>
          </w:p>
        </w:tc>
      </w:tr>
      <w:tr w:rsidR="003F4CBE" w14:paraId="05EE3E11" w14:textId="77777777" w:rsidTr="00B93DDA">
        <w:tc>
          <w:tcPr>
            <w:tcW w:w="1276" w:type="dxa"/>
          </w:tcPr>
          <w:p w14:paraId="3601612C" w14:textId="77777777" w:rsidR="003F4CBE" w:rsidRDefault="003F4CBE" w:rsidP="00B93DDA">
            <w:pPr>
              <w:spacing w:before="120" w:after="120"/>
            </w:pPr>
          </w:p>
        </w:tc>
        <w:tc>
          <w:tcPr>
            <w:tcW w:w="1134" w:type="dxa"/>
          </w:tcPr>
          <w:p w14:paraId="6DF9A0CF" w14:textId="77777777" w:rsidR="003F4CBE" w:rsidRDefault="003F4CBE" w:rsidP="00B93DDA">
            <w:pPr>
              <w:spacing w:before="120" w:after="120"/>
            </w:pPr>
          </w:p>
        </w:tc>
        <w:tc>
          <w:tcPr>
            <w:tcW w:w="7226" w:type="dxa"/>
          </w:tcPr>
          <w:p w14:paraId="1C9B1E83" w14:textId="77777777" w:rsidR="003F4CBE" w:rsidRDefault="003F4CBE" w:rsidP="00B93DDA">
            <w:pPr>
              <w:spacing w:before="120" w:after="120"/>
            </w:pPr>
          </w:p>
        </w:tc>
      </w:tr>
    </w:tbl>
    <w:p w14:paraId="1FCFC7AD" w14:textId="77777777" w:rsidR="003F4CBE" w:rsidRDefault="003F4CBE" w:rsidP="003F4CBE">
      <w:pPr>
        <w:spacing w:before="120" w:after="120"/>
      </w:pPr>
    </w:p>
    <w:p w14:paraId="5A340E96" w14:textId="17498E18" w:rsidR="007D6527" w:rsidRDefault="007D6527" w:rsidP="007D6527">
      <w:pPr>
        <w:spacing w:before="120" w:after="120"/>
        <w:rPr>
          <w:b/>
          <w:sz w:val="22"/>
          <w:szCs w:val="28"/>
          <w:u w:val="single"/>
        </w:rPr>
      </w:pPr>
      <w:r>
        <w:rPr>
          <w:b/>
          <w:sz w:val="22"/>
          <w:szCs w:val="28"/>
          <w:u w:val="single"/>
        </w:rPr>
        <w:t>Discussion point 3</w:t>
      </w:r>
      <w:r w:rsidRPr="00D601D4">
        <w:rPr>
          <w:b/>
          <w:sz w:val="22"/>
          <w:szCs w:val="28"/>
          <w:u w:val="single"/>
        </w:rPr>
        <w:t>:</w:t>
      </w:r>
    </w:p>
    <w:p w14:paraId="70E3CE1A" w14:textId="2E3730C6" w:rsidR="003F4CBE" w:rsidRPr="00D76E2E" w:rsidRDefault="00425504" w:rsidP="007D6527">
      <w:pPr>
        <w:spacing w:before="120" w:after="120"/>
        <w:rPr>
          <w:b/>
          <w:bCs/>
        </w:rPr>
      </w:pPr>
      <w:r w:rsidRPr="00425504">
        <w:rPr>
          <w:b/>
          <w:bCs/>
        </w:rPr>
        <w:t xml:space="preserve">Do </w:t>
      </w:r>
      <w:r>
        <w:rPr>
          <w:b/>
          <w:bCs/>
        </w:rPr>
        <w:t>you agree with Ericsson’s view that c</w:t>
      </w:r>
      <w:r w:rsidRPr="00425504">
        <w:rPr>
          <w:b/>
          <w:bCs/>
        </w:rPr>
        <w:t xml:space="preserve">urrent spec covers </w:t>
      </w:r>
      <w:r>
        <w:rPr>
          <w:b/>
          <w:bCs/>
        </w:rPr>
        <w:t xml:space="preserve">the case with </w:t>
      </w:r>
      <w:r w:rsidRPr="00425504">
        <w:rPr>
          <w:b/>
          <w:bCs/>
        </w:rPr>
        <w:t>different MBSFN pattern for FDD</w:t>
      </w:r>
      <w:r>
        <w:rPr>
          <w:b/>
          <w:bCs/>
        </w:rPr>
        <w:t xml:space="preserve"> LTE </w:t>
      </w:r>
      <w:r w:rsidRPr="00425504">
        <w:rPr>
          <w:b/>
          <w:bCs/>
        </w:rPr>
        <w:t>and TDD</w:t>
      </w:r>
      <w:r>
        <w:rPr>
          <w:b/>
          <w:bCs/>
        </w:rPr>
        <w:t xml:space="preserve"> LTE (through </w:t>
      </w:r>
      <w:r w:rsidRPr="00D76E2E">
        <w:rPr>
          <w:b/>
          <w:bCs/>
          <w:i/>
        </w:rPr>
        <w:t>lte-CRS-ToMatchAround</w:t>
      </w:r>
      <w:r w:rsidRPr="00425504">
        <w:rPr>
          <w:b/>
          <w:bCs/>
        </w:rPr>
        <w:sym w:font="Wingdings" w:char="F0E0"/>
      </w:r>
      <w:hyperlink r:id="rId13" w:anchor="RateMatchPatternLTE-CRS" w:history="1">
        <w:r w:rsidRPr="00D76E2E">
          <w:rPr>
            <w:b/>
            <w:bCs/>
            <w:i/>
          </w:rPr>
          <w:t>RateMatchPatternLTE-CRS</w:t>
        </w:r>
      </w:hyperlink>
      <w:r w:rsidR="00D76E2E" w:rsidRPr="00D76E2E">
        <w:rPr>
          <w:b/>
          <w:bCs/>
        </w:rPr>
        <w:sym w:font="Wingdings" w:char="F0E0"/>
      </w:r>
      <w:r w:rsidRPr="00D76E2E">
        <w:rPr>
          <w:b/>
          <w:bCs/>
          <w:i/>
        </w:rPr>
        <w:t>mbsfn-SubframeConfigList</w:t>
      </w:r>
      <w:r>
        <w:rPr>
          <w:b/>
          <w:bCs/>
        </w:rPr>
        <w:t>)?</w:t>
      </w:r>
    </w:p>
    <w:tbl>
      <w:tblPr>
        <w:tblStyle w:val="af0"/>
        <w:tblW w:w="0" w:type="auto"/>
        <w:tblInd w:w="-5" w:type="dxa"/>
        <w:tblLook w:val="04A0" w:firstRow="1" w:lastRow="0" w:firstColumn="1" w:lastColumn="0" w:noHBand="0" w:noVBand="1"/>
      </w:tblPr>
      <w:tblGrid>
        <w:gridCol w:w="1276"/>
        <w:gridCol w:w="1134"/>
        <w:gridCol w:w="7226"/>
      </w:tblGrid>
      <w:tr w:rsidR="007D6527" w:rsidRPr="007639F2" w14:paraId="25AD78DE" w14:textId="77777777" w:rsidTr="00B93DDA">
        <w:tc>
          <w:tcPr>
            <w:tcW w:w="1276" w:type="dxa"/>
          </w:tcPr>
          <w:p w14:paraId="60AD4773" w14:textId="77777777" w:rsidR="007D6527" w:rsidRPr="007639F2" w:rsidRDefault="007D6527" w:rsidP="00B93DDA">
            <w:pPr>
              <w:spacing w:before="120" w:after="120"/>
              <w:rPr>
                <w:b/>
                <w:bCs/>
              </w:rPr>
            </w:pPr>
            <w:r w:rsidRPr="007639F2">
              <w:rPr>
                <w:b/>
                <w:bCs/>
              </w:rPr>
              <w:t>Company</w:t>
            </w:r>
          </w:p>
        </w:tc>
        <w:tc>
          <w:tcPr>
            <w:tcW w:w="1134" w:type="dxa"/>
          </w:tcPr>
          <w:p w14:paraId="729AE8EE" w14:textId="77777777" w:rsidR="007D6527" w:rsidRPr="007639F2" w:rsidRDefault="007D6527" w:rsidP="00B93DDA">
            <w:pPr>
              <w:spacing w:before="120" w:after="120"/>
              <w:rPr>
                <w:b/>
                <w:bCs/>
              </w:rPr>
            </w:pPr>
            <w:r>
              <w:rPr>
                <w:b/>
                <w:bCs/>
              </w:rPr>
              <w:t>Yes/No</w:t>
            </w:r>
          </w:p>
        </w:tc>
        <w:tc>
          <w:tcPr>
            <w:tcW w:w="7226" w:type="dxa"/>
          </w:tcPr>
          <w:p w14:paraId="3BE6F0B7" w14:textId="77777777" w:rsidR="007D6527" w:rsidRPr="007639F2" w:rsidRDefault="007D6527" w:rsidP="00B93DDA">
            <w:pPr>
              <w:spacing w:before="120" w:after="120"/>
              <w:rPr>
                <w:b/>
                <w:bCs/>
              </w:rPr>
            </w:pPr>
            <w:r>
              <w:rPr>
                <w:b/>
                <w:bCs/>
              </w:rPr>
              <w:t>Comment</w:t>
            </w:r>
          </w:p>
        </w:tc>
      </w:tr>
      <w:tr w:rsidR="007D6527" w:rsidRPr="00D3463E" w14:paraId="32298031" w14:textId="77777777" w:rsidTr="00B93DDA">
        <w:tc>
          <w:tcPr>
            <w:tcW w:w="1276" w:type="dxa"/>
          </w:tcPr>
          <w:p w14:paraId="0B02B511" w14:textId="77777777" w:rsidR="007D6527" w:rsidRDefault="007D6527" w:rsidP="00B93DDA">
            <w:pPr>
              <w:spacing w:before="120" w:after="120"/>
            </w:pPr>
            <w:r>
              <w:t>MTK</w:t>
            </w:r>
          </w:p>
        </w:tc>
        <w:tc>
          <w:tcPr>
            <w:tcW w:w="1134" w:type="dxa"/>
          </w:tcPr>
          <w:p w14:paraId="01E90D8B" w14:textId="28D193DE" w:rsidR="007D6527" w:rsidRDefault="00D76E2E" w:rsidP="00B93DDA">
            <w:pPr>
              <w:spacing w:before="120" w:after="120"/>
            </w:pPr>
            <w:r>
              <w:t>Yes, but …</w:t>
            </w:r>
          </w:p>
        </w:tc>
        <w:tc>
          <w:tcPr>
            <w:tcW w:w="7226" w:type="dxa"/>
          </w:tcPr>
          <w:p w14:paraId="64B94218" w14:textId="6C635934" w:rsidR="007D6527" w:rsidRPr="00D3463E" w:rsidRDefault="00D76E2E" w:rsidP="00B93DDA">
            <w:pPr>
              <w:spacing w:before="120" w:after="120"/>
              <w:rPr>
                <w:rFonts w:eastAsia="新細明體"/>
                <w:lang w:eastAsia="zh-TW"/>
              </w:rPr>
            </w:pPr>
            <w:r>
              <w:rPr>
                <w:rFonts w:eastAsia="新細明體"/>
                <w:lang w:eastAsia="zh-TW"/>
              </w:rPr>
              <w:t>This is one workaround to mute CRS in some sub-frames using MBSFN configuration under DSS scenario. However, NR UE still does not know it is co-existing with a TDD LTE UE or a</w:t>
            </w:r>
            <w:r>
              <w:rPr>
                <w:rFonts w:eastAsia="新細明體" w:hint="eastAsia"/>
                <w:lang w:eastAsia="zh-TW"/>
              </w:rPr>
              <w:t xml:space="preserve">n FDD LTE UE. </w:t>
            </w:r>
            <w:r>
              <w:rPr>
                <w:rFonts w:eastAsia="新細明體"/>
                <w:lang w:eastAsia="zh-TW"/>
              </w:rPr>
              <w:t xml:space="preserve">Hence, we still think the statement in Discussion Point 2 </w:t>
            </w:r>
            <w:r w:rsidR="00683139">
              <w:rPr>
                <w:rFonts w:eastAsia="新細明體"/>
                <w:lang w:eastAsia="zh-TW"/>
              </w:rPr>
              <w:t>holds</w:t>
            </w:r>
            <w:r w:rsidR="00105331">
              <w:rPr>
                <w:rFonts w:eastAsia="新細明體"/>
                <w:lang w:eastAsia="zh-TW"/>
              </w:rPr>
              <w:t xml:space="preserve"> </w:t>
            </w:r>
            <w:bookmarkStart w:id="3" w:name="_GoBack"/>
            <w:bookmarkEnd w:id="3"/>
            <w:r w:rsidR="00105331" w:rsidRPr="00105331">
              <w:rPr>
                <w:rFonts w:eastAsia="新細明體"/>
                <w:lang w:eastAsia="zh-TW"/>
              </w:rPr>
              <w:t>(</w:t>
            </w:r>
            <w:r w:rsidR="00105331" w:rsidRPr="00105331">
              <w:rPr>
                <w:bCs/>
              </w:rPr>
              <w:t>“NR UE assumes the same LTE CRS rate match pattern obtained by the IE</w:t>
            </w:r>
            <w:r w:rsidR="00105331" w:rsidRPr="00105331">
              <w:rPr>
                <w:lang w:val="en-US"/>
              </w:rPr>
              <w:t xml:space="preserve"> </w:t>
            </w:r>
            <w:r w:rsidR="00105331" w:rsidRPr="00105331">
              <w:rPr>
                <w:i/>
                <w:lang w:val="en-US"/>
              </w:rPr>
              <w:t>lte-CRS-ToMatchAround</w:t>
            </w:r>
            <w:r w:rsidR="00105331" w:rsidRPr="00105331">
              <w:rPr>
                <w:bCs/>
              </w:rPr>
              <w:t>, regardless LTE is FDD or TDD”</w:t>
            </w:r>
            <w:r w:rsidR="00105331">
              <w:rPr>
                <w:rFonts w:eastAsia="新細明體"/>
                <w:lang w:eastAsia="zh-TW"/>
              </w:rPr>
              <w:t>)</w:t>
            </w:r>
            <w:r w:rsidR="00683139">
              <w:rPr>
                <w:rFonts w:eastAsia="新細明體"/>
                <w:lang w:eastAsia="zh-TW"/>
              </w:rPr>
              <w:t>.</w:t>
            </w:r>
          </w:p>
        </w:tc>
      </w:tr>
      <w:tr w:rsidR="007D6527" w14:paraId="3D59D130" w14:textId="77777777" w:rsidTr="00B93DDA">
        <w:tc>
          <w:tcPr>
            <w:tcW w:w="1276" w:type="dxa"/>
          </w:tcPr>
          <w:p w14:paraId="7D27B0BD" w14:textId="77777777" w:rsidR="007D6527" w:rsidRDefault="007D6527" w:rsidP="00B93DDA">
            <w:pPr>
              <w:spacing w:before="120" w:after="120"/>
            </w:pPr>
          </w:p>
        </w:tc>
        <w:tc>
          <w:tcPr>
            <w:tcW w:w="1134" w:type="dxa"/>
          </w:tcPr>
          <w:p w14:paraId="76B433CD" w14:textId="77777777" w:rsidR="007D6527" w:rsidRDefault="007D6527" w:rsidP="00B93DDA">
            <w:pPr>
              <w:spacing w:before="120" w:after="120"/>
            </w:pPr>
          </w:p>
        </w:tc>
        <w:tc>
          <w:tcPr>
            <w:tcW w:w="7226" w:type="dxa"/>
          </w:tcPr>
          <w:p w14:paraId="7A342419" w14:textId="77777777" w:rsidR="007D6527" w:rsidRDefault="007D6527" w:rsidP="00B93DDA">
            <w:pPr>
              <w:spacing w:before="120" w:after="120"/>
            </w:pPr>
          </w:p>
        </w:tc>
      </w:tr>
      <w:tr w:rsidR="007D6527" w14:paraId="0A00EE2C" w14:textId="77777777" w:rsidTr="00B93DDA">
        <w:tc>
          <w:tcPr>
            <w:tcW w:w="1276" w:type="dxa"/>
          </w:tcPr>
          <w:p w14:paraId="39BAECE3" w14:textId="77777777" w:rsidR="007D6527" w:rsidRDefault="007D6527" w:rsidP="00B93DDA">
            <w:pPr>
              <w:spacing w:before="120" w:after="120"/>
            </w:pPr>
          </w:p>
        </w:tc>
        <w:tc>
          <w:tcPr>
            <w:tcW w:w="1134" w:type="dxa"/>
          </w:tcPr>
          <w:p w14:paraId="531EA11F" w14:textId="77777777" w:rsidR="007D6527" w:rsidRDefault="007D6527" w:rsidP="00B93DDA">
            <w:pPr>
              <w:spacing w:before="120" w:after="120"/>
            </w:pPr>
          </w:p>
        </w:tc>
        <w:tc>
          <w:tcPr>
            <w:tcW w:w="7226" w:type="dxa"/>
          </w:tcPr>
          <w:p w14:paraId="5918083D" w14:textId="77777777" w:rsidR="007D6527" w:rsidRDefault="007D6527" w:rsidP="00B93DDA">
            <w:pPr>
              <w:spacing w:before="120" w:after="120"/>
            </w:pPr>
          </w:p>
        </w:tc>
      </w:tr>
      <w:tr w:rsidR="007D6527" w14:paraId="3A15C7EB" w14:textId="77777777" w:rsidTr="00B93DDA">
        <w:tc>
          <w:tcPr>
            <w:tcW w:w="1276" w:type="dxa"/>
          </w:tcPr>
          <w:p w14:paraId="60BDB193" w14:textId="77777777" w:rsidR="007D6527" w:rsidRDefault="007D6527" w:rsidP="00B93DDA">
            <w:pPr>
              <w:spacing w:before="120" w:after="120"/>
            </w:pPr>
          </w:p>
        </w:tc>
        <w:tc>
          <w:tcPr>
            <w:tcW w:w="1134" w:type="dxa"/>
          </w:tcPr>
          <w:p w14:paraId="685238F4" w14:textId="77777777" w:rsidR="007D6527" w:rsidRDefault="007D6527" w:rsidP="00B93DDA">
            <w:pPr>
              <w:spacing w:before="120" w:after="120"/>
            </w:pPr>
          </w:p>
        </w:tc>
        <w:tc>
          <w:tcPr>
            <w:tcW w:w="7226" w:type="dxa"/>
          </w:tcPr>
          <w:p w14:paraId="355FDFB4" w14:textId="77777777" w:rsidR="007D6527" w:rsidRDefault="007D6527" w:rsidP="00B93DDA">
            <w:pPr>
              <w:spacing w:before="120" w:after="120"/>
            </w:pPr>
          </w:p>
        </w:tc>
      </w:tr>
    </w:tbl>
    <w:p w14:paraId="434F9FAB" w14:textId="77777777" w:rsidR="007D6527" w:rsidRDefault="007D6527" w:rsidP="007D6527">
      <w:pPr>
        <w:spacing w:before="120" w:after="120"/>
      </w:pPr>
    </w:p>
    <w:p w14:paraId="4C77877C" w14:textId="4D0A05AA" w:rsidR="00683139" w:rsidRDefault="00683139" w:rsidP="00683139">
      <w:pPr>
        <w:spacing w:before="120" w:after="120"/>
        <w:rPr>
          <w:b/>
          <w:sz w:val="22"/>
          <w:szCs w:val="28"/>
          <w:u w:val="single"/>
        </w:rPr>
      </w:pPr>
      <w:r>
        <w:rPr>
          <w:b/>
          <w:sz w:val="22"/>
          <w:szCs w:val="28"/>
          <w:u w:val="single"/>
        </w:rPr>
        <w:t>Discussion point 4</w:t>
      </w:r>
      <w:r w:rsidRPr="00D601D4">
        <w:rPr>
          <w:b/>
          <w:sz w:val="22"/>
          <w:szCs w:val="28"/>
          <w:u w:val="single"/>
        </w:rPr>
        <w:t>:</w:t>
      </w:r>
    </w:p>
    <w:p w14:paraId="3B0BBDA7" w14:textId="66C54615" w:rsidR="00683139" w:rsidRDefault="00683139" w:rsidP="00683139">
      <w:pPr>
        <w:spacing w:before="120" w:after="120"/>
        <w:rPr>
          <w:b/>
          <w:bCs/>
        </w:rPr>
      </w:pPr>
      <w:r>
        <w:rPr>
          <w:b/>
          <w:bCs/>
        </w:rPr>
        <w:t>Just for clarification, do you agree to draw the following RAN1 conclusion?</w:t>
      </w:r>
    </w:p>
    <w:p w14:paraId="1CEF0F53" w14:textId="1E9D6542" w:rsidR="00683139" w:rsidRPr="00683139" w:rsidRDefault="00683139" w:rsidP="00683139">
      <w:pPr>
        <w:pStyle w:val="afe"/>
        <w:numPr>
          <w:ilvl w:val="1"/>
          <w:numId w:val="36"/>
        </w:numPr>
        <w:spacing w:before="120" w:after="120"/>
        <w:ind w:leftChars="0"/>
        <w:rPr>
          <w:b/>
          <w:bCs/>
        </w:rPr>
      </w:pPr>
      <w:r>
        <w:rPr>
          <w:b/>
          <w:bCs/>
        </w:rPr>
        <w:lastRenderedPageBreak/>
        <w:t>“</w:t>
      </w:r>
      <w:r w:rsidRPr="00F71E90">
        <w:rPr>
          <w:b/>
          <w:bCs/>
        </w:rPr>
        <w:t xml:space="preserve">For DSS application, </w:t>
      </w:r>
      <w:r w:rsidRPr="000761F0">
        <w:rPr>
          <w:b/>
          <w:bCs/>
        </w:rPr>
        <w:t>NR UE assumes the same LTE CRS rate match pattern</w:t>
      </w:r>
      <w:r>
        <w:rPr>
          <w:b/>
          <w:bCs/>
        </w:rPr>
        <w:t xml:space="preserve"> provided by </w:t>
      </w:r>
      <w:r w:rsidRPr="009C4C09">
        <w:rPr>
          <w:b/>
        </w:rPr>
        <w:t xml:space="preserve">the IE </w:t>
      </w:r>
      <w:r w:rsidRPr="009C4C09">
        <w:rPr>
          <w:b/>
          <w:i/>
        </w:rPr>
        <w:t>lte-CRS-ToMatchAround</w:t>
      </w:r>
      <w:r w:rsidRPr="000761F0">
        <w:rPr>
          <w:b/>
          <w:bCs/>
        </w:rPr>
        <w:t>, regardless LTE is FDD or TDD, for R15 and R16</w:t>
      </w:r>
      <w:r>
        <w:rPr>
          <w:b/>
          <w:bCs/>
        </w:rPr>
        <w:t>”</w:t>
      </w:r>
    </w:p>
    <w:tbl>
      <w:tblPr>
        <w:tblStyle w:val="af0"/>
        <w:tblW w:w="0" w:type="auto"/>
        <w:tblInd w:w="-5" w:type="dxa"/>
        <w:tblLook w:val="04A0" w:firstRow="1" w:lastRow="0" w:firstColumn="1" w:lastColumn="0" w:noHBand="0" w:noVBand="1"/>
      </w:tblPr>
      <w:tblGrid>
        <w:gridCol w:w="1276"/>
        <w:gridCol w:w="1134"/>
        <w:gridCol w:w="7226"/>
      </w:tblGrid>
      <w:tr w:rsidR="00683139" w:rsidRPr="007639F2" w14:paraId="27ACD42D" w14:textId="77777777" w:rsidTr="00B93DDA">
        <w:tc>
          <w:tcPr>
            <w:tcW w:w="1276" w:type="dxa"/>
          </w:tcPr>
          <w:p w14:paraId="2CA448EA" w14:textId="77777777" w:rsidR="00683139" w:rsidRPr="007639F2" w:rsidRDefault="00683139" w:rsidP="00B93DDA">
            <w:pPr>
              <w:spacing w:before="120" w:after="120"/>
              <w:rPr>
                <w:b/>
                <w:bCs/>
              </w:rPr>
            </w:pPr>
            <w:r w:rsidRPr="007639F2">
              <w:rPr>
                <w:b/>
                <w:bCs/>
              </w:rPr>
              <w:t>Company</w:t>
            </w:r>
          </w:p>
        </w:tc>
        <w:tc>
          <w:tcPr>
            <w:tcW w:w="1134" w:type="dxa"/>
          </w:tcPr>
          <w:p w14:paraId="358DF361" w14:textId="77777777" w:rsidR="00683139" w:rsidRPr="007639F2" w:rsidRDefault="00683139" w:rsidP="00B93DDA">
            <w:pPr>
              <w:spacing w:before="120" w:after="120"/>
              <w:rPr>
                <w:b/>
                <w:bCs/>
              </w:rPr>
            </w:pPr>
            <w:r>
              <w:rPr>
                <w:b/>
                <w:bCs/>
              </w:rPr>
              <w:t>Yes/No</w:t>
            </w:r>
          </w:p>
        </w:tc>
        <w:tc>
          <w:tcPr>
            <w:tcW w:w="7226" w:type="dxa"/>
          </w:tcPr>
          <w:p w14:paraId="21BE96D3" w14:textId="77777777" w:rsidR="00683139" w:rsidRPr="007639F2" w:rsidRDefault="00683139" w:rsidP="00B93DDA">
            <w:pPr>
              <w:spacing w:before="120" w:after="120"/>
              <w:rPr>
                <w:b/>
                <w:bCs/>
              </w:rPr>
            </w:pPr>
            <w:r>
              <w:rPr>
                <w:b/>
                <w:bCs/>
              </w:rPr>
              <w:t>Comment</w:t>
            </w:r>
          </w:p>
        </w:tc>
      </w:tr>
      <w:tr w:rsidR="00683139" w:rsidRPr="00D3463E" w14:paraId="1EB4EE91" w14:textId="77777777" w:rsidTr="00B93DDA">
        <w:tc>
          <w:tcPr>
            <w:tcW w:w="1276" w:type="dxa"/>
          </w:tcPr>
          <w:p w14:paraId="2C548CAE" w14:textId="77777777" w:rsidR="00683139" w:rsidRDefault="00683139" w:rsidP="00B93DDA">
            <w:pPr>
              <w:spacing w:before="120" w:after="120"/>
            </w:pPr>
            <w:r>
              <w:t>MTK</w:t>
            </w:r>
          </w:p>
        </w:tc>
        <w:tc>
          <w:tcPr>
            <w:tcW w:w="1134" w:type="dxa"/>
          </w:tcPr>
          <w:p w14:paraId="42A5A9E1" w14:textId="2E15E989" w:rsidR="00683139" w:rsidRDefault="00683139" w:rsidP="00B93DDA">
            <w:pPr>
              <w:spacing w:before="120" w:after="120"/>
            </w:pPr>
            <w:r>
              <w:t>Yes</w:t>
            </w:r>
          </w:p>
        </w:tc>
        <w:tc>
          <w:tcPr>
            <w:tcW w:w="7226" w:type="dxa"/>
          </w:tcPr>
          <w:p w14:paraId="6872FF31" w14:textId="081F5ED4" w:rsidR="00683139" w:rsidRPr="00D3463E" w:rsidRDefault="00683139" w:rsidP="00B93DDA">
            <w:pPr>
              <w:spacing w:before="120" w:after="120"/>
              <w:rPr>
                <w:rFonts w:eastAsia="新細明體"/>
                <w:lang w:eastAsia="zh-TW"/>
              </w:rPr>
            </w:pPr>
            <w:r>
              <w:rPr>
                <w:rFonts w:eastAsia="新細明體"/>
                <w:lang w:eastAsia="zh-TW"/>
              </w:rPr>
              <w:t xml:space="preserve">We see no harm to draw the conclusion for clarification, considering </w:t>
            </w:r>
            <w:r>
              <w:rPr>
                <w:rFonts w:eastAsia="新細明體" w:hint="eastAsia"/>
                <w:lang w:eastAsia="zh-TW"/>
              </w:rPr>
              <w:t xml:space="preserve">we are given an email thread to </w:t>
            </w:r>
            <w:r w:rsidR="00DD0A12">
              <w:rPr>
                <w:rFonts w:eastAsia="新細明體"/>
                <w:lang w:eastAsia="zh-TW"/>
              </w:rPr>
              <w:t>clarify this issue.</w:t>
            </w:r>
          </w:p>
        </w:tc>
      </w:tr>
      <w:tr w:rsidR="00683139" w14:paraId="2F66FA43" w14:textId="77777777" w:rsidTr="00B93DDA">
        <w:tc>
          <w:tcPr>
            <w:tcW w:w="1276" w:type="dxa"/>
          </w:tcPr>
          <w:p w14:paraId="1E30FC81" w14:textId="77777777" w:rsidR="00683139" w:rsidRDefault="00683139" w:rsidP="00B93DDA">
            <w:pPr>
              <w:spacing w:before="120" w:after="120"/>
            </w:pPr>
          </w:p>
        </w:tc>
        <w:tc>
          <w:tcPr>
            <w:tcW w:w="1134" w:type="dxa"/>
          </w:tcPr>
          <w:p w14:paraId="5853B3CF" w14:textId="77777777" w:rsidR="00683139" w:rsidRDefault="00683139" w:rsidP="00B93DDA">
            <w:pPr>
              <w:spacing w:before="120" w:after="120"/>
            </w:pPr>
          </w:p>
        </w:tc>
        <w:tc>
          <w:tcPr>
            <w:tcW w:w="7226" w:type="dxa"/>
          </w:tcPr>
          <w:p w14:paraId="1E25E8F6" w14:textId="77777777" w:rsidR="00683139" w:rsidRDefault="00683139" w:rsidP="00B93DDA">
            <w:pPr>
              <w:spacing w:before="120" w:after="120"/>
            </w:pPr>
          </w:p>
        </w:tc>
      </w:tr>
      <w:tr w:rsidR="00683139" w14:paraId="07C1759E" w14:textId="77777777" w:rsidTr="00B93DDA">
        <w:tc>
          <w:tcPr>
            <w:tcW w:w="1276" w:type="dxa"/>
          </w:tcPr>
          <w:p w14:paraId="1C9BAE77" w14:textId="77777777" w:rsidR="00683139" w:rsidRDefault="00683139" w:rsidP="00B93DDA">
            <w:pPr>
              <w:spacing w:before="120" w:after="120"/>
            </w:pPr>
          </w:p>
        </w:tc>
        <w:tc>
          <w:tcPr>
            <w:tcW w:w="1134" w:type="dxa"/>
          </w:tcPr>
          <w:p w14:paraId="1B80C1B5" w14:textId="77777777" w:rsidR="00683139" w:rsidRDefault="00683139" w:rsidP="00B93DDA">
            <w:pPr>
              <w:spacing w:before="120" w:after="120"/>
            </w:pPr>
          </w:p>
        </w:tc>
        <w:tc>
          <w:tcPr>
            <w:tcW w:w="7226" w:type="dxa"/>
          </w:tcPr>
          <w:p w14:paraId="3593F241" w14:textId="77777777" w:rsidR="00683139" w:rsidRDefault="00683139" w:rsidP="00B93DDA">
            <w:pPr>
              <w:spacing w:before="120" w:after="120"/>
            </w:pPr>
          </w:p>
        </w:tc>
      </w:tr>
      <w:tr w:rsidR="00683139" w14:paraId="019FBE1B" w14:textId="77777777" w:rsidTr="00B93DDA">
        <w:tc>
          <w:tcPr>
            <w:tcW w:w="1276" w:type="dxa"/>
          </w:tcPr>
          <w:p w14:paraId="23C9E53F" w14:textId="77777777" w:rsidR="00683139" w:rsidRDefault="00683139" w:rsidP="00B93DDA">
            <w:pPr>
              <w:spacing w:before="120" w:after="120"/>
            </w:pPr>
          </w:p>
        </w:tc>
        <w:tc>
          <w:tcPr>
            <w:tcW w:w="1134" w:type="dxa"/>
          </w:tcPr>
          <w:p w14:paraId="136C7A3B" w14:textId="77777777" w:rsidR="00683139" w:rsidRDefault="00683139" w:rsidP="00B93DDA">
            <w:pPr>
              <w:spacing w:before="120" w:after="120"/>
            </w:pPr>
          </w:p>
        </w:tc>
        <w:tc>
          <w:tcPr>
            <w:tcW w:w="7226" w:type="dxa"/>
          </w:tcPr>
          <w:p w14:paraId="4399E2D4" w14:textId="77777777" w:rsidR="00683139" w:rsidRDefault="00683139" w:rsidP="00B93DDA">
            <w:pPr>
              <w:spacing w:before="120" w:after="120"/>
            </w:pPr>
          </w:p>
        </w:tc>
      </w:tr>
    </w:tbl>
    <w:p w14:paraId="60A098AE" w14:textId="77777777" w:rsidR="00683139" w:rsidRDefault="00683139" w:rsidP="00683139">
      <w:pPr>
        <w:spacing w:before="120" w:after="120"/>
      </w:pPr>
    </w:p>
    <w:p w14:paraId="499005F8" w14:textId="1CC4F56A" w:rsidR="00DD0A12" w:rsidRDefault="00DD0A12" w:rsidP="00DD0A12">
      <w:pPr>
        <w:spacing w:before="120" w:after="120"/>
        <w:rPr>
          <w:b/>
          <w:sz w:val="22"/>
          <w:szCs w:val="28"/>
          <w:u w:val="single"/>
        </w:rPr>
      </w:pPr>
      <w:r>
        <w:rPr>
          <w:b/>
          <w:sz w:val="22"/>
          <w:szCs w:val="28"/>
          <w:u w:val="single"/>
        </w:rPr>
        <w:t>Discussion point 5</w:t>
      </w:r>
      <w:r w:rsidRPr="00D601D4">
        <w:rPr>
          <w:b/>
          <w:sz w:val="22"/>
          <w:szCs w:val="28"/>
          <w:u w:val="single"/>
        </w:rPr>
        <w:t>:</w:t>
      </w:r>
    </w:p>
    <w:p w14:paraId="3541DE3A" w14:textId="3D348589" w:rsidR="00DD0A12" w:rsidRDefault="00DD0A12" w:rsidP="00DD0A12">
      <w:pPr>
        <w:spacing w:before="120" w:after="120"/>
        <w:rPr>
          <w:b/>
          <w:bCs/>
        </w:rPr>
      </w:pPr>
      <w:r>
        <w:rPr>
          <w:b/>
          <w:bCs/>
        </w:rPr>
        <w:t>As potential enhancement</w:t>
      </w:r>
      <w:r>
        <w:rPr>
          <w:b/>
          <w:bCs/>
        </w:rPr>
        <w:t>, do you agree to draw the following RAN1 conclusion?</w:t>
      </w:r>
    </w:p>
    <w:p w14:paraId="3AF71676" w14:textId="7B73B9E3" w:rsidR="00DD0A12" w:rsidRPr="00683139" w:rsidRDefault="00DD0A12" w:rsidP="00DD0A12">
      <w:pPr>
        <w:pStyle w:val="afe"/>
        <w:numPr>
          <w:ilvl w:val="1"/>
          <w:numId w:val="36"/>
        </w:numPr>
        <w:spacing w:before="120" w:after="120"/>
        <w:ind w:leftChars="0"/>
        <w:rPr>
          <w:b/>
          <w:bCs/>
        </w:rPr>
      </w:pPr>
      <w:r>
        <w:rPr>
          <w:b/>
          <w:bCs/>
        </w:rPr>
        <w:t>“</w:t>
      </w:r>
      <w:r w:rsidRPr="005419AE">
        <w:rPr>
          <w:b/>
          <w:bCs/>
        </w:rPr>
        <w:t>It can be discussed later whether to do further enhancement on CRS rate match pattern for LTE TDD system,</w:t>
      </w:r>
      <w:r>
        <w:rPr>
          <w:b/>
          <w:bCs/>
        </w:rPr>
        <w:t xml:space="preserve"> for the scenario NR UE and LTE UE are configured with different TDD patterns, in R17 or</w:t>
      </w:r>
      <w:r w:rsidRPr="005419AE">
        <w:rPr>
          <w:b/>
          <w:bCs/>
        </w:rPr>
        <w:t xml:space="preserve"> later releases.</w:t>
      </w:r>
      <w:r>
        <w:rPr>
          <w:b/>
          <w:bCs/>
        </w:rPr>
        <w:t>”</w:t>
      </w:r>
    </w:p>
    <w:tbl>
      <w:tblPr>
        <w:tblStyle w:val="af0"/>
        <w:tblW w:w="0" w:type="auto"/>
        <w:tblInd w:w="-5" w:type="dxa"/>
        <w:tblLook w:val="04A0" w:firstRow="1" w:lastRow="0" w:firstColumn="1" w:lastColumn="0" w:noHBand="0" w:noVBand="1"/>
      </w:tblPr>
      <w:tblGrid>
        <w:gridCol w:w="1470"/>
        <w:gridCol w:w="1124"/>
        <w:gridCol w:w="7042"/>
      </w:tblGrid>
      <w:tr w:rsidR="00DD0A12" w:rsidRPr="007639F2" w14:paraId="22F2F500" w14:textId="77777777" w:rsidTr="00B93DDA">
        <w:tc>
          <w:tcPr>
            <w:tcW w:w="1276" w:type="dxa"/>
          </w:tcPr>
          <w:p w14:paraId="74039DBE" w14:textId="77777777" w:rsidR="00DD0A12" w:rsidRPr="00DD0A12" w:rsidRDefault="00DD0A12" w:rsidP="00DD0A12">
            <w:pPr>
              <w:pStyle w:val="afe"/>
              <w:numPr>
                <w:ilvl w:val="0"/>
                <w:numId w:val="36"/>
              </w:numPr>
              <w:spacing w:before="120" w:after="120"/>
              <w:ind w:leftChars="0"/>
              <w:rPr>
                <w:b/>
                <w:bCs/>
              </w:rPr>
            </w:pPr>
            <w:r w:rsidRPr="00DD0A12">
              <w:rPr>
                <w:b/>
                <w:bCs/>
              </w:rPr>
              <w:t>Company</w:t>
            </w:r>
          </w:p>
        </w:tc>
        <w:tc>
          <w:tcPr>
            <w:tcW w:w="1134" w:type="dxa"/>
          </w:tcPr>
          <w:p w14:paraId="49C77AE2" w14:textId="77777777" w:rsidR="00DD0A12" w:rsidRPr="007639F2" w:rsidRDefault="00DD0A12" w:rsidP="00B93DDA">
            <w:pPr>
              <w:spacing w:before="120" w:after="120"/>
              <w:rPr>
                <w:b/>
                <w:bCs/>
              </w:rPr>
            </w:pPr>
            <w:r>
              <w:rPr>
                <w:b/>
                <w:bCs/>
              </w:rPr>
              <w:t>Yes/No</w:t>
            </w:r>
          </w:p>
        </w:tc>
        <w:tc>
          <w:tcPr>
            <w:tcW w:w="7226" w:type="dxa"/>
          </w:tcPr>
          <w:p w14:paraId="04C2097F" w14:textId="77777777" w:rsidR="00DD0A12" w:rsidRPr="007639F2" w:rsidRDefault="00DD0A12" w:rsidP="00B93DDA">
            <w:pPr>
              <w:spacing w:before="120" w:after="120"/>
              <w:rPr>
                <w:b/>
                <w:bCs/>
              </w:rPr>
            </w:pPr>
            <w:r>
              <w:rPr>
                <w:b/>
                <w:bCs/>
              </w:rPr>
              <w:t>Comment</w:t>
            </w:r>
          </w:p>
        </w:tc>
      </w:tr>
      <w:tr w:rsidR="00DD0A12" w:rsidRPr="00D3463E" w14:paraId="04B493C2" w14:textId="77777777" w:rsidTr="00B93DDA">
        <w:tc>
          <w:tcPr>
            <w:tcW w:w="1276" w:type="dxa"/>
          </w:tcPr>
          <w:p w14:paraId="5DADCCC0" w14:textId="77777777" w:rsidR="00DD0A12" w:rsidRDefault="00DD0A12" w:rsidP="00B93DDA">
            <w:pPr>
              <w:spacing w:before="120" w:after="120"/>
            </w:pPr>
            <w:r>
              <w:t>MTK</w:t>
            </w:r>
          </w:p>
        </w:tc>
        <w:tc>
          <w:tcPr>
            <w:tcW w:w="1134" w:type="dxa"/>
          </w:tcPr>
          <w:p w14:paraId="6F94D417" w14:textId="77777777" w:rsidR="00DD0A12" w:rsidRDefault="00DD0A12" w:rsidP="00B93DDA">
            <w:pPr>
              <w:spacing w:before="120" w:after="120"/>
            </w:pPr>
            <w:r>
              <w:t>Yes</w:t>
            </w:r>
          </w:p>
        </w:tc>
        <w:tc>
          <w:tcPr>
            <w:tcW w:w="7226" w:type="dxa"/>
          </w:tcPr>
          <w:p w14:paraId="3B99573D" w14:textId="7CAF8B07" w:rsidR="00DD0A12" w:rsidRPr="00D3463E" w:rsidRDefault="00DD0A12" w:rsidP="00DD0A12">
            <w:pPr>
              <w:spacing w:before="120" w:after="120"/>
              <w:rPr>
                <w:rFonts w:eastAsia="新細明體"/>
                <w:lang w:eastAsia="zh-TW"/>
              </w:rPr>
            </w:pPr>
            <w:r>
              <w:rPr>
                <w:rFonts w:eastAsia="新細明體"/>
                <w:lang w:eastAsia="zh-TW"/>
              </w:rPr>
              <w:t xml:space="preserve">We are open for further enhancement. </w:t>
            </w:r>
            <w:r>
              <w:rPr>
                <w:rFonts w:eastAsia="新細明體" w:hint="eastAsia"/>
                <w:lang w:eastAsia="zh-TW"/>
              </w:rPr>
              <w:t xml:space="preserve">On the other hand, </w:t>
            </w:r>
            <w:r>
              <w:rPr>
                <w:rFonts w:eastAsia="新細明體"/>
                <w:lang w:eastAsia="zh-TW"/>
              </w:rPr>
              <w:t>if all companies think Ericsson’s view in Discussion point 3 is correct, then maybe the solution is already there.</w:t>
            </w:r>
          </w:p>
        </w:tc>
      </w:tr>
      <w:tr w:rsidR="00DD0A12" w14:paraId="715953DE" w14:textId="77777777" w:rsidTr="00B93DDA">
        <w:tc>
          <w:tcPr>
            <w:tcW w:w="1276" w:type="dxa"/>
          </w:tcPr>
          <w:p w14:paraId="1E952FBA" w14:textId="77777777" w:rsidR="00DD0A12" w:rsidRDefault="00DD0A12" w:rsidP="00B93DDA">
            <w:pPr>
              <w:spacing w:before="120" w:after="120"/>
            </w:pPr>
          </w:p>
        </w:tc>
        <w:tc>
          <w:tcPr>
            <w:tcW w:w="1134" w:type="dxa"/>
          </w:tcPr>
          <w:p w14:paraId="5C54B987" w14:textId="77777777" w:rsidR="00DD0A12" w:rsidRDefault="00DD0A12" w:rsidP="00B93DDA">
            <w:pPr>
              <w:spacing w:before="120" w:after="120"/>
            </w:pPr>
          </w:p>
        </w:tc>
        <w:tc>
          <w:tcPr>
            <w:tcW w:w="7226" w:type="dxa"/>
          </w:tcPr>
          <w:p w14:paraId="395E4A68" w14:textId="77777777" w:rsidR="00DD0A12" w:rsidRDefault="00DD0A12" w:rsidP="00B93DDA">
            <w:pPr>
              <w:spacing w:before="120" w:after="120"/>
            </w:pPr>
          </w:p>
        </w:tc>
      </w:tr>
      <w:tr w:rsidR="00DD0A12" w14:paraId="4C502793" w14:textId="77777777" w:rsidTr="00B93DDA">
        <w:tc>
          <w:tcPr>
            <w:tcW w:w="1276" w:type="dxa"/>
          </w:tcPr>
          <w:p w14:paraId="0AF34E8F" w14:textId="77777777" w:rsidR="00DD0A12" w:rsidRDefault="00DD0A12" w:rsidP="00B93DDA">
            <w:pPr>
              <w:spacing w:before="120" w:after="120"/>
            </w:pPr>
          </w:p>
        </w:tc>
        <w:tc>
          <w:tcPr>
            <w:tcW w:w="1134" w:type="dxa"/>
          </w:tcPr>
          <w:p w14:paraId="33196E6F" w14:textId="77777777" w:rsidR="00DD0A12" w:rsidRDefault="00DD0A12" w:rsidP="00B93DDA">
            <w:pPr>
              <w:spacing w:before="120" w:after="120"/>
            </w:pPr>
          </w:p>
        </w:tc>
        <w:tc>
          <w:tcPr>
            <w:tcW w:w="7226" w:type="dxa"/>
          </w:tcPr>
          <w:p w14:paraId="71AE71C9" w14:textId="77777777" w:rsidR="00DD0A12" w:rsidRDefault="00DD0A12" w:rsidP="00B93DDA">
            <w:pPr>
              <w:spacing w:before="120" w:after="120"/>
            </w:pPr>
          </w:p>
        </w:tc>
      </w:tr>
      <w:tr w:rsidR="00DD0A12" w14:paraId="138B7F90" w14:textId="77777777" w:rsidTr="00B93DDA">
        <w:tc>
          <w:tcPr>
            <w:tcW w:w="1276" w:type="dxa"/>
          </w:tcPr>
          <w:p w14:paraId="3A0B2079" w14:textId="77777777" w:rsidR="00DD0A12" w:rsidRDefault="00DD0A12" w:rsidP="00B93DDA">
            <w:pPr>
              <w:spacing w:before="120" w:after="120"/>
            </w:pPr>
          </w:p>
        </w:tc>
        <w:tc>
          <w:tcPr>
            <w:tcW w:w="1134" w:type="dxa"/>
          </w:tcPr>
          <w:p w14:paraId="57E99547" w14:textId="77777777" w:rsidR="00DD0A12" w:rsidRDefault="00DD0A12" w:rsidP="00B93DDA">
            <w:pPr>
              <w:spacing w:before="120" w:after="120"/>
            </w:pPr>
          </w:p>
        </w:tc>
        <w:tc>
          <w:tcPr>
            <w:tcW w:w="7226" w:type="dxa"/>
          </w:tcPr>
          <w:p w14:paraId="37109E09" w14:textId="77777777" w:rsidR="00DD0A12" w:rsidRDefault="00DD0A12" w:rsidP="00B93DDA">
            <w:pPr>
              <w:spacing w:before="120" w:after="120"/>
            </w:pPr>
          </w:p>
        </w:tc>
      </w:tr>
    </w:tbl>
    <w:p w14:paraId="75F393BF" w14:textId="77777777" w:rsidR="003F4CBE" w:rsidRDefault="003F4CBE" w:rsidP="003F4CBE">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19CACD32" w14:textId="63888BE9" w:rsidR="00F44D97" w:rsidRDefault="00907769" w:rsidP="00F44D97">
      <w:pPr>
        <w:rPr>
          <w:bCs/>
        </w:rPr>
      </w:pPr>
      <w:r>
        <w:rPr>
          <w:szCs w:val="18"/>
        </w:rPr>
        <w:t>In [1</w:t>
      </w:r>
      <w:r w:rsidR="00EA4C44">
        <w:rPr>
          <w:szCs w:val="18"/>
        </w:rPr>
        <w:t xml:space="preserve">], </w:t>
      </w:r>
      <w:r w:rsidR="00846DFF">
        <w:rPr>
          <w:szCs w:val="18"/>
        </w:rPr>
        <w:t xml:space="preserve">it is mentioned that </w:t>
      </w:r>
      <w:r w:rsidR="00F44D97">
        <w:rPr>
          <w:bCs/>
        </w:rPr>
        <w:t>d</w:t>
      </w:r>
      <w:r w:rsidR="00F44D97" w:rsidRPr="003A5CAF">
        <w:rPr>
          <w:bCs/>
        </w:rPr>
        <w:t>ynamic spectrum sharing (DSS) provides a useful migration path from LTE</w:t>
      </w:r>
      <w:r w:rsidR="00F44D97">
        <w:rPr>
          <w:bCs/>
        </w:rPr>
        <w:t xml:space="preserve"> (4G)</w:t>
      </w:r>
      <w:r w:rsidR="00F44D97" w:rsidRPr="003A5CAF">
        <w:rPr>
          <w:bCs/>
        </w:rPr>
        <w:t xml:space="preserve"> to NR</w:t>
      </w:r>
      <w:r w:rsidR="00F44D97">
        <w:rPr>
          <w:bCs/>
        </w:rPr>
        <w:t xml:space="preserve"> (5G)</w:t>
      </w:r>
      <w:r w:rsidR="00F44D97" w:rsidRPr="003A5CAF">
        <w:rPr>
          <w:bCs/>
        </w:rPr>
        <w:t xml:space="preserve"> by allowing LTE and NR to shar</w:t>
      </w:r>
      <w:r w:rsidR="00F44D97">
        <w:rPr>
          <w:bCs/>
        </w:rPr>
        <w:t>e the same carrier instead of a</w:t>
      </w:r>
      <w:r w:rsidR="00F44D97" w:rsidRPr="003A5CAF">
        <w:rPr>
          <w:bCs/>
        </w:rPr>
        <w:t xml:space="preserve"> conventional spectrum re-farming.</w:t>
      </w:r>
      <w:r w:rsidR="00F44D97">
        <w:rPr>
          <w:bCs/>
        </w:rPr>
        <w:t xml:space="preserve"> To enable DSS, NR UE needs to do rate matching around the CRS (4G reference signal) as shown in Figure 1 below.</w:t>
      </w:r>
    </w:p>
    <w:p w14:paraId="142EB7AE" w14:textId="77777777" w:rsidR="00F44D97" w:rsidRDefault="00F44D97" w:rsidP="00F44D97">
      <w:pPr>
        <w:rPr>
          <w:bCs/>
        </w:rPr>
      </w:pPr>
    </w:p>
    <w:p w14:paraId="5F4950BF" w14:textId="77777777" w:rsidR="00F44D97" w:rsidRDefault="00F44D97" w:rsidP="00F44D97">
      <w:pPr>
        <w:jc w:val="center"/>
        <w:rPr>
          <w:bCs/>
        </w:rPr>
      </w:pPr>
      <w:r>
        <w:rPr>
          <w:noProof/>
          <w:lang w:val="en-US" w:eastAsia="zh-TW"/>
        </w:rPr>
        <w:lastRenderedPageBreak/>
        <w:drawing>
          <wp:inline distT="0" distB="0" distL="0" distR="0" wp14:anchorId="2313A78A" wp14:editId="440F22B6">
            <wp:extent cx="4795990" cy="2427097"/>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9448" cy="2433908"/>
                    </a:xfrm>
                    <a:prstGeom prst="rect">
                      <a:avLst/>
                    </a:prstGeom>
                  </pic:spPr>
                </pic:pic>
              </a:graphicData>
            </a:graphic>
          </wp:inline>
        </w:drawing>
      </w:r>
    </w:p>
    <w:p w14:paraId="1AAB949E" w14:textId="77777777" w:rsidR="00F44D97" w:rsidRDefault="00F44D97" w:rsidP="00F44D97">
      <w:pPr>
        <w:jc w:val="center"/>
        <w:rPr>
          <w:b/>
          <w:bCs/>
        </w:rPr>
      </w:pPr>
    </w:p>
    <w:p w14:paraId="43713416" w14:textId="77777777" w:rsidR="00F44D97" w:rsidRPr="000E15D3" w:rsidRDefault="00F44D97" w:rsidP="00F44D97">
      <w:pPr>
        <w:jc w:val="center"/>
        <w:rPr>
          <w:b/>
          <w:bCs/>
        </w:rPr>
      </w:pPr>
      <w:r w:rsidRPr="000E15D3">
        <w:rPr>
          <w:b/>
          <w:bCs/>
        </w:rPr>
        <w:t>Figure 1. A DSS example</w:t>
      </w:r>
      <w:r>
        <w:rPr>
          <w:b/>
          <w:bCs/>
        </w:rPr>
        <w:t xml:space="preserve"> with LTE(4G)/NR(5G) sharing</w:t>
      </w:r>
      <w:r w:rsidRPr="000E15D3">
        <w:rPr>
          <w:b/>
          <w:bCs/>
        </w:rPr>
        <w:t xml:space="preserve"> the same carrier</w:t>
      </w:r>
    </w:p>
    <w:p w14:paraId="68E7FCCB" w14:textId="77777777" w:rsidR="00F44D97" w:rsidRDefault="00F44D97" w:rsidP="00F44D97">
      <w:pPr>
        <w:rPr>
          <w:bCs/>
        </w:rPr>
      </w:pPr>
    </w:p>
    <w:p w14:paraId="26D9D88E" w14:textId="4E06C14C" w:rsidR="00F44D97" w:rsidRDefault="00F44D97" w:rsidP="00F44D97">
      <w:pPr>
        <w:rPr>
          <w:bCs/>
        </w:rPr>
      </w:pPr>
      <w:r>
        <w:rPr>
          <w:bCs/>
        </w:rPr>
        <w:t>In current NR spec (38.331</w:t>
      </w:r>
      <w:r>
        <w:rPr>
          <w:bCs/>
        </w:rPr>
        <w:t>), NR</w:t>
      </w:r>
      <w:r>
        <w:rPr>
          <w:rFonts w:hint="eastAsia"/>
          <w:bCs/>
          <w:lang w:eastAsia="zh-TW"/>
        </w:rPr>
        <w:t xml:space="preserve"> UE obtains the </w:t>
      </w:r>
      <w:r>
        <w:rPr>
          <w:bCs/>
          <w:lang w:eastAsia="zh-TW"/>
        </w:rPr>
        <w:t>LTE CRS pattern for rate matching</w:t>
      </w:r>
      <w:r>
        <w:rPr>
          <w:bCs/>
        </w:rPr>
        <w:t xml:space="preserve"> by the IE </w:t>
      </w:r>
      <w:r w:rsidRPr="009A0216">
        <w:rPr>
          <w:bCs/>
          <w:i/>
        </w:rPr>
        <w:t>lte-CRS-ToMatchAround</w:t>
      </w:r>
      <w:r>
        <w:rPr>
          <w:bCs/>
        </w:rPr>
        <w:t>:</w:t>
      </w:r>
    </w:p>
    <w:p w14:paraId="0E558D24" w14:textId="77777777" w:rsidR="00F44D97" w:rsidRDefault="00F44D97" w:rsidP="00F44D97">
      <w:pPr>
        <w:rPr>
          <w:bCs/>
        </w:rPr>
      </w:pPr>
      <w:r>
        <w:rPr>
          <w:noProof/>
          <w:lang w:val="en-US" w:eastAsia="zh-TW"/>
        </w:rPr>
        <w:drawing>
          <wp:inline distT="0" distB="0" distL="0" distR="0" wp14:anchorId="13B38832" wp14:editId="697CA51A">
            <wp:extent cx="6122035" cy="93345"/>
            <wp:effectExtent l="0" t="0" r="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93345"/>
                    </a:xfrm>
                    <a:prstGeom prst="rect">
                      <a:avLst/>
                    </a:prstGeom>
                  </pic:spPr>
                </pic:pic>
              </a:graphicData>
            </a:graphic>
          </wp:inline>
        </w:drawing>
      </w:r>
    </w:p>
    <w:p w14:paraId="0314517C" w14:textId="77777777" w:rsidR="00F44D97" w:rsidRDefault="00F44D97" w:rsidP="00F44D97">
      <w:pPr>
        <w:rPr>
          <w:bCs/>
        </w:rPr>
      </w:pPr>
    </w:p>
    <w:p w14:paraId="3D86A663" w14:textId="5FCA46A1" w:rsidR="00F44D97" w:rsidRDefault="00F44D97" w:rsidP="00F44D97">
      <w:pPr>
        <w:rPr>
          <w:bCs/>
        </w:rPr>
      </w:pPr>
      <w:r>
        <w:rPr>
          <w:bCs/>
        </w:rPr>
        <w:t xml:space="preserve">UE would assume the same </w:t>
      </w:r>
      <w:r w:rsidRPr="009C4C09">
        <w:rPr>
          <w:bCs/>
          <w:i/>
        </w:rPr>
        <w:t>RateMatchPatternLTE-CRS</w:t>
      </w:r>
      <w:r>
        <w:rPr>
          <w:bCs/>
        </w:rPr>
        <w:t xml:space="preserve"> for each LTE sub-frame, which is intuitive for LTE FDD scenario, since every sub-frame of a LTE FDD system can be a DL sub-frame. Related spec descri</w:t>
      </w:r>
      <w:r>
        <w:rPr>
          <w:bCs/>
        </w:rPr>
        <w:t>ption can be found in 38.211, 38.214</w:t>
      </w:r>
      <w:r>
        <w:rPr>
          <w:bCs/>
        </w:rPr>
        <w:t xml:space="preserve"> by searching for </w:t>
      </w:r>
      <w:r w:rsidRPr="009A0216">
        <w:rPr>
          <w:bCs/>
          <w:i/>
        </w:rPr>
        <w:t>lte-CRS-ToMatchAround</w:t>
      </w:r>
      <w:r>
        <w:rPr>
          <w:bCs/>
        </w:rPr>
        <w:t>.</w:t>
      </w:r>
    </w:p>
    <w:p w14:paraId="71AA017A" w14:textId="77777777" w:rsidR="00F44D97" w:rsidRDefault="00F44D97" w:rsidP="00F44D97">
      <w:pPr>
        <w:rPr>
          <w:bCs/>
        </w:rPr>
      </w:pPr>
    </w:p>
    <w:p w14:paraId="22078A2D" w14:textId="39EA6EF8" w:rsidR="00F44D97" w:rsidRPr="00DA6BFB" w:rsidRDefault="00F44D97" w:rsidP="00F44D97">
      <w:pPr>
        <w:rPr>
          <w:b/>
          <w:bCs/>
        </w:rPr>
      </w:pPr>
      <w:r w:rsidRPr="00E720D4">
        <w:rPr>
          <w:rFonts w:hint="eastAsia"/>
          <w:b/>
          <w:u w:val="single"/>
          <w:lang w:eastAsia="zh-TW"/>
        </w:rPr>
        <w:t>Observation</w:t>
      </w:r>
      <w:r w:rsidRPr="00E720D4">
        <w:rPr>
          <w:b/>
          <w:u w:val="single"/>
        </w:rPr>
        <w:t xml:space="preserve"> 1</w:t>
      </w:r>
      <w:r>
        <w:rPr>
          <w:b/>
        </w:rPr>
        <w:t>: For DSS application, i</w:t>
      </w:r>
      <w:r>
        <w:rPr>
          <w:b/>
        </w:rPr>
        <w:t>n current NR spec (38.331</w:t>
      </w:r>
      <w:r w:rsidRPr="009C4C09">
        <w:rPr>
          <w:b/>
        </w:rPr>
        <w:t xml:space="preserve">), NR UE obtains the LTE CRS pattern for rate matching by the IE </w:t>
      </w:r>
      <w:r w:rsidRPr="009C4C09">
        <w:rPr>
          <w:b/>
          <w:i/>
        </w:rPr>
        <w:t>lte-CRS-ToMatchAround</w:t>
      </w:r>
      <w:r w:rsidRPr="009C4C09">
        <w:rPr>
          <w:b/>
        </w:rPr>
        <w:t xml:space="preserve">. </w:t>
      </w:r>
      <w:r w:rsidRPr="009C4C09">
        <w:rPr>
          <w:b/>
          <w:bCs/>
        </w:rPr>
        <w:t xml:space="preserve">UE would assume the same </w:t>
      </w:r>
      <w:r w:rsidRPr="009C4C09">
        <w:rPr>
          <w:b/>
          <w:bCs/>
          <w:i/>
        </w:rPr>
        <w:t>RateMatchPatternLTE-CRS</w:t>
      </w:r>
      <w:r w:rsidRPr="009C4C09">
        <w:rPr>
          <w:b/>
          <w:bCs/>
        </w:rPr>
        <w:t xml:space="preserve"> </w:t>
      </w:r>
      <w:r>
        <w:rPr>
          <w:b/>
          <w:bCs/>
        </w:rPr>
        <w:t xml:space="preserve">under </w:t>
      </w:r>
      <w:r w:rsidRPr="009C4C09">
        <w:rPr>
          <w:b/>
          <w:i/>
        </w:rPr>
        <w:t>lte-CRS-ToMatchAround</w:t>
      </w:r>
      <w:r>
        <w:rPr>
          <w:b/>
          <w:bCs/>
        </w:rPr>
        <w:t xml:space="preserve"> </w:t>
      </w:r>
      <w:r w:rsidRPr="009C4C09">
        <w:rPr>
          <w:b/>
          <w:bCs/>
        </w:rPr>
        <w:t>for each LTE sub-frame, which is intuitive for LTE FDD scenario</w:t>
      </w:r>
      <w:r>
        <w:rPr>
          <w:b/>
          <w:bCs/>
        </w:rPr>
        <w:t>,</w:t>
      </w:r>
      <w:r w:rsidRPr="009C4C09">
        <w:rPr>
          <w:b/>
          <w:bCs/>
        </w:rPr>
        <w:t xml:space="preserve"> since every sub-frame of a LTE FDD system can be a DL sub-frame.</w:t>
      </w:r>
      <w:r>
        <w:rPr>
          <w:b/>
          <w:bCs/>
        </w:rPr>
        <w:t xml:space="preserve"> </w:t>
      </w:r>
      <w:r w:rsidRPr="00DA6BFB">
        <w:rPr>
          <w:b/>
          <w:bCs/>
        </w:rPr>
        <w:t>Related spec descri</w:t>
      </w:r>
      <w:r>
        <w:rPr>
          <w:b/>
          <w:bCs/>
        </w:rPr>
        <w:t>ption can be found in 38.211, 38.214</w:t>
      </w:r>
      <w:r w:rsidRPr="00DA6BFB">
        <w:rPr>
          <w:b/>
          <w:bCs/>
        </w:rPr>
        <w:t xml:space="preserve"> by searching for </w:t>
      </w:r>
      <w:r w:rsidRPr="00DA6BFB">
        <w:rPr>
          <w:b/>
          <w:bCs/>
          <w:i/>
        </w:rPr>
        <w:t>lte-CRS-ToMatchAround</w:t>
      </w:r>
      <w:r w:rsidRPr="00DA6BFB">
        <w:rPr>
          <w:b/>
          <w:bCs/>
        </w:rPr>
        <w:t>.</w:t>
      </w:r>
    </w:p>
    <w:p w14:paraId="57D4A0FD" w14:textId="77777777" w:rsidR="00F44D97" w:rsidRDefault="00F44D97" w:rsidP="00F44D97">
      <w:pPr>
        <w:rPr>
          <w:bCs/>
        </w:rPr>
      </w:pPr>
    </w:p>
    <w:p w14:paraId="1330E9D2" w14:textId="77777777" w:rsidR="00F44D97" w:rsidRDefault="00F44D97" w:rsidP="00F44D97">
      <w:pPr>
        <w:rPr>
          <w:b/>
          <w:bCs/>
        </w:rPr>
      </w:pPr>
      <w:r w:rsidRPr="00E720D4">
        <w:rPr>
          <w:rFonts w:hint="eastAsia"/>
          <w:b/>
          <w:u w:val="single"/>
          <w:lang w:eastAsia="zh-TW"/>
        </w:rPr>
        <w:t>Observation</w:t>
      </w:r>
      <w:r w:rsidRPr="00E720D4">
        <w:rPr>
          <w:b/>
          <w:u w:val="single"/>
        </w:rPr>
        <w:t xml:space="preserve"> </w:t>
      </w:r>
      <w:r>
        <w:rPr>
          <w:b/>
          <w:u w:val="single"/>
        </w:rPr>
        <w:t>2</w:t>
      </w:r>
      <w:r>
        <w:rPr>
          <w:b/>
        </w:rPr>
        <w:t xml:space="preserve">: </w:t>
      </w:r>
      <w:r w:rsidRPr="00D91A11">
        <w:rPr>
          <w:b/>
          <w:bCs/>
        </w:rPr>
        <w:t>Technologically</w:t>
      </w:r>
      <w:r>
        <w:rPr>
          <w:b/>
          <w:bCs/>
        </w:rPr>
        <w:t xml:space="preserve"> speaking</w:t>
      </w:r>
      <w:r w:rsidRPr="00D91A11">
        <w:rPr>
          <w:b/>
          <w:bCs/>
        </w:rPr>
        <w:t>, DSS</w:t>
      </w:r>
      <w:r>
        <w:rPr>
          <w:b/>
          <w:bCs/>
        </w:rPr>
        <w:t xml:space="preserve"> can</w:t>
      </w:r>
      <w:r w:rsidRPr="00D91A11">
        <w:rPr>
          <w:b/>
          <w:bCs/>
        </w:rPr>
        <w:t xml:space="preserve"> be applied not only to LTE FDD</w:t>
      </w:r>
      <w:r>
        <w:rPr>
          <w:b/>
          <w:bCs/>
        </w:rPr>
        <w:t>,</w:t>
      </w:r>
      <w:r w:rsidRPr="00D91A11">
        <w:rPr>
          <w:b/>
          <w:bCs/>
        </w:rPr>
        <w:t xml:space="preserve"> but also to LTE TDD system. However, NR UE is not aware of the TDD pattern of LTE UE</w:t>
      </w:r>
      <w:r>
        <w:rPr>
          <w:b/>
          <w:bCs/>
        </w:rPr>
        <w:t>,</w:t>
      </w:r>
      <w:r w:rsidRPr="00D91A11">
        <w:rPr>
          <w:b/>
          <w:bCs/>
        </w:rPr>
        <w:t xml:space="preserve"> and can only assume the same LTE CRS rate match pattern for each sub-frame. In this case, if NW wants to schedule NR PDSCH in LTE TDD UL sub-frame, LTE CRS may be over-rate-ma</w:t>
      </w:r>
      <w:r>
        <w:rPr>
          <w:b/>
          <w:bCs/>
        </w:rPr>
        <w:t xml:space="preserve">tched, but the system still </w:t>
      </w:r>
      <w:r w:rsidRPr="00D91A11">
        <w:rPr>
          <w:b/>
          <w:bCs/>
        </w:rPr>
        <w:t>work</w:t>
      </w:r>
      <w:r>
        <w:rPr>
          <w:b/>
          <w:bCs/>
        </w:rPr>
        <w:t>s</w:t>
      </w:r>
      <w:r w:rsidRPr="00D91A11">
        <w:rPr>
          <w:b/>
          <w:bCs/>
        </w:rPr>
        <w:t xml:space="preserve"> if gNB and UE have the same understanding</w:t>
      </w:r>
      <w:r>
        <w:rPr>
          <w:b/>
          <w:bCs/>
        </w:rPr>
        <w:t xml:space="preserve"> </w:t>
      </w:r>
      <w:r w:rsidRPr="00D91A11">
        <w:rPr>
          <w:b/>
          <w:bCs/>
        </w:rPr>
        <w:t>that each LTE sub-frame would be rate-matched.</w:t>
      </w:r>
    </w:p>
    <w:p w14:paraId="2A750EC7" w14:textId="77777777" w:rsidR="00F44D97" w:rsidRDefault="00F44D97" w:rsidP="00F44D97">
      <w:pPr>
        <w:rPr>
          <w:bCs/>
        </w:rPr>
      </w:pPr>
    </w:p>
    <w:p w14:paraId="67C4A356" w14:textId="77777777" w:rsidR="00F44D97" w:rsidRPr="000761F0" w:rsidRDefault="00F44D97" w:rsidP="00F44D97">
      <w:pPr>
        <w:rPr>
          <w:b/>
          <w:bCs/>
        </w:rPr>
      </w:pPr>
      <w:r w:rsidRPr="00E720D4">
        <w:rPr>
          <w:rFonts w:hint="eastAsia"/>
          <w:b/>
          <w:u w:val="single"/>
          <w:lang w:eastAsia="zh-TW"/>
        </w:rPr>
        <w:t>Observation</w:t>
      </w:r>
      <w:r w:rsidRPr="00E720D4">
        <w:rPr>
          <w:b/>
          <w:u w:val="single"/>
        </w:rPr>
        <w:t xml:space="preserve"> </w:t>
      </w:r>
      <w:r>
        <w:rPr>
          <w:b/>
          <w:u w:val="single"/>
        </w:rPr>
        <w:t>3</w:t>
      </w:r>
      <w:r>
        <w:rPr>
          <w:b/>
        </w:rPr>
        <w:t xml:space="preserve">: </w:t>
      </w:r>
      <w:r w:rsidRPr="000513C0">
        <w:rPr>
          <w:b/>
          <w:bCs/>
        </w:rPr>
        <w:t>India operator is investigating DSS for LTE TDD band (e.g. band B40)</w:t>
      </w:r>
      <w:r w:rsidRPr="000761F0">
        <w:rPr>
          <w:b/>
          <w:bCs/>
        </w:rPr>
        <w:t>, and it would be beneficial to confirm the understanding that NR UE assumes the same LTE CRS rate match pattern for each sub-frame, regardless LTE is FDD or TDD, at least for R15 and R16 (commercialized releases)</w:t>
      </w:r>
      <w:r>
        <w:rPr>
          <w:b/>
          <w:bCs/>
        </w:rPr>
        <w:t>.</w:t>
      </w:r>
    </w:p>
    <w:p w14:paraId="7DBAF92C" w14:textId="77777777" w:rsidR="00F44D97" w:rsidRDefault="00F44D97" w:rsidP="00F44D97">
      <w:pPr>
        <w:rPr>
          <w:bCs/>
        </w:rPr>
      </w:pPr>
    </w:p>
    <w:p w14:paraId="08F61283" w14:textId="77777777" w:rsidR="00F44D97" w:rsidRDefault="00F44D97" w:rsidP="00F44D97">
      <w:pPr>
        <w:rPr>
          <w:bCs/>
        </w:rPr>
      </w:pPr>
      <w:r>
        <w:rPr>
          <w:bCs/>
        </w:rPr>
        <w:t>Therefore, we have the following proposal:</w:t>
      </w:r>
    </w:p>
    <w:p w14:paraId="6330D313" w14:textId="77777777" w:rsidR="00F44D97" w:rsidRDefault="00F44D97" w:rsidP="00F44D97">
      <w:pPr>
        <w:rPr>
          <w:bCs/>
        </w:rPr>
      </w:pPr>
    </w:p>
    <w:p w14:paraId="631E758A" w14:textId="77777777" w:rsidR="00F44D97" w:rsidRDefault="00F44D97" w:rsidP="00F44D97">
      <w:pPr>
        <w:rPr>
          <w:b/>
          <w:bCs/>
        </w:rPr>
      </w:pPr>
      <w:r>
        <w:rPr>
          <w:rFonts w:hint="eastAsia"/>
          <w:b/>
          <w:u w:val="single"/>
          <w:lang w:eastAsia="zh-TW"/>
        </w:rPr>
        <w:t>Proposal</w:t>
      </w:r>
      <w:r w:rsidRPr="00E720D4">
        <w:rPr>
          <w:b/>
          <w:u w:val="single"/>
        </w:rPr>
        <w:t xml:space="preserve"> </w:t>
      </w:r>
      <w:r>
        <w:rPr>
          <w:b/>
          <w:u w:val="single"/>
        </w:rPr>
        <w:t>1</w:t>
      </w:r>
      <w:r>
        <w:rPr>
          <w:b/>
        </w:rPr>
        <w:t xml:space="preserve">: </w:t>
      </w:r>
      <w:r>
        <w:rPr>
          <w:b/>
          <w:bCs/>
        </w:rPr>
        <w:t>RAN1 to draw the following conclusion:</w:t>
      </w:r>
    </w:p>
    <w:p w14:paraId="22900FB8" w14:textId="6A462693" w:rsidR="00F44D97" w:rsidRDefault="00F44D97" w:rsidP="00F44D97">
      <w:pPr>
        <w:pStyle w:val="afe"/>
        <w:numPr>
          <w:ilvl w:val="0"/>
          <w:numId w:val="40"/>
        </w:numPr>
        <w:ind w:leftChars="0"/>
        <w:rPr>
          <w:b/>
          <w:bCs/>
        </w:rPr>
      </w:pPr>
      <w:r w:rsidRPr="00F71E90">
        <w:rPr>
          <w:b/>
          <w:bCs/>
        </w:rPr>
        <w:t xml:space="preserve">For DSS application, </w:t>
      </w:r>
      <w:r w:rsidRPr="000761F0">
        <w:rPr>
          <w:b/>
          <w:bCs/>
        </w:rPr>
        <w:t>NR UE assumes the same LTE CRS rate match pattern</w:t>
      </w:r>
      <w:r w:rsidR="00683139">
        <w:rPr>
          <w:b/>
          <w:bCs/>
        </w:rPr>
        <w:t xml:space="preserve"> provided by </w:t>
      </w:r>
      <w:r w:rsidR="00683139" w:rsidRPr="009C4C09">
        <w:rPr>
          <w:b/>
        </w:rPr>
        <w:t xml:space="preserve">the IE </w:t>
      </w:r>
      <w:r w:rsidR="00683139" w:rsidRPr="009C4C09">
        <w:rPr>
          <w:b/>
          <w:i/>
        </w:rPr>
        <w:t>lte-CRS-ToMatchAround</w:t>
      </w:r>
      <w:r w:rsidRPr="000761F0">
        <w:rPr>
          <w:b/>
          <w:bCs/>
        </w:rPr>
        <w:t>, regardless LTE is FDD or TDD, for R15 and R16</w:t>
      </w:r>
      <w:r>
        <w:rPr>
          <w:b/>
          <w:bCs/>
        </w:rPr>
        <w:t>.</w:t>
      </w:r>
    </w:p>
    <w:p w14:paraId="1D326A95" w14:textId="71B00206" w:rsidR="00EA4C44" w:rsidRPr="00E52D8A" w:rsidRDefault="00F44D97" w:rsidP="00F44D97">
      <w:pPr>
        <w:spacing w:after="120"/>
        <w:jc w:val="both"/>
        <w:rPr>
          <w:rFonts w:eastAsia="Times New Roman"/>
          <w:b/>
          <w:lang w:eastAsia="ar-SA"/>
        </w:rPr>
      </w:pPr>
      <w:r>
        <w:rPr>
          <w:b/>
          <w:bCs/>
        </w:rPr>
        <w:t xml:space="preserve">It can be discussed later whether to do further enhancement on </w:t>
      </w:r>
      <w:r w:rsidRPr="000761F0">
        <w:rPr>
          <w:b/>
          <w:bCs/>
        </w:rPr>
        <w:t>CRS rate match pattern</w:t>
      </w:r>
      <w:r>
        <w:rPr>
          <w:b/>
          <w:bCs/>
        </w:rPr>
        <w:t xml:space="preserve"> for LTE TDD system, in R17 and later releases.</w:t>
      </w:r>
    </w:p>
    <w:p w14:paraId="1167A107" w14:textId="79714AAA" w:rsidR="00FA4CF7" w:rsidRDefault="00FA4CF7" w:rsidP="00FA4CF7">
      <w:pPr>
        <w:pStyle w:val="3GPPH1"/>
        <w:numPr>
          <w:ilvl w:val="0"/>
          <w:numId w:val="0"/>
        </w:numPr>
        <w:ind w:left="432" w:hanging="432"/>
      </w:pPr>
      <w:r>
        <w:t>References</w:t>
      </w:r>
    </w:p>
    <w:p w14:paraId="5578F7AC" w14:textId="37526AA6" w:rsidR="006B4EDF" w:rsidRDefault="006B4EDF" w:rsidP="006229F4">
      <w:r>
        <w:rPr>
          <w:rFonts w:hint="eastAsia"/>
        </w:rPr>
        <w:t>[1</w:t>
      </w:r>
      <w:r w:rsidRPr="006229F4">
        <w:rPr>
          <w:rFonts w:hint="eastAsia"/>
        </w:rPr>
        <w:t>]</w:t>
      </w:r>
      <w:r w:rsidRPr="006229F4">
        <w:t xml:space="preserve"> </w:t>
      </w:r>
      <w:r w:rsidR="00381E6D">
        <w:t>R1-2202050</w:t>
      </w:r>
      <w:r w:rsidRPr="006229F4">
        <w:tab/>
      </w:r>
      <w:r w:rsidR="008F570A" w:rsidRPr="008F570A">
        <w:t>On rate matching pattern of DSS under TDD LTE scenario</w:t>
      </w:r>
      <w:r>
        <w:t>,</w:t>
      </w:r>
      <w:r w:rsidR="008F570A">
        <w:t xml:space="preserve"> MediaTek</w:t>
      </w:r>
      <w:r>
        <w:t xml:space="preserve">, </w:t>
      </w:r>
      <w:r w:rsidR="008F570A">
        <w:t>RAN1 #108</w:t>
      </w:r>
      <w:r w:rsidR="00B66218">
        <w:t>e</w:t>
      </w:r>
    </w:p>
    <w:p w14:paraId="6C227740" w14:textId="4FDD377A" w:rsidR="006229F4" w:rsidRPr="006229F4" w:rsidRDefault="006229F4" w:rsidP="006229F4">
      <w:r w:rsidRPr="006229F4">
        <w:t>[</w:t>
      </w:r>
      <w:r w:rsidR="006B4EDF">
        <w:t>2</w:t>
      </w:r>
      <w:r w:rsidR="00B66218">
        <w:t xml:space="preserve">] </w:t>
      </w:r>
      <w:r w:rsidR="003C0483">
        <w:t>R1-22</w:t>
      </w:r>
      <w:r w:rsidR="00907769">
        <w:t>xxxxx</w:t>
      </w:r>
      <w:r w:rsidR="00907769">
        <w:tab/>
      </w:r>
      <w:r w:rsidR="003C0483" w:rsidRPr="003C0483">
        <w:t>RAN1#108-e_NR_CRs_7.1_summary_v18_Ericsson_Moderator.xlsx</w:t>
      </w:r>
      <w:r w:rsidR="00907769">
        <w:t xml:space="preserve">, </w:t>
      </w:r>
      <w:hyperlink r:id="rId16" w:history="1">
        <w:r w:rsidR="00907769">
          <w:rPr>
            <w:rStyle w:val="ac"/>
          </w:rPr>
          <w:t>download link</w:t>
        </w:r>
      </w:hyperlink>
      <w:r w:rsidR="00907769">
        <w:t xml:space="preserve">, RAN1, </w:t>
      </w:r>
      <w:r w:rsidR="003C0483">
        <w:t>RAN1 #108</w:t>
      </w:r>
      <w:r w:rsidR="00907769">
        <w:t>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7AC39" w14:textId="77777777" w:rsidR="003B4B4D" w:rsidRDefault="003B4B4D">
      <w:r>
        <w:separator/>
      </w:r>
    </w:p>
  </w:endnote>
  <w:endnote w:type="continuationSeparator" w:id="0">
    <w:p w14:paraId="542F051A" w14:textId="77777777" w:rsidR="003B4B4D" w:rsidRDefault="003B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s2OcuAe"/>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836E4" w14:textId="77777777" w:rsidR="003B4B4D" w:rsidRDefault="003B4B4D">
      <w:r>
        <w:separator/>
      </w:r>
    </w:p>
  </w:footnote>
  <w:footnote w:type="continuationSeparator" w:id="0">
    <w:p w14:paraId="0A0D85E7" w14:textId="77777777" w:rsidR="003B4B4D" w:rsidRDefault="003B4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BF427E"/>
    <w:multiLevelType w:val="hybridMultilevel"/>
    <w:tmpl w:val="20640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67240D"/>
    <w:multiLevelType w:val="hybridMultilevel"/>
    <w:tmpl w:val="34562CD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6"/>
  </w:num>
  <w:num w:numId="4">
    <w:abstractNumId w:val="35"/>
  </w:num>
  <w:num w:numId="5">
    <w:abstractNumId w:val="31"/>
  </w:num>
  <w:num w:numId="6">
    <w:abstractNumId w:val="19"/>
  </w:num>
  <w:num w:numId="7">
    <w:abstractNumId w:val="6"/>
  </w:num>
  <w:num w:numId="8">
    <w:abstractNumId w:val="37"/>
  </w:num>
  <w:num w:numId="9">
    <w:abstractNumId w:val="11"/>
  </w:num>
  <w:num w:numId="10">
    <w:abstractNumId w:val="32"/>
  </w:num>
  <w:num w:numId="11">
    <w:abstractNumId w:val="17"/>
  </w:num>
  <w:num w:numId="12">
    <w:abstractNumId w:val="3"/>
  </w:num>
  <w:num w:numId="13">
    <w:abstractNumId w:val="12"/>
  </w:num>
  <w:num w:numId="14">
    <w:abstractNumId w:val="10"/>
  </w:num>
  <w:num w:numId="15">
    <w:abstractNumId w:val="13"/>
  </w:num>
  <w:num w:numId="16">
    <w:abstractNumId w:val="22"/>
  </w:num>
  <w:num w:numId="17">
    <w:abstractNumId w:val="21"/>
  </w:num>
  <w:num w:numId="18">
    <w:abstractNumId w:val="33"/>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4"/>
  </w:num>
  <w:num w:numId="26">
    <w:abstractNumId w:val="23"/>
  </w:num>
  <w:num w:numId="27">
    <w:abstractNumId w:val="4"/>
  </w:num>
  <w:num w:numId="28">
    <w:abstractNumId w:val="15"/>
  </w:num>
  <w:num w:numId="29">
    <w:abstractNumId w:val="7"/>
  </w:num>
  <w:num w:numId="30">
    <w:abstractNumId w:val="26"/>
  </w:num>
  <w:num w:numId="31">
    <w:abstractNumId w:val="25"/>
  </w:num>
  <w:num w:numId="32">
    <w:abstractNumId w:val="20"/>
  </w:num>
  <w:num w:numId="33">
    <w:abstractNumId w:val="8"/>
  </w:num>
  <w:num w:numId="34">
    <w:abstractNumId w:val="28"/>
  </w:num>
  <w:num w:numId="35">
    <w:abstractNumId w:val="27"/>
  </w:num>
  <w:num w:numId="36">
    <w:abstractNumId w:val="18"/>
  </w:num>
  <w:num w:numId="37">
    <w:abstractNumId w:val="30"/>
  </w:num>
  <w:num w:numId="38">
    <w:abstractNumId w:val="14"/>
  </w:num>
  <w:num w:numId="39">
    <w:abstractNumId w:val="16"/>
  </w:num>
  <w:num w:numId="4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出段落,列,P"/>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P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qimway.com/rrc_nr.html"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Docs/R1-220205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1_RL1/TSGR1_108-e/Inbox/drafts/7.1/Prep%20phase/RAN1%23108-e_NR_CRs_7.1_summary_v18_Ericsson_Moderator.xls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5123A-1953-448D-99BC-8322E7A1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150</TotalTime>
  <Pages>4</Pages>
  <Words>1233</Words>
  <Characters>7033</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8250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19</cp:revision>
  <cp:lastPrinted>2013-05-13T15:37:00Z</cp:lastPrinted>
  <dcterms:created xsi:type="dcterms:W3CDTF">2022-02-21T07:13:00Z</dcterms:created>
  <dcterms:modified xsi:type="dcterms:W3CDTF">2022-02-21T09:44:00Z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